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45"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656"/>
        <w:gridCol w:w="2124"/>
        <w:gridCol w:w="2924"/>
        <w:gridCol w:w="2709"/>
        <w:gridCol w:w="1062"/>
        <w:gridCol w:w="1094"/>
        <w:gridCol w:w="1902"/>
        <w:gridCol w:w="658"/>
        <w:gridCol w:w="595"/>
        <w:gridCol w:w="142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6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事项类别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事项名称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公开内容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公开依据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公开主体 </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公开时限 </w:t>
            </w:r>
          </w:p>
        </w:tc>
        <w:tc>
          <w:tcPr>
            <w:tcW w:w="19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公开渠道 </w:t>
            </w:r>
          </w:p>
        </w:tc>
        <w:tc>
          <w:tcPr>
            <w:tcW w:w="65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公开形式 </w:t>
            </w:r>
          </w:p>
        </w:tc>
        <w:tc>
          <w:tcPr>
            <w:tcW w:w="59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公开对象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咨询及监督电话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机构信息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机构概况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机构名称、办公地址、办公时间、办公电话、传真、通信地址、邮政编码 </w:t>
            </w:r>
          </w:p>
        </w:tc>
        <w:tc>
          <w:tcPr>
            <w:tcW w:w="27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《中华人民共和国政府信息公开条例》（国务院令第711号）、三定方案</w:t>
            </w:r>
          </w:p>
        </w:tc>
        <w:tc>
          <w:tcPr>
            <w:tcW w:w="106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办公室 </w:t>
            </w:r>
          </w:p>
        </w:tc>
        <w:tc>
          <w:tcPr>
            <w:tcW w:w="109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信息形成或变更之日起7个工作日内</w:t>
            </w:r>
          </w:p>
        </w:tc>
        <w:tc>
          <w:tcPr>
            <w:tcW w:w="1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■政府网站</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□政府公报</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□政务微博</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□政务微信</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□广播 </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sym w:font="Wingdings 2" w:char="00A3"/>
            </w:r>
            <w:r>
              <w:rPr>
                <w:rFonts w:hint="eastAsia" w:ascii="微软雅黑" w:hAnsi="微软雅黑" w:eastAsia="微软雅黑" w:cs="微软雅黑"/>
                <w:kern w:val="0"/>
                <w:sz w:val="24"/>
                <w:szCs w:val="24"/>
                <w:lang w:val="en-US" w:eastAsia="zh-CN" w:bidi="ar"/>
              </w:rPr>
              <w:t>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□其他</w:t>
            </w:r>
          </w:p>
        </w:tc>
        <w:tc>
          <w:tcPr>
            <w:tcW w:w="65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0839-3262398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机构职能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依据“三定”方案及职责调整情况确定的本部门最新法定职能 </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领导分工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领导姓名、工作职务、工作分工、标准工作照 </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内设机构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内设机构名称、职责、办公电话 </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456" w:hRule="atLeast"/>
        </w:trPr>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下属单位概况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下属单位名称、地址、主要负责人、办公电话 </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572" w:hRule="atLeast"/>
        </w:trPr>
        <w:tc>
          <w:tcPr>
            <w:tcW w:w="6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政策文件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法律、法规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有关发展规划、固定资产投资、外资利用、地区经济、西部开发、产业发展、环境与资源、信用建设、价格管理、招投标管理、能源管理等方面的法律、法规和地方性法规 </w:t>
            </w:r>
          </w:p>
        </w:tc>
        <w:tc>
          <w:tcPr>
            <w:tcW w:w="27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《中华人民共和国政府信息公开条例》（国务院令第711号）、《四川省行政规范性文件管理办法》（省政府令第327号）</w:t>
            </w:r>
          </w:p>
        </w:tc>
        <w:tc>
          <w:tcPr>
            <w:tcW w:w="106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办公室</w:t>
            </w:r>
          </w:p>
        </w:tc>
        <w:tc>
          <w:tcPr>
            <w:tcW w:w="109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信息形成或变更之日起7个工作日内 </w:t>
            </w:r>
          </w:p>
        </w:tc>
        <w:tc>
          <w:tcPr>
            <w:tcW w:w="1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 xml:space="preserve">□政府公报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□其他 </w:t>
            </w:r>
          </w:p>
        </w:tc>
        <w:tc>
          <w:tcPr>
            <w:tcW w:w="65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0839-3262398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479" w:hRule="atLeast"/>
        </w:trPr>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部门和地方政府规章</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有关发展规划、固定资产投资、外资利用、地区经济、西部开发、产业发展、环境与资源、信用建设、价格管理、招投标管理、能源管理等方面的规章</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408" w:hRule="atLeast"/>
        </w:trPr>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其他政策文件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以区委、区人民政府名义制定的政策性文件</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328" w:hRule="atLeast"/>
        </w:trPr>
        <w:tc>
          <w:tcPr>
            <w:tcW w:w="6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规划计划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国民经济和社会发展中长期规划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规划全文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《中华人民共和国政府信息公开条例》（国务院令第711号）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国民经济和社会发展综合股</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信息形成或变更之日起10个工作日内 </w:t>
            </w:r>
          </w:p>
        </w:tc>
        <w:tc>
          <w:tcPr>
            <w:tcW w:w="1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240" w:afterAutospacing="0"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■政府网站 □政府公报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□其他</w:t>
            </w:r>
          </w:p>
        </w:tc>
        <w:tc>
          <w:tcPr>
            <w:tcW w:w="65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0839-3276395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522" w:hRule="atLeast"/>
        </w:trPr>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国民经济和社会发展年度计划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计划全文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《中华人民共和国政府信息公开条例》（国务院令第711号）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国民经济和社会发展综合股</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信息形成或变更之日起10个工作日内 </w:t>
            </w: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sz w:val="24"/>
                <w:szCs w:val="24"/>
                <w:lang w:val="en-US"/>
              </w:rPr>
            </w:pPr>
            <w:r>
              <w:rPr>
                <w:rFonts w:hint="eastAsia" w:ascii="微软雅黑" w:hAnsi="微软雅黑" w:eastAsia="微软雅黑" w:cs="微软雅黑"/>
                <w:kern w:val="0"/>
                <w:sz w:val="24"/>
                <w:szCs w:val="24"/>
                <w:lang w:val="en-US" w:eastAsia="zh-CN" w:bidi="ar"/>
              </w:rPr>
              <w:t>0839-3276395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897" w:hRule="atLeast"/>
        </w:trPr>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其他专项规划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规划全文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《中华人民共和国政府信息公开条例》（国务院令第711号）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各相关股室</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信息形成或变更之日起10个工作日内 </w:t>
            </w: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sz w:val="24"/>
                <w:szCs w:val="24"/>
                <w:lang w:val="en-US"/>
              </w:rPr>
            </w:pPr>
            <w:r>
              <w:rPr>
                <w:rFonts w:hint="eastAsia" w:ascii="微软雅黑" w:hAnsi="微软雅黑" w:eastAsia="微软雅黑" w:cs="微软雅黑"/>
                <w:kern w:val="0"/>
                <w:sz w:val="24"/>
                <w:szCs w:val="24"/>
                <w:lang w:val="en-US" w:eastAsia="zh-CN" w:bidi="ar"/>
              </w:rPr>
              <w:t>0839-3262398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综合管理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建议提案答复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由区发改局答复的、应当公开的市、区人大代表建议复文和市、区政协委员提案复文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《中华人民共和国政府信息公开条例》（国务院令第711号）、《四川省人民政府办公厅关于做好人大代表建议和政协提案办理结果公开工作的通知》（川办发〔2014〕96号）</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办公室 </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信息形成或变更之日起7个月内 </w:t>
            </w:r>
          </w:p>
        </w:tc>
        <w:tc>
          <w:tcPr>
            <w:tcW w:w="1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■政府网站 □政府公报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□其他 </w:t>
            </w:r>
          </w:p>
        </w:tc>
        <w:tc>
          <w:tcPr>
            <w:tcW w:w="65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0839-3262398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人事任免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人事任免文件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《中华人民共和国政府信息公开条例》（国务院令第711号）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办公室 </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相关信息形成或变更之日起7个工作日内 </w:t>
            </w: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2292" w:hRule="atLeast"/>
        </w:trPr>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公务员招考、录用信息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公务员招考公告，考试信息，拟录用公告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《中华人民共和国公务员法》《公务员录用规定（试行）》（人事部令第7号）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办公室 </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相关信息形成或变更之日起7个工作日内 </w:t>
            </w: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8032" w:hRule="atLeast"/>
        </w:trPr>
        <w:tc>
          <w:tcPr>
            <w:tcW w:w="6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财务信息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部门预决算（含“三公”经费）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财政预算、决算报告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《中华人民共和国政府信息公开条例》（国务院令第711号）、《财政部关于推进省以下预决算公开工作的通知》（财预〔2013〕309号）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办公室 </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相关信息形成或变更之日起7个工作日内 </w:t>
            </w:r>
          </w:p>
        </w:tc>
        <w:tc>
          <w:tcPr>
            <w:tcW w:w="19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■政府网站 □政府公报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□其他 </w:t>
            </w:r>
          </w:p>
        </w:tc>
        <w:tc>
          <w:tcPr>
            <w:tcW w:w="65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0839-3262398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7935" w:hRule="atLeast"/>
        </w:trPr>
        <w:tc>
          <w:tcPr>
            <w:tcW w:w="6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行政许可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固定资产投资项目节能审查(企业技术改造项目除外)</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事项名称、设定依据、申请条件、办理材料、办理流程、办理地点、受理时间、办理结果、联系电话等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《中华人民共和国政府信息公开条例》（国务院令第711号）、《四川省行政权力指导清单（2018年本）》</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产业发展和交通能源股</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相关信息形成或变更之日起7个工作日内 </w:t>
            </w:r>
          </w:p>
        </w:tc>
        <w:tc>
          <w:tcPr>
            <w:tcW w:w="19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■政府网站 □政府公报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□其他 </w:t>
            </w:r>
          </w:p>
        </w:tc>
        <w:tc>
          <w:tcPr>
            <w:tcW w:w="65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sz w:val="24"/>
                <w:szCs w:val="24"/>
                <w:lang w:val="en-US"/>
              </w:rPr>
            </w:pPr>
            <w:r>
              <w:rPr>
                <w:rFonts w:hint="eastAsia" w:ascii="微软雅黑" w:hAnsi="微软雅黑" w:eastAsia="微软雅黑" w:cs="微软雅黑"/>
                <w:kern w:val="0"/>
                <w:sz w:val="24"/>
                <w:szCs w:val="24"/>
                <w:lang w:val="en-US" w:eastAsia="zh-CN" w:bidi="ar"/>
              </w:rPr>
              <w:t>0839-3310592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7785" w:hRule="atLeast"/>
        </w:trPr>
        <w:tc>
          <w:tcPr>
            <w:tcW w:w="6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行政处罚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对企业、事业单位、社会团体等投资建设的固定资产投资项目违法行为的处罚结果;对石油天然气管道企业未依法履行管道保护相关义务的处罚;对实施危害石油天然气管道安全行为的处罚;对未经依法批准进行危害石油天然气管道安全的施工作业的处罚;对擅自开启、关闭管道阀门等危害石油天然气管道安全及阻碍管道建设行为的处罚</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权力类型、权力名称、设立依据、责任主体、责任事项、追责情形、追责程序、监督电话以及本行政机关认为具有一定社会影响的行政处罚决定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《中华人民共和国政府信息公开条例》（国务院令第711号）、《四川省行政权力指导清单（2018年本）》</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固定资产投资股（区建设项目招投标办公室）</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产业发展和交通能源股（区能源局）</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相关信息形成或变更之日起7个工作日内 </w:t>
            </w:r>
          </w:p>
        </w:tc>
        <w:tc>
          <w:tcPr>
            <w:tcW w:w="19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■政府网站 □政府公报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□其他 </w:t>
            </w:r>
          </w:p>
        </w:tc>
        <w:tc>
          <w:tcPr>
            <w:tcW w:w="65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sz w:val="24"/>
                <w:szCs w:val="24"/>
                <w:lang w:val="en-US"/>
              </w:rPr>
            </w:pPr>
            <w:r>
              <w:rPr>
                <w:rFonts w:hint="eastAsia" w:ascii="微软雅黑" w:hAnsi="微软雅黑" w:eastAsia="微软雅黑" w:cs="微软雅黑"/>
                <w:kern w:val="0"/>
                <w:sz w:val="24"/>
                <w:szCs w:val="24"/>
                <w:lang w:val="en-US" w:eastAsia="zh-CN" w:bidi="ar"/>
              </w:rPr>
              <w:t>0839-3276392 0839-3310592</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7767" w:hRule="atLeast"/>
        </w:trPr>
        <w:tc>
          <w:tcPr>
            <w:tcW w:w="6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退出行政处罚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信用修复信息</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修复主体、修复内容、修复事项、项目信息、审批依据、受理机构、决定机构、办理方式、办结时限、审批结果、结果送达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国家发展改革委办公厅关于进一步完善行政许可和行政处罚等信用信息公示工作的指导意见》（发改办财金〔2018〕424号）、《四川省人民政府办公厅关于印发四川省行政许可和行政处罚等信用信息公示工作实施方案的通知》（川办函〔2016〕81号） </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国民经济和社会发展综合股</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自作出行政决定之日起10个工作日内 </w:t>
            </w:r>
          </w:p>
        </w:tc>
        <w:tc>
          <w:tcPr>
            <w:tcW w:w="19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■政府网站 □政府公报 </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 xml:space="preserve">□政务微博 □政务微信 </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□移动客户端 □微视</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□手机短信推送 □电视</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□广播 □报刊</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□信息公告栏 □电子信息屏</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□政务服务中心（行政审批局）</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□便民服务中心 □便民服务点（室）</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□图书馆 □档案馆</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 xml:space="preserve">□其他 </w:t>
            </w:r>
          </w:p>
        </w:tc>
        <w:tc>
          <w:tcPr>
            <w:tcW w:w="65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■全文发布</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 xml:space="preserve">□区分处理后发布 </w:t>
            </w:r>
          </w:p>
        </w:tc>
        <w:tc>
          <w:tcPr>
            <w:tcW w:w="59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社会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color w:val="auto"/>
                <w:sz w:val="24"/>
                <w:szCs w:val="24"/>
                <w:lang w:val="en-US"/>
              </w:rPr>
            </w:pPr>
            <w:r>
              <w:rPr>
                <w:rFonts w:hint="eastAsia" w:ascii="微软雅黑" w:hAnsi="微软雅黑" w:eastAsia="微软雅黑" w:cs="微软雅黑"/>
                <w:color w:val="auto"/>
                <w:kern w:val="0"/>
                <w:sz w:val="24"/>
                <w:szCs w:val="24"/>
                <w:lang w:val="en-US" w:eastAsia="zh-CN" w:bidi="ar"/>
              </w:rPr>
              <w:t>0839-3276395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rPr>
          <w:trHeight w:val="7879" w:hRule="atLeast"/>
        </w:trPr>
        <w:tc>
          <w:tcPr>
            <w:tcW w:w="6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退出黑名单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信用修复信息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修复主体、修复内容、修复事项、受理机构、决定机构、办理方式、办结时限 </w:t>
            </w:r>
          </w:p>
        </w:tc>
        <w:tc>
          <w:tcPr>
            <w:tcW w:w="270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国家发展改革委办公厅关于进一步完善行政许可和行政处罚等信用信息公示工作的指导意见》（发改办财金〔2018〕424号）、《四川省人民政府办公厅关于印发四川省行政许可和行政处罚等信用信息公示工作实施方案的通知》（川办函〔2016〕81号）</w:t>
            </w:r>
          </w:p>
        </w:tc>
        <w:tc>
          <w:tcPr>
            <w:tcW w:w="106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国民经济和社会发展综合股</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自作出行政决定之日起 7 个工作日内 </w:t>
            </w:r>
          </w:p>
        </w:tc>
        <w:tc>
          <w:tcPr>
            <w:tcW w:w="190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■政府网站 □政府公报 </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 xml:space="preserve">□政务微博 □政务微信 </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□移动客户端 □微视</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□手机短信推送 □电视</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□广播 □报刊</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□信息公告栏 □电子信息屏</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□政务服务中心（行政审批局）</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□便民服务中心 □便民服务点（室）</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□图书馆 □档案馆</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 xml:space="preserve">□其他 </w:t>
            </w:r>
          </w:p>
        </w:tc>
        <w:tc>
          <w:tcPr>
            <w:tcW w:w="65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■全文发布</w:t>
            </w:r>
            <w:r>
              <w:rPr>
                <w:rFonts w:hint="eastAsia" w:ascii="微软雅黑" w:hAnsi="微软雅黑" w:eastAsia="微软雅黑" w:cs="微软雅黑"/>
                <w:color w:val="auto"/>
                <w:kern w:val="0"/>
                <w:sz w:val="24"/>
                <w:szCs w:val="24"/>
                <w:lang w:val="en-US" w:eastAsia="zh-CN" w:bidi="ar"/>
              </w:rPr>
              <w:br w:type="textWrapping"/>
            </w:r>
            <w:r>
              <w:rPr>
                <w:rFonts w:hint="eastAsia" w:ascii="微软雅黑" w:hAnsi="微软雅黑" w:eastAsia="微软雅黑" w:cs="微软雅黑"/>
                <w:color w:val="auto"/>
                <w:kern w:val="0"/>
                <w:sz w:val="24"/>
                <w:szCs w:val="24"/>
                <w:lang w:val="en-US" w:eastAsia="zh-CN" w:bidi="ar"/>
              </w:rPr>
              <w:t xml:space="preserve">□区分处理后发布 </w:t>
            </w:r>
          </w:p>
        </w:tc>
        <w:tc>
          <w:tcPr>
            <w:tcW w:w="59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val="en-US" w:eastAsia="zh-CN" w:bidi="ar"/>
              </w:rPr>
              <w:t xml:space="preserve">社会 </w:t>
            </w:r>
          </w:p>
        </w:tc>
        <w:tc>
          <w:tcPr>
            <w:tcW w:w="142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color w:val="auto"/>
                <w:sz w:val="24"/>
                <w:szCs w:val="24"/>
                <w:lang w:val="en-US"/>
              </w:rPr>
            </w:pPr>
            <w:r>
              <w:rPr>
                <w:rFonts w:hint="eastAsia" w:ascii="微软雅黑" w:hAnsi="微软雅黑" w:eastAsia="微软雅黑" w:cs="微软雅黑"/>
                <w:color w:val="auto"/>
                <w:kern w:val="0"/>
                <w:sz w:val="24"/>
                <w:szCs w:val="24"/>
                <w:lang w:val="en-US" w:eastAsia="zh-CN" w:bidi="ar"/>
              </w:rPr>
              <w:t>0839-3276395</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依申请公开和年度报告 </w:t>
            </w:r>
          </w:p>
        </w:tc>
        <w:tc>
          <w:tcPr>
            <w:tcW w:w="2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依申请公开 </w:t>
            </w:r>
          </w:p>
        </w:tc>
        <w:tc>
          <w:tcPr>
            <w:tcW w:w="29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政府信息依申请公开服务指南（受理机构、申请方式、申请处理、收费等）；在线受理申请表 </w:t>
            </w:r>
          </w:p>
        </w:tc>
        <w:tc>
          <w:tcPr>
            <w:tcW w:w="27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《中华人民共和国政府信息公开条例》（国务院令第711号） </w:t>
            </w:r>
          </w:p>
        </w:tc>
        <w:tc>
          <w:tcPr>
            <w:tcW w:w="106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办公室</w:t>
            </w:r>
          </w:p>
        </w:tc>
        <w:tc>
          <w:tcPr>
            <w:tcW w:w="109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相关信息形成或变更之日起7个工作日内 </w:t>
            </w:r>
          </w:p>
        </w:tc>
        <w:tc>
          <w:tcPr>
            <w:tcW w:w="1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■政府网站 □政府公报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□政务微博 □政务微信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□移动客户端 □微视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□手机短信推送 □电视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□广播 □报刊</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□信息公告栏 □电子信息屏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□政务服务中心（行政审批局）</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□便民服务中心 □便民服务点（室）</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□图书馆 □档案馆</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□其他 </w:t>
            </w:r>
          </w:p>
        </w:tc>
        <w:tc>
          <w:tcPr>
            <w:tcW w:w="65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■全文发布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 xml:space="preserve">□区分处理后发布 </w:t>
            </w:r>
          </w:p>
        </w:tc>
        <w:tc>
          <w:tcPr>
            <w:tcW w:w="59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xml:space="preserve">社会 </w:t>
            </w:r>
          </w:p>
        </w:tc>
        <w:tc>
          <w:tcPr>
            <w:tcW w:w="142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default" w:ascii="微软雅黑" w:hAnsi="微软雅黑" w:eastAsia="微软雅黑" w:cs="微软雅黑"/>
                <w:sz w:val="24"/>
                <w:szCs w:val="24"/>
                <w:lang w:val="en-US"/>
              </w:rPr>
            </w:pPr>
            <w:r>
              <w:rPr>
                <w:rFonts w:hint="eastAsia" w:ascii="微软雅黑" w:hAnsi="微软雅黑" w:eastAsia="微软雅黑" w:cs="微软雅黑"/>
                <w:kern w:val="0"/>
                <w:sz w:val="24"/>
                <w:szCs w:val="24"/>
                <w:lang w:val="en-US" w:eastAsia="zh-CN" w:bidi="ar"/>
              </w:rPr>
              <w:t>0839-3262398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75" w:type="dxa"/>
            <w:left w:w="150" w:type="dxa"/>
            <w:bottom w:w="75" w:type="dxa"/>
            <w:right w:w="150" w:type="dxa"/>
          </w:tblCellMar>
        </w:tblPrEx>
        <w:tc>
          <w:tcPr>
            <w:tcW w:w="6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2124" w:type="dxa"/>
            <w:tcBorders>
              <w:lef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政府信息公开年度报告</w:t>
            </w:r>
          </w:p>
        </w:tc>
        <w:tc>
          <w:tcPr>
            <w:tcW w:w="2924" w:type="dxa"/>
            <w:tcBorders>
              <w:lef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r>
              <w:rPr>
                <w:rFonts w:ascii="微软雅黑" w:hAnsi="微软雅黑" w:eastAsia="微软雅黑" w:cs="微软雅黑"/>
                <w:sz w:val="24"/>
                <w:szCs w:val="24"/>
              </w:rPr>
              <w:t>各年度政府信息公开年报</w:t>
            </w:r>
          </w:p>
        </w:tc>
        <w:tc>
          <w:tcPr>
            <w:tcW w:w="2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6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094" w:type="dxa"/>
            <w:tcBorders>
              <w:lef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r>
              <w:rPr>
                <w:rFonts w:ascii="微软雅黑" w:hAnsi="微软雅黑" w:eastAsia="微软雅黑" w:cs="微软雅黑"/>
                <w:sz w:val="24"/>
                <w:szCs w:val="24"/>
              </w:rPr>
              <w:t>次年1月31日前</w:t>
            </w:r>
          </w:p>
        </w:tc>
        <w:tc>
          <w:tcPr>
            <w:tcW w:w="1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65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59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c>
          <w:tcPr>
            <w:tcW w:w="142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B0805"/>
    <w:rsid w:val="0243708F"/>
    <w:rsid w:val="03625360"/>
    <w:rsid w:val="06385964"/>
    <w:rsid w:val="08A46252"/>
    <w:rsid w:val="26012662"/>
    <w:rsid w:val="26FA29D9"/>
    <w:rsid w:val="27FB0805"/>
    <w:rsid w:val="2F937EBF"/>
    <w:rsid w:val="38EA2A75"/>
    <w:rsid w:val="3F1226EB"/>
    <w:rsid w:val="4B6C1B99"/>
    <w:rsid w:val="4B885855"/>
    <w:rsid w:val="4E4D741A"/>
    <w:rsid w:val="603F55EE"/>
    <w:rsid w:val="621B0090"/>
    <w:rsid w:val="632A6914"/>
    <w:rsid w:val="687A0831"/>
    <w:rsid w:val="6D7D75CC"/>
    <w:rsid w:val="758868E7"/>
    <w:rsid w:val="7F93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800080"/>
      <w:u w:val="none"/>
    </w:rPr>
  </w:style>
  <w:style w:type="character" w:styleId="6">
    <w:name w:val="Emphasis"/>
    <w:basedOn w:val="3"/>
    <w:qFormat/>
    <w:uiPriority w:val="0"/>
    <w:rPr>
      <w:b/>
    </w:rPr>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0000FF"/>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styleId="12">
    <w:name w:val="HTML Keyboard"/>
    <w:basedOn w:val="3"/>
    <w:qFormat/>
    <w:uiPriority w:val="0"/>
    <w:rPr>
      <w:rFonts w:ascii="Courier New" w:hAnsi="Courier New"/>
      <w:sz w:val="20"/>
    </w:rPr>
  </w:style>
  <w:style w:type="character" w:styleId="13">
    <w:name w:val="HTML Sample"/>
    <w:basedOn w:val="3"/>
    <w:qFormat/>
    <w:uiPriority w:val="0"/>
    <w:rPr>
      <w:rFonts w:ascii="Courier New" w:hAnsi="Courier New"/>
    </w:rPr>
  </w:style>
  <w:style w:type="character" w:customStyle="1" w:styleId="14">
    <w:name w:val="layui-layer-tabnow"/>
    <w:basedOn w:val="3"/>
    <w:qFormat/>
    <w:uiPriority w:val="0"/>
    <w:rPr>
      <w:bdr w:val="single" w:color="CCCCCC" w:sz="6" w:space="0"/>
      <w:shd w:val="clear" w:fill="FFFFFF"/>
    </w:rPr>
  </w:style>
  <w:style w:type="character" w:customStyle="1" w:styleId="15">
    <w:name w:val="first-child"/>
    <w:basedOn w:val="3"/>
    <w:qFormat/>
    <w:uiPriority w:val="0"/>
  </w:style>
  <w:style w:type="character" w:customStyle="1" w:styleId="16">
    <w:name w:val="on"/>
    <w:basedOn w:val="3"/>
    <w:qFormat/>
    <w:uiPriority w:val="0"/>
    <w:rPr>
      <w:color w:val="FF0000"/>
    </w:rPr>
  </w:style>
  <w:style w:type="character" w:customStyle="1" w:styleId="17">
    <w:name w:val="hover25"/>
    <w:basedOn w:val="3"/>
    <w:qFormat/>
    <w:uiPriority w:val="0"/>
    <w:rPr>
      <w:color w:val="FFFFFF"/>
    </w:rPr>
  </w:style>
  <w:style w:type="character" w:customStyle="1" w:styleId="18">
    <w:name w:val="hover26"/>
    <w:basedOn w:val="3"/>
    <w:qFormat/>
    <w:uiPriority w:val="0"/>
    <w:rPr>
      <w:color w:val="0169C0"/>
    </w:rPr>
  </w:style>
  <w:style w:type="character" w:customStyle="1" w:styleId="19">
    <w:name w:val="hover27"/>
    <w:basedOn w:val="3"/>
    <w:qFormat/>
    <w:uiPriority w:val="0"/>
    <w:rPr>
      <w:color w:val="0078CE"/>
    </w:rPr>
  </w:style>
  <w:style w:type="character" w:customStyle="1" w:styleId="20">
    <w:name w:val="hover28"/>
    <w:basedOn w:val="3"/>
    <w:qFormat/>
    <w:uiPriority w:val="0"/>
    <w:rPr>
      <w:color w:val="0079CF"/>
    </w:rPr>
  </w:style>
  <w:style w:type="character" w:customStyle="1" w:styleId="21">
    <w:name w:val="hover"/>
    <w:basedOn w:val="3"/>
    <w:qFormat/>
    <w:uiPriority w:val="0"/>
    <w:rPr>
      <w:color w:val="FFFFFF"/>
    </w:rPr>
  </w:style>
  <w:style w:type="character" w:customStyle="1" w:styleId="22">
    <w:name w:val="hover1"/>
    <w:basedOn w:val="3"/>
    <w:qFormat/>
    <w:uiPriority w:val="0"/>
    <w:rPr>
      <w:color w:val="0169C0"/>
    </w:rPr>
  </w:style>
  <w:style w:type="character" w:customStyle="1" w:styleId="23">
    <w:name w:val="hover2"/>
    <w:basedOn w:val="3"/>
    <w:qFormat/>
    <w:uiPriority w:val="0"/>
    <w:rPr>
      <w:color w:val="0078CE"/>
    </w:rPr>
  </w:style>
  <w:style w:type="character" w:customStyle="1" w:styleId="24">
    <w:name w:val="hover3"/>
    <w:basedOn w:val="3"/>
    <w:qFormat/>
    <w:uiPriority w:val="0"/>
    <w:rPr>
      <w:color w:val="0079C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2019-12-21T06:52:00Z</dcterms:created>
  <dc:creator>军成</dc:creator>
  <cp:lastModifiedBy>军成</cp:lastModifiedBy>
  <cp:lastPrinted>2019-12-21T08:40:00Z</cp:lastPrinted>
  <dcterms:modified xsi:type="dcterms:W3CDTF">2019-12-21T08:56:46Z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