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4B7" w:rsidRDefault="006644B7" w:rsidP="006644B7">
      <w:pPr>
        <w:rPr>
          <w:rFonts w:ascii="黑体" w:eastAsia="黑体" w:hAnsi="黑体"/>
          <w:sz w:val="32"/>
          <w:szCs w:val="32"/>
        </w:rPr>
      </w:pPr>
      <w:r>
        <w:rPr>
          <w:rFonts w:ascii="黑体" w:eastAsia="黑体" w:hAnsi="黑体" w:hint="eastAsia"/>
          <w:sz w:val="32"/>
          <w:szCs w:val="32"/>
        </w:rPr>
        <w:t>附件1</w:t>
      </w:r>
    </w:p>
    <w:p w:rsidR="006644B7" w:rsidRDefault="006644B7" w:rsidP="006644B7">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利州区药品零售企业日常监督检查表</w:t>
      </w:r>
    </w:p>
    <w:p w:rsidR="006644B7" w:rsidRDefault="006644B7" w:rsidP="006644B7">
      <w:pPr>
        <w:spacing w:line="520" w:lineRule="exact"/>
        <w:rPr>
          <w:rFonts w:ascii="宋体" w:eastAsia="宋体" w:hAnsi="宋体"/>
          <w:sz w:val="32"/>
          <w:szCs w:val="32"/>
        </w:rPr>
      </w:pPr>
    </w:p>
    <w:p w:rsidR="006644B7" w:rsidRDefault="006644B7" w:rsidP="006644B7">
      <w:pPr>
        <w:spacing w:line="520" w:lineRule="exact"/>
        <w:rPr>
          <w:rFonts w:ascii="宋体" w:eastAsia="宋体" w:hAnsi="宋体"/>
          <w:sz w:val="32"/>
          <w:szCs w:val="32"/>
          <w:u w:val="single"/>
        </w:rPr>
      </w:pPr>
      <w:r w:rsidRPr="00A33208">
        <w:rPr>
          <w:rFonts w:ascii="宋体" w:eastAsia="宋体" w:hAnsi="宋体"/>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302.95pt;margin-top:20.35pt;width:145.5pt;height:0;z-index:251660288" o:connectortype="straight"/>
        </w:pict>
      </w:r>
      <w:r>
        <w:rPr>
          <w:rFonts w:ascii="宋体" w:eastAsia="宋体" w:hAnsi="宋体" w:hint="eastAsia"/>
          <w:sz w:val="32"/>
          <w:szCs w:val="32"/>
        </w:rPr>
        <w:t>单位名称：</w:t>
      </w:r>
      <w:r>
        <w:rPr>
          <w:rFonts w:ascii="宋体" w:eastAsia="宋体" w:hAnsi="宋体" w:hint="eastAsia"/>
          <w:sz w:val="32"/>
          <w:szCs w:val="32"/>
          <w:u w:val="single"/>
        </w:rPr>
        <w:t xml:space="preserve">                   </w:t>
      </w:r>
      <w:r>
        <w:rPr>
          <w:rFonts w:ascii="宋体" w:eastAsia="宋体" w:hAnsi="宋体" w:hint="eastAsia"/>
          <w:sz w:val="32"/>
          <w:szCs w:val="32"/>
        </w:rPr>
        <w:t>经营地址：</w:t>
      </w:r>
    </w:p>
    <w:p w:rsidR="006644B7" w:rsidRDefault="006644B7" w:rsidP="006644B7">
      <w:pPr>
        <w:spacing w:line="520" w:lineRule="exact"/>
        <w:rPr>
          <w:rFonts w:ascii="宋体" w:eastAsia="宋体" w:hAnsi="宋体"/>
          <w:sz w:val="32"/>
          <w:szCs w:val="32"/>
        </w:rPr>
      </w:pPr>
      <w:r>
        <w:rPr>
          <w:rFonts w:ascii="宋体" w:eastAsia="宋体" w:hAnsi="宋体"/>
          <w:sz w:val="32"/>
          <w:szCs w:val="32"/>
        </w:rPr>
        <w:pict>
          <v:shape id="_x0000_s1027" type="#_x0000_t32" style="position:absolute;left:0;text-align:left;margin-left:303.7pt;margin-top:21.1pt;width:145.5pt;height:0;z-index:251661312" o:connectortype="straight"/>
        </w:pict>
      </w:r>
      <w:r>
        <w:rPr>
          <w:rFonts w:ascii="宋体" w:eastAsia="宋体" w:hAnsi="宋体" w:hint="eastAsia"/>
          <w:sz w:val="32"/>
          <w:szCs w:val="32"/>
        </w:rPr>
        <w:t>法定代表人：</w:t>
      </w:r>
      <w:r>
        <w:rPr>
          <w:rFonts w:ascii="宋体" w:eastAsia="宋体" w:hAnsi="宋体" w:hint="eastAsia"/>
          <w:sz w:val="32"/>
          <w:szCs w:val="32"/>
          <w:u w:val="single"/>
        </w:rPr>
        <w:t xml:space="preserve">                 </w:t>
      </w:r>
      <w:r>
        <w:rPr>
          <w:rFonts w:ascii="宋体" w:eastAsia="宋体" w:hAnsi="宋体" w:hint="eastAsia"/>
          <w:sz w:val="32"/>
          <w:szCs w:val="32"/>
        </w:rPr>
        <w:t xml:space="preserve">联系电话： </w:t>
      </w:r>
    </w:p>
    <w:p w:rsidR="006644B7" w:rsidRDefault="006644B7" w:rsidP="006644B7">
      <w:pPr>
        <w:spacing w:line="520" w:lineRule="exact"/>
        <w:rPr>
          <w:rFonts w:asciiTheme="minorEastAsia" w:hAnsiTheme="minorEastAsia"/>
          <w:sz w:val="32"/>
          <w:szCs w:val="32"/>
        </w:rPr>
      </w:pPr>
      <w:r>
        <w:rPr>
          <w:rFonts w:asciiTheme="minorEastAsia" w:hAnsiTheme="minorEastAsia" w:hint="eastAsia"/>
          <w:sz w:val="32"/>
          <w:szCs w:val="32"/>
        </w:rPr>
        <w:t>检查时间：</w:t>
      </w:r>
      <w:r>
        <w:rPr>
          <w:rFonts w:asciiTheme="minorEastAsia" w:hAnsiTheme="minorEastAsia" w:hint="eastAsia"/>
          <w:sz w:val="32"/>
          <w:szCs w:val="32"/>
          <w:u w:val="single"/>
        </w:rPr>
        <w:t xml:space="preserve">     </w:t>
      </w:r>
      <w:r>
        <w:rPr>
          <w:rFonts w:asciiTheme="minorEastAsia" w:hAnsiTheme="minorEastAsia" w:hint="eastAsia"/>
          <w:sz w:val="32"/>
          <w:szCs w:val="32"/>
        </w:rPr>
        <w:t>年</w:t>
      </w:r>
      <w:r>
        <w:rPr>
          <w:rFonts w:asciiTheme="minorEastAsia" w:hAnsiTheme="minorEastAsia" w:hint="eastAsia"/>
          <w:sz w:val="32"/>
          <w:szCs w:val="32"/>
          <w:u w:val="single"/>
        </w:rPr>
        <w:t xml:space="preserve">   </w:t>
      </w:r>
      <w:r>
        <w:rPr>
          <w:rFonts w:asciiTheme="minorEastAsia" w:hAnsiTheme="minorEastAsia" w:hint="eastAsia"/>
          <w:sz w:val="32"/>
          <w:szCs w:val="32"/>
        </w:rPr>
        <w:t>月</w:t>
      </w:r>
      <w:r>
        <w:rPr>
          <w:rFonts w:asciiTheme="minorEastAsia" w:hAnsiTheme="minorEastAsia" w:hint="eastAsia"/>
          <w:sz w:val="32"/>
          <w:szCs w:val="32"/>
          <w:u w:val="single"/>
        </w:rPr>
        <w:t xml:space="preserve">   </w:t>
      </w:r>
      <w:r>
        <w:rPr>
          <w:rFonts w:asciiTheme="minorEastAsia" w:hAnsiTheme="minorEastAsia" w:hint="eastAsia"/>
          <w:sz w:val="32"/>
          <w:szCs w:val="32"/>
        </w:rPr>
        <w:t>日</w:t>
      </w:r>
      <w:r>
        <w:rPr>
          <w:rFonts w:asciiTheme="minorEastAsia" w:hAnsiTheme="minorEastAsia" w:hint="eastAsia"/>
          <w:sz w:val="32"/>
          <w:szCs w:val="32"/>
          <w:u w:val="single"/>
        </w:rPr>
        <w:t xml:space="preserve">   </w:t>
      </w:r>
      <w:r>
        <w:rPr>
          <w:rFonts w:asciiTheme="minorEastAsia" w:hAnsiTheme="minorEastAsia" w:hint="eastAsia"/>
          <w:sz w:val="32"/>
          <w:szCs w:val="32"/>
        </w:rPr>
        <w:t>时</w:t>
      </w:r>
      <w:r>
        <w:rPr>
          <w:rFonts w:asciiTheme="minorEastAsia" w:hAnsiTheme="minorEastAsia" w:hint="eastAsia"/>
          <w:sz w:val="32"/>
          <w:szCs w:val="32"/>
          <w:u w:val="single"/>
        </w:rPr>
        <w:t xml:space="preserve">   </w:t>
      </w:r>
      <w:r>
        <w:rPr>
          <w:rFonts w:asciiTheme="minorEastAsia" w:hAnsiTheme="minorEastAsia" w:hint="eastAsia"/>
          <w:sz w:val="32"/>
          <w:szCs w:val="32"/>
        </w:rPr>
        <w:t>分至</w:t>
      </w:r>
      <w:r>
        <w:rPr>
          <w:rFonts w:asciiTheme="minorEastAsia" w:hAnsiTheme="minorEastAsia" w:hint="eastAsia"/>
          <w:sz w:val="32"/>
          <w:szCs w:val="32"/>
          <w:u w:val="single"/>
        </w:rPr>
        <w:t xml:space="preserve">   </w:t>
      </w:r>
      <w:r>
        <w:rPr>
          <w:rFonts w:asciiTheme="minorEastAsia" w:hAnsiTheme="minorEastAsia" w:hint="eastAsia"/>
          <w:sz w:val="32"/>
          <w:szCs w:val="32"/>
        </w:rPr>
        <w:t>时</w:t>
      </w:r>
      <w:r>
        <w:rPr>
          <w:rFonts w:asciiTheme="minorEastAsia" w:hAnsiTheme="minorEastAsia" w:hint="eastAsia"/>
          <w:sz w:val="32"/>
          <w:szCs w:val="32"/>
          <w:u w:val="single"/>
        </w:rPr>
        <w:t xml:space="preserve">   </w:t>
      </w:r>
      <w:r>
        <w:rPr>
          <w:rFonts w:asciiTheme="minorEastAsia" w:hAnsiTheme="minorEastAsia" w:hint="eastAsia"/>
          <w:sz w:val="32"/>
          <w:szCs w:val="32"/>
        </w:rPr>
        <w:t>分</w:t>
      </w:r>
    </w:p>
    <w:tbl>
      <w:tblPr>
        <w:tblStyle w:val="a3"/>
        <w:tblpPr w:leftFromText="180" w:rightFromText="180" w:vertAnchor="text" w:horzAnchor="page" w:tblpXSpec="center" w:tblpY="204"/>
        <w:tblOverlap w:val="never"/>
        <w:tblW w:w="9765" w:type="dxa"/>
        <w:tblLayout w:type="fixed"/>
        <w:tblLook w:val="04A0"/>
      </w:tblPr>
      <w:tblGrid>
        <w:gridCol w:w="817"/>
        <w:gridCol w:w="7328"/>
        <w:gridCol w:w="1620"/>
      </w:tblGrid>
      <w:tr w:rsidR="006644B7" w:rsidTr="0041513A">
        <w:trPr>
          <w:trHeight w:val="558"/>
        </w:trPr>
        <w:tc>
          <w:tcPr>
            <w:tcW w:w="817" w:type="dxa"/>
            <w:vAlign w:val="center"/>
          </w:tcPr>
          <w:p w:rsidR="006644B7" w:rsidRDefault="006644B7" w:rsidP="0041513A">
            <w:pPr>
              <w:spacing w:line="360" w:lineRule="exact"/>
              <w:jc w:val="center"/>
              <w:rPr>
                <w:rFonts w:ascii="黑体" w:eastAsia="黑体" w:hAnsi="黑体" w:cs="宋体"/>
                <w:sz w:val="24"/>
                <w:szCs w:val="24"/>
              </w:rPr>
            </w:pPr>
            <w:r>
              <w:rPr>
                <w:rFonts w:ascii="黑体" w:eastAsia="黑体" w:hAnsi="黑体" w:cs="宋体" w:hint="eastAsia"/>
                <w:sz w:val="24"/>
                <w:szCs w:val="24"/>
              </w:rPr>
              <w:t>序号</w:t>
            </w:r>
          </w:p>
        </w:tc>
        <w:tc>
          <w:tcPr>
            <w:tcW w:w="7328" w:type="dxa"/>
            <w:vAlign w:val="center"/>
          </w:tcPr>
          <w:p w:rsidR="006644B7" w:rsidRDefault="006644B7" w:rsidP="0041513A">
            <w:pPr>
              <w:spacing w:line="360" w:lineRule="exact"/>
              <w:jc w:val="center"/>
              <w:rPr>
                <w:rFonts w:ascii="黑体" w:eastAsia="黑体" w:hAnsi="黑体" w:cs="宋体"/>
                <w:sz w:val="24"/>
                <w:szCs w:val="24"/>
              </w:rPr>
            </w:pPr>
            <w:r>
              <w:rPr>
                <w:rFonts w:ascii="黑体" w:eastAsia="黑体" w:hAnsi="黑体" w:cs="宋体" w:hint="eastAsia"/>
                <w:sz w:val="24"/>
                <w:szCs w:val="24"/>
              </w:rPr>
              <w:t>检查项目</w:t>
            </w:r>
          </w:p>
        </w:tc>
        <w:tc>
          <w:tcPr>
            <w:tcW w:w="1620" w:type="dxa"/>
            <w:vAlign w:val="center"/>
          </w:tcPr>
          <w:p w:rsidR="006644B7" w:rsidRDefault="006644B7" w:rsidP="0041513A">
            <w:pPr>
              <w:spacing w:line="360" w:lineRule="exact"/>
              <w:jc w:val="center"/>
              <w:rPr>
                <w:rFonts w:ascii="黑体" w:eastAsia="黑体" w:hAnsi="黑体" w:cs="宋体"/>
                <w:sz w:val="24"/>
                <w:szCs w:val="24"/>
              </w:rPr>
            </w:pPr>
            <w:r>
              <w:rPr>
                <w:rFonts w:ascii="黑体" w:eastAsia="黑体" w:hAnsi="黑体" w:cs="宋体" w:hint="eastAsia"/>
                <w:sz w:val="24"/>
                <w:szCs w:val="24"/>
              </w:rPr>
              <w:t>检查结果</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是否持有效《药品经营许可证》和(或)《药品经营质量管理规范认证证书》经营药品。</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是否伪造、变造、买卖、出租、出借《药品经营许可证》或者药品批准证明文件。</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3</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药品经营管理制度及人员岗位职责是否健全。</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是否存在超范围、</w:t>
            </w:r>
            <w:proofErr w:type="gramStart"/>
            <w:r>
              <w:rPr>
                <w:rFonts w:asciiTheme="minorEastAsia" w:eastAsiaTheme="minorEastAsia" w:hAnsiTheme="minorEastAsia" w:cs="宋体" w:hint="eastAsia"/>
                <w:sz w:val="24"/>
                <w:szCs w:val="24"/>
              </w:rPr>
              <w:t>超方式</w:t>
            </w:r>
            <w:proofErr w:type="gramEnd"/>
            <w:r>
              <w:rPr>
                <w:rFonts w:asciiTheme="minorEastAsia" w:eastAsiaTheme="minorEastAsia" w:hAnsiTheme="minorEastAsia" w:cs="宋体" w:hint="eastAsia"/>
                <w:sz w:val="24"/>
                <w:szCs w:val="24"/>
              </w:rPr>
              <w:t>经营药品。</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p>
        </w:tc>
        <w:tc>
          <w:tcPr>
            <w:tcW w:w="7328" w:type="dxa"/>
            <w:vAlign w:val="center"/>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处方药是否凭处方销售，处方药未经审核是否销售，处方审核、调配、核对人员是否在处方上签字或盖章。</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专管药品是否按规定销售并登记。</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企业是否对岗位人员开展法律法规及药品专业知识培训并建立培训档案。</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8</w:t>
            </w:r>
          </w:p>
        </w:tc>
        <w:tc>
          <w:tcPr>
            <w:tcW w:w="7328" w:type="dxa"/>
            <w:vAlign w:val="center"/>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直接接触药品岗位的人员是否持合格健康证明上岗；企业是否建立岗位人员健康档案。</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9</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执业药师是否在岗履职；</w:t>
            </w:r>
            <w:proofErr w:type="gramStart"/>
            <w:r>
              <w:rPr>
                <w:rFonts w:asciiTheme="minorEastAsia" w:eastAsiaTheme="minorEastAsia" w:hAnsiTheme="minorEastAsia" w:cs="宋体" w:hint="eastAsia"/>
                <w:sz w:val="24"/>
                <w:szCs w:val="24"/>
              </w:rPr>
              <w:t>不</w:t>
            </w:r>
            <w:proofErr w:type="gramEnd"/>
            <w:r>
              <w:rPr>
                <w:rFonts w:asciiTheme="minorEastAsia" w:eastAsiaTheme="minorEastAsia" w:hAnsiTheme="minorEastAsia" w:cs="宋体" w:hint="eastAsia"/>
                <w:sz w:val="24"/>
                <w:szCs w:val="24"/>
              </w:rPr>
              <w:t>在岗是否挂牌明示。</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10</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通过计算机系统记录数据，有关人员是否通过授权及密码登陆后进行数据录入或复核。</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w:t>
            </w:r>
          </w:p>
        </w:tc>
        <w:tc>
          <w:tcPr>
            <w:tcW w:w="7328" w:type="dxa"/>
            <w:vAlign w:val="center"/>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是否建立药品采购、验收、销售、陈列检查、温湿度监测、不合格药品处理等记录；各项记录是否完整、准确。</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是否配有避光、通风、防潮、防虫、防鼠及温湿度监测等设施设备。</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13</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是否对戥子称、温湿度监测设备等进行定期校准或检定。</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采购药品是否对供货单位进行合法性审查，是否索取有关证明文件。</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660"/>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*15</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是否从无资质企业购进药品。</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540"/>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16</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药品储存区是否与办公区和生活区分开或有效隔离。</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570"/>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17</w:t>
            </w:r>
          </w:p>
        </w:tc>
        <w:tc>
          <w:tcPr>
            <w:tcW w:w="7328" w:type="dxa"/>
            <w:vAlign w:val="center"/>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是否设有不合格药品专用场所。</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555"/>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lastRenderedPageBreak/>
              <w:t>18</w:t>
            </w:r>
          </w:p>
        </w:tc>
        <w:tc>
          <w:tcPr>
            <w:tcW w:w="7328" w:type="dxa"/>
            <w:vAlign w:val="center"/>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是否按说明书和标签标示要求存放药品。</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555"/>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19</w:t>
            </w:r>
          </w:p>
        </w:tc>
        <w:tc>
          <w:tcPr>
            <w:tcW w:w="7328" w:type="dxa"/>
            <w:vAlign w:val="center"/>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药品储存、陈列区域是否存放与经营活动无关的物品。</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20</w:t>
            </w:r>
          </w:p>
        </w:tc>
        <w:tc>
          <w:tcPr>
            <w:tcW w:w="7328" w:type="dxa"/>
            <w:vAlign w:val="center"/>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药品是否离地隔墙存放；药品与非药品、外用药与其他药品、处方药与非处方药是否分开摆放；特殊管理药品是否专柜保存。</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495"/>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21</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中药饮片是否错斗、串斗，是否霉变、生虫。</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660"/>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经营企业是否在核准的地址以外的场所现货销售药品。</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1325"/>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*23</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是否经营未标明或更改有效期、不注明或者更改生产批号、超过有效期或其他不符合药品标准的药品。</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910"/>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24</w:t>
            </w:r>
          </w:p>
        </w:tc>
        <w:tc>
          <w:tcPr>
            <w:tcW w:w="7328" w:type="dxa"/>
            <w:vAlign w:val="center"/>
          </w:tcPr>
          <w:p w:rsidR="006644B7" w:rsidRDefault="006644B7" w:rsidP="0041513A">
            <w:pPr>
              <w:spacing w:line="360" w:lineRule="exac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销售拆零药品期间是否保留药品原包装和说明书，是否使用专用工具和包装。</w:t>
            </w: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r w:rsidR="006644B7" w:rsidTr="0041513A">
        <w:trPr>
          <w:trHeight w:val="2540"/>
        </w:trPr>
        <w:tc>
          <w:tcPr>
            <w:tcW w:w="817"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25</w:t>
            </w:r>
          </w:p>
        </w:tc>
        <w:tc>
          <w:tcPr>
            <w:tcW w:w="7328" w:type="dxa"/>
          </w:tcPr>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现场检查中发现的其他问题:</w:t>
            </w:r>
          </w:p>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p>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p>
          <w:p w:rsidR="006644B7" w:rsidRDefault="006644B7" w:rsidP="0041513A">
            <w:pPr>
              <w:pStyle w:val="p0"/>
              <w:adjustRightInd/>
              <w:snapToGrid/>
              <w:spacing w:after="0" w:line="360" w:lineRule="exact"/>
              <w:jc w:val="both"/>
              <w:rPr>
                <w:rFonts w:asciiTheme="minorEastAsia" w:eastAsiaTheme="minorEastAsia" w:hAnsiTheme="minorEastAsia" w:cs="宋体"/>
                <w:sz w:val="24"/>
                <w:szCs w:val="24"/>
              </w:rPr>
            </w:pPr>
          </w:p>
        </w:tc>
        <w:tc>
          <w:tcPr>
            <w:tcW w:w="1620" w:type="dxa"/>
            <w:vAlign w:val="center"/>
          </w:tcPr>
          <w:p w:rsidR="006644B7" w:rsidRDefault="006644B7" w:rsidP="0041513A">
            <w:pPr>
              <w:spacing w:line="360" w:lineRule="exact"/>
              <w:jc w:val="center"/>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□是  □否</w:t>
            </w:r>
          </w:p>
        </w:tc>
      </w:tr>
    </w:tbl>
    <w:p w:rsidR="006644B7" w:rsidRDefault="006644B7" w:rsidP="006644B7">
      <w:pPr>
        <w:spacing w:line="400" w:lineRule="exact"/>
        <w:rPr>
          <w:rFonts w:ascii="宋体" w:eastAsia="宋体" w:hAnsi="宋体"/>
          <w:sz w:val="28"/>
          <w:szCs w:val="28"/>
        </w:rPr>
      </w:pPr>
    </w:p>
    <w:p w:rsidR="006644B7" w:rsidRDefault="006644B7" w:rsidP="006644B7">
      <w:pPr>
        <w:spacing w:line="400" w:lineRule="exact"/>
        <w:rPr>
          <w:rFonts w:ascii="宋体" w:eastAsia="宋体" w:hAnsi="宋体"/>
          <w:sz w:val="24"/>
          <w:szCs w:val="24"/>
        </w:rPr>
      </w:pPr>
      <w:r>
        <w:rPr>
          <w:rFonts w:ascii="宋体" w:eastAsia="宋体" w:hAnsi="宋体" w:hint="eastAsia"/>
          <w:sz w:val="24"/>
          <w:szCs w:val="24"/>
        </w:rPr>
        <w:t>执法人员签名：                     被检查单位（盖章）：</w:t>
      </w:r>
    </w:p>
    <w:p w:rsidR="006644B7" w:rsidRDefault="006644B7" w:rsidP="006644B7">
      <w:pPr>
        <w:spacing w:line="400" w:lineRule="exact"/>
        <w:rPr>
          <w:rFonts w:ascii="宋体" w:eastAsia="宋体" w:hAnsi="宋体"/>
          <w:sz w:val="24"/>
          <w:szCs w:val="24"/>
        </w:rPr>
      </w:pPr>
      <w:r>
        <w:rPr>
          <w:rFonts w:ascii="宋体" w:eastAsia="宋体" w:hAnsi="宋体" w:hint="eastAsia"/>
          <w:sz w:val="24"/>
          <w:szCs w:val="24"/>
        </w:rPr>
        <w:t xml:space="preserve">                                       年    月   日</w:t>
      </w:r>
    </w:p>
    <w:p w:rsidR="006644B7" w:rsidRDefault="006644B7" w:rsidP="006644B7">
      <w:pPr>
        <w:pStyle w:val="a4"/>
        <w:spacing w:line="276" w:lineRule="auto"/>
        <w:ind w:firstLineChars="150" w:firstLine="450"/>
        <w:jc w:val="both"/>
        <w:rPr>
          <w:rFonts w:asciiTheme="minorHAnsi" w:eastAsiaTheme="minorEastAsia" w:hAnsiTheme="minorHAnsi"/>
          <w:kern w:val="2"/>
          <w:sz w:val="30"/>
          <w:szCs w:val="30"/>
        </w:rPr>
      </w:pPr>
    </w:p>
    <w:p w:rsidR="007933CA" w:rsidRDefault="007933CA"/>
    <w:sectPr w:rsidR="007933CA" w:rsidSect="007933C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644B7"/>
    <w:rsid w:val="002C24B4"/>
    <w:rsid w:val="006644B7"/>
    <w:rsid w:val="007933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4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6644B7"/>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6644B7"/>
    <w:pPr>
      <w:adjustRightInd w:val="0"/>
      <w:snapToGrid w:val="0"/>
    </w:pPr>
    <w:rPr>
      <w:rFonts w:ascii="Tahoma" w:eastAsia="微软雅黑" w:hAnsi="Tahoma"/>
      <w:kern w:val="0"/>
      <w:sz w:val="22"/>
    </w:rPr>
  </w:style>
  <w:style w:type="paragraph" w:customStyle="1" w:styleId="p0">
    <w:name w:val="p0"/>
    <w:basedOn w:val="a"/>
    <w:qFormat/>
    <w:rsid w:val="006644B7"/>
    <w:pPr>
      <w:widowControl/>
      <w:adjustRightInd w:val="0"/>
      <w:snapToGrid w:val="0"/>
      <w:spacing w:after="200"/>
      <w:jc w:val="left"/>
    </w:pPr>
    <w:rPr>
      <w:rFonts w:ascii="Tahoma" w:eastAsia="微软雅黑" w:hAnsi="Tahoma"/>
      <w:kern w:val="0"/>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1061</Characters>
  <Application>Microsoft Office Word</Application>
  <DocSecurity>0</DocSecurity>
  <Lines>8</Lines>
  <Paragraphs>2</Paragraphs>
  <ScaleCrop>false</ScaleCrop>
  <Company>Lenovo</Company>
  <LinksUpToDate>false</LinksUpToDate>
  <CharactersWithSpaces>1244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区市场监督管理局:区市场监督管理局</dc:creator>
  <cp:lastModifiedBy>区市场监督管理局:区市场监督管理局</cp:lastModifiedBy>
  <cp:revision>1</cp:revision>
  <dcterms:created xsi:type="dcterms:W3CDTF">2023-02-13T09:26:00Z</dcterms:created>
  <dcterms:modified xsi:type="dcterms:W3CDTF">2023-02-13T09:27:00Z</dcterms:modified>
</cp:coreProperties>
</file>