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Lines="0" w:line="1100" w:lineRule="exact"/>
        <w:jc w:val="both"/>
      </w:pPr>
    </w:p>
    <w:p>
      <w:pPr>
        <w:adjustRightInd w:val="0"/>
        <w:snapToGrid w:val="0"/>
        <w:spacing w:line="84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四川省广元市利州区人民政府</w:t>
      </w:r>
    </w:p>
    <w:p>
      <w:pPr>
        <w:adjustRightInd w:val="0"/>
        <w:snapToGrid w:val="0"/>
        <w:spacing w:line="84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雪峰街道办事处</w:t>
      </w:r>
    </w:p>
    <w:p>
      <w:pPr>
        <w:pStyle w:val="7"/>
        <w:spacing w:before="175"/>
        <w:jc w:val="both"/>
        <w:rPr>
          <w:b/>
          <w:bCs/>
        </w:rPr>
      </w:pPr>
    </w:p>
    <w:p>
      <w:pPr>
        <w:pStyle w:val="7"/>
        <w:spacing w:before="175"/>
        <w:jc w:val="both"/>
        <w:rPr>
          <w:b/>
          <w:bCs/>
        </w:rPr>
      </w:pPr>
    </w:p>
    <w:p>
      <w:pPr>
        <w:adjustRightInd w:val="0"/>
        <w:snapToGrid w:val="0"/>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部</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门</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决</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算</w:t>
      </w:r>
    </w:p>
    <w:p>
      <w:pPr>
        <w:pStyle w:val="7"/>
        <w:spacing w:before="175"/>
        <w:jc w:val="center"/>
        <w:rPr>
          <w:b/>
          <w:bCs/>
        </w:rPr>
      </w:pPr>
    </w:p>
    <w:p>
      <w:pPr>
        <w:pStyle w:val="7"/>
        <w:spacing w:before="175"/>
        <w:jc w:val="both"/>
        <w:rPr>
          <w:b/>
          <w:bCs/>
        </w:rPr>
      </w:pPr>
    </w:p>
    <w:p>
      <w:pPr>
        <w:adjustRightInd w:val="0"/>
        <w:snapToGrid w:val="0"/>
        <w:jc w:val="center"/>
        <w:rPr>
          <w:rFonts w:hint="eastAsia" w:ascii="方正黑体简体" w:hAnsi="方正黑体简体" w:eastAsia="方正黑体简体" w:cs="方正黑体简体"/>
          <w:b/>
          <w:bCs/>
          <w:sz w:val="40"/>
          <w:szCs w:val="40"/>
        </w:rPr>
      </w:pPr>
      <w:r>
        <w:rPr>
          <w:rFonts w:hint="eastAsia" w:ascii="方正黑体简体" w:hAnsi="方正黑体简体" w:eastAsia="方正黑体简体" w:cs="方正黑体简体"/>
          <w:b/>
          <w:bCs/>
          <w:sz w:val="40"/>
          <w:szCs w:val="40"/>
        </w:rPr>
        <w:t>202</w:t>
      </w:r>
      <w:r>
        <w:rPr>
          <w:rFonts w:hint="eastAsia" w:ascii="方正黑体简体" w:hAnsi="方正黑体简体" w:eastAsia="方正黑体简体" w:cs="方正黑体简体"/>
          <w:b/>
          <w:bCs/>
          <w:sz w:val="40"/>
          <w:szCs w:val="40"/>
          <w:lang w:val="en-US" w:eastAsia="zh-CN"/>
        </w:rPr>
        <w:t>3</w:t>
      </w:r>
      <w:r>
        <w:rPr>
          <w:rFonts w:hint="eastAsia" w:ascii="方正黑体简体" w:hAnsi="方正黑体简体" w:eastAsia="方正黑体简体" w:cs="方正黑体简体"/>
          <w:b/>
          <w:bCs/>
          <w:sz w:val="40"/>
          <w:szCs w:val="40"/>
        </w:rPr>
        <w:t>年度</w:t>
      </w:r>
      <w:bookmarkStart w:id="0" w:name="_Toc15377196"/>
      <w:bookmarkStart w:id="1" w:name="_Toc15396599"/>
    </w:p>
    <w:p>
      <w:pPr>
        <w:pStyle w:val="2"/>
        <w:rPr>
          <w:rFonts w:hint="eastAsia" w:ascii="方正黑体简体" w:hAnsi="方正黑体简体" w:eastAsia="方正黑体简体" w:cs="方正黑体简体"/>
          <w:b/>
          <w:bCs/>
          <w:sz w:val="40"/>
          <w:szCs w:val="40"/>
        </w:rPr>
      </w:pPr>
    </w:p>
    <w:p/>
    <w:sdt>
      <w:sdtPr>
        <w:rPr>
          <w:rFonts w:ascii="宋体" w:hAnsi="宋体" w:eastAsia="楷体"/>
          <w:sz w:val="28"/>
          <w:szCs w:val="28"/>
        </w:rPr>
        <w:id w:val="147461642"/>
        <w15:color w:val="DBDBDB"/>
        <w:docPartObj>
          <w:docPartGallery w:val="Table of Contents"/>
          <w:docPartUnique/>
        </w:docPartObj>
      </w:sdtPr>
      <w:sdtEndPr>
        <w:rPr>
          <w:rFonts w:hint="eastAsia" w:ascii="楷体" w:hAnsi="楷体" w:eastAsia="楷体" w:cs="楷体"/>
          <w:sz w:val="28"/>
          <w:szCs w:val="28"/>
        </w:rPr>
      </w:sdtEndPr>
      <w:sdtContent>
        <w:p>
          <w:pPr>
            <w:keepNext w:val="0"/>
            <w:keepLines w:val="0"/>
            <w:pageBreakBefore w:val="0"/>
            <w:widowControl w:val="0"/>
            <w:tabs>
              <w:tab w:val="right" w:pos="8820"/>
            </w:tabs>
            <w:kinsoku/>
            <w:wordWrap/>
            <w:overflowPunct w:val="0"/>
            <w:topLinePunct w:val="0"/>
            <w:autoSpaceDE/>
            <w:autoSpaceDN/>
            <w:bidi w:val="0"/>
            <w:adjustRightInd w:val="0"/>
            <w:snapToGrid w:val="0"/>
            <w:spacing w:line="576" w:lineRule="exact"/>
            <w:jc w:val="center"/>
            <w:textAlignment w:val="auto"/>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lang w:val="en-US" w:eastAsia="zh-CN"/>
            </w:rPr>
            <w:t xml:space="preserve">  </w:t>
          </w:r>
          <w:r>
            <w:rPr>
              <w:rFonts w:ascii="黑体" w:hAnsi="黑体" w:eastAsia="黑体"/>
              <w:sz w:val="44"/>
              <w:szCs w:val="44"/>
            </w:rPr>
            <w:t>录</w:t>
          </w:r>
        </w:p>
        <w:p>
          <w:pPr>
            <w:pStyle w:val="2"/>
            <w:tabs>
              <w:tab w:val="right" w:pos="8820"/>
            </w:tabs>
            <w:overflowPunct w:val="0"/>
            <w:adjustRightInd w:val="0"/>
            <w:snapToGrid w:val="0"/>
            <w:spacing w:after="0" w:line="494" w:lineRule="exact"/>
            <w:ind w:left="0" w:leftChars="0" w:firstLine="0" w:firstLineChars="0"/>
            <w:jc w:val="both"/>
            <w:rPr>
              <w:rFonts w:ascii="宋体" w:hAnsi="宋体" w:eastAsia="楷体"/>
              <w:sz w:val="28"/>
              <w:szCs w:val="28"/>
            </w:rPr>
          </w:pP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"1-3" \h \u </w:instrText>
          </w:r>
          <w:r>
            <w:rPr>
              <w:rFonts w:hint="eastAsia" w:ascii="楷体" w:hAnsi="楷体" w:eastAsia="楷体" w:cs="楷体"/>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"_Toc146619317" </w:instrText>
          </w:r>
          <w:r>
            <w:rPr>
              <w:rFonts w:hint="eastAsia" w:ascii="黑体" w:hAnsi="黑体" w:eastAsia="黑体" w:cs="黑体"/>
              <w:sz w:val="28"/>
              <w:szCs w:val="28"/>
            </w:rPr>
            <w:fldChar w:fldCharType="separate"/>
          </w:r>
          <w:r>
            <w:rPr>
              <w:rFonts w:hint="eastAsia" w:ascii="黑体" w:hAnsi="黑体" w:eastAsia="黑体" w:cs="黑体"/>
              <w:sz w:val="28"/>
              <w:szCs w:val="28"/>
            </w:rPr>
            <w:t>第一部分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部门概况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_Toc146619317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"_Toc146619318" </w:instrText>
          </w:r>
          <w:r>
            <w:rPr>
              <w:rFonts w:hint="eastAsia" w:ascii="楷体" w:hAnsi="楷体" w:eastAsia="楷体" w:cs="楷体"/>
              <w:sz w:val="28"/>
              <w:szCs w:val="28"/>
            </w:rPr>
            <w:fldChar w:fldCharType="separate"/>
          </w:r>
          <w:r>
            <w:rPr>
              <w:rFonts w:hint="eastAsia" w:ascii="楷体" w:hAnsi="楷体" w:eastAsia="楷体" w:cs="楷体"/>
              <w:sz w:val="28"/>
              <w:szCs w:val="28"/>
            </w:rPr>
            <w:t>一、部门职责</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_Toc146619318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"_Toc146619319" </w:instrText>
          </w:r>
          <w:r>
            <w:rPr>
              <w:rFonts w:hint="eastAsia" w:ascii="楷体" w:hAnsi="楷体" w:eastAsia="楷体" w:cs="楷体"/>
              <w:sz w:val="28"/>
              <w:szCs w:val="28"/>
            </w:rPr>
            <w:fldChar w:fldCharType="separate"/>
          </w:r>
          <w:r>
            <w:rPr>
              <w:rFonts w:hint="eastAsia" w:ascii="楷体" w:hAnsi="楷体" w:eastAsia="楷体" w:cs="楷体"/>
              <w:sz w:val="28"/>
              <w:szCs w:val="28"/>
            </w:rPr>
            <w:t>二、机构设置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_Toc146619319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"_Toc146619320" </w:instrText>
          </w:r>
          <w:r>
            <w:rPr>
              <w:rFonts w:hint="eastAsia" w:ascii="黑体" w:hAnsi="黑体" w:eastAsia="黑体" w:cs="黑体"/>
              <w:sz w:val="28"/>
              <w:szCs w:val="28"/>
            </w:rPr>
            <w:fldChar w:fldCharType="separate"/>
          </w:r>
          <w:r>
            <w:rPr>
              <w:rFonts w:hint="eastAsia" w:ascii="黑体" w:hAnsi="黑体" w:eastAsia="黑体" w:cs="黑体"/>
              <w:sz w:val="28"/>
              <w:szCs w:val="28"/>
            </w:rPr>
            <w:t>第二部分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202</w:t>
          </w:r>
          <w:r>
            <w:rPr>
              <w:rFonts w:hint="eastAsia" w:ascii="黑体" w:hAnsi="黑体" w:eastAsia="黑体" w:cs="黑体"/>
              <w:sz w:val="28"/>
              <w:szCs w:val="28"/>
              <w:lang w:val="en-US" w:eastAsia="zh-CN"/>
            </w:rPr>
            <w:t>3</w:t>
          </w:r>
          <w:r>
            <w:rPr>
              <w:rFonts w:hint="eastAsia" w:ascii="黑体" w:hAnsi="黑体" w:eastAsia="黑体" w:cs="黑体"/>
              <w:sz w:val="28"/>
              <w:szCs w:val="28"/>
            </w:rPr>
            <w:t>年度部门决算情况说明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_Toc146619320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"_Toc146619321" </w:instrText>
          </w:r>
          <w:r>
            <w:rPr>
              <w:rFonts w:hint="eastAsia" w:ascii="楷体" w:hAnsi="楷体" w:eastAsia="楷体" w:cs="楷体"/>
              <w:sz w:val="28"/>
              <w:szCs w:val="28"/>
            </w:rPr>
            <w:fldChar w:fldCharType="separate"/>
          </w:r>
          <w:r>
            <w:rPr>
              <w:rFonts w:hint="eastAsia" w:ascii="楷体" w:hAnsi="楷体" w:eastAsia="楷体" w:cs="楷体"/>
              <w:sz w:val="28"/>
              <w:szCs w:val="28"/>
            </w:rPr>
            <w:t>一、收入支出决算总体情况说明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_Toc146619321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"_Toc146619322" </w:instrText>
          </w:r>
          <w:r>
            <w:rPr>
              <w:rFonts w:hint="eastAsia" w:ascii="楷体" w:hAnsi="楷体" w:eastAsia="楷体" w:cs="楷体"/>
              <w:sz w:val="28"/>
              <w:szCs w:val="28"/>
            </w:rPr>
            <w:fldChar w:fldCharType="separate"/>
          </w:r>
          <w:r>
            <w:rPr>
              <w:rFonts w:hint="eastAsia" w:ascii="楷体" w:hAnsi="楷体" w:eastAsia="楷体" w:cs="楷体"/>
              <w:sz w:val="28"/>
              <w:szCs w:val="28"/>
            </w:rPr>
            <w:t>二、收入决算情况说明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_Toc146619322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"_Toc146619323" </w:instrText>
          </w:r>
          <w:r>
            <w:rPr>
              <w:rFonts w:hint="eastAsia" w:ascii="楷体" w:hAnsi="楷体" w:eastAsia="楷体" w:cs="楷体"/>
              <w:sz w:val="28"/>
              <w:szCs w:val="28"/>
            </w:rPr>
            <w:fldChar w:fldCharType="separate"/>
          </w:r>
          <w:r>
            <w:rPr>
              <w:rFonts w:hint="eastAsia" w:ascii="楷体" w:hAnsi="楷体" w:eastAsia="楷体" w:cs="楷体"/>
              <w:sz w:val="28"/>
              <w:szCs w:val="28"/>
            </w:rPr>
            <w:t>三、支出决算情况说明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_Toc146619323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"_Toc146619324" </w:instrText>
          </w:r>
          <w:r>
            <w:rPr>
              <w:rFonts w:hint="eastAsia" w:ascii="楷体" w:hAnsi="楷体" w:eastAsia="楷体" w:cs="楷体"/>
              <w:sz w:val="28"/>
              <w:szCs w:val="28"/>
            </w:rPr>
            <w:fldChar w:fldCharType="separate"/>
          </w:r>
          <w:r>
            <w:rPr>
              <w:rFonts w:hint="eastAsia" w:ascii="楷体" w:hAnsi="楷体" w:eastAsia="楷体" w:cs="楷体"/>
              <w:sz w:val="28"/>
              <w:szCs w:val="28"/>
            </w:rPr>
            <w:t>四、财政拨款收入支出决算总体情况说明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_Toc146619324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"_Toc146619325" </w:instrText>
          </w:r>
          <w:r>
            <w:rPr>
              <w:rFonts w:hint="eastAsia" w:ascii="楷体" w:hAnsi="楷体" w:eastAsia="楷体" w:cs="楷体"/>
              <w:sz w:val="28"/>
              <w:szCs w:val="28"/>
            </w:rPr>
            <w:fldChar w:fldCharType="separate"/>
          </w:r>
          <w:r>
            <w:rPr>
              <w:rFonts w:hint="eastAsia" w:ascii="楷体" w:hAnsi="楷体" w:eastAsia="楷体" w:cs="楷体"/>
              <w:sz w:val="28"/>
              <w:szCs w:val="28"/>
            </w:rPr>
            <w:t>五、一般公共预算财政拨款支出决算情况说明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_Toc146619325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"_Toc146619326" </w:instrText>
          </w:r>
          <w:r>
            <w:rPr>
              <w:rFonts w:hint="eastAsia" w:ascii="楷体" w:hAnsi="楷体" w:eastAsia="楷体" w:cs="楷体"/>
              <w:sz w:val="28"/>
              <w:szCs w:val="28"/>
            </w:rPr>
            <w:fldChar w:fldCharType="separate"/>
          </w:r>
          <w:r>
            <w:rPr>
              <w:rFonts w:hint="eastAsia" w:ascii="楷体" w:hAnsi="楷体" w:eastAsia="楷体" w:cs="楷体"/>
              <w:sz w:val="28"/>
              <w:szCs w:val="28"/>
            </w:rPr>
            <w:t>（一）一般公共预算财政拨款支出决算总体情况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_Toc146619326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"_Toc146619327" </w:instrText>
          </w:r>
          <w:r>
            <w:rPr>
              <w:rFonts w:hint="eastAsia" w:ascii="楷体" w:hAnsi="楷体" w:eastAsia="楷体" w:cs="楷体"/>
              <w:sz w:val="28"/>
              <w:szCs w:val="28"/>
            </w:rPr>
            <w:fldChar w:fldCharType="separate"/>
          </w:r>
          <w:r>
            <w:rPr>
              <w:rFonts w:hint="eastAsia" w:ascii="楷体" w:hAnsi="楷体" w:eastAsia="楷体" w:cs="楷体"/>
              <w:sz w:val="28"/>
              <w:szCs w:val="28"/>
            </w:rPr>
            <w:t>（二）一般公共预算财政拨款支出决算结构情况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_Toc146619327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"_Toc146619328" </w:instrText>
          </w:r>
          <w:r>
            <w:rPr>
              <w:rFonts w:hint="eastAsia" w:ascii="楷体" w:hAnsi="楷体" w:eastAsia="楷体" w:cs="楷体"/>
              <w:sz w:val="28"/>
              <w:szCs w:val="28"/>
            </w:rPr>
            <w:fldChar w:fldCharType="separate"/>
          </w:r>
          <w:r>
            <w:rPr>
              <w:rFonts w:hint="eastAsia" w:ascii="楷体" w:hAnsi="楷体" w:eastAsia="楷体" w:cs="楷体"/>
              <w:sz w:val="28"/>
              <w:szCs w:val="28"/>
            </w:rPr>
            <w:t>（三）一般公共预算财政拨款支出决算具体情况</w:t>
          </w:r>
          <w:r>
            <w:rPr>
              <w:rFonts w:hint="eastAsia" w:ascii="楷体" w:hAnsi="楷体" w:eastAsia="楷体" w:cs="楷体"/>
              <w:sz w:val="28"/>
              <w:szCs w:val="28"/>
            </w:rPr>
            <w:tab/>
          </w:r>
          <w:r>
            <w:rPr>
              <w:rFonts w:hint="eastAsia" w:ascii="楷体" w:hAnsi="楷体" w:eastAsia="楷体" w:cs="楷体"/>
              <w:sz w:val="28"/>
              <w:szCs w:val="28"/>
              <w:lang w:val="en-US" w:eastAsia="zh-CN"/>
            </w:rPr>
            <w:t>7</w:t>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"_Toc146619329" </w:instrText>
          </w:r>
          <w:r>
            <w:rPr>
              <w:rFonts w:hint="eastAsia" w:ascii="楷体" w:hAnsi="楷体" w:eastAsia="楷体" w:cs="楷体"/>
              <w:sz w:val="28"/>
              <w:szCs w:val="28"/>
            </w:rPr>
            <w:fldChar w:fldCharType="separate"/>
          </w:r>
          <w:r>
            <w:rPr>
              <w:rFonts w:hint="eastAsia" w:ascii="楷体" w:hAnsi="楷体" w:eastAsia="楷体" w:cs="楷体"/>
              <w:sz w:val="28"/>
              <w:szCs w:val="28"/>
            </w:rPr>
            <w:t>六、一般公共预算财政拨款基本支出决算情况说明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_Toc146619329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"_Toc146619330" </w:instrText>
          </w:r>
          <w:r>
            <w:rPr>
              <w:rFonts w:hint="eastAsia" w:ascii="楷体" w:hAnsi="楷体" w:eastAsia="楷体" w:cs="楷体"/>
              <w:sz w:val="28"/>
              <w:szCs w:val="28"/>
            </w:rPr>
            <w:fldChar w:fldCharType="separate"/>
          </w:r>
          <w:r>
            <w:rPr>
              <w:rFonts w:hint="eastAsia" w:ascii="楷体" w:hAnsi="楷体" w:eastAsia="楷体" w:cs="楷体"/>
              <w:sz w:val="28"/>
              <w:szCs w:val="28"/>
            </w:rPr>
            <w:t>七、财政拨款“三公”经费支出决算情况说明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0</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"_Toc146619331" </w:instrText>
          </w:r>
          <w:r>
            <w:rPr>
              <w:rFonts w:hint="eastAsia" w:ascii="楷体" w:hAnsi="楷体" w:eastAsia="楷体" w:cs="楷体"/>
              <w:sz w:val="28"/>
              <w:szCs w:val="28"/>
            </w:rPr>
            <w:fldChar w:fldCharType="separate"/>
          </w:r>
          <w:r>
            <w:rPr>
              <w:rFonts w:hint="eastAsia" w:ascii="楷体" w:hAnsi="楷体" w:eastAsia="楷体" w:cs="楷体"/>
              <w:sz w:val="28"/>
              <w:szCs w:val="28"/>
            </w:rPr>
            <w:t>（一）“三公”经费财政拨款支出决算总体情况说明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0</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"_Toc146619332" </w:instrText>
          </w:r>
          <w:r>
            <w:rPr>
              <w:rFonts w:hint="eastAsia" w:ascii="楷体" w:hAnsi="楷体" w:eastAsia="楷体" w:cs="楷体"/>
              <w:sz w:val="28"/>
              <w:szCs w:val="28"/>
            </w:rPr>
            <w:fldChar w:fldCharType="separate"/>
          </w:r>
          <w:r>
            <w:rPr>
              <w:rFonts w:hint="eastAsia" w:ascii="楷体" w:hAnsi="楷体" w:eastAsia="楷体" w:cs="楷体"/>
              <w:sz w:val="28"/>
              <w:szCs w:val="28"/>
            </w:rPr>
            <w:t>（二）“三公”经费财政拨款支出决算具体情况说明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0</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"_Toc146619333" </w:instrText>
          </w:r>
          <w:r>
            <w:rPr>
              <w:rFonts w:hint="eastAsia" w:ascii="楷体" w:hAnsi="楷体" w:eastAsia="楷体" w:cs="楷体"/>
              <w:sz w:val="28"/>
              <w:szCs w:val="28"/>
            </w:rPr>
            <w:fldChar w:fldCharType="separate"/>
          </w:r>
          <w:r>
            <w:rPr>
              <w:rFonts w:hint="eastAsia" w:ascii="楷体" w:hAnsi="楷体" w:eastAsia="楷体" w:cs="楷体"/>
              <w:sz w:val="28"/>
              <w:szCs w:val="28"/>
            </w:rPr>
            <w:t>八、政府性基金预算支出决算情况说明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_Toc146619333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"_Toc146619334" </w:instrText>
          </w:r>
          <w:r>
            <w:rPr>
              <w:rFonts w:hint="eastAsia" w:ascii="楷体" w:hAnsi="楷体" w:eastAsia="楷体" w:cs="楷体"/>
              <w:sz w:val="28"/>
              <w:szCs w:val="28"/>
            </w:rPr>
            <w:fldChar w:fldCharType="separate"/>
          </w:r>
          <w:r>
            <w:rPr>
              <w:rFonts w:hint="eastAsia" w:ascii="楷体" w:hAnsi="楷体" w:eastAsia="楷体" w:cs="楷体"/>
              <w:sz w:val="28"/>
              <w:szCs w:val="28"/>
            </w:rPr>
            <w:t>九、国有资本经营预算支出决算情况说明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"_Toc146619335" </w:instrText>
          </w:r>
          <w:r>
            <w:rPr>
              <w:rFonts w:hint="eastAsia" w:ascii="楷体" w:hAnsi="楷体" w:eastAsia="楷体" w:cs="楷体"/>
              <w:sz w:val="28"/>
              <w:szCs w:val="28"/>
            </w:rPr>
            <w:fldChar w:fldCharType="separate"/>
          </w:r>
          <w:r>
            <w:rPr>
              <w:rFonts w:hint="eastAsia" w:ascii="楷体" w:hAnsi="楷体" w:eastAsia="楷体" w:cs="楷体"/>
              <w:sz w:val="28"/>
              <w:szCs w:val="28"/>
            </w:rPr>
            <w:t>十、其他重要事项的情况说明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"_Toc146619336" </w:instrText>
          </w:r>
          <w:r>
            <w:rPr>
              <w:rFonts w:hint="eastAsia" w:ascii="楷体" w:hAnsi="楷体" w:eastAsia="楷体" w:cs="楷体"/>
              <w:sz w:val="28"/>
              <w:szCs w:val="28"/>
            </w:rPr>
            <w:fldChar w:fldCharType="separate"/>
          </w:r>
          <w:r>
            <w:rPr>
              <w:rFonts w:hint="eastAsia" w:ascii="楷体" w:hAnsi="楷体" w:eastAsia="楷体" w:cs="楷体"/>
              <w:sz w:val="28"/>
              <w:szCs w:val="28"/>
            </w:rPr>
            <w:t>（一）机关运行经费支出情况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"_Toc146619337" </w:instrText>
          </w:r>
          <w:r>
            <w:rPr>
              <w:rFonts w:hint="eastAsia" w:ascii="楷体" w:hAnsi="楷体" w:eastAsia="楷体" w:cs="楷体"/>
              <w:sz w:val="28"/>
              <w:szCs w:val="28"/>
            </w:rPr>
            <w:fldChar w:fldCharType="separate"/>
          </w:r>
          <w:r>
            <w:rPr>
              <w:rFonts w:hint="eastAsia" w:ascii="楷体" w:hAnsi="楷体" w:eastAsia="楷体" w:cs="楷体"/>
              <w:sz w:val="28"/>
              <w:szCs w:val="28"/>
            </w:rPr>
            <w:t>（二）政府采购支出情况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"_Toc146619338" </w:instrText>
          </w:r>
          <w:r>
            <w:rPr>
              <w:rFonts w:hint="eastAsia" w:ascii="楷体" w:hAnsi="楷体" w:eastAsia="楷体" w:cs="楷体"/>
              <w:sz w:val="28"/>
              <w:szCs w:val="28"/>
            </w:rPr>
            <w:fldChar w:fldCharType="separate"/>
          </w:r>
          <w:r>
            <w:rPr>
              <w:rFonts w:hint="eastAsia" w:ascii="楷体" w:hAnsi="楷体" w:eastAsia="楷体" w:cs="楷体"/>
              <w:sz w:val="28"/>
              <w:szCs w:val="28"/>
            </w:rPr>
            <w:t>（三）国有资产占有使用情况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"_Toc146619339" </w:instrText>
          </w:r>
          <w:r>
            <w:rPr>
              <w:rFonts w:hint="eastAsia" w:ascii="楷体" w:hAnsi="楷体" w:eastAsia="楷体" w:cs="楷体"/>
              <w:sz w:val="28"/>
              <w:szCs w:val="28"/>
            </w:rPr>
            <w:fldChar w:fldCharType="separate"/>
          </w:r>
          <w:r>
            <w:rPr>
              <w:rFonts w:hint="eastAsia" w:ascii="楷体" w:hAnsi="楷体" w:eastAsia="楷体" w:cs="楷体"/>
              <w:sz w:val="28"/>
              <w:szCs w:val="28"/>
            </w:rPr>
            <w:t>（四）预算绩效管理情况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"_Toc146619340" </w:instrText>
          </w:r>
          <w:r>
            <w:rPr>
              <w:rFonts w:hint="eastAsia" w:ascii="黑体" w:hAnsi="黑体" w:eastAsia="黑体" w:cs="黑体"/>
              <w:sz w:val="28"/>
              <w:szCs w:val="28"/>
            </w:rPr>
            <w:fldChar w:fldCharType="separate"/>
          </w:r>
          <w:r>
            <w:rPr>
              <w:rFonts w:hint="eastAsia" w:ascii="黑体" w:hAnsi="黑体" w:eastAsia="黑体" w:cs="黑体"/>
              <w:sz w:val="28"/>
              <w:szCs w:val="28"/>
            </w:rPr>
            <w:t>第三部分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名词解释</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3</w:t>
          </w:r>
        </w:p>
        <w:p>
          <w:pPr>
            <w:pStyle w:val="15"/>
            <w:tabs>
              <w:tab w:val="right" w:leader="dot" w:pos="8820"/>
              <w:tab w:val="clear" w:pos="8296"/>
            </w:tabs>
            <w:overflowPunct w:val="0"/>
            <w:adjustRightInd w:val="0"/>
            <w:snapToGrid w:val="0"/>
            <w:spacing w:line="494" w:lineRule="exact"/>
            <w:ind w:left="0" w:leftChars="0"/>
            <w:jc w:val="both"/>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"_Toc146619341" </w:instrText>
          </w:r>
          <w:r>
            <w:rPr>
              <w:rFonts w:hint="eastAsia" w:ascii="黑体" w:hAnsi="黑体" w:eastAsia="黑体" w:cs="黑体"/>
              <w:sz w:val="28"/>
              <w:szCs w:val="28"/>
            </w:rPr>
            <w:fldChar w:fldCharType="separate"/>
          </w:r>
          <w:r>
            <w:rPr>
              <w:rFonts w:hint="eastAsia" w:ascii="黑体" w:hAnsi="黑体" w:eastAsia="黑体" w:cs="黑体"/>
              <w:sz w:val="28"/>
              <w:szCs w:val="28"/>
            </w:rPr>
            <w:t>第四部分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附件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_Toc146619341 \h </w:instrText>
          </w:r>
          <w:r>
            <w:rPr>
              <w:rFonts w:hint="eastAsia" w:ascii="黑体" w:hAnsi="黑体" w:eastAsia="黑体" w:cs="黑体"/>
              <w:sz w:val="28"/>
              <w:szCs w:val="28"/>
            </w:rPr>
            <w:fldChar w:fldCharType="separate"/>
          </w:r>
          <w:r>
            <w:rPr>
              <w:rFonts w:hint="eastAsia" w:ascii="黑体" w:hAnsi="黑体" w:eastAsia="黑体" w:cs="黑体"/>
              <w:sz w:val="28"/>
              <w:szCs w:val="28"/>
            </w:rPr>
            <w:t>20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t>2023年雪峰街道部门整体支出绩效自评报告</w:t>
          </w:r>
          <w:r>
            <w:rPr>
              <w:rFonts w:hint="eastAsia" w:ascii="楷体" w:hAnsi="楷体" w:eastAsia="楷体" w:cs="楷体"/>
              <w:sz w:val="28"/>
              <w:szCs w:val="28"/>
            </w:rPr>
            <w:tab/>
          </w:r>
          <w:r>
            <w:rPr>
              <w:rFonts w:hint="eastAsia" w:ascii="楷体" w:hAnsi="楷体" w:eastAsia="楷体" w:cs="楷体"/>
              <w:sz w:val="28"/>
              <w:szCs w:val="28"/>
            </w:rPr>
            <w:t>17</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t>2023年第一书记和工作队工作经费项目支出绩效自评报告</w:t>
          </w:r>
          <w:r>
            <w:rPr>
              <w:rFonts w:hint="eastAsia" w:ascii="楷体" w:hAnsi="楷体" w:eastAsia="楷体" w:cs="楷体"/>
              <w:sz w:val="28"/>
              <w:szCs w:val="28"/>
            </w:rPr>
            <w:tab/>
          </w:r>
          <w:r>
            <w:rPr>
              <w:rFonts w:hint="eastAsia" w:ascii="楷体" w:hAnsi="楷体" w:eastAsia="楷体" w:cs="楷体"/>
              <w:sz w:val="28"/>
              <w:szCs w:val="28"/>
            </w:rPr>
            <w:t>26</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t>2023年基层人防工作站点建设和维修专项资金支出绩效自评报告</w:t>
          </w:r>
          <w:r>
            <w:rPr>
              <w:rFonts w:hint="eastAsia" w:ascii="楷体" w:hAnsi="楷体" w:eastAsia="楷体" w:cs="楷体"/>
              <w:sz w:val="28"/>
              <w:szCs w:val="28"/>
            </w:rPr>
            <w:tab/>
          </w:r>
          <w:r>
            <w:rPr>
              <w:rFonts w:hint="eastAsia" w:ascii="楷体" w:hAnsi="楷体" w:eastAsia="楷体" w:cs="楷体"/>
              <w:sz w:val="28"/>
              <w:szCs w:val="28"/>
            </w:rPr>
            <w:t>3</w:t>
          </w:r>
          <w:r>
            <w:rPr>
              <w:rFonts w:hint="eastAsia" w:ascii="楷体" w:hAnsi="楷体" w:eastAsia="楷体" w:cs="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eastAsia="zh-CN"/>
            </w:rPr>
          </w:pPr>
          <w:r>
            <w:rPr>
              <w:rFonts w:hint="eastAsia" w:ascii="楷体" w:hAnsi="楷体" w:eastAsia="楷体" w:cs="楷体"/>
              <w:sz w:val="28"/>
              <w:szCs w:val="28"/>
            </w:rPr>
            <w:t>2023年垃圾分类处理设施和设备购买专项资金支出绩效自评报告</w:t>
          </w:r>
          <w:r>
            <w:rPr>
              <w:rFonts w:hint="eastAsia" w:ascii="楷体" w:hAnsi="楷体" w:eastAsia="楷体" w:cs="楷体"/>
              <w:sz w:val="28"/>
              <w:szCs w:val="28"/>
              <w:lang w:val="en-US" w:eastAsia="zh-CN"/>
            </w:rPr>
            <w:t>....</w:t>
          </w:r>
          <w:r>
            <w:rPr>
              <w:rFonts w:hint="eastAsia" w:ascii="楷体" w:hAnsi="楷体" w:eastAsia="楷体" w:cs="楷体"/>
              <w:sz w:val="28"/>
              <w:szCs w:val="28"/>
            </w:rPr>
            <w:t>3</w:t>
          </w:r>
          <w:r>
            <w:rPr>
              <w:rFonts w:hint="eastAsia" w:ascii="楷体" w:hAnsi="楷体" w:eastAsia="楷体" w:cs="楷体"/>
              <w:sz w:val="28"/>
              <w:szCs w:val="28"/>
              <w:lang w:val="en-US" w:eastAsia="zh-CN"/>
            </w:rPr>
            <w:t>7</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eastAsia="zh-CN"/>
            </w:rPr>
          </w:pPr>
          <w:r>
            <w:rPr>
              <w:rFonts w:hint="eastAsia" w:ascii="楷体" w:hAnsi="楷体" w:eastAsia="楷体" w:cs="楷体"/>
              <w:sz w:val="28"/>
              <w:szCs w:val="28"/>
            </w:rPr>
            <w:t>2023年度下半年流出耕地整改和恢复补充资金绩效自评报告</w:t>
          </w:r>
          <w:r>
            <w:rPr>
              <w:rFonts w:hint="eastAsia" w:ascii="楷体" w:hAnsi="楷体" w:eastAsia="楷体" w:cs="楷体"/>
              <w:sz w:val="28"/>
              <w:szCs w:val="28"/>
            </w:rPr>
            <w:tab/>
          </w:r>
          <w:r>
            <w:rPr>
              <w:rFonts w:hint="eastAsia" w:ascii="楷体" w:hAnsi="楷体" w:eastAsia="楷体" w:cs="楷体"/>
              <w:sz w:val="28"/>
              <w:szCs w:val="28"/>
            </w:rPr>
            <w:t>4</w:t>
          </w:r>
          <w:r>
            <w:rPr>
              <w:rFonts w:hint="eastAsia" w:ascii="楷体" w:hAnsi="楷体" w:eastAsia="楷体" w:cs="楷体"/>
              <w:sz w:val="28"/>
              <w:szCs w:val="28"/>
              <w:lang w:val="en-US" w:eastAsia="zh-CN"/>
            </w:rPr>
            <w:t>2</w:t>
          </w:r>
        </w:p>
        <w:p>
          <w:pPr>
            <w:pStyle w:val="15"/>
            <w:tabs>
              <w:tab w:val="right" w:leader="dot" w:pos="8820"/>
              <w:tab w:val="clear" w:pos="8296"/>
            </w:tabs>
            <w:overflowPunct w:val="0"/>
            <w:adjustRightInd w:val="0"/>
            <w:snapToGrid w:val="0"/>
            <w:spacing w:line="494" w:lineRule="exact"/>
            <w:ind w:left="0" w:leftChars="0"/>
            <w:jc w:val="both"/>
            <w:rPr>
              <w:rFonts w:hint="default" w:ascii="楷体" w:hAnsi="楷体" w:eastAsia="楷体" w:cs="楷体"/>
              <w:sz w:val="28"/>
              <w:szCs w:val="28"/>
              <w:lang w:val="en-US" w:eastAsia="zh-CN"/>
            </w:rPr>
          </w:pPr>
          <w:r>
            <w:rPr>
              <w:rFonts w:hint="eastAsia" w:ascii="楷体" w:hAnsi="楷体" w:eastAsia="楷体" w:cs="楷体"/>
              <w:sz w:val="28"/>
              <w:szCs w:val="28"/>
            </w:rPr>
            <w:t>2023年文化室和图书室免费开放项目支出绩效自评报告</w:t>
          </w:r>
          <w:r>
            <w:rPr>
              <w:rFonts w:hint="eastAsia" w:ascii="楷体" w:hAnsi="楷体" w:eastAsia="楷体" w:cs="楷体"/>
              <w:sz w:val="28"/>
              <w:szCs w:val="28"/>
            </w:rPr>
            <w:tab/>
          </w:r>
          <w:r>
            <w:rPr>
              <w:rFonts w:hint="eastAsia" w:ascii="楷体" w:hAnsi="楷体" w:eastAsia="楷体" w:cs="楷体"/>
              <w:sz w:val="28"/>
              <w:szCs w:val="28"/>
              <w:lang w:val="en-US" w:eastAsia="zh-CN"/>
            </w:rPr>
            <w:t>47</w:t>
          </w:r>
        </w:p>
        <w:p>
          <w:pPr>
            <w:pStyle w:val="15"/>
            <w:tabs>
              <w:tab w:val="right" w:leader="dot" w:pos="8820"/>
              <w:tab w:val="clear" w:pos="8296"/>
            </w:tabs>
            <w:overflowPunct w:val="0"/>
            <w:adjustRightInd w:val="0"/>
            <w:snapToGrid w:val="0"/>
            <w:spacing w:line="494" w:lineRule="exact"/>
            <w:ind w:left="0" w:leftChars="0"/>
            <w:jc w:val="both"/>
            <w:rPr>
              <w:rFonts w:hint="default" w:ascii="楷体" w:hAnsi="楷体" w:eastAsia="楷体" w:cs="楷体"/>
              <w:sz w:val="28"/>
              <w:szCs w:val="28"/>
              <w:lang w:val="en-US" w:eastAsia="zh-CN"/>
            </w:rPr>
          </w:pPr>
          <w:r>
            <w:rPr>
              <w:rFonts w:hint="eastAsia" w:ascii="楷体" w:hAnsi="楷体" w:eastAsia="楷体" w:cs="楷体"/>
              <w:sz w:val="28"/>
              <w:szCs w:val="28"/>
            </w:rPr>
            <w:t>2023年项目前期投资工作经费项目绩效自评报告</w:t>
          </w:r>
          <w:r>
            <w:rPr>
              <w:rFonts w:hint="eastAsia" w:ascii="楷体" w:hAnsi="楷体" w:eastAsia="楷体" w:cs="楷体"/>
              <w:sz w:val="28"/>
              <w:szCs w:val="28"/>
            </w:rPr>
            <w:tab/>
          </w:r>
          <w:r>
            <w:rPr>
              <w:rFonts w:hint="eastAsia" w:ascii="楷体" w:hAnsi="楷体" w:eastAsia="楷体" w:cs="楷体"/>
              <w:sz w:val="28"/>
              <w:szCs w:val="28"/>
              <w:lang w:val="en-US" w:eastAsia="zh-CN"/>
            </w:rPr>
            <w:t>52</w:t>
          </w:r>
        </w:p>
        <w:p>
          <w:pPr>
            <w:pStyle w:val="15"/>
            <w:tabs>
              <w:tab w:val="right" w:leader="dot" w:pos="8820"/>
              <w:tab w:val="clear" w:pos="8296"/>
            </w:tabs>
            <w:overflowPunct w:val="0"/>
            <w:adjustRightInd w:val="0"/>
            <w:snapToGrid w:val="0"/>
            <w:spacing w:line="494" w:lineRule="exact"/>
            <w:ind w:left="0" w:leftChars="0"/>
            <w:jc w:val="both"/>
            <w:rPr>
              <w:rFonts w:hint="default" w:ascii="楷体" w:hAnsi="楷体" w:eastAsia="楷体" w:cs="楷体"/>
              <w:sz w:val="28"/>
              <w:szCs w:val="28"/>
              <w:lang w:val="en-US" w:eastAsia="zh-CN"/>
            </w:rPr>
          </w:pPr>
          <w:r>
            <w:rPr>
              <w:rFonts w:hint="eastAsia" w:ascii="楷体" w:hAnsi="楷体" w:eastAsia="楷体" w:cs="楷体"/>
              <w:sz w:val="28"/>
              <w:szCs w:val="28"/>
            </w:rPr>
            <w:t>2023年年创文工作经费绩效自评报告</w:t>
          </w:r>
          <w:r>
            <w:rPr>
              <w:rFonts w:hint="eastAsia" w:ascii="楷体" w:hAnsi="楷体" w:eastAsia="楷体" w:cs="楷体"/>
              <w:sz w:val="28"/>
              <w:szCs w:val="28"/>
            </w:rPr>
            <w:tab/>
          </w:r>
          <w:r>
            <w:rPr>
              <w:rFonts w:hint="eastAsia" w:ascii="楷体" w:hAnsi="楷体" w:eastAsia="楷体" w:cs="楷体"/>
              <w:sz w:val="28"/>
              <w:szCs w:val="28"/>
              <w:lang w:val="en-US" w:eastAsia="zh-CN"/>
            </w:rPr>
            <w:t>56</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t>2023年化债资金专项绩效自评报告</w:t>
          </w:r>
          <w:r>
            <w:rPr>
              <w:rFonts w:hint="eastAsia" w:ascii="楷体" w:hAnsi="楷体" w:eastAsia="楷体" w:cs="楷体"/>
              <w:sz w:val="28"/>
              <w:szCs w:val="28"/>
            </w:rPr>
            <w:tab/>
          </w:r>
          <w:r>
            <w:rPr>
              <w:rFonts w:hint="eastAsia" w:ascii="楷体" w:hAnsi="楷体" w:eastAsia="楷体" w:cs="楷体"/>
              <w:sz w:val="28"/>
              <w:szCs w:val="28"/>
              <w:lang w:val="en-US" w:eastAsia="zh-CN"/>
            </w:rPr>
            <w:t>60</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"_Toc146619342" </w:instrText>
          </w:r>
          <w:r>
            <w:rPr>
              <w:rFonts w:hint="eastAsia" w:ascii="黑体" w:hAnsi="黑体" w:eastAsia="黑体" w:cs="黑体"/>
              <w:sz w:val="28"/>
              <w:szCs w:val="28"/>
            </w:rPr>
            <w:fldChar w:fldCharType="separate"/>
          </w:r>
          <w:r>
            <w:rPr>
              <w:rFonts w:hint="eastAsia" w:ascii="黑体" w:hAnsi="黑体" w:eastAsia="黑体" w:cs="黑体"/>
              <w:sz w:val="28"/>
              <w:szCs w:val="28"/>
            </w:rPr>
            <w:t>第五部分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附表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_Toc146619342 \h </w:instrText>
          </w:r>
          <w:r>
            <w:rPr>
              <w:rFonts w:hint="eastAsia" w:ascii="黑体" w:hAnsi="黑体" w:eastAsia="黑体" w:cs="黑体"/>
              <w:sz w:val="28"/>
              <w:szCs w:val="28"/>
            </w:rPr>
            <w:fldChar w:fldCharType="separate"/>
          </w:r>
          <w:r>
            <w:rPr>
              <w:rFonts w:hint="eastAsia" w:ascii="黑体" w:hAnsi="黑体" w:eastAsia="黑体" w:cs="黑体"/>
              <w:sz w:val="28"/>
              <w:szCs w:val="28"/>
            </w:rPr>
            <w:t>66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"_Toc146619343" </w:instrText>
          </w:r>
          <w:r>
            <w:rPr>
              <w:rFonts w:hint="eastAsia" w:ascii="楷体" w:hAnsi="楷体" w:eastAsia="楷体" w:cs="楷体"/>
              <w:sz w:val="28"/>
              <w:szCs w:val="28"/>
            </w:rPr>
            <w:fldChar w:fldCharType="separate"/>
          </w:r>
          <w:r>
            <w:rPr>
              <w:rFonts w:hint="eastAsia" w:ascii="楷体" w:hAnsi="楷体" w:eastAsia="楷体" w:cs="楷体"/>
              <w:sz w:val="28"/>
              <w:szCs w:val="28"/>
            </w:rPr>
            <w:t>一、收入支出决算总表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_Toc146619343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"_Toc146619344" </w:instrText>
          </w:r>
          <w:r>
            <w:rPr>
              <w:rFonts w:hint="eastAsia" w:ascii="楷体" w:hAnsi="楷体" w:eastAsia="楷体" w:cs="楷体"/>
              <w:sz w:val="28"/>
              <w:szCs w:val="28"/>
            </w:rPr>
            <w:fldChar w:fldCharType="separate"/>
          </w:r>
          <w:r>
            <w:rPr>
              <w:rFonts w:hint="eastAsia" w:ascii="楷体" w:hAnsi="楷体" w:eastAsia="楷体" w:cs="楷体"/>
              <w:sz w:val="28"/>
              <w:szCs w:val="28"/>
            </w:rPr>
            <w:t>二、收入决算表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_Toc146619344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"_Toc146619345" </w:instrText>
          </w:r>
          <w:r>
            <w:rPr>
              <w:rFonts w:hint="eastAsia" w:ascii="楷体" w:hAnsi="楷体" w:eastAsia="楷体" w:cs="楷体"/>
              <w:sz w:val="28"/>
              <w:szCs w:val="28"/>
            </w:rPr>
            <w:fldChar w:fldCharType="separate"/>
          </w:r>
          <w:r>
            <w:rPr>
              <w:rFonts w:hint="eastAsia" w:ascii="楷体" w:hAnsi="楷体" w:eastAsia="楷体" w:cs="楷体"/>
              <w:sz w:val="28"/>
              <w:szCs w:val="28"/>
            </w:rPr>
            <w:t>三、支出决算表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_Toc146619345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"_Toc146619346" </w:instrText>
          </w:r>
          <w:r>
            <w:rPr>
              <w:rFonts w:hint="eastAsia" w:ascii="楷体" w:hAnsi="楷体" w:eastAsia="楷体" w:cs="楷体"/>
              <w:sz w:val="28"/>
              <w:szCs w:val="28"/>
            </w:rPr>
            <w:fldChar w:fldCharType="separate"/>
          </w:r>
          <w:r>
            <w:rPr>
              <w:rFonts w:hint="eastAsia" w:ascii="楷体" w:hAnsi="楷体" w:eastAsia="楷体" w:cs="楷体"/>
              <w:sz w:val="28"/>
              <w:szCs w:val="28"/>
            </w:rPr>
            <w:t>四、财政拨款收入支出决算总表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_Toc146619346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"_Toc146619347" </w:instrText>
          </w:r>
          <w:r>
            <w:rPr>
              <w:rFonts w:hint="eastAsia" w:ascii="楷体" w:hAnsi="楷体" w:eastAsia="楷体" w:cs="楷体"/>
              <w:sz w:val="28"/>
              <w:szCs w:val="28"/>
            </w:rPr>
            <w:fldChar w:fldCharType="separate"/>
          </w:r>
          <w:r>
            <w:rPr>
              <w:rFonts w:hint="eastAsia" w:ascii="楷体" w:hAnsi="楷体" w:eastAsia="楷体" w:cs="楷体"/>
              <w:sz w:val="28"/>
              <w:szCs w:val="28"/>
            </w:rPr>
            <w:t>五、财政拨款支出决算明细表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_Toc146619347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"_Toc146619348" </w:instrText>
          </w:r>
          <w:r>
            <w:rPr>
              <w:rFonts w:hint="eastAsia" w:ascii="楷体" w:hAnsi="楷体" w:eastAsia="楷体" w:cs="楷体"/>
              <w:sz w:val="28"/>
              <w:szCs w:val="28"/>
            </w:rPr>
            <w:fldChar w:fldCharType="separate"/>
          </w:r>
          <w:r>
            <w:rPr>
              <w:rFonts w:hint="eastAsia" w:ascii="楷体" w:hAnsi="楷体" w:eastAsia="楷体" w:cs="楷体"/>
              <w:sz w:val="28"/>
              <w:szCs w:val="28"/>
            </w:rPr>
            <w:t>六、一般公共预算财政拨款支出决算表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_Toc146619348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"_Toc146619349" </w:instrText>
          </w:r>
          <w:r>
            <w:rPr>
              <w:rFonts w:hint="eastAsia" w:ascii="楷体" w:hAnsi="楷体" w:eastAsia="楷体" w:cs="楷体"/>
              <w:sz w:val="28"/>
              <w:szCs w:val="28"/>
            </w:rPr>
            <w:fldChar w:fldCharType="separate"/>
          </w:r>
          <w:r>
            <w:rPr>
              <w:rFonts w:hint="eastAsia" w:ascii="楷体" w:hAnsi="楷体" w:eastAsia="楷体" w:cs="楷体"/>
              <w:sz w:val="28"/>
              <w:szCs w:val="28"/>
            </w:rPr>
            <w:t>七、一般公共预算财政拨款支出决算明细表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_Toc146619349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"_Toc146619350" </w:instrText>
          </w:r>
          <w:r>
            <w:rPr>
              <w:rFonts w:hint="eastAsia" w:ascii="楷体" w:hAnsi="楷体" w:eastAsia="楷体" w:cs="楷体"/>
              <w:sz w:val="28"/>
              <w:szCs w:val="28"/>
            </w:rPr>
            <w:fldChar w:fldCharType="separate"/>
          </w:r>
          <w:r>
            <w:rPr>
              <w:rFonts w:hint="eastAsia" w:ascii="楷体" w:hAnsi="楷体" w:eastAsia="楷体" w:cs="楷体"/>
              <w:sz w:val="28"/>
              <w:szCs w:val="28"/>
            </w:rPr>
            <w:t>八、一般公共预算财政拨款基本支出决算表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_Toc146619350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"_Toc146619351" </w:instrText>
          </w:r>
          <w:r>
            <w:rPr>
              <w:rFonts w:hint="eastAsia" w:ascii="楷体" w:hAnsi="楷体" w:eastAsia="楷体" w:cs="楷体"/>
              <w:sz w:val="28"/>
              <w:szCs w:val="28"/>
            </w:rPr>
            <w:fldChar w:fldCharType="separate"/>
          </w:r>
          <w:r>
            <w:rPr>
              <w:rFonts w:hint="eastAsia" w:ascii="楷体" w:hAnsi="楷体" w:eastAsia="楷体" w:cs="楷体"/>
              <w:sz w:val="28"/>
              <w:szCs w:val="28"/>
            </w:rPr>
            <w:t>九、一般公共预算财政拨款项目支出决算表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_Toc146619351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"_Toc146619352" </w:instrText>
          </w:r>
          <w:r>
            <w:rPr>
              <w:rFonts w:hint="eastAsia" w:ascii="楷体" w:hAnsi="楷体" w:eastAsia="楷体" w:cs="楷体"/>
              <w:sz w:val="28"/>
              <w:szCs w:val="28"/>
            </w:rPr>
            <w:fldChar w:fldCharType="separate"/>
          </w:r>
          <w:r>
            <w:rPr>
              <w:rFonts w:hint="eastAsia" w:ascii="楷体" w:hAnsi="楷体" w:eastAsia="楷体" w:cs="楷体"/>
              <w:sz w:val="28"/>
              <w:szCs w:val="28"/>
            </w:rPr>
            <w:t>十、政府性基金预算财政拨款收入支出决算表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_Toc146619352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"_Toc146619353" </w:instrText>
          </w:r>
          <w:r>
            <w:rPr>
              <w:rFonts w:hint="eastAsia" w:ascii="楷体" w:hAnsi="楷体" w:eastAsia="楷体" w:cs="楷体"/>
              <w:sz w:val="28"/>
              <w:szCs w:val="28"/>
            </w:rPr>
            <w:fldChar w:fldCharType="separate"/>
          </w:r>
          <w:r>
            <w:rPr>
              <w:rFonts w:hint="eastAsia" w:ascii="楷体" w:hAnsi="楷体" w:eastAsia="楷体" w:cs="楷体"/>
              <w:sz w:val="28"/>
              <w:szCs w:val="28"/>
            </w:rPr>
            <w:t>十一、国有资本经营预算财政拨款收入支出决算表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_Toc146619353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"_Toc146619354" </w:instrText>
          </w:r>
          <w:r>
            <w:rPr>
              <w:rFonts w:hint="eastAsia" w:ascii="楷体" w:hAnsi="楷体" w:eastAsia="楷体" w:cs="楷体"/>
              <w:sz w:val="28"/>
              <w:szCs w:val="28"/>
            </w:rPr>
            <w:fldChar w:fldCharType="separate"/>
          </w:r>
          <w:r>
            <w:rPr>
              <w:rFonts w:hint="eastAsia" w:ascii="楷体" w:hAnsi="楷体" w:eastAsia="楷体" w:cs="楷体"/>
              <w:sz w:val="28"/>
              <w:szCs w:val="28"/>
            </w:rPr>
            <w:t>十二、国有资本经营预算财政拨款支出决算表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_Toc146619354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"_Toc146619355" </w:instrText>
          </w:r>
          <w:r>
            <w:rPr>
              <w:rFonts w:hint="eastAsia" w:ascii="楷体" w:hAnsi="楷体" w:eastAsia="楷体" w:cs="楷体"/>
              <w:sz w:val="28"/>
              <w:szCs w:val="28"/>
            </w:rPr>
            <w:fldChar w:fldCharType="separate"/>
          </w:r>
          <w:r>
            <w:rPr>
              <w:rFonts w:hint="eastAsia" w:ascii="楷体" w:hAnsi="楷体" w:eastAsia="楷体" w:cs="楷体"/>
              <w:sz w:val="28"/>
              <w:szCs w:val="28"/>
            </w:rPr>
            <w:t>十三、财政拨款“三公”经费支出决算表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_Toc146619355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sdtContent>
    </w:sdt>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hint="eastAsia" w:ascii="黑体" w:hAnsi="黑体" w:eastAsia="黑体" w:cs="黑体"/>
          <w:b w:val="0"/>
          <w:bCs w:val="0"/>
        </w:rPr>
        <w:sectPr>
          <w:footerReference r:id="rId3" w:type="default"/>
          <w:pgSz w:w="11906" w:h="16838"/>
          <w:pgMar w:top="2098" w:right="1474" w:bottom="1417" w:left="1587" w:header="850" w:footer="1247" w:gutter="0"/>
          <w:pgNumType w:fmt="decimal"/>
          <w:cols w:space="425" w:num="1"/>
          <w:titlePg/>
          <w:docGrid w:linePitch="435" w:charSpace="0"/>
        </w:sectPr>
      </w:pPr>
      <w:bookmarkStart w:id="2" w:name="_Toc146619317"/>
    </w:p>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ascii="黑体" w:hAnsi="黑体" w:eastAsia="黑体" w:cs="黑体"/>
          <w:b w:val="0"/>
          <w:bCs w:val="0"/>
        </w:rPr>
      </w:pPr>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部门概况</w:t>
      </w:r>
      <w:bookmarkEnd w:id="0"/>
      <w:bookmarkEnd w:id="1"/>
      <w:bookmarkEnd w:id="2"/>
    </w:p>
    <w:p>
      <w:pPr>
        <w:overflowPunct w:val="0"/>
        <w:adjustRightInd w:val="0"/>
        <w:jc w:val="both"/>
        <w:rPr>
          <w:sz w:val="32"/>
          <w:szCs w:val="32"/>
        </w:rPr>
      </w:pPr>
    </w:p>
    <w:p>
      <w:pPr>
        <w:pStyle w:val="5"/>
        <w:keepNext w:val="0"/>
        <w:keepLines w:val="0"/>
        <w:pageBreakBefore w:val="0"/>
        <w:widowControl w:val="0"/>
        <w:numPr>
          <w:ilvl w:val="0"/>
          <w:numId w:val="1"/>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黑体" w:hAnsi="黑体" w:eastAsia="黑体"/>
          <w:b w:val="0"/>
        </w:rPr>
      </w:pPr>
      <w:bookmarkStart w:id="3" w:name="_Toc146619318"/>
      <w:r>
        <w:rPr>
          <w:rFonts w:hint="eastAsia" w:ascii="黑体" w:hAnsi="黑体" w:eastAsia="黑体"/>
          <w:b w:val="0"/>
        </w:rPr>
        <w:t>部门职责</w:t>
      </w:r>
      <w:bookmarkEnd w:id="3"/>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加强党的建设。强化党的政治建设、思想建设、组织建设、作风建设、纪律建设，落实基层党建工作责任制，深入推进反腐败斗争，加强基层意识形态工作；推进街道社区（村）党建、单位党建、行业党建互联互动。加强对街道人大工作机构、人武部、群团组织等的领导。</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统筹区域发展。统筹落实辖区发展的重大决策，参与辖区建设规划和公共服务设施布局，推动辖区健康、有序、可持续发展。涉农街道要加强农业农村工作。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组织公共服务。组织实施与居民生活密切相关的各项公共服务，落实民生保障政策，加强社区（村）服务配套设施和综合服务平台建设，完善社区（村）综合服务功能。</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优化营商环境。优化投资、经营环境，推进重点项目建设和发展；联系和服务驻辖区单位、企业及市场主体，保护各种经济组织的合法权益。</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实施综合治理。组织领导、推进实施、综合协调辖区内城市管理、人口管理等综合性工作；组织开展辖区内环境综合治理，协助相关部门做好绿化美化、市政公共设施维护管理等工作。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动员社会参与。动员指导辖区内各类单位、社会组织和社区（村）居民等社会力量参与社会治理，引导辖区单位履行社会责任，整合辖区内各种社会力量资源为街道社区（村）发展服务。</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领导基层自治。完善党组织领导下的基层民主选举、民主决策、民主管理、民主监督的规则、程序、办法；建立党建引领下的社区居民委员会、业主委员会、业主监督委员会、物业服务企业协调运行机制。</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维护安全稳定。负责辖区公共安全、平安建设、社会治安综合治理、安全生产状况的监督检查等相关工作，处理群众来信来访，化解矛盾纠纷。</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完成区委、区政府交办的其他事项。</w:t>
      </w:r>
    </w:p>
    <w:p>
      <w:pPr>
        <w:pStyle w:val="5"/>
        <w:keepNext w:val="0"/>
        <w:keepLines w:val="0"/>
        <w:pageBreakBefore w:val="0"/>
        <w:widowControl w:val="0"/>
        <w:numPr>
          <w:ilvl w:val="0"/>
          <w:numId w:val="1"/>
        </w:numPr>
        <w:kinsoku/>
        <w:wordWrap/>
        <w:overflowPunct w:val="0"/>
        <w:topLinePunct w:val="0"/>
        <w:autoSpaceDE/>
        <w:autoSpaceDN/>
        <w:bidi w:val="0"/>
        <w:adjustRightInd w:val="0"/>
        <w:snapToGrid/>
        <w:spacing w:before="0" w:after="0" w:line="576" w:lineRule="exact"/>
        <w:ind w:left="0" w:firstLine="640" w:firstLineChars="200"/>
        <w:jc w:val="both"/>
        <w:textAlignment w:val="auto"/>
        <w:rPr>
          <w:rStyle w:val="32"/>
          <w:rFonts w:ascii="宋体" w:hAnsi="宋体"/>
          <w:b w:val="0"/>
          <w:bCs w:val="0"/>
        </w:rPr>
      </w:pPr>
      <w:bookmarkStart w:id="4" w:name="_Toc146619319"/>
      <w:bookmarkStart w:id="5" w:name="_Toc15396601"/>
      <w:bookmarkStart w:id="6" w:name="_Toc15377200"/>
      <w:r>
        <w:rPr>
          <w:rFonts w:hint="eastAsia" w:ascii="宋体" w:hAnsi="宋体" w:eastAsia="黑体"/>
          <w:b w:val="0"/>
        </w:rPr>
        <w:t>机</w:t>
      </w:r>
      <w:r>
        <w:rPr>
          <w:rStyle w:val="32"/>
          <w:rFonts w:hint="eastAsia" w:ascii="宋体" w:hAnsi="宋体" w:eastAsia="黑体"/>
          <w:b w:val="0"/>
          <w:bCs w:val="0"/>
        </w:rPr>
        <w:t>构设置</w:t>
      </w:r>
      <w:bookmarkEnd w:id="4"/>
      <w:bookmarkEnd w:id="5"/>
      <w:bookmarkEnd w:id="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雪峰街道设置7个内设机构分别是：党政综合与社区建设办公室、党建工作办公室、综合行政执法办公室、综合治理办公室、公共服务办公室、发展保障办公室、应急管理办公室；设置3个一类事业单位，分别是：党群服务中心、社区事务中心、农业综合服务中心。</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bookmarkStart w:id="7" w:name="_Toc15396602"/>
      <w:bookmarkStart w:id="8" w:name="_Toc15377204"/>
      <w:r>
        <w:rPr>
          <w:rFonts w:hint="eastAsia" w:ascii="仿宋" w:hAnsi="仿宋" w:eastAsia="仿宋" w:cs="仿宋"/>
          <w:sz w:val="32"/>
          <w:szCs w:val="32"/>
        </w:rPr>
        <w:t>雪峰街道机关核定行政编制23名，事业编制22名，机关工勤编制2名。202</w:t>
      </w:r>
      <w:r>
        <w:rPr>
          <w:rFonts w:hint="eastAsia" w:ascii="仿宋" w:hAnsi="仿宋" w:eastAsia="仿宋" w:cs="仿宋"/>
          <w:sz w:val="32"/>
          <w:szCs w:val="32"/>
          <w:lang w:val="en-US" w:eastAsia="zh-CN"/>
        </w:rPr>
        <w:t>3</w:t>
      </w:r>
      <w:r>
        <w:rPr>
          <w:rFonts w:hint="eastAsia" w:ascii="仿宋" w:hAnsi="仿宋" w:eastAsia="仿宋" w:cs="仿宋"/>
          <w:sz w:val="32"/>
          <w:szCs w:val="32"/>
        </w:rPr>
        <w:t>年底雪峰街道机关在编的行政编制2</w:t>
      </w:r>
      <w:r>
        <w:rPr>
          <w:rFonts w:hint="eastAsia" w:ascii="仿宋" w:hAnsi="仿宋" w:eastAsia="仿宋" w:cs="仿宋"/>
          <w:sz w:val="32"/>
          <w:szCs w:val="32"/>
          <w:lang w:val="en-US" w:eastAsia="zh-CN"/>
        </w:rPr>
        <w:t>2</w:t>
      </w:r>
      <w:r>
        <w:rPr>
          <w:rFonts w:hint="eastAsia" w:ascii="仿宋" w:hAnsi="仿宋" w:eastAsia="仿宋" w:cs="仿宋"/>
          <w:sz w:val="32"/>
          <w:szCs w:val="32"/>
        </w:rPr>
        <w:t>名，事业编制22名；机关工勤人员事业编制2名；退休人员1</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cs="仿宋"/>
          <w:sz w:val="32"/>
          <w:szCs w:val="32"/>
          <w:lang w:val="en-US" w:eastAsia="zh-CN"/>
        </w:rPr>
        <w:t>2023年招考进入3名事业干部，2名事业干部退休，1名公务员退休。</w:t>
      </w:r>
    </w:p>
    <w:p>
      <w:pPr>
        <w:pStyle w:val="2"/>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pStyle w:val="2"/>
        <w:ind w:left="0" w:leftChars="0" w:firstLine="0" w:firstLineChars="0"/>
        <w:jc w:val="both"/>
      </w:pPr>
    </w:p>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ascii="黑体" w:hAnsi="黑体" w:eastAsia="黑体" w:cs="黑体"/>
          <w:b w:val="0"/>
          <w:bCs w:val="0"/>
        </w:rPr>
      </w:pPr>
      <w:bookmarkStart w:id="9" w:name="_Toc146619320"/>
      <w:r>
        <w:rPr>
          <w:rFonts w:hint="eastAsia" w:ascii="黑体" w:hAnsi="黑体" w:eastAsia="黑体" w:cs="黑体"/>
          <w:b w:val="0"/>
          <w:bCs w:val="0"/>
          <w:sz w:val="44"/>
          <w:szCs w:val="44"/>
        </w:rPr>
        <w:t>第二部分</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202</w:t>
      </w:r>
      <w:r>
        <w:rPr>
          <w:rFonts w:hint="eastAsia" w:ascii="黑体" w:hAnsi="黑体" w:eastAsia="黑体" w:cs="黑体"/>
          <w:b w:val="0"/>
          <w:bCs w:val="0"/>
          <w:sz w:val="44"/>
          <w:szCs w:val="44"/>
          <w:lang w:val="en-US" w:eastAsia="zh-CN"/>
        </w:rPr>
        <w:t>3</w:t>
      </w:r>
      <w:r>
        <w:rPr>
          <w:rFonts w:hint="eastAsia" w:ascii="黑体" w:hAnsi="黑体" w:eastAsia="黑体" w:cs="黑体"/>
          <w:b w:val="0"/>
          <w:bCs w:val="0"/>
          <w:sz w:val="44"/>
          <w:szCs w:val="44"/>
        </w:rPr>
        <w:t>年度部门决算情况说明</w:t>
      </w:r>
      <w:bookmarkEnd w:id="7"/>
      <w:bookmarkEnd w:id="8"/>
      <w:bookmarkEnd w:id="9"/>
    </w:p>
    <w:p>
      <w:pPr>
        <w:overflowPunct w:val="0"/>
        <w:adjustRightInd w:val="0"/>
        <w:jc w:val="both"/>
        <w:rPr>
          <w:rFonts w:ascii="宋体" w:hAnsi="宋体"/>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10" w:name="_Toc15396603"/>
      <w:bookmarkStart w:id="11" w:name="_Toc15377205"/>
      <w:bookmarkStart w:id="12" w:name="_Toc146619321"/>
      <w:r>
        <w:rPr>
          <w:rFonts w:hint="eastAsia" w:ascii="宋体" w:hAnsi="宋体" w:eastAsia="黑体" w:cs="黑体"/>
          <w:b w:val="0"/>
          <w:bCs w:val="0"/>
        </w:rPr>
        <w:t>收入支出决算总体情况说明</w:t>
      </w:r>
      <w:bookmarkEnd w:id="10"/>
      <w:bookmarkEnd w:id="11"/>
      <w:bookmarkEnd w:id="12"/>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pacing w:val="-4"/>
          <w:sz w:val="32"/>
          <w:szCs w:val="32"/>
        </w:rPr>
      </w:pPr>
      <w:r>
        <w:rPr>
          <w:rFonts w:hint="eastAsia" w:ascii="仿宋" w:hAnsi="仿宋" w:eastAsia="仿宋" w:cs="仿宋"/>
          <w:sz w:val="32"/>
          <w:szCs w:val="32"/>
        </w:rPr>
        <w:t>2</w:t>
      </w:r>
      <w:r>
        <w:rPr>
          <w:rFonts w:hint="eastAsia" w:ascii="仿宋" w:hAnsi="仿宋" w:eastAsia="仿宋" w:cs="仿宋"/>
          <w:spacing w:val="-4"/>
          <w:sz w:val="32"/>
          <w:szCs w:val="32"/>
        </w:rPr>
        <w:t>02</w:t>
      </w: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年度收、支出总计</w:t>
      </w:r>
      <w:r>
        <w:rPr>
          <w:rFonts w:hint="eastAsia" w:ascii="仿宋" w:hAnsi="仿宋" w:eastAsia="仿宋" w:cs="仿宋"/>
          <w:spacing w:val="-4"/>
          <w:sz w:val="32"/>
          <w:szCs w:val="32"/>
          <w:lang w:val="en-US" w:eastAsia="zh-CN"/>
        </w:rPr>
        <w:t>1442.04</w:t>
      </w:r>
      <w:r>
        <w:rPr>
          <w:rFonts w:hint="eastAsia" w:ascii="仿宋" w:hAnsi="仿宋" w:eastAsia="仿宋" w:cs="仿宋"/>
          <w:spacing w:val="-4"/>
          <w:sz w:val="32"/>
          <w:szCs w:val="32"/>
        </w:rPr>
        <w:t>万元。与202</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年14</w:t>
      </w:r>
      <w:r>
        <w:rPr>
          <w:rFonts w:hint="eastAsia" w:ascii="仿宋" w:hAnsi="仿宋" w:eastAsia="仿宋" w:cs="仿宋"/>
          <w:spacing w:val="-4"/>
          <w:sz w:val="32"/>
          <w:szCs w:val="32"/>
          <w:lang w:val="en-US" w:eastAsia="zh-CN"/>
        </w:rPr>
        <w:t>01.63</w:t>
      </w:r>
      <w:r>
        <w:rPr>
          <w:rFonts w:hint="eastAsia" w:ascii="仿宋" w:hAnsi="仿宋" w:eastAsia="仿宋" w:cs="仿宋"/>
          <w:spacing w:val="-4"/>
          <w:sz w:val="32"/>
          <w:szCs w:val="32"/>
        </w:rPr>
        <w:t>万元相比，收、支总计</w:t>
      </w:r>
      <w:r>
        <w:rPr>
          <w:rFonts w:hint="eastAsia" w:ascii="仿宋" w:hAnsi="仿宋" w:eastAsia="仿宋" w:cs="仿宋"/>
          <w:spacing w:val="-4"/>
          <w:sz w:val="32"/>
          <w:szCs w:val="32"/>
          <w:lang w:eastAsia="zh-CN"/>
        </w:rPr>
        <w:t>增加</w:t>
      </w:r>
      <w:r>
        <w:rPr>
          <w:rFonts w:hint="eastAsia" w:ascii="仿宋" w:hAnsi="仿宋" w:eastAsia="仿宋" w:cs="仿宋"/>
          <w:spacing w:val="-4"/>
          <w:sz w:val="32"/>
          <w:szCs w:val="32"/>
          <w:lang w:val="en-US" w:eastAsia="zh-CN"/>
        </w:rPr>
        <w:t>40.41</w:t>
      </w:r>
      <w:r>
        <w:rPr>
          <w:rFonts w:hint="eastAsia" w:ascii="仿宋" w:hAnsi="仿宋" w:eastAsia="仿宋" w:cs="仿宋"/>
          <w:spacing w:val="-4"/>
          <w:sz w:val="32"/>
          <w:szCs w:val="32"/>
        </w:rPr>
        <w:t>万元，收、支</w:t>
      </w:r>
      <w:r>
        <w:rPr>
          <w:rFonts w:hint="eastAsia" w:ascii="仿宋" w:hAnsi="仿宋" w:eastAsia="仿宋" w:cs="仿宋"/>
          <w:spacing w:val="-4"/>
          <w:sz w:val="32"/>
          <w:szCs w:val="32"/>
          <w:lang w:eastAsia="zh-CN"/>
        </w:rPr>
        <w:t>增长</w:t>
      </w:r>
      <w:r>
        <w:rPr>
          <w:rFonts w:hint="eastAsia" w:ascii="仿宋" w:hAnsi="仿宋" w:eastAsia="仿宋" w:cs="仿宋"/>
          <w:spacing w:val="-4"/>
          <w:sz w:val="32"/>
          <w:szCs w:val="32"/>
          <w:lang w:val="en-US" w:eastAsia="zh-CN"/>
        </w:rPr>
        <w:t>2.89</w:t>
      </w:r>
      <w:r>
        <w:rPr>
          <w:rFonts w:hint="eastAsia" w:ascii="仿宋" w:hAnsi="仿宋" w:eastAsia="仿宋" w:cs="仿宋"/>
          <w:spacing w:val="-4"/>
          <w:sz w:val="32"/>
          <w:szCs w:val="32"/>
        </w:rPr>
        <w:t>%。主要原因是</w:t>
      </w:r>
      <w:r>
        <w:rPr>
          <w:rFonts w:hint="eastAsia" w:ascii="仿宋" w:hAnsi="仿宋" w:eastAsia="仿宋" w:cs="仿宋"/>
          <w:spacing w:val="-4"/>
          <w:sz w:val="32"/>
          <w:szCs w:val="32"/>
          <w:lang w:eastAsia="zh-CN"/>
        </w:rPr>
        <w:t>人员增加、调资及公用经费的上调</w:t>
      </w:r>
      <w:r>
        <w:rPr>
          <w:rFonts w:hint="eastAsia" w:ascii="仿宋" w:hAnsi="仿宋" w:eastAsia="仿宋" w:cs="仿宋"/>
          <w:spacing w:val="-4"/>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（图1：收、支决算总计变动情况图）</w:t>
      </w:r>
    </w:p>
    <w:p>
      <w:pPr>
        <w:pStyle w:val="7"/>
        <w:overflowPunct w:val="0"/>
        <w:adjustRightInd w:val="0"/>
        <w:spacing w:beforeLines="0"/>
        <w:jc w:val="center"/>
        <w:rPr>
          <w:rFonts w:ascii="宋体" w:hAnsi="宋体" w:eastAsia="仿宋"/>
          <w:sz w:val="32"/>
          <w:szCs w:val="32"/>
        </w:rPr>
      </w:pPr>
      <w:r>
        <w:rPr>
          <w:rFonts w:ascii="宋体" w:hAnsi="宋体"/>
          <w:color w:val="000000"/>
          <w:sz w:val="32"/>
          <w:szCs w:val="32"/>
        </w:rPr>
        <w:drawing>
          <wp:inline distT="0" distB="0" distL="0" distR="0">
            <wp:extent cx="4859655" cy="2863215"/>
            <wp:effectExtent l="4445" t="4445" r="12700" b="88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overflowPunct w:val="0"/>
        <w:adjustRightInd w:val="0"/>
        <w:spacing w:beforeLines="0"/>
        <w:jc w:val="both"/>
        <w:rPr>
          <w:rFonts w:ascii="宋体" w:hAnsi="宋体" w:eastAsia="仿宋"/>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13" w:name="_Toc146619322"/>
      <w:bookmarkStart w:id="14" w:name="_Toc15377206"/>
      <w:bookmarkStart w:id="15" w:name="_Toc15396604"/>
      <w:r>
        <w:rPr>
          <w:rFonts w:hint="eastAsia" w:ascii="宋体" w:hAnsi="宋体" w:eastAsia="黑体" w:cs="黑体"/>
          <w:b w:val="0"/>
          <w:bCs w:val="0"/>
        </w:rPr>
        <w:t>收入决算情况说明</w:t>
      </w:r>
      <w:bookmarkEnd w:id="13"/>
      <w:bookmarkEnd w:id="14"/>
      <w:bookmarkEnd w:id="15"/>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年本年收入合计</w:t>
      </w:r>
      <w:r>
        <w:rPr>
          <w:rFonts w:hint="eastAsia" w:ascii="仿宋" w:hAnsi="仿宋" w:eastAsia="仿宋" w:cs="仿宋"/>
          <w:sz w:val="32"/>
          <w:szCs w:val="32"/>
          <w:lang w:val="en-US" w:eastAsia="zh-CN"/>
        </w:rPr>
        <w:t>1442.04</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1411.87</w:t>
      </w:r>
      <w:r>
        <w:rPr>
          <w:rFonts w:hint="eastAsia" w:ascii="仿宋" w:hAnsi="仿宋" w:eastAsia="仿宋" w:cs="仿宋"/>
          <w:sz w:val="32"/>
          <w:szCs w:val="32"/>
        </w:rPr>
        <w:t>万元，占</w:t>
      </w:r>
      <w:r>
        <w:rPr>
          <w:rFonts w:hint="eastAsia" w:ascii="仿宋" w:hAnsi="仿宋" w:eastAsia="仿宋" w:cs="仿宋"/>
          <w:sz w:val="32"/>
          <w:szCs w:val="32"/>
          <w:lang w:val="en-US" w:eastAsia="zh-CN"/>
        </w:rPr>
        <w:t>97.91</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30</w:t>
      </w:r>
      <w:r>
        <w:rPr>
          <w:rFonts w:hint="eastAsia" w:ascii="仿宋" w:hAnsi="仿宋" w:eastAsia="仿宋" w:cs="仿宋"/>
          <w:sz w:val="32"/>
          <w:szCs w:val="32"/>
        </w:rPr>
        <w:t>万元，占</w:t>
      </w:r>
      <w:r>
        <w:rPr>
          <w:rFonts w:hint="eastAsia" w:ascii="仿宋" w:hAnsi="仿宋" w:eastAsia="仿宋" w:cs="仿宋"/>
          <w:sz w:val="32"/>
          <w:szCs w:val="32"/>
          <w:lang w:val="en-US" w:eastAsia="zh-CN"/>
        </w:rPr>
        <w:t>2.08</w:t>
      </w:r>
      <w:r>
        <w:rPr>
          <w:rFonts w:hint="eastAsia" w:ascii="仿宋" w:hAnsi="仿宋" w:eastAsia="仿宋" w:cs="仿宋"/>
          <w:sz w:val="32"/>
          <w:szCs w:val="32"/>
        </w:rPr>
        <w:t>%；其他收入0.1</w:t>
      </w:r>
      <w:r>
        <w:rPr>
          <w:rFonts w:hint="eastAsia" w:ascii="仿宋" w:hAnsi="仿宋" w:eastAsia="仿宋" w:cs="仿宋"/>
          <w:sz w:val="32"/>
          <w:szCs w:val="32"/>
          <w:lang w:val="en-US" w:eastAsia="zh-CN"/>
        </w:rPr>
        <w:t>6</w:t>
      </w:r>
      <w:r>
        <w:rPr>
          <w:rFonts w:hint="eastAsia" w:ascii="仿宋" w:hAnsi="仿宋" w:eastAsia="仿宋" w:cs="仿宋"/>
          <w:sz w:val="32"/>
          <w:szCs w:val="32"/>
        </w:rPr>
        <w:t>万元，占0.01%。</w:t>
      </w:r>
    </w:p>
    <w:p>
      <w:pPr>
        <w:jc w:val="both"/>
        <w:rPr>
          <w:rFonts w:hint="eastAsia"/>
        </w:rPr>
      </w:pPr>
    </w:p>
    <w:p>
      <w:pPr>
        <w:overflowPunct w:val="0"/>
        <w:adjustRightInd w:val="0"/>
        <w:jc w:val="center"/>
        <w:rPr>
          <w:rFonts w:hint="eastAsia" w:ascii="宋体" w:hAnsi="宋体" w:eastAsia="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（图2：收入决算结构图）</w:t>
      </w:r>
    </w:p>
    <w:p>
      <w:pPr>
        <w:pStyle w:val="7"/>
        <w:overflowPunct w:val="0"/>
        <w:adjustRightInd w:val="0"/>
        <w:spacing w:beforeLines="0"/>
        <w:jc w:val="center"/>
        <w:rPr>
          <w:rFonts w:ascii="宋体" w:hAnsi="宋体"/>
          <w:color w:val="000000"/>
          <w:sz w:val="32"/>
          <w:szCs w:val="32"/>
        </w:rPr>
      </w:pPr>
      <w:r>
        <w:rPr>
          <w:rFonts w:ascii="宋体" w:hAnsi="宋体"/>
          <w:color w:val="000000"/>
          <w:sz w:val="32"/>
          <w:szCs w:val="32"/>
        </w:rPr>
        <w:drawing>
          <wp:inline distT="0" distB="0" distL="0" distR="0">
            <wp:extent cx="4859655" cy="2522855"/>
            <wp:effectExtent l="0" t="0" r="17145" b="1079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7"/>
        <w:overflowPunct w:val="0"/>
        <w:adjustRightInd w:val="0"/>
        <w:spacing w:beforeLines="0"/>
        <w:jc w:val="both"/>
        <w:rPr>
          <w:rFonts w:ascii="宋体" w:hAnsi="宋体"/>
          <w:color w:val="000000"/>
          <w:sz w:val="32"/>
          <w:szCs w:val="32"/>
        </w:rPr>
      </w:pPr>
    </w:p>
    <w:p>
      <w:pPr>
        <w:keepNext w:val="0"/>
        <w:keepLines w:val="0"/>
        <w:pageBreakBefore w:val="0"/>
        <w:widowControl w:val="0"/>
        <w:numPr>
          <w:ilvl w:val="0"/>
          <w:numId w:val="2"/>
        </w:numPr>
        <w:kinsoku/>
        <w:wordWrap/>
        <w:overflowPunct w:val="0"/>
        <w:topLinePunct w:val="0"/>
        <w:autoSpaceDE/>
        <w:autoSpaceDN/>
        <w:bidi w:val="0"/>
        <w:adjustRightInd w:val="0"/>
        <w:snapToGrid/>
        <w:spacing w:line="576" w:lineRule="exact"/>
        <w:ind w:firstLine="640" w:firstLineChars="200"/>
        <w:jc w:val="both"/>
        <w:textAlignment w:val="auto"/>
        <w:outlineLvl w:val="1"/>
        <w:rPr>
          <w:rStyle w:val="32"/>
          <w:rFonts w:ascii="宋体" w:hAnsi="宋体" w:eastAsia="黑体"/>
          <w:b w:val="0"/>
        </w:rPr>
      </w:pPr>
      <w:bookmarkStart w:id="16" w:name="_Toc15377207"/>
      <w:bookmarkStart w:id="17" w:name="_Toc146619323"/>
      <w:bookmarkStart w:id="18" w:name="_Toc15396605"/>
      <w:r>
        <w:rPr>
          <w:rStyle w:val="32"/>
          <w:rFonts w:hint="eastAsia" w:ascii="宋体" w:hAnsi="宋体" w:eastAsia="黑体"/>
          <w:b w:val="0"/>
        </w:rPr>
        <w:t>支出决算情况说明</w:t>
      </w:r>
      <w:bookmarkEnd w:id="16"/>
      <w:bookmarkEnd w:id="17"/>
      <w:bookmarkEnd w:id="1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1442.04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1301.59</w:t>
      </w:r>
      <w:r>
        <w:rPr>
          <w:rFonts w:hint="eastAsia" w:ascii="仿宋" w:hAnsi="仿宋" w:eastAsia="仿宋" w:cs="仿宋"/>
          <w:sz w:val="32"/>
          <w:szCs w:val="32"/>
        </w:rPr>
        <w:t>万元，占</w:t>
      </w:r>
      <w:r>
        <w:rPr>
          <w:rFonts w:hint="eastAsia" w:ascii="仿宋" w:hAnsi="仿宋" w:eastAsia="仿宋" w:cs="仿宋"/>
          <w:sz w:val="32"/>
          <w:szCs w:val="32"/>
          <w:lang w:val="en-US" w:eastAsia="zh-CN"/>
        </w:rPr>
        <w:t>90.26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140.44</w:t>
      </w:r>
      <w:r>
        <w:rPr>
          <w:rFonts w:hint="eastAsia" w:ascii="仿宋" w:hAnsi="仿宋" w:eastAsia="仿宋" w:cs="仿宋"/>
          <w:sz w:val="32"/>
          <w:szCs w:val="32"/>
        </w:rPr>
        <w:t>万元，占</w:t>
      </w:r>
      <w:r>
        <w:rPr>
          <w:rFonts w:hint="eastAsia" w:ascii="仿宋" w:hAnsi="仿宋" w:eastAsia="仿宋" w:cs="仿宋"/>
          <w:sz w:val="32"/>
          <w:szCs w:val="32"/>
          <w:lang w:val="en-US" w:eastAsia="zh-CN"/>
        </w:rPr>
        <w:t>9.74</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（图3：支出决算结构图）</w:t>
      </w:r>
    </w:p>
    <w:p>
      <w:pPr>
        <w:pStyle w:val="7"/>
        <w:overflowPunct w:val="0"/>
        <w:adjustRightInd w:val="0"/>
        <w:spacing w:beforeLines="0"/>
        <w:jc w:val="center"/>
        <w:rPr>
          <w:rFonts w:ascii="宋体" w:hAnsi="宋体"/>
          <w:color w:val="000000"/>
          <w:sz w:val="32"/>
          <w:szCs w:val="32"/>
        </w:rPr>
      </w:pPr>
      <w:r>
        <w:rPr>
          <w:rFonts w:ascii="宋体" w:hAnsi="宋体"/>
          <w:color w:val="000000"/>
          <w:sz w:val="32"/>
          <w:szCs w:val="32"/>
        </w:rPr>
        <w:drawing>
          <wp:inline distT="0" distB="0" distL="0" distR="0">
            <wp:extent cx="4859655" cy="2469515"/>
            <wp:effectExtent l="4445" t="4445" r="12700" b="2159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7"/>
        <w:overflowPunct w:val="0"/>
        <w:adjustRightInd w:val="0"/>
        <w:spacing w:beforeLines="0"/>
        <w:jc w:val="both"/>
        <w:rPr>
          <w:rFonts w:ascii="宋体" w:hAnsi="宋体"/>
          <w:color w:val="000000"/>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Style w:val="32"/>
          <w:rFonts w:ascii="宋体" w:hAnsi="宋体" w:eastAsia="黑体"/>
          <w:b w:val="0"/>
          <w:bCs/>
        </w:rPr>
      </w:pPr>
      <w:bookmarkStart w:id="19" w:name="_Toc146619324"/>
      <w:bookmarkStart w:id="20" w:name="_Toc15377208"/>
      <w:bookmarkStart w:id="21" w:name="_Toc15396606"/>
      <w:r>
        <w:rPr>
          <w:rFonts w:hint="eastAsia" w:ascii="宋体" w:hAnsi="宋体" w:eastAsia="黑体"/>
          <w:b w:val="0"/>
          <w:bCs w:val="0"/>
        </w:rPr>
        <w:t>财</w:t>
      </w:r>
      <w:r>
        <w:rPr>
          <w:rStyle w:val="32"/>
          <w:rFonts w:hint="eastAsia" w:ascii="宋体" w:hAnsi="宋体" w:eastAsia="黑体"/>
          <w:b w:val="0"/>
          <w:bCs w:val="0"/>
        </w:rPr>
        <w:t>政拨款收入支出决算总体情况说明</w:t>
      </w:r>
      <w:bookmarkEnd w:id="19"/>
      <w:bookmarkEnd w:id="20"/>
      <w:bookmarkEnd w:id="21"/>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年财政拨款收、支</w:t>
      </w:r>
      <w:r>
        <w:rPr>
          <w:rFonts w:hint="eastAsia" w:ascii="仿宋" w:hAnsi="仿宋" w:eastAsia="仿宋" w:cs="仿宋"/>
          <w:sz w:val="32"/>
          <w:szCs w:val="32"/>
          <w:lang w:val="en-US" w:eastAsia="zh-CN"/>
        </w:rPr>
        <w:t>1441.87</w:t>
      </w:r>
      <w:r>
        <w:rPr>
          <w:rFonts w:hint="eastAsia" w:ascii="仿宋" w:hAnsi="仿宋" w:eastAsia="仿宋" w:cs="仿宋"/>
          <w:sz w:val="32"/>
          <w:szCs w:val="32"/>
        </w:rPr>
        <w:t>万元。与202</w:t>
      </w:r>
      <w:r>
        <w:rPr>
          <w:rFonts w:hint="eastAsia" w:ascii="仿宋" w:hAnsi="仿宋" w:eastAsia="仿宋" w:cs="仿宋"/>
          <w:sz w:val="32"/>
          <w:szCs w:val="32"/>
          <w:lang w:val="en-US" w:eastAsia="zh-CN"/>
        </w:rPr>
        <w:t>2</w:t>
      </w:r>
      <w:r>
        <w:rPr>
          <w:rFonts w:hint="eastAsia" w:ascii="仿宋" w:hAnsi="仿宋" w:eastAsia="仿宋" w:cs="仿宋"/>
          <w:sz w:val="32"/>
          <w:szCs w:val="32"/>
        </w:rPr>
        <w:t>年1401.47万元相比，收、支总计各</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40.4</w:t>
      </w:r>
      <w:r>
        <w:rPr>
          <w:rFonts w:hint="eastAsia" w:ascii="仿宋" w:hAnsi="仿宋" w:eastAsia="仿宋" w:cs="仿宋"/>
          <w:sz w:val="32"/>
          <w:szCs w:val="32"/>
        </w:rPr>
        <w:t>万元，收、支</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2.88</w:t>
      </w:r>
      <w:r>
        <w:rPr>
          <w:rFonts w:hint="eastAsia" w:ascii="仿宋" w:hAnsi="仿宋" w:eastAsia="仿宋" w:cs="仿宋"/>
          <w:sz w:val="32"/>
          <w:szCs w:val="32"/>
        </w:rPr>
        <w:t>%。主要变动原因是</w:t>
      </w:r>
      <w:r>
        <w:rPr>
          <w:rFonts w:hint="eastAsia" w:ascii="仿宋" w:hAnsi="仿宋" w:eastAsia="仿宋" w:cs="仿宋"/>
          <w:spacing w:val="-4"/>
          <w:sz w:val="32"/>
          <w:szCs w:val="32"/>
          <w:lang w:eastAsia="zh-CN"/>
        </w:rPr>
        <w:t>人员增加、调资及公用经费的上调</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0" w:firstLineChars="0"/>
        <w:jc w:val="center"/>
        <w:textAlignment w:val="auto"/>
        <w:rPr>
          <w:rFonts w:ascii="宋体" w:hAnsi="宋体" w:eastAsia="仿宋"/>
          <w:sz w:val="32"/>
          <w:szCs w:val="32"/>
        </w:rPr>
      </w:pPr>
      <w:r>
        <w:rPr>
          <w:rFonts w:hint="eastAsia" w:ascii="仿宋" w:hAnsi="仿宋" w:eastAsia="仿宋" w:cs="仿宋"/>
          <w:sz w:val="32"/>
          <w:szCs w:val="32"/>
        </w:rPr>
        <w:t>（图4：财政拨款收、支决算总计变动情况）</w:t>
      </w:r>
    </w:p>
    <w:p>
      <w:pPr>
        <w:overflowPunct w:val="0"/>
        <w:adjustRightInd w:val="0"/>
        <w:jc w:val="center"/>
        <w:rPr>
          <w:rFonts w:ascii="宋体" w:hAnsi="宋体" w:eastAsia="仿宋_GB2312"/>
          <w:color w:val="000000"/>
          <w:sz w:val="32"/>
          <w:szCs w:val="32"/>
        </w:rPr>
      </w:pPr>
      <w:r>
        <w:rPr>
          <w:rFonts w:ascii="宋体" w:hAnsi="宋体" w:eastAsia="仿宋_GB2312"/>
          <w:color w:val="000000"/>
          <w:sz w:val="32"/>
          <w:szCs w:val="32"/>
        </w:rPr>
        <w:drawing>
          <wp:inline distT="0" distB="0" distL="0" distR="0">
            <wp:extent cx="4859655" cy="2518410"/>
            <wp:effectExtent l="4445" t="4445" r="12700" b="1079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jc w:val="both"/>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Style w:val="32"/>
          <w:rFonts w:ascii="宋体" w:hAnsi="宋体" w:eastAsia="黑体"/>
          <w:b w:val="0"/>
          <w:bCs/>
        </w:rPr>
      </w:pPr>
      <w:bookmarkStart w:id="22" w:name="_Toc15396607"/>
      <w:bookmarkStart w:id="23" w:name="_Toc15377209"/>
      <w:bookmarkStart w:id="24" w:name="_Toc146619325"/>
      <w:r>
        <w:rPr>
          <w:rFonts w:hint="eastAsia" w:ascii="宋体" w:hAnsi="宋体" w:eastAsia="黑体"/>
          <w:b w:val="0"/>
          <w:bCs w:val="0"/>
        </w:rPr>
        <w:t>一</w:t>
      </w:r>
      <w:r>
        <w:rPr>
          <w:rStyle w:val="32"/>
          <w:rFonts w:hint="eastAsia" w:ascii="宋体" w:hAnsi="宋体" w:eastAsia="黑体"/>
          <w:b w:val="0"/>
          <w:bCs w:val="0"/>
        </w:rPr>
        <w:t>般公共预算财政拨款支出决算情况说明</w:t>
      </w:r>
      <w:bookmarkEnd w:id="22"/>
      <w:bookmarkEnd w:id="23"/>
      <w:bookmarkEnd w:id="24"/>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5" w:name="_Toc15377210"/>
      <w:bookmarkStart w:id="26" w:name="_Toc146619326"/>
      <w:r>
        <w:rPr>
          <w:rFonts w:hint="eastAsia" w:ascii="宋体" w:hAnsi="宋体" w:eastAsia="楷体" w:cs="楷体"/>
          <w:b w:val="0"/>
          <w:bCs w:val="0"/>
        </w:rPr>
        <w:t>一般公共预算财政拨款支出决算总体情况</w:t>
      </w:r>
      <w:bookmarkEnd w:id="25"/>
      <w:bookmarkEnd w:id="2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1411.87</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97.91</w:t>
      </w:r>
      <w:r>
        <w:rPr>
          <w:rFonts w:hint="eastAsia" w:ascii="仿宋" w:hAnsi="仿宋" w:eastAsia="仿宋" w:cs="仿宋"/>
          <w:sz w:val="32"/>
          <w:szCs w:val="32"/>
        </w:rPr>
        <w:t>%。与202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1356.47</w:t>
      </w:r>
      <w:r>
        <w:rPr>
          <w:rFonts w:hint="eastAsia" w:ascii="仿宋" w:hAnsi="仿宋" w:eastAsia="仿宋" w:cs="仿宋"/>
          <w:sz w:val="32"/>
          <w:szCs w:val="32"/>
        </w:rPr>
        <w:t>万元相比，一般公共预算财政拨款支出增加</w:t>
      </w:r>
      <w:r>
        <w:rPr>
          <w:rFonts w:hint="eastAsia" w:ascii="仿宋" w:hAnsi="仿宋" w:eastAsia="仿宋" w:cs="仿宋"/>
          <w:sz w:val="32"/>
          <w:szCs w:val="32"/>
          <w:lang w:val="en-US" w:eastAsia="zh-CN"/>
        </w:rPr>
        <w:t>55.4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4.08</w:t>
      </w:r>
      <w:r>
        <w:rPr>
          <w:rFonts w:hint="eastAsia" w:ascii="仿宋" w:hAnsi="仿宋" w:eastAsia="仿宋" w:cs="仿宋"/>
          <w:sz w:val="32"/>
          <w:szCs w:val="32"/>
        </w:rPr>
        <w:t>%。主要变动原因是</w:t>
      </w:r>
      <w:r>
        <w:rPr>
          <w:rFonts w:hint="eastAsia" w:ascii="仿宋" w:hAnsi="仿宋" w:eastAsia="仿宋" w:cs="仿宋"/>
          <w:spacing w:val="-4"/>
          <w:sz w:val="32"/>
          <w:szCs w:val="32"/>
          <w:lang w:eastAsia="zh-CN"/>
        </w:rPr>
        <w:t>人员增加、调资及公用经费的上调</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ascii="宋体" w:hAnsi="宋体" w:eastAsia="仿宋"/>
          <w:sz w:val="32"/>
          <w:szCs w:val="32"/>
        </w:rPr>
      </w:pPr>
      <w:r>
        <w:rPr>
          <w:rFonts w:hint="eastAsia" w:ascii="仿宋" w:hAnsi="仿宋" w:eastAsia="仿宋" w:cs="仿宋"/>
          <w:sz w:val="32"/>
          <w:szCs w:val="32"/>
        </w:rPr>
        <w:t>（图5：一般公共预算财政拨款支出决算变动情况）</w:t>
      </w:r>
    </w:p>
    <w:p>
      <w:pPr>
        <w:overflowPunct w:val="0"/>
        <w:adjustRightInd w:val="0"/>
        <w:jc w:val="center"/>
        <w:rPr>
          <w:rFonts w:ascii="宋体" w:hAnsi="宋体" w:eastAsia="仿宋_GB2312"/>
          <w:color w:val="000000"/>
          <w:sz w:val="32"/>
          <w:szCs w:val="32"/>
        </w:rPr>
      </w:pPr>
      <w:r>
        <w:rPr>
          <w:rFonts w:ascii="宋体" w:hAnsi="宋体" w:eastAsia="仿宋_GB2312"/>
          <w:color w:val="000000"/>
          <w:sz w:val="32"/>
          <w:szCs w:val="32"/>
        </w:rPr>
        <w:drawing>
          <wp:inline distT="0" distB="0" distL="0" distR="0">
            <wp:extent cx="4859655" cy="2837815"/>
            <wp:effectExtent l="0" t="0" r="17145" b="63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7" w:name="_Toc15377211"/>
      <w:bookmarkStart w:id="28" w:name="_Toc146619327"/>
      <w:r>
        <w:rPr>
          <w:rFonts w:hint="eastAsia" w:ascii="宋体" w:hAnsi="宋体" w:eastAsia="楷体" w:cs="楷体"/>
          <w:b w:val="0"/>
          <w:bCs w:val="0"/>
        </w:rPr>
        <w:t>一般公共预算财政拨款支出决算结构情况</w:t>
      </w:r>
      <w:bookmarkEnd w:id="27"/>
      <w:bookmarkEnd w:id="2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1411.87</w:t>
      </w:r>
      <w:r>
        <w:rPr>
          <w:rFonts w:hint="eastAsia" w:ascii="仿宋" w:hAnsi="仿宋" w:eastAsia="仿宋" w:cs="仿宋"/>
          <w:sz w:val="32"/>
          <w:szCs w:val="32"/>
        </w:rPr>
        <w:t>万元，主要用于以下方面：</w:t>
      </w:r>
      <w:r>
        <w:rPr>
          <w:rFonts w:hint="eastAsia" w:ascii="仿宋" w:hAnsi="仿宋" w:eastAsia="仿宋" w:cs="仿宋"/>
          <w:b/>
          <w:sz w:val="32"/>
          <w:szCs w:val="32"/>
        </w:rPr>
        <w:t>一般公共服务</w:t>
      </w:r>
      <w:r>
        <w:rPr>
          <w:rFonts w:hint="eastAsia" w:ascii="仿宋" w:hAnsi="仿宋" w:eastAsia="仿宋" w:cs="仿宋"/>
          <w:b/>
          <w:bCs/>
          <w:sz w:val="32"/>
          <w:szCs w:val="32"/>
        </w:rPr>
        <w:t>支出</w:t>
      </w:r>
      <w:r>
        <w:rPr>
          <w:rFonts w:hint="eastAsia" w:ascii="仿宋" w:hAnsi="仿宋" w:eastAsia="仿宋" w:cs="仿宋"/>
          <w:sz w:val="32"/>
          <w:szCs w:val="32"/>
          <w:lang w:val="en-US" w:eastAsia="zh-CN"/>
        </w:rPr>
        <w:t>248.25</w:t>
      </w:r>
      <w:r>
        <w:rPr>
          <w:rFonts w:hint="eastAsia" w:ascii="仿宋" w:hAnsi="仿宋" w:eastAsia="仿宋" w:cs="仿宋"/>
          <w:sz w:val="32"/>
          <w:szCs w:val="32"/>
        </w:rPr>
        <w:t>万元，占</w:t>
      </w:r>
      <w:r>
        <w:rPr>
          <w:rFonts w:hint="eastAsia" w:ascii="仿宋" w:hAnsi="仿宋" w:eastAsia="仿宋" w:cs="仿宋"/>
          <w:sz w:val="32"/>
          <w:szCs w:val="32"/>
          <w:lang w:val="en-US" w:eastAsia="zh-CN"/>
        </w:rPr>
        <w:t>17.58</w:t>
      </w:r>
      <w:r>
        <w:rPr>
          <w:rFonts w:hint="eastAsia" w:ascii="仿宋" w:hAnsi="仿宋" w:eastAsia="仿宋" w:cs="仿宋"/>
          <w:sz w:val="32"/>
          <w:szCs w:val="32"/>
        </w:rPr>
        <w:t>%；</w:t>
      </w:r>
      <w:r>
        <w:rPr>
          <w:rFonts w:hint="eastAsia" w:ascii="仿宋" w:hAnsi="仿宋" w:eastAsia="仿宋" w:cs="仿宋"/>
          <w:b/>
          <w:bCs/>
          <w:sz w:val="32"/>
          <w:szCs w:val="32"/>
        </w:rPr>
        <w:t>文化旅游体育与传媒支出</w:t>
      </w:r>
      <w:r>
        <w:rPr>
          <w:rFonts w:hint="eastAsia" w:ascii="仿宋" w:hAnsi="仿宋" w:eastAsia="仿宋" w:cs="仿宋"/>
          <w:sz w:val="32"/>
          <w:szCs w:val="32"/>
          <w:lang w:val="en-US" w:eastAsia="zh-CN"/>
        </w:rPr>
        <w:t>7.62</w:t>
      </w:r>
      <w:r>
        <w:rPr>
          <w:rFonts w:hint="eastAsia" w:ascii="仿宋" w:hAnsi="仿宋" w:eastAsia="仿宋" w:cs="仿宋"/>
          <w:sz w:val="32"/>
          <w:szCs w:val="32"/>
        </w:rPr>
        <w:t>万元，占</w:t>
      </w:r>
      <w:r>
        <w:rPr>
          <w:rFonts w:hint="eastAsia" w:ascii="仿宋" w:hAnsi="仿宋" w:eastAsia="仿宋" w:cs="仿宋"/>
          <w:sz w:val="32"/>
          <w:szCs w:val="32"/>
          <w:lang w:val="en-US" w:eastAsia="zh-CN"/>
        </w:rPr>
        <w:t>0.54</w:t>
      </w:r>
      <w:r>
        <w:rPr>
          <w:rFonts w:hint="eastAsia" w:ascii="仿宋" w:hAnsi="仿宋" w:eastAsia="仿宋" w:cs="仿宋"/>
          <w:sz w:val="32"/>
          <w:szCs w:val="32"/>
        </w:rPr>
        <w:t>%；</w:t>
      </w:r>
      <w:r>
        <w:rPr>
          <w:rFonts w:hint="eastAsia" w:ascii="仿宋" w:hAnsi="仿宋" w:eastAsia="仿宋" w:cs="仿宋"/>
          <w:b/>
          <w:bCs/>
          <w:sz w:val="32"/>
          <w:szCs w:val="32"/>
        </w:rPr>
        <w:t>城乡社区支出</w:t>
      </w:r>
      <w:r>
        <w:rPr>
          <w:rFonts w:hint="eastAsia" w:ascii="仿宋" w:hAnsi="仿宋" w:eastAsia="仿宋" w:cs="仿宋"/>
          <w:sz w:val="32"/>
          <w:szCs w:val="32"/>
          <w:lang w:val="en-US" w:eastAsia="zh-CN"/>
        </w:rPr>
        <w:t>465.03</w:t>
      </w:r>
      <w:r>
        <w:rPr>
          <w:rFonts w:hint="eastAsia" w:ascii="仿宋" w:hAnsi="仿宋" w:eastAsia="仿宋" w:cs="仿宋"/>
          <w:sz w:val="32"/>
          <w:szCs w:val="32"/>
        </w:rPr>
        <w:t>万元，占</w:t>
      </w:r>
      <w:r>
        <w:rPr>
          <w:rFonts w:hint="eastAsia" w:ascii="仿宋" w:hAnsi="仿宋" w:eastAsia="仿宋" w:cs="仿宋"/>
          <w:sz w:val="32"/>
          <w:szCs w:val="32"/>
          <w:lang w:val="en-US" w:eastAsia="zh-CN"/>
        </w:rPr>
        <w:t>32.94</w:t>
      </w:r>
      <w:r>
        <w:rPr>
          <w:rFonts w:hint="eastAsia" w:ascii="仿宋" w:hAnsi="仿宋" w:eastAsia="仿宋" w:cs="仿宋"/>
          <w:sz w:val="32"/>
          <w:szCs w:val="32"/>
        </w:rPr>
        <w:t>%；</w:t>
      </w:r>
      <w:r>
        <w:rPr>
          <w:rFonts w:hint="eastAsia" w:ascii="仿宋" w:hAnsi="仿宋" w:eastAsia="仿宋" w:cs="仿宋"/>
          <w:b/>
          <w:sz w:val="32"/>
          <w:szCs w:val="32"/>
        </w:rPr>
        <w:t>社会保障和就业</w:t>
      </w:r>
      <w:r>
        <w:rPr>
          <w:rFonts w:hint="eastAsia" w:ascii="仿宋" w:hAnsi="仿宋" w:eastAsia="仿宋" w:cs="仿宋"/>
          <w:b/>
          <w:bCs/>
          <w:sz w:val="32"/>
          <w:szCs w:val="32"/>
        </w:rPr>
        <w:t>支出</w:t>
      </w:r>
      <w:r>
        <w:rPr>
          <w:rFonts w:hint="eastAsia" w:ascii="仿宋" w:hAnsi="仿宋" w:eastAsia="仿宋" w:cs="仿宋"/>
          <w:sz w:val="32"/>
          <w:szCs w:val="32"/>
          <w:lang w:val="en-US" w:eastAsia="zh-CN"/>
        </w:rPr>
        <w:t>175.45</w:t>
      </w:r>
      <w:r>
        <w:rPr>
          <w:rFonts w:hint="eastAsia" w:ascii="仿宋" w:hAnsi="仿宋" w:eastAsia="仿宋" w:cs="仿宋"/>
          <w:sz w:val="32"/>
          <w:szCs w:val="32"/>
        </w:rPr>
        <w:t>万元，占</w:t>
      </w:r>
      <w:r>
        <w:rPr>
          <w:rFonts w:hint="eastAsia" w:ascii="仿宋" w:hAnsi="仿宋" w:eastAsia="仿宋" w:cs="仿宋"/>
          <w:sz w:val="32"/>
          <w:szCs w:val="32"/>
          <w:lang w:val="en-US" w:eastAsia="zh-CN"/>
        </w:rPr>
        <w:t>12.43</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lang w:val="en-US" w:eastAsia="zh-CN"/>
        </w:rPr>
        <w:t>45.33</w:t>
      </w:r>
      <w:r>
        <w:rPr>
          <w:rFonts w:hint="eastAsia" w:ascii="仿宋" w:hAnsi="仿宋" w:eastAsia="仿宋" w:cs="仿宋"/>
          <w:sz w:val="32"/>
          <w:szCs w:val="32"/>
        </w:rPr>
        <w:t>万元，占</w:t>
      </w:r>
      <w:r>
        <w:rPr>
          <w:rFonts w:hint="eastAsia" w:ascii="仿宋" w:hAnsi="仿宋" w:eastAsia="仿宋" w:cs="仿宋"/>
          <w:sz w:val="32"/>
          <w:szCs w:val="32"/>
          <w:lang w:val="en-US" w:eastAsia="zh-CN"/>
        </w:rPr>
        <w:t>3.21</w:t>
      </w:r>
      <w:r>
        <w:rPr>
          <w:rFonts w:hint="eastAsia" w:ascii="仿宋" w:hAnsi="仿宋" w:eastAsia="仿宋" w:cs="仿宋"/>
          <w:sz w:val="32"/>
          <w:szCs w:val="32"/>
        </w:rPr>
        <w:t>%；</w:t>
      </w:r>
      <w:r>
        <w:rPr>
          <w:rFonts w:hint="eastAsia" w:ascii="仿宋" w:hAnsi="仿宋" w:eastAsia="仿宋" w:cs="仿宋"/>
          <w:b/>
          <w:bCs/>
          <w:sz w:val="32"/>
          <w:szCs w:val="32"/>
        </w:rPr>
        <w:t>住房保障支出</w:t>
      </w:r>
      <w:r>
        <w:rPr>
          <w:rFonts w:hint="eastAsia" w:ascii="仿宋" w:hAnsi="仿宋" w:eastAsia="仿宋" w:cs="仿宋"/>
          <w:sz w:val="32"/>
          <w:szCs w:val="32"/>
          <w:lang w:val="en-US" w:eastAsia="zh-CN"/>
        </w:rPr>
        <w:t>55.79</w:t>
      </w:r>
      <w:r>
        <w:rPr>
          <w:rFonts w:hint="eastAsia" w:ascii="仿宋" w:hAnsi="仿宋" w:eastAsia="仿宋" w:cs="仿宋"/>
          <w:sz w:val="32"/>
          <w:szCs w:val="32"/>
        </w:rPr>
        <w:t>万元，占3</w:t>
      </w:r>
      <w:r>
        <w:rPr>
          <w:rFonts w:hint="eastAsia" w:ascii="仿宋" w:hAnsi="仿宋" w:eastAsia="仿宋" w:cs="仿宋"/>
          <w:sz w:val="32"/>
          <w:szCs w:val="32"/>
          <w:lang w:val="en-US" w:eastAsia="zh-CN"/>
        </w:rPr>
        <w:t>.95</w:t>
      </w:r>
      <w:r>
        <w:rPr>
          <w:rFonts w:hint="eastAsia" w:ascii="仿宋" w:hAnsi="仿宋" w:eastAsia="仿宋" w:cs="仿宋"/>
          <w:sz w:val="32"/>
          <w:szCs w:val="32"/>
        </w:rPr>
        <w:t>%；</w:t>
      </w:r>
      <w:r>
        <w:rPr>
          <w:rFonts w:hint="eastAsia" w:ascii="仿宋" w:hAnsi="仿宋" w:eastAsia="仿宋" w:cs="仿宋"/>
          <w:b/>
          <w:bCs/>
          <w:sz w:val="32"/>
          <w:szCs w:val="32"/>
        </w:rPr>
        <w:t>农林水支出</w:t>
      </w:r>
      <w:r>
        <w:rPr>
          <w:rFonts w:hint="eastAsia" w:ascii="仿宋" w:hAnsi="仿宋" w:eastAsia="仿宋" w:cs="仿宋"/>
          <w:sz w:val="32"/>
          <w:szCs w:val="32"/>
          <w:lang w:val="en-US" w:eastAsia="zh-CN"/>
        </w:rPr>
        <w:t>409.4</w:t>
      </w:r>
      <w:r>
        <w:rPr>
          <w:rFonts w:hint="eastAsia" w:ascii="仿宋" w:hAnsi="仿宋" w:eastAsia="仿宋" w:cs="仿宋"/>
          <w:sz w:val="32"/>
          <w:szCs w:val="32"/>
        </w:rPr>
        <w:t>万元，占</w:t>
      </w:r>
      <w:r>
        <w:rPr>
          <w:rFonts w:hint="eastAsia" w:ascii="仿宋" w:hAnsi="仿宋" w:eastAsia="仿宋" w:cs="仿宋"/>
          <w:sz w:val="32"/>
          <w:szCs w:val="32"/>
          <w:lang w:val="en-US" w:eastAsia="zh-CN"/>
        </w:rPr>
        <w:t>29</w:t>
      </w:r>
      <w:r>
        <w:rPr>
          <w:rFonts w:hint="eastAsia" w:ascii="仿宋" w:hAnsi="仿宋" w:eastAsia="仿宋" w:cs="仿宋"/>
          <w:sz w:val="32"/>
          <w:szCs w:val="32"/>
        </w:rPr>
        <w:t>%，</w:t>
      </w:r>
      <w:r>
        <w:rPr>
          <w:rFonts w:hint="eastAsia" w:ascii="仿宋" w:hAnsi="仿宋" w:eastAsia="仿宋" w:cs="仿宋"/>
          <w:b/>
          <w:bCs/>
          <w:sz w:val="32"/>
          <w:szCs w:val="32"/>
          <w:lang w:eastAsia="zh-CN"/>
        </w:rPr>
        <w:t>自然资源海洋气象等支出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0.35</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（图6：一般公共预算财政拨款支出决算结构）</w:t>
      </w:r>
    </w:p>
    <w:p>
      <w:pPr>
        <w:overflowPunct w:val="0"/>
        <w:adjustRightInd w:val="0"/>
        <w:jc w:val="center"/>
        <w:rPr>
          <w:rFonts w:ascii="宋体" w:hAnsi="宋体" w:eastAsia="仿宋"/>
          <w:sz w:val="32"/>
          <w:szCs w:val="32"/>
        </w:rPr>
      </w:pPr>
      <w:r>
        <w:rPr>
          <w:rFonts w:ascii="宋体" w:hAnsi="宋体" w:eastAsia="仿宋_GB2312"/>
          <w:color w:val="000000"/>
          <w:sz w:val="32"/>
          <w:szCs w:val="32"/>
        </w:rPr>
        <w:drawing>
          <wp:inline distT="0" distB="0" distL="0" distR="0">
            <wp:extent cx="4859655" cy="3218180"/>
            <wp:effectExtent l="0" t="0" r="17145" b="1270"/>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9" w:name="_Toc15377212"/>
      <w:bookmarkStart w:id="30" w:name="_Toc146619328"/>
      <w:r>
        <w:rPr>
          <w:rFonts w:hint="eastAsia" w:ascii="宋体" w:hAnsi="宋体" w:eastAsia="楷体" w:cs="楷体"/>
          <w:b w:val="0"/>
          <w:bCs w:val="0"/>
        </w:rPr>
        <w:t>一般公共预算财政拨款支出决算具体情况</w:t>
      </w:r>
      <w:bookmarkEnd w:id="29"/>
      <w:bookmarkEnd w:id="30"/>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bookmarkStart w:id="31" w:name="_Toc15377444"/>
      <w:bookmarkStart w:id="32" w:name="_Toc15378460"/>
      <w:bookmarkStart w:id="33" w:name="_Toc15377213"/>
      <w:r>
        <w:rPr>
          <w:rFonts w:hint="eastAsia" w:ascii="仿宋" w:hAnsi="仿宋" w:eastAsia="仿宋" w:cs="仿宋"/>
          <w:b/>
          <w:sz w:val="32"/>
          <w:szCs w:val="32"/>
        </w:rPr>
        <w:t>202</w:t>
      </w:r>
      <w:r>
        <w:rPr>
          <w:rFonts w:hint="eastAsia" w:ascii="仿宋" w:hAnsi="仿宋" w:eastAsia="仿宋" w:cs="仿宋"/>
          <w:b/>
          <w:sz w:val="32"/>
          <w:szCs w:val="32"/>
          <w:lang w:val="en-US" w:eastAsia="zh-CN"/>
        </w:rPr>
        <w:t>3</w:t>
      </w:r>
      <w:r>
        <w:rPr>
          <w:rFonts w:hint="eastAsia" w:ascii="仿宋" w:hAnsi="仿宋" w:eastAsia="仿宋" w:cs="仿宋"/>
          <w:b/>
          <w:sz w:val="32"/>
          <w:szCs w:val="32"/>
        </w:rPr>
        <w:t>年一般公共预算支出决算数为</w:t>
      </w:r>
      <w:r>
        <w:rPr>
          <w:rFonts w:hint="eastAsia" w:ascii="仿宋" w:hAnsi="仿宋" w:eastAsia="仿宋" w:cs="仿宋"/>
          <w:b/>
          <w:sz w:val="32"/>
          <w:szCs w:val="32"/>
          <w:lang w:val="en-US" w:eastAsia="zh-CN"/>
        </w:rPr>
        <w:t>1411.87</w:t>
      </w:r>
      <w:r>
        <w:rPr>
          <w:rFonts w:hint="eastAsia" w:ascii="仿宋" w:hAnsi="仿宋" w:eastAsia="仿宋" w:cs="仿宋"/>
          <w:b/>
          <w:sz w:val="32"/>
          <w:szCs w:val="32"/>
        </w:rPr>
        <w:t>万元</w:t>
      </w:r>
      <w:r>
        <w:rPr>
          <w:rFonts w:hint="eastAsia" w:ascii="仿宋" w:hAnsi="仿宋" w:eastAsia="仿宋" w:cs="仿宋"/>
          <w:sz w:val="32"/>
          <w:szCs w:val="32"/>
        </w:rPr>
        <w:t>，</w:t>
      </w:r>
      <w:r>
        <w:rPr>
          <w:rStyle w:val="19"/>
          <w:rFonts w:hint="eastAsia" w:ascii="仿宋" w:hAnsi="仿宋" w:eastAsia="仿宋" w:cs="仿宋"/>
          <w:bCs/>
          <w:sz w:val="32"/>
          <w:szCs w:val="32"/>
        </w:rPr>
        <w:t>完成预算100%。其中：</w:t>
      </w:r>
      <w:bookmarkEnd w:id="31"/>
      <w:bookmarkEnd w:id="32"/>
      <w:bookmarkEnd w:id="33"/>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Cs/>
          <w:sz w:val="32"/>
          <w:szCs w:val="32"/>
        </w:rPr>
        <w:t>一般公共服务：</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政府办公厅（室）及相关机构事务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color w:val="000000"/>
          <w:sz w:val="32"/>
          <w:szCs w:val="32"/>
          <w:lang w:val="en-US" w:eastAsia="zh-CN"/>
        </w:rPr>
        <w:t>7.21</w:t>
      </w:r>
      <w:r>
        <w:rPr>
          <w:rFonts w:hint="eastAsia" w:ascii="仿宋" w:hAnsi="仿宋" w:eastAsia="仿宋" w:cs="仿宋"/>
          <w:color w:val="000000"/>
          <w:sz w:val="32"/>
          <w:szCs w:val="32"/>
        </w:rPr>
        <w:t>万元,完成预算的100%。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(款)一般行政管理事务（项）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14.05</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221.8</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专项业务</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5.18</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Style w:val="19"/>
          <w:rFonts w:hint="eastAsia" w:ascii="仿宋" w:hAnsi="仿宋" w:eastAsia="仿宋" w:cs="仿宋"/>
          <w:bCs/>
          <w:sz w:val="32"/>
          <w:szCs w:val="32"/>
        </w:rPr>
        <w:t>文化旅游体育与传媒：</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rPr>
        <w:t>文化旅游体育与传媒支出(类)其他文化旅游体育与传媒支出</w:t>
      </w:r>
      <w:r>
        <w:rPr>
          <w:rFonts w:hint="eastAsia" w:ascii="仿宋" w:hAnsi="仿宋" w:eastAsia="仿宋" w:cs="仿宋"/>
          <w:sz w:val="32"/>
          <w:szCs w:val="32"/>
        </w:rPr>
        <w:t>(款)</w:t>
      </w:r>
      <w:r>
        <w:rPr>
          <w:rStyle w:val="19"/>
          <w:rFonts w:hint="eastAsia" w:ascii="仿宋" w:hAnsi="仿宋" w:eastAsia="仿宋" w:cs="仿宋"/>
          <w:b w:val="0"/>
          <w:sz w:val="32"/>
          <w:szCs w:val="32"/>
        </w:rPr>
        <w:t>其他文化旅游体育与传媒</w:t>
      </w:r>
      <w:r>
        <w:rPr>
          <w:rStyle w:val="19"/>
          <w:rFonts w:hint="eastAsia" w:ascii="仿宋" w:hAnsi="仿宋" w:eastAsia="仿宋" w:cs="仿宋"/>
          <w:b w:val="0"/>
          <w:sz w:val="32"/>
          <w:szCs w:val="32"/>
          <w:lang w:eastAsia="zh-CN"/>
        </w:rPr>
        <w:t>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7.62</w:t>
      </w:r>
      <w:r>
        <w:rPr>
          <w:rStyle w:val="19"/>
          <w:rFonts w:hint="eastAsia" w:ascii="仿宋" w:hAnsi="仿宋" w:eastAsia="仿宋" w:cs="仿宋"/>
          <w:b w:val="0"/>
          <w:sz w:val="32"/>
          <w:szCs w:val="32"/>
        </w:rPr>
        <w:t>万</w:t>
      </w:r>
      <w:r>
        <w:rPr>
          <w:rStyle w:val="19"/>
          <w:rFonts w:hint="eastAsia" w:ascii="仿宋" w:hAnsi="仿宋" w:eastAsia="仿宋" w:cs="仿宋"/>
          <w:b w:val="0"/>
          <w:bCs/>
          <w:sz w:val="32"/>
          <w:szCs w:val="32"/>
        </w:rPr>
        <w:t>元，完成预算100%。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b/>
          <w:sz w:val="32"/>
          <w:szCs w:val="32"/>
        </w:rPr>
      </w:pPr>
      <w:r>
        <w:rPr>
          <w:rStyle w:val="19"/>
          <w:rFonts w:hint="eastAsia" w:ascii="仿宋" w:hAnsi="仿宋" w:eastAsia="仿宋" w:cs="仿宋"/>
          <w:sz w:val="32"/>
          <w:szCs w:val="32"/>
        </w:rPr>
        <w:t>社会保障和就业：</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行政</w:t>
      </w:r>
      <w:r>
        <w:rPr>
          <w:rStyle w:val="19"/>
          <w:rFonts w:hint="eastAsia" w:ascii="仿宋" w:hAnsi="仿宋" w:eastAsia="仿宋" w:cs="仿宋"/>
          <w:b w:val="0"/>
          <w:bCs/>
          <w:sz w:val="32"/>
          <w:szCs w:val="32"/>
        </w:rPr>
        <w:t>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机关事业单位基本养老保险缴费支出</w:t>
      </w:r>
      <w:r>
        <w:rPr>
          <w:rFonts w:hint="eastAsia" w:ascii="仿宋" w:hAnsi="仿宋" w:eastAsia="仿宋" w:cs="仿宋"/>
          <w:sz w:val="32"/>
          <w:szCs w:val="32"/>
        </w:rPr>
        <w:t>（项）</w:t>
      </w:r>
      <w:r>
        <w:rPr>
          <w:rStyle w:val="19"/>
          <w:rFonts w:hint="eastAsia" w:ascii="仿宋" w:hAnsi="仿宋" w:eastAsia="仿宋" w:cs="仿宋"/>
          <w:b w:val="0"/>
          <w:bCs/>
          <w:sz w:val="32"/>
          <w:szCs w:val="32"/>
          <w:lang w:val="en-US" w:eastAsia="zh-CN"/>
        </w:rPr>
        <w:t>84.43</w:t>
      </w:r>
      <w:r>
        <w:rPr>
          <w:rStyle w:val="19"/>
          <w:rFonts w:hint="eastAsia" w:ascii="仿宋" w:hAnsi="仿宋" w:eastAsia="仿宋" w:cs="仿宋"/>
          <w:b w:val="0"/>
          <w:bCs/>
          <w:sz w:val="32"/>
          <w:szCs w:val="32"/>
        </w:rPr>
        <w:t>万元,完成预算100%。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lang w:eastAsia="zh-CN"/>
        </w:rPr>
      </w:pPr>
      <w:r>
        <w:rPr>
          <w:rStyle w:val="19"/>
          <w:rFonts w:hint="eastAsia" w:ascii="仿宋" w:hAnsi="仿宋" w:eastAsia="仿宋" w:cs="仿宋"/>
          <w:b w:val="0"/>
          <w:bCs/>
          <w:sz w:val="32"/>
          <w:szCs w:val="32"/>
        </w:rPr>
        <w:t>社会保障和就业支出(类)行政事业单位养老支出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机关事业单位职业年金</w:t>
      </w:r>
      <w:r>
        <w:rPr>
          <w:rStyle w:val="19"/>
          <w:rFonts w:hint="eastAsia" w:ascii="仿宋" w:hAnsi="仿宋" w:eastAsia="仿宋" w:cs="仿宋"/>
          <w:b w:val="0"/>
          <w:bCs/>
          <w:sz w:val="32"/>
          <w:szCs w:val="32"/>
          <w:lang w:eastAsia="zh-CN"/>
        </w:rPr>
        <w:t>缴费</w:t>
      </w:r>
      <w:r>
        <w:rPr>
          <w:rFonts w:hint="eastAsia" w:ascii="仿宋" w:hAnsi="仿宋" w:eastAsia="仿宋" w:cs="仿宋"/>
          <w:sz w:val="32"/>
          <w:szCs w:val="32"/>
        </w:rPr>
        <w:t>支出（项）</w:t>
      </w:r>
      <w:r>
        <w:rPr>
          <w:rStyle w:val="19"/>
          <w:rFonts w:hint="eastAsia" w:ascii="仿宋" w:hAnsi="仿宋" w:eastAsia="仿宋" w:cs="仿宋"/>
          <w:b w:val="0"/>
          <w:bCs/>
          <w:sz w:val="32"/>
          <w:szCs w:val="32"/>
          <w:lang w:val="en-US" w:eastAsia="zh-CN"/>
        </w:rPr>
        <w:t>21.92</w:t>
      </w:r>
      <w:r>
        <w:rPr>
          <w:rStyle w:val="19"/>
          <w:rFonts w:hint="eastAsia" w:ascii="仿宋" w:hAnsi="仿宋" w:eastAsia="仿宋" w:cs="仿宋"/>
          <w:b w:val="0"/>
          <w:bCs/>
          <w:sz w:val="32"/>
          <w:szCs w:val="32"/>
        </w:rPr>
        <w:t>万元，完成预算100%。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抚恤</w:t>
      </w:r>
      <w:r>
        <w:rPr>
          <w:rFonts w:hint="eastAsia" w:ascii="仿宋" w:hAnsi="仿宋" w:eastAsia="仿宋" w:cs="仿宋"/>
          <w:sz w:val="32"/>
          <w:szCs w:val="32"/>
        </w:rPr>
        <w:t>(款)</w:t>
      </w:r>
      <w:r>
        <w:rPr>
          <w:rStyle w:val="19"/>
          <w:rFonts w:hint="eastAsia" w:ascii="仿宋" w:hAnsi="仿宋" w:eastAsia="仿宋" w:cs="仿宋"/>
          <w:b w:val="0"/>
          <w:bCs/>
          <w:sz w:val="32"/>
          <w:szCs w:val="32"/>
          <w:lang w:eastAsia="zh-CN"/>
        </w:rPr>
        <w:t>死亡抚恤</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bCs/>
          <w:sz w:val="32"/>
          <w:szCs w:val="32"/>
          <w:lang w:val="en-US" w:eastAsia="zh-CN"/>
        </w:rPr>
        <w:t>66.48</w:t>
      </w:r>
      <w:r>
        <w:rPr>
          <w:rStyle w:val="19"/>
          <w:rFonts w:hint="eastAsia" w:ascii="仿宋" w:hAnsi="仿宋" w:eastAsia="仿宋" w:cs="仿宋"/>
          <w:b w:val="0"/>
          <w:bCs/>
          <w:sz w:val="32"/>
          <w:szCs w:val="32"/>
        </w:rPr>
        <w:t>万元，完成预算100%。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Style w:val="19"/>
          <w:rFonts w:hint="eastAsia" w:ascii="仿宋" w:hAnsi="仿宋" w:eastAsia="仿宋" w:cs="仿宋"/>
          <w:b w:val="0"/>
          <w:bCs/>
          <w:sz w:val="32"/>
          <w:szCs w:val="32"/>
        </w:rPr>
        <w:t>社会保障和就业支出(类)其他社会保障和就业支出</w:t>
      </w:r>
      <w:r>
        <w:rPr>
          <w:rFonts w:hint="eastAsia" w:ascii="仿宋" w:hAnsi="仿宋" w:eastAsia="仿宋" w:cs="仿宋"/>
          <w:sz w:val="32"/>
          <w:szCs w:val="32"/>
        </w:rPr>
        <w:t>(款)</w:t>
      </w:r>
      <w:r>
        <w:rPr>
          <w:rStyle w:val="19"/>
          <w:rFonts w:hint="eastAsia" w:ascii="仿宋" w:hAnsi="仿宋" w:eastAsia="仿宋" w:cs="仿宋"/>
          <w:b w:val="0"/>
          <w:bCs/>
          <w:sz w:val="32"/>
          <w:szCs w:val="32"/>
        </w:rPr>
        <w:t>其他社会保障和就业支出</w:t>
      </w:r>
      <w:r>
        <w:rPr>
          <w:rFonts w:hint="eastAsia" w:ascii="仿宋" w:hAnsi="仿宋" w:eastAsia="仿宋" w:cs="仿宋"/>
          <w:sz w:val="32"/>
          <w:szCs w:val="32"/>
        </w:rPr>
        <w:t>（项）</w:t>
      </w:r>
      <w:r>
        <w:rPr>
          <w:rStyle w:val="19"/>
          <w:rFonts w:hint="eastAsia" w:ascii="仿宋" w:hAnsi="仿宋" w:eastAsia="仿宋" w:cs="仿宋"/>
          <w:b w:val="0"/>
          <w:bCs/>
          <w:sz w:val="32"/>
          <w:szCs w:val="32"/>
          <w:lang w:val="en-US" w:eastAsia="zh-CN"/>
        </w:rPr>
        <w:t>2.62</w:t>
      </w:r>
      <w:r>
        <w:rPr>
          <w:rStyle w:val="19"/>
          <w:rFonts w:hint="eastAsia" w:ascii="仿宋" w:hAnsi="仿宋" w:eastAsia="仿宋" w:cs="仿宋"/>
          <w:b w:val="0"/>
          <w:bCs/>
          <w:sz w:val="32"/>
          <w:szCs w:val="32"/>
        </w:rPr>
        <w:t>万元，完成预算100%。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sz w:val="32"/>
          <w:szCs w:val="32"/>
        </w:rPr>
      </w:pPr>
      <w:r>
        <w:rPr>
          <w:rFonts w:hint="eastAsia" w:ascii="仿宋" w:hAnsi="仿宋" w:eastAsia="仿宋" w:cs="仿宋"/>
          <w:b/>
          <w:bCs/>
          <w:sz w:val="32"/>
          <w:szCs w:val="32"/>
        </w:rPr>
        <w:t>卫生健康：</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sz w:val="32"/>
          <w:szCs w:val="32"/>
        </w:rPr>
      </w:pP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行政单位医疗</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13.97</w:t>
      </w:r>
      <w:r>
        <w:rPr>
          <w:rStyle w:val="19"/>
          <w:rFonts w:hint="eastAsia" w:ascii="仿宋" w:hAnsi="仿宋" w:eastAsia="仿宋" w:cs="仿宋"/>
          <w:b w:val="0"/>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事业单位医疗</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12.8</w:t>
      </w:r>
      <w:r>
        <w:rPr>
          <w:rStyle w:val="19"/>
          <w:rFonts w:hint="eastAsia" w:ascii="仿宋" w:hAnsi="仿宋" w:eastAsia="仿宋" w:cs="仿宋"/>
          <w:b w:val="0"/>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卫生健康支出(类)</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(款)</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18.56</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Style w:val="19"/>
          <w:rFonts w:hint="eastAsia" w:ascii="仿宋" w:hAnsi="仿宋" w:eastAsia="仿宋" w:cs="仿宋"/>
          <w:bCs/>
          <w:sz w:val="32"/>
          <w:szCs w:val="32"/>
        </w:rPr>
        <w:t>城乡社区：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409.01</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48.02</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城乡社区支出(类)城乡社区环境卫生(款)城乡社区环境卫生支出（项）</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Fonts w:hint="eastAsia" w:ascii="仿宋" w:hAnsi="仿宋" w:eastAsia="仿宋" w:cs="仿宋"/>
          <w:b/>
          <w:bCs/>
          <w:sz w:val="32"/>
          <w:szCs w:val="32"/>
        </w:rPr>
        <w:t>农林水</w:t>
      </w:r>
      <w:r>
        <w:rPr>
          <w:rStyle w:val="19"/>
          <w:rFonts w:hint="eastAsia" w:ascii="仿宋" w:hAnsi="仿宋" w:eastAsia="仿宋" w:cs="仿宋"/>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农林水支出(类)林业和草原(款)林业草原防灾减灾（项）</w:t>
      </w:r>
      <w:r>
        <w:rPr>
          <w:rFonts w:hint="eastAsia" w:ascii="仿宋" w:hAnsi="仿宋" w:eastAsia="仿宋" w:cs="仿宋"/>
          <w:sz w:val="32"/>
          <w:szCs w:val="32"/>
          <w:lang w:eastAsia="zh-CN"/>
        </w:rPr>
        <w:t>支出</w:t>
      </w:r>
      <w:r>
        <w:rPr>
          <w:rFonts w:hint="eastAsia" w:ascii="仿宋" w:hAnsi="仿宋" w:eastAsia="仿宋" w:cs="仿宋"/>
          <w:sz w:val="32"/>
          <w:szCs w:val="32"/>
        </w:rPr>
        <w:t>3万元，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农林水支出(类)巩固脱贫</w:t>
      </w:r>
      <w:r>
        <w:rPr>
          <w:rFonts w:hint="eastAsia" w:ascii="仿宋" w:hAnsi="仿宋" w:eastAsia="仿宋" w:cs="仿宋"/>
          <w:sz w:val="32"/>
          <w:szCs w:val="32"/>
          <w:lang w:eastAsia="zh-CN"/>
        </w:rPr>
        <w:t>攻坚成果</w:t>
      </w:r>
      <w:r>
        <w:rPr>
          <w:rFonts w:hint="eastAsia" w:ascii="仿宋" w:hAnsi="仿宋" w:eastAsia="仿宋" w:cs="仿宋"/>
          <w:sz w:val="32"/>
          <w:szCs w:val="32"/>
        </w:rPr>
        <w:t>衔接乡村振兴(款)一般行政管理事务支出（项）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rPr>
        <w:t>农林水支出(类)农村综合改革(款)对村民委员会和村党支部的补助（项）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405.4</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pStyle w:val="29"/>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 w:val="0"/>
          <w:bCs/>
          <w:color w:val="auto"/>
          <w:sz w:val="32"/>
          <w:szCs w:val="32"/>
        </w:rPr>
      </w:pPr>
      <w:r>
        <w:rPr>
          <w:rFonts w:hint="eastAsia" w:ascii="仿宋" w:hAnsi="仿宋" w:eastAsia="仿宋" w:cs="仿宋"/>
          <w:b/>
          <w:bCs/>
          <w:color w:val="auto"/>
          <w:sz w:val="32"/>
          <w:szCs w:val="32"/>
        </w:rPr>
        <w:t>住房保障支出</w:t>
      </w:r>
      <w:r>
        <w:rPr>
          <w:rStyle w:val="19"/>
          <w:rFonts w:hint="eastAsia" w:ascii="仿宋" w:hAnsi="仿宋" w:eastAsia="仿宋" w:cs="仿宋"/>
          <w:bCs/>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住房保障支出(类)住房改革支出(款)住房公积金支出（项）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55.79</w:t>
      </w:r>
      <w:r>
        <w:rPr>
          <w:rFonts w:hint="eastAsia" w:ascii="仿宋" w:hAnsi="仿宋" w:eastAsia="仿宋" w:cs="仿宋"/>
          <w:sz w:val="32"/>
          <w:szCs w:val="32"/>
        </w:rPr>
        <w:t>万元，完成预算100%。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自然资源海洋气象等支出</w:t>
      </w:r>
      <w:r>
        <w:rPr>
          <w:rFonts w:hint="eastAsia" w:ascii="仿宋" w:hAnsi="仿宋" w:eastAsia="仿宋" w:cs="仿宋"/>
          <w:b/>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ascii="宋体" w:hAnsi="宋体" w:eastAsia="仿宋" w:cs="仿宋"/>
          <w:b w:val="0"/>
          <w:bCs/>
          <w:sz w:val="32"/>
          <w:szCs w:val="32"/>
        </w:rPr>
      </w:pPr>
      <w:r>
        <w:rPr>
          <w:rFonts w:hint="eastAsia" w:ascii="仿宋" w:hAnsi="仿宋" w:eastAsia="仿宋" w:cs="仿宋"/>
          <w:sz w:val="32"/>
          <w:szCs w:val="32"/>
          <w:lang w:eastAsia="zh-CN"/>
        </w:rPr>
        <w:t>自然资源海洋气象等支出</w:t>
      </w:r>
      <w:r>
        <w:rPr>
          <w:rFonts w:hint="eastAsia" w:ascii="仿宋" w:hAnsi="仿宋" w:eastAsia="仿宋" w:cs="仿宋"/>
          <w:sz w:val="32"/>
          <w:szCs w:val="32"/>
        </w:rPr>
        <w:t>(类)自然</w:t>
      </w:r>
      <w:r>
        <w:rPr>
          <w:rFonts w:hint="eastAsia" w:ascii="仿宋" w:hAnsi="仿宋" w:eastAsia="仿宋" w:cs="仿宋"/>
          <w:sz w:val="32"/>
          <w:szCs w:val="32"/>
          <w:lang w:eastAsia="zh-CN"/>
        </w:rPr>
        <w:t>资源事务</w:t>
      </w:r>
      <w:r>
        <w:rPr>
          <w:rFonts w:hint="eastAsia" w:ascii="仿宋" w:hAnsi="仿宋" w:eastAsia="仿宋" w:cs="仿宋"/>
          <w:sz w:val="32"/>
          <w:szCs w:val="32"/>
        </w:rPr>
        <w:t>(款)自然</w:t>
      </w:r>
      <w:r>
        <w:rPr>
          <w:rFonts w:hint="eastAsia" w:ascii="仿宋" w:hAnsi="仿宋" w:eastAsia="仿宋" w:cs="仿宋"/>
          <w:sz w:val="32"/>
          <w:szCs w:val="32"/>
          <w:lang w:eastAsia="zh-CN"/>
        </w:rPr>
        <w:t>资源利用与保护</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rPr>
        <w:t>5万元，</w:t>
      </w:r>
      <w:r>
        <w:rPr>
          <w:rStyle w:val="19"/>
          <w:rFonts w:hint="eastAsia" w:ascii="仿宋" w:hAnsi="仿宋" w:eastAsia="仿宋" w:cs="仿宋"/>
          <w:b w:val="0"/>
          <w:bCs/>
          <w:sz w:val="32"/>
          <w:szCs w:val="32"/>
        </w:rPr>
        <w:t>完成预算100%。</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34" w:name="_Toc15396608"/>
      <w:bookmarkStart w:id="35" w:name="_Toc146619329"/>
      <w:bookmarkStart w:id="36" w:name="_Toc15377214"/>
      <w:r>
        <w:rPr>
          <w:rFonts w:hint="eastAsia" w:ascii="宋体" w:hAnsi="宋体" w:eastAsia="黑体" w:cs="黑体"/>
          <w:b w:val="0"/>
          <w:bCs w:val="0"/>
        </w:rPr>
        <w:t>一般公共预算财政拨款基本支出决算情况说明</w:t>
      </w:r>
      <w:bookmarkEnd w:id="34"/>
      <w:bookmarkEnd w:id="35"/>
      <w:bookmarkEnd w:id="3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1301.43</w:t>
      </w:r>
      <w:r>
        <w:rPr>
          <w:rFonts w:hint="eastAsia" w:ascii="仿宋" w:hAnsi="仿宋" w:eastAsia="仿宋" w:cs="仿宋"/>
          <w:sz w:val="32"/>
          <w:szCs w:val="32"/>
        </w:rPr>
        <w:t>万元，其中：</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1125.09</w:t>
      </w:r>
      <w:r>
        <w:rPr>
          <w:rFonts w:hint="eastAsia" w:ascii="仿宋" w:hAnsi="仿宋" w:eastAsia="仿宋" w:cs="仿宋"/>
          <w:sz w:val="32"/>
          <w:szCs w:val="32"/>
        </w:rPr>
        <w:t>万元，主要包括：基本工资</w:t>
      </w:r>
      <w:r>
        <w:rPr>
          <w:rFonts w:hint="eastAsia" w:ascii="仿宋" w:hAnsi="仿宋" w:eastAsia="仿宋" w:cs="仿宋"/>
          <w:sz w:val="32"/>
          <w:szCs w:val="32"/>
          <w:lang w:val="en-US" w:eastAsia="zh-CN"/>
        </w:rPr>
        <w:t>208.2</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70.28</w:t>
      </w:r>
      <w:r>
        <w:rPr>
          <w:rFonts w:hint="eastAsia" w:ascii="仿宋" w:hAnsi="仿宋" w:eastAsia="仿宋" w:cs="仿宋"/>
          <w:sz w:val="32"/>
          <w:szCs w:val="32"/>
        </w:rPr>
        <w:t>万元、奖金</w:t>
      </w:r>
      <w:r>
        <w:rPr>
          <w:rFonts w:hint="eastAsia" w:ascii="仿宋" w:hAnsi="仿宋" w:eastAsia="仿宋" w:cs="仿宋"/>
          <w:sz w:val="32"/>
          <w:szCs w:val="32"/>
          <w:lang w:val="en-US" w:eastAsia="zh-CN"/>
        </w:rPr>
        <w:t>166.56</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60.44</w:t>
      </w:r>
      <w:r>
        <w:rPr>
          <w:rFonts w:hint="eastAsia" w:ascii="仿宋" w:hAnsi="仿宋" w:eastAsia="仿宋" w:cs="仿宋"/>
          <w:sz w:val="32"/>
          <w:szCs w:val="32"/>
        </w:rPr>
        <w:t>万元、机关事业单位基本养老保险缴费</w:t>
      </w:r>
      <w:r>
        <w:rPr>
          <w:rFonts w:hint="eastAsia" w:ascii="仿宋" w:hAnsi="仿宋" w:eastAsia="仿宋" w:cs="仿宋"/>
          <w:sz w:val="32"/>
          <w:szCs w:val="32"/>
          <w:lang w:val="en-US" w:eastAsia="zh-CN"/>
        </w:rPr>
        <w:t>84.43</w:t>
      </w:r>
      <w:r>
        <w:rPr>
          <w:rFonts w:hint="eastAsia" w:ascii="仿宋" w:hAnsi="仿宋" w:eastAsia="仿宋" w:cs="仿宋"/>
          <w:sz w:val="32"/>
          <w:szCs w:val="32"/>
        </w:rPr>
        <w:t>万元、职业年金缴费</w:t>
      </w:r>
      <w:r>
        <w:rPr>
          <w:rFonts w:hint="eastAsia" w:ascii="仿宋" w:hAnsi="仿宋" w:eastAsia="仿宋" w:cs="仿宋"/>
          <w:sz w:val="32"/>
          <w:szCs w:val="32"/>
          <w:lang w:val="en-US" w:eastAsia="zh-CN"/>
        </w:rPr>
        <w:t>21.92</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2.62</w:t>
      </w:r>
      <w:r>
        <w:rPr>
          <w:rFonts w:hint="eastAsia" w:ascii="仿宋" w:hAnsi="仿宋" w:eastAsia="仿宋" w:cs="仿宋"/>
          <w:sz w:val="32"/>
          <w:szCs w:val="32"/>
        </w:rPr>
        <w:t>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26.77、</w:t>
      </w:r>
      <w:r>
        <w:rPr>
          <w:rFonts w:hint="eastAsia" w:ascii="仿宋" w:hAnsi="仿宋" w:eastAsia="仿宋" w:cs="仿宋"/>
          <w:sz w:val="32"/>
          <w:szCs w:val="32"/>
        </w:rPr>
        <w:t>生活补助</w:t>
      </w:r>
      <w:r>
        <w:rPr>
          <w:rFonts w:hint="eastAsia" w:ascii="仿宋" w:hAnsi="仿宋" w:eastAsia="仿宋" w:cs="仿宋"/>
          <w:sz w:val="32"/>
          <w:szCs w:val="32"/>
          <w:lang w:val="en-US" w:eastAsia="zh-CN"/>
        </w:rPr>
        <w:t>355.86</w:t>
      </w:r>
      <w:r>
        <w:rPr>
          <w:rFonts w:hint="eastAsia" w:ascii="仿宋" w:hAnsi="仿宋" w:eastAsia="仿宋" w:cs="仿宋"/>
          <w:sz w:val="32"/>
          <w:szCs w:val="32"/>
        </w:rPr>
        <w:t>万元、</w:t>
      </w:r>
      <w:r>
        <w:rPr>
          <w:rFonts w:hint="eastAsia" w:ascii="仿宋" w:hAnsi="仿宋" w:eastAsia="仿宋" w:cs="仿宋"/>
          <w:sz w:val="32"/>
          <w:szCs w:val="32"/>
          <w:lang w:eastAsia="zh-CN"/>
        </w:rPr>
        <w:t>抚恤金</w:t>
      </w:r>
      <w:r>
        <w:rPr>
          <w:rFonts w:hint="eastAsia" w:ascii="仿宋" w:hAnsi="仿宋" w:eastAsia="仿宋" w:cs="仿宋"/>
          <w:sz w:val="32"/>
          <w:szCs w:val="32"/>
          <w:lang w:val="en-US" w:eastAsia="zh-CN"/>
        </w:rPr>
        <w:t>66.48</w:t>
      </w:r>
      <w:r>
        <w:rPr>
          <w:rFonts w:hint="eastAsia" w:ascii="仿宋" w:hAnsi="仿宋" w:eastAsia="仿宋" w:cs="仿宋"/>
          <w:sz w:val="32"/>
          <w:szCs w:val="32"/>
        </w:rPr>
        <w:t>万元、奖励金</w:t>
      </w:r>
      <w:r>
        <w:rPr>
          <w:rFonts w:hint="eastAsia" w:ascii="仿宋" w:hAnsi="仿宋" w:eastAsia="仿宋" w:cs="仿宋"/>
          <w:sz w:val="32"/>
          <w:szCs w:val="32"/>
          <w:lang w:val="en-US" w:eastAsia="zh-CN"/>
        </w:rPr>
        <w:t>5.75</w:t>
      </w:r>
      <w:r>
        <w:rPr>
          <w:rFonts w:hint="eastAsia" w:ascii="仿宋" w:hAnsi="仿宋" w:eastAsia="仿宋" w:cs="仿宋"/>
          <w:sz w:val="32"/>
          <w:szCs w:val="32"/>
        </w:rPr>
        <w:t>万元、住房公积金</w:t>
      </w:r>
      <w:r>
        <w:rPr>
          <w:rFonts w:hint="eastAsia" w:ascii="仿宋" w:hAnsi="仿宋" w:eastAsia="仿宋" w:cs="仿宋"/>
          <w:sz w:val="32"/>
          <w:szCs w:val="32"/>
          <w:lang w:val="en-US" w:eastAsia="zh-CN"/>
        </w:rPr>
        <w:t>55.79</w:t>
      </w:r>
      <w:r>
        <w:rPr>
          <w:rFonts w:hint="eastAsia" w:ascii="仿宋" w:hAnsi="仿宋" w:eastAsia="仿宋" w:cs="仿宋"/>
          <w:sz w:val="32"/>
          <w:szCs w:val="32"/>
        </w:rPr>
        <w:t>万元等。</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176.34</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129.26</w:t>
      </w:r>
      <w:r>
        <w:rPr>
          <w:rFonts w:hint="eastAsia" w:ascii="仿宋" w:hAnsi="仿宋" w:eastAsia="仿宋" w:cs="仿宋"/>
          <w:sz w:val="32"/>
          <w:szCs w:val="32"/>
        </w:rPr>
        <w:t>万元、咨询费2.60万元、</w:t>
      </w:r>
      <w:r>
        <w:rPr>
          <w:rFonts w:hint="eastAsia" w:ascii="仿宋" w:hAnsi="仿宋" w:eastAsia="仿宋" w:cs="仿宋"/>
          <w:sz w:val="32"/>
          <w:szCs w:val="32"/>
          <w:lang w:eastAsia="zh-CN"/>
        </w:rPr>
        <w:t>手续费</w:t>
      </w:r>
      <w:r>
        <w:rPr>
          <w:rFonts w:hint="eastAsia" w:ascii="仿宋" w:hAnsi="仿宋" w:eastAsia="仿宋" w:cs="仿宋"/>
          <w:sz w:val="32"/>
          <w:szCs w:val="32"/>
          <w:lang w:val="en-US" w:eastAsia="zh-CN"/>
        </w:rPr>
        <w:t>0.15万元、</w:t>
      </w:r>
      <w:r>
        <w:rPr>
          <w:rFonts w:hint="eastAsia" w:ascii="仿宋" w:hAnsi="仿宋" w:eastAsia="仿宋" w:cs="仿宋"/>
          <w:sz w:val="32"/>
          <w:szCs w:val="32"/>
        </w:rPr>
        <w:t>邮电费</w:t>
      </w:r>
      <w:r>
        <w:rPr>
          <w:rFonts w:hint="eastAsia" w:ascii="仿宋" w:hAnsi="仿宋" w:eastAsia="仿宋" w:cs="仿宋"/>
          <w:sz w:val="32"/>
          <w:szCs w:val="32"/>
          <w:lang w:val="en-US" w:eastAsia="zh-CN"/>
        </w:rPr>
        <w:t>3</w:t>
      </w:r>
      <w:r>
        <w:rPr>
          <w:rFonts w:hint="eastAsia" w:ascii="仿宋" w:hAnsi="仿宋" w:eastAsia="仿宋" w:cs="仿宋"/>
          <w:sz w:val="32"/>
          <w:szCs w:val="32"/>
        </w:rPr>
        <w:t>万元、物业管理费</w:t>
      </w:r>
      <w:r>
        <w:rPr>
          <w:rFonts w:hint="eastAsia" w:ascii="仿宋" w:hAnsi="仿宋" w:eastAsia="仿宋" w:cs="仿宋"/>
          <w:sz w:val="32"/>
          <w:szCs w:val="32"/>
          <w:lang w:val="en-US" w:eastAsia="zh-CN"/>
        </w:rPr>
        <w:t>0.67</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3.53</w:t>
      </w:r>
      <w:r>
        <w:rPr>
          <w:rFonts w:hint="eastAsia" w:ascii="仿宋" w:hAnsi="仿宋" w:eastAsia="仿宋" w:cs="仿宋"/>
          <w:sz w:val="32"/>
          <w:szCs w:val="32"/>
        </w:rPr>
        <w:t>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1万元、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3.26</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14.16</w:t>
      </w:r>
      <w:r>
        <w:rPr>
          <w:rFonts w:hint="eastAsia" w:ascii="仿宋" w:hAnsi="仿宋" w:eastAsia="仿宋" w:cs="仿宋"/>
          <w:sz w:val="32"/>
          <w:szCs w:val="32"/>
        </w:rPr>
        <w:t>万元、其他交通费18.</w:t>
      </w:r>
      <w:r>
        <w:rPr>
          <w:rFonts w:hint="eastAsia" w:ascii="仿宋" w:hAnsi="仿宋" w:eastAsia="仿宋" w:cs="仿宋"/>
          <w:sz w:val="32"/>
          <w:szCs w:val="32"/>
          <w:lang w:val="en-US" w:eastAsia="zh-CN"/>
        </w:rPr>
        <w:t>7</w:t>
      </w:r>
      <w:r>
        <w:rPr>
          <w:rFonts w:hint="eastAsia" w:ascii="仿宋" w:hAnsi="仿宋" w:eastAsia="仿宋" w:cs="仿宋"/>
          <w:sz w:val="32"/>
          <w:szCs w:val="32"/>
        </w:rPr>
        <w:t>万元。</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37" w:name="_Toc15377215"/>
      <w:bookmarkStart w:id="38" w:name="_Toc146619330"/>
      <w:bookmarkStart w:id="39" w:name="_Toc15396609"/>
      <w:r>
        <w:rPr>
          <w:rFonts w:hint="eastAsia" w:ascii="宋体" w:hAnsi="宋体" w:eastAsia="黑体" w:cs="黑体"/>
          <w:b w:val="0"/>
          <w:bCs w:val="0"/>
        </w:rPr>
        <w:t>财政拨款“三公”经费支出决算情况说明</w:t>
      </w:r>
      <w:bookmarkEnd w:id="37"/>
      <w:bookmarkEnd w:id="38"/>
      <w:bookmarkEnd w:id="39"/>
    </w:p>
    <w:p>
      <w:pPr>
        <w:pStyle w:val="6"/>
        <w:keepNext w:val="0"/>
        <w:keepLines w:val="0"/>
        <w:pageBreakBefore w:val="0"/>
        <w:widowControl w:val="0"/>
        <w:numPr>
          <w:ilvl w:val="0"/>
          <w:numId w:val="5"/>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40" w:name="_Toc15377216"/>
      <w:bookmarkStart w:id="41" w:name="_Toc146619331"/>
      <w:r>
        <w:rPr>
          <w:rFonts w:hint="eastAsia" w:ascii="宋体" w:hAnsi="宋体" w:eastAsia="楷体" w:cs="楷体"/>
          <w:b w:val="0"/>
          <w:bCs w:val="0"/>
        </w:rPr>
        <w:t>“三公”经费财政拨款支出决算总体情况说明</w:t>
      </w:r>
      <w:bookmarkEnd w:id="40"/>
      <w:bookmarkEnd w:id="41"/>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仿宋"/>
          <w:b/>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年“三公”经费财政拨款支出决算为0万元，决算数与预算数持平。</w:t>
      </w:r>
    </w:p>
    <w:p>
      <w:pPr>
        <w:pStyle w:val="6"/>
        <w:keepNext w:val="0"/>
        <w:keepLines w:val="0"/>
        <w:pageBreakBefore w:val="0"/>
        <w:widowControl w:val="0"/>
        <w:numPr>
          <w:ilvl w:val="0"/>
          <w:numId w:val="5"/>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42" w:name="_Toc146619332"/>
      <w:bookmarkStart w:id="43" w:name="_Toc15377217"/>
      <w:r>
        <w:rPr>
          <w:rFonts w:hint="eastAsia" w:ascii="宋体" w:hAnsi="宋体" w:eastAsia="楷体" w:cs="楷体"/>
          <w:b w:val="0"/>
          <w:bCs w:val="0"/>
        </w:rPr>
        <w:t>“三公”经费财政拨款支出决算具体情况说明</w:t>
      </w:r>
      <w:bookmarkEnd w:id="42"/>
      <w:bookmarkEnd w:id="43"/>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年“三公”经费财政拨款支出决算中，因公出国（境）费支出决算0万元;公务用车购置及运行维护费支出决算0万元；公务接待费支出决算0万元。</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1.因公出国（境）经费支出</w:t>
      </w:r>
      <w:r>
        <w:rPr>
          <w:rFonts w:hint="eastAsia" w:ascii="仿宋" w:hAnsi="仿宋" w:eastAsia="仿宋" w:cs="仿宋"/>
          <w:sz w:val="32"/>
          <w:szCs w:val="32"/>
        </w:rPr>
        <w:t>0万元，支出决算与202</w:t>
      </w:r>
      <w:r>
        <w:rPr>
          <w:rFonts w:hint="eastAsia" w:ascii="仿宋" w:hAnsi="仿宋" w:eastAsia="仿宋" w:cs="仿宋"/>
          <w:sz w:val="32"/>
          <w:szCs w:val="32"/>
          <w:lang w:val="en-US" w:eastAsia="zh-CN"/>
        </w:rPr>
        <w:t>2</w:t>
      </w:r>
      <w:r>
        <w:rPr>
          <w:rFonts w:hint="eastAsia" w:ascii="仿宋" w:hAnsi="仿宋" w:eastAsia="仿宋" w:cs="仿宋"/>
          <w:sz w:val="32"/>
          <w:szCs w:val="32"/>
        </w:rPr>
        <w:t>年持平</w:t>
      </w:r>
      <w:r>
        <w:rPr>
          <w:rStyle w:val="19"/>
          <w:rFonts w:hint="eastAsia" w:ascii="仿宋" w:hAnsi="仿宋" w:eastAsia="仿宋" w:cs="仿宋"/>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sz w:val="32"/>
          <w:szCs w:val="32"/>
        </w:rPr>
        <w:t>0万元，支出决算与202</w:t>
      </w:r>
      <w:r>
        <w:rPr>
          <w:rFonts w:hint="eastAsia" w:ascii="仿宋" w:hAnsi="仿宋" w:eastAsia="仿宋" w:cs="仿宋"/>
          <w:sz w:val="32"/>
          <w:szCs w:val="32"/>
          <w:lang w:val="en-US" w:eastAsia="zh-CN"/>
        </w:rPr>
        <w:t>2</w:t>
      </w:r>
      <w:r>
        <w:rPr>
          <w:rFonts w:hint="eastAsia" w:ascii="仿宋" w:hAnsi="仿宋" w:eastAsia="仿宋" w:cs="仿宋"/>
          <w:sz w:val="32"/>
          <w:szCs w:val="32"/>
        </w:rPr>
        <w:t>年持平。</w:t>
      </w:r>
      <w:r>
        <w:rPr>
          <w:rFonts w:hint="eastAsia" w:ascii="仿宋" w:hAnsi="仿宋" w:eastAsia="仿宋" w:cs="仿宋"/>
          <w:b/>
          <w:sz w:val="32"/>
          <w:szCs w:val="32"/>
        </w:rPr>
        <w:t>公务用车运行维护费支出</w:t>
      </w:r>
      <w:r>
        <w:rPr>
          <w:rFonts w:hint="eastAsia" w:ascii="仿宋" w:hAnsi="仿宋" w:eastAsia="仿宋" w:cs="仿宋"/>
          <w:sz w:val="32"/>
          <w:szCs w:val="32"/>
        </w:rPr>
        <w:t>0万元，截止202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年12月底，单位有公务用车0辆。</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3.公务接待费支出</w:t>
      </w:r>
      <w:r>
        <w:rPr>
          <w:rFonts w:hint="eastAsia" w:ascii="仿宋" w:hAnsi="仿宋" w:eastAsia="仿宋" w:cs="仿宋"/>
          <w:sz w:val="32"/>
          <w:szCs w:val="32"/>
        </w:rPr>
        <w:t>0万元</w:t>
      </w:r>
      <w:r>
        <w:rPr>
          <w:rStyle w:val="19"/>
          <w:rFonts w:hint="eastAsia" w:ascii="仿宋" w:hAnsi="仿宋" w:eastAsia="仿宋" w:cs="仿宋"/>
          <w:b w:val="0"/>
          <w:bCs/>
          <w:sz w:val="32"/>
          <w:szCs w:val="32"/>
        </w:rPr>
        <w:t>。</w:t>
      </w:r>
      <w:r>
        <w:rPr>
          <w:rFonts w:hint="eastAsia" w:ascii="仿宋" w:hAnsi="仿宋" w:eastAsia="仿宋" w:cs="仿宋"/>
          <w:sz w:val="32"/>
          <w:szCs w:val="32"/>
        </w:rPr>
        <w:t>支出决算与202</w:t>
      </w:r>
      <w:r>
        <w:rPr>
          <w:rFonts w:hint="eastAsia" w:ascii="仿宋" w:hAnsi="仿宋" w:eastAsia="仿宋" w:cs="仿宋"/>
          <w:sz w:val="32"/>
          <w:szCs w:val="32"/>
          <w:lang w:val="en-US" w:eastAsia="zh-CN"/>
        </w:rPr>
        <w:t>2</w:t>
      </w:r>
      <w:r>
        <w:rPr>
          <w:rFonts w:hint="eastAsia" w:ascii="仿宋" w:hAnsi="仿宋" w:eastAsia="仿宋" w:cs="仿宋"/>
          <w:sz w:val="32"/>
          <w:szCs w:val="32"/>
        </w:rPr>
        <w:t>年持平。</w:t>
      </w:r>
      <w:r>
        <w:rPr>
          <w:rFonts w:hint="eastAsia" w:ascii="仿宋" w:hAnsi="仿宋" w:eastAsia="仿宋" w:cs="仿宋"/>
          <w:b/>
          <w:sz w:val="32"/>
          <w:szCs w:val="32"/>
        </w:rPr>
        <w:t>国内公务接待支出</w:t>
      </w:r>
      <w:r>
        <w:rPr>
          <w:rFonts w:hint="eastAsia" w:ascii="仿宋" w:hAnsi="仿宋" w:eastAsia="仿宋" w:cs="仿宋"/>
          <w:sz w:val="32"/>
          <w:szCs w:val="32"/>
        </w:rPr>
        <w:t>0万元，</w:t>
      </w:r>
      <w:r>
        <w:rPr>
          <w:rFonts w:hint="eastAsia" w:ascii="仿宋" w:hAnsi="仿宋" w:eastAsia="仿宋" w:cs="仿宋"/>
          <w:b/>
          <w:sz w:val="32"/>
          <w:szCs w:val="32"/>
        </w:rPr>
        <w:t>外事接待支出</w:t>
      </w:r>
      <w:r>
        <w:rPr>
          <w:rFonts w:hint="eastAsia" w:ascii="仿宋" w:hAnsi="仿宋" w:eastAsia="仿宋" w:cs="仿宋"/>
          <w:sz w:val="32"/>
          <w:szCs w:val="32"/>
        </w:rPr>
        <w:t>0万元</w:t>
      </w:r>
      <w:bookmarkStart w:id="44" w:name="_Toc15377218"/>
      <w:bookmarkStart w:id="45" w:name="_Toc15396610"/>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val="0"/>
        <w:topLinePunct w:val="0"/>
        <w:autoSpaceDE/>
        <w:autoSpaceDN/>
        <w:bidi w:val="0"/>
        <w:adjustRightInd w:val="0"/>
        <w:snapToGrid/>
        <w:spacing w:line="576" w:lineRule="exact"/>
        <w:ind w:firstLine="640" w:firstLineChars="200"/>
        <w:jc w:val="both"/>
        <w:textAlignment w:val="auto"/>
        <w:outlineLvl w:val="1"/>
        <w:rPr>
          <w:rStyle w:val="32"/>
          <w:rFonts w:ascii="宋体" w:hAnsi="宋体" w:eastAsia="黑体"/>
        </w:rPr>
      </w:pPr>
      <w:bookmarkStart w:id="46" w:name="_Toc146619333"/>
      <w:r>
        <w:rPr>
          <w:rStyle w:val="32"/>
          <w:rFonts w:hint="eastAsia" w:ascii="宋体" w:hAnsi="宋体" w:eastAsia="黑体"/>
          <w:b w:val="0"/>
        </w:rPr>
        <w:t>政府性基金预算支出决算情况说明</w:t>
      </w:r>
      <w:bookmarkEnd w:id="44"/>
      <w:bookmarkEnd w:id="45"/>
      <w:bookmarkEnd w:id="4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年政府性基金预算财政拨款支出</w:t>
      </w:r>
      <w:r>
        <w:rPr>
          <w:rFonts w:hint="eastAsia" w:ascii="仿宋" w:hAnsi="仿宋" w:eastAsia="仿宋" w:cs="仿宋"/>
          <w:sz w:val="32"/>
          <w:szCs w:val="32"/>
          <w:lang w:val="en-US" w:eastAsia="zh-CN"/>
        </w:rPr>
        <w:t>30</w:t>
      </w:r>
      <w:r>
        <w:rPr>
          <w:rFonts w:hint="eastAsia" w:ascii="仿宋" w:hAnsi="仿宋" w:eastAsia="仿宋" w:cs="仿宋"/>
          <w:sz w:val="32"/>
          <w:szCs w:val="32"/>
        </w:rPr>
        <w:t>万元，用于支付债务资金，决算数与预算数持平。</w:t>
      </w:r>
      <w:bookmarkStart w:id="47" w:name="_Toc15396611"/>
      <w:bookmarkStart w:id="48" w:name="_Toc15377219"/>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49" w:name="_Toc146619334"/>
      <w:r>
        <w:rPr>
          <w:rFonts w:hint="eastAsia" w:ascii="宋体" w:hAnsi="宋体" w:eastAsia="黑体" w:cs="黑体"/>
          <w:b w:val="0"/>
          <w:bCs w:val="0"/>
        </w:rPr>
        <w:t>国有资本经营预算支出决算情况说明</w:t>
      </w:r>
      <w:bookmarkEnd w:id="47"/>
      <w:bookmarkEnd w:id="48"/>
      <w:bookmarkEnd w:id="49"/>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方正小标宋简体" w:cs="方正小标宋简体"/>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年国有资本经营预算财政拨款支出0万元。</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50" w:name="_Toc15377221"/>
      <w:bookmarkStart w:id="51" w:name="_Toc146619335"/>
      <w:bookmarkStart w:id="52" w:name="_Toc15396612"/>
      <w:r>
        <w:rPr>
          <w:rFonts w:hint="eastAsia" w:ascii="宋体" w:hAnsi="宋体" w:eastAsia="黑体" w:cs="黑体"/>
          <w:b w:val="0"/>
          <w:bCs w:val="0"/>
        </w:rPr>
        <w:t>其他重要事项的情况说明</w:t>
      </w:r>
      <w:bookmarkEnd w:id="50"/>
      <w:bookmarkEnd w:id="51"/>
      <w:bookmarkEnd w:id="52"/>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Fonts w:ascii="宋体" w:hAnsi="宋体" w:eastAsia="仿宋"/>
          <w:sz w:val="32"/>
          <w:szCs w:val="32"/>
        </w:rPr>
      </w:pPr>
      <w:bookmarkStart w:id="53" w:name="_Toc15377222"/>
      <w:bookmarkStart w:id="54" w:name="_Toc146619336"/>
      <w:r>
        <w:rPr>
          <w:rStyle w:val="35"/>
          <w:rFonts w:hint="eastAsia" w:ascii="宋体" w:hAnsi="宋体" w:eastAsia="楷体" w:cs="楷体"/>
          <w:b w:val="0"/>
          <w:bCs w:val="0"/>
        </w:rPr>
        <w:t>机关运行经费支出情况</w:t>
      </w:r>
      <w:bookmarkEnd w:id="53"/>
      <w:bookmarkEnd w:id="54"/>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年，雪峰街道机关运行经费支出</w:t>
      </w:r>
      <w:r>
        <w:rPr>
          <w:rFonts w:hint="eastAsia" w:ascii="仿宋" w:hAnsi="仿宋" w:eastAsia="仿宋" w:cs="仿宋"/>
          <w:sz w:val="32"/>
          <w:szCs w:val="32"/>
          <w:lang w:val="en-US" w:eastAsia="zh-CN"/>
        </w:rPr>
        <w:t>176.33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139.07</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37.26</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rPr>
        <w:t>26.</w:t>
      </w:r>
      <w:r>
        <w:rPr>
          <w:rFonts w:hint="eastAsia" w:ascii="仿宋" w:hAnsi="仿宋" w:eastAsia="仿宋" w:cs="仿宋"/>
          <w:sz w:val="32"/>
          <w:szCs w:val="32"/>
          <w:lang w:val="en-US" w:eastAsia="zh-CN"/>
        </w:rPr>
        <w:t>79</w:t>
      </w:r>
      <w:r>
        <w:rPr>
          <w:rFonts w:hint="eastAsia" w:ascii="仿宋" w:hAnsi="仿宋" w:eastAsia="仿宋" w:cs="仿宋"/>
          <w:sz w:val="32"/>
          <w:szCs w:val="32"/>
        </w:rPr>
        <w:t>%。主要原因是</w:t>
      </w:r>
      <w:r>
        <w:rPr>
          <w:rFonts w:hint="eastAsia" w:ascii="仿宋" w:hAnsi="仿宋" w:eastAsia="仿宋" w:cs="仿宋"/>
          <w:sz w:val="32"/>
          <w:szCs w:val="32"/>
          <w:lang w:eastAsia="zh-CN"/>
        </w:rPr>
        <w:t>人员增加</w:t>
      </w:r>
      <w:r>
        <w:rPr>
          <w:rFonts w:hint="eastAsia" w:ascii="仿宋" w:hAnsi="仿宋" w:eastAsia="仿宋" w:cs="仿宋"/>
          <w:sz w:val="32"/>
          <w:szCs w:val="32"/>
        </w:rPr>
        <w:t>。</w:t>
      </w:r>
    </w:p>
    <w:p>
      <w:pPr>
        <w:pStyle w:val="6"/>
        <w:keepNext w:val="0"/>
        <w:keepLines w:val="0"/>
        <w:pageBreakBefore w:val="0"/>
        <w:widowControl w:val="0"/>
        <w:numPr>
          <w:ilvl w:val="0"/>
          <w:numId w:val="6"/>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55" w:name="_Toc146619337"/>
      <w:bookmarkStart w:id="56" w:name="_Toc15377223"/>
      <w:r>
        <w:rPr>
          <w:rFonts w:hint="eastAsia" w:ascii="宋体" w:hAnsi="宋体" w:eastAsia="楷体" w:cs="楷体"/>
          <w:b w:val="0"/>
          <w:bCs w:val="0"/>
        </w:rPr>
        <w:t>政府采购支出情况</w:t>
      </w:r>
      <w:bookmarkEnd w:id="55"/>
      <w:bookmarkEnd w:id="5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年，雪峰街道政府采购支出总额0万元。</w:t>
      </w:r>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Fonts w:ascii="宋体" w:hAnsi="宋体" w:eastAsia="仿宋"/>
          <w:b/>
          <w:sz w:val="32"/>
          <w:szCs w:val="32"/>
        </w:rPr>
      </w:pPr>
      <w:bookmarkStart w:id="57" w:name="_Toc15377224"/>
      <w:bookmarkStart w:id="58" w:name="_Toc146619338"/>
      <w:r>
        <w:rPr>
          <w:rStyle w:val="35"/>
          <w:rFonts w:hint="eastAsia" w:ascii="宋体" w:hAnsi="宋体" w:eastAsia="楷体" w:cs="楷体"/>
          <w:b w:val="0"/>
          <w:bCs w:val="0"/>
        </w:rPr>
        <w:t>国有资产占有使用情况</w:t>
      </w:r>
      <w:bookmarkEnd w:id="57"/>
      <w:bookmarkEnd w:id="5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年12月31日，雪峰街道共有车辆0辆，单价100万以上专用设备0台（套）。</w:t>
      </w:r>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Style w:val="35"/>
          <w:rFonts w:ascii="宋体" w:hAnsi="宋体" w:eastAsia="楷体" w:cs="楷体"/>
          <w:b w:val="0"/>
          <w:bCs w:val="0"/>
          <w:color w:val="auto"/>
          <w:highlight w:val="none"/>
        </w:rPr>
      </w:pPr>
      <w:bookmarkStart w:id="59" w:name="_Toc146619339"/>
      <w:r>
        <w:rPr>
          <w:rStyle w:val="35"/>
          <w:rFonts w:hint="eastAsia" w:ascii="宋体" w:hAnsi="宋体" w:eastAsia="楷体" w:cs="楷体"/>
          <w:b w:val="0"/>
          <w:bCs w:val="0"/>
          <w:color w:val="auto"/>
          <w:highlight w:val="none"/>
        </w:rPr>
        <w:t>预算绩效管理情况</w:t>
      </w:r>
      <w:bookmarkEnd w:id="59"/>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根据预算绩效管理要求，本部门在202</w:t>
      </w:r>
      <w:r>
        <w:rPr>
          <w:rFonts w:hint="eastAsia" w:ascii="仿宋" w:hAnsi="仿宋" w:eastAsia="仿宋" w:cs="仿宋"/>
          <w:sz w:val="32"/>
          <w:szCs w:val="32"/>
          <w:lang w:val="en-US" w:eastAsia="zh-CN"/>
        </w:rPr>
        <w:t>3</w:t>
      </w:r>
      <w:r>
        <w:rPr>
          <w:rFonts w:hint="eastAsia" w:ascii="仿宋" w:hAnsi="仿宋" w:eastAsia="仿宋" w:cs="仿宋"/>
          <w:sz w:val="32"/>
          <w:szCs w:val="32"/>
        </w:rPr>
        <w:t>年度预算编制阶段，组织对</w:t>
      </w:r>
      <w:r>
        <w:rPr>
          <w:rFonts w:hint="eastAsia" w:ascii="仿宋" w:hAnsi="仿宋" w:eastAsia="仿宋" w:cs="仿宋"/>
          <w:sz w:val="32"/>
          <w:szCs w:val="32"/>
          <w:lang w:eastAsia="zh-CN"/>
        </w:rPr>
        <w:t>西部志愿者经费</w:t>
      </w:r>
      <w:r>
        <w:rPr>
          <w:rFonts w:hint="eastAsia" w:ascii="仿宋" w:hAnsi="仿宋" w:eastAsia="仿宋" w:cs="仿宋"/>
          <w:sz w:val="32"/>
          <w:szCs w:val="32"/>
        </w:rPr>
        <w:t>等</w:t>
      </w:r>
      <w:r>
        <w:rPr>
          <w:rFonts w:hint="eastAsia" w:ascii="仿宋" w:hAnsi="仿宋" w:eastAsia="仿宋" w:cs="仿宋"/>
          <w:sz w:val="32"/>
          <w:szCs w:val="32"/>
          <w:lang w:val="en-US" w:eastAsia="zh-CN"/>
        </w:rPr>
        <w:t>30</w:t>
      </w:r>
      <w:r>
        <w:rPr>
          <w:rFonts w:hint="eastAsia" w:ascii="仿宋" w:hAnsi="仿宋" w:eastAsia="仿宋" w:cs="仿宋"/>
          <w:sz w:val="32"/>
          <w:szCs w:val="32"/>
        </w:rPr>
        <w:t>个项目开展了预算事前绩效评估，对</w:t>
      </w:r>
      <w:r>
        <w:rPr>
          <w:rFonts w:hint="eastAsia" w:ascii="仿宋" w:hAnsi="仿宋" w:eastAsia="仿宋" w:cs="仿宋"/>
          <w:sz w:val="32"/>
          <w:szCs w:val="32"/>
          <w:lang w:val="en-US" w:eastAsia="zh-CN"/>
        </w:rPr>
        <w:t>30</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30</w:t>
      </w:r>
      <w:r>
        <w:rPr>
          <w:rFonts w:hint="eastAsia" w:ascii="仿宋" w:hAnsi="仿宋" w:eastAsia="仿宋" w:cs="仿宋"/>
          <w:sz w:val="32"/>
          <w:szCs w:val="32"/>
        </w:rPr>
        <w:t>个项目开展绩效监控。组织对202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年度一般公共预算、政府性基金预算、国有资本经营预算、社会保险基金预算以及资本资产、债券资金等全面开展绩效自评，形成雪峰街道部门整体绩效自评报告、</w:t>
      </w:r>
      <w:r>
        <w:rPr>
          <w:rFonts w:hint="eastAsia" w:ascii="仿宋" w:hAnsi="仿宋" w:eastAsia="仿宋" w:cs="仿宋"/>
          <w:sz w:val="32"/>
          <w:szCs w:val="32"/>
          <w:lang w:val="en-US"/>
        </w:rPr>
        <w:t>2023年基层人防工作经费专项资金支出绩效自评报告</w:t>
      </w:r>
      <w:r>
        <w:rPr>
          <w:rFonts w:hint="eastAsia" w:ascii="仿宋" w:hAnsi="仿宋" w:eastAsia="仿宋" w:cs="仿宋"/>
          <w:sz w:val="32"/>
          <w:szCs w:val="32"/>
        </w:rPr>
        <w:t>等专项预算项目绩效自评报告，其中，雪峰街道部门整体绩效自评得分为9</w:t>
      </w:r>
      <w:r>
        <w:rPr>
          <w:rFonts w:hint="eastAsia" w:ascii="仿宋" w:hAnsi="仿宋" w:eastAsia="仿宋" w:cs="仿宋"/>
          <w:sz w:val="32"/>
          <w:szCs w:val="32"/>
          <w:lang w:val="en-US" w:eastAsia="zh-CN"/>
        </w:rPr>
        <w:t>5</w:t>
      </w:r>
      <w:r>
        <w:rPr>
          <w:rFonts w:hint="eastAsia" w:ascii="仿宋" w:hAnsi="仿宋" w:eastAsia="仿宋" w:cs="仿宋"/>
          <w:sz w:val="32"/>
          <w:szCs w:val="32"/>
        </w:rPr>
        <w:t>分，绩效自评综述：202</w:t>
      </w:r>
      <w:r>
        <w:rPr>
          <w:rFonts w:hint="eastAsia" w:ascii="仿宋" w:hAnsi="仿宋" w:eastAsia="仿宋" w:cs="仿宋"/>
          <w:sz w:val="32"/>
          <w:szCs w:val="32"/>
          <w:lang w:val="en-US" w:eastAsia="zh-CN"/>
        </w:rPr>
        <w:t>3</w:t>
      </w:r>
      <w:r>
        <w:rPr>
          <w:rFonts w:hint="eastAsia" w:ascii="仿宋" w:hAnsi="仿宋" w:eastAsia="仿宋" w:cs="仿宋"/>
          <w:sz w:val="32"/>
          <w:szCs w:val="32"/>
        </w:rPr>
        <w:t>年，雪峰街道认真贯彻落实省委、省政府和人社部的决策部署，积极进取、扎实工作，全面完成全年各项目标任务。经过认真对照《2023年区级部门整体支出绩效评价指标体系》，我单位各项指标都较好达到了相关要求。自评结果为达标。</w:t>
      </w:r>
      <w:r>
        <w:rPr>
          <w:rFonts w:hint="eastAsia" w:ascii="仿宋" w:hAnsi="仿宋" w:eastAsia="仿宋" w:cs="仿宋"/>
          <w:sz w:val="32"/>
          <w:szCs w:val="32"/>
          <w:lang w:val="en-US" w:eastAsia="zh-CN"/>
        </w:rPr>
        <w:t>2023年度下半年流出耕地整改和恢复补充工作资金项目支出绩效自评</w:t>
      </w:r>
      <w:r>
        <w:rPr>
          <w:rFonts w:hint="eastAsia" w:ascii="仿宋" w:hAnsi="仿宋" w:eastAsia="仿宋" w:cs="仿宋"/>
          <w:sz w:val="32"/>
          <w:szCs w:val="32"/>
        </w:rPr>
        <w:t>得分为94分，绩效自评综述：</w:t>
      </w:r>
      <w:r>
        <w:rPr>
          <w:rFonts w:hint="eastAsia" w:ascii="仿宋" w:hAnsi="仿宋" w:eastAsia="仿宋" w:cs="仿宋"/>
          <w:color w:val="000000"/>
          <w:kern w:val="0"/>
          <w:sz w:val="32"/>
          <w:szCs w:val="32"/>
          <w:lang w:val="en-US" w:eastAsia="zh-CN" w:bidi="ar"/>
        </w:rPr>
        <w:t>该项目为短期项目，项目实施单位为雪峰街道办事处，资金总额5万元。通过项目实施，对新型城镇化进程中对耕地资源的占用、城市建设用地的占用，起到一定的缓解和平衡的作用，并且能够促进农村土地的集约利用，对统筹城乡发展起到推进作用。2</w:t>
      </w:r>
      <w:r>
        <w:rPr>
          <w:rFonts w:hint="eastAsia" w:ascii="仿宋" w:hAnsi="仿宋" w:eastAsia="仿宋" w:cs="仿宋"/>
          <w:sz w:val="32"/>
          <w:szCs w:val="32"/>
          <w:lang w:val="en-US" w:eastAsia="zh-CN"/>
        </w:rPr>
        <w:t>023年度下半年流出耕地整改和恢复补充工作资金项目</w:t>
      </w:r>
      <w:r>
        <w:rPr>
          <w:rFonts w:hint="eastAsia" w:ascii="仿宋" w:hAnsi="仿宋" w:eastAsia="仿宋" w:cs="仿宋"/>
          <w:kern w:val="0"/>
          <w:sz w:val="32"/>
          <w:szCs w:val="32"/>
          <w:shd w:val="clear" w:color="auto" w:fill="FFFFFF"/>
          <w:lang w:val="zh-CN"/>
        </w:rPr>
        <w:t>总体运行良好。</w:t>
      </w:r>
      <w:r>
        <w:rPr>
          <w:rFonts w:hint="eastAsia" w:ascii="仿宋" w:hAnsi="仿宋" w:eastAsia="仿宋" w:cs="仿宋"/>
          <w:sz w:val="32"/>
          <w:szCs w:val="32"/>
        </w:rPr>
        <w:t>绩效自评报告详见附件。</w:t>
      </w:r>
    </w:p>
    <w:p>
      <w:pPr>
        <w:pStyle w:val="2"/>
        <w:keepNext w:val="0"/>
        <w:keepLines w:val="0"/>
        <w:pageBreakBefore w:val="0"/>
        <w:kinsoku/>
        <w:wordWrap/>
        <w:topLinePunct w:val="0"/>
        <w:autoSpaceDE/>
        <w:autoSpaceDN/>
        <w:bidi w:val="0"/>
        <w:snapToGrid/>
        <w:spacing w:line="576" w:lineRule="exact"/>
        <w:jc w:val="both"/>
        <w:textAlignment w:val="auto"/>
      </w:pPr>
    </w:p>
    <w:p/>
    <w:p>
      <w:pPr>
        <w:pStyle w:val="2"/>
        <w:ind w:left="0" w:leftChars="0" w:firstLine="0" w:firstLineChars="0"/>
      </w:pPr>
    </w:p>
    <w:p>
      <w:bookmarkStart w:id="91" w:name="_GoBack"/>
      <w:bookmarkEnd w:id="91"/>
    </w:p>
    <w:p>
      <w:pPr>
        <w:pStyle w:val="4"/>
        <w:keepNext w:val="0"/>
        <w:keepLines w:val="0"/>
        <w:pageBreakBefore w:val="0"/>
        <w:widowControl w:val="0"/>
        <w:numPr>
          <w:ilvl w:val="0"/>
          <w:numId w:val="7"/>
        </w:numPr>
        <w:kinsoku/>
        <w:wordWrap/>
        <w:overflowPunct w:val="0"/>
        <w:topLinePunct w:val="0"/>
        <w:autoSpaceDE/>
        <w:autoSpaceDN/>
        <w:bidi w:val="0"/>
        <w:adjustRightInd w:val="0"/>
        <w:snapToGrid/>
        <w:spacing w:before="0" w:after="0" w:line="576" w:lineRule="exact"/>
        <w:jc w:val="center"/>
        <w:textAlignment w:val="auto"/>
        <w:rPr>
          <w:rFonts w:hint="eastAsia" w:ascii="宋体" w:hAnsi="宋体" w:eastAsia="黑体" w:cs="黑体"/>
          <w:b w:val="0"/>
          <w:bCs w:val="0"/>
          <w:highlight w:val="none"/>
        </w:rPr>
      </w:pPr>
      <w:bookmarkStart w:id="60" w:name="_Toc15396613"/>
      <w:bookmarkStart w:id="61" w:name="_Toc15377225"/>
      <w:bookmarkStart w:id="62" w:name="_Toc146619340"/>
      <w:r>
        <w:rPr>
          <w:rFonts w:hint="eastAsia" w:ascii="宋体" w:hAnsi="宋体" w:eastAsia="黑体" w:cs="黑体"/>
          <w:b w:val="0"/>
          <w:bCs w:val="0"/>
          <w:highlight w:val="none"/>
          <w:lang w:val="en-US" w:eastAsia="zh-CN"/>
        </w:rPr>
        <w:t xml:space="preserve"> </w:t>
      </w:r>
      <w:r>
        <w:rPr>
          <w:rFonts w:hint="eastAsia" w:ascii="宋体" w:hAnsi="宋体" w:eastAsia="黑体" w:cs="黑体"/>
          <w:b w:val="0"/>
          <w:bCs w:val="0"/>
          <w:highlight w:val="none"/>
        </w:rPr>
        <w:t>名词解释</w:t>
      </w:r>
      <w:bookmarkEnd w:id="60"/>
      <w:bookmarkEnd w:id="61"/>
      <w:bookmarkEnd w:id="62"/>
    </w:p>
    <w:p>
      <w:pPr>
        <w:numPr>
          <w:ilvl w:val="0"/>
          <w:numId w:val="0"/>
        </w:numPr>
      </w:pP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10"/>
          <w:sz w:val="32"/>
          <w:szCs w:val="32"/>
        </w:rPr>
        <w:t>.财政拨款收入：指单位从同级财政部门取得的财政预算资金。</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2.其他收入：指单位取得的除</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rPr>
        <w:t>收入</w:t>
      </w:r>
      <w:r>
        <w:rPr>
          <w:rFonts w:hint="eastAsia" w:ascii="仿宋" w:hAnsi="仿宋" w:eastAsia="仿宋" w:cs="仿宋"/>
          <w:color w:val="auto"/>
          <w:sz w:val="32"/>
          <w:szCs w:val="32"/>
          <w:lang w:eastAsia="zh-CN"/>
        </w:rPr>
        <w:t>、事业收入、经营收入</w:t>
      </w:r>
      <w:r>
        <w:rPr>
          <w:rFonts w:hint="eastAsia" w:ascii="仿宋" w:hAnsi="仿宋" w:eastAsia="仿宋" w:cs="仿宋"/>
          <w:color w:val="auto"/>
          <w:sz w:val="32"/>
          <w:szCs w:val="32"/>
        </w:rPr>
        <w:t>以外的各项收入。</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3.年初结转和结余：</w:t>
      </w:r>
      <w:r>
        <w:rPr>
          <w:rFonts w:hint="eastAsia" w:ascii="仿宋" w:hAnsi="仿宋" w:eastAsia="仿宋" w:cs="仿宋"/>
          <w:color w:val="auto"/>
          <w:sz w:val="32"/>
          <w:szCs w:val="32"/>
          <w:highlight w:val="none"/>
        </w:rPr>
        <w:t>指以前年度尚未完成、结转到本年按有关规定继续使用的资金。</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bookmarkStart w:id="63" w:name="_Toc15396614"/>
      <w:bookmarkStart w:id="64" w:name="_Toc15377226"/>
      <w:r>
        <w:rPr>
          <w:rFonts w:hint="eastAsia" w:ascii="仿宋" w:hAnsi="仿宋" w:eastAsia="仿宋" w:cs="仿宋"/>
          <w:color w:val="auto"/>
          <w:sz w:val="32"/>
          <w:szCs w:val="32"/>
        </w:rPr>
        <w:t>一般公共服务：</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政府办公厅（室）及相关机构事务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（项）：指行政单位的基本支出</w:t>
      </w:r>
      <w:r>
        <w:rPr>
          <w:rFonts w:hint="eastAsia" w:ascii="仿宋" w:hAnsi="仿宋" w:eastAsia="仿宋" w:cs="仿宋"/>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(款)一般行政管理事务（项）：指行政单位未单独设置项级科目的其他项目支出；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（项）：指事业干部运行经费；</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专项业务</w:t>
      </w:r>
      <w:r>
        <w:rPr>
          <w:rFonts w:hint="eastAsia" w:ascii="仿宋" w:hAnsi="仿宋" w:eastAsia="仿宋" w:cs="仿宋"/>
          <w:sz w:val="32"/>
          <w:szCs w:val="32"/>
        </w:rPr>
        <w:t>（项）:指党委办公厅（室）及相关机构开展专项业务所发生的支出。</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文化旅游体育与传媒：指政府在文化、文物、体育、广播影视、新闻出版等方面的支出</w:t>
      </w:r>
      <w:r>
        <w:rPr>
          <w:rFonts w:hint="eastAsia" w:ascii="仿宋" w:hAnsi="仿宋" w:eastAsia="仿宋" w:cs="仿宋"/>
          <w:sz w:val="32"/>
          <w:szCs w:val="32"/>
          <w:lang w:eastAsia="zh-CN"/>
        </w:rPr>
        <w:t>。</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rPr>
        <w:t>文化旅游体育与传媒支出(类)其他文化旅游体育与传媒支出</w:t>
      </w:r>
      <w:r>
        <w:rPr>
          <w:rFonts w:hint="eastAsia" w:ascii="仿宋" w:hAnsi="仿宋" w:eastAsia="仿宋" w:cs="仿宋"/>
          <w:sz w:val="32"/>
          <w:szCs w:val="32"/>
        </w:rPr>
        <w:t>(款)</w:t>
      </w:r>
      <w:r>
        <w:rPr>
          <w:rStyle w:val="19"/>
          <w:rFonts w:hint="eastAsia" w:ascii="仿宋" w:hAnsi="仿宋" w:eastAsia="仿宋" w:cs="仿宋"/>
          <w:b w:val="0"/>
          <w:sz w:val="32"/>
          <w:szCs w:val="32"/>
        </w:rPr>
        <w:t>其他文化旅游体育与传媒</w:t>
      </w:r>
      <w:r>
        <w:rPr>
          <w:rStyle w:val="19"/>
          <w:rFonts w:hint="eastAsia" w:ascii="仿宋" w:hAnsi="仿宋" w:eastAsia="仿宋" w:cs="仿宋"/>
          <w:b w:val="0"/>
          <w:sz w:val="32"/>
          <w:szCs w:val="32"/>
          <w:lang w:eastAsia="zh-CN"/>
        </w:rPr>
        <w:t>支出</w:t>
      </w:r>
      <w:r>
        <w:rPr>
          <w:rFonts w:hint="eastAsia" w:ascii="仿宋" w:hAnsi="仿宋" w:eastAsia="仿宋" w:cs="仿宋"/>
          <w:sz w:val="32"/>
          <w:szCs w:val="32"/>
        </w:rPr>
        <w:t>（项）：指文化体育与传媒支出所列项目以外的其他用于文化体育与传媒方面的支出</w:t>
      </w:r>
      <w:r>
        <w:rPr>
          <w:rFonts w:hint="eastAsia" w:ascii="仿宋" w:hAnsi="仿宋" w:eastAsia="仿宋" w:cs="仿宋"/>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社会保障和就业：指政府在社会保障和就业方面的支出。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行政</w:t>
      </w:r>
      <w:r>
        <w:rPr>
          <w:rStyle w:val="19"/>
          <w:rFonts w:hint="eastAsia" w:ascii="仿宋" w:hAnsi="仿宋" w:eastAsia="仿宋" w:cs="仿宋"/>
          <w:b w:val="0"/>
          <w:bCs/>
          <w:sz w:val="32"/>
          <w:szCs w:val="32"/>
        </w:rPr>
        <w:t>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机关事业单位基本养老保险缴费支出</w:t>
      </w:r>
      <w:r>
        <w:rPr>
          <w:rFonts w:hint="eastAsia" w:ascii="仿宋" w:hAnsi="仿宋" w:eastAsia="仿宋" w:cs="仿宋"/>
          <w:sz w:val="32"/>
          <w:szCs w:val="32"/>
        </w:rPr>
        <w:t>（项）：指机关干部基本养老支出；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lang w:eastAsia="zh-CN"/>
        </w:rPr>
      </w:pP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lang w:val="en-US" w:eastAsia="zh-CN"/>
        </w:rPr>
        <w:t>2</w:t>
      </w: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rPr>
        <w:t>社会保障和就业支出(类)行政事业单位养老支出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机关事业单位职业年金</w:t>
      </w:r>
      <w:r>
        <w:rPr>
          <w:rStyle w:val="19"/>
          <w:rFonts w:hint="eastAsia" w:ascii="仿宋" w:hAnsi="仿宋" w:eastAsia="仿宋" w:cs="仿宋"/>
          <w:b w:val="0"/>
          <w:bCs/>
          <w:sz w:val="32"/>
          <w:szCs w:val="32"/>
          <w:lang w:eastAsia="zh-CN"/>
        </w:rPr>
        <w:t>缴费</w:t>
      </w:r>
      <w:r>
        <w:rPr>
          <w:rFonts w:hint="eastAsia" w:ascii="仿宋" w:hAnsi="仿宋" w:eastAsia="仿宋" w:cs="仿宋"/>
          <w:sz w:val="32"/>
          <w:szCs w:val="32"/>
        </w:rPr>
        <w:t>支出（项）</w:t>
      </w:r>
      <w:r>
        <w:rPr>
          <w:rFonts w:hint="eastAsia" w:ascii="仿宋" w:hAnsi="仿宋" w:eastAsia="仿宋" w:cs="仿宋"/>
          <w:sz w:val="32"/>
          <w:szCs w:val="32"/>
          <w:lang w:eastAsia="zh-CN"/>
        </w:rPr>
        <w:t>：</w:t>
      </w:r>
      <w:r>
        <w:rPr>
          <w:rFonts w:hint="eastAsia" w:ascii="仿宋" w:hAnsi="仿宋" w:eastAsia="仿宋" w:cs="仿宋"/>
          <w:sz w:val="32"/>
          <w:szCs w:val="32"/>
        </w:rPr>
        <w:t>指机关干部职业年金缴费支出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default" w:ascii="仿宋" w:hAnsi="仿宋" w:eastAsia="仿宋" w:cs="仿宋"/>
          <w:sz w:val="32"/>
          <w:szCs w:val="32"/>
          <w:lang w:val="en-US" w:eastAsia="zh-CN"/>
        </w:rPr>
      </w:pP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lang w:val="en-US" w:eastAsia="zh-CN"/>
        </w:rPr>
        <w:t>3</w:t>
      </w: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抚恤</w:t>
      </w:r>
      <w:r>
        <w:rPr>
          <w:rFonts w:hint="eastAsia" w:ascii="仿宋" w:hAnsi="仿宋" w:eastAsia="仿宋" w:cs="仿宋"/>
          <w:sz w:val="32"/>
          <w:szCs w:val="32"/>
        </w:rPr>
        <w:t>(款)</w:t>
      </w:r>
      <w:r>
        <w:rPr>
          <w:rStyle w:val="19"/>
          <w:rFonts w:hint="eastAsia" w:ascii="仿宋" w:hAnsi="仿宋" w:eastAsia="仿宋" w:cs="仿宋"/>
          <w:b w:val="0"/>
          <w:bCs/>
          <w:sz w:val="32"/>
          <w:szCs w:val="32"/>
          <w:lang w:eastAsia="zh-CN"/>
        </w:rPr>
        <w:t>死亡抚恤</w:t>
      </w:r>
      <w:r>
        <w:rPr>
          <w:rFonts w:hint="eastAsia" w:ascii="仿宋" w:hAnsi="仿宋" w:eastAsia="仿宋" w:cs="仿宋"/>
          <w:sz w:val="32"/>
          <w:szCs w:val="32"/>
        </w:rPr>
        <w:t>（项）</w:t>
      </w:r>
      <w:r>
        <w:rPr>
          <w:rFonts w:hint="eastAsia" w:ascii="仿宋" w:hAnsi="仿宋" w:eastAsia="仿宋" w:cs="仿宋"/>
          <w:sz w:val="32"/>
          <w:szCs w:val="32"/>
          <w:lang w:eastAsia="zh-CN"/>
        </w:rPr>
        <w:t>指：死亡抚恤金</w:t>
      </w:r>
      <w:r>
        <w:rPr>
          <w:rFonts w:hint="eastAsia" w:ascii="仿宋" w:hAnsi="仿宋" w:eastAsia="仿宋" w:cs="仿宋"/>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Style w:val="19"/>
          <w:rFonts w:hint="eastAsia" w:ascii="仿宋" w:hAnsi="仿宋" w:eastAsia="仿宋" w:cs="仿宋"/>
          <w:b w:val="0"/>
          <w:bCs/>
          <w:sz w:val="32"/>
          <w:szCs w:val="32"/>
        </w:rPr>
        <w:t>社会保障和就业支出(类)其他社会保障和就业支出</w:t>
      </w:r>
      <w:r>
        <w:rPr>
          <w:rFonts w:hint="eastAsia" w:ascii="仿宋" w:hAnsi="仿宋" w:eastAsia="仿宋" w:cs="仿宋"/>
          <w:sz w:val="32"/>
          <w:szCs w:val="32"/>
        </w:rPr>
        <w:t>(款)</w:t>
      </w:r>
      <w:r>
        <w:rPr>
          <w:rStyle w:val="19"/>
          <w:rFonts w:hint="eastAsia" w:ascii="仿宋" w:hAnsi="仿宋" w:eastAsia="仿宋" w:cs="仿宋"/>
          <w:b w:val="0"/>
          <w:bCs/>
          <w:sz w:val="32"/>
          <w:szCs w:val="32"/>
        </w:rPr>
        <w:t>其他社会保障和就业支出</w:t>
      </w:r>
      <w:r>
        <w:rPr>
          <w:rFonts w:hint="eastAsia" w:ascii="仿宋" w:hAnsi="仿宋" w:eastAsia="仿宋" w:cs="仿宋"/>
          <w:sz w:val="32"/>
          <w:szCs w:val="32"/>
        </w:rPr>
        <w:t>（项）</w:t>
      </w:r>
      <w:r>
        <w:rPr>
          <w:rFonts w:hint="eastAsia" w:ascii="仿宋" w:hAnsi="仿宋" w:eastAsia="仿宋" w:cs="仿宋"/>
          <w:sz w:val="32"/>
          <w:szCs w:val="32"/>
          <w:lang w:val="en-US" w:eastAsia="zh-CN"/>
        </w:rPr>
        <w:t>:</w:t>
      </w:r>
      <w:r>
        <w:rPr>
          <w:rFonts w:hint="eastAsia" w:ascii="仿宋" w:hAnsi="仿宋" w:eastAsia="仿宋" w:cs="仿宋"/>
          <w:sz w:val="32"/>
          <w:szCs w:val="32"/>
        </w:rPr>
        <w:t>指除社会保障和就业支出项目以外其他用于社会保障和就业方面的支出；</w:t>
      </w:r>
    </w:p>
    <w:p>
      <w:pPr>
        <w:pStyle w:val="2"/>
        <w:keepNext w:val="0"/>
        <w:keepLines w:val="0"/>
        <w:pageBreakBefore w:val="0"/>
        <w:kinsoku/>
        <w:wordWrap/>
        <w:topLinePunct w:val="0"/>
        <w:autoSpaceDE/>
        <w:autoSpaceDN/>
        <w:bidi w:val="0"/>
        <w:snapToGrid/>
        <w:spacing w:line="576" w:lineRule="exact"/>
        <w:ind w:left="0" w:leftChars="0" w:firstLine="60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pacing w:val="-10"/>
          <w:sz w:val="32"/>
          <w:szCs w:val="32"/>
          <w:lang w:val="en-US" w:eastAsia="zh-CN"/>
        </w:rPr>
        <w:t>7.</w:t>
      </w:r>
      <w:r>
        <w:rPr>
          <w:rFonts w:hint="eastAsia" w:ascii="仿宋" w:hAnsi="仿宋" w:eastAsia="仿宋" w:cs="仿宋"/>
          <w:spacing w:val="-10"/>
          <w:sz w:val="32"/>
          <w:szCs w:val="32"/>
        </w:rPr>
        <w:t>卫生健康支出：指卫生健康支出及计划生育管理方面的支出</w:t>
      </w:r>
      <w:r>
        <w:rPr>
          <w:rFonts w:hint="eastAsia" w:ascii="仿宋" w:hAnsi="仿宋" w:eastAsia="仿宋" w:cs="仿宋"/>
          <w:spacing w:val="-10"/>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行政单位医疗</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指机关干部医疗保险单位部分缴费。</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2</w:t>
      </w: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事业单位医疗</w:t>
      </w:r>
      <w:r>
        <w:rPr>
          <w:rFonts w:hint="eastAsia" w:ascii="仿宋" w:hAnsi="仿宋" w:eastAsia="仿宋" w:cs="仿宋"/>
          <w:sz w:val="32"/>
          <w:szCs w:val="32"/>
        </w:rPr>
        <w:t>（项）</w:t>
      </w:r>
      <w:r>
        <w:rPr>
          <w:rFonts w:hint="eastAsia" w:ascii="仿宋" w:hAnsi="仿宋" w:eastAsia="仿宋" w:cs="仿宋"/>
          <w:sz w:val="32"/>
          <w:szCs w:val="32"/>
          <w:lang w:eastAsia="zh-CN"/>
        </w:rPr>
        <w:t>：指事业</w:t>
      </w:r>
      <w:r>
        <w:rPr>
          <w:rFonts w:hint="eastAsia" w:ascii="仿宋" w:hAnsi="仿宋" w:eastAsia="仿宋" w:cs="仿宋"/>
          <w:sz w:val="32"/>
          <w:szCs w:val="32"/>
        </w:rPr>
        <w:t>干部医疗保险单位部分缴费。</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卫生健康支出(类)</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(款)</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指除</w:t>
      </w:r>
      <w:r>
        <w:rPr>
          <w:rFonts w:hint="eastAsia" w:ascii="仿宋" w:hAnsi="仿宋" w:eastAsia="仿宋" w:cs="仿宋"/>
          <w:sz w:val="32"/>
          <w:szCs w:val="32"/>
          <w:lang w:eastAsia="zh-CN"/>
        </w:rPr>
        <w:t>卫生健康</w:t>
      </w:r>
      <w:r>
        <w:rPr>
          <w:rFonts w:hint="eastAsia" w:ascii="仿宋" w:hAnsi="仿宋" w:eastAsia="仿宋" w:cs="仿宋"/>
          <w:sz w:val="32"/>
          <w:szCs w:val="32"/>
        </w:rPr>
        <w:t>支出项目以外其他用于</w:t>
      </w:r>
      <w:r>
        <w:rPr>
          <w:rFonts w:hint="eastAsia" w:ascii="仿宋" w:hAnsi="仿宋" w:eastAsia="仿宋" w:cs="仿宋"/>
          <w:sz w:val="32"/>
          <w:szCs w:val="32"/>
          <w:lang w:eastAsia="zh-CN"/>
        </w:rPr>
        <w:t>卫生健康</w:t>
      </w:r>
      <w:r>
        <w:rPr>
          <w:rFonts w:hint="eastAsia" w:ascii="仿宋" w:hAnsi="仿宋" w:eastAsia="仿宋" w:cs="仿宋"/>
          <w:sz w:val="32"/>
          <w:szCs w:val="32"/>
        </w:rPr>
        <w:t>方面的支出；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城乡社区支出：指政府城乡社区管理事务方面的支出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指行政单位的基本支出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指行政单位未单独设置项级科目的其他项目支出；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城乡社区支出(类)城乡社区环境卫生(款)城乡社区环境卫生支出（项）</w:t>
      </w:r>
      <w:r>
        <w:rPr>
          <w:rFonts w:hint="eastAsia" w:ascii="仿宋" w:hAnsi="仿宋" w:eastAsia="仿宋" w:cs="仿宋"/>
          <w:sz w:val="32"/>
          <w:szCs w:val="32"/>
          <w:lang w:eastAsia="zh-CN"/>
        </w:rPr>
        <w:t>：</w:t>
      </w:r>
      <w:r>
        <w:rPr>
          <w:rFonts w:hint="eastAsia" w:ascii="仿宋" w:hAnsi="仿宋" w:eastAsia="仿宋" w:cs="仿宋"/>
          <w:sz w:val="32"/>
          <w:szCs w:val="32"/>
        </w:rPr>
        <w:t>指用于城乡社区环境卫生相关支出。</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农林水支出：指政府农林水事务方面的支出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农林水支出(类)林业和草原(款)林业草原防灾减灾（项）</w:t>
      </w:r>
      <w:r>
        <w:rPr>
          <w:rFonts w:hint="eastAsia" w:ascii="仿宋" w:hAnsi="仿宋" w:eastAsia="仿宋" w:cs="仿宋"/>
          <w:sz w:val="32"/>
          <w:szCs w:val="32"/>
          <w:lang w:eastAsia="zh-CN"/>
        </w:rPr>
        <w:t>：</w:t>
      </w:r>
      <w:r>
        <w:rPr>
          <w:rFonts w:hint="eastAsia" w:ascii="仿宋" w:hAnsi="仿宋" w:eastAsia="仿宋" w:cs="仿宋"/>
          <w:sz w:val="32"/>
          <w:szCs w:val="32"/>
        </w:rPr>
        <w:t>指森林防灭火支出；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农林水支出(类)巩固脱贫</w:t>
      </w:r>
      <w:r>
        <w:rPr>
          <w:rFonts w:hint="eastAsia" w:ascii="仿宋" w:hAnsi="仿宋" w:eastAsia="仿宋" w:cs="仿宋"/>
          <w:sz w:val="32"/>
          <w:szCs w:val="32"/>
          <w:lang w:eastAsia="zh-CN"/>
        </w:rPr>
        <w:t>攻坚成果</w:t>
      </w:r>
      <w:r>
        <w:rPr>
          <w:rFonts w:hint="eastAsia" w:ascii="仿宋" w:hAnsi="仿宋" w:eastAsia="仿宋" w:cs="仿宋"/>
          <w:sz w:val="32"/>
          <w:szCs w:val="32"/>
        </w:rPr>
        <w:t>衔接乡村振兴(款)一般行政管理事务支出（项）</w:t>
      </w:r>
      <w:r>
        <w:rPr>
          <w:rFonts w:hint="eastAsia" w:ascii="仿宋" w:hAnsi="仿宋" w:eastAsia="仿宋" w:cs="仿宋"/>
          <w:sz w:val="32"/>
          <w:szCs w:val="32"/>
          <w:lang w:eastAsia="zh-CN"/>
        </w:rPr>
        <w:t>：</w:t>
      </w:r>
      <w:r>
        <w:rPr>
          <w:rFonts w:hint="eastAsia" w:ascii="仿宋" w:hAnsi="仿宋" w:eastAsia="仿宋" w:cs="仿宋"/>
          <w:sz w:val="32"/>
          <w:szCs w:val="32"/>
        </w:rPr>
        <w:t>指第一书记和工作队工作经费</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农林水支出(类)农村综合改革(款)对村民委员会和村党支部的补助（项）</w:t>
      </w:r>
      <w:r>
        <w:rPr>
          <w:rFonts w:hint="eastAsia" w:ascii="仿宋" w:hAnsi="仿宋" w:eastAsia="仿宋" w:cs="仿宋"/>
          <w:sz w:val="32"/>
          <w:szCs w:val="32"/>
          <w:lang w:val="en-US" w:eastAsia="zh-CN"/>
        </w:rPr>
        <w:t>:</w:t>
      </w:r>
      <w:r>
        <w:rPr>
          <w:rFonts w:hint="eastAsia" w:ascii="仿宋" w:hAnsi="仿宋" w:eastAsia="仿宋" w:cs="仿宋"/>
          <w:sz w:val="32"/>
          <w:szCs w:val="32"/>
        </w:rPr>
        <w:t>指对村民委员会和村党支部的补助</w:t>
      </w:r>
      <w:r>
        <w:rPr>
          <w:rFonts w:hint="eastAsia" w:ascii="仿宋" w:hAnsi="仿宋" w:eastAsia="仿宋" w:cs="仿宋"/>
          <w:sz w:val="32"/>
          <w:szCs w:val="32"/>
          <w:lang w:val="en-US"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rPr>
        <w:t>10.住</w:t>
      </w:r>
      <w:r>
        <w:rPr>
          <w:rFonts w:hint="eastAsia" w:ascii="仿宋" w:hAnsi="仿宋" w:eastAsia="仿宋" w:cs="仿宋"/>
          <w:color w:val="auto"/>
          <w:kern w:val="2"/>
          <w:sz w:val="32"/>
          <w:szCs w:val="32"/>
        </w:rPr>
        <w:t>房保障支出(类)住房改革支出(款)住房公积金支出（项）</w:t>
      </w:r>
      <w:r>
        <w:rPr>
          <w:rFonts w:hint="eastAsia" w:ascii="仿宋" w:hAnsi="仿宋" w:eastAsia="仿宋" w:cs="仿宋"/>
          <w:color w:val="auto"/>
          <w:kern w:val="2"/>
          <w:sz w:val="32"/>
          <w:szCs w:val="32"/>
          <w:lang w:eastAsia="zh-CN"/>
        </w:rPr>
        <w:t>：</w:t>
      </w:r>
      <w:r>
        <w:rPr>
          <w:rFonts w:hint="eastAsia" w:ascii="仿宋" w:hAnsi="仿宋" w:eastAsia="仿宋" w:cs="仿宋"/>
          <w:sz w:val="32"/>
          <w:szCs w:val="32"/>
        </w:rPr>
        <w:t>指行政事业单位按人力资源和社会保障部、财政部规定的基本工资和津贴补贴以及规定比例为职工缴纳的住房公积金。</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自然资源海洋气象等支出</w:t>
      </w:r>
      <w:r>
        <w:rPr>
          <w:rFonts w:hint="eastAsia" w:ascii="仿宋" w:hAnsi="仿宋" w:eastAsia="仿宋" w:cs="仿宋"/>
          <w:sz w:val="32"/>
          <w:szCs w:val="32"/>
        </w:rPr>
        <w:t>(类)自然</w:t>
      </w:r>
      <w:r>
        <w:rPr>
          <w:rFonts w:hint="eastAsia" w:ascii="仿宋" w:hAnsi="仿宋" w:eastAsia="仿宋" w:cs="仿宋"/>
          <w:sz w:val="32"/>
          <w:szCs w:val="32"/>
          <w:lang w:eastAsia="zh-CN"/>
        </w:rPr>
        <w:t>资源事务</w:t>
      </w:r>
      <w:r>
        <w:rPr>
          <w:rFonts w:hint="eastAsia" w:ascii="仿宋" w:hAnsi="仿宋" w:eastAsia="仿宋" w:cs="仿宋"/>
          <w:sz w:val="32"/>
          <w:szCs w:val="32"/>
        </w:rPr>
        <w:t>(款)自然</w:t>
      </w:r>
      <w:r>
        <w:rPr>
          <w:rFonts w:hint="eastAsia" w:ascii="仿宋" w:hAnsi="仿宋" w:eastAsia="仿宋" w:cs="仿宋"/>
          <w:sz w:val="32"/>
          <w:szCs w:val="32"/>
          <w:lang w:eastAsia="zh-CN"/>
        </w:rPr>
        <w:t>资源利用与保护</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color w:val="000000"/>
          <w:sz w:val="32"/>
          <w:szCs w:val="32"/>
        </w:rPr>
        <w:t>指金山村洪灾资金</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12.基本支出：指为保障机构正常运转、完成日常工作任务而发生的人员支出和公用支出。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13.项目支出：指在基本支出之外为完成特定行政任务和事业发展目标所发生的支出。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kinsoku/>
        <w:wordWrap/>
        <w:topLinePunct w:val="0"/>
        <w:autoSpaceDE/>
        <w:autoSpaceDN/>
        <w:bidi w:val="0"/>
        <w:snapToGrid/>
        <w:spacing w:line="576" w:lineRule="exact"/>
        <w:ind w:firstLine="640" w:firstLineChars="200"/>
        <w:jc w:val="both"/>
        <w:textAlignment w:val="auto"/>
        <w:rPr>
          <w:rFonts w:hint="eastAsia" w:ascii="宋体" w:hAnsi="宋体" w:eastAsia="仿宋" w:cs="仿宋"/>
          <w:sz w:val="32"/>
          <w:szCs w:val="32"/>
        </w:rPr>
      </w:pPr>
      <w:bookmarkStart w:id="65" w:name="_Toc4914"/>
      <w:r>
        <w:rPr>
          <w:rFonts w:hint="eastAsia" w:ascii="仿宋" w:hAnsi="仿宋" w:eastAsia="仿宋" w:cs="仿宋"/>
          <w:sz w:val="32"/>
          <w:szCs w:val="32"/>
        </w:rPr>
        <w:t>15.机关运行经费：</w:t>
      </w:r>
      <w:r>
        <w:rPr>
          <w:rFonts w:hint="eastAsia" w:ascii="仿宋" w:hAnsi="仿宋" w:eastAsia="仿宋" w:cs="仿宋"/>
          <w:sz w:val="32"/>
          <w:szCs w:val="32"/>
          <w:lang w:eastAsia="zh-CN"/>
        </w:rPr>
        <w:t>指</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65"/>
    </w:p>
    <w:p>
      <w:pPr>
        <w:pStyle w:val="2"/>
        <w:keepNext w:val="0"/>
        <w:keepLines w:val="0"/>
        <w:pageBreakBefore w:val="0"/>
        <w:kinsoku/>
        <w:wordWrap/>
        <w:topLinePunct w:val="0"/>
        <w:autoSpaceDE/>
        <w:autoSpaceDN/>
        <w:bidi w:val="0"/>
        <w:snapToGrid/>
        <w:spacing w:line="576" w:lineRule="exact"/>
        <w:jc w:val="both"/>
        <w:textAlignment w:val="auto"/>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both"/>
        <w:textAlignment w:val="auto"/>
        <w:outlineLvl w:val="0"/>
        <w:rPr>
          <w:rStyle w:val="31"/>
          <w:rFonts w:hint="eastAsia" w:ascii="宋体" w:hAnsi="宋体" w:eastAsia="黑体" w:cs="黑体"/>
          <w:b w:val="0"/>
          <w:bCs w:val="0"/>
        </w:rPr>
      </w:pPr>
      <w:bookmarkStart w:id="66" w:name="_Toc146619341"/>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ascii="宋体" w:hAnsi="宋体" w:eastAsia="黑体" w:cs="黑体"/>
          <w:b w:val="0"/>
          <w:bCs w:val="0"/>
        </w:rPr>
      </w:pPr>
      <w:r>
        <w:rPr>
          <w:rStyle w:val="31"/>
          <w:rFonts w:hint="eastAsia" w:ascii="宋体" w:hAnsi="宋体" w:eastAsia="黑体" w:cs="黑体"/>
          <w:b w:val="0"/>
          <w:bCs w:val="0"/>
          <w:sz w:val="44"/>
          <w:szCs w:val="44"/>
        </w:rPr>
        <w:t>第四部分</w:t>
      </w:r>
      <w:r>
        <w:rPr>
          <w:rStyle w:val="31"/>
          <w:rFonts w:hint="eastAsia" w:ascii="宋体" w:hAnsi="宋体" w:eastAsia="黑体" w:cs="黑体"/>
          <w:b w:val="0"/>
          <w:bCs w:val="0"/>
          <w:sz w:val="44"/>
          <w:szCs w:val="44"/>
          <w:lang w:val="en-US" w:eastAsia="zh-CN"/>
        </w:rPr>
        <w:t xml:space="preserve">  </w:t>
      </w:r>
      <w:r>
        <w:rPr>
          <w:rStyle w:val="31"/>
          <w:rFonts w:hint="eastAsia" w:ascii="宋体" w:hAnsi="宋体" w:eastAsia="黑体" w:cs="黑体"/>
          <w:b w:val="0"/>
          <w:bCs w:val="0"/>
          <w:sz w:val="44"/>
          <w:szCs w:val="44"/>
        </w:rPr>
        <w:t>附件</w:t>
      </w:r>
      <w:bookmarkEnd w:id="66"/>
    </w:p>
    <w:p>
      <w:pPr>
        <w:pStyle w:val="2"/>
        <w:overflowPunct w:val="0"/>
        <w:adjustRightInd w:val="0"/>
        <w:spacing w:after="0"/>
        <w:ind w:left="0" w:leftChars="0" w:firstLine="0" w:firstLineChars="0"/>
        <w:jc w:val="both"/>
        <w:rPr>
          <w:rStyle w:val="31"/>
          <w:rFonts w:ascii="宋体" w:hAnsi="宋体" w:eastAsia="仿宋" w:cs="仿宋"/>
          <w:b w:val="0"/>
          <w:bCs w:val="0"/>
          <w:sz w:val="32"/>
          <w:szCs w:val="32"/>
        </w:rPr>
      </w:pPr>
    </w:p>
    <w:p>
      <w:pPr>
        <w:pStyle w:val="37"/>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highlight w:val="none"/>
          <w:shd w:val="clear" w:color="auto" w:fill="FFFFFF"/>
          <w:lang w:eastAsia="zh-CN"/>
        </w:rPr>
      </w:pPr>
      <w:r>
        <w:rPr>
          <w:rFonts w:hint="eastAsia" w:ascii="方正小标宋简体" w:hAnsi="方正小标宋简体" w:eastAsia="方正小标宋简体" w:cs="方正小标宋简体"/>
          <w:b w:val="0"/>
          <w:bCs w:val="0"/>
          <w:sz w:val="44"/>
          <w:szCs w:val="44"/>
          <w:highlight w:val="none"/>
          <w:shd w:val="clear" w:color="auto" w:fill="FFFFFF"/>
          <w:lang w:eastAsia="zh-CN"/>
        </w:rPr>
        <w:t>广元市利州区人民政府雪峰街道办事处</w:t>
      </w:r>
    </w:p>
    <w:p>
      <w:pPr>
        <w:pStyle w:val="37"/>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highlight w:val="none"/>
          <w:shd w:val="clear" w:color="auto" w:fill="FFFFFF"/>
        </w:rPr>
      </w:pPr>
      <w:r>
        <w:rPr>
          <w:rFonts w:hint="eastAsia" w:ascii="方正小标宋简体" w:hAnsi="方正小标宋简体" w:eastAsia="方正小标宋简体" w:cs="方正小标宋简体"/>
          <w:b w:val="0"/>
          <w:bCs w:val="0"/>
          <w:sz w:val="44"/>
          <w:szCs w:val="44"/>
          <w:highlight w:val="none"/>
          <w:shd w:val="clear" w:color="auto" w:fill="FFFFFF"/>
        </w:rPr>
        <w:t>20</w:t>
      </w: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23</w:t>
      </w:r>
      <w:r>
        <w:rPr>
          <w:rFonts w:hint="eastAsia" w:ascii="方正小标宋简体" w:hAnsi="方正小标宋简体" w:eastAsia="方正小标宋简体" w:cs="方正小标宋简体"/>
          <w:b w:val="0"/>
          <w:bCs w:val="0"/>
          <w:sz w:val="44"/>
          <w:szCs w:val="44"/>
          <w:highlight w:val="none"/>
          <w:shd w:val="clear" w:color="auto" w:fill="FFFFFF"/>
        </w:rPr>
        <w:t>年部门整体</w:t>
      </w:r>
      <w:r>
        <w:rPr>
          <w:rFonts w:hint="eastAsia" w:ascii="方正小标宋简体" w:hAnsi="方正小标宋简体" w:eastAsia="方正小标宋简体" w:cs="方正小标宋简体"/>
          <w:b w:val="0"/>
          <w:bCs w:val="0"/>
          <w:sz w:val="44"/>
          <w:szCs w:val="44"/>
          <w:highlight w:val="none"/>
          <w:shd w:val="clear" w:color="auto" w:fill="FFFFFF"/>
          <w:lang w:eastAsia="zh-CN"/>
        </w:rPr>
        <w:t>支出</w:t>
      </w:r>
      <w:r>
        <w:rPr>
          <w:rFonts w:hint="eastAsia" w:ascii="方正小标宋简体" w:hAnsi="方正小标宋简体" w:eastAsia="方正小标宋简体" w:cs="方正小标宋简体"/>
          <w:b w:val="0"/>
          <w:bCs w:val="0"/>
          <w:sz w:val="44"/>
          <w:szCs w:val="44"/>
          <w:highlight w:val="none"/>
          <w:shd w:val="clear" w:color="auto" w:fill="FFFFFF"/>
        </w:rPr>
        <w:t>绩效</w:t>
      </w:r>
      <w:r>
        <w:rPr>
          <w:rFonts w:hint="eastAsia" w:ascii="方正小标宋简体" w:hAnsi="方正小标宋简体" w:eastAsia="方正小标宋简体" w:cs="方正小标宋简体"/>
          <w:b w:val="0"/>
          <w:bCs w:val="0"/>
          <w:sz w:val="44"/>
          <w:szCs w:val="44"/>
          <w:highlight w:val="none"/>
          <w:shd w:val="clear" w:color="auto" w:fill="FFFFFF"/>
          <w:lang w:eastAsia="zh-CN"/>
        </w:rPr>
        <w:t>自评</w:t>
      </w:r>
      <w:r>
        <w:rPr>
          <w:rFonts w:hint="eastAsia" w:ascii="方正小标宋简体" w:hAnsi="方正小标宋简体" w:eastAsia="方正小标宋简体" w:cs="方正小标宋简体"/>
          <w:b w:val="0"/>
          <w:bCs w:val="0"/>
          <w:sz w:val="44"/>
          <w:szCs w:val="44"/>
          <w:highlight w:val="none"/>
          <w:shd w:val="clear" w:color="auto" w:fill="FFFFFF"/>
        </w:rPr>
        <w:t>报告</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（一）机构组成</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ascii="宋体" w:hAnsi="宋体" w:eastAsia="方正书宋简体"/>
          <w:b/>
          <w:bCs/>
          <w:sz w:val="32"/>
          <w:szCs w:val="32"/>
        </w:rPr>
      </w:pPr>
      <w:r>
        <w:rPr>
          <w:rFonts w:hint="eastAsia" w:ascii="仿宋" w:hAnsi="仿宋" w:eastAsia="仿宋" w:cs="仿宋"/>
          <w:sz w:val="32"/>
          <w:szCs w:val="32"/>
        </w:rPr>
        <w:t>雪峰街道党工委是区委派出机关，根据区委的授权，在辖区内发挥总揽全局、协调各方的领导核心作用，对经济建设、政治建设、文化建设、社会建设、生态文明建设实行全面领导。街道办事处是区政府的派出机关，在街道党工委的领导下，依法在辖区内履行相应的政府服务和管理职能，辖区有7个社区、1个村，人口</w:t>
      </w:r>
      <w:r>
        <w:rPr>
          <w:rFonts w:hint="eastAsia" w:ascii="仿宋" w:hAnsi="仿宋" w:eastAsia="仿宋" w:cs="仿宋"/>
          <w:b w:val="0"/>
          <w:bCs w:val="0"/>
          <w:color w:val="auto"/>
          <w:sz w:val="32"/>
          <w:szCs w:val="32"/>
        </w:rPr>
        <w:t>7.3</w:t>
      </w:r>
      <w:r>
        <w:rPr>
          <w:rFonts w:hint="eastAsia" w:ascii="仿宋" w:hAnsi="仿宋" w:eastAsia="仿宋" w:cs="仿宋"/>
          <w:sz w:val="32"/>
          <w:szCs w:val="32"/>
        </w:rPr>
        <w:t>万人，幅员面积36.4平方公里</w:t>
      </w:r>
      <w:r>
        <w:rPr>
          <w:rFonts w:hint="eastAsia" w:ascii="仿宋" w:hAnsi="仿宋" w:eastAsia="仿宋" w:cs="仿宋"/>
          <w:sz w:val="32"/>
          <w:szCs w:val="32"/>
          <w:lang w:eastAsia="zh-CN"/>
        </w:rPr>
        <w:t>。</w:t>
      </w:r>
      <w:r>
        <w:rPr>
          <w:rFonts w:hint="eastAsia" w:ascii="仿宋" w:hAnsi="仿宋" w:eastAsia="仿宋" w:cs="仿宋"/>
          <w:sz w:val="32"/>
          <w:szCs w:val="32"/>
        </w:rPr>
        <w:t>雪峰街道设置7个内设机构分别是：党政综合与社区建设办公室、党建工作办公室、综合行政执法办公室、综合治理办公室、公共服务办公室、发展保障办公室、应急管理办公室；设置3个一类事业单位，分别是：党群服务中心、社区事务中心、农业综合服务中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机构职能</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加强党的建设。强化党的政治建设、思想建设、组织建设、作风建设、纪律建设，落实基层党建工作责任制，深入推进反腐败斗争，加强基层意识形态工作；推进街道社区（村）党建、单位党建、行业党建互联互动。加强对街道人大工作机构、人武部、群团组织等的领导。</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统筹区域发展。统筹落实辖区发展的重大决策，参与辖区建设规划和公共服务设施布局，推动辖区健康、有序、可持续发展。涉农街道要加强农业农村工作。</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组织公共服务。组织实施与居民生活密切相关的各项公共服务，落实民生保障政策，加强社区（村）服务配套设施和综合服务平台建设，完善社区（村）综合服务功能。</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优化营商环境。优化投资、经营环境，推进重点项目建设和发展；联系和服务驻辖区单位、企业及市场主体，保护各种经济组织的合法权益。</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实施综合治理。组织领导、推进实施、综合协调辖区内城市管理、人口管理等综合性工作；组织开展辖区内环境综合治理，协助相关部门做好绿化美化、市政公共设施维护管理等工作。</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动员社会参与。动员指导辖区内各类单位、社会组织和社区（村）居民等社会力量参与社会治理，引导辖区单位履行社会责任，整合辖区内各种社会力量资源为街道社区（村）发展服务。</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领导基层自治。完善党组织领导下的基层民主选举、民主决策、民主管理、民主监督的规则、程序、办法；建立党建引领下的社区居民委员会、业主委员会、业主监督委员会、物业服务企业协调运行机制。</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仿宋" w:cs="仿宋"/>
          <w:sz w:val="32"/>
          <w:szCs w:val="32"/>
        </w:rPr>
      </w:pPr>
      <w:r>
        <w:rPr>
          <w:rFonts w:hint="eastAsia" w:ascii="宋体" w:hAnsi="宋体" w:eastAsia="仿宋" w:cs="仿宋"/>
          <w:sz w:val="32"/>
          <w:szCs w:val="32"/>
        </w:rPr>
        <w:t>维护安全稳定。负责辖区公共安全、平安建设、社会治安综合治理、安全生产状况的监督检查等相关工作，处理群众来信来访，化解矛盾纠纷。</w:t>
      </w:r>
    </w:p>
    <w:p>
      <w:pPr>
        <w:keepNext w:val="0"/>
        <w:keepLines w:val="0"/>
        <w:pageBreakBefore w:val="0"/>
        <w:widowControl w:val="0"/>
        <w:numPr>
          <w:ilvl w:val="0"/>
          <w:numId w:val="8"/>
        </w:numPr>
        <w:kinsoku/>
        <w:wordWrap/>
        <w:overflowPunct w:val="0"/>
        <w:topLinePunct w:val="0"/>
        <w:autoSpaceDE/>
        <w:autoSpaceDN/>
        <w:bidi w:val="0"/>
        <w:adjustRightInd w:val="0"/>
        <w:snapToGrid/>
        <w:spacing w:line="576" w:lineRule="exact"/>
        <w:ind w:left="0" w:leftChars="0" w:firstLine="640" w:firstLineChars="200"/>
        <w:jc w:val="both"/>
        <w:textAlignment w:val="auto"/>
        <w:rPr>
          <w:rFonts w:ascii="宋体" w:hAnsi="宋体" w:eastAsia="方正书宋简体"/>
        </w:rPr>
      </w:pPr>
      <w:r>
        <w:rPr>
          <w:rFonts w:hint="eastAsia" w:ascii="宋体" w:hAnsi="宋体" w:eastAsia="仿宋" w:cs="仿宋"/>
          <w:sz w:val="32"/>
          <w:szCs w:val="32"/>
        </w:rPr>
        <w:t>完成区委、区政府交办的其他事项。</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（三）人员概况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雪峰街道机关</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年底行政编制</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名，事业编制</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名；机关工勤人员事业编制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名；退休人员</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名。</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（四）年度主要工作任务</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kern w:val="2"/>
          <w:sz w:val="32"/>
          <w:szCs w:val="32"/>
        </w:rPr>
        <w:t>加强党组织建设，努力打造服务型党组织</w:t>
      </w:r>
      <w:r>
        <w:rPr>
          <w:rFonts w:hint="eastAsia" w:ascii="仿宋" w:hAnsi="仿宋" w:eastAsia="仿宋" w:cs="仿宋"/>
          <w:b w:val="0"/>
          <w:bCs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kern w:val="2"/>
          <w:sz w:val="32"/>
          <w:szCs w:val="32"/>
        </w:rPr>
        <w:t>优化疫情防控措施，守护人民健康</w:t>
      </w:r>
      <w:r>
        <w:rPr>
          <w:rFonts w:hint="eastAsia" w:ascii="仿宋" w:hAnsi="仿宋" w:eastAsia="仿宋" w:cs="仿宋"/>
          <w:b w:val="0"/>
          <w:bCs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2"/>
          <w:sz w:val="32"/>
          <w:szCs w:val="32"/>
        </w:rPr>
        <w:t>及早谋划区域打造，推进项目落户</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充分利用区位优势，推进乡村振兴</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深化纪律作风建设，提振创业热情</w:t>
      </w:r>
      <w:r>
        <w:rPr>
          <w:rFonts w:hint="eastAsia" w:ascii="仿宋" w:hAnsi="仿宋" w:eastAsia="仿宋" w:cs="仿宋"/>
          <w:b w:val="0"/>
          <w:bCs w:val="0"/>
          <w:color w:val="auto"/>
          <w:sz w:val="32"/>
          <w:szCs w:val="32"/>
          <w:lang w:eastAsia="zh-CN"/>
        </w:rPr>
        <w:t>。</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（五）部门整体支出绩效目标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年单位部门整体支出绩效目标为：</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1．产出指标</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个；</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2．成本指标</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3．效益指标</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4．满意度指标</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二、部门资金收支情况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（一）部门总体收支情况。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1．部门总体收入情况：</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年财政拨款收入</w:t>
      </w:r>
      <w:r>
        <w:rPr>
          <w:rFonts w:hint="eastAsia" w:ascii="仿宋" w:hAnsi="仿宋" w:eastAsia="仿宋" w:cs="仿宋"/>
          <w:color w:val="auto"/>
          <w:sz w:val="32"/>
          <w:szCs w:val="32"/>
          <w:lang w:val="en-US" w:eastAsia="zh-CN"/>
        </w:rPr>
        <w:t>1442.04</w:t>
      </w:r>
      <w:r>
        <w:rPr>
          <w:rFonts w:hint="eastAsia" w:ascii="仿宋" w:hAnsi="仿宋" w:eastAsia="仿宋" w:cs="仿宋"/>
          <w:color w:val="auto"/>
          <w:sz w:val="32"/>
          <w:szCs w:val="32"/>
        </w:rPr>
        <w:t>万元，其中：一般公共预算拨款</w:t>
      </w:r>
      <w:r>
        <w:rPr>
          <w:rFonts w:hint="eastAsia" w:ascii="仿宋" w:hAnsi="仿宋" w:eastAsia="仿宋" w:cs="仿宋"/>
          <w:color w:val="auto"/>
          <w:sz w:val="32"/>
          <w:szCs w:val="32"/>
          <w:lang w:val="en-US" w:eastAsia="zh-CN"/>
        </w:rPr>
        <w:t>1411.87</w:t>
      </w:r>
      <w:r>
        <w:rPr>
          <w:rFonts w:hint="eastAsia" w:ascii="仿宋" w:hAnsi="仿宋" w:eastAsia="仿宋" w:cs="仿宋"/>
          <w:color w:val="auto"/>
          <w:sz w:val="32"/>
          <w:szCs w:val="32"/>
        </w:rPr>
        <w:t>万元，政府</w:t>
      </w:r>
      <w:r>
        <w:rPr>
          <w:rFonts w:hint="eastAsia" w:ascii="仿宋" w:hAnsi="仿宋" w:eastAsia="仿宋" w:cs="仿宋"/>
          <w:color w:val="auto"/>
          <w:sz w:val="32"/>
          <w:szCs w:val="32"/>
          <w:lang w:eastAsia="zh-CN"/>
        </w:rPr>
        <w:t>性</w:t>
      </w:r>
      <w:r>
        <w:rPr>
          <w:rFonts w:hint="eastAsia" w:ascii="仿宋" w:hAnsi="仿宋" w:eastAsia="仿宋" w:cs="仿宋"/>
          <w:color w:val="auto"/>
          <w:sz w:val="32"/>
          <w:szCs w:val="32"/>
        </w:rPr>
        <w:t>基金预算拨款收入</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其他收入</w:t>
      </w:r>
      <w:r>
        <w:rPr>
          <w:rFonts w:hint="eastAsia" w:ascii="仿宋" w:hAnsi="仿宋" w:eastAsia="仿宋" w:cs="仿宋"/>
          <w:color w:val="auto"/>
          <w:sz w:val="32"/>
          <w:szCs w:val="32"/>
          <w:lang w:val="en-US" w:eastAsia="zh-CN"/>
        </w:rPr>
        <w:t>0.16万元</w:t>
      </w:r>
      <w:r>
        <w:rPr>
          <w:rFonts w:hint="eastAsia" w:ascii="仿宋" w:hAnsi="仿宋" w:eastAsia="仿宋" w:cs="仿宋"/>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color w:val="auto"/>
          <w:sz w:val="32"/>
          <w:szCs w:val="32"/>
        </w:rPr>
        <w:t>部门总体支出情况：202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年单位财政拨款支出合计</w:t>
      </w:r>
      <w:r>
        <w:rPr>
          <w:rFonts w:hint="eastAsia" w:ascii="仿宋" w:hAnsi="仿宋" w:eastAsia="仿宋" w:cs="仿宋"/>
          <w:color w:val="auto"/>
          <w:sz w:val="32"/>
          <w:szCs w:val="32"/>
          <w:lang w:val="en-US" w:eastAsia="zh-CN"/>
        </w:rPr>
        <w:t>1442.04</w:t>
      </w:r>
      <w:r>
        <w:rPr>
          <w:rFonts w:hint="eastAsia" w:ascii="仿宋" w:hAnsi="仿宋" w:eastAsia="仿宋" w:cs="仿宋"/>
          <w:color w:val="auto"/>
          <w:sz w:val="32"/>
          <w:szCs w:val="32"/>
        </w:rPr>
        <w:t>万元，按支出性质分：基本支出</w:t>
      </w:r>
      <w:r>
        <w:rPr>
          <w:rFonts w:hint="eastAsia" w:ascii="仿宋" w:hAnsi="仿宋" w:eastAsia="仿宋" w:cs="仿宋"/>
          <w:color w:val="auto"/>
          <w:sz w:val="32"/>
          <w:szCs w:val="32"/>
          <w:lang w:val="en-US" w:eastAsia="zh-CN"/>
        </w:rPr>
        <w:t>1301.59</w:t>
      </w:r>
      <w:r>
        <w:rPr>
          <w:rFonts w:hint="eastAsia" w:ascii="仿宋" w:hAnsi="仿宋" w:eastAsia="仿宋" w:cs="仿宋"/>
          <w:color w:val="auto"/>
          <w:sz w:val="32"/>
          <w:szCs w:val="32"/>
        </w:rPr>
        <w:t>万元，占全部支出</w:t>
      </w:r>
      <w:r>
        <w:rPr>
          <w:rFonts w:hint="eastAsia" w:ascii="仿宋" w:hAnsi="仿宋" w:eastAsia="仿宋" w:cs="仿宋"/>
          <w:color w:val="auto"/>
          <w:sz w:val="32"/>
          <w:szCs w:val="32"/>
          <w:lang w:val="en-US" w:eastAsia="zh-CN"/>
        </w:rPr>
        <w:t>90.26</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140.44</w:t>
      </w:r>
      <w:r>
        <w:rPr>
          <w:rFonts w:hint="eastAsia" w:ascii="仿宋" w:hAnsi="仿宋" w:eastAsia="仿宋" w:cs="仿宋"/>
          <w:color w:val="auto"/>
          <w:sz w:val="32"/>
          <w:szCs w:val="32"/>
        </w:rPr>
        <w:t>万元，占全部支出</w:t>
      </w:r>
      <w:r>
        <w:rPr>
          <w:rFonts w:hint="eastAsia" w:ascii="仿宋" w:hAnsi="仿宋" w:eastAsia="仿宋" w:cs="仿宋"/>
          <w:color w:val="auto"/>
          <w:sz w:val="32"/>
          <w:szCs w:val="32"/>
          <w:lang w:val="en-US" w:eastAsia="zh-CN"/>
        </w:rPr>
        <w:t>9.74</w:t>
      </w:r>
      <w:r>
        <w:rPr>
          <w:rFonts w:hint="eastAsia" w:ascii="仿宋" w:hAnsi="仿宋" w:eastAsia="仿宋" w:cs="仿宋"/>
          <w:color w:val="auto"/>
          <w:sz w:val="32"/>
          <w:szCs w:val="32"/>
        </w:rPr>
        <w:t>%。按支出经济分类分:工资福利支出</w:t>
      </w:r>
      <w:r>
        <w:rPr>
          <w:rFonts w:hint="eastAsia" w:ascii="仿宋" w:hAnsi="仿宋" w:eastAsia="仿宋" w:cs="仿宋"/>
          <w:color w:val="auto"/>
          <w:sz w:val="32"/>
          <w:szCs w:val="32"/>
          <w:lang w:val="en-US" w:eastAsia="zh-CN"/>
        </w:rPr>
        <w:t>697</w:t>
      </w:r>
      <w:r>
        <w:rPr>
          <w:rFonts w:hint="eastAsia" w:ascii="仿宋" w:hAnsi="仿宋" w:eastAsia="仿宋" w:cs="仿宋"/>
          <w:color w:val="auto"/>
          <w:sz w:val="32"/>
          <w:szCs w:val="32"/>
        </w:rPr>
        <w:t>万元,占总支出</w:t>
      </w:r>
      <w:r>
        <w:rPr>
          <w:rFonts w:hint="eastAsia" w:ascii="仿宋" w:hAnsi="仿宋" w:eastAsia="仿宋" w:cs="仿宋"/>
          <w:color w:val="auto"/>
          <w:sz w:val="32"/>
          <w:szCs w:val="32"/>
          <w:lang w:val="en-US" w:eastAsia="zh-CN"/>
        </w:rPr>
        <w:t>48.33</w:t>
      </w:r>
      <w:r>
        <w:rPr>
          <w:rFonts w:hint="eastAsia" w:ascii="仿宋" w:hAnsi="仿宋" w:eastAsia="仿宋" w:cs="仿宋"/>
          <w:color w:val="auto"/>
          <w:sz w:val="32"/>
          <w:szCs w:val="32"/>
        </w:rPr>
        <w:t>%；商品服务支出</w:t>
      </w:r>
      <w:r>
        <w:rPr>
          <w:rFonts w:hint="eastAsia" w:ascii="仿宋" w:hAnsi="仿宋" w:eastAsia="仿宋" w:cs="仿宋"/>
          <w:color w:val="auto"/>
          <w:sz w:val="32"/>
          <w:szCs w:val="32"/>
          <w:lang w:val="en-US" w:eastAsia="zh-CN"/>
        </w:rPr>
        <w:t>238.38</w:t>
      </w:r>
      <w:r>
        <w:rPr>
          <w:rFonts w:hint="eastAsia" w:ascii="仿宋" w:hAnsi="仿宋" w:eastAsia="仿宋" w:cs="仿宋"/>
          <w:color w:val="auto"/>
          <w:sz w:val="32"/>
          <w:szCs w:val="32"/>
        </w:rPr>
        <w:t>万元,占总支出</w:t>
      </w:r>
      <w:r>
        <w:rPr>
          <w:rFonts w:hint="eastAsia" w:ascii="仿宋" w:hAnsi="仿宋" w:eastAsia="仿宋" w:cs="仿宋"/>
          <w:color w:val="auto"/>
          <w:sz w:val="32"/>
          <w:szCs w:val="32"/>
          <w:lang w:val="en-US" w:eastAsia="zh-CN"/>
        </w:rPr>
        <w:t>16.53</w:t>
      </w:r>
      <w:r>
        <w:rPr>
          <w:rFonts w:hint="eastAsia" w:ascii="仿宋" w:hAnsi="仿宋" w:eastAsia="仿宋" w:cs="仿宋"/>
          <w:color w:val="auto"/>
          <w:sz w:val="32"/>
          <w:szCs w:val="32"/>
        </w:rPr>
        <w:t>%；对个人和家庭补助支出</w:t>
      </w:r>
      <w:r>
        <w:rPr>
          <w:rFonts w:hint="eastAsia" w:ascii="仿宋" w:hAnsi="仿宋" w:eastAsia="仿宋" w:cs="仿宋"/>
          <w:color w:val="auto"/>
          <w:sz w:val="32"/>
          <w:szCs w:val="32"/>
          <w:lang w:val="en-US" w:eastAsia="zh-CN"/>
        </w:rPr>
        <w:t>466.65</w:t>
      </w:r>
      <w:r>
        <w:rPr>
          <w:rFonts w:hint="eastAsia" w:ascii="仿宋" w:hAnsi="仿宋" w:eastAsia="仿宋" w:cs="仿宋"/>
          <w:color w:val="auto"/>
          <w:sz w:val="32"/>
          <w:szCs w:val="32"/>
        </w:rPr>
        <w:t>万元,占总支出</w:t>
      </w:r>
      <w:r>
        <w:rPr>
          <w:rFonts w:hint="eastAsia" w:ascii="仿宋" w:hAnsi="仿宋" w:eastAsia="仿宋" w:cs="仿宋"/>
          <w:color w:val="auto"/>
          <w:sz w:val="32"/>
          <w:szCs w:val="32"/>
          <w:lang w:val="en-US" w:eastAsia="zh-CN"/>
        </w:rPr>
        <w:t>32.36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（二）部门财政拨款收支情况。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1．部门财政拨款收入情况：202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年财政专项拨款收</w:t>
      </w:r>
      <w:r>
        <w:rPr>
          <w:rFonts w:hint="eastAsia" w:ascii="仿宋" w:hAnsi="仿宋" w:eastAsia="仿宋" w:cs="仿宋"/>
          <w:color w:val="auto"/>
          <w:sz w:val="32"/>
          <w:szCs w:val="32"/>
          <w:lang w:eastAsia="zh-CN"/>
        </w:rPr>
        <w:t>入</w:t>
      </w: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2．部门财政拨款支出情况：202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年财政专项拨款支</w:t>
      </w:r>
      <w:r>
        <w:rPr>
          <w:rFonts w:hint="eastAsia" w:ascii="仿宋" w:hAnsi="仿宋" w:eastAsia="仿宋" w:cs="仿宋"/>
          <w:color w:val="auto"/>
          <w:sz w:val="32"/>
          <w:szCs w:val="32"/>
          <w:lang w:eastAsia="zh-CN"/>
        </w:rPr>
        <w:t>出</w:t>
      </w: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3．部门财政拨款结转结余情况：202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年财政专项拨款结余0万元。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三、部门整体绩效分析</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（一）部门预算项目绩效分析</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1．人员类项目绩效分析</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（1）目标制定</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年单位按照《中华人民共和国预算法》、《预算法实施条例》、广元市利州区部门预算编制口径和要求，结合当年单位工作重点将部门整体目标分解为</w:t>
      </w:r>
      <w:r>
        <w:rPr>
          <w:rFonts w:hint="eastAsia" w:ascii="仿宋" w:hAnsi="仿宋" w:eastAsia="仿宋" w:cs="仿宋"/>
          <w:color w:val="auto"/>
          <w:sz w:val="32"/>
          <w:szCs w:val="32"/>
        </w:rPr>
        <w:t>4个二级指标、5个三级指标，绩效目标编制要素齐全，目标值设置科学合理</w:t>
      </w:r>
      <w:r>
        <w:rPr>
          <w:rFonts w:hint="eastAsia" w:ascii="仿宋" w:hAnsi="仿宋" w:eastAsia="仿宋" w:cs="仿宋"/>
          <w:sz w:val="32"/>
          <w:szCs w:val="32"/>
        </w:rPr>
        <w:t>、规范完整，能够细化量化。</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color w:val="auto"/>
          <w:sz w:val="32"/>
          <w:szCs w:val="32"/>
        </w:rPr>
        <w:t>目标实现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年单位部门整体绩效目标数量指标值为</w:t>
      </w:r>
      <w:r>
        <w:rPr>
          <w:rFonts w:hint="eastAsia" w:ascii="仿宋" w:hAnsi="仿宋" w:eastAsia="仿宋" w:cs="仿宋"/>
          <w:color w:val="auto"/>
          <w:sz w:val="32"/>
          <w:szCs w:val="32"/>
          <w:lang w:val="en-US" w:eastAsia="zh-CN"/>
        </w:rPr>
        <w:t>1075.63</w:t>
      </w:r>
      <w:r>
        <w:rPr>
          <w:rFonts w:hint="eastAsia" w:ascii="仿宋" w:hAnsi="仿宋" w:eastAsia="仿宋" w:cs="仿宋"/>
          <w:color w:val="auto"/>
          <w:sz w:val="32"/>
          <w:szCs w:val="32"/>
        </w:rPr>
        <w:t>万元，实际完成数量指标值为</w:t>
      </w:r>
      <w:r>
        <w:rPr>
          <w:rFonts w:hint="eastAsia" w:ascii="仿宋" w:hAnsi="仿宋" w:eastAsia="仿宋" w:cs="仿宋"/>
          <w:color w:val="auto"/>
          <w:sz w:val="32"/>
          <w:szCs w:val="32"/>
          <w:lang w:val="en-US" w:eastAsia="zh-CN"/>
        </w:rPr>
        <w:t>1075.63</w:t>
      </w:r>
      <w:r>
        <w:rPr>
          <w:rFonts w:hint="eastAsia" w:ascii="仿宋" w:hAnsi="仿宋" w:eastAsia="仿宋" w:cs="仿宋"/>
          <w:color w:val="auto"/>
          <w:sz w:val="32"/>
          <w:szCs w:val="32"/>
        </w:rPr>
        <w:t>万元，完成数量指标值占预期数量指标值100%。</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）支出控制：202</w:t>
      </w:r>
      <w:r>
        <w:rPr>
          <w:rFonts w:hint="eastAsia" w:ascii="仿宋" w:hAnsi="仿宋" w:eastAsia="仿宋" w:cs="仿宋"/>
          <w:sz w:val="32"/>
          <w:szCs w:val="32"/>
          <w:lang w:val="en-US" w:eastAsia="zh-CN"/>
        </w:rPr>
        <w:t>3</w:t>
      </w:r>
      <w:r>
        <w:rPr>
          <w:rFonts w:hint="eastAsia" w:ascii="仿宋" w:hAnsi="仿宋" w:eastAsia="仿宋" w:cs="仿宋"/>
          <w:sz w:val="32"/>
          <w:szCs w:val="32"/>
        </w:rPr>
        <w:t>年人员类经费严格按照年初预算执行。</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年广元市利州区财政局对单位绩效运行实施了监控，</w:t>
      </w:r>
      <w:r>
        <w:rPr>
          <w:rFonts w:hint="eastAsia" w:ascii="仿宋" w:hAnsi="仿宋" w:eastAsia="仿宋" w:cs="仿宋"/>
          <w:sz w:val="32"/>
          <w:szCs w:val="32"/>
          <w:highlight w:val="none"/>
          <w:lang w:eastAsia="zh-CN"/>
        </w:rPr>
        <w:t>监控</w:t>
      </w:r>
      <w:r>
        <w:rPr>
          <w:rFonts w:hint="eastAsia" w:ascii="仿宋" w:hAnsi="仿宋" w:eastAsia="仿宋" w:cs="仿宋"/>
          <w:sz w:val="32"/>
          <w:szCs w:val="32"/>
          <w:highlight w:val="none"/>
        </w:rPr>
        <w:t>发现</w:t>
      </w:r>
      <w:r>
        <w:rPr>
          <w:rFonts w:hint="eastAsia" w:ascii="仿宋" w:hAnsi="仿宋" w:eastAsia="仿宋" w:cs="仿宋"/>
          <w:sz w:val="32"/>
          <w:szCs w:val="32"/>
          <w:highlight w:val="none"/>
          <w:lang w:eastAsia="zh-CN"/>
        </w:rPr>
        <w:t>我办</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对绩效指标的编制不够细化。</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执行进度：202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年6月部门整体预算支出金额为</w:t>
      </w:r>
      <w:r>
        <w:rPr>
          <w:rFonts w:hint="eastAsia" w:ascii="仿宋" w:hAnsi="仿宋" w:eastAsia="仿宋" w:cs="仿宋"/>
          <w:color w:val="auto"/>
          <w:sz w:val="32"/>
          <w:szCs w:val="32"/>
          <w:lang w:val="en-US" w:eastAsia="zh-CN"/>
        </w:rPr>
        <w:t>525.76</w:t>
      </w:r>
      <w:r>
        <w:rPr>
          <w:rFonts w:hint="eastAsia" w:ascii="仿宋" w:hAnsi="仿宋" w:eastAsia="仿宋" w:cs="仿宋"/>
          <w:color w:val="auto"/>
          <w:sz w:val="32"/>
          <w:szCs w:val="32"/>
        </w:rPr>
        <w:t>万元、占202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年全年支出总额</w:t>
      </w:r>
      <w:r>
        <w:rPr>
          <w:rFonts w:hint="eastAsia" w:ascii="仿宋" w:hAnsi="仿宋" w:eastAsia="仿宋" w:cs="仿宋"/>
          <w:color w:val="auto"/>
          <w:sz w:val="32"/>
          <w:szCs w:val="32"/>
          <w:lang w:val="en-US" w:eastAsia="zh-CN"/>
        </w:rPr>
        <w:t>48.88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年9月部门整体预算支出金额为</w:t>
      </w:r>
      <w:r>
        <w:rPr>
          <w:rFonts w:hint="eastAsia" w:ascii="仿宋" w:hAnsi="仿宋" w:eastAsia="仿宋" w:cs="仿宋"/>
          <w:color w:val="auto"/>
          <w:sz w:val="32"/>
          <w:szCs w:val="32"/>
          <w:lang w:val="en-US" w:eastAsia="zh-CN"/>
        </w:rPr>
        <w:t>797.36</w:t>
      </w:r>
      <w:r>
        <w:rPr>
          <w:rFonts w:hint="eastAsia" w:ascii="仿宋" w:hAnsi="仿宋" w:eastAsia="仿宋" w:cs="仿宋"/>
          <w:color w:val="auto"/>
          <w:sz w:val="32"/>
          <w:szCs w:val="32"/>
          <w:lang w:eastAsia="zh-CN"/>
        </w:rPr>
        <w:t>万</w:t>
      </w:r>
      <w:r>
        <w:rPr>
          <w:rFonts w:hint="eastAsia" w:ascii="仿宋" w:hAnsi="仿宋" w:eastAsia="仿宋" w:cs="仿宋"/>
          <w:color w:val="auto"/>
          <w:sz w:val="32"/>
          <w:szCs w:val="32"/>
        </w:rPr>
        <w:t>元、占202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年全年支出总额</w:t>
      </w:r>
      <w:r>
        <w:rPr>
          <w:rFonts w:hint="eastAsia" w:ascii="仿宋" w:hAnsi="仿宋" w:eastAsia="仿宋" w:cs="仿宋"/>
          <w:color w:val="auto"/>
          <w:sz w:val="32"/>
          <w:szCs w:val="32"/>
          <w:lang w:val="en-US" w:eastAsia="zh-CN"/>
        </w:rPr>
        <w:t>74.13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年11月部门整体预算支出金额为</w:t>
      </w:r>
      <w:r>
        <w:rPr>
          <w:rFonts w:hint="eastAsia" w:ascii="仿宋" w:hAnsi="仿宋" w:eastAsia="仿宋" w:cs="仿宋"/>
          <w:color w:val="auto"/>
          <w:sz w:val="32"/>
          <w:szCs w:val="32"/>
          <w:lang w:val="en-US" w:eastAsia="zh-CN"/>
        </w:rPr>
        <w:t>930.11</w:t>
      </w:r>
      <w:r>
        <w:rPr>
          <w:rFonts w:hint="eastAsia" w:ascii="仿宋" w:hAnsi="仿宋" w:eastAsia="仿宋" w:cs="仿宋"/>
          <w:color w:val="auto"/>
          <w:sz w:val="32"/>
          <w:szCs w:val="32"/>
        </w:rPr>
        <w:t>万元、占202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年全年支出总额</w:t>
      </w:r>
      <w:r>
        <w:rPr>
          <w:rFonts w:hint="eastAsia" w:ascii="仿宋" w:hAnsi="仿宋" w:eastAsia="仿宋" w:cs="仿宋"/>
          <w:color w:val="auto"/>
          <w:sz w:val="32"/>
          <w:szCs w:val="32"/>
          <w:lang w:val="en-US" w:eastAsia="zh-CN"/>
        </w:rPr>
        <w:t>86.47</w:t>
      </w:r>
      <w:r>
        <w:rPr>
          <w:rFonts w:hint="eastAsia" w:ascii="仿宋" w:hAnsi="仿宋" w:eastAsia="仿宋" w:cs="仿宋"/>
          <w:color w:val="auto"/>
          <w:sz w:val="32"/>
          <w:szCs w:val="32"/>
        </w:rPr>
        <w:t>%。</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预算完成情况：202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年单位共下达预算指标</w:t>
      </w:r>
      <w:r>
        <w:rPr>
          <w:rFonts w:hint="eastAsia" w:ascii="仿宋" w:hAnsi="仿宋" w:eastAsia="仿宋" w:cs="仿宋"/>
          <w:color w:val="auto"/>
          <w:sz w:val="32"/>
          <w:szCs w:val="32"/>
          <w:lang w:val="en-US" w:eastAsia="zh-CN"/>
        </w:rPr>
        <w:t>1075.63</w:t>
      </w:r>
      <w:r>
        <w:rPr>
          <w:rFonts w:hint="eastAsia" w:ascii="仿宋" w:hAnsi="仿宋" w:eastAsia="仿宋" w:cs="仿宋"/>
          <w:color w:val="auto"/>
          <w:sz w:val="32"/>
          <w:szCs w:val="32"/>
        </w:rPr>
        <w:t>万元，截止202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年12月31日，单位预算执行金额为</w:t>
      </w:r>
      <w:r>
        <w:rPr>
          <w:rFonts w:hint="eastAsia" w:ascii="仿宋" w:hAnsi="仿宋" w:eastAsia="仿宋" w:cs="仿宋"/>
          <w:color w:val="auto"/>
          <w:sz w:val="32"/>
          <w:szCs w:val="32"/>
          <w:lang w:val="en-US" w:eastAsia="zh-CN"/>
        </w:rPr>
        <w:t>1075.63</w:t>
      </w:r>
      <w:r>
        <w:rPr>
          <w:rFonts w:hint="eastAsia" w:ascii="仿宋" w:hAnsi="仿宋" w:eastAsia="仿宋" w:cs="仿宋"/>
          <w:color w:val="auto"/>
          <w:sz w:val="32"/>
          <w:szCs w:val="32"/>
        </w:rPr>
        <w:t>万元，预算执行率100%。</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资金结余率：202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年12月31日，部门预算资金结余金额为0万元。</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违规记录：202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年，我单位</w:t>
      </w:r>
      <w:r>
        <w:rPr>
          <w:rFonts w:hint="eastAsia" w:ascii="仿宋" w:hAnsi="仿宋" w:eastAsia="仿宋" w:cs="仿宋"/>
          <w:color w:val="auto"/>
          <w:sz w:val="32"/>
          <w:szCs w:val="32"/>
          <w:highlight w:val="none"/>
          <w:lang w:eastAsia="zh-CN"/>
        </w:rPr>
        <w:t>未</w:t>
      </w:r>
      <w:r>
        <w:rPr>
          <w:rFonts w:hint="eastAsia" w:ascii="仿宋" w:hAnsi="仿宋" w:eastAsia="仿宋" w:cs="仿宋"/>
          <w:color w:val="auto"/>
          <w:sz w:val="32"/>
          <w:szCs w:val="32"/>
          <w:highlight w:val="none"/>
        </w:rPr>
        <w:t>接受区委</w:t>
      </w:r>
      <w:r>
        <w:rPr>
          <w:rFonts w:hint="eastAsia" w:ascii="仿宋" w:hAnsi="仿宋" w:eastAsia="仿宋" w:cs="仿宋"/>
          <w:color w:val="auto"/>
          <w:sz w:val="32"/>
          <w:szCs w:val="32"/>
          <w:highlight w:val="none"/>
          <w:lang w:eastAsia="zh-CN"/>
        </w:rPr>
        <w:t>的巡查审计。</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2．运转类项目绩效分析</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（1）目标制定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单位按照《中华人民共和国预算法》、《预算法实施条例》、广元市利州区部门预算编制口径和要求，结合当年单位工作重点将部门整体目标分解为4个二级指标、4个三级指标，绩效目标编制要素齐全，目标值设置科学合理、规范完整，能够细化量化。</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rPr>
        <w:t>（2）</w:t>
      </w:r>
      <w:r>
        <w:rPr>
          <w:rFonts w:hint="eastAsia" w:ascii="仿宋" w:hAnsi="仿宋" w:eastAsia="仿宋" w:cs="仿宋"/>
          <w:color w:val="auto"/>
          <w:sz w:val="32"/>
          <w:szCs w:val="32"/>
        </w:rPr>
        <w:t>目标实现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年部门整体绩效目标数量指标值为</w:t>
      </w:r>
      <w:r>
        <w:rPr>
          <w:rFonts w:hint="eastAsia" w:ascii="仿宋" w:hAnsi="仿宋" w:eastAsia="仿宋" w:cs="仿宋"/>
          <w:color w:val="auto"/>
          <w:sz w:val="32"/>
          <w:szCs w:val="32"/>
          <w:lang w:val="en-US" w:eastAsia="zh-CN"/>
        </w:rPr>
        <w:t>159.34</w:t>
      </w:r>
      <w:r>
        <w:rPr>
          <w:rFonts w:hint="eastAsia" w:ascii="仿宋" w:hAnsi="仿宋" w:eastAsia="仿宋" w:cs="仿宋"/>
          <w:color w:val="auto"/>
          <w:sz w:val="32"/>
          <w:szCs w:val="32"/>
        </w:rPr>
        <w:t>万元，实际完成数量指标值为</w:t>
      </w:r>
      <w:r>
        <w:rPr>
          <w:rFonts w:hint="eastAsia" w:ascii="仿宋" w:hAnsi="仿宋" w:eastAsia="仿宋" w:cs="仿宋"/>
          <w:color w:val="auto"/>
          <w:sz w:val="32"/>
          <w:szCs w:val="32"/>
          <w:lang w:val="en-US" w:eastAsia="zh-CN"/>
        </w:rPr>
        <w:t>159.34</w:t>
      </w:r>
      <w:r>
        <w:rPr>
          <w:rFonts w:hint="eastAsia" w:ascii="仿宋" w:hAnsi="仿宋" w:eastAsia="仿宋" w:cs="仿宋"/>
          <w:color w:val="auto"/>
          <w:sz w:val="32"/>
          <w:szCs w:val="32"/>
        </w:rPr>
        <w:t>万元，完成数量指标值占预期数量指标值100%，不存在偏差。</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（3）支出控制：202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运转</w:t>
      </w:r>
      <w:r>
        <w:rPr>
          <w:rFonts w:hint="eastAsia" w:ascii="仿宋" w:hAnsi="仿宋" w:eastAsia="仿宋" w:cs="仿宋"/>
          <w:sz w:val="32"/>
          <w:szCs w:val="32"/>
        </w:rPr>
        <w:t>类经费严格按照年初预算执行。</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年广元市利州区财政局对单位绩效运行实施了监控，</w:t>
      </w:r>
      <w:r>
        <w:rPr>
          <w:rFonts w:hint="eastAsia" w:ascii="仿宋" w:hAnsi="仿宋" w:eastAsia="仿宋" w:cs="仿宋"/>
          <w:sz w:val="32"/>
          <w:szCs w:val="32"/>
          <w:highlight w:val="none"/>
          <w:lang w:eastAsia="zh-CN"/>
        </w:rPr>
        <w:t>监控发现我办绩效指标编制权重不符合规范</w:t>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执行进度</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年6月部门整体预算支出金额为</w:t>
      </w:r>
      <w:r>
        <w:rPr>
          <w:rFonts w:hint="eastAsia" w:ascii="仿宋" w:hAnsi="仿宋" w:eastAsia="仿宋" w:cs="仿宋"/>
          <w:color w:val="auto"/>
          <w:sz w:val="32"/>
          <w:szCs w:val="32"/>
          <w:lang w:val="en-US" w:eastAsia="zh-CN"/>
        </w:rPr>
        <w:t>63.1</w:t>
      </w:r>
      <w:r>
        <w:rPr>
          <w:rFonts w:hint="eastAsia" w:ascii="仿宋" w:hAnsi="仿宋" w:eastAsia="仿宋" w:cs="仿宋"/>
          <w:color w:val="auto"/>
          <w:sz w:val="32"/>
          <w:szCs w:val="32"/>
        </w:rPr>
        <w:t>万元、占202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年全年支出总额</w:t>
      </w:r>
      <w:r>
        <w:rPr>
          <w:rFonts w:hint="eastAsia" w:ascii="仿宋" w:hAnsi="仿宋" w:eastAsia="仿宋" w:cs="仿宋"/>
          <w:color w:val="auto"/>
          <w:sz w:val="32"/>
          <w:szCs w:val="32"/>
          <w:lang w:val="en-US" w:eastAsia="zh-CN"/>
        </w:rPr>
        <w:t>39.60</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年9月部门整体预算支出金额为</w:t>
      </w:r>
      <w:r>
        <w:rPr>
          <w:rFonts w:hint="eastAsia" w:ascii="仿宋" w:hAnsi="仿宋" w:eastAsia="仿宋" w:cs="仿宋"/>
          <w:color w:val="auto"/>
          <w:sz w:val="32"/>
          <w:szCs w:val="32"/>
          <w:lang w:val="en-US" w:eastAsia="zh-CN"/>
        </w:rPr>
        <w:t>101.94</w:t>
      </w:r>
      <w:r>
        <w:rPr>
          <w:rFonts w:hint="eastAsia" w:ascii="仿宋" w:hAnsi="仿宋" w:eastAsia="仿宋" w:cs="仿宋"/>
          <w:color w:val="auto"/>
          <w:sz w:val="32"/>
          <w:szCs w:val="32"/>
        </w:rPr>
        <w:t>万元、占202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年全年支出总额</w:t>
      </w:r>
      <w:r>
        <w:rPr>
          <w:rFonts w:hint="eastAsia" w:ascii="仿宋" w:hAnsi="仿宋" w:eastAsia="仿宋" w:cs="仿宋"/>
          <w:color w:val="auto"/>
          <w:sz w:val="32"/>
          <w:szCs w:val="32"/>
          <w:lang w:val="en-US" w:eastAsia="zh-CN"/>
        </w:rPr>
        <w:t>63.98</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年11月部门整体预算支出金额为</w:t>
      </w:r>
      <w:r>
        <w:rPr>
          <w:rFonts w:hint="eastAsia" w:ascii="仿宋" w:hAnsi="仿宋" w:eastAsia="仿宋" w:cs="仿宋"/>
          <w:color w:val="auto"/>
          <w:sz w:val="32"/>
          <w:szCs w:val="32"/>
          <w:lang w:val="en-US" w:eastAsia="zh-CN"/>
        </w:rPr>
        <w:t>117.17</w:t>
      </w:r>
      <w:r>
        <w:rPr>
          <w:rFonts w:hint="eastAsia" w:ascii="仿宋" w:hAnsi="仿宋" w:eastAsia="仿宋" w:cs="仿宋"/>
          <w:color w:val="auto"/>
          <w:sz w:val="32"/>
          <w:szCs w:val="32"/>
        </w:rPr>
        <w:t>万元、占202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年全年支出总额</w:t>
      </w:r>
      <w:r>
        <w:rPr>
          <w:rFonts w:hint="eastAsia" w:ascii="仿宋" w:hAnsi="仿宋" w:eastAsia="仿宋" w:cs="仿宋"/>
          <w:color w:val="auto"/>
          <w:sz w:val="32"/>
          <w:szCs w:val="32"/>
          <w:lang w:val="en-US" w:eastAsia="zh-CN"/>
        </w:rPr>
        <w:t>73.54</w:t>
      </w:r>
      <w:r>
        <w:rPr>
          <w:rFonts w:hint="eastAsia" w:ascii="仿宋" w:hAnsi="仿宋" w:eastAsia="仿宋" w:cs="仿宋"/>
          <w:color w:val="auto"/>
          <w:sz w:val="32"/>
          <w:szCs w:val="32"/>
        </w:rPr>
        <w:t>%。</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预算完成情</w:t>
      </w:r>
      <w:r>
        <w:rPr>
          <w:rFonts w:hint="eastAsia" w:ascii="仿宋" w:hAnsi="仿宋" w:eastAsia="仿宋" w:cs="仿宋"/>
          <w:color w:val="auto"/>
          <w:sz w:val="32"/>
          <w:szCs w:val="32"/>
        </w:rPr>
        <w:t>况：202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年单位共下达预算指标</w:t>
      </w:r>
      <w:r>
        <w:rPr>
          <w:rFonts w:hint="eastAsia" w:ascii="仿宋" w:hAnsi="仿宋" w:eastAsia="仿宋" w:cs="仿宋"/>
          <w:color w:val="auto"/>
          <w:sz w:val="32"/>
          <w:szCs w:val="32"/>
          <w:lang w:val="en-US" w:eastAsia="zh-CN"/>
        </w:rPr>
        <w:t>159.34</w:t>
      </w:r>
      <w:r>
        <w:rPr>
          <w:rFonts w:hint="eastAsia" w:ascii="仿宋" w:hAnsi="仿宋" w:eastAsia="仿宋" w:cs="仿宋"/>
          <w:color w:val="auto"/>
          <w:sz w:val="32"/>
          <w:szCs w:val="32"/>
        </w:rPr>
        <w:t>万元，截止202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年12月31日，单位预算执行金额为</w:t>
      </w:r>
      <w:r>
        <w:rPr>
          <w:rFonts w:hint="eastAsia" w:ascii="仿宋" w:hAnsi="仿宋" w:eastAsia="仿宋" w:cs="仿宋"/>
          <w:color w:val="auto"/>
          <w:sz w:val="32"/>
          <w:szCs w:val="32"/>
          <w:lang w:val="en-US" w:eastAsia="zh-CN"/>
        </w:rPr>
        <w:t>159.34</w:t>
      </w:r>
      <w:r>
        <w:rPr>
          <w:rFonts w:hint="eastAsia" w:ascii="仿宋" w:hAnsi="仿宋" w:eastAsia="仿宋" w:cs="仿宋"/>
          <w:color w:val="auto"/>
          <w:sz w:val="32"/>
          <w:szCs w:val="32"/>
        </w:rPr>
        <w:t>元，预算执行率100%。</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资金结余率：202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年12月31日，部门预算资金结余金额为0万元。</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违规记录</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我单位未接受</w:t>
      </w:r>
      <w:r>
        <w:rPr>
          <w:rFonts w:hint="eastAsia" w:ascii="仿宋" w:hAnsi="仿宋" w:eastAsia="仿宋" w:cs="仿宋"/>
          <w:color w:val="auto"/>
          <w:sz w:val="32"/>
          <w:szCs w:val="32"/>
          <w:highlight w:val="none"/>
          <w:lang w:eastAsia="zh-CN"/>
        </w:rPr>
        <w:t>区委的</w:t>
      </w:r>
      <w:r>
        <w:rPr>
          <w:rFonts w:hint="eastAsia" w:ascii="仿宋" w:hAnsi="仿宋" w:eastAsia="仿宋" w:cs="仿宋"/>
          <w:color w:val="auto"/>
          <w:sz w:val="32"/>
          <w:szCs w:val="32"/>
          <w:highlight w:val="none"/>
        </w:rPr>
        <w:t>审计和巡查</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3．特定目标类项目绩效分析</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（1）目标制定</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单位按照《中华人民共和国预算法》、《预算法实施条例》、广元市利州区部门预算编制口径和要求，结合当年单位工作重点将部门整体目标分解为8个二级指标、31个三级指标，绩效目标编制要素齐全，目标值设置科学合理、规范完整，大概能够细化量化。</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（2）目标实现</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年单位部门整体绩效目标数量指标值为</w:t>
      </w:r>
      <w:r>
        <w:rPr>
          <w:rFonts w:hint="eastAsia" w:ascii="仿宋" w:hAnsi="仿宋" w:eastAsia="仿宋" w:cs="仿宋"/>
          <w:sz w:val="32"/>
          <w:szCs w:val="32"/>
          <w:lang w:val="en-US" w:eastAsia="zh-CN"/>
        </w:rPr>
        <w:t>206.93</w:t>
      </w:r>
      <w:r>
        <w:rPr>
          <w:rFonts w:hint="eastAsia" w:ascii="仿宋" w:hAnsi="仿宋" w:eastAsia="仿宋" w:cs="仿宋"/>
          <w:sz w:val="32"/>
          <w:szCs w:val="32"/>
        </w:rPr>
        <w:t>万元，实际完成数量指标值为</w:t>
      </w:r>
      <w:r>
        <w:rPr>
          <w:rFonts w:hint="eastAsia" w:ascii="仿宋" w:hAnsi="仿宋" w:eastAsia="仿宋" w:cs="仿宋"/>
          <w:sz w:val="32"/>
          <w:szCs w:val="32"/>
          <w:lang w:val="en-US" w:eastAsia="zh-CN"/>
        </w:rPr>
        <w:t>206.93</w:t>
      </w:r>
      <w:r>
        <w:rPr>
          <w:rFonts w:hint="eastAsia" w:ascii="仿宋" w:hAnsi="仿宋" w:eastAsia="仿宋" w:cs="仿宋"/>
          <w:sz w:val="32"/>
          <w:szCs w:val="32"/>
        </w:rPr>
        <w:t>万元，完成数量指标值占预期数量指标值100%，不存在偏差。</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（3）支出控制：202</w:t>
      </w:r>
      <w:r>
        <w:rPr>
          <w:rFonts w:hint="eastAsia" w:ascii="仿宋" w:hAnsi="仿宋" w:eastAsia="仿宋" w:cs="仿宋"/>
          <w:sz w:val="32"/>
          <w:szCs w:val="32"/>
          <w:lang w:val="en-US" w:eastAsia="zh-CN"/>
        </w:rPr>
        <w:t>3</w:t>
      </w:r>
      <w:r>
        <w:rPr>
          <w:rFonts w:hint="eastAsia" w:ascii="仿宋" w:hAnsi="仿宋" w:eastAsia="仿宋" w:cs="仿宋"/>
          <w:sz w:val="32"/>
          <w:szCs w:val="32"/>
        </w:rPr>
        <w:t>年特定目标类经费严格按照年初预算执行。</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（4）202</w:t>
      </w:r>
      <w:r>
        <w:rPr>
          <w:rFonts w:hint="eastAsia" w:ascii="仿宋" w:hAnsi="仿宋" w:eastAsia="仿宋" w:cs="仿宋"/>
          <w:sz w:val="32"/>
          <w:szCs w:val="32"/>
          <w:lang w:val="en-US" w:eastAsia="zh-CN"/>
        </w:rPr>
        <w:t>3</w:t>
      </w:r>
      <w:r>
        <w:rPr>
          <w:rFonts w:hint="eastAsia" w:ascii="仿宋" w:hAnsi="仿宋" w:eastAsia="仿宋" w:cs="仿宋"/>
          <w:sz w:val="32"/>
          <w:szCs w:val="32"/>
        </w:rPr>
        <w:t>年广元市利州区财政局对单位绩效运行实施了监控，</w:t>
      </w:r>
      <w:r>
        <w:rPr>
          <w:rFonts w:hint="eastAsia" w:ascii="仿宋" w:hAnsi="仿宋" w:eastAsia="仿宋" w:cs="仿宋"/>
          <w:sz w:val="32"/>
          <w:szCs w:val="32"/>
          <w:highlight w:val="none"/>
          <w:lang w:eastAsia="zh-CN"/>
        </w:rPr>
        <w:t>监控</w:t>
      </w:r>
      <w:r>
        <w:rPr>
          <w:rFonts w:hint="eastAsia" w:ascii="仿宋" w:hAnsi="仿宋" w:eastAsia="仿宋" w:cs="仿宋"/>
          <w:sz w:val="32"/>
          <w:szCs w:val="32"/>
          <w:highlight w:val="none"/>
        </w:rPr>
        <w:t>发现</w:t>
      </w:r>
      <w:r>
        <w:rPr>
          <w:rFonts w:hint="eastAsia" w:ascii="仿宋" w:hAnsi="仿宋" w:eastAsia="仿宋" w:cs="仿宋"/>
          <w:sz w:val="32"/>
          <w:szCs w:val="32"/>
          <w:highlight w:val="none"/>
          <w:lang w:eastAsia="zh-CN"/>
        </w:rPr>
        <w:t>我办</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对绩效指标的编制不够细化量化</w:t>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（5）执行进度：202</w:t>
      </w:r>
      <w:r>
        <w:rPr>
          <w:rFonts w:hint="eastAsia" w:ascii="仿宋" w:hAnsi="仿宋" w:eastAsia="仿宋" w:cs="仿宋"/>
          <w:sz w:val="32"/>
          <w:szCs w:val="32"/>
          <w:lang w:val="en-US" w:eastAsia="zh-CN"/>
        </w:rPr>
        <w:t>3</w:t>
      </w:r>
      <w:r>
        <w:rPr>
          <w:rFonts w:hint="eastAsia" w:ascii="仿宋" w:hAnsi="仿宋" w:eastAsia="仿宋" w:cs="仿宋"/>
          <w:sz w:val="32"/>
          <w:szCs w:val="32"/>
        </w:rPr>
        <w:t>年6月部门整体预算支出金额为</w:t>
      </w:r>
      <w:r>
        <w:rPr>
          <w:rFonts w:hint="eastAsia" w:ascii="仿宋" w:hAnsi="仿宋" w:eastAsia="仿宋" w:cs="仿宋"/>
          <w:sz w:val="32"/>
          <w:szCs w:val="32"/>
          <w:lang w:val="en-US" w:eastAsia="zh-CN"/>
        </w:rPr>
        <w:t>129.84</w:t>
      </w:r>
      <w:r>
        <w:rPr>
          <w:rFonts w:hint="eastAsia" w:ascii="仿宋" w:hAnsi="仿宋" w:eastAsia="仿宋" w:cs="仿宋"/>
          <w:sz w:val="32"/>
          <w:szCs w:val="32"/>
        </w:rPr>
        <w:t>万元、占202</w:t>
      </w:r>
      <w:r>
        <w:rPr>
          <w:rFonts w:hint="eastAsia" w:ascii="仿宋" w:hAnsi="仿宋" w:eastAsia="仿宋" w:cs="仿宋"/>
          <w:sz w:val="32"/>
          <w:szCs w:val="32"/>
          <w:lang w:val="en-US" w:eastAsia="zh-CN"/>
        </w:rPr>
        <w:t>3</w:t>
      </w:r>
      <w:r>
        <w:rPr>
          <w:rFonts w:hint="eastAsia" w:ascii="仿宋" w:hAnsi="仿宋" w:eastAsia="仿宋" w:cs="仿宋"/>
          <w:sz w:val="32"/>
          <w:szCs w:val="32"/>
        </w:rPr>
        <w:t>年全年支出总额</w:t>
      </w:r>
      <w:r>
        <w:rPr>
          <w:rFonts w:hint="eastAsia" w:ascii="仿宋" w:hAnsi="仿宋" w:eastAsia="仿宋" w:cs="仿宋"/>
          <w:sz w:val="32"/>
          <w:szCs w:val="32"/>
          <w:lang w:val="en-US" w:eastAsia="zh-CN"/>
        </w:rPr>
        <w:t>62.75</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年9月部门整体预算支出金额为</w:t>
      </w:r>
      <w:r>
        <w:rPr>
          <w:rFonts w:hint="eastAsia" w:ascii="仿宋" w:hAnsi="仿宋" w:eastAsia="仿宋" w:cs="仿宋"/>
          <w:sz w:val="32"/>
          <w:szCs w:val="32"/>
          <w:lang w:val="en-US" w:eastAsia="zh-CN"/>
        </w:rPr>
        <w:t>144.95</w:t>
      </w:r>
      <w:r>
        <w:rPr>
          <w:rFonts w:hint="eastAsia" w:ascii="仿宋" w:hAnsi="仿宋" w:eastAsia="仿宋" w:cs="仿宋"/>
          <w:sz w:val="32"/>
          <w:szCs w:val="32"/>
        </w:rPr>
        <w:t>万元、占202</w:t>
      </w:r>
      <w:r>
        <w:rPr>
          <w:rFonts w:hint="eastAsia" w:ascii="仿宋" w:hAnsi="仿宋" w:eastAsia="仿宋" w:cs="仿宋"/>
          <w:sz w:val="32"/>
          <w:szCs w:val="32"/>
          <w:lang w:val="en-US" w:eastAsia="zh-CN"/>
        </w:rPr>
        <w:t>3</w:t>
      </w:r>
      <w:r>
        <w:rPr>
          <w:rFonts w:hint="eastAsia" w:ascii="仿宋" w:hAnsi="仿宋" w:eastAsia="仿宋" w:cs="仿宋"/>
          <w:sz w:val="32"/>
          <w:szCs w:val="32"/>
        </w:rPr>
        <w:t>年全年支出总额</w:t>
      </w:r>
      <w:r>
        <w:rPr>
          <w:rFonts w:hint="eastAsia" w:ascii="仿宋" w:hAnsi="仿宋" w:eastAsia="仿宋" w:cs="仿宋"/>
          <w:sz w:val="32"/>
          <w:szCs w:val="32"/>
          <w:lang w:val="en-US" w:eastAsia="zh-CN"/>
        </w:rPr>
        <w:t>70.05</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年11月部门整体预算支出金额为</w:t>
      </w:r>
      <w:r>
        <w:rPr>
          <w:rFonts w:hint="eastAsia" w:ascii="仿宋" w:hAnsi="仿宋" w:eastAsia="仿宋" w:cs="仿宋"/>
          <w:sz w:val="32"/>
          <w:szCs w:val="32"/>
          <w:lang w:val="en-US" w:eastAsia="zh-CN"/>
        </w:rPr>
        <w:t>168.04</w:t>
      </w:r>
      <w:r>
        <w:rPr>
          <w:rFonts w:hint="eastAsia" w:ascii="仿宋" w:hAnsi="仿宋" w:eastAsia="仿宋" w:cs="仿宋"/>
          <w:sz w:val="32"/>
          <w:szCs w:val="32"/>
        </w:rPr>
        <w:t>万元、占202</w:t>
      </w:r>
      <w:r>
        <w:rPr>
          <w:rFonts w:hint="eastAsia" w:ascii="仿宋" w:hAnsi="仿宋" w:eastAsia="仿宋" w:cs="仿宋"/>
          <w:sz w:val="32"/>
          <w:szCs w:val="32"/>
          <w:lang w:val="en-US" w:eastAsia="zh-CN"/>
        </w:rPr>
        <w:t>3</w:t>
      </w:r>
      <w:r>
        <w:rPr>
          <w:rFonts w:hint="eastAsia" w:ascii="仿宋" w:hAnsi="仿宋" w:eastAsia="仿宋" w:cs="仿宋"/>
          <w:sz w:val="32"/>
          <w:szCs w:val="32"/>
        </w:rPr>
        <w:t>年全年支出总额</w:t>
      </w:r>
      <w:r>
        <w:rPr>
          <w:rFonts w:hint="eastAsia" w:ascii="仿宋" w:hAnsi="仿宋" w:eastAsia="仿宋" w:cs="仿宋"/>
          <w:sz w:val="32"/>
          <w:szCs w:val="32"/>
          <w:lang w:val="en-US" w:eastAsia="zh-CN"/>
        </w:rPr>
        <w:t>81.21</w:t>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（6）预算完成情况：202</w:t>
      </w:r>
      <w:r>
        <w:rPr>
          <w:rFonts w:hint="eastAsia" w:ascii="仿宋" w:hAnsi="仿宋" w:eastAsia="仿宋" w:cs="仿宋"/>
          <w:sz w:val="32"/>
          <w:szCs w:val="32"/>
          <w:lang w:val="en-US" w:eastAsia="zh-CN"/>
        </w:rPr>
        <w:t>3</w:t>
      </w:r>
      <w:r>
        <w:rPr>
          <w:rFonts w:hint="eastAsia" w:ascii="仿宋" w:hAnsi="仿宋" w:eastAsia="仿宋" w:cs="仿宋"/>
          <w:sz w:val="32"/>
          <w:szCs w:val="32"/>
        </w:rPr>
        <w:t>年单位共下达预算指标</w:t>
      </w:r>
      <w:r>
        <w:rPr>
          <w:rFonts w:hint="eastAsia" w:ascii="仿宋" w:hAnsi="仿宋" w:eastAsia="仿宋" w:cs="仿宋"/>
          <w:sz w:val="32"/>
          <w:szCs w:val="32"/>
          <w:lang w:val="en-US" w:eastAsia="zh-CN"/>
        </w:rPr>
        <w:t>206.93</w:t>
      </w:r>
      <w:r>
        <w:rPr>
          <w:rFonts w:hint="eastAsia" w:ascii="仿宋" w:hAnsi="仿宋" w:eastAsia="仿宋" w:cs="仿宋"/>
          <w:sz w:val="32"/>
          <w:szCs w:val="32"/>
        </w:rPr>
        <w:t>万元，截止202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年12月31日，单位预算执行金额为</w:t>
      </w:r>
      <w:r>
        <w:rPr>
          <w:rFonts w:hint="eastAsia" w:ascii="仿宋" w:hAnsi="仿宋" w:eastAsia="仿宋" w:cs="仿宋"/>
          <w:sz w:val="32"/>
          <w:szCs w:val="32"/>
          <w:lang w:val="en-US" w:eastAsia="zh-CN"/>
        </w:rPr>
        <w:t>206.93</w:t>
      </w:r>
      <w:r>
        <w:rPr>
          <w:rFonts w:hint="eastAsia" w:ascii="仿宋" w:hAnsi="仿宋" w:eastAsia="仿宋" w:cs="仿宋"/>
          <w:sz w:val="32"/>
          <w:szCs w:val="32"/>
        </w:rPr>
        <w:t>元，预算执行率100%。</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（7）资金结余率：202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年12月31日，部门预算资金结余金额为0万元。</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（8）违规记录：202</w:t>
      </w:r>
      <w:r>
        <w:rPr>
          <w:rFonts w:hint="eastAsia" w:ascii="仿宋" w:hAnsi="仿宋" w:eastAsia="仿宋" w:cs="仿宋"/>
          <w:sz w:val="32"/>
          <w:szCs w:val="32"/>
          <w:lang w:val="en-US" w:eastAsia="zh-CN"/>
        </w:rPr>
        <w:t>3</w:t>
      </w:r>
      <w:r>
        <w:rPr>
          <w:rFonts w:hint="eastAsia" w:ascii="仿宋" w:hAnsi="仿宋" w:eastAsia="仿宋" w:cs="仿宋"/>
          <w:sz w:val="32"/>
          <w:szCs w:val="32"/>
        </w:rPr>
        <w:t>年，我单位未接受审计和巡查，未反馈问题。</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（二）部门整体履职绩效分析。</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认真贯彻落实省委、省政府和人社部的决策部署，积极进取、扎实工作，全面完成全年各项目标任务。一是加强党组织建设，努力打造服务型党组织。二是优化疫情防控措施，守护人民健康。三是及早谋划区域打造，推进项目落户。四是充分利用区位优势，推进乡村振兴。五是深化纪律作风建设，提振创业热情。</w:t>
      </w:r>
    </w:p>
    <w:p>
      <w:pPr>
        <w:keepNext w:val="0"/>
        <w:keepLines w:val="0"/>
        <w:pageBreakBefore w:val="0"/>
        <w:widowControl w:val="0"/>
        <w:numPr>
          <w:ilvl w:val="0"/>
          <w:numId w:val="9"/>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结果应用情况。</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单位认真贯彻实施预算绩效管理精神，严格预算绩效管理，制定了《预算绩效管理实施办法》，将内设机构或下属单位绩效自评情况纳入内部考核体系。包括内部应用、自评公开、问题整改和应用反馈等情况。</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（四）自评质量。</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单位对202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年部门整体绩效自评报告所有资料均严格把关，全部均来自真实数据，所有结果均可反应单位实际情况。</w:t>
      </w:r>
    </w:p>
    <w:p>
      <w:pPr>
        <w:keepNext w:val="0"/>
        <w:keepLines w:val="0"/>
        <w:pageBreakBefore w:val="0"/>
        <w:widowControl w:val="0"/>
        <w:numPr>
          <w:ilvl w:val="0"/>
          <w:numId w:val="1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宋体" w:hAnsi="宋体" w:eastAsia="方正黑体简体"/>
          <w:sz w:val="32"/>
          <w:szCs w:val="32"/>
        </w:rPr>
      </w:pPr>
      <w:r>
        <w:rPr>
          <w:rFonts w:hint="eastAsia" w:ascii="宋体" w:hAnsi="宋体" w:eastAsia="方正黑体简体"/>
          <w:sz w:val="32"/>
          <w:szCs w:val="32"/>
        </w:rPr>
        <w:t>评价结论及建议</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评价结论。</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rPr>
        <w:t>经过认真对照《2023年区级部门整体支出绩效评价指标体系》，我单位各项指标都较好达到了相关要求</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自评分数为</w:t>
      </w:r>
      <w:r>
        <w:rPr>
          <w:rFonts w:hint="eastAsia" w:ascii="仿宋" w:hAnsi="仿宋" w:eastAsia="仿宋" w:cs="仿宋"/>
          <w:color w:val="auto"/>
          <w:sz w:val="32"/>
          <w:szCs w:val="32"/>
          <w:lang w:val="en-US" w:eastAsia="zh-CN"/>
        </w:rPr>
        <w:t>95分，</w:t>
      </w:r>
      <w:r>
        <w:rPr>
          <w:rFonts w:hint="eastAsia" w:ascii="仿宋" w:hAnsi="仿宋" w:eastAsia="仿宋" w:cs="仿宋"/>
          <w:color w:val="auto"/>
          <w:sz w:val="32"/>
          <w:szCs w:val="32"/>
        </w:rPr>
        <w:t>自评结果为“达标”。</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（二）存在问题。</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2023年绩效管理过程中事前绩效评价不够规范，对绩效指标的编制一是不够细化，二是编制的绩效指标未完成。</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ascii="宋体" w:hAnsi="宋体" w:eastAsia="方正楷体简体"/>
          <w:sz w:val="32"/>
          <w:szCs w:val="32"/>
        </w:rPr>
      </w:pPr>
      <w:r>
        <w:rPr>
          <w:rFonts w:hint="eastAsia" w:ascii="宋体" w:hAnsi="宋体" w:eastAsia="方正楷体简体"/>
          <w:sz w:val="32"/>
          <w:szCs w:val="32"/>
        </w:rPr>
        <w:t>（三）改进建议。</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一是在今后的工作中要</w:t>
      </w:r>
      <w:r>
        <w:rPr>
          <w:rFonts w:hint="eastAsia" w:ascii="仿宋" w:hAnsi="仿宋" w:eastAsia="仿宋" w:cs="仿宋"/>
          <w:color w:val="000000" w:themeColor="text1"/>
          <w:sz w:val="32"/>
          <w:szCs w:val="32"/>
          <w:lang w:val="en-US" w:eastAsia="zh-CN"/>
          <w14:textFill>
            <w14:solidFill>
              <w14:schemeClr w14:val="tx1"/>
            </w14:solidFill>
          </w14:textFill>
        </w:rPr>
        <w:t>认真做好预算的编制。进一步加强单位内部部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是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三是对相关人员加强培训，特别是针对《预算法》、《政府会计制度》等学习培训，规范部门预算收支核算，切实提高部门预算收支管理水平。</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jc w:val="both"/>
        <w:textAlignment w:val="auto"/>
        <w:rPr>
          <w:rFonts w:hint="eastAsia" w:ascii="仿宋" w:hAnsi="仿宋" w:eastAsia="仿宋" w:cs="仿宋"/>
          <w:snapToGrid w:val="0"/>
          <w:w w:val="90"/>
          <w:szCs w:val="32"/>
          <w14:ligatures w14:val="standardContextual"/>
        </w:rPr>
      </w:pPr>
    </w:p>
    <w:p>
      <w:pPr>
        <w:pStyle w:val="10"/>
        <w:pageBreakBefore w:val="0"/>
        <w:kinsoku/>
        <w:wordWrap/>
        <w:topLinePunct w:val="0"/>
        <w:autoSpaceDE/>
        <w:autoSpaceDN/>
        <w:bidi w:val="0"/>
        <w:spacing w:line="576" w:lineRule="exact"/>
        <w:jc w:val="both"/>
        <w:textAlignment w:val="auto"/>
        <w:rPr>
          <w:rFonts w:hint="eastAsia" w:ascii="仿宋" w:hAnsi="仿宋" w:eastAsia="仿宋" w:cs="仿宋"/>
          <w:snapToGrid w:val="0"/>
          <w:w w:val="90"/>
          <w:szCs w:val="32"/>
          <w14:ligatures w14:val="standardContextual"/>
        </w:rPr>
      </w:pP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jc w:val="both"/>
        <w:textAlignment w:val="auto"/>
        <w:rPr>
          <w:rFonts w:hint="eastAsia" w:ascii="仿宋" w:hAnsi="仿宋" w:eastAsia="仿宋" w:cs="仿宋"/>
          <w:snapToGrid w:val="0"/>
          <w:w w:val="90"/>
          <w:szCs w:val="32"/>
          <w14:ligatures w14:val="standardContextual"/>
        </w:rPr>
      </w:pPr>
    </w:p>
    <w:p>
      <w:pPr>
        <w:pStyle w:val="10"/>
        <w:pageBreakBefore w:val="0"/>
        <w:kinsoku/>
        <w:wordWrap/>
        <w:topLinePunct w:val="0"/>
        <w:autoSpaceDE/>
        <w:autoSpaceDN/>
        <w:bidi w:val="0"/>
        <w:spacing w:line="576" w:lineRule="exact"/>
        <w:jc w:val="both"/>
        <w:textAlignment w:val="auto"/>
        <w:rPr>
          <w:rFonts w:hint="eastAsia" w:ascii="仿宋" w:hAnsi="仿宋" w:eastAsia="仿宋" w:cs="仿宋"/>
          <w:snapToGrid w:val="0"/>
          <w:w w:val="90"/>
          <w:szCs w:val="32"/>
          <w14:ligatures w14:val="standardContextual"/>
        </w:rPr>
      </w:pPr>
    </w:p>
    <w:p>
      <w:pPr>
        <w:pStyle w:val="37"/>
        <w:pageBreakBefore w:val="0"/>
        <w:kinsoku/>
        <w:wordWrap/>
        <w:overflowPunct w:val="0"/>
        <w:topLinePunct w:val="0"/>
        <w:autoSpaceDE/>
        <w:autoSpaceDN/>
        <w:bidi w:val="0"/>
        <w:adjustRightInd w:val="0"/>
        <w:spacing w:line="576" w:lineRule="exact"/>
        <w:jc w:val="both"/>
        <w:textAlignment w:val="auto"/>
        <w:rPr>
          <w:rFonts w:ascii="方正小标宋简体" w:hAnsi="方正小标宋简体" w:eastAsia="方正小标宋简体" w:cs="方正小标宋简体"/>
          <w:color w:val="auto"/>
          <w:kern w:val="2"/>
          <w:sz w:val="44"/>
          <w:szCs w:val="44"/>
          <w:lang w:val="en-US"/>
        </w:rPr>
      </w:pPr>
    </w:p>
    <w:p>
      <w:pPr>
        <w:pStyle w:val="37"/>
        <w:pageBreakBefore w:val="0"/>
        <w:kinsoku/>
        <w:wordWrap/>
        <w:overflowPunct w:val="0"/>
        <w:topLinePunct w:val="0"/>
        <w:autoSpaceDE/>
        <w:autoSpaceDN/>
        <w:bidi w:val="0"/>
        <w:adjustRightInd w:val="0"/>
        <w:snapToGrid w:val="0"/>
        <w:spacing w:line="576" w:lineRule="exact"/>
        <w:jc w:val="both"/>
        <w:textAlignment w:val="auto"/>
        <w:rPr>
          <w:rFonts w:hint="eastAsia" w:ascii="方正小标宋简体" w:hAnsi="方正小标宋简体" w:eastAsia="方正小标宋简体" w:cs="方正小标宋简体"/>
          <w:color w:val="auto"/>
          <w:kern w:val="2"/>
          <w:sz w:val="44"/>
          <w:szCs w:val="44"/>
          <w:lang w:val="en-US"/>
        </w:rPr>
      </w:pP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广元市利州区人民政府雪峰街道办事处</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2023年第一书记和工作队工作经费</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项目支出绩效自评报告</w:t>
      </w:r>
    </w:p>
    <w:p>
      <w:pPr>
        <w:pStyle w:val="37"/>
        <w:pageBreakBefore w:val="0"/>
        <w:kinsoku/>
        <w:wordWrap/>
        <w:overflowPunct w:val="0"/>
        <w:topLinePunct w:val="0"/>
        <w:autoSpaceDE/>
        <w:autoSpaceDN/>
        <w:bidi w:val="0"/>
        <w:adjustRightInd w:val="0"/>
        <w:snapToGrid w:val="0"/>
        <w:spacing w:line="576" w:lineRule="exact"/>
        <w:jc w:val="both"/>
        <w:textAlignment w:val="auto"/>
        <w:rPr>
          <w:rFonts w:ascii="宋体" w:hAnsi="仿宋_GB2312" w:eastAsia="方正仿宋简体" w:cs="仿宋_GB2312"/>
          <w:color w:val="auto"/>
          <w:sz w:val="32"/>
          <w:szCs w:val="32"/>
          <w:shd w:val="clear" w:color="auto" w:fill="FFFFFF"/>
          <w:lang w:val="en-US"/>
        </w:rPr>
      </w:pP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rPr>
        <w:t>一、</w:t>
      </w:r>
      <w:r>
        <w:rPr>
          <w:rFonts w:hint="eastAsia" w:ascii="黑体" w:hAnsi="黑体" w:eastAsia="黑体" w:cs="黑体"/>
          <w:sz w:val="32"/>
          <w:lang w:val="zh-CN"/>
        </w:rPr>
        <w:t>项目概况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lang w:val="zh-CN"/>
        </w:rPr>
      </w:pPr>
      <w:r>
        <w:rPr>
          <w:rFonts w:hint="eastAsia" w:ascii="楷体" w:hAnsi="楷体" w:eastAsia="楷体" w:cs="楷体"/>
          <w:sz w:val="32"/>
          <w:szCs w:val="32"/>
          <w:lang w:val="zh-CN"/>
        </w:rPr>
        <w:t>（一）项目基本情况。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rPr>
      </w:pPr>
      <w:r>
        <w:rPr>
          <w:rFonts w:hint="eastAsia" w:ascii="仿宋" w:hAnsi="仿宋" w:eastAsia="仿宋" w:cs="仿宋"/>
          <w:kern w:val="0"/>
          <w:sz w:val="32"/>
          <w:szCs w:val="32"/>
          <w:shd w:val="clear" w:color="auto" w:fill="FFFFFF"/>
          <w:lang w:val="zh-CN"/>
        </w:rPr>
        <w:t>1．</w:t>
      </w:r>
      <w:r>
        <w:rPr>
          <w:rFonts w:hint="eastAsia" w:ascii="仿宋" w:hAnsi="仿宋" w:eastAsia="仿宋" w:cs="仿宋"/>
          <w:kern w:val="0"/>
          <w:sz w:val="32"/>
          <w:szCs w:val="32"/>
          <w:shd w:val="clear" w:color="auto" w:fill="FFFFFF"/>
        </w:rPr>
        <w:t>第一书记和工作队工作经费是党建办具体负责实施，主要用于金山村第一书记和工作队工作经费。</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2．项目根据</w:t>
      </w:r>
      <w:r>
        <w:rPr>
          <w:rFonts w:hint="eastAsia" w:ascii="仿宋" w:hAnsi="仿宋" w:eastAsia="仿宋" w:cs="仿宋"/>
          <w:kern w:val="0"/>
          <w:sz w:val="32"/>
          <w:szCs w:val="32"/>
          <w:shd w:val="clear" w:color="auto" w:fill="FFFFFF"/>
          <w:lang w:val="en-US" w:eastAsia="zh-CN"/>
        </w:rPr>
        <w:t>2023年预算大本</w:t>
      </w:r>
      <w:r>
        <w:rPr>
          <w:rFonts w:hint="eastAsia" w:ascii="仿宋" w:hAnsi="仿宋" w:eastAsia="仿宋" w:cs="仿宋"/>
          <w:sz w:val="32"/>
          <w:szCs w:val="32"/>
        </w:rPr>
        <w:t>成立该项目</w:t>
      </w:r>
      <w:r>
        <w:rPr>
          <w:rFonts w:hint="eastAsia" w:ascii="仿宋" w:hAnsi="仿宋" w:eastAsia="仿宋" w:cs="仿宋"/>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资金管理方面：雪峰街道制定了《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4．资金分配的原则及考虑因素。量入为出，突出重点、注重绩效、专款专用原则，考虑各类费用因素所占比重与部门预算支出经济分类科目相结合的分配方式。</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rPr>
      </w:pPr>
      <w:r>
        <w:rPr>
          <w:rFonts w:hint="eastAsia" w:ascii="仿宋" w:hAnsi="仿宋" w:eastAsia="仿宋" w:cs="仿宋"/>
          <w:kern w:val="0"/>
          <w:sz w:val="32"/>
          <w:szCs w:val="32"/>
          <w:shd w:val="clear" w:color="auto" w:fill="FFFFFF"/>
          <w:lang w:val="zh-CN"/>
        </w:rPr>
        <w:t>1．项目主要内容：为金山村第一书记和工作队队员</w:t>
      </w:r>
      <w:r>
        <w:rPr>
          <w:rFonts w:hint="eastAsia" w:ascii="仿宋" w:hAnsi="仿宋" w:eastAsia="仿宋" w:cs="仿宋"/>
          <w:kern w:val="0"/>
          <w:sz w:val="32"/>
          <w:szCs w:val="32"/>
          <w:shd w:val="clear" w:color="auto" w:fill="FFFFFF"/>
        </w:rPr>
        <w:t>3人发放每人</w:t>
      </w:r>
      <w:r>
        <w:rPr>
          <w:rFonts w:hint="eastAsia" w:ascii="仿宋" w:hAnsi="仿宋" w:eastAsia="仿宋" w:cs="仿宋"/>
          <w:kern w:val="0"/>
          <w:sz w:val="32"/>
          <w:szCs w:val="32"/>
          <w:shd w:val="clear" w:color="auto" w:fill="FFFFFF"/>
          <w:lang w:val="en-US" w:eastAsia="zh-CN"/>
        </w:rPr>
        <w:t>0.5</w:t>
      </w:r>
      <w:r>
        <w:rPr>
          <w:rFonts w:hint="eastAsia" w:ascii="仿宋" w:hAnsi="仿宋" w:eastAsia="仿宋" w:cs="仿宋"/>
          <w:kern w:val="0"/>
          <w:sz w:val="32"/>
          <w:szCs w:val="32"/>
          <w:shd w:val="clear" w:color="auto" w:fill="FFFFFF"/>
        </w:rPr>
        <w:t>万元的工作经费</w:t>
      </w:r>
      <w:r>
        <w:rPr>
          <w:rFonts w:hint="eastAsia" w:ascii="仿宋" w:hAnsi="仿宋" w:eastAsia="仿宋" w:cs="仿宋"/>
          <w:bCs/>
          <w:sz w:val="32"/>
          <w:szCs w:val="30"/>
          <w:lang w:bidi="ar"/>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rPr>
      </w:pPr>
      <w:r>
        <w:rPr>
          <w:rFonts w:hint="eastAsia" w:ascii="仿宋" w:hAnsi="仿宋" w:eastAsia="仿宋" w:cs="仿宋"/>
          <w:kern w:val="0"/>
          <w:sz w:val="32"/>
          <w:szCs w:val="32"/>
          <w:shd w:val="clear" w:color="auto" w:fill="FFFFFF"/>
          <w:lang w:val="zh-CN"/>
        </w:rPr>
        <w:t>2．项目应实现的具体绩效目标</w:t>
      </w:r>
      <w:r>
        <w:rPr>
          <w:rFonts w:hint="eastAsia" w:ascii="仿宋" w:hAnsi="仿宋" w:eastAsia="仿宋" w:cs="仿宋"/>
          <w:kern w:val="0"/>
          <w:sz w:val="32"/>
          <w:szCs w:val="32"/>
          <w:shd w:val="clear" w:color="auto" w:fill="FFFFFF"/>
        </w:rPr>
        <w:t>：按照《项目支出及绩效目标申报表》相关内容，项目202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年绩效目标值为1.5万元。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3．项目申报的绩效目标值是根据项目实施的具体要求制定的，与项目实施密切相关，目标值合理可行。</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（三）项目自评步骤及方法。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该项目采取自评与他评相结合方式，结合评价内容，做到有计划、有安排，扎实开展本次自评工作。针对申报内容、实施情况、资金兑现、财务管理等做出自我评价，认真听取建议，做好总结工作。</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二、项目资金申报及使用情况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（一）项目资金申报及批复情况。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根据《利州区财政局关于编制202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年部门预算和202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年支出规划的通知》，我单位根据省级要求，</w:t>
      </w:r>
      <w:r>
        <w:rPr>
          <w:rFonts w:hint="eastAsia" w:ascii="仿宋" w:hAnsi="仿宋" w:eastAsia="仿宋" w:cs="仿宋"/>
          <w:kern w:val="0"/>
          <w:sz w:val="32"/>
          <w:szCs w:val="32"/>
          <w:shd w:val="clear" w:color="auto" w:fill="FFFFFF"/>
        </w:rPr>
        <w:t>第一书记和工作队工作经费项目</w:t>
      </w:r>
      <w:r>
        <w:rPr>
          <w:rFonts w:hint="eastAsia" w:ascii="仿宋" w:hAnsi="仿宋" w:eastAsia="仿宋" w:cs="仿宋"/>
          <w:kern w:val="0"/>
          <w:sz w:val="32"/>
          <w:szCs w:val="32"/>
          <w:shd w:val="clear" w:color="auto" w:fill="FFFFFF"/>
          <w:lang w:val="zh-CN"/>
        </w:rPr>
        <w:t>所需资金进行了核算，总计申报财政预算资金</w:t>
      </w:r>
      <w:r>
        <w:rPr>
          <w:rFonts w:hint="eastAsia" w:ascii="仿宋" w:hAnsi="仿宋" w:eastAsia="仿宋" w:cs="仿宋"/>
          <w:kern w:val="0"/>
          <w:sz w:val="32"/>
          <w:szCs w:val="32"/>
          <w:shd w:val="clear" w:color="auto" w:fill="FFFFFF"/>
        </w:rPr>
        <w:t>1.5</w:t>
      </w:r>
      <w:r>
        <w:rPr>
          <w:rFonts w:hint="eastAsia" w:ascii="仿宋" w:hAnsi="仿宋" w:eastAsia="仿宋" w:cs="仿宋"/>
          <w:kern w:val="0"/>
          <w:sz w:val="32"/>
          <w:szCs w:val="32"/>
          <w:shd w:val="clear" w:color="auto" w:fill="FFFFFF"/>
          <w:lang w:val="zh-CN"/>
        </w:rPr>
        <w:t>元。20</w:t>
      </w:r>
      <w:r>
        <w:rPr>
          <w:rFonts w:hint="eastAsia" w:ascii="仿宋" w:hAnsi="仿宋" w:eastAsia="仿宋" w:cs="仿宋"/>
          <w:kern w:val="0"/>
          <w:sz w:val="32"/>
          <w:szCs w:val="32"/>
          <w:shd w:val="clear" w:color="auto" w:fill="FFFFFF"/>
        </w:rPr>
        <w:t>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w:t>
      </w:r>
      <w:r>
        <w:rPr>
          <w:rFonts w:hint="eastAsia"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lang w:val="zh-CN"/>
        </w:rPr>
        <w:t>月</w:t>
      </w:r>
      <w:r>
        <w:rPr>
          <w:rFonts w:hint="eastAsia"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lang w:val="en-US" w:eastAsia="zh-CN"/>
        </w:rPr>
        <w:t>5</w:t>
      </w:r>
      <w:r>
        <w:rPr>
          <w:rFonts w:hint="eastAsia" w:ascii="仿宋" w:hAnsi="仿宋" w:eastAsia="仿宋" w:cs="仿宋"/>
          <w:kern w:val="0"/>
          <w:sz w:val="32"/>
          <w:szCs w:val="32"/>
          <w:shd w:val="clear" w:color="auto" w:fill="FFFFFF"/>
          <w:lang w:val="zh-CN"/>
        </w:rPr>
        <w:t>日，利州区财政局下达该项目资金</w:t>
      </w:r>
      <w:r>
        <w:rPr>
          <w:rFonts w:hint="eastAsia" w:ascii="仿宋" w:hAnsi="仿宋" w:eastAsia="仿宋" w:cs="仿宋"/>
          <w:kern w:val="0"/>
          <w:sz w:val="32"/>
          <w:szCs w:val="32"/>
          <w:shd w:val="clear" w:color="auto" w:fill="FFFFFF"/>
        </w:rPr>
        <w:t>1.5</w:t>
      </w:r>
      <w:r>
        <w:rPr>
          <w:rFonts w:hint="eastAsia" w:ascii="仿宋" w:hAnsi="仿宋" w:eastAsia="仿宋" w:cs="仿宋"/>
          <w:kern w:val="0"/>
          <w:sz w:val="32"/>
          <w:szCs w:val="32"/>
          <w:shd w:val="clear" w:color="auto" w:fill="FFFFFF"/>
          <w:lang w:val="zh-CN"/>
        </w:rPr>
        <w:t>万元。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（二）资金计划、到位及使用情况。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1．资金计划。</w:t>
      </w:r>
      <w:r>
        <w:rPr>
          <w:rFonts w:hint="eastAsia" w:ascii="仿宋" w:hAnsi="仿宋" w:eastAsia="仿宋" w:cs="仿宋"/>
          <w:kern w:val="0"/>
          <w:sz w:val="32"/>
          <w:szCs w:val="32"/>
          <w:shd w:val="clear" w:color="auto" w:fill="FFFFFF"/>
          <w:lang w:val="en-US"/>
        </w:rPr>
        <w:t>第一书记和工作队工作经费</w:t>
      </w:r>
      <w:r>
        <w:rPr>
          <w:rFonts w:hint="eastAsia" w:ascii="仿宋" w:hAnsi="仿宋" w:eastAsia="仿宋" w:cs="仿宋"/>
          <w:kern w:val="0"/>
          <w:sz w:val="32"/>
          <w:szCs w:val="32"/>
          <w:shd w:val="clear" w:color="auto" w:fill="FFFFFF"/>
          <w:lang w:val="zh-CN"/>
        </w:rPr>
        <w:t>预计资金共计</w:t>
      </w:r>
      <w:r>
        <w:rPr>
          <w:rFonts w:hint="eastAsia" w:ascii="仿宋" w:hAnsi="仿宋" w:eastAsia="仿宋" w:cs="仿宋"/>
          <w:kern w:val="0"/>
          <w:sz w:val="32"/>
          <w:szCs w:val="32"/>
          <w:shd w:val="clear" w:color="auto" w:fill="FFFFFF"/>
          <w:lang w:val="en-US"/>
        </w:rPr>
        <w:t>1.5万</w:t>
      </w:r>
      <w:r>
        <w:rPr>
          <w:rFonts w:hint="eastAsia" w:ascii="仿宋" w:hAnsi="仿宋" w:eastAsia="仿宋" w:cs="仿宋"/>
          <w:kern w:val="0"/>
          <w:sz w:val="32"/>
          <w:szCs w:val="32"/>
          <w:shd w:val="clear" w:color="auto" w:fill="FFFFFF"/>
          <w:lang w:val="zh-CN"/>
        </w:rPr>
        <w:t>元，全部</w:t>
      </w:r>
      <w:r>
        <w:rPr>
          <w:rFonts w:hint="eastAsia" w:ascii="仿宋" w:hAnsi="仿宋" w:eastAsia="仿宋" w:cs="仿宋"/>
          <w:kern w:val="0"/>
          <w:sz w:val="32"/>
          <w:szCs w:val="32"/>
          <w:shd w:val="clear" w:color="auto" w:fill="FFFFFF"/>
          <w:lang w:val="en-US"/>
        </w:rPr>
        <w:t>属于区级财政预算资金</w:t>
      </w:r>
      <w:r>
        <w:rPr>
          <w:rFonts w:hint="eastAsia" w:ascii="仿宋" w:hAnsi="仿宋" w:eastAsia="仿宋" w:cs="仿宋"/>
          <w:kern w:val="0"/>
          <w:sz w:val="32"/>
          <w:szCs w:val="32"/>
          <w:shd w:val="clear" w:color="auto" w:fill="FFFFFF"/>
          <w:lang w:val="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2．资金到位。第一书记和工作队工作经费资金总计到位1.5万元，项目资金到位率100%。</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3．资金使用。202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年，第一书记和工作队工作经费资金共支出1.5万元，期末无结余资金。</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（三）项目财务管理情况。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财务管理规章制度建立完善，会计核算和账务管理较规范，严格加强项目资金的使用和财务管理，完善所的一切规章制度，并采取政府集中采购管理。所有预算支出都是严格按照《会计法》、《预算法》、财务管理的有关规定；财务处理及时，会计核算规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三、项目实施及管理情况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结合项目组织实施管理办法，重点围绕以下内容进行分析评价，并对自评中发现的问题分析说明。</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w:t>
      </w:r>
      <w:r>
        <w:rPr>
          <w:rFonts w:hint="eastAsia" w:ascii="楷体" w:hAnsi="楷体" w:eastAsia="楷体" w:cs="楷体"/>
          <w:sz w:val="32"/>
          <w:szCs w:val="32"/>
          <w:lang w:val="zh-CN" w:eastAsia="zh-CN"/>
        </w:rPr>
        <w:t>一</w:t>
      </w:r>
      <w:r>
        <w:rPr>
          <w:rFonts w:hint="eastAsia" w:ascii="楷体" w:hAnsi="楷体" w:eastAsia="楷体" w:cs="楷体"/>
          <w:sz w:val="32"/>
          <w:szCs w:val="32"/>
          <w:lang w:val="en-US" w:eastAsia="zh-CN"/>
        </w:rPr>
        <w:t>)</w:t>
      </w:r>
      <w:r>
        <w:rPr>
          <w:rFonts w:hint="eastAsia" w:ascii="楷体" w:hAnsi="楷体" w:eastAsia="楷体" w:cs="楷体"/>
          <w:sz w:val="32"/>
          <w:szCs w:val="32"/>
          <w:lang w:val="zh-CN"/>
        </w:rPr>
        <w:t>项目组织架构及实施流程。</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制定了财政专项资金管理办法、内部控制管理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项目严格按照文件规定申报资金计划，拨付资金。</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（三）项目监管情况。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单位定期或不定期自行对单位项目资金进行合规性内查，针对清查出的问题，单位及时召开会议，查明问题原因并计提整改建议。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rPr>
        <w:t>四、项目绩效情况</w:t>
      </w:r>
      <w:r>
        <w:rPr>
          <w:rFonts w:hint="eastAsia" w:ascii="黑体" w:hAnsi="黑体" w:eastAsia="黑体" w:cs="黑体"/>
          <w:sz w:val="32"/>
          <w:lang w:val="zh-CN"/>
        </w:rPr>
        <w:tab/>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（一）项目完成情况。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1.产出指标完成情况分析：</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数量指标设定情况：人数3人，标准0.5万元/人*年，完成情况：已发放3人1.5万元；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2.截止202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年12月31日，项目执行完毕，执行率100%。</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（二）项目效益情况。</w:t>
      </w:r>
    </w:p>
    <w:p>
      <w:pPr>
        <w:keepNext w:val="0"/>
        <w:keepLines w:val="0"/>
        <w:pageBreakBefore w:val="0"/>
        <w:widowControl w:val="0"/>
        <w:kinsoku/>
        <w:wordWrap/>
        <w:overflowPunct w:val="0"/>
        <w:topLinePunct w:val="0"/>
        <w:autoSpaceDE/>
        <w:autoSpaceDN/>
        <w:bidi w:val="0"/>
        <w:adjustRightInd w:val="0"/>
        <w:snapToGrid w:val="0"/>
        <w:spacing w:line="576" w:lineRule="exact"/>
        <w:ind w:left="558" w:leftChars="266" w:firstLine="0" w:firstLineChars="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（1）可持续发展指标设定情况：可持续提高乡镇振兴力量。（</w:t>
      </w: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lang w:val="zh-CN"/>
        </w:rPr>
        <w:t>）服务对象满意度指标设定情况：干部群众驻村帮扶干部满意度≥90%，完成情况：干部群众对驻村帮扶干部满意度≥90%。</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五、评价结论及建议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（一）评价结论。</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总体上看，项目决策依据充分，总体目标清晰，完成了202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目标任务，通过实施第一书记和工作队工作经费，为驻村工作队提供了生活和工作条件，确保了驻村工作队帮扶工作的正常开展。保障了第一书记和工作队员在驻村工作时的必要开支，优化了农村干部队伍，促进了农业农村发展。</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（二）存在的问题。</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rPr>
      </w:pPr>
      <w:r>
        <w:rPr>
          <w:rFonts w:hint="eastAsia" w:ascii="仿宋" w:hAnsi="仿宋" w:eastAsia="仿宋" w:cs="仿宋"/>
          <w:kern w:val="0"/>
          <w:sz w:val="32"/>
          <w:szCs w:val="32"/>
          <w:shd w:val="clear" w:color="auto" w:fill="FFFFFF"/>
          <w:lang w:val="zh-CN"/>
        </w:rPr>
        <w:t>结合</w:t>
      </w:r>
      <w:r>
        <w:rPr>
          <w:rFonts w:hint="eastAsia" w:ascii="仿宋" w:hAnsi="仿宋" w:eastAsia="仿宋" w:cs="仿宋"/>
          <w:kern w:val="0"/>
          <w:sz w:val="32"/>
          <w:szCs w:val="32"/>
          <w:shd w:val="clear" w:color="auto" w:fill="FFFFFF"/>
        </w:rPr>
        <w:t>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年项目实施的过程，存在单位对绩效目标设置不够细化的问题。</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（三）相关建议。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eastAsia="方正黑体简体" w:cs="黑体"/>
          <w:kern w:val="0"/>
          <w:sz w:val="32"/>
          <w:szCs w:val="32"/>
          <w:shd w:val="clear" w:color="auto" w:fill="FFFFFF"/>
          <w:lang w:val="zh-CN"/>
        </w:rPr>
      </w:pPr>
      <w:r>
        <w:rPr>
          <w:rFonts w:hint="eastAsia" w:ascii="仿宋" w:hAnsi="仿宋" w:eastAsia="仿宋" w:cs="仿宋"/>
          <w:kern w:val="0"/>
          <w:sz w:val="32"/>
          <w:szCs w:val="32"/>
          <w:shd w:val="clear" w:color="auto" w:fill="FFFFFF"/>
          <w:lang w:val="zh-CN"/>
        </w:rPr>
        <w:t>进一步完善绩效评价体系，加强对绩效管理工作的跟踪督查，做到绩效管理有依据、按程序、有奖惩，实现绩效管理的规范化、常态化。</w:t>
      </w:r>
    </w:p>
    <w:p>
      <w:pPr>
        <w:pageBreakBefore w:val="0"/>
        <w:kinsoku/>
        <w:wordWrap/>
        <w:overflowPunct w:val="0"/>
        <w:topLinePunct w:val="0"/>
        <w:autoSpaceDE/>
        <w:autoSpaceDN/>
        <w:bidi w:val="0"/>
        <w:adjustRightInd w:val="0"/>
        <w:snapToGrid w:val="0"/>
        <w:spacing w:line="576" w:lineRule="exact"/>
        <w:jc w:val="both"/>
        <w:textAlignment w:val="auto"/>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28"/>
                <w:szCs w:val="28"/>
                <w:highlight w:val="none"/>
                <w:u w:val="none"/>
                <w:vertAlign w:val="baseline"/>
                <w:lang w:val="en" w:eastAsia="zh-CN"/>
              </w:rPr>
            </w:pPr>
            <w:r>
              <w:rPr>
                <w:rFonts w:hint="eastAsia" w:ascii="仿宋" w:hAnsi="仿宋" w:eastAsia="仿宋" w:cs="仿宋"/>
                <w:b w:val="0"/>
                <w:bCs w:val="0"/>
                <w:color w:val="auto"/>
                <w:sz w:val="28"/>
                <w:szCs w:val="28"/>
                <w:highlight w:val="none"/>
                <w:u w:val="none"/>
                <w:vertAlign w:val="baseline"/>
                <w:lang w:val="en" w:eastAsia="zh-CN"/>
              </w:rPr>
              <w:t>党建办</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90</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Style w:val="37"/>
        <w:pageBreakBefore w:val="0"/>
        <w:kinsoku/>
        <w:wordWrap/>
        <w:overflowPunct w:val="0"/>
        <w:topLinePunct w:val="0"/>
        <w:autoSpaceDE/>
        <w:autoSpaceDN/>
        <w:bidi w:val="0"/>
        <w:adjustRightInd w:val="0"/>
        <w:snapToGrid w:val="0"/>
        <w:spacing w:line="576" w:lineRule="exact"/>
        <w:jc w:val="both"/>
        <w:textAlignment w:val="auto"/>
        <w:rPr>
          <w:rFonts w:ascii="宋体" w:hAnsi="方正小标宋简体" w:eastAsia="方正仿宋简体" w:cs="方正小标宋简体"/>
          <w:color w:val="auto"/>
          <w:kern w:val="2"/>
          <w:sz w:val="32"/>
          <w:szCs w:val="44"/>
          <w:lang w:val="en-US"/>
        </w:rPr>
      </w:pPr>
    </w:p>
    <w:p>
      <w:pPr>
        <w:pageBreakBefore w:val="0"/>
        <w:kinsoku/>
        <w:wordWrap/>
        <w:overflowPunct w:val="0"/>
        <w:topLinePunct w:val="0"/>
        <w:autoSpaceDE/>
        <w:autoSpaceDN/>
        <w:bidi w:val="0"/>
        <w:adjustRightInd w:val="0"/>
        <w:snapToGrid w:val="0"/>
        <w:spacing w:line="576" w:lineRule="exact"/>
        <w:jc w:val="both"/>
        <w:textAlignment w:val="auto"/>
        <w:rPr>
          <w:rFonts w:hint="eastAsia" w:ascii="方正小标宋简体" w:hAnsi="宋体" w:eastAsia="方正小标宋简体"/>
          <w:sz w:val="44"/>
          <w:szCs w:val="44"/>
        </w:rPr>
      </w:pPr>
    </w:p>
    <w:p>
      <w:pPr>
        <w:pStyle w:val="37"/>
        <w:pageBreakBefore w:val="0"/>
        <w:kinsoku/>
        <w:wordWrap/>
        <w:overflowPunct w:val="0"/>
        <w:topLinePunct w:val="0"/>
        <w:autoSpaceDE/>
        <w:autoSpaceDN/>
        <w:bidi w:val="0"/>
        <w:adjustRightInd w:val="0"/>
        <w:snapToGrid w:val="0"/>
        <w:spacing w:line="576" w:lineRule="exact"/>
        <w:jc w:val="both"/>
        <w:textAlignment w:val="auto"/>
        <w:rPr>
          <w:rFonts w:hint="eastAsia" w:ascii="方正小标宋简体" w:hAnsi="方正小标宋简体" w:eastAsia="方正小标宋简体" w:cs="方正小标宋简体"/>
          <w:color w:val="auto"/>
          <w:kern w:val="2"/>
          <w:sz w:val="44"/>
          <w:szCs w:val="44"/>
          <w:lang w:val="en-US"/>
        </w:rPr>
      </w:pPr>
    </w:p>
    <w:p>
      <w:pPr>
        <w:pStyle w:val="37"/>
        <w:pageBreakBefore w:val="0"/>
        <w:kinsoku/>
        <w:wordWrap/>
        <w:overflowPunct w:val="0"/>
        <w:topLinePunct w:val="0"/>
        <w:autoSpaceDE/>
        <w:autoSpaceDN/>
        <w:bidi w:val="0"/>
        <w:adjustRightInd w:val="0"/>
        <w:snapToGrid w:val="0"/>
        <w:spacing w:line="576" w:lineRule="exact"/>
        <w:jc w:val="center"/>
        <w:textAlignment w:val="auto"/>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广元市利州区人民政府雪峰街道办事处</w:t>
      </w:r>
    </w:p>
    <w:p>
      <w:pPr>
        <w:pStyle w:val="37"/>
        <w:pageBreakBefore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2023年基层人防工作经费专项资金</w:t>
      </w:r>
    </w:p>
    <w:p>
      <w:pPr>
        <w:pStyle w:val="37"/>
        <w:pageBreakBefore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支出绩效自评报告</w:t>
      </w:r>
    </w:p>
    <w:p>
      <w:pPr>
        <w:pageBreakBefore w:val="0"/>
        <w:kinsoku/>
        <w:wordWrap/>
        <w:overflowPunct w:val="0"/>
        <w:topLinePunct w:val="0"/>
        <w:autoSpaceDE/>
        <w:autoSpaceDN/>
        <w:bidi w:val="0"/>
        <w:adjustRightInd w:val="0"/>
        <w:snapToGrid w:val="0"/>
        <w:spacing w:line="576" w:lineRule="exact"/>
        <w:jc w:val="both"/>
        <w:textAlignment w:val="auto"/>
        <w:rPr>
          <w:rFonts w:hint="eastAsia" w:ascii="黑体" w:hAnsi="黑体" w:eastAsia="黑体" w:cs="黑体"/>
          <w:sz w:val="32"/>
          <w:lang w:val="zh-CN"/>
        </w:rPr>
      </w:pPr>
      <w:r>
        <w:rPr>
          <w:rFonts w:hint="eastAsia" w:ascii="黑体" w:hAnsi="黑体" w:eastAsia="黑体" w:cs="黑体"/>
          <w:sz w:val="32"/>
        </w:rPr>
        <w:t>一、</w:t>
      </w:r>
      <w:r>
        <w:rPr>
          <w:rFonts w:hint="eastAsia" w:ascii="黑体" w:hAnsi="黑体" w:eastAsia="黑体" w:cs="黑体"/>
          <w:sz w:val="32"/>
          <w:lang w:val="zh-CN"/>
        </w:rPr>
        <w:t>项目概况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lang w:val="zh-CN"/>
        </w:rPr>
      </w:pPr>
      <w:r>
        <w:rPr>
          <w:rFonts w:hint="eastAsia" w:ascii="楷体" w:hAnsi="楷体" w:eastAsia="楷体" w:cs="楷体"/>
          <w:sz w:val="32"/>
          <w:szCs w:val="32"/>
          <w:lang w:val="zh-CN"/>
        </w:rPr>
        <w:t>（一）项目基本情况。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rPr>
      </w:pPr>
      <w:r>
        <w:rPr>
          <w:rFonts w:hint="eastAsia" w:ascii="仿宋" w:hAnsi="仿宋" w:eastAsia="仿宋" w:cs="仿宋"/>
          <w:kern w:val="0"/>
          <w:sz w:val="32"/>
          <w:szCs w:val="32"/>
          <w:shd w:val="clear" w:color="auto" w:fill="FFFFFF"/>
          <w:lang w:val="zh-CN"/>
        </w:rPr>
        <w:t>1．</w:t>
      </w:r>
      <w:r>
        <w:rPr>
          <w:rFonts w:hint="eastAsia" w:ascii="仿宋" w:hAnsi="仿宋" w:eastAsia="仿宋" w:cs="仿宋"/>
          <w:kern w:val="0"/>
          <w:sz w:val="32"/>
          <w:szCs w:val="32"/>
          <w:shd w:val="clear" w:color="auto" w:fill="FFFFFF"/>
        </w:rPr>
        <w:t>基层人防专项经费是由应急管理办公室具体负责实施，主要用于两个人防站点的巡视检修</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维护</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购买物资等。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2．项目根据202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年预算大本</w:t>
      </w:r>
      <w:r>
        <w:rPr>
          <w:rFonts w:hint="eastAsia" w:ascii="仿宋" w:hAnsi="仿宋" w:eastAsia="仿宋" w:cs="仿宋"/>
          <w:sz w:val="32"/>
          <w:szCs w:val="32"/>
        </w:rPr>
        <w:t>项目资金</w:t>
      </w:r>
      <w:r>
        <w:rPr>
          <w:rFonts w:hint="eastAsia" w:ascii="仿宋" w:hAnsi="仿宋" w:eastAsia="仿宋" w:cs="仿宋"/>
          <w:kern w:val="0"/>
          <w:sz w:val="32"/>
          <w:szCs w:val="32"/>
          <w:shd w:val="clear" w:color="auto" w:fill="FFFFFF"/>
        </w:rPr>
        <w:t>项目成立。202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年区级财政下达资金15000元，符合资金管理办法。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资金管理方面：雪峰街道制定了《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4．资金分配的原则及考虑因素。量入为出，突出重点、注重绩效、专款专用原则，考虑各类费用因素所占比重与部门预算支出经济分类科目相结合的分配方式。</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Cs/>
          <w:sz w:val="32"/>
          <w:lang w:bidi="ar"/>
        </w:rPr>
      </w:pPr>
      <w:r>
        <w:rPr>
          <w:rFonts w:hint="eastAsia" w:ascii="仿宋" w:hAnsi="仿宋" w:eastAsia="仿宋" w:cs="仿宋"/>
          <w:kern w:val="0"/>
          <w:sz w:val="32"/>
          <w:szCs w:val="32"/>
          <w:shd w:val="clear" w:color="auto" w:fill="FFFFFF"/>
          <w:lang w:val="zh-CN"/>
        </w:rPr>
        <w:t>1．项目主要内容：</w:t>
      </w:r>
      <w:r>
        <w:rPr>
          <w:rFonts w:hint="eastAsia" w:ascii="仿宋" w:hAnsi="仿宋" w:eastAsia="仿宋" w:cs="仿宋"/>
          <w:bCs/>
          <w:sz w:val="32"/>
          <w:szCs w:val="32"/>
          <w:lang w:bidi="ar"/>
        </w:rPr>
        <w:t>主要包括</w:t>
      </w:r>
      <w:r>
        <w:rPr>
          <w:rFonts w:hint="eastAsia" w:ascii="仿宋" w:hAnsi="仿宋" w:eastAsia="仿宋" w:cs="仿宋"/>
          <w:kern w:val="0"/>
          <w:sz w:val="32"/>
          <w:szCs w:val="32"/>
          <w:shd w:val="clear" w:color="auto" w:fill="FFFFFF"/>
        </w:rPr>
        <w:t>用于两个人防站点的巡视检修</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维护</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购买物资等</w:t>
      </w:r>
      <w:r>
        <w:rPr>
          <w:rFonts w:hint="eastAsia" w:ascii="仿宋" w:hAnsi="仿宋" w:eastAsia="仿宋" w:cs="仿宋"/>
          <w:bCs/>
          <w:sz w:val="32"/>
          <w:szCs w:val="32"/>
          <w:lang w:bidi="ar"/>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rPr>
      </w:pPr>
      <w:r>
        <w:rPr>
          <w:rFonts w:hint="eastAsia" w:ascii="仿宋" w:hAnsi="仿宋" w:eastAsia="仿宋" w:cs="仿宋"/>
          <w:kern w:val="0"/>
          <w:sz w:val="32"/>
          <w:szCs w:val="32"/>
          <w:shd w:val="clear" w:color="auto" w:fill="FFFFFF"/>
          <w:lang w:val="zh-CN"/>
        </w:rPr>
        <w:t>2．项目应实现的具体绩效目标</w:t>
      </w:r>
      <w:r>
        <w:rPr>
          <w:rFonts w:hint="eastAsia" w:ascii="仿宋" w:hAnsi="仿宋" w:eastAsia="仿宋" w:cs="仿宋"/>
          <w:kern w:val="0"/>
          <w:sz w:val="32"/>
          <w:szCs w:val="32"/>
          <w:shd w:val="clear" w:color="auto" w:fill="FFFFFF"/>
        </w:rPr>
        <w:t>：按照《项目支出及绩效目标申报表》相关内容，项目202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年绩效目标值为：完成两个人防站点的巡视和检修</w:t>
      </w:r>
      <w:r>
        <w:rPr>
          <w:rFonts w:hint="eastAsia" w:ascii="仿宋" w:hAnsi="仿宋" w:eastAsia="仿宋" w:cs="仿宋"/>
          <w:kern w:val="0"/>
          <w:sz w:val="32"/>
          <w:szCs w:val="32"/>
          <w:shd w:val="clear" w:color="auto" w:fill="FFFFFF"/>
          <w:lang w:eastAsia="zh-CN"/>
        </w:rPr>
        <w:t>及</w:t>
      </w:r>
      <w:r>
        <w:rPr>
          <w:rFonts w:hint="eastAsia" w:ascii="仿宋" w:hAnsi="仿宋" w:eastAsia="仿宋" w:cs="仿宋"/>
          <w:kern w:val="0"/>
          <w:sz w:val="32"/>
          <w:szCs w:val="32"/>
          <w:shd w:val="clear" w:color="auto" w:fill="FFFFFF"/>
        </w:rPr>
        <w:t>购买站点所需物资等。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3．项目申报的绩效目标值是根据项目实施的具体要求制定的，与项目实施密切相关，目标值合理可行。</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（三）项目自评步骤及方法。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该项目采取自评与他评相结合方式，结合评价内容，做到有计划、有安排，扎实开展本次自评工作。针对申报内容、实施情况、资金兑现、财务管理等做出自我评价，认真听取建议，做好总结工作。</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二、项目资金申报及使用情况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（一）项目资金申报及批复情况。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根据《利州区财政局关于编制202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年部门预算和202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年支出规划的通知》，我单位根据省级要求，对</w:t>
      </w:r>
      <w:r>
        <w:rPr>
          <w:rFonts w:hint="eastAsia" w:ascii="仿宋" w:hAnsi="仿宋" w:eastAsia="仿宋" w:cs="仿宋"/>
          <w:kern w:val="0"/>
          <w:sz w:val="32"/>
          <w:szCs w:val="32"/>
          <w:shd w:val="clear" w:color="auto" w:fill="FFFFFF"/>
        </w:rPr>
        <w:t>项目前期投资</w:t>
      </w:r>
      <w:r>
        <w:rPr>
          <w:rFonts w:hint="eastAsia" w:ascii="仿宋" w:hAnsi="仿宋" w:eastAsia="仿宋" w:cs="仿宋"/>
          <w:kern w:val="0"/>
          <w:sz w:val="32"/>
          <w:szCs w:val="32"/>
          <w:shd w:val="clear" w:color="auto" w:fill="FFFFFF"/>
          <w:lang w:val="zh-CN"/>
        </w:rPr>
        <w:t>项目所需资金进行了核算，总计申报财政预算资金</w:t>
      </w:r>
      <w:r>
        <w:rPr>
          <w:rFonts w:hint="eastAsia" w:ascii="仿宋" w:hAnsi="仿宋" w:eastAsia="仿宋" w:cs="仿宋"/>
          <w:kern w:val="0"/>
          <w:sz w:val="32"/>
          <w:szCs w:val="32"/>
          <w:shd w:val="clear" w:color="auto" w:fill="FFFFFF"/>
        </w:rPr>
        <w:t>15000</w:t>
      </w:r>
      <w:r>
        <w:rPr>
          <w:rFonts w:hint="eastAsia" w:ascii="仿宋" w:hAnsi="仿宋" w:eastAsia="仿宋" w:cs="仿宋"/>
          <w:kern w:val="0"/>
          <w:sz w:val="32"/>
          <w:szCs w:val="32"/>
          <w:shd w:val="clear" w:color="auto" w:fill="FFFFFF"/>
          <w:lang w:val="zh-CN"/>
        </w:rPr>
        <w:t>元。20</w:t>
      </w:r>
      <w:r>
        <w:rPr>
          <w:rFonts w:hint="eastAsia" w:ascii="仿宋" w:hAnsi="仿宋" w:eastAsia="仿宋" w:cs="仿宋"/>
          <w:kern w:val="0"/>
          <w:sz w:val="32"/>
          <w:szCs w:val="32"/>
          <w:shd w:val="clear" w:color="auto" w:fill="FFFFFF"/>
        </w:rPr>
        <w:t>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w:t>
      </w:r>
      <w:r>
        <w:rPr>
          <w:rFonts w:hint="eastAsia" w:ascii="仿宋" w:hAnsi="仿宋" w:eastAsia="仿宋" w:cs="仿宋"/>
          <w:kern w:val="0"/>
          <w:sz w:val="32"/>
          <w:szCs w:val="32"/>
          <w:shd w:val="clear" w:color="auto" w:fill="FFFFFF"/>
          <w:lang w:val="en-US" w:eastAsia="zh-CN"/>
        </w:rPr>
        <w:t>11</w:t>
      </w:r>
      <w:r>
        <w:rPr>
          <w:rFonts w:hint="eastAsia" w:ascii="仿宋" w:hAnsi="仿宋" w:eastAsia="仿宋" w:cs="仿宋"/>
          <w:kern w:val="0"/>
          <w:sz w:val="32"/>
          <w:szCs w:val="32"/>
          <w:shd w:val="clear" w:color="auto" w:fill="FFFFFF"/>
          <w:lang w:val="zh-CN"/>
        </w:rPr>
        <w:t>月</w:t>
      </w:r>
      <w:r>
        <w:rPr>
          <w:rFonts w:hint="eastAsia" w:ascii="仿宋" w:hAnsi="仿宋" w:eastAsia="仿宋" w:cs="仿宋"/>
          <w:kern w:val="0"/>
          <w:sz w:val="32"/>
          <w:szCs w:val="32"/>
          <w:shd w:val="clear" w:color="auto" w:fill="FFFFFF"/>
          <w:lang w:val="en-US" w:eastAsia="zh-CN"/>
        </w:rPr>
        <w:t>09</w:t>
      </w:r>
      <w:r>
        <w:rPr>
          <w:rFonts w:hint="eastAsia" w:ascii="仿宋" w:hAnsi="仿宋" w:eastAsia="仿宋" w:cs="仿宋"/>
          <w:kern w:val="0"/>
          <w:sz w:val="32"/>
          <w:szCs w:val="32"/>
          <w:shd w:val="clear" w:color="auto" w:fill="FFFFFF"/>
          <w:lang w:val="zh-CN"/>
        </w:rPr>
        <w:t>日，利州区财政局下达该项目资金</w:t>
      </w:r>
      <w:r>
        <w:rPr>
          <w:rFonts w:hint="eastAsia" w:ascii="仿宋" w:hAnsi="仿宋" w:eastAsia="仿宋" w:cs="仿宋"/>
          <w:kern w:val="0"/>
          <w:sz w:val="32"/>
          <w:szCs w:val="32"/>
          <w:shd w:val="clear" w:color="auto" w:fill="FFFFFF"/>
        </w:rPr>
        <w:t>15000</w:t>
      </w:r>
      <w:r>
        <w:rPr>
          <w:rFonts w:hint="eastAsia" w:ascii="仿宋" w:hAnsi="仿宋" w:eastAsia="仿宋" w:cs="仿宋"/>
          <w:kern w:val="0"/>
          <w:sz w:val="32"/>
          <w:szCs w:val="32"/>
          <w:shd w:val="clear" w:color="auto" w:fill="FFFFFF"/>
          <w:lang w:val="zh-CN"/>
        </w:rPr>
        <w:t>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（二）资金计划、到位及使用情况。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1．资金计划。项目前期工作经费项目预计资金共计15000元，全部为区级预算资金。</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2．资金到位。202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年项目前期工作经费项目资金总计到位15000万元，项目资金到位率100%。</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3．资金使用。202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年，项目前期工作经费项目资金共支出15000元，期末结余资金0元。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（三）项目财务管理情况。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Ansi="仿宋_GB2312" w:eastAsia="方正仿宋简体" w:cs="仿宋_GB2312"/>
          <w:kern w:val="0"/>
          <w:sz w:val="32"/>
          <w:shd w:val="clear" w:color="auto" w:fill="FFFFFF"/>
          <w:lang w:val="zh-CN"/>
        </w:rPr>
      </w:pPr>
      <w:r>
        <w:rPr>
          <w:rFonts w:hint="eastAsia" w:ascii="仿宋" w:hAnsi="仿宋" w:eastAsia="仿宋" w:cs="仿宋"/>
          <w:kern w:val="0"/>
          <w:sz w:val="32"/>
          <w:szCs w:val="32"/>
          <w:shd w:val="clear" w:color="auto" w:fill="FFFFFF"/>
          <w:lang w:val="zh-CN"/>
        </w:rPr>
        <w:t>财务管理规章制度建立完善，会计核算和账务管理较规范，严格加强项目资金的使用和财务管理，完善所的一切规章制度，并采取政府集中采购管理。所有预算支出都是严格按照《会计法》、《预算法》、财务管理的有关规定；财务处理及时，会计核算规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三、项目实施及管理情况</w:t>
      </w:r>
    </w:p>
    <w:p>
      <w:pPr>
        <w:pageBreakBefore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napToGrid w:val="0"/>
          <w:kern w:val="0"/>
          <w:sz w:val="32"/>
          <w:szCs w:val="32"/>
          <w:shd w:val="clear" w:color="auto" w:fill="FFFFFF"/>
          <w:lang w:val="zh-CN" w:eastAsia="zh-CN" w:bidi="ar-SA"/>
          <w14:ligatures w14:val="standardContextual"/>
        </w:rPr>
      </w:pPr>
      <w:r>
        <w:rPr>
          <w:rFonts w:hint="eastAsia" w:ascii="仿宋" w:hAnsi="仿宋" w:eastAsia="仿宋" w:cs="仿宋"/>
          <w:snapToGrid w:val="0"/>
          <w:kern w:val="0"/>
          <w:sz w:val="32"/>
          <w:szCs w:val="32"/>
          <w:shd w:val="clear" w:color="auto" w:fill="FFFFFF"/>
          <w:lang w:val="zh-CN" w:eastAsia="zh-CN" w:bidi="ar-SA"/>
          <w14:ligatures w14:val="standardContextual"/>
        </w:rPr>
        <w:t>结合项目组织实施管理办法，重点围绕以下内容进行分析评价，并对自评中发现的问题分析说明。</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（一）项目组织架构及实施流程。</w:t>
      </w:r>
    </w:p>
    <w:p>
      <w:pPr>
        <w:pStyle w:val="2"/>
        <w:pageBreakBefore w:val="0"/>
        <w:kinsoku/>
        <w:wordWrap/>
        <w:overflowPunct w:val="0"/>
        <w:topLinePunct w:val="0"/>
        <w:autoSpaceDE/>
        <w:autoSpaceDN/>
        <w:bidi w:val="0"/>
        <w:adjustRightInd w:val="0"/>
        <w:snapToGrid w:val="0"/>
        <w:spacing w:after="0" w:line="576" w:lineRule="exact"/>
        <w:ind w:left="0" w:leftChars="0" w:firstLine="640"/>
        <w:jc w:val="both"/>
        <w:textAlignment w:val="auto"/>
        <w:rPr>
          <w:rFonts w:eastAsia="方正仿宋简体"/>
          <w:sz w:val="32"/>
          <w:lang w:val="zh-CN"/>
        </w:rPr>
      </w:pPr>
      <w:r>
        <w:rPr>
          <w:rFonts w:hint="eastAsia" w:ascii="仿宋" w:hAnsi="仿宋" w:eastAsia="仿宋" w:cs="仿宋"/>
          <w:snapToGrid w:val="0"/>
          <w:kern w:val="0"/>
          <w:sz w:val="32"/>
          <w:szCs w:val="32"/>
          <w:shd w:val="clear" w:color="auto" w:fill="FFFFFF"/>
          <w:lang w:val="zh-CN" w:eastAsia="zh-CN" w:bidi="ar-SA"/>
          <w14:ligatures w14:val="standardContextual"/>
        </w:rPr>
        <w:t>制定了财政专项资金管理办法、内部控制管理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（二）项目管理情况。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napToGrid w:val="0"/>
          <w:kern w:val="0"/>
          <w:sz w:val="32"/>
          <w:szCs w:val="32"/>
          <w:shd w:val="clear" w:color="auto" w:fill="FFFFFF"/>
          <w:lang w:val="zh-CN" w:eastAsia="zh-CN" w:bidi="ar-SA"/>
          <w14:ligatures w14:val="standardContextual"/>
        </w:rPr>
      </w:pPr>
      <w:r>
        <w:rPr>
          <w:rFonts w:hint="eastAsia" w:ascii="仿宋" w:hAnsi="仿宋" w:eastAsia="仿宋" w:cs="仿宋"/>
          <w:snapToGrid w:val="0"/>
          <w:kern w:val="0"/>
          <w:sz w:val="32"/>
          <w:szCs w:val="32"/>
          <w:shd w:val="clear" w:color="auto" w:fill="FFFFFF"/>
          <w:lang w:val="zh-CN" w:eastAsia="zh-CN" w:bidi="ar-SA"/>
          <w14:ligatures w14:val="standardContextual"/>
        </w:rPr>
        <w:t>项目严格按照文件规定申报资金计划，拨付资金。</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（三）项目监管情况。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napToGrid w:val="0"/>
          <w:kern w:val="0"/>
          <w:sz w:val="32"/>
          <w:szCs w:val="32"/>
          <w:shd w:val="clear" w:color="auto" w:fill="FFFFFF"/>
          <w:lang w:val="zh-CN" w:eastAsia="zh-CN" w:bidi="ar-SA"/>
          <w14:ligatures w14:val="standardContextual"/>
        </w:rPr>
      </w:pPr>
      <w:r>
        <w:rPr>
          <w:rFonts w:hint="eastAsia" w:ascii="仿宋" w:hAnsi="仿宋" w:eastAsia="仿宋" w:cs="仿宋"/>
          <w:snapToGrid w:val="0"/>
          <w:kern w:val="0"/>
          <w:sz w:val="32"/>
          <w:szCs w:val="32"/>
          <w:shd w:val="clear" w:color="auto" w:fill="FFFFFF"/>
          <w:lang w:val="zh-CN" w:eastAsia="zh-CN" w:bidi="ar-SA"/>
          <w14:ligatures w14:val="standardContextual"/>
        </w:rPr>
        <w:t>单位定期或不定期自行对单位项目资金进行合规性内查，针对清查出的问题，单位及时召开会议，查明问题原因并计提整改建议。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rPr>
        <w:t>四、项目绩效情况</w:t>
      </w:r>
      <w:r>
        <w:rPr>
          <w:rFonts w:hint="eastAsia" w:ascii="黑体" w:hAnsi="黑体" w:eastAsia="黑体" w:cs="黑体"/>
          <w:sz w:val="32"/>
          <w:lang w:val="zh-CN"/>
        </w:rPr>
        <w:tab/>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（一）项目完成情况。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lang w:val="zh-CN"/>
        </w:rPr>
      </w:pPr>
      <w:r>
        <w:rPr>
          <w:rFonts w:hint="eastAsia" w:ascii="仿宋" w:hAnsi="仿宋" w:eastAsia="仿宋" w:cs="仿宋"/>
          <w:sz w:val="32"/>
        </w:rPr>
        <w:t>1.</w:t>
      </w:r>
      <w:r>
        <w:rPr>
          <w:rFonts w:hint="eastAsia" w:ascii="仿宋" w:hAnsi="仿宋" w:eastAsia="仿宋" w:cs="仿宋"/>
          <w:sz w:val="32"/>
          <w:lang w:val="zh-CN"/>
        </w:rPr>
        <w:t>产出指标完成情况分析：</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lang w:val="zh-CN" w:eastAsia="zh-CN"/>
        </w:rPr>
      </w:pPr>
      <w:r>
        <w:rPr>
          <w:rFonts w:hint="eastAsia" w:ascii="仿宋" w:hAnsi="仿宋" w:eastAsia="仿宋" w:cs="仿宋"/>
          <w:sz w:val="32"/>
          <w:lang w:val="zh-CN"/>
        </w:rPr>
        <w:t>（1）数量指标设定情况：工作站点个数</w:t>
      </w:r>
      <w:r>
        <w:rPr>
          <w:rFonts w:hint="eastAsia" w:ascii="仿宋" w:hAnsi="仿宋" w:eastAsia="仿宋" w:cs="仿宋"/>
          <w:sz w:val="32"/>
        </w:rPr>
        <w:t>2个</w:t>
      </w:r>
      <w:r>
        <w:rPr>
          <w:rFonts w:hint="eastAsia" w:ascii="仿宋" w:hAnsi="仿宋" w:eastAsia="仿宋" w:cs="仿宋"/>
          <w:sz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after="0" w:line="576" w:lineRule="exact"/>
        <w:ind w:left="0" w:leftChars="0" w:firstLine="640"/>
        <w:jc w:val="both"/>
        <w:textAlignment w:val="auto"/>
        <w:rPr>
          <w:rFonts w:hint="eastAsia" w:ascii="仿宋" w:hAnsi="仿宋" w:eastAsia="仿宋" w:cs="仿宋"/>
          <w:sz w:val="32"/>
          <w:lang w:eastAsia="zh-CN"/>
        </w:rPr>
      </w:pPr>
      <w:r>
        <w:rPr>
          <w:rFonts w:hint="eastAsia" w:ascii="仿宋" w:hAnsi="仿宋" w:eastAsia="仿宋" w:cs="仿宋"/>
          <w:sz w:val="32"/>
          <w:lang w:val="zh-CN"/>
        </w:rPr>
        <w:t>（</w:t>
      </w:r>
      <w:r>
        <w:rPr>
          <w:rFonts w:hint="eastAsia" w:ascii="仿宋" w:hAnsi="仿宋" w:eastAsia="仿宋" w:cs="仿宋"/>
          <w:sz w:val="32"/>
          <w:lang w:val="en-US" w:eastAsia="zh-CN"/>
        </w:rPr>
        <w:t>2</w:t>
      </w:r>
      <w:r>
        <w:rPr>
          <w:rFonts w:hint="eastAsia" w:ascii="仿宋" w:hAnsi="仿宋" w:eastAsia="仿宋" w:cs="仿宋"/>
          <w:sz w:val="32"/>
          <w:lang w:val="zh-CN"/>
        </w:rPr>
        <w:t>）时效指标设定情况：资金支付完成时间：</w:t>
      </w:r>
      <w:r>
        <w:rPr>
          <w:rFonts w:hint="eastAsia" w:ascii="仿宋" w:hAnsi="仿宋" w:eastAsia="仿宋" w:cs="仿宋"/>
          <w:sz w:val="32"/>
        </w:rPr>
        <w:t>12月31日前完成支付</w:t>
      </w:r>
      <w:r>
        <w:rPr>
          <w:rFonts w:hint="eastAsia" w:ascii="仿宋" w:hAnsi="仿宋" w:eastAsia="仿宋" w:cs="仿宋"/>
          <w:sz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after="0" w:line="576" w:lineRule="exact"/>
        <w:ind w:left="0" w:leftChars="0" w:firstLine="640"/>
        <w:jc w:val="both"/>
        <w:textAlignment w:val="auto"/>
        <w:rPr>
          <w:rFonts w:hint="eastAsia" w:ascii="仿宋" w:hAnsi="仿宋" w:eastAsia="仿宋" w:cs="仿宋"/>
          <w:sz w:val="32"/>
        </w:rPr>
      </w:pPr>
      <w:r>
        <w:rPr>
          <w:rFonts w:hint="eastAsia" w:ascii="仿宋" w:hAnsi="仿宋" w:eastAsia="仿宋" w:cs="仿宋"/>
          <w:sz w:val="32"/>
        </w:rPr>
        <w:t>2.</w:t>
      </w:r>
      <w:r>
        <w:rPr>
          <w:rFonts w:hint="eastAsia" w:ascii="仿宋" w:hAnsi="仿宋" w:eastAsia="仿宋" w:cs="仿宋"/>
          <w:sz w:val="32"/>
          <w:lang w:val="zh-CN"/>
        </w:rPr>
        <w:t>截止202</w:t>
      </w:r>
      <w:r>
        <w:rPr>
          <w:rFonts w:hint="eastAsia" w:ascii="仿宋" w:hAnsi="仿宋" w:eastAsia="仿宋" w:cs="仿宋"/>
          <w:sz w:val="32"/>
          <w:lang w:val="en-US" w:eastAsia="zh-CN"/>
        </w:rPr>
        <w:t>3</w:t>
      </w:r>
      <w:r>
        <w:rPr>
          <w:rFonts w:hint="eastAsia" w:ascii="仿宋" w:hAnsi="仿宋" w:eastAsia="仿宋" w:cs="仿宋"/>
          <w:sz w:val="32"/>
          <w:lang w:val="zh-CN"/>
        </w:rPr>
        <w:t>年12月31日，项目支出</w:t>
      </w:r>
      <w:r>
        <w:rPr>
          <w:rFonts w:hint="eastAsia" w:ascii="仿宋" w:hAnsi="仿宋" w:eastAsia="仿宋" w:cs="仿宋"/>
          <w:sz w:val="32"/>
        </w:rPr>
        <w:t>15000元，</w:t>
      </w:r>
      <w:r>
        <w:rPr>
          <w:rFonts w:hint="eastAsia" w:ascii="仿宋" w:hAnsi="仿宋" w:eastAsia="仿宋" w:cs="仿宋"/>
          <w:sz w:val="32"/>
          <w:lang w:val="zh-CN"/>
        </w:rPr>
        <w:t>结余</w:t>
      </w:r>
      <w:r>
        <w:rPr>
          <w:rFonts w:hint="eastAsia" w:ascii="仿宋" w:hAnsi="仿宋" w:eastAsia="仿宋" w:cs="仿宋"/>
          <w:sz w:val="32"/>
        </w:rPr>
        <w:t>0</w:t>
      </w:r>
      <w:r>
        <w:rPr>
          <w:rFonts w:hint="eastAsia" w:ascii="仿宋" w:hAnsi="仿宋" w:eastAsia="仿宋" w:cs="仿宋"/>
          <w:sz w:val="32"/>
          <w:lang w:val="zh-CN"/>
        </w:rPr>
        <w:t>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（二）项目效益情况。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（1）社会效益指标设定情况：节约土地节约资源</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（2）可持续</w:t>
      </w:r>
      <w:r>
        <w:rPr>
          <w:rFonts w:hint="eastAsia" w:ascii="仿宋" w:hAnsi="仿宋" w:eastAsia="仿宋" w:cs="仿宋"/>
          <w:kern w:val="0"/>
          <w:sz w:val="32"/>
          <w:szCs w:val="32"/>
          <w:shd w:val="clear" w:color="auto" w:fill="FFFFFF"/>
          <w:lang w:eastAsia="zh-CN"/>
        </w:rPr>
        <w:t>发展</w:t>
      </w:r>
      <w:r>
        <w:rPr>
          <w:rFonts w:hint="eastAsia" w:ascii="仿宋" w:hAnsi="仿宋" w:eastAsia="仿宋" w:cs="仿宋"/>
          <w:kern w:val="0"/>
          <w:sz w:val="32"/>
          <w:szCs w:val="32"/>
          <w:shd w:val="clear" w:color="auto" w:fill="FFFFFF"/>
        </w:rPr>
        <w:t>指标设定情况：落实国家政策法规；</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eastAsia="zh-CN"/>
        </w:rPr>
        <w:t>）经济成本指标：办公费、宣传、维护、防护物资小于</w:t>
      </w:r>
      <w:r>
        <w:rPr>
          <w:rFonts w:hint="eastAsia" w:ascii="仿宋" w:hAnsi="仿宋" w:eastAsia="仿宋" w:cs="仿宋"/>
          <w:kern w:val="0"/>
          <w:sz w:val="32"/>
          <w:szCs w:val="32"/>
          <w:shd w:val="clear" w:color="auto" w:fill="FFFFFF"/>
          <w:lang w:val="en-US" w:eastAsia="zh-CN"/>
        </w:rPr>
        <w:t>15000元。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五、评价结论及建议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（一）评价结论。</w:t>
      </w:r>
    </w:p>
    <w:p>
      <w:pPr>
        <w:pStyle w:val="2"/>
        <w:keepNext w:val="0"/>
        <w:keepLines w:val="0"/>
        <w:pageBreakBefore w:val="0"/>
        <w:widowControl w:val="0"/>
        <w:kinsoku/>
        <w:wordWrap/>
        <w:overflowPunct w:val="0"/>
        <w:topLinePunct w:val="0"/>
        <w:autoSpaceDE/>
        <w:autoSpaceDN/>
        <w:bidi w:val="0"/>
        <w:adjustRightInd w:val="0"/>
        <w:snapToGrid w:val="0"/>
        <w:spacing w:after="0" w:line="576" w:lineRule="exact"/>
        <w:ind w:left="0" w:leftChars="0" w:firstLine="640"/>
        <w:jc w:val="both"/>
        <w:textAlignment w:val="auto"/>
        <w:rPr>
          <w:rFonts w:hint="eastAsia" w:ascii="仿宋" w:hAnsi="仿宋" w:eastAsia="仿宋" w:cs="仿宋"/>
          <w:sz w:val="32"/>
          <w:lang w:val="zh-CN"/>
        </w:rPr>
      </w:pPr>
      <w:r>
        <w:rPr>
          <w:rFonts w:hint="eastAsia" w:ascii="仿宋" w:hAnsi="仿宋" w:eastAsia="仿宋" w:cs="仿宋"/>
          <w:sz w:val="32"/>
          <w:lang w:val="zh-CN"/>
        </w:rPr>
        <w:t>总体上看，项目决策依据充分，总体目标清晰，完成了202</w:t>
      </w:r>
      <w:r>
        <w:rPr>
          <w:rFonts w:hint="eastAsia" w:ascii="仿宋" w:hAnsi="仿宋" w:eastAsia="仿宋" w:cs="仿宋"/>
          <w:sz w:val="32"/>
          <w:lang w:val="en-US" w:eastAsia="zh-CN"/>
        </w:rPr>
        <w:t>3</w:t>
      </w:r>
      <w:r>
        <w:rPr>
          <w:rFonts w:hint="eastAsia" w:ascii="仿宋" w:hAnsi="仿宋" w:eastAsia="仿宋" w:cs="仿宋"/>
          <w:sz w:val="32"/>
          <w:lang w:val="zh-CN"/>
        </w:rPr>
        <w:t>年目标任务，通过实施基层人防专项经费项目，保障了辖区两个人防工作站点的正常运转，促进了辖区人防工作的发展，提高了辖区居民的满意度。</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（二）存在的问题。</w:t>
      </w:r>
    </w:p>
    <w:p>
      <w:pPr>
        <w:pStyle w:val="2"/>
        <w:keepNext w:val="0"/>
        <w:keepLines w:val="0"/>
        <w:pageBreakBefore w:val="0"/>
        <w:widowControl w:val="0"/>
        <w:kinsoku/>
        <w:wordWrap/>
        <w:overflowPunct w:val="0"/>
        <w:topLinePunct w:val="0"/>
        <w:autoSpaceDE/>
        <w:autoSpaceDN/>
        <w:bidi w:val="0"/>
        <w:adjustRightInd w:val="0"/>
        <w:snapToGrid w:val="0"/>
        <w:spacing w:after="0" w:line="576" w:lineRule="exact"/>
        <w:ind w:left="0" w:leftChars="0" w:firstLine="640"/>
        <w:jc w:val="both"/>
        <w:textAlignment w:val="auto"/>
        <w:rPr>
          <w:rFonts w:hint="eastAsia" w:ascii="仿宋" w:hAnsi="仿宋" w:eastAsia="仿宋" w:cs="仿宋"/>
          <w:sz w:val="32"/>
          <w:lang w:val="zh-CN"/>
        </w:rPr>
      </w:pPr>
      <w:r>
        <w:rPr>
          <w:rFonts w:hint="eastAsia" w:ascii="仿宋" w:hAnsi="仿宋" w:eastAsia="仿宋" w:cs="仿宋"/>
          <w:sz w:val="32"/>
          <w:lang w:val="zh-CN"/>
        </w:rPr>
        <w:t>结合202</w:t>
      </w:r>
      <w:r>
        <w:rPr>
          <w:rFonts w:hint="eastAsia" w:ascii="仿宋" w:hAnsi="仿宋" w:eastAsia="仿宋" w:cs="仿宋"/>
          <w:sz w:val="32"/>
          <w:lang w:val="en-US" w:eastAsia="zh-CN"/>
        </w:rPr>
        <w:t>3</w:t>
      </w:r>
      <w:r>
        <w:rPr>
          <w:rFonts w:hint="eastAsia" w:ascii="仿宋" w:hAnsi="仿宋" w:eastAsia="仿宋" w:cs="仿宋"/>
          <w:sz w:val="32"/>
          <w:lang w:val="zh-CN"/>
        </w:rPr>
        <w:t>年项目实施的过程，单位对绩效目标设置不够细化，项目实施全过程没有完全体体现绩效管理的规范化。</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（三）相关建议。</w:t>
      </w:r>
    </w:p>
    <w:p>
      <w:pPr>
        <w:pStyle w:val="2"/>
        <w:keepNext w:val="0"/>
        <w:keepLines w:val="0"/>
        <w:pageBreakBefore w:val="0"/>
        <w:widowControl w:val="0"/>
        <w:kinsoku/>
        <w:wordWrap/>
        <w:overflowPunct w:val="0"/>
        <w:topLinePunct w:val="0"/>
        <w:autoSpaceDE/>
        <w:autoSpaceDN/>
        <w:bidi w:val="0"/>
        <w:adjustRightInd w:val="0"/>
        <w:snapToGrid w:val="0"/>
        <w:spacing w:after="0" w:line="576" w:lineRule="exact"/>
        <w:ind w:left="0" w:leftChars="0" w:firstLine="640"/>
        <w:jc w:val="both"/>
        <w:textAlignment w:val="auto"/>
        <w:rPr>
          <w:rFonts w:hint="eastAsia" w:ascii="仿宋" w:hAnsi="仿宋" w:eastAsia="仿宋" w:cs="仿宋"/>
          <w:sz w:val="32"/>
          <w:lang w:val="zh-CN"/>
        </w:rPr>
      </w:pPr>
      <w:r>
        <w:rPr>
          <w:rFonts w:hint="eastAsia" w:ascii="仿宋" w:hAnsi="仿宋" w:eastAsia="仿宋" w:cs="仿宋"/>
          <w:sz w:val="32"/>
          <w:lang w:val="zh-CN"/>
        </w:rPr>
        <w:t>进一步完善绩效评价体系，加强对绩效管理工作的跟踪督查，做到绩效管理有依据、按程序、有奖惩，实现绩效管理的规范化、常态化。</w:t>
      </w:r>
    </w:p>
    <w:p>
      <w:pPr>
        <w:pageBreakBefore w:val="0"/>
        <w:kinsoku/>
        <w:wordWrap/>
        <w:topLinePunct w:val="0"/>
        <w:autoSpaceDE/>
        <w:autoSpaceDN/>
        <w:bidi w:val="0"/>
        <w:spacing w:line="576" w:lineRule="exact"/>
        <w:jc w:val="both"/>
        <w:textAlignment w:val="auto"/>
        <w:rPr>
          <w:rFonts w:hint="eastAsia" w:eastAsia="方正仿宋简体"/>
          <w:sz w:val="32"/>
          <w:szCs w:val="32"/>
        </w:rPr>
      </w:pPr>
    </w:p>
    <w:p>
      <w:pPr>
        <w:pageBreakBefore w:val="0"/>
        <w:kinsoku/>
        <w:wordWrap/>
        <w:topLinePunct w:val="0"/>
        <w:autoSpaceDE/>
        <w:autoSpaceDN/>
        <w:bidi w:val="0"/>
        <w:adjustRightInd w:val="0"/>
        <w:snapToGrid w:val="0"/>
        <w:spacing w:line="576" w:lineRule="exact"/>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32"/>
                <w:szCs w:val="32"/>
                <w:highlight w:val="none"/>
                <w:u w:val="none"/>
                <w:vertAlign w:val="baseline"/>
                <w:lang w:val="en" w:eastAsia="zh-CN"/>
              </w:rPr>
            </w:pPr>
            <w:r>
              <w:rPr>
                <w:rFonts w:hint="eastAsia" w:ascii="仿宋" w:hAnsi="仿宋" w:eastAsia="仿宋" w:cs="仿宋"/>
                <w:kern w:val="0"/>
                <w:sz w:val="32"/>
                <w:szCs w:val="32"/>
                <w:shd w:val="clear" w:color="auto" w:fill="FFFFFF"/>
              </w:rPr>
              <w:t>应急管理办公室</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32"/>
                <w:szCs w:val="32"/>
                <w:highlight w:val="none"/>
                <w:u w:val="none"/>
                <w:vertAlign w:val="baseline"/>
                <w:lang w:val="en-US" w:eastAsia="zh-CN"/>
              </w:rPr>
            </w:pPr>
            <w:r>
              <w:rPr>
                <w:rFonts w:hint="eastAsia" w:ascii="仿宋" w:hAnsi="仿宋" w:eastAsia="仿宋" w:cs="仿宋"/>
                <w:b w:val="0"/>
                <w:bCs w:val="0"/>
                <w:color w:val="auto"/>
                <w:sz w:val="32"/>
                <w:szCs w:val="32"/>
                <w:highlight w:val="none"/>
                <w:u w:val="none"/>
                <w:vertAlign w:val="baseline"/>
                <w:lang w:val="en-US" w:eastAsia="zh-CN"/>
              </w:rPr>
              <w:t>90</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Style w:val="2"/>
        <w:pageBreakBefore w:val="0"/>
        <w:kinsoku/>
        <w:wordWrap/>
        <w:topLinePunct w:val="0"/>
        <w:autoSpaceDE/>
        <w:autoSpaceDN/>
        <w:bidi w:val="0"/>
        <w:spacing w:line="576" w:lineRule="exact"/>
        <w:ind w:left="0" w:leftChars="0" w:firstLine="0" w:firstLineChars="0"/>
        <w:jc w:val="both"/>
        <w:textAlignment w:val="auto"/>
        <w:rPr>
          <w:rFonts w:ascii="方正小标宋简体" w:hAnsi="宋体" w:eastAsia="方正小标宋简体"/>
          <w:sz w:val="32"/>
          <w:szCs w:val="32"/>
        </w:rPr>
      </w:pP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广元市利州区人民政府雪峰街道办事处</w:t>
      </w:r>
    </w:p>
    <w:p>
      <w:pPr>
        <w:pStyle w:val="37"/>
        <w:pageBreakBefore w:val="0"/>
        <w:kinsoku/>
        <w:wordWrap/>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2023年垃圾分类处理设施和设备购置</w:t>
      </w:r>
    </w:p>
    <w:p>
      <w:pPr>
        <w:pStyle w:val="37"/>
        <w:pageBreakBefore w:val="0"/>
        <w:kinsoku/>
        <w:wordWrap/>
        <w:topLinePunct w:val="0"/>
        <w:autoSpaceDE/>
        <w:autoSpaceDN/>
        <w:bidi w:val="0"/>
        <w:spacing w:line="576" w:lineRule="exact"/>
        <w:jc w:val="center"/>
        <w:textAlignment w:val="auto"/>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专项资金支出绩效自评报告</w:t>
      </w:r>
    </w:p>
    <w:p>
      <w:pPr>
        <w:pStyle w:val="37"/>
        <w:pageBreakBefore w:val="0"/>
        <w:kinsoku/>
        <w:wordWrap/>
        <w:overflowPunct w:val="0"/>
        <w:topLinePunct w:val="0"/>
        <w:autoSpaceDE/>
        <w:autoSpaceDN/>
        <w:bidi w:val="0"/>
        <w:adjustRightInd w:val="0"/>
        <w:snapToGrid w:val="0"/>
        <w:spacing w:line="576" w:lineRule="exact"/>
        <w:jc w:val="center"/>
        <w:textAlignment w:val="auto"/>
        <w:rPr>
          <w:rFonts w:ascii="宋体" w:hAnsi="宋体" w:eastAsia="方正仿宋简体" w:cs="仿宋_GB2312"/>
          <w:color w:val="auto"/>
          <w:sz w:val="44"/>
          <w:szCs w:val="44"/>
          <w:shd w:val="clear" w:color="auto" w:fill="FFFFFF"/>
          <w:lang w:val="en-US"/>
        </w:rPr>
      </w:pP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rPr>
        <w:t>一、</w:t>
      </w:r>
      <w:r>
        <w:rPr>
          <w:rFonts w:hint="eastAsia" w:ascii="黑体" w:hAnsi="黑体" w:eastAsia="黑体" w:cs="黑体"/>
          <w:sz w:val="32"/>
          <w:lang w:val="zh-CN"/>
        </w:rPr>
        <w:t>项目概况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lang w:val="zh-CN"/>
        </w:rPr>
      </w:pPr>
      <w:r>
        <w:rPr>
          <w:rFonts w:hint="eastAsia" w:ascii="楷体" w:hAnsi="楷体" w:eastAsia="楷体" w:cs="楷体"/>
          <w:sz w:val="32"/>
          <w:szCs w:val="32"/>
          <w:lang w:val="zh-CN"/>
        </w:rPr>
        <w:t>（一）项目基本情况。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rPr>
      </w:pPr>
      <w:r>
        <w:rPr>
          <w:rFonts w:hint="eastAsia" w:ascii="仿宋" w:hAnsi="仿宋" w:eastAsia="仿宋" w:cs="仿宋"/>
          <w:kern w:val="0"/>
          <w:sz w:val="32"/>
          <w:szCs w:val="32"/>
          <w:shd w:val="clear" w:color="auto" w:fill="FFFFFF"/>
          <w:lang w:val="zh-CN"/>
        </w:rPr>
        <w:t>1．</w:t>
      </w:r>
      <w:r>
        <w:rPr>
          <w:rFonts w:hint="eastAsia" w:ascii="仿宋" w:hAnsi="仿宋" w:eastAsia="仿宋" w:cs="仿宋"/>
          <w:kern w:val="0"/>
          <w:sz w:val="32"/>
          <w:szCs w:val="32"/>
          <w:shd w:val="clear" w:color="auto" w:fill="FFFFFF"/>
        </w:rPr>
        <w:t>垃圾分类处理设施和设备购置专项资金项目是由</w:t>
      </w:r>
      <w:r>
        <w:rPr>
          <w:rFonts w:hint="eastAsia" w:ascii="仿宋" w:hAnsi="仿宋" w:eastAsia="仿宋" w:cs="仿宋"/>
          <w:sz w:val="32"/>
        </w:rPr>
        <w:t>综合行政执法办公室</w:t>
      </w:r>
      <w:r>
        <w:rPr>
          <w:rFonts w:hint="eastAsia" w:ascii="仿宋" w:hAnsi="仿宋" w:eastAsia="仿宋" w:cs="仿宋"/>
          <w:kern w:val="0"/>
          <w:sz w:val="32"/>
          <w:szCs w:val="32"/>
          <w:shd w:val="clear" w:color="auto" w:fill="FFFFFF"/>
        </w:rPr>
        <w:t>具体负责实施，项目</w:t>
      </w:r>
      <w:r>
        <w:rPr>
          <w:rFonts w:hint="eastAsia" w:ascii="仿宋" w:hAnsi="仿宋" w:eastAsia="仿宋" w:cs="仿宋"/>
          <w:sz w:val="32"/>
          <w:szCs w:val="32"/>
          <w:lang w:val="zh-CN"/>
        </w:rPr>
        <w:t>主要用于辖区垃圾分类的宣传、垃圾分类设施购买、垃圾分类处理等支出。</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2．</w:t>
      </w:r>
      <w:r>
        <w:rPr>
          <w:rFonts w:hint="eastAsia" w:ascii="仿宋" w:hAnsi="仿宋" w:eastAsia="仿宋" w:cs="仿宋"/>
          <w:sz w:val="32"/>
          <w:szCs w:val="32"/>
          <w:lang w:val="zh-CN"/>
        </w:rPr>
        <w:t>项目根据广利财预基下〔2022〕2号项目资金成立</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年区级财政下达资金5万元，符合资金管理办法。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资金管理方面：雪峰街道制定了《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4．资金分配的原则及考虑因素。量入为出，突出重点、注重绩效、专款专用原则，考虑各类费用因素所占比重与部门预算支出经济分类科目相结合的分配方式。</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rPr>
      </w:pPr>
      <w:r>
        <w:rPr>
          <w:rFonts w:hint="eastAsia" w:ascii="仿宋" w:hAnsi="仿宋" w:eastAsia="仿宋" w:cs="仿宋"/>
          <w:kern w:val="0"/>
          <w:sz w:val="32"/>
          <w:szCs w:val="32"/>
          <w:shd w:val="clear" w:color="auto" w:fill="FFFFFF"/>
          <w:lang w:val="zh-CN"/>
        </w:rPr>
        <w:t>1．项目主要内容：</w:t>
      </w:r>
      <w:r>
        <w:rPr>
          <w:rFonts w:hint="eastAsia" w:ascii="仿宋" w:hAnsi="仿宋" w:eastAsia="仿宋" w:cs="仿宋"/>
          <w:sz w:val="32"/>
          <w:szCs w:val="32"/>
          <w:lang w:val="zh-CN"/>
        </w:rPr>
        <w:t>该项目用于垃圾分类宣传、垃圾分类处置设施建设及设备购置。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rPr>
      </w:pPr>
      <w:r>
        <w:rPr>
          <w:rFonts w:hint="eastAsia" w:ascii="仿宋" w:hAnsi="仿宋" w:eastAsia="仿宋" w:cs="仿宋"/>
          <w:kern w:val="0"/>
          <w:sz w:val="32"/>
          <w:szCs w:val="32"/>
          <w:shd w:val="clear" w:color="auto" w:fill="FFFFFF"/>
          <w:lang w:val="zh-CN"/>
        </w:rPr>
        <w:t>2．项目应实现的具体绩效目标</w:t>
      </w:r>
      <w:r>
        <w:rPr>
          <w:rFonts w:hint="eastAsia" w:ascii="仿宋" w:hAnsi="仿宋" w:eastAsia="仿宋" w:cs="仿宋"/>
          <w:kern w:val="0"/>
          <w:sz w:val="32"/>
          <w:szCs w:val="32"/>
          <w:shd w:val="clear" w:color="auto" w:fill="FFFFFF"/>
        </w:rPr>
        <w:t>：按照《项目支出及绩效目标申报表》相关内容，项目202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年绩效目标值为：5万</w:t>
      </w:r>
      <w:r>
        <w:rPr>
          <w:rFonts w:hint="eastAsia" w:ascii="仿宋" w:hAnsi="仿宋" w:eastAsia="仿宋" w:cs="仿宋"/>
          <w:kern w:val="0"/>
          <w:sz w:val="32"/>
          <w:szCs w:val="32"/>
          <w:shd w:val="clear" w:color="auto" w:fill="FFFFFF"/>
          <w:lang w:eastAsia="zh-CN"/>
        </w:rPr>
        <w:t>元</w:t>
      </w:r>
      <w:r>
        <w:rPr>
          <w:rFonts w:hint="eastAsia" w:ascii="仿宋" w:hAnsi="仿宋" w:eastAsia="仿宋" w:cs="仿宋"/>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3．项目申报的绩效目标值是根据垃圾分类工作要求制定的，与项目实施密切相关，目标值合理可行。</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（三）项目自评步骤及方法。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该项目采取自评与他评相结合方式，结合评价内容，做到有计划、有安排，扎实开展本次自评工作。针对申报内容、实施情况、资金兑现、财务管理等做出自我评价，认真听取建议，做好总结工作。</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二、项目资金申报及使用情况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（一）项目资金申报及批复情况。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根据《利州区财政局关于编制202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年部门预算和202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年支出规划的通知》，我单位根据省级要求，对垃圾分类处理设施和设备购置专项资金进行了核算，总计申报财政预算资金5万元。利州区财政局下达该项目资金5万元。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（二）资金计划、到位及使用情况。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1．资金计划。垃圾分类处理设施和设备购置专项资金项目预计资金共计5元，全部为区级预算资金。</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2．资金到位。202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年垃圾分类处理设施和设备购置专项资金总计到位5万元，项目资金到位率100%。</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3．资金使用。202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年垃圾分类处理设施和设备购置专项资金项目共支出5万元，期末无结余资金。</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（三）项目财务管理情况。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财务管理规章制度建立完善，会计核算和账务管理较规范，严格加强项目资金的使用和财务管理，完善所的一切规章制度，并采取政府集中采购管理。所有预算支出都是严格按照《会计法》、《预算法》、财务管理的有关规定；财务处理及时，会计核算规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lang w:eastAsia="zh-CN"/>
        </w:rPr>
        <w:t>（三）</w:t>
      </w:r>
      <w:r>
        <w:rPr>
          <w:rFonts w:hint="eastAsia" w:ascii="黑体" w:hAnsi="黑体" w:eastAsia="黑体" w:cs="黑体"/>
          <w:sz w:val="32"/>
        </w:rPr>
        <w:t>项目实施及管理情况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eastAsia="方正仿宋简体" w:cs="仿宋_GB2312"/>
          <w:kern w:val="0"/>
          <w:sz w:val="32"/>
          <w:szCs w:val="32"/>
          <w:shd w:val="clear" w:color="auto" w:fill="FFFFFF"/>
          <w:lang w:val="zh-CN"/>
        </w:rPr>
      </w:pPr>
      <w:r>
        <w:rPr>
          <w:rFonts w:hint="eastAsia" w:ascii="仿宋" w:hAnsi="仿宋" w:eastAsia="仿宋" w:cs="仿宋"/>
          <w:kern w:val="0"/>
          <w:sz w:val="32"/>
          <w:szCs w:val="32"/>
          <w:shd w:val="clear" w:color="auto" w:fill="FFFFFF"/>
          <w:lang w:val="zh-CN"/>
        </w:rPr>
        <w:t>结合项目组织实施管理办法，重点围绕以下内容进行分析评价，并对自评中发现的问题分析说明。</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（一）项目组织架构及实施流程。</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制定了财政专项资金管理办法、内部控制管理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项目严格按照文件规定申报资金计划，拨付资金。</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（三）项目监管情况。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单位定期或不定期自行对单位项目资金进行合规性内查，针对清查出的问题，单位及时召开会议，查明问题原因并计提整改建议。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rPr>
        <w:t>四、项目绩效情况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（一）项目完成情况。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1.产出指标完成情况分析：</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（1）数量指标设定情况：资金覆盖8个村（社区）；</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（2）质量指标设定情况：提高辖区环境卫生水平，完成情况：辖区环境卫生显著提升。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2.截止202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年12月31日，项目支付5万元，占预算资金下达总额5万元的100%</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（二）项目效益情况。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（1）可持续发展效益指标设定情况：环境卫生持续保持并不断提升，完成情况：好；</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（2）服务对象满意度指标设定情况：群众满意度高，完成情况：群众满意度高；</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五、评价结论及建议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（一）评价结论。</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总体上看，项目决策依据充分，总体目标清晰，完成了202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目标任务，通过实施垃圾分类处理设施和设备购置专项资金项目，能够达到预期效果，根据垃圾分类工作需要，切实加强统筹，把垃圾分类工作部署细致、资金安排更科学，全力做好垃圾分类经费保障，促进社会稳定和谐。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年度垃圾分类处理设施和设备购置专项资金项目总体运行良好。</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（二）存在的问题。</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结合202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年项目实施的过程，对指标编制不够细化。</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（三）相关建议。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进一步的加强与业务主管部门的学习沟通。</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28"/>
                <w:szCs w:val="28"/>
                <w:highlight w:val="none"/>
                <w:u w:val="none"/>
                <w:vertAlign w:val="baseline"/>
                <w:lang w:val="en" w:eastAsia="zh-CN"/>
              </w:rPr>
            </w:pPr>
            <w:r>
              <w:rPr>
                <w:rFonts w:hint="eastAsia" w:ascii="仿宋" w:hAnsi="仿宋" w:eastAsia="仿宋" w:cs="仿宋"/>
                <w:sz w:val="28"/>
                <w:szCs w:val="28"/>
              </w:rPr>
              <w:t>综合行政执法办公室</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94</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广元市利州区人民政府雪峰街道办事处</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2023年度下半年流出耕地整改和恢复补充</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工作资金项目支出绩效自评报告</w:t>
      </w:r>
    </w:p>
    <w:p>
      <w:pPr>
        <w:pStyle w:val="37"/>
        <w:pageBreakBefore w:val="0"/>
        <w:kinsoku/>
        <w:wordWrap/>
        <w:overflowPunct w:val="0"/>
        <w:topLinePunct w:val="0"/>
        <w:autoSpaceDE/>
        <w:autoSpaceDN/>
        <w:bidi w:val="0"/>
        <w:adjustRightInd w:val="0"/>
        <w:snapToGrid w:val="0"/>
        <w:spacing w:line="576" w:lineRule="exact"/>
        <w:jc w:val="both"/>
        <w:textAlignment w:val="auto"/>
        <w:rPr>
          <w:rFonts w:hint="eastAsia" w:ascii="宋体" w:hAnsi="仿宋_GB2312" w:eastAsia="方正仿宋简体" w:cs="仿宋_GB2312"/>
          <w:color w:val="auto"/>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sz w:val="32"/>
          <w:szCs w:val="32"/>
          <w:highlight w:val="none"/>
          <w:lang w:val="zh-CN"/>
        </w:rPr>
      </w:pPr>
      <w:r>
        <w:rPr>
          <w:rFonts w:hint="eastAsia" w:ascii="黑体" w:hAnsi="宋体" w:eastAsia="黑体"/>
          <w:b w:val="0"/>
          <w:bCs w:val="0"/>
          <w:sz w:val="32"/>
          <w:szCs w:val="32"/>
          <w:highlight w:val="none"/>
        </w:rPr>
        <w:t>一、</w:t>
      </w:r>
      <w:r>
        <w:rPr>
          <w:rFonts w:hint="eastAsia" w:ascii="黑体" w:hAnsi="宋体" w:eastAsia="黑体"/>
          <w:b w:val="0"/>
          <w:bCs w:val="0"/>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（一）项目基本情况。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kern w:val="0"/>
          <w:sz w:val="32"/>
          <w:szCs w:val="32"/>
          <w:highlight w:val="none"/>
          <w:u w:val="none"/>
          <w:shd w:val="clear" w:color="auto" w:fill="FFFFFF"/>
          <w:lang w:val="zh-CN"/>
        </w:rPr>
        <w:t>1．</w:t>
      </w:r>
      <w:r>
        <w:rPr>
          <w:rFonts w:hint="eastAsia" w:ascii="仿宋" w:hAnsi="仿宋" w:eastAsia="仿宋" w:cs="仿宋"/>
          <w:color w:val="000000"/>
          <w:kern w:val="0"/>
          <w:sz w:val="32"/>
          <w:szCs w:val="32"/>
          <w:lang w:val="en-US" w:eastAsia="zh-CN" w:bidi="ar"/>
        </w:rPr>
        <w:t>该项目为短期项目，项目实施单位为雪峰街道办事处，资金总额5万元。通过项目实施，对新型城镇化进程中对耕地资源的占用、城市建设用地的占用，起到一定的缓解和平衡的作用，并且能够促进农村土地的集约利用，对统筹城乡发展起到推进作用。</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2．项目立项、资金申报的依据</w:t>
      </w:r>
      <w:r>
        <w:rPr>
          <w:rFonts w:hint="eastAsia" w:ascii="仿宋" w:hAnsi="仿宋" w:eastAsia="仿宋" w:cs="仿宋"/>
          <w:b w:val="0"/>
          <w:bCs w:val="0"/>
          <w:color w:val="auto"/>
          <w:kern w:val="0"/>
          <w:sz w:val="32"/>
          <w:szCs w:val="32"/>
          <w:highlight w:val="none"/>
          <w:u w:val="none"/>
          <w:shd w:val="clear" w:color="auto" w:fill="FFFFFF"/>
          <w:lang w:val="en-US" w:eastAsia="zh-CN"/>
        </w:rPr>
        <w:t>：项目目标设定依据充分、明确、合理，项目建设符合相关规定。项目实施过程中，根据实际情况制定相应的措施，组织有序、实施安全，实现了项目管理与过程管理的有机结合。</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kern w:val="0"/>
          <w:sz w:val="32"/>
          <w:szCs w:val="32"/>
          <w:highlight w:val="none"/>
          <w:u w:val="none"/>
          <w:shd w:val="clear" w:color="auto" w:fill="FFFFFF"/>
          <w:lang w:val="zh-CN"/>
        </w:rPr>
        <w:t>3．我办制定了项目管理办法，在开展该项目工作时从一体化管理平台按程序支付资金。</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4．资金分配的原则及考虑因素：</w:t>
      </w:r>
      <w:r>
        <w:rPr>
          <w:rFonts w:hint="eastAsia" w:ascii="仿宋" w:hAnsi="仿宋" w:eastAsia="仿宋" w:cs="仿宋"/>
          <w:color w:val="000000"/>
          <w:kern w:val="0"/>
          <w:sz w:val="32"/>
          <w:szCs w:val="32"/>
          <w:lang w:val="en-US" w:eastAsia="zh-CN" w:bidi="ar"/>
        </w:rPr>
        <w:t>本项目为财政专项资金，全部用于恢复农村耕地。通过成本比较的方式，对项目成本进行控制，有效节约了成本。</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（二）项目绩效目标。</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1．项目主要内容。</w:t>
      </w:r>
      <w:r>
        <w:rPr>
          <w:rFonts w:hint="eastAsia" w:ascii="仿宋" w:hAnsi="仿宋" w:eastAsia="仿宋" w:cs="仿宋"/>
          <w:b w:val="0"/>
          <w:bCs w:val="0"/>
          <w:color w:val="auto"/>
          <w:kern w:val="0"/>
          <w:sz w:val="32"/>
          <w:szCs w:val="32"/>
          <w:highlight w:val="none"/>
          <w:u w:val="none"/>
          <w:shd w:val="clear" w:color="auto" w:fill="FFFFFF"/>
          <w:lang w:val="en-US" w:eastAsia="zh-CN"/>
        </w:rPr>
        <w:t>践行绿水青山就是金山的理念，随着城镇化和工业化的推进，城镇建设性用地需求量大，而供给少，耕地保护压力不断增大，实施该项目能够有力的缓解上述问题。</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color w:val="000000"/>
          <w:kern w:val="0"/>
          <w:sz w:val="32"/>
          <w:szCs w:val="32"/>
          <w:lang w:val="en-US" w:eastAsia="zh-CN" w:bidi="ar"/>
        </w:rPr>
        <w:t>该项目预算资金5万元，预算测算遵循项目管理相关规定，严格遵守相关财经支出纪律。该项目是按照工作的需求逐步进行，到12月完成全部工作目标。</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kern w:val="0"/>
          <w:sz w:val="32"/>
          <w:szCs w:val="32"/>
          <w:highlight w:val="none"/>
          <w:u w:val="none"/>
          <w:shd w:val="clear" w:color="auto" w:fill="FFFFFF"/>
          <w:lang w:val="zh-CN"/>
        </w:rPr>
        <w:t>2．项目应实现的具体绩效目标</w:t>
      </w:r>
      <w:r>
        <w:rPr>
          <w:rFonts w:hint="eastAsia" w:ascii="仿宋" w:hAnsi="仿宋" w:eastAsia="仿宋" w:cs="仿宋"/>
          <w:b w:val="0"/>
          <w:bCs w:val="0"/>
          <w:color w:val="auto"/>
          <w:kern w:val="0"/>
          <w:sz w:val="32"/>
          <w:szCs w:val="32"/>
          <w:highlight w:val="none"/>
          <w:u w:val="none"/>
          <w:shd w:val="clear" w:color="auto" w:fill="FFFFFF"/>
          <w:lang w:val="en-US" w:eastAsia="zh-CN"/>
        </w:rPr>
        <w:t>：</w:t>
      </w:r>
      <w:r>
        <w:rPr>
          <w:rFonts w:hint="eastAsia" w:ascii="仿宋" w:hAnsi="仿宋" w:eastAsia="仿宋" w:cs="仿宋"/>
          <w:color w:val="000000"/>
          <w:kern w:val="0"/>
          <w:sz w:val="32"/>
          <w:szCs w:val="32"/>
          <w:lang w:val="en-US" w:eastAsia="zh-CN" w:bidi="ar"/>
        </w:rPr>
        <w:t>项目共设置4个绩效指标，其中产出指标1个，效益指标1个，经济指标1个，满意度指标1个，绩效目标全部以标准优完成。具体情况如下：</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产出指标——恢复任务数199.85亩，安排工作经费数额5万元；</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效益指标——土地复耕率98%；</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可持续指标——提高土地利用率持续提升生态环境；</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满意度指标——群众满意度达到90%。</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w:t>
      </w:r>
      <w:r>
        <w:rPr>
          <w:rFonts w:hint="eastAsia" w:ascii="仿宋" w:hAnsi="仿宋" w:eastAsia="仿宋" w:cs="仿宋"/>
          <w:color w:val="000000"/>
          <w:kern w:val="0"/>
          <w:sz w:val="32"/>
          <w:szCs w:val="32"/>
          <w:lang w:val="en-US" w:eastAsia="zh-CN" w:bidi="ar"/>
        </w:rPr>
        <w:t>项目目标设定依据充分、明确、合理，项目建设符合相关规定。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 w:hAnsi="仿宋" w:eastAsia="仿宋" w:cs="仿宋"/>
          <w:color w:val="000000"/>
          <w:kern w:val="0"/>
          <w:sz w:val="32"/>
          <w:szCs w:val="32"/>
          <w:lang w:val="zh-CN" w:eastAsia="zh-CN" w:bidi="ar"/>
        </w:rPr>
        <w:t>本项目由</w:t>
      </w:r>
      <w:r>
        <w:rPr>
          <w:rFonts w:hint="eastAsia" w:ascii="仿宋" w:hAnsi="仿宋" w:eastAsia="仿宋" w:cs="仿宋"/>
          <w:color w:val="000000"/>
          <w:kern w:val="0"/>
          <w:sz w:val="32"/>
          <w:szCs w:val="32"/>
          <w:lang w:val="en-US" w:eastAsia="zh-CN" w:bidi="ar"/>
        </w:rPr>
        <w:t>综合行政执法办</w:t>
      </w:r>
      <w:r>
        <w:rPr>
          <w:rFonts w:hint="eastAsia" w:ascii="仿宋" w:hAnsi="仿宋" w:eastAsia="仿宋" w:cs="仿宋"/>
          <w:color w:val="000000"/>
          <w:kern w:val="0"/>
          <w:sz w:val="32"/>
          <w:szCs w:val="32"/>
          <w:lang w:val="zh-CN" w:eastAsia="zh-CN" w:bidi="ar"/>
        </w:rPr>
        <w:t>自评，财政所汇总上报的方式进行项目绩效评价。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000000"/>
          <w:kern w:val="0"/>
          <w:sz w:val="32"/>
          <w:szCs w:val="32"/>
          <w:lang w:val="zh-CN" w:eastAsia="zh-CN" w:bidi="ar"/>
        </w:rPr>
      </w:pPr>
      <w:r>
        <w:rPr>
          <w:rFonts w:hint="eastAsia" w:ascii="楷体" w:hAnsi="楷体" w:eastAsia="楷体" w:cs="楷体"/>
          <w:b w:val="0"/>
          <w:bCs w:val="0"/>
          <w:color w:val="auto"/>
          <w:sz w:val="32"/>
          <w:szCs w:val="32"/>
          <w:highlight w:val="none"/>
          <w:u w:val="none"/>
          <w:lang w:val="zh-CN"/>
        </w:rPr>
        <w:t>（一）项目资金申报及批复情况。</w:t>
      </w:r>
      <w:r>
        <w:rPr>
          <w:rFonts w:hint="eastAsia" w:ascii="仿宋" w:hAnsi="仿宋" w:eastAsia="仿宋" w:cs="仿宋"/>
          <w:color w:val="000000"/>
          <w:kern w:val="0"/>
          <w:sz w:val="32"/>
          <w:szCs w:val="32"/>
          <w:lang w:val="zh-CN" w:eastAsia="zh-CN" w:bidi="ar"/>
        </w:rPr>
        <w:t>财政局批复资金</w:t>
      </w:r>
      <w:r>
        <w:rPr>
          <w:rFonts w:hint="eastAsia" w:ascii="仿宋" w:hAnsi="仿宋" w:eastAsia="仿宋" w:cs="仿宋"/>
          <w:color w:val="000000"/>
          <w:kern w:val="0"/>
          <w:sz w:val="32"/>
          <w:szCs w:val="32"/>
          <w:lang w:val="en-US" w:eastAsia="zh-CN" w:bidi="ar"/>
        </w:rPr>
        <w:t>5万元，</w:t>
      </w:r>
      <w:r>
        <w:rPr>
          <w:rFonts w:hint="eastAsia" w:ascii="仿宋" w:hAnsi="仿宋" w:eastAsia="仿宋" w:cs="仿宋"/>
          <w:color w:val="000000"/>
          <w:kern w:val="0"/>
          <w:sz w:val="32"/>
          <w:szCs w:val="32"/>
          <w:lang w:val="zh-CN" w:eastAsia="zh-CN" w:bidi="ar"/>
        </w:rPr>
        <w:t>并下达了预算指标，项目的申报与批复符合资金管理办法等相关规定。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（二）资金计划、到位及使用情况。</w:t>
      </w:r>
    </w:p>
    <w:p>
      <w:pPr>
        <w:keepNext w:val="0"/>
        <w:keepLines w:val="0"/>
        <w:pageBreakBefore w:val="0"/>
        <w:widowControl/>
        <w:suppressLineNumbers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1．资金计划。</w:t>
      </w:r>
      <w:r>
        <w:rPr>
          <w:rFonts w:hint="eastAsia" w:ascii="仿宋" w:hAnsi="仿宋" w:eastAsia="仿宋" w:cs="仿宋"/>
          <w:color w:val="000000"/>
          <w:kern w:val="0"/>
          <w:sz w:val="32"/>
          <w:szCs w:val="32"/>
          <w:lang w:val="en-US" w:eastAsia="zh-CN" w:bidi="ar"/>
        </w:rPr>
        <w:t>该项目资金共计5万元，由区本级财政下达年初预算资金，资金来源渠道的合法合规性，项目属于公共财政支持范围。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2．资金到位。</w:t>
      </w:r>
      <w:r>
        <w:rPr>
          <w:rFonts w:hint="eastAsia" w:ascii="仿宋" w:hAnsi="仿宋" w:eastAsia="仿宋" w:cs="仿宋"/>
          <w:sz w:val="32"/>
          <w:szCs w:val="32"/>
          <w:highlight w:val="none"/>
          <w:lang w:val="zh-CN"/>
        </w:rPr>
        <w:t>该项目各类资金计划截止评价时点实际全部到位，到位及时，到位率100％。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3．资金使用。</w:t>
      </w:r>
      <w:r>
        <w:rPr>
          <w:rFonts w:hint="eastAsia" w:ascii="仿宋" w:hAnsi="仿宋" w:eastAsia="仿宋" w:cs="仿宋"/>
          <w:bCs/>
          <w:sz w:val="32"/>
          <w:szCs w:val="32"/>
          <w:highlight w:val="none"/>
          <w:lang w:val="zh-CN"/>
        </w:rPr>
        <w:t>止评价时点项目资金的实际支出</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lang w:val="zh-CN"/>
        </w:rPr>
        <w:t>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（三）项目财务管理情况。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sz w:val="32"/>
          <w:szCs w:val="32"/>
        </w:rPr>
      </w:pPr>
      <w:r>
        <w:rPr>
          <w:rFonts w:ascii="仿宋" w:hAnsi="仿宋" w:eastAsia="仿宋" w:cs="仿宋"/>
          <w:color w:val="000000"/>
          <w:kern w:val="0"/>
          <w:sz w:val="32"/>
          <w:szCs w:val="32"/>
          <w:lang w:val="en-US" w:eastAsia="zh-CN" w:bidi="ar"/>
        </w:rPr>
        <w:t>该项目财务管理制度完善，由街道办通过“一事一议”</w:t>
      </w:r>
      <w:r>
        <w:rPr>
          <w:rFonts w:hint="eastAsia" w:ascii="仿宋" w:hAnsi="仿宋" w:eastAsia="仿宋" w:cs="仿宋"/>
          <w:color w:val="000000"/>
          <w:kern w:val="0"/>
          <w:sz w:val="32"/>
          <w:szCs w:val="32"/>
          <w:lang w:val="en-US" w:eastAsia="zh-CN" w:bidi="ar"/>
        </w:rPr>
        <w:t>组织村民代表议定、由村委会组织实施，并向上级主管部门争取资金对存量耕地进行复垦，确保投入资金发挥更大效益。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仿宋" w:hAnsi="仿宋" w:eastAsia="仿宋" w:cs="仿宋"/>
          <w:color w:val="000000"/>
          <w:kern w:val="0"/>
          <w:sz w:val="32"/>
          <w:szCs w:val="32"/>
          <w:lang w:val="zh-CN" w:eastAsia="zh-CN" w:bidi="ar"/>
        </w:rPr>
        <w:t>该项目由综合行政执法办根据工作进度及内容提出项目实施方案，街道办审定后实施，并取得相关依据，根据财务管理制度报销资金，财政所根据签审完毕的有效票据申报、支付资金。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000000"/>
          <w:kern w:val="0"/>
          <w:sz w:val="32"/>
          <w:szCs w:val="32"/>
          <w:lang w:val="zh-CN" w:eastAsia="zh-CN" w:bidi="ar"/>
        </w:rPr>
      </w:pPr>
      <w:r>
        <w:rPr>
          <w:rFonts w:hint="eastAsia" w:ascii="楷体" w:hAnsi="楷体" w:eastAsia="楷体" w:cs="楷体"/>
          <w:b w:val="0"/>
          <w:bCs w:val="0"/>
          <w:color w:val="auto"/>
          <w:sz w:val="32"/>
          <w:szCs w:val="32"/>
          <w:highlight w:val="none"/>
          <w:u w:val="none"/>
          <w:lang w:val="zh-CN"/>
        </w:rPr>
        <w:t>（二）项目管理情况。</w:t>
      </w:r>
      <w:r>
        <w:rPr>
          <w:rFonts w:hint="eastAsia" w:ascii="仿宋" w:hAnsi="仿宋" w:eastAsia="仿宋" w:cs="仿宋"/>
          <w:color w:val="000000"/>
          <w:kern w:val="0"/>
          <w:sz w:val="32"/>
          <w:szCs w:val="32"/>
          <w:lang w:val="zh-CN" w:eastAsia="zh-CN" w:bidi="ar"/>
        </w:rPr>
        <w:t>本项目严格按照项目管理办法实施。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000000"/>
          <w:kern w:val="0"/>
          <w:sz w:val="32"/>
          <w:szCs w:val="32"/>
          <w:lang w:val="zh-CN" w:eastAsia="zh-CN" w:bidi="ar"/>
        </w:rPr>
      </w:pPr>
      <w:r>
        <w:rPr>
          <w:rFonts w:hint="eastAsia" w:ascii="楷体" w:hAnsi="楷体" w:eastAsia="楷体" w:cs="楷体"/>
          <w:b w:val="0"/>
          <w:bCs w:val="0"/>
          <w:color w:val="auto"/>
          <w:sz w:val="32"/>
          <w:szCs w:val="32"/>
          <w:highlight w:val="none"/>
          <w:u w:val="none"/>
          <w:lang w:val="zh-CN"/>
        </w:rPr>
        <w:t>（三）项目监管情况。</w:t>
      </w:r>
      <w:r>
        <w:rPr>
          <w:rFonts w:hint="eastAsia" w:ascii="仿宋" w:hAnsi="仿宋" w:eastAsia="仿宋" w:cs="仿宋"/>
          <w:color w:val="000000"/>
          <w:kern w:val="0"/>
          <w:sz w:val="32"/>
          <w:szCs w:val="32"/>
          <w:lang w:val="zh-CN" w:eastAsia="zh-CN" w:bidi="ar"/>
        </w:rPr>
        <w:t>本项目由综合行政执法办监管。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hAnsi="宋体"/>
          <w:b w:val="0"/>
          <w:bCs w:val="0"/>
          <w:color w:val="auto"/>
          <w:sz w:val="32"/>
          <w:szCs w:val="32"/>
          <w:highlight w:val="none"/>
          <w:u w:val="none"/>
          <w:lang w:val="zh-CN"/>
        </w:rPr>
      </w:pPr>
      <w:r>
        <w:rPr>
          <w:rFonts w:hint="eastAsia" w:ascii="黑体" w:hAnsi="宋体" w:eastAsia="黑体"/>
          <w:b w:val="0"/>
          <w:bCs w:val="0"/>
          <w:color w:val="auto"/>
          <w:sz w:val="32"/>
          <w:szCs w:val="32"/>
          <w:highlight w:val="none"/>
          <w:u w:val="none"/>
        </w:rPr>
        <w:t>四、项目绩效情况</w:t>
      </w:r>
      <w:r>
        <w:rPr>
          <w:rFonts w:hint="eastAsia" w:ascii="仿宋_GB2312" w:hAnsi="宋体"/>
          <w:b w:val="0"/>
          <w:bCs w:val="0"/>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000000"/>
          <w:kern w:val="0"/>
          <w:sz w:val="32"/>
          <w:szCs w:val="32"/>
          <w:lang w:val="zh-CN" w:eastAsia="zh-CN" w:bidi="ar"/>
        </w:rPr>
      </w:pPr>
      <w:r>
        <w:rPr>
          <w:rFonts w:hint="eastAsia" w:ascii="仿宋" w:hAnsi="仿宋" w:eastAsia="仿宋" w:cs="仿宋"/>
          <w:color w:val="000000"/>
          <w:kern w:val="0"/>
          <w:sz w:val="32"/>
          <w:szCs w:val="32"/>
          <w:lang w:val="zh-CN" w:eastAsia="zh-CN" w:bidi="ar"/>
        </w:rPr>
        <w:t>该项目恢复任务亩数</w:t>
      </w:r>
      <w:r>
        <w:rPr>
          <w:rFonts w:hint="eastAsia" w:ascii="仿宋" w:hAnsi="仿宋" w:eastAsia="仿宋" w:cs="仿宋"/>
          <w:color w:val="000000"/>
          <w:kern w:val="0"/>
          <w:sz w:val="32"/>
          <w:szCs w:val="32"/>
          <w:lang w:val="en-US" w:eastAsia="zh-CN" w:bidi="ar"/>
        </w:rPr>
        <w:t>199.85亩，土地复耕达到98%。</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项目经济效益：提高土地集约利用，缓解城市用地压力对统筹城乡发展起关键性作用；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项目生态效益：保障和改善农村人居环境。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该项目预期产出和效果能满足需求，能够达到预期效果，保障和改善农村人居环境，提高土地集约利用，缓解城市用地压力，对统筹城乡发展起关键性作用。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无</w:t>
      </w:r>
      <w:r>
        <w:rPr>
          <w:rFonts w:hint="eastAsia" w:ascii="仿宋_GB2312" w:hAnsi="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_GB2312" w:hAnsi="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无</w:t>
      </w:r>
      <w:r>
        <w:rPr>
          <w:rFonts w:hint="eastAsia" w:ascii="仿宋_GB2312" w:hAnsi="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r>
              <w:rPr>
                <w:rFonts w:hint="eastAsia" w:ascii="宋体" w:hAnsi="宋体" w:cs="宋体"/>
                <w:b w:val="0"/>
                <w:bCs w:val="0"/>
                <w:color w:val="auto"/>
                <w:sz w:val="28"/>
                <w:szCs w:val="28"/>
                <w:highlight w:val="none"/>
                <w:u w:val="none"/>
                <w:vertAlign w:val="baseline"/>
                <w:lang w:val="en" w:eastAsia="zh-CN"/>
              </w:rPr>
              <w:t>综合行政执法办</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宋体" w:hAnsi="宋体" w:cs="宋体"/>
                <w:b w:val="0"/>
                <w:bCs w:val="0"/>
                <w:color w:val="auto"/>
                <w:sz w:val="28"/>
                <w:szCs w:val="28"/>
                <w:highlight w:val="none"/>
                <w:u w:val="none"/>
                <w:vertAlign w:val="baseline"/>
                <w:lang w:val="en-US" w:eastAsia="zh-CN"/>
              </w:rPr>
            </w:pPr>
            <w:r>
              <w:rPr>
                <w:rFonts w:hint="eastAsia" w:ascii="宋体" w:hAnsi="宋体" w:cs="宋体"/>
                <w:b w:val="0"/>
                <w:bCs w:val="0"/>
                <w:color w:val="auto"/>
                <w:sz w:val="28"/>
                <w:szCs w:val="28"/>
                <w:highlight w:val="none"/>
                <w:u w:val="none"/>
                <w:vertAlign w:val="baseline"/>
                <w:lang w:val="en-US" w:eastAsia="zh-CN"/>
              </w:rPr>
              <w:t>94</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ageBreakBefore w:val="0"/>
        <w:kinsoku/>
        <w:wordWrap/>
        <w:overflowPunct w:val="0"/>
        <w:topLinePunct w:val="0"/>
        <w:autoSpaceDE/>
        <w:autoSpaceDN/>
        <w:bidi w:val="0"/>
        <w:adjustRightInd w:val="0"/>
        <w:snapToGrid w:val="0"/>
        <w:spacing w:line="576" w:lineRule="exact"/>
        <w:jc w:val="both"/>
        <w:textAlignment w:val="auto"/>
        <w:rPr>
          <w:rFonts w:ascii="方正小标宋简体" w:hAnsi="方正小标宋简体" w:eastAsia="方正小标宋简体" w:cs="方正小标宋简体"/>
          <w:sz w:val="32"/>
          <w:szCs w:val="32"/>
        </w:rPr>
      </w:pPr>
    </w:p>
    <w:p>
      <w:pPr>
        <w:pStyle w:val="2"/>
        <w:pageBreakBefore w:val="0"/>
        <w:kinsoku/>
        <w:wordWrap/>
        <w:topLinePunct w:val="0"/>
        <w:autoSpaceDE/>
        <w:autoSpaceDN/>
        <w:bidi w:val="0"/>
        <w:spacing w:line="576" w:lineRule="exact"/>
        <w:jc w:val="both"/>
        <w:textAlignment w:val="auto"/>
        <w:rPr>
          <w:rFonts w:ascii="方正小标宋简体" w:hAnsi="方正小标宋简体" w:eastAsia="方正小标宋简体" w:cs="方正小标宋简体"/>
          <w:sz w:val="32"/>
          <w:szCs w:val="32"/>
        </w:rPr>
      </w:pPr>
    </w:p>
    <w:p>
      <w:pPr>
        <w:pStyle w:val="2"/>
        <w:pageBreakBefore w:val="0"/>
        <w:kinsoku/>
        <w:wordWrap/>
        <w:topLinePunct w:val="0"/>
        <w:autoSpaceDE/>
        <w:autoSpaceDN/>
        <w:bidi w:val="0"/>
        <w:spacing w:line="576" w:lineRule="exact"/>
        <w:ind w:left="0" w:leftChars="0" w:firstLine="0" w:firstLineChars="0"/>
        <w:jc w:val="both"/>
        <w:textAlignment w:val="auto"/>
      </w:pPr>
    </w:p>
    <w:p>
      <w:pPr>
        <w:pStyle w:val="37"/>
        <w:pageBreakBefore w:val="0"/>
        <w:kinsoku/>
        <w:wordWrap/>
        <w:overflowPunct w:val="0"/>
        <w:topLinePunct w:val="0"/>
        <w:autoSpaceDE/>
        <w:autoSpaceDN/>
        <w:bidi w:val="0"/>
        <w:adjustRightInd w:val="0"/>
        <w:snapToGrid w:val="0"/>
        <w:spacing w:line="576" w:lineRule="exact"/>
        <w:jc w:val="center"/>
        <w:textAlignment w:val="auto"/>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广元市利州区人民政府雪峰街道办事处</w:t>
      </w:r>
    </w:p>
    <w:p>
      <w:pPr>
        <w:pStyle w:val="37"/>
        <w:pageBreakBefore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文化图书室免费开放项目支出绩效自评报告</w:t>
      </w:r>
    </w:p>
    <w:p>
      <w:pPr>
        <w:pStyle w:val="37"/>
        <w:pageBreakBefore w:val="0"/>
        <w:kinsoku/>
        <w:wordWrap/>
        <w:overflowPunct w:val="0"/>
        <w:topLinePunct w:val="0"/>
        <w:autoSpaceDE/>
        <w:autoSpaceDN/>
        <w:bidi w:val="0"/>
        <w:adjustRightInd w:val="0"/>
        <w:snapToGrid w:val="0"/>
        <w:spacing w:line="576" w:lineRule="exact"/>
        <w:jc w:val="center"/>
        <w:textAlignment w:val="auto"/>
        <w:rPr>
          <w:rFonts w:hint="eastAsia" w:ascii="宋体" w:hAnsi="仿宋_GB2312" w:eastAsia="方正仿宋简体" w:cs="仿宋_GB2312"/>
          <w:color w:val="auto"/>
          <w:sz w:val="32"/>
          <w:szCs w:val="32"/>
          <w:shd w:val="clear" w:color="auto" w:fill="FFFFFF"/>
          <w:lang w:val="en-US"/>
        </w:rPr>
      </w:pP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rPr>
        <w:t>一、</w:t>
      </w:r>
      <w:r>
        <w:rPr>
          <w:rFonts w:hint="eastAsia" w:ascii="黑体" w:hAnsi="黑体" w:eastAsia="黑体" w:cs="黑体"/>
          <w:sz w:val="32"/>
          <w:lang w:val="zh-CN"/>
        </w:rPr>
        <w:t>项目概况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（一）项目基本情况。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rPr>
      </w:pPr>
      <w:r>
        <w:rPr>
          <w:rFonts w:hint="eastAsia" w:ascii="仿宋" w:hAnsi="仿宋" w:eastAsia="仿宋" w:cs="仿宋"/>
          <w:kern w:val="0"/>
          <w:sz w:val="32"/>
          <w:szCs w:val="32"/>
          <w:shd w:val="clear" w:color="auto" w:fill="FFFFFF"/>
          <w:lang w:val="zh-CN"/>
        </w:rPr>
        <w:t>1．</w:t>
      </w:r>
      <w:r>
        <w:rPr>
          <w:rFonts w:hint="eastAsia" w:ascii="仿宋" w:hAnsi="仿宋" w:eastAsia="仿宋" w:cs="仿宋"/>
          <w:kern w:val="0"/>
          <w:sz w:val="32"/>
          <w:szCs w:val="32"/>
          <w:shd w:val="clear" w:color="auto" w:fill="FFFFFF"/>
        </w:rPr>
        <w:t>文化室和图书室免费开放项目是由公共服务中心具体负责实施，主要用于辖区村（社区）文化室和图书室购买图书、</w:t>
      </w:r>
      <w:r>
        <w:rPr>
          <w:rFonts w:hint="eastAsia" w:ascii="仿宋" w:hAnsi="仿宋" w:eastAsia="仿宋" w:cs="仿宋"/>
          <w:bCs/>
          <w:sz w:val="32"/>
          <w:szCs w:val="30"/>
          <w:lang w:bidi="ar"/>
        </w:rPr>
        <w:t>报刊，杂志及图书室水电，日常维修维护等费用</w:t>
      </w:r>
      <w:r>
        <w:rPr>
          <w:rFonts w:hint="eastAsia" w:ascii="仿宋" w:hAnsi="仿宋" w:eastAsia="仿宋" w:cs="仿宋"/>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kern w:val="0"/>
          <w:sz w:val="32"/>
          <w:highlight w:val="none"/>
          <w:shd w:val="clear" w:color="auto" w:fill="FFFFFF"/>
          <w:lang w:val="zh-CN"/>
        </w:rPr>
      </w:pPr>
      <w:r>
        <w:rPr>
          <w:rFonts w:hint="eastAsia" w:ascii="仿宋" w:hAnsi="仿宋" w:eastAsia="仿宋" w:cs="仿宋"/>
          <w:kern w:val="0"/>
          <w:sz w:val="32"/>
          <w:szCs w:val="32"/>
          <w:shd w:val="clear" w:color="auto" w:fill="FFFFFF"/>
          <w:lang w:val="zh-CN"/>
        </w:rPr>
        <w:t>2．项目</w:t>
      </w:r>
      <w:r>
        <w:rPr>
          <w:rFonts w:hint="eastAsia" w:ascii="仿宋" w:hAnsi="仿宋" w:eastAsia="仿宋" w:cs="仿宋"/>
          <w:kern w:val="0"/>
          <w:sz w:val="32"/>
          <w:szCs w:val="32"/>
          <w:highlight w:val="none"/>
          <w:shd w:val="clear" w:color="auto" w:fill="FFFFFF"/>
          <w:lang w:val="zh-CN"/>
        </w:rPr>
        <w:t>根据</w:t>
      </w:r>
      <w:r>
        <w:rPr>
          <w:rFonts w:hint="eastAsia" w:ascii="仿宋" w:hAnsi="仿宋" w:eastAsia="仿宋" w:cs="仿宋"/>
          <w:color w:val="auto"/>
          <w:kern w:val="0"/>
          <w:sz w:val="32"/>
          <w:szCs w:val="32"/>
          <w:highlight w:val="none"/>
          <w:shd w:val="clear" w:color="auto" w:fill="FFFFFF"/>
          <w:lang w:val="zh-CN" w:eastAsia="zh-CN"/>
        </w:rPr>
        <w:t>广利财教下</w:t>
      </w:r>
      <w:r>
        <w:rPr>
          <w:rFonts w:hint="eastAsia" w:ascii="仿宋" w:hAnsi="仿宋" w:eastAsia="仿宋" w:cs="仿宋"/>
          <w:color w:val="auto"/>
          <w:sz w:val="32"/>
          <w:szCs w:val="30"/>
          <w:highlight w:val="none"/>
          <w:lang w:val="zh-CN"/>
        </w:rPr>
        <w:t>〔</w:t>
      </w:r>
      <w:r>
        <w:rPr>
          <w:rFonts w:hint="eastAsia" w:ascii="仿宋" w:hAnsi="仿宋" w:eastAsia="仿宋" w:cs="仿宋"/>
          <w:color w:val="auto"/>
          <w:sz w:val="32"/>
          <w:szCs w:val="30"/>
          <w:highlight w:val="none"/>
        </w:rPr>
        <w:t>202</w:t>
      </w:r>
      <w:r>
        <w:rPr>
          <w:rFonts w:hint="eastAsia" w:ascii="仿宋" w:hAnsi="仿宋" w:eastAsia="仿宋" w:cs="仿宋"/>
          <w:color w:val="auto"/>
          <w:sz w:val="32"/>
          <w:szCs w:val="30"/>
          <w:highlight w:val="none"/>
          <w:lang w:val="en-US" w:eastAsia="zh-CN"/>
        </w:rPr>
        <w:t>3</w:t>
      </w:r>
      <w:r>
        <w:rPr>
          <w:rFonts w:hint="eastAsia" w:ascii="仿宋" w:hAnsi="仿宋" w:eastAsia="仿宋" w:cs="仿宋"/>
          <w:color w:val="auto"/>
          <w:sz w:val="32"/>
          <w:szCs w:val="30"/>
          <w:highlight w:val="none"/>
          <w:lang w:val="zh-CN"/>
        </w:rPr>
        <w:t>〕</w:t>
      </w:r>
      <w:r>
        <w:rPr>
          <w:rFonts w:hint="eastAsia" w:ascii="仿宋" w:hAnsi="仿宋" w:eastAsia="仿宋" w:cs="仿宋"/>
          <w:color w:val="auto"/>
          <w:sz w:val="32"/>
          <w:szCs w:val="30"/>
          <w:highlight w:val="none"/>
          <w:lang w:val="en-US" w:eastAsia="zh-CN"/>
        </w:rPr>
        <w:t>11</w:t>
      </w:r>
      <w:r>
        <w:rPr>
          <w:rFonts w:hint="eastAsia" w:ascii="仿宋" w:hAnsi="仿宋" w:eastAsia="仿宋" w:cs="仿宋"/>
          <w:color w:val="auto"/>
          <w:sz w:val="32"/>
          <w:szCs w:val="30"/>
          <w:highlight w:val="none"/>
        </w:rPr>
        <w:t>-2号（</w:t>
      </w:r>
      <w:r>
        <w:rPr>
          <w:rFonts w:hint="eastAsia" w:ascii="仿宋" w:hAnsi="仿宋" w:eastAsia="仿宋" w:cs="仿宋"/>
          <w:color w:val="auto"/>
          <w:sz w:val="32"/>
          <w:szCs w:val="30"/>
          <w:highlight w:val="none"/>
          <w:lang w:val="en-US" w:eastAsia="zh-CN"/>
        </w:rPr>
        <w:t>4</w:t>
      </w:r>
      <w:r>
        <w:rPr>
          <w:rFonts w:hint="eastAsia" w:ascii="仿宋" w:hAnsi="仿宋" w:eastAsia="仿宋" w:cs="仿宋"/>
          <w:color w:val="auto"/>
          <w:sz w:val="32"/>
          <w:szCs w:val="30"/>
          <w:highlight w:val="none"/>
        </w:rPr>
        <w:t>万元），</w:t>
      </w:r>
      <w:r>
        <w:rPr>
          <w:rFonts w:hint="eastAsia" w:ascii="仿宋" w:hAnsi="仿宋" w:eastAsia="仿宋" w:cs="仿宋"/>
          <w:color w:val="auto"/>
          <w:kern w:val="0"/>
          <w:sz w:val="32"/>
          <w:szCs w:val="30"/>
          <w:highlight w:val="none"/>
          <w:shd w:val="clear" w:color="auto" w:fill="FFFFFF"/>
          <w:lang w:val="zh-CN"/>
        </w:rPr>
        <w:t>广利财教下</w:t>
      </w:r>
      <w:r>
        <w:rPr>
          <w:rFonts w:hint="eastAsia" w:ascii="仿宋" w:hAnsi="仿宋" w:eastAsia="仿宋" w:cs="仿宋"/>
          <w:color w:val="auto"/>
          <w:sz w:val="32"/>
          <w:szCs w:val="30"/>
          <w:highlight w:val="none"/>
          <w:lang w:val="zh-CN"/>
        </w:rPr>
        <w:t>〔</w:t>
      </w:r>
      <w:r>
        <w:rPr>
          <w:rFonts w:hint="eastAsia" w:ascii="仿宋" w:hAnsi="仿宋" w:eastAsia="仿宋" w:cs="仿宋"/>
          <w:color w:val="auto"/>
          <w:sz w:val="32"/>
          <w:szCs w:val="30"/>
          <w:highlight w:val="none"/>
        </w:rPr>
        <w:t>202</w:t>
      </w:r>
      <w:r>
        <w:rPr>
          <w:rFonts w:hint="eastAsia" w:ascii="仿宋" w:hAnsi="仿宋" w:eastAsia="仿宋" w:cs="仿宋"/>
          <w:color w:val="auto"/>
          <w:sz w:val="32"/>
          <w:szCs w:val="30"/>
          <w:highlight w:val="none"/>
          <w:lang w:val="en-US" w:eastAsia="zh-CN"/>
        </w:rPr>
        <w:t>3</w:t>
      </w:r>
      <w:r>
        <w:rPr>
          <w:rFonts w:hint="eastAsia" w:ascii="仿宋" w:hAnsi="仿宋" w:eastAsia="仿宋" w:cs="仿宋"/>
          <w:color w:val="auto"/>
          <w:sz w:val="32"/>
          <w:szCs w:val="30"/>
          <w:highlight w:val="none"/>
        </w:rPr>
        <w:t>〕</w:t>
      </w:r>
      <w:r>
        <w:rPr>
          <w:rFonts w:hint="eastAsia" w:ascii="仿宋" w:hAnsi="仿宋" w:eastAsia="仿宋" w:cs="仿宋"/>
          <w:color w:val="auto"/>
          <w:sz w:val="32"/>
          <w:szCs w:val="30"/>
          <w:highlight w:val="none"/>
          <w:lang w:val="en-US" w:eastAsia="zh-CN"/>
        </w:rPr>
        <w:t>22</w:t>
      </w:r>
      <w:r>
        <w:rPr>
          <w:rFonts w:hint="eastAsia" w:ascii="仿宋" w:hAnsi="仿宋" w:eastAsia="仿宋" w:cs="仿宋"/>
          <w:color w:val="auto"/>
          <w:sz w:val="32"/>
          <w:szCs w:val="30"/>
          <w:highlight w:val="none"/>
        </w:rPr>
        <w:t>-1号（0.</w:t>
      </w:r>
      <w:r>
        <w:rPr>
          <w:rFonts w:hint="eastAsia" w:ascii="仿宋" w:hAnsi="仿宋" w:eastAsia="仿宋" w:cs="仿宋"/>
          <w:color w:val="auto"/>
          <w:sz w:val="32"/>
          <w:szCs w:val="30"/>
          <w:highlight w:val="none"/>
          <w:lang w:val="en-US" w:eastAsia="zh-CN"/>
        </w:rPr>
        <w:t>3</w:t>
      </w:r>
      <w:r>
        <w:rPr>
          <w:rFonts w:hint="eastAsia" w:ascii="仿宋" w:hAnsi="仿宋" w:eastAsia="仿宋" w:cs="仿宋"/>
          <w:color w:val="auto"/>
          <w:sz w:val="32"/>
          <w:szCs w:val="30"/>
          <w:highlight w:val="none"/>
        </w:rPr>
        <w:t>万元）的项目资金</w:t>
      </w:r>
      <w:r>
        <w:rPr>
          <w:rFonts w:hint="eastAsia" w:ascii="仿宋" w:hAnsi="仿宋" w:eastAsia="仿宋" w:cs="仿宋"/>
          <w:color w:val="auto"/>
          <w:kern w:val="0"/>
          <w:sz w:val="32"/>
          <w:szCs w:val="32"/>
          <w:highlight w:val="none"/>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资金管理方面：雪峰街道制定了《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4．资金分配的原则及考虑因素。量入为出，突出重点、注重绩效、专款专用原则，考虑各类费用因素所占比重与部门预算支出经济分类科目相结合的分配方式。</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rPr>
      </w:pPr>
      <w:r>
        <w:rPr>
          <w:rFonts w:hint="eastAsia" w:ascii="仿宋" w:hAnsi="仿宋" w:eastAsia="仿宋" w:cs="仿宋"/>
          <w:kern w:val="0"/>
          <w:sz w:val="32"/>
          <w:szCs w:val="32"/>
          <w:shd w:val="clear" w:color="auto" w:fill="FFFFFF"/>
          <w:lang w:val="zh-CN"/>
        </w:rPr>
        <w:t>1．项目主要内容：辖区</w:t>
      </w:r>
      <w:r>
        <w:rPr>
          <w:rFonts w:hint="eastAsia" w:ascii="仿宋" w:hAnsi="仿宋" w:eastAsia="仿宋" w:cs="仿宋"/>
          <w:kern w:val="0"/>
          <w:sz w:val="32"/>
          <w:szCs w:val="32"/>
          <w:shd w:val="clear" w:color="auto" w:fill="FFFFFF"/>
        </w:rPr>
        <w:t>8个图书室免费向辖区居民开放，主要用于文化室和图书室购买图书、</w:t>
      </w:r>
      <w:r>
        <w:rPr>
          <w:rFonts w:hint="eastAsia" w:ascii="仿宋" w:hAnsi="仿宋" w:eastAsia="仿宋" w:cs="仿宋"/>
          <w:bCs/>
          <w:sz w:val="32"/>
          <w:szCs w:val="30"/>
          <w:lang w:bidi="ar"/>
        </w:rPr>
        <w:t>报刊，杂志及图书室水电，日常维修维护等费用。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highlight w:val="none"/>
          <w:shd w:val="clear" w:color="auto" w:fill="FFFFFF"/>
        </w:rPr>
      </w:pPr>
      <w:r>
        <w:rPr>
          <w:rFonts w:hint="eastAsia" w:ascii="仿宋" w:hAnsi="仿宋" w:eastAsia="仿宋" w:cs="仿宋"/>
          <w:kern w:val="0"/>
          <w:sz w:val="32"/>
          <w:szCs w:val="32"/>
          <w:shd w:val="clear" w:color="auto" w:fill="FFFFFF"/>
          <w:lang w:val="zh-CN"/>
        </w:rPr>
        <w:t>2．项目应实现的具体绩效目标</w:t>
      </w:r>
      <w:r>
        <w:rPr>
          <w:rFonts w:hint="eastAsia" w:ascii="仿宋" w:hAnsi="仿宋" w:eastAsia="仿宋" w:cs="仿宋"/>
          <w:kern w:val="0"/>
          <w:sz w:val="32"/>
          <w:szCs w:val="32"/>
          <w:shd w:val="clear" w:color="auto" w:fill="FFFFFF"/>
        </w:rPr>
        <w:t>：按照《项目支出及绩效目标申报表》相关内容</w:t>
      </w:r>
      <w:r>
        <w:rPr>
          <w:rFonts w:hint="eastAsia" w:ascii="仿宋" w:hAnsi="仿宋" w:eastAsia="仿宋" w:cs="仿宋"/>
          <w:kern w:val="0"/>
          <w:sz w:val="32"/>
          <w:szCs w:val="32"/>
          <w:highlight w:val="none"/>
          <w:shd w:val="clear" w:color="auto" w:fill="FFFFFF"/>
        </w:rPr>
        <w:t>，项目202</w:t>
      </w:r>
      <w:r>
        <w:rPr>
          <w:rFonts w:hint="eastAsia" w:ascii="仿宋" w:hAnsi="仿宋" w:eastAsia="仿宋" w:cs="仿宋"/>
          <w:kern w:val="0"/>
          <w:sz w:val="32"/>
          <w:szCs w:val="32"/>
          <w:highlight w:val="none"/>
          <w:shd w:val="clear" w:color="auto" w:fill="FFFFFF"/>
          <w:lang w:val="en-US" w:eastAsia="zh-CN"/>
        </w:rPr>
        <w:t>3</w:t>
      </w:r>
      <w:r>
        <w:rPr>
          <w:rFonts w:hint="eastAsia" w:ascii="仿宋" w:hAnsi="仿宋" w:eastAsia="仿宋" w:cs="仿宋"/>
          <w:kern w:val="0"/>
          <w:sz w:val="32"/>
          <w:szCs w:val="32"/>
          <w:highlight w:val="none"/>
          <w:shd w:val="clear" w:color="auto" w:fill="FFFFFF"/>
        </w:rPr>
        <w:t>年绩效目标值为：</w:t>
      </w:r>
      <w:r>
        <w:rPr>
          <w:rFonts w:hint="eastAsia" w:ascii="仿宋" w:hAnsi="仿宋" w:eastAsia="仿宋" w:cs="仿宋"/>
          <w:kern w:val="0"/>
          <w:sz w:val="32"/>
          <w:szCs w:val="32"/>
          <w:highlight w:val="none"/>
          <w:shd w:val="clear" w:color="auto" w:fill="FFFFFF"/>
          <w:lang w:val="en-US" w:eastAsia="zh-CN"/>
        </w:rPr>
        <w:t>4.3</w:t>
      </w:r>
      <w:r>
        <w:rPr>
          <w:rFonts w:hint="eastAsia" w:ascii="仿宋" w:hAnsi="仿宋" w:eastAsia="仿宋" w:cs="仿宋"/>
          <w:kern w:val="0"/>
          <w:sz w:val="32"/>
          <w:szCs w:val="32"/>
          <w:highlight w:val="none"/>
          <w:shd w:val="clear" w:color="auto" w:fill="FFFFFF"/>
        </w:rPr>
        <w:t>万元。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hd w:val="clear" w:color="auto" w:fill="FFFFFF"/>
          <w:lang w:val="zh-CN"/>
        </w:rPr>
      </w:pPr>
      <w:r>
        <w:rPr>
          <w:rFonts w:hint="eastAsia" w:ascii="仿宋" w:hAnsi="仿宋" w:eastAsia="仿宋" w:cs="仿宋"/>
          <w:kern w:val="0"/>
          <w:sz w:val="32"/>
          <w:szCs w:val="32"/>
          <w:shd w:val="clear" w:color="auto" w:fill="FFFFFF"/>
          <w:lang w:val="zh-CN"/>
        </w:rPr>
        <w:t>3．项目申报的绩效目标值是根据项目实施的具体要求制定的，与项目实施密切相关，目标值合理可行。</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（三）项目自评步骤及方法。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该项目采取自评与他评相结合方式，结合评价内容，做到有计划、有安排，扎实开展本次自评工作。针对申报内容、实施情况、资金兑现、财务管理等做出自我评价，认真听取建议，做好总结工作。</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二、项目资金申报及使用情况</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（一）项目资金申报及批复情况。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根据《利州区财政局关于编制202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年部门预算和202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年支出规划的通知》，我单位根据省级要求，对</w:t>
      </w:r>
      <w:r>
        <w:rPr>
          <w:rFonts w:hint="eastAsia" w:ascii="仿宋" w:hAnsi="仿宋" w:eastAsia="仿宋" w:cs="仿宋"/>
          <w:color w:val="auto"/>
          <w:sz w:val="32"/>
          <w:szCs w:val="32"/>
          <w:shd w:val="clear" w:color="auto" w:fill="FFFFFF"/>
          <w:lang w:val="en-US"/>
        </w:rPr>
        <w:t>文化图书室免费</w:t>
      </w:r>
      <w:r>
        <w:rPr>
          <w:rFonts w:hint="eastAsia" w:ascii="仿宋" w:hAnsi="仿宋" w:eastAsia="仿宋" w:cs="仿宋"/>
          <w:color w:val="auto"/>
          <w:sz w:val="32"/>
          <w:szCs w:val="32"/>
          <w:shd w:val="clear" w:color="auto" w:fill="FFFFFF"/>
          <w:lang w:val="en-US" w:eastAsia="zh-CN"/>
        </w:rPr>
        <w:t>开放</w:t>
      </w:r>
      <w:r>
        <w:rPr>
          <w:rFonts w:hint="eastAsia" w:ascii="仿宋" w:hAnsi="仿宋" w:eastAsia="仿宋" w:cs="仿宋"/>
          <w:kern w:val="0"/>
          <w:sz w:val="32"/>
          <w:szCs w:val="32"/>
          <w:shd w:val="clear" w:color="auto" w:fill="FFFFFF"/>
          <w:lang w:val="zh-CN"/>
        </w:rPr>
        <w:t>项目所需资金进行了核算，总计申报财政预算资金</w:t>
      </w:r>
      <w:r>
        <w:rPr>
          <w:rFonts w:hint="eastAsia" w:ascii="仿宋" w:hAnsi="仿宋" w:eastAsia="仿宋" w:cs="仿宋"/>
          <w:kern w:val="0"/>
          <w:sz w:val="32"/>
          <w:szCs w:val="32"/>
          <w:shd w:val="clear" w:color="auto" w:fill="FFFFFF"/>
          <w:lang w:val="en-US" w:eastAsia="zh-CN"/>
        </w:rPr>
        <w:t>4.3</w:t>
      </w:r>
      <w:r>
        <w:rPr>
          <w:rFonts w:hint="eastAsia" w:ascii="仿宋" w:hAnsi="仿宋" w:eastAsia="仿宋" w:cs="仿宋"/>
          <w:kern w:val="0"/>
          <w:sz w:val="32"/>
          <w:szCs w:val="32"/>
          <w:shd w:val="clear" w:color="auto" w:fill="FFFFFF"/>
          <w:lang w:val="en-US"/>
        </w:rPr>
        <w:t>万元</w:t>
      </w:r>
      <w:r>
        <w:rPr>
          <w:rFonts w:hint="eastAsia" w:ascii="仿宋" w:hAnsi="仿宋" w:eastAsia="仿宋" w:cs="仿宋"/>
          <w:kern w:val="0"/>
          <w:sz w:val="32"/>
          <w:szCs w:val="32"/>
          <w:shd w:val="clear" w:color="auto" w:fill="FFFFFF"/>
          <w:lang w:val="en-US" w:eastAsia="zh-CN"/>
        </w:rPr>
        <w:t>，</w:t>
      </w:r>
      <w:r>
        <w:rPr>
          <w:rFonts w:hint="eastAsia" w:ascii="仿宋" w:hAnsi="仿宋" w:eastAsia="仿宋" w:cs="仿宋"/>
          <w:kern w:val="0"/>
          <w:sz w:val="32"/>
          <w:szCs w:val="32"/>
          <w:shd w:val="clear" w:color="auto" w:fill="FFFFFF"/>
          <w:lang w:val="zh-CN"/>
        </w:rPr>
        <w:t>20</w:t>
      </w:r>
      <w:r>
        <w:rPr>
          <w:rFonts w:hint="eastAsia" w:ascii="仿宋" w:hAnsi="仿宋" w:eastAsia="仿宋" w:cs="仿宋"/>
          <w:kern w:val="0"/>
          <w:sz w:val="32"/>
          <w:szCs w:val="32"/>
          <w:shd w:val="clear" w:color="auto" w:fill="FFFFFF"/>
          <w:lang w:val="en-US"/>
        </w:rPr>
        <w:t>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w:t>
      </w:r>
      <w:r>
        <w:rPr>
          <w:rFonts w:hint="eastAsia" w:ascii="仿宋" w:hAnsi="仿宋" w:eastAsia="仿宋" w:cs="仿宋"/>
          <w:kern w:val="0"/>
          <w:sz w:val="32"/>
          <w:szCs w:val="32"/>
          <w:shd w:val="clear" w:color="auto" w:fill="FFFFFF"/>
          <w:lang w:val="en-US" w:eastAsia="zh-CN"/>
        </w:rPr>
        <w:t>9</w:t>
      </w:r>
      <w:r>
        <w:rPr>
          <w:rFonts w:hint="eastAsia" w:ascii="仿宋" w:hAnsi="仿宋" w:eastAsia="仿宋" w:cs="仿宋"/>
          <w:kern w:val="0"/>
          <w:sz w:val="32"/>
          <w:szCs w:val="32"/>
          <w:shd w:val="clear" w:color="auto" w:fill="FFFFFF"/>
          <w:lang w:val="zh-CN"/>
        </w:rPr>
        <w:t>月</w:t>
      </w:r>
      <w:r>
        <w:rPr>
          <w:rFonts w:hint="eastAsia" w:ascii="仿宋" w:hAnsi="仿宋" w:eastAsia="仿宋" w:cs="仿宋"/>
          <w:kern w:val="0"/>
          <w:sz w:val="32"/>
          <w:szCs w:val="32"/>
          <w:shd w:val="clear" w:color="auto" w:fill="FFFFFF"/>
          <w:lang w:val="en-US" w:eastAsia="zh-CN"/>
        </w:rPr>
        <w:t>19</w:t>
      </w:r>
      <w:r>
        <w:rPr>
          <w:rFonts w:hint="eastAsia" w:ascii="仿宋" w:hAnsi="仿宋" w:eastAsia="仿宋" w:cs="仿宋"/>
          <w:kern w:val="0"/>
          <w:sz w:val="32"/>
          <w:szCs w:val="32"/>
          <w:shd w:val="clear" w:color="auto" w:fill="FFFFFF"/>
          <w:lang w:val="zh-CN"/>
        </w:rPr>
        <w:t>日，利州区财政局下达该项目资金</w:t>
      </w:r>
      <w:r>
        <w:rPr>
          <w:rFonts w:hint="eastAsia" w:ascii="仿宋" w:hAnsi="仿宋" w:eastAsia="仿宋" w:cs="仿宋"/>
          <w:kern w:val="0"/>
          <w:sz w:val="32"/>
          <w:szCs w:val="32"/>
          <w:shd w:val="clear" w:color="auto" w:fill="FFFFFF"/>
          <w:lang w:val="en-US" w:eastAsia="zh-CN"/>
        </w:rPr>
        <w:t>4.3</w:t>
      </w:r>
      <w:r>
        <w:rPr>
          <w:rFonts w:hint="eastAsia" w:ascii="仿宋" w:hAnsi="仿宋" w:eastAsia="仿宋" w:cs="仿宋"/>
          <w:kern w:val="0"/>
          <w:sz w:val="32"/>
          <w:szCs w:val="32"/>
          <w:shd w:val="clear" w:color="auto" w:fill="FFFFFF"/>
          <w:lang w:val="zh-CN"/>
        </w:rPr>
        <w:t>万元。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（二）资金计划、到位及使用情况。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1．资金计划。</w:t>
      </w:r>
      <w:r>
        <w:rPr>
          <w:rFonts w:hint="eastAsia" w:ascii="仿宋" w:hAnsi="仿宋" w:eastAsia="仿宋" w:cs="仿宋"/>
          <w:kern w:val="0"/>
          <w:sz w:val="32"/>
          <w:szCs w:val="32"/>
          <w:shd w:val="clear" w:color="auto" w:fill="FFFFFF"/>
          <w:lang w:val="en-US"/>
        </w:rPr>
        <w:t>文化室和图书室免费开放</w:t>
      </w:r>
      <w:r>
        <w:rPr>
          <w:rFonts w:hint="eastAsia" w:ascii="仿宋" w:hAnsi="仿宋" w:eastAsia="仿宋" w:cs="仿宋"/>
          <w:kern w:val="0"/>
          <w:sz w:val="32"/>
          <w:szCs w:val="32"/>
          <w:shd w:val="clear" w:color="auto" w:fill="FFFFFF"/>
          <w:lang w:val="zh-CN"/>
        </w:rPr>
        <w:t>项目预计资金共计</w:t>
      </w:r>
      <w:r>
        <w:rPr>
          <w:rFonts w:hint="eastAsia" w:ascii="仿宋" w:hAnsi="仿宋" w:eastAsia="仿宋" w:cs="仿宋"/>
          <w:kern w:val="0"/>
          <w:sz w:val="32"/>
          <w:szCs w:val="32"/>
          <w:shd w:val="clear" w:color="auto" w:fill="FFFFFF"/>
          <w:lang w:val="en-US" w:eastAsia="zh-CN"/>
        </w:rPr>
        <w:t>4.3</w:t>
      </w:r>
      <w:r>
        <w:rPr>
          <w:rFonts w:hint="eastAsia" w:ascii="仿宋" w:hAnsi="仿宋" w:eastAsia="仿宋" w:cs="仿宋"/>
          <w:kern w:val="0"/>
          <w:sz w:val="32"/>
          <w:szCs w:val="32"/>
          <w:shd w:val="clear" w:color="auto" w:fill="FFFFFF"/>
          <w:lang w:val="en-US"/>
        </w:rPr>
        <w:t>万</w:t>
      </w:r>
      <w:r>
        <w:rPr>
          <w:rFonts w:hint="eastAsia" w:ascii="仿宋" w:hAnsi="仿宋" w:eastAsia="仿宋" w:cs="仿宋"/>
          <w:kern w:val="0"/>
          <w:sz w:val="32"/>
          <w:szCs w:val="32"/>
          <w:shd w:val="clear" w:color="auto" w:fill="FFFFFF"/>
          <w:lang w:val="zh-CN"/>
        </w:rPr>
        <w:t>元，其中</w:t>
      </w:r>
      <w:r>
        <w:rPr>
          <w:rFonts w:hint="eastAsia" w:ascii="仿宋" w:hAnsi="仿宋" w:eastAsia="仿宋" w:cs="仿宋"/>
          <w:kern w:val="0"/>
          <w:sz w:val="32"/>
          <w:szCs w:val="32"/>
          <w:shd w:val="clear" w:color="auto" w:fill="FFFFFF"/>
          <w:lang w:val="en-US"/>
        </w:rPr>
        <w:t>4万元属于市以上财政资金，0.</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en-US"/>
        </w:rPr>
        <w:t>万元属于区级财政预算资金</w:t>
      </w:r>
      <w:r>
        <w:rPr>
          <w:rFonts w:hint="eastAsia" w:ascii="仿宋" w:hAnsi="仿宋" w:eastAsia="仿宋" w:cs="仿宋"/>
          <w:kern w:val="0"/>
          <w:sz w:val="32"/>
          <w:szCs w:val="32"/>
          <w:shd w:val="clear" w:color="auto" w:fill="FFFFFF"/>
          <w:lang w:val="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2．资金到位。文化室和图书室免费开放项目资金总计到位</w:t>
      </w:r>
      <w:r>
        <w:rPr>
          <w:rFonts w:hint="eastAsia" w:ascii="仿宋" w:hAnsi="仿宋" w:eastAsia="仿宋" w:cs="仿宋"/>
          <w:kern w:val="0"/>
          <w:sz w:val="32"/>
          <w:szCs w:val="32"/>
          <w:shd w:val="clear" w:color="auto" w:fill="FFFFFF"/>
          <w:lang w:val="en-US" w:eastAsia="zh-CN"/>
        </w:rPr>
        <w:t>4.3</w:t>
      </w:r>
      <w:r>
        <w:rPr>
          <w:rFonts w:hint="eastAsia" w:ascii="仿宋" w:hAnsi="仿宋" w:eastAsia="仿宋" w:cs="仿宋"/>
          <w:kern w:val="0"/>
          <w:sz w:val="32"/>
          <w:szCs w:val="32"/>
          <w:shd w:val="clear" w:color="auto" w:fill="FFFFFF"/>
          <w:lang w:val="zh-CN"/>
        </w:rPr>
        <w:t>万元，项目资金到位率100%。</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3．资金使用。202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年文化室和图书室免费开放项目资金共支出</w:t>
      </w:r>
      <w:r>
        <w:rPr>
          <w:rFonts w:hint="eastAsia" w:ascii="仿宋" w:hAnsi="仿宋" w:eastAsia="仿宋" w:cs="仿宋"/>
          <w:kern w:val="0"/>
          <w:sz w:val="32"/>
          <w:szCs w:val="32"/>
          <w:shd w:val="clear" w:color="auto" w:fill="FFFFFF"/>
          <w:lang w:val="en-US" w:eastAsia="zh-CN"/>
        </w:rPr>
        <w:t>4.3</w:t>
      </w:r>
      <w:r>
        <w:rPr>
          <w:rFonts w:hint="eastAsia" w:ascii="仿宋" w:hAnsi="仿宋" w:eastAsia="仿宋" w:cs="仿宋"/>
          <w:kern w:val="0"/>
          <w:sz w:val="32"/>
          <w:szCs w:val="32"/>
          <w:shd w:val="clear" w:color="auto" w:fill="FFFFFF"/>
          <w:lang w:val="zh-CN"/>
        </w:rPr>
        <w:t>万元。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（三）项目财务管理情况。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财务管理规章制度建立完善，会计核算和账务管理较规范，严格加强项目资金的使用和财务管理，完善所的一切规章制度，并采取政府集中采购管理。所有预算支出都是严格按照《会计法》、《预算法》、财务管理的有关规定；财务处理及时，会计核算规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三、项目实施及管理情况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结合项目组织实施管理办法，重点围绕以下内容进行分析评价，并对自评中发现的问题分析说明。</w:t>
      </w:r>
    </w:p>
    <w:p>
      <w:pPr>
        <w:pageBreakBefore w:val="0"/>
        <w:numPr>
          <w:ilvl w:val="0"/>
          <w:numId w:val="12"/>
        </w:numPr>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项目组织架构及实施流程。</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制定了财政专项资金管理办法、内部控制管理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p>
      <w:pPr>
        <w:pageBreakBefore w:val="0"/>
        <w:numPr>
          <w:ilvl w:val="0"/>
          <w:numId w:val="12"/>
        </w:numPr>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hAnsi="仿宋_GB2312" w:eastAsia="方正楷体简体" w:cs="仿宋_GB2312"/>
          <w:kern w:val="0"/>
          <w:sz w:val="32"/>
          <w:shd w:val="clear" w:color="auto" w:fill="FFFFFF"/>
          <w:lang w:val="zh-CN"/>
        </w:rPr>
      </w:pPr>
      <w:r>
        <w:rPr>
          <w:rFonts w:hint="eastAsia" w:ascii="方正楷体简体" w:eastAsia="方正楷体简体"/>
          <w:sz w:val="32"/>
          <w:szCs w:val="32"/>
          <w:lang w:val="zh-CN"/>
        </w:rPr>
        <w:t>项目管理情况。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项目严格按照文件规定申报资金计划，拨付资金。</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szCs w:val="32"/>
          <w:lang w:val="zh-CN"/>
        </w:rPr>
      </w:pPr>
      <w:r>
        <w:rPr>
          <w:rFonts w:hint="eastAsia" w:ascii="方正楷体简体" w:eastAsia="方正楷体简体"/>
          <w:sz w:val="32"/>
          <w:szCs w:val="32"/>
          <w:lang w:val="zh-CN"/>
        </w:rPr>
        <w:t>（三）项目监管情况。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单位定期或不定期自行对单位项目资金进行合规性内查，针对清查出的问题，单位及时召开会议，查明问题原因并计提整改建议。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rPr>
        <w:t>四、项目绩效情况</w:t>
      </w:r>
      <w:r>
        <w:rPr>
          <w:rFonts w:hint="eastAsia" w:ascii="黑体" w:hAnsi="黑体" w:eastAsia="黑体" w:cs="黑体"/>
          <w:sz w:val="32"/>
          <w:lang w:val="zh-CN"/>
        </w:rPr>
        <w:tab/>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（一）项目完成情况。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数量指标设定情况：村、社区文化馆数量项目覆盖村（社区）数量</w:t>
      </w:r>
      <w:r>
        <w:rPr>
          <w:rFonts w:hint="eastAsia" w:ascii="仿宋" w:hAnsi="仿宋" w:eastAsia="仿宋" w:cs="仿宋"/>
          <w:kern w:val="0"/>
          <w:sz w:val="32"/>
          <w:szCs w:val="32"/>
          <w:shd w:val="clear" w:color="auto" w:fill="FFFFFF"/>
          <w:lang w:val="en-US" w:eastAsia="zh-CN"/>
        </w:rPr>
        <w:t>8个</w:t>
      </w:r>
      <w:r>
        <w:rPr>
          <w:rFonts w:hint="eastAsia" w:ascii="仿宋" w:hAnsi="仿宋" w:eastAsia="仿宋" w:cs="仿宋"/>
          <w:kern w:val="0"/>
          <w:sz w:val="32"/>
          <w:szCs w:val="32"/>
          <w:shd w:val="clear" w:color="auto" w:fill="FFFFFF"/>
          <w:lang w:val="zh-CN"/>
        </w:rPr>
        <w:t>；截止202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lang w:val="zh-CN"/>
        </w:rPr>
        <w:t>年12月31日，项目支出</w:t>
      </w:r>
      <w:r>
        <w:rPr>
          <w:rFonts w:hint="eastAsia" w:ascii="仿宋" w:hAnsi="仿宋" w:eastAsia="仿宋" w:cs="仿宋"/>
          <w:kern w:val="0"/>
          <w:sz w:val="32"/>
          <w:szCs w:val="32"/>
          <w:shd w:val="clear" w:color="auto" w:fill="FFFFFF"/>
          <w:lang w:val="en-US" w:eastAsia="zh-CN"/>
        </w:rPr>
        <w:t>4.3</w:t>
      </w:r>
      <w:r>
        <w:rPr>
          <w:rFonts w:hint="eastAsia" w:ascii="仿宋" w:hAnsi="仿宋" w:eastAsia="仿宋" w:cs="仿宋"/>
          <w:kern w:val="0"/>
          <w:sz w:val="32"/>
          <w:szCs w:val="32"/>
          <w:shd w:val="clear" w:color="auto" w:fill="FFFFFF"/>
          <w:lang w:val="zh-CN"/>
        </w:rPr>
        <w:t>万元，结余0元。</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（二）项目效益情况。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kern w:val="0"/>
          <w:sz w:val="32"/>
          <w:szCs w:val="32"/>
          <w:shd w:val="clear" w:color="auto" w:fill="FFFFFF"/>
          <w:lang w:val="zh-CN" w:eastAsia="zh-CN"/>
        </w:rPr>
      </w:pPr>
      <w:r>
        <w:rPr>
          <w:rFonts w:hint="eastAsia" w:ascii="仿宋" w:hAnsi="仿宋" w:eastAsia="仿宋" w:cs="仿宋"/>
          <w:kern w:val="0"/>
          <w:sz w:val="32"/>
          <w:szCs w:val="32"/>
          <w:shd w:val="clear" w:color="auto" w:fill="FFFFFF"/>
          <w:lang w:val="zh-CN"/>
        </w:rPr>
        <w:t>持续提高群众文化水平</w:t>
      </w:r>
      <w:r>
        <w:rPr>
          <w:rFonts w:hint="eastAsia" w:ascii="仿宋" w:hAnsi="仿宋" w:eastAsia="仿宋" w:cs="仿宋"/>
          <w:kern w:val="0"/>
          <w:sz w:val="32"/>
          <w:szCs w:val="32"/>
          <w:shd w:val="clear" w:color="auto" w:fill="FFFFFF"/>
          <w:lang w:val="zh-CN" w:eastAsia="zh-CN"/>
        </w:rPr>
        <w:t>。</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五、评价结论及建议</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（一）评价结论。</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shd w:val="clear" w:color="auto" w:fill="FFFFFF"/>
          <w:lang w:val="zh-CN"/>
        </w:rPr>
      </w:pPr>
      <w:r>
        <w:rPr>
          <w:rFonts w:hint="eastAsia" w:hAnsi="仿宋_GB2312" w:eastAsia="方正仿宋简体" w:cs="仿宋_GB2312"/>
          <w:kern w:val="0"/>
          <w:sz w:val="32"/>
          <w:szCs w:val="32"/>
          <w:shd w:val="clear" w:color="auto" w:fill="FFFFFF"/>
          <w:lang w:val="zh-CN"/>
        </w:rPr>
        <w:t>总</w:t>
      </w:r>
      <w:r>
        <w:rPr>
          <w:rFonts w:hint="eastAsia" w:ascii="仿宋" w:hAnsi="仿宋" w:eastAsia="仿宋" w:cs="仿宋"/>
          <w:kern w:val="0"/>
          <w:sz w:val="32"/>
          <w:szCs w:val="32"/>
          <w:shd w:val="clear" w:color="auto" w:fill="FFFFFF"/>
          <w:lang w:val="zh-CN"/>
        </w:rPr>
        <w:t>体上看，项目决策依据充分，总体目标清晰，图书室是基层精神文明建设的主要基地，能有效利用书刊宣传党的方针政策，政策法规。是传播信息科学知识的主阵地，在日常丰富居民精神活动以外还可以加快群众致富步伐。也是提高居民整体素质和继续教育的重要课堂，是基层文化娱乐的重要场所。。</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（二）存在的问题。</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highlight w:val="none"/>
          <w:shd w:val="clear" w:color="auto" w:fill="FFFFFF"/>
        </w:rPr>
      </w:pPr>
      <w:r>
        <w:rPr>
          <w:rFonts w:hint="eastAsia" w:ascii="仿宋" w:hAnsi="仿宋" w:eastAsia="仿宋" w:cs="仿宋"/>
          <w:kern w:val="0"/>
          <w:sz w:val="32"/>
          <w:szCs w:val="32"/>
          <w:highlight w:val="none"/>
          <w:shd w:val="clear" w:color="auto" w:fill="FFFFFF"/>
          <w:lang w:val="zh-CN"/>
        </w:rPr>
        <w:t>结合</w:t>
      </w:r>
      <w:r>
        <w:rPr>
          <w:rFonts w:hint="eastAsia" w:ascii="仿宋" w:hAnsi="仿宋" w:eastAsia="仿宋" w:cs="仿宋"/>
          <w:kern w:val="0"/>
          <w:sz w:val="32"/>
          <w:szCs w:val="32"/>
          <w:highlight w:val="none"/>
          <w:shd w:val="clear" w:color="auto" w:fill="FFFFFF"/>
        </w:rPr>
        <w:t>202</w:t>
      </w:r>
      <w:r>
        <w:rPr>
          <w:rFonts w:hint="eastAsia" w:ascii="仿宋" w:hAnsi="仿宋" w:eastAsia="仿宋" w:cs="仿宋"/>
          <w:kern w:val="0"/>
          <w:sz w:val="32"/>
          <w:szCs w:val="32"/>
          <w:highlight w:val="none"/>
          <w:shd w:val="clear" w:color="auto" w:fill="FFFFFF"/>
          <w:lang w:val="en-US" w:eastAsia="zh-CN"/>
        </w:rPr>
        <w:t>3</w:t>
      </w:r>
      <w:r>
        <w:rPr>
          <w:rFonts w:hint="eastAsia" w:ascii="仿宋" w:hAnsi="仿宋" w:eastAsia="仿宋" w:cs="仿宋"/>
          <w:kern w:val="0"/>
          <w:sz w:val="32"/>
          <w:szCs w:val="32"/>
          <w:highlight w:val="none"/>
          <w:shd w:val="clear" w:color="auto" w:fill="FFFFFF"/>
        </w:rPr>
        <w:t>年项目实施的过程，存在单位对绩效目标设置不够细化的问题。</w:t>
      </w:r>
    </w:p>
    <w:p>
      <w:pPr>
        <w:pageBreakBefore w:val="0"/>
        <w:kinsoku/>
        <w:wordWrap/>
        <w:overflowPunct w:val="0"/>
        <w:topLinePunct w:val="0"/>
        <w:autoSpaceDE/>
        <w:autoSpaceDN/>
        <w:bidi w:val="0"/>
        <w:adjustRightInd w:val="0"/>
        <w:snapToGrid w:val="0"/>
        <w:spacing w:line="576" w:lineRule="exact"/>
        <w:ind w:firstLine="640" w:firstLineChars="200"/>
        <w:jc w:val="both"/>
        <w:textAlignment w:val="auto"/>
        <w:rPr>
          <w:rFonts w:ascii="方正楷体简体" w:eastAsia="方正楷体简体"/>
          <w:sz w:val="32"/>
          <w:lang w:val="zh-CN"/>
        </w:rPr>
      </w:pPr>
      <w:r>
        <w:rPr>
          <w:rFonts w:hint="eastAsia" w:ascii="方正楷体简体" w:eastAsia="方正楷体简体"/>
          <w:sz w:val="32"/>
          <w:szCs w:val="32"/>
          <w:lang w:val="zh-CN"/>
        </w:rPr>
        <w:t>（三）相关建议。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kern w:val="0"/>
          <w:sz w:val="32"/>
          <w:szCs w:val="32"/>
          <w:highlight w:val="none"/>
          <w:shd w:val="clear" w:color="auto" w:fill="FFFFFF"/>
          <w:lang w:val="zh-CN"/>
        </w:rPr>
      </w:pPr>
      <w:r>
        <w:rPr>
          <w:rFonts w:hint="eastAsia" w:ascii="仿宋" w:hAnsi="仿宋" w:eastAsia="仿宋" w:cs="仿宋"/>
          <w:kern w:val="0"/>
          <w:sz w:val="32"/>
          <w:szCs w:val="32"/>
          <w:highlight w:val="none"/>
          <w:shd w:val="clear" w:color="auto" w:fill="FFFFFF"/>
          <w:lang w:val="zh-CN"/>
        </w:rPr>
        <w:t>进一步完善绩效评价体系，加强对绩效管理工作的跟踪督查，做到绩效管理有依据、按程序、有奖惩，实现绩效管理的规范化、常态化。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28"/>
                <w:szCs w:val="28"/>
                <w:highlight w:val="none"/>
                <w:u w:val="none"/>
                <w:vertAlign w:val="baseline"/>
                <w:lang w:val="en" w:eastAsia="zh-CN"/>
              </w:rPr>
            </w:pPr>
            <w:r>
              <w:rPr>
                <w:rFonts w:hint="eastAsia" w:ascii="仿宋" w:hAnsi="仿宋" w:eastAsia="仿宋" w:cs="仿宋"/>
                <w:kern w:val="0"/>
                <w:sz w:val="28"/>
                <w:szCs w:val="28"/>
                <w:shd w:val="clear" w:color="auto" w:fill="FFFFFF"/>
              </w:rPr>
              <w:t>公共服务中心</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96</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Style w:val="37"/>
        <w:pageBreakBefore w:val="0"/>
        <w:kinsoku/>
        <w:wordWrap/>
        <w:overflowPunct w:val="0"/>
        <w:topLinePunct w:val="0"/>
        <w:autoSpaceDE/>
        <w:autoSpaceDN/>
        <w:bidi w:val="0"/>
        <w:adjustRightInd w:val="0"/>
        <w:snapToGrid w:val="0"/>
        <w:spacing w:line="576" w:lineRule="exact"/>
        <w:jc w:val="both"/>
        <w:textAlignment w:val="auto"/>
        <w:rPr>
          <w:rFonts w:ascii="宋体" w:hAnsi="宋体" w:eastAsia="方正仿宋简体" w:cs="方正小标宋简体"/>
          <w:color w:val="auto"/>
          <w:kern w:val="2"/>
          <w:sz w:val="32"/>
          <w:szCs w:val="32"/>
          <w:lang w:val="en-US"/>
        </w:rPr>
      </w:pPr>
    </w:p>
    <w:p>
      <w:pPr>
        <w:pStyle w:val="37"/>
        <w:pageBreakBefore w:val="0"/>
        <w:kinsoku/>
        <w:wordWrap/>
        <w:overflowPunct w:val="0"/>
        <w:topLinePunct w:val="0"/>
        <w:autoSpaceDE/>
        <w:autoSpaceDN/>
        <w:bidi w:val="0"/>
        <w:adjustRightInd w:val="0"/>
        <w:snapToGrid w:val="0"/>
        <w:spacing w:line="576" w:lineRule="exact"/>
        <w:jc w:val="both"/>
        <w:textAlignment w:val="auto"/>
        <w:rPr>
          <w:rFonts w:ascii="宋体" w:hAnsi="宋体" w:eastAsia="方正仿宋简体" w:cs="方正小标宋简体"/>
          <w:color w:val="auto"/>
          <w:kern w:val="2"/>
          <w:sz w:val="32"/>
          <w:szCs w:val="32"/>
          <w:lang w:val="en-US"/>
        </w:rPr>
      </w:pPr>
    </w:p>
    <w:p>
      <w:pPr>
        <w:pStyle w:val="37"/>
        <w:pageBreakBefore w:val="0"/>
        <w:kinsoku/>
        <w:wordWrap/>
        <w:overflowPunct w:val="0"/>
        <w:topLinePunct w:val="0"/>
        <w:autoSpaceDE/>
        <w:autoSpaceDN/>
        <w:bidi w:val="0"/>
        <w:adjustRightInd w:val="0"/>
        <w:snapToGrid w:val="0"/>
        <w:spacing w:line="576" w:lineRule="exact"/>
        <w:jc w:val="both"/>
        <w:textAlignment w:val="auto"/>
        <w:rPr>
          <w:rFonts w:ascii="宋体" w:hAnsi="宋体" w:eastAsia="方正仿宋简体" w:cs="方正小标宋简体"/>
          <w:color w:val="auto"/>
          <w:kern w:val="2"/>
          <w:sz w:val="32"/>
          <w:szCs w:val="32"/>
          <w:lang w:val="en-US"/>
        </w:rPr>
      </w:pP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广元市利州区人民政府雪峰街道办事处</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2023年项目前期投资工作经费</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项目支出绩效自评报告</w:t>
      </w:r>
    </w:p>
    <w:p>
      <w:pPr>
        <w:pStyle w:val="37"/>
        <w:keepNext w:val="0"/>
        <w:keepLines w:val="0"/>
        <w:pageBreakBefore w:val="0"/>
        <w:widowControl w:val="0"/>
        <w:kinsoku/>
        <w:wordWrap/>
        <w:overflowPunct/>
        <w:topLinePunct w:val="0"/>
        <w:autoSpaceDE/>
        <w:autoSpaceDN/>
        <w:bidi w:val="0"/>
        <w:spacing w:line="576" w:lineRule="exact"/>
        <w:ind w:firstLine="640"/>
        <w:jc w:val="center"/>
        <w:textAlignment w:val="auto"/>
        <w:rPr>
          <w:rFonts w:ascii="宋体" w:hAnsi="宋体"/>
          <w:b w:val="0"/>
          <w:bCs w:val="0"/>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sz w:val="32"/>
          <w:szCs w:val="32"/>
          <w:highlight w:val="none"/>
          <w:lang w:val="zh-CN"/>
        </w:rPr>
      </w:pPr>
      <w:r>
        <w:rPr>
          <w:rFonts w:hint="eastAsia" w:ascii="黑体" w:hAnsi="宋体" w:eastAsia="黑体"/>
          <w:b w:val="0"/>
          <w:bCs w:val="0"/>
          <w:sz w:val="32"/>
          <w:szCs w:val="32"/>
          <w:highlight w:val="none"/>
        </w:rPr>
        <w:t>一、</w:t>
      </w:r>
      <w:r>
        <w:rPr>
          <w:rFonts w:hint="eastAsia" w:ascii="黑体" w:hAnsi="宋体" w:eastAsia="黑体"/>
          <w:b w:val="0"/>
          <w:bCs w:val="0"/>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szCs w:val="32"/>
          <w:lang w:val="zh-CN"/>
        </w:rPr>
      </w:pPr>
      <w:r>
        <w:rPr>
          <w:rFonts w:hint="eastAsia" w:ascii="仿宋" w:hAnsi="仿宋" w:eastAsia="仿宋" w:cs="仿宋"/>
          <w:b w:val="0"/>
          <w:bCs w:val="0"/>
          <w:color w:val="auto"/>
          <w:kern w:val="0"/>
          <w:sz w:val="32"/>
          <w:szCs w:val="32"/>
          <w:highlight w:val="none"/>
          <w:u w:val="none"/>
          <w:shd w:val="clear" w:color="auto" w:fill="FFFFFF"/>
          <w:lang w:val="zh-CN"/>
        </w:rPr>
        <w:t>1．</w:t>
      </w:r>
      <w:r>
        <w:rPr>
          <w:rFonts w:hint="eastAsia" w:ascii="仿宋" w:hAnsi="仿宋" w:eastAsia="仿宋" w:cs="仿宋"/>
          <w:b w:val="0"/>
          <w:bCs w:val="0"/>
          <w:color w:val="auto"/>
          <w:kern w:val="0"/>
          <w:sz w:val="32"/>
          <w:szCs w:val="32"/>
          <w:highlight w:val="none"/>
          <w:u w:val="none"/>
          <w:shd w:val="clear" w:color="auto" w:fill="FFFFFF"/>
          <w:lang w:val="en-US" w:eastAsia="zh-CN"/>
        </w:rPr>
        <w:t>本项目由街道</w:t>
      </w:r>
      <w:r>
        <w:rPr>
          <w:rFonts w:hint="eastAsia" w:ascii="仿宋" w:hAnsi="仿宋" w:eastAsia="仿宋" w:cs="仿宋"/>
          <w:b w:val="0"/>
          <w:bCs w:val="0"/>
          <w:color w:val="auto"/>
          <w:kern w:val="0"/>
          <w:sz w:val="32"/>
          <w:szCs w:val="32"/>
          <w:highlight w:val="none"/>
          <w:u w:val="none"/>
          <w:shd w:val="clear" w:color="auto" w:fill="FFFFFF"/>
          <w:lang w:val="zh-CN"/>
        </w:rPr>
        <w:t>发展保障办负责组织实施，主要用于辖区固定投资项目入库前期工作，包括项目建议书（商业计划书）、可行性研究（项目申请报告）、环境影响、规划、初步设计、施工图设计、开工报告以及其他专项报告的编制等一系列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rPr>
        <w:t>2．项目立项、资金申报的依据</w:t>
      </w:r>
      <w:r>
        <w:rPr>
          <w:rFonts w:hint="eastAsia" w:ascii="仿宋" w:hAnsi="仿宋" w:eastAsia="仿宋" w:cs="仿宋"/>
          <w:b w:val="0"/>
          <w:bCs w:val="0"/>
          <w:color w:val="auto"/>
          <w:kern w:val="0"/>
          <w:sz w:val="32"/>
          <w:szCs w:val="32"/>
          <w:highlight w:val="none"/>
          <w:u w:val="none"/>
          <w:shd w:val="clear" w:color="auto" w:fill="FFFFFF"/>
          <w:lang w:val="en-US" w:eastAsia="zh-CN"/>
        </w:rPr>
        <w:t>:根据全办重大项目建设年度计划目标，</w:t>
      </w:r>
      <w:r>
        <w:rPr>
          <w:rFonts w:hint="eastAsia" w:ascii="仿宋" w:hAnsi="仿宋" w:eastAsia="仿宋" w:cs="仿宋"/>
          <w:sz w:val="32"/>
          <w:szCs w:val="32"/>
          <w:highlight w:val="none"/>
          <w:lang w:val="zh-CN"/>
        </w:rPr>
        <w:t>以及上级的工作安排，申报资金。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3．我办制定了项目管理办法，在开展该项目工作时从一体化管理平台按程序支付资金。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4．资金分配的原则及考虑因素：厉行节约的原则，结合实际情况分配资金</w:t>
      </w:r>
      <w:r>
        <w:rPr>
          <w:rFonts w:hint="eastAsia" w:ascii="仿宋" w:hAnsi="仿宋" w:eastAsia="仿宋" w:cs="仿宋"/>
          <w:b w:val="0"/>
          <w:bCs w:val="0"/>
          <w:color w:val="auto"/>
          <w:kern w:val="0"/>
          <w:sz w:val="32"/>
          <w:szCs w:val="32"/>
          <w:highlight w:val="none"/>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1.项目主要内容：项目建议书（商业计划书）、可行性研究（项目申请报告）、环境影响、规划、初步设计、施工图设计、开工报告以及其他专项报告的编制。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2.</w:t>
      </w:r>
      <w:r>
        <w:rPr>
          <w:rFonts w:hint="eastAsia" w:ascii="仿宋" w:hAnsi="仿宋" w:eastAsia="仿宋" w:cs="仿宋"/>
          <w:b w:val="0"/>
          <w:bCs w:val="0"/>
          <w:color w:val="auto"/>
          <w:kern w:val="0"/>
          <w:sz w:val="32"/>
          <w:szCs w:val="32"/>
          <w:highlight w:val="none"/>
          <w:u w:val="none"/>
          <w:shd w:val="clear" w:color="auto" w:fill="FFFFFF"/>
          <w:lang w:val="zh-CN"/>
        </w:rPr>
        <w:t>项目应实现的具体绩效目标</w:t>
      </w:r>
      <w:r>
        <w:rPr>
          <w:rFonts w:hint="eastAsia" w:ascii="仿宋" w:hAnsi="仿宋" w:eastAsia="仿宋" w:cs="仿宋"/>
          <w:b w:val="0"/>
          <w:bCs w:val="0"/>
          <w:color w:val="auto"/>
          <w:kern w:val="0"/>
          <w:sz w:val="32"/>
          <w:szCs w:val="32"/>
          <w:highlight w:val="none"/>
          <w:u w:val="none"/>
          <w:shd w:val="clear" w:color="auto" w:fill="FFFFFF"/>
          <w:lang w:val="en-US" w:eastAsia="zh-CN"/>
        </w:rPr>
        <w:t>：项目共设置6个绩效指标，其中产出指标2个，效益指标3个，满意度指标1个，绩效目标全部以标准优完成。具体情况如下: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产出指标—项目建议书7套，六牌一图7套；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效益指标—促进辖区经济发展；提升居住环境；促进经济水平稳步提升；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满意度指标—项目投资商满意度高。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w:t>
      </w:r>
      <w:r>
        <w:rPr>
          <w:rFonts w:hint="eastAsia" w:ascii="仿宋" w:hAnsi="仿宋" w:eastAsia="仿宋" w:cs="仿宋"/>
          <w:sz w:val="32"/>
          <w:szCs w:val="32"/>
          <w:highlight w:val="none"/>
          <w:lang w:val="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sz w:val="32"/>
          <w:szCs w:val="32"/>
          <w:highlight w:val="none"/>
          <w:u w:val="none"/>
          <w:lang w:val="zh-CN"/>
        </w:rPr>
        <w:t>本项目由</w:t>
      </w:r>
      <w:r>
        <w:rPr>
          <w:rFonts w:hint="eastAsia" w:ascii="仿宋" w:hAnsi="仿宋" w:eastAsia="仿宋" w:cs="仿宋"/>
          <w:b w:val="0"/>
          <w:bCs w:val="0"/>
          <w:color w:val="auto"/>
          <w:kern w:val="0"/>
          <w:sz w:val="32"/>
          <w:szCs w:val="32"/>
          <w:highlight w:val="none"/>
          <w:u w:val="none"/>
          <w:shd w:val="clear" w:color="auto" w:fill="FFFFFF"/>
          <w:lang w:val="en-US" w:eastAsia="zh-CN"/>
        </w:rPr>
        <w:t>街道</w:t>
      </w:r>
      <w:r>
        <w:rPr>
          <w:rFonts w:hint="eastAsia" w:ascii="仿宋" w:hAnsi="仿宋" w:eastAsia="仿宋" w:cs="仿宋"/>
          <w:b w:val="0"/>
          <w:bCs w:val="0"/>
          <w:color w:val="auto"/>
          <w:kern w:val="0"/>
          <w:sz w:val="32"/>
          <w:szCs w:val="32"/>
          <w:highlight w:val="none"/>
          <w:u w:val="none"/>
          <w:shd w:val="clear" w:color="auto" w:fill="FFFFFF"/>
          <w:lang w:val="zh-CN"/>
        </w:rPr>
        <w:t>发展保障办</w:t>
      </w:r>
      <w:r>
        <w:rPr>
          <w:rFonts w:hint="eastAsia" w:ascii="仿宋" w:hAnsi="仿宋" w:eastAsia="仿宋" w:cs="仿宋"/>
          <w:sz w:val="32"/>
          <w:szCs w:val="32"/>
          <w:highlight w:val="none"/>
          <w:lang w:val="zh-CN" w:eastAsia="zh-CN"/>
        </w:rPr>
        <w:t>自评，街道党工委组织项目办人员审定，财政所汇总上报的方式进行项目绩效评价。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Cs/>
          <w:sz w:val="32"/>
          <w:szCs w:val="32"/>
          <w:highlight w:val="none"/>
          <w:lang w:val="zh-CN"/>
        </w:rPr>
        <w:t>财政局批复资金</w:t>
      </w:r>
      <w:r>
        <w:rPr>
          <w:rFonts w:hint="eastAsia" w:ascii="仿宋" w:hAnsi="仿宋" w:eastAsia="仿宋" w:cs="仿宋"/>
          <w:bCs/>
          <w:sz w:val="32"/>
          <w:szCs w:val="32"/>
          <w:highlight w:val="none"/>
          <w:lang w:val="en-US" w:eastAsia="zh-CN"/>
        </w:rPr>
        <w:t>2万元，</w:t>
      </w:r>
      <w:r>
        <w:rPr>
          <w:rFonts w:hint="eastAsia" w:ascii="仿宋" w:hAnsi="仿宋" w:eastAsia="仿宋" w:cs="仿宋"/>
          <w:bCs/>
          <w:sz w:val="32"/>
          <w:szCs w:val="32"/>
          <w:highlight w:val="none"/>
          <w:lang w:val="zh-CN"/>
        </w:rPr>
        <w:t>并下达了预算指标，项目的申报与批复</w:t>
      </w:r>
      <w:r>
        <w:rPr>
          <w:rFonts w:hint="eastAsia" w:ascii="仿宋" w:hAnsi="仿宋" w:eastAsia="仿宋" w:cs="仿宋"/>
          <w:sz w:val="32"/>
          <w:szCs w:val="32"/>
          <w:highlight w:val="none"/>
          <w:lang w:val="zh-CN"/>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Cs/>
          <w:sz w:val="32"/>
          <w:szCs w:val="32"/>
          <w:highlight w:val="none"/>
          <w:lang w:val="zh-CN"/>
        </w:rPr>
      </w:pPr>
      <w:r>
        <w:rPr>
          <w:rFonts w:hint="eastAsia" w:ascii="仿宋" w:hAnsi="仿宋" w:eastAsia="仿宋" w:cs="仿宋"/>
          <w:bCs/>
          <w:sz w:val="32"/>
          <w:szCs w:val="32"/>
          <w:highlight w:val="none"/>
          <w:lang w:val="zh-CN"/>
        </w:rPr>
        <w:t>1．资金计划。该项目资金全部来自区级财政部门；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Cs/>
          <w:sz w:val="32"/>
          <w:szCs w:val="32"/>
          <w:highlight w:val="none"/>
          <w:lang w:val="zh-CN"/>
        </w:rPr>
      </w:pPr>
      <w:r>
        <w:rPr>
          <w:rFonts w:hint="eastAsia" w:ascii="仿宋" w:hAnsi="仿宋" w:eastAsia="仿宋" w:cs="仿宋"/>
          <w:bCs/>
          <w:sz w:val="32"/>
          <w:szCs w:val="32"/>
          <w:highlight w:val="none"/>
          <w:lang w:val="zh-CN"/>
        </w:rPr>
        <w:t>2．资金到位。该项目各类资金计划截止评价时点实际全部到位，到位及时，到位率100％。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Cs/>
          <w:sz w:val="32"/>
          <w:szCs w:val="32"/>
          <w:highlight w:val="none"/>
          <w:lang w:val="zh-CN"/>
        </w:rPr>
      </w:pPr>
      <w:r>
        <w:rPr>
          <w:rFonts w:hint="eastAsia" w:ascii="仿宋" w:hAnsi="仿宋" w:eastAsia="仿宋" w:cs="仿宋"/>
          <w:bCs/>
          <w:sz w:val="32"/>
          <w:szCs w:val="32"/>
          <w:highlight w:val="none"/>
          <w:lang w:val="zh-CN"/>
        </w:rPr>
        <w:t>3．资金使用。截止评价时点项目资金的实际支出</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lang w:val="zh-CN"/>
        </w:rPr>
        <w:t>万元，资金主要用于项目建议书（商业计划书）、可行性研究（项目申请报告）、环境影响、规划、初步设计、施工图设计、开工报告以及其他专项报告的编制。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lang w:val="zh-CN"/>
        </w:rPr>
      </w:pPr>
      <w:r>
        <w:rPr>
          <w:rFonts w:hint="eastAsia" w:ascii="仿宋_GB2312" w:hAnsi="仿宋_GB2312" w:eastAsia="仿宋_GB2312" w:cs="仿宋_GB2312"/>
          <w:sz w:val="32"/>
          <w:szCs w:val="32"/>
          <w:highlight w:val="none"/>
          <w:lang w:val="zh-CN"/>
        </w:rPr>
        <w:t>该项目财务管理制度完善，由</w:t>
      </w:r>
      <w:r>
        <w:rPr>
          <w:rFonts w:hint="eastAsia" w:ascii="仿宋_GB2312" w:hAnsi="仿宋_GB2312" w:cs="仿宋_GB2312"/>
          <w:b w:val="0"/>
          <w:bCs w:val="0"/>
          <w:color w:val="auto"/>
          <w:kern w:val="0"/>
          <w:sz w:val="32"/>
          <w:szCs w:val="32"/>
          <w:highlight w:val="none"/>
          <w:u w:val="none"/>
          <w:shd w:val="clear" w:color="auto" w:fill="FFFFFF"/>
          <w:lang w:val="zh-CN"/>
        </w:rPr>
        <w:t>发展保障办</w:t>
      </w:r>
      <w:r>
        <w:rPr>
          <w:rFonts w:hint="eastAsia" w:ascii="仿宋_GB2312" w:hAnsi="仿宋_GB2312" w:eastAsia="仿宋_GB2312" w:cs="仿宋_GB2312"/>
          <w:sz w:val="32"/>
          <w:szCs w:val="32"/>
          <w:highlight w:val="none"/>
          <w:lang w:val="zh-CN"/>
        </w:rPr>
        <w:t>具体负责实施，会计核算及账务处理按财政制度执行。对照项目资金管理办法，评价项目严格执行财务管理制度、财务处理及时、会计核算规范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黑体" w:hAnsi="宋体" w:eastAsia="黑体"/>
          <w:b w:val="0"/>
          <w:bCs w:val="0"/>
          <w:color w:val="auto"/>
          <w:sz w:val="32"/>
          <w:szCs w:val="32"/>
          <w:highlight w:val="none"/>
          <w:u w:val="none"/>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该项目由</w:t>
      </w:r>
      <w:r>
        <w:rPr>
          <w:rFonts w:hint="eastAsia" w:ascii="仿宋" w:hAnsi="仿宋" w:eastAsia="仿宋" w:cs="仿宋"/>
          <w:b w:val="0"/>
          <w:bCs w:val="0"/>
          <w:color w:val="auto"/>
          <w:kern w:val="0"/>
          <w:sz w:val="32"/>
          <w:szCs w:val="32"/>
          <w:highlight w:val="none"/>
          <w:u w:val="none"/>
          <w:shd w:val="clear" w:color="auto" w:fill="FFFFFF"/>
          <w:lang w:val="zh-CN"/>
        </w:rPr>
        <w:t>发展保障办</w:t>
      </w:r>
      <w:r>
        <w:rPr>
          <w:rFonts w:hint="eastAsia" w:ascii="仿宋" w:hAnsi="仿宋" w:eastAsia="仿宋" w:cs="仿宋"/>
          <w:sz w:val="32"/>
          <w:szCs w:val="32"/>
          <w:highlight w:val="none"/>
          <w:lang w:val="zh-CN"/>
        </w:rPr>
        <w:t>根据工作进度及内容提出项目实施方案</w:t>
      </w:r>
      <w:r>
        <w:rPr>
          <w:rFonts w:hint="eastAsia" w:ascii="仿宋" w:hAnsi="仿宋" w:eastAsia="仿宋" w:cs="仿宋"/>
          <w:b w:val="0"/>
          <w:bCs w:val="0"/>
          <w:color w:val="auto"/>
          <w:kern w:val="0"/>
          <w:sz w:val="32"/>
          <w:szCs w:val="32"/>
          <w:highlight w:val="none"/>
          <w:u w:val="none"/>
          <w:shd w:val="clear" w:color="auto" w:fill="FFFFFF"/>
          <w:lang w:val="zh-CN"/>
        </w:rPr>
        <w:t>，</w:t>
      </w:r>
      <w:r>
        <w:rPr>
          <w:rFonts w:hint="eastAsia" w:ascii="仿宋" w:hAnsi="仿宋" w:eastAsia="仿宋" w:cs="仿宋"/>
          <w:sz w:val="32"/>
          <w:szCs w:val="32"/>
          <w:highlight w:val="none"/>
          <w:lang w:val="zh-CN"/>
        </w:rPr>
        <w:t>街道党工委审定后实施，并取得相关依据，根据财务管理制度报销资金，财政所根据签审完毕的有效票据申报、支付资金。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（二）项目管理情况。</w:t>
      </w:r>
      <w:r>
        <w:rPr>
          <w:rFonts w:hint="eastAsia" w:ascii="仿宋" w:hAnsi="仿宋" w:eastAsia="仿宋" w:cs="仿宋"/>
          <w:b w:val="0"/>
          <w:bCs w:val="0"/>
          <w:color w:val="auto"/>
          <w:sz w:val="32"/>
          <w:szCs w:val="32"/>
          <w:highlight w:val="none"/>
          <w:u w:val="none"/>
          <w:lang w:val="zh-CN"/>
        </w:rPr>
        <w:t>本项目严格按照项目管理办法实施。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 w:hAnsi="楷体" w:eastAsia="楷体" w:cs="楷体"/>
          <w:b w:val="0"/>
          <w:bCs w:val="0"/>
          <w:color w:val="auto"/>
          <w:sz w:val="32"/>
          <w:szCs w:val="32"/>
          <w:highlight w:val="none"/>
          <w:u w:val="none"/>
          <w:lang w:val="zh-CN"/>
        </w:rPr>
        <w:t>（三）项目监管情况。</w:t>
      </w:r>
      <w:r>
        <w:rPr>
          <w:rFonts w:hint="eastAsia" w:ascii="仿宋" w:hAnsi="仿宋" w:eastAsia="仿宋" w:cs="仿宋"/>
          <w:b w:val="0"/>
          <w:bCs w:val="0"/>
          <w:color w:val="auto"/>
          <w:sz w:val="32"/>
          <w:szCs w:val="32"/>
          <w:highlight w:val="none"/>
          <w:u w:val="none"/>
          <w:lang w:val="zh-CN"/>
        </w:rPr>
        <w:t>本项目由发展保障办实施、监管。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hAnsi="宋体"/>
          <w:b w:val="0"/>
          <w:bCs w:val="0"/>
          <w:color w:val="auto"/>
          <w:sz w:val="32"/>
          <w:szCs w:val="32"/>
          <w:highlight w:val="none"/>
          <w:u w:val="none"/>
          <w:lang w:val="zh-CN"/>
        </w:rPr>
      </w:pPr>
      <w:r>
        <w:rPr>
          <w:rFonts w:hint="eastAsia" w:ascii="黑体" w:hAnsi="宋体" w:eastAsia="黑体"/>
          <w:b w:val="0"/>
          <w:bCs w:val="0"/>
          <w:color w:val="auto"/>
          <w:sz w:val="32"/>
          <w:szCs w:val="32"/>
          <w:highlight w:val="none"/>
          <w:u w:val="none"/>
        </w:rPr>
        <w:t>四、项目绩效情况</w:t>
      </w:r>
      <w:r>
        <w:rPr>
          <w:rFonts w:hint="eastAsia" w:ascii="仿宋_GB2312" w:hAnsi="宋体"/>
          <w:b w:val="0"/>
          <w:bCs w:val="0"/>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该项目完成率100％，制作了项目建议书</w:t>
      </w:r>
      <w:r>
        <w:rPr>
          <w:rFonts w:hint="eastAsia" w:ascii="仿宋" w:hAnsi="仿宋" w:eastAsia="仿宋" w:cs="仿宋"/>
          <w:b w:val="0"/>
          <w:bCs w:val="0"/>
          <w:color w:val="auto"/>
          <w:kern w:val="0"/>
          <w:sz w:val="32"/>
          <w:szCs w:val="32"/>
          <w:highlight w:val="none"/>
          <w:u w:val="none"/>
          <w:shd w:val="clear" w:color="auto" w:fill="FFFFFF"/>
          <w:lang w:val="en-US" w:eastAsia="zh-CN"/>
        </w:rPr>
        <w:t>7套、六牌一图7套</w:t>
      </w:r>
      <w:r>
        <w:rPr>
          <w:rFonts w:hint="eastAsia" w:ascii="仿宋" w:hAnsi="仿宋" w:eastAsia="仿宋" w:cs="仿宋"/>
          <w:b w:val="0"/>
          <w:bCs w:val="0"/>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该项目的实施使得乡村振兴有效衔接、农旅融合、农村道路建设等，对我办提高农业现代化、生态环境建设以及人民生活的提高等多方面的可持续发展产生了深远影响。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highlight w:val="none"/>
          <w:lang w:val="zh-CN"/>
        </w:rPr>
      </w:pPr>
      <w:r>
        <w:rPr>
          <w:rFonts w:hint="eastAsia" w:ascii="楷体" w:hAnsi="楷体" w:eastAsia="楷体" w:cs="楷体"/>
          <w:b w:val="0"/>
          <w:bCs w:val="0"/>
          <w:color w:val="auto"/>
          <w:sz w:val="32"/>
          <w:szCs w:val="32"/>
          <w:highlight w:val="none"/>
          <w:u w:val="none"/>
          <w:lang w:val="zh-CN"/>
        </w:rPr>
        <w:t>（一）评价结论。</w:t>
      </w:r>
      <w:r>
        <w:rPr>
          <w:rFonts w:hint="eastAsia" w:ascii="仿宋" w:hAnsi="仿宋" w:eastAsia="仿宋" w:cs="仿宋"/>
          <w:sz w:val="32"/>
          <w:szCs w:val="32"/>
          <w:highlight w:val="none"/>
          <w:lang w:val="zh-CN" w:eastAsia="zh-CN"/>
        </w:rPr>
        <w:t>评估等级为优。</w:t>
      </w:r>
      <w:r>
        <w:rPr>
          <w:rFonts w:hint="eastAsia" w:ascii="仿宋" w:hAnsi="仿宋" w:eastAsia="仿宋" w:cs="仿宋"/>
          <w:sz w:val="32"/>
          <w:szCs w:val="32"/>
          <w:highlight w:val="none"/>
          <w:lang w:val="en-US" w:eastAsia="zh-CN"/>
        </w:rPr>
        <w:t>预期产出和效果能满足需求，</w:t>
      </w:r>
      <w:r>
        <w:rPr>
          <w:rFonts w:hint="eastAsia" w:ascii="仿宋" w:hAnsi="仿宋" w:eastAsia="仿宋" w:cs="仿宋"/>
          <w:b w:val="0"/>
          <w:bCs w:val="0"/>
          <w:color w:val="auto"/>
          <w:kern w:val="0"/>
          <w:sz w:val="32"/>
          <w:szCs w:val="32"/>
          <w:highlight w:val="none"/>
          <w:u w:val="none"/>
          <w:shd w:val="clear" w:color="auto" w:fill="FFFFFF"/>
          <w:lang w:val="zh-CN"/>
        </w:rPr>
        <w:t>使得乡村振兴有效衔接、农旅融合、农村道路建设等，</w:t>
      </w:r>
      <w:r>
        <w:rPr>
          <w:rFonts w:hint="eastAsia" w:ascii="仿宋" w:hAnsi="仿宋" w:eastAsia="仿宋" w:cs="仿宋"/>
          <w:sz w:val="32"/>
          <w:szCs w:val="32"/>
          <w:highlight w:val="none"/>
          <w:lang w:val="zh-CN"/>
        </w:rPr>
        <w:t>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无。</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楷体" w:hAnsi="楷体" w:eastAsia="楷体" w:cs="楷体"/>
          <w:b w:val="0"/>
          <w:bCs w:val="0"/>
          <w:color w:val="auto"/>
          <w:sz w:val="32"/>
          <w:szCs w:val="32"/>
          <w:highlight w:val="none"/>
          <w:u w:val="none"/>
          <w:lang w:val="zh-CN"/>
        </w:rPr>
        <w:t>相关建议。</w:t>
      </w:r>
      <w:r>
        <w:rPr>
          <w:rFonts w:hint="eastAsia" w:ascii="仿宋" w:hAnsi="仿宋" w:eastAsia="仿宋" w:cs="仿宋"/>
          <w:b w:val="0"/>
          <w:bCs w:val="0"/>
          <w:color w:val="auto"/>
          <w:kern w:val="0"/>
          <w:sz w:val="32"/>
          <w:szCs w:val="32"/>
          <w:highlight w:val="none"/>
          <w:u w:val="none"/>
          <w:shd w:val="clear" w:color="auto" w:fill="FFFFFF"/>
          <w:lang w:val="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p>
    <w:p>
      <w:pPr>
        <w:pStyle w:val="2"/>
        <w:pageBreakBefore w:val="0"/>
        <w:kinsoku/>
        <w:wordWrap/>
        <w:topLinePunct w:val="0"/>
        <w:autoSpaceDE/>
        <w:autoSpaceDN/>
        <w:bidi w:val="0"/>
        <w:spacing w:line="576"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auto"/>
                <w:sz w:val="28"/>
                <w:szCs w:val="28"/>
                <w:highlight w:val="none"/>
                <w:u w:val="none"/>
                <w:vertAlign w:val="baseline"/>
                <w:lang w:val="en" w:eastAsia="zh-CN"/>
              </w:rPr>
            </w:pPr>
            <w:r>
              <w:rPr>
                <w:rFonts w:hint="eastAsia" w:ascii="仿宋" w:hAnsi="仿宋" w:eastAsia="仿宋" w:cs="仿宋"/>
                <w:b w:val="0"/>
                <w:bCs w:val="0"/>
                <w:color w:val="auto"/>
                <w:sz w:val="28"/>
                <w:szCs w:val="28"/>
                <w:highlight w:val="none"/>
                <w:u w:val="none"/>
                <w:vertAlign w:val="baseline"/>
                <w:lang w:val="en" w:eastAsia="zh-CN"/>
              </w:rPr>
              <w:t>发展保障办</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93</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广元市利州区人民政府雪峰街道办事处</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2023年创文专项经费支出绩效自评报告</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both"/>
        <w:textAlignment w:val="auto"/>
        <w:rPr>
          <w:rFonts w:hint="eastAsia" w:ascii="仿宋" w:hAnsi="仿宋" w:eastAsia="仿宋" w:cs="仿宋"/>
          <w:color w:val="auto"/>
          <w:sz w:val="32"/>
          <w:szCs w:val="32"/>
          <w:shd w:val="clear" w:color="auto" w:fill="FFFFFF"/>
          <w:lang w:val="en-US"/>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sz w:val="32"/>
          <w:szCs w:val="32"/>
          <w:highlight w:val="none"/>
          <w:lang w:val="zh-CN"/>
        </w:rPr>
      </w:pPr>
      <w:r>
        <w:rPr>
          <w:rFonts w:hint="eastAsia" w:ascii="黑体" w:hAnsi="宋体" w:eastAsia="黑体"/>
          <w:b w:val="0"/>
          <w:bCs w:val="0"/>
          <w:sz w:val="32"/>
          <w:szCs w:val="32"/>
          <w:highlight w:val="none"/>
        </w:rPr>
        <w:t>一、</w:t>
      </w:r>
      <w:r>
        <w:rPr>
          <w:rFonts w:hint="eastAsia" w:ascii="黑体" w:hAnsi="宋体" w:eastAsia="黑体"/>
          <w:b w:val="0"/>
          <w:bCs w:val="0"/>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w:t>
      </w:r>
      <w:r>
        <w:rPr>
          <w:rFonts w:hint="eastAsia" w:ascii="仿宋" w:hAnsi="仿宋" w:eastAsia="仿宋" w:cs="仿宋"/>
          <w:b w:val="0"/>
          <w:bCs w:val="0"/>
          <w:color w:val="auto"/>
          <w:kern w:val="0"/>
          <w:sz w:val="32"/>
          <w:szCs w:val="32"/>
          <w:highlight w:val="none"/>
          <w:u w:val="none"/>
          <w:shd w:val="clear" w:color="auto" w:fill="FFFFFF"/>
          <w:lang w:val="en-US" w:eastAsia="zh-CN"/>
        </w:rPr>
        <w:t>本项目由街道</w:t>
      </w:r>
      <w:r>
        <w:rPr>
          <w:rFonts w:hint="eastAsia" w:ascii="仿宋" w:hAnsi="仿宋" w:eastAsia="仿宋" w:cs="仿宋"/>
          <w:b w:val="0"/>
          <w:bCs w:val="0"/>
          <w:color w:val="auto"/>
          <w:kern w:val="0"/>
          <w:sz w:val="32"/>
          <w:szCs w:val="32"/>
          <w:highlight w:val="none"/>
          <w:u w:val="none"/>
          <w:shd w:val="clear" w:color="auto" w:fill="FFFFFF"/>
          <w:lang w:val="zh-CN"/>
        </w:rPr>
        <w:t>党建办负责组织实施，主要用于辖区提高创建文明城市工作效率，提高环境卫生、保障社会环境井然有序等一系列工作的开展经费。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rPr>
        <w:t>2．项目立项、资金申报的依据</w:t>
      </w:r>
      <w:r>
        <w:rPr>
          <w:rFonts w:hint="eastAsia" w:ascii="仿宋" w:hAnsi="仿宋" w:eastAsia="仿宋" w:cs="仿宋"/>
          <w:b w:val="0"/>
          <w:bCs w:val="0"/>
          <w:color w:val="auto"/>
          <w:kern w:val="0"/>
          <w:sz w:val="32"/>
          <w:szCs w:val="32"/>
          <w:highlight w:val="none"/>
          <w:u w:val="none"/>
          <w:shd w:val="clear" w:color="auto" w:fill="FFFFFF"/>
          <w:lang w:val="en-US" w:eastAsia="zh-CN"/>
        </w:rPr>
        <w:t>。根据全办重大项目建设年度计划目标，</w:t>
      </w:r>
      <w:r>
        <w:rPr>
          <w:rFonts w:hint="eastAsia" w:ascii="仿宋" w:hAnsi="仿宋" w:eastAsia="仿宋" w:cs="仿宋"/>
          <w:sz w:val="32"/>
          <w:szCs w:val="32"/>
          <w:highlight w:val="none"/>
          <w:lang w:val="zh-CN"/>
        </w:rPr>
        <w:t>以及上级的工作安排，申报资金。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3．资金</w:t>
      </w:r>
      <w:r>
        <w:rPr>
          <w:rFonts w:hint="eastAsia" w:ascii="仿宋" w:hAnsi="仿宋" w:eastAsia="仿宋" w:cs="仿宋"/>
          <w:b w:val="0"/>
          <w:bCs w:val="0"/>
          <w:color w:val="auto"/>
          <w:kern w:val="0"/>
          <w:sz w:val="32"/>
          <w:szCs w:val="32"/>
          <w:highlight w:val="none"/>
          <w:u w:val="none"/>
          <w:shd w:val="clear" w:color="auto" w:fill="FFFFFF"/>
          <w:lang w:val="en-US" w:eastAsia="zh-CN"/>
        </w:rPr>
        <w:t>或项目</w:t>
      </w:r>
      <w:r>
        <w:rPr>
          <w:rFonts w:hint="eastAsia" w:ascii="仿宋" w:hAnsi="仿宋" w:eastAsia="仿宋" w:cs="仿宋"/>
          <w:b w:val="0"/>
          <w:bCs w:val="0"/>
          <w:color w:val="auto"/>
          <w:kern w:val="0"/>
          <w:sz w:val="32"/>
          <w:szCs w:val="32"/>
          <w:highlight w:val="none"/>
          <w:u w:val="none"/>
          <w:shd w:val="clear" w:color="auto" w:fill="FFFFFF"/>
          <w:lang w:val="zh-CN"/>
        </w:rPr>
        <w:t>管理办法制定情况。我办制定了项目管理办法，在开展该项目工作时从一体化管理平台按程序支付资金。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4．资金分配的原则及考虑因素。厉行节约的原则，结合实际情况分配资金</w:t>
      </w:r>
      <w:r>
        <w:rPr>
          <w:rFonts w:hint="eastAsia" w:ascii="仿宋" w:hAnsi="仿宋" w:eastAsia="仿宋" w:cs="仿宋"/>
          <w:b w:val="0"/>
          <w:bCs w:val="0"/>
          <w:color w:val="auto"/>
          <w:kern w:val="0"/>
          <w:sz w:val="32"/>
          <w:szCs w:val="32"/>
          <w:highlight w:val="none"/>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1．项目主要内容。通过开展创文活</w:t>
      </w:r>
      <w:r>
        <w:rPr>
          <w:rFonts w:hint="eastAsia" w:ascii="仿宋" w:hAnsi="仿宋" w:eastAsia="仿宋" w:cs="仿宋"/>
          <w:b w:val="0"/>
          <w:bCs w:val="0"/>
          <w:color w:val="auto"/>
          <w:kern w:val="0"/>
          <w:sz w:val="32"/>
          <w:szCs w:val="32"/>
          <w:highlight w:val="none"/>
          <w:u w:val="none"/>
          <w:shd w:val="clear" w:color="auto" w:fill="FFFFFF"/>
          <w:lang w:val="zh-CN" w:eastAsia="zh-CN"/>
        </w:rPr>
        <w:t>动</w:t>
      </w:r>
      <w:r>
        <w:rPr>
          <w:rFonts w:hint="eastAsia" w:ascii="仿宋" w:hAnsi="仿宋" w:eastAsia="仿宋" w:cs="仿宋"/>
          <w:b w:val="0"/>
          <w:bCs w:val="0"/>
          <w:color w:val="auto"/>
          <w:kern w:val="0"/>
          <w:sz w:val="32"/>
          <w:szCs w:val="32"/>
          <w:highlight w:val="none"/>
          <w:u w:val="none"/>
          <w:shd w:val="clear" w:color="auto" w:fill="FFFFFF"/>
          <w:lang w:val="zh-CN"/>
        </w:rPr>
        <w:t>，提高创建文明城市工作效率，提高环境卫生、保障社会环境井然有序。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2．项目应实现的具体绩效目标：人居环境卫生显著提升。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w:t>
      </w:r>
      <w:r>
        <w:rPr>
          <w:rFonts w:hint="eastAsia" w:ascii="仿宋" w:hAnsi="仿宋" w:eastAsia="仿宋" w:cs="仿宋"/>
          <w:sz w:val="32"/>
          <w:szCs w:val="32"/>
          <w:highlight w:val="none"/>
          <w:lang w:val="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sz w:val="32"/>
          <w:szCs w:val="32"/>
          <w:highlight w:val="none"/>
          <w:u w:val="none"/>
          <w:lang w:val="zh-CN"/>
        </w:rPr>
        <w:t>本项目由</w:t>
      </w:r>
      <w:r>
        <w:rPr>
          <w:rFonts w:hint="eastAsia" w:ascii="仿宋" w:hAnsi="仿宋" w:eastAsia="仿宋" w:cs="仿宋"/>
          <w:b w:val="0"/>
          <w:bCs w:val="0"/>
          <w:color w:val="auto"/>
          <w:kern w:val="0"/>
          <w:sz w:val="32"/>
          <w:szCs w:val="32"/>
          <w:highlight w:val="none"/>
          <w:u w:val="none"/>
          <w:shd w:val="clear" w:color="auto" w:fill="FFFFFF"/>
          <w:lang w:val="en-US" w:eastAsia="zh-CN"/>
        </w:rPr>
        <w:t>街道党建办</w:t>
      </w:r>
      <w:r>
        <w:rPr>
          <w:rFonts w:hint="eastAsia" w:ascii="仿宋" w:hAnsi="仿宋" w:eastAsia="仿宋" w:cs="仿宋"/>
          <w:sz w:val="32"/>
          <w:szCs w:val="32"/>
          <w:highlight w:val="none"/>
          <w:lang w:val="zh-CN" w:eastAsia="zh-CN"/>
        </w:rPr>
        <w:t>自评，财政所汇总上报的方式进行项目绩效评价。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 w:hAnsi="仿宋" w:eastAsia="仿宋" w:cs="仿宋"/>
          <w:bCs/>
          <w:sz w:val="32"/>
          <w:szCs w:val="32"/>
          <w:highlight w:val="none"/>
          <w:lang w:val="zh-CN"/>
        </w:rPr>
        <w:t>财政局批复资金</w:t>
      </w:r>
      <w:r>
        <w:rPr>
          <w:rFonts w:hint="eastAsia" w:ascii="仿宋" w:hAnsi="仿宋" w:eastAsia="仿宋" w:cs="仿宋"/>
          <w:bCs/>
          <w:sz w:val="32"/>
          <w:szCs w:val="32"/>
          <w:highlight w:val="none"/>
          <w:lang w:val="en-US" w:eastAsia="zh-CN"/>
        </w:rPr>
        <w:t>3万元，</w:t>
      </w:r>
      <w:r>
        <w:rPr>
          <w:rFonts w:hint="eastAsia" w:ascii="仿宋" w:hAnsi="仿宋" w:eastAsia="仿宋" w:cs="仿宋"/>
          <w:bCs/>
          <w:sz w:val="32"/>
          <w:szCs w:val="32"/>
          <w:highlight w:val="none"/>
          <w:lang w:val="zh-CN"/>
        </w:rPr>
        <w:t>并下达了预算指标，项目的申报与批复</w:t>
      </w:r>
      <w:r>
        <w:rPr>
          <w:rFonts w:hint="eastAsia" w:ascii="仿宋" w:hAnsi="仿宋" w:eastAsia="仿宋" w:cs="仿宋"/>
          <w:sz w:val="32"/>
          <w:szCs w:val="32"/>
          <w:highlight w:val="none"/>
          <w:lang w:val="zh-CN"/>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1．资金计划。该项目资金全部来自区级财政部门。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szCs w:val="32"/>
          <w:highlight w:val="none"/>
          <w:lang w:val="zh-CN"/>
        </w:rPr>
      </w:pPr>
      <w:r>
        <w:rPr>
          <w:rFonts w:hint="eastAsia" w:ascii="仿宋" w:hAnsi="仿宋" w:eastAsia="仿宋" w:cs="仿宋"/>
          <w:b w:val="0"/>
          <w:bCs w:val="0"/>
          <w:color w:val="auto"/>
          <w:kern w:val="0"/>
          <w:sz w:val="32"/>
          <w:szCs w:val="32"/>
          <w:highlight w:val="none"/>
          <w:u w:val="none"/>
          <w:shd w:val="clear" w:color="auto" w:fill="FFFFFF"/>
          <w:lang w:val="zh-CN"/>
        </w:rPr>
        <w:t>2．资金到位。</w:t>
      </w:r>
      <w:r>
        <w:rPr>
          <w:rFonts w:hint="eastAsia" w:ascii="仿宋" w:hAnsi="仿宋" w:eastAsia="仿宋" w:cs="仿宋"/>
          <w:sz w:val="32"/>
          <w:szCs w:val="32"/>
          <w:highlight w:val="none"/>
          <w:lang w:val="zh-CN"/>
        </w:rPr>
        <w:t>该项目各类资金计划截止评价时点实际全部到位，到位及时，到位率100％。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3．资金使用。</w:t>
      </w:r>
      <w:r>
        <w:rPr>
          <w:rFonts w:hint="eastAsia" w:ascii="仿宋" w:hAnsi="仿宋" w:eastAsia="仿宋" w:cs="仿宋"/>
          <w:bCs/>
          <w:sz w:val="32"/>
          <w:szCs w:val="32"/>
          <w:highlight w:val="none"/>
          <w:lang w:val="zh-CN"/>
        </w:rPr>
        <w:t>截止评价时点项目资金的实际支出</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lang w:val="zh-CN"/>
        </w:rPr>
        <w:t>万元，资金主要用于</w:t>
      </w:r>
      <w:r>
        <w:rPr>
          <w:rFonts w:hint="eastAsia" w:ascii="仿宋" w:hAnsi="仿宋" w:eastAsia="仿宋" w:cs="仿宋"/>
          <w:b w:val="0"/>
          <w:bCs w:val="0"/>
          <w:color w:val="auto"/>
          <w:kern w:val="0"/>
          <w:sz w:val="32"/>
          <w:szCs w:val="32"/>
          <w:highlight w:val="none"/>
          <w:u w:val="none"/>
          <w:shd w:val="clear" w:color="auto" w:fill="FFFFFF"/>
          <w:lang w:val="zh-CN"/>
        </w:rPr>
        <w:t>开展宣传活动，购置宣传资料等。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sz w:val="32"/>
          <w:szCs w:val="32"/>
          <w:highlight w:val="none"/>
          <w:lang w:val="zh-CN"/>
        </w:rPr>
        <w:t>该项目财务管理制度完善，由</w:t>
      </w:r>
      <w:r>
        <w:rPr>
          <w:rFonts w:hint="eastAsia" w:ascii="仿宋" w:hAnsi="仿宋" w:eastAsia="仿宋" w:cs="仿宋"/>
          <w:b w:val="0"/>
          <w:bCs w:val="0"/>
          <w:color w:val="auto"/>
          <w:kern w:val="0"/>
          <w:sz w:val="32"/>
          <w:szCs w:val="32"/>
          <w:highlight w:val="none"/>
          <w:u w:val="none"/>
          <w:shd w:val="clear" w:color="auto" w:fill="FFFFFF"/>
          <w:lang w:val="zh-CN"/>
        </w:rPr>
        <w:t>党建办</w:t>
      </w:r>
      <w:r>
        <w:rPr>
          <w:rFonts w:hint="eastAsia" w:ascii="仿宋" w:hAnsi="仿宋" w:eastAsia="仿宋" w:cs="仿宋"/>
          <w:sz w:val="32"/>
          <w:szCs w:val="32"/>
          <w:highlight w:val="none"/>
          <w:lang w:val="zh-CN"/>
        </w:rPr>
        <w:t>具体负责实施，会计核算及账务处理按财政制度执行。对照项目资金管理办法，评价项目严格执行财务管理制度、财务处理及时、会计核算规范</w:t>
      </w:r>
      <w:r>
        <w:rPr>
          <w:rFonts w:hint="eastAsia" w:ascii="仿宋" w:hAnsi="仿宋" w:eastAsia="仿宋" w:cs="仿宋"/>
          <w:b w:val="0"/>
          <w:bCs w:val="0"/>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（一）项目组织架构及实施流程。</w:t>
      </w:r>
      <w:r>
        <w:rPr>
          <w:rFonts w:hint="eastAsia" w:ascii="仿宋_GB2312" w:hAnsi="仿宋_GB2312" w:eastAsia="仿宋_GB2312" w:cs="仿宋_GB2312"/>
          <w:sz w:val="32"/>
          <w:szCs w:val="32"/>
          <w:highlight w:val="none"/>
          <w:lang w:val="zh-CN"/>
        </w:rPr>
        <w:t>该</w:t>
      </w:r>
      <w:r>
        <w:rPr>
          <w:rFonts w:hint="eastAsia" w:ascii="仿宋" w:hAnsi="仿宋" w:eastAsia="仿宋" w:cs="仿宋"/>
          <w:sz w:val="32"/>
          <w:szCs w:val="32"/>
          <w:highlight w:val="none"/>
          <w:lang w:val="zh-CN"/>
        </w:rPr>
        <w:t>项目由</w:t>
      </w:r>
      <w:r>
        <w:rPr>
          <w:rFonts w:hint="eastAsia" w:ascii="仿宋" w:hAnsi="仿宋" w:eastAsia="仿宋" w:cs="仿宋"/>
          <w:b w:val="0"/>
          <w:bCs w:val="0"/>
          <w:color w:val="auto"/>
          <w:kern w:val="0"/>
          <w:sz w:val="32"/>
          <w:szCs w:val="32"/>
          <w:highlight w:val="none"/>
          <w:u w:val="none"/>
          <w:shd w:val="clear" w:color="auto" w:fill="FFFFFF"/>
          <w:lang w:val="zh-CN"/>
        </w:rPr>
        <w:t>党建办</w:t>
      </w:r>
      <w:r>
        <w:rPr>
          <w:rFonts w:hint="eastAsia" w:ascii="仿宋" w:hAnsi="仿宋" w:eastAsia="仿宋" w:cs="仿宋"/>
          <w:sz w:val="32"/>
          <w:szCs w:val="32"/>
          <w:highlight w:val="none"/>
          <w:lang w:val="zh-CN"/>
        </w:rPr>
        <w:t>根据工作进度及内容提出项目实施方案</w:t>
      </w:r>
      <w:r>
        <w:rPr>
          <w:rFonts w:hint="eastAsia" w:ascii="仿宋" w:hAnsi="仿宋" w:eastAsia="仿宋" w:cs="仿宋"/>
          <w:b w:val="0"/>
          <w:bCs w:val="0"/>
          <w:color w:val="auto"/>
          <w:kern w:val="0"/>
          <w:sz w:val="32"/>
          <w:szCs w:val="32"/>
          <w:highlight w:val="none"/>
          <w:u w:val="none"/>
          <w:shd w:val="clear" w:color="auto" w:fill="FFFFFF"/>
          <w:lang w:val="zh-CN"/>
        </w:rPr>
        <w:t>，党工委</w:t>
      </w:r>
      <w:r>
        <w:rPr>
          <w:rFonts w:hint="eastAsia" w:ascii="仿宋" w:hAnsi="仿宋" w:eastAsia="仿宋" w:cs="仿宋"/>
          <w:sz w:val="32"/>
          <w:szCs w:val="32"/>
          <w:highlight w:val="none"/>
          <w:lang w:val="zh-CN"/>
        </w:rPr>
        <w:t>审定后实施，并取得相关依据，根据财务管理制度报销资金，财政所根据签审完毕的有效票据申报、支付资金。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（二）项目管理情况。</w:t>
      </w:r>
      <w:r>
        <w:rPr>
          <w:rFonts w:hint="eastAsia" w:ascii="仿宋" w:hAnsi="仿宋" w:eastAsia="仿宋" w:cs="仿宋"/>
          <w:b w:val="0"/>
          <w:bCs w:val="0"/>
          <w:color w:val="auto"/>
          <w:sz w:val="32"/>
          <w:szCs w:val="32"/>
          <w:highlight w:val="none"/>
          <w:u w:val="none"/>
          <w:lang w:val="zh-CN"/>
        </w:rPr>
        <w:t>本项目严格按照项目管理办法实施。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 w:hAnsi="楷体" w:eastAsia="楷体" w:cs="楷体"/>
          <w:b w:val="0"/>
          <w:bCs w:val="0"/>
          <w:color w:val="auto"/>
          <w:sz w:val="32"/>
          <w:szCs w:val="32"/>
          <w:highlight w:val="none"/>
          <w:u w:val="none"/>
          <w:lang w:val="zh-CN"/>
        </w:rPr>
        <w:t>（三）项目监管情况。</w:t>
      </w:r>
      <w:r>
        <w:rPr>
          <w:rFonts w:hint="eastAsia" w:ascii="仿宋" w:hAnsi="仿宋" w:eastAsia="仿宋" w:cs="仿宋"/>
          <w:b w:val="0"/>
          <w:bCs w:val="0"/>
          <w:color w:val="auto"/>
          <w:sz w:val="32"/>
          <w:szCs w:val="32"/>
          <w:highlight w:val="none"/>
          <w:u w:val="none"/>
          <w:lang w:val="zh-CN"/>
        </w:rPr>
        <w:t>本项目由党建办实施、监管。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hAnsi="宋体"/>
          <w:b w:val="0"/>
          <w:bCs w:val="0"/>
          <w:color w:val="auto"/>
          <w:sz w:val="32"/>
          <w:szCs w:val="32"/>
          <w:highlight w:val="none"/>
          <w:u w:val="none"/>
          <w:lang w:val="zh-CN"/>
        </w:rPr>
      </w:pPr>
      <w:r>
        <w:rPr>
          <w:rFonts w:hint="eastAsia" w:ascii="黑体" w:hAnsi="宋体" w:eastAsia="黑体"/>
          <w:b w:val="0"/>
          <w:bCs w:val="0"/>
          <w:color w:val="auto"/>
          <w:sz w:val="32"/>
          <w:szCs w:val="32"/>
          <w:highlight w:val="none"/>
          <w:u w:val="none"/>
        </w:rPr>
        <w:t>四、项目绩效情况</w:t>
      </w:r>
      <w:r>
        <w:rPr>
          <w:rFonts w:hint="eastAsia" w:ascii="仿宋_GB2312" w:hAnsi="宋体"/>
          <w:b w:val="0"/>
          <w:bCs w:val="0"/>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该项目完成率100％，创文活动开展</w:t>
      </w:r>
      <w:r>
        <w:rPr>
          <w:rFonts w:hint="eastAsia" w:ascii="仿宋" w:hAnsi="仿宋" w:eastAsia="仿宋" w:cs="仿宋"/>
          <w:sz w:val="32"/>
          <w:szCs w:val="32"/>
          <w:highlight w:val="none"/>
          <w:lang w:val="en-US" w:eastAsia="zh-CN"/>
        </w:rPr>
        <w:t>100余</w:t>
      </w:r>
      <w:r>
        <w:rPr>
          <w:rFonts w:hint="eastAsia" w:ascii="仿宋" w:hAnsi="仿宋" w:eastAsia="仿宋" w:cs="仿宋"/>
          <w:sz w:val="32"/>
          <w:szCs w:val="32"/>
          <w:highlight w:val="none"/>
          <w:lang w:val="zh-CN"/>
        </w:rPr>
        <w:t>场次，创文宣传覆盖</w:t>
      </w:r>
      <w:r>
        <w:rPr>
          <w:rFonts w:hint="eastAsia" w:ascii="仿宋" w:hAnsi="仿宋" w:eastAsia="仿宋" w:cs="仿宋"/>
          <w:sz w:val="32"/>
          <w:szCs w:val="32"/>
          <w:highlight w:val="none"/>
          <w:lang w:val="en-US" w:eastAsia="zh-CN"/>
        </w:rPr>
        <w:t>8个</w:t>
      </w:r>
      <w:r>
        <w:rPr>
          <w:rFonts w:hint="eastAsia" w:ascii="仿宋" w:hAnsi="仿宋" w:eastAsia="仿宋" w:cs="仿宋"/>
          <w:sz w:val="32"/>
          <w:szCs w:val="32"/>
          <w:highlight w:val="none"/>
          <w:lang w:val="zh-CN"/>
        </w:rPr>
        <w:t>村（社区），创文宣传资料发放</w:t>
      </w:r>
      <w:r>
        <w:rPr>
          <w:rFonts w:hint="eastAsia" w:ascii="仿宋" w:hAnsi="仿宋" w:eastAsia="仿宋" w:cs="仿宋"/>
          <w:sz w:val="32"/>
          <w:szCs w:val="32"/>
          <w:highlight w:val="none"/>
          <w:lang w:val="en-US" w:eastAsia="zh-CN"/>
        </w:rPr>
        <w:t>2万余份。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该项目的实施有效提高创建文明城市工作效率，提高环境卫生、保障社会环境井然有序。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sz w:val="32"/>
          <w:szCs w:val="32"/>
          <w:highlight w:val="none"/>
          <w:lang w:val="zh-CN" w:eastAsia="zh-CN"/>
        </w:rPr>
        <w:t>评估等级为优。</w:t>
      </w:r>
      <w:r>
        <w:rPr>
          <w:rFonts w:hint="eastAsia" w:ascii="仿宋" w:hAnsi="仿宋" w:eastAsia="仿宋" w:cs="仿宋"/>
          <w:sz w:val="32"/>
          <w:szCs w:val="32"/>
          <w:highlight w:val="none"/>
          <w:lang w:val="en-US" w:eastAsia="zh-CN"/>
        </w:rPr>
        <w:t>预期产出和效果能满足需求，</w:t>
      </w:r>
      <w:r>
        <w:rPr>
          <w:rFonts w:hint="eastAsia" w:ascii="仿宋" w:hAnsi="仿宋" w:eastAsia="仿宋" w:cs="仿宋"/>
          <w:b w:val="0"/>
          <w:bCs w:val="0"/>
          <w:color w:val="auto"/>
          <w:kern w:val="0"/>
          <w:sz w:val="32"/>
          <w:szCs w:val="32"/>
          <w:highlight w:val="none"/>
          <w:u w:val="none"/>
          <w:shd w:val="clear" w:color="auto" w:fill="FFFFFF"/>
          <w:lang w:val="zh-CN"/>
        </w:rPr>
        <w:t>提高创建文明城市工作效率，提高环境卫生、保障社会环境井然有序。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auto"/>
                <w:sz w:val="28"/>
                <w:szCs w:val="28"/>
                <w:highlight w:val="none"/>
                <w:u w:val="none"/>
                <w:vertAlign w:val="baseline"/>
                <w:lang w:val="en" w:eastAsia="zh-CN"/>
              </w:rPr>
            </w:pPr>
            <w:r>
              <w:rPr>
                <w:rFonts w:hint="eastAsia" w:ascii="仿宋" w:hAnsi="仿宋" w:eastAsia="仿宋" w:cs="仿宋"/>
                <w:b w:val="0"/>
                <w:bCs w:val="0"/>
                <w:color w:val="auto"/>
                <w:sz w:val="28"/>
                <w:szCs w:val="28"/>
                <w:highlight w:val="none"/>
                <w:u w:val="none"/>
                <w:vertAlign w:val="baseline"/>
                <w:lang w:val="en" w:eastAsia="zh-CN"/>
              </w:rPr>
              <w:t>党建办</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93</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Style w:val="37"/>
        <w:pageBreakBefore w:val="0"/>
        <w:kinsoku/>
        <w:wordWrap/>
        <w:overflowPunct w:val="0"/>
        <w:topLinePunct w:val="0"/>
        <w:autoSpaceDE/>
        <w:autoSpaceDN/>
        <w:bidi w:val="0"/>
        <w:adjustRightInd w:val="0"/>
        <w:snapToGrid w:val="0"/>
        <w:spacing w:line="576" w:lineRule="exact"/>
        <w:jc w:val="both"/>
        <w:textAlignment w:val="auto"/>
        <w:rPr>
          <w:rFonts w:ascii="方正小标宋简体" w:hAnsi="方正小标宋简体" w:eastAsia="方正小标宋简体" w:cs="方正小标宋简体"/>
          <w:color w:val="auto"/>
          <w:kern w:val="2"/>
          <w:sz w:val="32"/>
          <w:szCs w:val="32"/>
          <w:lang w:val="en-US"/>
        </w:rPr>
      </w:pPr>
    </w:p>
    <w:p>
      <w:pPr>
        <w:pStyle w:val="37"/>
        <w:pageBreakBefore w:val="0"/>
        <w:kinsoku/>
        <w:wordWrap/>
        <w:overflowPunct w:val="0"/>
        <w:topLinePunct w:val="0"/>
        <w:autoSpaceDE/>
        <w:autoSpaceDN/>
        <w:bidi w:val="0"/>
        <w:adjustRightInd w:val="0"/>
        <w:snapToGrid w:val="0"/>
        <w:spacing w:line="576" w:lineRule="exact"/>
        <w:jc w:val="both"/>
        <w:textAlignment w:val="auto"/>
        <w:rPr>
          <w:rFonts w:ascii="方正小标宋简体" w:hAnsi="方正小标宋简体" w:eastAsia="方正小标宋简体" w:cs="方正小标宋简体"/>
          <w:color w:val="auto"/>
          <w:kern w:val="2"/>
          <w:sz w:val="32"/>
          <w:szCs w:val="32"/>
          <w:lang w:val="en-US"/>
        </w:rPr>
      </w:pPr>
    </w:p>
    <w:p>
      <w:pPr>
        <w:pStyle w:val="37"/>
        <w:pageBreakBefore w:val="0"/>
        <w:kinsoku/>
        <w:wordWrap/>
        <w:overflowPunct w:val="0"/>
        <w:topLinePunct w:val="0"/>
        <w:autoSpaceDE/>
        <w:autoSpaceDN/>
        <w:bidi w:val="0"/>
        <w:adjustRightInd w:val="0"/>
        <w:snapToGrid w:val="0"/>
        <w:spacing w:line="576" w:lineRule="exact"/>
        <w:jc w:val="both"/>
        <w:textAlignment w:val="auto"/>
        <w:rPr>
          <w:rFonts w:ascii="方正小标宋简体" w:hAnsi="方正小标宋简体" w:eastAsia="方正小标宋简体" w:cs="方正小标宋简体"/>
          <w:color w:val="auto"/>
          <w:kern w:val="2"/>
          <w:sz w:val="32"/>
          <w:szCs w:val="32"/>
          <w:lang w:val="en-US"/>
        </w:rPr>
      </w:pP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广元市利州区人民政府雪峰街道办事处</w:t>
      </w:r>
    </w:p>
    <w:p>
      <w:pPr>
        <w:pStyle w:val="37"/>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2023年化债资金专项绩效自评报告</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both"/>
        <w:textAlignment w:val="auto"/>
        <w:rPr>
          <w:rFonts w:hint="eastAsia" w:ascii="仿宋" w:hAnsi="仿宋" w:eastAsia="仿宋" w:cs="仿宋"/>
          <w:color w:val="auto"/>
          <w:sz w:val="44"/>
          <w:szCs w:val="44"/>
          <w:shd w:val="clear" w:color="auto" w:fill="FFFFFF"/>
          <w:lang w:val="en-US"/>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sz w:val="32"/>
          <w:szCs w:val="32"/>
          <w:highlight w:val="none"/>
          <w:lang w:val="zh-CN"/>
        </w:rPr>
      </w:pPr>
      <w:r>
        <w:rPr>
          <w:rFonts w:hint="eastAsia" w:ascii="黑体" w:hAnsi="宋体" w:eastAsia="黑体"/>
          <w:b w:val="0"/>
          <w:bCs w:val="0"/>
          <w:sz w:val="32"/>
          <w:szCs w:val="32"/>
          <w:highlight w:val="none"/>
        </w:rPr>
        <w:t>一、</w:t>
      </w:r>
      <w:r>
        <w:rPr>
          <w:rFonts w:hint="eastAsia" w:ascii="黑体" w:hAnsi="宋体" w:eastAsia="黑体"/>
          <w:b w:val="0"/>
          <w:bCs w:val="0"/>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w:t>
      </w:r>
      <w:r>
        <w:rPr>
          <w:rFonts w:hint="eastAsia" w:ascii="仿宋" w:hAnsi="仿宋" w:eastAsia="仿宋" w:cs="仿宋"/>
          <w:b w:val="0"/>
          <w:bCs w:val="0"/>
          <w:color w:val="auto"/>
          <w:kern w:val="0"/>
          <w:sz w:val="32"/>
          <w:szCs w:val="32"/>
          <w:highlight w:val="none"/>
          <w:u w:val="none"/>
          <w:shd w:val="clear" w:color="auto" w:fill="FFFFFF"/>
          <w:lang w:val="en-US" w:eastAsia="zh-CN"/>
        </w:rPr>
        <w:t>本项目由街道</w:t>
      </w:r>
      <w:r>
        <w:rPr>
          <w:rFonts w:hint="eastAsia" w:ascii="仿宋" w:hAnsi="仿宋" w:eastAsia="仿宋" w:cs="仿宋"/>
          <w:b w:val="0"/>
          <w:bCs w:val="0"/>
          <w:color w:val="auto"/>
          <w:kern w:val="0"/>
          <w:sz w:val="32"/>
          <w:szCs w:val="32"/>
          <w:highlight w:val="none"/>
          <w:u w:val="none"/>
          <w:shd w:val="clear" w:color="auto" w:fill="FFFFFF"/>
          <w:lang w:val="zh-CN"/>
        </w:rPr>
        <w:t>发展保障办负责组织实施，主要通过该项目的实施化解街道债务矛盾，维持辖区和谐稳定。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rPr>
        <w:t>2．项目立项、资金申报的依据</w:t>
      </w:r>
      <w:r>
        <w:rPr>
          <w:rFonts w:hint="eastAsia" w:ascii="仿宋" w:hAnsi="仿宋" w:eastAsia="仿宋" w:cs="仿宋"/>
          <w:b w:val="0"/>
          <w:bCs w:val="0"/>
          <w:color w:val="auto"/>
          <w:kern w:val="0"/>
          <w:sz w:val="32"/>
          <w:szCs w:val="32"/>
          <w:highlight w:val="none"/>
          <w:u w:val="none"/>
          <w:shd w:val="clear" w:color="auto" w:fill="FFFFFF"/>
          <w:lang w:val="en-US" w:eastAsia="zh-CN"/>
        </w:rPr>
        <w:t>。根据全办重大项目建设年度计划目标，</w:t>
      </w:r>
      <w:r>
        <w:rPr>
          <w:rFonts w:hint="eastAsia" w:ascii="仿宋" w:hAnsi="仿宋" w:eastAsia="仿宋" w:cs="仿宋"/>
          <w:sz w:val="32"/>
          <w:szCs w:val="32"/>
          <w:highlight w:val="none"/>
          <w:lang w:val="zh-CN"/>
        </w:rPr>
        <w:t>以及上级的工作安排，申报资金。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3．资金</w:t>
      </w:r>
      <w:r>
        <w:rPr>
          <w:rFonts w:hint="eastAsia" w:ascii="仿宋" w:hAnsi="仿宋" w:eastAsia="仿宋" w:cs="仿宋"/>
          <w:b w:val="0"/>
          <w:bCs w:val="0"/>
          <w:color w:val="auto"/>
          <w:kern w:val="0"/>
          <w:sz w:val="32"/>
          <w:szCs w:val="32"/>
          <w:highlight w:val="none"/>
          <w:u w:val="none"/>
          <w:shd w:val="clear" w:color="auto" w:fill="FFFFFF"/>
          <w:lang w:val="en-US" w:eastAsia="zh-CN"/>
        </w:rPr>
        <w:t>或项目</w:t>
      </w:r>
      <w:r>
        <w:rPr>
          <w:rFonts w:hint="eastAsia" w:ascii="仿宋" w:hAnsi="仿宋" w:eastAsia="仿宋" w:cs="仿宋"/>
          <w:b w:val="0"/>
          <w:bCs w:val="0"/>
          <w:color w:val="auto"/>
          <w:kern w:val="0"/>
          <w:sz w:val="32"/>
          <w:szCs w:val="32"/>
          <w:highlight w:val="none"/>
          <w:u w:val="none"/>
          <w:shd w:val="clear" w:color="auto" w:fill="FFFFFF"/>
          <w:lang w:val="zh-CN"/>
        </w:rPr>
        <w:t>管理办法制定情况。我办制定了项目管理办法，在开展该项目工作时从一体化管理平台按程序支付资金。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4．资金分配的原则及考虑因素。厉行节约的原则，结合实际情况分配资金</w:t>
      </w:r>
      <w:r>
        <w:rPr>
          <w:rFonts w:hint="eastAsia" w:ascii="仿宋" w:hAnsi="仿宋" w:eastAsia="仿宋" w:cs="仿宋"/>
          <w:b w:val="0"/>
          <w:bCs w:val="0"/>
          <w:color w:val="auto"/>
          <w:kern w:val="0"/>
          <w:sz w:val="32"/>
          <w:szCs w:val="32"/>
          <w:highlight w:val="none"/>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1．项目主要内容。通过建立规范的工作流程和指标体系，推动化债资金管理工作有效开展，提高债务防控能力。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2．项目应实现的具体绩效目标</w:t>
      </w:r>
      <w:r>
        <w:rPr>
          <w:rFonts w:hint="eastAsia" w:ascii="仿宋" w:hAnsi="仿宋" w:eastAsia="仿宋" w:cs="仿宋"/>
          <w:b w:val="0"/>
          <w:bCs w:val="0"/>
          <w:color w:val="auto"/>
          <w:kern w:val="0"/>
          <w:sz w:val="32"/>
          <w:szCs w:val="32"/>
          <w:highlight w:val="none"/>
          <w:u w:val="none"/>
          <w:shd w:val="clear" w:color="auto" w:fill="FFFFFF"/>
          <w:lang w:val="en-US" w:eastAsia="zh-CN"/>
        </w:rPr>
        <w:t>:</w:t>
      </w:r>
      <w:r>
        <w:rPr>
          <w:rFonts w:hint="eastAsia" w:ascii="仿宋" w:hAnsi="仿宋" w:eastAsia="仿宋" w:cs="仿宋"/>
          <w:b w:val="0"/>
          <w:bCs w:val="0"/>
          <w:color w:val="auto"/>
          <w:kern w:val="0"/>
          <w:sz w:val="32"/>
          <w:szCs w:val="32"/>
          <w:highlight w:val="none"/>
          <w:u w:val="none"/>
          <w:shd w:val="clear" w:color="auto" w:fill="FFFFFF"/>
          <w:lang w:val="zh-CN"/>
        </w:rPr>
        <w:t>为</w:t>
      </w:r>
      <w:r>
        <w:rPr>
          <w:rFonts w:hint="eastAsia" w:ascii="仿宋" w:hAnsi="仿宋" w:eastAsia="仿宋" w:cs="仿宋"/>
          <w:b w:val="0"/>
          <w:bCs w:val="0"/>
          <w:color w:val="auto"/>
          <w:kern w:val="0"/>
          <w:sz w:val="32"/>
          <w:szCs w:val="32"/>
          <w:highlight w:val="none"/>
          <w:u w:val="none"/>
          <w:shd w:val="clear" w:color="auto" w:fill="FFFFFF"/>
          <w:lang w:val="en-US" w:eastAsia="zh-CN"/>
        </w:rPr>
        <w:t>7</w:t>
      </w:r>
      <w:r>
        <w:rPr>
          <w:rFonts w:hint="eastAsia" w:ascii="仿宋" w:hAnsi="仿宋" w:eastAsia="仿宋" w:cs="仿宋"/>
          <w:b w:val="0"/>
          <w:bCs w:val="0"/>
          <w:color w:val="auto"/>
          <w:kern w:val="0"/>
          <w:sz w:val="32"/>
          <w:szCs w:val="32"/>
          <w:highlight w:val="none"/>
          <w:u w:val="none"/>
          <w:shd w:val="clear" w:color="auto" w:fill="FFFFFF"/>
          <w:lang w:val="zh-CN"/>
        </w:rPr>
        <w:t>个债权人支付30万元化债资金。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w:t>
      </w:r>
      <w:r>
        <w:rPr>
          <w:rFonts w:hint="eastAsia" w:ascii="仿宋" w:hAnsi="仿宋" w:eastAsia="仿宋" w:cs="仿宋"/>
          <w:sz w:val="32"/>
          <w:szCs w:val="32"/>
          <w:highlight w:val="none"/>
          <w:lang w:val="zh-CN"/>
        </w:rPr>
        <w:t>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sz w:val="32"/>
          <w:szCs w:val="32"/>
          <w:highlight w:val="none"/>
          <w:u w:val="none"/>
          <w:lang w:val="zh-CN"/>
        </w:rPr>
        <w:t>本项目由</w:t>
      </w:r>
      <w:r>
        <w:rPr>
          <w:rFonts w:hint="eastAsia" w:ascii="仿宋" w:hAnsi="仿宋" w:eastAsia="仿宋" w:cs="仿宋"/>
          <w:b w:val="0"/>
          <w:bCs w:val="0"/>
          <w:color w:val="auto"/>
          <w:kern w:val="0"/>
          <w:sz w:val="32"/>
          <w:szCs w:val="32"/>
          <w:highlight w:val="none"/>
          <w:u w:val="none"/>
          <w:shd w:val="clear" w:color="auto" w:fill="FFFFFF"/>
          <w:lang w:val="en-US" w:eastAsia="zh-CN"/>
        </w:rPr>
        <w:t>街道发展保障办</w:t>
      </w:r>
      <w:r>
        <w:rPr>
          <w:rFonts w:hint="eastAsia" w:ascii="仿宋" w:hAnsi="仿宋" w:eastAsia="仿宋" w:cs="仿宋"/>
          <w:sz w:val="32"/>
          <w:szCs w:val="32"/>
          <w:highlight w:val="none"/>
          <w:lang w:val="zh-CN" w:eastAsia="zh-CN"/>
        </w:rPr>
        <w:t>自评，财政所汇总上报的方式进行项目绩效评价。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Cs/>
          <w:sz w:val="32"/>
          <w:szCs w:val="32"/>
          <w:highlight w:val="none"/>
          <w:lang w:val="zh-CN"/>
        </w:rPr>
        <w:t>财政局批复资金</w:t>
      </w:r>
      <w:r>
        <w:rPr>
          <w:rFonts w:hint="eastAsia" w:ascii="仿宋" w:hAnsi="仿宋" w:eastAsia="仿宋" w:cs="仿宋"/>
          <w:bCs/>
          <w:sz w:val="32"/>
          <w:szCs w:val="32"/>
          <w:highlight w:val="none"/>
          <w:lang w:val="en-US" w:eastAsia="zh-CN"/>
        </w:rPr>
        <w:t>30万元，</w:t>
      </w:r>
      <w:r>
        <w:rPr>
          <w:rFonts w:hint="eastAsia" w:ascii="仿宋" w:hAnsi="仿宋" w:eastAsia="仿宋" w:cs="仿宋"/>
          <w:bCs/>
          <w:sz w:val="32"/>
          <w:szCs w:val="32"/>
          <w:highlight w:val="none"/>
          <w:lang w:val="zh-CN"/>
        </w:rPr>
        <w:t>并下达了预算指标，项目的申报与批复</w:t>
      </w:r>
      <w:r>
        <w:rPr>
          <w:rFonts w:hint="eastAsia" w:ascii="仿宋" w:hAnsi="仿宋" w:eastAsia="仿宋" w:cs="仿宋"/>
          <w:sz w:val="32"/>
          <w:szCs w:val="32"/>
          <w:highlight w:val="none"/>
          <w:lang w:val="zh-CN"/>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hAnsi="宋体"/>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1．资金计划。该项目资金全部来自区级财政部门。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sz w:val="32"/>
          <w:szCs w:val="32"/>
          <w:highlight w:val="none"/>
          <w:lang w:val="zh-CN"/>
        </w:rPr>
      </w:pPr>
      <w:r>
        <w:rPr>
          <w:rFonts w:hint="eastAsia" w:ascii="仿宋" w:hAnsi="仿宋" w:eastAsia="仿宋" w:cs="仿宋"/>
          <w:b w:val="0"/>
          <w:bCs w:val="0"/>
          <w:color w:val="auto"/>
          <w:kern w:val="0"/>
          <w:sz w:val="32"/>
          <w:szCs w:val="32"/>
          <w:highlight w:val="none"/>
          <w:u w:val="none"/>
          <w:shd w:val="clear" w:color="auto" w:fill="FFFFFF"/>
          <w:lang w:val="zh-CN"/>
        </w:rPr>
        <w:t>2．资金到位。</w:t>
      </w:r>
      <w:r>
        <w:rPr>
          <w:rFonts w:hint="eastAsia" w:ascii="仿宋" w:hAnsi="仿宋" w:eastAsia="仿宋" w:cs="仿宋"/>
          <w:sz w:val="32"/>
          <w:szCs w:val="32"/>
          <w:highlight w:val="none"/>
          <w:lang w:val="zh-CN"/>
        </w:rPr>
        <w:t>该项目各类资金计划截止评价时点实际全部到位，到位及时，到位率100％。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3．资金使用。</w:t>
      </w:r>
      <w:r>
        <w:rPr>
          <w:rFonts w:hint="eastAsia" w:ascii="仿宋" w:hAnsi="仿宋" w:eastAsia="仿宋" w:cs="仿宋"/>
          <w:bCs/>
          <w:sz w:val="32"/>
          <w:szCs w:val="32"/>
          <w:highlight w:val="none"/>
          <w:lang w:val="zh-CN"/>
        </w:rPr>
        <w:t>截止评价时点项目资金的实际支出</w:t>
      </w:r>
      <w:r>
        <w:rPr>
          <w:rFonts w:hint="eastAsia" w:ascii="仿宋" w:hAnsi="仿宋" w:eastAsia="仿宋" w:cs="仿宋"/>
          <w:bCs/>
          <w:sz w:val="32"/>
          <w:szCs w:val="32"/>
          <w:highlight w:val="none"/>
          <w:lang w:val="en-US" w:eastAsia="zh-CN"/>
        </w:rPr>
        <w:t>30</w:t>
      </w:r>
      <w:r>
        <w:rPr>
          <w:rFonts w:hint="eastAsia" w:ascii="仿宋" w:hAnsi="仿宋" w:eastAsia="仿宋" w:cs="仿宋"/>
          <w:bCs/>
          <w:sz w:val="32"/>
          <w:szCs w:val="32"/>
          <w:highlight w:val="none"/>
          <w:lang w:val="zh-CN"/>
        </w:rPr>
        <w:t>万元，资金主要用于</w:t>
      </w:r>
      <w:r>
        <w:rPr>
          <w:rFonts w:hint="eastAsia" w:ascii="仿宋" w:hAnsi="仿宋" w:eastAsia="仿宋" w:cs="仿宋"/>
          <w:b w:val="0"/>
          <w:bCs w:val="0"/>
          <w:color w:val="auto"/>
          <w:kern w:val="0"/>
          <w:sz w:val="32"/>
          <w:szCs w:val="32"/>
          <w:highlight w:val="none"/>
          <w:u w:val="none"/>
          <w:shd w:val="clear" w:color="auto" w:fill="FFFFFF"/>
          <w:lang w:val="zh-CN"/>
        </w:rPr>
        <w:t>为债权人支付化债资金等。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sz w:val="32"/>
          <w:szCs w:val="32"/>
          <w:highlight w:val="none"/>
          <w:lang w:val="zh-CN"/>
        </w:rPr>
        <w:t>该项目财务管理制度完善，由</w:t>
      </w:r>
      <w:r>
        <w:rPr>
          <w:rFonts w:hint="eastAsia" w:ascii="仿宋" w:hAnsi="仿宋" w:eastAsia="仿宋" w:cs="仿宋"/>
          <w:b w:val="0"/>
          <w:bCs w:val="0"/>
          <w:color w:val="auto"/>
          <w:kern w:val="0"/>
          <w:sz w:val="32"/>
          <w:szCs w:val="32"/>
          <w:highlight w:val="none"/>
          <w:u w:val="none"/>
          <w:shd w:val="clear" w:color="auto" w:fill="FFFFFF"/>
          <w:lang w:val="zh-CN"/>
        </w:rPr>
        <w:t>财政所</w:t>
      </w:r>
      <w:r>
        <w:rPr>
          <w:rFonts w:hint="eastAsia" w:ascii="仿宋" w:hAnsi="仿宋" w:eastAsia="仿宋" w:cs="仿宋"/>
          <w:sz w:val="32"/>
          <w:szCs w:val="32"/>
          <w:highlight w:val="none"/>
          <w:lang w:val="zh-CN"/>
        </w:rPr>
        <w:t>具体负责实施，会计核算及账务处理按财政制度执行。对照项目资金管理办法，评价项目严格执行财务管理制度、财务处理及时、会计核算规范</w:t>
      </w:r>
      <w:r>
        <w:rPr>
          <w:rFonts w:hint="eastAsia" w:ascii="仿宋" w:hAnsi="仿宋" w:eastAsia="仿宋" w:cs="仿宋"/>
          <w:b w:val="0"/>
          <w:bCs w:val="0"/>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（一）项目组织架构及实施流程。</w:t>
      </w:r>
      <w:r>
        <w:rPr>
          <w:rFonts w:hint="eastAsia" w:ascii="仿宋" w:hAnsi="仿宋" w:eastAsia="仿宋" w:cs="仿宋"/>
          <w:sz w:val="32"/>
          <w:szCs w:val="32"/>
          <w:highlight w:val="none"/>
          <w:lang w:val="zh-CN"/>
        </w:rPr>
        <w:t>该项目由</w:t>
      </w:r>
      <w:r>
        <w:rPr>
          <w:rFonts w:hint="eastAsia" w:ascii="仿宋" w:hAnsi="仿宋" w:eastAsia="仿宋" w:cs="仿宋"/>
          <w:b w:val="0"/>
          <w:bCs w:val="0"/>
          <w:color w:val="auto"/>
          <w:kern w:val="0"/>
          <w:sz w:val="32"/>
          <w:szCs w:val="32"/>
          <w:highlight w:val="none"/>
          <w:u w:val="none"/>
          <w:shd w:val="clear" w:color="auto" w:fill="FFFFFF"/>
          <w:lang w:val="zh-CN"/>
        </w:rPr>
        <w:t>财政所</w:t>
      </w:r>
      <w:r>
        <w:rPr>
          <w:rFonts w:hint="eastAsia" w:ascii="仿宋" w:hAnsi="仿宋" w:eastAsia="仿宋" w:cs="仿宋"/>
          <w:sz w:val="32"/>
          <w:szCs w:val="32"/>
          <w:highlight w:val="none"/>
          <w:lang w:val="zh-CN"/>
        </w:rPr>
        <w:t>根据工作进度及内容提出项目实施方案</w:t>
      </w:r>
      <w:r>
        <w:rPr>
          <w:rFonts w:hint="eastAsia" w:ascii="仿宋" w:hAnsi="仿宋" w:eastAsia="仿宋" w:cs="仿宋"/>
          <w:b w:val="0"/>
          <w:bCs w:val="0"/>
          <w:color w:val="auto"/>
          <w:kern w:val="0"/>
          <w:sz w:val="32"/>
          <w:szCs w:val="32"/>
          <w:highlight w:val="none"/>
          <w:u w:val="none"/>
          <w:shd w:val="clear" w:color="auto" w:fill="FFFFFF"/>
          <w:lang w:val="zh-CN"/>
        </w:rPr>
        <w:t>，党工委</w:t>
      </w:r>
      <w:r>
        <w:rPr>
          <w:rFonts w:hint="eastAsia" w:ascii="仿宋" w:hAnsi="仿宋" w:eastAsia="仿宋" w:cs="仿宋"/>
          <w:sz w:val="32"/>
          <w:szCs w:val="32"/>
          <w:highlight w:val="none"/>
          <w:lang w:val="zh-CN"/>
        </w:rPr>
        <w:t>审定后实施，并取得相关依据，根据财务管理制度报销资金，财政所根据签审完毕的有效票据申报、支付资金。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（二）项目管理情况。</w:t>
      </w:r>
      <w:r>
        <w:rPr>
          <w:rFonts w:hint="eastAsia" w:ascii="仿宋" w:hAnsi="仿宋" w:eastAsia="仿宋" w:cs="仿宋"/>
          <w:b w:val="0"/>
          <w:bCs w:val="0"/>
          <w:color w:val="auto"/>
          <w:sz w:val="32"/>
          <w:szCs w:val="32"/>
          <w:highlight w:val="none"/>
          <w:u w:val="none"/>
          <w:lang w:val="zh-CN"/>
        </w:rPr>
        <w:t>本项目严格按照项目管理办法实施。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 w:hAnsi="楷体" w:eastAsia="楷体" w:cs="楷体"/>
          <w:b w:val="0"/>
          <w:bCs w:val="0"/>
          <w:color w:val="auto"/>
          <w:sz w:val="32"/>
          <w:szCs w:val="32"/>
          <w:highlight w:val="none"/>
          <w:u w:val="none"/>
          <w:lang w:val="zh-CN"/>
        </w:rPr>
        <w:t>（三）项目监管情况。</w:t>
      </w:r>
      <w:r>
        <w:rPr>
          <w:rFonts w:hint="eastAsia" w:ascii="仿宋" w:hAnsi="仿宋" w:eastAsia="仿宋" w:cs="仿宋"/>
          <w:b w:val="0"/>
          <w:bCs w:val="0"/>
          <w:color w:val="auto"/>
          <w:sz w:val="32"/>
          <w:szCs w:val="32"/>
          <w:highlight w:val="none"/>
          <w:u w:val="none"/>
          <w:lang w:val="zh-CN"/>
        </w:rPr>
        <w:t>本项目由</w:t>
      </w:r>
      <w:r>
        <w:rPr>
          <w:rFonts w:hint="eastAsia" w:ascii="仿宋" w:hAnsi="仿宋" w:eastAsia="仿宋" w:cs="仿宋"/>
          <w:b w:val="0"/>
          <w:bCs w:val="0"/>
          <w:color w:val="auto"/>
          <w:sz w:val="32"/>
          <w:szCs w:val="32"/>
          <w:highlight w:val="none"/>
          <w:u w:val="none"/>
          <w:lang w:val="zh-CN" w:eastAsia="zh-CN"/>
        </w:rPr>
        <w:t>发展保障办</w:t>
      </w:r>
      <w:r>
        <w:rPr>
          <w:rFonts w:hint="eastAsia" w:ascii="仿宋" w:hAnsi="仿宋" w:eastAsia="仿宋" w:cs="仿宋"/>
          <w:b w:val="0"/>
          <w:bCs w:val="0"/>
          <w:color w:val="auto"/>
          <w:kern w:val="0"/>
          <w:sz w:val="32"/>
          <w:szCs w:val="32"/>
          <w:highlight w:val="none"/>
          <w:u w:val="none"/>
          <w:shd w:val="clear" w:color="auto" w:fill="FFFFFF"/>
          <w:lang w:val="zh-CN"/>
        </w:rPr>
        <w:t>实施、监管。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hAnsi="宋体"/>
          <w:b w:val="0"/>
          <w:bCs w:val="0"/>
          <w:color w:val="auto"/>
          <w:sz w:val="32"/>
          <w:szCs w:val="32"/>
          <w:highlight w:val="none"/>
          <w:u w:val="none"/>
          <w:lang w:val="zh-CN"/>
        </w:rPr>
      </w:pPr>
      <w:r>
        <w:rPr>
          <w:rFonts w:hint="eastAsia" w:ascii="黑体" w:hAnsi="宋体" w:eastAsia="黑体"/>
          <w:b w:val="0"/>
          <w:bCs w:val="0"/>
          <w:color w:val="auto"/>
          <w:sz w:val="32"/>
          <w:szCs w:val="32"/>
          <w:highlight w:val="none"/>
          <w:u w:val="none"/>
        </w:rPr>
        <w:t>四、项目绩效情况</w:t>
      </w:r>
      <w:r>
        <w:rPr>
          <w:rFonts w:hint="eastAsia" w:ascii="仿宋_GB2312" w:hAnsi="宋体"/>
          <w:b w:val="0"/>
          <w:bCs w:val="0"/>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highlight w:val="none"/>
          <w:lang w:val="zh-CN"/>
        </w:rPr>
      </w:pPr>
      <w:r>
        <w:rPr>
          <w:rFonts w:hint="eastAsia" w:ascii="仿宋" w:hAnsi="仿宋" w:eastAsia="仿宋" w:cs="仿宋"/>
          <w:sz w:val="32"/>
          <w:szCs w:val="32"/>
          <w:highlight w:val="none"/>
          <w:lang w:val="zh-CN"/>
        </w:rPr>
        <w:t>该项目已完成为</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val="zh-CN"/>
        </w:rPr>
        <w:t>个债权人支付30万元化债资金</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该项目的实施有效化解街道债务矛盾，维持辖区和谐稳定。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cs="仿宋_GB2312"/>
          <w:b w:val="0"/>
          <w:bCs w:val="0"/>
          <w:color w:val="auto"/>
          <w:kern w:val="0"/>
          <w:sz w:val="32"/>
          <w:szCs w:val="32"/>
          <w:highlight w:val="none"/>
          <w:u w:val="none"/>
          <w:shd w:val="clear" w:color="auto" w:fill="FFFFFF"/>
          <w:lang w:val="zh-CN"/>
        </w:rPr>
      </w:pPr>
      <w:r>
        <w:rPr>
          <w:rFonts w:hint="eastAsia" w:ascii="仿宋" w:hAnsi="仿宋" w:eastAsia="仿宋" w:cs="仿宋"/>
          <w:sz w:val="32"/>
          <w:szCs w:val="32"/>
          <w:highlight w:val="none"/>
          <w:lang w:val="zh-CN" w:eastAsia="zh-CN"/>
        </w:rPr>
        <w:t>评估等级为优。</w:t>
      </w:r>
      <w:r>
        <w:rPr>
          <w:rFonts w:hint="eastAsia" w:ascii="仿宋" w:hAnsi="仿宋" w:eastAsia="仿宋" w:cs="仿宋"/>
          <w:sz w:val="32"/>
          <w:szCs w:val="32"/>
          <w:highlight w:val="none"/>
          <w:lang w:val="en-US" w:eastAsia="zh-CN"/>
        </w:rPr>
        <w:t>预期产出和效果能满足需求，有效</w:t>
      </w:r>
      <w:r>
        <w:rPr>
          <w:rFonts w:hint="eastAsia" w:ascii="仿宋" w:hAnsi="仿宋" w:eastAsia="仿宋" w:cs="仿宋"/>
          <w:b w:val="0"/>
          <w:bCs w:val="0"/>
          <w:color w:val="auto"/>
          <w:kern w:val="0"/>
          <w:sz w:val="32"/>
          <w:szCs w:val="32"/>
          <w:highlight w:val="none"/>
          <w:u w:val="none"/>
          <w:shd w:val="clear" w:color="auto" w:fill="FFFFFF"/>
          <w:lang w:val="zh-CN"/>
        </w:rPr>
        <w:t>维持辖区和谐稳定。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 w:hAnsi="仿宋" w:eastAsia="仿宋" w:cs="仿宋"/>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kern w:val="0"/>
          <w:sz w:val="32"/>
          <w:szCs w:val="32"/>
          <w:highlight w:val="none"/>
          <w:u w:val="none"/>
          <w:shd w:val="clear" w:color="auto" w:fill="FFFFFF"/>
          <w:lang w:val="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contextualSpacing/>
        <w:jc w:val="both"/>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项目资金分配涉及所有点位自评得分情况表</w:t>
      </w:r>
    </w:p>
    <w:p>
      <w:pPr>
        <w:pStyle w:val="22"/>
        <w:keepNext w:val="0"/>
        <w:keepLines w:val="0"/>
        <w:pageBreakBefore w:val="0"/>
        <w:widowControl w:val="0"/>
        <w:kinsoku/>
        <w:wordWrap/>
        <w:overflowPunct/>
        <w:topLinePunct w:val="0"/>
        <w:autoSpaceDE/>
        <w:autoSpaceDN/>
        <w:bidi w:val="0"/>
        <w:adjustRightInd/>
        <w:snapToGrid/>
        <w:spacing w:before="0" w:after="0" w:line="576" w:lineRule="exact"/>
        <w:jc w:val="both"/>
        <w:textAlignment w:val="auto"/>
        <w:rPr>
          <w:rFonts w:hint="eastAsia"/>
          <w:lang w:val="en-US" w:eastAsia="zh-CN"/>
        </w:rPr>
      </w:pP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序号</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 w:eastAsia="zh-CN"/>
              </w:rPr>
            </w:pPr>
            <w:r>
              <w:rPr>
                <w:rFonts w:hint="eastAsia" w:ascii="黑体" w:hAnsi="黑体" w:eastAsia="黑体" w:cs="黑体"/>
                <w:b w:val="0"/>
                <w:bCs w:val="0"/>
                <w:color w:val="auto"/>
                <w:sz w:val="28"/>
                <w:szCs w:val="28"/>
                <w:highlight w:val="none"/>
                <w:u w:val="none"/>
                <w:vertAlign w:val="baseline"/>
                <w:lang w:val="en-US" w:eastAsia="zh-CN"/>
              </w:rPr>
              <w:t>项目资金末端分配点位</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 w:eastAsia="zh-CN"/>
              </w:rPr>
              <w:t>自评得分（百分制）</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28"/>
                <w:szCs w:val="28"/>
                <w:highlight w:val="none"/>
                <w:u w:val="none"/>
                <w:vertAlign w:val="baseline"/>
                <w:lang w:val="en-US" w:eastAsia="zh-CN"/>
              </w:rPr>
            </w:pPr>
            <w:r>
              <w:rPr>
                <w:rFonts w:hint="eastAsia" w:ascii="黑体" w:hAnsi="黑体" w:eastAsia="黑体" w:cs="黑体"/>
                <w:b w:val="0"/>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1</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仿宋_GB2312" w:cs="宋体"/>
                <w:b w:val="0"/>
                <w:bCs w:val="0"/>
                <w:color w:val="auto"/>
                <w:sz w:val="28"/>
                <w:szCs w:val="28"/>
                <w:highlight w:val="none"/>
                <w:u w:val="none"/>
                <w:vertAlign w:val="baseline"/>
                <w:lang w:val="en-US" w:eastAsia="zh-CN"/>
              </w:rPr>
            </w:pPr>
            <w:r>
              <w:rPr>
                <w:rFonts w:hint="eastAsia" w:ascii="宋体" w:hAnsi="宋体" w:cs="宋体"/>
                <w:b w:val="0"/>
                <w:bCs w:val="0"/>
                <w:color w:val="auto"/>
                <w:sz w:val="28"/>
                <w:szCs w:val="28"/>
                <w:highlight w:val="none"/>
                <w:u w:val="none"/>
                <w:vertAlign w:val="baseline"/>
                <w:lang w:val="en-US" w:eastAsia="zh-CN"/>
              </w:rPr>
              <w:t>发展保障办公室</w:t>
            </w: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cs="宋体"/>
                <w:b w:val="0"/>
                <w:bCs w:val="0"/>
                <w:color w:val="auto"/>
                <w:sz w:val="28"/>
                <w:szCs w:val="28"/>
                <w:highlight w:val="none"/>
                <w:u w:val="none"/>
                <w:vertAlign w:val="baseline"/>
                <w:lang w:val="en-US" w:eastAsia="zh-CN"/>
              </w:rPr>
            </w:pPr>
            <w:r>
              <w:rPr>
                <w:rFonts w:hint="eastAsia" w:ascii="宋体" w:hAnsi="宋体" w:cs="宋体"/>
                <w:b w:val="0"/>
                <w:bCs w:val="0"/>
                <w:color w:val="auto"/>
                <w:sz w:val="28"/>
                <w:szCs w:val="28"/>
                <w:highlight w:val="none"/>
                <w:u w:val="none"/>
                <w:vertAlign w:val="baseline"/>
                <w:lang w:val="en-US" w:eastAsia="zh-CN"/>
              </w:rPr>
              <w:t>93</w:t>
            </w: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2</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4</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5</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6</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7</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8</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w:t>
            </w:r>
          </w:p>
        </w:tc>
        <w:tc>
          <w:tcPr>
            <w:tcW w:w="3895"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2899"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 w:eastAsia="zh-CN"/>
              </w:rPr>
            </w:pPr>
          </w:p>
        </w:tc>
        <w:tc>
          <w:tcPr>
            <w:tcW w:w="1007" w:type="dxa"/>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cs="宋体"/>
                <w:b w:val="0"/>
                <w:bCs w:val="0"/>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备注：1、项目资金末端分配点位包括乡镇（街道）、下属单位等。</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630" w:leftChars="0" w:firstLine="0" w:firstLineChars="0"/>
        <w:jc w:val="both"/>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自评得分（百分制）从高到低划分为优、良、中、差四个档次，各个档次数量占比分别为20%、20%、55%、5%，且不同档次间得分分值应体现差异化，同档次得分分值相同的比例不超过该档次总数量的10%。</w:t>
      </w:r>
    </w:p>
    <w:p>
      <w:pPr>
        <w:pStyle w:val="2"/>
        <w:pageBreakBefore w:val="0"/>
        <w:kinsoku/>
        <w:wordWrap/>
        <w:overflowPunct w:val="0"/>
        <w:topLinePunct w:val="0"/>
        <w:autoSpaceDE/>
        <w:autoSpaceDN/>
        <w:bidi w:val="0"/>
        <w:adjustRightInd w:val="0"/>
        <w:snapToGrid w:val="0"/>
        <w:spacing w:after="0" w:line="576" w:lineRule="exact"/>
        <w:ind w:left="0" w:leftChars="0" w:firstLine="0" w:firstLineChars="0"/>
        <w:jc w:val="both"/>
        <w:textAlignment w:val="auto"/>
      </w:pPr>
    </w:p>
    <w:p>
      <w:pPr>
        <w:pageBreakBefore w:val="0"/>
        <w:kinsoku/>
        <w:wordWrap/>
        <w:topLinePunct w:val="0"/>
        <w:autoSpaceDE/>
        <w:autoSpaceDN/>
        <w:bidi w:val="0"/>
        <w:spacing w:line="576" w:lineRule="exact"/>
        <w:jc w:val="both"/>
        <w:textAlignment w:val="auto"/>
      </w:pPr>
    </w:p>
    <w:p>
      <w:pPr>
        <w:pStyle w:val="2"/>
        <w:pageBreakBefore w:val="0"/>
        <w:kinsoku/>
        <w:wordWrap/>
        <w:topLinePunct w:val="0"/>
        <w:autoSpaceDE/>
        <w:autoSpaceDN/>
        <w:bidi w:val="0"/>
        <w:spacing w:line="576" w:lineRule="exact"/>
        <w:jc w:val="both"/>
        <w:textAlignment w:val="auto"/>
      </w:pPr>
    </w:p>
    <w:bookmarkEnd w:id="63"/>
    <w:p>
      <w:pPr>
        <w:pStyle w:val="4"/>
        <w:keepNext/>
        <w:keepLines/>
        <w:pageBreakBefore w:val="0"/>
        <w:widowControl w:val="0"/>
        <w:kinsoku/>
        <w:wordWrap/>
        <w:overflowPunct/>
        <w:topLinePunct w:val="0"/>
        <w:autoSpaceDE/>
        <w:autoSpaceDN/>
        <w:bidi w:val="0"/>
        <w:adjustRightInd w:val="0"/>
        <w:snapToGrid w:val="0"/>
        <w:spacing w:before="0" w:after="0" w:line="576" w:lineRule="exact"/>
        <w:jc w:val="center"/>
        <w:textAlignment w:val="auto"/>
        <w:rPr>
          <w:rFonts w:hint="eastAsia" w:ascii="黑体" w:hAnsi="黑体" w:eastAsia="黑体" w:cs="黑体"/>
          <w:b w:val="0"/>
          <w:bCs w:val="0"/>
        </w:rPr>
      </w:pPr>
      <w:bookmarkStart w:id="67" w:name="_Toc146619342"/>
      <w:bookmarkStart w:id="68" w:name="_Toc15396618"/>
      <w:r>
        <w:rPr>
          <w:rFonts w:hint="eastAsia" w:ascii="黑体" w:hAnsi="黑体" w:eastAsia="黑体" w:cs="黑体"/>
          <w:b w:val="0"/>
          <w:bCs w:val="0"/>
        </w:rPr>
        <w:t>第五部分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附表</w:t>
      </w:r>
      <w:bookmarkEnd w:id="64"/>
      <w:bookmarkEnd w:id="67"/>
      <w:bookmarkEnd w:id="68"/>
      <w:bookmarkStart w:id="69" w:name="_Toc15396619"/>
    </w:p>
    <w:p>
      <w:pPr>
        <w:overflowPunct w:val="0"/>
        <w:adjustRightInd w:val="0"/>
        <w:snapToGrid w:val="0"/>
        <w:spacing w:line="580" w:lineRule="exact"/>
        <w:jc w:val="both"/>
        <w:rPr>
          <w:sz w:val="32"/>
          <w:szCs w:val="32"/>
        </w:rPr>
      </w:pPr>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0" w:name="_Toc146619343"/>
      <w:r>
        <w:rPr>
          <w:rFonts w:hint="eastAsia" w:ascii="黑体" w:hAnsi="黑体" w:eastAsia="黑体" w:cs="黑体"/>
          <w:b w:val="0"/>
          <w:bCs w:val="0"/>
        </w:rPr>
        <w:t>收入支出决算总表</w:t>
      </w:r>
      <w:bookmarkEnd w:id="69"/>
      <w:bookmarkEnd w:id="70"/>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1" w:name="_Toc15396620"/>
      <w:bookmarkStart w:id="72" w:name="_Toc146619344"/>
      <w:r>
        <w:rPr>
          <w:rFonts w:hint="eastAsia" w:ascii="黑体" w:hAnsi="黑体" w:eastAsia="黑体" w:cs="黑体"/>
          <w:b w:val="0"/>
          <w:bCs w:val="0"/>
        </w:rPr>
        <w:t>收入决算表</w:t>
      </w:r>
      <w:bookmarkEnd w:id="71"/>
      <w:bookmarkEnd w:id="72"/>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3" w:name="_Toc15396621"/>
      <w:bookmarkStart w:id="74" w:name="_Toc146619345"/>
      <w:r>
        <w:rPr>
          <w:rFonts w:hint="eastAsia" w:ascii="黑体" w:hAnsi="黑体" w:eastAsia="黑体" w:cs="黑体"/>
          <w:b w:val="0"/>
          <w:bCs w:val="0"/>
        </w:rPr>
        <w:t>支出决算表</w:t>
      </w:r>
      <w:bookmarkEnd w:id="73"/>
      <w:bookmarkEnd w:id="74"/>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5" w:name="_Toc15396622"/>
      <w:bookmarkStart w:id="76" w:name="_Toc146619346"/>
      <w:r>
        <w:rPr>
          <w:rFonts w:hint="eastAsia" w:ascii="黑体" w:hAnsi="黑体" w:eastAsia="黑体" w:cs="黑体"/>
          <w:b w:val="0"/>
          <w:bCs w:val="0"/>
        </w:rPr>
        <w:t>财政拨款收入支出决算总表</w:t>
      </w:r>
      <w:bookmarkEnd w:id="75"/>
      <w:bookmarkEnd w:id="76"/>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7" w:name="_Toc15396623"/>
      <w:bookmarkStart w:id="78" w:name="_Toc146619347"/>
      <w:r>
        <w:rPr>
          <w:rFonts w:hint="eastAsia" w:ascii="黑体" w:hAnsi="黑体" w:eastAsia="黑体" w:cs="黑体"/>
          <w:b w:val="0"/>
          <w:bCs w:val="0"/>
        </w:rPr>
        <w:t>财政拨款支出决算明细表</w:t>
      </w:r>
      <w:bookmarkEnd w:id="77"/>
      <w:bookmarkEnd w:id="78"/>
      <w:bookmarkStart w:id="79" w:name="_Toc15396624"/>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0" w:name="_Toc146619348"/>
      <w:r>
        <w:rPr>
          <w:rFonts w:hint="eastAsia" w:ascii="黑体" w:hAnsi="黑体" w:eastAsia="黑体" w:cs="黑体"/>
          <w:b w:val="0"/>
          <w:bCs w:val="0"/>
        </w:rPr>
        <w:t>一般公共预算财政拨款支出决算表</w:t>
      </w:r>
      <w:bookmarkEnd w:id="79"/>
      <w:bookmarkEnd w:id="80"/>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1" w:name="_Toc146619349"/>
      <w:bookmarkStart w:id="82" w:name="_Toc15396625"/>
      <w:r>
        <w:rPr>
          <w:rFonts w:hint="eastAsia" w:ascii="黑体" w:hAnsi="黑体" w:eastAsia="黑体" w:cs="黑体"/>
          <w:b w:val="0"/>
          <w:bCs w:val="0"/>
        </w:rPr>
        <w:t>一般公共预算财政拨款支出决算明细表</w:t>
      </w:r>
      <w:bookmarkEnd w:id="81"/>
      <w:bookmarkEnd w:id="82"/>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3" w:name="_Toc146619350"/>
      <w:bookmarkStart w:id="84" w:name="_Toc15396626"/>
      <w:r>
        <w:rPr>
          <w:rFonts w:hint="eastAsia" w:ascii="黑体" w:hAnsi="黑体" w:eastAsia="黑体" w:cs="黑体"/>
          <w:b w:val="0"/>
          <w:bCs w:val="0"/>
        </w:rPr>
        <w:t>一般公共预算财政拨款基本支出决算表</w:t>
      </w:r>
      <w:bookmarkEnd w:id="83"/>
      <w:bookmarkEnd w:id="84"/>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5" w:name="_Toc15396627"/>
      <w:bookmarkStart w:id="86" w:name="_Toc146619351"/>
      <w:r>
        <w:rPr>
          <w:rFonts w:hint="eastAsia" w:ascii="黑体" w:hAnsi="黑体" w:eastAsia="黑体" w:cs="黑体"/>
          <w:b w:val="0"/>
          <w:bCs w:val="0"/>
        </w:rPr>
        <w:t>一般公共预算财政拨款项目支出决算表</w:t>
      </w:r>
      <w:bookmarkEnd w:id="85"/>
      <w:bookmarkEnd w:id="86"/>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7" w:name="_Toc146619352"/>
      <w:r>
        <w:rPr>
          <w:rFonts w:hint="eastAsia" w:ascii="黑体" w:hAnsi="黑体" w:eastAsia="黑体" w:cs="黑体"/>
          <w:b w:val="0"/>
          <w:bCs w:val="0"/>
        </w:rPr>
        <w:t>政府性基金预算财政拨款收入支出决算表</w:t>
      </w:r>
      <w:bookmarkEnd w:id="87"/>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8" w:name="_Toc146619353"/>
      <w:r>
        <w:rPr>
          <w:rFonts w:hint="eastAsia" w:ascii="黑体" w:hAnsi="黑体" w:eastAsia="黑体" w:cs="黑体"/>
          <w:b w:val="0"/>
          <w:bCs w:val="0"/>
        </w:rPr>
        <w:t>国有资本经营预算财政拨款收入支出决算表</w:t>
      </w:r>
      <w:bookmarkEnd w:id="88"/>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9" w:name="_Toc146619354"/>
      <w:r>
        <w:rPr>
          <w:rFonts w:hint="eastAsia" w:ascii="黑体" w:hAnsi="黑体" w:eastAsia="黑体" w:cs="黑体"/>
          <w:b w:val="0"/>
          <w:bCs w:val="0"/>
        </w:rPr>
        <w:t>国有资本经营预算财政拨款支出决算表</w:t>
      </w:r>
      <w:bookmarkEnd w:id="89"/>
    </w:p>
    <w:p>
      <w:pPr>
        <w:pStyle w:val="5"/>
        <w:keepNext w:val="0"/>
        <w:keepLines w:val="0"/>
        <w:pageBreakBefore w:val="0"/>
        <w:widowControl w:val="0"/>
        <w:numPr>
          <w:ilvl w:val="0"/>
          <w:numId w:val="13"/>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90" w:name="_Toc146619355"/>
      <w:r>
        <w:rPr>
          <w:rFonts w:hint="eastAsia" w:ascii="黑体" w:hAnsi="黑体" w:eastAsia="黑体" w:cs="黑体"/>
          <w:b w:val="0"/>
          <w:bCs w:val="0"/>
        </w:rPr>
        <w:t>财政拨款“三公”经费支出决算表</w:t>
      </w:r>
      <w:bookmarkEnd w:id="90"/>
    </w:p>
    <w:sectPr>
      <w:footerReference r:id="rId4" w:type="default"/>
      <w:pgSz w:w="11906" w:h="16838"/>
      <w:pgMar w:top="2098" w:right="1474" w:bottom="1417" w:left="1588" w:header="851" w:footer="1247" w:gutter="0"/>
      <w:pgNumType w:fmt="decimal"/>
      <w:cols w:space="425" w:num="1"/>
      <w:docGrid w:type="linesAndChar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7F90FA-281C-4E9D-962F-88E3E2C0FD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26E3F11-6413-4A22-B621-B4C399C0854C}"/>
  </w:font>
  <w:font w:name="仿宋">
    <w:panose1 w:val="02010609060101010101"/>
    <w:charset w:val="86"/>
    <w:family w:val="modern"/>
    <w:pitch w:val="default"/>
    <w:sig w:usb0="800002BF" w:usb1="38CF7CFA" w:usb2="00000016" w:usb3="00000000" w:csb0="00040001" w:csb1="00000000"/>
    <w:embedRegular r:id="rId3" w:fontKey="{5FE41B5E-CDCD-436E-A6D9-F23BC8A780B7}"/>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F80ADD6F-01CD-4B0A-97AC-40DEFC85EF50}"/>
  </w:font>
  <w:font w:name="方正魏碑_GBK">
    <w:panose1 w:val="03000509000000000000"/>
    <w:charset w:val="86"/>
    <w:family w:val="script"/>
    <w:pitch w:val="default"/>
    <w:sig w:usb0="00000001" w:usb1="080E0000" w:usb2="00000000" w:usb3="00000000" w:csb0="00040000" w:csb1="00000000"/>
    <w:embedRegular r:id="rId5" w:fontKey="{C8B58187-D09A-4149-B047-F25E06FA2D6E}"/>
  </w:font>
  <w:font w:name="方正黑体简体">
    <w:panose1 w:val="03000509000000000000"/>
    <w:charset w:val="86"/>
    <w:family w:val="script"/>
    <w:pitch w:val="default"/>
    <w:sig w:usb0="00000001" w:usb1="080E0000" w:usb2="00000000" w:usb3="00000000" w:csb0="00040000" w:csb1="00000000"/>
    <w:embedRegular r:id="rId6" w:fontKey="{DF7E4C2D-5F8B-4FBF-847E-E856123DA9CF}"/>
  </w:font>
  <w:font w:name="楷体">
    <w:panose1 w:val="02010609060101010101"/>
    <w:charset w:val="86"/>
    <w:family w:val="modern"/>
    <w:pitch w:val="default"/>
    <w:sig w:usb0="800002BF" w:usb1="38CF7CFA" w:usb2="00000016" w:usb3="00000000" w:csb0="00040001" w:csb1="00000000"/>
    <w:embedRegular r:id="rId7" w:fontKey="{CC8B7DF8-DCB1-4998-A4FD-E05E1D992B26}"/>
  </w:font>
  <w:font w:name="方正书宋简体">
    <w:panose1 w:val="03000509000000000000"/>
    <w:charset w:val="86"/>
    <w:family w:val="script"/>
    <w:pitch w:val="default"/>
    <w:sig w:usb0="00000001" w:usb1="080E0000" w:usb2="00000000" w:usb3="00000000" w:csb0="00040000" w:csb1="00000000"/>
    <w:embedRegular r:id="rId8" w:fontKey="{842124F6-191B-4B27-9D6C-C2C10350C560}"/>
  </w:font>
  <w:font w:name="方正楷体简体">
    <w:panose1 w:val="03000509000000000000"/>
    <w:charset w:val="86"/>
    <w:family w:val="script"/>
    <w:pitch w:val="default"/>
    <w:sig w:usb0="00000001" w:usb1="080E0000" w:usb2="00000000" w:usb3="00000000" w:csb0="00040000" w:csb1="00000000"/>
    <w:embedRegular r:id="rId9" w:fontKey="{EB0BA62C-C27F-4409-B333-2EBE7C51A3D6}"/>
  </w:font>
  <w:font w:name="方正仿宋简体">
    <w:panose1 w:val="03000509000000000000"/>
    <w:charset w:val="86"/>
    <w:family w:val="auto"/>
    <w:pitch w:val="default"/>
    <w:sig w:usb0="00000001" w:usb1="080E0000" w:usb2="00000000" w:usb3="00000000" w:csb0="00040000" w:csb1="00000000"/>
    <w:embedRegular r:id="rId10" w:fontKey="{720FC3E0-4549-4575-97BB-2B7EA4784E03}"/>
  </w:font>
  <w:font w:name="楷体_GB2312">
    <w:altName w:val="楷体"/>
    <w:panose1 w:val="02010609030101010101"/>
    <w:charset w:val="86"/>
    <w:family w:val="modern"/>
    <w:pitch w:val="default"/>
    <w:sig w:usb0="00000000" w:usb1="00000000" w:usb2="00000000" w:usb3="00000000" w:csb0="00040000" w:csb1="00000000"/>
    <w:embedRegular r:id="rId11" w:fontKey="{FEDF19FC-1DE3-414C-AFA5-FE49557748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t>—</w:t>
                    </w:r>
                    <w:r>
                      <w:fldChar w:fldCharType="begin"/>
                    </w:r>
                    <w:r>
                      <w:instrText xml:space="preserve"> PAGE  \* MERGEFORMAT </w:instrText>
                    </w:r>
                    <w:r>
                      <w:fldChar w:fldCharType="separate"/>
                    </w:r>
                    <w:r>
                      <w:t>1</w:t>
                    </w:r>
                    <w:r>
                      <w:fldChar w:fldCharType="end"/>
                    </w:r>
                    <w:r>
                      <w:t>—</w:t>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19242"/>
    <w:multiLevelType w:val="singleLevel"/>
    <w:tmpl w:val="95C19242"/>
    <w:lvl w:ilvl="0" w:tentative="0">
      <w:start w:val="1"/>
      <w:numFmt w:val="chineseCounting"/>
      <w:suff w:val="nothing"/>
      <w:lvlText w:val="%1、"/>
      <w:lvlJc w:val="left"/>
      <w:pPr>
        <w:ind w:left="210" w:firstLine="420"/>
      </w:pPr>
      <w:rPr>
        <w:rFonts w:hint="eastAsia" w:ascii="黑体" w:hAnsi="黑体" w:eastAsia="黑体"/>
        <w:sz w:val="32"/>
        <w:szCs w:val="32"/>
        <w:lang w:val="en-US"/>
      </w:rPr>
    </w:lvl>
  </w:abstractNum>
  <w:abstractNum w:abstractNumId="1">
    <w:nsid w:val="AC1BD51C"/>
    <w:multiLevelType w:val="singleLevel"/>
    <w:tmpl w:val="AC1BD51C"/>
    <w:lvl w:ilvl="0" w:tentative="0">
      <w:start w:val="1"/>
      <w:numFmt w:val="chineseCounting"/>
      <w:suff w:val="nothing"/>
      <w:lvlText w:val="%1、"/>
      <w:lvlJc w:val="left"/>
      <w:pPr>
        <w:ind w:left="0" w:firstLine="420"/>
      </w:pPr>
      <w:rPr>
        <w:rFonts w:hint="eastAsia" w:ascii="黑体" w:hAnsi="黑体" w:eastAsia="黑体" w:cs="黑体"/>
        <w:b w:val="0"/>
        <w:bCs w:val="0"/>
        <w:sz w:val="32"/>
        <w:szCs w:val="32"/>
      </w:rPr>
    </w:lvl>
  </w:abstractNum>
  <w:abstractNum w:abstractNumId="2">
    <w:nsid w:val="E9880F23"/>
    <w:multiLevelType w:val="singleLevel"/>
    <w:tmpl w:val="E9880F23"/>
    <w:lvl w:ilvl="0" w:tentative="0">
      <w:start w:val="2"/>
      <w:numFmt w:val="decimal"/>
      <w:suff w:val="nothing"/>
      <w:lvlText w:val="%1、"/>
      <w:lvlJc w:val="left"/>
      <w:pPr>
        <w:ind w:left="630" w:leftChars="0" w:firstLine="0" w:firstLineChars="0"/>
      </w:pPr>
    </w:lvl>
  </w:abstractNum>
  <w:abstractNum w:abstractNumId="3">
    <w:nsid w:val="F4CAA992"/>
    <w:multiLevelType w:val="singleLevel"/>
    <w:tmpl w:val="F4CAA992"/>
    <w:lvl w:ilvl="0" w:tentative="0">
      <w:start w:val="1"/>
      <w:numFmt w:val="chineseCounting"/>
      <w:suff w:val="nothing"/>
      <w:lvlText w:val="（%1）"/>
      <w:lvlJc w:val="left"/>
      <w:rPr>
        <w:rFonts w:hint="eastAsia"/>
      </w:rPr>
    </w:lvl>
  </w:abstractNum>
  <w:abstractNum w:abstractNumId="4">
    <w:nsid w:val="F81EBF6C"/>
    <w:multiLevelType w:val="singleLevel"/>
    <w:tmpl w:val="F81EBF6C"/>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0403B5E3"/>
    <w:multiLevelType w:val="singleLevel"/>
    <w:tmpl w:val="0403B5E3"/>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6">
    <w:nsid w:val="0DD49411"/>
    <w:multiLevelType w:val="singleLevel"/>
    <w:tmpl w:val="0DD49411"/>
    <w:lvl w:ilvl="0" w:tentative="0">
      <w:start w:val="4"/>
      <w:numFmt w:val="chineseCounting"/>
      <w:suff w:val="nothing"/>
      <w:lvlText w:val="%1、"/>
      <w:lvlJc w:val="left"/>
      <w:rPr>
        <w:rFonts w:hint="eastAsia"/>
      </w:rPr>
    </w:lvl>
  </w:abstractNum>
  <w:abstractNum w:abstractNumId="7">
    <w:nsid w:val="3FDF4558"/>
    <w:multiLevelType w:val="singleLevel"/>
    <w:tmpl w:val="3FDF4558"/>
    <w:lvl w:ilvl="0" w:tentative="0">
      <w:start w:val="3"/>
      <w:numFmt w:val="chineseCounting"/>
      <w:suff w:val="nothing"/>
      <w:lvlText w:val="（%1）"/>
      <w:lvlJc w:val="left"/>
      <w:rPr>
        <w:rFonts w:hint="eastAsia"/>
      </w:rPr>
    </w:lvl>
  </w:abstractNum>
  <w:abstractNum w:abstractNumId="8">
    <w:nsid w:val="51A39721"/>
    <w:multiLevelType w:val="singleLevel"/>
    <w:tmpl w:val="51A39721"/>
    <w:lvl w:ilvl="0" w:tentative="0">
      <w:start w:val="1"/>
      <w:numFmt w:val="decimal"/>
      <w:suff w:val="nothing"/>
      <w:lvlText w:val="%1."/>
      <w:lvlJc w:val="left"/>
      <w:pPr>
        <w:ind w:left="420" w:hanging="420"/>
      </w:pPr>
      <w:rPr>
        <w:rFonts w:hint="default" w:ascii="仿宋" w:hAnsi="仿宋" w:eastAsia="仿宋" w:cs="仿宋"/>
        <w:b/>
        <w:bCs/>
        <w:sz w:val="32"/>
        <w:szCs w:val="32"/>
      </w:rPr>
    </w:lvl>
  </w:abstractNum>
  <w:abstractNum w:abstractNumId="9">
    <w:nsid w:val="56CBB815"/>
    <w:multiLevelType w:val="singleLevel"/>
    <w:tmpl w:val="56CBB815"/>
    <w:lvl w:ilvl="0" w:tentative="0">
      <w:start w:val="1"/>
      <w:numFmt w:val="chineseCounting"/>
      <w:suff w:val="nothing"/>
      <w:lvlText w:val="（%1）"/>
      <w:lvlJc w:val="left"/>
      <w:pPr>
        <w:ind w:left="420" w:firstLine="420"/>
      </w:pPr>
      <w:rPr>
        <w:rFonts w:hint="eastAsia" w:ascii="楷体" w:hAnsi="楷体" w:eastAsia="楷体" w:cs="楷体"/>
        <w:sz w:val="32"/>
        <w:szCs w:val="32"/>
      </w:rPr>
    </w:lvl>
  </w:abstractNum>
  <w:abstractNum w:abstractNumId="10">
    <w:nsid w:val="619D00B3"/>
    <w:multiLevelType w:val="singleLevel"/>
    <w:tmpl w:val="619D00B3"/>
    <w:lvl w:ilvl="0" w:tentative="0">
      <w:start w:val="1"/>
      <w:numFmt w:val="decimal"/>
      <w:lvlText w:val="(%1)"/>
      <w:lvlJc w:val="left"/>
      <w:pPr>
        <w:ind w:left="625" w:hanging="425"/>
      </w:pPr>
      <w:rPr>
        <w:rFonts w:hint="default" w:ascii="仿宋" w:hAnsi="仿宋" w:eastAsia="仿宋" w:cs="仿宋"/>
        <w:sz w:val="32"/>
        <w:szCs w:val="32"/>
      </w:rPr>
    </w:lvl>
  </w:abstractNum>
  <w:abstractNum w:abstractNumId="11">
    <w:nsid w:val="66BE18BE"/>
    <w:multiLevelType w:val="singleLevel"/>
    <w:tmpl w:val="66BE18BE"/>
    <w:lvl w:ilvl="0" w:tentative="0">
      <w:start w:val="1"/>
      <w:numFmt w:val="chineseCounting"/>
      <w:suff w:val="nothing"/>
      <w:lvlText w:val="（%1）"/>
      <w:lvlJc w:val="left"/>
      <w:pPr>
        <w:ind w:left="0" w:firstLine="420"/>
      </w:pPr>
      <w:rPr>
        <w:rFonts w:hint="eastAsia" w:ascii="宋体" w:hAnsi="宋体" w:eastAsia="楷体"/>
        <w:b w:val="0"/>
        <w:bCs/>
        <w:sz w:val="32"/>
        <w:szCs w:val="32"/>
      </w:rPr>
    </w:lvl>
  </w:abstractNum>
  <w:abstractNum w:abstractNumId="12">
    <w:nsid w:val="78FC5B2C"/>
    <w:multiLevelType w:val="singleLevel"/>
    <w:tmpl w:val="78FC5B2C"/>
    <w:lvl w:ilvl="0" w:tentative="0">
      <w:start w:val="1"/>
      <w:numFmt w:val="chineseCounting"/>
      <w:suff w:val="nothing"/>
      <w:lvlText w:val="（%1）"/>
      <w:lvlJc w:val="left"/>
      <w:pPr>
        <w:ind w:left="0" w:firstLine="420"/>
      </w:pPr>
      <w:rPr>
        <w:rFonts w:hint="eastAsia" w:ascii="楷体" w:hAnsi="楷体" w:eastAsia="楷体" w:cs="楷体"/>
        <w:sz w:val="32"/>
        <w:szCs w:val="32"/>
      </w:rPr>
    </w:lvl>
  </w:abstractNum>
  <w:num w:numId="1">
    <w:abstractNumId w:val="0"/>
  </w:num>
  <w:num w:numId="2">
    <w:abstractNumId w:val="1"/>
  </w:num>
  <w:num w:numId="3">
    <w:abstractNumId w:val="9"/>
  </w:num>
  <w:num w:numId="4">
    <w:abstractNumId w:val="8"/>
  </w:num>
  <w:num w:numId="5">
    <w:abstractNumId w:val="12"/>
  </w:num>
  <w:num w:numId="6">
    <w:abstractNumId w:val="11"/>
  </w:num>
  <w:num w:numId="7">
    <w:abstractNumId w:val="4"/>
  </w:num>
  <w:num w:numId="8">
    <w:abstractNumId w:val="10"/>
  </w:num>
  <w:num w:numId="9">
    <w:abstractNumId w:val="7"/>
  </w:num>
  <w:num w:numId="10">
    <w:abstractNumId w:val="6"/>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29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TZkZmRiZGFjZjhmNmY5ZjQxZTdlYWQzOGUwZDE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240"/>
    <w:rsid w:val="000B047F"/>
    <w:rsid w:val="000B5923"/>
    <w:rsid w:val="000B5A48"/>
    <w:rsid w:val="000B6FF3"/>
    <w:rsid w:val="000C3467"/>
    <w:rsid w:val="000C3CA6"/>
    <w:rsid w:val="000D1267"/>
    <w:rsid w:val="000D1D50"/>
    <w:rsid w:val="000D5782"/>
    <w:rsid w:val="000E6613"/>
    <w:rsid w:val="000E7119"/>
    <w:rsid w:val="00114E9B"/>
    <w:rsid w:val="0013388C"/>
    <w:rsid w:val="00142216"/>
    <w:rsid w:val="00144D6A"/>
    <w:rsid w:val="0014729F"/>
    <w:rsid w:val="00157BAB"/>
    <w:rsid w:val="001654D1"/>
    <w:rsid w:val="00172A27"/>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69E"/>
    <w:rsid w:val="00220536"/>
    <w:rsid w:val="00235629"/>
    <w:rsid w:val="00260C38"/>
    <w:rsid w:val="002616C0"/>
    <w:rsid w:val="00265372"/>
    <w:rsid w:val="002662AA"/>
    <w:rsid w:val="002663BF"/>
    <w:rsid w:val="00280496"/>
    <w:rsid w:val="00294DC9"/>
    <w:rsid w:val="00295495"/>
    <w:rsid w:val="002A31DE"/>
    <w:rsid w:val="002B2613"/>
    <w:rsid w:val="002D6D05"/>
    <w:rsid w:val="002F1818"/>
    <w:rsid w:val="002F567B"/>
    <w:rsid w:val="003216A9"/>
    <w:rsid w:val="00335A74"/>
    <w:rsid w:val="0036561B"/>
    <w:rsid w:val="0037013F"/>
    <w:rsid w:val="00380C92"/>
    <w:rsid w:val="003855F7"/>
    <w:rsid w:val="00396EAD"/>
    <w:rsid w:val="003A484F"/>
    <w:rsid w:val="003A4883"/>
    <w:rsid w:val="003B0BE0"/>
    <w:rsid w:val="003B0C1B"/>
    <w:rsid w:val="003B688C"/>
    <w:rsid w:val="003C0291"/>
    <w:rsid w:val="003C39AE"/>
    <w:rsid w:val="003C7B60"/>
    <w:rsid w:val="003D0C0F"/>
    <w:rsid w:val="003D1FB2"/>
    <w:rsid w:val="003D66DA"/>
    <w:rsid w:val="003E1310"/>
    <w:rsid w:val="003E6F55"/>
    <w:rsid w:val="003F56C0"/>
    <w:rsid w:val="00406254"/>
    <w:rsid w:val="00407E35"/>
    <w:rsid w:val="004223DE"/>
    <w:rsid w:val="00434489"/>
    <w:rsid w:val="00437085"/>
    <w:rsid w:val="004403BD"/>
    <w:rsid w:val="00443880"/>
    <w:rsid w:val="004464F4"/>
    <w:rsid w:val="00471401"/>
    <w:rsid w:val="00473F31"/>
    <w:rsid w:val="0048263A"/>
    <w:rsid w:val="00487E5D"/>
    <w:rsid w:val="004A711F"/>
    <w:rsid w:val="004B199D"/>
    <w:rsid w:val="004B380D"/>
    <w:rsid w:val="004B4690"/>
    <w:rsid w:val="004B639B"/>
    <w:rsid w:val="004B739D"/>
    <w:rsid w:val="004E0A2D"/>
    <w:rsid w:val="004E206B"/>
    <w:rsid w:val="004E6DF7"/>
    <w:rsid w:val="004F0FBD"/>
    <w:rsid w:val="00505A47"/>
    <w:rsid w:val="00512FDA"/>
    <w:rsid w:val="00520DA0"/>
    <w:rsid w:val="005664BB"/>
    <w:rsid w:val="00566FFA"/>
    <w:rsid w:val="0057481D"/>
    <w:rsid w:val="0058486E"/>
    <w:rsid w:val="00585B33"/>
    <w:rsid w:val="0059014D"/>
    <w:rsid w:val="005944D3"/>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73E4"/>
    <w:rsid w:val="007127B7"/>
    <w:rsid w:val="0071798E"/>
    <w:rsid w:val="007416B6"/>
    <w:rsid w:val="00746F48"/>
    <w:rsid w:val="0075404D"/>
    <w:rsid w:val="0076182A"/>
    <w:rsid w:val="00767B7E"/>
    <w:rsid w:val="007770C3"/>
    <w:rsid w:val="00784D24"/>
    <w:rsid w:val="00785FBA"/>
    <w:rsid w:val="00786E4A"/>
    <w:rsid w:val="007875EB"/>
    <w:rsid w:val="00792909"/>
    <w:rsid w:val="0079426B"/>
    <w:rsid w:val="007D1682"/>
    <w:rsid w:val="007D312A"/>
    <w:rsid w:val="007D3F19"/>
    <w:rsid w:val="007E23B0"/>
    <w:rsid w:val="007E23E5"/>
    <w:rsid w:val="007F1991"/>
    <w:rsid w:val="007F2C2F"/>
    <w:rsid w:val="007F55FC"/>
    <w:rsid w:val="007F5665"/>
    <w:rsid w:val="00800112"/>
    <w:rsid w:val="00813348"/>
    <w:rsid w:val="00823304"/>
    <w:rsid w:val="008253BB"/>
    <w:rsid w:val="0083706E"/>
    <w:rsid w:val="008408F6"/>
    <w:rsid w:val="008423A5"/>
    <w:rsid w:val="008425AE"/>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4173"/>
    <w:rsid w:val="0097483F"/>
    <w:rsid w:val="00977FD5"/>
    <w:rsid w:val="0098660A"/>
    <w:rsid w:val="00991C7D"/>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6E8F"/>
    <w:rsid w:val="00A40A00"/>
    <w:rsid w:val="00A4142F"/>
    <w:rsid w:val="00A422EB"/>
    <w:rsid w:val="00A45BB7"/>
    <w:rsid w:val="00A56DF2"/>
    <w:rsid w:val="00A56E6E"/>
    <w:rsid w:val="00A67AB5"/>
    <w:rsid w:val="00A733B2"/>
    <w:rsid w:val="00A741C2"/>
    <w:rsid w:val="00A91760"/>
    <w:rsid w:val="00A93B00"/>
    <w:rsid w:val="00A93C21"/>
    <w:rsid w:val="00A975F7"/>
    <w:rsid w:val="00AB64C9"/>
    <w:rsid w:val="00AC3A0B"/>
    <w:rsid w:val="00AC3C6A"/>
    <w:rsid w:val="00AC4B5E"/>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03FA"/>
    <w:rsid w:val="00BB35F8"/>
    <w:rsid w:val="00BB4DF0"/>
    <w:rsid w:val="00BC289F"/>
    <w:rsid w:val="00BC2D50"/>
    <w:rsid w:val="00BC5361"/>
    <w:rsid w:val="00BC5460"/>
    <w:rsid w:val="00BC6B50"/>
    <w:rsid w:val="00BD0E25"/>
    <w:rsid w:val="00BF5BD6"/>
    <w:rsid w:val="00C02998"/>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84D"/>
    <w:rsid w:val="00CC09B6"/>
    <w:rsid w:val="00CC666F"/>
    <w:rsid w:val="00CD1E3F"/>
    <w:rsid w:val="00CE44F6"/>
    <w:rsid w:val="00CE49DA"/>
    <w:rsid w:val="00CE7B61"/>
    <w:rsid w:val="00D00095"/>
    <w:rsid w:val="00D004A5"/>
    <w:rsid w:val="00D114F0"/>
    <w:rsid w:val="00D20620"/>
    <w:rsid w:val="00D254F7"/>
    <w:rsid w:val="00D26091"/>
    <w:rsid w:val="00D2685C"/>
    <w:rsid w:val="00D31232"/>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54C9"/>
    <w:rsid w:val="00E07ACF"/>
    <w:rsid w:val="00E21E9A"/>
    <w:rsid w:val="00E331A1"/>
    <w:rsid w:val="00E33202"/>
    <w:rsid w:val="00E336A9"/>
    <w:rsid w:val="00E472B1"/>
    <w:rsid w:val="00E50624"/>
    <w:rsid w:val="00E568DF"/>
    <w:rsid w:val="00E64269"/>
    <w:rsid w:val="00E82267"/>
    <w:rsid w:val="00E853CE"/>
    <w:rsid w:val="00E867B6"/>
    <w:rsid w:val="00E86AAB"/>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688E"/>
    <w:rsid w:val="00F36D8F"/>
    <w:rsid w:val="00F417B1"/>
    <w:rsid w:val="00F45853"/>
    <w:rsid w:val="00F602DF"/>
    <w:rsid w:val="00F754A1"/>
    <w:rsid w:val="00F81FD9"/>
    <w:rsid w:val="00F841AA"/>
    <w:rsid w:val="00F84A94"/>
    <w:rsid w:val="00F87E96"/>
    <w:rsid w:val="00FA23E8"/>
    <w:rsid w:val="00FC4D52"/>
    <w:rsid w:val="00FD3CC1"/>
    <w:rsid w:val="00FF1E02"/>
    <w:rsid w:val="00FF30B4"/>
    <w:rsid w:val="010611C3"/>
    <w:rsid w:val="015975B8"/>
    <w:rsid w:val="02143E91"/>
    <w:rsid w:val="02184733"/>
    <w:rsid w:val="029F0ACB"/>
    <w:rsid w:val="02E15153"/>
    <w:rsid w:val="03905064"/>
    <w:rsid w:val="03EC0177"/>
    <w:rsid w:val="040532EE"/>
    <w:rsid w:val="04157C2F"/>
    <w:rsid w:val="04401D14"/>
    <w:rsid w:val="04E914AF"/>
    <w:rsid w:val="053D2DA9"/>
    <w:rsid w:val="05892281"/>
    <w:rsid w:val="058B64C8"/>
    <w:rsid w:val="05F065E8"/>
    <w:rsid w:val="066E0107"/>
    <w:rsid w:val="06CE3F39"/>
    <w:rsid w:val="07996F6E"/>
    <w:rsid w:val="09AD097A"/>
    <w:rsid w:val="09C40340"/>
    <w:rsid w:val="0A2032A3"/>
    <w:rsid w:val="0A716C35"/>
    <w:rsid w:val="0AF35B39"/>
    <w:rsid w:val="0B4905C9"/>
    <w:rsid w:val="0B6E1EE8"/>
    <w:rsid w:val="0B92327A"/>
    <w:rsid w:val="0E3B3BD2"/>
    <w:rsid w:val="0F595652"/>
    <w:rsid w:val="0F7B36BB"/>
    <w:rsid w:val="0F852730"/>
    <w:rsid w:val="0F98263C"/>
    <w:rsid w:val="0FA07BB5"/>
    <w:rsid w:val="101860EC"/>
    <w:rsid w:val="10C055FF"/>
    <w:rsid w:val="118107EC"/>
    <w:rsid w:val="118B05B1"/>
    <w:rsid w:val="11A77B1B"/>
    <w:rsid w:val="11E02885"/>
    <w:rsid w:val="13D50BC4"/>
    <w:rsid w:val="162C099A"/>
    <w:rsid w:val="167C0DF1"/>
    <w:rsid w:val="1688192D"/>
    <w:rsid w:val="169F6B64"/>
    <w:rsid w:val="16AB19E4"/>
    <w:rsid w:val="16BB723D"/>
    <w:rsid w:val="183124D8"/>
    <w:rsid w:val="197A42D8"/>
    <w:rsid w:val="19DE6B1D"/>
    <w:rsid w:val="19EC0AFA"/>
    <w:rsid w:val="1A450661"/>
    <w:rsid w:val="1B97001A"/>
    <w:rsid w:val="1BE8440E"/>
    <w:rsid w:val="1CDC2AF4"/>
    <w:rsid w:val="1D155CEE"/>
    <w:rsid w:val="1D474E97"/>
    <w:rsid w:val="1EEA2B7B"/>
    <w:rsid w:val="1F11456A"/>
    <w:rsid w:val="1F62240C"/>
    <w:rsid w:val="1F716BD5"/>
    <w:rsid w:val="1FF35744"/>
    <w:rsid w:val="21D83924"/>
    <w:rsid w:val="21E44B37"/>
    <w:rsid w:val="23860B96"/>
    <w:rsid w:val="240371BF"/>
    <w:rsid w:val="24280B1A"/>
    <w:rsid w:val="2455632B"/>
    <w:rsid w:val="24B66149"/>
    <w:rsid w:val="25063A96"/>
    <w:rsid w:val="25074C4E"/>
    <w:rsid w:val="2549505A"/>
    <w:rsid w:val="25C30677"/>
    <w:rsid w:val="26CA66F6"/>
    <w:rsid w:val="27251757"/>
    <w:rsid w:val="27362EA9"/>
    <w:rsid w:val="293C1115"/>
    <w:rsid w:val="298638C2"/>
    <w:rsid w:val="29BE10C5"/>
    <w:rsid w:val="29FD04D3"/>
    <w:rsid w:val="2B675518"/>
    <w:rsid w:val="2BDF5E62"/>
    <w:rsid w:val="2BEC6A86"/>
    <w:rsid w:val="2C8A61B5"/>
    <w:rsid w:val="2D273C6C"/>
    <w:rsid w:val="2DCD4C4F"/>
    <w:rsid w:val="2DDB69E3"/>
    <w:rsid w:val="2DF04E50"/>
    <w:rsid w:val="2DF16DCB"/>
    <w:rsid w:val="2E7926D4"/>
    <w:rsid w:val="2F040D46"/>
    <w:rsid w:val="2F477D4E"/>
    <w:rsid w:val="319F7F4E"/>
    <w:rsid w:val="32016C28"/>
    <w:rsid w:val="3304709D"/>
    <w:rsid w:val="33A05842"/>
    <w:rsid w:val="340803CC"/>
    <w:rsid w:val="340946C6"/>
    <w:rsid w:val="34387BE4"/>
    <w:rsid w:val="346C776E"/>
    <w:rsid w:val="35226D00"/>
    <w:rsid w:val="35975C0E"/>
    <w:rsid w:val="35DE1E1F"/>
    <w:rsid w:val="369D791A"/>
    <w:rsid w:val="36AA5135"/>
    <w:rsid w:val="376D39B2"/>
    <w:rsid w:val="376D6B94"/>
    <w:rsid w:val="37D01583"/>
    <w:rsid w:val="37D76782"/>
    <w:rsid w:val="37E16F03"/>
    <w:rsid w:val="381F1690"/>
    <w:rsid w:val="38A33DC8"/>
    <w:rsid w:val="38D469F0"/>
    <w:rsid w:val="3A912821"/>
    <w:rsid w:val="3B72303E"/>
    <w:rsid w:val="3C991BF1"/>
    <w:rsid w:val="3C9F0B9A"/>
    <w:rsid w:val="3CF2238C"/>
    <w:rsid w:val="3D407D4D"/>
    <w:rsid w:val="3D4D69E4"/>
    <w:rsid w:val="3D98207C"/>
    <w:rsid w:val="3DBF3C2B"/>
    <w:rsid w:val="3E5D49B7"/>
    <w:rsid w:val="3E657613"/>
    <w:rsid w:val="3E78745D"/>
    <w:rsid w:val="3E866F63"/>
    <w:rsid w:val="40154395"/>
    <w:rsid w:val="402A03E0"/>
    <w:rsid w:val="40AF562D"/>
    <w:rsid w:val="42AA24CC"/>
    <w:rsid w:val="431F0C53"/>
    <w:rsid w:val="435934DA"/>
    <w:rsid w:val="44727FF3"/>
    <w:rsid w:val="44DC5862"/>
    <w:rsid w:val="44DE337D"/>
    <w:rsid w:val="44E268DA"/>
    <w:rsid w:val="46CF5DC5"/>
    <w:rsid w:val="47127D68"/>
    <w:rsid w:val="47A77C43"/>
    <w:rsid w:val="484674F2"/>
    <w:rsid w:val="48A37F28"/>
    <w:rsid w:val="48C03FE9"/>
    <w:rsid w:val="48CB67CA"/>
    <w:rsid w:val="48D32C81"/>
    <w:rsid w:val="4912143C"/>
    <w:rsid w:val="4964389E"/>
    <w:rsid w:val="4A627F82"/>
    <w:rsid w:val="4B0E749A"/>
    <w:rsid w:val="4B4F25DA"/>
    <w:rsid w:val="4BCA0A37"/>
    <w:rsid w:val="4BE068DB"/>
    <w:rsid w:val="4BE20D9D"/>
    <w:rsid w:val="4CB9150E"/>
    <w:rsid w:val="4D173D4E"/>
    <w:rsid w:val="4D577224"/>
    <w:rsid w:val="4D9D62E8"/>
    <w:rsid w:val="4DFC4229"/>
    <w:rsid w:val="4E344E05"/>
    <w:rsid w:val="4E566916"/>
    <w:rsid w:val="4E8F3CF9"/>
    <w:rsid w:val="4EAB630A"/>
    <w:rsid w:val="4EC023B8"/>
    <w:rsid w:val="4ECE2238"/>
    <w:rsid w:val="4F1B1292"/>
    <w:rsid w:val="4FA32D35"/>
    <w:rsid w:val="50283E04"/>
    <w:rsid w:val="507D459D"/>
    <w:rsid w:val="5087673B"/>
    <w:rsid w:val="51282C6F"/>
    <w:rsid w:val="521E3FA7"/>
    <w:rsid w:val="52BF4AEA"/>
    <w:rsid w:val="537E6D0A"/>
    <w:rsid w:val="53A63CE9"/>
    <w:rsid w:val="53B3219A"/>
    <w:rsid w:val="53E87EAC"/>
    <w:rsid w:val="54BB6ED8"/>
    <w:rsid w:val="561A41FA"/>
    <w:rsid w:val="56450B34"/>
    <w:rsid w:val="565250AC"/>
    <w:rsid w:val="571C5A38"/>
    <w:rsid w:val="574738C2"/>
    <w:rsid w:val="58833802"/>
    <w:rsid w:val="58A40BF7"/>
    <w:rsid w:val="58D73BD9"/>
    <w:rsid w:val="59DF6FED"/>
    <w:rsid w:val="5A3771DE"/>
    <w:rsid w:val="5AB37B69"/>
    <w:rsid w:val="5AF92295"/>
    <w:rsid w:val="5B042151"/>
    <w:rsid w:val="5C122EF2"/>
    <w:rsid w:val="5CD71FC4"/>
    <w:rsid w:val="5CF777A4"/>
    <w:rsid w:val="5D6D4DAE"/>
    <w:rsid w:val="5EB04575"/>
    <w:rsid w:val="605D5151"/>
    <w:rsid w:val="616A3AE0"/>
    <w:rsid w:val="619C0E29"/>
    <w:rsid w:val="61AA5BBF"/>
    <w:rsid w:val="64A543D7"/>
    <w:rsid w:val="64FA7F5C"/>
    <w:rsid w:val="657A6A22"/>
    <w:rsid w:val="67226772"/>
    <w:rsid w:val="67237D09"/>
    <w:rsid w:val="672E734E"/>
    <w:rsid w:val="675B04ED"/>
    <w:rsid w:val="677A0EB9"/>
    <w:rsid w:val="693675AE"/>
    <w:rsid w:val="6ABC311D"/>
    <w:rsid w:val="6C4A05C8"/>
    <w:rsid w:val="6E7E3605"/>
    <w:rsid w:val="6E8F3CCD"/>
    <w:rsid w:val="6F291DFE"/>
    <w:rsid w:val="6FF5CC65"/>
    <w:rsid w:val="70826D41"/>
    <w:rsid w:val="70902FC0"/>
    <w:rsid w:val="715C0E4B"/>
    <w:rsid w:val="72734D90"/>
    <w:rsid w:val="72D770E7"/>
    <w:rsid w:val="73215093"/>
    <w:rsid w:val="73AD73D5"/>
    <w:rsid w:val="73B6EB34"/>
    <w:rsid w:val="73C80D84"/>
    <w:rsid w:val="73DF4F68"/>
    <w:rsid w:val="73EE2108"/>
    <w:rsid w:val="744731E5"/>
    <w:rsid w:val="76E3355F"/>
    <w:rsid w:val="778769C8"/>
    <w:rsid w:val="77E6350D"/>
    <w:rsid w:val="77E81D5F"/>
    <w:rsid w:val="788C277B"/>
    <w:rsid w:val="78E04259"/>
    <w:rsid w:val="793C15CD"/>
    <w:rsid w:val="79EE5BA4"/>
    <w:rsid w:val="79F861D0"/>
    <w:rsid w:val="7A894339"/>
    <w:rsid w:val="7B0E5FF1"/>
    <w:rsid w:val="7B9A054D"/>
    <w:rsid w:val="7BAA42D3"/>
    <w:rsid w:val="7E79074B"/>
    <w:rsid w:val="7EC313C5"/>
    <w:rsid w:val="7EDF4F9C"/>
    <w:rsid w:val="7EEF11D3"/>
    <w:rsid w:val="7EFA305E"/>
    <w:rsid w:val="7F736E50"/>
    <w:rsid w:val="7FA10B29"/>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Date"/>
    <w:basedOn w:val="1"/>
    <w:next w:val="1"/>
    <w:link w:val="42"/>
    <w:semiHidden/>
    <w:unhideWhenUsed/>
    <w:qFormat/>
    <w:uiPriority w:val="99"/>
    <w:pPr>
      <w:ind w:left="100" w:leftChars="2500"/>
    </w:pPr>
  </w:style>
  <w:style w:type="paragraph" w:styleId="10">
    <w:name w:val="Body Text Indent 2"/>
    <w:basedOn w:val="1"/>
    <w:qFormat/>
    <w:uiPriority w:val="0"/>
    <w:pPr>
      <w:spacing w:line="540" w:lineRule="exact"/>
      <w:ind w:firstLine="600"/>
    </w:pPr>
    <w:rPr>
      <w:rFonts w:ascii="Times New Roman" w:hAnsi="Times New Roman" w:eastAsia="仿宋_GB2312"/>
      <w:sz w:val="30"/>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page number"/>
    <w:basedOn w:val="18"/>
    <w:unhideWhenUsed/>
    <w:qFormat/>
    <w:uiPriority w:val="0"/>
    <w:rPr>
      <w:rFonts w:hint="default"/>
      <w:sz w:val="24"/>
      <w:szCs w:val="24"/>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3"/>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2"/>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4"/>
    <w:qFormat/>
    <w:uiPriority w:val="9"/>
    <w:rPr>
      <w:rFonts w:ascii="Times New Roman" w:hAnsi="Times New Roman"/>
      <w:b/>
      <w:bCs/>
      <w:kern w:val="44"/>
      <w:sz w:val="44"/>
      <w:szCs w:val="44"/>
    </w:rPr>
  </w:style>
  <w:style w:type="character" w:customStyle="1" w:styleId="32">
    <w:name w:val="标题 2 字符"/>
    <w:basedOn w:val="18"/>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1"/>
    <w:semiHidden/>
    <w:qFormat/>
    <w:uiPriority w:val="99"/>
    <w:rPr>
      <w:rFonts w:ascii="Times New Roman" w:hAnsi="Times New Roman"/>
      <w:kern w:val="2"/>
      <w:sz w:val="18"/>
      <w:szCs w:val="18"/>
    </w:rPr>
  </w:style>
  <w:style w:type="character" w:customStyle="1" w:styleId="35">
    <w:name w:val="标题 3 字符"/>
    <w:basedOn w:val="18"/>
    <w:link w:val="6"/>
    <w:qFormat/>
    <w:uiPriority w:val="9"/>
    <w:rPr>
      <w:rFonts w:ascii="Times New Roman" w:hAnsi="Times New Roman"/>
      <w:b/>
      <w:bCs/>
      <w:kern w:val="2"/>
      <w:sz w:val="32"/>
      <w:szCs w:val="32"/>
    </w:rPr>
  </w:style>
  <w:style w:type="paragraph" w:customStyle="1" w:styleId="36">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table" w:customStyle="1" w:styleId="38">
    <w:name w:val="网格型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2">
    <w:name w:val="日期 字符"/>
    <w:basedOn w:val="18"/>
    <w:link w:val="9"/>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1401.63</c:v>
                </c:pt>
                <c:pt idx="1">
                  <c:v>1401.63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1442.04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1442.04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1442.04</c:v>
                </c:pt>
                <c:pt idx="1">
                  <c:v>1442.04</c:v>
                </c:pt>
              </c:numCache>
            </c:numRef>
          </c:val>
        </c:ser>
        <c:dLbls>
          <c:showLegendKey val="0"/>
          <c:showVal val="1"/>
          <c:showCatName val="0"/>
          <c:showSerName val="0"/>
          <c:showPercent val="0"/>
          <c:showBubbleSize val="0"/>
        </c:dLbls>
        <c:gapWidth val="219"/>
        <c:overlap val="-27"/>
        <c:axId val="134730496"/>
        <c:axId val="134738688"/>
      </c:barChart>
      <c:catAx>
        <c:axId val="13473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34738688"/>
        <c:crosses val="autoZero"/>
        <c:auto val="1"/>
        <c:lblAlgn val="ctr"/>
        <c:lblOffset val="100"/>
        <c:noMultiLvlLbl val="0"/>
      </c:catAx>
      <c:valAx>
        <c:axId val="134738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3473049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8819712910314"/>
          <c:y val="0.147783364481907"/>
          <c:w val="0.391941391941392"/>
          <c:h val="0.8359375"/>
        </c:manualLayout>
      </c:layout>
      <c:pieChart>
        <c:varyColors val="1"/>
        <c:ser>
          <c:idx val="0"/>
          <c:order val="0"/>
          <c:tx>
            <c:strRef>
              <c:f>Sheet1!$B$1</c:f>
              <c:strCache>
                <c:ptCount val="1"/>
                <c:pt idx="0">
                  <c:v>2023年</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dLbl>
              <c:idx val="0"/>
              <c:layout>
                <c:manualLayout>
                  <c:x val="-0.0313301315615643"/>
                  <c:y val="-0.226087581523263"/>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1411.87, 9</a:t>
                    </a:r>
                    <a:r>
                      <a:rPr lang="en-US" altLang="zh-CN"/>
                      <a:t>7.91</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123226052413259"/>
                  <c:y val="0.0085192395914932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30, 2</a:t>
                    </a:r>
                    <a:r>
                      <a:rPr lang="en-US" altLang="zh-CN"/>
                      <a:t>.08</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2"/>
              <c:layout>
                <c:manualLayout>
                  <c:x val="0.120091921197544"/>
                  <c:y val="0.003291645369108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0.1</a:t>
                    </a:r>
                    <a:r>
                      <a:rPr lang="en-US" altLang="zh-CN"/>
                      <a:t>6</a:t>
                    </a:r>
                    <a:r>
                      <a:t>, 0</a:t>
                    </a:r>
                    <a:r>
                      <a:rPr lang="en-US" altLang="zh-CN"/>
                      <a:t>.01</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1411.87</c:v>
                </c:pt>
                <c:pt idx="1">
                  <c:v>30</c:v>
                </c:pt>
                <c:pt idx="2">
                  <c:v>0.17</c:v>
                </c:pt>
              </c:numCache>
            </c:numRef>
          </c:val>
        </c:ser>
        <c:dLbls>
          <c:showLegendKey val="1"/>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517959078107937"/>
          <c:y val="0.351037614131609"/>
          <c:w val="0.446325650899477"/>
          <c:h val="0.328128251524564"/>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139194139195"/>
          <c:y val="0.0864661654135338"/>
          <c:w val="0.412087912087913"/>
          <c:h val="0.845864661654136"/>
        </c:manualLayout>
      </c:layout>
      <c:pieChart>
        <c:varyColors val="1"/>
        <c:ser>
          <c:idx val="0"/>
          <c:order val="0"/>
          <c:tx>
            <c:strRef>
              <c:f>Sheet1!$B$1</c:f>
              <c:strCache>
                <c:ptCount val="1"/>
                <c:pt idx="0">
                  <c:v>2023年</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82098552330473"/>
                  <c:y val="0.0476564484378969"/>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1301.59</a:t>
                    </a:r>
                    <a:r>
                      <a:rPr lang="en-US"/>
                      <a:t>, </a:t>
                    </a:r>
                    <a:r>
                      <a:rPr lang="en-US" altLang="zh-CN"/>
                      <a:t>90.26</a:t>
                    </a:r>
                    <a:r>
                      <a:rPr lang="en-US"/>
                      <a:t>%</a:t>
                    </a:r>
                    <a:endParaRPr lang="en-US"/>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0371164027179721"/>
                  <c:y val="-0.0261303022606045"/>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140.44</a:t>
                    </a:r>
                    <a:r>
                      <a:rPr lang="en-US"/>
                      <a:t> </a:t>
                    </a:r>
                    <a:endParaRPr lang="en-US"/>
                  </a:p>
                  <a:p>
                    <a:pPr>
                      <a:defRPr lang="zh-CN" sz="1100" b="0" i="0" u="none" strike="noStrike" kern="1200" baseline="0">
                        <a:solidFill>
                          <a:schemeClr val="tx1">
                            <a:lumMod val="75000"/>
                            <a:lumOff val="25000"/>
                          </a:schemeClr>
                        </a:solidFill>
                        <a:latin typeface="+mn-lt"/>
                        <a:ea typeface="+mn-ea"/>
                        <a:cs typeface="+mn-cs"/>
                      </a:defRPr>
                    </a:pPr>
                    <a:r>
                      <a:rPr lang="en-US" altLang="zh-CN"/>
                      <a:t>9.74%</a:t>
                    </a:r>
                    <a:endParaRPr lang="en-US" altLang="zh-CN"/>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1301.59</c:v>
                </c:pt>
                <c:pt idx="1">
                  <c:v>140.44</c:v>
                </c:pt>
              </c:numCache>
            </c:numRef>
          </c:val>
        </c:ser>
        <c:dLbls>
          <c:showLegendKey val="1"/>
          <c:showVal val="1"/>
          <c:showCatName val="0"/>
          <c:showSerName val="0"/>
          <c:showPercent val="1"/>
          <c:showBubbleSize val="0"/>
          <c:showLeaderLines val="1"/>
        </c:dLbls>
        <c:firstSliceAng val="180"/>
      </c:pieChart>
      <c:spPr>
        <a:noFill/>
        <a:ln>
          <a:noFill/>
        </a:ln>
        <a:effectLst/>
      </c:spPr>
    </c:plotArea>
    <c:legend>
      <c:legendPos val="r"/>
      <c:layout>
        <c:manualLayout>
          <c:xMode val="edge"/>
          <c:yMode val="edge"/>
          <c:x val="0.694955840373968"/>
          <c:y val="0.372599454960704"/>
          <c:w val="0.224601988620036"/>
          <c:h val="0.182940690128833"/>
        </c:manualLayout>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274670958101"/>
          <c:y val="0.0578241543219003"/>
          <c:w val="0.56043956043956"/>
          <c:h val="0.837209302325585"/>
        </c:manualLayout>
      </c:layout>
      <c:barChart>
        <c:barDir val="col"/>
        <c:grouping val="clustered"/>
        <c:varyColors val="0"/>
        <c:ser>
          <c:idx val="0"/>
          <c:order val="0"/>
          <c:tx>
            <c:strRef>
              <c:f>Sheet1!$A$2</c:f>
              <c:strCache>
                <c:ptCount val="1"/>
                <c:pt idx="0">
                  <c:v>2022年财政拨款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1401.47</c:v>
                </c:pt>
                <c:pt idx="1">
                  <c:v>1401.47</c:v>
                </c:pt>
              </c:numCache>
            </c:numRef>
          </c:val>
        </c:ser>
        <c:ser>
          <c:idx val="1"/>
          <c:order val="1"/>
          <c:tx>
            <c:strRef>
              <c:f>Sheet1!$A$3</c:f>
              <c:strCache>
                <c:ptCount val="1"/>
                <c:pt idx="0">
                  <c:v>2023年财政拨款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1441.87</c:v>
                </c:pt>
                <c:pt idx="1">
                  <c:v>1441.87</c:v>
                </c:pt>
              </c:numCache>
            </c:numRef>
          </c:val>
        </c:ser>
        <c:dLbls>
          <c:showLegendKey val="0"/>
          <c:showVal val="1"/>
          <c:showCatName val="0"/>
          <c:showSerName val="0"/>
          <c:showPercent val="0"/>
          <c:showBubbleSize val="0"/>
        </c:dLbls>
        <c:gapWidth val="219"/>
        <c:overlap val="-27"/>
        <c:axId val="106529920"/>
        <c:axId val="106531456"/>
      </c:barChart>
      <c:catAx>
        <c:axId val="10652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531456"/>
        <c:crosses val="autoZero"/>
        <c:auto val="1"/>
        <c:lblAlgn val="ctr"/>
        <c:lblOffset val="100"/>
        <c:tickLblSkip val="1"/>
        <c:noMultiLvlLbl val="0"/>
      </c:catAx>
      <c:valAx>
        <c:axId val="106531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529920"/>
        <c:crosses val="autoZero"/>
        <c:crossBetween val="between"/>
      </c:valAx>
      <c:spPr>
        <a:noFill/>
        <a:ln>
          <a:noFill/>
        </a:ln>
        <a:effectLst/>
      </c:spPr>
    </c:plotArea>
    <c:legend>
      <c:legendPos val="r"/>
      <c:layout>
        <c:manualLayout>
          <c:xMode val="edge"/>
          <c:yMode val="edge"/>
          <c:x val="0.71204283771098"/>
          <c:y val="0.423170620452308"/>
          <c:w val="0.256361093549438"/>
          <c:h val="0.153658525115179"/>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97237389122"/>
          <c:y val="0.073089815771291"/>
          <c:w val="0.614061152939824"/>
          <c:h val="0.863132833663172"/>
        </c:manualLayout>
      </c:layout>
      <c:barChart>
        <c:barDir val="col"/>
        <c:grouping val="clustered"/>
        <c:varyColors val="0"/>
        <c:ser>
          <c:idx val="0"/>
          <c:order val="0"/>
          <c:tx>
            <c:strRef>
              <c:f>Sheet1!$A$2</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一般公共预算财政拨款支出</c:v>
                </c:pt>
              </c:strCache>
            </c:strRef>
          </c:cat>
          <c:val>
            <c:numRef>
              <c:f>Sheet1!$B$2:$B$2</c:f>
              <c:numCache>
                <c:formatCode>General</c:formatCode>
                <c:ptCount val="1"/>
                <c:pt idx="0">
                  <c:v>1356.47</c:v>
                </c:pt>
              </c:numCache>
            </c:numRef>
          </c:val>
        </c:ser>
        <c:ser>
          <c:idx val="1"/>
          <c:order val="1"/>
          <c:tx>
            <c:strRef>
              <c:f>Sheet1!$A$3</c:f>
              <c:strCache>
                <c:ptCount val="1"/>
                <c:pt idx="0">
                  <c:v>2023年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一般公共预算财政拨款支出</c:v>
                </c:pt>
              </c:strCache>
            </c:strRef>
          </c:cat>
          <c:val>
            <c:numRef>
              <c:f>Sheet1!$B$3:$B$3</c:f>
              <c:numCache>
                <c:formatCode>General</c:formatCode>
                <c:ptCount val="1"/>
                <c:pt idx="0">
                  <c:v>1411.87</c:v>
                </c:pt>
              </c:numCache>
            </c:numRef>
          </c:val>
        </c:ser>
        <c:dLbls>
          <c:showLegendKey val="0"/>
          <c:showVal val="1"/>
          <c:showCatName val="0"/>
          <c:showSerName val="0"/>
          <c:showPercent val="0"/>
          <c:showBubbleSize val="0"/>
        </c:dLbls>
        <c:gapWidth val="219"/>
        <c:overlap val="-27"/>
        <c:axId val="106636032"/>
        <c:axId val="106637568"/>
      </c:barChart>
      <c:catAx>
        <c:axId val="10663603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p>
        </c:txPr>
        <c:crossAx val="106637568"/>
        <c:crosses val="autoZero"/>
        <c:auto val="1"/>
        <c:lblAlgn val="ctr"/>
        <c:lblOffset val="100"/>
        <c:tickLblSkip val="1"/>
        <c:noMultiLvlLbl val="0"/>
      </c:catAx>
      <c:valAx>
        <c:axId val="106637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636032"/>
        <c:crosses val="autoZero"/>
        <c:crossBetween val="between"/>
      </c:valAx>
      <c:spPr>
        <a:noFill/>
        <a:ln>
          <a:noFill/>
        </a:ln>
        <a:effectLst/>
      </c:spPr>
    </c:plotArea>
    <c:legend>
      <c:legendPos val="r"/>
      <c:layout>
        <c:manualLayout>
          <c:xMode val="edge"/>
          <c:yMode val="edge"/>
          <c:x val="0.792245722934268"/>
          <c:y val="0.416178673799572"/>
          <c:w val="0.193155736919746"/>
          <c:h val="0.167642652400856"/>
        </c:manualLayout>
      </c:layout>
      <c:overlay val="0"/>
      <c:spPr>
        <a:noFill/>
        <a:ln>
          <a:noFill/>
        </a:ln>
        <a:effectLst/>
      </c:spPr>
      <c:txPr>
        <a:bodyPr rot="0" spcFirstLastPara="1" vertOverflow="ellipsis" vert="horz" wrap="square" anchor="ctr" anchorCtr="1"/>
        <a:lstStyle/>
        <a:p>
          <a:pPr algn="just">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736153418779"/>
          <c:y val="0.14607435728565"/>
          <c:w val="0.463748682874495"/>
          <c:h val="0.705406027614424"/>
        </c:manualLayout>
      </c:layout>
      <c:pieChart>
        <c:varyColors val="1"/>
        <c:ser>
          <c:idx val="0"/>
          <c:order val="0"/>
          <c:tx>
            <c:strRef>
              <c:f>Sheet1!$A$2</c:f>
              <c:strCache>
                <c:ptCount val="1"/>
                <c:pt idx="0">
                  <c:v>2023年支出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dPt>
          <c:dPt>
            <c:idx val="6"/>
            <c:bubble3D val="0"/>
          </c:dPt>
          <c:dPt>
            <c:idx val="7"/>
            <c:bubble3D val="0"/>
          </c:dPt>
          <c:dLbls>
            <c:dLbl>
              <c:idx val="0"/>
              <c:layout>
                <c:manualLayout>
                  <c:x val="0.0197456403798212"/>
                  <c:y val="-0.0798880112361645"/>
                </c:manualLayout>
              </c:layout>
              <c:numFmt formatCode="0.0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7956367272985"/>
                  <c:y val="0.030269748739971"/>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社会保障和就业支出, 175.45, 12</a:t>
                    </a:r>
                    <a:r>
                      <a:rPr lang="en-US" altLang="zh-CN"/>
                      <a:t>.43</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6175551556643"/>
                      <c:h val="0.121946566071506"/>
                    </c:manualLayout>
                  </c15:layout>
                </c:ext>
              </c:extLst>
            </c:dLbl>
            <c:dLbl>
              <c:idx val="2"/>
              <c:layout>
                <c:manualLayout>
                  <c:x val="0.0281332611195017"/>
                  <c:y val="0.0858355334043436"/>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卫生健康, 45.33, 3</a:t>
                    </a:r>
                    <a:r>
                      <a:rPr lang="en-US" altLang="zh-CN"/>
                      <a:t>.21</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27487786654405"/>
                  <c:y val="0.0130982008078003"/>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住房保障, 55.79, </a:t>
                    </a:r>
                    <a:r>
                      <a:rPr lang="en-US" altLang="zh-CN"/>
                      <a:t>3.95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755047426206181"/>
                  <c:y val="0.0712791080672927"/>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zh-CN" altLang="en-US"/>
                      <a:t>农林水 </a:t>
                    </a:r>
                    <a:r>
                      <a:rPr lang="en-US" altLang="zh-CN"/>
                      <a:t>409.4 29%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190221939623286"/>
                  <c:y val="0.12860623085097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城乡社区, 4</a:t>
                    </a:r>
                    <a:r>
                      <a:rPr lang="en-US" altLang="zh-CN"/>
                      <a:t>6</a:t>
                    </a:r>
                    <a:r>
                      <a:t>5.03, </a:t>
                    </a:r>
                    <a:r>
                      <a:rPr lang="en-US" altLang="zh-CN"/>
                      <a:t>32.94</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307684804785525"/>
                  <c:y val="0.031813478425694"/>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自然资源海洋气象, 5, 0</a:t>
                    </a:r>
                    <a:r>
                      <a:rPr lang="en-US" altLang="zh-CN"/>
                      <a:t>.35</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09251274010192"/>
                      <c:h val="0.0580110497237569"/>
                    </c:manualLayout>
                  </c15:layout>
                </c:ext>
              </c:extLst>
            </c:dLbl>
            <c:dLbl>
              <c:idx val="7"/>
              <c:layout>
                <c:manualLayout>
                  <c:x val="-0.29012254985179"/>
                  <c:y val="-0.0421895294856099"/>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文化旅游体育与传媒, 7.62, </a:t>
                    </a:r>
                    <a:r>
                      <a:rPr lang="en-US" altLang="zh-CN"/>
                      <a:t>0.54</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41656866588266"/>
                      <c:h val="0.0694554064719811"/>
                    </c:manualLayout>
                  </c15:layout>
                </c:ext>
              </c:extLst>
            </c:dLbl>
            <c:numFmt formatCode="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Sheet1!$B$1:$I$1</c:f>
              <c:strCache>
                <c:ptCount val="8"/>
                <c:pt idx="0">
                  <c:v>一般公共服务</c:v>
                </c:pt>
                <c:pt idx="1">
                  <c:v>社会保障和就业支出</c:v>
                </c:pt>
                <c:pt idx="2">
                  <c:v>卫生健康</c:v>
                </c:pt>
                <c:pt idx="3">
                  <c:v>住房保障</c:v>
                </c:pt>
                <c:pt idx="4">
                  <c:v>农林水</c:v>
                </c:pt>
                <c:pt idx="5">
                  <c:v>城乡社区</c:v>
                </c:pt>
                <c:pt idx="6">
                  <c:v>自然资源海洋气象</c:v>
                </c:pt>
                <c:pt idx="7">
                  <c:v>文化旅游体育与传媒</c:v>
                </c:pt>
              </c:strCache>
            </c:strRef>
          </c:cat>
          <c:val>
            <c:numRef>
              <c:f>Sheet1!$B$2:$I$2</c:f>
              <c:numCache>
                <c:formatCode>General</c:formatCode>
                <c:ptCount val="8"/>
                <c:pt idx="0">
                  <c:v>248.25</c:v>
                </c:pt>
                <c:pt idx="1">
                  <c:v>175.45</c:v>
                </c:pt>
                <c:pt idx="2">
                  <c:v>45.33</c:v>
                </c:pt>
                <c:pt idx="3">
                  <c:v>55.79</c:v>
                </c:pt>
                <c:pt idx="4">
                  <c:v>409.4</c:v>
                </c:pt>
                <c:pt idx="5">
                  <c:v>465.03</c:v>
                </c:pt>
                <c:pt idx="6">
                  <c:v>5</c:v>
                </c:pt>
                <c:pt idx="7">
                  <c:v>7.62</c:v>
                </c:pt>
              </c:numCache>
            </c:numRef>
          </c:val>
        </c:ser>
        <c:dLbls>
          <c:showLegendKey val="0"/>
          <c:showVal val="1"/>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66</Pages>
  <Words>23426</Words>
  <Characters>24898</Characters>
  <Lines>232</Lines>
  <Paragraphs>65</Paragraphs>
  <TotalTime>81</TotalTime>
  <ScaleCrop>false</ScaleCrop>
  <LinksUpToDate>false</LinksUpToDate>
  <CharactersWithSpaces>25264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忆友.叹流年</cp:lastModifiedBy>
  <cp:lastPrinted>2023-09-21T08:03:00Z</cp:lastPrinted>
  <dcterms:modified xsi:type="dcterms:W3CDTF">2024-09-24T08:07:03Z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FA78BE5793FE4BCF894735C07980491F</vt:lpwstr>
  </property>
</Properties>
</file>