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附件1</w:t>
      </w:r>
      <w:bookmarkStart w:id="0" w:name="_GoBack"/>
      <w:bookmarkEnd w:id="0"/>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contextualSpacing/>
        <w:jc w:val="center"/>
        <w:rPr>
          <w:rFonts w:ascii="宋体" w:hAnsi="宋体" w:eastAsia="方正小标宋简体"/>
          <w:b w:val="0"/>
          <w:bCs w:val="0"/>
          <w:color w:val="000000" w:themeColor="text1"/>
          <w:sz w:val="44"/>
          <w:szCs w:val="44"/>
          <w14:textFill>
            <w14:solidFill>
              <w14:schemeClr w14:val="tx1"/>
            </w14:solidFill>
          </w14:textFill>
        </w:rPr>
      </w:pPr>
      <w:r>
        <w:rPr>
          <w:rFonts w:hint="eastAsia" w:ascii="宋体" w:hAnsi="宋体" w:eastAsia="方正小标宋简体"/>
          <w:b w:val="0"/>
          <w:bCs w:val="0"/>
          <w:color w:val="000000" w:themeColor="text1"/>
          <w:sz w:val="44"/>
          <w:szCs w:val="44"/>
          <w14:textFill>
            <w14:solidFill>
              <w14:schemeClr w14:val="tx1"/>
            </w14:solidFill>
          </w14:textFill>
        </w:rPr>
        <w:t>广元市利州区农民工及农民工家庭今冬明春全覆盖走访慰问方案</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为切实做好我区今冬明春农民工全覆盖走访慰问工作，让农民工及农民工家庭度过一个欢乐祥和的新春佳节，结合实际制定如下方案：</w:t>
      </w:r>
    </w:p>
    <w:p>
      <w:pPr>
        <w:spacing w:line="576" w:lineRule="exact"/>
        <w:ind w:firstLine="640" w:firstLineChars="200"/>
        <w:contextualSpacing/>
        <w:rPr>
          <w:rFonts w:ascii="宋体" w:hAnsi="宋体" w:eastAsia="黑体"/>
          <w:b w:val="0"/>
          <w:bCs w:val="0"/>
          <w:color w:val="000000" w:themeColor="text1"/>
          <w:sz w:val="32"/>
          <w:szCs w:val="32"/>
          <w14:textFill>
            <w14:solidFill>
              <w14:schemeClr w14:val="tx1"/>
            </w14:solidFill>
          </w14:textFill>
        </w:rPr>
      </w:pPr>
      <w:r>
        <w:rPr>
          <w:rFonts w:hint="eastAsia" w:ascii="宋体" w:hAnsi="宋体" w:eastAsia="黑体"/>
          <w:b w:val="0"/>
          <w:bCs w:val="0"/>
          <w:color w:val="000000" w:themeColor="text1"/>
          <w:sz w:val="32"/>
          <w:szCs w:val="32"/>
          <w14:textFill>
            <w14:solidFill>
              <w14:schemeClr w14:val="tx1"/>
            </w14:solidFill>
          </w14:textFill>
        </w:rPr>
        <w:t>一、总体要求</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为深入贯彻习近平新时代中国特色社会主义思想，认真落实全省农民工工作电视电话会议精神，扎实做好开展省委、市委、区委“我为群众办实事”安排部署，用心用情用力解决农民工的操心事、烦心事和揪心事。在今冬明春，区、乡镇（街道）、村三级联动，点面结合，通过发放慰问信、慰问品、走访慰问、慰问演出、政策宣讲等方式，广泛开展形式多样、丰富多彩的送温暖慰问活动，切实增强农民工获得感、幸福感和安全感。</w:t>
      </w:r>
    </w:p>
    <w:p>
      <w:pPr>
        <w:spacing w:line="576" w:lineRule="exact"/>
        <w:ind w:firstLine="640" w:firstLineChars="200"/>
        <w:contextualSpacing/>
        <w:rPr>
          <w:rFonts w:ascii="宋体" w:hAnsi="宋体" w:eastAsia="黑体"/>
          <w:b w:val="0"/>
          <w:bCs w:val="0"/>
          <w:color w:val="000000" w:themeColor="text1"/>
          <w:sz w:val="32"/>
          <w:szCs w:val="32"/>
          <w14:textFill>
            <w14:solidFill>
              <w14:schemeClr w14:val="tx1"/>
            </w14:solidFill>
          </w14:textFill>
        </w:rPr>
      </w:pPr>
      <w:r>
        <w:rPr>
          <w:rFonts w:hint="eastAsia" w:ascii="宋体" w:hAnsi="宋体" w:eastAsia="黑体"/>
          <w:b w:val="0"/>
          <w:bCs w:val="0"/>
          <w:color w:val="000000" w:themeColor="text1"/>
          <w:sz w:val="32"/>
          <w:szCs w:val="32"/>
          <w14:textFill>
            <w14:solidFill>
              <w14:schemeClr w14:val="tx1"/>
            </w14:solidFill>
          </w14:textFill>
        </w:rPr>
        <w:t>二、慰问对象</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农民工及农民工家庭</w:t>
      </w:r>
    </w:p>
    <w:p>
      <w:pPr>
        <w:spacing w:line="576" w:lineRule="exact"/>
        <w:ind w:firstLine="640" w:firstLineChars="200"/>
        <w:contextualSpacing/>
        <w:rPr>
          <w:rFonts w:ascii="宋体" w:hAnsi="宋体" w:eastAsia="黑体"/>
          <w:b w:val="0"/>
          <w:bCs w:val="0"/>
          <w:color w:val="000000" w:themeColor="text1"/>
          <w:sz w:val="32"/>
          <w:szCs w:val="32"/>
          <w14:textFill>
            <w14:solidFill>
              <w14:schemeClr w14:val="tx1"/>
            </w14:solidFill>
          </w14:textFill>
        </w:rPr>
      </w:pPr>
      <w:r>
        <w:rPr>
          <w:rFonts w:hint="eastAsia" w:ascii="宋体" w:hAnsi="宋体" w:eastAsia="黑体"/>
          <w:b w:val="0"/>
          <w:bCs w:val="0"/>
          <w:color w:val="000000" w:themeColor="text1"/>
          <w:sz w:val="32"/>
          <w:szCs w:val="32"/>
          <w14:textFill>
            <w14:solidFill>
              <w14:schemeClr w14:val="tx1"/>
            </w14:solidFill>
          </w14:textFill>
        </w:rPr>
        <w:t>三、慰问时间</w:t>
      </w:r>
    </w:p>
    <w:p>
      <w:pPr>
        <w:spacing w:line="576" w:lineRule="exact"/>
        <w:ind w:firstLine="640" w:firstLineChars="200"/>
        <w:contextualSpacing/>
        <w:rPr>
          <w:rFonts w:hint="eastAsia"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202</w:t>
      </w:r>
      <w:r>
        <w:rPr>
          <w:rFonts w:hint="eastAsia" w:ascii="宋体" w:hAnsi="宋体" w:eastAsia="方正仿宋简体"/>
          <w:b w:val="0"/>
          <w:bCs w:val="0"/>
          <w:color w:val="000000" w:themeColor="text1"/>
          <w:sz w:val="32"/>
          <w:szCs w:val="32"/>
          <w:lang w:val="en-US" w:eastAsia="zh-CN"/>
          <w14:textFill>
            <w14:solidFill>
              <w14:schemeClr w14:val="tx1"/>
            </w14:solidFill>
          </w14:textFill>
        </w:rPr>
        <w:t>1</w:t>
      </w:r>
      <w:r>
        <w:rPr>
          <w:rFonts w:hint="eastAsia" w:ascii="宋体" w:hAnsi="宋体" w:eastAsia="方正仿宋简体"/>
          <w:b w:val="0"/>
          <w:bCs w:val="0"/>
          <w:color w:val="000000" w:themeColor="text1"/>
          <w:sz w:val="32"/>
          <w:szCs w:val="32"/>
          <w14:textFill>
            <w14:solidFill>
              <w14:schemeClr w14:val="tx1"/>
            </w14:solidFill>
          </w14:textFill>
        </w:rPr>
        <w:t>年</w:t>
      </w:r>
      <w:r>
        <w:rPr>
          <w:rFonts w:hint="eastAsia" w:ascii="宋体" w:hAnsi="宋体" w:eastAsia="方正仿宋简体"/>
          <w:b w:val="0"/>
          <w:bCs w:val="0"/>
          <w:color w:val="000000" w:themeColor="text1"/>
          <w:sz w:val="32"/>
          <w:szCs w:val="32"/>
          <w:lang w:val="en-US" w:eastAsia="zh-CN"/>
          <w14:textFill>
            <w14:solidFill>
              <w14:schemeClr w14:val="tx1"/>
            </w14:solidFill>
          </w14:textFill>
        </w:rPr>
        <w:t>11</w:t>
      </w:r>
      <w:r>
        <w:rPr>
          <w:rFonts w:hint="eastAsia" w:ascii="宋体" w:hAnsi="宋体" w:eastAsia="方正仿宋简体"/>
          <w:b w:val="0"/>
          <w:bCs w:val="0"/>
          <w:color w:val="000000" w:themeColor="text1"/>
          <w:sz w:val="32"/>
          <w:szCs w:val="32"/>
          <w14:textFill>
            <w14:solidFill>
              <w14:schemeClr w14:val="tx1"/>
            </w14:solidFill>
          </w14:textFill>
        </w:rPr>
        <w:t>月</w:t>
      </w:r>
      <w:r>
        <w:rPr>
          <w:rFonts w:hint="eastAsia" w:ascii="宋体" w:hAnsi="宋体" w:eastAsia="方正仿宋简体"/>
          <w:b w:val="0"/>
          <w:bCs w:val="0"/>
          <w:color w:val="000000" w:themeColor="text1"/>
          <w:sz w:val="32"/>
          <w:szCs w:val="32"/>
          <w:lang w:val="en-US" w:eastAsia="zh-CN"/>
          <w14:textFill>
            <w14:solidFill>
              <w14:schemeClr w14:val="tx1"/>
            </w14:solidFill>
          </w14:textFill>
        </w:rPr>
        <w:t>23</w:t>
      </w:r>
      <w:r>
        <w:rPr>
          <w:rFonts w:hint="eastAsia" w:ascii="宋体" w:hAnsi="宋体" w:eastAsia="方正仿宋简体"/>
          <w:b w:val="0"/>
          <w:bCs w:val="0"/>
          <w:color w:val="000000" w:themeColor="text1"/>
          <w:sz w:val="32"/>
          <w:szCs w:val="32"/>
          <w14:textFill>
            <w14:solidFill>
              <w14:schemeClr w14:val="tx1"/>
            </w14:solidFill>
          </w14:textFill>
        </w:rPr>
        <w:t>日至</w:t>
      </w:r>
      <w:r>
        <w:rPr>
          <w:rFonts w:hint="eastAsia" w:ascii="宋体" w:hAnsi="宋体" w:eastAsia="方正仿宋简体"/>
          <w:b w:val="0"/>
          <w:bCs w:val="0"/>
          <w:color w:val="000000" w:themeColor="text1"/>
          <w:sz w:val="32"/>
          <w:szCs w:val="32"/>
          <w:lang w:val="en-US" w:eastAsia="zh-CN"/>
          <w14:textFill>
            <w14:solidFill>
              <w14:schemeClr w14:val="tx1"/>
            </w14:solidFill>
          </w14:textFill>
        </w:rPr>
        <w:t>2022年</w:t>
      </w:r>
      <w:r>
        <w:rPr>
          <w:rFonts w:hint="eastAsia" w:ascii="宋体" w:hAnsi="宋体" w:eastAsia="方正仿宋简体"/>
          <w:b w:val="0"/>
          <w:bCs w:val="0"/>
          <w:color w:val="000000" w:themeColor="text1"/>
          <w:sz w:val="32"/>
          <w:szCs w:val="32"/>
          <w14:textFill>
            <w14:solidFill>
              <w14:schemeClr w14:val="tx1"/>
            </w14:solidFill>
          </w14:textFill>
        </w:rPr>
        <w:t>2月</w:t>
      </w:r>
      <w:r>
        <w:rPr>
          <w:rFonts w:hint="eastAsia" w:ascii="宋体" w:hAnsi="宋体" w:eastAsia="方正仿宋简体"/>
          <w:b w:val="0"/>
          <w:bCs w:val="0"/>
          <w:color w:val="000000" w:themeColor="text1"/>
          <w:sz w:val="32"/>
          <w:szCs w:val="32"/>
          <w:lang w:val="en-US" w:eastAsia="zh-CN"/>
          <w14:textFill>
            <w14:solidFill>
              <w14:schemeClr w14:val="tx1"/>
            </w14:solidFill>
          </w14:textFill>
        </w:rPr>
        <w:t>16</w:t>
      </w:r>
      <w:r>
        <w:rPr>
          <w:rFonts w:hint="eastAsia" w:ascii="宋体" w:hAnsi="宋体" w:eastAsia="方正仿宋简体"/>
          <w:b w:val="0"/>
          <w:bCs w:val="0"/>
          <w:color w:val="000000" w:themeColor="text1"/>
          <w:sz w:val="32"/>
          <w:szCs w:val="32"/>
          <w14:textFill>
            <w14:solidFill>
              <w14:schemeClr w14:val="tx1"/>
            </w14:solidFill>
          </w14:textFill>
        </w:rPr>
        <w:t>日(元宵节)期间。</w:t>
      </w:r>
    </w:p>
    <w:p>
      <w:pPr>
        <w:spacing w:line="576" w:lineRule="exact"/>
        <w:ind w:firstLine="640" w:firstLineChars="200"/>
        <w:contextualSpacing/>
        <w:rPr>
          <w:rFonts w:ascii="宋体" w:hAnsi="宋体" w:eastAsia="黑体"/>
          <w:b w:val="0"/>
          <w:bCs w:val="0"/>
          <w:color w:val="000000" w:themeColor="text1"/>
          <w:sz w:val="32"/>
          <w:szCs w:val="32"/>
          <w14:textFill>
            <w14:solidFill>
              <w14:schemeClr w14:val="tx1"/>
            </w14:solidFill>
          </w14:textFill>
        </w:rPr>
      </w:pPr>
      <w:r>
        <w:rPr>
          <w:rFonts w:hint="eastAsia" w:ascii="宋体" w:hAnsi="宋体" w:eastAsia="黑体"/>
          <w:b w:val="0"/>
          <w:bCs w:val="0"/>
          <w:color w:val="000000" w:themeColor="text1"/>
          <w:sz w:val="32"/>
          <w:szCs w:val="32"/>
          <w14:textFill>
            <w14:solidFill>
              <w14:schemeClr w14:val="tx1"/>
            </w14:solidFill>
          </w14:textFill>
        </w:rPr>
        <w:t>四、慰问安排</w:t>
      </w:r>
    </w:p>
    <w:p>
      <w:pPr>
        <w:spacing w:line="576" w:lineRule="exact"/>
        <w:ind w:firstLine="640" w:firstLineChars="200"/>
        <w:contextualSpacing/>
        <w:rPr>
          <w:rFonts w:ascii="宋体" w:hAnsi="宋体" w:eastAsia="方正楷体简体"/>
          <w:b w:val="0"/>
          <w:bCs w:val="0"/>
          <w:color w:val="000000" w:themeColor="text1"/>
          <w:sz w:val="32"/>
          <w:szCs w:val="32"/>
          <w14:textFill>
            <w14:solidFill>
              <w14:schemeClr w14:val="tx1"/>
            </w14:solidFill>
          </w14:textFill>
        </w:rPr>
      </w:pPr>
      <w:r>
        <w:rPr>
          <w:rFonts w:hint="eastAsia" w:ascii="宋体" w:hAnsi="宋体" w:eastAsia="方正楷体简体"/>
          <w:b w:val="0"/>
          <w:bCs w:val="0"/>
          <w:color w:val="000000" w:themeColor="text1"/>
          <w:sz w:val="32"/>
          <w:szCs w:val="32"/>
          <w14:textFill>
            <w14:solidFill>
              <w14:schemeClr w14:val="tx1"/>
            </w14:solidFill>
          </w14:textFill>
        </w:rPr>
        <w:t>（一）区级慰问</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w:t>
      </w:r>
      <w:r>
        <w:rPr>
          <w:rFonts w:hint="eastAsia" w:ascii="宋体" w:hAnsi="宋体" w:eastAsia="方正仿宋简体"/>
          <w:b w:val="0"/>
          <w:bCs w:val="0"/>
          <w:color w:val="000000" w:themeColor="text1"/>
          <w:sz w:val="32"/>
          <w:szCs w:val="32"/>
          <w14:textFill>
            <w14:solidFill>
              <w14:schemeClr w14:val="tx1"/>
            </w14:solidFill>
          </w14:textFill>
        </w:rPr>
        <w:t>对部分农民工党员开展慰问。（责任单位：区委组织部）</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2.</w:t>
      </w:r>
      <w:r>
        <w:rPr>
          <w:rFonts w:hint="eastAsia" w:ascii="宋体" w:hAnsi="宋体" w:eastAsia="方正仿宋简体"/>
          <w:b w:val="0"/>
          <w:bCs w:val="0"/>
          <w:color w:val="000000" w:themeColor="text1"/>
          <w:sz w:val="32"/>
          <w:szCs w:val="32"/>
          <w14:textFill>
            <w14:solidFill>
              <w14:schemeClr w14:val="tx1"/>
            </w14:solidFill>
          </w14:textFill>
        </w:rPr>
        <w:t>在上西火车站、南河汽车站、劳动大厦等处的</w:t>
      </w:r>
      <w:r>
        <w:rPr>
          <w:rFonts w:ascii="宋体" w:hAnsi="宋体" w:eastAsia="方正仿宋简体"/>
          <w:b w:val="0"/>
          <w:bCs w:val="0"/>
          <w:color w:val="000000" w:themeColor="text1"/>
          <w:sz w:val="32"/>
          <w:szCs w:val="32"/>
          <w14:textFill>
            <w14:solidFill>
              <w14:schemeClr w14:val="tx1"/>
            </w14:solidFill>
          </w14:textFill>
        </w:rPr>
        <w:t>LED</w:t>
      </w:r>
      <w:r>
        <w:rPr>
          <w:rFonts w:hint="eastAsia" w:ascii="宋体" w:hAnsi="宋体" w:eastAsia="方正仿宋简体"/>
          <w:b w:val="0"/>
          <w:bCs w:val="0"/>
          <w:color w:val="000000" w:themeColor="text1"/>
          <w:sz w:val="32"/>
          <w:szCs w:val="32"/>
          <w14:textFill>
            <w14:solidFill>
              <w14:schemeClr w14:val="tx1"/>
            </w14:solidFill>
          </w14:textFill>
        </w:rPr>
        <w:t>显示屏流动播出区委区政府的返乡农民工慰问信，组织农村知客等人员开展政策宣讲。（责任单位：区委宣传部）</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3.</w:t>
      </w:r>
      <w:r>
        <w:rPr>
          <w:rFonts w:hint="eastAsia" w:ascii="宋体" w:hAnsi="宋体" w:eastAsia="方正仿宋简体"/>
          <w:b w:val="0"/>
          <w:bCs w:val="0"/>
          <w:color w:val="000000" w:themeColor="text1"/>
          <w:sz w:val="32"/>
          <w:szCs w:val="32"/>
          <w14:textFill>
            <w14:solidFill>
              <w14:schemeClr w14:val="tx1"/>
            </w14:solidFill>
          </w14:textFill>
        </w:rPr>
        <w:t>为妇女农民工特别是未返乡农民工留守妇女开展走访慰问活动，关注妇女的政治权利保障、文化教育权益保障、劳动和社会保障权益。（责任单位：区妇联）</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4.</w:t>
      </w:r>
      <w:r>
        <w:rPr>
          <w:rFonts w:hint="eastAsia" w:ascii="宋体" w:hAnsi="宋体" w:eastAsia="方正仿宋简体"/>
          <w:b w:val="0"/>
          <w:bCs w:val="0"/>
          <w:color w:val="000000" w:themeColor="text1"/>
          <w:sz w:val="32"/>
          <w:szCs w:val="32"/>
          <w14:textFill>
            <w14:solidFill>
              <w14:schemeClr w14:val="tx1"/>
            </w14:solidFill>
          </w14:textFill>
        </w:rPr>
        <w:t>对未返乡农民工留守儿童开展形式多样的慰问，关心和关爱留守儿童的学习和生活。（责任单位：区教育局）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5.</w:t>
      </w:r>
      <w:r>
        <w:rPr>
          <w:rFonts w:hint="eastAsia" w:ascii="宋体" w:hAnsi="宋体" w:eastAsia="方正仿宋简体"/>
          <w:b w:val="0"/>
          <w:bCs w:val="0"/>
          <w:color w:val="000000" w:themeColor="text1"/>
          <w:sz w:val="32"/>
          <w:szCs w:val="32"/>
          <w14:textFill>
            <w14:solidFill>
              <w14:schemeClr w14:val="tx1"/>
            </w14:solidFill>
          </w14:textFill>
        </w:rPr>
        <w:t>对未返乡农民工空巢老人开展走访慰问，关注空巢老人生活。（责任单位：区民政局）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6.</w:t>
      </w:r>
      <w:r>
        <w:rPr>
          <w:rFonts w:hint="eastAsia" w:ascii="宋体" w:hAnsi="宋体" w:eastAsia="方正仿宋简体"/>
          <w:b w:val="0"/>
          <w:bCs w:val="0"/>
          <w:color w:val="000000" w:themeColor="text1"/>
          <w:sz w:val="32"/>
          <w:szCs w:val="32"/>
          <w14:textFill>
            <w14:solidFill>
              <w14:schemeClr w14:val="tx1"/>
            </w14:solidFill>
          </w14:textFill>
        </w:rPr>
        <w:t>开展免费义诊下乡进村活动。（责任单位：区卫生健康局）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7.</w:t>
      </w:r>
      <w:r>
        <w:rPr>
          <w:rFonts w:hint="eastAsia" w:ascii="宋体" w:hAnsi="宋体" w:eastAsia="方正仿宋简体"/>
          <w:b w:val="0"/>
          <w:bCs w:val="0"/>
          <w:color w:val="000000" w:themeColor="text1"/>
          <w:sz w:val="32"/>
          <w:szCs w:val="32"/>
          <w14:textFill>
            <w14:solidFill>
              <w14:schemeClr w14:val="tx1"/>
            </w14:solidFill>
          </w14:textFill>
        </w:rPr>
        <w:t>开展义写春联活动。（责任单位：区委统战部）</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8.</w:t>
      </w:r>
      <w:r>
        <w:rPr>
          <w:rFonts w:hint="eastAsia" w:ascii="宋体" w:hAnsi="宋体" w:eastAsia="方正仿宋简体"/>
          <w:b w:val="0"/>
          <w:bCs w:val="0"/>
          <w:color w:val="000000" w:themeColor="text1"/>
          <w:sz w:val="32"/>
          <w:szCs w:val="32"/>
          <w14:textFill>
            <w14:solidFill>
              <w14:schemeClr w14:val="tx1"/>
            </w14:solidFill>
          </w14:textFill>
        </w:rPr>
        <w:t>组织文艺团队开展文艺表演、才艺展示、坝坝电影等多种形式的送文化下乡活动。（责任单位：区</w:t>
      </w:r>
      <w:r>
        <w:rPr>
          <w:rFonts w:hint="eastAsia" w:ascii="宋体" w:hAnsi="宋体" w:eastAsia="方正仿宋简体"/>
          <w:b w:val="0"/>
          <w:bCs w:val="0"/>
          <w:color w:val="000000" w:themeColor="text1"/>
          <w:sz w:val="32"/>
          <w:szCs w:val="32"/>
          <w:lang w:eastAsia="zh-CN"/>
          <w14:textFill>
            <w14:solidFill>
              <w14:schemeClr w14:val="tx1"/>
            </w14:solidFill>
          </w14:textFill>
        </w:rPr>
        <w:t>文化旅游和体育局</w:t>
      </w:r>
      <w:r>
        <w:rPr>
          <w:rFonts w:hint="eastAsia" w:ascii="宋体" w:hAnsi="宋体" w:eastAsia="方正仿宋简体"/>
          <w:b w:val="0"/>
          <w:bCs w:val="0"/>
          <w:color w:val="000000" w:themeColor="text1"/>
          <w:sz w:val="32"/>
          <w:szCs w:val="32"/>
          <w14:textFill>
            <w14:solidFill>
              <w14:schemeClr w14:val="tx1"/>
            </w14:solidFill>
          </w14:textFill>
        </w:rPr>
        <w:t>）</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9.</w:t>
      </w:r>
      <w:r>
        <w:rPr>
          <w:rFonts w:hint="eastAsia" w:ascii="宋体" w:hAnsi="宋体" w:eastAsia="方正仿宋简体"/>
          <w:b w:val="0"/>
          <w:bCs w:val="0"/>
          <w:color w:val="000000" w:themeColor="text1"/>
          <w:sz w:val="32"/>
          <w:szCs w:val="32"/>
          <w14:textFill>
            <w14:solidFill>
              <w14:schemeClr w14:val="tx1"/>
            </w14:solidFill>
          </w14:textFill>
        </w:rPr>
        <w:t>对区上规上企业就业的利州籍农民工进行慰问。（责任单位：区商务局）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10.</w:t>
      </w:r>
      <w:r>
        <w:rPr>
          <w:rFonts w:hint="eastAsia" w:ascii="宋体" w:hAnsi="宋体" w:eastAsia="方正仿宋简体"/>
          <w:b w:val="0"/>
          <w:bCs w:val="0"/>
          <w:color w:val="000000" w:themeColor="text1"/>
          <w:sz w:val="32"/>
          <w:szCs w:val="32"/>
          <w14:textFill>
            <w14:solidFill>
              <w14:schemeClr w14:val="tx1"/>
            </w14:solidFill>
          </w14:textFill>
        </w:rPr>
        <w:t>对园区内企业就业的利州籍农民工进行慰问。（责任单位：区工业集中发展区管理委员会）</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11.</w:t>
      </w:r>
      <w:r>
        <w:rPr>
          <w:rFonts w:hint="eastAsia" w:ascii="宋体" w:hAnsi="宋体" w:eastAsia="方正仿宋简体"/>
          <w:b w:val="0"/>
          <w:bCs w:val="0"/>
          <w:color w:val="000000" w:themeColor="text1"/>
          <w:sz w:val="32"/>
          <w:szCs w:val="32"/>
          <w14:textFill>
            <w14:solidFill>
              <w14:schemeClr w14:val="tx1"/>
            </w14:solidFill>
          </w14:textFill>
        </w:rPr>
        <w:t>对区内农村专业合作社、家庭农场等新型经营主体就业的利州籍农民工进行慰问。（责任单位：区农业</w:t>
      </w:r>
      <w:r>
        <w:rPr>
          <w:rFonts w:hint="eastAsia" w:ascii="宋体" w:hAnsi="宋体" w:eastAsia="方正仿宋简体"/>
          <w:b w:val="0"/>
          <w:bCs w:val="0"/>
          <w:color w:val="000000" w:themeColor="text1"/>
          <w:sz w:val="32"/>
          <w:szCs w:val="32"/>
          <w:lang w:eastAsia="zh-CN"/>
          <w14:textFill>
            <w14:solidFill>
              <w14:schemeClr w14:val="tx1"/>
            </w14:solidFill>
          </w14:textFill>
        </w:rPr>
        <w:t>农村</w:t>
      </w:r>
      <w:r>
        <w:rPr>
          <w:rFonts w:hint="eastAsia" w:ascii="宋体" w:hAnsi="宋体" w:eastAsia="方正仿宋简体"/>
          <w:b w:val="0"/>
          <w:bCs w:val="0"/>
          <w:color w:val="000000" w:themeColor="text1"/>
          <w:sz w:val="32"/>
          <w:szCs w:val="32"/>
          <w14:textFill>
            <w14:solidFill>
              <w14:schemeClr w14:val="tx1"/>
            </w14:solidFill>
          </w14:textFill>
        </w:rPr>
        <w:t>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12.</w:t>
      </w:r>
      <w:r>
        <w:rPr>
          <w:rFonts w:hint="eastAsia" w:ascii="宋体" w:hAnsi="宋体" w:eastAsia="方正仿宋简体"/>
          <w:b w:val="0"/>
          <w:bCs w:val="0"/>
          <w:color w:val="000000" w:themeColor="text1"/>
          <w:sz w:val="32"/>
          <w:szCs w:val="32"/>
          <w14:textFill>
            <w14:solidFill>
              <w14:schemeClr w14:val="tx1"/>
            </w14:solidFill>
          </w14:textFill>
        </w:rPr>
        <w:t>对利州籍护林农民工进行慰问。（责任单位：区林业局）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13.</w:t>
      </w:r>
      <w:r>
        <w:rPr>
          <w:rFonts w:hint="eastAsia" w:ascii="宋体" w:hAnsi="宋体" w:eastAsia="方正仿宋简体"/>
          <w:b w:val="0"/>
          <w:bCs w:val="0"/>
          <w:color w:val="000000" w:themeColor="text1"/>
          <w:sz w:val="32"/>
          <w:szCs w:val="32"/>
          <w14:textFill>
            <w14:solidFill>
              <w14:schemeClr w14:val="tx1"/>
            </w14:solidFill>
          </w14:textFill>
        </w:rPr>
        <w:t>对利州籍环卫农民工人进行慰问。（责任单位：区环卫</w:t>
      </w:r>
      <w:r>
        <w:rPr>
          <w:rFonts w:hint="eastAsia" w:ascii="宋体" w:hAnsi="宋体" w:eastAsia="方正仿宋简体"/>
          <w:b w:val="0"/>
          <w:bCs w:val="0"/>
          <w:color w:val="000000" w:themeColor="text1"/>
          <w:sz w:val="32"/>
          <w:szCs w:val="32"/>
          <w:lang w:eastAsia="zh-CN"/>
          <w14:textFill>
            <w14:solidFill>
              <w14:schemeClr w14:val="tx1"/>
            </w14:solidFill>
          </w14:textFill>
        </w:rPr>
        <w:t>中心</w:t>
      </w:r>
      <w:r>
        <w:rPr>
          <w:rFonts w:hint="eastAsia" w:ascii="宋体" w:hAnsi="宋体" w:eastAsia="方正仿宋简体"/>
          <w:b w:val="0"/>
          <w:bCs w:val="0"/>
          <w:color w:val="000000" w:themeColor="text1"/>
          <w:sz w:val="32"/>
          <w:szCs w:val="32"/>
          <w14:textFill>
            <w14:solidFill>
              <w14:schemeClr w14:val="tx1"/>
            </w14:solidFill>
          </w14:textFill>
        </w:rPr>
        <w:t>）</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14.</w:t>
      </w:r>
      <w:r>
        <w:rPr>
          <w:rFonts w:hint="eastAsia" w:ascii="宋体" w:hAnsi="宋体" w:eastAsia="方正仿宋简体"/>
          <w:b w:val="0"/>
          <w:bCs w:val="0"/>
          <w:color w:val="000000" w:themeColor="text1"/>
          <w:sz w:val="32"/>
          <w:szCs w:val="32"/>
          <w14:textFill>
            <w14:solidFill>
              <w14:schemeClr w14:val="tx1"/>
            </w14:solidFill>
          </w14:textFill>
        </w:rPr>
        <w:t>对区内利州籍建筑农民工人进行慰问。（责任单位：区住建局）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15.</w:t>
      </w:r>
      <w:r>
        <w:rPr>
          <w:rFonts w:hint="eastAsia" w:ascii="宋体" w:hAnsi="宋体" w:eastAsia="方正仿宋简体"/>
          <w:b w:val="0"/>
          <w:bCs w:val="0"/>
          <w:color w:val="000000" w:themeColor="text1"/>
          <w:sz w:val="32"/>
          <w:szCs w:val="32"/>
          <w14:textFill>
            <w14:solidFill>
              <w14:schemeClr w14:val="tx1"/>
            </w14:solidFill>
          </w14:textFill>
        </w:rPr>
        <w:t>畅通法律服务热线，组织法律志愿者免费为返乡农民工提供法律咨询、代拟法律文书等法律服务。（责任单位：区司法局）</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16.</w:t>
      </w:r>
      <w:r>
        <w:rPr>
          <w:rFonts w:hint="eastAsia" w:ascii="宋体" w:hAnsi="宋体" w:eastAsia="方正仿宋简体"/>
          <w:b w:val="0"/>
          <w:bCs w:val="0"/>
          <w:color w:val="000000" w:themeColor="text1"/>
          <w:sz w:val="32"/>
          <w:szCs w:val="32"/>
          <w14:textFill>
            <w14:solidFill>
              <w14:schemeClr w14:val="tx1"/>
            </w14:solidFill>
          </w14:textFill>
        </w:rPr>
        <w:t>组织青年志愿团开展慰问。（责任单位：团区委）</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17.</w:t>
      </w:r>
      <w:r>
        <w:rPr>
          <w:rFonts w:hint="eastAsia" w:ascii="宋体" w:hAnsi="宋体" w:eastAsia="方正仿宋简体"/>
          <w:b w:val="0"/>
          <w:bCs w:val="0"/>
          <w:color w:val="000000" w:themeColor="text1"/>
          <w:sz w:val="32"/>
          <w:szCs w:val="32"/>
          <w14:textFill>
            <w14:solidFill>
              <w14:schemeClr w14:val="tx1"/>
            </w14:solidFill>
          </w14:textFill>
        </w:rPr>
        <w:t>广播电视台播放利州区农民工慰问信和返乡倡议书，广泛宣传政策。（责任单位：区融媒体中心）</w:t>
      </w:r>
    </w:p>
    <w:p>
      <w:pPr>
        <w:spacing w:line="576" w:lineRule="exact"/>
        <w:ind w:firstLine="640" w:firstLineChars="200"/>
        <w:contextualSpacing/>
        <w:rPr>
          <w:rFonts w:ascii="宋体" w:hAnsi="宋体" w:eastAsia="方正楷体简体"/>
          <w:b w:val="0"/>
          <w:bCs w:val="0"/>
          <w:color w:val="000000" w:themeColor="text1"/>
          <w:sz w:val="32"/>
          <w:szCs w:val="32"/>
          <w14:textFill>
            <w14:solidFill>
              <w14:schemeClr w14:val="tx1"/>
            </w14:solidFill>
          </w14:textFill>
        </w:rPr>
      </w:pPr>
      <w:r>
        <w:rPr>
          <w:rFonts w:hint="eastAsia" w:ascii="宋体" w:hAnsi="宋体" w:eastAsia="方正楷体简体"/>
          <w:b w:val="0"/>
          <w:bCs w:val="0"/>
          <w:color w:val="000000" w:themeColor="text1"/>
          <w:sz w:val="32"/>
          <w:szCs w:val="32"/>
          <w14:textFill>
            <w14:solidFill>
              <w14:schemeClr w14:val="tx1"/>
            </w14:solidFill>
          </w14:textFill>
        </w:rPr>
        <w:t>（二）乡镇（街道）开展慰问</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1.</w:t>
      </w:r>
      <w:r>
        <w:rPr>
          <w:rFonts w:hint="eastAsia" w:ascii="宋体" w:hAnsi="宋体" w:eastAsia="方正仿宋简体"/>
          <w:b w:val="0"/>
          <w:bCs w:val="0"/>
          <w:color w:val="000000" w:themeColor="text1"/>
          <w:sz w:val="32"/>
          <w:szCs w:val="32"/>
          <w14:textFill>
            <w14:solidFill>
              <w14:schemeClr w14:val="tx1"/>
            </w14:solidFill>
          </w14:textFill>
        </w:rPr>
        <w:t>在主要交通路口悬挂返乡农民工宣传标语。</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2.</w:t>
      </w:r>
      <w:r>
        <w:rPr>
          <w:rFonts w:hint="eastAsia" w:ascii="宋体" w:hAnsi="宋体" w:eastAsia="方正仿宋简体"/>
          <w:b w:val="0"/>
          <w:bCs w:val="0"/>
          <w:color w:val="000000" w:themeColor="text1"/>
          <w:sz w:val="32"/>
          <w:szCs w:val="32"/>
          <w14:textFill>
            <w14:solidFill>
              <w14:schemeClr w14:val="tx1"/>
            </w14:solidFill>
          </w14:textFill>
        </w:rPr>
        <w:t>召开一次返乡农民工座谈会或举办一场春节联欢晚会。</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3.</w:t>
      </w:r>
      <w:r>
        <w:rPr>
          <w:rFonts w:hint="eastAsia" w:ascii="宋体" w:hAnsi="宋体" w:eastAsia="方正仿宋简体"/>
          <w:b w:val="0"/>
          <w:bCs w:val="0"/>
          <w:color w:val="000000" w:themeColor="text1"/>
          <w:sz w:val="32"/>
          <w:szCs w:val="32"/>
          <w14:textFill>
            <w14:solidFill>
              <w14:schemeClr w14:val="tx1"/>
            </w14:solidFill>
          </w14:textFill>
        </w:rPr>
        <w:t>建好本乡镇（街道）创业项目库，搞好宣传与对接，引导农民工返乡创业。</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4.</w:t>
      </w:r>
      <w:r>
        <w:rPr>
          <w:rFonts w:hint="eastAsia" w:ascii="宋体" w:hAnsi="宋体" w:eastAsia="方正仿宋简体"/>
          <w:b w:val="0"/>
          <w:bCs w:val="0"/>
          <w:color w:val="000000" w:themeColor="text1"/>
          <w:sz w:val="32"/>
          <w:szCs w:val="32"/>
          <w14:textFill>
            <w14:solidFill>
              <w14:schemeClr w14:val="tx1"/>
            </w14:solidFill>
          </w14:textFill>
        </w:rPr>
        <w:t>对未返乡农民工的家庭落实好农村“三留守”关爱服务政策，帮助未返乡农民工解除后顾之忧。</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5.</w:t>
      </w:r>
      <w:r>
        <w:rPr>
          <w:rFonts w:hint="eastAsia" w:ascii="宋体" w:hAnsi="宋体" w:eastAsia="方正仿宋简体"/>
          <w:b w:val="0"/>
          <w:bCs w:val="0"/>
          <w:color w:val="000000" w:themeColor="text1"/>
          <w:sz w:val="32"/>
          <w:szCs w:val="32"/>
          <w14:textFill>
            <w14:solidFill>
              <w14:schemeClr w14:val="tx1"/>
            </w14:solidFill>
          </w14:textFill>
        </w:rPr>
        <w:t>乡镇（街道）要制定具体的走访慰问方案，每个村由一名班子成员负总责，由村“两委”、第一书记、驻村工作队队员具体负责走访，走访任务实行包干到户到人，确保实现本地返乡农民工及农民工家庭全覆盖走访慰问。</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ascii="宋体" w:hAnsi="宋体" w:eastAsia="方正仿宋简体"/>
          <w:b w:val="0"/>
          <w:bCs w:val="0"/>
          <w:color w:val="000000" w:themeColor="text1"/>
          <w:sz w:val="32"/>
          <w:szCs w:val="32"/>
          <w14:textFill>
            <w14:solidFill>
              <w14:schemeClr w14:val="tx1"/>
            </w14:solidFill>
          </w14:textFill>
        </w:rPr>
        <w:t>6.</w:t>
      </w:r>
      <w:r>
        <w:rPr>
          <w:rFonts w:hint="eastAsia" w:ascii="宋体" w:hAnsi="宋体" w:eastAsia="方正仿宋简体"/>
          <w:b w:val="0"/>
          <w:bCs w:val="0"/>
          <w:color w:val="000000" w:themeColor="text1"/>
          <w:sz w:val="32"/>
          <w:szCs w:val="32"/>
          <w14:textFill>
            <w14:solidFill>
              <w14:schemeClr w14:val="tx1"/>
            </w14:solidFill>
          </w14:textFill>
        </w:rPr>
        <w:t>在各村广播站播放《致广大农民工朋友的一封信》。</w:t>
      </w:r>
    </w:p>
    <w:p>
      <w:pPr>
        <w:spacing w:line="576" w:lineRule="exact"/>
        <w:ind w:firstLine="640" w:firstLineChars="200"/>
        <w:contextualSpacing/>
        <w:rPr>
          <w:rFonts w:ascii="宋体" w:hAnsi="宋体" w:eastAsia="黑体"/>
          <w:b w:val="0"/>
          <w:bCs w:val="0"/>
          <w:color w:val="000000" w:themeColor="text1"/>
          <w:sz w:val="32"/>
          <w:szCs w:val="32"/>
          <w14:textFill>
            <w14:solidFill>
              <w14:schemeClr w14:val="tx1"/>
            </w14:solidFill>
          </w14:textFill>
        </w:rPr>
      </w:pPr>
      <w:r>
        <w:rPr>
          <w:rFonts w:hint="eastAsia" w:ascii="宋体" w:hAnsi="宋体" w:eastAsia="黑体"/>
          <w:b w:val="0"/>
          <w:bCs w:val="0"/>
          <w:color w:val="000000" w:themeColor="text1"/>
          <w:sz w:val="32"/>
          <w:szCs w:val="32"/>
          <w14:textFill>
            <w14:solidFill>
              <w14:schemeClr w14:val="tx1"/>
            </w14:solidFill>
          </w14:textFill>
        </w:rPr>
        <w:t>五、经费安排</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各责任单位、乡镇（街道）要提前安排开展今冬明村农民工慰问活动所需经费。在慰问资金的筹集、管理、使用过程中，要严格遵守财务制度，坚持公开、公平、公正的原则，规范程序、加强监督，确保慰问资金真正用于困难农民工及农民工家庭。</w:t>
      </w:r>
    </w:p>
    <w:p>
      <w:pPr>
        <w:spacing w:line="576" w:lineRule="exact"/>
        <w:ind w:firstLine="640" w:firstLineChars="200"/>
        <w:contextualSpacing/>
        <w:rPr>
          <w:rFonts w:ascii="宋体" w:hAnsi="宋体" w:eastAsia="黑体"/>
          <w:b w:val="0"/>
          <w:bCs w:val="0"/>
          <w:color w:val="000000" w:themeColor="text1"/>
          <w:sz w:val="32"/>
          <w:szCs w:val="32"/>
          <w14:textFill>
            <w14:solidFill>
              <w14:schemeClr w14:val="tx1"/>
            </w14:solidFill>
          </w14:textFill>
        </w:rPr>
      </w:pPr>
      <w:r>
        <w:rPr>
          <w:rFonts w:hint="eastAsia" w:ascii="宋体" w:hAnsi="宋体" w:eastAsia="黑体"/>
          <w:b w:val="0"/>
          <w:bCs w:val="0"/>
          <w:color w:val="000000" w:themeColor="text1"/>
          <w:sz w:val="32"/>
          <w:szCs w:val="32"/>
          <w14:textFill>
            <w14:solidFill>
              <w14:schemeClr w14:val="tx1"/>
            </w14:solidFill>
          </w14:textFill>
        </w:rPr>
        <w:t>六、工作要求</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（一）各乡镇（街道）、区级各部门要落实专人务必于每周星期四下班之前报送一周以来走访慰问情况，主要报送工作开展信息、图片、走访慰问情况统计表。重大走访慰问活动开展情况要及时报送。</w:t>
      </w:r>
    </w:p>
    <w:p>
      <w:pPr>
        <w:spacing w:line="576" w:lineRule="exact"/>
        <w:ind w:firstLine="640" w:firstLineChars="200"/>
        <w:contextualSpacing/>
        <w:rPr>
          <w:rFonts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（二）慰问活动务必严守中央八项规定精神，遵守工作方案安排，不得出现违纪违规行为。要轻车简从，不作表面文章，不得给农民工增加负担。</w:t>
      </w:r>
    </w:p>
    <w:p>
      <w:pPr>
        <w:spacing w:line="576" w:lineRule="exact"/>
        <w:ind w:firstLine="640" w:firstLineChars="200"/>
        <w:contextualSpacing/>
        <w:rPr>
          <w:rFonts w:ascii="宋体" w:hAnsi="宋体" w:eastAsia="方正仿宋简体" w:cs="仿宋_GB2312"/>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（三）慰问活动期间，要严格按照省、市、区疫情防控要求，</w:t>
      </w:r>
      <w:r>
        <w:rPr>
          <w:rFonts w:hint="eastAsia" w:ascii="宋体" w:hAnsi="宋体" w:eastAsia="方正仿宋简体" w:cs="仿宋_GB2312"/>
          <w:b w:val="0"/>
          <w:bCs w:val="0"/>
          <w:color w:val="000000" w:themeColor="text1"/>
          <w:sz w:val="32"/>
          <w:szCs w:val="32"/>
          <w14:textFill>
            <w14:solidFill>
              <w14:schemeClr w14:val="tx1"/>
            </w14:solidFill>
          </w14:textFill>
        </w:rPr>
        <w:t>配合做好新冠肺炎疫情防控等工作，坚决防止出现聚集性传染。</w:t>
      </w:r>
    </w:p>
    <w:p>
      <w:pPr>
        <w:spacing w:line="576"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spacing w:line="576" w:lineRule="exact"/>
        <w:ind w:firstLine="640" w:firstLineChars="200"/>
        <w:contextualSpacing/>
        <w:rPr>
          <w:rFonts w:hint="eastAsia" w:ascii="宋体" w:hAnsi="宋体" w:eastAsia="方正仿宋简体"/>
          <w:b w:val="0"/>
          <w:bCs w:val="0"/>
          <w:color w:val="000000" w:themeColor="text1"/>
          <w:sz w:val="32"/>
          <w:szCs w:val="32"/>
          <w14:textFill>
            <w14:solidFill>
              <w14:schemeClr w14:val="tx1"/>
            </w14:solidFill>
          </w14:textFill>
        </w:rPr>
      </w:pPr>
      <w:r>
        <w:rPr>
          <w:rFonts w:hint="eastAsia" w:ascii="宋体" w:hAnsi="宋体" w:eastAsia="方正仿宋简体"/>
          <w:b w:val="0"/>
          <w:bCs w:val="0"/>
          <w:color w:val="000000" w:themeColor="text1"/>
          <w:sz w:val="32"/>
          <w:szCs w:val="32"/>
          <w14:textFill>
            <w14:solidFill>
              <w14:schemeClr w14:val="tx1"/>
            </w14:solidFill>
          </w14:textFill>
        </w:rPr>
        <w:t>联系人：李磊；联系方式：6183528,278849405@qq.com</w:t>
      </w:r>
    </w:p>
    <w:p>
      <w:pPr>
        <w:spacing w:line="576"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spacing w:line="576"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spacing w:line="576"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sectPr>
          <w:pgSz w:w="11906" w:h="16838"/>
          <w:pgMar w:top="1587" w:right="1587" w:bottom="1587" w:left="1587" w:header="850" w:footer="1474" w:gutter="0"/>
          <w:cols w:space="0" w:num="1"/>
          <w:rtlGutter w:val="0"/>
          <w:docGrid w:type="lines" w:linePitch="318" w:charSpace="0"/>
        </w:sectPr>
      </w:pPr>
    </w:p>
    <w:p>
      <w:pPr>
        <w:spacing w:line="576" w:lineRule="exact"/>
        <w:rPr>
          <w:rFonts w:ascii="仿宋_GB2312"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附件2</w:t>
      </w:r>
    </w:p>
    <w:p>
      <w:pPr>
        <w:spacing w:line="576" w:lineRule="exact"/>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广元市利州区走访慰问</w:t>
      </w:r>
      <w:r>
        <w:rPr>
          <w:rFonts w:hint="eastAsia" w:ascii="方正小标宋简体" w:eastAsia="方正小标宋简体" w:cs="方正小标宋简体"/>
          <w:b w:val="0"/>
          <w:bCs w:val="0"/>
          <w:color w:val="000000" w:themeColor="text1"/>
          <w:sz w:val="44"/>
          <w:szCs w:val="44"/>
          <w:lang w:eastAsia="zh-CN"/>
          <w14:textFill>
            <w14:solidFill>
              <w14:schemeClr w14:val="tx1"/>
            </w14:solidFill>
          </w14:textFill>
        </w:rPr>
        <w:t>服务</w:t>
      </w:r>
      <w:r>
        <w:rPr>
          <w:rFonts w:hint="eastAsia" w:ascii="方正小标宋简体" w:eastAsia="方正小标宋简体" w:cs="方正小标宋简体"/>
          <w:b w:val="0"/>
          <w:bCs w:val="0"/>
          <w:color w:val="000000" w:themeColor="text1"/>
          <w:sz w:val="44"/>
          <w:szCs w:val="44"/>
          <w14:textFill>
            <w14:solidFill>
              <w14:schemeClr w14:val="tx1"/>
            </w14:solidFill>
          </w14:textFill>
        </w:rPr>
        <w:t>统计表</w:t>
      </w:r>
    </w:p>
    <w:p>
      <w:pPr>
        <w:spacing w:line="576" w:lineRule="exact"/>
        <w:rPr>
          <w:rFonts w:ascii="仿宋_GB2312" w:eastAsia="仿宋_GB2312"/>
          <w:b w:val="0"/>
          <w:bCs w:val="0"/>
          <w:color w:val="000000" w:themeColor="text1"/>
          <w:sz w:val="24"/>
          <w14:textFill>
            <w14:solidFill>
              <w14:schemeClr w14:val="tx1"/>
            </w14:solidFill>
          </w14:textFill>
        </w:rPr>
      </w:pPr>
    </w:p>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填报单位：　　　　　　　　　　　　　　　　　　　　填报人：　　　　　　　　　　　　　　　填报人手机：</w:t>
      </w:r>
    </w:p>
    <w:tbl>
      <w:tblPr>
        <w:tblStyle w:val="3"/>
        <w:tblW w:w="13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352"/>
        <w:gridCol w:w="1417"/>
        <w:gridCol w:w="1417"/>
        <w:gridCol w:w="1701"/>
        <w:gridCol w:w="1985"/>
        <w:gridCol w:w="1133"/>
        <w:gridCol w:w="113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24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地域</w:t>
            </w:r>
          </w:p>
        </w:tc>
        <w:tc>
          <w:tcPr>
            <w:tcW w:w="276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农民工总人数</w:t>
            </w:r>
          </w:p>
        </w:tc>
        <w:tc>
          <w:tcPr>
            <w:tcW w:w="141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返乡农民工人数</w:t>
            </w:r>
          </w:p>
        </w:tc>
        <w:tc>
          <w:tcPr>
            <w:tcW w:w="368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走访慰问人数</w:t>
            </w:r>
          </w:p>
        </w:tc>
        <w:tc>
          <w:tcPr>
            <w:tcW w:w="113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走访慰问形式</w:t>
            </w:r>
          </w:p>
        </w:tc>
        <w:tc>
          <w:tcPr>
            <w:tcW w:w="22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慰问金额（万元）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24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省外务工</w:t>
            </w: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省内务工</w:t>
            </w:r>
          </w:p>
        </w:tc>
        <w:tc>
          <w:tcPr>
            <w:tcW w:w="141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返乡农民工</w:t>
            </w: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未返乡农民工</w:t>
            </w:r>
          </w:p>
        </w:tc>
        <w:tc>
          <w:tcPr>
            <w:tcW w:w="1133"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慰问品</w:t>
            </w:r>
          </w:p>
        </w:tc>
        <w:tc>
          <w:tcPr>
            <w:tcW w:w="11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慰问金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2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全区</w:t>
            </w:r>
          </w:p>
        </w:tc>
        <w:tc>
          <w:tcPr>
            <w:tcW w:w="13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2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区本级</w:t>
            </w:r>
          </w:p>
        </w:tc>
        <w:tc>
          <w:tcPr>
            <w:tcW w:w="13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2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乡镇（街道）</w:t>
            </w:r>
          </w:p>
        </w:tc>
        <w:tc>
          <w:tcPr>
            <w:tcW w:w="13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2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3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2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3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bl>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备注</w:t>
      </w:r>
      <w:r>
        <w:rPr>
          <w:rFonts w:hint="eastAsia" w:ascii="仿宋_GB2312" w:eastAsia="仿宋_GB2312" w:cs="仿宋_GB2312"/>
          <w:b w:val="0"/>
          <w:bCs w:val="0"/>
          <w:color w:val="000000" w:themeColor="text1"/>
          <w:sz w:val="24"/>
          <w14:textFill>
            <w14:solidFill>
              <w14:schemeClr w14:val="tx1"/>
            </w14:solidFill>
          </w14:textFill>
        </w:rPr>
        <w:t>：慰问品栏填具体物资、价值金额。表格未尽事宜，可在周报中报告。</w:t>
      </w:r>
    </w:p>
    <w:p>
      <w:pPr>
        <w:spacing w:line="576" w:lineRule="exact"/>
        <w:rPr>
          <w:rFonts w:ascii="黑体" w:eastAsia="黑体" w:cs="黑体"/>
          <w:b w:val="0"/>
          <w:bCs w:val="0"/>
          <w:color w:val="000000" w:themeColor="text1"/>
          <w:sz w:val="32"/>
          <w:szCs w:val="32"/>
          <w14:textFill>
            <w14:solidFill>
              <w14:schemeClr w14:val="tx1"/>
            </w14:solidFill>
          </w14:textFill>
        </w:rPr>
      </w:pPr>
    </w:p>
    <w:p>
      <w:pPr>
        <w:spacing w:line="576" w:lineRule="exact"/>
        <w:rPr>
          <w:rFonts w:ascii="黑体" w:eastAsia="黑体" w:cs="黑体"/>
          <w:b w:val="0"/>
          <w:bCs w:val="0"/>
          <w:color w:val="000000" w:themeColor="text1"/>
          <w:sz w:val="32"/>
          <w:szCs w:val="32"/>
          <w14:textFill>
            <w14:solidFill>
              <w14:schemeClr w14:val="tx1"/>
            </w14:solidFill>
          </w14:textFill>
        </w:rPr>
        <w:sectPr>
          <w:pgSz w:w="16838" w:h="11906" w:orient="landscape"/>
          <w:pgMar w:top="1587" w:right="1587" w:bottom="1587" w:left="1587" w:header="850" w:footer="1474" w:gutter="0"/>
          <w:cols w:space="0" w:num="1"/>
          <w:rtlGutter w:val="0"/>
          <w:docGrid w:type="lines" w:linePitch="323" w:charSpace="0"/>
        </w:sectPr>
      </w:pPr>
    </w:p>
    <w:p>
      <w:pPr>
        <w:spacing w:line="560" w:lineRule="exact"/>
        <w:rPr>
          <w:rFonts w:hint="eastAsia"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附件3</w:t>
      </w:r>
    </w:p>
    <w:p>
      <w:pPr>
        <w:spacing w:line="560" w:lineRule="exact"/>
        <w:rPr>
          <w:rFonts w:hint="eastAsia" w:ascii="黑体" w:eastAsia="黑体" w:cs="黑体"/>
          <w:b w:val="0"/>
          <w:bCs w:val="0"/>
          <w:color w:val="000000" w:themeColor="text1"/>
          <w:sz w:val="32"/>
          <w:szCs w:val="32"/>
          <w14:textFill>
            <w14:solidFill>
              <w14:schemeClr w14:val="tx1"/>
            </w14:solidFill>
          </w14:textFill>
        </w:rPr>
      </w:pPr>
    </w:p>
    <w:p>
      <w:pPr>
        <w:spacing w:line="560" w:lineRule="exact"/>
        <w:jc w:val="center"/>
        <w:rPr>
          <w:rFonts w:hint="eastAsia" w:asci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广元市利州区农民工就业专场招聘服务</w:t>
      </w:r>
    </w:p>
    <w:p>
      <w:pPr>
        <w:spacing w:line="560" w:lineRule="exact"/>
        <w:jc w:val="center"/>
        <w:rPr>
          <w:rFonts w:ascii="黑体" w:eastAsia="黑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实施方案</w:t>
      </w:r>
    </w:p>
    <w:p>
      <w:pPr>
        <w:spacing w:line="560" w:lineRule="exact"/>
        <w:rPr>
          <w:rFonts w:ascii="仿宋_GB2312" w:eastAsia="仿宋_GB2312"/>
          <w:b w:val="0"/>
          <w:bCs w:val="0"/>
          <w:color w:val="000000" w:themeColor="text1"/>
          <w:sz w:val="32"/>
          <w:szCs w:val="32"/>
          <w14:textFill>
            <w14:solidFill>
              <w14:schemeClr w14:val="tx1"/>
            </w14:solidFill>
          </w14:textFill>
        </w:rPr>
      </w:pP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根据《四川省农民工工作领导小组关于做好今冬明春农民工服务保障五件实事的通知》（川农工领发〔2021〕4号）文件要求，为帮助农民工实现更高质量更加充分就业，结合我区实际，特制定本实施方案。</w:t>
      </w:r>
    </w:p>
    <w:p>
      <w:pPr>
        <w:spacing w:line="560" w:lineRule="exact"/>
        <w:ind w:firstLine="640" w:firstLineChars="200"/>
        <w:rPr>
          <w:rFonts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一、总体要求</w:t>
      </w: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认真践行以人民为中心的发展思想，紧紧围绕促进农民工稳定就业增收目标，动态掌握农民工就业状况。充分利用东西部劳务协作、川渝劳务协作和省内对口帮扶机制，精准岗位对接，定向组织输送，切实帮助农民工实现稳定就业和更高质量就业。</w:t>
      </w:r>
    </w:p>
    <w:p>
      <w:pPr>
        <w:spacing w:line="560" w:lineRule="exact"/>
        <w:ind w:firstLine="640" w:firstLineChars="200"/>
        <w:rPr>
          <w:rFonts w:ascii="黑体" w:eastAsia="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二、主要工作</w:t>
      </w: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（一）准确掌握就业情况。</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以乡镇（街道）为单位，结合农民工走访慰问，对返乡农民工开展就业状况和就业创业意愿调查，及时录入四川公共就业创业服务信息管理系统V2.0，形成返乡农民工就业创业信息库，准确掌握返乡农民工务工情况、春节后有无就业去向、是否有换工作岗位的需求和有返乡创业意愿的情况。（牵头单位：区人力资源和社会保障局，责任单位：各乡镇人民政府、街道办事处）</w:t>
      </w:r>
    </w:p>
    <w:p>
      <w:pPr>
        <w:spacing w:line="560" w:lineRule="exact"/>
        <w:ind w:firstLine="640" w:firstLineChars="200"/>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（二）组织精准岗位对接</w:t>
      </w: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1.搭建信息对接平台。以乡镇（街道）为单位建立就业服务点，提供就业岗位对接、线上招聘宣传、务工地疫情动态发布、防疫知识宣传等就业服务。（牵头单位：区人力资源和社会保障局，责任单位：各乡镇人民政府、街道办事处）</w:t>
      </w: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2.开展网络招聘活动。在农民工返乡过节期间，建立返乡农民工信息群，依托“广聘网”“川北招聘网”，适时推送企业用工信息和农民工求职信息，实行24小时“不打烊”网上招聘。（责任单位：区人力资源和社会保障局）</w:t>
      </w: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3.大力组织定向输送。根据返乡农民工实际情况，开展送岗小分队进村活动，确保就业岗位到户到人。通过购买服务的方式，由公共职业介绍机构搭桥，经营性人力资源服务机构组织区内区外定向输送。（牵头单位：区人力资源和社会保障局，责任单位：各乡镇人民政府、各街道办事处）</w:t>
      </w:r>
    </w:p>
    <w:p>
      <w:pPr>
        <w:spacing w:line="560" w:lineRule="exact"/>
        <w:ind w:firstLine="640" w:firstLineChars="200"/>
        <w:rPr>
          <w:rFonts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三、保障措施</w:t>
      </w: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（一）加强组织领导。</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各乡镇（街道）制定专场招聘服务方案，明确责任，落实专人，细化工作举措，切实做好疫情防控，确保专场招聘活动安全有序开展。</w:t>
      </w:r>
    </w:p>
    <w:p>
      <w:pPr>
        <w:spacing w:line="56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（二）强化信息对接</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广泛收集、深度挖掘就业岗位，坚持每天更新发布岗位信息；加强职业指导，帮助农民工选择合适的就业岗位；加大招聘活动的宣传力度，把招聘活动信息送到每个返乡农民工手中，并积极组织他们参加各类招聘活动，确保专场招聘信息与农民工需求精准对接。</w:t>
      </w:r>
    </w:p>
    <w:p>
      <w:pPr>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sectPr>
          <w:pgSz w:w="11906" w:h="16838"/>
          <w:pgMar w:top="1587" w:right="1587" w:bottom="1587" w:left="1587" w:header="850" w:footer="1474" w:gutter="0"/>
          <w:cols w:space="0" w:num="1"/>
          <w:rtlGutter w:val="0"/>
          <w:docGrid w:type="lines" w:linePitch="323" w:charSpace="0"/>
        </w:sect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（三）做好跟踪服务。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对农民工的就业创业情况，要及时开展回访。对春节后，仍未找到工作的农民工，要采取再次组织参加招聘、推送岗位信息等重点帮扶措施，确保尽快实现就业；对已经实现就业的农民工，要积极落实有关就业创业促进政策，强化就业服务，确保实现稳定就业。</w:t>
      </w:r>
    </w:p>
    <w:p>
      <w:pPr>
        <w:spacing w:line="560" w:lineRule="exact"/>
        <w:ind w:firstLine="640" w:firstLineChars="200"/>
        <w:rPr>
          <w:rFonts w:ascii="仿宋_GB2312" w:eastAsia="仿宋_GB2312" w:cs="仿宋_GB2312"/>
          <w:b w:val="0"/>
          <w:bCs w:val="0"/>
          <w:color w:val="000000" w:themeColor="text1"/>
          <w:sz w:val="32"/>
          <w:szCs w:val="32"/>
          <w14:textFill>
            <w14:solidFill>
              <w14:schemeClr w14:val="tx1"/>
            </w14:solidFill>
          </w14:textFill>
        </w:rPr>
      </w:pPr>
    </w:p>
    <w:p>
      <w:pPr>
        <w:spacing w:line="576" w:lineRule="exact"/>
        <w:rPr>
          <w:rFonts w:ascii="仿宋_GB2312"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附件4</w:t>
      </w:r>
    </w:p>
    <w:p>
      <w:pPr>
        <w:spacing w:line="576" w:lineRule="exact"/>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广元市利州区就业招聘服务统计表</w:t>
      </w:r>
    </w:p>
    <w:p>
      <w:pPr>
        <w:spacing w:line="576" w:lineRule="exact"/>
        <w:rPr>
          <w:rFonts w:ascii="仿宋_GB2312" w:eastAsia="仿宋_GB2312"/>
          <w:b w:val="0"/>
          <w:bCs w:val="0"/>
          <w:color w:val="000000" w:themeColor="text1"/>
          <w:sz w:val="24"/>
          <w14:textFill>
            <w14:solidFill>
              <w14:schemeClr w14:val="tx1"/>
            </w14:solidFill>
          </w14:textFill>
        </w:rPr>
      </w:pPr>
    </w:p>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填报单位：　　　　　　　　　　　　　　　　　　　　填报人：　　　　　　　　　　　　　　　填报人手机：</w:t>
      </w:r>
    </w:p>
    <w:tbl>
      <w:tblPr>
        <w:tblStyle w:val="3"/>
        <w:tblW w:w="13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69"/>
        <w:gridCol w:w="1559"/>
        <w:gridCol w:w="1620"/>
        <w:gridCol w:w="3909"/>
        <w:gridCol w:w="898"/>
        <w:gridCol w:w="708"/>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2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地域</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时段</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地点</w:t>
            </w:r>
          </w:p>
        </w:tc>
        <w:tc>
          <w:tcPr>
            <w:tcW w:w="39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招聘主题</w:t>
            </w:r>
          </w:p>
        </w:tc>
        <w:tc>
          <w:tcPr>
            <w:tcW w:w="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场次</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s="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入场人数</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cs="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达成就业意向人数</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2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全区</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39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2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区本级</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39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2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乡镇（街道）</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39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2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39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21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39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bl>
    <w:p>
      <w:pPr>
        <w:spacing w:line="576" w:lineRule="exact"/>
        <w:rPr>
          <w:rFonts w:ascii="黑体" w:eastAsia="黑体" w:cs="黑体"/>
          <w:b w:val="0"/>
          <w:bCs w:val="0"/>
          <w:color w:val="000000" w:themeColor="text1"/>
          <w:sz w:val="32"/>
          <w:szCs w:val="32"/>
          <w14:textFill>
            <w14:solidFill>
              <w14:schemeClr w14:val="tx1"/>
            </w14:solidFill>
          </w14:textFill>
        </w:rPr>
        <w:sectPr>
          <w:pgSz w:w="16838" w:h="11906" w:orient="landscape"/>
          <w:pgMar w:top="1587" w:right="1587" w:bottom="1587" w:left="1587" w:header="850" w:footer="1474" w:gutter="0"/>
          <w:cols w:space="0" w:num="1"/>
          <w:rtlGutter w:val="0"/>
          <w:docGrid w:type="lines" w:linePitch="323" w:charSpace="0"/>
        </w:sect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附件5</w:t>
      </w: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jc w:val="center"/>
        <w:rPr>
          <w:rFonts w:hint="eastAsia" w:asci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广元市利州区返乡农民工职业技能培训</w:t>
      </w:r>
    </w:p>
    <w:p>
      <w:pPr>
        <w:spacing w:line="576" w:lineRule="exact"/>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服务方案</w:t>
      </w:r>
    </w:p>
    <w:p>
      <w:pPr>
        <w:spacing w:line="576" w:lineRule="exact"/>
        <w:rPr>
          <w:rFonts w:ascii="仿宋_GB2312" w:eastAsia="仿宋_GB2312"/>
          <w:b w:val="0"/>
          <w:bCs w:val="0"/>
          <w:color w:val="000000" w:themeColor="text1"/>
          <w:sz w:val="32"/>
          <w:szCs w:val="32"/>
          <w14:textFill>
            <w14:solidFill>
              <w14:schemeClr w14:val="tx1"/>
            </w14:solidFill>
          </w14:textFill>
        </w:rPr>
      </w:pP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根据《四川省农民工工作领导小组关于做好今冬明春农民工服务保障五件实事的通知》（川农工领发〔2021〕4号）文件要求，为提升返乡农民工职业技能水平，促进更高质量和更充分就业，在今冬明春农民工返乡时节，实施返乡农民工职业培训专项行动，现制定如下方案。</w:t>
      </w:r>
    </w:p>
    <w:p>
      <w:pPr>
        <w:spacing w:line="576" w:lineRule="exact"/>
        <w:ind w:firstLine="656" w:firstLineChars="200"/>
        <w:rPr>
          <w:rFonts w:hint="eastAsia" w:ascii="黑体" w:hAnsi="黑体" w:eastAsia="黑体" w:cs="黑体"/>
          <w:b w:val="0"/>
          <w:bCs w:val="0"/>
          <w:color w:val="000000" w:themeColor="text1"/>
          <w:spacing w:val="4"/>
          <w:sz w:val="32"/>
          <w:szCs w:val="32"/>
          <w14:textFill>
            <w14:solidFill>
              <w14:schemeClr w14:val="tx1"/>
            </w14:solidFill>
          </w14:textFill>
        </w:rPr>
      </w:pPr>
      <w:r>
        <w:rPr>
          <w:rFonts w:hint="eastAsia" w:ascii="黑体" w:hAnsi="黑体" w:eastAsia="黑体" w:cs="黑体"/>
          <w:b w:val="0"/>
          <w:bCs w:val="0"/>
          <w:color w:val="000000" w:themeColor="text1"/>
          <w:spacing w:val="4"/>
          <w:sz w:val="32"/>
          <w:szCs w:val="32"/>
          <w14:textFill>
            <w14:solidFill>
              <w14:schemeClr w14:val="tx1"/>
            </w14:solidFill>
          </w14:textFill>
        </w:rPr>
        <w:t>一、总体要求</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按照国家职业技能提升行动要求，大规模开展职业技能培训，紧紧围绕返乡农民工职业培训要求，按照针对性和实效性原则，对今冬明春有培训意愿的返乡农民工全面开展培训，增强就业创业能力。</w:t>
      </w:r>
    </w:p>
    <w:p>
      <w:pPr>
        <w:spacing w:line="576" w:lineRule="exact"/>
        <w:ind w:firstLine="656" w:firstLineChars="200"/>
        <w:rPr>
          <w:rFonts w:hint="eastAsia" w:ascii="黑体" w:hAnsi="黑体" w:eastAsia="黑体" w:cs="黑体"/>
          <w:b w:val="0"/>
          <w:bCs w:val="0"/>
          <w:color w:val="000000" w:themeColor="text1"/>
          <w:spacing w:val="4"/>
          <w:sz w:val="32"/>
          <w:szCs w:val="32"/>
          <w14:textFill>
            <w14:solidFill>
              <w14:schemeClr w14:val="tx1"/>
            </w14:solidFill>
          </w14:textFill>
        </w:rPr>
      </w:pPr>
      <w:r>
        <w:rPr>
          <w:rFonts w:hint="eastAsia" w:ascii="黑体" w:hAnsi="黑体" w:eastAsia="黑体" w:cs="黑体"/>
          <w:b w:val="0"/>
          <w:bCs w:val="0"/>
          <w:color w:val="000000" w:themeColor="text1"/>
          <w:spacing w:val="4"/>
          <w:sz w:val="32"/>
          <w:szCs w:val="32"/>
          <w14:textFill>
            <w14:solidFill>
              <w14:schemeClr w14:val="tx1"/>
            </w14:solidFill>
          </w14:textFill>
        </w:rPr>
        <w:t>二、实施步骤和内容</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（一）精准摸清培训需求。</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各乡镇（街道）以村</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（社区）</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为单位，采取入户座谈、电话询问、问卷调查等方式，在12月30日前开展春节返乡农民工技能现状和培训意愿专项调查，准确掌握返乡农民工从业情况、技能水平、培训需求和就业意愿，建立分类实名制培训需求台账。（牵头单位：区人力资源和社会保障局，责任单位：各乡镇人民政府、街道办事处）</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（二）制定培训办班方案。</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根据《广元市职业技能提升行动实施方案（2019-2021年）》（广就创联〔2019〕1号）要求，结合我区农民工职业技能培训工作安排， 2022年我区计划培训返乡农民工</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20</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00人</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左右</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各乡镇（街道）按照任务分工，主动与有相关资质的培训学校联系，明确每个培训班的培训时间、地点、培训内容、培训人员，做好组班工作。（牵头单位：区人力资源和社会保障局，责任单位：各乡镇人民政府、街道办事处）</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（三）精细组织实施培训。</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采取“长班与短班”“本地班与外地班”“专班与普班”相结合等多种形式，严格按课程设置开展培训。各乡镇（街道）切实履行人员资格审查和日常监管职责，对开班情况进行全程监管，核实当天参训实际人数和对象，并签字确认，若发现指定培训机构1个月内未进行组班的，反馈至人社部门，以便及时调整。培训结束后，统一组织技能鉴定、专项职业能力考核或结业考试，确保培训质量效果。对返乡农民工有办证需求的，按规定开展职业技能鉴定，对鉴定合格的及时发放职业资格证书。（牵头单位：区人力资源和社会保障局，责任单位：各乡镇人民政府、街道办事处）</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（四）强化培训效果考核。</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返乡农民工技能培训工作务必于2022年4月中旬前全面完成，人社部门适时开展督促检查和培训完成情况周报工作，并通过第三方评估机构，对培训开展过程和结果作绩效评价，根据培训绩效评价结果给予培训补贴。（牵头单位：区人力资源和社会保障局，责任单位：各乡镇人民政府、街道办事处）</w:t>
      </w:r>
    </w:p>
    <w:p>
      <w:pPr>
        <w:spacing w:line="576" w:lineRule="exact"/>
        <w:ind w:firstLine="656" w:firstLineChars="200"/>
        <w:rPr>
          <w:rFonts w:hint="eastAsia" w:ascii="黑体" w:hAnsi="黑体" w:eastAsia="黑体" w:cs="黑体"/>
          <w:b w:val="0"/>
          <w:bCs w:val="0"/>
          <w:color w:val="000000" w:themeColor="text1"/>
          <w:spacing w:val="4"/>
          <w:sz w:val="32"/>
          <w:szCs w:val="32"/>
          <w14:textFill>
            <w14:solidFill>
              <w14:schemeClr w14:val="tx1"/>
            </w14:solidFill>
          </w14:textFill>
        </w:rPr>
      </w:pPr>
      <w:r>
        <w:rPr>
          <w:rFonts w:hint="eastAsia" w:ascii="黑体" w:hAnsi="黑体" w:eastAsia="黑体" w:cs="黑体"/>
          <w:b w:val="0"/>
          <w:bCs w:val="0"/>
          <w:color w:val="000000" w:themeColor="text1"/>
          <w:spacing w:val="4"/>
          <w:sz w:val="32"/>
          <w:szCs w:val="32"/>
          <w14:textFill>
            <w14:solidFill>
              <w14:schemeClr w14:val="tx1"/>
            </w14:solidFill>
          </w14:textFill>
        </w:rPr>
        <w:t>三、保障措施</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（一）强化组织协同。</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组建返乡农民工职业培训行动工作专班，明确牵头责任领导，进一步压实工作责任，量化、细化任务指标。整合培训资源，加强部门间统筹协调，构建上下沟通、横向交流的格局，形成培训合力，确保返乡农民工职业培训行动落实到位。</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（二）组织有效对接。</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培训结束后，加强培训人员与就业岗位精准对接，对有意愿返乡就业的农民工，组织区内企业举办定向就业对接招聘会，为每个返乡农民工提供3个以上优质岗位供其选择，促进返乡农民工结业即就业。对到区外企业暂无岗位的，组织人力资源服务机构提供相应岗位，帮助尽快实现就业。</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sectPr>
          <w:pgSz w:w="11906" w:h="16838"/>
          <w:pgMar w:top="2098" w:right="1474" w:bottom="1984" w:left="1587" w:header="850" w:footer="1474" w:gutter="0"/>
          <w:cols w:space="0" w:num="1"/>
          <w:rtlGutter w:val="0"/>
          <w:docGrid w:type="lines" w:linePitch="323" w:charSpace="0"/>
        </w:sect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（三）严肃责任追究。</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各单位相关人员要强化廉洁意识，严格履职尽责，规范程序及资金使用。对工作中履职不到位，造成资金损失、产生不良影响的，将严肃追责。</w:t>
      </w:r>
    </w:p>
    <w:p>
      <w:pPr>
        <w:spacing w:line="576" w:lineRule="exact"/>
        <w:rPr>
          <w:rFonts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附件6</w:t>
      </w:r>
    </w:p>
    <w:p>
      <w:pPr>
        <w:spacing w:line="576" w:lineRule="exact"/>
        <w:jc w:val="center"/>
        <w:rPr>
          <w:rFonts w:ascii="仿宋_GB2312" w:eastAsia="仿宋_GB2312"/>
          <w:b w:val="0"/>
          <w:bCs w:val="0"/>
          <w:color w:val="000000" w:themeColor="text1"/>
          <w:sz w:val="32"/>
          <w:szCs w:val="32"/>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广元市利州区返乡农民工职业培训</w:t>
      </w:r>
      <w:r>
        <w:rPr>
          <w:rFonts w:hint="eastAsia" w:ascii="方正小标宋简体" w:eastAsia="方正小标宋简体" w:cs="方正小标宋简体"/>
          <w:b w:val="0"/>
          <w:bCs w:val="0"/>
          <w:color w:val="000000" w:themeColor="text1"/>
          <w:sz w:val="44"/>
          <w:szCs w:val="44"/>
          <w:lang w:eastAsia="zh-CN"/>
          <w14:textFill>
            <w14:solidFill>
              <w14:schemeClr w14:val="tx1"/>
            </w14:solidFill>
          </w14:textFill>
        </w:rPr>
        <w:t>服务</w:t>
      </w:r>
      <w:r>
        <w:rPr>
          <w:rFonts w:hint="eastAsia" w:ascii="方正小标宋简体" w:eastAsia="方正小标宋简体" w:cs="方正小标宋简体"/>
          <w:b w:val="0"/>
          <w:bCs w:val="0"/>
          <w:color w:val="000000" w:themeColor="text1"/>
          <w:sz w:val="44"/>
          <w:szCs w:val="44"/>
          <w14:textFill>
            <w14:solidFill>
              <w14:schemeClr w14:val="tx1"/>
            </w14:solidFill>
          </w14:textFill>
        </w:rPr>
        <w:t>统计表</w:t>
      </w:r>
    </w:p>
    <w:p>
      <w:pPr>
        <w:spacing w:line="576" w:lineRule="exact"/>
        <w:jc w:val="left"/>
        <w:rPr>
          <w:rFonts w:eastAsia="仿宋_GB2312"/>
          <w:b w:val="0"/>
          <w:bCs w:val="0"/>
          <w:color w:val="000000" w:themeColor="text1"/>
          <w:sz w:val="28"/>
          <w:szCs w:val="28"/>
          <w14:textFill>
            <w14:solidFill>
              <w14:schemeClr w14:val="tx1"/>
            </w14:solidFill>
          </w14:textFill>
        </w:rPr>
      </w:pPr>
    </w:p>
    <w:p>
      <w:pPr>
        <w:spacing w:afterLines="50" w:line="576" w:lineRule="exact"/>
        <w:jc w:val="left"/>
        <w:rPr>
          <w:rFonts w:eastAsia="仿宋_GB2312"/>
          <w:b w:val="0"/>
          <w:bCs w:val="0"/>
          <w:color w:val="000000" w:themeColor="text1"/>
          <w:sz w:val="28"/>
          <w:szCs w:val="28"/>
          <w14:textFill>
            <w14:solidFill>
              <w14:schemeClr w14:val="tx1"/>
            </w14:solidFill>
          </w14:textFill>
        </w:rPr>
      </w:pPr>
      <w:r>
        <w:rPr>
          <w:rFonts w:hint="eastAsia" w:eastAsia="仿宋_GB2312" w:cs="仿宋_GB2312"/>
          <w:b w:val="0"/>
          <w:bCs w:val="0"/>
          <w:color w:val="000000" w:themeColor="text1"/>
          <w:sz w:val="28"/>
          <w:szCs w:val="28"/>
          <w14:textFill>
            <w14:solidFill>
              <w14:schemeClr w14:val="tx1"/>
            </w14:solidFill>
          </w14:textFill>
        </w:rPr>
        <w:t>填报单位：</w:t>
      </w:r>
      <w:r>
        <w:rPr>
          <w:rFonts w:hint="eastAsia" w:eastAsia="仿宋_GB2312"/>
          <w:b w:val="0"/>
          <w:bCs w:val="0"/>
          <w:color w:val="000000" w:themeColor="text1"/>
          <w:sz w:val="28"/>
          <w:szCs w:val="28"/>
          <w14:textFill>
            <w14:solidFill>
              <w14:schemeClr w14:val="tx1"/>
            </w14:solidFill>
          </w14:textFill>
        </w:rPr>
        <w:t>　　　　　　　　　　　　　　　　</w:t>
      </w:r>
      <w:r>
        <w:rPr>
          <w:rFonts w:hint="eastAsia" w:eastAsia="仿宋_GB2312" w:cs="仿宋_GB2312"/>
          <w:b w:val="0"/>
          <w:bCs w:val="0"/>
          <w:color w:val="000000" w:themeColor="text1"/>
          <w:sz w:val="28"/>
          <w:szCs w:val="28"/>
          <w14:textFill>
            <w14:solidFill>
              <w14:schemeClr w14:val="tx1"/>
            </w14:solidFill>
          </w14:textFill>
        </w:rPr>
        <w:t>填报人：</w:t>
      </w:r>
      <w:r>
        <w:rPr>
          <w:rFonts w:hint="eastAsia" w:eastAsia="仿宋_GB2312"/>
          <w:b w:val="0"/>
          <w:bCs w:val="0"/>
          <w:color w:val="000000" w:themeColor="text1"/>
          <w:sz w:val="28"/>
          <w:szCs w:val="28"/>
          <w14:textFill>
            <w14:solidFill>
              <w14:schemeClr w14:val="tx1"/>
            </w14:solidFill>
          </w14:textFill>
        </w:rPr>
        <w:t>　　　　　　　　　　　　</w:t>
      </w:r>
      <w:r>
        <w:rPr>
          <w:rFonts w:hint="eastAsia" w:eastAsia="仿宋_GB2312" w:cs="仿宋_GB2312"/>
          <w:b w:val="0"/>
          <w:bCs w:val="0"/>
          <w:color w:val="000000" w:themeColor="text1"/>
          <w:sz w:val="28"/>
          <w:szCs w:val="28"/>
          <w14:textFill>
            <w14:solidFill>
              <w14:schemeClr w14:val="tx1"/>
            </w14:solidFill>
          </w14:textFill>
        </w:rPr>
        <w:t>填报人手机：</w:t>
      </w:r>
    </w:p>
    <w:tbl>
      <w:tblPr>
        <w:tblStyle w:val="3"/>
        <w:tblW w:w="13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327"/>
        <w:gridCol w:w="3827"/>
        <w:gridCol w:w="1559"/>
        <w:gridCol w:w="1418"/>
        <w:gridCol w:w="1417"/>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61" w:type="dxa"/>
            <w:tcMar>
              <w:top w:w="0" w:type="dxa"/>
              <w:left w:w="108" w:type="dxa"/>
              <w:bottom w:w="0" w:type="dxa"/>
              <w:right w:w="108" w:type="dxa"/>
            </w:tcMar>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地域</w:t>
            </w:r>
          </w:p>
        </w:tc>
        <w:tc>
          <w:tcPr>
            <w:tcW w:w="1327" w:type="dxa"/>
            <w:tcMar>
              <w:top w:w="0" w:type="dxa"/>
              <w:left w:w="108" w:type="dxa"/>
              <w:bottom w:w="0" w:type="dxa"/>
              <w:right w:w="108" w:type="dxa"/>
            </w:tcMar>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时段</w:t>
            </w:r>
          </w:p>
        </w:tc>
        <w:tc>
          <w:tcPr>
            <w:tcW w:w="3827" w:type="dxa"/>
            <w:tcMar>
              <w:top w:w="0" w:type="dxa"/>
              <w:left w:w="108" w:type="dxa"/>
              <w:bottom w:w="0" w:type="dxa"/>
              <w:right w:w="108" w:type="dxa"/>
            </w:tcMar>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返乡农民工有培训意愿人数</w:t>
            </w:r>
          </w:p>
        </w:tc>
        <w:tc>
          <w:tcPr>
            <w:tcW w:w="1559" w:type="dxa"/>
            <w:tcMar>
              <w:top w:w="0" w:type="dxa"/>
              <w:left w:w="108" w:type="dxa"/>
              <w:bottom w:w="0" w:type="dxa"/>
              <w:right w:w="108" w:type="dxa"/>
            </w:tcMar>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培训期数</w:t>
            </w:r>
          </w:p>
        </w:tc>
        <w:tc>
          <w:tcPr>
            <w:tcW w:w="1418" w:type="dxa"/>
            <w:tcMar>
              <w:top w:w="0" w:type="dxa"/>
              <w:left w:w="108" w:type="dxa"/>
              <w:bottom w:w="0" w:type="dxa"/>
              <w:right w:w="108" w:type="dxa"/>
            </w:tcMar>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培训人数</w:t>
            </w:r>
          </w:p>
        </w:tc>
        <w:tc>
          <w:tcPr>
            <w:tcW w:w="1417" w:type="dxa"/>
            <w:tcMar>
              <w:top w:w="0" w:type="dxa"/>
              <w:left w:w="108" w:type="dxa"/>
              <w:bottom w:w="0" w:type="dxa"/>
              <w:right w:w="108" w:type="dxa"/>
            </w:tcMar>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就业人数</w:t>
            </w:r>
          </w:p>
        </w:tc>
        <w:tc>
          <w:tcPr>
            <w:tcW w:w="1701" w:type="dxa"/>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创业人数</w:t>
            </w:r>
          </w:p>
        </w:tc>
        <w:tc>
          <w:tcPr>
            <w:tcW w:w="851" w:type="dxa"/>
            <w:vAlign w:val="center"/>
          </w:tcPr>
          <w:p>
            <w:pPr>
              <w:spacing w:line="576" w:lineRule="exact"/>
              <w:jc w:val="center"/>
              <w:rPr>
                <w:rFonts w:eastAsia="黑体"/>
                <w:b w:val="0"/>
                <w:bCs w:val="0"/>
                <w:color w:val="000000" w:themeColor="text1"/>
                <w:sz w:val="24"/>
                <w14:textFill>
                  <w14:solidFill>
                    <w14:schemeClr w14:val="tx1"/>
                  </w14:solidFill>
                </w14:textFill>
              </w:rPr>
            </w:pPr>
            <w:r>
              <w:rPr>
                <w:rFonts w:hint="eastAsia" w:eastAsia="黑体" w:cs="黑体"/>
                <w:b w:val="0"/>
                <w:bCs w:val="0"/>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61" w:type="dxa"/>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全区</w:t>
            </w:r>
          </w:p>
        </w:tc>
        <w:tc>
          <w:tcPr>
            <w:tcW w:w="13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38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559"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8"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70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85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61" w:type="dxa"/>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区本级</w:t>
            </w:r>
          </w:p>
        </w:tc>
        <w:tc>
          <w:tcPr>
            <w:tcW w:w="13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38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559"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8"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70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85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61" w:type="dxa"/>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乡镇（街道）</w:t>
            </w:r>
          </w:p>
        </w:tc>
        <w:tc>
          <w:tcPr>
            <w:tcW w:w="13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38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559"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8"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70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85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61" w:type="dxa"/>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3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38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559"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8"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70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85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61" w:type="dxa"/>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3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382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559"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8"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417" w:type="dxa"/>
            <w:tcMar>
              <w:top w:w="0" w:type="dxa"/>
              <w:left w:w="108" w:type="dxa"/>
              <w:bottom w:w="0" w:type="dxa"/>
              <w:right w:w="108" w:type="dxa"/>
            </w:tcMar>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170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c>
          <w:tcPr>
            <w:tcW w:w="851" w:type="dxa"/>
            <w:vAlign w:val="center"/>
          </w:tcPr>
          <w:p>
            <w:pPr>
              <w:spacing w:line="576" w:lineRule="exact"/>
              <w:jc w:val="center"/>
              <w:rPr>
                <w:rFonts w:ascii="仿宋" w:hAnsi="仿宋" w:eastAsia="仿宋"/>
                <w:b w:val="0"/>
                <w:bCs w:val="0"/>
                <w:color w:val="000000" w:themeColor="text1"/>
                <w:sz w:val="24"/>
                <w14:textFill>
                  <w14:solidFill>
                    <w14:schemeClr w14:val="tx1"/>
                  </w14:solidFill>
                </w14:textFill>
              </w:rPr>
            </w:pPr>
          </w:p>
        </w:tc>
      </w:tr>
    </w:tbl>
    <w:p>
      <w:pPr>
        <w:spacing w:line="576" w:lineRule="exact"/>
        <w:ind w:firstLine="640" w:firstLineChars="200"/>
        <w:rPr>
          <w:rFonts w:ascii="仿宋_GB2312" w:hAnsi="仿宋_GB2312" w:eastAsia="仿宋_GB2312" w:cs="仿宋_GB2312"/>
          <w:b w:val="0"/>
          <w:bCs w:val="0"/>
          <w:color w:val="000000" w:themeColor="text1"/>
          <w:sz w:val="32"/>
          <w:szCs w:val="32"/>
          <w14:textFill>
            <w14:solidFill>
              <w14:schemeClr w14:val="tx1"/>
            </w14:solidFill>
          </w14:textFill>
        </w:rPr>
        <w:sectPr>
          <w:pgSz w:w="16838" w:h="11906" w:orient="landscape"/>
          <w:pgMar w:top="1587" w:right="1587" w:bottom="1587" w:left="1587" w:header="850" w:footer="1474" w:gutter="0"/>
          <w:cols w:space="0" w:num="1"/>
          <w:rtlGutter w:val="0"/>
          <w:docGrid w:type="lines" w:linePitch="323" w:charSpace="0"/>
        </w:sect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附件7</w:t>
      </w:r>
    </w:p>
    <w:p>
      <w:pPr>
        <w:spacing w:line="576" w:lineRule="exact"/>
        <w:rPr>
          <w:rFonts w:hint="eastAsia" w:ascii="方正小标宋简体" w:eastAsia="方正小标宋简体" w:cs="方正小标宋简体"/>
          <w:b w:val="0"/>
          <w:bCs w:val="0"/>
          <w:color w:val="000000" w:themeColor="text1"/>
          <w:w w:val="90"/>
          <w:sz w:val="44"/>
          <w:szCs w:val="44"/>
          <w14:textFill>
            <w14:solidFill>
              <w14:schemeClr w14:val="tx1"/>
            </w14:solidFill>
          </w14:textFill>
        </w:rPr>
      </w:pPr>
    </w:p>
    <w:p>
      <w:pPr>
        <w:spacing w:line="576" w:lineRule="exact"/>
        <w:jc w:val="center"/>
        <w:rPr>
          <w:rFonts w:ascii="方正小标宋简体" w:eastAsia="方正小标宋简体"/>
          <w:b w:val="0"/>
          <w:bCs w:val="0"/>
          <w:color w:val="000000" w:themeColor="text1"/>
          <w:w w:val="90"/>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w:t>
      </w:r>
      <w:r>
        <w:rPr>
          <w:rFonts w:hint="eastAsia" w:ascii="方正小标宋简体" w:eastAsia="方正小标宋简体" w:cs="方正小标宋简体"/>
          <w:b w:val="0"/>
          <w:bCs w:val="0"/>
          <w:color w:val="000000" w:themeColor="text1"/>
          <w:w w:val="90"/>
          <w:sz w:val="44"/>
          <w:szCs w:val="44"/>
          <w14:textFill>
            <w14:solidFill>
              <w14:schemeClr w14:val="tx1"/>
            </w14:solidFill>
          </w14:textFill>
        </w:rPr>
        <w:t>根治欠薪冬季攻坚</w:t>
      </w:r>
      <w:r>
        <w:rPr>
          <w:rFonts w:hint="eastAsia" w:ascii="方正小标宋简体" w:eastAsia="方正小标宋简体" w:cs="方正小标宋简体"/>
          <w:b w:val="0"/>
          <w:bCs w:val="0"/>
          <w:color w:val="000000" w:themeColor="text1"/>
          <w:w w:val="90"/>
          <w:sz w:val="44"/>
          <w:szCs w:val="44"/>
          <w:lang w:eastAsia="zh-CN"/>
          <w14:textFill>
            <w14:solidFill>
              <w14:schemeClr w14:val="tx1"/>
            </w14:solidFill>
          </w14:textFill>
        </w:rPr>
        <w:t>服务</w:t>
      </w:r>
      <w:r>
        <w:rPr>
          <w:rFonts w:hint="eastAsia" w:ascii="方正小标宋简体" w:eastAsia="方正小标宋简体" w:cs="方正小标宋简体"/>
          <w:b w:val="0"/>
          <w:bCs w:val="0"/>
          <w:color w:val="000000" w:themeColor="text1"/>
          <w:w w:val="90"/>
          <w:sz w:val="44"/>
          <w:szCs w:val="44"/>
          <w14:textFill>
            <w14:solidFill>
              <w14:schemeClr w14:val="tx1"/>
            </w14:solidFill>
          </w14:textFill>
        </w:rPr>
        <w:t>实施方案</w:t>
      </w:r>
    </w:p>
    <w:p>
      <w:pPr>
        <w:spacing w:line="576" w:lineRule="exact"/>
        <w:ind w:firstLine="656" w:firstLineChars="200"/>
        <w:rPr>
          <w:rFonts w:ascii="仿宋_GB2312" w:hAnsi="仿宋_GB2312" w:eastAsia="仿宋_GB2312" w:cs="仿宋_GB2312"/>
          <w:b w:val="0"/>
          <w:bCs w:val="0"/>
          <w:color w:val="000000" w:themeColor="text1"/>
          <w:spacing w:val="4"/>
          <w:sz w:val="32"/>
          <w:szCs w:val="32"/>
          <w14:textFill>
            <w14:solidFill>
              <w14:schemeClr w14:val="tx1"/>
            </w14:solidFill>
          </w14:textFill>
        </w:rPr>
      </w:pPr>
    </w:p>
    <w:p>
      <w:pPr>
        <w:spacing w:line="576" w:lineRule="exact"/>
        <w:ind w:firstLine="640" w:firstLineChars="200"/>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根据《四川省农民工工作领导小组关于做好今冬明春农民工服务保障五件实事的通知》（川农工领发〔2021〕4号）文件要求，为保障农民工按时足额拿到工资，兜住基本民生底线，维护农民工合法权益和社会稳定，经研究决定，从202</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年11月10日至2021年春节前，在全区开展根治欠薪冬季攻坚专</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项行动，</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特制定本方案。</w:t>
      </w:r>
    </w:p>
    <w:p>
      <w:pPr>
        <w:spacing w:line="576" w:lineRule="exact"/>
        <w:ind w:firstLine="656" w:firstLineChars="200"/>
        <w:rPr>
          <w:rFonts w:hint="eastAsia" w:ascii="黑体" w:hAnsi="黑体" w:eastAsia="黑体" w:cs="黑体"/>
          <w:b w:val="0"/>
          <w:bCs w:val="0"/>
          <w:color w:val="000000" w:themeColor="text1"/>
          <w:spacing w:val="4"/>
          <w:sz w:val="32"/>
          <w:szCs w:val="32"/>
          <w14:textFill>
            <w14:solidFill>
              <w14:schemeClr w14:val="tx1"/>
            </w14:solidFill>
          </w14:textFill>
        </w:rPr>
      </w:pPr>
      <w:r>
        <w:rPr>
          <w:rFonts w:hint="eastAsia" w:ascii="黑体" w:hAnsi="黑体" w:eastAsia="黑体" w:cs="黑体"/>
          <w:b w:val="0"/>
          <w:bCs w:val="0"/>
          <w:color w:val="000000" w:themeColor="text1"/>
          <w:spacing w:val="4"/>
          <w:sz w:val="32"/>
          <w:szCs w:val="32"/>
          <w14:textFill>
            <w14:solidFill>
              <w14:schemeClr w14:val="tx1"/>
            </w14:solidFill>
          </w14:textFill>
        </w:rPr>
        <w:t>一、</w:t>
      </w:r>
      <w:r>
        <w:rPr>
          <w:rFonts w:hint="eastAsia" w:ascii="黑体" w:hAnsi="黑体" w:eastAsia="黑体" w:cs="黑体"/>
          <w:b w:val="0"/>
          <w:bCs w:val="0"/>
          <w:color w:val="000000" w:themeColor="text1"/>
          <w:spacing w:val="4"/>
          <w:sz w:val="32"/>
          <w:szCs w:val="32"/>
          <w:lang w:eastAsia="zh-CN"/>
          <w14:textFill>
            <w14:solidFill>
              <w14:schemeClr w14:val="tx1"/>
            </w14:solidFill>
          </w14:textFill>
        </w:rPr>
        <w:t>服务</w:t>
      </w:r>
      <w:r>
        <w:rPr>
          <w:rFonts w:hint="eastAsia" w:ascii="黑体" w:hAnsi="黑体" w:eastAsia="黑体" w:cs="黑体"/>
          <w:b w:val="0"/>
          <w:bCs w:val="0"/>
          <w:color w:val="000000" w:themeColor="text1"/>
          <w:spacing w:val="4"/>
          <w:sz w:val="32"/>
          <w:szCs w:val="32"/>
          <w14:textFill>
            <w14:solidFill>
              <w14:schemeClr w14:val="tx1"/>
            </w14:solidFill>
          </w14:textFill>
        </w:rPr>
        <w:t>内容</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此次</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服务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以贯彻落实《保障农民工工资支付条例》（以下简称《条例》）为抓手，以招用农民工较多的工程建设领域和劳动密集型加工制造及受疫情、“双减”政策影响严重的行业、新就业形态劳动者权益保障为重点，对用人单位支付农民工工资以及其他职工工资情况进行全面排查，特别是对落实《条例》《工程建设领域农民工工资专用账户管理暂行办法》《工程建设领域农民工工资保证金规定》等政策法规情况集中重点排查。主要包括：一是政府投资工程项目、国企项目及各类政府与社会资本合作项目审批管理、资金监管和工程款（人工费）按期足额拨付情况；二是工程建设领域落实农民工工资专用账户、施工总承包单位代发工资、实名制管理、工资保证金存储、维权信息公示等保障工资支付制度情况；三是依法处置拖欠农民工工资违法行为，严厉打击拒不支付劳动报酬犯罪情况；四是非工程建设领域用人单位依法按时足额支付农民工等职工工资情况；五是对欠薪违法行为依法依规实施信用惩戒情况；六是对根治欠薪工作失职失责行为依法依规追究责任情况；七是新就业形态劳动者劳动保障权益维护情况和校外培训机构裁员减员导致欠薪的情况。</w:t>
      </w:r>
    </w:p>
    <w:p>
      <w:pPr>
        <w:spacing w:line="576" w:lineRule="exact"/>
        <w:ind w:firstLine="656" w:firstLineChars="200"/>
        <w:rPr>
          <w:rFonts w:hint="eastAsia" w:ascii="黑体" w:hAnsi="黑体" w:eastAsia="黑体" w:cs="黑体"/>
          <w:b w:val="0"/>
          <w:bCs w:val="0"/>
          <w:color w:val="000000" w:themeColor="text1"/>
          <w:spacing w:val="4"/>
          <w:sz w:val="32"/>
          <w:szCs w:val="32"/>
          <w14:textFill>
            <w14:solidFill>
              <w14:schemeClr w14:val="tx1"/>
            </w14:solidFill>
          </w14:textFill>
        </w:rPr>
      </w:pPr>
      <w:r>
        <w:rPr>
          <w:rFonts w:hint="eastAsia" w:ascii="黑体" w:hAnsi="黑体" w:eastAsia="黑体" w:cs="黑体"/>
          <w:b w:val="0"/>
          <w:bCs w:val="0"/>
          <w:color w:val="000000" w:themeColor="text1"/>
          <w:spacing w:val="4"/>
          <w:sz w:val="32"/>
          <w:szCs w:val="32"/>
          <w14:textFill>
            <w14:solidFill>
              <w14:schemeClr w14:val="tx1"/>
            </w14:solidFill>
          </w14:textFill>
        </w:rPr>
        <w:t>二、行动目标</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对查实的欠薪违法行为，做到“两清零”目标，即：202</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年发生的政府投资工程项目、国企项目以及各类政府与社会资本合作项目拖欠农民工工资案件在202</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年底前全部清零，其他欠薪案件在202</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年春节前动态清零。</w:t>
      </w:r>
    </w:p>
    <w:p>
      <w:pPr>
        <w:spacing w:line="576" w:lineRule="exact"/>
        <w:ind w:firstLine="656" w:firstLineChars="200"/>
        <w:rPr>
          <w:rFonts w:hint="eastAsia" w:ascii="黑体" w:hAnsi="黑体" w:eastAsia="黑体" w:cs="黑体"/>
          <w:b w:val="0"/>
          <w:bCs w:val="0"/>
          <w:color w:val="000000" w:themeColor="text1"/>
          <w:spacing w:val="4"/>
          <w:sz w:val="32"/>
          <w:szCs w:val="32"/>
          <w14:textFill>
            <w14:solidFill>
              <w14:schemeClr w14:val="tx1"/>
            </w14:solidFill>
          </w14:textFill>
        </w:rPr>
      </w:pPr>
      <w:r>
        <w:rPr>
          <w:rFonts w:hint="eastAsia" w:ascii="黑体" w:hAnsi="黑体" w:eastAsia="黑体" w:cs="黑体"/>
          <w:b w:val="0"/>
          <w:bCs w:val="0"/>
          <w:color w:val="000000" w:themeColor="text1"/>
          <w:spacing w:val="4"/>
          <w:sz w:val="32"/>
          <w:szCs w:val="32"/>
          <w14:textFill>
            <w14:solidFill>
              <w14:schemeClr w14:val="tx1"/>
            </w14:solidFill>
          </w14:textFill>
        </w:rPr>
        <w:t>三、时间安排</w:t>
      </w:r>
    </w:p>
    <w:p>
      <w:pPr>
        <w:spacing w:line="576" w:lineRule="exact"/>
        <w:ind w:firstLine="656" w:firstLineChars="200"/>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从202</w:t>
      </w:r>
      <w:r>
        <w:rPr>
          <w:rFonts w:hint="eastAsia" w:ascii="方正仿宋简体" w:hAnsi="方正仿宋简体" w:eastAsia="方正仿宋简体" w:cs="方正仿宋简体"/>
          <w:b w:val="0"/>
          <w:bCs w:val="0"/>
          <w:color w:val="000000" w:themeColor="text1"/>
          <w:spacing w:val="4"/>
          <w:sz w:val="32"/>
          <w:szCs w:val="32"/>
          <w:lang w:val="en-US" w:eastAsia="zh-CN"/>
          <w14:textFill>
            <w14:solidFill>
              <w14:schemeClr w14:val="tx1"/>
            </w14:solidFill>
          </w14:textFill>
        </w:rPr>
        <w:t>1</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年</w:t>
      </w:r>
      <w:r>
        <w:rPr>
          <w:rFonts w:hint="eastAsia" w:ascii="方正仿宋简体" w:hAnsi="方正仿宋简体" w:eastAsia="方正仿宋简体" w:cs="方正仿宋简体"/>
          <w:b w:val="0"/>
          <w:bCs w:val="0"/>
          <w:color w:val="000000" w:themeColor="text1"/>
          <w:spacing w:val="4"/>
          <w:sz w:val="32"/>
          <w:szCs w:val="32"/>
          <w:lang w:val="en-US" w:eastAsia="zh-CN"/>
          <w14:textFill>
            <w14:solidFill>
              <w14:schemeClr w14:val="tx1"/>
            </w14:solidFill>
          </w14:textFill>
        </w:rPr>
        <w:t>11</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月至202</w:t>
      </w:r>
      <w:r>
        <w:rPr>
          <w:rFonts w:hint="eastAsia" w:ascii="方正仿宋简体" w:hAnsi="方正仿宋简体" w:eastAsia="方正仿宋简体" w:cs="方正仿宋简体"/>
          <w:b w:val="0"/>
          <w:bCs w:val="0"/>
          <w:color w:val="000000" w:themeColor="text1"/>
          <w:spacing w:val="4"/>
          <w:sz w:val="32"/>
          <w:szCs w:val="32"/>
          <w:lang w:val="en-US" w:eastAsia="zh-CN"/>
          <w14:textFill>
            <w14:solidFill>
              <w14:schemeClr w14:val="tx1"/>
            </w14:solidFill>
          </w14:textFill>
        </w:rPr>
        <w:t>2</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年春节前，</w:t>
      </w:r>
      <w:r>
        <w:rPr>
          <w:rFonts w:hint="eastAsia" w:ascii="方正仿宋简体" w:hAnsi="方正仿宋简体" w:eastAsia="方正仿宋简体" w:cs="方正仿宋简体"/>
          <w:b w:val="0"/>
          <w:bCs w:val="0"/>
          <w:color w:val="000000" w:themeColor="text1"/>
          <w:spacing w:val="-4"/>
          <w:sz w:val="32"/>
          <w:szCs w:val="32"/>
          <w:lang w:val="en-US" w:eastAsia="zh-CN"/>
          <w14:textFill>
            <w14:solidFill>
              <w14:schemeClr w14:val="tx1"/>
            </w14:solidFill>
          </w14:textFill>
        </w:rPr>
        <w:t>区</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根治拖欠农民工工资工作领导小组</w:t>
      </w:r>
      <w:r>
        <w:rPr>
          <w:rFonts w:hint="eastAsia" w:ascii="方正仿宋简体" w:hAnsi="方正仿宋简体" w:eastAsia="方正仿宋简体" w:cs="方正仿宋简体"/>
          <w:b w:val="0"/>
          <w:bCs w:val="0"/>
          <w:color w:val="000000" w:themeColor="text1"/>
          <w:spacing w:val="-4"/>
          <w:sz w:val="32"/>
          <w:szCs w:val="32"/>
          <w:lang w:val="en-US" w:eastAsia="zh-CN"/>
          <w14:textFill>
            <w14:solidFill>
              <w14:schemeClr w14:val="tx1"/>
            </w14:solidFill>
          </w14:textFill>
        </w:rPr>
        <w:t>成员单位</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要抽调骨干人员，</w:t>
      </w:r>
      <w:r>
        <w:rPr>
          <w:rFonts w:hint="eastAsia" w:ascii="方正仿宋简体" w:hAnsi="方正仿宋简体" w:eastAsia="方正仿宋简体" w:cs="方正仿宋简体"/>
          <w:b w:val="0"/>
          <w:bCs w:val="0"/>
          <w:color w:val="000000" w:themeColor="text1"/>
          <w:spacing w:val="-4"/>
          <w:sz w:val="32"/>
          <w:szCs w:val="32"/>
          <w:lang w:val="en-US" w:eastAsia="zh-CN"/>
          <w14:textFill>
            <w14:solidFill>
              <w14:schemeClr w14:val="tx1"/>
            </w14:solidFill>
          </w14:textFill>
        </w:rPr>
        <w:t>组成</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联合执法</w:t>
      </w:r>
      <w:r>
        <w:rPr>
          <w:rFonts w:hint="eastAsia" w:ascii="方正仿宋简体" w:hAnsi="方正仿宋简体" w:eastAsia="方正仿宋简体" w:cs="方正仿宋简体"/>
          <w:b w:val="0"/>
          <w:bCs w:val="0"/>
          <w:color w:val="000000" w:themeColor="text1"/>
          <w:spacing w:val="-4"/>
          <w:sz w:val="32"/>
          <w:szCs w:val="32"/>
          <w:lang w:val="en-US" w:eastAsia="zh-CN"/>
          <w14:textFill>
            <w14:solidFill>
              <w14:schemeClr w14:val="tx1"/>
            </w14:solidFill>
          </w14:textFill>
        </w:rPr>
        <w:t>检查组</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开展联合执法，对辖区内用人单位工资支付情况进行集中排查，</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督促落实在建工程项目落实《条例》以及今年新出台的《工程建设领域农民工工资专用账户管理暂行办法》《工程建设领域农民工工资保证金规定》等法规政策，</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依法查处拖欠农民工工资案件，对重大典型欠薪案件挂牌督办，建立健全工作台账，实时掌握欠薪企业、欠薪人数、欠薪金额，坚决做到欠薪问题不解决不销账。</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各部门</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要采取“问题清单制+责任到人制”的方式，将在建工程项目在贯彻落实根治欠薪工作中存在的问题制成清单，点对点发给建设单位、施工总承包企业、劳务分包企业，明确整改要求及期限，督促其在限定时间内整改到位。</w:t>
      </w:r>
    </w:p>
    <w:p>
      <w:pPr>
        <w:spacing w:line="576" w:lineRule="exact"/>
        <w:ind w:firstLine="616" w:firstLineChars="200"/>
        <w:rPr>
          <w:rFonts w:hint="eastAsia" w:ascii="方正仿宋简体" w:hAnsi="方正仿宋简体" w:eastAsia="方正仿宋简体" w:cs="方正仿宋简体"/>
          <w:b w:val="0"/>
          <w:bCs w:val="0"/>
          <w:color w:val="000000" w:themeColor="text1"/>
          <w:spacing w:val="-6"/>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pacing w:val="-6"/>
          <w:sz w:val="32"/>
          <w:szCs w:val="32"/>
          <w14:textFill>
            <w14:solidFill>
              <w14:schemeClr w14:val="tx1"/>
            </w14:solidFill>
          </w14:textFill>
        </w:rPr>
        <w:t>对查实的拖欠工资、未落实农民工工资专用账户等违法行为，依法作出行政处理或行政处罚决定，做到有案必查、违法必究，坚决予以严惩，用好用足《条例》规定的各项监管和惩戒措施；对重大疑难案件实行领导挂牌督办，推动案结事了、问题彻底解决。对恶意拖欠农民工工资的典型案例要及时向社会公布，依法依规列入“拖欠农民工工资黑名单”，实行部门联合惩戒，使欠薪违法者一处违法、处处受限，形成有力震慑。强化劳动保障监察执法与刑事司法衔接，加强人力资源社会保障、公安、检察、法院等部门的协作，依法追究拒不支付劳动报酬违法犯罪行为的刑事责任。</w:t>
      </w:r>
    </w:p>
    <w:p>
      <w:pPr>
        <w:spacing w:line="576" w:lineRule="exact"/>
        <w:ind w:firstLine="656" w:firstLineChars="200"/>
        <w:rPr>
          <w:rFonts w:hint="eastAsia" w:ascii="黑体" w:hAnsi="黑体" w:eastAsia="黑体" w:cs="黑体"/>
          <w:b w:val="0"/>
          <w:bCs w:val="0"/>
          <w:color w:val="000000" w:themeColor="text1"/>
          <w:spacing w:val="4"/>
          <w:sz w:val="32"/>
          <w:szCs w:val="32"/>
          <w14:textFill>
            <w14:solidFill>
              <w14:schemeClr w14:val="tx1"/>
            </w14:solidFill>
          </w14:textFill>
        </w:rPr>
      </w:pPr>
      <w:r>
        <w:rPr>
          <w:rFonts w:hint="eastAsia" w:ascii="黑体" w:hAnsi="黑体" w:eastAsia="黑体" w:cs="黑体"/>
          <w:b w:val="0"/>
          <w:bCs w:val="0"/>
          <w:color w:val="000000" w:themeColor="text1"/>
          <w:spacing w:val="4"/>
          <w:sz w:val="32"/>
          <w:szCs w:val="32"/>
          <w14:textFill>
            <w14:solidFill>
              <w14:schemeClr w14:val="tx1"/>
            </w14:solidFill>
          </w14:textFill>
        </w:rPr>
        <w:t>四、工作要求</w:t>
      </w:r>
    </w:p>
    <w:p>
      <w:pPr>
        <w:spacing w:line="576" w:lineRule="exact"/>
        <w:ind w:firstLine="640" w:firstLineChars="200"/>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（一）加强组织领导，扛起政治责任。</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各成员单位要以习近平新时代中国特色社会主义思想为指导，认真贯彻落实习近平总书记关于解决拖欠农民工工资问题的重要批示指示精神和党中央、国务院有关决策部署，坚决把根治欠薪工作作为一项重要政治任务摆上重要议事日程，进一步提高做好根治欠薪工作的政治自觉、思想自觉和行动自觉，层层压实责任，结合实际制定具体</w:t>
      </w:r>
      <w:r>
        <w:rPr>
          <w:rFonts w:hint="eastAsia" w:ascii="方正仿宋简体" w:hAnsi="方正仿宋简体" w:eastAsia="方正仿宋简体" w:cs="方正仿宋简体"/>
          <w:b w:val="0"/>
          <w:bCs w:val="0"/>
          <w:color w:val="000000" w:themeColor="text1"/>
          <w:spacing w:val="4"/>
          <w:sz w:val="32"/>
          <w:szCs w:val="32"/>
          <w:lang w:eastAsia="zh-CN"/>
          <w14:textFill>
            <w14:solidFill>
              <w14:schemeClr w14:val="tx1"/>
            </w14:solidFill>
          </w14:textFill>
        </w:rPr>
        <w:t>服务</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方案，严格落实保障农民工工资支付工作目标责任制，确保</w:t>
      </w:r>
      <w:r>
        <w:rPr>
          <w:rFonts w:hint="eastAsia" w:ascii="方正仿宋简体" w:hAnsi="方正仿宋简体" w:eastAsia="方正仿宋简体" w:cs="方正仿宋简体"/>
          <w:b w:val="0"/>
          <w:bCs w:val="0"/>
          <w:color w:val="000000" w:themeColor="text1"/>
          <w:spacing w:val="4"/>
          <w:sz w:val="32"/>
          <w:szCs w:val="32"/>
          <w:lang w:eastAsia="zh-CN"/>
          <w14:textFill>
            <w14:solidFill>
              <w14:schemeClr w14:val="tx1"/>
            </w14:solidFill>
          </w14:textFill>
        </w:rPr>
        <w:t>根治欠薪服务</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取得实效。（责任单位：区根治拖欠农民工工资工作领导小组各成员单位；各乡镇人民政府、街道办事处）</w:t>
      </w:r>
    </w:p>
    <w:p>
      <w:pPr>
        <w:spacing w:line="576" w:lineRule="exact"/>
        <w:ind w:firstLine="640" w:firstLineChars="200"/>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（二）强化部门联动，推进系统治理。</w:t>
      </w:r>
    </w:p>
    <w:p>
      <w:pPr>
        <w:spacing w:line="576" w:lineRule="exact"/>
        <w:ind w:firstLine="656" w:firstLineChars="200"/>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各成员单位要按照《条例》要求进一步完善保障农民工工资支付工作协调机制，抽调单位的执法人员组建专项行动工作专班或联合检查组，对欠薪多发的重点地区、重点行业、重点企业，进一步加大监督检查力度，同时针对行业特点、欠薪因素等，分类应对，系统治理，形成部门工作合力。</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区</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人力资源社会保障部门</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和各乡镇（街道）</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要通过门户网站</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举报信箱、举报投诉热线、舆情监测等多种途径，为农民工提供便捷高效的维权服务，</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劳动监察部门</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自2021年11月1日起至2022年1月31日实行举报投诉电话24小时值班制。</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进一步畅通举报投诉渠道，及时查处拖欠农民工工资案件，为农民工提供便捷高效的维权服务。要利用有关部门掌握的贫困劳动力外出务工情况台账，与输入地建立信息沟通机制，了解掌握贫困劳动力外出务工工资发放情况，发现拖欠工资的，协调输入地部门从速查处。其他成员单位要根据《条例》要求，认真履行职责，发挥各自职能优势，密切配合，共同做好根治欠薪工作。（责任单位：区根治拖欠农民工工资工作领导小组各成员单位；各乡镇人民政府、街道办事处）</w:t>
      </w:r>
    </w:p>
    <w:p>
      <w:pPr>
        <w:spacing w:line="576" w:lineRule="exact"/>
        <w:ind w:firstLine="640" w:firstLineChars="200"/>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（三）强化工作宣传，提高社会知晓度。</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各级各部门要把宣传工作贯穿专项行动全过程。要利用门户网站、微信、微博、客户端等平台和当地主流新闻媒体，开展形式多样、内容丰富的宣传活动，营造维护农民工劳动报酬权益的良好舆论环境。要深入企业、工地、社区，与用人单位和劳动者进行面对面的普法交流，大力宣传《条例》等劳动保障法律法规政策，切实提高企业依法支付农民工工资的自觉性，增强农民工依法理性维权的意识。要发挥典型案例的警示教育作用，对违反《条例》规定受到行政处罚的行为、恶意欠薪行为、以讨要农民工工资为名讨要工程款、采取制造虚假舆情、堵路堵桥等方式讨薪的行为要向社会公开曝光，达到“曝光一批、警示一片”的社会效果。</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（责任单位：区根治拖欠农民工工资工作领导小组各成员单位；各乡镇人民政府、街道办事处）</w:t>
      </w:r>
    </w:p>
    <w:p>
      <w:pPr>
        <w:spacing w:line="576" w:lineRule="exact"/>
        <w:ind w:firstLine="640" w:firstLineChars="200"/>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（四）增强底线意识，提高应急处突能力。</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要牢固树立底线思维，做好舆情监测和舆论引导，健全欠薪应急处置机制，完善工作预案，明确处置措施和责任分工。出现因欠薪引发的群体性事件或极端事件，要迅速启动应急预案，及时查明情况，快速稳妥处置，适时回应社会关切，掌握舆论主动，防止事态蔓延扩大，严防发生冲击底线的欠薪案件。对企业一时难以解决拖欠工资或企业主欠薪逃匿的，要通过及时动用工资保证金、应急周转金或其他渠道筹措资金，清偿欠薪或垫付部分工资（基本生活费），帮助被拖欠工资农民工解决临时生活困难，确保社会稳定。（责任单位：区根治拖欠农民工工资工作领导小组各成员单位；各乡镇人民政府、街道办事处）</w:t>
      </w:r>
    </w:p>
    <w:p>
      <w:pPr>
        <w:spacing w:line="576" w:lineRule="exact"/>
        <w:ind w:firstLine="640" w:firstLineChars="200"/>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（五）加强督促检查，加大失职问责力度。</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对工作进展缓慢、欠薪问题突出的成员单位，区根治拖欠农民工工资工作领导小组将及时派员实地督导，对监管责任不落实、组织工作不到位引发群体性事件或极端事件，以及政府投资工程项目拖欠工程款导致欠薪的重大典型案件，依法依规严肃处置，做到约谈一批、通报一批、问责一批、曝光一批，起到警示一片的作用。（责任单位：区根治拖欠农民工工资工作领导小组各成员单位；各乡镇人民政府、街道办事处）</w:t>
      </w:r>
    </w:p>
    <w:p>
      <w:pPr>
        <w:spacing w:line="576" w:lineRule="exact"/>
        <w:ind w:firstLine="656"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请区根治拖欠农民工工资工作领导小组各成员单位于每周星期三下班之前报送一周以来工作开展情况，书面报送至区</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根治拖欠农民工工资工作领导小组办公室。</w:t>
      </w:r>
    </w:p>
    <w:p>
      <w:pPr>
        <w:spacing w:line="576" w:lineRule="exact"/>
        <w:ind w:firstLine="640" w:firstLineChars="200"/>
        <w:rPr>
          <w:rFonts w:ascii="仿宋_GB2312" w:hAnsi="仿宋_GB2312" w:eastAsia="仿宋_GB2312" w:cs="仿宋_GB2312"/>
          <w:b w:val="0"/>
          <w:bCs w:val="0"/>
          <w:color w:val="000000" w:themeColor="text1"/>
          <w:spacing w:val="4"/>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联系人：何俊华；</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联系电话</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w:t>
      </w:r>
      <w:r>
        <w:rPr>
          <w:rFonts w:hint="eastAsia" w:ascii="方正仿宋简体" w:hAnsi="方正仿宋简体" w:eastAsia="方正仿宋简体" w:cs="方正仿宋简体"/>
          <w:b w:val="0"/>
          <w:bCs w:val="0"/>
          <w:color w:val="000000" w:themeColor="text1"/>
          <w:spacing w:val="4"/>
          <w:sz w:val="32"/>
          <w:szCs w:val="32"/>
          <w14:textFill>
            <w14:solidFill>
              <w14:schemeClr w14:val="tx1"/>
            </w14:solidFill>
          </w14:textFill>
        </w:rPr>
        <w:t>0839-6183019</w:t>
      </w:r>
    </w:p>
    <w:p>
      <w:pPr>
        <w:spacing w:line="576" w:lineRule="exact"/>
        <w:rPr>
          <w:rFonts w:ascii="黑体" w:eastAsia="黑体" w:cs="黑体"/>
          <w:b w:val="0"/>
          <w:bCs w:val="0"/>
          <w:color w:val="000000" w:themeColor="text1"/>
          <w:sz w:val="32"/>
          <w:szCs w:val="32"/>
          <w14:textFill>
            <w14:solidFill>
              <w14:schemeClr w14:val="tx1"/>
            </w14:solidFill>
          </w14:textFill>
        </w:rPr>
        <w:sectPr>
          <w:pgSz w:w="11906" w:h="16838"/>
          <w:pgMar w:top="2098" w:right="1474" w:bottom="1984" w:left="1587" w:header="850" w:footer="1474" w:gutter="0"/>
          <w:cols w:space="0" w:num="1"/>
          <w:rtlGutter w:val="0"/>
          <w:docGrid w:type="lines" w:linePitch="323" w:charSpace="0"/>
        </w:sectPr>
      </w:pPr>
    </w:p>
    <w:p>
      <w:pPr>
        <w:spacing w:line="576" w:lineRule="exact"/>
        <w:rPr>
          <w:rFonts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附件8</w:t>
      </w:r>
    </w:p>
    <w:p>
      <w:pPr>
        <w:spacing w:line="576" w:lineRule="exact"/>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广元市利州区根治欠薪</w:t>
      </w:r>
      <w:r>
        <w:rPr>
          <w:rFonts w:hint="eastAsia" w:ascii="方正小标宋简体" w:eastAsia="方正小标宋简体" w:cs="方正小标宋简体"/>
          <w:b w:val="0"/>
          <w:bCs w:val="0"/>
          <w:color w:val="000000" w:themeColor="text1"/>
          <w:sz w:val="44"/>
          <w:szCs w:val="44"/>
          <w:lang w:eastAsia="zh-CN"/>
          <w14:textFill>
            <w14:solidFill>
              <w14:schemeClr w14:val="tx1"/>
            </w14:solidFill>
          </w14:textFill>
        </w:rPr>
        <w:t>服务</w:t>
      </w:r>
      <w:r>
        <w:rPr>
          <w:rFonts w:hint="eastAsia" w:ascii="方正小标宋简体" w:eastAsia="方正小标宋简体" w:cs="方正小标宋简体"/>
          <w:b w:val="0"/>
          <w:bCs w:val="0"/>
          <w:color w:val="000000" w:themeColor="text1"/>
          <w:sz w:val="44"/>
          <w:szCs w:val="44"/>
          <w14:textFill>
            <w14:solidFill>
              <w14:schemeClr w14:val="tx1"/>
            </w14:solidFill>
          </w14:textFill>
        </w:rPr>
        <w:t>统计表</w:t>
      </w:r>
    </w:p>
    <w:p>
      <w:pPr>
        <w:spacing w:line="576" w:lineRule="exact"/>
        <w:rPr>
          <w:rFonts w:ascii="仿宋_GB2312" w:eastAsia="仿宋_GB2312"/>
          <w:b w:val="0"/>
          <w:bCs w:val="0"/>
          <w:color w:val="000000" w:themeColor="text1"/>
          <w:sz w:val="24"/>
          <w14:textFill>
            <w14:solidFill>
              <w14:schemeClr w14:val="tx1"/>
            </w14:solidFill>
          </w14:textFill>
        </w:rPr>
      </w:pPr>
    </w:p>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填报单位：　　　　　　　　　　　　　　　　　　　　填报人：　　　　　　　　　　　　　　　填报人手机：</w:t>
      </w:r>
    </w:p>
    <w:tbl>
      <w:tblPr>
        <w:tblStyle w:val="3"/>
        <w:tblW w:w="13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99"/>
        <w:gridCol w:w="1080"/>
        <w:gridCol w:w="1708"/>
        <w:gridCol w:w="1901"/>
        <w:gridCol w:w="1638"/>
        <w:gridCol w:w="2324"/>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地域</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时间</w:t>
            </w: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涉案单位</w:t>
            </w:r>
          </w:p>
        </w:tc>
        <w:tc>
          <w:tcPr>
            <w:tcW w:w="19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维权单位</w:t>
            </w: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维权方式</w:t>
            </w:r>
          </w:p>
        </w:tc>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服务农民工人数</w:t>
            </w:r>
          </w:p>
        </w:tc>
        <w:tc>
          <w:tcPr>
            <w:tcW w:w="23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兑付工资金额（万元）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全区</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区本级</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乡镇（街道）</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9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bl>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备注</w:t>
      </w:r>
      <w:r>
        <w:rPr>
          <w:rFonts w:hint="eastAsia" w:ascii="仿宋_GB2312" w:eastAsia="仿宋_GB2312" w:cs="仿宋_GB2312"/>
          <w:b w:val="0"/>
          <w:bCs w:val="0"/>
          <w:color w:val="000000" w:themeColor="text1"/>
          <w:sz w:val="24"/>
          <w14:textFill>
            <w14:solidFill>
              <w14:schemeClr w14:val="tx1"/>
            </w14:solidFill>
          </w14:textFill>
        </w:rPr>
        <w:t>：维权单位栏填人社、住建、交通等政府主管部门及其委托实施机构。</w:t>
      </w:r>
    </w:p>
    <w:p>
      <w:pPr>
        <w:spacing w:line="576" w:lineRule="exact"/>
        <w:rPr>
          <w:rFonts w:ascii="黑体" w:eastAsia="黑体" w:cs="黑体"/>
          <w:b w:val="0"/>
          <w:bCs w:val="0"/>
          <w:color w:val="000000" w:themeColor="text1"/>
          <w:sz w:val="32"/>
          <w:szCs w:val="32"/>
          <w14:textFill>
            <w14:solidFill>
              <w14:schemeClr w14:val="tx1"/>
            </w14:solidFill>
          </w14:textFill>
        </w:rPr>
        <w:sectPr>
          <w:pgSz w:w="16838" w:h="11906" w:orient="landscape"/>
          <w:pgMar w:top="1587" w:right="1587" w:bottom="1587" w:left="1587" w:header="850" w:footer="1474" w:gutter="0"/>
          <w:cols w:space="0" w:num="1"/>
          <w:rtlGutter w:val="0"/>
          <w:docGrid w:type="lines" w:linePitch="323" w:charSpace="0"/>
        </w:sect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附件9</w:t>
      </w: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jc w:val="center"/>
        <w:rPr>
          <w:rFonts w:hint="eastAsia" w:ascii="方正小标宋简体" w:eastAsia="方正小标宋简体" w:cs="方正小标宋简体"/>
          <w:b w:val="0"/>
          <w:bCs w:val="0"/>
          <w:color w:val="000000" w:themeColor="text1"/>
          <w:w w:val="92"/>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w:t>
      </w:r>
      <w:r>
        <w:rPr>
          <w:rFonts w:hint="eastAsia" w:ascii="方正小标宋简体" w:eastAsia="方正小标宋简体" w:cs="方正小标宋简体"/>
          <w:b w:val="0"/>
          <w:bCs w:val="0"/>
          <w:color w:val="000000" w:themeColor="text1"/>
          <w:w w:val="92"/>
          <w:sz w:val="44"/>
          <w:szCs w:val="44"/>
          <w14:textFill>
            <w14:solidFill>
              <w14:schemeClr w14:val="tx1"/>
            </w14:solidFill>
          </w14:textFill>
        </w:rPr>
        <w:t>返乡农民工证照办理</w:t>
      </w:r>
      <w:r>
        <w:rPr>
          <w:rFonts w:hint="eastAsia" w:ascii="方正小标宋简体" w:eastAsia="方正小标宋简体" w:cs="方正小标宋简体"/>
          <w:b w:val="0"/>
          <w:bCs w:val="0"/>
          <w:color w:val="000000" w:themeColor="text1"/>
          <w:w w:val="92"/>
          <w:sz w:val="44"/>
          <w:szCs w:val="44"/>
          <w:lang w:eastAsia="zh-CN"/>
          <w14:textFill>
            <w14:solidFill>
              <w14:schemeClr w14:val="tx1"/>
            </w14:solidFill>
          </w14:textFill>
        </w:rPr>
        <w:t>服务</w:t>
      </w:r>
      <w:r>
        <w:rPr>
          <w:rFonts w:hint="eastAsia" w:ascii="方正小标宋简体" w:eastAsia="方正小标宋简体" w:cs="方正小标宋简体"/>
          <w:b w:val="0"/>
          <w:bCs w:val="0"/>
          <w:color w:val="000000" w:themeColor="text1"/>
          <w:w w:val="92"/>
          <w:sz w:val="44"/>
          <w:szCs w:val="44"/>
          <w14:textFill>
            <w14:solidFill>
              <w14:schemeClr w14:val="tx1"/>
            </w14:solidFill>
          </w14:textFill>
        </w:rPr>
        <w:t>实施方案</w:t>
      </w:r>
    </w:p>
    <w:p>
      <w:pPr>
        <w:spacing w:line="576" w:lineRule="exact"/>
        <w:ind w:firstLine="640" w:firstLineChars="200"/>
        <w:rPr>
          <w:rFonts w:hint="eastAsia" w:asci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为</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认真</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贯彻落实广元市农民工暨返乡下乡创业工作领导小组办公室关于转发《关于做好今冬明春农民工服务保障五件实事的通知》的通知(广农创办发〔2021〕13号)文件精神，切实做好返乡农民工证照办理工作，全面激发农民工返乡创业热情，创造更多就地就近就业机会，切实增强农民工获得感、幸福感、归属感,特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一、工作目标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为全面落实省、市、区委“我为群众办实事”部署要求，着力解决好农民工的烦心事、揪心事，切实增强广大农民工获得感、幸福感和安全感，</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打通服务群众“最后一公里”，确保返乡农民工证照办理“不发愁、不白跑、不扑空”。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二、组织领导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为加强领导，明确责任，成立由党组书记</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局长</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任组长</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的双组长的</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返乡农民工证照办理工作领导小组，落实一把手亲自抓，分管领导重点抓，各级部门层层抓的责任机制，切实履行好各自的职能职责，有效推动此项工作圆满完成</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充分利用春节前后农民工返乡和务工出行集中时段开辟“绿色通道”，安排专门窗口、配备专门人员，集中一段时间专门为农民工办理身份证、证明材料等各类证照。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三、</w:t>
      </w: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工作</w:t>
      </w: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措施</w:t>
      </w:r>
    </w:p>
    <w:p>
      <w:pPr>
        <w:spacing w:line="576" w:lineRule="exact"/>
        <w:ind w:firstLine="640" w:firstLineChars="200"/>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lang w:val="en-US" w:eastAsia="zh-CN"/>
          <w14:textFill>
            <w14:solidFill>
              <w14:schemeClr w14:val="tx1"/>
            </w14:solidFill>
          </w14:textFill>
        </w:rPr>
        <w:t>（一）</w:t>
      </w: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户政类证照办理</w:t>
      </w:r>
    </w:p>
    <w:p>
      <w:pPr>
        <w:spacing w:line="576"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一是</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设立</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返乡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农民工</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服务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窗口</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在政务服务大厅公安窗口设立返乡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农民工身份证</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户籍等</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办理</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窗口</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二是</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为确保群众及时领证，当日受理的办证申请做到当日审核、当日打包上传，最大限度缩短领证周期。</w:t>
      </w:r>
    </w:p>
    <w:p>
      <w:pPr>
        <w:spacing w:line="576" w:lineRule="exact"/>
        <w:ind w:firstLine="640" w:firstLineChars="200"/>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w:t>
      </w: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w:t>
      </w: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证明材料等各类证照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一是建立</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24小时自助服务区</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为</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备战春节前后农民工返城高峰期间的</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审批</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业务分流工作，</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在政务服务大厅建成24小自助服务区，实行政务服务“全天候、不打烊”审批服务，确保群众</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24小时可办理相关证照</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二是</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提供网上预约服务</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群众可</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通过“四川政务服务平台”</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“利州政务”微信公众号</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天府通办”APP等网上服务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进行预约办证服务，预约申请人无需排队，可直接在受理大厅专门窗口进行办证申请</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三是开展延时、上门服务。为返乡农民工提供延时、上门服务，并</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开辟“绿色通道”，延长办证窗口工作时间</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当日受理的办证申请做到当日审核、当日打包上传，最大限度缩短领证周期，保证办证群众及时领到证件</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对有特殊情况的，积极组织相关窗口人员开展上门服务</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确保第一时间为群众解决急、难、愁、盼问题。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四、工作要求</w:t>
      </w:r>
    </w:p>
    <w:p>
      <w:pPr>
        <w:spacing w:line="576" w:lineRule="exact"/>
        <w:ind w:firstLine="640" w:firstLineChars="200"/>
        <w:rPr>
          <w:rFonts w:hint="eastAsia" w:ascii="方正仿宋简体" w:hAnsi="方正仿宋简体" w:eastAsia="方正仿宋简体" w:cs="方正仿宋简体"/>
          <w:b w:val="0"/>
          <w:bCs w:val="0"/>
          <w:color w:val="000000" w:themeColor="text1"/>
          <w:spacing w:val="-6"/>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（一）统一思想，提高认识。</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要把做好返乡农民工证照办理工</w:t>
      </w:r>
      <w:r>
        <w:rPr>
          <w:rFonts w:hint="eastAsia" w:ascii="方正仿宋简体" w:hAnsi="方正仿宋简体" w:eastAsia="方正仿宋简体" w:cs="方正仿宋简体"/>
          <w:b w:val="0"/>
          <w:bCs w:val="0"/>
          <w:color w:val="000000" w:themeColor="text1"/>
          <w:spacing w:val="-6"/>
          <w:sz w:val="32"/>
          <w:szCs w:val="32"/>
          <w14:textFill>
            <w14:solidFill>
              <w14:schemeClr w14:val="tx1"/>
            </w14:solidFill>
          </w14:textFill>
        </w:rPr>
        <w:t>作作为当前工作的重中之重，始终坚持以人民为中心理念，将返乡农民工证照办理工作同“放管服”改革及“最多跑一次”联系起来，通过简化优化服务流程，</w:t>
      </w:r>
      <w:r>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t>提升</w:t>
      </w:r>
      <w:r>
        <w:rPr>
          <w:rFonts w:hint="eastAsia" w:ascii="方正仿宋简体" w:hAnsi="方正仿宋简体" w:eastAsia="方正仿宋简体" w:cs="方正仿宋简体"/>
          <w:b w:val="0"/>
          <w:bCs w:val="0"/>
          <w:color w:val="000000" w:themeColor="text1"/>
          <w:spacing w:val="-6"/>
          <w:sz w:val="32"/>
          <w:szCs w:val="32"/>
          <w14:textFill>
            <w14:solidFill>
              <w14:schemeClr w14:val="tx1"/>
            </w14:solidFill>
          </w14:textFill>
        </w:rPr>
        <w:t>服务</w:t>
      </w:r>
      <w:r>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t>质效</w:t>
      </w:r>
      <w:r>
        <w:rPr>
          <w:rFonts w:hint="eastAsia" w:ascii="方正仿宋简体" w:hAnsi="方正仿宋简体" w:eastAsia="方正仿宋简体" w:cs="方正仿宋简体"/>
          <w:b w:val="0"/>
          <w:bCs w:val="0"/>
          <w:color w:val="000000" w:themeColor="text1"/>
          <w:spacing w:val="-6"/>
          <w:sz w:val="32"/>
          <w:szCs w:val="32"/>
          <w14:textFill>
            <w14:solidFill>
              <w14:schemeClr w14:val="tx1"/>
            </w14:solidFill>
          </w14:textFill>
        </w:rPr>
        <w:t>，以</w:t>
      </w:r>
      <w:r>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t>更加</w:t>
      </w:r>
      <w:r>
        <w:rPr>
          <w:rFonts w:hint="eastAsia" w:ascii="方正仿宋简体" w:hAnsi="方正仿宋简体" w:eastAsia="方正仿宋简体" w:cs="方正仿宋简体"/>
          <w:b w:val="0"/>
          <w:bCs w:val="0"/>
          <w:color w:val="000000" w:themeColor="text1"/>
          <w:spacing w:val="-6"/>
          <w:sz w:val="32"/>
          <w:szCs w:val="32"/>
          <w14:textFill>
            <w14:solidFill>
              <w14:schemeClr w14:val="tx1"/>
            </w14:solidFill>
          </w14:textFill>
        </w:rPr>
        <w:t>方便、便捷的服务方式做好返乡农民工证照办理工作，大力提升群众满意度。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（二）突出重点，压实责任。</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机关各股室、交易中心、各</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部门</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窗口</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要进一步细化返乡农民工证照办理工作措施，</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围绕</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工作重点，通过增设窗口、设备，增加岗位、人员等措施，进一步压实工作责任</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确保</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返乡农民工各项工作</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取得实效。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（三）广泛宣传，树立形象。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各部门要明确专人，负责收集整理返乡农民工证照办理工作相关措施，通过电视、报刊</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微信、微博等</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新媒体</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进行</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广泛</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宣传，</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不断</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提高知晓率。同时，</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及时</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将工作中好的办法、经验及典型案例等向相关部门进行报送，以便宣传，弘扬正能量。</w:t>
      </w: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sectPr>
          <w:pgSz w:w="11906" w:h="16838"/>
          <w:pgMar w:top="2098" w:right="1474" w:bottom="1984" w:left="1587" w:header="850" w:footer="1474" w:gutter="0"/>
          <w:cols w:space="0" w:num="1"/>
          <w:rtlGutter w:val="0"/>
          <w:docGrid w:type="lines" w:linePitch="323" w:charSpace="0"/>
        </w:sectPr>
      </w:pPr>
    </w:p>
    <w:p>
      <w:pPr>
        <w:spacing w:line="576" w:lineRule="exact"/>
        <w:rPr>
          <w:rFonts w:hint="eastAsia" w:ascii="仿宋_GB2312" w:eastAsia="黑体"/>
          <w:b w:val="0"/>
          <w:bCs w:val="0"/>
          <w:color w:val="000000" w:themeColor="text1"/>
          <w:sz w:val="24"/>
          <w:lang w:val="en-US" w:eastAsia="zh-CN"/>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附件1</w:t>
      </w:r>
      <w:r>
        <w:rPr>
          <w:rFonts w:hint="eastAsia" w:ascii="黑体" w:eastAsia="黑体" w:cs="黑体"/>
          <w:b w:val="0"/>
          <w:bCs w:val="0"/>
          <w:color w:val="000000" w:themeColor="text1"/>
          <w:sz w:val="32"/>
          <w:szCs w:val="32"/>
          <w:lang w:val="en-US" w:eastAsia="zh-CN"/>
          <w14:textFill>
            <w14:solidFill>
              <w14:schemeClr w14:val="tx1"/>
            </w14:solidFill>
          </w14:textFill>
        </w:rPr>
        <w:t>0</w:t>
      </w:r>
    </w:p>
    <w:p>
      <w:pPr>
        <w:spacing w:line="576" w:lineRule="exact"/>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广元市利州区证照办理</w:t>
      </w:r>
      <w:r>
        <w:rPr>
          <w:rFonts w:hint="eastAsia" w:ascii="方正小标宋简体" w:eastAsia="方正小标宋简体" w:cs="方正小标宋简体"/>
          <w:b w:val="0"/>
          <w:bCs w:val="0"/>
          <w:color w:val="000000" w:themeColor="text1"/>
          <w:sz w:val="44"/>
          <w:szCs w:val="44"/>
          <w:lang w:eastAsia="zh-CN"/>
          <w14:textFill>
            <w14:solidFill>
              <w14:schemeClr w14:val="tx1"/>
            </w14:solidFill>
          </w14:textFill>
        </w:rPr>
        <w:t>服务</w:t>
      </w:r>
      <w:r>
        <w:rPr>
          <w:rFonts w:hint="eastAsia" w:ascii="方正小标宋简体" w:eastAsia="方正小标宋简体" w:cs="方正小标宋简体"/>
          <w:b w:val="0"/>
          <w:bCs w:val="0"/>
          <w:color w:val="000000" w:themeColor="text1"/>
          <w:sz w:val="44"/>
          <w:szCs w:val="44"/>
          <w14:textFill>
            <w14:solidFill>
              <w14:schemeClr w14:val="tx1"/>
            </w14:solidFill>
          </w14:textFill>
        </w:rPr>
        <w:t>统计表</w:t>
      </w:r>
    </w:p>
    <w:p>
      <w:pPr>
        <w:spacing w:line="576" w:lineRule="exact"/>
        <w:rPr>
          <w:rFonts w:ascii="仿宋_GB2312" w:eastAsia="仿宋_GB2312"/>
          <w:b w:val="0"/>
          <w:bCs w:val="0"/>
          <w:color w:val="000000" w:themeColor="text1"/>
          <w:sz w:val="24"/>
          <w14:textFill>
            <w14:solidFill>
              <w14:schemeClr w14:val="tx1"/>
            </w14:solidFill>
          </w14:textFill>
        </w:rPr>
      </w:pPr>
    </w:p>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填报单位：　　　　　　　　　　　　　　　　　　　　填报人：　　　　　　　　　　　　　　　填报人手机：</w:t>
      </w:r>
    </w:p>
    <w:tbl>
      <w:tblPr>
        <w:tblStyle w:val="3"/>
        <w:tblW w:w="13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36"/>
        <w:gridCol w:w="1270"/>
        <w:gridCol w:w="1140"/>
        <w:gridCol w:w="1559"/>
        <w:gridCol w:w="2126"/>
        <w:gridCol w:w="1606"/>
        <w:gridCol w:w="160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83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地域</w:t>
            </w:r>
          </w:p>
        </w:tc>
        <w:tc>
          <w:tcPr>
            <w:tcW w:w="127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时段</w:t>
            </w:r>
          </w:p>
        </w:tc>
        <w:tc>
          <w:tcPr>
            <w:tcW w:w="11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地点</w:t>
            </w:r>
          </w:p>
        </w:tc>
        <w:tc>
          <w:tcPr>
            <w:tcW w:w="155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办证人数</w:t>
            </w:r>
          </w:p>
        </w:tc>
        <w:tc>
          <w:tcPr>
            <w:tcW w:w="212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责任单位</w:t>
            </w:r>
          </w:p>
        </w:tc>
        <w:tc>
          <w:tcPr>
            <w:tcW w:w="482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证照类型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83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127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114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155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212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身份证</w:t>
            </w: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出国（境）证</w:t>
            </w: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其他证照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8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全区</w:t>
            </w:r>
          </w:p>
        </w:tc>
        <w:tc>
          <w:tcPr>
            <w:tcW w:w="1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8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区本级</w:t>
            </w:r>
          </w:p>
        </w:tc>
        <w:tc>
          <w:tcPr>
            <w:tcW w:w="1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8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乡镇（街道）</w:t>
            </w:r>
          </w:p>
        </w:tc>
        <w:tc>
          <w:tcPr>
            <w:tcW w:w="1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8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28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16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bl>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备注</w:t>
      </w:r>
      <w:r>
        <w:rPr>
          <w:rFonts w:hint="eastAsia" w:ascii="仿宋_GB2312" w:eastAsia="仿宋_GB2312" w:cs="仿宋_GB2312"/>
          <w:b w:val="0"/>
          <w:bCs w:val="0"/>
          <w:color w:val="000000" w:themeColor="text1"/>
          <w:sz w:val="24"/>
          <w14:textFill>
            <w14:solidFill>
              <w14:schemeClr w14:val="tx1"/>
            </w14:solidFill>
          </w14:textFill>
        </w:rPr>
        <w:t>：其他证照栏须列出具体证照名称及数量。表格未尽事宜，可在周报中报告。</w:t>
      </w:r>
    </w:p>
    <w:p>
      <w:pPr>
        <w:spacing w:line="576" w:lineRule="exact"/>
        <w:ind w:firstLine="640" w:firstLineChars="200"/>
        <w:rPr>
          <w:rFonts w:ascii="仿宋_GB2312" w:eastAsia="仿宋_GB2312" w:cs="仿宋_GB2312"/>
          <w:b w:val="0"/>
          <w:bCs w:val="0"/>
          <w:color w:val="000000" w:themeColor="text1"/>
          <w:sz w:val="32"/>
          <w:szCs w:val="32"/>
          <w14:textFill>
            <w14:solidFill>
              <w14:schemeClr w14:val="tx1"/>
            </w14:solidFill>
          </w14:textFill>
        </w:rPr>
        <w:sectPr>
          <w:pgSz w:w="16838" w:h="11906" w:orient="landscape"/>
          <w:pgMar w:top="1587" w:right="1587" w:bottom="1587" w:left="1587" w:header="850" w:footer="1474" w:gutter="0"/>
          <w:cols w:space="0" w:num="1"/>
          <w:rtlGutter w:val="0"/>
          <w:docGrid w:type="lines" w:linePitch="323" w:charSpace="0"/>
        </w:sectPr>
      </w:pPr>
    </w:p>
    <w:p>
      <w:pPr>
        <w:spacing w:line="576" w:lineRule="exact"/>
        <w:rPr>
          <w:rFonts w:hint="eastAsia" w:ascii="黑体" w:eastAsia="黑体" w:cs="黑体"/>
          <w:b w:val="0"/>
          <w:bCs w:val="0"/>
          <w:color w:val="000000" w:themeColor="text1"/>
          <w:sz w:val="32"/>
          <w:szCs w:val="32"/>
          <w:lang w:val="en-US" w:eastAsia="zh-CN"/>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w:t>
      </w:r>
      <w:r>
        <w:rPr>
          <w:rFonts w:hint="eastAsia" w:ascii="黑体" w:eastAsia="黑体" w:cs="黑体"/>
          <w:b w:val="0"/>
          <w:bCs w:val="0"/>
          <w:color w:val="000000" w:themeColor="text1"/>
          <w:sz w:val="32"/>
          <w:szCs w:val="32"/>
          <w:lang w:val="en-US" w:eastAsia="zh-CN"/>
          <w14:textFill>
            <w14:solidFill>
              <w14:schemeClr w14:val="tx1"/>
            </w14:solidFill>
          </w14:textFill>
        </w:rPr>
        <w:t>11</w:t>
      </w:r>
    </w:p>
    <w:p>
      <w:pPr>
        <w:spacing w:line="576" w:lineRule="exact"/>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p>
    <w:p>
      <w:pPr>
        <w:spacing w:line="576" w:lineRule="exact"/>
        <w:jc w:val="cente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农民工</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“暖冬行动”服务</w:t>
      </w:r>
    </w:p>
    <w:p>
      <w:pPr>
        <w:spacing w:line="576" w:lineRule="exact"/>
        <w:jc w:val="cente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保障</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为认真贯彻落实四川省</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农民工</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工作领导小组《关于做好今冬明春农民工服务保障</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五件实事的</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通知》（川</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农工领发</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﹝20</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21〕4</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号）文件精神，切实抓好农民工服务保障工作，特制定本方案。</w:t>
      </w:r>
    </w:p>
    <w:p>
      <w:pPr>
        <w:numPr>
          <w:ilvl w:val="0"/>
          <w:numId w:val="1"/>
        </w:numPr>
        <w:adjustRightInd w:val="0"/>
        <w:spacing w:line="560" w:lineRule="exact"/>
        <w:ind w:firstLine="640" w:firstLineChars="200"/>
        <w:rPr>
          <w:rFonts w:hint="eastAsia"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活动时间</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20</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21</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年1</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月</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日至</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2022年</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3月1日</w:t>
      </w:r>
    </w:p>
    <w:p>
      <w:pPr>
        <w:numPr>
          <w:ilvl w:val="0"/>
          <w:numId w:val="1"/>
        </w:numPr>
        <w:adjustRightInd w:val="0"/>
        <w:spacing w:line="560" w:lineRule="exact"/>
        <w:ind w:left="0" w:leftChars="0" w:firstLine="640" w:firstLineChars="200"/>
        <w:rPr>
          <w:rFonts w:hint="eastAsia"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主题思想</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进一步提高对做好农民工服务保障工作重要性的认识，着力加强工作统筹，建立健全工作机制，加强统筹协调和工作调度，强化督促考核，协调解决工作中推进出现的问题，确保迅速掀起加强农民工服务保障工作氛围热潮。</w:t>
      </w:r>
    </w:p>
    <w:p>
      <w:pPr>
        <w:adjustRightInd w:val="0"/>
        <w:spacing w:line="560" w:lineRule="exact"/>
        <w:ind w:firstLine="640" w:firstLineChars="200"/>
        <w:rPr>
          <w:rFonts w:hint="eastAsia"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三、工作重点</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（一）扎实抓好</w:t>
      </w: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农民工</w:t>
      </w: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专列（专车）和出行便捷服务。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积极对接</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相关</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部门，准确掌握农民工返乡和出行交通需求，提前做好</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公铁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对接服务准备工作，</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各客运企业及客运汽车站要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开通农民工购票绿色通道，有效解决农民工购票难的问题，并提供</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防疫物资、</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饮水、药品、</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交通</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资讯等便捷高效的服务。</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汽车维修厂要提供车辆的咨询、</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检修、救援</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等服务工作。</w:t>
      </w:r>
    </w:p>
    <w:p>
      <w:pPr>
        <w:adjustRightInd w:val="0"/>
        <w:spacing w:line="560" w:lineRule="exact"/>
        <w:ind w:firstLine="640" w:firstLineChars="200"/>
        <w:rPr>
          <w:rFonts w:hint="eastAsia" w:ascii="楷体_GB2312" w:eastAsia="楷体_GB2312"/>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（二）周密做好本地返乡农民工</w:t>
      </w:r>
      <w:r>
        <w:rPr>
          <w:rFonts w:hint="eastAsia" w:ascii="方正楷体简体" w:hAnsi="方正楷体简体" w:eastAsia="方正楷体简体" w:cs="方正楷体简体"/>
          <w:b w:val="0"/>
          <w:bCs w:val="0"/>
          <w:color w:val="000000" w:themeColor="text1"/>
          <w:sz w:val="32"/>
          <w:szCs w:val="32"/>
          <w:lang w:eastAsia="zh-CN"/>
          <w14:textFill>
            <w14:solidFill>
              <w14:schemeClr w14:val="tx1"/>
            </w14:solidFill>
          </w14:textFill>
        </w:rPr>
        <w:t>疫情防控工作</w:t>
      </w: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车站</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，码头</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等重点场所要严格落实疫情常态化防控4个100%措施：按照交通运输部《客运场站和交通运输工具新冠肺炎疫情分区分级防控指南（第五版）》要求，严格落实客运场站和交通运输工具消毒通风，司乘人员口罩佩戴、体温检测、扫码验码等4个100%措施。严格乘客信息登记制度。所有班线客运和包车客运均全面运用“川行通”，按趟次扫码登记乘客信息，未全员登记乘客信息的，不得发车。途中上车乘客要严格扫码登记信息，确保信息可追溯。</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br w:type="textWrapping"/>
      </w:r>
      <w:r>
        <w:rPr>
          <w:rFonts w:ascii="宋体" w:hAnsi="宋体" w:eastAsia="宋体" w:cs="宋体"/>
          <w:b w:val="0"/>
          <w:bCs w:val="0"/>
          <w:color w:val="000000" w:themeColor="text1"/>
          <w:sz w:val="24"/>
          <w:szCs w:val="24"/>
          <w14:textFill>
            <w14:solidFill>
              <w14:schemeClr w14:val="tx1"/>
            </w14:solidFill>
          </w14:textFill>
        </w:rPr>
        <w:t>  </w:t>
      </w: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（三）扎实做好农民工返乡乘车的各项优质服务工作。</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1.引导资讯。</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开展旅客购（退）票指导、解答旅客咨询、班次信息查询、候车引导、换乘指引、指路咨询等志愿服务，为有困难的旅客提供力所能及的帮助。</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2.秩序维护。</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开展安检协助、安全隐患辅助排查、文明劝导、安全劝导、进（出）站指引等秩序维护，结合本单位开行线路、运力组织、客流情况、售票情况、高峰期预测等客观实际，引导旅客科学合理安排乘车出行时间。</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3.卫生整治。</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开展站场卫生环境整治、发放宣传资料等工作，确保站场环境干净、整洁、秩序井然。</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4.重点帮扶。</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开展为老幼病残孕旅客拎包服务、残疾人士无障碍服务、困难旅客帮扶（求助）、绿色通道接力等，为出行不便的旅客提供贴心服务。</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5.便民利民。</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开展零钞兑换、便携充电、失物招领、安装热水供应设备、提供开水、便民服务箱等亲情服务。</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6.应急救援。</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当遇到极端恶劣天气或其他突发事件造成旅客滞留时，科学调配运力、紧急疏运旅客、引导安抚，提供餐饮服务、后勤保障等应急类志愿服务。</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在做好以上重点服务内容的基础上，结合</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实际情况，因地制宜，以多种形式积极组织各类形式的农民工返乡志愿服务活动，共同营造平安出行、温暖同行的良好社会氛围。</w:t>
      </w:r>
    </w:p>
    <w:p>
      <w:pPr>
        <w:adjustRightInd w:val="0"/>
        <w:spacing w:line="560" w:lineRule="exact"/>
        <w:ind w:firstLine="640" w:firstLineChars="200"/>
        <w:rPr>
          <w:rFonts w:hint="eastAsia"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四、工作安排</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（一）组织安排：</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由</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利州区交通运输事务中心</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牵头，</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辖区客运企业、汽车维修厂家</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配合，各客运站窗口服务单位负责具体组织实施。</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（二）组织学习：</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窗口服务单位要对志愿者做好岗前培训工作，熟悉志愿服务内容。</w:t>
      </w:r>
    </w:p>
    <w:p>
      <w:pPr>
        <w:adjustRightInd w:val="0"/>
        <w:spacing w:line="560" w:lineRule="exact"/>
        <w:ind w:firstLine="640" w:firstLineChars="200"/>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val="0"/>
          <w:color w:val="000000" w:themeColor="text1"/>
          <w:sz w:val="32"/>
          <w:szCs w:val="32"/>
          <w14:textFill>
            <w14:solidFill>
              <w14:schemeClr w14:val="tx1"/>
            </w14:solidFill>
          </w14:textFill>
        </w:rPr>
        <w:t>（三）具体实施</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1、组织管理：</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服务期间，</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应建立健全组织机构，全面落实工作任务，积极做好该项工作。</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、后勤保障：</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对志愿者要统一佩戴标识标牌</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，区事务中心将设置车辆维修保障组，组织相关维修企业在主要路段设置维修咨询点，积极参与车辆救援维修保障行动</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w:t>
      </w:r>
    </w:p>
    <w:p>
      <w:pPr>
        <w:adjustRightInd w:val="0"/>
        <w:spacing w:line="560" w:lineRule="exact"/>
        <w:ind w:firstLine="642"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、总结表扬：</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活动</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结束时，</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中心将</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适时召开</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相关单位及</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志愿服务总结大会，收集亮点工作，表扬奖励优秀志愿者，并形成书面材料积极上报相关部门。</w:t>
      </w:r>
    </w:p>
    <w:p>
      <w:pPr>
        <w:adjustRightInd w:val="0"/>
        <w:spacing w:line="560" w:lineRule="exact"/>
        <w:ind w:firstLine="640" w:firstLineChars="200"/>
        <w:rPr>
          <w:rFonts w:hint="eastAsia"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五、工作要求</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（一）建立协调机制。</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要加强组织领导，建立健全相应的工作协调机制，积极做好志愿服务的组织、动员、安排、培训和总结等工作。</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（二）精心组织实施。</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统一部署、周密安排，抓好日常学习，强化日常管理，结合“党员志愿服务活动”和“党员义工日活动”，确保该项工作顺利进行。</w:t>
      </w:r>
    </w:p>
    <w:p>
      <w:pPr>
        <w:adjustRightInd w:val="0"/>
        <w:spacing w:line="560" w:lineRule="exact"/>
        <w:ind w:firstLine="640" w:firstLineChars="200"/>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（三）加大宣传力度。</w:t>
      </w:r>
      <w:r>
        <w:rPr>
          <w:rFonts w:hint="eastAsia" w:ascii="方正仿宋简体" w:hAnsi="方正仿宋简体" w:eastAsia="方正仿宋简体" w:cs="方正仿宋简体"/>
          <w:b w:val="0"/>
          <w:bCs w:val="0"/>
          <w:color w:val="000000" w:themeColor="text1"/>
          <w:sz w:val="32"/>
          <w:szCs w:val="32"/>
          <w:lang w:eastAsia="zh-CN"/>
          <w14:textFill>
            <w14:solidFill>
              <w14:schemeClr w14:val="tx1"/>
            </w14:solidFill>
          </w14:textFill>
        </w:rPr>
        <w:t>各客运企业及汽车客运站要</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严格按照上级部门的有关要求，指定专人负责宣传工作，组建“暖冬行动”宣传员队伍，构建信息联动机制，及时上报相关信息，加大宣传力度，着力营造志愿服务的良好社会氛围。</w:t>
      </w:r>
    </w:p>
    <w:p>
      <w:pPr>
        <w:spacing w:line="576" w:lineRule="exact"/>
        <w:jc w:val="center"/>
        <w:rPr>
          <w:rFonts w:hint="eastAsia" w:ascii="仿宋_GB2312" w:hAnsi="仿宋_GB2312" w:eastAsia="仿宋_GB2312"/>
          <w:b w:val="0"/>
          <w:bCs w:val="0"/>
          <w:color w:val="000000" w:themeColor="text1"/>
          <w:sz w:val="32"/>
          <w:szCs w:val="30"/>
          <w14:textFill>
            <w14:solidFill>
              <w14:schemeClr w14:val="tx1"/>
            </w14:solidFill>
          </w14:textFill>
        </w:rPr>
      </w:pPr>
    </w:p>
    <w:p>
      <w:pPr>
        <w:spacing w:line="576" w:lineRule="exact"/>
        <w:jc w:val="center"/>
        <w:rPr>
          <w:rFonts w:hint="eastAsia" w:ascii="仿宋_GB2312" w:hAnsi="仿宋_GB2312" w:eastAsia="仿宋_GB2312"/>
          <w:b w:val="0"/>
          <w:bCs w:val="0"/>
          <w:color w:val="000000" w:themeColor="text1"/>
          <w:sz w:val="32"/>
          <w:szCs w:val="30"/>
          <w14:textFill>
            <w14:solidFill>
              <w14:schemeClr w14:val="tx1"/>
            </w14:solidFill>
          </w14:textFill>
        </w:rPr>
      </w:pPr>
    </w:p>
    <w:p>
      <w:pPr>
        <w:spacing w:line="576" w:lineRule="exact"/>
        <w:jc w:val="center"/>
        <w:rPr>
          <w:rFonts w:hint="eastAsia" w:ascii="仿宋_GB2312" w:hAnsi="仿宋_GB2312" w:eastAsia="仿宋_GB2312"/>
          <w:b w:val="0"/>
          <w:bCs w:val="0"/>
          <w:color w:val="000000" w:themeColor="text1"/>
          <w:sz w:val="32"/>
          <w:szCs w:val="30"/>
          <w14:textFill>
            <w14:solidFill>
              <w14:schemeClr w14:val="tx1"/>
            </w14:solidFill>
          </w14:textFill>
        </w:rPr>
      </w:pPr>
    </w:p>
    <w:p>
      <w:pPr>
        <w:spacing w:line="576" w:lineRule="exact"/>
        <w:jc w:val="center"/>
        <w:rPr>
          <w:rFonts w:hint="eastAsia" w:ascii="仿宋_GB2312" w:hAnsi="仿宋_GB2312" w:eastAsia="仿宋_GB2312"/>
          <w:b w:val="0"/>
          <w:bCs w:val="0"/>
          <w:color w:val="000000" w:themeColor="text1"/>
          <w:sz w:val="32"/>
          <w:szCs w:val="30"/>
          <w14:textFill>
            <w14:solidFill>
              <w14:schemeClr w14:val="tx1"/>
            </w14:solidFill>
          </w14:textFill>
        </w:rPr>
      </w:pPr>
    </w:p>
    <w:p>
      <w:pPr>
        <w:spacing w:line="576" w:lineRule="exact"/>
        <w:jc w:val="center"/>
        <w:rPr>
          <w:rFonts w:hint="eastAsia" w:ascii="仿宋_GB2312" w:hAnsi="仿宋_GB2312" w:eastAsia="仿宋_GB2312"/>
          <w:b w:val="0"/>
          <w:bCs w:val="0"/>
          <w:color w:val="000000" w:themeColor="text1"/>
          <w:sz w:val="32"/>
          <w:szCs w:val="30"/>
          <w14:textFill>
            <w14:solidFill>
              <w14:schemeClr w14:val="tx1"/>
            </w14:solidFill>
          </w14:textFill>
        </w:rPr>
      </w:pPr>
    </w:p>
    <w:p>
      <w:pPr>
        <w:spacing w:line="576" w:lineRule="exact"/>
        <w:jc w:val="center"/>
        <w:rPr>
          <w:rFonts w:hint="eastAsia" w:ascii="仿宋_GB2312" w:hAnsi="仿宋_GB2312" w:eastAsia="仿宋_GB2312"/>
          <w:b w:val="0"/>
          <w:bCs w:val="0"/>
          <w:color w:val="000000" w:themeColor="text1"/>
          <w:sz w:val="32"/>
          <w:szCs w:val="30"/>
          <w14:textFill>
            <w14:solidFill>
              <w14:schemeClr w14:val="tx1"/>
            </w14:solidFill>
          </w14:textFill>
        </w:rPr>
      </w:pPr>
    </w:p>
    <w:p>
      <w:pPr>
        <w:spacing w:line="576" w:lineRule="exact"/>
        <w:jc w:val="center"/>
        <w:rPr>
          <w:rFonts w:hint="eastAsia" w:ascii="仿宋_GB2312" w:hAnsi="仿宋_GB2312" w:eastAsia="仿宋_GB2312"/>
          <w:b w:val="0"/>
          <w:bCs w:val="0"/>
          <w:color w:val="000000" w:themeColor="text1"/>
          <w:sz w:val="32"/>
          <w:szCs w:val="30"/>
          <w14:textFill>
            <w14:solidFill>
              <w14:schemeClr w14:val="tx1"/>
            </w14:solidFill>
          </w14:textFill>
        </w:rPr>
      </w:pPr>
    </w:p>
    <w:p>
      <w:pPr>
        <w:spacing w:line="576" w:lineRule="exact"/>
        <w:rPr>
          <w:rFonts w:hint="eastAsia" w:ascii="黑体" w:eastAsia="黑体" w:cs="黑体"/>
          <w:b w:val="0"/>
          <w:bCs w:val="0"/>
          <w:color w:val="000000" w:themeColor="text1"/>
          <w:sz w:val="32"/>
          <w:szCs w:val="32"/>
          <w14:textFill>
            <w14:solidFill>
              <w14:schemeClr w14:val="tx1"/>
            </w14:solidFill>
          </w14:textFill>
        </w:rPr>
        <w:sectPr>
          <w:pgSz w:w="11906" w:h="16838"/>
          <w:pgMar w:top="2098" w:right="1474" w:bottom="1984" w:left="1587" w:header="850" w:footer="1474" w:gutter="0"/>
          <w:cols w:space="0" w:num="1"/>
          <w:rtlGutter w:val="0"/>
          <w:docGrid w:type="lines" w:linePitch="323" w:charSpace="0"/>
        </w:sectPr>
      </w:pPr>
    </w:p>
    <w:p>
      <w:pPr>
        <w:spacing w:line="576" w:lineRule="exact"/>
        <w:rPr>
          <w:rFonts w:ascii="黑体" w:eastAsia="黑体"/>
          <w:b w:val="0"/>
          <w:bCs w:val="0"/>
          <w:color w:val="000000" w:themeColor="text1"/>
          <w:sz w:val="32"/>
          <w:szCs w:val="32"/>
          <w14:textFill>
            <w14:solidFill>
              <w14:schemeClr w14:val="tx1"/>
            </w14:solidFill>
          </w14:textFill>
        </w:rPr>
      </w:pPr>
      <w:r>
        <w:rPr>
          <w:rFonts w:hint="eastAsia" w:ascii="黑体" w:eastAsia="黑体" w:cs="黑体"/>
          <w:b w:val="0"/>
          <w:bCs w:val="0"/>
          <w:color w:val="000000" w:themeColor="text1"/>
          <w:sz w:val="32"/>
          <w:szCs w:val="32"/>
          <w14:textFill>
            <w14:solidFill>
              <w14:schemeClr w14:val="tx1"/>
            </w14:solidFill>
          </w14:textFill>
        </w:rPr>
        <w:t>附件12</w:t>
      </w:r>
    </w:p>
    <w:p>
      <w:pPr>
        <w:spacing w:line="576" w:lineRule="exact"/>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cs="方正小标宋简体"/>
          <w:b w:val="0"/>
          <w:bCs w:val="0"/>
          <w:color w:val="000000" w:themeColor="text1"/>
          <w:sz w:val="44"/>
          <w:szCs w:val="44"/>
          <w14:textFill>
            <w14:solidFill>
              <w14:schemeClr w14:val="tx1"/>
            </w14:solidFill>
          </w14:textFill>
        </w:rPr>
        <w:t>广元市利州区旅途暖冬服务统计表</w:t>
      </w:r>
    </w:p>
    <w:p>
      <w:pPr>
        <w:spacing w:line="576" w:lineRule="exact"/>
        <w:rPr>
          <w:rFonts w:ascii="仿宋_GB2312" w:eastAsia="仿宋_GB2312"/>
          <w:b w:val="0"/>
          <w:bCs w:val="0"/>
          <w:color w:val="000000" w:themeColor="text1"/>
          <w:sz w:val="24"/>
          <w14:textFill>
            <w14:solidFill>
              <w14:schemeClr w14:val="tx1"/>
            </w14:solidFill>
          </w14:textFill>
        </w:rPr>
      </w:pPr>
    </w:p>
    <w:p>
      <w:pPr>
        <w:spacing w:line="576" w:lineRule="exact"/>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填报单位：　　　　　　　　　　　　　　　　　　　　填报人：　　　　　　　　　　　　　　　填报人手机：</w:t>
      </w:r>
    </w:p>
    <w:tbl>
      <w:tblPr>
        <w:tblStyle w:val="3"/>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31"/>
        <w:gridCol w:w="1645"/>
        <w:gridCol w:w="2164"/>
        <w:gridCol w:w="2825"/>
        <w:gridCol w:w="2137"/>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5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单位</w:t>
            </w:r>
          </w:p>
        </w:tc>
        <w:tc>
          <w:tcPr>
            <w:tcW w:w="1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时间</w:t>
            </w: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地点</w:t>
            </w:r>
          </w:p>
        </w:tc>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服务名称</w:t>
            </w:r>
          </w:p>
        </w:tc>
        <w:tc>
          <w:tcPr>
            <w:tcW w:w="21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服务农民工人次数</w:t>
            </w:r>
          </w:p>
        </w:tc>
        <w:tc>
          <w:tcPr>
            <w:tcW w:w="2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黑体" w:eastAsia="黑体"/>
                <w:b w:val="0"/>
                <w:bCs w:val="0"/>
                <w:color w:val="000000" w:themeColor="text1"/>
                <w:sz w:val="24"/>
                <w14:textFill>
                  <w14:solidFill>
                    <w14:schemeClr w14:val="tx1"/>
                  </w14:solidFill>
                </w14:textFill>
              </w:rPr>
            </w:pPr>
            <w:r>
              <w:rPr>
                <w:rFonts w:hint="eastAsia" w:ascii="黑体" w:eastAsia="黑体" w:cs="黑体"/>
                <w:b w:val="0"/>
                <w:bCs w:val="0"/>
                <w:color w:val="000000" w:themeColor="text1"/>
                <w:sz w:val="24"/>
                <w14:textFill>
                  <w14:solidFill>
                    <w14:schemeClr w14:val="tx1"/>
                  </w14:solidFill>
                </w14:textFill>
              </w:rPr>
              <w:t>投入金额（万元）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5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全区</w:t>
            </w:r>
          </w:p>
        </w:tc>
        <w:tc>
          <w:tcPr>
            <w:tcW w:w="1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5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hint="eastAsia" w:ascii="仿宋_GB2312" w:eastAsia="仿宋_GB2312" w:cs="仿宋_GB2312"/>
                <w:b w:val="0"/>
                <w:bCs w:val="0"/>
                <w:color w:val="000000" w:themeColor="text1"/>
                <w:sz w:val="24"/>
                <w14:textFill>
                  <w14:solidFill>
                    <w14:schemeClr w14:val="tx1"/>
                  </w14:solidFill>
                </w14:textFill>
              </w:rPr>
              <w:t>区本级</w:t>
            </w:r>
          </w:p>
        </w:tc>
        <w:tc>
          <w:tcPr>
            <w:tcW w:w="1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5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乡镇（街道）</w:t>
            </w:r>
          </w:p>
        </w:tc>
        <w:tc>
          <w:tcPr>
            <w:tcW w:w="1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5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5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25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r>
              <w:rPr>
                <w:rFonts w:ascii="仿宋_GB2312" w:eastAsia="仿宋_GB2312" w:cs="仿宋_GB2312"/>
                <w:b w:val="0"/>
                <w:bCs w:val="0"/>
                <w:color w:val="000000" w:themeColor="text1"/>
                <w:sz w:val="24"/>
                <w14:textFill>
                  <w14:solidFill>
                    <w14:schemeClr w14:val="tx1"/>
                  </w14:solidFill>
                </w14:textFill>
              </w:rPr>
              <w:t>XX</w:t>
            </w:r>
            <w:r>
              <w:rPr>
                <w:rFonts w:hint="eastAsia" w:ascii="仿宋_GB2312" w:eastAsia="仿宋_GB2312" w:cs="仿宋_GB2312"/>
                <w:b w:val="0"/>
                <w:bCs w:val="0"/>
                <w:color w:val="000000" w:themeColor="text1"/>
                <w:sz w:val="24"/>
                <w14:textFill>
                  <w14:solidFill>
                    <w14:schemeClr w14:val="tx1"/>
                  </w14:solidFill>
                </w14:textFill>
              </w:rPr>
              <w:t>村（社区）</w:t>
            </w:r>
          </w:p>
        </w:tc>
        <w:tc>
          <w:tcPr>
            <w:tcW w:w="1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c>
          <w:tcPr>
            <w:tcW w:w="2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576" w:lineRule="exact"/>
              <w:jc w:val="center"/>
              <w:rPr>
                <w:rFonts w:ascii="仿宋_GB2312" w:eastAsia="仿宋_GB2312"/>
                <w:b w:val="0"/>
                <w:bCs w:val="0"/>
                <w:color w:val="000000" w:themeColor="text1"/>
                <w:sz w:val="24"/>
                <w14:textFill>
                  <w14:solidFill>
                    <w14:schemeClr w14:val="tx1"/>
                  </w14:solidFill>
                </w14:textFill>
              </w:rPr>
            </w:pPr>
          </w:p>
        </w:tc>
      </w:tr>
    </w:tbl>
    <w:p>
      <w:pPr>
        <w:spacing w:line="576" w:lineRule="exact"/>
        <w:rPr>
          <w:rFonts w:hint="eastAsia" w:eastAsia="仿宋_GB2312"/>
          <w:b w:val="0"/>
          <w:bCs w:val="0"/>
          <w:color w:val="000000" w:themeColor="text1"/>
          <w:lang w:val="en-US" w:eastAsia="zh-CN"/>
          <w14:textFill>
            <w14:solidFill>
              <w14:schemeClr w14:val="tx1"/>
            </w14:solidFill>
          </w14:textFill>
        </w:rPr>
        <w:sectPr>
          <w:pgSz w:w="16838" w:h="11906" w:orient="landscape"/>
          <w:pgMar w:top="1587" w:right="1587" w:bottom="1587" w:left="1587" w:header="850" w:footer="1474" w:gutter="0"/>
          <w:cols w:space="0" w:num="1"/>
          <w:rtlGutter w:val="0"/>
          <w:docGrid w:type="lines" w:linePitch="323" w:charSpace="0"/>
        </w:sectPr>
      </w:pPr>
      <w:r>
        <w:rPr>
          <w:rFonts w:hint="eastAsia" w:ascii="黑体" w:eastAsia="黑体" w:cs="黑体"/>
          <w:b w:val="0"/>
          <w:bCs w:val="0"/>
          <w:color w:val="000000" w:themeColor="text1"/>
          <w:sz w:val="24"/>
          <w14:textFill>
            <w14:solidFill>
              <w14:schemeClr w14:val="tx1"/>
            </w14:solidFill>
          </w14:textFill>
        </w:rPr>
        <w:t>备注</w:t>
      </w:r>
      <w:r>
        <w:rPr>
          <w:rFonts w:hint="eastAsia" w:ascii="仿宋_GB2312" w:eastAsia="仿宋_GB2312" w:cs="仿宋_GB2312"/>
          <w:b w:val="0"/>
          <w:bCs w:val="0"/>
          <w:color w:val="000000" w:themeColor="text1"/>
          <w:sz w:val="24"/>
          <w14:textFill>
            <w14:solidFill>
              <w14:schemeClr w14:val="tx1"/>
            </w14:solidFill>
          </w14:textFill>
        </w:rPr>
        <w:t>：全区统一组织的，无需乡镇（街道）填情况</w:t>
      </w:r>
      <w:r>
        <w:rPr>
          <w:rFonts w:hint="eastAsia" w:ascii="仿宋_GB2312" w:eastAsia="仿宋_GB2312" w:cs="仿宋_GB2312"/>
          <w:b w:val="0"/>
          <w:bCs w:val="0"/>
          <w:color w:val="000000" w:themeColor="text1"/>
          <w:sz w:val="24"/>
          <w:lang w:val="en-US" w:eastAsia="zh-CN"/>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7A81B"/>
    <w:multiLevelType w:val="singleLevel"/>
    <w:tmpl w:val="5C07A8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D0D77"/>
    <w:rsid w:val="3DDD0D77"/>
    <w:rsid w:val="FDC7E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2021-12-16T15:16:00Z</dcterms:created>
  <dc:creator>Administrator</dc:creator>
  <cp:lastModifiedBy>user</cp:lastModifiedBy>
  <dcterms:modified xsi:type="dcterms:W3CDTF">2022-03-02T09:39:22Z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