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80" w:name="_GoBack"/>
      <w:bookmarkEnd w:id="80"/>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96475"/>
      <w:bookmarkStart w:id="4" w:name="_Toc15377425"/>
      <w:bookmarkStart w:id="5" w:name="_Toc15378441"/>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96598"/>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广元市利州区安全生产监督管理局部门决算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w:t>
      </w:r>
      <w:r>
        <w:t>2019</w:t>
      </w:r>
      <w:r>
        <w:rPr>
          <w:rFonts w:hint="eastAsia"/>
        </w:rPr>
        <w:t>年</w:t>
      </w:r>
      <w:r>
        <w:t>8</w:t>
      </w:r>
      <w:r>
        <w:rPr>
          <w:rFonts w:hint="eastAsia"/>
        </w:rPr>
        <w:t>月</w:t>
      </w:r>
      <w:r>
        <w:t>29</w:t>
      </w:r>
      <w:r>
        <w:rPr>
          <w:rFonts w:hint="eastAsia"/>
        </w:rPr>
        <w:t>日</w:t>
      </w:r>
    </w:p>
    <w:p/>
    <w:p>
      <w:pPr>
        <w:pStyle w:val="11"/>
      </w:pPr>
      <w:r>
        <w:fldChar w:fldCharType="begin"/>
      </w:r>
      <w:r>
        <w:instrText xml:space="preserve"> HYPERLINK \l "_Toc15396599" </w:instrText>
      </w:r>
      <w:r>
        <w:fldChar w:fldCharType="separate"/>
      </w:r>
      <w:r>
        <w:rPr>
          <w:rStyle w:val="18"/>
          <w:rFonts w:hint="eastAsia"/>
        </w:rPr>
        <w:t>第一部分</w:t>
      </w:r>
      <w:r>
        <w:rPr>
          <w:rStyle w:val="18"/>
        </w:rPr>
        <w:t xml:space="preserve"> </w:t>
      </w:r>
      <w:r>
        <w:rPr>
          <w:rStyle w:val="18"/>
          <w:rFonts w:hint="eastAsia"/>
        </w:rPr>
        <w:t>部门概况</w:t>
      </w:r>
      <w:r>
        <w:tab/>
      </w:r>
      <w:r>
        <w:t>4</w:t>
      </w:r>
      <w:r>
        <w:fldChar w:fldCharType="end"/>
      </w:r>
    </w:p>
    <w:p>
      <w:pPr>
        <w:pStyle w:val="12"/>
        <w:rPr>
          <w:rFonts w:ascii="仿宋" w:hAnsi="仿宋" w:eastAsia="仿宋"/>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8"/>
          <w:rFonts w:hint="eastAsia"/>
        </w:rPr>
        <w:t>第二部分</w:t>
      </w:r>
      <w:r>
        <w:rPr>
          <w:rStyle w:val="18"/>
        </w:rPr>
        <w:t xml:space="preserve"> 2018</w:t>
      </w:r>
      <w:r>
        <w:rPr>
          <w:rStyle w:val="18"/>
          <w:rFonts w:hint="eastAsia"/>
        </w:rPr>
        <w:t>年度部门决算情况说明</w:t>
      </w:r>
      <w:r>
        <w:tab/>
      </w:r>
      <w:r>
        <w:rPr>
          <w:rFonts w:hint="eastAsia"/>
        </w:rPr>
        <w:t>8</w:t>
      </w:r>
      <w:r>
        <w:rPr>
          <w:rFonts w:hint="eastAsia"/>
        </w:rPr>
        <w:fldChar w:fldCharType="end"/>
      </w:r>
    </w:p>
    <w:p>
      <w:pPr>
        <w:pStyle w:val="12"/>
        <w:rPr>
          <w:rFonts w:ascii="仿宋" w:hAnsi="仿宋" w:eastAsia="仿宋"/>
          <w:sz w:val="28"/>
          <w:szCs w:val="28"/>
        </w:rPr>
      </w:pPr>
      <w:r>
        <w:fldChar w:fldCharType="begin"/>
      </w:r>
      <w:r>
        <w:instrText xml:space="preserve"> HYPERLINK \l "_Toc15396603" </w:instrText>
      </w:r>
      <w:r>
        <w:fldChar w:fldCharType="separate"/>
      </w:r>
      <w:r>
        <w:rPr>
          <w:rStyle w:val="18"/>
          <w:rFonts w:hint="eastAsia" w:ascii="仿宋" w:hAnsi="仿宋" w:eastAsia="仿宋"/>
          <w:bCs/>
          <w:sz w:val="28"/>
          <w:szCs w:val="28"/>
        </w:rPr>
        <w:t>一、</w:t>
      </w:r>
      <w:r>
        <w:rPr>
          <w:rStyle w:val="18"/>
          <w:rFonts w:hint="eastAsia" w:ascii="仿宋" w:hAnsi="仿宋" w:eastAsia="仿宋"/>
          <w:sz w:val="28"/>
          <w:szCs w:val="28"/>
        </w:rPr>
        <w:t>收</w:t>
      </w:r>
      <w:r>
        <w:rPr>
          <w:rStyle w:val="18"/>
          <w:rFonts w:hint="eastAsia" w:ascii="仿宋" w:hAnsi="仿宋" w:eastAsia="仿宋"/>
          <w:bCs/>
          <w:sz w:val="28"/>
          <w:szCs w:val="28"/>
        </w:rPr>
        <w:t>入支出决算总体情况说明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"_Toc15396604" </w:instrText>
      </w:r>
      <w:r>
        <w:fldChar w:fldCharType="separate"/>
      </w:r>
      <w:r>
        <w:rPr>
          <w:rStyle w:val="18"/>
          <w:rFonts w:hint="eastAsia" w:ascii="仿宋" w:hAnsi="仿宋" w:eastAsia="仿宋"/>
          <w:bCs/>
          <w:sz w:val="28"/>
          <w:szCs w:val="28"/>
        </w:rPr>
        <w:t>二、</w:t>
      </w:r>
      <w:r>
        <w:rPr>
          <w:rStyle w:val="18"/>
          <w:rFonts w:hint="eastAsia" w:ascii="仿宋" w:hAnsi="仿宋" w:eastAsia="仿宋"/>
          <w:sz w:val="28"/>
          <w:szCs w:val="28"/>
        </w:rPr>
        <w:t>收</w:t>
      </w:r>
      <w:r>
        <w:rPr>
          <w:rStyle w:val="18"/>
          <w:rFonts w:hint="eastAsia" w:ascii="仿宋" w:hAnsi="仿宋" w:eastAsia="仿宋"/>
          <w:bCs/>
          <w:sz w:val="28"/>
          <w:szCs w:val="28"/>
        </w:rPr>
        <w:t>入决算情况说明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"_Toc15396605" </w:instrText>
      </w:r>
      <w:r>
        <w:fldChar w:fldCharType="separate"/>
      </w:r>
      <w:r>
        <w:rPr>
          <w:rStyle w:val="18"/>
          <w:rFonts w:hint="eastAsia" w:ascii="仿宋" w:hAnsi="仿宋" w:eastAsia="仿宋"/>
          <w:bCs/>
          <w:sz w:val="28"/>
          <w:szCs w:val="28"/>
        </w:rPr>
        <w:t>三、</w:t>
      </w:r>
      <w:r>
        <w:rPr>
          <w:rStyle w:val="18"/>
          <w:rFonts w:hint="eastAsia" w:ascii="仿宋" w:hAnsi="仿宋" w:eastAsia="仿宋"/>
          <w:sz w:val="28"/>
          <w:szCs w:val="28"/>
        </w:rPr>
        <w:t>支</w:t>
      </w:r>
      <w:r>
        <w:rPr>
          <w:rStyle w:val="18"/>
          <w:rFonts w:hint="eastAsia" w:ascii="仿宋" w:hAnsi="仿宋" w:eastAsia="仿宋"/>
          <w:bCs/>
          <w:sz w:val="28"/>
          <w:szCs w:val="28"/>
        </w:rPr>
        <w:t>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hint="eastAsia" w:ascii="仿宋" w:hAnsi="仿宋" w:eastAsia="仿宋"/>
          <w:sz w:val="28"/>
          <w:szCs w:val="28"/>
        </w:rPr>
        <w:fldChar w:fldCharType="end"/>
      </w:r>
      <w:r>
        <w:rPr>
          <w:rFonts w:hint="eastAsia" w:ascii="仿宋" w:hAnsi="仿宋" w:eastAsia="仿宋"/>
          <w:sz w:val="28"/>
          <w:szCs w:val="28"/>
          <w:lang w:val="en-US" w:eastAsia="zh-CN"/>
        </w:rPr>
        <w:t>2</w:t>
      </w:r>
    </w:p>
    <w:p>
      <w:pPr>
        <w:pStyle w:val="12"/>
        <w:rPr>
          <w:rFonts w:ascii="仿宋" w:hAnsi="仿宋" w:eastAsia="仿宋"/>
          <w:sz w:val="28"/>
          <w:szCs w:val="28"/>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13</w:t>
      </w:r>
      <w:r>
        <w:rPr>
          <w:rFonts w:hint="eastAsia" w:ascii="仿宋" w:hAnsi="仿宋" w:eastAsia="仿宋"/>
          <w:sz w:val="28"/>
          <w:szCs w:val="28"/>
        </w:rPr>
        <w:fldChar w:fldCharType="end"/>
      </w:r>
    </w:p>
    <w:p>
      <w:pPr>
        <w:pStyle w:val="12"/>
        <w:rPr>
          <w:rFonts w:hint="eastAsia" w:ascii="仿宋" w:hAnsi="仿宋" w:eastAsia="仿宋"/>
          <w:sz w:val="28"/>
          <w:szCs w:val="28"/>
          <w:lang w:eastAsia="zh-CN"/>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hint="eastAsia" w:ascii="仿宋" w:hAnsi="仿宋" w:eastAsia="仿宋"/>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hint="eastAsia" w:ascii="仿宋" w:hAnsi="仿宋" w:eastAsia="仿宋"/>
          <w:sz w:val="28"/>
          <w:szCs w:val="28"/>
        </w:rPr>
        <w:fldChar w:fldCharType="end"/>
      </w:r>
      <w:r>
        <w:rPr>
          <w:rFonts w:hint="eastAsia" w:ascii="仿宋" w:hAnsi="仿宋" w:eastAsia="仿宋"/>
          <w:sz w:val="28"/>
          <w:szCs w:val="28"/>
          <w:lang w:val="en-US" w:eastAsia="zh-CN"/>
        </w:rPr>
        <w:t>3</w:t>
      </w:r>
    </w:p>
    <w:p>
      <w:pPr>
        <w:pStyle w:val="12"/>
      </w:pPr>
      <w:r>
        <w:fldChar w:fldCharType="begin"/>
      </w:r>
      <w:r>
        <w:instrText xml:space="preserve"> HYPERLINK \l "_Toc15396611" </w:instrText>
      </w:r>
      <w:r>
        <w:fldChar w:fldCharType="separate"/>
      </w:r>
      <w:r>
        <w:rPr>
          <w:rStyle w:val="18"/>
          <w:rFonts w:hint="eastAsia" w:ascii="仿宋" w:hAnsi="仿宋" w:eastAsia="仿宋"/>
          <w:bCs/>
          <w:sz w:val="28"/>
          <w:szCs w:val="28"/>
        </w:rPr>
        <w:t>九、</w:t>
      </w:r>
      <w:r>
        <w:rPr>
          <w:rStyle w:val="18"/>
          <w:rFonts w:ascii="仿宋" w:hAnsi="仿宋" w:eastAsia="仿宋"/>
          <w:sz w:val="28"/>
          <w:szCs w:val="28"/>
        </w:rPr>
        <w:t xml:space="preserve"> </w:t>
      </w:r>
      <w:r>
        <w:rPr>
          <w:rStyle w:val="18"/>
          <w:rFonts w:hint="eastAsia" w:ascii="仿宋" w:hAnsi="仿宋" w:eastAsia="仿宋"/>
          <w:sz w:val="28"/>
          <w:szCs w:val="28"/>
        </w:rPr>
        <w:t>国</w:t>
      </w:r>
      <w:r>
        <w:rPr>
          <w:rStyle w:val="18"/>
          <w:rFonts w:hint="eastAsia" w:ascii="仿宋" w:hAnsi="仿宋" w:eastAsia="仿宋"/>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lang w:val="en-US" w:eastAsia="zh-CN"/>
        </w:rPr>
        <w:t>5</w:t>
      </w:r>
      <w:r>
        <w:rPr>
          <w:rFonts w:hint="eastAsia" w:ascii="仿宋" w:hAnsi="仿宋" w:eastAsia="仿宋"/>
          <w:sz w:val="28"/>
          <w:szCs w:val="28"/>
        </w:rPr>
        <w:fldChar w:fldCharType="end"/>
      </w:r>
    </w:p>
    <w:p>
      <w:pPr>
        <w:pStyle w:val="30"/>
        <w:spacing w:line="580" w:lineRule="exact"/>
        <w:ind w:firstLineChars="0"/>
        <w:rPr>
          <w:rFonts w:ascii="仿宋" w:hAnsi="仿宋" w:eastAsia="仿宋"/>
          <w:bCs/>
          <w:color w:val="0000FF"/>
          <w:sz w:val="28"/>
          <w:szCs w:val="28"/>
          <w:u w:val="single"/>
        </w:rPr>
      </w:pPr>
      <w:r>
        <w:rPr>
          <w:rStyle w:val="18"/>
          <w:rFonts w:hint="eastAsia" w:ascii="仿宋" w:hAnsi="仿宋" w:eastAsia="仿宋"/>
          <w:bCs/>
          <w:sz w:val="28"/>
          <w:szCs w:val="28"/>
        </w:rPr>
        <w:t>十、预算绩效情况说明</w:t>
      </w:r>
      <w:r>
        <w:rPr>
          <w:rStyle w:val="18"/>
          <w:rFonts w:ascii="仿宋" w:hAnsi="仿宋" w:eastAsia="仿宋"/>
          <w:bCs/>
          <w:sz w:val="28"/>
          <w:szCs w:val="28"/>
        </w:rPr>
        <w:t>……………………………………………</w:t>
      </w:r>
      <w:r>
        <w:rPr>
          <w:rStyle w:val="18"/>
          <w:rFonts w:hint="eastAsia" w:ascii="仿宋" w:hAnsi="仿宋" w:eastAsia="仿宋"/>
          <w:bCs/>
          <w:sz w:val="28"/>
          <w:szCs w:val="28"/>
        </w:rPr>
        <w:t>1</w:t>
      </w:r>
      <w:r>
        <w:rPr>
          <w:rStyle w:val="18"/>
          <w:rFonts w:hint="eastAsia" w:ascii="仿宋" w:hAnsi="仿宋" w:eastAsia="仿宋"/>
          <w:bCs/>
          <w:sz w:val="28"/>
          <w:szCs w:val="28"/>
          <w:lang w:val="en-US" w:eastAsia="zh-CN"/>
        </w:rPr>
        <w:t>9</w:t>
      </w:r>
    </w:p>
    <w:p>
      <w:pPr>
        <w:pStyle w:val="12"/>
        <w:rPr>
          <w:rFonts w:ascii="仿宋" w:hAnsi="仿宋" w:eastAsia="仿宋"/>
          <w:sz w:val="28"/>
          <w:szCs w:val="28"/>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end"/>
      </w:r>
      <w:r>
        <w:rPr>
          <w:rFonts w:hint="eastAsia"/>
        </w:rPr>
        <w:t>2</w:t>
      </w:r>
      <w:r>
        <w:rPr>
          <w:rFonts w:hint="eastAsia"/>
          <w:lang w:val="en-US" w:eastAsia="zh-CN"/>
        </w:rPr>
        <w:t>0</w:t>
      </w:r>
    </w:p>
    <w:p>
      <w:pPr>
        <w:pStyle w:val="11"/>
      </w:pPr>
      <w:r>
        <w:fldChar w:fldCharType="begin"/>
      </w:r>
      <w:r>
        <w:instrText xml:space="preserve"> HYPERLINK \l "_Toc15396613" </w:instrText>
      </w:r>
      <w:r>
        <w:fldChar w:fldCharType="separate"/>
      </w:r>
      <w:r>
        <w:rPr>
          <w:rStyle w:val="18"/>
          <w:rFonts w:hint="eastAsia"/>
          <w:bCs/>
          <w:kern w:val="44"/>
        </w:rPr>
        <w:t>第三部分</w:t>
      </w:r>
      <w:r>
        <w:rPr>
          <w:rStyle w:val="18"/>
        </w:rPr>
        <w:t xml:space="preserve"> </w:t>
      </w:r>
      <w:r>
        <w:rPr>
          <w:rStyle w:val="18"/>
          <w:rFonts w:hint="eastAsia"/>
        </w:rPr>
        <w:t>名</w:t>
      </w:r>
      <w:r>
        <w:rPr>
          <w:rStyle w:val="18"/>
          <w:rFonts w:hint="eastAsia"/>
          <w:bCs/>
          <w:kern w:val="44"/>
        </w:rPr>
        <w:t>词解释</w:t>
      </w:r>
      <w:r>
        <w:tab/>
      </w:r>
      <w:r>
        <w:rPr>
          <w:rFonts w:hint="eastAsia"/>
        </w:rPr>
        <w:t>2</w:t>
      </w:r>
      <w:r>
        <w:rPr>
          <w:rFonts w:hint="eastAsia"/>
          <w:lang w:val="en-US" w:eastAsia="zh-CN"/>
        </w:rPr>
        <w:t>2</w:t>
      </w:r>
      <w:r>
        <w:rPr>
          <w:rFonts w:hint="eastAsia"/>
        </w:rPr>
        <w:fldChar w:fldCharType="end"/>
      </w:r>
    </w:p>
    <w:p>
      <w:pPr>
        <w:pStyle w:val="11"/>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w:t>
      </w:r>
      <w:r>
        <w:rPr>
          <w:rStyle w:val="18"/>
          <w:bCs/>
          <w:kern w:val="44"/>
        </w:rPr>
        <w:t xml:space="preserve"> </w:t>
      </w:r>
      <w:r>
        <w:rPr>
          <w:rStyle w:val="18"/>
          <w:rFonts w:hint="eastAsia"/>
          <w:bCs/>
          <w:kern w:val="44"/>
        </w:rPr>
        <w:t>附件</w:t>
      </w:r>
      <w:r>
        <w:tab/>
      </w:r>
      <w:r>
        <w:rPr>
          <w:rFonts w:hint="eastAsia"/>
        </w:rPr>
        <w:t>2</w:t>
      </w:r>
      <w:r>
        <w:rPr>
          <w:rFonts w:hint="eastAsia"/>
          <w:lang w:val="en-US" w:eastAsia="zh-CN"/>
        </w:rPr>
        <w:t>5</w:t>
      </w:r>
      <w:r>
        <w:rPr>
          <w:rFonts w:hint="eastAsia"/>
        </w:rPr>
        <w:fldChar w:fldCharType="end"/>
      </w:r>
    </w:p>
    <w:p>
      <w:pPr>
        <w:pStyle w:val="12"/>
        <w:rPr>
          <w:rFonts w:ascii="仿宋" w:hAnsi="仿宋" w:eastAsia="仿宋"/>
          <w:sz w:val="28"/>
          <w:szCs w:val="28"/>
        </w:rPr>
      </w:pPr>
      <w:r>
        <w:fldChar w:fldCharType="begin"/>
      </w:r>
      <w:r>
        <w:instrText xml:space="preserve"> HYPERLINK \l "_Toc15396615"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2"/>
        <w:rPr>
          <w:rStyle w:val="18"/>
          <w:rFonts w:ascii="仿宋" w:hAnsi="仿宋" w:eastAsia="仿宋"/>
          <w:kern w:val="44"/>
          <w:sz w:val="28"/>
          <w:szCs w:val="28"/>
        </w:rPr>
      </w:pPr>
      <w:r>
        <w:fldChar w:fldCharType="begin"/>
      </w:r>
      <w:r>
        <w:instrText xml:space="preserve"> HYPERLINK \l "_Toc15396617"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2</w:t>
      </w:r>
      <w:r>
        <w:rPr>
          <w:rStyle w:val="18"/>
          <w:kern w:val="44"/>
        </w:rPr>
        <w:tab/>
      </w:r>
      <w:r>
        <w:rPr>
          <w:rStyle w:val="18"/>
          <w:rFonts w:hint="eastAsia"/>
          <w:kern w:val="44"/>
        </w:rPr>
        <w:t>3</w:t>
      </w:r>
      <w:r>
        <w:rPr>
          <w:rStyle w:val="18"/>
          <w:rFonts w:hint="eastAsia"/>
          <w:kern w:val="44"/>
          <w:lang w:val="en-US" w:eastAsia="zh-CN"/>
        </w:rPr>
        <w:t>1</w:t>
      </w:r>
      <w:r>
        <w:rPr>
          <w:rStyle w:val="18"/>
          <w:rFonts w:hint="eastAsia"/>
          <w:kern w:val="44"/>
        </w:rPr>
        <w:fldChar w:fldCharType="end"/>
      </w:r>
    </w:p>
    <w:p>
      <w:pPr>
        <w:ind w:firstLine="420" w:firstLineChars="150"/>
        <w:rPr>
          <w:rStyle w:val="18"/>
          <w:rFonts w:ascii="仿宋" w:hAnsi="仿宋" w:eastAsia="仿宋"/>
          <w:kern w:val="44"/>
          <w:sz w:val="28"/>
          <w:szCs w:val="28"/>
        </w:rPr>
      </w:pPr>
      <w:r>
        <w:rPr>
          <w:rStyle w:val="18"/>
          <w:rFonts w:hint="eastAsia" w:ascii="仿宋" w:hAnsi="仿宋" w:eastAsia="仿宋"/>
          <w:kern w:val="44"/>
          <w:sz w:val="28"/>
          <w:szCs w:val="28"/>
        </w:rPr>
        <w:t>附件3                                                 3</w:t>
      </w:r>
      <w:r>
        <w:rPr>
          <w:rStyle w:val="18"/>
          <w:rFonts w:hint="eastAsia" w:ascii="仿宋" w:hAnsi="仿宋" w:eastAsia="仿宋"/>
          <w:kern w:val="44"/>
          <w:sz w:val="28"/>
          <w:szCs w:val="28"/>
          <w:lang w:val="en-US" w:eastAsia="zh-CN"/>
        </w:rPr>
        <w:t>3</w:t>
      </w:r>
    </w:p>
    <w:p>
      <w:pPr>
        <w:pStyle w:val="11"/>
        <w:rPr>
          <w:rStyle w:val="18"/>
          <w:kern w:val="44"/>
        </w:rPr>
      </w:pPr>
      <w:r>
        <w:fldChar w:fldCharType="begin"/>
      </w:r>
      <w:r>
        <w:instrText xml:space="preserve"> HYPERLINK \l "_Toc15396618" </w:instrText>
      </w:r>
      <w:r>
        <w:fldChar w:fldCharType="separate"/>
      </w:r>
      <w:r>
        <w:rPr>
          <w:rStyle w:val="18"/>
          <w:rFonts w:hint="eastAsia"/>
          <w:kern w:val="44"/>
        </w:rPr>
        <w:t>第五部分</w:t>
      </w:r>
      <w:r>
        <w:rPr>
          <w:rStyle w:val="18"/>
          <w:kern w:val="44"/>
        </w:rPr>
        <w:t xml:space="preserve"> </w:t>
      </w:r>
      <w:r>
        <w:rPr>
          <w:rStyle w:val="18"/>
          <w:rFonts w:hint="eastAsia"/>
          <w:kern w:val="44"/>
        </w:rPr>
        <w:t>附表</w:t>
      </w:r>
      <w:r>
        <w:rPr>
          <w:rStyle w:val="18"/>
          <w:kern w:val="44"/>
        </w:rPr>
        <w:tab/>
      </w:r>
      <w:r>
        <w:rPr>
          <w:rStyle w:val="18"/>
          <w:rFonts w:hint="eastAsia"/>
          <w:kern w:val="44"/>
          <w:lang w:val="en-US" w:eastAsia="zh-CN"/>
        </w:rPr>
        <w:t>3</w:t>
      </w:r>
      <w:r>
        <w:rPr>
          <w:rStyle w:val="18"/>
          <w:rFonts w:hint="eastAsia"/>
          <w:kern w:val="44"/>
        </w:rPr>
        <w:fldChar w:fldCharType="end"/>
      </w:r>
      <w:r>
        <w:rPr>
          <w:rStyle w:val="18"/>
          <w:rFonts w:hint="eastAsia"/>
          <w:kern w:val="44"/>
          <w:lang w:val="en-US" w:eastAsia="zh-CN"/>
        </w:rPr>
        <w:t>6</w:t>
      </w:r>
    </w:p>
    <w:p>
      <w:pPr>
        <w:pStyle w:val="12"/>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38</w:t>
      </w:r>
      <w:r>
        <w:rPr>
          <w:rFonts w:hint="eastAsia"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39</w:t>
      </w:r>
      <w:r>
        <w:rPr>
          <w:rFonts w:hint="eastAsia"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40</w:t>
      </w:r>
      <w:r>
        <w:rPr>
          <w:rFonts w:hint="eastAsia"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41</w:t>
      </w:r>
      <w:r>
        <w:rPr>
          <w:rFonts w:hint="eastAsia"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43</w:t>
      </w:r>
      <w:r>
        <w:rPr>
          <w:rFonts w:hint="eastAsia"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44</w:t>
      </w:r>
      <w:r>
        <w:rPr>
          <w:rFonts w:hint="eastAsia"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45</w:t>
      </w:r>
      <w:r>
        <w:rPr>
          <w:rFonts w:hint="eastAsia"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46</w:t>
      </w:r>
      <w:r>
        <w:rPr>
          <w:rFonts w:hint="eastAsia"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47</w:t>
      </w:r>
      <w:r>
        <w:rPr>
          <w:rFonts w:hint="eastAsia"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48</w:t>
      </w:r>
      <w:r>
        <w:rPr>
          <w:rFonts w:hint="eastAsia"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pPr>
        <w:pStyle w:val="12"/>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8"/>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50</w:t>
      </w:r>
      <w:r>
        <w:rPr>
          <w:rFonts w:hint="eastAsia"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Fonts w:ascii="黑体" w:hAnsi="黑体" w:eastAsia="黑体"/>
          <w:bCs w:val="0"/>
        </w:rPr>
      </w:pPr>
      <w:r>
        <w:rPr>
          <w:rFonts w:hint="eastAsia" w:ascii="黑体" w:hAnsi="黑体" w:eastAsia="黑体"/>
          <w:b w:val="0"/>
        </w:rPr>
        <w:t>第一部分</w:t>
      </w:r>
      <w:r>
        <w:rPr>
          <w:rFonts w:ascii="黑体" w:hAnsi="黑体" w:eastAsia="黑体"/>
          <w:b w:val="0"/>
        </w:rPr>
        <w:t xml:space="preserve"> </w:t>
      </w:r>
      <w:r>
        <w:rPr>
          <w:rStyle w:val="19"/>
          <w:rFonts w:hint="eastAsia" w:ascii="黑体" w:hAnsi="黑体" w:eastAsia="黑体"/>
          <w:b w:val="0"/>
          <w:bCs w:val="0"/>
        </w:rPr>
        <w:t>部门概况</w:t>
      </w:r>
      <w:bookmarkEnd w:id="12"/>
      <w:bookmarkEnd w:id="13"/>
    </w:p>
    <w:p>
      <w:pPr>
        <w:pStyle w:val="3"/>
        <w:rPr>
          <w:rStyle w:val="20"/>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0"/>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p>
      <w:pPr>
        <w:pStyle w:val="13"/>
        <w:shd w:val="clear" w:color="auto" w:fill="FFFFFF"/>
        <w:spacing w:before="0" w:beforeAutospacing="0" w:after="0" w:afterAutospacing="0" w:line="375" w:lineRule="atLeast"/>
        <w:ind w:firstLine="960" w:firstLineChars="300"/>
        <w:rPr>
          <w:rFonts w:ascii="仿宋_GB2312" w:hAnsi="Calibri" w:eastAsia="仿宋_GB2312" w:cs="Times New Roman"/>
          <w:bCs/>
          <w:color w:val="000000"/>
          <w:kern w:val="2"/>
          <w:sz w:val="32"/>
          <w:szCs w:val="32"/>
        </w:rPr>
      </w:pPr>
      <w:r>
        <w:rPr>
          <w:color w:val="000000"/>
          <w:sz w:val="32"/>
          <w:szCs w:val="32"/>
        </w:rPr>
        <w:t>1</w:t>
      </w:r>
      <w:r>
        <w:rPr>
          <w:rFonts w:hint="eastAsia" w:ascii="仿宋_GB2312" w:hAnsi="Calibri" w:eastAsia="仿宋_GB2312" w:cs="Times New Roman"/>
          <w:bCs/>
          <w:color w:val="000000"/>
          <w:kern w:val="2"/>
          <w:sz w:val="32"/>
          <w:szCs w:val="32"/>
        </w:rPr>
        <w:t>、贯彻执行国家安全生产有关法律、法规、规章和方针、政策，拟定全区安全生产政策、规划、行业标准和规程并组织实施。</w:t>
      </w:r>
    </w:p>
    <w:p>
      <w:pPr>
        <w:pStyle w:val="13"/>
        <w:shd w:val="clear" w:color="auto" w:fill="FFFFFF"/>
        <w:spacing w:before="0" w:beforeAutospacing="0" w:after="0" w:afterAutospacing="0" w:line="375" w:lineRule="atLeast"/>
        <w:ind w:firstLine="960" w:firstLineChars="300"/>
        <w:rPr>
          <w:rFonts w:ascii="仿宋_GB2312" w:hAnsi="Calibri" w:eastAsia="仿宋_GB2312" w:cs="Times New Roman"/>
          <w:bCs/>
          <w:color w:val="000000"/>
          <w:kern w:val="2"/>
          <w:sz w:val="32"/>
          <w:szCs w:val="32"/>
        </w:rPr>
      </w:pPr>
      <w:r>
        <w:rPr>
          <w:rFonts w:ascii="仿宋_GB2312" w:hAnsi="Calibri" w:eastAsia="仿宋_GB2312" w:cs="Times New Roman"/>
          <w:bCs/>
          <w:color w:val="000000"/>
          <w:kern w:val="2"/>
          <w:sz w:val="32"/>
          <w:szCs w:val="32"/>
        </w:rPr>
        <w:t>2</w:t>
      </w:r>
      <w:r>
        <w:rPr>
          <w:rFonts w:hint="eastAsia" w:ascii="仿宋_GB2312" w:hAnsi="Calibri" w:eastAsia="仿宋_GB2312" w:cs="Times New Roman"/>
          <w:bCs/>
          <w:color w:val="000000"/>
          <w:kern w:val="2"/>
          <w:sz w:val="32"/>
          <w:szCs w:val="32"/>
        </w:rPr>
        <w:t>、承担区政府安全生产综合监督管理责任，依法行使综合监督管理职责，指导协调、监督检查区级有关部门、乡镇人民政府和街道办事处安全生产工作，定期分析和预测全区安全生产形势，发布全区安全生产信息，协调解决安全生产中的重大问题，监督考核并通报安全生产控制指标执行情况，监督、指导落实安全生产责任制。</w:t>
      </w:r>
    </w:p>
    <w:p>
      <w:pPr>
        <w:pStyle w:val="13"/>
        <w:shd w:val="clear" w:color="auto" w:fill="FFFFFF"/>
        <w:spacing w:before="0" w:beforeAutospacing="0" w:after="0" w:afterAutospacing="0" w:line="375" w:lineRule="atLeast"/>
        <w:ind w:firstLine="800" w:firstLineChars="250"/>
        <w:rPr>
          <w:rFonts w:ascii="仿宋_GB2312" w:hAnsi="Calibri" w:eastAsia="仿宋_GB2312" w:cs="Times New Roman"/>
          <w:bCs/>
          <w:color w:val="000000"/>
          <w:kern w:val="2"/>
          <w:sz w:val="32"/>
          <w:szCs w:val="32"/>
        </w:rPr>
      </w:pPr>
      <w:r>
        <w:rPr>
          <w:rFonts w:ascii="仿宋_GB2312" w:hAnsi="Calibri" w:eastAsia="仿宋_GB2312" w:cs="Times New Roman"/>
          <w:bCs/>
          <w:color w:val="000000"/>
          <w:kern w:val="2"/>
          <w:sz w:val="32"/>
          <w:szCs w:val="32"/>
        </w:rPr>
        <w:t>3</w:t>
      </w:r>
      <w:r>
        <w:rPr>
          <w:rFonts w:hint="eastAsia" w:ascii="仿宋_GB2312" w:hAnsi="Calibri" w:eastAsia="仿宋_GB2312" w:cs="Times New Roman"/>
          <w:bCs/>
          <w:color w:val="000000"/>
          <w:kern w:val="2"/>
          <w:sz w:val="32"/>
          <w:szCs w:val="32"/>
        </w:rPr>
        <w:t>、承担工矿商贸行业安全生产监督管理责任，按照分级、属地原则，依法监督检查工矿商贸生产经营单位贯彻执行安全生产法律、法规情况及其安全生产条件和有关设备（特种设备除外）、材料、劳动防护用品的安全生产管理工作，监督检查重大危险源监控和重大事故隐患排查治理工作，依法查处不具备安全生产条件的工矿商贸生产经营单位。协助市安全生产监督管理局做好中央、省属在广重点工矿商贸企业安全生产监督管理工作。</w:t>
      </w:r>
    </w:p>
    <w:p>
      <w:pPr>
        <w:pStyle w:val="13"/>
        <w:shd w:val="clear" w:color="auto" w:fill="FFFFFF"/>
        <w:spacing w:before="0" w:beforeAutospacing="0" w:after="0" w:afterAutospacing="0" w:line="375" w:lineRule="atLeast"/>
        <w:ind w:firstLine="800" w:firstLineChars="250"/>
        <w:rPr>
          <w:rFonts w:ascii="仿宋_GB2312" w:hAnsi="Calibri" w:eastAsia="仿宋_GB2312" w:cs="Times New Roman"/>
          <w:bCs/>
          <w:color w:val="000000"/>
          <w:kern w:val="2"/>
          <w:sz w:val="32"/>
          <w:szCs w:val="32"/>
        </w:rPr>
      </w:pPr>
      <w:r>
        <w:rPr>
          <w:rFonts w:ascii="仿宋_GB2312" w:hAnsi="Calibri" w:eastAsia="仿宋_GB2312" w:cs="Times New Roman"/>
          <w:bCs/>
          <w:color w:val="000000"/>
          <w:kern w:val="2"/>
          <w:sz w:val="32"/>
          <w:szCs w:val="32"/>
        </w:rPr>
        <w:t>4</w:t>
      </w:r>
      <w:r>
        <w:rPr>
          <w:rFonts w:hint="eastAsia" w:ascii="仿宋_GB2312" w:hAnsi="Calibri" w:eastAsia="仿宋_GB2312" w:cs="Times New Roman"/>
          <w:bCs/>
          <w:color w:val="000000"/>
          <w:kern w:val="2"/>
          <w:sz w:val="32"/>
          <w:szCs w:val="32"/>
        </w:rPr>
        <w:t>、承担非煤矿山、危险化学品、非药品类易制毒化学品和烟花爆竹等生产经营单位安全生产准入管理责任，依法组织实施安全生产准入制度。负责危险化学品安全监督管理综合工作和烟花爆竹安全生产监督管理工作。</w:t>
      </w:r>
    </w:p>
    <w:p>
      <w:pPr>
        <w:pStyle w:val="13"/>
        <w:shd w:val="clear" w:color="auto" w:fill="FFFFFF"/>
        <w:spacing w:before="0" w:beforeAutospacing="0" w:after="0" w:afterAutospacing="0" w:line="375" w:lineRule="atLeast"/>
        <w:ind w:firstLine="800" w:firstLineChars="250"/>
        <w:rPr>
          <w:rFonts w:ascii="仿宋_GB2312" w:hAnsi="Calibri" w:eastAsia="仿宋_GB2312" w:cs="Times New Roman"/>
          <w:bCs/>
          <w:color w:val="000000"/>
          <w:kern w:val="2"/>
          <w:sz w:val="32"/>
          <w:szCs w:val="32"/>
        </w:rPr>
      </w:pPr>
      <w:r>
        <w:rPr>
          <w:rFonts w:ascii="仿宋_GB2312" w:hAnsi="Calibri" w:eastAsia="仿宋_GB2312" w:cs="Times New Roman"/>
          <w:bCs/>
          <w:color w:val="000000"/>
          <w:kern w:val="2"/>
          <w:sz w:val="32"/>
          <w:szCs w:val="32"/>
        </w:rPr>
        <w:t>5</w:t>
      </w:r>
      <w:r>
        <w:rPr>
          <w:rFonts w:hint="eastAsia" w:ascii="仿宋_GB2312" w:hAnsi="Calibri" w:eastAsia="仿宋_GB2312" w:cs="Times New Roman"/>
          <w:bCs/>
          <w:color w:val="000000"/>
          <w:kern w:val="2"/>
          <w:sz w:val="32"/>
          <w:szCs w:val="32"/>
        </w:rPr>
        <w:t>、承担工矿商贸作业场所职业卫生监督检查责任，负责职业卫生安全许可证颁发管理工作，组织查处职业危害事故和违法违规行为。</w:t>
      </w:r>
    </w:p>
    <w:p>
      <w:pPr>
        <w:pStyle w:val="13"/>
        <w:shd w:val="clear" w:color="auto" w:fill="FFFFFF"/>
        <w:spacing w:before="0" w:beforeAutospacing="0" w:after="0" w:afterAutospacing="0" w:line="375" w:lineRule="atLeast"/>
        <w:ind w:firstLine="640" w:firstLineChars="200"/>
        <w:rPr>
          <w:rFonts w:ascii="仿宋_GB2312" w:hAnsi="Calibri" w:eastAsia="仿宋_GB2312" w:cs="Times New Roman"/>
          <w:bCs/>
          <w:color w:val="000000"/>
          <w:kern w:val="2"/>
          <w:sz w:val="32"/>
          <w:szCs w:val="32"/>
        </w:rPr>
      </w:pPr>
      <w:r>
        <w:rPr>
          <w:rFonts w:ascii="仿宋_GB2312" w:hAnsi="Calibri" w:eastAsia="仿宋_GB2312" w:cs="Times New Roman"/>
          <w:bCs/>
          <w:color w:val="000000"/>
          <w:kern w:val="2"/>
          <w:sz w:val="32"/>
          <w:szCs w:val="32"/>
        </w:rPr>
        <w:t>6</w:t>
      </w:r>
      <w:r>
        <w:rPr>
          <w:rFonts w:hint="eastAsia" w:ascii="仿宋_GB2312" w:hAnsi="Calibri" w:eastAsia="仿宋_GB2312" w:cs="Times New Roman"/>
          <w:bCs/>
          <w:color w:val="000000"/>
          <w:kern w:val="2"/>
          <w:sz w:val="32"/>
          <w:szCs w:val="32"/>
        </w:rPr>
        <w:t>、负责组织区政府安全生产大检查和专项督查，根据区政府授权，依法组织事故调查处理和办理结案工作。负责组织指挥和协调安全生产应急救援工作，综合管理全区生产安全伤亡事故和安全生产行政执法统计分析工作。</w:t>
      </w:r>
    </w:p>
    <w:p>
      <w:pPr>
        <w:pStyle w:val="13"/>
        <w:shd w:val="clear" w:color="auto" w:fill="FFFFFF"/>
        <w:spacing w:before="0" w:beforeAutospacing="0" w:after="0" w:afterAutospacing="0" w:line="375" w:lineRule="atLeast"/>
        <w:ind w:firstLine="800" w:firstLineChars="250"/>
        <w:rPr>
          <w:rFonts w:ascii="仿宋_GB2312" w:hAnsi="Calibri" w:eastAsia="仿宋_GB2312" w:cs="Times New Roman"/>
          <w:bCs/>
          <w:color w:val="000000"/>
          <w:kern w:val="2"/>
          <w:sz w:val="32"/>
          <w:szCs w:val="32"/>
        </w:rPr>
      </w:pPr>
      <w:r>
        <w:rPr>
          <w:rFonts w:ascii="仿宋_GB2312" w:hAnsi="Calibri" w:eastAsia="仿宋_GB2312" w:cs="Times New Roman"/>
          <w:bCs/>
          <w:color w:val="000000"/>
          <w:kern w:val="2"/>
          <w:sz w:val="32"/>
          <w:szCs w:val="32"/>
        </w:rPr>
        <w:t>7</w:t>
      </w:r>
      <w:r>
        <w:rPr>
          <w:rFonts w:hint="eastAsia" w:ascii="仿宋_GB2312" w:hAnsi="Calibri" w:eastAsia="仿宋_GB2312" w:cs="Times New Roman"/>
          <w:bCs/>
          <w:color w:val="000000"/>
          <w:kern w:val="2"/>
          <w:sz w:val="32"/>
          <w:szCs w:val="32"/>
        </w:rPr>
        <w:t>、负责用人单位职业卫生监督检查工作，依法监督用人单位贯彻执行有关职业病防治法律法规和标准情况；组织查处职业危害事故和违法违规行为。</w:t>
      </w:r>
      <w:r>
        <w:rPr>
          <w:rFonts w:ascii="仿宋_GB2312" w:hAnsi="Calibri" w:eastAsia="仿宋_GB2312" w:cs="Times New Roman"/>
          <w:bCs/>
          <w:color w:val="000000"/>
          <w:kern w:val="2"/>
          <w:sz w:val="32"/>
          <w:szCs w:val="32"/>
        </w:rPr>
        <w:t> </w:t>
      </w:r>
    </w:p>
    <w:p>
      <w:pPr>
        <w:pStyle w:val="13"/>
        <w:shd w:val="clear" w:color="auto" w:fill="FFFFFF"/>
        <w:spacing w:before="0" w:beforeAutospacing="0" w:after="0" w:afterAutospacing="0" w:line="375" w:lineRule="atLeast"/>
        <w:ind w:firstLine="800" w:firstLineChars="250"/>
        <w:rPr>
          <w:rFonts w:ascii="仿宋_GB2312" w:hAnsi="Calibri" w:eastAsia="仿宋_GB2312" w:cs="Times New Roman"/>
          <w:bCs/>
          <w:color w:val="000000"/>
          <w:kern w:val="2"/>
          <w:sz w:val="32"/>
          <w:szCs w:val="32"/>
        </w:rPr>
      </w:pPr>
      <w:r>
        <w:rPr>
          <w:rFonts w:ascii="仿宋_GB2312" w:hAnsi="Calibri" w:eastAsia="仿宋_GB2312" w:cs="Times New Roman"/>
          <w:bCs/>
          <w:color w:val="000000"/>
          <w:kern w:val="2"/>
          <w:sz w:val="32"/>
          <w:szCs w:val="32"/>
        </w:rPr>
        <w:t>8</w:t>
      </w:r>
      <w:r>
        <w:rPr>
          <w:rFonts w:hint="eastAsia" w:ascii="仿宋_GB2312" w:hAnsi="Calibri" w:eastAsia="仿宋_GB2312" w:cs="Times New Roman"/>
          <w:bCs/>
          <w:color w:val="000000"/>
          <w:kern w:val="2"/>
          <w:sz w:val="32"/>
          <w:szCs w:val="32"/>
        </w:rPr>
        <w:t>、负责监督检查职责范围内新建、改建、扩建工程项目的安全设施与主体工程同时设计、同时施工、同时投产和使用情况。</w:t>
      </w:r>
      <w:r>
        <w:rPr>
          <w:rFonts w:ascii="仿宋_GB2312" w:hAnsi="Calibri" w:eastAsia="仿宋_GB2312" w:cs="Times New Roman"/>
          <w:bCs/>
          <w:color w:val="000000"/>
          <w:kern w:val="2"/>
          <w:sz w:val="32"/>
          <w:szCs w:val="32"/>
        </w:rPr>
        <w:t> </w:t>
      </w:r>
    </w:p>
    <w:p>
      <w:pPr>
        <w:pStyle w:val="13"/>
        <w:shd w:val="clear" w:color="auto" w:fill="FFFFFF"/>
        <w:spacing w:before="0" w:beforeAutospacing="0" w:after="0" w:afterAutospacing="0" w:line="375" w:lineRule="atLeast"/>
        <w:ind w:firstLine="800" w:firstLineChars="250"/>
        <w:rPr>
          <w:rFonts w:ascii="仿宋_GB2312" w:hAnsi="Calibri" w:eastAsia="仿宋_GB2312" w:cs="Times New Roman"/>
          <w:bCs/>
          <w:color w:val="000000"/>
          <w:kern w:val="2"/>
          <w:sz w:val="32"/>
          <w:szCs w:val="32"/>
        </w:rPr>
      </w:pPr>
      <w:r>
        <w:rPr>
          <w:rFonts w:ascii="仿宋_GB2312" w:hAnsi="Calibri" w:eastAsia="仿宋_GB2312" w:cs="Times New Roman"/>
          <w:bCs/>
          <w:color w:val="000000"/>
          <w:kern w:val="2"/>
          <w:sz w:val="32"/>
          <w:szCs w:val="32"/>
        </w:rPr>
        <w:t>9</w:t>
      </w:r>
      <w:r>
        <w:rPr>
          <w:rFonts w:hint="eastAsia" w:ascii="仿宋_GB2312" w:hAnsi="Calibri" w:eastAsia="仿宋_GB2312" w:cs="Times New Roman"/>
          <w:bCs/>
          <w:color w:val="000000"/>
          <w:kern w:val="2"/>
          <w:sz w:val="32"/>
          <w:szCs w:val="32"/>
        </w:rPr>
        <w:t>、组织指导并监督工矿商贸生产经营单位主要负责人、安全生产管理人员的安全资格和特种作业人员（含煤矿矿井使用的特种设备作业人员）操作资格考核发证工作，监督检查工矿商贸生产经营单位安全生产和职业安全培训工作。</w:t>
      </w:r>
    </w:p>
    <w:p>
      <w:pPr>
        <w:pStyle w:val="13"/>
        <w:shd w:val="clear" w:color="auto" w:fill="FFFFFF"/>
        <w:spacing w:before="0" w:beforeAutospacing="0" w:after="0" w:afterAutospacing="0" w:line="375" w:lineRule="atLeast"/>
        <w:ind w:firstLine="640" w:firstLineChars="200"/>
        <w:rPr>
          <w:rFonts w:ascii="仿宋_GB2312" w:hAnsi="Calibri" w:eastAsia="仿宋_GB2312" w:cs="Times New Roman"/>
          <w:bCs/>
          <w:color w:val="000000"/>
          <w:kern w:val="2"/>
          <w:sz w:val="32"/>
          <w:szCs w:val="32"/>
        </w:rPr>
      </w:pPr>
      <w:r>
        <w:rPr>
          <w:rFonts w:ascii="仿宋_GB2312" w:hAnsi="Calibri" w:eastAsia="仿宋_GB2312" w:cs="Times New Roman"/>
          <w:bCs/>
          <w:color w:val="000000"/>
          <w:kern w:val="2"/>
          <w:sz w:val="32"/>
          <w:szCs w:val="32"/>
        </w:rPr>
        <w:t>10</w:t>
      </w:r>
      <w:r>
        <w:rPr>
          <w:rFonts w:hint="eastAsia" w:ascii="仿宋_GB2312" w:hAnsi="Calibri" w:eastAsia="仿宋_GB2312" w:cs="Times New Roman"/>
          <w:bCs/>
          <w:color w:val="000000"/>
          <w:kern w:val="2"/>
          <w:sz w:val="32"/>
          <w:szCs w:val="32"/>
        </w:rPr>
        <w:t>、指导协调全区安全生产检测检验工作，监督管理安全生产技术管理服务机构和安全评价工作，监督和指导注册安全工程师执法资格考试和注册管理工作。</w:t>
      </w:r>
    </w:p>
    <w:p>
      <w:pPr>
        <w:pStyle w:val="13"/>
        <w:shd w:val="clear" w:color="auto" w:fill="FFFFFF"/>
        <w:spacing w:before="0" w:beforeAutospacing="0" w:after="0" w:afterAutospacing="0" w:line="375" w:lineRule="atLeast"/>
        <w:ind w:firstLine="640" w:firstLineChars="200"/>
        <w:rPr>
          <w:rFonts w:ascii="仿宋_GB2312" w:hAnsi="Calibri" w:eastAsia="仿宋_GB2312" w:cs="Times New Roman"/>
          <w:bCs/>
          <w:color w:val="000000"/>
          <w:kern w:val="2"/>
          <w:sz w:val="32"/>
          <w:szCs w:val="32"/>
        </w:rPr>
      </w:pPr>
      <w:r>
        <w:rPr>
          <w:rFonts w:ascii="仿宋_GB2312" w:hAnsi="Calibri" w:eastAsia="仿宋_GB2312" w:cs="Times New Roman"/>
          <w:bCs/>
          <w:color w:val="000000"/>
          <w:kern w:val="2"/>
          <w:sz w:val="32"/>
          <w:szCs w:val="32"/>
        </w:rPr>
        <w:t>11</w:t>
      </w:r>
      <w:r>
        <w:rPr>
          <w:rFonts w:hint="eastAsia" w:ascii="仿宋_GB2312" w:hAnsi="Calibri" w:eastAsia="仿宋_GB2312" w:cs="Times New Roman"/>
          <w:bCs/>
          <w:color w:val="000000"/>
          <w:kern w:val="2"/>
          <w:sz w:val="32"/>
          <w:szCs w:val="32"/>
        </w:rPr>
        <w:t>、组织、指导、协调和监督全区安全生产行政执法工作。</w:t>
      </w:r>
    </w:p>
    <w:p>
      <w:pPr>
        <w:pStyle w:val="13"/>
        <w:shd w:val="clear" w:color="auto" w:fill="FFFFFF"/>
        <w:spacing w:before="0" w:beforeAutospacing="0" w:after="0" w:afterAutospacing="0" w:line="375" w:lineRule="atLeast"/>
        <w:ind w:firstLine="640" w:firstLineChars="200"/>
        <w:rPr>
          <w:rFonts w:ascii="仿宋_GB2312" w:hAnsi="Calibri" w:eastAsia="仿宋_GB2312" w:cs="Times New Roman"/>
          <w:bCs/>
          <w:color w:val="000000"/>
          <w:kern w:val="2"/>
          <w:sz w:val="32"/>
          <w:szCs w:val="32"/>
        </w:rPr>
      </w:pPr>
      <w:r>
        <w:rPr>
          <w:rFonts w:ascii="仿宋_GB2312" w:hAnsi="Calibri" w:eastAsia="仿宋_GB2312" w:cs="Times New Roman"/>
          <w:bCs/>
          <w:color w:val="000000"/>
          <w:kern w:val="2"/>
          <w:sz w:val="32"/>
          <w:szCs w:val="32"/>
        </w:rPr>
        <w:t>12</w:t>
      </w:r>
      <w:r>
        <w:rPr>
          <w:rFonts w:hint="eastAsia" w:ascii="仿宋_GB2312" w:hAnsi="Calibri" w:eastAsia="仿宋_GB2312" w:cs="Times New Roman"/>
          <w:bCs/>
          <w:color w:val="000000"/>
          <w:kern w:val="2"/>
          <w:sz w:val="32"/>
          <w:szCs w:val="32"/>
        </w:rPr>
        <w:t>、组织拟订全市安全生产科技规划，指导协调安全生产重大科学技术研究和推广工作。</w:t>
      </w:r>
    </w:p>
    <w:p>
      <w:pPr>
        <w:pStyle w:val="13"/>
        <w:shd w:val="clear" w:color="auto" w:fill="FFFFFF"/>
        <w:spacing w:before="0" w:beforeAutospacing="0" w:after="0" w:afterAutospacing="0" w:line="375" w:lineRule="atLeast"/>
        <w:ind w:firstLine="640" w:firstLineChars="200"/>
        <w:rPr>
          <w:rFonts w:ascii="仿宋_GB2312" w:hAnsi="Calibri" w:eastAsia="仿宋_GB2312" w:cs="Times New Roman"/>
          <w:bCs/>
          <w:color w:val="000000"/>
          <w:kern w:val="2"/>
          <w:sz w:val="32"/>
          <w:szCs w:val="32"/>
        </w:rPr>
      </w:pPr>
      <w:r>
        <w:rPr>
          <w:rFonts w:ascii="仿宋_GB2312" w:hAnsi="Calibri" w:eastAsia="仿宋_GB2312" w:cs="Times New Roman"/>
          <w:bCs/>
          <w:color w:val="000000"/>
          <w:kern w:val="2"/>
          <w:sz w:val="32"/>
          <w:szCs w:val="32"/>
        </w:rPr>
        <w:t>13</w:t>
      </w:r>
      <w:r>
        <w:rPr>
          <w:rFonts w:hint="eastAsia" w:ascii="仿宋_GB2312" w:hAnsi="Calibri" w:eastAsia="仿宋_GB2312" w:cs="Times New Roman"/>
          <w:bCs/>
          <w:color w:val="000000"/>
          <w:kern w:val="2"/>
          <w:sz w:val="32"/>
          <w:szCs w:val="32"/>
        </w:rPr>
        <w:t>、组织开展安全生产方面的对外交流与合作。</w:t>
      </w:r>
    </w:p>
    <w:p>
      <w:pPr>
        <w:pStyle w:val="13"/>
        <w:shd w:val="clear" w:color="auto" w:fill="FFFFFF"/>
        <w:spacing w:before="0" w:beforeAutospacing="0" w:after="0" w:afterAutospacing="0" w:line="375" w:lineRule="atLeast"/>
        <w:ind w:firstLine="640" w:firstLineChars="200"/>
        <w:rPr>
          <w:rFonts w:ascii="仿宋_GB2312" w:hAnsi="Calibri" w:eastAsia="仿宋_GB2312" w:cs="Times New Roman"/>
          <w:bCs/>
          <w:color w:val="000000"/>
          <w:kern w:val="2"/>
          <w:sz w:val="32"/>
          <w:szCs w:val="32"/>
        </w:rPr>
      </w:pPr>
      <w:r>
        <w:rPr>
          <w:rFonts w:ascii="仿宋_GB2312" w:hAnsi="Calibri" w:eastAsia="仿宋_GB2312" w:cs="Times New Roman"/>
          <w:bCs/>
          <w:color w:val="000000"/>
          <w:kern w:val="2"/>
          <w:sz w:val="32"/>
          <w:szCs w:val="32"/>
        </w:rPr>
        <w:t>14</w:t>
      </w:r>
      <w:r>
        <w:rPr>
          <w:rFonts w:hint="eastAsia" w:ascii="仿宋_GB2312" w:hAnsi="Calibri" w:eastAsia="仿宋_GB2312" w:cs="Times New Roman"/>
          <w:bCs/>
          <w:color w:val="000000"/>
          <w:kern w:val="2"/>
          <w:sz w:val="32"/>
          <w:szCs w:val="32"/>
        </w:rPr>
        <w:t>、承担广元市利州区人民政府安全生产委员会的具体工作。</w:t>
      </w:r>
    </w:p>
    <w:p>
      <w:pPr>
        <w:pStyle w:val="13"/>
        <w:shd w:val="clear" w:color="auto" w:fill="FFFFFF"/>
        <w:spacing w:before="0" w:beforeAutospacing="0" w:after="0" w:afterAutospacing="0" w:line="375" w:lineRule="atLeast"/>
        <w:ind w:firstLine="640" w:firstLineChars="200"/>
        <w:rPr>
          <w:rFonts w:ascii="仿宋_GB2312" w:hAnsi="Calibri" w:eastAsia="仿宋_GB2312" w:cs="Times New Roman"/>
          <w:bCs/>
          <w:color w:val="000000"/>
          <w:kern w:val="2"/>
          <w:sz w:val="32"/>
          <w:szCs w:val="32"/>
        </w:rPr>
      </w:pPr>
      <w:r>
        <w:rPr>
          <w:rFonts w:ascii="仿宋_GB2312" w:hAnsi="Calibri" w:eastAsia="仿宋_GB2312" w:cs="Times New Roman"/>
          <w:bCs/>
          <w:color w:val="000000"/>
          <w:kern w:val="2"/>
          <w:sz w:val="32"/>
          <w:szCs w:val="32"/>
        </w:rPr>
        <w:t>15</w:t>
      </w:r>
      <w:r>
        <w:rPr>
          <w:rFonts w:hint="eastAsia" w:ascii="仿宋_GB2312" w:hAnsi="Calibri" w:eastAsia="仿宋_GB2312" w:cs="Times New Roman"/>
          <w:bCs/>
          <w:color w:val="000000"/>
          <w:kern w:val="2"/>
          <w:sz w:val="32"/>
          <w:szCs w:val="32"/>
        </w:rPr>
        <w:t>、承担区政府公布的有关行政审批事项。</w:t>
      </w:r>
    </w:p>
    <w:p>
      <w:pPr>
        <w:pStyle w:val="13"/>
        <w:shd w:val="clear" w:color="auto" w:fill="FFFFFF"/>
        <w:spacing w:before="0" w:beforeAutospacing="0" w:after="0" w:afterAutospacing="0" w:line="375" w:lineRule="atLeast"/>
        <w:ind w:firstLine="640" w:firstLineChars="200"/>
        <w:rPr>
          <w:rFonts w:ascii="仿宋_GB2312" w:hAnsi="Calibri" w:eastAsia="仿宋_GB2312" w:cs="Times New Roman"/>
          <w:bCs/>
          <w:color w:val="000000"/>
          <w:kern w:val="2"/>
          <w:sz w:val="32"/>
          <w:szCs w:val="32"/>
        </w:rPr>
      </w:pPr>
      <w:r>
        <w:rPr>
          <w:rFonts w:ascii="仿宋_GB2312" w:hAnsi="Calibri" w:eastAsia="仿宋_GB2312" w:cs="Times New Roman"/>
          <w:bCs/>
          <w:color w:val="000000"/>
          <w:kern w:val="2"/>
          <w:sz w:val="32"/>
          <w:szCs w:val="32"/>
        </w:rPr>
        <w:t>16</w:t>
      </w:r>
      <w:r>
        <w:rPr>
          <w:rFonts w:hint="eastAsia" w:ascii="仿宋_GB2312" w:hAnsi="Calibri" w:eastAsia="仿宋_GB2312" w:cs="Times New Roman"/>
          <w:bCs/>
          <w:color w:val="000000"/>
          <w:kern w:val="2"/>
          <w:sz w:val="32"/>
          <w:szCs w:val="32"/>
        </w:rPr>
        <w:t>、承办区政府交办的其他事项。</w:t>
      </w:r>
    </w:p>
    <w:bookmarkEnd w:id="16"/>
    <w:bookmarkEnd w:id="17"/>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8"/>
      <w:bookmarkEnd w:id="19"/>
    </w:p>
    <w:p>
      <w:pPr>
        <w:pStyle w:val="5"/>
        <w:spacing w:before="93" w:line="600" w:lineRule="exact"/>
        <w:ind w:firstLine="672" w:firstLineChars="210"/>
        <w:rPr>
          <w:bCs/>
          <w:color w:val="000000"/>
          <w:sz w:val="32"/>
          <w:szCs w:val="32"/>
        </w:rPr>
      </w:pPr>
      <w:r>
        <w:rPr>
          <w:rFonts w:hint="eastAsia"/>
          <w:bCs/>
          <w:color w:val="000000"/>
          <w:sz w:val="32"/>
          <w:szCs w:val="32"/>
        </w:rPr>
        <w:t>今年以来，全区坚持以习近平总书记关于安全生产的重要指示为指导，认真贯彻落实全国、省、市安全生产工作会议精神，牢固树立“四个意识”，坚持安全发展理念和“生命至上、安全第一”的思想，以防范遏制重特大事故为目标，以安全生产双重预防控制体系建设为抓手，大力推进安全风险防控、隐患排查治理和基础能力建设，确保了全区安全生产形势持续稳定。</w:t>
      </w:r>
      <w:r>
        <w:rPr>
          <w:bCs/>
          <w:color w:val="000000"/>
          <w:sz w:val="32"/>
          <w:szCs w:val="32"/>
        </w:rPr>
        <w:t>2018</w:t>
      </w:r>
      <w:r>
        <w:rPr>
          <w:rFonts w:hint="eastAsia"/>
          <w:bCs/>
          <w:color w:val="000000"/>
          <w:sz w:val="32"/>
          <w:szCs w:val="32"/>
        </w:rPr>
        <w:t>年全区共发生各类生产安全事故</w:t>
      </w:r>
      <w:r>
        <w:rPr>
          <w:bCs/>
          <w:color w:val="000000"/>
          <w:sz w:val="32"/>
          <w:szCs w:val="32"/>
        </w:rPr>
        <w:t>13</w:t>
      </w:r>
      <w:r>
        <w:rPr>
          <w:rFonts w:hint="eastAsia"/>
          <w:bCs/>
          <w:color w:val="000000"/>
          <w:sz w:val="32"/>
          <w:szCs w:val="32"/>
        </w:rPr>
        <w:t>起、死亡</w:t>
      </w:r>
      <w:r>
        <w:rPr>
          <w:bCs/>
          <w:color w:val="000000"/>
          <w:sz w:val="32"/>
          <w:szCs w:val="32"/>
        </w:rPr>
        <w:t>15</w:t>
      </w:r>
      <w:r>
        <w:rPr>
          <w:rFonts w:hint="eastAsia"/>
          <w:bCs/>
          <w:color w:val="000000"/>
          <w:sz w:val="32"/>
          <w:szCs w:val="32"/>
        </w:rPr>
        <w:t>人、受伤</w:t>
      </w:r>
      <w:r>
        <w:rPr>
          <w:bCs/>
          <w:color w:val="000000"/>
          <w:sz w:val="32"/>
          <w:szCs w:val="32"/>
        </w:rPr>
        <w:t>2</w:t>
      </w:r>
      <w:r>
        <w:rPr>
          <w:rFonts w:hint="eastAsia"/>
          <w:bCs/>
          <w:color w:val="000000"/>
          <w:sz w:val="32"/>
          <w:szCs w:val="32"/>
        </w:rPr>
        <w:t>人，死亡人数占市控指标</w:t>
      </w:r>
      <w:r>
        <w:rPr>
          <w:bCs/>
          <w:color w:val="000000"/>
          <w:sz w:val="32"/>
          <w:szCs w:val="32"/>
        </w:rPr>
        <w:t>21</w:t>
      </w:r>
      <w:r>
        <w:rPr>
          <w:rFonts w:hint="eastAsia"/>
          <w:bCs/>
          <w:color w:val="000000"/>
          <w:sz w:val="32"/>
          <w:szCs w:val="32"/>
        </w:rPr>
        <w:t>人的</w:t>
      </w:r>
      <w:r>
        <w:rPr>
          <w:bCs/>
          <w:color w:val="000000"/>
          <w:sz w:val="32"/>
          <w:szCs w:val="32"/>
        </w:rPr>
        <w:t>71.43%</w:t>
      </w:r>
      <w:r>
        <w:rPr>
          <w:rFonts w:hint="eastAsia"/>
          <w:bCs/>
          <w:color w:val="000000"/>
          <w:sz w:val="32"/>
          <w:szCs w:val="32"/>
        </w:rPr>
        <w:t>。实现了较大及以上生产安全事故“零控制”。</w:t>
      </w:r>
    </w:p>
    <w:p>
      <w:pPr>
        <w:pStyle w:val="3"/>
        <w:rPr>
          <w:rStyle w:val="20"/>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0"/>
          <w:rFonts w:hint="eastAsia" w:ascii="黑体" w:hAnsi="黑体" w:eastAsia="黑体"/>
          <w:b w:val="0"/>
          <w:bCs w:val="0"/>
        </w:rPr>
        <w:t>构设置</w:t>
      </w:r>
      <w:bookmarkEnd w:id="20"/>
      <w:bookmarkEnd w:id="21"/>
    </w:p>
    <w:p>
      <w:pPr>
        <w:spacing w:line="576" w:lineRule="exact"/>
        <w:ind w:firstLine="800" w:firstLineChars="250"/>
        <w:rPr>
          <w:rFonts w:ascii="仿宋_GB2312" w:eastAsia="仿宋_GB2312"/>
          <w:bCs/>
          <w:color w:val="000000"/>
          <w:kern w:val="0"/>
          <w:sz w:val="32"/>
          <w:szCs w:val="32"/>
        </w:rPr>
      </w:pPr>
      <w:r>
        <w:rPr>
          <w:rFonts w:hint="eastAsia" w:ascii="仿宋_GB2312" w:eastAsia="仿宋_GB2312"/>
          <w:bCs/>
          <w:color w:val="000000"/>
          <w:kern w:val="0"/>
          <w:sz w:val="32"/>
          <w:szCs w:val="32"/>
        </w:rPr>
        <w:t>区安监局下属二级单位</w:t>
      </w:r>
      <w:r>
        <w:rPr>
          <w:rFonts w:ascii="仿宋_GB2312" w:eastAsia="仿宋_GB2312"/>
          <w:bCs/>
          <w:color w:val="000000"/>
          <w:kern w:val="0"/>
          <w:sz w:val="32"/>
          <w:szCs w:val="32"/>
        </w:rPr>
        <w:t>2</w:t>
      </w:r>
      <w:r>
        <w:rPr>
          <w:rFonts w:hint="eastAsia" w:ascii="仿宋_GB2312" w:eastAsia="仿宋_GB2312"/>
          <w:bCs/>
          <w:color w:val="000000"/>
          <w:kern w:val="0"/>
          <w:sz w:val="32"/>
          <w:szCs w:val="32"/>
        </w:rPr>
        <w:t>个，其中参照公务员法管理的事业单位</w:t>
      </w:r>
      <w:r>
        <w:rPr>
          <w:rFonts w:ascii="仿宋_GB2312" w:eastAsia="仿宋_GB2312"/>
          <w:bCs/>
          <w:color w:val="000000"/>
          <w:kern w:val="0"/>
          <w:sz w:val="32"/>
          <w:szCs w:val="32"/>
        </w:rPr>
        <w:t>1</w:t>
      </w:r>
      <w:r>
        <w:rPr>
          <w:rFonts w:hint="eastAsia" w:ascii="仿宋_GB2312" w:eastAsia="仿宋_GB2312"/>
          <w:bCs/>
          <w:color w:val="000000"/>
          <w:kern w:val="0"/>
          <w:sz w:val="32"/>
          <w:szCs w:val="32"/>
        </w:rPr>
        <w:t>个，其他事业单位</w:t>
      </w:r>
      <w:r>
        <w:rPr>
          <w:rFonts w:ascii="仿宋_GB2312" w:eastAsia="仿宋_GB2312"/>
          <w:bCs/>
          <w:color w:val="000000"/>
          <w:kern w:val="0"/>
          <w:sz w:val="32"/>
          <w:szCs w:val="32"/>
        </w:rPr>
        <w:t>1</w:t>
      </w:r>
      <w:r>
        <w:rPr>
          <w:rFonts w:hint="eastAsia" w:ascii="仿宋_GB2312" w:eastAsia="仿宋_GB2312"/>
          <w:bCs/>
          <w:color w:val="000000"/>
          <w:kern w:val="0"/>
          <w:sz w:val="32"/>
          <w:szCs w:val="32"/>
        </w:rPr>
        <w:t>个。本部门机关行政编制</w:t>
      </w:r>
      <w:r>
        <w:rPr>
          <w:rFonts w:ascii="仿宋_GB2312" w:eastAsia="仿宋_GB2312"/>
          <w:bCs/>
          <w:color w:val="000000"/>
          <w:kern w:val="0"/>
          <w:sz w:val="32"/>
          <w:szCs w:val="32"/>
        </w:rPr>
        <w:t>6</w:t>
      </w:r>
      <w:r>
        <w:rPr>
          <w:rFonts w:hint="eastAsia" w:ascii="仿宋_GB2312" w:eastAsia="仿宋_GB2312"/>
          <w:bCs/>
          <w:color w:val="000000"/>
          <w:kern w:val="0"/>
          <w:sz w:val="32"/>
          <w:szCs w:val="32"/>
        </w:rPr>
        <w:t>名，工勤事业编制</w:t>
      </w:r>
      <w:r>
        <w:rPr>
          <w:rFonts w:ascii="仿宋_GB2312" w:eastAsia="仿宋_GB2312"/>
          <w:bCs/>
          <w:color w:val="000000"/>
          <w:kern w:val="0"/>
          <w:sz w:val="32"/>
          <w:szCs w:val="32"/>
        </w:rPr>
        <w:t>1</w:t>
      </w:r>
      <w:r>
        <w:rPr>
          <w:rFonts w:hint="eastAsia" w:ascii="仿宋_GB2312" w:eastAsia="仿宋_GB2312"/>
          <w:bCs/>
          <w:color w:val="000000"/>
          <w:kern w:val="0"/>
          <w:sz w:val="32"/>
          <w:szCs w:val="32"/>
        </w:rPr>
        <w:t>名，下设直属单位</w:t>
      </w:r>
      <w:r>
        <w:rPr>
          <w:rFonts w:ascii="仿宋_GB2312" w:eastAsia="仿宋_GB2312"/>
          <w:bCs/>
          <w:color w:val="000000"/>
          <w:kern w:val="0"/>
          <w:sz w:val="32"/>
          <w:szCs w:val="32"/>
        </w:rPr>
        <w:t>2</w:t>
      </w:r>
      <w:r>
        <w:rPr>
          <w:rFonts w:hint="eastAsia" w:ascii="仿宋_GB2312" w:eastAsia="仿宋_GB2312"/>
          <w:bCs/>
          <w:color w:val="000000"/>
          <w:kern w:val="0"/>
          <w:sz w:val="32"/>
          <w:szCs w:val="32"/>
        </w:rPr>
        <w:t>个。其中参公单位执法大队编制</w:t>
      </w:r>
      <w:r>
        <w:rPr>
          <w:rFonts w:ascii="仿宋_GB2312" w:eastAsia="仿宋_GB2312"/>
          <w:bCs/>
          <w:color w:val="000000"/>
          <w:kern w:val="0"/>
          <w:sz w:val="32"/>
          <w:szCs w:val="32"/>
        </w:rPr>
        <w:t>10</w:t>
      </w:r>
      <w:r>
        <w:rPr>
          <w:rFonts w:hint="eastAsia" w:ascii="仿宋_GB2312" w:eastAsia="仿宋_GB2312"/>
          <w:bCs/>
          <w:color w:val="000000"/>
          <w:kern w:val="0"/>
          <w:sz w:val="32"/>
          <w:szCs w:val="32"/>
        </w:rPr>
        <w:t>，事业单位安全和应急信息中心编制</w:t>
      </w:r>
      <w:r>
        <w:rPr>
          <w:rFonts w:ascii="仿宋_GB2312" w:eastAsia="仿宋_GB2312"/>
          <w:bCs/>
          <w:color w:val="000000"/>
          <w:kern w:val="0"/>
          <w:sz w:val="32"/>
          <w:szCs w:val="32"/>
        </w:rPr>
        <w:t>11</w:t>
      </w:r>
      <w:r>
        <w:rPr>
          <w:rFonts w:hint="eastAsia" w:ascii="仿宋_GB2312" w:eastAsia="仿宋_GB2312"/>
          <w:bCs/>
          <w:color w:val="000000"/>
          <w:kern w:val="0"/>
          <w:sz w:val="32"/>
          <w:szCs w:val="32"/>
        </w:rPr>
        <w:t>名。</w:t>
      </w:r>
    </w:p>
    <w:p>
      <w:pPr>
        <w:spacing w:line="576"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年末实有人数机关行政编制</w:t>
      </w:r>
      <w:r>
        <w:rPr>
          <w:rFonts w:ascii="仿宋_GB2312" w:eastAsia="仿宋_GB2312"/>
          <w:bCs/>
          <w:color w:val="000000"/>
          <w:kern w:val="0"/>
          <w:sz w:val="32"/>
          <w:szCs w:val="32"/>
        </w:rPr>
        <w:t>7</w:t>
      </w:r>
      <w:r>
        <w:rPr>
          <w:rFonts w:hint="eastAsia" w:ascii="仿宋_GB2312" w:eastAsia="仿宋_GB2312"/>
          <w:bCs/>
          <w:color w:val="000000"/>
          <w:kern w:val="0"/>
          <w:sz w:val="32"/>
          <w:szCs w:val="32"/>
        </w:rPr>
        <w:t>名，工勤事业编制</w:t>
      </w:r>
      <w:r>
        <w:rPr>
          <w:rFonts w:ascii="仿宋_GB2312" w:eastAsia="仿宋_GB2312"/>
          <w:bCs/>
          <w:color w:val="000000"/>
          <w:kern w:val="0"/>
          <w:sz w:val="32"/>
          <w:szCs w:val="32"/>
        </w:rPr>
        <w:t>4</w:t>
      </w:r>
      <w:r>
        <w:rPr>
          <w:rFonts w:hint="eastAsia" w:ascii="仿宋_GB2312" w:eastAsia="仿宋_GB2312"/>
          <w:bCs/>
          <w:color w:val="000000"/>
          <w:kern w:val="0"/>
          <w:sz w:val="32"/>
          <w:szCs w:val="32"/>
        </w:rPr>
        <w:t>名，下设直属单位</w:t>
      </w:r>
      <w:r>
        <w:rPr>
          <w:rFonts w:ascii="仿宋_GB2312" w:eastAsia="仿宋_GB2312"/>
          <w:bCs/>
          <w:color w:val="000000"/>
          <w:kern w:val="0"/>
          <w:sz w:val="32"/>
          <w:szCs w:val="32"/>
        </w:rPr>
        <w:t>2</w:t>
      </w:r>
      <w:r>
        <w:rPr>
          <w:rFonts w:hint="eastAsia" w:ascii="仿宋_GB2312" w:eastAsia="仿宋_GB2312"/>
          <w:bCs/>
          <w:color w:val="000000"/>
          <w:kern w:val="0"/>
          <w:sz w:val="32"/>
          <w:szCs w:val="32"/>
        </w:rPr>
        <w:t>个。其中参公单位执法大队编制</w:t>
      </w:r>
      <w:r>
        <w:rPr>
          <w:rFonts w:ascii="仿宋_GB2312" w:eastAsia="仿宋_GB2312"/>
          <w:bCs/>
          <w:color w:val="000000"/>
          <w:kern w:val="0"/>
          <w:sz w:val="32"/>
          <w:szCs w:val="32"/>
        </w:rPr>
        <w:t>5</w:t>
      </w:r>
      <w:r>
        <w:rPr>
          <w:rFonts w:hint="eastAsia" w:ascii="仿宋_GB2312" w:eastAsia="仿宋_GB2312"/>
          <w:bCs/>
          <w:color w:val="000000"/>
          <w:kern w:val="0"/>
          <w:sz w:val="32"/>
          <w:szCs w:val="32"/>
        </w:rPr>
        <w:t>，事业单位安全和应急信息中心编制</w:t>
      </w:r>
      <w:r>
        <w:rPr>
          <w:rFonts w:ascii="仿宋_GB2312" w:eastAsia="仿宋_GB2312"/>
          <w:bCs/>
          <w:color w:val="000000"/>
          <w:kern w:val="0"/>
          <w:sz w:val="32"/>
          <w:szCs w:val="32"/>
        </w:rPr>
        <w:t>10</w:t>
      </w:r>
      <w:r>
        <w:rPr>
          <w:rFonts w:hint="eastAsia" w:ascii="仿宋_GB2312" w:eastAsia="仿宋_GB2312"/>
          <w:bCs/>
          <w:color w:val="000000"/>
          <w:kern w:val="0"/>
          <w:sz w:val="32"/>
          <w:szCs w:val="32"/>
        </w:rPr>
        <w:t>名。截止</w:t>
      </w:r>
      <w:r>
        <w:rPr>
          <w:rFonts w:ascii="仿宋_GB2312" w:eastAsia="仿宋_GB2312"/>
          <w:bCs/>
          <w:color w:val="000000"/>
          <w:kern w:val="0"/>
          <w:sz w:val="32"/>
          <w:szCs w:val="32"/>
        </w:rPr>
        <w:t>2018</w:t>
      </w:r>
      <w:r>
        <w:rPr>
          <w:rFonts w:hint="eastAsia" w:ascii="仿宋_GB2312" w:eastAsia="仿宋_GB2312"/>
          <w:bCs/>
          <w:color w:val="000000"/>
          <w:kern w:val="0"/>
          <w:sz w:val="32"/>
          <w:szCs w:val="32"/>
        </w:rPr>
        <w:t>年</w:t>
      </w:r>
      <w:r>
        <w:rPr>
          <w:rFonts w:ascii="仿宋_GB2312" w:eastAsia="仿宋_GB2312"/>
          <w:bCs/>
          <w:color w:val="000000"/>
          <w:kern w:val="0"/>
          <w:sz w:val="32"/>
          <w:szCs w:val="32"/>
        </w:rPr>
        <w:t>12</w:t>
      </w:r>
      <w:r>
        <w:rPr>
          <w:rFonts w:hint="eastAsia" w:ascii="仿宋_GB2312" w:eastAsia="仿宋_GB2312"/>
          <w:bCs/>
          <w:color w:val="000000"/>
          <w:kern w:val="0"/>
          <w:sz w:val="32"/>
          <w:szCs w:val="32"/>
        </w:rPr>
        <w:t>月</w:t>
      </w:r>
      <w:r>
        <w:rPr>
          <w:rFonts w:ascii="仿宋_GB2312" w:eastAsia="仿宋_GB2312"/>
          <w:bCs/>
          <w:color w:val="000000"/>
          <w:kern w:val="0"/>
          <w:sz w:val="32"/>
          <w:szCs w:val="32"/>
        </w:rPr>
        <w:t>31</w:t>
      </w:r>
      <w:r>
        <w:rPr>
          <w:rFonts w:hint="eastAsia" w:ascii="仿宋_GB2312" w:eastAsia="仿宋_GB2312"/>
          <w:bCs/>
          <w:color w:val="000000"/>
          <w:kern w:val="0"/>
          <w:sz w:val="32"/>
          <w:szCs w:val="32"/>
        </w:rPr>
        <w:t>日共有在职人员</w:t>
      </w:r>
      <w:r>
        <w:rPr>
          <w:rFonts w:ascii="仿宋_GB2312" w:eastAsia="仿宋_GB2312"/>
          <w:bCs/>
          <w:color w:val="000000"/>
          <w:kern w:val="0"/>
          <w:sz w:val="32"/>
          <w:szCs w:val="32"/>
        </w:rPr>
        <w:t>26</w:t>
      </w:r>
      <w:r>
        <w:rPr>
          <w:rFonts w:hint="eastAsia" w:ascii="仿宋_GB2312" w:eastAsia="仿宋_GB2312"/>
          <w:bCs/>
          <w:color w:val="000000"/>
          <w:kern w:val="0"/>
          <w:sz w:val="32"/>
          <w:szCs w:val="32"/>
        </w:rPr>
        <w:t>人、退休人员</w:t>
      </w:r>
      <w:r>
        <w:rPr>
          <w:rFonts w:ascii="仿宋_GB2312" w:eastAsia="仿宋_GB2312"/>
          <w:bCs/>
          <w:color w:val="000000"/>
          <w:kern w:val="0"/>
          <w:sz w:val="32"/>
          <w:szCs w:val="32"/>
        </w:rPr>
        <w:t>3</w:t>
      </w:r>
      <w:r>
        <w:rPr>
          <w:rFonts w:hint="eastAsia" w:ascii="仿宋_GB2312" w:eastAsia="仿宋_GB2312"/>
          <w:bCs/>
          <w:color w:val="000000"/>
          <w:kern w:val="0"/>
          <w:sz w:val="32"/>
          <w:szCs w:val="32"/>
        </w:rPr>
        <w:t>人。</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纳入安监局</w:t>
      </w:r>
      <w:r>
        <w:rPr>
          <w:rFonts w:ascii="仿宋" w:hAnsi="仿宋" w:eastAsia="仿宋"/>
          <w:color w:val="000000"/>
          <w:sz w:val="32"/>
          <w:szCs w:val="32"/>
        </w:rPr>
        <w:t>2018</w:t>
      </w:r>
      <w:r>
        <w:rPr>
          <w:rFonts w:hint="eastAsia" w:ascii="仿宋" w:hAnsi="仿宋" w:eastAsia="仿宋"/>
          <w:color w:val="000000"/>
          <w:sz w:val="32"/>
          <w:szCs w:val="32"/>
        </w:rPr>
        <w:t>年度部门决算编制范围的二级预算单位包括：</w:t>
      </w:r>
    </w:p>
    <w:p>
      <w:pPr>
        <w:pStyle w:val="5"/>
        <w:adjustRightInd w:val="0"/>
        <w:snapToGrid w:val="0"/>
        <w:spacing w:before="93" w:line="600" w:lineRule="exact"/>
        <w:ind w:left="672"/>
        <w:outlineLvl w:val="2"/>
        <w:rPr>
          <w:rFonts w:ascii="仿宋" w:hAnsi="仿宋" w:eastAsia="仿宋"/>
          <w:color w:val="000000"/>
          <w:sz w:val="32"/>
          <w:szCs w:val="32"/>
        </w:rPr>
      </w:pPr>
      <w:bookmarkStart w:id="22" w:name="_Toc15306276"/>
      <w:bookmarkStart w:id="23" w:name="_Toc15377202"/>
      <w:bookmarkStart w:id="24" w:name="_Toc15377433"/>
      <w:bookmarkStart w:id="25" w:name="_Toc15378449"/>
      <w:r>
        <w:rPr>
          <w:bCs/>
          <w:color w:val="000000"/>
          <w:sz w:val="32"/>
          <w:szCs w:val="32"/>
        </w:rPr>
        <w:t>1.</w:t>
      </w:r>
      <w:r>
        <w:rPr>
          <w:rFonts w:hint="eastAsia"/>
          <w:bCs/>
          <w:color w:val="000000"/>
          <w:sz w:val="32"/>
          <w:szCs w:val="32"/>
        </w:rPr>
        <w:t>参照公务员法管理的事业单位</w:t>
      </w:r>
      <w:bookmarkEnd w:id="22"/>
      <w:bookmarkEnd w:id="23"/>
      <w:bookmarkEnd w:id="24"/>
      <w:bookmarkEnd w:id="25"/>
    </w:p>
    <w:p>
      <w:pPr>
        <w:pStyle w:val="5"/>
        <w:adjustRightInd w:val="0"/>
        <w:snapToGrid w:val="0"/>
        <w:spacing w:before="93" w:line="600" w:lineRule="exact"/>
        <w:ind w:firstLine="640" w:firstLineChars="200"/>
        <w:outlineLvl w:val="2"/>
        <w:rPr>
          <w:rFonts w:ascii="仿宋" w:hAnsi="仿宋" w:eastAsia="仿宋"/>
          <w:color w:val="000000"/>
          <w:sz w:val="32"/>
          <w:szCs w:val="32"/>
        </w:rPr>
      </w:pPr>
      <w:r>
        <w:rPr>
          <w:bCs/>
          <w:color w:val="000000"/>
          <w:sz w:val="32"/>
          <w:szCs w:val="32"/>
        </w:rPr>
        <w:t>2.</w:t>
      </w:r>
      <w:r>
        <w:rPr>
          <w:rFonts w:hint="eastAsia"/>
          <w:bCs/>
          <w:color w:val="000000"/>
          <w:sz w:val="32"/>
          <w:szCs w:val="32"/>
        </w:rPr>
        <w:t>其他事业单位</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9"/>
          <w:rFonts w:ascii="黑体" w:hAnsi="黑体" w:eastAsia="黑体"/>
          <w:b w:val="0"/>
          <w:bCs w:val="0"/>
        </w:rPr>
      </w:pPr>
      <w:bookmarkStart w:id="26" w:name="_Toc15396602"/>
      <w:bookmarkStart w:id="27" w:name="_Toc15377204"/>
      <w:r>
        <w:rPr>
          <w:rFonts w:hint="eastAsia" w:ascii="黑体" w:hAnsi="黑体" w:eastAsia="黑体"/>
          <w:b w:val="0"/>
          <w:color w:val="000000"/>
        </w:rPr>
        <w:t>第二部分</w:t>
      </w:r>
      <w:r>
        <w:rPr>
          <w:rFonts w:ascii="黑体" w:hAnsi="黑体" w:eastAsia="黑体"/>
          <w:color w:val="000000"/>
        </w:rPr>
        <w:t xml:space="preserve"> </w:t>
      </w:r>
      <w:r>
        <w:rPr>
          <w:rStyle w:val="19"/>
          <w:rFonts w:ascii="黑体" w:hAnsi="黑体" w:eastAsia="黑体"/>
          <w:b w:val="0"/>
          <w:bCs w:val="0"/>
        </w:rPr>
        <w:t>2018</w:t>
      </w:r>
      <w:r>
        <w:rPr>
          <w:rStyle w:val="19"/>
          <w:rFonts w:hint="eastAsia" w:ascii="黑体" w:hAnsi="黑体" w:eastAsia="黑体"/>
          <w:b w:val="0"/>
          <w:bCs w:val="0"/>
        </w:rPr>
        <w:t>年度部门决算情况说明</w:t>
      </w:r>
      <w:bookmarkEnd w:id="26"/>
      <w:bookmarkEnd w:id="27"/>
    </w:p>
    <w:p/>
    <w:p>
      <w:pPr>
        <w:pStyle w:val="30"/>
        <w:spacing w:line="600" w:lineRule="exact"/>
        <w:ind w:firstLine="0" w:firstLineChars="0"/>
        <w:outlineLvl w:val="1"/>
        <w:rPr>
          <w:rStyle w:val="20"/>
          <w:rFonts w:ascii="黑体" w:hAnsi="黑体" w:eastAsia="黑体"/>
          <w:b w:val="0"/>
        </w:rPr>
      </w:pPr>
      <w:bookmarkStart w:id="28" w:name="_Toc15377205"/>
      <w:bookmarkStart w:id="29" w:name="_Toc15396603"/>
      <w:r>
        <w:rPr>
          <w:rFonts w:hint="eastAsia" w:ascii="黑体" w:hAnsi="黑体" w:eastAsia="黑体"/>
          <w:color w:val="000000"/>
          <w:sz w:val="32"/>
          <w:szCs w:val="32"/>
        </w:rPr>
        <w:t>一、收</w:t>
      </w:r>
      <w:r>
        <w:rPr>
          <w:rStyle w:val="20"/>
          <w:rFonts w:hint="eastAsia" w:ascii="黑体" w:hAnsi="黑体" w:eastAsia="黑体"/>
          <w:b w:val="0"/>
        </w:rPr>
        <w:t>入支出决算总体情况说明</w:t>
      </w:r>
      <w:bookmarkEnd w:id="28"/>
      <w:bookmarkEnd w:id="29"/>
    </w:p>
    <w:p>
      <w:pPr>
        <w:spacing w:line="576" w:lineRule="exact"/>
        <w:ind w:firstLine="640" w:firstLineChars="200"/>
        <w:rPr>
          <w:rFonts w:ascii="仿宋_GB2312" w:eastAsia="仿宋_GB2312"/>
          <w:bCs/>
          <w:color w:val="000000"/>
          <w:kern w:val="0"/>
          <w:sz w:val="32"/>
          <w:szCs w:val="32"/>
        </w:rPr>
      </w:pPr>
      <w:r>
        <w:rPr>
          <w:rFonts w:ascii="仿宋_GB2312" w:eastAsia="仿宋_GB2312"/>
          <w:bCs/>
          <w:color w:val="000000"/>
          <w:kern w:val="0"/>
          <w:sz w:val="32"/>
          <w:szCs w:val="32"/>
        </w:rPr>
        <w:t>2018</w:t>
      </w:r>
      <w:r>
        <w:rPr>
          <w:rFonts w:hint="eastAsia" w:ascii="仿宋_GB2312" w:eastAsia="仿宋_GB2312"/>
          <w:bCs/>
          <w:color w:val="000000"/>
          <w:kern w:val="0"/>
          <w:sz w:val="32"/>
          <w:szCs w:val="32"/>
        </w:rPr>
        <w:t>年度财政拨款收入</w:t>
      </w:r>
      <w:r>
        <w:rPr>
          <w:rFonts w:ascii="仿宋_GB2312" w:eastAsia="仿宋_GB2312"/>
          <w:bCs/>
          <w:color w:val="000000"/>
          <w:kern w:val="0"/>
          <w:sz w:val="32"/>
          <w:szCs w:val="32"/>
        </w:rPr>
        <w:t>486.01</w:t>
      </w:r>
      <w:r>
        <w:rPr>
          <w:rFonts w:hint="eastAsia" w:ascii="仿宋_GB2312" w:eastAsia="仿宋_GB2312"/>
          <w:bCs/>
          <w:color w:val="000000"/>
          <w:kern w:val="0"/>
          <w:sz w:val="32"/>
          <w:szCs w:val="32"/>
        </w:rPr>
        <w:t>万元、支出总计</w:t>
      </w:r>
      <w:r>
        <w:rPr>
          <w:rFonts w:ascii="仿宋_GB2312" w:eastAsia="仿宋_GB2312"/>
          <w:bCs/>
          <w:color w:val="000000"/>
          <w:kern w:val="0"/>
          <w:sz w:val="32"/>
          <w:szCs w:val="32"/>
        </w:rPr>
        <w:t>554.1</w:t>
      </w:r>
      <w:r>
        <w:rPr>
          <w:rFonts w:hint="eastAsia" w:ascii="仿宋_GB2312" w:eastAsia="仿宋_GB2312"/>
          <w:bCs/>
          <w:color w:val="000000"/>
          <w:kern w:val="0"/>
          <w:sz w:val="32"/>
          <w:szCs w:val="32"/>
        </w:rPr>
        <w:t>万元。与</w:t>
      </w:r>
      <w:r>
        <w:rPr>
          <w:rFonts w:ascii="仿宋_GB2312" w:eastAsia="仿宋_GB2312"/>
          <w:bCs/>
          <w:color w:val="000000"/>
          <w:kern w:val="0"/>
          <w:sz w:val="32"/>
          <w:szCs w:val="32"/>
        </w:rPr>
        <w:t>2017</w:t>
      </w:r>
      <w:r>
        <w:rPr>
          <w:rFonts w:hint="eastAsia" w:ascii="仿宋_GB2312" w:eastAsia="仿宋_GB2312"/>
          <w:bCs/>
          <w:color w:val="000000"/>
          <w:kern w:val="0"/>
          <w:sz w:val="32"/>
          <w:szCs w:val="32"/>
        </w:rPr>
        <w:t>年相比，财政拨款收入</w:t>
      </w:r>
      <w:r>
        <w:rPr>
          <w:rFonts w:ascii="仿宋_GB2312" w:eastAsia="仿宋_GB2312"/>
          <w:bCs/>
          <w:color w:val="000000"/>
          <w:kern w:val="0"/>
          <w:sz w:val="32"/>
          <w:szCs w:val="32"/>
        </w:rPr>
        <w:t>399.81</w:t>
      </w:r>
      <w:r>
        <w:rPr>
          <w:rFonts w:hint="eastAsia" w:ascii="仿宋_GB2312" w:eastAsia="仿宋_GB2312"/>
          <w:bCs/>
          <w:color w:val="000000"/>
          <w:kern w:val="0"/>
          <w:sz w:val="32"/>
          <w:szCs w:val="32"/>
        </w:rPr>
        <w:t>万元、支出</w:t>
      </w:r>
      <w:r>
        <w:rPr>
          <w:rFonts w:ascii="仿宋_GB2312" w:eastAsia="仿宋_GB2312"/>
          <w:bCs/>
          <w:color w:val="000000"/>
          <w:kern w:val="0"/>
          <w:sz w:val="32"/>
          <w:szCs w:val="32"/>
        </w:rPr>
        <w:t>435.02</w:t>
      </w:r>
      <w:r>
        <w:rPr>
          <w:rFonts w:hint="eastAsia" w:ascii="仿宋_GB2312" w:eastAsia="仿宋_GB2312"/>
          <w:bCs/>
          <w:color w:val="000000"/>
          <w:kern w:val="0"/>
          <w:sz w:val="32"/>
          <w:szCs w:val="32"/>
        </w:rPr>
        <w:t>万元，各增加</w:t>
      </w:r>
      <w:r>
        <w:rPr>
          <w:rFonts w:ascii="仿宋_GB2312" w:eastAsia="仿宋_GB2312"/>
          <w:bCs/>
          <w:color w:val="000000"/>
          <w:kern w:val="0"/>
          <w:sz w:val="32"/>
          <w:szCs w:val="32"/>
        </w:rPr>
        <w:t>86.2</w:t>
      </w:r>
      <w:r>
        <w:rPr>
          <w:rFonts w:hint="eastAsia" w:ascii="仿宋_GB2312" w:eastAsia="仿宋_GB2312"/>
          <w:bCs/>
          <w:color w:val="000000"/>
          <w:kern w:val="0"/>
          <w:sz w:val="32"/>
          <w:szCs w:val="32"/>
        </w:rPr>
        <w:t>万元、</w:t>
      </w:r>
      <w:r>
        <w:rPr>
          <w:rFonts w:ascii="仿宋_GB2312" w:eastAsia="仿宋_GB2312"/>
          <w:bCs/>
          <w:color w:val="000000"/>
          <w:kern w:val="0"/>
          <w:sz w:val="32"/>
          <w:szCs w:val="32"/>
        </w:rPr>
        <w:t>119.08</w:t>
      </w:r>
      <w:r>
        <w:rPr>
          <w:rFonts w:hint="eastAsia" w:ascii="仿宋_GB2312" w:eastAsia="仿宋_GB2312"/>
          <w:bCs/>
          <w:color w:val="000000"/>
          <w:kern w:val="0"/>
          <w:sz w:val="32"/>
          <w:szCs w:val="32"/>
        </w:rPr>
        <w:t>万元，各增长</w:t>
      </w:r>
      <w:r>
        <w:rPr>
          <w:rFonts w:ascii="仿宋_GB2312" w:eastAsia="仿宋_GB2312"/>
          <w:bCs/>
          <w:color w:val="000000"/>
          <w:kern w:val="0"/>
          <w:sz w:val="32"/>
          <w:szCs w:val="32"/>
        </w:rPr>
        <w:t>21.56%</w:t>
      </w:r>
      <w:r>
        <w:rPr>
          <w:rFonts w:hint="eastAsia" w:ascii="仿宋_GB2312" w:eastAsia="仿宋_GB2312"/>
          <w:bCs/>
          <w:color w:val="000000"/>
          <w:kern w:val="0"/>
          <w:sz w:val="32"/>
          <w:szCs w:val="32"/>
        </w:rPr>
        <w:t>、</w:t>
      </w:r>
      <w:r>
        <w:rPr>
          <w:rFonts w:ascii="仿宋_GB2312" w:eastAsia="仿宋_GB2312"/>
          <w:bCs/>
          <w:color w:val="000000"/>
          <w:kern w:val="0"/>
          <w:sz w:val="32"/>
          <w:szCs w:val="32"/>
        </w:rPr>
        <w:t>27.37%</w:t>
      </w:r>
      <w:r>
        <w:rPr>
          <w:rFonts w:hint="eastAsia" w:ascii="仿宋_GB2312" w:eastAsia="仿宋_GB2312"/>
          <w:bCs/>
          <w:color w:val="000000"/>
          <w:kern w:val="0"/>
          <w:sz w:val="32"/>
          <w:szCs w:val="32"/>
        </w:rPr>
        <w:t>。增长原因是新建</w:t>
      </w:r>
      <w:r>
        <w:rPr>
          <w:rFonts w:ascii="仿宋_GB2312" w:eastAsia="仿宋_GB2312"/>
          <w:bCs/>
          <w:color w:val="000000"/>
          <w:kern w:val="0"/>
          <w:sz w:val="32"/>
          <w:szCs w:val="32"/>
        </w:rPr>
        <w:t>3</w:t>
      </w:r>
      <w:r>
        <w:rPr>
          <w:rFonts w:hint="eastAsia" w:ascii="仿宋_GB2312" w:eastAsia="仿宋_GB2312"/>
          <w:bCs/>
          <w:color w:val="000000"/>
          <w:kern w:val="0"/>
          <w:sz w:val="32"/>
          <w:szCs w:val="32"/>
        </w:rPr>
        <w:t>个执法中队，人员编制增加，经费增加。</w:t>
      </w:r>
    </w:p>
    <w:p>
      <w:pPr>
        <w:ind w:firstLine="640" w:firstLineChars="200"/>
        <w:rPr>
          <w:rFonts w:ascii="仿宋_GB2312" w:eastAsia="仿宋_GB2312"/>
          <w:bCs/>
          <w:color w:val="000000"/>
          <w:kern w:val="0"/>
          <w:sz w:val="32"/>
          <w:szCs w:val="32"/>
        </w:rPr>
      </w:pPr>
      <w:r>
        <w:rPr>
          <w:rFonts w:ascii="仿宋_GB2312" w:eastAsia="仿宋_GB2312"/>
          <w:bCs/>
          <w:color w:val="000000"/>
          <w:kern w:val="0"/>
          <w:sz w:val="32"/>
          <w:szCs w:val="32"/>
        </w:rPr>
        <w:drawing>
          <wp:inline distT="0" distB="0" distL="0" distR="0">
            <wp:extent cx="4762500" cy="3076575"/>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576" w:lineRule="exact"/>
        <w:ind w:firstLine="160" w:firstLineChars="50"/>
        <w:rPr>
          <w:rStyle w:val="20"/>
          <w:rFonts w:ascii="黑体" w:hAnsi="黑体" w:eastAsia="黑体"/>
          <w:b w:val="0"/>
        </w:rPr>
      </w:pPr>
      <w:bookmarkStart w:id="30" w:name="_Toc15396604"/>
      <w:bookmarkStart w:id="31" w:name="_Toc15377206"/>
      <w:r>
        <w:rPr>
          <w:rFonts w:hint="eastAsia" w:ascii="黑体" w:hAnsi="黑体" w:eastAsia="黑体"/>
          <w:color w:val="000000"/>
          <w:sz w:val="32"/>
          <w:szCs w:val="32"/>
        </w:rPr>
        <w:t>二、收</w:t>
      </w:r>
      <w:r>
        <w:rPr>
          <w:rStyle w:val="20"/>
          <w:rFonts w:hint="eastAsia" w:ascii="黑体" w:hAnsi="黑体" w:eastAsia="黑体"/>
          <w:b w:val="0"/>
        </w:rPr>
        <w:t>入决算情况说明</w:t>
      </w:r>
      <w:bookmarkEnd w:id="30"/>
      <w:bookmarkEnd w:id="31"/>
    </w:p>
    <w:p>
      <w:pPr>
        <w:spacing w:line="576" w:lineRule="exact"/>
        <w:ind w:firstLine="800" w:firstLineChars="250"/>
        <w:rPr>
          <w:rFonts w:ascii="仿宋_GB2312" w:eastAsia="仿宋_GB2312"/>
          <w:bCs/>
          <w:color w:val="000000"/>
          <w:kern w:val="0"/>
          <w:sz w:val="32"/>
          <w:szCs w:val="32"/>
        </w:rPr>
      </w:pPr>
      <w:r>
        <w:rPr>
          <w:rFonts w:ascii="仿宋_GB2312" w:eastAsia="仿宋_GB2312"/>
          <w:bCs/>
          <w:color w:val="000000"/>
          <w:kern w:val="0"/>
          <w:sz w:val="32"/>
          <w:szCs w:val="32"/>
        </w:rPr>
        <w:t>2018</w:t>
      </w:r>
      <w:r>
        <w:rPr>
          <w:rFonts w:hint="eastAsia" w:ascii="仿宋_GB2312" w:eastAsia="仿宋_GB2312"/>
          <w:bCs/>
          <w:color w:val="000000"/>
          <w:kern w:val="0"/>
          <w:sz w:val="32"/>
          <w:szCs w:val="32"/>
        </w:rPr>
        <w:t>年本年收入合计</w:t>
      </w:r>
      <w:r>
        <w:rPr>
          <w:rFonts w:ascii="仿宋_GB2312" w:eastAsia="仿宋_GB2312"/>
          <w:bCs/>
          <w:color w:val="000000"/>
          <w:kern w:val="0"/>
          <w:sz w:val="32"/>
          <w:szCs w:val="32"/>
        </w:rPr>
        <w:t>486.01</w:t>
      </w:r>
      <w:r>
        <w:rPr>
          <w:rFonts w:hint="eastAsia" w:ascii="仿宋_GB2312" w:eastAsia="仿宋_GB2312"/>
          <w:bCs/>
          <w:color w:val="000000"/>
          <w:kern w:val="0"/>
          <w:sz w:val="32"/>
          <w:szCs w:val="32"/>
        </w:rPr>
        <w:t>万元，其中：一般公共预算财政拨款收入</w:t>
      </w:r>
      <w:r>
        <w:rPr>
          <w:rFonts w:ascii="仿宋_GB2312" w:eastAsia="仿宋_GB2312"/>
          <w:bCs/>
          <w:color w:val="000000"/>
          <w:kern w:val="0"/>
          <w:sz w:val="32"/>
          <w:szCs w:val="32"/>
        </w:rPr>
        <w:t>486.01</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100%</w:t>
      </w:r>
      <w:r>
        <w:rPr>
          <w:rFonts w:hint="eastAsia" w:ascii="仿宋_GB2312" w:eastAsia="仿宋_GB2312"/>
          <w:bCs/>
          <w:color w:val="000000"/>
          <w:kern w:val="0"/>
          <w:sz w:val="32"/>
          <w:szCs w:val="32"/>
        </w:rPr>
        <w:t>；政府性基金预算财政拨款收入</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；国有资本经营预算财政拨款收入</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；事业收入</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；经营收入</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；附属单位上缴收入</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；其他收入</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w:t>
      </w:r>
    </w:p>
    <w:p>
      <w:pPr>
        <w:ind w:firstLine="640" w:firstLineChars="200"/>
        <w:rPr>
          <w:rFonts w:ascii="仿宋" w:hAnsi="仿宋" w:eastAsia="仿宋"/>
          <w:color w:val="000000"/>
          <w:sz w:val="32"/>
          <w:szCs w:val="32"/>
        </w:rPr>
      </w:pPr>
      <w:r>
        <w:rPr>
          <w:rFonts w:ascii="仿宋_GB2312" w:eastAsia="仿宋_GB2312"/>
          <w:bCs/>
          <w:color w:val="000000"/>
          <w:kern w:val="0"/>
          <w:sz w:val="32"/>
          <w:szCs w:val="32"/>
        </w:rPr>
        <w:drawing>
          <wp:inline distT="0" distB="0" distL="0" distR="0">
            <wp:extent cx="4210050" cy="2600325"/>
            <wp:effectExtent l="19050" t="0" r="19050" b="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pStyle w:val="30"/>
        <w:spacing w:line="600" w:lineRule="exact"/>
        <w:ind w:firstLineChars="0"/>
        <w:outlineLvl w:val="1"/>
        <w:rPr>
          <w:rStyle w:val="20"/>
          <w:rFonts w:ascii="黑体" w:hAnsi="黑体" w:eastAsia="黑体"/>
          <w:b w:val="0"/>
        </w:rPr>
      </w:pPr>
      <w:bookmarkStart w:id="32" w:name="_Toc15396605"/>
      <w:bookmarkStart w:id="33" w:name="_Toc15377207"/>
      <w:r>
        <w:rPr>
          <w:rFonts w:hint="eastAsia" w:ascii="黑体" w:hAnsi="黑体" w:eastAsia="黑体"/>
          <w:color w:val="000000"/>
          <w:sz w:val="32"/>
          <w:szCs w:val="32"/>
        </w:rPr>
        <w:t>三、支</w:t>
      </w:r>
      <w:r>
        <w:rPr>
          <w:rStyle w:val="20"/>
          <w:rFonts w:hint="eastAsia" w:ascii="黑体" w:hAnsi="黑体" w:eastAsia="黑体"/>
          <w:b w:val="0"/>
        </w:rPr>
        <w:t>出决算情况说明</w:t>
      </w:r>
      <w:bookmarkEnd w:id="32"/>
      <w:bookmarkEnd w:id="33"/>
    </w:p>
    <w:p>
      <w:pPr>
        <w:spacing w:line="576" w:lineRule="exact"/>
        <w:ind w:firstLine="800" w:firstLineChars="250"/>
        <w:rPr>
          <w:rFonts w:ascii="仿宋_GB2312" w:eastAsia="仿宋_GB2312"/>
          <w:bCs/>
          <w:color w:val="000000"/>
          <w:kern w:val="0"/>
          <w:sz w:val="32"/>
          <w:szCs w:val="32"/>
        </w:rPr>
      </w:pPr>
      <w:r>
        <w:rPr>
          <w:rFonts w:ascii="仿宋_GB2312" w:eastAsia="仿宋_GB2312"/>
          <w:bCs/>
          <w:color w:val="000000"/>
          <w:kern w:val="0"/>
          <w:sz w:val="32"/>
          <w:szCs w:val="32"/>
        </w:rPr>
        <w:t>2018</w:t>
      </w:r>
      <w:r>
        <w:rPr>
          <w:rFonts w:hint="eastAsia" w:ascii="仿宋_GB2312" w:eastAsia="仿宋_GB2312"/>
          <w:bCs/>
          <w:color w:val="000000"/>
          <w:kern w:val="0"/>
          <w:sz w:val="32"/>
          <w:szCs w:val="32"/>
        </w:rPr>
        <w:t>年本年支出合计</w:t>
      </w:r>
      <w:r>
        <w:rPr>
          <w:rFonts w:ascii="仿宋_GB2312" w:eastAsia="仿宋_GB2312"/>
          <w:bCs/>
          <w:color w:val="000000"/>
          <w:kern w:val="0"/>
          <w:sz w:val="32"/>
          <w:szCs w:val="32"/>
        </w:rPr>
        <w:t>554.1</w:t>
      </w:r>
      <w:r>
        <w:rPr>
          <w:rFonts w:hint="eastAsia" w:ascii="仿宋_GB2312" w:eastAsia="仿宋_GB2312"/>
          <w:bCs/>
          <w:color w:val="000000"/>
          <w:kern w:val="0"/>
          <w:sz w:val="32"/>
          <w:szCs w:val="32"/>
        </w:rPr>
        <w:t>万元，其中：基本支出</w:t>
      </w:r>
      <w:r>
        <w:rPr>
          <w:rFonts w:ascii="仿宋_GB2312" w:eastAsia="仿宋_GB2312"/>
          <w:bCs/>
          <w:color w:val="000000"/>
          <w:kern w:val="0"/>
          <w:sz w:val="32"/>
          <w:szCs w:val="32"/>
        </w:rPr>
        <w:t>301.64</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54.43%</w:t>
      </w:r>
      <w:r>
        <w:rPr>
          <w:rFonts w:hint="eastAsia" w:ascii="仿宋_GB2312" w:eastAsia="仿宋_GB2312"/>
          <w:bCs/>
          <w:color w:val="000000"/>
          <w:kern w:val="0"/>
          <w:sz w:val="32"/>
          <w:szCs w:val="32"/>
        </w:rPr>
        <w:t>；项目支出</w:t>
      </w:r>
      <w:r>
        <w:rPr>
          <w:rFonts w:ascii="仿宋_GB2312" w:eastAsia="仿宋_GB2312"/>
          <w:bCs/>
          <w:color w:val="000000"/>
          <w:kern w:val="0"/>
          <w:sz w:val="32"/>
          <w:szCs w:val="32"/>
        </w:rPr>
        <w:t>252.46</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45.57%</w:t>
      </w:r>
      <w:r>
        <w:rPr>
          <w:rFonts w:hint="eastAsia" w:ascii="仿宋_GB2312" w:eastAsia="仿宋_GB2312"/>
          <w:bCs/>
          <w:color w:val="000000"/>
          <w:kern w:val="0"/>
          <w:sz w:val="32"/>
          <w:szCs w:val="32"/>
        </w:rPr>
        <w:t>；上缴上级支出</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；经营支出</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；对附属单位补助支出</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w:t>
      </w:r>
    </w:p>
    <w:p>
      <w:pPr>
        <w:ind w:firstLine="800" w:firstLineChars="250"/>
        <w:rPr>
          <w:rFonts w:ascii="仿宋_GB2312" w:eastAsia="仿宋_GB2312"/>
          <w:bCs/>
          <w:color w:val="000000"/>
          <w:kern w:val="0"/>
          <w:sz w:val="32"/>
          <w:szCs w:val="32"/>
        </w:rPr>
      </w:pPr>
      <w:r>
        <w:rPr>
          <w:rFonts w:ascii="仿宋_GB2312" w:eastAsia="仿宋_GB2312"/>
          <w:bCs/>
          <w:color w:val="000000"/>
          <w:kern w:val="0"/>
          <w:sz w:val="32"/>
          <w:szCs w:val="32"/>
        </w:rPr>
        <w:drawing>
          <wp:inline distT="0" distB="0" distL="0" distR="0">
            <wp:extent cx="4114800" cy="2905125"/>
            <wp:effectExtent l="19050" t="0" r="1905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0"/>
          <w:rFonts w:ascii="黑体" w:hAnsi="黑体" w:eastAsia="黑体"/>
          <w:b w:val="0"/>
        </w:rPr>
      </w:pPr>
      <w:bookmarkStart w:id="34" w:name="_Toc15377208"/>
      <w:bookmarkStart w:id="35" w:name="_Toc15396606"/>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34"/>
      <w:bookmarkEnd w:id="35"/>
    </w:p>
    <w:p>
      <w:pPr>
        <w:spacing w:line="576" w:lineRule="exact"/>
        <w:ind w:firstLine="640" w:firstLineChars="200"/>
        <w:rPr>
          <w:rFonts w:ascii="仿宋_GB2312" w:eastAsia="仿宋_GB2312"/>
          <w:bCs/>
          <w:color w:val="000000"/>
          <w:kern w:val="0"/>
          <w:sz w:val="32"/>
          <w:szCs w:val="32"/>
        </w:rPr>
      </w:pPr>
      <w:r>
        <w:rPr>
          <w:rFonts w:ascii="仿宋_GB2312" w:eastAsia="仿宋_GB2312"/>
          <w:bCs/>
          <w:color w:val="000000"/>
          <w:kern w:val="0"/>
          <w:sz w:val="32"/>
          <w:szCs w:val="32"/>
        </w:rPr>
        <w:t>2018</w:t>
      </w:r>
      <w:r>
        <w:rPr>
          <w:rFonts w:hint="eastAsia" w:ascii="仿宋_GB2312" w:eastAsia="仿宋_GB2312"/>
          <w:bCs/>
          <w:color w:val="000000"/>
          <w:kern w:val="0"/>
          <w:sz w:val="32"/>
          <w:szCs w:val="32"/>
        </w:rPr>
        <w:t>年度财政拨款收入</w:t>
      </w:r>
      <w:r>
        <w:rPr>
          <w:rFonts w:ascii="仿宋_GB2312" w:eastAsia="仿宋_GB2312"/>
          <w:bCs/>
          <w:color w:val="000000"/>
          <w:kern w:val="0"/>
          <w:sz w:val="32"/>
          <w:szCs w:val="32"/>
        </w:rPr>
        <w:t>486.01</w:t>
      </w:r>
      <w:r>
        <w:rPr>
          <w:rFonts w:hint="eastAsia" w:ascii="仿宋_GB2312" w:eastAsia="仿宋_GB2312"/>
          <w:bCs/>
          <w:color w:val="000000"/>
          <w:kern w:val="0"/>
          <w:sz w:val="32"/>
          <w:szCs w:val="32"/>
        </w:rPr>
        <w:t>万元、支出总计</w:t>
      </w:r>
      <w:r>
        <w:rPr>
          <w:rFonts w:ascii="仿宋_GB2312" w:eastAsia="仿宋_GB2312"/>
          <w:bCs/>
          <w:color w:val="000000"/>
          <w:kern w:val="0"/>
          <w:sz w:val="32"/>
          <w:szCs w:val="32"/>
        </w:rPr>
        <w:t>554.1</w:t>
      </w:r>
      <w:r>
        <w:rPr>
          <w:rFonts w:hint="eastAsia" w:ascii="仿宋_GB2312" w:eastAsia="仿宋_GB2312"/>
          <w:bCs/>
          <w:color w:val="000000"/>
          <w:kern w:val="0"/>
          <w:sz w:val="32"/>
          <w:szCs w:val="32"/>
        </w:rPr>
        <w:t>万元。与</w:t>
      </w:r>
      <w:r>
        <w:rPr>
          <w:rFonts w:ascii="仿宋_GB2312" w:eastAsia="仿宋_GB2312"/>
          <w:bCs/>
          <w:color w:val="000000"/>
          <w:kern w:val="0"/>
          <w:sz w:val="32"/>
          <w:szCs w:val="32"/>
        </w:rPr>
        <w:t>2017</w:t>
      </w:r>
      <w:r>
        <w:rPr>
          <w:rFonts w:hint="eastAsia" w:ascii="仿宋_GB2312" w:eastAsia="仿宋_GB2312"/>
          <w:bCs/>
          <w:color w:val="000000"/>
          <w:kern w:val="0"/>
          <w:sz w:val="32"/>
          <w:szCs w:val="32"/>
        </w:rPr>
        <w:t>年相比，财政拨款收入</w:t>
      </w:r>
      <w:r>
        <w:rPr>
          <w:rFonts w:ascii="仿宋_GB2312" w:eastAsia="仿宋_GB2312"/>
          <w:bCs/>
          <w:color w:val="000000"/>
          <w:kern w:val="0"/>
          <w:sz w:val="32"/>
          <w:szCs w:val="32"/>
        </w:rPr>
        <w:t>399.81</w:t>
      </w:r>
      <w:r>
        <w:rPr>
          <w:rFonts w:hint="eastAsia" w:ascii="仿宋_GB2312" w:eastAsia="仿宋_GB2312"/>
          <w:bCs/>
          <w:color w:val="000000"/>
          <w:kern w:val="0"/>
          <w:sz w:val="32"/>
          <w:szCs w:val="32"/>
        </w:rPr>
        <w:t>万元、支出</w:t>
      </w:r>
      <w:r>
        <w:rPr>
          <w:rFonts w:ascii="仿宋_GB2312" w:eastAsia="仿宋_GB2312"/>
          <w:bCs/>
          <w:color w:val="000000"/>
          <w:kern w:val="0"/>
          <w:sz w:val="32"/>
          <w:szCs w:val="32"/>
        </w:rPr>
        <w:t>435.02</w:t>
      </w:r>
      <w:r>
        <w:rPr>
          <w:rFonts w:hint="eastAsia" w:ascii="仿宋_GB2312" w:eastAsia="仿宋_GB2312"/>
          <w:bCs/>
          <w:color w:val="000000"/>
          <w:kern w:val="0"/>
          <w:sz w:val="32"/>
          <w:szCs w:val="32"/>
        </w:rPr>
        <w:t>万元，各增加</w:t>
      </w:r>
      <w:r>
        <w:rPr>
          <w:rFonts w:ascii="仿宋_GB2312" w:eastAsia="仿宋_GB2312"/>
          <w:bCs/>
          <w:color w:val="000000"/>
          <w:kern w:val="0"/>
          <w:sz w:val="32"/>
          <w:szCs w:val="32"/>
        </w:rPr>
        <w:t>86.2</w:t>
      </w:r>
      <w:r>
        <w:rPr>
          <w:rFonts w:hint="eastAsia" w:ascii="仿宋_GB2312" w:eastAsia="仿宋_GB2312"/>
          <w:bCs/>
          <w:color w:val="000000"/>
          <w:kern w:val="0"/>
          <w:sz w:val="32"/>
          <w:szCs w:val="32"/>
        </w:rPr>
        <w:t>万元、</w:t>
      </w:r>
      <w:r>
        <w:rPr>
          <w:rFonts w:ascii="仿宋_GB2312" w:eastAsia="仿宋_GB2312"/>
          <w:bCs/>
          <w:color w:val="000000"/>
          <w:kern w:val="0"/>
          <w:sz w:val="32"/>
          <w:szCs w:val="32"/>
        </w:rPr>
        <w:t>119.08</w:t>
      </w:r>
      <w:r>
        <w:rPr>
          <w:rFonts w:hint="eastAsia" w:ascii="仿宋_GB2312" w:eastAsia="仿宋_GB2312"/>
          <w:bCs/>
          <w:color w:val="000000"/>
          <w:kern w:val="0"/>
          <w:sz w:val="32"/>
          <w:szCs w:val="32"/>
        </w:rPr>
        <w:t>万元，各增长</w:t>
      </w:r>
      <w:r>
        <w:rPr>
          <w:rFonts w:ascii="仿宋_GB2312" w:eastAsia="仿宋_GB2312"/>
          <w:bCs/>
          <w:color w:val="000000"/>
          <w:kern w:val="0"/>
          <w:sz w:val="32"/>
          <w:szCs w:val="32"/>
        </w:rPr>
        <w:t>21.56%</w:t>
      </w:r>
      <w:r>
        <w:rPr>
          <w:rFonts w:hint="eastAsia" w:ascii="仿宋_GB2312" w:eastAsia="仿宋_GB2312"/>
          <w:bCs/>
          <w:color w:val="000000"/>
          <w:kern w:val="0"/>
          <w:sz w:val="32"/>
          <w:szCs w:val="32"/>
        </w:rPr>
        <w:t>、</w:t>
      </w:r>
      <w:r>
        <w:rPr>
          <w:rFonts w:ascii="仿宋_GB2312" w:eastAsia="仿宋_GB2312"/>
          <w:bCs/>
          <w:color w:val="000000"/>
          <w:kern w:val="0"/>
          <w:sz w:val="32"/>
          <w:szCs w:val="32"/>
        </w:rPr>
        <w:t>27.37%</w:t>
      </w:r>
      <w:r>
        <w:rPr>
          <w:rFonts w:hint="eastAsia" w:ascii="仿宋_GB2312" w:eastAsia="仿宋_GB2312"/>
          <w:bCs/>
          <w:color w:val="000000"/>
          <w:kern w:val="0"/>
          <w:sz w:val="32"/>
          <w:szCs w:val="32"/>
        </w:rPr>
        <w:t>。增长原因是新建</w:t>
      </w:r>
      <w:r>
        <w:rPr>
          <w:rFonts w:ascii="仿宋_GB2312" w:eastAsia="仿宋_GB2312"/>
          <w:bCs/>
          <w:color w:val="000000"/>
          <w:kern w:val="0"/>
          <w:sz w:val="32"/>
          <w:szCs w:val="32"/>
        </w:rPr>
        <w:t>3</w:t>
      </w:r>
      <w:r>
        <w:rPr>
          <w:rFonts w:hint="eastAsia" w:ascii="仿宋_GB2312" w:eastAsia="仿宋_GB2312"/>
          <w:bCs/>
          <w:color w:val="000000"/>
          <w:kern w:val="0"/>
          <w:sz w:val="32"/>
          <w:szCs w:val="32"/>
        </w:rPr>
        <w:t>个执法中队，人员编制增加，经费增加，企业隐患治理资金</w:t>
      </w:r>
      <w:r>
        <w:rPr>
          <w:rFonts w:ascii="仿宋_GB2312" w:eastAsia="仿宋_GB2312"/>
          <w:bCs/>
          <w:color w:val="000000"/>
          <w:kern w:val="0"/>
          <w:sz w:val="32"/>
          <w:szCs w:val="32"/>
        </w:rPr>
        <w:t>45.4</w:t>
      </w:r>
      <w:r>
        <w:rPr>
          <w:rFonts w:hint="eastAsia" w:ascii="仿宋_GB2312" w:eastAsia="仿宋_GB2312"/>
          <w:bCs/>
          <w:color w:val="000000"/>
          <w:kern w:val="0"/>
          <w:sz w:val="32"/>
          <w:szCs w:val="32"/>
        </w:rPr>
        <w:t>万元。</w:t>
      </w:r>
    </w:p>
    <w:p>
      <w:pPr>
        <w:ind w:firstLine="640" w:firstLineChars="200"/>
        <w:rPr>
          <w:rFonts w:ascii="仿宋_GB2312" w:eastAsia="仿宋_GB2312"/>
          <w:bCs/>
          <w:color w:val="000000"/>
          <w:kern w:val="0"/>
          <w:sz w:val="32"/>
          <w:szCs w:val="32"/>
        </w:rPr>
      </w:pPr>
      <w:r>
        <w:rPr>
          <w:rFonts w:ascii="仿宋_GB2312" w:eastAsia="仿宋_GB2312"/>
          <w:bCs/>
          <w:color w:val="000000"/>
          <w:kern w:val="0"/>
          <w:sz w:val="32"/>
          <w:szCs w:val="32"/>
        </w:rPr>
        <w:drawing>
          <wp:inline distT="0" distB="0" distL="0" distR="0">
            <wp:extent cx="4486275" cy="2609850"/>
            <wp:effectExtent l="19050" t="0" r="9525"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firstLineChars="200"/>
        <w:outlineLvl w:val="1"/>
        <w:rPr>
          <w:rStyle w:val="20"/>
          <w:rFonts w:ascii="黑体" w:hAnsi="黑体" w:eastAsia="黑体"/>
          <w:b w:val="0"/>
        </w:rPr>
      </w:pPr>
      <w:bookmarkStart w:id="36" w:name="_Toc15396607"/>
      <w:bookmarkStart w:id="3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36"/>
      <w:bookmarkEnd w:id="37"/>
    </w:p>
    <w:p>
      <w:pPr>
        <w:spacing w:line="600" w:lineRule="exact"/>
        <w:ind w:firstLine="642"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spacing w:line="576"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554.1</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年相比，一般公共预算财政拨款增加</w:t>
      </w:r>
      <w:r>
        <w:rPr>
          <w:rFonts w:ascii="仿宋" w:hAnsi="仿宋" w:eastAsia="仿宋"/>
          <w:color w:val="000000"/>
          <w:sz w:val="32"/>
          <w:szCs w:val="32"/>
        </w:rPr>
        <w:t>119.08</w:t>
      </w:r>
      <w:r>
        <w:rPr>
          <w:rFonts w:hint="eastAsia" w:ascii="仿宋" w:hAnsi="仿宋" w:eastAsia="仿宋"/>
          <w:color w:val="000000"/>
          <w:sz w:val="32"/>
          <w:szCs w:val="32"/>
        </w:rPr>
        <w:t>万元，增长</w:t>
      </w:r>
      <w:r>
        <w:rPr>
          <w:rFonts w:ascii="仿宋" w:hAnsi="仿宋" w:eastAsia="仿宋"/>
          <w:color w:val="000000"/>
          <w:sz w:val="32"/>
          <w:szCs w:val="32"/>
        </w:rPr>
        <w:t>27.37%</w:t>
      </w:r>
      <w:r>
        <w:rPr>
          <w:rFonts w:hint="eastAsia" w:ascii="仿宋" w:hAnsi="仿宋" w:eastAsia="仿宋"/>
          <w:color w:val="000000"/>
          <w:sz w:val="32"/>
          <w:szCs w:val="32"/>
        </w:rPr>
        <w:t>。主要变动原因是新建</w:t>
      </w:r>
      <w:r>
        <w:rPr>
          <w:rFonts w:ascii="仿宋" w:hAnsi="仿宋" w:eastAsia="仿宋"/>
          <w:color w:val="000000"/>
          <w:sz w:val="32"/>
          <w:szCs w:val="32"/>
        </w:rPr>
        <w:t>3</w:t>
      </w:r>
      <w:r>
        <w:rPr>
          <w:rFonts w:hint="eastAsia" w:ascii="仿宋" w:hAnsi="仿宋" w:eastAsia="仿宋"/>
          <w:color w:val="000000"/>
          <w:sz w:val="32"/>
          <w:szCs w:val="32"/>
        </w:rPr>
        <w:t>个执法中队，人员编制增加，经费增加，企业隐患治理资金</w:t>
      </w:r>
      <w:r>
        <w:rPr>
          <w:rFonts w:ascii="仿宋" w:hAnsi="仿宋" w:eastAsia="仿宋"/>
          <w:color w:val="000000"/>
          <w:sz w:val="32"/>
          <w:szCs w:val="32"/>
        </w:rPr>
        <w:t>45.4</w:t>
      </w:r>
      <w:r>
        <w:rPr>
          <w:rFonts w:hint="eastAsia" w:ascii="仿宋" w:hAnsi="仿宋" w:eastAsia="仿宋"/>
          <w:color w:val="000000"/>
          <w:sz w:val="32"/>
          <w:szCs w:val="32"/>
        </w:rPr>
        <w:t>万元。</w:t>
      </w:r>
    </w:p>
    <w:p>
      <w:pPr>
        <w:ind w:firstLine="640" w:firstLineChars="200"/>
        <w:rPr>
          <w:rFonts w:ascii="仿宋_GB2312" w:eastAsia="仿宋_GB2312"/>
          <w:bCs/>
          <w:color w:val="000000"/>
          <w:kern w:val="0"/>
          <w:sz w:val="32"/>
          <w:szCs w:val="32"/>
        </w:rPr>
      </w:pPr>
      <w:r>
        <w:rPr>
          <w:rFonts w:ascii="仿宋_GB2312" w:eastAsia="仿宋_GB2312"/>
          <w:bCs/>
          <w:color w:val="000000"/>
          <w:kern w:val="0"/>
          <w:sz w:val="32"/>
          <w:szCs w:val="32"/>
        </w:rPr>
        <w:drawing>
          <wp:inline distT="0" distB="0" distL="0" distR="0">
            <wp:extent cx="4581525" cy="2438400"/>
            <wp:effectExtent l="19050" t="0" r="9525" b="0"/>
            <wp:docPr id="1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39" w:name="_Toc15377211"/>
      <w:r>
        <w:rPr>
          <w:rFonts w:hint="eastAsia" w:ascii="仿宋" w:hAnsi="仿宋" w:eastAsia="仿宋"/>
          <w:b/>
          <w:color w:val="000000"/>
          <w:sz w:val="32"/>
          <w:szCs w:val="32"/>
        </w:rPr>
        <w:t>（二）一般公共预算财政拨款支出决算结构情况</w:t>
      </w:r>
      <w:bookmarkEnd w:id="3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554.1</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科学技术支出</w:t>
      </w:r>
      <w:r>
        <w:rPr>
          <w:rFonts w:ascii="仿宋" w:hAnsi="仿宋" w:eastAsia="仿宋"/>
          <w:color w:val="000000"/>
          <w:sz w:val="32"/>
          <w:szCs w:val="32"/>
        </w:rPr>
        <w:t>45.4</w:t>
      </w:r>
      <w:r>
        <w:rPr>
          <w:rFonts w:hint="eastAsia" w:ascii="仿宋" w:hAnsi="仿宋" w:eastAsia="仿宋"/>
          <w:color w:val="000000"/>
          <w:sz w:val="32"/>
          <w:szCs w:val="32"/>
        </w:rPr>
        <w:t>万元，占</w:t>
      </w:r>
      <w:r>
        <w:rPr>
          <w:rFonts w:ascii="仿宋" w:hAnsi="仿宋" w:eastAsia="仿宋"/>
          <w:color w:val="000000"/>
          <w:sz w:val="32"/>
          <w:szCs w:val="32"/>
        </w:rPr>
        <w:t>8.19%</w:t>
      </w:r>
      <w:r>
        <w:rPr>
          <w:rFonts w:hint="eastAsia" w:ascii="仿宋" w:hAnsi="仿宋" w:eastAsia="仿宋"/>
          <w:color w:val="000000"/>
          <w:sz w:val="32"/>
          <w:szCs w:val="32"/>
        </w:rPr>
        <w:t>；</w:t>
      </w:r>
      <w:r>
        <w:rPr>
          <w:rFonts w:hint="eastAsia" w:ascii="仿宋" w:hAnsi="仿宋" w:eastAsia="仿宋"/>
          <w:b/>
          <w:color w:val="000000"/>
          <w:sz w:val="32"/>
          <w:szCs w:val="32"/>
        </w:rPr>
        <w:t>社会保障和就业支出</w:t>
      </w:r>
      <w:r>
        <w:rPr>
          <w:rFonts w:ascii="仿宋" w:hAnsi="仿宋" w:eastAsia="仿宋"/>
          <w:color w:val="000000"/>
          <w:sz w:val="32"/>
          <w:szCs w:val="32"/>
        </w:rPr>
        <w:t>26.43</w:t>
      </w:r>
      <w:r>
        <w:rPr>
          <w:rFonts w:hint="eastAsia" w:ascii="仿宋" w:hAnsi="仿宋" w:eastAsia="仿宋"/>
          <w:color w:val="000000"/>
          <w:sz w:val="32"/>
          <w:szCs w:val="32"/>
        </w:rPr>
        <w:t>万元</w:t>
      </w:r>
      <w:r>
        <w:rPr>
          <w:rFonts w:hint="eastAsia" w:ascii="仿宋" w:hAnsi="仿宋" w:eastAsia="仿宋"/>
          <w:b/>
          <w:color w:val="000000"/>
          <w:sz w:val="32"/>
          <w:szCs w:val="32"/>
        </w:rPr>
        <w:t>，</w:t>
      </w:r>
      <w:r>
        <w:rPr>
          <w:rFonts w:hint="eastAsia" w:ascii="仿宋" w:hAnsi="仿宋" w:eastAsia="仿宋"/>
          <w:color w:val="000000"/>
          <w:sz w:val="32"/>
          <w:szCs w:val="32"/>
        </w:rPr>
        <w:t>占</w:t>
      </w:r>
      <w:r>
        <w:rPr>
          <w:rFonts w:ascii="仿宋" w:hAnsi="仿宋" w:eastAsia="仿宋"/>
          <w:color w:val="000000"/>
          <w:sz w:val="32"/>
          <w:szCs w:val="32"/>
        </w:rPr>
        <w:t>4.77%</w:t>
      </w:r>
      <w:r>
        <w:rPr>
          <w:rFonts w:hint="eastAsia" w:ascii="仿宋" w:hAnsi="仿宋" w:eastAsia="仿宋"/>
          <w:color w:val="000000"/>
          <w:sz w:val="32"/>
          <w:szCs w:val="32"/>
        </w:rPr>
        <w:t>，</w:t>
      </w:r>
      <w:r>
        <w:rPr>
          <w:rFonts w:hint="eastAsia" w:ascii="仿宋" w:hAnsi="仿宋" w:eastAsia="仿宋"/>
          <w:b/>
          <w:color w:val="000000"/>
          <w:sz w:val="32"/>
          <w:szCs w:val="32"/>
        </w:rPr>
        <w:t>医疗卫生与计划生育支出</w:t>
      </w:r>
      <w:r>
        <w:rPr>
          <w:rFonts w:ascii="仿宋" w:hAnsi="仿宋" w:eastAsia="仿宋"/>
          <w:color w:val="000000"/>
          <w:sz w:val="32"/>
          <w:szCs w:val="32"/>
        </w:rPr>
        <w:t>9.01</w:t>
      </w:r>
      <w:r>
        <w:rPr>
          <w:rFonts w:hint="eastAsia" w:ascii="仿宋" w:hAnsi="仿宋" w:eastAsia="仿宋"/>
          <w:color w:val="000000"/>
          <w:sz w:val="32"/>
          <w:szCs w:val="32"/>
        </w:rPr>
        <w:t>万元，占</w:t>
      </w:r>
      <w:r>
        <w:rPr>
          <w:rFonts w:ascii="仿宋" w:hAnsi="仿宋" w:eastAsia="仿宋"/>
          <w:color w:val="000000"/>
          <w:sz w:val="32"/>
          <w:szCs w:val="32"/>
        </w:rPr>
        <w:t>1.63%</w:t>
      </w:r>
      <w:r>
        <w:rPr>
          <w:rFonts w:hint="eastAsia" w:ascii="仿宋" w:hAnsi="仿宋" w:eastAsia="仿宋"/>
          <w:color w:val="000000"/>
          <w:sz w:val="32"/>
          <w:szCs w:val="32"/>
        </w:rPr>
        <w:t>，</w:t>
      </w:r>
      <w:r>
        <w:rPr>
          <w:rFonts w:hint="eastAsia" w:ascii="仿宋" w:hAnsi="仿宋" w:eastAsia="仿宋"/>
          <w:b/>
          <w:color w:val="000000"/>
          <w:sz w:val="32"/>
          <w:szCs w:val="32"/>
        </w:rPr>
        <w:t>农林水支出</w:t>
      </w:r>
      <w:r>
        <w:rPr>
          <w:rFonts w:ascii="仿宋" w:hAnsi="仿宋" w:eastAsia="仿宋"/>
          <w:color w:val="000000"/>
          <w:sz w:val="32"/>
          <w:szCs w:val="32"/>
        </w:rPr>
        <w:t>1.5</w:t>
      </w:r>
      <w:r>
        <w:rPr>
          <w:rFonts w:hint="eastAsia" w:ascii="仿宋" w:hAnsi="仿宋" w:eastAsia="仿宋"/>
          <w:color w:val="000000"/>
          <w:sz w:val="32"/>
          <w:szCs w:val="32"/>
        </w:rPr>
        <w:t>万元，占</w:t>
      </w:r>
      <w:r>
        <w:rPr>
          <w:rFonts w:ascii="仿宋" w:hAnsi="仿宋" w:eastAsia="仿宋"/>
          <w:color w:val="000000"/>
          <w:sz w:val="32"/>
          <w:szCs w:val="32"/>
        </w:rPr>
        <w:t>0.27%</w:t>
      </w:r>
      <w:r>
        <w:rPr>
          <w:rFonts w:hint="eastAsia" w:ascii="仿宋" w:hAnsi="仿宋" w:eastAsia="仿宋"/>
          <w:color w:val="000000"/>
          <w:sz w:val="32"/>
          <w:szCs w:val="32"/>
        </w:rPr>
        <w:t>，</w:t>
      </w:r>
      <w:r>
        <w:rPr>
          <w:rFonts w:ascii="仿宋" w:hAnsi="仿宋" w:eastAsia="仿宋"/>
          <w:color w:val="000000"/>
          <w:sz w:val="32"/>
          <w:szCs w:val="32"/>
        </w:rPr>
        <w:t xml:space="preserve">  </w:t>
      </w:r>
      <w:r>
        <w:rPr>
          <w:rFonts w:hint="eastAsia" w:ascii="仿宋" w:hAnsi="仿宋" w:eastAsia="仿宋"/>
          <w:b/>
          <w:color w:val="000000"/>
          <w:sz w:val="32"/>
          <w:szCs w:val="32"/>
        </w:rPr>
        <w:t>资源勘探信息等支出</w:t>
      </w:r>
      <w:r>
        <w:rPr>
          <w:rFonts w:ascii="仿宋" w:hAnsi="仿宋" w:eastAsia="仿宋"/>
          <w:color w:val="000000"/>
          <w:sz w:val="32"/>
          <w:szCs w:val="32"/>
        </w:rPr>
        <w:t>458.26</w:t>
      </w:r>
      <w:r>
        <w:rPr>
          <w:rFonts w:hint="eastAsia" w:ascii="仿宋" w:hAnsi="仿宋" w:eastAsia="仿宋"/>
          <w:color w:val="000000"/>
          <w:sz w:val="32"/>
          <w:szCs w:val="32"/>
        </w:rPr>
        <w:t>万元，占</w:t>
      </w:r>
      <w:r>
        <w:rPr>
          <w:rFonts w:ascii="仿宋" w:hAnsi="仿宋" w:eastAsia="仿宋"/>
          <w:color w:val="000000"/>
          <w:sz w:val="32"/>
          <w:szCs w:val="32"/>
        </w:rPr>
        <w:t xml:space="preserve">82.7% </w:t>
      </w:r>
      <w:r>
        <w:rPr>
          <w:rFonts w:hint="eastAsia" w:ascii="仿宋" w:hAnsi="仿宋" w:eastAsia="仿宋"/>
          <w:color w:val="000000"/>
          <w:sz w:val="32"/>
          <w:szCs w:val="32"/>
        </w:rPr>
        <w:t>，</w:t>
      </w:r>
      <w:r>
        <w:rPr>
          <w:rFonts w:hint="eastAsia" w:ascii="仿宋" w:hAnsi="仿宋" w:eastAsia="仿宋"/>
          <w:b/>
          <w:color w:val="000000"/>
          <w:sz w:val="32"/>
          <w:szCs w:val="32"/>
        </w:rPr>
        <w:t>住房保障支出</w:t>
      </w:r>
      <w:r>
        <w:rPr>
          <w:rFonts w:ascii="仿宋" w:hAnsi="仿宋" w:eastAsia="仿宋"/>
          <w:b/>
          <w:color w:val="000000"/>
          <w:sz w:val="32"/>
          <w:szCs w:val="32"/>
        </w:rPr>
        <w:t>1</w:t>
      </w:r>
      <w:r>
        <w:rPr>
          <w:rFonts w:ascii="仿宋" w:hAnsi="仿宋" w:eastAsia="仿宋"/>
          <w:color w:val="000000"/>
          <w:sz w:val="32"/>
          <w:szCs w:val="32"/>
        </w:rPr>
        <w:t>3.5</w:t>
      </w:r>
      <w:r>
        <w:rPr>
          <w:rFonts w:hint="eastAsia" w:ascii="仿宋" w:hAnsi="仿宋" w:eastAsia="仿宋"/>
          <w:color w:val="000000"/>
          <w:sz w:val="32"/>
          <w:szCs w:val="32"/>
        </w:rPr>
        <w:t>万元，占</w:t>
      </w:r>
      <w:r>
        <w:rPr>
          <w:rFonts w:ascii="仿宋" w:hAnsi="仿宋" w:eastAsia="仿宋"/>
          <w:color w:val="000000"/>
          <w:sz w:val="32"/>
          <w:szCs w:val="32"/>
        </w:rPr>
        <w:t>2.44%</w:t>
      </w:r>
      <w:r>
        <w:rPr>
          <w:rFonts w:hint="eastAsia" w:ascii="仿宋" w:hAnsi="仿宋" w:eastAsia="仿宋"/>
          <w:color w:val="000000"/>
          <w:sz w:val="32"/>
          <w:szCs w:val="32"/>
        </w:rPr>
        <w:t>。</w:t>
      </w:r>
      <w:r>
        <w:rPr>
          <w:rFonts w:ascii="仿宋" w:hAnsi="仿宋" w:eastAsia="仿宋"/>
          <w:color w:val="000000"/>
          <w:sz w:val="32"/>
          <w:szCs w:val="32"/>
        </w:rPr>
        <w:t xml:space="preserve"> </w:t>
      </w:r>
    </w:p>
    <w:p>
      <w:pPr>
        <w:ind w:firstLine="641"/>
        <w:rPr>
          <w:rFonts w:ascii="仿宋" w:hAnsi="仿宋" w:eastAsia="仿宋"/>
          <w:color w:val="000000"/>
          <w:sz w:val="32"/>
          <w:szCs w:val="32"/>
        </w:rPr>
      </w:pPr>
      <w:r>
        <w:rPr>
          <w:rFonts w:ascii="仿宋" w:hAnsi="仿宋" w:eastAsia="仿宋"/>
          <w:color w:val="000000"/>
          <w:sz w:val="32"/>
          <w:szCs w:val="32"/>
        </w:rPr>
        <w:drawing>
          <wp:inline distT="0" distB="0" distL="0" distR="0">
            <wp:extent cx="4533900" cy="235267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2"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spacing w:line="600" w:lineRule="exact"/>
        <w:ind w:firstLine="642" w:firstLineChars="200"/>
        <w:outlineLvl w:val="2"/>
        <w:rPr>
          <w:rFonts w:ascii="仿宋" w:hAnsi="仿宋" w:eastAsia="仿宋"/>
          <w:color w:val="FF0000"/>
          <w:sz w:val="32"/>
          <w:szCs w:val="32"/>
        </w:rPr>
      </w:pPr>
      <w:bookmarkStart w:id="41" w:name="_Toc15377444"/>
      <w:bookmarkStart w:id="42" w:name="_Toc15378460"/>
      <w:bookmarkStart w:id="43" w:name="_Toc15377213"/>
      <w:r>
        <w:rPr>
          <w:rFonts w:ascii="仿宋" w:hAnsi="仿宋" w:eastAsia="仿宋"/>
          <w:b/>
          <w:color w:val="000000"/>
          <w:sz w:val="32"/>
          <w:szCs w:val="32"/>
        </w:rPr>
        <w:t>2018</w:t>
      </w:r>
      <w:r>
        <w:rPr>
          <w:rFonts w:hint="eastAsia" w:ascii="仿宋" w:hAnsi="仿宋" w:eastAsia="仿宋"/>
          <w:b/>
          <w:color w:val="000000"/>
          <w:sz w:val="32"/>
          <w:szCs w:val="32"/>
        </w:rPr>
        <w:t>年般公共预算支出决算数为</w:t>
      </w:r>
      <w:r>
        <w:rPr>
          <w:rFonts w:ascii="仿宋" w:hAnsi="仿宋" w:eastAsia="仿宋"/>
          <w:b/>
          <w:color w:val="000000"/>
          <w:sz w:val="32"/>
          <w:szCs w:val="32"/>
        </w:rPr>
        <w:t>554.1</w:t>
      </w:r>
      <w:r>
        <w:rPr>
          <w:rFonts w:hint="eastAsia" w:ascii="仿宋" w:hAnsi="仿宋" w:eastAsia="仿宋"/>
          <w:color w:val="000000"/>
          <w:sz w:val="32"/>
          <w:szCs w:val="32"/>
        </w:rPr>
        <w:t>，</w:t>
      </w:r>
      <w:r>
        <w:rPr>
          <w:rStyle w:val="17"/>
          <w:rFonts w:hint="eastAsia" w:ascii="仿宋" w:hAnsi="仿宋" w:eastAsia="仿宋"/>
          <w:bCs/>
          <w:color w:val="000000"/>
          <w:sz w:val="32"/>
          <w:szCs w:val="32"/>
        </w:rPr>
        <w:t>完成预算</w:t>
      </w:r>
      <w:r>
        <w:rPr>
          <w:rStyle w:val="17"/>
          <w:rFonts w:ascii="仿宋" w:hAnsi="仿宋" w:eastAsia="仿宋"/>
          <w:bCs/>
          <w:color w:val="000000"/>
          <w:sz w:val="32"/>
          <w:szCs w:val="32"/>
        </w:rPr>
        <w:t>100%</w:t>
      </w:r>
      <w:r>
        <w:rPr>
          <w:rStyle w:val="17"/>
          <w:rFonts w:hint="eastAsia" w:ascii="仿宋" w:hAnsi="仿宋" w:eastAsia="仿宋"/>
          <w:bCs/>
          <w:color w:val="000000"/>
          <w:sz w:val="32"/>
          <w:szCs w:val="32"/>
        </w:rPr>
        <w:t>。其中：</w:t>
      </w:r>
      <w:bookmarkEnd w:id="41"/>
      <w:bookmarkEnd w:id="42"/>
      <w:bookmarkEnd w:id="43"/>
    </w:p>
    <w:p>
      <w:pPr>
        <w:spacing w:line="600" w:lineRule="exact"/>
        <w:ind w:firstLine="642" w:firstLineChars="200"/>
        <w:rPr>
          <w:rStyle w:val="17"/>
          <w:rFonts w:ascii="仿宋" w:hAnsi="仿宋" w:eastAsia="仿宋"/>
          <w:b w:val="0"/>
          <w:bCs/>
          <w:color w:val="000000"/>
          <w:sz w:val="32"/>
          <w:szCs w:val="32"/>
        </w:rPr>
      </w:pPr>
      <w:r>
        <w:rPr>
          <w:rStyle w:val="17"/>
          <w:rFonts w:ascii="仿宋" w:hAnsi="仿宋" w:eastAsia="仿宋"/>
          <w:bCs/>
          <w:color w:val="000000"/>
          <w:sz w:val="32"/>
          <w:szCs w:val="32"/>
        </w:rPr>
        <w:t>1.</w:t>
      </w:r>
      <w:r>
        <w:rPr>
          <w:rStyle w:val="17"/>
          <w:rFonts w:hint="eastAsia" w:ascii="仿宋" w:hAnsi="仿宋" w:eastAsia="仿宋"/>
          <w:bCs/>
          <w:color w:val="000000"/>
          <w:sz w:val="32"/>
          <w:szCs w:val="32"/>
        </w:rPr>
        <w:t>科学技术支出（类）基础研究（款）专项技术基础（项）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ascii="仿宋" w:hAnsi="仿宋" w:eastAsia="仿宋"/>
          <w:b w:val="0"/>
          <w:bCs/>
          <w:color w:val="000000"/>
          <w:sz w:val="32"/>
          <w:szCs w:val="32"/>
        </w:rPr>
        <w:t>45.4</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7"/>
          <w:rFonts w:ascii="仿宋" w:hAnsi="仿宋" w:eastAsia="仿宋"/>
          <w:bCs/>
          <w:color w:val="000000"/>
          <w:sz w:val="32"/>
          <w:szCs w:val="32"/>
        </w:rPr>
        <w:t>2.</w:t>
      </w:r>
      <w:r>
        <w:rPr>
          <w:rStyle w:val="17"/>
          <w:rFonts w:hint="eastAsia" w:ascii="仿宋" w:hAnsi="仿宋" w:eastAsia="仿宋"/>
          <w:bCs/>
          <w:color w:val="000000"/>
          <w:sz w:val="32"/>
          <w:szCs w:val="32"/>
        </w:rPr>
        <w:t>社会保障和就业支出（类）行政事业单位离退休（款）机关事业单位养老保险缴费支出（项）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ascii="仿宋" w:hAnsi="仿宋" w:eastAsia="仿宋"/>
          <w:b w:val="0"/>
          <w:bCs/>
          <w:color w:val="000000"/>
          <w:sz w:val="32"/>
          <w:szCs w:val="32"/>
        </w:rPr>
        <w:t>23.05</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p>
    <w:p>
      <w:pPr>
        <w:spacing w:line="600" w:lineRule="exact"/>
        <w:ind w:firstLine="642" w:firstLineChars="200"/>
        <w:rPr>
          <w:rStyle w:val="17"/>
          <w:rFonts w:ascii="仿宋" w:hAnsi="仿宋" w:eastAsia="仿宋"/>
          <w:b w:val="0"/>
          <w:bCs/>
          <w:color w:val="000000"/>
          <w:sz w:val="32"/>
          <w:szCs w:val="32"/>
        </w:rPr>
      </w:pPr>
      <w:r>
        <w:rPr>
          <w:rStyle w:val="17"/>
          <w:rFonts w:ascii="仿宋" w:hAnsi="仿宋" w:eastAsia="仿宋"/>
          <w:bCs/>
          <w:color w:val="000000"/>
          <w:sz w:val="32"/>
          <w:szCs w:val="32"/>
        </w:rPr>
        <w:t>3.</w:t>
      </w:r>
      <w:r>
        <w:rPr>
          <w:rStyle w:val="17"/>
          <w:rFonts w:hint="eastAsia" w:ascii="仿宋" w:hAnsi="仿宋" w:eastAsia="仿宋"/>
          <w:bCs/>
          <w:color w:val="000000"/>
          <w:sz w:val="32"/>
          <w:szCs w:val="32"/>
        </w:rPr>
        <w:t>社会保障和就业支出（类）行政事业单位离退休（款）机关事业单位职业年金缴费支出（项）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ascii="仿宋" w:hAnsi="仿宋" w:eastAsia="仿宋"/>
          <w:b w:val="0"/>
          <w:bCs/>
          <w:color w:val="000000"/>
          <w:sz w:val="32"/>
          <w:szCs w:val="32"/>
        </w:rPr>
        <w:t>3.38</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p>
    <w:p>
      <w:pPr>
        <w:spacing w:line="600" w:lineRule="exact"/>
        <w:ind w:firstLine="787" w:firstLineChars="245"/>
        <w:rPr>
          <w:rFonts w:ascii="仿宋_GB2312" w:eastAsia="仿宋_GB2312"/>
          <w:color w:val="000000"/>
          <w:sz w:val="32"/>
          <w:szCs w:val="32"/>
        </w:rPr>
      </w:pPr>
      <w:r>
        <w:rPr>
          <w:rStyle w:val="17"/>
          <w:rFonts w:ascii="仿宋" w:hAnsi="仿宋" w:eastAsia="仿宋"/>
          <w:bCs/>
          <w:color w:val="000000"/>
          <w:sz w:val="32"/>
          <w:szCs w:val="32"/>
        </w:rPr>
        <w:t>4.</w:t>
      </w:r>
      <w:r>
        <w:rPr>
          <w:rStyle w:val="17"/>
          <w:rFonts w:hint="eastAsia" w:ascii="仿宋" w:hAnsi="仿宋" w:eastAsia="仿宋"/>
          <w:bCs/>
          <w:color w:val="000000"/>
          <w:sz w:val="32"/>
          <w:szCs w:val="32"/>
        </w:rPr>
        <w:t>医疗卫生与计划生育支出（类）行政事业单位医疗（款）行政单位医疗（项）</w:t>
      </w:r>
      <w:r>
        <w:rPr>
          <w:rStyle w:val="17"/>
          <w:rFonts w:ascii="仿宋" w:hAnsi="仿宋" w:eastAsia="仿宋"/>
          <w:bCs/>
        </w:rPr>
        <w:t>:</w:t>
      </w:r>
      <w:r>
        <w:rPr>
          <w:rFonts w:hint="eastAsia" w:ascii="仿宋_GB2312" w:eastAsia="仿宋_GB2312"/>
          <w:color w:val="000000"/>
          <w:sz w:val="32"/>
          <w:szCs w:val="32"/>
        </w:rPr>
        <w:t>支出决算数为</w:t>
      </w:r>
      <w:r>
        <w:rPr>
          <w:rFonts w:ascii="仿宋_GB2312" w:eastAsia="仿宋_GB2312"/>
          <w:color w:val="000000"/>
          <w:sz w:val="32"/>
          <w:szCs w:val="32"/>
        </w:rPr>
        <w:t>9.01</w:t>
      </w:r>
      <w:r>
        <w:rPr>
          <w:rFonts w:hint="eastAsia" w:ascii="仿宋_GB2312" w:eastAsia="仿宋_GB2312"/>
          <w:color w:val="000000"/>
          <w:sz w:val="32"/>
          <w:szCs w:val="32"/>
        </w:rPr>
        <w:t>万元，完成预算</w:t>
      </w:r>
      <w:r>
        <w:rPr>
          <w:rFonts w:ascii="仿宋_GB2312" w:eastAsia="仿宋_GB2312"/>
          <w:color w:val="000000"/>
          <w:sz w:val="32"/>
          <w:szCs w:val="32"/>
        </w:rPr>
        <w:t>100%</w:t>
      </w:r>
      <w:r>
        <w:rPr>
          <w:rFonts w:hint="eastAsia" w:ascii="仿宋_GB2312" w:eastAsia="仿宋_GB2312"/>
          <w:color w:val="000000"/>
          <w:sz w:val="32"/>
          <w:szCs w:val="32"/>
        </w:rPr>
        <w:t>。</w:t>
      </w:r>
      <w:r>
        <w:rPr>
          <w:rFonts w:ascii="仿宋_GB2312" w:eastAsia="仿宋_GB2312"/>
          <w:color w:val="000000"/>
          <w:sz w:val="32"/>
          <w:szCs w:val="32"/>
        </w:rPr>
        <w:t xml:space="preserve"> </w:t>
      </w:r>
    </w:p>
    <w:p>
      <w:pPr>
        <w:spacing w:line="600" w:lineRule="exact"/>
        <w:ind w:firstLine="787" w:firstLineChars="245"/>
        <w:rPr>
          <w:rFonts w:ascii="仿宋_GB2312" w:eastAsia="仿宋_GB2312"/>
          <w:color w:val="000000"/>
          <w:sz w:val="32"/>
          <w:szCs w:val="32"/>
        </w:rPr>
      </w:pPr>
      <w:r>
        <w:rPr>
          <w:rStyle w:val="17"/>
          <w:rFonts w:ascii="仿宋" w:hAnsi="仿宋" w:eastAsia="仿宋"/>
          <w:bCs/>
          <w:color w:val="000000"/>
          <w:sz w:val="32"/>
          <w:szCs w:val="32"/>
        </w:rPr>
        <w:t>5.</w:t>
      </w:r>
      <w:r>
        <w:rPr>
          <w:rStyle w:val="17"/>
          <w:rFonts w:hint="eastAsia" w:ascii="仿宋" w:hAnsi="仿宋" w:eastAsia="仿宋"/>
          <w:bCs/>
          <w:color w:val="000000"/>
          <w:sz w:val="32"/>
          <w:szCs w:val="32"/>
        </w:rPr>
        <w:t>农林水支出（类）扶贫（款）其他扶贫支出（项）：</w:t>
      </w:r>
      <w:r>
        <w:rPr>
          <w:rFonts w:ascii="仿宋_GB2312" w:eastAsia="仿宋_GB2312"/>
          <w:color w:val="000000"/>
          <w:sz w:val="32"/>
          <w:szCs w:val="32"/>
        </w:rPr>
        <w:t xml:space="preserve"> </w:t>
      </w:r>
      <w:r>
        <w:rPr>
          <w:rFonts w:hint="eastAsia" w:ascii="仿宋_GB2312" w:eastAsia="仿宋_GB2312"/>
          <w:color w:val="000000"/>
          <w:sz w:val="32"/>
          <w:szCs w:val="32"/>
        </w:rPr>
        <w:t>支出决算数为</w:t>
      </w:r>
      <w:r>
        <w:rPr>
          <w:rFonts w:ascii="仿宋_GB2312" w:eastAsia="仿宋_GB2312"/>
          <w:color w:val="000000"/>
          <w:sz w:val="32"/>
          <w:szCs w:val="32"/>
        </w:rPr>
        <w:t>1.5</w:t>
      </w:r>
      <w:r>
        <w:rPr>
          <w:rFonts w:hint="eastAsia" w:ascii="仿宋_GB2312" w:eastAsia="仿宋_GB2312"/>
          <w:color w:val="000000"/>
          <w:sz w:val="32"/>
          <w:szCs w:val="32"/>
        </w:rPr>
        <w:t>万元，完成预算</w:t>
      </w:r>
      <w:r>
        <w:rPr>
          <w:rFonts w:ascii="仿宋_GB2312" w:eastAsia="仿宋_GB2312"/>
          <w:color w:val="000000"/>
          <w:sz w:val="32"/>
          <w:szCs w:val="32"/>
        </w:rPr>
        <w:t>100%</w:t>
      </w:r>
      <w:r>
        <w:rPr>
          <w:rFonts w:hint="eastAsia" w:ascii="仿宋_GB2312" w:eastAsia="仿宋_GB2312"/>
          <w:color w:val="000000"/>
          <w:sz w:val="32"/>
          <w:szCs w:val="32"/>
        </w:rPr>
        <w:t>。</w:t>
      </w:r>
      <w:r>
        <w:rPr>
          <w:rFonts w:ascii="仿宋_GB2312" w:eastAsia="仿宋_GB2312"/>
          <w:color w:val="000000"/>
          <w:sz w:val="32"/>
          <w:szCs w:val="32"/>
        </w:rPr>
        <w:t xml:space="preserve"> </w:t>
      </w:r>
    </w:p>
    <w:p>
      <w:pPr>
        <w:spacing w:line="600" w:lineRule="exact"/>
        <w:ind w:firstLine="629" w:firstLineChars="196"/>
        <w:rPr>
          <w:rFonts w:ascii="仿宋_GB2312" w:eastAsia="仿宋_GB2312"/>
          <w:b/>
          <w:color w:val="000000"/>
          <w:sz w:val="32"/>
          <w:szCs w:val="32"/>
        </w:rPr>
      </w:pPr>
      <w:r>
        <w:rPr>
          <w:rFonts w:ascii="仿宋_GB2312" w:eastAsia="仿宋_GB2312"/>
          <w:b/>
          <w:color w:val="000000"/>
          <w:sz w:val="32"/>
          <w:szCs w:val="32"/>
        </w:rPr>
        <w:t xml:space="preserve">6. </w:t>
      </w:r>
      <w:r>
        <w:rPr>
          <w:rFonts w:hint="eastAsia" w:ascii="仿宋_GB2312" w:eastAsia="仿宋_GB2312"/>
          <w:b/>
          <w:color w:val="000000"/>
          <w:sz w:val="32"/>
          <w:szCs w:val="32"/>
        </w:rPr>
        <w:t>资源勘探信息等支出（类）安全生产监管（款）行政运行（项）</w:t>
      </w:r>
      <w:r>
        <w:rPr>
          <w:rFonts w:ascii="仿宋_GB2312" w:eastAsia="仿宋_GB2312"/>
          <w:b/>
          <w:color w:val="000000"/>
          <w:sz w:val="32"/>
          <w:szCs w:val="32"/>
        </w:rPr>
        <w:t>:2018</w:t>
      </w:r>
      <w:r>
        <w:rPr>
          <w:rFonts w:hint="eastAsia" w:ascii="仿宋_GB2312" w:eastAsia="仿宋_GB2312"/>
          <w:b/>
          <w:color w:val="000000"/>
          <w:sz w:val="32"/>
          <w:szCs w:val="32"/>
        </w:rPr>
        <w:t>年决算数为</w:t>
      </w:r>
      <w:r>
        <w:rPr>
          <w:rFonts w:ascii="仿宋_GB2312" w:eastAsia="仿宋_GB2312"/>
          <w:b/>
          <w:color w:val="000000"/>
          <w:sz w:val="32"/>
          <w:szCs w:val="32"/>
        </w:rPr>
        <w:t>252.7</w:t>
      </w:r>
      <w:r>
        <w:rPr>
          <w:rFonts w:hint="eastAsia" w:ascii="仿宋_GB2312" w:eastAsia="仿宋_GB2312"/>
          <w:b/>
          <w:color w:val="000000"/>
          <w:sz w:val="32"/>
          <w:szCs w:val="32"/>
        </w:rPr>
        <w:t>万元，完成预算</w:t>
      </w:r>
      <w:r>
        <w:rPr>
          <w:rFonts w:ascii="仿宋_GB2312" w:eastAsia="仿宋_GB2312"/>
          <w:b/>
          <w:color w:val="000000"/>
          <w:sz w:val="32"/>
          <w:szCs w:val="32"/>
        </w:rPr>
        <w:t>100%</w:t>
      </w:r>
      <w:r>
        <w:rPr>
          <w:rFonts w:hint="eastAsia" w:ascii="仿宋_GB2312" w:eastAsia="仿宋_GB2312"/>
          <w:b/>
          <w:color w:val="000000"/>
          <w:sz w:val="32"/>
          <w:szCs w:val="32"/>
        </w:rPr>
        <w:t>。</w:t>
      </w:r>
    </w:p>
    <w:p>
      <w:pPr>
        <w:spacing w:line="600" w:lineRule="exact"/>
        <w:ind w:firstLine="481" w:firstLineChars="150"/>
        <w:rPr>
          <w:rFonts w:ascii="仿宋_GB2312" w:eastAsia="仿宋_GB2312"/>
          <w:color w:val="000000"/>
          <w:sz w:val="32"/>
          <w:szCs w:val="32"/>
        </w:rPr>
      </w:pPr>
      <w:r>
        <w:rPr>
          <w:rFonts w:ascii="仿宋_GB2312" w:eastAsia="仿宋_GB2312"/>
          <w:b/>
          <w:color w:val="000000"/>
          <w:sz w:val="32"/>
          <w:szCs w:val="32"/>
        </w:rPr>
        <w:t xml:space="preserve"> 7. </w:t>
      </w:r>
      <w:r>
        <w:rPr>
          <w:rFonts w:hint="eastAsia" w:ascii="仿宋_GB2312" w:eastAsia="仿宋_GB2312"/>
          <w:b/>
          <w:color w:val="000000"/>
          <w:sz w:val="32"/>
          <w:szCs w:val="32"/>
        </w:rPr>
        <w:t>资源勘探信息等支出（类）安全生产监管（款）一般行政管理事务（项）</w:t>
      </w:r>
      <w:r>
        <w:rPr>
          <w:rFonts w:ascii="仿宋_GB2312" w:eastAsia="仿宋_GB2312"/>
          <w:b/>
          <w:color w:val="000000"/>
          <w:sz w:val="32"/>
          <w:szCs w:val="32"/>
        </w:rPr>
        <w:t>:</w:t>
      </w:r>
      <w:r>
        <w:rPr>
          <w:rFonts w:hint="eastAsia" w:ascii="仿宋_GB2312" w:eastAsia="仿宋_GB2312"/>
          <w:color w:val="000000"/>
          <w:sz w:val="32"/>
          <w:szCs w:val="32"/>
        </w:rPr>
        <w:t>支出决算数为</w:t>
      </w:r>
      <w:r>
        <w:rPr>
          <w:rFonts w:ascii="仿宋_GB2312" w:eastAsia="仿宋_GB2312"/>
          <w:color w:val="000000"/>
          <w:sz w:val="32"/>
          <w:szCs w:val="32"/>
        </w:rPr>
        <w:t>71</w:t>
      </w:r>
      <w:r>
        <w:rPr>
          <w:rFonts w:hint="eastAsia" w:ascii="仿宋_GB2312" w:eastAsia="仿宋_GB2312"/>
          <w:color w:val="000000"/>
          <w:sz w:val="32"/>
          <w:szCs w:val="32"/>
        </w:rPr>
        <w:t>万元，完成预算</w:t>
      </w:r>
      <w:r>
        <w:rPr>
          <w:rFonts w:ascii="仿宋_GB2312" w:eastAsia="仿宋_GB2312"/>
          <w:color w:val="000000"/>
          <w:sz w:val="32"/>
          <w:szCs w:val="32"/>
        </w:rPr>
        <w:t>100%</w:t>
      </w:r>
      <w:r>
        <w:rPr>
          <w:rFonts w:hint="eastAsia" w:ascii="仿宋_GB2312" w:eastAsia="仿宋_GB2312"/>
          <w:color w:val="000000"/>
          <w:sz w:val="32"/>
          <w:szCs w:val="32"/>
        </w:rPr>
        <w:t>。</w:t>
      </w:r>
    </w:p>
    <w:p>
      <w:pPr>
        <w:spacing w:line="600" w:lineRule="exact"/>
        <w:ind w:firstLine="629" w:firstLineChars="196"/>
        <w:rPr>
          <w:rFonts w:ascii="仿宋_GB2312" w:eastAsia="仿宋_GB2312"/>
          <w:color w:val="000000"/>
          <w:sz w:val="32"/>
          <w:szCs w:val="32"/>
        </w:rPr>
      </w:pPr>
      <w:r>
        <w:rPr>
          <w:rFonts w:ascii="仿宋_GB2312" w:eastAsia="仿宋_GB2312"/>
          <w:b/>
          <w:color w:val="000000"/>
          <w:sz w:val="32"/>
          <w:szCs w:val="32"/>
        </w:rPr>
        <w:t xml:space="preserve">8. </w:t>
      </w:r>
      <w:r>
        <w:rPr>
          <w:rFonts w:hint="eastAsia" w:ascii="仿宋_GB2312" w:eastAsia="仿宋_GB2312"/>
          <w:b/>
          <w:color w:val="000000"/>
          <w:sz w:val="32"/>
          <w:szCs w:val="32"/>
        </w:rPr>
        <w:t>资源勘探信息等支出（类）安全生产监管（款）安全监管监察专项（项）</w:t>
      </w:r>
      <w:r>
        <w:rPr>
          <w:rFonts w:ascii="仿宋_GB2312" w:eastAsia="仿宋_GB2312"/>
          <w:b/>
          <w:color w:val="000000"/>
          <w:sz w:val="32"/>
          <w:szCs w:val="32"/>
        </w:rPr>
        <w:t>:</w:t>
      </w:r>
      <w:r>
        <w:rPr>
          <w:rFonts w:hint="eastAsia" w:ascii="仿宋_GB2312" w:eastAsia="仿宋_GB2312"/>
          <w:color w:val="000000"/>
          <w:sz w:val="32"/>
          <w:szCs w:val="32"/>
        </w:rPr>
        <w:t>支出决算数为</w:t>
      </w:r>
      <w:r>
        <w:rPr>
          <w:rFonts w:ascii="仿宋_GB2312" w:eastAsia="仿宋_GB2312"/>
          <w:color w:val="000000"/>
          <w:sz w:val="32"/>
          <w:szCs w:val="32"/>
        </w:rPr>
        <w:t>70.4</w:t>
      </w:r>
      <w:r>
        <w:rPr>
          <w:rFonts w:hint="eastAsia" w:ascii="仿宋_GB2312" w:eastAsia="仿宋_GB2312"/>
          <w:color w:val="000000"/>
          <w:sz w:val="32"/>
          <w:szCs w:val="32"/>
        </w:rPr>
        <w:t>万元，完成预算</w:t>
      </w:r>
      <w:r>
        <w:rPr>
          <w:rFonts w:ascii="仿宋_GB2312" w:eastAsia="仿宋_GB2312"/>
          <w:color w:val="000000"/>
          <w:sz w:val="32"/>
          <w:szCs w:val="32"/>
        </w:rPr>
        <w:t>100%</w:t>
      </w:r>
      <w:r>
        <w:rPr>
          <w:rFonts w:hint="eastAsia" w:ascii="仿宋_GB2312" w:eastAsia="仿宋_GB2312"/>
          <w:color w:val="000000"/>
          <w:sz w:val="32"/>
          <w:szCs w:val="32"/>
        </w:rPr>
        <w:t>。</w:t>
      </w:r>
    </w:p>
    <w:p>
      <w:pPr>
        <w:spacing w:line="600" w:lineRule="exact"/>
        <w:ind w:firstLine="629" w:firstLineChars="196"/>
        <w:rPr>
          <w:rFonts w:ascii="仿宋_GB2312" w:eastAsia="仿宋_GB2312"/>
          <w:color w:val="000000"/>
          <w:sz w:val="32"/>
          <w:szCs w:val="32"/>
        </w:rPr>
      </w:pPr>
      <w:r>
        <w:rPr>
          <w:rFonts w:ascii="仿宋_GB2312" w:eastAsia="仿宋_GB2312"/>
          <w:b/>
          <w:color w:val="000000"/>
          <w:sz w:val="32"/>
          <w:szCs w:val="32"/>
        </w:rPr>
        <w:t xml:space="preserve">9. </w:t>
      </w:r>
      <w:r>
        <w:rPr>
          <w:rFonts w:hint="eastAsia" w:ascii="仿宋_GB2312" w:eastAsia="仿宋_GB2312"/>
          <w:b/>
          <w:color w:val="000000"/>
          <w:sz w:val="32"/>
          <w:szCs w:val="32"/>
        </w:rPr>
        <w:t>资源勘探信息等支出（类）安全生产监管（款）其他安全生产监管支出（项）</w:t>
      </w:r>
      <w:r>
        <w:rPr>
          <w:rFonts w:ascii="仿宋_GB2312" w:eastAsia="仿宋_GB2312"/>
          <w:b/>
          <w:color w:val="000000"/>
          <w:sz w:val="32"/>
          <w:szCs w:val="32"/>
        </w:rPr>
        <w:t>:</w:t>
      </w:r>
      <w:r>
        <w:rPr>
          <w:rFonts w:hint="eastAsia" w:ascii="仿宋_GB2312" w:eastAsia="仿宋_GB2312"/>
          <w:color w:val="000000"/>
          <w:sz w:val="32"/>
          <w:szCs w:val="32"/>
        </w:rPr>
        <w:t>支出决算数为</w:t>
      </w:r>
      <w:r>
        <w:rPr>
          <w:rFonts w:ascii="仿宋_GB2312" w:eastAsia="仿宋_GB2312"/>
          <w:color w:val="000000"/>
          <w:sz w:val="32"/>
          <w:szCs w:val="32"/>
        </w:rPr>
        <w:t>64.16</w:t>
      </w:r>
      <w:r>
        <w:rPr>
          <w:rFonts w:hint="eastAsia" w:ascii="仿宋_GB2312" w:eastAsia="仿宋_GB2312"/>
          <w:color w:val="000000"/>
          <w:sz w:val="32"/>
          <w:szCs w:val="32"/>
        </w:rPr>
        <w:t>万元，完成预算</w:t>
      </w:r>
      <w:r>
        <w:rPr>
          <w:rFonts w:ascii="仿宋_GB2312" w:eastAsia="仿宋_GB2312"/>
          <w:color w:val="000000"/>
          <w:sz w:val="32"/>
          <w:szCs w:val="32"/>
        </w:rPr>
        <w:t>100%</w:t>
      </w:r>
      <w:r>
        <w:rPr>
          <w:rFonts w:hint="eastAsia" w:ascii="仿宋_GB2312" w:eastAsia="仿宋_GB2312"/>
          <w:color w:val="000000"/>
          <w:sz w:val="32"/>
          <w:szCs w:val="32"/>
        </w:rPr>
        <w:t>。</w:t>
      </w:r>
    </w:p>
    <w:p>
      <w:pPr>
        <w:spacing w:line="600" w:lineRule="exact"/>
        <w:ind w:firstLine="629" w:firstLineChars="196"/>
        <w:rPr>
          <w:rFonts w:ascii="仿宋" w:hAnsi="仿宋" w:eastAsia="仿宋"/>
          <w:b/>
          <w:color w:val="000000"/>
          <w:sz w:val="32"/>
          <w:szCs w:val="32"/>
        </w:rPr>
      </w:pPr>
      <w:r>
        <w:rPr>
          <w:rFonts w:ascii="仿宋_GB2312" w:eastAsia="仿宋_GB2312"/>
          <w:b/>
          <w:color w:val="000000"/>
          <w:sz w:val="32"/>
          <w:szCs w:val="32"/>
        </w:rPr>
        <w:t>10.</w:t>
      </w:r>
      <w:r>
        <w:rPr>
          <w:rFonts w:hint="eastAsia" w:ascii="仿宋_GB2312" w:eastAsia="仿宋_GB2312"/>
          <w:b/>
          <w:color w:val="000000"/>
          <w:sz w:val="32"/>
          <w:szCs w:val="32"/>
        </w:rPr>
        <w:t>住房保障支出（类）住房改革支出（款）住房公积金（项）：</w:t>
      </w:r>
      <w:r>
        <w:rPr>
          <w:rFonts w:hint="eastAsia" w:ascii="仿宋_GB2312" w:eastAsia="仿宋_GB2312"/>
          <w:color w:val="000000"/>
          <w:sz w:val="32"/>
          <w:szCs w:val="32"/>
        </w:rPr>
        <w:t>支出决算数为</w:t>
      </w:r>
      <w:r>
        <w:rPr>
          <w:rFonts w:ascii="仿宋_GB2312" w:eastAsia="仿宋_GB2312"/>
          <w:color w:val="000000"/>
          <w:sz w:val="32"/>
          <w:szCs w:val="32"/>
        </w:rPr>
        <w:t>13.5</w:t>
      </w:r>
      <w:r>
        <w:rPr>
          <w:rFonts w:hint="eastAsia" w:ascii="仿宋_GB2312" w:eastAsia="仿宋_GB2312"/>
          <w:color w:val="000000"/>
          <w:sz w:val="32"/>
          <w:szCs w:val="32"/>
        </w:rPr>
        <w:t>万元，完成预算</w:t>
      </w:r>
      <w:r>
        <w:rPr>
          <w:rFonts w:ascii="仿宋_GB2312" w:eastAsia="仿宋_GB2312"/>
          <w:color w:val="000000"/>
          <w:sz w:val="32"/>
          <w:szCs w:val="32"/>
        </w:rPr>
        <w:t>100%</w:t>
      </w:r>
      <w:r>
        <w:rPr>
          <w:rFonts w:hint="eastAsia" w:ascii="仿宋_GB2312" w:eastAsia="仿宋_GB2312"/>
          <w:color w:val="000000"/>
          <w:sz w:val="32"/>
          <w:szCs w:val="32"/>
        </w:rPr>
        <w:t>。</w:t>
      </w:r>
    </w:p>
    <w:p>
      <w:pPr>
        <w:tabs>
          <w:tab w:val="right" w:pos="8306"/>
        </w:tabs>
        <w:spacing w:line="600" w:lineRule="exact"/>
        <w:ind w:firstLine="640"/>
        <w:outlineLvl w:val="1"/>
        <w:rPr>
          <w:rStyle w:val="20"/>
        </w:rPr>
      </w:pPr>
      <w:bookmarkStart w:id="44" w:name="_Toc15396608"/>
      <w:bookmarkStart w:id="4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b w:val="0"/>
        </w:rPr>
        <w:t>般公共预算财政拨款基本支出决算情况说明</w:t>
      </w:r>
      <w:bookmarkEnd w:id="44"/>
      <w:bookmarkEnd w:id="45"/>
      <w:r>
        <w:rPr>
          <w:rStyle w:val="20"/>
          <w:rFonts w:ascii="黑体" w:hAnsi="黑体" w:eastAsia="黑体"/>
          <w:b w:val="0"/>
        </w:rPr>
        <w:tab/>
      </w:r>
    </w:p>
    <w:p>
      <w:pPr>
        <w:spacing w:line="600" w:lineRule="exact"/>
        <w:ind w:firstLine="645"/>
        <w:rPr>
          <w:rFonts w:ascii="仿宋_GB2312" w:hAnsi="仿宋_GB2312" w:eastAsia="仿宋_GB2312" w:cs="仿宋_GB2312"/>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301.64</w:t>
      </w:r>
      <w:r>
        <w:rPr>
          <w:rFonts w:hint="eastAsia" w:ascii="仿宋" w:hAnsi="仿宋" w:eastAsia="仿宋"/>
          <w:color w:val="000000"/>
          <w:sz w:val="32"/>
          <w:szCs w:val="32"/>
        </w:rPr>
        <w:t>万元，其中：人员经费</w:t>
      </w:r>
      <w:r>
        <w:rPr>
          <w:rFonts w:ascii="仿宋" w:hAnsi="仿宋" w:eastAsia="仿宋"/>
          <w:color w:val="000000"/>
          <w:sz w:val="32"/>
          <w:szCs w:val="32"/>
        </w:rPr>
        <w:t>242.79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58.85</w:t>
      </w:r>
      <w:r>
        <w:rPr>
          <w:rFonts w:hint="eastAsia" w:ascii="仿宋" w:hAnsi="仿宋" w:eastAsia="仿宋"/>
          <w:color w:val="000000"/>
          <w:sz w:val="32"/>
          <w:szCs w:val="32"/>
        </w:rPr>
        <w:t>万元，主要包括：</w:t>
      </w:r>
      <w:r>
        <w:rPr>
          <w:rFonts w:hint="eastAsia" w:ascii="仿宋_GB2312" w:hAnsi="仿宋_GB2312" w:eastAsia="仿宋_GB2312" w:cs="仿宋_GB2312"/>
          <w:sz w:val="32"/>
          <w:szCs w:val="32"/>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Fonts w:ascii="仿宋_GB2312" w:hAnsi="仿宋_GB2312" w:eastAsia="仿宋_GB2312" w:cs="仿宋_GB2312"/>
          <w:b/>
          <w:bCs/>
          <w:sz w:val="32"/>
          <w:szCs w:val="32"/>
        </w:rPr>
      </w:pPr>
      <w:bookmarkStart w:id="46" w:name="_Toc15396609"/>
      <w:bookmarkStart w:id="47" w:name="_Toc15377215"/>
      <w:r>
        <w:rPr>
          <w:rFonts w:hint="eastAsia" w:ascii="仿宋_GB2312" w:hAnsi="仿宋_GB2312" w:eastAsia="仿宋_GB2312" w:cs="仿宋_GB2312"/>
          <w:b/>
          <w:bCs/>
          <w:sz w:val="32"/>
          <w:szCs w:val="32"/>
        </w:rPr>
        <w:t>七、“三公”经费财政拨款支出决算情况说明</w:t>
      </w:r>
      <w:bookmarkEnd w:id="46"/>
      <w:bookmarkEnd w:id="47"/>
    </w:p>
    <w:p>
      <w:pPr>
        <w:spacing w:line="600" w:lineRule="exact"/>
        <w:ind w:firstLine="640"/>
        <w:outlineLvl w:val="2"/>
        <w:rPr>
          <w:rFonts w:ascii="仿宋_GB2312" w:hAnsi="仿宋_GB2312" w:eastAsia="仿宋_GB2312" w:cs="仿宋_GB2312"/>
          <w:sz w:val="32"/>
          <w:szCs w:val="32"/>
        </w:rPr>
      </w:pPr>
      <w:bookmarkStart w:id="48" w:name="_Toc15377216"/>
      <w:r>
        <w:rPr>
          <w:rFonts w:hint="eastAsia" w:ascii="仿宋_GB2312" w:hAnsi="仿宋_GB2312" w:eastAsia="仿宋_GB2312" w:cs="仿宋_GB2312"/>
          <w:sz w:val="32"/>
          <w:szCs w:val="32"/>
        </w:rPr>
        <w:t>（一）“三公”经费财政拨款支出决算总体情况说明</w:t>
      </w:r>
      <w:bookmarkEnd w:id="48"/>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年“三公”经费财政拨款支出决算为</w:t>
      </w:r>
      <w:r>
        <w:rPr>
          <w:rFonts w:ascii="仿宋_GB2312" w:hAnsi="仿宋_GB2312" w:eastAsia="仿宋_GB2312" w:cs="仿宋_GB2312"/>
          <w:sz w:val="32"/>
          <w:szCs w:val="32"/>
        </w:rPr>
        <w:t>3.96</w:t>
      </w:r>
      <w:r>
        <w:rPr>
          <w:rFonts w:hint="eastAsia" w:ascii="仿宋_GB2312" w:hAnsi="仿宋_GB2312" w:eastAsia="仿宋_GB2312" w:cs="仿宋_GB2312"/>
          <w:sz w:val="32"/>
          <w:szCs w:val="32"/>
        </w:rPr>
        <w:t>万元，超预算</w:t>
      </w:r>
      <w:r>
        <w:rPr>
          <w:rFonts w:ascii="仿宋_GB2312" w:hAnsi="仿宋_GB2312" w:eastAsia="仿宋_GB2312" w:cs="仿宋_GB2312"/>
          <w:sz w:val="32"/>
          <w:szCs w:val="32"/>
        </w:rPr>
        <w:t>49%</w:t>
      </w:r>
      <w:r>
        <w:rPr>
          <w:rFonts w:hint="eastAsia" w:ascii="仿宋_GB2312" w:hAnsi="仿宋_GB2312" w:eastAsia="仿宋_GB2312" w:cs="仿宋_GB2312"/>
          <w:sz w:val="32"/>
          <w:szCs w:val="32"/>
        </w:rPr>
        <w:t>，决算数大预算数的主要原因是年初预算将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辆执法车批复为特种作业用车，未进行年初预算，年终决算口径将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辆执法用车用作公务用车进行核算，因此公务用车支出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w:t>
      </w:r>
    </w:p>
    <w:p>
      <w:pPr>
        <w:spacing w:line="600" w:lineRule="exact"/>
        <w:ind w:firstLine="640"/>
        <w:outlineLvl w:val="2"/>
        <w:rPr>
          <w:rFonts w:ascii="仿宋_GB2312" w:hAnsi="仿宋_GB2312" w:eastAsia="仿宋_GB2312" w:cs="仿宋_GB2312"/>
          <w:sz w:val="32"/>
          <w:szCs w:val="32"/>
        </w:rPr>
      </w:pPr>
      <w:bookmarkStart w:id="49" w:name="_Toc15377217"/>
      <w:r>
        <w:rPr>
          <w:rFonts w:hint="eastAsia" w:ascii="仿宋_GB2312" w:hAnsi="仿宋_GB2312" w:eastAsia="仿宋_GB2312" w:cs="仿宋_GB2312"/>
          <w:sz w:val="32"/>
          <w:szCs w:val="32"/>
        </w:rPr>
        <w:t>（二）“三公”经费财政拨款支出决算具体情况说明</w:t>
      </w:r>
      <w:bookmarkEnd w:id="49"/>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年“三公”经费财政拨款支出决算中，因公出国（境）费支出决算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；公务用车购置及运行维护费支出决算</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50.5%</w:t>
      </w:r>
      <w:r>
        <w:rPr>
          <w:rFonts w:hint="eastAsia" w:ascii="仿宋_GB2312" w:hAnsi="仿宋_GB2312" w:eastAsia="仿宋_GB2312" w:cs="仿宋_GB2312"/>
          <w:sz w:val="32"/>
          <w:szCs w:val="32"/>
        </w:rPr>
        <w:t>；公务接待费支出决算</w:t>
      </w:r>
      <w:r>
        <w:rPr>
          <w:rFonts w:ascii="仿宋_GB2312" w:hAnsi="仿宋_GB2312" w:eastAsia="仿宋_GB2312" w:cs="仿宋_GB2312"/>
          <w:sz w:val="32"/>
          <w:szCs w:val="32"/>
        </w:rPr>
        <w:t>1.96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49.5%</w:t>
      </w:r>
      <w:r>
        <w:rPr>
          <w:rFonts w:hint="eastAsia" w:ascii="仿宋_GB2312" w:hAnsi="仿宋_GB2312" w:eastAsia="仿宋_GB2312" w:cs="仿宋_GB2312"/>
          <w:sz w:val="32"/>
          <w:szCs w:val="32"/>
        </w:rPr>
        <w:t>。具体情况如下：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因公出国（境）经费支出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万元，完成预算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。全年安排因公出国（境）团组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次，出国（境）</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人。因公出国（境）支出决算与</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年持平。</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公务用车购置及运行维护费支出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年初未进行预算。公务用车购置及运行维护费支出决算比</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年增加</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万元，主要原因是年初预算将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辆执法车批复为特种作业用车，未进行年初预算，年终决算口径将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辆执法用车用作公务用车进行核算，因此公务用车支出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其中：公务用车购置支出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万元。全年按规定更新购置公务用车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辆，其中：轿车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万元，越野车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万元，载客汽车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万元。截至</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月底，单位共有公务用车</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辆，其中：越野车</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辆，因车改，该车已不在我单位使用，但还未进行资产划拨处理。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万元。主要用于安全生产检查、安全生产执法等所需的公务用车燃料费、过路过桥费、保险费等支出。</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公务接待费支出</w:t>
      </w:r>
      <w:r>
        <w:rPr>
          <w:rFonts w:ascii="仿宋_GB2312" w:hAnsi="仿宋_GB2312" w:eastAsia="仿宋_GB2312" w:cs="仿宋_GB2312"/>
          <w:sz w:val="32"/>
          <w:szCs w:val="32"/>
        </w:rPr>
        <w:t>1.96</w:t>
      </w:r>
      <w:r>
        <w:rPr>
          <w:rFonts w:hint="eastAsia" w:ascii="仿宋_GB2312" w:hAnsi="仿宋_GB2312" w:eastAsia="仿宋_GB2312" w:cs="仿宋_GB2312"/>
          <w:sz w:val="32"/>
          <w:szCs w:val="32"/>
        </w:rPr>
        <w:t>万元，完成预算</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。公务接待费支出决算比</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年减少</w:t>
      </w:r>
      <w:r>
        <w:rPr>
          <w:rFonts w:ascii="仿宋_GB2312" w:hAnsi="仿宋_GB2312" w:eastAsia="仿宋_GB2312" w:cs="仿宋_GB2312"/>
          <w:sz w:val="32"/>
          <w:szCs w:val="32"/>
        </w:rPr>
        <w:t>0.04</w:t>
      </w:r>
      <w:r>
        <w:rPr>
          <w:rFonts w:hint="eastAsia" w:ascii="仿宋_GB2312" w:hAnsi="仿宋_GB2312" w:eastAsia="仿宋_GB2312" w:cs="仿宋_GB2312"/>
          <w:sz w:val="32"/>
          <w:szCs w:val="32"/>
        </w:rPr>
        <w:t>万元，下降</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。主要原因是接待次数减少、缩减开支。主要用于执行公务、开展业务活动开支的用餐费等。国内公务接待</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186</w:t>
      </w:r>
      <w:r>
        <w:rPr>
          <w:rFonts w:hint="eastAsia" w:ascii="仿宋_GB2312" w:hAnsi="仿宋_GB2312" w:eastAsia="仿宋_GB2312" w:cs="仿宋_GB2312"/>
          <w:sz w:val="32"/>
          <w:szCs w:val="32"/>
        </w:rPr>
        <w:t>人次（不包括陪同人员），共计支出</w:t>
      </w:r>
      <w:r>
        <w:rPr>
          <w:rFonts w:ascii="仿宋_GB2312" w:hAnsi="仿宋_GB2312" w:eastAsia="仿宋_GB2312" w:cs="仿宋_GB2312"/>
          <w:sz w:val="32"/>
          <w:szCs w:val="32"/>
        </w:rPr>
        <w:t>1.96</w:t>
      </w:r>
      <w:r>
        <w:rPr>
          <w:rFonts w:hint="eastAsia" w:ascii="仿宋_GB2312" w:hAnsi="仿宋_GB2312" w:eastAsia="仿宋_GB2312" w:cs="仿宋_GB2312"/>
          <w:sz w:val="32"/>
          <w:szCs w:val="32"/>
        </w:rPr>
        <w:t>万元。其中：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外事接待支出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万元，外事接待</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人，共计支出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其他国内公务接待支出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bookmarkStart w:id="50" w:name="_Toc15396610"/>
      <w:bookmarkStart w:id="51" w:name="_Toc15377218"/>
    </w:p>
    <w:p>
      <w:pPr>
        <w:spacing w:line="600" w:lineRule="exact"/>
        <w:ind w:firstLine="64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八、政府性基金预算支出决算情况说明</w:t>
      </w:r>
      <w:bookmarkEnd w:id="50"/>
      <w:bookmarkEnd w:id="51"/>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年政府性基金预算拨款支出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numPr>
          <w:ilvl w:val="0"/>
          <w:numId w:val="1"/>
        </w:numPr>
        <w:spacing w:line="600" w:lineRule="exact"/>
        <w:ind w:firstLine="640"/>
        <w:outlineLvl w:val="1"/>
        <w:rPr>
          <w:rFonts w:ascii="仿宋_GB2312" w:hAnsi="仿宋_GB2312" w:eastAsia="仿宋_GB2312" w:cs="仿宋_GB2312"/>
          <w:b/>
          <w:bCs/>
          <w:sz w:val="32"/>
          <w:szCs w:val="32"/>
        </w:rPr>
      </w:pPr>
      <w:bookmarkStart w:id="52" w:name="_Toc15396611"/>
      <w:bookmarkStart w:id="53" w:name="_Toc15377219"/>
      <w:r>
        <w:rPr>
          <w:rFonts w:hint="eastAsia" w:ascii="仿宋_GB2312" w:hAnsi="仿宋_GB2312" w:eastAsia="仿宋_GB2312" w:cs="仿宋_GB2312"/>
          <w:b/>
          <w:bCs/>
          <w:sz w:val="32"/>
          <w:szCs w:val="32"/>
        </w:rPr>
        <w:t>国有资本经营预算支出决算情况说明</w:t>
      </w:r>
      <w:bookmarkEnd w:id="52"/>
      <w:bookmarkEnd w:id="53"/>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年国有资本经营预算拨款支出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pStyle w:val="30"/>
        <w:numPr>
          <w:ilvl w:val="0"/>
          <w:numId w:val="2"/>
        </w:numPr>
        <w:spacing w:line="580" w:lineRule="exact"/>
        <w:ind w:firstLine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预算绩效情况说明</w:t>
      </w:r>
    </w:p>
    <w:p>
      <w:pPr>
        <w:numPr>
          <w:ilvl w:val="0"/>
          <w:numId w:val="3"/>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根据预算绩效管理要求，本部门（单位）在年初预算编制阶段，组织对安全监管监察专项项目、扶贫项目开展了预算事前绩效评估，对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我单位严格执行财务制度，按时发放在职人员的工资，保障了干部队伍的稳定，按时支付各项费用，按部门预算科学合理使用财政资金，充分发挥资金利用效率，保证了局机关的正常运转。同时强化内部管理，提高工作效率，积极发挥预算、计划的导向作用。项目绩效目标完成情况。</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年度部门决算中反映“安全监管监察专项支出”“其他扶贫支出（第一书记工作经费）”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个项目绩效目标实际完成情况。</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安全监管监察专项项目绩效目标完成情况综述。项目全年预算数</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有效遏制和减少安全生产事故发生，保障了综合监督管理和指导协调，非煤矿山、危险化学品、烟花爆竹三大行业以及冶金、有色、建材、机械、轻工、纺织、烟草、商贸等八大无安全生产行业主管领域和作业场所职业安全健康实施监督管理。发现的主要问题：无。下一步改进措施：更好的保障各项业务经费。</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其他扶贫项目支出（第一书记工作经费）绩效目标完成情况综述。项目全年预算数</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第一书记的工作经费，为第一书记的各项工作提供了有力的保障，出色的完成了上级交办的各项任务，并带领全村人民发展产业及集体经济，实现脱贫摘帽。发现的主要问题：无。下一步改进措施：更好的及时并足额的保障第一书记工作经费。</w:t>
      </w:r>
    </w:p>
    <w:p>
      <w:pPr>
        <w:tabs>
          <w:tab w:val="left" w:pos="312"/>
        </w:tabs>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0"/>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安全监管监察专项项目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利州区安监局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65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65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65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65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坚持安全发展理念和“生命至上、安全第一”的思想，以防范遏制重特大事故为目标，以安全生产双重预防控制体系建设为抓手，大力推进安全风险防控、隐患排查治理和基础能力建设，确保全区安全生产形势持续稳定。</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有效遏制和减少安全生产事故发生，保障了综合监督管理和指导协调，非煤矿山、危险化学品、烟花爆竹三大行业以及冶金、有色、建材、机械、轻工、纺织、烟草、商贸等八大无安全生产行业主管领域和作业场所职业安全健康实施监督管理。</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全年开展安全生产检查</w:t>
            </w:r>
            <w:r>
              <w:rPr>
                <w:rFonts w:ascii="宋体" w:hAnsi="宋体" w:cs="宋体"/>
                <w:color w:val="000000"/>
                <w:sz w:val="24"/>
              </w:rPr>
              <w:t>120</w:t>
            </w:r>
            <w:r>
              <w:rPr>
                <w:rFonts w:hint="eastAsia" w:ascii="宋体" w:hAnsi="宋体" w:cs="宋体"/>
                <w:color w:val="000000"/>
                <w:sz w:val="24"/>
              </w:rPr>
              <w:t>余人次</w:t>
            </w:r>
            <w:r>
              <w:rPr>
                <w:rFonts w:ascii="宋体" w:hAnsi="宋体" w:cs="宋体"/>
                <w:color w:val="000000"/>
                <w:sz w:val="24"/>
              </w:rPr>
              <w:t>2.</w:t>
            </w:r>
            <w:r>
              <w:rPr>
                <w:rFonts w:hint="eastAsia" w:ascii="宋体" w:hAnsi="宋体" w:cs="宋体"/>
                <w:color w:val="000000"/>
                <w:sz w:val="24"/>
              </w:rPr>
              <w:t>开展“三月警示月”活动及“六月安全生产月”活动各</w:t>
            </w:r>
            <w:r>
              <w:rPr>
                <w:rFonts w:ascii="宋体" w:hAnsi="宋体" w:cs="宋体"/>
                <w:color w:val="000000"/>
                <w:sz w:val="24"/>
              </w:rPr>
              <w:t>1</w:t>
            </w:r>
            <w:r>
              <w:rPr>
                <w:rFonts w:hint="eastAsia" w:ascii="宋体" w:hAnsi="宋体" w:cs="宋体"/>
                <w:color w:val="000000"/>
                <w:sz w:val="24"/>
              </w:rPr>
              <w:t>次，发动安全生产宣传</w:t>
            </w:r>
            <w:r>
              <w:rPr>
                <w:rFonts w:ascii="宋体" w:hAnsi="宋体" w:cs="宋体"/>
                <w:color w:val="000000"/>
                <w:sz w:val="24"/>
              </w:rPr>
              <w:t>200</w:t>
            </w:r>
            <w:r>
              <w:rPr>
                <w:rFonts w:hint="eastAsia" w:ascii="宋体" w:hAnsi="宋体" w:cs="宋体"/>
                <w:color w:val="000000"/>
                <w:sz w:val="24"/>
              </w:rPr>
              <w:t>人次，</w:t>
            </w:r>
            <w:r>
              <w:rPr>
                <w:rFonts w:ascii="宋体" w:hAnsi="宋体" w:cs="宋体"/>
                <w:color w:val="000000"/>
                <w:sz w:val="24"/>
              </w:rPr>
              <w:t>3.</w:t>
            </w:r>
            <w:r>
              <w:rPr>
                <w:rFonts w:hint="eastAsia" w:ascii="宋体" w:hAnsi="宋体" w:cs="宋体"/>
                <w:color w:val="000000"/>
                <w:sz w:val="24"/>
              </w:rPr>
              <w:t>配合省市检查安全</w:t>
            </w:r>
            <w:r>
              <w:rPr>
                <w:rFonts w:ascii="宋体" w:hAnsi="宋体" w:cs="宋体"/>
                <w:color w:val="000000"/>
                <w:sz w:val="24"/>
              </w:rPr>
              <w:t>20</w:t>
            </w:r>
            <w:r>
              <w:rPr>
                <w:rFonts w:hint="eastAsia" w:ascii="宋体" w:hAnsi="宋体" w:cs="宋体"/>
                <w:color w:val="000000"/>
                <w:sz w:val="24"/>
              </w:rPr>
              <w:t>余次，赴省局参加培训</w:t>
            </w:r>
            <w:r>
              <w:rPr>
                <w:rFonts w:ascii="宋体" w:hAnsi="宋体" w:cs="宋体"/>
                <w:color w:val="000000"/>
                <w:sz w:val="24"/>
              </w:rPr>
              <w:t>50</w:t>
            </w:r>
            <w:r>
              <w:rPr>
                <w:rFonts w:hint="eastAsia" w:ascii="宋体" w:hAnsi="宋体" w:cs="宋体"/>
                <w:color w:val="000000"/>
                <w:sz w:val="24"/>
              </w:rPr>
              <w:t>余人次。</w:t>
            </w:r>
            <w:r>
              <w:rPr>
                <w:rFonts w:ascii="宋体" w:hAnsi="宋体" w:cs="宋体"/>
                <w:color w:val="000000"/>
                <w:sz w:val="24"/>
              </w:rPr>
              <w:t>4.</w:t>
            </w:r>
            <w:r>
              <w:rPr>
                <w:rFonts w:hint="eastAsia" w:ascii="宋体" w:hAnsi="宋体" w:cs="宋体"/>
                <w:color w:val="000000"/>
                <w:sz w:val="24"/>
              </w:rPr>
              <w:t>开展</w:t>
            </w:r>
            <w:r>
              <w:rPr>
                <w:rFonts w:ascii="宋体" w:hAnsi="宋体" w:cs="宋体"/>
                <w:color w:val="000000"/>
                <w:sz w:val="24"/>
              </w:rPr>
              <w:t>1100</w:t>
            </w:r>
            <w:r>
              <w:rPr>
                <w:rFonts w:hint="eastAsia" w:ascii="宋体" w:hAnsi="宋体" w:cs="宋体"/>
                <w:color w:val="000000"/>
                <w:sz w:val="24"/>
              </w:rPr>
              <w:t>家企业双重预防体系建设。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全年开展安全生产检查</w:t>
            </w:r>
            <w:r>
              <w:rPr>
                <w:rFonts w:ascii="宋体" w:hAnsi="宋体" w:cs="宋体"/>
                <w:color w:val="000000"/>
                <w:sz w:val="24"/>
              </w:rPr>
              <w:t>120</w:t>
            </w:r>
            <w:r>
              <w:rPr>
                <w:rFonts w:hint="eastAsia" w:ascii="宋体" w:hAnsi="宋体" w:cs="宋体"/>
                <w:color w:val="000000"/>
                <w:sz w:val="24"/>
              </w:rPr>
              <w:t>余人次</w:t>
            </w:r>
            <w:r>
              <w:rPr>
                <w:rFonts w:ascii="宋体" w:hAnsi="宋体" w:cs="宋体"/>
                <w:color w:val="000000"/>
                <w:sz w:val="24"/>
              </w:rPr>
              <w:t>2.</w:t>
            </w:r>
            <w:r>
              <w:rPr>
                <w:rFonts w:hint="eastAsia" w:ascii="宋体" w:hAnsi="宋体" w:cs="宋体"/>
                <w:color w:val="000000"/>
                <w:sz w:val="24"/>
              </w:rPr>
              <w:t>开展“三月警示月”活动及“六月安全生产月”活动各</w:t>
            </w:r>
            <w:r>
              <w:rPr>
                <w:rFonts w:ascii="宋体" w:hAnsi="宋体" w:cs="宋体"/>
                <w:color w:val="000000"/>
                <w:sz w:val="24"/>
              </w:rPr>
              <w:t>1</w:t>
            </w:r>
            <w:r>
              <w:rPr>
                <w:rFonts w:hint="eastAsia" w:ascii="宋体" w:hAnsi="宋体" w:cs="宋体"/>
                <w:color w:val="000000"/>
                <w:sz w:val="24"/>
              </w:rPr>
              <w:t>次，发动安全生产宣传</w:t>
            </w:r>
            <w:r>
              <w:rPr>
                <w:rFonts w:ascii="宋体" w:hAnsi="宋体" w:cs="宋体"/>
                <w:color w:val="000000"/>
                <w:sz w:val="24"/>
              </w:rPr>
              <w:t>200</w:t>
            </w:r>
            <w:r>
              <w:rPr>
                <w:rFonts w:hint="eastAsia" w:ascii="宋体" w:hAnsi="宋体" w:cs="宋体"/>
                <w:color w:val="000000"/>
                <w:sz w:val="24"/>
              </w:rPr>
              <w:t>人次，</w:t>
            </w:r>
            <w:r>
              <w:rPr>
                <w:rFonts w:ascii="宋体" w:hAnsi="宋体" w:cs="宋体"/>
                <w:color w:val="000000"/>
                <w:sz w:val="24"/>
              </w:rPr>
              <w:t>3.</w:t>
            </w:r>
            <w:r>
              <w:rPr>
                <w:rFonts w:hint="eastAsia" w:ascii="宋体" w:hAnsi="宋体" w:cs="宋体"/>
                <w:color w:val="000000"/>
                <w:sz w:val="24"/>
              </w:rPr>
              <w:t>配合省市检查安全</w:t>
            </w:r>
            <w:r>
              <w:rPr>
                <w:rFonts w:ascii="宋体" w:hAnsi="宋体" w:cs="宋体"/>
                <w:color w:val="000000"/>
                <w:sz w:val="24"/>
              </w:rPr>
              <w:t>20</w:t>
            </w:r>
            <w:r>
              <w:rPr>
                <w:rFonts w:hint="eastAsia" w:ascii="宋体" w:hAnsi="宋体" w:cs="宋体"/>
                <w:color w:val="000000"/>
                <w:sz w:val="24"/>
              </w:rPr>
              <w:t>余次，赴省局参加培训</w:t>
            </w:r>
            <w:r>
              <w:rPr>
                <w:rFonts w:ascii="宋体" w:hAnsi="宋体" w:cs="宋体"/>
                <w:color w:val="000000"/>
                <w:sz w:val="24"/>
              </w:rPr>
              <w:t>50</w:t>
            </w:r>
            <w:r>
              <w:rPr>
                <w:rFonts w:hint="eastAsia" w:ascii="宋体" w:hAnsi="宋体" w:cs="宋体"/>
                <w:color w:val="000000"/>
                <w:sz w:val="24"/>
              </w:rPr>
              <w:t>余人次。</w:t>
            </w:r>
            <w:r>
              <w:rPr>
                <w:rFonts w:ascii="宋体" w:hAnsi="宋体" w:cs="宋体"/>
                <w:color w:val="000000"/>
                <w:sz w:val="24"/>
              </w:rPr>
              <w:t>4.</w:t>
            </w:r>
            <w:r>
              <w:rPr>
                <w:rFonts w:hint="eastAsia" w:ascii="宋体" w:hAnsi="宋体" w:cs="宋体"/>
                <w:color w:val="000000"/>
                <w:sz w:val="24"/>
              </w:rPr>
              <w:t>开展企业双重预防体系建设</w:t>
            </w:r>
            <w:r>
              <w:rPr>
                <w:rFonts w:ascii="宋体" w:hAnsi="宋体" w:cs="宋体"/>
                <w:color w:val="000000"/>
                <w:sz w:val="24"/>
              </w:rPr>
              <w:t>108</w:t>
            </w:r>
            <w:r>
              <w:rPr>
                <w:rFonts w:hint="eastAsia" w:ascii="宋体" w:hAnsi="宋体" w:cs="宋体"/>
                <w:color w:val="000000"/>
                <w:sz w:val="24"/>
              </w:rPr>
              <w:t>家。</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按照时间节点完成各项工作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textAlignment w:val="center"/>
              <w:rPr>
                <w:rFonts w:ascii="宋体" w:cs="宋体"/>
                <w:color w:val="000000"/>
                <w:sz w:val="24"/>
              </w:rPr>
            </w:pPr>
            <w:r>
              <w:rPr>
                <w:rFonts w:hint="eastAsia" w:ascii="宋体" w:hAnsi="宋体" w:cs="宋体"/>
                <w:color w:val="000000"/>
                <w:sz w:val="24"/>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年全年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经济效益</w:t>
            </w:r>
            <w:r>
              <w:br w:type="textWrapping"/>
            </w:r>
            <w:r>
              <w:rPr>
                <w:rFonts w:hint="eastAsia"/>
              </w:rPr>
              <w:t>指标</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确保全区安全生产形势稳定，保障群众生命财产安全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遏制了重特大事故的发生，保障了人民群众的生命财产安全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安全生产促进经济效益的提高、企业的发展，经济效益的提高增加了安全防范设施投入，进一步确保安全生产。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安全生产促进经济效益的提高、企业的发展，经济效益的提高增加了安全防范设施投入，进一步确保安全生产。</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可持续影响</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在全社会普及安全生产与可持续发展知识，充分发挥各类媒体的宣传作用，形成“关爱生命、关注安全”的舆论氛围，提高全民安全生产与可持续发展意识。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通过“三月警示月”与“六月安全生产月”活动的发动宣传，普及了群众的安全生产知识，增加了各类安全防范意识。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保障了社会稳定及群众生命财产安全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w:t>
            </w:r>
            <w:r>
              <w:rPr>
                <w:rFonts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w:t>
            </w:r>
            <w:r>
              <w:rPr>
                <w:rFonts w:ascii="宋体" w:hAnsi="宋体" w:cs="宋体"/>
                <w:color w:val="000000"/>
                <w:sz w:val="24"/>
              </w:rPr>
              <w:t>100%</w:t>
            </w:r>
          </w:p>
        </w:tc>
      </w:tr>
    </w:tbl>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0"/>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其他扶贫支出（第一书记工作经费）项目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利州区安监局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第一是持续做好阻击返贫工作。第二是持续做好核桃、木耳、前胡、茯苓以及农副产品等销售工作。第三是持续加大前胡、茯苓、生太态猪等种养殖，壮大集体经济收入。第四是加强核桃冬季管护。第五是持续常态化的开展政策宣传。第六是持续开展好“帮扶活动周”工作。第七是持续常态化开展安全教育等工作。</w:t>
            </w:r>
          </w:p>
          <w:p>
            <w:pPr>
              <w:widowControl/>
              <w:jc w:val="center"/>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规范基层组织建设工程方面，对村委会阵地进行修整。做深做细群众政策宣传工作。基层工作，宣传为重，全年召开学习</w:t>
            </w:r>
            <w:r>
              <w:rPr>
                <w:rFonts w:hint="eastAsia" w:ascii="宋体" w:hAnsi="宋体" w:cs="宋体"/>
                <w:color w:val="000000"/>
                <w:sz w:val="24"/>
                <w:lang w:eastAsia="zh-CN"/>
              </w:rPr>
              <w:t>习近平总书记</w:t>
            </w:r>
            <w:r>
              <w:rPr>
                <w:rFonts w:hint="eastAsia" w:ascii="宋体" w:hAnsi="宋体" w:cs="宋体"/>
                <w:color w:val="000000"/>
                <w:sz w:val="24"/>
              </w:rPr>
              <w:t>来川讲话精神、防汛减灾、扫黑除恶、市委七届七次全会精神、区委八届六次全会精神、三会一课、农民夜校等各类大小会议</w:t>
            </w:r>
            <w:r>
              <w:rPr>
                <w:rFonts w:ascii="宋体" w:hAnsi="宋体" w:cs="宋体"/>
                <w:color w:val="000000"/>
                <w:sz w:val="24"/>
              </w:rPr>
              <w:t>60</w:t>
            </w:r>
            <w:r>
              <w:rPr>
                <w:rFonts w:hint="eastAsia" w:ascii="宋体" w:hAnsi="宋体" w:cs="宋体"/>
                <w:color w:val="000000"/>
                <w:sz w:val="24"/>
              </w:rPr>
              <w:t>余次</w:t>
            </w:r>
            <w:r>
              <w:rPr>
                <w:rFonts w:ascii="宋体" w:cs="宋体"/>
                <w:color w:val="000000"/>
                <w:sz w:val="24"/>
              </w:rPr>
              <w:t>,</w:t>
            </w:r>
            <w:r>
              <w:rPr>
                <w:rFonts w:hint="eastAsia" w:ascii="宋体" w:hAnsi="宋体" w:cs="宋体"/>
                <w:color w:val="000000"/>
                <w:sz w:val="24"/>
              </w:rPr>
              <w:t>第四与村组干部谈心谈话</w:t>
            </w:r>
            <w:r>
              <w:rPr>
                <w:rFonts w:ascii="宋体" w:hAnsi="宋体" w:cs="宋体"/>
                <w:color w:val="000000"/>
                <w:sz w:val="24"/>
              </w:rPr>
              <w:t>20</w:t>
            </w:r>
            <w:r>
              <w:rPr>
                <w:rFonts w:hint="eastAsia" w:ascii="宋体" w:hAnsi="宋体" w:cs="宋体"/>
                <w:color w:val="000000"/>
                <w:sz w:val="24"/>
              </w:rPr>
              <w:t>人次。组织区安监局党支部与村党支部党员共建联建活动。全年每逢节日组织帮扶干部到村并慰问脱贫户和非脱贫户</w:t>
            </w:r>
            <w:r>
              <w:rPr>
                <w:rFonts w:ascii="宋体" w:hAnsi="宋体" w:cs="宋体"/>
                <w:color w:val="000000"/>
                <w:sz w:val="24"/>
              </w:rPr>
              <w:t>4</w:t>
            </w:r>
            <w:r>
              <w:rPr>
                <w:rFonts w:hint="eastAsia" w:ascii="宋体" w:hAnsi="宋体" w:cs="宋体"/>
                <w:color w:val="000000"/>
                <w:sz w:val="24"/>
              </w:rPr>
              <w:t>次。加强惠民政策落实，不断提升满意度。落实国家各项支农惠农政策，粮食直补、退耕还林补贴、公益林补贴、新农合、五保、低保、残疾、养老、临时救助等转移性收入工作落实到位。</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w:t>
            </w:r>
            <w:r>
              <w:rPr>
                <w:rFonts w:hint="eastAsia" w:ascii="宋体" w:cs="宋体"/>
                <w:color w:val="000000"/>
                <w:sz w:val="24"/>
              </w:rPr>
              <w:t>个贫困村及</w:t>
            </w:r>
            <w:r>
              <w:rPr>
                <w:rFonts w:ascii="宋体" w:cs="宋体"/>
                <w:color w:val="000000"/>
                <w:sz w:val="24"/>
              </w:rPr>
              <w:t>1</w:t>
            </w:r>
            <w:r>
              <w:rPr>
                <w:rFonts w:hint="eastAsia" w:ascii="宋体" w:cs="宋体"/>
                <w:color w:val="000000"/>
                <w:sz w:val="24"/>
              </w:rPr>
              <w:t>个费贫困村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脱贫户产业就业技术培训</w:t>
            </w:r>
            <w:r>
              <w:rPr>
                <w:rFonts w:ascii="宋体" w:hAnsi="宋体" w:cs="宋体"/>
                <w:color w:val="000000"/>
                <w:sz w:val="24"/>
              </w:rPr>
              <w:t>2.</w:t>
            </w:r>
            <w:r>
              <w:rPr>
                <w:rFonts w:hint="eastAsia" w:ascii="宋体" w:hAnsi="宋体" w:cs="宋体"/>
                <w:color w:val="000000"/>
                <w:sz w:val="24"/>
              </w:rPr>
              <w:t>加强惠民政策落实，不断提升满意度</w:t>
            </w:r>
            <w:r>
              <w:rPr>
                <w:rFonts w:ascii="宋体" w:hAnsi="宋体" w:cs="宋体"/>
                <w:color w:val="000000"/>
                <w:sz w:val="24"/>
              </w:rPr>
              <w:t>.3.</w:t>
            </w:r>
            <w:r>
              <w:rPr>
                <w:rFonts w:hint="eastAsia" w:ascii="宋体" w:hAnsi="宋体" w:cs="宋体"/>
                <w:color w:val="000000"/>
                <w:sz w:val="24"/>
              </w:rPr>
              <w:t>积极发展集体经济</w:t>
            </w:r>
            <w:r>
              <w:rPr>
                <w:rFonts w:ascii="宋体" w:hAnsi="宋体" w:cs="宋体"/>
                <w:color w:val="000000"/>
                <w:sz w:val="24"/>
              </w:rPr>
              <w:t>4.</w:t>
            </w:r>
            <w:r>
              <w:rPr>
                <w:rFonts w:hint="eastAsia" w:ascii="宋体" w:hAnsi="宋体" w:cs="宋体"/>
                <w:color w:val="000000"/>
                <w:sz w:val="24"/>
              </w:rPr>
              <w:t>农网改造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为民代办事项</w:t>
            </w:r>
            <w:r>
              <w:rPr>
                <w:rFonts w:ascii="宋体" w:hAnsi="宋体" w:cs="宋体"/>
                <w:color w:val="000000"/>
                <w:sz w:val="24"/>
              </w:rPr>
              <w:t>150</w:t>
            </w:r>
            <w:r>
              <w:rPr>
                <w:rFonts w:hint="eastAsia" w:ascii="宋体" w:hAnsi="宋体" w:cs="宋体"/>
                <w:color w:val="000000"/>
                <w:sz w:val="24"/>
              </w:rPr>
              <w:t>件次；查看项目</w:t>
            </w:r>
            <w:r>
              <w:rPr>
                <w:rFonts w:ascii="宋体" w:hAnsi="宋体" w:cs="宋体"/>
                <w:color w:val="000000"/>
                <w:sz w:val="24"/>
              </w:rPr>
              <w:t>41</w:t>
            </w:r>
            <w:r>
              <w:rPr>
                <w:rFonts w:hint="eastAsia" w:ascii="宋体" w:hAnsi="宋体" w:cs="宋体"/>
                <w:color w:val="000000"/>
                <w:sz w:val="24"/>
              </w:rPr>
              <w:t>余次，走访贫困户累计</w:t>
            </w:r>
            <w:r>
              <w:rPr>
                <w:rFonts w:ascii="宋体" w:hAnsi="宋体" w:cs="宋体"/>
                <w:color w:val="000000"/>
                <w:sz w:val="24"/>
              </w:rPr>
              <w:t>45</w:t>
            </w:r>
            <w:r>
              <w:rPr>
                <w:rFonts w:hint="eastAsia" w:ascii="宋体" w:hAnsi="宋体" w:cs="宋体"/>
                <w:color w:val="000000"/>
                <w:sz w:val="24"/>
              </w:rPr>
              <w:t>户，</w:t>
            </w:r>
            <w:r>
              <w:rPr>
                <w:rFonts w:ascii="宋体" w:hAnsi="宋体" w:cs="宋体"/>
                <w:color w:val="000000"/>
                <w:sz w:val="24"/>
              </w:rPr>
              <w:t>183</w:t>
            </w:r>
            <w:r>
              <w:rPr>
                <w:rFonts w:hint="eastAsia" w:ascii="宋体" w:hAnsi="宋体" w:cs="宋体"/>
                <w:color w:val="000000"/>
                <w:sz w:val="24"/>
              </w:rPr>
              <w:t>人次，走访非贫困户</w:t>
            </w:r>
            <w:r>
              <w:rPr>
                <w:rFonts w:ascii="宋体" w:hAnsi="宋体" w:cs="宋体"/>
                <w:color w:val="000000"/>
                <w:sz w:val="24"/>
              </w:rPr>
              <w:t>102</w:t>
            </w:r>
            <w:r>
              <w:rPr>
                <w:rFonts w:hint="eastAsia" w:ascii="宋体" w:hAnsi="宋体" w:cs="宋体"/>
                <w:color w:val="000000"/>
                <w:sz w:val="24"/>
              </w:rPr>
              <w:t>户，</w:t>
            </w:r>
            <w:r>
              <w:rPr>
                <w:rFonts w:ascii="宋体" w:hAnsi="宋体" w:cs="宋体"/>
                <w:color w:val="000000"/>
                <w:sz w:val="24"/>
              </w:rPr>
              <w:t>125</w:t>
            </w:r>
            <w:r>
              <w:rPr>
                <w:rFonts w:hint="eastAsia" w:ascii="宋体" w:hAnsi="宋体" w:cs="宋体"/>
                <w:color w:val="000000"/>
                <w:sz w:val="24"/>
              </w:rPr>
              <w:t>人次；农网改造升级基本完成，新安装变压器</w:t>
            </w:r>
            <w:r>
              <w:rPr>
                <w:rFonts w:ascii="宋体" w:hAnsi="宋体" w:cs="宋体"/>
                <w:color w:val="000000"/>
                <w:sz w:val="24"/>
              </w:rPr>
              <w:t>3</w:t>
            </w:r>
            <w:r>
              <w:rPr>
                <w:rFonts w:hint="eastAsia" w:ascii="宋体" w:hAnsi="宋体" w:cs="宋体"/>
                <w:color w:val="000000"/>
                <w:sz w:val="24"/>
              </w:rPr>
              <w:t>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已实施完成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经济效益</w:t>
            </w:r>
            <w:r>
              <w:br w:type="textWrapping"/>
            </w:r>
            <w:r>
              <w:rPr>
                <w:rFonts w:hint="eastAsia"/>
              </w:rPr>
              <w:t>指标</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带领全村群众发展产业、集体经济等，脱贫致富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贫困户人均收入已达到脱贫要求</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实施帮扶计划，让最贫困的群众最先得到最有力的帮扶，并且一帮到底，力求实效，既“输血”送“真金”解燃眉之急，又送“真经”帮其恢复“造血”功能。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群众脱贫奔小康</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白朝乡永久村、白朝村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让全村人民过上幸福日子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已达到预期目标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全部脱贫，幸福感指标上升。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w:t>
            </w:r>
            <w:r>
              <w:rPr>
                <w:rFonts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w:t>
            </w:r>
            <w:r>
              <w:rPr>
                <w:rFonts w:ascii="宋体" w:hAnsi="宋体" w:cs="宋体"/>
                <w:color w:val="000000"/>
                <w:sz w:val="24"/>
              </w:rPr>
              <w:t>100%</w:t>
            </w:r>
          </w:p>
        </w:tc>
      </w:tr>
    </w:tbl>
    <w:p>
      <w:pPr>
        <w:spacing w:line="580" w:lineRule="exact"/>
        <w:rPr>
          <w:rFonts w:ascii="仿宋_GB2312" w:hAnsi="仿宋_GB2312" w:eastAsia="仿宋_GB2312" w:cs="仿宋_GB2312"/>
          <w:sz w:val="32"/>
          <w:szCs w:val="32"/>
        </w:rPr>
      </w:pPr>
    </w:p>
    <w:p>
      <w:pPr>
        <w:numPr>
          <w:ilvl w:val="0"/>
          <w:numId w:val="3"/>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年部门整体支出绩效评价情况开展自评，《广元市利州区安监局</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本部门自行组织对“安全监管监察专项支出”“其他扶贫支出（第一书记工作经费）”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个项目开展了绩效评价，报告见附件。</w:t>
      </w:r>
    </w:p>
    <w:p>
      <w:pPr>
        <w:spacing w:line="600" w:lineRule="exact"/>
        <w:ind w:firstLine="800" w:firstLineChars="250"/>
        <w:outlineLvl w:val="1"/>
        <w:rPr>
          <w:rStyle w:val="20"/>
          <w:rFonts w:ascii="黑体" w:hAnsi="黑体" w:eastAsia="黑体"/>
        </w:rPr>
      </w:pPr>
      <w:bookmarkStart w:id="54" w:name="_Toc15396612"/>
      <w:bookmarkStart w:id="55" w:name="_Toc15377221"/>
      <w:r>
        <w:rPr>
          <w:rFonts w:hint="eastAsia" w:ascii="黑体" w:hAnsi="黑体" w:eastAsia="黑体"/>
          <w:color w:val="000000"/>
          <w:sz w:val="32"/>
          <w:szCs w:val="32"/>
        </w:rPr>
        <w:t>十</w:t>
      </w:r>
      <w:r>
        <w:rPr>
          <w:rStyle w:val="20"/>
          <w:rFonts w:hint="eastAsia" w:ascii="黑体" w:hAnsi="黑体" w:eastAsia="黑体"/>
        </w:rPr>
        <w:t>一、</w:t>
      </w:r>
      <w:r>
        <w:rPr>
          <w:rStyle w:val="20"/>
          <w:rFonts w:hint="eastAsia" w:ascii="黑体" w:hAnsi="黑体" w:eastAsia="黑体"/>
          <w:b w:val="0"/>
        </w:rPr>
        <w:t>其他重要事项的情况说明</w:t>
      </w:r>
      <w:bookmarkEnd w:id="54"/>
      <w:bookmarkEnd w:id="55"/>
    </w:p>
    <w:p>
      <w:pPr>
        <w:spacing w:line="600" w:lineRule="exact"/>
        <w:ind w:firstLine="642" w:firstLineChars="2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pPr>
        <w:spacing w:line="600" w:lineRule="exact"/>
        <w:ind w:firstLine="640" w:firstLineChars="200"/>
        <w:rPr>
          <w:rFonts w:ascii="仿宋" w:hAnsi="仿宋" w:eastAsia="仿宋"/>
          <w:b/>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年，区安监局机关运行经费支出</w:t>
      </w:r>
      <w:r>
        <w:rPr>
          <w:rFonts w:ascii="仿宋_GB2312" w:eastAsia="仿宋_GB2312"/>
          <w:color w:val="000000"/>
          <w:sz w:val="32"/>
          <w:szCs w:val="32"/>
        </w:rPr>
        <w:t>58.85</w:t>
      </w:r>
      <w:r>
        <w:rPr>
          <w:rFonts w:hint="eastAsia" w:ascii="仿宋_GB2312" w:eastAsia="仿宋_GB2312"/>
          <w:color w:val="000000"/>
          <w:sz w:val="32"/>
          <w:szCs w:val="32"/>
        </w:rPr>
        <w:t>万元，比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35.59</w:t>
      </w:r>
      <w:r>
        <w:rPr>
          <w:rFonts w:hint="eastAsia" w:ascii="仿宋_GB2312" w:eastAsia="仿宋_GB2312"/>
          <w:color w:val="000000"/>
          <w:sz w:val="32"/>
          <w:szCs w:val="32"/>
        </w:rPr>
        <w:t>万元，增长</w:t>
      </w:r>
      <w:r>
        <w:rPr>
          <w:rFonts w:ascii="仿宋_GB2312" w:eastAsia="仿宋_GB2312"/>
          <w:color w:val="000000"/>
          <w:sz w:val="32"/>
          <w:szCs w:val="32"/>
        </w:rPr>
        <w:t xml:space="preserve">60.49% </w:t>
      </w:r>
      <w:r>
        <w:rPr>
          <w:rFonts w:hint="eastAsia" w:ascii="仿宋_GB2312" w:eastAsia="仿宋_GB2312"/>
          <w:color w:val="000000"/>
          <w:sz w:val="32"/>
          <w:szCs w:val="32"/>
        </w:rPr>
        <w:t>。主要原因是新建</w:t>
      </w:r>
      <w:r>
        <w:rPr>
          <w:rFonts w:ascii="仿宋_GB2312" w:eastAsia="仿宋_GB2312"/>
          <w:color w:val="000000"/>
          <w:sz w:val="32"/>
          <w:szCs w:val="32"/>
        </w:rPr>
        <w:t>3</w:t>
      </w:r>
      <w:r>
        <w:rPr>
          <w:rFonts w:hint="eastAsia" w:ascii="仿宋_GB2312" w:eastAsia="仿宋_GB2312"/>
          <w:color w:val="000000"/>
          <w:sz w:val="32"/>
          <w:szCs w:val="32"/>
        </w:rPr>
        <w:t>个执法中队，人员增加，经费增加。</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年，区安监局政府采购支出总额</w:t>
      </w:r>
      <w:r>
        <w:rPr>
          <w:rFonts w:ascii="仿宋_GB2312" w:eastAsia="仿宋_GB2312"/>
          <w:color w:val="000000"/>
          <w:sz w:val="32"/>
          <w:szCs w:val="32"/>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万元。授予中小企业合同金额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，其中：授予小微企业合同金额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日，区安监局共有车辆</w:t>
      </w:r>
      <w:r>
        <w:rPr>
          <w:rFonts w:ascii="仿宋_GB2312" w:eastAsia="仿宋_GB2312"/>
          <w:color w:val="000000"/>
          <w:sz w:val="32"/>
          <w:szCs w:val="32"/>
        </w:rPr>
        <w:t>4</w:t>
      </w:r>
      <w:r>
        <w:rPr>
          <w:rFonts w:hint="eastAsia" w:ascii="仿宋_GB2312" w:eastAsia="仿宋_GB2312"/>
          <w:color w:val="000000"/>
          <w:sz w:val="32"/>
          <w:szCs w:val="32"/>
        </w:rPr>
        <w:t>辆，其中：部级领导干部用车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0</w:t>
      </w:r>
      <w:r>
        <w:rPr>
          <w:rFonts w:hint="eastAsia" w:ascii="仿宋_GB2312" w:eastAsia="仿宋_GB2312"/>
          <w:color w:val="000000"/>
          <w:sz w:val="32"/>
          <w:szCs w:val="32"/>
        </w:rPr>
        <w:t>辆、一般执法执勤用车</w:t>
      </w:r>
      <w:r>
        <w:rPr>
          <w:rFonts w:ascii="仿宋_GB2312" w:eastAsia="仿宋_GB2312"/>
          <w:color w:val="000000"/>
          <w:sz w:val="32"/>
          <w:szCs w:val="32"/>
        </w:rPr>
        <w:t>3</w:t>
      </w:r>
      <w:r>
        <w:rPr>
          <w:rFonts w:hint="eastAsia" w:ascii="仿宋_GB2312" w:eastAsia="仿宋_GB2312"/>
          <w:color w:val="000000"/>
          <w:sz w:val="32"/>
          <w:szCs w:val="32"/>
        </w:rPr>
        <w:t>辆、特种专业技术用车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1</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spacing w:line="600" w:lineRule="atLeast"/>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481" w:firstLineChars="150"/>
        <w:jc w:val="center"/>
        <w:outlineLvl w:val="0"/>
        <w:rPr>
          <w:rFonts w:ascii="仿宋_GB2312" w:hAnsi="Calibri" w:eastAsia="仿宋_GB2312" w:cs="仿宋"/>
          <w:b/>
          <w:bCs/>
          <w:color w:val="000000"/>
          <w:kern w:val="0"/>
          <w:sz w:val="32"/>
          <w:szCs w:val="32"/>
        </w:rPr>
      </w:pPr>
      <w:bookmarkStart w:id="59" w:name="_Toc15396613"/>
      <w:bookmarkStart w:id="60" w:name="_Toc15377225"/>
      <w:r>
        <w:rPr>
          <w:rFonts w:hint="eastAsia" w:ascii="仿宋_GB2312" w:hAnsi="Calibri" w:eastAsia="仿宋_GB2312" w:cs="仿宋"/>
          <w:b/>
          <w:bCs/>
          <w:color w:val="000000"/>
          <w:kern w:val="0"/>
          <w:sz w:val="32"/>
          <w:szCs w:val="32"/>
        </w:rPr>
        <w:t>名词解释</w:t>
      </w:r>
      <w:bookmarkEnd w:id="59"/>
      <w:bookmarkEnd w:id="60"/>
    </w:p>
    <w:p>
      <w:pPr>
        <w:spacing w:line="600" w:lineRule="exact"/>
        <w:jc w:val="left"/>
        <w:rPr>
          <w:rFonts w:ascii="仿宋_GB2312" w:hAnsi="Calibri" w:eastAsia="仿宋_GB2312" w:cs="仿宋"/>
          <w:color w:val="000000"/>
          <w:kern w:val="0"/>
          <w:sz w:val="32"/>
          <w:szCs w:val="32"/>
        </w:rPr>
      </w:pP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rPr>
        <w:t>．财政拨款收入：指单位从同级财政部门取得的财政预算资金。</w:t>
      </w:r>
      <w:r>
        <w:rPr>
          <w:rFonts w:ascii="仿宋_GB2312" w:hAnsi="Calibri" w:eastAsia="仿宋_GB2312" w:cs="仿宋"/>
          <w:color w:val="000000"/>
          <w:kern w:val="0"/>
          <w:sz w:val="32"/>
          <w:szCs w:val="32"/>
        </w:rPr>
        <w:t xml:space="preserve">  </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rPr>
        <w:t>．事业收入：指事业单位开展专业业务活动及辅助活动取得的收入。</w:t>
      </w:r>
      <w:r>
        <w:rPr>
          <w:rFonts w:ascii="仿宋_GB2312" w:hAnsi="Calibri" w:eastAsia="仿宋_GB2312" w:cs="仿宋"/>
          <w:color w:val="000000"/>
          <w:kern w:val="0"/>
          <w:sz w:val="32"/>
          <w:szCs w:val="32"/>
        </w:rPr>
        <w:t xml:space="preserve">  </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3</w:t>
      </w:r>
      <w:r>
        <w:rPr>
          <w:rFonts w:hint="eastAsia" w:ascii="仿宋_GB2312" w:hAnsi="Calibri" w:eastAsia="仿宋_GB2312" w:cs="仿宋"/>
          <w:color w:val="000000"/>
          <w:kern w:val="0"/>
          <w:sz w:val="32"/>
          <w:szCs w:val="32"/>
        </w:rPr>
        <w:t>．经营收入：指事业单位在专业业务活动及其辅助活动之外开展非独立核算经营活动取得的收入。</w:t>
      </w:r>
      <w:r>
        <w:rPr>
          <w:rFonts w:ascii="仿宋_GB2312" w:hAnsi="Calibri" w:eastAsia="仿宋_GB2312" w:cs="仿宋"/>
          <w:color w:val="000000"/>
          <w:kern w:val="0"/>
          <w:sz w:val="32"/>
          <w:szCs w:val="32"/>
        </w:rPr>
        <w:t xml:space="preserve">  </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4</w:t>
      </w:r>
      <w:r>
        <w:rPr>
          <w:rFonts w:hint="eastAsia" w:ascii="仿宋_GB2312" w:hAnsi="Calibri" w:eastAsia="仿宋_GB2312" w:cs="仿宋"/>
          <w:color w:val="000000"/>
          <w:kern w:val="0"/>
          <w:sz w:val="32"/>
          <w:szCs w:val="32"/>
        </w:rPr>
        <w:t>．其他收入：指单位取得的除上述收入以外的各项收入。</w:t>
      </w:r>
      <w:r>
        <w:rPr>
          <w:rFonts w:ascii="仿宋_GB2312" w:hAnsi="Calibri" w:eastAsia="仿宋_GB2312" w:cs="仿宋"/>
          <w:color w:val="000000"/>
          <w:kern w:val="0"/>
          <w:sz w:val="32"/>
          <w:szCs w:val="32"/>
        </w:rPr>
        <w:t xml:space="preserve">  </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5</w:t>
      </w:r>
      <w:r>
        <w:rPr>
          <w:rFonts w:hint="eastAsia" w:ascii="仿宋_GB2312" w:hAnsi="Calibri" w:eastAsia="仿宋_GB2312" w:cs="仿宋"/>
          <w:color w:val="000000"/>
          <w:kern w:val="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hAnsi="Calibri" w:eastAsia="仿宋_GB2312" w:cs="仿宋"/>
          <w:color w:val="000000"/>
          <w:kern w:val="0"/>
          <w:sz w:val="32"/>
          <w:szCs w:val="32"/>
        </w:rPr>
        <w:t xml:space="preserve">   </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6</w:t>
      </w:r>
      <w:r>
        <w:rPr>
          <w:rFonts w:hint="eastAsia" w:ascii="仿宋_GB2312" w:hAnsi="Calibri" w:eastAsia="仿宋_GB2312" w:cs="仿宋"/>
          <w:color w:val="000000"/>
          <w:kern w:val="0"/>
          <w:sz w:val="32"/>
          <w:szCs w:val="32"/>
        </w:rPr>
        <w:t>．年初结转和结余：指以前年度尚未完成、结转到本年按有关规定继续使用的资金。</w:t>
      </w:r>
      <w:r>
        <w:rPr>
          <w:rFonts w:ascii="仿宋_GB2312" w:hAnsi="Calibri" w:eastAsia="仿宋_GB2312" w:cs="仿宋"/>
          <w:color w:val="000000"/>
          <w:kern w:val="0"/>
          <w:sz w:val="32"/>
          <w:szCs w:val="32"/>
        </w:rPr>
        <w:t xml:space="preserve">   </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7</w:t>
      </w:r>
      <w:r>
        <w:rPr>
          <w:rFonts w:hint="eastAsia" w:ascii="仿宋_GB2312" w:hAnsi="Calibri" w:eastAsia="仿宋_GB2312" w:cs="仿宋"/>
          <w:color w:val="000000"/>
          <w:kern w:val="0"/>
          <w:sz w:val="32"/>
          <w:szCs w:val="32"/>
        </w:rPr>
        <w:t>．结余分配：指事业单位按照事业单位会计制度的规定从非财政补助结余中分配的事业基金和职工福利基金等。</w:t>
      </w:r>
      <w:r>
        <w:rPr>
          <w:rFonts w:ascii="仿宋_GB2312" w:hAnsi="Calibri" w:eastAsia="仿宋_GB2312" w:cs="仿宋"/>
          <w:color w:val="000000"/>
          <w:kern w:val="0"/>
          <w:sz w:val="32"/>
          <w:szCs w:val="32"/>
        </w:rPr>
        <w:t xml:space="preserve">  </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8</w:t>
      </w:r>
      <w:r>
        <w:rPr>
          <w:rFonts w:hint="eastAsia" w:ascii="仿宋_GB2312" w:hAnsi="Calibri" w:eastAsia="仿宋_GB2312" w:cs="仿宋"/>
          <w:color w:val="000000"/>
          <w:kern w:val="0"/>
          <w:sz w:val="32"/>
          <w:szCs w:val="32"/>
        </w:rPr>
        <w:t>．年末结转和结余：指单位按有关规定结转到下年或以后年度继续使用的资金。</w:t>
      </w:r>
      <w:r>
        <w:rPr>
          <w:rFonts w:ascii="仿宋_GB2312" w:hAnsi="Calibri" w:eastAsia="仿宋_GB2312" w:cs="仿宋"/>
          <w:color w:val="000000"/>
          <w:kern w:val="0"/>
          <w:sz w:val="32"/>
          <w:szCs w:val="32"/>
        </w:rPr>
        <w:t xml:space="preserve">  </w:t>
      </w:r>
    </w:p>
    <w:p>
      <w:pPr>
        <w:spacing w:line="600" w:lineRule="exac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9.</w:t>
      </w:r>
      <w:r>
        <w:rPr>
          <w:rFonts w:hint="eastAsia" w:ascii="仿宋_GB2312" w:hAnsi="Calibri" w:eastAsia="仿宋_GB2312" w:cs="仿宋"/>
          <w:color w:val="000000"/>
          <w:kern w:val="0"/>
          <w:sz w:val="32"/>
          <w:szCs w:val="32"/>
        </w:rPr>
        <w:t>科学技术支出（类）基础研究（款）专项技术基础（项）</w:t>
      </w:r>
      <w:r>
        <w:rPr>
          <w:rFonts w:ascii="仿宋_GB2312" w:hAnsi="Calibri" w:eastAsia="仿宋_GB2312" w:cs="仿宋"/>
          <w:color w:val="000000"/>
          <w:kern w:val="0"/>
          <w:sz w:val="32"/>
          <w:szCs w:val="32"/>
        </w:rPr>
        <w:t xml:space="preserve">: </w:t>
      </w:r>
      <w:r>
        <w:rPr>
          <w:rFonts w:hint="eastAsia" w:ascii="仿宋_GB2312" w:hAnsi="Calibri" w:eastAsia="仿宋_GB2312" w:cs="仿宋"/>
          <w:color w:val="000000"/>
          <w:kern w:val="0"/>
          <w:sz w:val="32"/>
          <w:szCs w:val="32"/>
        </w:rPr>
        <w:t>反映用于专项技术基础方面的支出。</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10</w:t>
      </w:r>
      <w:r>
        <w:rPr>
          <w:rFonts w:hint="eastAsia" w:ascii="仿宋_GB2312" w:hAnsi="Calibri" w:eastAsia="仿宋_GB2312" w:cs="仿宋"/>
          <w:color w:val="000000"/>
          <w:kern w:val="0"/>
          <w:sz w:val="32"/>
          <w:szCs w:val="32"/>
        </w:rPr>
        <w:t>．社会保障和就业（类）行政事业单位离退休（款）机关事业单位基本养老保险缴费支出（项）：指本单位缴纳的</w:t>
      </w:r>
      <w:r>
        <w:rPr>
          <w:rFonts w:ascii="仿宋_GB2312" w:hAnsi="Calibri" w:eastAsia="仿宋_GB2312" w:cs="仿宋"/>
          <w:color w:val="000000"/>
          <w:kern w:val="0"/>
          <w:sz w:val="32"/>
          <w:szCs w:val="32"/>
        </w:rPr>
        <w:t>2018</w:t>
      </w:r>
      <w:r>
        <w:rPr>
          <w:rFonts w:hint="eastAsia" w:ascii="仿宋_GB2312" w:hAnsi="Calibri" w:eastAsia="仿宋_GB2312" w:cs="仿宋"/>
          <w:color w:val="000000"/>
          <w:kern w:val="0"/>
          <w:sz w:val="32"/>
          <w:szCs w:val="32"/>
        </w:rPr>
        <w:t>年基本养老保险费。</w:t>
      </w:r>
      <w:r>
        <w:rPr>
          <w:rFonts w:ascii="仿宋_GB2312" w:hAnsi="Calibri" w:eastAsia="仿宋_GB2312" w:cs="仿宋"/>
          <w:color w:val="000000"/>
          <w:kern w:val="0"/>
          <w:sz w:val="32"/>
          <w:szCs w:val="32"/>
        </w:rPr>
        <w:t xml:space="preserve">  </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11.</w:t>
      </w:r>
      <w:r>
        <w:rPr>
          <w:rFonts w:hint="eastAsia" w:ascii="仿宋_GB2312" w:hAnsi="Calibri" w:eastAsia="仿宋_GB2312" w:cs="仿宋"/>
          <w:color w:val="000000"/>
          <w:kern w:val="0"/>
          <w:sz w:val="32"/>
          <w:szCs w:val="32"/>
        </w:rPr>
        <w:t>社会保障和就业（类）行政事业单位离退休（款）机关事业单位职业年金（项）：指本单位缴纳的退休职工职业年金纪实费用。</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12</w:t>
      </w:r>
      <w:r>
        <w:rPr>
          <w:rFonts w:hint="eastAsia" w:ascii="仿宋_GB2312" w:hAnsi="Calibri" w:eastAsia="仿宋_GB2312" w:cs="仿宋"/>
          <w:color w:val="000000"/>
          <w:kern w:val="0"/>
          <w:sz w:val="32"/>
          <w:szCs w:val="32"/>
        </w:rPr>
        <w:t>．医疗卫生与计划生育（类）医疗保障（款）行政单位医疗（项）：指本单位缴纳的</w:t>
      </w:r>
      <w:r>
        <w:rPr>
          <w:rFonts w:ascii="仿宋_GB2312" w:hAnsi="Calibri" w:eastAsia="仿宋_GB2312" w:cs="仿宋"/>
          <w:color w:val="000000"/>
          <w:kern w:val="0"/>
          <w:sz w:val="32"/>
          <w:szCs w:val="32"/>
        </w:rPr>
        <w:t>2018</w:t>
      </w:r>
      <w:r>
        <w:rPr>
          <w:rFonts w:hint="eastAsia" w:ascii="仿宋_GB2312" w:hAnsi="Calibri" w:eastAsia="仿宋_GB2312" w:cs="仿宋"/>
          <w:color w:val="000000"/>
          <w:kern w:val="0"/>
          <w:sz w:val="32"/>
          <w:szCs w:val="32"/>
        </w:rPr>
        <w:t>年医疗保险费。</w:t>
      </w:r>
      <w:r>
        <w:rPr>
          <w:rFonts w:ascii="仿宋_GB2312" w:hAnsi="Calibri" w:eastAsia="仿宋_GB2312" w:cs="仿宋"/>
          <w:color w:val="000000"/>
          <w:kern w:val="0"/>
          <w:sz w:val="32"/>
          <w:szCs w:val="32"/>
        </w:rPr>
        <w:t xml:space="preserve">  </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13</w:t>
      </w:r>
      <w:r>
        <w:rPr>
          <w:rFonts w:hint="eastAsia" w:ascii="仿宋_GB2312" w:hAnsi="Calibri" w:eastAsia="仿宋_GB2312" w:cs="仿宋"/>
          <w:color w:val="000000"/>
          <w:kern w:val="0"/>
          <w:sz w:val="32"/>
          <w:szCs w:val="32"/>
        </w:rPr>
        <w:t>．住房保障（类）住房改革支出（款）住房公积金（项）</w:t>
      </w:r>
      <w:r>
        <w:rPr>
          <w:rFonts w:ascii="仿宋_GB2312" w:hAnsi="Calibri" w:eastAsia="仿宋_GB2312" w:cs="仿宋"/>
          <w:color w:val="000000"/>
          <w:kern w:val="0"/>
          <w:sz w:val="32"/>
          <w:szCs w:val="32"/>
        </w:rPr>
        <w:t xml:space="preserve">: </w:t>
      </w:r>
      <w:r>
        <w:rPr>
          <w:rFonts w:hint="eastAsia" w:ascii="仿宋_GB2312" w:hAnsi="Calibri" w:eastAsia="仿宋_GB2312" w:cs="仿宋"/>
          <w:color w:val="000000"/>
          <w:kern w:val="0"/>
          <w:sz w:val="32"/>
          <w:szCs w:val="32"/>
        </w:rPr>
        <w:t>指住房保障（类）：指本单位缴纳的</w:t>
      </w:r>
      <w:r>
        <w:rPr>
          <w:rFonts w:ascii="仿宋_GB2312" w:hAnsi="Calibri" w:eastAsia="仿宋_GB2312" w:cs="仿宋"/>
          <w:color w:val="000000"/>
          <w:kern w:val="0"/>
          <w:sz w:val="32"/>
          <w:szCs w:val="32"/>
        </w:rPr>
        <w:t>2018</w:t>
      </w:r>
      <w:r>
        <w:rPr>
          <w:rFonts w:hint="eastAsia" w:ascii="仿宋_GB2312" w:hAnsi="Calibri" w:eastAsia="仿宋_GB2312" w:cs="仿宋"/>
          <w:color w:val="000000"/>
          <w:kern w:val="0"/>
          <w:sz w:val="32"/>
          <w:szCs w:val="32"/>
        </w:rPr>
        <w:t>年住房公积金。</w:t>
      </w:r>
      <w:r>
        <w:rPr>
          <w:rFonts w:ascii="仿宋_GB2312" w:hAnsi="Calibri" w:eastAsia="仿宋_GB2312" w:cs="仿宋"/>
          <w:color w:val="000000"/>
          <w:kern w:val="0"/>
          <w:sz w:val="32"/>
          <w:szCs w:val="32"/>
        </w:rPr>
        <w:t xml:space="preserve">  </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14.</w:t>
      </w:r>
      <w:r>
        <w:rPr>
          <w:rFonts w:hint="eastAsia" w:ascii="仿宋_GB2312" w:hAnsi="Calibri" w:eastAsia="仿宋_GB2312" w:cs="仿宋"/>
          <w:color w:val="000000"/>
          <w:kern w:val="0"/>
          <w:sz w:val="32"/>
          <w:szCs w:val="32"/>
        </w:rPr>
        <w:t>资源勘探信息等支出（类）安全生产监管（款）行政运行（项）：指</w:t>
      </w:r>
      <w:r>
        <w:rPr>
          <w:rFonts w:ascii="仿宋_GB2312" w:hAnsi="Calibri" w:eastAsia="仿宋_GB2312" w:cs="仿宋"/>
          <w:color w:val="000000"/>
          <w:kern w:val="0"/>
          <w:sz w:val="32"/>
          <w:szCs w:val="32"/>
        </w:rPr>
        <w:t>2018</w:t>
      </w:r>
      <w:r>
        <w:rPr>
          <w:rFonts w:hint="eastAsia" w:ascii="仿宋_GB2312" w:hAnsi="Calibri" w:eastAsia="仿宋_GB2312" w:cs="仿宋"/>
          <w:color w:val="000000"/>
          <w:kern w:val="0"/>
          <w:sz w:val="32"/>
          <w:szCs w:val="32"/>
        </w:rPr>
        <w:t>年单位的基本支出。</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15.</w:t>
      </w:r>
      <w:r>
        <w:rPr>
          <w:rFonts w:hint="eastAsia" w:ascii="仿宋_GB2312" w:hAnsi="Calibri" w:eastAsia="仿宋_GB2312" w:cs="仿宋"/>
          <w:color w:val="000000"/>
          <w:kern w:val="0"/>
          <w:sz w:val="32"/>
          <w:szCs w:val="32"/>
        </w:rPr>
        <w:t>资源勘探信息等支出（类）安全生产监管（款）一般行政管理事务（项）：指</w:t>
      </w:r>
      <w:r>
        <w:rPr>
          <w:rFonts w:ascii="仿宋_GB2312" w:hAnsi="Calibri" w:eastAsia="仿宋_GB2312" w:cs="仿宋"/>
          <w:color w:val="000000"/>
          <w:kern w:val="0"/>
          <w:sz w:val="32"/>
          <w:szCs w:val="32"/>
        </w:rPr>
        <w:t>2018</w:t>
      </w:r>
      <w:r>
        <w:rPr>
          <w:rFonts w:hint="eastAsia" w:ascii="仿宋_GB2312" w:hAnsi="Calibri" w:eastAsia="仿宋_GB2312" w:cs="仿宋"/>
          <w:color w:val="000000"/>
          <w:kern w:val="0"/>
          <w:sz w:val="32"/>
          <w:szCs w:val="32"/>
        </w:rPr>
        <w:t>年单位的项目支出。</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16.</w:t>
      </w:r>
      <w:r>
        <w:rPr>
          <w:rFonts w:hint="eastAsia" w:ascii="仿宋_GB2312" w:hAnsi="Calibri" w:eastAsia="仿宋_GB2312" w:cs="仿宋"/>
          <w:color w:val="000000"/>
          <w:kern w:val="0"/>
          <w:sz w:val="32"/>
          <w:szCs w:val="32"/>
        </w:rPr>
        <w:t>资源勘探信息等支出（类）安全生产监管（款）安全监察监管专项（项）：指反映安全生产信息、宣传、检查等方面的支出。</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17.</w:t>
      </w:r>
      <w:r>
        <w:rPr>
          <w:rFonts w:hint="eastAsia" w:ascii="仿宋_GB2312" w:hAnsi="Calibri" w:eastAsia="仿宋_GB2312" w:cs="仿宋"/>
          <w:color w:val="000000"/>
          <w:kern w:val="0"/>
          <w:sz w:val="32"/>
          <w:szCs w:val="32"/>
        </w:rPr>
        <w:t>资源勘探信息等支出（类）安全生产监管（款）其他安全生产监管支出（项）：指</w:t>
      </w:r>
      <w:r>
        <w:rPr>
          <w:rFonts w:ascii="仿宋_GB2312" w:hAnsi="Calibri" w:eastAsia="仿宋_GB2312" w:cs="仿宋"/>
          <w:color w:val="000000"/>
          <w:kern w:val="0"/>
          <w:sz w:val="32"/>
          <w:szCs w:val="32"/>
        </w:rPr>
        <w:t>2018</w:t>
      </w:r>
      <w:r>
        <w:rPr>
          <w:rFonts w:hint="eastAsia" w:ascii="仿宋_GB2312" w:hAnsi="Calibri" w:eastAsia="仿宋_GB2312" w:cs="仿宋"/>
          <w:color w:val="000000"/>
          <w:kern w:val="0"/>
          <w:sz w:val="32"/>
          <w:szCs w:val="32"/>
        </w:rPr>
        <w:t>年用于国有资产监管方面的支出。</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18.</w:t>
      </w:r>
      <w:r>
        <w:rPr>
          <w:rFonts w:hint="eastAsia" w:ascii="仿宋_GB2312" w:hAnsi="Calibri" w:eastAsia="仿宋_GB2312" w:cs="仿宋"/>
          <w:color w:val="000000"/>
          <w:kern w:val="0"/>
          <w:sz w:val="32"/>
          <w:szCs w:val="32"/>
        </w:rPr>
        <w:t>农林水支出（类）扶贫（款）其他扶贫支出（项）：指贫困村与非贫困村第一书记工作经费。</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19.</w:t>
      </w:r>
      <w:r>
        <w:rPr>
          <w:rFonts w:hint="eastAsia" w:ascii="仿宋_GB2312" w:hAnsi="Calibri" w:eastAsia="仿宋_GB2312" w:cs="仿宋"/>
          <w:color w:val="000000"/>
          <w:kern w:val="0"/>
          <w:sz w:val="32"/>
          <w:szCs w:val="32"/>
        </w:rPr>
        <w:t>基本支出：指为保障机构正常运转、完成日常工作任务而发生的人员支出和公用支出。</w:t>
      </w:r>
      <w:r>
        <w:rPr>
          <w:rFonts w:ascii="仿宋_GB2312" w:hAnsi="Calibri" w:eastAsia="仿宋_GB2312" w:cs="仿宋"/>
          <w:color w:val="000000"/>
          <w:kern w:val="0"/>
          <w:sz w:val="32"/>
          <w:szCs w:val="32"/>
        </w:rPr>
        <w:t xml:space="preserve">  </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20.</w:t>
      </w:r>
      <w:r>
        <w:rPr>
          <w:rFonts w:hint="eastAsia" w:ascii="仿宋_GB2312" w:hAnsi="Calibri" w:eastAsia="仿宋_GB2312" w:cs="仿宋"/>
          <w:color w:val="000000"/>
          <w:kern w:val="0"/>
          <w:sz w:val="32"/>
          <w:szCs w:val="32"/>
        </w:rPr>
        <w:t>项目支出：指在基本支出之外为完成特定行政任务和事业发展目标所发生的支出。</w:t>
      </w:r>
      <w:r>
        <w:rPr>
          <w:rFonts w:ascii="仿宋_GB2312" w:hAnsi="Calibri" w:eastAsia="仿宋_GB2312" w:cs="仿宋"/>
          <w:color w:val="000000"/>
          <w:kern w:val="0"/>
          <w:sz w:val="32"/>
          <w:szCs w:val="32"/>
        </w:rPr>
        <w:t xml:space="preserve">   </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21.</w:t>
      </w:r>
      <w:r>
        <w:rPr>
          <w:rFonts w:hint="eastAsia" w:ascii="仿宋_GB2312" w:hAnsi="Calibri" w:eastAsia="仿宋_GB2312" w:cs="仿宋"/>
          <w:color w:val="000000"/>
          <w:kern w:val="0"/>
          <w:sz w:val="32"/>
          <w:szCs w:val="32"/>
        </w:rPr>
        <w:t>经营支出：指事业单位在专业业务活动及其辅助活动之外开展非独立核算经营活动发生的支出。</w:t>
      </w:r>
      <w:r>
        <w:rPr>
          <w:rFonts w:ascii="仿宋_GB2312" w:hAnsi="Calibri" w:eastAsia="仿宋_GB2312" w:cs="仿宋"/>
          <w:color w:val="000000"/>
          <w:kern w:val="0"/>
          <w:sz w:val="32"/>
          <w:szCs w:val="32"/>
        </w:rPr>
        <w:t xml:space="preserve">  </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22.</w:t>
      </w:r>
      <w:r>
        <w:rPr>
          <w:rFonts w:hint="eastAsia" w:ascii="仿宋_GB2312" w:hAnsi="Calibri" w:eastAsia="仿宋_GB2312" w:cs="仿宋"/>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仿宋_GB2312" w:hAnsi="Calibri" w:eastAsia="仿宋_GB2312" w:cs="仿宋"/>
          <w:color w:val="000000"/>
          <w:kern w:val="0"/>
          <w:sz w:val="32"/>
          <w:szCs w:val="32"/>
        </w:rPr>
        <w:t xml:space="preserve">  </w:t>
      </w:r>
    </w:p>
    <w:p>
      <w:pPr>
        <w:spacing w:line="600" w:lineRule="exact"/>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23.</w:t>
      </w:r>
      <w:r>
        <w:rPr>
          <w:rFonts w:hint="eastAsia" w:ascii="仿宋_GB2312" w:hAnsi="Calibri" w:eastAsia="仿宋_GB2312" w:cs="仿宋"/>
          <w:color w:val="000000"/>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_GB2312" w:hAnsi="Calibri" w:eastAsia="仿宋_GB2312" w:cs="仿宋"/>
          <w:color w:val="000000"/>
          <w:kern w:val="0"/>
          <w:sz w:val="32"/>
          <w:szCs w:val="32"/>
        </w:rPr>
        <w:t xml:space="preserve">  </w:t>
      </w:r>
    </w:p>
    <w:p>
      <w:pPr>
        <w:spacing w:line="600" w:lineRule="exact"/>
        <w:jc w:val="left"/>
        <w:rPr>
          <w:rFonts w:ascii="宋体"/>
          <w:b/>
          <w:color w:val="000000"/>
          <w:sz w:val="44"/>
          <w:szCs w:val="44"/>
        </w:rPr>
      </w:pPr>
    </w:p>
    <w:p>
      <w:pPr>
        <w:spacing w:line="600" w:lineRule="exact"/>
        <w:jc w:val="center"/>
        <w:outlineLvl w:val="0"/>
        <w:rPr>
          <w:rFonts w:ascii="黑体" w:hAnsi="黑体" w:eastAsia="黑体"/>
          <w:color w:val="000000"/>
          <w:sz w:val="44"/>
          <w:szCs w:val="44"/>
        </w:rPr>
      </w:pPr>
      <w:bookmarkStart w:id="61" w:name="_Toc15396614"/>
      <w:bookmarkStart w:id="62"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19"/>
          <w:rFonts w:ascii="黑体" w:hAnsi="黑体" w:eastAsia="黑体"/>
          <w:b w:val="0"/>
        </w:rPr>
      </w:pPr>
      <w:r>
        <w:rPr>
          <w:rFonts w:hint="eastAsia" w:ascii="黑体" w:hAnsi="黑体" w:eastAsia="黑体"/>
          <w:color w:val="000000"/>
          <w:sz w:val="44"/>
          <w:szCs w:val="44"/>
        </w:rPr>
        <w:t>第</w:t>
      </w:r>
      <w:r>
        <w:rPr>
          <w:rStyle w:val="19"/>
          <w:rFonts w:hint="eastAsia" w:ascii="黑体" w:hAnsi="黑体" w:eastAsia="黑体"/>
          <w:b w:val="0"/>
        </w:rPr>
        <w:t>四部分</w:t>
      </w:r>
      <w:r>
        <w:rPr>
          <w:rStyle w:val="19"/>
          <w:rFonts w:ascii="黑体" w:hAnsi="黑体" w:eastAsia="黑体"/>
          <w:b w:val="0"/>
        </w:rPr>
        <w:t xml:space="preserve"> </w:t>
      </w:r>
      <w:r>
        <w:rPr>
          <w:rStyle w:val="19"/>
          <w:rFonts w:hint="eastAsia" w:ascii="黑体" w:hAnsi="黑体" w:eastAsia="黑体"/>
          <w:b w:val="0"/>
        </w:rPr>
        <w:t>附件</w:t>
      </w:r>
      <w:bookmarkEnd w:id="61"/>
    </w:p>
    <w:p>
      <w:pPr>
        <w:spacing w:line="600" w:lineRule="exact"/>
        <w:jc w:val="center"/>
        <w:outlineLvl w:val="0"/>
        <w:rPr>
          <w:rStyle w:val="19"/>
        </w:rPr>
      </w:pPr>
    </w:p>
    <w:p>
      <w:pPr>
        <w:pStyle w:val="3"/>
        <w:rPr>
          <w:rStyle w:val="19"/>
          <w:rFonts w:ascii="仿宋" w:hAnsi="仿宋" w:eastAsia="仿宋"/>
          <w:b w:val="0"/>
          <w:bCs w:val="0"/>
          <w:sz w:val="32"/>
          <w:szCs w:val="32"/>
        </w:rPr>
      </w:pPr>
      <w:bookmarkStart w:id="63" w:name="_Toc15396615"/>
      <w:r>
        <w:rPr>
          <w:rStyle w:val="19"/>
          <w:rFonts w:hint="eastAsia" w:ascii="仿宋" w:hAnsi="仿宋" w:eastAsia="仿宋"/>
          <w:b w:val="0"/>
          <w:bCs w:val="0"/>
          <w:sz w:val="32"/>
          <w:szCs w:val="32"/>
        </w:rPr>
        <w:t>附件</w:t>
      </w:r>
      <w:r>
        <w:rPr>
          <w:rStyle w:val="19"/>
          <w:rFonts w:ascii="仿宋" w:hAnsi="仿宋" w:eastAsia="仿宋"/>
          <w:b w:val="0"/>
          <w:bCs w:val="0"/>
          <w:sz w:val="32"/>
          <w:szCs w:val="32"/>
        </w:rPr>
        <w:t>1</w:t>
      </w:r>
      <w:bookmarkEnd w:id="63"/>
    </w:p>
    <w:p>
      <w:pPr>
        <w:spacing w:line="600" w:lineRule="exact"/>
        <w:jc w:val="center"/>
        <w:outlineLvl w:val="0"/>
        <w:rPr>
          <w:rFonts w:ascii="黑体" w:hAnsi="黑体" w:eastAsia="黑体" w:cs="方正小标宋简体"/>
          <w:sz w:val="36"/>
          <w:szCs w:val="36"/>
        </w:rPr>
      </w:pPr>
      <w:bookmarkStart w:id="64" w:name="_Toc15396616"/>
      <w:r>
        <w:rPr>
          <w:rFonts w:hint="eastAsia" w:ascii="黑体" w:hAnsi="黑体" w:eastAsia="黑体" w:cs="方正小标宋简体"/>
          <w:sz w:val="36"/>
          <w:szCs w:val="36"/>
        </w:rPr>
        <w:t>利州区安监局</w:t>
      </w: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64"/>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（一）机构组成。</w:t>
      </w:r>
    </w:p>
    <w:p>
      <w:pPr>
        <w:spacing w:line="576" w:lineRule="exact"/>
        <w:ind w:firstLine="800" w:firstLineChars="250"/>
        <w:rPr>
          <w:rFonts w:ascii="仿宋_GB2312" w:eastAsia="仿宋_GB2312"/>
          <w:bCs/>
          <w:color w:val="000000"/>
          <w:kern w:val="0"/>
          <w:sz w:val="32"/>
          <w:szCs w:val="32"/>
        </w:rPr>
      </w:pPr>
      <w:r>
        <w:rPr>
          <w:rFonts w:hint="eastAsia" w:ascii="仿宋_GB2312" w:eastAsia="仿宋_GB2312"/>
          <w:bCs/>
          <w:color w:val="000000"/>
          <w:kern w:val="0"/>
          <w:sz w:val="32"/>
          <w:szCs w:val="32"/>
        </w:rPr>
        <w:t>区安监局下属二级单位</w:t>
      </w:r>
      <w:r>
        <w:rPr>
          <w:rFonts w:ascii="仿宋_GB2312" w:eastAsia="仿宋_GB2312"/>
          <w:bCs/>
          <w:color w:val="000000"/>
          <w:kern w:val="0"/>
          <w:sz w:val="32"/>
          <w:szCs w:val="32"/>
        </w:rPr>
        <w:t>2</w:t>
      </w:r>
      <w:r>
        <w:rPr>
          <w:rFonts w:hint="eastAsia" w:ascii="仿宋_GB2312" w:eastAsia="仿宋_GB2312"/>
          <w:bCs/>
          <w:color w:val="000000"/>
          <w:kern w:val="0"/>
          <w:sz w:val="32"/>
          <w:szCs w:val="32"/>
        </w:rPr>
        <w:t>个，其中参照公务员法管理的事业单位</w:t>
      </w:r>
      <w:r>
        <w:rPr>
          <w:rFonts w:ascii="仿宋_GB2312" w:eastAsia="仿宋_GB2312"/>
          <w:bCs/>
          <w:color w:val="000000"/>
          <w:kern w:val="0"/>
          <w:sz w:val="32"/>
          <w:szCs w:val="32"/>
        </w:rPr>
        <w:t>1</w:t>
      </w:r>
      <w:r>
        <w:rPr>
          <w:rFonts w:hint="eastAsia" w:ascii="仿宋_GB2312" w:eastAsia="仿宋_GB2312"/>
          <w:bCs/>
          <w:color w:val="000000"/>
          <w:kern w:val="0"/>
          <w:sz w:val="32"/>
          <w:szCs w:val="32"/>
        </w:rPr>
        <w:t>个，其他事业单位</w:t>
      </w:r>
      <w:r>
        <w:rPr>
          <w:rFonts w:ascii="仿宋_GB2312" w:eastAsia="仿宋_GB2312"/>
          <w:bCs/>
          <w:color w:val="000000"/>
          <w:kern w:val="0"/>
          <w:sz w:val="32"/>
          <w:szCs w:val="32"/>
        </w:rPr>
        <w:t>1</w:t>
      </w:r>
      <w:r>
        <w:rPr>
          <w:rFonts w:hint="eastAsia" w:ascii="仿宋_GB2312" w:eastAsia="仿宋_GB2312"/>
          <w:bCs/>
          <w:color w:val="000000"/>
          <w:kern w:val="0"/>
          <w:sz w:val="32"/>
          <w:szCs w:val="32"/>
        </w:rPr>
        <w:t>个。本部门机关行政编制</w:t>
      </w:r>
      <w:r>
        <w:rPr>
          <w:rFonts w:ascii="仿宋_GB2312" w:eastAsia="仿宋_GB2312"/>
          <w:bCs/>
          <w:color w:val="000000"/>
          <w:kern w:val="0"/>
          <w:sz w:val="32"/>
          <w:szCs w:val="32"/>
        </w:rPr>
        <w:t>6</w:t>
      </w:r>
      <w:r>
        <w:rPr>
          <w:rFonts w:hint="eastAsia" w:ascii="仿宋_GB2312" w:eastAsia="仿宋_GB2312"/>
          <w:bCs/>
          <w:color w:val="000000"/>
          <w:kern w:val="0"/>
          <w:sz w:val="32"/>
          <w:szCs w:val="32"/>
        </w:rPr>
        <w:t>名，工勤事业编制</w:t>
      </w:r>
      <w:r>
        <w:rPr>
          <w:rFonts w:ascii="仿宋_GB2312" w:eastAsia="仿宋_GB2312"/>
          <w:bCs/>
          <w:color w:val="000000"/>
          <w:kern w:val="0"/>
          <w:sz w:val="32"/>
          <w:szCs w:val="32"/>
        </w:rPr>
        <w:t>1</w:t>
      </w:r>
      <w:r>
        <w:rPr>
          <w:rFonts w:hint="eastAsia" w:ascii="仿宋_GB2312" w:eastAsia="仿宋_GB2312"/>
          <w:bCs/>
          <w:color w:val="000000"/>
          <w:kern w:val="0"/>
          <w:sz w:val="32"/>
          <w:szCs w:val="32"/>
        </w:rPr>
        <w:t>名，下设直属单位</w:t>
      </w:r>
      <w:r>
        <w:rPr>
          <w:rFonts w:ascii="仿宋_GB2312" w:eastAsia="仿宋_GB2312"/>
          <w:bCs/>
          <w:color w:val="000000"/>
          <w:kern w:val="0"/>
          <w:sz w:val="32"/>
          <w:szCs w:val="32"/>
        </w:rPr>
        <w:t>2</w:t>
      </w:r>
      <w:r>
        <w:rPr>
          <w:rFonts w:hint="eastAsia" w:ascii="仿宋_GB2312" w:eastAsia="仿宋_GB2312"/>
          <w:bCs/>
          <w:color w:val="000000"/>
          <w:kern w:val="0"/>
          <w:sz w:val="32"/>
          <w:szCs w:val="32"/>
        </w:rPr>
        <w:t>个。其中参公单位执法大队编制</w:t>
      </w:r>
      <w:r>
        <w:rPr>
          <w:rFonts w:ascii="仿宋_GB2312" w:eastAsia="仿宋_GB2312"/>
          <w:bCs/>
          <w:color w:val="000000"/>
          <w:kern w:val="0"/>
          <w:sz w:val="32"/>
          <w:szCs w:val="32"/>
        </w:rPr>
        <w:t>10</w:t>
      </w:r>
      <w:r>
        <w:rPr>
          <w:rFonts w:hint="eastAsia" w:ascii="仿宋_GB2312" w:eastAsia="仿宋_GB2312"/>
          <w:bCs/>
          <w:color w:val="000000"/>
          <w:kern w:val="0"/>
          <w:sz w:val="32"/>
          <w:szCs w:val="32"/>
        </w:rPr>
        <w:t>，事业单位安全和应急信息中心编制</w:t>
      </w:r>
      <w:r>
        <w:rPr>
          <w:rFonts w:ascii="仿宋_GB2312" w:eastAsia="仿宋_GB2312"/>
          <w:bCs/>
          <w:color w:val="000000"/>
          <w:kern w:val="0"/>
          <w:sz w:val="32"/>
          <w:szCs w:val="32"/>
        </w:rPr>
        <w:t>11</w:t>
      </w:r>
      <w:r>
        <w:rPr>
          <w:rFonts w:hint="eastAsia" w:ascii="仿宋_GB2312" w:eastAsia="仿宋_GB2312"/>
          <w:bCs/>
          <w:color w:val="000000"/>
          <w:kern w:val="0"/>
          <w:sz w:val="32"/>
          <w:szCs w:val="32"/>
        </w:rPr>
        <w:t>名。</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（二）机构职能。</w:t>
      </w:r>
    </w:p>
    <w:p>
      <w:pPr>
        <w:pStyle w:val="13"/>
        <w:shd w:val="clear" w:color="auto" w:fill="FFFFFF"/>
        <w:spacing w:before="0" w:beforeAutospacing="0" w:after="0" w:afterAutospacing="0" w:line="375" w:lineRule="atLeast"/>
        <w:ind w:firstLine="960" w:firstLineChars="3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1</w:t>
      </w:r>
      <w:r>
        <w:rPr>
          <w:rFonts w:hint="eastAsia" w:ascii="仿宋_GB2312" w:hAnsi="Times New Roman" w:eastAsia="仿宋_GB2312" w:cs="Times New Roman"/>
          <w:bCs/>
          <w:color w:val="000000"/>
          <w:sz w:val="32"/>
          <w:szCs w:val="32"/>
        </w:rPr>
        <w:t>、贯彻执行国家安全生产有关法律、法规、规章和方针、政策，拟定全区安全生产政策、规划、行业标准和规程并组织实施。</w:t>
      </w:r>
    </w:p>
    <w:p>
      <w:pPr>
        <w:pStyle w:val="13"/>
        <w:shd w:val="clear" w:color="auto" w:fill="FFFFFF"/>
        <w:spacing w:before="0" w:beforeAutospacing="0" w:after="0" w:afterAutospacing="0" w:line="375" w:lineRule="atLeast"/>
        <w:ind w:firstLine="960" w:firstLineChars="3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2</w:t>
      </w:r>
      <w:r>
        <w:rPr>
          <w:rFonts w:hint="eastAsia" w:ascii="仿宋_GB2312" w:hAnsi="Times New Roman" w:eastAsia="仿宋_GB2312" w:cs="Times New Roman"/>
          <w:bCs/>
          <w:color w:val="000000"/>
          <w:sz w:val="32"/>
          <w:szCs w:val="32"/>
        </w:rPr>
        <w:t>、承担区政府安全生产综合监督管理责任，依法行使综合监督管理职责，指导协调、监督检查区级有关部门、乡镇人民政府和街道办事处安全生产工作，定期分析和预测全区安全生产形势，发布全区安全生产信息，协调解决安全生产中的重大问题，监督考核并通报安全生产控制指标执行情况，监督、指导落实安全生产责任制。</w:t>
      </w:r>
    </w:p>
    <w:p>
      <w:pPr>
        <w:pStyle w:val="13"/>
        <w:shd w:val="clear" w:color="auto" w:fill="FFFFFF"/>
        <w:spacing w:before="0" w:beforeAutospacing="0" w:after="0" w:afterAutospacing="0" w:line="375" w:lineRule="atLeast"/>
        <w:ind w:firstLine="800" w:firstLineChars="25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3</w:t>
      </w:r>
      <w:r>
        <w:rPr>
          <w:rFonts w:hint="eastAsia" w:ascii="仿宋_GB2312" w:hAnsi="Times New Roman" w:eastAsia="仿宋_GB2312" w:cs="Times New Roman"/>
          <w:bCs/>
          <w:color w:val="000000"/>
          <w:sz w:val="32"/>
          <w:szCs w:val="32"/>
        </w:rPr>
        <w:t>、承担工矿商贸行业安全生产监督管理责任，按照分级、属地原则，依法监督检查工矿商贸生产经营单位贯彻执行安全生产法律、法规情况及其安全生产条件和有关设备（特种设备除外）、材料、劳动防护用品的安全生产管理工作，监督检查重大危险源监控和重大事故隐患排查治理工作，依法查处不具备安全生产条件的工矿商贸生产经营单位。协助市安全生产监督管理局做好中央、省属在广重点工矿商贸企业安全生产监督管理工作。</w:t>
      </w:r>
    </w:p>
    <w:p>
      <w:pPr>
        <w:pStyle w:val="13"/>
        <w:shd w:val="clear" w:color="auto" w:fill="FFFFFF"/>
        <w:spacing w:before="0" w:beforeAutospacing="0" w:after="0" w:afterAutospacing="0" w:line="375" w:lineRule="atLeast"/>
        <w:ind w:firstLine="800" w:firstLineChars="25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4</w:t>
      </w:r>
      <w:r>
        <w:rPr>
          <w:rFonts w:hint="eastAsia" w:ascii="仿宋_GB2312" w:hAnsi="Times New Roman" w:eastAsia="仿宋_GB2312" w:cs="Times New Roman"/>
          <w:bCs/>
          <w:color w:val="000000"/>
          <w:sz w:val="32"/>
          <w:szCs w:val="32"/>
        </w:rPr>
        <w:t>、承担非煤矿山、危险化学品、非药品类易制毒化学品和烟花爆竹等生产经营单位安全生产准入管理责任，依法组织实施安全生产准入制度。负责危险化学品安全监督管理综合工作和烟花爆竹安全生产监督管理工作。</w:t>
      </w:r>
    </w:p>
    <w:p>
      <w:pPr>
        <w:pStyle w:val="13"/>
        <w:shd w:val="clear" w:color="auto" w:fill="FFFFFF"/>
        <w:spacing w:before="0" w:beforeAutospacing="0" w:after="0" w:afterAutospacing="0" w:line="375" w:lineRule="atLeast"/>
        <w:ind w:firstLine="800" w:firstLineChars="25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5</w:t>
      </w:r>
      <w:r>
        <w:rPr>
          <w:rFonts w:hint="eastAsia" w:ascii="仿宋_GB2312" w:hAnsi="Times New Roman" w:eastAsia="仿宋_GB2312" w:cs="Times New Roman"/>
          <w:bCs/>
          <w:color w:val="000000"/>
          <w:sz w:val="32"/>
          <w:szCs w:val="32"/>
        </w:rPr>
        <w:t>、承担工矿商贸作业场所职业卫生监督检查责任，负责职业卫生安全许可证颁发管理工作，组织查处职业危害事故和违法违规行为。</w:t>
      </w:r>
    </w:p>
    <w:p>
      <w:pPr>
        <w:pStyle w:val="13"/>
        <w:shd w:val="clear" w:color="auto" w:fill="FFFFFF"/>
        <w:spacing w:before="0" w:beforeAutospacing="0" w:after="0" w:afterAutospacing="0" w:line="375" w:lineRule="atLeas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6</w:t>
      </w:r>
      <w:r>
        <w:rPr>
          <w:rFonts w:hint="eastAsia" w:ascii="仿宋_GB2312" w:hAnsi="Times New Roman" w:eastAsia="仿宋_GB2312" w:cs="Times New Roman"/>
          <w:bCs/>
          <w:color w:val="000000"/>
          <w:sz w:val="32"/>
          <w:szCs w:val="32"/>
        </w:rPr>
        <w:t>、负责组织区政府安全生产大检查和专项督查，根据区政府授权，依法组织事故调查处理和办理结案工作。负责组织指挥和协调安全生产应急救援工作，综合管理全区生产安全伤亡事故和安全生产行政执法统计分析工作。</w:t>
      </w:r>
    </w:p>
    <w:p>
      <w:pPr>
        <w:pStyle w:val="13"/>
        <w:shd w:val="clear" w:color="auto" w:fill="FFFFFF"/>
        <w:spacing w:before="0" w:beforeAutospacing="0" w:after="0" w:afterAutospacing="0" w:line="375" w:lineRule="atLeast"/>
        <w:ind w:firstLine="800" w:firstLineChars="25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7</w:t>
      </w:r>
      <w:r>
        <w:rPr>
          <w:rFonts w:hint="eastAsia" w:ascii="仿宋_GB2312" w:hAnsi="Times New Roman" w:eastAsia="仿宋_GB2312" w:cs="Times New Roman"/>
          <w:bCs/>
          <w:color w:val="000000"/>
          <w:sz w:val="32"/>
          <w:szCs w:val="32"/>
        </w:rPr>
        <w:t>、负责用人单位职业卫生监督检查工作，依法监督用人单位贯彻执行有关职业病防治法律法规和标准情况；组织查处职业危害事故和违法违规行为。</w:t>
      </w:r>
      <w:r>
        <w:rPr>
          <w:rFonts w:ascii="仿宋_GB2312" w:hAnsi="Times New Roman" w:eastAsia="仿宋_GB2312" w:cs="Times New Roman"/>
          <w:bCs/>
          <w:color w:val="000000"/>
          <w:sz w:val="32"/>
          <w:szCs w:val="32"/>
        </w:rPr>
        <w:t> </w:t>
      </w:r>
    </w:p>
    <w:p>
      <w:pPr>
        <w:pStyle w:val="13"/>
        <w:shd w:val="clear" w:color="auto" w:fill="FFFFFF"/>
        <w:spacing w:before="0" w:beforeAutospacing="0" w:after="0" w:afterAutospacing="0" w:line="375" w:lineRule="atLeast"/>
        <w:ind w:firstLine="800" w:firstLineChars="25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8</w:t>
      </w:r>
      <w:r>
        <w:rPr>
          <w:rFonts w:hint="eastAsia" w:ascii="仿宋_GB2312" w:hAnsi="Times New Roman" w:eastAsia="仿宋_GB2312" w:cs="Times New Roman"/>
          <w:bCs/>
          <w:color w:val="000000"/>
          <w:sz w:val="32"/>
          <w:szCs w:val="32"/>
        </w:rPr>
        <w:t>、负责监督检查职责范围内新建、改建、扩建工程项目的安全设施与主体工程同时设计、同时施工、同时投产和使用情况。</w:t>
      </w:r>
      <w:r>
        <w:rPr>
          <w:rFonts w:ascii="仿宋_GB2312" w:hAnsi="Times New Roman" w:eastAsia="仿宋_GB2312" w:cs="Times New Roman"/>
          <w:bCs/>
          <w:color w:val="000000"/>
          <w:sz w:val="32"/>
          <w:szCs w:val="32"/>
        </w:rPr>
        <w:t> </w:t>
      </w:r>
    </w:p>
    <w:p>
      <w:pPr>
        <w:pStyle w:val="13"/>
        <w:shd w:val="clear" w:color="auto" w:fill="FFFFFF"/>
        <w:spacing w:before="0" w:beforeAutospacing="0" w:after="0" w:afterAutospacing="0" w:line="375" w:lineRule="atLeast"/>
        <w:ind w:firstLine="800" w:firstLineChars="25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9</w:t>
      </w:r>
      <w:r>
        <w:rPr>
          <w:rFonts w:hint="eastAsia" w:ascii="仿宋_GB2312" w:hAnsi="Times New Roman" w:eastAsia="仿宋_GB2312" w:cs="Times New Roman"/>
          <w:bCs/>
          <w:color w:val="000000"/>
          <w:sz w:val="32"/>
          <w:szCs w:val="32"/>
        </w:rPr>
        <w:t>、组织指导并监督工矿商贸生产经营单位主要负责人、安全生产管理人员的安全资格和特种作业人员（含煤矿矿井使用的特种设备作业人员）操作资格考核发证工作，监督检查工矿商贸生产经营单位安全生产和职业安全培训工作。</w:t>
      </w:r>
    </w:p>
    <w:p>
      <w:pPr>
        <w:pStyle w:val="13"/>
        <w:shd w:val="clear" w:color="auto" w:fill="FFFFFF"/>
        <w:spacing w:before="0" w:beforeAutospacing="0" w:after="0" w:afterAutospacing="0" w:line="375" w:lineRule="atLeas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10</w:t>
      </w:r>
      <w:r>
        <w:rPr>
          <w:rFonts w:hint="eastAsia" w:ascii="仿宋_GB2312" w:hAnsi="Times New Roman" w:eastAsia="仿宋_GB2312" w:cs="Times New Roman"/>
          <w:bCs/>
          <w:color w:val="000000"/>
          <w:sz w:val="32"/>
          <w:szCs w:val="32"/>
        </w:rPr>
        <w:t>、指导协调全区安全生产检测检验工作，监督管理安全生产技术管理服务机构和安全评价工作，监督和指导注册安全工程师执法资格考试和注册管理工作。</w:t>
      </w:r>
    </w:p>
    <w:p>
      <w:pPr>
        <w:pStyle w:val="13"/>
        <w:shd w:val="clear" w:color="auto" w:fill="FFFFFF"/>
        <w:spacing w:before="0" w:beforeAutospacing="0" w:after="0" w:afterAutospacing="0" w:line="375" w:lineRule="atLeas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11</w:t>
      </w:r>
      <w:r>
        <w:rPr>
          <w:rFonts w:hint="eastAsia" w:ascii="仿宋_GB2312" w:hAnsi="Times New Roman" w:eastAsia="仿宋_GB2312" w:cs="Times New Roman"/>
          <w:bCs/>
          <w:color w:val="000000"/>
          <w:sz w:val="32"/>
          <w:szCs w:val="32"/>
        </w:rPr>
        <w:t>、组织、指导、协调和监督全区安全生产行政执法工作。</w:t>
      </w:r>
    </w:p>
    <w:p>
      <w:pPr>
        <w:pStyle w:val="13"/>
        <w:shd w:val="clear" w:color="auto" w:fill="FFFFFF"/>
        <w:spacing w:before="0" w:beforeAutospacing="0" w:after="0" w:afterAutospacing="0" w:line="375" w:lineRule="atLeas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12</w:t>
      </w:r>
      <w:r>
        <w:rPr>
          <w:rFonts w:hint="eastAsia" w:ascii="仿宋_GB2312" w:hAnsi="Times New Roman" w:eastAsia="仿宋_GB2312" w:cs="Times New Roman"/>
          <w:bCs/>
          <w:color w:val="000000"/>
          <w:sz w:val="32"/>
          <w:szCs w:val="32"/>
        </w:rPr>
        <w:t>、组织拟订全市安全生产科技规划，指导协调安全生产重大科学技术研究和推广工作。</w:t>
      </w:r>
    </w:p>
    <w:p>
      <w:pPr>
        <w:pStyle w:val="13"/>
        <w:shd w:val="clear" w:color="auto" w:fill="FFFFFF"/>
        <w:spacing w:before="0" w:beforeAutospacing="0" w:after="0" w:afterAutospacing="0" w:line="375" w:lineRule="atLeas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13</w:t>
      </w:r>
      <w:r>
        <w:rPr>
          <w:rFonts w:hint="eastAsia" w:ascii="仿宋_GB2312" w:hAnsi="Times New Roman" w:eastAsia="仿宋_GB2312" w:cs="Times New Roman"/>
          <w:bCs/>
          <w:color w:val="000000"/>
          <w:sz w:val="32"/>
          <w:szCs w:val="32"/>
        </w:rPr>
        <w:t>、组织开展安全生产方面的对外交流与合作。</w:t>
      </w:r>
    </w:p>
    <w:p>
      <w:pPr>
        <w:pStyle w:val="13"/>
        <w:shd w:val="clear" w:color="auto" w:fill="FFFFFF"/>
        <w:spacing w:before="0" w:beforeAutospacing="0" w:after="0" w:afterAutospacing="0" w:line="375" w:lineRule="atLeas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14</w:t>
      </w:r>
      <w:r>
        <w:rPr>
          <w:rFonts w:hint="eastAsia" w:ascii="仿宋_GB2312" w:hAnsi="Times New Roman" w:eastAsia="仿宋_GB2312" w:cs="Times New Roman"/>
          <w:bCs/>
          <w:color w:val="000000"/>
          <w:sz w:val="32"/>
          <w:szCs w:val="32"/>
        </w:rPr>
        <w:t>、承担广元市利州区人民政府安全生产委员会的具体工作。</w:t>
      </w:r>
    </w:p>
    <w:p>
      <w:pPr>
        <w:pStyle w:val="13"/>
        <w:shd w:val="clear" w:color="auto" w:fill="FFFFFF"/>
        <w:spacing w:before="0" w:beforeAutospacing="0" w:after="0" w:afterAutospacing="0" w:line="375" w:lineRule="atLeas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15</w:t>
      </w:r>
      <w:r>
        <w:rPr>
          <w:rFonts w:hint="eastAsia" w:ascii="仿宋_GB2312" w:hAnsi="Times New Roman" w:eastAsia="仿宋_GB2312" w:cs="Times New Roman"/>
          <w:bCs/>
          <w:color w:val="000000"/>
          <w:sz w:val="32"/>
          <w:szCs w:val="32"/>
        </w:rPr>
        <w:t>、承担区政府公布的有关行政审批事项。</w:t>
      </w:r>
    </w:p>
    <w:p>
      <w:pPr>
        <w:pStyle w:val="13"/>
        <w:shd w:val="clear" w:color="auto" w:fill="FFFFFF"/>
        <w:spacing w:before="0" w:beforeAutospacing="0" w:after="0" w:afterAutospacing="0" w:line="375" w:lineRule="atLeas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16</w:t>
      </w:r>
      <w:r>
        <w:rPr>
          <w:rFonts w:hint="eastAsia" w:ascii="仿宋_GB2312" w:hAnsi="Times New Roman" w:eastAsia="仿宋_GB2312" w:cs="Times New Roman"/>
          <w:bCs/>
          <w:color w:val="000000"/>
          <w:sz w:val="32"/>
          <w:szCs w:val="32"/>
        </w:rPr>
        <w:t>、承办区政府交办的其他事项。</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（三）人员概况。</w:t>
      </w:r>
    </w:p>
    <w:p>
      <w:pPr>
        <w:spacing w:line="576"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年末实有人数机关行政编制</w:t>
      </w:r>
      <w:r>
        <w:rPr>
          <w:rFonts w:ascii="仿宋_GB2312" w:eastAsia="仿宋_GB2312"/>
          <w:bCs/>
          <w:color w:val="000000"/>
          <w:kern w:val="0"/>
          <w:sz w:val="32"/>
          <w:szCs w:val="32"/>
        </w:rPr>
        <w:t>7</w:t>
      </w:r>
      <w:r>
        <w:rPr>
          <w:rFonts w:hint="eastAsia" w:ascii="仿宋_GB2312" w:eastAsia="仿宋_GB2312"/>
          <w:bCs/>
          <w:color w:val="000000"/>
          <w:kern w:val="0"/>
          <w:sz w:val="32"/>
          <w:szCs w:val="32"/>
        </w:rPr>
        <w:t>名，工勤事业编制</w:t>
      </w:r>
      <w:r>
        <w:rPr>
          <w:rFonts w:ascii="仿宋_GB2312" w:eastAsia="仿宋_GB2312"/>
          <w:bCs/>
          <w:color w:val="000000"/>
          <w:kern w:val="0"/>
          <w:sz w:val="32"/>
          <w:szCs w:val="32"/>
        </w:rPr>
        <w:t>4</w:t>
      </w:r>
      <w:r>
        <w:rPr>
          <w:rFonts w:hint="eastAsia" w:ascii="仿宋_GB2312" w:eastAsia="仿宋_GB2312"/>
          <w:bCs/>
          <w:color w:val="000000"/>
          <w:kern w:val="0"/>
          <w:sz w:val="32"/>
          <w:szCs w:val="32"/>
        </w:rPr>
        <w:t>名，下设直属单位</w:t>
      </w:r>
      <w:r>
        <w:rPr>
          <w:rFonts w:ascii="仿宋_GB2312" w:eastAsia="仿宋_GB2312"/>
          <w:bCs/>
          <w:color w:val="000000"/>
          <w:kern w:val="0"/>
          <w:sz w:val="32"/>
          <w:szCs w:val="32"/>
        </w:rPr>
        <w:t>2</w:t>
      </w:r>
      <w:r>
        <w:rPr>
          <w:rFonts w:hint="eastAsia" w:ascii="仿宋_GB2312" w:eastAsia="仿宋_GB2312"/>
          <w:bCs/>
          <w:color w:val="000000"/>
          <w:kern w:val="0"/>
          <w:sz w:val="32"/>
          <w:szCs w:val="32"/>
        </w:rPr>
        <w:t>个。其中参公单位执法大队编制</w:t>
      </w:r>
      <w:r>
        <w:rPr>
          <w:rFonts w:ascii="仿宋_GB2312" w:eastAsia="仿宋_GB2312"/>
          <w:bCs/>
          <w:color w:val="000000"/>
          <w:kern w:val="0"/>
          <w:sz w:val="32"/>
          <w:szCs w:val="32"/>
        </w:rPr>
        <w:t>5</w:t>
      </w:r>
      <w:r>
        <w:rPr>
          <w:rFonts w:hint="eastAsia" w:ascii="仿宋_GB2312" w:eastAsia="仿宋_GB2312"/>
          <w:bCs/>
          <w:color w:val="000000"/>
          <w:kern w:val="0"/>
          <w:sz w:val="32"/>
          <w:szCs w:val="32"/>
        </w:rPr>
        <w:t>，事业单位安全和应急信息中心编制</w:t>
      </w:r>
      <w:r>
        <w:rPr>
          <w:rFonts w:ascii="仿宋_GB2312" w:eastAsia="仿宋_GB2312"/>
          <w:bCs/>
          <w:color w:val="000000"/>
          <w:kern w:val="0"/>
          <w:sz w:val="32"/>
          <w:szCs w:val="32"/>
        </w:rPr>
        <w:t>10</w:t>
      </w:r>
      <w:r>
        <w:rPr>
          <w:rFonts w:hint="eastAsia" w:ascii="仿宋_GB2312" w:eastAsia="仿宋_GB2312"/>
          <w:bCs/>
          <w:color w:val="000000"/>
          <w:kern w:val="0"/>
          <w:sz w:val="32"/>
          <w:szCs w:val="32"/>
        </w:rPr>
        <w:t>名。截止</w:t>
      </w:r>
      <w:r>
        <w:rPr>
          <w:rFonts w:ascii="仿宋_GB2312" w:eastAsia="仿宋_GB2312"/>
          <w:bCs/>
          <w:color w:val="000000"/>
          <w:kern w:val="0"/>
          <w:sz w:val="32"/>
          <w:szCs w:val="32"/>
        </w:rPr>
        <w:t>2018</w:t>
      </w:r>
      <w:r>
        <w:rPr>
          <w:rFonts w:hint="eastAsia" w:ascii="仿宋_GB2312" w:eastAsia="仿宋_GB2312"/>
          <w:bCs/>
          <w:color w:val="000000"/>
          <w:kern w:val="0"/>
          <w:sz w:val="32"/>
          <w:szCs w:val="32"/>
        </w:rPr>
        <w:t>年</w:t>
      </w:r>
      <w:r>
        <w:rPr>
          <w:rFonts w:ascii="仿宋_GB2312" w:eastAsia="仿宋_GB2312"/>
          <w:bCs/>
          <w:color w:val="000000"/>
          <w:kern w:val="0"/>
          <w:sz w:val="32"/>
          <w:szCs w:val="32"/>
        </w:rPr>
        <w:t>12</w:t>
      </w:r>
      <w:r>
        <w:rPr>
          <w:rFonts w:hint="eastAsia" w:ascii="仿宋_GB2312" w:eastAsia="仿宋_GB2312"/>
          <w:bCs/>
          <w:color w:val="000000"/>
          <w:kern w:val="0"/>
          <w:sz w:val="32"/>
          <w:szCs w:val="32"/>
        </w:rPr>
        <w:t>月</w:t>
      </w:r>
      <w:r>
        <w:rPr>
          <w:rFonts w:ascii="仿宋_GB2312" w:eastAsia="仿宋_GB2312"/>
          <w:bCs/>
          <w:color w:val="000000"/>
          <w:kern w:val="0"/>
          <w:sz w:val="32"/>
          <w:szCs w:val="32"/>
        </w:rPr>
        <w:t>31</w:t>
      </w:r>
      <w:r>
        <w:rPr>
          <w:rFonts w:hint="eastAsia" w:ascii="仿宋_GB2312" w:eastAsia="仿宋_GB2312"/>
          <w:bCs/>
          <w:color w:val="000000"/>
          <w:kern w:val="0"/>
          <w:sz w:val="32"/>
          <w:szCs w:val="32"/>
        </w:rPr>
        <w:t>日共有在职人员</w:t>
      </w:r>
      <w:r>
        <w:rPr>
          <w:rFonts w:ascii="仿宋_GB2312" w:eastAsia="仿宋_GB2312"/>
          <w:bCs/>
          <w:color w:val="000000"/>
          <w:kern w:val="0"/>
          <w:sz w:val="32"/>
          <w:szCs w:val="32"/>
        </w:rPr>
        <w:t>26</w:t>
      </w:r>
      <w:r>
        <w:rPr>
          <w:rFonts w:hint="eastAsia" w:ascii="仿宋_GB2312" w:eastAsia="仿宋_GB2312"/>
          <w:bCs/>
          <w:color w:val="000000"/>
          <w:kern w:val="0"/>
          <w:sz w:val="32"/>
          <w:szCs w:val="32"/>
        </w:rPr>
        <w:t>人、退休人员</w:t>
      </w:r>
      <w:r>
        <w:rPr>
          <w:rFonts w:ascii="仿宋_GB2312" w:eastAsia="仿宋_GB2312"/>
          <w:bCs/>
          <w:color w:val="000000"/>
          <w:kern w:val="0"/>
          <w:sz w:val="32"/>
          <w:szCs w:val="32"/>
        </w:rPr>
        <w:t>3</w:t>
      </w:r>
      <w:r>
        <w:rPr>
          <w:rFonts w:hint="eastAsia" w:ascii="仿宋_GB2312" w:eastAsia="仿宋_GB2312"/>
          <w:bCs/>
          <w:color w:val="000000"/>
          <w:kern w:val="0"/>
          <w:sz w:val="32"/>
          <w:szCs w:val="32"/>
        </w:rPr>
        <w:t>人。</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二、部门财政资金收支情况</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（一）部门财政资金收入情况。</w:t>
      </w:r>
    </w:p>
    <w:p>
      <w:pPr>
        <w:spacing w:line="576" w:lineRule="exact"/>
        <w:ind w:firstLine="800" w:firstLineChars="250"/>
        <w:rPr>
          <w:rFonts w:ascii="仿宋_GB2312" w:eastAsia="仿宋_GB2312"/>
          <w:bCs/>
          <w:color w:val="000000"/>
          <w:kern w:val="0"/>
          <w:sz w:val="32"/>
          <w:szCs w:val="32"/>
        </w:rPr>
      </w:pPr>
      <w:r>
        <w:rPr>
          <w:rFonts w:ascii="仿宋_GB2312" w:eastAsia="仿宋_GB2312"/>
          <w:bCs/>
          <w:color w:val="000000"/>
          <w:kern w:val="0"/>
          <w:sz w:val="32"/>
          <w:szCs w:val="32"/>
        </w:rPr>
        <w:t>2018</w:t>
      </w:r>
      <w:r>
        <w:rPr>
          <w:rFonts w:hint="eastAsia" w:ascii="仿宋_GB2312" w:eastAsia="仿宋_GB2312"/>
          <w:bCs/>
          <w:color w:val="000000"/>
          <w:kern w:val="0"/>
          <w:sz w:val="32"/>
          <w:szCs w:val="32"/>
        </w:rPr>
        <w:t>年本年收入合计</w:t>
      </w:r>
      <w:r>
        <w:rPr>
          <w:rFonts w:ascii="仿宋_GB2312" w:eastAsia="仿宋_GB2312"/>
          <w:bCs/>
          <w:color w:val="000000"/>
          <w:kern w:val="0"/>
          <w:sz w:val="32"/>
          <w:szCs w:val="32"/>
        </w:rPr>
        <w:t>486.01</w:t>
      </w:r>
      <w:r>
        <w:rPr>
          <w:rFonts w:hint="eastAsia" w:ascii="仿宋_GB2312" w:eastAsia="仿宋_GB2312"/>
          <w:bCs/>
          <w:color w:val="000000"/>
          <w:kern w:val="0"/>
          <w:sz w:val="32"/>
          <w:szCs w:val="32"/>
        </w:rPr>
        <w:t>万元，其中：一般公共预算财政拨款收入</w:t>
      </w:r>
      <w:r>
        <w:rPr>
          <w:rFonts w:ascii="仿宋_GB2312" w:eastAsia="仿宋_GB2312"/>
          <w:bCs/>
          <w:color w:val="000000"/>
          <w:kern w:val="0"/>
          <w:sz w:val="32"/>
          <w:szCs w:val="32"/>
        </w:rPr>
        <w:t>486.01</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100%</w:t>
      </w:r>
      <w:r>
        <w:rPr>
          <w:rFonts w:hint="eastAsia" w:ascii="仿宋_GB2312" w:eastAsia="仿宋_GB2312"/>
          <w:bCs/>
          <w:color w:val="000000"/>
          <w:kern w:val="0"/>
          <w:sz w:val="32"/>
          <w:szCs w:val="32"/>
        </w:rPr>
        <w:t>；政府性基金预算财政拨款收入</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；国有资本经营预算财政拨款收入</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；事业收入</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；经营收入</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；附属单位上缴收入</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；其他收入</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（二）部门财政资金支出情况。</w:t>
      </w:r>
    </w:p>
    <w:p>
      <w:pPr>
        <w:spacing w:line="576" w:lineRule="exact"/>
        <w:ind w:firstLine="800" w:firstLineChars="250"/>
        <w:rPr>
          <w:rFonts w:ascii="仿宋_GB2312" w:eastAsia="仿宋_GB2312"/>
          <w:bCs/>
          <w:color w:val="000000"/>
          <w:kern w:val="0"/>
          <w:sz w:val="32"/>
          <w:szCs w:val="32"/>
        </w:rPr>
      </w:pPr>
      <w:r>
        <w:rPr>
          <w:rFonts w:ascii="仿宋_GB2312" w:eastAsia="仿宋_GB2312"/>
          <w:bCs/>
          <w:color w:val="000000"/>
          <w:kern w:val="0"/>
          <w:sz w:val="32"/>
          <w:szCs w:val="32"/>
        </w:rPr>
        <w:t>2018</w:t>
      </w:r>
      <w:r>
        <w:rPr>
          <w:rFonts w:hint="eastAsia" w:ascii="仿宋_GB2312" w:eastAsia="仿宋_GB2312"/>
          <w:bCs/>
          <w:color w:val="000000"/>
          <w:kern w:val="0"/>
          <w:sz w:val="32"/>
          <w:szCs w:val="32"/>
        </w:rPr>
        <w:t>年本年支出合计</w:t>
      </w:r>
      <w:r>
        <w:rPr>
          <w:rFonts w:ascii="仿宋_GB2312" w:eastAsia="仿宋_GB2312"/>
          <w:bCs/>
          <w:color w:val="000000"/>
          <w:kern w:val="0"/>
          <w:sz w:val="32"/>
          <w:szCs w:val="32"/>
        </w:rPr>
        <w:t>554.1</w:t>
      </w:r>
      <w:r>
        <w:rPr>
          <w:rFonts w:hint="eastAsia" w:ascii="仿宋_GB2312" w:eastAsia="仿宋_GB2312"/>
          <w:bCs/>
          <w:color w:val="000000"/>
          <w:kern w:val="0"/>
          <w:sz w:val="32"/>
          <w:szCs w:val="32"/>
        </w:rPr>
        <w:t>万元，其中：基本支出</w:t>
      </w:r>
      <w:r>
        <w:rPr>
          <w:rFonts w:ascii="仿宋_GB2312" w:eastAsia="仿宋_GB2312"/>
          <w:bCs/>
          <w:color w:val="000000"/>
          <w:kern w:val="0"/>
          <w:sz w:val="32"/>
          <w:szCs w:val="32"/>
        </w:rPr>
        <w:t>301.64</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54.43%</w:t>
      </w:r>
      <w:r>
        <w:rPr>
          <w:rFonts w:hint="eastAsia" w:ascii="仿宋_GB2312" w:eastAsia="仿宋_GB2312"/>
          <w:bCs/>
          <w:color w:val="000000"/>
          <w:kern w:val="0"/>
          <w:sz w:val="32"/>
          <w:szCs w:val="32"/>
        </w:rPr>
        <w:t>；项目支出</w:t>
      </w:r>
      <w:r>
        <w:rPr>
          <w:rFonts w:ascii="仿宋_GB2312" w:eastAsia="仿宋_GB2312"/>
          <w:bCs/>
          <w:color w:val="000000"/>
          <w:kern w:val="0"/>
          <w:sz w:val="32"/>
          <w:szCs w:val="32"/>
        </w:rPr>
        <w:t>252.46</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45.57%</w:t>
      </w:r>
      <w:r>
        <w:rPr>
          <w:rFonts w:hint="eastAsia" w:ascii="仿宋_GB2312" w:eastAsia="仿宋_GB2312"/>
          <w:bCs/>
          <w:color w:val="000000"/>
          <w:kern w:val="0"/>
          <w:sz w:val="32"/>
          <w:szCs w:val="32"/>
        </w:rPr>
        <w:t>；上缴上级支出</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；经营支出</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；对附属单位补助支出</w:t>
      </w:r>
      <w:r>
        <w:rPr>
          <w:rFonts w:ascii="仿宋_GB2312" w:eastAsia="仿宋_GB2312"/>
          <w:bCs/>
          <w:color w:val="000000"/>
          <w:kern w:val="0"/>
          <w:sz w:val="32"/>
          <w:szCs w:val="32"/>
        </w:rPr>
        <w:t>0</w:t>
      </w:r>
      <w:r>
        <w:rPr>
          <w:rFonts w:hint="eastAsia" w:ascii="仿宋_GB2312" w:eastAsia="仿宋_GB2312"/>
          <w:bCs/>
          <w:color w:val="000000"/>
          <w:kern w:val="0"/>
          <w:sz w:val="32"/>
          <w:szCs w:val="32"/>
        </w:rPr>
        <w:t>万元，占</w:t>
      </w:r>
      <w:r>
        <w:rPr>
          <w:rFonts w:ascii="仿宋_GB2312" w:eastAsia="仿宋_GB2312"/>
          <w:bCs/>
          <w:color w:val="000000"/>
          <w:kern w:val="0"/>
          <w:sz w:val="32"/>
          <w:szCs w:val="32"/>
        </w:rPr>
        <w:t>0%</w:t>
      </w:r>
      <w:r>
        <w:rPr>
          <w:rFonts w:hint="eastAsia" w:ascii="仿宋_GB2312" w:eastAsia="仿宋_GB2312"/>
          <w:bCs/>
          <w:color w:val="000000"/>
          <w:kern w:val="0"/>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（一）部门预算管理。</w:t>
      </w:r>
    </w:p>
    <w:p>
      <w:pPr>
        <w:spacing w:line="580" w:lineRule="exact"/>
        <w:ind w:firstLine="640" w:firstLineChars="200"/>
        <w:rPr>
          <w:rFonts w:ascii="仿宋_GB2312" w:eastAsia="仿宋_GB2312"/>
          <w:bCs/>
          <w:color w:val="000000"/>
          <w:kern w:val="0"/>
          <w:sz w:val="32"/>
          <w:szCs w:val="32"/>
        </w:rPr>
      </w:pPr>
      <w:r>
        <w:rPr>
          <w:rFonts w:ascii="仿宋_GB2312" w:eastAsia="仿宋_GB2312"/>
          <w:bCs/>
          <w:color w:val="000000"/>
          <w:kern w:val="0"/>
          <w:sz w:val="32"/>
          <w:szCs w:val="32"/>
        </w:rPr>
        <w:t>2018</w:t>
      </w:r>
      <w:r>
        <w:rPr>
          <w:rFonts w:hint="eastAsia" w:ascii="仿宋_GB2312" w:eastAsia="仿宋_GB2312"/>
          <w:bCs/>
          <w:color w:val="000000"/>
          <w:kern w:val="0"/>
          <w:sz w:val="32"/>
          <w:szCs w:val="32"/>
        </w:rPr>
        <w:t>年利州区安监局部门整体支出资金绩效评价总体良好，主要体现在：预算编制及时，认真执行各项财经纪律，财务管理内控制度健全，资金使用规范，无乱发津补贴、奖金现象。</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（二）专项预算管理。</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我局专项资金按照文件规定申请申报；所提交的文件、材料符合相关要求，事前经过了内部控制领导小组审核，分管财务领导审核、局长审批，并达到预期效果。同时，我局严格按照上级部门及本级财政专项工作资金的相关规定办法进行开支，做到专款专用，无挪用、占用、套取的现象发生。</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（三）结果应用情况。</w:t>
      </w:r>
    </w:p>
    <w:p>
      <w:pPr>
        <w:spacing w:line="580" w:lineRule="exact"/>
        <w:ind w:firstLine="640" w:firstLineChars="200"/>
        <w:rPr>
          <w:rFonts w:ascii="微软雅黑" w:hAnsi="微软雅黑" w:eastAsia="微软雅黑"/>
        </w:rPr>
      </w:pPr>
      <w:r>
        <w:rPr>
          <w:rFonts w:hint="eastAsia" w:ascii="仿宋_GB2312" w:eastAsia="仿宋_GB2312"/>
          <w:bCs/>
          <w:color w:val="000000"/>
          <w:kern w:val="0"/>
          <w:sz w:val="32"/>
          <w:szCs w:val="32"/>
        </w:rPr>
        <w:t>根据自评结果，</w:t>
      </w:r>
      <w:r>
        <w:rPr>
          <w:rFonts w:ascii="仿宋_GB2312" w:eastAsia="仿宋_GB2312"/>
          <w:bCs/>
          <w:color w:val="000000"/>
          <w:kern w:val="0"/>
          <w:sz w:val="32"/>
          <w:szCs w:val="32"/>
        </w:rPr>
        <w:t>2018</w:t>
      </w:r>
      <w:r>
        <w:rPr>
          <w:rFonts w:hint="eastAsia" w:ascii="仿宋_GB2312" w:eastAsia="仿宋_GB2312"/>
          <w:bCs/>
          <w:color w:val="000000"/>
          <w:kern w:val="0"/>
          <w:sz w:val="32"/>
          <w:szCs w:val="32"/>
        </w:rPr>
        <w:t>年度部门整体预算绩效质量好，既保障了本单位职工正常办公和生活秩序，工资薪金正常发放，又顺利完成各项统计工作任务，同时严肃预算管理，保障各项工作顺利开展，严格履行法定职责，圆满完成了区委、区政府部署的工作任务，准确评价了各项指标的完成情况，群众满意度高。</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四、评价结论及建议</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（一）评价结论。</w:t>
      </w:r>
    </w:p>
    <w:p>
      <w:pPr>
        <w:spacing w:line="580" w:lineRule="exact"/>
        <w:ind w:firstLine="640" w:firstLineChars="200"/>
        <w:rPr>
          <w:rFonts w:ascii="仿宋_GB2312" w:eastAsia="仿宋_GB2312"/>
          <w:bCs/>
          <w:color w:val="000000"/>
          <w:kern w:val="0"/>
          <w:sz w:val="32"/>
          <w:szCs w:val="32"/>
        </w:rPr>
      </w:pPr>
      <w:r>
        <w:rPr>
          <w:rFonts w:ascii="仿宋_GB2312" w:eastAsia="仿宋_GB2312"/>
          <w:bCs/>
          <w:color w:val="000000"/>
          <w:kern w:val="0"/>
          <w:sz w:val="32"/>
          <w:szCs w:val="32"/>
        </w:rPr>
        <w:t>2018</w:t>
      </w:r>
      <w:r>
        <w:rPr>
          <w:rFonts w:hint="eastAsia" w:ascii="仿宋_GB2312" w:eastAsia="仿宋_GB2312"/>
          <w:bCs/>
          <w:color w:val="000000"/>
          <w:kern w:val="0"/>
          <w:sz w:val="32"/>
          <w:szCs w:val="32"/>
        </w:rPr>
        <w:t>年度，本部门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（二）存在问题。</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在资金使用计划上有待进一步加强</w:t>
      </w:r>
      <w:r>
        <w:rPr>
          <w:rFonts w:ascii="仿宋_GB2312" w:eastAsia="仿宋_GB2312"/>
          <w:bCs/>
          <w:color w:val="000000"/>
          <w:kern w:val="0"/>
          <w:sz w:val="32"/>
          <w:szCs w:val="32"/>
        </w:rPr>
        <w:t>,</w:t>
      </w:r>
      <w:r>
        <w:rPr>
          <w:rFonts w:hint="eastAsia" w:ascii="仿宋_GB2312" w:eastAsia="仿宋_GB2312"/>
          <w:bCs/>
          <w:color w:val="000000"/>
          <w:kern w:val="0"/>
          <w:sz w:val="32"/>
          <w:szCs w:val="32"/>
        </w:rPr>
        <w:t>要进一步细化预算编制</w:t>
      </w:r>
      <w:r>
        <w:rPr>
          <w:rFonts w:ascii="仿宋_GB2312" w:eastAsia="仿宋_GB2312"/>
          <w:bCs/>
          <w:color w:val="000000"/>
          <w:kern w:val="0"/>
          <w:sz w:val="32"/>
          <w:szCs w:val="32"/>
        </w:rPr>
        <w:t>,</w:t>
      </w:r>
      <w:r>
        <w:rPr>
          <w:rFonts w:hint="eastAsia" w:ascii="仿宋_GB2312" w:eastAsia="仿宋_GB2312"/>
          <w:bCs/>
          <w:color w:val="000000"/>
          <w:kern w:val="0"/>
          <w:sz w:val="32"/>
          <w:szCs w:val="32"/>
        </w:rPr>
        <w:t>编制范围尽可能全面，不漏项。进一步提高预算编制的科学性、合理性、严谨性和可控性。</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（三）改进建议。</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加强预算编制的前瞻性，进一步优化预算编制，避免项目支出与基本支出划分不准或预算支出与实际执行出现较大偏差的情况，执行中确需调剂预算的，按规定程序报经批准。</w:t>
      </w:r>
    </w:p>
    <w:p>
      <w:pPr>
        <w:spacing w:line="580" w:lineRule="exact"/>
        <w:ind w:firstLine="640" w:firstLineChars="200"/>
        <w:rPr>
          <w:rFonts w:ascii="仿宋_GB2312" w:eastAsia="仿宋_GB2312"/>
          <w:bCs/>
          <w:color w:val="000000"/>
          <w:kern w:val="0"/>
          <w:sz w:val="32"/>
          <w:szCs w:val="32"/>
        </w:rPr>
      </w:pPr>
    </w:p>
    <w:p>
      <w:pPr>
        <w:spacing w:line="580" w:lineRule="exact"/>
        <w:ind w:firstLine="640" w:firstLineChars="200"/>
        <w:rPr>
          <w:rFonts w:ascii="仿宋_GB2312" w:eastAsia="仿宋_GB2312"/>
          <w:bCs/>
          <w:color w:val="000000"/>
          <w:kern w:val="0"/>
          <w:sz w:val="32"/>
          <w:szCs w:val="32"/>
        </w:rPr>
      </w:pPr>
      <w:r>
        <w:rPr>
          <w:rFonts w:ascii="仿宋_GB2312" w:eastAsia="仿宋_GB2312"/>
          <w:bCs/>
          <w:color w:val="000000"/>
          <w:kern w:val="0"/>
          <w:sz w:val="32"/>
          <w:szCs w:val="32"/>
        </w:rPr>
        <w:br w:type="page"/>
      </w:r>
    </w:p>
    <w:p>
      <w:pPr>
        <w:spacing w:line="580" w:lineRule="exact"/>
        <w:ind w:firstLine="640" w:firstLineChars="200"/>
        <w:rPr>
          <w:rFonts w:ascii="仿宋" w:hAnsi="仿宋" w:eastAsia="仿宋" w:cs="仿宋_GB2312"/>
          <w:sz w:val="32"/>
          <w:szCs w:val="32"/>
        </w:rPr>
      </w:pPr>
    </w:p>
    <w:p>
      <w:pPr>
        <w:pStyle w:val="3"/>
        <w:rPr>
          <w:rStyle w:val="19"/>
          <w:rFonts w:ascii="仿宋" w:hAnsi="仿宋" w:eastAsia="仿宋"/>
          <w:b w:val="0"/>
          <w:bCs w:val="0"/>
          <w:sz w:val="32"/>
          <w:szCs w:val="32"/>
        </w:rPr>
      </w:pPr>
      <w:bookmarkStart w:id="65" w:name="_Toc15396617"/>
      <w:r>
        <w:rPr>
          <w:rStyle w:val="19"/>
          <w:rFonts w:hint="eastAsia" w:ascii="仿宋" w:hAnsi="仿宋" w:eastAsia="仿宋"/>
          <w:b w:val="0"/>
          <w:bCs w:val="0"/>
          <w:sz w:val="32"/>
          <w:szCs w:val="32"/>
        </w:rPr>
        <w:t>附件</w:t>
      </w:r>
      <w:r>
        <w:rPr>
          <w:rStyle w:val="19"/>
          <w:rFonts w:ascii="仿宋" w:hAnsi="仿宋" w:eastAsia="仿宋"/>
          <w:b w:val="0"/>
          <w:bCs w:val="0"/>
          <w:sz w:val="32"/>
          <w:szCs w:val="32"/>
        </w:rPr>
        <w:t>2</w:t>
      </w:r>
      <w:bookmarkEnd w:id="65"/>
    </w:p>
    <w:p>
      <w:pPr>
        <w:spacing w:line="580" w:lineRule="exact"/>
        <w:jc w:val="center"/>
        <w:rPr>
          <w:rFonts w:ascii="仿宋_GB2312" w:hAnsi="仿宋_GB2312" w:eastAsia="仿宋_GB2312" w:cs="仿宋_GB2312"/>
          <w:b/>
          <w:sz w:val="32"/>
          <w:szCs w:val="32"/>
        </w:rPr>
      </w:pPr>
      <w:r>
        <w:rPr>
          <w:rFonts w:ascii="黑体" w:hAnsi="黑体" w:eastAsia="黑体" w:cs="方正小标宋简体"/>
          <w:sz w:val="44"/>
          <w:szCs w:val="44"/>
        </w:rPr>
        <w:t>2018</w:t>
      </w:r>
      <w:r>
        <w:rPr>
          <w:rFonts w:hint="eastAsia" w:ascii="黑体" w:hAnsi="黑体" w:eastAsia="黑体" w:cs="方正小标宋简体"/>
          <w:sz w:val="44"/>
          <w:szCs w:val="44"/>
        </w:rPr>
        <w:t>年安全生产监管监察项目支出绩效评价报告</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一、评价工作开展及项目情况</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安全生产是关系人民群众生命财产安全的大事</w:t>
      </w:r>
      <w:r>
        <w:rPr>
          <w:rFonts w:ascii="仿宋" w:hAnsi="仿宋" w:eastAsia="仿宋" w:cs="仿宋_GB2312"/>
          <w:sz w:val="32"/>
          <w:szCs w:val="32"/>
        </w:rPr>
        <w:t>,</w:t>
      </w:r>
      <w:r>
        <w:rPr>
          <w:rFonts w:hint="eastAsia" w:ascii="仿宋" w:hAnsi="仿宋" w:eastAsia="仿宋" w:cs="仿宋_GB2312"/>
          <w:sz w:val="32"/>
          <w:szCs w:val="32"/>
        </w:rPr>
        <w:t>是经济社会协调健康发展的标志</w:t>
      </w:r>
      <w:r>
        <w:rPr>
          <w:rFonts w:ascii="仿宋" w:hAnsi="仿宋" w:eastAsia="仿宋" w:cs="仿宋_GB2312"/>
          <w:sz w:val="32"/>
          <w:szCs w:val="32"/>
        </w:rPr>
        <w:t>,</w:t>
      </w:r>
      <w:r>
        <w:rPr>
          <w:rFonts w:hint="eastAsia" w:ascii="仿宋" w:hAnsi="仿宋" w:eastAsia="仿宋" w:cs="仿宋_GB2312"/>
          <w:sz w:val="32"/>
          <w:szCs w:val="32"/>
        </w:rPr>
        <w:t>是党和政府对人民利益高度负责的要求。区委区政府高度重视安全生产工作，</w:t>
      </w:r>
      <w:r>
        <w:rPr>
          <w:rFonts w:ascii="仿宋" w:hAnsi="仿宋" w:eastAsia="仿宋" w:cs="仿宋_GB2312"/>
          <w:sz w:val="32"/>
          <w:szCs w:val="32"/>
        </w:rPr>
        <w:t>2018</w:t>
      </w:r>
      <w:r>
        <w:rPr>
          <w:rFonts w:hint="eastAsia" w:ascii="仿宋" w:hAnsi="仿宋" w:eastAsia="仿宋" w:cs="仿宋_GB2312"/>
          <w:sz w:val="32"/>
          <w:szCs w:val="32"/>
        </w:rPr>
        <w:t>年区财政预算安排安全生产监管监察专项资金</w:t>
      </w:r>
      <w:r>
        <w:rPr>
          <w:rFonts w:ascii="仿宋" w:hAnsi="仿宋" w:eastAsia="仿宋" w:cs="仿宋_GB2312"/>
          <w:sz w:val="32"/>
          <w:szCs w:val="32"/>
        </w:rPr>
        <w:t>65</w:t>
      </w:r>
      <w:r>
        <w:rPr>
          <w:rFonts w:hint="eastAsia" w:ascii="仿宋" w:hAnsi="仿宋" w:eastAsia="仿宋" w:cs="仿宋_GB2312"/>
          <w:sz w:val="32"/>
          <w:szCs w:val="32"/>
        </w:rPr>
        <w:t>万元，主要用于安全生产检查、督查、巡查及安全生产宣传等方面的支出。</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的实施有利于推进企业安全生产标准化建设，进一步提高企业安全生产管理水平和企业本质安全能力，强化安全生产应急救援保障工作，进一步降低企业发生生产安全事故的机率，及时调查和处理各类生产安全事故，确保全区安全生产持续保持稳定。通过开展安全生产宣传、检查、培训、有利于提高全民安全意识，进一步促进安全生产工作顺利开展。根据中共中央办公厅</w:t>
      </w:r>
      <w:r>
        <w:rPr>
          <w:rFonts w:ascii="仿宋" w:hAnsi="仿宋" w:eastAsia="仿宋" w:cs="仿宋_GB2312"/>
          <w:sz w:val="32"/>
          <w:szCs w:val="32"/>
        </w:rPr>
        <w:t xml:space="preserve"> </w:t>
      </w:r>
      <w:r>
        <w:rPr>
          <w:rFonts w:hint="eastAsia" w:ascii="仿宋" w:hAnsi="仿宋" w:eastAsia="仿宋" w:cs="仿宋_GB2312"/>
          <w:sz w:val="32"/>
          <w:szCs w:val="32"/>
        </w:rPr>
        <w:t>国务院办公厅印发《地方党政领导干部安全生产责任制规定》</w:t>
      </w:r>
      <w:r>
        <w:rPr>
          <w:rFonts w:ascii="仿宋" w:hAnsi="仿宋" w:eastAsia="仿宋" w:cs="仿宋_GB2312"/>
          <w:sz w:val="32"/>
          <w:szCs w:val="32"/>
        </w:rPr>
        <w:t xml:space="preserve"> </w:t>
      </w:r>
      <w:r>
        <w:rPr>
          <w:rFonts w:hint="eastAsia" w:ascii="仿宋" w:hAnsi="仿宋" w:eastAsia="仿宋" w:cs="仿宋_GB2312"/>
          <w:sz w:val="32"/>
          <w:szCs w:val="32"/>
        </w:rPr>
        <w:t>及中共四川省委办公厅、四川省人民政府办公厅关于党政领导干部安全生产责任制实施细则（川委办〔</w:t>
      </w:r>
      <w:r>
        <w:rPr>
          <w:rFonts w:ascii="仿宋" w:hAnsi="仿宋" w:eastAsia="仿宋" w:cs="仿宋_GB2312"/>
          <w:sz w:val="32"/>
          <w:szCs w:val="32"/>
        </w:rPr>
        <w:t>2018</w:t>
      </w:r>
      <w:r>
        <w:rPr>
          <w:rFonts w:hint="eastAsia" w:ascii="仿宋" w:hAnsi="仿宋" w:eastAsia="仿宋" w:cs="仿宋_GB2312"/>
          <w:sz w:val="32"/>
          <w:szCs w:val="32"/>
        </w:rPr>
        <w:t>〕</w:t>
      </w:r>
      <w:r>
        <w:rPr>
          <w:rFonts w:ascii="仿宋" w:hAnsi="仿宋" w:eastAsia="仿宋" w:cs="仿宋_GB2312"/>
          <w:sz w:val="32"/>
          <w:szCs w:val="32"/>
        </w:rPr>
        <w:t>27</w:t>
      </w:r>
      <w:r>
        <w:rPr>
          <w:rFonts w:hint="eastAsia" w:ascii="仿宋" w:hAnsi="仿宋" w:eastAsia="仿宋" w:cs="仿宋_GB2312"/>
          <w:sz w:val="32"/>
          <w:szCs w:val="32"/>
        </w:rPr>
        <w:t>号），设立安全生产专项资金并列入本级财政预算、与财政收入保持同步增长。</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该笔专项资金使用、管理</w:t>
      </w:r>
      <w:r>
        <w:rPr>
          <w:rFonts w:ascii="仿宋" w:hAnsi="仿宋" w:eastAsia="仿宋" w:cs="仿宋_GB2312"/>
          <w:sz w:val="32"/>
          <w:szCs w:val="32"/>
        </w:rPr>
        <w:t>,</w:t>
      </w:r>
      <w:r>
        <w:rPr>
          <w:rFonts w:hint="eastAsia" w:ascii="仿宋" w:hAnsi="仿宋" w:eastAsia="仿宋" w:cs="仿宋_GB2312"/>
          <w:sz w:val="32"/>
          <w:szCs w:val="32"/>
        </w:rPr>
        <w:t>程序规范、结果透明。资金到位率高、到位基本及时、资金专用率高、基本无挤占、挪用。通过该项目的实施</w:t>
      </w:r>
      <w:r>
        <w:rPr>
          <w:rFonts w:ascii="仿宋" w:hAnsi="仿宋" w:eastAsia="仿宋" w:cs="仿宋_GB2312"/>
          <w:sz w:val="32"/>
          <w:szCs w:val="32"/>
        </w:rPr>
        <w:t>,</w:t>
      </w:r>
      <w:r>
        <w:rPr>
          <w:rFonts w:hint="eastAsia" w:ascii="仿宋" w:hAnsi="仿宋" w:eastAsia="仿宋" w:cs="仿宋_GB2312"/>
          <w:sz w:val="32"/>
          <w:szCs w:val="32"/>
        </w:rPr>
        <w:t>增强了全民安全意识</w:t>
      </w:r>
      <w:r>
        <w:rPr>
          <w:rFonts w:ascii="仿宋" w:hAnsi="仿宋" w:eastAsia="仿宋" w:cs="仿宋_GB2312"/>
          <w:sz w:val="32"/>
          <w:szCs w:val="32"/>
        </w:rPr>
        <w:t xml:space="preserve">, </w:t>
      </w:r>
      <w:r>
        <w:rPr>
          <w:rFonts w:hint="eastAsia" w:ascii="仿宋" w:hAnsi="仿宋" w:eastAsia="仿宋" w:cs="仿宋_GB2312"/>
          <w:sz w:val="32"/>
          <w:szCs w:val="32"/>
        </w:rPr>
        <w:t>进一步夯实了全区安全生产基础工作</w:t>
      </w:r>
      <w:r>
        <w:rPr>
          <w:rFonts w:ascii="仿宋" w:hAnsi="仿宋" w:eastAsia="仿宋" w:cs="仿宋_GB2312"/>
          <w:sz w:val="32"/>
          <w:szCs w:val="32"/>
        </w:rPr>
        <w:t>,</w:t>
      </w:r>
      <w:r>
        <w:rPr>
          <w:rFonts w:hint="eastAsia" w:ascii="仿宋" w:hAnsi="仿宋" w:eastAsia="仿宋" w:cs="仿宋_GB2312"/>
          <w:sz w:val="32"/>
          <w:szCs w:val="32"/>
        </w:rPr>
        <w:t>提升了应急管理水平和应急救援能力</w:t>
      </w:r>
      <w:r>
        <w:rPr>
          <w:rFonts w:ascii="仿宋" w:hAnsi="仿宋" w:eastAsia="仿宋" w:cs="仿宋_GB2312"/>
          <w:sz w:val="32"/>
          <w:szCs w:val="32"/>
        </w:rPr>
        <w:t>,</w:t>
      </w:r>
      <w:r>
        <w:rPr>
          <w:rFonts w:hint="eastAsia" w:ascii="仿宋" w:hAnsi="仿宋" w:eastAsia="仿宋" w:cs="仿宋_GB2312"/>
          <w:sz w:val="32"/>
          <w:szCs w:val="32"/>
        </w:rPr>
        <w:t>有效地降低、遏制了事故的发生</w:t>
      </w:r>
      <w:r>
        <w:rPr>
          <w:rFonts w:ascii="仿宋" w:hAnsi="仿宋" w:eastAsia="仿宋" w:cs="仿宋_GB2312"/>
          <w:sz w:val="32"/>
          <w:szCs w:val="32"/>
        </w:rPr>
        <w:t>,</w:t>
      </w:r>
      <w:r>
        <w:rPr>
          <w:rFonts w:hint="eastAsia" w:ascii="仿宋" w:hAnsi="仿宋" w:eastAsia="仿宋" w:cs="仿宋_GB2312"/>
          <w:sz w:val="32"/>
          <w:szCs w:val="32"/>
        </w:rPr>
        <w:t>提高了安全监管工作的科学化、精细化、标准化和信息化水平</w:t>
      </w:r>
      <w:r>
        <w:rPr>
          <w:rFonts w:ascii="仿宋" w:hAnsi="仿宋" w:eastAsia="仿宋" w:cs="仿宋_GB2312"/>
          <w:sz w:val="32"/>
          <w:szCs w:val="32"/>
        </w:rPr>
        <w:t>,</w:t>
      </w:r>
      <w:r>
        <w:rPr>
          <w:rFonts w:hint="eastAsia" w:ascii="仿宋" w:hAnsi="仿宋" w:eastAsia="仿宋" w:cs="仿宋_GB2312"/>
          <w:sz w:val="32"/>
          <w:szCs w:val="32"/>
        </w:rPr>
        <w:t>取得了明显的经济收益和社会效益。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项目评价通过数量指标、质量指标、时效指标、经济效益指标、社会效益指标、群众满意度指标进行评价。项目资金到位率高、到位基本及时、资金专用率高、基本无挤占、挪用。</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三、存在主要问题</w:t>
      </w:r>
    </w:p>
    <w:p>
      <w:pPr>
        <w:pStyle w:val="14"/>
        <w:spacing w:before="93"/>
        <w:ind w:left="0" w:leftChars="0" w:firstLine="640"/>
        <w:rPr>
          <w:rFonts w:ascii="仿宋" w:hAnsi="仿宋" w:eastAsia="仿宋" w:cs="仿宋_GB2312"/>
          <w:sz w:val="32"/>
          <w:szCs w:val="32"/>
        </w:rPr>
      </w:pPr>
      <w:r>
        <w:rPr>
          <w:rFonts w:hint="eastAsia" w:ascii="仿宋" w:hAnsi="仿宋" w:eastAsia="仿宋" w:cs="仿宋_GB2312"/>
          <w:sz w:val="32"/>
          <w:szCs w:val="32"/>
        </w:rPr>
        <w:t>项目资金预算不够，机关经费补贴严重。</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四、相关措施建议</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增加预算资金。</w:t>
      </w:r>
    </w:p>
    <w:p>
      <w:pPr>
        <w:pStyle w:val="3"/>
        <w:rPr>
          <w:rStyle w:val="19"/>
          <w:rFonts w:ascii="仿宋" w:hAnsi="仿宋" w:eastAsia="仿宋"/>
          <w:b w:val="0"/>
          <w:bCs w:val="0"/>
          <w:sz w:val="32"/>
          <w:szCs w:val="32"/>
        </w:rPr>
      </w:pPr>
      <w:r>
        <w:rPr>
          <w:rStyle w:val="19"/>
          <w:rFonts w:hint="eastAsia" w:ascii="仿宋" w:hAnsi="仿宋" w:eastAsia="仿宋"/>
          <w:b w:val="0"/>
          <w:bCs w:val="0"/>
          <w:sz w:val="32"/>
          <w:szCs w:val="32"/>
        </w:rPr>
        <w:t>附件</w:t>
      </w:r>
      <w:r>
        <w:rPr>
          <w:rStyle w:val="19"/>
          <w:rFonts w:ascii="仿宋" w:hAnsi="仿宋" w:eastAsia="仿宋"/>
          <w:b w:val="0"/>
          <w:bCs w:val="0"/>
          <w:sz w:val="32"/>
          <w:szCs w:val="32"/>
        </w:rPr>
        <w:t>3</w:t>
      </w: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年其他扶贫项目（第一书记工作经费）支出绩效评价报告</w:t>
      </w:r>
    </w:p>
    <w:p>
      <w:pPr>
        <w:spacing w:line="580" w:lineRule="exact"/>
        <w:ind w:firstLine="642" w:firstLineChars="200"/>
        <w:rPr>
          <w:rFonts w:ascii="仿宋" w:hAnsi="仿宋" w:eastAsia="仿宋" w:cs="仿宋_GB2312"/>
          <w:b/>
          <w:sz w:val="32"/>
          <w:szCs w:val="32"/>
        </w:rPr>
      </w:pP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我局共有帮扶村两个（其中贫困村一个，白朝乡永久村；非贫困村一个，白朝乡白朝村），</w:t>
      </w:r>
      <w:r>
        <w:rPr>
          <w:rFonts w:ascii="仿宋" w:hAnsi="仿宋" w:eastAsia="仿宋" w:cs="仿宋_GB2312"/>
          <w:sz w:val="32"/>
          <w:szCs w:val="32"/>
        </w:rPr>
        <w:t>2018</w:t>
      </w:r>
      <w:r>
        <w:rPr>
          <w:rFonts w:hint="eastAsia" w:ascii="仿宋" w:hAnsi="仿宋" w:eastAsia="仿宋" w:cs="仿宋_GB2312"/>
          <w:sz w:val="32"/>
          <w:szCs w:val="32"/>
        </w:rPr>
        <w:t>年区财政预算安排第一书记工作经费专项资金</w:t>
      </w:r>
      <w:r>
        <w:rPr>
          <w:rFonts w:ascii="仿宋" w:hAnsi="仿宋" w:eastAsia="仿宋" w:cs="仿宋_GB2312"/>
          <w:sz w:val="32"/>
          <w:szCs w:val="32"/>
        </w:rPr>
        <w:t>1.5</w:t>
      </w:r>
      <w:r>
        <w:rPr>
          <w:rFonts w:hint="eastAsia" w:ascii="仿宋" w:hAnsi="仿宋" w:eastAsia="仿宋" w:cs="仿宋_GB2312"/>
          <w:sz w:val="32"/>
          <w:szCs w:val="32"/>
        </w:rPr>
        <w:t>万元，主要用于第一书记购买办公用品，慰问困难党员群众，订购第一书记提升能力、党员群众教育的各类报刊资料，开展党组织活动，以及其他与第一书记工作相关的支出。</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600" w:lineRule="exact"/>
        <w:ind w:firstLine="640" w:firstLineChars="200"/>
        <w:rPr>
          <w:rFonts w:ascii="仿宋_GB2312" w:hAnsi="仿宋_GB2312" w:eastAsia="仿宋_GB2312" w:cs="仿宋_GB2312"/>
          <w:color w:val="000000"/>
          <w:sz w:val="32"/>
          <w:szCs w:val="32"/>
        </w:rPr>
      </w:pPr>
      <w:r>
        <w:rPr>
          <w:rFonts w:hint="eastAsia" w:ascii="仿宋" w:hAnsi="仿宋" w:eastAsia="仿宋" w:cs="仿宋_GB2312"/>
          <w:sz w:val="32"/>
          <w:szCs w:val="32"/>
        </w:rPr>
        <w:t>项目评价通过数量指标、时效指标、经济效益指标、社会效益指标、群众满意度指标进行评价。通过采取数量和文字相结合的方法对项目进行评价，确保能实际反映项目实际完成情况。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根据广利组通〔</w:t>
      </w:r>
      <w:r>
        <w:rPr>
          <w:rFonts w:ascii="仿宋" w:hAnsi="仿宋" w:eastAsia="仿宋" w:cs="仿宋_GB2312"/>
          <w:sz w:val="32"/>
          <w:szCs w:val="32"/>
        </w:rPr>
        <w:t>2015</w:t>
      </w:r>
      <w:r>
        <w:rPr>
          <w:rFonts w:hint="eastAsia" w:ascii="仿宋" w:hAnsi="仿宋" w:eastAsia="仿宋" w:cs="仿宋_GB2312"/>
          <w:sz w:val="32"/>
          <w:szCs w:val="32"/>
        </w:rPr>
        <w:t>〕</w:t>
      </w:r>
      <w:r>
        <w:rPr>
          <w:rFonts w:ascii="仿宋" w:hAnsi="仿宋" w:eastAsia="仿宋" w:cs="仿宋_GB2312"/>
          <w:sz w:val="32"/>
          <w:szCs w:val="32"/>
        </w:rPr>
        <w:t>146</w:t>
      </w:r>
      <w:r>
        <w:rPr>
          <w:rFonts w:hint="eastAsia" w:ascii="仿宋" w:hAnsi="仿宋" w:eastAsia="仿宋" w:cs="仿宋_GB2312"/>
          <w:sz w:val="32"/>
          <w:szCs w:val="32"/>
        </w:rPr>
        <w:t>号文件要求，要切实落实第一书记的生活工作保障，足额保障第一书记的工作经费。按照分级负责、分级保障的原则，列入年度单位预算。</w:t>
      </w:r>
    </w:p>
    <w:p>
      <w:pPr>
        <w:pStyle w:val="3"/>
        <w:rPr>
          <w:rStyle w:val="19"/>
          <w:rFonts w:ascii="仿宋" w:hAnsi="仿宋" w:eastAsia="仿宋"/>
          <w:b w:val="0"/>
          <w:bCs w:val="0"/>
          <w:sz w:val="32"/>
          <w:szCs w:val="32"/>
        </w:rPr>
      </w:pPr>
      <w:r>
        <w:rPr>
          <w:rStyle w:val="19"/>
          <w:rFonts w:hint="eastAsia" w:ascii="仿宋" w:hAnsi="仿宋" w:eastAsia="仿宋"/>
          <w:b w:val="0"/>
          <w:bCs w:val="0"/>
          <w:sz w:val="32"/>
          <w:szCs w:val="32"/>
        </w:rPr>
        <w:t>附件</w:t>
      </w:r>
      <w:r>
        <w:rPr>
          <w:rStyle w:val="19"/>
          <w:rFonts w:ascii="仿宋" w:hAnsi="仿宋" w:eastAsia="仿宋"/>
          <w:b w:val="0"/>
          <w:bCs w:val="0"/>
          <w:sz w:val="32"/>
          <w:szCs w:val="32"/>
        </w:rPr>
        <w:t>3</w:t>
      </w: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年其他扶贫项目（第一书记工作经费）支出绩效评价报告</w:t>
      </w:r>
    </w:p>
    <w:p>
      <w:pPr>
        <w:spacing w:line="580" w:lineRule="exact"/>
        <w:ind w:firstLine="642" w:firstLineChars="200"/>
        <w:rPr>
          <w:rFonts w:ascii="仿宋" w:hAnsi="仿宋" w:eastAsia="仿宋" w:cs="仿宋_GB2312"/>
          <w:b/>
          <w:sz w:val="32"/>
          <w:szCs w:val="32"/>
        </w:rPr>
      </w:pP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我局共有帮扶村两个（其中贫困村一个，白朝乡永久村；非贫困村一个，白朝乡白朝村），</w:t>
      </w:r>
      <w:r>
        <w:rPr>
          <w:rFonts w:ascii="仿宋" w:hAnsi="仿宋" w:eastAsia="仿宋" w:cs="仿宋_GB2312"/>
          <w:sz w:val="32"/>
          <w:szCs w:val="32"/>
        </w:rPr>
        <w:t>2018</w:t>
      </w:r>
      <w:r>
        <w:rPr>
          <w:rFonts w:hint="eastAsia" w:ascii="仿宋" w:hAnsi="仿宋" w:eastAsia="仿宋" w:cs="仿宋_GB2312"/>
          <w:sz w:val="32"/>
          <w:szCs w:val="32"/>
        </w:rPr>
        <w:t>年区财政预算安排第一书记工作经费专项资金</w:t>
      </w:r>
      <w:r>
        <w:rPr>
          <w:rFonts w:ascii="仿宋" w:hAnsi="仿宋" w:eastAsia="仿宋" w:cs="仿宋_GB2312"/>
          <w:sz w:val="32"/>
          <w:szCs w:val="32"/>
        </w:rPr>
        <w:t>1.5</w:t>
      </w:r>
      <w:r>
        <w:rPr>
          <w:rFonts w:hint="eastAsia" w:ascii="仿宋" w:hAnsi="仿宋" w:eastAsia="仿宋" w:cs="仿宋_GB2312"/>
          <w:sz w:val="32"/>
          <w:szCs w:val="32"/>
        </w:rPr>
        <w:t>万元，主要用于第一书记购买办公用品，慰问困难党员群众，订购第一书记提升能力、党员群众教育的各类报刊资料，开展党组织活动，以及其他与第一书记工作相关的支出。</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600" w:lineRule="exact"/>
        <w:ind w:firstLine="640" w:firstLineChars="200"/>
        <w:rPr>
          <w:rFonts w:ascii="仿宋_GB2312" w:hAnsi="仿宋_GB2312" w:eastAsia="仿宋_GB2312" w:cs="仿宋_GB2312"/>
          <w:color w:val="000000"/>
          <w:sz w:val="32"/>
          <w:szCs w:val="32"/>
        </w:rPr>
      </w:pPr>
      <w:r>
        <w:rPr>
          <w:rFonts w:hint="eastAsia" w:ascii="仿宋" w:hAnsi="仿宋" w:eastAsia="仿宋" w:cs="仿宋_GB2312"/>
          <w:sz w:val="32"/>
          <w:szCs w:val="32"/>
        </w:rPr>
        <w:t>项目评价通过数量指标、时效指标、经济效益指标、社会效益指标、群众满意度指标进行评价。通过采取数量和文字相结合的方法对项目进行评价，确保能实际反映项目实际完成情况。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根据广利组通〔</w:t>
      </w:r>
      <w:r>
        <w:rPr>
          <w:rFonts w:ascii="仿宋" w:hAnsi="仿宋" w:eastAsia="仿宋" w:cs="仿宋_GB2312"/>
          <w:sz w:val="32"/>
          <w:szCs w:val="32"/>
        </w:rPr>
        <w:t>2015</w:t>
      </w:r>
      <w:r>
        <w:rPr>
          <w:rFonts w:hint="eastAsia" w:ascii="仿宋" w:hAnsi="仿宋" w:eastAsia="仿宋" w:cs="仿宋_GB2312"/>
          <w:sz w:val="32"/>
          <w:szCs w:val="32"/>
        </w:rPr>
        <w:t>〕</w:t>
      </w:r>
      <w:r>
        <w:rPr>
          <w:rFonts w:ascii="仿宋" w:hAnsi="仿宋" w:eastAsia="仿宋" w:cs="仿宋_GB2312"/>
          <w:sz w:val="32"/>
          <w:szCs w:val="32"/>
        </w:rPr>
        <w:t>146</w:t>
      </w:r>
      <w:r>
        <w:rPr>
          <w:rFonts w:hint="eastAsia" w:ascii="仿宋" w:hAnsi="仿宋" w:eastAsia="仿宋" w:cs="仿宋_GB2312"/>
          <w:sz w:val="32"/>
          <w:szCs w:val="32"/>
        </w:rPr>
        <w:t>号文件要求，要切实落实第一书记的生活工作保障，足额保障第一书记的工作经费。按照分级负责、分级保障的原则，列入年度单位预算。</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该笔专项资金使用、管理</w:t>
      </w:r>
      <w:r>
        <w:rPr>
          <w:rFonts w:ascii="仿宋" w:hAnsi="仿宋" w:eastAsia="仿宋" w:cs="仿宋_GB2312"/>
          <w:sz w:val="32"/>
          <w:szCs w:val="32"/>
        </w:rPr>
        <w:t>,</w:t>
      </w:r>
      <w:r>
        <w:rPr>
          <w:rFonts w:hint="eastAsia" w:ascii="仿宋" w:hAnsi="仿宋" w:eastAsia="仿宋" w:cs="仿宋_GB2312"/>
          <w:sz w:val="32"/>
          <w:szCs w:val="32"/>
        </w:rPr>
        <w:t>程序规范、结果透明。资金到位率高、到位基本及时、资金专用率高、无挤占、挪用。通过该项目的实施，保障了第一书记的工作经费，为第一书记的各项工作提供了有力的保障，出色的完成了上级交办的各项任务，并带领全村人民发展产业及集体经济，实现脱贫摘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项目评价通过数量指标、质量指标、时效指标、经济效益指标、社会效益指标、群众满意度指标进行评价。项目资金到位率高、到位基本及时、资金专用率高、基本无挤占、挪用。</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三、存在主要问题</w:t>
      </w:r>
    </w:p>
    <w:p>
      <w:pPr>
        <w:pStyle w:val="14"/>
        <w:spacing w:before="93"/>
        <w:ind w:left="0" w:leftChars="0" w:firstLine="640"/>
        <w:rPr>
          <w:rFonts w:ascii="仿宋" w:hAnsi="仿宋" w:eastAsia="仿宋" w:cs="仿宋_GB2312"/>
          <w:sz w:val="32"/>
          <w:szCs w:val="32"/>
        </w:rPr>
      </w:pPr>
      <w:r>
        <w:rPr>
          <w:rFonts w:hint="eastAsia" w:ascii="仿宋" w:hAnsi="仿宋" w:eastAsia="仿宋" w:cs="仿宋_GB2312"/>
          <w:sz w:val="32"/>
          <w:szCs w:val="32"/>
        </w:rPr>
        <w:t>项目资金预算不够，机关经费补贴严重。</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四、相关措施建议</w:t>
      </w:r>
    </w:p>
    <w:p>
      <w:pPr>
        <w:pStyle w:val="14"/>
        <w:spacing w:before="93"/>
        <w:ind w:left="0" w:leftChars="0" w:firstLine="640"/>
        <w:rPr>
          <w:rFonts w:ascii="仿宋" w:hAnsi="仿宋" w:eastAsia="仿宋" w:cs="仿宋_GB2312"/>
          <w:sz w:val="32"/>
          <w:szCs w:val="32"/>
        </w:rPr>
      </w:pPr>
      <w:r>
        <w:rPr>
          <w:rFonts w:hint="eastAsia" w:ascii="仿宋" w:hAnsi="仿宋" w:eastAsia="仿宋" w:cs="仿宋_GB2312"/>
          <w:sz w:val="32"/>
          <w:szCs w:val="32"/>
        </w:rPr>
        <w:t>建议增加预算资金。</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rPr>
          <w:rFonts w:ascii="仿宋" w:hAnsi="仿宋" w:eastAsia="仿宋" w:cs="仿宋_GB2312"/>
          <w:sz w:val="32"/>
          <w:szCs w:val="32"/>
        </w:rPr>
      </w:pPr>
    </w:p>
    <w:p>
      <w:pPr>
        <w:spacing w:line="600" w:lineRule="exact"/>
        <w:jc w:val="center"/>
        <w:outlineLvl w:val="0"/>
        <w:rPr>
          <w:rStyle w:val="19"/>
          <w:rFonts w:ascii="黑体" w:hAnsi="黑体" w:eastAsia="黑体"/>
          <w:b w:val="0"/>
        </w:rPr>
      </w:pPr>
      <w:bookmarkStart w:id="66" w:name="_Toc15396618"/>
      <w:r>
        <w:rPr>
          <w:rFonts w:hint="eastAsia" w:ascii="黑体" w:hAnsi="黑体" w:eastAsia="黑体"/>
          <w:color w:val="000000"/>
          <w:sz w:val="44"/>
          <w:szCs w:val="44"/>
        </w:rPr>
        <w:t>第</w:t>
      </w:r>
      <w:r>
        <w:rPr>
          <w:rStyle w:val="19"/>
          <w:rFonts w:hint="eastAsia" w:ascii="黑体" w:hAnsi="黑体" w:eastAsia="黑体"/>
          <w:b w:val="0"/>
        </w:rPr>
        <w:t>五部分</w:t>
      </w:r>
      <w:r>
        <w:rPr>
          <w:rStyle w:val="19"/>
          <w:rFonts w:ascii="黑体" w:hAnsi="黑体" w:eastAsia="黑体"/>
          <w:b w:val="0"/>
        </w:rPr>
        <w:t xml:space="preserve"> </w:t>
      </w:r>
      <w:r>
        <w:rPr>
          <w:rStyle w:val="19"/>
          <w:rFonts w:hint="eastAsia" w:ascii="黑体" w:hAnsi="黑体" w:eastAsia="黑体"/>
          <w:b w:val="0"/>
        </w:rPr>
        <w:t>附表</w:t>
      </w:r>
      <w:bookmarkEnd w:id="62"/>
      <w:bookmarkEnd w:id="66"/>
    </w:p>
    <w:p>
      <w:pPr>
        <w:pStyle w:val="3"/>
        <w:rPr>
          <w:rFonts w:ascii="仿宋" w:hAnsi="仿宋" w:eastAsia="仿宋"/>
          <w:color w:val="000000"/>
        </w:rPr>
      </w:pPr>
      <w:bookmarkStart w:id="67" w:name="_Toc15396619"/>
      <w:r>
        <w:rPr>
          <w:rFonts w:hint="eastAsia" w:ascii="仿宋" w:hAnsi="仿宋" w:eastAsia="仿宋"/>
          <w:b w:val="0"/>
          <w:color w:val="000000"/>
        </w:rPr>
        <w:t>一、收</w:t>
      </w:r>
      <w:r>
        <w:rPr>
          <w:rStyle w:val="20"/>
          <w:rFonts w:hint="eastAsia" w:ascii="仿宋" w:hAnsi="仿宋" w:eastAsia="仿宋"/>
          <w:b w:val="0"/>
          <w:bCs w:val="0"/>
        </w:rPr>
        <w:t>入支出决算总表</w:t>
      </w:r>
      <w:bookmarkEnd w:id="67"/>
    </w:p>
    <w:p>
      <w:pPr>
        <w:pStyle w:val="3"/>
        <w:rPr>
          <w:rFonts w:ascii="仿宋" w:hAnsi="仿宋" w:eastAsia="仿宋"/>
          <w:color w:val="000000"/>
        </w:rPr>
      </w:pPr>
      <w:bookmarkStart w:id="68" w:name="_Toc15396620"/>
      <w:r>
        <w:rPr>
          <w:rFonts w:hint="eastAsia" w:ascii="仿宋" w:hAnsi="仿宋" w:eastAsia="仿宋"/>
          <w:b w:val="0"/>
          <w:color w:val="000000"/>
        </w:rPr>
        <w:t>二、收</w:t>
      </w:r>
      <w:r>
        <w:rPr>
          <w:rStyle w:val="20"/>
          <w:rFonts w:hint="eastAsia" w:ascii="仿宋" w:hAnsi="仿宋" w:eastAsia="仿宋"/>
          <w:b w:val="0"/>
          <w:bCs w:val="0"/>
        </w:rPr>
        <w:t>入总表</w:t>
      </w:r>
      <w:bookmarkEnd w:id="68"/>
    </w:p>
    <w:p>
      <w:pPr>
        <w:pStyle w:val="3"/>
        <w:rPr>
          <w:rFonts w:ascii="仿宋" w:hAnsi="仿宋" w:eastAsia="仿宋"/>
          <w:color w:val="000000"/>
        </w:rPr>
      </w:pPr>
      <w:bookmarkStart w:id="69" w:name="_Toc15396621"/>
      <w:r>
        <w:rPr>
          <w:rStyle w:val="20"/>
          <w:rFonts w:hint="eastAsia" w:ascii="仿宋" w:hAnsi="仿宋" w:eastAsia="仿宋"/>
          <w:b w:val="0"/>
          <w:bCs w:val="0"/>
        </w:rPr>
        <w:t>三、</w:t>
      </w:r>
      <w:r>
        <w:rPr>
          <w:rFonts w:hint="eastAsia" w:ascii="仿宋" w:hAnsi="仿宋" w:eastAsia="仿宋"/>
          <w:b w:val="0"/>
          <w:color w:val="000000"/>
        </w:rPr>
        <w:t>支</w:t>
      </w:r>
      <w:r>
        <w:rPr>
          <w:rStyle w:val="20"/>
          <w:rFonts w:hint="eastAsia" w:ascii="仿宋" w:hAnsi="仿宋" w:eastAsia="仿宋"/>
          <w:b w:val="0"/>
          <w:bCs w:val="0"/>
        </w:rPr>
        <w:t>出总表</w:t>
      </w:r>
      <w:bookmarkEnd w:id="69"/>
    </w:p>
    <w:p>
      <w:pPr>
        <w:pStyle w:val="3"/>
        <w:rPr>
          <w:rFonts w:ascii="仿宋" w:hAnsi="仿宋" w:eastAsia="仿宋"/>
          <w:b w:val="0"/>
          <w:color w:val="000000"/>
        </w:rPr>
      </w:pPr>
      <w:bookmarkStart w:id="70" w:name="_Toc15396622"/>
      <w:r>
        <w:rPr>
          <w:rStyle w:val="20"/>
          <w:rFonts w:hint="eastAsia" w:ascii="仿宋" w:hAnsi="仿宋" w:eastAsia="仿宋"/>
          <w:b w:val="0"/>
          <w:bCs w:val="0"/>
        </w:rPr>
        <w:t>四、</w:t>
      </w:r>
      <w:r>
        <w:rPr>
          <w:rFonts w:hint="eastAsia" w:ascii="仿宋" w:hAnsi="仿宋" w:eastAsia="仿宋"/>
          <w:b w:val="0"/>
          <w:color w:val="000000"/>
        </w:rPr>
        <w:t>财</w:t>
      </w:r>
      <w:r>
        <w:rPr>
          <w:rStyle w:val="20"/>
          <w:rFonts w:hint="eastAsia" w:ascii="仿宋" w:hAnsi="仿宋" w:eastAsia="仿宋"/>
          <w:b w:val="0"/>
          <w:bCs w:val="0"/>
        </w:rPr>
        <w:t>政拨款收入支出决算总表</w:t>
      </w:r>
      <w:bookmarkEnd w:id="70"/>
    </w:p>
    <w:p>
      <w:pPr>
        <w:pStyle w:val="3"/>
        <w:rPr>
          <w:rFonts w:ascii="仿宋" w:hAnsi="仿宋" w:eastAsia="仿宋"/>
          <w:color w:val="000000"/>
        </w:rPr>
      </w:pPr>
      <w:bookmarkStart w:id="71" w:name="_Toc15396623"/>
      <w:r>
        <w:rPr>
          <w:rStyle w:val="20"/>
          <w:rFonts w:hint="eastAsia" w:ascii="仿宋" w:hAnsi="仿宋" w:eastAsia="仿宋"/>
          <w:b w:val="0"/>
          <w:bCs w:val="0"/>
        </w:rPr>
        <w:t>五、</w:t>
      </w:r>
      <w:r>
        <w:rPr>
          <w:rFonts w:hint="eastAsia" w:ascii="仿宋" w:hAnsi="仿宋" w:eastAsia="仿宋"/>
          <w:b w:val="0"/>
          <w:color w:val="000000"/>
        </w:rPr>
        <w:t>财</w:t>
      </w:r>
      <w:r>
        <w:rPr>
          <w:rStyle w:val="20"/>
          <w:rFonts w:hint="eastAsia" w:ascii="仿宋" w:hAnsi="仿宋" w:eastAsia="仿宋"/>
          <w:b w:val="0"/>
          <w:bCs w:val="0"/>
        </w:rPr>
        <w:t>政拨款支出决算明细表（政府经济分类科目）</w:t>
      </w:r>
      <w:bookmarkEnd w:id="71"/>
    </w:p>
    <w:p>
      <w:pPr>
        <w:pStyle w:val="3"/>
        <w:rPr>
          <w:rFonts w:ascii="仿宋" w:hAnsi="仿宋" w:eastAsia="仿宋"/>
          <w:color w:val="000000"/>
        </w:rPr>
      </w:pPr>
      <w:bookmarkStart w:id="72" w:name="_Toc15396624"/>
      <w:r>
        <w:rPr>
          <w:rStyle w:val="20"/>
          <w:rFonts w:hint="eastAsia" w:ascii="仿宋" w:hAnsi="仿宋" w:eastAsia="仿宋"/>
          <w:b w:val="0"/>
          <w:bCs w:val="0"/>
        </w:rPr>
        <w:t>六、</w:t>
      </w:r>
      <w:r>
        <w:rPr>
          <w:rFonts w:hint="eastAsia" w:ascii="仿宋" w:hAnsi="仿宋" w:eastAsia="仿宋"/>
          <w:b w:val="0"/>
          <w:color w:val="000000"/>
        </w:rPr>
        <w:t>一</w:t>
      </w:r>
      <w:r>
        <w:rPr>
          <w:rStyle w:val="20"/>
          <w:rFonts w:hint="eastAsia" w:ascii="仿宋" w:hAnsi="仿宋" w:eastAsia="仿宋"/>
          <w:b w:val="0"/>
          <w:bCs w:val="0"/>
        </w:rPr>
        <w:t>般公共预算财政拨款支出决算表</w:t>
      </w:r>
      <w:bookmarkEnd w:id="72"/>
    </w:p>
    <w:p>
      <w:pPr>
        <w:pStyle w:val="3"/>
        <w:rPr>
          <w:rFonts w:ascii="仿宋" w:hAnsi="仿宋" w:eastAsia="仿宋"/>
          <w:color w:val="000000"/>
        </w:rPr>
      </w:pPr>
      <w:bookmarkStart w:id="73" w:name="_Toc15396625"/>
      <w:r>
        <w:rPr>
          <w:rStyle w:val="20"/>
          <w:rFonts w:hint="eastAsia" w:ascii="仿宋" w:hAnsi="仿宋" w:eastAsia="仿宋"/>
          <w:b w:val="0"/>
          <w:bCs w:val="0"/>
        </w:rPr>
        <w:t>七、</w:t>
      </w:r>
      <w:r>
        <w:rPr>
          <w:rFonts w:hint="eastAsia" w:ascii="仿宋" w:hAnsi="仿宋" w:eastAsia="仿宋"/>
          <w:b w:val="0"/>
          <w:color w:val="000000"/>
        </w:rPr>
        <w:t>一</w:t>
      </w:r>
      <w:r>
        <w:rPr>
          <w:rStyle w:val="20"/>
          <w:rFonts w:hint="eastAsia" w:ascii="仿宋" w:hAnsi="仿宋" w:eastAsia="仿宋"/>
          <w:b w:val="0"/>
          <w:bCs w:val="0"/>
        </w:rPr>
        <w:t>般公共预算财政拨款支出决算明细表</w:t>
      </w:r>
      <w:bookmarkEnd w:id="73"/>
    </w:p>
    <w:p>
      <w:pPr>
        <w:pStyle w:val="3"/>
        <w:rPr>
          <w:rFonts w:ascii="仿宋" w:hAnsi="仿宋" w:eastAsia="仿宋"/>
          <w:color w:val="000000"/>
        </w:rPr>
      </w:pPr>
      <w:bookmarkStart w:id="74" w:name="_Toc15396626"/>
      <w:r>
        <w:rPr>
          <w:rStyle w:val="20"/>
          <w:rFonts w:hint="eastAsia" w:ascii="仿宋" w:hAnsi="仿宋" w:eastAsia="仿宋"/>
          <w:b w:val="0"/>
          <w:bCs w:val="0"/>
        </w:rPr>
        <w:t>八、</w:t>
      </w:r>
      <w:r>
        <w:rPr>
          <w:rFonts w:hint="eastAsia" w:ascii="仿宋" w:hAnsi="仿宋" w:eastAsia="仿宋"/>
          <w:b w:val="0"/>
          <w:color w:val="000000"/>
        </w:rPr>
        <w:t>一</w:t>
      </w:r>
      <w:r>
        <w:rPr>
          <w:rStyle w:val="20"/>
          <w:rFonts w:hint="eastAsia" w:ascii="仿宋" w:hAnsi="仿宋" w:eastAsia="仿宋"/>
          <w:b w:val="0"/>
          <w:bCs w:val="0"/>
        </w:rPr>
        <w:t>般公共预算财政拨款基本支出决算表</w:t>
      </w:r>
      <w:bookmarkEnd w:id="74"/>
    </w:p>
    <w:p>
      <w:pPr>
        <w:pStyle w:val="3"/>
        <w:rPr>
          <w:rFonts w:ascii="仿宋" w:hAnsi="仿宋" w:eastAsia="仿宋"/>
          <w:color w:val="000000"/>
        </w:rPr>
      </w:pPr>
      <w:bookmarkStart w:id="75" w:name="_Toc15396627"/>
      <w:r>
        <w:rPr>
          <w:rStyle w:val="20"/>
          <w:rFonts w:hint="eastAsia" w:ascii="仿宋" w:hAnsi="仿宋" w:eastAsia="仿宋"/>
          <w:b w:val="0"/>
          <w:bCs w:val="0"/>
        </w:rPr>
        <w:t>九、</w:t>
      </w:r>
      <w:r>
        <w:rPr>
          <w:rFonts w:hint="eastAsia" w:ascii="仿宋" w:hAnsi="仿宋" w:eastAsia="仿宋"/>
          <w:b w:val="0"/>
          <w:color w:val="000000"/>
        </w:rPr>
        <w:t>一</w:t>
      </w:r>
      <w:r>
        <w:rPr>
          <w:rStyle w:val="20"/>
          <w:rFonts w:hint="eastAsia" w:ascii="仿宋" w:hAnsi="仿宋" w:eastAsia="仿宋"/>
          <w:b w:val="0"/>
          <w:bCs w:val="0"/>
        </w:rPr>
        <w:t>般公共预算财政拨款项目支出决算表</w:t>
      </w:r>
      <w:bookmarkEnd w:id="75"/>
    </w:p>
    <w:p>
      <w:pPr>
        <w:pStyle w:val="3"/>
        <w:rPr>
          <w:rFonts w:ascii="仿宋" w:hAnsi="仿宋" w:eastAsia="仿宋"/>
          <w:color w:val="000000"/>
        </w:rPr>
      </w:pPr>
      <w:bookmarkStart w:id="76" w:name="_Toc15396628"/>
      <w:r>
        <w:rPr>
          <w:rStyle w:val="20"/>
          <w:rFonts w:hint="eastAsia" w:ascii="仿宋" w:hAnsi="仿宋" w:eastAsia="仿宋"/>
          <w:b w:val="0"/>
          <w:bCs w:val="0"/>
        </w:rPr>
        <w:t>十、</w:t>
      </w:r>
      <w:r>
        <w:rPr>
          <w:rFonts w:hint="eastAsia" w:ascii="仿宋" w:hAnsi="仿宋" w:eastAsia="仿宋"/>
          <w:b w:val="0"/>
          <w:color w:val="000000"/>
        </w:rPr>
        <w:t>一</w:t>
      </w:r>
      <w:r>
        <w:rPr>
          <w:rStyle w:val="20"/>
          <w:rFonts w:hint="eastAsia" w:ascii="仿宋" w:hAnsi="仿宋" w:eastAsia="仿宋"/>
          <w:b w:val="0"/>
          <w:bCs w:val="0"/>
        </w:rPr>
        <w:t>般公共预算财政拨款“三公”经费支出决算表</w:t>
      </w:r>
      <w:bookmarkEnd w:id="76"/>
    </w:p>
    <w:p>
      <w:pPr>
        <w:pStyle w:val="3"/>
        <w:rPr>
          <w:rFonts w:ascii="仿宋" w:hAnsi="仿宋" w:eastAsia="仿宋"/>
          <w:color w:val="000000"/>
        </w:rPr>
      </w:pPr>
      <w:bookmarkStart w:id="77" w:name="_Toc15396629"/>
      <w:r>
        <w:rPr>
          <w:rStyle w:val="20"/>
          <w:rFonts w:hint="eastAsia" w:ascii="仿宋" w:hAnsi="仿宋" w:eastAsia="仿宋"/>
          <w:b w:val="0"/>
          <w:bCs w:val="0"/>
        </w:rPr>
        <w:t>十一、</w:t>
      </w:r>
      <w:r>
        <w:rPr>
          <w:rFonts w:hint="eastAsia" w:ascii="仿宋" w:hAnsi="仿宋" w:eastAsia="仿宋"/>
          <w:b w:val="0"/>
          <w:color w:val="000000"/>
        </w:rPr>
        <w:t>政</w:t>
      </w:r>
      <w:r>
        <w:rPr>
          <w:rStyle w:val="20"/>
          <w:rFonts w:hint="eastAsia" w:ascii="仿宋" w:hAnsi="仿宋" w:eastAsia="仿宋"/>
          <w:b w:val="0"/>
          <w:bCs w:val="0"/>
        </w:rPr>
        <w:t>府性基金预算财政拨款收入支出决算表</w:t>
      </w:r>
      <w:bookmarkEnd w:id="77"/>
    </w:p>
    <w:p>
      <w:pPr>
        <w:pStyle w:val="3"/>
        <w:rPr>
          <w:rFonts w:ascii="仿宋" w:hAnsi="仿宋" w:eastAsia="仿宋"/>
          <w:color w:val="000000"/>
        </w:rPr>
      </w:pPr>
      <w:bookmarkStart w:id="78" w:name="_Toc15396630"/>
      <w:r>
        <w:rPr>
          <w:rStyle w:val="20"/>
          <w:rFonts w:hint="eastAsia" w:ascii="仿宋" w:hAnsi="仿宋" w:eastAsia="仿宋"/>
          <w:b w:val="0"/>
          <w:bCs w:val="0"/>
        </w:rPr>
        <w:t>十二、</w:t>
      </w:r>
      <w:r>
        <w:rPr>
          <w:rFonts w:hint="eastAsia" w:ascii="仿宋" w:hAnsi="仿宋" w:eastAsia="仿宋"/>
          <w:b w:val="0"/>
          <w:color w:val="000000"/>
        </w:rPr>
        <w:t>政</w:t>
      </w:r>
      <w:r>
        <w:rPr>
          <w:rStyle w:val="20"/>
          <w:rFonts w:hint="eastAsia" w:ascii="仿宋" w:hAnsi="仿宋" w:eastAsia="仿宋"/>
          <w:b w:val="0"/>
          <w:bCs w:val="0"/>
        </w:rPr>
        <w:t>府性基金预算财政拨款“三公”经费支出决算表</w:t>
      </w:r>
      <w:bookmarkEnd w:id="78"/>
    </w:p>
    <w:p>
      <w:pPr>
        <w:pStyle w:val="3"/>
        <w:rPr>
          <w:rFonts w:ascii="仿宋" w:hAnsi="仿宋" w:eastAsia="仿宋"/>
          <w:color w:val="000000"/>
        </w:rPr>
      </w:pPr>
      <w:bookmarkStart w:id="79" w:name="_Toc15396631"/>
      <w:r>
        <w:rPr>
          <w:rStyle w:val="20"/>
          <w:rFonts w:hint="eastAsia" w:ascii="仿宋" w:hAnsi="仿宋" w:eastAsia="仿宋"/>
          <w:b w:val="0"/>
          <w:bCs w:val="0"/>
        </w:rPr>
        <w:t>十三、</w:t>
      </w:r>
      <w:r>
        <w:rPr>
          <w:rFonts w:hint="eastAsia" w:ascii="仿宋" w:hAnsi="仿宋" w:eastAsia="仿宋"/>
          <w:b w:val="0"/>
          <w:color w:val="000000"/>
        </w:rPr>
        <w:t>国</w:t>
      </w:r>
      <w:r>
        <w:rPr>
          <w:rStyle w:val="20"/>
          <w:rFonts w:hint="eastAsia" w:ascii="仿宋" w:hAnsi="仿宋" w:eastAsia="仿宋"/>
          <w:b w:val="0"/>
          <w:bCs w:val="0"/>
        </w:rPr>
        <w:t>有资本经营预算支出决算表</w:t>
      </w:r>
      <w:bookmarkEnd w:id="7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3</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54B2"/>
    <w:rsid w:val="00021816"/>
    <w:rsid w:val="0002192A"/>
    <w:rsid w:val="000222C6"/>
    <w:rsid w:val="0002468D"/>
    <w:rsid w:val="0002549F"/>
    <w:rsid w:val="000339C4"/>
    <w:rsid w:val="00034030"/>
    <w:rsid w:val="00045F0E"/>
    <w:rsid w:val="00054BB6"/>
    <w:rsid w:val="00063FFA"/>
    <w:rsid w:val="0006487A"/>
    <w:rsid w:val="00065F8F"/>
    <w:rsid w:val="000768F2"/>
    <w:rsid w:val="00087EE0"/>
    <w:rsid w:val="0009184B"/>
    <w:rsid w:val="0009310A"/>
    <w:rsid w:val="0009593C"/>
    <w:rsid w:val="000A7AEA"/>
    <w:rsid w:val="000B047F"/>
    <w:rsid w:val="000B19BF"/>
    <w:rsid w:val="000B5923"/>
    <w:rsid w:val="000B5A48"/>
    <w:rsid w:val="000B6FF3"/>
    <w:rsid w:val="000C3467"/>
    <w:rsid w:val="000C3CA6"/>
    <w:rsid w:val="000C5EF7"/>
    <w:rsid w:val="000D1267"/>
    <w:rsid w:val="000D1D50"/>
    <w:rsid w:val="000D5782"/>
    <w:rsid w:val="000E6613"/>
    <w:rsid w:val="000E6C61"/>
    <w:rsid w:val="000E7119"/>
    <w:rsid w:val="000F0FFA"/>
    <w:rsid w:val="000F7B13"/>
    <w:rsid w:val="00113112"/>
    <w:rsid w:val="00114E9B"/>
    <w:rsid w:val="00145B46"/>
    <w:rsid w:val="0014729F"/>
    <w:rsid w:val="00157BAB"/>
    <w:rsid w:val="001654D1"/>
    <w:rsid w:val="0018106D"/>
    <w:rsid w:val="001877A7"/>
    <w:rsid w:val="00191536"/>
    <w:rsid w:val="00196687"/>
    <w:rsid w:val="001A6DC7"/>
    <w:rsid w:val="001C0962"/>
    <w:rsid w:val="001C2F8D"/>
    <w:rsid w:val="001C7BEC"/>
    <w:rsid w:val="001D49C2"/>
    <w:rsid w:val="001D7088"/>
    <w:rsid w:val="001D7531"/>
    <w:rsid w:val="001E737D"/>
    <w:rsid w:val="001F0592"/>
    <w:rsid w:val="001F7506"/>
    <w:rsid w:val="002006CD"/>
    <w:rsid w:val="00202B36"/>
    <w:rsid w:val="00204B7A"/>
    <w:rsid w:val="0021101A"/>
    <w:rsid w:val="00220536"/>
    <w:rsid w:val="00234C95"/>
    <w:rsid w:val="00235629"/>
    <w:rsid w:val="00240DD5"/>
    <w:rsid w:val="00247A7D"/>
    <w:rsid w:val="002501B4"/>
    <w:rsid w:val="00260C38"/>
    <w:rsid w:val="002616C0"/>
    <w:rsid w:val="00265E75"/>
    <w:rsid w:val="002662AA"/>
    <w:rsid w:val="00280496"/>
    <w:rsid w:val="00295495"/>
    <w:rsid w:val="002A48B1"/>
    <w:rsid w:val="002A6B9D"/>
    <w:rsid w:val="002B2613"/>
    <w:rsid w:val="002B30C2"/>
    <w:rsid w:val="002C1FA3"/>
    <w:rsid w:val="002C345B"/>
    <w:rsid w:val="002C532F"/>
    <w:rsid w:val="002C70B2"/>
    <w:rsid w:val="002E3163"/>
    <w:rsid w:val="002F1818"/>
    <w:rsid w:val="002F567B"/>
    <w:rsid w:val="002F5BCB"/>
    <w:rsid w:val="003216A9"/>
    <w:rsid w:val="00335ABD"/>
    <w:rsid w:val="003371CB"/>
    <w:rsid w:val="003449EB"/>
    <w:rsid w:val="003669DF"/>
    <w:rsid w:val="0037013F"/>
    <w:rsid w:val="00370B26"/>
    <w:rsid w:val="00376A37"/>
    <w:rsid w:val="00380C92"/>
    <w:rsid w:val="003A484F"/>
    <w:rsid w:val="003B0BE0"/>
    <w:rsid w:val="003B0C1B"/>
    <w:rsid w:val="003B204E"/>
    <w:rsid w:val="003B5D24"/>
    <w:rsid w:val="003B688C"/>
    <w:rsid w:val="003C0291"/>
    <w:rsid w:val="003C39AE"/>
    <w:rsid w:val="003C7B60"/>
    <w:rsid w:val="003D0AC4"/>
    <w:rsid w:val="003D1FB2"/>
    <w:rsid w:val="003D4E63"/>
    <w:rsid w:val="003D66DA"/>
    <w:rsid w:val="003E1310"/>
    <w:rsid w:val="003E6F55"/>
    <w:rsid w:val="00406254"/>
    <w:rsid w:val="00413763"/>
    <w:rsid w:val="004223DE"/>
    <w:rsid w:val="0043230B"/>
    <w:rsid w:val="00432745"/>
    <w:rsid w:val="00432E87"/>
    <w:rsid w:val="00434489"/>
    <w:rsid w:val="00436703"/>
    <w:rsid w:val="004368C2"/>
    <w:rsid w:val="00437085"/>
    <w:rsid w:val="00443880"/>
    <w:rsid w:val="004464F4"/>
    <w:rsid w:val="00447F0E"/>
    <w:rsid w:val="00466D41"/>
    <w:rsid w:val="00471401"/>
    <w:rsid w:val="00473F31"/>
    <w:rsid w:val="00481CE1"/>
    <w:rsid w:val="0048263A"/>
    <w:rsid w:val="004835B2"/>
    <w:rsid w:val="00484602"/>
    <w:rsid w:val="00487E5D"/>
    <w:rsid w:val="00493E18"/>
    <w:rsid w:val="00497593"/>
    <w:rsid w:val="004A1EBF"/>
    <w:rsid w:val="004A711F"/>
    <w:rsid w:val="004B1781"/>
    <w:rsid w:val="004B199D"/>
    <w:rsid w:val="004B4690"/>
    <w:rsid w:val="004B746D"/>
    <w:rsid w:val="004D5B6C"/>
    <w:rsid w:val="004E0A2D"/>
    <w:rsid w:val="004E206B"/>
    <w:rsid w:val="004E5968"/>
    <w:rsid w:val="004E6DF7"/>
    <w:rsid w:val="004E72C9"/>
    <w:rsid w:val="004F0FBD"/>
    <w:rsid w:val="00505A47"/>
    <w:rsid w:val="00512FDA"/>
    <w:rsid w:val="00520DA0"/>
    <w:rsid w:val="00524D6E"/>
    <w:rsid w:val="00525844"/>
    <w:rsid w:val="00535B5C"/>
    <w:rsid w:val="00542C68"/>
    <w:rsid w:val="00563CE0"/>
    <w:rsid w:val="005664BB"/>
    <w:rsid w:val="00571D75"/>
    <w:rsid w:val="0057481D"/>
    <w:rsid w:val="00581650"/>
    <w:rsid w:val="0058486E"/>
    <w:rsid w:val="00592240"/>
    <w:rsid w:val="005B21B8"/>
    <w:rsid w:val="005B6E51"/>
    <w:rsid w:val="005D152E"/>
    <w:rsid w:val="005D1C8B"/>
    <w:rsid w:val="005D1EF0"/>
    <w:rsid w:val="005D5CED"/>
    <w:rsid w:val="005E245D"/>
    <w:rsid w:val="005F1A4C"/>
    <w:rsid w:val="005F1F0E"/>
    <w:rsid w:val="00605688"/>
    <w:rsid w:val="006070AF"/>
    <w:rsid w:val="00607E6C"/>
    <w:rsid w:val="006101B1"/>
    <w:rsid w:val="00614E44"/>
    <w:rsid w:val="00617E13"/>
    <w:rsid w:val="00622830"/>
    <w:rsid w:val="00624158"/>
    <w:rsid w:val="00630AEF"/>
    <w:rsid w:val="006325F8"/>
    <w:rsid w:val="00634C9A"/>
    <w:rsid w:val="00641016"/>
    <w:rsid w:val="006440E4"/>
    <w:rsid w:val="0066343B"/>
    <w:rsid w:val="00664777"/>
    <w:rsid w:val="006676D7"/>
    <w:rsid w:val="00667D0A"/>
    <w:rsid w:val="00672EF5"/>
    <w:rsid w:val="006748A4"/>
    <w:rsid w:val="00683E73"/>
    <w:rsid w:val="0068620F"/>
    <w:rsid w:val="00695851"/>
    <w:rsid w:val="006A3141"/>
    <w:rsid w:val="006A3621"/>
    <w:rsid w:val="006A5E34"/>
    <w:rsid w:val="006B2422"/>
    <w:rsid w:val="006B2B9A"/>
    <w:rsid w:val="006B3FA8"/>
    <w:rsid w:val="006C1937"/>
    <w:rsid w:val="006E3593"/>
    <w:rsid w:val="006E5644"/>
    <w:rsid w:val="006F020C"/>
    <w:rsid w:val="006F437B"/>
    <w:rsid w:val="006F7C53"/>
    <w:rsid w:val="00703F09"/>
    <w:rsid w:val="00705CC6"/>
    <w:rsid w:val="0071200F"/>
    <w:rsid w:val="007127B7"/>
    <w:rsid w:val="00724B90"/>
    <w:rsid w:val="00724C96"/>
    <w:rsid w:val="00731FD2"/>
    <w:rsid w:val="007416B6"/>
    <w:rsid w:val="00746F48"/>
    <w:rsid w:val="0075404D"/>
    <w:rsid w:val="0076182A"/>
    <w:rsid w:val="00767B7E"/>
    <w:rsid w:val="00776BAF"/>
    <w:rsid w:val="007770C3"/>
    <w:rsid w:val="00780BC5"/>
    <w:rsid w:val="00784D24"/>
    <w:rsid w:val="00785FBA"/>
    <w:rsid w:val="00786E4A"/>
    <w:rsid w:val="007875EB"/>
    <w:rsid w:val="00787C25"/>
    <w:rsid w:val="007935FF"/>
    <w:rsid w:val="0079426B"/>
    <w:rsid w:val="007B3103"/>
    <w:rsid w:val="007B7B23"/>
    <w:rsid w:val="007D13BB"/>
    <w:rsid w:val="007D312A"/>
    <w:rsid w:val="007D3F19"/>
    <w:rsid w:val="007D3F23"/>
    <w:rsid w:val="007D5B2E"/>
    <w:rsid w:val="007E23B0"/>
    <w:rsid w:val="007F1991"/>
    <w:rsid w:val="007F2C2F"/>
    <w:rsid w:val="007F55FC"/>
    <w:rsid w:val="007F5665"/>
    <w:rsid w:val="007F6E1F"/>
    <w:rsid w:val="00800112"/>
    <w:rsid w:val="00800B3F"/>
    <w:rsid w:val="00817D56"/>
    <w:rsid w:val="00824BD6"/>
    <w:rsid w:val="008253BB"/>
    <w:rsid w:val="00825618"/>
    <w:rsid w:val="0083706E"/>
    <w:rsid w:val="008423A5"/>
    <w:rsid w:val="00850625"/>
    <w:rsid w:val="00853718"/>
    <w:rsid w:val="00855221"/>
    <w:rsid w:val="00860645"/>
    <w:rsid w:val="00871F71"/>
    <w:rsid w:val="0087331E"/>
    <w:rsid w:val="00885AF4"/>
    <w:rsid w:val="008939CD"/>
    <w:rsid w:val="008A7DD9"/>
    <w:rsid w:val="008B768C"/>
    <w:rsid w:val="008C4DB1"/>
    <w:rsid w:val="008C4EAF"/>
    <w:rsid w:val="008C5176"/>
    <w:rsid w:val="008C7FD0"/>
    <w:rsid w:val="008D00AE"/>
    <w:rsid w:val="008D18DF"/>
    <w:rsid w:val="008D3303"/>
    <w:rsid w:val="008E1DE7"/>
    <w:rsid w:val="008E707C"/>
    <w:rsid w:val="00900B08"/>
    <w:rsid w:val="00902155"/>
    <w:rsid w:val="00902FA3"/>
    <w:rsid w:val="00916D3A"/>
    <w:rsid w:val="00923564"/>
    <w:rsid w:val="0092392E"/>
    <w:rsid w:val="009315F9"/>
    <w:rsid w:val="00946192"/>
    <w:rsid w:val="00946945"/>
    <w:rsid w:val="00951248"/>
    <w:rsid w:val="0095152F"/>
    <w:rsid w:val="00954C49"/>
    <w:rsid w:val="00956313"/>
    <w:rsid w:val="0096025C"/>
    <w:rsid w:val="0097099F"/>
    <w:rsid w:val="0097145D"/>
    <w:rsid w:val="00971997"/>
    <w:rsid w:val="00971FFC"/>
    <w:rsid w:val="00984FDB"/>
    <w:rsid w:val="0098660A"/>
    <w:rsid w:val="009922C1"/>
    <w:rsid w:val="009931C3"/>
    <w:rsid w:val="009A5107"/>
    <w:rsid w:val="009B155B"/>
    <w:rsid w:val="009B2C43"/>
    <w:rsid w:val="009B4EAE"/>
    <w:rsid w:val="009B7573"/>
    <w:rsid w:val="009C22F4"/>
    <w:rsid w:val="009C2E98"/>
    <w:rsid w:val="009C3508"/>
    <w:rsid w:val="009D3447"/>
    <w:rsid w:val="009D4711"/>
    <w:rsid w:val="009F1185"/>
    <w:rsid w:val="009F18CD"/>
    <w:rsid w:val="009F2A13"/>
    <w:rsid w:val="009F4AD7"/>
    <w:rsid w:val="009F4E1B"/>
    <w:rsid w:val="00A04EB0"/>
    <w:rsid w:val="00A07627"/>
    <w:rsid w:val="00A13CC1"/>
    <w:rsid w:val="00A1649F"/>
    <w:rsid w:val="00A16847"/>
    <w:rsid w:val="00A237D8"/>
    <w:rsid w:val="00A268C4"/>
    <w:rsid w:val="00A307CD"/>
    <w:rsid w:val="00A40A00"/>
    <w:rsid w:val="00A4142F"/>
    <w:rsid w:val="00A46ED6"/>
    <w:rsid w:val="00A50FBF"/>
    <w:rsid w:val="00A56DF2"/>
    <w:rsid w:val="00A6551D"/>
    <w:rsid w:val="00A67AB5"/>
    <w:rsid w:val="00A71BC2"/>
    <w:rsid w:val="00A91760"/>
    <w:rsid w:val="00A93B00"/>
    <w:rsid w:val="00A93C21"/>
    <w:rsid w:val="00AB42E5"/>
    <w:rsid w:val="00AC3C6A"/>
    <w:rsid w:val="00AC4198"/>
    <w:rsid w:val="00AD5620"/>
    <w:rsid w:val="00AD7C1B"/>
    <w:rsid w:val="00AE16BA"/>
    <w:rsid w:val="00AE1EBE"/>
    <w:rsid w:val="00AE5E99"/>
    <w:rsid w:val="00AF090C"/>
    <w:rsid w:val="00AF548F"/>
    <w:rsid w:val="00B03C9D"/>
    <w:rsid w:val="00B060AE"/>
    <w:rsid w:val="00B10517"/>
    <w:rsid w:val="00B114C0"/>
    <w:rsid w:val="00B14E76"/>
    <w:rsid w:val="00B161B8"/>
    <w:rsid w:val="00B2048C"/>
    <w:rsid w:val="00B310B9"/>
    <w:rsid w:val="00B35F3F"/>
    <w:rsid w:val="00B36CBB"/>
    <w:rsid w:val="00B425E0"/>
    <w:rsid w:val="00B440AA"/>
    <w:rsid w:val="00B44462"/>
    <w:rsid w:val="00B44B70"/>
    <w:rsid w:val="00B53187"/>
    <w:rsid w:val="00B53C56"/>
    <w:rsid w:val="00B64213"/>
    <w:rsid w:val="00B77EA6"/>
    <w:rsid w:val="00B81598"/>
    <w:rsid w:val="00B841F1"/>
    <w:rsid w:val="00B84D38"/>
    <w:rsid w:val="00B944D6"/>
    <w:rsid w:val="00BA128B"/>
    <w:rsid w:val="00BB1908"/>
    <w:rsid w:val="00BB4DF0"/>
    <w:rsid w:val="00BC289F"/>
    <w:rsid w:val="00BC5361"/>
    <w:rsid w:val="00BC5460"/>
    <w:rsid w:val="00BC6B50"/>
    <w:rsid w:val="00BD0E25"/>
    <w:rsid w:val="00BD1C4B"/>
    <w:rsid w:val="00BE7C01"/>
    <w:rsid w:val="00BF358F"/>
    <w:rsid w:val="00BF5BD6"/>
    <w:rsid w:val="00C03E31"/>
    <w:rsid w:val="00C104DF"/>
    <w:rsid w:val="00C33E72"/>
    <w:rsid w:val="00C354B2"/>
    <w:rsid w:val="00C35554"/>
    <w:rsid w:val="00C35980"/>
    <w:rsid w:val="00C3661B"/>
    <w:rsid w:val="00C42709"/>
    <w:rsid w:val="00C441C7"/>
    <w:rsid w:val="00C533CC"/>
    <w:rsid w:val="00C5751C"/>
    <w:rsid w:val="00C61BFC"/>
    <w:rsid w:val="00C62B85"/>
    <w:rsid w:val="00C62C22"/>
    <w:rsid w:val="00C65054"/>
    <w:rsid w:val="00C65109"/>
    <w:rsid w:val="00C65438"/>
    <w:rsid w:val="00C82D5F"/>
    <w:rsid w:val="00C91CBB"/>
    <w:rsid w:val="00CA551F"/>
    <w:rsid w:val="00CB2BA7"/>
    <w:rsid w:val="00CC09B6"/>
    <w:rsid w:val="00CC666F"/>
    <w:rsid w:val="00CD1520"/>
    <w:rsid w:val="00CD1E3F"/>
    <w:rsid w:val="00CD3734"/>
    <w:rsid w:val="00CD6913"/>
    <w:rsid w:val="00CE44F6"/>
    <w:rsid w:val="00CE49DA"/>
    <w:rsid w:val="00CE7B61"/>
    <w:rsid w:val="00CF7339"/>
    <w:rsid w:val="00D00095"/>
    <w:rsid w:val="00D20620"/>
    <w:rsid w:val="00D25BA3"/>
    <w:rsid w:val="00D26091"/>
    <w:rsid w:val="00D26109"/>
    <w:rsid w:val="00D34E7C"/>
    <w:rsid w:val="00D35489"/>
    <w:rsid w:val="00D40F8D"/>
    <w:rsid w:val="00D51276"/>
    <w:rsid w:val="00D7035F"/>
    <w:rsid w:val="00D862EF"/>
    <w:rsid w:val="00DA65AC"/>
    <w:rsid w:val="00DB1913"/>
    <w:rsid w:val="00DB56D9"/>
    <w:rsid w:val="00DB751C"/>
    <w:rsid w:val="00DC3E69"/>
    <w:rsid w:val="00DC410D"/>
    <w:rsid w:val="00DC68CA"/>
    <w:rsid w:val="00DC74F4"/>
    <w:rsid w:val="00DC7CBA"/>
    <w:rsid w:val="00DD12FD"/>
    <w:rsid w:val="00DD6227"/>
    <w:rsid w:val="00DD73B7"/>
    <w:rsid w:val="00DF28BC"/>
    <w:rsid w:val="00DF34B9"/>
    <w:rsid w:val="00E01053"/>
    <w:rsid w:val="00E04922"/>
    <w:rsid w:val="00E07ACF"/>
    <w:rsid w:val="00E22473"/>
    <w:rsid w:val="00E25186"/>
    <w:rsid w:val="00E331A1"/>
    <w:rsid w:val="00E33202"/>
    <w:rsid w:val="00E336A9"/>
    <w:rsid w:val="00E35ED1"/>
    <w:rsid w:val="00E437F6"/>
    <w:rsid w:val="00E4668A"/>
    <w:rsid w:val="00E50624"/>
    <w:rsid w:val="00E524A3"/>
    <w:rsid w:val="00E568DF"/>
    <w:rsid w:val="00E64269"/>
    <w:rsid w:val="00E64812"/>
    <w:rsid w:val="00E66A92"/>
    <w:rsid w:val="00E82267"/>
    <w:rsid w:val="00E837E2"/>
    <w:rsid w:val="00E9522D"/>
    <w:rsid w:val="00E978EF"/>
    <w:rsid w:val="00EA010F"/>
    <w:rsid w:val="00EA5BD0"/>
    <w:rsid w:val="00EB543A"/>
    <w:rsid w:val="00EB78B1"/>
    <w:rsid w:val="00EC332C"/>
    <w:rsid w:val="00ED1B63"/>
    <w:rsid w:val="00ED3C1F"/>
    <w:rsid w:val="00ED3D0B"/>
    <w:rsid w:val="00ED4085"/>
    <w:rsid w:val="00ED420E"/>
    <w:rsid w:val="00ED7DAB"/>
    <w:rsid w:val="00EE2F57"/>
    <w:rsid w:val="00EE5488"/>
    <w:rsid w:val="00EF0AEC"/>
    <w:rsid w:val="00EF4C34"/>
    <w:rsid w:val="00EF77C6"/>
    <w:rsid w:val="00F05438"/>
    <w:rsid w:val="00F1361C"/>
    <w:rsid w:val="00F160C7"/>
    <w:rsid w:val="00F2347E"/>
    <w:rsid w:val="00F27931"/>
    <w:rsid w:val="00F35A68"/>
    <w:rsid w:val="00F36D8F"/>
    <w:rsid w:val="00F417B1"/>
    <w:rsid w:val="00F602DF"/>
    <w:rsid w:val="00F62182"/>
    <w:rsid w:val="00F679AF"/>
    <w:rsid w:val="00F816F0"/>
    <w:rsid w:val="00F817E4"/>
    <w:rsid w:val="00F81FD9"/>
    <w:rsid w:val="00F841AA"/>
    <w:rsid w:val="00F857D5"/>
    <w:rsid w:val="00FA23E8"/>
    <w:rsid w:val="00FA45A5"/>
    <w:rsid w:val="00FB59E1"/>
    <w:rsid w:val="00FC2E2D"/>
    <w:rsid w:val="00FD17C7"/>
    <w:rsid w:val="00FD3CC1"/>
    <w:rsid w:val="00FD5D79"/>
    <w:rsid w:val="00FF1E02"/>
    <w:rsid w:val="00FF30B4"/>
    <w:rsid w:val="00FF5E29"/>
    <w:rsid w:val="10C055FF"/>
    <w:rsid w:val="16BB723D"/>
    <w:rsid w:val="1E5E077F"/>
    <w:rsid w:val="240371BF"/>
    <w:rsid w:val="289C34A3"/>
    <w:rsid w:val="29FD04D3"/>
    <w:rsid w:val="319F7F4E"/>
    <w:rsid w:val="356B72AB"/>
    <w:rsid w:val="52DB353E"/>
    <w:rsid w:val="62765DA1"/>
    <w:rsid w:val="CE9914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Body Text"/>
    <w:basedOn w:val="1"/>
    <w:link w:val="28"/>
    <w:qFormat/>
    <w:uiPriority w:val="99"/>
    <w:pPr>
      <w:spacing w:beforeLines="30"/>
    </w:pPr>
    <w:rPr>
      <w:rFonts w:ascii="仿宋_GB2312" w:eastAsia="仿宋_GB2312"/>
      <w:kern w:val="0"/>
      <w:sz w:val="24"/>
      <w:szCs w:val="20"/>
    </w:rPr>
  </w:style>
  <w:style w:type="paragraph" w:styleId="6">
    <w:name w:val="Body Text Indent"/>
    <w:basedOn w:val="1"/>
    <w:link w:val="33"/>
    <w:semiHidden/>
    <w:qFormat/>
    <w:uiPriority w:val="99"/>
    <w:pPr>
      <w:spacing w:after="120"/>
      <w:ind w:left="420" w:leftChars="200"/>
    </w:pPr>
  </w:style>
  <w:style w:type="paragraph" w:styleId="7">
    <w:name w:val="toc 3"/>
    <w:basedOn w:val="1"/>
    <w:next w:val="1"/>
    <w:qFormat/>
    <w:uiPriority w:val="99"/>
    <w:pPr>
      <w:tabs>
        <w:tab w:val="right" w:leader="dot" w:pos="8296"/>
      </w:tabs>
      <w:ind w:left="840" w:leftChars="400"/>
    </w:pPr>
  </w:style>
  <w:style w:type="paragraph" w:styleId="8">
    <w:name w:val="Balloon Text"/>
    <w:basedOn w:val="1"/>
    <w:link w:val="23"/>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99"/>
    <w:pPr>
      <w:tabs>
        <w:tab w:val="right" w:leader="dot" w:pos="8296"/>
      </w:tabs>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6"/>
    <w:link w:val="34"/>
    <w:qFormat/>
    <w:uiPriority w:val="99"/>
    <w:pPr>
      <w:ind w:firstLine="420" w:firstLineChars="200"/>
    </w:pPr>
  </w:style>
  <w:style w:type="character" w:styleId="17">
    <w:name w:val="Strong"/>
    <w:basedOn w:val="16"/>
    <w:qFormat/>
    <w:uiPriority w:val="99"/>
    <w:rPr>
      <w:rFonts w:cs="Times New Roman"/>
      <w:b/>
    </w:rPr>
  </w:style>
  <w:style w:type="character" w:styleId="18">
    <w:name w:val="Hyperlink"/>
    <w:basedOn w:val="16"/>
    <w:qFormat/>
    <w:uiPriority w:val="99"/>
    <w:rPr>
      <w:rFonts w:cs="Times New Roman"/>
      <w:color w:val="0000FF"/>
      <w:u w:val="single"/>
    </w:rPr>
  </w:style>
  <w:style w:type="character" w:customStyle="1" w:styleId="19">
    <w:name w:val="标题 1 Char"/>
    <w:basedOn w:val="16"/>
    <w:link w:val="2"/>
    <w:qFormat/>
    <w:locked/>
    <w:uiPriority w:val="99"/>
    <w:rPr>
      <w:rFonts w:ascii="Times New Roman" w:hAnsi="Times New Roman" w:cs="Times New Roman"/>
      <w:b/>
      <w:bCs/>
      <w:kern w:val="44"/>
      <w:sz w:val="44"/>
      <w:szCs w:val="44"/>
    </w:rPr>
  </w:style>
  <w:style w:type="character" w:customStyle="1" w:styleId="20">
    <w:name w:val="标题 2 Char"/>
    <w:basedOn w:val="16"/>
    <w:link w:val="3"/>
    <w:qFormat/>
    <w:locked/>
    <w:uiPriority w:val="99"/>
    <w:rPr>
      <w:rFonts w:ascii="Cambria" w:hAnsi="Cambria" w:eastAsia="宋体" w:cs="Times New Roman"/>
      <w:b/>
      <w:bCs/>
      <w:kern w:val="2"/>
      <w:sz w:val="32"/>
      <w:szCs w:val="32"/>
    </w:rPr>
  </w:style>
  <w:style w:type="character" w:customStyle="1" w:styleId="21">
    <w:name w:val="标题 3 Char"/>
    <w:basedOn w:val="16"/>
    <w:link w:val="4"/>
    <w:qFormat/>
    <w:locked/>
    <w:uiPriority w:val="99"/>
    <w:rPr>
      <w:rFonts w:ascii="Times New Roman" w:hAnsi="Times New Roman" w:cs="Times New Roman"/>
      <w:b/>
      <w:bCs/>
      <w:kern w:val="2"/>
      <w:sz w:val="32"/>
      <w:szCs w:val="32"/>
    </w:rPr>
  </w:style>
  <w:style w:type="character" w:customStyle="1" w:styleId="22">
    <w:name w:val="Body Text Char"/>
    <w:basedOn w:val="16"/>
    <w:link w:val="5"/>
    <w:semiHidden/>
    <w:qFormat/>
    <w:uiPriority w:val="99"/>
    <w:rPr>
      <w:rFonts w:ascii="Times New Roman" w:hAnsi="Times New Roman" w:cs="Times New Roman"/>
      <w:sz w:val="24"/>
      <w:szCs w:val="24"/>
    </w:rPr>
  </w:style>
  <w:style w:type="character" w:customStyle="1" w:styleId="23">
    <w:name w:val="批注框文本 Char"/>
    <w:basedOn w:val="16"/>
    <w:link w:val="8"/>
    <w:semiHidden/>
    <w:qFormat/>
    <w:locked/>
    <w:uiPriority w:val="99"/>
    <w:rPr>
      <w:rFonts w:ascii="Times New Roman" w:hAnsi="Times New Roman" w:cs="Times New Roman"/>
      <w:kern w:val="2"/>
      <w:sz w:val="18"/>
      <w:szCs w:val="18"/>
    </w:rPr>
  </w:style>
  <w:style w:type="character" w:customStyle="1" w:styleId="24">
    <w:name w:val="Footer Char"/>
    <w:basedOn w:val="16"/>
    <w:link w:val="9"/>
    <w:semiHidden/>
    <w:qFormat/>
    <w:uiPriority w:val="99"/>
    <w:rPr>
      <w:rFonts w:ascii="Times New Roman" w:hAnsi="Times New Roman" w:cs="Times New Roman"/>
      <w:sz w:val="18"/>
      <w:szCs w:val="18"/>
    </w:rPr>
  </w:style>
  <w:style w:type="character" w:customStyle="1" w:styleId="25">
    <w:name w:val="Header Char"/>
    <w:basedOn w:val="16"/>
    <w:link w:val="10"/>
    <w:semiHidden/>
    <w:qFormat/>
    <w:uiPriority w:val="99"/>
    <w:rPr>
      <w:rFonts w:ascii="Times New Roman" w:hAnsi="Times New Roman" w:cs="Times New Roman"/>
      <w:sz w:val="18"/>
      <w:szCs w:val="18"/>
    </w:rPr>
  </w:style>
  <w:style w:type="character" w:customStyle="1" w:styleId="26">
    <w:name w:val="页眉 Char"/>
    <w:link w:val="10"/>
    <w:semiHidden/>
    <w:qFormat/>
    <w:locked/>
    <w:uiPriority w:val="99"/>
    <w:rPr>
      <w:sz w:val="18"/>
    </w:rPr>
  </w:style>
  <w:style w:type="character" w:customStyle="1" w:styleId="27">
    <w:name w:val="页脚 Char"/>
    <w:link w:val="9"/>
    <w:qFormat/>
    <w:locked/>
    <w:uiPriority w:val="99"/>
    <w:rPr>
      <w:sz w:val="18"/>
    </w:rPr>
  </w:style>
  <w:style w:type="character" w:customStyle="1" w:styleId="28">
    <w:name w:val="正文文本 Char"/>
    <w:link w:val="5"/>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30">
    <w:name w:val="列出段落1"/>
    <w:basedOn w:val="1"/>
    <w:qFormat/>
    <w:uiPriority w:val="99"/>
    <w:pPr>
      <w:ind w:firstLine="420" w:firstLineChars="200"/>
    </w:pPr>
  </w:style>
  <w:style w:type="paragraph" w:customStyle="1" w:styleId="31">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2">
    <w:name w:val="List Paragraph"/>
    <w:basedOn w:val="1"/>
    <w:qFormat/>
    <w:uiPriority w:val="99"/>
    <w:pPr>
      <w:ind w:firstLine="420" w:firstLineChars="200"/>
    </w:pPr>
  </w:style>
  <w:style w:type="character" w:customStyle="1" w:styleId="33">
    <w:name w:val="正文文本缩进 Char"/>
    <w:basedOn w:val="16"/>
    <w:link w:val="6"/>
    <w:semiHidden/>
    <w:qFormat/>
    <w:locked/>
    <w:uiPriority w:val="99"/>
    <w:rPr>
      <w:rFonts w:ascii="Times New Roman" w:hAnsi="Times New Roman" w:cs="Times New Roman"/>
      <w:kern w:val="2"/>
      <w:sz w:val="24"/>
      <w:szCs w:val="24"/>
    </w:rPr>
  </w:style>
  <w:style w:type="character" w:customStyle="1" w:styleId="34">
    <w:name w:val="正文首行缩进 2 Char"/>
    <w:basedOn w:val="33"/>
    <w:link w:val="14"/>
    <w:qFormat/>
    <w:locked/>
    <w:uiPriority w:val="99"/>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2017年度</c:v>
                </c:pt>
              </c:strCache>
            </c:strRef>
          </c:tx>
          <c:invertIfNegative val="false"/>
          <c:dLbls>
            <c:delete val="true"/>
          </c:dLbls>
          <c:cat>
            <c:strRef>
              <c:f>Sheet1!$A$2:$A$3</c:f>
              <c:strCache>
                <c:ptCount val="2"/>
                <c:pt idx="0">
                  <c:v>财政拨款收入</c:v>
                </c:pt>
                <c:pt idx="1">
                  <c:v>财政拨款支出</c:v>
                </c:pt>
              </c:strCache>
            </c:strRef>
          </c:cat>
          <c:val>
            <c:numRef>
              <c:f>Sheet1!$B$2:$B$3</c:f>
              <c:numCache>
                <c:formatCode>General</c:formatCode>
                <c:ptCount val="2"/>
                <c:pt idx="0">
                  <c:v>339.81</c:v>
                </c:pt>
                <c:pt idx="1">
                  <c:v>435.02</c:v>
                </c:pt>
              </c:numCache>
            </c:numRef>
          </c:val>
        </c:ser>
        <c:ser>
          <c:idx val="1"/>
          <c:order val="1"/>
          <c:tx>
            <c:strRef>
              <c:f>Sheet1!$C$1</c:f>
              <c:strCache>
                <c:ptCount val="1"/>
                <c:pt idx="0">
                  <c:v>2018年度</c:v>
                </c:pt>
              </c:strCache>
            </c:strRef>
          </c:tx>
          <c:invertIfNegative val="false"/>
          <c:dLbls>
            <c:delete val="true"/>
          </c:dLbls>
          <c:cat>
            <c:strRef>
              <c:f>Sheet1!$A$2:$A$3</c:f>
              <c:strCache>
                <c:ptCount val="2"/>
                <c:pt idx="0">
                  <c:v>财政拨款收入</c:v>
                </c:pt>
                <c:pt idx="1">
                  <c:v>财政拨款支出</c:v>
                </c:pt>
              </c:strCache>
            </c:strRef>
          </c:cat>
          <c:val>
            <c:numRef>
              <c:f>Sheet1!$C$2:$C$3</c:f>
              <c:numCache>
                <c:formatCode>General</c:formatCode>
                <c:ptCount val="2"/>
                <c:pt idx="0">
                  <c:v>486.01</c:v>
                </c:pt>
                <c:pt idx="1">
                  <c:v>554.1</c:v>
                </c:pt>
              </c:numCache>
            </c:numRef>
          </c:val>
        </c:ser>
        <c:dLbls>
          <c:showLegendKey val="false"/>
          <c:showVal val="false"/>
          <c:showCatName val="false"/>
          <c:showSerName val="false"/>
          <c:showPercent val="false"/>
          <c:showBubbleSize val="false"/>
        </c:dLbls>
        <c:gapWidth val="150"/>
        <c:axId val="102132736"/>
        <c:axId val="102134528"/>
      </c:barChart>
      <c:catAx>
        <c:axId val="10213273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02134528"/>
        <c:crosses val="autoZero"/>
        <c:auto val="true"/>
        <c:lblAlgn val="ctr"/>
        <c:lblOffset val="100"/>
        <c:noMultiLvlLbl val="false"/>
      </c:catAx>
      <c:valAx>
        <c:axId val="10213452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0213273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2018年本年收入</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elete val="true"/>
          </c:dLbls>
          <c:cat>
            <c:strRef>
              <c:f>Sheet1!$A$2:$A$8</c:f>
              <c:strCache>
                <c:ptCount val="7"/>
                <c:pt idx="0">
                  <c:v>一般公共预算财政拨款收入</c:v>
                </c:pt>
                <c:pt idx="1">
                  <c:v>政府性基金预算财政拨款收入</c:v>
                </c:pt>
                <c:pt idx="2">
                  <c:v>国有资本经营预算财政拨款</c:v>
                </c:pt>
                <c:pt idx="3">
                  <c:v>事业收入</c:v>
                </c:pt>
                <c:pt idx="4">
                  <c:v>经营收入</c:v>
                </c:pt>
                <c:pt idx="5">
                  <c:v>附属单位上缴收入</c:v>
                </c:pt>
                <c:pt idx="6">
                  <c:v>其它收入</c:v>
                </c:pt>
              </c:strCache>
            </c:strRef>
          </c:cat>
          <c:val>
            <c:numRef>
              <c:f>Sheet1!$B$2:$B$8</c:f>
              <c:numCache>
                <c:formatCode>General</c:formatCode>
                <c:ptCount val="7"/>
                <c:pt idx="0">
                  <c:v>486.01</c:v>
                </c:pt>
                <c:pt idx="1">
                  <c:v>0</c:v>
                </c:pt>
                <c:pt idx="2">
                  <c:v>0</c:v>
                </c:pt>
                <c:pt idx="3">
                  <c:v>0</c:v>
                </c:pt>
                <c:pt idx="4">
                  <c:v>0</c:v>
                </c:pt>
                <c:pt idx="5">
                  <c:v>0</c:v>
                </c:pt>
                <c:pt idx="6">
                  <c:v>0</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销售额</c:v>
                </c:pt>
              </c:strCache>
            </c:strRef>
          </c:tx>
          <c:explosion val="0"/>
          <c:dPt>
            <c:idx val="0"/>
            <c:bubble3D val="false"/>
          </c:dPt>
          <c:dPt>
            <c:idx val="1"/>
            <c:bubble3D val="false"/>
          </c:dPt>
          <c:dPt>
            <c:idx val="2"/>
            <c:bubble3D val="false"/>
          </c:dPt>
          <c:dPt>
            <c:idx val="3"/>
            <c:bubble3D val="false"/>
          </c:dPt>
          <c:dPt>
            <c:idx val="4"/>
            <c:bubble3D val="false"/>
          </c:dPt>
          <c:dLbls>
            <c:delete val="true"/>
          </c:dLbls>
          <c:cat>
            <c:strRef>
              <c:f>Sheet1!$A$2:$A$6</c:f>
              <c:strCache>
                <c:ptCount val="5"/>
                <c:pt idx="0">
                  <c:v>基本支出</c:v>
                </c:pt>
                <c:pt idx="1">
                  <c:v>项目支出</c:v>
                </c:pt>
                <c:pt idx="2">
                  <c:v>上缴上级支出</c:v>
                </c:pt>
                <c:pt idx="3">
                  <c:v>经营支出</c:v>
                </c:pt>
                <c:pt idx="4">
                  <c:v>附属单位补助支出</c:v>
                </c:pt>
              </c:strCache>
            </c:strRef>
          </c:cat>
          <c:val>
            <c:numRef>
              <c:f>Sheet1!$B$2:$B$6</c:f>
              <c:numCache>
                <c:formatCode>General</c:formatCode>
                <c:ptCount val="5"/>
                <c:pt idx="0">
                  <c:v>301.64</c:v>
                </c:pt>
                <c:pt idx="1">
                  <c:v>252.46</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收入</c:v>
                </c:pt>
              </c:strCache>
            </c:strRef>
          </c:tx>
          <c:invertIfNegative val="false"/>
          <c:dLbls>
            <c:delete val="true"/>
          </c:dLbls>
          <c:cat>
            <c:strRef>
              <c:f>Sheet1!$A$2:$A$3</c:f>
              <c:strCache>
                <c:ptCount val="2"/>
                <c:pt idx="0">
                  <c:v>2018年</c:v>
                </c:pt>
                <c:pt idx="1">
                  <c:v>2017年</c:v>
                </c:pt>
              </c:strCache>
            </c:strRef>
          </c:cat>
          <c:val>
            <c:numRef>
              <c:f>Sheet1!$B$2:$B$3</c:f>
              <c:numCache>
                <c:formatCode>General</c:formatCode>
                <c:ptCount val="2"/>
                <c:pt idx="0">
                  <c:v>486.01</c:v>
                </c:pt>
                <c:pt idx="1">
                  <c:v>399.81</c:v>
                </c:pt>
              </c:numCache>
            </c:numRef>
          </c:val>
        </c:ser>
        <c:ser>
          <c:idx val="1"/>
          <c:order val="1"/>
          <c:tx>
            <c:strRef>
              <c:f>Sheet1!$C$1</c:f>
              <c:strCache>
                <c:ptCount val="1"/>
                <c:pt idx="0">
                  <c:v>支出</c:v>
                </c:pt>
              </c:strCache>
            </c:strRef>
          </c:tx>
          <c:invertIfNegative val="false"/>
          <c:dLbls>
            <c:delete val="true"/>
          </c:dLbls>
          <c:cat>
            <c:strRef>
              <c:f>Sheet1!$A$2:$A$3</c:f>
              <c:strCache>
                <c:ptCount val="2"/>
                <c:pt idx="0">
                  <c:v>2018年</c:v>
                </c:pt>
                <c:pt idx="1">
                  <c:v>2017年</c:v>
                </c:pt>
              </c:strCache>
            </c:strRef>
          </c:cat>
          <c:val>
            <c:numRef>
              <c:f>Sheet1!$C$2:$C$3</c:f>
              <c:numCache>
                <c:formatCode>General</c:formatCode>
                <c:ptCount val="2"/>
                <c:pt idx="0">
                  <c:v>554.1</c:v>
                </c:pt>
                <c:pt idx="1">
                  <c:v>435.02</c:v>
                </c:pt>
              </c:numCache>
            </c:numRef>
          </c:val>
        </c:ser>
        <c:dLbls>
          <c:showLegendKey val="false"/>
          <c:showVal val="false"/>
          <c:showCatName val="false"/>
          <c:showSerName val="false"/>
          <c:showPercent val="false"/>
          <c:showBubbleSize val="false"/>
        </c:dLbls>
        <c:gapWidth val="150"/>
        <c:axId val="116605312"/>
        <c:axId val="116606848"/>
      </c:barChart>
      <c:catAx>
        <c:axId val="11660531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6606848"/>
        <c:crosses val="autoZero"/>
        <c:auto val="true"/>
        <c:lblAlgn val="ctr"/>
        <c:lblOffset val="100"/>
        <c:noMultiLvlLbl val="false"/>
      </c:catAx>
      <c:valAx>
        <c:axId val="11660684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660531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c:v>
                </c:pt>
              </c:strCache>
            </c:strRef>
          </c:tx>
          <c:invertIfNegative val="false"/>
          <c:dLbls>
            <c:delete val="true"/>
          </c:dLbls>
          <c:cat>
            <c:strRef>
              <c:f>Sheet1!$A$2:$A$3</c:f>
              <c:strCache>
                <c:ptCount val="2"/>
                <c:pt idx="0">
                  <c:v>2017年</c:v>
                </c:pt>
                <c:pt idx="1">
                  <c:v>2018年</c:v>
                </c:pt>
              </c:strCache>
            </c:strRef>
          </c:cat>
          <c:val>
            <c:numRef>
              <c:f>Sheet1!$B$2:$B$3</c:f>
              <c:numCache>
                <c:formatCode>General</c:formatCode>
                <c:ptCount val="2"/>
                <c:pt idx="0">
                  <c:v>435.02</c:v>
                </c:pt>
                <c:pt idx="1">
                  <c:v>554.1</c:v>
                </c:pt>
              </c:numCache>
            </c:numRef>
          </c:val>
        </c:ser>
        <c:dLbls>
          <c:showLegendKey val="false"/>
          <c:showVal val="false"/>
          <c:showCatName val="false"/>
          <c:showSerName val="false"/>
          <c:showPercent val="false"/>
          <c:showBubbleSize val="false"/>
        </c:dLbls>
        <c:gapWidth val="150"/>
        <c:axId val="116647040"/>
        <c:axId val="116648576"/>
      </c:barChart>
      <c:catAx>
        <c:axId val="11664704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6648576"/>
        <c:crosses val="autoZero"/>
        <c:auto val="true"/>
        <c:lblAlgn val="ctr"/>
        <c:lblOffset val="100"/>
        <c:noMultiLvlLbl val="false"/>
      </c:catAx>
      <c:valAx>
        <c:axId val="11664857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664704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销售额</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Lbls>
            <c:delete val="true"/>
          </c:dLbls>
          <c:cat>
            <c:strRef>
              <c:f>Sheet1!$A$2:$A$7</c:f>
              <c:strCache>
                <c:ptCount val="6"/>
                <c:pt idx="0">
                  <c:v>科学技术支出</c:v>
                </c:pt>
                <c:pt idx="1">
                  <c:v>社会保障和就业支出</c:v>
                </c:pt>
                <c:pt idx="2">
                  <c:v>医疗卫生与计划生育支出</c:v>
                </c:pt>
                <c:pt idx="3">
                  <c:v>农林水支出</c:v>
                </c:pt>
                <c:pt idx="4">
                  <c:v>资源勘探信息等支出</c:v>
                </c:pt>
                <c:pt idx="5">
                  <c:v>住房保障支出</c:v>
                </c:pt>
              </c:strCache>
            </c:strRef>
          </c:cat>
          <c:val>
            <c:numRef>
              <c:f>Sheet1!$B$2:$B$7</c:f>
              <c:numCache>
                <c:formatCode>General</c:formatCode>
                <c:ptCount val="6"/>
                <c:pt idx="0">
                  <c:v>45.4</c:v>
                </c:pt>
                <c:pt idx="1">
                  <c:v>26.43</c:v>
                </c:pt>
                <c:pt idx="2">
                  <c:v>9.01</c:v>
                </c:pt>
                <c:pt idx="3">
                  <c:v>1.5</c:v>
                </c:pt>
                <c:pt idx="4">
                  <c:v>458.26</c:v>
                </c:pt>
                <c:pt idx="5">
                  <c:v>13.5</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37</Pages>
  <Words>2364</Words>
  <Characters>13480</Characters>
  <Lines>112</Lines>
  <Paragraphs>31</Paragraphs>
  <TotalTime>0</TotalTime>
  <ScaleCrop>false</ScaleCrop>
  <LinksUpToDate>false</LinksUpToDate>
  <CharactersWithSpaces>15813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2019-09-12T09:59:00Z</dcterms:created>
  <dc:creator>张彬茜</dc:creator>
  <cp:lastModifiedBy>user</cp:lastModifiedBy>
  <cp:lastPrinted>2019-08-01T08:48:00Z</cp:lastPrinted>
  <dcterms:modified xsi:type="dcterms:W3CDTF">2022-03-16T09:27:55Z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