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44"/>
          <w:szCs w:val="44"/>
        </w:rPr>
      </w:pPr>
      <w:bookmarkStart w:id="0" w:name="_GoBack"/>
      <w:bookmarkEnd w:id="0"/>
      <w:r>
        <w:rPr>
          <w:rFonts w:hint="eastAsia" w:asciiTheme="minorEastAsia" w:hAnsiTheme="minorEastAsia" w:eastAsiaTheme="minorEastAsia" w:cstheme="minorEastAsia"/>
          <w:bCs/>
          <w:sz w:val="44"/>
          <w:szCs w:val="44"/>
          <w:lang w:eastAsia="zh-CN"/>
        </w:rPr>
        <w:t>中共</w:t>
      </w:r>
      <w:r>
        <w:rPr>
          <w:rFonts w:hint="eastAsia" w:asciiTheme="minorEastAsia" w:hAnsiTheme="minorEastAsia" w:eastAsiaTheme="minorEastAsia" w:cstheme="minorEastAsia"/>
          <w:bCs/>
          <w:sz w:val="44"/>
          <w:szCs w:val="44"/>
        </w:rPr>
        <w:t>广元市利州区</w:t>
      </w:r>
      <w:r>
        <w:rPr>
          <w:rFonts w:hint="eastAsia" w:asciiTheme="minorEastAsia" w:hAnsiTheme="minorEastAsia" w:eastAsiaTheme="minorEastAsia" w:cstheme="minorEastAsia"/>
          <w:bCs/>
          <w:sz w:val="44"/>
          <w:szCs w:val="44"/>
          <w:lang w:val="en-US" w:eastAsia="zh-CN"/>
        </w:rPr>
        <w:t>委员会办公室</w:t>
      </w:r>
    </w:p>
    <w:p>
      <w:pPr>
        <w:jc w:val="center"/>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20</w:t>
      </w:r>
      <w:r>
        <w:rPr>
          <w:rFonts w:hint="eastAsia" w:asciiTheme="minorEastAsia" w:hAnsiTheme="minorEastAsia" w:eastAsiaTheme="minorEastAsia" w:cstheme="minorEastAsia"/>
          <w:bCs/>
          <w:sz w:val="44"/>
          <w:szCs w:val="44"/>
          <w:lang w:val="en-US" w:eastAsia="zh-CN"/>
        </w:rPr>
        <w:t>20</w:t>
      </w:r>
      <w:r>
        <w:rPr>
          <w:rFonts w:hint="eastAsia" w:asciiTheme="minorEastAsia" w:hAnsiTheme="minorEastAsia" w:eastAsiaTheme="minorEastAsia" w:cstheme="minorEastAsia"/>
          <w:bCs/>
          <w:sz w:val="44"/>
          <w:szCs w:val="44"/>
        </w:rPr>
        <w:t>年部门预算情况说明</w:t>
      </w:r>
    </w:p>
    <w:p>
      <w:pPr>
        <w:jc w:val="center"/>
        <w:rPr>
          <w:rFonts w:hint="eastAsia" w:asciiTheme="minorEastAsia" w:hAnsiTheme="minorEastAsia" w:eastAsiaTheme="minorEastAsia" w:cstheme="minorEastAsia"/>
          <w:bCs/>
          <w:sz w:val="44"/>
          <w:szCs w:val="44"/>
          <w:lang w:val="en-US" w:eastAsia="zh-CN"/>
        </w:rPr>
      </w:pPr>
    </w:p>
    <w:p>
      <w:pPr>
        <w:numPr>
          <w:ilvl w:val="0"/>
          <w:numId w:val="1"/>
        </w:numPr>
        <w:ind w:firstLine="642"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基本情况</w:t>
      </w:r>
    </w:p>
    <w:p>
      <w:pPr>
        <w:overflowPunct w:val="0"/>
        <w:autoSpaceDE w:val="0"/>
        <w:autoSpaceDN w:val="0"/>
        <w:spacing w:line="560" w:lineRule="exact"/>
        <w:ind w:firstLine="640" w:firstLineChars="200"/>
        <w:rPr>
          <w:rFonts w:hint="default" w:asciiTheme="minorEastAsia" w:hAnsiTheme="minorEastAsia" w:eastAsiaTheme="minorEastAsia" w:cstheme="minorEastAsia"/>
          <w:sz w:val="32"/>
          <w:szCs w:val="32"/>
          <w:lang w:val="en-US" w:eastAsia="zh-CN"/>
        </w:rPr>
      </w:pPr>
      <w:r>
        <w:rPr>
          <w:rFonts w:hint="eastAsia" w:ascii="仿宋" w:hAnsi="仿宋" w:eastAsia="仿宋" w:cs="Times New Roman"/>
          <w:color w:val="000000"/>
          <w:kern w:val="0"/>
          <w:sz w:val="32"/>
          <w:szCs w:val="32"/>
          <w:lang w:val="en-US" w:eastAsia="zh-CN" w:bidi="ar-SA"/>
        </w:rPr>
        <w:t>区委办公室机构改革后，区委办公室共有编制数</w:t>
      </w:r>
      <w:r>
        <w:rPr>
          <w:rFonts w:hint="default" w:ascii="仿宋" w:hAnsi="仿宋" w:eastAsia="仿宋" w:cs="Times New Roman"/>
          <w:color w:val="000000"/>
          <w:kern w:val="0"/>
          <w:sz w:val="32"/>
          <w:szCs w:val="32"/>
          <w:lang w:val="en-US" w:eastAsia="zh-CN" w:bidi="ar-SA"/>
        </w:rPr>
        <w:t>为</w:t>
      </w:r>
      <w:r>
        <w:rPr>
          <w:rFonts w:hint="eastAsia" w:ascii="仿宋" w:hAnsi="仿宋" w:eastAsia="仿宋" w:cs="Times New Roman"/>
          <w:color w:val="000000"/>
          <w:kern w:val="0"/>
          <w:sz w:val="32"/>
          <w:szCs w:val="32"/>
          <w:lang w:val="en-US" w:eastAsia="zh-CN" w:bidi="ar-SA"/>
        </w:rPr>
        <w:t>52</w:t>
      </w:r>
      <w:r>
        <w:rPr>
          <w:rFonts w:hint="default" w:ascii="仿宋" w:hAnsi="仿宋" w:eastAsia="仿宋" w:cs="Times New Roman"/>
          <w:color w:val="000000"/>
          <w:kern w:val="0"/>
          <w:sz w:val="32"/>
          <w:szCs w:val="32"/>
          <w:lang w:val="en-US" w:eastAsia="zh-CN" w:bidi="ar-SA"/>
        </w:rPr>
        <w:t>名。其中，领导编制2名，行政编制</w:t>
      </w:r>
      <w:r>
        <w:rPr>
          <w:rFonts w:hint="eastAsia" w:ascii="仿宋" w:hAnsi="仿宋" w:eastAsia="仿宋" w:cs="Times New Roman"/>
          <w:color w:val="000000"/>
          <w:kern w:val="0"/>
          <w:sz w:val="32"/>
          <w:szCs w:val="32"/>
          <w:lang w:val="en-US" w:eastAsia="zh-CN" w:bidi="ar-SA"/>
        </w:rPr>
        <w:t>19</w:t>
      </w:r>
      <w:r>
        <w:rPr>
          <w:rFonts w:hint="default" w:ascii="仿宋" w:hAnsi="仿宋" w:eastAsia="仿宋" w:cs="Times New Roman"/>
          <w:color w:val="000000"/>
          <w:kern w:val="0"/>
          <w:sz w:val="32"/>
          <w:szCs w:val="32"/>
          <w:lang w:val="en-US" w:eastAsia="zh-CN" w:bidi="ar-SA"/>
        </w:rPr>
        <w:t>名，</w:t>
      </w:r>
      <w:r>
        <w:rPr>
          <w:rFonts w:hint="eastAsia" w:ascii="仿宋" w:hAnsi="仿宋" w:eastAsia="仿宋" w:cs="Times New Roman"/>
          <w:color w:val="000000"/>
          <w:kern w:val="0"/>
          <w:sz w:val="32"/>
          <w:szCs w:val="32"/>
          <w:lang w:val="en-US" w:eastAsia="zh-CN" w:bidi="ar-SA"/>
        </w:rPr>
        <w:t>参公事业编制14名，</w:t>
      </w:r>
      <w:r>
        <w:rPr>
          <w:rFonts w:hint="default" w:ascii="仿宋" w:hAnsi="仿宋" w:eastAsia="仿宋" w:cs="Times New Roman"/>
          <w:color w:val="000000"/>
          <w:kern w:val="0"/>
          <w:sz w:val="32"/>
          <w:szCs w:val="32"/>
          <w:lang w:val="en-US" w:eastAsia="zh-CN" w:bidi="ar-SA"/>
        </w:rPr>
        <w:t>事业编制1</w:t>
      </w:r>
      <w:r>
        <w:rPr>
          <w:rFonts w:hint="eastAsia" w:ascii="仿宋" w:hAnsi="仿宋" w:eastAsia="仿宋" w:cs="Times New Roman"/>
          <w:color w:val="000000"/>
          <w:kern w:val="0"/>
          <w:sz w:val="32"/>
          <w:szCs w:val="32"/>
          <w:lang w:val="en-US" w:eastAsia="zh-CN" w:bidi="ar-SA"/>
        </w:rPr>
        <w:t>1</w:t>
      </w:r>
      <w:r>
        <w:rPr>
          <w:rFonts w:hint="default" w:ascii="仿宋" w:hAnsi="仿宋" w:eastAsia="仿宋" w:cs="Times New Roman"/>
          <w:color w:val="000000"/>
          <w:kern w:val="0"/>
          <w:sz w:val="32"/>
          <w:szCs w:val="32"/>
          <w:lang w:val="en-US" w:eastAsia="zh-CN" w:bidi="ar-SA"/>
        </w:rPr>
        <w:t>名，工勤编制</w:t>
      </w:r>
      <w:r>
        <w:rPr>
          <w:rFonts w:hint="eastAsia" w:ascii="仿宋" w:hAnsi="仿宋" w:eastAsia="仿宋" w:cs="Times New Roman"/>
          <w:color w:val="000000"/>
          <w:kern w:val="0"/>
          <w:sz w:val="32"/>
          <w:szCs w:val="32"/>
          <w:lang w:val="en-US" w:eastAsia="zh-CN" w:bidi="ar-SA"/>
        </w:rPr>
        <w:t>6</w:t>
      </w:r>
      <w:r>
        <w:rPr>
          <w:rFonts w:hint="default" w:ascii="仿宋" w:hAnsi="仿宋" w:eastAsia="仿宋" w:cs="Times New Roman"/>
          <w:color w:val="000000"/>
          <w:kern w:val="0"/>
          <w:sz w:val="32"/>
          <w:szCs w:val="32"/>
          <w:lang w:val="en-US" w:eastAsia="zh-CN" w:bidi="ar-SA"/>
        </w:rPr>
        <w:t>名。</w:t>
      </w:r>
      <w:r>
        <w:rPr>
          <w:rFonts w:hint="eastAsia" w:ascii="仿宋" w:hAnsi="仿宋" w:eastAsia="仿宋" w:cs="Times New Roman"/>
          <w:color w:val="000000"/>
          <w:kern w:val="0"/>
          <w:sz w:val="32"/>
          <w:szCs w:val="32"/>
          <w:lang w:val="en-US" w:eastAsia="zh-CN" w:bidi="ar-SA"/>
        </w:rPr>
        <w:t>实有人员38名，其中行政人员16名，参公人员8名，工勤人员5名、事业人员9名。区委办公室管理的正科级事业单位1个，即：目标绩效管理事务中心（参公事业）。区委直属正科级事业单位（委托区委办管理）1个，即：党史研究中心（参公事业），办公室下属二级单位1个，即：利州区密钥中心。区委办公室内设机构共8个，分别为：综合股、区委常委办公室、文秘股、文件与党内法规股、信息股、保密机要股、档案和党史管理股、机关党委办公室。设立区委议事协调机构的办事机构3个，即：区委全面深化改革委员会办公室秘书股、区委国家安全委员会办公室秘书股、区委外事工作委员会办公室秘书股。</w:t>
      </w:r>
    </w:p>
    <w:p>
      <w:pPr>
        <w:numPr>
          <w:ilvl w:val="0"/>
          <w:numId w:val="1"/>
        </w:numPr>
        <w:ind w:left="0" w:leftChars="0" w:firstLine="642"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主要职能职责</w:t>
      </w:r>
    </w:p>
    <w:p>
      <w:pPr>
        <w:pStyle w:val="2"/>
        <w:numPr>
          <w:ilvl w:val="0"/>
          <w:numId w:val="0"/>
        </w:numPr>
        <w:adjustRightInd w:val="0"/>
        <w:snapToGrid w:val="0"/>
        <w:spacing w:beforeLines="0" w:after="0" w:afterAutospacing="0" w:line="576" w:lineRule="exact"/>
        <w:rPr>
          <w:rFonts w:ascii="仿宋" w:hAnsi="仿宋" w:eastAsia="仿宋" w:cs="Times New Roman"/>
          <w:color w:val="000000"/>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Times New Roman"/>
          <w:color w:val="000000"/>
          <w:sz w:val="32"/>
          <w:szCs w:val="32"/>
          <w:lang w:val="en-US" w:eastAsia="zh-CN"/>
        </w:rPr>
        <w:t xml:space="preserve">  </w:t>
      </w:r>
      <w:r>
        <w:rPr>
          <w:color w:val="000000"/>
          <w:sz w:val="32"/>
          <w:szCs w:val="32"/>
        </w:rPr>
        <w:t>1.</w:t>
      </w:r>
      <w:r>
        <w:rPr>
          <w:rFonts w:ascii="仿宋" w:hAnsi="仿宋" w:eastAsia="仿宋" w:cs="Times New Roman"/>
          <w:color w:val="000000"/>
          <w:sz w:val="32"/>
          <w:szCs w:val="32"/>
        </w:rPr>
        <w:t>围绕区委中心工作和领导关注的重大问题、群众反映的热点难点问题，开展信息服务，组织调查研究，为区委和上级党委决策提供依据和建议。</w:t>
      </w:r>
    </w:p>
    <w:p>
      <w:pPr>
        <w:pStyle w:val="2"/>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2.负责区委日常文书处理；承担区委重要文稿、部分区委文件的起草、修改和校核工作。</w:t>
      </w:r>
    </w:p>
    <w:p>
      <w:pPr>
        <w:pStyle w:val="2"/>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3.负责区党代会、区委全委会、区委常委会、区委工作会等相关会议的筹备、组织、服务和记录纪要工作。</w:t>
      </w:r>
    </w:p>
    <w:p>
      <w:pPr>
        <w:pStyle w:val="2"/>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4.</w:t>
      </w:r>
      <w:r>
        <w:rPr>
          <w:rFonts w:hint="eastAsia" w:ascii="仿宋" w:hAnsi="仿宋" w:eastAsia="仿宋" w:cs="Times New Roman"/>
          <w:color w:val="000000"/>
          <w:sz w:val="32"/>
          <w:szCs w:val="32"/>
          <w:lang w:eastAsia="zh-CN"/>
        </w:rPr>
        <w:t>目标绩效管理工作</w:t>
      </w:r>
      <w:r>
        <w:rPr>
          <w:rFonts w:ascii="仿宋" w:hAnsi="仿宋" w:eastAsia="仿宋" w:cs="Times New Roman"/>
          <w:color w:val="000000"/>
          <w:sz w:val="32"/>
          <w:szCs w:val="32"/>
        </w:rPr>
        <w:t>。在区委目标管理领导小组领导下，做好全区的目标设置、运行监控和管理考核等工作。</w:t>
      </w:r>
    </w:p>
    <w:p>
      <w:pPr>
        <w:pStyle w:val="2"/>
        <w:adjustRightInd w:val="0"/>
        <w:snapToGrid w:val="0"/>
        <w:spacing w:beforeLines="0" w:after="0" w:afterAutospacing="0" w:line="576" w:lineRule="exact"/>
        <w:ind w:firstLine="672" w:firstLineChars="21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5.保密机要各项工作。</w:t>
      </w:r>
    </w:p>
    <w:p>
      <w:pPr>
        <w:pStyle w:val="2"/>
        <w:adjustRightInd w:val="0"/>
        <w:snapToGrid w:val="0"/>
        <w:spacing w:beforeLines="0" w:after="0" w:afterAutospacing="0" w:line="576" w:lineRule="exact"/>
        <w:ind w:firstLine="672" w:firstLineChars="21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6.党史研究工作。</w:t>
      </w:r>
    </w:p>
    <w:p>
      <w:pPr>
        <w:pStyle w:val="2"/>
        <w:adjustRightInd w:val="0"/>
        <w:snapToGrid w:val="0"/>
        <w:spacing w:beforeLines="0" w:after="0" w:afterAutospacing="0" w:line="576" w:lineRule="exact"/>
        <w:ind w:firstLine="672" w:firstLineChars="21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7.档案局行政职能。</w:t>
      </w:r>
    </w:p>
    <w:p>
      <w:pPr>
        <w:pStyle w:val="2"/>
        <w:adjustRightInd w:val="0"/>
        <w:snapToGrid w:val="0"/>
        <w:spacing w:beforeLines="0" w:after="0" w:afterAutospacing="0" w:line="576" w:lineRule="exact"/>
        <w:ind w:firstLine="672" w:firstLineChars="21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lang w:eastAsia="zh-CN"/>
        </w:rPr>
        <w:t>.区委全面深化改革委员会办公室的具体工作。</w:t>
      </w:r>
    </w:p>
    <w:p>
      <w:pPr>
        <w:pStyle w:val="2"/>
        <w:adjustRightInd w:val="0"/>
        <w:snapToGrid w:val="0"/>
        <w:spacing w:beforeLines="0" w:after="0" w:afterAutospacing="0" w:line="576" w:lineRule="exact"/>
        <w:ind w:firstLine="672" w:firstLineChars="21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val="en-US" w:eastAsia="zh-CN"/>
        </w:rPr>
        <w:t>9..</w:t>
      </w:r>
      <w:r>
        <w:rPr>
          <w:rFonts w:hint="eastAsia" w:ascii="仿宋" w:hAnsi="仿宋" w:eastAsia="仿宋" w:cs="Times New Roman"/>
          <w:color w:val="000000"/>
          <w:sz w:val="32"/>
          <w:szCs w:val="32"/>
          <w:lang w:eastAsia="zh-CN"/>
        </w:rPr>
        <w:t>区委国家安全委员会办公室的具体工作。</w:t>
      </w:r>
    </w:p>
    <w:p>
      <w:pPr>
        <w:pStyle w:val="2"/>
        <w:adjustRightInd w:val="0"/>
        <w:snapToGrid w:val="0"/>
        <w:spacing w:beforeLines="0" w:after="0" w:afterAutospacing="0" w:line="576" w:lineRule="exact"/>
        <w:ind w:firstLine="672" w:firstLineChars="21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val="en-US" w:eastAsia="zh-CN"/>
        </w:rPr>
        <w:t>10.</w:t>
      </w:r>
      <w:r>
        <w:rPr>
          <w:rFonts w:hint="eastAsia" w:ascii="仿宋" w:hAnsi="仿宋" w:eastAsia="仿宋" w:cs="Times New Roman"/>
          <w:color w:val="000000"/>
          <w:sz w:val="32"/>
          <w:szCs w:val="32"/>
          <w:lang w:eastAsia="zh-CN"/>
        </w:rPr>
        <w:t>区委外事工作委员会办公室的具体工作。</w:t>
      </w:r>
    </w:p>
    <w:p>
      <w:pPr>
        <w:pStyle w:val="2"/>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11</w:t>
      </w:r>
      <w:r>
        <w:rPr>
          <w:rFonts w:hint="eastAsia" w:ascii="仿宋" w:hAnsi="仿宋" w:eastAsia="仿宋" w:cs="Times New Roman"/>
          <w:color w:val="000000"/>
          <w:sz w:val="32"/>
          <w:szCs w:val="32"/>
          <w:lang w:eastAsia="zh-CN"/>
        </w:rPr>
        <w:t>.负责区委、区委办公室印鉴管理；负责机</w:t>
      </w:r>
      <w:r>
        <w:rPr>
          <w:rFonts w:ascii="仿宋" w:hAnsi="仿宋" w:eastAsia="仿宋" w:cs="Times New Roman"/>
          <w:color w:val="000000"/>
          <w:sz w:val="32"/>
          <w:szCs w:val="32"/>
        </w:rPr>
        <w:t>要文件及密码电报、传真电报的收发、登记、传递、清销；负责全区密码管理工作。</w:t>
      </w:r>
    </w:p>
    <w:p>
      <w:pPr>
        <w:pStyle w:val="2"/>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12</w:t>
      </w:r>
      <w:r>
        <w:rPr>
          <w:rFonts w:ascii="仿宋" w:hAnsi="仿宋" w:eastAsia="仿宋" w:cs="Times New Roman"/>
          <w:color w:val="000000"/>
          <w:sz w:val="32"/>
          <w:szCs w:val="32"/>
        </w:rPr>
        <w:t>.指导全区党委系统办公室的有关业务工作。</w:t>
      </w:r>
    </w:p>
    <w:p>
      <w:pPr>
        <w:pStyle w:val="2"/>
        <w:adjustRightInd w:val="0"/>
        <w:snapToGrid w:val="0"/>
        <w:spacing w:beforeLines="0" w:after="0" w:afterAutospacing="0" w:line="576" w:lineRule="exact"/>
        <w:ind w:firstLine="672" w:firstLineChars="210"/>
        <w:rPr>
          <w:rFonts w:ascii="方正仿宋简体" w:hAnsi="仿宋_GB2312" w:eastAsia="方正仿宋简体" w:cs="仿宋_GB2312"/>
          <w:kern w:val="2"/>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lang w:val="en-US" w:eastAsia="zh-CN"/>
        </w:rPr>
        <w:t>3</w:t>
      </w:r>
      <w:r>
        <w:rPr>
          <w:rFonts w:ascii="仿宋" w:hAnsi="仿宋" w:eastAsia="仿宋" w:cs="Times New Roman"/>
          <w:color w:val="000000"/>
          <w:sz w:val="32"/>
          <w:szCs w:val="32"/>
        </w:rPr>
        <w:t>.负责区委机关和区委领导的服务保障工作，管理好办公设备等固定资产；承担本机关的机构编制、干部人事、劳动工资等工作。</w:t>
      </w:r>
    </w:p>
    <w:p>
      <w:pPr>
        <w:pStyle w:val="2"/>
        <w:adjustRightInd w:val="0"/>
        <w:snapToGrid w:val="0"/>
        <w:spacing w:before="93" w:line="600" w:lineRule="exact"/>
        <w:ind w:firstLine="672" w:firstLineChars="210"/>
        <w:outlineLvl w:val="2"/>
        <w:rPr>
          <w:rFonts w:hint="default" w:asciiTheme="minorEastAsia" w:hAnsiTheme="minorEastAsia" w:eastAsiaTheme="minorEastAsia" w:cstheme="minorEastAsia"/>
          <w:sz w:val="32"/>
          <w:szCs w:val="32"/>
          <w:lang w:val="en-US" w:eastAsia="zh-CN"/>
        </w:rPr>
      </w:pPr>
      <w:r>
        <w:rPr>
          <w:rFonts w:ascii="仿宋" w:hAnsi="仿宋" w:eastAsia="仿宋" w:cs="Times New Roman"/>
          <w:color w:val="000000"/>
          <w:sz w:val="32"/>
          <w:szCs w:val="32"/>
        </w:rPr>
        <w:t>1</w:t>
      </w:r>
      <w:r>
        <w:rPr>
          <w:rFonts w:hint="eastAsia" w:ascii="仿宋" w:hAnsi="仿宋" w:eastAsia="仿宋" w:cs="Times New Roman"/>
          <w:color w:val="000000"/>
          <w:sz w:val="32"/>
          <w:szCs w:val="32"/>
          <w:lang w:val="en-US" w:eastAsia="zh-CN"/>
        </w:rPr>
        <w:t>4</w:t>
      </w:r>
      <w:r>
        <w:rPr>
          <w:rFonts w:ascii="仿宋" w:hAnsi="仿宋" w:eastAsia="仿宋" w:cs="Times New Roman"/>
          <w:color w:val="000000"/>
          <w:sz w:val="32"/>
          <w:szCs w:val="32"/>
        </w:rPr>
        <w:t>.承办区委交办的其他工作。</w:t>
      </w:r>
    </w:p>
    <w:p>
      <w:pPr>
        <w:numPr>
          <w:ilvl w:val="0"/>
          <w:numId w:val="1"/>
        </w:numPr>
        <w:ind w:left="0" w:leftChars="0" w:firstLine="642"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636.93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586.95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7.85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636.93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586.95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7.85</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431.87</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382.35</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49.52</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)205.06</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636.93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586.95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7.85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636.93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586.95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7.85</w:t>
      </w:r>
      <w:r>
        <w:rPr>
          <w:rFonts w:hint="eastAsia" w:asciiTheme="minorEastAsia" w:hAnsiTheme="minorEastAsia" w:eastAsiaTheme="minorEastAsia" w:cstheme="minorEastAsia"/>
          <w:sz w:val="32"/>
          <w:szCs w:val="32"/>
        </w:rPr>
        <w:t>%。</w:t>
      </w:r>
    </w:p>
    <w:p>
      <w:pPr>
        <w:pStyle w:val="5"/>
        <w:widowControl w:val="0"/>
        <w:overflowPunct w:val="0"/>
        <w:autoSpaceDE w:val="0"/>
        <w:autoSpaceDN w:val="0"/>
        <w:spacing w:before="0" w:beforeAutospacing="0" w:after="0" w:afterAutospacing="0" w:line="560" w:lineRule="exact"/>
        <w:ind w:firstLine="642"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636.93</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49.98</w:t>
      </w:r>
      <w:r>
        <w:rPr>
          <w:rFonts w:hint="eastAsia" w:asciiTheme="minorEastAsia" w:hAnsiTheme="minorEastAsia" w:eastAsiaTheme="minorEastAsia" w:cstheme="minorEastAsia"/>
          <w:sz w:val="32"/>
          <w:szCs w:val="32"/>
        </w:rPr>
        <w:t>万元，主要原因是2019年6月2日区委编委第2次全体会议审定将区政府办公室的督查督办和目标绩效管理职责、区委统战部的外事工作职责、相关部门的港澳事务职责划入区委办公室。</w:t>
      </w:r>
      <w:r>
        <w:rPr>
          <w:rFonts w:hint="eastAsia" w:asciiTheme="minorEastAsia" w:hAnsiTheme="minorEastAsia" w:eastAsiaTheme="minorEastAsia" w:cstheme="minorEastAsia"/>
          <w:sz w:val="32"/>
          <w:szCs w:val="32"/>
          <w:lang w:eastAsia="zh-CN"/>
        </w:rPr>
        <w:t>同时，</w:t>
      </w:r>
      <w:r>
        <w:rPr>
          <w:rFonts w:hint="eastAsia" w:asciiTheme="minorEastAsia" w:hAnsiTheme="minorEastAsia" w:eastAsiaTheme="minorEastAsia" w:cstheme="minorEastAsia"/>
          <w:sz w:val="32"/>
          <w:szCs w:val="32"/>
        </w:rPr>
        <w:t>增加区委全面深化改革委员会办公室、区委国家安全委员会办公室、区委外事工作委员会办公室的具体工作职责。</w:t>
      </w:r>
      <w:r>
        <w:rPr>
          <w:rFonts w:hint="eastAsia" w:asciiTheme="minorEastAsia" w:hAnsiTheme="minorEastAsia" w:eastAsiaTheme="minorEastAsia" w:cstheme="minorEastAsia"/>
          <w:sz w:val="32"/>
          <w:szCs w:val="32"/>
          <w:lang w:eastAsia="zh-CN"/>
        </w:rPr>
        <w:t>并</w:t>
      </w:r>
      <w:r>
        <w:rPr>
          <w:rFonts w:hint="eastAsia" w:asciiTheme="minorEastAsia" w:hAnsiTheme="minorEastAsia" w:eastAsiaTheme="minorEastAsia" w:cstheme="minorEastAsia"/>
          <w:sz w:val="32"/>
          <w:szCs w:val="32"/>
        </w:rPr>
        <w:t>将区档案局、区委党史研究室的行政职能划入区委办公室。</w:t>
      </w:r>
      <w:r>
        <w:rPr>
          <w:rFonts w:hint="eastAsia" w:asciiTheme="minorEastAsia" w:hAnsiTheme="minorEastAsia" w:eastAsiaTheme="minorEastAsia" w:cstheme="minorEastAsia"/>
          <w:sz w:val="32"/>
          <w:szCs w:val="32"/>
          <w:lang w:eastAsia="zh-CN"/>
        </w:rPr>
        <w:t>由于职能的调整增加了相应工作的经费。</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8"/>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（二）一般公共预算当年拨款结构情况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556.73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87.41</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37.6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5.9</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16.32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2.56</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25.78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4.05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扶贫支出</w:t>
      </w:r>
      <w:r>
        <w:rPr>
          <w:rFonts w:hint="eastAsia" w:asciiTheme="minorEastAsia" w:hAnsiTheme="minorEastAsia" w:eastAsiaTheme="minorEastAsia" w:cstheme="minorEastAsia"/>
          <w:sz w:val="32"/>
          <w:szCs w:val="32"/>
          <w:lang w:val="en-US" w:eastAsia="zh-CN"/>
        </w:rPr>
        <w:t>0.5万元，占0.08%</w:t>
      </w:r>
      <w:r>
        <w:rPr>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rPr>
        <w:t>　　（三）一般公共预算当年拨款具体使用情况</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一般公共服务（类）财政事务（款）行政运行（项）20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351.67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lang w:eastAsia="zh-CN"/>
        </w:rPr>
        <w:t>一般行政事务管理（项）</w:t>
      </w:r>
      <w:r>
        <w:rPr>
          <w:rFonts w:hint="eastAsia" w:asciiTheme="minorEastAsia" w:hAnsiTheme="minorEastAsia" w:eastAsiaTheme="minorEastAsia" w:cstheme="minorEastAsia"/>
          <w:sz w:val="32"/>
          <w:szCs w:val="32"/>
          <w:lang w:val="en-US" w:eastAsia="zh-CN"/>
        </w:rPr>
        <w:t>205.06万元，主要用于：区委办公室保密机要、目标绩效中心、党史研究中心、国安、深改、外事、区委各项重大工作决策等工作经费。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 社会保障和就业（类）行政事业单位离退休（款）机关事业单位基本养老保险（项）20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37.6</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区委办公室工作人员养老保障和生育、失业、工伤等保险</w:t>
      </w:r>
      <w:r>
        <w:rPr>
          <w:rFonts w:hint="eastAsia" w:asciiTheme="minorEastAsia" w:hAnsiTheme="minorEastAsia" w:eastAsiaTheme="minorEastAsia" w:cstheme="minorEastAsia"/>
          <w:sz w:val="32"/>
          <w:szCs w:val="32"/>
        </w:rPr>
        <w:t>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3</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16.32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4.</w:t>
      </w:r>
      <w:r>
        <w:rPr>
          <w:rStyle w:val="8"/>
          <w:rFonts w:hint="eastAsia" w:ascii="仿宋" w:hAnsi="仿宋" w:eastAsia="仿宋"/>
          <w:b/>
          <w:bCs w:val="0"/>
          <w:color w:val="auto"/>
          <w:sz w:val="32"/>
          <w:szCs w:val="32"/>
          <w:lang w:val="en-US" w:eastAsia="zh-CN"/>
        </w:rPr>
        <w:t>农林水支出</w:t>
      </w:r>
      <w:r>
        <w:rPr>
          <w:rStyle w:val="8"/>
          <w:rFonts w:hint="eastAsia" w:ascii="仿宋" w:hAnsi="仿宋" w:eastAsia="仿宋"/>
          <w:bCs/>
          <w:color w:val="auto"/>
          <w:sz w:val="32"/>
          <w:szCs w:val="32"/>
        </w:rPr>
        <w:t>（类）</w:t>
      </w:r>
      <w:r>
        <w:rPr>
          <w:rStyle w:val="8"/>
          <w:rFonts w:hint="eastAsia" w:ascii="仿宋" w:hAnsi="仿宋" w:eastAsia="仿宋"/>
          <w:bCs/>
          <w:color w:val="auto"/>
          <w:sz w:val="32"/>
          <w:szCs w:val="32"/>
          <w:lang w:eastAsia="zh-CN"/>
        </w:rPr>
        <w:t>扶贫</w:t>
      </w:r>
      <w:r>
        <w:rPr>
          <w:rStyle w:val="8"/>
          <w:rFonts w:hint="eastAsia" w:ascii="仿宋" w:hAnsi="仿宋" w:eastAsia="仿宋"/>
          <w:bCs/>
          <w:color w:val="auto"/>
          <w:sz w:val="32"/>
          <w:szCs w:val="32"/>
        </w:rPr>
        <w:t>（款）</w:t>
      </w:r>
      <w:r>
        <w:rPr>
          <w:rStyle w:val="8"/>
          <w:rFonts w:hint="eastAsia" w:ascii="仿宋" w:hAnsi="仿宋" w:eastAsia="仿宋"/>
          <w:bCs/>
          <w:color w:val="auto"/>
          <w:sz w:val="32"/>
          <w:szCs w:val="32"/>
          <w:lang w:eastAsia="zh-CN"/>
        </w:rPr>
        <w:t>其他扶贫支出</w:t>
      </w:r>
      <w:r>
        <w:rPr>
          <w:rStyle w:val="8"/>
          <w:rFonts w:hint="eastAsia" w:ascii="仿宋" w:hAnsi="仿宋" w:eastAsia="仿宋"/>
          <w:bCs/>
          <w:color w:val="auto"/>
          <w:sz w:val="32"/>
          <w:szCs w:val="32"/>
        </w:rPr>
        <w:t>（项）</w:t>
      </w:r>
      <w:r>
        <w:rPr>
          <w:rStyle w:val="8"/>
          <w:rFonts w:ascii="仿宋" w:hAnsi="仿宋" w:eastAsia="仿宋"/>
          <w:bCs/>
          <w:color w:val="auto"/>
          <w:sz w:val="32"/>
          <w:szCs w:val="32"/>
        </w:rPr>
        <w:t>:</w:t>
      </w:r>
      <w:r>
        <w:rPr>
          <w:rStyle w:val="8"/>
          <w:rFonts w:hint="eastAsia" w:ascii="仿宋" w:hAnsi="仿宋" w:eastAsia="仿宋"/>
          <w:b w:val="0"/>
          <w:bCs/>
          <w:color w:val="auto"/>
          <w:sz w:val="32"/>
          <w:szCs w:val="32"/>
        </w:rPr>
        <w:t>支出决算为</w:t>
      </w:r>
      <w:r>
        <w:rPr>
          <w:rStyle w:val="8"/>
          <w:rFonts w:hint="eastAsia" w:ascii="仿宋" w:hAnsi="仿宋" w:eastAsia="仿宋"/>
          <w:b w:val="0"/>
          <w:bCs/>
          <w:color w:val="auto"/>
          <w:sz w:val="32"/>
          <w:szCs w:val="32"/>
          <w:lang w:val="en-US" w:eastAsia="zh-CN"/>
        </w:rPr>
        <w:t>0.5</w:t>
      </w:r>
      <w:r>
        <w:rPr>
          <w:rStyle w:val="8"/>
          <w:rFonts w:hint="eastAsia" w:ascii="仿宋" w:hAnsi="仿宋" w:eastAsia="仿宋"/>
          <w:b w:val="0"/>
          <w:bCs/>
          <w:color w:val="auto"/>
          <w:sz w:val="32"/>
          <w:szCs w:val="32"/>
        </w:rPr>
        <w:t>万元，</w:t>
      </w:r>
      <w:r>
        <w:rPr>
          <w:rStyle w:val="8"/>
          <w:rFonts w:hint="eastAsia" w:ascii="仿宋" w:hAnsi="仿宋" w:eastAsia="仿宋"/>
          <w:b w:val="0"/>
          <w:bCs/>
          <w:color w:val="auto"/>
          <w:sz w:val="32"/>
          <w:szCs w:val="32"/>
          <w:lang w:eastAsia="zh-CN"/>
        </w:rPr>
        <w:t>主要用于：非贫困村第一书记工作经费</w:t>
      </w:r>
      <w:r>
        <w:rPr>
          <w:rStyle w:val="8"/>
          <w:rFonts w:hint="eastAsia" w:ascii="仿宋" w:hAnsi="仿宋" w:eastAsia="仿宋"/>
          <w:b w:val="0"/>
          <w:bCs/>
          <w:color w:val="auto"/>
          <w:sz w:val="32"/>
          <w:szCs w:val="32"/>
        </w:rPr>
        <w:t>。</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25.78</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431.87</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382.35</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49.52</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8.03</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0.37</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0.37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辆公务用车燃油、过路（桥）、维修、保险等方面支出，主要保障</w:t>
      </w:r>
      <w:r>
        <w:rPr>
          <w:rFonts w:hint="eastAsia" w:asciiTheme="minorEastAsia" w:hAnsiTheme="minorEastAsia" w:eastAsiaTheme="minorEastAsia" w:cstheme="minorEastAsia"/>
          <w:sz w:val="32"/>
          <w:szCs w:val="32"/>
          <w:lang w:eastAsia="zh-CN"/>
        </w:rPr>
        <w:t>主要领导区委重点工作</w:t>
      </w:r>
      <w:r>
        <w:rPr>
          <w:rFonts w:hint="eastAsia" w:asciiTheme="minorEastAsia" w:hAnsiTheme="minorEastAsia" w:eastAsiaTheme="minorEastAsia" w:cstheme="minorEastAsia"/>
          <w:sz w:val="32"/>
          <w:szCs w:val="32"/>
        </w:rPr>
        <w:t>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（一）机关运行经费</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区委办公室</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351.67</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58.61</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lang w:eastAsia="zh-CN"/>
        </w:rPr>
        <w:t>，增加了基本工资和社会保险等支出。</w:t>
      </w:r>
      <w:r>
        <w:rPr>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rPr>
        <w:t>　　（二）政府采购情况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区委办公室</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360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（三）国有资产占有使用情况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区委办公室</w:t>
      </w:r>
      <w:r>
        <w:rPr>
          <w:rFonts w:hint="eastAsia" w:asciiTheme="minorEastAsia" w:hAnsiTheme="minorEastAsia" w:eastAsiaTheme="minorEastAsia" w:cstheme="minorEastAsia"/>
          <w:sz w:val="32"/>
          <w:szCs w:val="32"/>
        </w:rPr>
        <w:t>共有车辆</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eastAsia="zh-CN"/>
        </w:rPr>
        <w:t>机要通信车</w:t>
      </w:r>
      <w:r>
        <w:rPr>
          <w:rFonts w:hint="eastAsia" w:asciiTheme="minorEastAsia" w:hAnsiTheme="minorEastAsia" w:eastAsiaTheme="minorEastAsia" w:cstheme="minorEastAsia"/>
          <w:sz w:val="32"/>
          <w:szCs w:val="32"/>
          <w:lang w:val="en-US" w:eastAsia="zh-CN"/>
        </w:rPr>
        <w:t>1辆、</w:t>
      </w:r>
      <w:r>
        <w:rPr>
          <w:rFonts w:hint="eastAsia" w:asciiTheme="minorEastAsia" w:hAnsiTheme="minorEastAsia" w:eastAsiaTheme="minorEastAsia" w:cstheme="minorEastAsia"/>
          <w:sz w:val="32"/>
          <w:szCs w:val="32"/>
        </w:rPr>
        <w:t>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未</w:t>
      </w:r>
      <w:r>
        <w:rPr>
          <w:rFonts w:hint="eastAsia" w:asciiTheme="minorEastAsia" w:hAnsiTheme="minorEastAsia" w:eastAsiaTheme="minorEastAsia" w:cstheme="minorEastAsia"/>
          <w:sz w:val="32"/>
          <w:szCs w:val="32"/>
        </w:rPr>
        <w:t>安排购置车辆</w:t>
      </w:r>
      <w:r>
        <w:rPr>
          <w:rFonts w:hint="eastAsia" w:asciiTheme="minorEastAsia" w:hAnsiTheme="minorEastAsia" w:eastAsiaTheme="minorEastAsia" w:cstheme="minorEastAsia"/>
          <w:sz w:val="32"/>
          <w:szCs w:val="32"/>
          <w:lang w:eastAsia="zh-CN"/>
        </w:rPr>
        <w:t>，安排</w:t>
      </w:r>
      <w:r>
        <w:rPr>
          <w:rFonts w:hint="eastAsia" w:asciiTheme="minorEastAsia" w:hAnsiTheme="minorEastAsia" w:eastAsiaTheme="minorEastAsia" w:cstheme="minorEastAsia"/>
          <w:sz w:val="32"/>
          <w:szCs w:val="32"/>
        </w:rPr>
        <w:t>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w:t>
      </w:r>
      <w:r>
        <w:rPr>
          <w:rFonts w:hint="eastAsia" w:asciiTheme="minorEastAsia" w:hAnsiTheme="minorEastAsia" w:eastAsiaTheme="minorEastAsia" w:cstheme="minorEastAsia"/>
          <w:sz w:val="32"/>
          <w:szCs w:val="32"/>
          <w:lang w:eastAsia="zh-CN"/>
        </w:rPr>
        <w:t>信创替代项目</w:t>
      </w:r>
      <w:r>
        <w:rPr>
          <w:rFonts w:hint="eastAsia" w:asciiTheme="minorEastAsia" w:hAnsiTheme="minorEastAsia" w:eastAsiaTheme="minorEastAsia" w:cstheme="minorEastAsia"/>
          <w:sz w:val="32"/>
          <w:szCs w:val="32"/>
        </w:rPr>
        <w:t>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（四）绩效目标设置情况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区委办公室所有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3B71E91"/>
    <w:rsid w:val="044F5BC4"/>
    <w:rsid w:val="05F37BDE"/>
    <w:rsid w:val="099A6EBD"/>
    <w:rsid w:val="0B974E68"/>
    <w:rsid w:val="0E1168EA"/>
    <w:rsid w:val="0EC2226F"/>
    <w:rsid w:val="0ED54B8C"/>
    <w:rsid w:val="16070F55"/>
    <w:rsid w:val="160776AB"/>
    <w:rsid w:val="1683582F"/>
    <w:rsid w:val="19624D93"/>
    <w:rsid w:val="1A4B3E10"/>
    <w:rsid w:val="1ED53AE3"/>
    <w:rsid w:val="237F1682"/>
    <w:rsid w:val="248517A5"/>
    <w:rsid w:val="24C90A2A"/>
    <w:rsid w:val="25C96B17"/>
    <w:rsid w:val="260A4F3C"/>
    <w:rsid w:val="2C236465"/>
    <w:rsid w:val="2DBA1E53"/>
    <w:rsid w:val="2E7F714D"/>
    <w:rsid w:val="30806273"/>
    <w:rsid w:val="430B19B5"/>
    <w:rsid w:val="43644D8C"/>
    <w:rsid w:val="45BE2AED"/>
    <w:rsid w:val="4FA258AE"/>
    <w:rsid w:val="51657F36"/>
    <w:rsid w:val="55860D15"/>
    <w:rsid w:val="55C53339"/>
    <w:rsid w:val="578919DC"/>
    <w:rsid w:val="579958D5"/>
    <w:rsid w:val="591C32D6"/>
    <w:rsid w:val="5FE94B3F"/>
    <w:rsid w:val="600105C9"/>
    <w:rsid w:val="67D245BF"/>
    <w:rsid w:val="74AB75CC"/>
    <w:rsid w:val="785F0829"/>
    <w:rsid w:val="7BD06D36"/>
    <w:rsid w:val="7DC7E521"/>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3</TotalTime>
  <ScaleCrop>false</ScaleCrop>
  <LinksUpToDate>false</LinksUpToDate>
  <CharactersWithSpaces>928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user</cp:lastModifiedBy>
  <cp:lastPrinted>2019-07-23T10:42:00Z</cp:lastPrinted>
  <dcterms:modified xsi:type="dcterms:W3CDTF">2023-05-17T15:44:32Z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