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475"/>
      <w:bookmarkStart w:id="4" w:name="_Toc15378441"/>
      <w:bookmarkStart w:id="5" w:name="_Toc6345"/>
      <w:bookmarkStart w:id="6"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7426"/>
      <w:bookmarkStart w:id="8" w:name="_Toc10079"/>
      <w:bookmarkStart w:id="9" w:name="_Toc15396476"/>
      <w:bookmarkStart w:id="10" w:name="_Toc15377194"/>
      <w:bookmarkStart w:id="11" w:name="_Toc15396598"/>
      <w:bookmarkStart w:id="12" w:name="_Toc15378442"/>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lang w:val="en-US" w:eastAsia="zh-CN"/>
        </w:rPr>
        <w:t>广元市利州区环境保护</w:t>
      </w: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2"/>
        <w:tabs>
          <w:tab w:val="right" w:leader="dot" w:pos="8306"/>
          <w:tab w:val="clear" w:pos="8296"/>
        </w:tabs>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r>
        <w:rPr>
          <w:rFonts w:ascii="黑体" w:hAnsi="黑体" w:eastAsia="黑体"/>
          <w:color w:val="000000"/>
          <w:szCs w:val="48"/>
        </w:rPr>
        <w:fldChar w:fldCharType="begin"/>
      </w:r>
      <w:r>
        <w:rPr>
          <w:rFonts w:ascii="黑体" w:hAnsi="黑体" w:eastAsia="黑体"/>
          <w:szCs w:val="48"/>
        </w:rPr>
        <w:instrText xml:space="preserve"> HYPERLINK \l _Toc6345 </w:instrText>
      </w:r>
      <w:r>
        <w:rPr>
          <w:rFonts w:ascii="黑体" w:hAnsi="黑体" w:eastAsia="黑体"/>
          <w:szCs w:val="48"/>
        </w:rPr>
        <w:fldChar w:fldCharType="separate"/>
      </w:r>
      <w:r>
        <w:rPr>
          <w:rFonts w:ascii="黑体" w:hAnsi="黑体" w:eastAsia="黑体"/>
          <w:szCs w:val="72"/>
        </w:rPr>
        <w:t>201</w:t>
      </w:r>
      <w:r>
        <w:rPr>
          <w:rFonts w:hint="eastAsia" w:ascii="黑体" w:hAnsi="黑体" w:eastAsia="黑体"/>
          <w:szCs w:val="72"/>
        </w:rPr>
        <w:t>8</w:t>
      </w:r>
      <w:r>
        <w:rPr>
          <w:rFonts w:hint="eastAsia" w:ascii="方正小标宋简体" w:hAnsi="宋体" w:eastAsia="方正小标宋简体"/>
          <w:szCs w:val="72"/>
        </w:rPr>
        <w:t>年度</w:t>
      </w:r>
      <w:r>
        <w:tab/>
      </w:r>
      <w:r>
        <w:fldChar w:fldCharType="begin"/>
      </w:r>
      <w:r>
        <w:instrText xml:space="preserve"> PAGEREF _Toc6345 </w:instrText>
      </w:r>
      <w:r>
        <w:fldChar w:fldCharType="separate"/>
      </w:r>
      <w:r>
        <w:t>1</w:t>
      </w:r>
      <w:r>
        <w:fldChar w:fldCharType="end"/>
      </w:r>
      <w:r>
        <w:rPr>
          <w:rFonts w:ascii="黑体" w:hAnsi="黑体" w:eastAsia="黑体"/>
          <w:color w:val="000000"/>
          <w:szCs w:val="48"/>
        </w:rPr>
        <w:fldChar w:fldCharType="end"/>
      </w:r>
    </w:p>
    <w:p>
      <w:pPr>
        <w:pStyle w:val="12"/>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_Toc10079 </w:instrText>
      </w:r>
      <w:r>
        <w:rPr>
          <w:rFonts w:ascii="仿宋" w:hAnsi="仿宋" w:eastAsia="仿宋"/>
        </w:rPr>
        <w:fldChar w:fldCharType="separate"/>
      </w:r>
      <w:r>
        <w:rPr>
          <w:rFonts w:hint="eastAsia" w:ascii="方正小标宋简体" w:hAnsi="宋体" w:eastAsia="方正小标宋简体"/>
          <w:szCs w:val="72"/>
        </w:rPr>
        <w:t>四川省</w:t>
      </w:r>
      <w:r>
        <w:rPr>
          <w:rFonts w:hint="eastAsia" w:ascii="方正小标宋简体" w:hAnsi="宋体" w:eastAsia="方正小标宋简体"/>
          <w:szCs w:val="72"/>
          <w:lang w:val="en-US" w:eastAsia="zh-CN"/>
        </w:rPr>
        <w:t>广元市利州区环境保护</w:t>
      </w:r>
      <w:r>
        <w:rPr>
          <w:rFonts w:hint="eastAsia" w:ascii="方正小标宋简体" w:hAnsi="宋体" w:eastAsia="方正小标宋简体"/>
          <w:szCs w:val="72"/>
        </w:rPr>
        <w:t>部门决算</w:t>
      </w:r>
      <w:r>
        <w:tab/>
      </w:r>
      <w:r>
        <w:fldChar w:fldCharType="begin"/>
      </w:r>
      <w:r>
        <w:instrText xml:space="preserve"> PAGEREF _Toc10079 </w:instrText>
      </w:r>
      <w:r>
        <w:fldChar w:fldCharType="separate"/>
      </w:r>
      <w:r>
        <w:t>1</w:t>
      </w:r>
      <w:r>
        <w:fldChar w:fldCharType="end"/>
      </w:r>
      <w:r>
        <w:rPr>
          <w:rFonts w:ascii="仿宋" w:hAnsi="仿宋" w:eastAsia="仿宋"/>
          <w:color w:val="000000"/>
        </w:rPr>
        <w:fldChar w:fldCharType="end"/>
      </w:r>
    </w:p>
    <w:p>
      <w:pPr>
        <w:pStyle w:val="12"/>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_Toc7824 </w:instrText>
      </w:r>
      <w:r>
        <w:rPr>
          <w:rFonts w:ascii="仿宋" w:hAnsi="仿宋" w:eastAsia="仿宋"/>
        </w:rP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_Toc7824 </w:instrText>
      </w:r>
      <w:r>
        <w:fldChar w:fldCharType="separate"/>
      </w:r>
      <w:r>
        <w:t>4</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_Toc20242 </w:instrText>
      </w:r>
      <w:r>
        <w:rPr>
          <w:rFonts w:ascii="仿宋" w:hAnsi="仿宋" w:eastAsia="仿宋"/>
        </w:rP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_Toc20242 </w:instrText>
      </w:r>
      <w:r>
        <w:fldChar w:fldCharType="separate"/>
      </w:r>
      <w:r>
        <w:t>4</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_Toc15991 </w:instrText>
      </w:r>
      <w:r>
        <w:rPr>
          <w:rFonts w:ascii="仿宋" w:hAnsi="仿宋" w:eastAsia="仿宋"/>
        </w:rP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_Toc15991 </w:instrText>
      </w:r>
      <w:r>
        <w:fldChar w:fldCharType="separate"/>
      </w:r>
      <w:r>
        <w:t>12</w:t>
      </w:r>
      <w:r>
        <w:fldChar w:fldCharType="end"/>
      </w:r>
      <w:r>
        <w:rPr>
          <w:rFonts w:ascii="仿宋" w:hAnsi="仿宋" w:eastAsia="仿宋"/>
          <w:color w:val="000000"/>
        </w:rPr>
        <w:fldChar w:fldCharType="end"/>
      </w:r>
    </w:p>
    <w:p>
      <w:pPr>
        <w:pStyle w:val="12"/>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_Toc25593 </w:instrText>
      </w:r>
      <w:r>
        <w:rPr>
          <w:rFonts w:ascii="仿宋" w:hAnsi="仿宋" w:eastAsia="仿宋"/>
        </w:rPr>
        <w:fldChar w:fldCharType="separate"/>
      </w:r>
      <w:r>
        <w:rPr>
          <w:rFonts w:hint="eastAsia" w:ascii="黑体" w:hAnsi="黑体" w:eastAsia="黑体"/>
        </w:rPr>
        <w:t xml:space="preserve">第二部分 </w:t>
      </w:r>
      <w:r>
        <w:rPr>
          <w:rFonts w:hint="eastAsia" w:ascii="黑体" w:hAnsi="黑体" w:eastAsia="黑体"/>
          <w:bCs w:val="0"/>
        </w:rPr>
        <w:t>2018年度部门决算情况说明</w:t>
      </w:r>
      <w:r>
        <w:tab/>
      </w:r>
      <w:r>
        <w:fldChar w:fldCharType="begin"/>
      </w:r>
      <w:r>
        <w:instrText xml:space="preserve"> PAGEREF _Toc25593 </w:instrText>
      </w:r>
      <w:r>
        <w:fldChar w:fldCharType="separate"/>
      </w:r>
      <w:r>
        <w:t>13</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_Toc29972 </w:instrText>
      </w:r>
      <w:r>
        <w:rPr>
          <w:rFonts w:ascii="仿宋" w:hAnsi="仿宋" w:eastAsia="仿宋"/>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_Toc29972 </w:instrText>
      </w:r>
      <w:r>
        <w:fldChar w:fldCharType="separate"/>
      </w:r>
      <w:r>
        <w:t>13</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_Toc26317 </w:instrText>
      </w:r>
      <w:r>
        <w:rPr>
          <w:rFonts w:ascii="仿宋" w:hAnsi="仿宋" w:eastAsia="仿宋"/>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_Toc26317 </w:instrText>
      </w:r>
      <w:r>
        <w:fldChar w:fldCharType="separate"/>
      </w:r>
      <w:r>
        <w:t>14</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_Toc25778 </w:instrText>
      </w:r>
      <w:r>
        <w:rPr>
          <w:rFonts w:ascii="仿宋" w:hAnsi="仿宋" w:eastAsia="仿宋"/>
        </w:rPr>
        <w:fldChar w:fldCharType="separate"/>
      </w:r>
      <w:r>
        <w:rPr>
          <w:rFonts w:hint="eastAsia" w:ascii="黑体" w:hAnsi="黑体" w:eastAsia="黑体"/>
          <w:szCs w:val="32"/>
          <w:lang w:val="en-US" w:eastAsia="zh-CN"/>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_Toc25778 </w:instrText>
      </w:r>
      <w:r>
        <w:fldChar w:fldCharType="separate"/>
      </w:r>
      <w:r>
        <w:t>15</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_Toc27461 </w:instrText>
      </w:r>
      <w:r>
        <w:rPr>
          <w:rFonts w:ascii="仿宋" w:hAnsi="仿宋" w:eastAsia="仿宋"/>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_Toc27461 </w:instrText>
      </w:r>
      <w:r>
        <w:fldChar w:fldCharType="separate"/>
      </w:r>
      <w:r>
        <w:t>16</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_Toc10874 </w:instrText>
      </w:r>
      <w:r>
        <w:rPr>
          <w:rFonts w:ascii="仿宋" w:hAnsi="仿宋" w:eastAsia="仿宋"/>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_Toc10874 </w:instrText>
      </w:r>
      <w:r>
        <w:fldChar w:fldCharType="separate"/>
      </w:r>
      <w:r>
        <w:t>17</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_Toc14597 </w:instrText>
      </w:r>
      <w:r>
        <w:rPr>
          <w:rFonts w:ascii="仿宋" w:hAnsi="仿宋" w:eastAsia="仿宋"/>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_Toc14597 </w:instrText>
      </w:r>
      <w:r>
        <w:fldChar w:fldCharType="separate"/>
      </w:r>
      <w:r>
        <w:t>21</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_Toc6675 </w:instrText>
      </w:r>
      <w:r>
        <w:rPr>
          <w:rFonts w:ascii="仿宋" w:hAnsi="仿宋" w:eastAsia="仿宋"/>
        </w:rP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_Toc6675 </w:instrText>
      </w:r>
      <w:r>
        <w:fldChar w:fldCharType="separate"/>
      </w:r>
      <w:r>
        <w:t>22</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_Toc15687 </w:instrText>
      </w:r>
      <w:r>
        <w:rPr>
          <w:rFonts w:ascii="仿宋" w:hAnsi="仿宋" w:eastAsia="仿宋"/>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_Toc15687 </w:instrText>
      </w:r>
      <w:r>
        <w:fldChar w:fldCharType="separate"/>
      </w:r>
      <w:r>
        <w:t>24</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_Toc31551 </w:instrText>
      </w:r>
      <w:r>
        <w:rPr>
          <w:rFonts w:ascii="仿宋" w:hAnsi="仿宋" w:eastAsia="仿宋"/>
        </w:rPr>
        <w:fldChar w:fldCharType="separate"/>
      </w:r>
      <w:r>
        <w:rPr>
          <w:rFonts w:hint="eastAsia" w:ascii="黑体" w:hAnsi="黑体" w:eastAsia="黑体"/>
        </w:rPr>
        <w:t>九、 国有资本经营预算支出决算情况说明</w:t>
      </w:r>
      <w:r>
        <w:tab/>
      </w:r>
      <w:r>
        <w:fldChar w:fldCharType="begin"/>
      </w:r>
      <w:r>
        <w:instrText xml:space="preserve"> PAGEREF _Toc31551 </w:instrText>
      </w:r>
      <w:r>
        <w:fldChar w:fldCharType="separate"/>
      </w:r>
      <w:r>
        <w:t>24</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_Toc6799 </w:instrText>
      </w:r>
      <w:r>
        <w:rPr>
          <w:rFonts w:ascii="仿宋" w:hAnsi="仿宋" w:eastAsia="仿宋"/>
        </w:rPr>
        <w:fldChar w:fldCharType="separate"/>
      </w:r>
      <w:r>
        <w:rPr>
          <w:rFonts w:hint="default" w:ascii="黑体" w:hAnsi="黑体" w:eastAsia="黑体"/>
        </w:rPr>
        <w:t xml:space="preserve">十、 </w:t>
      </w:r>
      <w:r>
        <w:rPr>
          <w:rFonts w:hint="eastAsia" w:ascii="黑体" w:hAnsi="黑体" w:eastAsia="黑体"/>
        </w:rPr>
        <w:t>预算绩效情况说明</w:t>
      </w:r>
      <w:r>
        <w:tab/>
      </w:r>
      <w:r>
        <w:fldChar w:fldCharType="begin"/>
      </w:r>
      <w:r>
        <w:instrText xml:space="preserve"> PAGEREF _Toc6799 </w:instrText>
      </w:r>
      <w:r>
        <w:fldChar w:fldCharType="separate"/>
      </w:r>
      <w:r>
        <w:t>25</w:t>
      </w:r>
      <w:r>
        <w:fldChar w:fldCharType="end"/>
      </w:r>
      <w:r>
        <w:rPr>
          <w:rFonts w:ascii="仿宋" w:hAnsi="仿宋" w:eastAsia="仿宋"/>
          <w:color w:val="000000"/>
        </w:rPr>
        <w:fldChar w:fldCharType="end"/>
      </w:r>
    </w:p>
    <w:p>
      <w:pPr>
        <w:pStyle w:val="13"/>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_Toc299 </w:instrText>
      </w:r>
      <w:r>
        <w:rPr>
          <w:rFonts w:ascii="仿宋" w:hAnsi="仿宋" w:eastAsia="仿宋"/>
        </w:rPr>
        <w:fldChar w:fldCharType="separate"/>
      </w:r>
      <w:r>
        <w:rPr>
          <w:rFonts w:hint="eastAsia" w:ascii="黑体" w:hAnsi="黑体" w:eastAsia="黑体"/>
          <w:szCs w:val="32"/>
        </w:rPr>
        <w:t>十</w:t>
      </w:r>
      <w:r>
        <w:rPr>
          <w:rFonts w:hint="eastAsia" w:ascii="黑体" w:hAnsi="黑体" w:eastAsia="黑体"/>
        </w:rPr>
        <w:t>一、其他重要事项的情况说明</w:t>
      </w:r>
      <w:r>
        <w:tab/>
      </w:r>
      <w:r>
        <w:fldChar w:fldCharType="begin"/>
      </w:r>
      <w:r>
        <w:instrText xml:space="preserve"> PAGEREF _Toc299 </w:instrText>
      </w:r>
      <w:r>
        <w:fldChar w:fldCharType="separate"/>
      </w:r>
      <w:r>
        <w:t>32</w:t>
      </w:r>
      <w:r>
        <w:fldChar w:fldCharType="end"/>
      </w:r>
      <w:r>
        <w:rPr>
          <w:rFonts w:ascii="仿宋" w:hAnsi="仿宋" w:eastAsia="仿宋"/>
          <w:color w:val="000000"/>
        </w:rPr>
        <w:fldChar w:fldCharType="end"/>
      </w:r>
    </w:p>
    <w:p>
      <w:pPr>
        <w:pStyle w:val="12"/>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_Toc20254 </w:instrText>
      </w:r>
      <w:r>
        <w:rPr>
          <w:rFonts w:ascii="仿宋" w:hAnsi="仿宋" w:eastAsia="仿宋"/>
        </w:rP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_Toc20254 </w:instrText>
      </w:r>
      <w:r>
        <w:fldChar w:fldCharType="separate"/>
      </w:r>
      <w:r>
        <w:t>34</w:t>
      </w:r>
      <w:r>
        <w:fldChar w:fldCharType="end"/>
      </w:r>
      <w:r>
        <w:rPr>
          <w:rFonts w:ascii="仿宋" w:hAnsi="仿宋" w:eastAsia="仿宋"/>
          <w:color w:val="000000"/>
        </w:rPr>
        <w:fldChar w:fldCharType="end"/>
      </w:r>
    </w:p>
    <w:p>
      <w:pPr>
        <w:pStyle w:val="12"/>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_Toc14449 </w:instrText>
      </w:r>
      <w:r>
        <w:rPr>
          <w:rFonts w:ascii="仿宋" w:hAnsi="仿宋" w:eastAsia="仿宋"/>
        </w:rP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_Toc14449 </w:instrText>
      </w:r>
      <w:r>
        <w:fldChar w:fldCharType="separate"/>
      </w:r>
      <w:r>
        <w:t>37</w:t>
      </w:r>
      <w:r>
        <w:fldChar w:fldCharType="end"/>
      </w:r>
      <w:r>
        <w:rPr>
          <w:rFonts w:ascii="仿宋" w:hAnsi="仿宋" w:eastAsia="仿宋"/>
          <w:color w:val="000000"/>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_Toc27240 </w:instrText>
      </w:r>
      <w:r>
        <w:rPr>
          <w:rFonts w:hint="eastAsia" w:ascii="黑体" w:hAnsi="黑体" w:eastAsia="黑体"/>
        </w:rPr>
        <w:fldChar w:fldCharType="separate"/>
      </w:r>
      <w:r>
        <w:rPr>
          <w:rFonts w:hint="eastAsia" w:ascii="黑体" w:hAnsi="黑体" w:eastAsia="黑体"/>
        </w:rPr>
        <w:t>附件1</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_Toc27240 </w:instrText>
      </w:r>
      <w:r>
        <w:rPr>
          <w:rFonts w:hint="eastAsia" w:ascii="黑体" w:hAnsi="黑体" w:eastAsia="黑体"/>
        </w:rPr>
        <w:fldChar w:fldCharType="separate"/>
      </w:r>
      <w:r>
        <w:rPr>
          <w:rFonts w:hint="eastAsia" w:ascii="黑体" w:hAnsi="黑体" w:eastAsia="黑体"/>
        </w:rPr>
        <w:t>37</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_Toc15108 </w:instrText>
      </w:r>
      <w:r>
        <w:rPr>
          <w:rFonts w:hint="eastAsia" w:ascii="黑体" w:hAnsi="黑体" w:eastAsia="黑体"/>
        </w:rPr>
        <w:fldChar w:fldCharType="separate"/>
      </w:r>
      <w:r>
        <w:rPr>
          <w:rFonts w:hint="eastAsia" w:ascii="黑体" w:hAnsi="黑体" w:eastAsia="黑体"/>
        </w:rPr>
        <w:t>附件2</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_Toc15108 </w:instrText>
      </w:r>
      <w:r>
        <w:rPr>
          <w:rFonts w:hint="eastAsia" w:ascii="黑体" w:hAnsi="黑体" w:eastAsia="黑体"/>
        </w:rPr>
        <w:fldChar w:fldCharType="separate"/>
      </w:r>
      <w:r>
        <w:rPr>
          <w:rFonts w:hint="eastAsia" w:ascii="黑体" w:hAnsi="黑体" w:eastAsia="黑体"/>
        </w:rPr>
        <w:t>41</w:t>
      </w:r>
      <w:r>
        <w:rPr>
          <w:rFonts w:hint="eastAsia" w:ascii="黑体" w:hAnsi="黑体" w:eastAsia="黑体"/>
        </w:rPr>
        <w:fldChar w:fldCharType="end"/>
      </w:r>
      <w:r>
        <w:rPr>
          <w:rFonts w:hint="eastAsia" w:ascii="黑体" w:hAnsi="黑体" w:eastAsia="黑体"/>
        </w:rPr>
        <w:fldChar w:fldCharType="end"/>
      </w:r>
    </w:p>
    <w:p>
      <w:pPr>
        <w:pStyle w:val="12"/>
        <w:tabs>
          <w:tab w:val="right" w:leader="dot" w:pos="8306"/>
          <w:tab w:val="clear" w:pos="8296"/>
        </w:tabs>
      </w:pPr>
      <w:r>
        <w:rPr>
          <w:rFonts w:ascii="仿宋" w:hAnsi="仿宋" w:eastAsia="仿宋"/>
          <w:color w:val="000000"/>
        </w:rPr>
        <w:fldChar w:fldCharType="begin"/>
      </w:r>
      <w:r>
        <w:rPr>
          <w:rFonts w:ascii="仿宋" w:hAnsi="仿宋" w:eastAsia="仿宋"/>
        </w:rPr>
        <w:instrText xml:space="preserve"> HYPERLINK \l _Toc13000 </w:instrText>
      </w:r>
      <w:r>
        <w:rPr>
          <w:rFonts w:ascii="仿宋" w:hAnsi="仿宋" w:eastAsia="仿宋"/>
        </w:rP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_Toc13000 </w:instrText>
      </w:r>
      <w:r>
        <w:fldChar w:fldCharType="separate"/>
      </w:r>
      <w:r>
        <w:t>67</w:t>
      </w:r>
      <w:r>
        <w:fldChar w:fldCharType="end"/>
      </w:r>
      <w:r>
        <w:rPr>
          <w:rFonts w:ascii="仿宋" w:hAnsi="仿宋" w:eastAsia="仿宋"/>
          <w:color w:val="000000"/>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_Toc21666 </w:instrText>
      </w:r>
      <w:r>
        <w:rPr>
          <w:rFonts w:hint="eastAsia" w:ascii="黑体" w:hAnsi="黑体" w:eastAsia="黑体"/>
        </w:rPr>
        <w:fldChar w:fldCharType="separate"/>
      </w:r>
      <w:r>
        <w:rPr>
          <w:rFonts w:hint="eastAsia" w:ascii="黑体" w:hAnsi="黑体" w:eastAsia="黑体"/>
        </w:rPr>
        <w:t>一、收入支出决算总表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_Toc21666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_Toc6160 </w:instrText>
      </w:r>
      <w:r>
        <w:rPr>
          <w:rFonts w:hint="eastAsia" w:ascii="黑体" w:hAnsi="黑体" w:eastAsia="黑体"/>
        </w:rPr>
        <w:fldChar w:fldCharType="separate"/>
      </w:r>
      <w:r>
        <w:rPr>
          <w:rFonts w:hint="eastAsia" w:ascii="黑体" w:hAnsi="黑体" w:eastAsia="黑体"/>
        </w:rPr>
        <w:t>二、收入总表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_Toc6160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_Toc17792 </w:instrText>
      </w:r>
      <w:r>
        <w:rPr>
          <w:rFonts w:hint="eastAsia" w:ascii="黑体" w:hAnsi="黑体" w:eastAsia="黑体"/>
        </w:rPr>
        <w:fldChar w:fldCharType="separate"/>
      </w:r>
      <w:r>
        <w:rPr>
          <w:rFonts w:hint="eastAsia" w:ascii="黑体" w:hAnsi="黑体" w:eastAsia="黑体"/>
        </w:rPr>
        <w:t>三、支出总表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_Toc17792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_Toc15861 </w:instrText>
      </w:r>
      <w:r>
        <w:rPr>
          <w:rFonts w:hint="eastAsia" w:ascii="黑体" w:hAnsi="黑体" w:eastAsia="黑体"/>
        </w:rPr>
        <w:fldChar w:fldCharType="separate"/>
      </w:r>
      <w:r>
        <w:rPr>
          <w:rFonts w:hint="eastAsia" w:ascii="黑体" w:hAnsi="黑体" w:eastAsia="黑体"/>
        </w:rPr>
        <w:t>四、财政拨款收入支出决算总表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_Toc15861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_Toc23162 </w:instrText>
      </w:r>
      <w:r>
        <w:rPr>
          <w:rFonts w:hint="eastAsia" w:ascii="黑体" w:hAnsi="黑体" w:eastAsia="黑体"/>
        </w:rPr>
        <w:fldChar w:fldCharType="separate"/>
      </w:r>
      <w:r>
        <w:rPr>
          <w:rFonts w:hint="eastAsia" w:ascii="黑体" w:hAnsi="黑体" w:eastAsia="黑体"/>
        </w:rPr>
        <w:t>五、财政拨款支出决算明细表（政府经济分类科目）</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_Toc23162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_Toc6832 </w:instrText>
      </w:r>
      <w:r>
        <w:rPr>
          <w:rFonts w:hint="eastAsia" w:ascii="黑体" w:hAnsi="黑体" w:eastAsia="黑体"/>
        </w:rPr>
        <w:fldChar w:fldCharType="separate"/>
      </w:r>
      <w:r>
        <w:rPr>
          <w:rFonts w:hint="eastAsia" w:ascii="黑体" w:hAnsi="黑体" w:eastAsia="黑体"/>
        </w:rPr>
        <w:t>六、一般公共预算财政拨款支出决算表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_Toc6832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_Toc25194 </w:instrText>
      </w:r>
      <w:r>
        <w:rPr>
          <w:rFonts w:hint="eastAsia" w:ascii="黑体" w:hAnsi="黑体" w:eastAsia="黑体"/>
        </w:rPr>
        <w:fldChar w:fldCharType="separate"/>
      </w:r>
      <w:r>
        <w:rPr>
          <w:rFonts w:hint="eastAsia" w:ascii="黑体" w:hAnsi="黑体" w:eastAsia="黑体"/>
        </w:rPr>
        <w:t>七、一般公共预算财政拨款支出决算明细表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_Toc25194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_Toc21785 </w:instrText>
      </w:r>
      <w:r>
        <w:rPr>
          <w:rFonts w:hint="eastAsia" w:ascii="黑体" w:hAnsi="黑体" w:eastAsia="黑体"/>
        </w:rPr>
        <w:fldChar w:fldCharType="separate"/>
      </w:r>
      <w:r>
        <w:rPr>
          <w:rFonts w:hint="eastAsia" w:ascii="黑体" w:hAnsi="黑体" w:eastAsia="黑体"/>
        </w:rPr>
        <w:t>八、一般公共预算财政拨款基本支出决算表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_Toc21785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_Toc13993 </w:instrText>
      </w:r>
      <w:r>
        <w:rPr>
          <w:rFonts w:hint="eastAsia" w:ascii="黑体" w:hAnsi="黑体" w:eastAsia="黑体"/>
        </w:rPr>
        <w:fldChar w:fldCharType="separate"/>
      </w:r>
      <w:r>
        <w:rPr>
          <w:rFonts w:hint="eastAsia" w:ascii="黑体" w:hAnsi="黑体" w:eastAsia="黑体"/>
        </w:rPr>
        <w:t>九、一般公共预算财政拨款项目支出决算表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_Toc13993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_Toc24469 </w:instrText>
      </w:r>
      <w:r>
        <w:rPr>
          <w:rFonts w:hint="eastAsia" w:ascii="黑体" w:hAnsi="黑体" w:eastAsia="黑体"/>
        </w:rPr>
        <w:fldChar w:fldCharType="separate"/>
      </w:r>
      <w:r>
        <w:rPr>
          <w:rFonts w:hint="eastAsia" w:ascii="黑体" w:hAnsi="黑体" w:eastAsia="黑体"/>
        </w:rPr>
        <w:t>十、一般公共预算财政拨款“三公”经费支出决算表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_Toc24469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_Toc19627 </w:instrText>
      </w:r>
      <w:r>
        <w:rPr>
          <w:rFonts w:hint="eastAsia" w:ascii="黑体" w:hAnsi="黑体" w:eastAsia="黑体"/>
        </w:rPr>
        <w:fldChar w:fldCharType="separate"/>
      </w:r>
      <w:r>
        <w:rPr>
          <w:rFonts w:hint="eastAsia" w:ascii="黑体" w:hAnsi="黑体" w:eastAsia="黑体"/>
        </w:rPr>
        <w:t>十一、政府性基金预算财政拨款收入支出决算表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_Toc19627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_Toc7114 </w:instrText>
      </w:r>
      <w:r>
        <w:rPr>
          <w:rFonts w:hint="eastAsia" w:ascii="黑体" w:hAnsi="黑体" w:eastAsia="黑体"/>
        </w:rPr>
        <w:fldChar w:fldCharType="separate"/>
      </w:r>
      <w:r>
        <w:rPr>
          <w:rFonts w:hint="eastAsia" w:ascii="黑体" w:hAnsi="黑体" w:eastAsia="黑体"/>
        </w:rPr>
        <w:t>十二、政府性基金预算财政拨款“三公”经费支出决算表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_Toc7114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_Toc16765 </w:instrText>
      </w:r>
      <w:r>
        <w:rPr>
          <w:rFonts w:hint="eastAsia" w:ascii="黑体" w:hAnsi="黑体" w:eastAsia="黑体"/>
        </w:rPr>
        <w:fldChar w:fldCharType="separate"/>
      </w:r>
      <w:r>
        <w:rPr>
          <w:rFonts w:hint="eastAsia" w:ascii="黑体" w:hAnsi="黑体" w:eastAsia="黑体"/>
        </w:rPr>
        <w:t>十三、国有资本经营预算支出决算表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_Toc16765 </w:instrText>
      </w:r>
      <w:r>
        <w:rPr>
          <w:rFonts w:hint="eastAsia" w:ascii="黑体" w:hAnsi="黑体" w:eastAsia="黑体"/>
        </w:rPr>
        <w:fldChar w:fldCharType="separate"/>
      </w:r>
      <w:r>
        <w:rPr>
          <w:rFonts w:hint="eastAsia" w:ascii="黑体" w:hAnsi="黑体" w:eastAsia="黑体"/>
        </w:rPr>
        <w:t>68</w:t>
      </w:r>
      <w:r>
        <w:rPr>
          <w:rFonts w:hint="eastAsia" w:ascii="黑体" w:hAnsi="黑体" w:eastAsia="黑体"/>
        </w:rPr>
        <w:fldChar w:fldCharType="end"/>
      </w:r>
      <w:r>
        <w:rPr>
          <w:rFonts w:hint="eastAsia" w:ascii="黑体" w:hAnsi="黑体" w:eastAsia="黑体"/>
        </w:rPr>
        <w:fldChar w:fldCharType="end"/>
      </w:r>
    </w:p>
    <w:p>
      <w:pPr>
        <w:widowControl/>
        <w:jc w:val="left"/>
        <w:rPr>
          <w:rFonts w:ascii="仿宋" w:hAnsi="仿宋" w:eastAsia="仿宋"/>
          <w:color w:val="000000"/>
          <w:sz w:val="24"/>
        </w:rPr>
      </w:pPr>
      <w:r>
        <w:rPr>
          <w:rFonts w:ascii="仿宋" w:hAnsi="仿宋" w:eastAsia="仿宋"/>
          <w:color w:val="000000"/>
        </w:rPr>
        <w:fldChar w:fldCharType="end"/>
      </w:r>
    </w:p>
    <w:p>
      <w:pPr>
        <w:widowControl/>
        <w:jc w:val="left"/>
        <w:rPr>
          <w:rFonts w:ascii="黑体" w:hAnsi="黑体" w:eastAsia="黑体"/>
          <w:bCs/>
          <w:kern w:val="44"/>
          <w:sz w:val="44"/>
          <w:szCs w:val="44"/>
        </w:rPr>
      </w:pPr>
      <w:bookmarkStart w:id="14" w:name="_Toc15377196"/>
      <w:r>
        <w:rPr>
          <w:rFonts w:ascii="黑体" w:hAnsi="黑体" w:eastAsia="黑体"/>
          <w:b/>
        </w:rPr>
        <w:br w:type="page"/>
      </w:r>
    </w:p>
    <w:p>
      <w:pPr>
        <w:pStyle w:val="3"/>
        <w:jc w:val="center"/>
        <w:rPr>
          <w:rStyle w:val="29"/>
          <w:rFonts w:ascii="黑体" w:hAnsi="黑体" w:eastAsia="黑体"/>
          <w:b/>
          <w:bCs w:val="0"/>
        </w:rPr>
      </w:pPr>
      <w:bookmarkStart w:id="15" w:name="_Toc7824"/>
      <w:r>
        <w:rPr>
          <w:rFonts w:hint="eastAsia" w:ascii="黑体" w:hAnsi="黑体" w:eastAsia="黑体"/>
          <w:b w:val="0"/>
        </w:rPr>
        <w:t xml:space="preserve">第一部分 </w:t>
      </w:r>
      <w:r>
        <w:rPr>
          <w:rStyle w:val="29"/>
          <w:rFonts w:hint="eastAsia" w:ascii="黑体" w:hAnsi="黑体" w:eastAsia="黑体"/>
          <w:b w:val="0"/>
          <w:bCs w:val="0"/>
        </w:rPr>
        <w:t>部门概况</w:t>
      </w:r>
      <w:bookmarkEnd w:id="14"/>
      <w:bookmarkEnd w:id="15"/>
    </w:p>
    <w:p>
      <w:pPr>
        <w:widowControl/>
        <w:jc w:val="left"/>
        <w:rPr>
          <w:rFonts w:ascii="黑体" w:eastAsia="黑体"/>
          <w:color w:val="000000"/>
          <w:sz w:val="32"/>
          <w:szCs w:val="32"/>
        </w:rPr>
      </w:pPr>
    </w:p>
    <w:p>
      <w:pPr>
        <w:pStyle w:val="4"/>
        <w:rPr>
          <w:rStyle w:val="30"/>
          <w:rFonts w:ascii="仿宋" w:hAnsi="仿宋" w:eastAsia="仿宋"/>
          <w:b w:val="0"/>
          <w:bCs w:val="0"/>
        </w:rPr>
      </w:pPr>
      <w:bookmarkStart w:id="16" w:name="_Toc15377197"/>
      <w:bookmarkStart w:id="17" w:name="_Toc20242"/>
      <w:r>
        <w:rPr>
          <w:rFonts w:hint="eastAsia" w:ascii="黑体" w:hAnsi="黑体" w:eastAsia="黑体"/>
          <w:b w:val="0"/>
          <w:color w:val="000000"/>
        </w:rPr>
        <w:t>一、基</w:t>
      </w:r>
      <w:r>
        <w:rPr>
          <w:rStyle w:val="30"/>
          <w:rFonts w:hint="eastAsia" w:ascii="黑体" w:hAnsi="黑体" w:eastAsia="黑体"/>
          <w:b w:val="0"/>
          <w:bCs w:val="0"/>
        </w:rPr>
        <w:t>本职能及主要工作</w:t>
      </w:r>
      <w:bookmarkEnd w:id="16"/>
      <w:bookmarkEnd w:id="17"/>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5"/>
      <w:bookmarkStart w:id="19" w:name="_Toc15377198"/>
      <w:r>
        <w:rPr>
          <w:rFonts w:hint="eastAsia" w:ascii="仿宋" w:hAnsi="仿宋" w:eastAsia="仿宋"/>
          <w:bCs/>
          <w:color w:val="000000"/>
          <w:sz w:val="32"/>
          <w:szCs w:val="32"/>
        </w:rPr>
        <w:t>（一）主要职能。（职能参照省政府批准的三定方案）</w:t>
      </w:r>
      <w:bookmarkEnd w:id="18"/>
      <w:bookmarkEnd w:id="19"/>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1、贯彻执行国家及</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"http://www.so.com/s?q=%E8%87%AA%E6%B2%BB%E5%8C%BA&amp;ie=utf-8&amp;src=internal_wenda_recommend_textn"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自治区</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环境保护的方针政策和</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"http://www.so.com/s?q=%E6%B3%95%E5%BE%8B&amp;ie=utf-8&amp;src=internal_wenda_recommend_textn"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法律</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"http://www.so.com/s?q=%E6%B3%95%E8%A7%84&amp;ie=utf-8&amp;src=internal_wenda_recommend_textn"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法规</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，依法对本</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"http://www.so.com/s?q=%E8%BE%96%E5%8C%BA&amp;ie=utf-8&amp;src=internal_wenda_recommend_textn"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辖区</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的环境保护工作实施统一监督管理，制定并组织实施全市环境保护</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"http://www.so.com/s?q=%E8%A7%84%E5%88%92&amp;ie=utf-8&amp;src=internal_wenda_recommend_textn"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规划</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和计划。 2、统一监督管理固定废物、</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"http://www.so.com/s?q=%E5%BA%9F%E6%B0%B4&amp;ie=utf-8&amp;src=internal_wenda_recommend_textn"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废水</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"http://www.so.com/s?q=%E5%BA%9F%E6%B0%94&amp;ie=utf-8&amp;src=internal_wenda_recommend_textn"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废气</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"http://www.so.com/s?q=%E7%B2%89%E5%B0%98&amp;ie=utf-8&amp;src=internal_wenda_recommend_textn"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粉尘</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"http://www.so.com/s?q=%E6%81%B6%E8%87%AD&amp;ie=utf-8&amp;src=internal_wenda_recommend_textn"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恶臭</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其他、</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"http://www.so.com/s?q=%E5%99%AA%E5%A3%B0&amp;ie=utf-8&amp;src=internal_wenda_recommend_textn"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噪声</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、振动、放射性物质、电磁波辐射等污染与防治，做好全市</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"http://www.so.com/s?q=%E7%8E%AF%E5%A2%83&amp;ie=utf-8&amp;src=internal_wenda_recommend_textn"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环境</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综合整治定量考核的</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"http://www.so.com/s?q=%E7%BB%84%E7%BB%87&amp;ie=utf-8&amp;src=internal_wenda_recommend_textn"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组织</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、协调与防治。 3、负责</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"http://www.so.com/s?q=%E6%9D%83%E9%99%90&amp;ie=utf-8&amp;src=internal_wenda_recommend_textn"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权限</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内规划和建设项目的环评审批，“三同时”监督管理和环境保护</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"http://www.so.com/s?q=%E8%AE%BE%E6%96%BD&amp;ie=utf-8&amp;src=internal_wenda_recommend_textn"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设施</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的验收工作。 4、负责环境监察、统计、环境</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"http://www.so.com/s?q=%E4%BF%A1%E6%81%AF%E5%B7%A5%E4%BD%9C&amp;ie=utf-8&amp;src=internal_wenda_recommend_textn"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信息工作</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;负责查处上报环境重特大</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"http://www.so.com/s?q=%E6%B1%A1%E6%9F%93%E4%BA%8B%E6%95%85&amp;ie=utf-8&amp;src=internal_wenda_recommend_textn"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污染事故</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"http://www.so.com/s?q=%E7%94%9F%E6%80%81&amp;ie=utf-8&amp;src=internal_wenda_recommend_textn"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生态</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破坏事件，调解污染</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"http://www.so.com/s?q=%E7%BA%A0%E7%BA%B7&amp;ie=utf-8&amp;src=internal_wenda_recommend_textn"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纠纷</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，处理</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"http://www.so.com/s?q=%E7%8E%AF%E5%A2%83%E4%BF%A1%E8%AE%BF&amp;ie=utf-8&amp;src=internal_wenda_recommend_textn"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环境信访</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，征收排污费。 5、负责权限内</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"http://www.so.com/s?q=%E5%A4%A7%E6%B0%94&amp;ie=utf-8&amp;src=internal_wenda_recommend_textn"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大气</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"http://www.so.com/s?q=%E6%B0%B4%E6%B1%A1%E6%9F%93%E7%89%A9&amp;ie=utf-8&amp;src=internal_wenda_recommend_textn"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水污染物</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"http://www.so.com/s?q=%E6%8E%92%E6%B1%A1%E8%AE%B8%E5%8F%AF%E8%AF%81&amp;ie=utf-8&amp;src=internal_wenda_recommend_textn"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排污许可证</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"http://www.so.com/s?q=%E5%8D%B1%E9%99%A9%E5%BA%9F%E7%89%A9&amp;ie=utf-8&amp;src=internal_wenda_recommend_textn"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危险废物</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"http://www.so.com/s?q=%E7%BB%8F%E8%90%A5%E8%AE%B8%E5%8F%AF%E8%AF%81&amp;ie=utf-8&amp;src=internal_wenda_recommend_textn"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经营许可证</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"http://www.so.com/s?q=%E7%83%9F%E5%B0%98&amp;ie=utf-8&amp;src=internal_wenda_recommend_textn"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烟尘</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排放合格证的办理。 6、组织对本市</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"http://www.so.com/s?q=%E7%8E%AF%E5%A2%83%E8%B4%A8%E9%87%8F%E7%9B%91%E6%B5%8B&amp;ie=utf-8&amp;src=internal_wenda_recommend_textn"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环境质量监测</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和</w:t>
      </w:r>
      <w:r>
        <w:rPr>
          <w:rFonts w:hint="eastAsia" w:ascii="仿宋" w:hAnsi="仿宋" w:eastAsia="仿宋" w:cs="Times New Roman"/>
          <w:bCs/>
          <w:color w:val="000000"/>
          <w:kern w:val="0"/>
          <w:sz w:val="32"/>
          <w:szCs w:val="32"/>
          <w:lang w:val="en-US" w:eastAsia="zh-CN" w:bidi="ar-SA"/>
        </w:rPr>
        <w:fldChar w:fldCharType="begin"/>
      </w:r>
      <w:r>
        <w:rPr>
          <w:rFonts w:hint="eastAsia" w:ascii="仿宋" w:hAnsi="仿宋" w:eastAsia="仿宋" w:cs="Times New Roman"/>
          <w:bCs/>
          <w:color w:val="000000"/>
          <w:kern w:val="0"/>
          <w:sz w:val="32"/>
          <w:szCs w:val="32"/>
          <w:lang w:val="en-US" w:eastAsia="zh-CN" w:bidi="ar-SA"/>
        </w:rPr>
        <w:instrText xml:space="preserve"> HYPERLINK "http://www.so.com/s?q=%E6%B1%A1%E6%9F%93%E6%BA%90&amp;ie=utf-8&amp;src=internal_wenda_recommend_textn" \t "https://wenda.so.com/q/_blank" </w:instrText>
      </w:r>
      <w:r>
        <w:rPr>
          <w:rFonts w:hint="eastAsia" w:ascii="仿宋" w:hAnsi="仿宋" w:eastAsia="仿宋" w:cs="Times New Roman"/>
          <w:bCs/>
          <w:color w:val="000000"/>
          <w:kern w:val="0"/>
          <w:sz w:val="32"/>
          <w:szCs w:val="32"/>
          <w:lang w:val="en-US" w:eastAsia="zh-CN" w:bidi="ar-SA"/>
        </w:rPr>
        <w:fldChar w:fldCharType="separate"/>
      </w:r>
      <w:r>
        <w:rPr>
          <w:rFonts w:hint="eastAsia" w:ascii="仿宋" w:hAnsi="仿宋" w:eastAsia="仿宋" w:cs="Times New Roman"/>
          <w:bCs/>
          <w:color w:val="000000"/>
          <w:kern w:val="0"/>
          <w:sz w:val="32"/>
          <w:szCs w:val="32"/>
          <w:lang w:val="en-US" w:eastAsia="zh-CN" w:bidi="ar-SA"/>
        </w:rPr>
        <w:t>污染源</w:t>
      </w:r>
      <w:r>
        <w:rPr>
          <w:rFonts w:hint="eastAsia" w:ascii="仿宋" w:hAnsi="仿宋" w:eastAsia="仿宋" w:cs="Times New Roman"/>
          <w:bCs/>
          <w:color w:val="000000"/>
          <w:kern w:val="0"/>
          <w:sz w:val="32"/>
          <w:szCs w:val="32"/>
          <w:lang w:val="en-US" w:eastAsia="zh-CN" w:bidi="ar-SA"/>
        </w:rPr>
        <w:fldChar w:fldCharType="end"/>
      </w:r>
      <w:r>
        <w:rPr>
          <w:rFonts w:hint="eastAsia" w:ascii="仿宋" w:hAnsi="仿宋" w:eastAsia="仿宋" w:cs="Times New Roman"/>
          <w:bCs/>
          <w:color w:val="000000"/>
          <w:kern w:val="0"/>
          <w:sz w:val="32"/>
          <w:szCs w:val="32"/>
          <w:lang w:val="en-US" w:eastAsia="zh-CN" w:bidi="ar-SA"/>
        </w:rPr>
        <w:t>的监督与监测。 7、组织、指导和协调环境保护宣传教育工作。</w:t>
      </w:r>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0" w:name="_Toc15377199"/>
      <w:bookmarkStart w:id="21" w:name="_Toc15378446"/>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20"/>
      <w:bookmarkEnd w:id="21"/>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 xml:space="preserve">（1）扎实抓好环保督察问题整改。制定《广元市利州区落实中央第五环境保护督察组督察反馈意见整改实施方案》。建立环保督察整改问题清单和任务清单，实行重点问题区领导挂联制度、问题整改销号制度、“红黄蓝”牌管理等制度，促进环保督察反馈问题整改快速推进。截止目前，中央环保督察交办16件信访件100%办理办结；中央环保督察反馈问题意见，我区主动认领19项整改任务65条整改措施，已完成12项整改任务52条整改措施，完成率80%，高于既定目标20个百分点；省环保督察组反馈73个问题100%完成整改；中央环保督察组“回头看”交办4件信访件全部快速高效办结。西湾水厂一级保护区内居民楼和液化汽站拆除、回龙河工业园区74户居民的搬迁工作得到各级领导肯定，《中国环境报》《四川日报》《广元日报》等主流媒体均进行正面宣传。 </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（2）持续推进污染防治工作</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大气污染防治方面。制定《广元市利州区2018年度蓝天保卫行动实施方案》《广元市利州区打赢蓝天保卫攻坚战三十条措施责任清单》。完成14家砖瓦企业脱硫除尘设施安装，全部达标排放；汽修行业等38家企业挥发性有机物污染治理设施全部安装完成；完成13台锅炉淘汰及清洁能源替代改造；四川昭钢炭素完成沥青融化和焙烧烟气除尘改造，高力水泥完成清洁生产技术改造；从严控制露天焚烧，倡导文明祭祀，市城区全面禁止燃放烟花爆竹，开展多部门联合执法，全面宣传引导，全区新购秸秆粉碎机具200台，开展秸秆粉碎利用还田利用。</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水污染防治方面。印发《水污染防治行动计划广元市利州区工作方案2018年度实施方案》。深入实施白龙湖良好水体生态保护项目，新建三堆镇井田村污水处理站，完成宝轮、大石污水处理站扩容，荣山污水处理站提标，完成配套管网建设23.3公里。强化饮用水水源地日常保护和监管，提前完成西湾水厂环保督察反馈问题整改，配合完成昭化区渔洞河饮用水源地环境问题整改；完成全区7个乡镇集中式饮用水水源地划定、监测、评估和达标建设，乡镇集中式饮用水源地水质达标率98.2%；按照“一水源一预案”完善乡镇集中式饮用水源应急预案，加强对各乡镇（街道）自备饮用水源风险排查和隐患整改的督导；全面完成13条主要河流进出口断面水质监测工作，加强了水环境风险的防控。</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土壤污染防治方面。全面开展土壤环境污染现状排查，完成了24个单元175个点位的农用地土壤污染源状况详查，完成了利州区土壤治理与修复规划编制；完成了重点企业土壤污染隐患排查，建立疑似污染地块名单；严格实施危险废物和固体废物规范化管理，强化了医疗废物、废矿物油等危险废物的收集、贮存、转移全过程监管，开展报废汽车拆解行业隐患排查，对广元市再生资源总公司报废汽车拆解中心废蓄电池、废机油等危废暂存不规范的违法行为立案调查。</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4.主要污染物问题减排方面。实施了工程、结构、监管三大减排行动。2018年共上报主要污染物总量减排项目23个，其中大气减排项目16个，实现二氧化硫削减13.42%（930.85吨），氮氧化物削减17.35%(714.224吨)；水减排项目7个，实现氨氮削减3.1%(31.98)吨，化学需氧量削减2.34%(182.74吨)。</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（3）协同推进环境保护和高质量发展</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严格环境准入。全面推进长江经济带战略环评“三线一单”编制工作。依法划定生态保护红线，实行“一线一策”全面管控，全区划定省级生态保护红线区14.95平方千米，涵盖白龙湖国家级风景名胜区，西湾水厂两个板块。主动融入和服务全区经济建设主战场，2018年，共审批建设项目环评42个，环境影响登记表备案411家，核发排污许可证12家。</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抓实第二次全国污染源普查。印发《广元市利州区第二次全国污染源普查工作方案》《广元市利州区第二次全国污染源普查宣传方案》《广元市利州区第二次全国污染源普查清查建库实施方案》。落实普查办公室3间，抽调普查指导员10人，培训普查员166人次。全面完成污染源普查调查单位筛选、普查小区划分、清查建库、入户调查和数据审核与汇总工作。累计完成入户调查756家，其中行政村149个，工业企业和产业活动单位455家、规模畜禽养殖场57家、生活源锅炉20 家35台、入河（海）排污口37 个、集中式污染治理设施 14个。基本摸清了全区污染源分布情况。</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强化监管执法与应急处置。印发《广元市利州区环境保护联合执法工作方案》《广元市利州区2018年畜禽养殖环境执法专项检查方案》《广元市利州区2018年砂石行业环境执法专项检查工作方案》，完成4家企业环境信用评价，有效监督和制约企业环境违法行为，开展“全年、全员、全过程”环境执法大练兵活动。2018年，累计立案查处环境违法行为案件17件，查封扣押案件1件，限产停产案件3件，移送公安行政拘留案件1件，行政拘留2人，处罚金额432.409万元；龙潭乡一养殖企业私设暗管恶意排污被行政处罚10万元，并移送公安机关行政拘留，有效震慑养殖行业违法排污等环境问题；全年通过12369等渠道共受理环境信访举报228件，均及时办理并回复。强化突发环境事件应急处置，针对天燃气泄漏、医疗废物和核辐射监管共开展三次突发环境事件应急演练，提高应对突发环境事件的处置能力和水平。</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4）持续完善网格化环境监管体系。落实《广元市利州区网格化环境监管实施意见》，印发《广元市利州区上西街道网格化环境监管试点工作实施方案》。完善三级网格化工作机构和人员，全区216个村（社区）均已建立对应网格，落实专人开展日常巡察工作；9月14日，邀请省环境监察执法局副局长李德俊就网格化环境监管工作做了专题培训，培训110余人次；督促各乡镇（街道）建立巡查报告、岗位职责、目标责任、考评办法等相关制度。</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5）强化环境监测监察能力建设。印发《广元市利州区生态环境监测网络建设工作实施方案》；建成南河流域南渡水质自动监测站；完成环境监管移动综合管理系统平台建设项目，新增土壤速测仪、原子荧光分光光度计等监测设备，区环境监测站取得国家计量认证证书，可开展监测项目30余项，监测能力进一步提升；选派27人次 赴北京、山东、成都等地参加业务培训，有2人参与中央环保督察专项行动，提升了环境监察水平；全年回引公招5人，进一步充实了环保专业力量。</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6）强化宣传引导及舆情处置工作。印发《广元市利州区六五世界环境日宣传工作方案》，开展“保护南河，我们在行动”主题宣传活动，组织区环委会成员单位开展综合性宣传活动1场，专题宣传活动3场，发放环保宣传资料5000余份。“让饮用水源地不再受‘威胁’ 居民分散安置 气站易地搬迁”“广元74户居民搬离工业区”等宣传环保督察问题整改成效的文章先后在《中国环境报》《四川日报》《广元日报》等主流媒体报道。全年在《四川日报》发稿2篇，四川电视台《四川新闻》头条发稿1篇，《广元日报》发稿3篇，广元电视台《新闻点击》发稿1篇，省级以上网络媒体发稿8篇；全年在党政网、政府网和环保网站公开信息近800条，刊播环保宣传新闻稿件40多件，刊播公益广告、宣传标语300余条次，全面推进行政审批、污染源排放、行政处罚、应急处置等重点环节信息公开，主动接受群众监督，公众对环境保护工作的参与度进一步提升，对环境质量持续改善的获得感不断增强，对环境保护工作的满意度不断提高。开通政务微博，注册《利州生态》微信公众号和大话利州论坛官方帐号，积极应对网络舆情，2018年，妥善处置网络舆情7起，省长信箱信访件1起，市委书记市长信箱信访件2起，区委书记区长信箱信访件3起。</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7）深入推进扶贫攻坚工作。落实6名党组成员挂联包村、34名党员干部结对包户，择优选派1名第一书记和2名驻村工作队员到贫困村和非贫困村任职，充分利用“农民夜校”、村民大会等宣讲党的十九大、市委七届七次全会、区委八届六次全会精神和扫黑除恶6次，开展“三同”“帮扶周”活动12次。以产业发展为依托，协助大广村种植藤椒120亩，建成金耳种植大棚8个，硬化红岩至大广村道路1.8公里。指导大广村和山园村发展集体经济，累计增收3.3万余元；10月15日，组织干部职工为凉山州脱贫攻坚捐款2350元。</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8）切实加强党的建设。认真落实党风廉政建设主体责任，印发《2018年党风廉政建设和反腐倡廉工作要点》《2018年机关行政效能建设工作方案》，党组书记与班子成员签订责任书5份，班子成员与各股室签订责任书6份，明确了任务，突出了重点，压实了责任；印发《局党组重大事项请示报告制度》等四个制度，全年召开专题党建工作会6次，听取班子成员“一岗双责”落实情况汇报4次；坚持严格管理与关心信任相结合，制定《谈心谈话工作方案》，党组书记与分管领导及重点岗位人员谈、分管领导与各股室负责人谈、各股室负责人与一般干部谈，全局谈心谈话72人次，达到了掌握干部职工思想动态、沟通交流、指出不足和鼓励奋进的目的；强化警示教育，传达学习纪检监察机关典型违纪案例12起，组织观看警示教育片2部，带领全体干部职工参观川北家风馆1次，通过正反典型教育，筑牢了干部职工思想防线。扎实开展“作风纪律深化年”活动，聚焦脱贫攻坚、项目建设和产业发展“三大主战场”，紧盯隐形“四风”问题，深入开展作风纪律、扶贫领域、监管执法领域专项整治工作，全局未发生违反中央八项规定</w:t>
      </w:r>
      <w:bookmarkStart w:id="156" w:name="_GoBack"/>
      <w:bookmarkEnd w:id="156"/>
      <w:r>
        <w:rPr>
          <w:rFonts w:hint="eastAsia" w:ascii="仿宋" w:hAnsi="仿宋" w:eastAsia="仿宋" w:cs="Times New Roman"/>
          <w:bCs/>
          <w:color w:val="000000"/>
          <w:kern w:val="0"/>
          <w:sz w:val="32"/>
          <w:szCs w:val="32"/>
          <w:lang w:val="en-US" w:eastAsia="zh-CN" w:bidi="ar-SA"/>
        </w:rPr>
        <w:t>、省委“十项规定”、市委“六个带头”和区委“七项要求”的行为。</w:t>
      </w:r>
    </w:p>
    <w:p>
      <w:pPr>
        <w:ind w:firstLine="630"/>
        <w:rPr>
          <w:rFonts w:hint="eastAsia" w:ascii="仿宋" w:hAnsi="仿宋" w:eastAsia="仿宋" w:cs="Times New Roman"/>
          <w:bCs/>
          <w:color w:val="000000"/>
          <w:kern w:val="0"/>
          <w:sz w:val="32"/>
          <w:szCs w:val="32"/>
          <w:lang w:val="en-US" w:eastAsia="zh-CN" w:bidi="ar-SA"/>
        </w:rPr>
      </w:pPr>
    </w:p>
    <w:p>
      <w:pPr>
        <w:pStyle w:val="4"/>
        <w:rPr>
          <w:rStyle w:val="30"/>
          <w:b w:val="0"/>
          <w:bCs w:val="0"/>
        </w:rPr>
      </w:pPr>
      <w:bookmarkStart w:id="22" w:name="_Toc15377200"/>
      <w:bookmarkStart w:id="23" w:name="_Toc15991"/>
      <w:r>
        <w:rPr>
          <w:rFonts w:hint="eastAsia" w:ascii="黑体" w:eastAsia="黑体"/>
          <w:b w:val="0"/>
          <w:color w:val="000000"/>
        </w:rPr>
        <w:t>二、</w:t>
      </w:r>
      <w:r>
        <w:rPr>
          <w:rFonts w:hint="eastAsia" w:ascii="黑体" w:hAnsi="黑体" w:eastAsia="黑体"/>
          <w:b w:val="0"/>
          <w:color w:val="000000"/>
        </w:rPr>
        <w:t>机</w:t>
      </w:r>
      <w:r>
        <w:rPr>
          <w:rStyle w:val="30"/>
          <w:rFonts w:hint="eastAsia" w:ascii="黑体" w:hAnsi="黑体" w:eastAsia="黑体"/>
          <w:b w:val="0"/>
          <w:bCs w:val="0"/>
        </w:rPr>
        <w:t>构设置</w:t>
      </w:r>
      <w:bookmarkEnd w:id="22"/>
      <w:bookmarkEnd w:id="23"/>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广元市利州区环境保护局下属二级单位2个，其中行政单位0个，参照公务员法管理的事业单位1个，其他事业单位1个。</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纳入广元市利州区环境保护局2018年度部门决算编制范围的二级预算单位包括：</w:t>
      </w:r>
    </w:p>
    <w:p>
      <w:pPr>
        <w:pStyle w:val="7"/>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val="en-US" w:eastAsia="zh-CN"/>
        </w:rPr>
        <w:t>环境监察执法大队</w:t>
      </w:r>
    </w:p>
    <w:p>
      <w:pPr>
        <w:pStyle w:val="7"/>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val="en-US" w:eastAsia="zh-CN"/>
        </w:rPr>
        <w:t>环境监测站</w:t>
      </w:r>
    </w:p>
    <w:p>
      <w:pPr>
        <w:pStyle w:val="7"/>
        <w:numPr>
          <w:ilvl w:val="0"/>
          <w:numId w:val="0"/>
        </w:numPr>
        <w:adjustRightInd w:val="0"/>
        <w:snapToGrid w:val="0"/>
        <w:spacing w:before="93" w:line="600" w:lineRule="exact"/>
        <w:ind w:left="672" w:leftChars="0"/>
        <w:outlineLvl w:val="2"/>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9"/>
          <w:rFonts w:ascii="黑体" w:hAnsi="黑体" w:eastAsia="黑体"/>
          <w:b w:val="0"/>
          <w:bCs w:val="0"/>
        </w:rPr>
      </w:pPr>
      <w:bookmarkStart w:id="24" w:name="_Toc25593"/>
      <w:bookmarkStart w:id="25"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9"/>
          <w:rFonts w:hint="eastAsia" w:ascii="黑体" w:hAnsi="黑体" w:eastAsia="黑体"/>
          <w:b w:val="0"/>
          <w:bCs w:val="0"/>
        </w:rPr>
        <w:t>2018年度部门决算情况说明</w:t>
      </w:r>
      <w:bookmarkEnd w:id="24"/>
      <w:bookmarkEnd w:id="25"/>
    </w:p>
    <w:p/>
    <w:p>
      <w:pPr>
        <w:pStyle w:val="28"/>
        <w:numPr>
          <w:ilvl w:val="0"/>
          <w:numId w:val="2"/>
        </w:numPr>
        <w:spacing w:line="600" w:lineRule="exact"/>
        <w:ind w:firstLineChars="0"/>
        <w:outlineLvl w:val="1"/>
        <w:rPr>
          <w:rStyle w:val="30"/>
          <w:rFonts w:ascii="黑体" w:hAnsi="黑体" w:eastAsia="黑体"/>
          <w:b w:val="0"/>
        </w:rPr>
      </w:pPr>
      <w:bookmarkStart w:id="26" w:name="_Toc29972"/>
      <w:bookmarkStart w:id="27" w:name="_Toc15377205"/>
      <w:r>
        <w:rPr>
          <w:rFonts w:hint="eastAsia" w:ascii="黑体" w:hAnsi="黑体" w:eastAsia="黑体"/>
          <w:color w:val="000000"/>
          <w:sz w:val="32"/>
          <w:szCs w:val="32"/>
        </w:rPr>
        <w:t>收</w:t>
      </w:r>
      <w:r>
        <w:rPr>
          <w:rStyle w:val="30"/>
          <w:rFonts w:hint="eastAsia" w:ascii="黑体" w:hAnsi="黑体" w:eastAsia="黑体"/>
          <w:b w:val="0"/>
        </w:rPr>
        <w:t>入支出决算总体情况说明</w:t>
      </w:r>
      <w:bookmarkEnd w:id="26"/>
      <w:bookmarkEnd w:id="27"/>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2018年度收入总计980.73万元，支出总计4654.56万元。与2017年相比，收入减少4110万元，下降80.73%。支出增加4178.83万元，增加878.4%。主要变动原因是项目资金变动。</w:t>
      </w:r>
    </w:p>
    <w:p>
      <w:pPr>
        <w:pStyle w:val="2"/>
        <w:rPr>
          <w:rFonts w:hint="eastAsia"/>
          <w:lang w:val="en-US" w:eastAsia="zh-CN"/>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8240" behindDoc="0" locked="0" layoutInCell="1" allowOverlap="1">
            <wp:simplePos x="0" y="0"/>
            <wp:positionH relativeFrom="column">
              <wp:posOffset>220345</wp:posOffset>
            </wp:positionH>
            <wp:positionV relativeFrom="paragraph">
              <wp:posOffset>8255</wp:posOffset>
            </wp:positionV>
            <wp:extent cx="5573395" cy="2659380"/>
            <wp:effectExtent l="5080" t="4445" r="9525" b="1587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
        <w:rPr>
          <w:rFonts w:ascii="仿宋_GB2312" w:eastAsia="仿宋_GB2312"/>
          <w:color w:val="000000"/>
          <w:sz w:val="32"/>
          <w:szCs w:val="32"/>
        </w:rPr>
      </w:pPr>
    </w:p>
    <w:p>
      <w:pPr>
        <w:pStyle w:val="2"/>
        <w:rPr>
          <w:rFonts w:ascii="仿宋_GB2312" w:eastAsia="仿宋_GB2312"/>
          <w:color w:val="000000"/>
          <w:sz w:val="32"/>
          <w:szCs w:val="32"/>
        </w:rPr>
      </w:pPr>
    </w:p>
    <w:p>
      <w:pPr>
        <w:pStyle w:val="2"/>
        <w:rPr>
          <w:rFonts w:ascii="仿宋_GB2312" w:eastAsia="仿宋_GB2312"/>
          <w:color w:val="000000"/>
          <w:sz w:val="32"/>
          <w:szCs w:val="32"/>
        </w:rPr>
      </w:pPr>
    </w:p>
    <w:p>
      <w:pPr>
        <w:pStyle w:val="2"/>
        <w:rPr>
          <w:rFonts w:ascii="仿宋_GB2312" w:eastAsia="仿宋_GB2312"/>
          <w:color w:val="000000"/>
          <w:sz w:val="32"/>
          <w:szCs w:val="32"/>
        </w:rPr>
      </w:pPr>
    </w:p>
    <w:p>
      <w:pPr>
        <w:pStyle w:val="2"/>
        <w:rPr>
          <w:rFonts w:ascii="仿宋_GB2312" w:eastAsia="仿宋_GB2312"/>
          <w:color w:val="000000"/>
          <w:sz w:val="32"/>
          <w:szCs w:val="32"/>
        </w:rPr>
      </w:pPr>
    </w:p>
    <w:p>
      <w:pPr>
        <w:pStyle w:val="28"/>
        <w:numPr>
          <w:ilvl w:val="0"/>
          <w:numId w:val="2"/>
        </w:numPr>
        <w:spacing w:line="600" w:lineRule="exact"/>
        <w:ind w:firstLineChars="0"/>
        <w:outlineLvl w:val="1"/>
        <w:rPr>
          <w:rStyle w:val="30"/>
          <w:rFonts w:ascii="黑体" w:hAnsi="黑体" w:eastAsia="黑体"/>
          <w:b w:val="0"/>
        </w:rPr>
      </w:pPr>
      <w:bookmarkStart w:id="28" w:name="_Toc26317"/>
      <w:bookmarkStart w:id="29" w:name="_Toc15377206"/>
      <w:r>
        <w:rPr>
          <w:rFonts w:hint="eastAsia" w:ascii="黑体" w:hAnsi="黑体" w:eastAsia="黑体"/>
          <w:color w:val="000000"/>
          <w:sz w:val="32"/>
          <w:szCs w:val="32"/>
        </w:rPr>
        <w:t>收</w:t>
      </w:r>
      <w:r>
        <w:rPr>
          <w:rStyle w:val="30"/>
          <w:rFonts w:hint="eastAsia" w:ascii="黑体" w:hAnsi="黑体" w:eastAsia="黑体"/>
          <w:b w:val="0"/>
        </w:rPr>
        <w:t>入决算情况说明</w:t>
      </w:r>
      <w:bookmarkEnd w:id="28"/>
      <w:bookmarkEnd w:id="29"/>
    </w:p>
    <w:p>
      <w:pPr>
        <w:ind w:firstLine="630"/>
        <w:rPr>
          <w:rFonts w:hint="eastAsia" w:ascii="仿宋" w:hAnsi="仿宋" w:eastAsia="仿宋" w:cs="Times New Roman"/>
          <w:bCs/>
          <w:color w:val="000000"/>
          <w:kern w:val="0"/>
          <w:sz w:val="32"/>
          <w:szCs w:val="32"/>
          <w:lang w:val="en-US" w:eastAsia="zh-CN" w:bidi="ar-SA"/>
        </w:rPr>
      </w:pPr>
      <w:bookmarkStart w:id="30" w:name="_Toc20280"/>
      <w:bookmarkStart w:id="31" w:name="_Toc17905"/>
      <w:r>
        <w:rPr>
          <w:rFonts w:hint="eastAsia" w:ascii="仿宋" w:hAnsi="仿宋" w:eastAsia="仿宋" w:cs="Times New Roman"/>
          <w:bCs/>
          <w:color w:val="000000"/>
          <w:kern w:val="0"/>
          <w:sz w:val="32"/>
          <w:szCs w:val="32"/>
          <w:lang w:val="en-US" w:eastAsia="zh-CN" w:bidi="ar-SA"/>
        </w:rPr>
        <w:drawing>
          <wp:anchor distT="0" distB="0" distL="114300" distR="114300" simplePos="0" relativeHeight="251659264" behindDoc="0" locked="0" layoutInCell="1" allowOverlap="1">
            <wp:simplePos x="0" y="0"/>
            <wp:positionH relativeFrom="column">
              <wp:posOffset>354965</wp:posOffset>
            </wp:positionH>
            <wp:positionV relativeFrom="paragraph">
              <wp:posOffset>2785745</wp:posOffset>
            </wp:positionV>
            <wp:extent cx="4698365" cy="3385820"/>
            <wp:effectExtent l="4445" t="4445" r="8890" b="1333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Times New Roman"/>
          <w:bCs/>
          <w:color w:val="000000"/>
          <w:kern w:val="0"/>
          <w:sz w:val="32"/>
          <w:szCs w:val="32"/>
          <w:lang w:val="en-US" w:eastAsia="zh-CN" w:bidi="ar-SA"/>
        </w:rPr>
        <w:t>2018年本年收入合计980.73万元，其中：一般公共预算财政拨款收入980.73万元，占100%；政府性基金预算财政拨款收入0万元，占0%；国有资本经营预算财政拨款收入0万元，占0%；事业收入0万元，占0%；经营收入0万元，占0%；附属单位上缴收入0万元，占0%；其他收入0万元，占0%。</w:t>
      </w:r>
      <w:bookmarkEnd w:id="30"/>
      <w:bookmarkEnd w:id="31"/>
    </w:p>
    <w:p>
      <w:pPr>
        <w:pStyle w:val="2"/>
        <w:ind w:left="0" w:leftChars="0" w:firstLine="0" w:firstLineChars="0"/>
        <w:rPr>
          <w:rFonts w:hint="eastAsia" w:ascii="仿宋" w:hAnsi="仿宋" w:eastAsia="仿宋"/>
          <w:color w:val="000000"/>
          <w:sz w:val="32"/>
          <w:szCs w:val="32"/>
          <w:lang w:eastAsia="zh-CN"/>
        </w:rPr>
      </w:pPr>
    </w:p>
    <w:p>
      <w:pPr>
        <w:pStyle w:val="2"/>
        <w:ind w:left="0" w:leftChars="0" w:firstLine="0" w:firstLineChars="0"/>
        <w:rPr>
          <w:rFonts w:hint="eastAsia" w:ascii="仿宋" w:hAnsi="仿宋" w:eastAsia="仿宋"/>
          <w:color w:val="000000"/>
          <w:sz w:val="32"/>
          <w:szCs w:val="32"/>
          <w:lang w:eastAsia="zh-CN"/>
        </w:rPr>
      </w:pPr>
    </w:p>
    <w:p>
      <w:pPr>
        <w:pStyle w:val="2"/>
        <w:ind w:left="0" w:leftChars="0" w:firstLine="0" w:firstLineChars="0"/>
        <w:rPr>
          <w:rFonts w:hint="eastAsia" w:ascii="仿宋" w:hAnsi="仿宋" w:eastAsia="仿宋"/>
          <w:color w:val="000000"/>
          <w:sz w:val="32"/>
          <w:szCs w:val="32"/>
          <w:lang w:eastAsia="zh-CN"/>
        </w:rPr>
      </w:pPr>
    </w:p>
    <w:p>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8"/>
        <w:numPr>
          <w:ilvl w:val="0"/>
          <w:numId w:val="0"/>
        </w:numPr>
        <w:spacing w:line="600" w:lineRule="exact"/>
        <w:ind w:left="640" w:leftChars="0"/>
        <w:outlineLvl w:val="1"/>
        <w:rPr>
          <w:rStyle w:val="30"/>
          <w:rFonts w:ascii="黑体" w:hAnsi="黑体" w:eastAsia="黑体"/>
          <w:b w:val="0"/>
        </w:rPr>
      </w:pPr>
      <w:bookmarkStart w:id="32" w:name="_Toc15377207"/>
    </w:p>
    <w:p>
      <w:pPr>
        <w:pStyle w:val="28"/>
        <w:numPr>
          <w:ilvl w:val="0"/>
          <w:numId w:val="0"/>
        </w:numPr>
        <w:spacing w:line="600" w:lineRule="exact"/>
        <w:outlineLvl w:val="1"/>
        <w:rPr>
          <w:rFonts w:hint="eastAsia" w:ascii="黑体" w:hAnsi="黑体" w:eastAsia="黑体"/>
          <w:color w:val="000000"/>
          <w:sz w:val="32"/>
          <w:szCs w:val="32"/>
          <w:lang w:val="en-US" w:eastAsia="zh-CN"/>
        </w:rPr>
      </w:pPr>
    </w:p>
    <w:p>
      <w:pPr>
        <w:pStyle w:val="28"/>
        <w:numPr>
          <w:ilvl w:val="0"/>
          <w:numId w:val="0"/>
        </w:numPr>
        <w:spacing w:line="600" w:lineRule="exact"/>
        <w:ind w:firstLine="640" w:firstLineChars="200"/>
        <w:outlineLvl w:val="1"/>
        <w:rPr>
          <w:rStyle w:val="30"/>
          <w:rFonts w:ascii="黑体" w:hAnsi="黑体" w:eastAsia="黑体"/>
          <w:b w:val="0"/>
        </w:rPr>
      </w:pPr>
      <w:bookmarkStart w:id="33" w:name="_Toc25778"/>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30"/>
          <w:rFonts w:hint="eastAsia" w:ascii="黑体" w:hAnsi="黑体" w:eastAsia="黑体"/>
          <w:b w:val="0"/>
        </w:rPr>
        <w:t>出决算情况说明</w:t>
      </w:r>
      <w:bookmarkEnd w:id="32"/>
      <w:bookmarkEnd w:id="33"/>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2018年本年支出合计4654.55万元，其中：基本支出423.94万元，占9.11%；项目支出4230.61万元，占90.89%；上缴上级支出0万元，占0%；经营支出0万元，占0%；对附属单位补助支出0万元，占0%。</w:t>
      </w:r>
    </w:p>
    <w:p>
      <w:pPr>
        <w:pStyle w:val="2"/>
        <w:rPr>
          <w:rFonts w:hint="eastAsia" w:eastAsia="仿宋"/>
          <w:lang w:eastAsia="zh-CN"/>
        </w:rPr>
      </w:pPr>
    </w:p>
    <w:p>
      <w:pPr>
        <w:spacing w:line="600" w:lineRule="exact"/>
        <w:ind w:firstLine="420" w:firstLineChars="200"/>
        <w:rPr>
          <w:rFonts w:hint="eastAsia"/>
          <w:lang w:eastAsia="zh-CN"/>
        </w:rPr>
      </w:pPr>
      <w:r>
        <w:rPr>
          <w:rFonts w:hint="eastAsia" w:eastAsia="仿宋"/>
          <w:lang w:eastAsia="zh-CN"/>
        </w:rPr>
        <w:drawing>
          <wp:anchor distT="0" distB="0" distL="114300" distR="114300" simplePos="0" relativeHeight="251660288" behindDoc="0" locked="0" layoutInCell="1" allowOverlap="1">
            <wp:simplePos x="0" y="0"/>
            <wp:positionH relativeFrom="column">
              <wp:posOffset>203835</wp:posOffset>
            </wp:positionH>
            <wp:positionV relativeFrom="paragraph">
              <wp:posOffset>146685</wp:posOffset>
            </wp:positionV>
            <wp:extent cx="5149850" cy="2975610"/>
            <wp:effectExtent l="4445" t="4445" r="14605"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spacing w:line="600" w:lineRule="exact"/>
        <w:ind w:firstLine="640" w:firstLineChars="200"/>
        <w:outlineLvl w:val="1"/>
        <w:rPr>
          <w:rStyle w:val="30"/>
          <w:rFonts w:ascii="黑体" w:hAnsi="黑体" w:eastAsia="黑体"/>
          <w:b w:val="0"/>
        </w:rPr>
      </w:pPr>
      <w:bookmarkStart w:id="34" w:name="_Toc27461"/>
      <w:bookmarkStart w:id="35" w:name="_Toc15377208"/>
      <w:r>
        <w:rPr>
          <w:rFonts w:hint="eastAsia" w:ascii="黑体" w:hAnsi="黑体" w:eastAsia="黑体"/>
          <w:color w:val="000000"/>
          <w:sz w:val="32"/>
          <w:szCs w:val="32"/>
        </w:rPr>
        <w:t>四、财</w:t>
      </w:r>
      <w:r>
        <w:rPr>
          <w:rStyle w:val="30"/>
          <w:rFonts w:hint="eastAsia" w:ascii="黑体" w:hAnsi="黑体" w:eastAsia="黑体"/>
          <w:b w:val="0"/>
        </w:rPr>
        <w:t>政拨款收入支出决算总体情况说明</w:t>
      </w:r>
      <w:bookmarkEnd w:id="34"/>
      <w:bookmarkEnd w:id="35"/>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2018年财政拨款收入总计980.73万元，支出总计4654.55万元。与2017年相比，财政拨款收入总计减少4110万元，下降80.73%万元，财政拨款支出总计增加4178.83万元，增加878.4%。主要变动原因是项目资金变化。</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drawing>
          <wp:anchor distT="0" distB="0" distL="114300" distR="114300" simplePos="0" relativeHeight="251661312" behindDoc="0" locked="0" layoutInCell="1" allowOverlap="1">
            <wp:simplePos x="0" y="0"/>
            <wp:positionH relativeFrom="column">
              <wp:posOffset>-270510</wp:posOffset>
            </wp:positionH>
            <wp:positionV relativeFrom="paragraph">
              <wp:posOffset>330835</wp:posOffset>
            </wp:positionV>
            <wp:extent cx="5713730" cy="3224530"/>
            <wp:effectExtent l="4445" t="4445" r="9525" b="952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Fonts w:hint="eastAsia" w:ascii="黑体" w:hAnsi="黑体" w:eastAsia="黑体"/>
          <w:color w:val="000000"/>
          <w:sz w:val="32"/>
          <w:szCs w:val="32"/>
        </w:rPr>
      </w:pPr>
      <w:bookmarkStart w:id="36" w:name="_Toc15377209"/>
    </w:p>
    <w:p>
      <w:pPr>
        <w:spacing w:line="600" w:lineRule="exact"/>
        <w:ind w:firstLine="640" w:firstLineChars="200"/>
        <w:outlineLvl w:val="1"/>
        <w:rPr>
          <w:rFonts w:hint="eastAsia" w:ascii="黑体" w:hAnsi="黑体" w:eastAsia="黑体"/>
          <w:color w:val="000000"/>
          <w:sz w:val="32"/>
          <w:szCs w:val="32"/>
        </w:rPr>
      </w:pPr>
    </w:p>
    <w:p>
      <w:pPr>
        <w:pStyle w:val="2"/>
        <w:rPr>
          <w:rFonts w:hint="eastAsia" w:ascii="黑体" w:hAnsi="黑体" w:eastAsia="黑体"/>
          <w:color w:val="000000"/>
          <w:sz w:val="32"/>
          <w:szCs w:val="32"/>
        </w:rPr>
      </w:pPr>
    </w:p>
    <w:p>
      <w:pPr>
        <w:pStyle w:val="2"/>
        <w:rPr>
          <w:rFonts w:hint="eastAsia" w:ascii="黑体" w:hAnsi="黑体" w:eastAsia="黑体"/>
          <w:color w:val="000000"/>
          <w:sz w:val="32"/>
          <w:szCs w:val="32"/>
        </w:rPr>
      </w:pPr>
    </w:p>
    <w:p>
      <w:pPr>
        <w:pStyle w:val="2"/>
        <w:rPr>
          <w:rFonts w:hint="eastAsia" w:ascii="黑体" w:hAnsi="黑体" w:eastAsia="黑体"/>
          <w:color w:val="000000"/>
          <w:sz w:val="32"/>
          <w:szCs w:val="32"/>
        </w:rPr>
      </w:pPr>
    </w:p>
    <w:p>
      <w:pPr>
        <w:spacing w:line="600" w:lineRule="exact"/>
        <w:ind w:firstLine="640" w:firstLineChars="200"/>
        <w:outlineLvl w:val="1"/>
        <w:rPr>
          <w:rStyle w:val="30"/>
          <w:rFonts w:ascii="黑体" w:hAnsi="黑体" w:eastAsia="黑体"/>
          <w:b w:val="0"/>
        </w:rPr>
      </w:pPr>
      <w:bookmarkStart w:id="37" w:name="_Toc10874"/>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0"/>
          <w:rFonts w:hint="eastAsia" w:ascii="黑体" w:hAnsi="黑体" w:eastAsia="黑体"/>
          <w:b w:val="0"/>
        </w:rPr>
        <w:t>般公共预算财政拨款支出决算情况说明</w:t>
      </w:r>
      <w:bookmarkEnd w:id="36"/>
      <w:bookmarkEnd w:id="37"/>
    </w:p>
    <w:p>
      <w:pPr>
        <w:spacing w:line="600" w:lineRule="exact"/>
        <w:ind w:firstLine="642"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ind w:firstLine="630"/>
        <w:rPr>
          <w:rFonts w:hint="default"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2018年一般公共预算财政拨款支出4654.55万元，占本年支出合计的100%。与2017年相比，一般公共预算财政拨款增加4178.83万元，增加878.4%。主要变动原因是项目资金变化。</w:t>
      </w:r>
    </w:p>
    <w:p>
      <w:pPr>
        <w:pStyle w:val="2"/>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378460</wp:posOffset>
            </wp:positionH>
            <wp:positionV relativeFrom="paragraph">
              <wp:posOffset>909320</wp:posOffset>
            </wp:positionV>
            <wp:extent cx="4995545" cy="3020695"/>
            <wp:effectExtent l="4445" t="4445" r="16510" b="10160"/>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仿宋" w:hAnsi="仿宋" w:eastAsia="仿宋"/>
          <w:color w:val="000000"/>
          <w:sz w:val="32"/>
          <w:szCs w:val="32"/>
          <w:lang w:eastAsia="zh-CN"/>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hint="eastAsia" w:ascii="仿宋" w:hAnsi="仿宋" w:eastAsia="仿宋"/>
          <w:b/>
          <w:color w:val="000000"/>
          <w:sz w:val="32"/>
          <w:szCs w:val="32"/>
        </w:rPr>
      </w:pPr>
      <w:bookmarkStart w:id="39" w:name="_Toc15377211"/>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9"/>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drawing>
          <wp:anchor distT="0" distB="0" distL="114300" distR="114300" simplePos="0" relativeHeight="251663360" behindDoc="0" locked="0" layoutInCell="1" allowOverlap="1">
            <wp:simplePos x="0" y="0"/>
            <wp:positionH relativeFrom="column">
              <wp:posOffset>138430</wp:posOffset>
            </wp:positionH>
            <wp:positionV relativeFrom="paragraph">
              <wp:posOffset>3345180</wp:posOffset>
            </wp:positionV>
            <wp:extent cx="5157470" cy="3175000"/>
            <wp:effectExtent l="4445" t="4445" r="6985" b="8255"/>
            <wp:wrapTopAndBottom/>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s="Times New Roman"/>
          <w:bCs/>
          <w:color w:val="000000"/>
          <w:kern w:val="0"/>
          <w:sz w:val="32"/>
          <w:szCs w:val="32"/>
          <w:lang w:val="en-US" w:eastAsia="zh-CN" w:bidi="ar-SA"/>
        </w:rPr>
        <w:t>2018年一般公共预算财政拨款支出4654.55万元，主要用于以下方面:一般公共服务支出（类）0万元，占0%；教育支出（类）0万元，占0%；科学技术支出（类）0万元，占0%；社会保障和就业支出（类）48.01万元，占1.03%；医疗卫生支出（类）15.60万元，占0.34%；住房保障支出（类）21.80万元，占0.47%；节能环保支出（类）4568.64万元，占98.15%；农林水支出（类）0.5万元，占0.01%。</w:t>
      </w:r>
    </w:p>
    <w:p>
      <w:pPr>
        <w:pStyle w:val="2"/>
        <w:rPr>
          <w:rFonts w:hint="eastAsia" w:ascii="仿宋" w:hAnsi="仿宋" w:eastAsia="仿宋"/>
          <w:b/>
          <w:color w:val="000000" w:themeColor="text1"/>
          <w:sz w:val="32"/>
          <w:szCs w:val="32"/>
          <w:lang w:eastAsia="zh-CN"/>
          <w14:textFill>
            <w14:solidFill>
              <w14:schemeClr w14:val="tx1"/>
            </w14:solidFill>
          </w14:textFill>
        </w:rPr>
      </w:pPr>
    </w:p>
    <w:p>
      <w:pPr>
        <w:pStyle w:val="2"/>
        <w:rPr>
          <w:rFonts w:hint="eastAsia" w:ascii="仿宋" w:hAnsi="仿宋" w:eastAsia="仿宋"/>
          <w:b/>
          <w:color w:val="000000" w:themeColor="text1"/>
          <w:sz w:val="32"/>
          <w:szCs w:val="32"/>
          <w:lang w:eastAsia="zh-CN"/>
          <w14:textFill>
            <w14:solidFill>
              <w14:schemeClr w14:val="tx1"/>
            </w14:solidFill>
          </w14:textFill>
        </w:rPr>
      </w:pP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ind w:firstLine="630"/>
        <w:rPr>
          <w:rFonts w:hint="eastAsia" w:ascii="仿宋" w:hAnsi="仿宋" w:eastAsia="仿宋" w:cs="Times New Roman"/>
          <w:bCs/>
          <w:color w:val="000000"/>
          <w:kern w:val="0"/>
          <w:sz w:val="32"/>
          <w:szCs w:val="32"/>
          <w:lang w:val="en-US" w:eastAsia="zh-CN" w:bidi="ar-SA"/>
        </w:rPr>
      </w:pPr>
      <w:bookmarkStart w:id="41" w:name="_Toc15377444"/>
      <w:bookmarkStart w:id="42" w:name="_Toc15378460"/>
      <w:bookmarkStart w:id="43" w:name="_Toc15377213"/>
      <w:r>
        <w:rPr>
          <w:rFonts w:hint="eastAsia" w:ascii="仿宋" w:hAnsi="仿宋" w:eastAsia="仿宋" w:cs="Times New Roman"/>
          <w:bCs/>
          <w:color w:val="000000"/>
          <w:kern w:val="0"/>
          <w:sz w:val="32"/>
          <w:szCs w:val="32"/>
          <w:lang w:val="en-US" w:eastAsia="zh-CN" w:bidi="ar-SA"/>
        </w:rPr>
        <w:t>2018年般公共预算支出决算数为4654.55，完成预算82.49%。其中：</w:t>
      </w:r>
      <w:bookmarkEnd w:id="41"/>
      <w:bookmarkEnd w:id="42"/>
      <w:bookmarkEnd w:id="43"/>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1.社会保障和就业（类）行政事业单位离退休（款）机关事业单位基本养老保险缴费支出（项）: 支出决算为37.32万元，完成预算100%，决算数小于/等于预算数的主要原因是…。</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2.社会保障和就业（类）行政事业单位离退休（款）机关事业单位职业年金缴费支出（项）: 支出决算为10.69万元，完成预算100%，决算数小于/等于预算数的主要原因是…。</w:t>
      </w:r>
    </w:p>
    <w:p>
      <w:pPr>
        <w:ind w:firstLine="630"/>
        <w:rPr>
          <w:rFonts w:hint="eastAsia" w:ascii="仿宋" w:hAnsi="仿宋" w:eastAsia="仿宋" w:cs="Times New Roman"/>
          <w:bCs/>
          <w:color w:val="000000"/>
          <w:kern w:val="0"/>
          <w:sz w:val="32"/>
          <w:szCs w:val="32"/>
          <w:lang w:val="en-US" w:eastAsia="zh-CN" w:bidi="ar-SA"/>
        </w:rPr>
      </w:pP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3.医疗卫生与计划生育（类）行政事业单位医疗（款）事业单位医疗（项）:支出决算为15.60万元，完成预算100%，决算数小于/等于预算数的主要原因是…。</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4.节能环保支出（类）环境保护管理事务（款）行政运行（项）：支出决算为338.54万元，完成预算100%，决算数小于/等于预算数的主要原因是…。</w:t>
      </w:r>
    </w:p>
    <w:p>
      <w:pPr>
        <w:ind w:firstLine="630"/>
        <w:rPr>
          <w:rFonts w:hint="default"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5.节能环保支出（类）污染防治（款）大气（项）：支出决算为98万元，完成预算27.05%，决算数小于预算数的主要原因是项目实施未完工。</w:t>
      </w:r>
    </w:p>
    <w:p>
      <w:pPr>
        <w:ind w:firstLine="630"/>
        <w:rPr>
          <w:rFonts w:hint="default"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6.节能环保支出（类）污染防治（款）水体（项）：支出决算为4057.57万元，完成预算87.44%，决算数小于预算数的主要原因是项目实施未完工。</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7.节能环保支出（类）污染防治（款）其他污染防治支出（项）：支出决算为20.05万元，完成预算22.28%。决算数小于预算数的主要原因是项目实施未完工。</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8.节能环保支出（类）自然生态保护（款）农村环境保护（项）：支出决算为8万元，完成预算100%。决算数小于/等于预算数的主要原因是…。</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9.节能环保支出（类）污染减排（款）环境监测与信息（项）：支出决算为38.49万元，完成预算64.15%。决算数小于预算数的主要原因是项目实施未完工。</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10.节能环保支出（类）污染减排（款）环境执法监察（项）：支出决算为8万元，完成预算100%。决算数小于/等于预算数的主要原因是…。</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11.节能环保支出（类）其他节能环保支出（款）其他节能环保支出（项）：支出决算为0万元，完成预算0%。决算数小于预算数的主要原因是项目实施未完工。</w:t>
      </w:r>
    </w:p>
    <w:p>
      <w:pPr>
        <w:ind w:firstLine="630"/>
        <w:rPr>
          <w:rFonts w:hint="default"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12.住房保障支出（类）住房改革支出（款）住房公积金（项）：支出决算为21.8万元，完成预算100%。决算数小于/等于预算数的主要原因是…。</w:t>
      </w:r>
    </w:p>
    <w:p>
      <w:pPr>
        <w:ind w:firstLine="630"/>
        <w:rPr>
          <w:rFonts w:hint="default" w:ascii="仿宋" w:hAnsi="仿宋" w:eastAsia="仿宋" w:cs="Times New Roman"/>
          <w:bCs/>
          <w:color w:val="000000"/>
          <w:kern w:val="0"/>
          <w:sz w:val="32"/>
          <w:szCs w:val="32"/>
          <w:lang w:val="en-US" w:eastAsia="zh-CN" w:bidi="ar-SA"/>
        </w:rPr>
      </w:pPr>
    </w:p>
    <w:p>
      <w:pPr>
        <w:spacing w:line="600" w:lineRule="exact"/>
        <w:ind w:firstLine="640"/>
        <w:rPr>
          <w:rFonts w:ascii="仿宋" w:hAnsi="仿宋" w:eastAsia="仿宋"/>
          <w:b/>
          <w:color w:val="000000"/>
          <w:sz w:val="32"/>
          <w:szCs w:val="32"/>
        </w:rPr>
      </w:pPr>
    </w:p>
    <w:p>
      <w:pPr>
        <w:pStyle w:val="2"/>
        <w:rPr>
          <w:rFonts w:ascii="仿宋" w:hAnsi="仿宋" w:eastAsia="仿宋"/>
          <w:b/>
          <w:color w:val="000000"/>
          <w:sz w:val="32"/>
          <w:szCs w:val="32"/>
        </w:rPr>
      </w:pPr>
    </w:p>
    <w:p>
      <w:pPr>
        <w:pStyle w:val="2"/>
        <w:rPr>
          <w:rFonts w:ascii="仿宋" w:hAnsi="仿宋" w:eastAsia="仿宋"/>
          <w:b/>
          <w:color w:val="000000"/>
          <w:sz w:val="32"/>
          <w:szCs w:val="32"/>
        </w:rPr>
      </w:pPr>
    </w:p>
    <w:p>
      <w:pPr>
        <w:pStyle w:val="2"/>
        <w:rPr>
          <w:rFonts w:ascii="仿宋" w:hAnsi="仿宋" w:eastAsia="仿宋"/>
          <w:b/>
          <w:color w:val="000000"/>
          <w:sz w:val="32"/>
          <w:szCs w:val="32"/>
        </w:rPr>
      </w:pPr>
    </w:p>
    <w:p>
      <w:pPr>
        <w:pStyle w:val="2"/>
        <w:rPr>
          <w:rFonts w:ascii="仿宋" w:hAnsi="仿宋" w:eastAsia="仿宋"/>
          <w:b/>
          <w:color w:val="000000"/>
          <w:sz w:val="32"/>
          <w:szCs w:val="32"/>
        </w:rPr>
      </w:pPr>
    </w:p>
    <w:p>
      <w:pPr>
        <w:pStyle w:val="2"/>
        <w:rPr>
          <w:rFonts w:ascii="仿宋" w:hAnsi="仿宋" w:eastAsia="仿宋"/>
          <w:b/>
          <w:color w:val="000000"/>
          <w:sz w:val="32"/>
          <w:szCs w:val="32"/>
        </w:rPr>
      </w:pPr>
    </w:p>
    <w:p>
      <w:pPr>
        <w:tabs>
          <w:tab w:val="right" w:pos="8306"/>
        </w:tabs>
        <w:spacing w:line="600" w:lineRule="exact"/>
        <w:ind w:firstLine="640"/>
        <w:outlineLvl w:val="1"/>
        <w:rPr>
          <w:rStyle w:val="30"/>
        </w:rPr>
      </w:pPr>
      <w:bookmarkStart w:id="44" w:name="_Toc15377214"/>
      <w:bookmarkStart w:id="45" w:name="_Toc14597"/>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0"/>
          <w:rFonts w:hint="eastAsia" w:ascii="黑体" w:hAnsi="黑体" w:eastAsia="黑体"/>
          <w:b w:val="0"/>
        </w:rPr>
        <w:t>般公共预算财政拨款基本支出决算情况说明</w:t>
      </w:r>
      <w:bookmarkEnd w:id="44"/>
      <w:bookmarkEnd w:id="45"/>
      <w:r>
        <w:rPr>
          <w:rStyle w:val="30"/>
          <w:rFonts w:ascii="黑体" w:hAnsi="黑体" w:eastAsia="黑体"/>
          <w:b w:val="0"/>
        </w:rPr>
        <w:tab/>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2018年一般公共预算财政拨款基本支出4654.55万元，其中：</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人员经费371.27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 w:hAnsi="仿宋" w:eastAsia="仿宋" w:cs="Times New Roman"/>
          <w:bCs/>
          <w:color w:val="000000"/>
          <w:kern w:val="0"/>
          <w:sz w:val="32"/>
          <w:szCs w:val="32"/>
          <w:lang w:val="en-US" w:eastAsia="zh-CN" w:bidi="ar-SA"/>
        </w:rPr>
        <w:br w:type="textWrapping"/>
      </w:r>
      <w:r>
        <w:rPr>
          <w:rFonts w:hint="eastAsia" w:ascii="仿宋" w:hAnsi="仿宋" w:eastAsia="仿宋" w:cs="Times New Roman"/>
          <w:bCs/>
          <w:color w:val="000000"/>
          <w:kern w:val="0"/>
          <w:sz w:val="32"/>
          <w:szCs w:val="32"/>
          <w:lang w:val="en-US" w:eastAsia="zh-CN" w:bidi="ar-SA"/>
        </w:rPr>
        <w:t>　　公用经费52.68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pStyle w:val="2"/>
      </w:pPr>
    </w:p>
    <w:p>
      <w:pPr>
        <w:spacing w:line="600" w:lineRule="exact"/>
        <w:ind w:firstLine="640"/>
        <w:outlineLvl w:val="1"/>
        <w:rPr>
          <w:rStyle w:val="30"/>
          <w:rFonts w:ascii="黑体" w:hAnsi="黑体" w:eastAsia="黑体"/>
          <w:b w:val="0"/>
        </w:rPr>
      </w:pPr>
      <w:bookmarkStart w:id="46" w:name="_Toc15377215"/>
      <w:bookmarkStart w:id="47" w:name="_Toc6675"/>
      <w:r>
        <w:rPr>
          <w:rFonts w:hint="eastAsia" w:ascii="黑体" w:eastAsia="黑体"/>
          <w:color w:val="000000"/>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2018年“三公”经费财政拨款支出决算为5万元，完成预算100%，决算数小于预算数（或与预算数持平）的主要原因是……。</w:t>
      </w:r>
    </w:p>
    <w:p>
      <w:pPr>
        <w:spacing w:line="600" w:lineRule="exact"/>
        <w:ind w:firstLine="640"/>
        <w:outlineLvl w:val="2"/>
        <w:rPr>
          <w:rFonts w:hint="eastAsia" w:ascii="仿宋" w:hAnsi="仿宋" w:eastAsia="仿宋"/>
          <w:b/>
          <w:color w:val="000000"/>
          <w:sz w:val="32"/>
          <w:szCs w:val="32"/>
        </w:rPr>
      </w:pPr>
      <w:bookmarkStart w:id="49" w:name="_Toc15377217"/>
    </w:p>
    <w:p>
      <w:pPr>
        <w:spacing w:line="600" w:lineRule="exact"/>
        <w:ind w:firstLine="640"/>
        <w:outlineLvl w:val="2"/>
        <w:rPr>
          <w:rFonts w:hint="eastAsia" w:ascii="仿宋" w:hAnsi="仿宋" w:eastAsia="仿宋"/>
          <w:b/>
          <w:color w:val="000000"/>
          <w:sz w:val="32"/>
          <w:szCs w:val="32"/>
        </w:rPr>
      </w:pPr>
    </w:p>
    <w:p>
      <w:pPr>
        <w:spacing w:line="600" w:lineRule="exact"/>
        <w:ind w:firstLine="640"/>
        <w:outlineLvl w:val="2"/>
        <w:rPr>
          <w:rFonts w:hint="eastAsia" w:ascii="仿宋" w:hAnsi="仿宋" w:eastAsia="仿宋"/>
          <w:b/>
          <w:color w:val="000000"/>
          <w:sz w:val="32"/>
          <w:szCs w:val="32"/>
        </w:rPr>
      </w:pPr>
    </w:p>
    <w:p>
      <w:pPr>
        <w:spacing w:line="600" w:lineRule="exact"/>
        <w:ind w:firstLine="640"/>
        <w:outlineLvl w:val="2"/>
        <w:rPr>
          <w:rFonts w:hint="eastAsia" w:ascii="仿宋" w:hAnsi="仿宋" w:eastAsia="仿宋"/>
          <w:b/>
          <w:color w:val="000000"/>
          <w:sz w:val="32"/>
          <w:szCs w:val="32"/>
        </w:rPr>
      </w:pPr>
    </w:p>
    <w:p>
      <w:pPr>
        <w:spacing w:line="600" w:lineRule="exact"/>
        <w:ind w:firstLine="640"/>
        <w:outlineLvl w:val="2"/>
        <w:rPr>
          <w:rFonts w:hint="eastAsia" w:ascii="仿宋" w:hAnsi="仿宋" w:eastAsia="仿宋"/>
          <w:b/>
          <w:color w:val="000000"/>
          <w:sz w:val="32"/>
          <w:szCs w:val="32"/>
        </w:rPr>
      </w:pPr>
    </w:p>
    <w:p>
      <w:pPr>
        <w:spacing w:line="600" w:lineRule="exact"/>
        <w:ind w:firstLine="640"/>
        <w:outlineLvl w:val="2"/>
        <w:rPr>
          <w:rFonts w:hint="eastAsia" w:ascii="仿宋" w:hAnsi="仿宋" w:eastAsia="仿宋"/>
          <w:b/>
          <w:color w:val="000000"/>
          <w:sz w:val="32"/>
          <w:szCs w:val="32"/>
        </w:rPr>
      </w:pPr>
    </w:p>
    <w:p>
      <w:pPr>
        <w:spacing w:line="600" w:lineRule="exact"/>
        <w:ind w:firstLine="640"/>
        <w:outlineLvl w:val="2"/>
        <w:rPr>
          <w:rFonts w:hint="eastAsia" w:ascii="仿宋" w:hAnsi="仿宋" w:eastAsia="仿宋"/>
          <w:b/>
          <w:color w:val="000000"/>
          <w:sz w:val="32"/>
          <w:szCs w:val="32"/>
        </w:rPr>
      </w:pPr>
    </w:p>
    <w:p>
      <w:pPr>
        <w:spacing w:line="600" w:lineRule="exact"/>
        <w:ind w:firstLine="640"/>
        <w:outlineLvl w:val="2"/>
        <w:rPr>
          <w:rFonts w:hint="eastAsia" w:ascii="仿宋" w:hAnsi="仿宋" w:eastAsia="仿宋"/>
          <w:b/>
          <w:color w:val="000000"/>
          <w:sz w:val="32"/>
          <w:szCs w:val="32"/>
        </w:rPr>
      </w:pPr>
    </w:p>
    <w:p>
      <w:pPr>
        <w:spacing w:line="600" w:lineRule="exact"/>
        <w:ind w:firstLine="640"/>
        <w:outlineLvl w:val="2"/>
        <w:rPr>
          <w:rFonts w:hint="eastAsia" w:ascii="仿宋" w:hAnsi="仿宋" w:eastAsia="仿宋"/>
          <w:b/>
          <w:color w:val="000000"/>
          <w:sz w:val="32"/>
          <w:szCs w:val="32"/>
        </w:rPr>
      </w:pPr>
    </w:p>
    <w:p>
      <w:pPr>
        <w:spacing w:line="600" w:lineRule="exact"/>
        <w:ind w:firstLine="640"/>
        <w:outlineLvl w:val="2"/>
        <w:rPr>
          <w:rFonts w:hint="eastAsia" w:ascii="仿宋" w:hAnsi="仿宋" w:eastAsia="仿宋"/>
          <w:b/>
          <w:color w:val="000000"/>
          <w:sz w:val="32"/>
          <w:szCs w:val="32"/>
        </w:rPr>
      </w:pP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49"/>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2018年“三公”经费财政拨款支出决算中，因公出国（境）费支出决算0万元，占0%；公务用车购置及运行维护费支出决算0万元，占0%；公务接待费支出决算5万元，占100%。具体情况如下：</w:t>
      </w:r>
    </w:p>
    <w:p>
      <w:pPr>
        <w:pStyle w:val="2"/>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421005</wp:posOffset>
            </wp:positionH>
            <wp:positionV relativeFrom="paragraph">
              <wp:posOffset>402590</wp:posOffset>
            </wp:positionV>
            <wp:extent cx="3992880" cy="2801620"/>
            <wp:effectExtent l="4445" t="4445" r="15875" b="13335"/>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ind w:left="0" w:leftChars="0" w:firstLine="0" w:firstLineChars="0"/>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1.因公出国（境）经费支出0万元，完成预算100%。全年安排因公出国（境）团组0次，出国（境）0人。因公出国（境）支出决算比2017年增加/减少0万元，增长/下降0%。主要原因是……。</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开支内容包括：…（团组名称、出访地点、取得成效）等。</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2.公务用车购置及运行维护费支出0万元,完成预算0%。公务用车购置及运行维护费支出决算比2017年增加/减少0万元，增长/下降0%。主要原因是……。</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其中：公务用车购置支出0万元。全年按规定更新购置公务用车0辆，其中：轿车0辆、金额0万元，越野车0辆、金额0万元，载客汽车0辆、金额0万元，主要用于…。截至2018年12月底，单位共有公务用车0辆，其中：轿车0辆、越野车0辆、载客汽车0辆。</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公务用车运行维护费支出0万元。主要用于…（具体工作）等所需的公务用车燃料费、维修费、过路过桥费、保险费等支出。</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3.公务接待费支出5万元，完成预算100%。公务接待费支出决算比2017年增加/减少0万元，增长/下降0%。主要原因是……。</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主要用于执行公务、开展业务活动开支的交通费、住宿费、用餐费等。国内公务接待25批次，728人次（不包括陪同人员），共计支出5万元，具体内容包括：交通费2万元，住宿费1万元，餐饮费2万元（接待具体项目、金额）。其中：</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外事接待支出0万元，外事接待0批次，0人，共计支出0万元，主要用于接待…（具体项目）。主要用于……</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其他国内公务接待支出0万元，主要用于……</w:t>
      </w:r>
    </w:p>
    <w:p>
      <w:pPr>
        <w:spacing w:line="600" w:lineRule="exact"/>
        <w:ind w:firstLine="640"/>
        <w:outlineLvl w:val="1"/>
        <w:rPr>
          <w:rFonts w:hint="eastAsia" w:ascii="黑体" w:eastAsia="黑体"/>
          <w:color w:val="000000"/>
          <w:sz w:val="32"/>
          <w:szCs w:val="32"/>
        </w:rPr>
      </w:pPr>
      <w:bookmarkStart w:id="50" w:name="_Toc15377218"/>
    </w:p>
    <w:p>
      <w:pPr>
        <w:spacing w:line="600" w:lineRule="exact"/>
        <w:ind w:firstLine="640"/>
        <w:outlineLvl w:val="1"/>
        <w:rPr>
          <w:rStyle w:val="30"/>
          <w:rFonts w:ascii="黑体" w:hAnsi="黑体" w:eastAsia="黑体"/>
        </w:rPr>
      </w:pPr>
      <w:bookmarkStart w:id="51" w:name="_Toc15687"/>
      <w:r>
        <w:rPr>
          <w:rFonts w:hint="eastAsia" w:ascii="黑体" w:eastAsia="黑体"/>
          <w:color w:val="000000"/>
          <w:sz w:val="32"/>
          <w:szCs w:val="32"/>
        </w:rPr>
        <w:t>八、</w:t>
      </w:r>
      <w:r>
        <w:rPr>
          <w:rStyle w:val="30"/>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30"/>
          <w:rFonts w:ascii="黑体" w:hAnsi="黑体" w:eastAsia="黑体"/>
          <w:b w:val="0"/>
        </w:rPr>
      </w:pPr>
      <w:bookmarkStart w:id="52" w:name="_Toc15377219"/>
      <w:bookmarkStart w:id="53" w:name="_Toc31551"/>
      <w:r>
        <w:rPr>
          <w:rStyle w:val="30"/>
          <w:rFonts w:hint="eastAsia" w:ascii="黑体" w:hAnsi="黑体" w:eastAsia="黑体"/>
          <w:b w:val="0"/>
        </w:rPr>
        <w:t>国有资本经营预算支出决算情况说明</w:t>
      </w:r>
      <w:bookmarkEnd w:id="52"/>
      <w:bookmarkEnd w:id="53"/>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2018年国有资本经营预算拨款支出0万元。</w:t>
      </w:r>
    </w:p>
    <w:p>
      <w:pPr>
        <w:pStyle w:val="28"/>
        <w:numPr>
          <w:ilvl w:val="0"/>
          <w:numId w:val="4"/>
        </w:numPr>
        <w:spacing w:line="580" w:lineRule="exact"/>
        <w:ind w:firstLineChars="0"/>
        <w:rPr>
          <w:rStyle w:val="30"/>
          <w:rFonts w:ascii="黑体" w:hAnsi="黑体" w:eastAsia="黑体"/>
          <w:b w:val="0"/>
        </w:rPr>
      </w:pPr>
      <w:bookmarkStart w:id="54" w:name="_Toc6799"/>
      <w:r>
        <w:rPr>
          <w:rStyle w:val="30"/>
          <w:rFonts w:hint="eastAsia" w:ascii="黑体" w:hAnsi="黑体" w:eastAsia="黑体"/>
          <w:b w:val="0"/>
        </w:rPr>
        <w:t>预算绩效情况说明</w:t>
      </w:r>
    </w:p>
    <w:bookmarkEnd w:id="54"/>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根据预算绩效管理要求，本部门（单位）在年初预算编制阶段，组织对“三堆镇环境综合整治项目”，“白龙江、嘉陵江流域水环境黑臭水体综合治理项目”，”淘汰燃煤小锅炉项目”开展了预算事前绩效评估，对3个项目编制了绩效目标，预算执行过程中，选取3个项目开展绩效监控，年终执行完毕后，对3个项目开展了绩效目标完成情况梳理填报。</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本部门按要求对2018年部门整体支出开展绩效自评，从评价情况来看良好，具有较好的社会效益。本部门还自行组织了3个项目绩效评价，从评价情况来看</w:t>
      </w:r>
    </w:p>
    <w:p>
      <w:pPr>
        <w:ind w:firstLine="630"/>
        <w:rPr>
          <w:rFonts w:hint="default"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1、白龙江、嘉陵江流域水环境黑臭水体综合治理项目</w:t>
      </w:r>
    </w:p>
    <w:p>
      <w:pPr>
        <w:ind w:firstLine="630"/>
        <w:rPr>
          <w:rFonts w:hint="default"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（1）利州区生态河道工程</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白龙湖流域宝轮片区污水源头主要是四诃子上游及流沟的污水汇合而成，区域内无大型工厂、企业、厂矿、种养殖企业等污染源，污染源主要来自该片区居民生活污水，本工程通过新建雨污分流污水管道91.12km,将四河子上游居民生活污水科学有序的引入下游宝轮日处理量为50000t/d的污水处理厂，并配套建设污水检查井216座、生态隔离带5km、河堤9.05km（部分为河道带河堤）、道路0.76km、泵站及配套设施2套，以及河道清淤12.75万立方米。</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（2）利州区农村环境综合整治工程</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 xml:space="preserve"> 本工程主要为宝轮片区农村环境综合整治，主要包括污水站技术改造、黑臭水体综合治理两个方面。</w:t>
      </w:r>
    </w:p>
    <w:p>
      <w:pPr>
        <w:ind w:firstLine="630"/>
        <w:rPr>
          <w:rFonts w:hint="default"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其中宝轮镇污水处理厂技改工程改造规模为1万/m3,拟使用改良型AO工艺，改造完成后污水将达到《城镇污水处理厂污染物排放标准》（GB18918-2002）一级A标准后排放；宝轮镇黑臭水体综合治理工程拟新建污水管网7.1千米、污水检查井311座、检查井防坠网311处、河堤1.3千米、拦水坝40米、化粪池两座（容量为200m3）、道路与650米，河道清淤7.83万立方米，以及污水沟渠开挖等土石方工程建设。</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2、淘汰燃煤小锅炉项目</w:t>
      </w:r>
    </w:p>
    <w:p>
      <w:pPr>
        <w:ind w:firstLine="63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淘汰燃煤小锅炉30.14蒸吨，整治砖瓦企业（含淘汰关闭）18个，其他重点行业除尘改造1个，挥发性有机物达标整治56个（汽修53个，工业1个），城市扬尘整治降尘设施设备项目1个，秸秆综合利用项目1个，清洁生产技术改造1个。</w:t>
      </w:r>
    </w:p>
    <w:p>
      <w:pPr>
        <w:ind w:firstLine="630"/>
        <w:rPr>
          <w:rFonts w:hint="default"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3、三堆镇环境综合整治项目，建设内容包括：垃圾房4座，垃圾箱248个，洒水车一辆，乒乓球桌1台，坐凳3个，环保节能灯16个，生态环境广场1个。</w:t>
      </w:r>
    </w:p>
    <w:p>
      <w:pPr>
        <w:pStyle w:val="2"/>
        <w:rPr>
          <w:rFonts w:hint="default" w:ascii="仿宋_GB2312" w:hAnsi="仿宋_GB2312" w:eastAsia="仿宋_GB2312" w:cs="仿宋_GB2312"/>
          <w:sz w:val="32"/>
          <w:szCs w:val="32"/>
          <w:lang w:val="en-US" w:eastAsia="zh-CN"/>
        </w:rPr>
      </w:pPr>
    </w:p>
    <w:p>
      <w:pPr>
        <w:pStyle w:val="2"/>
        <w:rPr>
          <w:rFonts w:hint="eastAsia" w:ascii="仿宋" w:hAnsi="仿宋" w:eastAsia="仿宋" w:cs="Times New Roman"/>
          <w:bCs/>
          <w:color w:val="000000"/>
          <w:kern w:val="0"/>
          <w:sz w:val="32"/>
          <w:szCs w:val="32"/>
          <w:lang w:val="en-US" w:eastAsia="zh-CN" w:bidi="ar-SA"/>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s="Times New Roman"/>
          <w:bCs/>
          <w:color w:val="000000"/>
          <w:kern w:val="0"/>
          <w:sz w:val="32"/>
          <w:szCs w:val="32"/>
          <w:lang w:val="en-US" w:eastAsia="zh-CN" w:bidi="ar-SA"/>
        </w:rPr>
        <w:t xml:space="preserve">  本部门在2018年度部门决算中反映“白龙湖流域治理项目””白龙江、嘉陵江流域水环境黑臭水体综合治理项目”“淘汰燃煤小锅炉项目”等3个项目绩效目标实际完成情况。</w:t>
      </w:r>
    </w:p>
    <w:p>
      <w:pPr>
        <w:numPr>
          <w:ilvl w:val="0"/>
          <w:numId w:val="6"/>
        </w:numPr>
        <w:spacing w:line="58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白龙江、嘉陵江流域水环境黑臭水体综合治理项目绩效目标完成情况综述。项目全年预算数4500万元，执行数为3970.5万元，完成预算的88.23%。通过项目实施，促进了人湖自然和谐，实现湖域经济可持续发展，发现的主要问题：经专家论证，该项目建设规模及建设内容适度，投资估算合理，建设实施方案和年度实施计划可行。下一步改进措施：专家建议项目建设过程中加强对工程投资和工程质量的控制，保证工程建设质量。</w:t>
      </w:r>
    </w:p>
    <w:p>
      <w:pPr>
        <w:numPr>
          <w:ilvl w:val="0"/>
          <w:numId w:val="6"/>
        </w:numPr>
        <w:spacing w:line="58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淘汰燃煤小锅炉项目绩效目标完成情况综述。项目全年预算数362.28万元，执行数为98万元，完成预算的27.05%。通过项目</w:t>
      </w:r>
      <w:r>
        <w:rPr>
          <w:rFonts w:hint="eastAsia" w:ascii="仿宋_GB2312" w:hAnsi="仿宋_GB2312" w:eastAsia="仿宋_GB2312" w:cs="仿宋_GB2312"/>
          <w:sz w:val="32"/>
          <w:szCs w:val="32"/>
          <w:lang w:val="en-US" w:eastAsia="zh-CN"/>
        </w:rPr>
        <w:t>实施</w:t>
      </w:r>
      <w:r>
        <w:rPr>
          <w:rFonts w:hint="eastAsia" w:ascii="仿宋" w:hAnsi="仿宋" w:eastAsia="仿宋" w:cs="Times New Roman"/>
          <w:bCs/>
          <w:color w:val="000000"/>
          <w:kern w:val="0"/>
          <w:sz w:val="32"/>
          <w:szCs w:val="32"/>
          <w:lang w:val="en-US" w:eastAsia="zh-CN" w:bidi="ar-SA"/>
        </w:rPr>
        <w:t>，保障了燃煤小锅炉的淘汰，促进了空气质量有有效提升，发现的主要问题：企业自筹资金进度缓慢。下一步改进措施：督促企业加快自筹资金进度。</w:t>
      </w:r>
    </w:p>
    <w:p>
      <w:pPr>
        <w:numPr>
          <w:ilvl w:val="0"/>
          <w:numId w:val="6"/>
        </w:numPr>
        <w:spacing w:line="58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三堆镇环境综合整治项目绩效目标完成情况综述。项目全年预算数100万元，执行数为87万元，完成预算的87%。通过项目实施，促进了人湖自然和谐，实现湖域经济可持续发展，发现的主要问题：洒水车参数不完整，建设项目地理位置的卫星定位图不够完善。下一步改进措施：完善洒水车参数和建设项目地理位置的卫星定位图。</w:t>
      </w:r>
    </w:p>
    <w:p>
      <w:pPr>
        <w:pStyle w:val="2"/>
        <w:rPr>
          <w:rFonts w:hint="default" w:ascii="仿宋" w:hAnsi="仿宋" w:eastAsia="仿宋" w:cs="Times New Roman"/>
          <w:bCs/>
          <w:color w:val="000000"/>
          <w:kern w:val="0"/>
          <w:sz w:val="32"/>
          <w:szCs w:val="32"/>
          <w:lang w:val="en-US" w:eastAsia="zh-CN" w:bidi="ar-SA"/>
        </w:rPr>
      </w:pPr>
    </w:p>
    <w:p>
      <w:pPr>
        <w:tabs>
          <w:tab w:val="left" w:pos="312"/>
        </w:tabs>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白龙江、嘉陵江流域水环境黑臭水体综合治理项目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广元市利州区环境保护局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4500</w:t>
            </w:r>
            <w:r>
              <w:rPr>
                <w:rFonts w:hint="eastAsia" w:ascii="宋体" w:hAnsi="宋体" w:cs="宋体"/>
                <w:color w:val="000000"/>
                <w:kern w:val="0"/>
                <w:sz w:val="24"/>
                <w:lang w:bidi="ar"/>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3970.5</w:t>
            </w:r>
            <w:r>
              <w:rPr>
                <w:rFonts w:hint="eastAsia" w:ascii="宋体" w:hAnsi="宋体" w:cs="宋体"/>
                <w:color w:val="000000"/>
                <w:kern w:val="0"/>
                <w:sz w:val="24"/>
                <w:lang w:bidi="ar"/>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4500</w:t>
            </w:r>
            <w:r>
              <w:rPr>
                <w:rFonts w:hint="eastAsia" w:ascii="宋体" w:hAnsi="宋体" w:cs="宋体"/>
                <w:color w:val="000000"/>
                <w:kern w:val="0"/>
                <w:sz w:val="24"/>
                <w:lang w:bidi="ar"/>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3970.5</w:t>
            </w:r>
            <w:r>
              <w:rPr>
                <w:rFonts w:hint="eastAsia" w:ascii="宋体" w:hAnsi="宋体" w:cs="宋体"/>
                <w:color w:val="000000"/>
                <w:kern w:val="0"/>
                <w:sz w:val="24"/>
                <w:lang w:bidi="ar"/>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以环境质量为核心，全力推进</w:t>
            </w:r>
            <w:r>
              <w:rPr>
                <w:rFonts w:hint="eastAsia" w:ascii="宋体" w:hAnsi="宋体" w:cs="宋体"/>
                <w:color w:val="000000"/>
                <w:sz w:val="24"/>
                <w:lang w:val="en-US" w:eastAsia="zh-CN"/>
              </w:rPr>
              <w:t>白龙江、嘉陵江流域水环境黑臭水体的整治工作</w:t>
            </w:r>
            <w:r>
              <w:rPr>
                <w:rFonts w:hint="eastAsia" w:ascii="宋体" w:hAnsi="宋体" w:cs="宋体"/>
                <w:color w:val="000000"/>
                <w:sz w:val="24"/>
              </w:rPr>
              <w:t>，确保水环境质量持续有效改善,着力解决突出生态环境问题，聚力推动区域环境质量持续改善。</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铺设污水管网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铺设污水管网13.7公里（宝轮3.7公里、大石6.4公里、荣山3.6公里），新建河提2.2公里，道路2.3公里。</w:t>
            </w:r>
          </w:p>
        </w:tc>
        <w:tc>
          <w:tcPr>
            <w:tcW w:w="23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河道清淤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11.2万立方米</w:t>
            </w:r>
          </w:p>
        </w:tc>
        <w:tc>
          <w:tcPr>
            <w:tcW w:w="239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完成目标任务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人居环境、生态意识、公众健康水平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严控新增污染，逐步减少存量，全区环境持续改善。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人居环境、生态意识、公众健康水平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水质安全得到保障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及时了解饮用水源水质状况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水质安全得到保障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上级主管部门满意度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人民群众满意度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bl>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p>
      <w:pPr>
        <w:pStyle w:val="2"/>
        <w:rPr>
          <w:rFonts w:hint="eastAsia" w:ascii="宋体" w:hAnsi="宋体" w:cs="宋体"/>
          <w:i w:val="0"/>
          <w:color w:val="000000"/>
          <w:kern w:val="0"/>
          <w:sz w:val="22"/>
          <w:szCs w:val="22"/>
          <w:u w:val="none"/>
          <w:lang w:val="en-US" w:eastAsia="zh-CN" w:bidi="ar"/>
        </w:rPr>
      </w:pPr>
    </w:p>
    <w:p>
      <w:pPr>
        <w:pStyle w:val="2"/>
        <w:rPr>
          <w:rFonts w:hint="eastAsia" w:ascii="宋体" w:hAnsi="宋体" w:cs="宋体"/>
          <w:i w:val="0"/>
          <w:color w:val="000000"/>
          <w:kern w:val="0"/>
          <w:sz w:val="22"/>
          <w:szCs w:val="22"/>
          <w:u w:val="none"/>
          <w:lang w:val="en-US" w:eastAsia="zh-CN" w:bidi="ar"/>
        </w:rPr>
      </w:pPr>
    </w:p>
    <w:p>
      <w:pPr>
        <w:pStyle w:val="2"/>
        <w:rPr>
          <w:rFonts w:hint="eastAsia" w:ascii="宋体" w:hAnsi="宋体" w:cs="宋体"/>
          <w:i w:val="0"/>
          <w:color w:val="000000"/>
          <w:kern w:val="0"/>
          <w:sz w:val="22"/>
          <w:szCs w:val="22"/>
          <w:u w:val="none"/>
          <w:lang w:val="en-US" w:eastAsia="zh-CN" w:bidi="ar"/>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淘汰燃煤小锅炉项目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广元市利州区环境保护局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362.28万元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98万元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val="en-US" w:eastAsia="zh-CN" w:bidi="ar"/>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362.28万元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98万元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val="en-US" w:eastAsia="zh-CN" w:bidi="ar"/>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val="en-US" w:eastAsia="zh-CN" w:bidi="ar"/>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淘汰燃煤小锅炉30.14蒸吨，整治砖瓦企业（含淘汰关闭）18个，其他重点行业除尘改造1个，挥发性有机物达标整治56个（汽修53个，工业1个），城市扬尘整治降尘设施设备项目1个，秸秆综合利用项目1个，清洁生产技术改造1个</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已完成8个</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关闭燃煤小锅炉企业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淘汰燃煤小锅炉30.14蒸吨，整治砖瓦企业（含淘汰关闭）18个，其他重点行业除尘改造1个，挥发性有机物达标整治56个（汽修53个，工业1个），城市扬尘整治降尘设施设备项目1个，秸秆综合利用项目1个，清洁生产技术改造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已完成8个</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完成目标任务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2019年12月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待完成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大气环境质量优良。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全区生态环境系统良性循环。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大气环境质量优良。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上级主管部门满意度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bl>
    <w:p>
      <w:pPr>
        <w:spacing w:line="580" w:lineRule="exac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rPr>
          <w:trHeight w:val="1034" w:hRule="atLeast"/>
        </w:trPr>
        <w:tc>
          <w:tcPr>
            <w:tcW w:w="9960" w:type="dxa"/>
            <w:gridSpan w:val="6"/>
            <w:tcMar>
              <w:top w:w="15" w:type="dxa"/>
              <w:left w:w="15" w:type="dxa"/>
              <w:bottom w:w="0" w:type="dxa"/>
              <w:right w:w="15" w:type="dxa"/>
            </w:tcMar>
            <w:vAlign w:val="center"/>
          </w:tcPr>
          <w:p>
            <w:pPr>
              <w:pStyle w:val="2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三堆镇环境综合整治项目</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广元市利州区环境保护局</w:t>
            </w:r>
          </w:p>
        </w:tc>
      </w:tr>
      <w:tr>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77万元</w:t>
            </w:r>
          </w:p>
        </w:tc>
      </w:tr>
      <w:tr>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77万元</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0</w:t>
            </w:r>
          </w:p>
        </w:tc>
      </w:tr>
      <w:tr>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实际完成目标</w:t>
            </w:r>
          </w:p>
        </w:tc>
      </w:tr>
      <w:tr>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lang w:val="en-US" w:eastAsia="zh-CN"/>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通过广元市利州区三堆镇顺江村、大花村环境连片整治项目实施，农村环境生态将得到有效保护和改善，自然资源得到合理的开发和利用，农村基础设施更加完善，将有效的拉动农村经济，增加农民收入，促进社会文明进步，使经济效益、生态效益、社会效益形成高度统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已完成</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垃圾房4座，垃圾箱248个，洒水车一辆，乒乓球桌1台，坐凳3个，环保节能灯16个，生态环境广场1个。</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完成目标任务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人居环境、生态意识、公众健康水平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有效保护和改善，自然资源得到合理的开发和利用，农村基础设施更加完善，将有效的拉动农村经济，增加农民收入，促进社会文明进步，使经济效益、生态效益、社会效益形成高度统一。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完成目标任务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上级主管部门满意度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r>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人民群众满意度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已完成</w:t>
            </w:r>
          </w:p>
        </w:tc>
      </w:tr>
    </w:tbl>
    <w:p>
      <w:pPr>
        <w:pStyle w:val="2"/>
        <w:rPr>
          <w:rFonts w:ascii="仿宋_GB2312" w:hAnsi="仿宋_GB2312" w:eastAsia="仿宋_GB2312" w:cs="仿宋_GB2312"/>
          <w:sz w:val="32"/>
          <w:szCs w:val="32"/>
        </w:rPr>
      </w:pPr>
    </w:p>
    <w:p>
      <w:pPr>
        <w:numPr>
          <w:ilvl w:val="0"/>
          <w:numId w:val="5"/>
        </w:numPr>
        <w:spacing w:line="580" w:lineRule="exact"/>
        <w:ind w:firstLine="642" w:firstLineChars="200"/>
        <w:rPr>
          <w:rFonts w:hint="eastAsia" w:ascii="仿宋" w:hAnsi="仿宋" w:eastAsia="仿宋" w:cs="楷体_GB2312"/>
          <w:b/>
          <w:bCs/>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val="en-US" w:eastAsia="zh-CN"/>
        </w:rPr>
        <w:t>广元市利州区环境保护</w:t>
      </w:r>
      <w:r>
        <w:rPr>
          <w:rFonts w:hint="eastAsia" w:ascii="仿宋_GB2312" w:hAnsi="仿宋_GB2312" w:eastAsia="仿宋_GB2312" w:cs="仿宋_GB2312"/>
          <w:sz w:val="32"/>
          <w:szCs w:val="32"/>
        </w:rPr>
        <w:t>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eastAsia="仿宋_GB2312"/>
          <w:sz w:val="32"/>
          <w:szCs w:val="32"/>
          <w:lang w:val="en-US" w:eastAsia="zh-CN"/>
        </w:rPr>
        <w:t>白龙江、嘉陵江流域水环境黑臭水体综合治理</w:t>
      </w:r>
      <w:r>
        <w:rPr>
          <w:rFonts w:hint="eastAsia" w:ascii="仿宋_GB2312"/>
          <w:sz w:val="32"/>
          <w:szCs w:val="32"/>
          <w:lang w:val="en-US" w:eastAsia="zh-CN"/>
        </w:rPr>
        <w:t>项目</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淘汰燃煤小锅炉</w:t>
      </w:r>
      <w:r>
        <w:rPr>
          <w:rFonts w:hint="eastAsia" w:ascii="仿宋_GB2312" w:hAnsi="仿宋_GB2312" w:eastAsia="仿宋_GB2312" w:cs="仿宋_GB2312"/>
          <w:sz w:val="32"/>
          <w:szCs w:val="32"/>
        </w:rPr>
        <w:t>项目项目开展了绩效评价，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三堆镇环境综合整治项目</w:t>
      </w:r>
      <w:r>
        <w:rPr>
          <w:rFonts w:hint="eastAsia" w:ascii="仿宋_GB2312" w:hAnsi="仿宋_GB2312" w:eastAsia="仿宋_GB2312" w:cs="仿宋_GB2312"/>
          <w:sz w:val="32"/>
          <w:szCs w:val="32"/>
        </w:rPr>
        <w:t>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白龙江、嘉陵江流域水环境黑臭水体综</w:t>
      </w:r>
      <w:r>
        <w:rPr>
          <w:rFonts w:hint="eastAsia" w:ascii="仿宋_GB2312" w:eastAsia="仿宋_GB2312"/>
          <w:sz w:val="32"/>
          <w:szCs w:val="32"/>
          <w:lang w:val="en-US" w:eastAsia="zh-CN"/>
        </w:rPr>
        <w:t>合治理</w:t>
      </w:r>
      <w:r>
        <w:rPr>
          <w:rFonts w:hint="eastAsia" w:ascii="仿宋_GB2312" w:hAnsi="仿宋_GB2312" w:eastAsia="仿宋_GB2312" w:cs="仿宋_GB2312"/>
          <w:sz w:val="32"/>
          <w:szCs w:val="32"/>
        </w:rPr>
        <w:t>项目2018年绩效评价报告》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淘汰燃煤小锅炉</w:t>
      </w:r>
      <w:r>
        <w:rPr>
          <w:rFonts w:hint="eastAsia" w:ascii="仿宋_GB2312" w:hAnsi="仿宋_GB2312" w:eastAsia="仿宋_GB2312" w:cs="仿宋_GB2312"/>
          <w:sz w:val="32"/>
          <w:szCs w:val="32"/>
        </w:rPr>
        <w:t>项目2018年绩效评价报告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30"/>
          <w:rFonts w:ascii="黑体" w:hAnsi="黑体" w:eastAsia="黑体"/>
        </w:rPr>
      </w:pPr>
      <w:bookmarkStart w:id="55" w:name="_Toc299"/>
      <w:bookmarkStart w:id="56" w:name="_Toc15377221"/>
      <w:r>
        <w:rPr>
          <w:rFonts w:hint="eastAsia" w:ascii="黑体" w:hAnsi="黑体" w:eastAsia="黑体"/>
          <w:color w:val="000000"/>
          <w:sz w:val="32"/>
          <w:szCs w:val="32"/>
        </w:rPr>
        <w:t>十</w:t>
      </w:r>
      <w:r>
        <w:rPr>
          <w:rStyle w:val="30"/>
          <w:rFonts w:hint="eastAsia" w:ascii="黑体" w:hAnsi="黑体" w:eastAsia="黑体"/>
        </w:rPr>
        <w:t>一、</w:t>
      </w:r>
      <w:r>
        <w:rPr>
          <w:rStyle w:val="30"/>
          <w:rFonts w:hint="eastAsia" w:ascii="黑体" w:hAnsi="黑体" w:eastAsia="黑体"/>
          <w:b w:val="0"/>
        </w:rPr>
        <w:t>其他重要事项的情况说明</w:t>
      </w:r>
      <w:bookmarkEnd w:id="55"/>
      <w:bookmarkEnd w:id="56"/>
    </w:p>
    <w:p>
      <w:pPr>
        <w:spacing w:line="600" w:lineRule="exact"/>
        <w:ind w:firstLine="642" w:firstLineChars="200"/>
        <w:outlineLvl w:val="2"/>
        <w:rPr>
          <w:rFonts w:ascii="仿宋" w:hAnsi="仿宋" w:eastAsia="仿宋"/>
          <w:color w:val="000000"/>
          <w:sz w:val="32"/>
          <w:szCs w:val="32"/>
        </w:rPr>
      </w:pPr>
      <w:bookmarkStart w:id="57" w:name="_Toc15377222"/>
      <w:r>
        <w:rPr>
          <w:rFonts w:hint="eastAsia" w:ascii="仿宋" w:hAnsi="仿宋" w:eastAsia="仿宋"/>
          <w:b/>
          <w:color w:val="000000"/>
          <w:sz w:val="32"/>
          <w:szCs w:val="32"/>
        </w:rPr>
        <w:t>（一）机关运行经费支出情况</w:t>
      </w:r>
      <w:bookmarkEnd w:id="57"/>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广元市利州区环境保护局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52.68</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47.36</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111.23</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人员变化。</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8" w:name="_Toc15377223"/>
      <w:r>
        <w:rPr>
          <w:rFonts w:hint="eastAsia" w:ascii="仿宋" w:hAnsi="仿宋" w:eastAsia="仿宋"/>
          <w:b/>
          <w:color w:val="000000"/>
          <w:sz w:val="32"/>
          <w:szCs w:val="32"/>
        </w:rPr>
        <w:t>（二）政府采购支出情况</w:t>
      </w:r>
      <w:bookmarkEnd w:id="5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广元市利州区环境保护局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9" w:name="_Toc15377224"/>
      <w:r>
        <w:rPr>
          <w:rFonts w:hint="eastAsia" w:ascii="仿宋" w:hAnsi="仿宋" w:eastAsia="仿宋"/>
          <w:b/>
          <w:color w:val="000000"/>
          <w:sz w:val="32"/>
          <w:szCs w:val="32"/>
        </w:rPr>
        <w:t>（三）国有资产占有使用情况</w:t>
      </w:r>
      <w:bookmarkEnd w:id="59"/>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2" w:firstLineChars="150"/>
        <w:jc w:val="center"/>
        <w:outlineLvl w:val="0"/>
        <w:rPr>
          <w:rStyle w:val="29"/>
          <w:rFonts w:ascii="黑体" w:hAnsi="黑体" w:eastAsia="黑体"/>
          <w:b w:val="0"/>
        </w:rPr>
      </w:pPr>
      <w:bookmarkStart w:id="60" w:name="_Toc15377225"/>
      <w:bookmarkStart w:id="61" w:name="_Toc20254"/>
      <w:r>
        <w:rPr>
          <w:rFonts w:hint="eastAsia" w:ascii="黑体" w:hAnsi="黑体" w:eastAsia="黑体"/>
          <w:b/>
          <w:color w:val="000000"/>
          <w:sz w:val="44"/>
          <w:szCs w:val="44"/>
        </w:rPr>
        <w:t>名</w:t>
      </w:r>
      <w:r>
        <w:rPr>
          <w:rStyle w:val="29"/>
          <w:rFonts w:hint="eastAsia" w:ascii="黑体" w:hAnsi="黑体" w:eastAsia="黑体"/>
          <w:b w:val="0"/>
        </w:rPr>
        <w:t>词解释</w:t>
      </w:r>
      <w:bookmarkEnd w:id="60"/>
      <w:bookmarkEnd w:id="61"/>
    </w:p>
    <w:p>
      <w:pPr>
        <w:spacing w:line="600" w:lineRule="exact"/>
        <w:jc w:val="left"/>
        <w:rPr>
          <w:rFonts w:ascii="宋体"/>
          <w:b/>
          <w:color w:val="000000"/>
          <w:sz w:val="44"/>
          <w:szCs w:val="44"/>
        </w:rPr>
      </w:pPr>
    </w:p>
    <w:p>
      <w:pPr>
        <w:spacing w:line="600" w:lineRule="exact"/>
        <w:jc w:val="left"/>
        <w:outlineLvl w:val="0"/>
        <w:rPr>
          <w:rFonts w:ascii="仿宋_GB2312" w:hAnsi="Calibri" w:eastAsia="仿宋_GB2312" w:cs="仿宋"/>
          <w:color w:val="000000"/>
          <w:kern w:val="0"/>
          <w:sz w:val="32"/>
          <w:szCs w:val="32"/>
        </w:rPr>
      </w:pPr>
      <w:bookmarkStart w:id="62" w:name="_Toc13322"/>
      <w:bookmarkStart w:id="63" w:name="_Toc13313"/>
      <w:bookmarkStart w:id="64" w:name="_Toc1486"/>
      <w:bookmarkStart w:id="65" w:name="_Toc12700"/>
      <w:r>
        <w:rPr>
          <w:rFonts w:hint="eastAsia" w:ascii="仿宋_GB2312" w:hAnsi="Calibri" w:eastAsia="仿宋_GB2312" w:cs="仿宋"/>
          <w:color w:val="000000"/>
          <w:kern w:val="0"/>
          <w:sz w:val="32"/>
          <w:szCs w:val="32"/>
        </w:rPr>
        <w:t>1.财政拨款收入：指单位从同级财政部门取得的财政预算资金。</w:t>
      </w:r>
      <w:bookmarkEnd w:id="62"/>
      <w:bookmarkEnd w:id="63"/>
      <w:bookmarkEnd w:id="64"/>
      <w:bookmarkEnd w:id="65"/>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66" w:name="_Toc28689"/>
      <w:bookmarkStart w:id="67" w:name="_Toc399"/>
      <w:bookmarkStart w:id="68" w:name="_Toc18624"/>
      <w:bookmarkStart w:id="69" w:name="_Toc25150"/>
      <w:r>
        <w:rPr>
          <w:rFonts w:hint="eastAsia" w:ascii="仿宋_GB2312" w:hAnsi="Calibri" w:eastAsia="仿宋_GB2312" w:cs="仿宋"/>
          <w:color w:val="000000"/>
          <w:kern w:val="0"/>
          <w:sz w:val="32"/>
          <w:szCs w:val="32"/>
        </w:rPr>
        <w:t>2.年初结转和结余：指以前年度尚未完成、结转到本年按有关规定继续使用的资金。</w:t>
      </w:r>
      <w:bookmarkEnd w:id="66"/>
      <w:bookmarkEnd w:id="67"/>
      <w:bookmarkEnd w:id="68"/>
      <w:bookmarkEnd w:id="69"/>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70" w:name="_Toc24032"/>
      <w:bookmarkStart w:id="71" w:name="_Toc25112"/>
      <w:bookmarkStart w:id="72" w:name="_Toc20253"/>
      <w:bookmarkStart w:id="73" w:name="_Toc32756"/>
      <w:r>
        <w:rPr>
          <w:rFonts w:hint="eastAsia" w:ascii="仿宋_GB2312" w:hAnsi="Calibri" w:eastAsia="仿宋_GB2312" w:cs="仿宋"/>
          <w:color w:val="000000"/>
          <w:kern w:val="0"/>
          <w:sz w:val="32"/>
          <w:szCs w:val="32"/>
        </w:rPr>
        <w:t>3.年末结转和结余：指单位按有关规定结转到下年或以后年度继续使用的资金。</w:t>
      </w:r>
      <w:bookmarkEnd w:id="70"/>
      <w:bookmarkEnd w:id="71"/>
      <w:bookmarkEnd w:id="72"/>
      <w:bookmarkEnd w:id="73"/>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74" w:name="_Toc13562"/>
      <w:bookmarkStart w:id="75" w:name="_Toc9794"/>
      <w:bookmarkStart w:id="76" w:name="_Toc19963"/>
      <w:bookmarkStart w:id="77" w:name="_Toc4770"/>
      <w:r>
        <w:rPr>
          <w:rFonts w:hint="eastAsia" w:ascii="仿宋_GB2312" w:hAnsi="Calibri" w:eastAsia="仿宋_GB2312" w:cs="仿宋"/>
          <w:color w:val="000000"/>
          <w:kern w:val="0"/>
          <w:sz w:val="32"/>
          <w:szCs w:val="32"/>
          <w:lang w:val="en-US" w:eastAsia="zh-CN"/>
        </w:rPr>
        <w:t>4</w:t>
      </w:r>
      <w:r>
        <w:rPr>
          <w:rFonts w:hint="eastAsia" w:ascii="仿宋_GB2312" w:hAnsi="Calibri" w:eastAsia="仿宋_GB2312" w:cs="仿宋"/>
          <w:color w:val="000000"/>
          <w:kern w:val="0"/>
          <w:sz w:val="32"/>
          <w:szCs w:val="32"/>
        </w:rPr>
        <w:t>.住房保障支出（类）住房改革支出（款）住房公积金（项）：反映行政事业单位按人力资源和社会保障部、财政部规定的基本工资和津补贴以及规定比例为职工缴纳的住房公积金。</w:t>
      </w:r>
      <w:bookmarkEnd w:id="74"/>
      <w:bookmarkEnd w:id="75"/>
      <w:bookmarkEnd w:id="76"/>
      <w:bookmarkEnd w:id="77"/>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78" w:name="_Toc11754"/>
      <w:bookmarkStart w:id="79" w:name="_Toc19744"/>
      <w:bookmarkStart w:id="80" w:name="_Toc25528"/>
      <w:bookmarkStart w:id="81" w:name="_Toc1337"/>
      <w:r>
        <w:rPr>
          <w:rFonts w:hint="eastAsia" w:ascii="仿宋_GB2312" w:hAnsi="Calibri" w:eastAsia="仿宋_GB2312" w:cs="仿宋"/>
          <w:color w:val="000000"/>
          <w:kern w:val="0"/>
          <w:sz w:val="32"/>
          <w:szCs w:val="32"/>
          <w:lang w:val="en-US" w:eastAsia="zh-CN"/>
        </w:rPr>
        <w:t>5</w:t>
      </w:r>
      <w:r>
        <w:rPr>
          <w:rFonts w:hint="eastAsia" w:ascii="仿宋_GB2312" w:hAnsi="Calibri" w:eastAsia="仿宋_GB2312" w:cs="仿宋"/>
          <w:color w:val="000000"/>
          <w:kern w:val="0"/>
          <w:sz w:val="32"/>
          <w:szCs w:val="32"/>
        </w:rPr>
        <w:t>.社会保障和就业（类）行政事业单位离退休（款）机关事业单位基本养老保险缴费支出（项）：反映机关事业单位实施养老保险制度由单位缴纳的基本养老保险支出。</w:t>
      </w:r>
      <w:bookmarkEnd w:id="78"/>
      <w:bookmarkEnd w:id="79"/>
      <w:bookmarkEnd w:id="80"/>
      <w:bookmarkEnd w:id="81"/>
      <w:r>
        <w:rPr>
          <w:rFonts w:hint="eastAsia" w:ascii="仿宋_GB2312" w:hAnsi="Calibri" w:eastAsia="仿宋_GB2312" w:cs="仿宋"/>
          <w:color w:val="000000"/>
          <w:kern w:val="0"/>
          <w:sz w:val="32"/>
          <w:szCs w:val="32"/>
        </w:rPr>
        <w:t xml:space="preserve"> </w:t>
      </w:r>
    </w:p>
    <w:p>
      <w:pPr>
        <w:spacing w:line="600" w:lineRule="exact"/>
        <w:jc w:val="left"/>
        <w:outlineLvl w:val="0"/>
        <w:rPr>
          <w:rFonts w:hint="eastAsia" w:ascii="仿宋_GB2312" w:hAnsi="Calibri" w:eastAsia="仿宋_GB2312" w:cs="仿宋"/>
          <w:color w:val="000000"/>
          <w:kern w:val="0"/>
          <w:sz w:val="32"/>
          <w:szCs w:val="32"/>
        </w:rPr>
      </w:pPr>
      <w:bookmarkStart w:id="82" w:name="_Toc14326"/>
      <w:bookmarkStart w:id="83" w:name="_Toc2281"/>
      <w:bookmarkStart w:id="84" w:name="_Toc17255"/>
      <w:bookmarkStart w:id="85" w:name="_Toc11096"/>
      <w:r>
        <w:rPr>
          <w:rFonts w:hint="eastAsia" w:ascii="仿宋_GB2312" w:hAnsi="Calibri" w:eastAsia="仿宋_GB2312" w:cs="仿宋"/>
          <w:color w:val="000000"/>
          <w:kern w:val="0"/>
          <w:sz w:val="32"/>
          <w:szCs w:val="32"/>
          <w:lang w:val="en-US" w:eastAsia="zh-CN"/>
        </w:rPr>
        <w:t>6</w:t>
      </w:r>
      <w:r>
        <w:rPr>
          <w:rFonts w:hint="eastAsia" w:ascii="仿宋_GB2312" w:hAnsi="Calibri" w:eastAsia="仿宋_GB2312" w:cs="仿宋"/>
          <w:color w:val="000000"/>
          <w:kern w:val="0"/>
          <w:sz w:val="32"/>
          <w:szCs w:val="32"/>
        </w:rPr>
        <w:t>.医疗卫生与计划生育（类）医疗保障（款）事业单位医疗（项）: 反映财政部门集中安排的事业单位基本医疗保险缴费经费。</w:t>
      </w:r>
      <w:bookmarkEnd w:id="82"/>
      <w:bookmarkEnd w:id="83"/>
      <w:bookmarkEnd w:id="84"/>
      <w:bookmarkEnd w:id="85"/>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p>
    <w:p>
      <w:pPr>
        <w:spacing w:line="600" w:lineRule="exact"/>
        <w:jc w:val="left"/>
        <w:outlineLvl w:val="0"/>
        <w:rPr>
          <w:rFonts w:ascii="仿宋_GB2312" w:hAnsi="Calibri" w:eastAsia="仿宋_GB2312" w:cs="仿宋"/>
          <w:color w:val="000000"/>
          <w:kern w:val="0"/>
          <w:sz w:val="32"/>
          <w:szCs w:val="32"/>
        </w:rPr>
      </w:pPr>
      <w:bookmarkStart w:id="86" w:name="_Toc29374"/>
      <w:bookmarkStart w:id="87" w:name="_Toc4461"/>
      <w:bookmarkStart w:id="88" w:name="_Toc31317"/>
      <w:bookmarkStart w:id="89" w:name="_Toc4816"/>
      <w:r>
        <w:rPr>
          <w:rFonts w:hint="eastAsia" w:ascii="仿宋_GB2312" w:hAnsi="Calibri" w:eastAsia="仿宋_GB2312" w:cs="仿宋"/>
          <w:color w:val="000000"/>
          <w:kern w:val="0"/>
          <w:sz w:val="32"/>
          <w:szCs w:val="32"/>
          <w:lang w:val="en-US" w:eastAsia="zh-CN"/>
        </w:rPr>
        <w:t>7</w:t>
      </w:r>
      <w:r>
        <w:rPr>
          <w:rFonts w:hint="eastAsia" w:ascii="仿宋_GB2312" w:hAnsi="Calibri" w:eastAsia="仿宋_GB2312" w:cs="仿宋"/>
          <w:color w:val="000000"/>
          <w:kern w:val="0"/>
          <w:sz w:val="32"/>
          <w:szCs w:val="32"/>
        </w:rPr>
        <w:t>.农林水支出（类）扶贫（款）其他扶贫支出（项）：反映用于农村扶贫开发等方面的支出。</w:t>
      </w:r>
      <w:bookmarkEnd w:id="86"/>
      <w:bookmarkEnd w:id="87"/>
      <w:bookmarkEnd w:id="88"/>
      <w:bookmarkEnd w:id="89"/>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90" w:name="_Toc8194"/>
      <w:bookmarkStart w:id="91" w:name="_Toc14602"/>
      <w:bookmarkStart w:id="92" w:name="_Toc29604"/>
      <w:bookmarkStart w:id="93" w:name="_Toc8063"/>
      <w:r>
        <w:rPr>
          <w:rFonts w:hint="eastAsia" w:ascii="仿宋_GB2312" w:hAnsi="Calibri" w:eastAsia="仿宋_GB2312" w:cs="仿宋"/>
          <w:color w:val="000000"/>
          <w:kern w:val="0"/>
          <w:sz w:val="32"/>
          <w:szCs w:val="32"/>
          <w:lang w:val="en-US" w:eastAsia="zh-CN"/>
        </w:rPr>
        <w:t>8</w:t>
      </w:r>
      <w:r>
        <w:rPr>
          <w:rFonts w:hint="eastAsia" w:ascii="仿宋_GB2312" w:hAnsi="Calibri" w:eastAsia="仿宋_GB2312" w:cs="仿宋"/>
          <w:color w:val="000000"/>
          <w:kern w:val="0"/>
          <w:sz w:val="32"/>
          <w:szCs w:val="32"/>
        </w:rPr>
        <w:t>.基本支出：指为保障机构正常运转、完成日常工作任务而发生的人员支出和公用支出。</w:t>
      </w:r>
      <w:bookmarkEnd w:id="90"/>
      <w:bookmarkEnd w:id="91"/>
      <w:bookmarkEnd w:id="92"/>
      <w:bookmarkEnd w:id="93"/>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94" w:name="_Toc29361"/>
      <w:bookmarkStart w:id="95" w:name="_Toc15255"/>
      <w:bookmarkStart w:id="96" w:name="_Toc25117"/>
      <w:bookmarkStart w:id="97" w:name="_Toc25098"/>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.项目支出：指在基本支出之外为完成特定行政任务和事业发展目标所发生的支出。</w:t>
      </w:r>
      <w:bookmarkEnd w:id="94"/>
      <w:bookmarkEnd w:id="95"/>
      <w:bookmarkEnd w:id="96"/>
      <w:bookmarkEnd w:id="97"/>
      <w:r>
        <w:rPr>
          <w:rFonts w:hint="eastAsia" w:ascii="仿宋_GB2312" w:hAnsi="Calibri" w:eastAsia="仿宋_GB2312" w:cs="仿宋"/>
          <w:color w:val="000000"/>
          <w:kern w:val="0"/>
          <w:sz w:val="32"/>
          <w:szCs w:val="32"/>
        </w:rPr>
        <w:t xml:space="preserve"> </w:t>
      </w:r>
    </w:p>
    <w:p>
      <w:pPr>
        <w:spacing w:line="600" w:lineRule="exact"/>
        <w:jc w:val="left"/>
        <w:outlineLvl w:val="0"/>
        <w:rPr>
          <w:rFonts w:hint="eastAsia" w:ascii="仿宋" w:hAnsi="仿宋" w:eastAsia="仿宋" w:cs="仿宋_GB2312"/>
          <w:kern w:val="2"/>
          <w:sz w:val="32"/>
          <w:szCs w:val="32"/>
          <w:lang w:val="en-US" w:eastAsia="zh-CN" w:bidi="ar-SA"/>
        </w:rPr>
      </w:pPr>
      <w:bookmarkStart w:id="98" w:name="_Toc5032"/>
      <w:bookmarkStart w:id="99" w:name="_Toc18501"/>
      <w:bookmarkStart w:id="100" w:name="_Toc2837"/>
      <w:bookmarkStart w:id="101" w:name="_Toc28633"/>
      <w:r>
        <w:rPr>
          <w:rFonts w:hint="eastAsia" w:ascii="仿宋_GB2312" w:hAnsi="Calibri" w:eastAsia="仿宋_GB2312" w:cs="仿宋"/>
          <w:color w:val="000000"/>
          <w:kern w:val="0"/>
          <w:sz w:val="32"/>
          <w:szCs w:val="32"/>
          <w:lang w:val="en-US" w:eastAsia="zh-CN"/>
        </w:rPr>
        <w:t>10</w:t>
      </w:r>
      <w:r>
        <w:rPr>
          <w:rFonts w:hint="eastAsia" w:ascii="仿宋_GB2312" w:hAnsi="Calibri" w:eastAsia="仿宋_GB2312" w:cs="仿宋"/>
          <w:color w:val="000000"/>
          <w:kern w:val="0"/>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 w:hAnsi="仿宋" w:eastAsia="仿宋" w:cs="仿宋_GB2312"/>
          <w:kern w:val="2"/>
          <w:sz w:val="32"/>
          <w:szCs w:val="32"/>
          <w:lang w:val="en-US" w:eastAsia="zh-CN" w:bidi="ar-SA"/>
        </w:rPr>
        <w:t>。</w:t>
      </w:r>
      <w:bookmarkEnd w:id="98"/>
      <w:bookmarkEnd w:id="99"/>
      <w:bookmarkEnd w:id="100"/>
      <w:bookmarkEnd w:id="101"/>
      <w:r>
        <w:rPr>
          <w:rFonts w:hint="eastAsia" w:ascii="仿宋" w:hAnsi="仿宋" w:eastAsia="仿宋" w:cs="仿宋_GB2312"/>
          <w:kern w:val="2"/>
          <w:sz w:val="32"/>
          <w:szCs w:val="32"/>
          <w:lang w:val="en-US" w:eastAsia="zh-CN" w:bidi="ar-SA"/>
        </w:rPr>
        <w:t xml:space="preserve"> </w:t>
      </w:r>
    </w:p>
    <w:p>
      <w:pPr>
        <w:spacing w:line="600" w:lineRule="exact"/>
        <w:jc w:val="left"/>
        <w:outlineLvl w:val="0"/>
        <w:rPr>
          <w:rFonts w:hint="eastAsia" w:ascii="仿宋_GB2312" w:hAnsi="Calibri" w:eastAsia="仿宋_GB2312" w:cs="仿宋"/>
          <w:color w:val="000000"/>
          <w:kern w:val="0"/>
          <w:sz w:val="32"/>
          <w:szCs w:val="32"/>
        </w:rPr>
      </w:pPr>
      <w:bookmarkStart w:id="102" w:name="_Toc32471"/>
      <w:bookmarkStart w:id="103" w:name="_Toc22813"/>
      <w:bookmarkStart w:id="104" w:name="_Toc3129"/>
      <w:bookmarkStart w:id="105" w:name="_Toc11430"/>
      <w:r>
        <w:rPr>
          <w:rFonts w:hint="eastAsia" w:ascii="仿宋_GB2312" w:hAnsi="Calibri" w:eastAsia="仿宋_GB2312" w:cs="仿宋"/>
          <w:color w:val="000000"/>
          <w:kern w:val="0"/>
          <w:sz w:val="32"/>
          <w:szCs w:val="32"/>
          <w:lang w:val="en-US" w:eastAsia="zh-CN"/>
        </w:rPr>
        <w:t>11</w:t>
      </w:r>
      <w:r>
        <w:rPr>
          <w:rFonts w:hint="eastAsia" w:ascii="仿宋_GB2312" w:hAnsi="Calibri" w:eastAsia="仿宋_GB2312" w:cs="仿宋"/>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102"/>
      <w:bookmarkEnd w:id="103"/>
      <w:bookmarkEnd w:id="104"/>
      <w:bookmarkEnd w:id="105"/>
      <w:r>
        <w:rPr>
          <w:rFonts w:hint="eastAsia" w:ascii="仿宋_GB2312" w:hAnsi="Calibri" w:eastAsia="仿宋_GB2312" w:cs="仿宋"/>
          <w:color w:val="000000"/>
          <w:kern w:val="0"/>
          <w:sz w:val="32"/>
          <w:szCs w:val="32"/>
        </w:rPr>
        <w:t xml:space="preserve"> </w:t>
      </w:r>
    </w:p>
    <w:p>
      <w:pPr>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节能环保（类）</w:t>
      </w:r>
      <w:r>
        <w:rPr>
          <w:rFonts w:hint="eastAsia" w:ascii="仿宋_GB2312" w:eastAsia="仿宋_GB2312"/>
          <w:color w:val="000000"/>
          <w:sz w:val="32"/>
          <w:szCs w:val="32"/>
          <w:lang w:val="en-US" w:eastAsia="zh-CN"/>
        </w:rPr>
        <w:t>环境保护管理事务</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反映行政单位（包括实行公务员管理的事业单位）的基本支出</w:t>
      </w:r>
      <w:r>
        <w:rPr>
          <w:rFonts w:hint="eastAsia" w:ascii="仿宋_GB2312" w:eastAsia="仿宋_GB2312"/>
          <w:color w:val="000000"/>
          <w:sz w:val="32"/>
          <w:szCs w:val="32"/>
        </w:rPr>
        <w:t>。</w:t>
      </w:r>
    </w:p>
    <w:p>
      <w:pPr>
        <w:pStyle w:val="2"/>
        <w:ind w:left="0" w:leftChars="0" w:firstLine="0" w:firstLineChars="0"/>
        <w:rPr>
          <w:rFonts w:hint="eastAsia" w:ascii="仿宋_GB2312"/>
          <w:color w:val="000000"/>
          <w:sz w:val="32"/>
          <w:szCs w:val="32"/>
          <w:lang w:val="en-US" w:eastAsia="zh-CN"/>
        </w:rPr>
      </w:pPr>
      <w:r>
        <w:rPr>
          <w:rFonts w:ascii="仿宋_GB2312" w:eastAsia="仿宋_GB2312"/>
          <w:color w:val="000000"/>
          <w:sz w:val="32"/>
          <w:szCs w:val="32"/>
        </w:rPr>
        <w:t>1</w:t>
      </w:r>
      <w:r>
        <w:rPr>
          <w:rFonts w:hint="eastAsia" w:ascii="仿宋_GB2312"/>
          <w:color w:val="000000"/>
          <w:sz w:val="32"/>
          <w:szCs w:val="32"/>
          <w:lang w:val="en-US" w:eastAsia="zh-CN"/>
        </w:rPr>
        <w:t>3.</w:t>
      </w:r>
      <w:r>
        <w:rPr>
          <w:rFonts w:hint="eastAsia" w:ascii="仿宋_GB2312" w:eastAsia="仿宋_GB2312"/>
          <w:color w:val="000000"/>
          <w:sz w:val="32"/>
          <w:szCs w:val="32"/>
        </w:rPr>
        <w:t>节能环保（类）</w:t>
      </w:r>
      <w:r>
        <w:rPr>
          <w:rFonts w:hint="eastAsia" w:ascii="仿宋_GB2312"/>
          <w:color w:val="000000"/>
          <w:sz w:val="32"/>
          <w:szCs w:val="32"/>
          <w:lang w:val="en-US" w:eastAsia="zh-CN"/>
        </w:rPr>
        <w:t>污染防治</w:t>
      </w:r>
      <w:r>
        <w:rPr>
          <w:rFonts w:hint="eastAsia" w:ascii="仿宋_GB2312" w:eastAsia="仿宋_GB2312"/>
          <w:color w:val="000000"/>
          <w:sz w:val="32"/>
          <w:szCs w:val="32"/>
        </w:rPr>
        <w:t>（款）</w:t>
      </w:r>
      <w:r>
        <w:rPr>
          <w:rFonts w:hint="eastAsia" w:ascii="仿宋_GB2312"/>
          <w:color w:val="000000"/>
          <w:sz w:val="32"/>
          <w:szCs w:val="32"/>
          <w:lang w:val="en-US" w:eastAsia="zh-CN"/>
        </w:rPr>
        <w:t>大气</w:t>
      </w:r>
      <w:r>
        <w:rPr>
          <w:rFonts w:hint="eastAsia" w:ascii="仿宋_GB2312" w:eastAsia="仿宋_GB2312"/>
          <w:color w:val="000000"/>
          <w:sz w:val="32"/>
          <w:szCs w:val="32"/>
        </w:rPr>
        <w:t>（项）</w:t>
      </w:r>
      <w:r>
        <w:rPr>
          <w:rFonts w:hint="eastAsia" w:ascii="仿宋_GB2312"/>
          <w:color w:val="000000"/>
          <w:sz w:val="32"/>
          <w:szCs w:val="32"/>
          <w:lang w:eastAsia="zh-CN"/>
        </w:rPr>
        <w:t>：</w:t>
      </w:r>
      <w:r>
        <w:rPr>
          <w:rFonts w:hint="eastAsia" w:ascii="仿宋_GB2312"/>
          <w:color w:val="000000"/>
          <w:sz w:val="32"/>
          <w:szCs w:val="32"/>
          <w:lang w:val="en-US" w:eastAsia="zh-CN"/>
        </w:rPr>
        <w:t>反映政府在治理空气午安、汽车尾气、酸雨、二氧化硫、沙尘暴等方面的支出。</w:t>
      </w:r>
    </w:p>
    <w:p>
      <w:pPr>
        <w:pStyle w:val="2"/>
        <w:ind w:left="0" w:leftChars="0" w:firstLine="0" w:firstLineChars="0"/>
        <w:rPr>
          <w:rFonts w:hint="eastAsia" w:ascii="仿宋_GB2312"/>
          <w:color w:val="000000"/>
          <w:sz w:val="32"/>
          <w:szCs w:val="32"/>
          <w:lang w:val="en-US" w:eastAsia="zh-CN"/>
        </w:rPr>
      </w:pPr>
      <w:r>
        <w:rPr>
          <w:rFonts w:hint="eastAsia" w:ascii="仿宋_GB2312"/>
          <w:color w:val="000000"/>
          <w:sz w:val="32"/>
          <w:szCs w:val="32"/>
          <w:lang w:val="en-US" w:eastAsia="zh-CN"/>
        </w:rPr>
        <w:t>14节能环保（类）污染防治（款）水体（项）：反映政府在排水、污水处理、水污染防治、胡库生态环境保护、水源地保护、国土江河综合整治、河流治理与保护、地下水修复与保护等方面的支出。</w:t>
      </w:r>
    </w:p>
    <w:p>
      <w:pPr>
        <w:pStyle w:val="2"/>
        <w:ind w:left="0" w:leftChars="0" w:firstLine="0" w:firstLineChars="0"/>
        <w:rPr>
          <w:rFonts w:hint="default" w:ascii="仿宋_GB2312"/>
          <w:color w:val="000000"/>
          <w:sz w:val="32"/>
          <w:szCs w:val="32"/>
          <w:lang w:val="en-US" w:eastAsia="zh-CN"/>
        </w:rPr>
      </w:pPr>
      <w:r>
        <w:rPr>
          <w:rFonts w:hint="eastAsia" w:ascii="仿宋_GB2312"/>
          <w:color w:val="000000"/>
          <w:sz w:val="32"/>
          <w:szCs w:val="32"/>
          <w:lang w:val="en-US" w:eastAsia="zh-CN"/>
        </w:rPr>
        <w:t>15、节能环保（类）自然生态保护（款）农村环境保护（项）：反映用于农村环境保护方面的支出。有关事项包括：农村环境综合整治，如生活垃圾、污水处理、农村饮用水源地监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w:t>
      </w:r>
    </w:p>
    <w:p>
      <w:pPr>
        <w:pStyle w:val="27"/>
        <w:spacing w:line="560" w:lineRule="exact"/>
        <w:ind w:firstLine="640" w:firstLineChars="200"/>
        <w:rPr>
          <w:rFonts w:ascii="仿宋_GB2312" w:eastAsia="仿宋_GB2312" w:cs="黑体"/>
          <w:sz w:val="32"/>
          <w:szCs w:val="32"/>
        </w:rPr>
      </w:pPr>
    </w:p>
    <w:p>
      <w:pPr>
        <w:pStyle w:val="27"/>
        <w:spacing w:line="560" w:lineRule="exact"/>
        <w:ind w:firstLine="640" w:firstLineChars="200"/>
        <w:rPr>
          <w:rFonts w:ascii="仿宋_GB2312" w:eastAsia="仿宋_GB2312" w:cs="黑体"/>
          <w:sz w:val="32"/>
          <w:szCs w:val="32"/>
        </w:rPr>
      </w:pPr>
    </w:p>
    <w:p>
      <w:pPr>
        <w:spacing w:line="600" w:lineRule="exact"/>
        <w:jc w:val="center"/>
        <w:outlineLvl w:val="0"/>
        <w:rPr>
          <w:rStyle w:val="29"/>
          <w:rFonts w:ascii="黑体" w:hAnsi="黑体" w:eastAsia="黑体"/>
          <w:b w:val="0"/>
        </w:rPr>
      </w:pPr>
      <w:bookmarkStart w:id="106" w:name="_Toc15377226"/>
      <w:r>
        <w:rPr>
          <w:rFonts w:ascii="宋体"/>
          <w:b/>
          <w:color w:val="000000"/>
          <w:sz w:val="44"/>
          <w:szCs w:val="44"/>
        </w:rPr>
        <w:br w:type="page"/>
      </w:r>
      <w:bookmarkStart w:id="107" w:name="_Toc14449"/>
      <w:r>
        <w:rPr>
          <w:rFonts w:hint="eastAsia" w:ascii="黑体" w:hAnsi="黑体" w:eastAsia="黑体"/>
          <w:color w:val="000000"/>
          <w:sz w:val="44"/>
          <w:szCs w:val="44"/>
        </w:rPr>
        <w:t>第</w:t>
      </w:r>
      <w:r>
        <w:rPr>
          <w:rStyle w:val="29"/>
          <w:rFonts w:hint="eastAsia" w:ascii="黑体" w:hAnsi="黑体" w:eastAsia="黑体"/>
          <w:b w:val="0"/>
        </w:rPr>
        <w:t>四部分 附件</w:t>
      </w:r>
      <w:bookmarkEnd w:id="107"/>
    </w:p>
    <w:p>
      <w:pPr>
        <w:spacing w:line="600" w:lineRule="exact"/>
        <w:jc w:val="center"/>
        <w:outlineLvl w:val="0"/>
        <w:rPr>
          <w:rStyle w:val="29"/>
        </w:rPr>
      </w:pPr>
    </w:p>
    <w:p>
      <w:pPr>
        <w:pStyle w:val="4"/>
        <w:bidi w:val="0"/>
      </w:pPr>
      <w:bookmarkStart w:id="108" w:name="_Toc27240"/>
      <w:bookmarkStart w:id="109" w:name="_Toc13794"/>
      <w:r>
        <w:rPr>
          <w:rFonts w:hint="eastAsia"/>
        </w:rPr>
        <w:t>附件1</w:t>
      </w:r>
      <w:bookmarkEnd w:id="108"/>
      <w:bookmarkEnd w:id="109"/>
    </w:p>
    <w:p>
      <w:pPr>
        <w:spacing w:line="600" w:lineRule="exact"/>
        <w:jc w:val="center"/>
        <w:outlineLvl w:val="0"/>
        <w:rPr>
          <w:rFonts w:ascii="黑体" w:hAnsi="黑体" w:eastAsia="黑体" w:cs="方正小标宋简体"/>
          <w:sz w:val="36"/>
          <w:szCs w:val="36"/>
        </w:rPr>
      </w:pPr>
      <w:bookmarkStart w:id="110" w:name="_Toc32429"/>
      <w:bookmarkStart w:id="111" w:name="_Toc15396616"/>
      <w:bookmarkStart w:id="112" w:name="_Toc5150"/>
      <w:bookmarkStart w:id="113" w:name="_Toc4575"/>
      <w:bookmarkStart w:id="114" w:name="_Toc11798"/>
      <w:r>
        <w:rPr>
          <w:rFonts w:hint="eastAsia" w:ascii="黑体" w:hAnsi="黑体" w:eastAsia="黑体" w:cs="方正小标宋简体"/>
          <w:sz w:val="36"/>
          <w:szCs w:val="36"/>
          <w:lang w:val="en-US" w:eastAsia="zh-CN"/>
        </w:rPr>
        <w:t>广元市利州区环境保护</w:t>
      </w:r>
      <w:r>
        <w:rPr>
          <w:rFonts w:hint="eastAsia" w:ascii="黑体" w:hAnsi="黑体" w:eastAsia="黑体" w:cs="方正小标宋简体"/>
          <w:sz w:val="36"/>
          <w:szCs w:val="36"/>
        </w:rPr>
        <w:t>部门2018年部门整体支出绩效评价报告</w:t>
      </w:r>
      <w:bookmarkEnd w:id="110"/>
      <w:bookmarkEnd w:id="111"/>
      <w:bookmarkEnd w:id="112"/>
      <w:bookmarkEnd w:id="113"/>
      <w:bookmarkEnd w:id="11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pStyle w:val="2"/>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机构情况：环保执法大队是独立的参公单位，环境监测站是独立的事业单位。部门决算属1个独立核算机构，与上年同期一样。</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pStyle w:val="2"/>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主要职能：1、贯彻执行国家及</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"http://www.so.com/s?q=%E8%87%AA%E6%B2%BB%E5%8C%BA&amp;ie=utf-8&amp;src=internal_wenda_recommend_textn"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自治区</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环境保护的方针政策和</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"http://www.so.com/s?q=%E6%B3%95%E5%BE%8B&amp;ie=utf-8&amp;src=internal_wenda_recommend_textn"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法律</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"http://www.so.com/s?q=%E6%B3%95%E8%A7%84&amp;ie=utf-8&amp;src=internal_wenda_recommend_textn"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法规</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，依法对本</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"http://www.so.com/s?q=%E8%BE%96%E5%8C%BA&amp;ie=utf-8&amp;src=internal_wenda_recommend_textn"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辖区</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的环境保护工作实施统一监督管理，制定并组织实施全市环境保护</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"http://www.so.com/s?q=%E8%A7%84%E5%88%92&amp;ie=utf-8&amp;src=internal_wenda_recommend_textn"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规划</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和计划。 2、统一监督管理固定废物、</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"http://www.so.com/s?q=%E5%BA%9F%E6%B0%B4&amp;ie=utf-8&amp;src=internal_wenda_recommend_textn"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废水</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"http://www.so.com/s?q=%E5%BA%9F%E6%B0%94&amp;ie=utf-8&amp;src=internal_wenda_recommend_textn"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废气</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"http://www.so.com/s?q=%E7%B2%89%E5%B0%98&amp;ie=utf-8&amp;src=internal_wenda_recommend_textn"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粉尘</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"http://www.so.com/s?q=%E6%81%B6%E8%87%AD&amp;ie=utf-8&amp;src=internal_wenda_recommend_textn"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恶臭</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其他、</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"http://www.so.com/s?q=%E5%99%AA%E5%A3%B0&amp;ie=utf-8&amp;src=internal_wenda_recommend_textn"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噪声</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、振动、放射性物质、电磁波辐射等污染与防治，做好全市</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"http://www.so.com/s?q=%E7%8E%AF%E5%A2%83&amp;ie=utf-8&amp;src=internal_wenda_recommend_textn"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环境</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综合整治定量考核的</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"http://www.so.com/s?q=%E7%BB%84%E7%BB%87&amp;ie=utf-8&amp;src=internal_wenda_recommend_textn"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组织</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、协调与防治。 3、负责</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"http://www.so.com/s?q=%E6%9D%83%E9%99%90&amp;ie=utf-8&amp;src=internal_wenda_recommend_textn"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权限</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内规划和建设项目的环评审批，“三同时”监督管理和环境保护</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"http://www.so.com/s?q=%E8%AE%BE%E6%96%BD&amp;ie=utf-8&amp;src=internal_wenda_recommend_textn"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设施</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的验收工作。 4、负责环境监察、统计、环境</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"http://www.so.com/s?q=%E4%BF%A1%E6%81%AF%E5%B7%A5%E4%BD%9C&amp;ie=utf-8&amp;src=internal_wenda_recommend_textn"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信息工作</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;负责查处上报环境重特大</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"http://www.so.com/s?q=%E6%B1%A1%E6%9F%93%E4%BA%8B%E6%95%85&amp;ie=utf-8&amp;src=internal_wenda_recommend_textn"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污染事故</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"http://www.so.com/s?q=%E7%94%9F%E6%80%81&amp;ie=utf-8&amp;src=internal_wenda_recommend_textn"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生态</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破坏事件，调解污染</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"http://www.so.com/s?q=%E7%BA%A0%E7%BA%B7&amp;ie=utf-8&amp;src=internal_wenda_recommend_textn"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纠纷</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，处理</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"http://www.so.com/s?q=%E7%8E%AF%E5%A2%83%E4%BF%A1%E8%AE%BF&amp;ie=utf-8&amp;src=internal_wenda_recommend_textn"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环境信访</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，征收排污费。 5、负责权限内</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"http://www.so.com/s?q=%E5%A4%A7%E6%B0%94&amp;ie=utf-8&amp;src=internal_wenda_recommend_textn"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大气</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"http://www.so.com/s?q=%E6%B0%B4%E6%B1%A1%E6%9F%93%E7%89%A9&amp;ie=utf-8&amp;src=internal_wenda_recommend_textn"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水污染物</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"http://www.so.com/s?q=%E6%8E%92%E6%B1%A1%E8%AE%B8%E5%8F%AF%E8%AF%81&amp;ie=utf-8&amp;src=internal_wenda_recommend_textn"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排污许可证</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"http://www.so.com/s?q=%E5%8D%B1%E9%99%A9%E5%BA%9F%E7%89%A9&amp;ie=utf-8&amp;src=internal_wenda_recommend_textn"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危险废物</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"http://www.so.com/s?q=%E7%BB%8F%E8%90%A5%E8%AE%B8%E5%8F%AF%E8%AF%81&amp;ie=utf-8&amp;src=internal_wenda_recommend_textn"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经营许可证</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"http://www.so.com/s?q=%E7%83%9F%E5%B0%98&amp;ie=utf-8&amp;src=internal_wenda_recommend_textn"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烟尘</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排放合格证的办理。 6、组织对本市</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"http://www.so.com/s?q=%E7%8E%AF%E5%A2%83%E8%B4%A8%E9%87%8F%E7%9B%91%E6%B5%8B&amp;ie=utf-8&amp;src=internal_wenda_recommend_textn"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环境质量监测</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和</w:t>
      </w:r>
      <w:r>
        <w:rPr>
          <w:rFonts w:hint="eastAsia" w:ascii="仿宋_GB2312" w:hAnsi="Calibri" w:eastAsia="仿宋_GB2312" w:cs="仿宋"/>
          <w:color w:val="000000"/>
          <w:kern w:val="0"/>
          <w:sz w:val="32"/>
          <w:szCs w:val="32"/>
          <w:lang w:val="en-US" w:eastAsia="zh-CN" w:bidi="ar-SA"/>
        </w:rPr>
        <w:fldChar w:fldCharType="begin"/>
      </w:r>
      <w:r>
        <w:rPr>
          <w:rFonts w:hint="eastAsia" w:ascii="仿宋_GB2312" w:hAnsi="Calibri" w:eastAsia="仿宋_GB2312" w:cs="仿宋"/>
          <w:color w:val="000000"/>
          <w:kern w:val="0"/>
          <w:sz w:val="32"/>
          <w:szCs w:val="32"/>
          <w:lang w:val="en-US" w:eastAsia="zh-CN" w:bidi="ar-SA"/>
        </w:rPr>
        <w:instrText xml:space="preserve"> HYPERLINK "http://www.so.com/s?q=%E6%B1%A1%E6%9F%93%E6%BA%90&amp;ie=utf-8&amp;src=internal_wenda_recommend_textn" \t "https://wenda.so.com/q/_blank" </w:instrText>
      </w:r>
      <w:r>
        <w:rPr>
          <w:rFonts w:hint="eastAsia" w:ascii="仿宋_GB2312" w:hAnsi="Calibri" w:eastAsia="仿宋_GB2312" w:cs="仿宋"/>
          <w:color w:val="000000"/>
          <w:kern w:val="0"/>
          <w:sz w:val="32"/>
          <w:szCs w:val="32"/>
          <w:lang w:val="en-US" w:eastAsia="zh-CN" w:bidi="ar-SA"/>
        </w:rPr>
        <w:fldChar w:fldCharType="separate"/>
      </w:r>
      <w:r>
        <w:rPr>
          <w:rFonts w:hint="eastAsia" w:ascii="仿宋_GB2312" w:hAnsi="Calibri" w:eastAsia="仿宋_GB2312" w:cs="仿宋"/>
          <w:color w:val="000000"/>
          <w:kern w:val="0"/>
          <w:sz w:val="32"/>
          <w:szCs w:val="32"/>
          <w:lang w:val="en-US" w:eastAsia="zh-CN" w:bidi="ar-SA"/>
        </w:rPr>
        <w:t>污染源</w:t>
      </w:r>
      <w:r>
        <w:rPr>
          <w:rFonts w:hint="eastAsia" w:ascii="仿宋_GB2312" w:hAnsi="Calibri" w:eastAsia="仿宋_GB2312" w:cs="仿宋"/>
          <w:color w:val="000000"/>
          <w:kern w:val="0"/>
          <w:sz w:val="32"/>
          <w:szCs w:val="32"/>
          <w:lang w:val="en-US" w:eastAsia="zh-CN" w:bidi="ar-SA"/>
        </w:rPr>
        <w:fldChar w:fldCharType="end"/>
      </w:r>
      <w:r>
        <w:rPr>
          <w:rFonts w:hint="eastAsia" w:ascii="仿宋_GB2312" w:hAnsi="Calibri" w:eastAsia="仿宋_GB2312" w:cs="仿宋"/>
          <w:color w:val="000000"/>
          <w:kern w:val="0"/>
          <w:sz w:val="32"/>
          <w:szCs w:val="32"/>
          <w:lang w:val="en-US" w:eastAsia="zh-CN" w:bidi="ar-SA"/>
        </w:rPr>
        <w:t>的监督与监测。 7、组织、指导和协调环境保护宣传教育工作。</w:t>
      </w:r>
    </w:p>
    <w:p>
      <w:pPr>
        <w:numPr>
          <w:ilvl w:val="0"/>
          <w:numId w:val="8"/>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pStyle w:val="2"/>
        <w:rPr>
          <w:rFonts w:ascii="仿宋" w:hAnsi="仿宋" w:eastAsia="仿宋" w:cs="仿宋_GB2312"/>
          <w:sz w:val="32"/>
          <w:szCs w:val="32"/>
        </w:rPr>
      </w:pPr>
    </w:p>
    <w:p>
      <w:pPr>
        <w:pStyle w:val="2"/>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全局人员情况：全局总编制36名，其中行政编制5 名,参照公务员管理的事业编制19名，其他事业编制12名。在职人员总数36人，其中：公务员8人，参照公务员管理的事业人员16名，其他事业人员12人。离休人员0人，退休人员7人。</w:t>
      </w:r>
    </w:p>
    <w:p>
      <w:pPr>
        <w:pStyle w:val="2"/>
        <w:rPr>
          <w:rFonts w:hint="eastAsia" w:ascii="仿宋_GB2312" w:hAnsi="Calibri" w:eastAsia="仿宋_GB2312" w:cs="仿宋"/>
          <w:color w:val="000000"/>
          <w:kern w:val="0"/>
          <w:sz w:val="32"/>
          <w:szCs w:val="32"/>
          <w:lang w:val="en-US" w:eastAsia="zh-CN" w:bidi="ar-SA"/>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hint="eastAsia" w:ascii="仿宋_GB2312" w:hAnsi="Calibri" w:eastAsia="仿宋_GB2312" w:cs="仿宋"/>
          <w:color w:val="000000"/>
          <w:kern w:val="0"/>
          <w:sz w:val="32"/>
          <w:szCs w:val="32"/>
          <w:lang w:val="en-US" w:eastAsia="zh-CN" w:bidi="ar-SA"/>
        </w:rPr>
      </w:pPr>
      <w:bookmarkStart w:id="115" w:name="_Toc13876"/>
      <w:bookmarkStart w:id="116" w:name="_Toc29176"/>
      <w:bookmarkStart w:id="117" w:name="_Toc1109"/>
      <w:bookmarkStart w:id="118" w:name="_Toc31758"/>
      <w:r>
        <w:rPr>
          <w:rFonts w:hint="eastAsia" w:ascii="仿宋_GB2312" w:hAnsi="Calibri" w:eastAsia="仿宋_GB2312" w:cs="仿宋"/>
          <w:color w:val="000000"/>
          <w:kern w:val="0"/>
          <w:sz w:val="32"/>
          <w:szCs w:val="32"/>
          <w:lang w:val="en-US" w:eastAsia="zh-CN" w:bidi="ar-SA"/>
        </w:rPr>
        <w:t>2018年本年收入合计980.73万元，其中：一般公共预算财政拨款收入980.73万元，占100%；政府性基金预算财政拨款收入0万元，占0%；国有资本经营预算财政拨款收入0万元，占0%；事业收入0万元，占0%；经营收入0万元，占0%；附属单位上缴收入0万元，占0%；其他收入0万元，占0%。</w:t>
      </w:r>
      <w:bookmarkEnd w:id="115"/>
      <w:bookmarkEnd w:id="116"/>
      <w:bookmarkEnd w:id="117"/>
      <w:bookmarkEnd w:id="118"/>
    </w:p>
    <w:p>
      <w:pPr>
        <w:pStyle w:val="2"/>
      </w:pPr>
    </w:p>
    <w:p>
      <w:pPr>
        <w:pStyle w:val="2"/>
      </w:pPr>
    </w:p>
    <w:p>
      <w:pPr>
        <w:pStyle w:val="2"/>
      </w:pP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firstLineChars="200"/>
        <w:outlineLvl w:val="1"/>
        <w:rPr>
          <w:rFonts w:hint="eastAsia" w:ascii="仿宋_GB2312" w:hAnsi="Calibri" w:eastAsia="仿宋_GB2312" w:cs="仿宋"/>
          <w:color w:val="000000"/>
          <w:kern w:val="0"/>
          <w:sz w:val="32"/>
          <w:szCs w:val="32"/>
          <w:lang w:val="en-US" w:eastAsia="zh-CN" w:bidi="ar-SA"/>
        </w:rPr>
      </w:pPr>
      <w:bookmarkStart w:id="119" w:name="_Toc13434"/>
      <w:bookmarkStart w:id="120" w:name="_Toc10009"/>
      <w:r>
        <w:rPr>
          <w:rFonts w:hint="eastAsia" w:ascii="仿宋_GB2312" w:hAnsi="Calibri" w:eastAsia="仿宋_GB2312" w:cs="仿宋"/>
          <w:color w:val="000000"/>
          <w:kern w:val="0"/>
          <w:sz w:val="32"/>
          <w:szCs w:val="32"/>
          <w:lang w:val="en-US" w:eastAsia="zh-CN" w:bidi="ar-SA"/>
        </w:rPr>
        <w:t>2018年本年支出合计4654.55万元，其中：基本支出423.94万元，占9.11%；项目支出4230.61万元，占90.89%；上缴上级支出0万元，占0%；经营支出0万元，占0%；对附属单位补助支出0万元，占0%。</w:t>
      </w:r>
      <w:bookmarkEnd w:id="119"/>
      <w:bookmarkEnd w:id="120"/>
    </w:p>
    <w:p>
      <w:pPr>
        <w:pStyle w:val="2"/>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both"/>
        <w:textAlignment w:val="auto"/>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600" w:lineRule="exact"/>
        <w:ind w:firstLine="640" w:firstLineChars="200"/>
        <w:outlineLvl w:val="1"/>
        <w:rPr>
          <w:rFonts w:hint="eastAsia" w:ascii="仿宋_GB2312" w:hAnsi="Calibri" w:eastAsia="仿宋_GB2312" w:cs="仿宋"/>
          <w:color w:val="000000"/>
          <w:kern w:val="0"/>
          <w:sz w:val="32"/>
          <w:szCs w:val="32"/>
          <w:lang w:val="en-US" w:eastAsia="zh-CN" w:bidi="ar-SA"/>
        </w:rPr>
      </w:pPr>
      <w:bookmarkStart w:id="121" w:name="_Toc9792"/>
      <w:bookmarkStart w:id="122" w:name="_Toc29253"/>
      <w:r>
        <w:rPr>
          <w:rFonts w:hint="eastAsia" w:ascii="仿宋_GB2312" w:hAnsi="Calibri" w:eastAsia="仿宋_GB2312" w:cs="仿宋"/>
          <w:color w:val="000000"/>
          <w:kern w:val="0"/>
          <w:sz w:val="32"/>
          <w:szCs w:val="32"/>
          <w:lang w:val="en-US" w:eastAsia="zh-CN" w:bidi="ar-SA"/>
        </w:rPr>
        <w:t>包括部门绩效目标制定、目标完成、预算编制准确、支出控制、预算动态调整、执行进度、预算完成情况和违规记录等情况。</w:t>
      </w:r>
      <w:bookmarkEnd w:id="121"/>
      <w:bookmarkEnd w:id="122"/>
    </w:p>
    <w:p>
      <w:pPr>
        <w:spacing w:line="600" w:lineRule="exact"/>
        <w:ind w:firstLine="640" w:firstLineChars="200"/>
        <w:outlineLvl w:val="1"/>
        <w:rPr>
          <w:rFonts w:hint="default" w:ascii="仿宋_GB2312" w:hAnsi="Calibri" w:eastAsia="仿宋_GB2312" w:cs="仿宋"/>
          <w:color w:val="000000"/>
          <w:kern w:val="0"/>
          <w:sz w:val="32"/>
          <w:szCs w:val="32"/>
          <w:lang w:val="en-US" w:eastAsia="zh-CN" w:bidi="ar-SA"/>
        </w:rPr>
      </w:pPr>
      <w:bookmarkStart w:id="123" w:name="_Toc3397"/>
      <w:bookmarkStart w:id="124" w:name="_Toc16385"/>
      <w:r>
        <w:rPr>
          <w:rFonts w:hint="eastAsia" w:ascii="仿宋_GB2312" w:hAnsi="Calibri" w:eastAsia="仿宋_GB2312" w:cs="仿宋"/>
          <w:color w:val="000000"/>
          <w:kern w:val="0"/>
          <w:sz w:val="32"/>
          <w:szCs w:val="32"/>
          <w:lang w:val="en-US" w:eastAsia="zh-CN" w:bidi="ar-SA"/>
        </w:rPr>
        <w:t>广元市利州区环境保护局绩效目标制定明确，目标完成情况较好，支出控制、预算动态调整严格按照要求执行，无违规记录。</w:t>
      </w:r>
      <w:bookmarkEnd w:id="123"/>
      <w:bookmarkEnd w:id="124"/>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600" w:lineRule="exact"/>
        <w:ind w:firstLine="640" w:firstLineChars="200"/>
        <w:outlineLvl w:val="1"/>
        <w:rPr>
          <w:rFonts w:hint="eastAsia" w:ascii="仿宋_GB2312" w:hAnsi="Calibri" w:eastAsia="仿宋_GB2312" w:cs="仿宋"/>
          <w:color w:val="000000"/>
          <w:kern w:val="0"/>
          <w:sz w:val="32"/>
          <w:szCs w:val="32"/>
          <w:lang w:val="en-US" w:eastAsia="zh-CN" w:bidi="ar-SA"/>
        </w:rPr>
      </w:pPr>
      <w:bookmarkStart w:id="125" w:name="_Toc5303"/>
      <w:bookmarkStart w:id="126" w:name="_Toc16871"/>
      <w:r>
        <w:rPr>
          <w:rFonts w:hint="eastAsia" w:ascii="仿宋_GB2312" w:hAnsi="Calibri" w:eastAsia="仿宋_GB2312" w:cs="仿宋"/>
          <w:color w:val="000000"/>
          <w:kern w:val="0"/>
          <w:sz w:val="32"/>
          <w:szCs w:val="32"/>
          <w:lang w:val="en-US" w:eastAsia="zh-CN" w:bidi="ar-SA"/>
        </w:rPr>
        <w:t>包括专项预算项目程序严密、规划合理、结果符合、分配科学、分配及时、专项预算绩效目标完成、实施绩效、违规记录等情况。</w:t>
      </w:r>
      <w:bookmarkEnd w:id="125"/>
      <w:bookmarkEnd w:id="126"/>
    </w:p>
    <w:p>
      <w:pPr>
        <w:spacing w:line="600" w:lineRule="exact"/>
        <w:ind w:firstLine="640" w:firstLineChars="200"/>
        <w:outlineLvl w:val="1"/>
        <w:rPr>
          <w:rFonts w:hint="default" w:ascii="仿宋_GB2312" w:hAnsi="Calibri" w:eastAsia="仿宋_GB2312" w:cs="仿宋"/>
          <w:color w:val="000000"/>
          <w:kern w:val="0"/>
          <w:sz w:val="32"/>
          <w:szCs w:val="32"/>
          <w:lang w:val="en-US" w:eastAsia="zh-CN" w:bidi="ar-SA"/>
        </w:rPr>
      </w:pPr>
      <w:bookmarkStart w:id="127" w:name="_Toc8982"/>
      <w:bookmarkStart w:id="128" w:name="_Toc24976"/>
      <w:r>
        <w:rPr>
          <w:rFonts w:hint="eastAsia" w:ascii="仿宋_GB2312" w:hAnsi="Calibri" w:eastAsia="仿宋_GB2312" w:cs="仿宋"/>
          <w:color w:val="000000"/>
          <w:kern w:val="0"/>
          <w:sz w:val="32"/>
          <w:szCs w:val="32"/>
          <w:lang w:val="en-US" w:eastAsia="zh-CN" w:bidi="ar-SA"/>
        </w:rPr>
        <w:t>专项预算程序严格按照标准执行，规划合理，结果符合要求，分配科学及时专项预算绩效目标完成情况较好，实施绩效良好，无违规记录。</w:t>
      </w:r>
      <w:bookmarkEnd w:id="127"/>
      <w:bookmarkEnd w:id="128"/>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600" w:lineRule="exact"/>
        <w:ind w:firstLine="640" w:firstLineChars="200"/>
        <w:outlineLvl w:val="1"/>
        <w:rPr>
          <w:rFonts w:hint="eastAsia" w:ascii="仿宋_GB2312" w:hAnsi="Calibri" w:eastAsia="仿宋_GB2312" w:cs="仿宋"/>
          <w:color w:val="000000"/>
          <w:kern w:val="0"/>
          <w:sz w:val="32"/>
          <w:szCs w:val="32"/>
          <w:lang w:val="en-US" w:eastAsia="zh-CN" w:bidi="ar-SA"/>
        </w:rPr>
      </w:pPr>
      <w:bookmarkStart w:id="129" w:name="_Toc15138"/>
      <w:bookmarkStart w:id="130" w:name="_Toc7835"/>
      <w:r>
        <w:rPr>
          <w:rFonts w:hint="eastAsia" w:ascii="仿宋_GB2312" w:hAnsi="Calibri" w:eastAsia="仿宋_GB2312" w:cs="仿宋"/>
          <w:color w:val="000000"/>
          <w:kern w:val="0"/>
          <w:sz w:val="32"/>
          <w:szCs w:val="32"/>
          <w:lang w:val="en-US" w:eastAsia="zh-CN" w:bidi="ar-SA"/>
        </w:rPr>
        <w:t>包括部门自评质量、绩效目标公开和自评公开、评价结果整改和应用结果反馈等情况。</w:t>
      </w:r>
      <w:bookmarkEnd w:id="129"/>
      <w:bookmarkEnd w:id="130"/>
    </w:p>
    <w:p>
      <w:pPr>
        <w:spacing w:line="600" w:lineRule="exact"/>
        <w:ind w:firstLine="640" w:firstLineChars="200"/>
        <w:outlineLvl w:val="1"/>
        <w:rPr>
          <w:rFonts w:hint="default" w:ascii="仿宋_GB2312" w:hAnsi="Calibri" w:eastAsia="仿宋_GB2312" w:cs="仿宋"/>
          <w:color w:val="000000"/>
          <w:kern w:val="0"/>
          <w:sz w:val="32"/>
          <w:szCs w:val="32"/>
          <w:lang w:val="en-US" w:eastAsia="zh-CN" w:bidi="ar-SA"/>
        </w:rPr>
      </w:pPr>
      <w:bookmarkStart w:id="131" w:name="_Toc21843"/>
      <w:bookmarkStart w:id="132" w:name="_Toc12148"/>
      <w:r>
        <w:rPr>
          <w:rFonts w:hint="eastAsia" w:ascii="仿宋_GB2312" w:hAnsi="Calibri" w:eastAsia="仿宋_GB2312" w:cs="仿宋"/>
          <w:color w:val="000000"/>
          <w:kern w:val="0"/>
          <w:sz w:val="32"/>
          <w:szCs w:val="32"/>
          <w:lang w:val="en-US" w:eastAsia="zh-CN" w:bidi="ar-SA"/>
        </w:rPr>
        <w:t>根据综合绩效自评结果，我局严格按照预算全部要求完成绩效目标。</w:t>
      </w:r>
      <w:bookmarkEnd w:id="131"/>
      <w:bookmarkEnd w:id="132"/>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600" w:lineRule="exact"/>
        <w:ind w:firstLine="640" w:firstLineChars="200"/>
        <w:outlineLvl w:val="1"/>
        <w:rPr>
          <w:rFonts w:hint="default" w:ascii="仿宋_GB2312" w:hAnsi="Calibri" w:eastAsia="仿宋_GB2312" w:cs="仿宋"/>
          <w:color w:val="000000"/>
          <w:kern w:val="0"/>
          <w:sz w:val="32"/>
          <w:szCs w:val="32"/>
          <w:lang w:val="en-US" w:eastAsia="zh-CN" w:bidi="ar-SA"/>
        </w:rPr>
      </w:pPr>
      <w:bookmarkStart w:id="133" w:name="_Toc19278"/>
      <w:bookmarkStart w:id="134" w:name="_Toc25042"/>
      <w:r>
        <w:rPr>
          <w:rFonts w:hint="eastAsia" w:ascii="仿宋_GB2312" w:hAnsi="Calibri" w:eastAsia="仿宋_GB2312" w:cs="仿宋"/>
          <w:color w:val="000000"/>
          <w:kern w:val="0"/>
          <w:sz w:val="32"/>
          <w:szCs w:val="32"/>
          <w:lang w:val="en-US" w:eastAsia="zh-CN" w:bidi="ar-SA"/>
        </w:rPr>
        <w:t>预算执行情况良好</w:t>
      </w:r>
      <w:bookmarkEnd w:id="133"/>
      <w:bookmarkEnd w:id="134"/>
    </w:p>
    <w:p>
      <w:pPr>
        <w:numPr>
          <w:ilvl w:val="0"/>
          <w:numId w:val="9"/>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存在问题。</w:t>
      </w:r>
    </w:p>
    <w:p>
      <w:pPr>
        <w:spacing w:line="600" w:lineRule="exact"/>
        <w:ind w:firstLine="640" w:firstLineChars="200"/>
        <w:outlineLvl w:val="1"/>
        <w:rPr>
          <w:rFonts w:hint="default" w:ascii="仿宋_GB2312" w:hAnsi="Calibri" w:eastAsia="仿宋_GB2312" w:cs="仿宋"/>
          <w:color w:val="000000"/>
          <w:kern w:val="0"/>
          <w:sz w:val="32"/>
          <w:szCs w:val="32"/>
          <w:lang w:val="en-US" w:eastAsia="zh-CN" w:bidi="ar-SA"/>
        </w:rPr>
      </w:pPr>
      <w:bookmarkStart w:id="135" w:name="_Toc31699"/>
      <w:bookmarkStart w:id="136" w:name="_Toc17090"/>
      <w:r>
        <w:rPr>
          <w:rFonts w:hint="eastAsia" w:ascii="仿宋_GB2312" w:hAnsi="Calibri" w:eastAsia="仿宋_GB2312" w:cs="仿宋"/>
          <w:color w:val="000000"/>
          <w:kern w:val="0"/>
          <w:sz w:val="32"/>
          <w:szCs w:val="32"/>
          <w:lang w:val="en-US" w:eastAsia="zh-CN" w:bidi="ar-SA"/>
        </w:rPr>
        <w:t>项目进度未按照进度执行</w:t>
      </w:r>
      <w:bookmarkEnd w:id="135"/>
      <w:bookmarkEnd w:id="136"/>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keepNext w:val="0"/>
        <w:keepLines w:val="0"/>
        <w:pageBreakBefore w:val="0"/>
        <w:widowControl w:val="0"/>
        <w:tabs>
          <w:tab w:val="left" w:pos="1832"/>
        </w:tabs>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严格按照预算进度实施项目</w:t>
      </w:r>
    </w:p>
    <w:p>
      <w:pPr>
        <w:widowControl/>
        <w:jc w:val="left"/>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br w:type="page"/>
      </w:r>
    </w:p>
    <w:p>
      <w:pPr>
        <w:pStyle w:val="4"/>
        <w:bidi w:val="0"/>
      </w:pPr>
      <w:bookmarkStart w:id="137" w:name="_Toc15108"/>
      <w:bookmarkStart w:id="138" w:name="_Toc13143"/>
      <w:r>
        <w:rPr>
          <w:rFonts w:hint="eastAsia"/>
        </w:rPr>
        <w:t>附件2</w:t>
      </w:r>
      <w:bookmarkEnd w:id="137"/>
      <w:bookmarkEnd w:id="138"/>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白龙江、嘉陵江流域水环境黑臭水体综合治理项目</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1、项目评价实施方案情况（包括选点、评价指标、评价方法、基础数据表等情况）</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sz w:val="32"/>
          <w:szCs w:val="32"/>
          <w:lang w:val="en-US" w:eastAsia="zh-CN"/>
        </w:rPr>
        <w:t>（1）</w:t>
      </w:r>
      <w:r>
        <w:rPr>
          <w:rFonts w:hint="eastAsia" w:ascii="仿宋" w:hAnsi="仿宋" w:eastAsia="仿宋" w:cs="仿宋_GB2312"/>
          <w:kern w:val="2"/>
          <w:sz w:val="32"/>
          <w:szCs w:val="32"/>
          <w:lang w:val="en-US" w:eastAsia="zh-CN" w:bidi="ar-SA"/>
        </w:rPr>
        <w:t>利州区生态河道工程</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白龙湖流域宝轮片区污水源头主要是四诃子上游及流沟的污水汇合而成，区域内无大型工厂、企业、厂矿、种养殖企业等污染源，污染源主要来自该片区居民生活污水，本工程通过新建雨污分流污水管道91.12km,将四河子上游居民生活污水科学有序的引入下游宝轮日处理量为50000t/d的污水处理厂，并配套建设污水检查井216座、生态隔离带5km、河堤9.05km（部分为河道带河堤）、道路0.76km、泵站及配套设施2套，以及河道清淤12.75万立方米。</w:t>
      </w:r>
    </w:p>
    <w:p>
      <w:pPr>
        <w:pStyle w:val="2"/>
        <w:rPr>
          <w:rFonts w:hint="eastAsia" w:ascii="仿宋" w:hAnsi="仿宋" w:eastAsia="仿宋" w:cs="仿宋_GB2312"/>
          <w:kern w:val="2"/>
          <w:sz w:val="32"/>
          <w:szCs w:val="32"/>
          <w:lang w:val="en-US" w:eastAsia="zh-CN" w:bidi="ar-SA"/>
        </w:rPr>
      </w:pPr>
      <w:r>
        <w:rPr>
          <w:rFonts w:hint="eastAsia"/>
          <w:lang w:val="en-US" w:eastAsia="zh-CN"/>
        </w:rPr>
        <w:t>（2）</w:t>
      </w:r>
      <w:r>
        <w:rPr>
          <w:rFonts w:hint="eastAsia" w:ascii="仿宋" w:hAnsi="仿宋" w:eastAsia="仿宋" w:cs="仿宋_GB2312"/>
          <w:kern w:val="2"/>
          <w:sz w:val="32"/>
          <w:szCs w:val="32"/>
          <w:lang w:val="en-US" w:eastAsia="zh-CN" w:bidi="ar-SA"/>
        </w:rPr>
        <w:t>利州区农村环境综合整治工程</w:t>
      </w:r>
    </w:p>
    <w:p>
      <w:pPr>
        <w:pStyle w:val="2"/>
        <w:rPr>
          <w:rFonts w:hint="eastAsia" w:ascii="仿宋" w:hAnsi="仿宋" w:eastAsia="仿宋" w:cs="仿宋_GB2312"/>
          <w:kern w:val="2"/>
          <w:sz w:val="32"/>
          <w:szCs w:val="32"/>
          <w:lang w:val="en-US" w:eastAsia="zh-CN" w:bidi="ar-SA"/>
        </w:rPr>
      </w:pPr>
      <w:r>
        <w:rPr>
          <w:rFonts w:hint="eastAsia"/>
          <w:lang w:val="en-US" w:eastAsia="zh-CN"/>
        </w:rPr>
        <w:t xml:space="preserve"> </w:t>
      </w:r>
      <w:r>
        <w:rPr>
          <w:rFonts w:hint="eastAsia" w:ascii="仿宋" w:hAnsi="仿宋" w:eastAsia="仿宋" w:cs="仿宋_GB2312"/>
          <w:kern w:val="2"/>
          <w:sz w:val="32"/>
          <w:szCs w:val="32"/>
          <w:lang w:val="en-US" w:eastAsia="zh-CN" w:bidi="ar-SA"/>
        </w:rPr>
        <w:t>本工程主要为宝轮片区农村环境综合整治，主要包括污水站技术改造、黑臭水体综合治理两个方面。</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其中宝轮镇污水处理厂技改工程改造规模为1万/m3,拟使用改良型AO工艺，改造完成后污水将达到《城镇污水处理厂污染物排放标准》（GB18918-2002）一级A标准后排放；宝轮镇黑臭水体综合治理工程拟新建污水管网7.1千米、污水检查井311座、检查井防坠网311处、河堤1.3千米、拦水坝40米、化粪池两座（容量为200m3）、道路与650米，河道清淤7.83万立方米，以及污水沟渠开挖等土石方工程建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w:t>
      </w:r>
      <w:r>
        <w:rPr>
          <w:rFonts w:hint="eastAsia" w:ascii="仿宋" w:hAnsi="仿宋" w:eastAsia="仿宋" w:cs="仿宋_GB2312"/>
          <w:kern w:val="2"/>
          <w:sz w:val="32"/>
          <w:szCs w:val="32"/>
          <w:lang w:val="en-US" w:eastAsia="zh-CN" w:bidi="ar-SA"/>
        </w:rPr>
        <w:t>评价结论</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项目绩效评价总体结论（包括项目评价得分表）</w:t>
      </w:r>
    </w:p>
    <w:p>
      <w:pPr>
        <w:spacing w:line="580" w:lineRule="exact"/>
        <w:ind w:firstLine="640" w:firstLineChars="200"/>
        <w:rPr>
          <w:rFonts w:hint="default" w:eastAsia="仿宋_GB2312"/>
          <w:lang w:val="en-US" w:eastAsia="zh-CN"/>
        </w:rPr>
      </w:pPr>
      <w:r>
        <w:rPr>
          <w:rFonts w:hint="eastAsia" w:ascii="仿宋" w:hAnsi="仿宋" w:eastAsia="仿宋" w:cs="仿宋_GB2312"/>
          <w:kern w:val="2"/>
          <w:sz w:val="32"/>
          <w:szCs w:val="32"/>
          <w:lang w:val="en-US" w:eastAsia="zh-CN" w:bidi="ar-SA"/>
        </w:rPr>
        <w:t>项目实施后，将实现白龙湖（江）水环境保护、流域生态系统改善、污染物排放负荷削减等效益。通过白龙湖（江）污染源治理项目实施，有效解决生活污水和生活垃圾污染问题。通过生态修复及生态保护项目实施，改善河流及周边生态环境，改善村落卫生条件，基本控制水污染，有效保护自然资源和农田生态环境。通过库区产业结构调整，减少入湖污染负荷，全力确保白龙湖（江）水质指标达到二类标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必要性和可行性分析（包括政策依据和政策完善，政策和需求的吻合程度分析），绩效目标设置情况（包括绩效目标设置的明确性和合理性）</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本项目是改善宝轮镇区域环境质量，保护白龙湖（江）生态环境及水质量的需要，是实现环境保护，促进经济可持续发展的需要，是白龙湖（江）风景名胜区，发展旅游业的需要，是符合国家环保政策和中央环境保护专项资金要求的需要，是进一步落实《水污染防治行动计划》广元市工作方案的需要。</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kern w:val="2"/>
          <w:sz w:val="32"/>
          <w:szCs w:val="32"/>
          <w:lang w:val="en-US" w:eastAsia="zh-CN" w:bidi="ar-SA"/>
        </w:rPr>
        <w:t>可行性方面一是领导高度重视，二是组织机构健全，三是国家及地方大力支持，四是符合区域发展规划，五是政府高度重视环境综合整治，六是群众积极性高。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（1）生态河道工程</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2017年已完成投资400万元，2018年投资总计8124.23万元。</w:t>
      </w:r>
    </w:p>
    <w:p>
      <w:pPr>
        <w:pStyle w:val="2"/>
        <w:keepNext w:val="0"/>
        <w:keepLines w:val="0"/>
        <w:pageBreakBefore w:val="0"/>
        <w:widowControl w:val="0"/>
        <w:numPr>
          <w:ilvl w:val="0"/>
          <w:numId w:val="10"/>
        </w:numPr>
        <w:kinsoku/>
        <w:wordWrap/>
        <w:overflowPunct/>
        <w:topLinePunct w:val="0"/>
        <w:autoSpaceDE/>
        <w:autoSpaceDN/>
        <w:bidi w:val="0"/>
        <w:adjustRightInd/>
        <w:snapToGrid/>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利州区农村环境综合整治工程</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2017年度已完成投资100万元，2018年计划投资3000万元，2019年计划投资2100万元。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项目目标完成情况（数量、质量、时效、成本），项目效益情况（经济效益、项目社会效益、生态效益、可持续效益、公平性、资金使用效率、受益群体满意度等）。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kern w:val="2"/>
          <w:sz w:val="32"/>
          <w:szCs w:val="32"/>
          <w:lang w:val="en-US" w:eastAsia="zh-CN" w:bidi="ar-SA"/>
        </w:rPr>
      </w:pPr>
    </w:p>
    <w:p>
      <w:pPr>
        <w:pStyle w:val="2"/>
        <w:rPr>
          <w:rFonts w:hint="default" w:eastAsia="仿宋"/>
          <w:lang w:val="en-US" w:eastAsia="zh-CN"/>
        </w:rPr>
      </w:pPr>
      <w:r>
        <w:rPr>
          <w:rFonts w:hint="eastAsia" w:ascii="仿宋" w:hAnsi="仿宋" w:eastAsia="仿宋" w:cs="仿宋_GB2312"/>
          <w:sz w:val="32"/>
          <w:szCs w:val="32"/>
          <w:lang w:val="en-US" w:eastAsia="zh-CN"/>
        </w:rPr>
        <w:t>1、主要建设内容</w:t>
      </w:r>
    </w:p>
    <w:tbl>
      <w:tblPr>
        <w:tblStyle w:val="16"/>
        <w:tblpPr w:leftFromText="180" w:rightFromText="180" w:vertAnchor="text" w:horzAnchor="page" w:tblpX="2795" w:tblpY="513"/>
        <w:tblOverlap w:val="never"/>
        <w:tblW w:w="7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3231"/>
        <w:gridCol w:w="1030"/>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pStyle w:val="2"/>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序号</w:t>
            </w:r>
          </w:p>
        </w:tc>
        <w:tc>
          <w:tcPr>
            <w:tcW w:w="323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建设内容</w:t>
            </w:r>
          </w:p>
        </w:tc>
        <w:tc>
          <w:tcPr>
            <w:tcW w:w="1030"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单位</w:t>
            </w:r>
          </w:p>
        </w:tc>
        <w:tc>
          <w:tcPr>
            <w:tcW w:w="1571" w:type="dxa"/>
          </w:tcPr>
          <w:p>
            <w:pPr>
              <w:pStyle w:val="2"/>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46"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1</w:t>
            </w:r>
          </w:p>
        </w:tc>
        <w:tc>
          <w:tcPr>
            <w:tcW w:w="323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新建d500HDPE双壁波纹管</w:t>
            </w:r>
          </w:p>
        </w:tc>
        <w:tc>
          <w:tcPr>
            <w:tcW w:w="1030" w:type="dxa"/>
          </w:tcPr>
          <w:p>
            <w:pPr>
              <w:pStyle w:val="2"/>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米</w:t>
            </w:r>
          </w:p>
        </w:tc>
        <w:tc>
          <w:tcPr>
            <w:tcW w:w="157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446" w:type="dxa"/>
          </w:tcPr>
          <w:p>
            <w:pPr>
              <w:pStyle w:val="2"/>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2</w:t>
            </w:r>
          </w:p>
        </w:tc>
        <w:tc>
          <w:tcPr>
            <w:tcW w:w="3231" w:type="dxa"/>
          </w:tcPr>
          <w:p>
            <w:pPr>
              <w:pStyle w:val="2"/>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新建d600HDPE双壁波纹管</w:t>
            </w:r>
          </w:p>
        </w:tc>
        <w:tc>
          <w:tcPr>
            <w:tcW w:w="1030" w:type="dxa"/>
          </w:tcPr>
          <w:p>
            <w:pPr>
              <w:pStyle w:val="2"/>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米</w:t>
            </w:r>
          </w:p>
        </w:tc>
        <w:tc>
          <w:tcPr>
            <w:tcW w:w="157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7294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pStyle w:val="2"/>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3</w:t>
            </w:r>
          </w:p>
        </w:tc>
        <w:tc>
          <w:tcPr>
            <w:tcW w:w="323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直径1250圆形混凝土污水检查井</w:t>
            </w:r>
          </w:p>
        </w:tc>
        <w:tc>
          <w:tcPr>
            <w:tcW w:w="1030"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座</w:t>
            </w:r>
          </w:p>
        </w:tc>
        <w:tc>
          <w:tcPr>
            <w:tcW w:w="157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pStyle w:val="2"/>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4</w:t>
            </w:r>
          </w:p>
        </w:tc>
        <w:tc>
          <w:tcPr>
            <w:tcW w:w="323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检查井防坠网</w:t>
            </w:r>
          </w:p>
        </w:tc>
        <w:tc>
          <w:tcPr>
            <w:tcW w:w="1030"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处</w:t>
            </w:r>
          </w:p>
        </w:tc>
        <w:tc>
          <w:tcPr>
            <w:tcW w:w="157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5</w:t>
            </w:r>
          </w:p>
        </w:tc>
        <w:tc>
          <w:tcPr>
            <w:tcW w:w="323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河堤</w:t>
            </w:r>
          </w:p>
        </w:tc>
        <w:tc>
          <w:tcPr>
            <w:tcW w:w="1030"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米</w:t>
            </w:r>
          </w:p>
        </w:tc>
        <w:tc>
          <w:tcPr>
            <w:tcW w:w="157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8290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6</w:t>
            </w:r>
          </w:p>
        </w:tc>
        <w:tc>
          <w:tcPr>
            <w:tcW w:w="323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道路带河堤部分</w:t>
            </w:r>
          </w:p>
        </w:tc>
        <w:tc>
          <w:tcPr>
            <w:tcW w:w="1030"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米</w:t>
            </w:r>
          </w:p>
        </w:tc>
        <w:tc>
          <w:tcPr>
            <w:tcW w:w="157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7</w:t>
            </w:r>
          </w:p>
        </w:tc>
        <w:tc>
          <w:tcPr>
            <w:tcW w:w="323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河道清淤</w:t>
            </w:r>
          </w:p>
        </w:tc>
        <w:tc>
          <w:tcPr>
            <w:tcW w:w="1030"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万m</w:t>
            </w:r>
            <w:r>
              <w:rPr>
                <w:rFonts w:hint="eastAsia"/>
                <w:sz w:val="18"/>
                <w:szCs w:val="18"/>
                <w:vertAlign w:val="superscript"/>
                <w:lang w:val="en-US" w:eastAsia="zh-CN"/>
              </w:rPr>
              <w:t>3</w:t>
            </w:r>
          </w:p>
        </w:tc>
        <w:tc>
          <w:tcPr>
            <w:tcW w:w="157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8</w:t>
            </w:r>
          </w:p>
        </w:tc>
        <w:tc>
          <w:tcPr>
            <w:tcW w:w="323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生态隔离带</w:t>
            </w:r>
          </w:p>
        </w:tc>
        <w:tc>
          <w:tcPr>
            <w:tcW w:w="1030"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km</w:t>
            </w:r>
          </w:p>
        </w:tc>
        <w:tc>
          <w:tcPr>
            <w:tcW w:w="1571" w:type="dxa"/>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5</w:t>
            </w:r>
          </w:p>
        </w:tc>
      </w:tr>
    </w:tbl>
    <w:p>
      <w:pPr>
        <w:pStyle w:val="2"/>
        <w:rPr>
          <w:rFonts w:hint="eastAsia" w:ascii="仿宋" w:hAnsi="仿宋" w:eastAsia="仿宋" w:cs="仿宋_GB2312"/>
          <w:sz w:val="32"/>
          <w:szCs w:val="32"/>
          <w:lang w:val="en-US" w:eastAsia="zh-CN"/>
        </w:rPr>
      </w:pPr>
    </w:p>
    <w:p>
      <w:pPr>
        <w:pStyle w:val="2"/>
        <w:rPr>
          <w:rFonts w:hint="eastAsia" w:ascii="仿宋" w:hAnsi="仿宋" w:eastAsia="仿宋" w:cs="仿宋_GB2312"/>
          <w:sz w:val="32"/>
          <w:szCs w:val="32"/>
          <w:lang w:val="en-US" w:eastAsia="zh-CN"/>
        </w:rPr>
      </w:pPr>
    </w:p>
    <w:p>
      <w:pPr>
        <w:pStyle w:val="2"/>
        <w:rPr>
          <w:rFonts w:hint="eastAsia" w:ascii="仿宋" w:hAnsi="仿宋" w:eastAsia="仿宋" w:cs="仿宋_GB2312"/>
          <w:sz w:val="32"/>
          <w:szCs w:val="32"/>
          <w:lang w:val="en-US" w:eastAsia="zh-CN"/>
        </w:rPr>
      </w:pPr>
    </w:p>
    <w:p>
      <w:pPr>
        <w:pStyle w:val="2"/>
        <w:rPr>
          <w:rFonts w:hint="eastAsia" w:ascii="仿宋" w:hAnsi="仿宋" w:eastAsia="仿宋" w:cs="仿宋_GB2312"/>
          <w:sz w:val="32"/>
          <w:szCs w:val="32"/>
          <w:lang w:val="en-US" w:eastAsia="zh-CN"/>
        </w:rPr>
      </w:pPr>
    </w:p>
    <w:p>
      <w:pPr>
        <w:pStyle w:val="2"/>
        <w:rPr>
          <w:rFonts w:hint="eastAsia" w:ascii="仿宋" w:hAnsi="仿宋" w:eastAsia="仿宋" w:cs="仿宋_GB2312"/>
          <w:sz w:val="32"/>
          <w:szCs w:val="32"/>
          <w:lang w:val="en-US" w:eastAsia="zh-CN"/>
        </w:rPr>
      </w:pP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sz w:val="32"/>
          <w:szCs w:val="32"/>
          <w:lang w:val="en-US" w:eastAsia="zh-CN"/>
        </w:rPr>
        <w:t>2、</w:t>
      </w:r>
      <w:r>
        <w:rPr>
          <w:rFonts w:hint="eastAsia" w:ascii="仿宋" w:hAnsi="仿宋" w:eastAsia="仿宋" w:cs="仿宋_GB2312"/>
          <w:kern w:val="2"/>
          <w:sz w:val="32"/>
          <w:szCs w:val="32"/>
          <w:lang w:val="en-US" w:eastAsia="zh-CN" w:bidi="ar-SA"/>
        </w:rPr>
        <w:t>建设工期建设工期为11个月</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sz w:val="32"/>
          <w:szCs w:val="32"/>
          <w:lang w:val="en-US" w:eastAsia="zh-CN"/>
        </w:rPr>
        <w:t>3、</w:t>
      </w:r>
      <w:r>
        <w:rPr>
          <w:rFonts w:hint="eastAsia" w:ascii="仿宋" w:hAnsi="仿宋" w:eastAsia="仿宋" w:cs="仿宋_GB2312"/>
          <w:kern w:val="2"/>
          <w:sz w:val="32"/>
          <w:szCs w:val="32"/>
          <w:lang w:val="en-US" w:eastAsia="zh-CN" w:bidi="ar-SA"/>
        </w:rPr>
        <w:t>效益分析</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通过各项目实施，可完善城镇污水收运及处理设施体系，提高居民生活质量及水平，优化投资环境，促进经济社会与环境保护和谐发展。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四、</w:t>
      </w:r>
      <w:r>
        <w:rPr>
          <w:rFonts w:ascii="仿宋" w:hAnsi="仿宋" w:eastAsia="仿宋" w:cs="仿宋_GB2312"/>
          <w:sz w:val="32"/>
          <w:szCs w:val="32"/>
        </w:rPr>
        <w:t>存在主要问题</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经专家论证，该项目建设规模及建设内容适度，投资估算合理，建设实施方案和年度实施计划可行。</w:t>
      </w:r>
    </w:p>
    <w:p>
      <w:pPr>
        <w:numPr>
          <w:ilvl w:val="0"/>
          <w:numId w:val="2"/>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专家建议项目建设过程中加强对工程投资和工程质量的控制，保证工程建设质量。</w:t>
      </w:r>
    </w:p>
    <w:p>
      <w:pPr>
        <w:pStyle w:val="2"/>
        <w:rPr>
          <w:rFonts w:hint="default" w:ascii="仿宋" w:hAnsi="仿宋" w:eastAsia="仿宋" w:cs="仿宋_GB2312"/>
          <w:kern w:val="2"/>
          <w:sz w:val="32"/>
          <w:szCs w:val="32"/>
          <w:lang w:val="en-US" w:eastAsia="zh-CN" w:bidi="ar-SA"/>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淘汰燃煤小锅炉</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项目评价实施方案情况（包括选点、评价指标、评价方法、基础数据表等情况）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（一）实施方案范围</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广元市全境，具体为：苍溪县、旺苍县、剑阁县、青川县、利州区、昭化区、朝天区、广元经济技术开发区。</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sz w:val="32"/>
          <w:szCs w:val="32"/>
        </w:rPr>
        <w:t>（二）</w:t>
      </w:r>
      <w:r>
        <w:rPr>
          <w:rFonts w:hint="eastAsia" w:ascii="仿宋" w:hAnsi="仿宋" w:eastAsia="仿宋" w:cs="仿宋_GB2312"/>
          <w:kern w:val="2"/>
          <w:sz w:val="32"/>
          <w:szCs w:val="32"/>
          <w:lang w:val="en-US" w:eastAsia="zh-CN" w:bidi="ar-SA"/>
        </w:rPr>
        <w:t>实施期限：2018年度。</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（三）主要内容</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1．强化源头治理。广元市城区及辖区禁止新建除热电联产以外的煤电、钢铁、建材、焦化、有色金属、石油、化工等行业的高污染项目。严格控制建材产能扩张，实施等量或减量置换落后产能。提高挥发性有机物排放类项目建设要求，对汽车制造、汽修、家具、木材加工等行业企业严格落实包括挥发性有机物收集处理设施的环保措施。</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2．淘汰落后产能。加大落后产能淘汰力度，严格按照国家发布的工业行业淘汰落后生产工艺装备和产品指导目录以及产业结构调整指导目录，加快落后产能淘汰步伐。</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3．控制煤炭使用。进一步提高城市及近郊乡镇居民生活用气普及率，加快燃煤小锅炉淘汰进度。</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4．深化污染治理。加大砖瓦等行业二氧化硫、氮氧化物排放控制力度。深化水泥行业氮氧化物污染治理。强化工业烟粉尘治理，大力削减颗粒物排放。开展重点行业治理，完善挥发性有机物污染防治体系，对家具、汽车制造、汽修、木材加工、餐饮等行业企业严格落实挥发性有机物收集处理设施，实行全面达标整治。强化机动车污染防治，有效控制移动源排放。开展非道路移动源污染防治。加强扬尘控制，深化面源污染管理。</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5．提升监管效能。构建区域一体化的大气污染联防联控体系。始终保持大气污染执法高压态势。环保、城管执法、规划建设和住房、质监、公安、工商、发展改革、交通运输、农业、安全监管、食品药品监管等部门依据职责分工，加大大气污染执法力度，建立和完善以城市区域为重点的大气环境监控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项目绩效评价总体结论（包括项目评价得分表）</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实施后，针对广元市的大气污染现状，通过调查和监测，深入分析广元市环境空气质量现状，识别颗粒物、氮氧化物、二氧化硫等主要大气污染物来源，梳理污染源及其分布，建立污染源清单，提出空气质量持续改善目标和技术路径，制定空气质量持续改善措施，编制广元市环境空气质量持续改善规划。</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kern w:val="2"/>
          <w:sz w:val="32"/>
          <w:szCs w:val="32"/>
          <w:lang w:val="en-US" w:eastAsia="zh-CN" w:bidi="ar-SA"/>
        </w:rPr>
        <w:t>必要性和可行性分析（包括政策依据和政策完善，政策和需求的吻合程度分析），绩效目标设置情况（包括绩效目标设置的明确性和合理性）</w:t>
      </w:r>
    </w:p>
    <w:p>
      <w:pPr>
        <w:adjustRightInd w:val="0"/>
        <w:snapToGrid w:val="0"/>
        <w:spacing w:line="620" w:lineRule="exact"/>
        <w:ind w:firstLine="640" w:firstLineChars="200"/>
        <w:rPr>
          <w:rFonts w:hint="eastAsia" w:ascii="仿宋" w:hAnsi="仿宋" w:eastAsia="仿宋" w:cs="仿宋_GB2312"/>
          <w:kern w:val="2"/>
          <w:sz w:val="32"/>
          <w:szCs w:val="32"/>
          <w:lang w:val="en-US" w:eastAsia="zh-CN" w:bidi="ar-SA"/>
        </w:rPr>
      </w:pPr>
      <w:bookmarkStart w:id="139" w:name="_Toc498264092"/>
      <w:r>
        <w:rPr>
          <w:rFonts w:hint="eastAsia" w:ascii="楷体_GB2312" w:hAnsi="楷体_GB2312" w:eastAsia="楷体_GB2312" w:cs="楷体_GB2312"/>
          <w:color w:val="000000"/>
          <w:sz w:val="32"/>
          <w:szCs w:val="24"/>
          <w:lang w:eastAsia="zh-CN"/>
        </w:rPr>
        <w:t>（</w:t>
      </w:r>
      <w:r>
        <w:rPr>
          <w:rFonts w:hint="eastAsia" w:ascii="楷体_GB2312" w:hAnsi="楷体_GB2312" w:eastAsia="楷体_GB2312" w:cs="楷体_GB2312"/>
          <w:color w:val="000000"/>
          <w:sz w:val="32"/>
          <w:szCs w:val="24"/>
          <w:lang w:val="en-US" w:eastAsia="zh-CN"/>
        </w:rPr>
        <w:t>1</w:t>
      </w:r>
      <w:r>
        <w:rPr>
          <w:rFonts w:hint="eastAsia" w:ascii="楷体_GB2312" w:hAnsi="楷体_GB2312" w:eastAsia="楷体_GB2312" w:cs="楷体_GB2312"/>
          <w:color w:val="000000"/>
          <w:sz w:val="32"/>
          <w:szCs w:val="24"/>
          <w:lang w:eastAsia="zh-CN"/>
        </w:rPr>
        <w:t>）</w:t>
      </w:r>
      <w:r>
        <w:rPr>
          <w:rFonts w:hint="eastAsia" w:ascii="楷体_GB2312" w:hAnsi="楷体_GB2312" w:eastAsia="楷体_GB2312" w:cs="楷体_GB2312"/>
          <w:color w:val="000000"/>
          <w:sz w:val="32"/>
          <w:szCs w:val="24"/>
        </w:rPr>
        <w:t>组织保障</w:t>
      </w:r>
      <w:bookmarkEnd w:id="139"/>
      <w:r>
        <w:rPr>
          <w:rFonts w:hint="eastAsia" w:ascii="楷体_GB2312" w:hAnsi="楷体_GB2312" w:eastAsia="楷体_GB2312" w:cs="楷体_GB2312"/>
          <w:color w:val="000000"/>
          <w:sz w:val="32"/>
          <w:szCs w:val="24"/>
        </w:rPr>
        <w:t>。</w:t>
      </w:r>
      <w:r>
        <w:rPr>
          <w:rFonts w:hint="eastAsia" w:ascii="仿宋" w:hAnsi="仿宋" w:eastAsia="仿宋" w:cs="仿宋_GB2312"/>
          <w:kern w:val="2"/>
          <w:sz w:val="32"/>
          <w:szCs w:val="32"/>
          <w:lang w:val="en-US" w:eastAsia="zh-CN" w:bidi="ar-SA"/>
        </w:rPr>
        <w:t>推进工作由市大气、水、土壤污染防治“三大战役”领导小组负责统筹协调，定期组织召开会议，研究解决项目实施中的重大问题。市环保局负责项目的申报、质量进度调度、业务指导、督促检查，指导督促相关部门单位对重点污染治理项目竣工验收；市发展改革委负责有关项目招投标支持配合工作；市经济和信息化委负责推进工业污染治理项目实施；市财政局负责项目实施资金调配保障和专项资金监督管理；市规划建设和住房局负责督促城市建设工地扬尘整治工作；市城管执法局牵头负责推进城市饮食油烟整治项目、视频监控项目实施，负责城市扬尘整治执法监管；市交通运输局负责推进汽修行业挥发性有机物达标整治项目；其他部门和项目实施单位按规定履行大气污染防治职责，负责本部门单位项目组织实施；各县区政府、广元经济技术开发区管委会是项目实施主体，负责辖区内项目的建设实施和运行管理工作。</w:t>
      </w:r>
      <w:bookmarkStart w:id="140" w:name="_Toc498264093"/>
    </w:p>
    <w:p>
      <w:pPr>
        <w:adjustRightInd w:val="0"/>
        <w:snapToGrid w:val="0"/>
        <w:spacing w:line="620" w:lineRule="exact"/>
        <w:ind w:firstLine="640" w:firstLineChars="200"/>
        <w:rPr>
          <w:rFonts w:hint="eastAsia" w:ascii="仿宋" w:hAnsi="仿宋" w:eastAsia="仿宋" w:cs="仿宋_GB2312"/>
          <w:kern w:val="2"/>
          <w:sz w:val="32"/>
          <w:szCs w:val="32"/>
          <w:lang w:val="en-US" w:eastAsia="zh-CN" w:bidi="ar-SA"/>
        </w:rPr>
      </w:pPr>
      <w:r>
        <w:rPr>
          <w:rFonts w:hint="eastAsia" w:ascii="楷体_GB2312" w:hAnsi="楷体_GB2312" w:eastAsia="楷体_GB2312" w:cs="楷体_GB2312"/>
          <w:color w:val="000000"/>
          <w:sz w:val="32"/>
          <w:szCs w:val="24"/>
          <w:lang w:eastAsia="zh-CN"/>
        </w:rPr>
        <w:t>（</w:t>
      </w:r>
      <w:r>
        <w:rPr>
          <w:rFonts w:hint="eastAsia" w:ascii="楷体_GB2312" w:hAnsi="楷体_GB2312" w:eastAsia="楷体_GB2312" w:cs="楷体_GB2312"/>
          <w:color w:val="000000"/>
          <w:sz w:val="32"/>
          <w:szCs w:val="24"/>
          <w:lang w:val="en-US" w:eastAsia="zh-CN"/>
        </w:rPr>
        <w:t>2</w:t>
      </w:r>
      <w:r>
        <w:rPr>
          <w:rFonts w:hint="eastAsia" w:ascii="楷体_GB2312" w:hAnsi="楷体_GB2312" w:eastAsia="楷体_GB2312" w:cs="楷体_GB2312"/>
          <w:color w:val="000000"/>
          <w:sz w:val="32"/>
          <w:szCs w:val="24"/>
          <w:lang w:eastAsia="zh-CN"/>
        </w:rPr>
        <w:t>）</w:t>
      </w:r>
      <w:r>
        <w:rPr>
          <w:rFonts w:hint="eastAsia" w:ascii="楷体_GB2312" w:hAnsi="楷体_GB2312" w:eastAsia="楷体_GB2312" w:cs="楷体_GB2312"/>
          <w:color w:val="000000"/>
          <w:sz w:val="32"/>
          <w:szCs w:val="24"/>
        </w:rPr>
        <w:t>资金保障</w:t>
      </w:r>
      <w:bookmarkEnd w:id="140"/>
      <w:r>
        <w:rPr>
          <w:rFonts w:hint="eastAsia" w:ascii="楷体_GB2312" w:hAnsi="楷体_GB2312" w:eastAsia="楷体_GB2312" w:cs="楷体_GB2312"/>
          <w:color w:val="000000"/>
          <w:sz w:val="32"/>
          <w:szCs w:val="24"/>
        </w:rPr>
        <w:t>。</w:t>
      </w:r>
      <w:r>
        <w:rPr>
          <w:rFonts w:hint="eastAsia" w:ascii="仿宋" w:hAnsi="仿宋" w:eastAsia="仿宋" w:cs="仿宋_GB2312"/>
          <w:kern w:val="2"/>
          <w:sz w:val="32"/>
          <w:szCs w:val="32"/>
          <w:lang w:val="en-US" w:eastAsia="zh-CN" w:bidi="ar-SA"/>
        </w:rPr>
        <w:t>坚持政府主导、市场运作、社会参与的原则，建立政府、企业、个人、社会多元化投入机制，拓宽融资渠道，落实实施方案项目建设资金。由财政部门牵头，将大气污染防治资金列入年度预算并加强资金使用监管。县区政府和广元经济技术开发区管委会切实落实地方配套和企业自筹治理资金。</w:t>
      </w:r>
    </w:p>
    <w:p>
      <w:pPr>
        <w:adjustRightInd w:val="0"/>
        <w:snapToGrid w:val="0"/>
        <w:spacing w:line="620" w:lineRule="exact"/>
        <w:ind w:firstLine="640" w:firstLineChars="200"/>
        <w:rPr>
          <w:rFonts w:hint="eastAsia" w:ascii="仿宋" w:hAnsi="仿宋" w:eastAsia="仿宋" w:cs="仿宋_GB2312"/>
          <w:kern w:val="2"/>
          <w:sz w:val="32"/>
          <w:szCs w:val="32"/>
          <w:lang w:val="en-US" w:eastAsia="zh-CN" w:bidi="ar-SA"/>
        </w:rPr>
      </w:pPr>
      <w:bookmarkStart w:id="141" w:name="_Toc498264094"/>
      <w:r>
        <w:rPr>
          <w:rFonts w:hint="eastAsia" w:ascii="楷体_GB2312" w:hAnsi="楷体_GB2312" w:eastAsia="楷体_GB2312" w:cs="楷体_GB2312"/>
          <w:color w:val="000000"/>
          <w:sz w:val="32"/>
          <w:szCs w:val="24"/>
          <w:lang w:eastAsia="zh-CN"/>
        </w:rPr>
        <w:t>（</w:t>
      </w:r>
      <w:r>
        <w:rPr>
          <w:rFonts w:hint="eastAsia" w:ascii="楷体_GB2312" w:hAnsi="楷体_GB2312" w:eastAsia="楷体_GB2312" w:cs="楷体_GB2312"/>
          <w:color w:val="000000"/>
          <w:sz w:val="32"/>
          <w:szCs w:val="24"/>
          <w:lang w:val="en-US" w:eastAsia="zh-CN"/>
        </w:rPr>
        <w:t>3</w:t>
      </w:r>
      <w:r>
        <w:rPr>
          <w:rFonts w:hint="eastAsia" w:ascii="楷体_GB2312" w:hAnsi="楷体_GB2312" w:eastAsia="楷体_GB2312" w:cs="楷体_GB2312"/>
          <w:color w:val="000000"/>
          <w:sz w:val="32"/>
          <w:szCs w:val="24"/>
          <w:lang w:eastAsia="zh-CN"/>
        </w:rPr>
        <w:t>）</w:t>
      </w:r>
      <w:r>
        <w:rPr>
          <w:rFonts w:hint="eastAsia" w:ascii="楷体_GB2312" w:hAnsi="楷体_GB2312" w:eastAsia="楷体_GB2312" w:cs="楷体_GB2312"/>
          <w:color w:val="000000"/>
          <w:sz w:val="32"/>
          <w:szCs w:val="24"/>
        </w:rPr>
        <w:t>加强监管</w:t>
      </w:r>
      <w:bookmarkEnd w:id="141"/>
      <w:r>
        <w:rPr>
          <w:rFonts w:hint="eastAsia" w:ascii="楷体_GB2312" w:hAnsi="楷体_GB2312" w:eastAsia="楷体_GB2312" w:cs="楷体_GB2312"/>
          <w:color w:val="000000"/>
          <w:sz w:val="32"/>
          <w:szCs w:val="24"/>
        </w:rPr>
        <w:t>。</w:t>
      </w:r>
      <w:r>
        <w:rPr>
          <w:rFonts w:hint="eastAsia" w:ascii="仿宋" w:hAnsi="仿宋" w:eastAsia="仿宋" w:cs="仿宋_GB2312"/>
          <w:kern w:val="2"/>
          <w:sz w:val="32"/>
          <w:szCs w:val="32"/>
          <w:lang w:val="en-US" w:eastAsia="zh-CN" w:bidi="ar-SA"/>
        </w:rPr>
        <w:t>实行项目实施责任制，严格执行招投标制度、审计核查制度以及项目和资金全过程监督考核制度。项目实施业主要保证项目实施质量，项目建成后及时竣工验收并投入运行，充分发挥项目效益。强化项目建成运营后续维护，接受省、市级相关部门组织的项目实施绩效评估。加强资金管理，规范相关文件及项目建设资料档案管理。</w:t>
      </w:r>
    </w:p>
    <w:p>
      <w:pPr>
        <w:adjustRightInd w:val="0"/>
        <w:snapToGrid w:val="0"/>
        <w:spacing w:line="620" w:lineRule="exact"/>
        <w:ind w:firstLine="640" w:firstLineChars="200"/>
        <w:rPr>
          <w:rFonts w:hint="eastAsia" w:ascii="仿宋" w:hAnsi="仿宋" w:eastAsia="仿宋" w:cs="仿宋_GB2312"/>
          <w:kern w:val="2"/>
          <w:sz w:val="32"/>
          <w:szCs w:val="32"/>
          <w:lang w:val="en-US" w:eastAsia="zh-CN" w:bidi="ar-SA"/>
        </w:rPr>
      </w:pPr>
      <w:r>
        <w:rPr>
          <w:rFonts w:hint="eastAsia" w:ascii="楷体_GB2312" w:hAnsi="楷体_GB2312" w:eastAsia="楷体_GB2312" w:cs="楷体_GB2312"/>
          <w:color w:val="000000"/>
          <w:sz w:val="32"/>
          <w:szCs w:val="24"/>
          <w:lang w:eastAsia="zh-CN"/>
        </w:rPr>
        <w:t>（</w:t>
      </w:r>
      <w:r>
        <w:rPr>
          <w:rFonts w:hint="eastAsia" w:ascii="楷体_GB2312" w:hAnsi="楷体_GB2312" w:eastAsia="楷体_GB2312" w:cs="楷体_GB2312"/>
          <w:color w:val="000000"/>
          <w:sz w:val="32"/>
          <w:szCs w:val="24"/>
          <w:lang w:val="en-US" w:eastAsia="zh-CN"/>
        </w:rPr>
        <w:t>4</w:t>
      </w:r>
      <w:r>
        <w:rPr>
          <w:rFonts w:hint="eastAsia" w:ascii="楷体_GB2312" w:hAnsi="楷体_GB2312" w:eastAsia="楷体_GB2312" w:cs="楷体_GB2312"/>
          <w:color w:val="000000"/>
          <w:sz w:val="32"/>
          <w:szCs w:val="24"/>
          <w:lang w:eastAsia="zh-CN"/>
        </w:rPr>
        <w:t>）</w:t>
      </w:r>
      <w:r>
        <w:rPr>
          <w:rFonts w:hint="eastAsia" w:ascii="楷体_GB2312" w:hAnsi="楷体_GB2312" w:eastAsia="楷体_GB2312" w:cs="楷体_GB2312"/>
          <w:color w:val="000000"/>
          <w:sz w:val="32"/>
          <w:szCs w:val="24"/>
        </w:rPr>
        <w:t>绩效考核。</w:t>
      </w:r>
      <w:r>
        <w:rPr>
          <w:rFonts w:hint="eastAsia" w:ascii="仿宋" w:hAnsi="仿宋" w:eastAsia="仿宋" w:cs="仿宋_GB2312"/>
          <w:kern w:val="2"/>
          <w:sz w:val="32"/>
          <w:szCs w:val="32"/>
          <w:lang w:val="en-US" w:eastAsia="zh-CN" w:bidi="ar-SA"/>
        </w:rPr>
        <w:t>将2018年度环境空气持续改善污染防治项目实施情况纳入年度大气污染防治目标考核，对实施进度差、不能按期完成任务的将严格追究相关责任。</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资金分配情况（资金分配管理的科学合理性）资，金使用情况（项目、资金管理的科学规范性）</w:t>
      </w:r>
    </w:p>
    <w:tbl>
      <w:tblPr>
        <w:tblStyle w:val="15"/>
        <w:tblpPr w:leftFromText="180" w:rightFromText="180" w:vertAnchor="text" w:horzAnchor="page" w:tblpX="1798" w:tblpY="651"/>
        <w:tblOverlap w:val="never"/>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47"/>
        <w:gridCol w:w="399"/>
        <w:gridCol w:w="1358"/>
        <w:gridCol w:w="554"/>
        <w:gridCol w:w="832"/>
        <w:gridCol w:w="1204"/>
        <w:gridCol w:w="642"/>
        <w:gridCol w:w="1603"/>
        <w:gridCol w:w="922"/>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399"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县区</w:t>
            </w:r>
          </w:p>
        </w:tc>
        <w:tc>
          <w:tcPr>
            <w:tcW w:w="1358"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企业名称</w:t>
            </w:r>
          </w:p>
        </w:tc>
        <w:tc>
          <w:tcPr>
            <w:tcW w:w="554"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燃煤锅炉数量</w:t>
            </w:r>
          </w:p>
        </w:tc>
        <w:tc>
          <w:tcPr>
            <w:tcW w:w="83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蒸吨数量</w:t>
            </w:r>
          </w:p>
        </w:tc>
        <w:tc>
          <w:tcPr>
            <w:tcW w:w="1204"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整治内容</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（拆除报废/清洁能源替代）</w:t>
            </w:r>
          </w:p>
        </w:tc>
        <w:tc>
          <w:tcPr>
            <w:tcW w:w="64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投资估算</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1603"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其中：使用省级大气环保专项资金（万元）</w:t>
            </w:r>
          </w:p>
        </w:tc>
        <w:tc>
          <w:tcPr>
            <w:tcW w:w="92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完成时间</w:t>
            </w:r>
          </w:p>
        </w:tc>
        <w:tc>
          <w:tcPr>
            <w:tcW w:w="501"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责任</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1</w:t>
            </w:r>
          </w:p>
        </w:tc>
        <w:tc>
          <w:tcPr>
            <w:tcW w:w="399"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广元市利州区洁白洗涤中心</w:t>
            </w:r>
          </w:p>
        </w:tc>
        <w:tc>
          <w:tcPr>
            <w:tcW w:w="554"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204" w:type="dxa"/>
            <w:vAlign w:val="top"/>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w:t>
            </w:r>
          </w:p>
        </w:tc>
        <w:tc>
          <w:tcPr>
            <w:tcW w:w="1603"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92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p>
        </w:tc>
        <w:tc>
          <w:tcPr>
            <w:tcW w:w="399"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广元市利州区平溪纸品加工厂</w:t>
            </w:r>
          </w:p>
        </w:tc>
        <w:tc>
          <w:tcPr>
            <w:tcW w:w="554"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204" w:type="dxa"/>
            <w:vAlign w:val="top"/>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1603"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92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47" w:type="dxa"/>
            <w:vAlign w:val="center"/>
          </w:tcPr>
          <w:p>
            <w:pPr>
              <w:widowControl/>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w:t>
            </w:r>
          </w:p>
        </w:tc>
        <w:tc>
          <w:tcPr>
            <w:tcW w:w="399"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top"/>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广元市中区荣山镇利源纸品加工厂</w:t>
            </w:r>
          </w:p>
        </w:tc>
        <w:tc>
          <w:tcPr>
            <w:tcW w:w="554"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204" w:type="dxa"/>
            <w:vAlign w:val="top"/>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1603"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922"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4</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广元市利州区吉顺纸品加工厂</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5</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广元豪盛木业有限公司</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6</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广元市城区洁诚洗染厂</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20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47" w:type="dxa"/>
            <w:vAlign w:val="center"/>
          </w:tcPr>
          <w:p>
            <w:pPr>
              <w:widowControl/>
              <w:spacing w:line="3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7</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广元市和欣木业有限公司</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7.5</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广元天力粘合剂有限责任公司</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0.04</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0.08</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9</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广元市利州区宝轮镇红星洗衣店</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7.5</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广元市恒生香料有限公司</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20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47" w:type="dxa"/>
            <w:vAlign w:val="center"/>
          </w:tcPr>
          <w:p>
            <w:pPr>
              <w:widowControl/>
              <w:spacing w:line="3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广元市森华木业有限公司 </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广元市利州区宝珠饲料厂</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20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广元禾润农业开发有限责任公司</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7.5</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c>
          <w:tcPr>
            <w:tcW w:w="39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广元志通泡沫包装有限公司</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20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拆除报废</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92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47" w:type="dxa"/>
            <w:vAlign w:val="center"/>
          </w:tcPr>
          <w:p>
            <w:pPr>
              <w:widowControl/>
              <w:spacing w:line="3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5</w:t>
            </w:r>
          </w:p>
        </w:tc>
        <w:tc>
          <w:tcPr>
            <w:tcW w:w="399"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利州区宝轮桥头浴室</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922"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6</w:t>
            </w:r>
          </w:p>
        </w:tc>
        <w:tc>
          <w:tcPr>
            <w:tcW w:w="399"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利州区宝轮泡泡浴室</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922"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47" w:type="dxa"/>
            <w:vAlign w:val="center"/>
          </w:tcPr>
          <w:p>
            <w:pPr>
              <w:widowControl/>
              <w:spacing w:line="3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w:t>
            </w:r>
          </w:p>
        </w:tc>
        <w:tc>
          <w:tcPr>
            <w:tcW w:w="399"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35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四川川谷酒业有限责任公司</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煤改气、电或其他清洁能源、拆除</w:t>
            </w: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922" w:type="dxa"/>
            <w:vAlign w:val="top"/>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2018.11</w:t>
            </w:r>
          </w:p>
        </w:tc>
        <w:tc>
          <w:tcPr>
            <w:tcW w:w="501"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2104" w:type="dxa"/>
            <w:gridSpan w:val="3"/>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小计</w:t>
            </w:r>
          </w:p>
        </w:tc>
        <w:tc>
          <w:tcPr>
            <w:tcW w:w="554"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18</w:t>
            </w:r>
          </w:p>
        </w:tc>
        <w:tc>
          <w:tcPr>
            <w:tcW w:w="83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30.14</w:t>
            </w:r>
          </w:p>
        </w:tc>
        <w:tc>
          <w:tcPr>
            <w:tcW w:w="1204" w:type="dxa"/>
            <w:vAlign w:val="top"/>
          </w:tcPr>
          <w:p>
            <w:pPr>
              <w:spacing w:line="360" w:lineRule="exact"/>
              <w:jc w:val="center"/>
              <w:rPr>
                <w:rFonts w:hint="eastAsia" w:ascii="仿宋_GB2312" w:hAnsi="仿宋_GB2312" w:eastAsia="仿宋_GB2312" w:cs="仿宋_GB2312"/>
                <w:color w:val="000000"/>
                <w:sz w:val="24"/>
                <w:szCs w:val="24"/>
              </w:rPr>
            </w:pPr>
          </w:p>
        </w:tc>
        <w:tc>
          <w:tcPr>
            <w:tcW w:w="642"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398</w:t>
            </w:r>
          </w:p>
        </w:tc>
        <w:tc>
          <w:tcPr>
            <w:tcW w:w="160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60.28</w:t>
            </w:r>
          </w:p>
        </w:tc>
        <w:tc>
          <w:tcPr>
            <w:tcW w:w="922" w:type="dxa"/>
            <w:vAlign w:val="top"/>
          </w:tcPr>
          <w:p>
            <w:pPr>
              <w:spacing w:line="360" w:lineRule="exact"/>
              <w:jc w:val="center"/>
              <w:rPr>
                <w:rFonts w:hint="eastAsia" w:ascii="仿宋_GB2312" w:hAnsi="仿宋_GB2312" w:eastAsia="仿宋_GB2312" w:cs="仿宋_GB2312"/>
                <w:color w:val="000000"/>
                <w:sz w:val="24"/>
                <w:szCs w:val="24"/>
              </w:rPr>
            </w:pPr>
          </w:p>
        </w:tc>
        <w:tc>
          <w:tcPr>
            <w:tcW w:w="501" w:type="dxa"/>
            <w:vAlign w:val="top"/>
          </w:tcPr>
          <w:p>
            <w:pPr>
              <w:spacing w:line="360" w:lineRule="exact"/>
              <w:jc w:val="center"/>
              <w:rPr>
                <w:rFonts w:hint="eastAsia" w:ascii="仿宋_GB2312" w:hAnsi="仿宋_GB2312" w:eastAsia="仿宋_GB2312" w:cs="仿宋_GB2312"/>
                <w:color w:val="000000"/>
                <w:sz w:val="24"/>
                <w:szCs w:val="24"/>
              </w:rPr>
            </w:pPr>
          </w:p>
        </w:tc>
      </w:tr>
    </w:tbl>
    <w:p>
      <w:pPr>
        <w:adjustRightInd w:val="0"/>
        <w:snapToGrid w:val="0"/>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附表2—1  广元市砖瓦行业环保整治项目表</w:t>
      </w:r>
    </w:p>
    <w:tbl>
      <w:tblPr>
        <w:tblStyle w:val="15"/>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9"/>
        <w:gridCol w:w="322"/>
        <w:gridCol w:w="558"/>
        <w:gridCol w:w="569"/>
        <w:gridCol w:w="562"/>
        <w:gridCol w:w="802"/>
        <w:gridCol w:w="942"/>
        <w:gridCol w:w="1848"/>
        <w:gridCol w:w="566"/>
        <w:gridCol w:w="759"/>
        <w:gridCol w:w="776"/>
        <w:gridCol w:w="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32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县区</w:t>
            </w:r>
          </w:p>
        </w:tc>
        <w:tc>
          <w:tcPr>
            <w:tcW w:w="558"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企业名称</w:t>
            </w:r>
          </w:p>
        </w:tc>
        <w:tc>
          <w:tcPr>
            <w:tcW w:w="56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产能</w:t>
            </w:r>
          </w:p>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（窑型）</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年生</w:t>
            </w:r>
          </w:p>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产量</w:t>
            </w:r>
          </w:p>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（万块）</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煤炭年用量</w:t>
            </w:r>
          </w:p>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（吨）</w:t>
            </w:r>
          </w:p>
        </w:tc>
        <w:tc>
          <w:tcPr>
            <w:tcW w:w="94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存在问题</w:t>
            </w:r>
          </w:p>
        </w:tc>
        <w:tc>
          <w:tcPr>
            <w:tcW w:w="1848"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整治内容</w:t>
            </w:r>
          </w:p>
        </w:tc>
        <w:tc>
          <w:tcPr>
            <w:tcW w:w="566"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投资</w:t>
            </w:r>
          </w:p>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概算</w:t>
            </w:r>
          </w:p>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75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其中：使用省级大气环保专项资金（万元）</w:t>
            </w:r>
          </w:p>
        </w:tc>
        <w:tc>
          <w:tcPr>
            <w:tcW w:w="776"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w:t>
            </w:r>
          </w:p>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时间</w:t>
            </w:r>
          </w:p>
        </w:tc>
        <w:tc>
          <w:tcPr>
            <w:tcW w:w="34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责任</w:t>
            </w:r>
          </w:p>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广元市利州区宏兴砖厂</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制备成型工段无除尘设施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广元市长乐建材有限责任公司</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1100</w:t>
            </w:r>
          </w:p>
        </w:tc>
        <w:tc>
          <w:tcPr>
            <w:tcW w:w="80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未建设除尘脱硫设施、制备成型工段除尘设施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广元市广合建材有限责任公司</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未建设除尘脱硫设施、制备成型工段除尘设施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广元市涌泉机砖厂</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未建设除尘脱硫设施、破碎工段除尘设施、制备成型工段除尘设施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建设除尘脱硫设施、破碎工段除尘设施、制备成型工段除尘设施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广元市一步新型建材有限责任公司</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未建设制备成型工段除尘设施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广元市联益页岩机砖厂</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未建设除尘脱硫设施、破碎工段除尘设施、制备成型工段除尘设施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建设除尘脱硫设施、破碎工段除尘设施、制备成型工段除尘设施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广元市城辉页岩砖厂</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未建设除尘脱硫设施、制备成型工段除尘设施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广元市鑫业建材有限责任公司</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未建设除尘脱硫设施、制备成型工段除尘设施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广元市百盛建材有限责任公司</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轮窑36门</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未建设除尘脱硫设施、制备成型工段除尘设施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120</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广元市东山建材有限责任公司</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未建设除尘脱硫设施、破碎工段除尘设施、制备成型工段除尘设施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建设除尘脱硫设施、破碎工段除尘设施、制备成型工段除尘设施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广元市利州区紫兰建材厂</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未建设制备成型工段除尘设施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建设制备成型工段除尘设施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广元市利州区赤化镇利民页岩机砖厂石羊分厂</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轮窑24门</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未建设除尘脱硫设施、制备成型工段除尘设施，干燥和焙烧窑排放口不规范</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建设除尘脱硫设施、制备成型工段除尘设施，规整干燥和焙烧窑排放口</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广元市利州区利民页岩砖厂</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未建设除尘脱硫设施、未建设除尘设施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建设除尘脱硫设施、未建设除尘设施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广元市科威建材有限公司</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未建设除尘脱硫设施、未建设除尘设施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建设除尘脱硫设施、未建设除尘设施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广元市耘洲建材有限公司</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隧道窑</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未建设除尘脱硫设施、未建设除尘设施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建设除尘脱硫设施、未建设除尘设施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广元市四联页岩机砖厂</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轮窑32门</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未建设除尘脱硫设施、未建设除尘设施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建设除尘脱硫设施、未建设除尘设施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120</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2018.3</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广元市利州区杨家浩页岩砖厂</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轮窑24门</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未建设除尘脱硫设施、未建设除尘设施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建设除尘脱硫设施、未建设除尘设施</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2018.4</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09"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55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广元市戴中页岩砖厂</w:t>
            </w:r>
          </w:p>
        </w:tc>
        <w:tc>
          <w:tcPr>
            <w:tcW w:w="56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轮窑22门</w:t>
            </w:r>
          </w:p>
        </w:tc>
        <w:tc>
          <w:tcPr>
            <w:tcW w:w="56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w:t>
            </w:r>
          </w:p>
        </w:tc>
        <w:tc>
          <w:tcPr>
            <w:tcW w:w="802"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8000</w:t>
            </w:r>
          </w:p>
        </w:tc>
        <w:tc>
          <w:tcPr>
            <w:tcW w:w="94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未办理环评手续，不符合产业政策，未建设除尘脱硫设施、未建设除尘设施</w:t>
            </w:r>
          </w:p>
        </w:tc>
        <w:tc>
          <w:tcPr>
            <w:tcW w:w="18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淘汰关停</w:t>
            </w:r>
          </w:p>
        </w:tc>
        <w:tc>
          <w:tcPr>
            <w:tcW w:w="5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7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77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2018.6</w:t>
            </w:r>
          </w:p>
        </w:tc>
        <w:tc>
          <w:tcPr>
            <w:tcW w:w="34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31" w:type="dxa"/>
            <w:gridSpan w:val="2"/>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小计</w:t>
            </w:r>
          </w:p>
        </w:tc>
        <w:tc>
          <w:tcPr>
            <w:tcW w:w="558" w:type="dxa"/>
            <w:vAlign w:val="center"/>
          </w:tcPr>
          <w:p>
            <w:pPr>
              <w:jc w:val="center"/>
              <w:rPr>
                <w:rFonts w:hint="eastAsia" w:ascii="仿宋_GB2312" w:hAnsi="仿宋_GB2312" w:eastAsia="仿宋_GB2312" w:cs="仿宋_GB2312"/>
                <w:b/>
                <w:bCs/>
                <w:color w:val="000000"/>
                <w:sz w:val="24"/>
                <w:szCs w:val="24"/>
              </w:rPr>
            </w:pPr>
          </w:p>
        </w:tc>
        <w:tc>
          <w:tcPr>
            <w:tcW w:w="569" w:type="dxa"/>
            <w:vAlign w:val="center"/>
          </w:tcPr>
          <w:p>
            <w:pPr>
              <w:jc w:val="center"/>
              <w:rPr>
                <w:rFonts w:hint="eastAsia" w:ascii="仿宋_GB2312" w:hAnsi="仿宋_GB2312" w:eastAsia="仿宋_GB2312" w:cs="仿宋_GB2312"/>
                <w:b/>
                <w:bCs/>
                <w:color w:val="000000"/>
                <w:sz w:val="24"/>
                <w:szCs w:val="24"/>
              </w:rPr>
            </w:pPr>
          </w:p>
        </w:tc>
        <w:tc>
          <w:tcPr>
            <w:tcW w:w="562" w:type="dxa"/>
            <w:vAlign w:val="center"/>
          </w:tcPr>
          <w:p>
            <w:pPr>
              <w:jc w:val="center"/>
              <w:textAlignment w:val="bottom"/>
              <w:rPr>
                <w:rFonts w:hint="eastAsia" w:ascii="仿宋_GB2312" w:hAnsi="仿宋_GB2312" w:eastAsia="仿宋_GB2312" w:cs="仿宋_GB2312"/>
                <w:b/>
                <w:bCs/>
                <w:color w:val="000000"/>
                <w:sz w:val="24"/>
                <w:szCs w:val="24"/>
              </w:rPr>
            </w:pPr>
          </w:p>
        </w:tc>
        <w:tc>
          <w:tcPr>
            <w:tcW w:w="802" w:type="dxa"/>
            <w:vAlign w:val="center"/>
          </w:tcPr>
          <w:p>
            <w:pPr>
              <w:jc w:val="center"/>
              <w:textAlignment w:val="bottom"/>
              <w:rPr>
                <w:rFonts w:hint="eastAsia" w:ascii="仿宋_GB2312" w:hAnsi="仿宋_GB2312" w:eastAsia="仿宋_GB2312" w:cs="仿宋_GB2312"/>
                <w:b/>
                <w:bCs/>
                <w:color w:val="000000"/>
                <w:sz w:val="24"/>
                <w:szCs w:val="24"/>
              </w:rPr>
            </w:pPr>
          </w:p>
        </w:tc>
        <w:tc>
          <w:tcPr>
            <w:tcW w:w="942" w:type="dxa"/>
            <w:vAlign w:val="center"/>
          </w:tcPr>
          <w:p>
            <w:pPr>
              <w:jc w:val="center"/>
              <w:rPr>
                <w:rFonts w:hint="eastAsia" w:ascii="仿宋_GB2312" w:hAnsi="仿宋_GB2312" w:eastAsia="仿宋_GB2312" w:cs="仿宋_GB2312"/>
                <w:b/>
                <w:bCs/>
                <w:color w:val="000000"/>
                <w:sz w:val="24"/>
                <w:szCs w:val="24"/>
              </w:rPr>
            </w:pPr>
          </w:p>
        </w:tc>
        <w:tc>
          <w:tcPr>
            <w:tcW w:w="1848" w:type="dxa"/>
            <w:vAlign w:val="center"/>
          </w:tcPr>
          <w:p>
            <w:pPr>
              <w:jc w:val="center"/>
              <w:rPr>
                <w:rFonts w:hint="eastAsia" w:ascii="仿宋_GB2312" w:hAnsi="仿宋_GB2312" w:eastAsia="仿宋_GB2312" w:cs="仿宋_GB2312"/>
                <w:b/>
                <w:bCs/>
                <w:color w:val="000000"/>
                <w:sz w:val="24"/>
                <w:szCs w:val="24"/>
              </w:rPr>
            </w:pPr>
          </w:p>
        </w:tc>
        <w:tc>
          <w:tcPr>
            <w:tcW w:w="566"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1120</w:t>
            </w:r>
          </w:p>
        </w:tc>
        <w:tc>
          <w:tcPr>
            <w:tcW w:w="759"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61</w:t>
            </w:r>
          </w:p>
        </w:tc>
        <w:tc>
          <w:tcPr>
            <w:tcW w:w="776" w:type="dxa"/>
            <w:vAlign w:val="center"/>
          </w:tcPr>
          <w:p>
            <w:pPr>
              <w:jc w:val="center"/>
              <w:rPr>
                <w:rFonts w:hint="eastAsia" w:ascii="仿宋_GB2312" w:hAnsi="仿宋_GB2312" w:eastAsia="仿宋_GB2312" w:cs="仿宋_GB2312"/>
                <w:b/>
                <w:bCs/>
                <w:color w:val="000000"/>
                <w:sz w:val="24"/>
                <w:szCs w:val="24"/>
              </w:rPr>
            </w:pPr>
          </w:p>
        </w:tc>
        <w:tc>
          <w:tcPr>
            <w:tcW w:w="349" w:type="dxa"/>
            <w:vAlign w:val="center"/>
          </w:tcPr>
          <w:p>
            <w:pPr>
              <w:jc w:val="center"/>
              <w:rPr>
                <w:rFonts w:hint="eastAsia" w:ascii="仿宋_GB2312" w:hAnsi="仿宋_GB2312" w:eastAsia="仿宋_GB2312" w:cs="仿宋_GB2312"/>
                <w:b/>
                <w:bCs/>
                <w:color w:val="000000"/>
                <w:sz w:val="24"/>
                <w:szCs w:val="24"/>
              </w:rPr>
            </w:pPr>
          </w:p>
        </w:tc>
      </w:tr>
    </w:tbl>
    <w:p>
      <w:pPr>
        <w:adjustRightInd w:val="0"/>
        <w:snapToGrid w:val="0"/>
        <w:spacing w:line="360" w:lineRule="auto"/>
        <w:jc w:val="center"/>
        <w:rPr>
          <w:b/>
          <w:color w:val="000000"/>
          <w:sz w:val="24"/>
          <w:szCs w:val="24"/>
        </w:rPr>
      </w:pPr>
      <w:r>
        <w:rPr>
          <w:rFonts w:hint="eastAsia" w:ascii="黑体" w:hAnsi="黑体" w:eastAsia="黑体" w:cs="黑体"/>
          <w:bCs/>
          <w:color w:val="000000"/>
          <w:sz w:val="24"/>
          <w:szCs w:val="24"/>
        </w:rPr>
        <w:t>附表2—2  广元市其他重点行业脱硫、脱硝、除尘改造项目表</w:t>
      </w:r>
    </w:p>
    <w:tbl>
      <w:tblPr>
        <w:tblStyle w:val="15"/>
        <w:tblW w:w="8362"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0"/>
        <w:gridCol w:w="345"/>
        <w:gridCol w:w="1172"/>
        <w:gridCol w:w="3573"/>
        <w:gridCol w:w="697"/>
        <w:gridCol w:w="952"/>
        <w:gridCol w:w="908"/>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20"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345"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县区</w:t>
            </w:r>
          </w:p>
        </w:tc>
        <w:tc>
          <w:tcPr>
            <w:tcW w:w="1172"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w:t>
            </w:r>
          </w:p>
        </w:tc>
        <w:tc>
          <w:tcPr>
            <w:tcW w:w="3573"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建设内容</w:t>
            </w:r>
          </w:p>
        </w:tc>
        <w:tc>
          <w:tcPr>
            <w:tcW w:w="697"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投资概算</w:t>
            </w:r>
          </w:p>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52"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其中：使用省级大气环保专项资金（万元）</w:t>
            </w:r>
          </w:p>
        </w:tc>
        <w:tc>
          <w:tcPr>
            <w:tcW w:w="908"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完成时间</w:t>
            </w:r>
          </w:p>
        </w:tc>
        <w:tc>
          <w:tcPr>
            <w:tcW w:w="395"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20"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45"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72"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四川昭钢炭素有限公司</w:t>
            </w:r>
          </w:p>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沥青融化烟气除尘改造、焙烧烟气除尘改造、烟气改善治理项目</w:t>
            </w:r>
          </w:p>
        </w:tc>
        <w:tc>
          <w:tcPr>
            <w:tcW w:w="3573" w:type="dxa"/>
            <w:vAlign w:val="center"/>
          </w:tcPr>
          <w:p>
            <w:pPr>
              <w:adjustRightInd w:val="0"/>
              <w:snapToGrid w:val="0"/>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1、新增二级烟气吸附装置；2、新增一套电捕焦油器；3、建立备用环保处理的管道； 4、更换一套在线监测设备；5、新增烟气吸附装置； 6、管道优化改造；  7、RTO项目、污水管网项目、RF+AF作业粉尘改造、上料除尘系统改造、沥青库烟气改造、RF+AF有毒气体监控完善</w:t>
            </w:r>
          </w:p>
        </w:tc>
        <w:tc>
          <w:tcPr>
            <w:tcW w:w="697"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862.8</w:t>
            </w:r>
          </w:p>
        </w:tc>
        <w:tc>
          <w:tcPr>
            <w:tcW w:w="952"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908"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395" w:type="dxa"/>
            <w:vAlign w:val="center"/>
          </w:tcPr>
          <w:p>
            <w:pPr>
              <w:adjustRightInd w:val="0"/>
              <w:snapToGrid w:val="0"/>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5" w:hRule="atLeast"/>
        </w:trPr>
        <w:tc>
          <w:tcPr>
            <w:tcW w:w="665" w:type="dxa"/>
            <w:gridSpan w:val="2"/>
            <w:vAlign w:val="center"/>
          </w:tcPr>
          <w:p>
            <w:pPr>
              <w:adjustRightInd w:val="0"/>
              <w:snapToGrid w:val="0"/>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小计</w:t>
            </w:r>
          </w:p>
        </w:tc>
        <w:tc>
          <w:tcPr>
            <w:tcW w:w="1172" w:type="dxa"/>
            <w:vAlign w:val="center"/>
          </w:tcPr>
          <w:p>
            <w:pPr>
              <w:adjustRightInd w:val="0"/>
              <w:snapToGrid w:val="0"/>
              <w:jc w:val="center"/>
              <w:textAlignment w:val="bottom"/>
              <w:rPr>
                <w:rFonts w:hint="eastAsia" w:ascii="仿宋_GB2312" w:hAnsi="仿宋_GB2312" w:eastAsia="仿宋_GB2312" w:cs="仿宋_GB2312"/>
                <w:b/>
                <w:bCs/>
                <w:color w:val="000000"/>
                <w:sz w:val="24"/>
                <w:szCs w:val="24"/>
              </w:rPr>
            </w:pPr>
          </w:p>
        </w:tc>
        <w:tc>
          <w:tcPr>
            <w:tcW w:w="3573" w:type="dxa"/>
            <w:vAlign w:val="center"/>
          </w:tcPr>
          <w:p>
            <w:pPr>
              <w:adjustRightInd w:val="0"/>
              <w:snapToGrid w:val="0"/>
              <w:textAlignment w:val="bottom"/>
              <w:rPr>
                <w:rFonts w:hint="eastAsia" w:ascii="仿宋_GB2312" w:hAnsi="仿宋_GB2312" w:eastAsia="仿宋_GB2312" w:cs="仿宋_GB2312"/>
                <w:b/>
                <w:bCs/>
                <w:color w:val="000000"/>
                <w:sz w:val="24"/>
                <w:szCs w:val="24"/>
              </w:rPr>
            </w:pPr>
          </w:p>
        </w:tc>
        <w:tc>
          <w:tcPr>
            <w:tcW w:w="697" w:type="dxa"/>
            <w:vAlign w:val="center"/>
          </w:tcPr>
          <w:p>
            <w:pPr>
              <w:adjustRightInd w:val="0"/>
              <w:snapToGrid w:val="0"/>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862.8</w:t>
            </w:r>
          </w:p>
        </w:tc>
        <w:tc>
          <w:tcPr>
            <w:tcW w:w="952" w:type="dxa"/>
            <w:vAlign w:val="center"/>
          </w:tcPr>
          <w:p>
            <w:pPr>
              <w:adjustRightInd w:val="0"/>
              <w:snapToGrid w:val="0"/>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30</w:t>
            </w:r>
          </w:p>
        </w:tc>
        <w:tc>
          <w:tcPr>
            <w:tcW w:w="908" w:type="dxa"/>
            <w:vAlign w:val="center"/>
          </w:tcPr>
          <w:p>
            <w:pPr>
              <w:adjustRightInd w:val="0"/>
              <w:snapToGrid w:val="0"/>
              <w:jc w:val="center"/>
              <w:textAlignment w:val="bottom"/>
              <w:rPr>
                <w:rFonts w:hint="eastAsia" w:ascii="仿宋_GB2312" w:hAnsi="仿宋_GB2312" w:eastAsia="仿宋_GB2312" w:cs="仿宋_GB2312"/>
                <w:b/>
                <w:bCs/>
                <w:color w:val="000000"/>
                <w:sz w:val="24"/>
                <w:szCs w:val="24"/>
              </w:rPr>
            </w:pPr>
          </w:p>
        </w:tc>
        <w:tc>
          <w:tcPr>
            <w:tcW w:w="395" w:type="dxa"/>
            <w:vAlign w:val="center"/>
          </w:tcPr>
          <w:p>
            <w:pPr>
              <w:adjustRightInd w:val="0"/>
              <w:snapToGrid w:val="0"/>
              <w:jc w:val="center"/>
              <w:textAlignment w:val="bottom"/>
              <w:rPr>
                <w:rFonts w:hint="eastAsia" w:ascii="仿宋_GB2312" w:hAnsi="仿宋_GB2312" w:eastAsia="仿宋_GB2312" w:cs="仿宋_GB2312"/>
                <w:b/>
                <w:bCs/>
                <w:color w:val="000000"/>
                <w:sz w:val="24"/>
                <w:szCs w:val="24"/>
              </w:rPr>
            </w:pPr>
          </w:p>
        </w:tc>
      </w:tr>
    </w:tbl>
    <w:p>
      <w:pPr>
        <w:adjustRightInd w:val="0"/>
        <w:snapToGrid w:val="0"/>
        <w:spacing w:line="360" w:lineRule="auto"/>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附表3—1 广元市工业挥发性有机物污染治理项目表</w:t>
      </w:r>
    </w:p>
    <w:tbl>
      <w:tblPr>
        <w:tblStyle w:val="15"/>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5"/>
        <w:gridCol w:w="334"/>
        <w:gridCol w:w="1128"/>
        <w:gridCol w:w="3159"/>
        <w:gridCol w:w="666"/>
        <w:gridCol w:w="1238"/>
        <w:gridCol w:w="906"/>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建设内容</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投资</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概算</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123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其中：使用省级大气环保专项资金（万元）</w:t>
            </w: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完成时间</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责任</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59</w:t>
            </w:r>
          </w:p>
        </w:tc>
        <w:tc>
          <w:tcPr>
            <w:tcW w:w="334"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广元市创卓家具厂新建喷漆房处理设备</w:t>
            </w:r>
          </w:p>
        </w:tc>
        <w:tc>
          <w:tcPr>
            <w:tcW w:w="3159"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c>
          <w:tcPr>
            <w:tcW w:w="1238"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2018.8</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w:t>
            </w:r>
          </w:p>
        </w:tc>
        <w:tc>
          <w:tcPr>
            <w:tcW w:w="334"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四川澳度家具有限公司新建喷漆房处理设备及除尘系统</w:t>
            </w:r>
          </w:p>
        </w:tc>
        <w:tc>
          <w:tcPr>
            <w:tcW w:w="3159"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建设喷漆车间挥发性有机物收集处理系统、中央除尘系统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1238"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2018.8</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w:t>
            </w:r>
          </w:p>
        </w:tc>
        <w:tc>
          <w:tcPr>
            <w:tcW w:w="334"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四川海聚环保科技有限责任公司喷涂烘房建造、除尘设备升级改造</w:t>
            </w:r>
          </w:p>
        </w:tc>
        <w:tc>
          <w:tcPr>
            <w:tcW w:w="3159"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烘箱、输送、烘干系统等自动化设备购置安装、购置新型除尘设备及除尘系统，原有除尘设备改造</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w:t>
            </w:r>
          </w:p>
        </w:tc>
        <w:tc>
          <w:tcPr>
            <w:tcW w:w="1238" w:type="dxa"/>
            <w:vAlign w:val="center"/>
          </w:tcPr>
          <w:p>
            <w:pPr>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2018.8</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w:t>
            </w:r>
          </w:p>
        </w:tc>
        <w:tc>
          <w:tcPr>
            <w:tcW w:w="334"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广元市卓众汽车技术服务有限责任公司挥发性有机物治理</w:t>
            </w:r>
          </w:p>
        </w:tc>
        <w:tc>
          <w:tcPr>
            <w:tcW w:w="3159"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restart"/>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106</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（53家汽修企业，每家汽修企业治理补贴原则上不高于2万元,含经开区境内汽修企业）</w:t>
            </w:r>
          </w:p>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w:t>
            </w:r>
          </w:p>
        </w:tc>
        <w:tc>
          <w:tcPr>
            <w:tcW w:w="334"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广元市残疾人汽车技术有限公司挥发性有机物治理</w:t>
            </w:r>
          </w:p>
        </w:tc>
        <w:tc>
          <w:tcPr>
            <w:tcW w:w="3159"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w:t>
            </w:r>
          </w:p>
        </w:tc>
        <w:tc>
          <w:tcPr>
            <w:tcW w:w="334"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广元市城区宏发进口汽车修配部挥发性有机物治理</w:t>
            </w:r>
          </w:p>
        </w:tc>
        <w:tc>
          <w:tcPr>
            <w:tcW w:w="3159"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w:t>
            </w:r>
          </w:p>
        </w:tc>
        <w:tc>
          <w:tcPr>
            <w:tcW w:w="334"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广元市阳晨汽车修理厂挥发性有机物治理</w:t>
            </w:r>
          </w:p>
        </w:tc>
        <w:tc>
          <w:tcPr>
            <w:tcW w:w="3159" w:type="dxa"/>
            <w:vAlign w:val="center"/>
          </w:tcPr>
          <w:p>
            <w:pPr>
              <w:spacing w:line="3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成都万友汽贸服务有限公司广元分公司挥发性有机物治理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广元市城区城东汽车修理厂挥发性有机物治理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广元市城区新盛汽修厂挥发性有机物治理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广元市三江汽车修理有限公司挥发性有机物治理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广元市新奇汽车技术有限公司挥发性有机物治理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广元市金枪汽车枝术服务有限公司挥发性有机物治理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广元市城区吉瑞汽车修理厂挥发性有机物治理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广元市利州区金旭汽修厂挥发性有机物治理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广元市全志汽车技术服务中心挥发性有机物治理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广元市海程汽车技术服务有限公司挥发性有机物治理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广元市利州区筑机汽修厂挥发性有机物治理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广元市恒鑫汽车修配有限公司挥发性有机物治理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广元市广友汽车摩托车俱乐部服务有限公司南河服务站挥发性有机物治理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广元大丰汽车销售服务有限责任公司挥发性有机物治理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广元市吉顺汽修技术服务有限公司挥发性有机物治理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广元灵佳汽车修理有限公司挥发性有机物治理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广元市迅达汽车修理厂挥发性有机物治理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广元和丰汽贸有限公司挥发性有机物治理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广元市精锐车业有限责任公司挥发性有机物治理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广元市新奇汽车技术服务有限公司上西分公司挥发性有机物治理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广元市畅达汽车维修服务有限公司挥发性有机物治理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广元市旭辉汽修有限公司挥发性有机物治理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广元市城区苏宏汽车修理厂挥发性有机物治理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广元市万高汽车销售服务有限公司挥发性有机物治理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广元市星光汽修服务有限公司挥发性有机物治理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广元灵通金源汽车销售服务有限公司挥发性有机物治理</w:t>
            </w:r>
          </w:p>
        </w:tc>
        <w:tc>
          <w:tcPr>
            <w:tcW w:w="315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92</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广元市致远汽车租赁有限公司挥发性有机物治理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广元市城区车动力汽车维修服务中心挥发性有机物治理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广元市友诚汽车贸易有限公司挥发性有机物治理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广元锦润弘达汽车销售服务有限公司挥发性有机物治理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广元中鸿汽车销售服务有限公司挥发性有机物治理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8"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广元市城区豪森汽车修理厂挥发性有机物治理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广元市利成汽车服务有限公司挥发性有机物治理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广元市德奥汽车服务有限公司挥发性有机物治理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100</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广元华星锦业汽车销售服务有限公司挥发性有机物治理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101</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广元市城区泰杰汽车服务中心挥发性有机物治理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102</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四川省众诚实业有限责任公司广元分公司挥发性有机物治理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103</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广元长润汽车销售服务有限公司挥发性有机物治理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0"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104</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广元冠鑫汽车销售服务有限公司挥发性有机物治理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105</w:t>
            </w:r>
          </w:p>
        </w:tc>
        <w:tc>
          <w:tcPr>
            <w:tcW w:w="33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四川广运集团汽车维修有限公司挥发性有机物治理</w:t>
            </w:r>
          </w:p>
        </w:tc>
        <w:tc>
          <w:tcPr>
            <w:tcW w:w="3159"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106</w:t>
            </w:r>
          </w:p>
        </w:tc>
        <w:tc>
          <w:tcPr>
            <w:tcW w:w="334"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广元市公共交通公司挥发性有机物治理</w:t>
            </w:r>
          </w:p>
        </w:tc>
        <w:tc>
          <w:tcPr>
            <w:tcW w:w="3159"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107</w:t>
            </w:r>
          </w:p>
        </w:tc>
        <w:tc>
          <w:tcPr>
            <w:tcW w:w="334"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中国水利水电第五工程局有限公司职业培训学院维修中心挥发性有机物治理</w:t>
            </w:r>
          </w:p>
        </w:tc>
        <w:tc>
          <w:tcPr>
            <w:tcW w:w="3159"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108</w:t>
            </w:r>
          </w:p>
        </w:tc>
        <w:tc>
          <w:tcPr>
            <w:tcW w:w="334"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广元市工商联汽车技术服务有限公司挥发性有机物治理</w:t>
            </w:r>
          </w:p>
        </w:tc>
        <w:tc>
          <w:tcPr>
            <w:tcW w:w="3159"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109</w:t>
            </w:r>
          </w:p>
        </w:tc>
        <w:tc>
          <w:tcPr>
            <w:tcW w:w="334"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广元佳兴汽车销售服务有限公司挥发性有机物治理</w:t>
            </w:r>
          </w:p>
        </w:tc>
        <w:tc>
          <w:tcPr>
            <w:tcW w:w="3159"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110</w:t>
            </w:r>
          </w:p>
        </w:tc>
        <w:tc>
          <w:tcPr>
            <w:tcW w:w="334"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1128"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广元市红亮汽车销售有限公司挥发性有机物治理</w:t>
            </w:r>
          </w:p>
        </w:tc>
        <w:tc>
          <w:tcPr>
            <w:tcW w:w="3159"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建立和完善喷漆车间挥发性有机物收集处理系统</w:t>
            </w:r>
          </w:p>
        </w:tc>
        <w:tc>
          <w:tcPr>
            <w:tcW w:w="66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111</w:t>
            </w:r>
          </w:p>
        </w:tc>
        <w:tc>
          <w:tcPr>
            <w:tcW w:w="334"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利州区</w:t>
            </w:r>
          </w:p>
        </w:tc>
        <w:tc>
          <w:tcPr>
            <w:tcW w:w="1128"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金顺汽贸挥发性有机物治理</w:t>
            </w:r>
          </w:p>
        </w:tc>
        <w:tc>
          <w:tcPr>
            <w:tcW w:w="3159"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建设汽修喷漆、烤漆车间挥发性有机物收集处理系统，确保削减率达到80%</w:t>
            </w:r>
          </w:p>
        </w:tc>
        <w:tc>
          <w:tcPr>
            <w:tcW w:w="666"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w:t>
            </w:r>
          </w:p>
        </w:tc>
        <w:tc>
          <w:tcPr>
            <w:tcW w:w="1238" w:type="dxa"/>
            <w:vMerge w:val="continue"/>
            <w:vAlign w:val="center"/>
          </w:tcPr>
          <w:p>
            <w:pPr>
              <w:adjustRightInd w:val="0"/>
              <w:snapToGrid w:val="0"/>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112</w:t>
            </w:r>
          </w:p>
        </w:tc>
        <w:tc>
          <w:tcPr>
            <w:tcW w:w="334"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利州区</w:t>
            </w:r>
          </w:p>
        </w:tc>
        <w:tc>
          <w:tcPr>
            <w:tcW w:w="1128"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波鸿汽贸挥发性有机物治理</w:t>
            </w:r>
          </w:p>
        </w:tc>
        <w:tc>
          <w:tcPr>
            <w:tcW w:w="3159"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建设汽修喷漆、烤漆车间挥发性有机物收集处理系统，确保削减率达到80%</w:t>
            </w:r>
          </w:p>
        </w:tc>
        <w:tc>
          <w:tcPr>
            <w:tcW w:w="666"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w:t>
            </w:r>
          </w:p>
        </w:tc>
        <w:tc>
          <w:tcPr>
            <w:tcW w:w="1238" w:type="dxa"/>
            <w:vMerge w:val="continue"/>
            <w:vAlign w:val="center"/>
          </w:tcPr>
          <w:p>
            <w:pPr>
              <w:adjustRightInd w:val="0"/>
              <w:snapToGrid w:val="0"/>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113</w:t>
            </w:r>
          </w:p>
        </w:tc>
        <w:tc>
          <w:tcPr>
            <w:tcW w:w="334"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利州区</w:t>
            </w:r>
          </w:p>
        </w:tc>
        <w:tc>
          <w:tcPr>
            <w:tcW w:w="1128"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广元市旭日汽车贸易有限公司挥发性有机物治理</w:t>
            </w:r>
          </w:p>
        </w:tc>
        <w:tc>
          <w:tcPr>
            <w:tcW w:w="3159"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建设汽修喷漆、烤漆车间挥发性有机物收集处理系统，确保削减率达到80%</w:t>
            </w:r>
          </w:p>
        </w:tc>
        <w:tc>
          <w:tcPr>
            <w:tcW w:w="666"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w:t>
            </w:r>
          </w:p>
        </w:tc>
        <w:tc>
          <w:tcPr>
            <w:tcW w:w="1238" w:type="dxa"/>
            <w:vMerge w:val="continue"/>
            <w:vAlign w:val="center"/>
          </w:tcPr>
          <w:p>
            <w:pPr>
              <w:adjustRightInd w:val="0"/>
              <w:snapToGrid w:val="0"/>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25"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114</w:t>
            </w:r>
          </w:p>
        </w:tc>
        <w:tc>
          <w:tcPr>
            <w:tcW w:w="334"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利州区</w:t>
            </w:r>
          </w:p>
        </w:tc>
        <w:tc>
          <w:tcPr>
            <w:tcW w:w="1128"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广元市翔驰汽车贸易有限责任公司挥发性有机物治理</w:t>
            </w:r>
          </w:p>
        </w:tc>
        <w:tc>
          <w:tcPr>
            <w:tcW w:w="3159" w:type="dxa"/>
            <w:vAlign w:val="center"/>
          </w:tcPr>
          <w:p>
            <w:pPr>
              <w:widowControl/>
              <w:spacing w:line="3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建设汽修喷漆、烤漆车间挥发性有机物收集处理系统，确保削减率达到80%</w:t>
            </w:r>
          </w:p>
        </w:tc>
        <w:tc>
          <w:tcPr>
            <w:tcW w:w="666"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w:t>
            </w:r>
          </w:p>
        </w:tc>
        <w:tc>
          <w:tcPr>
            <w:tcW w:w="1238" w:type="dxa"/>
            <w:vMerge w:val="continue"/>
            <w:vAlign w:val="center"/>
          </w:tcPr>
          <w:p>
            <w:pPr>
              <w:jc w:val="center"/>
              <w:rPr>
                <w:rFonts w:hint="eastAsia" w:ascii="仿宋_GB2312" w:hAnsi="仿宋_GB2312" w:eastAsia="仿宋_GB2312" w:cs="仿宋_GB2312"/>
                <w:color w:val="000000"/>
                <w:sz w:val="24"/>
                <w:szCs w:val="24"/>
              </w:rPr>
            </w:pPr>
          </w:p>
        </w:tc>
        <w:tc>
          <w:tcPr>
            <w:tcW w:w="9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2018.10</w:t>
            </w:r>
          </w:p>
        </w:tc>
        <w:tc>
          <w:tcPr>
            <w:tcW w:w="506"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59" w:type="dxa"/>
            <w:gridSpan w:val="2"/>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小计</w:t>
            </w:r>
          </w:p>
        </w:tc>
        <w:tc>
          <w:tcPr>
            <w:tcW w:w="4287" w:type="dxa"/>
            <w:gridSpan w:val="2"/>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汽修企业挥发性有机物整治53家（含经开区汽修企业），工业企业整治3家</w:t>
            </w:r>
          </w:p>
        </w:tc>
        <w:tc>
          <w:tcPr>
            <w:tcW w:w="666"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1320</w:t>
            </w:r>
          </w:p>
        </w:tc>
        <w:tc>
          <w:tcPr>
            <w:tcW w:w="1238"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151</w:t>
            </w:r>
          </w:p>
        </w:tc>
        <w:tc>
          <w:tcPr>
            <w:tcW w:w="906" w:type="dxa"/>
            <w:vAlign w:val="center"/>
          </w:tcPr>
          <w:p>
            <w:pPr>
              <w:jc w:val="center"/>
              <w:rPr>
                <w:rFonts w:hint="eastAsia" w:ascii="仿宋_GB2312" w:hAnsi="仿宋_GB2312" w:eastAsia="仿宋_GB2312" w:cs="仿宋_GB2312"/>
                <w:b/>
                <w:bCs/>
                <w:color w:val="000000"/>
                <w:sz w:val="24"/>
                <w:szCs w:val="24"/>
              </w:rPr>
            </w:pPr>
          </w:p>
        </w:tc>
        <w:tc>
          <w:tcPr>
            <w:tcW w:w="506" w:type="dxa"/>
            <w:vAlign w:val="center"/>
          </w:tcPr>
          <w:p>
            <w:pPr>
              <w:jc w:val="center"/>
              <w:rPr>
                <w:rFonts w:hint="eastAsia" w:ascii="仿宋_GB2312" w:hAnsi="仿宋_GB2312" w:eastAsia="仿宋_GB2312" w:cs="仿宋_GB2312"/>
                <w:b/>
                <w:bCs/>
                <w:color w:val="000000"/>
                <w:sz w:val="24"/>
                <w:szCs w:val="24"/>
              </w:rPr>
            </w:pPr>
          </w:p>
        </w:tc>
      </w:tr>
    </w:tbl>
    <w:p>
      <w:pPr>
        <w:spacing w:line="360" w:lineRule="auto"/>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附表6  广元市重点行业清洁生产技术改造项目表</w:t>
      </w:r>
    </w:p>
    <w:tbl>
      <w:tblPr>
        <w:tblStyle w:val="15"/>
        <w:tblW w:w="83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2"/>
        <w:gridCol w:w="348"/>
        <w:gridCol w:w="872"/>
        <w:gridCol w:w="4150"/>
        <w:gridCol w:w="484"/>
        <w:gridCol w:w="981"/>
        <w:gridCol w:w="803"/>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3" w:hRule="atLeast"/>
        </w:trPr>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3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县区</w:t>
            </w:r>
          </w:p>
        </w:tc>
        <w:tc>
          <w:tcPr>
            <w:tcW w:w="87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w:t>
            </w:r>
          </w:p>
        </w:tc>
        <w:tc>
          <w:tcPr>
            <w:tcW w:w="415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建设内容</w:t>
            </w:r>
          </w:p>
        </w:tc>
        <w:tc>
          <w:tcPr>
            <w:tcW w:w="48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投资概算</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81"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其中：使用省级大气环保专项资金（万元）</w:t>
            </w:r>
          </w:p>
        </w:tc>
        <w:tc>
          <w:tcPr>
            <w:tcW w:w="803"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完成时间</w:t>
            </w:r>
          </w:p>
        </w:tc>
        <w:tc>
          <w:tcPr>
            <w:tcW w:w="40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97" w:hRule="atLeast"/>
        </w:trPr>
        <w:tc>
          <w:tcPr>
            <w:tcW w:w="32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34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w:t>
            </w:r>
          </w:p>
        </w:tc>
        <w:tc>
          <w:tcPr>
            <w:tcW w:w="872" w:type="dxa"/>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广元市高力水泥实业有限公司清洁生产技术改造项目</w:t>
            </w:r>
          </w:p>
        </w:tc>
        <w:tc>
          <w:tcPr>
            <w:tcW w:w="4150" w:type="dxa"/>
            <w:vAlign w:val="center"/>
          </w:tcPr>
          <w:p>
            <w:pPr>
              <w:spacing w:line="3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水泥生产线增加布袋除尘器4台，厂区后山公路及堆取料产尘处安装自动喷水装置，）对产尘廊道、堆场、破碎系统等进行密封，新建熟料放料车棚及废旧材料库房；更换高精度在线监测系统，更换高效氨水喷枪，增加独立空气管路、仪器仪表、控制电路等部件，增大脱硝氨水用量，更换低氮燃烧器，新建石灰粉钢罐、输送系统及电气控制。</w:t>
            </w:r>
          </w:p>
        </w:tc>
        <w:tc>
          <w:tcPr>
            <w:tcW w:w="484"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460</w:t>
            </w:r>
          </w:p>
        </w:tc>
        <w:tc>
          <w:tcPr>
            <w:tcW w:w="981"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803"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2018.8</w:t>
            </w:r>
          </w:p>
        </w:tc>
        <w:tc>
          <w:tcPr>
            <w:tcW w:w="40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利州区政府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3" w:hRule="atLeast"/>
        </w:trPr>
        <w:tc>
          <w:tcPr>
            <w:tcW w:w="670" w:type="dxa"/>
            <w:gridSpan w:val="2"/>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合计</w:t>
            </w:r>
          </w:p>
        </w:tc>
        <w:tc>
          <w:tcPr>
            <w:tcW w:w="872" w:type="dxa"/>
            <w:vAlign w:val="center"/>
          </w:tcPr>
          <w:p>
            <w:pPr>
              <w:jc w:val="center"/>
              <w:rPr>
                <w:rFonts w:hint="eastAsia" w:ascii="仿宋_GB2312" w:hAnsi="仿宋_GB2312" w:eastAsia="仿宋_GB2312" w:cs="仿宋_GB2312"/>
                <w:b/>
                <w:bCs/>
                <w:color w:val="000000"/>
                <w:sz w:val="24"/>
                <w:szCs w:val="24"/>
              </w:rPr>
            </w:pPr>
          </w:p>
        </w:tc>
        <w:tc>
          <w:tcPr>
            <w:tcW w:w="4150" w:type="dxa"/>
            <w:vAlign w:val="center"/>
          </w:tcPr>
          <w:p>
            <w:pPr>
              <w:jc w:val="center"/>
              <w:rPr>
                <w:rFonts w:hint="eastAsia" w:ascii="仿宋_GB2312" w:hAnsi="仿宋_GB2312" w:eastAsia="仿宋_GB2312" w:cs="仿宋_GB2312"/>
                <w:b/>
                <w:bCs/>
                <w:color w:val="000000"/>
                <w:sz w:val="24"/>
                <w:szCs w:val="24"/>
              </w:rPr>
            </w:pPr>
          </w:p>
        </w:tc>
        <w:tc>
          <w:tcPr>
            <w:tcW w:w="484" w:type="dxa"/>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895</w:t>
            </w:r>
          </w:p>
        </w:tc>
        <w:tc>
          <w:tcPr>
            <w:tcW w:w="981" w:type="dxa"/>
            <w:vAlign w:val="center"/>
          </w:tcPr>
          <w:p>
            <w:pPr>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60</w:t>
            </w:r>
          </w:p>
        </w:tc>
        <w:tc>
          <w:tcPr>
            <w:tcW w:w="803" w:type="dxa"/>
            <w:vAlign w:val="center"/>
          </w:tcPr>
          <w:p>
            <w:pPr>
              <w:jc w:val="center"/>
              <w:rPr>
                <w:rFonts w:hint="eastAsia" w:ascii="仿宋_GB2312" w:hAnsi="仿宋_GB2312" w:eastAsia="仿宋_GB2312" w:cs="仿宋_GB2312"/>
                <w:b/>
                <w:bCs/>
                <w:color w:val="000000"/>
                <w:sz w:val="24"/>
                <w:szCs w:val="24"/>
              </w:rPr>
            </w:pPr>
          </w:p>
        </w:tc>
        <w:tc>
          <w:tcPr>
            <w:tcW w:w="402" w:type="dxa"/>
            <w:vAlign w:val="center"/>
          </w:tcPr>
          <w:p>
            <w:pPr>
              <w:jc w:val="center"/>
              <w:rPr>
                <w:rFonts w:hint="eastAsia" w:ascii="仿宋_GB2312" w:hAnsi="仿宋_GB2312" w:eastAsia="仿宋_GB2312" w:cs="仿宋_GB2312"/>
                <w:b/>
                <w:bCs/>
                <w:color w:val="000000"/>
                <w:sz w:val="24"/>
                <w:szCs w:val="24"/>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lang w:val="en-US" w:eastAsia="zh-CN"/>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sz w:val="32"/>
          <w:szCs w:val="32"/>
          <w:lang w:val="en-US" w:eastAsia="zh-CN"/>
        </w:rPr>
        <w:t>1、</w:t>
      </w:r>
      <w:r>
        <w:rPr>
          <w:rFonts w:hint="eastAsia" w:ascii="仿宋_GB2312" w:hAnsi="仿宋_GB2312" w:cs="仿宋_GB2312"/>
          <w:sz w:val="32"/>
          <w:szCs w:val="32"/>
          <w:lang w:val="en-US" w:eastAsia="zh-CN"/>
        </w:rPr>
        <w:t>淘</w:t>
      </w:r>
      <w:r>
        <w:rPr>
          <w:rFonts w:hint="eastAsia" w:ascii="仿宋" w:hAnsi="仿宋" w:eastAsia="仿宋" w:cs="仿宋_GB2312"/>
          <w:kern w:val="2"/>
          <w:sz w:val="32"/>
          <w:szCs w:val="32"/>
          <w:lang w:val="en-US" w:eastAsia="zh-CN" w:bidi="ar-SA"/>
        </w:rPr>
        <w:t>汰燃煤小锅炉30.14蒸吨，整治砖瓦企业（含淘汰关闭）18个，其他重点行业除尘改造1个，挥发性有机物达标整治56个（汽修53个，工业1个），城市扬尘整治降尘设施设备项目1个，秸秆综合利用项目1个，清洁生产技术改造。</w:t>
      </w:r>
    </w:p>
    <w:p>
      <w:pPr>
        <w:pStyle w:val="2"/>
        <w:rPr>
          <w:rFonts w:hint="eastAsia" w:ascii="仿宋_GB2312" w:hAnsi="仿宋_GB2312" w:cs="仿宋_GB2312"/>
          <w:sz w:val="32"/>
          <w:szCs w:val="32"/>
          <w:lang w:eastAsia="zh-CN"/>
        </w:rPr>
      </w:pPr>
      <w:r>
        <w:rPr>
          <w:rFonts w:hint="eastAsia" w:ascii="仿宋" w:hAnsi="仿宋" w:eastAsia="仿宋" w:cs="仿宋_GB2312"/>
          <w:sz w:val="32"/>
          <w:szCs w:val="32"/>
          <w:lang w:val="en-US" w:eastAsia="zh-CN"/>
        </w:rPr>
        <w:t>2、</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362.28</w:t>
      </w:r>
      <w:r>
        <w:rPr>
          <w:rFonts w:hint="eastAsia" w:ascii="仿宋_GB2312" w:hAnsi="仿宋_GB2312" w:eastAsia="仿宋_GB2312" w:cs="仿宋_GB2312"/>
          <w:sz w:val="32"/>
          <w:szCs w:val="32"/>
        </w:rPr>
        <w:t>万元，</w:t>
      </w:r>
      <w:r>
        <w:rPr>
          <w:rFonts w:hint="eastAsia" w:ascii="仿宋_GB2312" w:hAnsi="仿宋_GB2312" w:cs="仿宋_GB2312"/>
          <w:sz w:val="32"/>
          <w:szCs w:val="32"/>
          <w:lang w:val="en-US" w:eastAsia="zh-CN"/>
        </w:rPr>
        <w:t>已拨付</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p>
    <w:p>
      <w:pPr>
        <w:pStyle w:val="2"/>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3、效益分析</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持续提升环境空气质量，保障人民身体健康，优化投资环境。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四、</w:t>
      </w:r>
      <w:r>
        <w:rPr>
          <w:rFonts w:ascii="仿宋" w:hAnsi="仿宋" w:eastAsia="仿宋" w:cs="仿宋_GB2312"/>
          <w:sz w:val="32"/>
          <w:szCs w:val="32"/>
        </w:rPr>
        <w:t>存在主要问题</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企业自筹资金进度缓慢</w:t>
      </w:r>
    </w:p>
    <w:p>
      <w:pPr>
        <w:numPr>
          <w:ilvl w:val="0"/>
          <w:numId w:val="2"/>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督促企业加快自筹资金进度</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580" w:lineRule="exact"/>
        <w:jc w:val="center"/>
        <w:rPr>
          <w:rFonts w:hint="eastAsia" w:ascii="黑体" w:hAnsi="黑体" w:eastAsia="黑体" w:cs="方正小标宋简体"/>
          <w:sz w:val="44"/>
          <w:szCs w:val="44"/>
          <w:lang w:val="en-US" w:eastAsia="zh-CN"/>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val="en-US" w:eastAsia="zh-CN"/>
        </w:rPr>
        <w:t>三堆镇环境综合整治项目项目项目支出绩效评价报告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项目评价实施方案情况（包括选点、评价指标、评价方法、基础数据表等情况）</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环境部门在谋划、组织和推进三堆镇大花村、顺江村环境整治工作过程中，首先确立“三个统筹”，同时努力做到“三个兼顾”，对两村镇分别投资42万元和48万元；收益人口分别任294人和454人。通过建立完善环保工作机制，创新管理模式，建立环境综合整治长效机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项目绩效评价总体结论（包括项目评价得分表）</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顺江村项目实施后，农村环境综合整治率达80%以上；村民饮用水水源合格率达到100%以上；生活垃圾清运率达100%，无害化处理率达80%以上，生活污水生活经有效处理可实现达标排放或还田综合利用处理率可达80%。</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大花村项目实施后，农村环境综合整治率达80%以上；村民饮用水水源合格率达到100%以上；生活垃圾清运率达100%，无害化处理率达80%以上，生活污水生活经有效处理可实现达标排放或还田综合利用处理率可达80%。</w:t>
      </w:r>
    </w:p>
    <w:p>
      <w:pPr>
        <w:pStyle w:val="2"/>
        <w:rPr>
          <w:rFonts w:hint="default"/>
          <w:lang w:val="en-US" w:eastAsia="zh-CN"/>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必要性和可行性分析（包括政策依据和政策完善，政策和需求的吻合程度分析），绩效目标设置情况（包括绩效目标设置的明确性和合理性）</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大花村、大花村项目是改善和提高广元市利州区三堆镇大花村、顺江村村民生活质量的需要，是社会主义新农村、构建和谐社会的需要。</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资金分配情况（资金分配管理的科学合理性）资，金使用情况（项目、资金管理的科学规范性）</w:t>
      </w:r>
    </w:p>
    <w:p>
      <w:pPr>
        <w:pStyle w:val="2"/>
        <w:rPr>
          <w:rFonts w:hint="default" w:ascii="仿宋" w:hAnsi="仿宋" w:eastAsia="仿宋" w:cs="仿宋_GB2312"/>
          <w:kern w:val="2"/>
          <w:sz w:val="32"/>
          <w:szCs w:val="32"/>
          <w:lang w:val="en-US" w:eastAsia="zh-CN" w:bidi="ar-SA"/>
        </w:rPr>
      </w:pPr>
      <w:r>
        <w:rPr>
          <w:rFonts w:hint="eastAsia"/>
          <w:lang w:val="en-US" w:eastAsia="zh-CN"/>
        </w:rPr>
        <w:t>（1）</w:t>
      </w:r>
      <w:r>
        <w:rPr>
          <w:rFonts w:hint="eastAsia" w:ascii="仿宋" w:hAnsi="仿宋" w:eastAsia="仿宋" w:cs="仿宋_GB2312"/>
          <w:kern w:val="2"/>
          <w:sz w:val="32"/>
          <w:szCs w:val="32"/>
          <w:lang w:val="en-US" w:eastAsia="zh-CN" w:bidi="ar-SA"/>
        </w:rPr>
        <w:t>广元市利州区三堆镇顺江村</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项目总投资为：48万元，积极完成广元市利州区三堆镇顺江村环境连片整治项目农村环保专项资金为48万元。</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（2）广元市利州区三堆镇大花村</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项目总投资为：42万元，积极完成广元市利州区三堆镇大花村环境连片整治项目农村环保专项资金为42万元。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lang w:val="en-US" w:eastAsia="zh-CN"/>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项目目标完成情况（数量、质量、时效、成本），项目效益情况（经济效益、项目社会效益、生态效益、可持续效益、公平性、资金使用效率、受益群体满意度等）。</w:t>
      </w:r>
    </w:p>
    <w:p>
      <w:pPr>
        <w:pStyle w:val="2"/>
        <w:rPr>
          <w:rFonts w:hint="eastAsia" w:ascii="仿宋" w:hAnsi="仿宋" w:eastAsia="仿宋" w:cs="仿宋_GB2312"/>
          <w:kern w:val="2"/>
          <w:sz w:val="32"/>
          <w:szCs w:val="32"/>
          <w:lang w:val="en-US" w:eastAsia="zh-CN" w:bidi="ar-SA"/>
        </w:rPr>
      </w:pPr>
    </w:p>
    <w:p>
      <w:pPr>
        <w:pStyle w:val="2"/>
        <w:rPr>
          <w:rFonts w:hint="default" w:eastAsia="仿宋"/>
          <w:lang w:val="en-US" w:eastAsia="zh-CN"/>
        </w:rPr>
      </w:pPr>
      <w:r>
        <w:rPr>
          <w:rFonts w:hint="eastAsia" w:ascii="仿宋" w:hAnsi="仿宋" w:eastAsia="仿宋" w:cs="仿宋_GB2312"/>
          <w:sz w:val="32"/>
          <w:szCs w:val="32"/>
          <w:lang w:val="en-US" w:eastAsia="zh-CN"/>
        </w:rPr>
        <w:t>1、主要建设内容</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垃圾房4座，垃圾箱248个，洒水车一辆，乒乓球桌1台，坐凳3个，环保节能灯16个，生态环境广场1个。</w:t>
      </w:r>
    </w:p>
    <w:p>
      <w:pPr>
        <w:pStyle w:val="2"/>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2、效益分析</w:t>
      </w:r>
    </w:p>
    <w:p>
      <w:pPr>
        <w:pStyle w:val="2"/>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通过各项目实施，缩小了城镇经济发展差距，推动村庄经济快速发展，改善生存环境质量，保证水质安全，提高群众健康水平，促进农村产业结构调整，循环农业促进农村经济发展。</w:t>
      </w:r>
    </w:p>
    <w:p>
      <w:pPr>
        <w:numPr>
          <w:ilvl w:val="0"/>
          <w:numId w:val="2"/>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存在主要问题</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洒水车参数不完整，建设项目地理位置的卫星定位图不够完善。</w:t>
      </w:r>
    </w:p>
    <w:p>
      <w:pPr>
        <w:numPr>
          <w:ilvl w:val="0"/>
          <w:numId w:val="2"/>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pPr>
        <w:pStyle w:val="2"/>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完善洒水车参数和建设项目地理位置的卫星定位图。</w:t>
      </w:r>
    </w:p>
    <w:p>
      <w:pPr>
        <w:pStyle w:val="2"/>
        <w:rPr>
          <w:rFonts w:hint="eastAsia" w:ascii="仿宋" w:hAnsi="仿宋" w:eastAsia="仿宋" w:cs="仿宋_GB2312"/>
          <w:kern w:val="2"/>
          <w:sz w:val="32"/>
          <w:szCs w:val="32"/>
          <w:lang w:val="en-US" w:eastAsia="zh-CN" w:bidi="ar-SA"/>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9"/>
          <w:rFonts w:ascii="黑体" w:hAnsi="黑体" w:eastAsia="黑体"/>
          <w:b w:val="0"/>
        </w:rPr>
      </w:pPr>
      <w:bookmarkStart w:id="142" w:name="_Toc13000"/>
      <w:r>
        <w:rPr>
          <w:rFonts w:hint="eastAsia" w:ascii="黑体" w:hAnsi="黑体" w:eastAsia="黑体"/>
          <w:color w:val="000000"/>
          <w:sz w:val="44"/>
          <w:szCs w:val="44"/>
        </w:rPr>
        <w:t>第</w:t>
      </w:r>
      <w:r>
        <w:rPr>
          <w:rStyle w:val="29"/>
          <w:rFonts w:hint="eastAsia" w:ascii="黑体" w:hAnsi="黑体" w:eastAsia="黑体"/>
          <w:b w:val="0"/>
        </w:rPr>
        <w:t>五部分 附表</w:t>
      </w:r>
      <w:bookmarkEnd w:id="106"/>
      <w:bookmarkEnd w:id="142"/>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143" w:name="_Toc21666"/>
      <w:r>
        <w:rPr>
          <w:rFonts w:hint="eastAsia" w:ascii="仿宋" w:hAnsi="仿宋" w:eastAsia="仿宋"/>
          <w:b w:val="0"/>
          <w:color w:val="000000"/>
        </w:rPr>
        <w:t>一、收</w:t>
      </w:r>
      <w:r>
        <w:rPr>
          <w:rStyle w:val="30"/>
          <w:rFonts w:hint="eastAsia" w:ascii="仿宋" w:hAnsi="仿宋" w:eastAsia="仿宋"/>
          <w:b w:val="0"/>
          <w:bCs w:val="0"/>
        </w:rPr>
        <w:t>入支出决算总表</w:t>
      </w:r>
      <w:bookmarkEnd w:id="143"/>
    </w:p>
    <w:p>
      <w:pPr>
        <w:pStyle w:val="4"/>
        <w:rPr>
          <w:rFonts w:ascii="仿宋" w:hAnsi="仿宋" w:eastAsia="仿宋"/>
          <w:color w:val="000000"/>
        </w:rPr>
      </w:pPr>
      <w:bookmarkStart w:id="144" w:name="_Toc6160"/>
      <w:r>
        <w:rPr>
          <w:rFonts w:hint="eastAsia" w:ascii="仿宋" w:hAnsi="仿宋" w:eastAsia="仿宋"/>
          <w:b w:val="0"/>
          <w:color w:val="000000"/>
        </w:rPr>
        <w:t>二、收</w:t>
      </w:r>
      <w:r>
        <w:rPr>
          <w:rStyle w:val="30"/>
          <w:rFonts w:hint="eastAsia" w:ascii="仿宋" w:hAnsi="仿宋" w:eastAsia="仿宋"/>
          <w:b w:val="0"/>
          <w:bCs w:val="0"/>
        </w:rPr>
        <w:t>入总表</w:t>
      </w:r>
      <w:bookmarkEnd w:id="144"/>
    </w:p>
    <w:p>
      <w:pPr>
        <w:pStyle w:val="4"/>
        <w:rPr>
          <w:rFonts w:ascii="仿宋" w:hAnsi="仿宋" w:eastAsia="仿宋"/>
          <w:color w:val="000000"/>
        </w:rPr>
      </w:pPr>
      <w:bookmarkStart w:id="145" w:name="_Toc17792"/>
      <w:r>
        <w:rPr>
          <w:rStyle w:val="30"/>
          <w:rFonts w:hint="eastAsia" w:ascii="仿宋" w:hAnsi="仿宋" w:eastAsia="仿宋"/>
          <w:b w:val="0"/>
          <w:bCs w:val="0"/>
        </w:rPr>
        <w:t>三、</w:t>
      </w:r>
      <w:r>
        <w:rPr>
          <w:rFonts w:hint="eastAsia" w:ascii="仿宋" w:hAnsi="仿宋" w:eastAsia="仿宋"/>
          <w:b w:val="0"/>
          <w:color w:val="000000"/>
        </w:rPr>
        <w:t>支</w:t>
      </w:r>
      <w:r>
        <w:rPr>
          <w:rStyle w:val="30"/>
          <w:rFonts w:hint="eastAsia" w:ascii="仿宋" w:hAnsi="仿宋" w:eastAsia="仿宋"/>
          <w:b w:val="0"/>
          <w:bCs w:val="0"/>
        </w:rPr>
        <w:t>出总表</w:t>
      </w:r>
      <w:bookmarkEnd w:id="145"/>
    </w:p>
    <w:p>
      <w:pPr>
        <w:pStyle w:val="4"/>
        <w:rPr>
          <w:rFonts w:ascii="仿宋" w:hAnsi="仿宋" w:eastAsia="仿宋"/>
          <w:b w:val="0"/>
          <w:color w:val="000000"/>
        </w:rPr>
      </w:pPr>
      <w:bookmarkStart w:id="146" w:name="_Toc15861"/>
      <w:r>
        <w:rPr>
          <w:rStyle w:val="30"/>
          <w:rFonts w:hint="eastAsia" w:ascii="仿宋" w:hAnsi="仿宋" w:eastAsia="仿宋"/>
          <w:b w:val="0"/>
          <w:bCs w:val="0"/>
        </w:rPr>
        <w:t>四、</w:t>
      </w:r>
      <w:r>
        <w:rPr>
          <w:rFonts w:hint="eastAsia" w:ascii="仿宋" w:hAnsi="仿宋" w:eastAsia="仿宋"/>
          <w:b w:val="0"/>
          <w:color w:val="000000"/>
        </w:rPr>
        <w:t>财</w:t>
      </w:r>
      <w:r>
        <w:rPr>
          <w:rStyle w:val="30"/>
          <w:rFonts w:hint="eastAsia" w:ascii="仿宋" w:hAnsi="仿宋" w:eastAsia="仿宋"/>
          <w:b w:val="0"/>
          <w:bCs w:val="0"/>
        </w:rPr>
        <w:t>政拨款收入支出决算总表</w:t>
      </w:r>
      <w:bookmarkEnd w:id="146"/>
    </w:p>
    <w:p>
      <w:pPr>
        <w:pStyle w:val="4"/>
        <w:rPr>
          <w:rFonts w:ascii="仿宋" w:hAnsi="仿宋" w:eastAsia="仿宋"/>
          <w:color w:val="000000"/>
        </w:rPr>
      </w:pPr>
      <w:bookmarkStart w:id="147" w:name="_Toc23162"/>
      <w:r>
        <w:rPr>
          <w:rStyle w:val="30"/>
          <w:rFonts w:hint="eastAsia" w:ascii="仿宋" w:hAnsi="仿宋" w:eastAsia="仿宋"/>
          <w:b w:val="0"/>
          <w:bCs w:val="0"/>
        </w:rPr>
        <w:t>五、</w:t>
      </w:r>
      <w:r>
        <w:rPr>
          <w:rFonts w:hint="eastAsia" w:ascii="仿宋" w:hAnsi="仿宋" w:eastAsia="仿宋"/>
          <w:b w:val="0"/>
          <w:color w:val="000000"/>
        </w:rPr>
        <w:t>财</w:t>
      </w:r>
      <w:r>
        <w:rPr>
          <w:rStyle w:val="30"/>
          <w:rFonts w:hint="eastAsia" w:ascii="仿宋" w:hAnsi="仿宋" w:eastAsia="仿宋"/>
          <w:b w:val="0"/>
          <w:bCs w:val="0"/>
        </w:rPr>
        <w:t>政拨款支出决算明细表（政府经济分类科目）</w:t>
      </w:r>
      <w:bookmarkEnd w:id="147"/>
    </w:p>
    <w:p>
      <w:pPr>
        <w:pStyle w:val="4"/>
        <w:rPr>
          <w:rFonts w:ascii="仿宋" w:hAnsi="仿宋" w:eastAsia="仿宋"/>
          <w:color w:val="000000"/>
        </w:rPr>
      </w:pPr>
      <w:bookmarkStart w:id="148" w:name="_Toc6832"/>
      <w:r>
        <w:rPr>
          <w:rStyle w:val="30"/>
          <w:rFonts w:hint="eastAsia" w:ascii="仿宋" w:hAnsi="仿宋" w:eastAsia="仿宋"/>
          <w:b w:val="0"/>
          <w:bCs w:val="0"/>
        </w:rPr>
        <w:t>六、</w:t>
      </w:r>
      <w:r>
        <w:rPr>
          <w:rFonts w:hint="eastAsia" w:ascii="仿宋" w:hAnsi="仿宋" w:eastAsia="仿宋"/>
          <w:b w:val="0"/>
          <w:color w:val="000000"/>
        </w:rPr>
        <w:t>一</w:t>
      </w:r>
      <w:r>
        <w:rPr>
          <w:rStyle w:val="30"/>
          <w:rFonts w:hint="eastAsia" w:ascii="仿宋" w:hAnsi="仿宋" w:eastAsia="仿宋"/>
          <w:b w:val="0"/>
          <w:bCs w:val="0"/>
        </w:rPr>
        <w:t>般公共预算财政拨款支出决算表</w:t>
      </w:r>
      <w:bookmarkEnd w:id="148"/>
    </w:p>
    <w:p>
      <w:pPr>
        <w:pStyle w:val="4"/>
        <w:rPr>
          <w:rFonts w:ascii="仿宋" w:hAnsi="仿宋" w:eastAsia="仿宋"/>
          <w:color w:val="000000"/>
        </w:rPr>
      </w:pPr>
      <w:bookmarkStart w:id="149" w:name="_Toc25194"/>
      <w:r>
        <w:rPr>
          <w:rStyle w:val="30"/>
          <w:rFonts w:hint="eastAsia" w:ascii="仿宋" w:hAnsi="仿宋" w:eastAsia="仿宋"/>
          <w:b w:val="0"/>
          <w:bCs w:val="0"/>
        </w:rPr>
        <w:t>七、</w:t>
      </w:r>
      <w:r>
        <w:rPr>
          <w:rFonts w:hint="eastAsia" w:ascii="仿宋" w:hAnsi="仿宋" w:eastAsia="仿宋"/>
          <w:b w:val="0"/>
          <w:color w:val="000000"/>
        </w:rPr>
        <w:t>一</w:t>
      </w:r>
      <w:r>
        <w:rPr>
          <w:rStyle w:val="30"/>
          <w:rFonts w:hint="eastAsia" w:ascii="仿宋" w:hAnsi="仿宋" w:eastAsia="仿宋"/>
          <w:b w:val="0"/>
          <w:bCs w:val="0"/>
        </w:rPr>
        <w:t>般公共预算财政拨款支出决算明细表</w:t>
      </w:r>
      <w:bookmarkEnd w:id="149"/>
    </w:p>
    <w:p>
      <w:pPr>
        <w:pStyle w:val="4"/>
        <w:rPr>
          <w:rFonts w:ascii="仿宋" w:hAnsi="仿宋" w:eastAsia="仿宋"/>
          <w:color w:val="000000"/>
        </w:rPr>
      </w:pPr>
      <w:bookmarkStart w:id="150" w:name="_Toc21785"/>
      <w:r>
        <w:rPr>
          <w:rStyle w:val="30"/>
          <w:rFonts w:hint="eastAsia" w:ascii="仿宋" w:hAnsi="仿宋" w:eastAsia="仿宋"/>
          <w:b w:val="0"/>
          <w:bCs w:val="0"/>
        </w:rPr>
        <w:t>八、</w:t>
      </w:r>
      <w:r>
        <w:rPr>
          <w:rFonts w:hint="eastAsia" w:ascii="仿宋" w:hAnsi="仿宋" w:eastAsia="仿宋"/>
          <w:b w:val="0"/>
          <w:color w:val="000000"/>
        </w:rPr>
        <w:t>一</w:t>
      </w:r>
      <w:r>
        <w:rPr>
          <w:rStyle w:val="30"/>
          <w:rFonts w:hint="eastAsia" w:ascii="仿宋" w:hAnsi="仿宋" w:eastAsia="仿宋"/>
          <w:b w:val="0"/>
          <w:bCs w:val="0"/>
        </w:rPr>
        <w:t>般公共预算财政拨款基本支出决算表</w:t>
      </w:r>
      <w:bookmarkEnd w:id="150"/>
    </w:p>
    <w:p>
      <w:pPr>
        <w:pStyle w:val="4"/>
        <w:rPr>
          <w:rFonts w:ascii="仿宋" w:hAnsi="仿宋" w:eastAsia="仿宋"/>
          <w:color w:val="000000"/>
        </w:rPr>
      </w:pPr>
      <w:bookmarkStart w:id="151" w:name="_Toc13993"/>
      <w:r>
        <w:rPr>
          <w:rStyle w:val="30"/>
          <w:rFonts w:hint="eastAsia" w:ascii="仿宋" w:hAnsi="仿宋" w:eastAsia="仿宋"/>
          <w:b w:val="0"/>
          <w:bCs w:val="0"/>
        </w:rPr>
        <w:t>九、</w:t>
      </w:r>
      <w:r>
        <w:rPr>
          <w:rFonts w:hint="eastAsia" w:ascii="仿宋" w:hAnsi="仿宋" w:eastAsia="仿宋"/>
          <w:b w:val="0"/>
          <w:color w:val="000000"/>
        </w:rPr>
        <w:t>一</w:t>
      </w:r>
      <w:r>
        <w:rPr>
          <w:rStyle w:val="30"/>
          <w:rFonts w:hint="eastAsia" w:ascii="仿宋" w:hAnsi="仿宋" w:eastAsia="仿宋"/>
          <w:b w:val="0"/>
          <w:bCs w:val="0"/>
        </w:rPr>
        <w:t>般公共预算财政拨款项目支出决算表</w:t>
      </w:r>
      <w:bookmarkEnd w:id="151"/>
    </w:p>
    <w:p>
      <w:pPr>
        <w:pStyle w:val="4"/>
        <w:rPr>
          <w:rFonts w:ascii="仿宋" w:hAnsi="仿宋" w:eastAsia="仿宋"/>
          <w:color w:val="000000"/>
        </w:rPr>
      </w:pPr>
      <w:bookmarkStart w:id="152" w:name="_Toc24469"/>
      <w:r>
        <w:rPr>
          <w:rStyle w:val="30"/>
          <w:rFonts w:hint="eastAsia" w:ascii="仿宋" w:hAnsi="仿宋" w:eastAsia="仿宋"/>
          <w:b w:val="0"/>
          <w:bCs w:val="0"/>
        </w:rPr>
        <w:t>十、</w:t>
      </w:r>
      <w:r>
        <w:rPr>
          <w:rFonts w:hint="eastAsia" w:ascii="仿宋" w:hAnsi="仿宋" w:eastAsia="仿宋"/>
          <w:b w:val="0"/>
          <w:color w:val="000000"/>
        </w:rPr>
        <w:t>一</w:t>
      </w:r>
      <w:r>
        <w:rPr>
          <w:rStyle w:val="30"/>
          <w:rFonts w:hint="eastAsia" w:ascii="仿宋" w:hAnsi="仿宋" w:eastAsia="仿宋"/>
          <w:b w:val="0"/>
          <w:bCs w:val="0"/>
        </w:rPr>
        <w:t>般公共预算财政拨款“三公”经费支出决算表</w:t>
      </w:r>
      <w:bookmarkEnd w:id="152"/>
    </w:p>
    <w:p>
      <w:pPr>
        <w:pStyle w:val="4"/>
        <w:rPr>
          <w:rFonts w:ascii="仿宋" w:hAnsi="仿宋" w:eastAsia="仿宋"/>
          <w:color w:val="000000"/>
        </w:rPr>
      </w:pPr>
      <w:bookmarkStart w:id="153" w:name="_Toc19627"/>
      <w:r>
        <w:rPr>
          <w:rStyle w:val="30"/>
          <w:rFonts w:hint="eastAsia" w:ascii="仿宋" w:hAnsi="仿宋" w:eastAsia="仿宋"/>
          <w:b w:val="0"/>
          <w:bCs w:val="0"/>
        </w:rPr>
        <w:t>十一、</w:t>
      </w:r>
      <w:r>
        <w:rPr>
          <w:rFonts w:hint="eastAsia" w:ascii="仿宋" w:hAnsi="仿宋" w:eastAsia="仿宋"/>
          <w:b w:val="0"/>
          <w:color w:val="000000"/>
        </w:rPr>
        <w:t>政</w:t>
      </w:r>
      <w:r>
        <w:rPr>
          <w:rStyle w:val="30"/>
          <w:rFonts w:hint="eastAsia" w:ascii="仿宋" w:hAnsi="仿宋" w:eastAsia="仿宋"/>
          <w:b w:val="0"/>
          <w:bCs w:val="0"/>
        </w:rPr>
        <w:t>府性基金预算财政拨款收入支出决算表</w:t>
      </w:r>
      <w:bookmarkEnd w:id="153"/>
    </w:p>
    <w:p>
      <w:pPr>
        <w:pStyle w:val="4"/>
        <w:rPr>
          <w:rFonts w:ascii="仿宋" w:hAnsi="仿宋" w:eastAsia="仿宋"/>
          <w:color w:val="000000"/>
        </w:rPr>
      </w:pPr>
      <w:bookmarkStart w:id="154" w:name="_Toc7114"/>
      <w:r>
        <w:rPr>
          <w:rStyle w:val="30"/>
          <w:rFonts w:hint="eastAsia" w:ascii="仿宋" w:hAnsi="仿宋" w:eastAsia="仿宋"/>
          <w:b w:val="0"/>
          <w:bCs w:val="0"/>
        </w:rPr>
        <w:t>十二、</w:t>
      </w:r>
      <w:r>
        <w:rPr>
          <w:rFonts w:hint="eastAsia" w:ascii="仿宋" w:hAnsi="仿宋" w:eastAsia="仿宋"/>
          <w:b w:val="0"/>
          <w:color w:val="000000"/>
        </w:rPr>
        <w:t>政</w:t>
      </w:r>
      <w:r>
        <w:rPr>
          <w:rStyle w:val="30"/>
          <w:rFonts w:hint="eastAsia" w:ascii="仿宋" w:hAnsi="仿宋" w:eastAsia="仿宋"/>
          <w:b w:val="0"/>
          <w:bCs w:val="0"/>
        </w:rPr>
        <w:t>府性基金预算财政拨款“三公”经费支出决算表</w:t>
      </w:r>
      <w:bookmarkEnd w:id="154"/>
    </w:p>
    <w:p>
      <w:pPr>
        <w:pStyle w:val="4"/>
        <w:rPr>
          <w:rFonts w:ascii="仿宋" w:hAnsi="仿宋" w:eastAsia="仿宋"/>
          <w:color w:val="000000" w:themeColor="text1"/>
          <w14:textFill>
            <w14:solidFill>
              <w14:schemeClr w14:val="tx1"/>
            </w14:solidFill>
          </w14:textFill>
        </w:rPr>
      </w:pPr>
      <w:bookmarkStart w:id="155" w:name="_Toc16765"/>
      <w:r>
        <w:rPr>
          <w:rStyle w:val="30"/>
          <w:rFonts w:hint="eastAsia" w:ascii="仿宋" w:hAnsi="仿宋" w:eastAsia="仿宋"/>
          <w:b w:val="0"/>
          <w:bCs w:val="0"/>
        </w:rPr>
        <w:t>十三、</w:t>
      </w:r>
      <w:r>
        <w:rPr>
          <w:rFonts w:hint="eastAsia" w:ascii="仿宋" w:hAnsi="仿宋" w:eastAsia="仿宋"/>
          <w:b w:val="0"/>
          <w:color w:val="000000"/>
        </w:rPr>
        <w:t>国</w:t>
      </w:r>
      <w:r>
        <w:rPr>
          <w:rStyle w:val="30"/>
          <w:rFonts w:hint="eastAsia" w:ascii="仿宋" w:hAnsi="仿宋" w:eastAsia="仿宋"/>
          <w:b w:val="0"/>
          <w:bCs w:val="0"/>
        </w:rPr>
        <w:t>有资本经营预算支出决算表</w:t>
      </w:r>
      <w:bookmarkEnd w:id="15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10</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86CB7"/>
    <w:multiLevelType w:val="singleLevel"/>
    <w:tmpl w:val="AA286CB7"/>
    <w:lvl w:ilvl="0" w:tentative="0">
      <w:start w:val="2"/>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034AE552"/>
    <w:multiLevelType w:val="singleLevel"/>
    <w:tmpl w:val="034AE552"/>
    <w:lvl w:ilvl="0" w:tentative="0">
      <w:start w:val="2"/>
      <w:numFmt w:val="chineseCounting"/>
      <w:suff w:val="nothing"/>
      <w:lvlText w:val="（%1）"/>
      <w:lvlJc w:val="left"/>
      <w:rPr>
        <w:rFonts w:hint="eastAsia"/>
      </w:rPr>
    </w:lvl>
  </w:abstractNum>
  <w:abstractNum w:abstractNumId="6">
    <w:nsid w:val="095072F9"/>
    <w:multiLevelType w:val="singleLevel"/>
    <w:tmpl w:val="095072F9"/>
    <w:lvl w:ilvl="0" w:tentative="0">
      <w:start w:val="2"/>
      <w:numFmt w:val="decimal"/>
      <w:suff w:val="nothing"/>
      <w:lvlText w:val="（%1）"/>
      <w:lvlJc w:val="left"/>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9"/>
  </w:num>
  <w:num w:numId="2">
    <w:abstractNumId w:val="7"/>
  </w:num>
  <w:num w:numId="3">
    <w:abstractNumId w:val="2"/>
  </w:num>
  <w:num w:numId="4">
    <w:abstractNumId w:val="8"/>
  </w:num>
  <w:num w:numId="5">
    <w:abstractNumId w:val="4"/>
  </w:num>
  <w:num w:numId="6">
    <w:abstractNumId w:val="1"/>
  </w:num>
  <w:num w:numId="7">
    <w:abstractNumId w:val="3"/>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451B13"/>
    <w:rsid w:val="08C341C8"/>
    <w:rsid w:val="0AFE325C"/>
    <w:rsid w:val="0D147033"/>
    <w:rsid w:val="0D776397"/>
    <w:rsid w:val="0EC142A3"/>
    <w:rsid w:val="10C055FF"/>
    <w:rsid w:val="15B479D8"/>
    <w:rsid w:val="16BB723D"/>
    <w:rsid w:val="1B2F337E"/>
    <w:rsid w:val="1D1A3DFC"/>
    <w:rsid w:val="20304C21"/>
    <w:rsid w:val="240371BF"/>
    <w:rsid w:val="289C34A3"/>
    <w:rsid w:val="29FD04D3"/>
    <w:rsid w:val="2C3837ED"/>
    <w:rsid w:val="319F7F4E"/>
    <w:rsid w:val="36170424"/>
    <w:rsid w:val="36531F51"/>
    <w:rsid w:val="3A353CC6"/>
    <w:rsid w:val="3E2063A7"/>
    <w:rsid w:val="456D1820"/>
    <w:rsid w:val="4753297F"/>
    <w:rsid w:val="47781A9E"/>
    <w:rsid w:val="4CFE3A56"/>
    <w:rsid w:val="4DBF178F"/>
    <w:rsid w:val="4F1C55F9"/>
    <w:rsid w:val="52DB353E"/>
    <w:rsid w:val="55537550"/>
    <w:rsid w:val="575800E1"/>
    <w:rsid w:val="59D20A55"/>
    <w:rsid w:val="5B8341BB"/>
    <w:rsid w:val="6248422C"/>
    <w:rsid w:val="62765DA1"/>
    <w:rsid w:val="737D79F2"/>
    <w:rsid w:val="749C78AD"/>
    <w:rsid w:val="788C176C"/>
    <w:rsid w:val="7D374075"/>
    <w:rsid w:val="7DC04E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540" w:lineRule="exact"/>
      <w:ind w:firstLine="600"/>
    </w:pPr>
    <w:rPr>
      <w:rFonts w:ascii="Times New Roman" w:hAnsi="Times New Roman" w:eastAsia="仿宋_GB2312" w:cs="Times New Roman"/>
      <w:sz w:val="30"/>
    </w:rPr>
  </w:style>
  <w:style w:type="paragraph" w:styleId="6">
    <w:name w:val="caption"/>
    <w:basedOn w:val="1"/>
    <w:next w:val="1"/>
    <w:unhideWhenUsed/>
    <w:qFormat/>
    <w:uiPriority w:val="35"/>
    <w:rPr>
      <w:rFonts w:ascii="Arial" w:hAnsi="Arial" w:eastAsia="黑体"/>
      <w:sz w:val="20"/>
    </w:r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spacing w:beforeAutospacing="1" w:afterAutospacing="1"/>
      <w:jc w:val="left"/>
    </w:pPr>
    <w:rPr>
      <w:rFonts w:ascii="Calibri" w:hAnsi="Calibri" w:eastAsia="宋体" w:cs="Times New Roman"/>
      <w:kern w:val="0"/>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 Char Char Char Char Char Char Char Char Char Char"/>
    <w:basedOn w:val="1"/>
    <w:link w:val="17"/>
    <w:qFormat/>
    <w:uiPriority w:val="0"/>
    <w:pPr>
      <w:widowControl/>
      <w:spacing w:after="160" w:line="240" w:lineRule="exact"/>
      <w:jc w:val="left"/>
    </w:pPr>
    <w:rPr>
      <w:szCs w:val="20"/>
    </w:rPr>
  </w:style>
  <w:style w:type="character" w:styleId="19">
    <w:name w:val="Strong"/>
    <w:basedOn w:val="17"/>
    <w:qFormat/>
    <w:uiPriority w:val="99"/>
    <w:rPr>
      <w:b/>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manualLayout>
          <c:layoutTarget val="inner"/>
          <c:xMode val="edge"/>
          <c:yMode val="edge"/>
          <c:x val="0.0287737478411054"/>
          <c:y val="0.398132427843803"/>
          <c:w val="0.900414507772021"/>
          <c:h val="0.518788907753254"/>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numRef>
              <c:f>Sheet1!$A$2:$A$3</c:f>
              <c:numCache>
                <c:formatCode>General</c:formatCode>
                <c:ptCount val="2"/>
                <c:pt idx="0">
                  <c:v>2017</c:v>
                </c:pt>
                <c:pt idx="1">
                  <c:v>2018</c:v>
                </c:pt>
              </c:numCache>
            </c:numRef>
          </c:cat>
          <c:val>
            <c:numRef>
              <c:f>Sheet1!$B$2:$B$3</c:f>
              <c:numCache>
                <c:formatCode>General</c:formatCode>
                <c:ptCount val="2"/>
                <c:pt idx="0">
                  <c:v>5090.73</c:v>
                </c:pt>
                <c:pt idx="1">
                  <c:v>980.73</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numRef>
              <c:f>Sheet1!$A$2:$A$3</c:f>
              <c:numCache>
                <c:formatCode>General</c:formatCode>
                <c:ptCount val="2"/>
                <c:pt idx="0">
                  <c:v>2017</c:v>
                </c:pt>
                <c:pt idx="1">
                  <c:v>2018</c:v>
                </c:pt>
              </c:numCache>
            </c:numRef>
          </c:cat>
          <c:val>
            <c:numRef>
              <c:f>Sheet1!$C$2:$C$3</c:f>
              <c:numCache>
                <c:formatCode>General</c:formatCode>
                <c:ptCount val="2"/>
                <c:pt idx="0">
                  <c:v>475.73</c:v>
                </c:pt>
                <c:pt idx="1">
                  <c:v>4654.56</c:v>
                </c:pt>
              </c:numCache>
            </c:numRef>
          </c:val>
        </c:ser>
        <c:ser>
          <c:idx val="2"/>
          <c:order val="2"/>
          <c:tx>
            <c:strRef>
              <c:f>Sheet1!#REF!</c:f>
              <c:strCache>
                <c:ptCount val="1"/>
                <c:pt idx="0">
                  <c:v/>
                </c:pt>
              </c:strCache>
            </c:strRef>
          </c:tx>
          <c:spPr>
            <a:solidFill>
              <a:schemeClr val="bg1"/>
            </a:solidFill>
            <a:ln>
              <a:noFill/>
            </a:ln>
            <a:effectLst/>
          </c:spPr>
          <c:invertIfNegative val="false"/>
          <c:dLbls>
            <c:delete val="true"/>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352589840"/>
        <c:axId val="213528965"/>
      </c:barChart>
      <c:catAx>
        <c:axId val="3525898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3528965"/>
        <c:crosses val="autoZero"/>
        <c:auto val="true"/>
        <c:lblAlgn val="ctr"/>
        <c:lblOffset val="100"/>
        <c:noMultiLvlLbl val="false"/>
      </c:catAx>
      <c:valAx>
        <c:axId val="21352896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2589840"/>
        <c:crosses val="autoZero"/>
        <c:crossBetween val="between"/>
      </c:valAx>
      <c:spPr>
        <a:noFill/>
        <a:ln>
          <a:noFill/>
        </a:ln>
        <a:effectLst/>
      </c:spPr>
    </c:plotArea>
    <c:legend>
      <c:legendPos val="b"/>
      <c:legendEntry>
        <c:idx val="2"/>
        <c:delete val="true"/>
      </c:legendEntry>
      <c:layout>
        <c:manualLayout>
          <c:xMode val="edge"/>
          <c:yMode val="edge"/>
          <c:x val="0.8648741027686"/>
          <c:y val="0.0654250238777459"/>
          <c:w val="0.0549162584026433"/>
          <c:h val="0.30515759312320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rPr altLang="en-US"/>
              <a:t>收入决算结构图</a:t>
            </a:r>
            <a:endParaRPr lang="en-US" altLang="zh-CN"/>
          </a:p>
        </c:rich>
      </c:tx>
      <c:layout>
        <c:manualLayout>
          <c:xMode val="edge"/>
          <c:yMode val="edge"/>
          <c:x val="0.441816204458945"/>
          <c:y val="0.0229797012638836"/>
        </c:manualLayout>
      </c:layout>
      <c:overlay val="false"/>
      <c:spPr>
        <a:noFill/>
        <a:ln>
          <a:noFill/>
        </a:ln>
        <a:effectLst/>
      </c:spPr>
    </c:title>
    <c:autoTitleDeleted val="false"/>
    <c:plotArea>
      <c:layout/>
      <c:pieChart>
        <c:varyColors val="true"/>
        <c:ser>
          <c:idx val="0"/>
          <c:order val="0"/>
          <c:tx>
            <c:strRef>
              <c:f>Sheet1!$B$1</c:f>
              <c:strCache>
                <c:ptCount val="1"/>
                <c:pt idx="0">
                  <c:v>收入情况</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Pt>
            <c:idx val="5"/>
            <c:bubble3D val="false"/>
            <c:spPr>
              <a:solidFill>
                <a:schemeClr val="accent6"/>
              </a:solidFill>
              <a:ln>
                <a:noFill/>
              </a:ln>
              <a:effectLst>
                <a:outerShdw blurRad="254000" sx="102000" sy="102000" algn="ctr" rotWithShape="0">
                  <a:prstClr val="black">
                    <a:alpha val="20000"/>
                  </a:prstClr>
                </a:outerShdw>
              </a:effectLst>
            </c:spPr>
          </c:dPt>
          <c:dPt>
            <c:idx val="6"/>
            <c:bubble3D val="false"/>
            <c:spPr>
              <a:solidFill>
                <a:schemeClr val="accent1">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980.73</c:v>
                </c:pt>
                <c:pt idx="1">
                  <c:v>0</c:v>
                </c:pt>
                <c:pt idx="2">
                  <c:v>0</c:v>
                </c:pt>
                <c:pt idx="3">
                  <c:v>0</c:v>
                </c:pt>
                <c:pt idx="4">
                  <c:v>0</c:v>
                </c:pt>
                <c:pt idx="5">
                  <c:v>0</c:v>
                </c:pt>
                <c:pt idx="6">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a:t>
            </a:r>
          </a:p>
        </c:rich>
      </c:tx>
      <c:layout>
        <c:manualLayout>
          <c:xMode val="edge"/>
          <c:yMode val="edge"/>
          <c:x val="0.534155363748459"/>
          <c:y val="0.0326504481434059"/>
        </c:manualLayout>
      </c:layout>
      <c:overlay val="false"/>
      <c:spPr>
        <a:noFill/>
        <a:ln>
          <a:noFill/>
        </a:ln>
        <a:effectLst/>
      </c:spPr>
    </c:title>
    <c:autoTitleDeleted val="false"/>
    <c:plotArea>
      <c:layout>
        <c:manualLayout>
          <c:layoutTarget val="inner"/>
          <c:xMode val="edge"/>
          <c:yMode val="edge"/>
          <c:x val="0.0577065351418002"/>
          <c:y val="0.111609048228767"/>
          <c:w val="0.482120838471023"/>
          <c:h val="0.834400341442595"/>
        </c:manualLayout>
      </c:layout>
      <c:pieChart>
        <c:varyColors val="true"/>
        <c:ser>
          <c:idx val="0"/>
          <c:order val="0"/>
          <c:tx>
            <c:strRef>
              <c:f>Sheet1!$B$1</c:f>
              <c:strCache>
                <c:ptCount val="1"/>
                <c:pt idx="0">
                  <c:v>收入情况</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explosion val="0"/>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423.94</c:v>
                </c:pt>
                <c:pt idx="1">
                  <c:v>4230.61</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manualLayout>
          <c:layoutTarget val="inner"/>
          <c:xMode val="edge"/>
          <c:yMode val="edge"/>
          <c:x val="0.0961674678460717"/>
          <c:y val="0.382452735035667"/>
          <c:w val="0.900414507772021"/>
          <c:h val="0.518788907753254"/>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numRef>
              <c:f>Sheet1!$A$2:$A$3</c:f>
              <c:numCache>
                <c:formatCode>General</c:formatCode>
                <c:ptCount val="2"/>
                <c:pt idx="0">
                  <c:v>2017</c:v>
                </c:pt>
                <c:pt idx="1">
                  <c:v>2018</c:v>
                </c:pt>
              </c:numCache>
            </c:numRef>
          </c:cat>
          <c:val>
            <c:numRef>
              <c:f>Sheet1!$B$2:$B$3</c:f>
              <c:numCache>
                <c:formatCode>General</c:formatCode>
                <c:ptCount val="2"/>
                <c:pt idx="0">
                  <c:v>5090.73</c:v>
                </c:pt>
                <c:pt idx="1">
                  <c:v>980.73</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numRef>
              <c:f>Sheet1!$A$2:$A$3</c:f>
              <c:numCache>
                <c:formatCode>General</c:formatCode>
                <c:ptCount val="2"/>
                <c:pt idx="0">
                  <c:v>2017</c:v>
                </c:pt>
                <c:pt idx="1">
                  <c:v>2018</c:v>
                </c:pt>
              </c:numCache>
            </c:numRef>
          </c:cat>
          <c:val>
            <c:numRef>
              <c:f>Sheet1!$C$2:$C$3</c:f>
              <c:numCache>
                <c:formatCode>General</c:formatCode>
                <c:ptCount val="2"/>
                <c:pt idx="0">
                  <c:v>475.73</c:v>
                </c:pt>
                <c:pt idx="1">
                  <c:v>4654.56</c:v>
                </c:pt>
              </c:numCache>
            </c:numRef>
          </c:val>
        </c:ser>
        <c:ser>
          <c:idx val="2"/>
          <c:order val="2"/>
          <c:tx>
            <c:strRef>
              <c:f>Sheet1!#REF!</c:f>
              <c:strCache>
                <c:ptCount val="1"/>
                <c:pt idx="0">
                  <c:v/>
                </c:pt>
              </c:strCache>
            </c:strRef>
          </c:tx>
          <c:spPr>
            <a:solidFill>
              <a:schemeClr val="bg1"/>
            </a:solidFill>
            <a:ln>
              <a:noFill/>
            </a:ln>
            <a:effectLst/>
          </c:spPr>
          <c:invertIfNegative val="false"/>
          <c:dLbls>
            <c:delete val="true"/>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352589840"/>
        <c:axId val="213528965"/>
      </c:barChart>
      <c:catAx>
        <c:axId val="3525898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3528965"/>
        <c:crosses val="autoZero"/>
        <c:auto val="true"/>
        <c:lblAlgn val="ctr"/>
        <c:lblOffset val="100"/>
        <c:noMultiLvlLbl val="false"/>
      </c:catAx>
      <c:valAx>
        <c:axId val="21352896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2589840"/>
        <c:crosses val="autoZero"/>
        <c:crossBetween val="between"/>
      </c:valAx>
      <c:spPr>
        <a:noFill/>
        <a:ln>
          <a:noFill/>
        </a:ln>
        <a:effectLst/>
      </c:spPr>
    </c:plotArea>
    <c:legend>
      <c:legendPos val="b"/>
      <c:legendEntry>
        <c:idx val="2"/>
        <c:delete val="true"/>
      </c:legendEntry>
      <c:layout>
        <c:manualLayout>
          <c:xMode val="edge"/>
          <c:yMode val="edge"/>
          <c:x val="0.8648741027686"/>
          <c:y val="0.0654250238777459"/>
          <c:w val="0.0549162584026433"/>
          <c:h val="0.30515759312320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一般公共服务预算支出</c:v>
                </c:pt>
              </c:strCache>
            </c:strRef>
          </c:tx>
          <c:spPr>
            <a:solidFill>
              <a:schemeClr val="accent1"/>
            </a:solidFill>
            <a:ln>
              <a:noFill/>
            </a:ln>
            <a:effectLst/>
          </c:spPr>
          <c:invertIfNegative val="false"/>
          <c:dLbls>
            <c:delete val="true"/>
          </c:dLbls>
          <c:cat>
            <c:numRef>
              <c:extLst>
                <c:ext xmlns:c15="http://schemas.microsoft.com/office/drawing/2012/chart" uri="{02D57815-91ED-43cb-92C2-25804820EDAC}">
                  <c15:fullRef>
                    <c15:sqref>Sheet1!$A$2:$A$5</c15:sqref>
                  </c15:fullRef>
                </c:ext>
              </c:extLst>
              <c:f>Sheet1!$A$2:$A$3</c:f>
              <c:numCache>
                <c:formatCode>General</c:formatCode>
                <c:ptCount val="2"/>
                <c:pt idx="0">
                  <c:v>2017</c:v>
                </c:pt>
                <c:pt idx="1">
                  <c:v>2018</c:v>
                </c:pt>
              </c:numCache>
            </c:numRef>
          </c:cat>
          <c:val>
            <c:numRef>
              <c:extLst>
                <c:ext xmlns:c15="http://schemas.microsoft.com/office/drawing/2012/chart" uri="{02D57815-91ED-43cb-92C2-25804820EDAC}">
                  <c15:fullRef>
                    <c15:sqref>Sheet1!$B$2:$B$5</c15:sqref>
                  </c15:fullRef>
                </c:ext>
              </c:extLst>
              <c:f>Sheet1!$B$2:$B$3</c:f>
              <c:numCache>
                <c:formatCode>General</c:formatCode>
                <c:ptCount val="2"/>
                <c:pt idx="0">
                  <c:v>475.73</c:v>
                </c:pt>
                <c:pt idx="1">
                  <c:v>4654.55</c:v>
                </c:pt>
              </c:numCache>
            </c:numRef>
          </c:val>
        </c:ser>
        <c:dLbls>
          <c:showLegendKey val="false"/>
          <c:showVal val="false"/>
          <c:showCatName val="false"/>
          <c:showSerName val="false"/>
          <c:showPercent val="false"/>
          <c:showBubbleSize val="false"/>
        </c:dLbls>
        <c:gapWidth val="219"/>
        <c:overlap val="-27"/>
        <c:axId val="438935992"/>
        <c:axId val="977560557"/>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bg1"/>
                  </a:solidFill>
                  <a:ln>
                    <a:noFill/>
                  </a:ln>
                  <a:effectLst/>
                </c:spPr>
                <c:invertIfNegative val="false"/>
                <c:dLbls>
                  <c:delete val="true"/>
                </c:dLbls>
                <c:cat>
                  <c:numRef>
                    <c:extLst>
                      <c:ext uri="{02D57815-91ED-43cb-92C2-25804820EDAC}">
                        <c15:fullRef>
                          <c15:sqref>Sheet1!$A$2:$A$5</c15:sqref>
                        </c15:fullRef>
                        <c15:formulaRef>
                          <c15:sqref>Sheet1!$A$2:$A$3</c15:sqref>
                        </c15:formulaRef>
                      </c:ext>
                    </c:extLst>
                    <c:numCache>
                      <c:formatCode>General</c:formatCode>
                      <c:ptCount val="2"/>
                      <c:pt idx="0">
                        <c:v>2017</c:v>
                      </c:pt>
                      <c:pt idx="1">
                        <c:v>2018</c:v>
                      </c:pt>
                    </c:numCache>
                  </c:numRef>
                </c:cat>
                <c:val>
                  <c:numRef>
                    <c:extLst>
                      <c:ext uri="{02D57815-91ED-43cb-92C2-25804820EDAC}">
                        <c15:fullRef>
                          <c15:sqref>Sheet1!$C$2:$C$5</c15:sqref>
                        </c15:fullRef>
                        <c15:formulaRef>
                          <c15:sqref>Sheet1!$C$2:$C$3</c15:sqref>
                        </c15:formulaRef>
                      </c:ext>
                    </c:extLst>
                    <c:numCache>
                      <c:formatCode>General</c:formatCode>
                      <c:ptCount val="2"/>
                      <c:pt idx="0">
                        <c:v>0</c:v>
                      </c:pt>
                      <c:pt idx="1">
                        <c:v>0</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bg1"/>
                  </a:solidFill>
                  <a:ln>
                    <a:noFill/>
                  </a:ln>
                  <a:effectLst/>
                </c:spPr>
                <c:invertIfNegative val="false"/>
                <c:dLbls>
                  <c:delete val="true"/>
                </c:dLbls>
                <c:cat>
                  <c:numRef>
                    <c:extLst>
                      <c:ext uri="{02D57815-91ED-43cb-92C2-25804820EDAC}">
                        <c15:fullRef>
                          <c15:sqref>Sheet1!$A$2:$A$5</c15:sqref>
                        </c15:fullRef>
                        <c15:formulaRef>
                          <c15:sqref>Sheet1!$A$2:$A$3</c15:sqref>
                        </c15:formulaRef>
                      </c:ext>
                    </c:extLst>
                    <c:numCache>
                      <c:formatCode>General</c:formatCode>
                      <c:ptCount val="2"/>
                      <c:pt idx="0">
                        <c:v>2017</c:v>
                      </c:pt>
                      <c:pt idx="1">
                        <c:v>2018</c:v>
                      </c:pt>
                    </c:numCache>
                  </c:num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43893599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77560557"/>
        <c:crosses val="autoZero"/>
        <c:auto val="true"/>
        <c:lblAlgn val="ctr"/>
        <c:lblOffset val="100"/>
        <c:noMultiLvlLbl val="false"/>
      </c:catAx>
      <c:valAx>
        <c:axId val="97756055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893599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一般公共预算财政拨款支出情况</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Sheet1!$A$2:$A$6</c:f>
              <c:strCache>
                <c:ptCount val="5"/>
                <c:pt idx="0">
                  <c:v>社会保障和就业（类）</c:v>
                </c:pt>
                <c:pt idx="1">
                  <c:v>医疗卫生支出（类）</c:v>
                </c:pt>
                <c:pt idx="2">
                  <c:v>住房保障支出（类）</c:v>
                </c:pt>
                <c:pt idx="3">
                  <c:v>节能环保（类）支出</c:v>
                </c:pt>
                <c:pt idx="4">
                  <c:v>农林水（类）支出</c:v>
                </c:pt>
              </c:strCache>
            </c:strRef>
          </c:cat>
          <c:val>
            <c:numRef>
              <c:f>Sheet1!$B$2:$B$6</c:f>
              <c:numCache>
                <c:formatCode>General</c:formatCode>
                <c:ptCount val="5"/>
                <c:pt idx="0">
                  <c:v>48.01</c:v>
                </c:pt>
                <c:pt idx="1">
                  <c:v>15.6</c:v>
                </c:pt>
                <c:pt idx="2">
                  <c:v>21.8</c:v>
                </c:pt>
                <c:pt idx="3">
                  <c:v>4568.64</c:v>
                </c:pt>
                <c:pt idx="4">
                  <c:v>0.5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三公经费财政拨款支出结构</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0</TotalTime>
  <ScaleCrop>false</ScaleCrop>
  <LinksUpToDate>false</LinksUpToDate>
  <CharactersWithSpaces>9641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2023-07-13T14:36:50Z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