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auto"/>
          <w:sz w:val="72"/>
          <w:szCs w:val="72"/>
          <w:highlight w:val="auto"/>
        </w:rPr>
      </w:pPr>
      <w:bookmarkStart w:id="0" w:name="_Toc15377425"/>
      <w:bookmarkStart w:id="1" w:name="_Toc15378441"/>
      <w:bookmarkStart w:id="2" w:name="_Toc15396475"/>
      <w:bookmarkStart w:id="3" w:name="_Toc15377193"/>
      <w:bookmarkStart w:id="4" w:name="_Toc15396597"/>
      <w:bookmarkStart w:id="5" w:name="_Toc15306267"/>
      <w:bookmarkStart w:id="6" w:name="_GoBack"/>
      <w:bookmarkEnd w:id="6"/>
    </w:p>
    <w:p>
      <w:pPr>
        <w:spacing w:line="600" w:lineRule="exact"/>
        <w:jc w:val="center"/>
        <w:outlineLvl w:val="0"/>
        <w:rPr>
          <w:rFonts w:ascii="方正小标宋简体" w:eastAsia="方正小标宋简体" w:hAnsi="宋体"/>
          <w:color w:val="auto"/>
          <w:sz w:val="72"/>
          <w:szCs w:val="72"/>
          <w:highlight w:val="auto"/>
        </w:rPr>
      </w:pPr>
    </w:p>
    <w:p>
      <w:pPr>
        <w:spacing w:line="600" w:lineRule="exact"/>
        <w:jc w:val="center"/>
        <w:outlineLvl w:val="0"/>
        <w:rPr>
          <w:rFonts w:ascii="方正小标宋简体" w:eastAsia="方正小标宋简体" w:hAnsi="宋体"/>
          <w:color w:val="auto"/>
          <w:sz w:val="72"/>
          <w:szCs w:val="72"/>
          <w:highlight w:val="auto"/>
        </w:rPr>
      </w:pPr>
    </w:p>
    <w:p>
      <w:pPr>
        <w:adjustRightInd w:val="0"/>
        <w:snapToGrid w:val="0"/>
        <w:spacing w:line="360" w:lineRule="auto"/>
        <w:jc w:val="center"/>
        <w:outlineLvl w:val="0"/>
        <w:rPr>
          <w:rFonts w:ascii="方正小标宋简体" w:eastAsia="方正小标宋简体" w:cs="方正小标宋简体" w:hAnsi="方正小标宋简体" w:hint="eastAsia"/>
          <w:color w:val="auto"/>
          <w:sz w:val="72"/>
          <w:szCs w:val="72"/>
          <w:highlight w:val="auto"/>
        </w:rPr>
      </w:pPr>
      <w:r>
        <w:rPr>
          <w:rFonts w:ascii="方正小标宋简体" w:eastAsia="方正小标宋简体" w:cs="方正小标宋简体" w:hAnsi="方正小标宋简体" w:hint="eastAsia"/>
          <w:color w:val="auto"/>
          <w:sz w:val="72"/>
          <w:szCs w:val="72"/>
          <w:highlight w:val="auto"/>
        </w:rPr>
        <w:t>20</w:t>
      </w:r>
      <w:r>
        <w:rPr>
          <w:rFonts w:ascii="方正小标宋简体" w:eastAsia="方正小标宋简体" w:cs="方正小标宋简体" w:hAnsi="方正小标宋简体" w:hint="eastAsia"/>
          <w:color w:val="auto"/>
          <w:sz w:val="72"/>
          <w:szCs w:val="72"/>
          <w:lang w:val="en-US" w:eastAsia="zh-CN"/>
          <w:highlight w:val="auto"/>
        </w:rPr>
        <w:t>22</w:t>
      </w:r>
      <w:r>
        <w:rPr>
          <w:rFonts w:ascii="方正小标宋简体" w:eastAsia="方正小标宋简体" w:cs="方正小标宋简体" w:hAnsi="方正小标宋简体" w:hint="eastAsia"/>
          <w:color w:val="auto"/>
          <w:sz w:val="72"/>
          <w:szCs w:val="72"/>
          <w:highlight w:val="auto"/>
        </w:rPr>
        <w:t>年度</w:t>
      </w:r>
      <w:bookmarkEnd w:id="0"/>
      <w:bookmarkEnd w:id="1"/>
      <w:bookmarkEnd w:id="2"/>
      <w:bookmarkEnd w:id="3"/>
      <w:bookmarkEnd w:id="4"/>
    </w:p>
    <w:p>
      <w:pPr>
        <w:adjustRightInd w:val="0"/>
        <w:snapToGrid w:val="0"/>
        <w:spacing w:line="360" w:lineRule="auto"/>
        <w:jc w:val="center"/>
        <w:outlineLvl w:val="0"/>
        <w:rPr>
          <w:rFonts w:ascii="黑体" w:eastAsia="黑体" w:hAnsi="黑体"/>
          <w:color w:val="auto"/>
          <w:sz w:val="48"/>
          <w:szCs w:val="48"/>
          <w:highlight w:val="auto"/>
        </w:rPr>
      </w:pPr>
      <w:bookmarkStart w:id="7" w:name="_Toc15396598"/>
      <w:bookmarkStart w:id="8" w:name="_Toc15396476"/>
      <w:bookmarkStart w:id="9" w:name="_Toc15377194"/>
      <w:bookmarkStart w:id="10" w:name="_Toc15377426"/>
      <w:bookmarkStart w:id="11" w:name="_Toc15378442"/>
      <w:r>
        <w:rPr>
          <w:rFonts w:ascii="方正小标宋简体" w:eastAsia="方正小标宋简体" w:cs="方正小标宋简体" w:hAnsi="方正小标宋简体" w:hint="eastAsia"/>
          <w:color w:val="auto"/>
          <w:sz w:val="72"/>
          <w:szCs w:val="72"/>
          <w:highlight w:val="auto"/>
        </w:rPr>
        <w:t>四川省</w:t>
      </w:r>
      <w:bookmarkStart w:id="12" w:name="_Toc15306268"/>
      <w:bookmarkEnd w:id="5"/>
      <w:r>
        <w:rPr>
          <w:rFonts w:ascii="方正小标宋简体" w:eastAsia="方正小标宋简体" w:cs="方正小标宋简体" w:hAnsi="方正小标宋简体" w:hint="eastAsia"/>
          <w:color w:val="auto"/>
          <w:sz w:val="72"/>
          <w:szCs w:val="72"/>
          <w:lang w:eastAsia="zh-CN"/>
          <w:highlight w:val="auto"/>
        </w:rPr>
        <w:t>广元市利州区经济合作中心</w:t>
      </w:r>
      <w:r>
        <w:rPr>
          <w:rFonts w:ascii="方正小标宋简体" w:eastAsia="方正小标宋简体" w:cs="方正小标宋简体" w:hAnsi="方正小标宋简体" w:hint="eastAsia"/>
          <w:color w:val="auto"/>
          <w:sz w:val="72"/>
          <w:szCs w:val="72"/>
          <w:highlight w:val="auto"/>
        </w:rPr>
        <w:t>部门决算</w:t>
      </w:r>
      <w:bookmarkEnd w:id="7"/>
      <w:bookmarkEnd w:id="8"/>
      <w:bookmarkEnd w:id="9"/>
      <w:bookmarkEnd w:id="10"/>
      <w:bookmarkEnd w:id="11"/>
      <w:bookmarkEnd w:id="12"/>
      <w:r>
        <w:rPr>
          <w:rFonts w:ascii="方正小标宋简体" w:eastAsia="方正小标宋简体" w:hAnsi="宋体"/>
          <w:color w:val="auto"/>
          <w:sz w:val="36"/>
          <w:szCs w:val="36"/>
          <w:highlight w:val="auto"/>
        </w:rPr>
        <w:br w:type="page"/>
      </w:r>
      <w:r>
        <w:rPr>
          <w:rFonts w:ascii="黑体" w:eastAsia="黑体" w:hAnsi="黑体" w:hint="eastAsia"/>
          <w:color w:val="auto"/>
          <w:sz w:val="48"/>
          <w:szCs w:val="48"/>
          <w:highlight w:val="auto"/>
        </w:rPr>
        <w:t>目录</w:t>
      </w:r>
    </w:p>
    <w:p>
      <w:pPr>
        <w:widowControl/>
        <w:jc w:val="center"/>
        <w:rPr>
          <w:rFonts w:ascii="黑体" w:eastAsia="黑体" w:cs="Arial" w:hAnsi="黑体"/>
          <w:color w:val="auto"/>
          <w:sz w:val="28"/>
          <w:szCs w:val="28"/>
          <w:highlight w:val="auto"/>
        </w:rPr>
      </w:pPr>
    </w:p>
    <w:p>
      <w:pPr>
        <w:pStyle w:val="22"/>
        <w:tabs>
          <w:tab w:val="right" w:leader="dot" w:pos="8296"/>
        </w:tabs>
        <w:rPr>
          <w:color w:val="auto"/>
          <w:highlight w:val="auto"/>
        </w:rPr>
      </w:pPr>
      <w:r>
        <w:rPr>
          <w:rFonts w:hint="eastAsia"/>
          <w:color w:val="auto"/>
          <w:highlight w:val="auto"/>
        </w:rPr>
        <w:t>公开时间：20</w:t>
      </w:r>
      <w:r>
        <w:rPr>
          <w:rFonts w:hint="eastAsia"/>
          <w:color w:val="auto"/>
          <w:lang w:val="en-US" w:eastAsia="zh-CN"/>
          <w:highlight w:val="auto"/>
        </w:rPr>
        <w:t>23</w:t>
      </w:r>
      <w:r>
        <w:rPr>
          <w:rFonts w:hint="eastAsia"/>
          <w:color w:val="auto"/>
          <w:highlight w:val="auto"/>
        </w:rPr>
        <w:t>年</w:t>
      </w:r>
      <w:r>
        <w:rPr>
          <w:rFonts w:hint="eastAsia"/>
          <w:color w:val="auto"/>
          <w:lang w:val="en-US" w:eastAsia="zh-CN"/>
          <w:highlight w:val="auto"/>
        </w:rPr>
        <w:t>9</w:t>
      </w:r>
      <w:r>
        <w:rPr>
          <w:rFonts w:hint="eastAsia"/>
          <w:color w:val="auto"/>
          <w:highlight w:val="auto"/>
        </w:rPr>
        <w:t>月</w:t>
      </w:r>
      <w:r>
        <w:rPr>
          <w:rFonts w:hint="eastAsia"/>
          <w:color w:val="auto"/>
          <w:lang w:val="en-US" w:eastAsia="zh-CN"/>
          <w:highlight w:val="auto"/>
        </w:rPr>
        <w:t>25</w:t>
      </w:r>
      <w:r>
        <w:rPr>
          <w:rFonts w:hint="eastAsia"/>
          <w:color w:val="auto"/>
          <w:highlight w:val="auto"/>
        </w:rPr>
        <w:t>日</w:t>
      </w:r>
    </w:p>
    <w:p>
      <w:pPr>
        <w:rPr>
          <w:color w:val="auto"/>
          <w:highlight w:val="auto"/>
        </w:rPr>
      </w:pPr>
    </w:p>
    <w:p>
      <w:pPr>
        <w:pStyle w:val="22"/>
        <w:tabs>
          <w:tab w:val="right" w:leader="dot" w:pos="8296"/>
        </w:tabs>
        <w:adjustRightInd w:val="0"/>
        <w:snapToGrid w:val="0"/>
        <w:spacing w:before="0" w:line="440" w:lineRule="exact"/>
        <w:jc w:val="left"/>
        <w:rPr>
          <w:rFonts w:cs="Arial"/>
          <w:color w:val="auto"/>
          <w:sz w:val="24"/>
          <w:szCs w:val="24"/>
          <w:lang w:val="en-US"/>
          <w:highlight w:val="auto"/>
        </w:rPr>
      </w:pPr>
      <w:r>
        <w:rPr>
          <w:rFonts w:hint="eastAsia"/>
          <w:color w:val="auto"/>
          <w:sz w:val="24"/>
          <w:highlight w:val="auto"/>
        </w:rPr>
        <w:t>第一部分</w:t>
      </w:r>
      <w:r>
        <w:rPr>
          <w:color w:val="auto"/>
          <w:sz w:val="24"/>
          <w:highlight w:val="auto"/>
        </w:rPr>
        <w:t xml:space="preserve"> </w:t>
      </w:r>
      <w:r>
        <w:rPr>
          <w:rFonts w:hint="eastAsia"/>
          <w:color w:val="auto"/>
          <w:sz w:val="24"/>
          <w:highlight w:val="auto"/>
        </w:rPr>
        <w:t>部门概况</w:t>
      </w:r>
      <w:r>
        <w:rPr>
          <w:rFonts w:hint="eastAsia"/>
          <w:color w:val="auto"/>
          <w:sz w:val="24"/>
          <w:lang w:val="en-US" w:eastAsia="zh-CN"/>
          <w:highlight w:val="auto"/>
        </w:rPr>
        <w:t>.................................................4</w:t>
      </w:r>
    </w:p>
    <w:p>
      <w:pPr>
        <w:pStyle w:val="23"/>
        <w:tabs>
          <w:tab w:val="right" w:leader="dot" w:pos="8296"/>
        </w:tabs>
        <w:adjustRightInd w:val="0"/>
        <w:snapToGrid w:val="0"/>
        <w:spacing w:line="440" w:lineRule="exact"/>
        <w:jc w:val="left"/>
        <w:rPr>
          <w:rFonts w:ascii="仿宋" w:eastAsia="仿宋" w:hAnsi="仿宋"/>
          <w:color w:val="auto"/>
          <w:sz w:val="24"/>
          <w:lang w:val="en-US"/>
          <w:highlight w:val="auto"/>
        </w:rPr>
      </w:pPr>
      <w:r>
        <w:rPr>
          <w:rFonts w:hint="eastAsia"/>
          <w:color w:val="auto"/>
          <w:sz w:val="24"/>
          <w:highlight w:val="auto"/>
        </w:rPr>
        <w:t>一、</w:t>
      </w:r>
      <w:r>
        <w:rPr>
          <w:rFonts w:hint="eastAsia"/>
          <w:color w:val="auto"/>
          <w:sz w:val="24"/>
          <w:lang w:eastAsia="zh-CN"/>
          <w:highlight w:val="auto"/>
        </w:rPr>
        <w:t>部门职责</w:t>
      </w:r>
      <w:r>
        <w:rPr>
          <w:rFonts w:hint="eastAsia"/>
          <w:color w:val="auto"/>
          <w:sz w:val="24"/>
          <w:lang w:val="en-US" w:eastAsia="zh-CN"/>
          <w:highlight w:val="auto"/>
        </w:rPr>
        <w:t>.....................................................................................................4</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二、机构设置</w:t>
      </w:r>
      <w:r>
        <w:rPr>
          <w:rFonts w:hint="eastAsia"/>
          <w:color w:val="auto"/>
          <w:sz w:val="24"/>
          <w:lang w:val="en-US" w:eastAsia="zh-CN"/>
          <w:highlight w:val="auto"/>
        </w:rPr>
        <w:t>.....................................................................................................4</w:t>
      </w:r>
    </w:p>
    <w:p>
      <w:pPr>
        <w:pStyle w:val="22"/>
        <w:tabs>
          <w:tab w:val="right" w:leader="dot" w:pos="8296"/>
        </w:tabs>
        <w:adjustRightInd w:val="0"/>
        <w:snapToGrid w:val="0"/>
        <w:spacing w:before="0" w:line="440" w:lineRule="exact"/>
        <w:jc w:val="left"/>
        <w:rPr>
          <w:color w:val="auto"/>
          <w:sz w:val="24"/>
          <w:szCs w:val="24"/>
          <w:lang w:val="en-US"/>
          <w:highlight w:val="auto"/>
        </w:rPr>
      </w:pPr>
      <w:r>
        <w:rPr>
          <w:rFonts w:hint="eastAsia"/>
          <w:color w:val="auto"/>
          <w:sz w:val="24"/>
          <w:highlight w:val="auto"/>
        </w:rPr>
        <w:t>第二部分</w:t>
      </w:r>
      <w:r>
        <w:rPr>
          <w:rFonts w:hint="eastAsia"/>
          <w:color w:val="auto"/>
          <w:sz w:val="24"/>
          <w:lang w:val="en-US" w:eastAsia="zh-CN"/>
          <w:highlight w:val="auto"/>
        </w:rPr>
        <w:t xml:space="preserve"> 2022年度</w:t>
      </w:r>
      <w:r>
        <w:rPr>
          <w:rFonts w:hint="eastAsia"/>
          <w:color w:val="auto"/>
          <w:sz w:val="24"/>
          <w:highlight w:val="auto"/>
        </w:rPr>
        <w:t>部门决算情况说明</w:t>
      </w:r>
      <w:r>
        <w:rPr>
          <w:rFonts w:hint="eastAsia"/>
          <w:color w:val="auto"/>
          <w:sz w:val="24"/>
          <w:lang w:val="en-US" w:eastAsia="zh-CN"/>
          <w:highlight w:val="auto"/>
        </w:rPr>
        <w:t>................................5</w:t>
      </w:r>
    </w:p>
    <w:p>
      <w:pPr>
        <w:pStyle w:val="23"/>
        <w:tabs>
          <w:tab w:val="right" w:leader="dot" w:pos="8296"/>
        </w:tabs>
        <w:adjustRightInd w:val="0"/>
        <w:snapToGrid w:val="0"/>
        <w:spacing w:line="440" w:lineRule="exact"/>
        <w:jc w:val="left"/>
        <w:rPr>
          <w:rFonts w:eastAsia="宋体"/>
          <w:lang w:val="en-US" w:eastAsia="zh-CN"/>
        </w:rPr>
      </w:pPr>
      <w:r>
        <w:rPr>
          <w:rFonts w:hint="eastAsia"/>
          <w:color w:val="auto"/>
          <w:sz w:val="24"/>
          <w:highlight w:val="auto"/>
        </w:rPr>
        <w:t>一、收入支出决算总体情况说明</w:t>
      </w:r>
      <w:r>
        <w:rPr>
          <w:rFonts w:hint="eastAsia"/>
          <w:color w:val="auto"/>
          <w:sz w:val="24"/>
          <w:lang w:val="en-US" w:eastAsia="zh-CN"/>
          <w:highlight w:val="auto"/>
        </w:rPr>
        <w:t>.....................................................................5</w:t>
      </w:r>
    </w:p>
    <w:p>
      <w:pPr>
        <w:pStyle w:val="23"/>
        <w:tabs>
          <w:tab w:val="right" w:leader="dot" w:pos="8296"/>
        </w:tabs>
        <w:adjustRightInd w:val="0"/>
        <w:snapToGrid w:val="0"/>
        <w:spacing w:line="440" w:lineRule="exact"/>
        <w:jc w:val="left"/>
        <w:rPr>
          <w:rFonts w:ascii="仿宋" w:eastAsia="宋体" w:hAnsi="仿宋"/>
          <w:sz w:val="32"/>
          <w:szCs w:val="32"/>
          <w:lang w:val="en-US" w:eastAsia="zh-CN"/>
        </w:rPr>
      </w:pPr>
      <w:r>
        <w:rPr>
          <w:rFonts w:hint="eastAsia"/>
          <w:color w:val="auto"/>
          <w:sz w:val="24"/>
          <w:highlight w:val="auto"/>
        </w:rPr>
        <w:t>二、收入决算情况说明</w:t>
      </w:r>
      <w:r>
        <w:rPr>
          <w:rFonts w:hint="eastAsia"/>
          <w:color w:val="auto"/>
          <w:sz w:val="24"/>
          <w:lang w:val="en-US" w:eastAsia="zh-CN"/>
          <w:highlight w:val="auto"/>
        </w:rPr>
        <w:t>.....................................................................................5</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三、支出决算情况说明</w:t>
      </w:r>
      <w:r>
        <w:rPr>
          <w:rFonts w:hint="eastAsia"/>
          <w:color w:val="auto"/>
          <w:sz w:val="24"/>
          <w:lang w:val="en-US" w:eastAsia="zh-CN"/>
          <w:highlight w:val="auto"/>
        </w:rPr>
        <w:t>.....................................................................................6</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四、财政拨款收入支出决算总体情况说明</w:t>
      </w:r>
      <w:r>
        <w:rPr>
          <w:rFonts w:hint="eastAsia"/>
          <w:color w:val="auto"/>
          <w:sz w:val="24"/>
          <w:lang w:val="en-US" w:eastAsia="zh-CN"/>
          <w:highlight w:val="auto"/>
        </w:rPr>
        <w:t>.....................................................6</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五、一般公共预算财政拨款支出决算情况说明</w:t>
      </w:r>
      <w:r>
        <w:rPr>
          <w:rFonts w:hint="eastAsia"/>
          <w:color w:val="auto"/>
          <w:sz w:val="24"/>
          <w:lang w:val="en-US" w:eastAsia="zh-CN"/>
          <w:highlight w:val="auto"/>
        </w:rPr>
        <w:t>.............................................7</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六、一般公共预算财政拨款基本支出决算情况说明</w:t>
      </w:r>
      <w:r>
        <w:rPr>
          <w:rFonts w:hint="eastAsia"/>
          <w:color w:val="auto"/>
          <w:sz w:val="24"/>
          <w:lang w:val="en-US" w:eastAsia="zh-CN"/>
          <w:highlight w:val="auto"/>
        </w:rPr>
        <w:t>.....................................10</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七、财政拨款</w:t>
      </w:r>
      <w:r>
        <w:rPr>
          <w:rFonts w:hint="eastAsia"/>
          <w:color w:val="auto"/>
          <w:sz w:val="24"/>
          <w:lang w:eastAsia="zh-CN"/>
          <w:highlight w:val="auto"/>
        </w:rPr>
        <w:t>“</w:t>
      </w:r>
      <w:r>
        <w:rPr>
          <w:rFonts w:hint="eastAsia"/>
          <w:color w:val="auto"/>
          <w:sz w:val="24"/>
          <w:highlight w:val="auto"/>
        </w:rPr>
        <w:t>三公”经费支出决算情况说明</w:t>
      </w:r>
      <w:r>
        <w:rPr>
          <w:rFonts w:hint="eastAsia"/>
          <w:color w:val="auto"/>
          <w:sz w:val="24"/>
          <w:lang w:val="en-US" w:eastAsia="zh-CN"/>
          <w:highlight w:val="auto"/>
        </w:rPr>
        <w:t>.............................................10</w:t>
      </w:r>
    </w:p>
    <w:p>
      <w:pPr>
        <w:pStyle w:val="23"/>
        <w:tabs>
          <w:tab w:val="right" w:leader="dot" w:pos="8296"/>
        </w:tabs>
        <w:adjustRightInd w:val="0"/>
        <w:snapToGrid w:val="0"/>
        <w:spacing w:line="440" w:lineRule="exact"/>
        <w:jc w:val="left"/>
        <w:rPr>
          <w:rFonts w:ascii="仿宋" w:eastAsia="宋体" w:cs="Arial" w:hAnsi="仿宋"/>
          <w:color w:val="auto"/>
          <w:sz w:val="24"/>
          <w:lang w:val="en-US" w:eastAsia="zh-CN"/>
          <w:highlight w:val="auto"/>
        </w:rPr>
      </w:pPr>
      <w:r>
        <w:rPr>
          <w:rFonts w:hint="eastAsia"/>
          <w:color w:val="auto"/>
          <w:sz w:val="24"/>
          <w:highlight w:val="auto"/>
        </w:rPr>
        <w:t>八、政府性基金预算支出决算情况说明</w:t>
      </w:r>
      <w:r>
        <w:rPr>
          <w:rFonts w:hint="eastAsia"/>
          <w:color w:val="auto"/>
          <w:sz w:val="24"/>
          <w:lang w:val="en-US" w:eastAsia="zh-CN"/>
          <w:highlight w:val="auto"/>
        </w:rPr>
        <w:t>.........................................................11</w:t>
      </w:r>
    </w:p>
    <w:p>
      <w:pPr>
        <w:pStyle w:val="23"/>
        <w:tabs>
          <w:tab w:val="right" w:leader="dot" w:pos="8296"/>
        </w:tabs>
        <w:adjustRightInd w:val="0"/>
        <w:snapToGrid w:val="0"/>
        <w:spacing w:line="440" w:lineRule="exact"/>
        <w:ind w:leftChars="0" w:left="420"/>
        <w:jc w:val="left"/>
        <w:rPr>
          <w:rFonts w:ascii="宋体" w:eastAsia="宋体" w:cs="宋体"/>
          <w:color w:val="auto"/>
          <w:sz w:val="24"/>
          <w:lang w:val="en-US" w:eastAsia="zh-CN"/>
          <w:highlight w:val="auto"/>
        </w:rPr>
      </w:pPr>
      <w:r>
        <w:rPr>
          <w:rFonts w:ascii="宋体" w:eastAsia="宋体" w:cs="宋体" w:hint="eastAsia"/>
          <w:color w:val="auto"/>
          <w:sz w:val="24"/>
          <w:highlight w:val="auto"/>
        </w:rPr>
        <w:t>九、</w:t>
      </w:r>
      <w:r>
        <w:rPr>
          <w:rFonts w:ascii="宋体" w:eastAsia="宋体" w:cs="宋体" w:hint="eastAsia"/>
          <w:color w:val="auto"/>
          <w:sz w:val="24"/>
          <w:lang w:eastAsia="zh-CN"/>
          <w:highlight w:val="auto"/>
        </w:rPr>
        <w:t>国</w:t>
      </w:r>
      <w:r>
        <w:rPr>
          <w:rFonts w:ascii="宋体" w:eastAsia="宋体" w:cs="宋体" w:hint="eastAsia"/>
          <w:color w:val="auto"/>
          <w:sz w:val="24"/>
          <w:highlight w:val="auto"/>
        </w:rPr>
        <w:t>有资本经营预算支出决算情况说明</w:t>
      </w:r>
      <w:r>
        <w:rPr>
          <w:rFonts w:hint="eastAsia"/>
          <w:color w:val="auto"/>
          <w:sz w:val="24"/>
          <w:lang w:val="en-US" w:eastAsia="zh-CN"/>
          <w:highlight w:val="auto"/>
        </w:rPr>
        <w:t xml:space="preserve">.....................................................11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Chars="175" w:firstLine="420"/>
        <w:jc w:val="left"/>
        <w:textAlignment w:val="auto"/>
        <w:rPr>
          <w:rFonts w:ascii="宋体" w:eastAsia="宋体" w:cs="宋体"/>
          <w:color w:val="auto"/>
          <w:sz w:val="24"/>
          <w:lang w:val="en-US" w:eastAsia="zh-CN"/>
          <w:highlight w:val="auto"/>
        </w:rPr>
      </w:pPr>
      <w:r>
        <w:rPr>
          <w:rStyle w:val="26"/>
          <w:rFonts w:ascii="宋体" w:eastAsia="宋体" w:cs="宋体" w:hint="eastAsia"/>
          <w:color w:val="auto"/>
          <w:sz w:val="24"/>
          <w:u w:val="none"/>
          <w:lang w:eastAsia="zh-CN"/>
          <w:highlight w:val="auto"/>
        </w:rPr>
        <w:t>十</w:t>
      </w:r>
      <w:r>
        <w:rPr>
          <w:rStyle w:val="26"/>
          <w:rFonts w:ascii="宋体" w:eastAsia="宋体" w:cs="宋体" w:hint="eastAsia"/>
          <w:color w:val="auto"/>
          <w:sz w:val="24"/>
          <w:u w:val="none"/>
          <w:highlight w:val="auto"/>
        </w:rPr>
        <w:t>、</w:t>
      </w:r>
      <w:r>
        <w:rPr>
          <w:rFonts w:ascii="宋体" w:eastAsia="宋体" w:cs="宋体" w:hint="eastAsia"/>
          <w:color w:val="auto"/>
          <w:sz w:val="24"/>
          <w:highlight w:val="auto"/>
        </w:rPr>
        <w:t>其他重要事项的情况说明</w:t>
        <w:tab/>
      </w:r>
      <w:r>
        <w:rPr>
          <w:rFonts w:hint="eastAsia"/>
          <w:color w:val="auto"/>
          <w:sz w:val="24"/>
          <w:lang w:val="en-US" w:eastAsia="zh-CN"/>
          <w:highlight w:val="auto"/>
        </w:rPr>
        <w:t>.....................................................................11</w:t>
      </w:r>
    </w:p>
    <w:p>
      <w:pPr>
        <w:pStyle w:val="22"/>
        <w:tabs>
          <w:tab w:val="right" w:leader="dot" w:pos="8296"/>
        </w:tabs>
        <w:adjustRightInd w:val="0"/>
        <w:snapToGrid w:val="0"/>
        <w:spacing w:before="0" w:line="440" w:lineRule="exact"/>
        <w:jc w:val="left"/>
        <w:rPr>
          <w:rFonts w:cs="Arial"/>
          <w:color w:val="auto"/>
          <w:sz w:val="24"/>
          <w:szCs w:val="24"/>
          <w:lang w:val="en-US"/>
          <w:highlight w:val="auto"/>
        </w:rPr>
      </w:pPr>
      <w:r>
        <w:rPr>
          <w:rFonts w:hint="eastAsia"/>
          <w:color w:val="auto"/>
          <w:sz w:val="24"/>
          <w:highlight w:val="auto"/>
        </w:rPr>
        <w:t>第三部分</w:t>
      </w:r>
      <w:r>
        <w:rPr>
          <w:color w:val="auto"/>
          <w:sz w:val="24"/>
          <w:highlight w:val="auto"/>
        </w:rPr>
        <w:t xml:space="preserve"> </w:t>
      </w:r>
      <w:r>
        <w:rPr>
          <w:rFonts w:hint="eastAsia"/>
          <w:color w:val="auto"/>
          <w:sz w:val="24"/>
          <w:highlight w:val="auto"/>
        </w:rPr>
        <w:t>名词解释</w:t>
      </w:r>
      <w:r>
        <w:rPr>
          <w:rFonts w:hint="eastAsia"/>
          <w:color w:val="auto"/>
          <w:sz w:val="24"/>
          <w:lang w:val="en-US" w:eastAsia="zh-CN"/>
          <w:highlight w:val="auto"/>
        </w:rPr>
        <w:t>.................................................14</w:t>
      </w:r>
    </w:p>
    <w:p>
      <w:pPr>
        <w:pStyle w:val="22"/>
        <w:tabs>
          <w:tab w:val="right" w:leader="dot" w:pos="8296"/>
        </w:tabs>
        <w:adjustRightInd w:val="0"/>
        <w:snapToGrid w:val="0"/>
        <w:spacing w:before="0" w:line="440" w:lineRule="exact"/>
        <w:jc w:val="left"/>
        <w:rPr>
          <w:rFonts w:cs="Arial"/>
          <w:color w:val="auto"/>
          <w:sz w:val="24"/>
          <w:szCs w:val="24"/>
          <w:lang w:val="en-US"/>
          <w:highlight w:val="auto"/>
        </w:rPr>
      </w:pPr>
      <w:r>
        <w:rPr>
          <w:rFonts w:hint="eastAsia"/>
          <w:color w:val="auto"/>
          <w:sz w:val="24"/>
          <w:highlight w:val="auto"/>
        </w:rPr>
        <w:t>第四部分</w:t>
      </w:r>
      <w:r>
        <w:rPr>
          <w:color w:val="auto"/>
          <w:sz w:val="24"/>
          <w:highlight w:val="auto"/>
        </w:rPr>
        <w:t xml:space="preserve"> </w:t>
      </w:r>
      <w:r>
        <w:rPr>
          <w:rFonts w:hint="eastAsia"/>
          <w:color w:val="auto"/>
          <w:sz w:val="24"/>
          <w:highlight w:val="auto"/>
        </w:rPr>
        <w:t>附件</w:t>
      </w:r>
      <w:r>
        <w:rPr>
          <w:rFonts w:hint="eastAsia"/>
          <w:color w:val="auto"/>
          <w:sz w:val="24"/>
          <w:lang w:val="en-US" w:eastAsia="zh-CN"/>
          <w:highlight w:val="auto"/>
        </w:rPr>
        <w:t>.....................................................17</w:t>
      </w:r>
    </w:p>
    <w:p>
      <w:pPr>
        <w:pStyle w:val="22"/>
        <w:tabs>
          <w:tab w:val="right" w:leader="dot" w:pos="8296"/>
        </w:tabs>
        <w:adjustRightInd w:val="0"/>
        <w:snapToGrid w:val="0"/>
        <w:spacing w:before="0" w:line="440" w:lineRule="exact"/>
        <w:jc w:val="left"/>
        <w:rPr>
          <w:rFonts w:cs="Arial"/>
          <w:color w:val="auto"/>
          <w:sz w:val="24"/>
          <w:szCs w:val="24"/>
          <w:lang w:val="en-US"/>
          <w:highlight w:val="auto"/>
        </w:rPr>
      </w:pPr>
      <w:r>
        <w:rPr>
          <w:rFonts w:hint="eastAsia"/>
          <w:color w:val="auto"/>
          <w:sz w:val="24"/>
          <w:highlight w:val="auto"/>
        </w:rPr>
        <w:t>第五部分</w:t>
      </w:r>
      <w:r>
        <w:rPr>
          <w:color w:val="auto"/>
          <w:sz w:val="24"/>
          <w:highlight w:val="auto"/>
        </w:rPr>
        <w:t xml:space="preserve"> </w:t>
      </w:r>
      <w:r>
        <w:rPr>
          <w:rFonts w:hint="eastAsia"/>
          <w:color w:val="auto"/>
          <w:sz w:val="24"/>
          <w:highlight w:val="auto"/>
        </w:rPr>
        <w:t>附表</w:t>
      </w:r>
      <w:r>
        <w:rPr>
          <w:rFonts w:hint="eastAsia"/>
          <w:color w:val="auto"/>
          <w:sz w:val="24"/>
          <w:lang w:val="en-US" w:eastAsia="zh-CN"/>
          <w:highlight w:val="auto"/>
        </w:rPr>
        <w:t>.....................................................26</w:t>
      </w:r>
    </w:p>
    <w:p>
      <w:pPr>
        <w:pStyle w:val="23"/>
        <w:tabs>
          <w:tab w:val="right" w:leader="dot" w:pos="8296"/>
        </w:tabs>
        <w:adjustRightInd w:val="0"/>
        <w:snapToGrid w:val="0"/>
        <w:spacing w:line="440" w:lineRule="exact"/>
        <w:jc w:val="left"/>
        <w:rPr>
          <w:rFonts w:eastAsia="宋体"/>
          <w:color w:val="auto"/>
          <w:sz w:val="24"/>
          <w:lang w:val="en-US" w:eastAsia="zh-CN"/>
          <w:highlight w:val="auto"/>
        </w:rPr>
      </w:pPr>
      <w:r>
        <w:rPr>
          <w:rFonts w:hint="eastAsia"/>
          <w:color w:val="auto"/>
          <w:sz w:val="24"/>
          <w:highlight w:val="auto"/>
        </w:rPr>
        <w:t>一、收入支出决算总表</w:t>
      </w:r>
      <w:r>
        <w:rPr>
          <w:rFonts w:hint="eastAsia"/>
          <w:color w:val="auto"/>
          <w:sz w:val="24"/>
          <w:lang w:val="en-US" w:eastAsia="zh-CN"/>
          <w:highlight w:val="auto"/>
        </w:rPr>
        <w:t>.....................................................................................26</w:t>
      </w:r>
    </w:p>
    <w:p>
      <w:pPr>
        <w:pStyle w:val="23"/>
        <w:tabs>
          <w:tab w:val="right" w:leader="dot" w:pos="8296"/>
        </w:tabs>
        <w:adjustRightInd w:val="0"/>
        <w:snapToGrid w:val="0"/>
        <w:spacing w:line="440" w:lineRule="exact"/>
        <w:jc w:val="left"/>
        <w:rPr>
          <w:rFonts w:eastAsia="宋体"/>
          <w:color w:val="auto"/>
          <w:sz w:val="24"/>
          <w:lang w:val="en-US" w:eastAsia="zh-CN"/>
          <w:highlight w:val="auto"/>
        </w:rPr>
      </w:pPr>
      <w:r>
        <w:rPr>
          <w:rFonts w:hint="eastAsia"/>
          <w:color w:val="auto"/>
          <w:sz w:val="24"/>
          <w:highlight w:val="auto"/>
        </w:rPr>
        <w:t>二、收入决算表</w:t>
      </w:r>
      <w:r>
        <w:rPr>
          <w:rFonts w:hint="eastAsia"/>
          <w:color w:val="auto"/>
          <w:sz w:val="24"/>
          <w:lang w:val="en-US" w:eastAsia="zh-CN"/>
          <w:highlight w:val="auto"/>
        </w:rPr>
        <w:t>.................................................................................................26</w:t>
      </w:r>
    </w:p>
    <w:p>
      <w:pPr>
        <w:pStyle w:val="23"/>
        <w:tabs>
          <w:tab w:val="right" w:leader="dot" w:pos="8296"/>
        </w:tabs>
        <w:adjustRightInd w:val="0"/>
        <w:snapToGrid w:val="0"/>
        <w:spacing w:line="440" w:lineRule="exact"/>
        <w:jc w:val="left"/>
        <w:rPr>
          <w:rFonts w:eastAsia="宋体"/>
          <w:color w:val="auto"/>
          <w:sz w:val="24"/>
          <w:lang w:val="en-US" w:eastAsia="zh-CN"/>
          <w:highlight w:val="auto"/>
        </w:rPr>
      </w:pPr>
      <w:r>
        <w:rPr>
          <w:rFonts w:hint="eastAsia"/>
          <w:color w:val="auto"/>
          <w:sz w:val="24"/>
          <w:highlight w:val="auto"/>
        </w:rPr>
        <w:t>三、支出决算表</w:t>
      </w:r>
      <w:r>
        <w:rPr>
          <w:rFonts w:hint="eastAsia"/>
          <w:color w:val="auto"/>
          <w:sz w:val="24"/>
          <w:lang w:val="en-US" w:eastAsia="zh-CN"/>
          <w:highlight w:val="auto"/>
        </w:rPr>
        <w:t>.................................................................................................26</w:t>
      </w:r>
    </w:p>
    <w:p>
      <w:pPr>
        <w:pStyle w:val="23"/>
        <w:tabs>
          <w:tab w:val="right" w:leader="dot" w:pos="8296"/>
        </w:tabs>
        <w:adjustRightInd w:val="0"/>
        <w:snapToGrid w:val="0"/>
        <w:spacing w:line="440" w:lineRule="exact"/>
        <w:jc w:val="left"/>
        <w:rPr>
          <w:rFonts w:eastAsia="宋体"/>
          <w:color w:val="auto"/>
          <w:sz w:val="24"/>
          <w:lang w:val="en-US" w:eastAsia="zh-CN"/>
          <w:highlight w:val="auto"/>
        </w:rPr>
      </w:pPr>
      <w:r>
        <w:rPr>
          <w:rFonts w:hint="eastAsia"/>
          <w:color w:val="auto"/>
          <w:sz w:val="24"/>
          <w:highlight w:val="auto"/>
        </w:rPr>
        <w:t>四、财政拨款收入支出决算总表</w:t>
      </w:r>
      <w:r>
        <w:rPr>
          <w:rFonts w:hint="eastAsia"/>
          <w:color w:val="auto"/>
          <w:sz w:val="24"/>
          <w:lang w:val="en-US" w:eastAsia="zh-CN"/>
          <w:highlight w:val="auto"/>
        </w:rPr>
        <w:t>.....................................................................26</w:t>
      </w:r>
    </w:p>
    <w:p>
      <w:pPr>
        <w:pStyle w:val="23"/>
        <w:tabs>
          <w:tab w:val="right" w:leader="dot" w:pos="8296"/>
        </w:tabs>
        <w:adjustRightInd w:val="0"/>
        <w:snapToGrid w:val="0"/>
        <w:spacing w:line="440" w:lineRule="exact"/>
        <w:jc w:val="left"/>
        <w:rPr>
          <w:rFonts w:eastAsia="宋体"/>
          <w:color w:val="auto"/>
          <w:sz w:val="24"/>
          <w:lang w:val="en-US" w:eastAsia="zh-CN"/>
          <w:highlight w:val="auto"/>
        </w:rPr>
      </w:pPr>
      <w:r>
        <w:rPr>
          <w:rFonts w:hint="eastAsia"/>
          <w:color w:val="auto"/>
          <w:sz w:val="24"/>
          <w:highlight w:val="auto"/>
        </w:rPr>
        <w:t>五、财政拨款支出决算明细表</w:t>
      </w:r>
      <w:r>
        <w:rPr>
          <w:rFonts w:hint="eastAsia"/>
          <w:color w:val="auto"/>
          <w:sz w:val="24"/>
          <w:lang w:val="en-US" w:eastAsia="zh-CN"/>
          <w:highlight w:val="auto"/>
        </w:rPr>
        <w:t>.........................................................................26</w:t>
      </w:r>
    </w:p>
    <w:p>
      <w:pPr>
        <w:pStyle w:val="23"/>
        <w:tabs>
          <w:tab w:val="right" w:leader="dot" w:pos="8296"/>
        </w:tabs>
        <w:adjustRightInd w:val="0"/>
        <w:snapToGrid w:val="0"/>
        <w:spacing w:line="440" w:lineRule="exact"/>
        <w:jc w:val="left"/>
        <w:rPr>
          <w:rFonts w:eastAsia="宋体"/>
          <w:color w:val="auto"/>
          <w:sz w:val="24"/>
          <w:lang w:val="en-US" w:eastAsia="zh-CN"/>
          <w:highlight w:val="auto"/>
        </w:rPr>
      </w:pPr>
      <w:r>
        <w:rPr>
          <w:rFonts w:hint="eastAsia"/>
          <w:color w:val="auto"/>
          <w:sz w:val="24"/>
          <w:highlight w:val="auto"/>
        </w:rPr>
        <w:t>六、一般公共预算财政拨款支出决算表</w:t>
      </w:r>
      <w:r>
        <w:rPr>
          <w:rFonts w:hint="eastAsia"/>
          <w:color w:val="auto"/>
          <w:sz w:val="24"/>
          <w:lang w:val="en-US" w:eastAsia="zh-CN"/>
          <w:highlight w:val="auto"/>
        </w:rPr>
        <w:t>.........................................................26</w:t>
      </w:r>
    </w:p>
    <w:p>
      <w:pPr>
        <w:pStyle w:val="23"/>
        <w:tabs>
          <w:tab w:val="right" w:leader="dot" w:pos="8296"/>
        </w:tabs>
        <w:adjustRightInd w:val="0"/>
        <w:snapToGrid w:val="0"/>
        <w:spacing w:line="440" w:lineRule="exact"/>
        <w:jc w:val="left"/>
        <w:rPr>
          <w:rFonts w:eastAsia="宋体"/>
          <w:color w:val="auto"/>
          <w:sz w:val="24"/>
          <w:lang w:val="en-US" w:eastAsia="zh-CN"/>
          <w:highlight w:val="auto"/>
        </w:rPr>
      </w:pPr>
      <w:r>
        <w:rPr>
          <w:rFonts w:hint="eastAsia"/>
          <w:color w:val="auto"/>
          <w:sz w:val="24"/>
          <w:highlight w:val="auto"/>
        </w:rPr>
        <w:t>七、一般公共预算财政拨款支出决算明细表</w:t>
      </w:r>
      <w:r>
        <w:rPr>
          <w:rFonts w:hint="eastAsia"/>
          <w:color w:val="auto"/>
          <w:sz w:val="24"/>
          <w:lang w:val="en-US" w:eastAsia="zh-CN"/>
          <w:highlight w:val="auto"/>
        </w:rPr>
        <w:t>.................................................26</w:t>
      </w:r>
    </w:p>
    <w:p>
      <w:pPr>
        <w:pStyle w:val="23"/>
        <w:tabs>
          <w:tab w:val="right" w:leader="dot" w:pos="8296"/>
        </w:tabs>
        <w:adjustRightInd w:val="0"/>
        <w:snapToGrid w:val="0"/>
        <w:spacing w:line="440" w:lineRule="exact"/>
        <w:jc w:val="left"/>
        <w:rPr>
          <w:rFonts w:eastAsia="宋体"/>
          <w:color w:val="auto"/>
          <w:sz w:val="24"/>
          <w:lang w:val="en-US" w:eastAsia="zh-CN"/>
          <w:highlight w:val="auto"/>
        </w:rPr>
      </w:pPr>
      <w:r>
        <w:rPr>
          <w:rFonts w:hint="eastAsia"/>
          <w:color w:val="auto"/>
          <w:sz w:val="24"/>
          <w:highlight w:val="auto"/>
        </w:rPr>
        <w:t>八、一般公共预算财政拨款基本支出决算</w:t>
      </w:r>
      <w:r>
        <w:rPr>
          <w:rFonts w:hint="eastAsia"/>
          <w:color w:val="auto"/>
          <w:sz w:val="24"/>
          <w:lang w:eastAsia="zh-CN"/>
          <w:highlight w:val="auto"/>
        </w:rPr>
        <w:t>明细</w:t>
      </w:r>
      <w:r>
        <w:rPr>
          <w:rFonts w:hint="eastAsia"/>
          <w:color w:val="auto"/>
          <w:sz w:val="24"/>
          <w:highlight w:val="auto"/>
        </w:rPr>
        <w:t>表</w:t>
      </w:r>
      <w:r>
        <w:rPr>
          <w:rFonts w:hint="eastAsia"/>
          <w:color w:val="auto"/>
          <w:sz w:val="24"/>
          <w:lang w:val="en-US" w:eastAsia="zh-CN"/>
          <w:highlight w:val="auto"/>
        </w:rPr>
        <w:t>.........................................26</w:t>
      </w:r>
    </w:p>
    <w:p>
      <w:pPr>
        <w:pStyle w:val="23"/>
        <w:tabs>
          <w:tab w:val="right" w:leader="dot" w:pos="8296"/>
        </w:tabs>
        <w:adjustRightInd w:val="0"/>
        <w:snapToGrid w:val="0"/>
        <w:spacing w:line="440" w:lineRule="exact"/>
        <w:jc w:val="left"/>
        <w:rPr>
          <w:rFonts w:eastAsia="宋体"/>
          <w:color w:val="auto"/>
          <w:sz w:val="24"/>
          <w:lang w:val="en-US" w:eastAsia="zh-CN"/>
          <w:highlight w:val="auto"/>
        </w:rPr>
      </w:pPr>
      <w:r>
        <w:rPr>
          <w:rFonts w:hint="eastAsia"/>
          <w:color w:val="auto"/>
          <w:sz w:val="24"/>
          <w:highlight w:val="auto"/>
        </w:rPr>
        <w:t>九、一般公共预算财政拨款项目支出决算表</w:t>
      </w:r>
      <w:r>
        <w:rPr>
          <w:rFonts w:hint="eastAsia"/>
          <w:color w:val="auto"/>
          <w:sz w:val="24"/>
          <w:lang w:val="en-US" w:eastAsia="zh-CN"/>
          <w:highlight w:val="auto"/>
        </w:rPr>
        <w:t>........................................... ...26</w:t>
      </w:r>
    </w:p>
    <w:p>
      <w:pPr>
        <w:pStyle w:val="23"/>
        <w:tabs>
          <w:tab w:val="right" w:leader="dot" w:pos="8296"/>
        </w:tabs>
        <w:adjustRightInd w:val="0"/>
        <w:snapToGrid w:val="0"/>
        <w:spacing w:line="440" w:lineRule="exact"/>
        <w:jc w:val="left"/>
        <w:rPr>
          <w:rFonts w:eastAsia="宋体"/>
          <w:color w:val="auto"/>
          <w:sz w:val="24"/>
          <w:lang w:val="en-US" w:eastAsia="zh-CN"/>
          <w:highlight w:val="auto"/>
        </w:rPr>
      </w:pPr>
      <w:r>
        <w:rPr>
          <w:rFonts w:hint="eastAsia"/>
          <w:color w:val="auto"/>
          <w:sz w:val="24"/>
          <w:highlight w:val="auto"/>
        </w:rPr>
        <w:t>十、政府性基金预算财政拨款收入支出决算表</w:t>
      </w:r>
      <w:r>
        <w:rPr>
          <w:rFonts w:hint="eastAsia"/>
          <w:color w:val="auto"/>
          <w:sz w:val="24"/>
          <w:lang w:val="en-US" w:eastAsia="zh-CN"/>
          <w:highlight w:val="auto"/>
        </w:rPr>
        <w:t>...........................................26</w:t>
      </w:r>
    </w:p>
    <w:p>
      <w:pPr>
        <w:pStyle w:val="23"/>
        <w:tabs>
          <w:tab w:val="right" w:leader="dot" w:pos="8296"/>
        </w:tabs>
        <w:adjustRightInd w:val="0"/>
        <w:snapToGrid w:val="0"/>
        <w:spacing w:line="440" w:lineRule="exact"/>
        <w:jc w:val="left"/>
        <w:rPr>
          <w:rFonts w:eastAsia="宋体"/>
          <w:color w:val="auto"/>
          <w:sz w:val="24"/>
          <w:lang w:val="en-US" w:eastAsia="zh-CN"/>
          <w:highlight w:val="auto"/>
        </w:rPr>
      </w:pPr>
      <w:r>
        <w:rPr>
          <w:rFonts w:hint="eastAsia"/>
          <w:color w:val="auto"/>
          <w:sz w:val="24"/>
          <w:highlight w:val="auto"/>
        </w:rPr>
        <w:t>十一、国有资本经营预算财政拨款收入支出决算表</w:t>
      </w:r>
      <w:r>
        <w:rPr>
          <w:rFonts w:hint="eastAsia"/>
          <w:color w:val="auto"/>
          <w:sz w:val="24"/>
          <w:lang w:val="en-US" w:eastAsia="zh-CN"/>
          <w:highlight w:val="auto"/>
        </w:rPr>
        <w:t>...................................26</w:t>
      </w:r>
    </w:p>
    <w:p>
      <w:pPr>
        <w:pStyle w:val="23"/>
        <w:tabs>
          <w:tab w:val="right" w:leader="dot" w:pos="8296"/>
        </w:tabs>
        <w:adjustRightInd w:val="0"/>
        <w:snapToGrid w:val="0"/>
        <w:spacing w:line="440" w:lineRule="exact"/>
        <w:jc w:val="left"/>
        <w:rPr>
          <w:color w:val="auto"/>
          <w:sz w:val="24"/>
          <w:lang w:val="en-US"/>
          <w:highlight w:val="auto"/>
        </w:rPr>
      </w:pPr>
      <w:r>
        <w:rPr>
          <w:rFonts w:hint="eastAsia"/>
          <w:color w:val="auto"/>
          <w:sz w:val="24"/>
          <w:highlight w:val="auto"/>
        </w:rPr>
        <w:t>十二、</w:t>
      </w:r>
      <w:r>
        <w:rPr>
          <w:rFonts w:hint="eastAsia"/>
          <w:color w:val="auto"/>
          <w:sz w:val="24"/>
          <w:lang w:val="en-US" w:eastAsia="zh-CN"/>
          <w:highlight w:val="auto"/>
        </w:rPr>
        <w:t>国有资本经营预算财政拨款支出决算表...........................................26</w:t>
      </w:r>
    </w:p>
    <w:p>
      <w:pPr>
        <w:pStyle w:val="23"/>
        <w:tabs>
          <w:tab w:val="right" w:leader="dot" w:pos="8296"/>
        </w:tabs>
        <w:adjustRightInd w:val="0"/>
        <w:snapToGrid w:val="0"/>
        <w:spacing w:line="440" w:lineRule="exact"/>
        <w:jc w:val="left"/>
        <w:rPr>
          <w:rFonts w:ascii="仿宋" w:eastAsia="仿宋" w:hAnsi="仿宋"/>
          <w:bCs/>
          <w:color w:val="auto"/>
          <w:kern w:val="44"/>
          <w:sz w:val="24"/>
          <w:highlight w:val="auto"/>
        </w:rPr>
      </w:pPr>
      <w:r>
        <w:rPr>
          <w:rFonts w:hint="eastAsia"/>
          <w:color w:val="auto"/>
          <w:sz w:val="24"/>
          <w:highlight w:val="auto"/>
        </w:rPr>
        <w:t>十三、财政拨款“三公”经费支出决算表</w:t>
      </w:r>
      <w:bookmarkStart w:id="13" w:name="_Toc15396599"/>
      <w:bookmarkStart w:id="14" w:name="_Toc15377196"/>
      <w:r>
        <w:rPr>
          <w:rFonts w:hint="eastAsia"/>
          <w:color w:val="auto"/>
          <w:sz w:val="24"/>
          <w:lang w:val="en-US" w:eastAsia="zh-CN"/>
          <w:highlight w:val="auto"/>
        </w:rPr>
        <w:t>...................................................26</w:t>
      </w:r>
      <w:r>
        <w:rPr>
          <w:rFonts w:ascii="仿宋" w:eastAsia="仿宋" w:hAnsi="仿宋"/>
          <w:b/>
          <w:color w:val="auto"/>
          <w:sz w:val="24"/>
          <w:highlight w:val="auto"/>
        </w:rPr>
        <w:br w:type="page"/>
      </w:r>
    </w:p>
    <w:p>
      <w:pPr>
        <w:pStyle w:val="1"/>
        <w:jc w:val="center"/>
        <w:rPr>
          <w:rFonts w:ascii="黑体" w:eastAsia="黑体"/>
          <w:color w:val="auto"/>
          <w:sz w:val="32"/>
          <w:szCs w:val="32"/>
          <w:highlight w:val="auto"/>
        </w:rPr>
      </w:pPr>
      <w:r>
        <w:rPr>
          <w:rFonts w:ascii="黑体" w:eastAsia="黑体" w:hAnsi="黑体" w:hint="eastAsia"/>
          <w:b w:val="0"/>
          <w:color w:val="auto"/>
          <w:highlight w:val="auto"/>
        </w:rPr>
        <w:t xml:space="preserve">第一部分 </w:t>
      </w:r>
      <w:r>
        <w:rPr>
          <w:rStyle w:val="1Char"/>
          <w:rFonts w:ascii="黑体" w:eastAsia="黑体" w:hAnsi="黑体" w:hint="eastAsia"/>
          <w:b w:val="0"/>
          <w:bCs w:val="0"/>
          <w:color w:val="auto"/>
          <w:highlight w:val="auto"/>
        </w:rPr>
        <w:t>部门概况</w:t>
      </w:r>
      <w:bookmarkEnd w:id="13"/>
      <w:bookmarkEnd w:id="14"/>
    </w:p>
    <w:p>
      <w:pPr>
        <w:keepNext w:val="0"/>
        <w:keepLines w:val="0"/>
        <w:pageBreakBefore w:val="0"/>
        <w:widowControl w:val="0"/>
        <w:kinsoku/>
        <w:wordWrap/>
        <w:overflowPunct/>
        <w:topLinePunct w:val="0"/>
        <w:autoSpaceDE/>
        <w:autoSpaceDN/>
        <w:bidi w:val="0"/>
        <w:snapToGrid/>
        <w:spacing w:line="576" w:lineRule="exact"/>
        <w:ind w:firstLineChars="200" w:firstLine="640"/>
        <w:textAlignment w:val="auto"/>
        <w:rPr>
          <w:rFonts w:ascii="黑体" w:eastAsia="黑体" w:cs="Times New Roman" w:hAnsi="黑体" w:hint="eastAsia"/>
          <w:b w:val="0"/>
          <w:bCs/>
          <w:color w:val="auto"/>
          <w:kern w:val="2"/>
          <w:sz w:val="32"/>
          <w:szCs w:val="32"/>
          <w:lang w:val="en-US" w:eastAsia="zh-CN" w:bidi="ar-SA"/>
          <w:highlight w:val="auto"/>
        </w:rPr>
      </w:pPr>
      <w:bookmarkStart w:id="15" w:name="_Toc15396600"/>
      <w:bookmarkStart w:id="16" w:name="_Toc15377197"/>
      <w:r>
        <w:rPr>
          <w:rFonts w:ascii="黑体" w:eastAsia="黑体" w:cs="Times New Roman" w:hAnsi="黑体" w:hint="eastAsia"/>
          <w:b w:val="0"/>
          <w:bCs/>
          <w:color w:val="auto"/>
          <w:kern w:val="2"/>
          <w:sz w:val="32"/>
          <w:szCs w:val="32"/>
          <w:lang w:val="en-US" w:eastAsia="zh-CN" w:bidi="ar-SA"/>
          <w:highlight w:val="auto"/>
        </w:rPr>
        <w:t>一、</w:t>
      </w:r>
      <w:bookmarkEnd w:id="15"/>
      <w:bookmarkEnd w:id="16"/>
      <w:r>
        <w:rPr>
          <w:rFonts w:ascii="黑体" w:eastAsia="黑体" w:cs="Times New Roman" w:hAnsi="黑体" w:hint="eastAsia"/>
          <w:b w:val="0"/>
          <w:bCs/>
          <w:color w:val="auto"/>
          <w:kern w:val="2"/>
          <w:sz w:val="32"/>
          <w:szCs w:val="32"/>
          <w:lang w:val="en-US" w:eastAsia="zh-CN" w:bidi="ar-SA"/>
          <w:highlight w:val="auto"/>
        </w:rPr>
        <w:t>部门职责</w:t>
      </w:r>
    </w:p>
    <w:p>
      <w:pPr>
        <w:keepNext w:val="0"/>
        <w:keepLines w:val="0"/>
        <w:pageBreakBefore w:val="0"/>
        <w:widowControl w:val="0"/>
        <w:kinsoku/>
        <w:wordWrap/>
        <w:overflowPunct/>
        <w:topLinePunct w:val="0"/>
        <w:autoSpaceDE/>
        <w:autoSpaceDN/>
        <w:bidi w:val="0"/>
        <w:snapToGrid/>
        <w:spacing w:line="576" w:lineRule="exact"/>
        <w:ind w:firstLineChars="200" w:firstLine="640"/>
        <w:textAlignment w:val="auto"/>
        <w:rPr>
          <w:rFonts w:ascii="仿宋_GB2312" w:eastAsia="仿宋_GB2312" w:cs="仿宋_GB2312" w:hAnsi="仿宋_GB2312" w:hint="eastAsia"/>
          <w:sz w:val="32"/>
          <w:szCs w:val="32"/>
          <w:lang w:val="en-US" w:eastAsia="zh-CN"/>
        </w:rPr>
      </w:pPr>
      <w:bookmarkStart w:id="17" w:name="_Toc15377200"/>
      <w:bookmarkStart w:id="18" w:name="_Toc15396601"/>
      <w:r>
        <w:rPr>
          <w:rFonts w:ascii="仿宋_GB2312" w:eastAsia="仿宋_GB2312" w:cs="仿宋_GB2312" w:hAnsi="仿宋_GB2312" w:hint="eastAsia"/>
          <w:sz w:val="32"/>
          <w:szCs w:val="32"/>
          <w:lang w:val="en-US" w:eastAsia="zh-CN"/>
        </w:rPr>
        <w:t>1.负责推进全区经济合作工作，协助起草有关经济合作的政策制度，参与拟订全区经济合作的中长期规划和年度计划并组织实施。</w:t>
      </w:r>
    </w:p>
    <w:p>
      <w:pPr>
        <w:keepNext w:val="0"/>
        <w:keepLines w:val="0"/>
        <w:pageBreakBefore w:val="0"/>
        <w:widowControl w:val="0"/>
        <w:kinsoku/>
        <w:wordWrap/>
        <w:overflowPunct/>
        <w:topLinePunct w:val="0"/>
        <w:autoSpaceDE/>
        <w:autoSpaceDN/>
        <w:bidi w:val="0"/>
        <w:snapToGrid/>
        <w:spacing w:line="576"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2.指导全区投资促进工作，负责全区投资环境推介工作，组织区级重大投资促进活动，牵头全区重大招商项目的签约和落地，推进投资促进和管理服务网络体系建设。</w:t>
      </w:r>
    </w:p>
    <w:p>
      <w:pPr>
        <w:keepNext w:val="0"/>
        <w:keepLines w:val="0"/>
        <w:pageBreakBefore w:val="0"/>
        <w:widowControl w:val="0"/>
        <w:kinsoku/>
        <w:wordWrap/>
        <w:overflowPunct/>
        <w:topLinePunct w:val="0"/>
        <w:autoSpaceDE/>
        <w:autoSpaceDN/>
        <w:bidi w:val="0"/>
        <w:snapToGrid/>
        <w:spacing w:line="576"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3.承担利州区与国（境）内外相关区域经济合作活动的有关具体工作。</w:t>
      </w:r>
    </w:p>
    <w:p>
      <w:pPr>
        <w:keepNext w:val="0"/>
        <w:keepLines w:val="0"/>
        <w:pageBreakBefore w:val="0"/>
        <w:widowControl w:val="0"/>
        <w:kinsoku/>
        <w:wordWrap/>
        <w:overflowPunct/>
        <w:topLinePunct w:val="0"/>
        <w:autoSpaceDE/>
        <w:autoSpaceDN/>
        <w:bidi w:val="0"/>
        <w:snapToGrid/>
        <w:spacing w:line="576"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4.受区政府委托，负责管理区政府各驻外机构。</w:t>
      </w:r>
    </w:p>
    <w:p>
      <w:pPr>
        <w:keepNext w:val="0"/>
        <w:keepLines w:val="0"/>
        <w:pageBreakBefore w:val="0"/>
        <w:widowControl w:val="0"/>
        <w:kinsoku/>
        <w:wordWrap/>
        <w:overflowPunct/>
        <w:topLinePunct w:val="0"/>
        <w:autoSpaceDE/>
        <w:autoSpaceDN/>
        <w:bidi w:val="0"/>
        <w:snapToGrid/>
        <w:spacing w:line="576"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5.负责联系和协调外地企业来区设立非经营性机构的工作，负责友好地区及单位的联络工作。</w:t>
      </w:r>
    </w:p>
    <w:p>
      <w:pPr>
        <w:keepNext w:val="0"/>
        <w:keepLines w:val="0"/>
        <w:pageBreakBefore w:val="0"/>
        <w:widowControl w:val="0"/>
        <w:kinsoku/>
        <w:wordWrap/>
        <w:overflowPunct/>
        <w:topLinePunct w:val="0"/>
        <w:autoSpaceDE/>
        <w:autoSpaceDN/>
        <w:bidi w:val="0"/>
        <w:snapToGrid/>
        <w:spacing w:line="576"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6.调查研究，搜集信息，及时向区委、区政府提供投资促进区域经济协作的决策依据，建立和完善区域经济协作、投资促进信息网络，提供相关的咨询服务，会同有关部门编报全区招商引资的统计资料。</w:t>
      </w:r>
    </w:p>
    <w:p>
      <w:pPr>
        <w:keepNext w:val="0"/>
        <w:keepLines w:val="0"/>
        <w:pageBreakBefore w:val="0"/>
        <w:widowControl w:val="0"/>
        <w:kinsoku/>
        <w:wordWrap/>
        <w:overflowPunct/>
        <w:topLinePunct w:val="0"/>
        <w:autoSpaceDE/>
        <w:autoSpaceDN/>
        <w:bidi w:val="0"/>
        <w:snapToGrid/>
        <w:spacing w:line="576"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7.负责职责范围内的安全生产和职业健康、生态环境保护等工作。</w:t>
      </w:r>
    </w:p>
    <w:p>
      <w:pPr>
        <w:keepNext w:val="0"/>
        <w:keepLines w:val="0"/>
        <w:pageBreakBefore w:val="0"/>
        <w:widowControl w:val="0"/>
        <w:kinsoku/>
        <w:wordWrap/>
        <w:overflowPunct/>
        <w:topLinePunct w:val="0"/>
        <w:autoSpaceDE/>
        <w:autoSpaceDN/>
        <w:bidi w:val="0"/>
        <w:snapToGrid/>
        <w:spacing w:line="576"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8.完成区委区政府交办的其他工作。</w:t>
      </w:r>
    </w:p>
    <w:p>
      <w:pPr>
        <w:keepNext w:val="0"/>
        <w:keepLines w:val="0"/>
        <w:pageBreakBefore w:val="0"/>
        <w:widowControl w:val="0"/>
        <w:kinsoku/>
        <w:wordWrap/>
        <w:overflowPunct/>
        <w:topLinePunct w:val="0"/>
        <w:autoSpaceDE/>
        <w:autoSpaceDN/>
        <w:bidi w:val="0"/>
        <w:snapToGrid/>
        <w:spacing w:line="576" w:lineRule="exact"/>
        <w:ind w:firstLineChars="200" w:firstLine="640"/>
        <w:textAlignment w:val="auto"/>
        <w:rPr>
          <w:rStyle w:val="2Char"/>
          <w:b w:val="0"/>
          <w:bCs w:val="0"/>
          <w:color w:val="auto"/>
          <w:highlight w:val="auto"/>
        </w:rPr>
      </w:pPr>
      <w:r>
        <w:rPr>
          <w:rFonts w:ascii="黑体" w:eastAsia="黑体" w:cs="Times New Roman" w:hAnsi="黑体" w:hint="eastAsia"/>
          <w:b w:val="0"/>
          <w:bCs/>
          <w:color w:val="auto"/>
          <w:kern w:val="2"/>
          <w:sz w:val="32"/>
          <w:szCs w:val="32"/>
          <w:lang w:val="en-US" w:eastAsia="zh-CN" w:bidi="ar-SA"/>
          <w:highlight w:val="auto"/>
        </w:rPr>
        <w:t>二、机</w:t>
      </w:r>
      <w:r>
        <w:rPr>
          <w:rStyle w:val="2Char"/>
          <w:rFonts w:ascii="黑体" w:eastAsia="黑体" w:hAnsi="黑体" w:hint="eastAsia"/>
          <w:b w:val="0"/>
          <w:bCs w:val="0"/>
          <w:color w:val="auto"/>
          <w:highlight w:val="auto"/>
        </w:rPr>
        <w:t>构设置</w:t>
      </w:r>
      <w:bookmarkEnd w:id="17"/>
      <w:bookmarkEnd w:id="18"/>
    </w:p>
    <w:p>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广元市利州区经济合作中心下属二级单位1个，其中其他事业单位1个。</w:t>
      </w:r>
    </w:p>
    <w:p>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纳入广元市利州区经济合作中心2021年度部门决算编制范围的二级预算单位包括：</w:t>
      </w:r>
    </w:p>
    <w:p>
      <w:pPr>
        <w:spacing w:line="576" w:lineRule="exact"/>
        <w:ind w:firstLineChars="200" w:firstLine="640"/>
        <w:jc w:val="left"/>
        <w:rPr>
          <w:rFonts w:ascii="仿宋_GB2312" w:eastAsia="仿宋_GB2312"/>
          <w:sz w:val="32"/>
          <w:szCs w:val="32"/>
        </w:rPr>
      </w:pPr>
      <w:bookmarkStart w:id="19" w:name="_Toc50478089"/>
      <w:r>
        <w:rPr>
          <w:rFonts w:ascii="仿宋_GB2312" w:eastAsia="仿宋_GB2312" w:hint="eastAsia"/>
          <w:sz w:val="32"/>
          <w:szCs w:val="32"/>
        </w:rPr>
        <w:t>广元市利州区招商服务中心</w:t>
      </w:r>
      <w:bookmarkEnd w:id="19"/>
    </w:p>
    <w:p>
      <w:pPr>
        <w:widowControl/>
        <w:jc w:val="center"/>
        <w:rPr>
          <w:rStyle w:val="1Char"/>
          <w:rFonts w:ascii="黑体" w:eastAsia="黑体" w:cs="Arial" w:hAnsi="黑体" w:hint="eastAsia"/>
          <w:b w:val="0"/>
          <w:bCs/>
          <w:color w:val="auto"/>
          <w:highlight w:val="auto"/>
        </w:rPr>
      </w:pPr>
      <w:bookmarkStart w:id="20" w:name="_Toc15377204"/>
      <w:bookmarkStart w:id="21" w:name="_Toc15396602"/>
    </w:p>
    <w:p>
      <w:pPr>
        <w:widowControl/>
        <w:jc w:val="center"/>
        <w:rPr>
          <w:rStyle w:val="1Char"/>
          <w:rFonts w:ascii="黑体" w:eastAsia="黑体" w:hAnsi="黑体"/>
          <w:b w:val="0"/>
          <w:bCs/>
          <w:color w:val="auto"/>
          <w:highlight w:val="auto"/>
        </w:rPr>
      </w:pPr>
      <w:r>
        <w:rPr>
          <w:rStyle w:val="1Char"/>
          <w:rFonts w:ascii="黑体" w:eastAsia="黑体" w:cs="Arial" w:hAnsi="黑体" w:hint="eastAsia"/>
          <w:b w:val="0"/>
          <w:bCs/>
          <w:color w:val="auto"/>
          <w:highlight w:val="auto"/>
        </w:rPr>
        <w:t xml:space="preserve">第二部分 </w:t>
      </w:r>
      <w:r>
        <w:rPr>
          <w:rStyle w:val="1Char"/>
          <w:rFonts w:ascii="黑体" w:eastAsia="黑体" w:cs="Arial" w:hAnsi="黑体" w:hint="eastAsia"/>
          <w:b w:val="0"/>
          <w:bCs/>
          <w:color w:val="auto"/>
          <w:lang w:val="en-US" w:eastAsia="zh-CN"/>
          <w:highlight w:val="auto"/>
        </w:rPr>
        <w:t>2022年度</w:t>
      </w:r>
      <w:r>
        <w:rPr>
          <w:rStyle w:val="1Char"/>
          <w:rFonts w:ascii="黑体" w:eastAsia="黑体" w:cs="Arial" w:hAnsi="黑体" w:hint="eastAsia"/>
          <w:b w:val="0"/>
          <w:bCs/>
          <w:color w:val="auto"/>
          <w:highlight w:val="auto"/>
        </w:rPr>
        <w:t>部</w:t>
      </w:r>
      <w:r>
        <w:rPr>
          <w:rStyle w:val="1Char"/>
          <w:rFonts w:ascii="黑体" w:eastAsia="黑体" w:hAnsi="黑体" w:hint="eastAsia"/>
          <w:b w:val="0"/>
          <w:bCs/>
          <w:color w:val="auto"/>
          <w:highlight w:val="auto"/>
        </w:rPr>
        <w:t>门决算情况说明</w:t>
      </w:r>
      <w:bookmarkEnd w:id="20"/>
      <w:bookmarkEnd w:id="21"/>
    </w:p>
    <w:p>
      <w:pPr>
        <w:rPr>
          <w:color w:val="auto"/>
          <w:highlight w:val="auto"/>
        </w:rPr>
      </w:pPr>
    </w:p>
    <w:p>
      <w:pPr>
        <w:pStyle w:val="32"/>
        <w:numPr>
          <w:ilvl w:val="0"/>
          <w:numId w:val="1"/>
        </w:numPr>
        <w:spacing w:line="600" w:lineRule="exact"/>
        <w:ind w:firstLineChars="0"/>
        <w:outlineLvl w:val="1"/>
        <w:rPr>
          <w:rStyle w:val="2Char"/>
          <w:rFonts w:ascii="黑体" w:eastAsia="黑体" w:hAnsi="黑体"/>
          <w:b w:val="0"/>
          <w:color w:val="auto"/>
          <w:highlight w:val="auto"/>
        </w:rPr>
      </w:pPr>
      <w:bookmarkStart w:id="22" w:name="_Toc15396603"/>
      <w:bookmarkStart w:id="23" w:name="_Toc15377205"/>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入支出决算总体情况说明</w:t>
      </w:r>
      <w:bookmarkEnd w:id="22"/>
      <w:bookmarkEnd w:id="23"/>
    </w:p>
    <w:p>
      <w:pPr>
        <w:spacing w:line="600" w:lineRule="exact"/>
        <w:ind w:firstLineChars="200" w:firstLine="640"/>
        <w:rPr>
          <w:rFonts w:ascii="仿宋" w:eastAsia="仿宋" w:hAnsi="仿宋" w:hint="eastAsia"/>
          <w:color w:val="auto"/>
          <w:sz w:val="32"/>
          <w:szCs w:val="32"/>
          <w:highlight w:val="auto"/>
        </w:rPr>
      </w:pPr>
      <w:r>
        <w:rPr>
          <w:rFonts w:ascii="仿宋" w:eastAsia="仿宋" w:hAnsi="仿宋" w:hint="eastAsia"/>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年度收、支总计</w:t>
      </w:r>
      <w:r>
        <w:rPr>
          <w:rFonts w:ascii="仿宋" w:eastAsia="仿宋" w:hAnsi="仿宋" w:hint="eastAsia"/>
          <w:color w:val="auto"/>
          <w:sz w:val="32"/>
          <w:szCs w:val="32"/>
          <w:lang w:val="en-US" w:eastAsia="zh-CN"/>
          <w:highlight w:val="auto"/>
        </w:rPr>
        <w:t>893.82</w:t>
      </w:r>
      <w:r>
        <w:rPr>
          <w:rFonts w:ascii="仿宋" w:eastAsia="仿宋" w:hAnsi="仿宋" w:hint="eastAsia"/>
          <w:color w:val="auto"/>
          <w:sz w:val="32"/>
          <w:szCs w:val="32"/>
          <w:highlight w:val="auto"/>
        </w:rPr>
        <w:t>万元。与20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年相比，收、支总计各增加</w:t>
      </w:r>
      <w:r>
        <w:rPr>
          <w:rFonts w:ascii="仿宋" w:eastAsia="仿宋" w:hAnsi="仿宋" w:hint="eastAsia"/>
          <w:color w:val="auto"/>
          <w:sz w:val="32"/>
          <w:szCs w:val="32"/>
          <w:lang w:val="en-US" w:eastAsia="zh-CN"/>
          <w:highlight w:val="auto"/>
        </w:rPr>
        <w:t>310.5</w:t>
      </w:r>
      <w:r>
        <w:rPr>
          <w:rFonts w:ascii="仿宋" w:eastAsia="仿宋" w:hAnsi="仿宋" w:hint="eastAsia"/>
          <w:color w:val="auto"/>
          <w:sz w:val="32"/>
          <w:szCs w:val="32"/>
          <w:highlight w:val="auto"/>
        </w:rPr>
        <w:t>万元，增长</w:t>
      </w:r>
      <w:r>
        <w:rPr>
          <w:rFonts w:ascii="仿宋" w:eastAsia="仿宋" w:hAnsi="仿宋" w:hint="eastAsia"/>
          <w:color w:val="auto"/>
          <w:sz w:val="32"/>
          <w:szCs w:val="32"/>
          <w:lang w:val="en-US" w:eastAsia="zh-CN"/>
          <w:highlight w:val="auto"/>
        </w:rPr>
        <w:t>53.23</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auto"/>
          <w:sz w:val="32"/>
          <w:szCs w:val="32"/>
          <w:lang w:eastAsia="zh-CN"/>
          <w:highlight w:val="auto"/>
        </w:rPr>
        <w:t>人员增加造成基本支出增加以及项目支出翻倍。</w:t>
      </w:r>
    </w:p>
    <w:p>
      <w:pPr>
        <w:pStyle w:val="15"/>
        <w:spacing w:beforeLines="0" w:before="93"/>
        <w:jc w:val="center"/>
        <w:rPr>
          <w:rFonts w:ascii="仿宋" w:eastAsia="仿宋" w:hAnsi="仿宋" w:hint="eastAsia"/>
          <w:color w:val="auto"/>
          <w:sz w:val="32"/>
          <w:szCs w:val="32"/>
          <w:highlight w:val="auto"/>
        </w:rPr>
      </w:pPr>
      <w:r>
        <w:rPr>
          <w:rFonts w:ascii="仿宋" w:eastAsia="仿宋_GB2312" w:hAnsi="仿宋" w:hint="eastAsia"/>
          <w:color w:val="auto"/>
          <w:sz w:val="32"/>
          <w:szCs w:val="32"/>
          <w:lang w:eastAsia="zh-CN"/>
          <w:highlight w:val="auto"/>
        </w:rPr>
        <w:drawing>
          <wp:inline distT="0" distB="0" distL="114300" distR="114300">
            <wp:extent cx="5117465" cy="2953385"/>
            <wp:effectExtent l="0" t="0" r="0" b="0"/>
            <wp:docPr id="1" name="图表 8"/>
            <wp:cNvGraphicFramePr>
              <a:graphicFrameLocks noChangeAspect="0"/>
            </wp:cNvGraphicFramePr>
            <a:graphic>
              <a:graphicData uri="http://schemas.openxmlformats.org/drawingml/2006/chart">
                <c:chart xmlns:c="http://schemas.openxmlformats.org/drawingml/2006/chart" r:id="rId4"/>
              </a:graphicData>
            </a:graphic>
          </wp:inline>
        </w:drawing>
      </w:r>
    </w:p>
    <w:p>
      <w:pPr>
        <w:spacing w:line="600" w:lineRule="exact"/>
        <w:ind w:firstLineChars="200" w:firstLine="640"/>
        <w:rPr>
          <w:rFonts w:ascii="仿宋_GB2312" w:eastAsia="仿宋_GB2312"/>
          <w:color w:val="auto"/>
          <w:sz w:val="32"/>
          <w:szCs w:val="32"/>
          <w:highlight w:val="auto"/>
        </w:rPr>
      </w:pPr>
      <w:r>
        <w:rPr>
          <w:rFonts w:ascii="仿宋" w:eastAsia="仿宋" w:hAnsi="仿宋" w:hint="eastAsia"/>
          <w:color w:val="auto"/>
          <w:sz w:val="32"/>
          <w:szCs w:val="32"/>
          <w:highlight w:val="auto"/>
        </w:rPr>
        <w:t>（图</w:t>
      </w:r>
      <w:r>
        <w:rPr>
          <w:rFonts w:ascii="仿宋" w:eastAsia="仿宋" w:hAnsi="仿宋"/>
          <w:color w:val="auto"/>
          <w:sz w:val="32"/>
          <w:szCs w:val="32"/>
          <w:highlight w:val="auto"/>
        </w:rPr>
        <w:t>1</w:t>
      </w:r>
      <w:r>
        <w:rPr>
          <w:rFonts w:ascii="仿宋" w:eastAsia="仿宋" w:hAnsi="仿宋" w:hint="eastAsia"/>
          <w:color w:val="auto"/>
          <w:sz w:val="32"/>
          <w:szCs w:val="32"/>
          <w:highlight w:val="auto"/>
        </w:rPr>
        <w:t>：收、支决算总计变动情况图）（柱状图）</w:t>
      </w:r>
    </w:p>
    <w:p>
      <w:pPr>
        <w:pStyle w:val="32"/>
        <w:numPr>
          <w:ilvl w:val="0"/>
          <w:numId w:val="1"/>
        </w:numPr>
        <w:spacing w:line="600" w:lineRule="exact"/>
        <w:ind w:firstLineChars="0"/>
        <w:outlineLvl w:val="1"/>
        <w:rPr>
          <w:rStyle w:val="2Char"/>
          <w:rFonts w:ascii="黑体" w:eastAsia="黑体" w:hAnsi="黑体"/>
          <w:b w:val="0"/>
          <w:color w:val="auto"/>
          <w:highlight w:val="auto"/>
        </w:rPr>
      </w:pPr>
      <w:bookmarkStart w:id="24" w:name="_Toc15396604"/>
      <w:bookmarkStart w:id="25" w:name="_Toc15377206"/>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入决算情况说明</w:t>
      </w:r>
      <w:bookmarkEnd w:id="24"/>
      <w:bookmarkEnd w:id="25"/>
    </w:p>
    <w:p>
      <w:pPr>
        <w:spacing w:line="600" w:lineRule="exact"/>
        <w:ind w:firstLineChars="200" w:firstLine="640"/>
        <w:outlineLvl w:val="1"/>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年本年收入合计</w:t>
      </w:r>
      <w:r>
        <w:rPr>
          <w:rFonts w:ascii="仿宋" w:eastAsia="仿宋" w:hAnsi="仿宋" w:hint="eastAsia"/>
          <w:color w:val="auto"/>
          <w:sz w:val="32"/>
          <w:szCs w:val="32"/>
          <w:lang w:val="en-US" w:eastAsia="zh-CN"/>
          <w:highlight w:val="auto"/>
        </w:rPr>
        <w:t>893.33</w:t>
      </w:r>
      <w:r>
        <w:rPr>
          <w:rFonts w:ascii="仿宋" w:eastAsia="仿宋" w:hAnsi="仿宋" w:hint="eastAsia"/>
          <w:color w:val="auto"/>
          <w:sz w:val="32"/>
          <w:szCs w:val="32"/>
          <w:highlight w:val="auto"/>
        </w:rPr>
        <w:t>万元，其中：一般公共预算财政拨款收入</w:t>
      </w:r>
      <w:r>
        <w:rPr>
          <w:rFonts w:ascii="仿宋" w:eastAsia="仿宋" w:hAnsi="仿宋" w:hint="eastAsia"/>
          <w:color w:val="auto"/>
          <w:sz w:val="32"/>
          <w:szCs w:val="32"/>
          <w:lang w:val="en-US" w:eastAsia="zh-CN"/>
          <w:highlight w:val="auto"/>
        </w:rPr>
        <w:t>893.32</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99.99</w:t>
      </w:r>
      <w:r>
        <w:rPr>
          <w:rFonts w:ascii="仿宋" w:eastAsia="仿宋" w:hAnsi="仿宋"/>
          <w:color w:val="auto"/>
          <w:sz w:val="32"/>
          <w:szCs w:val="32"/>
          <w:highlight w:val="auto"/>
        </w:rPr>
        <w:t>%</w:t>
      </w:r>
      <w:r>
        <w:rPr>
          <w:rFonts w:ascii="仿宋" w:eastAsia="仿宋" w:hAnsi="仿宋" w:hint="eastAsia"/>
          <w:color w:val="auto"/>
          <w:sz w:val="32"/>
          <w:szCs w:val="32"/>
          <w:highlight w:val="auto"/>
        </w:rPr>
        <w:t>；其他收入</w:t>
      </w:r>
      <w:r>
        <w:rPr>
          <w:rFonts w:ascii="仿宋" w:eastAsia="仿宋" w:hAnsi="仿宋" w:hint="eastAsia"/>
          <w:color w:val="auto"/>
          <w:sz w:val="32"/>
          <w:szCs w:val="32"/>
          <w:lang w:val="en-US" w:eastAsia="zh-CN"/>
          <w:highlight w:val="auto"/>
        </w:rPr>
        <w:t>0.01</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0.01</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b/>
          <w:color w:val="auto"/>
          <w:sz w:val="32"/>
          <w:szCs w:val="32"/>
          <w:highlight w:val="auto"/>
        </w:rPr>
        <w:t>（注：数据来源于财决</w:t>
      </w:r>
      <w:r>
        <w:rPr>
          <w:rFonts w:ascii="仿宋" w:eastAsia="仿宋" w:hAnsi="仿宋"/>
          <w:b/>
          <w:color w:val="auto"/>
          <w:sz w:val="32"/>
          <w:szCs w:val="32"/>
          <w:highlight w:val="auto"/>
        </w:rPr>
        <w:t>01表）</w:t>
      </w:r>
    </w:p>
    <w:p>
      <w:pPr>
        <w:pStyle w:val="15"/>
        <w:rPr>
          <w:rFonts w:hint="eastAsia"/>
        </w:rPr>
      </w:pPr>
      <w:r>
        <w:rPr>
          <w:rFonts w:eastAsia="仿宋_GB2312" w:hint="eastAsia"/>
          <w:lang w:eastAsia="zh-CN"/>
        </w:rPr>
        <w:drawing>
          <wp:inline distT="0" distB="0" distL="114300" distR="114300">
            <wp:extent cx="5256530" cy="2988310"/>
            <wp:effectExtent l="0" t="0" r="0" b="0"/>
            <wp:docPr id="2" name="图表 4"/>
            <wp:cNvGraphicFramePr>
              <a:graphicFrameLocks noChangeAspect="0"/>
            </wp:cNvGraphicFramePr>
            <a:graphic>
              <a:graphicData uri="http://schemas.openxmlformats.org/drawingml/2006/chart">
                <c:chart xmlns:c="http://schemas.openxmlformats.org/drawingml/2006/chart" r:id="rId5"/>
              </a:graphicData>
            </a:graphic>
          </wp:inline>
        </w:drawing>
      </w:r>
    </w:p>
    <w:p>
      <w:pPr>
        <w:spacing w:line="600" w:lineRule="exact"/>
        <w:jc w:val="center"/>
        <w:rPr>
          <w:rFonts w:ascii="仿宋_GB2312" w:eastAsia="仿宋_GB2312"/>
          <w:color w:val="auto"/>
          <w:sz w:val="32"/>
          <w:szCs w:val="32"/>
          <w:highlight w:val="auto"/>
        </w:rPr>
      </w:pPr>
      <w:r>
        <w:rPr>
          <w:rFonts w:ascii="仿宋" w:eastAsia="仿宋" w:hAnsi="仿宋" w:hint="eastAsia"/>
          <w:color w:val="auto"/>
          <w:sz w:val="32"/>
          <w:szCs w:val="32"/>
          <w:highlight w:val="auto"/>
        </w:rPr>
        <w:t>（图2：收入决算结构图）</w:t>
      </w:r>
    </w:p>
    <w:p>
      <w:pPr>
        <w:pStyle w:val="32"/>
        <w:numPr>
          <w:ilvl w:val="0"/>
          <w:numId w:val="1"/>
        </w:numPr>
        <w:spacing w:line="600" w:lineRule="exact"/>
        <w:ind w:firstLineChars="0"/>
        <w:outlineLvl w:val="1"/>
        <w:rPr>
          <w:rStyle w:val="2Char"/>
          <w:rFonts w:ascii="黑体" w:eastAsia="黑体" w:hAnsi="黑体"/>
          <w:b w:val="0"/>
          <w:color w:val="auto"/>
          <w:highlight w:val="auto"/>
        </w:rPr>
      </w:pPr>
      <w:bookmarkStart w:id="26" w:name="_Toc15396605"/>
      <w:bookmarkStart w:id="27" w:name="_Toc15377207"/>
      <w:r>
        <w:rPr>
          <w:rFonts w:ascii="黑体" w:eastAsia="黑体" w:hAnsi="黑体" w:hint="eastAsia"/>
          <w:color w:val="auto"/>
          <w:sz w:val="32"/>
          <w:szCs w:val="32"/>
          <w:highlight w:val="auto"/>
        </w:rPr>
        <w:t>支</w:t>
      </w:r>
      <w:r>
        <w:rPr>
          <w:rStyle w:val="2Char"/>
          <w:rFonts w:ascii="黑体" w:eastAsia="黑体" w:hAnsi="黑体" w:hint="eastAsia"/>
          <w:b w:val="0"/>
          <w:color w:val="auto"/>
          <w:highlight w:val="auto"/>
        </w:rPr>
        <w:t>出决算情况说明</w:t>
      </w:r>
      <w:bookmarkEnd w:id="26"/>
      <w:bookmarkEnd w:id="27"/>
    </w:p>
    <w:p>
      <w:pPr>
        <w:spacing w:line="600" w:lineRule="exact"/>
        <w:ind w:firstLineChars="200" w:firstLine="640"/>
        <w:outlineLvl w:val="1"/>
        <w:rPr>
          <w:rFonts w:ascii="仿宋" w:eastAsia="仿宋" w:hAnsi="仿宋" w:hint="eastAsia"/>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年本年支出合计</w:t>
      </w:r>
      <w:r>
        <w:rPr>
          <w:rFonts w:ascii="仿宋" w:eastAsia="仿宋" w:hAnsi="仿宋" w:hint="eastAsia"/>
          <w:color w:val="auto"/>
          <w:sz w:val="32"/>
          <w:szCs w:val="32"/>
          <w:lang w:val="en-US" w:eastAsia="zh-CN"/>
          <w:highlight w:val="auto"/>
        </w:rPr>
        <w:t>893.82</w:t>
      </w:r>
      <w:r>
        <w:rPr>
          <w:rFonts w:ascii="仿宋" w:eastAsia="仿宋" w:hAnsi="仿宋" w:hint="eastAsia"/>
          <w:color w:val="auto"/>
          <w:sz w:val="32"/>
          <w:szCs w:val="32"/>
          <w:highlight w:val="auto"/>
        </w:rPr>
        <w:t>万元，其中：基本支出</w:t>
      </w:r>
      <w:r>
        <w:rPr>
          <w:rFonts w:ascii="仿宋" w:eastAsia="仿宋" w:hAnsi="仿宋" w:hint="eastAsia"/>
          <w:color w:val="auto"/>
          <w:sz w:val="32"/>
          <w:szCs w:val="32"/>
          <w:lang w:val="en-US" w:eastAsia="zh-CN"/>
          <w:highlight w:val="auto"/>
        </w:rPr>
        <w:t>323.82</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36.23</w:t>
      </w:r>
      <w:r>
        <w:rPr>
          <w:rFonts w:ascii="仿宋" w:eastAsia="仿宋" w:hAnsi="仿宋"/>
          <w:color w:val="auto"/>
          <w:sz w:val="32"/>
          <w:szCs w:val="32"/>
          <w:highlight w:val="auto"/>
        </w:rPr>
        <w:t>%</w:t>
      </w:r>
      <w:r>
        <w:rPr>
          <w:rFonts w:ascii="仿宋" w:eastAsia="仿宋" w:hAnsi="仿宋" w:hint="eastAsia"/>
          <w:color w:val="auto"/>
          <w:sz w:val="32"/>
          <w:szCs w:val="32"/>
          <w:highlight w:val="auto"/>
        </w:rPr>
        <w:t>；项目支出</w:t>
      </w:r>
      <w:r>
        <w:rPr>
          <w:rFonts w:ascii="仿宋" w:eastAsia="仿宋" w:hAnsi="仿宋" w:hint="eastAsia"/>
          <w:color w:val="auto"/>
          <w:sz w:val="32"/>
          <w:szCs w:val="32"/>
          <w:lang w:val="en-US" w:eastAsia="zh-CN"/>
          <w:highlight w:val="auto"/>
        </w:rPr>
        <w:t>570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63.77</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b/>
          <w:color w:val="auto"/>
          <w:sz w:val="32"/>
          <w:szCs w:val="32"/>
          <w:highlight w:val="auto"/>
        </w:rPr>
        <w:t>（注：数据来源于财决</w:t>
      </w:r>
      <w:r>
        <w:rPr>
          <w:rFonts w:ascii="仿宋" w:eastAsia="仿宋" w:hAnsi="仿宋"/>
          <w:b/>
          <w:color w:val="auto"/>
          <w:sz w:val="32"/>
          <w:szCs w:val="32"/>
          <w:highlight w:val="auto"/>
        </w:rPr>
        <w:t>04</w:t>
      </w:r>
      <w:r>
        <w:rPr>
          <w:rFonts w:ascii="仿宋" w:eastAsia="仿宋" w:hAnsi="仿宋" w:hint="eastAsia"/>
          <w:b/>
          <w:color w:val="auto"/>
          <w:sz w:val="32"/>
          <w:szCs w:val="32"/>
          <w:highlight w:val="auto"/>
        </w:rPr>
        <w:t>表）</w:t>
      </w:r>
    </w:p>
    <w:p>
      <w:pPr>
        <w:pStyle w:val="15"/>
        <w:rPr>
          <w:rFonts w:ascii="仿宋_GB2312" w:eastAsia="仿宋_GB2312"/>
          <w:color w:val="auto"/>
          <w:sz w:val="32"/>
          <w:szCs w:val="32"/>
          <w:highlight w:val="auto"/>
        </w:rPr>
      </w:pPr>
      <w:r>
        <w:rPr>
          <w:rFonts w:ascii="仿宋_GB2312" w:eastAsia="仿宋_GB2312" w:hint="eastAsia"/>
          <w:color w:val="auto"/>
          <w:sz w:val="32"/>
          <w:szCs w:val="32"/>
          <w:lang w:eastAsia="zh-CN"/>
          <w:highlight w:val="auto"/>
        </w:rPr>
        <w:drawing>
          <wp:inline distT="0" distB="0" distL="114300" distR="114300">
            <wp:extent cx="5154930" cy="2362835"/>
            <wp:effectExtent l="0" t="0" r="0" b="0"/>
            <wp:docPr id="3" name="图表 9"/>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exact"/>
        <w:jc w:val="center"/>
        <w:rPr>
          <w:rFonts w:ascii="仿宋_GB2312" w:eastAsia="仿宋_GB2312"/>
          <w:color w:val="auto"/>
          <w:sz w:val="32"/>
          <w:szCs w:val="32"/>
          <w:highlight w:val="auto"/>
        </w:rPr>
      </w:pPr>
      <w:r>
        <w:rPr>
          <w:rFonts w:ascii="仿宋" w:eastAsia="仿宋" w:hAnsi="仿宋" w:hint="eastAsia"/>
          <w:color w:val="auto"/>
          <w:sz w:val="32"/>
          <w:szCs w:val="32"/>
          <w:highlight w:val="auto"/>
        </w:rPr>
        <w:t>（图3：支出决算结构图）</w:t>
      </w:r>
    </w:p>
    <w:p>
      <w:pPr>
        <w:spacing w:line="600" w:lineRule="exact"/>
        <w:ind w:firstLineChars="200" w:firstLine="640"/>
        <w:outlineLvl w:val="1"/>
        <w:rPr>
          <w:rStyle w:val="2Char"/>
          <w:rFonts w:ascii="黑体" w:eastAsia="黑体" w:hAnsi="黑体"/>
          <w:b w:val="0"/>
          <w:color w:val="auto"/>
          <w:highlight w:val="auto"/>
        </w:rPr>
      </w:pPr>
      <w:bookmarkStart w:id="28" w:name="_Toc15377208"/>
      <w:bookmarkStart w:id="29" w:name="_Toc15396606"/>
      <w:r>
        <w:rPr>
          <w:rFonts w:ascii="黑体" w:eastAsia="黑体" w:hAnsi="黑体" w:hint="eastAsia"/>
          <w:color w:val="auto"/>
          <w:sz w:val="32"/>
          <w:szCs w:val="32"/>
          <w:highlight w:val="auto"/>
        </w:rPr>
        <w:t>四、财</w:t>
      </w:r>
      <w:r>
        <w:rPr>
          <w:rStyle w:val="2Char"/>
          <w:rFonts w:ascii="黑体" w:eastAsia="黑体" w:hAnsi="黑体" w:hint="eastAsia"/>
          <w:b w:val="0"/>
          <w:color w:val="auto"/>
          <w:highlight w:val="auto"/>
        </w:rPr>
        <w:t>政拨款收入支出决算总体情况说明</w:t>
      </w:r>
      <w:bookmarkEnd w:id="28"/>
      <w:bookmarkEnd w:id="29"/>
    </w:p>
    <w:p>
      <w:pPr>
        <w:spacing w:line="600" w:lineRule="exact"/>
        <w:ind w:firstLine="640"/>
        <w:rPr>
          <w:rFonts w:ascii="仿宋" w:eastAsia="仿宋" w:hAnsi="仿宋" w:hint="eastAsia"/>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年财政拨款收、支总计</w:t>
      </w:r>
      <w:r>
        <w:rPr>
          <w:rFonts w:ascii="仿宋" w:eastAsia="仿宋" w:hAnsi="仿宋" w:hint="eastAsia"/>
          <w:color w:val="auto"/>
          <w:sz w:val="32"/>
          <w:szCs w:val="32"/>
          <w:lang w:val="en-US" w:eastAsia="zh-CN"/>
          <w:highlight w:val="auto"/>
        </w:rPr>
        <w:t>893.82</w:t>
      </w:r>
      <w:r>
        <w:rPr>
          <w:rFonts w:ascii="仿宋" w:eastAsia="仿宋" w:hAnsi="仿宋" w:hint="eastAsia"/>
          <w:color w:val="auto"/>
          <w:sz w:val="32"/>
          <w:szCs w:val="32"/>
          <w:highlight w:val="auto"/>
        </w:rPr>
        <w:t>万元。与</w:t>
      </w: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年相比，财政拨款收、支总计各增加</w:t>
      </w:r>
      <w:r>
        <w:rPr>
          <w:rFonts w:ascii="仿宋" w:eastAsia="仿宋" w:hAnsi="仿宋" w:hint="eastAsia"/>
          <w:color w:val="auto"/>
          <w:sz w:val="32"/>
          <w:szCs w:val="32"/>
          <w:lang w:val="en-US" w:eastAsia="zh-CN"/>
          <w:highlight w:val="auto"/>
        </w:rPr>
        <w:t>310.5</w:t>
      </w:r>
      <w:r>
        <w:rPr>
          <w:rFonts w:ascii="仿宋" w:eastAsia="仿宋" w:hAnsi="仿宋" w:hint="eastAsia"/>
          <w:color w:val="auto"/>
          <w:sz w:val="32"/>
          <w:szCs w:val="32"/>
          <w:highlight w:val="auto"/>
        </w:rPr>
        <w:t>万元，增长</w:t>
      </w:r>
      <w:r>
        <w:rPr>
          <w:rFonts w:ascii="仿宋" w:eastAsia="仿宋" w:hAnsi="仿宋" w:hint="eastAsia"/>
          <w:color w:val="auto"/>
          <w:sz w:val="32"/>
          <w:szCs w:val="32"/>
          <w:lang w:val="en-US" w:eastAsia="zh-CN"/>
          <w:highlight w:val="auto"/>
        </w:rPr>
        <w:t>53.23</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auto"/>
          <w:sz w:val="32"/>
          <w:szCs w:val="32"/>
          <w:lang w:eastAsia="zh-CN"/>
          <w:highlight w:val="auto"/>
        </w:rPr>
        <w:t>人员增加造成基本支出增加以及项目支出翻倍。</w:t>
      </w:r>
      <w:r>
        <w:rPr>
          <w:rFonts w:ascii="仿宋" w:eastAsia="仿宋" w:hAnsi="仿宋" w:hint="eastAsia"/>
          <w:b/>
          <w:color w:val="auto"/>
          <w:sz w:val="32"/>
          <w:szCs w:val="32"/>
          <w:highlight w:val="auto"/>
        </w:rPr>
        <w:t>（注：数据来源于财决</w:t>
      </w:r>
      <w:r>
        <w:rPr>
          <w:rFonts w:ascii="仿宋" w:eastAsia="仿宋" w:hAnsi="仿宋"/>
          <w:b/>
          <w:color w:val="auto"/>
          <w:sz w:val="32"/>
          <w:szCs w:val="32"/>
          <w:highlight w:val="auto"/>
        </w:rPr>
        <w:t>01-1</w:t>
      </w:r>
      <w:r>
        <w:rPr>
          <w:rFonts w:ascii="仿宋" w:eastAsia="仿宋" w:hAnsi="仿宋" w:hint="eastAsia"/>
          <w:b/>
          <w:color w:val="auto"/>
          <w:sz w:val="32"/>
          <w:szCs w:val="32"/>
          <w:highlight w:val="auto"/>
        </w:rPr>
        <w:t>表</w:t>
      </w:r>
      <w:r>
        <w:rPr>
          <w:rFonts w:ascii="仿宋" w:eastAsia="仿宋" w:hAnsi="仿宋"/>
          <w:b/>
          <w:color w:val="auto"/>
          <w:sz w:val="32"/>
          <w:szCs w:val="32"/>
          <w:highlight w:val="auto"/>
        </w:rPr>
        <w:t>）</w:t>
      </w:r>
    </w:p>
    <w:p>
      <w:pPr>
        <w:pStyle w:val="15"/>
        <w:spacing w:beforeLines="0" w:before="93"/>
        <w:jc w:val="center"/>
        <w:rPr>
          <w:rFonts w:ascii="仿宋" w:eastAsia="仿宋" w:hAnsi="仿宋" w:hint="eastAsia"/>
          <w:color w:val="auto"/>
          <w:sz w:val="32"/>
          <w:szCs w:val="32"/>
          <w:highlight w:val="auto"/>
        </w:rPr>
      </w:pPr>
      <w:r>
        <w:rPr>
          <w:rFonts w:ascii="仿宋" w:eastAsia="仿宋_GB2312" w:hAnsi="仿宋" w:hint="eastAsia"/>
          <w:color w:val="auto"/>
          <w:sz w:val="32"/>
          <w:szCs w:val="32"/>
          <w:lang w:eastAsia="zh-CN"/>
          <w:highlight w:val="auto"/>
        </w:rPr>
        <w:drawing>
          <wp:inline distT="0" distB="0" distL="114300" distR="114300">
            <wp:extent cx="5117465" cy="2953385"/>
            <wp:effectExtent l="0" t="0" r="0" b="0"/>
            <wp:docPr id="4" name="图表 2"/>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rPr>
          <w:rFonts w:ascii="仿宋" w:eastAsia="仿宋" w:hAnsi="仿宋"/>
          <w:b/>
          <w:color w:val="auto"/>
          <w:sz w:val="32"/>
          <w:szCs w:val="32"/>
          <w:highlight w:val="auto"/>
        </w:rPr>
      </w:pPr>
      <w:r>
        <w:rPr>
          <w:rFonts w:ascii="仿宋" w:eastAsia="仿宋" w:hAnsi="仿宋" w:hint="eastAsia"/>
          <w:color w:val="auto"/>
          <w:sz w:val="32"/>
          <w:szCs w:val="32"/>
          <w:highlight w:val="auto"/>
        </w:rPr>
        <w:t>（图4：财政拨款收、支决算总计变动情况）</w:t>
      </w:r>
    </w:p>
    <w:p>
      <w:pPr>
        <w:spacing w:line="600" w:lineRule="exact"/>
        <w:ind w:firstLineChars="200" w:firstLine="640"/>
        <w:outlineLvl w:val="1"/>
        <w:rPr>
          <w:rStyle w:val="2Char"/>
          <w:rFonts w:ascii="黑体" w:eastAsia="黑体" w:hAnsi="黑体"/>
          <w:b w:val="0"/>
          <w:color w:val="auto"/>
          <w:highlight w:val="auto"/>
        </w:rPr>
      </w:pPr>
      <w:bookmarkStart w:id="30" w:name="_Toc15377209"/>
      <w:bookmarkStart w:id="31" w:name="_Toc15396607"/>
      <w:r>
        <w:rPr>
          <w:rFonts w:ascii="黑体" w:eastAsia="黑体" w:hAnsi="黑体" w:hint="eastAsia"/>
          <w:color w:val="auto"/>
          <w:sz w:val="32"/>
          <w:szCs w:val="32"/>
          <w:highlight w:val="auto"/>
        </w:rPr>
        <w:t>五、</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般公共预算财政拨款支出决算情况说明</w:t>
      </w:r>
      <w:bookmarkEnd w:id="30"/>
      <w:bookmarkEnd w:id="31"/>
    </w:p>
    <w:p>
      <w:pPr>
        <w:spacing w:line="600" w:lineRule="exact"/>
        <w:ind w:firstLineChars="200" w:firstLine="640"/>
        <w:outlineLvl w:val="2"/>
        <w:rPr>
          <w:rFonts w:ascii="仿宋" w:eastAsia="仿宋" w:hAnsi="仿宋"/>
          <w:b/>
          <w:color w:val="auto"/>
          <w:sz w:val="32"/>
          <w:szCs w:val="32"/>
          <w:highlight w:val="auto"/>
        </w:rPr>
      </w:pPr>
      <w:bookmarkStart w:id="32" w:name="_Toc15377210"/>
      <w:r>
        <w:rPr>
          <w:rFonts w:ascii="仿宋" w:eastAsia="仿宋" w:hAnsi="仿宋" w:hint="eastAsia"/>
          <w:b/>
          <w:color w:val="auto"/>
          <w:sz w:val="32"/>
          <w:szCs w:val="32"/>
          <w:highlight w:val="auto"/>
        </w:rPr>
        <w:t>（一）一般公共预算财政拨款支出决算总体情况</w:t>
      </w:r>
      <w:bookmarkEnd w:id="32"/>
    </w:p>
    <w:p>
      <w:pPr>
        <w:spacing w:line="600" w:lineRule="exact"/>
        <w:ind w:firstLineChars="200" w:firstLine="640"/>
        <w:rPr>
          <w:rFonts w:ascii="仿宋" w:eastAsia="仿宋" w:hAnsi="仿宋" w:hint="eastAsia"/>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年一般公共预算财政拨款支出</w:t>
      </w:r>
      <w:r>
        <w:rPr>
          <w:rFonts w:ascii="仿宋" w:eastAsia="仿宋" w:hAnsi="仿宋" w:hint="eastAsia"/>
          <w:color w:val="auto"/>
          <w:sz w:val="32"/>
          <w:szCs w:val="32"/>
          <w:lang w:val="en-US" w:eastAsia="zh-CN"/>
          <w:highlight w:val="auto"/>
        </w:rPr>
        <w:t>893.82</w:t>
      </w:r>
      <w:r>
        <w:rPr>
          <w:rFonts w:ascii="仿宋" w:eastAsia="仿宋" w:hAnsi="仿宋" w:hint="eastAsia"/>
          <w:color w:val="auto"/>
          <w:sz w:val="32"/>
          <w:szCs w:val="32"/>
          <w:highlight w:val="auto"/>
        </w:rPr>
        <w:t>万元，占本年支出合计的</w:t>
      </w:r>
      <w:r>
        <w:rPr>
          <w:rFonts w:ascii="仿宋" w:eastAsia="仿宋" w:hAnsi="仿宋" w:hint="eastAsia"/>
          <w:color w:val="auto"/>
          <w:sz w:val="32"/>
          <w:szCs w:val="32"/>
          <w:lang w:val="en-US" w:eastAsia="zh-CN"/>
          <w:highlight w:val="auto"/>
        </w:rPr>
        <w:t>100</w:t>
      </w:r>
      <w:r>
        <w:rPr>
          <w:rFonts w:ascii="仿宋" w:eastAsia="仿宋" w:hAnsi="仿宋"/>
          <w:color w:val="auto"/>
          <w:sz w:val="32"/>
          <w:szCs w:val="32"/>
          <w:highlight w:val="auto"/>
        </w:rPr>
        <w:t>%</w:t>
      </w:r>
      <w:r>
        <w:rPr>
          <w:rFonts w:ascii="仿宋" w:eastAsia="仿宋" w:hAnsi="仿宋" w:hint="eastAsia"/>
          <w:color w:val="auto"/>
          <w:sz w:val="32"/>
          <w:szCs w:val="32"/>
          <w:highlight w:val="auto"/>
        </w:rPr>
        <w:t>。与</w:t>
      </w: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年相比，一般公共预算财政拨款</w:t>
      </w:r>
      <w:r>
        <w:rPr>
          <w:rFonts w:ascii="仿宋" w:eastAsia="仿宋" w:hAnsi="仿宋" w:hint="eastAsia"/>
          <w:color w:val="auto"/>
          <w:sz w:val="32"/>
          <w:szCs w:val="32"/>
          <w:lang w:eastAsia="zh-CN"/>
          <w:highlight w:val="auto"/>
        </w:rPr>
        <w:t>支出</w:t>
      </w:r>
      <w:r>
        <w:rPr>
          <w:rFonts w:ascii="仿宋" w:eastAsia="仿宋" w:hAnsi="仿宋" w:hint="eastAsia"/>
          <w:color w:val="auto"/>
          <w:sz w:val="32"/>
          <w:szCs w:val="32"/>
          <w:highlight w:val="auto"/>
        </w:rPr>
        <w:t>增加</w:t>
      </w:r>
      <w:r>
        <w:rPr>
          <w:rFonts w:ascii="仿宋" w:eastAsia="仿宋" w:hAnsi="仿宋" w:hint="eastAsia"/>
          <w:color w:val="auto"/>
          <w:sz w:val="32"/>
          <w:szCs w:val="32"/>
          <w:lang w:val="en-US" w:eastAsia="zh-CN"/>
          <w:highlight w:val="auto"/>
        </w:rPr>
        <w:t>374.98</w:t>
      </w:r>
      <w:r>
        <w:rPr>
          <w:rFonts w:ascii="仿宋" w:eastAsia="仿宋" w:hAnsi="仿宋" w:hint="eastAsia"/>
          <w:color w:val="auto"/>
          <w:sz w:val="32"/>
          <w:szCs w:val="32"/>
          <w:highlight w:val="auto"/>
        </w:rPr>
        <w:t>万元，增长</w:t>
      </w:r>
      <w:r>
        <w:rPr>
          <w:rFonts w:ascii="仿宋" w:eastAsia="仿宋" w:hAnsi="仿宋" w:hint="eastAsia"/>
          <w:color w:val="auto"/>
          <w:sz w:val="32"/>
          <w:szCs w:val="32"/>
          <w:lang w:val="en-US" w:eastAsia="zh-CN"/>
          <w:highlight w:val="auto"/>
        </w:rPr>
        <w:t>72.27</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auto"/>
          <w:sz w:val="32"/>
          <w:szCs w:val="32"/>
          <w:lang w:eastAsia="zh-CN"/>
          <w:highlight w:val="auto"/>
        </w:rPr>
        <w:t>人员增加造成基本支出增加以及项目支出翻倍。</w:t>
      </w:r>
      <w:bookmarkStart w:id="33" w:name="_Toc15377211"/>
    </w:p>
    <w:p>
      <w:pPr>
        <w:pStyle w:val="15"/>
        <w:rPr>
          <w:rFonts w:ascii="仿宋" w:eastAsia="仿宋" w:hAnsi="仿宋" w:hint="eastAsia"/>
          <w:color w:val="auto"/>
          <w:sz w:val="32"/>
          <w:szCs w:val="32"/>
          <w:highlight w:val="auto"/>
        </w:rPr>
      </w:pPr>
      <w:r>
        <w:rPr>
          <w:rFonts w:ascii="仿宋" w:eastAsia="仿宋" w:hAnsi="仿宋" w:hint="eastAsia"/>
          <w:color w:val="auto"/>
          <w:sz w:val="32"/>
          <w:szCs w:val="32"/>
          <w:lang w:eastAsia="zh-CN"/>
          <w:highlight w:val="auto"/>
        </w:rPr>
        <w:drawing>
          <wp:inline distT="0" distB="0" distL="114300" distR="114300">
            <wp:extent cx="5298440" cy="2943225"/>
            <wp:effectExtent l="0" t="0" r="0" b="0"/>
            <wp:docPr id="5" name="图表 15"/>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200" w:firstLine="640"/>
        <w:rPr>
          <w:rFonts w:ascii="仿宋" w:eastAsia="仿宋" w:hAnsi="仿宋" w:hint="eastAsia"/>
          <w:b/>
          <w:color w:val="auto"/>
          <w:sz w:val="32"/>
          <w:szCs w:val="32"/>
          <w:highlight w:val="auto"/>
        </w:rPr>
      </w:pPr>
      <w:r>
        <w:rPr>
          <w:rFonts w:ascii="仿宋" w:eastAsia="仿宋" w:hAnsi="仿宋" w:hint="eastAsia"/>
          <w:color w:val="auto"/>
          <w:sz w:val="32"/>
          <w:szCs w:val="32"/>
          <w:highlight w:val="auto"/>
        </w:rPr>
        <w:t>（图5：一般公共预算财政拨款支出决算变动情况）</w:t>
      </w:r>
    </w:p>
    <w:p>
      <w:pPr>
        <w:spacing w:line="600" w:lineRule="exact"/>
        <w:ind w:firstLineChars="200" w:firstLine="640"/>
        <w:outlineLvl w:val="2"/>
        <w:rPr>
          <w:rFonts w:ascii="仿宋" w:eastAsia="仿宋" w:hAnsi="仿宋"/>
          <w:b/>
          <w:color w:val="auto"/>
          <w:sz w:val="32"/>
          <w:szCs w:val="32"/>
          <w:highlight w:val="auto"/>
        </w:rPr>
      </w:pPr>
      <w:r>
        <w:rPr>
          <w:rFonts w:ascii="仿宋" w:eastAsia="仿宋" w:hAnsi="仿宋" w:hint="eastAsia"/>
          <w:b/>
          <w:color w:val="auto"/>
          <w:sz w:val="32"/>
          <w:szCs w:val="32"/>
          <w:highlight w:val="auto"/>
        </w:rPr>
        <w:t>（二）一般公共预算财政拨款支出决算结构情况</w:t>
      </w:r>
      <w:bookmarkEnd w:id="33"/>
    </w:p>
    <w:p>
      <w:pPr>
        <w:spacing w:line="600" w:lineRule="exact"/>
        <w:ind w:firstLine="640"/>
        <w:rPr>
          <w:rFonts w:ascii="仿宋" w:eastAsia="仿宋" w:hAnsi="仿宋" w:hint="eastAsia"/>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年一般公共预算财政拨款支出</w:t>
      </w:r>
      <w:r>
        <w:rPr>
          <w:rFonts w:ascii="仿宋" w:eastAsia="仿宋" w:hAnsi="仿宋" w:hint="eastAsia"/>
          <w:color w:val="auto"/>
          <w:sz w:val="32"/>
          <w:szCs w:val="32"/>
          <w:lang w:val="en-US" w:eastAsia="zh-CN"/>
          <w:highlight w:val="auto"/>
        </w:rPr>
        <w:t>893.82</w:t>
      </w:r>
      <w:r>
        <w:rPr>
          <w:rFonts w:ascii="仿宋" w:eastAsia="仿宋" w:hAnsi="仿宋" w:hint="eastAsia"/>
          <w:color w:val="auto"/>
          <w:sz w:val="32"/>
          <w:szCs w:val="32"/>
          <w:highlight w:val="auto"/>
        </w:rPr>
        <w:t>万元，主要用于以下方面</w:t>
      </w:r>
      <w:r>
        <w:rPr>
          <w:rFonts w:ascii="仿宋" w:eastAsia="仿宋" w:hAnsi="仿宋"/>
          <w:color w:val="auto"/>
          <w:sz w:val="32"/>
          <w:szCs w:val="32"/>
          <w:highlight w:val="auto"/>
        </w:rPr>
        <w:t>:</w:t>
      </w:r>
      <w:r>
        <w:rPr>
          <w:rFonts w:ascii="仿宋" w:eastAsia="仿宋" w:hAnsi="仿宋" w:hint="eastAsia"/>
          <w:b/>
          <w:color w:val="auto"/>
          <w:sz w:val="32"/>
          <w:szCs w:val="32"/>
          <w:highlight w:val="auto"/>
        </w:rPr>
        <w:t>一般公共服务</w:t>
      </w:r>
      <w:r>
        <w:rPr>
          <w:rFonts w:ascii="仿宋" w:eastAsia="仿宋" w:hAnsi="仿宋" w:hint="eastAsia"/>
          <w:b/>
          <w:bCs/>
          <w:color w:val="auto"/>
          <w:sz w:val="32"/>
          <w:szCs w:val="32"/>
          <w:highlight w:val="auto"/>
        </w:rPr>
        <w:t>支出</w:t>
      </w:r>
      <w:r>
        <w:rPr>
          <w:rFonts w:ascii="仿宋" w:eastAsia="仿宋" w:hAnsi="仿宋" w:hint="eastAsia"/>
          <w:color w:val="auto"/>
          <w:sz w:val="32"/>
          <w:szCs w:val="32"/>
          <w:lang w:val="en-US" w:eastAsia="zh-CN"/>
          <w:highlight w:val="auto"/>
        </w:rPr>
        <w:t>871.03</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97.45</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b/>
          <w:color w:val="auto"/>
          <w:sz w:val="32"/>
          <w:szCs w:val="32"/>
          <w:highlight w:val="auto"/>
        </w:rPr>
        <w:t>社会保障和就业</w:t>
      </w:r>
      <w:r>
        <w:rPr>
          <w:rFonts w:ascii="仿宋" w:eastAsia="仿宋" w:hAnsi="仿宋" w:hint="eastAsia"/>
          <w:b/>
          <w:bCs/>
          <w:color w:val="auto"/>
          <w:sz w:val="32"/>
          <w:szCs w:val="32"/>
          <w:highlight w:val="auto"/>
        </w:rPr>
        <w:t>支出</w:t>
      </w:r>
      <w:r>
        <w:rPr>
          <w:rFonts w:ascii="仿宋" w:eastAsia="仿宋" w:hAnsi="仿宋" w:hint="eastAsia"/>
          <w:color w:val="auto"/>
          <w:sz w:val="32"/>
          <w:szCs w:val="32"/>
          <w:lang w:val="en-US" w:eastAsia="zh-CN"/>
          <w:highlight w:val="auto"/>
        </w:rPr>
        <w:t>6.86</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0.77</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b/>
          <w:bCs/>
          <w:color w:val="auto"/>
          <w:sz w:val="32"/>
          <w:szCs w:val="32"/>
          <w:highlight w:val="auto"/>
        </w:rPr>
        <w:t>卫生健康支出</w:t>
      </w:r>
      <w:r>
        <w:rPr>
          <w:rFonts w:ascii="仿宋" w:eastAsia="仿宋" w:hAnsi="仿宋" w:hint="eastAsia"/>
          <w:color w:val="auto"/>
          <w:sz w:val="32"/>
          <w:szCs w:val="32"/>
          <w:lang w:val="en-US" w:eastAsia="zh-CN"/>
          <w:highlight w:val="auto"/>
        </w:rPr>
        <w:t>0.54</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0.06</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b/>
          <w:bCs/>
          <w:color w:val="auto"/>
          <w:sz w:val="32"/>
          <w:szCs w:val="32"/>
          <w:highlight w:val="auto"/>
        </w:rPr>
        <w:t>住房保障支出</w:t>
      </w:r>
      <w:r>
        <w:rPr>
          <w:rFonts w:ascii="仿宋" w:eastAsia="仿宋" w:hAnsi="仿宋" w:hint="eastAsia"/>
          <w:color w:val="auto"/>
          <w:sz w:val="32"/>
          <w:szCs w:val="32"/>
          <w:lang w:val="en-US" w:eastAsia="zh-CN"/>
          <w:highlight w:val="auto"/>
        </w:rPr>
        <w:t>15.39</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1.72</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p>
    <w:p>
      <w:pPr>
        <w:spacing w:line="600" w:lineRule="exact"/>
        <w:rPr>
          <w:rFonts w:ascii="仿宋" w:eastAsia="仿宋" w:hAnsi="仿宋"/>
          <w:color w:val="auto"/>
          <w:sz w:val="32"/>
          <w:szCs w:val="32"/>
          <w:highlight w:val="auto"/>
        </w:rPr>
      </w:pPr>
      <w:r>
        <w:rPr>
          <w:rFonts w:ascii="仿宋" w:eastAsia="仿宋" w:hAnsi="仿宋" w:hint="eastAsia"/>
          <w:b/>
          <w:color w:val="auto"/>
          <w:sz w:val="32"/>
          <w:szCs w:val="32"/>
          <w:highlight w:val="auto"/>
        </w:rPr>
        <w:t>（</w:t>
      </w:r>
      <w:r>
        <w:rPr>
          <w:rFonts w:ascii="仿宋" w:eastAsia="仿宋" w:hAnsi="仿宋" w:hint="eastAsia"/>
          <w:b/>
          <w:color w:val="auto"/>
          <w:sz w:val="32"/>
          <w:szCs w:val="32"/>
          <w:lang w:eastAsia="zh-CN"/>
          <w:highlight w:val="auto"/>
        </w:rPr>
        <w:t>注：数据来源于财决</w:t>
      </w:r>
      <w:r>
        <w:rPr>
          <w:rFonts w:ascii="仿宋" w:eastAsia="仿宋" w:hAnsi="仿宋" w:hint="eastAsia"/>
          <w:b/>
          <w:color w:val="auto"/>
          <w:sz w:val="32"/>
          <w:szCs w:val="32"/>
          <w:lang w:val="en-US" w:eastAsia="zh-CN"/>
          <w:highlight w:val="auto"/>
        </w:rPr>
        <w:t>01-1表</w:t>
      </w:r>
      <w:r>
        <w:rPr>
          <w:rFonts w:ascii="仿宋" w:eastAsia="仿宋" w:hAnsi="仿宋" w:hint="eastAsia"/>
          <w:b/>
          <w:color w:val="auto"/>
          <w:sz w:val="32"/>
          <w:szCs w:val="32"/>
          <w:highlight w:val="auto"/>
        </w:rPr>
        <w:t>。）</w:t>
      </w:r>
    </w:p>
    <w:p>
      <w:pPr>
        <w:pStyle w:val="15"/>
        <w:rPr>
          <w:rFonts w:ascii="仿宋" w:eastAsia="仿宋" w:hAnsi="仿宋"/>
          <w:color w:val="auto"/>
          <w:sz w:val="32"/>
          <w:szCs w:val="32"/>
          <w:highlight w:val="auto"/>
        </w:rPr>
      </w:pPr>
      <w:r>
        <w:drawing>
          <wp:inline distT="0" distB="0" distL="114300" distR="114300">
            <wp:extent cx="5240655" cy="2743200"/>
            <wp:effectExtent l="0" t="0" r="0" b="0"/>
            <wp:docPr id="6" name="图表 2"/>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jc w:val="center"/>
        <w:rPr>
          <w:rFonts w:ascii="仿宋" w:eastAsia="仿宋" w:hAnsi="仿宋"/>
          <w:color w:val="auto"/>
          <w:sz w:val="32"/>
          <w:szCs w:val="32"/>
          <w:highlight w:val="auto"/>
        </w:rPr>
      </w:pPr>
      <w:r>
        <w:rPr>
          <w:rFonts w:ascii="仿宋" w:eastAsia="仿宋" w:hAnsi="仿宋" w:hint="eastAsia"/>
          <w:color w:val="auto"/>
          <w:sz w:val="32"/>
          <w:szCs w:val="32"/>
          <w:highlight w:val="auto"/>
        </w:rPr>
        <w:t>（图6：一般公共预算财政拨款支出决算结构）</w:t>
      </w:r>
    </w:p>
    <w:p>
      <w:pPr>
        <w:spacing w:line="600" w:lineRule="exact"/>
        <w:ind w:firstLineChars="200" w:firstLine="640"/>
        <w:outlineLvl w:val="2"/>
        <w:rPr>
          <w:rFonts w:ascii="仿宋" w:eastAsia="仿宋" w:hAnsi="仿宋"/>
          <w:b/>
          <w:color w:val="auto"/>
          <w:sz w:val="32"/>
          <w:szCs w:val="32"/>
          <w:highlight w:val="auto"/>
        </w:rPr>
      </w:pPr>
      <w:bookmarkStart w:id="34" w:name="_Toc15377212"/>
      <w:r>
        <w:rPr>
          <w:rFonts w:ascii="仿宋" w:eastAsia="仿宋" w:hAnsi="仿宋" w:hint="eastAsia"/>
          <w:b/>
          <w:color w:val="auto"/>
          <w:sz w:val="32"/>
          <w:szCs w:val="32"/>
          <w:highlight w:val="auto"/>
        </w:rPr>
        <w:t>（三）一般公共预算财政拨款支出决算具体情况</w:t>
      </w:r>
      <w:bookmarkEnd w:id="34"/>
    </w:p>
    <w:p>
      <w:pPr>
        <w:spacing w:line="600" w:lineRule="exact"/>
        <w:ind w:firstLineChars="200" w:firstLine="640"/>
        <w:outlineLvl w:val="2"/>
        <w:rPr>
          <w:rFonts w:ascii="仿宋" w:eastAsia="仿宋" w:hAnsi="仿宋"/>
          <w:color w:val="auto"/>
          <w:sz w:val="32"/>
          <w:szCs w:val="32"/>
          <w:highlight w:val="auto"/>
        </w:rPr>
      </w:pPr>
      <w:bookmarkStart w:id="35" w:name="_Toc15377213"/>
      <w:bookmarkStart w:id="36" w:name="_Toc15378460"/>
      <w:bookmarkStart w:id="37" w:name="_Toc15377444"/>
      <w:r>
        <w:rPr>
          <w:rFonts w:ascii="仿宋" w:eastAsia="仿宋" w:hAnsi="仿宋" w:hint="eastAsia"/>
          <w:b/>
          <w:color w:val="auto"/>
          <w:sz w:val="32"/>
          <w:szCs w:val="32"/>
          <w:highlight w:val="auto"/>
        </w:rPr>
        <w:t>20</w:t>
      </w:r>
      <w:r>
        <w:rPr>
          <w:rFonts w:ascii="仿宋" w:eastAsia="仿宋" w:hAnsi="仿宋" w:hint="eastAsia"/>
          <w:b/>
          <w:color w:val="auto"/>
          <w:sz w:val="32"/>
          <w:szCs w:val="32"/>
          <w:lang w:val="en-US" w:eastAsia="zh-CN"/>
          <w:highlight w:val="auto"/>
        </w:rPr>
        <w:t>22</w:t>
      </w:r>
      <w:r>
        <w:rPr>
          <w:rFonts w:ascii="仿宋" w:eastAsia="仿宋" w:hAnsi="仿宋" w:hint="eastAsia"/>
          <w:b/>
          <w:color w:val="auto"/>
          <w:sz w:val="32"/>
          <w:szCs w:val="32"/>
          <w:highlight w:val="auto"/>
        </w:rPr>
        <w:t>年</w:t>
      </w:r>
      <w:r>
        <w:rPr>
          <w:rFonts w:ascii="仿宋" w:eastAsia="仿宋" w:hAnsi="仿宋" w:hint="eastAsia"/>
          <w:b/>
          <w:color w:val="auto"/>
          <w:sz w:val="32"/>
          <w:szCs w:val="32"/>
          <w:lang w:eastAsia="zh-CN"/>
          <w:highlight w:val="auto"/>
        </w:rPr>
        <w:t>一</w:t>
      </w:r>
      <w:r>
        <w:rPr>
          <w:rFonts w:ascii="仿宋" w:eastAsia="仿宋" w:hAnsi="仿宋" w:hint="eastAsia"/>
          <w:b/>
          <w:color w:val="auto"/>
          <w:sz w:val="32"/>
          <w:szCs w:val="32"/>
          <w:highlight w:val="auto"/>
        </w:rPr>
        <w:t>般公共预算支出决算数为</w:t>
      </w:r>
      <w:r>
        <w:rPr>
          <w:rFonts w:ascii="仿宋" w:eastAsia="仿宋" w:hAnsi="仿宋" w:hint="eastAsia"/>
          <w:b/>
          <w:color w:val="auto"/>
          <w:sz w:val="32"/>
          <w:szCs w:val="32"/>
          <w:lang w:val="en-US" w:eastAsia="zh-CN"/>
          <w:highlight w:val="auto"/>
        </w:rPr>
        <w:t>893.82</w:t>
      </w:r>
      <w:r>
        <w:rPr>
          <w:rFonts w:ascii="仿宋" w:eastAsia="仿宋" w:hAnsi="仿宋" w:hint="eastAsia"/>
          <w:color w:val="auto"/>
          <w:sz w:val="32"/>
          <w:szCs w:val="32"/>
          <w:highlight w:val="auto"/>
        </w:rPr>
        <w:t>，</w:t>
      </w:r>
      <w:r>
        <w:rPr>
          <w:rStyle w:val="25"/>
          <w:rFonts w:ascii="仿宋" w:eastAsia="仿宋" w:hAnsi="仿宋" w:hint="eastAsia"/>
          <w:bCs/>
          <w:color w:val="auto"/>
          <w:sz w:val="32"/>
          <w:szCs w:val="32"/>
          <w:highlight w:val="auto"/>
        </w:rPr>
        <w:t>完成预算</w:t>
      </w:r>
      <w:r>
        <w:rPr>
          <w:rStyle w:val="25"/>
          <w:rFonts w:ascii="仿宋" w:eastAsia="仿宋" w:hAnsi="仿宋" w:hint="eastAsia"/>
          <w:bCs/>
          <w:color w:val="auto"/>
          <w:sz w:val="32"/>
          <w:szCs w:val="32"/>
          <w:lang w:val="en-US" w:eastAsia="zh-CN"/>
          <w:highlight w:val="auto"/>
        </w:rPr>
        <w:t>100</w:t>
      </w:r>
      <w:r>
        <w:rPr>
          <w:rStyle w:val="25"/>
          <w:rFonts w:ascii="仿宋" w:eastAsia="仿宋" w:hAnsi="仿宋"/>
          <w:bCs/>
          <w:color w:val="auto"/>
          <w:sz w:val="32"/>
          <w:szCs w:val="32"/>
          <w:highlight w:val="auto"/>
        </w:rPr>
        <w:t>%</w:t>
      </w:r>
      <w:r>
        <w:rPr>
          <w:rStyle w:val="25"/>
          <w:rFonts w:ascii="仿宋" w:eastAsia="仿宋" w:hAnsi="仿宋" w:hint="eastAsia"/>
          <w:bCs/>
          <w:color w:val="auto"/>
          <w:sz w:val="32"/>
          <w:szCs w:val="32"/>
          <w:highlight w:val="auto"/>
        </w:rPr>
        <w:t>。其中：</w:t>
      </w:r>
      <w:bookmarkEnd w:id="35"/>
      <w:bookmarkEnd w:id="36"/>
      <w:bookmarkEnd w:id="37"/>
    </w:p>
    <w:p>
      <w:pPr>
        <w:numPr>
          <w:ilvl w:val="0"/>
          <w:numId w:val="2"/>
        </w:numPr>
        <w:overflowPunct w:val="0"/>
        <w:spacing w:line="600" w:lineRule="exact"/>
        <w:ind w:left="0" w:firstLineChars="200" w:firstLine="640"/>
        <w:rPr>
          <w:rFonts w:ascii="仿宋" w:eastAsia="仿宋" w:hAnsi="仿宋"/>
          <w:b/>
          <w:sz w:val="32"/>
          <w:szCs w:val="32"/>
        </w:rPr>
      </w:pPr>
      <w:r>
        <w:rPr>
          <w:rStyle w:val="25"/>
          <w:rFonts w:ascii="仿宋" w:eastAsia="仿宋" w:hAnsi="仿宋" w:hint="eastAsia"/>
          <w:bCs/>
          <w:sz w:val="32"/>
          <w:szCs w:val="32"/>
        </w:rPr>
        <w:t>一般公共服务（类）政府办公厅（室）及相关机构事务（款）行政运行（项）</w:t>
      </w:r>
      <w:r>
        <w:rPr>
          <w:rStyle w:val="25"/>
          <w:rFonts w:ascii="仿宋" w:eastAsia="仿宋" w:hAnsi="仿宋"/>
          <w:bCs/>
          <w:sz w:val="32"/>
          <w:szCs w:val="32"/>
        </w:rPr>
        <w:t>:</w:t>
      </w:r>
      <w:r>
        <w:rPr>
          <w:rStyle w:val="25"/>
          <w:rFonts w:ascii="仿宋" w:eastAsia="仿宋" w:hAnsi="仿宋"/>
          <w:b w:val="0"/>
          <w:bCs/>
          <w:sz w:val="32"/>
          <w:szCs w:val="32"/>
        </w:rPr>
        <w:t xml:space="preserve"> </w:t>
      </w:r>
      <w:r>
        <w:rPr>
          <w:rStyle w:val="25"/>
          <w:rFonts w:ascii="仿宋" w:eastAsia="仿宋" w:hAnsi="仿宋" w:hint="eastAsia"/>
          <w:b w:val="0"/>
          <w:bCs/>
          <w:sz w:val="32"/>
          <w:szCs w:val="32"/>
        </w:rPr>
        <w:t>支出决算为</w:t>
      </w:r>
      <w:r>
        <w:rPr>
          <w:rStyle w:val="25"/>
          <w:rFonts w:ascii="仿宋" w:eastAsia="仿宋" w:hAnsi="仿宋" w:hint="eastAsia"/>
          <w:b w:val="0"/>
          <w:bCs/>
          <w:sz w:val="32"/>
          <w:szCs w:val="32"/>
          <w:lang w:val="en-US" w:eastAsia="zh-CN"/>
        </w:rPr>
        <w:t>210.4</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p>
    <w:p>
      <w:pPr>
        <w:numPr>
          <w:ilvl w:val="0"/>
          <w:numId w:val="2"/>
        </w:numPr>
        <w:overflowPunct w:val="0"/>
        <w:spacing w:line="600" w:lineRule="exact"/>
        <w:ind w:left="0" w:firstLineChars="200" w:firstLine="640"/>
        <w:rPr>
          <w:rFonts w:ascii="仿宋" w:eastAsia="仿宋" w:hAnsi="仿宋"/>
          <w:b/>
          <w:sz w:val="32"/>
          <w:szCs w:val="32"/>
        </w:rPr>
      </w:pPr>
      <w:r>
        <w:rPr>
          <w:rStyle w:val="25"/>
          <w:rFonts w:ascii="仿宋" w:eastAsia="仿宋" w:hAnsi="仿宋" w:hint="eastAsia"/>
          <w:bCs/>
          <w:sz w:val="32"/>
          <w:szCs w:val="32"/>
        </w:rPr>
        <w:t>一般公共服务（类）政府办公厅（室）及相关机构事务（款）事业运行（项）</w:t>
      </w:r>
      <w:r>
        <w:rPr>
          <w:rStyle w:val="25"/>
          <w:rFonts w:ascii="仿宋" w:eastAsia="仿宋" w:hAnsi="仿宋"/>
          <w:bCs/>
          <w:sz w:val="32"/>
          <w:szCs w:val="32"/>
        </w:rPr>
        <w:t>:</w:t>
      </w:r>
      <w:r>
        <w:rPr>
          <w:rStyle w:val="25"/>
          <w:rFonts w:ascii="仿宋" w:eastAsia="仿宋" w:hAnsi="仿宋"/>
          <w:b w:val="0"/>
          <w:bCs/>
          <w:sz w:val="32"/>
          <w:szCs w:val="32"/>
        </w:rPr>
        <w:t xml:space="preserve"> </w:t>
      </w:r>
      <w:r>
        <w:rPr>
          <w:rStyle w:val="25"/>
          <w:rFonts w:ascii="仿宋" w:eastAsia="仿宋" w:hAnsi="仿宋" w:hint="eastAsia"/>
          <w:b w:val="0"/>
          <w:bCs/>
          <w:sz w:val="32"/>
          <w:szCs w:val="32"/>
        </w:rPr>
        <w:t>支出决算为</w:t>
      </w:r>
      <w:r>
        <w:rPr>
          <w:rStyle w:val="25"/>
          <w:rFonts w:ascii="仿宋" w:eastAsia="仿宋" w:hAnsi="仿宋" w:hint="eastAsia"/>
          <w:b w:val="0"/>
          <w:bCs/>
          <w:sz w:val="32"/>
          <w:szCs w:val="32"/>
          <w:lang w:val="en-US" w:eastAsia="zh-CN"/>
        </w:rPr>
        <w:t>90.63</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p>
    <w:p>
      <w:pPr>
        <w:numPr>
          <w:ilvl w:val="0"/>
          <w:numId w:val="2"/>
        </w:numPr>
        <w:overflowPunct w:val="0"/>
        <w:spacing w:line="600" w:lineRule="exact"/>
        <w:ind w:left="0" w:firstLineChars="200" w:firstLine="640"/>
        <w:rPr>
          <w:rFonts w:ascii="仿宋" w:eastAsia="仿宋" w:hAnsi="仿宋"/>
          <w:b/>
          <w:sz w:val="32"/>
          <w:szCs w:val="32"/>
        </w:rPr>
      </w:pPr>
      <w:r>
        <w:rPr>
          <w:rStyle w:val="25"/>
          <w:rFonts w:ascii="仿宋" w:eastAsia="仿宋" w:hAnsi="仿宋" w:hint="eastAsia"/>
          <w:bCs/>
          <w:sz w:val="32"/>
          <w:szCs w:val="32"/>
        </w:rPr>
        <w:t>一般公共服务（类）商贸事务（款）招商引资（项）</w:t>
      </w:r>
      <w:r>
        <w:rPr>
          <w:rStyle w:val="25"/>
          <w:rFonts w:ascii="仿宋" w:eastAsia="仿宋" w:hAnsi="仿宋"/>
          <w:bCs/>
          <w:sz w:val="32"/>
          <w:szCs w:val="32"/>
        </w:rPr>
        <w:t>:</w:t>
      </w:r>
      <w:r>
        <w:rPr>
          <w:rStyle w:val="25"/>
          <w:rFonts w:ascii="仿宋" w:eastAsia="仿宋" w:hAnsi="仿宋"/>
          <w:b w:val="0"/>
          <w:bCs/>
          <w:sz w:val="32"/>
          <w:szCs w:val="32"/>
        </w:rPr>
        <w:t xml:space="preserve"> </w:t>
      </w:r>
    </w:p>
    <w:p>
      <w:pPr>
        <w:overflowPunct w:val="0"/>
        <w:spacing w:line="600" w:lineRule="exact"/>
        <w:rPr>
          <w:rStyle w:val="25"/>
          <w:rFonts w:ascii="仿宋" w:eastAsia="仿宋" w:hAnsi="仿宋"/>
          <w:b w:val="0"/>
          <w:bCs/>
          <w:sz w:val="32"/>
          <w:szCs w:val="32"/>
        </w:rPr>
      </w:pPr>
      <w:r>
        <w:rPr>
          <w:rStyle w:val="25"/>
          <w:rFonts w:ascii="仿宋" w:eastAsia="仿宋" w:hAnsi="仿宋" w:hint="eastAsia"/>
          <w:b w:val="0"/>
          <w:bCs/>
          <w:sz w:val="32"/>
          <w:szCs w:val="32"/>
        </w:rPr>
        <w:t>支出决算为</w:t>
      </w:r>
      <w:r>
        <w:rPr>
          <w:rStyle w:val="25"/>
          <w:rFonts w:ascii="仿宋" w:eastAsia="仿宋" w:hAnsi="仿宋" w:hint="eastAsia"/>
          <w:b w:val="0"/>
          <w:bCs/>
          <w:sz w:val="32"/>
          <w:szCs w:val="32"/>
          <w:lang w:val="en-US" w:eastAsia="zh-CN"/>
        </w:rPr>
        <w:t>570</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p>
    <w:p>
      <w:pPr>
        <w:numPr>
          <w:ilvl w:val="0"/>
          <w:numId w:val="2"/>
        </w:numPr>
        <w:overflowPunct w:val="0"/>
        <w:spacing w:line="600" w:lineRule="exact"/>
        <w:ind w:left="0" w:firstLineChars="200" w:firstLine="640"/>
        <w:rPr>
          <w:rStyle w:val="25"/>
          <w:rFonts w:ascii="仿宋" w:eastAsia="仿宋" w:hAnsi="仿宋"/>
          <w:b w:val="0"/>
          <w:bCs/>
          <w:sz w:val="32"/>
          <w:szCs w:val="32"/>
        </w:rPr>
      </w:pPr>
      <w:r>
        <w:rPr>
          <w:rStyle w:val="25"/>
          <w:rFonts w:ascii="仿宋" w:eastAsia="仿宋" w:hAnsi="仿宋" w:hint="eastAsia"/>
          <w:bCs/>
          <w:sz w:val="32"/>
          <w:szCs w:val="32"/>
        </w:rPr>
        <w:t>社会保障和就业（类）行政事业单位养老支出（款） 机关事业单位基本养老保险缴费支出（项）</w:t>
      </w:r>
      <w:r>
        <w:rPr>
          <w:rStyle w:val="25"/>
          <w:rFonts w:ascii="仿宋" w:eastAsia="仿宋" w:hAnsi="仿宋"/>
          <w:bCs/>
          <w:sz w:val="32"/>
          <w:szCs w:val="32"/>
        </w:rPr>
        <w:t>:</w:t>
      </w:r>
      <w:r>
        <w:rPr>
          <w:rStyle w:val="25"/>
          <w:rFonts w:ascii="仿宋" w:eastAsia="仿宋" w:hAnsi="仿宋"/>
          <w:b w:val="0"/>
          <w:bCs/>
          <w:sz w:val="32"/>
          <w:szCs w:val="32"/>
        </w:rPr>
        <w:t xml:space="preserve"> </w:t>
      </w:r>
      <w:r>
        <w:rPr>
          <w:rStyle w:val="25"/>
          <w:rFonts w:ascii="仿宋" w:eastAsia="仿宋" w:hAnsi="仿宋" w:hint="eastAsia"/>
          <w:b w:val="0"/>
          <w:bCs/>
          <w:sz w:val="32"/>
          <w:szCs w:val="32"/>
        </w:rPr>
        <w:t>支出决算为</w:t>
      </w:r>
      <w:r>
        <w:rPr>
          <w:rStyle w:val="25"/>
          <w:rFonts w:ascii="仿宋" w:eastAsia="仿宋" w:hAnsi="仿宋" w:hint="eastAsia"/>
          <w:b w:val="0"/>
          <w:bCs/>
          <w:sz w:val="32"/>
          <w:szCs w:val="32"/>
          <w:lang w:val="en-US" w:eastAsia="zh-CN"/>
        </w:rPr>
        <w:t>1.44</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p>
    <w:p>
      <w:pPr>
        <w:numPr>
          <w:ilvl w:val="0"/>
          <w:numId w:val="2"/>
        </w:numPr>
        <w:overflowPunct w:val="0"/>
        <w:spacing w:line="600" w:lineRule="exact"/>
        <w:ind w:left="0" w:firstLineChars="200" w:firstLine="640"/>
        <w:rPr>
          <w:rStyle w:val="25"/>
          <w:rFonts w:ascii="仿宋" w:eastAsia="仿宋" w:hAnsi="仿宋"/>
          <w:b w:val="0"/>
          <w:bCs/>
          <w:sz w:val="32"/>
          <w:szCs w:val="32"/>
        </w:rPr>
      </w:pPr>
      <w:r>
        <w:rPr>
          <w:rStyle w:val="25"/>
          <w:rFonts w:ascii="仿宋" w:eastAsia="仿宋" w:hAnsi="仿宋" w:hint="eastAsia"/>
          <w:bCs/>
          <w:sz w:val="32"/>
          <w:szCs w:val="32"/>
        </w:rPr>
        <w:t>社会保障和就业（类）行政事业单位养老支出（款） 机关事业单位</w:t>
      </w:r>
      <w:r>
        <w:rPr>
          <w:rStyle w:val="25"/>
          <w:rFonts w:ascii="仿宋" w:eastAsia="仿宋" w:hAnsi="仿宋" w:hint="eastAsia"/>
          <w:bCs/>
          <w:sz w:val="32"/>
          <w:szCs w:val="32"/>
          <w:lang w:eastAsia="zh-CN"/>
        </w:rPr>
        <w:t>职业年金</w:t>
      </w:r>
      <w:r>
        <w:rPr>
          <w:rStyle w:val="25"/>
          <w:rFonts w:ascii="仿宋" w:eastAsia="仿宋" w:hAnsi="仿宋" w:hint="eastAsia"/>
          <w:bCs/>
          <w:sz w:val="32"/>
          <w:szCs w:val="32"/>
        </w:rPr>
        <w:t>缴费支出（项）</w:t>
      </w:r>
      <w:r>
        <w:rPr>
          <w:rStyle w:val="25"/>
          <w:rFonts w:ascii="仿宋" w:eastAsia="仿宋" w:hAnsi="仿宋"/>
          <w:bCs/>
          <w:sz w:val="32"/>
          <w:szCs w:val="32"/>
        </w:rPr>
        <w:t>:</w:t>
      </w:r>
      <w:r>
        <w:rPr>
          <w:rStyle w:val="25"/>
          <w:rFonts w:ascii="仿宋" w:eastAsia="仿宋" w:hAnsi="仿宋"/>
          <w:b w:val="0"/>
          <w:bCs/>
          <w:sz w:val="32"/>
          <w:szCs w:val="32"/>
        </w:rPr>
        <w:t xml:space="preserve"> </w:t>
      </w:r>
      <w:r>
        <w:rPr>
          <w:rStyle w:val="25"/>
          <w:rFonts w:ascii="仿宋" w:eastAsia="仿宋" w:hAnsi="仿宋" w:hint="eastAsia"/>
          <w:b w:val="0"/>
          <w:bCs/>
          <w:sz w:val="32"/>
          <w:szCs w:val="32"/>
        </w:rPr>
        <w:t>支出决算为</w:t>
      </w:r>
      <w:r>
        <w:rPr>
          <w:rStyle w:val="25"/>
          <w:rFonts w:ascii="仿宋" w:eastAsia="仿宋" w:hAnsi="仿宋" w:hint="eastAsia"/>
          <w:b w:val="0"/>
          <w:bCs/>
          <w:sz w:val="32"/>
          <w:szCs w:val="32"/>
          <w:lang w:val="en-US" w:eastAsia="zh-CN"/>
        </w:rPr>
        <w:t>4.85</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p>
    <w:p>
      <w:pPr>
        <w:numPr>
          <w:ilvl w:val="0"/>
          <w:numId w:val="2"/>
        </w:numPr>
        <w:overflowPunct w:val="0"/>
        <w:spacing w:line="600" w:lineRule="exact"/>
        <w:ind w:left="0" w:firstLineChars="200" w:firstLine="640"/>
        <w:rPr>
          <w:rStyle w:val="25"/>
          <w:rFonts w:ascii="仿宋" w:eastAsia="仿宋" w:hAnsi="仿宋"/>
          <w:b w:val="0"/>
          <w:bCs/>
          <w:sz w:val="32"/>
          <w:szCs w:val="32"/>
        </w:rPr>
      </w:pPr>
      <w:r>
        <w:rPr>
          <w:rStyle w:val="25"/>
          <w:rFonts w:ascii="仿宋" w:eastAsia="仿宋" w:hAnsi="仿宋" w:hint="eastAsia"/>
          <w:bCs/>
          <w:sz w:val="32"/>
          <w:szCs w:val="32"/>
        </w:rPr>
        <w:t>社会保障和就业（类）其他社会保障和就业支出（款） 其他社会保障和就业支出（项）</w:t>
      </w:r>
      <w:r>
        <w:rPr>
          <w:rStyle w:val="25"/>
          <w:rFonts w:ascii="仿宋" w:eastAsia="仿宋" w:hAnsi="仿宋"/>
          <w:bCs/>
          <w:sz w:val="32"/>
          <w:szCs w:val="32"/>
        </w:rPr>
        <w:t>:</w:t>
      </w:r>
      <w:r>
        <w:rPr>
          <w:rStyle w:val="25"/>
          <w:rFonts w:ascii="仿宋" w:eastAsia="仿宋" w:hAnsi="仿宋"/>
          <w:b w:val="0"/>
          <w:bCs/>
          <w:sz w:val="32"/>
          <w:szCs w:val="32"/>
        </w:rPr>
        <w:t xml:space="preserve"> </w:t>
      </w:r>
      <w:r>
        <w:rPr>
          <w:rStyle w:val="25"/>
          <w:rFonts w:ascii="仿宋" w:eastAsia="仿宋" w:hAnsi="仿宋" w:hint="eastAsia"/>
          <w:b w:val="0"/>
          <w:bCs/>
          <w:sz w:val="32"/>
          <w:szCs w:val="32"/>
        </w:rPr>
        <w:t>支出决算为0.</w:t>
      </w:r>
      <w:r>
        <w:rPr>
          <w:rStyle w:val="25"/>
          <w:rFonts w:ascii="仿宋" w:eastAsia="仿宋" w:hAnsi="仿宋" w:hint="eastAsia"/>
          <w:b w:val="0"/>
          <w:bCs/>
          <w:sz w:val="32"/>
          <w:szCs w:val="32"/>
          <w:lang w:val="en-US" w:eastAsia="zh-CN"/>
        </w:rPr>
        <w:t>58</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p>
    <w:p>
      <w:pPr>
        <w:numPr>
          <w:ilvl w:val="0"/>
          <w:numId w:val="2"/>
        </w:numPr>
        <w:overflowPunct w:val="0"/>
        <w:spacing w:line="600" w:lineRule="exact"/>
        <w:ind w:left="0" w:firstLineChars="200" w:firstLine="640"/>
        <w:rPr>
          <w:rStyle w:val="25"/>
          <w:rFonts w:ascii="仿宋" w:eastAsia="仿宋" w:hAnsi="仿宋"/>
          <w:b w:val="0"/>
          <w:bCs/>
          <w:sz w:val="32"/>
          <w:szCs w:val="32"/>
        </w:rPr>
      </w:pPr>
      <w:r>
        <w:rPr>
          <w:rFonts w:ascii="仿宋" w:eastAsia="仿宋" w:hAnsi="仿宋" w:hint="eastAsia"/>
          <w:b/>
          <w:bCs/>
          <w:sz w:val="32"/>
          <w:szCs w:val="32"/>
        </w:rPr>
        <w:t>卫生健康</w:t>
      </w:r>
      <w:r>
        <w:rPr>
          <w:rStyle w:val="25"/>
          <w:rFonts w:ascii="仿宋" w:eastAsia="仿宋" w:hAnsi="仿宋" w:hint="eastAsia"/>
          <w:bCs/>
          <w:sz w:val="32"/>
          <w:szCs w:val="32"/>
        </w:rPr>
        <w:t>（类）行政事业单位医疗（款）行政单位医疗（项）</w:t>
      </w:r>
      <w:r>
        <w:rPr>
          <w:rStyle w:val="25"/>
          <w:rFonts w:ascii="仿宋" w:eastAsia="仿宋" w:hAnsi="仿宋"/>
          <w:bCs/>
          <w:sz w:val="32"/>
          <w:szCs w:val="32"/>
        </w:rPr>
        <w:t>:</w:t>
      </w:r>
      <w:r>
        <w:rPr>
          <w:rStyle w:val="25"/>
          <w:rFonts w:ascii="仿宋" w:eastAsia="仿宋" w:hAnsi="仿宋" w:hint="eastAsia"/>
          <w:b w:val="0"/>
          <w:bCs/>
          <w:sz w:val="32"/>
          <w:szCs w:val="32"/>
        </w:rPr>
        <w:t>支出决算为</w:t>
      </w:r>
      <w:r>
        <w:rPr>
          <w:rStyle w:val="25"/>
          <w:rFonts w:ascii="仿宋" w:eastAsia="仿宋" w:hAnsi="仿宋" w:hint="eastAsia"/>
          <w:b w:val="0"/>
          <w:bCs/>
          <w:sz w:val="32"/>
          <w:szCs w:val="32"/>
          <w:lang w:val="en-US" w:eastAsia="zh-CN"/>
        </w:rPr>
        <w:t>0.54</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p>
    <w:p>
      <w:pPr>
        <w:spacing w:line="600" w:lineRule="exact"/>
        <w:ind w:firstLineChars="200" w:firstLine="640"/>
        <w:rPr>
          <w:rStyle w:val="25"/>
          <w:rFonts w:ascii="仿宋" w:eastAsia="仿宋" w:hAnsi="仿宋" w:hint="eastAsia"/>
          <w:b w:val="0"/>
          <w:bCs/>
          <w:sz w:val="32"/>
          <w:szCs w:val="32"/>
        </w:rPr>
      </w:pPr>
      <w:r>
        <w:rPr>
          <w:rFonts w:ascii="仿宋" w:eastAsia="仿宋" w:hAnsi="仿宋" w:hint="eastAsia"/>
          <w:b/>
          <w:bCs/>
          <w:sz w:val="32"/>
          <w:szCs w:val="32"/>
          <w:lang w:val="en-US" w:eastAsia="zh-CN"/>
        </w:rPr>
        <w:t>8.</w:t>
      </w:r>
      <w:r>
        <w:rPr>
          <w:rFonts w:ascii="仿宋" w:eastAsia="仿宋" w:hAnsi="仿宋" w:hint="eastAsia"/>
          <w:b/>
          <w:bCs/>
          <w:sz w:val="32"/>
          <w:szCs w:val="32"/>
        </w:rPr>
        <w:t>住房保障支出（类）住房改革支出（款）住房公积金（项）：</w:t>
      </w:r>
      <w:r>
        <w:rPr>
          <w:rStyle w:val="25"/>
          <w:rFonts w:ascii="仿宋" w:eastAsia="仿宋" w:hAnsi="仿宋" w:hint="eastAsia"/>
          <w:b w:val="0"/>
          <w:bCs/>
          <w:sz w:val="32"/>
          <w:szCs w:val="32"/>
        </w:rPr>
        <w:t>支出决算为</w:t>
      </w:r>
      <w:r>
        <w:rPr>
          <w:rStyle w:val="25"/>
          <w:rFonts w:ascii="仿宋" w:eastAsia="仿宋" w:hAnsi="仿宋" w:hint="eastAsia"/>
          <w:b w:val="0"/>
          <w:bCs/>
          <w:sz w:val="32"/>
          <w:szCs w:val="32"/>
          <w:lang w:val="en-US" w:eastAsia="zh-CN"/>
        </w:rPr>
        <w:t>15.39</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p>
    <w:p>
      <w:pPr>
        <w:spacing w:line="600" w:lineRule="exact"/>
        <w:ind w:firstLineChars="200" w:firstLine="640"/>
        <w:rPr>
          <w:rFonts w:ascii="仿宋" w:eastAsia="仿宋" w:hAnsi="仿宋"/>
          <w:b/>
          <w:color w:val="auto"/>
          <w:sz w:val="32"/>
          <w:szCs w:val="32"/>
          <w:highlight w:val="auto"/>
        </w:rPr>
      </w:pPr>
      <w:r>
        <w:rPr>
          <w:rFonts w:ascii="仿宋" w:eastAsia="仿宋" w:hAnsi="仿宋" w:hint="eastAsia"/>
          <w:b/>
          <w:color w:val="auto"/>
          <w:sz w:val="32"/>
          <w:szCs w:val="32"/>
          <w:highlight w:val="auto"/>
        </w:rPr>
        <w:t>（注：数据来源于财决</w:t>
      </w:r>
      <w:r>
        <w:rPr>
          <w:rFonts w:ascii="仿宋" w:eastAsia="仿宋" w:hAnsi="仿宋"/>
          <w:b/>
          <w:color w:val="auto"/>
          <w:sz w:val="32"/>
          <w:szCs w:val="32"/>
          <w:highlight w:val="auto"/>
        </w:rPr>
        <w:t>0</w:t>
      </w:r>
      <w:r>
        <w:rPr>
          <w:rFonts w:ascii="仿宋" w:eastAsia="仿宋" w:hAnsi="仿宋" w:hint="eastAsia"/>
          <w:b/>
          <w:color w:val="auto"/>
          <w:sz w:val="32"/>
          <w:szCs w:val="32"/>
          <w:highlight w:val="auto"/>
        </w:rPr>
        <w:t>1-1表</w:t>
      </w:r>
      <w:r>
        <w:rPr>
          <w:rFonts w:ascii="仿宋" w:eastAsia="仿宋" w:hAnsi="仿宋" w:hint="eastAsia"/>
          <w:b/>
          <w:color w:val="auto"/>
          <w:sz w:val="32"/>
          <w:szCs w:val="32"/>
          <w:lang w:eastAsia="zh-CN"/>
          <w:highlight w:val="auto"/>
        </w:rPr>
        <w:t>和财决</w:t>
      </w:r>
      <w:r>
        <w:rPr>
          <w:rFonts w:ascii="仿宋" w:eastAsia="仿宋" w:hAnsi="仿宋" w:hint="eastAsia"/>
          <w:b/>
          <w:color w:val="auto"/>
          <w:sz w:val="32"/>
          <w:szCs w:val="32"/>
          <w:lang w:val="en-US" w:eastAsia="zh-CN"/>
          <w:highlight w:val="auto"/>
        </w:rPr>
        <w:t>08表</w:t>
      </w:r>
      <w:r>
        <w:rPr>
          <w:rFonts w:ascii="仿宋" w:eastAsia="仿宋" w:hAnsi="仿宋" w:hint="eastAsia"/>
          <w:b/>
          <w:color w:val="auto"/>
          <w:sz w:val="32"/>
          <w:szCs w:val="32"/>
          <w:highlight w:val="auto"/>
        </w:rPr>
        <w:t>）</w:t>
      </w:r>
    </w:p>
    <w:p>
      <w:pPr>
        <w:spacing w:line="600" w:lineRule="exact"/>
        <w:ind w:firstLine="640"/>
        <w:rPr>
          <w:rFonts w:ascii="仿宋" w:eastAsia="仿宋" w:hAnsi="仿宋"/>
          <w:b/>
          <w:color w:val="auto"/>
          <w:sz w:val="32"/>
          <w:szCs w:val="32"/>
          <w:highlight w:val="auto"/>
        </w:rPr>
      </w:pPr>
    </w:p>
    <w:p>
      <w:pPr>
        <w:tabs>
          <w:tab w:val="right" w:pos="8306"/>
        </w:tabs>
        <w:spacing w:line="600" w:lineRule="exact"/>
        <w:ind w:firstLine="640"/>
        <w:outlineLvl w:val="1"/>
        <w:rPr>
          <w:rStyle w:val="2Char"/>
          <w:color w:val="auto"/>
          <w:highlight w:val="auto"/>
        </w:rPr>
      </w:pPr>
      <w:bookmarkStart w:id="38" w:name="_Toc15396608"/>
      <w:bookmarkStart w:id="39" w:name="_Toc15377214"/>
      <w:r>
        <w:rPr>
          <w:rFonts w:ascii="黑体" w:eastAsia="黑体" w:hint="eastAsia"/>
          <w:color w:val="auto"/>
          <w:sz w:val="32"/>
          <w:szCs w:val="32"/>
          <w:highlight w:val="auto"/>
        </w:rPr>
        <w:t>六</w:t>
      </w:r>
      <w:r>
        <w:rPr>
          <w:rFonts w:ascii="黑体" w:eastAsia="黑体" w:hint="eastAsia"/>
          <w:b/>
          <w:color w:val="auto"/>
          <w:sz w:val="32"/>
          <w:szCs w:val="32"/>
          <w:highlight w:val="auto"/>
        </w:rPr>
        <w:t>、</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般公共预算财政拨款基本支出决算情况说明</w:t>
      </w:r>
      <w:bookmarkEnd w:id="38"/>
      <w:bookmarkEnd w:id="39"/>
      <w:r>
        <w:rPr>
          <w:rStyle w:val="2Char"/>
          <w:rFonts w:ascii="黑体" w:eastAsia="黑体" w:hAnsi="黑体"/>
          <w:b w:val="0"/>
          <w:color w:val="auto"/>
          <w:highlight w:val="auto"/>
        </w:rPr>
        <w:tab/>
      </w:r>
    </w:p>
    <w:p>
      <w:pPr>
        <w:spacing w:line="600" w:lineRule="exact"/>
        <w:ind w:firstLine="645"/>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年一般公共预算财政拨款基本支出</w:t>
      </w:r>
      <w:r>
        <w:rPr>
          <w:rFonts w:ascii="仿宋" w:eastAsia="仿宋" w:hAnsi="仿宋" w:hint="eastAsia"/>
          <w:color w:val="auto"/>
          <w:sz w:val="32"/>
          <w:szCs w:val="32"/>
          <w:lang w:val="en-US" w:eastAsia="zh-CN"/>
          <w:highlight w:val="auto"/>
        </w:rPr>
        <w:t>323.8</w:t>
      </w:r>
      <w:r>
        <w:rPr>
          <w:rFonts w:ascii="仿宋" w:eastAsia="仿宋" w:hAnsi="仿宋" w:hint="eastAsia"/>
          <w:color w:val="auto"/>
          <w:sz w:val="32"/>
          <w:szCs w:val="32"/>
          <w:highlight w:val="auto"/>
        </w:rPr>
        <w:t>万元，其中：</w:t>
      </w:r>
    </w:p>
    <w:p>
      <w:pPr>
        <w:spacing w:line="600" w:lineRule="exact"/>
        <w:ind w:firstLine="645"/>
        <w:rPr>
          <w:rFonts w:ascii="仿宋" w:eastAsia="仿宋" w:hAnsi="仿宋" w:hint="eastAsia"/>
          <w:color w:val="auto"/>
          <w:sz w:val="32"/>
          <w:szCs w:val="32"/>
          <w:lang w:eastAsia="zh-CN"/>
          <w:highlight w:val="auto"/>
        </w:rPr>
      </w:pPr>
      <w:r>
        <w:rPr>
          <w:rFonts w:ascii="仿宋" w:eastAsia="仿宋" w:hAnsi="仿宋" w:hint="eastAsia"/>
          <w:color w:val="auto"/>
          <w:sz w:val="32"/>
          <w:szCs w:val="32"/>
          <w:highlight w:val="auto"/>
        </w:rPr>
        <w:t>人员经费</w:t>
      </w:r>
      <w:r>
        <w:rPr>
          <w:rFonts w:ascii="仿宋" w:eastAsia="仿宋" w:hAnsi="仿宋" w:hint="eastAsia"/>
          <w:color w:val="auto"/>
          <w:sz w:val="32"/>
          <w:szCs w:val="32"/>
          <w:lang w:val="en-US" w:eastAsia="zh-CN"/>
          <w:highlight w:val="auto"/>
        </w:rPr>
        <w:t>283.64</w:t>
      </w:r>
      <w:r>
        <w:rPr>
          <w:rFonts w:ascii="仿宋" w:eastAsia="仿宋" w:hAnsi="仿宋" w:hint="eastAsia"/>
          <w:color w:val="auto"/>
          <w:sz w:val="32"/>
          <w:szCs w:val="32"/>
          <w:highlight w:val="auto"/>
        </w:rPr>
        <w:t>万元，主要包括：</w:t>
      </w:r>
      <w:r>
        <w:rPr>
          <w:rFonts w:ascii="仿宋" w:eastAsia="仿宋" w:hAnsi="仿宋" w:hint="eastAsia"/>
          <w:sz w:val="32"/>
          <w:szCs w:val="32"/>
        </w:rPr>
        <w:t>基本工资、津贴补贴、奖金、绩效工资、机关事业单位基本养老保险缴费、职业年金缴费</w:t>
      </w:r>
      <w:r>
        <w:rPr>
          <w:rFonts w:ascii="仿宋" w:eastAsia="仿宋" w:hAnsi="仿宋" w:hint="eastAsia"/>
          <w:sz w:val="32"/>
          <w:szCs w:val="32"/>
          <w:lang w:eastAsia="zh-CN"/>
        </w:rPr>
        <w:t>、职工基本医疗保险缴费、</w:t>
      </w:r>
      <w:r>
        <w:rPr>
          <w:rFonts w:ascii="仿宋" w:eastAsia="仿宋" w:hAnsi="仿宋" w:hint="eastAsia"/>
          <w:sz w:val="32"/>
          <w:szCs w:val="32"/>
        </w:rPr>
        <w:t>其他社会保障缴费、其他工资福利支出、生活补助、奖励金、住房公积金、对个人和家庭的补助支出等</w:t>
      </w:r>
      <w:r>
        <w:rPr>
          <w:rFonts w:ascii="仿宋" w:eastAsia="仿宋" w:hAnsi="仿宋" w:hint="eastAsia"/>
          <w:color w:val="auto"/>
          <w:sz w:val="32"/>
          <w:szCs w:val="32"/>
          <w:highlight w:val="auto"/>
        </w:rPr>
        <w:t>。</w:t>
      </w:r>
    </w:p>
    <w:p>
      <w:pPr>
        <w:overflowPunct w:val="0"/>
        <w:spacing w:line="600" w:lineRule="exact"/>
        <w:ind w:firstLine="645"/>
        <w:rPr>
          <w:rFonts w:ascii="仿宋" w:eastAsia="仿宋" w:hAnsi="仿宋"/>
          <w:color w:val="auto"/>
          <w:sz w:val="32"/>
          <w:szCs w:val="32"/>
          <w:highlight w:val="auto"/>
        </w:rPr>
      </w:pPr>
      <w:r>
        <w:rPr>
          <w:rFonts w:ascii="仿宋" w:eastAsia="仿宋" w:hAnsi="仿宋" w:hint="eastAsia"/>
          <w:color w:val="auto"/>
          <w:sz w:val="32"/>
          <w:szCs w:val="32"/>
          <w:highlight w:val="auto"/>
        </w:rPr>
        <w:t>公用经费</w:t>
      </w:r>
      <w:r>
        <w:rPr>
          <w:rFonts w:ascii="仿宋" w:eastAsia="仿宋" w:hAnsi="仿宋" w:hint="eastAsia"/>
          <w:color w:val="auto"/>
          <w:sz w:val="32"/>
          <w:szCs w:val="32"/>
          <w:lang w:val="en-US" w:eastAsia="zh-CN"/>
          <w:highlight w:val="auto"/>
        </w:rPr>
        <w:t>40.16</w:t>
      </w:r>
      <w:r>
        <w:rPr>
          <w:rFonts w:ascii="仿宋" w:eastAsia="仿宋" w:hAnsi="仿宋" w:hint="eastAsia"/>
          <w:color w:val="auto"/>
          <w:sz w:val="32"/>
          <w:szCs w:val="32"/>
          <w:highlight w:val="auto"/>
        </w:rPr>
        <w:t>万元，主要包括：</w:t>
      </w:r>
      <w:r>
        <w:rPr>
          <w:rFonts w:ascii="仿宋" w:eastAsia="仿宋" w:hAnsi="仿宋" w:hint="eastAsia"/>
          <w:sz w:val="32"/>
          <w:szCs w:val="32"/>
        </w:rPr>
        <w:t>办公费、电费、邮电费、物业管理费、差旅费、工会经费、福利费、其他交通费等。</w:t>
      </w:r>
    </w:p>
    <w:p>
      <w:pPr>
        <w:spacing w:line="600" w:lineRule="exact"/>
        <w:ind w:firstLine="645"/>
        <w:rPr>
          <w:rFonts w:ascii="仿宋" w:eastAsia="仿宋" w:hAnsi="仿宋"/>
          <w:b/>
          <w:color w:val="auto"/>
          <w:sz w:val="32"/>
          <w:szCs w:val="32"/>
          <w:highlight w:val="auto"/>
        </w:rPr>
      </w:pPr>
      <w:r>
        <w:rPr>
          <w:rFonts w:ascii="仿宋" w:eastAsia="仿宋" w:hAnsi="仿宋" w:hint="eastAsia"/>
          <w:b/>
          <w:color w:val="auto"/>
          <w:sz w:val="32"/>
          <w:szCs w:val="32"/>
          <w:highlight w:val="auto"/>
        </w:rPr>
        <w:t>（注：数据来源于财决</w:t>
      </w:r>
      <w:r>
        <w:rPr>
          <w:rFonts w:ascii="仿宋" w:eastAsia="仿宋" w:hAnsi="仿宋"/>
          <w:b/>
          <w:color w:val="auto"/>
          <w:sz w:val="32"/>
          <w:szCs w:val="32"/>
          <w:highlight w:val="auto"/>
        </w:rPr>
        <w:t>0</w:t>
      </w:r>
      <w:r>
        <w:rPr>
          <w:rFonts w:ascii="仿宋" w:eastAsia="仿宋" w:hAnsi="仿宋" w:hint="eastAsia"/>
          <w:b/>
          <w:color w:val="auto"/>
          <w:sz w:val="32"/>
          <w:szCs w:val="32"/>
          <w:highlight w:val="auto"/>
        </w:rPr>
        <w:t>7表</w:t>
      </w:r>
      <w:r>
        <w:rPr>
          <w:rFonts w:ascii="仿宋" w:eastAsia="仿宋" w:hAnsi="仿宋" w:hint="eastAsia"/>
          <w:b/>
          <w:color w:val="auto"/>
          <w:sz w:val="32"/>
          <w:szCs w:val="32"/>
          <w:lang w:eastAsia="zh-CN"/>
          <w:highlight w:val="auto"/>
        </w:rPr>
        <w:t>和财决</w:t>
      </w:r>
      <w:r>
        <w:rPr>
          <w:rFonts w:ascii="仿宋" w:eastAsia="仿宋" w:hAnsi="仿宋" w:hint="eastAsia"/>
          <w:b/>
          <w:color w:val="auto"/>
          <w:sz w:val="32"/>
          <w:szCs w:val="32"/>
          <w:lang w:val="en-US" w:eastAsia="zh-CN"/>
          <w:highlight w:val="auto"/>
        </w:rPr>
        <w:t>08-1表</w:t>
      </w:r>
      <w:r>
        <w:rPr>
          <w:rFonts w:ascii="仿宋" w:eastAsia="仿宋" w:hAnsi="仿宋" w:hint="eastAsia"/>
          <w:b/>
          <w:color w:val="auto"/>
          <w:sz w:val="32"/>
          <w:szCs w:val="32"/>
          <w:highlight w:val="auto"/>
        </w:rPr>
        <w:t>）</w:t>
      </w:r>
    </w:p>
    <w:p>
      <w:pPr>
        <w:spacing w:line="600" w:lineRule="exact"/>
        <w:ind w:firstLine="640"/>
        <w:rPr>
          <w:rFonts w:ascii="仿宋" w:eastAsia="仿宋" w:hAnsi="仿宋"/>
          <w:b/>
          <w:color w:val="auto"/>
          <w:sz w:val="32"/>
          <w:szCs w:val="32"/>
          <w:highlight w:val="auto"/>
        </w:rPr>
      </w:pPr>
    </w:p>
    <w:p>
      <w:pPr>
        <w:spacing w:line="600" w:lineRule="exact"/>
        <w:ind w:firstLine="640"/>
        <w:outlineLvl w:val="1"/>
        <w:rPr>
          <w:rStyle w:val="2Char"/>
          <w:rFonts w:ascii="黑体" w:eastAsia="黑体" w:hAnsi="黑体"/>
          <w:b w:val="0"/>
          <w:color w:val="auto"/>
          <w:highlight w:val="auto"/>
        </w:rPr>
      </w:pPr>
      <w:bookmarkStart w:id="40" w:name="_Toc15396609"/>
      <w:bookmarkStart w:id="41" w:name="_Toc15377215"/>
      <w:r>
        <w:rPr>
          <w:rFonts w:ascii="黑体" w:eastAsia="黑体" w:hint="eastAsia"/>
          <w:color w:val="auto"/>
          <w:sz w:val="32"/>
          <w:szCs w:val="32"/>
          <w:highlight w:val="auto"/>
        </w:rPr>
        <w:t>七、</w:t>
      </w:r>
      <w:r>
        <w:rPr>
          <w:rStyle w:val="2Char"/>
          <w:rFonts w:ascii="黑体" w:eastAsia="黑体" w:hAnsi="黑体" w:hint="eastAsia"/>
          <w:b w:val="0"/>
          <w:color w:val="auto"/>
          <w:highlight w:val="auto"/>
        </w:rPr>
        <w:t>财政拨款</w:t>
      </w:r>
      <w:r>
        <w:rPr>
          <w:rStyle w:val="2Char"/>
          <w:rFonts w:ascii="黑体" w:eastAsia="黑体" w:hAnsi="黑体" w:hint="eastAsia"/>
          <w:color w:val="auto"/>
          <w:highlight w:val="auto"/>
        </w:rPr>
        <w:t>“</w:t>
      </w:r>
      <w:r>
        <w:rPr>
          <w:rStyle w:val="2Char"/>
          <w:rFonts w:ascii="黑体" w:eastAsia="黑体" w:hAnsi="黑体" w:hint="eastAsia"/>
          <w:b w:val="0"/>
          <w:color w:val="auto"/>
          <w:highlight w:val="auto"/>
        </w:rPr>
        <w:t>三公”经费支出决算情况说明</w:t>
      </w:r>
      <w:bookmarkEnd w:id="40"/>
      <w:bookmarkEnd w:id="41"/>
    </w:p>
    <w:p>
      <w:pPr>
        <w:spacing w:line="600" w:lineRule="exact"/>
        <w:ind w:firstLine="640"/>
        <w:outlineLvl w:val="2"/>
        <w:rPr>
          <w:rFonts w:ascii="仿宋" w:eastAsia="仿宋" w:hAnsi="仿宋"/>
          <w:b/>
          <w:color w:val="auto"/>
          <w:sz w:val="32"/>
          <w:szCs w:val="32"/>
          <w:highlight w:val="auto"/>
        </w:rPr>
      </w:pPr>
      <w:bookmarkStart w:id="42" w:name="_Toc15377216"/>
      <w:r>
        <w:rPr>
          <w:rFonts w:ascii="仿宋" w:eastAsia="仿宋" w:hAnsi="仿宋" w:hint="eastAsia"/>
          <w:b/>
          <w:color w:val="auto"/>
          <w:sz w:val="32"/>
          <w:szCs w:val="32"/>
          <w:highlight w:val="auto"/>
        </w:rPr>
        <w:t>（一）“三公”经费财政拨款支出决算总体情况说明</w:t>
      </w:r>
      <w:bookmarkEnd w:id="42"/>
    </w:p>
    <w:p>
      <w:pPr>
        <w:spacing w:line="600" w:lineRule="exact"/>
        <w:ind w:firstLine="640"/>
        <w:rPr>
          <w:rFonts w:ascii="仿宋" w:eastAsia="仿宋" w:hAnsi="仿宋" w:hint="eastAsia"/>
          <w:sz w:val="32"/>
          <w:szCs w:val="32"/>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年“三公”经费财政拨款支出决算为</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万元，完成预算</w:t>
      </w:r>
      <w:r>
        <w:rPr>
          <w:rFonts w:ascii="仿宋" w:eastAsia="仿宋" w:hAnsi="仿宋" w:hint="eastAsia"/>
          <w:color w:val="auto"/>
          <w:sz w:val="32"/>
          <w:szCs w:val="32"/>
          <w:lang w:val="en-US" w:eastAsia="zh-CN"/>
          <w:highlight w:val="auto"/>
        </w:rPr>
        <w:t>0</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sz w:val="32"/>
          <w:szCs w:val="32"/>
        </w:rPr>
        <w:t>决算数与预算数持平。</w:t>
      </w:r>
    </w:p>
    <w:p>
      <w:pPr>
        <w:spacing w:line="600" w:lineRule="exact"/>
        <w:ind w:firstLine="640"/>
        <w:outlineLvl w:val="2"/>
        <w:rPr>
          <w:rFonts w:ascii="仿宋" w:eastAsia="仿宋" w:hAnsi="仿宋"/>
          <w:b/>
          <w:color w:val="auto"/>
          <w:sz w:val="32"/>
          <w:szCs w:val="32"/>
          <w:highlight w:val="auto"/>
        </w:rPr>
      </w:pPr>
      <w:bookmarkStart w:id="43" w:name="_Toc15377217"/>
      <w:r>
        <w:rPr>
          <w:rFonts w:ascii="仿宋" w:eastAsia="仿宋" w:hAnsi="仿宋" w:hint="eastAsia"/>
          <w:b/>
          <w:color w:val="auto"/>
          <w:sz w:val="32"/>
          <w:szCs w:val="32"/>
          <w:highlight w:val="auto"/>
        </w:rPr>
        <w:t>（二）“三公”经费财政拨款支出决算具体情况说明</w:t>
      </w:r>
      <w:bookmarkEnd w:id="43"/>
    </w:p>
    <w:p>
      <w:pPr>
        <w:spacing w:line="600" w:lineRule="exact"/>
        <w:ind w:firstLine="640"/>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年“三公”经费财政拨款支出决算中，因公出国（境）费支出决算</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w:t>
      </w:r>
      <w:r>
        <w:rPr>
          <w:rFonts w:ascii="仿宋" w:eastAsia="仿宋" w:hAnsi="仿宋"/>
          <w:color w:val="auto"/>
          <w:sz w:val="32"/>
          <w:szCs w:val="32"/>
          <w:highlight w:val="auto"/>
        </w:rPr>
        <w:t>%</w:t>
      </w:r>
      <w:r>
        <w:rPr>
          <w:rFonts w:ascii="仿宋" w:eastAsia="仿宋" w:hAnsi="仿宋" w:hint="eastAsia"/>
          <w:color w:val="auto"/>
          <w:sz w:val="32"/>
          <w:szCs w:val="32"/>
          <w:highlight w:val="auto"/>
        </w:rPr>
        <w:t>；公务用车购置及运行维护费支出决算</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w:t>
      </w:r>
      <w:r>
        <w:rPr>
          <w:rFonts w:ascii="仿宋" w:eastAsia="仿宋" w:hAnsi="仿宋"/>
          <w:color w:val="auto"/>
          <w:sz w:val="32"/>
          <w:szCs w:val="32"/>
          <w:highlight w:val="auto"/>
        </w:rPr>
        <w:t>%</w:t>
      </w:r>
      <w:r>
        <w:rPr>
          <w:rFonts w:ascii="仿宋" w:eastAsia="仿宋" w:hAnsi="仿宋" w:hint="eastAsia"/>
          <w:color w:val="auto"/>
          <w:sz w:val="32"/>
          <w:szCs w:val="32"/>
          <w:highlight w:val="auto"/>
        </w:rPr>
        <w:t>；公务接待费支出决算</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w:t>
      </w:r>
      <w:r>
        <w:rPr>
          <w:rFonts w:ascii="仿宋" w:eastAsia="仿宋" w:hAnsi="仿宋"/>
          <w:color w:val="auto"/>
          <w:sz w:val="32"/>
          <w:szCs w:val="32"/>
          <w:highlight w:val="auto"/>
        </w:rPr>
        <w:t>%</w:t>
      </w:r>
      <w:r>
        <w:rPr>
          <w:rFonts w:ascii="仿宋" w:eastAsia="仿宋" w:hAnsi="仿宋" w:hint="eastAsia"/>
          <w:color w:val="auto"/>
          <w:sz w:val="32"/>
          <w:szCs w:val="32"/>
          <w:highlight w:val="auto"/>
        </w:rPr>
        <w:t>。具体情况如下：</w:t>
      </w:r>
    </w:p>
    <w:p>
      <w:pPr>
        <w:spacing w:line="600" w:lineRule="exact"/>
        <w:ind w:firstLine="640"/>
        <w:rPr>
          <w:rFonts w:ascii="仿宋" w:eastAsia="仿宋" w:hAnsi="仿宋"/>
          <w:color w:val="auto"/>
          <w:sz w:val="32"/>
          <w:szCs w:val="32"/>
          <w:highlight w:val="auto"/>
        </w:rPr>
      </w:pPr>
      <w:r>
        <w:rPr>
          <w:rFonts w:ascii="仿宋" w:eastAsia="仿宋" w:hAnsi="仿宋" w:hint="eastAsia"/>
          <w:color w:val="auto"/>
          <w:sz w:val="32"/>
          <w:szCs w:val="32"/>
          <w:highlight w:val="auto"/>
        </w:rPr>
        <w:t>（图7：“三公”经费财政拨款支出结构）</w:t>
      </w:r>
    </w:p>
    <w:p>
      <w:pPr>
        <w:spacing w:line="600" w:lineRule="exact"/>
        <w:ind w:left="0" w:firstLineChars="200" w:firstLine="640"/>
        <w:rPr>
          <w:rFonts w:ascii="仿宋_GB2312" w:eastAsia="仿宋_GB2312" w:hint="eastAsia"/>
          <w:color w:val="auto"/>
          <w:sz w:val="32"/>
          <w:szCs w:val="32"/>
          <w:lang w:eastAsia="zh-CN"/>
          <w:highlight w:val="auto"/>
        </w:rPr>
      </w:pPr>
      <w:r>
        <w:rPr>
          <w:rFonts w:ascii="仿宋_GB2312" w:eastAsia="仿宋_GB2312" w:hint="eastAsia"/>
          <w:b/>
          <w:color w:val="auto"/>
          <w:sz w:val="32"/>
          <w:szCs w:val="32"/>
          <w:lang w:val="en-US" w:eastAsia="zh-CN"/>
          <w:highlight w:val="auto"/>
        </w:rPr>
        <w:t>1.</w:t>
      </w:r>
      <w:r>
        <w:rPr>
          <w:rFonts w:ascii="仿宋_GB2312" w:eastAsia="仿宋_GB2312" w:hint="eastAsia"/>
          <w:b/>
          <w:color w:val="auto"/>
          <w:sz w:val="32"/>
          <w:szCs w:val="32"/>
          <w:highlight w:val="auto"/>
        </w:rPr>
        <w:t>因公出国（境）经费支出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r>
        <w:rPr>
          <w:rFonts w:ascii="仿宋_GB2312" w:eastAsia="仿宋_GB2312" w:hint="eastAsia"/>
          <w:color w:val="auto"/>
          <w:sz w:val="32"/>
          <w:szCs w:val="32"/>
          <w:lang w:eastAsia="zh-CN"/>
          <w:highlight w:val="auto"/>
        </w:rPr>
        <w:t>。</w:t>
      </w:r>
    </w:p>
    <w:p>
      <w:pPr>
        <w:spacing w:line="600" w:lineRule="exact"/>
        <w:ind w:left="0" w:firstLineChars="200" w:firstLine="640"/>
        <w:rPr>
          <w:rFonts w:ascii="仿宋_GB2312" w:eastAsia="仿宋_GB2312"/>
          <w:b/>
          <w:color w:val="auto"/>
          <w:sz w:val="32"/>
          <w:szCs w:val="32"/>
          <w:highlight w:val="auto"/>
        </w:rPr>
      </w:pPr>
      <w:bookmarkStart w:id="44" w:name="_Toc15396610"/>
      <w:bookmarkStart w:id="45" w:name="_Toc15377218"/>
      <w:r>
        <w:rPr>
          <w:rFonts w:ascii="仿宋_GB2312" w:eastAsia="仿宋_GB2312"/>
          <w:b/>
          <w:color w:val="auto"/>
          <w:sz w:val="32"/>
          <w:szCs w:val="32"/>
          <w:highlight w:val="auto"/>
        </w:rPr>
        <w:t>2.</w:t>
      </w:r>
      <w:r>
        <w:rPr>
          <w:rFonts w:ascii="仿宋_GB2312" w:eastAsia="仿宋_GB2312" w:hint="eastAsia"/>
          <w:b/>
          <w:color w:val="auto"/>
          <w:sz w:val="32"/>
          <w:szCs w:val="32"/>
          <w:highlight w:val="auto"/>
        </w:rPr>
        <w:t>公务用车购置及运行维护费支出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r>
        <w:rPr>
          <w:rStyle w:val="25"/>
          <w:rFonts w:ascii="仿宋" w:eastAsia="仿宋" w:hAnsi="仿宋" w:hint="eastAsia"/>
          <w:b w:val="0"/>
          <w:bCs/>
          <w:color w:val="auto"/>
          <w:sz w:val="32"/>
          <w:szCs w:val="32"/>
          <w:highlight w:val="auto"/>
        </w:rPr>
        <w:t>完成预算</w:t>
      </w:r>
      <w:r>
        <w:rPr>
          <w:rStyle w:val="25"/>
          <w:rFonts w:ascii="仿宋" w:eastAsia="仿宋" w:hAnsi="仿宋" w:hint="eastAsia"/>
          <w:b w:val="0"/>
          <w:bCs/>
          <w:color w:val="auto"/>
          <w:sz w:val="32"/>
          <w:szCs w:val="32"/>
          <w:lang w:val="en-US" w:eastAsia="zh-CN"/>
          <w:highlight w:val="auto"/>
        </w:rPr>
        <w:t>0</w:t>
      </w:r>
      <w:r>
        <w:rPr>
          <w:rStyle w:val="25"/>
          <w:rFonts w:ascii="仿宋" w:eastAsia="仿宋" w:hAnsi="仿宋"/>
          <w:b w:val="0"/>
          <w:bCs/>
          <w:color w:val="auto"/>
          <w:sz w:val="32"/>
          <w:szCs w:val="32"/>
          <w:highlight w:val="auto"/>
        </w:rPr>
        <w:t>%</w:t>
      </w:r>
      <w:r>
        <w:rPr>
          <w:rStyle w:val="25"/>
          <w:rFonts w:ascii="仿宋" w:eastAsia="仿宋" w:hAnsi="仿宋" w:hint="eastAsia"/>
          <w:b w:val="0"/>
          <w:bCs/>
          <w:color w:val="auto"/>
          <w:sz w:val="32"/>
          <w:szCs w:val="32"/>
          <w:highlight w:val="auto"/>
        </w:rPr>
        <w:t>。</w:t>
      </w:r>
      <w:r>
        <w:rPr>
          <w:rFonts w:ascii="仿宋_GB2312" w:eastAsia="仿宋_GB2312" w:hint="eastAsia"/>
          <w:color w:val="auto"/>
          <w:sz w:val="32"/>
          <w:szCs w:val="32"/>
          <w:highlight w:val="auto"/>
        </w:rPr>
        <w:t>公务用车购置及运行维护费支出决算比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hint="eastAsia"/>
          <w:color w:val="auto"/>
          <w:sz w:val="32"/>
          <w:szCs w:val="32"/>
          <w:lang w:eastAsia="zh-CN"/>
          <w:highlight w:val="auto"/>
        </w:rPr>
        <w:t>不变</w:t>
      </w:r>
      <w:r>
        <w:rPr>
          <w:rFonts w:ascii="仿宋_GB2312" w:eastAsia="仿宋_GB2312" w:hint="eastAsia"/>
          <w:color w:val="auto"/>
          <w:sz w:val="32"/>
          <w:szCs w:val="32"/>
          <w:highlight w:val="auto"/>
        </w:rPr>
        <w:t>。</w:t>
      </w:r>
    </w:p>
    <w:p>
      <w:pPr>
        <w:spacing w:line="600" w:lineRule="exact"/>
        <w:ind w:firstLineChars="200" w:firstLine="640"/>
        <w:rPr>
          <w:rFonts w:ascii="仿宋_GB2312" w:eastAsia="仿宋_GB2312"/>
          <w:b/>
          <w:color w:val="auto"/>
          <w:sz w:val="32"/>
          <w:szCs w:val="32"/>
          <w:highlight w:val="auto"/>
        </w:rPr>
      </w:pPr>
      <w:r>
        <w:rPr>
          <w:rFonts w:ascii="仿宋_GB2312" w:eastAsia="仿宋_GB2312" w:hint="eastAsia"/>
          <w:color w:val="auto"/>
          <w:sz w:val="32"/>
          <w:szCs w:val="32"/>
          <w:highlight w:val="auto"/>
        </w:rPr>
        <w:t>其中：</w:t>
      </w:r>
      <w:r>
        <w:rPr>
          <w:rFonts w:ascii="仿宋_GB2312" w:eastAsia="仿宋_GB2312" w:hint="eastAsia"/>
          <w:b/>
          <w:color w:val="auto"/>
          <w:sz w:val="32"/>
          <w:szCs w:val="32"/>
          <w:highlight w:val="auto"/>
        </w:rPr>
        <w:t>公务用车购置支出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万元。全年按规定更新购置公务用车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辆。截至</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12</w:t>
      </w:r>
      <w:r>
        <w:rPr>
          <w:rFonts w:ascii="仿宋_GB2312" w:eastAsia="仿宋_GB2312" w:hint="eastAsia"/>
          <w:color w:val="auto"/>
          <w:sz w:val="32"/>
          <w:szCs w:val="32"/>
          <w:highlight w:val="auto"/>
        </w:rPr>
        <w:t>月底，单位共有公务用车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w:t>
      </w:r>
    </w:p>
    <w:p>
      <w:pPr>
        <w:spacing w:line="600" w:lineRule="exact"/>
        <w:ind w:firstLine="640"/>
        <w:outlineLvl w:val="1"/>
        <w:rPr>
          <w:rFonts w:ascii="黑体" w:eastAsia="黑体"/>
          <w:color w:val="auto"/>
          <w:sz w:val="32"/>
          <w:szCs w:val="32"/>
          <w:highlight w:val="auto"/>
        </w:rPr>
      </w:pPr>
      <w:r>
        <w:rPr>
          <w:rFonts w:ascii="仿宋_GB2312" w:eastAsia="仿宋_GB2312" w:hint="eastAsia"/>
          <w:b/>
          <w:color w:val="auto"/>
          <w:sz w:val="32"/>
          <w:szCs w:val="32"/>
          <w:highlight w:val="auto"/>
        </w:rPr>
        <w:t>公务用车运行维护费支出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p>
    <w:p>
      <w:pPr>
        <w:spacing w:line="600" w:lineRule="exact"/>
        <w:ind w:firstLine="640"/>
        <w:rPr>
          <w:rFonts w:ascii="仿宋_GB2312" w:eastAsia="仿宋_GB2312"/>
          <w:color w:val="auto"/>
          <w:sz w:val="32"/>
          <w:szCs w:val="32"/>
          <w:highlight w:val="auto"/>
        </w:rPr>
      </w:pPr>
      <w:r>
        <w:rPr>
          <w:rFonts w:ascii="仿宋_GB2312" w:eastAsia="仿宋_GB2312"/>
          <w:b/>
          <w:color w:val="auto"/>
          <w:sz w:val="32"/>
          <w:szCs w:val="32"/>
          <w:highlight w:val="auto"/>
        </w:rPr>
        <w:t>3.</w:t>
      </w:r>
      <w:r>
        <w:rPr>
          <w:rFonts w:ascii="仿宋_GB2312" w:eastAsia="仿宋_GB2312" w:hint="eastAsia"/>
          <w:b/>
          <w:color w:val="auto"/>
          <w:sz w:val="32"/>
          <w:szCs w:val="32"/>
          <w:highlight w:val="auto"/>
        </w:rPr>
        <w:t>公务接待费支出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r>
        <w:rPr>
          <w:rStyle w:val="25"/>
          <w:rFonts w:ascii="仿宋" w:eastAsia="仿宋" w:hAnsi="仿宋" w:hint="eastAsia"/>
          <w:b w:val="0"/>
          <w:bCs/>
          <w:color w:val="auto"/>
          <w:sz w:val="32"/>
          <w:szCs w:val="32"/>
          <w:highlight w:val="auto"/>
        </w:rPr>
        <w:t>完成预算</w:t>
      </w:r>
      <w:r>
        <w:rPr>
          <w:rStyle w:val="25"/>
          <w:rFonts w:ascii="仿宋" w:eastAsia="仿宋" w:hAnsi="仿宋" w:hint="eastAsia"/>
          <w:b w:val="0"/>
          <w:bCs/>
          <w:color w:val="auto"/>
          <w:sz w:val="32"/>
          <w:szCs w:val="32"/>
          <w:lang w:val="en-US" w:eastAsia="zh-CN"/>
          <w:highlight w:val="auto"/>
        </w:rPr>
        <w:t>0</w:t>
      </w:r>
      <w:r>
        <w:rPr>
          <w:rStyle w:val="25"/>
          <w:rFonts w:ascii="仿宋" w:eastAsia="仿宋" w:hAnsi="仿宋"/>
          <w:b w:val="0"/>
          <w:bCs/>
          <w:color w:val="auto"/>
          <w:sz w:val="32"/>
          <w:szCs w:val="32"/>
          <w:highlight w:val="auto"/>
        </w:rPr>
        <w:t>%</w:t>
      </w:r>
      <w:r>
        <w:rPr>
          <w:rStyle w:val="25"/>
          <w:rFonts w:ascii="仿宋" w:eastAsia="仿宋" w:hAnsi="仿宋" w:hint="eastAsia"/>
          <w:b w:val="0"/>
          <w:bCs/>
          <w:color w:val="auto"/>
          <w:sz w:val="32"/>
          <w:szCs w:val="32"/>
          <w:highlight w:val="auto"/>
        </w:rPr>
        <w:t>。</w:t>
      </w:r>
      <w:r>
        <w:rPr>
          <w:rFonts w:ascii="仿宋_GB2312" w:eastAsia="仿宋_GB2312" w:hint="eastAsia"/>
          <w:color w:val="auto"/>
          <w:sz w:val="32"/>
          <w:szCs w:val="32"/>
          <w:highlight w:val="auto"/>
        </w:rPr>
        <w:t>公务接待费支出决算比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hint="eastAsia"/>
          <w:color w:val="auto"/>
          <w:sz w:val="32"/>
          <w:szCs w:val="32"/>
          <w:lang w:eastAsia="zh-CN"/>
          <w:highlight w:val="auto"/>
        </w:rPr>
        <w:t>不变</w:t>
      </w:r>
      <w:r>
        <w:rPr>
          <w:rFonts w:ascii="仿宋_GB2312" w:eastAsia="仿宋_GB2312" w:hint="eastAsia"/>
          <w:color w:val="auto"/>
          <w:sz w:val="32"/>
          <w:szCs w:val="32"/>
          <w:highlight w:val="auto"/>
        </w:rPr>
        <w:t>。主要原因是</w:t>
      </w:r>
      <w:r>
        <w:rPr>
          <w:rFonts w:ascii="仿宋_GB2312" w:eastAsia="仿宋_GB2312" w:hint="eastAsia"/>
          <w:sz w:val="32"/>
          <w:szCs w:val="32"/>
        </w:rPr>
        <w:t>本年度未安排三公经费预算</w:t>
      </w:r>
      <w:r>
        <w:rPr>
          <w:rFonts w:ascii="仿宋_GB2312" w:eastAsia="仿宋_GB2312" w:hint="eastAsia"/>
          <w:color w:val="auto"/>
          <w:sz w:val="32"/>
          <w:szCs w:val="32"/>
          <w:highlight w:val="auto"/>
        </w:rPr>
        <w:t>。</w:t>
      </w:r>
    </w:p>
    <w:p>
      <w:pPr>
        <w:spacing w:line="600" w:lineRule="exact"/>
        <w:ind w:firstLine="640"/>
        <w:rPr>
          <w:rFonts w:ascii="仿宋_GB2312" w:eastAsia="仿宋_GB2312"/>
          <w:color w:val="auto"/>
          <w:sz w:val="32"/>
          <w:szCs w:val="32"/>
          <w:highlight w:val="auto"/>
        </w:rPr>
      </w:pPr>
      <w:r>
        <w:rPr>
          <w:rFonts w:ascii="仿宋" w:eastAsia="仿宋" w:hAnsi="仿宋" w:hint="eastAsia"/>
          <w:b/>
          <w:color w:val="auto"/>
          <w:sz w:val="32"/>
          <w:szCs w:val="32"/>
          <w:highlight w:val="auto"/>
        </w:rPr>
        <w:t>国内公务接待支出</w:t>
      </w:r>
      <w:r>
        <w:rPr>
          <w:rFonts w:ascii="仿宋" w:eastAsia="仿宋" w:hAnsi="仿宋" w:hint="eastAsia"/>
          <w:color w:val="auto"/>
          <w:sz w:val="32"/>
          <w:szCs w:val="32"/>
          <w:lang w:val="en-US" w:eastAsia="zh-CN"/>
          <w:highlight w:val="auto"/>
        </w:rPr>
        <w:t>0</w:t>
      </w:r>
      <w:r>
        <w:rPr>
          <w:rFonts w:ascii="仿宋_GB2312" w:eastAsia="仿宋_GB2312" w:hint="eastAsia"/>
          <w:color w:val="auto"/>
          <w:sz w:val="32"/>
          <w:szCs w:val="32"/>
          <w:highlight w:val="auto"/>
        </w:rPr>
        <w:t>万元。</w:t>
      </w:r>
    </w:p>
    <w:p>
      <w:pPr>
        <w:spacing w:line="600" w:lineRule="exact"/>
        <w:ind w:firstLineChars="200" w:firstLine="640"/>
        <w:rPr>
          <w:rFonts w:ascii="仿宋_GB2312" w:eastAsia="仿宋_GB2312"/>
          <w:color w:val="auto"/>
          <w:sz w:val="32"/>
          <w:szCs w:val="32"/>
          <w:highlight w:val="auto"/>
        </w:rPr>
      </w:pPr>
      <w:r>
        <w:rPr>
          <w:rFonts w:ascii="仿宋" w:eastAsia="仿宋" w:hAnsi="仿宋" w:hint="eastAsia"/>
          <w:b/>
          <w:color w:val="auto"/>
          <w:sz w:val="32"/>
          <w:szCs w:val="32"/>
          <w:highlight w:val="auto"/>
        </w:rPr>
        <w:t>外事接待支出</w:t>
      </w:r>
      <w:r>
        <w:rPr>
          <w:rFonts w:ascii="仿宋" w:eastAsia="仿宋" w:hAnsi="仿宋" w:hint="eastAsia"/>
          <w:color w:val="auto"/>
          <w:sz w:val="32"/>
          <w:szCs w:val="32"/>
          <w:lang w:val="en-US" w:eastAsia="zh-CN"/>
          <w:highlight w:val="auto"/>
        </w:rPr>
        <w:t>0</w:t>
      </w:r>
      <w:r>
        <w:rPr>
          <w:rFonts w:ascii="仿宋_GB2312" w:eastAsia="仿宋_GB2312" w:hint="eastAsia"/>
          <w:color w:val="auto"/>
          <w:sz w:val="32"/>
          <w:szCs w:val="32"/>
          <w:highlight w:val="auto"/>
        </w:rPr>
        <w:t>万元</w:t>
      </w:r>
      <w:r>
        <w:rPr>
          <w:rFonts w:ascii="仿宋_GB2312" w:eastAsia="仿宋_GB2312" w:hint="eastAsia"/>
          <w:color w:val="auto"/>
          <w:sz w:val="32"/>
          <w:szCs w:val="32"/>
          <w:lang w:eastAsia="zh-CN"/>
          <w:highlight w:val="auto"/>
        </w:rPr>
        <w:t>。</w:t>
      </w:r>
    </w:p>
    <w:p>
      <w:pPr>
        <w:spacing w:line="600" w:lineRule="exact"/>
        <w:ind w:firstLine="640"/>
        <w:outlineLvl w:val="1"/>
        <w:rPr>
          <w:rStyle w:val="2Char"/>
          <w:rFonts w:ascii="黑体" w:eastAsia="黑体" w:hAnsi="黑体"/>
          <w:color w:val="auto"/>
          <w:highlight w:val="auto"/>
        </w:rPr>
      </w:pPr>
      <w:r>
        <w:rPr>
          <w:rFonts w:ascii="黑体" w:eastAsia="黑体" w:hint="eastAsia"/>
          <w:color w:val="auto"/>
          <w:sz w:val="32"/>
          <w:szCs w:val="32"/>
          <w:highlight w:val="auto"/>
        </w:rPr>
        <w:t>八、</w:t>
      </w:r>
      <w:r>
        <w:rPr>
          <w:rStyle w:val="2Char"/>
          <w:rFonts w:ascii="黑体" w:eastAsia="黑体" w:hAnsi="黑体" w:hint="eastAsia"/>
          <w:b w:val="0"/>
          <w:color w:val="auto"/>
          <w:highlight w:val="auto"/>
        </w:rPr>
        <w:t>政府性基金预算支出决算情况说明</w:t>
      </w:r>
      <w:bookmarkEnd w:id="44"/>
      <w:bookmarkEnd w:id="45"/>
    </w:p>
    <w:p>
      <w:pPr>
        <w:spacing w:line="600" w:lineRule="exact"/>
        <w:ind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年政府性基金预算</w:t>
      </w:r>
      <w:r>
        <w:rPr>
          <w:rFonts w:ascii="仿宋_GB2312" w:eastAsia="仿宋_GB2312" w:hint="eastAsia"/>
          <w:color w:val="auto"/>
          <w:sz w:val="32"/>
          <w:szCs w:val="32"/>
          <w:lang w:eastAsia="zh-CN"/>
          <w:highlight w:val="auto"/>
        </w:rPr>
        <w:t>财政</w:t>
      </w:r>
      <w:r>
        <w:rPr>
          <w:rFonts w:ascii="仿宋_GB2312" w:eastAsia="仿宋_GB2312" w:hint="eastAsia"/>
          <w:color w:val="auto"/>
          <w:sz w:val="32"/>
          <w:szCs w:val="32"/>
          <w:highlight w:val="auto"/>
        </w:rPr>
        <w:t>拨款支出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p>
    <w:p>
      <w:pPr>
        <w:spacing w:line="600" w:lineRule="exact"/>
        <w:ind w:firstLine="640"/>
        <w:rPr>
          <w:rFonts w:ascii="仿宋_GB2312" w:eastAsia="仿宋_GB2312"/>
          <w:color w:val="auto"/>
          <w:sz w:val="32"/>
          <w:szCs w:val="32"/>
          <w:highlight w:val="auto"/>
        </w:rPr>
      </w:pPr>
    </w:p>
    <w:p>
      <w:pPr>
        <w:numPr>
          <w:ilvl w:val="0"/>
          <w:numId w:val="3"/>
        </w:numPr>
        <w:spacing w:line="600" w:lineRule="exact"/>
        <w:ind w:left="0" w:firstLine="640"/>
        <w:outlineLvl w:val="1"/>
        <w:rPr>
          <w:rStyle w:val="2Char"/>
          <w:rFonts w:ascii="黑体" w:eastAsia="黑体" w:hAnsi="黑体"/>
          <w:b w:val="0"/>
          <w:color w:val="auto"/>
          <w:highlight w:val="auto"/>
        </w:rPr>
      </w:pPr>
      <w:bookmarkStart w:id="46" w:name="_Toc15377219"/>
      <w:bookmarkStart w:id="47" w:name="_Toc15396611"/>
      <w:r>
        <w:rPr>
          <w:rStyle w:val="2Char"/>
          <w:rFonts w:ascii="黑体" w:eastAsia="黑体" w:hAnsi="黑体" w:hint="eastAsia"/>
          <w:b w:val="0"/>
          <w:color w:val="auto"/>
          <w:highlight w:val="auto"/>
        </w:rPr>
        <w:t>国有资本经营预算支出决算情况说明</w:t>
      </w:r>
      <w:bookmarkEnd w:id="46"/>
      <w:bookmarkEnd w:id="47"/>
    </w:p>
    <w:p>
      <w:pPr>
        <w:spacing w:line="600" w:lineRule="exact"/>
        <w:ind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年国有资本经营预算</w:t>
      </w:r>
      <w:r>
        <w:rPr>
          <w:rFonts w:ascii="仿宋_GB2312" w:eastAsia="仿宋_GB2312" w:hint="eastAsia"/>
          <w:color w:val="auto"/>
          <w:sz w:val="32"/>
          <w:szCs w:val="32"/>
          <w:lang w:eastAsia="zh-CN"/>
          <w:highlight w:val="auto"/>
        </w:rPr>
        <w:t>财政</w:t>
      </w:r>
      <w:r>
        <w:rPr>
          <w:rFonts w:ascii="仿宋_GB2312" w:eastAsia="仿宋_GB2312" w:hint="eastAsia"/>
          <w:color w:val="auto"/>
          <w:sz w:val="32"/>
          <w:szCs w:val="32"/>
          <w:highlight w:val="auto"/>
        </w:rPr>
        <w:t>拨款支出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p>
    <w:p>
      <w:pPr>
        <w:spacing w:line="580" w:lineRule="exact"/>
        <w:jc w:val="center"/>
        <w:rPr>
          <w:rFonts w:ascii="方正小标宋简体" w:eastAsia="方正小标宋简体" w:cs="方正小标宋简体" w:hAnsi="方正小标宋简体"/>
          <w:color w:val="auto"/>
          <w:sz w:val="44"/>
          <w:szCs w:val="44"/>
          <w:highlight w:val="auto"/>
        </w:rPr>
      </w:pPr>
    </w:p>
    <w:p>
      <w:pPr>
        <w:numPr>
          <w:ilvl w:val="0"/>
          <w:numId w:val="3"/>
        </w:numPr>
        <w:spacing w:line="600" w:lineRule="exact"/>
        <w:ind w:left="0" w:firstLine="640"/>
        <w:outlineLvl w:val="1"/>
        <w:rPr>
          <w:rStyle w:val="2Char"/>
          <w:rFonts w:ascii="黑体" w:eastAsia="黑体" w:hAnsi="黑体" w:hint="eastAsia"/>
          <w:b w:val="0"/>
          <w:color w:val="auto"/>
          <w:highlight w:val="auto"/>
        </w:rPr>
      </w:pPr>
      <w:bookmarkStart w:id="48" w:name="_Toc15396612"/>
      <w:bookmarkStart w:id="49" w:name="_Toc15377221"/>
      <w:r>
        <w:rPr>
          <w:rStyle w:val="2Char"/>
          <w:rFonts w:ascii="黑体" w:eastAsia="黑体" w:hAnsi="黑体" w:hint="eastAsia"/>
          <w:b w:val="0"/>
          <w:color w:val="auto"/>
          <w:highlight w:val="auto"/>
        </w:rPr>
        <w:t>其他重要事项的情况说明</w:t>
      </w:r>
      <w:bookmarkEnd w:id="48"/>
      <w:bookmarkEnd w:id="49"/>
    </w:p>
    <w:p>
      <w:pPr>
        <w:spacing w:line="600" w:lineRule="exact"/>
        <w:ind w:firstLineChars="200" w:firstLine="640"/>
        <w:outlineLvl w:val="2"/>
        <w:rPr>
          <w:rFonts w:ascii="仿宋" w:eastAsia="仿宋" w:hAnsi="仿宋"/>
          <w:color w:val="auto"/>
          <w:sz w:val="32"/>
          <w:szCs w:val="32"/>
          <w:highlight w:val="auto"/>
        </w:rPr>
      </w:pPr>
      <w:bookmarkStart w:id="50" w:name="_Toc15377222"/>
      <w:r>
        <w:rPr>
          <w:rFonts w:ascii="仿宋" w:eastAsia="仿宋" w:hAnsi="仿宋" w:hint="eastAsia"/>
          <w:b/>
          <w:color w:val="auto"/>
          <w:sz w:val="32"/>
          <w:szCs w:val="32"/>
          <w:highlight w:val="auto"/>
        </w:rPr>
        <w:t>（一）机关运行经费支出情况</w:t>
      </w:r>
      <w:bookmarkEnd w:id="50"/>
    </w:p>
    <w:p>
      <w:pPr>
        <w:spacing w:line="600" w:lineRule="exact"/>
        <w:ind w:firstLineChars="200" w:firstLine="640"/>
        <w:rPr>
          <w:rFonts w:ascii="仿宋_GB2312" w:eastAsia="仿宋_GB2312" w:hint="eastAsia"/>
          <w:color w:val="auto"/>
          <w:sz w:val="32"/>
          <w:szCs w:val="32"/>
          <w:lang w:eastAsia="zh-CN"/>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hint="eastAsia"/>
          <w:color w:val="auto"/>
          <w:sz w:val="32"/>
          <w:szCs w:val="32"/>
          <w:lang w:eastAsia="zh-CN"/>
          <w:highlight w:val="auto"/>
        </w:rPr>
        <w:t>区经济合作中心</w:t>
      </w:r>
      <w:r>
        <w:rPr>
          <w:rFonts w:ascii="仿宋_GB2312" w:eastAsia="仿宋_GB2312" w:hint="eastAsia"/>
          <w:color w:val="auto"/>
          <w:sz w:val="32"/>
          <w:szCs w:val="32"/>
          <w:highlight w:val="auto"/>
        </w:rPr>
        <w:t>机关运行经费支出</w:t>
      </w:r>
      <w:r>
        <w:rPr>
          <w:rFonts w:ascii="仿宋_GB2312" w:eastAsia="仿宋_GB2312" w:hint="eastAsia"/>
          <w:color w:val="auto"/>
          <w:sz w:val="32"/>
          <w:szCs w:val="32"/>
          <w:lang w:val="en-US" w:eastAsia="zh-CN"/>
          <w:highlight w:val="auto"/>
        </w:rPr>
        <w:t>323.8</w:t>
      </w:r>
      <w:r>
        <w:rPr>
          <w:rFonts w:ascii="仿宋_GB2312" w:eastAsia="仿宋_GB2312" w:hint="eastAsia"/>
          <w:color w:val="auto"/>
          <w:sz w:val="32"/>
          <w:szCs w:val="32"/>
          <w:highlight w:val="auto"/>
        </w:rPr>
        <w:t>万元，比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年增加</w:t>
      </w:r>
      <w:r>
        <w:rPr>
          <w:rFonts w:ascii="仿宋_GB2312" w:eastAsia="仿宋_GB2312" w:hint="eastAsia"/>
          <w:color w:val="auto"/>
          <w:sz w:val="32"/>
          <w:szCs w:val="32"/>
          <w:lang w:val="en-US" w:eastAsia="zh-CN"/>
          <w:highlight w:val="auto"/>
        </w:rPr>
        <w:t>113.6</w:t>
      </w:r>
      <w:r>
        <w:rPr>
          <w:rFonts w:ascii="仿宋_GB2312" w:eastAsia="仿宋_GB2312" w:hint="eastAsia"/>
          <w:color w:val="auto"/>
          <w:sz w:val="32"/>
          <w:szCs w:val="32"/>
          <w:highlight w:val="auto"/>
        </w:rPr>
        <w:t>万元，增长</w:t>
      </w:r>
      <w:r>
        <w:rPr>
          <w:rFonts w:ascii="仿宋_GB2312" w:eastAsia="仿宋_GB2312" w:hint="eastAsia"/>
          <w:color w:val="auto"/>
          <w:sz w:val="32"/>
          <w:szCs w:val="32"/>
          <w:lang w:val="en-US" w:eastAsia="zh-CN"/>
          <w:highlight w:val="auto"/>
        </w:rPr>
        <w:t>54</w:t>
      </w:r>
      <w:r>
        <w:rPr>
          <w:rFonts w:ascii="仿宋_GB2312" w:eastAsia="仿宋_GB2312"/>
          <w:color w:val="auto"/>
          <w:sz w:val="32"/>
          <w:szCs w:val="32"/>
          <w:highlight w:val="auto"/>
        </w:rPr>
        <w:t>%</w:t>
      </w:r>
      <w:r>
        <w:rPr>
          <w:rFonts w:ascii="仿宋_GB2312" w:eastAsia="仿宋_GB2312" w:hint="eastAsia"/>
          <w:color w:val="auto"/>
          <w:sz w:val="32"/>
          <w:szCs w:val="32"/>
          <w:highlight w:val="auto"/>
        </w:rPr>
        <w:t>。主要原因是</w:t>
      </w:r>
      <w:r>
        <w:rPr>
          <w:rFonts w:ascii="仿宋" w:eastAsia="仿宋" w:hAnsi="仿宋" w:hint="eastAsia"/>
          <w:color w:val="auto"/>
          <w:sz w:val="32"/>
          <w:szCs w:val="32"/>
          <w:lang w:eastAsia="zh-CN"/>
          <w:highlight w:val="auto"/>
        </w:rPr>
        <w:t>人员增加</w:t>
      </w:r>
      <w:r>
        <w:rPr>
          <w:rFonts w:ascii="仿宋_GB2312" w:eastAsia="仿宋_GB2312" w:hint="eastAsia"/>
          <w:color w:val="auto"/>
          <w:sz w:val="32"/>
          <w:szCs w:val="32"/>
          <w:lang w:eastAsia="zh-CN"/>
          <w:highlight w:val="auto"/>
        </w:rPr>
        <w:t>。</w:t>
      </w:r>
    </w:p>
    <w:p>
      <w:pPr>
        <w:spacing w:line="600" w:lineRule="exact"/>
        <w:ind w:firstLineChars="200" w:firstLine="640"/>
        <w:rPr>
          <w:rFonts w:ascii="仿宋" w:eastAsia="仿宋" w:hAnsi="仿宋"/>
          <w:b/>
          <w:color w:val="auto"/>
          <w:sz w:val="32"/>
          <w:szCs w:val="32"/>
          <w:highlight w:val="auto"/>
        </w:rPr>
      </w:pPr>
      <w:r>
        <w:rPr>
          <w:rFonts w:ascii="仿宋" w:eastAsia="仿宋" w:hAnsi="仿宋" w:hint="eastAsia"/>
          <w:b/>
          <w:color w:val="auto"/>
          <w:sz w:val="32"/>
          <w:szCs w:val="32"/>
          <w:highlight w:val="auto"/>
        </w:rPr>
        <w:t>（注：数据来源于财决附</w:t>
      </w:r>
      <w:r>
        <w:rPr>
          <w:rFonts w:ascii="仿宋" w:eastAsia="仿宋" w:hAnsi="仿宋"/>
          <w:b/>
          <w:color w:val="auto"/>
          <w:sz w:val="32"/>
          <w:szCs w:val="32"/>
          <w:highlight w:val="auto"/>
        </w:rPr>
        <w:t>03</w:t>
      </w:r>
      <w:r>
        <w:rPr>
          <w:rFonts w:ascii="仿宋" w:eastAsia="仿宋" w:hAnsi="仿宋" w:hint="eastAsia"/>
          <w:b/>
          <w:color w:val="auto"/>
          <w:sz w:val="32"/>
          <w:szCs w:val="32"/>
          <w:highlight w:val="auto"/>
        </w:rPr>
        <w:t>表）</w:t>
      </w:r>
    </w:p>
    <w:p>
      <w:pPr>
        <w:autoSpaceDE w:val="0"/>
        <w:autoSpaceDN w:val="0"/>
        <w:adjustRightInd w:val="0"/>
        <w:spacing w:line="600" w:lineRule="exact"/>
        <w:ind w:firstLineChars="200" w:firstLine="640"/>
        <w:jc w:val="left"/>
        <w:outlineLvl w:val="2"/>
        <w:rPr>
          <w:rFonts w:ascii="仿宋" w:eastAsia="仿宋" w:hAnsi="仿宋"/>
          <w:b/>
          <w:color w:val="auto"/>
          <w:sz w:val="32"/>
          <w:szCs w:val="32"/>
          <w:highlight w:val="auto"/>
        </w:rPr>
      </w:pPr>
      <w:bookmarkStart w:id="51" w:name="_Toc15377223"/>
      <w:r>
        <w:rPr>
          <w:rFonts w:ascii="仿宋" w:eastAsia="仿宋" w:hAnsi="仿宋" w:hint="eastAsia"/>
          <w:b/>
          <w:color w:val="auto"/>
          <w:sz w:val="32"/>
          <w:szCs w:val="32"/>
          <w:highlight w:val="auto"/>
        </w:rPr>
        <w:t>（二）政府采购支出情况</w:t>
      </w:r>
      <w:bookmarkEnd w:id="51"/>
    </w:p>
    <w:p>
      <w:pPr>
        <w:spacing w:line="600" w:lineRule="exact"/>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hint="eastAsia"/>
          <w:color w:val="auto"/>
          <w:sz w:val="32"/>
          <w:szCs w:val="32"/>
          <w:lang w:eastAsia="zh-CN"/>
          <w:highlight w:val="auto"/>
        </w:rPr>
        <w:t>区经济合作中心</w:t>
      </w:r>
      <w:r>
        <w:rPr>
          <w:rFonts w:ascii="仿宋_GB2312" w:eastAsia="仿宋_GB2312" w:hint="eastAsia"/>
          <w:color w:val="auto"/>
          <w:sz w:val="32"/>
          <w:szCs w:val="32"/>
          <w:highlight w:val="auto"/>
        </w:rPr>
        <w:t>政府采购支出总额</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p>
    <w:p>
      <w:pPr>
        <w:spacing w:line="600" w:lineRule="exact"/>
        <w:ind w:firstLineChars="200" w:firstLine="640"/>
        <w:rPr>
          <w:rFonts w:ascii="仿宋" w:eastAsia="仿宋" w:hAnsi="仿宋"/>
          <w:b/>
          <w:color w:val="auto"/>
          <w:sz w:val="32"/>
          <w:szCs w:val="32"/>
          <w:highlight w:val="auto"/>
        </w:rPr>
      </w:pPr>
      <w:r>
        <w:rPr>
          <w:rFonts w:ascii="仿宋" w:eastAsia="仿宋" w:hAnsi="仿宋" w:hint="eastAsia"/>
          <w:b/>
          <w:color w:val="auto"/>
          <w:sz w:val="32"/>
          <w:szCs w:val="32"/>
          <w:highlight w:val="auto"/>
        </w:rPr>
        <w:t>（注：数据来源于财决附</w:t>
      </w:r>
      <w:r>
        <w:rPr>
          <w:rFonts w:ascii="仿宋" w:eastAsia="仿宋" w:hAnsi="仿宋"/>
          <w:b/>
          <w:color w:val="auto"/>
          <w:sz w:val="32"/>
          <w:szCs w:val="32"/>
          <w:highlight w:val="auto"/>
        </w:rPr>
        <w:t>03</w:t>
      </w:r>
      <w:r>
        <w:rPr>
          <w:rFonts w:ascii="仿宋" w:eastAsia="仿宋" w:hAnsi="仿宋" w:hint="eastAsia"/>
          <w:b/>
          <w:color w:val="auto"/>
          <w:sz w:val="32"/>
          <w:szCs w:val="32"/>
          <w:highlight w:val="auto"/>
        </w:rPr>
        <w:t>表）</w:t>
      </w:r>
    </w:p>
    <w:p>
      <w:pPr>
        <w:autoSpaceDE w:val="0"/>
        <w:autoSpaceDN w:val="0"/>
        <w:adjustRightInd w:val="0"/>
        <w:spacing w:line="600" w:lineRule="exact"/>
        <w:ind w:firstLineChars="200" w:firstLine="640"/>
        <w:jc w:val="left"/>
        <w:outlineLvl w:val="2"/>
        <w:rPr>
          <w:rFonts w:ascii="仿宋" w:eastAsia="仿宋" w:hAnsi="仿宋"/>
          <w:b/>
          <w:color w:val="auto"/>
          <w:sz w:val="32"/>
          <w:szCs w:val="32"/>
          <w:highlight w:val="auto"/>
        </w:rPr>
      </w:pPr>
      <w:bookmarkStart w:id="52" w:name="_Toc15377224"/>
      <w:r>
        <w:rPr>
          <w:rFonts w:ascii="仿宋" w:eastAsia="仿宋" w:hAnsi="仿宋" w:hint="eastAsia"/>
          <w:b/>
          <w:color w:val="auto"/>
          <w:sz w:val="32"/>
          <w:szCs w:val="32"/>
          <w:highlight w:val="auto"/>
        </w:rPr>
        <w:t>（三）国有资产占有使用情况</w:t>
      </w:r>
      <w:bookmarkEnd w:id="52"/>
    </w:p>
    <w:p>
      <w:pPr>
        <w:autoSpaceDE w:val="0"/>
        <w:autoSpaceDN w:val="0"/>
        <w:adjustRightInd w:val="0"/>
        <w:spacing w:line="600" w:lineRule="exact"/>
        <w:ind w:firstLineChars="200" w:firstLine="640"/>
        <w:jc w:val="left"/>
        <w:rPr>
          <w:rFonts w:ascii="仿宋_GB2312" w:eastAsia="仿宋_GB2312" w:hint="eastAsia"/>
          <w:color w:val="auto"/>
          <w:sz w:val="32"/>
          <w:szCs w:val="32"/>
          <w:highlight w:val="auto"/>
        </w:rPr>
      </w:pPr>
      <w:r>
        <w:rPr>
          <w:rFonts w:ascii="仿宋_GB2312" w:eastAsia="仿宋_GB2312" w:hint="eastAsia"/>
          <w:color w:val="auto"/>
          <w:sz w:val="32"/>
          <w:szCs w:val="32"/>
          <w:highlight w:val="auto"/>
        </w:rPr>
        <w:t>截至</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12</w:t>
      </w:r>
      <w:r>
        <w:rPr>
          <w:rFonts w:ascii="仿宋_GB2312" w:eastAsia="仿宋_GB2312" w:hint="eastAsia"/>
          <w:color w:val="auto"/>
          <w:sz w:val="32"/>
          <w:szCs w:val="32"/>
          <w:highlight w:val="auto"/>
        </w:rPr>
        <w:t>月</w:t>
      </w:r>
      <w:r>
        <w:rPr>
          <w:rFonts w:ascii="仿宋_GB2312" w:eastAsia="仿宋_GB2312"/>
          <w:color w:val="auto"/>
          <w:sz w:val="32"/>
          <w:szCs w:val="32"/>
          <w:highlight w:val="auto"/>
        </w:rPr>
        <w:t>31</w:t>
      </w:r>
      <w:r>
        <w:rPr>
          <w:rFonts w:ascii="仿宋_GB2312" w:eastAsia="仿宋_GB2312" w:hint="eastAsia"/>
          <w:color w:val="auto"/>
          <w:sz w:val="32"/>
          <w:szCs w:val="32"/>
          <w:highlight w:val="auto"/>
        </w:rPr>
        <w:t>日，</w:t>
      </w:r>
      <w:r>
        <w:rPr>
          <w:rFonts w:ascii="仿宋_GB2312" w:eastAsia="仿宋_GB2312" w:hint="eastAsia"/>
          <w:color w:val="auto"/>
          <w:sz w:val="32"/>
          <w:szCs w:val="32"/>
          <w:lang w:eastAsia="zh-CN"/>
          <w:highlight w:val="auto"/>
        </w:rPr>
        <w:t>区经济合作中心</w:t>
      </w:r>
      <w:r>
        <w:rPr>
          <w:rFonts w:ascii="仿宋_GB2312" w:eastAsia="仿宋_GB2312" w:hint="eastAsia"/>
          <w:color w:val="auto"/>
          <w:sz w:val="32"/>
          <w:szCs w:val="32"/>
          <w:highlight w:val="auto"/>
        </w:rPr>
        <w:t>共有车辆</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辆，单价</w:t>
      </w:r>
      <w:r>
        <w:rPr>
          <w:rFonts w:ascii="仿宋_GB2312" w:eastAsia="仿宋_GB2312"/>
          <w:color w:val="auto"/>
          <w:sz w:val="32"/>
          <w:szCs w:val="32"/>
          <w:highlight w:val="auto"/>
        </w:rPr>
        <w:t>100</w:t>
      </w:r>
      <w:r>
        <w:rPr>
          <w:rFonts w:ascii="仿宋_GB2312" w:eastAsia="仿宋_GB2312" w:hint="eastAsia"/>
          <w:color w:val="auto"/>
          <w:sz w:val="32"/>
          <w:szCs w:val="32"/>
          <w:highlight w:val="auto"/>
        </w:rPr>
        <w:t>万元以上专用设备</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台（套）。</w:t>
      </w:r>
    </w:p>
    <w:p>
      <w:pPr>
        <w:autoSpaceDE w:val="0"/>
        <w:autoSpaceDN w:val="0"/>
        <w:adjustRightInd w:val="0"/>
        <w:spacing w:line="600" w:lineRule="exact"/>
        <w:ind w:firstLineChars="200" w:firstLine="640"/>
        <w:jc w:val="left"/>
        <w:rPr>
          <w:rFonts w:ascii="仿宋" w:eastAsia="仿宋" w:hAnsi="仿宋"/>
          <w:b/>
          <w:color w:val="auto"/>
          <w:sz w:val="32"/>
          <w:szCs w:val="32"/>
          <w:highlight w:val="auto"/>
        </w:rPr>
      </w:pPr>
      <w:r>
        <w:rPr>
          <w:rFonts w:ascii="仿宋" w:eastAsia="仿宋" w:hAnsi="仿宋" w:hint="eastAsia"/>
          <w:b/>
          <w:color w:val="auto"/>
          <w:sz w:val="32"/>
          <w:szCs w:val="32"/>
          <w:highlight w:val="auto"/>
        </w:rPr>
        <w:t>（注：数据来源</w:t>
      </w:r>
      <w:r>
        <w:rPr>
          <w:rFonts w:ascii="仿宋" w:eastAsia="仿宋" w:hAnsi="仿宋" w:hint="eastAsia"/>
          <w:b/>
          <w:color w:val="auto"/>
          <w:sz w:val="32"/>
          <w:szCs w:val="32"/>
          <w:lang w:eastAsia="zh-CN"/>
          <w:highlight w:val="auto"/>
        </w:rPr>
        <w:t>于</w:t>
      </w:r>
      <w:r>
        <w:rPr>
          <w:rFonts w:ascii="仿宋" w:eastAsia="仿宋" w:hAnsi="仿宋" w:hint="eastAsia"/>
          <w:b/>
          <w:color w:val="auto"/>
          <w:sz w:val="32"/>
          <w:szCs w:val="32"/>
          <w:highlight w:val="auto"/>
        </w:rPr>
        <w:t>财决附</w:t>
      </w:r>
      <w:r>
        <w:rPr>
          <w:rFonts w:ascii="仿宋" w:eastAsia="仿宋" w:hAnsi="仿宋"/>
          <w:b/>
          <w:color w:val="auto"/>
          <w:sz w:val="32"/>
          <w:szCs w:val="32"/>
          <w:highlight w:val="auto"/>
        </w:rPr>
        <w:t>03</w:t>
      </w:r>
      <w:r>
        <w:rPr>
          <w:rFonts w:ascii="仿宋" w:eastAsia="仿宋" w:hAnsi="仿宋" w:hint="eastAsia"/>
          <w:b/>
          <w:color w:val="auto"/>
          <w:sz w:val="32"/>
          <w:szCs w:val="32"/>
          <w:highlight w:val="auto"/>
        </w:rPr>
        <w:t>表）</w:t>
      </w:r>
    </w:p>
    <w:p>
      <w:pPr>
        <w:autoSpaceDE w:val="0"/>
        <w:autoSpaceDN w:val="0"/>
        <w:adjustRightInd w:val="0"/>
        <w:spacing w:line="600" w:lineRule="exact"/>
        <w:ind w:firstLineChars="200" w:firstLine="640"/>
        <w:jc w:val="left"/>
        <w:outlineLvl w:val="2"/>
        <w:rPr>
          <w:rFonts w:ascii="仿宋" w:eastAsia="仿宋" w:hAnsi="仿宋"/>
          <w:b/>
          <w:color w:val="auto"/>
          <w:sz w:val="32"/>
          <w:szCs w:val="32"/>
          <w:highlight w:val="auto"/>
        </w:rPr>
      </w:pPr>
      <w:r>
        <w:rPr>
          <w:rFonts w:ascii="仿宋" w:eastAsia="仿宋" w:hAnsi="仿宋" w:hint="eastAsia"/>
          <w:b/>
          <w:color w:val="auto"/>
          <w:sz w:val="32"/>
          <w:szCs w:val="32"/>
          <w:highlight w:val="auto"/>
        </w:rPr>
        <w:t>（四）预算绩效管理情况</w:t>
      </w:r>
    </w:p>
    <w:p>
      <w:pPr>
        <w:widowControl/>
        <w:ind w:firstLineChars="200" w:firstLine="640"/>
        <w:jc w:val="left"/>
        <w:rPr>
          <w:rFonts w:ascii="仿宋_GB2312" w:eastAsia="仿宋_GB2312" w:cs="仿宋_GB2312" w:hAnsi="仿宋_GB2312" w:hint="eastAsia"/>
          <w:color w:val="auto"/>
          <w:sz w:val="32"/>
          <w:szCs w:val="32"/>
          <w:highlight w:val="auto"/>
        </w:rPr>
      </w:pPr>
      <w:r>
        <w:rPr>
          <w:rFonts w:ascii="仿宋_GB2312" w:eastAsia="仿宋_GB2312" w:cs="仿宋_GB2312" w:hAnsi="仿宋_GB2312" w:hint="eastAsia"/>
          <w:color w:val="auto"/>
          <w:sz w:val="32"/>
          <w:szCs w:val="32"/>
          <w:highlight w:val="auto"/>
        </w:rPr>
        <w:t>根据预算绩效管理要求，本部门在202</w:t>
      </w:r>
      <w:r>
        <w:rPr>
          <w:rFonts w:ascii="仿宋_GB2312" w:eastAsia="仿宋_GB2312" w:cs="仿宋_GB2312" w:hAnsi="仿宋_GB2312" w:hint="eastAsia"/>
          <w:color w:val="auto"/>
          <w:sz w:val="32"/>
          <w:szCs w:val="32"/>
          <w:lang w:val="en-US" w:eastAsia="zh-CN"/>
          <w:highlight w:val="auto"/>
        </w:rPr>
        <w:t>2</w:t>
      </w:r>
      <w:r>
        <w:rPr>
          <w:rFonts w:ascii="仿宋_GB2312" w:eastAsia="仿宋_GB2312" w:cs="仿宋_GB2312" w:hAnsi="仿宋_GB2312" w:hint="eastAsia"/>
          <w:color w:val="auto"/>
          <w:sz w:val="32"/>
          <w:szCs w:val="32"/>
          <w:highlight w:val="auto"/>
        </w:rPr>
        <w:t>年度预算编制阶段，组织对2022年招商引资工作经费项目（项目名称）等</w:t>
      </w:r>
      <w:r>
        <w:rPr>
          <w:rFonts w:ascii="仿宋_GB2312" w:eastAsia="仿宋_GB2312" w:cs="仿宋_GB2312" w:hAnsi="仿宋_GB2312" w:hint="eastAsia"/>
          <w:color w:val="auto"/>
          <w:sz w:val="32"/>
          <w:szCs w:val="32"/>
          <w:lang w:val="en-US" w:eastAsia="zh-CN"/>
          <w:highlight w:val="auto"/>
        </w:rPr>
        <w:t>4</w:t>
      </w:r>
      <w:r>
        <w:rPr>
          <w:rFonts w:ascii="仿宋_GB2312" w:eastAsia="仿宋_GB2312" w:cs="仿宋_GB2312" w:hAnsi="仿宋_GB2312" w:hint="eastAsia"/>
          <w:color w:val="auto"/>
          <w:sz w:val="32"/>
          <w:szCs w:val="32"/>
          <w:highlight w:val="auto"/>
        </w:rPr>
        <w:t>个项目开展了预算事前绩效评估，对</w:t>
      </w:r>
      <w:r>
        <w:rPr>
          <w:rFonts w:ascii="仿宋_GB2312" w:eastAsia="仿宋_GB2312" w:cs="仿宋_GB2312" w:hAnsi="仿宋_GB2312" w:hint="eastAsia"/>
          <w:color w:val="auto"/>
          <w:sz w:val="32"/>
          <w:szCs w:val="32"/>
          <w:lang w:val="en-US" w:eastAsia="zh-CN"/>
          <w:highlight w:val="auto"/>
        </w:rPr>
        <w:t>4</w:t>
      </w:r>
      <w:r>
        <w:rPr>
          <w:rFonts w:ascii="仿宋_GB2312" w:eastAsia="仿宋_GB2312" w:cs="仿宋_GB2312" w:hAnsi="仿宋_GB2312" w:hint="eastAsia"/>
          <w:color w:val="auto"/>
          <w:sz w:val="32"/>
          <w:szCs w:val="32"/>
          <w:highlight w:val="auto"/>
        </w:rPr>
        <w:t>个项目编制了绩效目标，预算执行过程中，选取</w:t>
      </w:r>
      <w:r>
        <w:rPr>
          <w:rFonts w:ascii="仿宋_GB2312" w:eastAsia="仿宋_GB2312" w:cs="仿宋_GB2312" w:hAnsi="仿宋_GB2312" w:hint="eastAsia"/>
          <w:color w:val="auto"/>
          <w:sz w:val="32"/>
          <w:szCs w:val="32"/>
          <w:lang w:val="en-US" w:eastAsia="zh-CN"/>
          <w:highlight w:val="auto"/>
        </w:rPr>
        <w:t>4</w:t>
      </w:r>
      <w:r>
        <w:rPr>
          <w:rFonts w:ascii="仿宋_GB2312" w:eastAsia="仿宋_GB2312" w:cs="仿宋_GB2312" w:hAnsi="仿宋_GB2312" w:hint="eastAsia"/>
          <w:color w:val="auto"/>
          <w:sz w:val="32"/>
          <w:szCs w:val="32"/>
          <w:highlight w:val="auto"/>
        </w:rPr>
        <w:t>个项目开展绩效监控。</w:t>
      </w:r>
    </w:p>
    <w:p>
      <w:pPr>
        <w:widowControl/>
        <w:ind w:firstLineChars="200" w:firstLine="640"/>
        <w:jc w:val="left"/>
        <w:rPr>
          <w:rFonts w:ascii="仿宋_GB2312" w:eastAsia="仿宋_GB2312"/>
          <w:b/>
          <w:color w:val="auto"/>
          <w:sz w:val="32"/>
          <w:szCs w:val="32"/>
          <w:highlight w:val="auto"/>
        </w:rPr>
      </w:pPr>
      <w:r>
        <w:rPr>
          <w:rFonts w:ascii="仿宋_GB2312" w:eastAsia="仿宋_GB2312" w:cs="仿宋_GB2312" w:hAnsi="仿宋_GB2312" w:hint="eastAsia"/>
          <w:color w:val="auto"/>
          <w:sz w:val="32"/>
          <w:szCs w:val="32"/>
          <w:highlight w:val="auto"/>
        </w:rPr>
        <w:t>组织对2022年度一般公共预算、政府性基金预算、国有资本经营预算、社会保险基金预算以及资本资产、债券资金等全面开展绩效自评，形成</w:t>
      </w:r>
      <w:r>
        <w:rPr>
          <w:rFonts w:ascii="仿宋_GB2312" w:eastAsia="仿宋_GB2312" w:cs="仿宋_GB2312" w:hAnsi="仿宋_GB2312" w:hint="eastAsia"/>
          <w:color w:val="auto"/>
          <w:sz w:val="32"/>
          <w:szCs w:val="32"/>
          <w:lang w:val="en-US" w:eastAsia="zh-CN"/>
          <w:highlight w:val="auto"/>
        </w:rPr>
        <w:t>2022年</w:t>
      </w:r>
      <w:r>
        <w:rPr>
          <w:rFonts w:ascii="仿宋_GB2312" w:eastAsia="仿宋_GB2312" w:cs="仿宋_GB2312" w:hAnsi="仿宋_GB2312" w:hint="eastAsia"/>
          <w:color w:val="auto"/>
          <w:sz w:val="32"/>
          <w:szCs w:val="32"/>
          <w:lang w:eastAsia="zh-CN"/>
          <w:highlight w:val="auto"/>
        </w:rPr>
        <w:t>广元市利州区经济合作中心</w:t>
      </w:r>
      <w:r>
        <w:rPr>
          <w:rFonts w:ascii="仿宋_GB2312" w:eastAsia="仿宋_GB2312" w:cs="仿宋_GB2312" w:hAnsi="仿宋_GB2312" w:hint="eastAsia"/>
          <w:color w:val="auto"/>
          <w:sz w:val="32"/>
          <w:szCs w:val="32"/>
          <w:highlight w:val="auto"/>
        </w:rPr>
        <w:t>整体（含部门预算项目）绩效自评报告、</w:t>
      </w:r>
      <w:r>
        <w:rPr>
          <w:rFonts w:ascii="仿宋_GB2312" w:eastAsia="仿宋_GB2312" w:cs="仿宋_GB2312" w:hAnsi="仿宋_GB2312" w:hint="eastAsia"/>
          <w:color w:val="auto"/>
          <w:sz w:val="32"/>
          <w:szCs w:val="32"/>
          <w:lang w:val="en-US" w:eastAsia="zh-CN"/>
          <w:highlight w:val="auto"/>
        </w:rPr>
        <w:t>2022年招商引资工作经费项目</w:t>
      </w:r>
      <w:r>
        <w:rPr>
          <w:rFonts w:ascii="仿宋_GB2312" w:eastAsia="仿宋_GB2312" w:cs="仿宋_GB2312" w:hAnsi="仿宋_GB2312" w:hint="eastAsia"/>
          <w:color w:val="auto"/>
          <w:sz w:val="32"/>
          <w:szCs w:val="32"/>
          <w:highlight w:val="auto"/>
        </w:rPr>
        <w:t>等专项预算项目绩效自评报告，其中，</w:t>
      </w:r>
      <w:r>
        <w:rPr>
          <w:rFonts w:ascii="仿宋_GB2312" w:eastAsia="仿宋_GB2312" w:cs="仿宋_GB2312" w:hAnsi="仿宋_GB2312" w:hint="eastAsia"/>
          <w:color w:val="auto"/>
          <w:sz w:val="32"/>
          <w:szCs w:val="32"/>
          <w:lang w:val="en-US" w:eastAsia="zh-CN"/>
          <w:highlight w:val="auto"/>
        </w:rPr>
        <w:t>2022年</w:t>
      </w:r>
      <w:r>
        <w:rPr>
          <w:rFonts w:ascii="仿宋_GB2312" w:eastAsia="仿宋_GB2312" w:cs="仿宋_GB2312" w:hAnsi="仿宋_GB2312" w:hint="eastAsia"/>
          <w:color w:val="auto"/>
          <w:sz w:val="32"/>
          <w:szCs w:val="32"/>
          <w:lang w:eastAsia="zh-CN"/>
          <w:highlight w:val="auto"/>
        </w:rPr>
        <w:t>广元市利州区经济合作中心</w:t>
      </w:r>
      <w:r>
        <w:rPr>
          <w:rFonts w:ascii="仿宋_GB2312" w:eastAsia="仿宋_GB2312" w:cs="仿宋_GB2312" w:hAnsi="仿宋_GB2312" w:hint="eastAsia"/>
          <w:color w:val="auto"/>
          <w:sz w:val="32"/>
          <w:szCs w:val="32"/>
          <w:highlight w:val="auto"/>
        </w:rPr>
        <w:t>整体（含部门预算项目）绩效自评得分为</w:t>
      </w:r>
      <w:r>
        <w:rPr>
          <w:rFonts w:ascii="仿宋_GB2312" w:eastAsia="仿宋_GB2312" w:cs="仿宋_GB2312" w:hAnsi="仿宋_GB2312" w:hint="eastAsia"/>
          <w:color w:val="auto"/>
          <w:sz w:val="32"/>
          <w:szCs w:val="32"/>
          <w:lang w:val="en-US" w:eastAsia="zh-CN"/>
          <w:highlight w:val="auto"/>
        </w:rPr>
        <w:t>98</w:t>
      </w:r>
      <w:r>
        <w:rPr>
          <w:rFonts w:ascii="仿宋_GB2312" w:eastAsia="仿宋_GB2312" w:cs="仿宋_GB2312" w:hAnsi="仿宋_GB2312" w:hint="eastAsia"/>
          <w:color w:val="auto"/>
          <w:sz w:val="32"/>
          <w:szCs w:val="32"/>
          <w:highlight w:val="auto"/>
        </w:rPr>
        <w:t>分，绩效自评综述：全年整体绩效目标完成。</w:t>
      </w:r>
      <w:r>
        <w:rPr>
          <w:rFonts w:ascii="仿宋_GB2312" w:eastAsia="仿宋_GB2312" w:cs="仿宋_GB2312" w:hAnsi="仿宋_GB2312" w:hint="eastAsia"/>
          <w:color w:val="auto"/>
          <w:sz w:val="32"/>
          <w:szCs w:val="32"/>
          <w:lang w:val="en-US" w:eastAsia="zh-CN"/>
          <w:highlight w:val="auto"/>
        </w:rPr>
        <w:t>存在问题1.一般公共预算财政拨款基本支出执行偏离预算绩效目标的情况，分析原因如下：预算编制的口径与实际执行出现误差。按照现行的预算编制原则，日常公用经费和人员经费都是按照上年度11月的工资表的人数安排，而实际执行中单位工作人员往往有变动或流动。2.预算绩效目标与当年下达目标或有偏差的情况，分析原因如下：预算绩效目标都是按照上年度目标数安排，因实际执行中当年目标任务下达时间在预算编制之后。改进措施1．进一步强化预算管理意识，预算编制前多与有关各方做好沟通衔接，提高预算编制的科学性、合理性、准确性和可控性。2．完善各类支出管理制度，坚持专款专用，提高预算编制的指导性和可操作性。3．构建单位财务室和业务股室共同参与、协调配合的绩效评价工作机制，提高财政资金使用效益。</w:t>
      </w:r>
      <w:r>
        <w:rPr>
          <w:rFonts w:ascii="仿宋_GB2312" w:eastAsia="仿宋_GB2312" w:cs="仿宋_GB2312" w:hAnsi="仿宋_GB2312" w:hint="eastAsia"/>
          <w:color w:val="auto"/>
          <w:sz w:val="32"/>
          <w:szCs w:val="32"/>
          <w:highlight w:val="auto"/>
        </w:rPr>
        <w:t>；2022年招商引资工作经费项目绩效自评得分为</w:t>
      </w:r>
      <w:r>
        <w:rPr>
          <w:rFonts w:ascii="仿宋_GB2312" w:eastAsia="仿宋_GB2312" w:cs="仿宋_GB2312" w:hAnsi="仿宋_GB2312" w:hint="eastAsia"/>
          <w:color w:val="auto"/>
          <w:sz w:val="32"/>
          <w:szCs w:val="32"/>
          <w:lang w:val="en-US" w:eastAsia="zh-CN"/>
          <w:highlight w:val="auto"/>
        </w:rPr>
        <w:t>95.5</w:t>
      </w:r>
      <w:r>
        <w:rPr>
          <w:rFonts w:ascii="仿宋_GB2312" w:eastAsia="仿宋_GB2312" w:cs="仿宋_GB2312" w:hAnsi="仿宋_GB2312" w:hint="eastAsia"/>
          <w:color w:val="auto"/>
          <w:sz w:val="32"/>
          <w:szCs w:val="32"/>
          <w:highlight w:val="auto"/>
        </w:rPr>
        <w:t>分，绩效自评综述：全年整体绩效目标完成。存在问题主要存在预算绩效目标与当年下达目标或有偏差的情况，分析原因如下：预算绩效目标都是按照上年度目标数安排，因实际执行中当年目标任务下达时间在预算编制之后。改进措施预算编制前多与有关各方做好沟通衔接，提高预算编制的科学性、合理性、准确性和可控性。绩效自评报告详见附件。</w:t>
      </w:r>
      <w:r>
        <w:rPr>
          <w:rFonts w:ascii="仿宋_GB2312" w:eastAsia="仿宋_GB2312"/>
          <w:b/>
          <w:color w:val="auto"/>
          <w:sz w:val="32"/>
          <w:szCs w:val="32"/>
          <w:highlight w:val="auto"/>
        </w:rPr>
        <w:br w:type="page"/>
      </w:r>
    </w:p>
    <w:p>
      <w:pPr>
        <w:numPr>
          <w:ilvl w:val="0"/>
          <w:numId w:val="4"/>
        </w:numPr>
        <w:spacing w:line="600" w:lineRule="exact"/>
        <w:ind w:left="0" w:firstLineChars="150" w:firstLine="660"/>
        <w:jc w:val="center"/>
        <w:outlineLvl w:val="0"/>
        <w:rPr>
          <w:rStyle w:val="1Char"/>
          <w:rFonts w:ascii="黑体" w:eastAsia="黑体" w:hAnsi="黑体"/>
          <w:b w:val="0"/>
          <w:color w:val="auto"/>
          <w:highlight w:val="auto"/>
        </w:rPr>
      </w:pPr>
      <w:bookmarkStart w:id="53" w:name="_Toc15396613"/>
      <w:bookmarkStart w:id="54" w:name="_Toc15377225"/>
      <w:r>
        <w:rPr>
          <w:rFonts w:ascii="黑体" w:eastAsia="黑体" w:hAnsi="黑体" w:hint="eastAsia"/>
          <w:color w:val="auto"/>
          <w:sz w:val="44"/>
          <w:szCs w:val="44"/>
          <w:highlight w:val="auto"/>
        </w:rPr>
        <w:t>名</w:t>
      </w:r>
      <w:r>
        <w:rPr>
          <w:rStyle w:val="1Char"/>
          <w:rFonts w:ascii="黑体" w:eastAsia="黑体" w:hAnsi="黑体" w:hint="eastAsia"/>
          <w:b w:val="0"/>
          <w:color w:val="auto"/>
          <w:highlight w:val="auto"/>
        </w:rPr>
        <w:t>词解释</w:t>
      </w:r>
      <w:bookmarkEnd w:id="53"/>
      <w:bookmarkEnd w:id="54"/>
    </w:p>
    <w:p>
      <w:pPr>
        <w:spacing w:line="600" w:lineRule="exact"/>
        <w:jc w:val="left"/>
        <w:rPr>
          <w:rFonts w:ascii="宋体"/>
          <w:b/>
          <w:color w:val="auto"/>
          <w:sz w:val="44"/>
          <w:szCs w:val="44"/>
          <w:highlight w:val="auto"/>
        </w:rPr>
      </w:pPr>
    </w:p>
    <w:p>
      <w:pPr>
        <w:pStyle w:val="31"/>
        <w:spacing w:line="560" w:lineRule="exact"/>
        <w:ind w:firstLineChars="200" w:firstLine="640"/>
        <w:rPr>
          <w:rFonts w:ascii="仿宋_GB2312" w:eastAsia="仿宋_GB2312"/>
          <w:color w:val="auto"/>
          <w:sz w:val="32"/>
          <w:szCs w:val="32"/>
        </w:rPr>
      </w:pPr>
      <w:bookmarkStart w:id="55" w:name="_Toc15377226"/>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r>
        <w:rPr>
          <w:rFonts w:ascii="仿宋_GB2312" w:eastAsia="仿宋_GB2312"/>
          <w:color w:val="auto"/>
          <w:sz w:val="32"/>
          <w:szCs w:val="32"/>
        </w:rPr>
        <w:t xml:space="preserve"> </w:t>
      </w:r>
    </w:p>
    <w:p>
      <w:pPr>
        <w:pStyle w:val="31"/>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lang w:val="en-US" w:eastAsia="zh-CN"/>
        </w:rPr>
        <w:t>2</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widowControl w:val="0"/>
        <w:shd w:val="clear" w:color="auto" w:fill="FFFFFF"/>
        <w:suppressAutoHyphens w:val="0"/>
        <w:overflowPunct w:val="0"/>
        <w:adjustRightInd w:val="0"/>
        <w:spacing w:line="576" w:lineRule="exact"/>
        <w:ind w:firstLineChars="200" w:firstLine="640"/>
        <w:rPr>
          <w:rFonts w:ascii="仿宋_GB2312" w:eastAsia="仿宋_GB2312" w:hint="eastAsia"/>
          <w:sz w:val="32"/>
          <w:szCs w:val="32"/>
          <w:lang w:val="en-US" w:eastAsia="zh-CN"/>
        </w:rPr>
      </w:pPr>
      <w:r>
        <w:rPr>
          <w:rFonts w:ascii="宋体" w:eastAsia="方正楷体简体" w:cs="宋体" w:hAnsi="宋体" w:hint="eastAsia"/>
          <w:color w:val="000000"/>
          <w:kern w:val="0"/>
          <w:sz w:val="32"/>
          <w:szCs w:val="32"/>
          <w:shd w:val="clear" w:color="auto" w:fill="FFFFFF"/>
          <w:lang w:val="en-US" w:eastAsia="zh-CN"/>
        </w:rPr>
        <w:t>3.</w:t>
      </w:r>
      <w:r>
        <w:rPr>
          <w:rFonts w:ascii="仿宋_GB2312" w:eastAsia="仿宋_GB2312" w:cs="仿宋" w:hAnsi="Calibri" w:hint="eastAsia"/>
          <w:color w:val="auto"/>
          <w:kern w:val="0"/>
          <w:sz w:val="32"/>
          <w:szCs w:val="32"/>
          <w:lang w:val="en-US" w:eastAsia="zh-CN" w:bidi="ar-SA"/>
        </w:rPr>
        <w:t>一般公共预算拨款收入：指本级财政当年拨付的资金。</w:t>
      </w:r>
    </w:p>
    <w:p>
      <w:pPr>
        <w:ind w:firstLineChars="200" w:firstLine="640"/>
        <w:rPr>
          <w:rFonts w:ascii="仿宋_GB2312" w:eastAsia="仿宋_GB2312"/>
          <w:sz w:val="32"/>
          <w:szCs w:val="32"/>
        </w:rPr>
      </w:pPr>
      <w:r>
        <w:rPr>
          <w:rFonts w:ascii="仿宋_GB2312" w:eastAsia="仿宋_GB2312" w:hint="eastAsia"/>
          <w:sz w:val="32"/>
          <w:szCs w:val="32"/>
          <w:lang w:val="en-US" w:eastAsia="zh-CN"/>
        </w:rPr>
        <w:t>4</w:t>
      </w:r>
      <w:r>
        <w:rPr>
          <w:rFonts w:ascii="仿宋_GB2312" w:eastAsia="仿宋_GB2312"/>
          <w:sz w:val="32"/>
          <w:szCs w:val="32"/>
        </w:rPr>
        <w:t>.</w:t>
      </w:r>
      <w:r>
        <w:rPr>
          <w:rFonts w:ascii="仿宋_GB2312" w:eastAsia="仿宋_GB2312" w:hint="eastAsia"/>
          <w:sz w:val="32"/>
          <w:szCs w:val="32"/>
        </w:rPr>
        <w:t>一般公共服务（类）政府办公厅（室）及相关机构事务（款）行政运行（项）：指</w:t>
      </w:r>
      <w:r>
        <w:rPr>
          <w:rFonts w:ascii="仿宋_GB2312" w:eastAsia="仿宋_GB2312" w:hint="eastAsia"/>
          <w:sz w:val="32"/>
          <w:szCs w:val="32"/>
          <w:lang w:eastAsia="zh-CN"/>
        </w:rPr>
        <w:t>反映行政单位（包括实行公务员管理的事业单位）的基本支出</w:t>
      </w:r>
      <w:r>
        <w:rPr>
          <w:rFonts w:ascii="仿宋_GB2312" w:eastAsia="仿宋_GB2312" w:hint="eastAsia"/>
          <w:sz w:val="32"/>
          <w:szCs w:val="32"/>
        </w:rPr>
        <w:t>。</w:t>
      </w:r>
    </w:p>
    <w:p>
      <w:pPr>
        <w:ind w:firstLineChars="200" w:firstLine="640"/>
        <w:rPr>
          <w:rFonts w:ascii="仿宋_GB2312" w:eastAsia="仿宋_GB2312"/>
          <w:sz w:val="32"/>
          <w:szCs w:val="32"/>
        </w:rPr>
      </w:pPr>
      <w:r>
        <w:rPr>
          <w:rFonts w:ascii="仿宋_GB2312" w:eastAsia="仿宋_GB2312" w:hint="eastAsia"/>
          <w:sz w:val="32"/>
          <w:szCs w:val="32"/>
          <w:lang w:val="en-US" w:eastAsia="zh-CN"/>
        </w:rPr>
        <w:t>5</w:t>
      </w:r>
      <w:r>
        <w:rPr>
          <w:rFonts w:ascii="仿宋_GB2312" w:eastAsia="仿宋_GB2312"/>
          <w:sz w:val="32"/>
          <w:szCs w:val="32"/>
        </w:rPr>
        <w:t>.</w:t>
      </w:r>
      <w:r>
        <w:rPr>
          <w:rFonts w:ascii="仿宋_GB2312" w:eastAsia="仿宋_GB2312" w:hint="eastAsia"/>
          <w:sz w:val="32"/>
          <w:szCs w:val="32"/>
        </w:rPr>
        <w:t>一般公共服务（类）政府办公厅（室）及相关机构事务（款）</w:t>
      </w:r>
      <w:r>
        <w:rPr>
          <w:rFonts w:ascii="仿宋_GB2312" w:eastAsia="仿宋_GB2312" w:hint="eastAsia"/>
          <w:sz w:val="32"/>
          <w:szCs w:val="32"/>
          <w:lang w:eastAsia="zh-CN"/>
        </w:rPr>
        <w:t>事业</w:t>
      </w:r>
      <w:r>
        <w:rPr>
          <w:rFonts w:ascii="仿宋_GB2312" w:eastAsia="仿宋_GB2312" w:hint="eastAsia"/>
          <w:sz w:val="32"/>
          <w:szCs w:val="32"/>
        </w:rPr>
        <w:t>运行（项）：指</w:t>
      </w:r>
      <w:r>
        <w:rPr>
          <w:rFonts w:ascii="仿宋_GB2312" w:eastAsia="仿宋_GB2312" w:hint="eastAsia"/>
          <w:sz w:val="32"/>
          <w:szCs w:val="32"/>
          <w:lang w:eastAsia="zh-CN"/>
        </w:rPr>
        <w:t>反映事业单位基本支出，不包括行政单位（包括实行公务员管理的事业单位）后勤服务中心、医务室等附属事业单位</w:t>
      </w:r>
      <w:r>
        <w:rPr>
          <w:rFonts w:ascii="仿宋_GB2312" w:eastAsia="仿宋_GB2312" w:hint="eastAsia"/>
          <w:sz w:val="32"/>
          <w:szCs w:val="32"/>
        </w:rPr>
        <w:t>。</w:t>
      </w:r>
    </w:p>
    <w:p>
      <w:pPr>
        <w:ind w:firstLineChars="200" w:firstLine="640"/>
        <w:rPr>
          <w:rFonts w:ascii="仿宋_GB2312" w:eastAsia="仿宋_GB2312"/>
          <w:sz w:val="32"/>
          <w:szCs w:val="32"/>
        </w:rPr>
      </w:pPr>
      <w:r>
        <w:rPr>
          <w:rFonts w:ascii="仿宋_GB2312" w:eastAsia="仿宋_GB2312" w:hint="eastAsia"/>
          <w:sz w:val="32"/>
          <w:szCs w:val="32"/>
          <w:lang w:val="en-US" w:eastAsia="zh-CN"/>
        </w:rPr>
        <w:t>6</w:t>
      </w:r>
      <w:r>
        <w:rPr>
          <w:rFonts w:ascii="仿宋_GB2312" w:eastAsia="仿宋_GB2312"/>
          <w:sz w:val="32"/>
          <w:szCs w:val="32"/>
        </w:rPr>
        <w:t>.</w:t>
      </w:r>
      <w:r>
        <w:rPr>
          <w:rFonts w:ascii="仿宋_GB2312" w:eastAsia="仿宋_GB2312" w:hint="eastAsia"/>
          <w:sz w:val="32"/>
          <w:szCs w:val="32"/>
        </w:rPr>
        <w:t>一般公共服务（类）商贸事务（款）</w:t>
      </w:r>
      <w:r>
        <w:rPr>
          <w:rFonts w:ascii="仿宋_GB2312" w:eastAsia="仿宋_GB2312" w:hint="eastAsia"/>
          <w:sz w:val="32"/>
          <w:szCs w:val="32"/>
          <w:lang w:eastAsia="zh-CN"/>
        </w:rPr>
        <w:t>招商引资</w:t>
      </w:r>
      <w:r>
        <w:rPr>
          <w:rFonts w:ascii="仿宋_GB2312" w:eastAsia="仿宋_GB2312" w:hint="eastAsia"/>
          <w:sz w:val="32"/>
          <w:szCs w:val="32"/>
        </w:rPr>
        <w:t>（项）：指</w:t>
      </w:r>
      <w:r>
        <w:rPr>
          <w:rFonts w:ascii="仿宋_GB2312" w:eastAsia="仿宋_GB2312" w:hint="eastAsia"/>
          <w:sz w:val="32"/>
          <w:szCs w:val="32"/>
          <w:lang w:eastAsia="zh-CN"/>
        </w:rPr>
        <w:t>反映用于招商引资、优化经济环境等方面的支出</w:t>
      </w:r>
      <w:r>
        <w:rPr>
          <w:rFonts w:ascii="仿宋_GB2312" w:eastAsia="仿宋_GB2312" w:hint="eastAsia"/>
          <w:sz w:val="32"/>
          <w:szCs w:val="32"/>
        </w:rPr>
        <w:t>。</w:t>
      </w:r>
    </w:p>
    <w:p>
      <w:pPr>
        <w:ind w:firstLineChars="200" w:firstLine="640"/>
        <w:rPr>
          <w:rFonts w:ascii="仿宋_GB2312" w:eastAsia="仿宋_GB2312" w:hint="eastAsia"/>
          <w:sz w:val="32"/>
          <w:szCs w:val="32"/>
        </w:rPr>
      </w:pPr>
      <w:r>
        <w:rPr>
          <w:rFonts w:ascii="仿宋_GB2312" w:eastAsia="仿宋_GB2312" w:hint="eastAsia"/>
          <w:sz w:val="32"/>
          <w:szCs w:val="32"/>
          <w:lang w:val="en-US" w:eastAsia="zh-CN"/>
        </w:rPr>
        <w:t>7</w:t>
      </w:r>
      <w:r>
        <w:rPr>
          <w:rFonts w:ascii="仿宋_GB2312" w:eastAsia="仿宋_GB2312"/>
          <w:sz w:val="32"/>
          <w:szCs w:val="32"/>
        </w:rPr>
        <w:t>.</w:t>
      </w:r>
      <w:r>
        <w:rPr>
          <w:rFonts w:ascii="仿宋_GB2312" w:eastAsia="仿宋_GB2312" w:hint="eastAsia"/>
          <w:sz w:val="32"/>
          <w:szCs w:val="32"/>
        </w:rPr>
        <w:t>社会保障和就业（类）机关事业单位基本养老保险缴费支出（款）机关事业单位基本养老保险缴费支出（项）：指</w:t>
      </w:r>
      <w:r>
        <w:rPr>
          <w:rFonts w:ascii="仿宋_GB2312" w:eastAsia="仿宋_GB2312" w:hint="eastAsia"/>
          <w:sz w:val="32"/>
          <w:szCs w:val="32"/>
          <w:lang w:eastAsia="zh-CN"/>
        </w:rPr>
        <w:t>反映机关事业单位实施养老保险制度由单位缴纳的基本养老保险费支出</w:t>
      </w:r>
      <w:r>
        <w:rPr>
          <w:rFonts w:ascii="仿宋_GB2312" w:eastAsia="仿宋_GB2312" w:hint="eastAsia"/>
          <w:sz w:val="32"/>
          <w:szCs w:val="32"/>
        </w:rPr>
        <w:t>。</w:t>
      </w:r>
    </w:p>
    <w:p>
      <w:pPr>
        <w:ind w:firstLineChars="200" w:firstLine="640"/>
      </w:pPr>
      <w:r>
        <w:rPr>
          <w:rFonts w:ascii="仿宋_GB2312" w:eastAsia="仿宋_GB2312" w:hint="eastAsia"/>
          <w:sz w:val="32"/>
          <w:szCs w:val="32"/>
          <w:lang w:val="en-US" w:eastAsia="zh-CN"/>
        </w:rPr>
        <w:t>8.</w:t>
      </w:r>
      <w:r>
        <w:rPr>
          <w:rFonts w:ascii="仿宋_GB2312" w:eastAsia="仿宋_GB2312" w:hint="eastAsia"/>
          <w:sz w:val="32"/>
          <w:szCs w:val="32"/>
        </w:rPr>
        <w:t>社会保障和就业（类）其他社会保障和就业支出（款）其他社会保障和就业支出（项）：指</w:t>
      </w:r>
      <w:r>
        <w:rPr>
          <w:rFonts w:ascii="仿宋_GB2312" w:eastAsia="仿宋_GB2312" w:hint="eastAsia"/>
          <w:sz w:val="32"/>
          <w:szCs w:val="32"/>
          <w:lang w:eastAsia="zh-CN"/>
        </w:rPr>
        <w:t>反映其他用于社会保障和就业方面的支出</w:t>
      </w:r>
      <w:r>
        <w:rPr>
          <w:rFonts w:ascii="仿宋_GB2312" w:eastAsia="仿宋_GB2312" w:hint="eastAsia"/>
          <w:sz w:val="32"/>
          <w:szCs w:val="32"/>
        </w:rPr>
        <w:t>。</w:t>
      </w:r>
    </w:p>
    <w:p>
      <w:pPr>
        <w:ind w:firstLineChars="200" w:firstLine="640"/>
        <w:rPr>
          <w:rFonts w:ascii="仿宋_GB2312" w:eastAsia="仿宋_GB2312"/>
          <w:sz w:val="32"/>
          <w:szCs w:val="32"/>
        </w:rPr>
      </w:pPr>
      <w:r>
        <w:rPr>
          <w:rFonts w:ascii="仿宋_GB2312" w:eastAsia="仿宋_GB2312" w:hint="eastAsia"/>
          <w:sz w:val="32"/>
          <w:szCs w:val="32"/>
          <w:lang w:val="en-US" w:eastAsia="zh-CN"/>
        </w:rPr>
        <w:t>9</w:t>
      </w:r>
      <w:r>
        <w:rPr>
          <w:rFonts w:ascii="仿宋_GB2312" w:eastAsia="仿宋_GB2312"/>
          <w:sz w:val="32"/>
          <w:szCs w:val="32"/>
        </w:rPr>
        <w:t>.</w:t>
      </w:r>
      <w:r>
        <w:rPr>
          <w:rFonts w:ascii="仿宋_GB2312" w:eastAsia="仿宋_GB2312" w:hint="eastAsia"/>
          <w:sz w:val="32"/>
          <w:szCs w:val="32"/>
        </w:rPr>
        <w:t>医疗卫生与计划生育（类）行政事业单位医疗（款）行政单位医疗（项）：指</w:t>
      </w:r>
      <w:r>
        <w:rPr>
          <w:rFonts w:ascii="仿宋_GB2312" w:eastAsia="仿宋_GB2312" w:hint="eastAsia"/>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ascii="仿宋_GB2312" w:eastAsia="仿宋_GB2312" w:hint="eastAsia"/>
          <w:sz w:val="32"/>
          <w:szCs w:val="32"/>
        </w:rPr>
        <w:t>。</w:t>
      </w:r>
    </w:p>
    <w:p>
      <w:pPr>
        <w:ind w:firstLineChars="200" w:firstLine="640"/>
        <w:rPr>
          <w:rFonts w:ascii="仿宋_GB2312" w:eastAsia="仿宋_GB2312"/>
          <w:sz w:val="32"/>
          <w:szCs w:val="32"/>
        </w:rPr>
      </w:pPr>
      <w:r>
        <w:rPr>
          <w:rFonts w:ascii="仿宋_GB2312" w:eastAsia="仿宋_GB2312" w:hint="eastAsia"/>
          <w:sz w:val="32"/>
          <w:szCs w:val="32"/>
          <w:lang w:val="en-US" w:eastAsia="zh-CN"/>
        </w:rPr>
        <w:t>10</w:t>
      </w:r>
      <w:r>
        <w:rPr>
          <w:rFonts w:ascii="仿宋_GB2312" w:eastAsia="仿宋_GB2312"/>
          <w:sz w:val="32"/>
          <w:szCs w:val="32"/>
        </w:rPr>
        <w:t>.</w:t>
      </w:r>
      <w:r>
        <w:rPr>
          <w:rFonts w:ascii="仿宋_GB2312" w:eastAsia="仿宋_GB2312" w:hint="eastAsia"/>
          <w:sz w:val="32"/>
          <w:szCs w:val="32"/>
        </w:rPr>
        <w:t>住房保障（类）住房改革支出（款）住房公积金（项）：指</w:t>
      </w:r>
      <w:r>
        <w:rPr>
          <w:rFonts w:ascii="仿宋_GB2312" w:eastAsia="仿宋_GB2312" w:hint="eastAsia"/>
          <w:sz w:val="32"/>
          <w:szCs w:val="32"/>
          <w:lang w:eastAsia="zh-CN"/>
        </w:rPr>
        <w:t>反映行政事业单位按人力资源和社会保障部、财政部规定的基本工资和津贴补贴以及规定比例为职工缴纳的住房公积金</w:t>
      </w:r>
      <w:r>
        <w:rPr>
          <w:rFonts w:ascii="仿宋_GB2312" w:eastAsia="仿宋_GB2312" w:hint="eastAsia"/>
          <w:sz w:val="32"/>
          <w:szCs w:val="32"/>
        </w:rPr>
        <w:t>。</w:t>
      </w:r>
    </w:p>
    <w:p>
      <w:pPr>
        <w:ind w:firstLineChars="200" w:firstLine="640"/>
        <w:rPr>
          <w:rFonts w:ascii="仿宋_GB2312" w:eastAsia="仿宋_GB2312"/>
          <w:sz w:val="32"/>
          <w:szCs w:val="32"/>
        </w:rPr>
      </w:pPr>
      <w:r>
        <w:rPr>
          <w:rFonts w:ascii="仿宋_GB2312" w:eastAsia="仿宋_GB2312" w:hint="eastAsia"/>
          <w:sz w:val="32"/>
          <w:szCs w:val="32"/>
          <w:lang w:val="en-US" w:eastAsia="zh-CN"/>
        </w:rPr>
        <w:t>11</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pPr>
        <w:ind w:firstLineChars="200" w:firstLine="640"/>
        <w:rPr>
          <w:rFonts w:ascii="仿宋_GB2312" w:eastAsia="仿宋_GB2312"/>
          <w:sz w:val="32"/>
          <w:szCs w:val="32"/>
        </w:rPr>
      </w:pPr>
      <w:r>
        <w:rPr>
          <w:rFonts w:ascii="仿宋_GB2312" w:eastAsia="仿宋_GB2312" w:hint="eastAsia"/>
          <w:sz w:val="32"/>
          <w:szCs w:val="32"/>
          <w:lang w:val="en-US" w:eastAsia="zh-CN"/>
        </w:rPr>
        <w:t>12</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pPr>
        <w:pStyle w:val="31"/>
        <w:spacing w:line="560" w:lineRule="exact"/>
        <w:ind w:firstLineChars="200" w:firstLine="640"/>
        <w:rPr>
          <w:rFonts w:ascii="仿宋_GB2312" w:eastAsia="仿宋_GB2312" w:hint="eastAsia"/>
          <w:color w:val="auto"/>
          <w:sz w:val="32"/>
          <w:szCs w:val="32"/>
        </w:rPr>
      </w:pPr>
      <w:r>
        <w:rPr>
          <w:rFonts w:ascii="仿宋_GB2312" w:eastAsia="仿宋_GB2312" w:hint="eastAsia"/>
          <w:color w:val="auto"/>
          <w:sz w:val="32"/>
          <w:szCs w:val="32"/>
          <w:lang w:val="en-US" w:eastAsia="zh-CN"/>
        </w:rPr>
        <w:t>13</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shd w:val="clear" w:color="auto" w:fill="FFFFFF"/>
        <w:suppressAutoHyphens w:val="0"/>
        <w:overflowPunct w:val="0"/>
        <w:adjustRightInd w:val="0"/>
        <w:spacing w:line="576" w:lineRule="exact"/>
        <w:ind w:firstLineChars="200" w:firstLine="640"/>
        <w:rPr>
          <w:rFonts w:ascii="宋体" w:eastAsia="方正仿宋简体" w:cs="宋体" w:hAnsi="宋体" w:hint="eastAsia"/>
          <w:color w:val="000000"/>
          <w:kern w:val="0"/>
          <w:sz w:val="32"/>
          <w:szCs w:val="32"/>
          <w:shd w:val="clear" w:color="auto" w:fill="FFFFFF"/>
        </w:rPr>
      </w:pPr>
      <w:r>
        <w:rPr>
          <w:rFonts w:ascii="仿宋_GB2312" w:eastAsia="仿宋_GB2312" w:cs="仿宋" w:hAnsi="Calibri" w:hint="eastAsia"/>
          <w:color w:val="auto"/>
          <w:kern w:val="0"/>
          <w:sz w:val="32"/>
          <w:szCs w:val="32"/>
          <w:lang w:val="en-US" w:eastAsia="zh-CN" w:bidi="ar-SA"/>
        </w:rPr>
        <w:t>14.“三公”经费：纳入财政预算管理的“三公”</w:t>
      </w:r>
      <w:r>
        <w:rPr>
          <w:rFonts w:ascii="宋体" w:eastAsia="方正仿宋简体" w:cs="宋体" w:hAnsi="宋体" w:hint="eastAsia"/>
          <w:color w:val="000000"/>
          <w:kern w:val="0"/>
          <w:sz w:val="32"/>
          <w:szCs w:val="32"/>
          <w:shd w:val="clear" w:color="auto" w:fill="FFFFFF"/>
        </w:rPr>
        <w:t>经费</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是指部门用财政拨款安排的因公出国</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境</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费</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公务用车购置及运行费和公务接待费</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其中</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因公出国</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境</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费反映单位公务出国</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境</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的国际旅费</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国外城市间交通费</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住宿费</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伙食费</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培训费</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公杂费等支出</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公务用车购置及运行费反映单位公务用车车辆购置支出</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含车辆购置税</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及租用费</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燃料费</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维修费</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过路过桥费</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保险费等支出</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公务接待费反映单位按规定开支的各类公务接待</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含外宾接待</w:t>
      </w:r>
      <w:r>
        <w:rPr>
          <w:rFonts w:ascii="宋体" w:cs="宋体" w:hAnsi="宋体" w:hint="eastAsia"/>
          <w:color w:val="000000"/>
          <w:kern w:val="0"/>
          <w:sz w:val="32"/>
          <w:szCs w:val="32"/>
          <w:shd w:val="clear" w:color="auto" w:fill="FFFFFF"/>
        </w:rPr>
        <w:t>）</w:t>
      </w:r>
      <w:r>
        <w:rPr>
          <w:rFonts w:ascii="宋体" w:eastAsia="方正仿宋简体" w:cs="宋体" w:hAnsi="宋体" w:hint="eastAsia"/>
          <w:color w:val="000000"/>
          <w:kern w:val="0"/>
          <w:sz w:val="32"/>
          <w:szCs w:val="32"/>
          <w:shd w:val="clear" w:color="auto" w:fill="FFFFFF"/>
        </w:rPr>
        <w:t>支出</w:t>
      </w:r>
      <w:r>
        <w:rPr>
          <w:rFonts w:ascii="宋体" w:cs="宋体" w:hAnsi="宋体" w:hint="eastAsia"/>
          <w:color w:val="000000"/>
          <w:kern w:val="0"/>
          <w:sz w:val="32"/>
          <w:szCs w:val="32"/>
          <w:shd w:val="clear" w:color="auto" w:fill="FFFFFF"/>
        </w:rPr>
        <w:t>。</w:t>
      </w:r>
    </w:p>
    <w:p>
      <w:pPr>
        <w:pStyle w:val="31"/>
        <w:spacing w:line="560" w:lineRule="exact"/>
        <w:ind w:firstLineChars="200" w:firstLine="640"/>
        <w:rPr>
          <w:rFonts w:ascii="仿宋_GB2312" w:eastAsia="仿宋_GB2312" w:hint="eastAsia"/>
          <w:color w:val="auto"/>
          <w:sz w:val="32"/>
          <w:szCs w:val="32"/>
        </w:rPr>
      </w:pPr>
    </w:p>
    <w:p>
      <w:pPr>
        <w:spacing w:line="600" w:lineRule="exact"/>
        <w:jc w:val="center"/>
        <w:outlineLvl w:val="0"/>
        <w:rPr>
          <w:rStyle w:val="1Char"/>
          <w:rFonts w:ascii="黑体" w:eastAsia="黑体" w:hAnsi="黑体" w:hint="eastAsia"/>
          <w:b w:val="0"/>
          <w:color w:val="auto"/>
          <w:lang w:eastAsia="zh-CN"/>
          <w:highlight w:val="auto"/>
        </w:rPr>
      </w:pPr>
      <w:r>
        <w:rPr>
          <w:rFonts w:ascii="宋体"/>
          <w:b/>
          <w:color w:val="auto"/>
          <w:sz w:val="44"/>
          <w:szCs w:val="44"/>
          <w:highlight w:val="auto"/>
        </w:rPr>
        <w:br w:type="page"/>
      </w:r>
      <w:bookmarkStart w:id="56" w:name="_Toc15396614"/>
      <w:r>
        <w:rPr>
          <w:rFonts w:ascii="黑体" w:eastAsia="黑体" w:hAnsi="黑体" w:hint="eastAsia"/>
          <w:color w:val="auto"/>
          <w:sz w:val="44"/>
          <w:szCs w:val="44"/>
          <w:highlight w:val="auto"/>
        </w:rPr>
        <w:t>第</w:t>
      </w:r>
      <w:r>
        <w:rPr>
          <w:rStyle w:val="1Char"/>
          <w:rFonts w:ascii="黑体" w:eastAsia="黑体" w:hAnsi="黑体" w:hint="eastAsia"/>
          <w:b w:val="0"/>
          <w:color w:val="auto"/>
          <w:highlight w:val="auto"/>
        </w:rPr>
        <w:t>四部分 附件</w:t>
      </w:r>
      <w:bookmarkEnd w:id="56"/>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方正小标宋简体" w:eastAsia="方正小标宋简体" w:cs="方正小标宋简体" w:hAnsi="方正小标宋简体"/>
          <w:color w:val="auto"/>
          <w:sz w:val="44"/>
          <w:szCs w:val="44"/>
          <w:highlight w:val="auto"/>
        </w:rPr>
      </w:pPr>
      <w:r>
        <w:rPr>
          <w:rFonts w:ascii="黑体" w:eastAsia="黑体" w:cs="黑体" w:hAnsi="黑体" w:hint="eastAsia"/>
          <w:color w:val="auto"/>
          <w:sz w:val="32"/>
          <w:szCs w:val="32"/>
          <w:highlight w:val="auto"/>
        </w:rPr>
        <w:t>附件</w:t>
      </w:r>
    </w:p>
    <w:p>
      <w:pPr>
        <w:pStyle w:val="24"/>
        <w:keepNext w:val="0"/>
        <w:keepLines w:val="0"/>
        <w:pageBreakBefore w:val="0"/>
        <w:widowControl w:val="0"/>
        <w:kinsoku/>
        <w:wordWrap/>
        <w:overflowPunct/>
        <w:topLinePunct w:val="0"/>
        <w:autoSpaceDE/>
        <w:autoSpaceDN/>
        <w:bidi w:val="0"/>
        <w:spacing w:line="560" w:lineRule="exact"/>
        <w:ind w:leftChars="0" w:left="0" w:firstLineChars="200" w:firstLine="880"/>
        <w:jc w:val="center"/>
        <w:textAlignment w:val="auto"/>
        <w:rPr>
          <w:rFonts w:ascii="仿宋_GB2312" w:eastAsia="仿宋_GB2312" w:cs="仿宋_GB2312" w:hAnsi="仿宋_GB2312" w:hint="eastAsia"/>
          <w:color w:val="auto"/>
          <w:sz w:val="32"/>
          <w:szCs w:val="32"/>
          <w:lang w:val="zh-CN" w:eastAsia="zh-CN"/>
          <w:highlight w:val="auto"/>
        </w:rPr>
      </w:pPr>
      <w:r>
        <w:rPr>
          <w:rFonts w:ascii="方正小标宋简体" w:eastAsia="方正小标宋简体" w:cs="方正小标宋简体" w:hAnsi="方正小标宋简体" w:hint="eastAsia"/>
          <w:color w:val="auto"/>
          <w:kern w:val="2"/>
          <w:sz w:val="44"/>
          <w:szCs w:val="44"/>
          <w:lang w:val="zh-CN" w:eastAsia="zh-CN" w:bidi="ar-SA"/>
          <w:highlight w:val="auto"/>
        </w:rPr>
        <w:t>202</w:t>
      </w:r>
      <w:r>
        <w:rPr>
          <w:rFonts w:ascii="方正小标宋简体" w:eastAsia="方正小标宋简体" w:cs="方正小标宋简体" w:hAnsi="方正小标宋简体" w:hint="eastAsia"/>
          <w:color w:val="auto"/>
          <w:kern w:val="2"/>
          <w:sz w:val="44"/>
          <w:szCs w:val="44"/>
          <w:lang w:val="en-US" w:eastAsia="zh-CN" w:bidi="ar-SA"/>
          <w:highlight w:val="auto"/>
        </w:rPr>
        <w:t>2</w:t>
      </w:r>
      <w:r>
        <w:rPr>
          <w:rFonts w:ascii="方正小标宋简体" w:eastAsia="方正小标宋简体" w:cs="方正小标宋简体" w:hAnsi="方正小标宋简体" w:hint="eastAsia"/>
          <w:color w:val="auto"/>
          <w:kern w:val="2"/>
          <w:sz w:val="44"/>
          <w:szCs w:val="44"/>
          <w:lang w:val="zh-CN" w:eastAsia="zh-CN" w:bidi="ar-SA"/>
          <w:highlight w:val="auto"/>
        </w:rPr>
        <w:t>年广元市利州区经济合作中心整体支出绩效自评报告</w:t>
      </w:r>
    </w:p>
    <w:p>
      <w:pPr>
        <w:widowControl/>
        <w:spacing w:line="572"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一、单位基本情况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（一）机构组成。</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广元市利州区经济合作中心是利州区政府直属正科级参公管理的事业单位，执行《政府会计制度》。下设办公室、项目管理股、经济合作股，参照公务员管理的事业编制8名。下属全额拨款事业单位招商服务中心为正科级事业单位，事业编制16名。</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（二）机构职能和人员概况。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我单位现有在职职工20人，其中公务员7人，事业人员13人，共计财政拨款人数20人。</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主要职能为：</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1．负责推进全区经济合作工作，协助起草有关经济合作的政策制度，参与拟订全区经济合作的中长期规划和年度计划并组织实施。</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2．指导全区投资促进工作，负责全区投资环境推介工作，组织区级重大投资促进活动，牵头全区重大招商项目的促进和落 实，推进投资促进和管理服务网络体系建设。</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 xml:space="preserve">3．承担利州区与国（境）内外相关区域经济合作活动的有关具体工作。 </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 xml:space="preserve">4．受区政府委托，负责管理区政府各驻外机构。 </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5．负责联系和协调外地企业来区设立非经营性机构的工作，负责友好地区及单位的联络工作。</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6．调查研究，搜集信息，及时向区委、区政府提供投资促进区域经济协作的决策依据，建立和完善区域经济协作、投资促进信息网络，提供相关的咨询服务，会同有关部门编报全区招商引资的统计资料。</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7．负责职责范围内的安全生产和职业健康、生态环境保护等工作。</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8.完成区委区政府交办的其他工作。</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（三）年度主要工作任务。</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1．全年完成到位省外到位资金29亿元；市外资金108亿元，其中到位工业资金66亿元</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2．全年完成新签约亿元以上项目26个，其中：1—5亿元项目14个；5—10亿元项目8个；10亿元以上项目4个。</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3．全年完成新开工项目18个，其中：1—5亿元项目11个；5—10亿元项目5个；10亿元以上项目2个</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4．省市平台活动签约履约率90％以上，开工率80％以上，资金到位率40％以上。</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5．县区参与市平台重大产业招商项目次数8次，洽谈项目16个。</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（四）部门整体支出绩效目标。</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2022年收入总预算802.17万元，为一般公共预算安排拨款。2022年支出总预算802.17万元，其中：其中基本支出经费232.17万元，用于单位人员工资、保险等基本支出和日常公用；招商引资经费570万元，用于完成市下达到位市外资金等各项招商引资任务。年度整体绩效指标已按照一级三大类、二级九大类指标值等具体要求完整规范的补充了本单位三级指标内容，并且设定了年度工作任务完成指标值（包含数字及文字描述，详见《部门整体支出绩效目标申报表》）。2022年本单位提高工作质量，积极稳妥的推进年度计划，确保项目按进度完成，并及时完成区委区政府交办的其他工作任务。</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二、部门资金收支情况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（一）部门总体收支情况。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1．部门总体收入情况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2022年我部门本年决算收入合计893.8</w:t>
      </w:r>
      <w:r>
        <w:rPr>
          <w:rFonts w:eastAsia="仿宋_GB2312" w:cs="仿宋_GB2312" w:hAnsi="仿宋_GB2312" w:hint="eastAsia"/>
          <w:color w:val="auto"/>
          <w:sz w:val="32"/>
          <w:szCs w:val="32"/>
          <w:lang w:val="en-US" w:eastAsia="zh-CN"/>
          <w:highlight w:val="auto"/>
        </w:rPr>
        <w:t>2</w:t>
      </w:r>
      <w:r>
        <w:rPr>
          <w:rFonts w:ascii="仿宋_GB2312" w:eastAsia="仿宋_GB2312" w:cs="仿宋_GB2312" w:hAnsi="仿宋_GB2312" w:hint="eastAsia"/>
          <w:color w:val="auto"/>
          <w:sz w:val="32"/>
          <w:szCs w:val="32"/>
          <w:lang w:val="zh-CN" w:eastAsia="zh-CN"/>
          <w:highlight w:val="auto"/>
        </w:rPr>
        <w:t>万元，其中：一般公共预算财政拨款收入893.8</w:t>
      </w:r>
      <w:r>
        <w:rPr>
          <w:rFonts w:eastAsia="仿宋_GB2312" w:cs="仿宋_GB2312" w:hAnsi="仿宋_GB2312" w:hint="eastAsia"/>
          <w:color w:val="auto"/>
          <w:sz w:val="32"/>
          <w:szCs w:val="32"/>
          <w:lang w:val="en-US" w:eastAsia="zh-CN"/>
          <w:highlight w:val="auto"/>
        </w:rPr>
        <w:t>2</w:t>
      </w:r>
      <w:r>
        <w:rPr>
          <w:rFonts w:ascii="仿宋_GB2312" w:eastAsia="仿宋_GB2312" w:cs="仿宋_GB2312" w:hAnsi="仿宋_GB2312" w:hint="eastAsia"/>
          <w:color w:val="auto"/>
          <w:sz w:val="32"/>
          <w:szCs w:val="32"/>
          <w:lang w:val="zh-CN" w:eastAsia="zh-CN"/>
          <w:highlight w:val="auto"/>
        </w:rPr>
        <w:t>万元，占100％；政府性基金预算财政拨款收入0万元，占0％；国有资本经营预算财政拨款收入0万元，占0％；事业收入0万元，占0％；经营收入0万元，占0％；附属单位上缴收入0万元，占0％；其他收入0万元，占0％。</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2．部门总体支出情况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2022年我部门本年决算支出合计893.8</w:t>
      </w:r>
      <w:r>
        <w:rPr>
          <w:rFonts w:eastAsia="仿宋_GB2312" w:cs="仿宋_GB2312" w:hAnsi="仿宋_GB2312" w:hint="eastAsia"/>
          <w:color w:val="auto"/>
          <w:sz w:val="32"/>
          <w:szCs w:val="32"/>
          <w:lang w:val="en-US" w:eastAsia="zh-CN"/>
          <w:highlight w:val="auto"/>
        </w:rPr>
        <w:t>2</w:t>
      </w:r>
      <w:r>
        <w:rPr>
          <w:rFonts w:ascii="仿宋_GB2312" w:eastAsia="仿宋_GB2312" w:cs="仿宋_GB2312" w:hAnsi="仿宋_GB2312" w:hint="eastAsia"/>
          <w:color w:val="auto"/>
          <w:sz w:val="32"/>
          <w:szCs w:val="32"/>
          <w:lang w:val="zh-CN" w:eastAsia="zh-CN"/>
          <w:highlight w:val="auto"/>
        </w:rPr>
        <w:t>万元，其中：基本支出323.8</w:t>
      </w:r>
      <w:r>
        <w:rPr>
          <w:rFonts w:eastAsia="仿宋_GB2312" w:cs="仿宋_GB2312" w:hAnsi="仿宋_GB2312" w:hint="eastAsia"/>
          <w:color w:val="auto"/>
          <w:sz w:val="32"/>
          <w:szCs w:val="32"/>
          <w:lang w:val="en-US" w:eastAsia="zh-CN"/>
          <w:highlight w:val="auto"/>
        </w:rPr>
        <w:t>2</w:t>
      </w:r>
      <w:r>
        <w:rPr>
          <w:rFonts w:ascii="仿宋_GB2312" w:eastAsia="仿宋_GB2312" w:cs="仿宋_GB2312" w:hAnsi="仿宋_GB2312" w:hint="eastAsia"/>
          <w:color w:val="auto"/>
          <w:sz w:val="32"/>
          <w:szCs w:val="32"/>
          <w:lang w:val="zh-CN" w:eastAsia="zh-CN"/>
          <w:highlight w:val="auto"/>
        </w:rPr>
        <w:t>万元，占36.23％；项目支出570万元，占63.77％；上缴上级支出0万元，占0％；经营支出0万元，占0％；对附属单位补助支出0万元，占0％。</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3．部门总体结转结余情况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本单位年初结转和结余资金为4852.84元，年末决算结转和结余资金为0元。</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（二）部门财政拨款收支情况。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1．部门财政拨款收入情况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2022年度财政拨款收入总计893.8万元，为一般公共预算安排拨款。</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2．部门财政拨款支出情况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2022年度财政拨款支出总计893.8万元，为一般公共预算安排拨款。</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3．部门财政拨款结转结余情况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本单位年初结转和结余资金为4852.84元，年末决算结转和结余资金为0元。</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三、部门整体绩效分析</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（一）部门预算项目绩效分析。</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1．人员类项目绩效分析</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2022年度一般公共预算财政拨款基本支出323.82万元，其中：人员经费283.65万元，包括：基本工资114.49万元、津贴补贴27.83万元、奖金57.45万元、绩效工资28.63万元、机关事业单位基本养老保险缴费1.44万元、职业年金缴费4.85万元、医疗保险缴费0.54万元、其他社会保障缴费0.58万元、住房公积金15.38万元、其他工资福利支出29.54万元、生活补助2.90万元、奖励金0.02万元。主要用于国家规定的职工工资福利等。</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2．运转类项目绩效分析</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2022年度一般公共预算财政拨款基本支出323.82万元，其中：公用经费40.17万元，主要包括：办公费31.8万元、手续费0.01万元、电费0.3万元、邮电费0.58万元，物业管理费0.02万元、差旅费0.68万元，工会经费1.19万元、福利费3.92万元、其他交通费用1.67万元。主要用于确保单位正常有序办公。</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3．特定目标类项目绩效分析</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2022年度项目支出570万元，主要用于完成全年招商引资工作任务。</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（二）部门整体履职绩效分析</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1．全年整体绩效目标完成情况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1）市外、省外到位资金情况。2022年1—12月，全区到位市外资金114.25亿元，（其中到位工业资金66.5亿元，完成全年目标任务66亿元的100.76％）；省外到位资金38.72亿元，完成全年目标任务29亿元的131.62％；省外5＋1产业资金6.37亿元。</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新签约项目完成情况。1—12月，新签约项目29个，亿元以上项目26个，其中：1—5亿元项目15个（河北衡水丰源（利州）年产丝网2万吨及管材1千万米生产线项目、黑龙江学文服饰有限公司（利州）年产100万套专用服装生产加工项目、浙江客商范良松（利州）三堆镇肉牛养殖培育及深加工项目、甘肃文县华唯农业（利州）欣芸农旅综合体建设项目），完成全年目标任务14个的107.14％；5—10亿元项目8个（德阳珍旺饮品公司（利州）王老吉饮品生产项目、南充川达房地产开发（利州）领地悦街特色街区项目、新疆返乡客商邓忠贵（利州）天曌山4A级旅游景区开发项目、成都客商黄贵生（利州）年产200万吨免蒸压加气块生产项目、成都客商黄贵生（利州）年产200万吨免蒸压加气块生产项目、成都星宿（利州）荣山镇高坑村滨水旅游项目、重庆李明燕（利州）年产60万吨钢制品加工项目、成都胜男农业（利州）白朝乡农旅融合示范园建设项目），完成全年目标任务8个的100％；10—20亿元项目2个（浙江客商张万羽（利州）天曌山森林公园扩建项目、贵州客商李占春（利州）金龙湖水上游乐园项目），完成全年目标任务2个的100％；20亿元以上项目1个（成都四川星宿企业管理（利州）四川星宿滨水旅游项目），完成全年目标任务2个的50％。</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3）新开工项目完成情况。1—12月，新开工项目24个，亿元以上项目21个，其中：1—5亿元项目13个（陕西隆庆金属材料制品厂（利州）精密制造项目、内江客商唐秀华（利州）有机肥加工建设项目、山东胡家增（利州）年产2000吨彩铝生产线建设项目、浙江客商范良松（利州）三堆镇肉牛养殖培育及深加工项目），完成全年目标任务11个的118.18％；5—10亿元项目6个（德阳珍旺饮品公司（利州）王老吉饮品生产项目、南充川达房地产开发（利州）领地悦街特色街区项目、成都客商黄贵生（利州）年产200万吨免蒸压加气块生产项目、成都客商陈立（利州）金屋家具木材加工厂建设项目、成都星宿（利州）荣山镇高坑村滨水旅游项目、成都胜男农业（利州）白朝乡农旅融合示范园建设项目），完成全年目标任务5个的120％，10—20亿元项目1个（浙江西奥电梯（利州）电梯生产项目），完成全年目标任务1个的100％；20亿元以上项目1个（山东龙骏（利州）智汇谷西部智能产业园区项目），完成全年目标任务1个的100％。</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（4）市平台重大产业招商项目促进情况。目前已完成8次促进活动，促进8个项目。</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（5）省平台活动签约项目“三率”（不设基础分）。目前履约率95％，开工率67％，到位资金率40％。</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2．招商工作开展情况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1）主动谋划抓招商。按月制定区委、区政府主要领导每月和各产业部门负责人每两月外出招商计划，保证在谈项目的持续跟踪与对接。围绕我区食品饮料、机械电子、康养旅游三大主导产业三大主导产业，精准把握并有效跟随国家宏观政策导向，做好重点产业及重点企业的深度分析，策划包装了一批市场前景好的优势项目。在重点行业、重点领域聘请了5名招商专员，开展委托招商，有效增强了市场化和社会化招商力量，极大的提高了招商针对性、专业性、灵活性。</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组建驻外招商队伍。组建西南、华南、华东、华中4支驻外招商分局，并从全区抽调16名精兵强将充实各招商小分队，强化企业信息收集、招商宣传推介、协调推进区域合作、承接产业转移能力，通过开展驻外招商人员业务培训，全力打造专业化招商引资队伍，形成人人都是招商人、推介官的良好招商氛围。</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3）加大项目管理及推进力度。建立重点在谈项目、拟签约项目、拟拜访新目标企业等7张目标任务清单，对正在跟踪洽谈企业建立项目“档案”，按照“一个项目、一个方案”落实专人对口跟进，定期召开会商会研究项目落地落实工作措施，通过建立招商引资项目信息统计表，倒排工期，对项目开展情况进行实时跟进。全年共对40个正在跟踪洽谈企业建立信息管理台账，中心领导主抓重抓项目20余个，区领导亲自参与推动项目10余个。</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4）健全招商政策制度。一是整理汇总了我区不同产业领域招商引资优惠政策，为招商工作开展提供遵循和依据；二是制定了《利州区招商引资流程示意图》，进一步提高我区招商引资项目谋划、洽谈、推进、服务效率和质量，使招商工作有规可依、有据可循，逐步打造利州招商品牌。三是精简完善了《广元市利州区驻外招商分局与考核办法》，从工作管理到评分细则对各招商分局进行精细化管理，进一步明确工作机制、目标绩效考核等内容，立促项目快签约、快开工，高质量完成招商引资全年目标任务，全区招商引资工作质效得到明显提升。</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5）强化对利州的宣传推介强度。借助抖音、公众号等新媒体手段加大对我区招商引资工作动态的宣传力度，为招商引资营造了良好的外部舆论环境。精心校对，高标准制作了我区招商引资宣传手册、招商引资宣传片，用实景、图片、文字等多种手段，展示我区经济社会蓬勃发展的现状，得到了广大客商和各界人士的好评。充分利用 “知名企业四川行”、西博会、“浙广合作”等大型知名活动的平台优势，实现优势资源共享、招商信息互通，形成认识利州、推介利州的良好开放环境。积极与广东温州商会等国内知名企业商会良性互动，利用成功人士的产业带动效应吸引更多企业与利州合作共赢。</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（三）结果应用情况。</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2022年预算已按要求公开，2022年决算已完成，待公开，全年工作任务已按绩效目标完成。从整体情况来看，我单位基本按照年初预算进行部门整体支出，在支出过程中，能严格遵守各项规章制度。所有项目都详细制定了事前绩效评估报告，严格实施并加强了监督管理，尤其是在专项经费支出上，我们能严格执行财务管理办法，专款专用，无截留无挪用等现象。</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（四）自评质量。</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我单位部门整体自评情况准确、真实，完成情况良好。</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四、评价结论及建议</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（一）评价结论</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面对艰巨繁重的招商引资经济发展要求，区经合中心按照区委区政府、上级主管部门工作要求，迎难而上，主动担当，各项招商引资任务取得了显著成果。</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（二）存在问题</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1.一般公共预算财政拨款基本支出执行偏离预算绩效目标的情况，分析原因如下：预算编制的口径与实际执行出现误差。按照现行的预算编制原则，日常公用经费和人员经费都是按照上年度11月的工资表的人数安排，而实际执行中单位工作人员往往有变动或流动。</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2.预算绩效目标与当年下达目标或有偏差的情况，分析原因如下：预算绩效目标都是按照上年度目标数安排，因实际执行中当年目标任务下达时间在预算编制之后。</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（三）改进建议</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1．进一步强化预算管理意识，预算编制前多与有关各方做好沟通衔接，提高预算编制的科学性、合理性、准确性和可控性。</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2．完善各类支出管理制度，坚持专款专用，提高预算编制的指导性和可操作性。</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3．构建单位财务室和业务股室共同参与、协调配合的绩效评价工作机制，提高财政资金使用效益。</w:t>
      </w:r>
    </w:p>
    <w:p>
      <w:pPr>
        <w:pStyle w:val="24"/>
        <w:keepNext w:val="0"/>
        <w:keepLines w:val="0"/>
        <w:pageBreakBefore w:val="0"/>
        <w:widowControl w:val="0"/>
        <w:kinsoku/>
        <w:wordWrap/>
        <w:overflowPunct/>
        <w:topLinePunct w:val="0"/>
        <w:autoSpaceDE/>
        <w:autoSpaceDN/>
        <w:bidi w:val="0"/>
        <w:adjustRightInd/>
        <w:snapToGrid/>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附表：</w:t>
      </w:r>
      <w:r>
        <w:rPr>
          <w:rFonts w:ascii="仿宋_GB2312" w:eastAsia="仿宋_GB2312" w:cs="仿宋_GB2312" w:hAnsi="仿宋_GB2312" w:hint="eastAsia"/>
          <w:color w:val="auto"/>
          <w:sz w:val="32"/>
          <w:szCs w:val="32"/>
          <w:lang w:val="en-US" w:eastAsia="zh-CN"/>
          <w:highlight w:val="auto"/>
        </w:rPr>
        <w:t>部门预算项目支出绩效自评表（2022年度）</w:t>
      </w:r>
    </w:p>
    <w:p>
      <w:pPr>
        <w:pStyle w:val="24"/>
        <w:keepNext w:val="0"/>
        <w:keepLines w:val="0"/>
        <w:pageBreakBefore w:val="0"/>
        <w:widowControl w:val="0"/>
        <w:kinsoku/>
        <w:wordWrap/>
        <w:overflowPunct/>
        <w:topLinePunct w:val="0"/>
        <w:autoSpaceDE/>
        <w:autoSpaceDN/>
        <w:bidi w:val="0"/>
        <w:spacing w:line="560" w:lineRule="exact"/>
        <w:ind w:leftChars="0" w:left="0" w:firstLineChars="200" w:firstLine="640"/>
        <w:textAlignment w:val="auto"/>
        <w:rPr>
          <w:rFonts w:ascii="仿宋_GB2312" w:eastAsia="仿宋_GB2312" w:cs="仿宋_GB2312" w:hAnsi="仿宋_GB2312" w:hint="eastAsia"/>
          <w:color w:val="auto"/>
          <w:sz w:val="32"/>
          <w:szCs w:val="32"/>
          <w:lang w:val="en-US" w:eastAsia="zh-CN"/>
          <w:highlight w:val="auto"/>
        </w:rPr>
      </w:pPr>
    </w:p>
    <w:p>
      <w:pPr>
        <w:pStyle w:val="24"/>
        <w:keepNext w:val="0"/>
        <w:keepLines w:val="0"/>
        <w:pageBreakBefore w:val="0"/>
        <w:widowControl w:val="0"/>
        <w:kinsoku/>
        <w:wordWrap/>
        <w:overflowPunct/>
        <w:topLinePunct w:val="0"/>
        <w:autoSpaceDE/>
        <w:autoSpaceDN/>
        <w:bidi w:val="0"/>
        <w:spacing w:line="560" w:lineRule="exact"/>
        <w:ind w:leftChars="0" w:left="0" w:firstLineChars="200" w:firstLine="640"/>
        <w:textAlignment w:val="auto"/>
        <w:rPr>
          <w:rFonts w:ascii="仿宋_GB2312" w:eastAsia="仿宋_GB2312" w:cs="仿宋_GB2312" w:hAnsi="仿宋_GB2312" w:hint="eastAsia"/>
          <w:color w:val="auto"/>
          <w:sz w:val="32"/>
          <w:szCs w:val="32"/>
          <w:lang w:val="en-US" w:eastAsia="zh-CN"/>
          <w:highlight w:val="auto"/>
        </w:rPr>
      </w:pPr>
    </w:p>
    <w:p>
      <w:pPr>
        <w:pStyle w:val="24"/>
        <w:keepNext w:val="0"/>
        <w:keepLines w:val="0"/>
        <w:pageBreakBefore w:val="0"/>
        <w:widowControl w:val="0"/>
        <w:kinsoku/>
        <w:wordWrap/>
        <w:overflowPunct/>
        <w:topLinePunct w:val="0"/>
        <w:autoSpaceDE/>
        <w:autoSpaceDN/>
        <w:bidi w:val="0"/>
        <w:spacing w:line="560" w:lineRule="exact"/>
        <w:ind w:leftChars="0" w:left="0" w:firstLineChars="200" w:firstLine="640"/>
        <w:textAlignment w:val="auto"/>
        <w:rPr>
          <w:rFonts w:ascii="仿宋_GB2312" w:eastAsia="仿宋_GB2312" w:cs="仿宋_GB2312" w:hAnsi="仿宋_GB2312" w:hint="eastAsia"/>
          <w:color w:val="auto"/>
          <w:sz w:val="32"/>
          <w:szCs w:val="32"/>
          <w:lang w:val="en-US" w:eastAsia="zh-CN"/>
          <w:highlight w:val="auto"/>
        </w:rPr>
      </w:pPr>
    </w:p>
    <w:p>
      <w:pPr>
        <w:pStyle w:val="24"/>
        <w:keepNext w:val="0"/>
        <w:keepLines w:val="0"/>
        <w:pageBreakBefore w:val="0"/>
        <w:widowControl w:val="0"/>
        <w:kinsoku/>
        <w:wordWrap/>
        <w:overflowPunct/>
        <w:topLinePunct w:val="0"/>
        <w:autoSpaceDE/>
        <w:autoSpaceDN/>
        <w:bidi w:val="0"/>
        <w:spacing w:line="560" w:lineRule="exact"/>
        <w:ind w:leftChars="0" w:left="0" w:firstLineChars="200" w:firstLine="640"/>
        <w:textAlignment w:val="auto"/>
        <w:rPr>
          <w:rFonts w:ascii="仿宋_GB2312" w:eastAsia="仿宋_GB2312" w:cs="仿宋_GB2312" w:hAnsi="仿宋_GB2312" w:hint="eastAsia"/>
          <w:color w:val="auto"/>
          <w:sz w:val="32"/>
          <w:szCs w:val="32"/>
          <w:lang w:val="en-US" w:eastAsia="zh-CN"/>
          <w:highlight w:val="auto"/>
        </w:rPr>
      </w:pPr>
    </w:p>
    <w:p>
      <w:pPr>
        <w:pStyle w:val="24"/>
        <w:keepNext w:val="0"/>
        <w:keepLines w:val="0"/>
        <w:pageBreakBefore w:val="0"/>
        <w:widowControl w:val="0"/>
        <w:kinsoku/>
        <w:wordWrap/>
        <w:overflowPunct/>
        <w:topLinePunct w:val="0"/>
        <w:autoSpaceDE/>
        <w:autoSpaceDN/>
        <w:bidi w:val="0"/>
        <w:spacing w:line="560" w:lineRule="exact"/>
        <w:ind w:leftChars="0" w:left="0" w:firstLineChars="200" w:firstLine="640"/>
        <w:textAlignment w:val="auto"/>
        <w:rPr>
          <w:rFonts w:ascii="仿宋_GB2312" w:eastAsia="仿宋_GB2312" w:cs="仿宋_GB2312" w:hAnsi="仿宋_GB2312" w:hint="eastAsia"/>
          <w:color w:val="auto"/>
          <w:sz w:val="32"/>
          <w:szCs w:val="32"/>
          <w:lang w:val="en-US" w:eastAsia="zh-CN"/>
          <w:highlight w:val="auto"/>
        </w:rPr>
      </w:pPr>
    </w:p>
    <w:p>
      <w:pPr>
        <w:pStyle w:val="24"/>
        <w:keepNext w:val="0"/>
        <w:keepLines w:val="0"/>
        <w:pageBreakBefore w:val="0"/>
        <w:widowControl w:val="0"/>
        <w:kinsoku/>
        <w:wordWrap/>
        <w:overflowPunct/>
        <w:topLinePunct w:val="0"/>
        <w:autoSpaceDE/>
        <w:autoSpaceDN/>
        <w:bidi w:val="0"/>
        <w:spacing w:line="560" w:lineRule="exact"/>
        <w:ind w:leftChars="0" w:left="0" w:firstLineChars="200" w:firstLine="640"/>
        <w:textAlignment w:val="auto"/>
        <w:rPr>
          <w:rFonts w:ascii="仿宋_GB2312" w:eastAsia="仿宋_GB2312" w:cs="仿宋_GB2312" w:hAnsi="仿宋_GB2312" w:hint="eastAsia"/>
          <w:color w:val="auto"/>
          <w:sz w:val="32"/>
          <w:szCs w:val="32"/>
          <w:lang w:val="en-US" w:eastAsia="zh-CN"/>
          <w:highlight w:val="auto"/>
        </w:rPr>
      </w:pPr>
    </w:p>
    <w:p>
      <w:pPr>
        <w:pStyle w:val="24"/>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cs="仿宋_GB2312" w:hAnsi="仿宋_GB2312" w:hint="eastAsia"/>
          <w:color w:val="auto"/>
          <w:sz w:val="32"/>
          <w:szCs w:val="32"/>
          <w:lang w:val="en-US" w:eastAsia="zh-CN"/>
          <w:highlight w:val="auto"/>
        </w:rPr>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pPr>
    </w:p>
    <w:tbl>
      <w:tblPr>
        <w:jc w:val="left"/>
        <w:tblInd w:w="93" w:type="dxa"/>
        <w:tblW w:w="1560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115"/>
        <w:gridCol w:w="1233"/>
        <w:gridCol w:w="658"/>
        <w:gridCol w:w="1907"/>
        <w:gridCol w:w="995"/>
        <w:gridCol w:w="1153"/>
        <w:gridCol w:w="1842"/>
        <w:gridCol w:w="1875"/>
        <w:gridCol w:w="1973"/>
        <w:gridCol w:w="1012"/>
        <w:gridCol w:w="915"/>
        <w:gridCol w:w="922"/>
      </w:tblGrid>
      <w:tr>
        <w:trPr>
          <w:trHeight w:val="851"/>
        </w:trPr>
        <w:tc>
          <w:tcPr>
            <w:tcW w:w="1560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部门整体支出绩效目标自评表（2022年度）</w:t>
            </w:r>
          </w:p>
        </w:tc>
      </w:tr>
      <w:tr>
        <w:trPr>
          <w:trHeight w:val="418"/>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单位名称</w:t>
            </w:r>
          </w:p>
        </w:tc>
        <w:tc>
          <w:tcPr>
            <w:tcW w:w="1259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广元市利州区经济合作中心</w:t>
            </w:r>
          </w:p>
        </w:tc>
      </w:tr>
      <w:tr>
        <w:trPr>
          <w:trHeight w:val="293"/>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年度</w:t>
            </w:r>
          </w:p>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主要</w:t>
            </w:r>
          </w:p>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任务</w:t>
            </w:r>
          </w:p>
        </w:tc>
        <w:tc>
          <w:tcPr>
            <w:tcW w:w="18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任务名称</w:t>
            </w:r>
          </w:p>
        </w:tc>
        <w:tc>
          <w:tcPr>
            <w:tcW w:w="1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主要内容</w:t>
            </w:r>
          </w:p>
        </w:tc>
        <w:tc>
          <w:tcPr>
            <w:tcW w:w="5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预算金额（万元）</w:t>
            </w:r>
          </w:p>
        </w:tc>
        <w:tc>
          <w:tcPr>
            <w:tcW w:w="482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实际执行（万元）</w:t>
            </w:r>
          </w:p>
        </w:tc>
      </w:tr>
      <w:tr>
        <w:trPr>
          <w:trHeight w:val="329"/>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总额</w:t>
            </w:r>
          </w:p>
        </w:tc>
        <w:tc>
          <w:tcPr>
            <w:tcW w:w="29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财政拨款</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其他资金</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总额</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财政拨款</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其他资金</w:t>
            </w:r>
          </w:p>
        </w:tc>
      </w:tr>
      <w:tr>
        <w:trPr>
          <w:trHeight w:val="859"/>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基本支出</w:t>
            </w:r>
          </w:p>
        </w:tc>
        <w:tc>
          <w:tcPr>
            <w:tcW w:w="1907" w:type="dxa"/>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用于单位人员工资、保险等基本支出和日常公用经费支出</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232.17</w:t>
            </w:r>
          </w:p>
        </w:tc>
        <w:tc>
          <w:tcPr>
            <w:tcW w:w="2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232.17</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323.82</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323.82</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859"/>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招商引资</w:t>
            </w:r>
          </w:p>
        </w:tc>
        <w:tc>
          <w:tcPr>
            <w:tcW w:w="1907" w:type="dxa"/>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用于完成市下达到位市外资金等各项招商引资任务</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570</w:t>
            </w:r>
          </w:p>
        </w:tc>
        <w:tc>
          <w:tcPr>
            <w:tcW w:w="2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570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570</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570</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382"/>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98" w:type="dxa"/>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金额合计</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802.17</w:t>
            </w:r>
          </w:p>
        </w:tc>
        <w:tc>
          <w:tcPr>
            <w:tcW w:w="2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802.17</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893.82</w:t>
            </w:r>
          </w:p>
        </w:tc>
        <w:tc>
          <w:tcPr>
            <w:tcW w:w="19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893.82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93"/>
        </w:trPr>
        <w:tc>
          <w:tcPr>
            <w:tcW w:w="1115" w:type="dxa"/>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年度</w:t>
            </w:r>
          </w:p>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总体</w:t>
            </w:r>
          </w:p>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目标</w:t>
            </w:r>
          </w:p>
        </w:tc>
        <w:tc>
          <w:tcPr>
            <w:tcW w:w="4793" w:type="dxa"/>
            <w:gridSpan w:val="4"/>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预期目标</w:t>
            </w:r>
          </w:p>
        </w:tc>
        <w:tc>
          <w:tcPr>
            <w:tcW w:w="96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实际完成目标</w:t>
            </w:r>
          </w:p>
        </w:tc>
      </w:tr>
      <w:tr>
        <w:trPr>
          <w:trHeight w:val="1993"/>
        </w:trPr>
        <w:tc>
          <w:tcPr>
            <w:tcW w:w="1115" w:type="dxa"/>
            <w:vMerge/>
            <w:tcBorders>
              <w:top w:val="nil"/>
              <w:left w:val="single" w:sz="4" w:space="0" w:color="000000"/>
              <w:bottom w:val="single" w:sz="4" w:space="0" w:color="000000"/>
              <w:right w:val="single" w:sz="4" w:space="0" w:color="000000"/>
            </w:tcBorders>
            <w:shd w:val="clear" w:color="auto" w:fill="auto"/>
            <w:vAlign w:val="center"/>
          </w:tcPr>
          <w:p/>
        </w:tc>
        <w:tc>
          <w:tcPr>
            <w:tcW w:w="47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目标1：完成到位市外资金数89亿元以上，其中省外资金数56亿元以上，工业资金数53亿元以上。目标2：新开工亿元以上项目13个，其中1-5亿元项目8个，5—10亿元以上项目4个，10亿元以上项目1个。目标3：新签约亿元以上项目15个，其中1-5亿元项目8个，5—10亿元以上项目4个，10亿元以上项目3个。目标4：全年实际到位外资1000万元。</w:t>
            </w:r>
          </w:p>
        </w:tc>
        <w:tc>
          <w:tcPr>
            <w:tcW w:w="96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全区到位市外资金114.25亿元，其中到位工业资金66.5亿元；省外到位资金38.72亿元。2.全年完成新开工项目24个，亿元以上项目21个，其中:1-5亿元项目13个；5-10亿元项目6个，10-20亿元项目1个；20亿元以上项目1个。3.全年完成新签约项目29个，亿元以上项目26个，其中：1-5亿元项目15个；5-10亿元项目8个，；10-20亿元项目2个；20亿元以上项目1个。4.全年实际到位外资1767万元。5.市平台重大产业招商项目促进情况。目前已完成8次促进活动，促进8个项目。6.省平台活动签约项目“三率”（不设基础分）。目前履约率95％，开工率67％，到位资金率40％。</w:t>
            </w:r>
          </w:p>
        </w:tc>
      </w:tr>
      <w:tr>
        <w:trPr>
          <w:trHeight w:val="796"/>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年</w:t>
            </w:r>
          </w:p>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度</w:t>
            </w:r>
          </w:p>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绩</w:t>
            </w:r>
          </w:p>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效</w:t>
            </w:r>
          </w:p>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指</w:t>
            </w:r>
          </w:p>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一级指标</w:t>
            </w:r>
          </w:p>
        </w:tc>
        <w:tc>
          <w:tcPr>
            <w:tcW w:w="2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二级指标</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三级指标</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指标值（包含数字及文字描述）</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实际完成指标值（包含数字及文字描述）</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指标分值（满分100）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自评得分</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 xml:space="preserve"> 未完成原因及改进措施</w:t>
            </w:r>
          </w:p>
        </w:tc>
      </w:tr>
      <w:tr>
        <w:trPr>
          <w:trHeight w:val="329"/>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产出指标</w:t>
            </w:r>
          </w:p>
        </w:tc>
        <w:tc>
          <w:tcPr>
            <w:tcW w:w="2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数量指标</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完成到位市外资金指标数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≥89亿元</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114.25亿元</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15</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329"/>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完成签约亿元以上项目数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≥15个</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26个</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15</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329"/>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完成开工亿元以上项目数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≥13个</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21个</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15</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329"/>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完成到位外资指标数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≥1000万元</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1767万元</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15</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576"/>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质量指标</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省市平台活动签约项目履约率</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95%</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576"/>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省市平台活动签约项目开工率</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67%</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疫情影响，加快施工进度</w:t>
            </w:r>
          </w:p>
        </w:tc>
      </w:tr>
      <w:tr>
        <w:trPr>
          <w:trHeight w:val="329"/>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时效指标</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完成时间</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≥12月</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12月</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329"/>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完成率</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576"/>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效果指标</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吸引资金等生产要素到本区域</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带动本地区经济发展</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带动本地区经济发展</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436"/>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增加本区域经济综合竞争力</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提高本地区综合实力</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提高本地区综合实力</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311"/>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年</w:t>
            </w:r>
          </w:p>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度</w:t>
            </w:r>
          </w:p>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绩</w:t>
            </w:r>
          </w:p>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效</w:t>
            </w:r>
          </w:p>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指</w:t>
            </w:r>
          </w:p>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标</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成本指标</w:t>
            </w:r>
          </w:p>
        </w:tc>
        <w:tc>
          <w:tcPr>
            <w:tcW w:w="2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成本指标</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运行成本</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≤340万元</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≤340万元</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311"/>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人员成本</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≤20人</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≤20人</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311"/>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效益指标</w:t>
            </w:r>
          </w:p>
        </w:tc>
        <w:tc>
          <w:tcPr>
            <w:tcW w:w="2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社会效益</w:t>
            </w:r>
          </w:p>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指标</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增加居民就业岗位</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≥200个</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≥200个</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311"/>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居民收入增加人数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≥200人</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≥200人</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311"/>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可持续发展</w:t>
            </w:r>
          </w:p>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指标</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增加地方税源</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增加本地区税收</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增加本地区税收</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418"/>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增加财政收入</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增加本地区财政收入</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增加本地区财政收入</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576"/>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可持续影响</w:t>
            </w:r>
          </w:p>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指标</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促进地方经济总量增长持续年限</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≥1年</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≥1年</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576"/>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加速本地产业结构调整和升级</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优化本地区产业结构</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优化本地区产业结构</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311"/>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满意度</w:t>
            </w:r>
          </w:p>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指标</w:t>
            </w:r>
          </w:p>
        </w:tc>
        <w:tc>
          <w:tcPr>
            <w:tcW w:w="2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满意度指标</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企业对服务工作满意度</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≥90%</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311"/>
        </w:trPr>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受益居民满意度</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≥90%</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≥90%</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1710"/>
        </w:trPr>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自评结论</w:t>
            </w:r>
          </w:p>
        </w:tc>
        <w:tc>
          <w:tcPr>
            <w:tcW w:w="1448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部门整体自评总分98分，全年整体绩效目标完成情况：</w:t>
            </w:r>
          </w:p>
          <w:p>
            <w:pPr>
              <w:keepNext w:val="0"/>
              <w:keepLines w:val="0"/>
              <w:widowControl/>
              <w:suppressLineNumbers w:val="0"/>
              <w:jc w:val="left"/>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1.市外、省外到位资金情况。全区到位市外资金114.25亿元，其中到位工业资金66.5亿元；省外到位资金38.72亿元；省外5＋1产业资金6.37亿元。</w:t>
            </w:r>
          </w:p>
          <w:p>
            <w:pPr>
              <w:keepNext w:val="0"/>
              <w:keepLines w:val="0"/>
              <w:widowControl/>
              <w:suppressLineNumbers w:val="0"/>
              <w:jc w:val="left"/>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2.新签约项目完成情况。新签约项目29个，亿元以上项目26个，其中：1—5亿元项目15个；5—10亿元项目8个；10—20亿元项目2个；20亿元以上项目1个。</w:t>
            </w:r>
          </w:p>
          <w:p>
            <w:pPr>
              <w:keepNext w:val="0"/>
              <w:keepLines w:val="0"/>
              <w:widowControl/>
              <w:suppressLineNumbers w:val="0"/>
              <w:jc w:val="left"/>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3.新开工项目完成情况。新开工项目24个，亿元以上项目21个，其中：1—5亿元项目13个；5—10亿元项目6个，10—20亿元项目1个；20亿元以上项目1个。</w:t>
            </w:r>
          </w:p>
          <w:p>
            <w:pPr>
              <w:keepNext w:val="0"/>
              <w:keepLines w:val="0"/>
              <w:widowControl/>
              <w:suppressLineNumbers w:val="0"/>
              <w:jc w:val="left"/>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4.市平台重大产业招商项目促进情况。目前已完成8次促进活动，促进8个项目。</w:t>
            </w:r>
          </w:p>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5.省平台活动签约项目“三率”（不设基础分）。目前履约率95％，开工率67％，到位资金率40％。</w:t>
            </w:r>
          </w:p>
        </w:tc>
      </w:tr>
      <w:tr>
        <w:trPr>
          <w:trHeight w:val="859"/>
        </w:trPr>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自评存在问题</w:t>
            </w:r>
          </w:p>
        </w:tc>
        <w:tc>
          <w:tcPr>
            <w:tcW w:w="1448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1.一般公共预算财政拨款基本支出执行偏离预算绩效目标的情况，分析原因如下：预算编制的口径与实际执行出现误差。按照现行的预算编制原则，日常公用经费和人员经费都是按照上年度11月的工资表的人数安排，而实际执行中单位工作人员往往有变动或流动。</w:t>
            </w:r>
          </w:p>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2.预算绩效目标与当年下达目标或有偏差的情况，分析原因如下：预算绩效目标都是按照上年度目标数安排，因实际执行中当年目标任务下达时间在预算编制之后。</w:t>
            </w:r>
          </w:p>
        </w:tc>
      </w:tr>
      <w:tr>
        <w:trPr>
          <w:trHeight w:val="859"/>
        </w:trPr>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自评改进措施</w:t>
            </w:r>
          </w:p>
        </w:tc>
        <w:tc>
          <w:tcPr>
            <w:tcW w:w="1448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1．进一步强化预算管理意识，预算编制前多与有关各方做好沟通衔接，提高预算编制的科学性、合理性、准确性和可控性。</w:t>
            </w:r>
          </w:p>
          <w:p>
            <w:pPr>
              <w:keepNext w:val="0"/>
              <w:keepLines w:val="0"/>
              <w:widowControl/>
              <w:suppressLineNumbers w:val="0"/>
              <w:jc w:val="left"/>
              <w:textAlignment w:val="center"/>
              <w:rPr>
                <w:rFonts w:ascii="宋体" w:eastAsia="宋体" w:cs="宋体" w:hAnsi="宋体" w:hint="eastAsia"/>
                <w:i w:val="0"/>
                <w:iCs w:val="0"/>
                <w:color w:val="000000"/>
                <w:kern w:val="0"/>
                <w:sz w:val="20"/>
                <w:szCs w:val="20"/>
                <w:u w:val="none"/>
                <w:lang w:val="en-US" w:eastAsia="zh-CN"/>
              </w:rPr>
            </w:pPr>
            <w:r>
              <w:rPr>
                <w:rFonts w:ascii="宋体" w:eastAsia="宋体" w:cs="宋体" w:hAnsi="宋体" w:hint="eastAsia"/>
                <w:i w:val="0"/>
                <w:iCs w:val="0"/>
                <w:color w:val="000000"/>
                <w:kern w:val="0"/>
                <w:sz w:val="20"/>
                <w:szCs w:val="20"/>
                <w:u w:val="none"/>
                <w:lang w:val="en-US" w:eastAsia="zh-CN"/>
              </w:rPr>
              <w:t>2．完善各类支出管理制度，坚持专款专用，提高预算编制的指导性和可操作性。</w:t>
            </w:r>
          </w:p>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3．构建单位财务室和业务股室共同参与、协调配合的绩效评价工作机制，提高财政资金使用效益。</w:t>
            </w:r>
          </w:p>
        </w:tc>
      </w:tr>
      <w:tr>
        <w:trPr>
          <w:trHeight w:val="293"/>
        </w:trPr>
        <w:tc>
          <w:tcPr>
            <w:tcW w:w="70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项目负责人：范嘉</w:t>
            </w:r>
          </w:p>
        </w:tc>
        <w:tc>
          <w:tcPr>
            <w:tcW w:w="85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财务负责人：邱媛菊</w:t>
            </w:r>
          </w:p>
        </w:tc>
      </w:tr>
      <w:tr>
        <w:trPr>
          <w:trHeight w:val="311"/>
        </w:trPr>
        <w:tc>
          <w:tcPr>
            <w:tcW w:w="15600" w:type="dxa"/>
            <w:gridSpan w:val="12"/>
            <w:tcBorders>
              <w:top w:val="single" w:sz="4" w:space="0" w:color="000000"/>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注：部门整体支出绩效目标自评表在年度预算执行完毕后填报。</w:t>
            </w:r>
          </w:p>
        </w:tc>
      </w:tr>
    </w:tbl>
    <w:p>
      <w:pPr>
        <w:pStyle w:val="15"/>
        <w:rPr>
          <w:rFonts w:ascii="仿宋_GB2312" w:eastAsia="仿宋_GB2312" w:cs="仿宋_GB2312" w:hAnsi="仿宋_GB2312" w:hint="eastAsia"/>
          <w:color w:val="auto"/>
          <w:sz w:val="32"/>
          <w:szCs w:val="32"/>
          <w:lang w:val="en-US" w:eastAsia="zh-CN"/>
          <w:highlight w:val="auto"/>
        </w:rPr>
      </w:pPr>
    </w:p>
    <w:p>
      <w:pPr>
        <w:pStyle w:val="24"/>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cs="仿宋_GB2312" w:hAnsi="仿宋_GB2312" w:hint="eastAsia"/>
          <w:color w:val="auto"/>
          <w:sz w:val="32"/>
          <w:szCs w:val="32"/>
          <w:lang w:val="en-US" w:eastAsia="zh-CN"/>
          <w:highlight w:val="auto"/>
        </w:rPr>
        <w:sectPr>
          <w:pgSz w:w="16838" w:h="11906" w:orient="landscape"/>
          <w:pgMar w:top="1803" w:right="873" w:bottom="1803" w:left="873" w:header="851" w:footer="992" w:gutter="0"/>
          <w:pgNumType w:start="1"/>
          <w:cols w:num="1" w:space="0"/>
          <w:titlePg/>
          <w:rtlGutter/>
          <w:docGrid w:type="lines" w:linePitch="319" w:charSpace="0"/>
        </w:sectPr>
      </w:pPr>
    </w:p>
    <w:p>
      <w:pPr>
        <w:pStyle w:val="15"/>
        <w:spacing w:beforeLines="0" w:before="93"/>
        <w:rPr>
          <w:rFonts w:cs="宋体" w:hAnsi="宋体" w:hint="eastAsia"/>
          <w:sz w:val="32"/>
          <w:szCs w:val="32"/>
          <w:shd w:val="clear" w:color="auto" w:fill="FFFFFF"/>
          <w:lang w:val="en-US" w:eastAsia="zh-CN"/>
        </w:rPr>
      </w:pPr>
      <w:bookmarkStart w:id="57" w:name="_Toc15396618"/>
      <w:r>
        <w:rPr>
          <w:rFonts w:cs="宋体" w:hAnsi="宋体" w:hint="eastAsia"/>
          <w:sz w:val="32"/>
          <w:szCs w:val="32"/>
          <w:shd w:val="clear" w:color="auto" w:fill="FFFFFF"/>
          <w:lang w:val="zh-CN"/>
        </w:rPr>
        <w:t>附件</w:t>
      </w:r>
      <w:r>
        <w:rPr>
          <w:rFonts w:cs="宋体" w:hAnsi="宋体" w:hint="eastAsia"/>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b w:val="0"/>
          <w:bCs w:val="0"/>
          <w:color w:val="auto"/>
          <w:kern w:val="2"/>
          <w:sz w:val="44"/>
          <w:szCs w:val="44"/>
          <w:lang w:val="en-US" w:eastAsia="zh-CN"/>
          <w:highlight w:val="auto"/>
        </w:rPr>
      </w:pPr>
      <w:r>
        <w:rPr>
          <w:rFonts w:ascii="方正小标宋简体" w:eastAsia="方正小标宋简体" w:cs="方正小标宋简体" w:hAnsi="方正小标宋简体" w:hint="eastAsia"/>
          <w:b w:val="0"/>
          <w:bCs w:val="0"/>
          <w:color w:val="auto"/>
          <w:kern w:val="2"/>
          <w:sz w:val="44"/>
          <w:szCs w:val="44"/>
          <w:lang w:val="en-US" w:eastAsia="zh-CN"/>
          <w:highlight w:val="auto"/>
        </w:rPr>
        <w:t>广元市利州区经济合作中心2022年招商引资工作经费项目支出绩效自评报告</w:t>
      </w:r>
    </w:p>
    <w:p>
      <w:pPr>
        <w:pStyle w:val="35"/>
        <w:keepNext w:val="0"/>
        <w:keepLines w:val="0"/>
        <w:pageBreakBefore w:val="0"/>
        <w:widowControl w:val="0"/>
        <w:kinsoku/>
        <w:wordWrap/>
        <w:overflowPunct/>
        <w:topLinePunct w:val="0"/>
        <w:autoSpaceDE/>
        <w:autoSpaceDN/>
        <w:bidi w:val="0"/>
        <w:spacing w:line="576" w:lineRule="exact"/>
        <w:ind w:firstLine="640"/>
        <w:jc w:val="center"/>
        <w:textAlignment w:val="auto"/>
        <w:rPr>
          <w:rFonts w:ascii="宋体" w:hAnsi="宋体"/>
          <w:b w:val="0"/>
          <w:bCs w:val="0"/>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hAnsi="宋体"/>
          <w:b w:val="0"/>
          <w:bCs w:val="0"/>
          <w:sz w:val="32"/>
          <w:szCs w:val="32"/>
          <w:lang w:val="zh-CN"/>
          <w:highlight w:val="auto"/>
        </w:rPr>
      </w:pPr>
      <w:r>
        <w:rPr>
          <w:rFonts w:ascii="黑体" w:eastAsia="黑体" w:hAnsi="宋体" w:hint="eastAsia"/>
          <w:b w:val="0"/>
          <w:bCs w:val="0"/>
          <w:sz w:val="32"/>
          <w:szCs w:val="32"/>
          <w:highlight w:val="auto"/>
        </w:rPr>
        <w:t>一、</w:t>
      </w:r>
      <w:r>
        <w:rPr>
          <w:rFonts w:ascii="黑体" w:eastAsia="黑体" w:hAnsi="宋体" w:hint="eastAsia"/>
          <w:b w:val="0"/>
          <w:bCs w:val="0"/>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楷体_GB2312" w:eastAsia="楷体_GB2312" w:hAnsi="宋体" w:hint="eastAsia"/>
          <w:b w:val="0"/>
          <w:bCs w:val="0"/>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1.</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广元市利州区经济合作中心在该项目中需成立直属招商分局</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，职责</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按照广利经合党组〔2022〕27号《中共广元市利州区经济合作中心党组关于印发《广元市利州区驻外招商分局管理与考核办法》的通知》</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文件</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分工明确，有具体的实施时间</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。招商引资</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工作程序明确，</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做到</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项目信息研判</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项目考察洽谈</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项目推进移交</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项目协议审批</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项目协议签订</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项目落地服务</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六大</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分段式管理工作流程</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，使</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项目招引工作科学化、制度化、专业化</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区经济合作中心招引项目时会分别向发改、规划、自然资源、生态环境、环保、国土等有关部门就项目是否符合国家产业政策，安全、环保能否达到国家有关规定要求，选址是否符合规划要求，项目的可行性和预期效益等相关建设条件进行政策咨询，使项目</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基础设施条件能够有效保障，资金能足额保证</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2．</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按照全国、省市区经济工作会议精神，要求更大力度招商引资，落实社会化招商、全员招商激励机制，全力以赴抓好招商引资工作。区</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经济合作中心作为招商引资牵头部门，每年招商引资工作经费主要用于</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完成</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区委</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各项招商引资任务</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，包括</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市下达到位市外资金、到位省外资金、到位工业资金、项目招引及开工、</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开展</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招商活动等</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工作，为推动全区投资促进工作再上新台阶，广元市利州区经济合作中心申报了</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招商引资工作经费项目。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3．区经济合作中心制定了《广元市利州区经济合作中心出差管理制度》、《广元市利州区经济合作中心机关财务管理制度》和《广元市利州区经济合作中心商务接待管理办法》和《广元市利州区驻外招商分局管理与考核办法》。</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招商引资工作经费严格按照上述管理办法实施使用。</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4．直属招商分局年度费用严格执行“一事一报账”制度，严格按照《广元市利州区机关事业单位差旅费管理办法》执行；严禁超标准住宿、购买火车票和飞机票等。</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1．项目主要内容。</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2022年招商引资目标任务为</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完成到位市外资金数74亿元，完成到位外资1000万元。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2．</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招商引资工作经费项目应实现的具体绩效目标</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已按照一级三大类、二级九大类指标值等具体要求完整规范的补充了本项目三级指标内容，并且设定了年度</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工作任务</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完成指标值（包含数字及文字描述，详见《区级部门单位项目绩效目标申报表（2022年度）》）。</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en-US" w:eastAsia="zh-CN"/>
        </w:rPr>
        <w:t>3</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w:t>
      </w:r>
      <w:r>
        <w:rPr>
          <w:rFonts w:ascii="仿宋_GB2312" w:eastAsia="仿宋_GB2312" w:cs="仿宋_GB2312" w:hAnsi="仿宋_GB2312" w:hint="eastAsia"/>
          <w:sz w:val="32"/>
          <w:szCs w:val="32"/>
          <w:lang w:val="zh-CN"/>
        </w:rPr>
        <w:t>本项目</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绩效目标申报内容与实际相符，</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本项目绩效自评由业务股室和财务室分管领导及负责人和具体工作人员共同评价，按当年招商引资下达任务目标数和实际完成情况及预算经费使用情况进行评价打分。</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highlight w:val="auto"/>
        </w:rPr>
      </w:pPr>
      <w:r>
        <w:rPr>
          <w:rFonts w:ascii="黑体" w:eastAsia="黑体" w:cs="Times New Roman" w:hAnsi="宋体" w:hint="eastAsia"/>
          <w:b w:val="0"/>
          <w:bCs w:val="0"/>
          <w:sz w:val="32"/>
          <w:szCs w:val="32"/>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招商引资工作经费申报共计</w:t>
      </w:r>
      <w:r>
        <w:rPr>
          <w:rFonts w:ascii="仿宋_GB2312" w:eastAsia="仿宋_GB2312" w:cs="仿宋_GB2312" w:hAnsi="仿宋_GB2312" w:hint="eastAsia"/>
          <w:sz w:val="32"/>
          <w:szCs w:val="32"/>
          <w:lang w:val="en-US" w:eastAsia="zh-CN"/>
        </w:rPr>
        <w:t>250万元，全部为财政资金，财政批复为250万元。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（二）资金计划、到位及使用情况</w:t>
      </w:r>
    </w:p>
    <w:tbl>
      <w:tblPr>
        <w:tblpPr w:leftFromText="180" w:rightFromText="180" w:vertAnchor="text" w:horzAnchor="page" w:tblpX="1680" w:tblpY="590"/>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21"/>
        <w:gridCol w:w="1466"/>
        <w:gridCol w:w="2326"/>
        <w:gridCol w:w="1746"/>
        <w:gridCol w:w="1556"/>
      </w:tblGrid>
      <w:tr>
        <w:tc>
          <w:tcPr>
            <w:tcW w:w="1512"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资金计划</w:t>
            </w:r>
          </w:p>
        </w:tc>
        <w:tc>
          <w:tcPr>
            <w:tcW w:w="1560"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资金到位</w:t>
            </w:r>
          </w:p>
        </w:tc>
        <w:tc>
          <w:tcPr>
            <w:tcW w:w="2475"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资金到位率（</w:t>
            </w: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w:t>
            </w:r>
          </w:p>
        </w:tc>
        <w:tc>
          <w:tcPr>
            <w:tcW w:w="1858"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资金类别</w:t>
            </w:r>
          </w:p>
        </w:tc>
        <w:tc>
          <w:tcPr>
            <w:tcW w:w="1656"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资金使用</w:t>
            </w:r>
          </w:p>
        </w:tc>
      </w:tr>
      <w:tr>
        <w:tc>
          <w:tcPr>
            <w:tcW w:w="1512"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250</w:t>
            </w:r>
          </w:p>
        </w:tc>
        <w:tc>
          <w:tcPr>
            <w:tcW w:w="1560" w:type="dxa"/>
            <w:tcBorders>
              <w:top w:val="single" w:sz="4" w:space="0" w:color="auto"/>
              <w:left w:val="single" w:sz="4" w:space="0" w:color="auto"/>
              <w:right w:val="single" w:sz="4" w:space="0" w:color="auto"/>
            </w:tcBorders>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250</w:t>
            </w:r>
          </w:p>
        </w:tc>
        <w:tc>
          <w:tcPr>
            <w:tcW w:w="2475" w:type="dxa"/>
            <w:tcBorders>
              <w:top w:val="single" w:sz="4" w:space="0" w:color="auto"/>
              <w:left w:val="single" w:sz="4" w:space="0" w:color="auto"/>
              <w:right w:val="single" w:sz="4" w:space="0" w:color="auto"/>
            </w:tcBorders>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100</w:t>
            </w:r>
          </w:p>
        </w:tc>
        <w:tc>
          <w:tcPr>
            <w:tcW w:w="1858" w:type="dxa"/>
            <w:tcBorders>
              <w:top w:val="single" w:sz="4" w:space="0" w:color="auto"/>
              <w:left w:val="single" w:sz="4" w:space="0" w:color="auto"/>
              <w:right w:val="single" w:sz="4" w:space="0" w:color="auto"/>
            </w:tcBorders>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区财政资金</w:t>
            </w:r>
          </w:p>
        </w:tc>
        <w:tc>
          <w:tcPr>
            <w:tcW w:w="1656"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250</w:t>
            </w:r>
          </w:p>
        </w:tc>
      </w:tr>
    </w:tbl>
    <w:p>
      <w:pPr>
        <w:keepNext w:val="0"/>
        <w:keepLines w:val="0"/>
        <w:pageBreakBefore w:val="0"/>
        <w:widowControl w:val="0"/>
        <w:kinsoku/>
        <w:wordWrap/>
        <w:overflowPunct/>
        <w:topLinePunct w:val="0"/>
        <w:autoSpaceDE/>
        <w:autoSpaceDN/>
        <w:bidi w:val="0"/>
        <w:adjustRightInd w:val="0"/>
        <w:snapToGrid w:val="0"/>
        <w:spacing w:line="576" w:lineRule="exact"/>
        <w:ind w:left="0" w:firstLineChars="2100" w:firstLine="672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单位：万元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招商引资工作经费资金计划为</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区财政资金，项目资金到位及时，实际</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到位250万元，资金到位率100%，</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资金支付范围、支付标准、支付进度、支付依据等安全规范、合规合法，与预算相符。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本单位财务管理制度健全，严格执行财务管理制度，账务处理及时，会计核算规范。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highlight w:val="auto"/>
        </w:rPr>
      </w:pPr>
      <w:r>
        <w:rPr>
          <w:rFonts w:ascii="黑体" w:eastAsia="黑体" w:cs="Times New Roman" w:hAnsi="宋体" w:hint="eastAsia"/>
          <w:b w:val="0"/>
          <w:bCs w:val="0"/>
          <w:sz w:val="32"/>
          <w:szCs w:val="32"/>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（一）项目组织架构及实施流程</w:t>
      </w:r>
    </w:p>
    <w:p>
      <w:pPr>
        <w:pStyle w:val="16"/>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驻外分局为区经济合作中心的派出机构，由区经济合作中心统一领导和管理，各驻外分局务必突出招商引资主责主业。区经济合作中心领导按照分工，分管驻外分局项目招引、安全、意识形态、财务和人员管理等工作。</w:t>
      </w:r>
    </w:p>
    <w:p>
      <w:pPr>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驻外分局驻地和负责区域为：</w:t>
      </w:r>
      <w:r>
        <w:rPr>
          <w:rFonts w:ascii="仿宋_GB2312" w:eastAsia="仿宋_GB2312" w:cs="仿宋_GB2312" w:hAnsi="仿宋_GB2312" w:hint="eastAsia"/>
          <w:bCs/>
          <w:sz w:val="32"/>
          <w:szCs w:val="32"/>
        </w:rPr>
        <w:t>直属招商分局：</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驻地利州。主要负责京津冀、新疆、东三省等其他区域的沟通联系、信息收集、推动合作工作。</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分局在捕捉到招商引资项目投资信息后，要深入了解企业的资本结构、组织结构、资信状况、经营业绩以及企业法定代表人征信等基本情况，对项目所需资源、要素和优惠政策等方面进行评估，在初步研判项目可行可信且有追踪价值的基础上，第一时间报中心分管领导，分管领导根据项目产业类别，再进一步做研究、分析。重大项目报中心统筹，推进洽谈事宜。</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sz w:val="32"/>
          <w:szCs w:val="32"/>
          <w:u w:val="none"/>
          <w:lang w:val="zh-CN"/>
          <w:highlight w:val="auto"/>
        </w:rPr>
        <w:t>（二）项目管理情况</w:t>
      </w:r>
    </w:p>
    <w:p>
      <w:pPr>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1.</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规范项目档案管理。项目档案资料要做到规范、详实、真实、全面，包括但不限于：项目信息评估材料与企业洽谈相关函件、手机信息（微信、QQ）；开展投资促进工作方案；项目推进的会议记录或纪要；向区经济合作中心报送的相关工作信息；赴企业考察或企业来广考察图片、信息；项目投资协议等。</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2.</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分局要落实专人负责项目资料归档工作，年度考核要随年度总结一并报送经济合作股，作为分局项目引进的佐证材料，无项目佐证材料或不完善的，不能认定为分局引进的项目。</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3.</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加强接待管理。分局接待实行“一事一报告”，在驻地所有接待先报请区经济合作中心分管领导审签，确须在驻地外接待的，履行上述手续，报请区经济合作中心主要领导审批同意后方可接待。分局要严格执行区经济合作中心商务、公务接待管理办法（制度），不得超标准接待。</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分局陪同客商在广元考察洽谈期间，经区经济合作中心审批同意由区经济合作中心安排一次正式宴请。其余（如有必要）由分管领导报请区经济合作中心主要领导审批同意后，按标准予以接待。</w:t>
      </w:r>
    </w:p>
    <w:p>
      <w:pPr>
        <w:pStyle w:val="16"/>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sz w:val="32"/>
          <w:szCs w:val="32"/>
          <w:u w:val="none"/>
          <w:lang w:val="zh-CN"/>
          <w:highlight w:val="auto"/>
        </w:rPr>
        <w:t>（三）项目监管情况</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为加强项目管理，确保项目顺利完成，区经济合作中心每年对驻外分局进行年度考评。聚焦主责主业，突出项目中心工作，重点考核联络处产业项目招引、到位市外资金、上年签约项目履约、投资信息捕捉、重点项目跟踪推进等情况。驻外分局年度考评分四个等次：优秀、合格、基本合格，不合格。基本合格的分局由区经济合作中心约谈，不合格的分局负责人调整其工作岗位。考评结果作为分局年度工作经费奖补和惩扣、分局干部评先评优和任用的依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lang w:val="zh-CN"/>
          <w:highlight w:val="auto"/>
        </w:rPr>
      </w:pPr>
      <w:r>
        <w:rPr>
          <w:rFonts w:ascii="黑体" w:eastAsia="黑体" w:cs="Times New Roman" w:hAnsi="宋体" w:hint="eastAsia"/>
          <w:b w:val="0"/>
          <w:bCs w:val="0"/>
          <w:sz w:val="32"/>
          <w:szCs w:val="32"/>
          <w:highlight w:val="auto"/>
        </w:rPr>
        <w:t>四、项目绩效情况</w:t>
      </w:r>
      <w:r>
        <w:rPr>
          <w:rFonts w:ascii="黑体" w:eastAsia="黑体" w:cs="Times New Roman" w:hAnsi="宋体" w:hint="eastAsia"/>
          <w:b w:val="0"/>
          <w:bCs w:val="0"/>
          <w:sz w:val="32"/>
          <w:szCs w:val="32"/>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直属分局</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2022年招商引资目标任务为</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完成到位市外资金数74亿元，完成到位外资1000万元。全年实际完成情况为：</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1.完成到位市外资金数97.25亿元，其中到位工业资金66.5亿元，省外到位资金38.72亿元；2.完成到位外资1767万元；3.全年完成新开工亿元以上项目6个，其中:5-10亿元项目4个，10-20亿元项目1个；20亿元以上项目1个。4.全年完成新签约亿元项目11个其中：5-10亿元项目8个，10-20亿元项目2个，20亿元以上项目1个。5.市平台重大产业招商项目目前已完成8次促进活动，促进8个项目。6.省平台活动签约项目“三率”（不设基础分）。目前履约率95％，开工率67％，到位资金率40％。</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直属分局任务完成率达</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100%，人员成本、工作经费成本和任务完成时间均在目标范围内。</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（二）项目效益情况。</w:t>
      </w:r>
    </w:p>
    <w:p>
      <w:pPr>
        <w:pStyle w:val="16"/>
        <w:pageBreakBefore w:val="0"/>
        <w:widowControl w:val="0"/>
        <w:kinsoku/>
        <w:wordWrap/>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一是有利于促进地方经济总量持续增长，加速产业结构调整和升级；二是有利于增加本地税源和财政收入，进而促进地方经济社会发展；三是有利于扩大本地就业，促进居民收入和生活水平的提高；四是有利于发展开放型经济，促进利州区经济与外部经济接轨，提升利州区经济综合竞争力。</w:t>
      </w:r>
    </w:p>
    <w:p>
      <w:pPr>
        <w:pStyle w:val="16"/>
        <w:pageBreakBefore w:val="0"/>
        <w:widowControl w:val="0"/>
        <w:kinsoku/>
        <w:wordWrap/>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因直属分局招商工作受益居民满意度和直属分局招引企业对服务工作满意度均达到</w:t>
      </w: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90%以上。</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highlight w:val="auto"/>
        </w:rPr>
      </w:pPr>
      <w:r>
        <w:rPr>
          <w:rFonts w:ascii="黑体" w:eastAsia="黑体" w:cs="Times New Roman" w:hAnsi="宋体" w:hint="eastAsia"/>
          <w:b w:val="0"/>
          <w:bCs w:val="0"/>
          <w:sz w:val="32"/>
          <w:szCs w:val="32"/>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项目自评总分9</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5</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.5分，项目全年绩效目标完成情况：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both"/>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1.</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完成到位市外资金数97.25亿元，其中到位工业资金66.5亿元，省外到位资金38.72亿元；2.完成到位外资1767万元；3.全年完成新开工亿元以上项目6个，其中:5-10亿元项目4个，10-20亿元项目1个；20亿元以上项目1个。4.全年完成新签约亿元项目11个其中：5-10亿元项目8个，10-20亿元项目2个，20亿元以上项目1个。5.市平台重大产业招商项目目前已完成8次促进活动，促进8个项目。6.省平台活动签约项目“三率”（不设基础分）。目前履约率95％，开工率67％，到位资金率40％。</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（二）存在的问题。</w:t>
      </w:r>
    </w:p>
    <w:p>
      <w:pPr>
        <w:pStyle w:val="16"/>
        <w:pageBreakBefore w:val="0"/>
        <w:widowControl w:val="0"/>
        <w:kinsoku/>
        <w:wordWrap/>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主要存在预算绩效目标与当年下达目标或有偏差的情况，分析原因如下：预算绩效目标都是按照上年度目标数安排，因实际执行中当年目标任务下达时间在预算编制之后。</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针对项目自评中发现的问题，在</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预算编制前多与有关各方做好沟通衔接，提高预算编制的科学性、合理性、准确性和可控性。</w:t>
      </w:r>
    </w:p>
    <w:p>
      <w:pPr>
        <w:pStyle w:val="15"/>
        <w:spacing w:beforeLines="0" w:before="93"/>
        <w:rPr>
          <w:rFonts w:ascii="仿宋_GB2312" w:eastAsia="仿宋_GB2312" w:cs="仿宋_GB2312" w:hAnsi="仿宋_GB2312" w:hint="eastAsia"/>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b w:val="0"/>
          <w:bCs w:val="0"/>
          <w:color w:val="auto"/>
          <w:kern w:val="2"/>
          <w:sz w:val="44"/>
          <w:szCs w:val="44"/>
          <w:lang w:val="en-US" w:eastAsia="zh-CN"/>
          <w:highlight w:val="auto"/>
        </w:rPr>
      </w:pPr>
      <w:r>
        <w:rPr>
          <w:rFonts w:ascii="方正小标宋简体" w:eastAsia="方正小标宋简体" w:cs="方正小标宋简体" w:hAnsi="方正小标宋简体" w:hint="eastAsia"/>
          <w:b w:val="0"/>
          <w:bCs w:val="0"/>
          <w:color w:val="auto"/>
          <w:kern w:val="2"/>
          <w:sz w:val="44"/>
          <w:szCs w:val="44"/>
          <w:lang w:val="en-US" w:eastAsia="zh-CN"/>
          <w:highlight w:val="auto"/>
        </w:rPr>
        <w:t>广元市利州区经济合作中心2022年招商引资长三角分局、珠三角分局、中原分局建设及工作经费项目支出绩效自评报告</w:t>
      </w:r>
    </w:p>
    <w:p>
      <w:pPr>
        <w:pStyle w:val="35"/>
        <w:keepNext w:val="0"/>
        <w:keepLines w:val="0"/>
        <w:pageBreakBefore w:val="0"/>
        <w:widowControl w:val="0"/>
        <w:kinsoku/>
        <w:wordWrap/>
        <w:overflowPunct/>
        <w:topLinePunct w:val="0"/>
        <w:autoSpaceDE/>
        <w:autoSpaceDN/>
        <w:bidi w:val="0"/>
        <w:spacing w:line="550" w:lineRule="exact"/>
        <w:ind w:firstLine="640"/>
        <w:jc w:val="center"/>
        <w:textAlignment w:val="auto"/>
        <w:rPr>
          <w:rFonts w:ascii="仿宋_GB2312" w:eastAsia="仿宋_GB2312" w:cs="仿宋_GB2312" w:hAnsi="仿宋_GB2312" w:hint="eastAsia"/>
          <w:b w:val="0"/>
          <w:bCs w:val="0"/>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lang w:val="zh-CN"/>
          <w:highlight w:val="auto"/>
        </w:rPr>
      </w:pPr>
      <w:r>
        <w:rPr>
          <w:rFonts w:ascii="黑体" w:eastAsia="黑体" w:cs="Times New Roman" w:hAnsi="宋体" w:hint="eastAsia"/>
          <w:b w:val="0"/>
          <w:bCs w:val="0"/>
          <w:sz w:val="32"/>
          <w:szCs w:val="32"/>
          <w:highlight w:val="auto"/>
        </w:rPr>
        <w:t>一、</w:t>
      </w:r>
      <w:r>
        <w:rPr>
          <w:rFonts w:ascii="黑体" w:eastAsia="黑体" w:cs="Times New Roman" w:hAnsi="宋体" w:hint="eastAsia"/>
          <w:b w:val="0"/>
          <w:bCs w:val="0"/>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1.</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广元市利州区经济合作中心在该项目中需成华南招商分局、华东招商分局和华中招商分局，职责按照广利经合党组〔2022〕27号《中共广元市利州区经济合作中心党组关于印发《广元市利州区驻外招商分局管理与考核办法》的通知》</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文件</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分工明确，有具体的实施时间。招商引资工作程序明确，做到项目信息研判、项目考察洽谈、项目推进移交、项目协议审批、项目协议签订、项目落地服务六大分段式管理工作流程，使项目招引工作科学化、制度化、专业化。</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区经济合作中心招引项目时会分别向发改、规划、自然资源、生态环境、环保、国土等有关部门就项目是否符合国家产业政策，安全、环保能否达到国家有关规定要求，选址是否符合规划要求，项目的可行性和预期效益等相关建设条件进行政策咨询，使项目</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基础设施条件能够有效保障，资金能足额保证</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2．</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按照全国、省市区经济工作会议精神，要求更大力度招商引资，落实社会化招商、全员招商激励机制，全力以赴抓好招商引资工作。区</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经济合作中心作为招商引资牵头部门，每年招商引资工作经费主要用于</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完成</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区委</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各项招商引资任务</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，包括</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市下达到位市外资金、到位省外资金、到位工业资金、项目招引及开工、</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开展</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招商活动等</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工作，为推动全区投资促进工作再上新台阶，广元市利州区经济合作中心申报了2022年招商引资长三角分局、珠三角分局、中原分局建设及工作经费项目。</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3．区经济合作中心制定了《广元市利州区经济合作中心出差管理制度》、《广元市利州区经济合作中心机关财务管理制度》和《广元市利州区经济合作中心商务接待管理办法》和《广元市利州区驻外招商分局管理与考核办法》。2022年招商引资长三角分局、珠三角分局、中原分局建设及工作经费严格按照上述管理办法实施使用。</w:t>
      </w:r>
    </w:p>
    <w:p>
      <w:pPr>
        <w:pStyle w:val="16"/>
        <w:pageBreakBefore w:val="0"/>
        <w:widowControl w:val="0"/>
        <w:kinsoku/>
        <w:wordWrap/>
        <w:overflowPunct w:val="0"/>
        <w:topLinePunct w:val="0"/>
        <w:autoSpaceDE/>
        <w:autoSpaceDN/>
        <w:bidi w:val="0"/>
        <w:spacing w:line="550"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4．</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各分局差旅费用严格执行“一事一报账”制度，严格按照《广元市利州区机关事业单位差旅费管理办法》执行，以在驻地实际天数计发；严禁超标准住宿、购买火车票和飞机票等。</w:t>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1．项目主要内容。</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长三角分局完成1个签约亿元以上项目，完成到位市外资金1亿元；珠三角分局完成1个签约亿元以上项目，完成到位市外资金1亿元；中原分局完成5个签约亿元以上项目，完成到位市外资金5亿元。</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2．</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2022年招商引资长三角分局、珠三角分局、中原分局建设及工作经费项目应实现的具体绩效目标</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已按照一级三大类、二级九大类指标值等具体要求完整规范的补充了本项目三级指标内容，并且设定了年度</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工作任务</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完成指标值（包含数字及文字描述，详见《区级部门单位项目绩效目标申报表（2022年度）》）。</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en-US" w:eastAsia="zh-CN"/>
        </w:rPr>
        <w:t>3</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w:t>
      </w:r>
      <w:r>
        <w:rPr>
          <w:rFonts w:ascii="仿宋_GB2312" w:eastAsia="仿宋_GB2312" w:cs="仿宋_GB2312" w:hAnsi="仿宋_GB2312" w:hint="eastAsia"/>
          <w:sz w:val="32"/>
          <w:szCs w:val="32"/>
          <w:lang w:val="zh-CN"/>
        </w:rPr>
        <w:t>本项目</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绩效目标申报内容与实际相符，</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申报目标合理可行。</w:t>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sz w:val="32"/>
          <w:szCs w:val="32"/>
          <w:u w:val="none"/>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本项目绩效自评由业务股室和财务室分管领导及负责人和具体工作人员共同评价，按当年招商引资下达任务目标数和实际完成情况及预算经费使用情况进行评价打分。</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highlight w:val="auto"/>
        </w:rPr>
      </w:pPr>
      <w:r>
        <w:rPr>
          <w:rFonts w:ascii="黑体" w:eastAsia="黑体" w:cs="Times New Roman" w:hAnsi="宋体" w:hint="eastAsia"/>
          <w:b w:val="0"/>
          <w:bCs w:val="0"/>
          <w:sz w:val="32"/>
          <w:szCs w:val="32"/>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2022年招商引资长三角分局、珠三角分局、中原分局建设及工作经费申报共计</w:t>
      </w:r>
      <w:r>
        <w:rPr>
          <w:rFonts w:ascii="仿宋_GB2312" w:eastAsia="仿宋_GB2312" w:cs="仿宋_GB2312" w:hAnsi="仿宋_GB2312" w:hint="eastAsia"/>
          <w:sz w:val="32"/>
          <w:szCs w:val="32"/>
          <w:lang w:val="en-US" w:eastAsia="zh-CN"/>
        </w:rPr>
        <w:t>185万元，全部为财政资金，财政批复为185万元。</w:t>
      </w:r>
    </w:p>
    <w:p>
      <w:pPr>
        <w:keepNext w:val="0"/>
        <w:keepLines w:val="0"/>
        <w:pageBreakBefore w:val="0"/>
        <w:widowControl w:val="0"/>
        <w:numPr>
          <w:ilvl w:val="0"/>
          <w:numId w:val="5"/>
        </w:numPr>
        <w:kinsoku/>
        <w:wordWrap/>
        <w:overflowPunct/>
        <w:topLinePunct w:val="0"/>
        <w:autoSpaceDE/>
        <w:autoSpaceDN/>
        <w:bidi w:val="0"/>
        <w:adjustRightInd w:val="0"/>
        <w:snapToGrid w:val="0"/>
        <w:spacing w:line="550" w:lineRule="exact"/>
        <w:ind w:left="0" w:firstLineChars="200" w:firstLine="640"/>
        <w:jc w:val="both"/>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b w:val="0"/>
          <w:bCs w:val="0"/>
          <w:color w:val="auto"/>
          <w:sz w:val="32"/>
          <w:szCs w:val="32"/>
          <w:u w:val="none"/>
          <w:lang w:val="zh-CN"/>
          <w:highlight w:val="auto"/>
        </w:rPr>
        <w:t>资金计划、到位及使用情况</w:t>
      </w:r>
    </w:p>
    <w:p>
      <w:pPr>
        <w:pStyle w:val="24"/>
        <w:rPr>
          <w:rFonts w:ascii="仿宋_GB2312" w:eastAsia="仿宋_GB2312" w:cs="仿宋_GB2312" w:hAnsi="仿宋_GB2312" w:hint="eastAsia"/>
          <w:b w:val="0"/>
          <w:bCs w:val="0"/>
          <w:color w:val="auto"/>
          <w:sz w:val="32"/>
          <w:szCs w:val="32"/>
          <w:u w:val="none"/>
          <w:lang w:val="zh-CN"/>
          <w:highlight w:val="auto"/>
        </w:rPr>
      </w:pPr>
    </w:p>
    <w:p>
      <w:pPr>
        <w:rPr>
          <w:rFonts w:hint="eastAsia"/>
          <w:lang w:val="zh-CN"/>
        </w:rPr>
      </w:pPr>
    </w:p>
    <w:tbl>
      <w:tblPr>
        <w:tblpPr w:leftFromText="180" w:rightFromText="180" w:vertAnchor="text" w:horzAnchor="page" w:tblpX="1680" w:tblpY="590"/>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21"/>
        <w:gridCol w:w="1466"/>
        <w:gridCol w:w="2326"/>
        <w:gridCol w:w="1746"/>
        <w:gridCol w:w="1556"/>
      </w:tblGrid>
      <w:tr>
        <w:tc>
          <w:tcPr>
            <w:tcW w:w="1512" w:type="dxa"/>
          </w:tcPr>
          <w:p>
            <w:pPr>
              <w:keepNext w:val="0"/>
              <w:keepLines w:val="0"/>
              <w:pageBreakBefore w:val="0"/>
              <w:widowControl w:val="0"/>
              <w:kinsoku/>
              <w:wordWrap/>
              <w:overflowPunct/>
              <w:topLinePunct w:val="0"/>
              <w:autoSpaceDE/>
              <w:autoSpaceDN/>
              <w:bidi w:val="0"/>
              <w:adjustRightInd w:val="0"/>
              <w:snapToGrid w:val="0"/>
              <w:spacing w:line="550"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资金计划</w:t>
            </w:r>
          </w:p>
        </w:tc>
        <w:tc>
          <w:tcPr>
            <w:tcW w:w="1560" w:type="dxa"/>
          </w:tcPr>
          <w:p>
            <w:pPr>
              <w:keepNext w:val="0"/>
              <w:keepLines w:val="0"/>
              <w:pageBreakBefore w:val="0"/>
              <w:widowControl w:val="0"/>
              <w:kinsoku/>
              <w:wordWrap/>
              <w:overflowPunct/>
              <w:topLinePunct w:val="0"/>
              <w:autoSpaceDE/>
              <w:autoSpaceDN/>
              <w:bidi w:val="0"/>
              <w:adjustRightInd w:val="0"/>
              <w:snapToGrid w:val="0"/>
              <w:spacing w:line="550"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资金到位</w:t>
            </w:r>
          </w:p>
        </w:tc>
        <w:tc>
          <w:tcPr>
            <w:tcW w:w="2475" w:type="dxa"/>
          </w:tcPr>
          <w:p>
            <w:pPr>
              <w:keepNext w:val="0"/>
              <w:keepLines w:val="0"/>
              <w:pageBreakBefore w:val="0"/>
              <w:widowControl w:val="0"/>
              <w:kinsoku/>
              <w:wordWrap/>
              <w:overflowPunct/>
              <w:topLinePunct w:val="0"/>
              <w:autoSpaceDE/>
              <w:autoSpaceDN/>
              <w:bidi w:val="0"/>
              <w:adjustRightInd w:val="0"/>
              <w:snapToGrid w:val="0"/>
              <w:spacing w:line="550"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资金到位率（</w:t>
            </w: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w:t>
            </w:r>
          </w:p>
        </w:tc>
        <w:tc>
          <w:tcPr>
            <w:tcW w:w="1858" w:type="dxa"/>
          </w:tcPr>
          <w:p>
            <w:pPr>
              <w:keepNext w:val="0"/>
              <w:keepLines w:val="0"/>
              <w:pageBreakBefore w:val="0"/>
              <w:widowControl w:val="0"/>
              <w:kinsoku/>
              <w:wordWrap/>
              <w:overflowPunct/>
              <w:topLinePunct w:val="0"/>
              <w:autoSpaceDE/>
              <w:autoSpaceDN/>
              <w:bidi w:val="0"/>
              <w:adjustRightInd w:val="0"/>
              <w:snapToGrid w:val="0"/>
              <w:spacing w:line="550"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资金类别</w:t>
            </w:r>
          </w:p>
        </w:tc>
        <w:tc>
          <w:tcPr>
            <w:tcW w:w="1656" w:type="dxa"/>
          </w:tcPr>
          <w:p>
            <w:pPr>
              <w:keepNext w:val="0"/>
              <w:keepLines w:val="0"/>
              <w:pageBreakBefore w:val="0"/>
              <w:widowControl w:val="0"/>
              <w:kinsoku/>
              <w:wordWrap/>
              <w:overflowPunct/>
              <w:topLinePunct w:val="0"/>
              <w:autoSpaceDE/>
              <w:autoSpaceDN/>
              <w:bidi w:val="0"/>
              <w:adjustRightInd w:val="0"/>
              <w:snapToGrid w:val="0"/>
              <w:spacing w:line="550"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资金使用</w:t>
            </w:r>
          </w:p>
        </w:tc>
      </w:tr>
      <w:tr>
        <w:tc>
          <w:tcPr>
            <w:tcW w:w="1512" w:type="dxa"/>
          </w:tcPr>
          <w:p>
            <w:pPr>
              <w:keepNext w:val="0"/>
              <w:keepLines w:val="0"/>
              <w:pageBreakBefore w:val="0"/>
              <w:widowControl w:val="0"/>
              <w:kinsoku/>
              <w:wordWrap/>
              <w:overflowPunct/>
              <w:topLinePunct w:val="0"/>
              <w:autoSpaceDE/>
              <w:autoSpaceDN/>
              <w:bidi w:val="0"/>
              <w:adjustRightInd w:val="0"/>
              <w:snapToGrid w:val="0"/>
              <w:spacing w:line="550"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185</w:t>
            </w:r>
          </w:p>
        </w:tc>
        <w:tc>
          <w:tcPr>
            <w:tcW w:w="1560" w:type="dxa"/>
            <w:tcBorders>
              <w:top w:val="single" w:sz="4" w:space="0" w:color="auto"/>
              <w:left w:val="single" w:sz="4" w:space="0" w:color="auto"/>
              <w:right w:val="single" w:sz="4" w:space="0" w:color="auto"/>
            </w:tcBorders>
          </w:tcPr>
          <w:p>
            <w:pPr>
              <w:keepNext w:val="0"/>
              <w:keepLines w:val="0"/>
              <w:pageBreakBefore w:val="0"/>
              <w:widowControl w:val="0"/>
              <w:kinsoku/>
              <w:wordWrap/>
              <w:overflowPunct/>
              <w:topLinePunct w:val="0"/>
              <w:autoSpaceDE/>
              <w:autoSpaceDN/>
              <w:bidi w:val="0"/>
              <w:adjustRightInd w:val="0"/>
              <w:snapToGrid w:val="0"/>
              <w:spacing w:line="550"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185</w:t>
            </w:r>
          </w:p>
        </w:tc>
        <w:tc>
          <w:tcPr>
            <w:tcW w:w="2475" w:type="dxa"/>
            <w:tcBorders>
              <w:top w:val="single" w:sz="4" w:space="0" w:color="auto"/>
              <w:left w:val="single" w:sz="4" w:space="0" w:color="auto"/>
              <w:right w:val="single" w:sz="4" w:space="0" w:color="auto"/>
            </w:tcBorders>
          </w:tcPr>
          <w:p>
            <w:pPr>
              <w:keepNext w:val="0"/>
              <w:keepLines w:val="0"/>
              <w:pageBreakBefore w:val="0"/>
              <w:widowControl w:val="0"/>
              <w:kinsoku/>
              <w:wordWrap/>
              <w:overflowPunct/>
              <w:topLinePunct w:val="0"/>
              <w:autoSpaceDE/>
              <w:autoSpaceDN/>
              <w:bidi w:val="0"/>
              <w:adjustRightInd w:val="0"/>
              <w:snapToGrid w:val="0"/>
              <w:spacing w:line="550"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100</w:t>
            </w:r>
          </w:p>
        </w:tc>
        <w:tc>
          <w:tcPr>
            <w:tcW w:w="1858" w:type="dxa"/>
            <w:tcBorders>
              <w:top w:val="single" w:sz="4" w:space="0" w:color="auto"/>
              <w:left w:val="single" w:sz="4" w:space="0" w:color="auto"/>
              <w:right w:val="single" w:sz="4" w:space="0" w:color="auto"/>
            </w:tcBorders>
          </w:tcPr>
          <w:p>
            <w:pPr>
              <w:keepNext w:val="0"/>
              <w:keepLines w:val="0"/>
              <w:pageBreakBefore w:val="0"/>
              <w:widowControl w:val="0"/>
              <w:kinsoku/>
              <w:wordWrap/>
              <w:overflowPunct/>
              <w:topLinePunct w:val="0"/>
              <w:autoSpaceDE/>
              <w:autoSpaceDN/>
              <w:bidi w:val="0"/>
              <w:adjustRightInd w:val="0"/>
              <w:snapToGrid w:val="0"/>
              <w:spacing w:line="550"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区财政资金</w:t>
            </w:r>
          </w:p>
        </w:tc>
        <w:tc>
          <w:tcPr>
            <w:tcW w:w="1656" w:type="dxa"/>
          </w:tcPr>
          <w:p>
            <w:pPr>
              <w:keepNext w:val="0"/>
              <w:keepLines w:val="0"/>
              <w:pageBreakBefore w:val="0"/>
              <w:widowControl w:val="0"/>
              <w:kinsoku/>
              <w:wordWrap/>
              <w:overflowPunct/>
              <w:topLinePunct w:val="0"/>
              <w:autoSpaceDE/>
              <w:autoSpaceDN/>
              <w:bidi w:val="0"/>
              <w:adjustRightInd w:val="0"/>
              <w:snapToGrid w:val="0"/>
              <w:spacing w:line="550"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185</w:t>
            </w:r>
          </w:p>
        </w:tc>
      </w:tr>
    </w:tbl>
    <w:p>
      <w:pPr>
        <w:keepNext w:val="0"/>
        <w:keepLines w:val="0"/>
        <w:pageBreakBefore w:val="0"/>
        <w:widowControl w:val="0"/>
        <w:kinsoku/>
        <w:wordWrap/>
        <w:overflowPunct/>
        <w:topLinePunct w:val="0"/>
        <w:autoSpaceDE/>
        <w:autoSpaceDN/>
        <w:bidi w:val="0"/>
        <w:adjustRightInd w:val="0"/>
        <w:snapToGrid w:val="0"/>
        <w:spacing w:line="550" w:lineRule="exact"/>
        <w:ind w:left="0" w:firstLineChars="2100" w:firstLine="672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单位：万元</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2022年招商引资长三角分局、珠三角分局、中原分局建设及工作经费资金计划为</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区财政资金，项目资金到位及时，实际</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到位185万元，资金到位率100%，</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资金支付范围、支付标准、支付进度、支付依据等安全规范、合规合法，与预算相符。</w:t>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（三）项目财务管理情况</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本单位财务管理制度健全，严格执行财务管理制度，账务处理及时，会计核算规范。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highlight w:val="auto"/>
        </w:rPr>
      </w:pPr>
      <w:r>
        <w:rPr>
          <w:rFonts w:ascii="黑体" w:eastAsia="黑体" w:cs="Times New Roman" w:hAnsi="宋体" w:hint="eastAsia"/>
          <w:b w:val="0"/>
          <w:bCs w:val="0"/>
          <w:sz w:val="32"/>
          <w:szCs w:val="32"/>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（一）项目组织架构及实施流程</w:t>
      </w:r>
    </w:p>
    <w:p>
      <w:pPr>
        <w:pStyle w:val="16"/>
        <w:keepNext w:val="0"/>
        <w:keepLines w:val="0"/>
        <w:pageBreakBefore w:val="0"/>
        <w:widowControl w:val="0"/>
        <w:kinsoku/>
        <w:wordWrap/>
        <w:overflowPunct w:val="0"/>
        <w:topLinePunct w:val="0"/>
        <w:autoSpaceDE/>
        <w:autoSpaceDN/>
        <w:bidi w:val="0"/>
        <w:spacing w:line="550"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驻外分局为区经济合作中心的派出机构，由区经济合作中心统一领导和管理，各驻外分局务必突出招商引资主责主业。区经济合作中心领导按照分工，分管驻外招商分局项目招引、安全、意识形态、财务和人员管理等工作。</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驻外招商分局驻地和负责区域为：华南招商分局：驻地深圳。主要负责以广东省、福建省、</w:t>
      </w:r>
      <w:r>
        <w:rPr>
          <w:rFonts w:ascii="仿宋_GB2312" w:eastAsia="仿宋_GB2312" w:cs="仿宋_GB2312" w:hAnsi="仿宋_GB2312" w:hint="eastAsia"/>
          <w:b w:val="0"/>
          <w:bCs w:val="0"/>
          <w:color w:val="auto"/>
          <w:kern w:val="0"/>
          <w:sz w:val="32"/>
          <w:szCs w:val="32"/>
          <w:u w:val="none"/>
          <w:shd w:val="clear" w:color="auto" w:fill="FFFFFF"/>
          <w:lang w:val="zh-CN" w:eastAsia="zh-CN" w:bidi="ar-SA"/>
        </w:rPr>
        <w:t>广西壮族自治区</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海南省、香港、澳门为主的区域的沟通联系、信息收集、推动合作工作。华东招商分局：驻地苏州。主要负责以上海市、浙江省、江苏省、安徽省、江西省为主的区域的沟通联系、信息收集、推动合作工作。华中招商分局：驻地郑州。主要负责陕西省、河南省、山东省、湖北省、湖南省等区域的沟通联系、信息收集、推动合作工作。</w:t>
      </w:r>
    </w:p>
    <w:p>
      <w:pPr>
        <w:pStyle w:val="16"/>
        <w:overflowPunct w:val="0"/>
        <w:spacing w:line="576" w:lineRule="exact"/>
        <w:ind w:firstLineChars="200" w:firstLine="640"/>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分局在捕捉到招商引资项目投资信息后，要深入了解企业的资本结构、组织结构、资信状况、经营业绩以及企业法定代表人征信等基本情况，对项目所需资源、要素和优惠政策等方面进行评估，在初步研判项目可行可信且有追踪价值的基础上，第一时间报中心分管领导，分管领导根据项目产业类别，再进一步做研究、分析。重大项目报中心统筹，推进洽谈事宜。</w:t>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sz w:val="32"/>
          <w:szCs w:val="32"/>
          <w:u w:val="none"/>
          <w:lang w:val="zh-CN"/>
          <w:highlight w:val="auto"/>
        </w:rPr>
        <w:t>（二）项目管理情况</w:t>
      </w:r>
    </w:p>
    <w:p>
      <w:pPr>
        <w:pageBreakBefore w:val="0"/>
        <w:widowControl w:val="0"/>
        <w:kinsoku/>
        <w:wordWrap/>
        <w:overflowPunct w:val="0"/>
        <w:topLinePunct w:val="0"/>
        <w:autoSpaceDE/>
        <w:autoSpaceDN/>
        <w:bidi w:val="0"/>
        <w:spacing w:line="55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1.</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规范项目档案管理。项目档案资料要做到规范、详实、真实、全面，包括但不限于：项目信息评估材料与企业洽谈相关函件、手机信息（微信、QQ）；开展投资促进工作方案；项目推进的会议记录或纪要；向区经济合作中心报送的相关工作信息；赴企业考察或企业来广考察图片、信息；项目投资协议等。</w:t>
      </w:r>
    </w:p>
    <w:p>
      <w:pPr>
        <w:pStyle w:val="16"/>
        <w:keepNext w:val="0"/>
        <w:keepLines w:val="0"/>
        <w:pageBreakBefore w:val="0"/>
        <w:widowControl w:val="0"/>
        <w:kinsoku/>
        <w:wordWrap/>
        <w:overflowPunct w:val="0"/>
        <w:topLinePunct w:val="0"/>
        <w:autoSpaceDE/>
        <w:autoSpaceDN/>
        <w:bidi w:val="0"/>
        <w:spacing w:line="550"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2.</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分局要落实专人负责项目资料归档工作，年度考核要随年度总结一并报送经济合作股，作为分局项目引进的佐证材料，无项目佐证材料或不完善的，不能认定为分局引进的项目。</w:t>
      </w:r>
    </w:p>
    <w:p>
      <w:pPr>
        <w:pStyle w:val="16"/>
        <w:keepNext w:val="0"/>
        <w:keepLines w:val="0"/>
        <w:pageBreakBefore w:val="0"/>
        <w:widowControl w:val="0"/>
        <w:kinsoku/>
        <w:wordWrap/>
        <w:overflowPunct w:val="0"/>
        <w:topLinePunct w:val="0"/>
        <w:autoSpaceDE/>
        <w:autoSpaceDN/>
        <w:bidi w:val="0"/>
        <w:spacing w:line="550"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3.</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加强接待管理。分局接待实行“一事一报告”，在驻地所有接待先报请区经济合作中心分管领导审签，确须在驻地外接待的，履行上述手续，报请区经济合作中心主要领导审批同意后方可接待。分局要严格执行区经济合作中心商务、公务接待管理办法（制度），不得超标准接待。</w:t>
      </w:r>
    </w:p>
    <w:p>
      <w:pPr>
        <w:pStyle w:val="16"/>
        <w:keepNext w:val="0"/>
        <w:keepLines w:val="0"/>
        <w:pageBreakBefore w:val="0"/>
        <w:widowControl w:val="0"/>
        <w:kinsoku/>
        <w:wordWrap/>
        <w:overflowPunct w:val="0"/>
        <w:topLinePunct w:val="0"/>
        <w:autoSpaceDE/>
        <w:autoSpaceDN/>
        <w:bidi w:val="0"/>
        <w:spacing w:line="550"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分局陪同客商在广元考察洽谈期间，经区经济合作中心审批同意由区经济合作中心安排一次正式宴请。其余（如有必要）由分管领导报请区经济合作中心主要领导审批同意后，按标准予以接待。</w:t>
      </w:r>
    </w:p>
    <w:p>
      <w:pPr>
        <w:pStyle w:val="16"/>
        <w:keepNext w:val="0"/>
        <w:keepLines w:val="0"/>
        <w:pageBreakBefore w:val="0"/>
        <w:widowControl w:val="0"/>
        <w:kinsoku/>
        <w:wordWrap/>
        <w:overflowPunct w:val="0"/>
        <w:topLinePunct w:val="0"/>
        <w:autoSpaceDE/>
        <w:autoSpaceDN/>
        <w:bidi w:val="0"/>
        <w:spacing w:line="550"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sz w:val="32"/>
          <w:szCs w:val="32"/>
          <w:u w:val="none"/>
          <w:lang w:val="zh-CN"/>
          <w:highlight w:val="auto"/>
        </w:rPr>
        <w:t>（三）项目监管情况</w:t>
      </w:r>
    </w:p>
    <w:p>
      <w:pPr>
        <w:pStyle w:val="16"/>
        <w:keepNext w:val="0"/>
        <w:keepLines w:val="0"/>
        <w:pageBreakBefore w:val="0"/>
        <w:widowControl w:val="0"/>
        <w:kinsoku/>
        <w:wordWrap/>
        <w:overflowPunct w:val="0"/>
        <w:topLinePunct w:val="0"/>
        <w:autoSpaceDE/>
        <w:autoSpaceDN/>
        <w:bidi w:val="0"/>
        <w:spacing w:line="550"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为加强项目管理，确保项目顺利完成，区经济合作中心每年对驻外分局进行年度考评。聚焦主责主业，突出项目中心工作，重点考核联络处产业项目招引、到位市外资金、上年签约项目履约、投资信息捕捉、重点项目跟踪推进等情况。驻外分局年度考评分四个等次：优秀、合格、基本合格，不合格。基本合格的分局由区经济合作中心约谈，不合格的分局负责人调整其工作岗位。考评结果作为分局年度工作经费奖补和惩扣、分局干部评先评优和任用的依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lang w:val="zh-CN"/>
          <w:highlight w:val="auto"/>
        </w:rPr>
      </w:pPr>
      <w:r>
        <w:rPr>
          <w:rFonts w:ascii="黑体" w:eastAsia="黑体" w:cs="Times New Roman" w:hAnsi="宋体" w:hint="eastAsia"/>
          <w:b w:val="0"/>
          <w:bCs w:val="0"/>
          <w:sz w:val="32"/>
          <w:szCs w:val="32"/>
          <w:highlight w:val="auto"/>
        </w:rPr>
        <w:t>四、项目绩效情况</w:t>
      </w:r>
      <w:r>
        <w:rPr>
          <w:rFonts w:ascii="黑体" w:eastAsia="黑体" w:cs="Times New Roman" w:hAnsi="宋体" w:hint="eastAsia"/>
          <w:b w:val="0"/>
          <w:bCs w:val="0"/>
          <w:sz w:val="32"/>
          <w:szCs w:val="32"/>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长三角分局完成1个签约亿元以上项目，完成到位市外资金1亿元；珠三角分局完成1个签约亿元以上项目，完成到位市外资金1亿元；中原分局完成5个签约亿元以上项目，完成到位市外资金5亿元。全年实际完成情况为：</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1.长三角分局完成1个签约亿元以上项目，完成到位市外资金1亿元；珠三角分局完成1个签约亿元以上项目，完成到位市外资金1亿元；2.中原分局完成5个签约亿元以上项目，完成到位市外资金5亿元；3.全年共完成新开工亿元以上项目7个。</w:t>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（二）项目效益情况。</w:t>
      </w:r>
    </w:p>
    <w:p>
      <w:pPr>
        <w:pStyle w:val="16"/>
        <w:keepNext w:val="0"/>
        <w:keepLines w:val="0"/>
        <w:pageBreakBefore w:val="0"/>
        <w:widowControl w:val="0"/>
        <w:kinsoku/>
        <w:wordWrap/>
        <w:topLinePunct w:val="0"/>
        <w:autoSpaceDE/>
        <w:autoSpaceDN/>
        <w:bidi w:val="0"/>
        <w:spacing w:line="550"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一是有利于促进地方经济总量持续增长，加速产业结构调整和升级；二是有利于增加本地税源和财政收入，进而促进地方经济社会发展；三是有利于扩大本地就业，促进居民收入和生活水平的提高；四是有利于发展开放型经济，促进利州区经济与外部经济接轨，提升利州区经济综合竞争力。</w:t>
      </w:r>
    </w:p>
    <w:p>
      <w:pPr>
        <w:pStyle w:val="16"/>
        <w:keepNext w:val="0"/>
        <w:keepLines w:val="0"/>
        <w:pageBreakBefore w:val="0"/>
        <w:widowControl w:val="0"/>
        <w:kinsoku/>
        <w:wordWrap/>
        <w:topLinePunct w:val="0"/>
        <w:autoSpaceDE/>
        <w:autoSpaceDN/>
        <w:bidi w:val="0"/>
        <w:spacing w:line="550"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因各分局招商工作受益居民满意度和各分局招引企业对服务工作满意度均达到</w:t>
      </w: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90%以上。</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highlight w:val="auto"/>
        </w:rPr>
      </w:pPr>
      <w:r>
        <w:rPr>
          <w:rFonts w:ascii="黑体" w:eastAsia="黑体" w:cs="Times New Roman" w:hAnsi="宋体" w:hint="eastAsia"/>
          <w:b w:val="0"/>
          <w:bCs w:val="0"/>
          <w:sz w:val="32"/>
          <w:szCs w:val="32"/>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项目自评总分9</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6</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.5分，项目全年绩效目标完成情况：</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1.市外、省外到位资金情况。到位市外资金7亿元。</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2.新签约项目完成情况。新签约项目7个，亿元以上项目7个，其中：1—5亿元项目7个。</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3.全年完成新开工亿元以上项目7个，1—5亿元项目5个，5-10亿元项目2个。</w:t>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eastAsia="zh-CN"/>
          <w:highlight w:val="auto"/>
        </w:rPr>
      </w:pPr>
      <w:r>
        <w:rPr>
          <w:rFonts w:ascii="仿宋_GB2312" w:eastAsia="仿宋_GB2312" w:cs="仿宋_GB2312" w:hAnsi="仿宋_GB2312" w:hint="eastAsia"/>
          <w:b w:val="0"/>
          <w:bCs w:val="0"/>
          <w:color w:val="auto"/>
          <w:sz w:val="32"/>
          <w:szCs w:val="32"/>
          <w:u w:val="none"/>
          <w:lang w:val="zh-CN" w:eastAsia="zh-CN"/>
          <w:highlight w:val="auto"/>
        </w:rPr>
        <w:t>（二）存在的问题</w:t>
      </w:r>
    </w:p>
    <w:p>
      <w:pPr>
        <w:keepNext w:val="0"/>
        <w:keepLines w:val="0"/>
        <w:pageBreakBefore w:val="0"/>
        <w:widowControl w:val="0"/>
        <w:kinsoku/>
        <w:wordWrap/>
        <w:overflowPunct/>
        <w:topLinePunct w:val="0"/>
        <w:autoSpaceDE/>
        <w:autoSpaceDN/>
        <w:bidi w:val="0"/>
        <w:adjustRightInd w:val="0"/>
        <w:snapToGrid w:val="0"/>
        <w:spacing w:line="550"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主要存在预算绩效目标与当年下达目标或有偏差的情况，分析原因如下：预算绩效目标都是按照上年度目标数安排，因实际执行中当年目标任务下达时间在预算编制之后。</w:t>
      </w:r>
    </w:p>
    <w:p>
      <w:pPr>
        <w:keepNext w:val="0"/>
        <w:keepLines w:val="0"/>
        <w:pageBreakBefore w:val="0"/>
        <w:widowControl w:val="0"/>
        <w:kinsoku/>
        <w:wordWrap/>
        <w:overflowPunct/>
        <w:topLinePunct w:val="0"/>
        <w:autoSpaceDE/>
        <w:autoSpaceDN/>
        <w:bidi w:val="0"/>
        <w:adjustRightInd w:val="0"/>
        <w:snapToGrid w:val="0"/>
        <w:spacing w:line="550"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（三）相关建议</w:t>
      </w:r>
    </w:p>
    <w:p>
      <w:pPr>
        <w:pStyle w:val="15"/>
        <w:spacing w:beforeLines="0" w:before="93"/>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针对项目自评中发现的问题，在预算编制前多与有关各方做好沟通衔接，提高预算编制的科学性、合理性、准确性和可控性。</w:t>
      </w:r>
    </w:p>
    <w:p>
      <w:pPr>
        <w:pStyle w:val="15"/>
        <w:spacing w:beforeLines="0" w:before="93"/>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p>
    <w:p>
      <w:pPr>
        <w:pStyle w:val="15"/>
        <w:spacing w:beforeLines="0" w:before="93"/>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p>
    <w:p>
      <w:pPr>
        <w:pStyle w:val="15"/>
        <w:spacing w:beforeLines="0" w:before="93"/>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b w:val="0"/>
          <w:bCs w:val="0"/>
          <w:color w:val="auto"/>
          <w:kern w:val="2"/>
          <w:sz w:val="44"/>
          <w:szCs w:val="44"/>
          <w:lang w:val="en-US" w:eastAsia="zh-CN"/>
          <w:highlight w:val="auto"/>
        </w:rPr>
      </w:pPr>
      <w:r>
        <w:rPr>
          <w:rFonts w:ascii="方正小标宋简体" w:eastAsia="方正小标宋简体" w:cs="方正小标宋简体" w:hAnsi="方正小标宋简体" w:hint="eastAsia"/>
          <w:b w:val="0"/>
          <w:bCs w:val="0"/>
          <w:color w:val="auto"/>
          <w:kern w:val="2"/>
          <w:sz w:val="44"/>
          <w:szCs w:val="44"/>
          <w:lang w:val="en-US" w:eastAsia="zh-CN"/>
          <w:highlight w:val="auto"/>
        </w:rPr>
        <w:t>广元市利州区经济合作中心2022年招商引资成渝分局建设及工作经费项目支出绩效自评报告</w:t>
      </w:r>
    </w:p>
    <w:p>
      <w:pPr>
        <w:pStyle w:val="35"/>
        <w:keepNext w:val="0"/>
        <w:keepLines w:val="0"/>
        <w:pageBreakBefore w:val="0"/>
        <w:widowControl w:val="0"/>
        <w:kinsoku/>
        <w:wordWrap/>
        <w:overflowPunct/>
        <w:topLinePunct w:val="0"/>
        <w:autoSpaceDE/>
        <w:autoSpaceDN/>
        <w:bidi w:val="0"/>
        <w:spacing w:line="576" w:lineRule="exact"/>
        <w:ind w:firstLine="640"/>
        <w:jc w:val="center"/>
        <w:textAlignment w:val="auto"/>
        <w:rPr>
          <w:rFonts w:ascii="仿宋_GB2312" w:eastAsia="仿宋_GB2312" w:cs="仿宋_GB2312" w:hAnsi="仿宋_GB2312" w:hint="eastAsia"/>
          <w:b w:val="0"/>
          <w:bCs w:val="0"/>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lang w:val="zh-CN"/>
          <w:highlight w:val="auto"/>
        </w:rPr>
      </w:pPr>
      <w:r>
        <w:rPr>
          <w:rFonts w:ascii="黑体" w:eastAsia="黑体" w:cs="Times New Roman" w:hAnsi="宋体" w:hint="eastAsia"/>
          <w:b w:val="0"/>
          <w:bCs w:val="0"/>
          <w:sz w:val="32"/>
          <w:szCs w:val="32"/>
          <w:highlight w:val="auto"/>
        </w:rPr>
        <w:t>一、</w:t>
      </w:r>
      <w:r>
        <w:rPr>
          <w:rFonts w:ascii="黑体" w:eastAsia="黑体" w:cs="Times New Roman" w:hAnsi="宋体" w:hint="eastAsia"/>
          <w:b w:val="0"/>
          <w:bCs w:val="0"/>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1.</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广元市利州区经济合作中心在该项目中需成立成西南招商分局</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，职责</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按照广利经合党组〔2022〕27号《中共广元市利州区经济合作中心党组关于印发《广元市利州区驻外招商分局管理与考核办法》的通知》</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文件</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分工明确，有具体的实施时间</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。招商引资</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工作程序明确，</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做到</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项目信息研判</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项目考察洽谈</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项目推进移交</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项目协议审批</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项目协议签订</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项目落地服务</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六大</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分段式管理工作流程</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，使</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项目招引工作科学化、制度化、专业化</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区经济合作中心招引项目时会分别向发改、规划、自然资源、生态环境、环保、国土等有关部门就项目是否符合国家产业政策，安全、环保能否达到国家有关规定要求，选址是否符合规划要求，项目的可行性和预期效益等相关建设条件进行政策咨询，使项目</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基础设施条件能够有效保障，资金能足额保证</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2．</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按照全国、省市区经济工作会议精神，要求更大力度招商引资，落实社会化招商、全员招商激励机制，全力以赴抓好招商引资工作。区</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经济合作中心作为招商引资牵头部门，每年招商引资工作经费主要用于</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完成</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区委</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各项招商引资任务</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，包括</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市下达到位市外资金、到位省外资金、到位工业资金、项目招引及开工、</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开展</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招商活动等</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工作，为推动全区投资促进工作再上新台阶，广元市利州区经济合作中心申报了</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招商引资成渝分局建设及工作经费项目。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3．区经济合作中心制定了《广元市利州区经济合作中心出差管理制度》、《广元市利州区经济合作中心机关财务管理制度》和《广元市利州区经济合作中心商务接待管理办法》和《广元市利州区驻外招商分局管理与考核办法》。</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招商引资成渝分局建设及工作经费严格按照上述管理办法实施使用。</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4．</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各分局差旅费用严格执行“一事一报账”制度，严格按照《广元市利州区机关事业单位差旅费管理办法》执行，以在驻地实际天数计发；严禁超标准住宿、购买火车票和飞机票等。</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1．项目主要内容。</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成渝分局</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2022年招商引资目标任务为</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完成5个签约亿元以上项目，完成到位市外资金5亿元。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2．</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招商引资成渝分局建设及工作经费项目应实现的具体绩效目标</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已按照一级三大类、二级九大类指标值等具体要求完整规范的补充了本项目三级指标内容，并且设定了年度</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工作任务</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完成指标值（包含数字及文字描述，详见《区级部门单位项目绩效目标申报表（2022年度）》）。</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en-US" w:eastAsia="zh-CN"/>
        </w:rPr>
        <w:t>3</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w:t>
      </w:r>
      <w:r>
        <w:rPr>
          <w:rFonts w:ascii="仿宋_GB2312" w:eastAsia="仿宋_GB2312" w:cs="仿宋_GB2312" w:hAnsi="仿宋_GB2312" w:hint="eastAsia"/>
          <w:sz w:val="32"/>
          <w:szCs w:val="32"/>
          <w:lang w:val="zh-CN"/>
        </w:rPr>
        <w:t>本项目</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绩效目标申报内容与实际相符，</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本项目绩效自评由业务股室和财务室分管领导及负责人和具体工作人员共同评价，按当年招商引资下达任务目标数和实际完成情况及预算经费使用情况进行评价打分。</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highlight w:val="auto"/>
        </w:rPr>
      </w:pPr>
      <w:r>
        <w:rPr>
          <w:rFonts w:ascii="黑体" w:eastAsia="黑体" w:cs="Times New Roman" w:hAnsi="宋体" w:hint="eastAsia"/>
          <w:b w:val="0"/>
          <w:bCs w:val="0"/>
          <w:sz w:val="32"/>
          <w:szCs w:val="32"/>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招商引资成渝分局建设及工作经费申报共计</w:t>
      </w:r>
      <w:r>
        <w:rPr>
          <w:rFonts w:ascii="仿宋_GB2312" w:eastAsia="仿宋_GB2312" w:cs="仿宋_GB2312" w:hAnsi="仿宋_GB2312" w:hint="eastAsia"/>
          <w:sz w:val="32"/>
          <w:szCs w:val="32"/>
          <w:lang w:val="en-US" w:eastAsia="zh-CN"/>
        </w:rPr>
        <w:t>65万元，全部为财政资金，财政批复为65万元。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（二）资金计划、到位及使用情况</w:t>
      </w:r>
    </w:p>
    <w:tbl>
      <w:tblPr>
        <w:tblpPr w:leftFromText="180" w:rightFromText="180" w:vertAnchor="text" w:horzAnchor="page" w:tblpX="1680" w:tblpY="590"/>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21"/>
        <w:gridCol w:w="1466"/>
        <w:gridCol w:w="2326"/>
        <w:gridCol w:w="1746"/>
        <w:gridCol w:w="1556"/>
      </w:tblGrid>
      <w:tr>
        <w:tc>
          <w:tcPr>
            <w:tcW w:w="1512"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资金计划</w:t>
            </w:r>
          </w:p>
        </w:tc>
        <w:tc>
          <w:tcPr>
            <w:tcW w:w="1560"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资金到位</w:t>
            </w:r>
          </w:p>
        </w:tc>
        <w:tc>
          <w:tcPr>
            <w:tcW w:w="2475"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资金到位率（</w:t>
            </w: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w:t>
            </w:r>
          </w:p>
        </w:tc>
        <w:tc>
          <w:tcPr>
            <w:tcW w:w="1858"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资金类别</w:t>
            </w:r>
          </w:p>
        </w:tc>
        <w:tc>
          <w:tcPr>
            <w:tcW w:w="1656"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资金使用</w:t>
            </w:r>
          </w:p>
        </w:tc>
      </w:tr>
      <w:tr>
        <w:tc>
          <w:tcPr>
            <w:tcW w:w="1512"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65</w:t>
            </w:r>
          </w:p>
        </w:tc>
        <w:tc>
          <w:tcPr>
            <w:tcW w:w="1560" w:type="dxa"/>
            <w:tcBorders>
              <w:top w:val="single" w:sz="4" w:space="0" w:color="auto"/>
              <w:left w:val="single" w:sz="4" w:space="0" w:color="auto"/>
              <w:right w:val="single" w:sz="4" w:space="0" w:color="auto"/>
            </w:tcBorders>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65</w:t>
            </w:r>
          </w:p>
        </w:tc>
        <w:tc>
          <w:tcPr>
            <w:tcW w:w="2475" w:type="dxa"/>
            <w:tcBorders>
              <w:top w:val="single" w:sz="4" w:space="0" w:color="auto"/>
              <w:left w:val="single" w:sz="4" w:space="0" w:color="auto"/>
              <w:right w:val="single" w:sz="4" w:space="0" w:color="auto"/>
            </w:tcBorders>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100</w:t>
            </w:r>
          </w:p>
        </w:tc>
        <w:tc>
          <w:tcPr>
            <w:tcW w:w="1858" w:type="dxa"/>
            <w:tcBorders>
              <w:top w:val="single" w:sz="4" w:space="0" w:color="auto"/>
              <w:left w:val="single" w:sz="4" w:space="0" w:color="auto"/>
              <w:right w:val="single" w:sz="4" w:space="0" w:color="auto"/>
            </w:tcBorders>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区财政资金</w:t>
            </w:r>
          </w:p>
        </w:tc>
        <w:tc>
          <w:tcPr>
            <w:tcW w:w="1656"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65</w:t>
            </w:r>
          </w:p>
        </w:tc>
      </w:tr>
    </w:tbl>
    <w:p>
      <w:pPr>
        <w:keepNext w:val="0"/>
        <w:keepLines w:val="0"/>
        <w:pageBreakBefore w:val="0"/>
        <w:widowControl w:val="0"/>
        <w:kinsoku/>
        <w:wordWrap/>
        <w:overflowPunct/>
        <w:topLinePunct w:val="0"/>
        <w:autoSpaceDE/>
        <w:autoSpaceDN/>
        <w:bidi w:val="0"/>
        <w:adjustRightInd w:val="0"/>
        <w:snapToGrid w:val="0"/>
        <w:spacing w:line="576" w:lineRule="exact"/>
        <w:ind w:left="0" w:firstLineChars="2100" w:firstLine="672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单位：万元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招商引资成渝分局建设及工作经费资金计划为</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区财政资金，项目资金到位及时，实际</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到位65万元，资金到位率100%，</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资金支付范围、支付标准、支付进度、支付依据等安全规范、合规合法，与预算相符。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本单位财务管理制度健全，严格执行财务管理制度，账务处理及时，会计核算规范。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highlight w:val="auto"/>
        </w:rPr>
      </w:pPr>
      <w:r>
        <w:rPr>
          <w:rFonts w:ascii="黑体" w:eastAsia="黑体" w:cs="Times New Roman" w:hAnsi="宋体" w:hint="eastAsia"/>
          <w:b w:val="0"/>
          <w:bCs w:val="0"/>
          <w:sz w:val="32"/>
          <w:szCs w:val="32"/>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（一）项目组织架构及实施流程</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驻外分局为区经济合作中心的派出机构，由区经济合作中心统一领导和管理，各驻外分局务必突出招商引资主责主业。区经济合作中心领导按照分工，分管驻外分局项目招引、安全、意识形态、财务和人员管理等工作。</w:t>
      </w:r>
    </w:p>
    <w:p>
      <w:pPr>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驻外分局驻地和负责区域为</w:t>
      </w:r>
      <w:r>
        <w:rPr>
          <w:rFonts w:ascii="仿宋_GB2312" w:eastAsia="仿宋_GB2312" w:cs="仿宋_GB2312" w:hAnsi="仿宋_GB2312" w:hint="eastAsia"/>
          <w:color w:val="000000"/>
          <w:sz w:val="32"/>
          <w:szCs w:val="32"/>
          <w14:textFill>
            <w14:solidFill>
              <w14:srgbClr w14:val="000000"/>
            </w14:solidFill>
          </w14:textFill>
        </w:rPr>
        <w:t>：</w:t>
      </w:r>
      <w:r>
        <w:rPr>
          <w:rFonts w:ascii="仿宋_GB2312" w:eastAsia="仿宋_GB2312" w:cs="仿宋_GB2312" w:hAnsi="仿宋_GB2312" w:hint="eastAsia"/>
          <w:bCs/>
          <w:sz w:val="32"/>
          <w:szCs w:val="32"/>
        </w:rPr>
        <w:t>西南招商分局：</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驻地成都。主要负责面向四川省、重庆市、云南省、贵州省的沟通联系、信息收集、推动合作工作。</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分局在捕捉到招商引资项目投资信息后，要深入了解企业的资本结构、组织结构、资信状况、经营业绩以及企业法定代表人征信等基本情况，对项目所需资源、要素和优惠政策等方面进行评估，在初步研判项目可行可信且有追踪价值的基础上，第一时间报中心分管领导，分管领导根据项目产业类别，再进一步做研究、分析。重大项目报中心统筹，推进洽谈事宜。</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sz w:val="32"/>
          <w:szCs w:val="32"/>
          <w:u w:val="none"/>
          <w:lang w:val="zh-CN"/>
          <w:highlight w:val="auto"/>
        </w:rPr>
        <w:t>（二）项目管理情况</w:t>
      </w:r>
    </w:p>
    <w:p>
      <w:pPr>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1.</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规范项目档案管理。项目档案资料要做到规范、详实、真实、全面，包括但不限于：项目信息评估材料与企业洽谈相关函件、手机信息（微信、QQ）；开展投资促进工作方案；项目推进的会议记录或纪要；向区经济合作中心报送的相关工作信息；赴企业考察或企业来广考察图片、信息；项目投资协议等。</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2.</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分局要落实专人负责项目资料归档工作，年度考核要随年度总结一并报送经济合作股，作为分局项目引进的佐证材料，无项目佐证材料或不完善的，不能认定为分局引进的项目。</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3.</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加强接待管理。分局接待实行“一事一报告”，在驻地所有接待先报请区经济合作中心分管领导审签，确须在驻地外接待的，履行上述手续，报请区经济合作中心主要领导审批同意后方可接待。分局要严格执行区经济合作中心商务、公务接待管理办法（制度），不得超标准接待。</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分局陪同客商在广元考察洽谈期间，经区经济合作中心审批同意由区经济合作中心安排一次正式宴请。其余（如有必要）由分管领导报请区经济合作中心主要领导审批同意后，按标准予以接待。</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sz w:val="32"/>
          <w:szCs w:val="32"/>
          <w:u w:val="none"/>
          <w:lang w:val="zh-CN"/>
          <w:highlight w:val="auto"/>
        </w:rPr>
        <w:t>（三）项目监管情况</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为加强项目管理，确保项目顺利完成，区经济合作中心每年对驻外分局进行年度考评。聚焦主责主业，突出项目中心工作，重点考核联络处产业项目招引、到位市外资金、上年签约项目履约、投资信息捕捉、重点项目跟踪推进等情况。驻外分局年度考评分四个等次：优秀、合格、基本合格，不合格。基本合格的分局由区经济合作中心约谈，不合格的分局负责人调整其工作岗位。考评结果作为分局年度工作经费奖补和惩扣、分局干部评先评优和任用的依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lang w:val="zh-CN"/>
          <w:highlight w:val="auto"/>
        </w:rPr>
      </w:pPr>
      <w:r>
        <w:rPr>
          <w:rFonts w:ascii="黑体" w:eastAsia="黑体" w:cs="Times New Roman" w:hAnsi="宋体" w:hint="eastAsia"/>
          <w:b w:val="0"/>
          <w:bCs w:val="0"/>
          <w:sz w:val="32"/>
          <w:szCs w:val="32"/>
          <w:highlight w:val="auto"/>
        </w:rPr>
        <w:t>四、项目绩效情况</w:t>
      </w:r>
      <w:r>
        <w:rPr>
          <w:rFonts w:ascii="黑体" w:eastAsia="黑体" w:cs="Times New Roman" w:hAnsi="宋体" w:hint="eastAsia"/>
          <w:b w:val="0"/>
          <w:bCs w:val="0"/>
          <w:sz w:val="32"/>
          <w:szCs w:val="32"/>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成渝分局</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2022年招商引资目标任务为</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完成5个签约亿元以上项目，完成到位市外资金5亿元。全年实际完成情况为：</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1.</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市外、省外到位资金情况。到位市外资金5亿元。2.新签约项目完成情况。新签约项目5个，亿元以上项目5个，其中：1—5亿元项目5个。3.全年完成新开工亿元以上项目5个，1—5亿元项目5个，成渝分局任务完成率达</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100%，人员成本、工作经费成本和任务完成时间均在目标范围内。</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（二）项目效益情况。</w:t>
      </w:r>
    </w:p>
    <w:p>
      <w:pPr>
        <w:pStyle w:val="16"/>
        <w:keepNext w:val="0"/>
        <w:keepLines w:val="0"/>
        <w:pageBreakBefore w:val="0"/>
        <w:widowControl w:val="0"/>
        <w:kinsoku/>
        <w:wordWrap/>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一是有利于促进地方经济总量持续增长，加速产业结构调整和升级；二是有利于增加本地税源和财政收入，进而促进地方经济社会发展；三是有利于扩大本地就业，促进居民收入和生活水平的提高；四是有利于发展开放型经济，促进利州区经济与外部经济接轨，提升利州区经济综合竞争力。</w:t>
      </w:r>
    </w:p>
    <w:p>
      <w:pPr>
        <w:pStyle w:val="16"/>
        <w:keepNext w:val="0"/>
        <w:keepLines w:val="0"/>
        <w:pageBreakBefore w:val="0"/>
        <w:widowControl w:val="0"/>
        <w:kinsoku/>
        <w:wordWrap/>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因成渝分局招商工作受益居民满意度和成渝分局招引企业对服务工作满意度均达到</w:t>
      </w: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90%以上。</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highlight w:val="auto"/>
        </w:rPr>
      </w:pPr>
      <w:r>
        <w:rPr>
          <w:rFonts w:ascii="黑体" w:eastAsia="黑体" w:cs="Times New Roman" w:hAnsi="宋体" w:hint="eastAsia"/>
          <w:b w:val="0"/>
          <w:bCs w:val="0"/>
          <w:sz w:val="32"/>
          <w:szCs w:val="32"/>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（一）评价结论。</w:t>
      </w:r>
    </w:p>
    <w:p>
      <w:pPr>
        <w:pStyle w:val="16"/>
        <w:keepNext w:val="0"/>
        <w:keepLines w:val="0"/>
        <w:pageBreakBefore w:val="0"/>
        <w:widowControl w:val="0"/>
        <w:kinsoku/>
        <w:wordWrap/>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项目自评总分97.5分，项目全年绩效目标完成情况：</w:t>
      </w:r>
    </w:p>
    <w:p>
      <w:pPr>
        <w:pStyle w:val="16"/>
        <w:keepNext w:val="0"/>
        <w:keepLines w:val="0"/>
        <w:pageBreakBefore w:val="0"/>
        <w:widowControl w:val="0"/>
        <w:kinsoku/>
        <w:wordWrap/>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1.市外、省外到位资金情况。到位市外资金5亿元。</w:t>
      </w:r>
    </w:p>
    <w:p>
      <w:pPr>
        <w:pStyle w:val="16"/>
        <w:keepNext w:val="0"/>
        <w:keepLines w:val="0"/>
        <w:pageBreakBefore w:val="0"/>
        <w:widowControl w:val="0"/>
        <w:kinsoku/>
        <w:wordWrap/>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2.新签约项目完成情况。新签约项目5个，亿元以上项目5个，其中：1—5亿元项目5个。</w:t>
      </w:r>
    </w:p>
    <w:p>
      <w:pPr>
        <w:pStyle w:val="16"/>
        <w:keepNext w:val="0"/>
        <w:keepLines w:val="0"/>
        <w:pageBreakBefore w:val="0"/>
        <w:widowControl w:val="0"/>
        <w:kinsoku/>
        <w:wordWrap/>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3.全年完成新开工亿元以上项目5个，1—5亿元项目5个。</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（二）存在的问题。</w:t>
      </w:r>
    </w:p>
    <w:p>
      <w:pPr>
        <w:pStyle w:val="16"/>
        <w:keepNext w:val="0"/>
        <w:keepLines w:val="0"/>
        <w:pageBreakBefore w:val="0"/>
        <w:widowControl w:val="0"/>
        <w:kinsoku/>
        <w:wordWrap/>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主要存在预算绩效目标与当年下达目标或有偏差的情况，分析原因如下：预算绩效目标都是按照上年度目标数安排，因实际执行中当年目标任务下达时间在预算编制之后。</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（三）相关建议。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针对项目自评中发现的问题，在</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预算编制前多与有关各方做好沟通衔接，提高预算编制的科学性、合理性、准确性和可控性。</w:t>
      </w:r>
    </w:p>
    <w:p>
      <w:pPr>
        <w:pStyle w:val="15"/>
        <w:spacing w:beforeLines="0" w:before="93"/>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Ansi="方正小标宋简体" w:hint="eastAsia"/>
          <w:b w:val="0"/>
          <w:bCs w:val="0"/>
          <w:color w:val="auto"/>
          <w:kern w:val="2"/>
          <w:sz w:val="44"/>
          <w:szCs w:val="44"/>
          <w:lang w:val="en-US" w:eastAsia="zh-CN"/>
          <w:highlight w:val="auto"/>
        </w:rPr>
      </w:pPr>
      <w:r>
        <w:rPr>
          <w:rFonts w:ascii="方正小标宋简体" w:eastAsia="方正小标宋简体" w:cs="方正小标宋简体" w:hAnsi="方正小标宋简体" w:hint="eastAsia"/>
          <w:b w:val="0"/>
          <w:bCs w:val="0"/>
          <w:color w:val="auto"/>
          <w:kern w:val="2"/>
          <w:sz w:val="44"/>
          <w:szCs w:val="44"/>
          <w:lang w:val="en-US" w:eastAsia="zh-CN"/>
          <w:highlight w:val="auto"/>
        </w:rPr>
        <w:t>广元市利州区经济合作中心2022年招商专员或招商顾问队伍建设及工作经费项目支出绩效自评报告</w:t>
      </w:r>
    </w:p>
    <w:p>
      <w:pPr>
        <w:pStyle w:val="35"/>
        <w:keepNext w:val="0"/>
        <w:keepLines w:val="0"/>
        <w:pageBreakBefore w:val="0"/>
        <w:widowControl w:val="0"/>
        <w:kinsoku/>
        <w:wordWrap/>
        <w:overflowPunct/>
        <w:topLinePunct w:val="0"/>
        <w:autoSpaceDE/>
        <w:autoSpaceDN/>
        <w:bidi w:val="0"/>
        <w:spacing w:line="576" w:lineRule="exact"/>
        <w:ind w:firstLine="640"/>
        <w:jc w:val="center"/>
        <w:textAlignment w:val="auto"/>
        <w:rPr>
          <w:rFonts w:ascii="仿宋_GB2312" w:eastAsia="仿宋_GB2312" w:cs="仿宋_GB2312" w:hAnsi="仿宋_GB2312" w:hint="eastAsia"/>
          <w:b w:val="0"/>
          <w:bCs w:val="0"/>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lang w:val="zh-CN"/>
          <w:highlight w:val="auto"/>
        </w:rPr>
      </w:pPr>
      <w:r>
        <w:rPr>
          <w:rFonts w:ascii="黑体" w:eastAsia="黑体" w:cs="Times New Roman" w:hAnsi="宋体" w:hint="eastAsia"/>
          <w:b w:val="0"/>
          <w:bCs w:val="0"/>
          <w:sz w:val="32"/>
          <w:szCs w:val="32"/>
          <w:highlight w:val="auto"/>
        </w:rPr>
        <w:t>一、</w:t>
      </w:r>
      <w:r>
        <w:rPr>
          <w:rFonts w:ascii="黑体" w:eastAsia="黑体" w:cs="Times New Roman" w:hAnsi="宋体" w:hint="eastAsia"/>
          <w:b w:val="0"/>
          <w:bCs w:val="0"/>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1.</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广元市利州区经济合作中心在该项目中需成立招商专员或招商顾问队伍，职责为完成此项目</w:t>
      </w: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2022年</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招商引资目标任务。招商引资工作程序按照项目信息研判、项目考察洽谈、项目推进移交、项目协议审批、项目协议签订、项目落地服务六大分段式管理，项目招引工作更加科学化、制度化、专业化。</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区经济合作中心招引项目时会分别向发改、规划、自然资源、生态环境、环保、国土等有关部门就项目是否符合国家产业政策，安全、环保能否达到国家有关规定要求，选址是否符合规划要求，项目的可行性和预期效益等相关建设条件进行政策咨询，使项目基础设施条件能够有效保障，资金能足额保证。</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2．</w:t>
      </w: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按照全国、省市区经济工作会议精神，要求更大力度招商引资，落实社会化招商、全员招商激励机制，全力以赴抓好招商引资工作。区</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经济合作中心作为招商引资牵头部门，每年招商引资工作经费主要用于完成区委各项招商引资任务，包括市下达到位市外资金、到位省外资金、到位工业资金、项目招引及开工、开展招商活动等工作，为推动全区投资促进工作再上新台阶，广元市利州区经济合作中心申报了2022年招商专员或招商顾问队伍建设及工作经费项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3．区经济合作中心制定了《广元市利州区经济合作中心出差管理制度》、《广元市利州区经济合作中心机关财务管理制度》和《广元市利州区经济合作中心商务接待管理办法》。2022年招商专员或招商顾问队伍建设及工作经费严格按照上述管理办法实施使用。</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4．</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招商专员或顾问队伍差旅费用严格执行“一事一报账”制度，严格按照《广元市利州区机关事业单位差旅费管理办法》执行，以在驻地实际天数计发；严禁超标准住宿、购买火车票和飞机票等。</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1．项目主要内容。</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完成3个签约亿元以上项目，完成到位市外资金3亿元。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2．</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2022年招商专员或招商顾问队伍建设及工作经费项目应实现的具体绩效目标</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已按照一级三大类、二级九大类指标值等具体要求完整规范的补充了本项目三级指标内容，并且设定了年度</w:t>
      </w: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工作任务</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完成指标值（包含数字及文字描述，详见《区级部门单位项目绩效目标申报表（2022年度）》）。</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en-US" w:eastAsia="zh-CN"/>
        </w:rPr>
        <w:t>3</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w:t>
      </w:r>
      <w:r>
        <w:rPr>
          <w:rFonts w:ascii="仿宋_GB2312" w:eastAsia="仿宋_GB2312" w:cs="仿宋_GB2312" w:hAnsi="仿宋_GB2312" w:hint="eastAsia"/>
          <w:sz w:val="32"/>
          <w:szCs w:val="32"/>
          <w:lang w:val="zh-CN"/>
        </w:rPr>
        <w:t>本项目</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绩效目标申报内容与实际相符，</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本项目绩效自评由业务股室和财务室分管领导及负责人和具体工作人员共同评价，按当年招商引资下达任务目标数和实际完成情况及预算经费使用情况进行评价打分。</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highlight w:val="auto"/>
        </w:rPr>
      </w:pPr>
      <w:r>
        <w:rPr>
          <w:rFonts w:ascii="黑体" w:eastAsia="黑体" w:cs="Times New Roman" w:hAnsi="宋体" w:hint="eastAsia"/>
          <w:b w:val="0"/>
          <w:bCs w:val="0"/>
          <w:sz w:val="32"/>
          <w:szCs w:val="32"/>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2022年招商专员或招商顾问队伍建设及工作经费申报共计</w:t>
      </w:r>
      <w:r>
        <w:rPr>
          <w:rFonts w:ascii="仿宋_GB2312" w:eastAsia="仿宋_GB2312" w:cs="仿宋_GB2312" w:hAnsi="仿宋_GB2312" w:hint="eastAsia"/>
          <w:sz w:val="32"/>
          <w:szCs w:val="32"/>
          <w:lang w:val="en-US" w:eastAsia="zh-CN"/>
        </w:rPr>
        <w:t>20万元，全部为财政资金，财政批复为20万元。</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left="0" w:firstLineChars="200" w:firstLine="640"/>
        <w:jc w:val="both"/>
        <w:textAlignment w:val="auto"/>
        <w:rPr>
          <w:rFonts w:ascii="仿宋_GB2312" w:eastAsia="仿宋_GB2312" w:cs="仿宋_GB2312" w:hAnsi="仿宋_GB2312" w:hint="eastAsia"/>
          <w:sz w:val="32"/>
          <w:szCs w:val="32"/>
          <w:lang w:val="zh-CN"/>
        </w:rPr>
      </w:pPr>
      <w:r>
        <w:rPr>
          <w:rFonts w:ascii="仿宋_GB2312" w:eastAsia="仿宋_GB2312" w:cs="仿宋_GB2312" w:hAnsi="仿宋_GB2312" w:hint="eastAsia"/>
          <w:b w:val="0"/>
          <w:bCs w:val="0"/>
          <w:color w:val="auto"/>
          <w:sz w:val="32"/>
          <w:szCs w:val="32"/>
          <w:u w:val="none"/>
          <w:lang w:val="zh-CN"/>
          <w:highlight w:val="auto"/>
        </w:rPr>
        <w:t>资金计划、到位及使用情况</w:t>
      </w:r>
    </w:p>
    <w:tbl>
      <w:tblPr>
        <w:tblpPr w:leftFromText="180" w:rightFromText="180" w:vertAnchor="text" w:horzAnchor="page" w:tblpX="1680" w:tblpY="590"/>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21"/>
        <w:gridCol w:w="1466"/>
        <w:gridCol w:w="2326"/>
        <w:gridCol w:w="1746"/>
        <w:gridCol w:w="1556"/>
      </w:tblGrid>
      <w:tr>
        <w:tc>
          <w:tcPr>
            <w:tcW w:w="1512"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资金计划</w:t>
            </w:r>
          </w:p>
        </w:tc>
        <w:tc>
          <w:tcPr>
            <w:tcW w:w="1560"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资金到位</w:t>
            </w:r>
          </w:p>
        </w:tc>
        <w:tc>
          <w:tcPr>
            <w:tcW w:w="2475"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资金到位率（</w:t>
            </w: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w:t>
            </w: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w:t>
            </w:r>
          </w:p>
        </w:tc>
        <w:tc>
          <w:tcPr>
            <w:tcW w:w="1858"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资金类别</w:t>
            </w:r>
          </w:p>
        </w:tc>
        <w:tc>
          <w:tcPr>
            <w:tcW w:w="1656"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资金使用</w:t>
            </w:r>
          </w:p>
        </w:tc>
      </w:tr>
      <w:tr>
        <w:tc>
          <w:tcPr>
            <w:tcW w:w="1512"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20</w:t>
            </w:r>
          </w:p>
        </w:tc>
        <w:tc>
          <w:tcPr>
            <w:tcW w:w="1560" w:type="dxa"/>
            <w:tcBorders>
              <w:top w:val="single" w:sz="4" w:space="0" w:color="auto"/>
              <w:left w:val="single" w:sz="4" w:space="0" w:color="auto"/>
              <w:right w:val="single" w:sz="4" w:space="0" w:color="auto"/>
            </w:tcBorders>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20</w:t>
            </w:r>
          </w:p>
        </w:tc>
        <w:tc>
          <w:tcPr>
            <w:tcW w:w="2475" w:type="dxa"/>
            <w:tcBorders>
              <w:top w:val="single" w:sz="4" w:space="0" w:color="auto"/>
              <w:left w:val="single" w:sz="4" w:space="0" w:color="auto"/>
              <w:right w:val="single" w:sz="4" w:space="0" w:color="auto"/>
            </w:tcBorders>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100</w:t>
            </w:r>
          </w:p>
        </w:tc>
        <w:tc>
          <w:tcPr>
            <w:tcW w:w="1858" w:type="dxa"/>
            <w:tcBorders>
              <w:top w:val="single" w:sz="4" w:space="0" w:color="auto"/>
              <w:left w:val="single" w:sz="4" w:space="0" w:color="auto"/>
              <w:right w:val="single" w:sz="4" w:space="0" w:color="auto"/>
            </w:tcBorders>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zh-CN"/>
                <w:highlight w:val="auto"/>
              </w:rPr>
              <w:t>区财政资金</w:t>
            </w:r>
          </w:p>
        </w:tc>
        <w:tc>
          <w:tcPr>
            <w:tcW w:w="1656" w:type="dxa"/>
          </w:tcPr>
          <w:p>
            <w:pPr>
              <w:keepNext w:val="0"/>
              <w:keepLines w:val="0"/>
              <w:pageBreakBefore w:val="0"/>
              <w:widowControl w:val="0"/>
              <w:kinsoku/>
              <w:wordWrap/>
              <w:overflowPunct/>
              <w:topLinePunct w:val="0"/>
              <w:autoSpaceDE/>
              <w:autoSpaceDN/>
              <w:bidi w:val="0"/>
              <w:adjustRightInd w:val="0"/>
              <w:snapToGrid w:val="0"/>
              <w:spacing w:line="576" w:lineRule="exact"/>
              <w:contextualSpacing/>
              <w:jc w:val="center"/>
              <w:textAlignment w:val="auto"/>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vertAlign w:val="baseline"/>
                <w:lang w:val="en-US" w:eastAsia="zh-CN"/>
                <w:highlight w:val="auto"/>
              </w:rPr>
              <w:t>20</w:t>
            </w:r>
          </w:p>
        </w:tc>
      </w:tr>
    </w:tbl>
    <w:p>
      <w:pPr>
        <w:keepNext w:val="0"/>
        <w:keepLines w:val="0"/>
        <w:pageBreakBefore w:val="0"/>
        <w:widowControl w:val="0"/>
        <w:kinsoku/>
        <w:wordWrap/>
        <w:overflowPunct/>
        <w:topLinePunct w:val="0"/>
        <w:autoSpaceDE/>
        <w:autoSpaceDN/>
        <w:bidi w:val="0"/>
        <w:adjustRightInd w:val="0"/>
        <w:snapToGrid w:val="0"/>
        <w:spacing w:line="576" w:lineRule="exact"/>
        <w:ind w:left="0" w:firstLineChars="2100" w:firstLine="672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单位：万元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t>2022年招商专员或招商顾问队伍建设及工作经费资金计划为</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区财政资金，项目资金到位及时，实际</w:t>
      </w:r>
      <w:r>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t>到位20万元，资金到位率100%，</w:t>
      </w:r>
      <w:r>
        <w:rPr>
          <w:rFonts w:ascii="仿宋_GB2312" w:eastAsia="仿宋_GB2312" w:cs="仿宋_GB2312" w:hAnsi="仿宋_GB2312" w:hint="eastAsia"/>
          <w:b w:val="0"/>
          <w:bCs w:val="0"/>
          <w:color w:val="auto"/>
          <w:kern w:val="0"/>
          <w:sz w:val="32"/>
          <w:szCs w:val="32"/>
          <w:u w:val="none"/>
          <w:shd w:val="clear" w:color="auto" w:fill="FFFFFF"/>
          <w:lang w:val="zh-CN"/>
          <w:highlight w:val="auto"/>
        </w:rPr>
        <w:t>资金支付范围、支付标准、支付进度、支付依据等安全规范、合规合法，与预算相符。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contextualSpacing/>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highlight w:val="auto"/>
        </w:rPr>
        <w:t>本单位财务管理制度健全，严格执行财务管理制度，账务处理及时，会计核算规范。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highlight w:val="auto"/>
        </w:rPr>
      </w:pPr>
      <w:r>
        <w:rPr>
          <w:rFonts w:ascii="黑体" w:eastAsia="黑体" w:cs="Times New Roman" w:hAnsi="宋体" w:hint="eastAsia"/>
          <w:b w:val="0"/>
          <w:bCs w:val="0"/>
          <w:sz w:val="32"/>
          <w:szCs w:val="32"/>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（一）项目组织架构及实施流程</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招商专员或招商顾问队伍由区经济合作中心统一领导和管理，务必突出招商引资主责主业。主要负责其他联络处驻地之外的沟通联系、信息收集、推动合作工作。</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招商专员或招商顾问队伍在在捕捉到招商引资项目投资信息后，要深入了解企业的资本结构、组织结构、资信状况、经营业绩以及企业法定代表人征信等基本情况，对项目所需资源、要素和优惠政策等方面进行评估，在初步研判项目可行可信且有追踪价值的基础上，第一时间报中心分管领导，分管领导根据项目产业类别，再进一步做研究、分析。重大项目报中心统筹，推进洽谈事宜。</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sz w:val="32"/>
          <w:szCs w:val="32"/>
          <w:u w:val="none"/>
          <w:lang w:val="zh-CN"/>
          <w:highlight w:val="auto"/>
        </w:rPr>
        <w:t>（二）项目管理情况</w:t>
      </w:r>
    </w:p>
    <w:p>
      <w:pPr>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1.</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规范项目档案管理。项目档案资料要做到规范、详实、真实、全面，包括但不限于：项目信息评估材料与企业洽谈相关函件、手机信息（微信、QQ）；开展投资促进工作方案；项目推进的会议记录或纪要；向区经济合作中心报送的相关工作信息；赴企业考察或企业来广考察图片、信息；项目投资协议等。</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2.</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分局要落实专人负责项目资料归档工作，年度考核要随年度总结一并报送经济合作股，作为分局项目引进的佐证材料，无项目佐证材料或不完善的，不能认定为分局引进的项目。</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3.</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加强接待管理。分局接待实行“一事一报告”，在驻地所有接待先报请区经济合作中心分管领导审签，确须在驻地外接待的，履行上述手续，报请区经济合作中心主要领导审批同意后方可接待。分局要严格执行区经济合作中心商务、公务接待管理办法（制度），不得超标准接待。</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分局陪同客商在广元考察洽谈期间，经区经济合作中心审批同意由区经济合作中心安排一次正式宴请。其余（如有必要）由分管领导报请区经济合作中心主要领导审批同意后，按标准予以接待。</w:t>
      </w:r>
    </w:p>
    <w:p>
      <w:pPr>
        <w:pStyle w:val="16"/>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highlight w:val="auto"/>
        </w:rPr>
      </w:pPr>
      <w:r>
        <w:rPr>
          <w:rFonts w:ascii="仿宋_GB2312" w:eastAsia="仿宋_GB2312" w:cs="仿宋_GB2312" w:hAnsi="仿宋_GB2312" w:hint="eastAsia"/>
          <w:b w:val="0"/>
          <w:bCs w:val="0"/>
          <w:color w:val="auto"/>
          <w:sz w:val="32"/>
          <w:szCs w:val="32"/>
          <w:u w:val="none"/>
          <w:lang w:val="zh-CN"/>
          <w:highlight w:val="auto"/>
        </w:rPr>
        <w:t>（三）项目监管情况</w:t>
      </w:r>
    </w:p>
    <w:p>
      <w:pPr>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为加强项目管理，确保项目顺利完成，区经济合作中心每年对招商专员或招商顾问队伍进行年度考评。聚焦主责主业，突出项目中心工作，重点考核产业项目招引、到位市外资金、上年签约项目履约、投资信息捕捉、重点项目跟踪推进等情况。年度考评分四个等次：优秀、合格、基本合格，不合格。基本合格的由区经济合作中心约谈，不合格的调整工作岗位或不再聘请。考评结果作为年度工作经费奖补和惩扣的依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lang w:val="zh-CN"/>
          <w:highlight w:val="auto"/>
        </w:rPr>
      </w:pPr>
      <w:r>
        <w:rPr>
          <w:rFonts w:ascii="黑体" w:eastAsia="黑体" w:cs="Times New Roman" w:hAnsi="宋体" w:hint="eastAsia"/>
          <w:b w:val="0"/>
          <w:bCs w:val="0"/>
          <w:sz w:val="32"/>
          <w:szCs w:val="32"/>
          <w:highlight w:val="auto"/>
        </w:rPr>
        <w:t>四、项目绩效情况</w:t>
      </w:r>
      <w:r>
        <w:rPr>
          <w:rFonts w:ascii="黑体" w:eastAsia="黑体" w:cs="Times New Roman" w:hAnsi="宋体" w:hint="eastAsia"/>
          <w:b w:val="0"/>
          <w:bCs w:val="0"/>
          <w:sz w:val="32"/>
          <w:szCs w:val="32"/>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（一）项目完成情况。</w:t>
      </w:r>
    </w:p>
    <w:p>
      <w:pPr>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目标任务为完成3个签约亿元以上项目，完成到位市外资金3亿元。全年实际完成情况为：</w:t>
      </w: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1.市外、省外到位资金情况。到位市外资金3亿元。2.新签约项目完成情况。新签约项目3个，亿元以上项目3个，其中：1—5亿元项目3个。3.全年完成新开工亿元以上项目3个，1—5亿元项目3个。</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（二）项目效益情况。</w:t>
      </w:r>
    </w:p>
    <w:p>
      <w:pPr>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一是有利于促进地方经济总量持续增长，加速产业结构调整和升级；二是有利于增加本地税源和财政收入，进而促进地方经济社会发展；三是有利于扩大本地就业，促进居民收入和生活水平的提高；四是有利于发展开放型经济，促进利州区经济与外部经济接轨，提升利州区经济综合竞争力。</w:t>
      </w:r>
    </w:p>
    <w:p>
      <w:pPr>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因本队伍招商工作受益居民满意度和本队伍招引企业对服务工作满意度均达到</w:t>
      </w: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90%以上。</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黑体" w:eastAsia="黑体" w:cs="Times New Roman" w:hAnsi="宋体" w:hint="eastAsia"/>
          <w:b w:val="0"/>
          <w:bCs w:val="0"/>
          <w:sz w:val="32"/>
          <w:szCs w:val="32"/>
          <w:highlight w:val="auto"/>
        </w:rPr>
      </w:pPr>
      <w:r>
        <w:rPr>
          <w:rFonts w:ascii="黑体" w:eastAsia="黑体" w:cs="Times New Roman" w:hAnsi="宋体" w:hint="eastAsia"/>
          <w:b w:val="0"/>
          <w:bCs w:val="0"/>
          <w:sz w:val="32"/>
          <w:szCs w:val="32"/>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Chars="200" w:firstLine="640"/>
        <w:jc w:val="both"/>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sz w:val="32"/>
          <w:szCs w:val="32"/>
          <w:u w:val="none"/>
          <w:lang w:val="zh-CN"/>
          <w:highlight w:val="auto"/>
        </w:rPr>
        <w:t>（一）评价结论</w:t>
      </w:r>
    </w:p>
    <w:p>
      <w:pPr>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项目自评总分9</w:t>
      </w: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7</w:t>
      </w: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.5分，项目全年绩效目标完成情况：</w:t>
      </w:r>
    </w:p>
    <w:p>
      <w:pPr>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1.市外、省外到位资金情况。到位市外资金3亿元。</w:t>
      </w:r>
    </w:p>
    <w:p>
      <w:pPr>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2.新签约项目完成情况。新签约项目3个，亿元以上项目3个，其中：1—5亿元项目3个。</w:t>
      </w:r>
    </w:p>
    <w:p>
      <w:pPr>
        <w:keepNext w:val="0"/>
        <w:keepLines w:val="0"/>
        <w:pageBreakBefore w:val="0"/>
        <w:widowControl w:val="0"/>
        <w:kinsoku/>
        <w:wordWrap/>
        <w:overflowPunct w:val="0"/>
        <w:topLinePunct w:val="0"/>
        <w:autoSpaceDE/>
        <w:autoSpaceDN/>
        <w:bidi w:val="0"/>
        <w:spacing w:line="576" w:lineRule="exact"/>
        <w:ind w:leftChars="200" w:left="420" w:firstLine="0"/>
        <w:textAlignment w:val="auto"/>
        <w:rPr>
          <w:rFonts w:ascii="仿宋_GB2312" w:eastAsia="仿宋_GB2312" w:cs="仿宋_GB2312" w:hAnsi="仿宋_GB2312" w:hint="eastAsia"/>
          <w:b w:val="0"/>
          <w:bCs w:val="0"/>
          <w:color w:val="auto"/>
          <w:sz w:val="32"/>
          <w:szCs w:val="32"/>
          <w:u w:val="none"/>
          <w:lang w:val="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3.全年完成新开工亿元以上项目3个，1—5亿元项目3个。</w:t>
      </w:r>
      <w:r>
        <w:rPr>
          <w:rFonts w:ascii="仿宋_GB2312" w:eastAsia="仿宋_GB2312" w:cs="仿宋_GB2312" w:hAnsi="仿宋_GB2312" w:hint="eastAsia"/>
          <w:b w:val="0"/>
          <w:bCs w:val="0"/>
          <w:color w:val="auto"/>
          <w:sz w:val="32"/>
          <w:szCs w:val="32"/>
          <w:u w:val="none"/>
          <w:lang w:val="zh-CN"/>
          <w:highlight w:val="auto"/>
        </w:rPr>
        <w:t>（二）存在的问题</w:t>
      </w:r>
    </w:p>
    <w:p>
      <w:pPr>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pPr>
      <w:r>
        <w:rPr>
          <w:rFonts w:ascii="仿宋_GB2312" w:eastAsia="仿宋_GB2312" w:cs="仿宋_GB2312" w:hAnsi="仿宋_GB2312" w:hint="eastAsia"/>
          <w:b w:val="0"/>
          <w:bCs w:val="0"/>
          <w:color w:val="auto"/>
          <w:kern w:val="0"/>
          <w:sz w:val="32"/>
          <w:szCs w:val="32"/>
          <w:u w:val="none"/>
          <w:shd w:val="clear" w:color="auto" w:fill="FFFFFF"/>
          <w:lang w:val="en-US" w:eastAsia="zh-CN" w:bidi="ar-SA"/>
          <w:highlight w:val="auto"/>
        </w:rPr>
        <w:t>主要存在预算绩效目标与当年下达目标或有偏差的情况，分析原因如下：预算绩效目标都是按照上年度目标数安排，因实际执行中当年目标任务下达时间在预算编制之后。</w:t>
      </w:r>
    </w:p>
    <w:p>
      <w:pPr>
        <w:keepNext w:val="0"/>
        <w:keepLines w:val="0"/>
        <w:pageBreakBefore w:val="0"/>
        <w:widowControl w:val="0"/>
        <w:kinsoku/>
        <w:wordWrap/>
        <w:overflowPunct w:val="0"/>
        <w:topLinePunct w:val="0"/>
        <w:autoSpaceDE/>
        <w:autoSpaceDN/>
        <w:bidi w:val="0"/>
        <w:spacing w:line="576" w:lineRule="exact"/>
        <w:ind w:leftChars="200" w:left="420" w:firstLine="0"/>
        <w:textAlignment w:val="auto"/>
        <w:rPr>
          <w:rFonts w:ascii="仿宋_GB2312" w:eastAsia="仿宋_GB2312" w:cs="仿宋_GB2312" w:hAnsi="仿宋_GB2312" w:hint="eastAsia"/>
          <w:b w:val="0"/>
          <w:bCs w:val="0"/>
          <w:color w:val="auto"/>
          <w:sz w:val="32"/>
          <w:szCs w:val="32"/>
          <w:u w:val="none"/>
          <w:lang w:val="zh-CN" w:eastAsia="zh-CN"/>
          <w:highlight w:val="auto"/>
        </w:rPr>
      </w:pPr>
      <w:r>
        <w:rPr>
          <w:rFonts w:ascii="仿宋_GB2312" w:eastAsia="仿宋_GB2312" w:cs="仿宋_GB2312" w:hAnsi="仿宋_GB2312" w:hint="eastAsia"/>
          <w:b w:val="0"/>
          <w:bCs w:val="0"/>
          <w:color w:val="auto"/>
          <w:sz w:val="32"/>
          <w:szCs w:val="32"/>
          <w:u w:val="none"/>
          <w:lang w:val="zh-CN" w:eastAsia="zh-CN"/>
          <w:highlight w:val="auto"/>
        </w:rPr>
        <w:t>（三）相关建议</w:t>
      </w:r>
    </w:p>
    <w:p>
      <w:pPr>
        <w:keepNext w:val="0"/>
        <w:keepLines w:val="0"/>
        <w:pageBreakBefore w:val="0"/>
        <w:widowControl w:val="0"/>
        <w:kinsoku/>
        <w:wordWrap/>
        <w:overflowPunct w:val="0"/>
        <w:topLinePunct w:val="0"/>
        <w:autoSpaceDE/>
        <w:autoSpaceDN/>
        <w:bidi w:val="0"/>
        <w:spacing w:line="576" w:lineRule="exact"/>
        <w:ind w:firstLineChars="200" w:firstLine="640"/>
        <w:textAlignment w:val="auto"/>
        <w:rPr>
          <w:rFonts w:ascii="仿宋_GB2312" w:eastAsia="仿宋_GB2312" w:cs="仿宋_GB2312" w:hAnsi="仿宋_GB2312" w:hint="eastAsia"/>
          <w:b w:val="0"/>
          <w:bCs w:val="0"/>
          <w:color w:val="auto"/>
          <w:kern w:val="0"/>
          <w:sz w:val="32"/>
          <w:szCs w:val="32"/>
          <w:u w:val="none"/>
          <w:shd w:val="clear" w:color="auto" w:fill="FFFFFF"/>
          <w:lang w:val="zh-CN" w:eastAsia="zh-CN"/>
          <w:highlight w:val="auto"/>
        </w:rPr>
      </w:pPr>
      <w:r>
        <w:rPr>
          <w:rFonts w:ascii="仿宋_GB2312" w:eastAsia="仿宋_GB2312" w:cs="仿宋_GB2312" w:hAnsi="仿宋_GB2312" w:hint="eastAsia"/>
          <w:b w:val="0"/>
          <w:bCs w:val="0"/>
          <w:color w:val="auto"/>
          <w:kern w:val="0"/>
          <w:sz w:val="32"/>
          <w:szCs w:val="32"/>
          <w:u w:val="none"/>
          <w:shd w:val="clear" w:color="auto" w:fill="FFFFFF"/>
          <w:lang w:val="zh-CN" w:eastAsia="zh-CN" w:bidi="ar-SA"/>
          <w:highlight w:val="auto"/>
        </w:rPr>
        <w:t>针对项目自评中发现的问题，在预算编制前多与有关各方做好沟通衔接，提高预算编制的科学性、合理性、准确性和可控性。</w:t>
      </w:r>
    </w:p>
    <w:p>
      <w:pPr>
        <w:pStyle w:val="15"/>
        <w:spacing w:beforeLines="0" w:before="93"/>
        <w:rPr>
          <w:rFonts w:ascii="仿宋_GB2312" w:eastAsia="仿宋_GB2312" w:cs="仿宋_GB2312" w:hAnsi="仿宋_GB2312" w:hint="eastAsia"/>
          <w:b w:val="0"/>
          <w:bCs w:val="0"/>
          <w:color w:val="auto"/>
          <w:kern w:val="0"/>
          <w:sz w:val="32"/>
          <w:szCs w:val="32"/>
          <w:u w:val="none"/>
          <w:shd w:val="clear" w:color="auto" w:fill="FFFFFF"/>
          <w:lang w:val="en-US" w:eastAsia="zh-CN"/>
          <w:highlight w:val="auto"/>
        </w:rPr>
      </w:pPr>
    </w:p>
    <w:p>
      <w:pPr>
        <w:pStyle w:val="15"/>
        <w:spacing w:beforeLines="0" w:before="93"/>
        <w:rPr>
          <w:rFonts w:cs="宋体" w:hAnsi="宋体" w:hint="eastAsia"/>
          <w:sz w:val="32"/>
          <w:szCs w:val="32"/>
          <w:shd w:val="clear" w:color="auto" w:fill="FFFFFF"/>
          <w:lang w:val="en-US" w:eastAsia="zh-CN"/>
        </w:rPr>
      </w:pPr>
    </w:p>
    <w:p>
      <w:pPr>
        <w:spacing w:line="600" w:lineRule="exact"/>
        <w:jc w:val="both"/>
        <w:outlineLvl w:val="0"/>
        <w:rPr>
          <w:rFonts w:ascii="黑体" w:eastAsia="黑体" w:hAnsi="黑体" w:hint="eastAsia"/>
          <w:color w:val="auto"/>
          <w:sz w:val="44"/>
          <w:szCs w:val="44"/>
          <w:highlight w:val="auto"/>
        </w:rPr>
      </w:pPr>
    </w:p>
    <w:p>
      <w:pPr>
        <w:pStyle w:val="24"/>
        <w:rPr>
          <w:rFonts w:hint="eastAsia"/>
        </w:rPr>
      </w:pPr>
    </w:p>
    <w:p>
      <w:pPr>
        <w:spacing w:line="600" w:lineRule="exact"/>
        <w:jc w:val="center"/>
        <w:outlineLvl w:val="0"/>
        <w:rPr>
          <w:rFonts w:ascii="仿宋" w:eastAsia="仿宋" w:hAnsi="仿宋" w:hint="eastAsia"/>
          <w:b w:val="0"/>
          <w:color w:val="auto"/>
          <w:highlight w:val="auto"/>
        </w:rPr>
      </w:pPr>
      <w:r>
        <w:rPr>
          <w:rFonts w:ascii="黑体" w:eastAsia="黑体" w:hAnsi="黑体" w:hint="eastAsia"/>
          <w:color w:val="auto"/>
          <w:sz w:val="44"/>
          <w:szCs w:val="44"/>
          <w:highlight w:val="auto"/>
        </w:rPr>
        <w:t>第</w:t>
      </w:r>
      <w:r>
        <w:rPr>
          <w:rStyle w:val="1Char"/>
          <w:rFonts w:ascii="黑体" w:eastAsia="黑体" w:hAnsi="黑体" w:hint="eastAsia"/>
          <w:b w:val="0"/>
          <w:color w:val="auto"/>
          <w:highlight w:val="auto"/>
        </w:rPr>
        <w:t>五部分 附表</w:t>
      </w:r>
      <w:bookmarkStart w:id="58" w:name="_Toc15396619"/>
      <w:bookmarkEnd w:id="55"/>
      <w:bookmarkEnd w:id="57"/>
    </w:p>
    <w:p>
      <w:pPr>
        <w:pStyle w:val="2"/>
        <w:rPr>
          <w:rFonts w:ascii="仿宋" w:eastAsia="仿宋" w:hAnsi="仿宋"/>
          <w:color w:val="auto"/>
          <w:highlight w:val="auto"/>
        </w:rPr>
      </w:pPr>
      <w:r>
        <w:rPr>
          <w:rFonts w:ascii="仿宋" w:eastAsia="仿宋" w:hAnsi="仿宋" w:hint="eastAsia"/>
          <w:b w:val="0"/>
          <w:color w:val="auto"/>
          <w:highlight w:val="auto"/>
        </w:rPr>
        <w:t>一、收</w:t>
      </w:r>
      <w:r>
        <w:rPr>
          <w:rStyle w:val="2Char"/>
          <w:rFonts w:ascii="仿宋" w:eastAsia="仿宋" w:hAnsi="仿宋" w:hint="eastAsia"/>
          <w:b w:val="0"/>
          <w:bCs w:val="0"/>
          <w:color w:val="auto"/>
          <w:highlight w:val="auto"/>
        </w:rPr>
        <w:t>入支出决算总表</w:t>
      </w:r>
      <w:bookmarkEnd w:id="58"/>
    </w:p>
    <w:p>
      <w:pPr>
        <w:pStyle w:val="2"/>
        <w:rPr>
          <w:rFonts w:ascii="仿宋" w:eastAsia="仿宋" w:hAnsi="仿宋"/>
          <w:color w:val="auto"/>
          <w:highlight w:val="auto"/>
        </w:rPr>
      </w:pPr>
      <w:bookmarkStart w:id="59" w:name="_Toc15396620"/>
      <w:r>
        <w:rPr>
          <w:rFonts w:ascii="仿宋" w:eastAsia="仿宋" w:hAnsi="仿宋" w:hint="eastAsia"/>
          <w:b w:val="0"/>
          <w:color w:val="auto"/>
          <w:highlight w:val="auto"/>
        </w:rPr>
        <w:t>二、收</w:t>
      </w:r>
      <w:r>
        <w:rPr>
          <w:rStyle w:val="2Char"/>
          <w:rFonts w:ascii="仿宋" w:eastAsia="仿宋" w:hAnsi="仿宋" w:hint="eastAsia"/>
          <w:b w:val="0"/>
          <w:bCs w:val="0"/>
          <w:color w:val="auto"/>
          <w:highlight w:val="auto"/>
        </w:rPr>
        <w:t>入决算表</w:t>
      </w:r>
      <w:bookmarkEnd w:id="59"/>
    </w:p>
    <w:p>
      <w:pPr>
        <w:pStyle w:val="2"/>
        <w:rPr>
          <w:rFonts w:ascii="仿宋" w:eastAsia="仿宋" w:hAnsi="仿宋"/>
          <w:color w:val="auto"/>
          <w:highlight w:val="auto"/>
        </w:rPr>
      </w:pPr>
      <w:bookmarkStart w:id="60" w:name="_Toc15396621"/>
      <w:r>
        <w:rPr>
          <w:rStyle w:val="2Char"/>
          <w:rFonts w:ascii="仿宋" w:eastAsia="仿宋" w:hAnsi="仿宋" w:hint="eastAsia"/>
          <w:b w:val="0"/>
          <w:bCs w:val="0"/>
          <w:color w:val="auto"/>
          <w:highlight w:val="auto"/>
        </w:rPr>
        <w:t>三、</w:t>
      </w:r>
      <w:r>
        <w:rPr>
          <w:rFonts w:ascii="仿宋" w:eastAsia="仿宋" w:hAnsi="仿宋" w:hint="eastAsia"/>
          <w:b w:val="0"/>
          <w:color w:val="auto"/>
          <w:highlight w:val="auto"/>
        </w:rPr>
        <w:t>支</w:t>
      </w:r>
      <w:r>
        <w:rPr>
          <w:rStyle w:val="2Char"/>
          <w:rFonts w:ascii="仿宋" w:eastAsia="仿宋" w:hAnsi="仿宋" w:hint="eastAsia"/>
          <w:b w:val="0"/>
          <w:bCs w:val="0"/>
          <w:color w:val="auto"/>
          <w:highlight w:val="auto"/>
        </w:rPr>
        <w:t>出决算表</w:t>
      </w:r>
      <w:bookmarkEnd w:id="60"/>
    </w:p>
    <w:p>
      <w:pPr>
        <w:pStyle w:val="2"/>
        <w:rPr>
          <w:rFonts w:ascii="仿宋" w:eastAsia="仿宋" w:hAnsi="仿宋"/>
          <w:b w:val="0"/>
          <w:color w:val="auto"/>
          <w:highlight w:val="auto"/>
        </w:rPr>
      </w:pPr>
      <w:bookmarkStart w:id="61" w:name="_Toc15396622"/>
      <w:r>
        <w:rPr>
          <w:rStyle w:val="2Char"/>
          <w:rFonts w:ascii="仿宋" w:eastAsia="仿宋" w:hAnsi="仿宋" w:hint="eastAsia"/>
          <w:b w:val="0"/>
          <w:bCs w:val="0"/>
          <w:color w:val="auto"/>
          <w:highlight w:val="auto"/>
        </w:rPr>
        <w:t>四、</w:t>
      </w:r>
      <w:r>
        <w:rPr>
          <w:rFonts w:ascii="仿宋" w:eastAsia="仿宋" w:hAnsi="仿宋" w:hint="eastAsia"/>
          <w:b w:val="0"/>
          <w:color w:val="auto"/>
          <w:highlight w:val="auto"/>
        </w:rPr>
        <w:t>财</w:t>
      </w:r>
      <w:r>
        <w:rPr>
          <w:rStyle w:val="2Char"/>
          <w:rFonts w:ascii="仿宋" w:eastAsia="仿宋" w:hAnsi="仿宋" w:hint="eastAsia"/>
          <w:b w:val="0"/>
          <w:bCs w:val="0"/>
          <w:color w:val="auto"/>
          <w:highlight w:val="auto"/>
        </w:rPr>
        <w:t>政拨款收入支出决算总表</w:t>
      </w:r>
      <w:bookmarkEnd w:id="61"/>
    </w:p>
    <w:p>
      <w:pPr>
        <w:pStyle w:val="2"/>
        <w:rPr>
          <w:rStyle w:val="2Char"/>
          <w:rFonts w:ascii="仿宋" w:eastAsia="仿宋" w:hAnsi="仿宋"/>
          <w:b w:val="0"/>
          <w:bCs w:val="0"/>
          <w:color w:val="auto"/>
          <w:highlight w:val="auto"/>
        </w:rPr>
      </w:pPr>
      <w:bookmarkStart w:id="62" w:name="_Toc15396623"/>
      <w:r>
        <w:rPr>
          <w:rStyle w:val="2Char"/>
          <w:rFonts w:ascii="仿宋" w:eastAsia="仿宋" w:hAnsi="仿宋" w:hint="eastAsia"/>
          <w:b w:val="0"/>
          <w:bCs w:val="0"/>
          <w:color w:val="auto"/>
          <w:highlight w:val="auto"/>
        </w:rPr>
        <w:t>五、</w:t>
      </w:r>
      <w:r>
        <w:rPr>
          <w:rFonts w:ascii="仿宋" w:eastAsia="仿宋" w:hAnsi="仿宋" w:hint="eastAsia"/>
          <w:b w:val="0"/>
          <w:color w:val="auto"/>
          <w:highlight w:val="auto"/>
        </w:rPr>
        <w:t>财</w:t>
      </w:r>
      <w:r>
        <w:rPr>
          <w:rStyle w:val="2Char"/>
          <w:rFonts w:ascii="仿宋" w:eastAsia="仿宋" w:hAnsi="仿宋" w:hint="eastAsia"/>
          <w:b w:val="0"/>
          <w:bCs w:val="0"/>
          <w:color w:val="auto"/>
          <w:highlight w:val="auto"/>
        </w:rPr>
        <w:t>政拨款支出决算明细表</w:t>
      </w:r>
      <w:bookmarkStart w:id="63" w:name="_Toc15396624"/>
      <w:bookmarkEnd w:id="62"/>
    </w:p>
    <w:p>
      <w:pPr>
        <w:pStyle w:val="2"/>
        <w:rPr>
          <w:rFonts w:ascii="仿宋" w:eastAsia="仿宋" w:hAnsi="仿宋"/>
          <w:color w:val="auto"/>
          <w:highlight w:val="auto"/>
        </w:rPr>
      </w:pPr>
      <w:r>
        <w:rPr>
          <w:rStyle w:val="2Char"/>
          <w:rFonts w:ascii="仿宋" w:eastAsia="仿宋" w:hAnsi="仿宋" w:hint="eastAsia"/>
          <w:b w:val="0"/>
          <w:bCs w:val="0"/>
          <w:color w:val="auto"/>
          <w:highlight w:val="auto"/>
        </w:rPr>
        <w:t>六、</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般公共预算财政拨款支出决算表</w:t>
      </w:r>
      <w:bookmarkEnd w:id="63"/>
    </w:p>
    <w:p>
      <w:pPr>
        <w:pStyle w:val="2"/>
        <w:rPr>
          <w:rFonts w:ascii="仿宋" w:eastAsia="仿宋" w:hAnsi="仿宋"/>
          <w:color w:val="auto"/>
          <w:highlight w:val="auto"/>
        </w:rPr>
      </w:pPr>
      <w:bookmarkStart w:id="64" w:name="_Toc15396625"/>
      <w:r>
        <w:rPr>
          <w:rStyle w:val="2Char"/>
          <w:rFonts w:ascii="仿宋" w:eastAsia="仿宋" w:hAnsi="仿宋" w:hint="eastAsia"/>
          <w:b w:val="0"/>
          <w:bCs w:val="0"/>
          <w:color w:val="auto"/>
          <w:highlight w:val="auto"/>
        </w:rPr>
        <w:t>七、</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般公共预算财政拨款支出决算明细表</w:t>
      </w:r>
      <w:bookmarkEnd w:id="64"/>
    </w:p>
    <w:p>
      <w:pPr>
        <w:pStyle w:val="2"/>
        <w:rPr>
          <w:rFonts w:ascii="仿宋" w:eastAsia="仿宋" w:hAnsi="仿宋"/>
          <w:color w:val="auto"/>
          <w:highlight w:val="auto"/>
        </w:rPr>
      </w:pPr>
      <w:bookmarkStart w:id="65" w:name="_Toc15396626"/>
      <w:r>
        <w:rPr>
          <w:rStyle w:val="2Char"/>
          <w:rFonts w:ascii="仿宋" w:eastAsia="仿宋" w:hAnsi="仿宋" w:hint="eastAsia"/>
          <w:b w:val="0"/>
          <w:bCs w:val="0"/>
          <w:color w:val="auto"/>
          <w:highlight w:val="auto"/>
        </w:rPr>
        <w:t>八、</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般公共预算财政拨款基本支出决算表</w:t>
      </w:r>
      <w:bookmarkEnd w:id="65"/>
    </w:p>
    <w:p>
      <w:pPr>
        <w:pStyle w:val="2"/>
        <w:rPr>
          <w:rFonts w:ascii="仿宋" w:eastAsia="仿宋" w:hAnsi="仿宋"/>
          <w:color w:val="auto"/>
          <w:highlight w:val="auto"/>
        </w:rPr>
      </w:pPr>
      <w:bookmarkStart w:id="66" w:name="_Toc15396627"/>
      <w:r>
        <w:rPr>
          <w:rStyle w:val="2Char"/>
          <w:rFonts w:ascii="仿宋" w:eastAsia="仿宋" w:hAnsi="仿宋" w:hint="eastAsia"/>
          <w:b w:val="0"/>
          <w:bCs w:val="0"/>
          <w:color w:val="auto"/>
          <w:highlight w:val="auto"/>
        </w:rPr>
        <w:t>九、</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般公共预算财政拨款项目支出决算表</w:t>
      </w:r>
      <w:bookmarkEnd w:id="66"/>
    </w:p>
    <w:p>
      <w:pPr>
        <w:pStyle w:val="2"/>
        <w:rPr>
          <w:rFonts w:ascii="仿宋" w:eastAsia="仿宋" w:hAnsi="仿宋"/>
          <w:color w:val="auto"/>
          <w:highlight w:val="auto"/>
        </w:rPr>
      </w:pPr>
      <w:bookmarkStart w:id="67" w:name="_Toc15396628"/>
      <w:r>
        <w:rPr>
          <w:rStyle w:val="2Char"/>
          <w:rFonts w:ascii="仿宋" w:eastAsia="仿宋" w:hAnsi="仿宋" w:hint="eastAsia"/>
          <w:b w:val="0"/>
          <w:bCs w:val="0"/>
          <w:color w:val="auto"/>
          <w:highlight w:val="auto"/>
        </w:rPr>
        <w:t>十、</w:t>
      </w:r>
      <w:bookmarkEnd w:id="67"/>
      <w:r>
        <w:rPr>
          <w:rFonts w:ascii="仿宋" w:eastAsia="仿宋" w:hAnsi="仿宋" w:hint="eastAsia"/>
          <w:b w:val="0"/>
          <w:color w:val="auto"/>
          <w:highlight w:val="auto"/>
        </w:rPr>
        <w:t>政</w:t>
      </w:r>
      <w:r>
        <w:rPr>
          <w:rStyle w:val="2Char"/>
          <w:rFonts w:ascii="仿宋" w:eastAsia="仿宋" w:hAnsi="仿宋" w:hint="eastAsia"/>
          <w:b w:val="0"/>
          <w:bCs w:val="0"/>
          <w:color w:val="auto"/>
          <w:highlight w:val="auto"/>
        </w:rPr>
        <w:t>府性基金预算财政拨款收入支出决算表</w:t>
      </w:r>
    </w:p>
    <w:p>
      <w:pPr>
        <w:pStyle w:val="2"/>
        <w:rPr>
          <w:rFonts w:ascii="仿宋" w:eastAsia="仿宋" w:hAnsi="仿宋"/>
          <w:color w:val="auto"/>
          <w:highlight w:val="auto"/>
        </w:rPr>
      </w:pPr>
      <w:bookmarkStart w:id="68" w:name="_Toc15396629"/>
      <w:r>
        <w:rPr>
          <w:rStyle w:val="2Char"/>
          <w:rFonts w:ascii="仿宋" w:eastAsia="仿宋" w:hAnsi="仿宋" w:hint="eastAsia"/>
          <w:b w:val="0"/>
          <w:bCs w:val="0"/>
          <w:color w:val="auto"/>
          <w:highlight w:val="auto"/>
        </w:rPr>
        <w:t>十一、</w:t>
      </w:r>
      <w:bookmarkEnd w:id="68"/>
      <w:r>
        <w:rPr>
          <w:rFonts w:ascii="仿宋" w:eastAsia="仿宋" w:hAnsi="仿宋" w:hint="eastAsia"/>
          <w:b w:val="0"/>
          <w:color w:val="auto"/>
          <w:highlight w:val="auto"/>
        </w:rPr>
        <w:t>国</w:t>
      </w:r>
      <w:r>
        <w:rPr>
          <w:rStyle w:val="2Char"/>
          <w:rFonts w:ascii="仿宋" w:eastAsia="仿宋" w:hAnsi="仿宋" w:hint="eastAsia"/>
          <w:b w:val="0"/>
          <w:bCs w:val="0"/>
          <w:color w:val="auto"/>
          <w:highlight w:val="auto"/>
        </w:rPr>
        <w:t>有资本经营预算</w:t>
      </w:r>
      <w:r>
        <w:rPr>
          <w:rStyle w:val="2Char"/>
          <w:rFonts w:ascii="仿宋" w:eastAsia="仿宋" w:hAnsi="仿宋" w:hint="eastAsia"/>
          <w:b w:val="0"/>
          <w:bCs w:val="0"/>
          <w:color w:val="auto"/>
          <w:lang w:eastAsia="zh-CN"/>
          <w:highlight w:val="auto"/>
        </w:rPr>
        <w:t>财政拨款收入</w:t>
      </w:r>
      <w:r>
        <w:rPr>
          <w:rStyle w:val="2Char"/>
          <w:rFonts w:ascii="仿宋" w:eastAsia="仿宋" w:hAnsi="仿宋" w:hint="eastAsia"/>
          <w:b w:val="0"/>
          <w:bCs w:val="0"/>
          <w:color w:val="auto"/>
          <w:highlight w:val="auto"/>
        </w:rPr>
        <w:t>支出决算表</w:t>
      </w:r>
    </w:p>
    <w:p>
      <w:pPr>
        <w:pStyle w:val="2"/>
        <w:rPr>
          <w:rFonts w:ascii="仿宋" w:eastAsia="仿宋" w:hAnsi="仿宋"/>
          <w:color w:val="auto"/>
          <w:highlight w:val="auto"/>
        </w:rPr>
      </w:pPr>
      <w:bookmarkStart w:id="69" w:name="_Toc15396630"/>
      <w:r>
        <w:rPr>
          <w:rStyle w:val="2Char"/>
          <w:rFonts w:ascii="仿宋" w:eastAsia="仿宋" w:hAnsi="仿宋" w:hint="eastAsia"/>
          <w:b w:val="0"/>
          <w:bCs w:val="0"/>
          <w:color w:val="auto"/>
          <w:highlight w:val="auto"/>
        </w:rPr>
        <w:t>十二、</w:t>
      </w:r>
      <w:bookmarkEnd w:id="69"/>
      <w:r>
        <w:rPr>
          <w:rStyle w:val="2Char"/>
          <w:rFonts w:ascii="仿宋" w:eastAsia="仿宋" w:hAnsi="仿宋" w:hint="eastAsia"/>
          <w:b w:val="0"/>
          <w:bCs w:val="0"/>
          <w:color w:val="auto"/>
          <w:lang w:eastAsia="zh-CN"/>
          <w:highlight w:val="auto"/>
        </w:rPr>
        <w:t>国有资本经营预算财政拨款支出决算表</w:t>
      </w:r>
    </w:p>
    <w:p>
      <w:pPr>
        <w:pStyle w:val="2"/>
        <w:rPr>
          <w:rFonts w:eastAsia="仿宋" w:hint="eastAsia"/>
          <w:color w:val="auto"/>
          <w:lang w:eastAsia="zh-CN"/>
          <w:highlight w:val="auto"/>
        </w:rPr>
      </w:pPr>
      <w:bookmarkStart w:id="70" w:name="_Toc15396631"/>
      <w:r>
        <w:rPr>
          <w:rStyle w:val="2Char"/>
          <w:rFonts w:ascii="仿宋" w:eastAsia="仿宋" w:hAnsi="仿宋" w:hint="eastAsia"/>
          <w:b w:val="0"/>
          <w:bCs w:val="0"/>
          <w:color w:val="auto"/>
          <w:highlight w:val="auto"/>
        </w:rPr>
        <w:t>十三、</w:t>
      </w:r>
      <w:bookmarkEnd w:id="70"/>
      <w:r>
        <w:rPr>
          <w:rStyle w:val="2Char"/>
          <w:rFonts w:ascii="仿宋" w:eastAsia="仿宋" w:hAnsi="仿宋" w:hint="eastAsia"/>
          <w:b w:val="0"/>
          <w:bCs w:val="0"/>
          <w:color w:val="auto"/>
          <w:lang w:eastAsia="zh-CN"/>
          <w:highlight w:val="auto"/>
        </w:rPr>
        <w:t>财政拨款“三公”经费支出决算表</w:t>
      </w:r>
    </w:p>
    <w:sectPr>
      <w:pgSz w:w="11906" w:h="16838"/>
      <w:pgMar w:top="873" w:right="1803" w:bottom="873" w:left="1803" w:header="851" w:footer="992" w:gutter="0"/>
      <w:pgNumType w:start="1"/>
      <w:cols w:num="1" w:space="0"/>
      <w:titlePg/>
      <w:rtlGutter/>
      <w:docGrid w:type="lines" w:linePitch="319"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仿宋">
    <w:altName w:val="仿宋_GB2312"/>
    <w:panose1 w:val="02010609060101010101"/>
    <w:charset w:val="86"/>
    <w:family w:val="modern"/>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楷体简体">
    <w:panose1 w:val="03000509000000000000"/>
    <w:charset w:val="86"/>
    <w:family w:val="script"/>
    <w:pitch w:val="variable"/>
    <w:sig w:usb0="00000001" w:usb1="080E0000" w:usb2="00000000" w:usb3="00000000" w:csb0="00040000" w:csb1="00000000"/>
  </w:font>
  <w:font w:name="Calibri">
    <w:altName w:val="Times New Roman"/>
    <w:panose1 w:val="020F0502020204030204"/>
    <w:charset w:val="00"/>
    <w:family w:val="swiss"/>
    <w:pitch w:val="variable"/>
    <w:sig w:usb0="E00002FF" w:usb1="4000ACFF" w:usb2="00000001" w:usb3="00000000" w:csb0="2000019F" w:csb1="00000000"/>
  </w:font>
  <w:font w:name="方正仿宋简体">
    <w:panose1 w:val="03000509000000000000"/>
    <w:charset w:val="86"/>
    <w:family w:val="script"/>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
    <w:altName w:val="Times New Roman"/>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81150511"/>
    </w:sdtPr>
    <w:sdtContent>
      <w:p>
        <w:pPr>
          <w:pStyle w:val="20"/>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ED2DB0D4"/>
    <w:multiLevelType w:val="singleLevel"/>
    <w:tmpl w:val="ED2DB0D4"/>
    <w:lvl w:ilvl="0">
      <w:start w:val="1"/>
      <w:numFmt w:val="decimal"/>
      <w:lvlRestart w:val="0"/>
      <w:lvlText w:val="%1."/>
      <w:lvlJc w:val="left"/>
      <w:pPr>
        <w:tabs>
          <w:tab w:val="num" w:pos="312"/>
        </w:tabs>
      </w:pPr>
      <w:rPr>
        <w:b/>
        <w:sz w:val="32"/>
        <w:szCs w:val="32"/>
      </w:r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4">
    <w:nsid w:val="07BE6B90"/>
    <w:multiLevelType w:val="singleLevel"/>
    <w:tmpl w:val="07BE6B90"/>
    <w:lvl w:ilvl="0">
      <w:start w:val="2"/>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9"/>
  <w:bordersDoNotSurroundHeader w:val="0"/>
  <w:bordersDoNotSurroundFooter w:val="0"/>
  <w:documentProtection w:edit="readOnly" w:enforcement="0"/>
  <w:defaultTabStop w:val="420"/>
  <w:drawingGridHorizontalSpacing w:val="105"/>
  <w:drawingGridVerticalSpacing w:val="159"/>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mJmZjE4ZmNjNGM1OWNjNDU0MGU5MjkwYjc3NzY0Mj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Salutation"/>
    <w:basedOn w:val="0"/>
    <w:next w:val="0"/>
  </w:style>
  <w:style w:type="paragraph" w:styleId="17">
    <w:name w:val="Body Text Indent"/>
    <w:basedOn w:val="0"/>
    <w:pPr>
      <w:spacing w:after="120"/>
      <w:ind w:leftChars="200" w:left="200"/>
    </w:pPr>
    <w:rPr>
      <w:rFonts w:ascii="仿宋_GB2312" w:hAnsi="仿宋_GB2312"/>
      <w:szCs w:val="32"/>
    </w:rPr>
  </w:style>
  <w:style w:type="paragraph" w:styleId="18">
    <w:name w:val="toc 3"/>
    <w:basedOn w:val="0"/>
    <w:next w:val="0"/>
    <w:pPr>
      <w:tabs>
        <w:tab w:val="right" w:leader="dot" w:pos="8296"/>
      </w:tabs>
      <w:ind w:leftChars="400" w:left="400"/>
    </w:p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hAnsi="仿宋"/>
      <w:sz w:val="28"/>
      <w:szCs w:val="28"/>
    </w:rPr>
  </w:style>
  <w:style w:type="paragraph" w:styleId="23">
    <w:name w:val="toc 2"/>
    <w:basedOn w:val="0"/>
    <w:next w:val="0"/>
    <w:pPr>
      <w:tabs>
        <w:tab w:val="right" w:leader="dot" w:pos="8296"/>
      </w:tabs>
      <w:ind w:leftChars="200" w:left="200"/>
    </w:pPr>
  </w:style>
  <w:style w:type="paragraph" w:styleId="24">
    <w:name w:val="Body Text First Indent 2"/>
    <w:basedOn w:val="17"/>
    <w:next w:val="0"/>
    <w:pPr>
      <w:ind w:firstLineChars="200" w:firstLine="200"/>
    </w:pPr>
  </w:style>
  <w:style w:type="character" w:styleId="25">
    <w:name w:val="Strong"/>
    <w:basedOn w:val="10"/>
    <w:rPr>
      <w:b/>
    </w:rPr>
  </w:style>
  <w:style w:type="character" w:styleId="26">
    <w:name w:val="Hyperlink"/>
    <w:basedOn w:val="10"/>
    <w:rPr>
      <w:color w:val="0000FF"/>
      <w:u w:val="single"/>
    </w:rPr>
  </w:style>
  <w:style w:type="paragraph" w:customStyle="1" w:styleId="27">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 w:type="character" w:customStyle="1" w:styleId="28">
    <w:name w:val="Header Char"/>
    <w:basedOn w:val="10"/>
    <w:rPr>
      <w:rFonts w:ascii="Times New Roman" w:hAnsi="Times New Roman"/>
      <w:sz w:val="18"/>
      <w:szCs w:val="18"/>
    </w:rPr>
  </w:style>
  <w:style w:type="character" w:customStyle="1" w:styleId="29">
    <w:name w:val="Footer Char"/>
    <w:basedOn w:val="10"/>
    <w:rPr>
      <w:rFonts w:ascii="Times New Roman" w:hAnsi="Times New Roman"/>
      <w:sz w:val="18"/>
      <w:szCs w:val="18"/>
    </w:rPr>
  </w:style>
  <w:style w:type="character" w:customStyle="1" w:styleId="30">
    <w:name w:val="Body Text Char"/>
    <w:basedOn w:val="10"/>
    <w:rPr>
      <w:rFonts w:ascii="Times New Roman" w:hAnsi="Times New Roman"/>
      <w:szCs w:val="24"/>
    </w:rPr>
  </w:style>
  <w:style w:type="paragraph" w:customStyle="1" w:styleId="31">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2">
    <w:name w:val="List Paragraph"/>
    <w:basedOn w:val="0"/>
    <w:pPr>
      <w:ind w:firstLineChars="200" w:firstLine="200"/>
    </w:pPr>
  </w:style>
  <w:style w:type="paragraph" w:customStyle="1" w:styleId="33">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4">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四号正文"/>
    <w:basedOn w:val="0"/>
    <w:pPr>
      <w:spacing w:line="360" w:lineRule="auto"/>
    </w:pPr>
    <w:rPr>
      <w:rFonts w:ascii="??" w:eastAsia="宋体" w:hAnsi="??"/>
      <w:color w:val="000000"/>
      <w:kern w:val="0"/>
      <w:sz w:val="28"/>
      <w:szCs w:val="21"/>
      <w:lang w:val="zh-CN" w:eastAsia="zh-CN"/>
    </w:rPr>
  </w:style>
  <w:style w:type="character" w:customStyle="1" w:styleId="36">
    <w:name w:val="font61"/>
    <w:basedOn w:val="10"/>
    <w:rPr>
      <w:rFonts w:ascii="宋体" w:eastAsia="宋体" w:cs="宋体" w:hAnsi="宋体"/>
      <w:color w:val="000000"/>
      <w:sz w:val="18"/>
      <w:szCs w:val="18"/>
      <w:u w:val="none"/>
    </w:rPr>
  </w:style>
  <w:style w:type="character" w:customStyle="1" w:styleId="37">
    <w:name w:val="font41"/>
    <w:basedOn w:val="10"/>
    <w:rPr>
      <w:rFonts w:ascii="宋体" w:eastAsia="宋体" w:cs="宋体" w:hAnsi="宋体"/>
      <w:color w:val="000000"/>
      <w:sz w:val="18"/>
      <w:szCs w:val="18"/>
      <w:u w:val="none"/>
    </w:rPr>
  </w:style>
  <w:style w:type="character" w:customStyle="1" w:styleId="38">
    <w:name w:val="font21"/>
    <w:basedOn w:val="10"/>
    <w:rPr>
      <w:rFonts w:ascii="宋体" w:eastAsia="宋体" w:cs="宋体" w:hAnsi="宋体"/>
      <w:color w:val="000000"/>
      <w:sz w:val="18"/>
      <w:szCs w:val="18"/>
      <w:u w:val="none"/>
    </w:rPr>
  </w:style>
  <w:style w:type="character" w:customStyle="1" w:styleId="39">
    <w:name w:val="font31"/>
    <w:basedOn w:val="10"/>
    <w:rPr>
      <w:rFonts w:ascii="宋体" w:eastAsia="宋体" w:cs="宋体" w:hAnsi="宋体"/>
      <w:color w:val="00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收、支决算总计变动情况图（万元）</a:t>
            </a:r>
          </a:p>
        </c:rich>
      </c:tx>
      <c:layout/>
      <c:overlay val="0"/>
      <c:spPr>
        <a:noFill/>
        <a:ln>
          <a:noFill/>
        </a:ln>
      </c:spPr>
    </c:title>
    <c:autoTitleDeleted val="1"/>
    <c:plotArea>
      <c:layout/>
      <c:barChart>
        <c:barDir val="col"/>
        <c:grouping val="clustered"/>
        <c:varyColors val="0"/>
        <c:ser>
          <c:idx val="0"/>
          <c:order val="0"/>
          <c:tx>
            <c:strRef>
              <c:f>'Sheet1'!$B$1</c:f>
              <c:strCache>
                <c:ptCount val="1"/>
                <c:pt idx="0">
                  <c:v>收入</c:v>
                </c:pt>
              </c:strCache>
            </c:strRef>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
              <c:idx val="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tx>
                <c:rich>
                  <a:bodyPr vert="horz"/>
                  <a:lstStyle/>
                  <a:p>
                    <a:pPr>
                      <a:defRPr sz="900" b="0" i="0" u="none" strike="noStrike" baseline="0">
                        <a:solidFill>
                          <a:srgbClr val="404040"/>
                        </a:solidFill>
                        <a:latin typeface="Times New Roman"/>
                        <a:ea typeface="宋体"/>
                        <a:cs typeface="Lucida Sans"/>
                      </a:defRPr>
                    </a:pPr>
                    <a:r>
                      <a:rPr lang="zh-CN" sz="900" b="0" i="0" u="none" strike="noStrike" baseline="0">
                        <a:solidFill>
                          <a:srgbClr val="404040"/>
                        </a:solidFill>
                        <a:latin typeface="Times New Roman"/>
                        <a:ea typeface="宋体"/>
                        <a:cs typeface="Lucida Sans"/>
                      </a:rPr>
                      <a:t>893.8</a:t>
                    </a:r>
                    <a:r>
                      <a:rPr lang="zh-CN" sz="900" b="0" i="0" u="none" strike="noStrike" baseline="0">
                        <a:solidFill>
                          <a:srgbClr val="404040"/>
                        </a:solidFill>
                        <a:latin typeface="Times New Roman"/>
                        <a:ea typeface="宋体"/>
                        <a:cs typeface="Lucida Sans"/>
                      </a:rPr>
                      <a:t>2</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2022年</c:v>
                </c:pt>
                <c:pt idx="1">
                  <c:v>2021年</c:v>
                </c:pt>
              </c:strCache>
            </c:strRef>
          </c:cat>
          <c:val>
            <c:numRef>
              <c:f>'Sheet1'!$B$2:$B$3</c:f>
              <c:numCache>
                <c:formatCode>General</c:formatCode>
                <c:ptCount val="2"/>
                <c:pt idx="0">
                  <c:v>893.8</c:v>
                </c:pt>
                <c:pt idx="1">
                  <c:v>583.32</c:v>
                </c:pt>
              </c:numCache>
            </c:numRef>
          </c:val>
        </c:ser>
        <c:ser>
          <c:idx val="1"/>
          <c:order val="1"/>
          <c:tx>
            <c:strRef>
              <c:f>'Sheet1'!$C$1</c:f>
              <c:strCache>
                <c:ptCount val="1"/>
                <c:pt idx="0">
                  <c:v>支出</c:v>
                </c:pt>
              </c:strCache>
            </c:strRef>
          </c:tx>
          <c:spPr>
            <a:solidFill>
              <a:srgbClr val="C0504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
              <c:idx val="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tx>
                <c:rich>
                  <a:bodyPr vert="horz"/>
                  <a:lstStyle/>
                  <a:p>
                    <a:pPr>
                      <a:defRPr sz="900" b="0" i="0" u="none" strike="noStrike" baseline="0">
                        <a:solidFill>
                          <a:srgbClr val="404040"/>
                        </a:solidFill>
                        <a:latin typeface="Times New Roman"/>
                        <a:ea typeface="宋体"/>
                        <a:cs typeface="Lucida Sans"/>
                      </a:defRPr>
                    </a:pPr>
                    <a:r>
                      <a:rPr lang="zh-CN" sz="900" b="0" i="0" u="none" strike="noStrike" baseline="0">
                        <a:solidFill>
                          <a:srgbClr val="404040"/>
                        </a:solidFill>
                        <a:latin typeface="Times New Roman"/>
                        <a:ea typeface="宋体"/>
                        <a:cs typeface="Lucida Sans"/>
                      </a:rPr>
                      <a:t>893.8</a:t>
                    </a:r>
                    <a:r>
                      <a:rPr lang="zh-CN" sz="900" b="0" i="0" u="none" strike="noStrike" baseline="0">
                        <a:solidFill>
                          <a:srgbClr val="404040"/>
                        </a:solidFill>
                        <a:latin typeface="Times New Roman"/>
                        <a:ea typeface="宋体"/>
                        <a:cs typeface="Lucida Sans"/>
                      </a:rPr>
                      <a:t>2</a:t>
                    </a:r>
                  </a:p>
                </c:rich>
              </c:tx>
              <c:showLegendKey val="0"/>
              <c:showVal val="1"/>
              <c:showCatName val="0"/>
              <c:showSerName val="0"/>
              <c:showPercent val="0"/>
              <c:showBubbleSize val="0"/>
            </c:dLbl>
            <c:dLbl>
              <c:idx val="1"/>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tx>
                <c:rich>
                  <a:bodyPr vert="horz"/>
                  <a:lstStyle/>
                  <a:p>
                    <a:pPr>
                      <a:defRPr sz="900" b="0" i="0" u="none" strike="noStrike" baseline="0">
                        <a:solidFill>
                          <a:srgbClr val="404040"/>
                        </a:solidFill>
                        <a:latin typeface="Times New Roman"/>
                        <a:ea typeface="宋体"/>
                        <a:cs typeface="Lucida Sans"/>
                      </a:defRPr>
                    </a:pPr>
                    <a:r>
                      <a:rPr lang="zh-CN" sz="900" b="0" i="0" u="none" strike="noStrike" baseline="0">
                        <a:solidFill>
                          <a:srgbClr val="404040"/>
                        </a:solidFill>
                        <a:latin typeface="Times New Roman"/>
                        <a:ea typeface="宋体"/>
                        <a:cs typeface="Lucida Sans"/>
                      </a:rPr>
                      <a:t>5</a:t>
                    </a:r>
                    <a:r>
                      <a:rPr lang="zh-CN" sz="900" b="0" i="0" u="none" strike="noStrike" baseline="0">
                        <a:solidFill>
                          <a:srgbClr val="404040"/>
                        </a:solidFill>
                        <a:latin typeface="Times New Roman"/>
                        <a:ea typeface="宋体"/>
                        <a:cs typeface="Lucida Sans"/>
                      </a:rPr>
                      <a:t>83</a:t>
                    </a:r>
                    <a:r>
                      <a:rPr lang="zh-CN" sz="900" b="0" i="0" u="none" strike="noStrike" baseline="0">
                        <a:solidFill>
                          <a:srgbClr val="404040"/>
                        </a:solidFill>
                        <a:latin typeface="Times New Roman"/>
                        <a:ea typeface="宋体"/>
                        <a:cs typeface="Lucida Sans"/>
                      </a:rPr>
                      <a:t>.</a:t>
                    </a:r>
                    <a:r>
                      <a:rPr lang="zh-CN" sz="900" b="0" i="0" u="none" strike="noStrike" baseline="0">
                        <a:solidFill>
                          <a:srgbClr val="404040"/>
                        </a:solidFill>
                        <a:latin typeface="Times New Roman"/>
                        <a:ea typeface="宋体"/>
                        <a:cs typeface="Lucida Sans"/>
                      </a:rPr>
                      <a:t>32</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2022年</c:v>
                </c:pt>
                <c:pt idx="1">
                  <c:v>2021年</c:v>
                </c:pt>
              </c:strCache>
            </c:strRef>
          </c:cat>
          <c:val>
            <c:numRef>
              <c:f>'Sheet1'!$C$2:$C$3</c:f>
              <c:numCache>
                <c:formatCode>General</c:formatCode>
                <c:ptCount val="2"/>
                <c:pt idx="0">
                  <c:v>893.8</c:v>
                </c:pt>
                <c:pt idx="1">
                  <c:v>583.32</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(2)'!$B$1</c:f>
              <c:strCache>
                <c:ptCount val="1"/>
                <c:pt idx="0">
                  <c:v>收入决算结构图（万元）</c:v>
                </c:pt>
              </c:strCache>
            </c:strRef>
          </c:tx>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(2)'!$A$2:$A$3</c:f>
              <c:strCache>
                <c:ptCount val="2"/>
                <c:pt idx="0">
                  <c:v>一般公共预算财政拨款收入</c:v>
                </c:pt>
                <c:pt idx="1">
                  <c:v>其他收入</c:v>
                </c:pt>
              </c:strCache>
            </c:strRef>
          </c:cat>
          <c:val>
            <c:numRef>
              <c:f>'Sheet1 (2)'!$B$2:$B$3</c:f>
              <c:numCache>
                <c:formatCode>General</c:formatCode>
                <c:ptCount val="2"/>
                <c:pt idx="0">
                  <c:v>832.32</c:v>
                </c:pt>
                <c:pt idx="1">
                  <c:v>0.01</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支出决算结构图（万元））</a:t>
            </a:r>
          </a:p>
        </c:rich>
      </c:tx>
      <c:layout/>
      <c:overlay val="0"/>
      <c:spPr>
        <a:noFill/>
        <a:ln>
          <a:noFill/>
        </a:ln>
      </c:spPr>
    </c:title>
    <c:autoTitleDeleted val="1"/>
    <c:plotArea>
      <c:layout/>
      <c:pieChart>
        <c:varyColors val="1"/>
        <c:ser>
          <c:idx val="0"/>
          <c:order val="0"/>
          <c:tx>
            <c:strRef>
              <c:f>'Sheet1 (3)'!$B$1</c:f>
              <c:strCache>
                <c:ptCount val="1"/>
                <c:pt idx="0">
                  <c:v>销售额</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
              <c:idx val="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tx>
                <c:rich>
                  <a:bodyPr vert="horz"/>
                  <a:lstStyle/>
                  <a:p>
                    <a:pPr>
                      <a:defRPr sz="900" b="0" i="0" u="none" strike="noStrike" baseline="0">
                        <a:solidFill>
                          <a:srgbClr val="404040"/>
                        </a:solidFill>
                        <a:latin typeface="Times New Roman"/>
                        <a:ea typeface="宋体"/>
                        <a:cs typeface="Lucida Sans"/>
                      </a:defRPr>
                    </a:pPr>
                    <a:r>
                      <a:rPr lang="zh-CN" sz="900" b="0" i="0" u="none" strike="noStrike" baseline="0">
                        <a:solidFill>
                          <a:srgbClr val="404040"/>
                        </a:solidFill>
                        <a:latin typeface="Times New Roman"/>
                        <a:ea typeface="宋体"/>
                        <a:cs typeface="Lucida Sans"/>
                      </a:rPr>
                      <a:t>323.8</a:t>
                    </a:r>
                    <a:r>
                      <a:rPr lang="zh-CN" sz="900" b="0" i="0" u="none" strike="noStrike" baseline="0">
                        <a:solidFill>
                          <a:srgbClr val="404040"/>
                        </a:solidFill>
                        <a:latin typeface="Times New Roman"/>
                        <a:ea typeface="宋体"/>
                        <a:cs typeface="Lucida Sans"/>
                      </a:rPr>
                      <a:t>2</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 (3)'!$A$2:$A$5</c:f>
              <c:strCache>
                <c:ptCount val="4"/>
                <c:pt idx="0">
                  <c:v>基本支出</c:v>
                </c:pt>
                <c:pt idx="1">
                  <c:v>项目支出</c:v>
                </c:pt>
              </c:strCache>
            </c:strRef>
          </c:cat>
          <c:val>
            <c:numRef>
              <c:f>'Sheet1 (3)'!$B$2:$B$5</c:f>
              <c:numCache>
                <c:formatCode>General</c:formatCode>
                <c:ptCount val="4"/>
                <c:pt idx="0">
                  <c:v>323.82</c:v>
                </c:pt>
                <c:pt idx="1">
                  <c:v>570.0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2"/>
        <c:delete val="1"/>
      </c:legendEntry>
      <c:legendEntry>
        <c:idx val="3"/>
        <c:delete val="1"/>
      </c:legendEntry>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收、支决算总计变动情况图（万元）</a:t>
            </a:r>
          </a:p>
        </c:rich>
      </c:tx>
      <c:layout/>
      <c:overlay val="0"/>
      <c:spPr>
        <a:noFill/>
        <a:ln>
          <a:noFill/>
        </a:ln>
      </c:spPr>
    </c:title>
    <c:autoTitleDeleted val="1"/>
    <c:plotArea>
      <c:layout/>
      <c:barChart>
        <c:barDir val="col"/>
        <c:grouping val="clustered"/>
        <c:varyColors val="0"/>
        <c:ser>
          <c:idx val="0"/>
          <c:order val="0"/>
          <c:tx>
            <c:strRef>
              <c:f>'Sheet1 (4)'!$B$1</c:f>
              <c:strCache>
                <c:ptCount val="1"/>
                <c:pt idx="0">
                  <c:v>收入</c:v>
                </c:pt>
              </c:strCache>
            </c:strRef>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
              <c:idx val="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tx>
                <c:rich>
                  <a:bodyPr vert="horz"/>
                  <a:lstStyle/>
                  <a:p>
                    <a:pPr>
                      <a:defRPr sz="900" b="0" i="0" u="none" strike="noStrike" baseline="0">
                        <a:solidFill>
                          <a:srgbClr val="404040"/>
                        </a:solidFill>
                        <a:latin typeface="Times New Roman"/>
                        <a:ea typeface="宋体"/>
                        <a:cs typeface="Lucida Sans"/>
                      </a:defRPr>
                    </a:pPr>
                    <a:r>
                      <a:rPr lang="zh-CN" sz="900" b="0" i="0" u="none" strike="noStrike" baseline="0">
                        <a:solidFill>
                          <a:srgbClr val="404040"/>
                        </a:solidFill>
                        <a:latin typeface="Times New Roman"/>
                        <a:ea typeface="宋体"/>
                        <a:cs typeface="Lucida Sans"/>
                      </a:rPr>
                      <a:t>893.8</a:t>
                    </a:r>
                    <a:r>
                      <a:rPr lang="zh-CN" sz="900" b="0" i="0" u="none" strike="noStrike" baseline="0">
                        <a:solidFill>
                          <a:srgbClr val="404040"/>
                        </a:solidFill>
                        <a:latin typeface="Times New Roman"/>
                        <a:ea typeface="宋体"/>
                        <a:cs typeface="Lucida Sans"/>
                      </a:rPr>
                      <a:t>2</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2022年</c:v>
                </c:pt>
                <c:pt idx="1">
                  <c:v>2021年</c:v>
                </c:pt>
              </c:strCache>
            </c:strRef>
          </c:cat>
          <c:val>
            <c:numRef>
              <c:f>'Sheet1 (4)'!$B$2:$B$3</c:f>
              <c:numCache>
                <c:formatCode>General</c:formatCode>
                <c:ptCount val="2"/>
                <c:pt idx="0">
                  <c:v>893.8</c:v>
                </c:pt>
                <c:pt idx="1">
                  <c:v>583.32</c:v>
                </c:pt>
              </c:numCache>
            </c:numRef>
          </c:val>
        </c:ser>
        <c:ser>
          <c:idx val="1"/>
          <c:order val="1"/>
          <c:tx>
            <c:strRef>
              <c:f>'Sheet1 (4)'!$C$1</c:f>
              <c:strCache>
                <c:ptCount val="1"/>
                <c:pt idx="0">
                  <c:v>支出</c:v>
                </c:pt>
              </c:strCache>
            </c:strRef>
          </c:tx>
          <c:spPr>
            <a:solidFill>
              <a:srgbClr val="C0504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
              <c:idx val="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tx>
                <c:rich>
                  <a:bodyPr vert="horz"/>
                  <a:lstStyle/>
                  <a:p>
                    <a:pPr>
                      <a:defRPr sz="900" b="0" i="0" u="none" strike="noStrike" baseline="0">
                        <a:solidFill>
                          <a:srgbClr val="404040"/>
                        </a:solidFill>
                        <a:latin typeface="Times New Roman"/>
                        <a:ea typeface="宋体"/>
                        <a:cs typeface="Lucida Sans"/>
                      </a:defRPr>
                    </a:pPr>
                    <a:r>
                      <a:rPr lang="zh-CN" sz="900" b="0" i="0" u="none" strike="noStrike" baseline="0">
                        <a:solidFill>
                          <a:srgbClr val="404040"/>
                        </a:solidFill>
                        <a:latin typeface="Times New Roman"/>
                        <a:ea typeface="宋体"/>
                        <a:cs typeface="Lucida Sans"/>
                      </a:rPr>
                      <a:t>893.8</a:t>
                    </a:r>
                    <a:r>
                      <a:rPr lang="zh-CN" sz="900" b="0" i="0" u="none" strike="noStrike" baseline="0">
                        <a:solidFill>
                          <a:srgbClr val="404040"/>
                        </a:solidFill>
                        <a:latin typeface="Times New Roman"/>
                        <a:ea typeface="宋体"/>
                        <a:cs typeface="Lucida Sans"/>
                      </a:rPr>
                      <a:t>2</a:t>
                    </a:r>
                  </a:p>
                </c:rich>
              </c:tx>
              <c:showLegendKey val="0"/>
              <c:showVal val="1"/>
              <c:showCatName val="0"/>
              <c:showSerName val="0"/>
              <c:showPercent val="0"/>
              <c:showBubbleSize val="0"/>
            </c:dLbl>
            <c:dLbl>
              <c:idx val="1"/>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tx>
                <c:rich>
                  <a:bodyPr vert="horz"/>
                  <a:lstStyle/>
                  <a:p>
                    <a:pPr>
                      <a:defRPr sz="900" b="0" i="0" u="none" strike="noStrike" baseline="0">
                        <a:solidFill>
                          <a:srgbClr val="404040"/>
                        </a:solidFill>
                        <a:latin typeface="Times New Roman"/>
                        <a:ea typeface="宋体"/>
                        <a:cs typeface="Lucida Sans"/>
                      </a:defRPr>
                    </a:pPr>
                    <a:r>
                      <a:rPr lang="zh-CN" sz="900" b="0" i="0" u="none" strike="noStrike" baseline="0">
                        <a:solidFill>
                          <a:srgbClr val="404040"/>
                        </a:solidFill>
                        <a:latin typeface="Times New Roman"/>
                        <a:ea typeface="宋体"/>
                        <a:cs typeface="Lucida Sans"/>
                      </a:rPr>
                      <a:t>5</a:t>
                    </a:r>
                    <a:r>
                      <a:rPr lang="zh-CN" sz="900" b="0" i="0" u="none" strike="noStrike" baseline="0">
                        <a:solidFill>
                          <a:srgbClr val="404040"/>
                        </a:solidFill>
                        <a:latin typeface="Times New Roman"/>
                        <a:ea typeface="宋体"/>
                        <a:cs typeface="Lucida Sans"/>
                      </a:rPr>
                      <a:t>83</a:t>
                    </a:r>
                    <a:r>
                      <a:rPr lang="zh-CN" sz="900" b="0" i="0" u="none" strike="noStrike" baseline="0">
                        <a:solidFill>
                          <a:srgbClr val="404040"/>
                        </a:solidFill>
                        <a:latin typeface="Times New Roman"/>
                        <a:ea typeface="宋体"/>
                        <a:cs typeface="Lucida Sans"/>
                      </a:rPr>
                      <a:t>.</a:t>
                    </a:r>
                    <a:r>
                      <a:rPr lang="zh-CN" sz="900" b="0" i="0" u="none" strike="noStrike" baseline="0">
                        <a:solidFill>
                          <a:srgbClr val="404040"/>
                        </a:solidFill>
                        <a:latin typeface="Times New Roman"/>
                        <a:ea typeface="宋体"/>
                        <a:cs typeface="Lucida Sans"/>
                      </a:rPr>
                      <a:t>32</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2022年</c:v>
                </c:pt>
                <c:pt idx="1">
                  <c:v>2021年</c:v>
                </c:pt>
              </c:strCache>
            </c:strRef>
          </c:cat>
          <c:val>
            <c:numRef>
              <c:f>'Sheet1 (4)'!$C$2:$C$3</c:f>
              <c:numCache>
                <c:formatCode>General</c:formatCode>
                <c:ptCount val="2"/>
                <c:pt idx="0">
                  <c:v>893.8</c:v>
                </c:pt>
                <c:pt idx="1">
                  <c:v>583.32</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一般公共预算财政拨款支出决算变动情况（万元）</a:t>
            </a:r>
          </a:p>
        </c:rich>
      </c:tx>
      <c:layout/>
      <c:overlay val="0"/>
      <c:spPr>
        <a:noFill/>
        <a:ln>
          <a:noFill/>
        </a:ln>
      </c:spPr>
    </c:title>
    <c:autoTitleDeleted val="1"/>
    <c:plotArea>
      <c:layout/>
      <c:barChart>
        <c:barDir val="col"/>
        <c:grouping val="clustered"/>
        <c:varyColors val="0"/>
        <c:ser>
          <c:idx val="0"/>
          <c:order val="0"/>
          <c:tx>
            <c:strRef>
              <c:f>'Sheet1 (5)'!$B$1</c:f>
              <c:strCache>
                <c:ptCount val="1"/>
                <c:pt idx="0">
                  <c:v>系列 1</c:v>
                </c:pt>
              </c:strCache>
            </c:strRef>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
              <c:idx val="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tx>
                <c:rich>
                  <a:bodyPr vert="horz"/>
                  <a:lstStyle/>
                  <a:p>
                    <a:pPr>
                      <a:defRPr sz="900" b="0" i="0" u="none" strike="noStrike" baseline="0">
                        <a:solidFill>
                          <a:srgbClr val="404040"/>
                        </a:solidFill>
                        <a:latin typeface="Times New Roman"/>
                        <a:ea typeface="宋体"/>
                        <a:cs typeface="Lucida Sans"/>
                      </a:defRPr>
                    </a:pPr>
                    <a:r>
                      <a:rPr lang="zh-CN" sz="900" b="0" i="0" u="none" strike="noStrike" baseline="0">
                        <a:solidFill>
                          <a:srgbClr val="404040"/>
                        </a:solidFill>
                        <a:latin typeface="Times New Roman"/>
                        <a:ea typeface="宋体"/>
                        <a:cs typeface="Lucida Sans"/>
                      </a:rPr>
                      <a:t>893.8</a:t>
                    </a:r>
                    <a:r>
                      <a:rPr lang="zh-CN" sz="900" b="0" i="0" u="none" strike="noStrike" baseline="0">
                        <a:solidFill>
                          <a:srgbClr val="404040"/>
                        </a:solidFill>
                        <a:latin typeface="Times New Roman"/>
                        <a:ea typeface="宋体"/>
                        <a:cs typeface="Lucida Sans"/>
                      </a:rPr>
                      <a:t>2</a:t>
                    </a:r>
                  </a:p>
                </c:rich>
              </c:tx>
              <c:showLegendKey val="0"/>
              <c:showVal val="1"/>
              <c:showCatName val="0"/>
              <c:showSerName val="0"/>
              <c:showPercent val="0"/>
              <c:showBubbleSize val="0"/>
            </c:dLbl>
            <c:dLbl>
              <c:idx val="1"/>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tx>
                <c:rich>
                  <a:bodyPr vert="horz"/>
                  <a:lstStyle/>
                  <a:p>
                    <a:pPr>
                      <a:defRPr sz="900" b="0" i="0" u="none" strike="noStrike" baseline="0">
                        <a:solidFill>
                          <a:srgbClr val="404040"/>
                        </a:solidFill>
                        <a:latin typeface="Times New Roman"/>
                        <a:ea typeface="宋体"/>
                        <a:cs typeface="Lucida Sans"/>
                      </a:defRPr>
                    </a:pPr>
                    <a:r>
                      <a:rPr lang="zh-CN" sz="900" b="0" i="0" u="none" strike="noStrike" baseline="0">
                        <a:solidFill>
                          <a:srgbClr val="404040"/>
                        </a:solidFill>
                        <a:latin typeface="Times New Roman"/>
                        <a:ea typeface="宋体"/>
                        <a:cs typeface="Lucida Sans"/>
                      </a:rPr>
                      <a:t>518.8</a:t>
                    </a:r>
                    <a:r>
                      <a:rPr lang="zh-CN" sz="900" b="0" i="0" u="none" strike="noStrike" baseline="0">
                        <a:solidFill>
                          <a:srgbClr val="404040"/>
                        </a:solidFill>
                        <a:latin typeface="Times New Roman"/>
                        <a:ea typeface="宋体"/>
                        <a:cs typeface="Lucida Sans"/>
                      </a:rPr>
                      <a:t>4</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(5)'!$A$2:$A$3</c:f>
              <c:strCache>
                <c:ptCount val="2"/>
                <c:pt idx="0">
                  <c:v>2022年支出</c:v>
                </c:pt>
                <c:pt idx="1">
                  <c:v>2021年支出</c:v>
                </c:pt>
              </c:strCache>
            </c:strRef>
          </c:cat>
          <c:val>
            <c:numRef>
              <c:f>'Sheet1 (5)'!$B$2:$B$3</c:f>
              <c:numCache>
                <c:formatCode>General</c:formatCode>
                <c:ptCount val="2"/>
                <c:pt idx="0">
                  <c:v>893.82</c:v>
                </c:pt>
                <c:pt idx="1">
                  <c:v>518.84</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一般公共预算财政拨款支出决算结构</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Lit>
              <c:ptCount val="4"/>
              <c:pt idx="0">
                <c:v>一般公共服务（类）</c:v>
              </c:pt>
              <c:pt idx="1">
                <c:v>社会保障和就业（类）</c:v>
              </c:pt>
              <c:pt idx="2">
                <c:v>卫生健康支出</c:v>
              </c:pt>
              <c:pt idx="3">
                <c:v>住房保障支出</c:v>
              </c:pt>
            </c:strLit>
          </c:cat>
          <c:val>
            <c:numRef>
              <c:f/>
              <c:numCache>
                <c:formatCode>General</c:formatCode>
                <c:ptCount val="4"/>
                <c:pt idx="0">
                  <c:v>488.93</c:v>
                </c:pt>
                <c:pt idx="1">
                  <c:v>13.81</c:v>
                </c:pt>
                <c:pt idx="2">
                  <c:v>6.47</c:v>
                </c:pt>
                <c:pt idx="3">
                  <c:v>9.63</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4BE88D48-519A-438B-A56F-461D8CDC255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39</TotalTime>
  <Application>Yozo_Office27021597764231179</Application>
  <Pages>55</Pages>
  <Words>0</Words>
  <Characters>20787</Characters>
  <Lines>0</Lines>
  <Paragraphs>471</Paragraphs>
  <CharactersWithSpaces>27717</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2023-07-31T02:35:00Z</cp:lastPrinted>
  <dcterms:created xsi:type="dcterms:W3CDTF">2020-08-05T01:49:00Z</dcterms:created>
  <dcterms:modified xsi:type="dcterms:W3CDTF">2023-10-07T07:11:11Z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743CF09BB88044AA8D8B86FC356B7A9B_12</vt:lpwstr>
  </property>
</Properties>
</file>