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adjustRightInd w:val="0"/>
        <w:snapToGrid w:val="0"/>
        <w:spacing w:line="360" w:lineRule="auto"/>
        <w:jc w:val="center"/>
        <w:outlineLvl w:val="0"/>
        <w:rPr>
          <w:rFonts w:ascii="方正小标宋简体" w:eastAsia="方正小标宋简体" w:hAnsi="宋体"/>
          <w:color w:val="000000"/>
          <w:sz w:val="72"/>
          <w:szCs w:val="72"/>
        </w:rPr>
      </w:pPr>
      <w:bookmarkStart w:id="2" w:name="_Toc15377193"/>
      <w:bookmarkStart w:id="3" w:name="_Toc15377425"/>
      <w:bookmarkStart w:id="4" w:name="_Toc15378441"/>
      <w:bookmarkStart w:id="5" w:name="_Toc15396475"/>
      <w:bookmarkStart w:id="6" w:name="_Toc15396597"/>
      <w:r>
        <w:rPr>
          <w:rFonts w:ascii="黑体" w:eastAsia="黑体" w:hAnsi="黑体"/>
          <w:color w:val="000000"/>
          <w:sz w:val="72"/>
          <w:szCs w:val="72"/>
        </w:rPr>
        <w:t>201</w:t>
      </w:r>
      <w:r>
        <w:rPr>
          <w:rFonts w:ascii="黑体" w:eastAsia="黑体" w:hAnsi="黑体" w:hint="eastAsia"/>
          <w:color w:val="000000"/>
          <w:sz w:val="72"/>
          <w:szCs w:val="72"/>
        </w:rPr>
        <w:t>8</w:t>
      </w:r>
      <w:r>
        <w:rPr>
          <w:rFonts w:ascii="方正小标宋简体" w:eastAsia="方正小标宋简体" w:hAnsi="宋体" w:hint="eastAsia"/>
          <w:color w:val="000000"/>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96598"/>
      <w:bookmarkStart w:id="8" w:name="_Toc15377426"/>
      <w:bookmarkStart w:id="9" w:name="_Toc15396476"/>
      <w:bookmarkStart w:id="10" w:name="_Toc15378442"/>
      <w:bookmarkStart w:id="11" w:name="_Toc15377194"/>
      <w:r>
        <w:rPr>
          <w:rFonts w:ascii="方正小标宋简体" w:eastAsia="方正小标宋简体" w:hAnsi="宋体" w:hint="eastAsia"/>
          <w:color w:val="000000"/>
          <w:sz w:val="72"/>
          <w:szCs w:val="72"/>
        </w:rPr>
        <w:t>四川省</w:t>
      </w:r>
      <w:bookmarkStart w:id="12" w:name="_Toc15306268"/>
      <w:bookmarkEnd w:id="0"/>
      <w:r>
        <w:rPr>
          <w:rFonts w:ascii="方正小标宋简体" w:eastAsia="方正小标宋简体" w:hAnsi="宋体" w:hint="eastAsia"/>
          <w:color w:val="000000"/>
          <w:sz w:val="72"/>
          <w:szCs w:val="72"/>
          <w:lang w:eastAsia="zh-CN"/>
        </w:rPr>
        <w:t>广元市利州区政协</w:t>
      </w:r>
      <w:r>
        <w:rPr>
          <w:rFonts w:ascii="方正小标宋简体" w:eastAsia="方正小标宋简体" w:hAnsi="宋体" w:hint="eastAsia"/>
          <w:color w:val="000000"/>
          <w:sz w:val="72"/>
          <w:szCs w:val="72"/>
        </w:rPr>
        <w:t>部门决算</w:t>
      </w:r>
      <w:bookmarkEnd w:id="7"/>
      <w:bookmarkEnd w:id="8"/>
      <w:bookmarkEnd w:id="9"/>
      <w:bookmarkEnd w:id="10"/>
      <w:bookmarkEnd w:id="11"/>
      <w:bookmarkEnd w:id="12"/>
    </w:p>
    <w:p>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目录</w:t>
      </w:r>
    </w:p>
    <w:p>
      <w:pPr>
        <w:widowControl/>
        <w:jc w:val="center"/>
        <w:rPr>
          <w:rFonts w:ascii="黑体" w:eastAsia="黑体" w:cs="Arial" w:hAnsi="黑体"/>
          <w:sz w:val="28"/>
          <w:szCs w:val="28"/>
        </w:rPr>
      </w:pPr>
      <w:r>
        <w:rPr>
          <w:rFonts w:ascii="黑体" w:eastAsia="黑体" w:hAnsi="黑体"/>
          <w:color w:val="000000"/>
          <w:sz w:val="48"/>
          <w:szCs w:val="48"/>
        </w:rPr>
        <w:fldChar w:fldCharType="begin"/>
      </w:r>
      <w:r>
        <w:rPr>
          <w:rFonts w:ascii="黑体" w:eastAsia="黑体" w:hAnsi="黑体"/>
          <w:color w:val="000000"/>
          <w:sz w:val="48"/>
          <w:szCs w:val="48"/>
        </w:rPr>
        <w:instrText xml:space="preserve"> TOC \o "1-2" \h \z \u </w:instrText>
      </w:r>
      <w:r>
        <w:rPr>
          <w:rFonts w:ascii="黑体" w:eastAsia="黑体" w:hAnsi="黑体"/>
          <w:color w:val="000000"/>
          <w:sz w:val="48"/>
          <w:szCs w:val="48"/>
        </w:rPr>
        <w:fldChar w:fldCharType="separate"/>
      </w:r>
    </w:p>
    <w:p>
      <w:pPr>
        <w:pStyle w:val="20"/>
        <w:tabs>
          <w:tab w:val="right" w:leader="dot" w:pos="8296"/>
        </w:tabs>
      </w:pPr>
      <w:r>
        <w:rPr>
          <w:rFonts w:hint="eastAsia"/>
        </w:rPr>
        <w:t>公开时间：2019年</w:t>
      </w:r>
      <w:r>
        <w:rPr>
          <w:rFonts w:hint="eastAsia"/>
          <w:lang w:val="en-US" w:eastAsia="zh-CN"/>
        </w:rPr>
        <w:t>9</w:t>
      </w:r>
      <w:r>
        <w:rPr>
          <w:rFonts w:hint="eastAsia"/>
        </w:rPr>
        <w:t>月</w:t>
      </w:r>
      <w:r>
        <w:rPr>
          <w:rFonts w:hint="eastAsia"/>
          <w:lang w:val="en-US" w:eastAsia="zh-CN"/>
        </w:rPr>
        <w:t>12</w:t>
      </w:r>
      <w:r>
        <w:rPr>
          <w:rFonts w:hint="eastAsia"/>
        </w:rPr>
        <w:t>日</w:t>
      </w:r>
    </w:p>
    <w:p/>
    <w:p>
      <w:pPr>
        <w:pStyle w:val="20"/>
        <w:tabs>
          <w:tab w:val="right" w:leader="dot" w:pos="8296"/>
        </w:tabs>
        <w:rPr>
          <w:rFonts w:cs="Arial"/>
        </w:rPr>
      </w:pPr>
      <w:r>
        <w:fldChar w:fldCharType="begin"/>
      </w:r>
      <w:r>
        <w:instrText xml:space="preserve"> HYPERLINK \l "_Toc15396599" </w:instrText>
      </w:r>
      <w:r>
        <w:fldChar w:fldCharType="separate"/>
      </w:r>
      <w:r>
        <w:rPr>
          <w:rFonts w:hint="eastAsia"/>
        </w:rPr>
        <w:t>第一部分</w:t>
      </w:r>
      <w:r>
        <w:t xml:space="preserve"> </w:t>
      </w:r>
      <w:r>
        <w:rPr>
          <w:rFonts w:hint="eastAsia"/>
        </w:rPr>
        <w:t>部门概况</w:t>
      </w:r>
      <w:r>
        <w:tab/>
      </w:r>
      <w:r>
        <w:rPr>
          <w:rFonts w:hint="eastAsia"/>
        </w:rPr>
        <w:t>4</w:t>
      </w:r>
      <w:r>
        <w:rPr>
          <w:rFonts w:hint="eastAsia"/>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"_Toc15396600" </w:instrText>
      </w:r>
      <w:r>
        <w:fldChar w:fldCharType="separate"/>
      </w:r>
      <w:r>
        <w:rPr>
          <w:rFonts w:ascii="仿宋" w:eastAsia="仿宋" w:hAnsi="仿宋" w:hint="eastAsia"/>
          <w:sz w:val="28"/>
          <w:szCs w:val="28"/>
        </w:rPr>
        <w:t>一、基本职能及主要工作</w:t>
      </w:r>
      <w:r>
        <w:rPr>
          <w:rFonts w:ascii="仿宋" w:eastAsia="仿宋" w:hAnsi="仿宋"/>
          <w:sz w:val="28"/>
          <w:szCs w:val="28"/>
        </w:rPr>
        <w:tab/>
      </w:r>
      <w:r>
        <w:rPr>
          <w:rFonts w:ascii="仿宋" w:eastAsia="仿宋" w:hAnsi="仿宋" w:hint="eastAsia"/>
          <w:sz w:val="28"/>
          <w:szCs w:val="28"/>
        </w:rPr>
        <w:t>4</w:t>
      </w:r>
      <w:r>
        <w:rPr>
          <w:rFonts w:ascii="仿宋" w:eastAsia="仿宋" w:hAnsi="仿宋" w:hint="eastAsia"/>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"_Toc15396601" </w:instrText>
      </w:r>
      <w:r>
        <w:fldChar w:fldCharType="separate"/>
      </w:r>
      <w:r>
        <w:rPr>
          <w:rFonts w:ascii="仿宋" w:eastAsia="仿宋" w:hAnsi="仿宋" w:hint="eastAsia"/>
          <w:sz w:val="28"/>
          <w:szCs w:val="28"/>
        </w:rPr>
        <w:t>二、机构设置</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_Toc15396601 \h </w:instrText>
      </w:r>
      <w:r>
        <w:rPr>
          <w:rFonts w:ascii="仿宋" w:eastAsia="仿宋" w:hAnsi="仿宋"/>
          <w:sz w:val="28"/>
          <w:szCs w:val="28"/>
        </w:rPr>
        <w:fldChar w:fldCharType="separate"/>
      </w:r>
      <w:r>
        <w:rPr>
          <w:rFonts w:ascii="仿宋" w:eastAsia="仿宋" w:hAnsi="仿宋"/>
          <w:sz w:val="28"/>
          <w:szCs w:val="28"/>
        </w:rPr>
        <w:t>4</w:t>
      </w:r>
      <w:r>
        <w:rPr>
          <w:rFonts w:ascii="仿宋" w:eastAsia="仿宋" w:hAnsi="仿宋"/>
          <w:sz w:val="28"/>
          <w:szCs w:val="28"/>
        </w:rPr>
        <w:fldChar w:fldCharType="end"/>
      </w:r>
      <w:r>
        <w:rPr>
          <w:rFonts w:ascii="仿宋" w:eastAsia="仿宋" w:hAnsi="仿宋"/>
          <w:sz w:val="28"/>
          <w:szCs w:val="28"/>
        </w:rPr>
        <w:fldChar w:fldCharType="end"/>
      </w:r>
    </w:p>
    <w:p>
      <w:pPr>
        <w:pStyle w:val="20"/>
        <w:tabs>
          <w:tab w:val="right" w:leader="dot" w:pos="8296"/>
        </w:tabs>
      </w:pPr>
      <w:r>
        <w:fldChar w:fldCharType="begin"/>
      </w:r>
      <w:r>
        <w:instrText xml:space="preserve"> HYPERLINK \l "_Toc15396602" </w:instrText>
      </w:r>
      <w:r>
        <w:fldChar w:fldCharType="separate"/>
      </w:r>
      <w:r>
        <w:rPr>
          <w:rFonts w:hint="eastAsia"/>
        </w:rPr>
        <w:t>第二部分</w:t>
      </w:r>
      <w:r>
        <w:t xml:space="preserve"> 2018</w:t>
      </w:r>
      <w:r>
        <w:rPr>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"_Toc15396603" </w:instrText>
      </w:r>
      <w:r>
        <w:fldChar w:fldCharType="separate"/>
      </w:r>
      <w:r>
        <w:rPr>
          <w:rFonts w:ascii="仿宋" w:eastAsia="仿宋" w:cs="Times New Roman" w:hAnsi="仿宋" w:hint="eastAsia"/>
          <w:bCs/>
          <w:sz w:val="28"/>
          <w:szCs w:val="28"/>
        </w:rPr>
        <w:t>一、</w:t>
      </w:r>
      <w:r>
        <w:rPr>
          <w:rFonts w:ascii="仿宋" w:eastAsia="仿宋" w:hAnsi="仿宋" w:hint="eastAsia"/>
          <w:sz w:val="28"/>
          <w:szCs w:val="28"/>
        </w:rPr>
        <w:t>收</w:t>
      </w:r>
      <w:r>
        <w:rPr>
          <w:rFonts w:ascii="仿宋" w:eastAsia="仿宋" w:cs="Times New Roman" w:hAnsi="仿宋" w:hint="eastAsia"/>
          <w:bCs/>
          <w:sz w:val="28"/>
          <w:szCs w:val="28"/>
        </w:rPr>
        <w:t>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_Toc15396603 \h </w:instrText>
      </w:r>
      <w:r>
        <w:rPr>
          <w:rFonts w:ascii="仿宋" w:eastAsia="仿宋" w:hAnsi="仿宋"/>
          <w:sz w:val="28"/>
          <w:szCs w:val="28"/>
        </w:rPr>
        <w:fldChar w:fldCharType="separate"/>
      </w:r>
      <w:r>
        <w:rPr>
          <w:rFonts w:ascii="仿宋" w:eastAsia="仿宋" w:hAnsi="仿宋"/>
          <w:sz w:val="28"/>
          <w:szCs w:val="28"/>
        </w:rPr>
        <w:t>5</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"_Toc15396604" </w:instrText>
      </w:r>
      <w:r>
        <w:fldChar w:fldCharType="separate"/>
      </w:r>
      <w:r>
        <w:rPr>
          <w:rFonts w:ascii="仿宋" w:eastAsia="仿宋" w:cs="Times New Roman" w:hAnsi="仿宋" w:hint="eastAsia"/>
          <w:bCs/>
          <w:sz w:val="28"/>
          <w:szCs w:val="28"/>
        </w:rPr>
        <w:t>二、</w:t>
      </w:r>
      <w:r>
        <w:rPr>
          <w:rFonts w:ascii="仿宋" w:eastAsia="仿宋" w:hAnsi="仿宋" w:hint="eastAsia"/>
          <w:sz w:val="28"/>
          <w:szCs w:val="28"/>
        </w:rPr>
        <w:t>收</w:t>
      </w:r>
      <w:r>
        <w:rPr>
          <w:rFonts w:ascii="仿宋" w:eastAsia="仿宋" w:cs="Times New Roman" w:hAnsi="仿宋" w:hint="eastAsia"/>
          <w:bCs/>
          <w:sz w:val="28"/>
          <w:szCs w:val="28"/>
        </w:rPr>
        <w:t>入决算情况说明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_Toc15396604 \h </w:instrText>
      </w:r>
      <w:r>
        <w:rPr>
          <w:rFonts w:ascii="仿宋" w:eastAsia="仿宋" w:hAnsi="仿宋"/>
          <w:sz w:val="28"/>
          <w:szCs w:val="28"/>
        </w:rPr>
        <w:fldChar w:fldCharType="separate"/>
      </w:r>
      <w:r>
        <w:rPr>
          <w:rFonts w:ascii="仿宋" w:eastAsia="仿宋" w:hAnsi="仿宋"/>
          <w:sz w:val="28"/>
          <w:szCs w:val="28"/>
        </w:rPr>
        <w:t>5</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"_Toc15396605" </w:instrText>
      </w:r>
      <w:r>
        <w:fldChar w:fldCharType="separate"/>
      </w:r>
      <w:r>
        <w:rPr>
          <w:rFonts w:ascii="仿宋" w:eastAsia="仿宋" w:cs="Times New Roman" w:hAnsi="仿宋" w:hint="eastAsia"/>
          <w:bCs/>
          <w:sz w:val="28"/>
          <w:szCs w:val="28"/>
        </w:rPr>
        <w:t>三、</w:t>
      </w:r>
      <w:r>
        <w:rPr>
          <w:rFonts w:ascii="仿宋" w:eastAsia="仿宋" w:hAnsi="仿宋" w:hint="eastAsia"/>
          <w:sz w:val="28"/>
          <w:szCs w:val="28"/>
        </w:rPr>
        <w:t>支</w:t>
      </w:r>
      <w:r>
        <w:rPr>
          <w:rFonts w:ascii="仿宋" w:eastAsia="仿宋" w:cs="Times New Roman" w:hAnsi="仿宋" w:hint="eastAsia"/>
          <w:bCs/>
          <w:sz w:val="28"/>
          <w:szCs w:val="28"/>
        </w:rPr>
        <w:t>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_Toc15396605 \h </w:instrText>
      </w:r>
      <w:r>
        <w:rPr>
          <w:rFonts w:ascii="仿宋" w:eastAsia="仿宋" w:hAnsi="仿宋"/>
          <w:sz w:val="28"/>
          <w:szCs w:val="28"/>
        </w:rPr>
        <w:fldChar w:fldCharType="separate"/>
      </w:r>
      <w:r>
        <w:rPr>
          <w:rFonts w:ascii="仿宋" w:eastAsia="仿宋" w:hAnsi="仿宋"/>
          <w:sz w:val="28"/>
          <w:szCs w:val="28"/>
        </w:rPr>
        <w:t>5</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"_Toc15396606" </w:instrText>
      </w:r>
      <w:r>
        <w:fldChar w:fldCharType="separate"/>
      </w:r>
      <w:r>
        <w:rPr>
          <w:rFonts w:ascii="仿宋" w:eastAsia="仿宋" w:hAnsi="仿宋" w:hint="eastAsia"/>
          <w:sz w:val="28"/>
          <w:szCs w:val="28"/>
        </w:rPr>
        <w:t>四、财</w:t>
      </w:r>
      <w:r>
        <w:rPr>
          <w:rFonts w:ascii="仿宋" w:eastAsia="仿宋" w:cs="Times New Roman" w:hAnsi="仿宋" w:hint="eastAsia"/>
          <w:bCs/>
          <w:sz w:val="28"/>
          <w:szCs w:val="28"/>
        </w:rPr>
        <w:t>政拨款收入支出决算总体情况说明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_Toc15396606 \h </w:instrText>
      </w:r>
      <w:r>
        <w:rPr>
          <w:rFonts w:ascii="仿宋" w:eastAsia="仿宋" w:hAnsi="仿宋"/>
          <w:sz w:val="28"/>
          <w:szCs w:val="28"/>
        </w:rPr>
        <w:fldChar w:fldCharType="separate"/>
      </w:r>
      <w:r>
        <w:rPr>
          <w:rFonts w:ascii="仿宋" w:eastAsia="仿宋" w:hAnsi="仿宋"/>
          <w:sz w:val="28"/>
          <w:szCs w:val="28"/>
        </w:rPr>
        <w:t>6</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"_Toc15396607" </w:instrText>
      </w:r>
      <w:r>
        <w:fldChar w:fldCharType="separate"/>
      </w:r>
      <w:r>
        <w:rPr>
          <w:rFonts w:ascii="仿宋" w:eastAsia="仿宋" w:hAnsi="仿宋" w:hint="eastAsia"/>
          <w:sz w:val="28"/>
          <w:szCs w:val="28"/>
        </w:rPr>
        <w:t>五、一</w:t>
      </w:r>
      <w:r>
        <w:rPr>
          <w:rFonts w:ascii="仿宋" w:eastAsia="仿宋" w:cs="Times New Roman" w:hAnsi="仿宋" w:hint="eastAsia"/>
          <w:bCs/>
          <w:sz w:val="28"/>
          <w:szCs w:val="28"/>
        </w:rPr>
        <w:t>般公共预算财政拨款支出决算情况说明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_Toc15396607 \h </w:instrText>
      </w:r>
      <w:r>
        <w:rPr>
          <w:rFonts w:ascii="仿宋" w:eastAsia="仿宋" w:hAnsi="仿宋"/>
          <w:sz w:val="28"/>
          <w:szCs w:val="28"/>
        </w:rPr>
        <w:fldChar w:fldCharType="separate"/>
      </w:r>
      <w:r>
        <w:rPr>
          <w:rFonts w:ascii="仿宋" w:eastAsia="仿宋" w:hAnsi="仿宋"/>
          <w:sz w:val="28"/>
          <w:szCs w:val="28"/>
        </w:rPr>
        <w:t>6</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"_Toc15396608" </w:instrText>
      </w:r>
      <w:r>
        <w:fldChar w:fldCharType="separate"/>
      </w:r>
      <w:r>
        <w:rPr>
          <w:rFonts w:ascii="仿宋" w:eastAsia="仿宋" w:hAnsi="仿宋" w:hint="eastAsia"/>
          <w:sz w:val="28"/>
          <w:szCs w:val="28"/>
        </w:rPr>
        <w:t>六、一</w:t>
      </w:r>
      <w:r>
        <w:rPr>
          <w:rFonts w:ascii="仿宋" w:eastAsia="仿宋" w:cs="Times New Roman" w:hAnsi="仿宋" w:hint="eastAsia"/>
          <w:bCs/>
          <w:sz w:val="28"/>
          <w:szCs w:val="28"/>
        </w:rPr>
        <w:t>般公共预算财政拨款基本支出决算情况说明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_Toc15396608 \h </w:instrText>
      </w:r>
      <w:r>
        <w:rPr>
          <w:rFonts w:ascii="仿宋" w:eastAsia="仿宋" w:hAnsi="仿宋"/>
          <w:sz w:val="28"/>
          <w:szCs w:val="28"/>
        </w:rPr>
        <w:fldChar w:fldCharType="separate"/>
      </w:r>
      <w:r>
        <w:rPr>
          <w:rFonts w:ascii="仿宋" w:eastAsia="仿宋" w:hAnsi="仿宋"/>
          <w:sz w:val="28"/>
          <w:szCs w:val="28"/>
        </w:rPr>
        <w:t>8</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"_Toc15396609" </w:instrText>
      </w:r>
      <w:r>
        <w:fldChar w:fldCharType="separate"/>
      </w:r>
      <w:r>
        <w:rPr>
          <w:rFonts w:ascii="仿宋" w:eastAsia="仿宋" w:hAnsi="仿宋" w:hint="eastAsia"/>
          <w:sz w:val="28"/>
          <w:szCs w:val="28"/>
        </w:rPr>
        <w:t>七、</w:t>
      </w:r>
      <w:r>
        <w:rPr>
          <w:rFonts w:ascii="仿宋" w:eastAsia="仿宋" w:hAnsi="仿宋"/>
          <w:sz w:val="28"/>
          <w:szCs w:val="28"/>
        </w:rPr>
        <w:t>“</w:t>
      </w:r>
      <w:r>
        <w:rPr>
          <w:rFonts w:ascii="仿宋" w:eastAsia="仿宋" w:cs="Times New Roman" w:hAnsi="仿宋" w:hint="eastAsia"/>
          <w:bCs/>
          <w:sz w:val="28"/>
          <w:szCs w:val="28"/>
        </w:rPr>
        <w:t>三公”经费财政拨款支出决算情况说明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_Toc15396609 \h </w:instrText>
      </w:r>
      <w:r>
        <w:rPr>
          <w:rFonts w:ascii="仿宋" w:eastAsia="仿宋" w:hAnsi="仿宋"/>
          <w:sz w:val="28"/>
          <w:szCs w:val="28"/>
        </w:rPr>
        <w:fldChar w:fldCharType="separate"/>
      </w:r>
      <w:r>
        <w:rPr>
          <w:rFonts w:ascii="仿宋" w:eastAsia="仿宋" w:hAnsi="仿宋"/>
          <w:sz w:val="28"/>
          <w:szCs w:val="28"/>
        </w:rPr>
        <w:t>8</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"_Toc15396610" </w:instrText>
      </w:r>
      <w:r>
        <w:fldChar w:fldCharType="separate"/>
      </w:r>
      <w:r>
        <w:rPr>
          <w:rFonts w:ascii="仿宋" w:eastAsia="仿宋" w:hAnsi="仿宋" w:hint="eastAsia"/>
          <w:sz w:val="28"/>
          <w:szCs w:val="28"/>
        </w:rPr>
        <w:t>八、</w:t>
      </w:r>
      <w:r>
        <w:rPr>
          <w:rFonts w:ascii="仿宋" w:eastAsia="仿宋" w:cs="Times New Roman" w:hAnsi="仿宋" w:hint="eastAsia"/>
          <w:bCs/>
          <w:sz w:val="28"/>
          <w:szCs w:val="28"/>
        </w:rPr>
        <w:t>政府性基金预算支出决算情况说明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_Toc15396610 \h </w:instrText>
      </w:r>
      <w:r>
        <w:rPr>
          <w:rFonts w:ascii="仿宋" w:eastAsia="仿宋" w:hAnsi="仿宋"/>
          <w:sz w:val="28"/>
          <w:szCs w:val="28"/>
        </w:rPr>
        <w:fldChar w:fldCharType="separate"/>
      </w:r>
      <w:r>
        <w:rPr>
          <w:rFonts w:ascii="仿宋" w:eastAsia="仿宋" w:hAnsi="仿宋"/>
          <w:sz w:val="28"/>
          <w:szCs w:val="28"/>
        </w:rPr>
        <w:t>10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"_Toc15396611" </w:instrText>
      </w:r>
      <w:r>
        <w:fldChar w:fldCharType="separate"/>
      </w:r>
      <w:r>
        <w:rPr>
          <w:rFonts w:ascii="仿宋" w:eastAsia="仿宋" w:cs="Times New Roman" w:hAnsi="仿宋" w:hint="eastAsia"/>
          <w:bCs/>
          <w:sz w:val="28"/>
          <w:szCs w:val="28"/>
        </w:rPr>
        <w:t>九、</w:t>
      </w:r>
      <w:r>
        <w:rPr>
          <w:rFonts w:ascii="仿宋" w:eastAsia="仿宋" w:hAnsi="仿宋" w:hint="eastAsia"/>
          <w:sz w:val="28"/>
          <w:szCs w:val="28"/>
        </w:rPr>
        <w:t xml:space="preserve"> 国</w:t>
      </w:r>
      <w:r>
        <w:rPr>
          <w:rFonts w:ascii="仿宋" w:eastAsia="仿宋" w:cs="Times New Roman" w:hAnsi="仿宋" w:hint="eastAsia"/>
          <w:bCs/>
          <w:sz w:val="28"/>
          <w:szCs w:val="28"/>
        </w:rPr>
        <w:t>有资本经营预算支出决算情况说明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_Toc15396611 \h </w:instrText>
      </w:r>
      <w:r>
        <w:rPr>
          <w:rFonts w:ascii="仿宋" w:eastAsia="仿宋" w:hAnsi="仿宋"/>
          <w:sz w:val="28"/>
          <w:szCs w:val="28"/>
        </w:rPr>
        <w:fldChar w:fldCharType="separate"/>
      </w:r>
      <w:r>
        <w:rPr>
          <w:rFonts w:ascii="仿宋" w:eastAsia="仿宋" w:hAnsi="仿宋"/>
          <w:sz w:val="28"/>
          <w:szCs w:val="28"/>
        </w:rPr>
        <w:t>10</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"_Toc15396612" </w:instrText>
      </w:r>
      <w:r>
        <w:fldChar w:fldCharType="separate"/>
      </w:r>
      <w:r>
        <w:rPr>
          <w:rFonts w:ascii="仿宋" w:eastAsia="仿宋" w:hAnsi="仿宋" w:hint="eastAsia"/>
          <w:sz w:val="28"/>
          <w:szCs w:val="28"/>
        </w:rPr>
        <w:t>十</w:t>
      </w:r>
      <w:r>
        <w:rPr>
          <w:rFonts w:ascii="仿宋" w:eastAsia="仿宋" w:cs="Times New Roman" w:hAnsi="仿宋" w:hint="eastAsia"/>
          <w:bCs/>
          <w:sz w:val="28"/>
          <w:szCs w:val="28"/>
        </w:rPr>
        <w:t>一、其他重要事项的情况说明</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_Toc15396612 \h </w:instrText>
      </w:r>
      <w:r>
        <w:rPr>
          <w:rFonts w:ascii="仿宋" w:eastAsia="仿宋" w:hAnsi="仿宋"/>
          <w:sz w:val="28"/>
          <w:szCs w:val="28"/>
        </w:rPr>
        <w:fldChar w:fldCharType="separate"/>
      </w:r>
      <w:r>
        <w:rPr>
          <w:rFonts w:ascii="仿宋" w:eastAsia="仿宋" w:hAnsi="仿宋"/>
          <w:sz w:val="28"/>
          <w:szCs w:val="28"/>
        </w:rPr>
        <w:t>14</w:t>
      </w:r>
      <w:r>
        <w:rPr>
          <w:rFonts w:ascii="仿宋" w:eastAsia="仿宋" w:hAnsi="仿宋"/>
          <w:sz w:val="28"/>
          <w:szCs w:val="28"/>
        </w:rPr>
        <w:fldChar w:fldCharType="end"/>
      </w:r>
      <w:r>
        <w:rPr>
          <w:rFonts w:ascii="仿宋" w:eastAsia="仿宋" w:hAnsi="仿宋"/>
          <w:sz w:val="28"/>
          <w:szCs w:val="28"/>
        </w:rPr>
        <w:fldChar w:fldCharType="end"/>
      </w:r>
    </w:p>
    <w:p>
      <w:pPr>
        <w:pStyle w:val="20"/>
        <w:tabs>
          <w:tab w:val="right" w:leader="dot" w:pos="8296"/>
        </w:tabs>
        <w:rPr>
          <w:rFonts w:cs="Arial"/>
        </w:rPr>
      </w:pPr>
      <w:r>
        <w:fldChar w:fldCharType="begin"/>
      </w:r>
      <w:r>
        <w:instrText xml:space="preserve"> HYPERLINK \l "_Toc15396613" </w:instrText>
      </w:r>
      <w:r>
        <w:fldChar w:fldCharType="separate"/>
      </w:r>
      <w:r>
        <w:rPr>
          <w:rFonts w:hint="eastAsia"/>
          <w:bCs/>
          <w:kern w:val="44"/>
        </w:rPr>
        <w:t>第三部分</w:t>
      </w:r>
      <w:r>
        <w:rPr>
          <w:rFonts w:hint="eastAsia"/>
        </w:rPr>
        <w:t xml:space="preserve"> 名</w:t>
      </w:r>
      <w:r>
        <w:rPr>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20"/>
        <w:tabs>
          <w:tab w:val="right" w:leader="dot" w:pos="8296"/>
        </w:tabs>
        <w:rPr>
          <w:rFonts w:cs="Arial"/>
        </w:rPr>
      </w:pPr>
      <w:r>
        <w:fldChar w:fldCharType="begin"/>
      </w:r>
      <w:r>
        <w:instrText xml:space="preserve"> HYPERLINK \l "_Toc15396614" </w:instrText>
      </w:r>
      <w:r>
        <w:fldChar w:fldCharType="separate"/>
      </w:r>
      <w:r>
        <w:rPr>
          <w:rFonts w:hint="eastAsia"/>
        </w:rPr>
        <w:t>第</w:t>
      </w:r>
      <w:r>
        <w:rPr>
          <w:rFonts w:hint="eastAsia"/>
          <w:bCs/>
          <w:kern w:val="44"/>
        </w:rPr>
        <w:t>四部分</w:t>
      </w:r>
      <w:r>
        <w:rPr>
          <w:bCs/>
          <w:kern w:val="44"/>
        </w:rPr>
        <w:t xml:space="preserve"> </w:t>
      </w:r>
      <w:r>
        <w:rPr>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"_Toc15396615" </w:instrText>
      </w:r>
      <w:r>
        <w:fldChar w:fldCharType="separate"/>
      </w:r>
      <w:r>
        <w:rPr>
          <w:rFonts w:ascii="仿宋" w:eastAsia="仿宋" w:hAnsi="仿宋" w:hint="eastAsia"/>
          <w:kern w:val="44"/>
          <w:sz w:val="28"/>
          <w:szCs w:val="28"/>
        </w:rPr>
        <w:t>附件</w:t>
      </w:r>
      <w:r>
        <w:rPr>
          <w:rFonts w:ascii="仿宋" w:eastAsia="仿宋" w:hAnsi="仿宋"/>
          <w:kern w:val="44"/>
          <w:sz w:val="28"/>
          <w:szCs w:val="28"/>
        </w:rPr>
        <w:t>1</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_Toc15396615 \h </w:instrText>
      </w:r>
      <w:r>
        <w:rPr>
          <w:rFonts w:ascii="仿宋" w:eastAsia="仿宋" w:hAnsi="仿宋"/>
          <w:sz w:val="28"/>
          <w:szCs w:val="28"/>
        </w:rPr>
        <w:fldChar w:fldCharType="separate"/>
      </w:r>
      <w:r>
        <w:rPr>
          <w:rFonts w:ascii="仿宋" w:eastAsia="仿宋" w:hAnsi="仿宋"/>
          <w:sz w:val="28"/>
          <w:szCs w:val="28"/>
        </w:rPr>
        <w:t>19</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fldChar w:fldCharType="begin"/>
      </w:r>
      <w:r>
        <w:instrText xml:space="preserve"> HYPERLINK \l "_Toc15396617" </w:instrText>
      </w:r>
      <w:r>
        <w:fldChar w:fldCharType="separate"/>
      </w:r>
      <w:r>
        <w:rPr>
          <w:rFonts w:ascii="仿宋" w:eastAsia="仿宋" w:hAnsi="仿宋" w:hint="eastAsia"/>
          <w:kern w:val="44"/>
          <w:sz w:val="28"/>
          <w:szCs w:val="28"/>
        </w:rPr>
        <w:t>附件</w:t>
      </w:r>
      <w:r>
        <w:rPr>
          <w:rFonts w:ascii="仿宋" w:eastAsia="仿宋" w:hAnsi="仿宋"/>
          <w:kern w:val="44"/>
          <w:sz w:val="28"/>
          <w:szCs w:val="28"/>
        </w:rPr>
        <w:t>2</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_Toc15396617 \h </w:instrText>
      </w:r>
      <w:r>
        <w:rPr>
          <w:rFonts w:ascii="仿宋" w:eastAsia="仿宋" w:hAnsi="仿宋"/>
          <w:sz w:val="28"/>
          <w:szCs w:val="28"/>
        </w:rPr>
        <w:fldChar w:fldCharType="separate"/>
      </w:r>
      <w:r>
        <w:rPr>
          <w:rFonts w:ascii="仿宋" w:eastAsia="仿宋" w:hAnsi="仿宋"/>
          <w:sz w:val="28"/>
          <w:szCs w:val="28"/>
        </w:rPr>
        <w:t>21</w:t>
      </w:r>
      <w:r>
        <w:rPr>
          <w:rFonts w:ascii="仿宋" w:eastAsia="仿宋" w:hAnsi="仿宋"/>
          <w:sz w:val="28"/>
          <w:szCs w:val="28"/>
        </w:rPr>
        <w:fldChar w:fldCharType="end"/>
      </w:r>
      <w:r>
        <w:rPr>
          <w:rFonts w:ascii="仿宋" w:eastAsia="仿宋" w:hAnsi="仿宋"/>
          <w:sz w:val="28"/>
          <w:szCs w:val="28"/>
        </w:rPr>
        <w:fldChar w:fldCharType="end"/>
      </w:r>
    </w:p>
    <w:p>
      <w:pPr>
        <w:pStyle w:val="20"/>
        <w:tabs>
          <w:tab w:val="right" w:leader="dot" w:pos="8296"/>
        </w:tabs>
        <w:rPr>
          <w:rFonts w:cs="Arial"/>
        </w:rPr>
      </w:pPr>
      <w:r>
        <w:fldChar w:fldCharType="begin"/>
      </w:r>
      <w:r>
        <w:instrText xml:space="preserve"> HYPERLINK \l "_Toc15396618" </w:instrText>
      </w:r>
      <w:r>
        <w:fldChar w:fldCharType="separate"/>
      </w:r>
      <w:r>
        <w:rPr>
          <w:rFonts w:hint="eastAsia"/>
        </w:rPr>
        <w:t>第</w:t>
      </w:r>
      <w:r>
        <w:rPr>
          <w:rFonts w:hint="eastAsia"/>
          <w:bCs/>
          <w:kern w:val="44"/>
        </w:rPr>
        <w:t>五部分</w:t>
      </w:r>
      <w:r>
        <w:rPr>
          <w:bCs/>
          <w:kern w:val="44"/>
        </w:rPr>
        <w:t xml:space="preserve"> </w:t>
      </w:r>
      <w:r>
        <w:rPr>
          <w:rFonts w:hint="eastAsia"/>
          <w:bCs/>
          <w:kern w:val="44"/>
        </w:rPr>
        <w:t>附表</w:t>
      </w:r>
      <w:r>
        <w:tab/>
      </w:r>
      <w:r>
        <w:fldChar w:fldCharType="begin"/>
      </w:r>
      <w:r>
        <w:instrText xml:space="preserve"> PAGEREF _Toc15396618 \h </w:instrText>
      </w:r>
      <w:r>
        <w:fldChar w:fldCharType="separate"/>
      </w:r>
      <w:r>
        <w:t>22</w:t>
      </w:r>
      <w:r>
        <w:fldChar w:fldCharType="end"/>
      </w:r>
      <w: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一、</w:t>
      </w:r>
      <w:r>
        <w:fldChar w:fldCharType="begin"/>
      </w:r>
      <w:r>
        <w:instrText xml:space="preserve"> HYPERLINK \l "_Toc15396619" </w:instrText>
      </w:r>
      <w:r>
        <w:fldChar w:fldCharType="separate"/>
      </w:r>
      <w:r>
        <w:rPr>
          <w:rFonts w:ascii="仿宋" w:eastAsia="仿宋" w:hAnsi="仿宋" w:hint="eastAsia"/>
          <w:sz w:val="28"/>
          <w:szCs w:val="28"/>
        </w:rPr>
        <w:t>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_Toc15396619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二、</w:t>
      </w:r>
      <w:r>
        <w:fldChar w:fldCharType="begin"/>
      </w:r>
      <w:r>
        <w:instrText xml:space="preserve"> HYPERLINK \l "_Toc15396620" </w:instrText>
      </w:r>
      <w:r>
        <w:fldChar w:fldCharType="separate"/>
      </w:r>
      <w:r>
        <w:rPr>
          <w:rFonts w:ascii="仿宋" w:eastAsia="仿宋" w:hAnsi="仿宋" w:hint="eastAsia"/>
          <w:sz w:val="28"/>
          <w:szCs w:val="28"/>
        </w:rPr>
        <w:t>收入总表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_Toc15396620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三、</w:t>
      </w:r>
      <w:r>
        <w:fldChar w:fldCharType="begin"/>
      </w:r>
      <w:r>
        <w:instrText xml:space="preserve"> HYPERLINK \l "_Toc15396621" </w:instrText>
      </w:r>
      <w:r>
        <w:fldChar w:fldCharType="separate"/>
      </w:r>
      <w:r>
        <w:rPr>
          <w:rFonts w:ascii="仿宋" w:eastAsia="仿宋" w:hAnsi="仿宋" w:hint="eastAsia"/>
          <w:sz w:val="28"/>
          <w:szCs w:val="28"/>
        </w:rPr>
        <w:t>支出总表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_Toc15396621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四、</w:t>
      </w:r>
      <w:r>
        <w:fldChar w:fldCharType="begin"/>
      </w:r>
      <w:r>
        <w:instrText xml:space="preserve"> HYPERLINK \l "_Toc15396622" </w:instrText>
      </w:r>
      <w:r>
        <w:fldChar w:fldCharType="separate"/>
      </w:r>
      <w:r>
        <w:rPr>
          <w:rFonts w:ascii="仿宋" w:eastAsia="仿宋" w:hAnsi="仿宋" w:hint="eastAsia"/>
          <w:sz w:val="28"/>
          <w:szCs w:val="28"/>
        </w:rPr>
        <w:t>财政拨款收入支出决算总表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_Toc15396622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hAnsi="仿宋"/>
          <w:sz w:val="28"/>
          <w:szCs w:val="28"/>
        </w:rPr>
      </w:pPr>
      <w:r>
        <w:rPr>
          <w:rFonts w:ascii="仿宋" w:eastAsia="仿宋" w:hAnsi="仿宋" w:hint="eastAsia"/>
          <w:sz w:val="28"/>
          <w:szCs w:val="28"/>
        </w:rPr>
        <w:t>五、</w:t>
      </w:r>
      <w:r>
        <w:fldChar w:fldCharType="begin"/>
      </w:r>
      <w:r>
        <w:instrText xml:space="preserve"> HYPERLINK \l "_Toc15396623" </w:instrText>
      </w:r>
      <w:r>
        <w:fldChar w:fldCharType="separate"/>
      </w:r>
      <w:r>
        <w:rPr>
          <w:rFonts w:ascii="仿宋" w:eastAsia="仿宋" w:hAnsi="仿宋" w:hint="eastAsia"/>
          <w:sz w:val="28"/>
          <w:szCs w:val="28"/>
        </w:rPr>
        <w:t>财政拨款支出决算明细表（政府经济分类科目）</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_Toc15396623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六、</w:t>
      </w:r>
      <w:r>
        <w:fldChar w:fldCharType="begin"/>
      </w:r>
      <w:r>
        <w:instrText xml:space="preserve"> HYPERLINK \l "_Toc15396624" </w:instrText>
      </w:r>
      <w:r>
        <w:fldChar w:fldCharType="separate"/>
      </w:r>
      <w:r>
        <w:rPr>
          <w:rFonts w:ascii="仿宋" w:eastAsia="仿宋" w:hAnsi="仿宋" w:hint="eastAsia"/>
          <w:sz w:val="28"/>
          <w:szCs w:val="28"/>
        </w:rPr>
        <w:t>一般公共预算财政拨款支出决算表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_Toc15396624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七、</w:t>
      </w:r>
      <w:r>
        <w:fldChar w:fldCharType="begin"/>
      </w:r>
      <w:r>
        <w:instrText xml:space="preserve"> HYPERLINK \l "_Toc15396625" </w:instrText>
      </w:r>
      <w:r>
        <w:fldChar w:fldCharType="separate"/>
      </w:r>
      <w:r>
        <w:rPr>
          <w:rFonts w:ascii="仿宋" w:eastAsia="仿宋" w:hAnsi="仿宋" w:hint="eastAsia"/>
          <w:sz w:val="28"/>
          <w:szCs w:val="28"/>
        </w:rPr>
        <w:t>一般公共预算财政拨款支出决算明细表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_Toc15396625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八、</w:t>
      </w:r>
      <w:r>
        <w:fldChar w:fldCharType="begin"/>
      </w:r>
      <w:r>
        <w:instrText xml:space="preserve"> HYPERLINK \l "_Toc15396626" </w:instrText>
      </w:r>
      <w:r>
        <w:fldChar w:fldCharType="separate"/>
      </w:r>
      <w:r>
        <w:rPr>
          <w:rFonts w:ascii="仿宋" w:eastAsia="仿宋" w:hAnsi="仿宋" w:hint="eastAsia"/>
          <w:sz w:val="28"/>
          <w:szCs w:val="28"/>
        </w:rPr>
        <w:t>一般公共预算财政拨款基本支出决算表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_Toc15396626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九、</w:t>
      </w:r>
      <w:r>
        <w:fldChar w:fldCharType="begin"/>
      </w:r>
      <w:r>
        <w:instrText xml:space="preserve"> HYPERLINK \l "_Toc15396627" </w:instrText>
      </w:r>
      <w:r>
        <w:fldChar w:fldCharType="separate"/>
      </w:r>
      <w:r>
        <w:rPr>
          <w:rFonts w:ascii="仿宋" w:eastAsia="仿宋" w:hAnsi="仿宋" w:hint="eastAsia"/>
          <w:sz w:val="28"/>
          <w:szCs w:val="28"/>
        </w:rPr>
        <w:t>一般公共预算财政拨款项目支出决算表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_Toc15396627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w:t>
      </w:r>
      <w:r>
        <w:fldChar w:fldCharType="begin"/>
      </w:r>
      <w:r>
        <w:instrText xml:space="preserve"> HYPERLINK \l "_Toc15396628" </w:instrText>
      </w:r>
      <w:r>
        <w:fldChar w:fldCharType="separate"/>
      </w:r>
      <w:r>
        <w:rPr>
          <w:rFonts w:ascii="仿宋" w:eastAsia="仿宋" w:hAnsi="仿宋" w:hint="eastAsia"/>
          <w:sz w:val="28"/>
          <w:szCs w:val="28"/>
        </w:rPr>
        <w:t>一般公共预算财政拨款“三公”经费支出决算表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_Toc15396628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十一、</w:t>
      </w:r>
      <w:r>
        <w:fldChar w:fldCharType="begin"/>
      </w:r>
      <w:r>
        <w:instrText xml:space="preserve"> HYPERLINK \l "_Toc15396629" </w:instrText>
      </w:r>
      <w:r>
        <w:fldChar w:fldCharType="separate"/>
      </w:r>
      <w:r>
        <w:rPr>
          <w:rFonts w:ascii="仿宋" w:eastAsia="仿宋" w:hAnsi="仿宋" w:hint="eastAsia"/>
          <w:sz w:val="28"/>
          <w:szCs w:val="28"/>
        </w:rPr>
        <w:t>政府性基金预算财政拨款收入支出决算表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_Toc15396629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8"/>
          <w:szCs w:val="28"/>
        </w:rPr>
      </w:pPr>
      <w:r>
        <w:rPr>
          <w:rFonts w:ascii="仿宋" w:eastAsia="仿宋" w:hAnsi="仿宋" w:hint="eastAsia"/>
          <w:sz w:val="28"/>
          <w:szCs w:val="28"/>
        </w:rPr>
        <w:t>十二、</w:t>
      </w:r>
      <w:r>
        <w:fldChar w:fldCharType="begin"/>
      </w:r>
      <w:r>
        <w:instrText xml:space="preserve"> HYPERLINK \l "_Toc15396630" </w:instrText>
      </w:r>
      <w:r>
        <w:fldChar w:fldCharType="separate"/>
      </w:r>
      <w:r>
        <w:rPr>
          <w:rFonts w:ascii="仿宋" w:eastAsia="仿宋" w:hAnsi="仿宋" w:hint="eastAsia"/>
          <w:sz w:val="28"/>
          <w:szCs w:val="28"/>
        </w:rPr>
        <w:t>政府性基金预算财政拨款“三公”经费支出决算表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_Toc15396630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pStyle w:val="21"/>
        <w:tabs>
          <w:tab w:val="right" w:leader="dot" w:pos="8296"/>
        </w:tabs>
        <w:rPr>
          <w:rFonts w:ascii="仿宋" w:eastAsia="仿宋" w:cs="Arial" w:hAnsi="仿宋"/>
          <w:sz w:val="24"/>
        </w:rPr>
      </w:pPr>
      <w:r>
        <w:rPr>
          <w:rFonts w:ascii="仿宋" w:eastAsia="仿宋" w:hAnsi="仿宋" w:hint="eastAsia"/>
          <w:sz w:val="28"/>
          <w:szCs w:val="28"/>
        </w:rPr>
        <w:t>十三、</w:t>
      </w:r>
      <w:r>
        <w:fldChar w:fldCharType="begin"/>
      </w:r>
      <w:r>
        <w:instrText xml:space="preserve"> HYPERLINK \l "_Toc15396631" </w:instrText>
      </w:r>
      <w:r>
        <w:fldChar w:fldCharType="separate"/>
      </w:r>
      <w:r>
        <w:rPr>
          <w:rFonts w:ascii="仿宋" w:eastAsia="仿宋" w:hAnsi="仿宋" w:hint="eastAsia"/>
          <w:sz w:val="28"/>
          <w:szCs w:val="28"/>
        </w:rPr>
        <w:t>国有资本经营预算支出决算表</w:t>
      </w:r>
      <w:r>
        <w:rPr>
          <w:rFonts w:ascii="仿宋" w:eastAsia="仿宋" w:hAnsi="仿宋"/>
          <w:sz w:val="28"/>
          <w:szCs w:val="28"/>
        </w:rPr>
        <w:tab/>
      </w:r>
      <w:r>
        <w:rPr>
          <w:rFonts w:ascii="仿宋" w:eastAsia="仿宋" w:hAnsi="仿宋"/>
          <w:sz w:val="28"/>
          <w:szCs w:val="28"/>
        </w:rPr>
        <w:fldChar w:fldCharType="begin"/>
      </w:r>
      <w:r>
        <w:rPr>
          <w:rFonts w:ascii="仿宋" w:eastAsia="仿宋" w:hAnsi="仿宋"/>
          <w:sz w:val="28"/>
          <w:szCs w:val="28"/>
        </w:rPr>
        <w:instrText xml:space="preserve"> PAGEREF _Toc15396631 \h </w:instrText>
      </w:r>
      <w:r>
        <w:rPr>
          <w:rFonts w:ascii="仿宋" w:eastAsia="仿宋" w:hAnsi="仿宋"/>
          <w:sz w:val="28"/>
          <w:szCs w:val="28"/>
        </w:rPr>
        <w:fldChar w:fldCharType="separate"/>
      </w:r>
      <w:r>
        <w:rPr>
          <w:rFonts w:ascii="仿宋" w:eastAsia="仿宋" w:hAnsi="仿宋"/>
          <w:sz w:val="28"/>
          <w:szCs w:val="28"/>
        </w:rPr>
        <w:t>22</w:t>
      </w:r>
      <w:r>
        <w:rPr>
          <w:rFonts w:ascii="仿宋" w:eastAsia="仿宋" w:hAnsi="仿宋"/>
          <w:sz w:val="28"/>
          <w:szCs w:val="28"/>
        </w:rPr>
        <w:fldChar w:fldCharType="end"/>
      </w:r>
      <w:r>
        <w:rPr>
          <w:rFonts w:ascii="仿宋" w:eastAsia="仿宋" w:hAnsi="仿宋"/>
          <w:sz w:val="28"/>
          <w:szCs w:val="28"/>
        </w:rPr>
        <w:fldChar w:fldCharType="end"/>
      </w:r>
    </w:p>
    <w:p>
      <w:pPr>
        <w:widowControl/>
        <w:jc w:val="left"/>
        <w:rPr>
          <w:rFonts w:ascii="仿宋" w:eastAsia="仿宋" w:hAnsi="仿宋"/>
          <w:color w:val="000000"/>
          <w:sz w:val="24"/>
        </w:rPr>
      </w:pPr>
      <w:r>
        <w:rPr>
          <w:rFonts w:ascii="仿宋" w:eastAsia="仿宋" w:hAnsi="仿宋"/>
          <w:color w:val="000000"/>
          <w:sz w:val="24"/>
        </w:rPr>
        <w:fldChar w:fldCharType="end"/>
      </w:r>
    </w:p>
    <w:p>
      <w:pPr>
        <w:widowControl/>
        <w:jc w:val="left"/>
        <w:rPr>
          <w:rFonts w:ascii="黑体" w:eastAsia="黑体" w:hAnsi="黑体"/>
          <w:bCs/>
          <w:kern w:val="44"/>
          <w:sz w:val="44"/>
          <w:szCs w:val="44"/>
        </w:rPr>
      </w:pPr>
      <w:bookmarkStart w:id="13" w:name="_Toc15396599"/>
      <w:bookmarkStart w:id="14" w:name="_Toc15377196"/>
      <w:r>
        <w:rPr>
          <w:rFonts w:ascii="黑体" w:eastAsia="黑体" w:hAnsi="黑体"/>
          <w:b/>
        </w:rPr>
        <w:br w:type="page"/>
      </w:r>
    </w:p>
    <w:p>
      <w:pPr>
        <w:pStyle w:val="1"/>
        <w:jc w:val="center"/>
        <w:rPr>
          <w:rFonts w:ascii="黑体" w:eastAsia="黑体"/>
          <w:color w:val="000000"/>
          <w:sz w:val="32"/>
          <w:szCs w:val="32"/>
        </w:rPr>
      </w:pPr>
      <w:r>
        <w:rPr>
          <w:rFonts w:ascii="黑体" w:eastAsia="黑体" w:hAnsi="黑体" w:hint="eastAsia"/>
          <w:b w:val="0"/>
        </w:rPr>
        <w:t xml:space="preserve">第一部分 </w:t>
      </w:r>
      <w:r>
        <w:rPr>
          <w:rStyle w:val="1Char"/>
          <w:rFonts w:ascii="黑体" w:eastAsia="黑体" w:hAnsi="黑体" w:hint="eastAsia"/>
          <w:b w:val="0"/>
          <w:bCs w:val="0"/>
        </w:rPr>
        <w:t>部门概况</w:t>
      </w:r>
      <w:bookmarkEnd w:id="13"/>
      <w:bookmarkEnd w:id="14"/>
    </w:p>
    <w:p>
      <w:pPr>
        <w:pStyle w:val="2"/>
        <w:rPr>
          <w:rStyle w:val="2Char"/>
          <w:rFonts w:ascii="仿宋" w:eastAsia="仿宋" w:hAnsi="仿宋"/>
          <w:b w:val="0"/>
          <w:bCs w:val="0"/>
        </w:rPr>
      </w:pPr>
      <w:bookmarkStart w:id="15" w:name="_Toc15396600"/>
      <w:bookmarkStart w:id="16" w:name="_Toc15377197"/>
      <w:r>
        <w:rPr>
          <w:rFonts w:ascii="黑体" w:eastAsia="黑体" w:hAnsi="黑体" w:hint="eastAsia"/>
          <w:b w:val="0"/>
          <w:color w:val="000000"/>
        </w:rPr>
        <w:t>一、基</w:t>
      </w:r>
      <w:r>
        <w:rPr>
          <w:rStyle w:val="2Char"/>
          <w:rFonts w:ascii="黑体" w:eastAsia="黑体" w:hAnsi="黑体" w:hint="eastAsia"/>
          <w:b w:val="0"/>
          <w:bCs w:val="0"/>
        </w:rPr>
        <w:t>本职能及主要工作</w:t>
      </w:r>
      <w:bookmarkEnd w:id="15"/>
      <w:bookmarkEnd w:id="16"/>
    </w:p>
    <w:p>
      <w:pPr>
        <w:ind w:left="0" w:firstLineChars="200" w:firstLine="640"/>
        <w:rPr>
          <w:rFonts w:ascii="仿宋" w:eastAsia="仿宋" w:hAnsi="仿宋" w:hint="eastAsia"/>
          <w:bCs/>
          <w:color w:val="000000"/>
          <w:sz w:val="32"/>
          <w:szCs w:val="32"/>
          <w:lang w:val="en-US" w:eastAsia="zh-CN"/>
        </w:rPr>
      </w:pPr>
      <w:bookmarkStart w:id="17" w:name="_Toc15378445"/>
      <w:bookmarkStart w:id="18" w:name="_Toc15377198"/>
      <w:r>
        <w:rPr>
          <w:rFonts w:ascii="仿宋" w:eastAsia="仿宋" w:hAnsi="仿宋" w:hint="eastAsia"/>
          <w:bCs/>
          <w:color w:val="000000"/>
          <w:sz w:val="32"/>
          <w:szCs w:val="32"/>
        </w:rPr>
        <w:t>（一）主要职能</w:t>
      </w:r>
      <w:bookmarkStart w:id="19" w:name="_Toc15377199"/>
      <w:bookmarkStart w:id="20" w:name="_Toc15378446"/>
      <w:bookmarkEnd w:id="17"/>
      <w:bookmarkEnd w:id="18"/>
      <w:r>
        <w:rPr>
          <w:rFonts w:ascii="仿宋" w:eastAsia="仿宋" w:hAnsi="仿宋" w:hint="eastAsia"/>
          <w:bCs/>
          <w:color w:val="000000"/>
          <w:sz w:val="32"/>
          <w:szCs w:val="32"/>
          <w:lang w:eastAsia="zh-CN"/>
        </w:rPr>
        <w:t>：</w:t>
      </w:r>
      <w:r>
        <w:rPr>
          <w:rFonts w:ascii="仿宋" w:eastAsia="仿宋" w:hAnsi="仿宋" w:hint="eastAsia"/>
          <w:bCs/>
          <w:color w:val="000000"/>
          <w:sz w:val="32"/>
          <w:szCs w:val="32"/>
          <w:lang w:val="en-US" w:eastAsia="zh-CN"/>
        </w:rPr>
        <w:t>中国人民政治协商会议四川省广元市利州区委员会办公室主要职能：政治协商、民主监督、参政议政，即对全区政治、经济、文化和社会生活中的重要问题在决策之前进行协商和就决策执行过程中的重要问题进行协商，对全区重点方针政策的落实及事关民生的重要工作进行监督，对政治、经济、文化生活中的重要问题以及人民关心的问题，开展调查研究，反映社情民意，进行协商讨论。</w:t>
      </w:r>
    </w:p>
    <w:p>
      <w:pPr>
        <w:ind w:left="0"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（二）2018年重点工作完成情况。</w:t>
      </w:r>
      <w:bookmarkEnd w:id="19"/>
      <w:bookmarkEnd w:id="20"/>
      <w:r>
        <w:rPr>
          <w:rFonts w:ascii="仿宋" w:eastAsia="仿宋" w:hAnsi="仿宋" w:hint="eastAsia"/>
          <w:bCs/>
          <w:color w:val="000000"/>
          <w:sz w:val="32"/>
          <w:szCs w:val="32"/>
          <w:lang w:val="en-US" w:eastAsia="zh-CN"/>
        </w:rPr>
        <w:t>2018年</w:t>
      </w:r>
      <w:r>
        <w:rPr>
          <w:rFonts w:ascii="仿宋" w:eastAsia="仿宋" w:hAnsi="仿宋" w:hint="eastAsia"/>
          <w:bCs/>
          <w:color w:val="000000"/>
          <w:sz w:val="32"/>
          <w:szCs w:val="32"/>
        </w:rPr>
        <w:t>，在</w:t>
      </w:r>
      <w:r>
        <w:rPr>
          <w:rFonts w:ascii="仿宋" w:eastAsia="仿宋" w:hAnsi="仿宋" w:hint="eastAsia"/>
          <w:bCs/>
          <w:color w:val="000000"/>
          <w:sz w:val="32"/>
          <w:szCs w:val="32"/>
          <w:lang w:val="en-US" w:eastAsia="zh-CN"/>
        </w:rPr>
        <w:t>中共广元市利州</w:t>
      </w:r>
      <w:r>
        <w:rPr>
          <w:rFonts w:ascii="仿宋" w:eastAsia="仿宋" w:hAnsi="仿宋" w:hint="eastAsia"/>
          <w:bCs/>
          <w:color w:val="000000"/>
          <w:sz w:val="32"/>
          <w:szCs w:val="32"/>
        </w:rPr>
        <w:t>区委的坚强领导下，区政协</w:t>
      </w:r>
      <w:r>
        <w:rPr>
          <w:rFonts w:ascii="仿宋" w:eastAsia="仿宋" w:hAnsi="仿宋" w:hint="eastAsia"/>
          <w:bCs/>
          <w:color w:val="000000"/>
          <w:sz w:val="32"/>
          <w:szCs w:val="32"/>
          <w:lang w:val="en-US" w:eastAsia="zh-CN"/>
        </w:rPr>
        <w:t>及其常委会</w:t>
      </w:r>
      <w:r>
        <w:rPr>
          <w:rFonts w:ascii="仿宋" w:eastAsia="仿宋" w:hAnsi="仿宋" w:hint="eastAsia"/>
          <w:bCs/>
          <w:color w:val="000000"/>
          <w:sz w:val="32"/>
          <w:szCs w:val="32"/>
        </w:rPr>
        <w:t>坚持</w:t>
      </w:r>
      <w:r>
        <w:rPr>
          <w:rFonts w:ascii="仿宋" w:eastAsia="仿宋" w:hAnsi="仿宋" w:hint="eastAsia"/>
          <w:bCs/>
          <w:color w:val="000000"/>
          <w:sz w:val="32"/>
          <w:szCs w:val="32"/>
          <w:lang w:val="en-US" w:eastAsia="zh-CN"/>
        </w:rPr>
        <w:t>以习近平新时代中国特色社会主义思想为指导，坚持</w:t>
      </w:r>
      <w:r>
        <w:rPr>
          <w:rFonts w:ascii="仿宋" w:eastAsia="仿宋" w:hAnsi="仿宋" w:hint="eastAsia"/>
          <w:bCs/>
          <w:color w:val="000000"/>
          <w:sz w:val="32"/>
          <w:szCs w:val="32"/>
        </w:rPr>
        <w:t>团结民主主题，</w:t>
      </w:r>
      <w:r>
        <w:rPr>
          <w:rFonts w:ascii="仿宋" w:eastAsia="仿宋" w:hAnsi="仿宋" w:hint="eastAsia"/>
          <w:bCs/>
          <w:color w:val="000000"/>
          <w:sz w:val="32"/>
          <w:szCs w:val="32"/>
          <w:lang w:val="en-US" w:eastAsia="zh-CN"/>
        </w:rPr>
        <w:t>紧紧围绕区委区政府中心工作，开拓创新、锐意进取，认真</w:t>
      </w:r>
      <w:r>
        <w:rPr>
          <w:rFonts w:ascii="仿宋" w:eastAsia="仿宋" w:hAnsi="仿宋" w:hint="eastAsia"/>
          <w:bCs/>
          <w:color w:val="000000"/>
          <w:sz w:val="32"/>
          <w:szCs w:val="32"/>
        </w:rPr>
        <w:t>履行政治协商、民主监督、参政议政职能，发挥政协协商民主重要渠道作用，团结广大政协委员和社会各界人士，为</w:t>
      </w:r>
      <w:r>
        <w:rPr>
          <w:rFonts w:ascii="仿宋" w:eastAsia="仿宋" w:hAnsi="仿宋" w:hint="eastAsia"/>
          <w:bCs/>
          <w:color w:val="000000"/>
          <w:sz w:val="32"/>
          <w:szCs w:val="32"/>
          <w:lang w:val="en-US" w:eastAsia="zh-CN"/>
        </w:rPr>
        <w:t>推动</w:t>
      </w:r>
      <w:r>
        <w:rPr>
          <w:rFonts w:ascii="仿宋" w:eastAsia="仿宋" w:hAnsi="仿宋" w:hint="eastAsia"/>
          <w:bCs/>
          <w:color w:val="000000"/>
          <w:sz w:val="32"/>
          <w:szCs w:val="32"/>
        </w:rPr>
        <w:t>利州</w:t>
      </w:r>
      <w:r>
        <w:rPr>
          <w:rFonts w:ascii="仿宋" w:eastAsia="仿宋" w:hAnsi="仿宋" w:hint="eastAsia"/>
          <w:bCs/>
          <w:color w:val="000000"/>
          <w:sz w:val="32"/>
          <w:szCs w:val="32"/>
          <w:lang w:val="en-US" w:eastAsia="zh-CN"/>
        </w:rPr>
        <w:t>经济社会发展作</w:t>
      </w:r>
      <w:r>
        <w:rPr>
          <w:rFonts w:ascii="仿宋" w:eastAsia="仿宋" w:hAnsi="仿宋" w:hint="eastAsia"/>
          <w:bCs/>
          <w:color w:val="000000"/>
          <w:sz w:val="32"/>
          <w:szCs w:val="32"/>
        </w:rPr>
        <w:t>出了积极贡献。</w:t>
      </w:r>
    </w:p>
    <w:p>
      <w:pPr>
        <w:ind w:left="0" w:firstLineChars="200" w:firstLine="640"/>
        <w:rPr>
          <w:rFonts w:ascii="仿宋" w:eastAsia="仿宋" w:hAnsi="仿宋" w:hint="eastAsia"/>
          <w:bCs/>
          <w:color w:val="000000"/>
          <w:sz w:val="32"/>
          <w:szCs w:val="32"/>
          <w:lang w:val="en-US" w:eastAsia="zh-CN"/>
        </w:rPr>
      </w:pPr>
      <w:r>
        <w:rPr>
          <w:rFonts w:ascii="仿宋" w:eastAsia="仿宋" w:hAnsi="仿宋" w:hint="eastAsia"/>
          <w:bCs/>
          <w:color w:val="000000"/>
          <w:sz w:val="32"/>
          <w:szCs w:val="32"/>
          <w:lang w:val="en-US" w:eastAsia="zh-CN"/>
        </w:rPr>
        <w:t xml:space="preserve">  1、夯实思想基础，政治引领更加有力</w:t>
      </w:r>
      <w:r>
        <w:rPr>
          <w:rFonts w:ascii="仿宋" w:eastAsia="仿宋" w:hAnsi="仿宋" w:hint="eastAsia"/>
          <w:bCs/>
          <w:color w:val="000000"/>
          <w:sz w:val="32"/>
          <w:szCs w:val="32"/>
        </w:rPr>
        <w:t>始终坚持把</w:t>
      </w:r>
      <w:r>
        <w:rPr>
          <w:rFonts w:ascii="仿宋" w:eastAsia="仿宋" w:hAnsi="仿宋" w:hint="eastAsia"/>
          <w:bCs/>
          <w:color w:val="000000"/>
          <w:sz w:val="32"/>
          <w:szCs w:val="32"/>
          <w:lang w:val="en-US" w:eastAsia="zh-CN"/>
        </w:rPr>
        <w:t>思想政治建设摆在重要位置，夯实思想基础，凝聚发展合力。</w:t>
      </w:r>
    </w:p>
    <w:p>
      <w:pPr>
        <w:ind w:left="0" w:firstLineChars="200" w:firstLine="640"/>
        <w:rPr>
          <w:rFonts w:ascii="仿宋" w:eastAsia="仿宋" w:hAnsi="仿宋" w:hint="eastAsia"/>
          <w:bCs/>
          <w:color w:val="000000"/>
          <w:sz w:val="32"/>
          <w:szCs w:val="32"/>
          <w:lang w:val="en-US" w:eastAsia="zh-CN"/>
        </w:rPr>
      </w:pPr>
      <w:r>
        <w:rPr>
          <w:rFonts w:ascii="仿宋" w:eastAsia="仿宋" w:hAnsi="仿宋" w:hint="eastAsia"/>
          <w:bCs/>
          <w:color w:val="000000"/>
          <w:sz w:val="32"/>
          <w:szCs w:val="32"/>
          <w:lang w:val="en-US" w:eastAsia="zh-CN"/>
        </w:rPr>
        <w:t>一是坚持党的领导，提高政治站位。把坚持党的领导作为政协履职的根本，牢固树立“四个意识”，坚定“四个自信”，自觉践行“两个维护”。旗帜鲜明讲政治，把党的领导落实到政协工作的各方面和全过程，积极引导广大政协委员和所联系群众紧密团结在党的周围，思想上同心同德，目标上同心同向，行动上同心同行。</w:t>
      </w:r>
    </w:p>
    <w:p>
      <w:pPr>
        <w:ind w:left="0" w:firstLineChars="200" w:firstLine="640"/>
        <w:rPr>
          <w:rFonts w:ascii="仿宋" w:eastAsia="仿宋" w:hAnsi="仿宋" w:hint="eastAsia"/>
          <w:bCs/>
          <w:color w:val="000000"/>
          <w:sz w:val="32"/>
          <w:szCs w:val="32"/>
          <w:lang w:val="en-US" w:eastAsia="zh-CN"/>
        </w:rPr>
      </w:pPr>
      <w:r>
        <w:rPr>
          <w:rFonts w:ascii="仿宋" w:eastAsia="仿宋" w:hAnsi="仿宋" w:hint="eastAsia"/>
          <w:bCs/>
          <w:color w:val="000000"/>
          <w:sz w:val="32"/>
          <w:szCs w:val="32"/>
          <w:lang w:val="en-US" w:eastAsia="zh-CN"/>
        </w:rPr>
        <w:t>二是强化理论武装，坚定政治方向。深入学习贯彻中共十九大精神、习近平新时代中国特色社会主义思想，特别是习近平总书记关于加强和改进人民政协工作的重要思想，通过召开中心组理论学习会、常委会、机关干部学习会和举办委员培训班等方式，深入学习领会习近平新时代中国特色社会主义思想的核心要义，准确把握新时代党中央对政协工作的新部署新要求，更加自觉地用习近平新时代中国特色社会主义思想武装头脑、指导实践、推动工作。</w:t>
      </w:r>
    </w:p>
    <w:p>
      <w:pPr>
        <w:ind w:left="0" w:firstLineChars="200" w:firstLine="640"/>
        <w:rPr>
          <w:rFonts w:ascii="仿宋" w:eastAsia="仿宋" w:hAnsi="仿宋" w:hint="eastAsia"/>
          <w:bCs/>
          <w:color w:val="000000"/>
          <w:sz w:val="32"/>
          <w:szCs w:val="32"/>
          <w:lang w:val="en-US" w:eastAsia="zh-CN"/>
        </w:rPr>
      </w:pPr>
      <w:r>
        <w:rPr>
          <w:rFonts w:ascii="仿宋" w:eastAsia="仿宋" w:hAnsi="仿宋" w:hint="eastAsia"/>
          <w:bCs/>
          <w:color w:val="000000"/>
          <w:sz w:val="32"/>
          <w:szCs w:val="32"/>
          <w:lang w:val="en-US" w:eastAsia="zh-CN"/>
        </w:rPr>
        <w:t>三是加强履职培训，提升政治素养。坚持全会集中学习培训与专委会、界别小组学习研讨相结合，组织委员学习人民政协及统战理论、委员履职业务知识。组织机关干部和政协委员系统学习《宪法》修正案和《政协章程》修正案，组织观看文献纪录片《不朽的马克思》，专题学习习近平总书记在民营企业座谈会上的讲话精神，专题学习《深刻认识美国对华政策新动向，扎扎实实做好自己的事情》，专题学习《宗教事务条例》和民族宗教方面的新政策，通过专家学者授课、交流研讨等形式，进一步提升了政治素养和履职能力。</w:t>
      </w:r>
    </w:p>
    <w:p>
      <w:pPr>
        <w:ind w:left="0"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lang w:val="en-US" w:eastAsia="zh-CN"/>
        </w:rPr>
        <w:t>四是</w:t>
      </w:r>
      <w:r>
        <w:rPr>
          <w:rFonts w:ascii="仿宋" w:eastAsia="仿宋" w:hAnsi="仿宋" w:hint="eastAsia"/>
          <w:bCs/>
          <w:color w:val="000000"/>
          <w:sz w:val="32"/>
          <w:szCs w:val="32"/>
        </w:rPr>
        <w:t>开展</w:t>
      </w:r>
      <w:r>
        <w:rPr>
          <w:rFonts w:ascii="仿宋" w:eastAsia="仿宋" w:hAnsi="仿宋" w:hint="eastAsia"/>
          <w:bCs/>
          <w:color w:val="000000"/>
          <w:sz w:val="32"/>
          <w:szCs w:val="32"/>
          <w:lang w:val="en-US" w:eastAsia="zh-CN"/>
        </w:rPr>
        <w:t>专题</w:t>
      </w:r>
      <w:r>
        <w:rPr>
          <w:rFonts w:ascii="仿宋" w:eastAsia="仿宋" w:hAnsi="仿宋" w:hint="eastAsia"/>
          <w:bCs/>
          <w:color w:val="000000"/>
          <w:sz w:val="32"/>
          <w:szCs w:val="32"/>
        </w:rPr>
        <w:t>活动</w:t>
      </w:r>
      <w:r>
        <w:rPr>
          <w:rFonts w:ascii="仿宋" w:eastAsia="仿宋" w:hAnsi="仿宋" w:hint="eastAsia"/>
          <w:bCs/>
          <w:color w:val="000000"/>
          <w:sz w:val="32"/>
          <w:szCs w:val="32"/>
          <w:lang w:eastAsia="zh-CN"/>
        </w:rPr>
        <w:t>，</w:t>
      </w:r>
      <w:r>
        <w:rPr>
          <w:rFonts w:ascii="仿宋" w:eastAsia="仿宋" w:hAnsi="仿宋" w:hint="eastAsia"/>
          <w:bCs/>
          <w:color w:val="000000"/>
          <w:sz w:val="32"/>
          <w:szCs w:val="32"/>
          <w:lang w:val="en-US" w:eastAsia="zh-CN"/>
        </w:rPr>
        <w:t>推动工作实践</w:t>
      </w:r>
      <w:r>
        <w:rPr>
          <w:rFonts w:ascii="仿宋" w:eastAsia="仿宋" w:hAnsi="仿宋" w:hint="eastAsia"/>
          <w:bCs/>
          <w:color w:val="000000"/>
          <w:sz w:val="32"/>
          <w:szCs w:val="32"/>
        </w:rPr>
        <w:t>。按照市委、区委要求，组织开展“大学习、大讨论、大调研”活动。全面学习中央和省、市、区委重要会议精神，武装干部头脑、指导工作实践。围绕省委彭清华书记提出的</w:t>
      </w:r>
      <w:r>
        <w:rPr>
          <w:rFonts w:ascii="仿宋" w:eastAsia="仿宋" w:hAnsi="仿宋" w:hint="eastAsia"/>
          <w:bCs/>
          <w:color w:val="000000"/>
          <w:sz w:val="32"/>
          <w:szCs w:val="32"/>
          <w:lang w:val="en-US" w:eastAsia="zh-CN"/>
        </w:rPr>
        <w:t>治蜀兴川</w:t>
      </w:r>
      <w:r>
        <w:rPr>
          <w:rFonts w:ascii="仿宋" w:eastAsia="仿宋" w:hAnsi="仿宋" w:hint="eastAsia"/>
          <w:bCs/>
          <w:color w:val="000000"/>
          <w:sz w:val="32"/>
          <w:szCs w:val="32"/>
        </w:rPr>
        <w:t>“六个</w:t>
      </w:r>
      <w:r>
        <w:rPr>
          <w:rFonts w:ascii="仿宋" w:eastAsia="仿宋" w:hAnsi="仿宋" w:hint="eastAsia"/>
          <w:bCs/>
          <w:color w:val="000000"/>
          <w:sz w:val="32"/>
          <w:szCs w:val="32"/>
          <w:lang w:val="en-US" w:eastAsia="zh-CN"/>
        </w:rPr>
        <w:t>方面</w:t>
      </w:r>
      <w:r>
        <w:rPr>
          <w:rFonts w:ascii="仿宋" w:eastAsia="仿宋" w:hAnsi="仿宋" w:hint="eastAsia"/>
          <w:bCs/>
          <w:color w:val="000000"/>
          <w:sz w:val="32"/>
          <w:szCs w:val="32"/>
        </w:rPr>
        <w:t>”</w:t>
      </w:r>
      <w:r>
        <w:rPr>
          <w:rFonts w:ascii="仿宋" w:eastAsia="仿宋" w:hAnsi="仿宋" w:hint="eastAsia"/>
          <w:bCs/>
          <w:color w:val="000000"/>
          <w:sz w:val="32"/>
          <w:szCs w:val="32"/>
          <w:lang w:val="en-US" w:eastAsia="zh-CN"/>
        </w:rPr>
        <w:t>重大问题</w:t>
      </w:r>
      <w:r>
        <w:rPr>
          <w:rFonts w:ascii="仿宋" w:eastAsia="仿宋" w:hAnsi="仿宋" w:hint="eastAsia"/>
          <w:bCs/>
          <w:color w:val="000000"/>
          <w:sz w:val="32"/>
          <w:szCs w:val="32"/>
        </w:rPr>
        <w:t>和区委确定的23个总课题精心选题，班子成员分别领衔课题，带领各委室开展调研，形成</w:t>
      </w:r>
      <w:r>
        <w:rPr>
          <w:rFonts w:ascii="仿宋" w:eastAsia="仿宋" w:hAnsi="仿宋" w:hint="eastAsia"/>
          <w:bCs/>
          <w:color w:val="000000"/>
          <w:sz w:val="32"/>
          <w:szCs w:val="32"/>
          <w:lang w:eastAsia="zh-CN"/>
        </w:rPr>
        <w:t>《</w:t>
      </w:r>
      <w:r>
        <w:rPr>
          <w:rFonts w:ascii="仿宋" w:eastAsia="仿宋" w:hAnsi="仿宋" w:hint="eastAsia"/>
          <w:bCs/>
          <w:color w:val="000000"/>
          <w:sz w:val="32"/>
          <w:szCs w:val="32"/>
        </w:rPr>
        <w:t>做好新形势下人民政协民主监督工作的对策研究</w:t>
      </w:r>
      <w:r>
        <w:rPr>
          <w:rFonts w:ascii="仿宋" w:eastAsia="仿宋" w:hAnsi="仿宋" w:hint="eastAsia"/>
          <w:bCs/>
          <w:color w:val="000000"/>
          <w:sz w:val="32"/>
          <w:szCs w:val="32"/>
          <w:lang w:eastAsia="zh-CN"/>
        </w:rPr>
        <w:t>》《关于加强党委和政府工作与政协协商有效衔接的建议》</w:t>
      </w:r>
      <w:r>
        <w:rPr>
          <w:rFonts w:ascii="仿宋" w:eastAsia="仿宋" w:hAnsi="仿宋" w:hint="eastAsia"/>
          <w:bCs/>
          <w:color w:val="000000"/>
          <w:sz w:val="32"/>
          <w:szCs w:val="32"/>
          <w:lang w:val="en-US" w:eastAsia="zh-CN"/>
        </w:rPr>
        <w:t>等调研报告</w:t>
      </w:r>
      <w:r>
        <w:rPr>
          <w:rFonts w:ascii="仿宋" w:eastAsia="仿宋" w:hAnsi="仿宋" w:hint="eastAsia"/>
          <w:bCs/>
          <w:color w:val="000000"/>
          <w:sz w:val="32"/>
          <w:szCs w:val="32"/>
        </w:rPr>
        <w:t>，为助推全区经济社会发展献计出力。</w:t>
      </w:r>
    </w:p>
    <w:p>
      <w:pPr>
        <w:ind w:left="0"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lang w:val="en-US" w:eastAsia="zh-CN"/>
        </w:rPr>
        <w:t xml:space="preserve">   2、</w:t>
      </w:r>
      <w:r>
        <w:rPr>
          <w:rFonts w:ascii="仿宋" w:eastAsia="仿宋" w:hAnsi="仿宋" w:hint="eastAsia"/>
          <w:bCs/>
          <w:color w:val="000000"/>
          <w:sz w:val="32"/>
          <w:szCs w:val="32"/>
        </w:rPr>
        <w:t>服务</w:t>
      </w:r>
      <w:r>
        <w:rPr>
          <w:rFonts w:ascii="仿宋" w:eastAsia="仿宋" w:hAnsi="仿宋" w:hint="eastAsia"/>
          <w:bCs/>
          <w:color w:val="000000"/>
          <w:sz w:val="32"/>
          <w:szCs w:val="32"/>
          <w:lang w:val="en-US" w:eastAsia="zh-CN"/>
        </w:rPr>
        <w:t>发展</w:t>
      </w:r>
      <w:r>
        <w:rPr>
          <w:rFonts w:ascii="仿宋" w:eastAsia="仿宋" w:hAnsi="仿宋" w:hint="eastAsia"/>
          <w:bCs/>
          <w:color w:val="000000"/>
          <w:sz w:val="32"/>
          <w:szCs w:val="32"/>
        </w:rPr>
        <w:t>大局，</w:t>
      </w:r>
      <w:r>
        <w:rPr>
          <w:rFonts w:ascii="仿宋" w:eastAsia="仿宋" w:hAnsi="仿宋" w:hint="eastAsia"/>
          <w:bCs/>
          <w:color w:val="000000"/>
          <w:sz w:val="32"/>
          <w:szCs w:val="32"/>
          <w:lang w:val="en-US" w:eastAsia="zh-CN"/>
        </w:rPr>
        <w:t>履职尽责精准给力</w:t>
      </w:r>
      <w:r>
        <w:rPr>
          <w:rFonts w:ascii="仿宋" w:eastAsia="仿宋" w:hAnsi="仿宋" w:hint="eastAsia"/>
          <w:bCs/>
          <w:color w:val="000000"/>
          <w:sz w:val="32"/>
          <w:szCs w:val="32"/>
        </w:rPr>
        <w:t>紧紧围绕全区工作中心，牢固树立发展意识，坚持做到想发展大局、议发展大事、谋发展大计。</w:t>
      </w:r>
    </w:p>
    <w:p>
      <w:pPr>
        <w:ind w:left="0"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lang w:val="en-US" w:eastAsia="zh-CN"/>
        </w:rPr>
        <w:t>一是</w:t>
      </w:r>
      <w:r>
        <w:rPr>
          <w:rFonts w:ascii="仿宋" w:eastAsia="仿宋" w:hAnsi="仿宋" w:hint="eastAsia"/>
          <w:bCs/>
          <w:color w:val="000000"/>
          <w:sz w:val="32"/>
          <w:szCs w:val="32"/>
        </w:rPr>
        <w:t>政治协商谋发展。以会议为平台，不断拓展协商内容，扩大协商范围，提高协商水平，构建了全委会议广泛协商、主席会议及时协商、常委会议专题协商、专委会议对口协商的工作格局。</w:t>
      </w:r>
      <w:r>
        <w:rPr>
          <w:rFonts w:ascii="仿宋" w:eastAsia="仿宋" w:hAnsi="仿宋" w:hint="eastAsia"/>
          <w:bCs/>
          <w:color w:val="000000"/>
          <w:sz w:val="32"/>
          <w:szCs w:val="32"/>
          <w:lang w:val="en-US" w:eastAsia="zh-CN"/>
        </w:rPr>
        <w:t>一年</w:t>
      </w:r>
      <w:r>
        <w:rPr>
          <w:rFonts w:ascii="仿宋" w:eastAsia="仿宋" w:hAnsi="仿宋" w:hint="eastAsia"/>
          <w:bCs/>
          <w:color w:val="000000"/>
          <w:sz w:val="32"/>
          <w:szCs w:val="32"/>
        </w:rPr>
        <w:t>来，组织召开全委会议1次、主席会议</w:t>
      </w:r>
      <w:r>
        <w:rPr>
          <w:rFonts w:ascii="仿宋" w:eastAsia="仿宋" w:hAnsi="仿宋" w:hint="eastAsia"/>
          <w:bCs/>
          <w:color w:val="000000"/>
          <w:sz w:val="32"/>
          <w:szCs w:val="32"/>
          <w:lang w:val="en-US" w:eastAsia="zh-CN"/>
        </w:rPr>
        <w:t>21</w:t>
      </w:r>
      <w:r>
        <w:rPr>
          <w:rFonts w:ascii="仿宋" w:eastAsia="仿宋" w:hAnsi="仿宋" w:hint="eastAsia"/>
          <w:bCs/>
          <w:color w:val="000000"/>
          <w:sz w:val="32"/>
          <w:szCs w:val="32"/>
        </w:rPr>
        <w:t>次、常委会议</w:t>
      </w:r>
      <w:r>
        <w:rPr>
          <w:rFonts w:ascii="仿宋" w:eastAsia="仿宋" w:hAnsi="仿宋" w:hint="eastAsia"/>
          <w:bCs/>
          <w:color w:val="000000"/>
          <w:sz w:val="32"/>
          <w:szCs w:val="32"/>
          <w:lang w:val="en-US" w:eastAsia="zh-CN"/>
        </w:rPr>
        <w:t>5</w:t>
      </w:r>
      <w:r>
        <w:rPr>
          <w:rFonts w:ascii="仿宋" w:eastAsia="仿宋" w:hAnsi="仿宋" w:hint="eastAsia"/>
          <w:bCs/>
          <w:color w:val="000000"/>
          <w:sz w:val="32"/>
          <w:szCs w:val="32"/>
        </w:rPr>
        <w:t>次、专委会议</w:t>
      </w:r>
      <w:r>
        <w:rPr>
          <w:rFonts w:ascii="仿宋" w:eastAsia="仿宋" w:hAnsi="仿宋" w:hint="eastAsia"/>
          <w:bCs/>
          <w:color w:val="000000"/>
          <w:sz w:val="32"/>
          <w:szCs w:val="32"/>
          <w:lang w:val="en-US" w:eastAsia="zh-CN"/>
        </w:rPr>
        <w:t>8</w:t>
      </w:r>
      <w:r>
        <w:rPr>
          <w:rFonts w:ascii="仿宋" w:eastAsia="仿宋" w:hAnsi="仿宋" w:hint="eastAsia"/>
          <w:bCs/>
          <w:color w:val="000000"/>
          <w:sz w:val="32"/>
          <w:szCs w:val="32"/>
        </w:rPr>
        <w:t>次，就事关全区经济社会发展大局的战略决策和重点工作，以及人民群众关心、关注的热点问题，开展协商议政，</w:t>
      </w:r>
      <w:r>
        <w:rPr>
          <w:rFonts w:ascii="仿宋" w:eastAsia="仿宋" w:hAnsi="仿宋" w:hint="eastAsia"/>
          <w:bCs/>
          <w:color w:val="000000"/>
          <w:sz w:val="32"/>
          <w:szCs w:val="32"/>
          <w:lang w:val="en-US" w:eastAsia="zh-CN"/>
        </w:rPr>
        <w:t>形成《推进嘉陵江南河流域生态建设和水环境保护的建议》</w:t>
      </w:r>
      <w:r>
        <w:rPr>
          <w:rFonts w:ascii="仿宋" w:eastAsia="仿宋" w:hAnsi="仿宋" w:hint="eastAsia"/>
          <w:bCs/>
          <w:color w:val="000000"/>
          <w:sz w:val="32"/>
          <w:szCs w:val="32"/>
        </w:rPr>
        <w:t>《关于优化投资环境助推利州发展的建议》《加快农旅融合发展  提升农业园区质效》《关于青少年毒品预防教育工作的</w:t>
      </w:r>
      <w:r>
        <w:rPr>
          <w:rFonts w:ascii="仿宋" w:eastAsia="仿宋" w:hAnsi="仿宋" w:hint="eastAsia"/>
          <w:bCs/>
          <w:color w:val="000000"/>
          <w:sz w:val="32"/>
          <w:szCs w:val="32"/>
          <w:lang w:val="en-US" w:eastAsia="zh-CN"/>
        </w:rPr>
        <w:t>建议</w:t>
      </w:r>
      <w:r>
        <w:rPr>
          <w:rFonts w:ascii="仿宋" w:eastAsia="仿宋" w:hAnsi="仿宋" w:hint="eastAsia"/>
          <w:bCs/>
          <w:color w:val="000000"/>
          <w:sz w:val="32"/>
          <w:szCs w:val="32"/>
        </w:rPr>
        <w:t>》</w:t>
      </w:r>
      <w:r>
        <w:rPr>
          <w:rFonts w:ascii="仿宋" w:eastAsia="仿宋" w:hAnsi="仿宋" w:hint="eastAsia"/>
          <w:bCs/>
          <w:color w:val="000000"/>
          <w:sz w:val="32"/>
          <w:szCs w:val="32"/>
          <w:lang w:val="en-US" w:eastAsia="zh-CN"/>
        </w:rPr>
        <w:t>等成果，</w:t>
      </w:r>
      <w:r>
        <w:rPr>
          <w:rFonts w:ascii="仿宋" w:eastAsia="仿宋" w:hAnsi="仿宋" w:hint="eastAsia"/>
          <w:bCs/>
          <w:color w:val="000000"/>
          <w:sz w:val="32"/>
          <w:szCs w:val="32"/>
        </w:rPr>
        <w:t>提出有针对性的意见与建议</w:t>
      </w:r>
      <w:r>
        <w:rPr>
          <w:rFonts w:ascii="仿宋" w:eastAsia="仿宋" w:hAnsi="仿宋" w:hint="eastAsia"/>
          <w:bCs/>
          <w:color w:val="000000"/>
          <w:sz w:val="32"/>
          <w:szCs w:val="32"/>
          <w:lang w:val="en-US" w:eastAsia="zh-CN"/>
        </w:rPr>
        <w:t>120</w:t>
      </w:r>
      <w:r>
        <w:rPr>
          <w:rFonts w:ascii="仿宋" w:eastAsia="仿宋" w:hAnsi="仿宋" w:hint="eastAsia"/>
          <w:bCs/>
          <w:color w:val="000000"/>
          <w:sz w:val="32"/>
          <w:szCs w:val="32"/>
        </w:rPr>
        <w:t>余条，部分意见建议被区委、区政府及相关职能部门在决策过程中吸收，得到有效运用。</w:t>
      </w:r>
    </w:p>
    <w:p>
      <w:pPr>
        <w:ind w:left="0"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lang w:val="en-US" w:eastAsia="zh-CN"/>
        </w:rPr>
        <w:t>二是</w:t>
      </w:r>
      <w:r>
        <w:rPr>
          <w:rFonts w:ascii="仿宋" w:eastAsia="仿宋" w:hAnsi="仿宋" w:hint="eastAsia"/>
          <w:bCs/>
          <w:color w:val="000000"/>
          <w:sz w:val="32"/>
          <w:szCs w:val="32"/>
        </w:rPr>
        <w:t>视察调研促发展。围绕事关全局的重大问题和社会热点难点开展视察与调研，积极建言立论、参政议政。先后对我区备战省运会、林业产业发展、</w:t>
      </w:r>
      <w:r>
        <w:rPr>
          <w:rFonts w:ascii="仿宋" w:eastAsia="仿宋" w:hAnsi="仿宋" w:hint="eastAsia"/>
          <w:bCs/>
          <w:color w:val="000000"/>
          <w:sz w:val="32"/>
          <w:szCs w:val="32"/>
          <w:lang w:val="en-US" w:eastAsia="zh-CN"/>
        </w:rPr>
        <w:t>食品安全、</w:t>
      </w:r>
      <w:r>
        <w:rPr>
          <w:rFonts w:ascii="仿宋" w:eastAsia="仿宋" w:hAnsi="仿宋" w:hint="eastAsia"/>
          <w:bCs/>
          <w:color w:val="000000"/>
          <w:sz w:val="32"/>
          <w:szCs w:val="32"/>
        </w:rPr>
        <w:t>农业特色产业发展、</w:t>
      </w:r>
      <w:r>
        <w:rPr>
          <w:rFonts w:ascii="仿宋" w:eastAsia="仿宋" w:hAnsi="仿宋" w:hint="eastAsia"/>
          <w:bCs/>
          <w:color w:val="000000"/>
          <w:sz w:val="32"/>
          <w:szCs w:val="32"/>
          <w:lang w:val="en-US" w:eastAsia="zh-CN"/>
        </w:rPr>
        <w:t>壮大村集体经济情况、</w:t>
      </w:r>
      <w:r>
        <w:rPr>
          <w:rFonts w:ascii="仿宋" w:eastAsia="仿宋" w:hAnsi="仿宋" w:hint="eastAsia"/>
          <w:bCs/>
          <w:color w:val="000000"/>
          <w:sz w:val="32"/>
          <w:szCs w:val="32"/>
        </w:rPr>
        <w:t>征收拆迁、</w:t>
      </w:r>
      <w:r>
        <w:rPr>
          <w:rFonts w:ascii="仿宋" w:eastAsia="仿宋" w:hAnsi="仿宋" w:hint="eastAsia"/>
          <w:bCs/>
          <w:color w:val="000000"/>
          <w:sz w:val="32"/>
          <w:szCs w:val="32"/>
          <w:lang w:val="en-US" w:eastAsia="zh-CN"/>
        </w:rPr>
        <w:t>扫黑除恶专项斗争、民族宗教工作、创建省级生态旅游示范区、新型节能环保产品开发</w:t>
      </w:r>
      <w:r>
        <w:rPr>
          <w:rFonts w:ascii="仿宋" w:eastAsia="仿宋" w:hAnsi="仿宋" w:hint="eastAsia"/>
          <w:bCs/>
          <w:color w:val="000000"/>
          <w:sz w:val="32"/>
          <w:szCs w:val="32"/>
        </w:rPr>
        <w:t>等重点工作开展视察</w:t>
      </w:r>
      <w:r>
        <w:rPr>
          <w:rFonts w:ascii="仿宋" w:eastAsia="仿宋" w:hAnsi="仿宋" w:hint="eastAsia"/>
          <w:bCs/>
          <w:color w:val="000000"/>
          <w:sz w:val="32"/>
          <w:szCs w:val="32"/>
          <w:lang w:val="en-US" w:eastAsia="zh-CN"/>
        </w:rPr>
        <w:t>16次</w:t>
      </w:r>
      <w:r>
        <w:rPr>
          <w:rFonts w:ascii="仿宋" w:eastAsia="仿宋" w:hAnsi="仿宋" w:hint="eastAsia"/>
          <w:bCs/>
          <w:color w:val="000000"/>
          <w:sz w:val="32"/>
          <w:szCs w:val="32"/>
        </w:rPr>
        <w:t>，在视察中既对相关工作进行民主监督，又在掌握实情的基础上提出意见建议，推动</w:t>
      </w:r>
      <w:r>
        <w:rPr>
          <w:rFonts w:ascii="仿宋" w:eastAsia="仿宋" w:hAnsi="仿宋" w:hint="eastAsia"/>
          <w:bCs/>
          <w:color w:val="000000"/>
          <w:sz w:val="32"/>
          <w:szCs w:val="32"/>
          <w:lang w:val="en-US" w:eastAsia="zh-CN"/>
        </w:rPr>
        <w:t>工作开展</w:t>
      </w:r>
      <w:r>
        <w:rPr>
          <w:rFonts w:ascii="仿宋" w:eastAsia="仿宋" w:hAnsi="仿宋" w:hint="eastAsia"/>
          <w:bCs/>
          <w:color w:val="000000"/>
          <w:sz w:val="32"/>
          <w:szCs w:val="32"/>
        </w:rPr>
        <w:t>。主动对接区委、区政府中心工作，开展调查研究，广泛问计于民，及时把委员重点提案、社情民意转化为调研课题。围绕重点项目推进、农田水利基本建设、农旅融合</w:t>
      </w:r>
      <w:r>
        <w:rPr>
          <w:rFonts w:ascii="仿宋" w:eastAsia="仿宋" w:hAnsi="仿宋" w:hint="eastAsia"/>
          <w:bCs/>
          <w:color w:val="000000"/>
          <w:sz w:val="32"/>
          <w:szCs w:val="32"/>
          <w:lang w:val="en-US" w:eastAsia="zh-CN"/>
        </w:rPr>
        <w:t>发展</w:t>
      </w:r>
      <w:r>
        <w:rPr>
          <w:rFonts w:ascii="仿宋" w:eastAsia="仿宋" w:hAnsi="仿宋" w:hint="eastAsia"/>
          <w:bCs/>
          <w:color w:val="000000"/>
          <w:sz w:val="32"/>
          <w:szCs w:val="32"/>
        </w:rPr>
        <w:t>等课题，开展集中调研活动</w:t>
      </w:r>
      <w:r>
        <w:rPr>
          <w:rFonts w:ascii="仿宋" w:eastAsia="仿宋" w:hAnsi="仿宋" w:hint="eastAsia"/>
          <w:bCs/>
          <w:color w:val="000000"/>
          <w:sz w:val="32"/>
          <w:szCs w:val="32"/>
          <w:lang w:val="en-US" w:eastAsia="zh-CN"/>
        </w:rPr>
        <w:t>6</w:t>
      </w:r>
      <w:r>
        <w:rPr>
          <w:rFonts w:ascii="仿宋" w:eastAsia="仿宋" w:hAnsi="仿宋" w:hint="eastAsia"/>
          <w:bCs/>
          <w:color w:val="000000"/>
          <w:sz w:val="32"/>
          <w:szCs w:val="32"/>
        </w:rPr>
        <w:t>次，形成《</w:t>
      </w:r>
      <w:r>
        <w:rPr>
          <w:rFonts w:ascii="仿宋" w:eastAsia="仿宋" w:hAnsi="仿宋" w:hint="eastAsia"/>
          <w:bCs/>
          <w:color w:val="000000"/>
          <w:sz w:val="32"/>
          <w:szCs w:val="32"/>
          <w:lang w:val="en-US" w:eastAsia="zh-CN"/>
        </w:rPr>
        <w:t>深入推进农旅融合，助力生态康养旅游名市核心区建设</w:t>
      </w:r>
      <w:r>
        <w:rPr>
          <w:rFonts w:ascii="仿宋" w:eastAsia="仿宋" w:hAnsi="仿宋" w:hint="eastAsia"/>
          <w:bCs/>
          <w:color w:val="000000"/>
          <w:sz w:val="32"/>
          <w:szCs w:val="32"/>
        </w:rPr>
        <w:t>》《建立项目</w:t>
      </w:r>
      <w:r>
        <w:rPr>
          <w:rFonts w:ascii="仿宋" w:eastAsia="仿宋" w:hAnsi="仿宋" w:hint="eastAsia"/>
          <w:bCs/>
          <w:color w:val="000000"/>
          <w:sz w:val="32"/>
          <w:szCs w:val="32"/>
          <w:lang w:val="en-US" w:eastAsia="zh-CN"/>
        </w:rPr>
        <w:t>退出</w:t>
      </w:r>
      <w:r>
        <w:rPr>
          <w:rFonts w:ascii="仿宋" w:eastAsia="仿宋" w:hAnsi="仿宋" w:hint="eastAsia"/>
          <w:bCs/>
          <w:color w:val="000000"/>
          <w:sz w:val="32"/>
          <w:szCs w:val="32"/>
        </w:rPr>
        <w:t>机制，提高土地利用率和税收贡献率》等调研报告，供区委、区政府及相关部门参考。</w:t>
      </w:r>
    </w:p>
    <w:p>
      <w:pPr>
        <w:ind w:left="0"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lang w:val="en-US" w:eastAsia="zh-CN"/>
        </w:rPr>
        <w:t>三是</w:t>
      </w:r>
      <w:r>
        <w:rPr>
          <w:rFonts w:ascii="仿宋" w:eastAsia="仿宋" w:hAnsi="仿宋" w:hint="eastAsia"/>
          <w:bCs/>
          <w:color w:val="000000"/>
          <w:sz w:val="32"/>
          <w:szCs w:val="32"/>
        </w:rPr>
        <w:t>积极作为助发展。认真落实区委要求，班子成员挂联乡镇，联系贫困村和非贫困村20个，持续做好脱贫攻坚工作，帮扶力度不减，创新帮扶措施，推进各帮扶村产业发展，确保脱贫群众不返贫；挂联重点项目，积极配合主动作为，</w:t>
      </w:r>
      <w:r>
        <w:rPr>
          <w:rFonts w:ascii="仿宋" w:eastAsia="仿宋" w:hAnsi="仿宋" w:hint="eastAsia"/>
          <w:bCs/>
          <w:color w:val="000000"/>
          <w:sz w:val="32"/>
          <w:szCs w:val="32"/>
          <w:lang w:val="en-US" w:eastAsia="zh-CN"/>
        </w:rPr>
        <w:t>主持召开陵宝二线宝轮延伸段、育才路北段跨线桥道路工程等项目协调推进会，</w:t>
      </w:r>
      <w:r>
        <w:rPr>
          <w:rFonts w:ascii="仿宋" w:eastAsia="仿宋" w:hAnsi="仿宋" w:hint="eastAsia"/>
          <w:bCs/>
          <w:color w:val="000000"/>
          <w:sz w:val="32"/>
          <w:szCs w:val="32"/>
        </w:rPr>
        <w:t>与党政领导共同抓协调、抓督查、抓落实；</w:t>
      </w:r>
      <w:r>
        <w:rPr>
          <w:rFonts w:ascii="仿宋" w:eastAsia="仿宋" w:hAnsi="仿宋" w:hint="eastAsia"/>
          <w:bCs/>
          <w:color w:val="000000"/>
          <w:sz w:val="32"/>
          <w:szCs w:val="32"/>
          <w:lang w:val="en-US" w:eastAsia="zh-CN"/>
        </w:rPr>
        <w:t>班子成员</w:t>
      </w:r>
      <w:r>
        <w:rPr>
          <w:rFonts w:ascii="仿宋" w:eastAsia="仿宋" w:hAnsi="仿宋" w:hint="eastAsia"/>
          <w:bCs/>
          <w:color w:val="000000"/>
          <w:sz w:val="32"/>
          <w:szCs w:val="32"/>
        </w:rPr>
        <w:t>担任河长，认真履行职责，开展河道保护工作。积极助力招商引资，先后对接四川省山东商会、四川</w:t>
      </w:r>
      <w:r>
        <w:rPr>
          <w:rFonts w:ascii="仿宋" w:eastAsia="仿宋" w:hAnsi="仿宋" w:hint="eastAsia"/>
          <w:bCs/>
          <w:color w:val="000000"/>
          <w:sz w:val="32"/>
          <w:szCs w:val="32"/>
          <w:lang w:val="en-US" w:eastAsia="zh-CN"/>
        </w:rPr>
        <w:t>省</w:t>
      </w:r>
      <w:r>
        <w:rPr>
          <w:rFonts w:ascii="仿宋" w:eastAsia="仿宋" w:hAnsi="仿宋" w:hint="eastAsia"/>
          <w:bCs/>
          <w:color w:val="000000"/>
          <w:sz w:val="32"/>
          <w:szCs w:val="32"/>
        </w:rPr>
        <w:t>浙江商会、成都利州商会来我区考察投资项目；引导利州籍企业家返乡创业，在成都利州商会成立之际，举行了返乡创业暨承接成都产业转移项目集中签约仪式，新签约项目12个，</w:t>
      </w:r>
      <w:r>
        <w:rPr>
          <w:rFonts w:ascii="仿宋" w:eastAsia="仿宋" w:hAnsi="仿宋" w:hint="eastAsia"/>
          <w:bCs/>
          <w:color w:val="000000"/>
          <w:sz w:val="32"/>
          <w:szCs w:val="32"/>
          <w:lang w:val="en-US" w:eastAsia="zh-CN"/>
        </w:rPr>
        <w:t>签约</w:t>
      </w:r>
      <w:r>
        <w:rPr>
          <w:rFonts w:ascii="仿宋" w:eastAsia="仿宋" w:hAnsi="仿宋" w:hint="eastAsia"/>
          <w:bCs/>
          <w:color w:val="000000"/>
          <w:sz w:val="32"/>
          <w:szCs w:val="32"/>
        </w:rPr>
        <w:t>投资46.8亿元。</w:t>
      </w:r>
    </w:p>
    <w:p>
      <w:pPr>
        <w:ind w:left="0"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lang w:val="en-US" w:eastAsia="zh-CN"/>
        </w:rPr>
        <w:t>3、</w:t>
      </w:r>
      <w:r>
        <w:rPr>
          <w:rFonts w:ascii="仿宋" w:eastAsia="仿宋" w:hAnsi="仿宋" w:hint="eastAsia"/>
          <w:bCs/>
          <w:color w:val="000000"/>
          <w:sz w:val="32"/>
          <w:szCs w:val="32"/>
        </w:rPr>
        <w:t>关注民生</w:t>
      </w:r>
      <w:r>
        <w:rPr>
          <w:rFonts w:ascii="仿宋" w:eastAsia="仿宋" w:hAnsi="仿宋" w:hint="eastAsia"/>
          <w:bCs/>
          <w:color w:val="000000"/>
          <w:sz w:val="32"/>
          <w:szCs w:val="32"/>
          <w:lang w:val="en-US" w:eastAsia="zh-CN"/>
        </w:rPr>
        <w:t>实事</w:t>
      </w:r>
      <w:r>
        <w:rPr>
          <w:rFonts w:ascii="仿宋" w:eastAsia="仿宋" w:hAnsi="仿宋" w:hint="eastAsia"/>
          <w:bCs/>
          <w:color w:val="000000"/>
          <w:sz w:val="32"/>
          <w:szCs w:val="32"/>
        </w:rPr>
        <w:t>，</w:t>
      </w:r>
      <w:r>
        <w:rPr>
          <w:rFonts w:ascii="仿宋" w:eastAsia="仿宋" w:hAnsi="仿宋" w:hint="eastAsia"/>
          <w:bCs/>
          <w:color w:val="000000"/>
          <w:sz w:val="32"/>
          <w:szCs w:val="32"/>
          <w:lang w:val="en-US" w:eastAsia="zh-CN"/>
        </w:rPr>
        <w:t>功能作用彰显得力。</w:t>
      </w:r>
      <w:r>
        <w:rPr>
          <w:rFonts w:ascii="仿宋" w:eastAsia="仿宋" w:hAnsi="仿宋" w:hint="eastAsia"/>
          <w:bCs/>
          <w:color w:val="000000"/>
          <w:sz w:val="32"/>
          <w:szCs w:val="32"/>
        </w:rPr>
        <w:t>把关注和改善民生作为立身之基、履职之要，</w:t>
      </w:r>
      <w:r>
        <w:rPr>
          <w:rFonts w:ascii="仿宋" w:eastAsia="仿宋" w:hAnsi="仿宋" w:hint="eastAsia"/>
          <w:bCs/>
          <w:color w:val="000000"/>
          <w:sz w:val="32"/>
          <w:szCs w:val="32"/>
          <w:lang w:val="en-US" w:eastAsia="zh-CN"/>
        </w:rPr>
        <w:t>不断强化民主监督职能，积极</w:t>
      </w:r>
      <w:r>
        <w:rPr>
          <w:rFonts w:ascii="仿宋" w:eastAsia="仿宋" w:hAnsi="仿宋" w:hint="eastAsia"/>
          <w:bCs/>
          <w:color w:val="000000"/>
          <w:sz w:val="32"/>
          <w:szCs w:val="32"/>
        </w:rPr>
        <w:t>建为民之言、谋利民之策、办惠民之事。</w:t>
      </w:r>
    </w:p>
    <w:p>
      <w:pPr>
        <w:ind w:left="0"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lang w:val="en-US" w:eastAsia="zh-CN"/>
        </w:rPr>
        <w:t>一是</w:t>
      </w:r>
      <w:r>
        <w:rPr>
          <w:rFonts w:ascii="仿宋" w:eastAsia="仿宋" w:hAnsi="仿宋" w:hint="eastAsia"/>
          <w:bCs/>
          <w:color w:val="000000"/>
          <w:sz w:val="32"/>
          <w:szCs w:val="32"/>
        </w:rPr>
        <w:t>认真开展提案工作。抓好提案征集、交办、落实三个环节，推进形成政府联席会议交办、联合视察督办和政协主席督办重点提案的提案办理机制，</w:t>
      </w:r>
      <w:r>
        <w:rPr>
          <w:rFonts w:ascii="仿宋" w:eastAsia="仿宋" w:hAnsi="仿宋" w:hint="eastAsia"/>
          <w:bCs/>
          <w:color w:val="000000"/>
          <w:sz w:val="32"/>
          <w:szCs w:val="32"/>
          <w:lang w:val="en-US" w:eastAsia="zh-CN"/>
        </w:rPr>
        <w:t>对《加强农村污水处理设施的建议》《加强共享单车管理》《关于培育区级特色农产品龙头企业的建议》等重点提案进行了现场督办。对区委宣传部、区委农工委、区交通运输局、区住建局等9个提案承办单位，</w:t>
      </w:r>
      <w:r>
        <w:rPr>
          <w:rFonts w:ascii="仿宋" w:eastAsia="仿宋" w:hAnsi="仿宋" w:hint="eastAsia"/>
          <w:bCs/>
          <w:color w:val="000000"/>
          <w:sz w:val="32"/>
          <w:szCs w:val="32"/>
        </w:rPr>
        <w:t>开展提案办理民主评议，推动了提案的办理落实。</w:t>
      </w:r>
    </w:p>
    <w:p>
      <w:pPr>
        <w:ind w:left="0"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lang w:val="en-US" w:eastAsia="zh-CN"/>
        </w:rPr>
        <w:t>二是</w:t>
      </w:r>
      <w:r>
        <w:rPr>
          <w:rFonts w:ascii="仿宋" w:eastAsia="仿宋" w:hAnsi="仿宋" w:hint="eastAsia"/>
          <w:bCs/>
          <w:color w:val="000000"/>
          <w:sz w:val="32"/>
          <w:szCs w:val="32"/>
        </w:rPr>
        <w:t>积极反映社情民意。充分发挥联系广泛的优势，发挥社情民意“直通车”和“连心桥”作用，健全社情信息网络，畅通民意信息渠道，注重跟踪反馈，推动成果转化。积极向市政协报送社情民意信息</w:t>
      </w:r>
      <w:r>
        <w:rPr>
          <w:rFonts w:ascii="仿宋" w:eastAsia="仿宋" w:hAnsi="仿宋" w:hint="eastAsia"/>
          <w:bCs/>
          <w:color w:val="000000"/>
          <w:sz w:val="32"/>
          <w:szCs w:val="32"/>
          <w:lang w:val="en-US" w:eastAsia="zh-CN"/>
        </w:rPr>
        <w:t>26</w:t>
      </w:r>
      <w:r>
        <w:rPr>
          <w:rFonts w:ascii="仿宋" w:eastAsia="仿宋" w:hAnsi="仿宋" w:hint="eastAsia"/>
          <w:bCs/>
          <w:color w:val="000000"/>
          <w:sz w:val="32"/>
          <w:szCs w:val="32"/>
        </w:rPr>
        <w:t>条，《</w:t>
      </w:r>
      <w:r>
        <w:rPr>
          <w:rFonts w:ascii="仿宋" w:eastAsia="仿宋" w:hAnsi="仿宋" w:hint="eastAsia"/>
          <w:bCs/>
          <w:color w:val="000000"/>
          <w:sz w:val="32"/>
          <w:szCs w:val="32"/>
          <w:lang w:val="en-US" w:eastAsia="zh-CN"/>
        </w:rPr>
        <w:t>要</w:t>
      </w:r>
      <w:r>
        <w:rPr>
          <w:rFonts w:ascii="仿宋" w:eastAsia="仿宋" w:hAnsi="仿宋" w:hint="eastAsia"/>
          <w:bCs/>
          <w:color w:val="000000"/>
          <w:sz w:val="32"/>
          <w:szCs w:val="32"/>
        </w:rPr>
        <w:t>重视果皮箱及周围保洁的建议》《关于加强城市盲道管理的建议》等社情民意得到</w:t>
      </w:r>
      <w:r>
        <w:rPr>
          <w:rFonts w:ascii="仿宋" w:eastAsia="仿宋" w:hAnsi="仿宋" w:hint="eastAsia"/>
          <w:bCs/>
          <w:color w:val="000000"/>
          <w:sz w:val="32"/>
          <w:szCs w:val="32"/>
          <w:lang w:val="en-US" w:eastAsia="zh-CN"/>
        </w:rPr>
        <w:t>市委、市政府主要</w:t>
      </w:r>
      <w:r>
        <w:rPr>
          <w:rFonts w:ascii="仿宋" w:eastAsia="仿宋" w:hAnsi="仿宋" w:hint="eastAsia"/>
          <w:bCs/>
          <w:color w:val="000000"/>
          <w:sz w:val="32"/>
          <w:szCs w:val="32"/>
        </w:rPr>
        <w:t>领导的批示并被落实。</w:t>
      </w:r>
    </w:p>
    <w:p>
      <w:pPr>
        <w:ind w:left="0"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lang w:val="en-US" w:eastAsia="zh-CN"/>
        </w:rPr>
        <w:t>四是</w:t>
      </w:r>
      <w:r>
        <w:rPr>
          <w:rFonts w:ascii="仿宋" w:eastAsia="仿宋" w:hAnsi="仿宋" w:hint="eastAsia"/>
          <w:bCs/>
          <w:color w:val="000000"/>
          <w:sz w:val="32"/>
          <w:szCs w:val="32"/>
        </w:rPr>
        <w:t>推进监督工作常态化。选派政治素质好、能够经常深入群众、熟悉相关部门工作的委员，作为有关部门的特邀监督员、行风评议员和人民法院陪审员，积极支持他们行使民主监督权利。组织政协委员旁听区法院庭审3次，参加了区检察院“关爱祖国未来，擦亮未检品牌”活动，深入了解并对“两院”工作提出建议。组织政协委员参加《问政利州》电视直播，多次安排委员参加国土、建设部门公开听证会，有效促进职能部门作风改善和工作效率提升。</w:t>
      </w:r>
    </w:p>
    <w:p>
      <w:pPr>
        <w:numPr>
          <w:ilvl w:val="0"/>
          <w:numId w:val="1"/>
        </w:numPr>
        <w:ind w:left="1120" w:firstLine="0"/>
        <w:rPr>
          <w:rFonts w:ascii="仿宋" w:eastAsia="仿宋" w:hAnsi="仿宋" w:hint="eastAsia"/>
          <w:bCs/>
          <w:color w:val="000000"/>
          <w:sz w:val="32"/>
          <w:szCs w:val="32"/>
          <w:lang w:val="en-US" w:eastAsia="zh-CN"/>
        </w:rPr>
      </w:pPr>
      <w:r>
        <w:rPr>
          <w:rFonts w:ascii="仿宋" w:eastAsia="仿宋" w:hAnsi="仿宋" w:hint="eastAsia"/>
          <w:bCs/>
          <w:color w:val="000000"/>
          <w:sz w:val="32"/>
          <w:szCs w:val="32"/>
          <w:lang w:val="en-US" w:eastAsia="zh-CN"/>
        </w:rPr>
        <w:t>充分发挥优势</w:t>
      </w:r>
      <w:r>
        <w:rPr>
          <w:rFonts w:ascii="仿宋" w:eastAsia="仿宋" w:hAnsi="仿宋" w:hint="eastAsia"/>
          <w:bCs/>
          <w:color w:val="000000"/>
          <w:sz w:val="32"/>
          <w:szCs w:val="32"/>
        </w:rPr>
        <w:t>，</w:t>
      </w:r>
      <w:r>
        <w:rPr>
          <w:rFonts w:ascii="仿宋" w:eastAsia="仿宋" w:hAnsi="仿宋" w:hint="eastAsia"/>
          <w:bCs/>
          <w:color w:val="000000"/>
          <w:sz w:val="32"/>
          <w:szCs w:val="32"/>
          <w:lang w:val="en-US" w:eastAsia="zh-CN"/>
        </w:rPr>
        <w:t>团结民主凝聚合力</w:t>
      </w:r>
    </w:p>
    <w:p>
      <w:pPr>
        <w:rPr>
          <w:rFonts w:ascii="仿宋" w:eastAsia="仿宋" w:hAnsi="仿宋" w:hint="eastAsia"/>
          <w:bCs/>
          <w:color w:val="000000"/>
          <w:sz w:val="32"/>
          <w:szCs w:val="32"/>
        </w:rPr>
      </w:pPr>
      <w:r>
        <w:rPr>
          <w:rFonts w:ascii="仿宋" w:eastAsia="仿宋" w:hAnsi="仿宋" w:hint="eastAsia"/>
          <w:bCs/>
          <w:color w:val="000000"/>
          <w:sz w:val="32"/>
          <w:szCs w:val="32"/>
          <w:lang w:val="en-US" w:eastAsia="zh-CN"/>
        </w:rPr>
        <w:t xml:space="preserve">     </w:t>
      </w:r>
      <w:r>
        <w:rPr>
          <w:rFonts w:ascii="仿宋" w:eastAsia="仿宋" w:hAnsi="仿宋" w:hint="eastAsia"/>
          <w:bCs/>
          <w:color w:val="000000"/>
          <w:sz w:val="32"/>
          <w:szCs w:val="32"/>
        </w:rPr>
        <w:t>始终把团结各界、发扬民主、协调关系、凝聚力量摆在突出位置，充分发挥政协组织大团结大联合的独特优势。</w:t>
      </w:r>
    </w:p>
    <w:p>
      <w:pPr>
        <w:ind w:left="0"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lang w:val="en-US" w:eastAsia="zh-CN"/>
        </w:rPr>
        <w:t>一是</w:t>
      </w:r>
      <w:r>
        <w:rPr>
          <w:rFonts w:ascii="仿宋" w:eastAsia="仿宋" w:hAnsi="仿宋" w:hint="eastAsia"/>
          <w:bCs/>
          <w:color w:val="000000"/>
          <w:sz w:val="32"/>
          <w:szCs w:val="32"/>
        </w:rPr>
        <w:t>密切联系社会各界。利用到基层调研、走访看望政协委员、帮扶贫困户等途径，加强同人民群众的联系，倾听群众呼声，宣传党的方针政策和区委、区政府的重大决策部署，解疑释惑，增强合力。各专委会组织开展委员联谊活动1</w:t>
      </w:r>
      <w:r>
        <w:rPr>
          <w:rFonts w:ascii="仿宋" w:eastAsia="仿宋" w:hAnsi="仿宋" w:hint="eastAsia"/>
          <w:bCs/>
          <w:color w:val="000000"/>
          <w:sz w:val="32"/>
          <w:szCs w:val="32"/>
          <w:lang w:val="en-US" w:eastAsia="zh-CN"/>
        </w:rPr>
        <w:t>6</w:t>
      </w:r>
      <w:r>
        <w:rPr>
          <w:rFonts w:ascii="仿宋" w:eastAsia="仿宋" w:hAnsi="仿宋" w:hint="eastAsia"/>
          <w:bCs/>
          <w:color w:val="000000"/>
          <w:sz w:val="32"/>
          <w:szCs w:val="32"/>
        </w:rPr>
        <w:t>次，</w:t>
      </w:r>
      <w:r>
        <w:rPr>
          <w:rFonts w:ascii="仿宋" w:eastAsia="仿宋" w:hAnsi="仿宋" w:hint="eastAsia"/>
          <w:bCs/>
          <w:color w:val="000000"/>
          <w:sz w:val="32"/>
          <w:szCs w:val="32"/>
          <w:lang w:val="en-US" w:eastAsia="zh-CN"/>
        </w:rPr>
        <w:t>走访委员157人次，</w:t>
      </w:r>
      <w:r>
        <w:rPr>
          <w:rFonts w:ascii="仿宋" w:eastAsia="仿宋" w:hAnsi="仿宋" w:hint="eastAsia"/>
          <w:bCs/>
          <w:color w:val="000000"/>
          <w:sz w:val="32"/>
          <w:szCs w:val="32"/>
        </w:rPr>
        <w:t>加强与委员的工作联系、情感沟通和信息反馈，进一步增强了政协的凝聚力。</w:t>
      </w:r>
    </w:p>
    <w:p>
      <w:pPr>
        <w:ind w:left="0" w:firstLineChars="200" w:firstLine="640"/>
        <w:rPr>
          <w:rFonts w:ascii="仿宋" w:eastAsia="仿宋" w:hAnsi="仿宋" w:hint="eastAsia"/>
          <w:bCs/>
          <w:color w:val="000000"/>
          <w:sz w:val="32"/>
          <w:szCs w:val="32"/>
          <w:lang w:eastAsia="zh-CN"/>
        </w:rPr>
      </w:pPr>
      <w:r>
        <w:rPr>
          <w:rFonts w:ascii="仿宋" w:eastAsia="仿宋" w:hAnsi="仿宋" w:hint="eastAsia"/>
          <w:bCs/>
          <w:color w:val="000000"/>
          <w:sz w:val="32"/>
          <w:szCs w:val="32"/>
          <w:lang w:val="en-US" w:eastAsia="zh-CN"/>
        </w:rPr>
        <w:t>二是</w:t>
      </w:r>
      <w:r>
        <w:rPr>
          <w:rFonts w:ascii="仿宋" w:eastAsia="仿宋" w:hAnsi="仿宋" w:hint="eastAsia"/>
          <w:bCs/>
          <w:color w:val="000000"/>
          <w:sz w:val="32"/>
          <w:szCs w:val="32"/>
        </w:rPr>
        <w:t>热心社会公益事业。</w:t>
      </w:r>
      <w:r>
        <w:rPr>
          <w:rFonts w:ascii="仿宋" w:eastAsia="仿宋" w:hAnsi="仿宋" w:hint="eastAsia"/>
          <w:bCs/>
          <w:color w:val="000000"/>
          <w:sz w:val="32"/>
          <w:szCs w:val="32"/>
          <w:lang w:val="en-US" w:eastAsia="zh-CN"/>
        </w:rPr>
        <w:t>积极</w:t>
      </w:r>
      <w:r>
        <w:rPr>
          <w:rFonts w:ascii="仿宋" w:eastAsia="仿宋" w:hAnsi="仿宋" w:hint="eastAsia"/>
          <w:bCs/>
          <w:color w:val="000000"/>
          <w:sz w:val="32"/>
          <w:szCs w:val="32"/>
        </w:rPr>
        <w:t>引导委员参与捐资助学、扶贫济困、爱心救助等社会公益事业，不断提升政协组织在群众中的亲和力与影响力。区政协联合青林医院开展送医下乡活动，深入大地村、田湾村</w:t>
      </w:r>
      <w:r>
        <w:rPr>
          <w:rFonts w:ascii="仿宋" w:eastAsia="仿宋" w:hAnsi="仿宋" w:hint="eastAsia"/>
          <w:bCs/>
          <w:color w:val="000000"/>
          <w:sz w:val="32"/>
          <w:szCs w:val="32"/>
          <w:lang w:eastAsia="zh-CN"/>
        </w:rPr>
        <w:t>、</w:t>
      </w:r>
      <w:r>
        <w:rPr>
          <w:rFonts w:ascii="仿宋" w:eastAsia="仿宋" w:hAnsi="仿宋" w:hint="eastAsia"/>
          <w:bCs/>
          <w:color w:val="000000"/>
          <w:sz w:val="32"/>
          <w:szCs w:val="32"/>
          <w:lang w:val="en-US" w:eastAsia="zh-CN"/>
        </w:rPr>
        <w:t>大广村、红旗村、田垭村等地，</w:t>
      </w:r>
      <w:r>
        <w:rPr>
          <w:rFonts w:ascii="仿宋" w:eastAsia="仿宋" w:hAnsi="仿宋" w:hint="eastAsia"/>
          <w:bCs/>
          <w:color w:val="000000"/>
          <w:sz w:val="32"/>
          <w:szCs w:val="32"/>
        </w:rPr>
        <w:t>为当地群众免费检查身体，送医送药。工商联界别持续推进“</w:t>
      </w:r>
      <w:r>
        <w:rPr>
          <w:rFonts w:ascii="仿宋" w:eastAsia="仿宋" w:hAnsi="仿宋" w:hint="eastAsia"/>
          <w:bCs/>
          <w:color w:val="000000"/>
          <w:sz w:val="32"/>
          <w:szCs w:val="32"/>
          <w:lang w:val="en-US" w:eastAsia="zh-CN"/>
        </w:rPr>
        <w:t>万</w:t>
      </w:r>
      <w:r>
        <w:rPr>
          <w:rFonts w:ascii="仿宋" w:eastAsia="仿宋" w:hAnsi="仿宋" w:hint="eastAsia"/>
          <w:bCs/>
          <w:color w:val="000000"/>
          <w:sz w:val="32"/>
          <w:szCs w:val="32"/>
        </w:rPr>
        <w:t>企</w:t>
      </w:r>
      <w:r>
        <w:rPr>
          <w:rFonts w:ascii="仿宋" w:eastAsia="仿宋" w:hAnsi="仿宋" w:hint="eastAsia"/>
          <w:bCs/>
          <w:color w:val="000000"/>
          <w:sz w:val="32"/>
          <w:szCs w:val="32"/>
          <w:lang w:val="en-US" w:eastAsia="zh-CN"/>
        </w:rPr>
        <w:t>帮万</w:t>
      </w:r>
      <w:r>
        <w:rPr>
          <w:rFonts w:ascii="仿宋" w:eastAsia="仿宋" w:hAnsi="仿宋" w:hint="eastAsia"/>
          <w:bCs/>
          <w:color w:val="000000"/>
          <w:sz w:val="32"/>
          <w:szCs w:val="32"/>
        </w:rPr>
        <w:t>村”</w:t>
      </w:r>
      <w:r>
        <w:rPr>
          <w:rFonts w:ascii="仿宋" w:eastAsia="仿宋" w:hAnsi="仿宋" w:hint="eastAsia"/>
          <w:bCs/>
          <w:color w:val="000000"/>
          <w:sz w:val="32"/>
          <w:szCs w:val="32"/>
          <w:lang w:val="en-US" w:eastAsia="zh-CN"/>
        </w:rPr>
        <w:t>精准扶贫行动</w:t>
      </w:r>
      <w:r>
        <w:rPr>
          <w:rFonts w:ascii="仿宋" w:eastAsia="仿宋" w:hAnsi="仿宋" w:hint="eastAsia"/>
          <w:bCs/>
          <w:color w:val="000000"/>
          <w:sz w:val="32"/>
          <w:szCs w:val="32"/>
        </w:rPr>
        <w:t>，实施帮扶项目7个，建成就业扶贫基地10个</w:t>
      </w:r>
      <w:r>
        <w:rPr>
          <w:rFonts w:ascii="仿宋" w:eastAsia="仿宋" w:hAnsi="仿宋" w:hint="eastAsia"/>
          <w:bCs/>
          <w:color w:val="000000"/>
          <w:sz w:val="32"/>
          <w:szCs w:val="32"/>
          <w:lang w:eastAsia="zh-CN"/>
        </w:rPr>
        <w:t>，</w:t>
      </w:r>
      <w:r>
        <w:rPr>
          <w:rFonts w:ascii="仿宋" w:eastAsia="仿宋" w:hAnsi="仿宋" w:hint="eastAsia"/>
          <w:bCs/>
          <w:color w:val="000000"/>
          <w:sz w:val="32"/>
          <w:szCs w:val="32"/>
        </w:rPr>
        <w:t>捐款捐物50余万元。政协委员牵头组织开展各类慈善募捐、慰问贫困学生等献爱心活动10余次，为构建和谐社会、建设美好利州倾注爱心、传递正能量</w:t>
      </w:r>
      <w:r>
        <w:rPr>
          <w:rFonts w:ascii="仿宋" w:eastAsia="仿宋" w:hAnsi="仿宋" w:hint="eastAsia"/>
          <w:bCs/>
          <w:color w:val="000000"/>
          <w:sz w:val="32"/>
          <w:szCs w:val="32"/>
          <w:lang w:eastAsia="zh-CN"/>
        </w:rPr>
        <w:t>。</w:t>
      </w:r>
    </w:p>
    <w:p>
      <w:pPr>
        <w:ind w:left="0"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lang w:val="en-US" w:eastAsia="zh-CN"/>
        </w:rPr>
        <w:t>三是</w:t>
      </w:r>
      <w:r>
        <w:rPr>
          <w:rFonts w:ascii="仿宋" w:eastAsia="仿宋" w:hAnsi="仿宋" w:hint="eastAsia"/>
          <w:bCs/>
          <w:color w:val="000000"/>
          <w:sz w:val="32"/>
          <w:szCs w:val="32"/>
        </w:rPr>
        <w:t>扩大对外联谊交流。先后接待省、市政协领导来利州视察调研</w:t>
      </w:r>
      <w:r>
        <w:rPr>
          <w:rFonts w:ascii="仿宋" w:eastAsia="仿宋" w:hAnsi="仿宋" w:hint="eastAsia"/>
          <w:bCs/>
          <w:color w:val="000000"/>
          <w:sz w:val="32"/>
          <w:szCs w:val="32"/>
          <w:lang w:val="en-US" w:eastAsia="zh-CN"/>
        </w:rPr>
        <w:t>11</w:t>
      </w:r>
      <w:r>
        <w:rPr>
          <w:rFonts w:ascii="仿宋" w:eastAsia="仿宋" w:hAnsi="仿宋" w:hint="eastAsia"/>
          <w:bCs/>
          <w:color w:val="000000"/>
          <w:sz w:val="32"/>
          <w:szCs w:val="32"/>
        </w:rPr>
        <w:t>次，</w:t>
      </w:r>
      <w:r>
        <w:rPr>
          <w:rFonts w:ascii="仿宋" w:eastAsia="仿宋" w:hAnsi="仿宋" w:hint="eastAsia"/>
          <w:bCs/>
          <w:color w:val="000000"/>
          <w:sz w:val="32"/>
          <w:szCs w:val="32"/>
          <w:lang w:val="en-US" w:eastAsia="zh-CN"/>
        </w:rPr>
        <w:t>协助完成省政协关于农村产权改革、新型经营主体培育、三农干部培养情况等课题的调研，协助市政协完成非物质文化遗产保护与传承、农田水利基本建设情况、提升农业园区质效助力乡村振兴、《食品安全法》贯彻实施情况、创新文化扶贫模式、重大项目和重点企业推进情况等课题的调研。</w:t>
      </w:r>
      <w:r>
        <w:rPr>
          <w:rFonts w:ascii="仿宋" w:eastAsia="仿宋" w:hAnsi="仿宋" w:hint="eastAsia"/>
          <w:bCs/>
          <w:color w:val="000000"/>
          <w:sz w:val="32"/>
          <w:szCs w:val="32"/>
        </w:rPr>
        <w:t>为市政协编辑《广元市2017年脱贫攻坚记忆》《广元十古》等文史书籍提供文稿22篇。接待</w:t>
      </w:r>
      <w:r>
        <w:rPr>
          <w:rFonts w:ascii="仿宋" w:eastAsia="仿宋" w:hAnsi="仿宋" w:hint="eastAsia"/>
          <w:bCs/>
          <w:color w:val="000000"/>
          <w:sz w:val="32"/>
          <w:szCs w:val="32"/>
          <w:lang w:val="en-US" w:eastAsia="zh-CN"/>
        </w:rPr>
        <w:t>外</w:t>
      </w:r>
      <w:r>
        <w:rPr>
          <w:rFonts w:ascii="仿宋" w:eastAsia="仿宋" w:hAnsi="仿宋" w:hint="eastAsia"/>
          <w:bCs/>
          <w:color w:val="000000"/>
          <w:sz w:val="32"/>
          <w:szCs w:val="32"/>
        </w:rPr>
        <w:t>地政协来利州考察</w:t>
      </w:r>
      <w:r>
        <w:rPr>
          <w:rFonts w:ascii="仿宋" w:eastAsia="仿宋" w:hAnsi="仿宋" w:hint="eastAsia"/>
          <w:bCs/>
          <w:color w:val="000000"/>
          <w:sz w:val="32"/>
          <w:szCs w:val="32"/>
          <w:lang w:val="en-US" w:eastAsia="zh-CN"/>
        </w:rPr>
        <w:t>23</w:t>
      </w:r>
      <w:r>
        <w:rPr>
          <w:rFonts w:ascii="仿宋" w:eastAsia="仿宋" w:hAnsi="仿宋" w:hint="eastAsia"/>
          <w:bCs/>
          <w:color w:val="000000"/>
          <w:sz w:val="32"/>
          <w:szCs w:val="32"/>
        </w:rPr>
        <w:t>批次，在联谊中</w:t>
      </w:r>
      <w:r>
        <w:rPr>
          <w:rFonts w:ascii="仿宋" w:eastAsia="仿宋" w:hAnsi="仿宋" w:hint="eastAsia"/>
          <w:bCs/>
          <w:color w:val="000000"/>
          <w:sz w:val="32"/>
          <w:szCs w:val="32"/>
          <w:lang w:val="en-US" w:eastAsia="zh-CN"/>
        </w:rPr>
        <w:t>增进了友谊</w:t>
      </w:r>
      <w:r>
        <w:rPr>
          <w:rFonts w:ascii="仿宋" w:eastAsia="仿宋" w:hAnsi="仿宋" w:hint="eastAsia"/>
          <w:bCs/>
          <w:color w:val="000000"/>
          <w:sz w:val="32"/>
          <w:szCs w:val="32"/>
        </w:rPr>
        <w:t>、宣传了利州。</w:t>
      </w:r>
      <w:r>
        <w:rPr>
          <w:rFonts w:ascii="仿宋" w:eastAsia="仿宋" w:hAnsi="仿宋" w:hint="eastAsia"/>
          <w:bCs/>
          <w:color w:val="000000"/>
          <w:sz w:val="32"/>
          <w:szCs w:val="32"/>
          <w:lang w:val="en-US" w:eastAsia="zh-CN"/>
        </w:rPr>
        <w:t>召开政协迎新年茶话会，团结联谊社会各界人士，增进友谊，畅叙未来。</w:t>
      </w:r>
      <w:r>
        <w:rPr>
          <w:rFonts w:ascii="仿宋" w:eastAsia="仿宋" w:hAnsi="仿宋" w:hint="eastAsia"/>
          <w:bCs/>
          <w:color w:val="000000"/>
          <w:sz w:val="32"/>
          <w:szCs w:val="32"/>
        </w:rPr>
        <w:t>有计划地带着课题“走出去”，组织机关干部和政协委员到浙江省、陕西省和省内兄弟县（区）考察学习，</w:t>
      </w:r>
      <w:r>
        <w:rPr>
          <w:rFonts w:ascii="仿宋" w:eastAsia="仿宋" w:hAnsi="仿宋" w:hint="eastAsia"/>
          <w:bCs/>
          <w:color w:val="000000"/>
          <w:sz w:val="32"/>
          <w:szCs w:val="32"/>
          <w:lang w:val="en-US" w:eastAsia="zh-CN"/>
        </w:rPr>
        <w:t>组织工商联界别委员代表赴延安开展“不忘创业初心，接力改革伟业”教育实践活动，</w:t>
      </w:r>
      <w:r>
        <w:rPr>
          <w:rFonts w:ascii="仿宋" w:eastAsia="仿宋" w:hAnsi="仿宋" w:hint="eastAsia"/>
          <w:bCs/>
          <w:color w:val="000000"/>
          <w:sz w:val="32"/>
          <w:szCs w:val="32"/>
        </w:rPr>
        <w:t>通过学习开阔了视野，</w:t>
      </w:r>
      <w:r>
        <w:rPr>
          <w:rFonts w:ascii="仿宋" w:eastAsia="仿宋" w:hAnsi="仿宋" w:hint="eastAsia"/>
          <w:bCs/>
          <w:color w:val="000000"/>
          <w:sz w:val="32"/>
          <w:szCs w:val="32"/>
          <w:lang w:val="en-US" w:eastAsia="zh-CN"/>
        </w:rPr>
        <w:t>进一步</w:t>
      </w:r>
      <w:r>
        <w:rPr>
          <w:rFonts w:ascii="仿宋" w:eastAsia="仿宋" w:hAnsi="仿宋" w:hint="eastAsia"/>
          <w:bCs/>
          <w:color w:val="000000"/>
          <w:sz w:val="32"/>
          <w:szCs w:val="32"/>
        </w:rPr>
        <w:t>提高</w:t>
      </w:r>
      <w:r>
        <w:rPr>
          <w:rFonts w:ascii="仿宋" w:eastAsia="仿宋" w:hAnsi="仿宋" w:hint="eastAsia"/>
          <w:bCs/>
          <w:color w:val="000000"/>
          <w:sz w:val="32"/>
          <w:szCs w:val="32"/>
          <w:lang w:val="en-US" w:eastAsia="zh-CN"/>
        </w:rPr>
        <w:t>了</w:t>
      </w:r>
      <w:r>
        <w:rPr>
          <w:rFonts w:ascii="仿宋" w:eastAsia="仿宋" w:hAnsi="仿宋" w:hint="eastAsia"/>
          <w:bCs/>
          <w:color w:val="000000"/>
          <w:sz w:val="32"/>
          <w:szCs w:val="32"/>
        </w:rPr>
        <w:t>工作水平。</w:t>
      </w:r>
    </w:p>
    <w:p>
      <w:pPr>
        <w:ind w:left="0" w:firstLineChars="100" w:firstLine="320"/>
        <w:rPr>
          <w:rFonts w:ascii="仿宋" w:eastAsia="仿宋" w:hAnsi="仿宋" w:hint="eastAsia"/>
          <w:bCs/>
          <w:color w:val="000000"/>
          <w:sz w:val="32"/>
          <w:szCs w:val="32"/>
          <w:lang w:val="en-US" w:eastAsia="zh-CN"/>
        </w:rPr>
      </w:pPr>
      <w:r>
        <w:rPr>
          <w:rFonts w:ascii="仿宋" w:eastAsia="仿宋" w:hAnsi="仿宋" w:hint="eastAsia"/>
          <w:bCs/>
          <w:color w:val="000000"/>
          <w:sz w:val="32"/>
          <w:szCs w:val="32"/>
          <w:lang w:val="en-US" w:eastAsia="zh-CN"/>
        </w:rPr>
        <w:t xml:space="preserve">  5、提升履职能力</w:t>
      </w:r>
      <w:r>
        <w:rPr>
          <w:rFonts w:ascii="仿宋" w:eastAsia="仿宋" w:hAnsi="仿宋" w:hint="eastAsia"/>
          <w:bCs/>
          <w:color w:val="000000"/>
          <w:sz w:val="32"/>
          <w:szCs w:val="32"/>
        </w:rPr>
        <w:t>，</w:t>
      </w:r>
      <w:r>
        <w:rPr>
          <w:rFonts w:ascii="仿宋" w:eastAsia="仿宋" w:hAnsi="仿宋" w:hint="eastAsia"/>
          <w:bCs/>
          <w:color w:val="000000"/>
          <w:sz w:val="32"/>
          <w:szCs w:val="32"/>
          <w:lang w:val="en-US" w:eastAsia="zh-CN"/>
        </w:rPr>
        <w:t>自身建设推进有力</w:t>
      </w:r>
    </w:p>
    <w:p>
      <w:pPr>
        <w:ind w:left="0"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rPr>
        <w:t>不断加强自身建设，充分激活各方面的积极因素，保障政协工作方向明确、目标明晰，措施有力、成效明显。</w:t>
      </w:r>
    </w:p>
    <w:p>
      <w:pPr>
        <w:ind w:left="0"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lang w:val="en-US" w:eastAsia="zh-CN"/>
        </w:rPr>
        <w:t>一是完善工作机制</w:t>
      </w:r>
      <w:r>
        <w:rPr>
          <w:rFonts w:ascii="仿宋" w:eastAsia="仿宋" w:hAnsi="仿宋" w:hint="eastAsia"/>
          <w:bCs/>
          <w:color w:val="000000"/>
          <w:sz w:val="32"/>
          <w:szCs w:val="32"/>
        </w:rPr>
        <w:t>。修订完善了《政协利州区委员会专门委员会通则》及六个专委会工作规程，进一步明确了各专委会工作职责，细化了工作任务。建立了专委会、界别、委员良性互动机制，使专委会的组织优势和界别的专业优势能够相互借力，形成了一套较为完善的专委会联系服务界别、界别召集人组织动员委员、委员依托专委会参与活动的制度机制，增强了政协履职整体合力。</w:t>
      </w:r>
    </w:p>
    <w:p>
      <w:pPr>
        <w:ind w:left="0"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lang w:val="en-US" w:eastAsia="zh-CN"/>
        </w:rPr>
        <w:t>二是</w:t>
      </w:r>
      <w:r>
        <w:rPr>
          <w:rFonts w:ascii="仿宋" w:eastAsia="仿宋" w:hAnsi="仿宋" w:hint="eastAsia"/>
          <w:bCs/>
          <w:color w:val="000000"/>
          <w:sz w:val="32"/>
          <w:szCs w:val="32"/>
        </w:rPr>
        <w:t>推进规范管理。完善委员考核机制，建立委员履职档案，引导委员增强履职责任和服务发展意识。加强“委员活动小组”建设，丰富活动内容和方式，构筑委员履职新平台。一年来，广大政协委员珍惜荣誉、牢记使命，勇于担当、积极作为，涌现出国家级非遗文化代表性传承人、首届“四川工匠”唐骏，</w:t>
      </w:r>
      <w:r>
        <w:rPr>
          <w:rFonts w:ascii="仿宋" w:eastAsia="仿宋" w:hAnsi="仿宋" w:hint="eastAsia"/>
          <w:bCs/>
          <w:color w:val="000000"/>
          <w:sz w:val="32"/>
          <w:szCs w:val="32"/>
          <w:lang w:val="en-US" w:eastAsia="zh-CN"/>
        </w:rPr>
        <w:t>全国巾帼建功标兵、</w:t>
      </w:r>
      <w:r>
        <w:rPr>
          <w:rFonts w:ascii="仿宋" w:eastAsia="仿宋" w:hAnsi="仿宋" w:hint="eastAsia"/>
          <w:bCs/>
          <w:color w:val="000000"/>
          <w:sz w:val="32"/>
          <w:szCs w:val="32"/>
        </w:rPr>
        <w:t>四川省“三八红旗手标兵”金明，全国社科工作先进个人董红明，第三届四川省优秀中国特色社会主义建设者何通知，</w:t>
      </w:r>
      <w:r>
        <w:rPr>
          <w:rFonts w:ascii="仿宋" w:eastAsia="仿宋" w:hAnsi="仿宋" w:hint="eastAsia"/>
          <w:bCs/>
          <w:color w:val="000000"/>
          <w:sz w:val="32"/>
          <w:szCs w:val="32"/>
          <w:lang w:val="en-US" w:eastAsia="zh-CN"/>
        </w:rPr>
        <w:t>广元“孝亲敬老楷模”张绍勇，</w:t>
      </w:r>
      <w:r>
        <w:rPr>
          <w:rFonts w:ascii="仿宋" w:eastAsia="仿宋" w:hAnsi="仿宋" w:hint="eastAsia"/>
          <w:bCs/>
          <w:color w:val="000000"/>
          <w:sz w:val="32"/>
          <w:szCs w:val="32"/>
        </w:rPr>
        <w:t>广元市“科技拔尖人才”杨毅、广元市优秀个体工商户张良等优秀政协委员，还有多名政协委员荣获市、区表彰，这些各行各业的领军人物</w:t>
      </w:r>
      <w:r>
        <w:rPr>
          <w:rFonts w:ascii="仿宋" w:eastAsia="仿宋" w:hAnsi="仿宋" w:hint="eastAsia"/>
          <w:bCs/>
          <w:color w:val="000000"/>
          <w:sz w:val="32"/>
          <w:szCs w:val="32"/>
          <w:lang w:val="en-US" w:eastAsia="zh-CN"/>
        </w:rPr>
        <w:t>和先进典型</w:t>
      </w:r>
      <w:r>
        <w:rPr>
          <w:rFonts w:ascii="仿宋" w:eastAsia="仿宋" w:hAnsi="仿宋" w:hint="eastAsia"/>
          <w:bCs/>
          <w:color w:val="000000"/>
          <w:sz w:val="32"/>
          <w:szCs w:val="32"/>
        </w:rPr>
        <w:t>，是推进政协事业不断发展的精神动力。</w:t>
      </w:r>
    </w:p>
    <w:p>
      <w:pPr>
        <w:ind w:left="0"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lang w:val="en-US" w:eastAsia="zh-CN"/>
        </w:rPr>
        <w:t>三是</w:t>
      </w:r>
      <w:r>
        <w:rPr>
          <w:rFonts w:ascii="仿宋" w:eastAsia="仿宋" w:hAnsi="仿宋" w:hint="eastAsia"/>
          <w:bCs/>
          <w:color w:val="000000"/>
          <w:sz w:val="32"/>
          <w:szCs w:val="32"/>
        </w:rPr>
        <w:t>提高服务效能。统筹安排委员</w:t>
      </w:r>
      <w:r>
        <w:rPr>
          <w:rFonts w:ascii="仿宋" w:eastAsia="仿宋" w:hAnsi="仿宋" w:hint="eastAsia"/>
          <w:bCs/>
          <w:color w:val="000000"/>
          <w:sz w:val="32"/>
          <w:szCs w:val="32"/>
          <w:lang w:val="en-US" w:eastAsia="zh-CN"/>
        </w:rPr>
        <w:t>参与</w:t>
      </w:r>
      <w:r>
        <w:rPr>
          <w:rFonts w:ascii="仿宋" w:eastAsia="仿宋" w:hAnsi="仿宋" w:hint="eastAsia"/>
          <w:bCs/>
          <w:color w:val="000000"/>
          <w:sz w:val="32"/>
          <w:szCs w:val="32"/>
        </w:rPr>
        <w:t>各项</w:t>
      </w:r>
      <w:r>
        <w:rPr>
          <w:rFonts w:ascii="仿宋" w:eastAsia="仿宋" w:hAnsi="仿宋" w:hint="eastAsia"/>
          <w:bCs/>
          <w:color w:val="000000"/>
          <w:sz w:val="32"/>
          <w:szCs w:val="32"/>
          <w:lang w:val="en-US" w:eastAsia="zh-CN"/>
        </w:rPr>
        <w:t>履职</w:t>
      </w:r>
      <w:r>
        <w:rPr>
          <w:rFonts w:ascii="仿宋" w:eastAsia="仿宋" w:hAnsi="仿宋" w:hint="eastAsia"/>
          <w:bCs/>
          <w:color w:val="000000"/>
          <w:sz w:val="32"/>
          <w:szCs w:val="32"/>
        </w:rPr>
        <w:t>活动，确保每位委员每年参加1－2次调研、视察等集体活动，并达到预期效果。科学合理配置机关工作人员岗位，使有限的人力资源得到高效利用，政协机关为委员服务、为基层服务的意识不断增强，综合服务和后勤保障效能不断提高。</w:t>
      </w:r>
    </w:p>
    <w:p>
      <w:pPr>
        <w:ind w:left="0" w:firstLineChars="200" w:firstLine="640"/>
        <w:rPr>
          <w:rFonts w:ascii="仿宋" w:eastAsia="仿宋" w:hAnsi="仿宋" w:hint="eastAsia"/>
          <w:bCs/>
          <w:color w:val="000000"/>
          <w:sz w:val="32"/>
          <w:szCs w:val="32"/>
        </w:rPr>
      </w:pPr>
      <w:r>
        <w:rPr>
          <w:rFonts w:ascii="仿宋" w:eastAsia="仿宋" w:hAnsi="仿宋" w:hint="eastAsia"/>
          <w:bCs/>
          <w:color w:val="000000"/>
          <w:sz w:val="32"/>
          <w:szCs w:val="32"/>
          <w:lang w:val="en-US" w:eastAsia="zh-CN"/>
        </w:rPr>
        <w:t>四是扩大宣传成效。多层面、多角度宣传政协工作，宣传委员履职成效，在《四川政协报》、四川政协网、《广元日报》、广元市政协网等媒体刊发宣传稿件40余件，扩大政协工作影响力。通过区政协微信公众号政协之窗、政协知识等栏目，全年累计发布信息330余条，展示政协工作动态，普及人民政协知识，阅读量达3万余人次。</w:t>
      </w:r>
      <w:r>
        <w:rPr>
          <w:rFonts w:ascii="仿宋" w:eastAsia="仿宋" w:hAnsi="仿宋" w:hint="eastAsia"/>
          <w:bCs/>
          <w:color w:val="000000"/>
          <w:sz w:val="32"/>
          <w:szCs w:val="32"/>
        </w:rPr>
        <w:t>组织编写</w:t>
      </w:r>
      <w:r>
        <w:rPr>
          <w:rFonts w:ascii="仿宋" w:eastAsia="仿宋" w:hAnsi="仿宋" w:hint="eastAsia"/>
          <w:bCs/>
          <w:color w:val="000000"/>
          <w:sz w:val="32"/>
          <w:szCs w:val="32"/>
          <w:lang w:val="en-US" w:eastAsia="zh-CN"/>
        </w:rPr>
        <w:t>21</w:t>
      </w:r>
      <w:r>
        <w:rPr>
          <w:rFonts w:ascii="仿宋" w:eastAsia="仿宋" w:hAnsi="仿宋" w:hint="eastAsia"/>
          <w:bCs/>
          <w:color w:val="000000"/>
          <w:sz w:val="32"/>
          <w:szCs w:val="32"/>
        </w:rPr>
        <w:t>位政协委员事迹，在微信公众平台发布，充分展现了新时期政协委员的靓丽风采</w:t>
      </w:r>
      <w:bookmarkStart w:id="21" w:name="_Toc15377200"/>
      <w:bookmarkStart w:id="22" w:name="_Toc15396601"/>
    </w:p>
    <w:p>
      <w:pPr>
        <w:keepNext w:val="0"/>
        <w:keepLines w:val="0"/>
        <w:pageBreakBefore w:val="0"/>
        <w:widowControl w:val="0"/>
        <w:numPr>
          <w:ilvl w:val="0"/>
          <w:numId w:val="2"/>
        </w:numPr>
        <w:pBdr>
          <w:bottom w:val="single" w:sz="4" w:space="31" w:color="FFFFFF"/>
        </w:pBdr>
        <w:tabs>
          <w:tab w:val="left" w:pos="7380"/>
        </w:tabs>
        <w:kinsoku/>
        <w:wordWrap/>
        <w:topLinePunct w:val="0"/>
        <w:autoSpaceDE w:val="0"/>
        <w:autoSpaceDN w:val="0"/>
        <w:bidi w:val="0"/>
        <w:adjustRightInd/>
        <w:snapToGrid/>
        <w:spacing w:line="550" w:lineRule="exact"/>
        <w:ind w:left="0" w:firstLineChars="200" w:firstLine="640"/>
        <w:jc w:val="left"/>
        <w:rPr>
          <w:rStyle w:val="2Char"/>
          <w:rFonts w:ascii="黑体" w:eastAsia="黑体" w:hAnsi="黑体" w:hint="eastAsia"/>
          <w:b w:val="0"/>
          <w:bCs w:val="0"/>
        </w:rPr>
      </w:pPr>
      <w:r>
        <w:rPr>
          <w:rStyle w:val="2Char"/>
          <w:rFonts w:ascii="黑体" w:eastAsia="黑体" w:hAnsi="黑体" w:hint="eastAsia"/>
          <w:b w:val="0"/>
          <w:bCs w:val="0"/>
        </w:rPr>
        <w:t>机构设置</w:t>
      </w:r>
      <w:bookmarkEnd w:id="21"/>
      <w:bookmarkEnd w:id="22"/>
    </w:p>
    <w:p>
      <w:pPr>
        <w:keepNext w:val="0"/>
        <w:keepLines w:val="0"/>
        <w:pageBreakBefore w:val="0"/>
        <w:widowControl w:val="0"/>
        <w:pBdr>
          <w:bottom w:val="single" w:sz="4" w:space="31" w:color="FFFFFF"/>
        </w:pBdr>
        <w:tabs>
          <w:tab w:val="left" w:pos="7380"/>
        </w:tabs>
        <w:kinsoku/>
        <w:wordWrap/>
        <w:topLinePunct w:val="0"/>
        <w:autoSpaceDE w:val="0"/>
        <w:autoSpaceDN w:val="0"/>
        <w:bidi w:val="0"/>
        <w:adjustRightInd/>
        <w:snapToGrid/>
        <w:spacing w:line="550" w:lineRule="exact"/>
        <w:jc w:val="left"/>
        <w:rPr>
          <w:rFonts w:ascii="仿宋" w:eastAsia="仿宋" w:hAnsi="仿宋" w:hint="eastAsia"/>
          <w:bCs/>
          <w:color w:val="000000"/>
          <w:sz w:val="32"/>
          <w:szCs w:val="32"/>
        </w:rPr>
      </w:pPr>
      <w:r>
        <w:rPr>
          <w:rFonts w:ascii="宋体" w:eastAsia="宋体" w:cs="宋体" w:hint="eastAsia"/>
          <w:sz w:val="32"/>
          <w:szCs w:val="32"/>
          <w:lang w:val="en-US" w:eastAsia="zh-CN"/>
        </w:rPr>
        <w:t xml:space="preserve">    </w:t>
      </w:r>
      <w:r>
        <w:rPr>
          <w:rFonts w:ascii="仿宋" w:eastAsia="仿宋" w:hAnsi="仿宋" w:hint="eastAsia"/>
          <w:bCs/>
          <w:color w:val="000000"/>
          <w:sz w:val="32"/>
          <w:szCs w:val="32"/>
          <w:lang w:val="en-US" w:eastAsia="zh-CN"/>
        </w:rPr>
        <w:t>利州区政协总编制22人,</w:t>
      </w:r>
      <w:r>
        <w:rPr>
          <w:rFonts w:ascii="仿宋" w:eastAsia="仿宋" w:hAnsi="仿宋" w:hint="eastAsia"/>
          <w:bCs/>
          <w:color w:val="000000"/>
          <w:sz w:val="32"/>
          <w:szCs w:val="32"/>
        </w:rPr>
        <w:t>其中</w:t>
      </w:r>
      <w:r>
        <w:rPr>
          <w:rFonts w:ascii="仿宋" w:eastAsia="仿宋" w:hAnsi="仿宋" w:hint="eastAsia"/>
          <w:bCs/>
          <w:color w:val="000000"/>
          <w:sz w:val="32"/>
          <w:szCs w:val="32"/>
          <w:lang w:eastAsia="zh-CN"/>
        </w:rPr>
        <w:t>行政编制</w:t>
      </w:r>
      <w:r>
        <w:rPr>
          <w:rFonts w:ascii="仿宋" w:eastAsia="仿宋" w:hAnsi="仿宋" w:hint="eastAsia"/>
          <w:bCs/>
          <w:color w:val="000000"/>
          <w:sz w:val="32"/>
          <w:szCs w:val="32"/>
          <w:lang w:val="en-US" w:eastAsia="zh-CN"/>
        </w:rPr>
        <w:t>17人，</w:t>
      </w:r>
      <w:r>
        <w:rPr>
          <w:rFonts w:ascii="仿宋" w:eastAsia="仿宋" w:hAnsi="仿宋" w:hint="eastAsia"/>
          <w:bCs/>
          <w:color w:val="000000"/>
          <w:sz w:val="32"/>
          <w:szCs w:val="32"/>
        </w:rPr>
        <w:t>事业编制</w:t>
      </w:r>
      <w:r>
        <w:rPr>
          <w:rFonts w:ascii="仿宋" w:eastAsia="仿宋" w:hAnsi="仿宋" w:hint="eastAsia"/>
          <w:bCs/>
          <w:color w:val="000000"/>
          <w:sz w:val="32"/>
          <w:szCs w:val="32"/>
          <w:lang w:val="en-US" w:eastAsia="zh-CN"/>
        </w:rPr>
        <w:t>2</w:t>
      </w:r>
      <w:r>
        <w:rPr>
          <w:rFonts w:ascii="仿宋" w:eastAsia="仿宋" w:hAnsi="仿宋" w:hint="eastAsia"/>
          <w:bCs/>
          <w:color w:val="000000"/>
          <w:sz w:val="32"/>
          <w:szCs w:val="32"/>
        </w:rPr>
        <w:t>名</w:t>
      </w:r>
      <w:r>
        <w:rPr>
          <w:rFonts w:ascii="仿宋" w:eastAsia="仿宋" w:hAnsi="仿宋" w:hint="eastAsia"/>
          <w:bCs/>
          <w:color w:val="000000"/>
          <w:sz w:val="32"/>
          <w:szCs w:val="32"/>
          <w:lang w:eastAsia="zh-CN"/>
        </w:rPr>
        <w:t>，工勤编制</w:t>
      </w:r>
      <w:r>
        <w:rPr>
          <w:rFonts w:ascii="仿宋" w:eastAsia="仿宋" w:hAnsi="仿宋" w:hint="eastAsia"/>
          <w:bCs/>
          <w:color w:val="000000"/>
          <w:sz w:val="32"/>
          <w:szCs w:val="32"/>
          <w:lang w:val="en-US" w:eastAsia="zh-CN"/>
        </w:rPr>
        <w:t>3人，</w:t>
      </w:r>
      <w:r>
        <w:rPr>
          <w:rFonts w:ascii="仿宋" w:eastAsia="仿宋" w:hAnsi="仿宋" w:hint="eastAsia"/>
          <w:bCs/>
          <w:color w:val="000000"/>
          <w:sz w:val="32"/>
          <w:szCs w:val="32"/>
        </w:rPr>
        <w:t>在职人员总数</w:t>
      </w:r>
      <w:r>
        <w:rPr>
          <w:rFonts w:ascii="仿宋" w:eastAsia="仿宋" w:hAnsi="仿宋" w:hint="eastAsia"/>
          <w:bCs/>
          <w:color w:val="000000"/>
          <w:sz w:val="32"/>
          <w:szCs w:val="32"/>
          <w:lang w:val="en-US" w:eastAsia="zh-CN"/>
        </w:rPr>
        <w:t>29</w:t>
      </w:r>
      <w:r>
        <w:rPr>
          <w:rFonts w:ascii="仿宋" w:eastAsia="仿宋" w:hAnsi="仿宋" w:hint="eastAsia"/>
          <w:bCs/>
          <w:color w:val="000000"/>
          <w:sz w:val="32"/>
          <w:szCs w:val="32"/>
        </w:rPr>
        <w:t>人</w:t>
      </w:r>
      <w:r>
        <w:rPr>
          <w:rFonts w:ascii="仿宋" w:eastAsia="仿宋" w:hAnsi="仿宋" w:hint="eastAsia"/>
          <w:bCs/>
          <w:color w:val="000000"/>
          <w:sz w:val="32"/>
          <w:szCs w:val="32"/>
          <w:lang w:eastAsia="zh-CN"/>
        </w:rPr>
        <w:t>。</w:t>
      </w:r>
    </w:p>
    <w:p>
      <w:pPr>
        <w:widowControl/>
        <w:jc w:val="left"/>
        <w:rPr>
          <w:rFonts w:ascii="仿宋" w:eastAsia="仿宋" w:hAnsi="仿宋"/>
          <w:color w:val="000000"/>
          <w:kern w:val="0"/>
          <w:sz w:val="32"/>
          <w:szCs w:val="32"/>
        </w:rPr>
      </w:pPr>
    </w:p>
    <w:p>
      <w:pPr>
        <w:pStyle w:val="1"/>
        <w:ind w:right="440"/>
        <w:jc w:val="right"/>
        <w:rPr>
          <w:rFonts w:ascii="黑体" w:eastAsia="黑体" w:hAnsi="黑体" w:hint="eastAsia"/>
          <w:b w:val="0"/>
          <w:color w:val="000000"/>
        </w:rPr>
      </w:pPr>
      <w:bookmarkStart w:id="23" w:name="_Toc15377204"/>
      <w:bookmarkStart w:id="24" w:name="_Toc15396602"/>
    </w:p>
    <w:p>
      <w:pPr>
        <w:pStyle w:val="1"/>
        <w:ind w:right="440"/>
        <w:jc w:val="both"/>
        <w:rPr>
          <w:rFonts w:ascii="黑体" w:eastAsia="黑体" w:hAnsi="黑体" w:hint="eastAsia"/>
          <w:b w:val="0"/>
          <w:color w:val="000000"/>
        </w:rPr>
      </w:pPr>
    </w:p>
    <w:p>
      <w:pPr>
        <w:rPr>
          <w:rFonts w:ascii="黑体" w:eastAsia="黑体" w:hAnsi="黑体" w:hint="eastAsia"/>
          <w:b w:val="0"/>
          <w:color w:val="000000"/>
        </w:rPr>
      </w:pPr>
    </w:p>
    <w:p>
      <w:pPr>
        <w:rPr>
          <w:rFonts w:ascii="黑体" w:eastAsia="黑体" w:hAnsi="黑体" w:hint="eastAsia"/>
          <w:b w:val="0"/>
          <w:color w:val="000000"/>
        </w:rPr>
      </w:pPr>
    </w:p>
    <w:p>
      <w:pPr>
        <w:rPr>
          <w:rFonts w:ascii="黑体" w:eastAsia="黑体" w:hAnsi="黑体" w:hint="eastAsia"/>
          <w:b w:val="0"/>
          <w:color w:val="000000"/>
        </w:rPr>
      </w:pPr>
    </w:p>
    <w:p>
      <w:pPr>
        <w:rPr>
          <w:rFonts w:ascii="黑体" w:eastAsia="黑体" w:hAnsi="黑体" w:hint="eastAsia"/>
          <w:b w:val="0"/>
          <w:color w:val="000000"/>
        </w:rPr>
      </w:pPr>
    </w:p>
    <w:p>
      <w:pPr>
        <w:rPr>
          <w:rFonts w:ascii="黑体" w:eastAsia="黑体" w:hAnsi="黑体" w:hint="eastAsia"/>
          <w:b w:val="0"/>
          <w:color w:val="000000"/>
        </w:rPr>
      </w:pPr>
    </w:p>
    <w:p>
      <w:pPr>
        <w:rPr>
          <w:rFonts w:ascii="黑体" w:eastAsia="黑体" w:hAnsi="黑体" w:hint="eastAsia"/>
          <w:b w:val="0"/>
          <w:color w:val="000000"/>
        </w:rPr>
      </w:pPr>
    </w:p>
    <w:p>
      <w:pPr>
        <w:pStyle w:val="1"/>
        <w:ind w:right="440" w:firstLineChars="100" w:firstLine="440"/>
        <w:jc w:val="both"/>
        <w:rPr>
          <w:rStyle w:val="1Char"/>
          <w:rFonts w:ascii="黑体" w:eastAsia="黑体" w:hAnsi="黑体"/>
          <w:b w:val="0"/>
          <w:bCs w:val="0"/>
        </w:rPr>
      </w:pPr>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b w:val="0"/>
          <w:bCs w:val="0"/>
        </w:rPr>
        <w:t>2018年度部门决算情况说明</w:t>
      </w:r>
      <w:bookmarkEnd w:id="23"/>
      <w:bookmarkEnd w:id="24"/>
    </w:p>
    <w:p/>
    <w:p>
      <w:pPr>
        <w:pStyle w:val="28"/>
        <w:numPr>
          <w:ilvl w:val="0"/>
          <w:numId w:val="3"/>
        </w:numPr>
        <w:spacing w:line="600" w:lineRule="exact"/>
        <w:ind w:firstLineChars="0"/>
        <w:outlineLvl w:val="1"/>
        <w:rPr>
          <w:rStyle w:val="2Char"/>
          <w:rFonts w:ascii="黑体" w:eastAsia="黑体" w:hAnsi="黑体"/>
          <w:b w:val="0"/>
        </w:rPr>
      </w:pPr>
      <w:bookmarkStart w:id="25" w:name="_Toc15377205"/>
      <w:bookmarkStart w:id="26" w:name="_Toc15396603"/>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5"/>
      <w:bookmarkEnd w:id="26"/>
    </w:p>
    <w:p>
      <w:pPr>
        <w:spacing w:line="60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hAnsi="仿宋" w:hint="eastAsia"/>
          <w:color w:val="000000"/>
          <w:sz w:val="32"/>
          <w:szCs w:val="32"/>
        </w:rPr>
        <w:t>2018年度收</w:t>
      </w:r>
      <w:r>
        <w:rPr>
          <w:rFonts w:ascii="仿宋" w:eastAsia="仿宋" w:hAnsi="仿宋" w:hint="eastAsia"/>
          <w:color w:val="000000"/>
          <w:sz w:val="32"/>
          <w:szCs w:val="32"/>
          <w:lang w:val="en-US" w:eastAsia="zh-CN"/>
        </w:rPr>
        <w:t>入663.61万元</w:t>
      </w:r>
      <w:r>
        <w:rPr>
          <w:rFonts w:ascii="仿宋" w:eastAsia="仿宋" w:hAnsi="仿宋" w:hint="eastAsia"/>
          <w:color w:val="000000"/>
          <w:sz w:val="32"/>
          <w:szCs w:val="32"/>
        </w:rPr>
        <w:t>、支总计</w:t>
      </w:r>
      <w:r>
        <w:rPr>
          <w:rFonts w:ascii="仿宋" w:eastAsia="仿宋" w:hAnsi="仿宋" w:hint="eastAsia"/>
          <w:color w:val="000000"/>
          <w:sz w:val="32"/>
          <w:szCs w:val="32"/>
          <w:lang w:val="en-US" w:eastAsia="zh-CN"/>
        </w:rPr>
        <w:t>667.17</w:t>
      </w:r>
      <w:r>
        <w:rPr>
          <w:rFonts w:ascii="仿宋" w:eastAsia="仿宋" w:hAnsi="仿宋" w:hint="eastAsia"/>
          <w:color w:val="000000"/>
          <w:sz w:val="32"/>
          <w:szCs w:val="32"/>
        </w:rPr>
        <w:t>万元。与2017年相比，收</w:t>
      </w:r>
      <w:r>
        <w:rPr>
          <w:rFonts w:ascii="仿宋" w:eastAsia="仿宋" w:hAnsi="仿宋" w:hint="eastAsia"/>
          <w:color w:val="000000"/>
          <w:sz w:val="32"/>
          <w:szCs w:val="32"/>
          <w:lang w:eastAsia="zh-CN"/>
        </w:rPr>
        <w:t>入增加</w:t>
      </w:r>
      <w:r>
        <w:rPr>
          <w:rFonts w:ascii="仿宋" w:eastAsia="仿宋" w:hAnsi="仿宋" w:hint="eastAsia"/>
          <w:color w:val="000000"/>
          <w:sz w:val="32"/>
          <w:szCs w:val="32"/>
          <w:lang w:val="en-US" w:eastAsia="zh-CN"/>
        </w:rPr>
        <w:t>58.67万元</w:t>
      </w:r>
      <w:r>
        <w:rPr>
          <w:rFonts w:ascii="仿宋" w:eastAsia="仿宋" w:hAnsi="仿宋" w:hint="eastAsia"/>
          <w:color w:val="000000"/>
          <w:sz w:val="32"/>
          <w:szCs w:val="32"/>
        </w:rPr>
        <w:t>、支</w:t>
      </w:r>
      <w:r>
        <w:rPr>
          <w:rFonts w:ascii="仿宋" w:eastAsia="仿宋" w:hAnsi="仿宋" w:hint="eastAsia"/>
          <w:color w:val="000000"/>
          <w:sz w:val="32"/>
          <w:szCs w:val="32"/>
          <w:lang w:eastAsia="zh-CN"/>
        </w:rPr>
        <w:t>出</w:t>
      </w:r>
      <w:r>
        <w:rPr>
          <w:rFonts w:ascii="仿宋" w:eastAsia="仿宋" w:hAnsi="仿宋" w:hint="eastAsia"/>
          <w:color w:val="000000"/>
          <w:sz w:val="32"/>
          <w:szCs w:val="32"/>
        </w:rPr>
        <w:t>增加</w:t>
      </w:r>
      <w:r>
        <w:rPr>
          <w:rFonts w:ascii="仿宋" w:eastAsia="仿宋" w:hAnsi="仿宋" w:hint="eastAsia"/>
          <w:color w:val="000000"/>
          <w:sz w:val="32"/>
          <w:szCs w:val="32"/>
          <w:lang w:val="en-US" w:eastAsia="zh-CN"/>
        </w:rPr>
        <w:t>28.15</w:t>
      </w:r>
      <w:r>
        <w:rPr>
          <w:rFonts w:ascii="仿宋" w:eastAsia="仿宋" w:hAnsi="仿宋" w:hint="eastAsia"/>
          <w:color w:val="000000"/>
          <w:sz w:val="32"/>
          <w:szCs w:val="32"/>
        </w:rPr>
        <w:t>万元，主要变动原因是</w:t>
      </w:r>
      <w:r>
        <w:rPr>
          <w:rFonts w:ascii="仿宋" w:eastAsia="仿宋" w:hAnsi="仿宋" w:hint="eastAsia"/>
          <w:color w:val="000000"/>
          <w:sz w:val="32"/>
          <w:szCs w:val="32"/>
          <w:lang w:eastAsia="zh-CN"/>
        </w:rPr>
        <w:t>人员变动，工资调整、会议费增加等。</w:t>
      </w:r>
    </w:p>
    <w:p>
      <w:pPr>
        <w:rPr>
          <w:rFonts w:eastAsia="宋体" w:hint="eastAsia"/>
          <w:lang w:eastAsia="zh-CN"/>
        </w:rPr>
      </w:pPr>
      <w:r>
        <w:drawing>
          <wp:inline distT="0" distB="0" distL="0" distR="0">
            <wp:extent cx="5276850" cy="2505075"/>
            <wp:effectExtent l="0" t="0" r="0" b="0"/>
            <wp:docPr id="1" name="图表 2"/>
            <wp:cNvGraphicFramePr>
              <a:graphicFrameLocks noChangeAspect="0"/>
            </wp:cNvGraphicFramePr>
            <a:graphic>
              <a:graphicData uri="http://schemas.openxmlformats.org/drawingml/2006/chart">
                <c:chart xmlns:c="http://schemas.openxmlformats.org/drawingml/2006/chart" r:id="rId4"/>
              </a:graphicData>
            </a:graphic>
          </wp:inline>
        </w:drawing>
      </w:r>
    </w:p>
    <w:p>
      <w:pPr>
        <w:spacing w:line="600" w:lineRule="exact"/>
        <w:jc w:val="left"/>
        <w:rPr>
          <w:rFonts w:ascii="仿宋_GB2312" w:eastAsia="仿宋_GB2312"/>
          <w:color w:val="000000"/>
          <w:sz w:val="32"/>
          <w:szCs w:val="32"/>
        </w:rPr>
      </w:pPr>
    </w:p>
    <w:p>
      <w:pPr>
        <w:pStyle w:val="28"/>
        <w:numPr>
          <w:ilvl w:val="0"/>
          <w:numId w:val="3"/>
        </w:numPr>
        <w:spacing w:line="600" w:lineRule="exact"/>
        <w:ind w:firstLineChars="0"/>
        <w:outlineLvl w:val="1"/>
        <w:rPr>
          <w:rStyle w:val="2Char"/>
          <w:rFonts w:ascii="黑体" w:eastAsia="黑体" w:hAnsi="黑体"/>
          <w:b w:val="0"/>
        </w:rPr>
      </w:pPr>
      <w:bookmarkStart w:id="27" w:name="_Toc15377206"/>
      <w:bookmarkStart w:id="28" w:name="_Toc15396604"/>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7"/>
      <w:bookmarkEnd w:id="28"/>
    </w:p>
    <w:p>
      <w:pPr>
        <w:spacing w:line="600" w:lineRule="exact"/>
        <w:ind w:firstLineChars="200" w:firstLine="640"/>
        <w:outlineLvl w:val="1"/>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8年本年收入合计</w:t>
      </w:r>
      <w:r>
        <w:rPr>
          <w:rFonts w:ascii="仿宋" w:eastAsia="仿宋" w:hAnsi="仿宋" w:hint="eastAsia"/>
          <w:color w:val="000000"/>
          <w:sz w:val="32"/>
          <w:szCs w:val="32"/>
          <w:lang w:val="en-US" w:eastAsia="zh-CN"/>
        </w:rPr>
        <w:t>663.61</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lang w:val="en-US" w:eastAsia="zh-CN"/>
        </w:rPr>
        <w:t>663.61</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100</w:t>
      </w:r>
      <w:r>
        <w:rPr>
          <w:rFonts w:ascii="仿宋" w:eastAsia="仿宋" w:hAnsi="仿宋"/>
          <w:color w:val="000000"/>
          <w:sz w:val="32"/>
          <w:szCs w:val="32"/>
        </w:rPr>
        <w:t>%</w:t>
      </w:r>
      <w:r>
        <w:rPr>
          <w:rFonts w:ascii="仿宋" w:eastAsia="仿宋" w:hAnsi="仿宋" w:hint="eastAsia"/>
          <w:color w:val="000000"/>
          <w:sz w:val="32"/>
          <w:szCs w:val="32"/>
        </w:rPr>
        <w:t>。</w:t>
      </w:r>
    </w:p>
    <w:p>
      <w:pPr>
        <w:pStyle w:val="28"/>
        <w:numPr>
          <w:ilvl w:val="0"/>
          <w:numId w:val="3"/>
        </w:numPr>
        <w:spacing w:line="600" w:lineRule="exact"/>
        <w:ind w:firstLineChars="0"/>
        <w:outlineLvl w:val="1"/>
        <w:rPr>
          <w:rStyle w:val="2Char"/>
          <w:rFonts w:ascii="黑体" w:eastAsia="黑体" w:hAnsi="黑体"/>
          <w:b w:val="0"/>
        </w:rPr>
      </w:pPr>
      <w:bookmarkStart w:id="29" w:name="_Toc15396605"/>
      <w:bookmarkStart w:id="30" w:name="_Toc15377207"/>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9"/>
      <w:bookmarkEnd w:id="30"/>
    </w:p>
    <w:p>
      <w:pPr>
        <w:spacing w:line="600" w:lineRule="exact"/>
        <w:ind w:firstLineChars="200" w:firstLine="640"/>
        <w:rPr>
          <w:rFonts w:ascii="仿宋" w:eastAsia="仿宋" w:hAnsi="仿宋" w:hint="eastAsia"/>
          <w:color w:val="000000"/>
          <w:sz w:val="32"/>
          <w:szCs w:val="32"/>
          <w14:textFill>
            <w14:solidFill>
              <w14:srgbClr w14:val="000000"/>
            </w14:solidFill>
          </w14:textFill>
          <w:lang w:eastAsia="zh-CN"/>
        </w:rPr>
      </w:pPr>
      <w:r>
        <w:rPr>
          <w:rFonts w:ascii="仿宋" w:eastAsia="仿宋" w:hAnsi="仿宋"/>
          <w:color w:val="000000"/>
          <w:sz w:val="32"/>
          <w:szCs w:val="32"/>
        </w:rPr>
        <w:t>201</w:t>
      </w:r>
      <w:r>
        <w:rPr>
          <w:rFonts w:ascii="仿宋" w:eastAsia="仿宋" w:hAnsi="仿宋" w:hint="eastAsia"/>
          <w:color w:val="000000"/>
          <w:sz w:val="32"/>
          <w:szCs w:val="32"/>
        </w:rPr>
        <w:t>8年本年支出合计</w:t>
      </w:r>
      <w:r>
        <w:rPr>
          <w:rFonts w:ascii="仿宋" w:eastAsia="仿宋" w:hAnsi="仿宋" w:hint="eastAsia"/>
          <w:color w:val="000000"/>
          <w:sz w:val="32"/>
          <w:szCs w:val="32"/>
          <w:lang w:val="en-US" w:eastAsia="zh-CN"/>
        </w:rPr>
        <w:t>667.17</w:t>
      </w:r>
      <w:r>
        <w:rPr>
          <w:rFonts w:ascii="仿宋" w:eastAsia="仿宋" w:hAnsi="仿宋" w:hint="eastAsia"/>
          <w:color w:val="000000"/>
          <w:sz w:val="32"/>
          <w:szCs w:val="32"/>
        </w:rPr>
        <w:t>万元，其中：基本支出</w:t>
      </w:r>
      <w:r>
        <w:rPr>
          <w:rFonts w:ascii="仿宋" w:eastAsia="仿宋" w:hAnsi="仿宋" w:hint="eastAsia"/>
          <w:color w:val="000000"/>
          <w:sz w:val="32"/>
          <w:szCs w:val="32"/>
          <w:lang w:val="en-US" w:eastAsia="zh-CN"/>
        </w:rPr>
        <w:t>560.19</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83.97</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lang w:val="en-US" w:eastAsia="zh-CN"/>
        </w:rPr>
        <w:t>106.98</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16.03</w:t>
      </w:r>
      <w:r>
        <w:rPr>
          <w:rFonts w:ascii="仿宋" w:eastAsia="仿宋" w:hAnsi="仿宋"/>
          <w:color w:val="000000"/>
          <w:sz w:val="32"/>
          <w:szCs w:val="32"/>
        </w:rPr>
        <w:t>%</w:t>
      </w:r>
      <w:r>
        <w:rPr>
          <w:rFonts w:ascii="仿宋" w:eastAsia="仿宋" w:hAnsi="仿宋" w:hint="eastAsia"/>
          <w:color w:val="000000"/>
          <w:sz w:val="32"/>
          <w:szCs w:val="32"/>
          <w:lang w:eastAsia="zh-CN"/>
        </w:rPr>
        <w:t>。</w:t>
      </w:r>
    </w:p>
    <w:p>
      <w:pPr>
        <w:spacing w:line="600" w:lineRule="exact"/>
        <w:rPr>
          <w:rFonts w:ascii="宋体" w:eastAsia="宋体" w:cs="宋体" w:hAnsi="宋体" w:hint="eastAsia"/>
          <w:sz w:val="24"/>
          <w:szCs w:val="24"/>
          <w:lang w:eastAsia="zh-CN"/>
        </w:rPr>
      </w:pPr>
    </w:p>
    <w:p>
      <w:pPr>
        <w:spacing w:line="600" w:lineRule="exact"/>
        <w:rPr>
          <w:rFonts w:ascii="宋体" w:eastAsia="宋体" w:cs="宋体" w:hAnsi="宋体" w:hint="eastAsia"/>
          <w:sz w:val="24"/>
          <w:szCs w:val="24"/>
          <w:lang w:eastAsia="zh-CN"/>
        </w:rPr>
      </w:pPr>
    </w:p>
    <w:p>
      <w:pPr>
        <w:spacing w:line="600" w:lineRule="exact"/>
        <w:rPr>
          <w:rFonts w:ascii="宋体" w:eastAsia="宋体" w:cs="宋体" w:hAnsi="宋体" w:hint="eastAsia"/>
          <w:sz w:val="24"/>
          <w:szCs w:val="24"/>
          <w:lang w:eastAsia="zh-CN"/>
        </w:rPr>
      </w:pPr>
    </w:p>
    <w:p>
      <w:pPr>
        <w:spacing w:afterAutospacing="0" w:line="600" w:lineRule="exact"/>
        <w:outlineLvl w:val="1"/>
        <w:rPr>
          <w:rFonts w:ascii="黑体" w:eastAsia="黑体" w:hAnsi="黑体" w:hint="eastAsia"/>
          <w:color w:val="000000"/>
          <w:sz w:val="32"/>
          <w:szCs w:val="32"/>
        </w:rPr>
      </w:pPr>
      <w:bookmarkStart w:id="31" w:name="_Toc15377208"/>
      <w:bookmarkStart w:id="32" w:name="_Toc15396606"/>
    </w:p>
    <w:p>
      <w:pPr>
        <w:spacing w:beforeLines="1101" w:before="3435" w:beforeAutospacing="0" w:line="600" w:lineRule="exact"/>
        <w:outlineLvl w:val="1"/>
        <w:rPr>
          <w:rFonts w:ascii="黑体" w:eastAsia="黑体" w:hAnsi="黑体" w:hint="eastAsia"/>
          <w:color w:val="000000"/>
          <w:sz w:val="32"/>
          <w:szCs w:val="32"/>
        </w:rPr>
      </w:pPr>
      <w:r>
        <w:rPr>
          <w:rFonts w:ascii="仿宋" w:eastAsia="仿宋" w:hAnsi="仿宋"/>
          <w:color w:val="000000"/>
          <w:sz w:val="32"/>
          <w:szCs w:val="32"/>
          <w14:textFill>
            <w14:solidFill>
              <w14:srgbClr w14:val="000000"/>
            </w14:solidFill>
          </w14:textFill>
        </w:rPr>
        <w:drawing>
          <wp:inline distT="0" distB="0" distL="0" distR="0">
            <wp:extent cx="5274310" cy="2971800"/>
            <wp:effectExtent l="0" t="0" r="0" b="0"/>
            <wp:docPr id="2" name="图表 8"/>
            <wp:cNvGraphicFramePr>
              <a:graphicFrameLocks noChangeAspect="0"/>
            </wp:cNvGraphicFramePr>
            <a:graphic>
              <a:graphicData uri="http://schemas.openxmlformats.org/drawingml/2006/chart">
                <c:chart xmlns:c="http://schemas.openxmlformats.org/drawingml/2006/chart" r:id="rId5"/>
              </a:graphicData>
            </a:graphic>
          </wp:inline>
        </w:drawing>
      </w:r>
    </w:p>
    <w:p>
      <w:pPr>
        <w:spacing w:line="600" w:lineRule="exact"/>
        <w:outlineLvl w:val="1"/>
        <w:rPr>
          <w:rFonts w:ascii="黑体" w:eastAsia="黑体" w:hAnsi="黑体" w:hint="eastAsia"/>
          <w:color w:val="000000"/>
          <w:sz w:val="32"/>
          <w:szCs w:val="32"/>
        </w:rPr>
      </w:pPr>
    </w:p>
    <w:p>
      <w:pPr>
        <w:spacing w:line="600" w:lineRule="exact"/>
        <w:ind w:left="0" w:firstLineChars="300" w:firstLine="960"/>
        <w:outlineLvl w:val="1"/>
        <w:rPr>
          <w:rStyle w:val="2Char"/>
          <w:rFonts w:ascii="黑体" w:eastAsia="黑体" w:hAnsi="黑体" w:hint="eastAsia"/>
          <w:b w:val="0"/>
        </w:rPr>
      </w:pPr>
      <w:r>
        <w:rPr>
          <w:rFonts w:ascii="黑体" w:eastAsia="黑体" w:hAnsi="黑体" w:hint="eastAsia"/>
          <w:color w:val="000000"/>
          <w:sz w:val="32"/>
          <w:szCs w:val="32"/>
          <w:lang w:eastAsia="zh-CN"/>
        </w:rPr>
        <w:t>四、</w:t>
      </w:r>
      <w:r>
        <w:rPr>
          <w:rFonts w:ascii="黑体" w:eastAsia="黑体" w:hAnsi="黑体" w:hint="eastAsia"/>
          <w:color w:val="000000"/>
          <w:sz w:val="32"/>
          <w:szCs w:val="32"/>
        </w:rPr>
        <w:t>财</w:t>
      </w:r>
      <w:r>
        <w:rPr>
          <w:rStyle w:val="2Char"/>
          <w:rFonts w:ascii="黑体" w:eastAsia="黑体" w:hAnsi="黑体" w:hint="eastAsia"/>
          <w:b w:val="0"/>
        </w:rPr>
        <w:t>政拨款收入支出决算总体情况说明</w:t>
      </w:r>
      <w:bookmarkEnd w:id="31"/>
      <w:bookmarkEnd w:id="32"/>
    </w:p>
    <w:p>
      <w:pPr>
        <w:widowControl w:val="0"/>
        <w:spacing w:line="600" w:lineRule="exact"/>
        <w:jc w:val="both"/>
        <w:outlineLvl w:val="1"/>
        <w:rPr>
          <w:rStyle w:val="2Char"/>
          <w:rFonts w:ascii="黑体" w:eastAsia="黑体" w:hAnsi="黑体" w:hint="eastAsia"/>
          <w:b w:val="0"/>
        </w:rPr>
      </w:pPr>
    </w:p>
    <w:p>
      <w:pPr>
        <w:spacing w:line="600" w:lineRule="exact"/>
        <w:rPr>
          <w:rFonts w:ascii="仿宋" w:eastAsia="仿宋" w:hAnsi="仿宋" w:hint="eastAsia"/>
          <w:color w:val="000000"/>
          <w:sz w:val="32"/>
          <w:szCs w:val="32"/>
        </w:rPr>
      </w:pPr>
    </w:p>
    <w:p>
      <w:pPr>
        <w:spacing w:line="600" w:lineRule="exact"/>
        <w:ind w:firstLineChars="300" w:firstLine="960"/>
        <w:rPr>
          <w:rFonts w:ascii="仿宋" w:eastAsia="仿宋" w:hAnsi="仿宋" w:hint="eastAsia"/>
          <w:color w:val="000000"/>
          <w:sz w:val="32"/>
          <w:szCs w:val="32"/>
          <w:lang w:eastAsia="zh-CN"/>
        </w:rPr>
      </w:pPr>
      <w:r>
        <w:rPr>
          <w:rFonts w:ascii="仿宋" w:eastAsia="仿宋" w:hAnsi="仿宋" w:hint="eastAsia"/>
          <w:color w:val="000000"/>
          <w:sz w:val="32"/>
          <w:szCs w:val="32"/>
        </w:rPr>
        <w:t>2018年度收</w:t>
      </w:r>
      <w:r>
        <w:rPr>
          <w:rFonts w:ascii="仿宋" w:eastAsia="仿宋" w:hAnsi="仿宋" w:hint="eastAsia"/>
          <w:color w:val="000000"/>
          <w:sz w:val="32"/>
          <w:szCs w:val="32"/>
          <w:lang w:val="en-US" w:eastAsia="zh-CN"/>
        </w:rPr>
        <w:t>入663.61万元</w:t>
      </w:r>
      <w:r>
        <w:rPr>
          <w:rFonts w:ascii="仿宋" w:eastAsia="仿宋" w:hAnsi="仿宋" w:hint="eastAsia"/>
          <w:color w:val="000000"/>
          <w:sz w:val="32"/>
          <w:szCs w:val="32"/>
        </w:rPr>
        <w:t>、支总计</w:t>
      </w:r>
      <w:r>
        <w:rPr>
          <w:rFonts w:ascii="仿宋" w:eastAsia="仿宋" w:hAnsi="仿宋" w:hint="eastAsia"/>
          <w:color w:val="000000"/>
          <w:sz w:val="32"/>
          <w:szCs w:val="32"/>
          <w:lang w:val="en-US" w:eastAsia="zh-CN"/>
        </w:rPr>
        <w:t>667.17</w:t>
      </w:r>
      <w:r>
        <w:rPr>
          <w:rFonts w:ascii="仿宋" w:eastAsia="仿宋" w:hAnsi="仿宋" w:hint="eastAsia"/>
          <w:color w:val="000000"/>
          <w:sz w:val="32"/>
          <w:szCs w:val="32"/>
        </w:rPr>
        <w:t>万元。与2017年相比，收</w:t>
      </w:r>
      <w:r>
        <w:rPr>
          <w:rFonts w:ascii="仿宋" w:eastAsia="仿宋" w:hAnsi="仿宋" w:hint="eastAsia"/>
          <w:color w:val="000000"/>
          <w:sz w:val="32"/>
          <w:szCs w:val="32"/>
          <w:lang w:eastAsia="zh-CN"/>
        </w:rPr>
        <w:t>入增加</w:t>
      </w:r>
      <w:r>
        <w:rPr>
          <w:rFonts w:ascii="仿宋" w:eastAsia="仿宋" w:hAnsi="仿宋" w:hint="eastAsia"/>
          <w:color w:val="000000"/>
          <w:sz w:val="32"/>
          <w:szCs w:val="32"/>
          <w:lang w:val="en-US" w:eastAsia="zh-CN"/>
        </w:rPr>
        <w:t>58.67万元</w:t>
      </w:r>
      <w:r>
        <w:rPr>
          <w:rFonts w:ascii="仿宋" w:eastAsia="仿宋" w:hAnsi="仿宋" w:hint="eastAsia"/>
          <w:color w:val="000000"/>
          <w:sz w:val="32"/>
          <w:szCs w:val="32"/>
        </w:rPr>
        <w:t>、支</w:t>
      </w:r>
      <w:r>
        <w:rPr>
          <w:rFonts w:ascii="仿宋" w:eastAsia="仿宋" w:hAnsi="仿宋" w:hint="eastAsia"/>
          <w:color w:val="000000"/>
          <w:sz w:val="32"/>
          <w:szCs w:val="32"/>
          <w:lang w:eastAsia="zh-CN"/>
        </w:rPr>
        <w:t>出</w:t>
      </w:r>
      <w:r>
        <w:rPr>
          <w:rFonts w:ascii="仿宋" w:eastAsia="仿宋" w:hAnsi="仿宋" w:hint="eastAsia"/>
          <w:color w:val="000000"/>
          <w:sz w:val="32"/>
          <w:szCs w:val="32"/>
        </w:rPr>
        <w:t>增加</w:t>
      </w:r>
      <w:r>
        <w:rPr>
          <w:rFonts w:ascii="仿宋" w:eastAsia="仿宋" w:hAnsi="仿宋" w:hint="eastAsia"/>
          <w:color w:val="000000"/>
          <w:sz w:val="32"/>
          <w:szCs w:val="32"/>
          <w:lang w:val="en-US" w:eastAsia="zh-CN"/>
        </w:rPr>
        <w:t>28.15</w:t>
      </w:r>
      <w:r>
        <w:rPr>
          <w:rFonts w:ascii="仿宋" w:eastAsia="仿宋" w:hAnsi="仿宋" w:hint="eastAsia"/>
          <w:color w:val="000000"/>
          <w:sz w:val="32"/>
          <w:szCs w:val="32"/>
        </w:rPr>
        <w:t>万元，主要变动原因是</w:t>
      </w:r>
      <w:r>
        <w:rPr>
          <w:rFonts w:ascii="仿宋" w:eastAsia="仿宋" w:hAnsi="仿宋" w:hint="eastAsia"/>
          <w:color w:val="000000"/>
          <w:sz w:val="32"/>
          <w:szCs w:val="32"/>
          <w:lang w:eastAsia="zh-CN"/>
        </w:rPr>
        <w:t>人员变动，工资调整、会议费增加等。</w:t>
      </w:r>
    </w:p>
    <w:p>
      <w:pPr>
        <w:tabs>
          <w:tab w:val="left" w:pos="3328"/>
        </w:tabs>
        <w:spacing w:afterAutospacing="0" w:line="600" w:lineRule="exact"/>
        <w:ind w:firstLineChars="200" w:firstLine="640"/>
        <w:rPr>
          <w:rFonts w:ascii="仿宋" w:eastAsia="仿宋" w:hAnsi="仿宋" w:hint="eastAsia"/>
          <w:color w:val="000000"/>
          <w:sz w:val="32"/>
          <w:szCs w:val="32"/>
          <w:lang w:eastAsia="zh-CN"/>
        </w:rPr>
      </w:pPr>
    </w:p>
    <w:p>
      <w:pPr>
        <w:tabs>
          <w:tab w:val="left" w:pos="3328"/>
        </w:tabs>
        <w:spacing w:afterAutospacing="0" w:line="600" w:lineRule="exact"/>
        <w:ind w:firstLineChars="200" w:firstLine="420"/>
        <w:rPr>
          <w:rFonts w:ascii="仿宋" w:eastAsia="仿宋" w:hAnsi="仿宋" w:hint="eastAsia"/>
          <w:color w:val="000000"/>
          <w:sz w:val="32"/>
          <w:szCs w:val="32"/>
          <w:lang w:eastAsia="zh-CN"/>
        </w:rPr>
      </w:pPr>
      <w:r>
        <w:drawing>
          <wp:anchor distT="0" distB="0" distL="0" distR="0" simplePos="0" relativeHeight="19" behindDoc="0" locked="0" layoutInCell="1" hidden="0" allowOverlap="1">
            <wp:simplePos x="0" y="0"/>
            <wp:positionH relativeFrom="column">
              <wp:posOffset>266700</wp:posOffset>
            </wp:positionH>
            <wp:positionV relativeFrom="paragraph">
              <wp:posOffset>-2209800</wp:posOffset>
            </wp:positionV>
            <wp:extent cx="5276850" cy="2505075"/>
            <wp:effectExtent l="0" t="0" r="0" b="0"/>
            <wp:wrapTopAndBottom/>
            <wp:docPr id="3" name="图表 3"/>
            <wp:cNvGraphicFramePr>
              <a:graphicFrameLocks noChangeAspect="0"/>
            </wp:cNvGraphicFramePr>
            <a:graphic>
              <a:graphicData uri="http://schemas.openxmlformats.org/drawingml/2006/chart">
                <c:chart xmlns:c="http://schemas.openxmlformats.org/drawingml/2006/chart" r:id="rId6"/>
              </a:graphicData>
            </a:graphic>
          </wp:anchor>
        </w:drawing>
      </w:r>
      <w:r>
        <w:rPr>
          <w:rFonts w:ascii="仿宋" w:eastAsia="仿宋" w:hAnsi="仿宋" w:hint="eastAsia"/>
          <w:color w:val="000000"/>
          <w:sz w:val="32"/>
          <w:szCs w:val="32"/>
          <w:lang w:eastAsia="zh-CN"/>
        </w:rPr>
        <w:tab/>
      </w:r>
    </w:p>
    <w:p>
      <w:pPr>
        <w:spacing w:line="600" w:lineRule="exact"/>
        <w:ind w:firstLine="640"/>
        <w:rPr>
          <w:rFonts w:ascii="仿宋" w:eastAsia="仿宋" w:hAnsi="仿宋"/>
          <w:b/>
          <w:color w:val="000000"/>
          <w:sz w:val="32"/>
          <w:szCs w:val="32"/>
          <w14:textFill>
            <w14:solidFill>
              <w14:srgbClr w14:val="000000"/>
            </w14:solidFill>
          </w14:textFill>
        </w:rPr>
      </w:pPr>
      <w:r>
        <w:rPr>
          <w:rFonts w:ascii="仿宋" w:eastAsia="仿宋" w:hAnsi="仿宋" w:hint="eastAsia"/>
          <w:b/>
          <w:color w:val="000000"/>
          <w:sz w:val="32"/>
          <w:szCs w:val="32"/>
          <w14:textFill>
            <w14:solidFill>
              <w14:srgbClr w14:val="000000"/>
            </w14:solidFill>
          </w14:textFill>
        </w:rPr>
        <w:t>（除国有资本经营预算外，数据来源于财决</w:t>
      </w:r>
      <w:r>
        <w:rPr>
          <w:rFonts w:ascii="仿宋" w:eastAsia="仿宋" w:hAnsi="仿宋"/>
          <w:b/>
          <w:color w:val="000000"/>
          <w:sz w:val="32"/>
          <w:szCs w:val="32"/>
          <w14:textFill>
            <w14:solidFill>
              <w14:srgbClr w14:val="000000"/>
            </w14:solidFill>
          </w14:textFill>
        </w:rPr>
        <w:t>Z01-1</w:t>
      </w:r>
      <w:r>
        <w:rPr>
          <w:rFonts w:ascii="仿宋" w:eastAsia="仿宋" w:hAnsi="仿宋" w:hint="eastAsia"/>
          <w:b/>
          <w:color w:val="000000"/>
          <w:sz w:val="32"/>
          <w:szCs w:val="32"/>
          <w14:textFill>
            <w14:solidFill>
              <w14:srgbClr w14:val="000000"/>
            </w14:solidFill>
          </w14:textFill>
        </w:rPr>
        <w:t>表，口径为“总计”数+国有资本经营预算。）</w:t>
      </w:r>
    </w:p>
    <w:p>
      <w:pPr>
        <w:spacing w:line="600" w:lineRule="exact"/>
        <w:ind w:firstLine="640"/>
        <w:rPr>
          <w:rFonts w:ascii="仿宋" w:eastAsia="仿宋" w:hAnsi="仿宋"/>
          <w:b/>
          <w:color w:val="00B050"/>
          <w:sz w:val="32"/>
          <w:szCs w:val="32"/>
        </w:rPr>
      </w:pPr>
    </w:p>
    <w:p>
      <w:pPr>
        <w:spacing w:line="600" w:lineRule="exact"/>
        <w:ind w:firstLineChars="200" w:firstLine="640"/>
        <w:outlineLvl w:val="1"/>
        <w:rPr>
          <w:rStyle w:val="2Char"/>
          <w:rFonts w:ascii="黑体" w:eastAsia="黑体" w:hAnsi="黑体"/>
          <w:b w:val="0"/>
        </w:rPr>
      </w:pPr>
      <w:bookmarkStart w:id="33" w:name="_Toc15396607"/>
      <w:bookmarkStart w:id="34"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3"/>
      <w:bookmarkEnd w:id="34"/>
    </w:p>
    <w:p>
      <w:pPr>
        <w:spacing w:line="600" w:lineRule="exact"/>
        <w:ind w:firstLineChars="200" w:firstLine="640"/>
        <w:outlineLvl w:val="2"/>
        <w:rPr>
          <w:rFonts w:ascii="仿宋" w:eastAsia="仿宋" w:hAnsi="仿宋"/>
          <w:b/>
          <w:color w:val="000000"/>
          <w:sz w:val="32"/>
          <w:szCs w:val="32"/>
        </w:rPr>
      </w:pPr>
      <w:bookmarkStart w:id="35" w:name="_Toc15377210"/>
      <w:r>
        <w:rPr>
          <w:rFonts w:ascii="仿宋" w:eastAsia="仿宋" w:hAnsi="仿宋" w:hint="eastAsia"/>
          <w:b/>
          <w:color w:val="000000"/>
          <w:sz w:val="32"/>
          <w:szCs w:val="32"/>
        </w:rPr>
        <w:t>（一）一般公共预算财政拨款支出决算总体情况</w:t>
      </w:r>
      <w:bookmarkEnd w:id="35"/>
    </w:p>
    <w:p>
      <w:pPr>
        <w:spacing w:line="600" w:lineRule="exact"/>
        <w:ind w:firstLineChars="200" w:firstLine="640"/>
        <w:rPr>
          <w:rFonts w:ascii="仿宋" w:eastAsia="仿宋" w:hAnsi="仿宋" w:hint="eastAsia"/>
          <w:color w:val="000000"/>
          <w:sz w:val="32"/>
          <w:szCs w:val="32"/>
          <w:lang w:eastAsia="zh-CN"/>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8年一般公共预算财政拨款支出</w:t>
      </w:r>
      <w:r>
        <w:rPr>
          <w:rFonts w:ascii="仿宋" w:eastAsia="仿宋" w:hAnsi="仿宋" w:hint="eastAsia"/>
          <w:color w:val="000000"/>
          <w:sz w:val="32"/>
          <w:szCs w:val="32"/>
          <w:lang w:val="en-US" w:eastAsia="zh-CN"/>
        </w:rPr>
        <w:t>667.17</w:t>
      </w:r>
      <w:r>
        <w:rPr>
          <w:rFonts w:ascii="仿宋" w:eastAsia="仿宋" w:hAnsi="仿宋" w:hint="eastAsia"/>
          <w:color w:val="000000"/>
          <w:sz w:val="32"/>
          <w:szCs w:val="32"/>
        </w:rPr>
        <w:t>万元，占本年支出合计的</w:t>
      </w:r>
      <w:r>
        <w:rPr>
          <w:rFonts w:ascii="仿宋" w:eastAsia="仿宋" w:hAnsi="仿宋" w:hint="eastAsia"/>
          <w:color w:val="000000"/>
          <w:sz w:val="32"/>
          <w:szCs w:val="32"/>
          <w:lang w:val="en-US" w:eastAsia="zh-CN"/>
        </w:rPr>
        <w:t>100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201</w:t>
      </w:r>
      <w:r>
        <w:rPr>
          <w:rFonts w:ascii="仿宋" w:eastAsia="仿宋" w:hAnsi="仿宋" w:hint="eastAsia"/>
          <w:color w:val="000000"/>
          <w:sz w:val="32"/>
          <w:szCs w:val="32"/>
        </w:rPr>
        <w:t>7年相比，一般公共预算财政拨款增加</w:t>
      </w:r>
      <w:r>
        <w:rPr>
          <w:rFonts w:ascii="仿宋" w:eastAsia="仿宋" w:hAnsi="仿宋" w:hint="eastAsia"/>
          <w:color w:val="000000"/>
          <w:sz w:val="32"/>
          <w:szCs w:val="32"/>
          <w:lang w:val="en-US" w:eastAsia="zh-CN"/>
        </w:rPr>
        <w:t>28.15</w:t>
      </w:r>
      <w:r>
        <w:rPr>
          <w:rFonts w:ascii="仿宋" w:eastAsia="仿宋" w:hAnsi="仿宋" w:hint="eastAsia"/>
          <w:color w:val="000000"/>
          <w:sz w:val="32"/>
          <w:szCs w:val="32"/>
        </w:rPr>
        <w:t>万元，增长</w:t>
      </w:r>
      <w:r>
        <w:rPr>
          <w:rFonts w:ascii="仿宋" w:eastAsia="仿宋" w:hAnsi="仿宋" w:hint="eastAsia"/>
          <w:color w:val="000000"/>
          <w:sz w:val="32"/>
          <w:szCs w:val="32"/>
          <w:lang w:val="en-US" w:eastAsia="zh-CN"/>
        </w:rPr>
        <w:t>4.4</w:t>
      </w:r>
      <w:r>
        <w:rPr>
          <w:rFonts w:ascii="仿宋" w:eastAsia="仿宋" w:hAnsi="仿宋"/>
          <w:color w:val="000000"/>
          <w:sz w:val="32"/>
          <w:szCs w:val="32"/>
        </w:rPr>
        <w:t>%</w:t>
      </w:r>
      <w:r>
        <w:rPr>
          <w:rFonts w:ascii="仿宋" w:eastAsia="仿宋" w:hAnsi="仿宋" w:hint="eastAsia"/>
          <w:color w:val="000000"/>
          <w:sz w:val="32"/>
          <w:szCs w:val="32"/>
        </w:rPr>
        <w:t>。主要变动原因是</w:t>
      </w:r>
      <w:r>
        <w:rPr>
          <w:rFonts w:ascii="仿宋" w:eastAsia="仿宋" w:hAnsi="仿宋" w:hint="eastAsia"/>
          <w:color w:val="000000"/>
          <w:sz w:val="32"/>
          <w:szCs w:val="32"/>
          <w:lang w:eastAsia="zh-CN"/>
        </w:rPr>
        <w:t>人员变动，工资调整、会议费增加等。</w:t>
      </w:r>
    </w:p>
    <w:p>
      <w:pPr>
        <w:spacing w:line="600" w:lineRule="exact"/>
        <w:ind w:firstLineChars="200" w:firstLine="640"/>
        <w:rPr>
          <w:rFonts w:ascii="仿宋" w:eastAsia="仿宋" w:hAnsi="仿宋" w:hint="eastAsia"/>
          <w:color w:val="000000"/>
          <w:sz w:val="32"/>
          <w:szCs w:val="32"/>
          <w:lang w:eastAsia="zh-CN"/>
        </w:rPr>
      </w:pPr>
    </w:p>
    <w:p>
      <w:pPr>
        <w:spacing w:line="600" w:lineRule="exact"/>
        <w:ind w:firstLineChars="200" w:firstLine="640"/>
        <w:rPr>
          <w:rFonts w:ascii="仿宋" w:eastAsia="仿宋" w:hAnsi="仿宋" w:hint="eastAsia"/>
          <w:color w:val="000000"/>
          <w:sz w:val="32"/>
          <w:szCs w:val="32"/>
          <w:lang w:eastAsia="zh-CN"/>
        </w:rPr>
      </w:pPr>
    </w:p>
    <w:p>
      <w:pPr>
        <w:spacing w:line="600" w:lineRule="exact"/>
        <w:ind w:firstLineChars="200" w:firstLine="640"/>
        <w:rPr>
          <w:rFonts w:ascii="仿宋" w:eastAsia="仿宋" w:hAnsi="仿宋" w:hint="eastAsia"/>
          <w:color w:val="000000"/>
          <w:sz w:val="32"/>
          <w:szCs w:val="32"/>
          <w:lang w:eastAsia="zh-CN"/>
        </w:rPr>
      </w:pPr>
    </w:p>
    <w:p>
      <w:pPr>
        <w:spacing w:line="600" w:lineRule="exact"/>
        <w:ind w:firstLineChars="200" w:firstLine="640"/>
        <w:rPr>
          <w:rFonts w:ascii="仿宋" w:eastAsia="仿宋" w:hAnsi="仿宋" w:hint="eastAsia"/>
          <w:color w:val="000000"/>
          <w:sz w:val="32"/>
          <w:szCs w:val="32"/>
          <w:lang w:eastAsia="zh-CN"/>
        </w:rPr>
      </w:pPr>
    </w:p>
    <w:p>
      <w:pPr>
        <w:spacing w:line="600" w:lineRule="exact"/>
        <w:ind w:firstLineChars="200" w:firstLine="640"/>
        <w:rPr>
          <w:rFonts w:ascii="仿宋" w:eastAsia="仿宋" w:hAnsi="仿宋" w:hint="eastAsia"/>
          <w:color w:val="000000"/>
          <w:sz w:val="32"/>
          <w:szCs w:val="32"/>
          <w:lang w:eastAsia="zh-CN"/>
        </w:rPr>
      </w:pPr>
    </w:p>
    <w:p>
      <w:pPr>
        <w:spacing w:line="600" w:lineRule="exact"/>
        <w:rPr>
          <w:rFonts w:ascii="仿宋" w:eastAsia="仿宋" w:hAnsi="仿宋" w:hint="eastAsia"/>
          <w:color w:val="000000"/>
          <w:sz w:val="32"/>
          <w:szCs w:val="32"/>
          <w:lang w:eastAsia="zh-CN"/>
        </w:rPr>
      </w:pPr>
    </w:p>
    <w:p>
      <w:pPr>
        <w:spacing w:line="600" w:lineRule="exact"/>
        <w:rPr>
          <w:rFonts w:ascii="仿宋" w:eastAsia="仿宋" w:hAnsi="仿宋" w:hint="eastAsia"/>
          <w:color w:val="000000"/>
          <w:sz w:val="32"/>
          <w:szCs w:val="32"/>
          <w:lang w:eastAsia="zh-CN"/>
        </w:rPr>
      </w:pPr>
    </w:p>
    <w:p>
      <w:pPr>
        <w:spacing w:line="600" w:lineRule="exact"/>
        <w:rPr>
          <w:rFonts w:ascii="仿宋" w:eastAsia="仿宋" w:hAnsi="仿宋" w:hint="eastAsia"/>
          <w:color w:val="000000"/>
          <w:sz w:val="32"/>
          <w:szCs w:val="32"/>
          <w:lang w:eastAsia="zh-CN"/>
        </w:rPr>
      </w:pPr>
      <w:r>
        <w:rPr>
          <w:rFonts w:ascii="仿宋" w:eastAsia="仿宋" w:hAnsi="仿宋" w:hint="eastAsia"/>
          <w:color w:val="000000"/>
          <w:sz w:val="32"/>
          <w:szCs w:val="32"/>
          <w14:textFill>
            <w14:solidFill>
              <w14:srgbClr w14:val="000000"/>
            </w14:solidFill>
          </w14:textFill>
        </w:rPr>
        <w:drawing>
          <wp:anchor distT="0" distB="0" distL="0" distR="0" simplePos="0" relativeHeight="21" behindDoc="0" locked="0" layoutInCell="1" hidden="0" allowOverlap="1">
            <wp:simplePos x="0" y="0"/>
            <wp:positionH relativeFrom="column">
              <wp:posOffset>459105</wp:posOffset>
            </wp:positionH>
            <wp:positionV relativeFrom="paragraph">
              <wp:posOffset>-8494395</wp:posOffset>
            </wp:positionV>
            <wp:extent cx="5274310" cy="3076575"/>
            <wp:effectExtent l="0" t="0" r="0" b="0"/>
            <wp:wrapTopAndBottom/>
            <wp:docPr id="4" name="图表 5"/>
            <wp:cNvGraphicFramePr>
              <a:graphicFrameLocks noChangeAspect="0"/>
            </wp:cNvGraphicFramePr>
            <a:graphic>
              <a:graphicData uri="http://schemas.openxmlformats.org/drawingml/2006/chart">
                <c:chart xmlns:c="http://schemas.openxmlformats.org/drawingml/2006/chart" r:id="rId7"/>
              </a:graphicData>
            </a:graphic>
          </wp:anchor>
        </w:drawing>
      </w:r>
    </w:p>
    <w:p>
      <w:pPr>
        <w:spacing w:line="600" w:lineRule="exact"/>
        <w:rPr>
          <w:rFonts w:ascii="仿宋" w:eastAsia="仿宋" w:hAnsi="仿宋"/>
          <w:b/>
          <w:color w:val="000000"/>
          <w:sz w:val="32"/>
          <w:szCs w:val="32"/>
        </w:rPr>
      </w:pPr>
      <w:bookmarkStart w:id="36" w:name="_Toc15377211"/>
      <w:r>
        <w:rPr>
          <w:rFonts w:ascii="仿宋" w:eastAsia="仿宋" w:hAnsi="仿宋" w:hint="eastAsia"/>
          <w:color w:val="000000"/>
          <w:sz w:val="32"/>
          <w:szCs w:val="32"/>
          <w14:textFill>
            <w14:solidFill>
              <w14:srgbClr w14:val="000000"/>
            </w14:solidFill>
          </w14:textFill>
          <w:lang w:val="en-US" w:eastAsia="zh-CN"/>
        </w:rPr>
        <w:t xml:space="preserve">   </w:t>
      </w:r>
      <w:r>
        <w:rPr>
          <w:rFonts w:ascii="仿宋" w:eastAsia="仿宋" w:hAnsi="仿宋" w:hint="eastAsia"/>
          <w:b/>
          <w:color w:val="000000"/>
          <w:sz w:val="32"/>
          <w:szCs w:val="32"/>
        </w:rPr>
        <w:t>（二）一般公共预算财政拨款支出决算结构情况</w:t>
      </w:r>
      <w:bookmarkEnd w:id="36"/>
    </w:p>
    <w:p>
      <w:pPr>
        <w:spacing w:line="600" w:lineRule="exact"/>
        <w:ind w:firstLineChars="200" w:firstLine="640"/>
        <w:rPr>
          <w:rFonts w:ascii="仿宋" w:eastAsia="仿宋" w:hAnsi="仿宋" w:hint="eastAsia"/>
          <w:color w:val="000000"/>
          <w:sz w:val="32"/>
          <w:szCs w:val="32"/>
          <w:lang w:eastAsia="zh-CN"/>
        </w:rPr>
      </w:pPr>
      <w:r>
        <w:rPr>
          <w:rFonts w:ascii="仿宋" w:eastAsia="仿宋" w:hAnsi="仿宋" w:hint="eastAsia"/>
          <w:color w:val="000000"/>
          <w:sz w:val="32"/>
          <w:szCs w:val="32"/>
        </w:rPr>
        <w:t>2018年一般公共预算财政拨款支出</w:t>
      </w:r>
      <w:r>
        <w:rPr>
          <w:rFonts w:ascii="仿宋" w:eastAsia="仿宋" w:hAnsi="仿宋" w:hint="eastAsia"/>
          <w:color w:val="000000"/>
          <w:sz w:val="32"/>
          <w:szCs w:val="32"/>
          <w:lang w:val="en-US" w:eastAsia="zh-CN"/>
        </w:rPr>
        <w:t>667.17</w:t>
      </w:r>
      <w:r>
        <w:rPr>
          <w:rFonts w:ascii="仿宋" w:eastAsia="仿宋" w:hAnsi="仿宋" w:hint="eastAsia"/>
          <w:color w:val="000000"/>
          <w:sz w:val="32"/>
          <w:szCs w:val="32"/>
        </w:rPr>
        <w:t>万元，主要用于以下方面:一般公共服务（类）支出</w:t>
      </w:r>
      <w:r>
        <w:rPr>
          <w:rFonts w:ascii="仿宋" w:eastAsia="仿宋" w:hAnsi="仿宋" w:hint="eastAsia"/>
          <w:color w:val="000000"/>
          <w:sz w:val="32"/>
          <w:szCs w:val="32"/>
          <w:lang w:val="en-US" w:eastAsia="zh-CN"/>
        </w:rPr>
        <w:t>562.85</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83.55</w:t>
      </w:r>
      <w:r>
        <w:rPr>
          <w:rFonts w:ascii="仿宋" w:eastAsia="仿宋" w:hAnsi="仿宋" w:hint="eastAsia"/>
          <w:color w:val="000000"/>
          <w:sz w:val="32"/>
          <w:szCs w:val="32"/>
        </w:rPr>
        <w:t>%；</w:t>
      </w:r>
      <w:r>
        <w:rPr>
          <w:rFonts w:ascii="仿宋" w:eastAsia="仿宋" w:hAnsi="仿宋" w:hint="eastAsia"/>
          <w:color w:val="000000"/>
          <w:sz w:val="32"/>
          <w:szCs w:val="32"/>
          <w:lang w:eastAsia="zh-CN"/>
        </w:rPr>
        <w:t>农林水</w:t>
      </w:r>
      <w:r>
        <w:rPr>
          <w:rFonts w:ascii="仿宋" w:eastAsia="仿宋" w:hAnsi="仿宋" w:hint="eastAsia"/>
          <w:color w:val="000000"/>
          <w:sz w:val="32"/>
          <w:szCs w:val="32"/>
        </w:rPr>
        <w:t>支出</w:t>
      </w:r>
      <w:r>
        <w:rPr>
          <w:rFonts w:ascii="仿宋" w:eastAsia="仿宋" w:hAnsi="仿宋" w:hint="eastAsia"/>
          <w:color w:val="000000"/>
          <w:sz w:val="32"/>
          <w:szCs w:val="32"/>
          <w:lang w:val="en-US" w:eastAsia="zh-CN"/>
        </w:rPr>
        <w:t>1.5</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0.02</w:t>
      </w:r>
      <w:r>
        <w:rPr>
          <w:rFonts w:ascii="仿宋" w:eastAsia="仿宋" w:hAnsi="仿宋" w:hint="eastAsia"/>
          <w:color w:val="000000"/>
          <w:sz w:val="32"/>
          <w:szCs w:val="32"/>
        </w:rPr>
        <w:t>%；社会保障和就业（类）支出</w:t>
      </w:r>
      <w:r>
        <w:rPr>
          <w:rFonts w:ascii="仿宋" w:eastAsia="仿宋" w:hAnsi="仿宋" w:hint="eastAsia"/>
          <w:color w:val="000000"/>
          <w:sz w:val="32"/>
          <w:szCs w:val="32"/>
          <w:lang w:val="en-US" w:eastAsia="zh-CN"/>
        </w:rPr>
        <w:t>50.88</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7.55</w:t>
      </w:r>
      <w:r>
        <w:rPr>
          <w:rFonts w:ascii="仿宋" w:eastAsia="仿宋" w:hAnsi="仿宋" w:hint="eastAsia"/>
          <w:color w:val="000000"/>
          <w:sz w:val="32"/>
          <w:szCs w:val="32"/>
        </w:rPr>
        <w:t>%；医疗卫生支出</w:t>
      </w:r>
      <w:r>
        <w:rPr>
          <w:rFonts w:ascii="仿宋" w:eastAsia="仿宋" w:hAnsi="仿宋" w:hint="eastAsia"/>
          <w:color w:val="000000"/>
          <w:sz w:val="32"/>
          <w:szCs w:val="32"/>
          <w:lang w:val="en-US" w:eastAsia="zh-CN"/>
        </w:rPr>
        <w:t>24.52</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3.64</w:t>
      </w:r>
      <w:r>
        <w:rPr>
          <w:rFonts w:ascii="仿宋" w:eastAsia="仿宋" w:hAnsi="仿宋" w:hint="eastAsia"/>
          <w:color w:val="000000"/>
          <w:sz w:val="32"/>
          <w:szCs w:val="32"/>
        </w:rPr>
        <w:t>%；住房保障支出</w:t>
      </w:r>
      <w:r>
        <w:rPr>
          <w:rFonts w:ascii="仿宋" w:eastAsia="仿宋" w:hAnsi="仿宋" w:hint="eastAsia"/>
          <w:color w:val="000000"/>
          <w:sz w:val="32"/>
          <w:szCs w:val="32"/>
          <w:lang w:val="en-US" w:eastAsia="zh-CN"/>
        </w:rPr>
        <w:t>27.43</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4.07</w:t>
      </w:r>
      <w:r>
        <w:rPr>
          <w:rFonts w:ascii="仿宋" w:eastAsia="仿宋" w:hAnsi="仿宋" w:hint="eastAsia"/>
          <w:color w:val="000000"/>
          <w:sz w:val="32"/>
          <w:szCs w:val="32"/>
        </w:rPr>
        <w:t>%</w:t>
      </w:r>
      <w:r>
        <w:rPr>
          <w:rFonts w:ascii="仿宋" w:eastAsia="仿宋" w:hAnsi="仿宋" w:hint="eastAsia"/>
          <w:color w:val="000000"/>
          <w:sz w:val="32"/>
          <w:szCs w:val="32"/>
          <w:lang w:eastAsia="zh-CN"/>
        </w:rPr>
        <w:t>。</w:t>
      </w:r>
    </w:p>
    <w:p>
      <w:pPr>
        <w:spacing w:line="600" w:lineRule="exact"/>
        <w:ind w:firstLineChars="200" w:firstLine="640"/>
        <w:rPr>
          <w:rFonts w:ascii="仿宋" w:eastAsia="仿宋" w:hAnsi="仿宋"/>
          <w:color w:val="000000"/>
          <w:sz w:val="32"/>
          <w:szCs w:val="32"/>
        </w:rPr>
      </w:pPr>
    </w:p>
    <w:p>
      <w:pPr>
        <w:spacing w:line="600" w:lineRule="exact"/>
        <w:ind w:firstLineChars="200" w:firstLine="640"/>
        <w:outlineLvl w:val="2"/>
        <w:rPr>
          <w:rFonts w:ascii="仿宋" w:eastAsia="仿宋" w:hAnsi="仿宋"/>
          <w:b/>
          <w:color w:val="000000"/>
          <w:sz w:val="32"/>
          <w:szCs w:val="32"/>
        </w:rPr>
      </w:pPr>
      <w:bookmarkStart w:id="37" w:name="_Toc15377212"/>
      <w:r>
        <w:rPr>
          <w:rFonts w:ascii="仿宋" w:eastAsia="仿宋" w:hAnsi="仿宋" w:hint="eastAsia"/>
          <w:b/>
          <w:color w:val="000000"/>
          <w:sz w:val="32"/>
          <w:szCs w:val="32"/>
        </w:rPr>
        <w:t>（三）一般公共预算财政拨款支出决算具体情况</w:t>
      </w:r>
      <w:bookmarkEnd w:id="37"/>
    </w:p>
    <w:p>
      <w:pPr>
        <w:spacing w:line="600" w:lineRule="exact"/>
        <w:ind w:firstLineChars="200" w:firstLine="640"/>
        <w:outlineLvl w:val="2"/>
        <w:rPr>
          <w:rFonts w:ascii="仿宋" w:eastAsia="仿宋" w:hAnsi="仿宋"/>
          <w:color w:val="FF0000"/>
          <w:sz w:val="32"/>
          <w:szCs w:val="32"/>
        </w:rPr>
      </w:pPr>
      <w:bookmarkStart w:id="38" w:name="_Toc15378460"/>
      <w:bookmarkStart w:id="39" w:name="_Toc15377444"/>
      <w:bookmarkStart w:id="40" w:name="_Toc15377213"/>
      <w:r>
        <w:rPr>
          <w:rFonts w:ascii="仿宋" w:eastAsia="仿宋" w:hAnsi="仿宋" w:hint="eastAsia"/>
          <w:b/>
          <w:color w:val="000000"/>
          <w:sz w:val="32"/>
          <w:szCs w:val="32"/>
          <w14:textFill>
            <w14:solidFill>
              <w14:srgbClr w14:val="000000"/>
            </w14:solidFill>
          </w14:textFill>
        </w:rPr>
        <w:t>2018年般公共预算支出决算数为</w:t>
      </w:r>
      <w:r>
        <w:rPr>
          <w:rFonts w:ascii="仿宋" w:eastAsia="仿宋" w:hAnsi="仿宋" w:hint="eastAsia"/>
          <w:b/>
          <w:color w:val="000000"/>
          <w:sz w:val="32"/>
          <w:szCs w:val="32"/>
          <w14:textFill>
            <w14:solidFill>
              <w14:srgbClr w14:val="000000"/>
            </w14:solidFill>
          </w14:textFill>
          <w:lang w:val="en-US" w:eastAsia="zh-CN"/>
        </w:rPr>
        <w:t>667.17</w:t>
      </w:r>
      <w:r>
        <w:rPr>
          <w:rFonts w:ascii="仿宋" w:eastAsia="仿宋" w:hAnsi="仿宋" w:hint="eastAsia"/>
          <w:color w:val="000000"/>
          <w:sz w:val="32"/>
          <w:szCs w:val="32"/>
          <w14:textFill>
            <w14:solidFill>
              <w14:srgbClr w14:val="000000"/>
            </w14:solidFill>
          </w14:textFill>
        </w:rPr>
        <w:t>，</w:t>
      </w:r>
      <w:r>
        <w:rPr>
          <w:rStyle w:val="22"/>
          <w:rFonts w:ascii="仿宋" w:eastAsia="仿宋" w:hAnsi="仿宋" w:hint="eastAsia"/>
          <w:bCs/>
          <w:color w:val="000000"/>
          <w:sz w:val="32"/>
          <w:szCs w:val="32"/>
          <w14:textFill>
            <w14:solidFill>
              <w14:srgbClr w14:val="000000"/>
            </w14:solidFill>
          </w14:textFill>
        </w:rPr>
        <w:t>完成</w:t>
      </w:r>
      <w:r>
        <w:rPr>
          <w:rStyle w:val="22"/>
          <w:rFonts w:ascii="仿宋" w:eastAsia="仿宋" w:hAnsi="仿宋" w:hint="eastAsia"/>
          <w:bCs/>
          <w:color w:val="000000"/>
          <w:sz w:val="32"/>
          <w:szCs w:val="32"/>
        </w:rPr>
        <w:t>预算</w:t>
      </w:r>
      <w:r>
        <w:rPr>
          <w:rStyle w:val="22"/>
          <w:rFonts w:ascii="仿宋" w:eastAsia="仿宋" w:hAnsi="仿宋" w:hint="eastAsia"/>
          <w:bCs/>
          <w:color w:val="000000"/>
          <w:sz w:val="32"/>
          <w:szCs w:val="32"/>
          <w:lang w:val="en-US" w:eastAsia="zh-CN"/>
        </w:rPr>
        <w:t>100</w:t>
      </w:r>
      <w:r>
        <w:rPr>
          <w:rStyle w:val="22"/>
          <w:rFonts w:ascii="仿宋" w:eastAsia="仿宋" w:hAnsi="仿宋"/>
          <w:bCs/>
          <w:color w:val="000000"/>
          <w:sz w:val="32"/>
          <w:szCs w:val="32"/>
        </w:rPr>
        <w:t>%</w:t>
      </w:r>
      <w:r>
        <w:rPr>
          <w:rStyle w:val="22"/>
          <w:rFonts w:ascii="仿宋" w:eastAsia="仿宋" w:hAnsi="仿宋" w:hint="eastAsia"/>
          <w:bCs/>
          <w:color w:val="000000"/>
          <w:sz w:val="32"/>
          <w:szCs w:val="32"/>
        </w:rPr>
        <w:t>。其中：</w:t>
      </w:r>
      <w:bookmarkEnd w:id="38"/>
      <w:bookmarkEnd w:id="39"/>
      <w:bookmarkEnd w:id="40"/>
    </w:p>
    <w:p>
      <w:pPr>
        <w:spacing w:line="600" w:lineRule="exact"/>
        <w:ind w:firstLine="645"/>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一般公共服务（类）</w:t>
      </w:r>
      <w:r>
        <w:rPr>
          <w:rFonts w:ascii="仿宋" w:eastAsia="仿宋" w:hAnsi="仿宋" w:hint="eastAsia"/>
          <w:color w:val="000000"/>
          <w:sz w:val="32"/>
          <w:szCs w:val="32"/>
          <w:lang w:eastAsia="zh-CN"/>
        </w:rPr>
        <w:t>行政运行、一般行政管理事务、政协会议等支出</w:t>
      </w:r>
      <w:r>
        <w:rPr>
          <w:rFonts w:ascii="仿宋" w:eastAsia="仿宋" w:hAnsi="仿宋"/>
          <w:color w:val="000000"/>
          <w:sz w:val="32"/>
          <w:szCs w:val="32"/>
        </w:rPr>
        <w:t xml:space="preserve">: </w:t>
      </w:r>
      <w:r>
        <w:rPr>
          <w:rFonts w:ascii="仿宋" w:eastAsia="仿宋" w:hAnsi="仿宋" w:hint="eastAsia"/>
          <w:color w:val="000000"/>
          <w:sz w:val="32"/>
          <w:szCs w:val="32"/>
        </w:rPr>
        <w:t>支出决算为</w:t>
      </w:r>
      <w:r>
        <w:rPr>
          <w:rFonts w:ascii="仿宋" w:eastAsia="仿宋" w:hAnsi="仿宋" w:hint="eastAsia"/>
          <w:color w:val="000000"/>
          <w:sz w:val="32"/>
          <w:szCs w:val="32"/>
          <w:lang w:val="en-US" w:eastAsia="zh-CN"/>
        </w:rPr>
        <w:t>562.85</w:t>
      </w:r>
      <w:r>
        <w:rPr>
          <w:rFonts w:ascii="仿宋" w:eastAsia="仿宋" w:hAnsi="仿宋" w:hint="eastAsia"/>
          <w:color w:val="000000"/>
          <w:sz w:val="32"/>
          <w:szCs w:val="32"/>
        </w:rPr>
        <w:t>万元，完成预算</w:t>
      </w:r>
      <w:r>
        <w:rPr>
          <w:rFonts w:ascii="仿宋" w:eastAsia="仿宋" w:hAnsi="仿宋" w:hint="eastAsia"/>
          <w:color w:val="000000"/>
          <w:sz w:val="32"/>
          <w:szCs w:val="32"/>
          <w:lang w:val="en-US" w:eastAsia="zh-CN"/>
        </w:rPr>
        <w:t>100</w:t>
      </w:r>
      <w:r>
        <w:rPr>
          <w:rFonts w:ascii="仿宋" w:eastAsia="仿宋" w:hAnsi="仿宋"/>
          <w:color w:val="000000"/>
          <w:sz w:val="32"/>
          <w:szCs w:val="32"/>
        </w:rPr>
        <w:t>%</w:t>
      </w:r>
      <w:r>
        <w:rPr>
          <w:rFonts w:ascii="仿宋" w:eastAsia="仿宋" w:hAnsi="仿宋" w:hint="eastAsia"/>
          <w:color w:val="000000"/>
          <w:sz w:val="32"/>
          <w:szCs w:val="32"/>
        </w:rPr>
        <w:t>，决算数等于预算数的主要原因是</w:t>
      </w:r>
      <w:r>
        <w:rPr>
          <w:rFonts w:ascii="仿宋" w:eastAsia="仿宋" w:hAnsi="仿宋" w:hint="eastAsia"/>
          <w:color w:val="000000"/>
          <w:sz w:val="32"/>
          <w:szCs w:val="32"/>
          <w:lang w:eastAsia="zh-CN"/>
        </w:rPr>
        <w:t>完成各项目标任务</w:t>
      </w:r>
      <w:r>
        <w:rPr>
          <w:rFonts w:ascii="仿宋" w:eastAsia="仿宋" w:hAnsi="仿宋" w:hint="eastAsia"/>
          <w:color w:val="000000"/>
          <w:sz w:val="32"/>
          <w:szCs w:val="32"/>
        </w:rPr>
        <w:t>。</w:t>
      </w:r>
    </w:p>
    <w:p>
      <w:pPr>
        <w:spacing w:line="600" w:lineRule="exact"/>
        <w:ind w:firstLine="645"/>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教育</w:t>
      </w:r>
      <w:r>
        <w:rPr>
          <w:rFonts w:ascii="仿宋" w:eastAsia="仿宋" w:hAnsi="仿宋" w:hint="eastAsia"/>
          <w:color w:val="000000"/>
          <w:sz w:val="32"/>
          <w:szCs w:val="32"/>
          <w:lang w:eastAsia="zh-CN"/>
        </w:rPr>
        <w:t>农林水</w:t>
      </w:r>
      <w:r>
        <w:rPr>
          <w:rFonts w:ascii="仿宋" w:eastAsia="仿宋" w:hAnsi="仿宋" w:hint="eastAsia"/>
          <w:color w:val="000000"/>
          <w:sz w:val="32"/>
          <w:szCs w:val="32"/>
        </w:rPr>
        <w:t>（类</w:t>
      </w:r>
      <w:r>
        <w:rPr>
          <w:rFonts w:ascii="仿宋" w:eastAsia="仿宋" w:hAnsi="仿宋" w:hint="eastAsia"/>
          <w:color w:val="000000"/>
          <w:sz w:val="32"/>
          <w:szCs w:val="32"/>
          <w:lang w:eastAsia="zh-CN"/>
        </w:rPr>
        <w:t>）其他扶贫支出</w:t>
      </w:r>
      <w:r>
        <w:rPr>
          <w:rFonts w:ascii="仿宋" w:eastAsia="仿宋" w:hAnsi="仿宋"/>
          <w:color w:val="000000"/>
          <w:sz w:val="32"/>
          <w:szCs w:val="32"/>
        </w:rPr>
        <w:t xml:space="preserve">: </w:t>
      </w:r>
      <w:r>
        <w:rPr>
          <w:rFonts w:ascii="仿宋" w:eastAsia="仿宋" w:hAnsi="仿宋" w:hint="eastAsia"/>
          <w:color w:val="000000"/>
          <w:sz w:val="32"/>
          <w:szCs w:val="32"/>
        </w:rPr>
        <w:t>支出决算为</w:t>
      </w:r>
      <w:r>
        <w:rPr>
          <w:rFonts w:ascii="仿宋" w:eastAsia="仿宋" w:hAnsi="仿宋" w:hint="eastAsia"/>
          <w:color w:val="000000"/>
          <w:sz w:val="32"/>
          <w:szCs w:val="32"/>
          <w:lang w:val="en-US" w:eastAsia="zh-CN"/>
        </w:rPr>
        <w:t>1.5</w:t>
      </w:r>
      <w:r>
        <w:rPr>
          <w:rFonts w:ascii="仿宋" w:eastAsia="仿宋" w:hAnsi="仿宋" w:hint="eastAsia"/>
          <w:color w:val="000000"/>
          <w:sz w:val="32"/>
          <w:szCs w:val="32"/>
        </w:rPr>
        <w:t>万元，完成预算</w:t>
      </w:r>
      <w:r>
        <w:rPr>
          <w:rFonts w:ascii="仿宋" w:eastAsia="仿宋" w:hAnsi="仿宋" w:hint="eastAsia"/>
          <w:color w:val="000000"/>
          <w:sz w:val="32"/>
          <w:szCs w:val="32"/>
          <w:lang w:val="en-US" w:eastAsia="zh-CN"/>
        </w:rPr>
        <w:t>100</w:t>
      </w:r>
      <w:r>
        <w:rPr>
          <w:rFonts w:ascii="仿宋" w:eastAsia="仿宋" w:hAnsi="仿宋"/>
          <w:color w:val="000000"/>
          <w:sz w:val="32"/>
          <w:szCs w:val="32"/>
        </w:rPr>
        <w:t>%</w:t>
      </w:r>
      <w:r>
        <w:rPr>
          <w:rFonts w:ascii="仿宋" w:eastAsia="仿宋" w:hAnsi="仿宋" w:hint="eastAsia"/>
          <w:color w:val="000000"/>
          <w:sz w:val="32"/>
          <w:szCs w:val="32"/>
        </w:rPr>
        <w:t>，决算数等于预算数的主要原因是</w:t>
      </w:r>
      <w:r>
        <w:rPr>
          <w:rFonts w:ascii="仿宋" w:eastAsia="仿宋" w:hAnsi="仿宋" w:hint="eastAsia"/>
          <w:color w:val="000000"/>
          <w:sz w:val="32"/>
          <w:szCs w:val="32"/>
          <w:lang w:eastAsia="zh-CN"/>
        </w:rPr>
        <w:t>完成扶贫工作任务</w:t>
      </w:r>
      <w:r>
        <w:rPr>
          <w:rFonts w:ascii="仿宋" w:eastAsia="仿宋" w:hAnsi="仿宋" w:hint="eastAsia"/>
          <w:color w:val="000000"/>
          <w:sz w:val="32"/>
          <w:szCs w:val="32"/>
        </w:rPr>
        <w:t>。</w:t>
      </w:r>
    </w:p>
    <w:p>
      <w:pPr>
        <w:spacing w:line="600" w:lineRule="exact"/>
        <w:ind w:firstLine="645"/>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hint="eastAsia"/>
          <w:color w:val="000000"/>
          <w:sz w:val="32"/>
          <w:szCs w:val="32"/>
          <w:lang w:eastAsia="zh-CN"/>
        </w:rPr>
        <w:t>住房保障</w:t>
      </w:r>
      <w:r>
        <w:rPr>
          <w:rFonts w:ascii="仿宋" w:eastAsia="仿宋" w:hAnsi="仿宋" w:hint="eastAsia"/>
          <w:color w:val="000000"/>
          <w:sz w:val="32"/>
          <w:szCs w:val="32"/>
        </w:rPr>
        <w:t>（类）</w:t>
      </w:r>
      <w:r>
        <w:rPr>
          <w:rFonts w:ascii="仿宋" w:eastAsia="仿宋" w:hAnsi="仿宋" w:hint="eastAsia"/>
          <w:color w:val="000000"/>
          <w:sz w:val="32"/>
          <w:szCs w:val="32"/>
          <w:lang w:eastAsia="zh-CN"/>
        </w:rPr>
        <w:t>住房公积金</w:t>
      </w:r>
      <w:r>
        <w:rPr>
          <w:rFonts w:ascii="仿宋" w:eastAsia="仿宋" w:hAnsi="仿宋"/>
          <w:color w:val="000000"/>
          <w:sz w:val="32"/>
          <w:szCs w:val="32"/>
        </w:rPr>
        <w:t xml:space="preserve">: </w:t>
      </w:r>
      <w:r>
        <w:rPr>
          <w:rFonts w:ascii="仿宋" w:eastAsia="仿宋" w:hAnsi="仿宋" w:hint="eastAsia"/>
          <w:color w:val="000000"/>
          <w:sz w:val="32"/>
          <w:szCs w:val="32"/>
        </w:rPr>
        <w:t>支出决算为</w:t>
      </w:r>
      <w:r>
        <w:rPr>
          <w:rFonts w:ascii="仿宋" w:eastAsia="仿宋" w:hAnsi="仿宋" w:hint="eastAsia"/>
          <w:color w:val="000000"/>
          <w:sz w:val="32"/>
          <w:szCs w:val="32"/>
          <w:lang w:val="en-US" w:eastAsia="zh-CN"/>
        </w:rPr>
        <w:t>27.43</w:t>
      </w:r>
      <w:r>
        <w:rPr>
          <w:rFonts w:ascii="仿宋" w:eastAsia="仿宋" w:hAnsi="仿宋" w:hint="eastAsia"/>
          <w:color w:val="000000"/>
          <w:sz w:val="32"/>
          <w:szCs w:val="32"/>
        </w:rPr>
        <w:t>万元，完成预算</w:t>
      </w:r>
      <w:r>
        <w:rPr>
          <w:rFonts w:ascii="仿宋" w:eastAsia="仿宋" w:hAnsi="仿宋" w:hint="eastAsia"/>
          <w:color w:val="000000"/>
          <w:sz w:val="32"/>
          <w:szCs w:val="32"/>
          <w:lang w:val="en-US" w:eastAsia="zh-CN"/>
        </w:rPr>
        <w:t>100</w:t>
      </w:r>
      <w:r>
        <w:rPr>
          <w:rFonts w:ascii="仿宋" w:eastAsia="仿宋" w:hAnsi="仿宋"/>
          <w:color w:val="000000"/>
          <w:sz w:val="32"/>
          <w:szCs w:val="32"/>
        </w:rPr>
        <w:t>%</w:t>
      </w:r>
      <w:r>
        <w:rPr>
          <w:rFonts w:ascii="仿宋" w:eastAsia="仿宋" w:hAnsi="仿宋" w:hint="eastAsia"/>
          <w:color w:val="000000"/>
          <w:sz w:val="32"/>
          <w:szCs w:val="32"/>
        </w:rPr>
        <w:t>，决算数等于预算数的主要原因是</w:t>
      </w:r>
      <w:r>
        <w:rPr>
          <w:rFonts w:ascii="仿宋" w:eastAsia="仿宋" w:hAnsi="仿宋" w:hint="eastAsia"/>
          <w:color w:val="000000"/>
          <w:sz w:val="32"/>
          <w:szCs w:val="32"/>
          <w:lang w:eastAsia="zh-CN"/>
        </w:rPr>
        <w:t>足额解缴职工住房公积金</w:t>
      </w:r>
      <w:r>
        <w:rPr>
          <w:rFonts w:ascii="仿宋" w:eastAsia="仿宋" w:hAnsi="仿宋" w:hint="eastAsia"/>
          <w:color w:val="000000"/>
          <w:sz w:val="32"/>
          <w:szCs w:val="32"/>
        </w:rPr>
        <w:t>。</w:t>
      </w:r>
    </w:p>
    <w:p>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lang w:val="en-US" w:eastAsia="zh-CN"/>
        </w:rPr>
        <w:t>4</w:t>
      </w:r>
      <w:r>
        <w:rPr>
          <w:rFonts w:ascii="仿宋" w:eastAsia="仿宋" w:hAnsi="仿宋"/>
          <w:color w:val="000000"/>
          <w:sz w:val="32"/>
          <w:szCs w:val="32"/>
        </w:rPr>
        <w:t>.</w:t>
      </w:r>
      <w:r>
        <w:rPr>
          <w:rFonts w:ascii="仿宋" w:eastAsia="仿宋" w:hAnsi="仿宋" w:hint="eastAsia"/>
          <w:color w:val="000000"/>
          <w:sz w:val="32"/>
          <w:szCs w:val="32"/>
        </w:rPr>
        <w:t>社会保障和就业（类）</w:t>
      </w:r>
      <w:r>
        <w:rPr>
          <w:rFonts w:ascii="仿宋" w:eastAsia="仿宋" w:hAnsi="仿宋" w:hint="eastAsia"/>
          <w:color w:val="000000"/>
          <w:sz w:val="32"/>
          <w:szCs w:val="32"/>
          <w:lang w:eastAsia="zh-CN"/>
        </w:rPr>
        <w:t>机关事业单位养老保险、职业年金等</w:t>
      </w:r>
      <w:r>
        <w:rPr>
          <w:rFonts w:ascii="仿宋" w:eastAsia="仿宋" w:hAnsi="仿宋"/>
          <w:color w:val="000000"/>
          <w:sz w:val="32"/>
          <w:szCs w:val="32"/>
        </w:rPr>
        <w:t xml:space="preserve">: </w:t>
      </w:r>
      <w:r>
        <w:rPr>
          <w:rFonts w:ascii="仿宋" w:eastAsia="仿宋" w:hAnsi="仿宋" w:hint="eastAsia"/>
          <w:color w:val="000000"/>
          <w:sz w:val="32"/>
          <w:szCs w:val="32"/>
        </w:rPr>
        <w:t>支出决算为</w:t>
      </w:r>
      <w:r>
        <w:rPr>
          <w:rFonts w:ascii="仿宋" w:eastAsia="仿宋" w:hAnsi="仿宋" w:hint="eastAsia"/>
          <w:color w:val="000000"/>
          <w:sz w:val="32"/>
          <w:szCs w:val="32"/>
          <w:lang w:val="en-US" w:eastAsia="zh-CN"/>
        </w:rPr>
        <w:t>50.88</w:t>
      </w:r>
      <w:r>
        <w:rPr>
          <w:rFonts w:ascii="仿宋" w:eastAsia="仿宋" w:hAnsi="仿宋" w:hint="eastAsia"/>
          <w:color w:val="000000"/>
          <w:sz w:val="32"/>
          <w:szCs w:val="32"/>
        </w:rPr>
        <w:t>万元，完成预算</w:t>
      </w:r>
      <w:r>
        <w:rPr>
          <w:rFonts w:ascii="仿宋" w:eastAsia="仿宋" w:hAnsi="仿宋" w:hint="eastAsia"/>
          <w:color w:val="000000"/>
          <w:sz w:val="32"/>
          <w:szCs w:val="32"/>
          <w:lang w:val="en-US" w:eastAsia="zh-CN"/>
        </w:rPr>
        <w:t>100</w:t>
      </w:r>
      <w:r>
        <w:rPr>
          <w:rFonts w:ascii="仿宋" w:eastAsia="仿宋" w:hAnsi="仿宋"/>
          <w:color w:val="000000"/>
          <w:sz w:val="32"/>
          <w:szCs w:val="32"/>
        </w:rPr>
        <w:t>%</w:t>
      </w:r>
      <w:r>
        <w:rPr>
          <w:rFonts w:ascii="仿宋" w:eastAsia="仿宋" w:hAnsi="仿宋" w:hint="eastAsia"/>
          <w:color w:val="000000"/>
          <w:sz w:val="32"/>
          <w:szCs w:val="32"/>
        </w:rPr>
        <w:t>，决算数等于预算数的主要原因是</w:t>
      </w:r>
      <w:r>
        <w:rPr>
          <w:rFonts w:ascii="仿宋" w:eastAsia="仿宋" w:hAnsi="仿宋" w:hint="eastAsia"/>
          <w:color w:val="000000"/>
          <w:sz w:val="32"/>
          <w:szCs w:val="32"/>
          <w:lang w:eastAsia="zh-CN"/>
        </w:rPr>
        <w:t>足额解缴职工养老保险、职业年金</w:t>
      </w:r>
      <w:r>
        <w:rPr>
          <w:rFonts w:ascii="仿宋" w:eastAsia="仿宋" w:hAnsi="仿宋" w:hint="eastAsia"/>
          <w:color w:val="000000"/>
          <w:sz w:val="32"/>
          <w:szCs w:val="32"/>
        </w:rPr>
        <w:t>。</w:t>
      </w:r>
    </w:p>
    <w:p>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lang w:val="en-US" w:eastAsia="zh-CN"/>
        </w:rPr>
        <w:t>5</w:t>
      </w:r>
      <w:r>
        <w:rPr>
          <w:rFonts w:ascii="仿宋" w:eastAsia="仿宋" w:hAnsi="仿宋"/>
          <w:color w:val="000000"/>
          <w:sz w:val="32"/>
          <w:szCs w:val="32"/>
        </w:rPr>
        <w:t>.</w:t>
      </w:r>
      <w:r>
        <w:rPr>
          <w:rFonts w:ascii="仿宋" w:eastAsia="仿宋" w:hAnsi="仿宋" w:hint="eastAsia"/>
          <w:color w:val="000000"/>
          <w:sz w:val="32"/>
          <w:szCs w:val="32"/>
        </w:rPr>
        <w:t>医疗卫生与计划生育（类）</w:t>
      </w:r>
      <w:r>
        <w:rPr>
          <w:rFonts w:ascii="仿宋" w:eastAsia="仿宋" w:hAnsi="仿宋" w:hint="eastAsia"/>
          <w:color w:val="000000"/>
          <w:sz w:val="32"/>
          <w:szCs w:val="32"/>
          <w:lang w:eastAsia="zh-CN"/>
        </w:rPr>
        <w:t>行政单位医疗保险费</w:t>
      </w:r>
      <w:r>
        <w:rPr>
          <w:rFonts w:ascii="仿宋" w:eastAsia="仿宋" w:hAnsi="仿宋"/>
          <w:color w:val="000000"/>
          <w:sz w:val="32"/>
          <w:szCs w:val="32"/>
        </w:rPr>
        <w:t>:</w:t>
      </w:r>
      <w:r>
        <w:rPr>
          <w:rFonts w:ascii="仿宋" w:eastAsia="仿宋" w:hAnsi="仿宋" w:hint="eastAsia"/>
          <w:color w:val="000000"/>
          <w:sz w:val="32"/>
          <w:szCs w:val="32"/>
        </w:rPr>
        <w:t>支出决算为</w:t>
      </w:r>
      <w:r>
        <w:rPr>
          <w:rFonts w:ascii="仿宋" w:eastAsia="仿宋" w:hAnsi="仿宋" w:hint="eastAsia"/>
          <w:color w:val="000000"/>
          <w:sz w:val="32"/>
          <w:szCs w:val="32"/>
          <w:lang w:val="en-US" w:eastAsia="zh-CN"/>
        </w:rPr>
        <w:t>24.52</w:t>
      </w:r>
      <w:r>
        <w:rPr>
          <w:rFonts w:ascii="仿宋" w:eastAsia="仿宋" w:hAnsi="仿宋" w:hint="eastAsia"/>
          <w:color w:val="000000"/>
          <w:sz w:val="32"/>
          <w:szCs w:val="32"/>
        </w:rPr>
        <w:t>万元，完成预算</w:t>
      </w:r>
      <w:r>
        <w:rPr>
          <w:rFonts w:ascii="仿宋" w:eastAsia="仿宋" w:hAnsi="仿宋" w:hint="eastAsia"/>
          <w:color w:val="000000"/>
          <w:sz w:val="32"/>
          <w:szCs w:val="32"/>
          <w:lang w:val="en-US" w:eastAsia="zh-CN"/>
        </w:rPr>
        <w:t>100</w:t>
      </w:r>
      <w:r>
        <w:rPr>
          <w:rFonts w:ascii="仿宋" w:eastAsia="仿宋" w:hAnsi="仿宋"/>
          <w:color w:val="000000"/>
          <w:sz w:val="32"/>
          <w:szCs w:val="32"/>
        </w:rPr>
        <w:t>%</w:t>
      </w:r>
      <w:r>
        <w:rPr>
          <w:rFonts w:ascii="仿宋" w:eastAsia="仿宋" w:hAnsi="仿宋" w:hint="eastAsia"/>
          <w:color w:val="000000"/>
          <w:sz w:val="32"/>
          <w:szCs w:val="32"/>
        </w:rPr>
        <w:t>，决算数小于</w:t>
      </w:r>
      <w:r>
        <w:rPr>
          <w:rFonts w:ascii="仿宋" w:eastAsia="仿宋" w:hAnsi="仿宋"/>
          <w:color w:val="000000"/>
          <w:sz w:val="32"/>
          <w:szCs w:val="32"/>
        </w:rPr>
        <w:t>/</w:t>
      </w:r>
      <w:r>
        <w:rPr>
          <w:rFonts w:ascii="仿宋" w:eastAsia="仿宋" w:hAnsi="仿宋" w:hint="eastAsia"/>
          <w:color w:val="000000"/>
          <w:sz w:val="32"/>
          <w:szCs w:val="32"/>
        </w:rPr>
        <w:t>等于预算数的主要原因是</w:t>
      </w:r>
      <w:r>
        <w:rPr>
          <w:rFonts w:ascii="仿宋" w:eastAsia="仿宋" w:hAnsi="仿宋" w:hint="eastAsia"/>
          <w:color w:val="000000"/>
          <w:sz w:val="32"/>
          <w:szCs w:val="32"/>
          <w:lang w:eastAsia="zh-CN"/>
        </w:rPr>
        <w:t>足额解缴职工医疗保险费</w:t>
      </w:r>
      <w:r>
        <w:rPr>
          <w:rFonts w:ascii="仿宋" w:eastAsia="仿宋" w:hAnsi="仿宋" w:hint="eastAsia"/>
          <w:color w:val="000000"/>
          <w:sz w:val="32"/>
          <w:szCs w:val="32"/>
        </w:rPr>
        <w:t>。</w:t>
      </w:r>
    </w:p>
    <w:p>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（数据来源财决</w:t>
      </w:r>
      <w:r>
        <w:rPr>
          <w:rFonts w:ascii="仿宋" w:eastAsia="仿宋" w:hAnsi="仿宋"/>
          <w:color w:val="000000"/>
          <w:sz w:val="32"/>
          <w:szCs w:val="32"/>
        </w:rPr>
        <w:t>08</w:t>
      </w:r>
      <w:r>
        <w:rPr>
          <w:rFonts w:ascii="仿宋" w:eastAsia="仿宋" w:hAnsi="仿宋" w:hint="eastAsia"/>
          <w:color w:val="000000"/>
          <w:sz w:val="32"/>
          <w:szCs w:val="32"/>
        </w:rPr>
        <w:t>表，罗列全部功能分类科目至项级。上述“预算”口径为调整预算数。增减变动原因为决算数</w:t>
      </w:r>
      <w:r>
        <w:rPr>
          <w:rFonts w:ascii="仿宋" w:eastAsia="仿宋" w:hAnsi="仿宋"/>
          <w:color w:val="000000"/>
          <w:sz w:val="32"/>
          <w:szCs w:val="32"/>
        </w:rPr>
        <w:t>&lt;</w:t>
      </w:r>
      <w:r>
        <w:rPr>
          <w:rFonts w:ascii="仿宋" w:eastAsia="仿宋" w:hAnsi="仿宋" w:hint="eastAsia"/>
          <w:color w:val="000000"/>
          <w:sz w:val="32"/>
          <w:szCs w:val="32"/>
        </w:rPr>
        <w:t>项级</w:t>
      </w:r>
      <w:r>
        <w:rPr>
          <w:rFonts w:ascii="仿宋" w:eastAsia="仿宋" w:hAnsi="仿宋"/>
          <w:color w:val="000000"/>
          <w:sz w:val="32"/>
          <w:szCs w:val="32"/>
        </w:rPr>
        <w:t>&gt;</w:t>
      </w:r>
      <w:r>
        <w:rPr>
          <w:rFonts w:ascii="仿宋" w:eastAsia="仿宋" w:hAnsi="仿宋" w:hint="eastAsia"/>
          <w:color w:val="000000"/>
          <w:sz w:val="32"/>
          <w:szCs w:val="32"/>
        </w:rPr>
        <w:t>和调整预算数</w:t>
      </w:r>
      <w:r>
        <w:rPr>
          <w:rFonts w:ascii="仿宋" w:eastAsia="仿宋" w:hAnsi="仿宋"/>
          <w:color w:val="000000"/>
          <w:sz w:val="32"/>
          <w:szCs w:val="32"/>
        </w:rPr>
        <w:t>&lt;</w:t>
      </w:r>
      <w:r>
        <w:rPr>
          <w:rFonts w:ascii="仿宋" w:eastAsia="仿宋" w:hAnsi="仿宋" w:hint="eastAsia"/>
          <w:color w:val="000000"/>
          <w:sz w:val="32"/>
          <w:szCs w:val="32"/>
        </w:rPr>
        <w:t>项级</w:t>
      </w:r>
      <w:r>
        <w:rPr>
          <w:rFonts w:ascii="仿宋" w:eastAsia="仿宋" w:hAnsi="仿宋"/>
          <w:color w:val="000000"/>
          <w:sz w:val="32"/>
          <w:szCs w:val="32"/>
        </w:rPr>
        <w:t>&gt;</w:t>
      </w:r>
      <w:r>
        <w:rPr>
          <w:rFonts w:ascii="仿宋" w:eastAsia="仿宋" w:hAnsi="仿宋" w:hint="eastAsia"/>
          <w:color w:val="000000"/>
          <w:sz w:val="32"/>
          <w:szCs w:val="32"/>
        </w:rPr>
        <w:t>比较，与预算数持平可以不写原因。）</w:t>
      </w:r>
    </w:p>
    <w:p>
      <w:pPr>
        <w:spacing w:line="600" w:lineRule="exact"/>
        <w:ind w:firstLine="640"/>
        <w:rPr>
          <w:rFonts w:ascii="仿宋" w:eastAsia="仿宋" w:hAnsi="仿宋"/>
          <w:b/>
          <w:color w:val="000000"/>
          <w:sz w:val="32"/>
          <w:szCs w:val="32"/>
        </w:rPr>
      </w:pPr>
    </w:p>
    <w:p>
      <w:pPr>
        <w:tabs>
          <w:tab w:val="right" w:pos="8306"/>
        </w:tabs>
        <w:spacing w:line="600" w:lineRule="exact"/>
        <w:ind w:firstLine="640"/>
        <w:outlineLvl w:val="1"/>
        <w:rPr>
          <w:rStyle w:val="2Char"/>
        </w:rPr>
      </w:pPr>
      <w:bookmarkStart w:id="41" w:name="_Toc15377214"/>
      <w:bookmarkStart w:id="42"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pPr>
        <w:spacing w:line="600" w:lineRule="exact"/>
        <w:ind w:firstLine="645"/>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8年一般公共预算财政拨款基本支出</w:t>
      </w:r>
      <w:r>
        <w:rPr>
          <w:rFonts w:ascii="仿宋" w:eastAsia="仿宋" w:hAnsi="仿宋" w:hint="eastAsia"/>
          <w:color w:val="000000"/>
          <w:sz w:val="32"/>
          <w:szCs w:val="32"/>
          <w:lang w:val="en-US" w:eastAsia="zh-CN"/>
        </w:rPr>
        <w:t>560.19</w:t>
      </w:r>
      <w:r>
        <w:rPr>
          <w:rFonts w:ascii="仿宋" w:eastAsia="仿宋" w:hAnsi="仿宋" w:hint="eastAsia"/>
          <w:color w:val="000000"/>
          <w:sz w:val="32"/>
          <w:szCs w:val="32"/>
        </w:rPr>
        <w:t>万元，其中：</w:t>
      </w:r>
    </w:p>
    <w:p>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lang w:val="en-US" w:eastAsia="zh-CN"/>
        </w:rPr>
        <w:t>468.06</w:t>
      </w:r>
      <w:r>
        <w:rPr>
          <w:rFonts w:ascii="仿宋" w:eastAsia="仿宋" w:hAnsi="仿宋" w:hint="eastAsia"/>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公用经费</w:t>
      </w:r>
      <w:r>
        <w:rPr>
          <w:rFonts w:ascii="仿宋" w:eastAsia="仿宋" w:hAnsi="仿宋" w:hint="eastAsia"/>
          <w:color w:val="000000"/>
          <w:sz w:val="32"/>
          <w:szCs w:val="32"/>
          <w:lang w:val="en-US" w:eastAsia="zh-CN"/>
        </w:rPr>
        <w:t>92.13</w:t>
      </w:r>
      <w:r>
        <w:rPr>
          <w:rFonts w:ascii="仿宋" w:eastAsia="仿宋" w:hAnsi="仿宋" w:hint="eastAsia"/>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eastAsia="仿宋" w:hAnsi="仿宋"/>
          <w:b/>
          <w:color w:val="000000"/>
          <w:sz w:val="32"/>
          <w:szCs w:val="32"/>
          <w14:textFill>
            <w14:solidFill>
              <w14:srgbClr w14:val="000000"/>
            </w14:solidFill>
          </w14:textFill>
        </w:rPr>
      </w:pPr>
      <w:r>
        <w:rPr>
          <w:rFonts w:ascii="仿宋" w:eastAsia="仿宋" w:hAnsi="仿宋" w:hint="eastAsia"/>
          <w:b/>
          <w:color w:val="000000"/>
          <w:sz w:val="32"/>
          <w:szCs w:val="32"/>
          <w14:textFill>
            <w14:solidFill>
              <w14:srgbClr w14:val="000000"/>
            </w14:solidFill>
          </w14:textFill>
        </w:rPr>
        <w:t>（数据来源财决</w:t>
      </w:r>
      <w:r>
        <w:rPr>
          <w:rFonts w:ascii="仿宋" w:eastAsia="仿宋" w:hAnsi="仿宋"/>
          <w:b/>
          <w:color w:val="000000"/>
          <w:sz w:val="32"/>
          <w:szCs w:val="32"/>
          <w14:textFill>
            <w14:solidFill>
              <w14:srgbClr w14:val="000000"/>
            </w14:solidFill>
          </w14:textFill>
        </w:rPr>
        <w:t>0</w:t>
      </w:r>
      <w:r>
        <w:rPr>
          <w:rFonts w:ascii="仿宋" w:eastAsia="仿宋" w:hAnsi="仿宋" w:hint="eastAsia"/>
          <w:b/>
          <w:color w:val="000000"/>
          <w:sz w:val="32"/>
          <w:szCs w:val="32"/>
          <w14:textFill>
            <w14:solidFill>
              <w14:srgbClr w14:val="000000"/>
            </w14:solidFill>
          </w14:textFill>
        </w:rPr>
        <w:t>7表，根据本部门实际支出情况罗列全部经济分类科目。）</w:t>
      </w:r>
    </w:p>
    <w:p>
      <w:pPr>
        <w:spacing w:line="600" w:lineRule="exact"/>
        <w:ind w:firstLine="640"/>
        <w:rPr>
          <w:rFonts w:ascii="仿宋" w:eastAsia="仿宋" w:hAnsi="仿宋"/>
          <w:b/>
          <w:color w:val="FF0000"/>
          <w:sz w:val="32"/>
          <w:szCs w:val="32"/>
        </w:rPr>
      </w:pPr>
    </w:p>
    <w:p>
      <w:pPr>
        <w:spacing w:line="600" w:lineRule="exact"/>
        <w:ind w:firstLine="640"/>
        <w:outlineLvl w:val="1"/>
        <w:rPr>
          <w:rStyle w:val="2Char"/>
          <w:rFonts w:ascii="黑体" w:eastAsia="黑体" w:hAnsi="黑体"/>
          <w:b w:val="0"/>
        </w:rPr>
      </w:pPr>
      <w:bookmarkStart w:id="43" w:name="_Toc15377215"/>
      <w:bookmarkStart w:id="44" w:name="_Toc15396609"/>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3"/>
      <w:bookmarkEnd w:id="44"/>
    </w:p>
    <w:p>
      <w:pPr>
        <w:spacing w:line="600" w:lineRule="exact"/>
        <w:ind w:firstLine="640"/>
        <w:outlineLvl w:val="2"/>
        <w:rPr>
          <w:rFonts w:ascii="仿宋" w:eastAsia="仿宋" w:hAnsi="仿宋"/>
          <w:b/>
          <w:color w:val="000000"/>
          <w:sz w:val="32"/>
          <w:szCs w:val="32"/>
        </w:rPr>
      </w:pPr>
      <w:bookmarkStart w:id="45" w:name="_Toc15377216"/>
      <w:r>
        <w:rPr>
          <w:rFonts w:ascii="仿宋" w:eastAsia="仿宋" w:hAnsi="仿宋" w:hint="eastAsia"/>
          <w:b/>
          <w:color w:val="000000"/>
          <w:sz w:val="32"/>
          <w:szCs w:val="32"/>
        </w:rPr>
        <w:t>（一）“三公”经费财政拨款支出决算总体情况说明</w:t>
      </w:r>
      <w:bookmarkEnd w:id="45"/>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8年“三公”经费财政拨款支出决算为</w:t>
      </w:r>
      <w:r>
        <w:rPr>
          <w:rFonts w:ascii="仿宋" w:eastAsia="仿宋" w:hAnsi="仿宋" w:hint="eastAsia"/>
          <w:color w:val="000000"/>
          <w:sz w:val="32"/>
          <w:szCs w:val="32"/>
          <w:lang w:val="en-US" w:eastAsia="zh-CN"/>
        </w:rPr>
        <w:t>0.45</w:t>
      </w:r>
      <w:r>
        <w:rPr>
          <w:rFonts w:ascii="仿宋" w:eastAsia="仿宋" w:hAnsi="仿宋" w:hint="eastAsia"/>
          <w:color w:val="000000"/>
          <w:sz w:val="32"/>
          <w:szCs w:val="32"/>
        </w:rPr>
        <w:t>万元，完成预算</w:t>
      </w:r>
      <w:r>
        <w:rPr>
          <w:rFonts w:ascii="仿宋" w:eastAsia="仿宋" w:hAnsi="仿宋" w:hint="eastAsia"/>
          <w:color w:val="000000"/>
          <w:sz w:val="32"/>
          <w:szCs w:val="32"/>
          <w:lang w:val="en-US" w:eastAsia="zh-CN"/>
        </w:rPr>
        <w:t>100</w:t>
      </w:r>
      <w:r>
        <w:rPr>
          <w:rFonts w:ascii="仿宋" w:eastAsia="仿宋" w:hAnsi="仿宋"/>
          <w:color w:val="000000"/>
          <w:sz w:val="32"/>
          <w:szCs w:val="32"/>
        </w:rPr>
        <w:t>%</w:t>
      </w:r>
      <w:r>
        <w:rPr>
          <w:rFonts w:ascii="仿宋" w:eastAsia="仿宋" w:hAnsi="仿宋" w:hint="eastAsia"/>
          <w:color w:val="000000"/>
          <w:sz w:val="32"/>
          <w:szCs w:val="32"/>
        </w:rPr>
        <w:t>，决算数与预算数持平的主要原因是</w:t>
      </w:r>
      <w:r>
        <w:rPr>
          <w:rFonts w:ascii="仿宋" w:eastAsia="仿宋" w:hAnsi="仿宋" w:hint="eastAsia"/>
          <w:color w:val="000000"/>
          <w:sz w:val="32"/>
          <w:szCs w:val="32"/>
          <w:lang w:eastAsia="zh-CN"/>
        </w:rPr>
        <w:t>节约开支</w:t>
      </w:r>
      <w:r>
        <w:rPr>
          <w:rFonts w:ascii="仿宋" w:eastAsia="仿宋" w:hAnsi="仿宋" w:hint="eastAsia"/>
          <w:color w:val="000000"/>
          <w:sz w:val="32"/>
          <w:szCs w:val="32"/>
        </w:rPr>
        <w:t>。</w:t>
      </w:r>
    </w:p>
    <w:p>
      <w:pPr>
        <w:spacing w:line="600" w:lineRule="exact"/>
        <w:ind w:firstLine="640"/>
        <w:rPr>
          <w:rFonts w:ascii="仿宋" w:eastAsia="仿宋" w:hAnsi="仿宋"/>
          <w:b/>
          <w:color w:val="000000"/>
          <w:sz w:val="32"/>
          <w:szCs w:val="32"/>
          <w14:textFill>
            <w14:solidFill>
              <w14:srgbClr w14:val="000000"/>
            </w14:solidFill>
          </w14:textFill>
        </w:rPr>
      </w:pPr>
      <w:r>
        <w:rPr>
          <w:rFonts w:ascii="仿宋" w:eastAsia="仿宋" w:hAnsi="仿宋" w:hint="eastAsia"/>
          <w:b/>
          <w:color w:val="000000"/>
          <w:sz w:val="32"/>
          <w:szCs w:val="32"/>
        </w:rPr>
        <w:t>（上述“预算”口径为调整预</w:t>
      </w:r>
      <w:r>
        <w:rPr>
          <w:rFonts w:ascii="仿宋" w:eastAsia="仿宋" w:hAnsi="仿宋" w:hint="eastAsia"/>
          <w:b/>
          <w:color w:val="000000"/>
          <w:sz w:val="32"/>
          <w:szCs w:val="32"/>
          <w14:textFill>
            <w14:solidFill>
              <w14:srgbClr w14:val="000000"/>
            </w14:solidFill>
          </w14:textFill>
        </w:rPr>
        <w:t>算数，包括政府性基金支出决算情况。）</w:t>
      </w:r>
    </w:p>
    <w:p>
      <w:pPr>
        <w:spacing w:line="600" w:lineRule="exact"/>
        <w:ind w:firstLine="640"/>
        <w:outlineLvl w:val="2"/>
        <w:rPr>
          <w:rFonts w:ascii="仿宋" w:eastAsia="仿宋" w:hAnsi="仿宋"/>
          <w:b/>
          <w:color w:val="000000"/>
          <w:sz w:val="32"/>
          <w:szCs w:val="32"/>
        </w:rPr>
      </w:pPr>
      <w:bookmarkStart w:id="46" w:name="_Toc15377217"/>
      <w:r>
        <w:rPr>
          <w:rFonts w:ascii="仿宋" w:eastAsia="仿宋" w:hAnsi="仿宋" w:hint="eastAsia"/>
          <w:b/>
          <w:color w:val="000000"/>
          <w:sz w:val="32"/>
          <w:szCs w:val="32"/>
        </w:rPr>
        <w:t>（二）“三公”经费财政拨款支出决算具体情况说明</w:t>
      </w:r>
      <w:bookmarkEnd w:id="46"/>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201</w:t>
      </w:r>
      <w:r>
        <w:rPr>
          <w:rFonts w:ascii="仿宋" w:eastAsia="仿宋" w:hAnsi="仿宋" w:hint="eastAsia"/>
          <w:color w:val="000000"/>
          <w:sz w:val="32"/>
          <w:szCs w:val="32"/>
        </w:rPr>
        <w:t>8年“三公”经费财政拨款支出决算中，因公出国（境）费支出决算</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；公务接待费支出决算</w:t>
      </w:r>
      <w:r>
        <w:rPr>
          <w:rFonts w:ascii="仿宋" w:eastAsia="仿宋" w:hAnsi="仿宋" w:hint="eastAsia"/>
          <w:color w:val="000000"/>
          <w:sz w:val="32"/>
          <w:szCs w:val="32"/>
          <w:lang w:val="en-US" w:eastAsia="zh-CN"/>
        </w:rPr>
        <w:t>0.45</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100</w:t>
      </w:r>
      <w:r>
        <w:rPr>
          <w:rFonts w:ascii="仿宋" w:eastAsia="仿宋" w:hAnsi="仿宋"/>
          <w:color w:val="000000"/>
          <w:sz w:val="32"/>
          <w:szCs w:val="32"/>
        </w:rPr>
        <w:t>%</w:t>
      </w:r>
      <w:r>
        <w:rPr>
          <w:rFonts w:ascii="仿宋" w:eastAsia="仿宋" w:hAnsi="仿宋" w:hint="eastAsia"/>
          <w:color w:val="000000"/>
          <w:sz w:val="32"/>
          <w:szCs w:val="32"/>
        </w:rPr>
        <w:t>。具体情况如下：</w:t>
      </w:r>
    </w:p>
    <w:p>
      <w:pPr>
        <w:numPr>
          <w:ilvl w:val="0"/>
          <w:numId w:val="4"/>
        </w:numPr>
        <w:spacing w:line="600" w:lineRule="exact"/>
        <w:ind w:left="0" w:firstLine="640"/>
        <w:rPr>
          <w:rStyle w:val="22"/>
          <w:rFonts w:ascii="仿宋" w:eastAsia="仿宋" w:hAnsi="仿宋" w:hint="eastAsia"/>
          <w:b w:val="0"/>
          <w:bCs/>
          <w:color w:val="000000"/>
          <w:sz w:val="32"/>
          <w:szCs w:val="32"/>
        </w:rPr>
      </w:pPr>
      <w:r>
        <w:rPr>
          <w:rFonts w:ascii="仿宋_GB2312" w:eastAsia="仿宋_GB2312" w:hint="eastAsia"/>
          <w:b/>
          <w:color w:val="000000"/>
          <w:sz w:val="32"/>
          <w:szCs w:val="32"/>
        </w:rPr>
        <w:t>因公出国（境）经费支出</w:t>
      </w:r>
      <w:r>
        <w:rPr>
          <w:rFonts w:ascii="仿宋_GB2312" w:eastAsia="仿宋_GB2312" w:hint="eastAsia"/>
          <w:b/>
          <w:color w:val="000000"/>
          <w:sz w:val="32"/>
          <w:szCs w:val="32"/>
          <w:lang w:val="en-US" w:eastAsia="zh-CN"/>
        </w:rPr>
        <w:t>0</w:t>
      </w:r>
      <w:r>
        <w:rPr>
          <w:rFonts w:ascii="仿宋_GB2312" w:eastAsia="仿宋_GB2312" w:hint="eastAsia"/>
          <w:color w:val="000000"/>
          <w:sz w:val="32"/>
          <w:szCs w:val="32"/>
        </w:rPr>
        <w:t>万元</w:t>
      </w:r>
      <w:r>
        <w:rPr>
          <w:rStyle w:val="22"/>
          <w:rFonts w:ascii="仿宋" w:eastAsia="仿宋" w:hAnsi="仿宋" w:hint="eastAsia"/>
          <w:b w:val="0"/>
          <w:bCs/>
          <w:color w:val="000000"/>
          <w:sz w:val="32"/>
          <w:szCs w:val="32"/>
        </w:rPr>
        <w:t>。</w:t>
      </w:r>
    </w:p>
    <w:p>
      <w:pPr>
        <w:spacing w:line="600" w:lineRule="exact"/>
        <w:ind w:left="0" w:firstLineChars="200"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lang w:val="en-US" w:eastAsia="zh-CN"/>
        </w:rPr>
        <w:t>3.38</w:t>
      </w:r>
      <w:r>
        <w:rPr>
          <w:rFonts w:ascii="仿宋_GB2312" w:eastAsia="仿宋_GB2312" w:hint="eastAsia"/>
          <w:color w:val="000000"/>
          <w:sz w:val="32"/>
          <w:szCs w:val="32"/>
        </w:rPr>
        <w:t>万元，</w:t>
      </w:r>
      <w:r>
        <w:rPr>
          <w:rStyle w:val="22"/>
          <w:rFonts w:ascii="仿宋" w:eastAsia="仿宋" w:hAnsi="仿宋" w:hint="eastAsia"/>
          <w:b w:val="0"/>
          <w:bCs/>
          <w:color w:val="000000"/>
          <w:sz w:val="32"/>
          <w:szCs w:val="32"/>
        </w:rPr>
        <w:t>完成预算</w:t>
      </w:r>
      <w:r>
        <w:rPr>
          <w:rStyle w:val="22"/>
          <w:rFonts w:ascii="仿宋" w:eastAsia="仿宋" w:hAnsi="仿宋" w:hint="eastAsia"/>
          <w:b w:val="0"/>
          <w:bCs/>
          <w:color w:val="000000"/>
          <w:sz w:val="32"/>
          <w:szCs w:val="32"/>
          <w:lang w:val="en-US" w:eastAsia="zh-CN"/>
        </w:rPr>
        <w:t>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w:t>
      </w:r>
      <w:r>
        <w:rPr>
          <w:rFonts w:ascii="仿宋_GB2312" w:eastAsia="仿宋_GB2312" w:hint="eastAsia"/>
          <w:color w:val="000000"/>
          <w:sz w:val="32"/>
          <w:szCs w:val="32"/>
        </w:rPr>
        <w:t>7年减少</w:t>
      </w:r>
      <w:r>
        <w:rPr>
          <w:rFonts w:ascii="仿宋_GB2312" w:eastAsia="仿宋_GB2312" w:hint="eastAsia"/>
          <w:color w:val="000000"/>
          <w:sz w:val="32"/>
          <w:szCs w:val="32"/>
          <w:lang w:val="en-US" w:eastAsia="zh-CN"/>
        </w:rPr>
        <w:t>0.02</w:t>
      </w:r>
      <w:r>
        <w:rPr>
          <w:rFonts w:ascii="仿宋_GB2312" w:eastAsia="仿宋_GB2312" w:hint="eastAsia"/>
          <w:color w:val="000000"/>
          <w:sz w:val="32"/>
          <w:szCs w:val="32"/>
        </w:rPr>
        <w:t>万元，增长</w:t>
      </w:r>
      <w:r>
        <w:rPr>
          <w:rFonts w:ascii="仿宋_GB2312" w:eastAsia="仿宋_GB2312"/>
          <w:color w:val="000000"/>
          <w:sz w:val="32"/>
          <w:szCs w:val="32"/>
        </w:rPr>
        <w:t>/</w:t>
      </w:r>
      <w:r>
        <w:rPr>
          <w:rFonts w:ascii="仿宋_GB2312" w:eastAsia="仿宋_GB2312" w:hint="eastAsia"/>
          <w:color w:val="000000"/>
          <w:sz w:val="32"/>
          <w:szCs w:val="32"/>
        </w:rPr>
        <w:t>下降</w:t>
      </w:r>
      <w:r>
        <w:rPr>
          <w:rFonts w:ascii="仿宋_GB2312" w:eastAsia="仿宋_GB2312" w:hint="eastAsia"/>
          <w:color w:val="000000"/>
          <w:sz w:val="32"/>
          <w:szCs w:val="32"/>
          <w:lang w:val="en-US" w:eastAsia="zh-CN"/>
        </w:rPr>
        <w:t>0.01</w:t>
      </w:r>
      <w:r>
        <w:rPr>
          <w:rFonts w:ascii="仿宋_GB2312" w:eastAsia="仿宋_GB2312"/>
          <w:color w:val="000000"/>
          <w:sz w:val="32"/>
          <w:szCs w:val="32"/>
        </w:rPr>
        <w:t>%</w:t>
      </w:r>
      <w:r>
        <w:rPr>
          <w:rFonts w:ascii="仿宋_GB2312" w:eastAsia="仿宋_GB2312" w:hint="eastAsia"/>
          <w:color w:val="000000"/>
          <w:sz w:val="32"/>
          <w:szCs w:val="32"/>
        </w:rPr>
        <w:t>。主要原因是</w:t>
      </w:r>
      <w:r>
        <w:rPr>
          <w:rFonts w:ascii="仿宋_GB2312" w:eastAsia="仿宋_GB2312" w:hint="eastAsia"/>
          <w:color w:val="000000"/>
          <w:sz w:val="32"/>
          <w:szCs w:val="32"/>
          <w:lang w:eastAsia="zh-CN"/>
        </w:rPr>
        <w:t>节约开支</w:t>
      </w:r>
      <w:r>
        <w:rPr>
          <w:rFonts w:ascii="仿宋_GB2312" w:eastAsia="仿宋_GB2312" w:hint="eastAsia"/>
          <w:color w:val="000000"/>
          <w:sz w:val="32"/>
          <w:szCs w:val="32"/>
        </w:rPr>
        <w:t>。</w:t>
      </w:r>
    </w:p>
    <w:p>
      <w:pPr>
        <w:spacing w:line="600"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主要用于执行公务、开展业务活动开支的交通费、住宿费、用餐费等。国内公务接待</w:t>
      </w:r>
      <w:r>
        <w:rPr>
          <w:rFonts w:ascii="仿宋_GB2312" w:eastAsia="仿宋_GB2312" w:hint="eastAsia"/>
          <w:color w:val="000000"/>
          <w:sz w:val="32"/>
          <w:szCs w:val="32"/>
          <w:lang w:val="en-US" w:eastAsia="zh-CN"/>
        </w:rPr>
        <w:t>25</w:t>
      </w:r>
      <w:r>
        <w:rPr>
          <w:rFonts w:ascii="仿宋_GB2312" w:eastAsia="仿宋_GB2312" w:hint="eastAsia"/>
          <w:color w:val="000000"/>
          <w:sz w:val="32"/>
          <w:szCs w:val="32"/>
        </w:rPr>
        <w:t>批次，</w:t>
      </w:r>
      <w:r>
        <w:rPr>
          <w:rFonts w:ascii="仿宋_GB2312" w:eastAsia="仿宋_GB2312" w:hint="eastAsia"/>
          <w:color w:val="000000"/>
          <w:sz w:val="32"/>
          <w:szCs w:val="32"/>
          <w:lang w:val="en-US" w:eastAsia="zh-CN"/>
        </w:rPr>
        <w:t>268</w:t>
      </w:r>
      <w:r>
        <w:rPr>
          <w:rFonts w:ascii="仿宋_GB2312" w:eastAsia="仿宋_GB2312" w:hint="eastAsia"/>
          <w:color w:val="000000"/>
          <w:sz w:val="32"/>
          <w:szCs w:val="32"/>
        </w:rPr>
        <w:t>人次（不包括陪同人员），共计支出</w:t>
      </w:r>
      <w:r>
        <w:rPr>
          <w:rFonts w:ascii="仿宋_GB2312" w:eastAsia="仿宋_GB2312" w:hint="eastAsia"/>
          <w:color w:val="000000"/>
          <w:sz w:val="32"/>
          <w:szCs w:val="32"/>
          <w:lang w:val="en-US" w:eastAsia="zh-CN"/>
        </w:rPr>
        <w:t>3.38</w:t>
      </w:r>
      <w:r>
        <w:rPr>
          <w:rFonts w:ascii="仿宋_GB2312" w:eastAsia="仿宋_GB2312" w:hint="eastAsia"/>
          <w:color w:val="000000"/>
          <w:sz w:val="32"/>
          <w:szCs w:val="32"/>
        </w:rPr>
        <w:t>万元，具体内容包括：</w:t>
      </w:r>
      <w:r>
        <w:rPr>
          <w:rFonts w:ascii="仿宋_GB2312" w:eastAsia="仿宋_GB2312" w:hint="eastAsia"/>
          <w:color w:val="000000"/>
          <w:sz w:val="32"/>
          <w:szCs w:val="32"/>
          <w:lang w:eastAsia="zh-CN"/>
        </w:rPr>
        <w:t>外地政协学习考察等</w:t>
      </w:r>
      <w:r>
        <w:rPr>
          <w:rFonts w:ascii="仿宋_GB2312" w:eastAsia="仿宋_GB2312" w:hint="eastAsia"/>
          <w:color w:val="000000"/>
          <w:sz w:val="32"/>
          <w:szCs w:val="32"/>
        </w:rPr>
        <w:t>。</w:t>
      </w:r>
    </w:p>
    <w:p>
      <w:pPr>
        <w:spacing w:line="600" w:lineRule="exact"/>
        <w:ind w:firstLineChars="200" w:firstLine="640"/>
        <w:rPr>
          <w:rFonts w:ascii="仿宋_GB2312" w:eastAsia="仿宋_GB2312" w:hint="eastAsia"/>
          <w:color w:val="000000"/>
          <w:sz w:val="32"/>
          <w:szCs w:val="32"/>
          <w14:textFill>
            <w14:solidFill>
              <w14:srgbClr w14:val="000000"/>
            </w14:solidFill>
          </w14:textFill>
          <w:lang w:val="en-US" w:eastAsia="zh-CN"/>
        </w:rPr>
      </w:pPr>
      <w:r>
        <w:rPr>
          <w:rFonts w:ascii="仿宋" w:eastAsia="仿宋" w:hAnsi="仿宋" w:hint="eastAsia"/>
          <w:b/>
          <w:color w:val="000000"/>
          <w:sz w:val="32"/>
          <w:szCs w:val="32"/>
        </w:rPr>
        <w:t>外事接待支出</w:t>
      </w:r>
      <w:r>
        <w:rPr>
          <w:rFonts w:ascii="仿宋" w:eastAsia="仿宋" w:hAnsi="仿宋" w:hint="eastAsia"/>
          <w:b/>
          <w:color w:val="000000"/>
          <w:sz w:val="32"/>
          <w:szCs w:val="32"/>
          <w:lang w:val="en-US" w:eastAsia="zh-CN"/>
        </w:rPr>
        <w:t>0</w:t>
      </w:r>
      <w:r>
        <w:rPr>
          <w:rFonts w:ascii="仿宋_GB2312" w:eastAsia="仿宋_GB2312" w:hint="eastAsia"/>
          <w:color w:val="000000"/>
          <w:sz w:val="32"/>
          <w:szCs w:val="32"/>
        </w:rPr>
        <w:t>万元</w:t>
      </w:r>
      <w:r>
        <w:rPr>
          <w:rFonts w:ascii="仿宋_GB2312" w:eastAsia="仿宋_GB2312" w:hint="eastAsia"/>
          <w:color w:val="000000"/>
          <w:sz w:val="32"/>
          <w:szCs w:val="32"/>
          <w:lang w:eastAsia="zh-CN"/>
        </w:rPr>
        <w:t>。</w:t>
      </w:r>
    </w:p>
    <w:p>
      <w:pPr>
        <w:spacing w:line="600" w:lineRule="exact"/>
        <w:ind w:firstLine="640"/>
        <w:rPr>
          <w:rFonts w:ascii="仿宋_GB2312" w:eastAsia="仿宋_GB2312" w:hint="eastAsia"/>
          <w:color w:val="000000"/>
          <w:sz w:val="32"/>
          <w:szCs w:val="32"/>
          <w:lang w:eastAsia="zh-CN"/>
        </w:rPr>
      </w:pPr>
      <w:r>
        <w:rPr>
          <w:rFonts w:ascii="仿宋" w:eastAsia="仿宋" w:hAnsi="仿宋" w:hint="eastAsia"/>
          <w:b/>
          <w:color w:val="000000"/>
          <w:sz w:val="32"/>
          <w:szCs w:val="32"/>
        </w:rPr>
        <w:t>其他国内公务接待支出</w:t>
      </w:r>
      <w:r>
        <w:rPr>
          <w:rFonts w:ascii="仿宋" w:eastAsia="仿宋" w:hAnsi="仿宋" w:hint="eastAsia"/>
          <w:color w:val="000000"/>
          <w:sz w:val="32"/>
          <w:szCs w:val="32"/>
          <w:lang w:val="en-US" w:eastAsia="zh-CN"/>
        </w:rPr>
        <w:t>3.38</w:t>
      </w:r>
      <w:r>
        <w:rPr>
          <w:rFonts w:ascii="仿宋_GB2312" w:eastAsia="仿宋_GB2312" w:hint="eastAsia"/>
          <w:color w:val="000000"/>
          <w:sz w:val="32"/>
          <w:szCs w:val="32"/>
        </w:rPr>
        <w:t>万元，主要用于</w:t>
      </w:r>
      <w:r>
        <w:rPr>
          <w:rFonts w:ascii="仿宋_GB2312" w:eastAsia="仿宋_GB2312" w:hint="eastAsia"/>
          <w:color w:val="000000"/>
          <w:sz w:val="32"/>
          <w:szCs w:val="32"/>
          <w:lang w:eastAsia="zh-CN"/>
        </w:rPr>
        <w:t>外地政协学习考察等。</w:t>
      </w:r>
    </w:p>
    <w:p>
      <w:pPr>
        <w:spacing w:line="600" w:lineRule="exact"/>
        <w:ind w:firstLine="640"/>
        <w:outlineLvl w:val="1"/>
        <w:rPr>
          <w:rFonts w:ascii="黑体" w:eastAsia="黑体" w:hint="eastAsia"/>
          <w:color w:val="000000"/>
          <w:sz w:val="32"/>
          <w:szCs w:val="32"/>
        </w:rPr>
      </w:pPr>
      <w:bookmarkStart w:id="47" w:name="_Toc15396610"/>
      <w:bookmarkStart w:id="48" w:name="_Toc15377218"/>
    </w:p>
    <w:p>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8年政府性基金预算拨款支出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w:t>
      </w:r>
    </w:p>
    <w:p>
      <w:pPr>
        <w:spacing w:line="600" w:lineRule="exact"/>
        <w:ind w:firstLine="640"/>
        <w:rPr>
          <w:rFonts w:ascii="仿宋_GB2312" w:eastAsia="仿宋_GB2312"/>
          <w:color w:val="000000"/>
          <w:sz w:val="32"/>
          <w:szCs w:val="32"/>
        </w:rPr>
      </w:pPr>
    </w:p>
    <w:p>
      <w:pPr>
        <w:numPr>
          <w:ilvl w:val="0"/>
          <w:numId w:val="5"/>
        </w:numPr>
        <w:spacing w:line="600" w:lineRule="exact"/>
        <w:ind w:left="0"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8年国有资本经营预算拨款支出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w:t>
      </w:r>
    </w:p>
    <w:p>
      <w:pPr>
        <w:pStyle w:val="28"/>
        <w:numPr>
          <w:ilvl w:val="0"/>
          <w:numId w:val="6"/>
        </w:numPr>
        <w:spacing w:line="580" w:lineRule="exact"/>
        <w:ind w:firstLineChars="0"/>
        <w:rPr>
          <w:rStyle w:val="2Char"/>
          <w:rFonts w:ascii="黑体" w:eastAsia="黑体" w:hAnsi="黑体"/>
          <w:b w:val="0"/>
        </w:rPr>
      </w:pPr>
      <w:r>
        <w:rPr>
          <w:rStyle w:val="2Char"/>
          <w:rFonts w:ascii="黑体" w:eastAsia="黑体" w:hAnsi="黑体" w:hint="eastAsia"/>
          <w:b w:val="0"/>
        </w:rPr>
        <w:t>预算绩效情况说明</w:t>
      </w:r>
    </w:p>
    <w:p>
      <w:pPr>
        <w:numPr>
          <w:ilvl w:val="0"/>
          <w:numId w:val="7"/>
        </w:numPr>
        <w:spacing w:line="580" w:lineRule="exact"/>
        <w:ind w:left="0" w:firstLineChars="200" w:firstLine="640"/>
        <w:rPr>
          <w:rFonts w:ascii="仿宋" w:eastAsia="仿宋" w:cs="楷体_GB2312" w:hAnsi="仿宋"/>
          <w:b/>
          <w:bCs/>
          <w:sz w:val="32"/>
          <w:szCs w:val="32"/>
        </w:rPr>
      </w:pPr>
      <w:r>
        <w:rPr>
          <w:rFonts w:ascii="仿宋" w:eastAsia="仿宋" w:cs="楷体_GB2312" w:hAnsi="仿宋" w:hint="eastAsia"/>
          <w:b/>
          <w:bCs/>
          <w:sz w:val="32"/>
          <w:szCs w:val="32"/>
        </w:rPr>
        <w:t>预算绩效管理工作开展情况。</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根据预算绩效管理要求，本部门（单位）在年初预算编制阶段，组织对</w:t>
      </w:r>
      <w:r>
        <w:rPr>
          <w:rFonts w:ascii="仿宋_GB2312" w:eastAsia="仿宋_GB2312" w:cs="仿宋_GB2312" w:hAnsi="仿宋_GB2312" w:hint="eastAsia"/>
          <w:sz w:val="32"/>
          <w:szCs w:val="32"/>
          <w:lang w:eastAsia="zh-CN"/>
        </w:rPr>
        <w:t>文史资料收集和编印、政协常委会、委员视察、政协八届</w:t>
      </w:r>
      <w:r>
        <w:rPr>
          <w:rFonts w:ascii="仿宋_GB2312" w:eastAsia="仿宋_GB2312" w:cs="仿宋_GB2312" w:hAnsi="仿宋_GB2312" w:hint="eastAsia"/>
          <w:sz w:val="32"/>
          <w:szCs w:val="32"/>
          <w:lang w:val="en-US" w:eastAsia="zh-CN"/>
        </w:rPr>
        <w:t>3次</w:t>
      </w:r>
      <w:r>
        <w:rPr>
          <w:rFonts w:ascii="仿宋_GB2312" w:eastAsia="仿宋_GB2312" w:cs="仿宋_GB2312" w:hAnsi="仿宋_GB2312" w:hint="eastAsia"/>
          <w:sz w:val="32"/>
          <w:szCs w:val="32"/>
          <w:lang w:eastAsia="zh-CN"/>
        </w:rPr>
        <w:t>全委会</w:t>
      </w:r>
      <w:r>
        <w:rPr>
          <w:rFonts w:ascii="仿宋_GB2312" w:eastAsia="仿宋_GB2312" w:cs="仿宋_GB2312" w:hAnsi="仿宋_GB2312" w:hint="eastAsia"/>
          <w:sz w:val="32"/>
          <w:szCs w:val="32"/>
        </w:rPr>
        <w:t>项目开展了预算事前绩效评估，对</w:t>
      </w:r>
      <w:r>
        <w:rPr>
          <w:rFonts w:ascii="仿宋_GB2312" w:eastAsia="仿宋_GB2312" w:cs="仿宋_GB2312" w:hAnsi="仿宋_GB2312" w:hint="eastAsia"/>
          <w:sz w:val="32"/>
          <w:szCs w:val="32"/>
          <w:lang w:val="en-US" w:eastAsia="zh-CN"/>
        </w:rPr>
        <w:t>3</w:t>
      </w:r>
      <w:r>
        <w:rPr>
          <w:rFonts w:ascii="仿宋_GB2312" w:eastAsia="仿宋_GB2312" w:cs="仿宋_GB2312" w:hAnsi="仿宋_GB2312" w:hint="eastAsia"/>
          <w:sz w:val="32"/>
          <w:szCs w:val="32"/>
        </w:rPr>
        <w:t>个项目编制了绩效目标，预算执行过程中，选取</w:t>
      </w:r>
      <w:r>
        <w:rPr>
          <w:rFonts w:ascii="仿宋_GB2312" w:eastAsia="仿宋_GB2312" w:cs="仿宋_GB2312" w:hAnsi="仿宋_GB2312" w:hint="eastAsia"/>
          <w:sz w:val="32"/>
          <w:szCs w:val="32"/>
          <w:lang w:val="en-US" w:eastAsia="zh-CN"/>
        </w:rPr>
        <w:t>3</w:t>
      </w:r>
      <w:r>
        <w:rPr>
          <w:rFonts w:ascii="仿宋_GB2312" w:eastAsia="仿宋_GB2312" w:cs="仿宋_GB2312" w:hAnsi="仿宋_GB2312" w:hint="eastAsia"/>
          <w:sz w:val="32"/>
          <w:szCs w:val="32"/>
        </w:rPr>
        <w:t>个项目开展绩效监控，年终执行完毕后，对</w:t>
      </w:r>
      <w:r>
        <w:rPr>
          <w:rFonts w:ascii="仿宋_GB2312" w:eastAsia="仿宋_GB2312" w:cs="仿宋_GB2312" w:hAnsi="仿宋_GB2312" w:hint="eastAsia"/>
          <w:sz w:val="32"/>
          <w:szCs w:val="32"/>
          <w:lang w:val="en-US" w:eastAsia="zh-CN"/>
        </w:rPr>
        <w:t>3</w:t>
      </w:r>
      <w:r>
        <w:rPr>
          <w:rFonts w:ascii="仿宋_GB2312" w:eastAsia="仿宋_GB2312" w:cs="仿宋_GB2312" w:hAnsi="仿宋_GB2312" w:hint="eastAsia"/>
          <w:sz w:val="32"/>
          <w:szCs w:val="32"/>
        </w:rPr>
        <w:t>个项目开展了绩效目标完成情况梳理填报。</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本部门按要求对2018年部门整体支出开展绩效自评，从评价情况来看</w:t>
      </w:r>
      <w:r>
        <w:rPr>
          <w:rFonts w:ascii="仿宋_GB2312" w:eastAsia="仿宋_GB2312" w:cs="仿宋_GB2312" w:hAnsi="仿宋_GB2312" w:hint="eastAsia"/>
          <w:sz w:val="32"/>
          <w:szCs w:val="32"/>
          <w:lang w:eastAsia="zh-CN"/>
        </w:rPr>
        <w:t>政协委员都能认真履职尽责，认真开展视察、调研，委全区经济社会的发展积极建言献策，完成了各项目标任务</w:t>
      </w:r>
      <w:r>
        <w:rPr>
          <w:rFonts w:ascii="仿宋_GB2312" w:eastAsia="仿宋_GB2312" w:cs="仿宋_GB2312" w:hAnsi="仿宋_GB2312" w:hint="eastAsia"/>
          <w:sz w:val="32"/>
          <w:szCs w:val="32"/>
        </w:rPr>
        <w:t>。</w:t>
      </w:r>
    </w:p>
    <w:p>
      <w:pPr>
        <w:numPr>
          <w:ilvl w:val="0"/>
          <w:numId w:val="7"/>
        </w:numPr>
        <w:spacing w:line="580" w:lineRule="exact"/>
        <w:ind w:left="0" w:firstLineChars="200" w:firstLine="640"/>
        <w:rPr>
          <w:rFonts w:ascii="仿宋_GB2312" w:eastAsia="仿宋_GB2312" w:cs="仿宋_GB2312" w:hAnsi="仿宋_GB2312"/>
          <w:sz w:val="32"/>
          <w:szCs w:val="32"/>
        </w:rPr>
      </w:pPr>
      <w:r>
        <w:rPr>
          <w:rFonts w:ascii="仿宋" w:eastAsia="仿宋" w:cs="楷体_GB2312" w:hAnsi="仿宋" w:hint="eastAsia"/>
          <w:b/>
          <w:bCs/>
          <w:sz w:val="32"/>
          <w:szCs w:val="32"/>
        </w:rPr>
        <w:t>项目绩效目标完成情况。</w:t>
      </w:r>
      <w:r>
        <w:rPr>
          <w:rFonts w:ascii="楷体_GB2312" w:eastAsia="楷体_GB2312" w:cs="楷体_GB2312" w:hAnsi="楷体_GB2312" w:hint="eastAsia"/>
          <w:b/>
          <w:bCs/>
          <w:sz w:val="32"/>
          <w:szCs w:val="32"/>
        </w:rPr>
        <w:br/>
      </w:r>
      <w:r>
        <w:rPr>
          <w:rFonts w:ascii="仿宋_GB2312" w:eastAsia="仿宋_GB2312" w:cs="仿宋_GB2312" w:hAnsi="仿宋_GB2312" w:hint="eastAsia"/>
          <w:sz w:val="32"/>
          <w:szCs w:val="32"/>
        </w:rPr>
        <w:t xml:space="preserve">    本部门在2018年度部门决算中反映“</w:t>
      </w:r>
      <w:r>
        <w:rPr>
          <w:rFonts w:ascii="仿宋_GB2312" w:eastAsia="仿宋_GB2312" w:cs="仿宋_GB2312" w:hAnsi="仿宋_GB2312" w:hint="eastAsia"/>
          <w:sz w:val="32"/>
          <w:szCs w:val="32"/>
          <w:lang w:eastAsia="zh-CN"/>
        </w:rPr>
        <w:t>文史资料收集和编印</w:t>
      </w:r>
      <w:r>
        <w:rPr>
          <w:rFonts w:ascii="仿宋_GB2312" w:eastAsia="仿宋_GB2312" w:cs="仿宋_GB2312" w:hAnsi="仿宋_GB2312"/>
          <w:sz w:val="32"/>
          <w:szCs w:val="32"/>
        </w:rPr>
        <w:t>”</w:t>
      </w:r>
      <w:r>
        <w:rPr>
          <w:rFonts w:ascii="仿宋_GB2312" w:eastAsia="仿宋_GB2312" w:cs="仿宋_GB2312" w:hAnsi="仿宋_GB2312" w:hint="eastAsia"/>
          <w:sz w:val="32"/>
          <w:szCs w:val="32"/>
          <w:lang w:eastAsia="zh-CN"/>
        </w:rPr>
        <w:t>“政协常委会</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w:t>
      </w:r>
      <w:r>
        <w:rPr>
          <w:rFonts w:ascii="仿宋_GB2312" w:eastAsia="仿宋_GB2312" w:cs="仿宋_GB2312" w:hAnsi="仿宋_GB2312" w:hint="eastAsia"/>
          <w:sz w:val="32"/>
          <w:szCs w:val="32"/>
          <w:lang w:eastAsia="zh-CN"/>
        </w:rPr>
        <w:t>委员视察、政协八届</w:t>
      </w:r>
      <w:r>
        <w:rPr>
          <w:rFonts w:ascii="仿宋_GB2312" w:eastAsia="仿宋_GB2312" w:cs="仿宋_GB2312" w:hAnsi="仿宋_GB2312" w:hint="eastAsia"/>
          <w:sz w:val="32"/>
          <w:szCs w:val="32"/>
          <w:lang w:val="en-US" w:eastAsia="zh-CN"/>
        </w:rPr>
        <w:t>3次</w:t>
      </w:r>
      <w:r>
        <w:rPr>
          <w:rFonts w:ascii="仿宋_GB2312" w:eastAsia="仿宋_GB2312" w:cs="仿宋_GB2312" w:hAnsi="仿宋_GB2312" w:hint="eastAsia"/>
          <w:sz w:val="32"/>
          <w:szCs w:val="32"/>
          <w:lang w:eastAsia="zh-CN"/>
        </w:rPr>
        <w:t>全委会</w:t>
      </w:r>
      <w:r>
        <w:rPr>
          <w:rFonts w:ascii="仿宋_GB2312" w:eastAsia="仿宋_GB2312" w:cs="仿宋_GB2312" w:hAnsi="仿宋_GB2312" w:hint="eastAsia"/>
          <w:sz w:val="32"/>
          <w:szCs w:val="32"/>
        </w:rPr>
        <w:t>”等</w:t>
      </w:r>
      <w:r>
        <w:rPr>
          <w:rFonts w:ascii="仿宋_GB2312" w:eastAsia="仿宋_GB2312" w:cs="仿宋_GB2312" w:hAnsi="仿宋_GB2312" w:hint="eastAsia"/>
          <w:sz w:val="32"/>
          <w:szCs w:val="32"/>
          <w:lang w:val="en-US" w:eastAsia="zh-CN"/>
        </w:rPr>
        <w:t>3</w:t>
      </w:r>
      <w:r>
        <w:rPr>
          <w:rFonts w:ascii="仿宋_GB2312" w:eastAsia="仿宋_GB2312" w:cs="仿宋_GB2312" w:hAnsi="仿宋_GB2312" w:hint="eastAsia"/>
          <w:sz w:val="32"/>
          <w:szCs w:val="32"/>
        </w:rPr>
        <w:t>个项目绩效目标实际完成情况。</w:t>
      </w:r>
    </w:p>
    <w:p>
      <w:pPr>
        <w:numPr>
          <w:ilvl w:val="0"/>
          <w:numId w:val="8"/>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lang w:eastAsia="zh-CN"/>
        </w:rPr>
        <w:t>文史资料收集和编印</w:t>
      </w:r>
      <w:r>
        <w:rPr>
          <w:rFonts w:ascii="仿宋_GB2312" w:eastAsia="仿宋_GB2312" w:cs="仿宋_GB2312" w:hAnsi="仿宋_GB2312" w:hint="eastAsia"/>
          <w:sz w:val="32"/>
          <w:szCs w:val="32"/>
        </w:rPr>
        <w:t>项目绩效目标完成情况综述。项目全年预算数</w:t>
      </w:r>
      <w:r>
        <w:rPr>
          <w:rFonts w:ascii="仿宋_GB2312" w:eastAsia="仿宋_GB2312" w:cs="仿宋_GB2312" w:hAnsi="仿宋_GB2312" w:hint="eastAsia"/>
          <w:sz w:val="32"/>
          <w:szCs w:val="32"/>
          <w:lang w:val="en-US" w:eastAsia="zh-CN"/>
        </w:rPr>
        <w:t>14</w:t>
      </w:r>
      <w:r>
        <w:rPr>
          <w:rFonts w:ascii="仿宋_GB2312" w:eastAsia="仿宋_GB2312" w:cs="仿宋_GB2312" w:hAnsi="仿宋_GB2312" w:hint="eastAsia"/>
          <w:sz w:val="32"/>
          <w:szCs w:val="32"/>
        </w:rPr>
        <w:t>万元，执行数为</w:t>
      </w:r>
      <w:r>
        <w:rPr>
          <w:rFonts w:ascii="仿宋_GB2312" w:eastAsia="仿宋_GB2312" w:cs="仿宋_GB2312" w:hAnsi="仿宋_GB2312" w:hint="eastAsia"/>
          <w:sz w:val="32"/>
          <w:szCs w:val="32"/>
          <w:lang w:val="en-US" w:eastAsia="zh-CN"/>
        </w:rPr>
        <w:t>14</w:t>
      </w:r>
      <w:r>
        <w:rPr>
          <w:rFonts w:ascii="仿宋_GB2312" w:eastAsia="仿宋_GB2312" w:cs="仿宋_GB2312" w:hAnsi="仿宋_GB2312" w:hint="eastAsia"/>
          <w:sz w:val="32"/>
          <w:szCs w:val="32"/>
        </w:rPr>
        <w:t>万元，完成预算的</w:t>
      </w:r>
      <w:r>
        <w:rPr>
          <w:rFonts w:ascii="仿宋_GB2312" w:eastAsia="仿宋_GB2312" w:cs="仿宋_GB2312" w:hAnsi="仿宋_GB2312" w:hint="eastAsia"/>
          <w:sz w:val="32"/>
          <w:szCs w:val="32"/>
          <w:lang w:val="en-US" w:eastAsia="zh-CN"/>
        </w:rPr>
        <w:t>100</w:t>
      </w:r>
      <w:r>
        <w:rPr>
          <w:rFonts w:ascii="仿宋_GB2312" w:eastAsia="仿宋_GB2312" w:cs="仿宋_GB2312" w:hAnsi="仿宋_GB2312" w:hint="eastAsia"/>
          <w:sz w:val="32"/>
          <w:szCs w:val="32"/>
        </w:rPr>
        <w:t>%。通过项目实施，保障</w:t>
      </w:r>
      <w:r>
        <w:rPr>
          <w:rFonts w:ascii="仿宋_GB2312" w:eastAsia="仿宋_GB2312" w:cs="仿宋_GB2312" w:hAnsi="仿宋_GB2312" w:hint="eastAsia"/>
          <w:sz w:val="32"/>
          <w:szCs w:val="32"/>
          <w:lang w:eastAsia="zh-CN"/>
        </w:rPr>
        <w:t>了政协文史与宣传工作的顺利推进。</w:t>
      </w:r>
      <w:r>
        <w:rPr>
          <w:rFonts w:ascii="仿宋_GB2312" w:eastAsia="仿宋_GB2312" w:cs="仿宋_GB2312" w:hAnsi="仿宋_GB2312" w:hint="eastAsia"/>
          <w:sz w:val="32"/>
          <w:szCs w:val="32"/>
        </w:rPr>
        <w:t>发现的主要问题：</w:t>
      </w:r>
      <w:r>
        <w:rPr>
          <w:rFonts w:ascii="仿宋_GB2312" w:eastAsia="仿宋_GB2312" w:cs="仿宋_GB2312" w:hAnsi="仿宋_GB2312" w:hint="eastAsia"/>
          <w:sz w:val="32"/>
          <w:szCs w:val="32"/>
          <w:lang w:eastAsia="zh-CN"/>
        </w:rPr>
        <w:t>资料收集不全面，不完整</w:t>
      </w:r>
      <w:r>
        <w:rPr>
          <w:rFonts w:ascii="仿宋_GB2312" w:eastAsia="仿宋_GB2312" w:cs="仿宋_GB2312" w:hAnsi="仿宋_GB2312" w:hint="eastAsia"/>
          <w:sz w:val="32"/>
          <w:szCs w:val="32"/>
        </w:rPr>
        <w:t>。下一步改进措施：</w:t>
      </w:r>
      <w:r>
        <w:rPr>
          <w:rFonts w:ascii="仿宋_GB2312" w:eastAsia="仿宋_GB2312" w:cs="仿宋_GB2312" w:hAnsi="仿宋_GB2312" w:hint="eastAsia"/>
          <w:sz w:val="32"/>
          <w:szCs w:val="32"/>
          <w:lang w:eastAsia="zh-CN"/>
        </w:rPr>
        <w:t>加大文史资料收集力度，全面做好文史和宣传工作。</w:t>
      </w:r>
    </w:p>
    <w:p>
      <w:pPr>
        <w:numPr>
          <w:ilvl w:val="0"/>
          <w:numId w:val="8"/>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lang w:eastAsia="zh-CN"/>
        </w:rPr>
        <w:t>政协常委会</w:t>
      </w:r>
      <w:r>
        <w:rPr>
          <w:rFonts w:ascii="仿宋_GB2312" w:eastAsia="仿宋_GB2312" w:cs="仿宋_GB2312" w:hAnsi="仿宋_GB2312" w:hint="eastAsia"/>
          <w:sz w:val="32"/>
          <w:szCs w:val="32"/>
        </w:rPr>
        <w:t>项目绩效目标完成情况综述。项目全年预算数</w:t>
      </w:r>
      <w:r>
        <w:rPr>
          <w:rFonts w:ascii="仿宋_GB2312" w:eastAsia="仿宋_GB2312" w:cs="仿宋_GB2312" w:hAnsi="仿宋_GB2312" w:hint="eastAsia"/>
          <w:sz w:val="32"/>
          <w:szCs w:val="32"/>
          <w:lang w:val="en-US" w:eastAsia="zh-CN"/>
        </w:rPr>
        <w:t>8</w:t>
      </w:r>
      <w:r>
        <w:rPr>
          <w:rFonts w:ascii="仿宋_GB2312" w:eastAsia="仿宋_GB2312" w:cs="仿宋_GB2312" w:hAnsi="仿宋_GB2312" w:hint="eastAsia"/>
          <w:sz w:val="32"/>
          <w:szCs w:val="32"/>
        </w:rPr>
        <w:t>万元，执行数为</w:t>
      </w:r>
      <w:r>
        <w:rPr>
          <w:rFonts w:ascii="仿宋_GB2312" w:eastAsia="仿宋_GB2312" w:cs="仿宋_GB2312" w:hAnsi="仿宋_GB2312" w:hint="eastAsia"/>
          <w:sz w:val="32"/>
          <w:szCs w:val="32"/>
          <w:lang w:val="en-US" w:eastAsia="zh-CN"/>
        </w:rPr>
        <w:t>8</w:t>
      </w:r>
      <w:r>
        <w:rPr>
          <w:rFonts w:ascii="仿宋_GB2312" w:eastAsia="仿宋_GB2312" w:cs="仿宋_GB2312" w:hAnsi="仿宋_GB2312" w:hint="eastAsia"/>
          <w:sz w:val="32"/>
          <w:szCs w:val="32"/>
        </w:rPr>
        <w:t>万元，完成预算的</w:t>
      </w:r>
      <w:r>
        <w:rPr>
          <w:rFonts w:ascii="仿宋_GB2312" w:eastAsia="仿宋_GB2312" w:cs="仿宋_GB2312" w:hAnsi="仿宋_GB2312" w:hint="eastAsia"/>
          <w:sz w:val="32"/>
          <w:szCs w:val="32"/>
          <w:lang w:val="en-US" w:eastAsia="zh-CN"/>
        </w:rPr>
        <w:t>100</w:t>
      </w:r>
      <w:r>
        <w:rPr>
          <w:rFonts w:ascii="仿宋_GB2312" w:eastAsia="仿宋_GB2312" w:cs="仿宋_GB2312" w:hAnsi="仿宋_GB2312" w:hint="eastAsia"/>
          <w:sz w:val="32"/>
          <w:szCs w:val="32"/>
        </w:rPr>
        <w:t>%。通过项目实施，保障</w:t>
      </w:r>
      <w:r>
        <w:rPr>
          <w:rFonts w:ascii="仿宋_GB2312" w:eastAsia="仿宋_GB2312" w:cs="仿宋_GB2312" w:hAnsi="仿宋_GB2312" w:hint="eastAsia"/>
          <w:sz w:val="32"/>
          <w:szCs w:val="32"/>
          <w:lang w:eastAsia="zh-CN"/>
        </w:rPr>
        <w:t>了区政协八届三次全会的圆满召开。</w:t>
      </w:r>
      <w:r>
        <w:rPr>
          <w:rFonts w:ascii="仿宋_GB2312" w:eastAsia="仿宋_GB2312" w:cs="仿宋_GB2312" w:hAnsi="仿宋_GB2312" w:hint="eastAsia"/>
          <w:sz w:val="32"/>
          <w:szCs w:val="32"/>
        </w:rPr>
        <w:t>发现的主要问题：</w:t>
      </w:r>
      <w:r>
        <w:rPr>
          <w:rFonts w:ascii="仿宋_GB2312" w:eastAsia="仿宋_GB2312" w:cs="仿宋_GB2312" w:hAnsi="仿宋_GB2312" w:hint="eastAsia"/>
          <w:sz w:val="32"/>
          <w:szCs w:val="32"/>
          <w:lang w:eastAsia="zh-CN"/>
        </w:rPr>
        <w:t>全会期间，一些工作细节安排不够细致，没有做到环环相扣</w:t>
      </w:r>
      <w:r>
        <w:rPr>
          <w:rFonts w:ascii="仿宋_GB2312" w:eastAsia="仿宋_GB2312" w:cs="仿宋_GB2312" w:hAnsi="仿宋_GB2312" w:hint="eastAsia"/>
          <w:sz w:val="32"/>
          <w:szCs w:val="32"/>
        </w:rPr>
        <w:t>。下一步改进措施：</w:t>
      </w:r>
      <w:r>
        <w:rPr>
          <w:rFonts w:ascii="仿宋_GB2312" w:eastAsia="仿宋_GB2312" w:cs="仿宋_GB2312" w:hAnsi="仿宋_GB2312" w:hint="eastAsia"/>
          <w:sz w:val="32"/>
          <w:szCs w:val="32"/>
          <w:lang w:eastAsia="zh-CN"/>
        </w:rPr>
        <w:t>尽早做好政协全会的筹备工作，确保会议顺利召开，万无一失。</w:t>
      </w:r>
    </w:p>
    <w:p>
      <w:pPr>
        <w:numPr>
          <w:ilvl w:val="0"/>
          <w:numId w:val="8"/>
        </w:numPr>
        <w:spacing w:line="580" w:lineRule="exact"/>
        <w:ind w:left="0"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lang w:eastAsia="zh-CN"/>
        </w:rPr>
        <w:t>委员视察、政协八届</w:t>
      </w:r>
      <w:r>
        <w:rPr>
          <w:rFonts w:ascii="仿宋_GB2312" w:eastAsia="仿宋_GB2312" w:cs="仿宋_GB2312" w:hAnsi="仿宋_GB2312" w:hint="eastAsia"/>
          <w:sz w:val="32"/>
          <w:szCs w:val="32"/>
          <w:lang w:val="en-US" w:eastAsia="zh-CN"/>
        </w:rPr>
        <w:t>3次</w:t>
      </w:r>
      <w:r>
        <w:rPr>
          <w:rFonts w:ascii="仿宋_GB2312" w:eastAsia="仿宋_GB2312" w:cs="仿宋_GB2312" w:hAnsi="仿宋_GB2312" w:hint="eastAsia"/>
          <w:sz w:val="32"/>
          <w:szCs w:val="32"/>
          <w:lang w:eastAsia="zh-CN"/>
        </w:rPr>
        <w:t>全委会</w:t>
      </w:r>
      <w:r>
        <w:rPr>
          <w:rFonts w:ascii="仿宋_GB2312" w:eastAsia="仿宋_GB2312" w:cs="仿宋_GB2312" w:hAnsi="仿宋_GB2312" w:hint="eastAsia"/>
          <w:sz w:val="32"/>
          <w:szCs w:val="32"/>
        </w:rPr>
        <w:t>项目绩效目标完成情况综述。项目全年预算数</w:t>
      </w:r>
      <w:r>
        <w:rPr>
          <w:rFonts w:ascii="仿宋_GB2312" w:eastAsia="仿宋_GB2312" w:cs="仿宋_GB2312" w:hAnsi="仿宋_GB2312" w:hint="eastAsia"/>
          <w:sz w:val="32"/>
          <w:szCs w:val="32"/>
          <w:lang w:val="en-US" w:eastAsia="zh-CN"/>
        </w:rPr>
        <w:t>79.92</w:t>
      </w:r>
      <w:r>
        <w:rPr>
          <w:rFonts w:ascii="仿宋_GB2312" w:eastAsia="仿宋_GB2312" w:cs="仿宋_GB2312" w:hAnsi="仿宋_GB2312" w:hint="eastAsia"/>
          <w:sz w:val="32"/>
          <w:szCs w:val="32"/>
        </w:rPr>
        <w:t>万元，执行数为</w:t>
      </w:r>
      <w:r>
        <w:rPr>
          <w:rFonts w:ascii="仿宋_GB2312" w:eastAsia="仿宋_GB2312" w:cs="仿宋_GB2312" w:hAnsi="仿宋_GB2312" w:hint="eastAsia"/>
          <w:sz w:val="32"/>
          <w:szCs w:val="32"/>
          <w:lang w:val="en-US" w:eastAsia="zh-CN"/>
        </w:rPr>
        <w:t>79.92</w:t>
      </w:r>
      <w:r>
        <w:rPr>
          <w:rFonts w:ascii="仿宋_GB2312" w:eastAsia="仿宋_GB2312" w:cs="仿宋_GB2312" w:hAnsi="仿宋_GB2312" w:hint="eastAsia"/>
          <w:sz w:val="32"/>
          <w:szCs w:val="32"/>
        </w:rPr>
        <w:t>万元，完成预算的</w:t>
      </w:r>
      <w:r>
        <w:rPr>
          <w:rFonts w:ascii="仿宋_GB2312" w:eastAsia="仿宋_GB2312" w:cs="仿宋_GB2312" w:hAnsi="仿宋_GB2312" w:hint="eastAsia"/>
          <w:sz w:val="32"/>
          <w:szCs w:val="32"/>
          <w:lang w:val="en-US" w:eastAsia="zh-CN"/>
        </w:rPr>
        <w:t>100</w:t>
      </w:r>
      <w:r>
        <w:rPr>
          <w:rFonts w:ascii="仿宋_GB2312" w:eastAsia="仿宋_GB2312" w:cs="仿宋_GB2312" w:hAnsi="仿宋_GB2312" w:hint="eastAsia"/>
          <w:sz w:val="32"/>
          <w:szCs w:val="32"/>
        </w:rPr>
        <w:t>%。通过项目实施，</w:t>
      </w:r>
      <w:r>
        <w:rPr>
          <w:rFonts w:ascii="仿宋_GB2312" w:eastAsia="仿宋_GB2312" w:cs="仿宋_GB2312" w:hAnsi="仿宋_GB2312" w:hint="eastAsia"/>
          <w:sz w:val="32"/>
          <w:szCs w:val="32"/>
          <w:lang w:eastAsia="zh-CN"/>
        </w:rPr>
        <w:t>圆满完成了政协全年的视察、调研、协商等工作目标任务，围绕区委、区政府中心工作积极建言献策，取得了良好成效。</w:t>
      </w:r>
      <w:r>
        <w:rPr>
          <w:rFonts w:ascii="仿宋_GB2312" w:eastAsia="仿宋_GB2312" w:cs="仿宋_GB2312" w:hAnsi="仿宋_GB2312" w:hint="eastAsia"/>
          <w:sz w:val="32"/>
          <w:szCs w:val="32"/>
        </w:rPr>
        <w:t>发现的主要问题：</w:t>
      </w:r>
      <w:r>
        <w:rPr>
          <w:rFonts w:ascii="仿宋_GB2312" w:eastAsia="仿宋_GB2312" w:cs="仿宋_GB2312" w:hAnsi="仿宋_GB2312" w:hint="eastAsia"/>
          <w:sz w:val="32"/>
          <w:szCs w:val="32"/>
          <w:lang w:eastAsia="zh-CN"/>
        </w:rPr>
        <w:t>调研、视察工作不够深入，建言质量有所欠缺</w:t>
      </w:r>
      <w:r>
        <w:rPr>
          <w:rFonts w:ascii="仿宋_GB2312" w:eastAsia="仿宋_GB2312" w:cs="仿宋_GB2312" w:hAnsi="仿宋_GB2312" w:hint="eastAsia"/>
          <w:sz w:val="32"/>
          <w:szCs w:val="32"/>
        </w:rPr>
        <w:t>。下一步改进措施：</w:t>
      </w:r>
      <w:r>
        <w:rPr>
          <w:rFonts w:ascii="仿宋_GB2312" w:eastAsia="仿宋_GB2312" w:cs="仿宋_GB2312" w:hAnsi="仿宋_GB2312" w:hint="eastAsia"/>
          <w:sz w:val="32"/>
          <w:szCs w:val="32"/>
          <w:lang w:eastAsia="zh-CN"/>
        </w:rPr>
        <w:t>按工作程序切实履行好政协职能，提高工作质量。</w:t>
      </w: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p>
      <w:pPr>
        <w:tabs>
          <w:tab w:val="left" w:pos="312"/>
        </w:tabs>
        <w:spacing w:line="580" w:lineRule="exact"/>
        <w:rPr>
          <w:rFonts w:ascii="仿宋_GB2312" w:eastAsia="仿宋_GB2312" w:cs="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8"/>
              <w:widowControl/>
              <w:ind w:left="0" w:firstLineChars="0" w:firstLine="0"/>
              <w:textAlignment w:val="center"/>
              <w:rPr>
                <w:rFonts w:ascii="黑体" w:eastAsia="黑体" w:cs="宋体" w:hAnsi="黑体" w:hint="eastAsia"/>
                <w:bCs/>
                <w:color w:val="000000"/>
                <w:kern w:val="0"/>
                <w:sz w:val="36"/>
                <w:szCs w:val="36"/>
              </w:rPr>
            </w:pPr>
          </w:p>
          <w:p>
            <w:pPr>
              <w:pStyle w:val="28"/>
              <w:widowControl/>
              <w:ind w:left="0" w:firstLineChars="0" w:firstLine="0"/>
              <w:textAlignment w:val="center"/>
              <w:rPr>
                <w:rFonts w:ascii="黑体" w:eastAsia="黑体" w:cs="宋体" w:hAnsi="黑体" w:hint="eastAsia"/>
                <w:bCs/>
                <w:color w:val="000000"/>
                <w:kern w:val="0"/>
                <w:sz w:val="36"/>
                <w:szCs w:val="36"/>
              </w:rPr>
            </w:pPr>
          </w:p>
          <w:p>
            <w:pPr>
              <w:pStyle w:val="28"/>
              <w:widowControl/>
              <w:ind w:left="0" w:firstLineChars="0" w:firstLine="0"/>
              <w:textAlignment w:val="center"/>
              <w:rPr>
                <w:rFonts w:ascii="黑体" w:eastAsia="黑体" w:cs="宋体" w:hAnsi="黑体" w:hint="eastAsia"/>
                <w:bCs/>
                <w:color w:val="000000"/>
                <w:kern w:val="0"/>
                <w:sz w:val="36"/>
                <w:szCs w:val="36"/>
              </w:rPr>
            </w:pPr>
          </w:p>
          <w:p>
            <w:pPr>
              <w:pStyle w:val="28"/>
              <w:widowControl/>
              <w:ind w:left="0" w:firstLineChars="0" w:firstLine="0"/>
              <w:textAlignment w:val="center"/>
              <w:rPr>
                <w:rFonts w:ascii="黑体" w:eastAsia="黑体" w:cs="宋体" w:hAnsi="黑体" w:hint="eastAsia"/>
                <w:bCs/>
                <w:color w:val="000000"/>
                <w:kern w:val="0"/>
                <w:sz w:val="36"/>
                <w:szCs w:val="36"/>
              </w:rPr>
            </w:pPr>
          </w:p>
          <w:p>
            <w:pPr>
              <w:pStyle w:val="28"/>
              <w:widowControl/>
              <w:ind w:left="0" w:firstLineChars="0" w:firstLine="0"/>
              <w:textAlignment w:val="center"/>
              <w:rPr>
                <w:rFonts w:ascii="黑体" w:eastAsia="黑体" w:cs="宋体" w:hAnsi="黑体" w:hint="eastAsia"/>
                <w:bCs/>
                <w:color w:val="000000"/>
                <w:kern w:val="0"/>
                <w:sz w:val="36"/>
                <w:szCs w:val="36"/>
              </w:rPr>
            </w:pPr>
          </w:p>
          <w:p>
            <w:pPr>
              <w:pStyle w:val="28"/>
              <w:widowControl/>
              <w:ind w:left="0" w:firstLineChars="0" w:firstLine="0"/>
              <w:textAlignment w:val="center"/>
              <w:rPr>
                <w:rFonts w:ascii="黑体" w:eastAsia="黑体" w:cs="宋体" w:hAnsi="黑体" w:hint="eastAsia"/>
                <w:bCs/>
                <w:color w:val="000000"/>
                <w:kern w:val="0"/>
                <w:sz w:val="36"/>
                <w:szCs w:val="36"/>
              </w:rPr>
            </w:pPr>
          </w:p>
          <w:p>
            <w:pPr>
              <w:pStyle w:val="28"/>
              <w:widowControl/>
              <w:ind w:left="0" w:firstLineChars="0" w:firstLine="0"/>
              <w:textAlignment w:val="center"/>
              <w:rPr>
                <w:rFonts w:ascii="黑体" w:eastAsia="黑体" w:cs="宋体" w:hAnsi="黑体" w:hint="eastAsia"/>
                <w:bCs/>
                <w:color w:val="000000"/>
                <w:kern w:val="0"/>
                <w:sz w:val="36"/>
                <w:szCs w:val="36"/>
              </w:rPr>
            </w:pPr>
          </w:p>
          <w:p>
            <w:pPr>
              <w:pStyle w:val="28"/>
              <w:widowControl/>
              <w:ind w:left="0" w:firstLineChars="0" w:firstLine="0"/>
              <w:textAlignment w:val="center"/>
              <w:rPr>
                <w:rFonts w:ascii="黑体" w:eastAsia="黑体" w:cs="宋体" w:hAnsi="黑体" w:hint="eastAsia"/>
                <w:bCs/>
                <w:color w:val="000000"/>
                <w:kern w:val="0"/>
                <w:sz w:val="36"/>
                <w:szCs w:val="36"/>
              </w:rPr>
            </w:pPr>
          </w:p>
          <w:p>
            <w:pPr>
              <w:pStyle w:val="28"/>
              <w:widowControl/>
              <w:ind w:left="0" w:firstLineChars="0" w:firstLine="0"/>
              <w:textAlignment w:val="center"/>
              <w:rPr>
                <w:rFonts w:ascii="黑体" w:eastAsia="黑体" w:cs="宋体" w:hAnsi="黑体" w:hint="eastAsia"/>
                <w:bCs/>
                <w:color w:val="000000"/>
                <w:kern w:val="0"/>
                <w:sz w:val="36"/>
                <w:szCs w:val="36"/>
              </w:rPr>
            </w:pPr>
          </w:p>
          <w:p>
            <w:pPr>
              <w:pStyle w:val="28"/>
              <w:widowControl/>
              <w:ind w:left="0" w:firstLineChars="0" w:firstLine="0"/>
              <w:textAlignment w:val="center"/>
              <w:rPr>
                <w:rFonts w:ascii="黑体" w:eastAsia="黑体" w:cs="宋体" w:hAnsi="黑体" w:hint="eastAsia"/>
                <w:bCs/>
                <w:color w:val="000000"/>
                <w:kern w:val="0"/>
                <w:sz w:val="36"/>
                <w:szCs w:val="36"/>
              </w:rPr>
            </w:pPr>
          </w:p>
          <w:p>
            <w:pPr>
              <w:pStyle w:val="28"/>
              <w:widowControl/>
              <w:ind w:left="0" w:firstLineChars="0" w:firstLine="0"/>
              <w:textAlignment w:val="center"/>
              <w:rPr>
                <w:rFonts w:ascii="黑体" w:eastAsia="黑体" w:cs="宋体" w:hAnsi="黑体" w:hint="eastAsia"/>
                <w:bCs/>
                <w:color w:val="000000"/>
                <w:kern w:val="0"/>
                <w:sz w:val="36"/>
                <w:szCs w:val="36"/>
              </w:rPr>
            </w:pPr>
          </w:p>
          <w:p>
            <w:pPr>
              <w:pStyle w:val="28"/>
              <w:widowControl/>
              <w:ind w:left="0" w:firstLineChars="0" w:firstLine="0"/>
              <w:textAlignment w:val="center"/>
              <w:rPr>
                <w:rFonts w:ascii="黑体" w:eastAsia="黑体" w:cs="宋体" w:hAnsi="黑体" w:hint="eastAsia"/>
                <w:bCs/>
                <w:color w:val="000000"/>
                <w:kern w:val="0"/>
                <w:sz w:val="36"/>
                <w:szCs w:val="36"/>
              </w:rPr>
            </w:pPr>
          </w:p>
          <w:p>
            <w:pPr>
              <w:pStyle w:val="28"/>
              <w:widowControl/>
              <w:ind w:left="0" w:firstLineChars="0" w:firstLine="0"/>
              <w:jc w:val="center"/>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黑体" w:eastAsia="黑体" w:cs="宋体" w:hAnsi="黑体" w:hint="eastAsia"/>
                <w:bCs/>
                <w:color w:val="000000"/>
                <w:kern w:val="0"/>
                <w:sz w:val="36"/>
                <w:szCs w:val="36"/>
                <w:lang w:eastAsia="zh-CN"/>
              </w:rPr>
              <w:t>（一）</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lang w:eastAsia="zh-CN"/>
              </w:rPr>
              <w:t>文史资料收集和编印</w:t>
            </w:r>
          </w:p>
        </w:tc>
      </w:tr>
      <w:tr>
        <w:trPr>
          <w:trHeight w:val="90"/>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eastAsia="zh-CN"/>
              </w:rPr>
              <w:t>利州区政协</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14万元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14万元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14万元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14万元</w:t>
            </w:r>
          </w:p>
        </w:tc>
      </w:tr>
      <w:tr>
        <w:trPr>
          <w:trHeight w:val="119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eastAsia="宋体" w:cs="宋体" w:hAnsi="宋体" w:hint="eastAsia"/>
                <w:color w:val="000000"/>
                <w:sz w:val="24"/>
                <w:lang w:val="en-US" w:eastAsia="zh-CN"/>
              </w:rPr>
            </w:pPr>
            <w:r>
              <w:rPr>
                <w:rFonts w:ascii="宋体" w:cs="宋体" w:hAnsi="宋体" w:hint="eastAsia"/>
                <w:color w:val="000000"/>
                <w:sz w:val="24"/>
                <w:lang w:val="en-US" w:eastAsia="zh-CN"/>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仿宋_GB2312" w:eastAsia="仿宋_GB2312" w:cs="仿宋_GB2312" w:hAnsi="仿宋_GB2312" w:hint="eastAsia"/>
                <w:sz w:val="32"/>
                <w:szCs w:val="32"/>
              </w:rPr>
              <w:t>通过项目实施，保障</w:t>
            </w:r>
            <w:r>
              <w:rPr>
                <w:rFonts w:ascii="仿宋_GB2312" w:eastAsia="仿宋_GB2312" w:cs="仿宋_GB2312" w:hAnsi="仿宋_GB2312" w:hint="eastAsia"/>
                <w:sz w:val="32"/>
                <w:szCs w:val="32"/>
                <w:lang w:eastAsia="zh-CN"/>
              </w:rPr>
              <w:t>了政协文史与宣传工作的顺利推进。</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仿宋_GB2312" w:eastAsia="仿宋_GB2312" w:cs="仿宋_GB2312" w:hAnsi="仿宋_GB2312" w:hint="eastAsia"/>
                <w:sz w:val="32"/>
                <w:szCs w:val="32"/>
                <w:lang w:eastAsia="zh-CN"/>
              </w:rPr>
              <w:t>收集整理了大量有价值的文史资料，</w:t>
            </w:r>
            <w:r>
              <w:rPr>
                <w:rFonts w:ascii="仿宋_GB2312" w:eastAsia="仿宋_GB2312" w:cs="仿宋_GB2312" w:hAnsi="仿宋_GB2312" w:hint="eastAsia"/>
                <w:sz w:val="32"/>
                <w:szCs w:val="32"/>
              </w:rPr>
              <w:t>保障</w:t>
            </w:r>
            <w:r>
              <w:rPr>
                <w:rFonts w:ascii="仿宋_GB2312" w:eastAsia="仿宋_GB2312" w:cs="仿宋_GB2312" w:hAnsi="仿宋_GB2312" w:hint="eastAsia"/>
                <w:sz w:val="32"/>
                <w:szCs w:val="32"/>
                <w:lang w:eastAsia="zh-CN"/>
              </w:rPr>
              <w:t>了政协文史与宣传工作的顺利推进。</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lang w:eastAsia="zh-CN"/>
              </w:rPr>
              <w:t>收集整理了大量有价值的文史资料</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lang w:eastAsia="zh-CN"/>
              </w:rPr>
              <w:t>收集整理了大量有价值的文史资料</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rPr>
              <w:t>保障</w:t>
            </w:r>
            <w:r>
              <w:rPr>
                <w:rFonts w:ascii="仿宋_GB2312" w:eastAsia="仿宋_GB2312" w:cs="仿宋_GB2312" w:hAnsi="仿宋_GB2312" w:hint="eastAsia"/>
                <w:sz w:val="32"/>
                <w:szCs w:val="32"/>
                <w:lang w:eastAsia="zh-CN"/>
              </w:rPr>
              <w:t>了政协文史与宣传工作的顺利推进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rPr>
              <w:t>保障</w:t>
            </w:r>
            <w:r>
              <w:rPr>
                <w:rFonts w:ascii="仿宋_GB2312" w:eastAsia="仿宋_GB2312" w:cs="仿宋_GB2312" w:hAnsi="仿宋_GB2312" w:hint="eastAsia"/>
                <w:sz w:val="32"/>
                <w:szCs w:val="32"/>
                <w:lang w:eastAsia="zh-CN"/>
              </w:rPr>
              <w:t>了政协文史与宣传工作的顺利推进</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rPr>
              <w:t>保障</w:t>
            </w:r>
            <w:r>
              <w:rPr>
                <w:rFonts w:ascii="仿宋_GB2312" w:eastAsia="仿宋_GB2312" w:cs="仿宋_GB2312" w:hAnsi="仿宋_GB2312" w:hint="eastAsia"/>
                <w:sz w:val="32"/>
                <w:szCs w:val="32"/>
                <w:lang w:eastAsia="zh-CN"/>
              </w:rPr>
              <w:t>了政协文史与宣传工作的顺利推进</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rPr>
              <w:t>保障</w:t>
            </w:r>
            <w:r>
              <w:rPr>
                <w:rFonts w:ascii="仿宋_GB2312" w:eastAsia="仿宋_GB2312" w:cs="仿宋_GB2312" w:hAnsi="仿宋_GB2312" w:hint="eastAsia"/>
                <w:sz w:val="32"/>
                <w:szCs w:val="32"/>
                <w:lang w:eastAsia="zh-CN"/>
              </w:rPr>
              <w:t>了政协文史与宣传工作的顺利推进</w:t>
            </w:r>
          </w:p>
        </w:tc>
      </w:tr>
    </w:tbl>
    <w:p>
      <w:pPr>
        <w:rPr>
          <w:rFonts w:ascii="Calibri" w:hAnsi="Calibri"/>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Mar>
              <w:top w:w="15" w:type="dxa"/>
              <w:left w:w="15" w:type="dxa"/>
              <w:right w:w="15" w:type="dxa"/>
            </w:tcMar>
            <w:vAlign w:val="center"/>
          </w:tcPr>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黑体" w:eastAsia="黑体" w:cs="宋体" w:hAnsi="黑体" w:hint="eastAsia"/>
                <w:bCs/>
                <w:color w:val="000000"/>
                <w:kern w:val="0"/>
                <w:sz w:val="36"/>
                <w:szCs w:val="36"/>
                <w:lang w:eastAsia="zh-CN"/>
              </w:rPr>
              <w:t>（二）</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lang w:eastAsia="zh-CN"/>
              </w:rPr>
              <w:t>政协常委会</w:t>
            </w:r>
            <w:r>
              <w:rPr>
                <w:rFonts w:ascii="仿宋_GB2312" w:eastAsia="仿宋_GB2312" w:cs="仿宋_GB2312" w:hAnsi="仿宋_GB2312" w:hint="eastAsia"/>
                <w:sz w:val="32"/>
                <w:szCs w:val="32"/>
              </w:rPr>
              <w:t>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eastAsia="zh-CN"/>
              </w:rPr>
              <w:t>利州区政协</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8万元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8万元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8万元</w:t>
            </w:r>
          </w:p>
        </w:tc>
      </w:tr>
      <w:tr>
        <w:trPr>
          <w:trHeight w:val="119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eastAsia="宋体" w:cs="宋体" w:hAnsi="宋体" w:hint="eastAsia"/>
                <w:color w:val="000000"/>
                <w:sz w:val="24"/>
                <w:lang w:val="en-US" w:eastAsia="zh-CN"/>
              </w:rPr>
            </w:pPr>
            <w:r>
              <w:rPr>
                <w:rFonts w:ascii="宋体" w:cs="宋体" w:hAnsi="宋体" w:hint="eastAsia"/>
                <w:color w:val="000000"/>
                <w:sz w:val="24"/>
                <w:lang w:val="en-US" w:eastAsia="zh-CN"/>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仿宋_GB2312" w:eastAsia="仿宋_GB2312" w:cs="仿宋_GB2312" w:hAnsi="仿宋_GB2312" w:hint="eastAsia"/>
                <w:sz w:val="32"/>
                <w:szCs w:val="32"/>
                <w:lang w:eastAsia="zh-CN"/>
              </w:rPr>
              <w:t>开好政协常委会，做好政协全会的筹备工作，确保会议顺利召开，万无一失。</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仿宋_GB2312" w:eastAsia="仿宋_GB2312" w:cs="仿宋_GB2312" w:hAnsi="仿宋_GB2312" w:hint="eastAsia"/>
                <w:sz w:val="32"/>
                <w:szCs w:val="32"/>
              </w:rPr>
              <w:t>通过项目实施，保障</w:t>
            </w:r>
            <w:r>
              <w:rPr>
                <w:rFonts w:ascii="仿宋_GB2312" w:eastAsia="仿宋_GB2312" w:cs="仿宋_GB2312" w:hAnsi="仿宋_GB2312" w:hint="eastAsia"/>
                <w:sz w:val="32"/>
                <w:szCs w:val="32"/>
                <w:lang w:eastAsia="zh-CN"/>
              </w:rPr>
              <w:t>了区政协八届三次全会的圆满召开。</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lang w:eastAsia="zh-CN"/>
              </w:rPr>
              <w:t>开好政协常委会，做好政协全会的筹备工作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rPr>
              <w:t>通过项目实施，保障</w:t>
            </w:r>
            <w:r>
              <w:rPr>
                <w:rFonts w:ascii="仿宋_GB2312" w:eastAsia="仿宋_GB2312" w:cs="仿宋_GB2312" w:hAnsi="仿宋_GB2312" w:hint="eastAsia"/>
                <w:sz w:val="32"/>
                <w:szCs w:val="32"/>
                <w:lang w:eastAsia="zh-CN"/>
              </w:rPr>
              <w:t>了区政协八届三次全会的圆满召开。</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lang w:eastAsia="zh-CN"/>
              </w:rPr>
              <w:t>开好政协常委会，做好政协全会的筹备工作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rPr>
              <w:t>通过项目实施，保障</w:t>
            </w:r>
            <w:r>
              <w:rPr>
                <w:rFonts w:ascii="仿宋_GB2312" w:eastAsia="仿宋_GB2312" w:cs="仿宋_GB2312" w:hAnsi="仿宋_GB2312" w:hint="eastAsia"/>
                <w:sz w:val="32"/>
                <w:szCs w:val="32"/>
                <w:lang w:eastAsia="zh-CN"/>
              </w:rPr>
              <w:t>了区政协八届三次全会的圆满召开</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lang w:eastAsia="zh-CN"/>
              </w:rPr>
              <w:t>开好政协常委会，做好政协全会的筹备工作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rPr>
              <w:t>通过项目实施，保障</w:t>
            </w:r>
            <w:r>
              <w:rPr>
                <w:rFonts w:ascii="仿宋_GB2312" w:eastAsia="仿宋_GB2312" w:cs="仿宋_GB2312" w:hAnsi="仿宋_GB2312" w:hint="eastAsia"/>
                <w:sz w:val="32"/>
                <w:szCs w:val="32"/>
                <w:lang w:eastAsia="zh-CN"/>
              </w:rPr>
              <w:t>了区政协八届三次全会的圆满召开</w:t>
            </w:r>
          </w:p>
        </w:tc>
      </w:tr>
      <w:tr>
        <w:trPr>
          <w:trHeight w:val="1034"/>
        </w:trPr>
        <w:tc>
          <w:tcPr>
            <w:tcW w:w="9960" w:type="dxa"/>
            <w:gridSpan w:val="6"/>
            <w:tcMar>
              <w:top w:w="15" w:type="dxa"/>
              <w:left w:w="15" w:type="dxa"/>
              <w:right w:w="15" w:type="dxa"/>
            </w:tcMar>
            <w:vAlign w:val="center"/>
          </w:tcPr>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黑体" w:eastAsia="黑体" w:cs="宋体" w:hAnsi="黑体" w:hint="eastAsia"/>
                <w:bCs/>
                <w:color w:val="000000"/>
                <w:kern w:val="0"/>
                <w:sz w:val="36"/>
                <w:szCs w:val="36"/>
              </w:rPr>
            </w:pPr>
          </w:p>
          <w:p>
            <w:pPr>
              <w:pStyle w:val="28"/>
              <w:widowControl/>
              <w:ind w:leftChars="1310" w:left="4173" w:hangingChars="395" w:hanging="1422"/>
              <w:textAlignment w:val="center"/>
              <w:rPr>
                <w:rFonts w:ascii="宋体" w:cs="宋体" w:hAnsi="宋体"/>
                <w:color w:val="000000"/>
                <w:sz w:val="36"/>
                <w:szCs w:val="36"/>
              </w:rPr>
            </w:pPr>
            <w:r>
              <w:rPr>
                <w:rFonts w:ascii="黑体" w:eastAsia="黑体" w:cs="宋体" w:hAnsi="黑体" w:hint="eastAsia"/>
                <w:bCs/>
                <w:color w:val="000000"/>
                <w:kern w:val="0"/>
                <w:sz w:val="36"/>
                <w:szCs w:val="36"/>
              </w:rPr>
              <w:t>项目支出绩效目标完成情况表</w:t>
            </w:r>
            <w:r>
              <w:rPr>
                <w:rFonts w:ascii="黑体" w:eastAsia="黑体" w:cs="宋体" w:hAnsi="黑体" w:hint="eastAsia"/>
                <w:bCs/>
                <w:color w:val="000000"/>
                <w:kern w:val="0"/>
                <w:sz w:val="36"/>
                <w:szCs w:val="36"/>
                <w:lang w:eastAsia="zh-CN"/>
              </w:rPr>
              <w:t>（三）</w:t>
            </w:r>
            <w:r>
              <w:rPr>
                <w:rFonts w:ascii="宋体" w:cs="宋体" w:hAnsi="宋体" w:hint="eastAsia"/>
                <w:b/>
                <w:bCs/>
                <w:color w:val="000000"/>
                <w:kern w:val="0"/>
                <w:sz w:val="36"/>
                <w:szCs w:val="36"/>
              </w:rPr>
              <w:br/>
            </w:r>
            <w:r>
              <w:rPr>
                <w:rFonts w:ascii="宋体" w:cs="宋体" w:hAnsi="宋体" w:hint="eastAsia"/>
                <w:color w:val="000000"/>
                <w:kern w:val="0"/>
                <w:sz w:val="36"/>
                <w:szCs w:val="36"/>
              </w:rPr>
              <w:t>(2018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lang w:eastAsia="zh-CN"/>
              </w:rPr>
              <w:t>委员视察、政协八届</w:t>
            </w:r>
            <w:r>
              <w:rPr>
                <w:rFonts w:ascii="仿宋_GB2312" w:eastAsia="仿宋_GB2312" w:cs="仿宋_GB2312" w:hAnsi="仿宋_GB2312" w:hint="eastAsia"/>
                <w:sz w:val="32"/>
                <w:szCs w:val="32"/>
                <w:lang w:val="en-US" w:eastAsia="zh-CN"/>
              </w:rPr>
              <w:t>3次</w:t>
            </w:r>
            <w:r>
              <w:rPr>
                <w:rFonts w:ascii="仿宋_GB2312" w:eastAsia="仿宋_GB2312" w:cs="仿宋_GB2312" w:hAnsi="仿宋_GB2312" w:hint="eastAsia"/>
                <w:sz w:val="32"/>
                <w:szCs w:val="32"/>
                <w:lang w:eastAsia="zh-CN"/>
              </w:rPr>
              <w:t>全委会</w:t>
            </w:r>
            <w:r>
              <w:rPr>
                <w:rFonts w:ascii="仿宋_GB2312" w:eastAsia="仿宋_GB2312" w:cs="仿宋_GB2312" w:hAnsi="仿宋_GB2312" w:hint="eastAsia"/>
                <w:sz w:val="32"/>
                <w:szCs w:val="32"/>
              </w:rPr>
              <w:t>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eastAsia="zh-CN"/>
              </w:rPr>
              <w:t>利州区政协</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仿宋_GB2312" w:eastAsia="仿宋_GB2312" w:cs="仿宋_GB2312" w:hAnsi="仿宋_GB2312" w:hint="eastAsia"/>
                <w:sz w:val="32"/>
                <w:szCs w:val="32"/>
                <w:lang w:val="en-US" w:eastAsia="zh-CN"/>
              </w:rPr>
              <w:t>79.92</w:t>
            </w:r>
            <w:r>
              <w:rPr>
                <w:rFonts w:ascii="仿宋_GB2312" w:eastAsia="仿宋_GB2312" w:cs="仿宋_GB2312" w:hAnsi="仿宋_GB2312" w:hint="eastAsia"/>
                <w:sz w:val="32"/>
                <w:szCs w:val="32"/>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仿宋_GB2312" w:eastAsia="仿宋_GB2312" w:cs="仿宋_GB2312" w:hAnsi="仿宋_GB2312" w:hint="eastAsia"/>
                <w:sz w:val="32"/>
                <w:szCs w:val="32"/>
                <w:lang w:val="en-US" w:eastAsia="zh-CN"/>
              </w:rPr>
              <w:t>79.92</w:t>
            </w:r>
            <w:r>
              <w:rPr>
                <w:rFonts w:ascii="仿宋_GB2312" w:eastAsia="仿宋_GB2312" w:cs="仿宋_GB2312" w:hAnsi="仿宋_GB2312" w:hint="eastAsia"/>
                <w:sz w:val="32"/>
                <w:szCs w:val="32"/>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仿宋_GB2312" w:eastAsia="仿宋_GB2312" w:cs="仿宋_GB2312" w:hAnsi="仿宋_GB2312" w:hint="eastAsia"/>
                <w:sz w:val="32"/>
                <w:szCs w:val="32"/>
                <w:lang w:val="en-US" w:eastAsia="zh-CN"/>
              </w:rPr>
              <w:t>79.92</w:t>
            </w:r>
            <w:r>
              <w:rPr>
                <w:rFonts w:ascii="仿宋_GB2312" w:eastAsia="仿宋_GB2312" w:cs="仿宋_GB2312" w:hAnsi="仿宋_GB2312" w:hint="eastAsia"/>
                <w:sz w:val="32"/>
                <w:szCs w:val="32"/>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仿宋_GB2312" w:eastAsia="仿宋_GB2312" w:cs="仿宋_GB2312" w:hAnsi="仿宋_GB2312" w:hint="eastAsia"/>
                <w:sz w:val="32"/>
                <w:szCs w:val="32"/>
                <w:lang w:val="en-US" w:eastAsia="zh-CN"/>
              </w:rPr>
              <w:t>79.92</w:t>
            </w:r>
            <w:r>
              <w:rPr>
                <w:rFonts w:ascii="仿宋_GB2312" w:eastAsia="仿宋_GB2312" w:cs="仿宋_GB2312" w:hAnsi="仿宋_GB2312" w:hint="eastAsia"/>
                <w:sz w:val="32"/>
                <w:szCs w:val="32"/>
              </w:rPr>
              <w:t>万元</w:t>
            </w:r>
          </w:p>
        </w:tc>
      </w:tr>
      <w:tr>
        <w:trPr>
          <w:trHeight w:val="119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eastAsia="宋体" w:cs="宋体" w:hAnsi="宋体" w:hint="eastAsia"/>
                <w:color w:val="000000"/>
                <w:sz w:val="24"/>
                <w:lang w:val="en-US" w:eastAsia="zh-CN"/>
              </w:rPr>
            </w:pPr>
            <w:r>
              <w:rPr>
                <w:rFonts w:ascii="宋体" w:cs="宋体" w:hAnsi="宋体" w:hint="eastAsia"/>
                <w:color w:val="000000"/>
                <w:sz w:val="24"/>
                <w:lang w:val="en-US" w:eastAsia="zh-CN"/>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仿宋_GB2312" w:eastAsia="仿宋_GB2312" w:cs="仿宋_GB2312" w:hAnsi="仿宋_GB2312" w:hint="eastAsia"/>
                <w:sz w:val="32"/>
                <w:szCs w:val="32"/>
              </w:rPr>
              <w:t>通过项目实施，</w:t>
            </w:r>
            <w:r>
              <w:rPr>
                <w:rFonts w:ascii="仿宋_GB2312" w:eastAsia="仿宋_GB2312" w:cs="仿宋_GB2312" w:hAnsi="仿宋_GB2312" w:hint="eastAsia"/>
                <w:sz w:val="32"/>
                <w:szCs w:val="32"/>
                <w:lang w:eastAsia="zh-CN"/>
              </w:rPr>
              <w:t>圆满完成了政协全年的视察、调研、协商等工作目标任务，围绕区委、区政府中心工作积极建言献策，取得了良好成效。</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仿宋_GB2312" w:eastAsia="仿宋_GB2312" w:cs="仿宋_GB2312" w:hAnsi="仿宋_GB2312" w:hint="eastAsia"/>
                <w:sz w:val="32"/>
                <w:szCs w:val="32"/>
                <w:lang w:eastAsia="zh-CN"/>
              </w:rPr>
              <w:t>圆满完成了政协全年的视察、调研、协商等工作目标任务，围绕区委、区政府中心工作积极建言献策，取得了良好成效。</w:t>
            </w:r>
          </w:p>
        </w:tc>
      </w:tr>
      <w:tr>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仿宋_GB2312" w:eastAsia="仿宋_GB2312" w:cs="仿宋_GB2312" w:hAnsi="仿宋_GB2312" w:hint="eastAsia"/>
                <w:sz w:val="32"/>
                <w:szCs w:val="32"/>
              </w:rPr>
              <w:t>通过项目实施，</w:t>
            </w:r>
            <w:r>
              <w:rPr>
                <w:rFonts w:ascii="仿宋_GB2312" w:eastAsia="仿宋_GB2312" w:cs="仿宋_GB2312" w:hAnsi="仿宋_GB2312" w:hint="eastAsia"/>
                <w:sz w:val="32"/>
                <w:szCs w:val="32"/>
                <w:lang w:eastAsia="zh-CN"/>
              </w:rPr>
              <w:t>圆满完成了政协全年的视察、调研、协商等工作目标任务，围绕区委、区政府中心工作积极建言献策，取得了良好成效。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left"/>
              <w:textAlignment w:val="center"/>
              <w:rPr>
                <w:rFonts w:ascii="宋体" w:cs="宋体" w:hAnsi="宋体"/>
                <w:color w:val="000000"/>
                <w:sz w:val="24"/>
              </w:rPr>
            </w:pPr>
            <w:r>
              <w:rPr>
                <w:rFonts w:ascii="仿宋_GB2312" w:eastAsia="仿宋_GB2312" w:cs="仿宋_GB2312" w:hAnsi="仿宋_GB2312" w:hint="eastAsia"/>
                <w:sz w:val="32"/>
                <w:szCs w:val="32"/>
                <w:lang w:eastAsia="zh-CN"/>
              </w:rPr>
              <w:t>圆满完成了政协全年的视察、调研、协商等工作目标任务，围绕区委、区政府中心工作积极建言献策，取得了良好成效。</w:t>
            </w:r>
          </w:p>
        </w:tc>
      </w:tr>
      <w:tr>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rPr>
              <w:t>通过项目实施，</w:t>
            </w:r>
            <w:r>
              <w:rPr>
                <w:rFonts w:ascii="仿宋_GB2312" w:eastAsia="仿宋_GB2312" w:cs="仿宋_GB2312" w:hAnsi="仿宋_GB2312" w:hint="eastAsia"/>
                <w:sz w:val="32"/>
                <w:szCs w:val="32"/>
                <w:lang w:eastAsia="zh-CN"/>
              </w:rPr>
              <w:t>圆满完成了政协全年的视察、调研、协商等工作目标任务，围绕区委、区政府中心工作积极建言献策，取得了良好成效。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lang w:eastAsia="zh-CN"/>
              </w:rPr>
              <w:t>圆满完成了政协全年的视察、调研、协商等工作目标任务，围绕区委、区政府中心工作积极建言献策，取得了良好成效。</w:t>
            </w:r>
          </w:p>
        </w:tc>
      </w:tr>
      <w:tr>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rPr>
              <w:t>通过项目实施，</w:t>
            </w:r>
            <w:r>
              <w:rPr>
                <w:rFonts w:ascii="仿宋_GB2312" w:eastAsia="仿宋_GB2312" w:cs="仿宋_GB2312" w:hAnsi="仿宋_GB2312" w:hint="eastAsia"/>
                <w:sz w:val="32"/>
                <w:szCs w:val="32"/>
                <w:lang w:eastAsia="zh-CN"/>
              </w:rPr>
              <w:t>圆满完成了政协全年的视察、调研、协商等工作目标任务，围绕区委、区政府中心工作积极建言献策，取得了良好成效。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仿宋_GB2312" w:eastAsia="仿宋_GB2312" w:cs="仿宋_GB2312" w:hAnsi="仿宋_GB2312" w:hint="eastAsia"/>
                <w:sz w:val="32"/>
                <w:szCs w:val="32"/>
                <w:lang w:eastAsia="zh-CN"/>
              </w:rPr>
              <w:t>圆满完成了政协全年的视察、调研、协商等工作目标任务，围绕区委、区政府中心工作积极建言献策，取得了良好成效。</w:t>
            </w:r>
          </w:p>
        </w:tc>
      </w:tr>
    </w:tbl>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p>
    <w:p>
      <w:pPr>
        <w:numPr>
          <w:ilvl w:val="0"/>
          <w:numId w:val="7"/>
        </w:numPr>
        <w:spacing w:line="580" w:lineRule="exact"/>
        <w:ind w:left="0" w:firstLineChars="200" w:firstLine="640"/>
        <w:rPr>
          <w:rFonts w:ascii="仿宋" w:eastAsia="仿宋" w:cs="仿宋_GB2312" w:hAnsi="仿宋"/>
          <w:sz w:val="32"/>
          <w:szCs w:val="32"/>
        </w:rPr>
      </w:pPr>
      <w:r>
        <w:rPr>
          <w:rFonts w:ascii="仿宋" w:eastAsia="仿宋" w:cs="楷体_GB2312" w:hAnsi="仿宋" w:hint="eastAsia"/>
          <w:b/>
          <w:bCs/>
          <w:sz w:val="32"/>
          <w:szCs w:val="32"/>
        </w:rPr>
        <w:t>部门开展绩效评价结果</w:t>
      </w:r>
      <w:r>
        <w:rPr>
          <w:rFonts w:ascii="仿宋" w:eastAsia="仿宋" w:cs="楷体_GB2312" w:hAnsi="仿宋" w:hint="eastAsia"/>
          <w:b/>
          <w:bCs/>
          <w:sz w:val="32"/>
          <w:szCs w:val="32"/>
          <w:lang w:eastAsia="zh-CN"/>
        </w:rPr>
        <w:t>。</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本部门按要求对2018年部门整体支出绩效评价情况开展自评，《</w:t>
      </w:r>
      <w:r>
        <w:rPr>
          <w:rFonts w:ascii="仿宋_GB2312" w:eastAsia="仿宋_GB2312" w:cs="仿宋_GB2312" w:hAnsi="仿宋_GB2312" w:hint="eastAsia"/>
          <w:sz w:val="32"/>
          <w:szCs w:val="32"/>
          <w:lang w:eastAsia="zh-CN"/>
        </w:rPr>
        <w:t>利州区政协</w:t>
      </w:r>
      <w:r>
        <w:rPr>
          <w:rFonts w:ascii="仿宋_GB2312" w:eastAsia="仿宋_GB2312" w:cs="仿宋_GB2312" w:hAnsi="仿宋_GB2312" w:hint="eastAsia"/>
          <w:sz w:val="32"/>
          <w:szCs w:val="32"/>
        </w:rPr>
        <w:t>2018年部门整体支出绩效评价报告》见附件。</w:t>
      </w:r>
    </w:p>
    <w:p>
      <w:pPr>
        <w:spacing w:line="580" w:lineRule="exact"/>
        <w:ind w:firstLineChars="200" w:firstLine="640"/>
        <w:rPr>
          <w:rFonts w:ascii="仿宋_GB2312" w:eastAsia="仿宋_GB2312" w:cs="仿宋_GB2312" w:hAnsi="仿宋_GB2312"/>
          <w:sz w:val="32"/>
          <w:szCs w:val="32"/>
        </w:rPr>
      </w:pPr>
      <w:r>
        <w:rPr>
          <w:rFonts w:ascii="仿宋_GB2312" w:eastAsia="仿宋_GB2312" w:cs="仿宋_GB2312" w:hAnsi="仿宋_GB2312" w:hint="eastAsia"/>
          <w:sz w:val="32"/>
          <w:szCs w:val="32"/>
        </w:rPr>
        <w:t>本部门自行组织对</w:t>
      </w:r>
      <w:r>
        <w:rPr>
          <w:rFonts w:ascii="仿宋_GB2312" w:eastAsia="仿宋_GB2312" w:cs="仿宋_GB2312" w:hAnsi="仿宋_GB2312" w:hint="eastAsia"/>
          <w:sz w:val="32"/>
          <w:szCs w:val="32"/>
          <w:lang w:eastAsia="zh-CN"/>
        </w:rPr>
        <w:t>文史资料收集和编印</w:t>
      </w:r>
      <w:r>
        <w:rPr>
          <w:rFonts w:ascii="仿宋_GB2312" w:eastAsia="仿宋_GB2312" w:cs="仿宋_GB2312" w:hAnsi="仿宋_GB2312" w:hint="eastAsia"/>
          <w:sz w:val="32"/>
          <w:szCs w:val="32"/>
        </w:rPr>
        <w:t>项目</w:t>
      </w:r>
      <w:r>
        <w:rPr>
          <w:rFonts w:ascii="仿宋_GB2312" w:eastAsia="仿宋_GB2312" w:cs="仿宋_GB2312" w:hAnsi="仿宋_GB2312" w:hint="eastAsia"/>
          <w:sz w:val="32"/>
          <w:szCs w:val="32"/>
          <w:lang w:eastAsia="zh-CN"/>
        </w:rPr>
        <w:t>、政协常委会</w:t>
      </w:r>
      <w:r>
        <w:rPr>
          <w:rFonts w:ascii="仿宋_GB2312" w:eastAsia="仿宋_GB2312" w:cs="仿宋_GB2312" w:hAnsi="仿宋_GB2312" w:hint="eastAsia"/>
          <w:sz w:val="32"/>
          <w:szCs w:val="32"/>
        </w:rPr>
        <w:t>项目、</w:t>
      </w:r>
      <w:r>
        <w:rPr>
          <w:rFonts w:ascii="仿宋_GB2312" w:eastAsia="仿宋_GB2312" w:cs="仿宋_GB2312" w:hAnsi="仿宋_GB2312" w:hint="eastAsia"/>
          <w:sz w:val="32"/>
          <w:szCs w:val="32"/>
          <w:lang w:eastAsia="zh-CN"/>
        </w:rPr>
        <w:t>委员视察、政协八届</w:t>
      </w:r>
      <w:r>
        <w:rPr>
          <w:rFonts w:ascii="仿宋_GB2312" w:eastAsia="仿宋_GB2312" w:cs="仿宋_GB2312" w:hAnsi="仿宋_GB2312" w:hint="eastAsia"/>
          <w:sz w:val="32"/>
          <w:szCs w:val="32"/>
          <w:lang w:val="en-US" w:eastAsia="zh-CN"/>
        </w:rPr>
        <w:t>3次</w:t>
      </w:r>
      <w:r>
        <w:rPr>
          <w:rFonts w:ascii="仿宋_GB2312" w:eastAsia="仿宋_GB2312" w:cs="仿宋_GB2312" w:hAnsi="仿宋_GB2312" w:hint="eastAsia"/>
          <w:sz w:val="32"/>
          <w:szCs w:val="32"/>
          <w:lang w:eastAsia="zh-CN"/>
        </w:rPr>
        <w:t>全委会</w:t>
      </w:r>
      <w:r>
        <w:rPr>
          <w:rFonts w:ascii="仿宋_GB2312" w:eastAsia="仿宋_GB2312" w:cs="仿宋_GB2312" w:hAnsi="仿宋_GB2312" w:hint="eastAsia"/>
          <w:sz w:val="32"/>
          <w:szCs w:val="32"/>
        </w:rPr>
        <w:t>项目开展了绩效评价，《</w:t>
      </w:r>
      <w:r>
        <w:rPr>
          <w:rFonts w:ascii="仿宋_GB2312" w:eastAsia="仿宋_GB2312" w:cs="仿宋_GB2312" w:hAnsi="仿宋_GB2312" w:hint="eastAsia"/>
          <w:sz w:val="32"/>
          <w:szCs w:val="32"/>
          <w:lang w:eastAsia="zh-CN"/>
        </w:rPr>
        <w:t>利州区政协</w:t>
      </w:r>
      <w:r>
        <w:rPr>
          <w:rFonts w:ascii="仿宋_GB2312" w:eastAsia="仿宋_GB2312" w:cs="仿宋_GB2312" w:hAnsi="仿宋_GB2312" w:hint="eastAsia"/>
          <w:sz w:val="32"/>
          <w:szCs w:val="32"/>
        </w:rPr>
        <w:t>项目2018年绩效评价报告》见附件。（非涉密部门均需公开部门整体支出评价报告，部门自行组织的绩效评价情况根据部门实际公开）</w:t>
      </w:r>
    </w:p>
    <w:p>
      <w:pPr>
        <w:spacing w:line="580" w:lineRule="exact"/>
        <w:jc w:val="center"/>
        <w:rPr>
          <w:rFonts w:ascii="方正小标宋简体" w:eastAsia="方正小标宋简体" w:cs="方正小标宋简体" w:hAnsi="方正小标宋简体"/>
          <w:sz w:val="44"/>
          <w:szCs w:val="44"/>
        </w:rPr>
      </w:pPr>
    </w:p>
    <w:p>
      <w:pPr>
        <w:spacing w:line="600" w:lineRule="exact"/>
        <w:ind w:firstLineChars="250" w:firstLine="800"/>
        <w:outlineLvl w:val="1"/>
        <w:rPr>
          <w:rStyle w:val="2Char"/>
          <w:rFonts w:ascii="黑体" w:eastAsia="黑体" w:hAnsi="黑体"/>
        </w:rPr>
      </w:pPr>
      <w:bookmarkStart w:id="51" w:name="_Toc15377221"/>
      <w:bookmarkStart w:id="52" w:name="_Toc15396612"/>
      <w:r>
        <w:rPr>
          <w:rFonts w:ascii="黑体" w:eastAsia="黑体" w:hAnsi="黑体" w:hint="eastAsia"/>
          <w:color w:val="000000"/>
          <w:sz w:val="32"/>
          <w:szCs w:val="32"/>
        </w:rPr>
        <w:t>十</w:t>
      </w:r>
      <w:r>
        <w:rPr>
          <w:rStyle w:val="2Char"/>
          <w:rFonts w:ascii="黑体" w:eastAsia="黑体" w:hAnsi="黑体" w:hint="eastAsia"/>
        </w:rPr>
        <w:t>一、</w:t>
      </w:r>
      <w:r>
        <w:rPr>
          <w:rStyle w:val="2Char"/>
          <w:rFonts w:ascii="黑体" w:eastAsia="黑体" w:hAnsi="黑体" w:hint="eastAsia"/>
          <w:b w:val="0"/>
        </w:rPr>
        <w:t>其他重要事项的情况说明</w:t>
      </w:r>
      <w:bookmarkEnd w:id="51"/>
      <w:bookmarkEnd w:id="52"/>
    </w:p>
    <w:p>
      <w:pPr>
        <w:spacing w:line="600" w:lineRule="exact"/>
        <w:ind w:firstLineChars="200" w:firstLine="640"/>
        <w:outlineLvl w:val="2"/>
        <w:rPr>
          <w:rFonts w:ascii="仿宋" w:eastAsia="仿宋" w:hAnsi="仿宋"/>
          <w:color w:val="000000"/>
          <w:sz w:val="32"/>
          <w:szCs w:val="32"/>
        </w:rPr>
      </w:pPr>
      <w:bookmarkStart w:id="53" w:name="_Toc15377222"/>
      <w:r>
        <w:rPr>
          <w:rFonts w:ascii="仿宋" w:eastAsia="仿宋" w:hAnsi="仿宋" w:hint="eastAsia"/>
          <w:b/>
          <w:color w:val="000000"/>
          <w:sz w:val="32"/>
          <w:szCs w:val="32"/>
        </w:rPr>
        <w:t>（一）机关运行经费支出情况</w:t>
      </w:r>
      <w:bookmarkEnd w:id="53"/>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仿宋_GB2312" w:eastAsia="仿宋_GB2312"/>
          <w:color w:val="000000"/>
          <w:sz w:val="32"/>
          <w:szCs w:val="32"/>
        </w:rPr>
        <w:t>201</w:t>
      </w:r>
      <w:r>
        <w:rPr>
          <w:rFonts w:ascii="仿宋_GB2312" w:eastAsia="仿宋_GB2312" w:hint="eastAsia"/>
          <w:color w:val="000000"/>
          <w:sz w:val="32"/>
          <w:szCs w:val="32"/>
        </w:rPr>
        <w:t>8年，机关运行经费支出</w:t>
      </w:r>
      <w:r>
        <w:rPr>
          <w:rFonts w:ascii="仿宋_GB2312" w:eastAsia="仿宋_GB2312" w:hint="eastAsia"/>
          <w:color w:val="000000"/>
          <w:sz w:val="32"/>
          <w:szCs w:val="32"/>
          <w:lang w:val="en-US" w:eastAsia="zh-CN"/>
        </w:rPr>
        <w:t>560.19</w:t>
      </w:r>
      <w:r>
        <w:rPr>
          <w:rFonts w:ascii="仿宋_GB2312" w:eastAsia="仿宋_GB2312" w:hint="eastAsia"/>
          <w:color w:val="000000"/>
          <w:sz w:val="32"/>
          <w:szCs w:val="32"/>
        </w:rPr>
        <w:t>万元，比</w:t>
      </w:r>
      <w:r>
        <w:rPr>
          <w:rFonts w:ascii="仿宋_GB2312" w:eastAsia="仿宋_GB2312"/>
          <w:color w:val="000000"/>
          <w:sz w:val="32"/>
          <w:szCs w:val="32"/>
        </w:rPr>
        <w:t>201</w:t>
      </w:r>
      <w:r>
        <w:rPr>
          <w:rFonts w:ascii="仿宋_GB2312" w:eastAsia="仿宋_GB2312" w:hint="eastAsia"/>
          <w:color w:val="000000"/>
          <w:sz w:val="32"/>
          <w:szCs w:val="32"/>
        </w:rPr>
        <w:t>7年增加</w:t>
      </w:r>
      <w:r>
        <w:rPr>
          <w:rFonts w:ascii="仿宋_GB2312" w:eastAsia="仿宋_GB2312" w:hint="eastAsia"/>
          <w:color w:val="000000"/>
          <w:sz w:val="32"/>
          <w:szCs w:val="32"/>
          <w:lang w:val="en-US" w:eastAsia="zh-CN"/>
        </w:rPr>
        <w:t>6.92</w:t>
      </w:r>
      <w:r>
        <w:rPr>
          <w:rFonts w:ascii="仿宋_GB2312" w:eastAsia="仿宋_GB2312" w:hint="eastAsia"/>
          <w:color w:val="000000"/>
          <w:sz w:val="32"/>
          <w:szCs w:val="32"/>
        </w:rPr>
        <w:t>万元，增长</w:t>
      </w:r>
      <w:r>
        <w:rPr>
          <w:rFonts w:ascii="仿宋_GB2312" w:eastAsia="仿宋_GB2312" w:hint="eastAsia"/>
          <w:color w:val="000000"/>
          <w:sz w:val="32"/>
          <w:szCs w:val="32"/>
          <w:lang w:val="en-US" w:eastAsia="zh-CN"/>
        </w:rPr>
        <w:t>0.01</w:t>
      </w:r>
      <w:r>
        <w:rPr>
          <w:rFonts w:ascii="仿宋_GB2312" w:eastAsia="仿宋_GB2312"/>
          <w:color w:val="000000"/>
          <w:sz w:val="32"/>
          <w:szCs w:val="32"/>
        </w:rPr>
        <w:t>%</w:t>
      </w:r>
      <w:r>
        <w:rPr>
          <w:rFonts w:ascii="仿宋_GB2312" w:eastAsia="仿宋_GB2312" w:hint="eastAsia"/>
          <w:color w:val="000000"/>
          <w:sz w:val="32"/>
          <w:szCs w:val="32"/>
        </w:rPr>
        <w:t>（或与</w:t>
      </w:r>
      <w:r>
        <w:rPr>
          <w:rFonts w:ascii="仿宋_GB2312" w:eastAsia="仿宋_GB2312"/>
          <w:color w:val="000000"/>
          <w:sz w:val="32"/>
          <w:szCs w:val="32"/>
        </w:rPr>
        <w:t>201</w:t>
      </w:r>
      <w:r>
        <w:rPr>
          <w:rFonts w:ascii="仿宋_GB2312" w:eastAsia="仿宋_GB2312" w:hint="eastAsia"/>
          <w:color w:val="000000"/>
          <w:sz w:val="32"/>
          <w:szCs w:val="32"/>
        </w:rPr>
        <w:t>7年决算数持平）。</w:t>
      </w:r>
      <w:r>
        <w:rPr>
          <w:rFonts w:ascii="仿宋_GB2312" w:eastAsia="仿宋_GB2312" w:hint="eastAsia"/>
          <w:color w:val="000000"/>
          <w:sz w:val="32"/>
          <w:szCs w:val="32"/>
          <w14:textFill>
            <w14:solidFill>
              <w14:srgbClr w14:val="000000"/>
            </w14:solidFill>
          </w14:textFill>
        </w:rPr>
        <w:t>主要原因是</w:t>
      </w:r>
      <w:r>
        <w:rPr>
          <w:rFonts w:ascii="仿宋" w:eastAsia="仿宋" w:hAnsi="仿宋" w:hint="eastAsia"/>
          <w:color w:val="000000"/>
          <w:sz w:val="32"/>
          <w:szCs w:val="32"/>
          <w:lang w:eastAsia="zh-CN"/>
        </w:rPr>
        <w:t>人员变动，工资调整等。</w:t>
      </w:r>
    </w:p>
    <w:p>
      <w:pPr>
        <w:spacing w:line="600" w:lineRule="exact"/>
        <w:ind w:firstLine="640"/>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CS05</w:t>
      </w:r>
      <w:r>
        <w:rPr>
          <w:rFonts w:ascii="仿宋" w:eastAsia="仿宋" w:hAnsi="仿宋" w:hint="eastAsia"/>
          <w:b/>
          <w:color w:val="000000"/>
          <w:sz w:val="32"/>
          <w:szCs w:val="32"/>
        </w:rPr>
        <w:t>表）</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4" w:name="_Toc15377223"/>
      <w:r>
        <w:rPr>
          <w:rFonts w:ascii="仿宋" w:eastAsia="仿宋" w:hAnsi="仿宋" w:hint="eastAsia"/>
          <w:b/>
          <w:color w:val="000000"/>
          <w:sz w:val="32"/>
          <w:szCs w:val="32"/>
        </w:rPr>
        <w:t>（二）政府采购支出情况</w:t>
      </w:r>
      <w:bookmarkEnd w:id="54"/>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201</w:t>
      </w:r>
      <w:r>
        <w:rPr>
          <w:rFonts w:ascii="仿宋_GB2312" w:eastAsia="仿宋_GB2312" w:hint="eastAsia"/>
          <w:color w:val="000000"/>
          <w:sz w:val="32"/>
          <w:szCs w:val="32"/>
        </w:rPr>
        <w:t>8年，政府采购支出总额</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万元，其中：政府采购货物支出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万元、政府采购工程支出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万元、政府采购服务支出</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万元。主要用于</w:t>
      </w:r>
      <w:r>
        <w:rPr>
          <w:rFonts w:ascii="仿宋_GB2312" w:eastAsia="仿宋_GB2312"/>
          <w:color w:val="000000"/>
          <w:sz w:val="32"/>
          <w:szCs w:val="32"/>
        </w:rPr>
        <w:t>…</w:t>
      </w:r>
      <w:r>
        <w:rPr>
          <w:rFonts w:ascii="仿宋_GB2312" w:eastAsia="仿宋_GB2312" w:hint="eastAsia"/>
          <w:color w:val="000000"/>
          <w:sz w:val="32"/>
          <w:szCs w:val="32"/>
        </w:rPr>
        <w:t>（具体工作）。授予中小企业合同金额</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lang w:val="en-US" w:eastAsia="zh-CN"/>
        </w:rPr>
        <w:t>0</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lang w:val="en-US" w:eastAsia="zh-CN"/>
        </w:rPr>
        <w:t>0</w:t>
      </w:r>
      <w:r>
        <w:rPr>
          <w:rFonts w:ascii="仿宋_GB2312" w:eastAsia="仿宋_GB2312"/>
          <w:color w:val="000000"/>
          <w:sz w:val="32"/>
          <w:szCs w:val="32"/>
        </w:rPr>
        <w:t>%</w:t>
      </w:r>
      <w:r>
        <w:rPr>
          <w:rFonts w:ascii="仿宋_GB2312" w:eastAsia="仿宋_GB2312" w:hint="eastAsia"/>
          <w:color w:val="000000"/>
          <w:sz w:val="32"/>
          <w:szCs w:val="32"/>
        </w:rPr>
        <w:t>。</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CS06</w:t>
      </w:r>
      <w:r>
        <w:rPr>
          <w:rFonts w:ascii="仿宋" w:eastAsia="仿宋" w:hAnsi="仿宋" w:hint="eastAsia"/>
          <w:b/>
          <w:color w:val="000000"/>
          <w:sz w:val="32"/>
          <w:szCs w:val="32"/>
        </w:rPr>
        <w:t>表）</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5" w:name="_Toc15377224"/>
      <w:r>
        <w:rPr>
          <w:rFonts w:ascii="仿宋" w:eastAsia="仿宋" w:hAnsi="仿宋" w:hint="eastAsia"/>
          <w:b/>
          <w:color w:val="000000"/>
          <w:sz w:val="32"/>
          <w:szCs w:val="32"/>
        </w:rPr>
        <w:t>（三）国有资产占有使用情况</w:t>
      </w:r>
      <w:bookmarkEnd w:id="55"/>
    </w:p>
    <w:p>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w:t>
      </w:r>
      <w:r>
        <w:rPr>
          <w:rFonts w:ascii="仿宋_GB2312" w:eastAsia="仿宋_GB2312" w:hint="eastAsia"/>
          <w:color w:val="000000"/>
          <w:sz w:val="32"/>
          <w:szCs w:val="32"/>
        </w:rPr>
        <w:t>8年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日，共有车辆</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辆，其中：部级领导干部用车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辆、一般公务用车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辆、一般执法执勤用车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辆、特种专业技术用车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辆、其他用车</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辆，</w:t>
      </w:r>
      <w:r>
        <w:rPr>
          <w:rFonts w:ascii="仿宋_GB2312" w:eastAsia="仿宋_GB2312" w:hint="eastAsia"/>
          <w:color w:val="000000"/>
          <w:sz w:val="32"/>
          <w:szCs w:val="32"/>
          <w14:textFill>
            <w14:solidFill>
              <w14:srgbClr w14:val="000000"/>
            </w14:solidFill>
          </w14:textFill>
        </w:rPr>
        <w:t>其他用车主要是用于……单价</w:t>
      </w:r>
      <w:r>
        <w:rPr>
          <w:rFonts w:ascii="仿宋_GB2312" w:eastAsia="仿宋_GB2312"/>
          <w:color w:val="000000"/>
          <w:sz w:val="32"/>
          <w:szCs w:val="32"/>
          <w14:textFill>
            <w14:solidFill>
              <w14:srgbClr w14:val="000000"/>
            </w14:solidFill>
          </w14:textFill>
        </w:rPr>
        <w:t>50</w:t>
      </w:r>
      <w:r>
        <w:rPr>
          <w:rFonts w:ascii="仿宋_GB2312" w:eastAsia="仿宋_GB2312" w:hint="eastAsia"/>
          <w:color w:val="000000"/>
          <w:sz w:val="32"/>
          <w:szCs w:val="32"/>
          <w14:textFill>
            <w14:solidFill>
              <w14:srgbClr w14:val="000000"/>
            </w14:solidFill>
          </w14:textFill>
        </w:rPr>
        <w:t>万元以上通用设备</w:t>
      </w:r>
      <w:r>
        <w:rPr>
          <w:rFonts w:ascii="仿宋_GB2312" w:eastAsia="仿宋_GB2312" w:hint="eastAsia"/>
          <w:color w:val="000000"/>
          <w:sz w:val="32"/>
          <w:szCs w:val="32"/>
          <w14:textFill>
            <w14:solidFill>
              <w14:srgbClr w14:val="000000"/>
            </w14:solidFill>
          </w14:textFill>
          <w:lang w:val="en-US" w:eastAsia="zh-CN"/>
        </w:rPr>
        <w:t>0</w:t>
      </w:r>
      <w:r>
        <w:rPr>
          <w:rFonts w:ascii="仿宋_GB2312" w:eastAsia="仿宋_GB2312" w:hint="eastAsia"/>
          <w:color w:val="000000"/>
          <w:sz w:val="32"/>
          <w:szCs w:val="32"/>
          <w14:textFill>
            <w14:solidFill>
              <w14:srgbClr w14:val="000000"/>
            </w14:solidFill>
          </w14:textFill>
        </w:rPr>
        <w:t>台（套），单价</w:t>
      </w:r>
      <w:r>
        <w:rPr>
          <w:rFonts w:ascii="仿宋_GB2312" w:eastAsia="仿宋_GB2312"/>
          <w:color w:val="000000"/>
          <w:sz w:val="32"/>
          <w:szCs w:val="32"/>
          <w14:textFill>
            <w14:solidFill>
              <w14:srgbClr w14:val="000000"/>
            </w14:solidFill>
          </w14:textFill>
        </w:rPr>
        <w:t>100</w:t>
      </w:r>
      <w:r>
        <w:rPr>
          <w:rFonts w:ascii="仿宋_GB2312" w:eastAsia="仿宋_GB2312" w:hint="eastAsia"/>
          <w:color w:val="000000"/>
          <w:sz w:val="32"/>
          <w:szCs w:val="32"/>
        </w:rPr>
        <w:t>万元以上专用设备</w:t>
      </w:r>
      <w:r>
        <w:rPr>
          <w:rFonts w:ascii="仿宋_GB2312" w:eastAsia="仿宋_GB2312" w:hint="eastAsia"/>
          <w:color w:val="000000"/>
          <w:sz w:val="32"/>
          <w:szCs w:val="32"/>
          <w:lang w:val="en-US" w:eastAsia="zh-CN"/>
        </w:rPr>
        <w:t>0</w:t>
      </w:r>
      <w:r>
        <w:rPr>
          <w:rFonts w:ascii="仿宋_GB2312" w:eastAsia="仿宋_GB2312" w:hint="eastAsia"/>
          <w:color w:val="000000"/>
          <w:sz w:val="32"/>
          <w:szCs w:val="32"/>
        </w:rPr>
        <w:t>台（套）。</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r>
        <w:rPr>
          <w:rFonts w:ascii="仿宋" w:eastAsia="仿宋" w:hAnsi="仿宋" w:hint="eastAsia"/>
          <w:b/>
          <w:color w:val="000000"/>
          <w:sz w:val="32"/>
          <w:szCs w:val="32"/>
        </w:rPr>
        <w:t>（数据来源财决</w:t>
      </w:r>
      <w:r>
        <w:rPr>
          <w:rFonts w:ascii="仿宋" w:eastAsia="仿宋" w:hAnsi="仿宋"/>
          <w:b/>
          <w:color w:val="000000"/>
          <w:sz w:val="32"/>
          <w:szCs w:val="32"/>
        </w:rPr>
        <w:t>CS05</w:t>
      </w:r>
      <w:r>
        <w:rPr>
          <w:rFonts w:ascii="仿宋" w:eastAsia="仿宋" w:hAnsi="仿宋" w:hint="eastAsia"/>
          <w:b/>
          <w:color w:val="000000"/>
          <w:sz w:val="32"/>
          <w:szCs w:val="32"/>
        </w:rPr>
        <w:t>表，按部门决算报表填报数据罗列车辆情况。）</w:t>
      </w:r>
    </w:p>
    <w:p>
      <w:pPr>
        <w:spacing w:line="600" w:lineRule="atLeast"/>
        <w:ind w:firstLineChars="200" w:firstLine="64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9"/>
        </w:numPr>
        <w:spacing w:line="600" w:lineRule="exact"/>
        <w:ind w:left="0" w:firstLineChars="150" w:firstLine="660"/>
        <w:jc w:val="center"/>
        <w:outlineLvl w:val="0"/>
        <w:rPr>
          <w:rStyle w:val="1Char"/>
          <w:rFonts w:ascii="黑体" w:eastAsia="黑体" w:hAnsi="黑体"/>
          <w:b w:val="0"/>
        </w:rPr>
      </w:pPr>
      <w:bookmarkStart w:id="56" w:name="_Toc15396613"/>
      <w:bookmarkStart w:id="57" w:name="_Toc15377225"/>
      <w:r>
        <w:rPr>
          <w:rFonts w:ascii="黑体" w:eastAsia="黑体" w:hAnsi="黑体" w:hint="eastAsia"/>
          <w:b/>
          <w:color w:val="000000"/>
          <w:sz w:val="44"/>
          <w:szCs w:val="44"/>
        </w:rPr>
        <w:t>名</w:t>
      </w:r>
      <w:r>
        <w:rPr>
          <w:rStyle w:val="1Char"/>
          <w:rFonts w:ascii="黑体" w:eastAsia="黑体" w:hAnsi="黑体" w:hint="eastAsia"/>
          <w:b w:val="0"/>
        </w:rPr>
        <w:t>词解释</w:t>
      </w:r>
      <w:bookmarkEnd w:id="56"/>
      <w:bookmarkEnd w:id="57"/>
    </w:p>
    <w:p>
      <w:pPr>
        <w:spacing w:line="600" w:lineRule="exact"/>
        <w:jc w:val="left"/>
        <w:rPr>
          <w:rFonts w:ascii="宋体"/>
          <w:b/>
          <w:color w:val="000000"/>
          <w:sz w:val="44"/>
          <w:szCs w:val="44"/>
        </w:rPr>
      </w:pPr>
    </w:p>
    <w:p>
      <w:pPr>
        <w:pStyle w:val="27"/>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事业收入：指事业单位开展专业业务活动及辅助活动取得的收入。如…（二级预算单位事业收入情况）等。</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经营收入：指事业单位在专业业务活动及其辅助活动之外开展非独立核算经营活动取得的收入。如…（二级预算单位经营收入情况）等。</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其他收入：指单位取得的除上述收入以外的各项收入。主要是…（收入类型）等。</w:t>
      </w:r>
      <w:r>
        <w:rPr>
          <w:rFonts w:ascii="仿宋_GB2312" w:eastAsia="仿宋_GB2312"/>
          <w:sz w:val="32"/>
          <w:szCs w:val="32"/>
        </w:rPr>
        <w:t xml:space="preserve"> </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pPr>
        <w:pStyle w:val="27"/>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pPr>
        <w:ind w:firstLineChars="200" w:firstLine="640"/>
        <w:rPr>
          <w:rFonts w:ascii="仿宋_GB2312" w:eastAsia="仿宋_GB2312"/>
          <w:color w:val="FF0000"/>
          <w:sz w:val="32"/>
          <w:szCs w:val="32"/>
        </w:rPr>
      </w:pPr>
    </w:p>
    <w:p>
      <w:pPr>
        <w:ind w:firstLineChars="200" w:firstLine="640"/>
        <w:rPr>
          <w:rFonts w:ascii="仿宋_GB2312" w:eastAsia="仿宋_GB2312" w:cs="仿宋" w:hAnsi="Calibri"/>
          <w:color w:val="000000"/>
          <w:kern w:val="0"/>
          <w:sz w:val="32"/>
          <w:szCs w:val="32"/>
        </w:rPr>
      </w:pPr>
      <w:r>
        <w:rPr>
          <w:rFonts w:ascii="仿宋_GB2312" w:eastAsia="仿宋_GB2312" w:cs="仿宋" w:hAnsi="Calibri"/>
          <w:color w:val="000000"/>
          <w:kern w:val="0"/>
          <w:sz w:val="32"/>
          <w:szCs w:val="32"/>
        </w:rPr>
        <w:t>9.</w:t>
      </w:r>
      <w:r>
        <w:rPr>
          <w:rFonts w:ascii="仿宋_GB2312" w:eastAsia="仿宋_GB2312" w:cs="仿宋" w:hAnsi="Calibri" w:hint="eastAsia"/>
          <w:color w:val="000000"/>
          <w:kern w:val="0"/>
          <w:sz w:val="32"/>
          <w:szCs w:val="32"/>
        </w:rPr>
        <w:t>一般</w:t>
      </w:r>
      <w:r>
        <w:rPr>
          <w:rFonts w:ascii="仿宋_GB2312" w:eastAsia="仿宋_GB2312" w:cs="仿宋" w:hAnsi="Calibri" w:hint="eastAsia"/>
          <w:color w:val="000000"/>
          <w:kern w:val="0"/>
          <w:sz w:val="32"/>
          <w:szCs w:val="32"/>
          <w:lang w:eastAsia="zh-CN"/>
        </w:rPr>
        <w:t>行政管理事务</w:t>
      </w:r>
      <w:r>
        <w:rPr>
          <w:rFonts w:ascii="仿宋_GB2312" w:eastAsia="仿宋_GB2312" w:cs="仿宋" w:hAnsi="Calibri" w:hint="eastAsia"/>
          <w:color w:val="000000"/>
          <w:kern w:val="0"/>
          <w:sz w:val="32"/>
          <w:szCs w:val="32"/>
        </w:rPr>
        <w:t>（类）201（款）</w:t>
      </w:r>
      <w:r>
        <w:rPr>
          <w:rFonts w:ascii="仿宋_GB2312" w:eastAsia="仿宋_GB2312" w:cs="仿宋" w:hAnsi="Calibri" w:hint="eastAsia"/>
          <w:color w:val="000000"/>
          <w:kern w:val="0"/>
          <w:sz w:val="32"/>
          <w:szCs w:val="32"/>
          <w:lang w:val="en-US" w:eastAsia="zh-CN"/>
        </w:rPr>
        <w:t>02</w:t>
      </w:r>
      <w:r>
        <w:rPr>
          <w:rFonts w:ascii="仿宋_GB2312" w:eastAsia="仿宋_GB2312" w:cs="仿宋" w:hAnsi="Calibri" w:hint="eastAsia"/>
          <w:color w:val="000000"/>
          <w:kern w:val="0"/>
          <w:sz w:val="32"/>
          <w:szCs w:val="32"/>
        </w:rPr>
        <w:t>（项）01：指</w:t>
      </w:r>
      <w:r>
        <w:rPr>
          <w:rFonts w:ascii="仿宋_GB2312" w:eastAsia="仿宋_GB2312" w:cs="仿宋" w:hAnsi="Calibri" w:hint="eastAsia"/>
          <w:color w:val="000000"/>
          <w:kern w:val="0"/>
          <w:sz w:val="32"/>
          <w:szCs w:val="32"/>
          <w:lang w:eastAsia="zh-CN"/>
        </w:rPr>
        <w:t>中国人民政治协商会议的</w:t>
      </w:r>
      <w:r>
        <w:rPr>
          <w:rFonts w:ascii="仿宋_GB2312" w:eastAsia="仿宋_GB2312" w:cs="仿宋" w:hAnsi="Calibri" w:hint="eastAsia"/>
          <w:color w:val="000000"/>
          <w:kern w:val="0"/>
          <w:sz w:val="32"/>
          <w:szCs w:val="32"/>
        </w:rPr>
        <w:t>基本支出。</w:t>
      </w:r>
    </w:p>
    <w:p>
      <w:pPr>
        <w:ind w:firstLineChars="200" w:firstLine="640"/>
        <w:rPr>
          <w:rFonts w:ascii="仿宋_GB2312" w:eastAsia="仿宋_GB2312" w:cs="仿宋" w:hAnsi="Calibri"/>
          <w:color w:val="000000"/>
          <w:kern w:val="0"/>
          <w:sz w:val="32"/>
          <w:szCs w:val="32"/>
        </w:rPr>
      </w:pPr>
      <w:r>
        <w:rPr>
          <w:rFonts w:ascii="仿宋_GB2312" w:eastAsia="仿宋_GB2312" w:cs="仿宋" w:hAnsi="Calibri" w:hint="eastAsia"/>
          <w:color w:val="000000"/>
          <w:kern w:val="0"/>
          <w:sz w:val="32"/>
          <w:szCs w:val="32"/>
        </w:rPr>
        <w:t>11.社会保障和就业（类）208（款）05（项）05：指机关事业单位实施养老保险制度由单位缴纳的基本养老保险费支出。</w:t>
      </w:r>
    </w:p>
    <w:p>
      <w:pPr>
        <w:ind w:firstLineChars="200" w:firstLine="640"/>
        <w:rPr>
          <w:rFonts w:ascii="仿宋_GB2312" w:eastAsia="仿宋_GB2312" w:cs="仿宋" w:hAnsi="Calibri"/>
          <w:color w:val="000000"/>
          <w:kern w:val="0"/>
          <w:sz w:val="32"/>
          <w:szCs w:val="32"/>
        </w:rPr>
      </w:pPr>
      <w:r>
        <w:rPr>
          <w:rFonts w:ascii="仿宋_GB2312" w:eastAsia="仿宋_GB2312" w:cs="仿宋" w:hAnsi="Calibri"/>
          <w:color w:val="000000"/>
          <w:kern w:val="0"/>
          <w:sz w:val="32"/>
          <w:szCs w:val="32"/>
        </w:rPr>
        <w:t>1</w:t>
      </w:r>
      <w:r>
        <w:rPr>
          <w:rFonts w:ascii="仿宋_GB2312" w:eastAsia="仿宋_GB2312" w:cs="仿宋" w:hAnsi="Calibri" w:hint="eastAsia"/>
          <w:color w:val="000000"/>
          <w:kern w:val="0"/>
          <w:sz w:val="32"/>
          <w:szCs w:val="32"/>
        </w:rPr>
        <w:t>2</w:t>
      </w:r>
      <w:r>
        <w:rPr>
          <w:rFonts w:ascii="仿宋_GB2312" w:eastAsia="仿宋_GB2312" w:cs="仿宋" w:hAnsi="Calibri"/>
          <w:color w:val="000000"/>
          <w:kern w:val="0"/>
          <w:sz w:val="32"/>
          <w:szCs w:val="32"/>
        </w:rPr>
        <w:t>.</w:t>
      </w:r>
      <w:r>
        <w:rPr>
          <w:rFonts w:ascii="仿宋_GB2312" w:eastAsia="仿宋_GB2312" w:cs="仿宋" w:hAnsi="Calibri" w:hint="eastAsia"/>
          <w:color w:val="000000"/>
          <w:kern w:val="0"/>
          <w:sz w:val="32"/>
          <w:szCs w:val="32"/>
        </w:rPr>
        <w:t xml:space="preserve"> 社会保障和就业（类）208（款）05（项）06：指机关事业单位实施养老保险制度由单位实际缴纳的职业年金支出</w:t>
      </w:r>
    </w:p>
    <w:p>
      <w:pPr>
        <w:ind w:firstLineChars="200" w:firstLine="640"/>
        <w:rPr>
          <w:rFonts w:ascii="仿宋_GB2312" w:eastAsia="仿宋_GB2312" w:cs="仿宋" w:hAnsi="Calibri"/>
          <w:color w:val="000000"/>
          <w:kern w:val="0"/>
          <w:sz w:val="32"/>
          <w:szCs w:val="32"/>
        </w:rPr>
      </w:pPr>
      <w:r>
        <w:rPr>
          <w:rFonts w:ascii="仿宋_GB2312" w:eastAsia="仿宋_GB2312" w:cs="仿宋" w:hAnsi="Calibri" w:hint="eastAsia"/>
          <w:color w:val="000000"/>
          <w:kern w:val="0"/>
          <w:sz w:val="32"/>
          <w:szCs w:val="32"/>
        </w:rPr>
        <w:t>13.医疗卫生与计划生育（类）210（款）11（项）01：指财政部门集中安排的行政单位基本医疗保险缴费经费，未参加医疗保险的行政单位的公费医疗经费，按国家规定享受离休人员、红军老战士待遇人员的医疗经费。</w:t>
      </w:r>
    </w:p>
    <w:p>
      <w:pPr>
        <w:ind w:firstLineChars="200" w:firstLine="640"/>
        <w:rPr>
          <w:rFonts w:ascii="仿宋_GB2312" w:eastAsia="仿宋_GB2312" w:cs="仿宋" w:hAnsi="Calibri"/>
          <w:color w:val="000000"/>
          <w:kern w:val="0"/>
          <w:sz w:val="32"/>
          <w:szCs w:val="32"/>
        </w:rPr>
      </w:pPr>
      <w:r>
        <w:rPr>
          <w:rFonts w:ascii="仿宋_GB2312" w:eastAsia="仿宋_GB2312" w:cs="仿宋" w:hAnsi="Calibri"/>
          <w:color w:val="000000"/>
          <w:kern w:val="0"/>
          <w:sz w:val="32"/>
          <w:szCs w:val="32"/>
        </w:rPr>
        <w:t>1</w:t>
      </w:r>
      <w:r>
        <w:rPr>
          <w:rFonts w:ascii="仿宋_GB2312" w:eastAsia="仿宋_GB2312" w:cs="仿宋" w:hAnsi="Calibri" w:hint="eastAsia"/>
          <w:color w:val="000000"/>
          <w:kern w:val="0"/>
          <w:sz w:val="32"/>
          <w:szCs w:val="32"/>
        </w:rPr>
        <w:t>4</w:t>
      </w:r>
      <w:r>
        <w:rPr>
          <w:rFonts w:ascii="仿宋_GB2312" w:eastAsia="仿宋_GB2312" w:cs="仿宋" w:hAnsi="Calibri"/>
          <w:color w:val="000000"/>
          <w:kern w:val="0"/>
          <w:sz w:val="32"/>
          <w:szCs w:val="32"/>
        </w:rPr>
        <w:t>.</w:t>
      </w:r>
      <w:r>
        <w:rPr>
          <w:rFonts w:ascii="仿宋_GB2312" w:eastAsia="仿宋_GB2312" w:cs="仿宋" w:hAnsi="Calibri" w:hint="eastAsia"/>
          <w:color w:val="000000"/>
          <w:kern w:val="0"/>
          <w:sz w:val="32"/>
          <w:szCs w:val="32"/>
        </w:rPr>
        <w:t>农林水（类）213（款）05（项）99：指其他用于扶贫方面的支出。</w:t>
      </w:r>
    </w:p>
    <w:p>
      <w:pPr>
        <w:ind w:firstLineChars="200" w:firstLine="640"/>
        <w:rPr>
          <w:rFonts w:ascii="仿宋_GB2312" w:eastAsia="仿宋_GB2312" w:cs="仿宋" w:hAnsi="Calibri"/>
          <w:color w:val="000000"/>
          <w:kern w:val="0"/>
          <w:sz w:val="32"/>
          <w:szCs w:val="32"/>
        </w:rPr>
      </w:pPr>
      <w:r>
        <w:rPr>
          <w:rFonts w:ascii="仿宋_GB2312" w:eastAsia="仿宋_GB2312" w:cs="仿宋" w:hAnsi="Calibri" w:hint="eastAsia"/>
          <w:color w:val="000000"/>
          <w:kern w:val="0"/>
          <w:sz w:val="32"/>
          <w:szCs w:val="32"/>
        </w:rPr>
        <w:t>15</w:t>
      </w:r>
      <w:r>
        <w:rPr>
          <w:rFonts w:ascii="仿宋_GB2312" w:eastAsia="仿宋_GB2312" w:cs="仿宋" w:hAnsi="Calibri"/>
          <w:color w:val="000000"/>
          <w:kern w:val="0"/>
          <w:sz w:val="32"/>
          <w:szCs w:val="32"/>
        </w:rPr>
        <w:t>.</w:t>
      </w:r>
      <w:r>
        <w:rPr>
          <w:rFonts w:ascii="仿宋_GB2312" w:eastAsia="仿宋_GB2312" w:cs="仿宋" w:hAnsi="Calibri" w:hint="eastAsia"/>
          <w:color w:val="000000"/>
          <w:kern w:val="0"/>
          <w:sz w:val="32"/>
          <w:szCs w:val="32"/>
        </w:rPr>
        <w:t>住房保障（类）221（款）02（项）01：指行政事业单位按人力资源和社会保障部、财政部规定的基本工资和津贴补贴以及规定比例为职工缴纳的住房公积金。</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16</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17</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Chars="200" w:firstLine="640"/>
        <w:rPr>
          <w:rFonts w:ascii="仿宋_GB2312" w:eastAsia="仿宋_GB2312"/>
          <w:color w:val="000000"/>
          <w:sz w:val="32"/>
          <w:szCs w:val="32"/>
        </w:rPr>
      </w:pPr>
      <w:r>
        <w:rPr>
          <w:rFonts w:ascii="仿宋_GB2312" w:eastAsia="仿宋_GB2312" w:hint="eastAsia"/>
          <w:color w:val="000000"/>
          <w:sz w:val="32"/>
          <w:szCs w:val="32"/>
        </w:rPr>
        <w:t>18</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pPr>
        <w:pStyle w:val="27"/>
        <w:spacing w:line="560" w:lineRule="exact"/>
        <w:ind w:firstLineChars="200" w:firstLine="640"/>
        <w:rPr>
          <w:rFonts w:ascii="仿宋_GB2312" w:eastAsia="仿宋_GB2312"/>
          <w:sz w:val="32"/>
          <w:szCs w:val="32"/>
        </w:rPr>
      </w:pPr>
      <w:r>
        <w:rPr>
          <w:rFonts w:ascii="仿宋_GB2312" w:eastAsia="仿宋_GB2312" w:hint="eastAsia"/>
          <w:sz w:val="32"/>
          <w:szCs w:val="32"/>
        </w:rPr>
        <w:t>19</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Chars="200" w:firstLine="640"/>
        <w:rPr>
          <w:rFonts w:ascii="仿宋_GB2312" w:eastAsia="仿宋_GB2312"/>
          <w:sz w:val="32"/>
          <w:szCs w:val="32"/>
        </w:rPr>
      </w:pPr>
      <w:r>
        <w:rPr>
          <w:rFonts w:ascii="仿宋_GB2312" w:eastAsia="仿宋_GB2312" w:hint="eastAsia"/>
          <w:sz w:val="32"/>
          <w:szCs w:val="32"/>
        </w:rPr>
        <w:t>20</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Chars="200" w:firstLine="640"/>
        <w:rPr>
          <w:rFonts w:ascii="仿宋" w:eastAsia="仿宋" w:hAnsi="仿宋"/>
          <w:b/>
          <w:color w:val="000000"/>
          <w:sz w:val="32"/>
          <w:szCs w:val="32"/>
        </w:rPr>
      </w:pPr>
      <w:r>
        <w:rPr>
          <w:rFonts w:ascii="仿宋" w:eastAsia="仿宋" w:hAnsi="仿宋" w:hint="eastAsia"/>
          <w:b/>
          <w:color w:val="000000"/>
          <w:sz w:val="32"/>
          <w:szCs w:val="32"/>
        </w:rPr>
        <w:t>（解释本部门决算报表中全部功能分类科目至项级，请参照《</w:t>
      </w:r>
      <w:r>
        <w:rPr>
          <w:rFonts w:ascii="仿宋" w:eastAsia="仿宋" w:hAnsi="仿宋"/>
          <w:b/>
          <w:color w:val="000000"/>
          <w:sz w:val="32"/>
          <w:szCs w:val="32"/>
        </w:rPr>
        <w:t>201</w:t>
      </w:r>
      <w:r>
        <w:rPr>
          <w:rFonts w:ascii="仿宋" w:eastAsia="仿宋" w:hAnsi="仿宋" w:hint="eastAsia"/>
          <w:b/>
          <w:color w:val="000000"/>
          <w:sz w:val="32"/>
          <w:szCs w:val="32"/>
        </w:rPr>
        <w:t>8年政府收支分类科目》增减内容。）</w:t>
      </w:r>
    </w:p>
    <w:p>
      <w:pPr>
        <w:ind w:firstLineChars="200" w:firstLine="640"/>
        <w:rPr>
          <w:rFonts w:ascii="仿宋_GB2312" w:eastAsia="仿宋_GB2312"/>
          <w:color w:val="000000"/>
          <w:sz w:val="32"/>
          <w:szCs w:val="32"/>
        </w:rPr>
      </w:pPr>
      <w:r>
        <w:rPr>
          <w:rFonts w:ascii="仿宋_GB2312" w:eastAsia="仿宋_GB2312" w:hint="eastAsia"/>
          <w:color w:val="000000"/>
          <w:sz w:val="32"/>
          <w:szCs w:val="32"/>
          <w:lang w:val="en-US" w:eastAsia="zh-CN"/>
        </w:rPr>
        <w:t>13</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pPr>
        <w:ind w:firstLineChars="200" w:firstLine="640"/>
        <w:rPr>
          <w:rFonts w:ascii="仿宋_GB2312" w:eastAsia="仿宋_GB2312"/>
          <w:color w:val="000000"/>
          <w:sz w:val="32"/>
          <w:szCs w:val="32"/>
        </w:rPr>
      </w:pPr>
      <w:r>
        <w:rPr>
          <w:rFonts w:ascii="仿宋_GB2312" w:eastAsia="仿宋_GB2312" w:hint="eastAsia"/>
          <w:color w:val="000000"/>
          <w:sz w:val="32"/>
          <w:szCs w:val="32"/>
          <w:lang w:val="en-US" w:eastAsia="zh-CN"/>
        </w:rPr>
        <w:t>14</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Chars="200" w:firstLine="640"/>
        <w:rPr>
          <w:rFonts w:ascii="仿宋_GB2312" w:eastAsia="仿宋_GB2312"/>
          <w:color w:val="000000"/>
          <w:sz w:val="32"/>
          <w:szCs w:val="32"/>
        </w:rPr>
      </w:pPr>
      <w:r>
        <w:rPr>
          <w:rFonts w:ascii="仿宋_GB2312" w:eastAsia="仿宋_GB2312" w:hint="eastAsia"/>
          <w:color w:val="000000"/>
          <w:sz w:val="32"/>
          <w:szCs w:val="32"/>
          <w:lang w:val="en-US" w:eastAsia="zh-CN"/>
        </w:rPr>
        <w:t>15</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pPr>
        <w:pStyle w:val="27"/>
        <w:spacing w:line="560" w:lineRule="exact"/>
        <w:ind w:firstLineChars="200" w:firstLine="640"/>
        <w:rPr>
          <w:rFonts w:ascii="仿宋_GB2312" w:eastAsia="仿宋_GB2312"/>
          <w:sz w:val="32"/>
          <w:szCs w:val="32"/>
        </w:rPr>
      </w:pPr>
      <w:r>
        <w:rPr>
          <w:rFonts w:ascii="仿宋_GB2312" w:eastAsia="仿宋_GB2312" w:hint="eastAsia"/>
          <w:sz w:val="32"/>
          <w:szCs w:val="32"/>
          <w:lang w:val="en-US" w:eastAsia="zh-CN"/>
        </w:rPr>
        <w:t>16</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Chars="200" w:firstLine="640"/>
        <w:rPr>
          <w:rFonts w:ascii="仿宋_GB2312" w:eastAsia="仿宋_GB2312" w:cs="黑体"/>
          <w:sz w:val="32"/>
          <w:szCs w:val="32"/>
        </w:rPr>
      </w:pPr>
      <w:r>
        <w:rPr>
          <w:rFonts w:ascii="仿宋_GB2312" w:eastAsia="仿宋_GB2312" w:hint="eastAsia"/>
          <w:sz w:val="32"/>
          <w:szCs w:val="32"/>
          <w:lang w:val="en-US" w:eastAsia="zh-CN"/>
        </w:rPr>
        <w:t>17</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Chars="200" w:firstLine="640"/>
        <w:rPr>
          <w:rFonts w:ascii="仿宋" w:eastAsia="仿宋" w:hAnsi="仿宋"/>
          <w:b/>
          <w:color w:val="000000"/>
          <w:sz w:val="32"/>
          <w:szCs w:val="32"/>
        </w:rPr>
      </w:pPr>
      <w:r>
        <w:rPr>
          <w:rFonts w:ascii="仿宋" w:eastAsia="仿宋" w:hAnsi="仿宋" w:hint="eastAsia"/>
          <w:b/>
          <w:color w:val="000000"/>
          <w:sz w:val="32"/>
          <w:szCs w:val="32"/>
        </w:rPr>
        <w:t>（名词解释部分请根据各部门实际列支情况罗列，并根据本部门职责职能增减名词解释内容。）</w:t>
      </w:r>
    </w:p>
    <w:p>
      <w:pPr>
        <w:spacing w:line="600" w:lineRule="exact"/>
        <w:jc w:val="center"/>
        <w:outlineLvl w:val="0"/>
        <w:rPr>
          <w:rFonts w:ascii="黑体" w:eastAsia="黑体" w:hAnsi="黑体" w:hint="eastAsia"/>
          <w:color w:val="auto"/>
          <w:sz w:val="44"/>
          <w:szCs w:val="44"/>
        </w:rPr>
      </w:pPr>
      <w:bookmarkStart w:id="58" w:name="_Toc15377226"/>
    </w:p>
    <w:p>
      <w:pPr>
        <w:spacing w:line="600" w:lineRule="exact"/>
        <w:jc w:val="center"/>
        <w:outlineLvl w:val="0"/>
        <w:rPr>
          <w:rFonts w:ascii="黑体" w:eastAsia="黑体" w:hAnsi="黑体" w:hint="eastAsia"/>
          <w:color w:val="auto"/>
          <w:sz w:val="44"/>
          <w:szCs w:val="44"/>
        </w:rPr>
      </w:pPr>
    </w:p>
    <w:p>
      <w:pPr>
        <w:spacing w:line="600" w:lineRule="exact"/>
        <w:jc w:val="center"/>
        <w:outlineLvl w:val="0"/>
        <w:rPr>
          <w:rFonts w:ascii="黑体" w:eastAsia="黑体" w:hAnsi="黑体" w:hint="eastAsia"/>
          <w:color w:val="auto"/>
          <w:sz w:val="44"/>
          <w:szCs w:val="44"/>
        </w:rPr>
      </w:pPr>
    </w:p>
    <w:p>
      <w:pPr>
        <w:spacing w:line="600" w:lineRule="exact"/>
        <w:jc w:val="center"/>
        <w:outlineLvl w:val="0"/>
        <w:rPr>
          <w:rFonts w:ascii="黑体" w:eastAsia="黑体" w:hAnsi="黑体" w:hint="eastAsia"/>
          <w:color w:val="auto"/>
          <w:sz w:val="44"/>
          <w:szCs w:val="44"/>
        </w:rPr>
      </w:pPr>
    </w:p>
    <w:p>
      <w:pPr>
        <w:spacing w:line="600" w:lineRule="exact"/>
        <w:jc w:val="center"/>
        <w:outlineLvl w:val="0"/>
        <w:rPr>
          <w:rFonts w:ascii="黑体" w:eastAsia="黑体" w:hAnsi="黑体" w:hint="eastAsia"/>
          <w:color w:val="auto"/>
          <w:sz w:val="44"/>
          <w:szCs w:val="44"/>
        </w:rPr>
      </w:pPr>
    </w:p>
    <w:p>
      <w:pPr>
        <w:spacing w:line="600" w:lineRule="exact"/>
        <w:jc w:val="center"/>
        <w:outlineLvl w:val="0"/>
        <w:rPr>
          <w:rFonts w:ascii="黑体" w:eastAsia="黑体" w:hAnsi="黑体" w:hint="eastAsia"/>
          <w:color w:val="auto"/>
          <w:sz w:val="44"/>
          <w:szCs w:val="44"/>
        </w:rPr>
      </w:pPr>
    </w:p>
    <w:p>
      <w:pPr>
        <w:spacing w:line="600" w:lineRule="exact"/>
        <w:jc w:val="center"/>
        <w:outlineLvl w:val="0"/>
        <w:rPr>
          <w:rFonts w:ascii="黑体" w:eastAsia="黑体" w:hAnsi="黑体" w:hint="eastAsia"/>
          <w:color w:val="auto"/>
          <w:sz w:val="44"/>
          <w:szCs w:val="44"/>
        </w:rPr>
      </w:pPr>
    </w:p>
    <w:p>
      <w:pPr>
        <w:spacing w:line="600" w:lineRule="exact"/>
        <w:jc w:val="center"/>
        <w:outlineLvl w:val="0"/>
        <w:rPr>
          <w:rFonts w:ascii="黑体" w:eastAsia="黑体" w:hAnsi="黑体" w:hint="eastAsia"/>
          <w:color w:val="auto"/>
          <w:sz w:val="44"/>
          <w:szCs w:val="44"/>
        </w:rPr>
      </w:pPr>
    </w:p>
    <w:p>
      <w:pPr>
        <w:spacing w:line="600" w:lineRule="exact"/>
        <w:jc w:val="center"/>
        <w:outlineLvl w:val="0"/>
        <w:rPr>
          <w:rFonts w:ascii="黑体" w:eastAsia="黑体" w:hAnsi="黑体" w:hint="eastAsia"/>
          <w:color w:val="auto"/>
          <w:sz w:val="44"/>
          <w:szCs w:val="44"/>
        </w:rPr>
      </w:pPr>
    </w:p>
    <w:p>
      <w:pPr>
        <w:spacing w:line="600" w:lineRule="exact"/>
        <w:jc w:val="center"/>
        <w:outlineLvl w:val="0"/>
        <w:rPr>
          <w:rStyle w:val="1Char"/>
          <w:rFonts w:ascii="黑体" w:eastAsia="黑体" w:hAnsi="黑体"/>
          <w:b w:val="0"/>
          <w:color w:val="auto"/>
        </w:rPr>
      </w:pPr>
      <w:r>
        <w:rPr>
          <w:rFonts w:ascii="黑体" w:eastAsia="黑体" w:hAnsi="黑体" w:hint="eastAsia"/>
          <w:color w:val="auto"/>
          <w:sz w:val="44"/>
          <w:szCs w:val="44"/>
        </w:rPr>
        <w:t>第</w:t>
      </w:r>
      <w:r>
        <w:rPr>
          <w:rStyle w:val="1Char"/>
          <w:rFonts w:ascii="黑体" w:eastAsia="黑体" w:hAnsi="黑体" w:hint="eastAsia"/>
          <w:b w:val="0"/>
          <w:color w:val="auto"/>
        </w:rPr>
        <w:t>四部分 附件</w:t>
      </w:r>
    </w:p>
    <w:p>
      <w:pPr>
        <w:spacing w:line="600" w:lineRule="exact"/>
        <w:jc w:val="center"/>
        <w:outlineLvl w:val="0"/>
        <w:rPr>
          <w:rStyle w:val="1Char"/>
          <w:color w:val="auto"/>
        </w:rPr>
      </w:pPr>
    </w:p>
    <w:p>
      <w:pPr>
        <w:spacing w:line="600" w:lineRule="exact"/>
        <w:jc w:val="center"/>
        <w:outlineLvl w:val="0"/>
        <w:rPr>
          <w:rFonts w:ascii="黑体" w:eastAsia="黑体" w:cs="方正小标宋简体" w:hAnsi="黑体" w:hint="eastAsia"/>
          <w:color w:val="auto"/>
          <w:sz w:val="36"/>
          <w:szCs w:val="36"/>
          <w:lang w:eastAsia="zh-CN"/>
        </w:rPr>
      </w:pPr>
      <w:r>
        <w:rPr>
          <w:rFonts w:ascii="黑体" w:eastAsia="黑体" w:cs="方正小标宋简体" w:hAnsi="黑体" w:hint="eastAsia"/>
          <w:color w:val="auto"/>
          <w:sz w:val="36"/>
          <w:szCs w:val="36"/>
          <w:lang w:eastAsia="zh-CN"/>
        </w:rPr>
        <w:t>广元市利州区政协</w:t>
      </w:r>
    </w:p>
    <w:p>
      <w:pPr>
        <w:spacing w:line="600" w:lineRule="exact"/>
        <w:jc w:val="center"/>
        <w:outlineLvl w:val="0"/>
        <w:rPr>
          <w:rFonts w:ascii="黑体" w:eastAsia="黑体" w:cs="方正小标宋简体" w:hAnsi="黑体"/>
          <w:color w:val="auto"/>
          <w:sz w:val="36"/>
          <w:szCs w:val="36"/>
        </w:rPr>
      </w:pPr>
      <w:r>
        <w:rPr>
          <w:rFonts w:ascii="黑体" w:eastAsia="黑体" w:cs="方正小标宋简体" w:hAnsi="黑体" w:hint="eastAsia"/>
          <w:color w:val="auto"/>
          <w:sz w:val="36"/>
          <w:szCs w:val="36"/>
        </w:rPr>
        <w:t>2018年部门整体支出绩效评价报告</w:t>
      </w:r>
    </w:p>
    <w:p>
      <w:pPr>
        <w:spacing w:line="580" w:lineRule="exact"/>
        <w:ind w:firstLineChars="200" w:firstLine="640"/>
        <w:rPr>
          <w:rFonts w:ascii="黑体" w:eastAsia="黑体" w:cs="黑体" w:hAnsi="黑体"/>
          <w:color w:val="auto"/>
          <w:sz w:val="32"/>
          <w:szCs w:val="32"/>
        </w:rPr>
      </w:pPr>
    </w:p>
    <w:p>
      <w:pPr>
        <w:spacing w:line="580" w:lineRule="exact"/>
        <w:ind w:firstLineChars="200" w:firstLine="640"/>
        <w:rPr>
          <w:rFonts w:ascii="黑体" w:eastAsia="黑体" w:cs="黑体" w:hAnsi="黑体"/>
          <w:color w:val="auto"/>
          <w:sz w:val="32"/>
          <w:szCs w:val="32"/>
        </w:rPr>
      </w:pPr>
      <w:r>
        <w:rPr>
          <w:rFonts w:ascii="黑体" w:eastAsia="黑体" w:cs="黑体" w:hAnsi="黑体" w:hint="eastAsia"/>
          <w:color w:val="auto"/>
          <w:sz w:val="32"/>
          <w:szCs w:val="32"/>
        </w:rPr>
        <w:t>一、部门（单位）概况</w:t>
      </w:r>
    </w:p>
    <w:p>
      <w:pPr>
        <w:spacing w:line="580" w:lineRule="exact"/>
        <w:ind w:firstLineChars="200" w:firstLine="640"/>
        <w:rPr>
          <w:rFonts w:ascii="仿宋" w:eastAsia="仿宋" w:cs="仿宋_GB2312" w:hAnsi="仿宋"/>
          <w:color w:val="auto"/>
          <w:sz w:val="32"/>
          <w:szCs w:val="32"/>
        </w:rPr>
      </w:pPr>
      <w:r>
        <w:rPr>
          <w:rFonts w:ascii="仿宋" w:eastAsia="仿宋" w:cs="仿宋_GB2312" w:hAnsi="仿宋"/>
          <w:color w:val="auto"/>
          <w:sz w:val="32"/>
          <w:szCs w:val="32"/>
        </w:rPr>
        <w:t>（一）机构组成</w:t>
      </w:r>
      <w:r>
        <w:rPr>
          <w:rFonts w:ascii="仿宋" w:eastAsia="仿宋" w:cs="仿宋_GB2312" w:hAnsi="仿宋" w:hint="eastAsia"/>
          <w:color w:val="auto"/>
          <w:sz w:val="32"/>
          <w:szCs w:val="32"/>
        </w:rPr>
        <w:t>：</w:t>
      </w:r>
      <w:r>
        <w:rPr>
          <w:rFonts w:ascii="仿宋" w:eastAsia="仿宋" w:cs="仿宋_GB2312" w:hAnsi="仿宋" w:hint="eastAsia"/>
          <w:color w:val="auto"/>
          <w:sz w:val="32"/>
          <w:szCs w:val="32"/>
          <w:lang w:eastAsia="zh-CN"/>
        </w:rPr>
        <w:t>广元市利州区政协属国家行政</w:t>
      </w:r>
      <w:r>
        <w:rPr>
          <w:rFonts w:ascii="仿宋" w:eastAsia="仿宋" w:cs="仿宋_GB2312" w:hAnsi="仿宋" w:hint="eastAsia"/>
          <w:color w:val="auto"/>
          <w:sz w:val="32"/>
          <w:szCs w:val="32"/>
        </w:rPr>
        <w:t>机关，本单位属独立编制机构，属一级预算单位，无下属单位。</w:t>
      </w:r>
    </w:p>
    <w:p>
      <w:pPr>
        <w:ind w:left="0" w:firstLineChars="200" w:firstLine="640"/>
        <w:rPr>
          <w:rFonts w:ascii="仿宋" w:eastAsia="仿宋" w:hAnsi="仿宋" w:hint="eastAsia"/>
          <w:bCs/>
          <w:color w:val="auto"/>
          <w:sz w:val="32"/>
          <w:szCs w:val="32"/>
          <w:lang w:val="en-US" w:eastAsia="zh-CN"/>
        </w:rPr>
      </w:pPr>
      <w:r>
        <w:rPr>
          <w:rFonts w:ascii="仿宋" w:eastAsia="仿宋" w:cs="仿宋_GB2312" w:hAnsi="仿宋"/>
          <w:color w:val="auto"/>
          <w:sz w:val="32"/>
          <w:szCs w:val="32"/>
        </w:rPr>
        <w:t>（二）机构职能</w:t>
      </w:r>
      <w:r>
        <w:rPr>
          <w:rFonts w:ascii="仿宋" w:eastAsia="仿宋" w:cs="仿宋_GB2312" w:hAnsi="仿宋" w:hint="eastAsia"/>
          <w:color w:val="auto"/>
          <w:sz w:val="32"/>
          <w:szCs w:val="32"/>
        </w:rPr>
        <w:t>：</w:t>
      </w:r>
      <w:r>
        <w:rPr>
          <w:rFonts w:ascii="仿宋" w:eastAsia="仿宋" w:hAnsi="仿宋" w:hint="eastAsia"/>
          <w:bCs/>
          <w:color w:val="auto"/>
          <w:sz w:val="32"/>
          <w:szCs w:val="32"/>
          <w:lang w:val="en-US" w:eastAsia="zh-CN"/>
        </w:rPr>
        <w:t>中国人民政治协商会议四川省广元市利州区委员会办公室主要职能：政治协商、民主监督、参政议政，即对全区政治、经济、文化和社会生活中的重要问题在决策之前进行协商和就决策执行过程中的重要问题进行协商，对全区重点方针政策的落实及事关民生的重要工作进行监督，对政治、经济、文化生活中的重要问题以及人民关心的问题，开展调查研究，反映社情民意，进行协商讨论。</w:t>
      </w:r>
    </w:p>
    <w:p>
      <w:pPr>
        <w:spacing w:line="580" w:lineRule="exact"/>
        <w:ind w:firstLineChars="200" w:firstLine="640"/>
        <w:rPr>
          <w:rFonts w:ascii="仿宋" w:eastAsia="仿宋" w:cs="仿宋_GB2312" w:hAnsi="仿宋"/>
          <w:color w:val="auto"/>
          <w:sz w:val="32"/>
          <w:szCs w:val="32"/>
        </w:rPr>
      </w:pPr>
      <w:r>
        <w:rPr>
          <w:rFonts w:ascii="仿宋" w:eastAsia="仿宋" w:cs="仿宋_GB2312" w:hAnsi="仿宋"/>
          <w:color w:val="auto"/>
          <w:sz w:val="32"/>
          <w:szCs w:val="32"/>
        </w:rPr>
        <w:t>（三）人员概况</w:t>
      </w:r>
      <w:r>
        <w:rPr>
          <w:rFonts w:ascii="仿宋" w:eastAsia="仿宋" w:cs="仿宋_GB2312" w:hAnsi="仿宋" w:hint="eastAsia"/>
          <w:color w:val="auto"/>
          <w:sz w:val="32"/>
          <w:szCs w:val="32"/>
        </w:rPr>
        <w:t>：本单位共有编制数</w:t>
      </w:r>
      <w:r>
        <w:rPr>
          <w:rFonts w:ascii="仿宋" w:eastAsia="仿宋" w:cs="仿宋_GB2312" w:hAnsi="仿宋" w:hint="eastAsia"/>
          <w:color w:val="auto"/>
          <w:sz w:val="32"/>
          <w:szCs w:val="32"/>
          <w:lang w:val="en-US" w:eastAsia="zh-CN"/>
        </w:rPr>
        <w:t>22</w:t>
      </w:r>
      <w:r>
        <w:rPr>
          <w:rFonts w:ascii="仿宋" w:eastAsia="仿宋" w:cs="仿宋_GB2312" w:hAnsi="仿宋" w:hint="eastAsia"/>
          <w:color w:val="auto"/>
          <w:sz w:val="32"/>
          <w:szCs w:val="32"/>
        </w:rPr>
        <w:t>名，其中行政编制</w:t>
      </w:r>
      <w:r>
        <w:rPr>
          <w:rFonts w:ascii="仿宋" w:eastAsia="仿宋" w:cs="仿宋_GB2312" w:hAnsi="仿宋" w:hint="eastAsia"/>
          <w:color w:val="auto"/>
          <w:sz w:val="32"/>
          <w:szCs w:val="32"/>
          <w:lang w:val="en-US" w:eastAsia="zh-CN"/>
        </w:rPr>
        <w:t>17</w:t>
      </w:r>
      <w:r>
        <w:rPr>
          <w:rFonts w:ascii="仿宋" w:eastAsia="仿宋" w:cs="仿宋_GB2312" w:hAnsi="仿宋" w:hint="eastAsia"/>
          <w:color w:val="auto"/>
          <w:sz w:val="32"/>
          <w:szCs w:val="32"/>
        </w:rPr>
        <w:t>名，事业编制</w:t>
      </w:r>
      <w:r>
        <w:rPr>
          <w:rFonts w:ascii="仿宋" w:eastAsia="仿宋" w:cs="仿宋_GB2312" w:hAnsi="仿宋" w:hint="eastAsia"/>
          <w:color w:val="auto"/>
          <w:sz w:val="32"/>
          <w:szCs w:val="32"/>
          <w:lang w:val="en-US" w:eastAsia="zh-CN"/>
        </w:rPr>
        <w:t>2</w:t>
      </w:r>
      <w:r>
        <w:rPr>
          <w:rFonts w:ascii="仿宋" w:eastAsia="仿宋" w:cs="仿宋_GB2312" w:hAnsi="仿宋" w:hint="eastAsia"/>
          <w:color w:val="auto"/>
          <w:sz w:val="32"/>
          <w:szCs w:val="32"/>
        </w:rPr>
        <w:t>名</w:t>
      </w:r>
      <w:r>
        <w:rPr>
          <w:rFonts w:ascii="仿宋" w:eastAsia="仿宋" w:cs="仿宋_GB2312" w:hAnsi="仿宋" w:hint="eastAsia"/>
          <w:color w:val="auto"/>
          <w:sz w:val="32"/>
          <w:szCs w:val="32"/>
          <w:lang w:eastAsia="zh-CN"/>
        </w:rPr>
        <w:t>，工勤编制</w:t>
      </w:r>
      <w:r>
        <w:rPr>
          <w:rFonts w:ascii="仿宋" w:eastAsia="仿宋" w:cs="仿宋_GB2312" w:hAnsi="仿宋" w:hint="eastAsia"/>
          <w:color w:val="auto"/>
          <w:sz w:val="32"/>
          <w:szCs w:val="32"/>
          <w:lang w:val="en-US" w:eastAsia="zh-CN"/>
        </w:rPr>
        <w:t>3人</w:t>
      </w:r>
      <w:r>
        <w:rPr>
          <w:rFonts w:ascii="仿宋" w:eastAsia="仿宋" w:cs="仿宋_GB2312" w:hAnsi="仿宋" w:hint="eastAsia"/>
          <w:color w:val="auto"/>
          <w:sz w:val="32"/>
          <w:szCs w:val="32"/>
        </w:rPr>
        <w:t>。实有人员</w:t>
      </w:r>
      <w:r>
        <w:rPr>
          <w:rFonts w:ascii="仿宋" w:eastAsia="仿宋" w:cs="仿宋_GB2312" w:hAnsi="仿宋" w:hint="eastAsia"/>
          <w:color w:val="auto"/>
          <w:sz w:val="32"/>
          <w:szCs w:val="32"/>
          <w:lang w:val="en-US" w:eastAsia="zh-CN"/>
        </w:rPr>
        <w:t>2</w:t>
      </w:r>
      <w:r>
        <w:rPr>
          <w:rFonts w:ascii="仿宋" w:eastAsia="仿宋" w:cs="仿宋_GB2312" w:hAnsi="仿宋" w:hint="eastAsia"/>
          <w:color w:val="auto"/>
          <w:sz w:val="32"/>
          <w:szCs w:val="32"/>
        </w:rPr>
        <w:t>9名，其中行政人员</w:t>
      </w:r>
      <w:r>
        <w:rPr>
          <w:rFonts w:ascii="仿宋" w:eastAsia="仿宋" w:cs="仿宋_GB2312" w:hAnsi="仿宋" w:hint="eastAsia"/>
          <w:color w:val="auto"/>
          <w:sz w:val="32"/>
          <w:szCs w:val="32"/>
          <w:lang w:val="en-US" w:eastAsia="zh-CN"/>
        </w:rPr>
        <w:t>2</w:t>
      </w:r>
      <w:r>
        <w:rPr>
          <w:rFonts w:ascii="仿宋" w:eastAsia="仿宋" w:cs="仿宋_GB2312" w:hAnsi="仿宋" w:hint="eastAsia"/>
          <w:color w:val="auto"/>
          <w:sz w:val="32"/>
          <w:szCs w:val="32"/>
        </w:rPr>
        <w:t>7名，事业人员2名。</w:t>
      </w:r>
    </w:p>
    <w:p>
      <w:pPr>
        <w:spacing w:line="580" w:lineRule="exact"/>
        <w:ind w:firstLineChars="200" w:firstLine="640"/>
        <w:rPr>
          <w:rFonts w:ascii="黑体" w:eastAsia="黑体" w:cs="黑体" w:hAnsi="黑体"/>
          <w:color w:val="auto"/>
          <w:sz w:val="32"/>
          <w:szCs w:val="32"/>
        </w:rPr>
      </w:pPr>
      <w:r>
        <w:rPr>
          <w:rFonts w:ascii="黑体" w:eastAsia="黑体" w:cs="黑体" w:hAnsi="黑体"/>
          <w:color w:val="auto"/>
          <w:sz w:val="32"/>
          <w:szCs w:val="32"/>
        </w:rPr>
        <w:t>二、部门财政资金收支情况</w:t>
      </w:r>
    </w:p>
    <w:p>
      <w:pPr>
        <w:spacing w:line="600" w:lineRule="exact"/>
        <w:ind w:firstLineChars="200" w:firstLine="640"/>
        <w:outlineLvl w:val="1"/>
        <w:rPr>
          <w:rFonts w:ascii="仿宋" w:eastAsia="仿宋" w:hAnsi="仿宋"/>
          <w:color w:val="auto"/>
          <w:sz w:val="32"/>
          <w:szCs w:val="32"/>
        </w:rPr>
      </w:pPr>
      <w:r>
        <w:rPr>
          <w:rFonts w:ascii="仿宋" w:eastAsia="仿宋" w:cs="仿宋_GB2312" w:hAnsi="仿宋"/>
          <w:color w:val="auto"/>
          <w:sz w:val="32"/>
          <w:szCs w:val="32"/>
        </w:rPr>
        <w:t>（一）部门财政资金收入情况。</w:t>
      </w:r>
      <w:r>
        <w:rPr>
          <w:rFonts w:ascii="仿宋" w:eastAsia="仿宋" w:hAnsi="仿宋"/>
          <w:color w:val="auto"/>
          <w:sz w:val="32"/>
          <w:szCs w:val="32"/>
        </w:rPr>
        <w:t>201</w:t>
      </w:r>
      <w:r>
        <w:rPr>
          <w:rFonts w:ascii="仿宋" w:eastAsia="仿宋" w:hAnsi="仿宋" w:hint="eastAsia"/>
          <w:color w:val="auto"/>
          <w:sz w:val="32"/>
          <w:szCs w:val="32"/>
        </w:rPr>
        <w:t>8年本年收入合计</w:t>
      </w:r>
      <w:r>
        <w:rPr>
          <w:rFonts w:ascii="仿宋" w:eastAsia="仿宋" w:hAnsi="仿宋" w:hint="eastAsia"/>
          <w:color w:val="auto"/>
          <w:sz w:val="32"/>
          <w:szCs w:val="32"/>
          <w:lang w:val="en-US" w:eastAsia="zh-CN"/>
        </w:rPr>
        <w:t>663.61</w:t>
      </w:r>
      <w:r>
        <w:rPr>
          <w:rFonts w:ascii="仿宋" w:eastAsia="仿宋" w:hAnsi="仿宋" w:hint="eastAsia"/>
          <w:color w:val="auto"/>
          <w:sz w:val="32"/>
          <w:szCs w:val="32"/>
        </w:rPr>
        <w:t>万元，其中：一般公共预算财政拨款收入</w:t>
      </w:r>
      <w:r>
        <w:rPr>
          <w:rFonts w:ascii="仿宋" w:eastAsia="仿宋" w:hAnsi="仿宋" w:hint="eastAsia"/>
          <w:color w:val="auto"/>
          <w:sz w:val="32"/>
          <w:szCs w:val="32"/>
          <w:lang w:val="en-US" w:eastAsia="zh-CN"/>
        </w:rPr>
        <w:t>663.61</w:t>
      </w:r>
      <w:r>
        <w:rPr>
          <w:rFonts w:ascii="仿宋" w:eastAsia="仿宋" w:hAnsi="仿宋" w:hint="eastAsia"/>
          <w:color w:val="auto"/>
          <w:sz w:val="32"/>
          <w:szCs w:val="32"/>
        </w:rPr>
        <w:t>万元，占</w:t>
      </w:r>
      <w:r>
        <w:rPr>
          <w:rFonts w:ascii="仿宋" w:eastAsia="仿宋" w:hAnsi="仿宋" w:hint="eastAsia"/>
          <w:color w:val="auto"/>
          <w:sz w:val="32"/>
          <w:szCs w:val="32"/>
          <w:lang w:val="en-US" w:eastAsia="zh-CN"/>
        </w:rPr>
        <w:t>100</w:t>
      </w:r>
      <w:r>
        <w:rPr>
          <w:rFonts w:ascii="仿宋" w:eastAsia="仿宋" w:hAnsi="仿宋"/>
          <w:color w:val="auto"/>
          <w:sz w:val="32"/>
          <w:szCs w:val="32"/>
        </w:rPr>
        <w:t>%</w:t>
      </w:r>
      <w:r>
        <w:rPr>
          <w:rFonts w:ascii="仿宋" w:eastAsia="仿宋" w:hAnsi="仿宋" w:hint="eastAsia"/>
          <w:color w:val="auto"/>
          <w:sz w:val="32"/>
          <w:szCs w:val="32"/>
        </w:rPr>
        <w:t>。</w:t>
      </w:r>
    </w:p>
    <w:p>
      <w:pPr>
        <w:spacing w:line="600" w:lineRule="exact"/>
        <w:ind w:firstLineChars="200" w:firstLine="640"/>
        <w:rPr>
          <w:rFonts w:ascii="仿宋" w:eastAsia="仿宋" w:hAnsi="仿宋" w:hint="eastAsia"/>
          <w:color w:val="auto"/>
          <w:sz w:val="32"/>
          <w:szCs w:val="32"/>
          <w:lang w:eastAsia="zh-CN"/>
        </w:rPr>
      </w:pPr>
      <w:r>
        <w:rPr>
          <w:rFonts w:ascii="仿宋" w:eastAsia="仿宋" w:cs="仿宋_GB2312" w:hAnsi="仿宋"/>
          <w:color w:val="auto"/>
          <w:sz w:val="32"/>
          <w:szCs w:val="32"/>
        </w:rPr>
        <w:t>（二）部门财政资金支出情况</w:t>
      </w:r>
      <w:r>
        <w:rPr>
          <w:rFonts w:ascii="仿宋" w:eastAsia="仿宋" w:hAnsi="仿宋"/>
          <w:color w:val="auto"/>
          <w:sz w:val="32"/>
          <w:szCs w:val="32"/>
        </w:rPr>
        <w:t>201</w:t>
      </w:r>
      <w:r>
        <w:rPr>
          <w:rFonts w:ascii="仿宋" w:eastAsia="仿宋" w:hAnsi="仿宋" w:hint="eastAsia"/>
          <w:color w:val="auto"/>
          <w:sz w:val="32"/>
          <w:szCs w:val="32"/>
        </w:rPr>
        <w:t>8年本年支出合计</w:t>
      </w:r>
      <w:r>
        <w:rPr>
          <w:rFonts w:ascii="仿宋" w:eastAsia="仿宋" w:hAnsi="仿宋" w:hint="eastAsia"/>
          <w:color w:val="auto"/>
          <w:sz w:val="32"/>
          <w:szCs w:val="32"/>
          <w:lang w:val="en-US" w:eastAsia="zh-CN"/>
        </w:rPr>
        <w:t>667.17</w:t>
      </w:r>
      <w:r>
        <w:rPr>
          <w:rFonts w:ascii="仿宋" w:eastAsia="仿宋" w:hAnsi="仿宋" w:hint="eastAsia"/>
          <w:color w:val="auto"/>
          <w:sz w:val="32"/>
          <w:szCs w:val="32"/>
        </w:rPr>
        <w:t>万元，其中：基本支出</w:t>
      </w:r>
      <w:r>
        <w:rPr>
          <w:rFonts w:ascii="仿宋" w:eastAsia="仿宋" w:hAnsi="仿宋" w:hint="eastAsia"/>
          <w:color w:val="auto"/>
          <w:sz w:val="32"/>
          <w:szCs w:val="32"/>
          <w:lang w:val="en-US" w:eastAsia="zh-CN"/>
        </w:rPr>
        <w:t>560.19</w:t>
      </w:r>
      <w:r>
        <w:rPr>
          <w:rFonts w:ascii="仿宋" w:eastAsia="仿宋" w:hAnsi="仿宋" w:hint="eastAsia"/>
          <w:color w:val="auto"/>
          <w:sz w:val="32"/>
          <w:szCs w:val="32"/>
        </w:rPr>
        <w:t>万元，占</w:t>
      </w:r>
      <w:r>
        <w:rPr>
          <w:rFonts w:ascii="仿宋" w:eastAsia="仿宋" w:hAnsi="仿宋" w:hint="eastAsia"/>
          <w:color w:val="auto"/>
          <w:sz w:val="32"/>
          <w:szCs w:val="32"/>
          <w:lang w:val="en-US" w:eastAsia="zh-CN"/>
        </w:rPr>
        <w:t>83.97</w:t>
      </w:r>
      <w:r>
        <w:rPr>
          <w:rFonts w:ascii="仿宋" w:eastAsia="仿宋" w:hAnsi="仿宋"/>
          <w:color w:val="auto"/>
          <w:sz w:val="32"/>
          <w:szCs w:val="32"/>
        </w:rPr>
        <w:t>%</w:t>
      </w:r>
      <w:r>
        <w:rPr>
          <w:rFonts w:ascii="仿宋" w:eastAsia="仿宋" w:hAnsi="仿宋" w:hint="eastAsia"/>
          <w:color w:val="auto"/>
          <w:sz w:val="32"/>
          <w:szCs w:val="32"/>
        </w:rPr>
        <w:t>；项目支出</w:t>
      </w:r>
      <w:r>
        <w:rPr>
          <w:rFonts w:ascii="仿宋" w:eastAsia="仿宋" w:hAnsi="仿宋" w:hint="eastAsia"/>
          <w:color w:val="auto"/>
          <w:sz w:val="32"/>
          <w:szCs w:val="32"/>
          <w:lang w:val="en-US" w:eastAsia="zh-CN"/>
        </w:rPr>
        <w:t>106.98</w:t>
      </w:r>
      <w:r>
        <w:rPr>
          <w:rFonts w:ascii="仿宋" w:eastAsia="仿宋" w:hAnsi="仿宋" w:hint="eastAsia"/>
          <w:color w:val="auto"/>
          <w:sz w:val="32"/>
          <w:szCs w:val="32"/>
        </w:rPr>
        <w:t>万元，占</w:t>
      </w:r>
      <w:r>
        <w:rPr>
          <w:rFonts w:ascii="仿宋" w:eastAsia="仿宋" w:hAnsi="仿宋" w:hint="eastAsia"/>
          <w:color w:val="auto"/>
          <w:sz w:val="32"/>
          <w:szCs w:val="32"/>
          <w:lang w:val="en-US" w:eastAsia="zh-CN"/>
        </w:rPr>
        <w:t>16.03</w:t>
      </w:r>
      <w:r>
        <w:rPr>
          <w:rFonts w:ascii="仿宋" w:eastAsia="仿宋" w:hAnsi="仿宋"/>
          <w:color w:val="auto"/>
          <w:sz w:val="32"/>
          <w:szCs w:val="32"/>
        </w:rPr>
        <w:t>%</w:t>
      </w:r>
      <w:r>
        <w:rPr>
          <w:rFonts w:ascii="仿宋" w:eastAsia="仿宋" w:hAnsi="仿宋" w:hint="eastAsia"/>
          <w:color w:val="auto"/>
          <w:sz w:val="32"/>
          <w:szCs w:val="32"/>
          <w:lang w:eastAsia="zh-CN"/>
        </w:rPr>
        <w:t>。</w:t>
      </w:r>
    </w:p>
    <w:p>
      <w:pPr>
        <w:spacing w:line="580" w:lineRule="exact"/>
        <w:ind w:firstLineChars="200" w:firstLine="640"/>
        <w:rPr>
          <w:rFonts w:ascii="黑体" w:eastAsia="黑体" w:cs="黑体" w:hAnsi="黑体"/>
          <w:color w:val="auto"/>
          <w:sz w:val="32"/>
          <w:szCs w:val="32"/>
        </w:rPr>
      </w:pPr>
      <w:r>
        <w:rPr>
          <w:rFonts w:ascii="黑体" w:eastAsia="黑体" w:cs="黑体" w:hAnsi="黑体"/>
          <w:color w:val="auto"/>
          <w:sz w:val="32"/>
          <w:szCs w:val="32"/>
        </w:rPr>
        <w:t>三、部门整体预算绩效管理情况（根据适用指标体系进行调整）</w:t>
      </w:r>
    </w:p>
    <w:p>
      <w:pPr>
        <w:spacing w:line="580" w:lineRule="exact"/>
        <w:ind w:firstLineChars="200" w:firstLine="640"/>
        <w:rPr>
          <w:rFonts w:ascii="仿宋" w:eastAsia="仿宋" w:cs="仿宋_GB2312" w:hAnsi="仿宋"/>
          <w:color w:val="auto"/>
          <w:sz w:val="32"/>
          <w:szCs w:val="32"/>
        </w:rPr>
      </w:pPr>
      <w:r>
        <w:rPr>
          <w:rFonts w:ascii="仿宋" w:eastAsia="仿宋" w:cs="仿宋_GB2312" w:hAnsi="仿宋"/>
          <w:color w:val="auto"/>
          <w:sz w:val="32"/>
          <w:szCs w:val="32"/>
        </w:rPr>
        <w:t>（一）部门预算管理。</w:t>
      </w:r>
    </w:p>
    <w:p>
      <w:pPr>
        <w:spacing w:line="580" w:lineRule="exact"/>
        <w:ind w:firstLineChars="200" w:firstLine="640"/>
        <w:rPr>
          <w:rFonts w:ascii="仿宋" w:eastAsia="仿宋" w:cs="仿宋_GB2312" w:hAnsi="仿宋"/>
          <w:color w:val="auto"/>
          <w:sz w:val="32"/>
          <w:szCs w:val="32"/>
        </w:rPr>
      </w:pPr>
      <w:r>
        <w:rPr>
          <w:rFonts w:ascii="仿宋" w:eastAsia="仿宋" w:cs="仿宋_GB2312" w:hAnsi="仿宋" w:hint="eastAsia"/>
          <w:color w:val="auto"/>
          <w:sz w:val="32"/>
          <w:szCs w:val="32"/>
        </w:rPr>
        <w:t>本单位成立了以</w:t>
      </w:r>
      <w:r>
        <w:rPr>
          <w:rFonts w:ascii="仿宋" w:eastAsia="仿宋" w:cs="仿宋_GB2312" w:hAnsi="仿宋" w:hint="eastAsia"/>
          <w:color w:val="auto"/>
          <w:sz w:val="32"/>
          <w:szCs w:val="32"/>
          <w:lang w:eastAsia="zh-CN"/>
        </w:rPr>
        <w:t>分管财务副主席</w:t>
      </w:r>
      <w:r>
        <w:rPr>
          <w:rFonts w:ascii="仿宋" w:eastAsia="仿宋" w:cs="仿宋_GB2312" w:hAnsi="仿宋" w:hint="eastAsia"/>
          <w:color w:val="auto"/>
          <w:sz w:val="32"/>
          <w:szCs w:val="32"/>
        </w:rPr>
        <w:t>为组长、各</w:t>
      </w:r>
      <w:r>
        <w:rPr>
          <w:rFonts w:ascii="仿宋" w:eastAsia="仿宋" w:cs="仿宋_GB2312" w:hAnsi="仿宋" w:hint="eastAsia"/>
          <w:color w:val="auto"/>
          <w:sz w:val="32"/>
          <w:szCs w:val="32"/>
          <w:lang w:eastAsia="zh-CN"/>
        </w:rPr>
        <w:t>委</w:t>
      </w:r>
      <w:r>
        <w:rPr>
          <w:rFonts w:ascii="仿宋" w:eastAsia="仿宋" w:cs="仿宋_GB2312" w:hAnsi="仿宋" w:hint="eastAsia"/>
          <w:color w:val="auto"/>
          <w:sz w:val="32"/>
          <w:szCs w:val="32"/>
        </w:rPr>
        <w:t>室负责人为成员的绩效管理领导小组。年初制定相应的股室绩效目标，分阶段进行相应的对照检查，确保目标的完成。严格按规定，根据实际需要编制预算，各种支出厉行节约，采取先申请后实施的方法，杜绝超预算支出</w:t>
      </w:r>
      <w:r>
        <w:rPr>
          <w:rFonts w:ascii="仿宋" w:eastAsia="仿宋" w:cs="仿宋_GB2312" w:hAnsi="仿宋" w:hint="eastAsia"/>
          <w:color w:val="auto"/>
          <w:sz w:val="32"/>
          <w:szCs w:val="32"/>
          <w:lang w:eastAsia="zh-CN"/>
        </w:rPr>
        <w:t>。</w:t>
      </w:r>
      <w:r>
        <w:rPr>
          <w:rFonts w:ascii="仿宋" w:eastAsia="仿宋" w:cs="仿宋_GB2312" w:hAnsi="仿宋" w:hint="eastAsia"/>
          <w:color w:val="auto"/>
          <w:sz w:val="32"/>
          <w:szCs w:val="32"/>
        </w:rPr>
        <w:t>全年无违规违纪现象发生。</w:t>
      </w:r>
    </w:p>
    <w:p>
      <w:pPr>
        <w:spacing w:line="580" w:lineRule="exact"/>
        <w:ind w:firstLineChars="200" w:firstLine="640"/>
        <w:rPr>
          <w:rFonts w:ascii="仿宋" w:eastAsia="仿宋" w:cs="仿宋_GB2312" w:hAnsi="仿宋"/>
          <w:color w:val="auto"/>
          <w:sz w:val="32"/>
          <w:szCs w:val="32"/>
        </w:rPr>
      </w:pPr>
      <w:r>
        <w:rPr>
          <w:rFonts w:ascii="仿宋" w:eastAsia="仿宋" w:cs="仿宋_GB2312" w:hAnsi="仿宋"/>
          <w:color w:val="auto"/>
          <w:sz w:val="32"/>
          <w:szCs w:val="32"/>
        </w:rPr>
        <w:t>（二）专项预算管理。</w:t>
      </w:r>
    </w:p>
    <w:p>
      <w:pPr>
        <w:spacing w:line="580" w:lineRule="exact"/>
        <w:ind w:firstLineChars="200" w:firstLine="640"/>
        <w:rPr>
          <w:rFonts w:ascii="仿宋" w:eastAsia="仿宋" w:cs="仿宋_GB2312" w:hAnsi="仿宋"/>
          <w:color w:val="auto"/>
          <w:sz w:val="32"/>
          <w:szCs w:val="32"/>
        </w:rPr>
      </w:pPr>
      <w:r>
        <w:rPr>
          <w:rFonts w:ascii="仿宋" w:eastAsia="仿宋" w:cs="仿宋_GB2312" w:hAnsi="仿宋" w:hint="eastAsia"/>
          <w:color w:val="auto"/>
          <w:sz w:val="32"/>
          <w:szCs w:val="32"/>
        </w:rPr>
        <w:t>在项目管理实施时确定责任领导，具体负责人等，先制定工作计划，根据工作进程进行资金拨付使用。未达到目标或者工作执行不到位时，暂停资金使用，待整改后再进行拨付使用。全年无违规违纪现象发生。</w:t>
      </w:r>
    </w:p>
    <w:p>
      <w:pPr>
        <w:spacing w:line="580" w:lineRule="exact"/>
        <w:ind w:firstLineChars="200" w:firstLine="640"/>
        <w:rPr>
          <w:rFonts w:ascii="仿宋" w:eastAsia="仿宋" w:cs="仿宋_GB2312" w:hAnsi="仿宋"/>
          <w:color w:val="auto"/>
          <w:sz w:val="32"/>
          <w:szCs w:val="32"/>
        </w:rPr>
      </w:pPr>
      <w:r>
        <w:rPr>
          <w:rFonts w:ascii="仿宋" w:eastAsia="仿宋" w:cs="仿宋_GB2312" w:hAnsi="仿宋"/>
          <w:color w:val="auto"/>
          <w:sz w:val="32"/>
          <w:szCs w:val="32"/>
        </w:rPr>
        <w:t>（三）结果应用情况。</w:t>
      </w:r>
    </w:p>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rPr>
        <w:t>本单位整体预算管理情况良好，各种资金使用公正公开，不徇私舞弊，不违规违纪。</w:t>
      </w:r>
    </w:p>
    <w:p>
      <w:pPr>
        <w:spacing w:line="580" w:lineRule="exact"/>
        <w:ind w:firstLineChars="200" w:firstLine="640"/>
        <w:rPr>
          <w:rFonts w:ascii="黑体" w:eastAsia="黑体" w:cs="黑体" w:hAnsi="黑体"/>
          <w:color w:val="auto"/>
          <w:sz w:val="32"/>
          <w:szCs w:val="32"/>
        </w:rPr>
      </w:pPr>
      <w:r>
        <w:rPr>
          <w:rFonts w:ascii="黑体" w:eastAsia="黑体" w:cs="黑体" w:hAnsi="黑体"/>
          <w:color w:val="auto"/>
          <w:sz w:val="32"/>
          <w:szCs w:val="32"/>
        </w:rPr>
        <w:t>四、评价结论及建议</w:t>
      </w:r>
    </w:p>
    <w:p>
      <w:pPr>
        <w:spacing w:line="580" w:lineRule="exact"/>
        <w:ind w:firstLineChars="200" w:firstLine="640"/>
        <w:rPr>
          <w:rFonts w:ascii="仿宋" w:eastAsia="仿宋" w:cs="仿宋_GB2312" w:hAnsi="仿宋"/>
          <w:color w:val="auto"/>
          <w:sz w:val="32"/>
          <w:szCs w:val="32"/>
        </w:rPr>
      </w:pPr>
      <w:r>
        <w:rPr>
          <w:rFonts w:ascii="仿宋" w:eastAsia="仿宋" w:cs="仿宋_GB2312" w:hAnsi="仿宋"/>
          <w:color w:val="auto"/>
          <w:sz w:val="32"/>
          <w:szCs w:val="32"/>
        </w:rPr>
        <w:t>（一）评价结论</w:t>
      </w:r>
      <w:r>
        <w:rPr>
          <w:rFonts w:ascii="仿宋" w:eastAsia="仿宋" w:cs="仿宋_GB2312" w:hAnsi="仿宋" w:hint="eastAsia"/>
          <w:color w:val="auto"/>
          <w:sz w:val="32"/>
          <w:szCs w:val="32"/>
        </w:rPr>
        <w:t>：2018年</w:t>
      </w:r>
      <w:r>
        <w:rPr>
          <w:rFonts w:ascii="仿宋" w:eastAsia="仿宋" w:cs="仿宋_GB2312" w:hAnsi="仿宋" w:hint="eastAsia"/>
          <w:color w:val="auto"/>
          <w:sz w:val="32"/>
          <w:szCs w:val="32"/>
          <w:lang w:eastAsia="zh-CN"/>
        </w:rPr>
        <w:t>政协</w:t>
      </w:r>
      <w:r>
        <w:rPr>
          <w:rFonts w:ascii="仿宋" w:eastAsia="仿宋" w:cs="仿宋_GB2312" w:hAnsi="仿宋" w:hint="eastAsia"/>
          <w:color w:val="auto"/>
          <w:sz w:val="32"/>
          <w:szCs w:val="32"/>
        </w:rPr>
        <w:t>顺利完成了绩效目标考核，并取得优异成绩。</w:t>
      </w: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color w:val="auto"/>
          <w:sz w:val="32"/>
          <w:szCs w:val="32"/>
        </w:rPr>
        <w:t>（二）存在问题</w:t>
      </w:r>
      <w:r>
        <w:rPr>
          <w:rFonts w:ascii="仿宋" w:eastAsia="仿宋" w:cs="仿宋_GB2312" w:hAnsi="仿宋" w:hint="eastAsia"/>
          <w:color w:val="auto"/>
          <w:sz w:val="32"/>
          <w:szCs w:val="32"/>
        </w:rPr>
        <w:t>：在资金使用上有未严格按照用途进行分配使用现象</w:t>
      </w:r>
      <w:r>
        <w:rPr>
          <w:rFonts w:ascii="仿宋" w:eastAsia="仿宋" w:cs="仿宋_GB2312" w:hAnsi="仿宋" w:hint="eastAsia"/>
          <w:color w:val="auto"/>
          <w:sz w:val="32"/>
          <w:szCs w:val="32"/>
          <w:lang w:eastAsia="zh-CN"/>
        </w:rPr>
        <w:t>，一些支出附件不齐备，资料不完善。</w:t>
      </w:r>
    </w:p>
    <w:p>
      <w:pPr>
        <w:spacing w:line="580" w:lineRule="exact"/>
        <w:ind w:firstLineChars="200" w:firstLine="640"/>
        <w:rPr>
          <w:rFonts w:ascii="仿宋" w:eastAsia="仿宋" w:cs="仿宋_GB2312" w:hAnsi="仿宋"/>
          <w:color w:val="auto"/>
          <w:sz w:val="32"/>
          <w:szCs w:val="32"/>
        </w:rPr>
      </w:pPr>
      <w:r>
        <w:rPr>
          <w:rFonts w:ascii="仿宋" w:eastAsia="仿宋" w:cs="仿宋_GB2312" w:hAnsi="仿宋"/>
          <w:color w:val="auto"/>
          <w:sz w:val="32"/>
          <w:szCs w:val="32"/>
        </w:rPr>
        <w:t>（三）改进建议</w:t>
      </w:r>
      <w:r>
        <w:rPr>
          <w:rFonts w:ascii="仿宋" w:eastAsia="仿宋" w:cs="仿宋_GB2312" w:hAnsi="仿宋" w:hint="eastAsia"/>
          <w:color w:val="auto"/>
          <w:sz w:val="32"/>
          <w:szCs w:val="32"/>
        </w:rPr>
        <w:t>：下一步单位财务工作人员要严格把关，确保各项资金正确使用，遵守资金使用制度，杜绝违规违纪现象。</w:t>
      </w:r>
    </w:p>
    <w:p>
      <w:pPr>
        <w:spacing w:line="580" w:lineRule="exact"/>
        <w:ind w:firstLineChars="200" w:firstLine="640"/>
        <w:rPr>
          <w:rFonts w:ascii="仿宋_GB2312" w:eastAsia="仿宋_GB2312" w:cs="仿宋_GB2312" w:hAnsi="仿宋_GB2312"/>
          <w:color w:val="auto"/>
          <w:sz w:val="32"/>
          <w:szCs w:val="32"/>
        </w:rPr>
      </w:pPr>
    </w:p>
    <w:p>
      <w:pPr>
        <w:widowControl/>
        <w:jc w:val="left"/>
        <w:rPr>
          <w:rFonts w:ascii="仿宋_GB2312" w:eastAsia="仿宋_GB2312" w:cs="仿宋_GB2312" w:hAnsi="仿宋_GB2312"/>
          <w:color w:val="auto"/>
          <w:sz w:val="32"/>
          <w:szCs w:val="32"/>
        </w:rPr>
      </w:pPr>
      <w:r>
        <w:rPr>
          <w:rFonts w:ascii="仿宋_GB2312" w:eastAsia="仿宋_GB2312" w:cs="仿宋_GB2312" w:hAnsi="仿宋_GB2312"/>
          <w:color w:val="auto"/>
          <w:sz w:val="32"/>
          <w:szCs w:val="32"/>
        </w:rPr>
        <w:br w:type="page"/>
      </w:r>
    </w:p>
    <w:p>
      <w:pPr>
        <w:pStyle w:val="2"/>
        <w:rPr>
          <w:rStyle w:val="1Char"/>
          <w:rFonts w:ascii="仿宋" w:eastAsia="仿宋" w:hAnsi="仿宋"/>
          <w:b w:val="0"/>
          <w:bCs w:val="0"/>
          <w:color w:val="auto"/>
          <w:sz w:val="32"/>
          <w:szCs w:val="32"/>
        </w:rPr>
      </w:pPr>
      <w:bookmarkStart w:id="59" w:name="_Toc15396617"/>
      <w:r>
        <w:rPr>
          <w:rStyle w:val="1Char"/>
          <w:rFonts w:ascii="仿宋" w:eastAsia="仿宋" w:hAnsi="仿宋" w:hint="eastAsia"/>
          <w:b w:val="0"/>
          <w:bCs w:val="0"/>
          <w:color w:val="auto"/>
          <w:sz w:val="32"/>
          <w:szCs w:val="32"/>
        </w:rPr>
        <w:t>附件2</w:t>
      </w:r>
      <w:bookmarkEnd w:id="59"/>
    </w:p>
    <w:p>
      <w:pPr>
        <w:spacing w:line="580" w:lineRule="exact"/>
        <w:jc w:val="center"/>
        <w:rPr>
          <w:rFonts w:ascii="黑体" w:eastAsia="黑体" w:cs="方正小标宋简体" w:hAnsi="黑体" w:hint="eastAsia"/>
          <w:color w:val="auto"/>
          <w:sz w:val="44"/>
          <w:szCs w:val="44"/>
        </w:rPr>
      </w:pPr>
      <w:r>
        <w:rPr>
          <w:rFonts w:ascii="黑体" w:eastAsia="黑体" w:cs="方正小标宋简体" w:hAnsi="黑体" w:hint="eastAsia"/>
          <w:color w:val="auto"/>
          <w:sz w:val="44"/>
          <w:szCs w:val="44"/>
        </w:rPr>
        <w:t>2018年</w:t>
      </w:r>
      <w:r>
        <w:rPr>
          <w:rFonts w:ascii="黑体" w:eastAsia="黑体" w:cs="方正小标宋简体" w:hAnsi="黑体" w:hint="eastAsia"/>
          <w:color w:val="auto"/>
          <w:sz w:val="44"/>
          <w:szCs w:val="44"/>
          <w:lang w:eastAsia="zh-CN"/>
        </w:rPr>
        <w:t>文史资料收集和编印</w:t>
      </w:r>
      <w:r>
        <w:rPr>
          <w:rFonts w:ascii="黑体" w:eastAsia="黑体" w:cs="方正小标宋简体" w:hAnsi="黑体" w:hint="eastAsia"/>
          <w:color w:val="auto"/>
          <w:sz w:val="44"/>
          <w:szCs w:val="44"/>
        </w:rPr>
        <w:t>项目支出</w:t>
      </w:r>
    </w:p>
    <w:p>
      <w:pPr>
        <w:spacing w:line="580" w:lineRule="exact"/>
        <w:jc w:val="center"/>
        <w:rPr>
          <w:rFonts w:ascii="仿宋_GB2312" w:eastAsia="仿宋_GB2312" w:cs="仿宋_GB2312" w:hAnsi="仿宋_GB2312"/>
          <w:color w:val="auto"/>
          <w:sz w:val="32"/>
          <w:szCs w:val="32"/>
        </w:rPr>
      </w:pPr>
      <w:r>
        <w:rPr>
          <w:rFonts w:ascii="黑体" w:eastAsia="黑体" w:cs="方正小标宋简体" w:hAnsi="黑体" w:hint="eastAsia"/>
          <w:color w:val="auto"/>
          <w:sz w:val="44"/>
          <w:szCs w:val="44"/>
        </w:rPr>
        <w:t>绩效评价报</w:t>
      </w:r>
    </w:p>
    <w:p>
      <w:pPr>
        <w:spacing w:line="580" w:lineRule="exact"/>
        <w:ind w:firstLineChars="200" w:firstLine="640"/>
        <w:rPr>
          <w:rFonts w:ascii="仿宋_GB2312" w:eastAsia="仿宋_GB2312" w:cs="仿宋_GB2312" w:hAnsi="仿宋_GB2312"/>
          <w:color w:val="auto"/>
          <w:sz w:val="32"/>
          <w:szCs w:val="32"/>
        </w:rPr>
      </w:pPr>
    </w:p>
    <w:p>
      <w:pPr>
        <w:spacing w:line="580" w:lineRule="exact"/>
        <w:ind w:firstLineChars="200" w:firstLine="640"/>
        <w:rPr>
          <w:rFonts w:ascii="仿宋" w:eastAsia="仿宋" w:cs="仿宋_GB2312" w:hAnsi="仿宋"/>
          <w:color w:val="auto"/>
          <w:sz w:val="32"/>
          <w:szCs w:val="32"/>
        </w:rPr>
      </w:pPr>
      <w:r>
        <w:rPr>
          <w:rFonts w:ascii="仿宋" w:eastAsia="仿宋" w:cs="仿宋_GB2312" w:hAnsi="仿宋" w:hint="eastAsia"/>
          <w:color w:val="auto"/>
          <w:sz w:val="32"/>
          <w:szCs w:val="32"/>
        </w:rPr>
        <w:t>一</w:t>
      </w:r>
      <w:r>
        <w:rPr>
          <w:rFonts w:ascii="仿宋" w:eastAsia="仿宋" w:cs="仿宋_GB2312" w:hAnsi="仿宋"/>
          <w:color w:val="auto"/>
          <w:sz w:val="32"/>
          <w:szCs w:val="32"/>
        </w:rPr>
        <w:t>、评价工作开展及项目情况</w:t>
      </w:r>
    </w:p>
    <w:p>
      <w:pPr>
        <w:spacing w:line="580" w:lineRule="exact"/>
        <w:ind w:firstLineChars="200" w:firstLine="640"/>
        <w:rPr>
          <w:rFonts w:ascii="仿宋" w:eastAsia="仿宋" w:cs="仿宋_GB2312" w:hAnsi="仿宋" w:hint="eastAsia"/>
          <w:color w:val="auto"/>
          <w:sz w:val="32"/>
          <w:szCs w:val="32"/>
          <w:lang w:eastAsia="zh-CN"/>
        </w:rPr>
      </w:pPr>
      <w:r>
        <w:rPr>
          <w:rFonts w:ascii="仿宋_GB2312" w:eastAsia="仿宋_GB2312" w:cs="仿宋_GB2312" w:hAnsi="仿宋_GB2312" w:hint="eastAsia"/>
          <w:color w:val="auto"/>
          <w:sz w:val="32"/>
          <w:szCs w:val="32"/>
          <w:lang w:eastAsia="zh-CN"/>
        </w:rPr>
        <w:t>文史资料收集和编印</w:t>
      </w:r>
      <w:r>
        <w:rPr>
          <w:rFonts w:ascii="仿宋_GB2312" w:eastAsia="仿宋_GB2312" w:cs="仿宋_GB2312" w:hAnsi="仿宋_GB2312" w:hint="eastAsia"/>
          <w:color w:val="auto"/>
          <w:sz w:val="32"/>
          <w:szCs w:val="32"/>
        </w:rPr>
        <w:t>项目</w:t>
      </w:r>
      <w:r>
        <w:rPr>
          <w:rFonts w:ascii="仿宋" w:eastAsia="仿宋" w:cs="仿宋_GB2312" w:hAnsi="仿宋" w:hint="eastAsia"/>
          <w:color w:val="auto"/>
          <w:sz w:val="32"/>
          <w:szCs w:val="32"/>
        </w:rPr>
        <w:t>支出是</w:t>
      </w:r>
      <w:r>
        <w:rPr>
          <w:rFonts w:ascii="仿宋" w:eastAsia="仿宋" w:cs="仿宋_GB2312" w:hAnsi="仿宋" w:hint="eastAsia"/>
          <w:color w:val="auto"/>
          <w:sz w:val="32"/>
          <w:szCs w:val="32"/>
          <w:lang w:eastAsia="zh-CN"/>
        </w:rPr>
        <w:t>利州区政协一直在开展的一项长期工作，</w:t>
      </w:r>
      <w:r>
        <w:rPr>
          <w:rFonts w:ascii="仿宋_GB2312" w:eastAsia="仿宋_GB2312" w:cs="仿宋_GB2312" w:hAnsi="仿宋_GB2312" w:hint="eastAsia"/>
          <w:color w:val="auto"/>
          <w:sz w:val="32"/>
          <w:szCs w:val="32"/>
        </w:rPr>
        <w:t>通过项目实施，保障</w:t>
      </w:r>
      <w:r>
        <w:rPr>
          <w:rFonts w:ascii="仿宋_GB2312" w:eastAsia="仿宋_GB2312" w:cs="仿宋_GB2312" w:hAnsi="仿宋_GB2312" w:hint="eastAsia"/>
          <w:color w:val="auto"/>
          <w:sz w:val="32"/>
          <w:szCs w:val="32"/>
          <w:lang w:eastAsia="zh-CN"/>
        </w:rPr>
        <w:t>了政协文史与宣传工作的顺利推进。</w:t>
      </w:r>
    </w:p>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rPr>
        <w:t>二、评价结论及绩效分析</w:t>
      </w:r>
    </w:p>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rPr>
        <w:t>（一）评价结论</w:t>
      </w:r>
    </w:p>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rPr>
        <w:t>项目绩效评价总体结论（包括项目评价得分表）</w:t>
      </w:r>
    </w:p>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rPr>
        <w:t>项目评价得分表</w:t>
      </w:r>
    </w:p>
    <w:tbl>
      <w:tblPr>
        <w:jc w:val="left"/>
        <w:tblInd w:w="0" w:type="dxa"/>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652"/>
        <w:gridCol w:w="2268"/>
        <w:gridCol w:w="2268"/>
      </w:tblGrid>
      <w:tr>
        <w:tc>
          <w:tcPr>
            <w:tcW w:w="3652" w:type="dxa"/>
          </w:tcPr>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rPr>
              <w:t>目标任务</w:t>
            </w:r>
          </w:p>
        </w:tc>
        <w:tc>
          <w:tcPr>
            <w:tcW w:w="2268" w:type="dxa"/>
          </w:tcPr>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rPr>
              <w:t>得分</w:t>
            </w:r>
          </w:p>
        </w:tc>
        <w:tc>
          <w:tcPr>
            <w:tcW w:w="2268" w:type="dxa"/>
          </w:tcPr>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rPr>
              <w:t>备 注</w:t>
            </w:r>
          </w:p>
        </w:tc>
      </w:tr>
      <w:tr>
        <w:tc>
          <w:tcPr>
            <w:tcW w:w="3652" w:type="dxa"/>
          </w:tcPr>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rPr>
              <w:t>按时拨付情况</w:t>
            </w:r>
          </w:p>
        </w:tc>
        <w:tc>
          <w:tcPr>
            <w:tcW w:w="2268" w:type="dxa"/>
            <w:tcBorders>
              <w:top w:val="single" w:sz="4" w:space="0" w:color="auto"/>
              <w:left w:val="single" w:sz="4" w:space="0" w:color="auto"/>
              <w:right w:val="single" w:sz="4" w:space="0" w:color="auto"/>
            </w:tcBorders>
          </w:tcPr>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rPr>
              <w:t>4分</w:t>
            </w:r>
          </w:p>
        </w:tc>
        <w:tc>
          <w:tcPr>
            <w:tcW w:w="2268" w:type="dxa"/>
          </w:tcPr>
          <w:p>
            <w:pPr>
              <w:spacing w:line="580" w:lineRule="exact"/>
              <w:ind w:firstLineChars="200" w:firstLine="640"/>
              <w:rPr>
                <w:rFonts w:ascii="仿宋" w:eastAsia="仿宋" w:cs="仿宋_GB2312" w:hAnsi="仿宋" w:hint="eastAsia"/>
                <w:color w:val="auto"/>
                <w:sz w:val="32"/>
                <w:szCs w:val="32"/>
              </w:rPr>
            </w:pPr>
          </w:p>
        </w:tc>
      </w:tr>
      <w:tr>
        <w:tc>
          <w:tcPr>
            <w:tcW w:w="3652" w:type="dxa"/>
          </w:tcPr>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rPr>
              <w:t>满意度</w:t>
            </w:r>
          </w:p>
        </w:tc>
        <w:tc>
          <w:tcPr>
            <w:tcW w:w="2268" w:type="dxa"/>
            <w:tcBorders>
              <w:top w:val="single" w:sz="4" w:space="0" w:color="auto"/>
              <w:left w:val="single" w:sz="4" w:space="0" w:color="auto"/>
              <w:right w:val="single" w:sz="4" w:space="0" w:color="auto"/>
            </w:tcBorders>
          </w:tcPr>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rPr>
              <w:t>6分</w:t>
            </w:r>
          </w:p>
        </w:tc>
        <w:tc>
          <w:tcPr>
            <w:tcW w:w="2268" w:type="dxa"/>
          </w:tcPr>
          <w:p>
            <w:pPr>
              <w:spacing w:line="580" w:lineRule="exact"/>
              <w:ind w:firstLineChars="200" w:firstLine="640"/>
              <w:rPr>
                <w:rFonts w:ascii="仿宋" w:eastAsia="仿宋" w:cs="仿宋_GB2312" w:hAnsi="仿宋" w:hint="eastAsia"/>
                <w:color w:val="auto"/>
                <w:sz w:val="32"/>
                <w:szCs w:val="32"/>
              </w:rPr>
            </w:pPr>
          </w:p>
        </w:tc>
      </w:tr>
      <w:tr>
        <w:tc>
          <w:tcPr>
            <w:tcW w:w="3652" w:type="dxa"/>
          </w:tcPr>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rPr>
              <w:t>合  计</w:t>
            </w:r>
          </w:p>
        </w:tc>
        <w:tc>
          <w:tcPr>
            <w:tcW w:w="2268" w:type="dxa"/>
            <w:tcBorders>
              <w:top w:val="single" w:sz="4" w:space="0" w:color="auto"/>
              <w:left w:val="single" w:sz="4" w:space="0" w:color="auto"/>
              <w:right w:val="single" w:sz="4" w:space="0" w:color="auto"/>
            </w:tcBorders>
          </w:tcPr>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rPr>
              <w:t>10分</w:t>
            </w:r>
          </w:p>
        </w:tc>
        <w:tc>
          <w:tcPr>
            <w:tcW w:w="2268" w:type="dxa"/>
          </w:tcPr>
          <w:p>
            <w:pPr>
              <w:spacing w:line="580" w:lineRule="exact"/>
              <w:ind w:firstLineChars="200" w:firstLine="640"/>
              <w:rPr>
                <w:rFonts w:ascii="仿宋" w:eastAsia="仿宋" w:cs="仿宋_GB2312" w:hAnsi="仿宋" w:hint="eastAsia"/>
                <w:color w:val="auto"/>
                <w:sz w:val="32"/>
                <w:szCs w:val="32"/>
              </w:rPr>
            </w:pPr>
          </w:p>
        </w:tc>
      </w:tr>
    </w:tbl>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rPr>
        <w:t>（二）绩效分析</w:t>
      </w:r>
    </w:p>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rPr>
        <w:t>1、项目决策</w:t>
      </w:r>
    </w:p>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rPr>
        <w:t>2、项目管理</w:t>
      </w: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rPr>
        <w:t>2018年该项目合计</w:t>
      </w:r>
      <w:r>
        <w:rPr>
          <w:rFonts w:ascii="仿宋" w:eastAsia="仿宋" w:cs="仿宋_GB2312" w:hAnsi="仿宋" w:hint="eastAsia"/>
          <w:color w:val="auto"/>
          <w:sz w:val="32"/>
          <w:szCs w:val="32"/>
          <w:lang w:val="en-US" w:eastAsia="zh-CN"/>
        </w:rPr>
        <w:t>14</w:t>
      </w:r>
      <w:r>
        <w:rPr>
          <w:rFonts w:ascii="仿宋" w:eastAsia="仿宋" w:cs="仿宋_GB2312" w:hAnsi="仿宋" w:hint="eastAsia"/>
          <w:color w:val="auto"/>
          <w:sz w:val="32"/>
          <w:szCs w:val="32"/>
        </w:rPr>
        <w:t>万元，</w:t>
      </w:r>
      <w:r>
        <w:rPr>
          <w:rFonts w:ascii="仿宋" w:eastAsia="仿宋" w:cs="仿宋_GB2312" w:hAnsi="仿宋" w:hint="eastAsia"/>
          <w:color w:val="auto"/>
          <w:sz w:val="32"/>
          <w:szCs w:val="32"/>
          <w:lang w:eastAsia="zh-CN"/>
        </w:rPr>
        <w:t>主要用于购买相关重要文献资料，收集文史资料人员的交通、差旅等工作经费开支</w:t>
      </w:r>
    </w:p>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lang w:val="en-US" w:eastAsia="zh-CN"/>
        </w:rPr>
        <w:t xml:space="preserve"> </w:t>
      </w:r>
      <w:r>
        <w:rPr>
          <w:rFonts w:ascii="仿宋" w:eastAsia="仿宋" w:cs="仿宋_GB2312" w:hAnsi="仿宋" w:hint="eastAsia"/>
          <w:color w:val="auto"/>
          <w:sz w:val="32"/>
          <w:szCs w:val="32"/>
        </w:rPr>
        <w:t>3、项目绩效</w:t>
      </w: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rPr>
        <w:t>通过项目实施，保障</w:t>
      </w:r>
      <w:r>
        <w:rPr>
          <w:rFonts w:ascii="仿宋" w:eastAsia="仿宋" w:cs="仿宋_GB2312" w:hAnsi="仿宋" w:hint="eastAsia"/>
          <w:color w:val="auto"/>
          <w:sz w:val="32"/>
          <w:szCs w:val="32"/>
          <w:lang w:eastAsia="zh-CN"/>
        </w:rPr>
        <w:t>了政协文史与宣传工作的顺利推进。</w:t>
      </w:r>
    </w:p>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rPr>
        <w:t>三、存在主要问题</w:t>
      </w:r>
    </w:p>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lang w:eastAsia="zh-CN"/>
        </w:rPr>
        <w:t>资料收集不全面，不完整</w:t>
      </w:r>
      <w:r>
        <w:rPr>
          <w:rFonts w:ascii="仿宋" w:eastAsia="仿宋" w:cs="仿宋_GB2312" w:hAnsi="仿宋" w:hint="eastAsia"/>
          <w:color w:val="auto"/>
          <w:sz w:val="32"/>
          <w:szCs w:val="32"/>
        </w:rPr>
        <w:t>。</w:t>
      </w:r>
    </w:p>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rPr>
        <w:t>四、相关措施建议</w:t>
      </w:r>
    </w:p>
    <w:p>
      <w:pPr>
        <w:spacing w:line="580" w:lineRule="exact"/>
        <w:ind w:firstLineChars="200" w:firstLine="640"/>
        <w:rPr>
          <w:rFonts w:ascii="仿宋" w:eastAsia="仿宋" w:cs="仿宋_GB2312" w:hAnsi="仿宋" w:hint="eastAsia"/>
          <w:color w:val="auto"/>
          <w:sz w:val="32"/>
          <w:szCs w:val="32"/>
        </w:rPr>
      </w:pPr>
      <w:r>
        <w:rPr>
          <w:rFonts w:ascii="仿宋" w:eastAsia="仿宋" w:cs="仿宋_GB2312" w:hAnsi="仿宋" w:hint="eastAsia"/>
          <w:color w:val="auto"/>
          <w:sz w:val="32"/>
          <w:szCs w:val="32"/>
          <w:lang w:eastAsia="zh-CN"/>
        </w:rPr>
        <w:t>进一步加大文史资料收集力度，全面做好文史和宣传工作。</w:t>
      </w:r>
    </w:p>
    <w:p>
      <w:pPr>
        <w:spacing w:line="580" w:lineRule="exact"/>
        <w:jc w:val="center"/>
        <w:rPr>
          <w:rFonts w:ascii="黑体" w:eastAsia="黑体" w:cs="方正小标宋简体" w:hAnsi="黑体" w:hint="eastAsia"/>
          <w:color w:val="auto"/>
          <w:sz w:val="44"/>
          <w:szCs w:val="44"/>
        </w:rPr>
      </w:pPr>
    </w:p>
    <w:p>
      <w:pPr>
        <w:spacing w:line="580" w:lineRule="exact"/>
        <w:jc w:val="center"/>
        <w:rPr>
          <w:rFonts w:ascii="黑体" w:eastAsia="黑体" w:cs="方正小标宋简体" w:hAnsi="黑体" w:hint="eastAsia"/>
          <w:color w:val="auto"/>
          <w:sz w:val="44"/>
          <w:szCs w:val="44"/>
        </w:rPr>
      </w:pPr>
    </w:p>
    <w:p>
      <w:pPr>
        <w:spacing w:line="580" w:lineRule="exact"/>
        <w:jc w:val="center"/>
        <w:rPr>
          <w:rFonts w:ascii="黑体" w:eastAsia="黑体" w:cs="方正小标宋简体" w:hAnsi="黑体" w:hint="eastAsia"/>
          <w:color w:val="auto"/>
          <w:sz w:val="44"/>
          <w:szCs w:val="44"/>
        </w:rPr>
      </w:pPr>
    </w:p>
    <w:p>
      <w:pPr>
        <w:spacing w:line="580" w:lineRule="exact"/>
        <w:jc w:val="center"/>
        <w:rPr>
          <w:rFonts w:ascii="黑体" w:eastAsia="黑体" w:cs="方正小标宋简体" w:hAnsi="黑体" w:hint="eastAsia"/>
          <w:color w:val="auto"/>
          <w:sz w:val="44"/>
          <w:szCs w:val="44"/>
        </w:rPr>
      </w:pPr>
    </w:p>
    <w:p>
      <w:pPr>
        <w:spacing w:line="580" w:lineRule="exact"/>
        <w:jc w:val="center"/>
        <w:rPr>
          <w:rFonts w:ascii="黑体" w:eastAsia="黑体" w:cs="方正小标宋简体" w:hAnsi="黑体" w:hint="eastAsia"/>
          <w:color w:val="auto"/>
          <w:sz w:val="44"/>
          <w:szCs w:val="44"/>
        </w:rPr>
      </w:pPr>
    </w:p>
    <w:p>
      <w:pPr>
        <w:spacing w:line="580" w:lineRule="exact"/>
        <w:jc w:val="center"/>
        <w:rPr>
          <w:rFonts w:ascii="黑体" w:eastAsia="黑体" w:cs="方正小标宋简体" w:hAnsi="黑体" w:hint="eastAsia"/>
          <w:color w:val="auto"/>
          <w:sz w:val="44"/>
          <w:szCs w:val="44"/>
        </w:rPr>
      </w:pPr>
    </w:p>
    <w:p>
      <w:pPr>
        <w:spacing w:line="580" w:lineRule="exact"/>
        <w:jc w:val="center"/>
        <w:rPr>
          <w:rFonts w:ascii="黑体" w:eastAsia="黑体" w:cs="方正小标宋简体" w:hAnsi="黑体" w:hint="eastAsia"/>
          <w:color w:val="auto"/>
          <w:sz w:val="44"/>
          <w:szCs w:val="44"/>
        </w:rPr>
      </w:pPr>
    </w:p>
    <w:p>
      <w:pPr>
        <w:spacing w:line="580" w:lineRule="exact"/>
        <w:jc w:val="center"/>
        <w:rPr>
          <w:rFonts w:ascii="黑体" w:eastAsia="黑体" w:cs="方正小标宋简体" w:hAnsi="黑体" w:hint="eastAsia"/>
          <w:color w:val="auto"/>
          <w:sz w:val="44"/>
          <w:szCs w:val="44"/>
        </w:rPr>
      </w:pPr>
    </w:p>
    <w:p>
      <w:pPr>
        <w:spacing w:line="580" w:lineRule="exact"/>
        <w:jc w:val="center"/>
        <w:rPr>
          <w:rFonts w:ascii="黑体" w:eastAsia="黑体" w:cs="方正小标宋简体" w:hAnsi="黑体" w:hint="eastAsia"/>
          <w:color w:val="auto"/>
          <w:sz w:val="44"/>
          <w:szCs w:val="44"/>
        </w:rPr>
      </w:pPr>
    </w:p>
    <w:p>
      <w:pPr>
        <w:spacing w:line="580" w:lineRule="exact"/>
        <w:jc w:val="center"/>
        <w:rPr>
          <w:rFonts w:ascii="黑体" w:eastAsia="黑体" w:cs="方正小标宋简体" w:hAnsi="黑体" w:hint="eastAsia"/>
          <w:color w:val="auto"/>
          <w:sz w:val="44"/>
          <w:szCs w:val="44"/>
        </w:rPr>
      </w:pPr>
    </w:p>
    <w:p>
      <w:pPr>
        <w:spacing w:line="580" w:lineRule="exact"/>
        <w:jc w:val="center"/>
        <w:rPr>
          <w:rFonts w:ascii="黑体" w:eastAsia="黑体" w:cs="方正小标宋简体" w:hAnsi="黑体" w:hint="eastAsia"/>
          <w:color w:val="auto"/>
          <w:sz w:val="44"/>
          <w:szCs w:val="44"/>
        </w:rPr>
      </w:pPr>
    </w:p>
    <w:p>
      <w:pPr>
        <w:spacing w:line="580" w:lineRule="exact"/>
        <w:jc w:val="center"/>
        <w:rPr>
          <w:rFonts w:ascii="黑体" w:eastAsia="黑体" w:cs="方正小标宋简体" w:hAnsi="黑体" w:hint="eastAsia"/>
          <w:color w:val="auto"/>
          <w:sz w:val="44"/>
          <w:szCs w:val="44"/>
        </w:rPr>
      </w:pPr>
    </w:p>
    <w:p>
      <w:pPr>
        <w:spacing w:line="580" w:lineRule="exact"/>
        <w:jc w:val="center"/>
        <w:rPr>
          <w:rFonts w:ascii="黑体" w:eastAsia="黑体" w:cs="方正小标宋简体" w:hAnsi="黑体" w:hint="eastAsia"/>
          <w:color w:val="auto"/>
          <w:sz w:val="44"/>
          <w:szCs w:val="44"/>
        </w:rPr>
      </w:pPr>
    </w:p>
    <w:p>
      <w:pPr>
        <w:spacing w:line="580" w:lineRule="exact"/>
        <w:jc w:val="center"/>
        <w:rPr>
          <w:rFonts w:ascii="黑体" w:eastAsia="黑体" w:cs="方正小标宋简体" w:hAnsi="黑体" w:hint="eastAsia"/>
          <w:color w:val="auto"/>
          <w:sz w:val="44"/>
          <w:szCs w:val="44"/>
        </w:rPr>
      </w:pPr>
    </w:p>
    <w:p>
      <w:pPr>
        <w:spacing w:line="580" w:lineRule="exact"/>
        <w:jc w:val="center"/>
        <w:rPr>
          <w:rFonts w:ascii="黑体" w:eastAsia="黑体" w:cs="方正小标宋简体" w:hAnsi="黑体" w:hint="eastAsia"/>
          <w:color w:val="auto"/>
          <w:sz w:val="44"/>
          <w:szCs w:val="44"/>
        </w:rPr>
      </w:pPr>
    </w:p>
    <w:p>
      <w:pPr>
        <w:spacing w:line="580" w:lineRule="exact"/>
        <w:jc w:val="center"/>
        <w:rPr>
          <w:rFonts w:ascii="黑体" w:eastAsia="黑体" w:cs="方正小标宋简体" w:hAnsi="黑体" w:hint="eastAsia"/>
          <w:color w:val="auto"/>
          <w:sz w:val="44"/>
          <w:szCs w:val="44"/>
        </w:rPr>
      </w:pPr>
    </w:p>
    <w:p>
      <w:pPr>
        <w:spacing w:line="580" w:lineRule="exact"/>
        <w:jc w:val="center"/>
        <w:rPr>
          <w:rFonts w:ascii="黑体" w:eastAsia="黑体" w:cs="方正小标宋简体" w:hAnsi="黑体" w:hint="eastAsia"/>
          <w:color w:val="auto"/>
          <w:sz w:val="44"/>
          <w:szCs w:val="44"/>
        </w:rPr>
      </w:pPr>
    </w:p>
    <w:p>
      <w:pPr>
        <w:spacing w:line="580" w:lineRule="exact"/>
        <w:jc w:val="center"/>
        <w:rPr>
          <w:rFonts w:ascii="黑体" w:eastAsia="黑体" w:cs="方正小标宋简体" w:hAnsi="黑体" w:hint="eastAsia"/>
          <w:color w:val="auto"/>
          <w:sz w:val="44"/>
          <w:szCs w:val="44"/>
        </w:rPr>
      </w:pPr>
    </w:p>
    <w:p>
      <w:pPr>
        <w:spacing w:line="580" w:lineRule="exact"/>
        <w:jc w:val="center"/>
        <w:rPr>
          <w:rFonts w:ascii="黑体" w:eastAsia="黑体" w:cs="方正小标宋简体" w:hAnsi="黑体"/>
          <w:color w:val="auto"/>
          <w:sz w:val="44"/>
          <w:szCs w:val="44"/>
        </w:rPr>
      </w:pPr>
      <w:r>
        <w:rPr>
          <w:rFonts w:ascii="黑体" w:eastAsia="黑体" w:cs="方正小标宋简体" w:hAnsi="黑体" w:hint="eastAsia"/>
          <w:color w:val="auto"/>
          <w:sz w:val="44"/>
          <w:szCs w:val="44"/>
        </w:rPr>
        <w:t>2018年</w:t>
      </w:r>
      <w:r>
        <w:rPr>
          <w:rFonts w:ascii="黑体" w:eastAsia="黑体" w:cs="方正小标宋简体" w:hAnsi="黑体" w:hint="eastAsia"/>
          <w:color w:val="auto"/>
          <w:sz w:val="44"/>
          <w:szCs w:val="44"/>
          <w:lang w:eastAsia="zh-CN"/>
        </w:rPr>
        <w:t>政协常委会</w:t>
      </w:r>
      <w:r>
        <w:rPr>
          <w:rFonts w:ascii="黑体" w:eastAsia="黑体" w:cs="方正小标宋简体" w:hAnsi="黑体" w:hint="eastAsia"/>
          <w:color w:val="auto"/>
          <w:sz w:val="44"/>
          <w:szCs w:val="44"/>
        </w:rPr>
        <w:t>项目支出绩效评价报告</w:t>
      </w:r>
    </w:p>
    <w:p>
      <w:pPr>
        <w:spacing w:line="580" w:lineRule="exact"/>
        <w:ind w:firstLineChars="200" w:firstLine="640"/>
        <w:rPr>
          <w:rFonts w:ascii="仿宋" w:eastAsia="仿宋" w:cs="仿宋_GB2312" w:hAnsi="仿宋"/>
          <w:color w:val="auto"/>
          <w:sz w:val="32"/>
          <w:szCs w:val="32"/>
        </w:rPr>
      </w:pPr>
      <w:r>
        <w:rPr>
          <w:rFonts w:ascii="仿宋" w:eastAsia="仿宋" w:cs="仿宋_GB2312" w:hAnsi="仿宋" w:hint="eastAsia"/>
          <w:color w:val="auto"/>
          <w:sz w:val="32"/>
          <w:szCs w:val="32"/>
        </w:rPr>
        <w:t>一</w:t>
      </w:r>
      <w:r>
        <w:rPr>
          <w:rFonts w:ascii="仿宋" w:eastAsia="仿宋" w:cs="仿宋_GB2312" w:hAnsi="仿宋"/>
          <w:color w:val="auto"/>
          <w:sz w:val="32"/>
          <w:szCs w:val="32"/>
        </w:rPr>
        <w:t>、评价工作开展及项目情况</w:t>
      </w: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利州区政协原则上每季度召开一次专题常务会议，听取常委们的意见，研究、分析政协工作。</w:t>
      </w: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二、评价结论及绩效分析</w:t>
      </w: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（一）评价结论</w:t>
      </w: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通过召开常务会议，收集整理了常委们的建议，安排部署了视察调研课题，形成了高质量调研报告，为全区经济社会的发展积极建言献策，保障了区政协八届三次全会的圆满召开。</w:t>
      </w: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（二）绩效分析</w:t>
      </w: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1、项目决策</w:t>
      </w: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val="en-US" w:eastAsia="zh-CN"/>
        </w:rPr>
        <w:t xml:space="preserve"> 坚持定期召开好政协常务会议，</w:t>
      </w:r>
      <w:r>
        <w:rPr>
          <w:rFonts w:ascii="仿宋" w:eastAsia="仿宋" w:cs="仿宋_GB2312" w:hAnsi="仿宋" w:hint="eastAsia"/>
          <w:color w:val="auto"/>
          <w:sz w:val="32"/>
          <w:szCs w:val="32"/>
          <w:lang w:eastAsia="zh-CN"/>
        </w:rPr>
        <w:t>以此保证民主监督和政治协商工作的顺利进行，具有鲜明的目的性和政策性。</w:t>
      </w: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2、项目管理</w:t>
      </w: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政协常委会全年预算数</w:t>
      </w:r>
      <w:r>
        <w:rPr>
          <w:rFonts w:ascii="仿宋" w:eastAsia="仿宋" w:cs="仿宋_GB2312" w:hAnsi="仿宋" w:hint="eastAsia"/>
          <w:color w:val="auto"/>
          <w:sz w:val="32"/>
          <w:szCs w:val="32"/>
          <w:lang w:val="en-US" w:eastAsia="zh-CN"/>
        </w:rPr>
        <w:t>8</w:t>
      </w:r>
      <w:r>
        <w:rPr>
          <w:rFonts w:ascii="仿宋" w:eastAsia="仿宋" w:cs="仿宋_GB2312" w:hAnsi="仿宋" w:hint="eastAsia"/>
          <w:color w:val="auto"/>
          <w:sz w:val="32"/>
          <w:szCs w:val="32"/>
          <w:lang w:eastAsia="zh-CN"/>
        </w:rPr>
        <w:t>万元，保障常委们正常工作经费需要，保障常委会顺利召开。</w:t>
      </w: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3、项目绩效</w:t>
      </w:r>
    </w:p>
    <w:p>
      <w:pPr>
        <w:spacing w:line="580" w:lineRule="exact"/>
        <w:ind w:firstLineChars="200" w:firstLine="640"/>
        <w:rPr>
          <w:rFonts w:ascii="仿宋" w:eastAsia="仿宋" w:cs="仿宋_GB2312" w:hAnsi="仿宋" w:hint="eastAsia"/>
          <w:color w:val="auto"/>
          <w:sz w:val="32"/>
          <w:szCs w:val="32"/>
          <w:lang w:val="en-US" w:eastAsia="zh-CN"/>
        </w:rPr>
      </w:pPr>
      <w:r>
        <w:rPr>
          <w:rFonts w:ascii="仿宋" w:eastAsia="仿宋" w:hAnsi="仿宋" w:hint="eastAsia"/>
          <w:bCs/>
          <w:color w:val="000000"/>
          <w:sz w:val="32"/>
          <w:szCs w:val="32"/>
          <w:lang w:val="en-US" w:eastAsia="zh-CN"/>
        </w:rPr>
        <w:t>一年</w:t>
      </w:r>
      <w:r>
        <w:rPr>
          <w:rFonts w:ascii="仿宋" w:eastAsia="仿宋" w:hAnsi="仿宋" w:hint="eastAsia"/>
          <w:bCs/>
          <w:color w:val="000000"/>
          <w:sz w:val="32"/>
          <w:szCs w:val="32"/>
        </w:rPr>
        <w:t>来，组织召开全委会议1次、主席会议</w:t>
      </w:r>
      <w:r>
        <w:rPr>
          <w:rFonts w:ascii="仿宋" w:eastAsia="仿宋" w:hAnsi="仿宋" w:hint="eastAsia"/>
          <w:bCs/>
          <w:color w:val="000000"/>
          <w:sz w:val="32"/>
          <w:szCs w:val="32"/>
          <w:lang w:val="en-US" w:eastAsia="zh-CN"/>
        </w:rPr>
        <w:t>21</w:t>
      </w:r>
      <w:r>
        <w:rPr>
          <w:rFonts w:ascii="仿宋" w:eastAsia="仿宋" w:hAnsi="仿宋" w:hint="eastAsia"/>
          <w:bCs/>
          <w:color w:val="000000"/>
          <w:sz w:val="32"/>
          <w:szCs w:val="32"/>
        </w:rPr>
        <w:t>次、常委会议</w:t>
      </w:r>
      <w:r>
        <w:rPr>
          <w:rFonts w:ascii="仿宋" w:eastAsia="仿宋" w:hAnsi="仿宋" w:hint="eastAsia"/>
          <w:bCs/>
          <w:color w:val="000000"/>
          <w:sz w:val="32"/>
          <w:szCs w:val="32"/>
          <w:lang w:val="en-US" w:eastAsia="zh-CN"/>
        </w:rPr>
        <w:t>5</w:t>
      </w:r>
      <w:r>
        <w:rPr>
          <w:rFonts w:ascii="仿宋" w:eastAsia="仿宋" w:hAnsi="仿宋" w:hint="eastAsia"/>
          <w:bCs/>
          <w:color w:val="000000"/>
          <w:sz w:val="32"/>
          <w:szCs w:val="32"/>
        </w:rPr>
        <w:t>次、专委会议</w:t>
      </w:r>
      <w:r>
        <w:rPr>
          <w:rFonts w:ascii="仿宋" w:eastAsia="仿宋" w:hAnsi="仿宋" w:hint="eastAsia"/>
          <w:bCs/>
          <w:color w:val="000000"/>
          <w:sz w:val="32"/>
          <w:szCs w:val="32"/>
          <w:lang w:val="en-US" w:eastAsia="zh-CN"/>
        </w:rPr>
        <w:t>8</w:t>
      </w:r>
      <w:r>
        <w:rPr>
          <w:rFonts w:ascii="仿宋" w:eastAsia="仿宋" w:hAnsi="仿宋" w:hint="eastAsia"/>
          <w:bCs/>
          <w:color w:val="000000"/>
          <w:sz w:val="32"/>
          <w:szCs w:val="32"/>
        </w:rPr>
        <w:t>次，就事关全区经济社会发展大局的战略决策和重点工作，以及人民群众关心、关注的热点问题，开展协商议政，</w:t>
      </w:r>
      <w:r>
        <w:rPr>
          <w:rFonts w:ascii="仿宋" w:eastAsia="仿宋" w:hAnsi="仿宋" w:hint="eastAsia"/>
          <w:bCs/>
          <w:color w:val="000000"/>
          <w:sz w:val="32"/>
          <w:szCs w:val="32"/>
          <w:lang w:val="en-US" w:eastAsia="zh-CN"/>
        </w:rPr>
        <w:t>形成《推进嘉陵江南河流域生态建设和水环境保护的建议》</w:t>
      </w:r>
      <w:r>
        <w:rPr>
          <w:rFonts w:ascii="仿宋" w:eastAsia="仿宋" w:hAnsi="仿宋" w:hint="eastAsia"/>
          <w:bCs/>
          <w:color w:val="000000"/>
          <w:sz w:val="32"/>
          <w:szCs w:val="32"/>
        </w:rPr>
        <w:t>《关于优化投资环境助推利州发展的建议》《加快农旅融合发展  提升农业园区质效》《关于青少年毒品预防教育工作的</w:t>
      </w:r>
      <w:r>
        <w:rPr>
          <w:rFonts w:ascii="仿宋" w:eastAsia="仿宋" w:hAnsi="仿宋" w:hint="eastAsia"/>
          <w:bCs/>
          <w:color w:val="000000"/>
          <w:sz w:val="32"/>
          <w:szCs w:val="32"/>
          <w:lang w:val="en-US" w:eastAsia="zh-CN"/>
        </w:rPr>
        <w:t>建议</w:t>
      </w:r>
      <w:r>
        <w:rPr>
          <w:rFonts w:ascii="仿宋" w:eastAsia="仿宋" w:hAnsi="仿宋" w:hint="eastAsia"/>
          <w:bCs/>
          <w:color w:val="000000"/>
          <w:sz w:val="32"/>
          <w:szCs w:val="32"/>
        </w:rPr>
        <w:t>》</w:t>
      </w:r>
      <w:r>
        <w:rPr>
          <w:rFonts w:ascii="仿宋" w:eastAsia="仿宋" w:hAnsi="仿宋" w:hint="eastAsia"/>
          <w:bCs/>
          <w:color w:val="000000"/>
          <w:sz w:val="32"/>
          <w:szCs w:val="32"/>
          <w:lang w:val="en-US" w:eastAsia="zh-CN"/>
        </w:rPr>
        <w:t>等成果，</w:t>
      </w:r>
      <w:r>
        <w:rPr>
          <w:rFonts w:ascii="仿宋" w:eastAsia="仿宋" w:hAnsi="仿宋" w:hint="eastAsia"/>
          <w:bCs/>
          <w:color w:val="000000"/>
          <w:sz w:val="32"/>
          <w:szCs w:val="32"/>
        </w:rPr>
        <w:t>提出有针对性的意见与建议</w:t>
      </w:r>
      <w:r>
        <w:rPr>
          <w:rFonts w:ascii="仿宋" w:eastAsia="仿宋" w:hAnsi="仿宋" w:hint="eastAsia"/>
          <w:bCs/>
          <w:color w:val="000000"/>
          <w:sz w:val="32"/>
          <w:szCs w:val="32"/>
          <w:lang w:val="en-US" w:eastAsia="zh-CN"/>
        </w:rPr>
        <w:t>120</w:t>
      </w:r>
      <w:r>
        <w:rPr>
          <w:rFonts w:ascii="仿宋" w:eastAsia="仿宋" w:hAnsi="仿宋" w:hint="eastAsia"/>
          <w:bCs/>
          <w:color w:val="000000"/>
          <w:sz w:val="32"/>
          <w:szCs w:val="32"/>
        </w:rPr>
        <w:t>余条，部分意见建议被区委、区政府及相关职能部门在决策过程中吸收，得到有效运用。</w:t>
      </w:r>
      <w:r>
        <w:rPr>
          <w:rFonts w:ascii="仿宋" w:eastAsia="仿宋" w:cs="仿宋_GB2312" w:hAnsi="仿宋" w:hint="eastAsia"/>
          <w:color w:val="auto"/>
          <w:sz w:val="32"/>
          <w:szCs w:val="32"/>
          <w:lang w:val="en-US" w:eastAsia="zh-CN"/>
        </w:rPr>
        <w:t xml:space="preserve">   </w:t>
      </w:r>
    </w:p>
    <w:p>
      <w:pPr>
        <w:spacing w:line="580" w:lineRule="exact"/>
        <w:ind w:firstLineChars="200" w:firstLine="640"/>
        <w:rPr>
          <w:rFonts w:ascii="仿宋" w:eastAsia="仿宋" w:cs="仿宋_GB2312" w:hAnsi="仿宋"/>
          <w:color w:val="auto"/>
          <w:sz w:val="32"/>
          <w:szCs w:val="32"/>
          <w:lang w:val="en-US" w:eastAsia="zh-CN"/>
        </w:rPr>
      </w:pPr>
      <w:r>
        <w:rPr>
          <w:rFonts w:ascii="仿宋" w:eastAsia="仿宋" w:cs="仿宋_GB2312" w:hAnsi="仿宋" w:hint="eastAsia"/>
          <w:color w:val="auto"/>
          <w:sz w:val="32"/>
          <w:szCs w:val="32"/>
          <w:lang w:val="en-US" w:eastAsia="zh-CN"/>
        </w:rPr>
        <w:t xml:space="preserve">   </w:t>
      </w:r>
      <w:r>
        <w:rPr>
          <w:rFonts w:ascii="仿宋" w:eastAsia="仿宋" w:cs="仿宋_GB2312" w:hAnsi="仿宋" w:hint="eastAsia"/>
          <w:color w:val="auto"/>
          <w:sz w:val="32"/>
          <w:szCs w:val="32"/>
          <w:lang w:eastAsia="zh-CN"/>
        </w:rPr>
        <w:t>三、存在主要问题</w:t>
      </w:r>
      <w:r>
        <w:rPr>
          <w:rFonts w:ascii="仿宋" w:eastAsia="仿宋" w:cs="仿宋_GB2312" w:hAnsi="仿宋" w:hint="eastAsia"/>
          <w:color w:val="auto"/>
          <w:sz w:val="32"/>
          <w:szCs w:val="32"/>
          <w:lang w:val="en-US" w:eastAsia="zh-CN"/>
        </w:rPr>
        <w:t xml:space="preserve">  </w:t>
      </w: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一些工作细节安排不够细致，没有做到环环相扣。</w:t>
      </w: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四、相关措施建议</w:t>
      </w: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尽早做好政协全会的筹备工作，确保会议顺利召开，万无一失。</w:t>
      </w:r>
    </w:p>
    <w:p>
      <w:pPr>
        <w:spacing w:line="580" w:lineRule="exact"/>
        <w:ind w:firstLineChars="200" w:firstLine="640"/>
        <w:rPr>
          <w:rFonts w:ascii="仿宋" w:eastAsia="仿宋" w:cs="仿宋_GB2312" w:hAnsi="仿宋" w:hint="eastAsia"/>
          <w:color w:val="auto"/>
          <w:sz w:val="32"/>
          <w:szCs w:val="32"/>
          <w:lang w:eastAsia="zh-CN"/>
        </w:rPr>
      </w:pPr>
    </w:p>
    <w:p>
      <w:pPr>
        <w:spacing w:line="580" w:lineRule="exact"/>
        <w:jc w:val="center"/>
        <w:rPr>
          <w:rFonts w:ascii="黑体" w:eastAsia="黑体" w:cs="方正小标宋简体" w:hAnsi="黑体" w:hint="eastAsia"/>
          <w:color w:val="auto"/>
          <w:sz w:val="44"/>
          <w:szCs w:val="44"/>
        </w:rPr>
      </w:pPr>
    </w:p>
    <w:p>
      <w:pPr>
        <w:spacing w:line="580" w:lineRule="exact"/>
        <w:jc w:val="center"/>
        <w:rPr>
          <w:rFonts w:ascii="黑体" w:eastAsia="黑体" w:cs="方正小标宋简体" w:hAnsi="黑体" w:hint="eastAsia"/>
          <w:color w:val="auto"/>
          <w:w w:val="80"/>
          <w:sz w:val="44"/>
          <w:szCs w:val="44"/>
        </w:rPr>
      </w:pPr>
    </w:p>
    <w:p>
      <w:pPr>
        <w:spacing w:line="580" w:lineRule="exact"/>
        <w:jc w:val="center"/>
        <w:rPr>
          <w:rFonts w:ascii="黑体" w:eastAsia="黑体" w:cs="方正小标宋简体" w:hAnsi="黑体" w:hint="eastAsia"/>
          <w:color w:val="auto"/>
          <w:w w:val="80"/>
          <w:sz w:val="44"/>
          <w:szCs w:val="44"/>
        </w:rPr>
      </w:pPr>
    </w:p>
    <w:p>
      <w:pPr>
        <w:spacing w:line="580" w:lineRule="exact"/>
        <w:jc w:val="center"/>
        <w:rPr>
          <w:rFonts w:ascii="黑体" w:eastAsia="黑体" w:cs="方正小标宋简体" w:hAnsi="黑体" w:hint="eastAsia"/>
          <w:color w:val="auto"/>
          <w:w w:val="80"/>
          <w:sz w:val="44"/>
          <w:szCs w:val="44"/>
        </w:rPr>
      </w:pPr>
    </w:p>
    <w:p>
      <w:pPr>
        <w:spacing w:line="580" w:lineRule="exact"/>
        <w:jc w:val="center"/>
        <w:rPr>
          <w:rFonts w:ascii="黑体" w:eastAsia="黑体" w:cs="方正小标宋简体" w:hAnsi="黑体" w:hint="eastAsia"/>
          <w:color w:val="auto"/>
          <w:w w:val="80"/>
          <w:sz w:val="44"/>
          <w:szCs w:val="44"/>
        </w:rPr>
      </w:pPr>
    </w:p>
    <w:p>
      <w:pPr>
        <w:spacing w:line="580" w:lineRule="exact"/>
        <w:jc w:val="center"/>
        <w:rPr>
          <w:rFonts w:ascii="黑体" w:eastAsia="黑体" w:cs="方正小标宋简体" w:hAnsi="黑体" w:hint="eastAsia"/>
          <w:color w:val="auto"/>
          <w:w w:val="80"/>
          <w:sz w:val="44"/>
          <w:szCs w:val="44"/>
        </w:rPr>
      </w:pPr>
    </w:p>
    <w:p>
      <w:pPr>
        <w:spacing w:line="580" w:lineRule="exact"/>
        <w:jc w:val="center"/>
        <w:rPr>
          <w:rFonts w:ascii="黑体" w:eastAsia="黑体" w:cs="方正小标宋简体" w:hAnsi="黑体" w:hint="eastAsia"/>
          <w:color w:val="auto"/>
          <w:w w:val="80"/>
          <w:sz w:val="44"/>
          <w:szCs w:val="44"/>
        </w:rPr>
      </w:pPr>
    </w:p>
    <w:p>
      <w:pPr>
        <w:spacing w:line="580" w:lineRule="exact"/>
        <w:jc w:val="center"/>
        <w:rPr>
          <w:rFonts w:ascii="黑体" w:eastAsia="黑体" w:cs="方正小标宋简体" w:hAnsi="黑体" w:hint="eastAsia"/>
          <w:color w:val="auto"/>
          <w:w w:val="80"/>
          <w:sz w:val="44"/>
          <w:szCs w:val="44"/>
        </w:rPr>
      </w:pPr>
    </w:p>
    <w:p>
      <w:pPr>
        <w:spacing w:line="580" w:lineRule="exact"/>
        <w:jc w:val="center"/>
        <w:rPr>
          <w:rFonts w:ascii="黑体" w:eastAsia="黑体" w:cs="方正小标宋简体" w:hAnsi="黑体" w:hint="eastAsia"/>
          <w:color w:val="auto"/>
          <w:w w:val="80"/>
          <w:sz w:val="44"/>
          <w:szCs w:val="44"/>
        </w:rPr>
      </w:pPr>
    </w:p>
    <w:p>
      <w:pPr>
        <w:spacing w:line="580" w:lineRule="exact"/>
        <w:jc w:val="center"/>
        <w:rPr>
          <w:rFonts w:ascii="黑体" w:eastAsia="黑体" w:cs="方正小标宋简体" w:hAnsi="黑体" w:hint="eastAsia"/>
          <w:color w:val="auto"/>
          <w:w w:val="80"/>
          <w:sz w:val="44"/>
          <w:szCs w:val="44"/>
        </w:rPr>
      </w:pPr>
    </w:p>
    <w:p>
      <w:pPr>
        <w:spacing w:line="580" w:lineRule="exact"/>
        <w:jc w:val="center"/>
        <w:rPr>
          <w:rFonts w:ascii="黑体" w:eastAsia="黑体" w:cs="方正小标宋简体" w:hAnsi="黑体" w:hint="eastAsia"/>
          <w:color w:val="auto"/>
          <w:w w:val="80"/>
          <w:sz w:val="44"/>
          <w:szCs w:val="44"/>
        </w:rPr>
      </w:pPr>
    </w:p>
    <w:p>
      <w:pPr>
        <w:spacing w:line="580" w:lineRule="exact"/>
        <w:jc w:val="center"/>
        <w:rPr>
          <w:rFonts w:ascii="黑体" w:eastAsia="黑体" w:cs="方正小标宋简体" w:hAnsi="黑体" w:hint="eastAsia"/>
          <w:color w:val="auto"/>
          <w:w w:val="80"/>
          <w:sz w:val="44"/>
          <w:szCs w:val="44"/>
        </w:rPr>
      </w:pPr>
    </w:p>
    <w:p>
      <w:pPr>
        <w:spacing w:line="580" w:lineRule="exact"/>
        <w:jc w:val="center"/>
        <w:rPr>
          <w:rFonts w:ascii="黑体" w:eastAsia="黑体" w:cs="方正小标宋简体" w:hAnsi="黑体" w:hint="eastAsia"/>
          <w:color w:val="auto"/>
          <w:w w:val="80"/>
          <w:sz w:val="44"/>
          <w:szCs w:val="44"/>
        </w:rPr>
      </w:pPr>
    </w:p>
    <w:p>
      <w:pPr>
        <w:spacing w:line="580" w:lineRule="exact"/>
        <w:jc w:val="center"/>
        <w:rPr>
          <w:rFonts w:ascii="黑体" w:eastAsia="黑体" w:cs="方正小标宋简体" w:hAnsi="黑体" w:hint="eastAsia"/>
          <w:color w:val="auto"/>
          <w:w w:val="80"/>
          <w:sz w:val="44"/>
          <w:szCs w:val="44"/>
        </w:rPr>
      </w:pPr>
    </w:p>
    <w:p>
      <w:pPr>
        <w:spacing w:line="580" w:lineRule="exact"/>
        <w:jc w:val="center"/>
        <w:rPr>
          <w:rFonts w:ascii="黑体" w:eastAsia="黑体" w:cs="方正小标宋简体" w:hAnsi="黑体" w:hint="eastAsia"/>
          <w:color w:val="auto"/>
          <w:w w:val="80"/>
          <w:sz w:val="44"/>
          <w:szCs w:val="44"/>
        </w:rPr>
      </w:pPr>
    </w:p>
    <w:p>
      <w:pPr>
        <w:spacing w:line="580" w:lineRule="exact"/>
        <w:jc w:val="center"/>
        <w:rPr>
          <w:rFonts w:ascii="黑体" w:eastAsia="黑体" w:cs="方正小标宋简体" w:hAnsi="黑体" w:hint="eastAsia"/>
          <w:color w:val="auto"/>
          <w:w w:val="80"/>
          <w:sz w:val="44"/>
          <w:szCs w:val="44"/>
        </w:rPr>
      </w:pPr>
    </w:p>
    <w:p>
      <w:pPr>
        <w:spacing w:line="580" w:lineRule="exact"/>
        <w:jc w:val="center"/>
        <w:rPr>
          <w:rFonts w:ascii="黑体" w:eastAsia="黑体" w:cs="方正小标宋简体" w:hAnsi="黑体"/>
          <w:color w:val="auto"/>
          <w:w w:val="80"/>
          <w:sz w:val="44"/>
          <w:szCs w:val="44"/>
        </w:rPr>
      </w:pPr>
      <w:r>
        <w:rPr>
          <w:rFonts w:ascii="黑体" w:eastAsia="黑体" w:cs="方正小标宋简体" w:hAnsi="黑体" w:hint="eastAsia"/>
          <w:color w:val="auto"/>
          <w:w w:val="80"/>
          <w:sz w:val="44"/>
          <w:szCs w:val="44"/>
        </w:rPr>
        <w:t>2018年</w:t>
      </w:r>
      <w:r>
        <w:rPr>
          <w:rFonts w:ascii="黑体" w:eastAsia="黑体" w:cs="方正小标宋简体" w:hAnsi="黑体" w:hint="eastAsia"/>
          <w:color w:val="auto"/>
          <w:w w:val="80"/>
          <w:sz w:val="44"/>
          <w:szCs w:val="44"/>
          <w:lang w:eastAsia="zh-CN"/>
        </w:rPr>
        <w:t>委员视察、政协八届</w:t>
      </w:r>
      <w:r>
        <w:rPr>
          <w:rFonts w:ascii="黑体" w:eastAsia="黑体" w:cs="方正小标宋简体" w:hAnsi="黑体" w:hint="eastAsia"/>
          <w:color w:val="auto"/>
          <w:w w:val="80"/>
          <w:sz w:val="44"/>
          <w:szCs w:val="44"/>
          <w:lang w:val="en-US" w:eastAsia="zh-CN"/>
        </w:rPr>
        <w:t>3次</w:t>
      </w:r>
      <w:r>
        <w:rPr>
          <w:rFonts w:ascii="黑体" w:eastAsia="黑体" w:cs="方正小标宋简体" w:hAnsi="黑体" w:hint="eastAsia"/>
          <w:color w:val="auto"/>
          <w:w w:val="80"/>
          <w:sz w:val="44"/>
          <w:szCs w:val="44"/>
          <w:lang w:eastAsia="zh-CN"/>
        </w:rPr>
        <w:t>全委会</w:t>
      </w:r>
      <w:r>
        <w:rPr>
          <w:rFonts w:ascii="黑体" w:eastAsia="黑体" w:cs="方正小标宋简体" w:hAnsi="黑体" w:hint="eastAsia"/>
          <w:color w:val="auto"/>
          <w:w w:val="80"/>
          <w:sz w:val="44"/>
          <w:szCs w:val="44"/>
        </w:rPr>
        <w:t>项目支出</w:t>
      </w:r>
    </w:p>
    <w:p>
      <w:pPr>
        <w:spacing w:line="580" w:lineRule="exact"/>
        <w:jc w:val="center"/>
        <w:rPr>
          <w:rFonts w:ascii="黑体" w:eastAsia="黑体" w:cs="方正小标宋简体" w:hAnsi="黑体"/>
          <w:color w:val="auto"/>
          <w:sz w:val="44"/>
          <w:szCs w:val="44"/>
        </w:rPr>
      </w:pPr>
      <w:r>
        <w:rPr>
          <w:rFonts w:ascii="黑体" w:eastAsia="黑体" w:cs="方正小标宋简体" w:hAnsi="黑体" w:hint="eastAsia"/>
          <w:color w:val="auto"/>
          <w:sz w:val="44"/>
          <w:szCs w:val="44"/>
        </w:rPr>
        <w:t>绩效评价报告</w:t>
      </w:r>
    </w:p>
    <w:p>
      <w:pPr>
        <w:tabs>
          <w:tab w:val="left" w:pos="312"/>
        </w:tabs>
        <w:spacing w:line="580" w:lineRule="exact"/>
        <w:rPr>
          <w:rFonts w:ascii="仿宋_GB2312" w:eastAsia="仿宋_GB2312" w:cs="仿宋_GB2312" w:hAnsi="仿宋_GB2312"/>
          <w:color w:val="auto"/>
          <w:sz w:val="32"/>
          <w:szCs w:val="32"/>
        </w:rPr>
      </w:pPr>
    </w:p>
    <w:p>
      <w:pPr>
        <w:spacing w:line="580" w:lineRule="exact"/>
        <w:ind w:firstLineChars="200" w:firstLine="640"/>
        <w:rPr>
          <w:rFonts w:ascii="仿宋" w:eastAsia="仿宋" w:cs="仿宋_GB2312" w:hAnsi="仿宋" w:hint="eastAsia"/>
          <w:color w:val="auto"/>
          <w:sz w:val="32"/>
          <w:szCs w:val="32"/>
          <w:lang w:eastAsia="zh-CN"/>
        </w:rPr>
      </w:pP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一、评价工作开展及项目情况</w:t>
      </w: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通过项目实施，圆满完成了政协全年的视察、调研、协商等工作目标任务，围绕区委、区政府中心工作积极建言献策，取得了良好成效。</w:t>
      </w: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二、评价结论及绩效分析</w:t>
      </w: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（一）评价结论</w:t>
      </w:r>
    </w:p>
    <w:p>
      <w:pPr>
        <w:spacing w:line="580" w:lineRule="exact"/>
        <w:ind w:firstLineChars="200" w:firstLine="640"/>
        <w:rPr>
          <w:rFonts w:ascii="仿宋" w:eastAsia="仿宋" w:cs="仿宋_GB2312" w:hAnsi="仿宋" w:hint="eastAsia"/>
          <w:color w:val="auto"/>
          <w:sz w:val="32"/>
          <w:szCs w:val="32"/>
          <w:lang w:eastAsia="zh-CN"/>
        </w:rPr>
      </w:pPr>
    </w:p>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项目评价得分表</w:t>
      </w: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40"/>
        <w:gridCol w:w="2841"/>
        <w:gridCol w:w="2841"/>
      </w:tblGrid>
      <w:tr>
        <w:tc>
          <w:tcPr>
            <w:tcW w:w="2840" w:type="dxa"/>
          </w:tcPr>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目标任务</w:t>
            </w:r>
          </w:p>
        </w:tc>
        <w:tc>
          <w:tcPr>
            <w:tcW w:w="2841" w:type="dxa"/>
          </w:tcPr>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得 分</w:t>
            </w:r>
          </w:p>
        </w:tc>
        <w:tc>
          <w:tcPr>
            <w:tcW w:w="2841" w:type="dxa"/>
          </w:tcPr>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备注</w:t>
            </w:r>
          </w:p>
        </w:tc>
      </w:tr>
      <w:tr>
        <w:tc>
          <w:tcPr>
            <w:tcW w:w="2840" w:type="dxa"/>
          </w:tcPr>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调研报告</w:t>
            </w:r>
          </w:p>
        </w:tc>
        <w:tc>
          <w:tcPr>
            <w:tcW w:w="2841" w:type="dxa"/>
            <w:tcBorders>
              <w:top w:val="single" w:sz="4" w:space="0" w:color="auto"/>
              <w:left w:val="single" w:sz="4" w:space="0" w:color="auto"/>
              <w:right w:val="single" w:sz="4" w:space="0" w:color="auto"/>
            </w:tcBorders>
          </w:tcPr>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val="en-US" w:eastAsia="zh-CN"/>
              </w:rPr>
              <w:t>6</w:t>
            </w:r>
          </w:p>
        </w:tc>
        <w:tc>
          <w:tcPr>
            <w:tcW w:w="2841" w:type="dxa"/>
          </w:tcPr>
          <w:p>
            <w:pPr>
              <w:spacing w:line="580" w:lineRule="exact"/>
              <w:ind w:firstLineChars="200" w:firstLine="640"/>
              <w:rPr>
                <w:rFonts w:ascii="仿宋" w:eastAsia="仿宋" w:cs="仿宋_GB2312" w:hAnsi="仿宋" w:hint="eastAsia"/>
                <w:color w:val="auto"/>
                <w:sz w:val="32"/>
                <w:szCs w:val="32"/>
                <w:lang w:eastAsia="zh-CN"/>
              </w:rPr>
            </w:pPr>
          </w:p>
        </w:tc>
      </w:tr>
      <w:tr>
        <w:tc>
          <w:tcPr>
            <w:tcW w:w="2840" w:type="dxa"/>
          </w:tcPr>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委员发言</w:t>
            </w:r>
          </w:p>
        </w:tc>
        <w:tc>
          <w:tcPr>
            <w:tcW w:w="2841" w:type="dxa"/>
            <w:tcBorders>
              <w:top w:val="single" w:sz="4" w:space="0" w:color="auto"/>
              <w:left w:val="single" w:sz="4" w:space="0" w:color="auto"/>
              <w:right w:val="single" w:sz="4" w:space="0" w:color="auto"/>
            </w:tcBorders>
          </w:tcPr>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val="en-US" w:eastAsia="zh-CN"/>
              </w:rPr>
              <w:t>2</w:t>
            </w:r>
          </w:p>
        </w:tc>
        <w:tc>
          <w:tcPr>
            <w:tcW w:w="2841" w:type="dxa"/>
          </w:tcPr>
          <w:p>
            <w:pPr>
              <w:spacing w:line="580" w:lineRule="exact"/>
              <w:ind w:firstLineChars="200" w:firstLine="640"/>
              <w:rPr>
                <w:rFonts w:ascii="仿宋" w:eastAsia="仿宋" w:cs="仿宋_GB2312" w:hAnsi="仿宋" w:hint="eastAsia"/>
                <w:color w:val="auto"/>
                <w:sz w:val="32"/>
                <w:szCs w:val="32"/>
                <w:lang w:eastAsia="zh-CN"/>
              </w:rPr>
            </w:pPr>
          </w:p>
        </w:tc>
      </w:tr>
      <w:tr>
        <w:tc>
          <w:tcPr>
            <w:tcW w:w="2840" w:type="dxa"/>
          </w:tcPr>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满意度</w:t>
            </w:r>
          </w:p>
        </w:tc>
        <w:tc>
          <w:tcPr>
            <w:tcW w:w="2841" w:type="dxa"/>
            <w:tcBorders>
              <w:top w:val="single" w:sz="4" w:space="0" w:color="auto"/>
              <w:left w:val="single" w:sz="4" w:space="0" w:color="auto"/>
              <w:right w:val="single" w:sz="4" w:space="0" w:color="auto"/>
            </w:tcBorders>
          </w:tcPr>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val="en-US" w:eastAsia="zh-CN"/>
              </w:rPr>
              <w:t>2</w:t>
            </w:r>
          </w:p>
        </w:tc>
        <w:tc>
          <w:tcPr>
            <w:tcW w:w="2841" w:type="dxa"/>
          </w:tcPr>
          <w:p>
            <w:pPr>
              <w:spacing w:line="580" w:lineRule="exact"/>
              <w:ind w:firstLineChars="200" w:firstLine="640"/>
              <w:rPr>
                <w:rFonts w:ascii="仿宋" w:eastAsia="仿宋" w:cs="仿宋_GB2312" w:hAnsi="仿宋" w:hint="eastAsia"/>
                <w:color w:val="auto"/>
                <w:sz w:val="32"/>
                <w:szCs w:val="32"/>
                <w:lang w:eastAsia="zh-CN"/>
              </w:rPr>
            </w:pPr>
          </w:p>
        </w:tc>
      </w:tr>
      <w:tr>
        <w:tc>
          <w:tcPr>
            <w:tcW w:w="2840" w:type="dxa"/>
          </w:tcPr>
          <w:p>
            <w:pPr>
              <w:spacing w:line="580" w:lineRule="exact"/>
              <w:ind w:firstLineChars="200" w:firstLine="640"/>
              <w:rPr>
                <w:rFonts w:ascii="仿宋" w:eastAsia="仿宋" w:cs="仿宋_GB2312" w:hAnsi="仿宋" w:hint="eastAsia"/>
                <w:color w:val="auto"/>
                <w:sz w:val="32"/>
                <w:szCs w:val="32"/>
                <w:lang w:eastAsia="zh-CN"/>
              </w:rPr>
            </w:pPr>
            <w:r>
              <w:rPr>
                <w:rFonts w:ascii="仿宋" w:eastAsia="仿宋" w:cs="仿宋_GB2312" w:hAnsi="仿宋" w:hint="eastAsia"/>
                <w:color w:val="auto"/>
                <w:sz w:val="32"/>
                <w:szCs w:val="32"/>
                <w:lang w:eastAsia="zh-CN"/>
              </w:rPr>
              <w:t>合  计</w:t>
            </w:r>
          </w:p>
        </w:tc>
        <w:tc>
          <w:tcPr>
            <w:tcW w:w="2841" w:type="dxa"/>
            <w:tcBorders>
              <w:top w:val="single" w:sz="4" w:space="0" w:color="auto"/>
              <w:left w:val="single" w:sz="4" w:space="0" w:color="auto"/>
              <w:right w:val="single" w:sz="4" w:space="0" w:color="auto"/>
            </w:tcBorders>
          </w:tcPr>
          <w:p>
            <w:pPr>
              <w:spacing w:line="580" w:lineRule="exact"/>
              <w:ind w:firstLineChars="200" w:firstLine="640"/>
              <w:rPr>
                <w:rFonts w:ascii="仿宋" w:eastAsia="仿宋" w:cs="仿宋_GB2312" w:hAnsi="仿宋"/>
                <w:color w:val="auto"/>
                <w:sz w:val="32"/>
                <w:szCs w:val="32"/>
                <w:lang w:val="en-US" w:eastAsia="zh-CN"/>
              </w:rPr>
            </w:pPr>
            <w:r>
              <w:rPr>
                <w:rFonts w:ascii="仿宋" w:eastAsia="仿宋" w:cs="仿宋_GB2312" w:hAnsi="仿宋" w:hint="eastAsia"/>
                <w:color w:val="auto"/>
                <w:sz w:val="32"/>
                <w:szCs w:val="32"/>
                <w:lang w:val="en-US" w:eastAsia="zh-CN"/>
              </w:rPr>
              <w:t>10</w:t>
            </w:r>
          </w:p>
        </w:tc>
        <w:tc>
          <w:tcPr>
            <w:tcW w:w="2841" w:type="dxa"/>
          </w:tcPr>
          <w:p>
            <w:pPr>
              <w:spacing w:line="580" w:lineRule="exact"/>
              <w:ind w:firstLineChars="200" w:firstLine="640"/>
              <w:rPr>
                <w:rFonts w:ascii="仿宋" w:eastAsia="仿宋" w:cs="仿宋_GB2312" w:hAnsi="仿宋" w:hint="eastAsia"/>
                <w:color w:val="auto"/>
                <w:sz w:val="32"/>
                <w:szCs w:val="32"/>
                <w:lang w:eastAsia="zh-CN"/>
              </w:rPr>
            </w:pPr>
          </w:p>
        </w:tc>
      </w:tr>
    </w:tbl>
    <w:p>
      <w:pPr>
        <w:spacing w:line="580" w:lineRule="exact"/>
        <w:ind w:firstLineChars="200" w:firstLine="640"/>
        <w:rPr>
          <w:rFonts w:ascii="仿宋" w:eastAsia="仿宋" w:cs="仿宋_GB2312" w:hAnsi="仿宋"/>
          <w:color w:val="auto"/>
          <w:sz w:val="32"/>
          <w:szCs w:val="32"/>
        </w:rPr>
      </w:pPr>
    </w:p>
    <w:p>
      <w:pPr>
        <w:spacing w:line="580" w:lineRule="exact"/>
        <w:ind w:firstLineChars="200" w:firstLine="640"/>
        <w:rPr>
          <w:rFonts w:ascii="仿宋" w:eastAsia="仿宋" w:cs="仿宋_GB2312" w:hAnsi="仿宋"/>
          <w:color w:val="auto"/>
          <w:sz w:val="32"/>
          <w:szCs w:val="32"/>
        </w:rPr>
      </w:pPr>
      <w:r>
        <w:rPr>
          <w:rFonts w:ascii="仿宋" w:eastAsia="仿宋" w:cs="仿宋_GB2312" w:hAnsi="仿宋"/>
          <w:color w:val="auto"/>
          <w:sz w:val="32"/>
          <w:szCs w:val="32"/>
        </w:rPr>
        <w:t>（二）绩效分析</w:t>
      </w:r>
    </w:p>
    <w:p>
      <w:pPr>
        <w:spacing w:line="580" w:lineRule="exact"/>
        <w:ind w:firstLineChars="200" w:firstLine="640"/>
        <w:rPr>
          <w:rFonts w:ascii="仿宋" w:eastAsia="仿宋" w:cs="仿宋_GB2312" w:hAnsi="仿宋"/>
          <w:color w:val="auto"/>
          <w:sz w:val="32"/>
          <w:szCs w:val="32"/>
        </w:rPr>
      </w:pPr>
      <w:r>
        <w:rPr>
          <w:rFonts w:ascii="仿宋" w:eastAsia="仿宋" w:cs="仿宋_GB2312" w:hAnsi="仿宋"/>
          <w:color w:val="auto"/>
          <w:sz w:val="32"/>
          <w:szCs w:val="32"/>
        </w:rPr>
        <w:t>1、项目决策</w:t>
      </w:r>
    </w:p>
    <w:p>
      <w:pPr>
        <w:spacing w:line="580" w:lineRule="exact"/>
        <w:ind w:firstLineChars="200" w:firstLine="640"/>
        <w:rPr>
          <w:rFonts w:ascii="仿宋" w:eastAsia="仿宋" w:cs="仿宋_GB2312" w:hAnsi="仿宋"/>
          <w:color w:val="auto"/>
          <w:sz w:val="32"/>
          <w:szCs w:val="32"/>
          <w:lang w:val="en-US" w:eastAsia="zh-CN"/>
        </w:rPr>
      </w:pPr>
      <w:r>
        <w:rPr>
          <w:rFonts w:ascii="仿宋" w:eastAsia="仿宋" w:cs="仿宋_GB2312" w:hAnsi="仿宋" w:hint="eastAsia"/>
          <w:color w:val="auto"/>
          <w:sz w:val="32"/>
          <w:szCs w:val="32"/>
          <w:lang w:val="en-US" w:eastAsia="zh-CN"/>
        </w:rPr>
        <w:t>政协委员每年提交提案1-2个，积极参与视察调研，形成高质量的视察调研报告，</w:t>
      </w:r>
      <w:r>
        <w:rPr>
          <w:rFonts w:ascii="仿宋_GB2312" w:eastAsia="仿宋_GB2312" w:cs="仿宋_GB2312" w:hAnsi="仿宋_GB2312" w:hint="eastAsia"/>
          <w:color w:val="auto"/>
          <w:sz w:val="32"/>
          <w:szCs w:val="32"/>
          <w:lang w:eastAsia="zh-CN"/>
        </w:rPr>
        <w:t>圆满完成了政协全年的视察、调研、协商等工作目标任务。</w:t>
      </w:r>
    </w:p>
    <w:p>
      <w:pPr>
        <w:spacing w:line="580" w:lineRule="exact"/>
        <w:ind w:firstLineChars="200" w:firstLine="640"/>
        <w:rPr>
          <w:rFonts w:ascii="仿宋" w:eastAsia="仿宋" w:cs="仿宋_GB2312" w:hAnsi="仿宋"/>
          <w:color w:val="auto"/>
          <w:sz w:val="32"/>
          <w:szCs w:val="32"/>
        </w:rPr>
      </w:pPr>
      <w:r>
        <w:rPr>
          <w:rFonts w:ascii="仿宋" w:eastAsia="仿宋" w:cs="仿宋_GB2312" w:hAnsi="仿宋"/>
          <w:color w:val="auto"/>
          <w:sz w:val="32"/>
          <w:szCs w:val="32"/>
        </w:rPr>
        <w:t>2、项目管理</w:t>
      </w:r>
    </w:p>
    <w:p>
      <w:pPr>
        <w:spacing w:line="580" w:lineRule="exact"/>
        <w:ind w:firstLineChars="200" w:firstLine="640"/>
        <w:rPr>
          <w:rFonts w:ascii="仿宋" w:eastAsia="仿宋" w:cs="仿宋_GB2312" w:hAnsi="仿宋" w:hint="eastAsia"/>
          <w:color w:val="auto"/>
          <w:sz w:val="32"/>
          <w:szCs w:val="32"/>
          <w:lang w:val="en-US" w:eastAsia="zh-CN"/>
        </w:rPr>
      </w:pPr>
      <w:r>
        <w:rPr>
          <w:rFonts w:ascii="仿宋" w:eastAsia="仿宋" w:cs="仿宋_GB2312" w:hAnsi="仿宋" w:hint="eastAsia"/>
          <w:color w:val="auto"/>
          <w:sz w:val="32"/>
          <w:szCs w:val="32"/>
          <w:lang w:eastAsia="zh-CN"/>
        </w:rPr>
        <w:t>要求所有政协委员在各自的工作岗位上踏实开展工作，广泛收集各种社情民意，每个委员在全会期间积极参加小组讨论，认真发言。</w:t>
      </w:r>
    </w:p>
    <w:p>
      <w:pPr>
        <w:numPr>
          <w:ilvl w:val="0"/>
          <w:numId w:val="10"/>
        </w:numPr>
        <w:spacing w:line="580" w:lineRule="exact"/>
        <w:ind w:left="0" w:firstLineChars="200" w:firstLine="640"/>
        <w:rPr>
          <w:rFonts w:ascii="仿宋" w:eastAsia="仿宋" w:cs="仿宋_GB2312" w:hAnsi="仿宋"/>
          <w:color w:val="auto"/>
          <w:sz w:val="32"/>
          <w:szCs w:val="32"/>
        </w:rPr>
      </w:pPr>
      <w:r>
        <w:rPr>
          <w:rFonts w:ascii="仿宋" w:eastAsia="仿宋" w:cs="仿宋_GB2312" w:hAnsi="仿宋"/>
          <w:color w:val="auto"/>
          <w:sz w:val="32"/>
          <w:szCs w:val="32"/>
        </w:rPr>
        <w:t>项目绩效</w:t>
      </w:r>
    </w:p>
    <w:p>
      <w:pPr>
        <w:spacing w:line="580" w:lineRule="exact"/>
        <w:rPr>
          <w:rFonts w:ascii="仿宋" w:eastAsia="仿宋" w:cs="仿宋_GB2312" w:hAnsi="仿宋"/>
          <w:color w:val="auto"/>
          <w:sz w:val="32"/>
          <w:szCs w:val="32"/>
          <w:lang w:val="en-US" w:eastAsia="zh-CN"/>
        </w:rPr>
      </w:pPr>
      <w:r>
        <w:rPr>
          <w:rFonts w:ascii="仿宋" w:eastAsia="仿宋" w:cs="仿宋_GB2312" w:hAnsi="仿宋" w:hint="eastAsia"/>
          <w:color w:val="auto"/>
          <w:sz w:val="32"/>
          <w:szCs w:val="32"/>
          <w:lang w:val="en-US" w:eastAsia="zh-CN"/>
        </w:rPr>
        <w:t xml:space="preserve">    </w:t>
      </w:r>
      <w:r>
        <w:rPr>
          <w:rFonts w:ascii="仿宋_GB2312" w:eastAsia="仿宋_GB2312" w:cs="仿宋_GB2312" w:hAnsi="仿宋_GB2312" w:hint="eastAsia"/>
          <w:color w:val="auto"/>
          <w:sz w:val="32"/>
          <w:szCs w:val="32"/>
        </w:rPr>
        <w:t>通过项目实施，</w:t>
      </w:r>
      <w:r>
        <w:rPr>
          <w:rFonts w:ascii="仿宋_GB2312" w:eastAsia="仿宋_GB2312" w:cs="仿宋_GB2312" w:hAnsi="仿宋_GB2312" w:hint="eastAsia"/>
          <w:color w:val="auto"/>
          <w:sz w:val="32"/>
          <w:szCs w:val="32"/>
          <w:lang w:eastAsia="zh-CN"/>
        </w:rPr>
        <w:t>圆满完成了政协全年的视察、调研、协商等工作目标任务，</w:t>
      </w:r>
    </w:p>
    <w:p>
      <w:pPr>
        <w:spacing w:line="580" w:lineRule="exact"/>
        <w:ind w:firstLineChars="200" w:firstLine="640"/>
        <w:rPr>
          <w:rFonts w:ascii="仿宋" w:eastAsia="仿宋" w:cs="仿宋_GB2312" w:hAnsi="仿宋"/>
          <w:color w:val="auto"/>
          <w:sz w:val="32"/>
          <w:szCs w:val="32"/>
        </w:rPr>
      </w:pPr>
      <w:r>
        <w:rPr>
          <w:rFonts w:ascii="仿宋" w:eastAsia="仿宋" w:cs="仿宋_GB2312" w:hAnsi="仿宋" w:hint="eastAsia"/>
          <w:color w:val="auto"/>
          <w:sz w:val="32"/>
          <w:szCs w:val="32"/>
        </w:rPr>
        <w:t>三</w:t>
      </w:r>
      <w:r>
        <w:rPr>
          <w:rFonts w:ascii="仿宋" w:eastAsia="仿宋" w:cs="仿宋_GB2312" w:hAnsi="仿宋"/>
          <w:color w:val="auto"/>
          <w:sz w:val="32"/>
          <w:szCs w:val="32"/>
        </w:rPr>
        <w:t>、存在主要问题</w:t>
      </w:r>
    </w:p>
    <w:p>
      <w:pPr>
        <w:spacing w:line="580" w:lineRule="exact"/>
        <w:ind w:firstLineChars="200" w:firstLine="640"/>
        <w:rPr>
          <w:rFonts w:ascii="仿宋_GB2312" w:eastAsia="仿宋_GB2312" w:cs="仿宋_GB2312" w:hAnsi="仿宋_GB2312" w:hint="eastAsia"/>
          <w:color w:val="auto"/>
          <w:sz w:val="32"/>
          <w:szCs w:val="32"/>
        </w:rPr>
      </w:pPr>
      <w:r>
        <w:rPr>
          <w:rFonts w:ascii="仿宋_GB2312" w:eastAsia="仿宋_GB2312" w:cs="仿宋_GB2312" w:hAnsi="仿宋_GB2312" w:hint="eastAsia"/>
          <w:color w:val="auto"/>
          <w:sz w:val="32"/>
          <w:szCs w:val="32"/>
          <w:lang w:eastAsia="zh-CN"/>
        </w:rPr>
        <w:t>调研、视察工作不够深入，建言质量有所欠缺</w:t>
      </w:r>
      <w:r>
        <w:rPr>
          <w:rFonts w:ascii="仿宋_GB2312" w:eastAsia="仿宋_GB2312" w:cs="仿宋_GB2312" w:hAnsi="仿宋_GB2312" w:hint="eastAsia"/>
          <w:color w:val="auto"/>
          <w:sz w:val="32"/>
          <w:szCs w:val="32"/>
        </w:rPr>
        <w:t>。</w:t>
      </w:r>
    </w:p>
    <w:p>
      <w:pPr>
        <w:spacing w:line="580" w:lineRule="exact"/>
        <w:ind w:firstLineChars="200" w:firstLine="640"/>
        <w:rPr>
          <w:rFonts w:ascii="仿宋" w:eastAsia="仿宋" w:cs="仿宋_GB2312" w:hAnsi="仿宋"/>
          <w:color w:val="auto"/>
          <w:sz w:val="32"/>
          <w:szCs w:val="32"/>
        </w:rPr>
      </w:pPr>
      <w:r>
        <w:rPr>
          <w:rFonts w:ascii="仿宋" w:eastAsia="仿宋" w:cs="仿宋_GB2312" w:hAnsi="仿宋" w:hint="eastAsia"/>
          <w:color w:val="auto"/>
          <w:sz w:val="32"/>
          <w:szCs w:val="32"/>
        </w:rPr>
        <w:t>四</w:t>
      </w:r>
      <w:r>
        <w:rPr>
          <w:rFonts w:ascii="仿宋" w:eastAsia="仿宋" w:cs="仿宋_GB2312" w:hAnsi="仿宋"/>
          <w:color w:val="auto"/>
          <w:sz w:val="32"/>
          <w:szCs w:val="32"/>
        </w:rPr>
        <w:t>、相关措施建议</w:t>
      </w:r>
    </w:p>
    <w:p>
      <w:pPr>
        <w:spacing w:line="600" w:lineRule="exact"/>
        <w:jc w:val="center"/>
        <w:outlineLvl w:val="0"/>
        <w:rPr>
          <w:rFonts w:ascii="黑体" w:eastAsia="黑体" w:hAnsi="黑体" w:hint="eastAsia"/>
          <w:color w:val="auto"/>
          <w:sz w:val="44"/>
          <w:szCs w:val="44"/>
        </w:rPr>
      </w:pPr>
      <w:r>
        <w:rPr>
          <w:rFonts w:ascii="仿宋_GB2312" w:eastAsia="仿宋_GB2312" w:cs="仿宋_GB2312" w:hAnsi="仿宋_GB2312" w:hint="eastAsia"/>
          <w:color w:val="auto"/>
          <w:sz w:val="32"/>
          <w:szCs w:val="32"/>
          <w:lang w:eastAsia="zh-CN"/>
        </w:rPr>
        <w:t>按工作程序切实履行好政协职能，提高工作质量。</w:t>
      </w:r>
      <w:bookmarkStart w:id="60" w:name="_Toc15396618"/>
    </w:p>
    <w:p>
      <w:pPr>
        <w:spacing w:line="600" w:lineRule="exact"/>
        <w:jc w:val="center"/>
        <w:outlineLvl w:val="0"/>
        <w:rPr>
          <w:rFonts w:ascii="黑体" w:eastAsia="黑体" w:hAnsi="黑体" w:hint="eastAsia"/>
          <w:color w:val="auto"/>
          <w:sz w:val="44"/>
          <w:szCs w:val="44"/>
        </w:rPr>
      </w:pPr>
    </w:p>
    <w:p>
      <w:pPr>
        <w:spacing w:line="600" w:lineRule="exact"/>
        <w:jc w:val="center"/>
        <w:outlineLvl w:val="0"/>
        <w:rPr>
          <w:rFonts w:ascii="黑体" w:eastAsia="黑体" w:hAnsi="黑体" w:hint="eastAsia"/>
          <w:color w:val="auto"/>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Fonts w:ascii="黑体" w:eastAsia="黑体" w:hAnsi="黑体" w:hint="eastAsia"/>
          <w:color w:val="000000"/>
          <w:sz w:val="44"/>
          <w:szCs w:val="44"/>
        </w:rPr>
      </w:pPr>
    </w:p>
    <w:p>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五部分 附表</w:t>
      </w:r>
      <w:bookmarkEnd w:id="58"/>
      <w:bookmarkEnd w:id="60"/>
    </w:p>
    <w:p>
      <w:pPr>
        <w:spacing w:line="600" w:lineRule="exact"/>
        <w:jc w:val="center"/>
        <w:outlineLvl w:val="0"/>
        <w:rPr>
          <w:rFonts w:ascii="仿宋" w:eastAsia="仿宋" w:hAnsi="仿宋"/>
          <w:b/>
          <w:color w:val="000000"/>
          <w:sz w:val="44"/>
          <w:szCs w:val="44"/>
        </w:rPr>
      </w:pPr>
    </w:p>
    <w:p>
      <w:pPr>
        <w:pStyle w:val="2"/>
        <w:rPr>
          <w:rFonts w:ascii="仿宋" w:eastAsia="仿宋" w:hAnsi="仿宋"/>
          <w:color w:val="000000"/>
        </w:rPr>
      </w:pPr>
      <w:bookmarkStart w:id="61" w:name="_Toc15396619"/>
      <w:r>
        <w:rPr>
          <w:rFonts w:ascii="仿宋" w:eastAsia="仿宋" w:hAnsi="仿宋" w:hint="eastAsia"/>
          <w:b w:val="0"/>
          <w:color w:val="000000"/>
        </w:rPr>
        <w:t>一、收</w:t>
      </w:r>
      <w:r>
        <w:rPr>
          <w:rStyle w:val="2Char"/>
          <w:rFonts w:ascii="仿宋" w:eastAsia="仿宋" w:hAnsi="仿宋" w:hint="eastAsia"/>
          <w:b w:val="0"/>
          <w:bCs w:val="0"/>
        </w:rPr>
        <w:t>入支出决算总表</w:t>
      </w:r>
      <w:bookmarkEnd w:id="61"/>
    </w:p>
    <w:p>
      <w:pPr>
        <w:pStyle w:val="2"/>
        <w:rPr>
          <w:rFonts w:ascii="仿宋" w:eastAsia="仿宋" w:hAnsi="仿宋"/>
          <w:color w:val="000000"/>
        </w:rPr>
      </w:pPr>
      <w:bookmarkStart w:id="62" w:name="_Toc15396620"/>
      <w:r>
        <w:rPr>
          <w:rFonts w:ascii="仿宋" w:eastAsia="仿宋" w:hAnsi="仿宋" w:hint="eastAsia"/>
          <w:b w:val="0"/>
          <w:color w:val="000000"/>
        </w:rPr>
        <w:t>二、收</w:t>
      </w:r>
      <w:r>
        <w:rPr>
          <w:rStyle w:val="2Char"/>
          <w:rFonts w:ascii="仿宋" w:eastAsia="仿宋" w:hAnsi="仿宋" w:hint="eastAsia"/>
          <w:b w:val="0"/>
          <w:bCs w:val="0"/>
        </w:rPr>
        <w:t>入总表</w:t>
      </w:r>
      <w:bookmarkEnd w:id="62"/>
    </w:p>
    <w:p>
      <w:pPr>
        <w:pStyle w:val="2"/>
        <w:rPr>
          <w:rFonts w:ascii="仿宋" w:eastAsia="仿宋" w:hAnsi="仿宋"/>
          <w:color w:val="000000"/>
        </w:rPr>
      </w:pPr>
      <w:bookmarkStart w:id="63" w:name="_Toc15396621"/>
      <w:r>
        <w:rPr>
          <w:rStyle w:val="2Char"/>
          <w:rFonts w:ascii="仿宋" w:eastAsia="仿宋" w:hAnsi="仿宋" w:hint="eastAsia"/>
          <w:b w:val="0"/>
          <w:bCs w:val="0"/>
        </w:rPr>
        <w:t>三、</w:t>
      </w:r>
      <w:r>
        <w:rPr>
          <w:rFonts w:ascii="仿宋" w:eastAsia="仿宋" w:hAnsi="仿宋" w:hint="eastAsia"/>
          <w:b w:val="0"/>
          <w:color w:val="000000"/>
        </w:rPr>
        <w:t>支</w:t>
      </w:r>
      <w:r>
        <w:rPr>
          <w:rStyle w:val="2Char"/>
          <w:rFonts w:ascii="仿宋" w:eastAsia="仿宋" w:hAnsi="仿宋" w:hint="eastAsia"/>
          <w:b w:val="0"/>
          <w:bCs w:val="0"/>
        </w:rPr>
        <w:t>出总表</w:t>
      </w:r>
      <w:bookmarkEnd w:id="63"/>
    </w:p>
    <w:p>
      <w:pPr>
        <w:pStyle w:val="2"/>
        <w:rPr>
          <w:rFonts w:ascii="仿宋" w:eastAsia="仿宋" w:hAnsi="仿宋"/>
          <w:b w:val="0"/>
          <w:color w:val="000000"/>
        </w:rPr>
      </w:pPr>
      <w:bookmarkStart w:id="64" w:name="_Toc15396622"/>
      <w:r>
        <w:rPr>
          <w:rStyle w:val="2Char"/>
          <w:rFonts w:ascii="仿宋" w:eastAsia="仿宋" w:hAnsi="仿宋" w:hint="eastAsia"/>
          <w:b w:val="0"/>
          <w:bCs w:val="0"/>
        </w:rPr>
        <w:t>四、</w:t>
      </w:r>
      <w:r>
        <w:rPr>
          <w:rFonts w:ascii="仿宋" w:eastAsia="仿宋" w:hAnsi="仿宋" w:hint="eastAsia"/>
          <w:b w:val="0"/>
          <w:color w:val="000000"/>
        </w:rPr>
        <w:t>财</w:t>
      </w:r>
      <w:r>
        <w:rPr>
          <w:rStyle w:val="2Char"/>
          <w:rFonts w:ascii="仿宋" w:eastAsia="仿宋" w:hAnsi="仿宋" w:hint="eastAsia"/>
          <w:b w:val="0"/>
          <w:bCs w:val="0"/>
        </w:rPr>
        <w:t>政拨款收入支出决算总表</w:t>
      </w:r>
      <w:bookmarkEnd w:id="64"/>
    </w:p>
    <w:p>
      <w:pPr>
        <w:pStyle w:val="2"/>
        <w:rPr>
          <w:rFonts w:ascii="仿宋" w:eastAsia="仿宋" w:hAnsi="仿宋"/>
          <w:color w:val="000000"/>
        </w:rPr>
      </w:pPr>
      <w:bookmarkStart w:id="65" w:name="_Toc15396623"/>
      <w:r>
        <w:rPr>
          <w:rStyle w:val="2Char"/>
          <w:rFonts w:ascii="仿宋" w:eastAsia="仿宋" w:hAnsi="仿宋" w:hint="eastAsia"/>
          <w:b w:val="0"/>
          <w:bCs w:val="0"/>
        </w:rPr>
        <w:t>五、</w:t>
      </w:r>
      <w:r>
        <w:rPr>
          <w:rFonts w:ascii="仿宋" w:eastAsia="仿宋" w:hAnsi="仿宋" w:hint="eastAsia"/>
          <w:b w:val="0"/>
          <w:color w:val="000000"/>
        </w:rPr>
        <w:t>财</w:t>
      </w:r>
      <w:r>
        <w:rPr>
          <w:rStyle w:val="2Char"/>
          <w:rFonts w:ascii="仿宋" w:eastAsia="仿宋" w:hAnsi="仿宋" w:hint="eastAsia"/>
          <w:b w:val="0"/>
          <w:bCs w:val="0"/>
        </w:rPr>
        <w:t>政拨款支出决算明细表（政府经济分类科目）</w:t>
      </w:r>
      <w:bookmarkEnd w:id="65"/>
    </w:p>
    <w:p>
      <w:pPr>
        <w:pStyle w:val="2"/>
        <w:rPr>
          <w:rFonts w:ascii="仿宋" w:eastAsia="仿宋" w:hAnsi="仿宋"/>
          <w:color w:val="000000"/>
        </w:rPr>
      </w:pPr>
      <w:bookmarkStart w:id="66" w:name="_Toc15396624"/>
      <w:r>
        <w:rPr>
          <w:rStyle w:val="2Char"/>
          <w:rFonts w:ascii="仿宋" w:eastAsia="仿宋" w:hAnsi="仿宋" w:hint="eastAsia"/>
          <w:b w:val="0"/>
          <w:bCs w:val="0"/>
        </w:rPr>
        <w:t>六、</w:t>
      </w:r>
      <w:r>
        <w:rPr>
          <w:rFonts w:ascii="仿宋" w:eastAsia="仿宋" w:hAnsi="仿宋" w:hint="eastAsia"/>
          <w:b w:val="0"/>
          <w:color w:val="000000"/>
        </w:rPr>
        <w:t>一</w:t>
      </w:r>
      <w:r>
        <w:rPr>
          <w:rStyle w:val="2Char"/>
          <w:rFonts w:ascii="仿宋" w:eastAsia="仿宋" w:hAnsi="仿宋" w:hint="eastAsia"/>
          <w:b w:val="0"/>
          <w:bCs w:val="0"/>
        </w:rPr>
        <w:t>般公共预算财政拨款支出决算表</w:t>
      </w:r>
      <w:bookmarkEnd w:id="66"/>
    </w:p>
    <w:p>
      <w:pPr>
        <w:pStyle w:val="2"/>
        <w:rPr>
          <w:rFonts w:ascii="仿宋" w:eastAsia="仿宋" w:hAnsi="仿宋"/>
          <w:color w:val="000000"/>
        </w:rPr>
      </w:pPr>
      <w:bookmarkStart w:id="67" w:name="_Toc15396625"/>
      <w:r>
        <w:rPr>
          <w:rStyle w:val="2Char"/>
          <w:rFonts w:ascii="仿宋" w:eastAsia="仿宋" w:hAnsi="仿宋" w:hint="eastAsia"/>
          <w:b w:val="0"/>
          <w:bCs w:val="0"/>
        </w:rPr>
        <w:t>七、</w:t>
      </w:r>
      <w:r>
        <w:rPr>
          <w:rFonts w:ascii="仿宋" w:eastAsia="仿宋" w:hAnsi="仿宋" w:hint="eastAsia"/>
          <w:b w:val="0"/>
          <w:color w:val="000000"/>
        </w:rPr>
        <w:t>一</w:t>
      </w:r>
      <w:r>
        <w:rPr>
          <w:rStyle w:val="2Char"/>
          <w:rFonts w:ascii="仿宋" w:eastAsia="仿宋" w:hAnsi="仿宋" w:hint="eastAsia"/>
          <w:b w:val="0"/>
          <w:bCs w:val="0"/>
        </w:rPr>
        <w:t>般公共预算财政拨款支出决算明细表</w:t>
      </w:r>
      <w:bookmarkEnd w:id="67"/>
    </w:p>
    <w:p>
      <w:pPr>
        <w:pStyle w:val="2"/>
        <w:rPr>
          <w:rFonts w:ascii="仿宋" w:eastAsia="仿宋" w:hAnsi="仿宋"/>
          <w:color w:val="000000"/>
        </w:rPr>
      </w:pPr>
      <w:bookmarkStart w:id="68" w:name="_Toc15396626"/>
      <w:r>
        <w:rPr>
          <w:rStyle w:val="2Char"/>
          <w:rFonts w:ascii="仿宋" w:eastAsia="仿宋" w:hAnsi="仿宋" w:hint="eastAsia"/>
          <w:b w:val="0"/>
          <w:bCs w:val="0"/>
        </w:rPr>
        <w:t>八、</w:t>
      </w:r>
      <w:r>
        <w:rPr>
          <w:rFonts w:ascii="仿宋" w:eastAsia="仿宋" w:hAnsi="仿宋" w:hint="eastAsia"/>
          <w:b w:val="0"/>
          <w:color w:val="000000"/>
        </w:rPr>
        <w:t>一</w:t>
      </w:r>
      <w:r>
        <w:rPr>
          <w:rStyle w:val="2Char"/>
          <w:rFonts w:ascii="仿宋" w:eastAsia="仿宋" w:hAnsi="仿宋" w:hint="eastAsia"/>
          <w:b w:val="0"/>
          <w:bCs w:val="0"/>
        </w:rPr>
        <w:t>般公共预算财政拨款基本支出决算表</w:t>
      </w:r>
      <w:bookmarkEnd w:id="68"/>
    </w:p>
    <w:p>
      <w:pPr>
        <w:pStyle w:val="2"/>
        <w:rPr>
          <w:rFonts w:ascii="仿宋" w:eastAsia="仿宋" w:hAnsi="仿宋"/>
          <w:color w:val="000000"/>
        </w:rPr>
      </w:pPr>
      <w:bookmarkStart w:id="69" w:name="_Toc15396627"/>
      <w:r>
        <w:rPr>
          <w:rStyle w:val="2Char"/>
          <w:rFonts w:ascii="仿宋" w:eastAsia="仿宋" w:hAnsi="仿宋" w:hint="eastAsia"/>
          <w:b w:val="0"/>
          <w:bCs w:val="0"/>
        </w:rPr>
        <w:t>九、</w:t>
      </w:r>
      <w:r>
        <w:rPr>
          <w:rFonts w:ascii="仿宋" w:eastAsia="仿宋" w:hAnsi="仿宋" w:hint="eastAsia"/>
          <w:b w:val="0"/>
          <w:color w:val="000000"/>
        </w:rPr>
        <w:t>一</w:t>
      </w:r>
      <w:r>
        <w:rPr>
          <w:rStyle w:val="2Char"/>
          <w:rFonts w:ascii="仿宋" w:eastAsia="仿宋" w:hAnsi="仿宋" w:hint="eastAsia"/>
          <w:b w:val="0"/>
          <w:bCs w:val="0"/>
        </w:rPr>
        <w:t>般公共预算财政拨款项目支出决算表</w:t>
      </w:r>
      <w:bookmarkEnd w:id="69"/>
    </w:p>
    <w:p>
      <w:pPr>
        <w:pStyle w:val="2"/>
        <w:rPr>
          <w:rFonts w:ascii="仿宋" w:eastAsia="仿宋" w:hAnsi="仿宋"/>
          <w:color w:val="000000"/>
        </w:rPr>
      </w:pPr>
      <w:bookmarkStart w:id="70" w:name="_Toc15396628"/>
      <w:r>
        <w:rPr>
          <w:rStyle w:val="2Char"/>
          <w:rFonts w:ascii="仿宋" w:eastAsia="仿宋" w:hAnsi="仿宋" w:hint="eastAsia"/>
          <w:b w:val="0"/>
          <w:bCs w:val="0"/>
        </w:rPr>
        <w:t>十、</w:t>
      </w:r>
      <w:r>
        <w:rPr>
          <w:rFonts w:ascii="仿宋" w:eastAsia="仿宋" w:hAnsi="仿宋" w:hint="eastAsia"/>
          <w:b w:val="0"/>
          <w:color w:val="000000"/>
        </w:rPr>
        <w:t>一</w:t>
      </w:r>
      <w:r>
        <w:rPr>
          <w:rStyle w:val="2Char"/>
          <w:rFonts w:ascii="仿宋" w:eastAsia="仿宋" w:hAnsi="仿宋" w:hint="eastAsia"/>
          <w:b w:val="0"/>
          <w:bCs w:val="0"/>
        </w:rPr>
        <w:t>般公共预算财政拨款“三公”经费支出决算表</w:t>
      </w:r>
      <w:bookmarkEnd w:id="70"/>
    </w:p>
    <w:p>
      <w:pPr>
        <w:pStyle w:val="2"/>
        <w:rPr>
          <w:rFonts w:ascii="仿宋" w:eastAsia="仿宋" w:hAnsi="仿宋"/>
          <w:color w:val="000000"/>
        </w:rPr>
      </w:pPr>
      <w:bookmarkStart w:id="71" w:name="_Toc15396629"/>
      <w:r>
        <w:rPr>
          <w:rStyle w:val="2Char"/>
          <w:rFonts w:ascii="仿宋" w:eastAsia="仿宋" w:hAnsi="仿宋" w:hint="eastAsia"/>
          <w:b w:val="0"/>
          <w:bCs w:val="0"/>
        </w:rPr>
        <w:t>十一、</w:t>
      </w:r>
      <w:r>
        <w:rPr>
          <w:rFonts w:ascii="仿宋" w:eastAsia="仿宋" w:hAnsi="仿宋" w:hint="eastAsia"/>
          <w:b w:val="0"/>
          <w:color w:val="000000"/>
        </w:rPr>
        <w:t>政</w:t>
      </w:r>
      <w:r>
        <w:rPr>
          <w:rStyle w:val="2Char"/>
          <w:rFonts w:ascii="仿宋" w:eastAsia="仿宋" w:hAnsi="仿宋" w:hint="eastAsia"/>
          <w:b w:val="0"/>
          <w:bCs w:val="0"/>
        </w:rPr>
        <w:t>府性基金预算财政拨款收入支出决算表</w:t>
      </w:r>
      <w:bookmarkEnd w:id="71"/>
    </w:p>
    <w:p>
      <w:pPr>
        <w:pStyle w:val="2"/>
        <w:rPr>
          <w:rFonts w:ascii="仿宋" w:eastAsia="仿宋" w:hAnsi="仿宋"/>
          <w:color w:val="000000"/>
        </w:rPr>
      </w:pPr>
      <w:bookmarkStart w:id="72" w:name="_Toc15396630"/>
      <w:r>
        <w:rPr>
          <w:rStyle w:val="2Char"/>
          <w:rFonts w:ascii="仿宋" w:eastAsia="仿宋" w:hAnsi="仿宋" w:hint="eastAsia"/>
          <w:b w:val="0"/>
          <w:bCs w:val="0"/>
        </w:rPr>
        <w:t>十二、</w:t>
      </w:r>
      <w:r>
        <w:rPr>
          <w:rFonts w:ascii="仿宋" w:eastAsia="仿宋" w:hAnsi="仿宋" w:hint="eastAsia"/>
          <w:b w:val="0"/>
          <w:color w:val="000000"/>
        </w:rPr>
        <w:t>政</w:t>
      </w:r>
      <w:r>
        <w:rPr>
          <w:rStyle w:val="2Char"/>
          <w:rFonts w:ascii="仿宋" w:eastAsia="仿宋" w:hAnsi="仿宋" w:hint="eastAsia"/>
          <w:b w:val="0"/>
          <w:bCs w:val="0"/>
        </w:rPr>
        <w:t>府性基金预算财政拨款“三公”经费支出决算表</w:t>
      </w:r>
      <w:bookmarkEnd w:id="72"/>
    </w:p>
    <w:p>
      <w:pPr>
        <w:pStyle w:val="2"/>
        <w:rPr>
          <w:rFonts w:ascii="仿宋" w:eastAsia="仿宋" w:hAnsi="仿宋"/>
          <w:color w:val="000000"/>
          <w14:textFill>
            <w14:solidFill>
              <w14:srgbClr w14:val="000000"/>
            </w14:solidFill>
          </w14:textFill>
        </w:rPr>
      </w:pPr>
      <w:bookmarkStart w:id="73" w:name="_Toc15396631"/>
      <w:r>
        <w:rPr>
          <w:rStyle w:val="2Char"/>
          <w:rFonts w:ascii="仿宋" w:eastAsia="仿宋" w:hAnsi="仿宋" w:hint="eastAsia"/>
          <w:b w:val="0"/>
          <w:bCs w:val="0"/>
        </w:rPr>
        <w:t>十三、</w:t>
      </w:r>
      <w:r>
        <w:rPr>
          <w:rFonts w:ascii="仿宋" w:eastAsia="仿宋" w:hAnsi="仿宋" w:hint="eastAsia"/>
          <w:b w:val="0"/>
          <w:color w:val="000000"/>
        </w:rPr>
        <w:t>国</w:t>
      </w:r>
      <w:r>
        <w:rPr>
          <w:rStyle w:val="2Char"/>
          <w:rFonts w:ascii="仿宋" w:eastAsia="仿宋" w:hAnsi="仿宋" w:hint="eastAsia"/>
          <w:b w:val="0"/>
          <w:bCs w:val="0"/>
        </w:rPr>
        <w:t>有资本经营预算支出决算表</w:t>
      </w:r>
      <w:bookmarkEnd w:id="73"/>
    </w:p>
    <w:sectPr>
      <w:headerReference w:type="default" r:id="rId2"/>
      <w:footerReference w:type="default" r:id="rId3"/>
      <w:pgSz w:w="11906" w:h="16838"/>
      <w:pgMar w:top="1440" w:right="1800" w:bottom="1440" w:left="1800" w:header="851" w:footer="992" w:gutter="0"/>
      <w:pgNumType w:start="1"/>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仿宋_GB2312"/>
    <w:panose1 w:val="00000000000000000000"/>
    <w:charset w:val="86"/>
    <w:family w:val="auto"/>
    <w:pitch w:val="variable"/>
    <w:sig w:usb0="00000000" w:usb1="00000000" w:usb2="00000000" w:usb3="00000000" w:csb0="00040000" w:csb1="00000000"/>
  </w:font>
  <w:font w:name="宋体">
    <w:panose1 w:val="02010600030101010101"/>
    <w:charset w:val="86"/>
    <w:family w:val="auto"/>
    <w:pitch w:val="variable"/>
    <w:sig w:usb0="00000003" w:usb1="080E0000" w:usb2="00000000" w:usb3="00000000" w:csb0="00040001" w:csb1="00000000"/>
  </w:font>
  <w:font w:name="黑体">
    <w:panose1 w:val="02010600030101010101"/>
    <w:charset w:val="86"/>
    <w:family w:val="auto"/>
    <w:pitch w:val="variable"/>
    <w:sig w:usb0="00000001" w:usb1="080E0000" w:usb2="00000000" w:usb3="00000000" w:csb0="00040000" w:csb1="00000000"/>
  </w:font>
  <w:font w:name="Arial">
    <w:panose1 w:val="020B0604020202020204"/>
    <w:charset w:val="01"/>
    <w:family w:val="swiss"/>
    <w:pitch w:val="variable"/>
    <w:sig w:usb0="00007A87" w:usb1="80000000" w:usb2="00000008" w:usb3="00000000" w:csb0="400001FF" w:csb1="FFFF0000"/>
  </w:font>
  <w:font w:name="仿宋">
    <w:altName w:val="仿宋_GB2312"/>
    <w:panose1 w:val="02010609060101010101"/>
    <w:charset w:val="86"/>
    <w:family w:val="modern"/>
    <w:pitch w:val="variable"/>
    <w:sig w:usb0="00000000" w:usb1="00000000"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panose1 w:val="02010609030101010101"/>
    <w:charset w:val="86"/>
    <w:family w:val="modern"/>
    <w:pitch w:val="variable"/>
    <w:sig w:usb0="00000001" w:usb1="080E0000" w:usb2="00000000" w:usb3="00000000" w:csb0="00040000" w:csb1="00000000"/>
  </w:font>
  <w:font w:name="楷体_GB2312">
    <w:panose1 w:val="02010609030101010101"/>
    <w:charset w:val="86"/>
    <w:family w:val="auto"/>
    <w:pitch w:val="variable"/>
    <w:sig w:usb0="00000001" w:usb1="080E0000" w:usb2="00000000" w:usb3="00000000" w:csb0="00040000" w:csb1="00000000"/>
  </w:font>
  <w:font w:name="Calibri">
    <w:altName w:val="Times New Roman"/>
    <w:panose1 w:val="020F0502020204030204"/>
    <w:charset w:val="00"/>
    <w:family w:val="swiss"/>
    <w:pitch w:val="variable"/>
    <w:sig w:usb0="A00002EF" w:usb1="4000207B" w:usb2="00000000" w:usb3="00000000" w:csb0="2000009F"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A00002EF" w:usb1="4000004B" w:usb2="00000000" w:usb3="00000000" w:csb0="2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376946022"/>
      <w:docPartList>
        <w:docPartGallery w:val="autotext"/>
      </w:docPartList>
    </w:sdtPr>
    <w:sdtContent>
      <w:p>
        <w:pPr>
          <w:pStyle w:val="18"/>
          <w:tabs>
            <w:tab w:val="center" w:pos="4153"/>
            <w:tab w:val="right" w:pos="8306"/>
          </w:tabs>
          <w:jc w:val="center"/>
        </w:pPr>
        <w:r>
          <w:fldChar w:fldCharType="begin"/>
        </w:r>
        <w:r>
          <w:instrText>PAGE   \* MERGEFORMAT</w:instrText>
        </w:r>
        <w:r>
          <w:fldChar w:fldCharType="separate"/>
        </w:r>
        <w:r>
          <w:rPr>
            <w:lang w:val="zh-CN"/>
          </w:rPr>
          <w:t>10</w:t>
        </w:r>
        <w: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873578AC"/>
    <w:multiLevelType w:val="singleLevel"/>
    <w:tmpl w:val="873578AC"/>
    <w:lvl w:ilvl="0">
      <w:start w:val="4"/>
      <w:numFmt w:val="decimal"/>
      <w:lvlRestart w:val="0"/>
      <w:suff w:val="nothing"/>
      <w:lvlText w:val="%1、"/>
      <w:lvlJc w:val="left"/>
      <w:pPr>
        <w:ind w:left="1120" w:hanging="0"/>
      </w:pPr>
    </w:lvl>
  </w:abstractNum>
  <w:abstractNum w:abstractNumId="1">
    <w:nsid w:val="D6E09AF8"/>
    <w:multiLevelType w:val="singleLevel"/>
    <w:tmpl w:val="D6E09AF8"/>
    <w:lvl w:ilvl="0">
      <w:start w:val="2"/>
      <w:numFmt w:val="chineseCounting"/>
      <w:lvlRestart w:val="0"/>
      <w:suff w:val="nothing"/>
      <w:lvlText w:val="%1、"/>
      <w:lvlJc w:val="left"/>
      <w:pPr/>
      <w:rPr>
        <w:rFonts w:hint="eastAsia"/>
      </w:rPr>
    </w:lvl>
  </w:abstractNum>
  <w:abstractNum w:abstractNumId="2">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477E690C"/>
    <w:multiLevelType w:val="singleLevel"/>
    <w:tmpl w:val="477E690C"/>
    <w:lvl w:ilvl="0">
      <w:start w:val="1"/>
      <w:numFmt w:val="decimal"/>
      <w:lvlRestart w:val="0"/>
      <w:lvlText w:val="%1."/>
      <w:lvlJc w:val="left"/>
      <w:pPr>
        <w:tabs>
          <w:tab w:val="num" w:pos="312"/>
        </w:tabs>
      </w:pPr>
    </w:lvl>
  </w:abstractNum>
  <w:abstractNum w:abstractNumId="4">
    <w:nsid w:val="CF652CEC"/>
    <w:multiLevelType w:val="singleLevel"/>
    <w:tmpl w:val="CF652CEC"/>
    <w:lvl w:ilvl="0">
      <w:start w:val="9"/>
      <w:numFmt w:val="chineseCounting"/>
      <w:lvlRestart w:val="0"/>
      <w:suff w:val="nothing"/>
      <w:lvlText w:val="%1、"/>
      <w:lvlJc w:val="left"/>
      <w:pPr/>
      <w:rPr>
        <w:rFonts w:hint="eastAsia"/>
      </w:rPr>
    </w:lvl>
  </w:abstractNum>
  <w:abstractNum w:abstractNumId="5">
    <w:nsid w:val="17F426B7"/>
    <w:multiLevelType w:val="multilevel"/>
    <w:tmpl w:val="17F426B7"/>
    <w:lvl w:ilvl="0">
      <w:start w:val="10"/>
      <w:numFmt w:val="japaneseCounting"/>
      <w:lvlRestart w:val="0"/>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nsid w:val="EC0BEF30"/>
    <w:multiLevelType w:val="singleLevel"/>
    <w:tmpl w:val="EC0BEF30"/>
    <w:lvl w:ilvl="0">
      <w:start w:val="1"/>
      <w:numFmt w:val="chineseCounting"/>
      <w:lvlRestart w:val="0"/>
      <w:suff w:val="nothing"/>
      <w:lvlText w:val="（%1）"/>
      <w:lvlJc w:val="left"/>
      <w:pPr/>
      <w:rPr>
        <w:rFonts w:ascii="楷体_GB2312" w:hAnsi="楷体_GB2312" w:eastAsia="楷体_GB2312" w:cs="楷体_GB2312" w:hint="eastAsia"/>
        <w:b/>
        <w:bCs/>
        <w:sz w:val="32"/>
        <w:szCs w:val="32"/>
      </w:rPr>
    </w:lvl>
  </w:abstractNum>
  <w:abstractNum w:abstractNumId="7">
    <w:nsid w:val="B026C66B"/>
    <w:multiLevelType w:val="singleLevel"/>
    <w:tmpl w:val="B026C66B"/>
    <w:lvl w:ilvl="0">
      <w:start w:val="1"/>
      <w:numFmt w:val="decimal"/>
      <w:lvlRestart w:val="0"/>
      <w:lvlText w:val="%1."/>
      <w:lvlJc w:val="left"/>
      <w:pPr>
        <w:tabs>
          <w:tab w:val="num" w:pos="312"/>
        </w:tabs>
      </w:pPr>
    </w:lvl>
  </w:abstractNum>
  <w:abstractNum w:abstractNumId="8">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9">
    <w:nsid w:val="980BFD61"/>
    <w:multiLevelType w:val="singleLevel"/>
    <w:tmpl w:val="980BFD61"/>
    <w:lvl w:ilvl="0">
      <w:start w:val="3"/>
      <w:numFmt w:val="decimal"/>
      <w:lvlRestart w:val="0"/>
      <w:suff w:val="nothing"/>
      <w:lvlText w:val="%1、"/>
      <w:lvlJc w:val="left"/>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9"/>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28">
    <w:name w:val="List Paragraph"/>
    <w:basedOn w:val="0"/>
    <w:pPr>
      <w:ind w:firstLineChars="200" w:firstLine="200"/>
    </w:pPr>
  </w:style>
  <w:style w:type="paragraph" w:customStyle="1" w:styleId="29">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character" w:customStyle="1" w:styleId="30">
    <w:name w:val="ca-2"/>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styles" Target="styl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800" b="1" i="0" u="none" strike="noStrike" baseline="0">
                <a:solidFill>
                  <a:srgbClr val="000000"/>
                </a:solidFill>
                <a:latin typeface="Times New Roman"/>
                <a:ea typeface="宋体"/>
                <a:cs typeface="Lucida Sans"/>
              </a:rPr>
              <a:t>2017</a:t>
            </a:r>
            <a:r>
              <a:rPr lang="zh-CN" sz="1800" b="1" i="0" u="none" strike="noStrike" baseline="0">
                <a:solidFill>
                  <a:srgbClr val="000000"/>
                </a:solidFill>
                <a:latin typeface="Times New Roman"/>
                <a:ea typeface="宋体"/>
                <a:cs typeface="Lucida Sans"/>
              </a:rPr>
              <a:t>年与</a:t>
            </a:r>
            <a:r>
              <a:rPr lang="zh-CN" sz="1800" b="1" i="0" u="none" strike="noStrike" baseline="0">
                <a:solidFill>
                  <a:srgbClr val="000000"/>
                </a:solidFill>
                <a:latin typeface="Times New Roman"/>
                <a:ea typeface="宋体"/>
                <a:cs typeface="Lucida Sans"/>
              </a:rPr>
              <a:t>2018</a:t>
            </a:r>
            <a:r>
              <a:rPr lang="zh-CN" sz="1800" b="1" i="0" u="none" strike="noStrike" baseline="0">
                <a:solidFill>
                  <a:srgbClr val="000000"/>
                </a:solidFill>
                <a:latin typeface="Times New Roman"/>
                <a:ea typeface="宋体"/>
                <a:cs typeface="Lucida Sans"/>
              </a:rPr>
              <a:t>年收支对比图</a:t>
            </a:r>
          </a:p>
        </c:rich>
      </c:tx>
      <c:layout/>
      <c:overlay val="0"/>
      <c:spPr>
        <a:ln>
          <a:noFill/>
        </a:ln>
      </c:spPr>
    </c:title>
    <c:autoTitleDeleted val="1"/>
    <c:plotArea>
      <c:layout/>
      <c:barChart>
        <c:barDir val="col"/>
        <c:grouping val="clustered"/>
        <c:varyColors val="0"/>
        <c:ser>
          <c:idx val="0"/>
          <c:order val="0"/>
          <c:tx>
            <c:strRef>
              <c:f>'Sheet1'!$B$1</c:f>
              <c:strCache>
                <c:ptCount val="1"/>
                <c:pt idx="0">
                  <c:v>系列 1</c:v>
                </c:pt>
              </c:strCache>
            </c:strRef>
          </c:tx>
          <c:spPr>
            <a:solidFill>
              <a:srgbClr val="4F81BD"/>
            </a:solidFill>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'Sheet1'!$A$2:$A$5</c:f>
              <c:strCache>
                <c:ptCount val="4"/>
                <c:pt idx="0">
                  <c:v>2017年收入</c:v>
                </c:pt>
                <c:pt idx="1">
                  <c:v>2018年收入</c:v>
                </c:pt>
                <c:pt idx="2">
                  <c:v>2017年支出</c:v>
                </c:pt>
                <c:pt idx="3">
                  <c:v>2018年支出</c:v>
                </c:pt>
              </c:strCache>
            </c:strRef>
          </c:cat>
          <c:val>
            <c:numRef>
              <c:f>'Sheet1'!$B$2:$B$5</c:f>
              <c:numCache>
                <c:formatCode>General</c:formatCode>
                <c:ptCount val="4"/>
                <c:pt idx="0">
                  <c:v>3.0</c:v>
                </c:pt>
                <c:pt idx="1">
                  <c:v>4.3</c:v>
                </c:pt>
                <c:pt idx="2">
                  <c:v>2.7</c:v>
                </c:pt>
                <c:pt idx="3">
                  <c:v>4.1</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1"/>
        <c:axPos val="l"/>
        <c:majorGridlines>
          <c:spPr>
            <a:ln>
              <a:noFill/>
            </a:ln>
          </c:spPr>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ln>
      <a:noFill/>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strRef>
              <c:f>'Sheet1 (2)'!$B$1</c:f>
              <c:strCache>
                <c:ptCount val="1"/>
                <c:pt idx="0">
                  <c:v>2018年支出</c:v>
                </c:pt>
              </c:strCache>
            </c:strRef>
          </c:tx>
          <c:spPr>
            <a:solidFill>
              <a:srgbClr val="4F81BD"/>
            </a:solidFill>
          </c:spPr>
          <c:dPt>
            <c:idx val="0"/>
            <c:bubble3D val="0"/>
            <c:spPr>
              <a:solidFill>
                <a:srgbClr val="4F81BD"/>
              </a:solidFill>
            </c:spPr>
          </c:dPt>
          <c:dPt>
            <c:idx val="1"/>
            <c:bubble3D val="0"/>
            <c:spPr>
              <a:solidFill>
                <a:srgbClr val="C0504D"/>
              </a:solidFill>
            </c:spPr>
          </c:dPt>
          <c:dLbls>
            <c:spPr>
              <a:noFill/>
              <a:ln>
                <a:noFill/>
              </a:ln>
            </c:spPr>
            <c:txPr>
              <a:bodyPr vert="horz"/>
              <a:lstStyle/>
              <a:p>
                <a:pPr>
                  <a:defRPr sz="1000" b="0" i="0" u="none" strike="noStrike" baseline="0">
                    <a:solidFill>
                      <a:srgbClr val="000000"/>
                    </a:solidFill>
                    <a:latin typeface="Times New Roman"/>
                    <a:ea typeface="宋体"/>
                    <a:cs typeface="Lucida Sans"/>
                  </a:defRPr>
                </a:pPr>
                <a:endParaRPr lang="zh-CN"/>
              </a:p>
            </c:txPr>
            <c:numFmt formatCode="0%" sourceLinked="0"/>
            <c:showLegendKey val="0"/>
            <c:showVal val="0"/>
            <c:showCatName val="1"/>
            <c:showSerName val="0"/>
            <c:showPercent val="1"/>
            <c:showBubbleSize val="0"/>
            <c:showLeaderLines val="1"/>
          </c:dLbls>
          <c:cat>
            <c:strRef>
              <c:f>'Sheet1 (2)'!$A$2:$A$3</c:f>
              <c:strCache>
                <c:ptCount val="2"/>
                <c:pt idx="0">
                  <c:v>基本支出</c:v>
                </c:pt>
                <c:pt idx="1">
                  <c:v>项目支出</c:v>
                </c:pt>
              </c:strCache>
            </c:strRef>
          </c:cat>
          <c:val>
            <c:numRef>
              <c:f>'Sheet1 (2)'!$B$2:$B$3</c:f>
              <c:numCache>
                <c:formatCode>General</c:formatCode>
                <c:ptCount val="2"/>
                <c:pt idx="0">
                  <c:v>83.9</c:v>
                </c:pt>
                <c:pt idx="1">
                  <c:v>16.03</c:v>
                </c:pt>
              </c:numCache>
            </c:numRef>
          </c:val>
        </c:ser>
        <c:firstSliceAng val="0"/>
      </c:pieChart>
      <c:spPr>
        <a:noFill/>
      </c:spPr>
    </c:plotArea>
    <c:plotVisOnly val="1"/>
    <c:dispBlanksAs val="gap"/>
    <c:showDLblsOverMax val="0"/>
  </c:chart>
  <c:spPr>
    <a:ln>
      <a:noFill/>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Times New Roman"/>
                <a:ea typeface="宋体"/>
                <a:cs typeface="Lucida Sans"/>
              </a:defRPr>
            </a:pPr>
            <a:r>
              <a:rPr lang="zh-CN" sz="1800" b="1" i="0" u="none" strike="noStrike" baseline="0">
                <a:solidFill>
                  <a:srgbClr val="000000"/>
                </a:solidFill>
                <a:latin typeface="Times New Roman"/>
                <a:ea typeface="宋体"/>
                <a:cs typeface="Lucida Sans"/>
              </a:rPr>
              <a:t>2017</a:t>
            </a:r>
            <a:r>
              <a:rPr lang="zh-CN" sz="1800" b="1" i="0" u="none" strike="noStrike" baseline="0">
                <a:solidFill>
                  <a:srgbClr val="000000"/>
                </a:solidFill>
                <a:latin typeface="Times New Roman"/>
                <a:ea typeface="宋体"/>
                <a:cs typeface="Lucida Sans"/>
              </a:rPr>
              <a:t>年与</a:t>
            </a:r>
            <a:r>
              <a:rPr lang="zh-CN" sz="1800" b="1" i="0" u="none" strike="noStrike" baseline="0">
                <a:solidFill>
                  <a:srgbClr val="000000"/>
                </a:solidFill>
                <a:latin typeface="Times New Roman"/>
                <a:ea typeface="宋体"/>
                <a:cs typeface="Lucida Sans"/>
              </a:rPr>
              <a:t>2018</a:t>
            </a:r>
            <a:r>
              <a:rPr lang="zh-CN" sz="1800" b="1" i="0" u="none" strike="noStrike" baseline="0">
                <a:solidFill>
                  <a:srgbClr val="000000"/>
                </a:solidFill>
                <a:latin typeface="Times New Roman"/>
                <a:ea typeface="宋体"/>
                <a:cs typeface="Lucida Sans"/>
              </a:rPr>
              <a:t>年收支对比图</a:t>
            </a:r>
          </a:p>
        </c:rich>
      </c:tx>
      <c:layout/>
      <c:overlay val="0"/>
      <c:spPr>
        <a:ln>
          <a:noFill/>
        </a:ln>
      </c:spPr>
    </c:title>
    <c:autoTitleDeleted val="1"/>
    <c:plotArea>
      <c:layout/>
      <c:barChart>
        <c:barDir val="col"/>
        <c:grouping val="clustered"/>
        <c:varyColors val="0"/>
        <c:ser>
          <c:idx val="0"/>
          <c:order val="0"/>
          <c:tx>
            <c:strRef>
              <c:f>'Sheet1 (3)'!$B$1</c:f>
              <c:strCache>
                <c:ptCount val="1"/>
                <c:pt idx="0">
                  <c:v>系列 1</c:v>
                </c:pt>
              </c:strCache>
            </c:strRef>
          </c:tx>
          <c:spPr>
            <a:solidFill>
              <a:srgbClr val="4F81BD"/>
            </a:solidFill>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(3)'!$A$2:$A$5</c:f>
              <c:strCache>
                <c:ptCount val="4"/>
                <c:pt idx="0">
                  <c:v>2017年收入</c:v>
                </c:pt>
                <c:pt idx="1">
                  <c:v>2018年收入</c:v>
                </c:pt>
                <c:pt idx="2">
                  <c:v>2017年支出</c:v>
                </c:pt>
                <c:pt idx="3">
                  <c:v>2018年支出</c:v>
                </c:pt>
              </c:strCache>
            </c:strRef>
          </c:cat>
          <c:val>
            <c:numRef>
              <c:f>'Sheet1 (3)'!$B$2:$B$5</c:f>
              <c:numCache>
                <c:formatCode>General</c:formatCode>
                <c:ptCount val="4"/>
                <c:pt idx="0">
                  <c:v>3.0</c:v>
                </c:pt>
                <c:pt idx="1">
                  <c:v>4.3</c:v>
                </c:pt>
                <c:pt idx="2">
                  <c:v>2.7</c:v>
                </c:pt>
                <c:pt idx="3">
                  <c:v>4.1</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1"/>
        <c:axPos val="l"/>
        <c:majorGridlines>
          <c:spPr>
            <a:ln>
              <a:noFill/>
            </a:ln>
          </c:spPr>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ln>
      <a:noFill/>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456056"/>
          <c:y val="0.08462332"/>
          <c:w val="0.94702625"/>
          <c:h val="0.84602684"/>
        </c:manualLayout>
      </c:layout>
      <c:barChart>
        <c:barDir val="col"/>
        <c:grouping val="stacked"/>
        <c:varyColors val="0"/>
        <c:ser>
          <c:idx val="0"/>
          <c:order val="0"/>
          <c:tx>
            <c:strRef>
              <c:f>'Sheet1 (4)'!$B$1</c:f>
              <c:strCache>
                <c:ptCount val="1"/>
                <c:pt idx="0">
                  <c:v>一般公共预算财政拨款对比图</c:v>
                </c:pt>
              </c:strCache>
            </c:strRef>
          </c:tx>
          <c:spPr>
            <a:solidFill>
              <a:srgbClr val="4F81BD"/>
            </a:solidFill>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(4)'!$A$2:$A$3</c:f>
              <c:strCache>
                <c:ptCount val="2"/>
                <c:pt idx="0">
                  <c:v>2018年</c:v>
                </c:pt>
                <c:pt idx="1">
                  <c:v>2017年</c:v>
                </c:pt>
              </c:strCache>
            </c:strRef>
          </c:cat>
          <c:val>
            <c:numRef>
              <c:f>'Sheet1 (4)'!$B$2:$B$3</c:f>
              <c:numCache>
                <c:formatCode>General</c:formatCode>
                <c:ptCount val="2"/>
                <c:pt idx="0">
                  <c:v>667.17</c:v>
                </c:pt>
                <c:pt idx="1">
                  <c:v>639.62</c:v>
                </c:pt>
              </c:numCache>
            </c:numRef>
          </c:val>
        </c:ser>
        <c:ser>
          <c:idx val="1"/>
          <c:order val="1"/>
          <c:spPr>
            <a:solidFill>
              <a:srgbClr val="C0504D"/>
            </a:solidFill>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(4)'!$A$2:$A$3</c:f>
              <c:strCache>
                <c:ptCount val="2"/>
                <c:pt idx="0">
                  <c:v>2018年</c:v>
                </c:pt>
                <c:pt idx="1">
                  <c:v>2017年</c:v>
                </c:pt>
              </c:strCache>
            </c:strRef>
          </c:cat>
          <c:val>
            <c:numRef>
              <c:f/>
              <c:numCache>
                <c:formatCode>General</c:formatCode>
                <c:ptCount val="1"/>
                <c:pt idx="0">
                  <c:v>1.0</c:v>
                </c:pt>
              </c:numCache>
            </c:numRef>
          </c:val>
        </c:ser>
        <c:ser>
          <c:idx val="2"/>
          <c:order val="2"/>
          <c:spPr>
            <a:solidFill>
              <a:srgbClr val="9BBB59"/>
            </a:solidFill>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(4)'!$A$2:$A$3</c:f>
              <c:strCache>
                <c:ptCount val="2"/>
                <c:pt idx="0">
                  <c:v>2018年</c:v>
                </c:pt>
                <c:pt idx="1">
                  <c:v>2017年</c:v>
                </c:pt>
              </c:strCache>
            </c:strRef>
          </c:cat>
          <c:val>
            <c:numRef>
              <c:f/>
              <c:numCache>
                <c:formatCode>General</c:formatCode>
                <c:ptCount val="1"/>
                <c:pt idx="0">
                  <c:v>1.0</c:v>
                </c:pt>
              </c:numCache>
            </c:numRef>
          </c:val>
        </c:ser>
        <c:overlap val="100"/>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1"/>
        <c:axPos val="l"/>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a:ln>
          <a:noFill/>
        </a:ln>
      </c:spPr>
    </c:plotArea>
    <c:plotVisOnly val="1"/>
    <c:dispBlanksAs val="gap"/>
    <c:showDLblsOverMax val="0"/>
  </c:chart>
  <c:spPr>
    <a:ln>
      <a:noFill/>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7BD35DDD-F873-4EE8-B748-8BB52062690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5</TotalTime>
  <Application>Yozo_Office27021597764231179</Application>
  <Pages>25</Pages>
  <Words>0</Words>
  <Characters>12696</Characters>
  <Lines>0</Lines>
  <Paragraphs>377</Paragraphs>
  <CharactersWithSpaces>16929</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user</cp:lastModifiedBy>
  <cp:revision>17</cp:revision>
  <cp:lastPrinted>2019-08-01T00:48:00Z</cp:lastPrinted>
  <dcterms:created xsi:type="dcterms:W3CDTF">2019-08-01T01:14:00Z</dcterms:created>
  <dcterms:modified xsi:type="dcterms:W3CDTF">2023-12-22T09:46:13Z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2052-11.1.0.9069</vt:lpwstr>
  </property>
</Properties>
</file>