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6" w:lineRule="exact"/>
        <w:jc w:val="center"/>
        <w:rPr>
          <w:rFonts w:ascii="方正小标宋简体" w:eastAsia="方正小标宋简体" w:hAnsi="Times New Roman"/>
          <w:sz w:val="44"/>
          <w:szCs w:val="44"/>
        </w:rPr>
      </w:pPr>
    </w:p>
    <w:p>
      <w:pPr>
        <w:spacing w:line="576" w:lineRule="exact"/>
        <w:jc w:val="center"/>
        <w:rPr>
          <w:rFonts w:ascii="方正小标宋简体" w:eastAsia="方正小标宋简体" w:hAnsi="Times New Roman"/>
          <w:sz w:val="44"/>
          <w:szCs w:val="44"/>
        </w:rPr>
      </w:pPr>
    </w:p>
    <w:p>
      <w:pPr>
        <w:spacing w:line="576" w:lineRule="exact"/>
        <w:jc w:val="center"/>
        <w:rPr>
          <w:rFonts w:ascii="方正小标宋简体" w:eastAsia="方正小标宋简体" w:hAnsi="Times New Roman"/>
          <w:sz w:val="44"/>
          <w:szCs w:val="44"/>
        </w:rPr>
      </w:pPr>
    </w:p>
    <w:p>
      <w:pPr>
        <w:spacing w:line="576" w:lineRule="exact"/>
        <w:jc w:val="center"/>
        <w:rPr>
          <w:rFonts w:ascii="方正小标宋简体" w:eastAsia="方正小标宋简体" w:hAnsi="Times New Roman"/>
          <w:sz w:val="44"/>
          <w:szCs w:val="44"/>
        </w:rPr>
      </w:pPr>
    </w:p>
    <w:p>
      <w:pPr>
        <w:spacing w:line="576" w:lineRule="exact"/>
        <w:jc w:val="center"/>
        <w:rPr>
          <w:rFonts w:ascii="方正小标宋简体" w:eastAsia="方正小标宋简体" w:hAnsi="Times New Roman"/>
          <w:sz w:val="44"/>
          <w:szCs w:val="44"/>
        </w:rPr>
      </w:pPr>
    </w:p>
    <w:p>
      <w:pPr>
        <w:spacing w:line="576" w:lineRule="exact"/>
        <w:jc w:val="center"/>
        <w:rPr>
          <w:rFonts w:ascii="方正小标宋简体" w:eastAsia="方正小标宋简体" w:hAnsi="Times New Roman"/>
          <w:sz w:val="44"/>
          <w:szCs w:val="44"/>
        </w:rPr>
      </w:pPr>
    </w:p>
    <w:p>
      <w:pPr>
        <w:spacing w:line="576" w:lineRule="exact"/>
        <w:jc w:val="center"/>
        <w:rPr>
          <w:rFonts w:ascii="Times New Roman" w:cs="宋体" w:hAnsi="Times New Roman"/>
          <w:szCs w:val="20"/>
        </w:rPr>
      </w:pPr>
    </w:p>
    <w:p>
      <w:pPr>
        <w:spacing w:line="576" w:lineRule="exact"/>
        <w:jc w:val="center"/>
        <w:rPr>
          <w:rFonts w:ascii="Times New Roman" w:cs="宋体" w:hAnsi="Times New Roman"/>
          <w:szCs w:val="20"/>
        </w:rPr>
      </w:pPr>
    </w:p>
    <w:p>
      <w:pPr>
        <w:spacing w:line="576" w:lineRule="exact"/>
        <w:jc w:val="center"/>
        <w:rPr>
          <w:rFonts w:ascii="方正仿宋简体" w:eastAsia="方正楷体简体" w:cs="宋体" w:hAnsi="Times New Roman"/>
          <w:sz w:val="32"/>
          <w:szCs w:val="32"/>
        </w:rPr>
      </w:pPr>
      <w:r>
        <w:rPr>
          <w:rFonts w:ascii="方正仿宋简体" w:eastAsia="方正仿宋简体" w:cs="宋体" w:hAnsi="Times New Roman" w:hint="eastAsia"/>
          <w:sz w:val="32"/>
          <w:szCs w:val="32"/>
        </w:rPr>
        <w:t>广利府办发〔2023〕43号</w:t>
      </w:r>
    </w:p>
    <w:p>
      <w:pPr>
        <w:overflowPunct w:val="0"/>
        <w:spacing w:line="576" w:lineRule="exact"/>
        <w:ind w:firstLineChars="200" w:firstLine="640"/>
        <w:rPr>
          <w:rFonts w:ascii="方正仿宋简体" w:eastAsia="方正仿宋简体" w:cs="宋体" w:hAnsi="Times New Roman"/>
          <w:sz w:val="32"/>
          <w:szCs w:val="32"/>
        </w:rPr>
      </w:pPr>
    </w:p>
    <w:p>
      <w:pPr>
        <w:overflowPunct w:val="0"/>
        <w:spacing w:line="576" w:lineRule="exact"/>
        <w:ind w:firstLineChars="200" w:firstLine="640"/>
        <w:rPr>
          <w:rFonts w:ascii="方正仿宋简体" w:eastAsia="方正仿宋简体" w:cs="宋体" w:hAnsi="Times New Roman"/>
          <w:sz w:val="32"/>
          <w:szCs w:val="32"/>
        </w:rPr>
      </w:pPr>
    </w:p>
    <w:p>
      <w:pPr>
        <w:overflowPunct w:val="0"/>
        <w:adjustRightInd w:val="0"/>
        <w:snapToGrid w:val="0"/>
        <w:spacing w:line="576" w:lineRule="exact"/>
        <w:jc w:val="center"/>
        <w:outlineLvl w:val="2"/>
        <w:rPr>
          <w:rFonts w:ascii="方正小标宋简体" w:eastAsia="方正小标宋简体" w:hAnsi="宋体"/>
          <w:bCs/>
          <w:sz w:val="44"/>
          <w:szCs w:val="44"/>
        </w:rPr>
      </w:pPr>
      <w:r>
        <w:rPr>
          <w:rFonts w:ascii="方正小标宋简体" w:eastAsia="方正小标宋简体" w:hAnsi="宋体" w:hint="eastAsia"/>
          <w:bCs/>
          <w:sz w:val="44"/>
          <w:szCs w:val="44"/>
        </w:rPr>
        <w:t>广元市利州区人民政府办公室</w:t>
      </w:r>
    </w:p>
    <w:p>
      <w:pPr>
        <w:spacing w:line="576"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关于深入推进跨部门综合监管的通知</w:t>
      </w:r>
    </w:p>
    <w:p>
      <w:pPr>
        <w:spacing w:line="576" w:lineRule="exact"/>
        <w:rPr>
          <w:rFonts w:ascii="宋体"/>
          <w:b/>
          <w:bCs/>
          <w:color w:val="000000"/>
          <w:sz w:val="44"/>
          <w:szCs w:val="44"/>
        </w:rPr>
      </w:pPr>
    </w:p>
    <w:p>
      <w:pPr>
        <w:widowControl w:val="0"/>
        <w:suppressAutoHyphens w:val="0"/>
        <w:overflowPunct w:val="0"/>
        <w:spacing w:line="576" w:lineRule="exact"/>
        <w:rPr>
          <w:rFonts w:ascii="方正仿宋简体" w:eastAsia="方正仿宋简体"/>
          <w:color w:val="000000"/>
          <w:sz w:val="32"/>
          <w:szCs w:val="32"/>
        </w:rPr>
      </w:pPr>
      <w:r>
        <w:rPr>
          <w:rFonts w:ascii="方正仿宋简体" w:eastAsia="方正仿宋简体" w:hint="eastAsia"/>
          <w:color w:val="000000"/>
          <w:sz w:val="32"/>
          <w:szCs w:val="32"/>
        </w:rPr>
        <w:t>各乡镇人民政府，各街道办事处，区级相关部门：</w:t>
      </w:r>
    </w:p>
    <w:p>
      <w:pPr>
        <w:widowControl w:val="0"/>
        <w:suppressAutoHyphens w:val="0"/>
        <w:overflowPunct w:val="0"/>
        <w:spacing w:line="576"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为深入贯彻党的二十大精神，认真落实《四川省人民政府办公厅关于深入推进跨部门综合监管的通知》（川办发〔2023〕14号）、《广元市人民政府办公室关于深入推进跨部门综合监管的通知》（广府办发〔2023〕22号）要求，进一步加强跨部门综合监管，加快转变政府职能、提高政府监管效能，切实降低市场主体制度性交易成本，持续优化营商环境，经区政府领导同意，现将有关事项通知如下。</w:t>
      </w:r>
    </w:p>
    <w:p>
      <w:pPr>
        <w:widowControl w:val="0"/>
        <w:suppressAutoHyphens w:val="0"/>
        <w:overflowPunct w:val="0"/>
        <w:spacing w:line="550" w:lineRule="exact"/>
        <w:ind w:firstLineChars="200" w:firstLine="640"/>
        <w:rPr>
          <w:rFonts w:ascii="方正黑体简体" w:eastAsia="方正黑体简体"/>
          <w:color w:val="000000"/>
          <w:sz w:val="32"/>
          <w:szCs w:val="32"/>
        </w:rPr>
      </w:pPr>
      <w:r>
        <w:rPr>
          <w:rFonts w:ascii="方正黑体简体" w:eastAsia="方正黑体简体" w:hint="eastAsia"/>
          <w:color w:val="000000"/>
          <w:sz w:val="32"/>
          <w:szCs w:val="32"/>
        </w:rPr>
        <w:t>一、建立健全跨部门综合监管重点事项清单</w:t>
      </w:r>
    </w:p>
    <w:p>
      <w:pPr>
        <w:widowControl w:val="0"/>
        <w:suppressAutoHyphens w:val="0"/>
        <w:overflowPunct w:val="0"/>
        <w:spacing w:line="550"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在部分领域，对涉及多个部门、管理难度大、风险隐患突出的监管事项，建立健全跨部门综合监管重点事项清单。对纳入清单的事项，由行业主管部门牵头、相关部门参与，建立综合监管工作机制，统筹制定综合监管工作计划，统一组织实施。区政府办公室会同区级有关部门，在食品、药品、医疗器械、危险化学品、燃气、特种设备、建筑工程质量、非法金融活动等传统产业领域和新兴行业领域，已编制《广元市利州区跨部门综合监管重点事项实施清单》（以下简称《实施清单》），各有关部门要严格按照《实施清单》要求开展跨部门综合监管。2023年11月底前，通过“互联网＋监管”系统，对跨部门综合监管重点事项实施清单管理和动态更新。</w:t>
      </w:r>
    </w:p>
    <w:p>
      <w:pPr>
        <w:widowControl w:val="0"/>
        <w:suppressAutoHyphens w:val="0"/>
        <w:overflowPunct w:val="0"/>
        <w:spacing w:line="550" w:lineRule="exact"/>
        <w:ind w:firstLineChars="200" w:firstLine="640"/>
        <w:rPr>
          <w:rFonts w:ascii="方正黑体简体" w:eastAsia="方正黑体简体"/>
          <w:bCs/>
          <w:color w:val="000000"/>
          <w:sz w:val="32"/>
          <w:szCs w:val="32"/>
        </w:rPr>
      </w:pPr>
      <w:r>
        <w:rPr>
          <w:rFonts w:ascii="方正黑体简体" w:eastAsia="方正黑体简体" w:hint="eastAsia"/>
          <w:bCs/>
          <w:color w:val="000000"/>
          <w:sz w:val="32"/>
          <w:szCs w:val="32"/>
        </w:rPr>
        <w:t>二、完善跨部门综合监管规则和信息化体系</w:t>
      </w:r>
    </w:p>
    <w:p>
      <w:pPr>
        <w:widowControl w:val="0"/>
        <w:suppressAutoHyphens w:val="0"/>
        <w:overflowPunct w:val="0"/>
        <w:spacing w:line="550" w:lineRule="exact"/>
        <w:ind w:firstLineChars="200" w:firstLine="640"/>
        <w:rPr>
          <w:rFonts w:ascii="方正仿宋简体" w:eastAsia="方正仿宋简体"/>
          <w:color w:val="000000"/>
          <w:spacing w:val="-10"/>
          <w:sz w:val="32"/>
          <w:szCs w:val="32"/>
        </w:rPr>
      </w:pPr>
      <w:r>
        <w:rPr>
          <w:rFonts w:ascii="方正仿宋简体" w:eastAsia="方正仿宋简体" w:hint="eastAsia"/>
          <w:color w:val="000000"/>
          <w:sz w:val="32"/>
          <w:szCs w:val="32"/>
        </w:rPr>
        <w:t>2023年8月底前各行业主管部门分事项制定综合监管工作方案，明确监管领域、监管流程、监管方法、检查比例、检查频次等，建立健全议事会商、联合执法检查、监管信息共享等协同高效的跨部门综合监管机制，统筹监管资源，压实监管责任。对行业主管部门不明确的新兴产业，机构编制部门要根据机构设置、监管力量配置等情况明确监管部门和职责划分，防止出现监管空白和盲区。各部门梳理需对接省“互联网＋监管”系统的综合监管事项数据供</w:t>
      </w:r>
      <w:r>
        <w:rPr>
          <w:rFonts w:ascii="方正仿宋简体" w:eastAsia="方正仿宋简体" w:hint="eastAsia"/>
          <w:color w:val="000000"/>
          <w:spacing w:val="-10"/>
          <w:sz w:val="32"/>
          <w:szCs w:val="32"/>
        </w:rPr>
        <w:t>给、需求“两张清单”，于10月20日前报区行政审批局（联系人及电话：陈大韬，15183936330，邮箱：1184157439@qq.com）。</w:t>
      </w:r>
    </w:p>
    <w:p>
      <w:pPr>
        <w:widowControl w:val="0"/>
        <w:suppressAutoHyphens w:val="0"/>
        <w:overflowPunct w:val="0"/>
        <w:spacing w:line="576" w:lineRule="exact"/>
        <w:ind w:firstLineChars="200" w:firstLine="640"/>
        <w:rPr>
          <w:rFonts w:ascii="方正黑体简体" w:eastAsia="方正黑体简体"/>
          <w:bCs/>
          <w:color w:val="000000"/>
          <w:sz w:val="32"/>
          <w:szCs w:val="32"/>
        </w:rPr>
      </w:pPr>
      <w:r>
        <w:rPr>
          <w:rFonts w:ascii="方正黑体简体" w:eastAsia="方正黑体简体" w:hint="eastAsia"/>
          <w:bCs/>
          <w:color w:val="000000"/>
          <w:sz w:val="32"/>
          <w:szCs w:val="32"/>
        </w:rPr>
        <w:t>三、积极推动跨部门综合监管创新示范</w:t>
      </w:r>
    </w:p>
    <w:p>
      <w:pPr>
        <w:widowControl w:val="0"/>
        <w:suppressAutoHyphens w:val="0"/>
        <w:overflowPunct w:val="0"/>
        <w:spacing w:line="576" w:lineRule="exact"/>
        <w:ind w:firstLineChars="200" w:firstLine="640"/>
        <w:rPr>
          <w:rFonts w:ascii="方正仿宋简体" w:eastAsia="方正仿宋简体"/>
          <w:bCs/>
          <w:color w:val="000000"/>
          <w:sz w:val="32"/>
          <w:szCs w:val="32"/>
        </w:rPr>
      </w:pPr>
      <w:r>
        <w:rPr>
          <w:rFonts w:ascii="方正仿宋简体" w:eastAsia="方正仿宋简体" w:hint="eastAsia"/>
          <w:bCs/>
          <w:color w:val="000000"/>
          <w:sz w:val="32"/>
          <w:szCs w:val="32"/>
        </w:rPr>
        <w:t>2023年底前各行业主管部门建立实施综合监管“一业一册”告知制度，一类事项制定一册合规经营指南，一次性告知市场主体合规经营要求，稳定市场主体监管预期。根据市级有关行业主管部门安排，在成品油流通、自建房安全、单用途预付卡等领域，开展跨部门综合监管试点工作。各部门要积极探索“综合监管一件事”“综合查一次”等改革，并及时总结推广经验做法。</w:t>
      </w:r>
    </w:p>
    <w:p>
      <w:pPr>
        <w:widowControl w:val="0"/>
        <w:suppressAutoHyphens w:val="0"/>
        <w:overflowPunct w:val="0"/>
        <w:spacing w:line="576" w:lineRule="exact"/>
        <w:ind w:firstLineChars="200" w:firstLine="640"/>
        <w:rPr>
          <w:rFonts w:ascii="方正仿宋简体" w:eastAsia="方正仿宋简体"/>
          <w:bCs/>
          <w:color w:val="000000"/>
          <w:sz w:val="32"/>
          <w:szCs w:val="32"/>
        </w:rPr>
      </w:pPr>
      <w:r>
        <w:rPr>
          <w:rFonts w:ascii="方正仿宋简体" w:eastAsia="方正仿宋简体" w:hint="eastAsia"/>
          <w:bCs/>
          <w:color w:val="000000"/>
          <w:sz w:val="32"/>
          <w:szCs w:val="32"/>
        </w:rPr>
        <w:t>各有关部门要把推进跨部门综合监管作为加快转变政府职能、打造最优营商环境的重要举措，加强对跨部门综合监管工作的统筹协调，提升监管保障能力，加大资金投入，配置开展跨部门综合监管必要设施设备，聚焦跨部门综合监管中的难点、堵点、痛点，定期研究工作中存在的困难和问题，构建高效协同运行机制，确保责任明确、保障到位、任务落实。</w:t>
      </w:r>
    </w:p>
    <w:p>
      <w:pPr>
        <w:widowControl w:val="0"/>
        <w:suppressAutoHyphens w:val="0"/>
        <w:overflowPunct w:val="0"/>
        <w:spacing w:line="576" w:lineRule="exact"/>
        <w:ind w:firstLineChars="200" w:firstLine="640"/>
        <w:rPr>
          <w:rFonts w:ascii="方正仿宋简体" w:eastAsia="方正仿宋简体"/>
          <w:bCs/>
          <w:color w:val="000000"/>
          <w:sz w:val="32"/>
          <w:szCs w:val="32"/>
        </w:rPr>
      </w:pPr>
    </w:p>
    <w:p>
      <w:pPr>
        <w:widowControl w:val="0"/>
        <w:suppressAutoHyphens w:val="0"/>
        <w:overflowPunct w:val="0"/>
        <w:spacing w:line="576" w:lineRule="exact"/>
        <w:ind w:firstLineChars="200" w:firstLine="640"/>
        <w:rPr>
          <w:rFonts w:ascii="方正仿宋简体" w:eastAsia="方正仿宋简体"/>
          <w:bCs/>
          <w:color w:val="000000"/>
          <w:sz w:val="32"/>
          <w:szCs w:val="32"/>
        </w:rPr>
      </w:pPr>
      <w:r>
        <w:rPr>
          <w:rFonts w:ascii="方正仿宋简体" w:eastAsia="方正仿宋简体" w:hint="eastAsia"/>
          <w:bCs/>
          <w:color w:val="000000"/>
          <w:sz w:val="32"/>
          <w:szCs w:val="32"/>
        </w:rPr>
        <w:t>附件：广元市利州区跨部门综合监管重点事项实施清单</w:t>
      </w:r>
    </w:p>
    <w:p>
      <w:pPr>
        <w:widowControl w:val="0"/>
        <w:suppressAutoHyphens w:val="0"/>
        <w:overflowPunct w:val="0"/>
        <w:spacing w:line="576" w:lineRule="exact"/>
        <w:ind w:leftChars="264" w:left="554" w:firstLineChars="200" w:firstLine="560"/>
        <w:rPr>
          <w:rFonts w:ascii="方正仿宋简体" w:eastAsia="方正仿宋简体"/>
          <w:bCs/>
          <w:color w:val="000000"/>
          <w:sz w:val="28"/>
          <w:szCs w:val="28"/>
        </w:rPr>
      </w:pPr>
    </w:p>
    <w:p>
      <w:pPr>
        <w:widowControl w:val="0"/>
        <w:suppressAutoHyphens w:val="0"/>
        <w:overflowPunct w:val="0"/>
        <w:spacing w:line="576" w:lineRule="exact"/>
        <w:ind w:leftChars="264" w:left="554" w:firstLineChars="200" w:firstLine="560"/>
        <w:rPr>
          <w:rFonts w:ascii="方正仿宋简体" w:eastAsia="方正仿宋简体"/>
          <w:bCs/>
          <w:color w:val="000000"/>
          <w:sz w:val="28"/>
          <w:szCs w:val="28"/>
        </w:rPr>
      </w:pPr>
    </w:p>
    <w:p>
      <w:pPr>
        <w:widowControl w:val="0"/>
        <w:suppressAutoHyphens w:val="0"/>
        <w:wordWrap w:val="0"/>
        <w:overflowPunct w:val="0"/>
        <w:spacing w:line="576" w:lineRule="exact"/>
        <w:ind w:firstLineChars="200" w:firstLine="640"/>
        <w:jc w:val="right"/>
        <w:rPr>
          <w:rFonts w:ascii="方正仿宋简体" w:eastAsia="方正仿宋简体" w:hint="eastAsia"/>
          <w:bCs/>
          <w:color w:val="000000"/>
          <w:sz w:val="32"/>
          <w:szCs w:val="32"/>
        </w:rPr>
      </w:pPr>
    </w:p>
    <w:p>
      <w:pPr>
        <w:widowControl w:val="0"/>
        <w:suppressAutoHyphens w:val="0"/>
        <w:wordWrap w:val="0"/>
        <w:overflowPunct w:val="0"/>
        <w:spacing w:line="576" w:lineRule="exact"/>
        <w:ind w:firstLineChars="200" w:firstLine="640"/>
        <w:jc w:val="right"/>
        <w:rPr>
          <w:rFonts w:ascii="方正仿宋简体" w:eastAsia="方正仿宋简体"/>
          <w:bCs/>
          <w:color w:val="000000"/>
          <w:sz w:val="32"/>
          <w:szCs w:val="32"/>
        </w:rPr>
      </w:pPr>
      <w:r>
        <w:rPr>
          <w:rFonts w:ascii="方正仿宋简体" w:eastAsia="方正仿宋简体" w:hint="eastAsia"/>
          <w:bCs/>
          <w:color w:val="000000"/>
          <w:sz w:val="32"/>
          <w:szCs w:val="32"/>
        </w:rPr>
        <w:t xml:space="preserve">广元市利州区人民政府办公室   </w:t>
      </w:r>
    </w:p>
    <w:p>
      <w:pPr>
        <w:widowControl w:val="0"/>
        <w:suppressAutoHyphens w:val="0"/>
        <w:wordWrap w:val="0"/>
        <w:overflowPunct w:val="0"/>
        <w:spacing w:line="576" w:lineRule="exact"/>
        <w:ind w:firstLineChars="200" w:firstLine="640"/>
        <w:jc w:val="right"/>
        <w:rPr>
          <w:rFonts w:ascii="方正仿宋简体" w:eastAsia="方正仿宋简体"/>
          <w:bCs/>
          <w:color w:val="000000"/>
          <w:sz w:val="32"/>
          <w:szCs w:val="32"/>
        </w:rPr>
      </w:pPr>
      <w:r>
        <w:rPr>
          <w:rFonts w:ascii="方正仿宋简体" w:eastAsia="方正仿宋简体" w:hint="eastAsia"/>
          <w:bCs/>
          <w:color w:val="000000"/>
          <w:sz w:val="32"/>
          <w:szCs w:val="32"/>
        </w:rPr>
        <w:t xml:space="preserve">2023年7月28日        </w:t>
      </w:r>
    </w:p>
    <w:p>
      <w:pPr>
        <w:widowControl w:val="0"/>
        <w:suppressAutoHyphens w:val="0"/>
        <w:overflowPunct w:val="0"/>
        <w:spacing w:line="576" w:lineRule="exact"/>
        <w:ind w:leftChars="792" w:left="1663" w:firstLineChars="200" w:firstLine="640"/>
        <w:rPr>
          <w:rFonts w:ascii="方正仿宋简体" w:eastAsia="方正仿宋简体"/>
          <w:bCs/>
          <w:color w:val="000000"/>
          <w:sz w:val="32"/>
          <w:szCs w:val="32"/>
        </w:rPr>
      </w:pPr>
    </w:p>
    <w:p>
      <w:pPr>
        <w:spacing w:line="576" w:lineRule="exact"/>
        <w:ind w:leftChars="792" w:left="1663" w:firstLineChars="50" w:firstLine="140"/>
        <w:rPr>
          <w:rFonts w:ascii="方正仿宋简体" w:eastAsia="方正仿宋简体"/>
          <w:bCs/>
          <w:color w:val="000000"/>
          <w:sz w:val="28"/>
          <w:szCs w:val="28"/>
        </w:rPr>
        <w:sectPr>
          <w:footerReference w:type="default" r:id="rId2"/>
          <w:pgSz w:w="11907" w:h="16840"/>
          <w:pgMar w:top="2098" w:right="1531" w:bottom="1985" w:left="1531" w:header="720" w:footer="1588" w:gutter="0"/>
          <w:cols w:num="1" w:space="720"/>
          <w:docGrid w:type="lines" w:linePitch="312" w:charSpace="0"/>
        </w:sectPr>
      </w:pPr>
    </w:p>
    <w:p>
      <w:pPr>
        <w:spacing w:line="470" w:lineRule="exact"/>
        <w:rPr>
          <w:rFonts w:ascii="方正黑体简体" w:eastAsia="方正黑体简体"/>
          <w:bCs/>
          <w:color w:val="000000"/>
          <w:sz w:val="32"/>
          <w:szCs w:val="32"/>
        </w:rPr>
      </w:pPr>
      <w:r>
        <w:rPr>
          <w:rFonts w:ascii="方正黑体简体" w:eastAsia="方正黑体简体" w:hint="eastAsia"/>
          <w:bCs/>
          <w:color w:val="000000"/>
          <w:sz w:val="32"/>
          <w:szCs w:val="32"/>
        </w:rPr>
        <w:t>附件</w:t>
      </w:r>
    </w:p>
    <w:p>
      <w:pPr>
        <w:spacing w:line="200" w:lineRule="exact"/>
        <w:rPr>
          <w:rFonts w:ascii="方正黑体简体" w:eastAsia="方正黑体简体"/>
          <w:bCs/>
          <w:color w:val="000000"/>
          <w:sz w:val="32"/>
          <w:szCs w:val="32"/>
        </w:rPr>
      </w:pPr>
    </w:p>
    <w:p>
      <w:pPr>
        <w:spacing w:line="470" w:lineRule="exact"/>
        <w:jc w:val="center"/>
        <w:rPr>
          <w:rFonts w:ascii="方正小标宋简体" w:eastAsia="方正小标宋简体" w:cs="微软雅黑"/>
          <w:color w:val="000000"/>
          <w:spacing w:val="10"/>
          <w:sz w:val="44"/>
          <w:szCs w:val="44"/>
        </w:rPr>
      </w:pPr>
      <w:r>
        <w:rPr>
          <w:rFonts w:ascii="方正小标宋简体" w:eastAsia="方正小标宋简体" w:cs="微软雅黑" w:hint="eastAsia"/>
          <w:color w:val="000000"/>
          <w:spacing w:val="10"/>
          <w:sz w:val="44"/>
          <w:szCs w:val="44"/>
        </w:rPr>
        <w:t>广元市利州区跨部门综合监管重点事项实施清单</w:t>
      </w:r>
    </w:p>
    <w:p>
      <w:pPr>
        <w:spacing w:line="200" w:lineRule="exact"/>
        <w:jc w:val="center"/>
        <w:rPr>
          <w:color w:val="000000"/>
        </w:rPr>
      </w:pPr>
    </w:p>
    <w:tbl>
      <w:tblPr>
        <w:jc w:val="center"/>
        <w:tblW w:w="1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349"/>
        <w:gridCol w:w="804"/>
        <w:gridCol w:w="1157"/>
        <w:gridCol w:w="1779"/>
        <w:gridCol w:w="2614"/>
        <w:gridCol w:w="869"/>
        <w:gridCol w:w="332"/>
        <w:gridCol w:w="332"/>
        <w:gridCol w:w="1111"/>
        <w:gridCol w:w="2713"/>
        <w:gridCol w:w="3405"/>
        <w:gridCol w:w="76"/>
      </w:tblGrid>
      <w:tr>
        <w:trPr>
          <w:trHeight w:val="340"/>
          <w:tblHeader/>
          <w:gridAfter w:val="1"/>
          <w:wAfter w:w="76" w:type="dxa"/>
        </w:trPr>
        <w:tc>
          <w:tcPr>
            <w:tcW w:w="349"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序号</w:t>
            </w:r>
          </w:p>
        </w:tc>
        <w:tc>
          <w:tcPr>
            <w:tcW w:w="804"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综合</w:t>
            </w:r>
          </w:p>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监管事项</w:t>
            </w:r>
          </w:p>
        </w:tc>
        <w:tc>
          <w:tcPr>
            <w:tcW w:w="1157"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行业主管</w:t>
            </w:r>
          </w:p>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（牵头部门）</w:t>
            </w:r>
          </w:p>
        </w:tc>
        <w:tc>
          <w:tcPr>
            <w:tcW w:w="1779"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牵头部门</w:t>
            </w:r>
          </w:p>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监管事项</w:t>
            </w:r>
          </w:p>
        </w:tc>
        <w:tc>
          <w:tcPr>
            <w:tcW w:w="2614"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设定依据</w:t>
            </w:r>
          </w:p>
        </w:tc>
        <w:tc>
          <w:tcPr>
            <w:tcW w:w="869"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监管对象</w:t>
            </w:r>
          </w:p>
        </w:tc>
        <w:tc>
          <w:tcPr>
            <w:tcW w:w="332"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组织层级</w:t>
            </w:r>
          </w:p>
        </w:tc>
        <w:tc>
          <w:tcPr>
            <w:tcW w:w="332"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监管层级</w:t>
            </w:r>
          </w:p>
        </w:tc>
        <w:tc>
          <w:tcPr>
            <w:tcW w:w="1111"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区级配合</w:t>
            </w:r>
          </w:p>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监管部门</w:t>
            </w:r>
          </w:p>
        </w:tc>
        <w:tc>
          <w:tcPr>
            <w:tcW w:w="2713"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配合部门监管事项</w:t>
            </w:r>
          </w:p>
        </w:tc>
        <w:tc>
          <w:tcPr>
            <w:tcW w:w="3405" w:type="dxa"/>
            <w:vAlign w:val="center"/>
          </w:tcPr>
          <w:p>
            <w:pPr>
              <w:overflowPunct w:val="0"/>
              <w:spacing w:line="190" w:lineRule="exact"/>
              <w:jc w:val="center"/>
              <w:rPr>
                <w:rFonts w:ascii="方正黑体简体" w:eastAsia="方正黑体简体" w:cs="方正黑体简体" w:hAnsi="方正黑体简体"/>
                <w:color w:val="000000"/>
                <w:sz w:val="18"/>
                <w:szCs w:val="18"/>
              </w:rPr>
            </w:pPr>
            <w:r>
              <w:rPr>
                <w:rFonts w:ascii="方正黑体简体" w:eastAsia="方正黑体简体" w:cs="方正黑体简体" w:hAnsi="方正黑体简体" w:hint="eastAsia"/>
                <w:color w:val="000000"/>
                <w:sz w:val="18"/>
                <w:szCs w:val="18"/>
              </w:rPr>
              <w:t>设定依据</w:t>
            </w:r>
          </w:p>
        </w:tc>
      </w:tr>
      <w:tr>
        <w:trPr>
          <w:trHeight w:val="427"/>
          <w:gridAfter w:val="1"/>
          <w:wAfter w:w="76" w:type="dxa"/>
        </w:trPr>
        <w:tc>
          <w:tcPr>
            <w:tcW w:w="349" w:type="dxa"/>
            <w:vMerge w:val="restart"/>
            <w:vAlign w:val="center"/>
          </w:tcPr>
          <w:p>
            <w:pPr>
              <w:overflowPunct w:val="0"/>
              <w:spacing w:line="190" w:lineRule="exact"/>
              <w:jc w:val="center"/>
              <w:rPr>
                <w:rFonts w:ascii="宋体" w:hAnsi="宋体"/>
                <w:color w:val="000000"/>
                <w:sz w:val="18"/>
                <w:szCs w:val="18"/>
              </w:rPr>
            </w:pPr>
            <w:r>
              <w:rPr>
                <w:rFonts w:ascii="宋体" w:hAnsi="宋体"/>
                <w:color w:val="000000"/>
                <w:sz w:val="18"/>
                <w:szCs w:val="18"/>
              </w:rPr>
              <w:t>1</w:t>
            </w:r>
          </w:p>
        </w:tc>
        <w:tc>
          <w:tcPr>
            <w:tcW w:w="804" w:type="dxa"/>
            <w:vMerge w:val="restart"/>
            <w:tcBorders>
              <w:top w:val="single" w:sz="4" w:space="0" w:color="auto"/>
              <w:left w:val="single" w:sz="4" w:space="0" w:color="auto"/>
              <w:right w:val="single" w:sz="4" w:space="0" w:color="auto"/>
            </w:tcBorders>
            <w:vAlign w:val="center"/>
          </w:tcPr>
          <w:p>
            <w:pPr>
              <w:spacing w:line="190" w:lineRule="exact"/>
              <w:jc w:val="center"/>
              <w:rPr>
                <w:rFonts w:ascii="宋体" w:cs="方正书宋简体" w:hAnsi="宋体"/>
                <w:color w:val="000000"/>
                <w:sz w:val="18"/>
                <w:szCs w:val="18"/>
              </w:rPr>
            </w:pPr>
            <w:r>
              <w:rPr>
                <w:rFonts w:ascii="宋体" w:hAnsi="宋体" w:hint="eastAsia"/>
                <w:color w:val="000000"/>
                <w:sz w:val="18"/>
                <w:szCs w:val="18"/>
              </w:rPr>
              <w:t>食盐生产经营综合监管</w:t>
            </w:r>
          </w:p>
        </w:tc>
        <w:tc>
          <w:tcPr>
            <w:tcW w:w="1157" w:type="dxa"/>
            <w:vMerge w:val="restart"/>
            <w:tcBorders>
              <w:top w:val="single" w:sz="4" w:space="0" w:color="auto"/>
              <w:left w:val="single" w:sz="4" w:space="0" w:color="auto"/>
              <w:right w:val="single" w:sz="4" w:space="0" w:color="auto"/>
            </w:tcBorders>
            <w:vAlign w:val="center"/>
          </w:tcPr>
          <w:p>
            <w:pPr>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区经济信息化和科学技术局</w:t>
            </w:r>
          </w:p>
        </w:tc>
        <w:tc>
          <w:tcPr>
            <w:tcW w:w="1779" w:type="dxa"/>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pacing w:val="-8"/>
                <w:sz w:val="18"/>
                <w:szCs w:val="18"/>
              </w:rPr>
            </w:pPr>
            <w:r>
              <w:rPr>
                <w:rFonts w:ascii="宋体" w:cs="方正书宋简体" w:hAnsi="宋体" w:hint="eastAsia"/>
                <w:color w:val="000000"/>
                <w:spacing w:val="-8"/>
                <w:sz w:val="18"/>
                <w:szCs w:val="18"/>
              </w:rPr>
              <w:t>对食盐定点批发企业超出规定范围销售的行政检查</w:t>
            </w:r>
          </w:p>
        </w:tc>
        <w:tc>
          <w:tcPr>
            <w:tcW w:w="2614" w:type="dxa"/>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pacing w:val="-8"/>
                <w:sz w:val="18"/>
                <w:szCs w:val="18"/>
              </w:rPr>
            </w:pPr>
            <w:r>
              <w:rPr>
                <w:rFonts w:ascii="宋体" w:cs="方正书宋简体" w:hAnsi="宋体" w:hint="eastAsia"/>
                <w:color w:val="000000"/>
                <w:spacing w:val="-8"/>
                <w:sz w:val="18"/>
                <w:szCs w:val="18"/>
              </w:rPr>
              <w:t>《食盐专营办法》第十四条第一款、第二十三条、第二十七条第三项</w:t>
            </w:r>
          </w:p>
        </w:tc>
        <w:tc>
          <w:tcPr>
            <w:tcW w:w="869" w:type="dxa"/>
            <w:vMerge w:val="restart"/>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z w:val="18"/>
                <w:szCs w:val="18"/>
              </w:rPr>
            </w:pPr>
            <w:r>
              <w:rPr>
                <w:rFonts w:ascii="宋体" w:cs="方正书宋简体" w:hAnsi="宋体" w:hint="eastAsia"/>
                <w:color w:val="000000"/>
                <w:sz w:val="18"/>
                <w:szCs w:val="18"/>
              </w:rPr>
              <w:t>食盐定点批发企业</w:t>
            </w:r>
          </w:p>
        </w:tc>
        <w:tc>
          <w:tcPr>
            <w:tcW w:w="332" w:type="dxa"/>
            <w:vMerge w:val="restart"/>
            <w:tcBorders>
              <w:top w:val="single" w:sz="4" w:space="0" w:color="auto"/>
              <w:left w:val="single" w:sz="4" w:space="0" w:color="auto"/>
              <w:right w:val="single" w:sz="4" w:space="0" w:color="auto"/>
            </w:tcBorders>
            <w:vAlign w:val="center"/>
          </w:tcPr>
          <w:p>
            <w:pPr>
              <w:spacing w:line="190" w:lineRule="exact"/>
              <w:jc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vMerge w:val="restart"/>
            <w:tcBorders>
              <w:top w:val="single" w:sz="4" w:space="0" w:color="auto"/>
              <w:left w:val="single" w:sz="4" w:space="0" w:color="auto"/>
              <w:right w:val="single" w:sz="4" w:space="0" w:color="auto"/>
            </w:tcBorders>
            <w:vAlign w:val="center"/>
          </w:tcPr>
          <w:p>
            <w:pPr>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区市场监督管理局</w:t>
            </w:r>
          </w:p>
        </w:tc>
        <w:tc>
          <w:tcPr>
            <w:tcW w:w="2713" w:type="dxa"/>
            <w:vMerge w:val="restart"/>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z w:val="18"/>
                <w:szCs w:val="18"/>
              </w:rPr>
            </w:pPr>
            <w:r>
              <w:rPr>
                <w:rFonts w:ascii="宋体" w:cs="方正书宋简体" w:hAnsi="宋体" w:hint="eastAsia"/>
                <w:color w:val="000000"/>
                <w:sz w:val="18"/>
                <w:szCs w:val="18"/>
              </w:rPr>
              <w:t>食品销售监督检查</w:t>
            </w:r>
          </w:p>
        </w:tc>
        <w:tc>
          <w:tcPr>
            <w:tcW w:w="3405" w:type="dxa"/>
            <w:vMerge w:val="restart"/>
            <w:vAlign w:val="center"/>
          </w:tcPr>
          <w:p>
            <w:pPr>
              <w:spacing w:line="190" w:lineRule="exact"/>
              <w:rPr>
                <w:rFonts w:ascii="宋体" w:cs="方正书宋简体" w:hAnsi="宋体"/>
                <w:color w:val="000000"/>
                <w:sz w:val="18"/>
                <w:szCs w:val="18"/>
              </w:rPr>
            </w:pPr>
            <w:r>
              <w:rPr>
                <w:rFonts w:ascii="宋体" w:cs="方正书宋简体" w:hAnsi="宋体" w:hint="eastAsia"/>
                <w:color w:val="000000"/>
                <w:sz w:val="18"/>
                <w:szCs w:val="18"/>
              </w:rPr>
              <w:t>《中华人民共和国食品安全法》第一百一十条、第一百二十三条、第一百二十五条、第一百二十六条；《食品生产经营监督检查管理办法》第十七条、第十九条、第二十一条、第二十二条、第三十七条、第三十八条、第四十条、第四十一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pacing w:val="-8"/>
                <w:sz w:val="18"/>
                <w:szCs w:val="18"/>
              </w:rPr>
            </w:pPr>
            <w:r>
              <w:rPr>
                <w:rFonts w:ascii="宋体" w:cs="方正书宋简体" w:hAnsi="宋体" w:hint="eastAsia"/>
                <w:color w:val="000000"/>
                <w:spacing w:val="-8"/>
                <w:sz w:val="18"/>
                <w:szCs w:val="18"/>
              </w:rPr>
              <w:t>对未按规定作出食盐或非食用盐标识的行政检查</w:t>
            </w:r>
          </w:p>
        </w:tc>
        <w:tc>
          <w:tcPr>
            <w:tcW w:w="2614"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《食盐专营办法》第十条第二款、第二十三条、第二十九条</w:t>
            </w: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vMerge/>
            <w:tcBorders>
              <w:top w:val="single" w:sz="4" w:space="0" w:color="auto"/>
              <w:left w:val="single" w:sz="4" w:space="0" w:color="auto"/>
              <w:right w:val="single" w:sz="4" w:space="0" w:color="auto"/>
            </w:tcBorders>
            <w:vAlign w:val="center"/>
          </w:tcPr>
          <w:p/>
        </w:tc>
        <w:tc>
          <w:tcPr>
            <w:tcW w:w="2713" w:type="dxa"/>
            <w:vMerge/>
            <w:tcBorders>
              <w:top w:val="single" w:sz="4" w:space="0" w:color="auto"/>
              <w:left w:val="single" w:sz="4" w:space="0" w:color="auto"/>
              <w:right w:val="single" w:sz="4" w:space="0" w:color="auto"/>
            </w:tcBorders>
            <w:vAlign w:val="center"/>
          </w:tcPr>
          <w:p/>
        </w:tc>
        <w:tc>
          <w:tcPr>
            <w:tcW w:w="3405" w:type="dxa"/>
            <w:vMerge/>
            <w:vAlign w:val="center"/>
          </w:tcPr>
          <w:p/>
        </w:tc>
      </w:tr>
      <w:tr>
        <w:trPr>
          <w:trHeight w:val="340"/>
          <w:gridAfter w:val="1"/>
          <w:wAfter w:w="76" w:type="dxa"/>
        </w:trPr>
        <w:tc>
          <w:tcPr>
            <w:tcW w:w="349" w:type="dxa"/>
            <w:vMerge w:val="restart"/>
            <w:vAlign w:val="center"/>
          </w:tcPr>
          <w:p>
            <w:pPr>
              <w:overflowPunct w:val="0"/>
              <w:spacing w:line="190" w:lineRule="exact"/>
              <w:jc w:val="center"/>
              <w:rPr>
                <w:rFonts w:ascii="宋体" w:hAnsi="宋体"/>
                <w:color w:val="000000"/>
                <w:sz w:val="18"/>
                <w:szCs w:val="18"/>
              </w:rPr>
            </w:pPr>
            <w:r>
              <w:rPr>
                <w:rFonts w:ascii="宋体" w:hAnsi="宋体"/>
                <w:color w:val="000000"/>
                <w:sz w:val="18"/>
                <w:szCs w:val="18"/>
              </w:rPr>
              <w:t>2</w:t>
            </w:r>
          </w:p>
        </w:tc>
        <w:tc>
          <w:tcPr>
            <w:tcW w:w="804"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校外培训</w:t>
            </w:r>
          </w:p>
        </w:tc>
        <w:tc>
          <w:tcPr>
            <w:tcW w:w="1157"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区教育局</w:t>
            </w:r>
          </w:p>
        </w:tc>
        <w:tc>
          <w:tcPr>
            <w:tcW w:w="1779" w:type="dxa"/>
            <w:vMerge w:val="restart"/>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对校外培训机构办学行为的监管</w:t>
            </w:r>
          </w:p>
        </w:tc>
        <w:tc>
          <w:tcPr>
            <w:tcW w:w="2614" w:type="dxa"/>
            <w:vMerge w:val="restart"/>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宋体" w:hAnsi="宋体"/>
                <w:color w:val="000000"/>
                <w:kern w:val="0"/>
                <w:sz w:val="18"/>
                <w:szCs w:val="18"/>
              </w:rPr>
            </w:pPr>
            <w:r>
              <w:rPr>
                <w:rFonts w:ascii="宋体" w:cs="宋体" w:hAnsi="宋体" w:hint="eastAsia"/>
                <w:color w:val="000000"/>
                <w:kern w:val="0"/>
                <w:sz w:val="18"/>
                <w:szCs w:val="18"/>
              </w:rPr>
              <w:t>1.《中华人民共和国民办教育</w:t>
              <w:br/>
              <w:t>促进法》第四十条、第四十一条、第四十二条、第四十三条、第六十一条、第六十二条、第六十三条；</w:t>
            </w:r>
          </w:p>
          <w:p>
            <w:pPr>
              <w:widowControl/>
              <w:suppressAutoHyphens/>
              <w:spacing w:line="190" w:lineRule="exact"/>
              <w:textAlignment w:val="center"/>
              <w:rPr>
                <w:rFonts w:ascii="宋体" w:cs="宋体" w:hAnsi="宋体"/>
                <w:color w:val="000000"/>
                <w:kern w:val="0"/>
                <w:sz w:val="18"/>
                <w:szCs w:val="18"/>
              </w:rPr>
            </w:pPr>
            <w:r>
              <w:rPr>
                <w:rFonts w:ascii="宋体" w:cs="宋体" w:hAnsi="宋体" w:hint="eastAsia"/>
                <w:color w:val="000000"/>
                <w:kern w:val="0"/>
                <w:sz w:val="18"/>
                <w:szCs w:val="18"/>
              </w:rPr>
              <w:t>2.《中华人民共和国民办教育促进法实施条例》第四十七条、第四十八条、第五十条、第六十二条、第六十三条、第六十四条、第六十五条；</w:t>
            </w:r>
          </w:p>
          <w:p>
            <w:pPr>
              <w:widowControl/>
              <w:suppressAutoHyphens/>
              <w:spacing w:line="190" w:lineRule="exact"/>
              <w:textAlignment w:val="center"/>
              <w:rPr>
                <w:rFonts w:ascii="宋体" w:cs="宋体" w:hAnsi="宋体"/>
                <w:color w:val="000000"/>
                <w:kern w:val="0"/>
                <w:sz w:val="18"/>
                <w:szCs w:val="18"/>
              </w:rPr>
            </w:pPr>
            <w:r>
              <w:rPr>
                <w:rFonts w:ascii="宋体" w:cs="宋体" w:hAnsi="宋体" w:hint="eastAsia"/>
                <w:color w:val="000000"/>
                <w:kern w:val="0"/>
                <w:sz w:val="18"/>
                <w:szCs w:val="18"/>
              </w:rPr>
              <w:t>3.《中共中央办公厅 国务院办公厅关于进一步减轻义务教育阶段学生作业负担和校外培训负担的意见》；</w:t>
            </w:r>
          </w:p>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4.《国务院办公厅关于规范校外培训机构发展的意见》</w:t>
            </w:r>
          </w:p>
        </w:tc>
        <w:tc>
          <w:tcPr>
            <w:tcW w:w="869" w:type="dxa"/>
            <w:vMerge w:val="restart"/>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面向中小学生（含3-6周岁学龄前儿童）开展校外培训的机构或者个人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区文化旅游和体育局</w:t>
            </w:r>
          </w:p>
        </w:tc>
        <w:tc>
          <w:tcPr>
            <w:tcW w:w="2713"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对开展文化艺术类培训和体育类培训的机构或者个人的监督检查</w:t>
            </w:r>
          </w:p>
        </w:tc>
        <w:tc>
          <w:tcPr>
            <w:tcW w:w="3405" w:type="dxa"/>
            <w:vMerge w:val="restart"/>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1.《中共中央办公厅 国务院办公厅关于进一步减轻义务教育阶段学生作业负担和校外培训负担的意见》第13项、第28项；</w:t>
            </w:r>
          </w:p>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2.《省委办公厅 省政府办公厅关于进一步减轻义务教育阶段学生作业负担和校外培训负担的实施方案》第8项、第14项、第16项；</w:t>
            </w:r>
          </w:p>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3.《教育部等 13 部门关于规范面向中小学生的非学科类校外培训的意见》第20项；</w:t>
            </w:r>
          </w:p>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4.《教育部办公厅等十</w:t>
            </w:r>
            <w:bookmarkStart w:id="0" w:name="_GoBack"/>
            <w:bookmarkEnd w:id="0"/>
            <w:r>
              <w:rPr>
                <w:rFonts w:ascii="宋体" w:cs="方正书宋简体" w:hAnsi="宋体" w:hint="eastAsia"/>
                <w:color w:val="000000"/>
                <w:sz w:val="18"/>
                <w:szCs w:val="18"/>
              </w:rPr>
              <w:t>二部门关于进一步加强学科类隐形变异培训防范治理工作的意见》第 14项；</w:t>
            </w:r>
          </w:p>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5.《四川省非学科类校外培训机构管理办法（试行）》；</w:t>
            </w:r>
          </w:p>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6.《民办非企业单位登记管理暂行条例》第十三条、第十九条、第二十五条、第二十六条、第二十七条；</w:t>
            </w:r>
          </w:p>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7.《教育部办公厅 应急管理部办公厅关于印发〈校外培训机构消防安全管理九项规定〉的通知》；</w:t>
            </w:r>
          </w:p>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8.</w:t>
            </w:r>
            <w:r>
              <w:rPr>
                <w:rFonts w:ascii="宋体" w:cs="方正书宋简体" w:hAnsi="宋体" w:hint="eastAsia"/>
                <w:color w:val="000000"/>
                <w:spacing w:val="-6"/>
                <w:sz w:val="18"/>
                <w:szCs w:val="18"/>
              </w:rPr>
              <w:t>《四川省住房和城乡建设厅 四川省教育厅四川省消防救援总队关于规范校外培训机构建设工程消防设计审查验收工作的通知》</w:t>
            </w:r>
            <w:r>
              <w:rPr>
                <w:rFonts w:ascii="宋体" w:cs="方正书宋简体" w:hAnsi="宋体" w:hint="eastAsia"/>
                <w:color w:val="000000"/>
                <w:sz w:val="18"/>
                <w:szCs w:val="18"/>
              </w:rPr>
              <w:t>等。</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区经济信息化和科学技术局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对开展科技类培训的机构或者个人的监督检查</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区委网信办</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压实网站平台信息内容的管理。配合做好线上校外培训的监管</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宋体" w:hAnsi="宋体"/>
                <w:color w:val="000000"/>
                <w:kern w:val="0"/>
                <w:sz w:val="18"/>
                <w:szCs w:val="18"/>
              </w:rPr>
            </w:pPr>
            <w:r>
              <w:rPr>
                <w:rFonts w:ascii="宋体" w:cs="宋体" w:hAnsi="宋体" w:hint="eastAsia"/>
                <w:color w:val="000000"/>
                <w:kern w:val="0"/>
                <w:sz w:val="18"/>
                <w:szCs w:val="18"/>
              </w:rPr>
              <w:t>区发展和</w:t>
            </w:r>
          </w:p>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改革局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pacing w:val="-4"/>
                <w:sz w:val="18"/>
                <w:szCs w:val="18"/>
              </w:rPr>
            </w:pPr>
            <w:r>
              <w:rPr>
                <w:rFonts w:ascii="宋体" w:cs="宋体" w:hAnsi="宋体" w:hint="eastAsia"/>
                <w:color w:val="000000"/>
                <w:spacing w:val="-4"/>
                <w:kern w:val="0"/>
                <w:sz w:val="18"/>
                <w:szCs w:val="18"/>
              </w:rPr>
              <w:t>联系市发改委对学科类校外培训机构收费标准执行情况的监督检查</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区公安分局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依法加强治安管理，打击涉校外培训违法行为</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区民政局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对非营利性校外培训机构违反相关登记管理规定的监督检查</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区委宣传部</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加强舆论宣传引导</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区委政法委</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加强涉校外培训机构维稳工作的监督管理</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对营利性校外培训机构的登记和对校外培训机构收费、广告宣传、合同等方面的监管</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宋体" w:hAnsi="宋体"/>
                <w:color w:val="000000"/>
                <w:kern w:val="0"/>
                <w:sz w:val="18"/>
                <w:szCs w:val="18"/>
              </w:rPr>
            </w:pPr>
            <w:r>
              <w:rPr>
                <w:rFonts w:ascii="宋体" w:cs="宋体" w:hAnsi="宋体" w:hint="eastAsia"/>
                <w:color w:val="000000"/>
                <w:kern w:val="0"/>
                <w:sz w:val="18"/>
                <w:szCs w:val="18"/>
              </w:rPr>
              <w:t>区住房和</w:t>
            </w:r>
          </w:p>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城乡建设局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对校外培训机构建设工程进行消防设计审查、消防验收、消防验收备案及抽查，对涉及校外培训的房屋租赁、物业管理的监督检查</w:t>
            </w:r>
          </w:p>
        </w:tc>
        <w:tc>
          <w:tcPr>
            <w:tcW w:w="3405" w:type="dxa"/>
            <w:vMerge/>
            <w:vAlign w:val="center"/>
          </w:tc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宋体" w:hAnsi="宋体"/>
                <w:color w:val="000000"/>
                <w:kern w:val="0"/>
                <w:sz w:val="18"/>
                <w:szCs w:val="18"/>
              </w:rPr>
            </w:pPr>
            <w:r>
              <w:rPr>
                <w:rFonts w:ascii="宋体" w:cs="宋体" w:hAnsi="宋体" w:hint="eastAsia"/>
                <w:color w:val="000000"/>
                <w:kern w:val="0"/>
                <w:sz w:val="18"/>
                <w:szCs w:val="18"/>
              </w:rPr>
              <w:t>区消防</w:t>
            </w:r>
          </w:p>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救援大队</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对校外培训机构办学场所消防安全的监督检查</w:t>
            </w:r>
          </w:p>
        </w:tc>
        <w:tc>
          <w:tcPr>
            <w:tcW w:w="3405" w:type="dxa"/>
            <w:vMerge/>
            <w:vAlign w:val="center"/>
          </w:tcPr>
          <w:p/>
        </w:tc>
      </w:tr>
      <w:tr>
        <w:trPr>
          <w:trHeight w:val="340"/>
          <w:gridAfter w:val="1"/>
          <w:wAfter w:w="76" w:type="dxa"/>
        </w:trPr>
        <w:tc>
          <w:tcPr>
            <w:tcW w:w="349" w:type="dxa"/>
            <w:vMerge w:val="restart"/>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3</w:t>
            </w:r>
          </w:p>
        </w:tc>
        <w:tc>
          <w:tcPr>
            <w:tcW w:w="804" w:type="dxa"/>
            <w:vMerge w:val="restart"/>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养老服务综合监管</w:t>
            </w:r>
          </w:p>
        </w:tc>
        <w:tc>
          <w:tcPr>
            <w:tcW w:w="1157" w:type="dxa"/>
            <w:vMerge w:val="restart"/>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区民政局</w:t>
            </w:r>
          </w:p>
        </w:tc>
        <w:tc>
          <w:tcPr>
            <w:tcW w:w="1779" w:type="dxa"/>
            <w:vMerge w:val="restart"/>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对养老服务机构的行政检查</w:t>
            </w:r>
          </w:p>
        </w:tc>
        <w:tc>
          <w:tcPr>
            <w:tcW w:w="2614" w:type="dxa"/>
            <w:vMerge w:val="restart"/>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《养老机构管理办法》；《养老机构行政检查办法》第二条</w:t>
            </w:r>
          </w:p>
        </w:tc>
        <w:tc>
          <w:tcPr>
            <w:tcW w:w="869" w:type="dxa"/>
            <w:vMerge w:val="restart"/>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养老机构</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华文宋体" w:hAnsi="宋体" w:hint="eastAsia"/>
                <w:color w:val="000000"/>
                <w:kern w:val="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区住房和</w:t>
            </w:r>
          </w:p>
          <w:p>
            <w:pPr>
              <w:widowControl/>
              <w:suppressAutoHyphens/>
              <w:spacing w:line="220" w:lineRule="exact"/>
              <w:jc w:val="center"/>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城乡建设局</w:t>
            </w:r>
          </w:p>
        </w:tc>
        <w:tc>
          <w:tcPr>
            <w:tcW w:w="2713" w:type="dxa"/>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建筑消防设计审查和验收情况的检查</w:t>
            </w:r>
          </w:p>
        </w:tc>
        <w:tc>
          <w:tcPr>
            <w:tcW w:w="3405" w:type="dxa"/>
            <w:vMerge w:val="restart"/>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《中华人民共和国建筑法》；《中华人民共和国消防法》；《建设工程消防设计审查验收管理暂行规定》；</w:t>
            </w:r>
          </w:p>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《中华人民共和国特种设备安全法》第57条；</w:t>
            </w:r>
          </w:p>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《特种设备安全监察条例》第50条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区市场</w:t>
            </w:r>
          </w:p>
          <w:p>
            <w:pPr>
              <w:widowControl/>
              <w:suppressAutoHyphens/>
              <w:spacing w:line="220" w:lineRule="exact"/>
              <w:jc w:val="center"/>
              <w:textAlignment w:val="center"/>
              <w:rPr>
                <w:rFonts w:ascii="宋体" w:cs="华文宋体" w:hAnsi="宋体"/>
                <w:color w:val="000000"/>
                <w:kern w:val="0"/>
                <w:sz w:val="18"/>
                <w:szCs w:val="18"/>
              </w:rPr>
            </w:pPr>
            <w:r>
              <w:rPr>
                <w:rFonts w:ascii="宋体" w:cs="华文宋体" w:hAnsi="宋体" w:hint="eastAsia"/>
                <w:color w:val="000000"/>
                <w:kern w:val="0"/>
                <w:sz w:val="18"/>
                <w:szCs w:val="18"/>
              </w:rPr>
              <w:t>监督管理局</w:t>
            </w:r>
          </w:p>
        </w:tc>
        <w:tc>
          <w:tcPr>
            <w:tcW w:w="2713" w:type="dxa"/>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对特种设备使用单位的监督检查</w:t>
            </w:r>
          </w:p>
        </w:tc>
        <w:tc>
          <w:tcPr>
            <w:tcW w:w="3405" w:type="dxa"/>
            <w:vMerge/>
            <w:vAlign w:val="center"/>
          </w:tcPr>
          <w:p/>
        </w:tc>
      </w:tr>
      <w:tr>
        <w:trPr>
          <w:trHeight w:val="340"/>
          <w:gridAfter w:val="1"/>
          <w:wAfter w:w="76" w:type="dxa"/>
        </w:trPr>
        <w:tc>
          <w:tcPr>
            <w:tcW w:w="349" w:type="dxa"/>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4</w:t>
            </w:r>
          </w:p>
        </w:tc>
        <w:tc>
          <w:tcPr>
            <w:tcW w:w="804" w:type="dxa"/>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殡葬服务综合监管</w:t>
            </w:r>
          </w:p>
        </w:tc>
        <w:tc>
          <w:tcPr>
            <w:tcW w:w="1157"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区民政局</w:t>
            </w:r>
          </w:p>
        </w:tc>
        <w:tc>
          <w:tcPr>
            <w:tcW w:w="1779"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对社会公共墓地、殡仪馆、殡仪服务站开展行政检查</w:t>
            </w:r>
          </w:p>
        </w:tc>
        <w:tc>
          <w:tcPr>
            <w:tcW w:w="2614"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华文宋体" w:hAnsi="宋体" w:hint="eastAsia"/>
                <w:color w:val="000000"/>
                <w:kern w:val="0"/>
                <w:sz w:val="18"/>
                <w:szCs w:val="18"/>
              </w:rPr>
              <w:t>《殡葬管理条例》第三条；《四川省殡葬管理条例》第五条</w:t>
            </w:r>
          </w:p>
        </w:tc>
        <w:tc>
          <w:tcPr>
            <w:tcW w:w="869"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华文宋体" w:hAnsi="宋体" w:hint="eastAsia"/>
                <w:color w:val="000000"/>
                <w:kern w:val="0"/>
                <w:sz w:val="18"/>
                <w:szCs w:val="18"/>
              </w:rPr>
              <w:t>殡葬服务机构</w:t>
            </w:r>
          </w:p>
        </w:tc>
        <w:tc>
          <w:tcPr>
            <w:tcW w:w="332"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华文宋体" w:hAnsi="宋体" w:hint="eastAsia"/>
                <w:color w:val="000000"/>
                <w:kern w:val="0"/>
                <w:sz w:val="18"/>
                <w:szCs w:val="18"/>
              </w:rPr>
              <w:t>省市区</w:t>
            </w:r>
          </w:p>
        </w:tc>
        <w:tc>
          <w:tcPr>
            <w:tcW w:w="332"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华文宋体" w:hAnsi="宋体"/>
                <w:color w:val="000000"/>
                <w:kern w:val="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华文宋体" w:hAnsi="宋体"/>
                <w:color w:val="000000"/>
                <w:kern w:val="0"/>
                <w:sz w:val="18"/>
                <w:szCs w:val="18"/>
              </w:rPr>
            </w:pPr>
            <w:r>
              <w:rPr>
                <w:rFonts w:ascii="宋体" w:cs="华文宋体" w:hAnsi="宋体" w:hint="eastAsia"/>
                <w:color w:val="000000"/>
                <w:kern w:val="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对殡葬服务收费的监督检查</w:t>
            </w:r>
          </w:p>
        </w:tc>
        <w:tc>
          <w:tcPr>
            <w:tcW w:w="3405" w:type="dxa"/>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《中华人民共和国价格法》第十三条、第四十一条、第四十二条</w:t>
            </w:r>
          </w:p>
        </w:tc>
      </w:tr>
      <w:tr>
        <w:trPr>
          <w:trHeight w:val="340"/>
          <w:gridAfter w:val="1"/>
          <w:wAfter w:w="76" w:type="dxa"/>
        </w:trPr>
        <w:tc>
          <w:tcPr>
            <w:tcW w:w="349" w:type="dxa"/>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5</w:t>
            </w:r>
          </w:p>
        </w:tc>
        <w:tc>
          <w:tcPr>
            <w:tcW w:w="804"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饲料生产</w:t>
            </w:r>
          </w:p>
        </w:tc>
        <w:tc>
          <w:tcPr>
            <w:tcW w:w="1157"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区农业农村局</w:t>
            </w:r>
          </w:p>
        </w:tc>
        <w:tc>
          <w:tcPr>
            <w:tcW w:w="1779"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对饲料生产活动的行政检查</w:t>
            </w:r>
          </w:p>
        </w:tc>
        <w:tc>
          <w:tcPr>
            <w:tcW w:w="2614"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《饲料和饲料添加剂管理条例》第三十二条</w:t>
            </w:r>
          </w:p>
        </w:tc>
        <w:tc>
          <w:tcPr>
            <w:tcW w:w="869"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饲料生产企业</w:t>
            </w:r>
          </w:p>
        </w:tc>
        <w:tc>
          <w:tcPr>
            <w:tcW w:w="332"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宋体" w:hAnsi="宋体"/>
                <w:color w:val="000000"/>
                <w:kern w:val="0"/>
                <w:sz w:val="18"/>
                <w:szCs w:val="18"/>
              </w:rPr>
            </w:pPr>
            <w:r>
              <w:rPr>
                <w:rFonts w:ascii="宋体" w:cs="宋体" w:hAnsi="宋体" w:hint="eastAsia"/>
                <w:color w:val="000000"/>
                <w:kern w:val="0"/>
                <w:sz w:val="18"/>
                <w:szCs w:val="18"/>
              </w:rPr>
              <w:t>区应急</w:t>
            </w:r>
          </w:p>
          <w:p>
            <w:pPr>
              <w:widowControl/>
              <w:suppressAutoHyphens/>
              <w:spacing w:line="22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管理局</w:t>
            </w:r>
          </w:p>
        </w:tc>
        <w:tc>
          <w:tcPr>
            <w:tcW w:w="2713" w:type="dxa"/>
            <w:tcBorders>
              <w:top w:val="single" w:sz="4" w:space="0" w:color="auto"/>
              <w:left w:val="single" w:sz="4" w:space="0" w:color="auto"/>
              <w:right w:val="single" w:sz="4" w:space="0" w:color="auto"/>
            </w:tcBorders>
            <w:vAlign w:val="center"/>
          </w:tcPr>
          <w:p>
            <w:pPr>
              <w:widowControl/>
              <w:suppressAutoHyphens/>
              <w:spacing w:line="22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对本行政区域内安全生产工作实施综合监督管理</w:t>
            </w:r>
          </w:p>
        </w:tc>
        <w:tc>
          <w:tcPr>
            <w:tcW w:w="3405" w:type="dxa"/>
            <w:vAlign w:val="center"/>
          </w:tcPr>
          <w:p>
            <w:pPr>
              <w:widowControl/>
              <w:suppressAutoHyphens/>
              <w:spacing w:line="22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《中华人民共和国安全生产法》第十条</w:t>
            </w:r>
          </w:p>
        </w:tc>
      </w:tr>
      <w:tr>
        <w:trPr>
          <w:trHeight w:val="340"/>
          <w:gridAfter w:val="1"/>
          <w:wAfter w:w="76" w:type="dxa"/>
        </w:trPr>
        <w:tc>
          <w:tcPr>
            <w:tcW w:w="349" w:type="dxa"/>
            <w:vMerge w:val="restart"/>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6</w:t>
            </w:r>
          </w:p>
        </w:tc>
        <w:tc>
          <w:tcPr>
            <w:tcW w:w="804" w:type="dxa"/>
            <w:vMerge w:val="restart"/>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pacing w:val="-16"/>
                <w:sz w:val="18"/>
                <w:szCs w:val="18"/>
              </w:rPr>
            </w:pPr>
            <w:r>
              <w:rPr>
                <w:rFonts w:ascii="宋体" w:cs="方正书宋简体" w:hAnsi="宋体" w:hint="eastAsia"/>
                <w:color w:val="000000"/>
                <w:spacing w:val="-16"/>
                <w:sz w:val="18"/>
                <w:szCs w:val="18"/>
              </w:rPr>
              <w:t>报废机动车回收拆解</w:t>
            </w:r>
          </w:p>
          <w:p>
            <w:pPr>
              <w:overflowPunct w:val="0"/>
              <w:spacing w:line="220" w:lineRule="exact"/>
              <w:jc w:val="center"/>
              <w:rPr>
                <w:rFonts w:ascii="宋体" w:cs="方正书宋简体" w:hAnsi="宋体"/>
                <w:color w:val="000000"/>
                <w:spacing w:val="-16"/>
                <w:sz w:val="18"/>
                <w:szCs w:val="18"/>
              </w:rPr>
            </w:pPr>
            <w:r>
              <w:rPr>
                <w:rFonts w:ascii="宋体" w:cs="方正书宋简体" w:hAnsi="宋体" w:hint="eastAsia"/>
                <w:color w:val="000000"/>
                <w:sz w:val="18"/>
                <w:szCs w:val="18"/>
              </w:rPr>
              <w:t>活动监管</w:t>
            </w:r>
          </w:p>
        </w:tc>
        <w:tc>
          <w:tcPr>
            <w:tcW w:w="1157" w:type="dxa"/>
            <w:vMerge w:val="restart"/>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区商务局</w:t>
            </w:r>
          </w:p>
        </w:tc>
        <w:tc>
          <w:tcPr>
            <w:tcW w:w="1779" w:type="dxa"/>
            <w:vMerge w:val="restart"/>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报废机动车回收拆解活动监管</w:t>
            </w:r>
          </w:p>
        </w:tc>
        <w:tc>
          <w:tcPr>
            <w:tcW w:w="2614" w:type="dxa"/>
            <w:vMerge w:val="restart"/>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《报废机动车回收管理办法》第四条第二款；《报废机动车回收管理办法实施细则》第五条</w:t>
            </w:r>
          </w:p>
        </w:tc>
        <w:tc>
          <w:tcPr>
            <w:tcW w:w="869" w:type="dxa"/>
            <w:vMerge w:val="restart"/>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报废机动车回收拆解企业</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2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区公安分局</w:t>
            </w:r>
          </w:p>
        </w:tc>
        <w:tc>
          <w:tcPr>
            <w:tcW w:w="2713" w:type="dxa"/>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对报废机动车回收拆解行业治安状况、买卖伪造票证等活动实施监督管理</w:t>
            </w:r>
          </w:p>
        </w:tc>
        <w:tc>
          <w:tcPr>
            <w:tcW w:w="3405" w:type="dxa"/>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《报废机动车回收管理办法》第五条第二款</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利州生态</w:t>
            </w:r>
          </w:p>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环境局</w:t>
            </w:r>
          </w:p>
        </w:tc>
        <w:tc>
          <w:tcPr>
            <w:tcW w:w="2713" w:type="dxa"/>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对回收拆解企业回收拆解活动的环境污染防治工作实施监督管理</w:t>
            </w:r>
          </w:p>
        </w:tc>
        <w:tc>
          <w:tcPr>
            <w:tcW w:w="3405" w:type="dxa"/>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《中华人民共和国固体废物污染环境防治法》第九条第二款、第二十六条、第八十五条；《报废机动车回收管理办法实施细则》第五条第三款</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区经济信息化和科学局</w:t>
            </w:r>
          </w:p>
        </w:tc>
        <w:tc>
          <w:tcPr>
            <w:tcW w:w="2713" w:type="dxa"/>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对机动车生产企业向回收拆解企业提供技术支持的监管；</w:t>
            </w:r>
          </w:p>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配合商务部门对回收拆解企业按国家标准和规定拆卸、收集、储存、运输及回收利用报废新能源车的废旧动力蓄电池或者其他类型储能设施，将车辆识别代码、动力蓄电池编码、型号等信息录入有关平台的监管</w:t>
            </w:r>
          </w:p>
        </w:tc>
        <w:tc>
          <w:tcPr>
            <w:tcW w:w="3405" w:type="dxa"/>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《报废机动车回收管理办法实施细则》第四十条第二款、第四十九条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区交通</w:t>
            </w:r>
          </w:p>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运输局</w:t>
            </w:r>
          </w:p>
        </w:tc>
        <w:tc>
          <w:tcPr>
            <w:tcW w:w="2713" w:type="dxa"/>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对机动车维修经营者承修已报废的机动车行为实施监督管理</w:t>
            </w:r>
          </w:p>
        </w:tc>
        <w:tc>
          <w:tcPr>
            <w:tcW w:w="3405" w:type="dxa"/>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《报废机动车回收管理办法实施细则》第五十一条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220" w:lineRule="exact"/>
              <w:jc w:val="center"/>
              <w:rPr>
                <w:rFonts w:ascii="宋体" w:cs="方正书宋简体" w:hAnsi="宋体"/>
                <w:color w:val="000000"/>
                <w:sz w:val="18"/>
                <w:szCs w:val="18"/>
              </w:rPr>
            </w:pPr>
            <w:r>
              <w:rPr>
                <w:rFonts w:ascii="宋体" w:cs="方正书宋简体" w:hAnsi="宋体" w:hint="eastAsia"/>
                <w:color w:val="00000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对在拆解或者处置过程中可能造成环境污染的电器电子等产品，设计使用列入国家禁止使用名录的有毒有害物质行为的行政处罚</w:t>
            </w:r>
          </w:p>
        </w:tc>
        <w:tc>
          <w:tcPr>
            <w:tcW w:w="3405" w:type="dxa"/>
            <w:vAlign w:val="center"/>
          </w:tcPr>
          <w:p>
            <w:pPr>
              <w:overflowPunct w:val="0"/>
              <w:spacing w:line="220" w:lineRule="exact"/>
              <w:rPr>
                <w:rFonts w:ascii="宋体" w:cs="方正书宋简体" w:hAnsi="宋体"/>
                <w:color w:val="000000"/>
                <w:sz w:val="18"/>
                <w:szCs w:val="18"/>
              </w:rPr>
            </w:pPr>
            <w:r>
              <w:rPr>
                <w:rFonts w:ascii="宋体" w:cs="方正书宋简体" w:hAnsi="宋体" w:hint="eastAsia"/>
                <w:color w:val="000000"/>
                <w:sz w:val="18"/>
                <w:szCs w:val="18"/>
              </w:rPr>
              <w:t>《报废机动车回收管理办法实施细则》第五十三条</w:t>
            </w:r>
          </w:p>
        </w:tc>
      </w:tr>
      <w:tr>
        <w:trPr>
          <w:trHeight w:val="340"/>
          <w:gridAfter w:val="1"/>
          <w:wAfter w:w="76" w:type="dxa"/>
        </w:trPr>
        <w:tc>
          <w:tcPr>
            <w:tcW w:w="349" w:type="dxa"/>
            <w:vAlign w:val="center"/>
          </w:tcPr>
          <w:p>
            <w:pPr>
              <w:overflowPunct w:val="0"/>
              <w:spacing w:line="260" w:lineRule="exact"/>
              <w:jc w:val="center"/>
              <w:rPr>
                <w:rFonts w:ascii="宋体" w:cs="方正书宋简体" w:hAnsi="宋体"/>
                <w:color w:val="000000"/>
                <w:sz w:val="18"/>
                <w:szCs w:val="18"/>
              </w:rPr>
            </w:pPr>
            <w:r>
              <w:rPr>
                <w:rFonts w:ascii="宋体" w:cs="方正书宋简体" w:hAnsi="宋体" w:hint="eastAsia"/>
                <w:color w:val="000000"/>
                <w:sz w:val="18"/>
                <w:szCs w:val="18"/>
              </w:rPr>
              <w:t>7</w:t>
            </w:r>
          </w:p>
        </w:tc>
        <w:tc>
          <w:tcPr>
            <w:tcW w:w="804" w:type="dxa"/>
            <w:tcBorders>
              <w:top w:val="single" w:sz="4" w:space="0" w:color="auto"/>
              <w:left w:val="single" w:sz="4" w:space="0" w:color="auto"/>
              <w:right w:val="single" w:sz="4" w:space="0" w:color="auto"/>
            </w:tcBorders>
            <w:vAlign w:val="center"/>
          </w:tcPr>
          <w:p>
            <w:pPr>
              <w:overflowPunct w:val="0"/>
              <w:spacing w:line="260" w:lineRule="exact"/>
              <w:jc w:val="center"/>
              <w:rPr>
                <w:rFonts w:ascii="宋体" w:cs="方正书宋简体" w:hAnsi="宋体"/>
                <w:color w:val="000000"/>
                <w:sz w:val="18"/>
                <w:szCs w:val="18"/>
              </w:rPr>
            </w:pPr>
            <w:r>
              <w:rPr>
                <w:rFonts w:ascii="宋体" w:cs="方正书宋简体" w:hAnsi="宋体" w:hint="eastAsia"/>
                <w:color w:val="000000"/>
                <w:sz w:val="18"/>
                <w:szCs w:val="18"/>
              </w:rPr>
              <w:t>单用途商业预付卡</w:t>
            </w:r>
          </w:p>
        </w:tc>
        <w:tc>
          <w:tcPr>
            <w:tcW w:w="1157" w:type="dxa"/>
            <w:tcBorders>
              <w:top w:val="single" w:sz="4" w:space="0" w:color="auto"/>
              <w:left w:val="single" w:sz="4" w:space="0" w:color="auto"/>
              <w:right w:val="single" w:sz="4" w:space="0" w:color="auto"/>
            </w:tcBorders>
            <w:vAlign w:val="center"/>
          </w:tcPr>
          <w:p>
            <w:pPr>
              <w:overflowPunct w:val="0"/>
              <w:spacing w:line="260" w:lineRule="exact"/>
              <w:jc w:val="center"/>
              <w:rPr>
                <w:rFonts w:ascii="宋体" w:cs="方正书宋简体" w:hAnsi="宋体"/>
                <w:color w:val="000000"/>
                <w:sz w:val="18"/>
                <w:szCs w:val="18"/>
              </w:rPr>
            </w:pPr>
            <w:r>
              <w:rPr>
                <w:rFonts w:ascii="宋体" w:cs="方正书宋简体" w:hAnsi="宋体" w:hint="eastAsia"/>
                <w:color w:val="000000"/>
                <w:sz w:val="18"/>
                <w:szCs w:val="18"/>
              </w:rPr>
              <w:t>区商务局</w:t>
            </w:r>
          </w:p>
        </w:tc>
        <w:tc>
          <w:tcPr>
            <w:tcW w:w="1779" w:type="dxa"/>
            <w:tcBorders>
              <w:top w:val="single" w:sz="4" w:space="0" w:color="auto"/>
              <w:left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方正书宋简体" w:hAnsi="宋体" w:hint="eastAsia"/>
                <w:color w:val="000000"/>
                <w:sz w:val="18"/>
                <w:szCs w:val="18"/>
              </w:rPr>
              <w:t>单用途商业预付卡</w:t>
            </w:r>
          </w:p>
        </w:tc>
        <w:tc>
          <w:tcPr>
            <w:tcW w:w="2614" w:type="dxa"/>
            <w:tcBorders>
              <w:top w:val="single" w:sz="4" w:space="0" w:color="auto"/>
              <w:left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方正书宋简体" w:hAnsi="宋体" w:hint="eastAsia"/>
                <w:color w:val="000000"/>
                <w:sz w:val="18"/>
                <w:szCs w:val="18"/>
              </w:rPr>
              <w:t>《单用途商业预付卡管理办法（试行）》第五条</w:t>
            </w:r>
          </w:p>
        </w:tc>
        <w:tc>
          <w:tcPr>
            <w:tcW w:w="869" w:type="dxa"/>
            <w:tcBorders>
              <w:top w:val="single" w:sz="4" w:space="0" w:color="auto"/>
              <w:left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方正书宋简体" w:hAnsi="宋体" w:hint="eastAsia"/>
                <w:color w:val="000000"/>
                <w:sz w:val="18"/>
                <w:szCs w:val="18"/>
              </w:rPr>
              <w:t>单用途商业预付卡备案企业</w:t>
            </w:r>
          </w:p>
        </w:tc>
        <w:tc>
          <w:tcPr>
            <w:tcW w:w="332" w:type="dxa"/>
            <w:tcBorders>
              <w:top w:val="single" w:sz="4" w:space="0" w:color="auto"/>
              <w:left w:val="single" w:sz="4" w:space="0" w:color="auto"/>
              <w:right w:val="single" w:sz="4" w:space="0" w:color="auto"/>
            </w:tcBorders>
            <w:vAlign w:val="center"/>
          </w:tcPr>
          <w:p>
            <w:pPr>
              <w:widowControl/>
              <w:suppressAutoHyphens/>
              <w:spacing w:line="26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tcBorders>
              <w:top w:val="single" w:sz="4" w:space="0" w:color="auto"/>
              <w:left w:val="single" w:sz="4" w:space="0" w:color="auto"/>
              <w:right w:val="single" w:sz="4" w:space="0" w:color="auto"/>
            </w:tcBorders>
            <w:vAlign w:val="center"/>
          </w:tcPr>
          <w:p>
            <w:pPr>
              <w:widowControl/>
              <w:suppressAutoHyphens/>
              <w:spacing w:line="26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overflowPunct w:val="0"/>
              <w:spacing w:line="260" w:lineRule="exact"/>
              <w:jc w:val="center"/>
              <w:rPr>
                <w:rFonts w:ascii="宋体" w:cs="方正书宋简体" w:hAnsi="宋体"/>
                <w:color w:val="000000"/>
                <w:sz w:val="18"/>
                <w:szCs w:val="18"/>
              </w:rPr>
            </w:pPr>
            <w:r>
              <w:rPr>
                <w:rFonts w:ascii="宋体" w:cs="方正书宋简体" w:hAnsi="宋体" w:hint="eastAsia"/>
                <w:color w:val="000000"/>
                <w:sz w:val="18"/>
                <w:szCs w:val="18"/>
              </w:rPr>
              <w:t>区税务局</w:t>
            </w:r>
          </w:p>
        </w:tc>
        <w:tc>
          <w:tcPr>
            <w:tcW w:w="2713" w:type="dxa"/>
            <w:tcBorders>
              <w:top w:val="single" w:sz="4" w:space="0" w:color="auto"/>
              <w:left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方正书宋简体" w:hAnsi="宋体" w:hint="eastAsia"/>
                <w:color w:val="000000"/>
                <w:sz w:val="18"/>
                <w:szCs w:val="18"/>
              </w:rPr>
              <w:t>检查单用途商业预付卡备案发卡企业涉税事项</w:t>
            </w:r>
          </w:p>
        </w:tc>
        <w:tc>
          <w:tcPr>
            <w:tcW w:w="3405" w:type="dxa"/>
            <w:vAlign w:val="center"/>
          </w:tcPr>
          <w:p>
            <w:pPr>
              <w:overflowPunct w:val="0"/>
              <w:spacing w:line="260" w:lineRule="exact"/>
              <w:rPr>
                <w:rFonts w:ascii="宋体" w:cs="方正书宋简体" w:hAnsi="宋体"/>
                <w:color w:val="000000"/>
                <w:sz w:val="18"/>
                <w:szCs w:val="18"/>
              </w:rPr>
            </w:pPr>
            <w:r>
              <w:rPr>
                <w:rFonts w:ascii="宋体" w:cs="方正书宋简体" w:hAnsi="宋体" w:hint="eastAsia"/>
                <w:color w:val="000000"/>
                <w:sz w:val="18"/>
                <w:szCs w:val="18"/>
              </w:rPr>
              <w:t>《中华人民共和国税收征收管理法》第四章；</w:t>
            </w:r>
          </w:p>
          <w:p>
            <w:pPr>
              <w:overflowPunct w:val="0"/>
              <w:spacing w:line="260" w:lineRule="exact"/>
              <w:rPr>
                <w:rFonts w:ascii="宋体" w:cs="方正书宋简体" w:hAnsi="宋体"/>
                <w:color w:val="000000"/>
                <w:sz w:val="18"/>
                <w:szCs w:val="18"/>
              </w:rPr>
            </w:pPr>
            <w:r>
              <w:rPr>
                <w:rFonts w:ascii="宋体" w:cs="方正书宋简体" w:hAnsi="宋体" w:hint="eastAsia"/>
                <w:color w:val="000000"/>
                <w:sz w:val="18"/>
                <w:szCs w:val="18"/>
              </w:rPr>
              <w:t>《中华人民共和国税收征收管理法实施细则》第六章</w:t>
            </w:r>
          </w:p>
        </w:tc>
      </w:tr>
      <w:tr>
        <w:trPr>
          <w:trHeight w:val="340"/>
          <w:gridAfter w:val="1"/>
          <w:wAfter w:w="76" w:type="dxa"/>
        </w:trPr>
        <w:tc>
          <w:tcPr>
            <w:tcW w:w="349" w:type="dxa"/>
            <w:vMerge w:val="restart"/>
            <w:vAlign w:val="center"/>
          </w:tcPr>
          <w:p>
            <w:pPr>
              <w:overflowPunct w:val="0"/>
              <w:spacing w:line="260" w:lineRule="exact"/>
              <w:jc w:val="center"/>
              <w:rPr>
                <w:rFonts w:ascii="宋体" w:cs="方正书宋简体" w:hAnsi="宋体"/>
                <w:color w:val="000000"/>
                <w:sz w:val="18"/>
                <w:szCs w:val="18"/>
              </w:rPr>
            </w:pPr>
            <w:r>
              <w:rPr>
                <w:rFonts w:ascii="宋体" w:cs="方正书宋简体" w:hAnsi="宋体" w:hint="eastAsia"/>
                <w:color w:val="000000"/>
                <w:sz w:val="18"/>
                <w:szCs w:val="18"/>
              </w:rPr>
              <w:t>8</w:t>
            </w:r>
          </w:p>
        </w:tc>
        <w:tc>
          <w:tcPr>
            <w:tcW w:w="804" w:type="dxa"/>
            <w:vMerge w:val="restart"/>
            <w:tcBorders>
              <w:top w:val="single" w:sz="4" w:space="0" w:color="auto"/>
              <w:left w:val="single" w:sz="4" w:space="0" w:color="auto"/>
              <w:right w:val="single" w:sz="4" w:space="0" w:color="auto"/>
            </w:tcBorders>
            <w:vAlign w:val="center"/>
          </w:tcPr>
          <w:p>
            <w:pPr>
              <w:overflowPunct w:val="0"/>
              <w:spacing w:line="260" w:lineRule="exact"/>
              <w:jc w:val="center"/>
              <w:rPr>
                <w:rFonts w:ascii="宋体" w:cs="方正书宋简体" w:hAnsi="宋体"/>
                <w:color w:val="000000"/>
                <w:sz w:val="18"/>
                <w:szCs w:val="18"/>
              </w:rPr>
            </w:pPr>
            <w:r>
              <w:rPr>
                <w:rFonts w:ascii="宋体" w:cs="方正书宋简体" w:hAnsi="宋体" w:hint="eastAsia"/>
                <w:color w:val="000000"/>
                <w:sz w:val="18"/>
                <w:szCs w:val="18"/>
              </w:rPr>
              <w:t>再生资源回收监管</w:t>
            </w:r>
          </w:p>
        </w:tc>
        <w:tc>
          <w:tcPr>
            <w:tcW w:w="1157" w:type="dxa"/>
            <w:vMerge w:val="restart"/>
            <w:tcBorders>
              <w:top w:val="single" w:sz="4" w:space="0" w:color="auto"/>
              <w:left w:val="single" w:sz="4" w:space="0" w:color="auto"/>
              <w:right w:val="single" w:sz="4" w:space="0" w:color="auto"/>
            </w:tcBorders>
            <w:vAlign w:val="center"/>
          </w:tcPr>
          <w:p>
            <w:pPr>
              <w:overflowPunct w:val="0"/>
              <w:spacing w:line="260" w:lineRule="exact"/>
              <w:jc w:val="center"/>
              <w:rPr>
                <w:rFonts w:ascii="宋体" w:cs="方正书宋简体" w:hAnsi="宋体"/>
                <w:color w:val="000000"/>
                <w:sz w:val="18"/>
                <w:szCs w:val="18"/>
              </w:rPr>
            </w:pPr>
            <w:r>
              <w:rPr>
                <w:rFonts w:ascii="宋体" w:cs="方正书宋简体" w:hAnsi="宋体" w:hint="eastAsia"/>
                <w:color w:val="000000"/>
                <w:sz w:val="18"/>
                <w:szCs w:val="18"/>
              </w:rPr>
              <w:t>区商务局</w:t>
            </w:r>
          </w:p>
        </w:tc>
        <w:tc>
          <w:tcPr>
            <w:tcW w:w="1779" w:type="dxa"/>
            <w:vMerge w:val="restart"/>
            <w:tcBorders>
              <w:top w:val="single" w:sz="4" w:space="0" w:color="auto"/>
              <w:left w:val="single" w:sz="4" w:space="0" w:color="auto"/>
              <w:right w:val="single" w:sz="4" w:space="0" w:color="auto"/>
            </w:tcBorders>
            <w:vAlign w:val="center"/>
          </w:tcPr>
          <w:p>
            <w:pPr>
              <w:overflowPunct w:val="0"/>
              <w:spacing w:line="260" w:lineRule="exact"/>
              <w:rPr>
                <w:rFonts w:ascii="宋体" w:cs="方正书宋简体" w:hAnsi="宋体"/>
                <w:color w:val="000000"/>
                <w:spacing w:val="-4"/>
                <w:sz w:val="18"/>
                <w:szCs w:val="18"/>
              </w:rPr>
            </w:pPr>
            <w:r>
              <w:rPr>
                <w:rFonts w:ascii="宋体" w:cs="方正书宋简体" w:hAnsi="宋体" w:hint="eastAsia"/>
                <w:color w:val="000000"/>
                <w:spacing w:val="-4"/>
                <w:sz w:val="18"/>
                <w:szCs w:val="18"/>
              </w:rPr>
              <w:t>再生资源回收活动监管</w:t>
            </w:r>
          </w:p>
        </w:tc>
        <w:tc>
          <w:tcPr>
            <w:tcW w:w="2614" w:type="dxa"/>
            <w:vMerge w:val="restart"/>
            <w:tcBorders>
              <w:top w:val="single" w:sz="4" w:space="0" w:color="auto"/>
              <w:left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方正书宋简体" w:hAnsi="宋体" w:hint="eastAsia"/>
                <w:color w:val="000000"/>
                <w:sz w:val="18"/>
                <w:szCs w:val="18"/>
              </w:rPr>
              <w:t>《再生资源回收管理办法》第十五条</w:t>
            </w:r>
          </w:p>
        </w:tc>
        <w:tc>
          <w:tcPr>
            <w:tcW w:w="869" w:type="dxa"/>
            <w:vMerge w:val="restart"/>
            <w:tcBorders>
              <w:top w:val="single" w:sz="4" w:space="0" w:color="auto"/>
              <w:left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方正书宋简体" w:hAnsi="宋体" w:hint="eastAsia"/>
                <w:color w:val="000000"/>
                <w:sz w:val="18"/>
                <w:szCs w:val="18"/>
              </w:rPr>
              <w:t>再生资源回收企业</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6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6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overflowPunct w:val="0"/>
              <w:spacing w:line="260" w:lineRule="exact"/>
              <w:jc w:val="center"/>
              <w:rPr>
                <w:rFonts w:ascii="宋体" w:cs="仿宋" w:hAnsi="宋体"/>
                <w:color w:val="000000"/>
                <w:sz w:val="18"/>
                <w:szCs w:val="18"/>
                <w:shd w:val="clear" w:color="auto" w:fill="FFFFFF"/>
              </w:rPr>
            </w:pPr>
            <w:r>
              <w:rPr>
                <w:rFonts w:ascii="宋体" w:cs="仿宋" w:hAnsi="宋体" w:hint="eastAsia"/>
                <w:color w:val="000000"/>
                <w:sz w:val="18"/>
                <w:szCs w:val="18"/>
                <w:shd w:val="clear" w:color="auto" w:fill="FFFFFF"/>
              </w:rPr>
              <w:t>区发展和</w:t>
            </w:r>
          </w:p>
          <w:p>
            <w:pPr>
              <w:overflowPunct w:val="0"/>
              <w:spacing w:line="260" w:lineRule="exact"/>
              <w:jc w:val="center"/>
              <w:rPr>
                <w:rFonts w:ascii="宋体" w:cs="方正书宋简体" w:hAnsi="宋体"/>
                <w:color w:val="000000"/>
                <w:sz w:val="18"/>
                <w:szCs w:val="18"/>
              </w:rPr>
            </w:pPr>
            <w:r>
              <w:rPr>
                <w:rFonts w:ascii="宋体" w:cs="仿宋" w:hAnsi="宋体" w:hint="eastAsia"/>
                <w:color w:val="000000"/>
                <w:sz w:val="18"/>
                <w:szCs w:val="18"/>
                <w:shd w:val="clear" w:color="auto" w:fill="FFFFFF"/>
              </w:rPr>
              <w:t>改革局</w:t>
            </w:r>
          </w:p>
        </w:tc>
        <w:tc>
          <w:tcPr>
            <w:tcW w:w="2713" w:type="dxa"/>
            <w:tcBorders>
              <w:top w:val="single" w:sz="4" w:space="0" w:color="auto"/>
              <w:left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仿宋" w:hAnsi="宋体" w:hint="eastAsia"/>
                <w:color w:val="000000"/>
                <w:sz w:val="18"/>
                <w:szCs w:val="18"/>
                <w:shd w:val="clear" w:color="auto" w:fill="FFFFFF"/>
              </w:rPr>
              <w:t>负责研究提出促进再生资源发展的政策，组织实施再生资源利用新技术、新设备的推广应用和产业化示范。</w:t>
            </w:r>
          </w:p>
        </w:tc>
        <w:tc>
          <w:tcPr>
            <w:tcW w:w="3405" w:type="dxa"/>
            <w:vAlign w:val="center"/>
          </w:tcPr>
          <w:p>
            <w:pPr>
              <w:overflowPunct w:val="0"/>
              <w:spacing w:line="260" w:lineRule="exact"/>
              <w:rPr>
                <w:rFonts w:ascii="宋体" w:cs="方正书宋简体" w:hAnsi="宋体"/>
                <w:color w:val="000000"/>
                <w:sz w:val="18"/>
                <w:szCs w:val="18"/>
              </w:rPr>
            </w:pPr>
            <w:r>
              <w:rPr>
                <w:rFonts w:ascii="宋体" w:cs="仿宋" w:hAnsi="宋体" w:hint="eastAsia"/>
                <w:color w:val="000000"/>
                <w:sz w:val="18"/>
                <w:szCs w:val="18"/>
              </w:rPr>
              <w:t>《再生资源回收管理办法》第十五条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bottom w:val="single" w:sz="4" w:space="0" w:color="auto"/>
            </w:tcBorders>
            <w:vAlign w:val="center"/>
          </w:tcPr>
          <w:p>
            <w:pPr>
              <w:overflowPunct w:val="0"/>
              <w:spacing w:line="260" w:lineRule="exact"/>
              <w:jc w:val="center"/>
              <w:rPr>
                <w:rFonts w:ascii="宋体" w:cs="方正书宋简体" w:hAnsi="宋体"/>
                <w:color w:val="000000"/>
                <w:sz w:val="18"/>
                <w:szCs w:val="18"/>
              </w:rPr>
            </w:pPr>
            <w:r>
              <w:rPr>
                <w:rFonts w:ascii="宋体" w:cs="仿宋" w:hAnsi="宋体" w:hint="eastAsia"/>
                <w:color w:val="000000"/>
                <w:sz w:val="18"/>
                <w:szCs w:val="18"/>
              </w:rPr>
              <w:t>区市场监督管理局</w:t>
            </w:r>
          </w:p>
        </w:tc>
        <w:tc>
          <w:tcPr>
            <w:tcW w:w="2713" w:type="dxa"/>
            <w:tcBorders>
              <w:bottom w:val="single" w:sz="4" w:space="0" w:color="auto"/>
            </w:tcBorders>
            <w:vAlign w:val="center"/>
          </w:tcPr>
          <w:p>
            <w:pPr>
              <w:overflowPunct w:val="0"/>
              <w:spacing w:line="260" w:lineRule="exact"/>
              <w:rPr>
                <w:rFonts w:ascii="宋体" w:cs="方正书宋简体" w:hAnsi="宋体"/>
                <w:color w:val="000000"/>
                <w:sz w:val="18"/>
                <w:szCs w:val="18"/>
              </w:rPr>
            </w:pPr>
            <w:r>
              <w:rPr>
                <w:rFonts w:ascii="宋体" w:cs="仿宋" w:hAnsi="宋体" w:hint="eastAsia"/>
                <w:color w:val="000000"/>
                <w:sz w:val="18"/>
                <w:szCs w:val="18"/>
                <w:shd w:val="clear" w:color="auto" w:fill="FFFFFF"/>
              </w:rPr>
              <w:t>负责再生资源回收经营者的登记管理和再生资源交易市场内的监督管理。</w:t>
            </w:r>
          </w:p>
        </w:tc>
        <w:tc>
          <w:tcPr>
            <w:tcW w:w="3405" w:type="dxa"/>
            <w:tcBorders>
              <w:bottom w:val="single" w:sz="4" w:space="0" w:color="auto"/>
            </w:tcBorders>
            <w:vAlign w:val="center"/>
          </w:tcPr>
          <w:p>
            <w:pPr>
              <w:overflowPunct w:val="0"/>
              <w:spacing w:line="260" w:lineRule="exact"/>
              <w:rPr>
                <w:rFonts w:ascii="宋体" w:cs="方正书宋简体" w:hAnsi="宋体"/>
                <w:color w:val="000000"/>
                <w:sz w:val="18"/>
                <w:szCs w:val="18"/>
              </w:rPr>
            </w:pPr>
            <w:r>
              <w:rPr>
                <w:rFonts w:ascii="宋体" w:cs="仿宋" w:hAnsi="宋体" w:hint="eastAsia"/>
                <w:color w:val="000000"/>
                <w:sz w:val="18"/>
                <w:szCs w:val="18"/>
              </w:rPr>
              <w:t>《再生资源回收管理办法》第十五条</w:t>
            </w:r>
          </w:p>
        </w:tc>
      </w:tr>
      <w:tr>
        <w:trPr>
          <w:trHeight w:val="340"/>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right w:val="single" w:sz="4" w:space="0" w:color="auto"/>
            </w:tcBorders>
            <w:vAlign w:val="center"/>
          </w:tcPr>
          <w:p/>
        </w:tc>
        <w:tc>
          <w:tcPr>
            <w:tcW w:w="1111" w:type="dxa"/>
            <w:tcBorders>
              <w:top w:val="single" w:sz="4" w:space="0" w:color="auto"/>
              <w:left w:val="single" w:sz="4" w:space="0" w:color="auto"/>
              <w:bottom w:val="single" w:sz="4" w:space="0" w:color="auto"/>
              <w:right w:val="single" w:sz="4" w:space="0" w:color="auto"/>
            </w:tcBorders>
            <w:vAlign w:val="center"/>
          </w:tcPr>
          <w:p>
            <w:pPr>
              <w:overflowPunct w:val="0"/>
              <w:spacing w:line="260" w:lineRule="exact"/>
              <w:jc w:val="center"/>
              <w:rPr>
                <w:rFonts w:ascii="宋体" w:cs="方正书宋简体" w:hAnsi="宋体"/>
                <w:color w:val="000000"/>
                <w:sz w:val="18"/>
                <w:szCs w:val="18"/>
              </w:rPr>
            </w:pPr>
            <w:r>
              <w:rPr>
                <w:rFonts w:ascii="宋体" w:cs="仿宋" w:hAnsi="宋体" w:hint="eastAsia"/>
                <w:color w:val="000000"/>
                <w:sz w:val="18"/>
                <w:szCs w:val="18"/>
              </w:rPr>
              <w:t>利州生态环境局</w:t>
            </w:r>
          </w:p>
        </w:tc>
        <w:tc>
          <w:tcPr>
            <w:tcW w:w="2713" w:type="dxa"/>
            <w:tcBorders>
              <w:top w:val="single" w:sz="4" w:space="0" w:color="auto"/>
              <w:left w:val="single" w:sz="4" w:space="0" w:color="auto"/>
              <w:bottom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仿宋" w:hAnsi="宋体" w:hint="eastAsia"/>
                <w:color w:val="000000"/>
                <w:sz w:val="18"/>
                <w:szCs w:val="18"/>
                <w:shd w:val="clear" w:color="auto" w:fill="FFFFFF"/>
              </w:rPr>
              <w:t>负责对再生资源回收过程中环境污染的防治工作实施监督管理，依法对违反污染环境防治法律法规的行为进行处罚。</w:t>
            </w:r>
          </w:p>
        </w:tc>
        <w:tc>
          <w:tcPr>
            <w:tcW w:w="3405" w:type="dxa"/>
            <w:tcBorders>
              <w:top w:val="single" w:sz="4" w:space="0" w:color="auto"/>
              <w:left w:val="single" w:sz="4" w:space="0" w:color="auto"/>
              <w:bottom w:val="single" w:sz="4" w:space="0" w:color="auto"/>
              <w:right w:val="single" w:sz="4" w:space="0" w:color="auto"/>
            </w:tcBorders>
            <w:vAlign w:val="center"/>
          </w:tcPr>
          <w:p>
            <w:pPr>
              <w:overflowPunct w:val="0"/>
              <w:spacing w:line="260" w:lineRule="exact"/>
              <w:rPr>
                <w:rFonts w:ascii="宋体" w:cs="方正书宋简体" w:hAnsi="宋体"/>
                <w:color w:val="000000"/>
                <w:sz w:val="18"/>
                <w:szCs w:val="18"/>
              </w:rPr>
            </w:pPr>
            <w:r>
              <w:rPr>
                <w:rFonts w:ascii="宋体" w:cs="仿宋" w:hAnsi="宋体" w:hint="eastAsia"/>
                <w:color w:val="000000"/>
                <w:sz w:val="18"/>
                <w:szCs w:val="18"/>
              </w:rPr>
              <w:t>《再生资源回收管理办法》第十五条</w:t>
            </w:r>
          </w:p>
        </w:tc>
        <w:tc>
          <w:tcPr>
            <w:tcW w:w="76" w:type="dxa"/>
            <w:tcBorders>
              <w:top w:val="nil"/>
              <w:left w:val="single" w:sz="4" w:space="0" w:color="auto"/>
              <w:bottom w:val="nil"/>
              <w:right w:val="nil"/>
            </w:tcBorders>
            <w:vAlign w:val="center"/>
          </w:tcPr>
          <w:p>
            <w:pPr>
              <w:overflowPunct w:val="0"/>
              <w:spacing w:line="260" w:lineRule="exact"/>
              <w:rPr>
                <w:rFonts w:ascii="宋体" w:cs="方正书宋简体" w:hAnsi="宋体"/>
                <w:color w:val="000000"/>
                <w:sz w:val="18"/>
                <w:szCs w:val="18"/>
              </w:rPr>
            </w:pP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tcBorders>
            <w:vAlign w:val="center"/>
          </w:tcPr>
          <w:p>
            <w:pPr>
              <w:overflowPunct w:val="0"/>
              <w:spacing w:line="260" w:lineRule="exact"/>
              <w:jc w:val="center"/>
              <w:rPr>
                <w:rFonts w:ascii="宋体" w:cs="仿宋" w:hAnsi="宋体"/>
                <w:color w:val="000000"/>
                <w:sz w:val="18"/>
                <w:szCs w:val="18"/>
              </w:rPr>
            </w:pPr>
            <w:r>
              <w:rPr>
                <w:rFonts w:ascii="宋体" w:cs="仿宋" w:hAnsi="宋体" w:hint="eastAsia"/>
                <w:color w:val="000000"/>
                <w:sz w:val="18"/>
                <w:szCs w:val="18"/>
              </w:rPr>
              <w:t>区住房和城乡建设局</w:t>
            </w:r>
          </w:p>
          <w:p>
            <w:pPr>
              <w:overflowPunct w:val="0"/>
              <w:spacing w:line="260" w:lineRule="exact"/>
              <w:jc w:val="center"/>
              <w:rPr>
                <w:rFonts w:ascii="宋体" w:cs="方正书宋简体" w:hAnsi="宋体"/>
                <w:color w:val="000000"/>
                <w:sz w:val="18"/>
                <w:szCs w:val="18"/>
              </w:rPr>
            </w:pPr>
            <w:r>
              <w:rPr>
                <w:rFonts w:ascii="宋体" w:cs="仿宋" w:hAnsi="宋体" w:hint="eastAsia"/>
                <w:color w:val="000000"/>
                <w:sz w:val="18"/>
                <w:szCs w:val="18"/>
              </w:rPr>
              <w:t>区自然资源分局</w:t>
            </w:r>
          </w:p>
        </w:tc>
        <w:tc>
          <w:tcPr>
            <w:tcW w:w="2713" w:type="dxa"/>
            <w:tcBorders>
              <w:top w:val="single" w:sz="4" w:space="0" w:color="auto"/>
            </w:tcBorders>
            <w:vAlign w:val="center"/>
          </w:tcPr>
          <w:p>
            <w:pPr>
              <w:overflowPunct w:val="0"/>
              <w:spacing w:line="260" w:lineRule="exact"/>
              <w:rPr>
                <w:rFonts w:ascii="宋体" w:cs="方正书宋简体" w:hAnsi="宋体"/>
                <w:color w:val="000000"/>
                <w:sz w:val="18"/>
                <w:szCs w:val="18"/>
              </w:rPr>
            </w:pPr>
            <w:r>
              <w:rPr>
                <w:rFonts w:ascii="宋体" w:cs="仿宋" w:hAnsi="宋体" w:hint="eastAsia"/>
                <w:color w:val="000000"/>
                <w:sz w:val="18"/>
                <w:szCs w:val="18"/>
                <w:shd w:val="clear" w:color="auto" w:fill="FFFFFF"/>
              </w:rPr>
              <w:t>负责将再生资源回收网点纳入城市规划，依法对违反城市规划、建设管理有关法律法规的行为进行查处和清理整顿。</w:t>
            </w:r>
          </w:p>
        </w:tc>
        <w:tc>
          <w:tcPr>
            <w:tcW w:w="3405" w:type="dxa"/>
            <w:tcBorders>
              <w:top w:val="single" w:sz="4" w:space="0" w:color="auto"/>
            </w:tcBorders>
            <w:vAlign w:val="center"/>
          </w:tcPr>
          <w:p>
            <w:pPr>
              <w:overflowPunct w:val="0"/>
              <w:spacing w:line="260" w:lineRule="exact"/>
              <w:rPr>
                <w:rFonts w:ascii="宋体" w:cs="方正书宋简体" w:hAnsi="宋体"/>
                <w:color w:val="000000"/>
                <w:sz w:val="18"/>
                <w:szCs w:val="18"/>
              </w:rPr>
            </w:pPr>
            <w:r>
              <w:rPr>
                <w:rFonts w:ascii="宋体" w:cs="仿宋" w:hAnsi="宋体" w:hint="eastAsia"/>
                <w:color w:val="000000"/>
                <w:sz w:val="18"/>
                <w:szCs w:val="18"/>
              </w:rPr>
              <w:t>《再生资源回收管理办法》第十五条</w:t>
            </w:r>
          </w:p>
        </w:tc>
      </w:tr>
      <w:tr>
        <w:trPr>
          <w:trHeight w:val="340"/>
          <w:gridAfter w:val="1"/>
          <w:wAfter w:w="76" w:type="dxa"/>
        </w:trPr>
        <w:tc>
          <w:tcPr>
            <w:tcW w:w="349" w:type="dxa"/>
            <w:vMerge w:val="restart"/>
            <w:vAlign w:val="center"/>
          </w:tcPr>
          <w:p>
            <w:pPr>
              <w:overflowPunct w:val="0"/>
              <w:spacing w:line="260" w:lineRule="exact"/>
              <w:jc w:val="center"/>
              <w:rPr>
                <w:rFonts w:ascii="宋体" w:cs="方正书宋简体" w:hAnsi="宋体"/>
                <w:color w:val="000000"/>
                <w:sz w:val="18"/>
                <w:szCs w:val="18"/>
              </w:rPr>
            </w:pPr>
            <w:r>
              <w:rPr>
                <w:rFonts w:ascii="宋体" w:cs="方正书宋简体" w:hAnsi="宋体" w:hint="eastAsia"/>
                <w:color w:val="000000"/>
                <w:sz w:val="18"/>
                <w:szCs w:val="18"/>
              </w:rPr>
              <w:t>9</w:t>
            </w:r>
          </w:p>
        </w:tc>
        <w:tc>
          <w:tcPr>
            <w:tcW w:w="804" w:type="dxa"/>
            <w:vMerge w:val="restart"/>
            <w:tcBorders>
              <w:top w:val="single" w:sz="4" w:space="0" w:color="auto"/>
              <w:left w:val="single" w:sz="4" w:space="0" w:color="auto"/>
              <w:right w:val="single" w:sz="4" w:space="0" w:color="auto"/>
            </w:tcBorders>
            <w:vAlign w:val="center"/>
          </w:tcPr>
          <w:p>
            <w:pPr>
              <w:spacing w:line="260" w:lineRule="exact"/>
              <w:jc w:val="center"/>
              <w:rPr>
                <w:rFonts w:ascii="宋体" w:cs="方正书宋简体" w:hAnsi="宋体"/>
                <w:color w:val="000000"/>
                <w:sz w:val="18"/>
                <w:szCs w:val="18"/>
              </w:rPr>
            </w:pPr>
            <w:r>
              <w:rPr>
                <w:rFonts w:ascii="宋体" w:hAnsi="宋体" w:hint="eastAsia"/>
                <w:color w:val="000000"/>
                <w:sz w:val="18"/>
                <w:szCs w:val="18"/>
              </w:rPr>
              <w:t>互联网诊疗服务综合监管</w:t>
            </w:r>
          </w:p>
        </w:tc>
        <w:tc>
          <w:tcPr>
            <w:tcW w:w="1157" w:type="dxa"/>
            <w:vMerge w:val="restart"/>
            <w:tcBorders>
              <w:top w:val="single" w:sz="4" w:space="0" w:color="auto"/>
              <w:left w:val="single" w:sz="4" w:space="0" w:color="auto"/>
              <w:right w:val="single" w:sz="4" w:space="0" w:color="auto"/>
            </w:tcBorders>
            <w:vAlign w:val="center"/>
          </w:tcPr>
          <w:p>
            <w:pPr>
              <w:spacing w:line="260" w:lineRule="exact"/>
              <w:jc w:val="center"/>
              <w:rPr>
                <w:rFonts w:ascii="宋体" w:hAnsi="宋体"/>
                <w:color w:val="000000"/>
                <w:sz w:val="18"/>
                <w:szCs w:val="18"/>
              </w:rPr>
            </w:pPr>
            <w:r>
              <w:rPr>
                <w:rFonts w:ascii="宋体" w:hAnsi="宋体" w:hint="eastAsia"/>
                <w:color w:val="000000"/>
                <w:sz w:val="18"/>
                <w:szCs w:val="18"/>
              </w:rPr>
              <w:t>区卫生</w:t>
            </w:r>
          </w:p>
          <w:p>
            <w:pPr>
              <w:spacing w:line="260" w:lineRule="exact"/>
              <w:jc w:val="center"/>
              <w:rPr>
                <w:rFonts w:ascii="宋体" w:cs="方正书宋简体" w:hAnsi="宋体"/>
                <w:color w:val="000000"/>
                <w:sz w:val="18"/>
                <w:szCs w:val="18"/>
              </w:rPr>
            </w:pPr>
            <w:r>
              <w:rPr>
                <w:rFonts w:ascii="宋体" w:hAnsi="宋体" w:hint="eastAsia"/>
                <w:color w:val="000000"/>
                <w:sz w:val="18"/>
                <w:szCs w:val="18"/>
              </w:rPr>
              <w:t>健康局</w:t>
            </w:r>
          </w:p>
        </w:tc>
        <w:tc>
          <w:tcPr>
            <w:tcW w:w="1779" w:type="dxa"/>
            <w:vMerge w:val="restart"/>
            <w:tcBorders>
              <w:top w:val="single" w:sz="4" w:space="0" w:color="auto"/>
              <w:left w:val="single" w:sz="4" w:space="0" w:color="auto"/>
              <w:right w:val="single" w:sz="4" w:space="0" w:color="auto"/>
            </w:tcBorders>
            <w:vAlign w:val="center"/>
          </w:tcPr>
          <w:p>
            <w:pPr>
              <w:spacing w:line="260" w:lineRule="exact"/>
              <w:rPr>
                <w:rFonts w:ascii="宋体" w:cs="方正书宋简体" w:hAnsi="宋体"/>
                <w:color w:val="000000"/>
                <w:sz w:val="18"/>
                <w:szCs w:val="18"/>
              </w:rPr>
            </w:pPr>
            <w:r>
              <w:rPr>
                <w:rFonts w:ascii="宋体" w:hAnsi="宋体" w:hint="eastAsia"/>
                <w:color w:val="000000"/>
                <w:sz w:val="18"/>
                <w:szCs w:val="18"/>
              </w:rPr>
              <w:t>对医疗机构开展互联网诊疗服务活动的监管；对医疗机构互联网诊疗资质的监管</w:t>
            </w:r>
          </w:p>
        </w:tc>
        <w:tc>
          <w:tcPr>
            <w:tcW w:w="2614" w:type="dxa"/>
            <w:vMerge w:val="restart"/>
            <w:tcBorders>
              <w:top w:val="single" w:sz="4" w:space="0" w:color="auto"/>
              <w:left w:val="single" w:sz="4" w:space="0" w:color="auto"/>
              <w:right w:val="single" w:sz="4" w:space="0" w:color="auto"/>
            </w:tcBorders>
            <w:vAlign w:val="center"/>
          </w:tcPr>
          <w:p>
            <w:pPr>
              <w:spacing w:line="260" w:lineRule="exact"/>
              <w:rPr>
                <w:rFonts w:ascii="宋体" w:cs="方正书宋简体" w:hAnsi="宋体"/>
                <w:color w:val="000000"/>
                <w:sz w:val="18"/>
                <w:szCs w:val="18"/>
              </w:rPr>
            </w:pPr>
            <w:r>
              <w:rPr>
                <w:rFonts w:ascii="宋体" w:hAnsi="宋体" w:hint="eastAsia"/>
                <w:color w:val="000000"/>
                <w:sz w:val="18"/>
                <w:szCs w:val="18"/>
              </w:rPr>
              <w:t>《中华人民共和国基本医疗卫生与健康促进法》第八十六条；《中华人民共和国医师法》第十五条第二款；《互联网诊疗管理办法（实行）》第二十六条；《处方管理办法》第五十二条</w:t>
            </w:r>
          </w:p>
        </w:tc>
        <w:tc>
          <w:tcPr>
            <w:tcW w:w="869" w:type="dxa"/>
            <w:vMerge w:val="restart"/>
            <w:tcBorders>
              <w:top w:val="single" w:sz="4" w:space="0" w:color="auto"/>
              <w:left w:val="single" w:sz="4" w:space="0" w:color="auto"/>
              <w:right w:val="single" w:sz="4" w:space="0" w:color="auto"/>
            </w:tcBorders>
            <w:vAlign w:val="center"/>
          </w:tcPr>
          <w:p>
            <w:pPr>
              <w:spacing w:line="260" w:lineRule="exact"/>
              <w:rPr>
                <w:rFonts w:ascii="宋体" w:cs="方正书宋简体" w:hAnsi="宋体"/>
                <w:color w:val="000000"/>
                <w:sz w:val="18"/>
                <w:szCs w:val="18"/>
              </w:rPr>
            </w:pPr>
            <w:r>
              <w:rPr>
                <w:rFonts w:ascii="宋体" w:hAnsi="宋体" w:hint="eastAsia"/>
                <w:color w:val="000000"/>
                <w:sz w:val="18"/>
                <w:szCs w:val="18"/>
              </w:rPr>
              <w:t>医疗机构、义务人员</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6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6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spacing w:line="260" w:lineRule="exact"/>
              <w:jc w:val="center"/>
              <w:rPr>
                <w:rFonts w:ascii="宋体" w:cs="方正书宋简体" w:hAnsi="宋体"/>
                <w:color w:val="000000"/>
                <w:sz w:val="18"/>
                <w:szCs w:val="18"/>
              </w:rPr>
            </w:pPr>
            <w:r>
              <w:rPr>
                <w:rFonts w:ascii="宋体" w:hAnsi="宋体" w:hint="eastAsia"/>
                <w:color w:val="00000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spacing w:line="260" w:lineRule="exact"/>
              <w:rPr>
                <w:rFonts w:ascii="宋体" w:cs="方正书宋简体" w:hAnsi="宋体"/>
                <w:color w:val="000000"/>
                <w:sz w:val="18"/>
                <w:szCs w:val="18"/>
              </w:rPr>
            </w:pPr>
            <w:r>
              <w:rPr>
                <w:rFonts w:ascii="宋体" w:hAnsi="宋体" w:hint="eastAsia"/>
                <w:color w:val="000000"/>
                <w:sz w:val="18"/>
                <w:szCs w:val="18"/>
              </w:rPr>
              <w:t>对互联网诊疗相关价格收费行为进行监督检查；对医疗机构使用药品的监管</w:t>
            </w:r>
          </w:p>
        </w:tc>
        <w:tc>
          <w:tcPr>
            <w:tcW w:w="3405" w:type="dxa"/>
            <w:vAlign w:val="center"/>
          </w:tcPr>
          <w:p>
            <w:pPr>
              <w:spacing w:line="260" w:lineRule="exact"/>
              <w:rPr>
                <w:rFonts w:ascii="宋体" w:hAnsi="宋体"/>
                <w:color w:val="000000"/>
                <w:sz w:val="18"/>
                <w:szCs w:val="18"/>
              </w:rPr>
            </w:pPr>
            <w:r>
              <w:rPr>
                <w:rFonts w:ascii="宋体" w:hAnsi="宋体" w:hint="eastAsia"/>
                <w:color w:val="000000"/>
                <w:sz w:val="18"/>
                <w:szCs w:val="18"/>
              </w:rPr>
              <w:t>《中华人民共和国价格法》第三十三条</w:t>
            </w:r>
          </w:p>
          <w:p>
            <w:pPr>
              <w:spacing w:line="260" w:lineRule="exact"/>
              <w:rPr>
                <w:rFonts w:ascii="宋体" w:hAnsi="宋体"/>
                <w:color w:val="000000"/>
                <w:sz w:val="18"/>
                <w:szCs w:val="18"/>
              </w:rPr>
            </w:pPr>
            <w:r>
              <w:rPr>
                <w:rFonts w:ascii="宋体" w:hAnsi="宋体" w:hint="eastAsia"/>
                <w:color w:val="000000"/>
                <w:sz w:val="18"/>
                <w:szCs w:val="18"/>
              </w:rPr>
              <w:t>《价格违法行为行政处罚规定》第二条</w:t>
            </w:r>
          </w:p>
          <w:p>
            <w:pPr>
              <w:spacing w:line="260" w:lineRule="exact"/>
              <w:rPr>
                <w:rFonts w:ascii="宋体" w:hAnsi="宋体"/>
                <w:color w:val="000000"/>
                <w:sz w:val="18"/>
                <w:szCs w:val="18"/>
              </w:rPr>
            </w:pPr>
            <w:r>
              <w:rPr>
                <w:rFonts w:ascii="宋体" w:hAnsi="宋体" w:hint="eastAsia"/>
                <w:color w:val="000000"/>
                <w:sz w:val="18"/>
                <w:szCs w:val="18"/>
              </w:rPr>
              <w:t>《中华人民共和国药品管理法》第九十九条</w:t>
            </w:r>
          </w:p>
          <w:p>
            <w:pPr>
              <w:spacing w:line="260" w:lineRule="exact"/>
              <w:rPr>
                <w:rFonts w:ascii="宋体" w:cs="方正书宋简体" w:hAnsi="宋体"/>
                <w:color w:val="000000"/>
                <w:sz w:val="18"/>
                <w:szCs w:val="18"/>
              </w:rPr>
            </w:pPr>
            <w:r>
              <w:rPr>
                <w:rFonts w:ascii="宋体" w:hAnsi="宋体" w:hint="eastAsia"/>
                <w:color w:val="000000"/>
                <w:sz w:val="18"/>
                <w:szCs w:val="18"/>
              </w:rPr>
              <w:t>《中华人民共和国药品管理法实施条例》第五十一条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spacing w:line="240" w:lineRule="exact"/>
              <w:jc w:val="center"/>
              <w:rPr>
                <w:rFonts w:ascii="宋体" w:hAnsi="宋体"/>
                <w:color w:val="000000"/>
                <w:sz w:val="18"/>
                <w:szCs w:val="18"/>
              </w:rPr>
            </w:pPr>
            <w:r>
              <w:rPr>
                <w:rFonts w:ascii="宋体" w:hAnsi="宋体" w:hint="eastAsia"/>
                <w:color w:val="000000"/>
                <w:sz w:val="18"/>
                <w:szCs w:val="18"/>
              </w:rPr>
              <w:t>区医疗</w:t>
            </w:r>
          </w:p>
          <w:p>
            <w:pPr>
              <w:spacing w:line="240" w:lineRule="exact"/>
              <w:jc w:val="center"/>
              <w:rPr>
                <w:rFonts w:ascii="宋体" w:cs="方正书宋简体" w:hAnsi="宋体"/>
                <w:color w:val="000000"/>
                <w:sz w:val="18"/>
                <w:szCs w:val="18"/>
              </w:rPr>
            </w:pPr>
            <w:r>
              <w:rPr>
                <w:rFonts w:ascii="宋体" w:hAnsi="宋体" w:hint="eastAsia"/>
                <w:color w:val="000000"/>
                <w:sz w:val="18"/>
                <w:szCs w:val="18"/>
              </w:rPr>
              <w:t>保障局</w:t>
            </w:r>
          </w:p>
        </w:tc>
        <w:tc>
          <w:tcPr>
            <w:tcW w:w="2713" w:type="dxa"/>
            <w:tcBorders>
              <w:top w:val="single" w:sz="4" w:space="0" w:color="auto"/>
              <w:left w:val="single" w:sz="4" w:space="0" w:color="auto"/>
              <w:right w:val="single" w:sz="4" w:space="0" w:color="auto"/>
            </w:tcBorders>
            <w:vAlign w:val="center"/>
          </w:tcPr>
          <w:p>
            <w:pPr>
              <w:spacing w:line="240" w:lineRule="exact"/>
              <w:rPr>
                <w:rFonts w:ascii="宋体" w:cs="方正书宋简体" w:hAnsi="宋体"/>
                <w:color w:val="000000"/>
                <w:sz w:val="18"/>
                <w:szCs w:val="18"/>
              </w:rPr>
            </w:pPr>
            <w:r>
              <w:rPr>
                <w:rFonts w:ascii="宋体" w:hAnsi="宋体" w:hint="eastAsia"/>
                <w:color w:val="000000"/>
                <w:sz w:val="18"/>
                <w:szCs w:val="18"/>
              </w:rPr>
              <w:t>对纳入医疗保障基金支付范围的医疗服务行为和医疗费用进行监督检查</w:t>
            </w:r>
          </w:p>
        </w:tc>
        <w:tc>
          <w:tcPr>
            <w:tcW w:w="3405" w:type="dxa"/>
            <w:vAlign w:val="center"/>
          </w:tcPr>
          <w:p>
            <w:pPr>
              <w:spacing w:line="240" w:lineRule="exact"/>
              <w:rPr>
                <w:rFonts w:ascii="宋体" w:hAnsi="宋体"/>
                <w:color w:val="000000"/>
                <w:sz w:val="18"/>
                <w:szCs w:val="18"/>
              </w:rPr>
            </w:pPr>
            <w:r>
              <w:rPr>
                <w:rFonts w:ascii="宋体" w:hAnsi="宋体" w:hint="eastAsia"/>
                <w:color w:val="000000"/>
                <w:sz w:val="18"/>
                <w:szCs w:val="18"/>
              </w:rPr>
              <w:t>《中华人民共和国基本医疗卫生与健康促进法》第八十七条</w:t>
            </w:r>
          </w:p>
          <w:p>
            <w:pPr>
              <w:spacing w:line="240" w:lineRule="exact"/>
              <w:rPr>
                <w:rFonts w:ascii="宋体" w:cs="方正书宋简体" w:hAnsi="宋体"/>
                <w:color w:val="000000"/>
                <w:sz w:val="18"/>
                <w:szCs w:val="18"/>
              </w:rPr>
            </w:pPr>
            <w:r>
              <w:rPr>
                <w:rFonts w:ascii="宋体" w:hAnsi="宋体" w:hint="eastAsia"/>
                <w:color w:val="000000"/>
                <w:sz w:val="18"/>
                <w:szCs w:val="18"/>
              </w:rPr>
              <w:t>《医疗保障基金使用监督管理条例》第六条第二款</w:t>
            </w:r>
          </w:p>
        </w:tc>
      </w:tr>
      <w:tr>
        <w:trPr>
          <w:trHeight w:val="340"/>
          <w:gridAfter w:val="1"/>
          <w:wAfter w:w="76" w:type="dxa"/>
        </w:trPr>
        <w:tc>
          <w:tcPr>
            <w:tcW w:w="349" w:type="dxa"/>
            <w:vMerge w:val="restart"/>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10</w:t>
            </w:r>
          </w:p>
        </w:tc>
        <w:tc>
          <w:tcPr>
            <w:tcW w:w="804" w:type="dxa"/>
            <w:vMerge w:val="restart"/>
            <w:tcBorders>
              <w:top w:val="single" w:sz="4" w:space="0" w:color="auto"/>
              <w:left w:val="single" w:sz="4" w:space="0" w:color="auto"/>
              <w:right w:val="single" w:sz="4" w:space="0" w:color="auto"/>
            </w:tcBorders>
            <w:vAlign w:val="center"/>
          </w:tcPr>
          <w:p>
            <w:pPr>
              <w:spacing w:line="230" w:lineRule="exact"/>
              <w:jc w:val="center"/>
              <w:rPr>
                <w:rFonts w:ascii="宋体" w:cs="方正书宋简体" w:hAnsi="宋体"/>
                <w:color w:val="000000"/>
                <w:sz w:val="18"/>
                <w:szCs w:val="18"/>
              </w:rPr>
            </w:pPr>
            <w:r>
              <w:rPr>
                <w:rFonts w:ascii="宋体" w:hAnsi="宋体" w:hint="eastAsia"/>
                <w:color w:val="000000"/>
                <w:sz w:val="18"/>
                <w:szCs w:val="18"/>
              </w:rPr>
              <w:t>医疗美容服务综合监管</w:t>
            </w:r>
          </w:p>
        </w:tc>
        <w:tc>
          <w:tcPr>
            <w:tcW w:w="1157" w:type="dxa"/>
            <w:vMerge w:val="restart"/>
            <w:tcBorders>
              <w:top w:val="single" w:sz="4" w:space="0" w:color="auto"/>
              <w:left w:val="single" w:sz="4" w:space="0" w:color="auto"/>
              <w:right w:val="single" w:sz="4" w:space="0" w:color="auto"/>
            </w:tcBorders>
            <w:vAlign w:val="center"/>
          </w:tcPr>
          <w:p>
            <w:pPr>
              <w:spacing w:line="230" w:lineRule="exact"/>
              <w:jc w:val="center"/>
              <w:rPr>
                <w:rFonts w:ascii="宋体" w:hAnsi="宋体"/>
                <w:color w:val="000000"/>
                <w:sz w:val="18"/>
                <w:szCs w:val="18"/>
              </w:rPr>
            </w:pPr>
            <w:r>
              <w:rPr>
                <w:rFonts w:ascii="宋体" w:hAnsi="宋体" w:hint="eastAsia"/>
                <w:color w:val="000000"/>
                <w:sz w:val="18"/>
                <w:szCs w:val="18"/>
              </w:rPr>
              <w:t>区卫生</w:t>
            </w:r>
          </w:p>
          <w:p>
            <w:pPr>
              <w:spacing w:line="230" w:lineRule="exact"/>
              <w:jc w:val="center"/>
              <w:rPr>
                <w:rFonts w:ascii="宋体" w:cs="方正书宋简体" w:hAnsi="宋体"/>
                <w:color w:val="000000"/>
                <w:sz w:val="18"/>
                <w:szCs w:val="18"/>
              </w:rPr>
            </w:pPr>
            <w:r>
              <w:rPr>
                <w:rFonts w:ascii="宋体" w:hAnsi="宋体" w:hint="eastAsia"/>
                <w:color w:val="000000"/>
                <w:sz w:val="18"/>
                <w:szCs w:val="18"/>
              </w:rPr>
              <w:t>健康局</w:t>
            </w:r>
          </w:p>
        </w:tc>
        <w:tc>
          <w:tcPr>
            <w:tcW w:w="1779" w:type="dxa"/>
            <w:vMerge w:val="restart"/>
            <w:tcBorders>
              <w:top w:val="single" w:sz="4" w:space="0" w:color="auto"/>
              <w:left w:val="single" w:sz="4" w:space="0" w:color="auto"/>
              <w:right w:val="single" w:sz="4" w:space="0" w:color="auto"/>
            </w:tcBorders>
            <w:vAlign w:val="center"/>
          </w:tcPr>
          <w:p>
            <w:pPr>
              <w:spacing w:line="230" w:lineRule="exact"/>
              <w:rPr>
                <w:rFonts w:ascii="宋体" w:cs="方正书宋简体" w:hAnsi="宋体"/>
                <w:color w:val="000000"/>
                <w:spacing w:val="-4"/>
                <w:sz w:val="18"/>
                <w:szCs w:val="18"/>
              </w:rPr>
            </w:pPr>
            <w:r>
              <w:rPr>
                <w:rFonts w:ascii="宋体" w:hAnsi="宋体" w:hint="eastAsia"/>
                <w:color w:val="000000"/>
                <w:spacing w:val="-4"/>
                <w:sz w:val="18"/>
                <w:szCs w:val="18"/>
              </w:rPr>
              <w:t>对医疗美容服务机构的医疗活动、医务人员执业资质进行监督检查</w:t>
            </w:r>
          </w:p>
        </w:tc>
        <w:tc>
          <w:tcPr>
            <w:tcW w:w="2614" w:type="dxa"/>
            <w:vMerge w:val="restart"/>
            <w:tcBorders>
              <w:top w:val="single" w:sz="4" w:space="0" w:color="auto"/>
              <w:left w:val="single" w:sz="4" w:space="0" w:color="auto"/>
              <w:right w:val="single" w:sz="4" w:space="0" w:color="auto"/>
            </w:tcBorders>
            <w:vAlign w:val="center"/>
          </w:tcPr>
          <w:p>
            <w:pPr>
              <w:spacing w:line="230" w:lineRule="exact"/>
              <w:rPr>
                <w:rFonts w:ascii="宋体" w:cs="方正书宋简体" w:hAnsi="宋体"/>
                <w:color w:val="000000"/>
                <w:sz w:val="18"/>
                <w:szCs w:val="18"/>
              </w:rPr>
            </w:pPr>
            <w:r>
              <w:rPr>
                <w:rFonts w:ascii="宋体" w:hAnsi="宋体" w:hint="eastAsia"/>
                <w:color w:val="000000"/>
                <w:sz w:val="18"/>
                <w:szCs w:val="18"/>
              </w:rPr>
              <w:t>《中华人民共和国基本医疗卫生与健康促进法》第八十六条；《中华人民共和国医师法》第十五条第二款；《医疗机构管理条例》第三十九条；《医疗美容服务管理办法》第四条；《处方管理办法》第五十二条；《护士条例》第五条</w:t>
            </w:r>
          </w:p>
        </w:tc>
        <w:tc>
          <w:tcPr>
            <w:tcW w:w="869" w:type="dxa"/>
            <w:vMerge w:val="restart"/>
            <w:tcBorders>
              <w:top w:val="single" w:sz="4" w:space="0" w:color="auto"/>
              <w:left w:val="single" w:sz="4" w:space="0" w:color="auto"/>
              <w:right w:val="single" w:sz="4" w:space="0" w:color="auto"/>
            </w:tcBorders>
            <w:vAlign w:val="center"/>
          </w:tcPr>
          <w:p>
            <w:pPr>
              <w:spacing w:line="230" w:lineRule="exact"/>
              <w:rPr>
                <w:rFonts w:ascii="宋体" w:cs="方正书宋简体" w:hAnsi="宋体"/>
                <w:color w:val="000000"/>
                <w:sz w:val="18"/>
                <w:szCs w:val="18"/>
              </w:rPr>
            </w:pPr>
            <w:r>
              <w:rPr>
                <w:rFonts w:ascii="宋体" w:hAnsi="宋体" w:hint="eastAsia"/>
                <w:color w:val="000000"/>
                <w:sz w:val="18"/>
                <w:szCs w:val="18"/>
              </w:rPr>
              <w:t>医疗机构、义务人员</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spacing w:line="230" w:lineRule="exact"/>
              <w:jc w:val="center"/>
              <w:rPr>
                <w:rFonts w:ascii="宋体" w:cs="方正书宋简体" w:hAnsi="宋体"/>
                <w:color w:val="000000"/>
                <w:sz w:val="18"/>
                <w:szCs w:val="18"/>
              </w:rPr>
            </w:pPr>
            <w:r>
              <w:rPr>
                <w:rFonts w:ascii="宋体" w:hAnsi="宋体" w:hint="eastAsia"/>
                <w:color w:val="00000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spacing w:line="230" w:lineRule="exact"/>
              <w:rPr>
                <w:rFonts w:ascii="宋体" w:cs="宋体" w:hAnsi="宋体"/>
                <w:color w:val="000000"/>
                <w:spacing w:val="-2"/>
                <w:sz w:val="18"/>
                <w:szCs w:val="18"/>
              </w:rPr>
            </w:pPr>
            <w:r>
              <w:rPr>
                <w:rFonts w:ascii="宋体" w:cs="宋体" w:hAnsi="宋体" w:hint="eastAsia"/>
                <w:color w:val="000000"/>
                <w:spacing w:val="-2"/>
                <w:sz w:val="18"/>
                <w:szCs w:val="18"/>
              </w:rPr>
              <w:t>对医疗美容诊疗商品和服务价格进行监督检查；对医疗机构使用药品质量的监管；对医疗机构医疗器械质量和医疗器械使用行为的监管”</w:t>
            </w:r>
          </w:p>
        </w:tc>
        <w:tc>
          <w:tcPr>
            <w:tcW w:w="3405" w:type="dxa"/>
            <w:vAlign w:val="center"/>
          </w:tcPr>
          <w:p>
            <w:pPr>
              <w:spacing w:line="230" w:lineRule="exact"/>
              <w:rPr>
                <w:rFonts w:ascii="宋体" w:cs="方正书宋简体" w:hAnsi="宋体"/>
                <w:color w:val="000000"/>
                <w:sz w:val="18"/>
                <w:szCs w:val="18"/>
              </w:rPr>
            </w:pPr>
            <w:r>
              <w:rPr>
                <w:rFonts w:ascii="宋体" w:hAnsi="宋体" w:hint="eastAsia"/>
                <w:color w:val="000000"/>
                <w:sz w:val="18"/>
                <w:szCs w:val="18"/>
              </w:rPr>
              <w:t>《中华人民共和国价格法》第三十二条；《价格违法行为行政处罚规定》第二条；《中华人民共和国药品管理法实施条例》第五十一条；《医疗器械监督管理条例》第三条、第五十四条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spacing w:line="230" w:lineRule="exact"/>
              <w:jc w:val="center"/>
              <w:rPr>
                <w:rFonts w:ascii="宋体" w:hAnsi="宋体"/>
                <w:color w:val="000000"/>
                <w:sz w:val="18"/>
                <w:szCs w:val="18"/>
              </w:rPr>
            </w:pPr>
            <w:r>
              <w:rPr>
                <w:rFonts w:ascii="宋体" w:hAnsi="宋体" w:hint="eastAsia"/>
                <w:color w:val="000000"/>
                <w:sz w:val="18"/>
                <w:szCs w:val="18"/>
              </w:rPr>
              <w:t>区医疗</w:t>
            </w:r>
          </w:p>
          <w:p>
            <w:pPr>
              <w:spacing w:line="230" w:lineRule="exact"/>
              <w:jc w:val="center"/>
              <w:rPr>
                <w:rFonts w:ascii="宋体" w:cs="方正书宋简体" w:hAnsi="宋体"/>
                <w:color w:val="000000"/>
                <w:sz w:val="18"/>
                <w:szCs w:val="18"/>
              </w:rPr>
            </w:pPr>
            <w:r>
              <w:rPr>
                <w:rFonts w:ascii="宋体" w:hAnsi="宋体" w:hint="eastAsia"/>
                <w:color w:val="000000"/>
                <w:sz w:val="18"/>
                <w:szCs w:val="18"/>
              </w:rPr>
              <w:t>保障局</w:t>
            </w:r>
          </w:p>
        </w:tc>
        <w:tc>
          <w:tcPr>
            <w:tcW w:w="2713" w:type="dxa"/>
            <w:tcBorders>
              <w:top w:val="single" w:sz="4" w:space="0" w:color="auto"/>
              <w:left w:val="single" w:sz="4" w:space="0" w:color="auto"/>
              <w:right w:val="single" w:sz="4" w:space="0" w:color="auto"/>
            </w:tcBorders>
            <w:vAlign w:val="center"/>
          </w:tcPr>
          <w:p>
            <w:pPr>
              <w:spacing w:line="230" w:lineRule="exact"/>
              <w:rPr>
                <w:rFonts w:ascii="宋体" w:cs="宋体" w:hAnsi="宋体"/>
                <w:color w:val="000000"/>
                <w:sz w:val="18"/>
                <w:szCs w:val="18"/>
              </w:rPr>
            </w:pPr>
            <w:r>
              <w:rPr>
                <w:rFonts w:ascii="宋体" w:hAnsi="宋体" w:hint="eastAsia"/>
                <w:color w:val="000000"/>
                <w:sz w:val="18"/>
                <w:szCs w:val="18"/>
              </w:rPr>
              <w:t>对纳入医疗保障基金支付范围的医疗服务行为和医疗费用进行监督检查</w:t>
            </w:r>
          </w:p>
        </w:tc>
        <w:tc>
          <w:tcPr>
            <w:tcW w:w="3405" w:type="dxa"/>
            <w:vAlign w:val="center"/>
          </w:tcPr>
          <w:p>
            <w:pPr>
              <w:spacing w:line="230" w:lineRule="exact"/>
              <w:rPr>
                <w:rFonts w:ascii="宋体" w:cs="方正书宋简体" w:hAnsi="宋体"/>
                <w:color w:val="000000"/>
                <w:sz w:val="18"/>
                <w:szCs w:val="18"/>
              </w:rPr>
            </w:pPr>
            <w:r>
              <w:rPr>
                <w:rFonts w:ascii="宋体" w:hAnsi="宋体" w:hint="eastAsia"/>
                <w:color w:val="000000"/>
                <w:sz w:val="18"/>
                <w:szCs w:val="18"/>
              </w:rPr>
              <w:t>《中华人民共和国基本医疗卫生与健康促进法》第八十七条；《医疗保障基金使用监督管理条例》第六条第二款</w:t>
            </w:r>
          </w:p>
        </w:tc>
      </w:tr>
      <w:tr>
        <w:trPr>
          <w:trHeight w:val="340"/>
          <w:gridAfter w:val="1"/>
          <w:wAfter w:w="76" w:type="dxa"/>
        </w:trPr>
        <w:tc>
          <w:tcPr>
            <w:tcW w:w="349" w:type="dxa"/>
            <w:vMerge w:val="restart"/>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11</w:t>
            </w:r>
          </w:p>
        </w:tc>
        <w:tc>
          <w:tcPr>
            <w:tcW w:w="804" w:type="dxa"/>
            <w:vMerge w:val="restart"/>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学校食品安全工作</w:t>
            </w:r>
          </w:p>
        </w:tc>
        <w:tc>
          <w:tcPr>
            <w:tcW w:w="1157" w:type="dxa"/>
            <w:vMerge w:val="restart"/>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区市场监督</w:t>
            </w:r>
          </w:p>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管理局</w:t>
            </w:r>
          </w:p>
        </w:tc>
        <w:tc>
          <w:tcPr>
            <w:tcW w:w="1779" w:type="dxa"/>
            <w:vMerge w:val="restart"/>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学校食品安全监管</w:t>
            </w:r>
          </w:p>
        </w:tc>
        <w:tc>
          <w:tcPr>
            <w:tcW w:w="2614" w:type="dxa"/>
            <w:vMerge w:val="restart"/>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《中华人民共和国食品安全法》第六条、第七条、第十九条、第一百零五条、第一百零九条等；《学校食品安全与营养健康管理规定》第七条、第九条等；《关于落实主体责任强化校园食品安全管理的指导意见》</w:t>
            </w:r>
          </w:p>
        </w:tc>
        <w:tc>
          <w:tcPr>
            <w:tcW w:w="869" w:type="dxa"/>
            <w:vMerge w:val="restart"/>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学校和</w:t>
            </w:r>
          </w:p>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幼儿园</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widowControl w:val="0"/>
              <w:suppressAutoHyphens w:val="0"/>
              <w:overflowPunct w:val="0"/>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区教育局</w:t>
            </w:r>
          </w:p>
        </w:tc>
        <w:tc>
          <w:tcPr>
            <w:tcW w:w="2713" w:type="dxa"/>
            <w:tcBorders>
              <w:top w:val="single" w:sz="4" w:space="0" w:color="auto"/>
              <w:left w:val="single" w:sz="4" w:space="0" w:color="auto"/>
              <w:right w:val="single" w:sz="4" w:space="0" w:color="auto"/>
            </w:tcBorders>
            <w:vAlign w:val="center"/>
          </w:tcPr>
          <w:p>
            <w:pPr>
              <w:overflowPunct w:val="0"/>
              <w:spacing w:line="230" w:lineRule="exact"/>
              <w:rPr>
                <w:rFonts w:ascii="宋体" w:cs="宋体" w:hAnsi="宋体"/>
                <w:color w:val="000000"/>
                <w:sz w:val="18"/>
                <w:szCs w:val="18"/>
              </w:rPr>
            </w:pPr>
            <w:r>
              <w:rPr>
                <w:rFonts w:ascii="宋体" w:cs="宋体" w:hAnsi="宋体" w:hint="eastAsia"/>
                <w:color w:val="000000"/>
                <w:sz w:val="18"/>
                <w:szCs w:val="18"/>
              </w:rPr>
              <w:t>指导、监督学校加强食品安全教育和日常管理，降低食品安全风险，及时消除食品安全隐患，提升营养健康水平</w:t>
            </w:r>
          </w:p>
        </w:tc>
        <w:tc>
          <w:tcPr>
            <w:tcW w:w="3405" w:type="dxa"/>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《学校食品安全与营养健康管理规定》第七条；《关于落实主体责任强化校园食品安全管理的指导意见》</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val="0"/>
              <w:suppressAutoHyphens w:val="0"/>
              <w:overflowPunct w:val="0"/>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区卫生</w:t>
            </w:r>
          </w:p>
          <w:p>
            <w:pPr>
              <w:widowControl w:val="0"/>
              <w:suppressAutoHyphens w:val="0"/>
              <w:overflowPunct w:val="0"/>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健康局</w:t>
            </w:r>
          </w:p>
        </w:tc>
        <w:tc>
          <w:tcPr>
            <w:tcW w:w="2713" w:type="dxa"/>
            <w:tcBorders>
              <w:top w:val="single" w:sz="4" w:space="0" w:color="auto"/>
              <w:left w:val="single" w:sz="4" w:space="0" w:color="auto"/>
              <w:right w:val="single" w:sz="4" w:space="0" w:color="auto"/>
            </w:tcBorders>
            <w:vAlign w:val="center"/>
          </w:tcPr>
          <w:p>
            <w:pPr>
              <w:overflowPunct w:val="0"/>
              <w:spacing w:line="230" w:lineRule="exact"/>
              <w:rPr>
                <w:rFonts w:ascii="宋体" w:cs="宋体" w:hAnsi="宋体"/>
                <w:color w:val="000000"/>
                <w:sz w:val="18"/>
                <w:szCs w:val="18"/>
              </w:rPr>
            </w:pPr>
            <w:r>
              <w:rPr>
                <w:rFonts w:ascii="宋体" w:cs="宋体" w:hAnsi="宋体" w:hint="eastAsia"/>
                <w:color w:val="000000"/>
                <w:sz w:val="18"/>
                <w:szCs w:val="18"/>
              </w:rPr>
              <w:t>负责组织学校食品安全风险评估工作；开展校园食品安全风险和营养健康监测；开展食源性疾病预防和营养健康的知识教育</w:t>
            </w:r>
          </w:p>
        </w:tc>
        <w:tc>
          <w:tcPr>
            <w:tcW w:w="3405" w:type="dxa"/>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《中华人民共和国食品安全法》第十七条；</w:t>
            </w:r>
          </w:p>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《学校食品安全与营养健康管理规定》第九条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val="0"/>
              <w:suppressAutoHyphens w:val="0"/>
              <w:overflowPunct w:val="0"/>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区公安分局</w:t>
            </w:r>
          </w:p>
        </w:tc>
        <w:tc>
          <w:tcPr>
            <w:tcW w:w="2713" w:type="dxa"/>
            <w:tcBorders>
              <w:top w:val="single" w:sz="4" w:space="0" w:color="auto"/>
              <w:left w:val="single" w:sz="4" w:space="0" w:color="auto"/>
              <w:right w:val="single" w:sz="4" w:space="0" w:color="auto"/>
            </w:tcBorders>
            <w:vAlign w:val="center"/>
          </w:tcPr>
          <w:p>
            <w:pPr>
              <w:overflowPunct w:val="0"/>
              <w:spacing w:line="230" w:lineRule="exact"/>
              <w:rPr>
                <w:rFonts w:ascii="宋体" w:cs="宋体" w:hAnsi="宋体"/>
                <w:color w:val="000000"/>
                <w:sz w:val="18"/>
                <w:szCs w:val="18"/>
              </w:rPr>
            </w:pPr>
            <w:r>
              <w:rPr>
                <w:rFonts w:ascii="宋体" w:cs="宋体" w:hAnsi="宋体" w:hint="eastAsia"/>
                <w:color w:val="000000"/>
                <w:sz w:val="18"/>
                <w:szCs w:val="18"/>
              </w:rPr>
              <w:t>依法受理、立案侦查涉嫌犯罪的食品安全案件，依法打击学校及周边、网络平台食品安全违法行为</w:t>
            </w:r>
          </w:p>
        </w:tc>
        <w:tc>
          <w:tcPr>
            <w:tcW w:w="3405" w:type="dxa"/>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《中华人民共和国食品安全法》第一百二十一条</w:t>
            </w:r>
          </w:p>
        </w:tc>
      </w:tr>
      <w:tr>
        <w:trPr>
          <w:trHeight w:val="340"/>
          <w:gridAfter w:val="1"/>
          <w:wAfter w:w="76" w:type="dxa"/>
        </w:trPr>
        <w:tc>
          <w:tcPr>
            <w:tcW w:w="349" w:type="dxa"/>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12</w:t>
            </w:r>
          </w:p>
        </w:tc>
        <w:tc>
          <w:tcPr>
            <w:tcW w:w="804" w:type="dxa"/>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电梯综合监管</w:t>
            </w:r>
          </w:p>
        </w:tc>
        <w:tc>
          <w:tcPr>
            <w:tcW w:w="1157" w:type="dxa"/>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区市场监督</w:t>
            </w:r>
          </w:p>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管理局</w:t>
            </w:r>
          </w:p>
        </w:tc>
        <w:tc>
          <w:tcPr>
            <w:tcW w:w="1779"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对住宅小区电梯安装、使用行为的监督检查</w:t>
            </w:r>
          </w:p>
        </w:tc>
        <w:tc>
          <w:tcPr>
            <w:tcW w:w="2614"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《中华人民共和国特种设备安全法》第五十七条第一款；《特种设备安全监察条例》第五十条；《四川省电梯安全监督管理办法》第三条</w:t>
            </w:r>
          </w:p>
        </w:tc>
        <w:tc>
          <w:tcPr>
            <w:tcW w:w="869"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电梯安装、使用单位</w:t>
            </w:r>
          </w:p>
        </w:tc>
        <w:tc>
          <w:tcPr>
            <w:tcW w:w="332" w:type="dxa"/>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widowControl w:val="0"/>
              <w:suppressAutoHyphens w:val="0"/>
              <w:overflowPunct w:val="0"/>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区住房和</w:t>
            </w:r>
          </w:p>
          <w:p>
            <w:pPr>
              <w:widowControl w:val="0"/>
              <w:suppressAutoHyphens w:val="0"/>
              <w:overflowPunct w:val="0"/>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城乡建设局</w:t>
            </w:r>
          </w:p>
        </w:tc>
        <w:tc>
          <w:tcPr>
            <w:tcW w:w="2713"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对电梯井道施工质量的监督检查；对物业服务人行为的监督检查</w:t>
            </w:r>
          </w:p>
        </w:tc>
        <w:tc>
          <w:tcPr>
            <w:tcW w:w="3405" w:type="dxa"/>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《建设工程质量管理条例》第四条；《物业管理条例》第五条；《四川省物业管理条例》第六条；住房和城乡建设部等部门《关于加强和改进住宅物业管理工作的通知》（建房规〔2020〕10号）</w:t>
            </w:r>
          </w:p>
        </w:tc>
      </w:tr>
      <w:tr>
        <w:trPr>
          <w:trHeight w:val="340"/>
          <w:gridAfter w:val="1"/>
          <w:wAfter w:w="76" w:type="dxa"/>
        </w:trPr>
        <w:tc>
          <w:tcPr>
            <w:tcW w:w="349" w:type="dxa"/>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13</w:t>
            </w:r>
          </w:p>
        </w:tc>
        <w:tc>
          <w:tcPr>
            <w:tcW w:w="804" w:type="dxa"/>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医疗机构医疗器械管理</w:t>
            </w:r>
          </w:p>
        </w:tc>
        <w:tc>
          <w:tcPr>
            <w:tcW w:w="1157" w:type="dxa"/>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区市场监督</w:t>
            </w:r>
          </w:p>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管理局</w:t>
            </w:r>
          </w:p>
        </w:tc>
        <w:tc>
          <w:tcPr>
            <w:tcW w:w="1779"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对使用环节的医疗器械质量进行监督管理</w:t>
            </w:r>
          </w:p>
        </w:tc>
        <w:tc>
          <w:tcPr>
            <w:tcW w:w="2614"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中华人民共和国国务院令第739号《医疗器械监督管理条例》第五十四条</w:t>
            </w:r>
          </w:p>
        </w:tc>
        <w:tc>
          <w:tcPr>
            <w:tcW w:w="869"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使用环节</w:t>
            </w:r>
          </w:p>
        </w:tc>
        <w:tc>
          <w:tcPr>
            <w:tcW w:w="332" w:type="dxa"/>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区卫生</w:t>
            </w:r>
          </w:p>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健康局</w:t>
            </w:r>
          </w:p>
        </w:tc>
        <w:tc>
          <w:tcPr>
            <w:tcW w:w="2713"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负责药品监督管理的部门和卫生主管部门依据各自职责，分别对使用环节的医疗器械质量和医疗器械使用行为进行监督管理</w:t>
            </w:r>
          </w:p>
        </w:tc>
        <w:tc>
          <w:tcPr>
            <w:tcW w:w="3405" w:type="dxa"/>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中华人民共和国国务院令第739号《医疗器械监督管理条例》第五十四条</w:t>
            </w:r>
          </w:p>
        </w:tc>
      </w:tr>
      <w:tr>
        <w:trPr>
          <w:trHeight w:val="340"/>
          <w:gridAfter w:val="1"/>
          <w:wAfter w:w="76" w:type="dxa"/>
        </w:trPr>
        <w:tc>
          <w:tcPr>
            <w:tcW w:w="349" w:type="dxa"/>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14</w:t>
            </w:r>
          </w:p>
        </w:tc>
        <w:tc>
          <w:tcPr>
            <w:tcW w:w="804" w:type="dxa"/>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医疗机构药品管理</w:t>
            </w:r>
          </w:p>
        </w:tc>
        <w:tc>
          <w:tcPr>
            <w:tcW w:w="1157" w:type="dxa"/>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区市场监督</w:t>
            </w:r>
          </w:p>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管理局</w:t>
            </w:r>
          </w:p>
        </w:tc>
        <w:tc>
          <w:tcPr>
            <w:tcW w:w="1779"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对使用环节的药品质量进行监督管理</w:t>
            </w:r>
          </w:p>
        </w:tc>
        <w:tc>
          <w:tcPr>
            <w:tcW w:w="2614"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pacing w:val="-2"/>
                <w:sz w:val="18"/>
                <w:szCs w:val="18"/>
              </w:rPr>
            </w:pPr>
            <w:r>
              <w:rPr>
                <w:rFonts w:ascii="宋体" w:cs="方正书宋简体" w:hAnsi="宋体" w:hint="eastAsia"/>
                <w:color w:val="000000"/>
                <w:spacing w:val="-2"/>
                <w:sz w:val="18"/>
                <w:szCs w:val="18"/>
              </w:rPr>
              <w:t>《中华人民共和国药品管理法》第九十九条；《中华人民共和国药品管理法实施条例》第五十一条</w:t>
            </w:r>
          </w:p>
        </w:tc>
        <w:tc>
          <w:tcPr>
            <w:tcW w:w="869"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使用环节</w:t>
            </w:r>
          </w:p>
        </w:tc>
        <w:tc>
          <w:tcPr>
            <w:tcW w:w="332" w:type="dxa"/>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tcBorders>
              <w:top w:val="single" w:sz="4" w:space="0" w:color="auto"/>
              <w:left w:val="single" w:sz="4" w:space="0" w:color="auto"/>
              <w:right w:val="single" w:sz="4" w:space="0" w:color="auto"/>
            </w:tcBorders>
            <w:vAlign w:val="center"/>
          </w:tcPr>
          <w:p>
            <w:pPr>
              <w:widowControl/>
              <w:suppressAutoHyphens/>
              <w:spacing w:line="23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区卫生</w:t>
            </w:r>
          </w:p>
          <w:p>
            <w:pPr>
              <w:overflowPunct w:val="0"/>
              <w:spacing w:line="230" w:lineRule="exact"/>
              <w:jc w:val="center"/>
              <w:rPr>
                <w:rFonts w:ascii="宋体" w:cs="方正书宋简体" w:hAnsi="宋体"/>
                <w:color w:val="000000"/>
                <w:sz w:val="18"/>
                <w:szCs w:val="18"/>
              </w:rPr>
            </w:pPr>
            <w:r>
              <w:rPr>
                <w:rFonts w:ascii="宋体" w:cs="方正书宋简体" w:hAnsi="宋体" w:hint="eastAsia"/>
                <w:color w:val="000000"/>
                <w:sz w:val="18"/>
                <w:szCs w:val="18"/>
              </w:rPr>
              <w:t>健康局</w:t>
            </w:r>
          </w:p>
        </w:tc>
        <w:tc>
          <w:tcPr>
            <w:tcW w:w="2713" w:type="dxa"/>
            <w:tcBorders>
              <w:top w:val="single" w:sz="4" w:space="0" w:color="auto"/>
              <w:left w:val="single" w:sz="4" w:space="0" w:color="auto"/>
              <w:right w:val="single" w:sz="4" w:space="0" w:color="auto"/>
            </w:tcBorders>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负责药品监督管理的部门和卫生主管部门依据各自职责，分别对使用环节的药品质量和药品使用行为进行监督管理</w:t>
            </w:r>
          </w:p>
        </w:tc>
        <w:tc>
          <w:tcPr>
            <w:tcW w:w="3405" w:type="dxa"/>
            <w:vAlign w:val="center"/>
          </w:tcPr>
          <w:p>
            <w:pPr>
              <w:overflowPunct w:val="0"/>
              <w:spacing w:line="230" w:lineRule="exact"/>
              <w:rPr>
                <w:rFonts w:ascii="宋体" w:cs="方正书宋简体" w:hAnsi="宋体"/>
                <w:color w:val="000000"/>
                <w:sz w:val="18"/>
                <w:szCs w:val="18"/>
              </w:rPr>
            </w:pPr>
            <w:r>
              <w:rPr>
                <w:rFonts w:ascii="宋体" w:cs="方正书宋简体" w:hAnsi="宋体" w:hint="eastAsia"/>
                <w:color w:val="000000"/>
                <w:sz w:val="18"/>
                <w:szCs w:val="18"/>
              </w:rPr>
              <w:t>《中华人民共和国药品管理法》第九十九条</w:t>
            </w:r>
            <w:r>
              <w:rPr>
                <w:rFonts w:ascii="宋体" w:cs="方正书宋简体" w:hAnsi="宋体"/>
                <w:color w:val="000000"/>
                <w:sz w:val="18"/>
                <w:szCs w:val="18"/>
              </w:rPr>
              <w:t>；</w:t>
            </w:r>
            <w:r>
              <w:rPr>
                <w:rFonts w:ascii="宋体" w:cs="方正书宋简体" w:hAnsi="宋体" w:hint="eastAsia"/>
                <w:color w:val="000000"/>
                <w:sz w:val="18"/>
                <w:szCs w:val="18"/>
              </w:rPr>
              <w:t>《中华人民共和国药品管理法实施条例》第五十一条</w:t>
            </w:r>
          </w:p>
        </w:tc>
      </w:tr>
      <w:tr>
        <w:trPr>
          <w:trHeight w:val="340"/>
          <w:gridAfter w:val="1"/>
          <w:wAfter w:w="76" w:type="dxa"/>
        </w:trPr>
        <w:tc>
          <w:tcPr>
            <w:tcW w:w="349" w:type="dxa"/>
            <w:vMerge w:val="restart"/>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15</w:t>
            </w:r>
          </w:p>
        </w:tc>
        <w:tc>
          <w:tcPr>
            <w:tcW w:w="804"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宋体" w:hAnsi="宋体"/>
                <w:color w:val="000000"/>
                <w:kern w:val="0"/>
                <w:sz w:val="18"/>
                <w:szCs w:val="18"/>
              </w:rPr>
            </w:pPr>
            <w:r>
              <w:rPr>
                <w:rFonts w:ascii="宋体" w:cs="宋体" w:hAnsi="宋体" w:hint="eastAsia"/>
                <w:color w:val="000000"/>
                <w:kern w:val="0"/>
                <w:sz w:val="18"/>
                <w:szCs w:val="18"/>
              </w:rPr>
              <w:t>医疗保障基金使用情况的</w:t>
            </w:r>
          </w:p>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监管</w:t>
            </w:r>
          </w:p>
        </w:tc>
        <w:tc>
          <w:tcPr>
            <w:tcW w:w="1157"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宋体" w:hAnsi="宋体"/>
                <w:color w:val="000000"/>
                <w:kern w:val="0"/>
                <w:sz w:val="18"/>
                <w:szCs w:val="18"/>
              </w:rPr>
            </w:pPr>
            <w:r>
              <w:rPr>
                <w:rFonts w:ascii="宋体" w:cs="宋体" w:hAnsi="宋体" w:hint="eastAsia"/>
                <w:color w:val="000000"/>
                <w:kern w:val="0"/>
                <w:sz w:val="18"/>
                <w:szCs w:val="18"/>
              </w:rPr>
              <w:t>区医疗</w:t>
            </w:r>
          </w:p>
          <w:p>
            <w:pPr>
              <w:widowControl/>
              <w:suppressAutoHyphens/>
              <w:spacing w:line="190" w:lineRule="exact"/>
              <w:jc w:val="center"/>
              <w:textAlignment w:val="center"/>
              <w:rPr>
                <w:rFonts w:ascii="宋体" w:hAnsi="宋体"/>
                <w:color w:val="000000"/>
                <w:sz w:val="18"/>
                <w:szCs w:val="18"/>
              </w:rPr>
            </w:pPr>
            <w:r>
              <w:rPr>
                <w:rFonts w:ascii="宋体" w:cs="宋体" w:hAnsi="宋体" w:hint="eastAsia"/>
                <w:color w:val="000000"/>
                <w:kern w:val="0"/>
                <w:sz w:val="18"/>
                <w:szCs w:val="18"/>
              </w:rPr>
              <w:t>保障局</w:t>
            </w:r>
          </w:p>
        </w:tc>
        <w:tc>
          <w:tcPr>
            <w:tcW w:w="1779" w:type="dxa"/>
            <w:vMerge w:val="restart"/>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对定点医药机构和个人使用医疗保障基金的检查</w:t>
            </w:r>
          </w:p>
        </w:tc>
        <w:tc>
          <w:tcPr>
            <w:tcW w:w="2614" w:type="dxa"/>
            <w:vMerge w:val="restart"/>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《基本医疗卫生与健康促进法》、第八十七条；《基本医疗卫生与健康促进法》第八十七条；《医疗保障基金使用监督管理条例》第二十二条第二款；《医疗保障基金使用监督管理条例》第三十八条</w:t>
            </w:r>
          </w:p>
        </w:tc>
        <w:tc>
          <w:tcPr>
            <w:tcW w:w="869" w:type="dxa"/>
            <w:vMerge w:val="restart"/>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定点医药机构、有关个人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宋体" w:hAnsi="宋体"/>
                <w:color w:val="000000"/>
                <w:kern w:val="0"/>
                <w:sz w:val="18"/>
                <w:szCs w:val="18"/>
              </w:rPr>
            </w:pPr>
            <w:r>
              <w:rPr>
                <w:rFonts w:ascii="宋体" w:cs="宋体" w:hAnsi="宋体" w:hint="eastAsia"/>
                <w:color w:val="000000"/>
                <w:kern w:val="0"/>
                <w:sz w:val="18"/>
                <w:szCs w:val="18"/>
              </w:rPr>
              <w:t>区卫生</w:t>
            </w:r>
          </w:p>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健康局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对医疗机构及其医疗卫生技术人员执业的监督检查</w:t>
            </w:r>
          </w:p>
        </w:tc>
        <w:tc>
          <w:tcPr>
            <w:tcW w:w="3405" w:type="dxa"/>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《中华人民共和国基本医疗卫生与健康促进法》第八十六条、第九十四条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对医疗机构相关价格收费行为进行监督检查</w:t>
            </w:r>
          </w:p>
        </w:tc>
        <w:tc>
          <w:tcPr>
            <w:tcW w:w="3405" w:type="dxa"/>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《中华人民共和国价格法》第三十三条</w:t>
            </w:r>
          </w:p>
        </w:tc>
      </w:tr>
      <w:tr>
        <w:trPr>
          <w:trHeight w:val="340"/>
          <w:gridAfter w:val="1"/>
          <w:wAfter w:w="76" w:type="dxa"/>
        </w:trPr>
        <w:tc>
          <w:tcPr>
            <w:tcW w:w="349" w:type="dxa"/>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16</w:t>
            </w:r>
          </w:p>
        </w:tc>
        <w:tc>
          <w:tcPr>
            <w:tcW w:w="804"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建筑市场监管</w:t>
            </w:r>
          </w:p>
        </w:tc>
        <w:tc>
          <w:tcPr>
            <w:tcW w:w="1157"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区住房和城乡建设局</w:t>
            </w:r>
          </w:p>
        </w:tc>
        <w:tc>
          <w:tcPr>
            <w:tcW w:w="1779"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对建筑“两工地”制造、租赁、安装、拆卸、使用、检验检测建筑起重机械行为的监督检查</w:t>
            </w:r>
          </w:p>
        </w:tc>
        <w:tc>
          <w:tcPr>
            <w:tcW w:w="2614"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《建筑起重机械安全监督管理规定》第三条</w:t>
            </w:r>
          </w:p>
        </w:tc>
        <w:tc>
          <w:tcPr>
            <w:tcW w:w="869"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pacing w:val="-10"/>
                <w:sz w:val="18"/>
                <w:szCs w:val="18"/>
              </w:rPr>
            </w:pPr>
            <w:r>
              <w:rPr>
                <w:rFonts w:ascii="宋体" w:cs="宋体" w:hAnsi="宋体" w:hint="eastAsia"/>
                <w:color w:val="000000"/>
                <w:spacing w:val="-10"/>
                <w:kern w:val="0"/>
                <w:sz w:val="18"/>
                <w:szCs w:val="18"/>
              </w:rPr>
              <w:t>租赁、安装、拆卸、使用建筑起重机械的单位</w:t>
            </w:r>
          </w:p>
        </w:tc>
        <w:tc>
          <w:tcPr>
            <w:tcW w:w="332"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332"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对起重机械制造单位、检验机构的监管检查</w:t>
            </w:r>
          </w:p>
        </w:tc>
        <w:tc>
          <w:tcPr>
            <w:tcW w:w="3405" w:type="dxa"/>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《中华人民共和国特种设备安全法》第五十七条第一款；《特种设备安全监察条例》第五十条</w:t>
            </w:r>
          </w:p>
        </w:tc>
      </w:tr>
      <w:tr>
        <w:trPr>
          <w:trHeight w:val="340"/>
          <w:gridAfter w:val="1"/>
          <w:wAfter w:w="76" w:type="dxa"/>
        </w:trPr>
        <w:tc>
          <w:tcPr>
            <w:tcW w:w="349" w:type="dxa"/>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17</w:t>
            </w:r>
          </w:p>
        </w:tc>
        <w:tc>
          <w:tcPr>
            <w:tcW w:w="804"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燃气综合检查</w:t>
            </w:r>
          </w:p>
        </w:tc>
        <w:tc>
          <w:tcPr>
            <w:tcW w:w="1157"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宋体" w:hAnsi="宋体"/>
                <w:color w:val="000000"/>
                <w:kern w:val="0"/>
                <w:sz w:val="18"/>
                <w:szCs w:val="18"/>
              </w:rPr>
            </w:pPr>
            <w:r>
              <w:rPr>
                <w:rFonts w:ascii="宋体" w:cs="宋体" w:hAnsi="宋体" w:hint="eastAsia"/>
                <w:color w:val="000000"/>
                <w:kern w:val="0"/>
                <w:sz w:val="18"/>
                <w:szCs w:val="18"/>
              </w:rPr>
              <w:t>区住房和</w:t>
            </w:r>
          </w:p>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城乡建设局</w:t>
            </w:r>
          </w:p>
        </w:tc>
        <w:tc>
          <w:tcPr>
            <w:tcW w:w="1779"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对燃气经营许可证取得情况、燃气安全生产经营管理情况的行政检查</w:t>
            </w:r>
          </w:p>
        </w:tc>
        <w:tc>
          <w:tcPr>
            <w:tcW w:w="2614"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《城镇燃气管理条例》第五条、第十五条、第二十二条、第四十一条</w:t>
            </w:r>
          </w:p>
        </w:tc>
        <w:tc>
          <w:tcPr>
            <w:tcW w:w="869"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燃气经营企业</w:t>
            </w:r>
          </w:p>
        </w:tc>
        <w:tc>
          <w:tcPr>
            <w:tcW w:w="332"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宋体" w:hAnsi="宋体" w:hint="eastAsia"/>
                <w:color w:val="000000"/>
                <w:kern w:val="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对特种设备使用单位的监管检查</w:t>
            </w:r>
          </w:p>
        </w:tc>
        <w:tc>
          <w:tcPr>
            <w:tcW w:w="3405" w:type="dxa"/>
            <w:vAlign w:val="center"/>
          </w:tcPr>
          <w:p>
            <w:pPr>
              <w:widowControl/>
              <w:suppressAutoHyphens/>
              <w:spacing w:line="190" w:lineRule="exact"/>
              <w:textAlignment w:val="center"/>
              <w:rPr>
                <w:rFonts w:ascii="宋体" w:cs="方正书宋简体" w:hAnsi="宋体"/>
                <w:color w:val="000000"/>
                <w:sz w:val="18"/>
                <w:szCs w:val="18"/>
              </w:rPr>
            </w:pPr>
            <w:r>
              <w:rPr>
                <w:rFonts w:ascii="宋体" w:cs="宋体" w:hAnsi="宋体" w:hint="eastAsia"/>
                <w:color w:val="000000"/>
                <w:kern w:val="0"/>
                <w:sz w:val="18"/>
                <w:szCs w:val="18"/>
              </w:rPr>
              <w:t>《中华人民共和国特种设备安全法》第五十七条第一款；《特种设备安全监察条例》第五十条</w:t>
            </w:r>
          </w:p>
        </w:tc>
      </w:tr>
      <w:tr>
        <w:trPr>
          <w:trHeight w:val="340"/>
          <w:gridAfter w:val="1"/>
          <w:wAfter w:w="76" w:type="dxa"/>
        </w:trPr>
        <w:tc>
          <w:tcPr>
            <w:tcW w:w="349" w:type="dxa"/>
            <w:vMerge w:val="restart"/>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18</w:t>
            </w:r>
          </w:p>
        </w:tc>
        <w:tc>
          <w:tcPr>
            <w:tcW w:w="804" w:type="dxa"/>
            <w:vMerge w:val="restart"/>
            <w:tcBorders>
              <w:top w:val="single" w:sz="4" w:space="0" w:color="auto"/>
              <w:left w:val="single" w:sz="4" w:space="0" w:color="auto"/>
              <w:right w:val="single" w:sz="4" w:space="0" w:color="auto"/>
            </w:tcBorders>
            <w:vAlign w:val="center"/>
          </w:tcPr>
          <w:p>
            <w:pPr>
              <w:spacing w:line="190" w:lineRule="exact"/>
              <w:jc w:val="center"/>
              <w:rPr>
                <w:rFonts w:ascii="宋体" w:cs="方正书宋简体" w:hAnsi="宋体"/>
                <w:color w:val="000000"/>
                <w:sz w:val="18"/>
                <w:szCs w:val="18"/>
              </w:rPr>
            </w:pPr>
            <w:r>
              <w:rPr>
                <w:rFonts w:ascii="宋体" w:hAnsi="宋体" w:hint="eastAsia"/>
                <w:color w:val="000000"/>
                <w:sz w:val="18"/>
                <w:szCs w:val="18"/>
              </w:rPr>
              <w:t>对非法互联网视听节目服务单位的综合监管</w:t>
            </w:r>
          </w:p>
        </w:tc>
        <w:tc>
          <w:tcPr>
            <w:tcW w:w="1157" w:type="dxa"/>
            <w:vMerge w:val="restart"/>
            <w:tcBorders>
              <w:top w:val="single" w:sz="4" w:space="0" w:color="auto"/>
              <w:left w:val="single" w:sz="4" w:space="0" w:color="auto"/>
              <w:right w:val="single" w:sz="4" w:space="0" w:color="auto"/>
            </w:tcBorders>
            <w:vAlign w:val="center"/>
          </w:tcPr>
          <w:p>
            <w:pPr>
              <w:spacing w:line="190" w:lineRule="exact"/>
              <w:jc w:val="center"/>
              <w:rPr>
                <w:rFonts w:ascii="宋体" w:cs="方正书宋简体" w:hAnsi="宋体"/>
                <w:color w:val="000000"/>
                <w:sz w:val="18"/>
                <w:szCs w:val="18"/>
              </w:rPr>
            </w:pPr>
            <w:r>
              <w:rPr>
                <w:rFonts w:ascii="宋体" w:hAnsi="宋体" w:hint="eastAsia"/>
                <w:color w:val="000000"/>
                <w:sz w:val="18"/>
                <w:szCs w:val="18"/>
              </w:rPr>
              <w:t>区文化旅游和体育局</w:t>
            </w:r>
          </w:p>
        </w:tc>
        <w:tc>
          <w:tcPr>
            <w:tcW w:w="1779" w:type="dxa"/>
            <w:vMerge w:val="restart"/>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z w:val="18"/>
                <w:szCs w:val="18"/>
              </w:rPr>
            </w:pPr>
            <w:r>
              <w:rPr>
                <w:rFonts w:ascii="宋体" w:hAnsi="宋体" w:hint="eastAsia"/>
                <w:color w:val="000000"/>
                <w:sz w:val="18"/>
                <w:szCs w:val="18"/>
              </w:rPr>
              <w:t>对未持有《信息网络传播视听节目许可证》，擅自从事视听服务单位的检查</w:t>
            </w:r>
          </w:p>
        </w:tc>
        <w:tc>
          <w:tcPr>
            <w:tcW w:w="2614" w:type="dxa"/>
            <w:vMerge w:val="restart"/>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pacing w:val="-4"/>
                <w:sz w:val="18"/>
                <w:szCs w:val="18"/>
              </w:rPr>
            </w:pPr>
            <w:r>
              <w:rPr>
                <w:rFonts w:ascii="宋体" w:hAnsi="宋体" w:hint="eastAsia"/>
                <w:color w:val="000000"/>
                <w:spacing w:val="-4"/>
                <w:sz w:val="18"/>
                <w:szCs w:val="18"/>
              </w:rPr>
              <w:t>《互联网视听节目服务管理规定》</w:t>
            </w:r>
          </w:p>
        </w:tc>
        <w:tc>
          <w:tcPr>
            <w:tcW w:w="869" w:type="dxa"/>
            <w:vMerge w:val="restart"/>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pacing w:val="4"/>
                <w:sz w:val="18"/>
                <w:szCs w:val="18"/>
              </w:rPr>
            </w:pPr>
            <w:r>
              <w:rPr>
                <w:rFonts w:ascii="宋体" w:hAnsi="宋体" w:hint="eastAsia"/>
                <w:color w:val="000000"/>
                <w:spacing w:val="4"/>
                <w:sz w:val="18"/>
                <w:szCs w:val="18"/>
              </w:rPr>
              <w:t>非</w:t>
            </w:r>
            <w:r>
              <w:rPr>
                <w:rFonts w:ascii="宋体" w:hAnsi="宋体" w:hint="eastAsia"/>
                <w:color w:val="000000"/>
                <w:spacing w:val="-12"/>
                <w:sz w:val="18"/>
                <w:szCs w:val="18"/>
              </w:rPr>
              <w:t>法互联网视听节目服务单位</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kern w:val="0"/>
                <w:sz w:val="18"/>
                <w:szCs w:val="18"/>
              </w:rPr>
            </w:pPr>
            <w:r>
              <w:rPr>
                <w:rFonts w:ascii="宋体" w:cs="方正书宋简体" w:hAnsi="宋体" w:hint="eastAsia"/>
                <w:color w:val="000000"/>
                <w:sz w:val="18"/>
                <w:szCs w:val="18"/>
              </w:rPr>
              <w:t>省市区</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spacing w:line="190" w:lineRule="exact"/>
              <w:jc w:val="center"/>
              <w:rPr>
                <w:rFonts w:ascii="宋体" w:cs="方正书宋简体" w:hAnsi="宋体"/>
                <w:color w:val="000000"/>
                <w:sz w:val="18"/>
                <w:szCs w:val="18"/>
              </w:rPr>
            </w:pPr>
            <w:r>
              <w:rPr>
                <w:rFonts w:ascii="宋体" w:hAnsi="宋体" w:hint="eastAsia"/>
                <w:color w:val="000000"/>
                <w:sz w:val="18"/>
                <w:szCs w:val="18"/>
              </w:rPr>
              <w:t>区公安分局</w:t>
            </w:r>
          </w:p>
        </w:tc>
        <w:tc>
          <w:tcPr>
            <w:tcW w:w="2713" w:type="dxa"/>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z w:val="18"/>
                <w:szCs w:val="18"/>
              </w:rPr>
            </w:pPr>
            <w:r>
              <w:rPr>
                <w:rFonts w:ascii="宋体" w:hAnsi="宋体" w:hint="eastAsia"/>
                <w:color w:val="000000"/>
                <w:sz w:val="18"/>
                <w:szCs w:val="18"/>
              </w:rPr>
              <w:t>对互联网视听节目服务单位从事互联网视听节目服务的行为违反治安管理规定的行政检查</w:t>
            </w:r>
          </w:p>
        </w:tc>
        <w:tc>
          <w:tcPr>
            <w:tcW w:w="3405" w:type="dxa"/>
            <w:vAlign w:val="center"/>
          </w:tcPr>
          <w:p>
            <w:pPr>
              <w:spacing w:line="190" w:lineRule="exact"/>
              <w:rPr>
                <w:rFonts w:ascii="宋体" w:cs="方正书宋简体" w:hAnsi="宋体"/>
                <w:color w:val="000000"/>
                <w:sz w:val="18"/>
                <w:szCs w:val="18"/>
              </w:rPr>
            </w:pPr>
            <w:r>
              <w:rPr>
                <w:rFonts w:ascii="宋体" w:hAnsi="宋体" w:hint="eastAsia"/>
                <w:color w:val="000000"/>
                <w:sz w:val="18"/>
                <w:szCs w:val="18"/>
              </w:rPr>
              <w:t>《互联网视听节目服务管理规定》第二十五条第二款</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spacing w:line="190" w:lineRule="exact"/>
              <w:jc w:val="center"/>
              <w:rPr>
                <w:rFonts w:ascii="宋体" w:cs="方正书宋简体" w:hAnsi="宋体"/>
                <w:color w:val="000000"/>
                <w:sz w:val="18"/>
                <w:szCs w:val="18"/>
              </w:rPr>
            </w:pPr>
            <w:r>
              <w:rPr>
                <w:rFonts w:ascii="宋体" w:hAnsi="宋体" w:hint="eastAsia"/>
                <w:color w:val="000000"/>
                <w:sz w:val="18"/>
                <w:szCs w:val="18"/>
              </w:rPr>
              <w:t>区经济信息化和和科学技术局</w:t>
            </w:r>
          </w:p>
        </w:tc>
        <w:tc>
          <w:tcPr>
            <w:tcW w:w="2713" w:type="dxa"/>
            <w:tcBorders>
              <w:top w:val="single" w:sz="4" w:space="0" w:color="auto"/>
              <w:left w:val="single" w:sz="4" w:space="0" w:color="auto"/>
              <w:right w:val="single" w:sz="4" w:space="0" w:color="auto"/>
            </w:tcBorders>
            <w:vAlign w:val="center"/>
          </w:tcPr>
          <w:p>
            <w:pPr>
              <w:spacing w:line="190" w:lineRule="exact"/>
              <w:rPr>
                <w:rFonts w:ascii="宋体" w:cs="方正书宋简体" w:hAnsi="宋体"/>
                <w:color w:val="000000"/>
                <w:sz w:val="18"/>
                <w:szCs w:val="18"/>
              </w:rPr>
            </w:pPr>
            <w:r>
              <w:rPr>
                <w:rFonts w:ascii="宋体" w:hAnsi="宋体" w:hint="eastAsia"/>
                <w:color w:val="000000"/>
                <w:sz w:val="18"/>
                <w:szCs w:val="18"/>
              </w:rPr>
              <w:t>依据职责对本行政区域内的互联网视听节目服务单位及接入服务实施响应的监督管理</w:t>
            </w:r>
          </w:p>
        </w:tc>
        <w:tc>
          <w:tcPr>
            <w:tcW w:w="3405" w:type="dxa"/>
            <w:vAlign w:val="center"/>
          </w:tcPr>
          <w:p>
            <w:pPr>
              <w:spacing w:line="190" w:lineRule="exact"/>
              <w:rPr>
                <w:rFonts w:ascii="宋体" w:cs="方正书宋简体" w:hAnsi="宋体"/>
                <w:color w:val="000000"/>
                <w:sz w:val="18"/>
                <w:szCs w:val="18"/>
              </w:rPr>
            </w:pPr>
            <w:r>
              <w:rPr>
                <w:rFonts w:ascii="宋体" w:hAnsi="宋体" w:hint="eastAsia"/>
                <w:color w:val="000000"/>
                <w:sz w:val="18"/>
                <w:szCs w:val="18"/>
              </w:rPr>
              <w:t>《互联网视听节目服务管理规定》第三条第二款</w:t>
            </w:r>
          </w:p>
        </w:tc>
      </w:tr>
      <w:tr>
        <w:trPr>
          <w:trHeight w:val="340"/>
          <w:gridAfter w:val="1"/>
          <w:wAfter w:w="76" w:type="dxa"/>
        </w:trPr>
        <w:tc>
          <w:tcPr>
            <w:tcW w:w="349" w:type="dxa"/>
            <w:vMerge w:val="restart"/>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19</w:t>
            </w:r>
          </w:p>
        </w:tc>
        <w:tc>
          <w:tcPr>
            <w:tcW w:w="804" w:type="dxa"/>
            <w:vMerge w:val="restart"/>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网约车平台公司综合监管</w:t>
            </w:r>
          </w:p>
        </w:tc>
        <w:tc>
          <w:tcPr>
            <w:tcW w:w="1157" w:type="dxa"/>
            <w:vMerge w:val="restart"/>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区交通</w:t>
            </w:r>
          </w:p>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运输局</w:t>
            </w:r>
          </w:p>
        </w:tc>
        <w:tc>
          <w:tcPr>
            <w:tcW w:w="1779" w:type="dxa"/>
            <w:vMerge w:val="restart"/>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对网约车平台公司的检查</w:t>
            </w:r>
          </w:p>
        </w:tc>
        <w:tc>
          <w:tcPr>
            <w:tcW w:w="2614" w:type="dxa"/>
            <w:vMerge w:val="restart"/>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《网络预约出租汽车经营服务管理暂行办法》第二十九条、第三十条、第三十一条、第三十二条</w:t>
            </w:r>
          </w:p>
        </w:tc>
        <w:tc>
          <w:tcPr>
            <w:tcW w:w="869" w:type="dxa"/>
            <w:vMerge w:val="restart"/>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网约车平台公司</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w:t>
            </w:r>
          </w:p>
        </w:tc>
        <w:tc>
          <w:tcPr>
            <w:tcW w:w="332" w:type="dxa"/>
            <w:vMerge w:val="restart"/>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区委网信办</w:t>
            </w:r>
          </w:p>
        </w:tc>
        <w:tc>
          <w:tcPr>
            <w:tcW w:w="2713"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对信息安全管理制度和技术保障措施落实情况的检查</w:t>
            </w:r>
          </w:p>
        </w:tc>
        <w:tc>
          <w:tcPr>
            <w:tcW w:w="3405" w:type="dxa"/>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《网络预约出租汽车经营服务管理暂行办法》第三十条、第三十一条、第三十二条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区经济信息化和科学技术局</w:t>
            </w:r>
          </w:p>
        </w:tc>
        <w:tc>
          <w:tcPr>
            <w:tcW w:w="2713"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对网络安全管理制度和安全保护技术措施落实情况的检查</w:t>
            </w:r>
          </w:p>
        </w:tc>
        <w:tc>
          <w:tcPr>
            <w:tcW w:w="3405" w:type="dxa"/>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《网络预约出租汽车经营服务管理暂行办法》第三十条、第三十一条、第三十二条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区公安分局</w:t>
            </w:r>
          </w:p>
        </w:tc>
        <w:tc>
          <w:tcPr>
            <w:tcW w:w="2713"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对信息安全、数据安全、实名认证等环节的网络安全情况的检查</w:t>
            </w:r>
          </w:p>
        </w:tc>
        <w:tc>
          <w:tcPr>
            <w:tcW w:w="3405" w:type="dxa"/>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《网络预约出租汽车经营服务管理暂行办法》第三十条、第三十一条、第三十二条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区市场监督管理局</w:t>
            </w:r>
          </w:p>
        </w:tc>
        <w:tc>
          <w:tcPr>
            <w:tcW w:w="2713"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对虚假或者引人误解的商业宣传行为的检查</w:t>
            </w:r>
          </w:p>
        </w:tc>
        <w:tc>
          <w:tcPr>
            <w:tcW w:w="3405" w:type="dxa"/>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《网络预约出租汽车经营服务管理暂行办法》第三十一条、第三十二条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区税务局</w:t>
            </w:r>
          </w:p>
        </w:tc>
        <w:tc>
          <w:tcPr>
            <w:tcW w:w="2713"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对纳税人（扣款义务人）税收缴纳情况的检查</w:t>
            </w:r>
          </w:p>
        </w:tc>
        <w:tc>
          <w:tcPr>
            <w:tcW w:w="3405" w:type="dxa"/>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《网络预约出租汽车经营服务管理暂行办法》第三十一条、第三十二条</w:t>
            </w:r>
          </w:p>
        </w:tc>
      </w:tr>
      <w:tr>
        <w:trPr>
          <w:trHeight w:val="340"/>
          <w:gridAfter w:val="1"/>
          <w:wAfter w:w="76" w:type="dxa"/>
        </w:trPr>
        <w:tc>
          <w:tcPr>
            <w:tcW w:w="349" w:type="dxa"/>
            <w:vMerge/>
            <w:vAlign w:val="center"/>
          </w:tcPr>
          <w:p/>
        </w:tc>
        <w:tc>
          <w:tcPr>
            <w:tcW w:w="804" w:type="dxa"/>
            <w:vMerge/>
            <w:tcBorders>
              <w:top w:val="single" w:sz="4" w:space="0" w:color="auto"/>
              <w:left w:val="single" w:sz="4" w:space="0" w:color="auto"/>
              <w:right w:val="single" w:sz="4" w:space="0" w:color="auto"/>
            </w:tcBorders>
            <w:vAlign w:val="center"/>
          </w:tcPr>
          <w:p/>
        </w:tc>
        <w:tc>
          <w:tcPr>
            <w:tcW w:w="1157" w:type="dxa"/>
            <w:vMerge/>
            <w:tcBorders>
              <w:top w:val="single" w:sz="4" w:space="0" w:color="auto"/>
              <w:left w:val="single" w:sz="4" w:space="0" w:color="auto"/>
              <w:right w:val="single" w:sz="4" w:space="0" w:color="auto"/>
            </w:tcBorders>
            <w:vAlign w:val="center"/>
          </w:tcPr>
          <w:p/>
        </w:tc>
        <w:tc>
          <w:tcPr>
            <w:tcW w:w="1779" w:type="dxa"/>
            <w:vMerge/>
            <w:tcBorders>
              <w:top w:val="single" w:sz="4" w:space="0" w:color="auto"/>
              <w:left w:val="single" w:sz="4" w:space="0" w:color="auto"/>
              <w:right w:val="single" w:sz="4" w:space="0" w:color="auto"/>
            </w:tcBorders>
            <w:vAlign w:val="center"/>
          </w:tcPr>
          <w:p/>
        </w:tc>
        <w:tc>
          <w:tcPr>
            <w:tcW w:w="2614" w:type="dxa"/>
            <w:vMerge/>
            <w:tcBorders>
              <w:top w:val="single" w:sz="4" w:space="0" w:color="auto"/>
              <w:left w:val="single" w:sz="4" w:space="0" w:color="auto"/>
              <w:right w:val="single" w:sz="4" w:space="0" w:color="auto"/>
            </w:tcBorders>
            <w:vAlign w:val="center"/>
          </w:tcPr>
          <w:p/>
        </w:tc>
        <w:tc>
          <w:tcPr>
            <w:tcW w:w="869"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332" w:type="dxa"/>
            <w:vMerge/>
            <w:tcBorders>
              <w:top w:val="single" w:sz="4" w:space="0" w:color="auto"/>
              <w:left w:val="single" w:sz="4" w:space="0" w:color="auto"/>
              <w:right w:val="single" w:sz="4" w:space="0" w:color="auto"/>
            </w:tcBorders>
            <w:vAlign w:val="center"/>
          </w:tcPr>
          <w:p/>
        </w:tc>
        <w:tc>
          <w:tcPr>
            <w:tcW w:w="1111"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区国资</w:t>
            </w:r>
          </w:p>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金融工作局</w:t>
            </w:r>
          </w:p>
        </w:tc>
        <w:tc>
          <w:tcPr>
            <w:tcW w:w="2713"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对支付业务合规性的检查</w:t>
            </w:r>
          </w:p>
        </w:tc>
        <w:tc>
          <w:tcPr>
            <w:tcW w:w="3405" w:type="dxa"/>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《网络预约出租汽车经营服务管理暂行办法》第三十一条、第三十二条</w:t>
            </w:r>
          </w:p>
        </w:tc>
      </w:tr>
      <w:tr>
        <w:trPr>
          <w:trHeight w:val="340"/>
          <w:gridAfter w:val="1"/>
          <w:wAfter w:w="76" w:type="dxa"/>
        </w:trPr>
        <w:tc>
          <w:tcPr>
            <w:tcW w:w="349" w:type="dxa"/>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20</w:t>
            </w:r>
          </w:p>
        </w:tc>
        <w:tc>
          <w:tcPr>
            <w:tcW w:w="804"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道路危险货物运输企业综合监管</w:t>
            </w:r>
          </w:p>
        </w:tc>
        <w:tc>
          <w:tcPr>
            <w:tcW w:w="1157"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区交通</w:t>
            </w:r>
          </w:p>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运输局</w:t>
            </w:r>
          </w:p>
        </w:tc>
        <w:tc>
          <w:tcPr>
            <w:tcW w:w="1779"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pacing w:val="-4"/>
                <w:sz w:val="18"/>
                <w:szCs w:val="18"/>
              </w:rPr>
            </w:pPr>
            <w:r>
              <w:rPr>
                <w:rFonts w:ascii="宋体" w:cs="方正书宋简体" w:hAnsi="宋体" w:hint="eastAsia"/>
                <w:color w:val="000000"/>
                <w:spacing w:val="-4"/>
                <w:sz w:val="18"/>
                <w:szCs w:val="18"/>
              </w:rPr>
              <w:t>对道路危险货物运输企业经营活动进行检查</w:t>
            </w:r>
          </w:p>
        </w:tc>
        <w:tc>
          <w:tcPr>
            <w:tcW w:w="2614"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《中华人民共和国安全生产法》第六十五条；《中华人民共和国道路运输条例》第五十八条；《道路危险货物运输管理规定》第五十二条</w:t>
            </w:r>
          </w:p>
        </w:tc>
        <w:tc>
          <w:tcPr>
            <w:tcW w:w="869"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道路危险货物运输企业</w:t>
            </w:r>
          </w:p>
        </w:tc>
        <w:tc>
          <w:tcPr>
            <w:tcW w:w="332"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w:t>
            </w:r>
          </w:p>
        </w:tc>
        <w:tc>
          <w:tcPr>
            <w:tcW w:w="332" w:type="dxa"/>
            <w:tcBorders>
              <w:top w:val="single" w:sz="4" w:space="0" w:color="auto"/>
              <w:left w:val="single" w:sz="4" w:space="0" w:color="auto"/>
              <w:right w:val="single" w:sz="4" w:space="0" w:color="auto"/>
            </w:tcBorders>
            <w:vAlign w:val="center"/>
          </w:tcPr>
          <w:p>
            <w:pPr>
              <w:widowControl/>
              <w:suppressAutoHyphens/>
              <w:spacing w:line="190" w:lineRule="exact"/>
              <w:jc w:val="center"/>
              <w:textAlignment w:val="center"/>
              <w:rPr>
                <w:rFonts w:ascii="宋体" w:cs="方正书宋简体" w:hAnsi="宋体"/>
                <w:color w:val="000000"/>
                <w:sz w:val="18"/>
                <w:szCs w:val="18"/>
              </w:rPr>
            </w:pPr>
            <w:r>
              <w:rPr>
                <w:rFonts w:ascii="宋体" w:cs="方正书宋简体" w:hAnsi="宋体" w:hint="eastAsia"/>
                <w:color w:val="000000"/>
                <w:sz w:val="18"/>
                <w:szCs w:val="18"/>
              </w:rPr>
              <w:t>省市区</w:t>
            </w:r>
          </w:p>
        </w:tc>
        <w:tc>
          <w:tcPr>
            <w:tcW w:w="1111" w:type="dxa"/>
            <w:tcBorders>
              <w:top w:val="single" w:sz="4" w:space="0" w:color="auto"/>
              <w:left w:val="single" w:sz="4" w:space="0" w:color="auto"/>
              <w:right w:val="single" w:sz="4" w:space="0" w:color="auto"/>
            </w:tcBorders>
            <w:vAlign w:val="center"/>
          </w:tcPr>
          <w:p>
            <w:pPr>
              <w:overflowPunct w:val="0"/>
              <w:spacing w:line="190" w:lineRule="exact"/>
              <w:jc w:val="center"/>
              <w:rPr>
                <w:rFonts w:ascii="宋体" w:cs="方正书宋简体" w:hAnsi="宋体"/>
                <w:color w:val="000000"/>
                <w:sz w:val="18"/>
                <w:szCs w:val="18"/>
              </w:rPr>
            </w:pPr>
            <w:r>
              <w:rPr>
                <w:rFonts w:ascii="宋体" w:cs="方正书宋简体" w:hAnsi="宋体" w:hint="eastAsia"/>
                <w:color w:val="000000"/>
                <w:sz w:val="18"/>
                <w:szCs w:val="18"/>
              </w:rPr>
              <w:t>区公安分局</w:t>
            </w:r>
          </w:p>
        </w:tc>
        <w:tc>
          <w:tcPr>
            <w:tcW w:w="2713" w:type="dxa"/>
            <w:tcBorders>
              <w:top w:val="single" w:sz="4" w:space="0" w:color="auto"/>
              <w:left w:val="single" w:sz="4" w:space="0" w:color="auto"/>
              <w:right w:val="single" w:sz="4" w:space="0" w:color="auto"/>
            </w:tcBorders>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对剧毒化学品道路运输通行证检查；对民爆物品、烟花爆竹、放射性物品运输许可的检查</w:t>
            </w:r>
          </w:p>
        </w:tc>
        <w:tc>
          <w:tcPr>
            <w:tcW w:w="3405" w:type="dxa"/>
            <w:vAlign w:val="center"/>
          </w:tcPr>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《民用爆炸物品安全管理条例》第四条；</w:t>
            </w:r>
          </w:p>
          <w:p>
            <w:pPr>
              <w:overflowPunct w:val="0"/>
              <w:spacing w:line="190" w:lineRule="exact"/>
              <w:rPr>
                <w:rFonts w:ascii="宋体" w:cs="方正书宋简体" w:hAnsi="宋体"/>
                <w:color w:val="000000"/>
                <w:sz w:val="18"/>
                <w:szCs w:val="18"/>
              </w:rPr>
            </w:pPr>
            <w:r>
              <w:rPr>
                <w:rFonts w:ascii="宋体" w:cs="方正书宋简体" w:hAnsi="宋体" w:hint="eastAsia"/>
                <w:color w:val="000000"/>
                <w:sz w:val="18"/>
                <w:szCs w:val="18"/>
              </w:rPr>
              <w:t>《危险化学品安全管理条例》第六条</w:t>
            </w:r>
          </w:p>
        </w:tc>
      </w:tr>
    </w:tbl>
    <w:p>
      <w:pPr>
        <w:sectPr>
          <w:pgSz w:w="16838" w:h="11906" w:orient="landscape"/>
          <w:pgMar w:top="1701" w:right="1418" w:bottom="1701" w:left="1418" w:header="720" w:footer="1588" w:gutter="0"/>
          <w:cols w:num="1" w:space="720"/>
          <w:docGrid w:type="lines" w:linePitch="312" w:charSpace="0"/>
        </w:sectPr>
      </w:pPr>
    </w:p>
    <w:p>
      <w:pPr>
        <w:widowControl/>
        <w:suppressAutoHyphens w:val="0"/>
        <w:jc w:val="left"/>
      </w:pPr>
      <w:r>
        <w:br w:type="page"/>
      </w: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ind w:firstLineChars="200" w:firstLine="420"/>
      </w:pPr>
    </w:p>
    <w:p>
      <w:pPr>
        <w:widowControl w:val="0"/>
        <w:suppressAutoHyphens w:val="0"/>
        <w:spacing w:line="576" w:lineRule="exact"/>
        <w:rPr>
          <w:rFonts w:ascii="方正黑体简体" w:eastAsia="方正黑体简体" w:hint="eastAsia"/>
          <w:sz w:val="32"/>
          <w:szCs w:val="32"/>
        </w:rPr>
      </w:pPr>
      <w:r>
        <w:rPr>
          <w:rFonts w:ascii="方正黑体简体" w:eastAsia="方正黑体简体" w:hint="eastAsia"/>
          <w:sz w:val="32"/>
          <w:szCs w:val="32"/>
        </w:rPr>
        <w:t>信息公开选项：</w:t>
      </w:r>
      <w:r>
        <w:rPr>
          <w:rFonts w:ascii="方正小标宋简体" w:eastAsia="方正小标宋简体" w:hint="eastAsia"/>
          <w:sz w:val="32"/>
          <w:szCs w:val="32"/>
        </w:rPr>
        <w:t>主动公开</w:t>
      </w:r>
    </w:p>
    <w:p>
      <w:pPr>
        <w:widowControl w:val="0"/>
        <w:suppressAutoHyphens w:val="0"/>
        <w:spacing w:line="576" w:lineRule="exact"/>
        <w:ind w:leftChars="100" w:left="210" w:rightChars="100" w:right="210"/>
      </w:pPr>
      <w:r>
        <w:rPr>
          <w:rFonts w:ascii="方正仿宋简体" w:eastAsia="方正仿宋简体" w:hAnsi="Times New Roman"/>
          <w:sz w:val="28"/>
          <w:szCs w:val="28"/>
        </w:rPr>
        <mc:AlternateContent>
          <mc:Choice Requires="wps">
            <w:drawing>
              <wp:anchor distT="0" distB="0" distL="114298" distR="114298" simplePos="0" relativeHeight="13" behindDoc="0" locked="0" layoutInCell="1" hidden="0" allowOverlap="1">
                <wp:simplePos x="0" y="0"/>
                <wp:positionH relativeFrom="column">
                  <wp:posOffset>0</wp:posOffset>
                </wp:positionH>
                <wp:positionV relativeFrom="paragraph">
                  <wp:posOffset>59689</wp:posOffset>
                </wp:positionV>
                <wp:extent cx="5615940" cy="10795"/>
                <wp:effectExtent l="0" t="0" r="0" b="0"/>
                <wp:wrapNone/>
                <wp:docPr id="1" name="直接连接符 18"/>
                <wp:cNvGraphicFramePr>
                  <a:graphicFrameLocks noChangeAspect="0"/>
                </wp:cNvGraphicFramePr>
                <a:graphic>
                  <a:graphicData uri="http://schemas.microsoft.com/office/word/2010/wordprocessingShape">
                    <wps:wsp>
                      <wps:cNvSpPr/>
                      <wps:spPr>
                        <a:xfrm rot="0">
                          <a:off x="0" y="0"/>
                          <a:ext cx="5615940" cy="10795"/>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8 2" o:spid="_x0000_s2" from="0.0pt,4.7pt" to="442.2pt,5.55pt" filled="f" stroked="t" strokeweight="1.0pt" style="position:absolute;z-index:13;mso-position-horizontal:absolute;mso-position-vertical:absolute;mso-wrap-distance-left:8.999863pt;mso-wrap-distance-right:8.999863pt;visibility:visible;">
                <v:stroke color="#000000"/>
              </v:line>
            </w:pict>
          </mc:Fallback>
        </mc:AlternateContent>
      </w:r>
      <w:r>
        <w:rPr>
          <w:rFonts w:ascii="方正仿宋简体" w:eastAsia="方正仿宋简体" w:hAnsi="Times New Roman"/>
          <w:sz w:val="28"/>
          <w:szCs w:val="28"/>
        </w:rPr>
        <mc:AlternateContent>
          <mc:Choice Requires="wps">
            <w:drawing>
              <wp:anchor distT="0" distB="0" distL="114298" distR="114298" simplePos="0" relativeHeight="15" behindDoc="0" locked="0" layoutInCell="1" hidden="0" allowOverlap="1">
                <wp:simplePos x="0" y="0"/>
                <wp:positionH relativeFrom="column">
                  <wp:posOffset>0</wp:posOffset>
                </wp:positionH>
                <wp:positionV relativeFrom="paragraph">
                  <wp:posOffset>389890</wp:posOffset>
                </wp:positionV>
                <wp:extent cx="5615940" cy="14605"/>
                <wp:effectExtent l="0" t="0" r="0" b="0"/>
                <wp:wrapNone/>
                <wp:docPr id="3" name="直接连接符 17"/>
                <wp:cNvGraphicFramePr>
                  <a:graphicFrameLocks noChangeAspect="0"/>
                </wp:cNvGraphicFramePr>
                <a:graphic>
                  <a:graphicData uri="http://schemas.microsoft.com/office/word/2010/wordprocessingShape">
                    <wps:wsp>
                      <wps:cNvSpPr/>
                      <wps:spPr>
                        <a:xfrm rot="0">
                          <a:off x="0" y="0"/>
                          <a:ext cx="5615940" cy="14605"/>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17 4" o:spid="_x0000_s4" from="0.0pt,30.699999pt" to="442.2pt,31.85pt" filled="f" stroked="t" strokeweight="1.0pt" style="position:absolute;z-index:15;mso-position-horizontal:absolute;mso-position-vertical:absolute;mso-wrap-distance-left:8.999863pt;mso-wrap-distance-right:8.999863pt;visibility:visible;">
                <v:stroke color="#000000"/>
              </v:line>
            </w:pict>
          </mc:Fallback>
        </mc:AlternateContent>
      </w:r>
      <w:r>
        <w:rPr>
          <w:rFonts w:ascii="方正仿宋简体" w:eastAsia="方正仿宋简体" w:cs="方正小标宋简体" w:hAnsi="宋体" w:hint="eastAsia"/>
          <w:sz w:val="28"/>
          <w:szCs w:val="28"/>
        </w:rPr>
        <w:t xml:space="preserve">广元市利州区人民政府办公室               </w:t>
      </w:r>
      <w:r>
        <w:rPr>
          <w:rFonts w:ascii="方正仿宋简体" w:eastAsia="方正仿宋简体" w:hAnsi="Times New Roman" w:hint="eastAsia"/>
          <w:sz w:val="28"/>
          <w:szCs w:val="28"/>
        </w:rPr>
        <w:t>2023年7月28日</w:t>
      </w:r>
      <w:r>
        <w:rPr>
          <w:rFonts w:ascii="方正仿宋简体" w:eastAsia="方正仿宋简体" w:cs="方正小标宋简体" w:hAnsi="宋体" w:hint="eastAsia"/>
          <w:sz w:val="28"/>
          <w:szCs w:val="28"/>
        </w:rPr>
        <w:t>印发</w:t>
      </w:r>
    </w:p>
    <w:p>
      <w:pPr>
        <w:spacing w:line="20" w:lineRule="exact"/>
        <w:rPr>
          <w:rFonts w:ascii="宋体" w:hAnsi="宋体"/>
          <w:color w:val="000000"/>
          <w:sz w:val="18"/>
          <w:szCs w:val="18"/>
        </w:rPr>
      </w:pPr>
    </w:p>
    <w:sectPr>
      <w:footerReference w:type="default" r:id="rId3"/>
      <w:pgSz w:w="11906" w:h="16838"/>
      <w:pgMar w:top="2098" w:right="1531" w:bottom="1985" w:left="1531" w:header="720" w:footer="1588"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variable"/>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方正仿宋简体">
    <w:panose1 w:val="03000509000000000000"/>
    <w:charset w:val="86"/>
    <w:family w:val="script"/>
    <w:pitch w:val="variable"/>
    <w:sig w:usb0="00000001" w:usb1="080E0000" w:usb2="00000010" w:usb3="00000000" w:csb0="00040000" w:csb1="00000000"/>
  </w:font>
  <w:font w:name="方正楷体简体">
    <w:panose1 w:val="03000509000000000000"/>
    <w:charset w:val="86"/>
    <w:family w:val="script"/>
    <w:pitch w:val="variable"/>
    <w:sig w:usb0="00000001" w:usb1="080E0000" w:usb2="00000010" w:usb3="00000000" w:csb0="00040000" w:csb1="00000000"/>
  </w:font>
  <w:font w:name="方正黑体简体">
    <w:panose1 w:val="03000509000000000000"/>
    <w:charset w:val="86"/>
    <w:family w:val="script"/>
    <w:pitch w:val="variable"/>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方正书宋简体">
    <w:altName w:val="方正粗宋简体"/>
    <w:panose1 w:val="00000000000000000000"/>
    <w:charset w:val="86"/>
    <w:family w:val="auto"/>
    <w:pitch w:val="variable"/>
    <w:sig w:usb0="00000000" w:usb1="00000000" w:usb2="00000000" w:usb3="00000000" w:csb0="00040000" w:csb1="00000000"/>
  </w:font>
  <w:font w:name="华文宋体">
    <w:altName w:val="方正书宋_GBK"/>
    <w:panose1 w:val="02010600040101010101"/>
    <w:charset w:val="86"/>
    <w:family w:val="auto"/>
    <w:pitch w:val="variable"/>
    <w:sig w:usb0="00000287" w:usb1="080F0000" w:usb2="00000010" w:usb3="00000000" w:csb0="0004009F" w:csb1="00000000"/>
  </w:font>
  <w:font w:name="仿宋">
    <w:altName w:val="仿宋_GB2312"/>
    <w:panose1 w:val="02010609060101010101"/>
    <w:charset w:val="86"/>
    <w:family w:val="modern"/>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Times New Roman"/>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variable"/>
    <w:sig w:usb0="800002BF" w:usb1="38CF7CFA" w:usb2="00000016" w:usb3="00000000" w:csb0="00040001" w:csb1="00000000"/>
  </w:font>
  <w:font w:name="Liberation Sans">
    <w:altName w:val="Arial"/>
    <w:panose1 w:val="00000000000000000000"/>
    <w:charset w:val="01"/>
    <w:family w:val="swiss"/>
    <w:pitch w:val="variable"/>
    <w:sig w:usb0="00000000" w:usb1="00000000" w:usb2="00000000" w:usb3="00000000" w:csb0="6000009F" w:csb1="DFD70000"/>
  </w:font>
  <w:font w:name="Noto Sans CJK SC Regular">
    <w:altName w:val="Arial Unicode MS"/>
    <w:panose1 w:val="00000000000000000000"/>
    <w:charset w:val="86"/>
    <w:family w:val="auto"/>
    <w:pitch w:val="variable"/>
    <w:sig w:usb0="00000000" w:usb1="2BDF3C10" w:usb2="00000016" w:usb3="00000000" w:csb0="602E0107"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rPr>
        <w:rFonts w:ascii="宋体" w:hAnsi="宋体" w:hint="eastAsia"/>
        <w:sz w:val="28"/>
        <w:szCs w:val="28"/>
      </w:rPr>
      <w:id w:val="1493654771"/>
    </w:sdtPr>
    <w:sdtEndPr>
      <w:rPr>
        <w:rStyle w:val="21"/>
      </w:rPr>
    </w:sdtEndPr>
    <w:sdtContent>
      <w:p>
        <w:pPr>
          <w:pStyle w:val="17"/>
          <w:framePr w:w="1837" w:hRule="exact" w:h="437" w:hSpace="181" w:wrap="around" w:vAnchor="text" w:hAnchor="margin" w:xAlign="outside" w:y="1" w:anchorLock="0"/>
          <w:tabs>
            <w:tab w:val="center" w:pos="4153"/>
            <w:tab w:val="right" w:pos="8306"/>
          </w:tabs>
          <w:rPr>
            <w:rFonts w:ascii="宋体" w:hAnsi="宋体"/>
            <w:sz w:val="28"/>
            <w:szCs w:val="28"/>
          </w:rPr>
        </w:pPr>
        <w:r>
          <w:rPr>
            <w:rFonts w:ascii="宋体" w:hAnsi="宋体" w:hint="eastAsia"/>
            <w:sz w:val="28"/>
            <w:szCs w:val="28"/>
          </w:rPr>
          <w:t>　—　</w:t>
        </w:r>
        <w:r>
          <w:rPr>
            <w:rStyle w:val="21"/>
            <w:rFonts w:ascii="宋体" w:hAnsi="宋体"/>
            <w:sz w:val="28"/>
            <w:szCs w:val="28"/>
          </w:rPr>
          <w:fldChar w:fldCharType="begin"/>
        </w:r>
        <w:r>
          <w:rPr>
            <w:rStyle w:val="21"/>
            <w:rFonts w:ascii="宋体" w:hAnsi="宋体"/>
            <w:sz w:val="28"/>
            <w:szCs w:val="28"/>
          </w:rPr>
          <w:instrText xml:space="preserve">PAGE  </w:instrText>
        </w:r>
        <w:r>
          <w:rPr>
            <w:rStyle w:val="21"/>
            <w:rFonts w:ascii="宋体" w:hAnsi="宋体"/>
            <w:sz w:val="28"/>
            <w:szCs w:val="28"/>
          </w:rPr>
          <w:fldChar w:fldCharType="separate"/>
        </w:r>
        <w:r>
          <w:rPr>
            <w:rStyle w:val="21"/>
            <w:rFonts w:ascii="宋体" w:hAnsi="宋体"/>
            <w:sz w:val="28"/>
            <w:szCs w:val="28"/>
          </w:rPr>
          <w:t>8</w:t>
        </w:r>
        <w:r>
          <w:rPr>
            <w:rStyle w:val="21"/>
            <w:rFonts w:ascii="宋体" w:hAnsi="宋体"/>
            <w:sz w:val="28"/>
            <w:szCs w:val="28"/>
          </w:rPr>
          <w:fldChar w:fldCharType="end"/>
        </w:r>
        <w:r>
          <w:rPr>
            <w:rStyle w:val="21"/>
            <w:rFonts w:ascii="宋体" w:hAnsi="宋体" w:hint="eastAsia"/>
            <w:sz w:val="28"/>
            <w:szCs w:val="28"/>
          </w:rPr>
          <w:t>　—　</w:t>
        </w:r>
      </w:p>
    </w:sdtContent>
  </w:sdt>
  <w:p>
    <w:pPr>
      <w:pStyle w:val="17"/>
      <w:tabs>
        <w:tab w:val="center" w:pos="4153"/>
        <w:tab w:val="right" w:pos="8306"/>
      </w:tabs>
      <w:rPr>
        <w:rFonts w:ascii="宋体" w:hAnsi="宋体"/>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rPr>
        <w:rFonts w:ascii="宋体" w:hAnsi="宋体"/>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displayBackgroundShape/>
  <w:bordersDoNotSurroundHeader/>
  <w:bordersDoNotSurroundFooter/>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useAltKinsokuLineBreakRules/>
    <w:compatSetting w:name="compatibilityMode" w:uri="http://schemas.microsoft.com/office/word" w:val="12"/>
  </w:compat>
  <w:docVars>
    <w:docVar w:name="commondata" w:val="eyJoZGlkIjoiMjQxZjdkODA4MzNkMzE1MjEyYjVjMzk2Zjk1ZDk0Yj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uppressAutoHyphens/>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uppressAutoHyphens/>
      <w:spacing w:before="340" w:after="330" w:line="578" w:lineRule="auto"/>
      <w:outlineLvl w:val="0"/>
    </w:pPr>
    <w:rPr>
      <w:b/>
      <w:bCs/>
      <w:kern w:val="44"/>
      <w:sz w:val="44"/>
      <w:szCs w:val="44"/>
    </w:rPr>
  </w:style>
  <w:style w:type="paragraph" w:styleId="2">
    <w:name w:val="heading 2"/>
    <w:basedOn w:val="0"/>
    <w:next w:val="0"/>
    <w:pPr>
      <w:keepNext/>
      <w:keepLines/>
      <w:widowControl w:val="0"/>
      <w:suppressAutoHyphen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uppressAutoHyphens/>
      <w:spacing w:before="260" w:after="260" w:line="415" w:lineRule="auto"/>
      <w:outlineLvl w:val="2"/>
    </w:pPr>
    <w:rPr>
      <w:b/>
      <w:bCs/>
      <w:sz w:val="32"/>
      <w:szCs w:val="32"/>
    </w:rPr>
  </w:style>
  <w:style w:type="character" w:default="1" w:styleId="10">
    <w:name w:val="Default Paragraph Font"/>
  </w:style>
  <w:style w:type="paragraph" w:styleId="15">
    <w:name w:val="caption"/>
    <w:basedOn w:val="0"/>
    <w:next w:val="0"/>
    <w:pPr>
      <w:widowControl w:val="0"/>
      <w:suppressLineNumbers/>
      <w:suppressAutoHyphens/>
      <w:spacing w:before="120" w:after="120"/>
    </w:pPr>
    <w:rPr>
      <w:i/>
      <w:iCs/>
      <w:sz w:val="24"/>
    </w:rPr>
  </w:style>
  <w:style w:type="paragraph" w:styleId="16">
    <w:name w:val="Body Text"/>
    <w:basedOn w:val="0"/>
    <w:pPr>
      <w:spacing w:after="140" w:line="276" w:lineRule="auto"/>
    </w:pPr>
  </w:style>
  <w:style w:type="paragraph" w:styleId="17">
    <w:name w:val="footer"/>
    <w:basedOn w:val="0"/>
    <w:pPr>
      <w:tabs>
        <w:tab w:val="center" w:pos="4153"/>
        <w:tab w:val="right" w:pos="8306"/>
      </w:tabs>
      <w:snapToGrid w:val="0"/>
      <w:jc w:val="left"/>
    </w:pPr>
    <w:rPr>
      <w:sz w:val="18"/>
    </w:rPr>
  </w:style>
  <w:style w:type="paragraph" w:styleId="18">
    <w:name w:val="header"/>
    <w:basedOn w:val="0"/>
    <w:pPr>
      <w:tabs>
        <w:tab w:val="center" w:pos="4153"/>
        <w:tab w:val="right" w:pos="8306"/>
      </w:tabs>
      <w:snapToGrid w:val="0"/>
    </w:pPr>
    <w:rPr>
      <w:sz w:val="18"/>
    </w:rPr>
  </w:style>
  <w:style w:type="paragraph" w:styleId="19">
    <w:name w:val="List"/>
    <w:basedOn w:val="16"/>
  </w:style>
  <w:style w:type="paragraph" w:styleId="20">
    <w:name w:val="Normal (Web)"/>
    <w:basedOn w:val="0"/>
    <w:pPr>
      <w:widowControl/>
      <w:suppressAutoHyphens w:val="0"/>
      <w:spacing w:before="100" w:beforeAutospacing="1" w:after="100" w:afterAutospacing="1"/>
      <w:jc w:val="left"/>
    </w:pPr>
    <w:rPr>
      <w:rFonts w:ascii="宋体"/>
      <w:kern w:val="0"/>
      <w:sz w:val="24"/>
      <w:szCs w:val="21"/>
    </w:rPr>
  </w:style>
  <w:style w:type="character" w:styleId="21">
    <w:name w:val="page number"/>
    <w:basedOn w:val="10"/>
  </w:style>
  <w:style w:type="character" w:customStyle="1" w:styleId="22">
    <w:name w:val="默认段落字体1"/>
  </w:style>
  <w:style w:type="paragraph" w:customStyle="1" w:styleId="23">
    <w:name w:val="Heading"/>
    <w:basedOn w:val="0"/>
    <w:next w:val="16"/>
    <w:pPr>
      <w:keepNext/>
      <w:widowControl w:val="0"/>
      <w:suppressAutoHyphens/>
      <w:spacing w:before="240" w:after="120"/>
    </w:pPr>
    <w:rPr>
      <w:rFonts w:ascii="Liberation Sans" w:eastAsia="Noto Sans CJK SC Regular" w:cs="Noto Sans CJK SC Regular" w:hAnsi="Liberation Sans"/>
      <w:sz w:val="28"/>
      <w:szCs w:val="28"/>
    </w:rPr>
  </w:style>
  <w:style w:type="paragraph" w:customStyle="1" w:styleId="24">
    <w:name w:val="Index"/>
    <w:basedOn w:val="0"/>
    <w:pPr>
      <w:widowControl w:val="0"/>
      <w:suppressLineNumbers/>
      <w:suppressAutoHyphens/>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1ECA5DC9-CE37-4F67-A655-C943BF635B8F}">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347</TotalTime>
  <Application>Yozo_Office27021597764231179</Application>
  <Pages>10</Pages>
  <Words>0</Words>
  <Characters>5802</Characters>
  <Lines>0</Lines>
  <Paragraphs>62</Paragraphs>
  <CharactersWithSpaces>7736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user</cp:lastModifiedBy>
  <cp:revision>11</cp:revision>
  <cp:lastPrinted>2023-07-28T08:46:00Z</cp:lastPrinted>
  <dcterms:created xsi:type="dcterms:W3CDTF">2023-07-14T10:54:00Z</dcterms:created>
  <dcterms:modified xsi:type="dcterms:W3CDTF">2024-05-24T09:00:55Z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y fmtid="{D5CDD505-2E9C-101B-9397-08002B2CF9AE}" pid="3" name="ICV">
    <vt:lpwstr>EAC9B4946D63498DBFF5BDC50032741E_12</vt:lpwstr>
  </property>
</Properties>
</file>