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highlight w:val="none"/>
        </w:rPr>
      </w:pPr>
      <w:bookmarkStart w:id="73" w:name="_GoBack"/>
      <w:bookmarkEnd w:id="73"/>
      <w:bookmarkStart w:id="0" w:name="_Toc15306267"/>
    </w:p>
    <w:p>
      <w:pPr>
        <w:spacing w:line="600" w:lineRule="exact"/>
        <w:jc w:val="center"/>
        <w:outlineLvl w:val="0"/>
        <w:rPr>
          <w:rFonts w:ascii="方正小标宋简体" w:hAnsi="宋体" w:eastAsia="方正小标宋简体"/>
          <w:color w:val="000000"/>
          <w:sz w:val="72"/>
          <w:szCs w:val="72"/>
          <w:highlight w:val="none"/>
        </w:rPr>
      </w:pPr>
    </w:p>
    <w:p>
      <w:pPr>
        <w:spacing w:line="600" w:lineRule="exact"/>
        <w:jc w:val="center"/>
        <w:outlineLvl w:val="0"/>
        <w:rPr>
          <w:rFonts w:ascii="方正小标宋简体" w:hAnsi="宋体" w:eastAsia="方正小标宋简体"/>
          <w:color w:val="000000"/>
          <w:sz w:val="72"/>
          <w:szCs w:val="72"/>
          <w:highlight w:val="none"/>
        </w:rPr>
      </w:pPr>
    </w:p>
    <w:p>
      <w:pPr>
        <w:spacing w:line="600" w:lineRule="exact"/>
        <w:jc w:val="center"/>
        <w:outlineLvl w:val="0"/>
        <w:rPr>
          <w:rFonts w:ascii="方正小标宋简体" w:hAnsi="宋体" w:eastAsia="方正小标宋简体"/>
          <w:color w:val="000000"/>
          <w:sz w:val="72"/>
          <w:szCs w:val="72"/>
          <w:highlight w:val="none"/>
        </w:rPr>
      </w:pPr>
    </w:p>
    <w:p>
      <w:pPr>
        <w:adjustRightInd w:val="0"/>
        <w:snapToGrid w:val="0"/>
        <w:spacing w:line="360" w:lineRule="auto"/>
        <w:jc w:val="center"/>
        <w:outlineLvl w:val="0"/>
        <w:rPr>
          <w:rFonts w:ascii="方正小标宋简体" w:hAnsi="宋体" w:eastAsia="方正小标宋简体"/>
          <w:color w:val="000000"/>
          <w:sz w:val="72"/>
          <w:szCs w:val="72"/>
          <w:highlight w:val="none"/>
        </w:rPr>
      </w:pPr>
      <w:bookmarkStart w:id="1" w:name="_Toc15396475"/>
      <w:bookmarkStart w:id="2" w:name="_Toc15396597"/>
      <w:bookmarkStart w:id="3" w:name="_Toc15377193"/>
      <w:bookmarkStart w:id="4" w:name="_Toc15377425"/>
      <w:bookmarkStart w:id="5" w:name="_Toc15378441"/>
      <w:r>
        <w:rPr>
          <w:rFonts w:ascii="黑体" w:hAnsi="黑体" w:eastAsia="黑体"/>
          <w:color w:val="000000"/>
          <w:sz w:val="72"/>
          <w:szCs w:val="72"/>
          <w:highlight w:val="none"/>
        </w:rPr>
        <w:t>201</w:t>
      </w:r>
      <w:r>
        <w:rPr>
          <w:rFonts w:hint="eastAsia" w:ascii="黑体" w:hAnsi="黑体" w:eastAsia="黑体"/>
          <w:color w:val="000000"/>
          <w:sz w:val="72"/>
          <w:szCs w:val="72"/>
          <w:highlight w:val="none"/>
        </w:rPr>
        <w:t>9</w:t>
      </w:r>
      <w:r>
        <w:rPr>
          <w:rFonts w:hint="eastAsia" w:ascii="方正小标宋简体" w:hAnsi="宋体" w:eastAsia="方正小标宋简体"/>
          <w:color w:val="000000"/>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highlight w:val="none"/>
        </w:rPr>
      </w:pPr>
      <w:bookmarkStart w:id="6" w:name="_Toc15378442"/>
      <w:bookmarkStart w:id="7" w:name="_Toc15377194"/>
      <w:bookmarkStart w:id="8" w:name="_Toc15377426"/>
      <w:bookmarkStart w:id="9" w:name="_Toc15396476"/>
      <w:bookmarkStart w:id="10" w:name="_Toc15396598"/>
      <w:r>
        <w:rPr>
          <w:rFonts w:hint="eastAsia" w:ascii="方正小标宋简体" w:hAnsi="宋体" w:eastAsia="方正小标宋简体"/>
          <w:color w:val="000000"/>
          <w:sz w:val="72"/>
          <w:szCs w:val="72"/>
          <w:highlight w:val="none"/>
          <w:lang w:eastAsia="zh-CN"/>
        </w:rPr>
        <w:t>广元市利州</w:t>
      </w:r>
      <w:bookmarkEnd w:id="0"/>
      <w:bookmarkStart w:id="11" w:name="_Toc15306268"/>
      <w:r>
        <w:rPr>
          <w:rFonts w:hint="eastAsia" w:ascii="方正小标宋简体" w:hAnsi="宋体" w:eastAsia="方正小标宋简体"/>
          <w:color w:val="000000"/>
          <w:sz w:val="72"/>
          <w:szCs w:val="72"/>
          <w:highlight w:val="none"/>
          <w:lang w:eastAsia="zh-CN"/>
        </w:rPr>
        <w:t>区委宣传部</w:t>
      </w:r>
      <w:r>
        <w:rPr>
          <w:rFonts w:hint="eastAsia" w:ascii="方正小标宋简体" w:hAnsi="宋体" w:eastAsia="方正小标宋简体"/>
          <w:color w:val="000000"/>
          <w:sz w:val="72"/>
          <w:szCs w:val="72"/>
          <w:highlight w:val="none"/>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highlight w:val="none"/>
        </w:rPr>
      </w:pPr>
    </w:p>
    <w:p>
      <w:pPr>
        <w:widowControl/>
        <w:jc w:val="center"/>
        <w:rPr>
          <w:rFonts w:ascii="黑体" w:hAnsi="黑体" w:eastAsia="黑体"/>
          <w:color w:val="000000"/>
          <w:sz w:val="48"/>
          <w:szCs w:val="48"/>
          <w:highlight w:val="none"/>
        </w:rPr>
      </w:pPr>
      <w:r>
        <w:rPr>
          <w:rFonts w:ascii="方正小标宋简体" w:hAnsi="宋体" w:eastAsia="方正小标宋简体"/>
          <w:color w:val="000000"/>
          <w:sz w:val="36"/>
          <w:szCs w:val="36"/>
          <w:highlight w:val="none"/>
        </w:rPr>
        <w:br w:type="page"/>
      </w:r>
      <w:r>
        <w:rPr>
          <w:rFonts w:hint="eastAsia" w:ascii="黑体" w:hAnsi="黑体" w:eastAsia="黑体"/>
          <w:color w:val="000000"/>
          <w:sz w:val="48"/>
          <w:szCs w:val="48"/>
          <w:highlight w:val="none"/>
        </w:rPr>
        <w:t>目录</w:t>
      </w:r>
    </w:p>
    <w:p>
      <w:pPr>
        <w:widowControl/>
        <w:jc w:val="center"/>
        <w:rPr>
          <w:rFonts w:ascii="黑体" w:hAnsi="黑体" w:eastAsia="黑体" w:cstheme="minorBidi"/>
          <w:sz w:val="28"/>
          <w:szCs w:val="28"/>
          <w:highlight w:val="none"/>
        </w:rPr>
      </w:pPr>
    </w:p>
    <w:p>
      <w:pPr>
        <w:pStyle w:val="10"/>
        <w:rPr>
          <w:highlight w:val="none"/>
        </w:rPr>
      </w:pPr>
      <w:r>
        <w:rPr>
          <w:rFonts w:hint="eastAsia"/>
          <w:highlight w:val="none"/>
        </w:rPr>
        <w:t>公开时间：2020年9月3日</w:t>
      </w:r>
    </w:p>
    <w:p>
      <w:pPr>
        <w:rPr>
          <w:highlight w:val="none"/>
        </w:rPr>
      </w:pPr>
    </w:p>
    <w:p>
      <w:pPr>
        <w:pStyle w:val="10"/>
        <w:adjustRightInd w:val="0"/>
        <w:snapToGrid w:val="0"/>
        <w:spacing w:before="0" w:line="440" w:lineRule="exact"/>
        <w:jc w:val="left"/>
        <w:rPr>
          <w:rFonts w:cstheme="minorBidi"/>
          <w:sz w:val="24"/>
          <w:szCs w:val="24"/>
          <w:highlight w:val="none"/>
        </w:rPr>
      </w:pPr>
      <w:r>
        <w:rPr>
          <w:rFonts w:hint="eastAsia"/>
          <w:sz w:val="24"/>
          <w:highlight w:val="none"/>
        </w:rPr>
        <w:t>第一部分</w:t>
      </w:r>
      <w:r>
        <w:rPr>
          <w:sz w:val="24"/>
          <w:highlight w:val="none"/>
        </w:rPr>
        <w:t xml:space="preserve"> </w:t>
      </w:r>
      <w:r>
        <w:rPr>
          <w:rFonts w:hint="eastAsia"/>
          <w:sz w:val="24"/>
          <w:highlight w:val="none"/>
        </w:rPr>
        <w:t>部门概况</w:t>
      </w:r>
    </w:p>
    <w:p>
      <w:pPr>
        <w:pStyle w:val="11"/>
        <w:adjustRightInd w:val="0"/>
        <w:snapToGrid w:val="0"/>
        <w:spacing w:line="440" w:lineRule="exact"/>
        <w:jc w:val="left"/>
        <w:rPr>
          <w:rFonts w:ascii="仿宋" w:hAnsi="仿宋" w:eastAsia="仿宋"/>
          <w:sz w:val="24"/>
          <w:highlight w:val="none"/>
        </w:rPr>
      </w:pPr>
      <w:r>
        <w:rPr>
          <w:rFonts w:hint="eastAsia"/>
          <w:sz w:val="24"/>
          <w:highlight w:val="none"/>
        </w:rPr>
        <w:t>一、基本职能及主要工作</w:t>
      </w:r>
    </w:p>
    <w:p>
      <w:pPr>
        <w:pStyle w:val="11"/>
        <w:adjustRightInd w:val="0"/>
        <w:snapToGrid w:val="0"/>
        <w:spacing w:line="440" w:lineRule="exact"/>
        <w:jc w:val="left"/>
        <w:rPr>
          <w:rFonts w:ascii="仿宋" w:hAnsi="仿宋" w:eastAsia="仿宋" w:cstheme="minorBidi"/>
          <w:sz w:val="24"/>
          <w:highlight w:val="none"/>
        </w:rPr>
      </w:pPr>
      <w:r>
        <w:rPr>
          <w:rFonts w:hint="eastAsia"/>
          <w:sz w:val="24"/>
          <w:highlight w:val="none"/>
        </w:rPr>
        <w:t>二、机构设置</w:t>
      </w:r>
    </w:p>
    <w:p>
      <w:pPr>
        <w:pStyle w:val="10"/>
        <w:adjustRightInd w:val="0"/>
        <w:snapToGrid w:val="0"/>
        <w:spacing w:before="0" w:line="440" w:lineRule="exact"/>
        <w:jc w:val="left"/>
        <w:rPr>
          <w:sz w:val="24"/>
          <w:szCs w:val="24"/>
          <w:highlight w:val="none"/>
        </w:rPr>
      </w:pPr>
      <w:r>
        <w:rPr>
          <w:rFonts w:hint="eastAsia"/>
          <w:sz w:val="24"/>
          <w:highlight w:val="none"/>
        </w:rPr>
        <w:t>第二部分度部门决算情况说明</w:t>
      </w:r>
    </w:p>
    <w:p>
      <w:pPr>
        <w:pStyle w:val="11"/>
        <w:adjustRightInd w:val="0"/>
        <w:snapToGrid w:val="0"/>
        <w:spacing w:line="440" w:lineRule="exact"/>
        <w:jc w:val="left"/>
        <w:rPr>
          <w:rFonts w:ascii="仿宋" w:hAnsi="仿宋" w:eastAsia="仿宋" w:cstheme="minorBidi"/>
          <w:sz w:val="24"/>
          <w:highlight w:val="none"/>
        </w:rPr>
      </w:pPr>
      <w:r>
        <w:rPr>
          <w:rFonts w:hint="eastAsia"/>
          <w:sz w:val="24"/>
          <w:highlight w:val="none"/>
        </w:rPr>
        <w:t>一、收入支出决算总体情况说明</w:t>
      </w:r>
    </w:p>
    <w:p>
      <w:pPr>
        <w:pStyle w:val="11"/>
        <w:adjustRightInd w:val="0"/>
        <w:snapToGrid w:val="0"/>
        <w:spacing w:line="440" w:lineRule="exact"/>
        <w:jc w:val="left"/>
        <w:rPr>
          <w:rFonts w:ascii="仿宋" w:hAnsi="仿宋" w:eastAsia="仿宋" w:cstheme="minorBidi"/>
          <w:sz w:val="24"/>
          <w:highlight w:val="none"/>
        </w:rPr>
      </w:pPr>
      <w:r>
        <w:rPr>
          <w:rFonts w:hint="eastAsia"/>
          <w:sz w:val="24"/>
          <w:highlight w:val="none"/>
        </w:rPr>
        <w:t>二、收入决算情况说明</w:t>
      </w:r>
    </w:p>
    <w:p>
      <w:pPr>
        <w:pStyle w:val="11"/>
        <w:adjustRightInd w:val="0"/>
        <w:snapToGrid w:val="0"/>
        <w:spacing w:line="440" w:lineRule="exact"/>
        <w:jc w:val="left"/>
        <w:rPr>
          <w:rFonts w:ascii="仿宋" w:hAnsi="仿宋" w:eastAsia="仿宋" w:cstheme="minorBidi"/>
          <w:sz w:val="24"/>
          <w:highlight w:val="none"/>
        </w:rPr>
      </w:pPr>
      <w:r>
        <w:rPr>
          <w:rFonts w:hint="eastAsia"/>
          <w:sz w:val="24"/>
          <w:highlight w:val="none"/>
        </w:rPr>
        <w:t>三、支出决算情况说明</w:t>
      </w:r>
    </w:p>
    <w:p>
      <w:pPr>
        <w:pStyle w:val="11"/>
        <w:adjustRightInd w:val="0"/>
        <w:snapToGrid w:val="0"/>
        <w:spacing w:line="440" w:lineRule="exact"/>
        <w:jc w:val="left"/>
        <w:rPr>
          <w:rFonts w:ascii="仿宋" w:hAnsi="仿宋" w:eastAsia="仿宋" w:cstheme="minorBidi"/>
          <w:sz w:val="24"/>
          <w:highlight w:val="none"/>
        </w:rPr>
      </w:pPr>
      <w:r>
        <w:rPr>
          <w:rFonts w:hint="eastAsia"/>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sz w:val="24"/>
          <w:highlight w:val="none"/>
        </w:rPr>
      </w:pPr>
      <w:r>
        <w:rPr>
          <w:rFonts w:hint="eastAsia"/>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sz w:val="24"/>
          <w:highlight w:val="none"/>
        </w:rPr>
      </w:pPr>
      <w:r>
        <w:rPr>
          <w:rFonts w:hint="eastAsia"/>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sz w:val="24"/>
          <w:highlight w:val="none"/>
        </w:rPr>
      </w:pPr>
      <w:r>
        <w:rPr>
          <w:rFonts w:hint="eastAsia"/>
          <w:sz w:val="24"/>
          <w:highlight w:val="none"/>
        </w:rPr>
        <w:t>七、</w:t>
      </w:r>
      <w:r>
        <w:rPr>
          <w:sz w:val="24"/>
          <w:highlight w:val="none"/>
        </w:rPr>
        <w:t>“</w:t>
      </w:r>
      <w:r>
        <w:rPr>
          <w:rFonts w:hint="eastAsia"/>
          <w:sz w:val="24"/>
          <w:highlight w:val="none"/>
        </w:rPr>
        <w:t>三公”经费财政拨款支出决算情况说明</w:t>
      </w:r>
    </w:p>
    <w:p>
      <w:pPr>
        <w:pStyle w:val="11"/>
        <w:adjustRightInd w:val="0"/>
        <w:snapToGrid w:val="0"/>
        <w:spacing w:line="440" w:lineRule="exact"/>
        <w:jc w:val="left"/>
        <w:rPr>
          <w:rFonts w:ascii="仿宋" w:hAnsi="仿宋" w:eastAsia="仿宋" w:cstheme="minorBidi"/>
          <w:sz w:val="24"/>
          <w:highlight w:val="none"/>
        </w:rPr>
      </w:pPr>
      <w:r>
        <w:rPr>
          <w:rFonts w:hint="eastAsia"/>
          <w:sz w:val="24"/>
          <w:highlight w:val="none"/>
        </w:rPr>
        <w:t>八、政府性基金预算支出决算情况说明</w:t>
      </w:r>
    </w:p>
    <w:p>
      <w:pPr>
        <w:pStyle w:val="11"/>
        <w:adjustRightInd w:val="0"/>
        <w:snapToGrid w:val="0"/>
        <w:spacing w:line="440" w:lineRule="exact"/>
        <w:ind w:leftChars="0"/>
        <w:jc w:val="left"/>
        <w:rPr>
          <w:rFonts w:ascii="仿宋" w:hAnsi="仿宋" w:eastAsia="仿宋"/>
          <w:sz w:val="24"/>
          <w:highlight w:val="none"/>
        </w:rPr>
      </w:pPr>
      <w:r>
        <w:rPr>
          <w:rFonts w:hint="eastAsia" w:ascii="仿宋" w:hAnsi="仿宋" w:eastAsia="仿宋"/>
          <w:sz w:val="24"/>
          <w:highlight w:val="none"/>
        </w:rPr>
        <w:t>九、</w:t>
      </w:r>
      <w:r>
        <w:rPr>
          <w:sz w:val="24"/>
          <w:highlight w:val="none"/>
        </w:rPr>
        <w:t xml:space="preserve"> 国</w:t>
      </w:r>
      <w:r>
        <w:rPr>
          <w:rFonts w:hint="eastAsia"/>
          <w:sz w:val="24"/>
          <w:highlight w:val="none"/>
        </w:rPr>
        <w:t>有资本经营预算支出决算情况说明</w:t>
      </w:r>
    </w:p>
    <w:p>
      <w:pPr>
        <w:adjustRightInd w:val="0"/>
        <w:snapToGrid w:val="0"/>
        <w:spacing w:line="440" w:lineRule="exact"/>
        <w:ind w:firstLine="480" w:firstLineChars="200"/>
        <w:jc w:val="left"/>
        <w:rPr>
          <w:rFonts w:ascii="仿宋" w:hAnsi="仿宋" w:eastAsia="仿宋" w:cstheme="minorBidi"/>
          <w:sz w:val="24"/>
          <w:highlight w:val="none"/>
        </w:rPr>
      </w:pPr>
      <w:r>
        <w:rPr>
          <w:rStyle w:val="15"/>
          <w:rFonts w:hint="eastAsia" w:ascii="仿宋" w:hAnsi="仿宋" w:eastAsia="仿宋"/>
          <w:color w:val="000000" w:themeColor="text1"/>
          <w:sz w:val="24"/>
          <w:highlight w:val="none"/>
          <w:u w:val="none"/>
        </w:rPr>
        <w:t>十、</w:t>
      </w:r>
      <w:r>
        <w:rPr>
          <w:rFonts w:hint="eastAsia"/>
          <w:sz w:val="24"/>
          <w:highlight w:val="none"/>
        </w:rPr>
        <w:t>其他重要事项的情况说明</w:t>
      </w:r>
      <w:r>
        <w:rPr>
          <w:rFonts w:ascii="仿宋" w:hAnsi="仿宋" w:eastAsia="仿宋"/>
          <w:sz w:val="24"/>
          <w:highlight w:val="none"/>
        </w:rPr>
        <w:tab/>
      </w:r>
    </w:p>
    <w:p>
      <w:pPr>
        <w:pStyle w:val="10"/>
        <w:adjustRightInd w:val="0"/>
        <w:snapToGrid w:val="0"/>
        <w:spacing w:before="0" w:line="440" w:lineRule="exact"/>
        <w:jc w:val="left"/>
        <w:rPr>
          <w:rFonts w:cstheme="minorBidi"/>
          <w:sz w:val="24"/>
          <w:szCs w:val="24"/>
          <w:highlight w:val="none"/>
        </w:rPr>
      </w:pPr>
      <w:r>
        <w:rPr>
          <w:rFonts w:hint="eastAsia"/>
          <w:sz w:val="24"/>
          <w:highlight w:val="none"/>
        </w:rPr>
        <w:t>第三部分</w:t>
      </w:r>
      <w:r>
        <w:rPr>
          <w:sz w:val="24"/>
          <w:highlight w:val="none"/>
        </w:rPr>
        <w:t xml:space="preserve"> </w:t>
      </w:r>
      <w:r>
        <w:rPr>
          <w:rFonts w:hint="eastAsia"/>
          <w:sz w:val="24"/>
          <w:highlight w:val="none"/>
        </w:rPr>
        <w:t>名词解释</w:t>
      </w:r>
    </w:p>
    <w:p>
      <w:pPr>
        <w:pStyle w:val="10"/>
        <w:adjustRightInd w:val="0"/>
        <w:snapToGrid w:val="0"/>
        <w:spacing w:before="0" w:line="440" w:lineRule="exact"/>
        <w:jc w:val="left"/>
        <w:rPr>
          <w:rFonts w:cstheme="minorBidi"/>
          <w:sz w:val="24"/>
          <w:szCs w:val="24"/>
          <w:highlight w:val="none"/>
        </w:rPr>
      </w:pPr>
      <w:r>
        <w:rPr>
          <w:rFonts w:hint="eastAsia"/>
          <w:sz w:val="24"/>
          <w:highlight w:val="none"/>
        </w:rPr>
        <w:t>第四部分</w:t>
      </w:r>
      <w:r>
        <w:rPr>
          <w:sz w:val="24"/>
          <w:highlight w:val="none"/>
        </w:rPr>
        <w:t xml:space="preserve"> </w:t>
      </w:r>
      <w:r>
        <w:rPr>
          <w:rFonts w:hint="eastAsia"/>
          <w:sz w:val="24"/>
          <w:highlight w:val="none"/>
        </w:rPr>
        <w:t>附件</w:t>
      </w:r>
    </w:p>
    <w:p>
      <w:pPr>
        <w:pStyle w:val="11"/>
        <w:adjustRightInd w:val="0"/>
        <w:snapToGrid w:val="0"/>
        <w:spacing w:line="440" w:lineRule="exact"/>
        <w:jc w:val="left"/>
        <w:rPr>
          <w:rFonts w:ascii="仿宋" w:hAnsi="仿宋" w:eastAsia="仿宋" w:cstheme="minorBidi"/>
          <w:sz w:val="24"/>
          <w:highlight w:val="none"/>
        </w:rPr>
      </w:pPr>
      <w:r>
        <w:rPr>
          <w:rFonts w:hint="eastAsia"/>
          <w:sz w:val="24"/>
          <w:highlight w:val="none"/>
        </w:rPr>
        <w:t>附件</w:t>
      </w:r>
      <w:r>
        <w:rPr>
          <w:sz w:val="24"/>
          <w:highlight w:val="none"/>
        </w:rPr>
        <w:t>1</w:t>
      </w:r>
    </w:p>
    <w:p>
      <w:pPr>
        <w:pStyle w:val="11"/>
        <w:adjustRightInd w:val="0"/>
        <w:snapToGrid w:val="0"/>
        <w:spacing w:line="440" w:lineRule="exact"/>
        <w:jc w:val="left"/>
        <w:rPr>
          <w:rFonts w:ascii="仿宋" w:hAnsi="仿宋" w:eastAsia="仿宋" w:cstheme="minorBidi"/>
          <w:sz w:val="24"/>
          <w:highlight w:val="none"/>
        </w:rPr>
      </w:pPr>
      <w:r>
        <w:rPr>
          <w:rFonts w:hint="eastAsia"/>
          <w:sz w:val="24"/>
          <w:highlight w:val="none"/>
        </w:rPr>
        <w:t>附件</w:t>
      </w:r>
      <w:r>
        <w:rPr>
          <w:sz w:val="24"/>
          <w:highlight w:val="none"/>
        </w:rPr>
        <w:t>2</w:t>
      </w:r>
    </w:p>
    <w:p>
      <w:pPr>
        <w:pStyle w:val="10"/>
        <w:adjustRightInd w:val="0"/>
        <w:snapToGrid w:val="0"/>
        <w:spacing w:before="0" w:line="440" w:lineRule="exact"/>
        <w:jc w:val="left"/>
        <w:rPr>
          <w:rFonts w:cstheme="minorBidi"/>
          <w:sz w:val="24"/>
          <w:szCs w:val="24"/>
          <w:highlight w:val="none"/>
        </w:rPr>
      </w:pPr>
      <w:r>
        <w:rPr>
          <w:rFonts w:hint="eastAsia"/>
          <w:sz w:val="24"/>
          <w:highlight w:val="none"/>
        </w:rPr>
        <w:t>第五部分</w:t>
      </w:r>
      <w:r>
        <w:rPr>
          <w:sz w:val="24"/>
          <w:highlight w:val="none"/>
        </w:rPr>
        <w:t xml:space="preserve"> </w:t>
      </w:r>
      <w:r>
        <w:rPr>
          <w:rFonts w:hint="eastAsia"/>
          <w:sz w:val="24"/>
          <w:highlight w:val="none"/>
        </w:rPr>
        <w:t>附表</w:t>
      </w:r>
    </w:p>
    <w:p>
      <w:pPr>
        <w:pStyle w:val="11"/>
        <w:adjustRightInd w:val="0"/>
        <w:snapToGrid w:val="0"/>
        <w:spacing w:line="440" w:lineRule="exact"/>
        <w:jc w:val="left"/>
        <w:rPr>
          <w:rFonts w:ascii="仿宋" w:hAnsi="仿宋" w:eastAsia="仿宋" w:cstheme="minorBidi"/>
          <w:sz w:val="24"/>
          <w:highlight w:val="none"/>
        </w:rPr>
      </w:pPr>
      <w:r>
        <w:rPr>
          <w:rFonts w:hint="eastAsia" w:ascii="仿宋" w:hAnsi="仿宋" w:eastAsia="仿宋"/>
          <w:sz w:val="24"/>
          <w:highlight w:val="none"/>
        </w:rPr>
        <w:t>一、</w:t>
      </w:r>
      <w:r>
        <w:rPr>
          <w:rFonts w:hint="eastAsia"/>
          <w:sz w:val="24"/>
          <w:highlight w:val="none"/>
        </w:rPr>
        <w:t>收入支出决算总表</w:t>
      </w:r>
    </w:p>
    <w:p>
      <w:pPr>
        <w:pStyle w:val="11"/>
        <w:adjustRightInd w:val="0"/>
        <w:snapToGrid w:val="0"/>
        <w:spacing w:line="440" w:lineRule="exact"/>
        <w:jc w:val="left"/>
        <w:rPr>
          <w:rFonts w:ascii="仿宋" w:hAnsi="仿宋" w:eastAsia="仿宋" w:cstheme="minorBidi"/>
          <w:sz w:val="24"/>
          <w:highlight w:val="none"/>
        </w:rPr>
      </w:pPr>
      <w:r>
        <w:rPr>
          <w:rFonts w:hint="eastAsia" w:ascii="仿宋" w:hAnsi="仿宋" w:eastAsia="仿宋"/>
          <w:sz w:val="24"/>
          <w:highlight w:val="none"/>
        </w:rPr>
        <w:t>二、</w:t>
      </w:r>
      <w:r>
        <w:rPr>
          <w:rFonts w:hint="eastAsia"/>
          <w:sz w:val="24"/>
          <w:highlight w:val="none"/>
        </w:rPr>
        <w:t>收入</w:t>
      </w:r>
      <w:r>
        <w:rPr>
          <w:rFonts w:hint="eastAsia" w:ascii="仿宋" w:hAnsi="仿宋" w:eastAsia="仿宋"/>
          <w:sz w:val="24"/>
          <w:highlight w:val="none"/>
        </w:rPr>
        <w:t>决算</w:t>
      </w:r>
      <w:r>
        <w:rPr>
          <w:rFonts w:hint="eastAsia"/>
          <w:sz w:val="24"/>
          <w:highlight w:val="none"/>
        </w:rPr>
        <w:t>表</w:t>
      </w:r>
    </w:p>
    <w:p>
      <w:pPr>
        <w:pStyle w:val="11"/>
        <w:adjustRightInd w:val="0"/>
        <w:snapToGrid w:val="0"/>
        <w:spacing w:line="440" w:lineRule="exact"/>
        <w:jc w:val="left"/>
        <w:rPr>
          <w:rFonts w:ascii="仿宋" w:hAnsi="仿宋" w:eastAsia="仿宋" w:cstheme="minorBidi"/>
          <w:sz w:val="24"/>
          <w:highlight w:val="none"/>
        </w:rPr>
      </w:pPr>
      <w:r>
        <w:rPr>
          <w:rFonts w:hint="eastAsia" w:ascii="仿宋" w:hAnsi="仿宋" w:eastAsia="仿宋"/>
          <w:sz w:val="24"/>
          <w:highlight w:val="none"/>
        </w:rPr>
        <w:t>三、</w:t>
      </w:r>
      <w:r>
        <w:rPr>
          <w:rFonts w:hint="eastAsia"/>
          <w:sz w:val="24"/>
          <w:highlight w:val="none"/>
        </w:rPr>
        <w:t>支出</w:t>
      </w:r>
      <w:r>
        <w:rPr>
          <w:rFonts w:hint="eastAsia" w:ascii="仿宋" w:hAnsi="仿宋" w:eastAsia="仿宋"/>
          <w:sz w:val="24"/>
          <w:highlight w:val="none"/>
        </w:rPr>
        <w:t>决算</w:t>
      </w:r>
      <w:r>
        <w:rPr>
          <w:rFonts w:hint="eastAsia"/>
          <w:sz w:val="24"/>
          <w:highlight w:val="none"/>
        </w:rPr>
        <w:t>表</w:t>
      </w:r>
    </w:p>
    <w:p>
      <w:pPr>
        <w:pStyle w:val="11"/>
        <w:adjustRightInd w:val="0"/>
        <w:snapToGrid w:val="0"/>
        <w:spacing w:line="440" w:lineRule="exact"/>
        <w:jc w:val="left"/>
        <w:rPr>
          <w:rFonts w:ascii="仿宋" w:hAnsi="仿宋" w:eastAsia="仿宋" w:cstheme="minorBidi"/>
          <w:sz w:val="24"/>
          <w:highlight w:val="none"/>
        </w:rPr>
      </w:pPr>
      <w:r>
        <w:rPr>
          <w:rFonts w:hint="eastAsia" w:ascii="仿宋" w:hAnsi="仿宋" w:eastAsia="仿宋"/>
          <w:sz w:val="24"/>
          <w:highlight w:val="none"/>
        </w:rPr>
        <w:t>四、</w:t>
      </w:r>
      <w:r>
        <w:rPr>
          <w:rFonts w:hint="eastAsia"/>
          <w:sz w:val="24"/>
          <w:highlight w:val="none"/>
        </w:rPr>
        <w:t>财政拨款收入支出决算总表</w:t>
      </w:r>
    </w:p>
    <w:p>
      <w:pPr>
        <w:pStyle w:val="11"/>
        <w:adjustRightInd w:val="0"/>
        <w:snapToGrid w:val="0"/>
        <w:spacing w:line="440" w:lineRule="exact"/>
        <w:jc w:val="left"/>
        <w:rPr>
          <w:rFonts w:ascii="仿宋" w:hAnsi="仿宋" w:eastAsia="仿宋"/>
          <w:sz w:val="24"/>
          <w:highlight w:val="none"/>
        </w:rPr>
      </w:pPr>
      <w:r>
        <w:rPr>
          <w:rFonts w:hint="eastAsia" w:ascii="仿宋" w:hAnsi="仿宋" w:eastAsia="仿宋"/>
          <w:sz w:val="24"/>
          <w:highlight w:val="none"/>
        </w:rPr>
        <w:t>五、财政拨款支出决算明细表</w:t>
      </w:r>
    </w:p>
    <w:p>
      <w:pPr>
        <w:pStyle w:val="11"/>
        <w:adjustRightInd w:val="0"/>
        <w:snapToGrid w:val="0"/>
        <w:spacing w:line="440" w:lineRule="exact"/>
        <w:jc w:val="left"/>
        <w:rPr>
          <w:rFonts w:ascii="仿宋" w:hAnsi="仿宋" w:eastAsia="仿宋" w:cstheme="minorBidi"/>
          <w:sz w:val="24"/>
          <w:highlight w:val="none"/>
        </w:rPr>
      </w:pPr>
      <w:r>
        <w:rPr>
          <w:rFonts w:hint="eastAsia" w:ascii="仿宋" w:hAnsi="仿宋" w:eastAsia="仿宋"/>
          <w:sz w:val="24"/>
          <w:highlight w:val="none"/>
        </w:rPr>
        <w:t>六、</w:t>
      </w:r>
      <w:r>
        <w:rPr>
          <w:rFonts w:hint="eastAsia"/>
          <w:sz w:val="24"/>
          <w:highlight w:val="none"/>
        </w:rPr>
        <w:t>一般公共预算财政拨款支出决算表</w:t>
      </w:r>
    </w:p>
    <w:p>
      <w:pPr>
        <w:pStyle w:val="11"/>
        <w:adjustRightInd w:val="0"/>
        <w:snapToGrid w:val="0"/>
        <w:spacing w:line="440" w:lineRule="exact"/>
        <w:jc w:val="left"/>
        <w:rPr>
          <w:rFonts w:ascii="仿宋" w:hAnsi="仿宋" w:eastAsia="仿宋" w:cstheme="minorBidi"/>
          <w:sz w:val="24"/>
          <w:highlight w:val="none"/>
        </w:rPr>
      </w:pPr>
      <w:r>
        <w:rPr>
          <w:rFonts w:hint="eastAsia" w:ascii="仿宋" w:hAnsi="仿宋" w:eastAsia="仿宋"/>
          <w:sz w:val="24"/>
          <w:highlight w:val="none"/>
        </w:rPr>
        <w:t>七、</w:t>
      </w:r>
      <w:r>
        <w:rPr>
          <w:rFonts w:hint="eastAsia"/>
          <w:sz w:val="24"/>
          <w:highlight w:val="none"/>
        </w:rPr>
        <w:t>一般公共预算财政拨款支出决算明细表</w:t>
      </w:r>
    </w:p>
    <w:p>
      <w:pPr>
        <w:pStyle w:val="11"/>
        <w:adjustRightInd w:val="0"/>
        <w:snapToGrid w:val="0"/>
        <w:spacing w:line="440" w:lineRule="exact"/>
        <w:jc w:val="left"/>
        <w:rPr>
          <w:rFonts w:ascii="仿宋" w:hAnsi="仿宋" w:eastAsia="仿宋" w:cstheme="minorBidi"/>
          <w:sz w:val="24"/>
          <w:highlight w:val="none"/>
        </w:rPr>
      </w:pPr>
      <w:r>
        <w:rPr>
          <w:rFonts w:hint="eastAsia" w:ascii="仿宋" w:hAnsi="仿宋" w:eastAsia="仿宋"/>
          <w:sz w:val="24"/>
          <w:highlight w:val="none"/>
        </w:rPr>
        <w:t>八、</w:t>
      </w:r>
      <w:r>
        <w:rPr>
          <w:rFonts w:hint="eastAsia"/>
          <w:sz w:val="24"/>
          <w:highlight w:val="none"/>
        </w:rPr>
        <w:t>一般公共预算财政拨款基本支出决算表</w:t>
      </w:r>
    </w:p>
    <w:p>
      <w:pPr>
        <w:pStyle w:val="11"/>
        <w:adjustRightInd w:val="0"/>
        <w:snapToGrid w:val="0"/>
        <w:spacing w:line="440" w:lineRule="exact"/>
        <w:jc w:val="left"/>
        <w:rPr>
          <w:rFonts w:ascii="仿宋" w:hAnsi="仿宋" w:eastAsia="仿宋" w:cstheme="minorBidi"/>
          <w:sz w:val="24"/>
          <w:highlight w:val="none"/>
        </w:rPr>
      </w:pPr>
      <w:r>
        <w:rPr>
          <w:rFonts w:hint="eastAsia" w:ascii="仿宋" w:hAnsi="仿宋" w:eastAsia="仿宋"/>
          <w:sz w:val="24"/>
          <w:highlight w:val="none"/>
        </w:rPr>
        <w:t>九、</w:t>
      </w:r>
      <w:r>
        <w:rPr>
          <w:rFonts w:hint="eastAsia"/>
          <w:sz w:val="24"/>
          <w:highlight w:val="none"/>
        </w:rPr>
        <w:t>一般公共预算财政拨款项目支出决算表</w:t>
      </w:r>
    </w:p>
    <w:p>
      <w:pPr>
        <w:pStyle w:val="11"/>
        <w:adjustRightInd w:val="0"/>
        <w:snapToGrid w:val="0"/>
        <w:spacing w:line="440" w:lineRule="exact"/>
        <w:jc w:val="left"/>
        <w:rPr>
          <w:rFonts w:ascii="仿宋" w:hAnsi="仿宋" w:eastAsia="仿宋" w:cstheme="minorBidi"/>
          <w:sz w:val="24"/>
          <w:highlight w:val="none"/>
        </w:rPr>
      </w:pPr>
      <w:r>
        <w:rPr>
          <w:rFonts w:hint="eastAsia" w:ascii="仿宋" w:hAnsi="仿宋" w:eastAsia="仿宋"/>
          <w:sz w:val="24"/>
          <w:highlight w:val="none"/>
        </w:rPr>
        <w:t>十、</w:t>
      </w:r>
      <w:r>
        <w:rPr>
          <w:rFonts w:hint="eastAsia"/>
          <w:sz w:val="24"/>
          <w:highlight w:val="none"/>
        </w:rPr>
        <w:t>一般公共预算财政拨款“三公”经费支出决算表</w:t>
      </w:r>
    </w:p>
    <w:p>
      <w:pPr>
        <w:pStyle w:val="11"/>
        <w:adjustRightInd w:val="0"/>
        <w:snapToGrid w:val="0"/>
        <w:spacing w:line="440" w:lineRule="exact"/>
        <w:jc w:val="left"/>
        <w:rPr>
          <w:rFonts w:ascii="仿宋" w:hAnsi="仿宋" w:eastAsia="仿宋" w:cstheme="minorBidi"/>
          <w:sz w:val="24"/>
          <w:highlight w:val="none"/>
        </w:rPr>
      </w:pPr>
      <w:r>
        <w:rPr>
          <w:rFonts w:hint="eastAsia" w:ascii="仿宋" w:hAnsi="仿宋" w:eastAsia="仿宋"/>
          <w:sz w:val="24"/>
          <w:highlight w:val="none"/>
        </w:rPr>
        <w:t>十一、</w:t>
      </w:r>
      <w:r>
        <w:rPr>
          <w:rFonts w:hint="eastAsia"/>
          <w:sz w:val="24"/>
          <w:highlight w:val="none"/>
        </w:rPr>
        <w:t>政府性基金预算财政拨款收入支出决算表</w:t>
      </w:r>
    </w:p>
    <w:p>
      <w:pPr>
        <w:pStyle w:val="11"/>
        <w:adjustRightInd w:val="0"/>
        <w:snapToGrid w:val="0"/>
        <w:spacing w:line="440" w:lineRule="exact"/>
        <w:jc w:val="left"/>
        <w:rPr>
          <w:rFonts w:ascii="仿宋" w:hAnsi="仿宋" w:eastAsia="仿宋" w:cstheme="minorBidi"/>
          <w:sz w:val="24"/>
          <w:highlight w:val="none"/>
        </w:rPr>
      </w:pPr>
      <w:r>
        <w:rPr>
          <w:rFonts w:hint="eastAsia" w:ascii="仿宋" w:hAnsi="仿宋" w:eastAsia="仿宋"/>
          <w:sz w:val="24"/>
          <w:highlight w:val="none"/>
        </w:rPr>
        <w:t>十二、</w:t>
      </w:r>
      <w:r>
        <w:rPr>
          <w:rFonts w:hint="eastAsia"/>
          <w:sz w:val="24"/>
          <w:highlight w:val="none"/>
        </w:rPr>
        <w:t>政府性基金预算财政拨款“三公”经费支出决算表</w:t>
      </w:r>
    </w:p>
    <w:p>
      <w:pPr>
        <w:pStyle w:val="11"/>
        <w:adjustRightInd w:val="0"/>
        <w:snapToGrid w:val="0"/>
        <w:spacing w:line="440" w:lineRule="exact"/>
        <w:jc w:val="left"/>
        <w:rPr>
          <w:rFonts w:ascii="仿宋" w:hAnsi="仿宋" w:eastAsia="仿宋" w:cstheme="minorBidi"/>
          <w:sz w:val="24"/>
          <w:highlight w:val="none"/>
        </w:rPr>
      </w:pPr>
      <w:r>
        <w:rPr>
          <w:rFonts w:hint="eastAsia" w:ascii="仿宋" w:hAnsi="仿宋" w:eastAsia="仿宋"/>
          <w:sz w:val="24"/>
          <w:highlight w:val="none"/>
        </w:rPr>
        <w:t>十三、</w:t>
      </w:r>
      <w:r>
        <w:rPr>
          <w:rFonts w:hint="eastAsia"/>
          <w:sz w:val="24"/>
          <w:highlight w:val="none"/>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highlight w:val="none"/>
        </w:rPr>
      </w:pPr>
      <w:r>
        <w:rPr>
          <w:rFonts w:ascii="仿宋" w:hAnsi="仿宋" w:eastAsia="仿宋"/>
          <w:color w:val="FF0000"/>
          <w:sz w:val="24"/>
          <w:highlight w:val="none"/>
        </w:rPr>
        <w:t>(注：</w:t>
      </w:r>
      <w:r>
        <w:rPr>
          <w:rFonts w:hint="eastAsia" w:ascii="仿宋" w:hAnsi="仿宋" w:eastAsia="仿宋"/>
          <w:color w:val="FF0000"/>
          <w:sz w:val="24"/>
          <w:highlight w:val="none"/>
        </w:rPr>
        <w:t>请部门根据实际注明页码</w:t>
      </w:r>
      <w:r>
        <w:rPr>
          <w:rFonts w:ascii="仿宋" w:hAnsi="仿宋" w:eastAsia="仿宋"/>
          <w:color w:val="FF0000"/>
          <w:sz w:val="24"/>
          <w:highlight w:val="none"/>
        </w:rPr>
        <w:t>)</w:t>
      </w:r>
    </w:p>
    <w:p>
      <w:pPr>
        <w:widowControl/>
        <w:spacing w:line="440" w:lineRule="exact"/>
        <w:jc w:val="left"/>
        <w:rPr>
          <w:rFonts w:ascii="仿宋" w:hAnsi="仿宋" w:eastAsia="仿宋"/>
          <w:bCs/>
          <w:kern w:val="44"/>
          <w:sz w:val="24"/>
          <w:highlight w:val="none"/>
        </w:rPr>
      </w:pPr>
      <w:bookmarkStart w:id="12" w:name="_Toc15377196"/>
      <w:bookmarkStart w:id="13" w:name="_Toc15396599"/>
      <w:r>
        <w:rPr>
          <w:rFonts w:ascii="仿宋" w:hAnsi="仿宋" w:eastAsia="仿宋"/>
          <w:b/>
          <w:sz w:val="24"/>
          <w:highlight w:val="none"/>
        </w:rPr>
        <w:br w:type="page"/>
      </w:r>
    </w:p>
    <w:p>
      <w:pPr>
        <w:pStyle w:val="2"/>
        <w:jc w:val="center"/>
        <w:rPr>
          <w:rStyle w:val="24"/>
          <w:rFonts w:ascii="黑体" w:hAnsi="黑体" w:eastAsia="黑体"/>
          <w:b/>
          <w:bCs w:val="0"/>
          <w:highlight w:val="none"/>
        </w:rPr>
      </w:pPr>
      <w:r>
        <w:rPr>
          <w:rFonts w:hint="eastAsia" w:ascii="黑体" w:hAnsi="黑体" w:eastAsia="黑体"/>
          <w:b w:val="0"/>
          <w:highlight w:val="none"/>
        </w:rPr>
        <w:t xml:space="preserve">第一部分 </w:t>
      </w:r>
      <w:r>
        <w:rPr>
          <w:rStyle w:val="24"/>
          <w:rFonts w:hint="eastAsia" w:ascii="黑体" w:hAnsi="黑体" w:eastAsia="黑体"/>
          <w:b w:val="0"/>
          <w:bCs w:val="0"/>
          <w:highlight w:val="none"/>
        </w:rPr>
        <w:t>部门概况</w:t>
      </w:r>
      <w:bookmarkEnd w:id="12"/>
      <w:bookmarkEnd w:id="13"/>
    </w:p>
    <w:p>
      <w:pPr>
        <w:widowControl/>
        <w:jc w:val="left"/>
        <w:rPr>
          <w:rFonts w:ascii="黑体" w:eastAsia="黑体"/>
          <w:color w:val="000000"/>
          <w:sz w:val="32"/>
          <w:szCs w:val="32"/>
          <w:highlight w:val="none"/>
        </w:rPr>
      </w:pPr>
    </w:p>
    <w:p>
      <w:pPr>
        <w:pStyle w:val="3"/>
        <w:rPr>
          <w:rStyle w:val="25"/>
          <w:rFonts w:ascii="仿宋" w:hAnsi="仿宋" w:eastAsia="仿宋"/>
          <w:b w:val="0"/>
          <w:bCs w:val="0"/>
          <w:highlight w:val="none"/>
        </w:rPr>
      </w:pPr>
      <w:bookmarkStart w:id="14" w:name="_Toc15396600"/>
      <w:bookmarkStart w:id="15" w:name="_Toc15377197"/>
      <w:r>
        <w:rPr>
          <w:rFonts w:hint="eastAsia" w:ascii="黑体" w:hAnsi="黑体" w:eastAsia="黑体"/>
          <w:b w:val="0"/>
          <w:color w:val="000000"/>
          <w:highlight w:val="none"/>
        </w:rPr>
        <w:t>一、基</w:t>
      </w:r>
      <w:r>
        <w:rPr>
          <w:rStyle w:val="25"/>
          <w:rFonts w:hint="eastAsia" w:ascii="黑体" w:hAnsi="黑体" w:eastAsia="黑体"/>
          <w:b w:val="0"/>
          <w:bCs w:val="0"/>
          <w:highlight w:val="none"/>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highlight w:val="none"/>
        </w:rPr>
      </w:pPr>
      <w:bookmarkStart w:id="16" w:name="_Toc15378445"/>
      <w:bookmarkStart w:id="17" w:name="_Toc15377198"/>
      <w:r>
        <w:rPr>
          <w:rFonts w:hint="eastAsia" w:ascii="仿宋" w:hAnsi="仿宋" w:eastAsia="仿宋"/>
          <w:bCs/>
          <w:color w:val="000000"/>
          <w:sz w:val="32"/>
          <w:szCs w:val="32"/>
          <w:highlight w:val="none"/>
        </w:rPr>
        <w:t>（一）主要职能。（职能参照</w:t>
      </w:r>
      <w:r>
        <w:rPr>
          <w:rFonts w:hint="eastAsia" w:ascii="仿宋" w:hAnsi="仿宋" w:eastAsia="仿宋"/>
          <w:bCs/>
          <w:color w:val="000000"/>
          <w:sz w:val="32"/>
          <w:szCs w:val="32"/>
          <w:highlight w:val="none"/>
          <w:lang w:eastAsia="zh-CN"/>
        </w:rPr>
        <w:t>区</w:t>
      </w:r>
      <w:r>
        <w:rPr>
          <w:rFonts w:hint="eastAsia" w:ascii="仿宋" w:hAnsi="仿宋" w:eastAsia="仿宋"/>
          <w:bCs/>
          <w:color w:val="000000"/>
          <w:sz w:val="32"/>
          <w:szCs w:val="32"/>
          <w:highlight w:val="none"/>
        </w:rPr>
        <w:t>政府批准的三定方案）</w:t>
      </w:r>
      <w:bookmarkEnd w:id="16"/>
      <w:bookmarkEnd w:id="17"/>
    </w:p>
    <w:p>
      <w:pPr>
        <w:ind w:firstLine="600" w:firstLineChars="200"/>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中共广元市利州区委宣传部是区委主管意识形态方面工作的职能部门，其主要职责是：</w:t>
      </w:r>
    </w:p>
    <w:p>
      <w:pPr>
        <w:numPr>
          <w:ilvl w:val="0"/>
          <w:numId w:val="1"/>
        </w:numPr>
        <w:ind w:firstLine="600" w:firstLineChars="200"/>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拟定全区宣传宣传思想文化工作重大政策和事业发展总体规划，统筹协调推进宣传文化领域法制建设。</w:t>
      </w:r>
    </w:p>
    <w:p>
      <w:pPr>
        <w:numPr>
          <w:ilvl w:val="0"/>
          <w:numId w:val="1"/>
        </w:numPr>
        <w:ind w:firstLine="600" w:firstLineChars="200"/>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统筹协调全区党的意识形态工作，贯彻落实中央和省委、市委、区委关于意识形态工作的决策部署，组织协调意识形态工作责任制落实的日常监督检查，分析研判意识形态领域情况，配合巡视巡查工作开展专项检查。</w:t>
      </w:r>
    </w:p>
    <w:p>
      <w:pPr>
        <w:numPr>
          <w:ilvl w:val="0"/>
          <w:numId w:val="1"/>
        </w:numPr>
        <w:ind w:firstLine="600" w:firstLineChars="200"/>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统筹指导协调理论研究、理论学习、理论宣传工作，组织推动理论武装工作，指导推动哲学社会科学工作，实施马克思主义理论研究和建设工程。</w:t>
      </w:r>
    </w:p>
    <w:p>
      <w:pPr>
        <w:numPr>
          <w:ilvl w:val="0"/>
          <w:numId w:val="1"/>
        </w:numPr>
        <w:ind w:firstLine="600" w:firstLineChars="200"/>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负责规划组织全局性思想政治工作，配合区委组织部做好党员教育工作，会同有关部门研究和改进群众思想教育工作。</w:t>
      </w:r>
    </w:p>
    <w:p>
      <w:pPr>
        <w:numPr>
          <w:ilvl w:val="0"/>
          <w:numId w:val="1"/>
        </w:numPr>
        <w:ind w:firstLine="600" w:firstLineChars="200"/>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统筹指导协调推动精神文化产品的创作和生产。</w:t>
      </w:r>
    </w:p>
    <w:p>
      <w:pPr>
        <w:numPr>
          <w:ilvl w:val="0"/>
          <w:numId w:val="1"/>
        </w:numPr>
        <w:ind w:firstLine="600" w:firstLineChars="200"/>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统筹组织协调精神文明建设工作。</w:t>
      </w:r>
    </w:p>
    <w:p>
      <w:pPr>
        <w:numPr>
          <w:ilvl w:val="0"/>
          <w:numId w:val="1"/>
        </w:numPr>
        <w:ind w:firstLine="600" w:firstLineChars="200"/>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统筹分析研判和引导社会舆论，指导协调区级新闻单位工作，负责组织协调重大新闻宣传活动和重大突发公共事件应急新闻工作。</w:t>
      </w:r>
    </w:p>
    <w:p>
      <w:pPr>
        <w:numPr>
          <w:ilvl w:val="0"/>
          <w:numId w:val="1"/>
        </w:numPr>
        <w:ind w:firstLine="600" w:firstLineChars="200"/>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统筹协调对外宣传工作。</w:t>
      </w:r>
    </w:p>
    <w:p>
      <w:pPr>
        <w:numPr>
          <w:ilvl w:val="0"/>
          <w:numId w:val="1"/>
        </w:numPr>
        <w:ind w:firstLine="600" w:firstLineChars="200"/>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负责人权宣传工作的组织协调，会同有关部门组织涉及民族地区、反邪教等方面的对外宣传和舆论斗争工作。</w:t>
      </w:r>
    </w:p>
    <w:p>
      <w:pPr>
        <w:numPr>
          <w:ilvl w:val="0"/>
          <w:numId w:val="1"/>
        </w:numPr>
        <w:ind w:firstLine="600" w:firstLineChars="200"/>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统筹协调全区网络安全和信息化工作。</w:t>
      </w:r>
    </w:p>
    <w:p>
      <w:pPr>
        <w:numPr>
          <w:ilvl w:val="0"/>
          <w:numId w:val="1"/>
        </w:numPr>
        <w:ind w:firstLine="600" w:firstLineChars="200"/>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统筹指导舆情信息工作。</w:t>
      </w:r>
    </w:p>
    <w:p>
      <w:pPr>
        <w:numPr>
          <w:ilvl w:val="0"/>
          <w:numId w:val="1"/>
        </w:numPr>
        <w:ind w:firstLine="600" w:firstLineChars="200"/>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统筹协调组织开展新闻发布工作，承担区委新闻发布有关组织协调工作，负责区政府新闻发布组织实施工作。</w:t>
      </w:r>
    </w:p>
    <w:p>
      <w:pPr>
        <w:numPr>
          <w:ilvl w:val="0"/>
          <w:numId w:val="1"/>
        </w:numPr>
        <w:ind w:firstLine="600" w:firstLineChars="200"/>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负责管理电影行政事务和所涉及的行政审批工作。</w:t>
      </w:r>
    </w:p>
    <w:p>
      <w:pPr>
        <w:numPr>
          <w:ilvl w:val="0"/>
          <w:numId w:val="1"/>
        </w:numPr>
        <w:ind w:firstLine="600" w:firstLineChars="200"/>
        <w:rPr>
          <w:rFonts w:hint="eastAsia" w:ascii="仿宋" w:hAnsi="仿宋" w:eastAsia="仿宋"/>
          <w:bCs/>
          <w:color w:val="000000"/>
          <w:sz w:val="32"/>
          <w:szCs w:val="32"/>
          <w:highlight w:val="none"/>
        </w:rPr>
      </w:pPr>
      <w:r>
        <w:rPr>
          <w:rFonts w:hint="eastAsia" w:ascii="仿宋" w:hAnsi="仿宋" w:eastAsia="仿宋" w:cs="仿宋"/>
          <w:color w:val="000000"/>
          <w:sz w:val="30"/>
          <w:szCs w:val="30"/>
          <w:highlight w:val="none"/>
          <w:lang w:val="en-US" w:eastAsia="zh-CN"/>
        </w:rPr>
        <w:t>完成区委交办的其他任务。</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highlight w:val="none"/>
        </w:rPr>
      </w:pPr>
      <w:bookmarkStart w:id="18" w:name="_Toc15378446"/>
      <w:bookmarkStart w:id="19" w:name="_Toc15377199"/>
      <w:r>
        <w:rPr>
          <w:rFonts w:hint="eastAsia" w:ascii="仿宋" w:hAnsi="仿宋" w:eastAsia="仿宋"/>
          <w:bCs/>
          <w:color w:val="000000"/>
          <w:sz w:val="32"/>
          <w:szCs w:val="32"/>
          <w:highlight w:val="none"/>
        </w:rPr>
        <w:t>（二）</w:t>
      </w:r>
      <w:r>
        <w:rPr>
          <w:rFonts w:ascii="仿宋" w:hAnsi="仿宋" w:eastAsia="仿宋"/>
          <w:bCs/>
          <w:color w:val="000000"/>
          <w:sz w:val="32"/>
          <w:szCs w:val="32"/>
          <w:highlight w:val="none"/>
        </w:rPr>
        <w:t>201</w:t>
      </w:r>
      <w:r>
        <w:rPr>
          <w:rFonts w:hint="eastAsia" w:ascii="仿宋" w:hAnsi="仿宋" w:eastAsia="仿宋"/>
          <w:bCs/>
          <w:color w:val="000000"/>
          <w:sz w:val="32"/>
          <w:szCs w:val="32"/>
          <w:highlight w:val="none"/>
        </w:rPr>
        <w:t>9年重点工作完成情况。</w:t>
      </w:r>
      <w:bookmarkEnd w:id="18"/>
      <w:bookmarkEnd w:id="19"/>
    </w:p>
    <w:p>
      <w:pPr>
        <w:pStyle w:val="5"/>
        <w:numPr>
          <w:ilvl w:val="0"/>
          <w:numId w:val="2"/>
        </w:numPr>
        <w:adjustRightInd w:val="0"/>
        <w:snapToGrid w:val="0"/>
        <w:spacing w:before="93" w:line="600" w:lineRule="exact"/>
        <w:ind w:firstLine="672" w:firstLineChars="210"/>
        <w:outlineLvl w:val="2"/>
        <w:rPr>
          <w:rFonts w:hint="eastAsia" w:ascii="仿宋" w:hAnsi="仿宋" w:eastAsia="仿宋"/>
          <w:bCs/>
          <w:color w:val="000000"/>
          <w:sz w:val="32"/>
          <w:szCs w:val="32"/>
          <w:highlight w:val="none"/>
          <w:lang w:eastAsia="zh-CN"/>
        </w:rPr>
      </w:pPr>
      <w:r>
        <w:rPr>
          <w:rFonts w:hint="eastAsia" w:ascii="仿宋" w:hAnsi="仿宋" w:eastAsia="仿宋"/>
          <w:bCs/>
          <w:color w:val="000000"/>
          <w:sz w:val="32"/>
          <w:szCs w:val="32"/>
          <w:highlight w:val="none"/>
        </w:rPr>
        <w:t>意识形态工作。认真落实意识形态工作责任制；推动区委常委会至少2次专题研究意识形态工作，半年向市委作专题汇报；认真落实意识形态工作提示预警机制，加强督查考核和责任追究；加强各类意识形态阵地和基层宣传思想文化队伍建设管理，建成区融媒体中心</w:t>
      </w:r>
      <w:r>
        <w:rPr>
          <w:rFonts w:hint="eastAsia" w:ascii="仿宋" w:hAnsi="仿宋" w:eastAsia="仿宋"/>
          <w:bCs/>
          <w:color w:val="000000"/>
          <w:sz w:val="32"/>
          <w:szCs w:val="32"/>
          <w:highlight w:val="none"/>
          <w:lang w:eastAsia="zh-CN"/>
        </w:rPr>
        <w:t>。</w:t>
      </w:r>
    </w:p>
    <w:p>
      <w:pPr>
        <w:pStyle w:val="5"/>
        <w:numPr>
          <w:ilvl w:val="0"/>
          <w:numId w:val="2"/>
        </w:numPr>
        <w:adjustRightInd w:val="0"/>
        <w:snapToGrid w:val="0"/>
        <w:spacing w:before="93" w:line="600" w:lineRule="exact"/>
        <w:ind w:firstLine="672" w:firstLineChars="210"/>
        <w:outlineLvl w:val="2"/>
        <w:rPr>
          <w:rFonts w:hint="eastAsia" w:ascii="仿宋" w:hAnsi="仿宋" w:eastAsia="仿宋"/>
          <w:bCs/>
          <w:color w:val="000000"/>
          <w:sz w:val="32"/>
          <w:szCs w:val="32"/>
          <w:highlight w:val="none"/>
          <w:lang w:eastAsia="zh-CN"/>
        </w:rPr>
      </w:pPr>
      <w:r>
        <w:rPr>
          <w:rFonts w:hint="eastAsia" w:ascii="仿宋" w:hAnsi="仿宋" w:eastAsia="仿宋"/>
          <w:bCs/>
          <w:color w:val="000000"/>
          <w:sz w:val="32"/>
          <w:szCs w:val="32"/>
          <w:highlight w:val="none"/>
          <w:lang w:eastAsia="zh-CN"/>
        </w:rPr>
        <w:t>思想理论武装。党委（党组）理论学习中心组集中学习不少于9次12天；“学习强国”平台覆盖所有党支部和党员，每月供稿不少于2篇；做好理论及形势政策宣讲普及、理论读物学用和征订工作，宣讲队伍培训不少于1次；区委中心组成员刊发理论文章不少于5篇。</w:t>
      </w:r>
    </w:p>
    <w:p>
      <w:pPr>
        <w:pStyle w:val="5"/>
        <w:numPr>
          <w:ilvl w:val="0"/>
          <w:numId w:val="2"/>
        </w:numPr>
        <w:adjustRightInd w:val="0"/>
        <w:snapToGrid w:val="0"/>
        <w:spacing w:before="93" w:line="600" w:lineRule="exact"/>
        <w:ind w:firstLine="672" w:firstLineChars="210"/>
        <w:outlineLvl w:val="2"/>
        <w:rPr>
          <w:rFonts w:hint="eastAsia" w:ascii="仿宋" w:hAnsi="仿宋" w:eastAsia="仿宋"/>
          <w:bCs/>
          <w:color w:val="000000"/>
          <w:sz w:val="32"/>
          <w:szCs w:val="32"/>
          <w:highlight w:val="none"/>
          <w:lang w:eastAsia="zh-CN"/>
        </w:rPr>
      </w:pPr>
      <w:r>
        <w:rPr>
          <w:rFonts w:hint="eastAsia" w:ascii="仿宋" w:hAnsi="仿宋" w:eastAsia="仿宋"/>
          <w:bCs/>
          <w:color w:val="000000"/>
          <w:sz w:val="32"/>
          <w:szCs w:val="32"/>
          <w:highlight w:val="none"/>
          <w:lang w:eastAsia="zh-CN"/>
        </w:rPr>
        <w:t>精神文明建设。精心组织开展文明城市、文明单位、文明村镇、文明家庭、文明校园创建；开展道德模范评选，推荐选树市级及以上典型不少于10个；常态化开展志愿服务活动，加强乡村学校少年宫建设；推进农村道德积分激励机制和知客宣讲。</w:t>
      </w:r>
    </w:p>
    <w:p>
      <w:pPr>
        <w:pStyle w:val="5"/>
        <w:numPr>
          <w:ilvl w:val="0"/>
          <w:numId w:val="2"/>
        </w:numPr>
        <w:adjustRightInd w:val="0"/>
        <w:snapToGrid w:val="0"/>
        <w:spacing w:before="93" w:line="600" w:lineRule="exact"/>
        <w:ind w:firstLine="672" w:firstLineChars="210"/>
        <w:outlineLvl w:val="2"/>
        <w:rPr>
          <w:rFonts w:hint="eastAsia" w:ascii="仿宋" w:hAnsi="仿宋" w:eastAsia="仿宋"/>
          <w:bCs/>
          <w:color w:val="000000"/>
          <w:sz w:val="32"/>
          <w:szCs w:val="32"/>
          <w:highlight w:val="none"/>
          <w:lang w:eastAsia="zh-CN"/>
        </w:rPr>
      </w:pPr>
      <w:r>
        <w:rPr>
          <w:rFonts w:hint="eastAsia" w:ascii="仿宋" w:hAnsi="仿宋" w:eastAsia="仿宋"/>
          <w:bCs/>
          <w:color w:val="000000"/>
          <w:sz w:val="32"/>
          <w:szCs w:val="32"/>
          <w:highlight w:val="none"/>
          <w:lang w:eastAsia="zh-CN"/>
        </w:rPr>
        <w:t>培育和践行社会主义核心价值观。开展庆祝新中国成立70周年等重大主题宣传活动；做好传统节日、党和国家重要纪念活动以及我区重大活动期间社会氛围营造工作；加强公益广告位建设管理，抓好党政标语宣传规范管理；抓好各行业思想政治教育工作，推荐报送5个以上研究课题。</w:t>
      </w:r>
    </w:p>
    <w:p>
      <w:pPr>
        <w:pStyle w:val="5"/>
        <w:numPr>
          <w:ilvl w:val="0"/>
          <w:numId w:val="2"/>
        </w:numPr>
        <w:adjustRightInd w:val="0"/>
        <w:snapToGrid w:val="0"/>
        <w:spacing w:before="93" w:line="600" w:lineRule="exact"/>
        <w:ind w:firstLine="672" w:firstLineChars="210"/>
        <w:outlineLvl w:val="2"/>
        <w:rPr>
          <w:rFonts w:hint="eastAsia" w:ascii="仿宋" w:hAnsi="仿宋" w:eastAsia="仿宋"/>
          <w:bCs/>
          <w:color w:val="000000"/>
          <w:sz w:val="32"/>
          <w:szCs w:val="32"/>
          <w:highlight w:val="none"/>
          <w:lang w:eastAsia="zh-CN"/>
        </w:rPr>
      </w:pPr>
      <w:r>
        <w:rPr>
          <w:rFonts w:hint="eastAsia" w:ascii="仿宋" w:hAnsi="仿宋" w:eastAsia="仿宋"/>
          <w:bCs/>
          <w:color w:val="000000"/>
          <w:sz w:val="32"/>
          <w:szCs w:val="32"/>
          <w:highlight w:val="none"/>
          <w:lang w:eastAsia="zh-CN"/>
        </w:rPr>
        <w:t>新闻宣传工作。强化正面宣传，做好突发公共事件信息发布和舆论引导工作，提升新闻发布水平，完成党报党刊征订任务；深化主题宣传，不断巩固壮大主流思想舆论；加强对外宣传，做好“礼赞新中国、奋进新时代”主题外宣和城市形象宣传，策划开展重大外宣活动不少于2次；积极开展大调研活动，创新宣传方法手段，全年上报新闻宣传调研文章不少于2篇。</w:t>
      </w:r>
    </w:p>
    <w:p>
      <w:pPr>
        <w:pStyle w:val="5"/>
        <w:numPr>
          <w:ilvl w:val="0"/>
          <w:numId w:val="2"/>
        </w:numPr>
        <w:adjustRightInd w:val="0"/>
        <w:snapToGrid w:val="0"/>
        <w:spacing w:before="93" w:line="600" w:lineRule="exact"/>
        <w:ind w:firstLine="672" w:firstLineChars="210"/>
        <w:outlineLvl w:val="2"/>
        <w:rPr>
          <w:rFonts w:hint="eastAsia" w:ascii="仿宋" w:hAnsi="仿宋" w:eastAsia="仿宋"/>
          <w:bCs/>
          <w:color w:val="000000"/>
          <w:sz w:val="32"/>
          <w:szCs w:val="32"/>
          <w:highlight w:val="none"/>
          <w:lang w:eastAsia="zh-CN"/>
        </w:rPr>
      </w:pPr>
      <w:r>
        <w:rPr>
          <w:rFonts w:hint="eastAsia" w:ascii="仿宋" w:hAnsi="仿宋" w:eastAsia="仿宋"/>
          <w:bCs/>
          <w:color w:val="000000"/>
          <w:sz w:val="32"/>
          <w:szCs w:val="32"/>
          <w:highlight w:val="none"/>
          <w:lang w:eastAsia="zh-CN"/>
        </w:rPr>
        <w:t>互联网管理工作。做好网络舆情应对处置工作；加强政务新媒体管理；策划开展网宣主题活动；做好社会舆情信息报送工作；扎实开展网络专项整治和网络扶贫。</w:t>
      </w:r>
    </w:p>
    <w:p>
      <w:pPr>
        <w:pStyle w:val="5"/>
        <w:numPr>
          <w:ilvl w:val="0"/>
          <w:numId w:val="2"/>
        </w:numPr>
        <w:adjustRightInd w:val="0"/>
        <w:snapToGrid w:val="0"/>
        <w:spacing w:before="93" w:line="600" w:lineRule="exact"/>
        <w:ind w:firstLine="672" w:firstLineChars="210"/>
        <w:outlineLvl w:val="2"/>
        <w:rPr>
          <w:rFonts w:hint="eastAsia" w:ascii="黑体" w:eastAsia="黑体"/>
          <w:b w:val="0"/>
          <w:color w:val="000000"/>
          <w:highlight w:val="none"/>
        </w:rPr>
      </w:pPr>
      <w:r>
        <w:rPr>
          <w:rFonts w:hint="eastAsia" w:ascii="仿宋" w:hAnsi="仿宋" w:eastAsia="仿宋"/>
          <w:bCs/>
          <w:color w:val="000000"/>
          <w:sz w:val="32"/>
          <w:szCs w:val="32"/>
          <w:highlight w:val="none"/>
          <w:lang w:eastAsia="zh-CN"/>
        </w:rPr>
        <w:t>文化文艺工作。深化文化旅游体制改革；加强文艺精品创作，编印《则天文艺》《作家印象》，积极上报省市优秀精神文艺产品候选作品；深入开展“书香利州、全民阅读”“四下乡”和戏曲进校园进乡村活动。</w:t>
      </w:r>
      <w:bookmarkStart w:id="20" w:name="_Toc15396601"/>
      <w:bookmarkStart w:id="21" w:name="_Toc15377200"/>
    </w:p>
    <w:p>
      <w:pPr>
        <w:pStyle w:val="3"/>
        <w:rPr>
          <w:rStyle w:val="25"/>
          <w:b w:val="0"/>
          <w:bCs w:val="0"/>
          <w:highlight w:val="none"/>
        </w:rPr>
      </w:pPr>
      <w:r>
        <w:rPr>
          <w:rFonts w:hint="eastAsia" w:ascii="黑体" w:eastAsia="黑体"/>
          <w:b w:val="0"/>
          <w:color w:val="000000"/>
          <w:highlight w:val="none"/>
        </w:rPr>
        <w:t>二、</w:t>
      </w:r>
      <w:r>
        <w:rPr>
          <w:rFonts w:hint="eastAsia" w:ascii="黑体" w:hAnsi="黑体" w:eastAsia="黑体"/>
          <w:b w:val="0"/>
          <w:color w:val="000000"/>
          <w:highlight w:val="none"/>
        </w:rPr>
        <w:t>机</w:t>
      </w:r>
      <w:r>
        <w:rPr>
          <w:rStyle w:val="25"/>
          <w:rFonts w:hint="eastAsia" w:ascii="黑体" w:hAnsi="黑体" w:eastAsia="黑体"/>
          <w:b w:val="0"/>
          <w:bCs w:val="0"/>
          <w:highlight w:val="none"/>
        </w:rPr>
        <w:t>构设置</w:t>
      </w:r>
      <w:bookmarkEnd w:id="20"/>
      <w:bookmarkEnd w:id="21"/>
    </w:p>
    <w:p>
      <w:pPr>
        <w:ind w:firstLine="800" w:firstLineChars="250"/>
        <w:rPr>
          <w:rFonts w:ascii="仿宋" w:hAnsi="仿宋" w:eastAsia="仿宋"/>
          <w:sz w:val="32"/>
          <w:szCs w:val="32"/>
          <w:highlight w:val="none"/>
        </w:rPr>
      </w:pPr>
      <w:r>
        <w:rPr>
          <w:rFonts w:hint="eastAsia" w:ascii="仿宋" w:hAnsi="仿宋" w:eastAsia="仿宋"/>
          <w:sz w:val="32"/>
          <w:szCs w:val="32"/>
          <w:highlight w:val="none"/>
        </w:rPr>
        <w:t>广元市利州区委宣传部下属二级单位</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个，其中行政单位</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个，参照公务员法管理的事业单位</w:t>
      </w:r>
      <w:r>
        <w:rPr>
          <w:rFonts w:hint="eastAsia" w:ascii="仿宋" w:hAnsi="仿宋" w:eastAsia="仿宋"/>
          <w:bCs/>
          <w:sz w:val="32"/>
          <w:szCs w:val="32"/>
          <w:highlight w:val="none"/>
          <w:lang w:val="en-US" w:eastAsia="zh-CN"/>
        </w:rPr>
        <w:t>0</w:t>
      </w:r>
      <w:r>
        <w:rPr>
          <w:rFonts w:hint="eastAsia" w:ascii="仿宋" w:hAnsi="仿宋" w:eastAsia="仿宋"/>
          <w:sz w:val="32"/>
          <w:szCs w:val="32"/>
          <w:highlight w:val="none"/>
        </w:rPr>
        <w:t>个，其他事业单位</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个。</w:t>
      </w:r>
    </w:p>
    <w:p>
      <w:pPr>
        <w:pStyle w:val="5"/>
        <w:adjustRightInd w:val="0"/>
        <w:snapToGrid w:val="0"/>
        <w:spacing w:before="93" w:line="600" w:lineRule="exact"/>
        <w:ind w:firstLine="672" w:firstLineChars="210"/>
        <w:rPr>
          <w:rFonts w:hint="eastAsia" w:ascii="仿宋" w:hAnsi="仿宋" w:eastAsia="仿宋"/>
          <w:color w:val="000000"/>
          <w:sz w:val="32"/>
          <w:szCs w:val="32"/>
          <w:highlight w:val="none"/>
          <w:lang w:eastAsia="zh-CN"/>
        </w:rPr>
      </w:pPr>
      <w:r>
        <w:rPr>
          <w:rFonts w:hint="eastAsia" w:ascii="仿宋" w:hAnsi="仿宋" w:eastAsia="仿宋"/>
          <w:color w:val="000000"/>
          <w:sz w:val="32"/>
          <w:szCs w:val="32"/>
          <w:highlight w:val="none"/>
        </w:rPr>
        <w:t>纳入</w:t>
      </w:r>
      <w:r>
        <w:rPr>
          <w:rFonts w:hint="eastAsia" w:ascii="仿宋" w:hAnsi="仿宋" w:eastAsia="仿宋"/>
          <w:sz w:val="32"/>
          <w:szCs w:val="32"/>
          <w:highlight w:val="none"/>
        </w:rPr>
        <w:t>广元市利州区委宣传部</w:t>
      </w:r>
      <w:r>
        <w:rPr>
          <w:rFonts w:hint="eastAsia" w:ascii="仿宋" w:hAnsi="仿宋" w:eastAsia="仿宋"/>
          <w:color w:val="000000"/>
          <w:sz w:val="32"/>
          <w:szCs w:val="32"/>
          <w:highlight w:val="none"/>
        </w:rPr>
        <w:t>2019年度部门决算编制范围的二级预算单位包括：</w:t>
      </w:r>
      <w:r>
        <w:rPr>
          <w:rFonts w:hint="eastAsia" w:ascii="仿宋" w:hAnsi="仿宋" w:eastAsia="仿宋"/>
          <w:color w:val="000000"/>
          <w:sz w:val="32"/>
          <w:szCs w:val="32"/>
          <w:highlight w:val="none"/>
          <w:lang w:eastAsia="zh-CN"/>
        </w:rPr>
        <w:t>无</w:t>
      </w:r>
    </w:p>
    <w:p>
      <w:pPr>
        <w:pStyle w:val="5"/>
        <w:numPr>
          <w:ilvl w:val="0"/>
          <w:numId w:val="3"/>
        </w:numPr>
        <w:adjustRightInd w:val="0"/>
        <w:snapToGrid w:val="0"/>
        <w:spacing w:before="93" w:line="600" w:lineRule="exact"/>
        <w:outlineLvl w:val="2"/>
        <w:rPr>
          <w:rFonts w:ascii="仿宋" w:hAnsi="仿宋" w:eastAsia="仿宋"/>
          <w:color w:val="000000"/>
          <w:sz w:val="32"/>
          <w:szCs w:val="32"/>
          <w:highlight w:val="none"/>
        </w:rPr>
      </w:pPr>
      <w:r>
        <w:rPr>
          <w:rFonts w:hint="eastAsia" w:ascii="仿宋" w:hAnsi="仿宋" w:eastAsia="仿宋"/>
          <w:color w:val="000000"/>
          <w:sz w:val="32"/>
          <w:szCs w:val="32"/>
          <w:highlight w:val="none"/>
          <w:lang w:eastAsia="zh-CN"/>
        </w:rPr>
        <w:t>无</w:t>
      </w:r>
    </w:p>
    <w:p>
      <w:pPr>
        <w:pStyle w:val="5"/>
        <w:numPr>
          <w:ilvl w:val="0"/>
          <w:numId w:val="3"/>
        </w:numPr>
        <w:adjustRightInd w:val="0"/>
        <w:snapToGrid w:val="0"/>
        <w:spacing w:before="93" w:line="600" w:lineRule="exact"/>
        <w:outlineLvl w:val="2"/>
        <w:rPr>
          <w:rFonts w:ascii="仿宋" w:hAnsi="仿宋" w:eastAsia="仿宋"/>
          <w:color w:val="000000"/>
          <w:sz w:val="32"/>
          <w:szCs w:val="32"/>
          <w:highlight w:val="none"/>
        </w:rPr>
      </w:pPr>
      <w:r>
        <w:rPr>
          <w:rFonts w:hint="eastAsia" w:ascii="仿宋" w:hAnsi="仿宋" w:eastAsia="仿宋"/>
          <w:color w:val="000000"/>
          <w:sz w:val="32"/>
          <w:szCs w:val="32"/>
          <w:highlight w:val="none"/>
          <w:lang w:val="en-US" w:eastAsia="zh-CN"/>
        </w:rPr>
        <w:t>无</w:t>
      </w:r>
    </w:p>
    <w:p>
      <w:pPr>
        <w:pStyle w:val="5"/>
        <w:numPr>
          <w:ilvl w:val="0"/>
          <w:numId w:val="3"/>
        </w:numPr>
        <w:adjustRightInd w:val="0"/>
        <w:snapToGrid w:val="0"/>
        <w:spacing w:before="93" w:line="600" w:lineRule="exact"/>
        <w:outlineLvl w:val="2"/>
        <w:rPr>
          <w:rFonts w:ascii="仿宋" w:hAnsi="仿宋" w:eastAsia="仿宋"/>
          <w:color w:val="000000"/>
          <w:sz w:val="32"/>
          <w:szCs w:val="32"/>
          <w:highlight w:val="none"/>
        </w:rPr>
      </w:pPr>
      <w:r>
        <w:rPr>
          <w:rFonts w:hint="eastAsia" w:ascii="仿宋" w:hAnsi="仿宋" w:eastAsia="仿宋"/>
          <w:color w:val="000000"/>
          <w:sz w:val="32"/>
          <w:szCs w:val="32"/>
          <w:highlight w:val="none"/>
          <w:lang w:eastAsia="zh-CN"/>
        </w:rPr>
        <w:t>无</w:t>
      </w:r>
    </w:p>
    <w:p>
      <w:pPr>
        <w:pStyle w:val="5"/>
        <w:adjustRightInd w:val="0"/>
        <w:snapToGrid w:val="0"/>
        <w:spacing w:before="93" w:line="600" w:lineRule="exact"/>
        <w:ind w:firstLine="1120" w:firstLineChars="350"/>
        <w:rPr>
          <w:rFonts w:ascii="仿宋" w:hAnsi="仿宋" w:eastAsia="仿宋"/>
          <w:color w:val="000000"/>
          <w:sz w:val="32"/>
          <w:szCs w:val="32"/>
          <w:highlight w:val="none"/>
        </w:rPr>
      </w:pPr>
      <w:r>
        <w:rPr>
          <w:rFonts w:hint="eastAsia" w:ascii="仿宋" w:hAnsi="仿宋" w:eastAsia="仿宋"/>
          <w:color w:val="000000"/>
          <w:sz w:val="32"/>
          <w:szCs w:val="32"/>
          <w:highlight w:val="none"/>
        </w:rPr>
        <w:t>……</w:t>
      </w:r>
    </w:p>
    <w:p>
      <w:pPr>
        <w:widowControl/>
        <w:jc w:val="left"/>
        <w:rPr>
          <w:rFonts w:ascii="仿宋" w:hAnsi="仿宋" w:eastAsia="仿宋"/>
          <w:color w:val="000000"/>
          <w:kern w:val="0"/>
          <w:sz w:val="32"/>
          <w:szCs w:val="32"/>
          <w:highlight w:val="none"/>
        </w:rPr>
      </w:pPr>
      <w:r>
        <w:rPr>
          <w:rFonts w:ascii="仿宋" w:hAnsi="仿宋" w:eastAsia="仿宋"/>
          <w:color w:val="000000"/>
          <w:sz w:val="32"/>
          <w:szCs w:val="32"/>
          <w:highlight w:val="none"/>
        </w:rPr>
        <w:br w:type="page"/>
      </w:r>
    </w:p>
    <w:p>
      <w:pPr>
        <w:pStyle w:val="2"/>
        <w:ind w:right="440"/>
        <w:jc w:val="right"/>
        <w:rPr>
          <w:rStyle w:val="24"/>
          <w:rFonts w:ascii="黑体" w:hAnsi="黑体" w:eastAsia="黑体"/>
          <w:b w:val="0"/>
          <w:bCs w:val="0"/>
          <w:highlight w:val="none"/>
        </w:rPr>
      </w:pPr>
      <w:bookmarkStart w:id="22" w:name="_Toc15396602"/>
      <w:bookmarkStart w:id="23" w:name="_Toc15377204"/>
      <w:r>
        <w:rPr>
          <w:rFonts w:hint="eastAsia" w:ascii="黑体" w:hAnsi="黑体" w:eastAsia="黑体"/>
          <w:b w:val="0"/>
          <w:color w:val="000000"/>
          <w:highlight w:val="none"/>
        </w:rPr>
        <w:t>第二部分</w:t>
      </w:r>
      <w:r>
        <w:rPr>
          <w:rFonts w:hint="eastAsia" w:ascii="黑体" w:hAnsi="黑体" w:eastAsia="黑体"/>
          <w:color w:val="000000"/>
          <w:highlight w:val="none"/>
        </w:rPr>
        <w:t xml:space="preserve"> </w:t>
      </w:r>
      <w:r>
        <w:rPr>
          <w:rStyle w:val="24"/>
          <w:rFonts w:hint="eastAsia" w:ascii="黑体" w:hAnsi="黑体" w:eastAsia="黑体"/>
          <w:b w:val="0"/>
          <w:bCs w:val="0"/>
          <w:highlight w:val="none"/>
        </w:rPr>
        <w:t>2019年度部门决算情况说明</w:t>
      </w:r>
      <w:bookmarkEnd w:id="22"/>
      <w:bookmarkEnd w:id="23"/>
    </w:p>
    <w:p>
      <w:pPr>
        <w:rPr>
          <w:highlight w:val="none"/>
        </w:rPr>
      </w:pPr>
    </w:p>
    <w:p>
      <w:pPr>
        <w:pStyle w:val="23"/>
        <w:numPr>
          <w:ilvl w:val="0"/>
          <w:numId w:val="4"/>
        </w:numPr>
        <w:spacing w:line="600" w:lineRule="exact"/>
        <w:ind w:firstLineChars="0"/>
        <w:outlineLvl w:val="1"/>
        <w:rPr>
          <w:rStyle w:val="25"/>
          <w:rFonts w:ascii="黑体" w:hAnsi="黑体" w:eastAsia="黑体"/>
          <w:b w:val="0"/>
          <w:highlight w:val="none"/>
        </w:rPr>
      </w:pPr>
      <w:bookmarkStart w:id="24" w:name="_Toc15396603"/>
      <w:bookmarkStart w:id="25" w:name="_Toc15377205"/>
      <w:r>
        <w:rPr>
          <w:rFonts w:hint="eastAsia" w:ascii="黑体" w:hAnsi="黑体" w:eastAsia="黑体"/>
          <w:color w:val="000000"/>
          <w:sz w:val="32"/>
          <w:szCs w:val="32"/>
          <w:highlight w:val="none"/>
        </w:rPr>
        <w:t>收</w:t>
      </w:r>
      <w:r>
        <w:rPr>
          <w:rStyle w:val="25"/>
          <w:rFonts w:hint="eastAsia" w:ascii="黑体" w:hAnsi="黑体" w:eastAsia="黑体"/>
          <w:b w:val="0"/>
          <w:highlight w:val="none"/>
        </w:rPr>
        <w:t>入支出决算总体情况说明</w:t>
      </w:r>
      <w:bookmarkEnd w:id="24"/>
      <w:bookmarkEnd w:id="25"/>
    </w:p>
    <w:p>
      <w:pPr>
        <w:spacing w:line="600" w:lineRule="exact"/>
        <w:ind w:firstLine="640" w:firstLineChars="200"/>
        <w:rPr>
          <w:rFonts w:hint="eastAsia" w:ascii="仿宋" w:hAnsi="仿宋" w:eastAsia="仿宋"/>
          <w:color w:val="000000"/>
          <w:sz w:val="32"/>
          <w:szCs w:val="32"/>
          <w:highlight w:val="none"/>
          <w:lang w:eastAsia="zh-CN"/>
        </w:rPr>
      </w:pPr>
      <w:r>
        <w:rPr>
          <w:rFonts w:hint="eastAsia" w:ascii="仿宋" w:hAnsi="仿宋" w:eastAsia="仿宋"/>
          <w:color w:val="000000"/>
          <w:sz w:val="32"/>
          <w:szCs w:val="32"/>
          <w:highlight w:val="none"/>
        </w:rPr>
        <w:t>2019年度收、支总计</w:t>
      </w:r>
      <w:r>
        <w:rPr>
          <w:rFonts w:hint="eastAsia" w:ascii="仿宋" w:hAnsi="仿宋" w:eastAsia="仿宋"/>
          <w:color w:val="000000"/>
          <w:sz w:val="32"/>
          <w:szCs w:val="32"/>
          <w:highlight w:val="none"/>
          <w:lang w:val="en-US" w:eastAsia="zh-CN"/>
        </w:rPr>
        <w:t>1199.44</w:t>
      </w:r>
      <w:r>
        <w:rPr>
          <w:rFonts w:hint="eastAsia" w:ascii="仿宋" w:hAnsi="仿宋" w:eastAsia="仿宋"/>
          <w:color w:val="000000"/>
          <w:sz w:val="32"/>
          <w:szCs w:val="32"/>
          <w:highlight w:val="none"/>
        </w:rPr>
        <w:t>万元</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772.48万元</w:t>
      </w:r>
      <w:r>
        <w:rPr>
          <w:rFonts w:hint="eastAsia" w:ascii="仿宋" w:hAnsi="仿宋" w:eastAsia="仿宋"/>
          <w:color w:val="000000"/>
          <w:sz w:val="32"/>
          <w:szCs w:val="32"/>
          <w:highlight w:val="none"/>
        </w:rPr>
        <w:t>。与2018年相比，收</w:t>
      </w:r>
      <w:r>
        <w:rPr>
          <w:rFonts w:hint="eastAsia" w:ascii="仿宋" w:hAnsi="仿宋" w:eastAsia="仿宋"/>
          <w:color w:val="000000"/>
          <w:sz w:val="32"/>
          <w:szCs w:val="32"/>
          <w:highlight w:val="none"/>
          <w:lang w:eastAsia="zh-CN"/>
        </w:rPr>
        <w:t>入</w:t>
      </w:r>
      <w:r>
        <w:rPr>
          <w:rFonts w:hint="eastAsia" w:ascii="仿宋" w:hAnsi="仿宋" w:eastAsia="仿宋"/>
          <w:color w:val="000000"/>
          <w:sz w:val="32"/>
          <w:szCs w:val="32"/>
          <w:highlight w:val="none"/>
        </w:rPr>
        <w:t>总计各增加</w:t>
      </w:r>
      <w:r>
        <w:rPr>
          <w:rFonts w:hint="eastAsia" w:ascii="仿宋" w:hAnsi="仿宋" w:eastAsia="仿宋"/>
          <w:color w:val="000000"/>
          <w:sz w:val="32"/>
          <w:szCs w:val="32"/>
          <w:highlight w:val="none"/>
          <w:lang w:val="en-US" w:eastAsia="zh-CN"/>
        </w:rPr>
        <w:t>629.58</w:t>
      </w:r>
      <w:r>
        <w:rPr>
          <w:rFonts w:hint="eastAsia" w:ascii="仿宋" w:hAnsi="仿宋" w:eastAsia="仿宋"/>
          <w:color w:val="000000"/>
          <w:sz w:val="32"/>
          <w:szCs w:val="32"/>
          <w:highlight w:val="none"/>
        </w:rPr>
        <w:t>万元</w:t>
      </w:r>
      <w:r>
        <w:rPr>
          <w:rFonts w:hint="eastAsia" w:ascii="仿宋" w:hAnsi="仿宋" w:eastAsia="仿宋"/>
          <w:color w:val="000000"/>
          <w:sz w:val="32"/>
          <w:szCs w:val="32"/>
          <w:highlight w:val="none"/>
          <w:lang w:eastAsia="zh-CN"/>
        </w:rPr>
        <w:t>，增长</w:t>
      </w:r>
      <w:r>
        <w:rPr>
          <w:rFonts w:hint="eastAsia" w:ascii="仿宋" w:hAnsi="仿宋" w:eastAsia="仿宋"/>
          <w:color w:val="000000"/>
          <w:sz w:val="32"/>
          <w:szCs w:val="32"/>
          <w:highlight w:val="none"/>
          <w:lang w:val="en-US" w:eastAsia="zh-CN"/>
        </w:rPr>
        <w:t>110.48%</w:t>
      </w:r>
      <w:r>
        <w:rPr>
          <w:rFonts w:hint="eastAsia" w:ascii="仿宋" w:hAnsi="仿宋" w:eastAsia="仿宋"/>
          <w:color w:val="000000"/>
          <w:sz w:val="32"/>
          <w:szCs w:val="32"/>
          <w:highlight w:val="none"/>
        </w:rPr>
        <w:t>、支总计各增加</w:t>
      </w:r>
      <w:r>
        <w:rPr>
          <w:rFonts w:hint="eastAsia" w:ascii="仿宋" w:hAnsi="仿宋" w:eastAsia="仿宋"/>
          <w:color w:val="000000"/>
          <w:sz w:val="32"/>
          <w:szCs w:val="32"/>
          <w:highlight w:val="none"/>
          <w:lang w:val="en-US" w:eastAsia="zh-CN"/>
        </w:rPr>
        <w:t>182.14</w:t>
      </w:r>
      <w:r>
        <w:rPr>
          <w:rFonts w:hint="eastAsia" w:ascii="仿宋" w:hAnsi="仿宋" w:eastAsia="仿宋"/>
          <w:color w:val="000000"/>
          <w:sz w:val="32"/>
          <w:szCs w:val="32"/>
          <w:highlight w:val="none"/>
        </w:rPr>
        <w:t>万元，增长</w:t>
      </w:r>
      <w:r>
        <w:rPr>
          <w:rFonts w:hint="eastAsia" w:ascii="仿宋" w:hAnsi="仿宋" w:eastAsia="仿宋"/>
          <w:color w:val="000000"/>
          <w:sz w:val="32"/>
          <w:szCs w:val="32"/>
          <w:highlight w:val="none"/>
          <w:lang w:val="en-US" w:eastAsia="zh-CN"/>
        </w:rPr>
        <w:t>30.85</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。主要变动原因是</w:t>
      </w:r>
      <w:r>
        <w:rPr>
          <w:rFonts w:hint="eastAsia" w:ascii="仿宋" w:hAnsi="仿宋" w:eastAsia="仿宋"/>
          <w:color w:val="000000"/>
          <w:sz w:val="32"/>
          <w:szCs w:val="32"/>
          <w:highlight w:val="none"/>
          <w:lang w:eastAsia="zh-CN"/>
        </w:rPr>
        <w:t>开展融媒体中心建设，以及职能职责调整，增加电影发展资金及农村公益电影补助等。</w:t>
      </w:r>
    </w:p>
    <w:p>
      <w:pPr>
        <w:spacing w:line="600" w:lineRule="exact"/>
        <w:ind w:firstLine="420" w:firstLineChars="200"/>
        <w:rPr>
          <w:rFonts w:hint="eastAsia" w:ascii="仿宋" w:hAnsi="仿宋" w:eastAsia="仿宋"/>
          <w:color w:val="000000"/>
          <w:sz w:val="32"/>
          <w:szCs w:val="32"/>
          <w:highlight w:val="none"/>
          <w:lang w:eastAsia="zh-CN"/>
        </w:rPr>
      </w:pPr>
      <w:r>
        <w:drawing>
          <wp:anchor distT="0" distB="0" distL="114935" distR="114935" simplePos="0" relativeHeight="251658240" behindDoc="0" locked="0" layoutInCell="1" allowOverlap="1">
            <wp:simplePos x="0" y="0"/>
            <wp:positionH relativeFrom="column">
              <wp:posOffset>354965</wp:posOffset>
            </wp:positionH>
            <wp:positionV relativeFrom="paragraph">
              <wp:posOffset>154940</wp:posOffset>
            </wp:positionV>
            <wp:extent cx="4572000" cy="2743200"/>
            <wp:effectExtent l="4445" t="4445" r="14605" b="1460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000000"/>
          <w:sz w:val="32"/>
          <w:szCs w:val="32"/>
          <w:highlight w:val="none"/>
          <w:lang w:eastAsia="zh-CN"/>
        </w:rPr>
      </w:pPr>
    </w:p>
    <w:p>
      <w:pPr>
        <w:spacing w:line="600" w:lineRule="exact"/>
        <w:ind w:firstLine="640" w:firstLineChars="200"/>
        <w:rPr>
          <w:rFonts w:hint="eastAsia" w:ascii="仿宋" w:hAnsi="仿宋" w:eastAsia="仿宋"/>
          <w:color w:val="000000"/>
          <w:sz w:val="32"/>
          <w:szCs w:val="32"/>
          <w:highlight w:val="none"/>
          <w:lang w:eastAsia="zh-CN"/>
        </w:rPr>
      </w:pPr>
    </w:p>
    <w:p>
      <w:pPr>
        <w:spacing w:line="600" w:lineRule="exact"/>
        <w:ind w:firstLine="640" w:firstLineChars="200"/>
        <w:rPr>
          <w:rFonts w:hint="eastAsia" w:ascii="仿宋" w:hAnsi="仿宋" w:eastAsia="仿宋"/>
          <w:color w:val="000000"/>
          <w:sz w:val="32"/>
          <w:szCs w:val="32"/>
          <w:highlight w:val="none"/>
          <w:lang w:eastAsia="zh-CN"/>
        </w:rPr>
      </w:pPr>
    </w:p>
    <w:p>
      <w:pPr>
        <w:spacing w:line="600" w:lineRule="exact"/>
        <w:ind w:firstLine="640" w:firstLineChars="200"/>
        <w:rPr>
          <w:rFonts w:hint="eastAsia" w:ascii="仿宋" w:hAnsi="仿宋" w:eastAsia="仿宋"/>
          <w:color w:val="000000"/>
          <w:sz w:val="32"/>
          <w:szCs w:val="32"/>
          <w:highlight w:val="none"/>
          <w:lang w:eastAsia="zh-CN"/>
        </w:rPr>
      </w:pPr>
    </w:p>
    <w:p>
      <w:pPr>
        <w:spacing w:line="600" w:lineRule="exact"/>
        <w:ind w:firstLine="640" w:firstLineChars="200"/>
        <w:rPr>
          <w:rFonts w:hint="eastAsia" w:ascii="仿宋" w:hAnsi="仿宋" w:eastAsia="仿宋"/>
          <w:color w:val="000000"/>
          <w:sz w:val="32"/>
          <w:szCs w:val="32"/>
          <w:highlight w:val="none"/>
          <w:lang w:eastAsia="zh-CN"/>
        </w:rPr>
      </w:pPr>
    </w:p>
    <w:p>
      <w:pPr>
        <w:spacing w:line="600" w:lineRule="exact"/>
        <w:ind w:firstLine="640" w:firstLineChars="200"/>
        <w:rPr>
          <w:rFonts w:hint="eastAsia" w:ascii="仿宋" w:hAnsi="仿宋" w:eastAsia="仿宋"/>
          <w:color w:val="000000"/>
          <w:sz w:val="32"/>
          <w:szCs w:val="32"/>
          <w:highlight w:val="none"/>
          <w:lang w:eastAsia="zh-CN"/>
        </w:rPr>
      </w:pPr>
    </w:p>
    <w:p>
      <w:pPr>
        <w:spacing w:line="600" w:lineRule="exact"/>
        <w:rPr>
          <w:rFonts w:hint="eastAsia" w:ascii="仿宋" w:hAnsi="仿宋" w:eastAsia="仿宋"/>
          <w:color w:val="000000"/>
          <w:sz w:val="32"/>
          <w:szCs w:val="32"/>
          <w:highlight w:val="none"/>
          <w:lang w:eastAsia="zh-CN"/>
        </w:rPr>
      </w:pPr>
    </w:p>
    <w:p>
      <w:pPr>
        <w:pStyle w:val="23"/>
        <w:numPr>
          <w:ilvl w:val="0"/>
          <w:numId w:val="4"/>
        </w:numPr>
        <w:spacing w:line="600" w:lineRule="exact"/>
        <w:ind w:firstLineChars="0"/>
        <w:outlineLvl w:val="1"/>
        <w:rPr>
          <w:rStyle w:val="25"/>
          <w:rFonts w:ascii="黑体" w:hAnsi="黑体" w:eastAsia="黑体"/>
          <w:b w:val="0"/>
          <w:highlight w:val="none"/>
        </w:rPr>
      </w:pPr>
      <w:bookmarkStart w:id="26" w:name="_Toc15377206"/>
      <w:bookmarkStart w:id="27" w:name="_Toc15396604"/>
      <w:r>
        <w:rPr>
          <w:rFonts w:hint="eastAsia" w:ascii="黑体" w:hAnsi="黑体" w:eastAsia="黑体"/>
          <w:color w:val="000000"/>
          <w:sz w:val="32"/>
          <w:szCs w:val="32"/>
          <w:highlight w:val="none"/>
        </w:rPr>
        <w:t>收</w:t>
      </w:r>
      <w:r>
        <w:rPr>
          <w:rStyle w:val="25"/>
          <w:rFonts w:hint="eastAsia" w:ascii="黑体" w:hAnsi="黑体" w:eastAsia="黑体"/>
          <w:b w:val="0"/>
          <w:highlight w:val="none"/>
        </w:rPr>
        <w:t>入决算情况说明</w:t>
      </w:r>
      <w:bookmarkEnd w:id="26"/>
      <w:bookmarkEnd w:id="27"/>
    </w:p>
    <w:p>
      <w:pPr>
        <w:spacing w:line="600" w:lineRule="exact"/>
        <w:ind w:firstLine="640" w:firstLineChars="200"/>
        <w:outlineLvl w:val="1"/>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9年本年收入合计</w:t>
      </w:r>
      <w:r>
        <w:rPr>
          <w:rFonts w:hint="eastAsia" w:ascii="仿宋" w:hAnsi="仿宋" w:eastAsia="仿宋"/>
          <w:color w:val="000000"/>
          <w:sz w:val="32"/>
          <w:szCs w:val="32"/>
          <w:highlight w:val="none"/>
          <w:lang w:val="en-US" w:eastAsia="zh-CN"/>
        </w:rPr>
        <w:t>1199.44</w:t>
      </w:r>
      <w:r>
        <w:rPr>
          <w:rFonts w:hint="eastAsia" w:ascii="仿宋" w:hAnsi="仿宋" w:eastAsia="仿宋"/>
          <w:color w:val="000000"/>
          <w:sz w:val="32"/>
          <w:szCs w:val="32"/>
          <w:highlight w:val="none"/>
        </w:rPr>
        <w:t>万元，其中：一般公共预算财政拨款收入</w:t>
      </w:r>
      <w:r>
        <w:rPr>
          <w:rFonts w:hint="eastAsia" w:ascii="仿宋" w:hAnsi="仿宋" w:eastAsia="仿宋"/>
          <w:color w:val="000000"/>
          <w:sz w:val="32"/>
          <w:szCs w:val="32"/>
          <w:highlight w:val="none"/>
          <w:lang w:val="en-US" w:eastAsia="zh-CN"/>
        </w:rPr>
        <w:t>782.35</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65.23</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；政府性基金预算财政拨款收入</w:t>
      </w:r>
      <w:r>
        <w:rPr>
          <w:rFonts w:hint="eastAsia" w:ascii="仿宋" w:hAnsi="仿宋" w:eastAsia="仿宋"/>
          <w:color w:val="000000"/>
          <w:sz w:val="32"/>
          <w:szCs w:val="32"/>
          <w:highlight w:val="none"/>
          <w:lang w:val="en-US" w:eastAsia="zh-CN"/>
        </w:rPr>
        <w:t>417.09</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34.77</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r>
        <w:rPr>
          <w:rFonts w:hint="eastAsia" w:ascii="仿宋" w:hAnsi="仿宋" w:eastAsia="仿宋"/>
          <w:color w:val="000000" w:themeColor="text1"/>
          <w:sz w:val="32"/>
          <w:szCs w:val="32"/>
          <w:highlight w:val="none"/>
        </w:rPr>
        <w:t>上级补助收入</w:t>
      </w:r>
      <w:r>
        <w:rPr>
          <w:rFonts w:hint="eastAsia" w:ascii="仿宋" w:hAnsi="仿宋" w:eastAsia="仿宋"/>
          <w:color w:val="000000" w:themeColor="text1"/>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；事业收入</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；经营收入</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；附属单位上缴收入</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；其他收入</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drawing>
          <wp:anchor distT="0" distB="0" distL="114935" distR="114935" simplePos="0" relativeHeight="251659264" behindDoc="0" locked="0" layoutInCell="1" allowOverlap="1">
            <wp:simplePos x="0" y="0"/>
            <wp:positionH relativeFrom="column">
              <wp:posOffset>247650</wp:posOffset>
            </wp:positionH>
            <wp:positionV relativeFrom="paragraph">
              <wp:posOffset>356870</wp:posOffset>
            </wp:positionV>
            <wp:extent cx="4572000" cy="2743200"/>
            <wp:effectExtent l="4445" t="4445" r="14605" b="1460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p>
    <w:p>
      <w:pPr>
        <w:spacing w:line="600" w:lineRule="exact"/>
        <w:ind w:firstLine="640" w:firstLineChars="200"/>
        <w:outlineLvl w:val="1"/>
        <w:rPr>
          <w:rFonts w:ascii="仿宋" w:hAnsi="仿宋" w:eastAsia="仿宋"/>
          <w:color w:val="000000"/>
          <w:sz w:val="32"/>
          <w:szCs w:val="32"/>
          <w:highlight w:val="none"/>
        </w:rPr>
      </w:pPr>
    </w:p>
    <w:p>
      <w:pPr>
        <w:spacing w:line="600" w:lineRule="exact"/>
        <w:ind w:firstLine="640" w:firstLineChars="200"/>
        <w:outlineLvl w:val="1"/>
        <w:rPr>
          <w:rFonts w:ascii="仿宋" w:hAnsi="仿宋" w:eastAsia="仿宋"/>
          <w:color w:val="000000"/>
          <w:sz w:val="32"/>
          <w:szCs w:val="32"/>
          <w:highlight w:val="none"/>
        </w:rPr>
      </w:pPr>
    </w:p>
    <w:p>
      <w:pPr>
        <w:spacing w:line="600" w:lineRule="exact"/>
        <w:ind w:firstLine="640" w:firstLineChars="200"/>
        <w:outlineLvl w:val="1"/>
        <w:rPr>
          <w:rFonts w:ascii="仿宋" w:hAnsi="仿宋" w:eastAsia="仿宋"/>
          <w:color w:val="000000"/>
          <w:sz w:val="32"/>
          <w:szCs w:val="32"/>
          <w:highlight w:val="none"/>
        </w:rPr>
      </w:pPr>
    </w:p>
    <w:p>
      <w:pPr>
        <w:spacing w:line="600" w:lineRule="exact"/>
        <w:ind w:firstLine="640" w:firstLineChars="200"/>
        <w:outlineLvl w:val="1"/>
        <w:rPr>
          <w:rFonts w:ascii="仿宋" w:hAnsi="仿宋" w:eastAsia="仿宋"/>
          <w:color w:val="000000"/>
          <w:sz w:val="32"/>
          <w:szCs w:val="32"/>
          <w:highlight w:val="none"/>
        </w:rPr>
      </w:pPr>
    </w:p>
    <w:p>
      <w:pPr>
        <w:spacing w:line="600" w:lineRule="exact"/>
        <w:ind w:firstLine="640" w:firstLineChars="200"/>
        <w:outlineLvl w:val="1"/>
        <w:rPr>
          <w:rFonts w:ascii="仿宋" w:hAnsi="仿宋" w:eastAsia="仿宋"/>
          <w:color w:val="000000"/>
          <w:sz w:val="32"/>
          <w:szCs w:val="32"/>
          <w:highlight w:val="none"/>
        </w:rPr>
      </w:pPr>
    </w:p>
    <w:p>
      <w:pPr>
        <w:spacing w:line="600" w:lineRule="exact"/>
        <w:ind w:firstLine="640" w:firstLineChars="200"/>
        <w:outlineLvl w:val="1"/>
        <w:rPr>
          <w:rFonts w:ascii="仿宋" w:hAnsi="仿宋" w:eastAsia="仿宋"/>
          <w:color w:val="000000"/>
          <w:sz w:val="32"/>
          <w:szCs w:val="32"/>
          <w:highlight w:val="none"/>
        </w:rPr>
      </w:pPr>
    </w:p>
    <w:p>
      <w:pPr>
        <w:spacing w:line="600" w:lineRule="exact"/>
        <w:rPr>
          <w:rFonts w:ascii="仿宋_GB2312" w:eastAsia="仿宋_GB2312"/>
          <w:color w:val="FF0000"/>
          <w:sz w:val="32"/>
          <w:szCs w:val="32"/>
          <w:highlight w:val="none"/>
        </w:rPr>
      </w:pPr>
    </w:p>
    <w:p>
      <w:pPr>
        <w:pStyle w:val="23"/>
        <w:numPr>
          <w:ilvl w:val="0"/>
          <w:numId w:val="4"/>
        </w:numPr>
        <w:spacing w:line="600" w:lineRule="exact"/>
        <w:ind w:firstLineChars="0"/>
        <w:outlineLvl w:val="1"/>
        <w:rPr>
          <w:rStyle w:val="25"/>
          <w:rFonts w:ascii="黑体" w:hAnsi="黑体" w:eastAsia="黑体"/>
          <w:b w:val="0"/>
          <w:highlight w:val="none"/>
        </w:rPr>
      </w:pPr>
      <w:bookmarkStart w:id="28" w:name="_Toc15396605"/>
      <w:bookmarkStart w:id="29" w:name="_Toc15377207"/>
      <w:r>
        <w:rPr>
          <w:rFonts w:hint="eastAsia" w:ascii="黑体" w:hAnsi="黑体" w:eastAsia="黑体"/>
          <w:color w:val="000000"/>
          <w:sz w:val="32"/>
          <w:szCs w:val="32"/>
          <w:highlight w:val="none"/>
        </w:rPr>
        <w:t>支</w:t>
      </w:r>
      <w:r>
        <w:rPr>
          <w:rStyle w:val="25"/>
          <w:rFonts w:hint="eastAsia" w:ascii="黑体" w:hAnsi="黑体" w:eastAsia="黑体"/>
          <w:b w:val="0"/>
          <w:highlight w:val="none"/>
        </w:rPr>
        <w:t>出决算情况说明</w:t>
      </w:r>
      <w:bookmarkEnd w:id="28"/>
      <w:bookmarkEnd w:id="29"/>
    </w:p>
    <w:p>
      <w:pPr>
        <w:spacing w:line="600" w:lineRule="exact"/>
        <w:ind w:firstLine="640" w:firstLineChars="200"/>
        <w:outlineLvl w:val="1"/>
        <w:rPr>
          <w:rFonts w:hint="eastAsia"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9年本年支出合计</w:t>
      </w:r>
      <w:r>
        <w:rPr>
          <w:rFonts w:hint="eastAsia" w:ascii="仿宋" w:hAnsi="仿宋" w:eastAsia="仿宋"/>
          <w:color w:val="000000"/>
          <w:sz w:val="32"/>
          <w:szCs w:val="32"/>
          <w:highlight w:val="none"/>
          <w:lang w:val="en-US" w:eastAsia="zh-CN"/>
        </w:rPr>
        <w:t>772.48</w:t>
      </w:r>
      <w:r>
        <w:rPr>
          <w:rFonts w:hint="eastAsia" w:ascii="仿宋" w:hAnsi="仿宋" w:eastAsia="仿宋"/>
          <w:color w:val="000000"/>
          <w:sz w:val="32"/>
          <w:szCs w:val="32"/>
          <w:highlight w:val="none"/>
        </w:rPr>
        <w:t>万元，其中：基本支出</w:t>
      </w:r>
      <w:r>
        <w:rPr>
          <w:rFonts w:hint="eastAsia" w:ascii="仿宋" w:hAnsi="仿宋" w:eastAsia="仿宋"/>
          <w:color w:val="000000"/>
          <w:sz w:val="32"/>
          <w:szCs w:val="32"/>
          <w:highlight w:val="none"/>
          <w:lang w:val="en-US" w:eastAsia="zh-CN"/>
        </w:rPr>
        <w:t>527.93</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68.34</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；项目支出</w:t>
      </w:r>
      <w:r>
        <w:rPr>
          <w:rFonts w:hint="eastAsia" w:ascii="仿宋" w:hAnsi="仿宋" w:eastAsia="仿宋"/>
          <w:color w:val="000000"/>
          <w:sz w:val="32"/>
          <w:szCs w:val="32"/>
          <w:highlight w:val="none"/>
          <w:lang w:val="en-US" w:eastAsia="zh-CN"/>
        </w:rPr>
        <w:t>244.55</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31.66</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；上缴上级支出</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；经营支出</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；对附属单位补助支出</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p>
    <w:p>
      <w:pPr>
        <w:spacing w:line="600" w:lineRule="exact"/>
        <w:ind w:firstLine="420" w:firstLineChars="200"/>
        <w:outlineLvl w:val="1"/>
        <w:rPr>
          <w:rFonts w:hint="eastAsia" w:ascii="仿宋" w:hAnsi="仿宋" w:eastAsia="仿宋"/>
          <w:color w:val="000000"/>
          <w:sz w:val="32"/>
          <w:szCs w:val="32"/>
          <w:highlight w:val="none"/>
        </w:rPr>
      </w:pPr>
      <w:r>
        <w:drawing>
          <wp:anchor distT="0" distB="0" distL="114935" distR="114935" simplePos="0" relativeHeight="251660288" behindDoc="0" locked="0" layoutInCell="1" allowOverlap="1">
            <wp:simplePos x="0" y="0"/>
            <wp:positionH relativeFrom="column">
              <wp:posOffset>318770</wp:posOffset>
            </wp:positionH>
            <wp:positionV relativeFrom="paragraph">
              <wp:posOffset>83185</wp:posOffset>
            </wp:positionV>
            <wp:extent cx="4572000" cy="2743200"/>
            <wp:effectExtent l="4445" t="4445" r="14605"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Fonts w:hint="eastAsia" w:ascii="仿宋" w:hAnsi="仿宋" w:eastAsia="仿宋"/>
          <w:color w:val="000000"/>
          <w:sz w:val="32"/>
          <w:szCs w:val="32"/>
          <w:highlight w:val="none"/>
        </w:rPr>
      </w:pPr>
    </w:p>
    <w:p>
      <w:pPr>
        <w:spacing w:line="600" w:lineRule="exact"/>
        <w:ind w:firstLine="640" w:firstLineChars="200"/>
        <w:outlineLvl w:val="1"/>
        <w:rPr>
          <w:rFonts w:hint="eastAsia" w:ascii="仿宋" w:hAnsi="仿宋" w:eastAsia="仿宋"/>
          <w:color w:val="000000"/>
          <w:sz w:val="32"/>
          <w:szCs w:val="32"/>
          <w:highlight w:val="none"/>
        </w:rPr>
      </w:pPr>
    </w:p>
    <w:p>
      <w:pPr>
        <w:spacing w:line="600" w:lineRule="exact"/>
        <w:ind w:firstLine="640" w:firstLineChars="200"/>
        <w:outlineLvl w:val="1"/>
        <w:rPr>
          <w:rFonts w:hint="eastAsia" w:ascii="仿宋" w:hAnsi="仿宋" w:eastAsia="仿宋"/>
          <w:color w:val="000000"/>
          <w:sz w:val="32"/>
          <w:szCs w:val="32"/>
          <w:highlight w:val="none"/>
        </w:rPr>
      </w:pPr>
    </w:p>
    <w:p>
      <w:pPr>
        <w:spacing w:line="600" w:lineRule="exact"/>
        <w:ind w:firstLine="640" w:firstLineChars="200"/>
        <w:outlineLvl w:val="1"/>
        <w:rPr>
          <w:rFonts w:hint="eastAsia" w:ascii="仿宋" w:hAnsi="仿宋" w:eastAsia="仿宋"/>
          <w:color w:val="000000"/>
          <w:sz w:val="32"/>
          <w:szCs w:val="32"/>
          <w:highlight w:val="none"/>
        </w:rPr>
      </w:pPr>
    </w:p>
    <w:p>
      <w:pPr>
        <w:spacing w:line="600" w:lineRule="exact"/>
        <w:ind w:firstLine="640" w:firstLineChars="200"/>
        <w:outlineLvl w:val="1"/>
        <w:rPr>
          <w:rFonts w:hint="eastAsia" w:ascii="仿宋" w:hAnsi="仿宋" w:eastAsia="仿宋"/>
          <w:color w:val="000000"/>
          <w:sz w:val="32"/>
          <w:szCs w:val="32"/>
          <w:highlight w:val="none"/>
        </w:rPr>
      </w:pPr>
    </w:p>
    <w:p>
      <w:pPr>
        <w:spacing w:line="600" w:lineRule="exact"/>
        <w:ind w:firstLine="640" w:firstLineChars="200"/>
        <w:outlineLvl w:val="1"/>
        <w:rPr>
          <w:rFonts w:hint="eastAsia" w:ascii="仿宋" w:hAnsi="仿宋" w:eastAsia="仿宋"/>
          <w:color w:val="000000"/>
          <w:sz w:val="32"/>
          <w:szCs w:val="32"/>
          <w:highlight w:val="none"/>
        </w:rPr>
      </w:pPr>
    </w:p>
    <w:p>
      <w:pPr>
        <w:spacing w:line="600" w:lineRule="exact"/>
        <w:ind w:firstLine="640" w:firstLineChars="200"/>
        <w:outlineLvl w:val="1"/>
        <w:rPr>
          <w:rFonts w:hint="eastAsia" w:ascii="仿宋" w:hAnsi="仿宋" w:eastAsia="仿宋"/>
          <w:color w:val="000000"/>
          <w:sz w:val="32"/>
          <w:szCs w:val="32"/>
          <w:highlight w:val="none"/>
        </w:rPr>
      </w:pPr>
    </w:p>
    <w:p>
      <w:pPr>
        <w:spacing w:line="600" w:lineRule="exact"/>
        <w:ind w:firstLine="640" w:firstLineChars="200"/>
        <w:outlineLvl w:val="1"/>
        <w:rPr>
          <w:rFonts w:hint="eastAsia" w:ascii="仿宋" w:hAnsi="仿宋" w:eastAsia="仿宋"/>
          <w:color w:val="000000"/>
          <w:sz w:val="32"/>
          <w:szCs w:val="32"/>
          <w:highlight w:val="none"/>
        </w:rPr>
      </w:pPr>
    </w:p>
    <w:p>
      <w:pPr>
        <w:spacing w:line="600" w:lineRule="exact"/>
        <w:rPr>
          <w:rFonts w:ascii="仿宋_GB2312" w:eastAsia="仿宋_GB2312"/>
          <w:color w:val="FF0000"/>
          <w:sz w:val="32"/>
          <w:szCs w:val="32"/>
          <w:highlight w:val="none"/>
        </w:rPr>
      </w:pPr>
    </w:p>
    <w:p>
      <w:pPr>
        <w:spacing w:line="600" w:lineRule="exact"/>
        <w:ind w:firstLine="640" w:firstLineChars="200"/>
        <w:outlineLvl w:val="1"/>
        <w:rPr>
          <w:rStyle w:val="25"/>
          <w:rFonts w:ascii="黑体" w:hAnsi="黑体" w:eastAsia="黑体"/>
          <w:b w:val="0"/>
          <w:highlight w:val="none"/>
        </w:rPr>
      </w:pPr>
      <w:bookmarkStart w:id="30" w:name="_Toc15396606"/>
      <w:bookmarkStart w:id="31" w:name="_Toc15377208"/>
      <w:r>
        <w:rPr>
          <w:rFonts w:hint="eastAsia" w:ascii="黑体" w:hAnsi="黑体" w:eastAsia="黑体"/>
          <w:color w:val="000000"/>
          <w:sz w:val="32"/>
          <w:szCs w:val="32"/>
          <w:highlight w:val="none"/>
        </w:rPr>
        <w:t>四、财</w:t>
      </w:r>
      <w:r>
        <w:rPr>
          <w:rStyle w:val="25"/>
          <w:rFonts w:hint="eastAsia" w:ascii="黑体" w:hAnsi="黑体" w:eastAsia="黑体"/>
          <w:b w:val="0"/>
          <w:highlight w:val="none"/>
        </w:rPr>
        <w:t>政拨款收入支出决算总体情况说明</w:t>
      </w:r>
      <w:bookmarkEnd w:id="30"/>
      <w:bookmarkEnd w:id="31"/>
    </w:p>
    <w:p>
      <w:pPr>
        <w:spacing w:line="600" w:lineRule="exact"/>
        <w:ind w:firstLine="640"/>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9年财政拨款收、支总计</w:t>
      </w:r>
      <w:r>
        <w:rPr>
          <w:rFonts w:hint="eastAsia" w:ascii="仿宋" w:hAnsi="仿宋" w:eastAsia="仿宋"/>
          <w:color w:val="000000"/>
          <w:sz w:val="32"/>
          <w:szCs w:val="32"/>
          <w:highlight w:val="none"/>
          <w:lang w:val="en-US" w:eastAsia="zh-CN"/>
        </w:rPr>
        <w:t>1199.44</w:t>
      </w:r>
      <w:r>
        <w:rPr>
          <w:rFonts w:hint="eastAsia" w:ascii="仿宋" w:hAnsi="仿宋" w:eastAsia="仿宋"/>
          <w:color w:val="000000"/>
          <w:sz w:val="32"/>
          <w:szCs w:val="32"/>
          <w:highlight w:val="none"/>
        </w:rPr>
        <w:t>万元</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772.48万元</w:t>
      </w:r>
      <w:r>
        <w:rPr>
          <w:rFonts w:hint="eastAsia" w:ascii="仿宋" w:hAnsi="仿宋" w:eastAsia="仿宋"/>
          <w:color w:val="000000"/>
          <w:sz w:val="32"/>
          <w:szCs w:val="32"/>
          <w:highlight w:val="none"/>
        </w:rPr>
        <w:t>。与</w:t>
      </w: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8年相比，收</w:t>
      </w:r>
      <w:r>
        <w:rPr>
          <w:rFonts w:hint="eastAsia" w:ascii="仿宋" w:hAnsi="仿宋" w:eastAsia="仿宋"/>
          <w:color w:val="000000"/>
          <w:sz w:val="32"/>
          <w:szCs w:val="32"/>
          <w:highlight w:val="none"/>
          <w:lang w:eastAsia="zh-CN"/>
        </w:rPr>
        <w:t>入</w:t>
      </w:r>
      <w:r>
        <w:rPr>
          <w:rFonts w:hint="eastAsia" w:ascii="仿宋" w:hAnsi="仿宋" w:eastAsia="仿宋"/>
          <w:color w:val="000000"/>
          <w:sz w:val="32"/>
          <w:szCs w:val="32"/>
          <w:highlight w:val="none"/>
        </w:rPr>
        <w:t>总计各增加</w:t>
      </w:r>
      <w:r>
        <w:rPr>
          <w:rFonts w:hint="eastAsia" w:ascii="仿宋" w:hAnsi="仿宋" w:eastAsia="仿宋"/>
          <w:color w:val="000000"/>
          <w:sz w:val="32"/>
          <w:szCs w:val="32"/>
          <w:highlight w:val="none"/>
          <w:lang w:val="en-US" w:eastAsia="zh-CN"/>
        </w:rPr>
        <w:t>629.58</w:t>
      </w:r>
      <w:r>
        <w:rPr>
          <w:rFonts w:hint="eastAsia" w:ascii="仿宋" w:hAnsi="仿宋" w:eastAsia="仿宋"/>
          <w:color w:val="000000"/>
          <w:sz w:val="32"/>
          <w:szCs w:val="32"/>
          <w:highlight w:val="none"/>
        </w:rPr>
        <w:t>万元</w:t>
      </w:r>
      <w:r>
        <w:rPr>
          <w:rFonts w:hint="eastAsia" w:ascii="仿宋" w:hAnsi="仿宋" w:eastAsia="仿宋"/>
          <w:color w:val="000000"/>
          <w:sz w:val="32"/>
          <w:szCs w:val="32"/>
          <w:highlight w:val="none"/>
          <w:lang w:eastAsia="zh-CN"/>
        </w:rPr>
        <w:t>，增长</w:t>
      </w:r>
      <w:r>
        <w:rPr>
          <w:rFonts w:hint="eastAsia" w:ascii="仿宋" w:hAnsi="仿宋" w:eastAsia="仿宋"/>
          <w:color w:val="000000"/>
          <w:sz w:val="32"/>
          <w:szCs w:val="32"/>
          <w:highlight w:val="none"/>
          <w:lang w:val="en-US" w:eastAsia="zh-CN"/>
        </w:rPr>
        <w:t>110.48%</w:t>
      </w:r>
      <w:r>
        <w:rPr>
          <w:rFonts w:hint="eastAsia" w:ascii="仿宋" w:hAnsi="仿宋" w:eastAsia="仿宋"/>
          <w:color w:val="000000"/>
          <w:sz w:val="32"/>
          <w:szCs w:val="32"/>
          <w:highlight w:val="none"/>
        </w:rPr>
        <w:t>、支总计各增加</w:t>
      </w:r>
      <w:r>
        <w:rPr>
          <w:rFonts w:hint="eastAsia" w:ascii="仿宋" w:hAnsi="仿宋" w:eastAsia="仿宋"/>
          <w:color w:val="000000"/>
          <w:sz w:val="32"/>
          <w:szCs w:val="32"/>
          <w:highlight w:val="none"/>
          <w:lang w:val="en-US" w:eastAsia="zh-CN"/>
        </w:rPr>
        <w:t>182.14</w:t>
      </w:r>
      <w:r>
        <w:rPr>
          <w:rFonts w:hint="eastAsia" w:ascii="仿宋" w:hAnsi="仿宋" w:eastAsia="仿宋"/>
          <w:color w:val="000000"/>
          <w:sz w:val="32"/>
          <w:szCs w:val="32"/>
          <w:highlight w:val="none"/>
        </w:rPr>
        <w:t>万元，增长</w:t>
      </w:r>
      <w:r>
        <w:rPr>
          <w:rFonts w:hint="eastAsia" w:ascii="仿宋" w:hAnsi="仿宋" w:eastAsia="仿宋"/>
          <w:color w:val="000000"/>
          <w:sz w:val="32"/>
          <w:szCs w:val="32"/>
          <w:highlight w:val="none"/>
          <w:lang w:val="en-US" w:eastAsia="zh-CN"/>
        </w:rPr>
        <w:t>30.85</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。主要变动原因是</w:t>
      </w:r>
      <w:r>
        <w:rPr>
          <w:rFonts w:hint="eastAsia" w:ascii="仿宋" w:hAnsi="仿宋" w:eastAsia="仿宋"/>
          <w:color w:val="000000"/>
          <w:sz w:val="32"/>
          <w:szCs w:val="32"/>
          <w:highlight w:val="none"/>
          <w:lang w:eastAsia="zh-CN"/>
        </w:rPr>
        <w:t>开展融媒体中心建设，以及职能职责调整，增加电影发展资金及农村公益电影补助等。</w:t>
      </w:r>
    </w:p>
    <w:p>
      <w:pPr>
        <w:spacing w:line="600" w:lineRule="exact"/>
        <w:rPr>
          <w:rFonts w:ascii="仿宋" w:hAnsi="仿宋" w:eastAsia="仿宋"/>
          <w:color w:val="000000"/>
          <w:sz w:val="32"/>
          <w:szCs w:val="32"/>
          <w:highlight w:val="none"/>
        </w:rPr>
      </w:pPr>
      <w:r>
        <w:drawing>
          <wp:anchor distT="0" distB="0" distL="114935" distR="114935" simplePos="0" relativeHeight="251661312" behindDoc="0" locked="0" layoutInCell="1" allowOverlap="1">
            <wp:simplePos x="0" y="0"/>
            <wp:positionH relativeFrom="column">
              <wp:posOffset>266700</wp:posOffset>
            </wp:positionH>
            <wp:positionV relativeFrom="paragraph">
              <wp:posOffset>95250</wp:posOffset>
            </wp:positionV>
            <wp:extent cx="4572000" cy="2743200"/>
            <wp:effectExtent l="4445" t="4445" r="14605" b="14605"/>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000000"/>
          <w:sz w:val="32"/>
          <w:szCs w:val="32"/>
          <w:highlight w:val="none"/>
        </w:rPr>
      </w:pPr>
    </w:p>
    <w:p>
      <w:pPr>
        <w:spacing w:line="600" w:lineRule="exact"/>
        <w:rPr>
          <w:rFonts w:ascii="仿宋" w:hAnsi="仿宋" w:eastAsia="仿宋"/>
          <w:color w:val="000000"/>
          <w:sz w:val="32"/>
          <w:szCs w:val="32"/>
          <w:highlight w:val="none"/>
        </w:rPr>
      </w:pPr>
    </w:p>
    <w:p>
      <w:pPr>
        <w:spacing w:line="600" w:lineRule="exact"/>
        <w:rPr>
          <w:rFonts w:ascii="仿宋" w:hAnsi="仿宋" w:eastAsia="仿宋"/>
          <w:color w:val="000000"/>
          <w:sz w:val="32"/>
          <w:szCs w:val="32"/>
          <w:highlight w:val="none"/>
        </w:rPr>
      </w:pPr>
    </w:p>
    <w:p>
      <w:pPr>
        <w:spacing w:line="600" w:lineRule="exact"/>
        <w:rPr>
          <w:rFonts w:ascii="仿宋" w:hAnsi="仿宋" w:eastAsia="仿宋"/>
          <w:color w:val="000000"/>
          <w:sz w:val="32"/>
          <w:szCs w:val="32"/>
          <w:highlight w:val="none"/>
        </w:rPr>
      </w:pPr>
    </w:p>
    <w:p>
      <w:pPr>
        <w:spacing w:line="600" w:lineRule="exact"/>
        <w:rPr>
          <w:rFonts w:ascii="仿宋" w:hAnsi="仿宋" w:eastAsia="仿宋"/>
          <w:color w:val="000000"/>
          <w:sz w:val="32"/>
          <w:szCs w:val="32"/>
          <w:highlight w:val="none"/>
        </w:rPr>
      </w:pPr>
    </w:p>
    <w:p>
      <w:pPr>
        <w:spacing w:line="600" w:lineRule="exact"/>
        <w:rPr>
          <w:rFonts w:ascii="仿宋" w:hAnsi="仿宋" w:eastAsia="仿宋"/>
          <w:color w:val="000000"/>
          <w:sz w:val="32"/>
          <w:szCs w:val="32"/>
          <w:highlight w:val="none"/>
        </w:rPr>
      </w:pPr>
    </w:p>
    <w:p>
      <w:pPr>
        <w:spacing w:line="600" w:lineRule="exact"/>
        <w:rPr>
          <w:rFonts w:ascii="仿宋" w:hAnsi="仿宋" w:eastAsia="仿宋"/>
          <w:color w:val="000000"/>
          <w:sz w:val="32"/>
          <w:szCs w:val="32"/>
          <w:highlight w:val="none"/>
        </w:rPr>
      </w:pPr>
    </w:p>
    <w:p>
      <w:pPr>
        <w:spacing w:line="600" w:lineRule="exact"/>
        <w:ind w:firstLine="640" w:firstLineChars="200"/>
        <w:outlineLvl w:val="1"/>
        <w:rPr>
          <w:rStyle w:val="25"/>
          <w:rFonts w:ascii="黑体" w:hAnsi="黑体" w:eastAsia="黑体"/>
          <w:b w:val="0"/>
          <w:highlight w:val="none"/>
        </w:rPr>
      </w:pPr>
      <w:bookmarkStart w:id="32" w:name="_Toc15396607"/>
      <w:bookmarkStart w:id="33" w:name="_Toc15377209"/>
      <w:r>
        <w:rPr>
          <w:rFonts w:hint="eastAsia" w:ascii="黑体" w:hAnsi="黑体" w:eastAsia="黑体"/>
          <w:color w:val="000000"/>
          <w:sz w:val="32"/>
          <w:szCs w:val="32"/>
          <w:highlight w:val="none"/>
        </w:rPr>
        <w:t>五、</w:t>
      </w:r>
      <w:r>
        <w:rPr>
          <w:rFonts w:hint="eastAsia" w:ascii="黑体" w:hAnsi="黑体" w:eastAsia="黑体"/>
          <w:b/>
          <w:color w:val="000000"/>
          <w:sz w:val="32"/>
          <w:szCs w:val="32"/>
          <w:highlight w:val="none"/>
        </w:rPr>
        <w:t>一</w:t>
      </w:r>
      <w:r>
        <w:rPr>
          <w:rStyle w:val="25"/>
          <w:rFonts w:hint="eastAsia" w:ascii="黑体" w:hAnsi="黑体" w:eastAsia="黑体"/>
          <w:b w:val="0"/>
          <w:highlight w:val="none"/>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highlight w:val="none"/>
        </w:rPr>
      </w:pPr>
      <w:bookmarkStart w:id="34" w:name="_Toc15377210"/>
      <w:r>
        <w:rPr>
          <w:rFonts w:hint="eastAsia" w:ascii="仿宋" w:hAnsi="仿宋" w:eastAsia="仿宋"/>
          <w:b/>
          <w:color w:val="000000"/>
          <w:sz w:val="32"/>
          <w:szCs w:val="32"/>
          <w:highlight w:val="none"/>
        </w:rPr>
        <w:t>（一）一般公共预算财政拨款支出决算总体情况</w:t>
      </w:r>
      <w:bookmarkEnd w:id="34"/>
    </w:p>
    <w:p>
      <w:pPr>
        <w:spacing w:line="600" w:lineRule="exact"/>
        <w:ind w:firstLine="640" w:firstLineChars="200"/>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9年一般公共预算财政拨款支出</w:t>
      </w:r>
      <w:r>
        <w:rPr>
          <w:rFonts w:hint="eastAsia" w:ascii="仿宋" w:hAnsi="仿宋" w:eastAsia="仿宋"/>
          <w:color w:val="000000"/>
          <w:sz w:val="32"/>
          <w:szCs w:val="32"/>
          <w:highlight w:val="none"/>
          <w:lang w:val="en-US" w:eastAsia="zh-CN"/>
        </w:rPr>
        <w:t>772.48</w:t>
      </w:r>
      <w:r>
        <w:rPr>
          <w:rFonts w:hint="eastAsia" w:ascii="仿宋" w:hAnsi="仿宋" w:eastAsia="仿宋"/>
          <w:color w:val="000000"/>
          <w:sz w:val="32"/>
          <w:szCs w:val="32"/>
          <w:highlight w:val="none"/>
        </w:rPr>
        <w:t>万元，占本年支出合计的</w:t>
      </w:r>
      <w:r>
        <w:rPr>
          <w:rFonts w:hint="eastAsia" w:ascii="仿宋" w:hAnsi="仿宋" w:eastAsia="仿宋"/>
          <w:color w:val="000000"/>
          <w:sz w:val="32"/>
          <w:szCs w:val="32"/>
          <w:highlight w:val="none"/>
          <w:lang w:val="en-US" w:eastAsia="zh-CN"/>
        </w:rPr>
        <w:t>100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。与</w:t>
      </w: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8年相比，一般公共预算财政拨款增加</w:t>
      </w:r>
      <w:r>
        <w:rPr>
          <w:rFonts w:hint="eastAsia" w:ascii="仿宋" w:hAnsi="仿宋" w:eastAsia="仿宋"/>
          <w:color w:val="000000"/>
          <w:sz w:val="32"/>
          <w:szCs w:val="32"/>
          <w:highlight w:val="none"/>
          <w:lang w:val="en-US" w:eastAsia="zh-CN"/>
        </w:rPr>
        <w:t>182.14</w:t>
      </w:r>
      <w:r>
        <w:rPr>
          <w:rFonts w:hint="eastAsia" w:ascii="仿宋" w:hAnsi="仿宋" w:eastAsia="仿宋"/>
          <w:color w:val="000000"/>
          <w:sz w:val="32"/>
          <w:szCs w:val="32"/>
          <w:highlight w:val="none"/>
        </w:rPr>
        <w:t>万元，增长</w:t>
      </w:r>
      <w:r>
        <w:rPr>
          <w:rFonts w:hint="eastAsia" w:ascii="仿宋" w:hAnsi="仿宋" w:eastAsia="仿宋"/>
          <w:color w:val="000000"/>
          <w:sz w:val="32"/>
          <w:szCs w:val="32"/>
          <w:highlight w:val="none"/>
          <w:lang w:val="en-US" w:eastAsia="zh-CN"/>
        </w:rPr>
        <w:t>30.85</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。主要变动原因是</w:t>
      </w:r>
      <w:r>
        <w:rPr>
          <w:rFonts w:hint="eastAsia" w:ascii="仿宋" w:hAnsi="仿宋" w:eastAsia="仿宋"/>
          <w:color w:val="000000"/>
          <w:sz w:val="32"/>
          <w:szCs w:val="32"/>
          <w:highlight w:val="none"/>
          <w:lang w:eastAsia="zh-CN"/>
        </w:rPr>
        <w:t>开展融媒体中心建设，以及职能职责调整，增加电影发展资金及农村公益电影补助等。</w:t>
      </w:r>
    </w:p>
    <w:p>
      <w:pPr>
        <w:spacing w:line="600" w:lineRule="exact"/>
        <w:ind w:firstLine="640" w:firstLineChars="200"/>
        <w:rPr>
          <w:rFonts w:ascii="仿宋" w:hAnsi="仿宋" w:eastAsia="仿宋"/>
          <w:color w:val="000000"/>
          <w:sz w:val="32"/>
          <w:szCs w:val="32"/>
          <w:highlight w:val="none"/>
        </w:rPr>
      </w:pPr>
    </w:p>
    <w:p>
      <w:pPr>
        <w:spacing w:line="600" w:lineRule="exact"/>
        <w:ind w:firstLine="640" w:firstLineChars="200"/>
        <w:rPr>
          <w:rFonts w:ascii="仿宋" w:hAnsi="仿宋" w:eastAsia="仿宋"/>
          <w:color w:val="000000"/>
          <w:sz w:val="32"/>
          <w:szCs w:val="32"/>
          <w:highlight w:val="none"/>
        </w:rPr>
      </w:pPr>
    </w:p>
    <w:p>
      <w:pPr>
        <w:spacing w:line="600" w:lineRule="exact"/>
        <w:ind w:firstLine="420" w:firstLineChars="200"/>
        <w:rPr>
          <w:rFonts w:ascii="仿宋" w:hAnsi="仿宋" w:eastAsia="仿宋"/>
          <w:color w:val="000000"/>
          <w:sz w:val="32"/>
          <w:szCs w:val="32"/>
          <w:highlight w:val="none"/>
        </w:rPr>
      </w:pPr>
      <w:r>
        <w:drawing>
          <wp:anchor distT="0" distB="0" distL="114935" distR="114935" simplePos="0" relativeHeight="251662336" behindDoc="0" locked="0" layoutInCell="1" allowOverlap="1">
            <wp:simplePos x="0" y="0"/>
            <wp:positionH relativeFrom="column">
              <wp:posOffset>259715</wp:posOffset>
            </wp:positionH>
            <wp:positionV relativeFrom="paragraph">
              <wp:posOffset>59055</wp:posOffset>
            </wp:positionV>
            <wp:extent cx="4572000" cy="2743200"/>
            <wp:effectExtent l="4445" t="4445" r="14605" b="14605"/>
            <wp:wrapNone/>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sz w:val="32"/>
          <w:szCs w:val="32"/>
          <w:highlight w:val="none"/>
        </w:rPr>
      </w:pPr>
    </w:p>
    <w:p>
      <w:pPr>
        <w:spacing w:line="600" w:lineRule="exact"/>
        <w:ind w:firstLine="640" w:firstLineChars="200"/>
        <w:rPr>
          <w:rFonts w:ascii="仿宋" w:hAnsi="仿宋" w:eastAsia="仿宋"/>
          <w:color w:val="000000"/>
          <w:sz w:val="32"/>
          <w:szCs w:val="32"/>
          <w:highlight w:val="none"/>
        </w:rPr>
      </w:pPr>
    </w:p>
    <w:p>
      <w:pPr>
        <w:spacing w:line="600" w:lineRule="exact"/>
        <w:ind w:firstLine="640" w:firstLineChars="200"/>
        <w:rPr>
          <w:rFonts w:ascii="仿宋" w:hAnsi="仿宋" w:eastAsia="仿宋"/>
          <w:color w:val="000000"/>
          <w:sz w:val="32"/>
          <w:szCs w:val="32"/>
          <w:highlight w:val="none"/>
        </w:rPr>
      </w:pPr>
    </w:p>
    <w:p>
      <w:pPr>
        <w:spacing w:line="600" w:lineRule="exact"/>
        <w:ind w:firstLine="640" w:firstLineChars="200"/>
        <w:rPr>
          <w:rFonts w:ascii="仿宋" w:hAnsi="仿宋" w:eastAsia="仿宋"/>
          <w:color w:val="000000"/>
          <w:sz w:val="32"/>
          <w:szCs w:val="32"/>
          <w:highlight w:val="none"/>
        </w:rPr>
      </w:pPr>
    </w:p>
    <w:p>
      <w:pPr>
        <w:spacing w:line="600" w:lineRule="exact"/>
        <w:ind w:firstLine="640" w:firstLineChars="200"/>
        <w:rPr>
          <w:rFonts w:ascii="仿宋" w:hAnsi="仿宋" w:eastAsia="仿宋"/>
          <w:color w:val="000000"/>
          <w:sz w:val="32"/>
          <w:szCs w:val="32"/>
          <w:highlight w:val="none"/>
        </w:rPr>
      </w:pPr>
    </w:p>
    <w:p>
      <w:pPr>
        <w:spacing w:line="600" w:lineRule="exact"/>
        <w:ind w:firstLine="640" w:firstLineChars="200"/>
        <w:rPr>
          <w:rFonts w:ascii="仿宋" w:hAnsi="仿宋" w:eastAsia="仿宋"/>
          <w:color w:val="000000"/>
          <w:sz w:val="32"/>
          <w:szCs w:val="32"/>
          <w:highlight w:val="none"/>
        </w:rPr>
      </w:pPr>
    </w:p>
    <w:p>
      <w:pPr>
        <w:spacing w:line="600" w:lineRule="exact"/>
        <w:ind w:firstLine="640" w:firstLineChars="200"/>
        <w:rPr>
          <w:rFonts w:ascii="仿宋" w:hAnsi="仿宋" w:eastAsia="仿宋"/>
          <w:color w:val="000000" w:themeColor="text1"/>
          <w:sz w:val="32"/>
          <w:szCs w:val="32"/>
          <w:highlight w:val="none"/>
        </w:rPr>
      </w:pPr>
    </w:p>
    <w:p>
      <w:pPr>
        <w:spacing w:line="600" w:lineRule="exact"/>
        <w:ind w:firstLine="642" w:firstLineChars="200"/>
        <w:outlineLvl w:val="2"/>
        <w:rPr>
          <w:rFonts w:ascii="仿宋" w:hAnsi="仿宋" w:eastAsia="仿宋"/>
          <w:b/>
          <w:color w:val="000000"/>
          <w:sz w:val="32"/>
          <w:szCs w:val="32"/>
          <w:highlight w:val="none"/>
        </w:rPr>
      </w:pPr>
      <w:bookmarkStart w:id="35" w:name="_Toc15377211"/>
      <w:r>
        <w:rPr>
          <w:rFonts w:hint="eastAsia" w:ascii="仿宋" w:hAnsi="仿宋" w:eastAsia="仿宋"/>
          <w:b/>
          <w:color w:val="000000"/>
          <w:sz w:val="32"/>
          <w:szCs w:val="32"/>
          <w:highlight w:val="none"/>
        </w:rPr>
        <w:t>（二）一般公共预算财政拨款支出决算结构情况</w:t>
      </w:r>
      <w:bookmarkEnd w:id="35"/>
    </w:p>
    <w:p>
      <w:pPr>
        <w:spacing w:line="600" w:lineRule="exact"/>
        <w:ind w:firstLine="640"/>
        <w:rPr>
          <w:rFonts w:ascii="仿宋" w:hAnsi="仿宋" w:eastAsia="仿宋"/>
          <w:b/>
          <w:color w:val="000000" w:themeColor="text1"/>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9年一般公共预算财</w:t>
      </w:r>
      <w:r>
        <w:rPr>
          <w:rFonts w:hint="eastAsia" w:ascii="仿宋" w:hAnsi="仿宋" w:eastAsia="仿宋"/>
          <w:color w:val="000000" w:themeColor="text1"/>
          <w:sz w:val="32"/>
          <w:szCs w:val="32"/>
          <w:highlight w:val="none"/>
        </w:rPr>
        <w:t>政拨款支出</w:t>
      </w:r>
      <w:r>
        <w:rPr>
          <w:rFonts w:hint="eastAsia" w:ascii="仿宋" w:hAnsi="仿宋" w:eastAsia="仿宋"/>
          <w:color w:val="000000"/>
          <w:sz w:val="32"/>
          <w:szCs w:val="32"/>
          <w:highlight w:val="none"/>
          <w:lang w:val="en-US" w:eastAsia="zh-CN"/>
        </w:rPr>
        <w:t>772.48</w:t>
      </w:r>
      <w:r>
        <w:rPr>
          <w:rFonts w:hint="eastAsia" w:ascii="仿宋" w:hAnsi="仿宋" w:eastAsia="仿宋"/>
          <w:color w:val="000000" w:themeColor="text1"/>
          <w:sz w:val="32"/>
          <w:szCs w:val="32"/>
          <w:highlight w:val="none"/>
        </w:rPr>
        <w:t>元，主要用于以下方面</w:t>
      </w:r>
      <w:r>
        <w:rPr>
          <w:rFonts w:ascii="仿宋" w:hAnsi="仿宋" w:eastAsia="仿宋"/>
          <w:color w:val="000000" w:themeColor="text1"/>
          <w:sz w:val="32"/>
          <w:szCs w:val="32"/>
          <w:highlight w:val="none"/>
        </w:rPr>
        <w:t>:</w:t>
      </w:r>
      <w:r>
        <w:rPr>
          <w:rFonts w:hint="eastAsia" w:ascii="仿宋" w:hAnsi="仿宋" w:eastAsia="仿宋"/>
          <w:b/>
          <w:color w:val="000000" w:themeColor="text1"/>
          <w:sz w:val="32"/>
          <w:szCs w:val="32"/>
          <w:highlight w:val="none"/>
        </w:rPr>
        <w:t>一般公共服务（</w:t>
      </w:r>
      <w:r>
        <w:rPr>
          <w:rFonts w:hint="eastAsia" w:ascii="仿宋" w:hAnsi="仿宋" w:eastAsia="仿宋"/>
          <w:b/>
          <w:color w:val="000000" w:themeColor="text1"/>
          <w:sz w:val="32"/>
          <w:szCs w:val="32"/>
          <w:highlight w:val="none"/>
          <w:lang w:val="en-US" w:eastAsia="zh-CN"/>
        </w:rPr>
        <w:t>201</w:t>
      </w:r>
      <w:r>
        <w:rPr>
          <w:rFonts w:hint="eastAsia" w:ascii="仿宋" w:hAnsi="仿宋" w:eastAsia="仿宋"/>
          <w:b/>
          <w:color w:val="000000" w:themeColor="text1"/>
          <w:sz w:val="32"/>
          <w:szCs w:val="32"/>
          <w:highlight w:val="none"/>
        </w:rPr>
        <w:t>类）</w:t>
      </w:r>
      <w:r>
        <w:rPr>
          <w:rFonts w:hint="eastAsia" w:ascii="仿宋" w:hAnsi="仿宋" w:eastAsia="仿宋"/>
          <w:color w:val="000000" w:themeColor="text1"/>
          <w:sz w:val="32"/>
          <w:szCs w:val="32"/>
          <w:highlight w:val="none"/>
        </w:rPr>
        <w:t>支出513.29万元，占</w:t>
      </w:r>
      <w:r>
        <w:rPr>
          <w:rFonts w:hint="eastAsia" w:ascii="仿宋" w:hAnsi="仿宋" w:eastAsia="仿宋"/>
          <w:color w:val="000000" w:themeColor="text1"/>
          <w:sz w:val="32"/>
          <w:szCs w:val="32"/>
          <w:highlight w:val="none"/>
          <w:lang w:val="en-US" w:eastAsia="zh-CN"/>
        </w:rPr>
        <w:t>66.45</w:t>
      </w:r>
      <w:r>
        <w:rPr>
          <w:rFonts w:ascii="仿宋" w:hAnsi="仿宋" w:eastAsia="仿宋"/>
          <w:color w:val="000000" w:themeColor="text1"/>
          <w:sz w:val="32"/>
          <w:szCs w:val="32"/>
          <w:highlight w:val="none"/>
        </w:rPr>
        <w:t>%</w:t>
      </w:r>
      <w:r>
        <w:rPr>
          <w:rFonts w:hint="eastAsia" w:ascii="仿宋" w:hAnsi="仿宋" w:eastAsia="仿宋"/>
          <w:color w:val="000000" w:themeColor="text1"/>
          <w:sz w:val="32"/>
          <w:szCs w:val="32"/>
          <w:highlight w:val="none"/>
        </w:rPr>
        <w:t>；</w:t>
      </w:r>
      <w:r>
        <w:rPr>
          <w:rFonts w:hint="eastAsia" w:ascii="仿宋" w:hAnsi="仿宋" w:eastAsia="仿宋"/>
          <w:b/>
          <w:color w:val="000000" w:themeColor="text1"/>
          <w:sz w:val="32"/>
          <w:szCs w:val="32"/>
          <w:highlight w:val="none"/>
        </w:rPr>
        <w:t>教育支出（类）</w:t>
      </w:r>
      <w:r>
        <w:rPr>
          <w:rFonts w:hint="eastAsia" w:ascii="仿宋" w:hAnsi="仿宋" w:eastAsia="仿宋"/>
          <w:color w:val="000000" w:themeColor="text1"/>
          <w:sz w:val="32"/>
          <w:szCs w:val="32"/>
          <w:highlight w:val="none"/>
          <w:lang w:val="en-US" w:eastAsia="zh-CN"/>
        </w:rPr>
        <w:t>0</w:t>
      </w:r>
      <w:r>
        <w:rPr>
          <w:rFonts w:hint="eastAsia" w:ascii="仿宋" w:hAnsi="仿宋" w:eastAsia="仿宋"/>
          <w:color w:val="000000" w:themeColor="text1"/>
          <w:sz w:val="32"/>
          <w:szCs w:val="32"/>
          <w:highlight w:val="none"/>
        </w:rPr>
        <w:t>万元，占</w:t>
      </w:r>
      <w:r>
        <w:rPr>
          <w:rFonts w:hint="eastAsia" w:ascii="仿宋" w:hAnsi="仿宋" w:eastAsia="仿宋"/>
          <w:color w:val="000000" w:themeColor="text1"/>
          <w:sz w:val="32"/>
          <w:szCs w:val="32"/>
          <w:highlight w:val="none"/>
          <w:lang w:val="en-US" w:eastAsia="zh-CN"/>
        </w:rPr>
        <w:t>0</w:t>
      </w:r>
      <w:r>
        <w:rPr>
          <w:rFonts w:ascii="仿宋" w:hAnsi="仿宋" w:eastAsia="仿宋"/>
          <w:color w:val="000000" w:themeColor="text1"/>
          <w:sz w:val="32"/>
          <w:szCs w:val="32"/>
          <w:highlight w:val="none"/>
        </w:rPr>
        <w:t>%</w:t>
      </w:r>
      <w:r>
        <w:rPr>
          <w:rFonts w:hint="eastAsia" w:ascii="仿宋" w:hAnsi="仿宋" w:eastAsia="仿宋"/>
          <w:color w:val="000000" w:themeColor="text1"/>
          <w:sz w:val="32"/>
          <w:szCs w:val="32"/>
          <w:highlight w:val="none"/>
        </w:rPr>
        <w:t>；</w:t>
      </w:r>
      <w:r>
        <w:rPr>
          <w:rFonts w:hint="eastAsia" w:ascii="仿宋" w:hAnsi="仿宋" w:eastAsia="仿宋"/>
          <w:b/>
          <w:bCs/>
          <w:color w:val="000000" w:themeColor="text1"/>
          <w:sz w:val="32"/>
          <w:szCs w:val="32"/>
          <w:highlight w:val="none"/>
        </w:rPr>
        <w:t>文化旅游体育与传媒（</w:t>
      </w:r>
      <w:r>
        <w:rPr>
          <w:rFonts w:hint="eastAsia" w:ascii="仿宋" w:hAnsi="仿宋" w:eastAsia="仿宋"/>
          <w:b/>
          <w:bCs/>
          <w:color w:val="000000" w:themeColor="text1"/>
          <w:sz w:val="32"/>
          <w:szCs w:val="32"/>
          <w:highlight w:val="none"/>
          <w:lang w:val="en-US" w:eastAsia="zh-CN"/>
        </w:rPr>
        <w:t>207</w:t>
      </w:r>
      <w:r>
        <w:rPr>
          <w:rFonts w:hint="eastAsia" w:ascii="仿宋" w:hAnsi="仿宋" w:eastAsia="仿宋"/>
          <w:b/>
          <w:bCs/>
          <w:color w:val="000000" w:themeColor="text1"/>
          <w:sz w:val="32"/>
          <w:szCs w:val="32"/>
          <w:highlight w:val="none"/>
        </w:rPr>
        <w:t>类）支出127.55万元，占</w:t>
      </w:r>
      <w:r>
        <w:rPr>
          <w:rFonts w:hint="eastAsia" w:ascii="仿宋" w:hAnsi="仿宋" w:eastAsia="仿宋"/>
          <w:b/>
          <w:bCs/>
          <w:color w:val="000000" w:themeColor="text1"/>
          <w:sz w:val="32"/>
          <w:szCs w:val="32"/>
          <w:highlight w:val="none"/>
          <w:lang w:val="en-US" w:eastAsia="zh-CN"/>
        </w:rPr>
        <w:t>16.51</w:t>
      </w:r>
      <w:r>
        <w:rPr>
          <w:rFonts w:ascii="仿宋" w:hAnsi="仿宋" w:eastAsia="仿宋"/>
          <w:b/>
          <w:bCs/>
          <w:color w:val="000000" w:themeColor="text1"/>
          <w:sz w:val="32"/>
          <w:szCs w:val="32"/>
          <w:highlight w:val="none"/>
        </w:rPr>
        <w:t>%</w:t>
      </w:r>
      <w:r>
        <w:rPr>
          <w:rFonts w:hint="eastAsia" w:ascii="仿宋" w:hAnsi="仿宋" w:eastAsia="仿宋"/>
          <w:color w:val="000000" w:themeColor="text1"/>
          <w:sz w:val="32"/>
          <w:szCs w:val="32"/>
          <w:highlight w:val="none"/>
        </w:rPr>
        <w:t>；</w:t>
      </w:r>
      <w:r>
        <w:rPr>
          <w:rFonts w:hint="eastAsia" w:ascii="仿宋" w:hAnsi="仿宋" w:eastAsia="仿宋"/>
          <w:b/>
          <w:color w:val="000000" w:themeColor="text1"/>
          <w:sz w:val="32"/>
          <w:szCs w:val="32"/>
          <w:highlight w:val="none"/>
        </w:rPr>
        <w:t>社会保障和就业（</w:t>
      </w:r>
      <w:r>
        <w:rPr>
          <w:rFonts w:hint="eastAsia" w:ascii="仿宋" w:hAnsi="仿宋" w:eastAsia="仿宋"/>
          <w:b/>
          <w:color w:val="000000" w:themeColor="text1"/>
          <w:sz w:val="32"/>
          <w:szCs w:val="32"/>
          <w:highlight w:val="none"/>
          <w:lang w:val="en-US" w:eastAsia="zh-CN"/>
        </w:rPr>
        <w:t>208</w:t>
      </w:r>
      <w:r>
        <w:rPr>
          <w:rFonts w:hint="eastAsia" w:ascii="仿宋" w:hAnsi="仿宋" w:eastAsia="仿宋"/>
          <w:b/>
          <w:color w:val="000000" w:themeColor="text1"/>
          <w:sz w:val="32"/>
          <w:szCs w:val="32"/>
          <w:highlight w:val="none"/>
        </w:rPr>
        <w:t>类）</w:t>
      </w:r>
      <w:r>
        <w:rPr>
          <w:rFonts w:hint="eastAsia" w:ascii="仿宋" w:hAnsi="仿宋" w:eastAsia="仿宋"/>
          <w:color w:val="000000" w:themeColor="text1"/>
          <w:sz w:val="32"/>
          <w:szCs w:val="32"/>
          <w:highlight w:val="none"/>
        </w:rPr>
        <w:t>支出53.96万元，占</w:t>
      </w:r>
      <w:r>
        <w:rPr>
          <w:rFonts w:hint="eastAsia" w:ascii="仿宋" w:hAnsi="仿宋" w:eastAsia="仿宋"/>
          <w:color w:val="000000" w:themeColor="text1"/>
          <w:sz w:val="32"/>
          <w:szCs w:val="32"/>
          <w:highlight w:val="none"/>
          <w:lang w:val="en-US" w:eastAsia="zh-CN"/>
        </w:rPr>
        <w:t>6.99</w:t>
      </w:r>
      <w:r>
        <w:rPr>
          <w:rFonts w:ascii="仿宋" w:hAnsi="仿宋" w:eastAsia="仿宋"/>
          <w:color w:val="000000" w:themeColor="text1"/>
          <w:sz w:val="32"/>
          <w:szCs w:val="32"/>
          <w:highlight w:val="none"/>
        </w:rPr>
        <w:t>%</w:t>
      </w:r>
      <w:r>
        <w:rPr>
          <w:rFonts w:hint="eastAsia" w:ascii="仿宋" w:hAnsi="仿宋" w:eastAsia="仿宋"/>
          <w:color w:val="000000" w:themeColor="text1"/>
          <w:sz w:val="32"/>
          <w:szCs w:val="32"/>
          <w:highlight w:val="none"/>
        </w:rPr>
        <w:t>；</w:t>
      </w:r>
      <w:r>
        <w:rPr>
          <w:rFonts w:hint="eastAsia" w:ascii="仿宋" w:hAnsi="仿宋" w:eastAsia="仿宋"/>
          <w:b/>
          <w:color w:val="000000" w:themeColor="text1"/>
          <w:sz w:val="32"/>
          <w:szCs w:val="32"/>
          <w:highlight w:val="none"/>
        </w:rPr>
        <w:t>农林水支出（</w:t>
      </w:r>
      <w:r>
        <w:rPr>
          <w:rFonts w:hint="eastAsia" w:ascii="仿宋" w:hAnsi="仿宋" w:eastAsia="仿宋"/>
          <w:b/>
          <w:color w:val="000000" w:themeColor="text1"/>
          <w:sz w:val="32"/>
          <w:szCs w:val="32"/>
          <w:highlight w:val="none"/>
          <w:lang w:val="en-US" w:eastAsia="zh-CN"/>
        </w:rPr>
        <w:t>213</w:t>
      </w:r>
      <w:r>
        <w:rPr>
          <w:rFonts w:hint="eastAsia" w:ascii="仿宋" w:hAnsi="仿宋" w:eastAsia="仿宋"/>
          <w:b/>
          <w:color w:val="000000" w:themeColor="text1"/>
          <w:sz w:val="32"/>
          <w:szCs w:val="32"/>
          <w:highlight w:val="none"/>
        </w:rPr>
        <w:t>类）</w:t>
      </w:r>
      <w:r>
        <w:rPr>
          <w:rFonts w:hint="eastAsia" w:ascii="仿宋" w:hAnsi="仿宋" w:eastAsia="仿宋"/>
          <w:color w:val="000000" w:themeColor="text1"/>
          <w:sz w:val="32"/>
          <w:szCs w:val="32"/>
          <w:highlight w:val="none"/>
        </w:rPr>
        <w:t>支出</w:t>
      </w:r>
      <w:r>
        <w:rPr>
          <w:rFonts w:hint="eastAsia" w:ascii="仿宋" w:hAnsi="仿宋" w:eastAsia="仿宋"/>
          <w:color w:val="000000" w:themeColor="text1"/>
          <w:sz w:val="32"/>
          <w:szCs w:val="32"/>
          <w:highlight w:val="none"/>
          <w:lang w:val="en-US" w:eastAsia="zh-CN"/>
        </w:rPr>
        <w:t>31</w:t>
      </w:r>
      <w:r>
        <w:rPr>
          <w:rFonts w:hint="eastAsia" w:ascii="仿宋" w:hAnsi="仿宋" w:eastAsia="仿宋"/>
          <w:color w:val="000000" w:themeColor="text1"/>
          <w:sz w:val="32"/>
          <w:szCs w:val="32"/>
          <w:highlight w:val="none"/>
        </w:rPr>
        <w:t>万元，占</w:t>
      </w:r>
      <w:r>
        <w:rPr>
          <w:rFonts w:hint="eastAsia" w:ascii="仿宋" w:hAnsi="仿宋" w:eastAsia="仿宋"/>
          <w:color w:val="000000" w:themeColor="text1"/>
          <w:sz w:val="32"/>
          <w:szCs w:val="32"/>
          <w:highlight w:val="none"/>
          <w:lang w:val="en-US" w:eastAsia="zh-CN"/>
        </w:rPr>
        <w:t>0</w:t>
      </w:r>
      <w:r>
        <w:rPr>
          <w:rFonts w:ascii="仿宋" w:hAnsi="仿宋" w:eastAsia="仿宋"/>
          <w:color w:val="000000" w:themeColor="text1"/>
          <w:sz w:val="32"/>
          <w:szCs w:val="32"/>
          <w:highlight w:val="none"/>
        </w:rPr>
        <w:t>%</w:t>
      </w:r>
      <w:r>
        <w:rPr>
          <w:rFonts w:hint="eastAsia" w:ascii="仿宋" w:hAnsi="仿宋" w:eastAsia="仿宋"/>
          <w:color w:val="000000" w:themeColor="text1"/>
          <w:sz w:val="32"/>
          <w:szCs w:val="32"/>
          <w:highlight w:val="none"/>
        </w:rPr>
        <w:t>；</w:t>
      </w:r>
      <w:r>
        <w:rPr>
          <w:rFonts w:hint="eastAsia" w:ascii="仿宋" w:hAnsi="仿宋" w:eastAsia="仿宋"/>
          <w:b/>
          <w:bCs/>
          <w:color w:val="000000" w:themeColor="text1"/>
          <w:sz w:val="32"/>
          <w:szCs w:val="32"/>
          <w:highlight w:val="none"/>
        </w:rPr>
        <w:t>卫生健康支出</w:t>
      </w:r>
      <w:r>
        <w:rPr>
          <w:rFonts w:hint="eastAsia" w:ascii="仿宋" w:hAnsi="仿宋" w:eastAsia="仿宋"/>
          <w:color w:val="000000" w:themeColor="text1"/>
          <w:sz w:val="32"/>
          <w:szCs w:val="32"/>
          <w:highlight w:val="none"/>
        </w:rPr>
        <w:t>18.07万元，占</w:t>
      </w:r>
      <w:r>
        <w:rPr>
          <w:rFonts w:hint="eastAsia" w:ascii="仿宋" w:hAnsi="仿宋" w:eastAsia="仿宋"/>
          <w:color w:val="000000" w:themeColor="text1"/>
          <w:sz w:val="32"/>
          <w:szCs w:val="32"/>
          <w:highlight w:val="none"/>
          <w:lang w:val="en-US" w:eastAsia="zh-CN"/>
        </w:rPr>
        <w:t>2.34</w:t>
      </w:r>
      <w:r>
        <w:rPr>
          <w:rFonts w:ascii="仿宋" w:hAnsi="仿宋" w:eastAsia="仿宋"/>
          <w:color w:val="000000" w:themeColor="text1"/>
          <w:sz w:val="32"/>
          <w:szCs w:val="32"/>
          <w:highlight w:val="none"/>
        </w:rPr>
        <w:t>%</w:t>
      </w:r>
      <w:r>
        <w:rPr>
          <w:rFonts w:hint="eastAsia" w:ascii="仿宋" w:hAnsi="仿宋" w:eastAsia="仿宋"/>
          <w:color w:val="000000" w:themeColor="text1"/>
          <w:sz w:val="32"/>
          <w:szCs w:val="32"/>
          <w:highlight w:val="none"/>
        </w:rPr>
        <w:t>；</w:t>
      </w:r>
      <w:r>
        <w:rPr>
          <w:rFonts w:hint="eastAsia" w:ascii="仿宋" w:hAnsi="仿宋" w:eastAsia="仿宋"/>
          <w:b/>
          <w:bCs/>
          <w:color w:val="000000" w:themeColor="text1"/>
          <w:sz w:val="32"/>
          <w:szCs w:val="32"/>
          <w:highlight w:val="none"/>
        </w:rPr>
        <w:t>住房保障支出</w:t>
      </w:r>
      <w:r>
        <w:rPr>
          <w:rFonts w:hint="eastAsia" w:ascii="仿宋" w:hAnsi="仿宋" w:eastAsia="仿宋"/>
          <w:color w:val="000000" w:themeColor="text1"/>
          <w:sz w:val="32"/>
          <w:szCs w:val="32"/>
          <w:highlight w:val="none"/>
        </w:rPr>
        <w:t>28.61万元，占</w:t>
      </w:r>
      <w:r>
        <w:rPr>
          <w:rFonts w:hint="eastAsia" w:ascii="仿宋" w:hAnsi="仿宋" w:eastAsia="仿宋"/>
          <w:color w:val="000000" w:themeColor="text1"/>
          <w:sz w:val="32"/>
          <w:szCs w:val="32"/>
          <w:highlight w:val="none"/>
          <w:lang w:val="en-US" w:eastAsia="zh-CN"/>
        </w:rPr>
        <w:t>3.7</w:t>
      </w:r>
      <w:r>
        <w:rPr>
          <w:rFonts w:ascii="仿宋" w:hAnsi="仿宋" w:eastAsia="仿宋"/>
          <w:color w:val="000000" w:themeColor="text1"/>
          <w:sz w:val="32"/>
          <w:szCs w:val="32"/>
          <w:highlight w:val="none"/>
        </w:rPr>
        <w:t>%</w:t>
      </w:r>
      <w:r>
        <w:rPr>
          <w:rFonts w:hint="eastAsia" w:ascii="仿宋" w:hAnsi="仿宋" w:eastAsia="仿宋"/>
          <w:color w:val="000000" w:themeColor="text1"/>
          <w:sz w:val="32"/>
          <w:szCs w:val="32"/>
          <w:highlight w:val="none"/>
        </w:rPr>
        <w:t>。</w:t>
      </w:r>
      <w:r>
        <w:rPr>
          <w:rFonts w:hint="eastAsia" w:ascii="仿宋" w:hAnsi="仿宋" w:eastAsia="仿宋"/>
          <w:b/>
          <w:color w:val="000000" w:themeColor="text1"/>
          <w:sz w:val="32"/>
          <w:szCs w:val="32"/>
          <w:highlight w:val="none"/>
        </w:rPr>
        <w:t>（罗列全部功能分类科目，至类级。）</w:t>
      </w:r>
    </w:p>
    <w:p>
      <w:pPr>
        <w:spacing w:line="600" w:lineRule="exact"/>
        <w:ind w:firstLine="640"/>
        <w:rPr>
          <w:rFonts w:ascii="仿宋" w:hAnsi="仿宋" w:eastAsia="仿宋"/>
          <w:color w:val="000000" w:themeColor="text1"/>
          <w:sz w:val="32"/>
          <w:szCs w:val="32"/>
          <w:highlight w:val="none"/>
        </w:rPr>
      </w:pPr>
      <w:r>
        <w:drawing>
          <wp:anchor distT="0" distB="0" distL="114935" distR="114935" simplePos="0" relativeHeight="251663360" behindDoc="0" locked="0" layoutInCell="1" allowOverlap="1">
            <wp:simplePos x="0" y="0"/>
            <wp:positionH relativeFrom="column">
              <wp:posOffset>363220</wp:posOffset>
            </wp:positionH>
            <wp:positionV relativeFrom="paragraph">
              <wp:posOffset>10795</wp:posOffset>
            </wp:positionV>
            <wp:extent cx="4572000" cy="2410460"/>
            <wp:effectExtent l="5080" t="4445" r="13970" b="23495"/>
            <wp:wrapNone/>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 w:hAnsi="仿宋" w:eastAsia="仿宋"/>
          <w:color w:val="000000" w:themeColor="text1"/>
          <w:sz w:val="32"/>
          <w:szCs w:val="32"/>
          <w:highlight w:val="none"/>
        </w:rPr>
      </w:pPr>
    </w:p>
    <w:p>
      <w:pPr>
        <w:spacing w:line="600" w:lineRule="exact"/>
        <w:ind w:firstLine="640"/>
        <w:rPr>
          <w:rFonts w:ascii="仿宋" w:hAnsi="仿宋" w:eastAsia="仿宋"/>
          <w:color w:val="000000" w:themeColor="text1"/>
          <w:sz w:val="32"/>
          <w:szCs w:val="32"/>
          <w:highlight w:val="none"/>
        </w:rPr>
      </w:pPr>
    </w:p>
    <w:p>
      <w:pPr>
        <w:spacing w:line="600" w:lineRule="exact"/>
        <w:ind w:firstLine="640"/>
        <w:rPr>
          <w:rFonts w:ascii="仿宋" w:hAnsi="仿宋" w:eastAsia="仿宋"/>
          <w:color w:val="000000" w:themeColor="text1"/>
          <w:sz w:val="32"/>
          <w:szCs w:val="32"/>
          <w:highlight w:val="none"/>
        </w:rPr>
      </w:pPr>
    </w:p>
    <w:p>
      <w:pPr>
        <w:spacing w:line="600" w:lineRule="exact"/>
        <w:ind w:firstLine="640"/>
        <w:rPr>
          <w:rFonts w:ascii="仿宋" w:hAnsi="仿宋" w:eastAsia="仿宋"/>
          <w:color w:val="000000" w:themeColor="text1"/>
          <w:sz w:val="32"/>
          <w:szCs w:val="32"/>
          <w:highlight w:val="none"/>
        </w:rPr>
      </w:pPr>
    </w:p>
    <w:p>
      <w:pPr>
        <w:spacing w:line="600" w:lineRule="exact"/>
        <w:rPr>
          <w:rFonts w:ascii="仿宋" w:hAnsi="仿宋" w:eastAsia="仿宋"/>
          <w:color w:val="000000"/>
          <w:sz w:val="32"/>
          <w:szCs w:val="32"/>
          <w:highlight w:val="none"/>
        </w:rPr>
      </w:pPr>
    </w:p>
    <w:p>
      <w:pPr>
        <w:spacing w:line="600" w:lineRule="exact"/>
        <w:ind w:firstLine="642" w:firstLineChars="200"/>
        <w:outlineLvl w:val="2"/>
        <w:rPr>
          <w:rFonts w:ascii="仿宋" w:hAnsi="仿宋" w:eastAsia="仿宋"/>
          <w:b/>
          <w:color w:val="000000"/>
          <w:sz w:val="32"/>
          <w:szCs w:val="32"/>
          <w:highlight w:val="none"/>
        </w:rPr>
      </w:pPr>
      <w:bookmarkStart w:id="36" w:name="_Toc15377212"/>
      <w:r>
        <w:rPr>
          <w:rFonts w:hint="eastAsia" w:ascii="仿宋" w:hAnsi="仿宋" w:eastAsia="仿宋"/>
          <w:b/>
          <w:color w:val="000000"/>
          <w:sz w:val="32"/>
          <w:szCs w:val="32"/>
          <w:highlight w:val="none"/>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highlight w:val="none"/>
        </w:rPr>
      </w:pPr>
      <w:bookmarkStart w:id="37" w:name="_Toc15377213"/>
      <w:bookmarkStart w:id="38" w:name="_Toc15378460"/>
      <w:bookmarkStart w:id="39" w:name="_Toc15377444"/>
      <w:r>
        <w:rPr>
          <w:rFonts w:hint="eastAsia" w:ascii="仿宋" w:hAnsi="仿宋" w:eastAsia="仿宋"/>
          <w:b/>
          <w:color w:val="000000" w:themeColor="text1"/>
          <w:sz w:val="32"/>
          <w:szCs w:val="32"/>
          <w:highlight w:val="none"/>
        </w:rPr>
        <w:t>2019年般公共预算支出决算数为</w:t>
      </w:r>
      <w:r>
        <w:rPr>
          <w:rFonts w:hint="eastAsia" w:ascii="仿宋" w:hAnsi="仿宋" w:eastAsia="仿宋"/>
          <w:b/>
          <w:color w:val="000000" w:themeColor="text1"/>
          <w:sz w:val="32"/>
          <w:szCs w:val="32"/>
          <w:highlight w:val="none"/>
          <w:lang w:val="en-US" w:eastAsia="zh-CN"/>
        </w:rPr>
        <w:t>772.48万元</w:t>
      </w:r>
      <w:r>
        <w:rPr>
          <w:rFonts w:hint="eastAsia" w:ascii="仿宋" w:hAnsi="仿宋" w:eastAsia="仿宋"/>
          <w:color w:val="000000" w:themeColor="text1"/>
          <w:sz w:val="32"/>
          <w:szCs w:val="32"/>
          <w:highlight w:val="none"/>
        </w:rPr>
        <w:t>，</w:t>
      </w:r>
      <w:r>
        <w:rPr>
          <w:rStyle w:val="14"/>
          <w:rFonts w:hint="eastAsia" w:ascii="仿宋" w:hAnsi="仿宋" w:eastAsia="仿宋"/>
          <w:bCs/>
          <w:color w:val="000000" w:themeColor="text1"/>
          <w:sz w:val="32"/>
          <w:szCs w:val="32"/>
          <w:highlight w:val="none"/>
        </w:rPr>
        <w:t>完成</w:t>
      </w:r>
      <w:r>
        <w:rPr>
          <w:rStyle w:val="14"/>
          <w:rFonts w:hint="eastAsia" w:ascii="仿宋" w:hAnsi="仿宋" w:eastAsia="仿宋"/>
          <w:bCs/>
          <w:color w:val="000000"/>
          <w:sz w:val="32"/>
          <w:szCs w:val="32"/>
          <w:highlight w:val="none"/>
        </w:rPr>
        <w:t>预算</w:t>
      </w:r>
      <w:r>
        <w:rPr>
          <w:rStyle w:val="14"/>
          <w:rFonts w:hint="eastAsia" w:ascii="仿宋" w:hAnsi="仿宋" w:eastAsia="仿宋"/>
          <w:bCs/>
          <w:color w:val="000000"/>
          <w:sz w:val="32"/>
          <w:szCs w:val="32"/>
          <w:highlight w:val="none"/>
          <w:lang w:val="en-US" w:eastAsia="zh-CN"/>
        </w:rPr>
        <w:t>63.35</w:t>
      </w:r>
      <w:r>
        <w:rPr>
          <w:rStyle w:val="14"/>
          <w:rFonts w:ascii="仿宋" w:hAnsi="仿宋" w:eastAsia="仿宋"/>
          <w:bCs/>
          <w:color w:val="000000"/>
          <w:sz w:val="32"/>
          <w:szCs w:val="32"/>
          <w:highlight w:val="none"/>
        </w:rPr>
        <w:t>%</w:t>
      </w:r>
      <w:r>
        <w:rPr>
          <w:rStyle w:val="14"/>
          <w:rFonts w:hint="eastAsia" w:ascii="仿宋" w:hAnsi="仿宋" w:eastAsia="仿宋"/>
          <w:bCs/>
          <w:color w:val="000000"/>
          <w:sz w:val="32"/>
          <w:szCs w:val="32"/>
          <w:highlight w:val="none"/>
        </w:rPr>
        <w:t>。其中：</w:t>
      </w:r>
      <w:bookmarkEnd w:id="37"/>
      <w:bookmarkEnd w:id="38"/>
      <w:bookmarkEnd w:id="39"/>
    </w:p>
    <w:p>
      <w:pPr>
        <w:spacing w:line="600" w:lineRule="exact"/>
        <w:ind w:firstLine="642" w:firstLineChars="200"/>
        <w:rPr>
          <w:rFonts w:ascii="仿宋" w:hAnsi="仿宋" w:eastAsia="仿宋"/>
          <w:b/>
          <w:color w:val="000000"/>
          <w:sz w:val="32"/>
          <w:szCs w:val="32"/>
          <w:highlight w:val="none"/>
        </w:rPr>
      </w:pPr>
      <w:r>
        <w:rPr>
          <w:rStyle w:val="14"/>
          <w:rFonts w:ascii="仿宋" w:hAnsi="仿宋" w:eastAsia="仿宋"/>
          <w:bCs/>
          <w:color w:val="000000"/>
          <w:sz w:val="32"/>
          <w:szCs w:val="32"/>
          <w:highlight w:val="none"/>
        </w:rPr>
        <w:t>1.</w:t>
      </w:r>
      <w:r>
        <w:rPr>
          <w:rStyle w:val="14"/>
          <w:rFonts w:hint="eastAsia" w:ascii="仿宋" w:hAnsi="仿宋" w:eastAsia="仿宋"/>
          <w:bCs/>
          <w:color w:val="000000"/>
          <w:sz w:val="32"/>
          <w:szCs w:val="32"/>
          <w:highlight w:val="none"/>
        </w:rPr>
        <w:t>一般公共服务（</w:t>
      </w:r>
      <w:r>
        <w:rPr>
          <w:rStyle w:val="14"/>
          <w:rFonts w:hint="eastAsia" w:ascii="仿宋" w:hAnsi="仿宋" w:eastAsia="仿宋"/>
          <w:bCs/>
          <w:color w:val="000000"/>
          <w:sz w:val="32"/>
          <w:szCs w:val="32"/>
          <w:highlight w:val="none"/>
          <w:lang w:val="en-US" w:eastAsia="zh-CN"/>
        </w:rPr>
        <w:t>201</w:t>
      </w:r>
      <w:r>
        <w:rPr>
          <w:rStyle w:val="14"/>
          <w:rFonts w:hint="eastAsia" w:ascii="仿宋" w:hAnsi="仿宋" w:eastAsia="仿宋"/>
          <w:bCs/>
          <w:color w:val="000000"/>
          <w:sz w:val="32"/>
          <w:szCs w:val="32"/>
          <w:highlight w:val="none"/>
        </w:rPr>
        <w:t>类）</w:t>
      </w:r>
      <w:r>
        <w:rPr>
          <w:rStyle w:val="14"/>
          <w:rFonts w:hint="eastAsia" w:ascii="仿宋" w:hAnsi="仿宋" w:eastAsia="仿宋"/>
          <w:bCs/>
          <w:color w:val="000000"/>
          <w:sz w:val="32"/>
          <w:szCs w:val="32"/>
          <w:highlight w:val="none"/>
          <w:lang w:val="en-US" w:eastAsia="zh-CN"/>
        </w:rPr>
        <w:t>33</w:t>
      </w:r>
      <w:r>
        <w:rPr>
          <w:rStyle w:val="14"/>
          <w:rFonts w:hint="eastAsia" w:ascii="仿宋" w:hAnsi="仿宋" w:eastAsia="仿宋"/>
          <w:bCs/>
          <w:color w:val="000000"/>
          <w:sz w:val="32"/>
          <w:szCs w:val="32"/>
          <w:highlight w:val="none"/>
        </w:rPr>
        <w:t>（款）</w:t>
      </w:r>
      <w:r>
        <w:rPr>
          <w:rStyle w:val="14"/>
          <w:rFonts w:hint="eastAsia" w:ascii="仿宋" w:hAnsi="仿宋" w:eastAsia="仿宋"/>
          <w:bCs/>
          <w:color w:val="000000"/>
          <w:sz w:val="32"/>
          <w:szCs w:val="32"/>
          <w:highlight w:val="none"/>
          <w:lang w:val="en-US" w:eastAsia="zh-CN"/>
        </w:rPr>
        <w:t>301</w:t>
      </w:r>
      <w:r>
        <w:rPr>
          <w:rStyle w:val="14"/>
          <w:rFonts w:hint="eastAsia" w:ascii="仿宋" w:hAnsi="仿宋" w:eastAsia="仿宋"/>
          <w:bCs/>
          <w:color w:val="000000"/>
          <w:sz w:val="32"/>
          <w:szCs w:val="32"/>
          <w:highlight w:val="none"/>
        </w:rPr>
        <w:t>（项）</w:t>
      </w:r>
      <w:r>
        <w:rPr>
          <w:rStyle w:val="14"/>
          <w:rFonts w:ascii="仿宋" w:hAnsi="仿宋" w:eastAsia="仿宋"/>
          <w:bCs/>
          <w:color w:val="000000"/>
          <w:sz w:val="32"/>
          <w:szCs w:val="32"/>
          <w:highlight w:val="none"/>
        </w:rPr>
        <w:t>:</w:t>
      </w:r>
      <w:r>
        <w:rPr>
          <w:rStyle w:val="14"/>
          <w:rFonts w:ascii="仿宋" w:hAnsi="仿宋" w:eastAsia="仿宋"/>
          <w:b w:val="0"/>
          <w:bCs/>
          <w:color w:val="000000"/>
          <w:sz w:val="32"/>
          <w:szCs w:val="32"/>
          <w:highlight w:val="none"/>
        </w:rPr>
        <w:t xml:space="preserve"> </w:t>
      </w:r>
      <w:r>
        <w:rPr>
          <w:rStyle w:val="14"/>
          <w:rFonts w:hint="eastAsia" w:ascii="仿宋" w:hAnsi="仿宋" w:eastAsia="仿宋"/>
          <w:b w:val="0"/>
          <w:bCs/>
          <w:color w:val="000000"/>
          <w:sz w:val="32"/>
          <w:szCs w:val="32"/>
          <w:highlight w:val="none"/>
        </w:rPr>
        <w:t>支出决算为</w:t>
      </w:r>
      <w:r>
        <w:rPr>
          <w:rStyle w:val="14"/>
          <w:rFonts w:hint="eastAsia" w:ascii="仿宋" w:hAnsi="仿宋" w:eastAsia="仿宋"/>
          <w:b w:val="0"/>
          <w:bCs/>
          <w:color w:val="000000"/>
          <w:sz w:val="32"/>
          <w:szCs w:val="32"/>
          <w:highlight w:val="none"/>
          <w:lang w:val="en-US" w:eastAsia="zh-CN"/>
        </w:rPr>
        <w:t>513.29</w:t>
      </w:r>
      <w:r>
        <w:rPr>
          <w:rStyle w:val="14"/>
          <w:rFonts w:hint="eastAsia" w:ascii="仿宋" w:hAnsi="仿宋" w:eastAsia="仿宋"/>
          <w:b w:val="0"/>
          <w:bCs/>
          <w:color w:val="000000"/>
          <w:sz w:val="32"/>
          <w:szCs w:val="32"/>
          <w:highlight w:val="none"/>
        </w:rPr>
        <w:t>万元，完成预算</w:t>
      </w:r>
      <w:r>
        <w:rPr>
          <w:rStyle w:val="14"/>
          <w:rFonts w:hint="eastAsia" w:ascii="仿宋" w:hAnsi="仿宋" w:eastAsia="仿宋"/>
          <w:b w:val="0"/>
          <w:bCs/>
          <w:color w:val="000000"/>
          <w:sz w:val="32"/>
          <w:szCs w:val="32"/>
          <w:highlight w:val="none"/>
          <w:lang w:val="en-US" w:eastAsia="zh-CN"/>
        </w:rPr>
        <w:t>90.01</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，决算数小于预算数的主要原因是</w:t>
      </w:r>
      <w:r>
        <w:rPr>
          <w:rStyle w:val="14"/>
          <w:rFonts w:hint="eastAsia" w:ascii="仿宋" w:hAnsi="仿宋" w:eastAsia="仿宋"/>
          <w:b w:val="0"/>
          <w:bCs/>
          <w:color w:val="000000"/>
          <w:sz w:val="32"/>
          <w:szCs w:val="32"/>
          <w:highlight w:val="none"/>
          <w:lang w:eastAsia="zh-CN"/>
        </w:rPr>
        <w:t>部分人员调出以及融媒体中心建设进度未达付款节点</w:t>
      </w:r>
      <w:r>
        <w:rPr>
          <w:rStyle w:val="14"/>
          <w:rFonts w:hint="eastAsia" w:ascii="仿宋" w:hAnsi="仿宋" w:eastAsia="仿宋"/>
          <w:b w:val="0"/>
          <w:bCs/>
          <w:color w:val="000000"/>
          <w:sz w:val="32"/>
          <w:szCs w:val="32"/>
          <w:highlight w:val="none"/>
        </w:rPr>
        <w:t>。</w:t>
      </w:r>
    </w:p>
    <w:p>
      <w:pPr>
        <w:spacing w:line="600" w:lineRule="exact"/>
        <w:ind w:firstLine="642" w:firstLineChars="200"/>
        <w:rPr>
          <w:rFonts w:ascii="仿宋" w:hAnsi="仿宋" w:eastAsia="仿宋"/>
          <w:b/>
          <w:color w:val="000000"/>
          <w:sz w:val="32"/>
          <w:szCs w:val="32"/>
          <w:highlight w:val="none"/>
        </w:rPr>
      </w:pPr>
      <w:r>
        <w:rPr>
          <w:rStyle w:val="14"/>
          <w:rFonts w:hint="eastAsia" w:ascii="仿宋" w:hAnsi="仿宋" w:eastAsia="仿宋"/>
          <w:bCs/>
          <w:color w:val="000000"/>
          <w:sz w:val="32"/>
          <w:szCs w:val="32"/>
          <w:highlight w:val="none"/>
          <w:lang w:val="en-US" w:eastAsia="zh-CN"/>
        </w:rPr>
        <w:t>2</w:t>
      </w:r>
      <w:r>
        <w:rPr>
          <w:rStyle w:val="14"/>
          <w:rFonts w:ascii="仿宋" w:hAnsi="仿宋" w:eastAsia="仿宋"/>
          <w:bCs/>
          <w:color w:val="000000"/>
          <w:sz w:val="32"/>
          <w:szCs w:val="32"/>
          <w:highlight w:val="none"/>
        </w:rPr>
        <w:t>.</w:t>
      </w:r>
      <w:r>
        <w:rPr>
          <w:rStyle w:val="14"/>
          <w:rFonts w:hint="eastAsia" w:ascii="仿宋" w:hAnsi="仿宋" w:eastAsia="仿宋"/>
          <w:bCs/>
          <w:color w:val="000000"/>
          <w:sz w:val="32"/>
          <w:szCs w:val="32"/>
          <w:highlight w:val="none"/>
        </w:rPr>
        <w:t>文化旅游体育与传媒（</w:t>
      </w:r>
      <w:r>
        <w:rPr>
          <w:rStyle w:val="14"/>
          <w:rFonts w:hint="eastAsia" w:ascii="仿宋" w:hAnsi="仿宋" w:eastAsia="仿宋"/>
          <w:bCs/>
          <w:color w:val="000000"/>
          <w:sz w:val="32"/>
          <w:szCs w:val="32"/>
          <w:highlight w:val="none"/>
          <w:lang w:val="en-US" w:eastAsia="zh-CN"/>
        </w:rPr>
        <w:t>207</w:t>
      </w:r>
      <w:r>
        <w:rPr>
          <w:rStyle w:val="14"/>
          <w:rFonts w:hint="eastAsia" w:ascii="仿宋" w:hAnsi="仿宋" w:eastAsia="仿宋"/>
          <w:bCs/>
          <w:color w:val="000000"/>
          <w:sz w:val="32"/>
          <w:szCs w:val="32"/>
          <w:highlight w:val="none"/>
        </w:rPr>
        <w:t>类）</w:t>
      </w:r>
      <w:r>
        <w:rPr>
          <w:rStyle w:val="14"/>
          <w:rFonts w:hint="eastAsia" w:ascii="仿宋" w:hAnsi="仿宋" w:eastAsia="仿宋"/>
          <w:bCs/>
          <w:color w:val="000000"/>
          <w:sz w:val="32"/>
          <w:szCs w:val="32"/>
          <w:highlight w:val="none"/>
          <w:lang w:val="en-US" w:eastAsia="zh-CN"/>
        </w:rPr>
        <w:t>06</w:t>
      </w:r>
      <w:r>
        <w:rPr>
          <w:rStyle w:val="14"/>
          <w:rFonts w:hint="eastAsia" w:ascii="仿宋" w:hAnsi="仿宋" w:eastAsia="仿宋"/>
          <w:bCs/>
          <w:color w:val="000000"/>
          <w:sz w:val="32"/>
          <w:szCs w:val="32"/>
          <w:highlight w:val="none"/>
        </w:rPr>
        <w:t>（款）</w:t>
      </w:r>
      <w:r>
        <w:rPr>
          <w:rStyle w:val="14"/>
          <w:rFonts w:hint="eastAsia" w:ascii="仿宋" w:hAnsi="仿宋" w:eastAsia="仿宋"/>
          <w:bCs/>
          <w:color w:val="000000"/>
          <w:sz w:val="32"/>
          <w:szCs w:val="32"/>
          <w:highlight w:val="none"/>
          <w:lang w:val="en-US" w:eastAsia="zh-CN"/>
        </w:rPr>
        <w:t>99</w:t>
      </w:r>
      <w:r>
        <w:rPr>
          <w:rStyle w:val="14"/>
          <w:rFonts w:hint="eastAsia" w:ascii="仿宋" w:hAnsi="仿宋" w:eastAsia="仿宋"/>
          <w:bCs/>
          <w:color w:val="000000"/>
          <w:sz w:val="32"/>
          <w:szCs w:val="32"/>
          <w:highlight w:val="none"/>
        </w:rPr>
        <w:t>（项）</w:t>
      </w:r>
      <w:r>
        <w:rPr>
          <w:rStyle w:val="14"/>
          <w:rFonts w:ascii="仿宋" w:hAnsi="仿宋" w:eastAsia="仿宋"/>
          <w:bCs/>
          <w:color w:val="000000"/>
          <w:sz w:val="32"/>
          <w:szCs w:val="32"/>
          <w:highlight w:val="none"/>
        </w:rPr>
        <w:t>:</w:t>
      </w:r>
      <w:r>
        <w:rPr>
          <w:rStyle w:val="14"/>
          <w:rFonts w:ascii="仿宋" w:hAnsi="仿宋" w:eastAsia="仿宋"/>
          <w:b w:val="0"/>
          <w:bCs/>
          <w:color w:val="000000"/>
          <w:sz w:val="32"/>
          <w:szCs w:val="32"/>
          <w:highlight w:val="none"/>
        </w:rPr>
        <w:t xml:space="preserve"> </w:t>
      </w:r>
      <w:r>
        <w:rPr>
          <w:rStyle w:val="14"/>
          <w:rFonts w:hint="eastAsia" w:ascii="仿宋" w:hAnsi="仿宋" w:eastAsia="仿宋"/>
          <w:b w:val="0"/>
          <w:bCs/>
          <w:color w:val="000000"/>
          <w:sz w:val="32"/>
          <w:szCs w:val="32"/>
          <w:highlight w:val="none"/>
        </w:rPr>
        <w:t>支出决算为</w:t>
      </w:r>
      <w:r>
        <w:rPr>
          <w:rStyle w:val="14"/>
          <w:rFonts w:hint="eastAsia" w:ascii="仿宋" w:hAnsi="仿宋" w:eastAsia="仿宋"/>
          <w:b w:val="0"/>
          <w:bCs/>
          <w:color w:val="000000"/>
          <w:sz w:val="32"/>
          <w:szCs w:val="32"/>
          <w:highlight w:val="none"/>
          <w:lang w:val="en-US" w:eastAsia="zh-CN"/>
        </w:rPr>
        <w:t>129.55</w:t>
      </w:r>
      <w:r>
        <w:rPr>
          <w:rStyle w:val="14"/>
          <w:rFonts w:hint="eastAsia" w:ascii="仿宋" w:hAnsi="仿宋" w:eastAsia="仿宋"/>
          <w:b w:val="0"/>
          <w:bCs/>
          <w:color w:val="000000"/>
          <w:sz w:val="32"/>
          <w:szCs w:val="32"/>
          <w:highlight w:val="none"/>
        </w:rPr>
        <w:t>万元，完成预算</w:t>
      </w:r>
      <w:r>
        <w:rPr>
          <w:rStyle w:val="14"/>
          <w:rFonts w:hint="eastAsia" w:ascii="仿宋" w:hAnsi="仿宋" w:eastAsia="仿宋"/>
          <w:b w:val="0"/>
          <w:bCs/>
          <w:color w:val="000000"/>
          <w:sz w:val="32"/>
          <w:szCs w:val="32"/>
          <w:highlight w:val="none"/>
          <w:lang w:val="en-US" w:eastAsia="zh-CN"/>
        </w:rPr>
        <w:t>24.65</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，决算数小于预算数的主要原因是</w:t>
      </w:r>
      <w:r>
        <w:rPr>
          <w:rStyle w:val="14"/>
          <w:rFonts w:hint="eastAsia" w:ascii="仿宋" w:hAnsi="仿宋" w:eastAsia="仿宋"/>
          <w:b w:val="0"/>
          <w:bCs/>
          <w:color w:val="000000"/>
          <w:sz w:val="32"/>
          <w:szCs w:val="32"/>
          <w:highlight w:val="none"/>
          <w:lang w:eastAsia="zh-CN"/>
        </w:rPr>
        <w:t>由于</w:t>
      </w:r>
      <w:r>
        <w:rPr>
          <w:rFonts w:hint="eastAsia" w:ascii="仿宋" w:hAnsi="仿宋" w:eastAsia="仿宋"/>
          <w:color w:val="000000"/>
          <w:sz w:val="32"/>
          <w:szCs w:val="32"/>
          <w:highlight w:val="none"/>
          <w:lang w:eastAsia="zh-CN"/>
        </w:rPr>
        <w:t>职能职责调整，年底增加电影发展资金及农村公益电影补助等，相关业务股室业务办理进度未达支付节点</w:t>
      </w:r>
      <w:r>
        <w:rPr>
          <w:rStyle w:val="14"/>
          <w:rFonts w:hint="eastAsia" w:ascii="仿宋" w:hAnsi="仿宋" w:eastAsia="仿宋"/>
          <w:b w:val="0"/>
          <w:bCs/>
          <w:color w:val="000000"/>
          <w:sz w:val="32"/>
          <w:szCs w:val="32"/>
          <w:highlight w:val="none"/>
        </w:rPr>
        <w:t>。</w:t>
      </w:r>
    </w:p>
    <w:p>
      <w:pPr>
        <w:spacing w:line="600" w:lineRule="exact"/>
        <w:ind w:firstLine="642" w:firstLineChars="200"/>
        <w:rPr>
          <w:rFonts w:ascii="仿宋" w:hAnsi="仿宋" w:eastAsia="仿宋"/>
          <w:b/>
          <w:color w:val="000000"/>
          <w:sz w:val="32"/>
          <w:szCs w:val="32"/>
          <w:highlight w:val="none"/>
        </w:rPr>
      </w:pPr>
      <w:r>
        <w:rPr>
          <w:rStyle w:val="14"/>
          <w:rFonts w:hint="eastAsia" w:ascii="仿宋" w:hAnsi="仿宋" w:eastAsia="仿宋"/>
          <w:bCs/>
          <w:color w:val="000000"/>
          <w:sz w:val="32"/>
          <w:szCs w:val="32"/>
          <w:highlight w:val="none"/>
          <w:lang w:val="en-US" w:eastAsia="zh-CN"/>
        </w:rPr>
        <w:t>3</w:t>
      </w:r>
      <w:r>
        <w:rPr>
          <w:rStyle w:val="14"/>
          <w:rFonts w:ascii="仿宋" w:hAnsi="仿宋" w:eastAsia="仿宋"/>
          <w:bCs/>
          <w:color w:val="000000"/>
          <w:sz w:val="32"/>
          <w:szCs w:val="32"/>
          <w:highlight w:val="none"/>
        </w:rPr>
        <w:t>.</w:t>
      </w:r>
      <w:r>
        <w:rPr>
          <w:rStyle w:val="14"/>
          <w:rFonts w:hint="eastAsia" w:ascii="仿宋" w:hAnsi="仿宋" w:eastAsia="仿宋"/>
          <w:bCs/>
          <w:color w:val="000000"/>
          <w:sz w:val="32"/>
          <w:szCs w:val="32"/>
          <w:highlight w:val="none"/>
        </w:rPr>
        <w:t>社会保障和就业（</w:t>
      </w:r>
      <w:r>
        <w:rPr>
          <w:rStyle w:val="14"/>
          <w:rFonts w:hint="eastAsia" w:ascii="仿宋" w:hAnsi="仿宋" w:eastAsia="仿宋"/>
          <w:bCs/>
          <w:color w:val="000000"/>
          <w:sz w:val="32"/>
          <w:szCs w:val="32"/>
          <w:highlight w:val="none"/>
          <w:lang w:val="en-US" w:eastAsia="zh-CN"/>
        </w:rPr>
        <w:t>208</w:t>
      </w:r>
      <w:r>
        <w:rPr>
          <w:rStyle w:val="14"/>
          <w:rFonts w:hint="eastAsia" w:ascii="仿宋" w:hAnsi="仿宋" w:eastAsia="仿宋"/>
          <w:bCs/>
          <w:color w:val="000000"/>
          <w:sz w:val="32"/>
          <w:szCs w:val="32"/>
          <w:highlight w:val="none"/>
        </w:rPr>
        <w:t>类）</w:t>
      </w:r>
      <w:r>
        <w:rPr>
          <w:rStyle w:val="14"/>
          <w:rFonts w:hint="eastAsia" w:ascii="仿宋" w:hAnsi="仿宋" w:eastAsia="仿宋"/>
          <w:bCs/>
          <w:color w:val="000000"/>
          <w:sz w:val="32"/>
          <w:szCs w:val="32"/>
          <w:highlight w:val="none"/>
          <w:lang w:val="en-US" w:eastAsia="zh-CN"/>
        </w:rPr>
        <w:t>05</w:t>
      </w:r>
      <w:r>
        <w:rPr>
          <w:rStyle w:val="14"/>
          <w:rFonts w:hint="eastAsia" w:ascii="仿宋" w:hAnsi="仿宋" w:eastAsia="仿宋"/>
          <w:bCs/>
          <w:color w:val="000000"/>
          <w:sz w:val="32"/>
          <w:szCs w:val="32"/>
          <w:highlight w:val="none"/>
        </w:rPr>
        <w:t>（款）</w:t>
      </w:r>
      <w:r>
        <w:rPr>
          <w:rStyle w:val="14"/>
          <w:rFonts w:hint="eastAsia" w:ascii="仿宋" w:hAnsi="仿宋" w:eastAsia="仿宋"/>
          <w:bCs/>
          <w:color w:val="000000"/>
          <w:sz w:val="32"/>
          <w:szCs w:val="32"/>
          <w:highlight w:val="none"/>
          <w:lang w:val="en-US" w:eastAsia="zh-CN"/>
        </w:rPr>
        <w:t>05</w:t>
      </w:r>
      <w:r>
        <w:rPr>
          <w:rStyle w:val="14"/>
          <w:rFonts w:hint="eastAsia" w:ascii="仿宋" w:hAnsi="仿宋" w:eastAsia="仿宋"/>
          <w:bCs/>
          <w:color w:val="000000"/>
          <w:sz w:val="32"/>
          <w:szCs w:val="32"/>
          <w:highlight w:val="none"/>
        </w:rPr>
        <w:t>（项）</w:t>
      </w:r>
      <w:r>
        <w:rPr>
          <w:rStyle w:val="14"/>
          <w:rFonts w:ascii="仿宋" w:hAnsi="仿宋" w:eastAsia="仿宋"/>
          <w:bCs/>
          <w:color w:val="000000"/>
          <w:sz w:val="32"/>
          <w:szCs w:val="32"/>
          <w:highlight w:val="none"/>
        </w:rPr>
        <w:t>:</w:t>
      </w:r>
      <w:r>
        <w:rPr>
          <w:rStyle w:val="14"/>
          <w:rFonts w:ascii="仿宋" w:hAnsi="仿宋" w:eastAsia="仿宋"/>
          <w:b w:val="0"/>
          <w:bCs/>
          <w:color w:val="000000"/>
          <w:sz w:val="32"/>
          <w:szCs w:val="32"/>
          <w:highlight w:val="none"/>
        </w:rPr>
        <w:t xml:space="preserve"> </w:t>
      </w:r>
      <w:r>
        <w:rPr>
          <w:rStyle w:val="14"/>
          <w:rFonts w:hint="eastAsia" w:ascii="仿宋" w:hAnsi="仿宋" w:eastAsia="仿宋"/>
          <w:b w:val="0"/>
          <w:bCs/>
          <w:color w:val="000000"/>
          <w:sz w:val="32"/>
          <w:szCs w:val="32"/>
          <w:highlight w:val="none"/>
        </w:rPr>
        <w:t>支出决算为</w:t>
      </w:r>
      <w:r>
        <w:rPr>
          <w:rStyle w:val="14"/>
          <w:rFonts w:hint="eastAsia" w:ascii="仿宋" w:hAnsi="仿宋" w:eastAsia="仿宋"/>
          <w:b w:val="0"/>
          <w:bCs/>
          <w:color w:val="000000"/>
          <w:sz w:val="32"/>
          <w:szCs w:val="32"/>
          <w:highlight w:val="none"/>
          <w:lang w:val="en-US" w:eastAsia="zh-CN"/>
        </w:rPr>
        <w:t>53.96</w:t>
      </w:r>
      <w:r>
        <w:rPr>
          <w:rStyle w:val="14"/>
          <w:rFonts w:hint="eastAsia" w:ascii="仿宋" w:hAnsi="仿宋" w:eastAsia="仿宋"/>
          <w:b w:val="0"/>
          <w:bCs/>
          <w:color w:val="000000"/>
          <w:sz w:val="32"/>
          <w:szCs w:val="32"/>
          <w:highlight w:val="none"/>
        </w:rPr>
        <w:t>万元，完成预算</w:t>
      </w:r>
      <w:r>
        <w:rPr>
          <w:rStyle w:val="14"/>
          <w:rFonts w:hint="eastAsia" w:ascii="仿宋" w:hAnsi="仿宋" w:eastAsia="仿宋"/>
          <w:b w:val="0"/>
          <w:bCs/>
          <w:color w:val="000000"/>
          <w:sz w:val="32"/>
          <w:szCs w:val="32"/>
          <w:highlight w:val="none"/>
          <w:lang w:val="en-US" w:eastAsia="zh-CN"/>
        </w:rPr>
        <w:t>100</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，决算数等于预算数的主要原因是</w:t>
      </w:r>
      <w:r>
        <w:rPr>
          <w:rStyle w:val="14"/>
          <w:rFonts w:hint="eastAsia" w:ascii="仿宋" w:hAnsi="仿宋" w:eastAsia="仿宋"/>
          <w:b w:val="0"/>
          <w:bCs/>
          <w:color w:val="000000"/>
          <w:sz w:val="32"/>
          <w:szCs w:val="32"/>
          <w:highlight w:val="none"/>
          <w:lang w:eastAsia="zh-CN"/>
        </w:rPr>
        <w:t>计划合理</w:t>
      </w:r>
      <w:r>
        <w:rPr>
          <w:rStyle w:val="14"/>
          <w:rFonts w:hint="eastAsia" w:ascii="仿宋" w:hAnsi="仿宋" w:eastAsia="仿宋"/>
          <w:b w:val="0"/>
          <w:bCs/>
          <w:color w:val="000000"/>
          <w:sz w:val="32"/>
          <w:szCs w:val="32"/>
          <w:highlight w:val="none"/>
        </w:rPr>
        <w:t>。</w:t>
      </w:r>
    </w:p>
    <w:p>
      <w:pPr>
        <w:spacing w:line="600" w:lineRule="exact"/>
        <w:ind w:firstLine="642" w:firstLineChars="200"/>
        <w:rPr>
          <w:rStyle w:val="14"/>
          <w:rFonts w:hint="eastAsia" w:ascii="仿宋" w:hAnsi="仿宋" w:eastAsia="仿宋"/>
          <w:b w:val="0"/>
          <w:bCs/>
          <w:color w:val="000000"/>
          <w:sz w:val="32"/>
          <w:szCs w:val="32"/>
          <w:highlight w:val="none"/>
        </w:rPr>
      </w:pPr>
      <w:r>
        <w:rPr>
          <w:rStyle w:val="14"/>
          <w:rFonts w:hint="eastAsia" w:ascii="仿宋" w:hAnsi="仿宋" w:eastAsia="仿宋"/>
          <w:bCs/>
          <w:color w:val="000000"/>
          <w:sz w:val="32"/>
          <w:szCs w:val="32"/>
          <w:highlight w:val="none"/>
          <w:lang w:val="en-US" w:eastAsia="zh-CN"/>
        </w:rPr>
        <w:t>4</w:t>
      </w:r>
      <w:r>
        <w:rPr>
          <w:rStyle w:val="14"/>
          <w:rFonts w:ascii="仿宋" w:hAnsi="仿宋" w:eastAsia="仿宋"/>
          <w:bCs/>
          <w:color w:val="000000"/>
          <w:sz w:val="32"/>
          <w:szCs w:val="32"/>
          <w:highlight w:val="none"/>
        </w:rPr>
        <w:t>.</w:t>
      </w:r>
      <w:r>
        <w:rPr>
          <w:rFonts w:hint="eastAsia" w:ascii="仿宋" w:hAnsi="仿宋" w:eastAsia="仿宋"/>
          <w:b/>
          <w:bCs/>
          <w:color w:val="000000" w:themeColor="text1"/>
          <w:sz w:val="32"/>
          <w:szCs w:val="32"/>
          <w:highlight w:val="none"/>
        </w:rPr>
        <w:t>卫生健康</w:t>
      </w:r>
      <w:r>
        <w:rPr>
          <w:rStyle w:val="14"/>
          <w:rFonts w:hint="eastAsia" w:ascii="仿宋" w:hAnsi="仿宋" w:eastAsia="仿宋"/>
          <w:bCs/>
          <w:color w:val="000000"/>
          <w:sz w:val="32"/>
          <w:szCs w:val="32"/>
          <w:highlight w:val="none"/>
        </w:rPr>
        <w:t>（</w:t>
      </w:r>
      <w:r>
        <w:rPr>
          <w:rStyle w:val="14"/>
          <w:rFonts w:hint="eastAsia" w:ascii="仿宋" w:hAnsi="仿宋" w:eastAsia="仿宋"/>
          <w:bCs/>
          <w:color w:val="000000"/>
          <w:sz w:val="32"/>
          <w:szCs w:val="32"/>
          <w:highlight w:val="none"/>
          <w:lang w:val="en-US" w:eastAsia="zh-CN"/>
        </w:rPr>
        <w:t>210</w:t>
      </w:r>
      <w:r>
        <w:rPr>
          <w:rStyle w:val="14"/>
          <w:rFonts w:hint="eastAsia" w:ascii="仿宋" w:hAnsi="仿宋" w:eastAsia="仿宋"/>
          <w:bCs/>
          <w:color w:val="000000"/>
          <w:sz w:val="32"/>
          <w:szCs w:val="32"/>
          <w:highlight w:val="none"/>
        </w:rPr>
        <w:t>类）</w:t>
      </w:r>
      <w:r>
        <w:rPr>
          <w:rStyle w:val="14"/>
          <w:rFonts w:hint="eastAsia" w:ascii="仿宋" w:hAnsi="仿宋" w:eastAsia="仿宋"/>
          <w:bCs/>
          <w:color w:val="000000"/>
          <w:sz w:val="32"/>
          <w:szCs w:val="32"/>
          <w:highlight w:val="none"/>
          <w:lang w:val="en-US" w:eastAsia="zh-CN"/>
        </w:rPr>
        <w:t>11</w:t>
      </w:r>
      <w:r>
        <w:rPr>
          <w:rStyle w:val="14"/>
          <w:rFonts w:hint="eastAsia" w:ascii="仿宋" w:hAnsi="仿宋" w:eastAsia="仿宋"/>
          <w:bCs/>
          <w:color w:val="000000"/>
          <w:sz w:val="32"/>
          <w:szCs w:val="32"/>
          <w:highlight w:val="none"/>
        </w:rPr>
        <w:t>（款）</w:t>
      </w:r>
      <w:r>
        <w:rPr>
          <w:rStyle w:val="14"/>
          <w:rFonts w:hint="eastAsia" w:ascii="仿宋" w:hAnsi="仿宋" w:eastAsia="仿宋"/>
          <w:bCs/>
          <w:color w:val="000000"/>
          <w:sz w:val="32"/>
          <w:szCs w:val="32"/>
          <w:highlight w:val="none"/>
          <w:lang w:val="en-US" w:eastAsia="zh-CN"/>
        </w:rPr>
        <w:t>01</w:t>
      </w:r>
      <w:r>
        <w:rPr>
          <w:rStyle w:val="14"/>
          <w:rFonts w:hint="eastAsia" w:ascii="仿宋" w:hAnsi="仿宋" w:eastAsia="仿宋"/>
          <w:bCs/>
          <w:color w:val="000000"/>
          <w:sz w:val="32"/>
          <w:szCs w:val="32"/>
          <w:highlight w:val="none"/>
        </w:rPr>
        <w:t>（项）</w:t>
      </w:r>
      <w:r>
        <w:rPr>
          <w:rStyle w:val="14"/>
          <w:rFonts w:ascii="仿宋" w:hAnsi="仿宋" w:eastAsia="仿宋"/>
          <w:bCs/>
          <w:color w:val="000000"/>
          <w:sz w:val="32"/>
          <w:szCs w:val="32"/>
          <w:highlight w:val="none"/>
        </w:rPr>
        <w:t>:</w:t>
      </w:r>
      <w:r>
        <w:rPr>
          <w:rStyle w:val="14"/>
          <w:rFonts w:hint="eastAsia" w:ascii="仿宋" w:hAnsi="仿宋" w:eastAsia="仿宋"/>
          <w:b w:val="0"/>
          <w:bCs/>
          <w:color w:val="000000"/>
          <w:sz w:val="32"/>
          <w:szCs w:val="32"/>
          <w:highlight w:val="none"/>
        </w:rPr>
        <w:t>支出决算为</w:t>
      </w:r>
      <w:r>
        <w:rPr>
          <w:rStyle w:val="14"/>
          <w:rFonts w:hint="eastAsia" w:ascii="仿宋" w:hAnsi="仿宋" w:eastAsia="仿宋"/>
          <w:b w:val="0"/>
          <w:bCs/>
          <w:color w:val="000000"/>
          <w:sz w:val="32"/>
          <w:szCs w:val="32"/>
          <w:highlight w:val="none"/>
          <w:lang w:val="en-US" w:eastAsia="zh-CN"/>
        </w:rPr>
        <w:t>18.07</w:t>
      </w:r>
      <w:r>
        <w:rPr>
          <w:rStyle w:val="14"/>
          <w:rFonts w:hint="eastAsia" w:ascii="仿宋" w:hAnsi="仿宋" w:eastAsia="仿宋"/>
          <w:b w:val="0"/>
          <w:bCs/>
          <w:color w:val="000000"/>
          <w:sz w:val="32"/>
          <w:szCs w:val="32"/>
          <w:highlight w:val="none"/>
        </w:rPr>
        <w:t>万元，完成预算</w:t>
      </w:r>
      <w:r>
        <w:rPr>
          <w:rStyle w:val="14"/>
          <w:rFonts w:hint="eastAsia" w:ascii="仿宋" w:hAnsi="仿宋" w:eastAsia="仿宋"/>
          <w:b w:val="0"/>
          <w:bCs/>
          <w:color w:val="000000"/>
          <w:sz w:val="32"/>
          <w:szCs w:val="32"/>
          <w:highlight w:val="none"/>
          <w:lang w:val="en-US" w:eastAsia="zh-CN"/>
        </w:rPr>
        <w:t>100</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，决算数等于预算数的主要原因是</w:t>
      </w:r>
      <w:r>
        <w:rPr>
          <w:rStyle w:val="14"/>
          <w:rFonts w:hint="eastAsia" w:ascii="仿宋" w:hAnsi="仿宋" w:eastAsia="仿宋"/>
          <w:b w:val="0"/>
          <w:bCs/>
          <w:color w:val="000000"/>
          <w:sz w:val="32"/>
          <w:szCs w:val="32"/>
          <w:highlight w:val="none"/>
          <w:lang w:eastAsia="zh-CN"/>
        </w:rPr>
        <w:t>计划合理</w:t>
      </w:r>
      <w:r>
        <w:rPr>
          <w:rStyle w:val="14"/>
          <w:rFonts w:hint="eastAsia" w:ascii="仿宋" w:hAnsi="仿宋" w:eastAsia="仿宋"/>
          <w:b w:val="0"/>
          <w:bCs/>
          <w:color w:val="000000"/>
          <w:sz w:val="32"/>
          <w:szCs w:val="32"/>
          <w:highlight w:val="none"/>
        </w:rPr>
        <w:t>。</w:t>
      </w:r>
    </w:p>
    <w:p>
      <w:pPr>
        <w:spacing w:line="600" w:lineRule="exact"/>
        <w:ind w:firstLine="642" w:firstLineChars="200"/>
        <w:rPr>
          <w:rFonts w:ascii="仿宋" w:hAnsi="仿宋" w:eastAsia="仿宋"/>
          <w:b/>
          <w:color w:val="000000"/>
          <w:sz w:val="32"/>
          <w:szCs w:val="32"/>
          <w:highlight w:val="none"/>
        </w:rPr>
      </w:pPr>
      <w:r>
        <w:rPr>
          <w:rStyle w:val="14"/>
          <w:rFonts w:hint="eastAsia" w:ascii="仿宋" w:hAnsi="仿宋" w:eastAsia="仿宋"/>
          <w:bCs/>
          <w:color w:val="000000"/>
          <w:sz w:val="32"/>
          <w:szCs w:val="32"/>
          <w:highlight w:val="none"/>
          <w:lang w:val="en-US" w:eastAsia="zh-CN"/>
        </w:rPr>
        <w:t>5</w:t>
      </w:r>
      <w:r>
        <w:rPr>
          <w:rStyle w:val="14"/>
          <w:rFonts w:ascii="仿宋" w:hAnsi="仿宋" w:eastAsia="仿宋"/>
          <w:bCs/>
          <w:color w:val="000000"/>
          <w:sz w:val="32"/>
          <w:szCs w:val="32"/>
          <w:highlight w:val="none"/>
        </w:rPr>
        <w:t>.</w:t>
      </w:r>
      <w:r>
        <w:rPr>
          <w:rStyle w:val="14"/>
          <w:rFonts w:hint="eastAsia" w:ascii="仿宋" w:hAnsi="仿宋" w:eastAsia="仿宋"/>
          <w:bCs/>
          <w:color w:val="000000"/>
          <w:sz w:val="32"/>
          <w:szCs w:val="32"/>
          <w:highlight w:val="none"/>
        </w:rPr>
        <w:t>农林水支出（</w:t>
      </w:r>
      <w:r>
        <w:rPr>
          <w:rStyle w:val="14"/>
          <w:rFonts w:hint="eastAsia" w:ascii="仿宋" w:hAnsi="仿宋" w:eastAsia="仿宋"/>
          <w:bCs/>
          <w:color w:val="000000"/>
          <w:sz w:val="32"/>
          <w:szCs w:val="32"/>
          <w:highlight w:val="none"/>
          <w:lang w:val="en-US" w:eastAsia="zh-CN"/>
        </w:rPr>
        <w:t>213</w:t>
      </w:r>
      <w:r>
        <w:rPr>
          <w:rStyle w:val="14"/>
          <w:rFonts w:hint="eastAsia" w:ascii="仿宋" w:hAnsi="仿宋" w:eastAsia="仿宋"/>
          <w:bCs/>
          <w:color w:val="000000"/>
          <w:sz w:val="32"/>
          <w:szCs w:val="32"/>
          <w:highlight w:val="none"/>
        </w:rPr>
        <w:t>类）</w:t>
      </w:r>
      <w:r>
        <w:rPr>
          <w:rStyle w:val="14"/>
          <w:rFonts w:hint="eastAsia" w:ascii="仿宋" w:hAnsi="仿宋" w:eastAsia="仿宋"/>
          <w:bCs/>
          <w:color w:val="000000"/>
          <w:sz w:val="32"/>
          <w:szCs w:val="32"/>
          <w:highlight w:val="none"/>
          <w:lang w:val="en-US" w:eastAsia="zh-CN"/>
        </w:rPr>
        <w:t>01</w:t>
      </w:r>
      <w:r>
        <w:rPr>
          <w:rStyle w:val="14"/>
          <w:rFonts w:hint="eastAsia" w:ascii="仿宋" w:hAnsi="仿宋" w:eastAsia="仿宋"/>
          <w:bCs/>
          <w:color w:val="000000"/>
          <w:sz w:val="32"/>
          <w:szCs w:val="32"/>
          <w:highlight w:val="none"/>
        </w:rPr>
        <w:t>款）</w:t>
      </w:r>
      <w:r>
        <w:rPr>
          <w:rStyle w:val="14"/>
          <w:rFonts w:hint="eastAsia" w:ascii="仿宋" w:hAnsi="仿宋" w:eastAsia="仿宋"/>
          <w:bCs/>
          <w:color w:val="000000"/>
          <w:sz w:val="32"/>
          <w:szCs w:val="32"/>
          <w:highlight w:val="none"/>
          <w:lang w:val="en-US" w:eastAsia="zh-CN"/>
        </w:rPr>
        <w:t>99</w:t>
      </w:r>
      <w:r>
        <w:rPr>
          <w:rStyle w:val="14"/>
          <w:rFonts w:hint="eastAsia" w:ascii="仿宋" w:hAnsi="仿宋" w:eastAsia="仿宋"/>
          <w:bCs/>
          <w:color w:val="000000"/>
          <w:sz w:val="32"/>
          <w:szCs w:val="32"/>
          <w:highlight w:val="none"/>
        </w:rPr>
        <w:t>（项）</w:t>
      </w:r>
      <w:r>
        <w:rPr>
          <w:rStyle w:val="14"/>
          <w:rFonts w:ascii="仿宋" w:hAnsi="仿宋" w:eastAsia="仿宋"/>
          <w:bCs/>
          <w:color w:val="000000"/>
          <w:sz w:val="32"/>
          <w:szCs w:val="32"/>
          <w:highlight w:val="none"/>
        </w:rPr>
        <w:t>:</w:t>
      </w:r>
      <w:r>
        <w:rPr>
          <w:rStyle w:val="14"/>
          <w:rFonts w:ascii="仿宋" w:hAnsi="仿宋" w:eastAsia="仿宋"/>
          <w:b w:val="0"/>
          <w:bCs/>
          <w:color w:val="000000"/>
          <w:sz w:val="32"/>
          <w:szCs w:val="32"/>
          <w:highlight w:val="none"/>
        </w:rPr>
        <w:t xml:space="preserve"> </w:t>
      </w:r>
      <w:r>
        <w:rPr>
          <w:rStyle w:val="14"/>
          <w:rFonts w:hint="eastAsia" w:ascii="仿宋" w:hAnsi="仿宋" w:eastAsia="仿宋"/>
          <w:b w:val="0"/>
          <w:bCs/>
          <w:color w:val="000000"/>
          <w:sz w:val="32"/>
          <w:szCs w:val="32"/>
          <w:highlight w:val="none"/>
        </w:rPr>
        <w:t>支出决算为</w:t>
      </w:r>
      <w:r>
        <w:rPr>
          <w:rStyle w:val="14"/>
          <w:rFonts w:hint="eastAsia" w:ascii="仿宋" w:hAnsi="仿宋" w:eastAsia="仿宋"/>
          <w:b w:val="0"/>
          <w:bCs/>
          <w:color w:val="000000"/>
          <w:sz w:val="32"/>
          <w:szCs w:val="32"/>
          <w:highlight w:val="none"/>
          <w:lang w:val="en-US" w:eastAsia="zh-CN"/>
        </w:rPr>
        <w:t>31</w:t>
      </w:r>
      <w:r>
        <w:rPr>
          <w:rStyle w:val="14"/>
          <w:rFonts w:hint="eastAsia" w:ascii="仿宋" w:hAnsi="仿宋" w:eastAsia="仿宋"/>
          <w:b w:val="0"/>
          <w:bCs/>
          <w:color w:val="000000"/>
          <w:sz w:val="32"/>
          <w:szCs w:val="32"/>
          <w:highlight w:val="none"/>
        </w:rPr>
        <w:t>万元，完成预算</w:t>
      </w:r>
      <w:r>
        <w:rPr>
          <w:rStyle w:val="14"/>
          <w:rFonts w:hint="eastAsia" w:ascii="仿宋" w:hAnsi="仿宋" w:eastAsia="仿宋"/>
          <w:b w:val="0"/>
          <w:bCs/>
          <w:color w:val="000000"/>
          <w:sz w:val="32"/>
          <w:szCs w:val="32"/>
          <w:highlight w:val="none"/>
          <w:lang w:val="en-US" w:eastAsia="zh-CN"/>
        </w:rPr>
        <w:t>100</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，决算数小于</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等于预算数的主要原因是</w:t>
      </w:r>
      <w:r>
        <w:rPr>
          <w:rStyle w:val="14"/>
          <w:rFonts w:hint="eastAsia" w:ascii="仿宋" w:hAnsi="仿宋" w:eastAsia="仿宋"/>
          <w:b w:val="0"/>
          <w:bCs/>
          <w:color w:val="000000"/>
          <w:sz w:val="32"/>
          <w:szCs w:val="32"/>
          <w:highlight w:val="none"/>
          <w:lang w:eastAsia="zh-CN"/>
        </w:rPr>
        <w:t>计划合理</w:t>
      </w:r>
      <w:r>
        <w:rPr>
          <w:rStyle w:val="14"/>
          <w:rFonts w:hint="eastAsia" w:ascii="仿宋" w:hAnsi="仿宋" w:eastAsia="仿宋"/>
          <w:b w:val="0"/>
          <w:bCs/>
          <w:color w:val="000000"/>
          <w:sz w:val="32"/>
          <w:szCs w:val="32"/>
          <w:highlight w:val="none"/>
        </w:rPr>
        <w:t>。</w:t>
      </w:r>
    </w:p>
    <w:p>
      <w:pPr>
        <w:spacing w:line="600" w:lineRule="exact"/>
        <w:ind w:firstLine="642" w:firstLineChars="200"/>
        <w:rPr>
          <w:rFonts w:ascii="仿宋" w:hAnsi="仿宋" w:eastAsia="仿宋"/>
          <w:b/>
          <w:color w:val="000000"/>
          <w:sz w:val="32"/>
          <w:szCs w:val="32"/>
          <w:highlight w:val="none"/>
        </w:rPr>
      </w:pPr>
      <w:r>
        <w:rPr>
          <w:rStyle w:val="14"/>
          <w:rFonts w:hint="eastAsia" w:ascii="仿宋" w:hAnsi="仿宋" w:eastAsia="仿宋"/>
          <w:bCs/>
          <w:color w:val="000000"/>
          <w:sz w:val="32"/>
          <w:szCs w:val="32"/>
          <w:highlight w:val="none"/>
          <w:lang w:val="en-US" w:eastAsia="zh-CN"/>
        </w:rPr>
        <w:t>6</w:t>
      </w:r>
      <w:r>
        <w:rPr>
          <w:rStyle w:val="14"/>
          <w:rFonts w:ascii="仿宋" w:hAnsi="仿宋" w:eastAsia="仿宋"/>
          <w:bCs/>
          <w:color w:val="000000"/>
          <w:sz w:val="32"/>
          <w:szCs w:val="32"/>
          <w:highlight w:val="none"/>
        </w:rPr>
        <w:t>.</w:t>
      </w:r>
      <w:r>
        <w:rPr>
          <w:rStyle w:val="14"/>
          <w:rFonts w:hint="eastAsia" w:ascii="仿宋" w:hAnsi="仿宋" w:eastAsia="仿宋"/>
          <w:bCs/>
          <w:color w:val="000000"/>
          <w:sz w:val="32"/>
          <w:szCs w:val="32"/>
          <w:highlight w:val="none"/>
        </w:rPr>
        <w:t>住房保障支出（</w:t>
      </w:r>
      <w:r>
        <w:rPr>
          <w:rStyle w:val="14"/>
          <w:rFonts w:hint="eastAsia" w:ascii="仿宋" w:hAnsi="仿宋" w:eastAsia="仿宋"/>
          <w:bCs/>
          <w:color w:val="000000"/>
          <w:sz w:val="32"/>
          <w:szCs w:val="32"/>
          <w:highlight w:val="none"/>
          <w:lang w:val="en-US" w:eastAsia="zh-CN"/>
        </w:rPr>
        <w:t>221</w:t>
      </w:r>
      <w:r>
        <w:rPr>
          <w:rStyle w:val="14"/>
          <w:rFonts w:hint="eastAsia" w:ascii="仿宋" w:hAnsi="仿宋" w:eastAsia="仿宋"/>
          <w:bCs/>
          <w:color w:val="000000"/>
          <w:sz w:val="32"/>
          <w:szCs w:val="32"/>
          <w:highlight w:val="none"/>
        </w:rPr>
        <w:t>类）</w:t>
      </w:r>
      <w:r>
        <w:rPr>
          <w:rStyle w:val="14"/>
          <w:rFonts w:hint="eastAsia" w:ascii="仿宋" w:hAnsi="仿宋" w:eastAsia="仿宋"/>
          <w:bCs/>
          <w:color w:val="000000"/>
          <w:sz w:val="32"/>
          <w:szCs w:val="32"/>
          <w:highlight w:val="none"/>
          <w:lang w:val="en-US" w:eastAsia="zh-CN"/>
        </w:rPr>
        <w:t>02</w:t>
      </w:r>
      <w:r>
        <w:rPr>
          <w:rStyle w:val="14"/>
          <w:rFonts w:hint="eastAsia" w:ascii="仿宋" w:hAnsi="仿宋" w:eastAsia="仿宋"/>
          <w:bCs/>
          <w:color w:val="000000"/>
          <w:sz w:val="32"/>
          <w:szCs w:val="32"/>
          <w:highlight w:val="none"/>
        </w:rPr>
        <w:t>（款）</w:t>
      </w:r>
      <w:r>
        <w:rPr>
          <w:rStyle w:val="14"/>
          <w:rFonts w:hint="eastAsia" w:ascii="仿宋" w:hAnsi="仿宋" w:eastAsia="仿宋"/>
          <w:bCs/>
          <w:color w:val="000000"/>
          <w:sz w:val="32"/>
          <w:szCs w:val="32"/>
          <w:highlight w:val="none"/>
          <w:lang w:val="en-US" w:eastAsia="zh-CN"/>
        </w:rPr>
        <w:t>01</w:t>
      </w:r>
      <w:r>
        <w:rPr>
          <w:rStyle w:val="14"/>
          <w:rFonts w:hint="eastAsia" w:ascii="仿宋" w:hAnsi="仿宋" w:eastAsia="仿宋"/>
          <w:bCs/>
          <w:color w:val="000000"/>
          <w:sz w:val="32"/>
          <w:szCs w:val="32"/>
          <w:highlight w:val="none"/>
        </w:rPr>
        <w:t>（项）</w:t>
      </w:r>
      <w:r>
        <w:rPr>
          <w:rStyle w:val="14"/>
          <w:rFonts w:ascii="仿宋" w:hAnsi="仿宋" w:eastAsia="仿宋"/>
          <w:bCs/>
          <w:color w:val="000000"/>
          <w:sz w:val="32"/>
          <w:szCs w:val="32"/>
          <w:highlight w:val="none"/>
        </w:rPr>
        <w:t>:</w:t>
      </w:r>
      <w:r>
        <w:rPr>
          <w:rStyle w:val="14"/>
          <w:rFonts w:ascii="仿宋" w:hAnsi="仿宋" w:eastAsia="仿宋"/>
          <w:b w:val="0"/>
          <w:bCs/>
          <w:color w:val="000000"/>
          <w:sz w:val="32"/>
          <w:szCs w:val="32"/>
          <w:highlight w:val="none"/>
        </w:rPr>
        <w:t xml:space="preserve"> </w:t>
      </w:r>
      <w:r>
        <w:rPr>
          <w:rStyle w:val="14"/>
          <w:rFonts w:hint="eastAsia" w:ascii="仿宋" w:hAnsi="仿宋" w:eastAsia="仿宋"/>
          <w:b w:val="0"/>
          <w:bCs/>
          <w:color w:val="000000"/>
          <w:sz w:val="32"/>
          <w:szCs w:val="32"/>
          <w:highlight w:val="none"/>
        </w:rPr>
        <w:t>支出决算为</w:t>
      </w:r>
      <w:r>
        <w:rPr>
          <w:rStyle w:val="14"/>
          <w:rFonts w:hint="eastAsia" w:ascii="仿宋" w:hAnsi="仿宋" w:eastAsia="仿宋"/>
          <w:b w:val="0"/>
          <w:bCs/>
          <w:color w:val="000000"/>
          <w:sz w:val="32"/>
          <w:szCs w:val="32"/>
          <w:highlight w:val="none"/>
          <w:lang w:val="en-US" w:eastAsia="zh-CN"/>
        </w:rPr>
        <w:t>28.61</w:t>
      </w:r>
      <w:r>
        <w:rPr>
          <w:rStyle w:val="14"/>
          <w:rFonts w:hint="eastAsia" w:ascii="仿宋" w:hAnsi="仿宋" w:eastAsia="仿宋"/>
          <w:b w:val="0"/>
          <w:bCs/>
          <w:color w:val="000000"/>
          <w:sz w:val="32"/>
          <w:szCs w:val="32"/>
          <w:highlight w:val="none"/>
        </w:rPr>
        <w:t>万元，完成预算</w:t>
      </w:r>
      <w:r>
        <w:rPr>
          <w:rStyle w:val="14"/>
          <w:rFonts w:hint="eastAsia" w:ascii="仿宋" w:hAnsi="仿宋" w:eastAsia="仿宋"/>
          <w:b w:val="0"/>
          <w:bCs/>
          <w:color w:val="000000"/>
          <w:sz w:val="32"/>
          <w:szCs w:val="32"/>
          <w:highlight w:val="none"/>
          <w:lang w:val="en-US" w:eastAsia="zh-CN"/>
        </w:rPr>
        <w:t>100</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，决算数等于预算数的主要原因是</w:t>
      </w:r>
      <w:r>
        <w:rPr>
          <w:rStyle w:val="14"/>
          <w:rFonts w:hint="eastAsia" w:ascii="仿宋" w:hAnsi="仿宋" w:eastAsia="仿宋"/>
          <w:b w:val="0"/>
          <w:bCs/>
          <w:color w:val="000000"/>
          <w:sz w:val="32"/>
          <w:szCs w:val="32"/>
          <w:highlight w:val="none"/>
          <w:lang w:eastAsia="zh-CN"/>
        </w:rPr>
        <w:t>计划合理</w:t>
      </w:r>
      <w:r>
        <w:rPr>
          <w:rStyle w:val="14"/>
          <w:rFonts w:hint="eastAsia" w:ascii="仿宋" w:hAnsi="仿宋" w:eastAsia="仿宋"/>
          <w:b w:val="0"/>
          <w:bCs/>
          <w:color w:val="000000"/>
          <w:sz w:val="32"/>
          <w:szCs w:val="32"/>
          <w:highlight w:val="none"/>
        </w:rPr>
        <w:t>。</w:t>
      </w:r>
    </w:p>
    <w:p>
      <w:pPr>
        <w:spacing w:line="600" w:lineRule="exact"/>
        <w:ind w:firstLine="640" w:firstLineChars="200"/>
        <w:rPr>
          <w:rStyle w:val="14"/>
          <w:rFonts w:hint="eastAsia" w:ascii="仿宋" w:hAnsi="仿宋" w:eastAsia="仿宋"/>
          <w:b w:val="0"/>
          <w:bCs/>
          <w:color w:val="000000"/>
          <w:sz w:val="32"/>
          <w:szCs w:val="32"/>
          <w:highlight w:val="none"/>
        </w:rPr>
      </w:pP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w:t>
      </w:r>
    </w:p>
    <w:p>
      <w:pPr>
        <w:spacing w:line="600" w:lineRule="exact"/>
        <w:ind w:firstLine="642" w:firstLineChars="200"/>
        <w:rPr>
          <w:rFonts w:ascii="仿宋" w:hAnsi="仿宋" w:eastAsia="仿宋"/>
          <w:b/>
          <w:color w:val="FF0000"/>
          <w:sz w:val="32"/>
          <w:szCs w:val="32"/>
          <w:highlight w:val="none"/>
        </w:rPr>
      </w:pPr>
      <w:r>
        <w:rPr>
          <w:rFonts w:hint="eastAsia" w:ascii="仿宋" w:hAnsi="仿宋" w:eastAsia="仿宋"/>
          <w:b/>
          <w:color w:val="FF0000"/>
          <w:sz w:val="32"/>
          <w:szCs w:val="32"/>
          <w:highlight w:val="none"/>
        </w:rPr>
        <w:t>（注：数据来源于财决</w:t>
      </w:r>
      <w:r>
        <w:rPr>
          <w:rFonts w:ascii="仿宋" w:hAnsi="仿宋" w:eastAsia="仿宋"/>
          <w:b/>
          <w:color w:val="FF0000"/>
          <w:sz w:val="32"/>
          <w:szCs w:val="32"/>
          <w:highlight w:val="none"/>
        </w:rPr>
        <w:t>Z01-1</w:t>
      </w:r>
      <w:r>
        <w:rPr>
          <w:rFonts w:hint="eastAsia" w:ascii="仿宋" w:hAnsi="仿宋" w:eastAsia="仿宋"/>
          <w:b/>
          <w:color w:val="FF0000"/>
          <w:sz w:val="32"/>
          <w:szCs w:val="32"/>
          <w:highlight w:val="none"/>
        </w:rPr>
        <w:t>表，罗列全部功能分类科目至项级。上述“预算”口径为调整预算数。增减变动原因为决算数</w:t>
      </w:r>
      <w:r>
        <w:rPr>
          <w:rFonts w:ascii="仿宋" w:hAnsi="仿宋" w:eastAsia="仿宋"/>
          <w:b/>
          <w:color w:val="FF0000"/>
          <w:sz w:val="32"/>
          <w:szCs w:val="32"/>
          <w:highlight w:val="none"/>
        </w:rPr>
        <w:t>&lt;</w:t>
      </w:r>
      <w:r>
        <w:rPr>
          <w:rFonts w:hint="eastAsia" w:ascii="仿宋" w:hAnsi="仿宋" w:eastAsia="仿宋"/>
          <w:b/>
          <w:color w:val="FF0000"/>
          <w:sz w:val="32"/>
          <w:szCs w:val="32"/>
          <w:highlight w:val="none"/>
        </w:rPr>
        <w:t>项级</w:t>
      </w:r>
      <w:r>
        <w:rPr>
          <w:rFonts w:ascii="仿宋" w:hAnsi="仿宋" w:eastAsia="仿宋"/>
          <w:b/>
          <w:color w:val="FF0000"/>
          <w:sz w:val="32"/>
          <w:szCs w:val="32"/>
          <w:highlight w:val="none"/>
        </w:rPr>
        <w:t>&gt;</w:t>
      </w:r>
      <w:r>
        <w:rPr>
          <w:rFonts w:hint="eastAsia" w:ascii="仿宋" w:hAnsi="仿宋" w:eastAsia="仿宋"/>
          <w:b/>
          <w:color w:val="FF0000"/>
          <w:sz w:val="32"/>
          <w:szCs w:val="32"/>
          <w:highlight w:val="none"/>
        </w:rPr>
        <w:t>和调整预算数</w:t>
      </w:r>
      <w:r>
        <w:rPr>
          <w:rFonts w:ascii="仿宋" w:hAnsi="仿宋" w:eastAsia="仿宋"/>
          <w:b/>
          <w:color w:val="FF0000"/>
          <w:sz w:val="32"/>
          <w:szCs w:val="32"/>
          <w:highlight w:val="none"/>
        </w:rPr>
        <w:t>&lt;</w:t>
      </w:r>
      <w:r>
        <w:rPr>
          <w:rFonts w:hint="eastAsia" w:ascii="仿宋" w:hAnsi="仿宋" w:eastAsia="仿宋"/>
          <w:b/>
          <w:color w:val="FF0000"/>
          <w:sz w:val="32"/>
          <w:szCs w:val="32"/>
          <w:highlight w:val="none"/>
        </w:rPr>
        <w:t>项级</w:t>
      </w:r>
      <w:r>
        <w:rPr>
          <w:rFonts w:ascii="仿宋" w:hAnsi="仿宋" w:eastAsia="仿宋"/>
          <w:b/>
          <w:color w:val="FF0000"/>
          <w:sz w:val="32"/>
          <w:szCs w:val="32"/>
          <w:highlight w:val="none"/>
        </w:rPr>
        <w:t>&gt;</w:t>
      </w:r>
      <w:r>
        <w:rPr>
          <w:rFonts w:hint="eastAsia" w:ascii="仿宋" w:hAnsi="仿宋" w:eastAsia="仿宋"/>
          <w:b/>
          <w:color w:val="FF0000"/>
          <w:sz w:val="32"/>
          <w:szCs w:val="32"/>
          <w:highlight w:val="none"/>
        </w:rPr>
        <w:t>比较，与预算数持平可以不写原因。）</w:t>
      </w:r>
    </w:p>
    <w:p>
      <w:pPr>
        <w:spacing w:line="600" w:lineRule="exact"/>
        <w:ind w:firstLine="640"/>
        <w:rPr>
          <w:rFonts w:ascii="仿宋" w:hAnsi="仿宋" w:eastAsia="仿宋"/>
          <w:b/>
          <w:color w:val="000000"/>
          <w:sz w:val="32"/>
          <w:szCs w:val="32"/>
          <w:highlight w:val="none"/>
        </w:rPr>
      </w:pPr>
    </w:p>
    <w:p>
      <w:pPr>
        <w:tabs>
          <w:tab w:val="right" w:pos="8306"/>
        </w:tabs>
        <w:spacing w:line="600" w:lineRule="exact"/>
        <w:ind w:firstLine="640"/>
        <w:outlineLvl w:val="1"/>
        <w:rPr>
          <w:rStyle w:val="25"/>
          <w:highlight w:val="none"/>
        </w:rPr>
      </w:pPr>
      <w:bookmarkStart w:id="40" w:name="_Toc15396608"/>
      <w:bookmarkStart w:id="41" w:name="_Toc15377214"/>
      <w:r>
        <w:rPr>
          <w:rFonts w:hint="eastAsia" w:ascii="黑体" w:eastAsia="黑体"/>
          <w:color w:val="000000"/>
          <w:sz w:val="32"/>
          <w:szCs w:val="32"/>
          <w:highlight w:val="none"/>
        </w:rPr>
        <w:t>六</w:t>
      </w:r>
      <w:r>
        <w:rPr>
          <w:rFonts w:hint="eastAsia" w:ascii="黑体" w:eastAsia="黑体"/>
          <w:b/>
          <w:color w:val="000000"/>
          <w:sz w:val="32"/>
          <w:szCs w:val="32"/>
          <w:highlight w:val="none"/>
        </w:rPr>
        <w:t>、</w:t>
      </w:r>
      <w:r>
        <w:rPr>
          <w:rFonts w:hint="eastAsia" w:ascii="黑体" w:hAnsi="黑体" w:eastAsia="黑体"/>
          <w:b/>
          <w:color w:val="000000"/>
          <w:sz w:val="32"/>
          <w:szCs w:val="32"/>
          <w:highlight w:val="none"/>
        </w:rPr>
        <w:t>一</w:t>
      </w:r>
      <w:r>
        <w:rPr>
          <w:rStyle w:val="25"/>
          <w:rFonts w:hint="eastAsia" w:ascii="黑体" w:hAnsi="黑体" w:eastAsia="黑体"/>
          <w:b w:val="0"/>
          <w:highlight w:val="none"/>
        </w:rPr>
        <w:t>般公共预算财政拨款基本支出决算情况说明</w:t>
      </w:r>
      <w:bookmarkEnd w:id="40"/>
      <w:bookmarkEnd w:id="41"/>
      <w:r>
        <w:rPr>
          <w:rStyle w:val="25"/>
          <w:rFonts w:ascii="黑体" w:hAnsi="黑体" w:eastAsia="黑体"/>
          <w:b w:val="0"/>
          <w:highlight w:val="none"/>
        </w:rPr>
        <w:tab/>
      </w:r>
    </w:p>
    <w:p>
      <w:pPr>
        <w:spacing w:line="600" w:lineRule="exact"/>
        <w:ind w:firstLine="645"/>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9年一般公共预算财政拨款基本支出</w:t>
      </w:r>
      <w:r>
        <w:rPr>
          <w:rFonts w:hint="eastAsia" w:ascii="仿宋" w:hAnsi="仿宋" w:eastAsia="仿宋"/>
          <w:color w:val="000000"/>
          <w:sz w:val="32"/>
          <w:szCs w:val="32"/>
          <w:highlight w:val="none"/>
          <w:lang w:val="en-US" w:eastAsia="zh-CN"/>
        </w:rPr>
        <w:t>527.93</w:t>
      </w:r>
      <w:r>
        <w:rPr>
          <w:rFonts w:hint="eastAsia" w:ascii="仿宋" w:hAnsi="仿宋" w:eastAsia="仿宋"/>
          <w:color w:val="000000"/>
          <w:sz w:val="32"/>
          <w:szCs w:val="32"/>
          <w:highlight w:val="none"/>
        </w:rPr>
        <w:t>万元，其中：</w:t>
      </w:r>
    </w:p>
    <w:p>
      <w:pPr>
        <w:spacing w:line="600" w:lineRule="exact"/>
        <w:ind w:firstLine="645"/>
        <w:rPr>
          <w:rFonts w:ascii="仿宋" w:hAnsi="仿宋" w:eastAsia="仿宋"/>
          <w:color w:val="000000"/>
          <w:sz w:val="32"/>
          <w:szCs w:val="32"/>
          <w:highlight w:val="none"/>
        </w:rPr>
      </w:pPr>
      <w:r>
        <w:rPr>
          <w:rFonts w:hint="eastAsia" w:ascii="仿宋" w:hAnsi="仿宋" w:eastAsia="仿宋"/>
          <w:color w:val="000000"/>
          <w:sz w:val="32"/>
          <w:szCs w:val="32"/>
          <w:highlight w:val="none"/>
        </w:rPr>
        <w:t>人员经费</w:t>
      </w:r>
      <w:r>
        <w:rPr>
          <w:rFonts w:hint="eastAsia" w:ascii="仿宋" w:hAnsi="仿宋" w:eastAsia="仿宋"/>
          <w:color w:val="000000"/>
          <w:sz w:val="32"/>
          <w:szCs w:val="32"/>
          <w:highlight w:val="none"/>
          <w:lang w:val="en-US" w:eastAsia="zh-CN"/>
        </w:rPr>
        <w:t>469.7</w:t>
      </w:r>
      <w:r>
        <w:rPr>
          <w:rFonts w:hint="eastAsia" w:ascii="仿宋" w:hAnsi="仿宋" w:eastAsia="仿宋"/>
          <w:color w:val="000000"/>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highlight w:val="none"/>
        </w:rPr>
        <w:br w:type="textWrapping"/>
      </w:r>
      <w:r>
        <w:rPr>
          <w:rFonts w:hint="eastAsia" w:ascii="仿宋" w:hAnsi="仿宋" w:eastAsia="仿宋"/>
          <w:color w:val="000000"/>
          <w:sz w:val="32"/>
          <w:szCs w:val="32"/>
          <w:highlight w:val="none"/>
        </w:rPr>
        <w:t>　　日常公用经费</w:t>
      </w:r>
      <w:r>
        <w:rPr>
          <w:rFonts w:hint="eastAsia" w:ascii="仿宋" w:hAnsi="仿宋" w:eastAsia="仿宋"/>
          <w:color w:val="000000"/>
          <w:sz w:val="32"/>
          <w:szCs w:val="32"/>
          <w:highlight w:val="none"/>
          <w:lang w:val="en-US" w:eastAsia="zh-CN"/>
        </w:rPr>
        <w:t>58.23</w:t>
      </w:r>
      <w:r>
        <w:rPr>
          <w:rFonts w:hint="eastAsia" w:ascii="仿宋" w:hAnsi="仿宋" w:eastAsia="仿宋"/>
          <w:color w:val="000000"/>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highlight w:val="none"/>
        </w:rPr>
      </w:pPr>
      <w:bookmarkStart w:id="42" w:name="_Toc15396609"/>
      <w:bookmarkStart w:id="43" w:name="_Toc15377215"/>
      <w:r>
        <w:rPr>
          <w:rFonts w:hint="eastAsia" w:ascii="黑体" w:eastAsia="黑体"/>
          <w:color w:val="000000"/>
          <w:sz w:val="32"/>
          <w:szCs w:val="32"/>
          <w:highlight w:val="none"/>
        </w:rPr>
        <w:t>七、</w:t>
      </w:r>
      <w:r>
        <w:rPr>
          <w:rStyle w:val="25"/>
          <w:rFonts w:hint="eastAsia" w:ascii="黑体" w:hAnsi="黑体" w:eastAsia="黑体"/>
          <w:highlight w:val="none"/>
        </w:rPr>
        <w:t>“</w:t>
      </w:r>
      <w:r>
        <w:rPr>
          <w:rStyle w:val="25"/>
          <w:rFonts w:hint="eastAsia" w:ascii="黑体" w:hAnsi="黑体" w:eastAsia="黑体"/>
          <w:b w:val="0"/>
          <w:highlight w:val="none"/>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highlight w:val="none"/>
        </w:rPr>
      </w:pPr>
      <w:bookmarkStart w:id="44" w:name="_Toc15377216"/>
      <w:r>
        <w:rPr>
          <w:rFonts w:hint="eastAsia" w:ascii="仿宋" w:hAnsi="仿宋" w:eastAsia="仿宋"/>
          <w:b/>
          <w:color w:val="000000"/>
          <w:sz w:val="32"/>
          <w:szCs w:val="32"/>
          <w:highlight w:val="none"/>
        </w:rPr>
        <w:t>（一）“三公”经费财政拨款支出决算总体情况说明</w:t>
      </w:r>
      <w:bookmarkEnd w:id="44"/>
    </w:p>
    <w:p>
      <w:pPr>
        <w:spacing w:line="600" w:lineRule="exact"/>
        <w:ind w:firstLine="640"/>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9年“三公”经费财政拨款支出决算为</w:t>
      </w:r>
      <w:r>
        <w:rPr>
          <w:rFonts w:hint="eastAsia" w:ascii="仿宋" w:hAnsi="仿宋" w:eastAsia="仿宋"/>
          <w:color w:val="000000"/>
          <w:sz w:val="32"/>
          <w:szCs w:val="32"/>
          <w:highlight w:val="none"/>
          <w:lang w:val="en-US" w:eastAsia="zh-CN"/>
        </w:rPr>
        <w:t>8.22</w:t>
      </w:r>
      <w:r>
        <w:rPr>
          <w:rFonts w:hint="eastAsia" w:ascii="仿宋" w:hAnsi="仿宋" w:eastAsia="仿宋"/>
          <w:color w:val="000000"/>
          <w:sz w:val="32"/>
          <w:szCs w:val="32"/>
          <w:highlight w:val="none"/>
        </w:rPr>
        <w:t>万元，完成预算</w:t>
      </w:r>
      <w:r>
        <w:rPr>
          <w:rFonts w:hint="eastAsia" w:ascii="仿宋" w:hAnsi="仿宋" w:eastAsia="仿宋"/>
          <w:color w:val="000000"/>
          <w:sz w:val="32"/>
          <w:szCs w:val="32"/>
          <w:highlight w:val="none"/>
          <w:lang w:val="en-US" w:eastAsia="zh-CN"/>
        </w:rPr>
        <w:t>82.31</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，决算数小于预算数的主要原因是</w:t>
      </w:r>
      <w:r>
        <w:rPr>
          <w:rFonts w:hint="eastAsia" w:ascii="仿宋" w:hAnsi="仿宋" w:eastAsia="仿宋"/>
          <w:color w:val="000000"/>
          <w:sz w:val="32"/>
          <w:szCs w:val="32"/>
          <w:highlight w:val="none"/>
          <w:lang w:eastAsia="zh-CN"/>
        </w:rPr>
        <w:t>实报实销</w:t>
      </w:r>
      <w:r>
        <w:rPr>
          <w:rFonts w:hint="eastAsia" w:ascii="仿宋" w:hAnsi="仿宋" w:eastAsia="仿宋"/>
          <w:color w:val="000000"/>
          <w:sz w:val="32"/>
          <w:szCs w:val="32"/>
          <w:highlight w:val="none"/>
        </w:rPr>
        <w:t>。</w:t>
      </w:r>
    </w:p>
    <w:p>
      <w:pPr>
        <w:spacing w:line="600" w:lineRule="exact"/>
        <w:ind w:firstLine="640"/>
        <w:rPr>
          <w:rFonts w:ascii="仿宋" w:hAnsi="仿宋" w:eastAsia="仿宋"/>
          <w:b/>
          <w:color w:val="FF0000"/>
          <w:sz w:val="32"/>
          <w:szCs w:val="32"/>
          <w:highlight w:val="none"/>
        </w:rPr>
      </w:pPr>
      <w:r>
        <w:rPr>
          <w:rFonts w:hint="eastAsia" w:ascii="仿宋" w:hAnsi="仿宋" w:eastAsia="仿宋"/>
          <w:b/>
          <w:color w:val="FF0000"/>
          <w:sz w:val="32"/>
          <w:szCs w:val="32"/>
          <w:highlight w:val="none"/>
        </w:rPr>
        <w:t>（注：上述“预算”口径为调整预算数，包括政府性基金支出决算情况。）</w:t>
      </w:r>
    </w:p>
    <w:p>
      <w:pPr>
        <w:spacing w:line="600" w:lineRule="exact"/>
        <w:ind w:firstLine="640"/>
        <w:outlineLvl w:val="2"/>
        <w:rPr>
          <w:rFonts w:ascii="仿宋" w:hAnsi="仿宋" w:eastAsia="仿宋"/>
          <w:b/>
          <w:color w:val="000000"/>
          <w:sz w:val="32"/>
          <w:szCs w:val="32"/>
          <w:highlight w:val="none"/>
        </w:rPr>
      </w:pPr>
      <w:bookmarkStart w:id="45" w:name="_Toc15377217"/>
      <w:r>
        <w:rPr>
          <w:rFonts w:hint="eastAsia" w:ascii="仿宋" w:hAnsi="仿宋" w:eastAsia="仿宋"/>
          <w:b/>
          <w:color w:val="000000"/>
          <w:sz w:val="32"/>
          <w:szCs w:val="32"/>
          <w:highlight w:val="none"/>
        </w:rPr>
        <w:t>（二）“三公”经费财政拨款支出决算具体情况说明</w:t>
      </w:r>
      <w:bookmarkEnd w:id="45"/>
    </w:p>
    <w:p>
      <w:pPr>
        <w:spacing w:line="600" w:lineRule="exact"/>
        <w:ind w:firstLine="640"/>
        <w:rPr>
          <w:rFonts w:hint="eastAsia"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9年“三公”经费财政拨款支出决算中，因公出国（境）费支出决算</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；公务用车购置及运行维护费支出决算</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；公务接待费支出决算</w:t>
      </w:r>
      <w:r>
        <w:rPr>
          <w:rFonts w:hint="eastAsia" w:ascii="仿宋" w:hAnsi="仿宋" w:eastAsia="仿宋"/>
          <w:color w:val="000000"/>
          <w:sz w:val="32"/>
          <w:szCs w:val="32"/>
          <w:highlight w:val="none"/>
          <w:lang w:val="en-US" w:eastAsia="zh-CN"/>
        </w:rPr>
        <w:t>8.22</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100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。具体情况如下：</w:t>
      </w:r>
    </w:p>
    <w:p>
      <w:pPr>
        <w:spacing w:line="600" w:lineRule="exact"/>
        <w:ind w:firstLine="640"/>
        <w:rPr>
          <w:rFonts w:hint="eastAsia" w:ascii="仿宋" w:hAnsi="仿宋" w:eastAsia="仿宋"/>
          <w:color w:val="000000"/>
          <w:sz w:val="32"/>
          <w:szCs w:val="32"/>
          <w:highlight w:val="none"/>
        </w:rPr>
      </w:pPr>
      <w:r>
        <w:drawing>
          <wp:anchor distT="0" distB="0" distL="114935" distR="114935" simplePos="0" relativeHeight="251664384" behindDoc="0" locked="0" layoutInCell="1" allowOverlap="1">
            <wp:simplePos x="0" y="0"/>
            <wp:positionH relativeFrom="column">
              <wp:posOffset>363220</wp:posOffset>
            </wp:positionH>
            <wp:positionV relativeFrom="paragraph">
              <wp:posOffset>131445</wp:posOffset>
            </wp:positionV>
            <wp:extent cx="4572000" cy="2468880"/>
            <wp:effectExtent l="4445" t="4445" r="14605" b="22225"/>
            <wp:wrapNone/>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highlight w:val="none"/>
        </w:rPr>
      </w:pPr>
    </w:p>
    <w:p>
      <w:pPr>
        <w:spacing w:line="600" w:lineRule="exact"/>
        <w:ind w:firstLine="640"/>
        <w:rPr>
          <w:rFonts w:hint="eastAsia" w:ascii="仿宋" w:hAnsi="仿宋" w:eastAsia="仿宋"/>
          <w:color w:val="000000"/>
          <w:sz w:val="32"/>
          <w:szCs w:val="32"/>
          <w:highlight w:val="none"/>
        </w:rPr>
      </w:pPr>
    </w:p>
    <w:p>
      <w:pPr>
        <w:spacing w:line="600" w:lineRule="exact"/>
        <w:ind w:firstLine="640"/>
        <w:rPr>
          <w:rFonts w:hint="eastAsia" w:ascii="仿宋" w:hAnsi="仿宋" w:eastAsia="仿宋"/>
          <w:color w:val="000000"/>
          <w:sz w:val="32"/>
          <w:szCs w:val="32"/>
          <w:highlight w:val="none"/>
        </w:rPr>
      </w:pPr>
    </w:p>
    <w:p>
      <w:pPr>
        <w:spacing w:line="600" w:lineRule="exact"/>
        <w:ind w:firstLine="640"/>
        <w:rPr>
          <w:rFonts w:hint="eastAsia" w:ascii="仿宋" w:hAnsi="仿宋" w:eastAsia="仿宋"/>
          <w:color w:val="000000"/>
          <w:sz w:val="32"/>
          <w:szCs w:val="32"/>
          <w:highlight w:val="none"/>
        </w:rPr>
      </w:pPr>
    </w:p>
    <w:p>
      <w:pPr>
        <w:spacing w:line="600" w:lineRule="exact"/>
        <w:ind w:firstLine="640"/>
        <w:rPr>
          <w:rFonts w:hint="eastAsia" w:ascii="仿宋" w:hAnsi="仿宋" w:eastAsia="仿宋"/>
          <w:color w:val="000000"/>
          <w:sz w:val="32"/>
          <w:szCs w:val="32"/>
          <w:highlight w:val="none"/>
        </w:rPr>
      </w:pPr>
    </w:p>
    <w:p>
      <w:pPr>
        <w:spacing w:line="600" w:lineRule="exact"/>
        <w:ind w:firstLine="640"/>
        <w:rPr>
          <w:rFonts w:hint="eastAsia" w:ascii="仿宋" w:hAnsi="仿宋" w:eastAsia="仿宋"/>
          <w:color w:val="000000"/>
          <w:sz w:val="32"/>
          <w:szCs w:val="32"/>
          <w:highlight w:val="none"/>
        </w:rPr>
      </w:pPr>
    </w:p>
    <w:p>
      <w:pPr>
        <w:spacing w:line="600" w:lineRule="exact"/>
        <w:ind w:firstLine="640"/>
        <w:rPr>
          <w:rFonts w:ascii="仿宋" w:hAnsi="仿宋" w:eastAsia="仿宋"/>
          <w:color w:val="000000"/>
          <w:sz w:val="32"/>
          <w:szCs w:val="32"/>
          <w:highlight w:val="none"/>
        </w:rPr>
      </w:pPr>
      <w:r>
        <w:rPr>
          <w:rFonts w:hint="eastAsia" w:ascii="仿宋" w:hAnsi="仿宋" w:eastAsia="仿宋"/>
          <w:color w:val="000000"/>
          <w:sz w:val="32"/>
          <w:szCs w:val="32"/>
          <w:highlight w:val="none"/>
        </w:rPr>
        <w:t>（图7：“三公”经费财政拨款支出结构）（饼状图）</w:t>
      </w:r>
    </w:p>
    <w:p>
      <w:pPr>
        <w:spacing w:line="600" w:lineRule="exact"/>
        <w:ind w:firstLine="640"/>
        <w:rPr>
          <w:rFonts w:ascii="仿宋_GB2312" w:eastAsia="仿宋_GB2312"/>
          <w:b/>
          <w:color w:val="000000"/>
          <w:sz w:val="32"/>
          <w:szCs w:val="32"/>
          <w:highlight w:val="none"/>
        </w:rPr>
      </w:pPr>
      <w:r>
        <w:rPr>
          <w:rFonts w:ascii="仿宋_GB2312" w:eastAsia="仿宋_GB2312"/>
          <w:b/>
          <w:color w:val="000000"/>
          <w:sz w:val="32"/>
          <w:szCs w:val="32"/>
          <w:highlight w:val="none"/>
        </w:rPr>
        <w:t>1.</w:t>
      </w:r>
      <w:r>
        <w:rPr>
          <w:rFonts w:hint="eastAsia" w:ascii="仿宋_GB2312" w:eastAsia="仿宋_GB2312"/>
          <w:b/>
          <w:color w:val="000000"/>
          <w:sz w:val="32"/>
          <w:szCs w:val="32"/>
          <w:highlight w:val="none"/>
        </w:rPr>
        <w:t>因公出国（境）经费支出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Style w:val="14"/>
          <w:rFonts w:hint="eastAsia" w:ascii="仿宋" w:hAnsi="仿宋" w:eastAsia="仿宋"/>
          <w:b w:val="0"/>
          <w:bCs/>
          <w:color w:val="000000"/>
          <w:sz w:val="32"/>
          <w:szCs w:val="32"/>
          <w:highlight w:val="none"/>
        </w:rPr>
        <w:t>完成预算</w:t>
      </w:r>
      <w:r>
        <w:rPr>
          <w:rStyle w:val="14"/>
          <w:rFonts w:hint="eastAsia" w:ascii="仿宋" w:hAnsi="仿宋" w:eastAsia="仿宋"/>
          <w:b w:val="0"/>
          <w:bCs/>
          <w:color w:val="000000"/>
          <w:sz w:val="32"/>
          <w:szCs w:val="32"/>
          <w:highlight w:val="none"/>
          <w:lang w:val="en-US" w:eastAsia="zh-CN"/>
        </w:rPr>
        <w:t>0</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全年安排因公出国（境）团组</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次，出国（境）</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人。因公出国（境）支出决算比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8年增加</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减少</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万元，增长</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下降</w:t>
      </w:r>
      <w:r>
        <w:rPr>
          <w:rFonts w:hint="eastAsia" w:ascii="仿宋_GB2312" w:eastAsia="仿宋_GB2312"/>
          <w:color w:val="000000"/>
          <w:sz w:val="32"/>
          <w:szCs w:val="32"/>
          <w:highlight w:val="none"/>
          <w:lang w:val="en-US" w:eastAsia="zh-CN"/>
        </w:rPr>
        <w:t>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w:t>
      </w:r>
    </w:p>
    <w:p>
      <w:pPr>
        <w:spacing w:line="60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highlight w:val="none"/>
        </w:rPr>
        <w:t>开支内容包括：…（团组名称、出访地点、取得成效）</w:t>
      </w:r>
    </w:p>
    <w:p>
      <w:pPr>
        <w:spacing w:line="600" w:lineRule="exact"/>
        <w:ind w:firstLine="640"/>
        <w:rPr>
          <w:rFonts w:ascii="仿宋_GB2312" w:eastAsia="仿宋_GB2312"/>
          <w:b/>
          <w:color w:val="000000"/>
          <w:sz w:val="32"/>
          <w:szCs w:val="32"/>
          <w:highlight w:val="none"/>
        </w:rPr>
      </w:pPr>
      <w:r>
        <w:rPr>
          <w:rFonts w:ascii="仿宋_GB2312" w:eastAsia="仿宋_GB2312"/>
          <w:b/>
          <w:color w:val="000000"/>
          <w:sz w:val="32"/>
          <w:szCs w:val="32"/>
          <w:highlight w:val="none"/>
        </w:rPr>
        <w:t>2.</w:t>
      </w:r>
      <w:r>
        <w:rPr>
          <w:rFonts w:hint="eastAsia" w:ascii="仿宋_GB2312" w:eastAsia="仿宋_GB2312"/>
          <w:b/>
          <w:color w:val="000000"/>
          <w:sz w:val="32"/>
          <w:szCs w:val="32"/>
          <w:highlight w:val="none"/>
        </w:rPr>
        <w:t>公务用车购置及运行维护费支出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Style w:val="14"/>
          <w:rFonts w:hint="eastAsia" w:ascii="仿宋" w:hAnsi="仿宋" w:eastAsia="仿宋"/>
          <w:b w:val="0"/>
          <w:bCs/>
          <w:color w:val="000000"/>
          <w:sz w:val="32"/>
          <w:szCs w:val="32"/>
          <w:highlight w:val="none"/>
        </w:rPr>
        <w:t>完成预算</w:t>
      </w:r>
      <w:r>
        <w:rPr>
          <w:rStyle w:val="14"/>
          <w:rFonts w:hint="eastAsia" w:ascii="仿宋" w:hAnsi="仿宋" w:eastAsia="仿宋"/>
          <w:b w:val="0"/>
          <w:bCs/>
          <w:color w:val="000000"/>
          <w:sz w:val="32"/>
          <w:szCs w:val="32"/>
          <w:highlight w:val="none"/>
          <w:lang w:eastAsia="zh-CN"/>
        </w:rPr>
        <w:t>0</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公务用车购置及运行维护费支出决算比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8年增加</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减少</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万元，增长</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下降</w:t>
      </w:r>
      <w:r>
        <w:rPr>
          <w:rFonts w:hint="eastAsia" w:ascii="仿宋_GB2312" w:eastAsia="仿宋_GB2312"/>
          <w:color w:val="000000"/>
          <w:sz w:val="32"/>
          <w:szCs w:val="32"/>
          <w:highlight w:val="none"/>
          <w:lang w:val="en-US" w:eastAsia="zh-CN"/>
        </w:rPr>
        <w:t>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w:t>
      </w:r>
    </w:p>
    <w:p>
      <w:pPr>
        <w:spacing w:line="60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其中：</w:t>
      </w:r>
      <w:r>
        <w:rPr>
          <w:rFonts w:hint="eastAsia" w:ascii="仿宋_GB2312" w:eastAsia="仿宋_GB2312"/>
          <w:b/>
          <w:color w:val="000000"/>
          <w:sz w:val="32"/>
          <w:szCs w:val="32"/>
          <w:highlight w:val="none"/>
        </w:rPr>
        <w:t>公务用车购置支出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万元。全年按规定更新购置公务用车</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辆，金额</w:t>
      </w:r>
      <w:r>
        <w:rPr>
          <w:rFonts w:hint="eastAsia" w:ascii="仿宋_GB2312" w:eastAsia="仿宋_GB2312"/>
          <w:color w:val="000000"/>
          <w:sz w:val="32"/>
          <w:szCs w:val="32"/>
          <w:highlight w:val="none"/>
          <w:lang w:val="en-US" w:eastAsia="zh-CN"/>
        </w:rPr>
        <w:t>0</w:t>
      </w:r>
      <w:r>
        <w:rPr>
          <w:rFonts w:ascii="仿宋_GB2312" w:eastAsia="仿宋_GB2312"/>
          <w:color w:val="000000"/>
          <w:sz w:val="32"/>
          <w:szCs w:val="32"/>
          <w:highlight w:val="none"/>
        </w:rPr>
        <w:t>元。</w:t>
      </w:r>
      <w:r>
        <w:rPr>
          <w:rFonts w:hint="eastAsia" w:ascii="仿宋_GB2312" w:eastAsia="仿宋_GB2312"/>
          <w:color w:val="000000"/>
          <w:sz w:val="32"/>
          <w:szCs w:val="32"/>
          <w:highlight w:val="none"/>
        </w:rPr>
        <w:t>截至</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9年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月底，单位共有公务用车</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辆，其中：主要领导干部用车</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辆、机要通信用车</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辆、应急保障用车</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 执法执勤用车</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w:t>
      </w:r>
    </w:p>
    <w:p>
      <w:pPr>
        <w:spacing w:line="600" w:lineRule="exact"/>
        <w:ind w:firstLine="640"/>
        <w:rPr>
          <w:rFonts w:ascii="仿宋_GB2312" w:eastAsia="仿宋_GB2312"/>
          <w:color w:val="000000"/>
          <w:sz w:val="32"/>
          <w:szCs w:val="32"/>
          <w:highlight w:val="none"/>
        </w:rPr>
      </w:pPr>
      <w:r>
        <w:rPr>
          <w:rFonts w:hint="eastAsia" w:ascii="仿宋_GB2312" w:eastAsia="仿宋_GB2312"/>
          <w:b/>
          <w:color w:val="000000"/>
          <w:sz w:val="32"/>
          <w:szCs w:val="32"/>
          <w:highlight w:val="none"/>
        </w:rPr>
        <w:t>公务用车运行维护费支出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万元。主要用于</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（具体工作）等所需的公务用车燃料费、维修费、过路过桥费、保险费等支出。</w:t>
      </w:r>
    </w:p>
    <w:p>
      <w:pPr>
        <w:spacing w:line="600" w:lineRule="exact"/>
        <w:ind w:firstLine="640"/>
        <w:rPr>
          <w:rFonts w:ascii="仿宋_GB2312" w:eastAsia="仿宋_GB2312"/>
          <w:color w:val="000000"/>
          <w:sz w:val="32"/>
          <w:szCs w:val="32"/>
          <w:highlight w:val="none"/>
        </w:rPr>
      </w:pPr>
      <w:r>
        <w:rPr>
          <w:rFonts w:ascii="仿宋_GB2312" w:eastAsia="仿宋_GB2312"/>
          <w:b/>
          <w:color w:val="000000"/>
          <w:sz w:val="32"/>
          <w:szCs w:val="32"/>
          <w:highlight w:val="none"/>
        </w:rPr>
        <w:t>3.</w:t>
      </w:r>
      <w:r>
        <w:rPr>
          <w:rFonts w:hint="eastAsia" w:ascii="仿宋_GB2312" w:eastAsia="仿宋_GB2312"/>
          <w:b/>
          <w:color w:val="000000"/>
          <w:sz w:val="32"/>
          <w:szCs w:val="32"/>
          <w:highlight w:val="none"/>
        </w:rPr>
        <w:t>公务接待费支出</w:t>
      </w:r>
      <w:r>
        <w:rPr>
          <w:rFonts w:hint="eastAsia" w:ascii="仿宋" w:hAnsi="仿宋" w:eastAsia="仿宋"/>
          <w:color w:val="000000"/>
          <w:sz w:val="32"/>
          <w:szCs w:val="32"/>
          <w:highlight w:val="none"/>
          <w:lang w:val="en-US" w:eastAsia="zh-CN"/>
        </w:rPr>
        <w:t>8.22</w:t>
      </w:r>
      <w:r>
        <w:rPr>
          <w:rFonts w:hint="eastAsia" w:ascii="仿宋_GB2312" w:eastAsia="仿宋_GB2312"/>
          <w:color w:val="000000"/>
          <w:sz w:val="32"/>
          <w:szCs w:val="32"/>
          <w:highlight w:val="none"/>
        </w:rPr>
        <w:t>万元，</w:t>
      </w:r>
      <w:r>
        <w:rPr>
          <w:rStyle w:val="14"/>
          <w:rFonts w:hint="eastAsia" w:ascii="仿宋" w:hAnsi="仿宋" w:eastAsia="仿宋"/>
          <w:b w:val="0"/>
          <w:bCs/>
          <w:color w:val="000000"/>
          <w:sz w:val="32"/>
          <w:szCs w:val="32"/>
          <w:highlight w:val="none"/>
        </w:rPr>
        <w:t>完成预算</w:t>
      </w:r>
      <w:r>
        <w:rPr>
          <w:rStyle w:val="14"/>
          <w:rFonts w:hint="eastAsia" w:ascii="仿宋" w:hAnsi="仿宋" w:eastAsia="仿宋"/>
          <w:b w:val="0"/>
          <w:bCs/>
          <w:color w:val="000000"/>
          <w:sz w:val="32"/>
          <w:szCs w:val="32"/>
          <w:highlight w:val="none"/>
          <w:lang w:val="en-US" w:eastAsia="zh-CN"/>
        </w:rPr>
        <w:t>82.31</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公务接待费支出决算比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8年减少</w:t>
      </w:r>
      <w:r>
        <w:rPr>
          <w:rFonts w:hint="eastAsia" w:ascii="仿宋_GB2312" w:eastAsia="仿宋_GB2312"/>
          <w:color w:val="000000"/>
          <w:sz w:val="32"/>
          <w:szCs w:val="32"/>
          <w:highlight w:val="none"/>
          <w:lang w:val="en-US" w:eastAsia="zh-CN"/>
        </w:rPr>
        <w:t>1.77</w:t>
      </w:r>
      <w:r>
        <w:rPr>
          <w:rFonts w:hint="eastAsia" w:ascii="仿宋_GB2312" w:eastAsia="仿宋_GB2312"/>
          <w:color w:val="000000"/>
          <w:sz w:val="32"/>
          <w:szCs w:val="32"/>
          <w:highlight w:val="none"/>
        </w:rPr>
        <w:t>万元，下降</w:t>
      </w:r>
      <w:r>
        <w:rPr>
          <w:rFonts w:hint="eastAsia" w:ascii="仿宋_GB2312" w:eastAsia="仿宋_GB2312"/>
          <w:color w:val="000000"/>
          <w:sz w:val="32"/>
          <w:szCs w:val="32"/>
          <w:highlight w:val="none"/>
          <w:lang w:val="en-US" w:eastAsia="zh-CN"/>
        </w:rPr>
        <w:t>17.72</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w:t>
      </w:r>
      <w:r>
        <w:rPr>
          <w:rFonts w:hint="eastAsia" w:ascii="仿宋_GB2312" w:eastAsia="仿宋_GB2312"/>
          <w:color w:val="000000"/>
          <w:sz w:val="32"/>
          <w:szCs w:val="32"/>
          <w:highlight w:val="none"/>
          <w:lang w:eastAsia="zh-CN"/>
        </w:rPr>
        <w:t>实报实销</w:t>
      </w:r>
      <w:r>
        <w:rPr>
          <w:rFonts w:hint="eastAsia" w:ascii="仿宋_GB2312" w:eastAsia="仿宋_GB2312"/>
          <w:color w:val="000000"/>
          <w:sz w:val="32"/>
          <w:szCs w:val="32"/>
          <w:highlight w:val="none"/>
        </w:rPr>
        <w:t>其中：</w:t>
      </w:r>
    </w:p>
    <w:p>
      <w:pPr>
        <w:spacing w:line="600" w:lineRule="exact"/>
        <w:ind w:firstLine="640"/>
        <w:rPr>
          <w:rFonts w:ascii="仿宋_GB2312" w:eastAsia="仿宋_GB2312"/>
          <w:color w:val="000000"/>
          <w:sz w:val="32"/>
          <w:szCs w:val="32"/>
          <w:highlight w:val="none"/>
        </w:rPr>
      </w:pPr>
      <w:r>
        <w:rPr>
          <w:rFonts w:hint="eastAsia" w:ascii="仿宋" w:hAnsi="仿宋" w:eastAsia="仿宋"/>
          <w:b/>
          <w:color w:val="000000"/>
          <w:sz w:val="32"/>
          <w:szCs w:val="32"/>
          <w:highlight w:val="none"/>
        </w:rPr>
        <w:t>国内公务接待支出</w:t>
      </w:r>
      <w:r>
        <w:rPr>
          <w:rFonts w:hint="eastAsia" w:ascii="仿宋" w:hAnsi="仿宋" w:eastAsia="仿宋"/>
          <w:color w:val="000000"/>
          <w:sz w:val="32"/>
          <w:szCs w:val="32"/>
          <w:highlight w:val="none"/>
          <w:lang w:val="en-US" w:eastAsia="zh-CN"/>
        </w:rPr>
        <w:t>8.22</w:t>
      </w:r>
      <w:r>
        <w:rPr>
          <w:rFonts w:hint="eastAsia" w:ascii="仿宋_GB2312" w:eastAsia="仿宋_GB2312"/>
          <w:color w:val="000000"/>
          <w:sz w:val="32"/>
          <w:szCs w:val="32"/>
          <w:highlight w:val="none"/>
        </w:rPr>
        <w:t>万元，主要用于……(执行公务、开展业务活动开支的交通费、住宿费、用餐费等)。国内公务接待</w:t>
      </w:r>
      <w:r>
        <w:rPr>
          <w:rFonts w:hint="eastAsia" w:ascii="仿宋_GB2312" w:eastAsia="仿宋_GB2312"/>
          <w:color w:val="000000"/>
          <w:sz w:val="32"/>
          <w:szCs w:val="32"/>
          <w:highlight w:val="none"/>
          <w:lang w:val="en-US" w:eastAsia="zh-CN"/>
        </w:rPr>
        <w:t>27</w:t>
      </w:r>
      <w:r>
        <w:rPr>
          <w:rFonts w:hint="eastAsia" w:ascii="仿宋_GB2312" w:eastAsia="仿宋_GB2312"/>
          <w:color w:val="000000"/>
          <w:sz w:val="32"/>
          <w:szCs w:val="32"/>
          <w:highlight w:val="none"/>
        </w:rPr>
        <w:t>批次，</w:t>
      </w:r>
      <w:r>
        <w:rPr>
          <w:rFonts w:hint="eastAsia" w:ascii="仿宋_GB2312" w:eastAsia="仿宋_GB2312"/>
          <w:color w:val="000000"/>
          <w:sz w:val="32"/>
          <w:szCs w:val="32"/>
          <w:highlight w:val="none"/>
          <w:lang w:val="en-US" w:eastAsia="zh-CN"/>
        </w:rPr>
        <w:t>1250</w:t>
      </w:r>
      <w:r>
        <w:rPr>
          <w:rFonts w:hint="eastAsia" w:ascii="仿宋_GB2312" w:eastAsia="仿宋_GB2312"/>
          <w:color w:val="000000"/>
          <w:sz w:val="32"/>
          <w:szCs w:val="32"/>
          <w:highlight w:val="none"/>
        </w:rPr>
        <w:t>人次（不包括陪同人员），共计支出</w:t>
      </w:r>
      <w:r>
        <w:rPr>
          <w:rFonts w:hint="eastAsia" w:ascii="仿宋_GB2312" w:eastAsia="仿宋_GB2312"/>
          <w:color w:val="000000"/>
          <w:sz w:val="32"/>
          <w:szCs w:val="32"/>
          <w:highlight w:val="none"/>
          <w:lang w:val="en-US" w:eastAsia="zh-CN"/>
        </w:rPr>
        <w:t>8.22</w:t>
      </w:r>
      <w:r>
        <w:rPr>
          <w:rFonts w:hint="eastAsia" w:ascii="仿宋_GB2312" w:eastAsia="仿宋_GB2312"/>
          <w:color w:val="000000"/>
          <w:sz w:val="32"/>
          <w:szCs w:val="32"/>
          <w:highlight w:val="none"/>
        </w:rPr>
        <w:t>万元，具体内容包括：各级各类媒体对外接待</w:t>
      </w:r>
      <w:r>
        <w:rPr>
          <w:rFonts w:hint="eastAsia" w:ascii="仿宋_GB2312" w:eastAsia="仿宋_GB2312"/>
          <w:color w:val="000000"/>
          <w:sz w:val="32"/>
          <w:szCs w:val="32"/>
          <w:highlight w:val="none"/>
          <w:lang w:val="en-US" w:eastAsia="zh-CN"/>
        </w:rPr>
        <w:t>8.22</w:t>
      </w:r>
      <w:r>
        <w:rPr>
          <w:rFonts w:hint="eastAsia" w:ascii="仿宋_GB2312" w:eastAsia="仿宋_GB2312"/>
          <w:color w:val="000000"/>
          <w:sz w:val="32"/>
          <w:szCs w:val="32"/>
          <w:highlight w:val="none"/>
        </w:rPr>
        <w:t>万元（接待具体项目、金额）。</w:t>
      </w:r>
    </w:p>
    <w:p>
      <w:pPr>
        <w:spacing w:line="600" w:lineRule="exact"/>
        <w:ind w:firstLine="642" w:firstLineChars="200"/>
        <w:rPr>
          <w:rFonts w:ascii="仿宋_GB2312" w:eastAsia="仿宋_GB2312"/>
          <w:color w:val="000000" w:themeColor="text1"/>
          <w:sz w:val="32"/>
          <w:szCs w:val="32"/>
          <w:highlight w:val="none"/>
        </w:rPr>
      </w:pPr>
      <w:r>
        <w:rPr>
          <w:rFonts w:hint="eastAsia" w:ascii="仿宋" w:hAnsi="仿宋" w:eastAsia="仿宋"/>
          <w:b/>
          <w:color w:val="000000"/>
          <w:sz w:val="32"/>
          <w:szCs w:val="32"/>
          <w:highlight w:val="none"/>
        </w:rPr>
        <w:t>外事接待支出</w:t>
      </w:r>
      <w:r>
        <w:rPr>
          <w:rFonts w:hint="eastAsia" w:ascii="仿宋" w:hAnsi="仿宋" w:eastAsia="仿宋"/>
          <w:color w:val="000000"/>
          <w:sz w:val="32"/>
          <w:szCs w:val="32"/>
          <w:highlight w:val="non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themeColor="text1"/>
          <w:sz w:val="32"/>
          <w:szCs w:val="32"/>
          <w:highlight w:val="none"/>
        </w:rPr>
        <w:t>，外事接待</w:t>
      </w:r>
      <w:r>
        <w:rPr>
          <w:rFonts w:hint="eastAsia" w:ascii="仿宋_GB2312" w:eastAsia="仿宋_GB2312"/>
          <w:color w:val="000000" w:themeColor="text1"/>
          <w:sz w:val="32"/>
          <w:szCs w:val="32"/>
          <w:highlight w:val="none"/>
          <w:lang w:val="en-US" w:eastAsia="zh-CN"/>
        </w:rPr>
        <w:t>0</w:t>
      </w:r>
      <w:r>
        <w:rPr>
          <w:rFonts w:hint="eastAsia" w:ascii="仿宋_GB2312" w:eastAsia="仿宋_GB2312"/>
          <w:color w:val="000000" w:themeColor="text1"/>
          <w:sz w:val="32"/>
          <w:szCs w:val="32"/>
          <w:highlight w:val="none"/>
        </w:rPr>
        <w:t>批次，</w:t>
      </w:r>
      <w:r>
        <w:rPr>
          <w:rFonts w:hint="eastAsia" w:ascii="仿宋_GB2312" w:eastAsia="仿宋_GB2312"/>
          <w:color w:val="000000" w:themeColor="text1"/>
          <w:sz w:val="32"/>
          <w:szCs w:val="32"/>
          <w:highlight w:val="none"/>
          <w:lang w:val="en-US" w:eastAsia="zh-CN"/>
        </w:rPr>
        <w:t>0</w:t>
      </w:r>
      <w:r>
        <w:rPr>
          <w:rFonts w:hint="eastAsia" w:ascii="仿宋_GB2312" w:eastAsia="仿宋_GB2312"/>
          <w:color w:val="000000" w:themeColor="text1"/>
          <w:sz w:val="32"/>
          <w:szCs w:val="32"/>
          <w:highlight w:val="none"/>
        </w:rPr>
        <w:t>人，共计支出</w:t>
      </w:r>
      <w:r>
        <w:rPr>
          <w:rFonts w:hint="eastAsia" w:ascii="仿宋_GB2312" w:eastAsia="仿宋_GB2312"/>
          <w:color w:val="000000" w:themeColor="text1"/>
          <w:sz w:val="32"/>
          <w:szCs w:val="32"/>
          <w:highlight w:val="none"/>
          <w:lang w:val="en-US" w:eastAsia="zh-CN"/>
        </w:rPr>
        <w:t>0</w:t>
      </w:r>
      <w:r>
        <w:rPr>
          <w:rFonts w:hint="eastAsia" w:ascii="仿宋_GB2312" w:eastAsia="仿宋_GB2312"/>
          <w:color w:val="000000" w:themeColor="text1"/>
          <w:sz w:val="32"/>
          <w:szCs w:val="32"/>
          <w:highlight w:val="none"/>
        </w:rPr>
        <w:t>万元，主要用于接待</w:t>
      </w:r>
      <w:r>
        <w:rPr>
          <w:rFonts w:ascii="仿宋_GB2312" w:eastAsia="仿宋_GB2312"/>
          <w:color w:val="000000" w:themeColor="text1"/>
          <w:sz w:val="32"/>
          <w:szCs w:val="32"/>
          <w:highlight w:val="none"/>
        </w:rPr>
        <w:t>…</w:t>
      </w:r>
      <w:r>
        <w:rPr>
          <w:rFonts w:hint="eastAsia" w:ascii="仿宋_GB2312" w:eastAsia="仿宋_GB2312"/>
          <w:color w:val="000000" w:themeColor="text1"/>
          <w:sz w:val="32"/>
          <w:szCs w:val="32"/>
          <w:highlight w:val="none"/>
        </w:rPr>
        <w:t>（具体项目）</w:t>
      </w:r>
    </w:p>
    <w:p>
      <w:pPr>
        <w:spacing w:line="600" w:lineRule="exact"/>
        <w:ind w:firstLine="640"/>
        <w:outlineLvl w:val="1"/>
        <w:rPr>
          <w:rFonts w:ascii="黑体" w:eastAsia="黑体"/>
          <w:color w:val="000000"/>
          <w:sz w:val="32"/>
          <w:szCs w:val="32"/>
          <w:highlight w:val="none"/>
        </w:rPr>
      </w:pPr>
      <w:bookmarkStart w:id="46" w:name="_Toc15377218"/>
      <w:bookmarkStart w:id="47" w:name="_Toc15396610"/>
    </w:p>
    <w:p>
      <w:pPr>
        <w:spacing w:line="600" w:lineRule="exact"/>
        <w:ind w:firstLine="640"/>
        <w:outlineLvl w:val="1"/>
        <w:rPr>
          <w:rStyle w:val="25"/>
          <w:rFonts w:ascii="黑体" w:hAnsi="黑体" w:eastAsia="黑体"/>
          <w:highlight w:val="none"/>
        </w:rPr>
      </w:pPr>
      <w:r>
        <w:rPr>
          <w:rFonts w:hint="eastAsia" w:ascii="黑体" w:eastAsia="黑体"/>
          <w:color w:val="000000"/>
          <w:sz w:val="32"/>
          <w:szCs w:val="32"/>
          <w:highlight w:val="none"/>
        </w:rPr>
        <w:t>八、</w:t>
      </w:r>
      <w:r>
        <w:rPr>
          <w:rStyle w:val="25"/>
          <w:rFonts w:hint="eastAsia" w:ascii="黑体" w:hAnsi="黑体" w:eastAsia="黑体"/>
          <w:b w:val="0"/>
          <w:highlight w:val="none"/>
        </w:rPr>
        <w:t>政府性基金预算支出决算情况说明</w:t>
      </w:r>
      <w:bookmarkEnd w:id="46"/>
      <w:bookmarkEnd w:id="47"/>
    </w:p>
    <w:p>
      <w:pPr>
        <w:spacing w:line="600" w:lineRule="exact"/>
        <w:ind w:firstLine="640"/>
        <w:rPr>
          <w:rFonts w:ascii="仿宋_GB2312" w:eastAsia="仿宋_GB2312"/>
          <w:color w:val="000000"/>
          <w:sz w:val="32"/>
          <w:szCs w:val="32"/>
          <w:highlight w:val="none"/>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9年政府性基金预算拨款支出</w:t>
      </w:r>
      <w:r>
        <w:rPr>
          <w:rFonts w:hint="eastAsia" w:ascii="仿宋_GB2312" w:eastAsia="仿宋_GB2312"/>
          <w:color w:val="000000"/>
          <w:sz w:val="32"/>
          <w:szCs w:val="32"/>
          <w:highlight w:val="none"/>
          <w:lang w:val="en-US" w:eastAsia="zh-CN"/>
        </w:rPr>
        <w:t>417.09</w:t>
      </w:r>
      <w:r>
        <w:rPr>
          <w:rFonts w:hint="eastAsia" w:ascii="仿宋_GB2312" w:eastAsia="仿宋_GB2312"/>
          <w:color w:val="000000"/>
          <w:sz w:val="32"/>
          <w:szCs w:val="32"/>
          <w:highlight w:val="none"/>
        </w:rPr>
        <w:t>万元。</w:t>
      </w:r>
    </w:p>
    <w:p>
      <w:pPr>
        <w:spacing w:line="600" w:lineRule="exact"/>
        <w:ind w:firstLine="640"/>
        <w:rPr>
          <w:rFonts w:ascii="仿宋_GB2312" w:eastAsia="仿宋_GB2312"/>
          <w:color w:val="000000"/>
          <w:sz w:val="32"/>
          <w:szCs w:val="32"/>
          <w:highlight w:val="none"/>
        </w:rPr>
      </w:pPr>
    </w:p>
    <w:p>
      <w:pPr>
        <w:numPr>
          <w:ilvl w:val="0"/>
          <w:numId w:val="5"/>
        </w:numPr>
        <w:spacing w:line="600" w:lineRule="exact"/>
        <w:ind w:firstLine="640"/>
        <w:outlineLvl w:val="1"/>
        <w:rPr>
          <w:rStyle w:val="25"/>
          <w:rFonts w:ascii="黑体" w:hAnsi="黑体" w:eastAsia="黑体"/>
          <w:b w:val="0"/>
          <w:highlight w:val="none"/>
        </w:rPr>
      </w:pPr>
      <w:bookmarkStart w:id="48" w:name="_Toc15396611"/>
      <w:bookmarkStart w:id="49" w:name="_Toc15377219"/>
      <w:r>
        <w:rPr>
          <w:rStyle w:val="25"/>
          <w:rFonts w:hint="eastAsia" w:ascii="黑体" w:hAnsi="黑体" w:eastAsia="黑体"/>
          <w:b w:val="0"/>
          <w:highlight w:val="none"/>
        </w:rPr>
        <w:t>国有资本经营预算支出决算情况说明</w:t>
      </w:r>
      <w:bookmarkEnd w:id="48"/>
      <w:bookmarkEnd w:id="49"/>
    </w:p>
    <w:p>
      <w:pPr>
        <w:spacing w:line="600" w:lineRule="exact"/>
        <w:ind w:firstLine="640"/>
        <w:rPr>
          <w:rFonts w:ascii="仿宋_GB2312" w:eastAsia="仿宋_GB2312"/>
          <w:color w:val="000000"/>
          <w:sz w:val="32"/>
          <w:szCs w:val="32"/>
          <w:highlight w:val="none"/>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9年国有资本经营预算拨款支出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p>
    <w:p>
      <w:pPr>
        <w:spacing w:line="580" w:lineRule="exact"/>
        <w:jc w:val="center"/>
        <w:rPr>
          <w:rFonts w:ascii="方正小标宋简体" w:hAnsi="方正小标宋简体" w:eastAsia="方正小标宋简体" w:cs="方正小标宋简体"/>
          <w:sz w:val="44"/>
          <w:szCs w:val="44"/>
          <w:highlight w:val="none"/>
        </w:rPr>
      </w:pPr>
    </w:p>
    <w:p>
      <w:pPr>
        <w:spacing w:line="600" w:lineRule="exact"/>
        <w:ind w:firstLine="800" w:firstLineChars="250"/>
        <w:outlineLvl w:val="1"/>
        <w:rPr>
          <w:rStyle w:val="25"/>
          <w:rFonts w:ascii="黑体" w:hAnsi="黑体" w:eastAsia="黑体"/>
          <w:highlight w:val="none"/>
        </w:rPr>
      </w:pPr>
      <w:bookmarkStart w:id="50" w:name="_Toc15396612"/>
      <w:bookmarkStart w:id="51" w:name="_Toc15377221"/>
      <w:r>
        <w:rPr>
          <w:rFonts w:hint="eastAsia" w:ascii="黑体" w:hAnsi="黑体" w:eastAsia="黑体"/>
          <w:color w:val="000000"/>
          <w:sz w:val="32"/>
          <w:szCs w:val="32"/>
          <w:highlight w:val="none"/>
        </w:rPr>
        <w:t>十</w:t>
      </w:r>
      <w:r>
        <w:rPr>
          <w:rStyle w:val="25"/>
          <w:rFonts w:hint="eastAsia" w:ascii="黑体" w:hAnsi="黑体" w:eastAsia="黑体"/>
          <w:highlight w:val="none"/>
        </w:rPr>
        <w:t>、</w:t>
      </w:r>
      <w:r>
        <w:rPr>
          <w:rStyle w:val="25"/>
          <w:rFonts w:hint="eastAsia" w:ascii="黑体" w:hAnsi="黑体" w:eastAsia="黑体"/>
          <w:b w:val="0"/>
          <w:highlight w:val="none"/>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highlight w:val="none"/>
        </w:rPr>
      </w:pPr>
      <w:bookmarkStart w:id="52" w:name="_Toc15377222"/>
      <w:r>
        <w:rPr>
          <w:rFonts w:hint="eastAsia" w:ascii="仿宋" w:hAnsi="仿宋" w:eastAsia="仿宋"/>
          <w:b/>
          <w:color w:val="000000"/>
          <w:sz w:val="32"/>
          <w:szCs w:val="32"/>
          <w:highlight w:val="none"/>
        </w:rPr>
        <w:t>（一）机关运行经费支出情况</w:t>
      </w:r>
      <w:bookmarkEnd w:id="52"/>
    </w:p>
    <w:p>
      <w:pPr>
        <w:spacing w:line="600" w:lineRule="exact"/>
        <w:ind w:firstLine="640" w:firstLineChars="200"/>
        <w:rPr>
          <w:rFonts w:hint="eastAsia" w:ascii="仿宋_GB2312" w:eastAsia="仿宋_GB2312"/>
          <w:color w:val="000000" w:themeColor="text1"/>
          <w:sz w:val="32"/>
          <w:szCs w:val="32"/>
          <w:highlight w:val="none"/>
          <w:lang w:eastAsia="zh-CN"/>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9年，</w:t>
      </w:r>
      <w:r>
        <w:rPr>
          <w:rFonts w:hint="eastAsia" w:ascii="仿宋_GB2312" w:eastAsia="仿宋_GB2312"/>
          <w:color w:val="000000"/>
          <w:sz w:val="32"/>
          <w:szCs w:val="32"/>
          <w:highlight w:val="none"/>
          <w:lang w:eastAsia="zh-CN"/>
        </w:rPr>
        <w:t>宣传部</w:t>
      </w:r>
      <w:r>
        <w:rPr>
          <w:rFonts w:hint="eastAsia" w:ascii="仿宋_GB2312" w:eastAsia="仿宋_GB2312"/>
          <w:color w:val="000000"/>
          <w:sz w:val="32"/>
          <w:szCs w:val="32"/>
          <w:highlight w:val="none"/>
        </w:rPr>
        <w:t>机关运行经费支出</w:t>
      </w:r>
      <w:r>
        <w:rPr>
          <w:rFonts w:hint="eastAsia" w:ascii="仿宋_GB2312" w:eastAsia="仿宋_GB2312"/>
          <w:color w:val="000000"/>
          <w:sz w:val="32"/>
          <w:szCs w:val="32"/>
          <w:highlight w:val="none"/>
          <w:lang w:val="en-US" w:eastAsia="zh-CN"/>
        </w:rPr>
        <w:t>58.27</w:t>
      </w:r>
      <w:r>
        <w:rPr>
          <w:rFonts w:hint="eastAsia" w:ascii="仿宋_GB2312" w:eastAsia="仿宋_GB2312"/>
          <w:color w:val="000000"/>
          <w:sz w:val="32"/>
          <w:szCs w:val="32"/>
          <w:highlight w:val="none"/>
        </w:rPr>
        <w:t>万元，比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8年增加</w:t>
      </w:r>
      <w:r>
        <w:rPr>
          <w:rFonts w:hint="eastAsia" w:ascii="仿宋_GB2312" w:eastAsia="仿宋_GB2312"/>
          <w:color w:val="000000"/>
          <w:sz w:val="32"/>
          <w:szCs w:val="32"/>
          <w:highlight w:val="none"/>
          <w:lang w:val="en-US" w:eastAsia="zh-CN"/>
        </w:rPr>
        <w:t>25.03</w:t>
      </w:r>
      <w:r>
        <w:rPr>
          <w:rFonts w:hint="eastAsia" w:ascii="仿宋_GB2312" w:eastAsia="仿宋_GB2312"/>
          <w:color w:val="000000"/>
          <w:sz w:val="32"/>
          <w:szCs w:val="32"/>
          <w:highlight w:val="none"/>
        </w:rPr>
        <w:t>万元，增长</w:t>
      </w:r>
      <w:r>
        <w:rPr>
          <w:rFonts w:hint="eastAsia" w:ascii="仿宋_GB2312" w:eastAsia="仿宋_GB2312"/>
          <w:color w:val="000000"/>
          <w:sz w:val="32"/>
          <w:szCs w:val="32"/>
          <w:highlight w:val="none"/>
          <w:lang w:val="en-US" w:eastAsia="zh-CN"/>
        </w:rPr>
        <w:t>75</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r>
        <w:rPr>
          <w:rFonts w:hint="eastAsia" w:ascii="仿宋_GB2312" w:eastAsia="仿宋_GB2312"/>
          <w:color w:val="000000" w:themeColor="text1"/>
          <w:sz w:val="32"/>
          <w:szCs w:val="32"/>
          <w:highlight w:val="none"/>
        </w:rPr>
        <w:t>主要原因是</w:t>
      </w:r>
      <w:r>
        <w:rPr>
          <w:rFonts w:hint="eastAsia" w:ascii="仿宋_GB2312" w:eastAsia="仿宋_GB2312"/>
          <w:color w:val="000000" w:themeColor="text1"/>
          <w:sz w:val="32"/>
          <w:szCs w:val="32"/>
          <w:highlight w:val="none"/>
          <w:lang w:eastAsia="zh-CN"/>
        </w:rPr>
        <w:t>职能职责调整等</w:t>
      </w:r>
    </w:p>
    <w:p>
      <w:pPr>
        <w:spacing w:line="600" w:lineRule="exact"/>
        <w:ind w:firstLine="642" w:firstLineChars="200"/>
        <w:rPr>
          <w:rFonts w:ascii="仿宋" w:hAnsi="仿宋" w:eastAsia="仿宋"/>
          <w:b/>
          <w:color w:val="FF0000"/>
          <w:sz w:val="32"/>
          <w:szCs w:val="32"/>
          <w:highlight w:val="none"/>
        </w:rPr>
      </w:pPr>
      <w:r>
        <w:rPr>
          <w:rFonts w:hint="eastAsia" w:ascii="仿宋" w:hAnsi="仿宋" w:eastAsia="仿宋"/>
          <w:b/>
          <w:color w:val="FF0000"/>
          <w:sz w:val="32"/>
          <w:szCs w:val="32"/>
          <w:highlight w:val="none"/>
        </w:rPr>
        <w:t>（注：数据来源于财决附</w:t>
      </w:r>
      <w:r>
        <w:rPr>
          <w:rFonts w:ascii="仿宋" w:hAnsi="仿宋" w:eastAsia="仿宋"/>
          <w:b/>
          <w:color w:val="FF0000"/>
          <w:sz w:val="32"/>
          <w:szCs w:val="32"/>
          <w:highlight w:val="none"/>
        </w:rPr>
        <w:t>03</w:t>
      </w:r>
      <w:r>
        <w:rPr>
          <w:rFonts w:hint="eastAsia" w:ascii="仿宋" w:hAnsi="仿宋" w:eastAsia="仿宋"/>
          <w:b/>
          <w:color w:val="FF0000"/>
          <w:sz w:val="32"/>
          <w:szCs w:val="32"/>
          <w:highlight w:val="none"/>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highlight w:val="none"/>
        </w:rPr>
      </w:pPr>
      <w:bookmarkStart w:id="53" w:name="_Toc15377223"/>
      <w:r>
        <w:rPr>
          <w:rFonts w:hint="eastAsia" w:ascii="仿宋" w:hAnsi="仿宋" w:eastAsia="仿宋"/>
          <w:b/>
          <w:color w:val="000000"/>
          <w:sz w:val="32"/>
          <w:szCs w:val="32"/>
          <w:highlight w:val="none"/>
        </w:rPr>
        <w:t>（二）政府采购支出情况</w:t>
      </w:r>
      <w:bookmarkEnd w:id="53"/>
    </w:p>
    <w:p>
      <w:pPr>
        <w:spacing w:line="60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9年，</w:t>
      </w:r>
      <w:r>
        <w:rPr>
          <w:rFonts w:hint="eastAsia" w:ascii="仿宋_GB2312" w:eastAsia="仿宋_GB2312"/>
          <w:color w:val="000000"/>
          <w:sz w:val="32"/>
          <w:szCs w:val="32"/>
          <w:highlight w:val="none"/>
          <w:lang w:eastAsia="zh-CN"/>
        </w:rPr>
        <w:t>宣传部</w:t>
      </w:r>
      <w:r>
        <w:rPr>
          <w:rFonts w:hint="eastAsia" w:ascii="仿宋_GB2312" w:eastAsia="仿宋_GB2312"/>
          <w:color w:val="000000"/>
          <w:sz w:val="32"/>
          <w:szCs w:val="32"/>
          <w:highlight w:val="none"/>
        </w:rPr>
        <w:t>政府采购支出总额</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万元，其中：政府采购货物支出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万元、政府采购工程支出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万元、政府采购服务支出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万元。主要用于</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（具体工作）。授予中小企业合同金额</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万元，占政府采购支出总额的</w:t>
      </w:r>
      <w:r>
        <w:rPr>
          <w:rFonts w:hint="eastAsia" w:ascii="仿宋_GB2312" w:eastAsia="仿宋_GB2312"/>
          <w:color w:val="000000"/>
          <w:sz w:val="32"/>
          <w:szCs w:val="32"/>
          <w:highlight w:val="none"/>
          <w:lang w:val="en-US" w:eastAsia="zh-CN"/>
        </w:rPr>
        <w:t>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，其中：授予小微企业合同金额</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万元，占政府采购支出总额的</w:t>
      </w:r>
      <w:r>
        <w:rPr>
          <w:rFonts w:hint="eastAsia" w:ascii="仿宋_GB2312" w:eastAsia="仿宋_GB2312"/>
          <w:color w:val="000000"/>
          <w:sz w:val="32"/>
          <w:szCs w:val="32"/>
          <w:highlight w:val="none"/>
          <w:lang w:val="en-US" w:eastAsia="zh-CN"/>
        </w:rPr>
        <w:t>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600" w:lineRule="exact"/>
        <w:ind w:firstLine="642" w:firstLineChars="200"/>
        <w:rPr>
          <w:rFonts w:ascii="仿宋" w:hAnsi="仿宋" w:eastAsia="仿宋"/>
          <w:b/>
          <w:color w:val="FF0000"/>
          <w:sz w:val="32"/>
          <w:szCs w:val="32"/>
          <w:highlight w:val="none"/>
        </w:rPr>
      </w:pPr>
      <w:r>
        <w:rPr>
          <w:rFonts w:hint="eastAsia" w:ascii="仿宋" w:hAnsi="仿宋" w:eastAsia="仿宋"/>
          <w:b/>
          <w:color w:val="FF0000"/>
          <w:sz w:val="32"/>
          <w:szCs w:val="32"/>
          <w:highlight w:val="none"/>
        </w:rPr>
        <w:t>（注：数据来源于财决附</w:t>
      </w:r>
      <w:r>
        <w:rPr>
          <w:rFonts w:ascii="仿宋" w:hAnsi="仿宋" w:eastAsia="仿宋"/>
          <w:b/>
          <w:color w:val="FF0000"/>
          <w:sz w:val="32"/>
          <w:szCs w:val="32"/>
          <w:highlight w:val="none"/>
        </w:rPr>
        <w:t>03</w:t>
      </w:r>
      <w:r>
        <w:rPr>
          <w:rFonts w:hint="eastAsia" w:ascii="仿宋" w:hAnsi="仿宋" w:eastAsia="仿宋"/>
          <w:b/>
          <w:color w:val="FF0000"/>
          <w:sz w:val="32"/>
          <w:szCs w:val="32"/>
          <w:highlight w:val="none"/>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highlight w:val="none"/>
        </w:rPr>
      </w:pPr>
      <w:bookmarkStart w:id="54" w:name="_Toc15377224"/>
      <w:r>
        <w:rPr>
          <w:rFonts w:hint="eastAsia" w:ascii="仿宋" w:hAnsi="仿宋" w:eastAsia="仿宋"/>
          <w:b/>
          <w:color w:val="000000"/>
          <w:sz w:val="32"/>
          <w:szCs w:val="32"/>
          <w:highlight w:val="none"/>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highlight w:val="none"/>
        </w:rPr>
      </w:pPr>
      <w:r>
        <w:rPr>
          <w:rFonts w:hint="eastAsia" w:ascii="仿宋_GB2312" w:eastAsia="仿宋_GB2312"/>
          <w:color w:val="000000"/>
          <w:sz w:val="32"/>
          <w:szCs w:val="32"/>
          <w:highlight w:val="none"/>
        </w:rPr>
        <w:t>截至</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9年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w:t>
      </w:r>
      <w:r>
        <w:rPr>
          <w:rFonts w:ascii="仿宋_GB2312" w:eastAsia="仿宋_GB2312"/>
          <w:color w:val="000000"/>
          <w:sz w:val="32"/>
          <w:szCs w:val="32"/>
          <w:highlight w:val="none"/>
        </w:rPr>
        <w:t>31</w:t>
      </w:r>
      <w:r>
        <w:rPr>
          <w:rFonts w:hint="eastAsia" w:ascii="仿宋_GB2312" w:eastAsia="仿宋_GB2312"/>
          <w:color w:val="000000"/>
          <w:sz w:val="32"/>
          <w:szCs w:val="32"/>
          <w:highlight w:val="none"/>
        </w:rPr>
        <w:t>日，</w:t>
      </w:r>
      <w:r>
        <w:rPr>
          <w:rFonts w:hint="eastAsia" w:ascii="仿宋_GB2312" w:eastAsia="仿宋_GB2312"/>
          <w:color w:val="000000"/>
          <w:sz w:val="32"/>
          <w:szCs w:val="32"/>
          <w:highlight w:val="none"/>
          <w:lang w:eastAsia="zh-CN"/>
        </w:rPr>
        <w:t>宣传部</w:t>
      </w:r>
      <w:r>
        <w:rPr>
          <w:rFonts w:hint="eastAsia" w:ascii="仿宋_GB2312" w:eastAsia="仿宋_GB2312"/>
          <w:color w:val="000000"/>
          <w:sz w:val="32"/>
          <w:szCs w:val="32"/>
          <w:highlight w:val="none"/>
        </w:rPr>
        <w:t>共有车辆</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辆，其中：主要领导干部用车</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辆、机要通信用车</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辆、应急保障用车</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辆、其他用车</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w:t>
      </w:r>
      <w:r>
        <w:rPr>
          <w:rFonts w:hint="eastAsia" w:ascii="仿宋_GB2312" w:eastAsia="仿宋_GB2312"/>
          <w:color w:val="000000" w:themeColor="text1"/>
          <w:sz w:val="32"/>
          <w:szCs w:val="32"/>
          <w:highlight w:val="none"/>
        </w:rPr>
        <w:t>其他用车主要是用于……单价</w:t>
      </w:r>
      <w:r>
        <w:rPr>
          <w:rFonts w:ascii="仿宋_GB2312" w:eastAsia="仿宋_GB2312"/>
          <w:color w:val="000000" w:themeColor="text1"/>
          <w:sz w:val="32"/>
          <w:szCs w:val="32"/>
          <w:highlight w:val="none"/>
        </w:rPr>
        <w:t>50</w:t>
      </w:r>
      <w:r>
        <w:rPr>
          <w:rFonts w:hint="eastAsia" w:ascii="仿宋_GB2312" w:eastAsia="仿宋_GB2312"/>
          <w:color w:val="000000" w:themeColor="text1"/>
          <w:sz w:val="32"/>
          <w:szCs w:val="32"/>
          <w:highlight w:val="none"/>
        </w:rPr>
        <w:t>万元以上通用设备</w:t>
      </w:r>
      <w:r>
        <w:rPr>
          <w:rFonts w:hint="eastAsia" w:ascii="仿宋_GB2312" w:eastAsia="仿宋_GB2312"/>
          <w:color w:val="000000" w:themeColor="text1"/>
          <w:sz w:val="32"/>
          <w:szCs w:val="32"/>
          <w:highlight w:val="none"/>
          <w:lang w:val="en-US" w:eastAsia="zh-CN"/>
        </w:rPr>
        <w:t>0</w:t>
      </w:r>
      <w:r>
        <w:rPr>
          <w:rFonts w:hint="eastAsia" w:ascii="仿宋_GB2312" w:eastAsia="仿宋_GB2312"/>
          <w:color w:val="000000" w:themeColor="text1"/>
          <w:sz w:val="32"/>
          <w:szCs w:val="32"/>
          <w:highlight w:val="none"/>
        </w:rPr>
        <w:t>台（套），单价</w:t>
      </w:r>
      <w:r>
        <w:rPr>
          <w:rFonts w:ascii="仿宋_GB2312" w:eastAsia="仿宋_GB2312"/>
          <w:color w:val="000000" w:themeColor="text1"/>
          <w:sz w:val="32"/>
          <w:szCs w:val="32"/>
          <w:highlight w:val="none"/>
        </w:rPr>
        <w:t>100</w:t>
      </w:r>
      <w:r>
        <w:rPr>
          <w:rFonts w:hint="eastAsia" w:ascii="仿宋_GB2312" w:eastAsia="仿宋_GB2312"/>
          <w:color w:val="000000"/>
          <w:sz w:val="32"/>
          <w:szCs w:val="32"/>
          <w:highlight w:val="none"/>
        </w:rPr>
        <w:t>万元以上专用设备</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台（套）。</w:t>
      </w:r>
      <w:r>
        <w:rPr>
          <w:rFonts w:hint="eastAsia" w:ascii="仿宋" w:hAnsi="仿宋" w:eastAsia="仿宋"/>
          <w:b/>
          <w:color w:val="FF0000"/>
          <w:sz w:val="32"/>
          <w:szCs w:val="32"/>
          <w:highlight w:val="none"/>
        </w:rPr>
        <w:t>（注：数据来源财决附</w:t>
      </w:r>
      <w:r>
        <w:rPr>
          <w:rFonts w:ascii="仿宋" w:hAnsi="仿宋" w:eastAsia="仿宋"/>
          <w:b/>
          <w:color w:val="FF0000"/>
          <w:sz w:val="32"/>
          <w:szCs w:val="32"/>
          <w:highlight w:val="none"/>
        </w:rPr>
        <w:t>03</w:t>
      </w:r>
      <w:r>
        <w:rPr>
          <w:rFonts w:hint="eastAsia" w:ascii="仿宋" w:hAnsi="仿宋" w:eastAsia="仿宋"/>
          <w:b/>
          <w:color w:val="FF0000"/>
          <w:sz w:val="32"/>
          <w:szCs w:val="32"/>
          <w:highlight w:val="none"/>
        </w:rPr>
        <w:t>表，按部门决算报表填报数据罗列车辆情况。）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highlight w:val="none"/>
        </w:rPr>
      </w:pPr>
      <w:r>
        <w:rPr>
          <w:rFonts w:hint="eastAsia" w:ascii="仿宋" w:hAnsi="仿宋" w:eastAsia="仿宋"/>
          <w:b/>
          <w:color w:val="000000"/>
          <w:sz w:val="32"/>
          <w:szCs w:val="32"/>
          <w:highlight w:val="none"/>
        </w:rPr>
        <w:t>（四）预算绩效管理情况。</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根据预算绩效管理要求，本部门（单位）在年初预算编制阶段，组织对新闻媒体发展（合作）、网络舆情监控及外宣工作和专版经费</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lang w:val="en-US" w:eastAsia="zh-CN"/>
        </w:rPr>
        <w:t>5个</w:t>
      </w:r>
      <w:r>
        <w:rPr>
          <w:rFonts w:hint="eastAsia" w:ascii="仿宋_GB2312" w:hAnsi="仿宋_GB2312" w:eastAsia="仿宋_GB2312" w:cs="仿宋_GB2312"/>
          <w:sz w:val="32"/>
          <w:szCs w:val="32"/>
          <w:highlight w:val="none"/>
        </w:rPr>
        <w:t>项目（项目名称）开展了预算事前绩效评估，对</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个项目编制了绩效目标，预算执行过程中，选取</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个项目开展绩效监控，年终执行完毕后，对</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个项目开展了绩效目标完成情况自评。</w:t>
      </w:r>
    </w:p>
    <w:p>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按要求对2019年部门整体支出开展绩效自评，从评价情况来看全区宣传工作整体支出绩效评价自评结果良好，全年基本支出保障了部分的正常运行和日常工作的正常开展，项目支出保障了重点工作的开展，各项支出均达到了预期的绩效管理目标。</w:t>
      </w:r>
    </w:p>
    <w:p>
      <w:pPr>
        <w:spacing w:line="580" w:lineRule="exact"/>
        <w:ind w:firstLine="640" w:firstLineChars="200"/>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1.项目绩效目标完成情况。</w:t>
      </w:r>
      <w:r>
        <w:rPr>
          <w:rFonts w:hint="eastAsia" w:ascii="楷体_GB2312" w:hAnsi="楷体_GB2312" w:eastAsia="楷体_GB2312" w:cs="楷体_GB2312"/>
          <w:sz w:val="32"/>
          <w:szCs w:val="32"/>
          <w:highlight w:val="none"/>
        </w:rPr>
        <w:br w:type="textWrapping"/>
      </w:r>
      <w:r>
        <w:rPr>
          <w:rFonts w:hint="eastAsia" w:ascii="仿宋_GB2312" w:hAnsi="仿宋_GB2312" w:eastAsia="仿宋_GB2312" w:cs="仿宋_GB2312"/>
          <w:sz w:val="32"/>
          <w:szCs w:val="32"/>
          <w:highlight w:val="none"/>
        </w:rPr>
        <w:t xml:space="preserve">    本部门在2019年度部门决算中反映“新闻媒体发展（合作）、网络舆情监控及外宣工作和专版经费</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“全区各文艺精品创作”</w:t>
      </w:r>
      <w:r>
        <w:rPr>
          <w:rFonts w:hint="eastAsia" w:ascii="仿宋_GB2312" w:hAnsi="仿宋_GB2312" w:eastAsia="仿宋_GB2312" w:cs="仿宋_GB2312"/>
          <w:sz w:val="32"/>
          <w:szCs w:val="32"/>
          <w:highlight w:val="none"/>
        </w:rPr>
        <w:t>“精神文明建设、重大节日氛围营造专项”等</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（1）新闻媒体发展（合作）、网络舆情监控及外宣工作和专版经费项目绩效目标完成情况综述。项目全年预算数</w:t>
      </w:r>
      <w:r>
        <w:rPr>
          <w:rFonts w:hint="eastAsia" w:ascii="仿宋_GB2312" w:hAnsi="仿宋_GB2312" w:eastAsia="仿宋_GB2312" w:cs="仿宋_GB2312"/>
          <w:sz w:val="32"/>
          <w:szCs w:val="32"/>
          <w:highlight w:val="none"/>
          <w:lang w:val="en-US" w:eastAsia="zh-CN"/>
        </w:rPr>
        <w:t>200</w:t>
      </w:r>
      <w:r>
        <w:rPr>
          <w:rFonts w:hint="eastAsia" w:ascii="仿宋_GB2312" w:hAnsi="仿宋_GB2312" w:eastAsia="仿宋_GB2312" w:cs="仿宋_GB2312"/>
          <w:sz w:val="32"/>
          <w:szCs w:val="32"/>
          <w:highlight w:val="none"/>
        </w:rPr>
        <w:t>万元，执行数为</w:t>
      </w:r>
      <w:r>
        <w:rPr>
          <w:rFonts w:hint="eastAsia" w:ascii="仿宋_GB2312" w:hAnsi="仿宋_GB2312" w:eastAsia="仿宋_GB2312" w:cs="仿宋_GB2312"/>
          <w:sz w:val="32"/>
          <w:szCs w:val="32"/>
          <w:highlight w:val="none"/>
          <w:lang w:val="en-US" w:eastAsia="zh-CN"/>
        </w:rPr>
        <w:t>200</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通过项目实施，强化正面宣传，加强公共突发事件舆情监管和舆论引导工作，聚焦新时代治蜀兴川广元实践利州行动统筹宣传报道，举办赤化镇花花世界花卉博览园开门迎客等新闻发布会4场次，党报党刊征订任务全面完成。深化“礼赞新中国、奋进新时代”等主题宣传，不断巩固壮大主流思想舆论，策划开展新华社四川分社走基层系列采访等重大外宣活动3次，省级及以上主要媒体刊播发稿1902篇（条），撰写并上报新闻宣传调研文章2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发现的主要问题：</w:t>
      </w:r>
      <w:r>
        <w:rPr>
          <w:rFonts w:hint="eastAsia" w:ascii="仿宋_GB2312" w:hAnsi="仿宋_GB2312" w:eastAsia="仿宋_GB2312" w:cs="仿宋_GB2312"/>
          <w:sz w:val="32"/>
          <w:szCs w:val="32"/>
          <w:highlight w:val="none"/>
          <w:lang w:eastAsia="zh-CN"/>
        </w:rPr>
        <w:t>无</w:t>
      </w:r>
      <w:r>
        <w:rPr>
          <w:rFonts w:hint="eastAsia" w:ascii="仿宋_GB2312" w:hAnsi="仿宋_GB2312" w:eastAsia="仿宋_GB2312" w:cs="仿宋_GB2312"/>
          <w:sz w:val="32"/>
          <w:szCs w:val="32"/>
          <w:highlight w:val="none"/>
        </w:rPr>
        <w:t>。下一步改进措施：</w:t>
      </w:r>
      <w:r>
        <w:rPr>
          <w:rFonts w:hint="eastAsia" w:ascii="仿宋_GB2312" w:hAnsi="仿宋_GB2312" w:eastAsia="仿宋_GB2312" w:cs="仿宋_GB2312"/>
          <w:sz w:val="32"/>
          <w:szCs w:val="32"/>
          <w:highlight w:val="none"/>
          <w:lang w:eastAsia="zh-CN"/>
        </w:rPr>
        <w:t>无</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（2）中心组学习、专项宣讲、学习资料项目绩效目标完成情况综述。项目全年预算数</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万元，执行数为</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%。通过项目实施，</w:t>
      </w:r>
      <w:r>
        <w:rPr>
          <w:rFonts w:hint="eastAsia" w:ascii="方正仿宋简体" w:eastAsia="方正仿宋简体"/>
          <w:color w:val="000000"/>
          <w:sz w:val="32"/>
          <w:szCs w:val="32"/>
          <w:highlight w:val="none"/>
        </w:rPr>
        <w:t>围绕“党的十九届四中全会精神”“加强党的政治建设”等集中学习</w:t>
      </w:r>
      <w:r>
        <w:rPr>
          <w:rFonts w:hint="eastAsia" w:ascii="宋体" w:hAnsi="宋体" w:eastAsia="方正仿宋简体"/>
          <w:color w:val="000000"/>
          <w:sz w:val="32"/>
          <w:szCs w:val="32"/>
          <w:highlight w:val="none"/>
        </w:rPr>
        <w:t>14</w:t>
      </w:r>
      <w:r>
        <w:rPr>
          <w:rFonts w:hint="eastAsia" w:ascii="方正仿宋简体" w:eastAsia="方正仿宋简体"/>
          <w:color w:val="000000"/>
          <w:sz w:val="32"/>
          <w:szCs w:val="32"/>
          <w:highlight w:val="none"/>
        </w:rPr>
        <w:t>天</w:t>
      </w:r>
      <w:r>
        <w:rPr>
          <w:rFonts w:hint="eastAsia" w:ascii="宋体" w:hAnsi="宋体" w:eastAsia="方正仿宋简体"/>
          <w:color w:val="000000"/>
          <w:sz w:val="32"/>
          <w:szCs w:val="32"/>
          <w:highlight w:val="none"/>
        </w:rPr>
        <w:t>16</w:t>
      </w:r>
      <w:r>
        <w:rPr>
          <w:rFonts w:hint="eastAsia" w:ascii="方正仿宋简体" w:eastAsia="方正仿宋简体"/>
          <w:color w:val="000000"/>
          <w:sz w:val="32"/>
          <w:szCs w:val="32"/>
          <w:highlight w:val="none"/>
        </w:rPr>
        <w:t>次。强力推进 “学习强国”学习平台推广使用，实现党支部、党员全覆盖；</w:t>
      </w:r>
      <w:r>
        <w:rPr>
          <w:rFonts w:hint="eastAsia" w:ascii="宋体" w:hAnsi="宋体" w:eastAsia="方正仿宋简体"/>
          <w:color w:val="000000"/>
          <w:sz w:val="32"/>
          <w:szCs w:val="32"/>
          <w:highlight w:val="none"/>
        </w:rPr>
        <w:t>109</w:t>
      </w:r>
      <w:r>
        <w:rPr>
          <w:rFonts w:hint="eastAsia" w:ascii="方正仿宋简体" w:eastAsia="方正仿宋简体"/>
          <w:color w:val="000000"/>
          <w:sz w:val="32"/>
          <w:szCs w:val="32"/>
          <w:highlight w:val="none"/>
        </w:rPr>
        <w:t>篇优秀稿件被省平台采用，</w:t>
      </w:r>
      <w:r>
        <w:rPr>
          <w:rFonts w:hint="eastAsia" w:ascii="宋体" w:hAnsi="宋体" w:eastAsia="方正仿宋简体"/>
          <w:color w:val="000000"/>
          <w:sz w:val="32"/>
          <w:szCs w:val="32"/>
          <w:highlight w:val="none"/>
        </w:rPr>
        <w:t>13</w:t>
      </w:r>
      <w:r>
        <w:rPr>
          <w:rFonts w:hint="eastAsia" w:ascii="方正仿宋简体" w:eastAsia="方正仿宋简体"/>
          <w:color w:val="000000"/>
          <w:sz w:val="32"/>
          <w:szCs w:val="32"/>
          <w:highlight w:val="none"/>
        </w:rPr>
        <w:t>篇被全国平台采用。扎实开展学习贯彻党的十九届四中全会和省委十一届六次全区精神宣讲，直接覆盖</w:t>
      </w:r>
      <w:r>
        <w:rPr>
          <w:rFonts w:hint="eastAsia" w:ascii="宋体" w:hAnsi="宋体" w:eastAsia="方正仿宋简体"/>
          <w:color w:val="000000"/>
          <w:sz w:val="32"/>
          <w:szCs w:val="32"/>
          <w:highlight w:val="none"/>
        </w:rPr>
        <w:t>42121</w:t>
      </w:r>
      <w:r>
        <w:rPr>
          <w:rFonts w:hint="eastAsia" w:ascii="方正仿宋简体" w:eastAsia="方正仿宋简体"/>
          <w:color w:val="000000"/>
          <w:sz w:val="32"/>
          <w:szCs w:val="32"/>
          <w:highlight w:val="none"/>
        </w:rPr>
        <w:t>人次。完成《习近平新时代中国特色社会主义思想学习纲要》《新中国面对面》等理论读物</w:t>
      </w:r>
      <w:r>
        <w:rPr>
          <w:rFonts w:hint="eastAsia" w:ascii="宋体" w:hAnsi="宋体" w:eastAsia="方正仿宋简体"/>
          <w:color w:val="000000"/>
          <w:sz w:val="32"/>
          <w:szCs w:val="32"/>
          <w:highlight w:val="none"/>
        </w:rPr>
        <w:t>5500</w:t>
      </w:r>
      <w:r>
        <w:rPr>
          <w:rFonts w:hint="eastAsia" w:ascii="方正仿宋简体" w:eastAsia="方正仿宋简体"/>
          <w:color w:val="000000"/>
          <w:sz w:val="32"/>
          <w:szCs w:val="32"/>
          <w:highlight w:val="none"/>
        </w:rPr>
        <w:t>余册的征订和使用工作。</w:t>
      </w:r>
      <w:r>
        <w:rPr>
          <w:rFonts w:hint="eastAsia" w:ascii="仿宋_GB2312" w:hAnsi="仿宋_GB2312" w:eastAsia="仿宋_GB2312" w:cs="仿宋_GB2312"/>
          <w:sz w:val="32"/>
          <w:szCs w:val="32"/>
          <w:highlight w:val="none"/>
        </w:rPr>
        <w:t>发现的主要问题：</w:t>
      </w:r>
      <w:r>
        <w:rPr>
          <w:rFonts w:hint="eastAsia" w:ascii="仿宋_GB2312" w:hAnsi="仿宋_GB2312" w:eastAsia="仿宋_GB2312" w:cs="仿宋_GB2312"/>
          <w:sz w:val="32"/>
          <w:szCs w:val="32"/>
          <w:highlight w:val="none"/>
          <w:lang w:eastAsia="zh-CN"/>
        </w:rPr>
        <w:t>无</w:t>
      </w:r>
      <w:r>
        <w:rPr>
          <w:rFonts w:hint="eastAsia" w:ascii="仿宋_GB2312" w:hAnsi="仿宋_GB2312" w:eastAsia="仿宋_GB2312" w:cs="仿宋_GB2312"/>
          <w:sz w:val="32"/>
          <w:szCs w:val="32"/>
          <w:highlight w:val="none"/>
        </w:rPr>
        <w:t>。下一步改进措施：</w:t>
      </w:r>
      <w:r>
        <w:rPr>
          <w:rFonts w:hint="eastAsia" w:ascii="仿宋_GB2312" w:hAnsi="仿宋_GB2312" w:eastAsia="仿宋_GB2312" w:cs="仿宋_GB2312"/>
          <w:sz w:val="32"/>
          <w:szCs w:val="32"/>
          <w:highlight w:val="none"/>
          <w:lang w:eastAsia="zh-CN"/>
        </w:rPr>
        <w:t>无</w:t>
      </w:r>
    </w:p>
    <w:p>
      <w:pPr>
        <w:spacing w:line="5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（3）全区各文艺精品创作项目绩效目标完成情况综述。项目全年预算数</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万元，执行数为</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%。通过项目实施，</w:t>
      </w:r>
      <w:r>
        <w:rPr>
          <w:rFonts w:hint="eastAsia" w:ascii="方正仿宋简体" w:hAnsi="宋体" w:eastAsia="方正仿宋简体"/>
          <w:color w:val="000000"/>
          <w:sz w:val="32"/>
          <w:szCs w:val="32"/>
          <w:highlight w:val="none"/>
        </w:rPr>
        <w:t>打造文艺精品</w:t>
      </w:r>
      <w:r>
        <w:rPr>
          <w:rFonts w:hint="eastAsia" w:ascii="宋体" w:hAnsi="宋体" w:eastAsia="方正仿宋简体"/>
          <w:color w:val="000000"/>
          <w:sz w:val="32"/>
          <w:szCs w:val="32"/>
          <w:highlight w:val="none"/>
        </w:rPr>
        <w:t>40</w:t>
      </w:r>
      <w:r>
        <w:rPr>
          <w:rFonts w:hint="eastAsia" w:ascii="方正仿宋简体" w:hAnsi="宋体" w:eastAsia="方正仿宋简体"/>
          <w:color w:val="000000"/>
          <w:sz w:val="32"/>
          <w:szCs w:val="32"/>
          <w:highlight w:val="none"/>
        </w:rPr>
        <w:t>余件，</w:t>
      </w:r>
      <w:r>
        <w:rPr>
          <w:rFonts w:hint="eastAsia" w:ascii="宋体" w:hAnsi="宋体" w:eastAsia="方正仿宋简体"/>
          <w:color w:val="000000"/>
          <w:sz w:val="32"/>
          <w:szCs w:val="32"/>
          <w:highlight w:val="none"/>
        </w:rPr>
        <w:t xml:space="preserve"> 6</w:t>
      </w:r>
      <w:r>
        <w:rPr>
          <w:rFonts w:hint="eastAsia" w:ascii="方正仿宋简体" w:hAnsi="宋体" w:eastAsia="方正仿宋简体"/>
          <w:color w:val="000000"/>
          <w:sz w:val="32"/>
          <w:szCs w:val="32"/>
          <w:highlight w:val="none"/>
        </w:rPr>
        <w:t>件文艺作品被市委宣传部选送申报省</w:t>
      </w:r>
      <w:r>
        <w:rPr>
          <w:rFonts w:hint="eastAsia" w:ascii="方正仿宋简体" w:hAnsi="宋体" w:eastAsia="方正仿宋简体"/>
          <w:color w:val="000000"/>
          <w:sz w:val="32"/>
          <w:szCs w:val="32"/>
          <w:highlight w:val="none"/>
          <w:lang w:eastAsia="zh-CN"/>
        </w:rPr>
        <w:t>“五个一工程”奖</w:t>
      </w:r>
      <w:r>
        <w:rPr>
          <w:rFonts w:hint="eastAsia" w:ascii="方正仿宋简体" w:hAnsi="宋体" w:eastAsia="方正仿宋简体"/>
          <w:color w:val="000000"/>
          <w:sz w:val="32"/>
          <w:szCs w:val="32"/>
          <w:highlight w:val="none"/>
        </w:rPr>
        <w:t>“巴蜀文艺奖”和百家“推优工程”。编印《则天文艺》</w:t>
      </w:r>
      <w:r>
        <w:rPr>
          <w:rFonts w:hint="eastAsia" w:ascii="宋体" w:hAnsi="宋体" w:eastAsia="方正仿宋简体"/>
          <w:color w:val="000000"/>
          <w:sz w:val="32"/>
          <w:szCs w:val="32"/>
          <w:highlight w:val="none"/>
        </w:rPr>
        <w:t>2</w:t>
      </w:r>
      <w:r>
        <w:rPr>
          <w:rFonts w:hint="eastAsia" w:ascii="方正仿宋简体" w:hAnsi="宋体" w:eastAsia="方正仿宋简体"/>
          <w:color w:val="000000"/>
          <w:sz w:val="32"/>
          <w:szCs w:val="32"/>
          <w:highlight w:val="none"/>
        </w:rPr>
        <w:t>期、《作家印象》</w:t>
      </w:r>
      <w:r>
        <w:rPr>
          <w:rFonts w:hint="eastAsia" w:ascii="宋体" w:hAnsi="宋体" w:eastAsia="方正仿宋简体"/>
          <w:color w:val="000000"/>
          <w:sz w:val="32"/>
          <w:szCs w:val="32"/>
          <w:highlight w:val="none"/>
        </w:rPr>
        <w:t>1</w:t>
      </w:r>
      <w:r>
        <w:rPr>
          <w:rFonts w:hint="eastAsia" w:ascii="方正仿宋简体" w:hAnsi="宋体" w:eastAsia="方正仿宋简体"/>
          <w:color w:val="000000"/>
          <w:sz w:val="32"/>
          <w:szCs w:val="32"/>
          <w:highlight w:val="none"/>
        </w:rPr>
        <w:t>期。</w:t>
      </w:r>
      <w:r>
        <w:rPr>
          <w:rFonts w:hint="eastAsia" w:ascii="方正仿宋简体" w:eastAsia="方正仿宋简体"/>
          <w:color w:val="000000"/>
          <w:sz w:val="32"/>
          <w:szCs w:val="32"/>
          <w:highlight w:val="none"/>
        </w:rPr>
        <w:t>开展</w:t>
      </w:r>
      <w:r>
        <w:rPr>
          <w:rFonts w:hint="eastAsia" w:ascii="宋体" w:hAnsi="宋体" w:eastAsia="方正仿宋简体"/>
          <w:color w:val="000000"/>
          <w:sz w:val="32"/>
          <w:szCs w:val="32"/>
          <w:highlight w:val="none"/>
        </w:rPr>
        <w:t>2019</w:t>
      </w:r>
      <w:r>
        <w:rPr>
          <w:rFonts w:hint="eastAsia" w:ascii="方正仿宋简体" w:eastAsia="方正仿宋简体"/>
          <w:color w:val="000000"/>
          <w:sz w:val="32"/>
          <w:szCs w:val="32"/>
          <w:highlight w:val="none"/>
        </w:rPr>
        <w:t>书香利州·全民阅读活动</w:t>
      </w:r>
      <w:r>
        <w:rPr>
          <w:rFonts w:hint="eastAsia" w:ascii="宋体" w:hAnsi="宋体" w:eastAsia="方正仿宋简体"/>
          <w:color w:val="000000"/>
          <w:sz w:val="32"/>
          <w:szCs w:val="32"/>
          <w:highlight w:val="none"/>
        </w:rPr>
        <w:t>80</w:t>
      </w:r>
      <w:r>
        <w:rPr>
          <w:rFonts w:hint="eastAsia" w:ascii="方正仿宋简体" w:eastAsia="方正仿宋简体"/>
          <w:color w:val="000000"/>
          <w:sz w:val="32"/>
          <w:szCs w:val="32"/>
          <w:highlight w:val="none"/>
        </w:rPr>
        <w:t>余场次、“四下乡”文化惠民活动</w:t>
      </w:r>
      <w:r>
        <w:rPr>
          <w:rFonts w:hint="eastAsia" w:ascii="宋体" w:hAnsi="宋体" w:eastAsia="方正仿宋简体"/>
          <w:color w:val="000000"/>
          <w:sz w:val="32"/>
          <w:szCs w:val="32"/>
          <w:highlight w:val="none"/>
        </w:rPr>
        <w:t>100</w:t>
      </w:r>
      <w:r>
        <w:rPr>
          <w:rFonts w:hint="eastAsia" w:ascii="方正仿宋简体" w:eastAsia="方正仿宋简体"/>
          <w:color w:val="000000"/>
          <w:sz w:val="32"/>
          <w:szCs w:val="32"/>
          <w:highlight w:val="none"/>
        </w:rPr>
        <w:t>余场、</w:t>
      </w:r>
      <w:r>
        <w:rPr>
          <w:rFonts w:hint="eastAsia" w:ascii="方正仿宋简体" w:hAnsi="宋体" w:eastAsia="方正仿宋简体"/>
          <w:color w:val="000000"/>
          <w:sz w:val="32"/>
          <w:szCs w:val="32"/>
          <w:highlight w:val="none"/>
        </w:rPr>
        <w:t>“戏曲进校园”</w:t>
      </w:r>
      <w:r>
        <w:rPr>
          <w:rFonts w:hint="eastAsia" w:ascii="宋体" w:hAnsi="宋体" w:eastAsia="方正仿宋简体"/>
          <w:color w:val="000000"/>
          <w:sz w:val="32"/>
          <w:szCs w:val="32"/>
          <w:highlight w:val="none"/>
        </w:rPr>
        <w:t>17</w:t>
      </w:r>
      <w:r>
        <w:rPr>
          <w:rFonts w:hint="eastAsia" w:ascii="方正仿宋简体" w:hAnsi="宋体" w:eastAsia="方正仿宋简体"/>
          <w:color w:val="000000"/>
          <w:sz w:val="32"/>
          <w:szCs w:val="32"/>
          <w:highlight w:val="none"/>
        </w:rPr>
        <w:t>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发现的主要问题：</w:t>
      </w:r>
      <w:r>
        <w:rPr>
          <w:rFonts w:hint="eastAsia" w:ascii="仿宋_GB2312" w:hAnsi="仿宋_GB2312" w:eastAsia="仿宋_GB2312" w:cs="仿宋_GB2312"/>
          <w:sz w:val="32"/>
          <w:szCs w:val="32"/>
          <w:highlight w:val="none"/>
          <w:lang w:eastAsia="zh-CN"/>
        </w:rPr>
        <w:t>无</w:t>
      </w:r>
      <w:r>
        <w:rPr>
          <w:rFonts w:hint="eastAsia" w:ascii="仿宋_GB2312" w:hAnsi="仿宋_GB2312" w:eastAsia="仿宋_GB2312" w:cs="仿宋_GB2312"/>
          <w:sz w:val="32"/>
          <w:szCs w:val="32"/>
          <w:highlight w:val="none"/>
        </w:rPr>
        <w:t>。下一步改进措施：</w:t>
      </w:r>
      <w:r>
        <w:rPr>
          <w:rFonts w:hint="eastAsia" w:ascii="仿宋_GB2312" w:hAnsi="仿宋_GB2312" w:eastAsia="仿宋_GB2312" w:cs="仿宋_GB2312"/>
          <w:sz w:val="32"/>
          <w:szCs w:val="32"/>
          <w:highlight w:val="none"/>
          <w:lang w:eastAsia="zh-CN"/>
        </w:rPr>
        <w:t>无</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）创作长篇报告文学集《利州人情洒凉山》项目绩效目标完成情况综述。项目全年预算数</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万元，执行数为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%。发现的主要问题：</w:t>
      </w:r>
      <w:r>
        <w:rPr>
          <w:rFonts w:hint="eastAsia" w:ascii="仿宋_GB2312" w:hAnsi="仿宋_GB2312" w:eastAsia="仿宋_GB2312" w:cs="仿宋_GB2312"/>
          <w:sz w:val="32"/>
          <w:szCs w:val="32"/>
          <w:highlight w:val="none"/>
          <w:lang w:eastAsia="zh-CN"/>
        </w:rPr>
        <w:t>项目完成进度不佳</w:t>
      </w:r>
      <w:r>
        <w:rPr>
          <w:rFonts w:hint="eastAsia" w:ascii="仿宋_GB2312" w:hAnsi="仿宋_GB2312" w:eastAsia="仿宋_GB2312" w:cs="仿宋_GB2312"/>
          <w:sz w:val="32"/>
          <w:szCs w:val="32"/>
          <w:highlight w:val="none"/>
        </w:rPr>
        <w:t>。下一步改进措施：</w:t>
      </w:r>
      <w:r>
        <w:rPr>
          <w:rFonts w:hint="eastAsia" w:ascii="仿宋_GB2312" w:hAnsi="仿宋_GB2312" w:eastAsia="仿宋_GB2312" w:cs="仿宋_GB2312"/>
          <w:sz w:val="32"/>
          <w:szCs w:val="32"/>
          <w:highlight w:val="none"/>
          <w:lang w:eastAsia="zh-CN"/>
        </w:rPr>
        <w:t>督促相关业务人员经快完成。</w:t>
      </w:r>
    </w:p>
    <w:p>
      <w:pPr>
        <w:pStyle w:val="30"/>
        <w:spacing w:line="576"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）精神文明建设、重大节日氛围营造项目绩效目标完成情况综述。项目全年预算数</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万元，执行数为</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%。通过项目实施，</w:t>
      </w:r>
      <w:r>
        <w:rPr>
          <w:rFonts w:hint="eastAsia" w:ascii="仿宋_GB2312" w:hAnsi="仿宋_GB2312" w:eastAsia="仿宋_GB2312" w:cs="仿宋_GB2312"/>
          <w:sz w:val="32"/>
          <w:szCs w:val="32"/>
          <w:highlight w:val="none"/>
          <w:lang w:eastAsia="zh-CN"/>
        </w:rPr>
        <w:t>在精神文明上</w:t>
      </w:r>
      <w:r>
        <w:rPr>
          <w:rFonts w:hint="eastAsia" w:ascii="方正仿宋简体" w:eastAsia="方正仿宋简体"/>
          <w:color w:val="000000"/>
          <w:sz w:val="32"/>
          <w:szCs w:val="32"/>
          <w:highlight w:val="none"/>
        </w:rPr>
        <w:t>创建市级文明单位</w:t>
      </w:r>
      <w:r>
        <w:rPr>
          <w:rFonts w:hint="eastAsia" w:ascii="宋体" w:hAnsi="宋体" w:eastAsia="方正仿宋简体"/>
          <w:color w:val="000000"/>
          <w:sz w:val="32"/>
          <w:szCs w:val="32"/>
          <w:highlight w:val="none"/>
        </w:rPr>
        <w:t>3</w:t>
      </w:r>
      <w:r>
        <w:rPr>
          <w:rFonts w:hint="eastAsia" w:ascii="方正仿宋简体" w:eastAsia="方正仿宋简体"/>
          <w:color w:val="000000"/>
          <w:sz w:val="32"/>
          <w:szCs w:val="32"/>
          <w:highlight w:val="none"/>
        </w:rPr>
        <w:t>个、文明乡镇</w:t>
      </w:r>
      <w:r>
        <w:rPr>
          <w:rFonts w:hint="eastAsia" w:ascii="宋体" w:hAnsi="宋体" w:eastAsia="方正仿宋简体"/>
          <w:color w:val="000000"/>
          <w:sz w:val="32"/>
          <w:szCs w:val="32"/>
          <w:highlight w:val="none"/>
        </w:rPr>
        <w:t>4</w:t>
      </w:r>
      <w:r>
        <w:rPr>
          <w:rFonts w:hint="eastAsia" w:ascii="方正仿宋简体" w:eastAsia="方正仿宋简体"/>
          <w:color w:val="000000"/>
          <w:sz w:val="32"/>
          <w:szCs w:val="32"/>
          <w:highlight w:val="none"/>
        </w:rPr>
        <w:t>个、文明村</w:t>
      </w:r>
      <w:r>
        <w:rPr>
          <w:rFonts w:hint="eastAsia" w:ascii="宋体" w:hAnsi="宋体" w:eastAsia="方正仿宋简体"/>
          <w:color w:val="000000"/>
          <w:sz w:val="32"/>
          <w:szCs w:val="32"/>
          <w:highlight w:val="none"/>
        </w:rPr>
        <w:t>14</w:t>
      </w:r>
      <w:r>
        <w:rPr>
          <w:rFonts w:hint="eastAsia" w:ascii="方正仿宋简体" w:eastAsia="方正仿宋简体"/>
          <w:color w:val="000000"/>
          <w:sz w:val="32"/>
          <w:szCs w:val="32"/>
          <w:highlight w:val="none"/>
        </w:rPr>
        <w:t>个；区级文明乡镇</w:t>
      </w:r>
      <w:r>
        <w:rPr>
          <w:rFonts w:hint="eastAsia" w:ascii="宋体" w:hAnsi="宋体" w:eastAsia="方正仿宋简体"/>
          <w:color w:val="000000"/>
          <w:sz w:val="32"/>
          <w:szCs w:val="32"/>
          <w:highlight w:val="none"/>
        </w:rPr>
        <w:t>3</w:t>
      </w:r>
      <w:r>
        <w:rPr>
          <w:rFonts w:hint="eastAsia" w:ascii="方正仿宋简体" w:eastAsia="方正仿宋简体"/>
          <w:color w:val="000000"/>
          <w:sz w:val="32"/>
          <w:szCs w:val="32"/>
          <w:highlight w:val="none"/>
        </w:rPr>
        <w:t>个、文明村</w:t>
      </w:r>
      <w:r>
        <w:rPr>
          <w:rFonts w:hint="eastAsia" w:ascii="宋体" w:hAnsi="宋体" w:eastAsia="方正仿宋简体"/>
          <w:color w:val="000000"/>
          <w:sz w:val="32"/>
          <w:szCs w:val="32"/>
          <w:highlight w:val="none"/>
        </w:rPr>
        <w:t>33</w:t>
      </w:r>
      <w:r>
        <w:rPr>
          <w:rFonts w:hint="eastAsia" w:ascii="方正仿宋简体" w:eastAsia="方正仿宋简体"/>
          <w:color w:val="000000"/>
          <w:sz w:val="32"/>
          <w:szCs w:val="32"/>
          <w:highlight w:val="none"/>
        </w:rPr>
        <w:t>个；区级文明校园</w:t>
      </w:r>
      <w:r>
        <w:rPr>
          <w:rFonts w:hint="eastAsia" w:ascii="宋体" w:hAnsi="宋体" w:eastAsia="方正仿宋简体"/>
          <w:color w:val="000000"/>
          <w:sz w:val="32"/>
          <w:szCs w:val="32"/>
          <w:highlight w:val="none"/>
        </w:rPr>
        <w:t>4</w:t>
      </w:r>
      <w:r>
        <w:rPr>
          <w:rFonts w:hint="eastAsia" w:ascii="方正仿宋简体" w:eastAsia="方正仿宋简体"/>
          <w:color w:val="000000"/>
          <w:sz w:val="32"/>
          <w:szCs w:val="32"/>
          <w:highlight w:val="none"/>
        </w:rPr>
        <w:t>个；评选文明家庭</w:t>
      </w:r>
      <w:r>
        <w:rPr>
          <w:rFonts w:hint="eastAsia" w:ascii="宋体" w:hAnsi="宋体" w:eastAsia="方正仿宋简体"/>
          <w:color w:val="000000"/>
          <w:sz w:val="32"/>
          <w:szCs w:val="32"/>
          <w:highlight w:val="none"/>
        </w:rPr>
        <w:t>6300</w:t>
      </w:r>
      <w:r>
        <w:rPr>
          <w:rFonts w:hint="eastAsia" w:ascii="方正仿宋简体" w:eastAsia="方正仿宋简体"/>
          <w:color w:val="000000"/>
          <w:sz w:val="32"/>
          <w:szCs w:val="32"/>
          <w:highlight w:val="none"/>
        </w:rPr>
        <w:t>余户。</w:t>
      </w:r>
      <w:r>
        <w:rPr>
          <w:rFonts w:hint="eastAsia" w:ascii="宋体" w:hAnsi="宋体" w:eastAsia="方正仿宋简体"/>
          <w:color w:val="000000"/>
          <w:sz w:val="32"/>
          <w:szCs w:val="32"/>
          <w:highlight w:val="none"/>
        </w:rPr>
        <w:t>4</w:t>
      </w:r>
      <w:r>
        <w:rPr>
          <w:rFonts w:hint="eastAsia" w:ascii="方正仿宋简体" w:eastAsia="方正仿宋简体"/>
          <w:color w:val="000000"/>
          <w:sz w:val="32"/>
          <w:szCs w:val="32"/>
          <w:highlight w:val="none"/>
        </w:rPr>
        <w:t>人当选“四川好人”，</w:t>
      </w:r>
      <w:r>
        <w:rPr>
          <w:rFonts w:hint="eastAsia" w:ascii="宋体" w:hAnsi="宋体" w:eastAsia="方正仿宋简体"/>
          <w:color w:val="000000"/>
          <w:sz w:val="32"/>
          <w:szCs w:val="32"/>
          <w:highlight w:val="none"/>
        </w:rPr>
        <w:t>1</w:t>
      </w:r>
      <w:r>
        <w:rPr>
          <w:rFonts w:hint="eastAsia" w:ascii="方正仿宋简体" w:eastAsia="方正仿宋简体"/>
          <w:color w:val="000000"/>
          <w:sz w:val="32"/>
          <w:szCs w:val="32"/>
          <w:highlight w:val="none"/>
        </w:rPr>
        <w:t xml:space="preserve">人入选围“中国好人榜 ”候选人； </w:t>
      </w:r>
      <w:r>
        <w:rPr>
          <w:rFonts w:hint="eastAsia" w:ascii="宋体" w:hAnsi="宋体" w:eastAsia="方正仿宋简体"/>
          <w:color w:val="000000"/>
          <w:sz w:val="32"/>
          <w:szCs w:val="32"/>
          <w:highlight w:val="none"/>
        </w:rPr>
        <w:t>3</w:t>
      </w:r>
      <w:r>
        <w:rPr>
          <w:rFonts w:hint="eastAsia" w:ascii="方正仿宋简体" w:eastAsia="方正仿宋简体"/>
          <w:color w:val="000000"/>
          <w:sz w:val="32"/>
          <w:szCs w:val="32"/>
          <w:highlight w:val="none"/>
        </w:rPr>
        <w:t>人当选</w:t>
      </w:r>
      <w:r>
        <w:rPr>
          <w:rFonts w:hint="eastAsia" w:ascii="宋体" w:hAnsi="宋体" w:eastAsia="方正仿宋简体"/>
          <w:color w:val="000000"/>
          <w:sz w:val="32"/>
          <w:szCs w:val="32"/>
          <w:highlight w:val="none"/>
        </w:rPr>
        <w:t>2018</w:t>
      </w:r>
      <w:r>
        <w:rPr>
          <w:rFonts w:hint="eastAsia" w:ascii="方正仿宋简体" w:eastAsia="方正仿宋简体"/>
          <w:color w:val="000000"/>
          <w:sz w:val="32"/>
          <w:szCs w:val="32"/>
          <w:highlight w:val="none"/>
        </w:rPr>
        <w:t>年度“感动广元十大人物”，评选市区级“孝敬父母、关爱子女”模范人物</w:t>
      </w:r>
      <w:r>
        <w:rPr>
          <w:rFonts w:hint="eastAsia" w:ascii="宋体" w:hAnsi="宋体" w:eastAsia="方正仿宋简体"/>
          <w:color w:val="000000"/>
          <w:sz w:val="32"/>
          <w:szCs w:val="32"/>
          <w:highlight w:val="none"/>
        </w:rPr>
        <w:t>22</w:t>
      </w:r>
      <w:r>
        <w:rPr>
          <w:rFonts w:hint="eastAsia" w:ascii="方正仿宋简体" w:eastAsia="方正仿宋简体"/>
          <w:color w:val="000000"/>
          <w:sz w:val="32"/>
          <w:szCs w:val="32"/>
          <w:highlight w:val="none"/>
        </w:rPr>
        <w:t>人。</w:t>
      </w:r>
      <w:r>
        <w:rPr>
          <w:rFonts w:hint="eastAsia" w:ascii="方正仿宋简体" w:eastAsia="方正仿宋简体"/>
          <w:color w:val="000000"/>
          <w:sz w:val="32"/>
          <w:szCs w:val="32"/>
          <w:highlight w:val="none"/>
          <w:lang w:eastAsia="zh-CN"/>
        </w:rPr>
        <w:t>在氛围营造上</w:t>
      </w:r>
      <w:r>
        <w:rPr>
          <w:rFonts w:hint="eastAsia" w:ascii="宋体" w:hAnsi="宋体" w:eastAsia="方正仿宋简体"/>
          <w:color w:val="000000"/>
          <w:kern w:val="0"/>
          <w:sz w:val="32"/>
          <w:szCs w:val="32"/>
          <w:highlight w:val="none"/>
        </w:rPr>
        <w:t>2019</w:t>
      </w:r>
      <w:r>
        <w:rPr>
          <w:rFonts w:hint="eastAsia" w:ascii="方正仿宋简体" w:eastAsia="方正仿宋简体"/>
          <w:color w:val="000000"/>
          <w:kern w:val="0"/>
          <w:sz w:val="32"/>
          <w:szCs w:val="32"/>
          <w:highlight w:val="none"/>
        </w:rPr>
        <w:t>年元旦春节、改革开放四十周年、庆祝新中国成立</w:t>
      </w:r>
      <w:r>
        <w:rPr>
          <w:rFonts w:hint="eastAsia" w:ascii="宋体" w:hAnsi="宋体" w:eastAsia="方正仿宋简体"/>
          <w:color w:val="000000"/>
          <w:kern w:val="0"/>
          <w:sz w:val="32"/>
          <w:szCs w:val="32"/>
          <w:highlight w:val="none"/>
        </w:rPr>
        <w:t>70</w:t>
      </w:r>
      <w:r>
        <w:rPr>
          <w:rFonts w:hint="eastAsia" w:ascii="方正仿宋简体" w:eastAsia="方正仿宋简体"/>
          <w:color w:val="000000"/>
          <w:kern w:val="0"/>
          <w:sz w:val="32"/>
          <w:szCs w:val="32"/>
          <w:highlight w:val="none"/>
        </w:rPr>
        <w:t>周年和传统节日期间，升挂国旗</w:t>
      </w:r>
      <w:r>
        <w:rPr>
          <w:rFonts w:hint="eastAsia" w:ascii="宋体" w:hAnsi="宋体" w:eastAsia="方正仿宋简体"/>
          <w:color w:val="000000"/>
          <w:kern w:val="0"/>
          <w:sz w:val="32"/>
          <w:szCs w:val="32"/>
          <w:highlight w:val="none"/>
        </w:rPr>
        <w:t>7500</w:t>
      </w:r>
      <w:r>
        <w:rPr>
          <w:rFonts w:hint="eastAsia" w:ascii="方正仿宋简体" w:eastAsia="方正仿宋简体"/>
          <w:color w:val="000000"/>
          <w:kern w:val="0"/>
          <w:sz w:val="32"/>
          <w:szCs w:val="32"/>
          <w:highlight w:val="none"/>
        </w:rPr>
        <w:t>余面，出租车</w:t>
      </w:r>
      <w:r>
        <w:rPr>
          <w:rFonts w:hint="eastAsia" w:ascii="宋体" w:hAnsi="宋体" w:eastAsia="方正仿宋简体"/>
          <w:color w:val="000000"/>
          <w:kern w:val="0"/>
          <w:sz w:val="32"/>
          <w:szCs w:val="32"/>
          <w:highlight w:val="none"/>
        </w:rPr>
        <w:t>627</w:t>
      </w:r>
      <w:r>
        <w:rPr>
          <w:rFonts w:hint="eastAsia" w:ascii="方正仿宋简体" w:eastAsia="方正仿宋简体"/>
          <w:color w:val="000000"/>
          <w:kern w:val="0"/>
          <w:sz w:val="32"/>
          <w:szCs w:val="32"/>
          <w:highlight w:val="none"/>
        </w:rPr>
        <w:t>台、公交车</w:t>
      </w:r>
      <w:r>
        <w:rPr>
          <w:rFonts w:hint="eastAsia" w:ascii="宋体" w:hAnsi="宋体" w:eastAsia="方正仿宋简体"/>
          <w:color w:val="000000"/>
          <w:kern w:val="0"/>
          <w:sz w:val="32"/>
          <w:szCs w:val="32"/>
          <w:highlight w:val="none"/>
        </w:rPr>
        <w:t>373</w:t>
      </w:r>
      <w:r>
        <w:rPr>
          <w:rFonts w:hint="eastAsia" w:ascii="方正仿宋简体" w:eastAsia="方正仿宋简体"/>
          <w:color w:val="000000"/>
          <w:kern w:val="0"/>
          <w:sz w:val="32"/>
          <w:szCs w:val="32"/>
          <w:highlight w:val="none"/>
        </w:rPr>
        <w:t>台全部张贴国旗，发放活动小国旗</w:t>
      </w:r>
      <w:r>
        <w:rPr>
          <w:rFonts w:hint="eastAsia" w:ascii="宋体" w:hAnsi="宋体" w:eastAsia="方正仿宋简体"/>
          <w:color w:val="000000"/>
          <w:kern w:val="0"/>
          <w:sz w:val="32"/>
          <w:szCs w:val="32"/>
          <w:highlight w:val="none"/>
        </w:rPr>
        <w:t>455</w:t>
      </w:r>
      <w:r>
        <w:rPr>
          <w:rFonts w:hint="eastAsia" w:ascii="方正仿宋简体" w:eastAsia="方正仿宋简体"/>
          <w:color w:val="000000"/>
          <w:kern w:val="0"/>
          <w:sz w:val="32"/>
          <w:szCs w:val="32"/>
          <w:highlight w:val="none"/>
        </w:rPr>
        <w:t>面，插挂彩旗近</w:t>
      </w:r>
      <w:r>
        <w:rPr>
          <w:rFonts w:hint="eastAsia" w:ascii="宋体" w:hAnsi="宋体" w:eastAsia="方正仿宋简体"/>
          <w:color w:val="000000"/>
          <w:kern w:val="0"/>
          <w:sz w:val="32"/>
          <w:szCs w:val="32"/>
          <w:highlight w:val="none"/>
        </w:rPr>
        <w:t>20000</w:t>
      </w:r>
      <w:r>
        <w:rPr>
          <w:rFonts w:hint="eastAsia" w:ascii="方正仿宋简体" w:eastAsia="方正仿宋简体"/>
          <w:color w:val="000000"/>
          <w:kern w:val="0"/>
          <w:sz w:val="32"/>
          <w:szCs w:val="32"/>
          <w:highlight w:val="none"/>
        </w:rPr>
        <w:t>面、大小灯笼</w:t>
      </w:r>
      <w:r>
        <w:rPr>
          <w:rFonts w:hint="eastAsia" w:ascii="宋体" w:hAnsi="宋体" w:eastAsia="方正仿宋简体"/>
          <w:color w:val="000000"/>
          <w:kern w:val="0"/>
          <w:sz w:val="32"/>
          <w:szCs w:val="32"/>
          <w:highlight w:val="none"/>
        </w:rPr>
        <w:t>30000</w:t>
      </w:r>
      <w:r>
        <w:rPr>
          <w:rFonts w:hint="eastAsia" w:ascii="方正仿宋简体" w:eastAsia="方正仿宋简体"/>
          <w:color w:val="000000"/>
          <w:kern w:val="0"/>
          <w:sz w:val="32"/>
          <w:szCs w:val="32"/>
          <w:highlight w:val="none"/>
        </w:rPr>
        <w:t>余个。设置大型宣传标语</w:t>
      </w:r>
      <w:r>
        <w:rPr>
          <w:rFonts w:hint="eastAsia" w:ascii="宋体" w:hAnsi="宋体" w:eastAsia="方正仿宋简体"/>
          <w:color w:val="000000"/>
          <w:kern w:val="0"/>
          <w:sz w:val="32"/>
          <w:szCs w:val="32"/>
          <w:highlight w:val="none"/>
        </w:rPr>
        <w:t>65</w:t>
      </w:r>
      <w:r>
        <w:rPr>
          <w:rFonts w:hint="eastAsia" w:ascii="方正仿宋简体" w:eastAsia="方正仿宋简体"/>
          <w:color w:val="000000"/>
          <w:kern w:val="0"/>
          <w:sz w:val="32"/>
          <w:szCs w:val="32"/>
          <w:highlight w:val="none"/>
        </w:rPr>
        <w:t>幅、横幅</w:t>
      </w:r>
      <w:r>
        <w:rPr>
          <w:rFonts w:hint="eastAsia" w:ascii="宋体" w:hAnsi="宋体" w:eastAsia="方正仿宋简体"/>
          <w:color w:val="000000"/>
          <w:kern w:val="0"/>
          <w:sz w:val="32"/>
          <w:szCs w:val="32"/>
          <w:highlight w:val="none"/>
        </w:rPr>
        <w:t>500</w:t>
      </w:r>
      <w:r>
        <w:rPr>
          <w:rFonts w:hint="eastAsia" w:ascii="方正仿宋简体" w:eastAsia="方正仿宋简体"/>
          <w:color w:val="000000"/>
          <w:kern w:val="0"/>
          <w:sz w:val="32"/>
          <w:szCs w:val="32"/>
          <w:highlight w:val="none"/>
        </w:rPr>
        <w:t>余条、道旗</w:t>
      </w:r>
      <w:r>
        <w:rPr>
          <w:rFonts w:hint="eastAsia" w:ascii="宋体" w:hAnsi="宋体" w:eastAsia="方正仿宋简体"/>
          <w:color w:val="000000"/>
          <w:kern w:val="0"/>
          <w:sz w:val="32"/>
          <w:szCs w:val="32"/>
          <w:highlight w:val="none"/>
        </w:rPr>
        <w:t>1200</w:t>
      </w:r>
      <w:r>
        <w:rPr>
          <w:rFonts w:hint="eastAsia" w:ascii="方正仿宋简体" w:eastAsia="方正仿宋简体"/>
          <w:color w:val="000000"/>
          <w:kern w:val="0"/>
          <w:sz w:val="32"/>
          <w:szCs w:val="32"/>
          <w:highlight w:val="none"/>
        </w:rPr>
        <w:t>余面。启用大小LED等各类显示屏</w:t>
      </w:r>
      <w:r>
        <w:rPr>
          <w:rFonts w:hint="eastAsia" w:ascii="宋体" w:hAnsi="宋体" w:eastAsia="方正仿宋简体"/>
          <w:color w:val="000000"/>
          <w:kern w:val="0"/>
          <w:sz w:val="32"/>
          <w:szCs w:val="32"/>
          <w:highlight w:val="none"/>
        </w:rPr>
        <w:t>1350</w:t>
      </w:r>
      <w:r>
        <w:rPr>
          <w:rFonts w:hint="eastAsia" w:ascii="方正仿宋简体" w:eastAsia="方正仿宋简体"/>
          <w:color w:val="000000"/>
          <w:kern w:val="0"/>
          <w:sz w:val="32"/>
          <w:szCs w:val="32"/>
          <w:highlight w:val="none"/>
        </w:rPr>
        <w:t>余块刊播国庆宣传标语，布设春节、国庆绿化主题景观</w:t>
      </w:r>
      <w:r>
        <w:rPr>
          <w:rFonts w:hint="eastAsia" w:ascii="宋体" w:hAnsi="宋体" w:eastAsia="方正仿宋简体"/>
          <w:color w:val="000000"/>
          <w:kern w:val="0"/>
          <w:sz w:val="32"/>
          <w:szCs w:val="32"/>
          <w:highlight w:val="none"/>
        </w:rPr>
        <w:t>35</w:t>
      </w:r>
      <w:r>
        <w:rPr>
          <w:rFonts w:hint="eastAsia" w:ascii="方正仿宋简体" w:eastAsia="方正仿宋简体"/>
          <w:color w:val="000000"/>
          <w:kern w:val="0"/>
          <w:sz w:val="32"/>
          <w:szCs w:val="32"/>
          <w:highlight w:val="none"/>
        </w:rPr>
        <w:t>处</w:t>
      </w:r>
      <w:r>
        <w:rPr>
          <w:rFonts w:hint="eastAsia" w:ascii="方正仿宋简体" w:eastAsia="方正仿宋简体"/>
          <w:color w:val="000000"/>
          <w:kern w:val="0"/>
          <w:sz w:val="32"/>
          <w:szCs w:val="32"/>
          <w:highlight w:val="none"/>
          <w:lang w:eastAsia="zh-CN"/>
        </w:rPr>
        <w:t>。</w:t>
      </w:r>
      <w:r>
        <w:rPr>
          <w:rFonts w:hint="eastAsia" w:ascii="仿宋_GB2312" w:hAnsi="仿宋_GB2312" w:eastAsia="仿宋_GB2312" w:cs="仿宋_GB2312"/>
          <w:sz w:val="32"/>
          <w:szCs w:val="32"/>
          <w:highlight w:val="none"/>
        </w:rPr>
        <w:t>发现的主要问题：</w:t>
      </w:r>
      <w:r>
        <w:rPr>
          <w:rFonts w:hint="eastAsia" w:ascii="仿宋_GB2312" w:hAnsi="仿宋_GB2312" w:eastAsia="仿宋_GB2312" w:cs="仿宋_GB2312"/>
          <w:sz w:val="32"/>
          <w:szCs w:val="32"/>
          <w:highlight w:val="none"/>
          <w:lang w:eastAsia="zh-CN"/>
        </w:rPr>
        <w:t>无</w:t>
      </w:r>
      <w:r>
        <w:rPr>
          <w:rFonts w:hint="eastAsia" w:ascii="仿宋_GB2312" w:hAnsi="仿宋_GB2312" w:eastAsia="仿宋_GB2312" w:cs="仿宋_GB2312"/>
          <w:sz w:val="32"/>
          <w:szCs w:val="32"/>
          <w:highlight w:val="none"/>
        </w:rPr>
        <w:t>。下一步改进措施：</w:t>
      </w:r>
      <w:r>
        <w:rPr>
          <w:rFonts w:hint="eastAsia" w:ascii="仿宋_GB2312" w:hAnsi="仿宋_GB2312" w:eastAsia="仿宋_GB2312" w:cs="仿宋_GB2312"/>
          <w:sz w:val="32"/>
          <w:szCs w:val="32"/>
          <w:highlight w:val="none"/>
          <w:lang w:eastAsia="zh-CN"/>
        </w:rPr>
        <w:t>无</w:t>
      </w:r>
    </w:p>
    <w:p>
      <w:pPr>
        <w:spacing w:line="580" w:lineRule="exact"/>
        <w:ind w:firstLine="640" w:firstLineChars="200"/>
        <w:rPr>
          <w:rFonts w:hint="eastAsia" w:ascii="仿宋_GB2312" w:hAnsi="仿宋_GB2312" w:eastAsia="仿宋_GB2312" w:cs="仿宋_GB2312"/>
          <w:sz w:val="32"/>
          <w:szCs w:val="32"/>
          <w:highlight w:val="none"/>
          <w:lang w:eastAsia="zh-CN"/>
        </w:rPr>
      </w:pPr>
    </w:p>
    <w:tbl>
      <w:tblPr>
        <w:tblStyle w:val="12"/>
        <w:tblpPr w:leftFromText="180" w:rightFromText="180" w:vertAnchor="text" w:horzAnchor="page" w:tblpX="936" w:tblpY="30"/>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highlight w:val="none"/>
              </w:rPr>
            </w:pPr>
            <w:r>
              <w:rPr>
                <w:rFonts w:hint="eastAsia" w:ascii="宋体" w:hAnsi="宋体" w:cs="宋体"/>
                <w:b/>
                <w:bCs/>
                <w:color w:val="000000"/>
                <w:kern w:val="0"/>
                <w:sz w:val="36"/>
                <w:szCs w:val="36"/>
                <w:highlight w:val="none"/>
              </w:rPr>
              <w:t>项目绩效目标完成情况表</w:t>
            </w:r>
            <w:r>
              <w:rPr>
                <w:rFonts w:hint="eastAsia" w:ascii="宋体" w:hAnsi="宋体" w:cs="宋体"/>
                <w:b/>
                <w:bCs/>
                <w:color w:val="000000"/>
                <w:kern w:val="0"/>
                <w:sz w:val="36"/>
                <w:szCs w:val="36"/>
                <w:highlight w:val="none"/>
              </w:rPr>
              <w:br w:type="textWrapping"/>
            </w:r>
            <w:r>
              <w:rPr>
                <w:rFonts w:hint="eastAsia" w:ascii="宋体" w:hAnsi="宋体" w:cs="宋体"/>
                <w:color w:val="000000"/>
                <w:kern w:val="0"/>
                <w:sz w:val="36"/>
                <w:szCs w:val="36"/>
                <w:highlight w:val="none"/>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新闻媒体发展（合作）、网络舆情监控及外宣工作和专版经费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中国共产党广元市利州区委员会宣传部</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2000000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2000000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2000000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2000000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加强主题宣传策划，持续推出“媒体看利州”十大主题外宣活动，持续推进头版头条战略，深化与新华社、人民日报、川报等主流媒体和新华网、人民网等知名网站战略合作。完善“大网络大舆情”工作格局，强化网络舆情管控。打造“利州榜样”网络文明传播品牌和“则天网络文化季”活动品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强化正面宣传，加强公共突发事件舆情监管和舆论引导工作，聚焦新时代治蜀兴川广元实践利州行动统筹宣传报道，举办赤化镇花花世界花卉博览园开门迎客等新闻发布会4场次，党报党刊征订任务全面完成。深化“礼赞新中国、奋进新时代”等主题宣传，不断巩固壮大主流思想舆论，策划开展新华社四川分社走基层系列采访等重大外宣活动3次，省级及以上主要媒体刊播发稿1902篇（条），撰写并上报新闻宣传调研文章2篇。</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省级以上广电报刊发稿130篇（条）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30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30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省级以上网络发稿300篇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30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30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在中央、省级媒体刊发刊播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20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2019年12月31日前完成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社会效益</w:t>
            </w:r>
          </w:p>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提高利州知名度和美誉度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10</w:t>
            </w:r>
          </w:p>
        </w:tc>
      </w:tr>
    </w:tbl>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tbl>
      <w:tblPr>
        <w:tblStyle w:val="12"/>
        <w:tblpPr w:leftFromText="180" w:rightFromText="180" w:vertAnchor="text" w:horzAnchor="page" w:tblpX="1086" w:tblpY="15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highlight w:val="none"/>
              </w:rPr>
            </w:pPr>
            <w:r>
              <w:rPr>
                <w:rFonts w:hint="eastAsia" w:ascii="宋体" w:hAnsi="宋体" w:cs="宋体"/>
                <w:b/>
                <w:bCs/>
                <w:color w:val="000000"/>
                <w:kern w:val="0"/>
                <w:sz w:val="36"/>
                <w:szCs w:val="36"/>
                <w:highlight w:val="none"/>
              </w:rPr>
              <w:t>项目绩效目标完成情况表</w:t>
            </w:r>
            <w:r>
              <w:rPr>
                <w:rFonts w:hint="eastAsia" w:ascii="宋体" w:hAnsi="宋体" w:cs="宋体"/>
                <w:b/>
                <w:bCs/>
                <w:color w:val="000000"/>
                <w:kern w:val="0"/>
                <w:sz w:val="36"/>
                <w:szCs w:val="36"/>
                <w:highlight w:val="none"/>
              </w:rPr>
              <w:br w:type="textWrapping"/>
            </w:r>
            <w:r>
              <w:rPr>
                <w:rFonts w:hint="eastAsia" w:ascii="宋体" w:hAnsi="宋体" w:cs="宋体"/>
                <w:color w:val="000000"/>
                <w:kern w:val="0"/>
                <w:sz w:val="36"/>
                <w:szCs w:val="36"/>
                <w:highlight w:val="none"/>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全区各文艺精品创作</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中国共产党广元市利州区委员会宣传部</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200000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lang w:val="en-US" w:eastAsia="zh-CN"/>
              </w:rPr>
              <w:t>200000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lang w:val="en-US" w:eastAsia="zh-CN"/>
              </w:rPr>
              <w:t>200000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lang w:val="en-US" w:eastAsia="zh-CN"/>
              </w:rPr>
              <w:t>200000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p>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强化文艺精品创作，策划组织开展全省文艺家利州行采风活动。指导打造一台以女皇文化为背景的舞台剧。推动《云绣月坝》参评四川省“巴蜀文艺奖”“群星奖”等奖项。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打造文艺精品40余件， 6件文艺作品被市委宣传部选送申报省</w:t>
            </w:r>
            <w:r>
              <w:rPr>
                <w:rFonts w:hint="eastAsia" w:ascii="宋体" w:hAnsi="宋体" w:cs="宋体"/>
                <w:color w:val="000000"/>
                <w:sz w:val="24"/>
                <w:highlight w:val="none"/>
                <w:lang w:eastAsia="zh-CN"/>
              </w:rPr>
              <w:t>“五个一工程”奖</w:t>
            </w:r>
            <w:r>
              <w:rPr>
                <w:rFonts w:hint="eastAsia" w:ascii="宋体" w:hAnsi="宋体" w:cs="宋体"/>
                <w:color w:val="000000"/>
                <w:sz w:val="24"/>
                <w:highlight w:val="none"/>
              </w:rPr>
              <w:t>“巴蜀文艺奖”和百家“推优工程”。编印《则天文艺》2期、《作家印象》1期。开展2019书香利州·全民阅读活动80余场次、“四下乡”文化惠民活动100余场、“戏曲进校园”17场</w:t>
            </w:r>
            <w:r>
              <w:rPr>
                <w:rFonts w:hint="eastAsia" w:ascii="宋体" w:hAnsi="宋体" w:cs="宋体"/>
                <w:color w:val="000000"/>
                <w:sz w:val="24"/>
                <w:highlight w:val="none"/>
                <w:lang w:eastAsia="zh-CN"/>
              </w:rPr>
              <w:t>。</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实际完成指标值(包含数字及文字描述)</w:t>
            </w:r>
          </w:p>
        </w:tc>
      </w:tr>
      <w:tr>
        <w:tblPrEx>
          <w:tblCellMar>
            <w:top w:w="0" w:type="dxa"/>
            <w:left w:w="0" w:type="dxa"/>
            <w:bottom w:w="0" w:type="dxa"/>
            <w:right w:w="0" w:type="dxa"/>
          </w:tblCellMar>
        </w:tblPrEx>
        <w:trPr>
          <w:trHeight w:val="73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文艺精品扶持不少于10件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20</w:t>
            </w:r>
          </w:p>
        </w:tc>
      </w:tr>
      <w:tr>
        <w:tblPrEx>
          <w:tblCellMar>
            <w:top w:w="0" w:type="dxa"/>
            <w:left w:w="0" w:type="dxa"/>
            <w:bottom w:w="0" w:type="dxa"/>
            <w:right w:w="0" w:type="dxa"/>
          </w:tblCellMar>
        </w:tblPrEx>
        <w:trPr>
          <w:trHeight w:val="104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文艺文学阵地建设，两刊两公众号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lang w:val="en-US" w:eastAsia="zh-CN"/>
              </w:rPr>
              <w:t>20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20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获市以上精神产品奖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default" w:ascii="宋体" w:hAnsi="宋体" w:eastAsia="宋体" w:cs="宋体"/>
                <w:color w:val="000000"/>
                <w:sz w:val="24"/>
                <w:highlight w:val="none"/>
                <w:lang w:val="en-US" w:eastAsia="zh-CN"/>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2019年12月31日前完成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生态效益</w:t>
            </w:r>
          </w:p>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吸引保护生态资金和客商的投资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10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社会效益</w:t>
            </w:r>
          </w:p>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社会影响大，群众参与广泛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default" w:ascii="宋体" w:hAnsi="宋体" w:eastAsia="宋体" w:cs="宋体"/>
                <w:color w:val="000000"/>
                <w:sz w:val="24"/>
                <w:highlight w:val="none"/>
                <w:lang w:val="en-US" w:eastAsia="zh-CN"/>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default" w:ascii="宋体" w:hAnsi="宋体" w:eastAsia="宋体" w:cs="宋体"/>
                <w:color w:val="000000"/>
                <w:sz w:val="24"/>
                <w:highlight w:val="none"/>
                <w:lang w:val="en-US" w:eastAsia="zh-CN"/>
              </w:rPr>
              <w:t>10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可持续影响</w:t>
            </w:r>
          </w:p>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利州品牌和对外的影响力增强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10</w:t>
            </w:r>
          </w:p>
        </w:tc>
      </w:tr>
    </w:tbl>
    <w:p>
      <w:pPr>
        <w:spacing w:line="580" w:lineRule="exact"/>
        <w:ind w:left="630"/>
        <w:rPr>
          <w:rFonts w:ascii="仿宋_GB2312" w:hAnsi="仿宋_GB2312" w:eastAsia="仿宋_GB2312" w:cs="仿宋_GB2312"/>
          <w:sz w:val="32"/>
          <w:szCs w:val="32"/>
          <w:highlight w:val="none"/>
        </w:rPr>
      </w:pPr>
    </w:p>
    <w:p>
      <w:pPr>
        <w:spacing w:line="580" w:lineRule="exact"/>
        <w:ind w:left="630"/>
        <w:rPr>
          <w:rFonts w:ascii="仿宋_GB2312" w:hAnsi="仿宋_GB2312" w:eastAsia="仿宋_GB2312" w:cs="仿宋_GB2312"/>
          <w:sz w:val="32"/>
          <w:szCs w:val="32"/>
          <w:highlight w:val="none"/>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highlight w:val="none"/>
              </w:rPr>
            </w:pPr>
            <w:r>
              <w:rPr>
                <w:rFonts w:hint="eastAsia" w:ascii="宋体" w:hAnsi="宋体" w:cs="宋体"/>
                <w:b/>
                <w:bCs/>
                <w:color w:val="000000"/>
                <w:kern w:val="0"/>
                <w:sz w:val="36"/>
                <w:szCs w:val="36"/>
                <w:highlight w:val="none"/>
              </w:rPr>
              <w:t>项目绩效目标完成情况表</w:t>
            </w:r>
            <w:r>
              <w:rPr>
                <w:rFonts w:hint="eastAsia" w:ascii="宋体" w:hAnsi="宋体" w:cs="宋体"/>
                <w:b/>
                <w:bCs/>
                <w:color w:val="000000"/>
                <w:kern w:val="0"/>
                <w:sz w:val="36"/>
                <w:szCs w:val="36"/>
                <w:highlight w:val="none"/>
              </w:rPr>
              <w:br w:type="textWrapping"/>
            </w:r>
            <w:r>
              <w:rPr>
                <w:rFonts w:hint="eastAsia" w:ascii="宋体" w:hAnsi="宋体" w:cs="宋体"/>
                <w:color w:val="000000"/>
                <w:kern w:val="0"/>
                <w:sz w:val="36"/>
                <w:szCs w:val="36"/>
                <w:highlight w:val="none"/>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中心组学习、专项宣讲、学习资料</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中国共产党广元市利州区委员会宣传部</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200000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lang w:val="en-US" w:eastAsia="zh-CN"/>
              </w:rPr>
              <w:t>200000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lang w:val="en-US" w:eastAsia="zh-CN"/>
              </w:rPr>
              <w:t>200000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lang w:val="en-US" w:eastAsia="zh-CN"/>
              </w:rPr>
              <w:t>200000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全年组织区委理论学习中心组集中学习不少于12次，印发理论学习成果汇编，邀请上级专家学者来区作专题辅导，承接省委市委宣讲团（队）来区宣讲，订阅发放理论辅导读物。</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围绕“党的十九届四中全会精神”“加强党的政治建设”等集中学习14天16次。强力推进 “学习强国”学习平台推广使用，实现党支部、党员全覆盖；109篇优秀稿件被省平台采用，13篇被全国平台采用。扎实开展学习贯彻党的十九届四中全会和省委十一届六次全区精神宣讲，直接覆盖42121人次。完成《习近平新时代中国特色社会主义思想学习纲要》《新中国面对面》等理论读物5500余册的征订和使用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中心组学习全年不少于12次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30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30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集中宣讲不少于2次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20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区委中心组成员在市级以上党报党刊发表理论文章不少于5篇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20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在2019年12月31日前全面完成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2"/>
                <w:sz w:val="24"/>
                <w:szCs w:val="24"/>
                <w:highlight w:val="none"/>
                <w:lang w:val="en-US" w:eastAsia="zh-CN" w:bidi="ar-SA"/>
              </w:rPr>
              <w:t>10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社会效益</w:t>
            </w:r>
          </w:p>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用党的创新理论武装党员，教育群众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kern w:val="2"/>
                <w:sz w:val="24"/>
                <w:szCs w:val="24"/>
                <w:highlight w:val="none"/>
                <w:lang w:val="en-US" w:eastAsia="zh-CN" w:bidi="ar-SA"/>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kern w:val="2"/>
                <w:sz w:val="24"/>
                <w:szCs w:val="24"/>
                <w:highlight w:val="none"/>
                <w:lang w:val="en-US" w:eastAsia="zh-CN" w:bidi="ar-SA"/>
              </w:rPr>
              <w:t>10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可持续影响</w:t>
            </w:r>
          </w:p>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用党的创新理论指导实践，推动工作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2"/>
                <w:sz w:val="24"/>
                <w:szCs w:val="24"/>
                <w:highlight w:val="none"/>
                <w:lang w:val="en-US" w:eastAsia="zh-CN" w:bidi="ar-SA"/>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2"/>
                <w:sz w:val="24"/>
                <w:szCs w:val="24"/>
                <w:highlight w:val="none"/>
                <w:lang w:val="en-US" w:eastAsia="zh-CN" w:bidi="ar-SA"/>
              </w:rPr>
              <w:t>10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highlight w:val="none"/>
              </w:rPr>
            </w:pPr>
            <w:r>
              <w:rPr>
                <w:rFonts w:hint="eastAsia" w:ascii="宋体" w:hAnsi="宋体" w:cs="宋体"/>
                <w:b/>
                <w:bCs/>
                <w:color w:val="000000"/>
                <w:kern w:val="0"/>
                <w:sz w:val="36"/>
                <w:szCs w:val="36"/>
                <w:highlight w:val="none"/>
              </w:rPr>
              <w:t>项目绩效目标完成情况表</w:t>
            </w:r>
            <w:r>
              <w:rPr>
                <w:rFonts w:hint="eastAsia" w:ascii="宋体" w:hAnsi="宋体" w:cs="宋体"/>
                <w:b/>
                <w:bCs/>
                <w:color w:val="000000"/>
                <w:kern w:val="0"/>
                <w:sz w:val="36"/>
                <w:szCs w:val="36"/>
                <w:highlight w:val="none"/>
              </w:rPr>
              <w:br w:type="textWrapping"/>
            </w:r>
            <w:r>
              <w:rPr>
                <w:rFonts w:hint="eastAsia" w:ascii="宋体" w:hAnsi="宋体" w:cs="宋体"/>
                <w:color w:val="000000"/>
                <w:kern w:val="0"/>
                <w:sz w:val="36"/>
                <w:szCs w:val="36"/>
                <w:highlight w:val="none"/>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创作长篇报告文学集《利州人情洒大凉山》</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中国共产党广元市利州区委员会宣传部</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拟定选派1-2名党员作家前往凉山脱贫攻坚综合帮扶一线，采访、创作脱贫攻坚综合帮扶工作长篇报告文学《利州人情洒大凉山》(z暂定名，20万字，彩图80张，20印张，280页，预计2020年6月完成）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尚未完成</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20万字，彩图80张，20印张，280页长篇报告文学集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70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70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在2020年6月30日前全面完成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社会效益</w:t>
            </w:r>
          </w:p>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客观公正、准确无误的记录利州区工作队员在凉山州脱贫攻坚的帮扶故事，促进民族大团结，振兴乡村发展和实现全省同步脱贫攻坚奔康服务。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highlight w:val="none"/>
              </w:rPr>
            </w:pPr>
            <w:r>
              <w:rPr>
                <w:rFonts w:hint="eastAsia" w:ascii="宋体" w:hAnsi="宋体" w:cs="宋体"/>
                <w:b/>
                <w:bCs/>
                <w:color w:val="000000"/>
                <w:kern w:val="0"/>
                <w:sz w:val="36"/>
                <w:szCs w:val="36"/>
                <w:highlight w:val="none"/>
              </w:rPr>
              <w:t>项目绩效目标完成情况表</w:t>
            </w:r>
            <w:r>
              <w:rPr>
                <w:rFonts w:hint="eastAsia" w:ascii="宋体" w:hAnsi="宋体" w:cs="宋体"/>
                <w:b/>
                <w:bCs/>
                <w:color w:val="000000"/>
                <w:kern w:val="0"/>
                <w:sz w:val="36"/>
                <w:szCs w:val="36"/>
                <w:highlight w:val="none"/>
              </w:rPr>
              <w:br w:type="textWrapping"/>
            </w:r>
            <w:r>
              <w:rPr>
                <w:rFonts w:hint="eastAsia" w:ascii="宋体" w:hAnsi="宋体" w:cs="宋体"/>
                <w:color w:val="000000"/>
                <w:kern w:val="0"/>
                <w:sz w:val="36"/>
                <w:szCs w:val="36"/>
                <w:highlight w:val="none"/>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精神文明建设、重大节日氛围营造</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中国共产党广元市利州区委员会宣传部</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200000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lang w:val="en-US" w:eastAsia="zh-CN"/>
              </w:rPr>
              <w:t>200000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lang w:val="en-US" w:eastAsia="zh-CN"/>
              </w:rPr>
              <w:t>200000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lang w:val="en-US" w:eastAsia="zh-CN"/>
              </w:rPr>
              <w:t>200000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highlight w:val="none"/>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持续深化全国文明城市创建工作，集中开展“四项整治”，重点加强“四项建设”，精准实施“十一项工程”，力争在测评中晋级升位。在有条件的乡镇、村社建设家风展示馆、家训一条街。组织开展好建国70周年主题宣传活动。做好春节、国庆等重要节庆氛围营造，推进各地生态景观式宣传标语建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lang w:eastAsia="zh-CN"/>
              </w:rPr>
              <w:t>在精神文明上</w:t>
            </w:r>
            <w:r>
              <w:rPr>
                <w:rFonts w:hint="eastAsia" w:ascii="宋体" w:hAnsi="宋体" w:cs="宋体"/>
                <w:color w:val="000000"/>
                <w:sz w:val="24"/>
                <w:highlight w:val="none"/>
              </w:rPr>
              <w:t>创建市级文明单位3个、文明乡镇4个、文明村14个；区级文明乡镇3个、文明村33个；区级文明校园4个；评选文明家庭6300余户。4人当选“四川好人”，1人入选围“中国好人榜 ”候选人； 3人当选2018年度“感动广元十大人物”，评选市区级“孝敬父母、关爱子女”模范人物22人。</w:t>
            </w:r>
            <w:r>
              <w:rPr>
                <w:rFonts w:hint="eastAsia" w:ascii="宋体" w:hAnsi="宋体" w:cs="宋体"/>
                <w:color w:val="000000"/>
                <w:sz w:val="24"/>
                <w:highlight w:val="none"/>
                <w:lang w:eastAsia="zh-CN"/>
              </w:rPr>
              <w:t>在氛围营造上</w:t>
            </w:r>
            <w:r>
              <w:rPr>
                <w:rFonts w:hint="eastAsia" w:ascii="宋体" w:hAnsi="宋体" w:cs="宋体"/>
                <w:color w:val="000000"/>
                <w:sz w:val="24"/>
                <w:highlight w:val="none"/>
              </w:rPr>
              <w:t>2019年元旦春节、改革开放四十周年、庆祝新中国成立70周年和传统节日期间，升挂国旗7500余面，出租车627台、公交车373台全部张贴国旗，发放活动小国旗455面，插挂彩旗近20000面、大小灯笼30000余个。设置大型宣传标语65幅、横幅500余条、道旗1200余面。启用大小LED等各类显示屏1350余块刊播国庆宣传标语，布设春节、国庆绿化主题景观35处</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广泛开展“三百（100条乡规民约、100条家规家训、100名时代乡贤）”评树活动;印制创文宣传品1批；印发创文宣传折页1批。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10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在有条件的乡镇、村社建设家风展示馆、家训一条街。启动谋划创建农村精神文明建设示范县（区）。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lang w:val="en-US" w:eastAsia="zh-CN"/>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10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当好全国文明城市创建主力军，力争在全国测评中晋级升位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10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做好春节、国庆等重要节庆氛围营造，推进各地生态景观式宣传标语建设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10</w:t>
            </w:r>
          </w:p>
        </w:tc>
      </w:tr>
      <w:tr>
        <w:tblPrEx>
          <w:tblCellMar>
            <w:top w:w="0" w:type="dxa"/>
            <w:left w:w="0" w:type="dxa"/>
            <w:bottom w:w="0" w:type="dxa"/>
            <w:right w:w="0" w:type="dxa"/>
          </w:tblCellMar>
        </w:tblPrEx>
        <w:trPr>
          <w:trHeight w:val="88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2019年12月31日前全面完成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lang w:val="en-US" w:eastAsia="zh-CN"/>
              </w:rPr>
              <w:t>10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社会效益</w:t>
            </w:r>
          </w:p>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以“践行核心价值观、争当利州好榜样”为主题，加强道德模范、十大好人、十大魅力女性、好公婆、好媳妇等先进典型推荐选树。实施青少年中华文化基因传承工程，深入开展“童心向党”等教育实践活动。持续开展“四川志愿·携手圆梦”主题志愿服务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40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40</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创建全国文明城市群众满意度达80%以上。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10</w:t>
            </w:r>
          </w:p>
        </w:tc>
      </w:tr>
    </w:tbl>
    <w:p>
      <w:pPr>
        <w:spacing w:line="580" w:lineRule="exact"/>
        <w:rPr>
          <w:rFonts w:hint="eastAsia" w:ascii="楷体_GB2312" w:hAnsi="楷体_GB2312" w:eastAsia="楷体_GB2312" w:cs="楷体_GB2312"/>
          <w:sz w:val="32"/>
          <w:szCs w:val="32"/>
          <w:highlight w:val="none"/>
        </w:rPr>
      </w:pPr>
    </w:p>
    <w:p>
      <w:pPr>
        <w:spacing w:line="580" w:lineRule="exact"/>
        <w:ind w:left="630"/>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2.部门绩效评价结果。</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本部门按要求对2019年部门整体支出绩效评价情况开展自评，《</w:t>
      </w:r>
      <w:r>
        <w:rPr>
          <w:rFonts w:hint="eastAsia" w:ascii="仿宋_GB2312" w:hAnsi="仿宋_GB2312" w:eastAsia="仿宋_GB2312" w:cs="仿宋_GB2312"/>
          <w:sz w:val="32"/>
          <w:szCs w:val="32"/>
          <w:highlight w:val="none"/>
          <w:lang w:eastAsia="zh-CN"/>
        </w:rPr>
        <w:t>宣传</w:t>
      </w:r>
      <w:r>
        <w:rPr>
          <w:rFonts w:hint="eastAsia" w:ascii="仿宋_GB2312" w:hAnsi="仿宋_GB2312" w:eastAsia="仿宋_GB2312" w:cs="仿宋_GB2312"/>
          <w:sz w:val="32"/>
          <w:szCs w:val="32"/>
          <w:highlight w:val="none"/>
        </w:rPr>
        <w:t>部2019年部门整体支出绩效评价报告》见附件（附件1）。</w:t>
      </w:r>
    </w:p>
    <w:p>
      <w:pPr>
        <w:spacing w:line="580" w:lineRule="exact"/>
        <w:ind w:firstLine="640" w:firstLineChars="200"/>
        <w:rPr>
          <w:rFonts w:ascii="仿宋_GB2312" w:eastAsia="仿宋_GB2312"/>
          <w:b/>
          <w:color w:val="000000"/>
          <w:sz w:val="32"/>
          <w:szCs w:val="32"/>
          <w:highlight w:val="none"/>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highlight w:val="none"/>
        </w:rPr>
        <w:t>中心组学习、专项宣讲、学习资料</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highlight w:val="none"/>
        </w:rPr>
        <w:t>中心组学习、专项宣讲、学习资料</w:t>
      </w:r>
      <w:r>
        <w:rPr>
          <w:rFonts w:hint="eastAsia" w:ascii="仿宋_GB2312" w:hAnsi="仿宋_GB2312" w:eastAsia="仿宋_GB2312" w:cs="仿宋_GB2312"/>
          <w:sz w:val="32"/>
          <w:szCs w:val="32"/>
        </w:rPr>
        <w:t>项目2019年绩效评价报告》见附件（附件2）。</w:t>
      </w:r>
      <w:r>
        <w:rPr>
          <w:rFonts w:hint="eastAsia" w:ascii="仿宋_GB2312" w:hAnsi="仿宋_GB2312" w:eastAsia="仿宋_GB2312" w:cs="仿宋_GB2312"/>
          <w:sz w:val="32"/>
          <w:szCs w:val="32"/>
          <w:highlight w:val="none"/>
        </w:rPr>
        <w:t>（非涉密部门均需公开部门整体支出评价报告，部门自行组织的绩效评价情况根据部门实际公开，若未组织项目绩效评价，则只需说明部门整体支出绩效评价情况）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highlight w:val="none"/>
        </w:rPr>
      </w:pPr>
      <w:r>
        <w:rPr>
          <w:rFonts w:ascii="仿宋_GB2312" w:eastAsia="仿宋_GB2312"/>
          <w:b/>
          <w:color w:val="000000"/>
          <w:sz w:val="32"/>
          <w:szCs w:val="32"/>
          <w:highlight w:val="none"/>
        </w:rPr>
        <w:br w:type="page"/>
      </w:r>
    </w:p>
    <w:p>
      <w:pPr>
        <w:numPr>
          <w:ilvl w:val="0"/>
          <w:numId w:val="6"/>
        </w:numPr>
        <w:spacing w:line="600" w:lineRule="exact"/>
        <w:ind w:firstLine="660" w:firstLineChars="150"/>
        <w:jc w:val="center"/>
        <w:outlineLvl w:val="0"/>
        <w:rPr>
          <w:rStyle w:val="24"/>
          <w:rFonts w:ascii="黑体" w:hAnsi="黑体" w:eastAsia="黑体"/>
          <w:b w:val="0"/>
          <w:highlight w:val="none"/>
        </w:rPr>
      </w:pPr>
      <w:bookmarkStart w:id="55" w:name="_Toc15377225"/>
      <w:bookmarkStart w:id="56" w:name="_Toc15396613"/>
      <w:r>
        <w:rPr>
          <w:rFonts w:hint="eastAsia" w:ascii="黑体" w:hAnsi="黑体" w:eastAsia="黑体"/>
          <w:color w:val="000000"/>
          <w:sz w:val="44"/>
          <w:szCs w:val="44"/>
          <w:highlight w:val="none"/>
        </w:rPr>
        <w:t>名</w:t>
      </w:r>
      <w:r>
        <w:rPr>
          <w:rStyle w:val="24"/>
          <w:rFonts w:hint="eastAsia" w:ascii="黑体" w:hAnsi="黑体" w:eastAsia="黑体"/>
          <w:b w:val="0"/>
          <w:highlight w:val="none"/>
        </w:rPr>
        <w:t>词解释</w:t>
      </w:r>
      <w:bookmarkEnd w:id="55"/>
      <w:bookmarkEnd w:id="56"/>
    </w:p>
    <w:p>
      <w:pPr>
        <w:spacing w:line="600" w:lineRule="exact"/>
        <w:jc w:val="left"/>
        <w:rPr>
          <w:rFonts w:ascii="宋体"/>
          <w:b/>
          <w:color w:val="000000"/>
          <w:sz w:val="44"/>
          <w:szCs w:val="44"/>
          <w:highlight w:val="none"/>
        </w:rPr>
      </w:pPr>
    </w:p>
    <w:p>
      <w:pPr>
        <w:pStyle w:val="22"/>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4.</w:t>
      </w:r>
      <w:r>
        <w:rPr>
          <w:rFonts w:hint="eastAsia" w:ascii="仿宋_GB2312" w:eastAsia="仿宋_GB2312"/>
          <w:sz w:val="32"/>
          <w:szCs w:val="32"/>
          <w:highlight w:val="none"/>
        </w:rPr>
        <w:t>其他收入：指单位取得的除上述收入以外的各项收入。主要是…（收入类型）等。</w:t>
      </w:r>
      <w:r>
        <w:rPr>
          <w:rFonts w:ascii="仿宋_GB2312" w:eastAsia="仿宋_GB2312"/>
          <w:sz w:val="32"/>
          <w:szCs w:val="32"/>
          <w:highlight w:val="none"/>
        </w:rPr>
        <w:t xml:space="preserve"> </w:t>
      </w:r>
    </w:p>
    <w:p>
      <w:pPr>
        <w:pStyle w:val="22"/>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5.</w:t>
      </w:r>
      <w:r>
        <w:rPr>
          <w:rFonts w:hint="eastAsia" w:ascii="仿宋_GB2312" w:eastAsia="仿宋_GB2312"/>
          <w:sz w:val="32"/>
          <w:szCs w:val="32"/>
          <w:highlight w:val="none"/>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highlight w:val="none"/>
        </w:rPr>
        <w:t xml:space="preserve"> </w:t>
      </w:r>
    </w:p>
    <w:p>
      <w:pPr>
        <w:pStyle w:val="22"/>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6.</w:t>
      </w:r>
      <w:r>
        <w:rPr>
          <w:rFonts w:hint="eastAsia" w:ascii="仿宋_GB2312" w:eastAsia="仿宋_GB2312"/>
          <w:sz w:val="32"/>
          <w:szCs w:val="32"/>
          <w:highlight w:val="none"/>
        </w:rPr>
        <w:t>年初结转和结余：指以前年度尚未完成、结转到本年按有关规定继续使用的资金。</w:t>
      </w:r>
      <w:r>
        <w:rPr>
          <w:rFonts w:ascii="仿宋_GB2312" w:eastAsia="仿宋_GB2312"/>
          <w:sz w:val="32"/>
          <w:szCs w:val="32"/>
          <w:highlight w:val="none"/>
        </w:rPr>
        <w:t xml:space="preserve"> </w:t>
      </w:r>
    </w:p>
    <w:p>
      <w:pPr>
        <w:pStyle w:val="22"/>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7.</w:t>
      </w:r>
      <w:r>
        <w:rPr>
          <w:rFonts w:hint="eastAsia" w:ascii="仿宋_GB2312" w:eastAsia="仿宋_GB2312"/>
          <w:sz w:val="32"/>
          <w:szCs w:val="32"/>
          <w:highlight w:val="none"/>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8</w:t>
      </w:r>
      <w:r>
        <w:rPr>
          <w:rFonts w:hint="eastAsia" w:ascii="仿宋_GB2312" w:eastAsia="仿宋_GB2312"/>
          <w:sz w:val="32"/>
          <w:szCs w:val="32"/>
          <w:highlight w:val="none"/>
        </w:rPr>
        <w:t>、年末结转和结余：指单位按有关规定结转到下年或以后年度继续使用的资金。</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9.</w:t>
      </w:r>
      <w:r>
        <w:rPr>
          <w:rFonts w:hint="eastAsia" w:ascii="仿宋_GB2312" w:eastAsia="仿宋_GB2312"/>
          <w:color w:val="000000"/>
          <w:sz w:val="32"/>
          <w:szCs w:val="32"/>
          <w:highlight w:val="none"/>
        </w:rPr>
        <w:t>一般公共服务（类）…（款）…（项）：指……。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外交（类）…（款）…（项）：指……。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11.</w:t>
      </w:r>
      <w:r>
        <w:rPr>
          <w:rFonts w:hint="eastAsia" w:ascii="仿宋_GB2312" w:eastAsia="仿宋_GB2312"/>
          <w:color w:val="000000"/>
          <w:sz w:val="32"/>
          <w:szCs w:val="32"/>
          <w:highlight w:val="none"/>
        </w:rPr>
        <w:t>公共安全（类）…（款）…（项）：指……。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教育（类）…（款）…（项）：指……。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13.</w:t>
      </w:r>
      <w:r>
        <w:rPr>
          <w:rFonts w:hint="eastAsia" w:ascii="仿宋_GB2312" w:eastAsia="仿宋_GB2312"/>
          <w:color w:val="000000"/>
          <w:sz w:val="32"/>
          <w:szCs w:val="32"/>
          <w:highlight w:val="none"/>
        </w:rPr>
        <w:t>科学技术（类）…（款）…（项）：指……。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14.</w:t>
      </w:r>
      <w:r>
        <w:rPr>
          <w:rFonts w:hint="eastAsia" w:ascii="仿宋_GB2312" w:eastAsia="仿宋_GB2312"/>
          <w:color w:val="000000"/>
          <w:sz w:val="32"/>
          <w:szCs w:val="32"/>
          <w:highlight w:val="none"/>
        </w:rPr>
        <w:t>文化体育与传媒（类）…（款）…（项）：指……。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15.</w:t>
      </w:r>
      <w:r>
        <w:rPr>
          <w:rFonts w:hint="eastAsia" w:ascii="仿宋_GB2312" w:eastAsia="仿宋_GB2312"/>
          <w:color w:val="000000"/>
          <w:sz w:val="32"/>
          <w:szCs w:val="32"/>
          <w:highlight w:val="none"/>
        </w:rPr>
        <w:t>社会保障和就业（类）…（款）…（项）：指……。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16.</w:t>
      </w:r>
      <w:r>
        <w:rPr>
          <w:rFonts w:hint="eastAsia" w:ascii="仿宋_GB2312" w:eastAsia="仿宋_GB2312"/>
          <w:color w:val="000000"/>
          <w:sz w:val="32"/>
          <w:szCs w:val="32"/>
          <w:highlight w:val="none"/>
        </w:rPr>
        <w:t>医疗卫生与计划生育（类）…（款）…（项）：指……。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17.</w:t>
      </w:r>
      <w:r>
        <w:rPr>
          <w:rFonts w:hint="eastAsia" w:ascii="仿宋_GB2312" w:eastAsia="仿宋_GB2312"/>
          <w:color w:val="000000"/>
          <w:sz w:val="32"/>
          <w:szCs w:val="32"/>
          <w:highlight w:val="none"/>
        </w:rPr>
        <w:t>节能环保（类）…（款）…（项）：指……。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18.</w:t>
      </w:r>
      <w:r>
        <w:rPr>
          <w:rFonts w:hint="eastAsia" w:ascii="仿宋_GB2312" w:eastAsia="仿宋_GB2312"/>
          <w:color w:val="000000"/>
          <w:sz w:val="32"/>
          <w:szCs w:val="32"/>
          <w:highlight w:val="none"/>
        </w:rPr>
        <w:t>城乡社区（类）…（款）…（项）：指……。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19.</w:t>
      </w:r>
      <w:r>
        <w:rPr>
          <w:rFonts w:hint="eastAsia" w:ascii="仿宋_GB2312" w:eastAsia="仿宋_GB2312"/>
          <w:color w:val="000000"/>
          <w:sz w:val="32"/>
          <w:szCs w:val="32"/>
          <w:highlight w:val="none"/>
        </w:rPr>
        <w:t>农林水（类）…（款）…（项）：指……。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20.</w:t>
      </w:r>
      <w:r>
        <w:rPr>
          <w:rFonts w:hint="eastAsia" w:ascii="仿宋_GB2312" w:eastAsia="仿宋_GB2312"/>
          <w:color w:val="000000"/>
          <w:sz w:val="32"/>
          <w:szCs w:val="32"/>
          <w:highlight w:val="none"/>
        </w:rPr>
        <w:t>交通运输（类）…（款）…（项）：指……。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21.</w:t>
      </w:r>
      <w:r>
        <w:rPr>
          <w:rFonts w:hint="eastAsia" w:ascii="仿宋_GB2312" w:eastAsia="仿宋_GB2312"/>
          <w:color w:val="000000"/>
          <w:sz w:val="32"/>
          <w:szCs w:val="32"/>
          <w:highlight w:val="none"/>
        </w:rPr>
        <w:t>资源勘探信息等（类）…（款）…（项）：指……。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22.</w:t>
      </w:r>
      <w:r>
        <w:rPr>
          <w:rFonts w:hint="eastAsia" w:ascii="仿宋_GB2312" w:eastAsia="仿宋_GB2312"/>
          <w:color w:val="000000"/>
          <w:sz w:val="32"/>
          <w:szCs w:val="32"/>
          <w:highlight w:val="none"/>
        </w:rPr>
        <w:t>商业服务业（类）…（款）…（项）：指……。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23.</w:t>
      </w:r>
      <w:r>
        <w:rPr>
          <w:rFonts w:hint="eastAsia" w:ascii="仿宋_GB2312" w:eastAsia="仿宋_GB2312"/>
          <w:color w:val="000000"/>
          <w:sz w:val="32"/>
          <w:szCs w:val="32"/>
          <w:highlight w:val="none"/>
        </w:rPr>
        <w:t>金融（类）…（款）…（项）：指……。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24.</w:t>
      </w:r>
      <w:r>
        <w:rPr>
          <w:rFonts w:hint="eastAsia" w:ascii="仿宋_GB2312" w:eastAsia="仿宋_GB2312"/>
          <w:color w:val="000000"/>
          <w:sz w:val="32"/>
          <w:szCs w:val="32"/>
          <w:highlight w:val="none"/>
        </w:rPr>
        <w:t>国土海洋气象等（类）…（款）…（项）：指……。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25.</w:t>
      </w:r>
      <w:r>
        <w:rPr>
          <w:rFonts w:hint="eastAsia" w:ascii="仿宋_GB2312" w:eastAsia="仿宋_GB2312"/>
          <w:color w:val="000000"/>
          <w:sz w:val="32"/>
          <w:szCs w:val="32"/>
          <w:highlight w:val="none"/>
        </w:rPr>
        <w:t>住房保障（类）…（款）…（项）：指……。</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26.</w:t>
      </w:r>
      <w:r>
        <w:rPr>
          <w:rFonts w:hint="eastAsia" w:ascii="仿宋_GB2312" w:eastAsia="仿宋_GB2312"/>
          <w:color w:val="000000"/>
          <w:sz w:val="32"/>
          <w:szCs w:val="32"/>
          <w:highlight w:val="none"/>
        </w:rPr>
        <w:t>粮油物资储备（类）…（款）…（项）：指……。</w:t>
      </w:r>
    </w:p>
    <w:p>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w:t>
      </w:r>
    </w:p>
    <w:p>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w:t>
      </w:r>
    </w:p>
    <w:p>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w:t>
      </w:r>
    </w:p>
    <w:p>
      <w:pPr>
        <w:spacing w:line="600" w:lineRule="exact"/>
        <w:ind w:firstLine="640"/>
        <w:rPr>
          <w:rFonts w:ascii="仿宋" w:hAnsi="仿宋" w:eastAsia="仿宋"/>
          <w:b/>
          <w:color w:val="000000"/>
          <w:sz w:val="32"/>
          <w:szCs w:val="32"/>
          <w:highlight w:val="none"/>
        </w:rPr>
      </w:pPr>
      <w:r>
        <w:rPr>
          <w:rFonts w:hint="eastAsia" w:ascii="仿宋" w:hAnsi="仿宋" w:eastAsia="仿宋"/>
          <w:b/>
          <w:color w:val="000000"/>
          <w:sz w:val="32"/>
          <w:szCs w:val="32"/>
          <w:highlight w:val="none"/>
        </w:rPr>
        <w:t>（解释本部门决算报表中全部功能分类科目至项级，请参照《</w:t>
      </w:r>
      <w:r>
        <w:rPr>
          <w:rFonts w:ascii="仿宋" w:hAnsi="仿宋" w:eastAsia="仿宋"/>
          <w:b/>
          <w:color w:val="000000"/>
          <w:sz w:val="32"/>
          <w:szCs w:val="32"/>
          <w:highlight w:val="none"/>
        </w:rPr>
        <w:t>201</w:t>
      </w:r>
      <w:r>
        <w:rPr>
          <w:rFonts w:hint="eastAsia" w:ascii="仿宋" w:hAnsi="仿宋" w:eastAsia="仿宋"/>
          <w:b/>
          <w:color w:val="000000"/>
          <w:sz w:val="32"/>
          <w:szCs w:val="32"/>
          <w:highlight w:val="none"/>
        </w:rPr>
        <w:t>9年政府收支分类科目》增减内容。）</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27.</w:t>
      </w:r>
      <w:r>
        <w:rPr>
          <w:rFonts w:hint="eastAsia" w:ascii="仿宋_GB2312" w:eastAsia="仿宋_GB2312"/>
          <w:color w:val="000000"/>
          <w:sz w:val="32"/>
          <w:szCs w:val="32"/>
          <w:highlight w:val="none"/>
        </w:rPr>
        <w:t>基本支出：指为保障机构正常运转、完成日常工作任务而发生的人员支出和公用支出。</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28.</w:t>
      </w:r>
      <w:r>
        <w:rPr>
          <w:rFonts w:hint="eastAsia" w:ascii="仿宋_GB2312" w:eastAsia="仿宋_GB2312"/>
          <w:color w:val="000000"/>
          <w:sz w:val="32"/>
          <w:szCs w:val="32"/>
          <w:highlight w:val="none"/>
        </w:rPr>
        <w:t>项目支出：指在基本支出之外为完成特定行政任务和事业发展目标所发生的支出。</w:t>
      </w:r>
      <w:r>
        <w:rPr>
          <w:rFonts w:ascii="仿宋_GB2312" w:eastAsia="仿宋_GB2312"/>
          <w:color w:val="000000"/>
          <w:sz w:val="32"/>
          <w:szCs w:val="32"/>
          <w:highlight w:val="none"/>
        </w:rPr>
        <w:t xml:space="preserve"> </w:t>
      </w:r>
    </w:p>
    <w:p>
      <w:pPr>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29.</w:t>
      </w:r>
      <w:r>
        <w:rPr>
          <w:rFonts w:hint="eastAsia" w:ascii="仿宋_GB2312" w:eastAsia="仿宋_GB2312"/>
          <w:color w:val="000000"/>
          <w:sz w:val="32"/>
          <w:szCs w:val="32"/>
          <w:highlight w:val="none"/>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30.</w:t>
      </w:r>
      <w:r>
        <w:rPr>
          <w:rFonts w:hint="eastAsia" w:ascii="仿宋_GB2312" w:eastAsia="仿宋_GB2312"/>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31.</w:t>
      </w:r>
      <w:r>
        <w:rPr>
          <w:rFonts w:hint="eastAsia" w:ascii="仿宋_GB2312" w:eastAsia="仿宋_GB2312"/>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32.</w:t>
      </w:r>
      <w:r>
        <w:rPr>
          <w:rFonts w:hint="eastAsia" w:ascii="仿宋_GB2312" w:eastAsia="仿宋_GB2312"/>
          <w:sz w:val="32"/>
          <w:szCs w:val="32"/>
          <w:highlight w:val="none"/>
        </w:rPr>
        <w:t>……。</w:t>
      </w:r>
    </w:p>
    <w:p>
      <w:pPr>
        <w:pStyle w:val="22"/>
        <w:spacing w:line="560" w:lineRule="exact"/>
        <w:ind w:firstLine="640" w:firstLineChars="200"/>
        <w:rPr>
          <w:rFonts w:ascii="仿宋_GB2312" w:eastAsia="仿宋_GB2312" w:cs="黑体"/>
          <w:sz w:val="32"/>
          <w:szCs w:val="32"/>
          <w:highlight w:val="none"/>
        </w:rPr>
      </w:pPr>
    </w:p>
    <w:p>
      <w:pPr>
        <w:ind w:firstLine="642"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highlight w:val="none"/>
        </w:rPr>
      </w:pPr>
      <w:bookmarkStart w:id="57" w:name="_Toc15377226"/>
      <w:r>
        <w:rPr>
          <w:rFonts w:ascii="宋体"/>
          <w:b/>
          <w:color w:val="000000"/>
          <w:sz w:val="44"/>
          <w:szCs w:val="44"/>
          <w:highlight w:val="none"/>
        </w:rPr>
        <w:br w:type="page"/>
      </w:r>
      <w:bookmarkStart w:id="58" w:name="_Toc15396614"/>
      <w:r>
        <w:rPr>
          <w:rFonts w:hint="eastAsia" w:ascii="黑体" w:hAnsi="黑体" w:eastAsia="黑体"/>
          <w:color w:val="000000"/>
          <w:sz w:val="44"/>
          <w:szCs w:val="44"/>
          <w:highlight w:val="none"/>
        </w:rPr>
        <w:t>第</w:t>
      </w:r>
      <w:r>
        <w:rPr>
          <w:rStyle w:val="24"/>
          <w:rFonts w:hint="eastAsia" w:ascii="黑体" w:hAnsi="黑体" w:eastAsia="黑体"/>
          <w:b w:val="0"/>
          <w:highlight w:val="none"/>
        </w:rPr>
        <w:t>四部分 附件</w:t>
      </w:r>
      <w:bookmarkEnd w:id="58"/>
    </w:p>
    <w:p>
      <w:pPr>
        <w:spacing w:line="600" w:lineRule="exact"/>
        <w:jc w:val="left"/>
        <w:outlineLvl w:val="0"/>
        <w:rPr>
          <w:rFonts w:ascii="方正小标宋简体" w:hAnsi="方正小标宋简体" w:eastAsia="方正小标宋简体" w:cs="方正小标宋简体"/>
          <w:sz w:val="32"/>
          <w:szCs w:val="32"/>
          <w:highlight w:val="none"/>
        </w:rPr>
      </w:pPr>
      <w:r>
        <w:rPr>
          <w:rFonts w:hint="eastAsia" w:ascii="黑体" w:hAnsi="黑体" w:eastAsia="黑体" w:cs="黑体"/>
          <w:sz w:val="32"/>
          <w:szCs w:val="32"/>
          <w:highlight w:val="none"/>
        </w:rPr>
        <w:t>附件1</w:t>
      </w:r>
    </w:p>
    <w:p>
      <w:pPr>
        <w:spacing w:line="580" w:lineRule="exact"/>
        <w:jc w:val="center"/>
        <w:rPr>
          <w:rFonts w:ascii="方正小标宋简体" w:hAnsi="方正小标宋简体" w:eastAsia="方正小标宋简体" w:cs="方正小标宋简体"/>
          <w:sz w:val="44"/>
          <w:szCs w:val="44"/>
          <w:highlight w:val="none"/>
        </w:rPr>
      </w:pPr>
    </w:p>
    <w:p>
      <w:pPr>
        <w:spacing w:line="600" w:lineRule="exact"/>
        <w:jc w:val="center"/>
        <w:rPr>
          <w:rFonts w:ascii="方正小标宋简体" w:hAnsi="宋体" w:eastAsia="方正小标宋简体"/>
          <w:color w:val="000000"/>
          <w:kern w:val="0"/>
          <w:sz w:val="40"/>
          <w:szCs w:val="44"/>
          <w:highlight w:val="none"/>
          <w:lang w:val="zh-CN"/>
        </w:rPr>
      </w:pPr>
      <w:r>
        <w:rPr>
          <w:rFonts w:hint="eastAsia" w:ascii="方正小标宋简体" w:hAnsi="宋体" w:eastAsia="方正小标宋简体"/>
          <w:color w:val="000000"/>
          <w:kern w:val="0"/>
          <w:sz w:val="40"/>
          <w:szCs w:val="44"/>
          <w:highlight w:val="none"/>
          <w:lang w:eastAsia="zh-CN"/>
        </w:rPr>
        <w:t>利州区委宣传部</w:t>
      </w:r>
      <w:r>
        <w:rPr>
          <w:rFonts w:ascii="方正小标宋简体" w:hAnsi="宋体" w:eastAsia="方正小标宋简体"/>
          <w:color w:val="000000"/>
          <w:kern w:val="0"/>
          <w:sz w:val="40"/>
          <w:szCs w:val="44"/>
          <w:highlight w:val="none"/>
        </w:rPr>
        <w:t>2019年部门</w:t>
      </w:r>
      <w:r>
        <w:rPr>
          <w:rFonts w:hint="eastAsia" w:ascii="方正小标宋简体" w:hAnsi="宋体" w:eastAsia="方正小标宋简体"/>
          <w:color w:val="000000"/>
          <w:kern w:val="0"/>
          <w:sz w:val="40"/>
          <w:szCs w:val="44"/>
          <w:highlight w:val="none"/>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highlight w:val="none"/>
          <w:shd w:val="clear" w:color="auto" w:fill="FFFFFF"/>
        </w:rPr>
      </w:pPr>
      <w:r>
        <w:rPr>
          <w:rFonts w:hint="eastAsia" w:ascii="仿宋_GB2312" w:hAnsi="宋体" w:eastAsia="仿宋_GB2312"/>
          <w:sz w:val="32"/>
          <w:szCs w:val="32"/>
          <w:highlight w:val="none"/>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highlight w:val="none"/>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highlight w:val="none"/>
          <w:shd w:val="clear" w:color="auto" w:fill="FFFFFF"/>
          <w:lang w:val="zh-CN"/>
        </w:rPr>
      </w:pPr>
      <w:r>
        <w:rPr>
          <w:rFonts w:hint="eastAsia" w:ascii="黑体" w:hAnsi="宋体" w:eastAsia="黑体" w:cs="宋体"/>
          <w:color w:val="000000"/>
          <w:kern w:val="0"/>
          <w:sz w:val="32"/>
          <w:szCs w:val="32"/>
          <w:highlight w:val="none"/>
          <w:shd w:val="clear" w:color="auto" w:fill="FFFFFF"/>
        </w:rPr>
        <w:t>一、</w:t>
      </w:r>
      <w:r>
        <w:rPr>
          <w:rFonts w:hint="eastAsia" w:ascii="黑体" w:hAnsi="宋体" w:eastAsia="黑体" w:cs="宋体"/>
          <w:color w:val="000000"/>
          <w:kern w:val="0"/>
          <w:sz w:val="32"/>
          <w:szCs w:val="32"/>
          <w:highlight w:val="none"/>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（一）机构组成。</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highlight w:val="none"/>
          <w:shd w:val="clear" w:color="auto" w:fill="FFFFFF"/>
          <w:lang w:val="en-US" w:eastAsia="zh-CN"/>
        </w:rPr>
      </w:pPr>
      <w:r>
        <w:rPr>
          <w:rFonts w:hint="eastAsia" w:ascii="仿宋_GB2312" w:hAnsi="宋体" w:eastAsia="仿宋_GB2312" w:cs="宋体"/>
          <w:color w:val="000000"/>
          <w:kern w:val="0"/>
          <w:sz w:val="32"/>
          <w:szCs w:val="32"/>
          <w:highlight w:val="none"/>
          <w:shd w:val="clear" w:color="auto" w:fill="FFFFFF"/>
          <w:lang w:val="en-US" w:eastAsia="zh-CN"/>
        </w:rPr>
        <w:t xml:space="preserve">  </w:t>
      </w:r>
      <w:r>
        <w:rPr>
          <w:rFonts w:hint="eastAsia" w:ascii="仿宋_GB2312" w:hAnsi="宋体" w:eastAsia="仿宋_GB2312" w:cs="宋体"/>
          <w:color w:val="000000"/>
          <w:kern w:val="0"/>
          <w:sz w:val="32"/>
          <w:szCs w:val="32"/>
          <w:highlight w:val="none"/>
          <w:shd w:val="clear" w:color="auto" w:fill="FFFFFF"/>
          <w:lang w:val="zh-CN"/>
        </w:rPr>
        <w:t>中共广元市利州区委宣传部含</w:t>
      </w:r>
      <w:r>
        <w:rPr>
          <w:rFonts w:hint="eastAsia" w:ascii="仿宋_GB2312" w:hAnsi="宋体" w:eastAsia="仿宋_GB2312" w:cs="宋体"/>
          <w:color w:val="000000"/>
          <w:kern w:val="0"/>
          <w:sz w:val="32"/>
          <w:szCs w:val="32"/>
          <w:highlight w:val="none"/>
          <w:shd w:val="clear" w:color="auto" w:fill="FFFFFF"/>
          <w:lang w:val="zh-CN" w:eastAsia="zh-CN"/>
        </w:rPr>
        <w:t>意识形态工作责任制专项巡视工作办公室</w:t>
      </w:r>
      <w:r>
        <w:rPr>
          <w:rFonts w:hint="eastAsia" w:ascii="仿宋_GB2312" w:hAnsi="宋体" w:eastAsia="仿宋_GB2312" w:cs="宋体"/>
          <w:color w:val="000000"/>
          <w:kern w:val="0"/>
          <w:sz w:val="32"/>
          <w:szCs w:val="32"/>
          <w:highlight w:val="none"/>
          <w:shd w:val="clear" w:color="auto" w:fill="FFFFFF"/>
          <w:lang w:val="zh-CN"/>
        </w:rPr>
        <w:t>、</w:t>
      </w:r>
      <w:r>
        <w:rPr>
          <w:rFonts w:hint="eastAsia" w:ascii="仿宋_GB2312" w:hAnsi="宋体" w:eastAsia="仿宋_GB2312" w:cs="宋体"/>
          <w:color w:val="000000"/>
          <w:kern w:val="0"/>
          <w:sz w:val="32"/>
          <w:szCs w:val="32"/>
          <w:highlight w:val="none"/>
          <w:shd w:val="clear" w:color="auto" w:fill="FFFFFF"/>
          <w:lang w:val="zh-CN" w:eastAsia="zh-CN"/>
        </w:rPr>
        <w:t>理论股</w:t>
      </w:r>
      <w:r>
        <w:rPr>
          <w:rFonts w:hint="eastAsia" w:ascii="仿宋_GB2312" w:hAnsi="宋体" w:eastAsia="仿宋_GB2312" w:cs="宋体"/>
          <w:color w:val="000000"/>
          <w:kern w:val="0"/>
          <w:sz w:val="32"/>
          <w:szCs w:val="32"/>
          <w:highlight w:val="none"/>
          <w:shd w:val="clear" w:color="auto" w:fill="FFFFFF"/>
          <w:lang w:val="zh-CN"/>
        </w:rPr>
        <w:t>、</w:t>
      </w:r>
      <w:r>
        <w:rPr>
          <w:rFonts w:hint="eastAsia" w:ascii="仿宋_GB2312" w:hAnsi="宋体" w:eastAsia="仿宋_GB2312" w:cs="宋体"/>
          <w:color w:val="000000"/>
          <w:kern w:val="0"/>
          <w:sz w:val="32"/>
          <w:szCs w:val="32"/>
          <w:highlight w:val="none"/>
          <w:shd w:val="clear" w:color="auto" w:fill="FFFFFF"/>
          <w:lang w:val="zh-CN" w:eastAsia="zh-CN"/>
        </w:rPr>
        <w:t>宣传教育和文明创建股</w:t>
      </w:r>
      <w:r>
        <w:rPr>
          <w:rFonts w:hint="eastAsia" w:ascii="仿宋_GB2312" w:hAnsi="宋体" w:eastAsia="仿宋_GB2312" w:cs="宋体"/>
          <w:color w:val="000000"/>
          <w:kern w:val="0"/>
          <w:sz w:val="32"/>
          <w:szCs w:val="32"/>
          <w:highlight w:val="none"/>
          <w:shd w:val="clear" w:color="auto" w:fill="FFFFFF"/>
          <w:lang w:val="zh-CN"/>
        </w:rPr>
        <w:t>、</w:t>
      </w:r>
      <w:r>
        <w:rPr>
          <w:rFonts w:hint="eastAsia" w:ascii="仿宋_GB2312" w:hAnsi="宋体" w:eastAsia="仿宋_GB2312" w:cs="宋体"/>
          <w:color w:val="000000"/>
          <w:kern w:val="0"/>
          <w:sz w:val="32"/>
          <w:szCs w:val="32"/>
          <w:highlight w:val="none"/>
          <w:shd w:val="clear" w:color="auto" w:fill="FFFFFF"/>
          <w:lang w:val="zh-CN" w:eastAsia="zh-CN"/>
        </w:rPr>
        <w:t>文化文艺股</w:t>
      </w:r>
      <w:r>
        <w:rPr>
          <w:rFonts w:hint="eastAsia" w:ascii="仿宋_GB2312" w:hAnsi="宋体" w:eastAsia="仿宋_GB2312" w:cs="宋体"/>
          <w:color w:val="000000"/>
          <w:kern w:val="0"/>
          <w:sz w:val="32"/>
          <w:szCs w:val="32"/>
          <w:highlight w:val="none"/>
          <w:shd w:val="clear" w:color="auto" w:fill="FFFFFF"/>
          <w:lang w:val="zh-CN"/>
        </w:rPr>
        <w:t>、</w:t>
      </w:r>
      <w:r>
        <w:rPr>
          <w:rFonts w:hint="eastAsia" w:ascii="仿宋_GB2312" w:hAnsi="宋体" w:eastAsia="仿宋_GB2312" w:cs="宋体"/>
          <w:color w:val="000000"/>
          <w:kern w:val="0"/>
          <w:sz w:val="32"/>
          <w:szCs w:val="32"/>
          <w:highlight w:val="none"/>
          <w:shd w:val="clear" w:color="auto" w:fill="FFFFFF"/>
          <w:lang w:val="zh-CN" w:eastAsia="zh-CN"/>
        </w:rPr>
        <w:t>新闻与传播股</w:t>
      </w:r>
      <w:r>
        <w:rPr>
          <w:rFonts w:hint="eastAsia" w:ascii="仿宋_GB2312" w:hAnsi="宋体" w:eastAsia="仿宋_GB2312" w:cs="宋体"/>
          <w:color w:val="000000"/>
          <w:kern w:val="0"/>
          <w:sz w:val="32"/>
          <w:szCs w:val="32"/>
          <w:highlight w:val="none"/>
          <w:shd w:val="clear" w:color="auto" w:fill="FFFFFF"/>
          <w:lang w:val="zh-CN"/>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（二）机构职能。</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负责规划、部署全区宣传思想政治工作；理论教育、研究、宣传、队伍建设的日常工作；区委中心组学习的有关服务；指导管理科技党委中心组学习、全区性重大宣传活动；全区新闻舆论导向和新闻队伍建设，指导新闻战线的业务工作和组织重大新闻的报道；负责归口单位干部的考察、推荐、管理、党建工作；负责制定社会主义建设规划、创建活动；新闻报道等工作</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（三）人员概况。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中共广元市利州区委宣传部在职人员总数3</w:t>
      </w:r>
      <w:r>
        <w:rPr>
          <w:rFonts w:hint="eastAsia" w:ascii="仿宋_GB2312" w:hAnsi="宋体" w:eastAsia="仿宋_GB2312" w:cs="宋体"/>
          <w:color w:val="000000"/>
          <w:kern w:val="0"/>
          <w:sz w:val="32"/>
          <w:szCs w:val="32"/>
          <w:highlight w:val="none"/>
          <w:shd w:val="clear" w:color="auto" w:fill="FFFFFF"/>
          <w:lang w:val="en-US" w:eastAsia="zh-CN"/>
        </w:rPr>
        <w:t>3</w:t>
      </w:r>
      <w:r>
        <w:rPr>
          <w:rFonts w:hint="eastAsia" w:ascii="仿宋_GB2312" w:hAnsi="宋体" w:eastAsia="仿宋_GB2312" w:cs="宋体"/>
          <w:color w:val="000000"/>
          <w:kern w:val="0"/>
          <w:sz w:val="32"/>
          <w:szCs w:val="32"/>
          <w:highlight w:val="none"/>
          <w:shd w:val="clear" w:color="auto" w:fill="FFFFFF"/>
          <w:lang w:val="zh-CN"/>
        </w:rPr>
        <w:t>人，其中公务员1</w:t>
      </w:r>
      <w:r>
        <w:rPr>
          <w:rFonts w:hint="eastAsia" w:ascii="仿宋_GB2312" w:hAnsi="宋体" w:eastAsia="仿宋_GB2312" w:cs="宋体"/>
          <w:color w:val="000000"/>
          <w:kern w:val="0"/>
          <w:sz w:val="32"/>
          <w:szCs w:val="32"/>
          <w:highlight w:val="none"/>
          <w:shd w:val="clear" w:color="auto" w:fill="FFFFFF"/>
          <w:lang w:val="en-US" w:eastAsia="zh-CN"/>
        </w:rPr>
        <w:t>1</w:t>
      </w:r>
      <w:r>
        <w:rPr>
          <w:rFonts w:hint="eastAsia" w:ascii="仿宋_GB2312" w:hAnsi="宋体" w:eastAsia="仿宋_GB2312" w:cs="宋体"/>
          <w:color w:val="000000"/>
          <w:kern w:val="0"/>
          <w:sz w:val="32"/>
          <w:szCs w:val="32"/>
          <w:highlight w:val="none"/>
          <w:shd w:val="clear" w:color="auto" w:fill="FFFFFF"/>
          <w:lang w:val="zh-CN"/>
        </w:rPr>
        <w:t>，事业人员21人，工勤人员1人。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（一）部门财政资金收入情况。</w:t>
      </w:r>
    </w:p>
    <w:p>
      <w:pPr>
        <w:spacing w:line="600" w:lineRule="exact"/>
        <w:ind w:firstLine="640" w:firstLineChars="200"/>
        <w:outlineLvl w:val="1"/>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9年本年收入合计</w:t>
      </w:r>
      <w:r>
        <w:rPr>
          <w:rFonts w:hint="eastAsia" w:ascii="仿宋" w:hAnsi="仿宋" w:eastAsia="仿宋"/>
          <w:color w:val="000000"/>
          <w:sz w:val="32"/>
          <w:szCs w:val="32"/>
          <w:highlight w:val="none"/>
          <w:lang w:val="en-US" w:eastAsia="zh-CN"/>
        </w:rPr>
        <w:t>1199.44</w:t>
      </w:r>
      <w:r>
        <w:rPr>
          <w:rFonts w:hint="eastAsia" w:ascii="仿宋" w:hAnsi="仿宋" w:eastAsia="仿宋"/>
          <w:color w:val="000000"/>
          <w:sz w:val="32"/>
          <w:szCs w:val="32"/>
          <w:highlight w:val="none"/>
        </w:rPr>
        <w:t>万元，其中：一般公共预算财政拨款收入</w:t>
      </w:r>
      <w:r>
        <w:rPr>
          <w:rFonts w:hint="eastAsia" w:ascii="仿宋" w:hAnsi="仿宋" w:eastAsia="仿宋"/>
          <w:color w:val="000000"/>
          <w:sz w:val="32"/>
          <w:szCs w:val="32"/>
          <w:highlight w:val="none"/>
          <w:lang w:val="en-US" w:eastAsia="zh-CN"/>
        </w:rPr>
        <w:t>782.35</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65.23</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；政府性基金预算财政拨款收入</w:t>
      </w:r>
      <w:r>
        <w:rPr>
          <w:rFonts w:hint="eastAsia" w:ascii="仿宋" w:hAnsi="仿宋" w:eastAsia="仿宋"/>
          <w:color w:val="000000"/>
          <w:sz w:val="32"/>
          <w:szCs w:val="32"/>
          <w:highlight w:val="none"/>
          <w:lang w:val="en-US" w:eastAsia="zh-CN"/>
        </w:rPr>
        <w:t>417.09</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34.77</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r>
        <w:rPr>
          <w:rFonts w:hint="eastAsia" w:ascii="仿宋" w:hAnsi="仿宋" w:eastAsia="仿宋"/>
          <w:color w:val="000000" w:themeColor="text1"/>
          <w:sz w:val="32"/>
          <w:szCs w:val="32"/>
          <w:highlight w:val="none"/>
        </w:rPr>
        <w:t>上级补助收入</w:t>
      </w:r>
      <w:r>
        <w:rPr>
          <w:rFonts w:hint="eastAsia" w:ascii="仿宋" w:hAnsi="仿宋" w:eastAsia="仿宋"/>
          <w:color w:val="000000" w:themeColor="text1"/>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；事业收入</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；经营收入</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；附属单位上缴收入</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；其他收入</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（二）部门财政资金支出情况。</w:t>
      </w:r>
    </w:p>
    <w:p>
      <w:pPr>
        <w:spacing w:line="600" w:lineRule="exact"/>
        <w:ind w:firstLine="640" w:firstLineChars="200"/>
        <w:outlineLvl w:val="1"/>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9年本年支出合计</w:t>
      </w:r>
      <w:r>
        <w:rPr>
          <w:rFonts w:hint="eastAsia" w:ascii="仿宋" w:hAnsi="仿宋" w:eastAsia="仿宋"/>
          <w:color w:val="000000"/>
          <w:sz w:val="32"/>
          <w:szCs w:val="32"/>
          <w:highlight w:val="none"/>
          <w:lang w:val="en-US" w:eastAsia="zh-CN"/>
        </w:rPr>
        <w:t>772.48</w:t>
      </w:r>
      <w:r>
        <w:rPr>
          <w:rFonts w:hint="eastAsia" w:ascii="仿宋" w:hAnsi="仿宋" w:eastAsia="仿宋"/>
          <w:color w:val="000000"/>
          <w:sz w:val="32"/>
          <w:szCs w:val="32"/>
          <w:highlight w:val="none"/>
        </w:rPr>
        <w:t>万元，其中：基本支出</w:t>
      </w:r>
      <w:r>
        <w:rPr>
          <w:rFonts w:hint="eastAsia" w:ascii="仿宋" w:hAnsi="仿宋" w:eastAsia="仿宋"/>
          <w:color w:val="000000"/>
          <w:sz w:val="32"/>
          <w:szCs w:val="32"/>
          <w:highlight w:val="none"/>
          <w:lang w:val="en-US" w:eastAsia="zh-CN"/>
        </w:rPr>
        <w:t>527.93</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68.34</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；项目支出</w:t>
      </w:r>
      <w:r>
        <w:rPr>
          <w:rFonts w:hint="eastAsia" w:ascii="仿宋" w:hAnsi="仿宋" w:eastAsia="仿宋"/>
          <w:color w:val="000000"/>
          <w:sz w:val="32"/>
          <w:szCs w:val="32"/>
          <w:highlight w:val="none"/>
          <w:lang w:val="en-US" w:eastAsia="zh-CN"/>
        </w:rPr>
        <w:t>244.55</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31.66</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；上缴上级支出</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；经营支出</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；对附属单位补助支出</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三、部门整体预算绩效管理情况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（一）部门预算管理。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1.严格按区财政部门预算要求，按时按质编制我委部门预算，并报送对口业务股室。</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 xml:space="preserve">2. 部门整体绩效目标编制完整、合理，预算安排的基本支出保障了正常的工作运转。 </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3.严控制行政经费，压缩公务费开支，严格控制“三公”经费，资产的配置严格政府采购，按照预算科目和项目资金的规定使用财政资金，保证部门整体支出的规范化、制度化。</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highlight w:val="none"/>
          <w:shd w:val="clear" w:color="auto" w:fill="FFFFFF"/>
          <w:lang w:val="en-US" w:eastAsia="zh-CN"/>
        </w:rPr>
      </w:pPr>
      <w:r>
        <w:rPr>
          <w:rFonts w:hint="eastAsia" w:ascii="仿宋_GB2312" w:hAnsi="宋体" w:eastAsia="仿宋_GB2312" w:cs="宋体"/>
          <w:color w:val="000000"/>
          <w:kern w:val="0"/>
          <w:sz w:val="32"/>
          <w:szCs w:val="32"/>
          <w:highlight w:val="none"/>
          <w:shd w:val="clear" w:color="auto" w:fill="FFFFFF"/>
          <w:lang w:val="en-US" w:eastAsia="zh-CN"/>
        </w:rPr>
        <w:t>4.</w:t>
      </w:r>
      <w:r>
        <w:rPr>
          <w:rFonts w:hint="eastAsia" w:ascii="仿宋" w:hAnsi="仿宋" w:eastAsia="仿宋" w:cs="仿宋"/>
          <w:sz w:val="32"/>
          <w:szCs w:val="32"/>
          <w:highlight w:val="none"/>
          <w:lang w:eastAsia="zh-CN"/>
        </w:rPr>
        <w:t>区委宣传部</w:t>
      </w:r>
      <w:r>
        <w:rPr>
          <w:rFonts w:hint="eastAsia" w:ascii="仿宋" w:hAnsi="仿宋" w:eastAsia="仿宋" w:cs="仿宋"/>
          <w:sz w:val="32"/>
          <w:szCs w:val="32"/>
          <w:highlight w:val="none"/>
        </w:rPr>
        <w:t>在项目管理实施时先制定工作计划、明确责任领</w:t>
      </w:r>
      <w:r>
        <w:rPr>
          <w:rFonts w:hint="eastAsia" w:ascii="仿宋_GB2312" w:hAnsi="宋体" w:eastAsia="仿宋_GB2312" w:cs="宋体"/>
          <w:color w:val="000000"/>
          <w:kern w:val="0"/>
          <w:sz w:val="32"/>
          <w:szCs w:val="32"/>
          <w:highlight w:val="none"/>
          <w:shd w:val="clear" w:color="auto" w:fill="FFFFFF"/>
          <w:lang w:val="zh-CN"/>
        </w:rPr>
        <w:t>导和具体负责人等，严格项目绩效评估，根据工作进度进行资金拨付使用。全年无违纪违规现象发生。</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区委宣传部整体预算管理情况良好，各种资金使用合理合规，公开公正，无徇私舞弊。全年围绕协助区委推进全面从严治党、加强党风建设和组织协调全区宣传工作，圆满完成各项目标任务。</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（一）评价结论。</w:t>
      </w:r>
      <w:r>
        <w:rPr>
          <w:rFonts w:hint="eastAsia" w:ascii="仿宋" w:hAnsi="仿宋" w:eastAsia="仿宋" w:cs="仿宋"/>
          <w:sz w:val="32"/>
          <w:szCs w:val="32"/>
          <w:highlight w:val="none"/>
        </w:rPr>
        <w:t>201</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区委宣传部</w:t>
      </w:r>
      <w:r>
        <w:rPr>
          <w:rFonts w:hint="eastAsia" w:ascii="仿宋" w:hAnsi="仿宋" w:eastAsia="仿宋" w:cs="仿宋"/>
          <w:sz w:val="32"/>
          <w:szCs w:val="32"/>
          <w:highlight w:val="none"/>
        </w:rPr>
        <w:t>在区委的领导下，在市委宣传部的指导下，顺利完成了各项目标任务，通过绩效目标考核，并取得优异成绩。</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（二）存在问题。</w:t>
      </w:r>
      <w:r>
        <w:rPr>
          <w:rFonts w:hint="eastAsia" w:ascii="仿宋" w:hAnsi="仿宋" w:eastAsia="仿宋" w:cs="仿宋"/>
          <w:sz w:val="32"/>
          <w:szCs w:val="32"/>
          <w:highlight w:val="none"/>
        </w:rPr>
        <w:t>全年在资金安排和使用上，还存在不及时、不规范的现象。</w:t>
      </w:r>
    </w:p>
    <w:p>
      <w:pPr>
        <w:ind w:firstLine="640" w:firstLineChars="200"/>
        <w:rPr>
          <w:rFonts w:ascii="仿宋" w:hAnsi="仿宋" w:eastAsia="仿宋" w:cs="仿宋"/>
          <w:sz w:val="32"/>
          <w:szCs w:val="32"/>
          <w:highlight w:val="none"/>
        </w:rPr>
      </w:pPr>
      <w:r>
        <w:rPr>
          <w:rFonts w:hint="eastAsia" w:ascii="仿宋_GB2312" w:hAnsi="宋体" w:eastAsia="仿宋_GB2312" w:cs="宋体"/>
          <w:color w:val="000000"/>
          <w:kern w:val="0"/>
          <w:sz w:val="32"/>
          <w:szCs w:val="32"/>
          <w:highlight w:val="none"/>
          <w:shd w:val="clear" w:color="auto" w:fill="FFFFFF"/>
          <w:lang w:val="zh-CN"/>
        </w:rPr>
        <w:t>（三）改进建议。</w:t>
      </w:r>
      <w:r>
        <w:rPr>
          <w:rFonts w:hint="eastAsia" w:ascii="仿宋" w:hAnsi="仿宋" w:eastAsia="仿宋" w:cs="仿宋"/>
          <w:sz w:val="32"/>
          <w:szCs w:val="32"/>
          <w:highlight w:val="none"/>
        </w:rPr>
        <w:t>一是加强制度建设，健全财务管理制度，严格资金审批程序，加大资金监管力，提高资金使用效益。严格落实资金使用用途，确保无违纪违行为发生；二是加强财务人员法规政策的学习，重点学习与业务工作有关的法规政策并熟悉掌握，不断提高业务水平。</w:t>
      </w:r>
    </w:p>
    <w:p>
      <w:pPr>
        <w:spacing w:line="580" w:lineRule="exact"/>
        <w:rPr>
          <w:rFonts w:ascii="仿宋_GB2312" w:hAnsi="仿宋_GB2312" w:eastAsia="仿宋_GB2312" w:cs="仿宋_GB2312"/>
          <w:sz w:val="32"/>
          <w:szCs w:val="32"/>
          <w:highlight w:val="none"/>
        </w:rPr>
      </w:pPr>
    </w:p>
    <w:p>
      <w:pPr>
        <w:spacing w:line="580" w:lineRule="exact"/>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附件2</w:t>
      </w:r>
    </w:p>
    <w:p>
      <w:pPr>
        <w:spacing w:line="600" w:lineRule="exact"/>
        <w:jc w:val="center"/>
        <w:rPr>
          <w:rFonts w:hint="eastAsia"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lang w:val="en-US" w:eastAsia="zh-CN"/>
        </w:rPr>
        <w:t xml:space="preserve">  </w:t>
      </w:r>
      <w:r>
        <w:rPr>
          <w:rFonts w:hint="eastAsia" w:ascii="方正小标宋简体" w:hAnsi="宋体" w:eastAsia="方正小标宋简体"/>
          <w:color w:val="000000"/>
          <w:kern w:val="0"/>
          <w:sz w:val="44"/>
          <w:szCs w:val="44"/>
          <w:highlight w:val="none"/>
          <w:lang w:val="zh-CN"/>
        </w:rPr>
        <w:t>新闻媒体发展（合作）</w:t>
      </w:r>
    </w:p>
    <w:p>
      <w:pPr>
        <w:spacing w:line="600" w:lineRule="exact"/>
        <w:jc w:val="center"/>
        <w:rPr>
          <w:rFonts w:hint="eastAsia"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lang w:val="zh-CN"/>
        </w:rPr>
        <w:t>网络舆情监控及外宣工作和专版经费项目</w:t>
      </w:r>
    </w:p>
    <w:p>
      <w:pPr>
        <w:spacing w:line="600" w:lineRule="exact"/>
        <w:jc w:val="center"/>
        <w:rPr>
          <w:rFonts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rPr>
        <w:t>2019年</w:t>
      </w:r>
      <w:r>
        <w:rPr>
          <w:rFonts w:hint="eastAsia" w:ascii="方正小标宋简体" w:hAnsi="宋体" w:eastAsia="方正小标宋简体"/>
          <w:color w:val="000000"/>
          <w:kern w:val="0"/>
          <w:sz w:val="44"/>
          <w:szCs w:val="44"/>
          <w:highlight w:val="none"/>
          <w:lang w:val="zh-CN"/>
        </w:rPr>
        <w:t>绩效评价报告</w:t>
      </w:r>
    </w:p>
    <w:p>
      <w:pPr>
        <w:spacing w:line="600" w:lineRule="exact"/>
        <w:rPr>
          <w:rFonts w:ascii="宋体" w:hAnsi="宋体"/>
          <w:sz w:val="32"/>
          <w:szCs w:val="32"/>
          <w:highlight w:val="none"/>
          <w:lang w:val="zh-CN"/>
        </w:rPr>
      </w:pPr>
    </w:p>
    <w:p>
      <w:pPr>
        <w:adjustRightInd w:val="0"/>
        <w:snapToGrid w:val="0"/>
        <w:spacing w:line="600" w:lineRule="exact"/>
        <w:ind w:firstLine="720"/>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（一）项目基本情况。</w:t>
      </w:r>
    </w:p>
    <w:p>
      <w:pPr>
        <w:adjustRightInd w:val="0"/>
        <w:snapToGrid w:val="0"/>
        <w:spacing w:line="600" w:lineRule="exact"/>
        <w:ind w:firstLine="72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zh-CN"/>
        </w:rPr>
        <w:t>加强主题宣传策划，持续推出“媒体看利州”十大主题外宣活动，持续推进头版头条战略，深化与新华社、人民日报、川报等主流媒体和新华网、人民网等知名网站战略合作。完善“大网络大舆情”工作格局，强化网络舆情管控。打造“利州榜样”网络文明传播品牌和“则天网络文化季”活动品牌。</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（二）项目绩效目标。</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2019年12月31日前，完成省级以上广电报刊发稿130篇（条），省级以上网络发稿300篇，在中央、省级媒体刊发刊播，提高利州知名度和美誉度。</w:t>
      </w:r>
    </w:p>
    <w:p>
      <w:pPr>
        <w:adjustRightInd w:val="0"/>
        <w:snapToGrid w:val="0"/>
        <w:spacing w:line="600" w:lineRule="exact"/>
        <w:ind w:firstLine="720"/>
        <w:rPr>
          <w:rFonts w:ascii="黑体" w:hAnsi="宋体" w:eastAsia="黑体"/>
          <w:sz w:val="32"/>
          <w:szCs w:val="32"/>
          <w:highlight w:val="none"/>
        </w:rPr>
      </w:pPr>
      <w:r>
        <w:rPr>
          <w:rFonts w:hint="eastAsia" w:ascii="黑体" w:hAnsi="宋体" w:eastAsia="黑体"/>
          <w:sz w:val="32"/>
          <w:szCs w:val="32"/>
          <w:highlight w:val="none"/>
        </w:rPr>
        <w:t>二、项目资金申报及使用情况</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项目资金申报</w:t>
      </w:r>
      <w:r>
        <w:rPr>
          <w:rFonts w:hint="eastAsia" w:ascii="仿宋_GB2312" w:hAnsi="宋体" w:eastAsia="仿宋_GB2312"/>
          <w:sz w:val="32"/>
          <w:szCs w:val="32"/>
          <w:highlight w:val="none"/>
          <w:lang w:val="en-US" w:eastAsia="zh-CN"/>
        </w:rPr>
        <w:t>200万元，批复200万元，预算完成率100%。</w:t>
      </w:r>
      <w:r>
        <w:rPr>
          <w:rFonts w:hint="eastAsia" w:ascii="仿宋_GB2312" w:hAnsi="宋体" w:eastAsia="仿宋_GB2312"/>
          <w:sz w:val="32"/>
          <w:szCs w:val="32"/>
          <w:highlight w:val="none"/>
          <w:lang w:val="zh-CN"/>
        </w:rPr>
        <w:t>在资金使用上，按照市、区财政资金管理要求，制定了相应的财务管理制度，做到专款专用、专项核算。</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黑体" w:hAnsi="宋体" w:eastAsia="黑体"/>
          <w:sz w:val="32"/>
          <w:szCs w:val="32"/>
          <w:highlight w:val="none"/>
          <w:lang w:eastAsia="zh-CN"/>
        </w:rPr>
        <w:t>三</w:t>
      </w:r>
      <w:r>
        <w:rPr>
          <w:rFonts w:hint="eastAsia" w:ascii="黑体" w:hAnsi="宋体" w:eastAsia="黑体"/>
          <w:sz w:val="32"/>
          <w:szCs w:val="32"/>
          <w:highlight w:val="none"/>
        </w:rPr>
        <w:t>、项目绩效情况</w:t>
      </w:r>
      <w:r>
        <w:rPr>
          <w:rFonts w:hint="eastAsia" w:ascii="仿宋_GB2312" w:hAnsi="宋体" w:eastAsia="仿宋_GB2312"/>
          <w:sz w:val="32"/>
          <w:szCs w:val="32"/>
          <w:highlight w:val="none"/>
          <w:lang w:val="zh-CN"/>
        </w:rPr>
        <w:tab/>
      </w:r>
    </w:p>
    <w:p>
      <w:pPr>
        <w:adjustRightInd w:val="0"/>
        <w:snapToGrid w:val="0"/>
        <w:spacing w:line="600" w:lineRule="exact"/>
        <w:ind w:firstLine="640" w:firstLineChars="2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强化正面宣传，加强公共突发事件舆情监管和舆论引导工作，聚焦新时代治蜀兴川广元实践利州行动统筹宣传报道，举办赤化镇花花世界花卉博览园开门迎客等新闻发布会4场次，党报党刊征订任务全面完成。深化“礼赞新中国、奋进新时代”等主题宣传，不断巩固壮大主流思想舆论，策划开展新华社四川分社走基层系列采访等重大外宣活动3次，省级及以上主要媒体刊播发稿1902篇（条），撰写并上报新闻宣传调研文章2篇。</w:t>
      </w:r>
    </w:p>
    <w:p>
      <w:pPr>
        <w:adjustRightInd w:val="0"/>
        <w:snapToGrid w:val="0"/>
        <w:spacing w:line="600" w:lineRule="exact"/>
        <w:ind w:firstLine="720"/>
        <w:rPr>
          <w:rFonts w:ascii="黑体" w:hAnsi="宋体" w:eastAsia="黑体"/>
          <w:sz w:val="32"/>
          <w:szCs w:val="32"/>
          <w:highlight w:val="none"/>
        </w:rPr>
      </w:pPr>
      <w:r>
        <w:rPr>
          <w:rFonts w:hint="eastAsia" w:ascii="黑体" w:hAnsi="宋体" w:eastAsia="黑体"/>
          <w:sz w:val="32"/>
          <w:szCs w:val="32"/>
          <w:highlight w:val="none"/>
          <w:lang w:eastAsia="zh-CN"/>
        </w:rPr>
        <w:t>四</w:t>
      </w:r>
      <w:r>
        <w:rPr>
          <w:rFonts w:hint="eastAsia" w:ascii="黑体" w:hAnsi="宋体" w:eastAsia="黑体"/>
          <w:sz w:val="32"/>
          <w:szCs w:val="32"/>
          <w:highlight w:val="none"/>
        </w:rPr>
        <w:t>、评价结论及建议</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（一）评价结论。</w:t>
      </w:r>
    </w:p>
    <w:p>
      <w:pPr>
        <w:adjustRightInd w:val="0"/>
        <w:snapToGrid w:val="0"/>
        <w:spacing w:line="600" w:lineRule="exact"/>
        <w:ind w:firstLine="640" w:firstLineChars="2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总体上看，该项目决策依据充分，资金到位及时，项目管理规范，项目绩效评价得分为</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lang w:val="zh-CN"/>
        </w:rPr>
        <w:t>分。</w:t>
      </w:r>
    </w:p>
    <w:tbl>
      <w:tblPr>
        <w:tblStyle w:val="12"/>
        <w:tblpPr w:leftFromText="180" w:rightFromText="180" w:vertAnchor="text" w:horzAnchor="page" w:tblpX="1222" w:tblpY="594"/>
        <w:tblOverlap w:val="never"/>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8"/>
                <w:szCs w:val="28"/>
              </w:rPr>
            </w:pPr>
            <w:r>
              <w:rPr>
                <w:rFonts w:hint="eastAsia" w:ascii="宋体" w:hAnsi="宋体"/>
                <w:b/>
                <w:bCs/>
                <w:color w:val="000000"/>
                <w:kern w:val="0"/>
                <w:sz w:val="20"/>
                <w:szCs w:val="20"/>
              </w:rPr>
              <w:t>新闻媒体发展（合作）、网络舆情监控及外宣工作和专版经费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1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项目完成指标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数量指标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lang w:val="zh-CN"/>
              </w:rPr>
              <w:t>省级以上广电报刊发稿130篇（条），省级以上网络发稿300篇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80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项目按期完成率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社会满意度</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100</w:t>
            </w:r>
          </w:p>
        </w:tc>
      </w:tr>
    </w:tbl>
    <w:p>
      <w:pPr>
        <w:adjustRightInd w:val="0"/>
        <w:snapToGrid w:val="0"/>
        <w:spacing w:line="600" w:lineRule="exact"/>
        <w:ind w:firstLine="642" w:firstLineChars="20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（二）存在的问题。</w:t>
      </w:r>
    </w:p>
    <w:p>
      <w:pPr>
        <w:adjustRightInd w:val="0"/>
        <w:snapToGrid w:val="0"/>
        <w:spacing w:line="600" w:lineRule="exact"/>
        <w:ind w:firstLine="640" w:firstLineChars="2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无。</w:t>
      </w:r>
      <w:r>
        <w:rPr>
          <w:rFonts w:hint="eastAsia" w:ascii="仿宋_GB2312" w:hAnsi="宋体" w:eastAsia="仿宋_GB2312"/>
          <w:sz w:val="32"/>
          <w:szCs w:val="32"/>
          <w:highlight w:val="none"/>
          <w:lang w:val="zh-CN"/>
        </w:rPr>
        <w:tab/>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（三）相关建议。</w:t>
      </w:r>
    </w:p>
    <w:p>
      <w:pPr>
        <w:adjustRightInd w:val="0"/>
        <w:snapToGrid w:val="0"/>
        <w:spacing w:line="600" w:lineRule="exact"/>
        <w:ind w:firstLine="640" w:firstLineChars="2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无。</w:t>
      </w:r>
    </w:p>
    <w:p>
      <w:pPr>
        <w:spacing w:line="580" w:lineRule="exact"/>
        <w:ind w:firstLine="640" w:firstLineChars="200"/>
        <w:rPr>
          <w:rFonts w:ascii="仿宋_GB2312" w:hAnsi="仿宋_GB2312" w:eastAsia="仿宋_GB2312" w:cs="仿宋_GB2312"/>
          <w:sz w:val="32"/>
          <w:szCs w:val="32"/>
          <w:highlight w:val="none"/>
        </w:rPr>
      </w:pPr>
    </w:p>
    <w:p>
      <w:pPr>
        <w:spacing w:line="600" w:lineRule="exact"/>
        <w:jc w:val="center"/>
        <w:rPr>
          <w:rFonts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lang w:val="zh-CN"/>
        </w:rPr>
        <w:t>中心组学习项目</w:t>
      </w:r>
      <w:r>
        <w:rPr>
          <w:rFonts w:hint="eastAsia" w:ascii="方正小标宋简体" w:hAnsi="宋体" w:eastAsia="方正小标宋简体"/>
          <w:color w:val="000000"/>
          <w:kern w:val="0"/>
          <w:sz w:val="44"/>
          <w:szCs w:val="44"/>
          <w:highlight w:val="none"/>
        </w:rPr>
        <w:t>2019年</w:t>
      </w:r>
      <w:r>
        <w:rPr>
          <w:rFonts w:hint="eastAsia" w:ascii="方正小标宋简体" w:hAnsi="宋体" w:eastAsia="方正小标宋简体"/>
          <w:color w:val="000000"/>
          <w:kern w:val="0"/>
          <w:sz w:val="44"/>
          <w:szCs w:val="44"/>
          <w:highlight w:val="none"/>
          <w:lang w:val="zh-CN"/>
        </w:rPr>
        <w:t>绩效评价报告</w:t>
      </w:r>
    </w:p>
    <w:p>
      <w:pPr>
        <w:spacing w:line="600" w:lineRule="exact"/>
        <w:rPr>
          <w:rFonts w:ascii="宋体" w:hAnsi="宋体"/>
          <w:sz w:val="32"/>
          <w:szCs w:val="32"/>
          <w:highlight w:val="none"/>
          <w:lang w:val="zh-CN"/>
        </w:rPr>
      </w:pPr>
    </w:p>
    <w:p>
      <w:pPr>
        <w:adjustRightInd w:val="0"/>
        <w:snapToGrid w:val="0"/>
        <w:spacing w:line="600" w:lineRule="exact"/>
        <w:ind w:firstLine="720"/>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（一）项目基本情况。</w:t>
      </w:r>
    </w:p>
    <w:p>
      <w:pPr>
        <w:adjustRightInd w:val="0"/>
        <w:snapToGrid w:val="0"/>
        <w:spacing w:line="600" w:lineRule="exact"/>
        <w:ind w:firstLine="72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zh-CN"/>
        </w:rPr>
        <w:t>宣传部负责人是理论学习中心组学习直接责任人，主要职责是配合党委书记做好学习的组织工作，指导做好年度学习计划的制定、专题学习会方案制定、年度学习总结、学习辅导资料编印等，统筹负责理论学习中心组秘书工作。</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（二）项目绩效目标。</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全年组织区委理论学习中心组集中学习不少于12次，印发理论学习成果汇编，邀请上级专家学者来区作专题辅导，承接省委市委宣讲团（队）来区宣讲，订阅发放理论辅导读物。</w:t>
      </w:r>
    </w:p>
    <w:p>
      <w:pPr>
        <w:adjustRightInd w:val="0"/>
        <w:snapToGrid w:val="0"/>
        <w:spacing w:line="600" w:lineRule="exact"/>
        <w:ind w:firstLine="720"/>
        <w:rPr>
          <w:rFonts w:ascii="黑体" w:hAnsi="宋体" w:eastAsia="黑体"/>
          <w:sz w:val="32"/>
          <w:szCs w:val="32"/>
          <w:highlight w:val="none"/>
        </w:rPr>
      </w:pPr>
      <w:r>
        <w:rPr>
          <w:rFonts w:hint="eastAsia" w:ascii="黑体" w:hAnsi="宋体" w:eastAsia="黑体"/>
          <w:sz w:val="32"/>
          <w:szCs w:val="32"/>
          <w:highlight w:val="none"/>
        </w:rPr>
        <w:t>二、项目资金申报及使用情况</w:t>
      </w:r>
    </w:p>
    <w:p>
      <w:pPr>
        <w:adjustRightInd w:val="0"/>
        <w:snapToGrid w:val="0"/>
        <w:spacing w:line="600" w:lineRule="exact"/>
        <w:ind w:firstLine="720"/>
        <w:rPr>
          <w:rFonts w:hint="eastAsia" w:ascii="黑体" w:hAnsi="宋体" w:eastAsia="黑体"/>
          <w:sz w:val="32"/>
          <w:szCs w:val="32"/>
          <w:highlight w:val="none"/>
        </w:rPr>
      </w:pPr>
      <w:r>
        <w:rPr>
          <w:rFonts w:hint="eastAsia" w:ascii="仿宋_GB2312" w:hAnsi="宋体" w:eastAsia="仿宋_GB2312"/>
          <w:sz w:val="32"/>
          <w:szCs w:val="32"/>
          <w:highlight w:val="none"/>
          <w:lang w:val="zh-CN"/>
        </w:rPr>
        <w:t>项目资金申报</w:t>
      </w:r>
      <w:r>
        <w:rPr>
          <w:rFonts w:hint="eastAsia" w:ascii="仿宋_GB2312" w:hAnsi="宋体" w:eastAsia="仿宋_GB2312"/>
          <w:sz w:val="32"/>
          <w:szCs w:val="32"/>
          <w:highlight w:val="none"/>
          <w:lang w:val="en-US" w:eastAsia="zh-CN"/>
        </w:rPr>
        <w:t>20万元，批复20万元，预算完成率100%。</w:t>
      </w:r>
      <w:r>
        <w:rPr>
          <w:rFonts w:hint="eastAsia" w:ascii="仿宋_GB2312" w:hAnsi="宋体" w:eastAsia="仿宋_GB2312"/>
          <w:sz w:val="32"/>
          <w:szCs w:val="32"/>
          <w:highlight w:val="none"/>
          <w:lang w:val="zh-CN"/>
        </w:rPr>
        <w:t>在资金使用上，按照市、区财政资金管理要求，制定了相应的财务管理制度，做到专款专用、专项核算。</w:t>
      </w:r>
      <w:r>
        <w:rPr>
          <w:rFonts w:hint="eastAsia" w:ascii="仿宋" w:hAnsi="仿宋" w:eastAsia="仿宋"/>
          <w:sz w:val="32"/>
          <w:szCs w:val="32"/>
        </w:rPr>
        <w:t>资金主要用于区委中心组学习、理论宣讲工作，包括租用会场、聘请讲师、经验交流、编辑购买材料、宣讲骨干培训等。</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黑体" w:hAnsi="宋体" w:eastAsia="黑体"/>
          <w:sz w:val="32"/>
          <w:szCs w:val="32"/>
          <w:highlight w:val="none"/>
          <w:lang w:eastAsia="zh-CN"/>
        </w:rPr>
        <w:t>三</w:t>
      </w:r>
      <w:r>
        <w:rPr>
          <w:rFonts w:hint="eastAsia" w:ascii="黑体" w:hAnsi="宋体" w:eastAsia="黑体"/>
          <w:sz w:val="32"/>
          <w:szCs w:val="32"/>
          <w:highlight w:val="none"/>
        </w:rPr>
        <w:t>、项目绩效情况</w:t>
      </w:r>
      <w:r>
        <w:rPr>
          <w:rFonts w:hint="eastAsia" w:ascii="仿宋_GB2312" w:hAnsi="宋体" w:eastAsia="仿宋_GB2312"/>
          <w:sz w:val="32"/>
          <w:szCs w:val="32"/>
          <w:highlight w:val="none"/>
          <w:lang w:val="zh-CN"/>
        </w:rPr>
        <w:tab/>
      </w:r>
    </w:p>
    <w:p>
      <w:pPr>
        <w:adjustRightInd w:val="0"/>
        <w:snapToGrid w:val="0"/>
        <w:spacing w:line="600" w:lineRule="exact"/>
        <w:ind w:firstLine="640" w:firstLineChars="2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印发《2019年全区党委（党组）理论学习中心组专题学习安排意见》，安排全区党委（党组）中心组13个方面学习重点。区委理论学习中心组围绕“党的十九届四中全会精神”“加强党的政治建设”等集中学习14天16次。强力推进 “学习强国”学习平台推广使用，实现党支部、党员全覆盖；109篇优秀稿件被省平台采用，13篇被全国平台采用。扎实开展学习贯彻党的十九届四中全会和省委十一届六次全区精神宣讲，直接覆盖42121人次。完成《习近平新时代中国特色社会主义思想学习纲要》《新中国面对面》等理论读物5500余册的征订和使用工作。7篇理论文章已在《四川党的建设》等党报党刊刊发。</w:t>
      </w:r>
    </w:p>
    <w:p>
      <w:pPr>
        <w:adjustRightInd w:val="0"/>
        <w:snapToGrid w:val="0"/>
        <w:spacing w:line="600" w:lineRule="exact"/>
        <w:ind w:firstLine="720"/>
        <w:rPr>
          <w:rFonts w:hint="eastAsia" w:ascii="黑体" w:hAnsi="宋体" w:eastAsia="黑体"/>
          <w:sz w:val="32"/>
          <w:szCs w:val="32"/>
          <w:highlight w:val="none"/>
        </w:rPr>
      </w:pPr>
      <w:r>
        <w:rPr>
          <w:rFonts w:hint="eastAsia" w:ascii="黑体" w:hAnsi="宋体" w:eastAsia="黑体"/>
          <w:sz w:val="32"/>
          <w:szCs w:val="32"/>
          <w:highlight w:val="none"/>
          <w:lang w:eastAsia="zh-CN"/>
        </w:rPr>
        <w:t>四</w:t>
      </w:r>
      <w:r>
        <w:rPr>
          <w:rFonts w:hint="eastAsia" w:ascii="黑体" w:hAnsi="宋体" w:eastAsia="黑体"/>
          <w:sz w:val="32"/>
          <w:szCs w:val="32"/>
          <w:highlight w:val="none"/>
        </w:rPr>
        <w:t>、评价结论及建议</w:t>
      </w:r>
    </w:p>
    <w:p>
      <w:pPr>
        <w:adjustRightInd w:val="0"/>
        <w:snapToGrid w:val="0"/>
        <w:spacing w:line="600" w:lineRule="exact"/>
        <w:ind w:firstLine="720"/>
        <w:rPr>
          <w:rFonts w:hint="eastAsia"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（一）评价结论。</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总体上看，该项目决策依据充分，资金到位及时，项目管理规范，项目绩效评价得分为</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lang w:val="zh-CN"/>
        </w:rPr>
        <w:t>分。</w:t>
      </w:r>
    </w:p>
    <w:tbl>
      <w:tblPr>
        <w:tblStyle w:val="12"/>
        <w:tblpPr w:leftFromText="180" w:rightFromText="180" w:vertAnchor="text" w:horzAnchor="page" w:tblpX="1485" w:tblpY="151"/>
        <w:tblOverlap w:val="never"/>
        <w:tblW w:w="9570" w:type="dxa"/>
        <w:jc w:val="center"/>
        <w:tblLayout w:type="fixed"/>
        <w:tblCellMar>
          <w:top w:w="0" w:type="dxa"/>
          <w:left w:w="0" w:type="dxa"/>
          <w:bottom w:w="0" w:type="dxa"/>
          <w:right w:w="0" w:type="dxa"/>
        </w:tblCellMar>
      </w:tblPr>
      <w:tblGrid>
        <w:gridCol w:w="1367"/>
        <w:gridCol w:w="1025"/>
        <w:gridCol w:w="2392"/>
        <w:gridCol w:w="2394"/>
        <w:gridCol w:w="2392"/>
      </w:tblGrid>
      <w:tr>
        <w:tblPrEx>
          <w:tblCellMar>
            <w:top w:w="0" w:type="dxa"/>
            <w:left w:w="0" w:type="dxa"/>
            <w:bottom w:w="0" w:type="dxa"/>
            <w:right w:w="0" w:type="dxa"/>
          </w:tblCellMar>
        </w:tblPrEx>
        <w:trPr>
          <w:trHeight w:val="597" w:hRule="atLeast"/>
          <w:jc w:val="center"/>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项目名称</w:t>
            </w:r>
          </w:p>
        </w:tc>
        <w:tc>
          <w:tcPr>
            <w:tcW w:w="820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sz w:val="24"/>
                <w:highlight w:val="none"/>
              </w:rPr>
              <w:t>中心组学习、专项宣讲、学习资料</w:t>
            </w:r>
          </w:p>
        </w:tc>
      </w:tr>
      <w:tr>
        <w:tblPrEx>
          <w:tblCellMar>
            <w:top w:w="0" w:type="dxa"/>
            <w:left w:w="0" w:type="dxa"/>
            <w:bottom w:w="0" w:type="dxa"/>
            <w:right w:w="0" w:type="dxa"/>
          </w:tblCellMar>
        </w:tblPrEx>
        <w:trPr>
          <w:trHeight w:val="784" w:hRule="atLeast"/>
          <w:jc w:val="center"/>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实际完成指标值(包含数字及文字描述)</w:t>
            </w:r>
          </w:p>
        </w:tc>
      </w:tr>
      <w:tr>
        <w:tblPrEx>
          <w:tblCellMar>
            <w:top w:w="0" w:type="dxa"/>
            <w:left w:w="0" w:type="dxa"/>
            <w:bottom w:w="0" w:type="dxa"/>
            <w:right w:w="0" w:type="dxa"/>
          </w:tblCellMar>
        </w:tblPrEx>
        <w:trPr>
          <w:trHeight w:val="621" w:hRule="atLeast"/>
          <w:jc w:val="center"/>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中心组学习全年不少于12次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30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30</w:t>
            </w:r>
          </w:p>
        </w:tc>
      </w:tr>
      <w:tr>
        <w:tblPrEx>
          <w:tblCellMar>
            <w:top w:w="0" w:type="dxa"/>
            <w:left w:w="0" w:type="dxa"/>
            <w:bottom w:w="0" w:type="dxa"/>
            <w:right w:w="0" w:type="dxa"/>
          </w:tblCellMar>
        </w:tblPrEx>
        <w:trPr>
          <w:trHeight w:val="702" w:hRule="atLeast"/>
          <w:jc w:val="center"/>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集中宣讲不少于2次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20</w:t>
            </w:r>
          </w:p>
        </w:tc>
      </w:tr>
      <w:tr>
        <w:tblPrEx>
          <w:tblCellMar>
            <w:top w:w="0" w:type="dxa"/>
            <w:left w:w="0" w:type="dxa"/>
            <w:bottom w:w="0" w:type="dxa"/>
            <w:right w:w="0" w:type="dxa"/>
          </w:tblCellMar>
        </w:tblPrEx>
        <w:trPr>
          <w:trHeight w:val="1042" w:hRule="atLeast"/>
          <w:jc w:val="center"/>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区委中心组成员在市级以上党报党刊发表理论文章不少于5篇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20</w:t>
            </w:r>
          </w:p>
        </w:tc>
      </w:tr>
      <w:tr>
        <w:tblPrEx>
          <w:tblCellMar>
            <w:top w:w="0" w:type="dxa"/>
            <w:left w:w="0" w:type="dxa"/>
            <w:bottom w:w="0" w:type="dxa"/>
            <w:right w:w="0" w:type="dxa"/>
          </w:tblCellMar>
        </w:tblPrEx>
        <w:trPr>
          <w:trHeight w:val="841" w:hRule="atLeast"/>
          <w:jc w:val="center"/>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在2019年12月31日前全面完成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2"/>
                <w:sz w:val="24"/>
                <w:szCs w:val="24"/>
                <w:highlight w:val="none"/>
                <w:lang w:val="en-US" w:eastAsia="zh-CN" w:bidi="ar-SA"/>
              </w:rPr>
              <w:t>10</w:t>
            </w:r>
          </w:p>
        </w:tc>
      </w:tr>
      <w:tr>
        <w:tblPrEx>
          <w:tblCellMar>
            <w:top w:w="0" w:type="dxa"/>
            <w:left w:w="0" w:type="dxa"/>
            <w:bottom w:w="0" w:type="dxa"/>
            <w:right w:w="0" w:type="dxa"/>
          </w:tblCellMar>
        </w:tblPrEx>
        <w:trPr>
          <w:trHeight w:val="840" w:hRule="atLeast"/>
          <w:jc w:val="center"/>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社会效益</w:t>
            </w:r>
          </w:p>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用党的创新理论武装党员，教育群众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kern w:val="2"/>
                <w:sz w:val="24"/>
                <w:szCs w:val="24"/>
                <w:highlight w:val="none"/>
                <w:lang w:val="en-US" w:eastAsia="zh-CN" w:bidi="ar-SA"/>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kern w:val="2"/>
                <w:sz w:val="24"/>
                <w:szCs w:val="24"/>
                <w:highlight w:val="none"/>
                <w:lang w:val="en-US" w:eastAsia="zh-CN" w:bidi="ar-SA"/>
              </w:rPr>
              <w:t>10</w:t>
            </w:r>
          </w:p>
        </w:tc>
      </w:tr>
      <w:tr>
        <w:tblPrEx>
          <w:tblCellMar>
            <w:top w:w="0" w:type="dxa"/>
            <w:left w:w="0" w:type="dxa"/>
            <w:bottom w:w="0" w:type="dxa"/>
            <w:right w:w="0" w:type="dxa"/>
          </w:tblCellMar>
        </w:tblPrEx>
        <w:trPr>
          <w:trHeight w:val="937" w:hRule="atLeast"/>
          <w:jc w:val="center"/>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可持续影响</w:t>
            </w:r>
          </w:p>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用党的创新理论指导实践，推动工作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2"/>
                <w:sz w:val="24"/>
                <w:szCs w:val="24"/>
                <w:highlight w:val="none"/>
                <w:lang w:val="en-US" w:eastAsia="zh-CN" w:bidi="ar-SA"/>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2"/>
                <w:sz w:val="24"/>
                <w:szCs w:val="24"/>
                <w:highlight w:val="none"/>
                <w:lang w:val="en-US" w:eastAsia="zh-CN" w:bidi="ar-SA"/>
              </w:rPr>
              <w:t>10</w:t>
            </w:r>
          </w:p>
        </w:tc>
      </w:tr>
    </w:tbl>
    <w:p>
      <w:pPr>
        <w:adjustRightInd w:val="0"/>
        <w:snapToGrid w:val="0"/>
        <w:spacing w:line="600" w:lineRule="exact"/>
        <w:ind w:firstLine="640" w:firstLineChars="200"/>
        <w:rPr>
          <w:rFonts w:hint="eastAsia" w:ascii="仿宋_GB2312" w:hAnsi="宋体" w:eastAsia="仿宋_GB2312"/>
          <w:sz w:val="32"/>
          <w:szCs w:val="32"/>
          <w:highlight w:val="none"/>
          <w:lang w:val="zh-CN"/>
        </w:rPr>
      </w:pPr>
    </w:p>
    <w:p>
      <w:pPr>
        <w:adjustRightInd w:val="0"/>
        <w:snapToGrid w:val="0"/>
        <w:spacing w:line="600" w:lineRule="exact"/>
        <w:ind w:firstLine="642" w:firstLineChars="20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（二）存在的问题。</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区委中心组成员在高级别刊物发表高质量理论文章不多，市委考核区委加分不多。</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2、宣讲骨干人员不足,宣讲人员理论水平与宣讲技巧有待提高。</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（三）相关建议。</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加强理论人才的引进与培养。</w:t>
      </w:r>
    </w:p>
    <w:p>
      <w:pPr>
        <w:spacing w:line="580" w:lineRule="exact"/>
        <w:ind w:firstLine="640"/>
        <w:rPr>
          <w:rFonts w:ascii="仿宋_GB2312" w:hAnsi="仿宋_GB2312" w:eastAsia="仿宋_GB2312" w:cs="仿宋_GB2312"/>
          <w:sz w:val="32"/>
          <w:szCs w:val="32"/>
          <w:highlight w:val="none"/>
        </w:rPr>
      </w:pPr>
      <w:r>
        <w:rPr>
          <w:rFonts w:hint="eastAsia" w:ascii="仿宋" w:hAnsi="仿宋" w:eastAsia="仿宋"/>
          <w:sz w:val="32"/>
          <w:szCs w:val="32"/>
          <w:lang w:val="en-US" w:eastAsia="zh-CN"/>
        </w:rPr>
        <w:t>2、</w:t>
      </w:r>
      <w:r>
        <w:rPr>
          <w:rFonts w:hint="eastAsia" w:ascii="仿宋" w:hAnsi="仿宋" w:eastAsia="仿宋"/>
          <w:sz w:val="32"/>
          <w:szCs w:val="32"/>
        </w:rPr>
        <w:t>引导鼓励全区干部深入基层调查研究，撰写高质量的调研报告和理论文章，并加强沟通协调，力争在中央、省级等高级别党报党刊刊发。</w:t>
      </w:r>
    </w:p>
    <w:p>
      <w:pPr>
        <w:spacing w:line="580" w:lineRule="exact"/>
        <w:ind w:firstLine="640"/>
        <w:rPr>
          <w:rFonts w:ascii="仿宋_GB2312" w:hAnsi="仿宋_GB2312" w:eastAsia="仿宋_GB2312" w:cs="仿宋_GB2312"/>
          <w:sz w:val="32"/>
          <w:szCs w:val="32"/>
          <w:highlight w:val="none"/>
        </w:rPr>
      </w:pPr>
    </w:p>
    <w:p>
      <w:pPr>
        <w:spacing w:line="580" w:lineRule="exact"/>
        <w:ind w:firstLine="640"/>
        <w:rPr>
          <w:rFonts w:ascii="仿宋_GB2312" w:hAnsi="仿宋_GB2312" w:eastAsia="仿宋_GB2312" w:cs="仿宋_GB2312"/>
          <w:sz w:val="32"/>
          <w:szCs w:val="32"/>
          <w:highlight w:val="none"/>
        </w:rPr>
      </w:pPr>
    </w:p>
    <w:p>
      <w:pPr>
        <w:spacing w:line="600" w:lineRule="exact"/>
        <w:jc w:val="center"/>
        <w:rPr>
          <w:rFonts w:hint="eastAsia"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lang w:val="zh-CN"/>
        </w:rPr>
        <w:t>全区各文艺精品创作项目</w:t>
      </w:r>
    </w:p>
    <w:p>
      <w:pPr>
        <w:spacing w:line="600" w:lineRule="exact"/>
        <w:jc w:val="center"/>
        <w:rPr>
          <w:rFonts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rPr>
        <w:t>2019年</w:t>
      </w:r>
      <w:r>
        <w:rPr>
          <w:rFonts w:hint="eastAsia" w:ascii="方正小标宋简体" w:hAnsi="宋体" w:eastAsia="方正小标宋简体"/>
          <w:color w:val="000000"/>
          <w:kern w:val="0"/>
          <w:sz w:val="44"/>
          <w:szCs w:val="44"/>
          <w:highlight w:val="none"/>
          <w:lang w:val="zh-CN"/>
        </w:rPr>
        <w:t>绩效评价报告</w:t>
      </w:r>
    </w:p>
    <w:p>
      <w:pPr>
        <w:spacing w:line="600" w:lineRule="exact"/>
        <w:rPr>
          <w:rFonts w:ascii="宋体" w:hAnsi="宋体"/>
          <w:sz w:val="32"/>
          <w:szCs w:val="32"/>
          <w:highlight w:val="none"/>
          <w:lang w:val="zh-CN"/>
        </w:rPr>
      </w:pPr>
    </w:p>
    <w:p>
      <w:pPr>
        <w:adjustRightInd w:val="0"/>
        <w:snapToGrid w:val="0"/>
        <w:spacing w:line="600" w:lineRule="exact"/>
        <w:ind w:firstLine="720"/>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（一）项目基本情况。</w:t>
      </w:r>
    </w:p>
    <w:p>
      <w:pPr>
        <w:adjustRightInd w:val="0"/>
        <w:snapToGrid w:val="0"/>
        <w:spacing w:line="600" w:lineRule="exact"/>
        <w:ind w:firstLine="72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zh-CN"/>
        </w:rPr>
        <w:t>强化文艺精品创作，策划组织开展全省文艺家利州行采风活动。指导打造一台以女皇文化为背景的舞台剧。推动《云绣月坝》参评四川省“巴蜀文艺奖”“群星奖”等奖项。</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（二）项目绩效目标。</w:t>
      </w:r>
    </w:p>
    <w:p>
      <w:pPr>
        <w:adjustRightInd w:val="0"/>
        <w:snapToGrid w:val="0"/>
        <w:spacing w:line="600" w:lineRule="exact"/>
        <w:ind w:firstLine="720"/>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2019年12月31日前，</w:t>
      </w:r>
      <w:r>
        <w:rPr>
          <w:rFonts w:hint="eastAsia" w:ascii="仿宋_GB2312" w:hAnsi="宋体" w:eastAsia="仿宋_GB2312"/>
          <w:sz w:val="32"/>
          <w:szCs w:val="32"/>
          <w:highlight w:val="none"/>
          <w:lang w:val="zh-CN"/>
        </w:rPr>
        <w:t>文艺文学阵地建设，两刊两公众号</w:t>
      </w:r>
      <w:r>
        <w:rPr>
          <w:rFonts w:hint="eastAsia" w:ascii="仿宋_GB2312" w:hAnsi="宋体" w:eastAsia="仿宋_GB2312"/>
          <w:sz w:val="32"/>
          <w:szCs w:val="32"/>
          <w:highlight w:val="none"/>
          <w:lang w:val="zh-CN" w:eastAsia="zh-CN"/>
        </w:rPr>
        <w:t>，</w:t>
      </w:r>
      <w:r>
        <w:rPr>
          <w:rFonts w:hint="eastAsia" w:ascii="仿宋_GB2312" w:hAnsi="宋体" w:eastAsia="仿宋_GB2312"/>
          <w:sz w:val="32"/>
          <w:szCs w:val="32"/>
          <w:highlight w:val="none"/>
          <w:lang w:val="en-US" w:eastAsia="zh-CN"/>
        </w:rPr>
        <w:t>获市以上精神产品奖。</w:t>
      </w:r>
    </w:p>
    <w:p>
      <w:pPr>
        <w:adjustRightInd w:val="0"/>
        <w:snapToGrid w:val="0"/>
        <w:spacing w:line="600" w:lineRule="exact"/>
        <w:ind w:firstLine="720"/>
        <w:rPr>
          <w:rFonts w:ascii="黑体" w:hAnsi="宋体" w:eastAsia="黑体"/>
          <w:sz w:val="32"/>
          <w:szCs w:val="32"/>
          <w:highlight w:val="none"/>
        </w:rPr>
      </w:pPr>
      <w:r>
        <w:rPr>
          <w:rFonts w:hint="eastAsia" w:ascii="黑体" w:hAnsi="宋体" w:eastAsia="黑体"/>
          <w:sz w:val="32"/>
          <w:szCs w:val="32"/>
          <w:highlight w:val="none"/>
        </w:rPr>
        <w:t>二、项目资金申报及使用情况</w:t>
      </w:r>
    </w:p>
    <w:p>
      <w:pPr>
        <w:adjustRightInd w:val="0"/>
        <w:snapToGrid w:val="0"/>
        <w:spacing w:line="600" w:lineRule="exact"/>
        <w:ind w:firstLine="720"/>
        <w:rPr>
          <w:rFonts w:hint="eastAsia" w:ascii="黑体" w:hAnsi="宋体" w:eastAsia="黑体"/>
          <w:sz w:val="32"/>
          <w:szCs w:val="32"/>
          <w:highlight w:val="none"/>
        </w:rPr>
      </w:pPr>
      <w:r>
        <w:rPr>
          <w:rFonts w:hint="eastAsia" w:ascii="仿宋_GB2312" w:hAnsi="宋体" w:eastAsia="仿宋_GB2312"/>
          <w:sz w:val="32"/>
          <w:szCs w:val="32"/>
          <w:highlight w:val="none"/>
          <w:lang w:val="zh-CN"/>
        </w:rPr>
        <w:t>项目资金申报</w:t>
      </w:r>
      <w:r>
        <w:rPr>
          <w:rFonts w:hint="eastAsia" w:ascii="仿宋_GB2312" w:hAnsi="宋体" w:eastAsia="仿宋_GB2312"/>
          <w:sz w:val="32"/>
          <w:szCs w:val="32"/>
          <w:highlight w:val="none"/>
          <w:lang w:val="en-US" w:eastAsia="zh-CN"/>
        </w:rPr>
        <w:t>20万元，批复20万元，预算完成率100%。</w:t>
      </w:r>
      <w:r>
        <w:rPr>
          <w:rFonts w:hint="eastAsia" w:ascii="仿宋_GB2312" w:hAnsi="宋体" w:eastAsia="仿宋_GB2312"/>
          <w:sz w:val="32"/>
          <w:szCs w:val="32"/>
          <w:highlight w:val="none"/>
          <w:lang w:val="zh-CN"/>
        </w:rPr>
        <w:t>在资金使用上，按照市、区财政资金管理要求，制定了相应的财务管理制度，做到专款专用、专项核算。</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黑体" w:hAnsi="宋体" w:eastAsia="黑体"/>
          <w:sz w:val="32"/>
          <w:szCs w:val="32"/>
          <w:highlight w:val="none"/>
          <w:lang w:eastAsia="zh-CN"/>
        </w:rPr>
        <w:t>三</w:t>
      </w:r>
      <w:r>
        <w:rPr>
          <w:rFonts w:hint="eastAsia" w:ascii="黑体" w:hAnsi="宋体" w:eastAsia="黑体"/>
          <w:sz w:val="32"/>
          <w:szCs w:val="32"/>
          <w:highlight w:val="none"/>
        </w:rPr>
        <w:t>、项目绩效情况</w:t>
      </w:r>
      <w:r>
        <w:rPr>
          <w:rFonts w:hint="eastAsia" w:ascii="仿宋_GB2312" w:hAnsi="宋体" w:eastAsia="仿宋_GB2312"/>
          <w:sz w:val="32"/>
          <w:szCs w:val="32"/>
          <w:highlight w:val="none"/>
          <w:lang w:val="zh-CN"/>
        </w:rPr>
        <w:tab/>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打造文艺精品40余件， 6件文艺作品被市委宣传部选送申报省“五个一工程”奖“巴蜀文艺奖”和百家“推优工程”。编印《则天文艺》2期、《作家印象》1期。开展2019书香利州·全民阅读活动80余场次、“四下乡”文化惠民活动100余场、“戏曲进校园”17场</w:t>
      </w:r>
      <w:r>
        <w:rPr>
          <w:rFonts w:hint="eastAsia" w:ascii="仿宋_GB2312" w:hAnsi="宋体" w:eastAsia="仿宋_GB2312"/>
          <w:sz w:val="32"/>
          <w:szCs w:val="32"/>
          <w:highlight w:val="none"/>
          <w:lang w:val="zh-CN" w:eastAsia="zh-CN"/>
        </w:rPr>
        <w:t>。</w:t>
      </w:r>
    </w:p>
    <w:p>
      <w:pPr>
        <w:adjustRightInd w:val="0"/>
        <w:snapToGrid w:val="0"/>
        <w:spacing w:line="600" w:lineRule="exact"/>
        <w:ind w:firstLine="720"/>
        <w:rPr>
          <w:rFonts w:hint="eastAsia" w:ascii="黑体" w:hAnsi="宋体" w:eastAsia="黑体"/>
          <w:sz w:val="32"/>
          <w:szCs w:val="32"/>
          <w:highlight w:val="none"/>
        </w:rPr>
      </w:pPr>
      <w:r>
        <w:rPr>
          <w:rFonts w:hint="eastAsia" w:ascii="黑体" w:hAnsi="宋体" w:eastAsia="黑体"/>
          <w:sz w:val="32"/>
          <w:szCs w:val="32"/>
          <w:highlight w:val="none"/>
          <w:lang w:eastAsia="zh-CN"/>
        </w:rPr>
        <w:t>四</w:t>
      </w:r>
      <w:r>
        <w:rPr>
          <w:rFonts w:hint="eastAsia" w:ascii="黑体" w:hAnsi="宋体" w:eastAsia="黑体"/>
          <w:sz w:val="32"/>
          <w:szCs w:val="32"/>
          <w:highlight w:val="none"/>
        </w:rPr>
        <w:t>、评价结论及建议</w:t>
      </w:r>
    </w:p>
    <w:p>
      <w:pPr>
        <w:adjustRightInd w:val="0"/>
        <w:snapToGrid w:val="0"/>
        <w:spacing w:line="600" w:lineRule="exact"/>
        <w:ind w:firstLine="720"/>
        <w:rPr>
          <w:rFonts w:hint="eastAsia"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（一）评价结论。</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总体上看，该项目决策依据充分，资金到位及时，项目管理规范，项目绩效评价得分为</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lang w:val="zh-CN"/>
        </w:rPr>
        <w:t>分。</w:t>
      </w:r>
    </w:p>
    <w:tbl>
      <w:tblPr>
        <w:tblStyle w:val="12"/>
        <w:tblpPr w:leftFromText="180" w:rightFromText="180" w:vertAnchor="text" w:horzAnchor="page" w:tblpXSpec="center" w:tblpY="46"/>
        <w:tblOverlap w:val="never"/>
        <w:tblW w:w="8418" w:type="dxa"/>
        <w:jc w:val="center"/>
        <w:tblLayout w:type="fixed"/>
        <w:tblCellMar>
          <w:top w:w="0" w:type="dxa"/>
          <w:left w:w="0" w:type="dxa"/>
          <w:bottom w:w="0" w:type="dxa"/>
          <w:right w:w="0" w:type="dxa"/>
        </w:tblCellMar>
      </w:tblPr>
      <w:tblGrid>
        <w:gridCol w:w="1692"/>
        <w:gridCol w:w="1115"/>
        <w:gridCol w:w="1977"/>
        <w:gridCol w:w="1899"/>
        <w:gridCol w:w="1735"/>
      </w:tblGrid>
      <w:tr>
        <w:tblPrEx>
          <w:tblCellMar>
            <w:top w:w="0" w:type="dxa"/>
            <w:left w:w="0" w:type="dxa"/>
            <w:bottom w:w="0" w:type="dxa"/>
            <w:right w:w="0" w:type="dxa"/>
          </w:tblCellMar>
        </w:tblPrEx>
        <w:trPr>
          <w:trHeight w:val="436" w:hRule="atLeast"/>
          <w:jc w:val="center"/>
        </w:trPr>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hint="eastAsia" w:ascii="宋体" w:hAnsi="宋体"/>
                <w:b/>
                <w:bCs/>
                <w:color w:val="000000"/>
                <w:kern w:val="0"/>
                <w:sz w:val="20"/>
                <w:szCs w:val="20"/>
                <w:lang w:val="en-US" w:eastAsia="zh-CN"/>
              </w:rPr>
            </w:pPr>
            <w:r>
              <w:rPr>
                <w:rFonts w:hint="eastAsia" w:ascii="宋体" w:hAnsi="宋体"/>
                <w:b/>
                <w:bCs/>
                <w:color w:val="000000"/>
                <w:kern w:val="0"/>
                <w:sz w:val="20"/>
                <w:szCs w:val="20"/>
                <w:lang w:eastAsia="zh-CN"/>
              </w:rPr>
              <w:t>项目名称</w:t>
            </w:r>
          </w:p>
        </w:tc>
        <w:tc>
          <w:tcPr>
            <w:tcW w:w="67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hint="eastAsia" w:ascii="宋体" w:hAnsi="宋体"/>
                <w:b/>
                <w:bCs/>
                <w:color w:val="000000"/>
                <w:kern w:val="0"/>
                <w:sz w:val="20"/>
                <w:szCs w:val="20"/>
                <w:lang w:val="en-US" w:eastAsia="zh-CN"/>
              </w:rPr>
            </w:pPr>
            <w:r>
              <w:rPr>
                <w:rFonts w:hint="eastAsia" w:ascii="宋体" w:hAnsi="宋体"/>
                <w:b/>
                <w:bCs/>
                <w:color w:val="000000"/>
                <w:kern w:val="0"/>
                <w:sz w:val="20"/>
                <w:szCs w:val="20"/>
              </w:rPr>
              <w:t>全区各文艺精品创作</w:t>
            </w:r>
          </w:p>
        </w:tc>
      </w:tr>
      <w:tr>
        <w:tblPrEx>
          <w:tblCellMar>
            <w:top w:w="0" w:type="dxa"/>
            <w:left w:w="0" w:type="dxa"/>
            <w:bottom w:w="0" w:type="dxa"/>
            <w:right w:w="0" w:type="dxa"/>
          </w:tblCellMar>
        </w:tblPrEx>
        <w:trPr>
          <w:trHeight w:val="23" w:hRule="atLeast"/>
          <w:jc w:val="center"/>
        </w:trPr>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hint="eastAsia" w:ascii="宋体" w:hAnsi="宋体" w:eastAsia="宋体" w:cs="Times New Roman"/>
                <w:b/>
                <w:bCs/>
                <w:color w:val="000000"/>
                <w:kern w:val="0"/>
                <w:sz w:val="20"/>
                <w:szCs w:val="20"/>
                <w:lang w:val="en-US" w:eastAsia="zh-CN" w:bidi="ar-SA"/>
              </w:rPr>
            </w:pPr>
            <w:r>
              <w:rPr>
                <w:rFonts w:hint="eastAsia" w:ascii="宋体" w:hAnsi="宋体"/>
                <w:b/>
                <w:bCs/>
                <w:color w:val="000000"/>
                <w:kern w:val="0"/>
                <w:sz w:val="20"/>
                <w:szCs w:val="20"/>
              </w:rPr>
              <w:t>指标</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hint="eastAsia" w:ascii="宋体" w:hAnsi="宋体" w:eastAsia="宋体" w:cs="Times New Roman"/>
                <w:b/>
                <w:bCs/>
                <w:color w:val="000000"/>
                <w:kern w:val="0"/>
                <w:sz w:val="20"/>
                <w:szCs w:val="20"/>
                <w:lang w:val="en-US" w:eastAsia="zh-CN" w:bidi="ar-SA"/>
              </w:rPr>
            </w:pPr>
            <w:r>
              <w:rPr>
                <w:rFonts w:hint="eastAsia" w:ascii="宋体" w:hAnsi="宋体"/>
                <w:b/>
                <w:bCs/>
                <w:color w:val="000000"/>
                <w:kern w:val="0"/>
                <w:sz w:val="20"/>
                <w:szCs w:val="20"/>
              </w:rPr>
              <w:t>指标</w:t>
            </w:r>
          </w:p>
        </w:tc>
        <w:tc>
          <w:tcPr>
            <w:tcW w:w="1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hint="eastAsia" w:ascii="宋体" w:hAnsi="宋体" w:eastAsia="宋体" w:cs="Times New Roman"/>
                <w:b/>
                <w:bCs/>
                <w:color w:val="000000"/>
                <w:kern w:val="0"/>
                <w:sz w:val="20"/>
                <w:szCs w:val="20"/>
                <w:lang w:val="en-US" w:eastAsia="zh-CN" w:bidi="ar-SA"/>
              </w:rPr>
            </w:pPr>
            <w:r>
              <w:rPr>
                <w:rFonts w:hint="eastAsia" w:ascii="宋体" w:hAnsi="宋体"/>
                <w:b/>
                <w:bCs/>
                <w:color w:val="000000"/>
                <w:kern w:val="0"/>
                <w:sz w:val="20"/>
                <w:szCs w:val="20"/>
              </w:rPr>
              <w:t>三级指标</w:t>
            </w:r>
          </w:p>
        </w:tc>
        <w:tc>
          <w:tcPr>
            <w:tcW w:w="1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hint="eastAsia" w:ascii="宋体" w:hAnsi="宋体" w:eastAsia="宋体" w:cs="Times New Roman"/>
                <w:b/>
                <w:bCs/>
                <w:color w:val="000000"/>
                <w:kern w:val="0"/>
                <w:sz w:val="20"/>
                <w:szCs w:val="20"/>
                <w:lang w:val="en-US" w:eastAsia="zh-CN" w:bidi="ar-SA"/>
              </w:rPr>
            </w:pPr>
            <w:r>
              <w:rPr>
                <w:rFonts w:hint="eastAsia" w:ascii="宋体" w:hAnsi="宋体"/>
                <w:b/>
                <w:bCs/>
                <w:color w:val="000000"/>
                <w:kern w:val="0"/>
                <w:sz w:val="20"/>
                <w:szCs w:val="20"/>
              </w:rPr>
              <w:t>分值</w:t>
            </w:r>
          </w:p>
        </w:tc>
        <w:tc>
          <w:tcPr>
            <w:tcW w:w="1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hint="eastAsia" w:ascii="宋体" w:hAnsi="宋体" w:eastAsia="宋体" w:cs="Times New Roman"/>
                <w:b/>
                <w:bCs/>
                <w:color w:val="000000"/>
                <w:kern w:val="0"/>
                <w:sz w:val="18"/>
                <w:szCs w:val="18"/>
                <w:lang w:val="en-US" w:eastAsia="zh-CN" w:bidi="ar-SA"/>
              </w:rPr>
            </w:pPr>
            <w:r>
              <w:rPr>
                <w:rFonts w:hint="eastAsia" w:ascii="宋体" w:hAnsi="宋体"/>
                <w:b/>
                <w:bCs/>
                <w:color w:val="000000"/>
                <w:kern w:val="0"/>
                <w:sz w:val="18"/>
                <w:szCs w:val="18"/>
              </w:rPr>
              <w:t>得分</w:t>
            </w:r>
          </w:p>
        </w:tc>
      </w:tr>
      <w:tr>
        <w:tblPrEx>
          <w:tblCellMar>
            <w:top w:w="0" w:type="dxa"/>
            <w:left w:w="0" w:type="dxa"/>
            <w:bottom w:w="0" w:type="dxa"/>
            <w:right w:w="0" w:type="dxa"/>
          </w:tblCellMar>
        </w:tblPrEx>
        <w:trPr>
          <w:trHeight w:val="23" w:hRule="atLeast"/>
          <w:jc w:val="center"/>
        </w:trPr>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数量指标</w:t>
            </w:r>
          </w:p>
        </w:tc>
        <w:tc>
          <w:tcPr>
            <w:tcW w:w="1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文艺精品扶持不少于10件</w:t>
            </w:r>
          </w:p>
        </w:tc>
        <w:tc>
          <w:tcPr>
            <w:tcW w:w="1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20</w:t>
            </w:r>
          </w:p>
        </w:tc>
        <w:tc>
          <w:tcPr>
            <w:tcW w:w="1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20</w:t>
            </w:r>
          </w:p>
        </w:tc>
      </w:tr>
      <w:tr>
        <w:tblPrEx>
          <w:tblCellMar>
            <w:top w:w="0" w:type="dxa"/>
            <w:left w:w="0" w:type="dxa"/>
            <w:bottom w:w="0" w:type="dxa"/>
            <w:right w:w="0" w:type="dxa"/>
          </w:tblCellMar>
        </w:tblPrEx>
        <w:trPr>
          <w:trHeight w:val="23" w:hRule="atLeast"/>
          <w:jc w:val="center"/>
        </w:trPr>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数量指标</w:t>
            </w:r>
          </w:p>
        </w:tc>
        <w:tc>
          <w:tcPr>
            <w:tcW w:w="1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文艺文学阵地建设，两刊两公众号</w:t>
            </w:r>
          </w:p>
        </w:tc>
        <w:tc>
          <w:tcPr>
            <w:tcW w:w="1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lang w:val="en-US" w:eastAsia="zh-CN"/>
              </w:rPr>
              <w:t>20</w:t>
            </w:r>
          </w:p>
        </w:tc>
        <w:tc>
          <w:tcPr>
            <w:tcW w:w="1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20</w:t>
            </w:r>
          </w:p>
        </w:tc>
      </w:tr>
      <w:tr>
        <w:tblPrEx>
          <w:tblCellMar>
            <w:top w:w="0" w:type="dxa"/>
            <w:left w:w="0" w:type="dxa"/>
            <w:bottom w:w="0" w:type="dxa"/>
            <w:right w:w="0" w:type="dxa"/>
          </w:tblCellMar>
        </w:tblPrEx>
        <w:trPr>
          <w:trHeight w:val="23" w:hRule="atLeast"/>
          <w:jc w:val="center"/>
        </w:trPr>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质量指标</w:t>
            </w:r>
          </w:p>
        </w:tc>
        <w:tc>
          <w:tcPr>
            <w:tcW w:w="1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获市以上精神产品奖</w:t>
            </w:r>
          </w:p>
        </w:tc>
        <w:tc>
          <w:tcPr>
            <w:tcW w:w="1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default" w:ascii="宋体" w:hAnsi="宋体" w:eastAsia="宋体" w:cs="宋体"/>
                <w:color w:val="000000"/>
                <w:sz w:val="24"/>
                <w:highlight w:val="none"/>
                <w:lang w:val="en-US" w:eastAsia="zh-CN"/>
              </w:rPr>
              <w:t>10</w:t>
            </w:r>
          </w:p>
        </w:tc>
        <w:tc>
          <w:tcPr>
            <w:tcW w:w="1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10</w:t>
            </w:r>
          </w:p>
        </w:tc>
      </w:tr>
      <w:tr>
        <w:tblPrEx>
          <w:tblCellMar>
            <w:top w:w="0" w:type="dxa"/>
            <w:left w:w="0" w:type="dxa"/>
            <w:bottom w:w="0" w:type="dxa"/>
            <w:right w:w="0" w:type="dxa"/>
          </w:tblCellMar>
        </w:tblPrEx>
        <w:trPr>
          <w:trHeight w:val="23" w:hRule="atLeast"/>
          <w:jc w:val="center"/>
        </w:trPr>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项目完成指标</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时效指标</w:t>
            </w:r>
          </w:p>
        </w:tc>
        <w:tc>
          <w:tcPr>
            <w:tcW w:w="1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2019年12月31日前完成</w:t>
            </w:r>
          </w:p>
        </w:tc>
        <w:tc>
          <w:tcPr>
            <w:tcW w:w="1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10</w:t>
            </w:r>
          </w:p>
        </w:tc>
        <w:tc>
          <w:tcPr>
            <w:tcW w:w="1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10</w:t>
            </w:r>
          </w:p>
        </w:tc>
      </w:tr>
      <w:tr>
        <w:tblPrEx>
          <w:tblCellMar>
            <w:top w:w="0" w:type="dxa"/>
            <w:left w:w="0" w:type="dxa"/>
            <w:bottom w:w="0" w:type="dxa"/>
            <w:right w:w="0" w:type="dxa"/>
          </w:tblCellMar>
        </w:tblPrEx>
        <w:trPr>
          <w:trHeight w:val="23" w:hRule="atLeast"/>
          <w:jc w:val="center"/>
        </w:trPr>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效益指标</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生态效益</w:t>
            </w:r>
          </w:p>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指标</w:t>
            </w:r>
          </w:p>
        </w:tc>
        <w:tc>
          <w:tcPr>
            <w:tcW w:w="1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吸引保护生态资金和客商的投资</w:t>
            </w:r>
          </w:p>
        </w:tc>
        <w:tc>
          <w:tcPr>
            <w:tcW w:w="1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10</w:t>
            </w:r>
          </w:p>
        </w:tc>
        <w:tc>
          <w:tcPr>
            <w:tcW w:w="1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10</w:t>
            </w:r>
          </w:p>
        </w:tc>
      </w:tr>
      <w:tr>
        <w:tblPrEx>
          <w:tblCellMar>
            <w:top w:w="0" w:type="dxa"/>
            <w:left w:w="0" w:type="dxa"/>
            <w:bottom w:w="0" w:type="dxa"/>
            <w:right w:w="0" w:type="dxa"/>
          </w:tblCellMar>
        </w:tblPrEx>
        <w:trPr>
          <w:trHeight w:val="23" w:hRule="atLeast"/>
          <w:jc w:val="center"/>
        </w:trPr>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效益指标</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社会效益</w:t>
            </w:r>
          </w:p>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指标</w:t>
            </w:r>
          </w:p>
        </w:tc>
        <w:tc>
          <w:tcPr>
            <w:tcW w:w="1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社会影响大，群众参与广泛</w:t>
            </w:r>
          </w:p>
        </w:tc>
        <w:tc>
          <w:tcPr>
            <w:tcW w:w="1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default" w:ascii="宋体" w:hAnsi="宋体" w:eastAsia="宋体" w:cs="宋体"/>
                <w:color w:val="000000"/>
                <w:sz w:val="24"/>
                <w:highlight w:val="none"/>
                <w:lang w:val="en-US" w:eastAsia="zh-CN"/>
              </w:rPr>
              <w:t>10</w:t>
            </w:r>
          </w:p>
        </w:tc>
        <w:tc>
          <w:tcPr>
            <w:tcW w:w="1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default" w:ascii="宋体" w:hAnsi="宋体" w:eastAsia="宋体" w:cs="宋体"/>
                <w:color w:val="000000"/>
                <w:sz w:val="24"/>
                <w:highlight w:val="none"/>
                <w:lang w:val="en-US" w:eastAsia="zh-CN"/>
              </w:rPr>
              <w:t>10</w:t>
            </w:r>
          </w:p>
        </w:tc>
      </w:tr>
      <w:tr>
        <w:tblPrEx>
          <w:tblCellMar>
            <w:top w:w="0" w:type="dxa"/>
            <w:left w:w="0" w:type="dxa"/>
            <w:bottom w:w="0" w:type="dxa"/>
            <w:right w:w="0" w:type="dxa"/>
          </w:tblCellMar>
        </w:tblPrEx>
        <w:trPr>
          <w:trHeight w:val="23" w:hRule="atLeast"/>
          <w:jc w:val="center"/>
        </w:trPr>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可持续影响</w:t>
            </w:r>
          </w:p>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指标</w:t>
            </w:r>
          </w:p>
        </w:tc>
        <w:tc>
          <w:tcPr>
            <w:tcW w:w="1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利州品牌和对外的影响力增强</w:t>
            </w:r>
          </w:p>
        </w:tc>
        <w:tc>
          <w:tcPr>
            <w:tcW w:w="1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10</w:t>
            </w:r>
          </w:p>
        </w:tc>
        <w:tc>
          <w:tcPr>
            <w:tcW w:w="1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10</w:t>
            </w:r>
          </w:p>
        </w:tc>
      </w:tr>
    </w:tbl>
    <w:p>
      <w:pPr>
        <w:adjustRightInd w:val="0"/>
        <w:snapToGrid w:val="0"/>
        <w:spacing w:line="600" w:lineRule="exact"/>
        <w:ind w:firstLine="642" w:firstLineChars="20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（二）存在的问题。</w:t>
      </w:r>
    </w:p>
    <w:p>
      <w:pPr>
        <w:adjustRightInd w:val="0"/>
        <w:snapToGrid w:val="0"/>
        <w:spacing w:line="600" w:lineRule="exact"/>
        <w:ind w:firstLine="720"/>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（三）相关建议。</w:t>
      </w:r>
    </w:p>
    <w:p>
      <w:pPr>
        <w:spacing w:line="580" w:lineRule="exact"/>
        <w:ind w:firstLine="640"/>
        <w:rPr>
          <w:rFonts w:ascii="仿宋_GB2312" w:hAnsi="仿宋_GB2312" w:eastAsia="仿宋_GB2312" w:cs="仿宋_GB2312"/>
          <w:sz w:val="32"/>
          <w:szCs w:val="32"/>
          <w:highlight w:val="none"/>
        </w:rPr>
      </w:pPr>
      <w:r>
        <w:rPr>
          <w:rFonts w:hint="eastAsia" w:ascii="仿宋" w:hAnsi="仿宋" w:eastAsia="仿宋"/>
          <w:sz w:val="32"/>
          <w:szCs w:val="32"/>
          <w:lang w:val="en-US" w:eastAsia="zh-CN"/>
        </w:rPr>
        <w:t>无。</w:t>
      </w:r>
    </w:p>
    <w:p>
      <w:pPr>
        <w:widowControl/>
        <w:jc w:val="left"/>
        <w:rPr>
          <w:rStyle w:val="24"/>
          <w:rFonts w:ascii="黑体" w:hAnsi="黑体" w:eastAsia="黑体"/>
          <w:b w:val="0"/>
          <w:highlight w:val="none"/>
        </w:rPr>
      </w:pPr>
    </w:p>
    <w:p>
      <w:pPr>
        <w:spacing w:line="600" w:lineRule="exact"/>
        <w:jc w:val="center"/>
        <w:rPr>
          <w:rFonts w:hint="eastAsia"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lang w:val="zh-CN"/>
        </w:rPr>
        <w:t>创作长篇报告文学集</w:t>
      </w:r>
    </w:p>
    <w:p>
      <w:pPr>
        <w:spacing w:line="600" w:lineRule="exact"/>
        <w:jc w:val="center"/>
        <w:rPr>
          <w:rFonts w:hint="eastAsia"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lang w:val="zh-CN"/>
        </w:rPr>
        <w:t>《利州人情洒大凉山》项目</w:t>
      </w:r>
    </w:p>
    <w:p>
      <w:pPr>
        <w:spacing w:line="600" w:lineRule="exact"/>
        <w:jc w:val="center"/>
        <w:rPr>
          <w:rFonts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rPr>
        <w:t>2019年</w:t>
      </w:r>
      <w:r>
        <w:rPr>
          <w:rFonts w:hint="eastAsia" w:ascii="方正小标宋简体" w:hAnsi="宋体" w:eastAsia="方正小标宋简体"/>
          <w:color w:val="000000"/>
          <w:kern w:val="0"/>
          <w:sz w:val="44"/>
          <w:szCs w:val="44"/>
          <w:highlight w:val="none"/>
          <w:lang w:val="zh-CN"/>
        </w:rPr>
        <w:t>绩效评价报告</w:t>
      </w:r>
    </w:p>
    <w:p>
      <w:pPr>
        <w:spacing w:line="600" w:lineRule="exact"/>
        <w:rPr>
          <w:rFonts w:ascii="宋体" w:hAnsi="宋体"/>
          <w:sz w:val="32"/>
          <w:szCs w:val="32"/>
          <w:highlight w:val="none"/>
          <w:lang w:val="zh-CN"/>
        </w:rPr>
      </w:pPr>
    </w:p>
    <w:p>
      <w:pPr>
        <w:adjustRightInd w:val="0"/>
        <w:snapToGrid w:val="0"/>
        <w:spacing w:line="600" w:lineRule="exact"/>
        <w:ind w:firstLine="720"/>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（一）项目基本情况。</w:t>
      </w:r>
    </w:p>
    <w:p>
      <w:pPr>
        <w:adjustRightInd w:val="0"/>
        <w:snapToGrid w:val="0"/>
        <w:spacing w:line="600" w:lineRule="exact"/>
        <w:ind w:firstLine="72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拟定选派1-2名党员作家前往凉山脱贫攻坚综合帮扶一线，采访、创作脱贫攻坚综合帮扶工作长篇报告文学《利州人情洒大凉山》</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（二）项目绩效目标。</w:t>
      </w:r>
    </w:p>
    <w:p>
      <w:pPr>
        <w:adjustRightInd w:val="0"/>
        <w:snapToGrid w:val="0"/>
        <w:spacing w:line="600" w:lineRule="exact"/>
        <w:ind w:firstLine="72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zh-CN" w:eastAsia="zh-CN"/>
        </w:rPr>
        <w:t>文学集《利州人情洒大凉山》</w:t>
      </w:r>
      <w:r>
        <w:rPr>
          <w:rFonts w:hint="eastAsia" w:ascii="仿宋_GB2312" w:hAnsi="宋体" w:eastAsia="仿宋_GB2312"/>
          <w:sz w:val="32"/>
          <w:szCs w:val="32"/>
          <w:highlight w:val="none"/>
          <w:lang w:val="en-US" w:eastAsia="zh-CN"/>
        </w:rPr>
        <w:t>20万字，彩图80张，20印张，280页，预计2020年6月完成。</w:t>
      </w:r>
    </w:p>
    <w:p>
      <w:pPr>
        <w:adjustRightInd w:val="0"/>
        <w:snapToGrid w:val="0"/>
        <w:spacing w:line="600" w:lineRule="exact"/>
        <w:ind w:firstLine="720"/>
        <w:rPr>
          <w:rFonts w:ascii="黑体" w:hAnsi="宋体" w:eastAsia="黑体"/>
          <w:sz w:val="32"/>
          <w:szCs w:val="32"/>
          <w:highlight w:val="none"/>
        </w:rPr>
      </w:pPr>
      <w:r>
        <w:rPr>
          <w:rFonts w:hint="eastAsia" w:ascii="黑体" w:hAnsi="宋体" w:eastAsia="黑体"/>
          <w:sz w:val="32"/>
          <w:szCs w:val="32"/>
          <w:highlight w:val="none"/>
        </w:rPr>
        <w:t>二、项目资金申报及使用情况</w:t>
      </w:r>
    </w:p>
    <w:p>
      <w:pPr>
        <w:adjustRightInd w:val="0"/>
        <w:snapToGrid w:val="0"/>
        <w:spacing w:line="600" w:lineRule="exact"/>
        <w:ind w:firstLine="720"/>
        <w:rPr>
          <w:rFonts w:hint="eastAsia" w:ascii="黑体" w:hAnsi="宋体" w:eastAsia="黑体"/>
          <w:sz w:val="32"/>
          <w:szCs w:val="32"/>
          <w:highlight w:val="none"/>
        </w:rPr>
      </w:pPr>
      <w:r>
        <w:rPr>
          <w:rFonts w:hint="eastAsia" w:ascii="仿宋_GB2312" w:hAnsi="宋体" w:eastAsia="仿宋_GB2312"/>
          <w:sz w:val="32"/>
          <w:szCs w:val="32"/>
          <w:highlight w:val="none"/>
          <w:lang w:val="zh-CN"/>
        </w:rPr>
        <w:t>项目资金申报</w:t>
      </w:r>
      <w:r>
        <w:rPr>
          <w:rFonts w:hint="eastAsia" w:ascii="仿宋_GB2312" w:hAnsi="宋体" w:eastAsia="仿宋_GB2312"/>
          <w:sz w:val="32"/>
          <w:szCs w:val="32"/>
          <w:highlight w:val="none"/>
          <w:lang w:val="en-US" w:eastAsia="zh-CN"/>
        </w:rPr>
        <w:t>5万元，批复5万元，预算完成率0%。</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黑体" w:hAnsi="宋体" w:eastAsia="黑体"/>
          <w:sz w:val="32"/>
          <w:szCs w:val="32"/>
          <w:highlight w:val="none"/>
          <w:lang w:eastAsia="zh-CN"/>
        </w:rPr>
        <w:t>三</w:t>
      </w:r>
      <w:r>
        <w:rPr>
          <w:rFonts w:hint="eastAsia" w:ascii="黑体" w:hAnsi="宋体" w:eastAsia="黑体"/>
          <w:sz w:val="32"/>
          <w:szCs w:val="32"/>
          <w:highlight w:val="none"/>
        </w:rPr>
        <w:t>、项目绩效情况</w:t>
      </w:r>
      <w:r>
        <w:rPr>
          <w:rFonts w:hint="eastAsia" w:ascii="仿宋_GB2312" w:hAnsi="宋体" w:eastAsia="仿宋_GB2312"/>
          <w:sz w:val="32"/>
          <w:szCs w:val="32"/>
          <w:highlight w:val="none"/>
          <w:lang w:val="zh-CN"/>
        </w:rPr>
        <w:tab/>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该项目需要到大凉山采风，因新冠疫情等原因，尚未完成。</w:t>
      </w:r>
    </w:p>
    <w:p>
      <w:pPr>
        <w:adjustRightInd w:val="0"/>
        <w:snapToGrid w:val="0"/>
        <w:spacing w:line="600" w:lineRule="exact"/>
        <w:ind w:firstLine="720"/>
        <w:rPr>
          <w:rFonts w:hint="eastAsia" w:ascii="黑体" w:hAnsi="宋体" w:eastAsia="黑体"/>
          <w:sz w:val="32"/>
          <w:szCs w:val="32"/>
          <w:highlight w:val="none"/>
        </w:rPr>
      </w:pPr>
      <w:r>
        <w:rPr>
          <w:rFonts w:hint="eastAsia" w:ascii="黑体" w:hAnsi="宋体" w:eastAsia="黑体"/>
          <w:sz w:val="32"/>
          <w:szCs w:val="32"/>
          <w:highlight w:val="none"/>
          <w:lang w:eastAsia="zh-CN"/>
        </w:rPr>
        <w:t>四</w:t>
      </w:r>
      <w:r>
        <w:rPr>
          <w:rFonts w:hint="eastAsia" w:ascii="黑体" w:hAnsi="宋体" w:eastAsia="黑体"/>
          <w:sz w:val="32"/>
          <w:szCs w:val="32"/>
          <w:highlight w:val="none"/>
        </w:rPr>
        <w:t>、评价结论及建议</w:t>
      </w:r>
    </w:p>
    <w:p>
      <w:pPr>
        <w:adjustRightInd w:val="0"/>
        <w:snapToGrid w:val="0"/>
        <w:spacing w:line="600" w:lineRule="exact"/>
        <w:ind w:firstLine="720"/>
        <w:rPr>
          <w:rFonts w:hint="eastAsia"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（一）评价结论。</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该项目尚未完。</w:t>
      </w:r>
    </w:p>
    <w:p>
      <w:pPr>
        <w:adjustRightInd w:val="0"/>
        <w:snapToGrid w:val="0"/>
        <w:spacing w:line="600" w:lineRule="exact"/>
        <w:ind w:firstLine="642" w:firstLineChars="20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（二）存在的问题。</w:t>
      </w:r>
    </w:p>
    <w:p>
      <w:pPr>
        <w:adjustRightInd w:val="0"/>
        <w:snapToGrid w:val="0"/>
        <w:spacing w:line="600" w:lineRule="exact"/>
        <w:ind w:firstLine="720"/>
        <w:rPr>
          <w:rFonts w:hint="eastAsia"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项目进度滞后</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（三）相关建议。</w:t>
      </w:r>
    </w:p>
    <w:p>
      <w:pPr>
        <w:spacing w:line="600" w:lineRule="exact"/>
        <w:ind w:firstLine="640" w:firstLineChars="200"/>
        <w:jc w:val="both"/>
        <w:outlineLvl w:val="0"/>
        <w:rPr>
          <w:rFonts w:hint="eastAsia" w:ascii="仿宋" w:hAnsi="仿宋" w:eastAsia="仿宋"/>
          <w:sz w:val="32"/>
          <w:szCs w:val="32"/>
          <w:lang w:val="en-US" w:eastAsia="zh-CN"/>
        </w:rPr>
      </w:pPr>
      <w:r>
        <w:rPr>
          <w:rFonts w:hint="eastAsia" w:ascii="仿宋" w:hAnsi="仿宋" w:eastAsia="仿宋"/>
          <w:sz w:val="32"/>
          <w:szCs w:val="32"/>
          <w:lang w:val="en-US" w:eastAsia="zh-CN"/>
        </w:rPr>
        <w:t>督促相关业务股市尽快推进该项目工作进度。</w:t>
      </w:r>
    </w:p>
    <w:p>
      <w:pPr>
        <w:spacing w:line="600" w:lineRule="exact"/>
        <w:ind w:firstLine="640" w:firstLineChars="200"/>
        <w:jc w:val="both"/>
        <w:outlineLvl w:val="0"/>
        <w:rPr>
          <w:rFonts w:hint="eastAsia" w:ascii="仿宋" w:hAnsi="仿宋" w:eastAsia="仿宋"/>
          <w:sz w:val="32"/>
          <w:szCs w:val="32"/>
          <w:lang w:val="en-US" w:eastAsia="zh-CN"/>
        </w:rPr>
      </w:pPr>
    </w:p>
    <w:p>
      <w:pPr>
        <w:spacing w:line="600" w:lineRule="exact"/>
        <w:jc w:val="center"/>
        <w:rPr>
          <w:rFonts w:hint="eastAsia" w:ascii="方正小标宋简体" w:hAnsi="宋体" w:eastAsia="方正小标宋简体"/>
          <w:color w:val="000000"/>
          <w:kern w:val="0"/>
          <w:sz w:val="44"/>
          <w:szCs w:val="44"/>
          <w:highlight w:val="none"/>
          <w:lang w:val="zh-CN"/>
        </w:rPr>
      </w:pPr>
      <w:bookmarkStart w:id="59" w:name="_Toc15396618"/>
      <w:r>
        <w:rPr>
          <w:rFonts w:hint="eastAsia" w:ascii="方正小标宋简体" w:hAnsi="宋体" w:eastAsia="方正小标宋简体"/>
          <w:color w:val="000000"/>
          <w:kern w:val="0"/>
          <w:sz w:val="44"/>
          <w:szCs w:val="44"/>
          <w:highlight w:val="none"/>
          <w:lang w:val="zh-CN"/>
        </w:rPr>
        <w:t>精神文明建设、重大节日氛围营造项目</w:t>
      </w:r>
    </w:p>
    <w:p>
      <w:pPr>
        <w:spacing w:line="600" w:lineRule="exact"/>
        <w:jc w:val="center"/>
        <w:rPr>
          <w:rFonts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rPr>
        <w:t>2019年</w:t>
      </w:r>
      <w:r>
        <w:rPr>
          <w:rFonts w:hint="eastAsia" w:ascii="方正小标宋简体" w:hAnsi="宋体" w:eastAsia="方正小标宋简体"/>
          <w:color w:val="000000"/>
          <w:kern w:val="0"/>
          <w:sz w:val="44"/>
          <w:szCs w:val="44"/>
          <w:highlight w:val="none"/>
          <w:lang w:val="zh-CN"/>
        </w:rPr>
        <w:t>绩效评价报告</w:t>
      </w:r>
    </w:p>
    <w:p>
      <w:pPr>
        <w:spacing w:line="600" w:lineRule="exact"/>
        <w:rPr>
          <w:rFonts w:ascii="宋体" w:hAnsi="宋体"/>
          <w:sz w:val="32"/>
          <w:szCs w:val="32"/>
          <w:highlight w:val="none"/>
          <w:lang w:val="zh-CN"/>
        </w:rPr>
      </w:pPr>
    </w:p>
    <w:p>
      <w:pPr>
        <w:adjustRightInd w:val="0"/>
        <w:snapToGrid w:val="0"/>
        <w:spacing w:line="600" w:lineRule="exact"/>
        <w:ind w:firstLine="720"/>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（一）项目基本情况。</w:t>
      </w:r>
    </w:p>
    <w:p>
      <w:pPr>
        <w:adjustRightInd w:val="0"/>
        <w:snapToGrid w:val="0"/>
        <w:spacing w:line="600" w:lineRule="exact"/>
        <w:ind w:firstLine="72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持续深化全国文明城市创建工作，集中开展“四项整治”，重点加强“四项建设”，精准实施“十一项工程”，力争在测评中晋级升位。在有条件的乡镇、村社建设家风展示馆、家训一条街。组织开展好建国70周年主题宣传活动。做好春节、国庆等重要节庆氛围营造，推进各地生态景观式宣传标语建设。</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（二）项目绩效目标。</w:t>
      </w:r>
    </w:p>
    <w:p>
      <w:pPr>
        <w:adjustRightInd w:val="0"/>
        <w:snapToGrid w:val="0"/>
        <w:spacing w:line="600" w:lineRule="exact"/>
        <w:ind w:firstLine="72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广泛开展“三百（100条乡规民约、100条家规家训、100名时代乡贤）”评树活动;印制创文宣传品1批；印发创文宣传折页1批。在有条件的乡镇、村社建设家风展示馆、家训一条街。启动谋划创建农村精神文明建设示范县（区）。当好全国文明城市创建主力军，力争在全国测评中晋级升位做好春节、国庆等重要节庆氛围营造，推进各地生态景观式宣传标语建设。</w:t>
      </w:r>
    </w:p>
    <w:p>
      <w:pPr>
        <w:adjustRightInd w:val="0"/>
        <w:snapToGrid w:val="0"/>
        <w:spacing w:line="600" w:lineRule="exact"/>
        <w:ind w:firstLine="720"/>
        <w:rPr>
          <w:rFonts w:ascii="黑体" w:hAnsi="宋体" w:eastAsia="黑体"/>
          <w:sz w:val="32"/>
          <w:szCs w:val="32"/>
          <w:highlight w:val="none"/>
        </w:rPr>
      </w:pPr>
      <w:r>
        <w:rPr>
          <w:rFonts w:hint="eastAsia" w:ascii="黑体" w:hAnsi="宋体" w:eastAsia="黑体"/>
          <w:sz w:val="32"/>
          <w:szCs w:val="32"/>
          <w:highlight w:val="none"/>
        </w:rPr>
        <w:t>二、项目资金申报及使用情况</w:t>
      </w:r>
    </w:p>
    <w:p>
      <w:pPr>
        <w:adjustRightInd w:val="0"/>
        <w:snapToGrid w:val="0"/>
        <w:spacing w:line="600" w:lineRule="exact"/>
        <w:ind w:firstLine="720"/>
        <w:rPr>
          <w:rFonts w:hint="eastAsia" w:ascii="黑体" w:hAnsi="宋体" w:eastAsia="黑体"/>
          <w:sz w:val="32"/>
          <w:szCs w:val="32"/>
          <w:highlight w:val="none"/>
        </w:rPr>
      </w:pPr>
      <w:r>
        <w:rPr>
          <w:rFonts w:hint="eastAsia" w:ascii="仿宋_GB2312" w:hAnsi="宋体" w:eastAsia="仿宋_GB2312"/>
          <w:sz w:val="32"/>
          <w:szCs w:val="32"/>
          <w:highlight w:val="none"/>
          <w:lang w:val="zh-CN"/>
        </w:rPr>
        <w:t>项目资金申报</w:t>
      </w:r>
      <w:r>
        <w:rPr>
          <w:rFonts w:hint="eastAsia" w:ascii="仿宋_GB2312" w:hAnsi="宋体" w:eastAsia="仿宋_GB2312"/>
          <w:sz w:val="32"/>
          <w:szCs w:val="32"/>
          <w:highlight w:val="none"/>
          <w:lang w:val="en-US" w:eastAsia="zh-CN"/>
        </w:rPr>
        <w:t>20万元，批复20万元，预算完成率100%。</w:t>
      </w:r>
      <w:r>
        <w:rPr>
          <w:rFonts w:hint="eastAsia" w:ascii="仿宋_GB2312" w:hAnsi="宋体" w:eastAsia="仿宋_GB2312"/>
          <w:sz w:val="32"/>
          <w:szCs w:val="32"/>
          <w:highlight w:val="none"/>
          <w:lang w:val="zh-CN"/>
        </w:rPr>
        <w:t>在资金使用上，按照市、区财政资金管理要求，制定了相应的财务管理制度，做到专款专用、专项核算。</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黑体" w:hAnsi="宋体" w:eastAsia="黑体"/>
          <w:sz w:val="32"/>
          <w:szCs w:val="32"/>
          <w:highlight w:val="none"/>
          <w:lang w:eastAsia="zh-CN"/>
        </w:rPr>
        <w:t>三</w:t>
      </w:r>
      <w:r>
        <w:rPr>
          <w:rFonts w:hint="eastAsia" w:ascii="黑体" w:hAnsi="宋体" w:eastAsia="黑体"/>
          <w:sz w:val="32"/>
          <w:szCs w:val="32"/>
          <w:highlight w:val="none"/>
        </w:rPr>
        <w:t>、项目绩效情况</w:t>
      </w:r>
      <w:r>
        <w:rPr>
          <w:rFonts w:hint="eastAsia" w:ascii="仿宋_GB2312" w:hAnsi="宋体" w:eastAsia="仿宋_GB2312"/>
          <w:sz w:val="32"/>
          <w:szCs w:val="32"/>
          <w:highlight w:val="none"/>
          <w:lang w:val="zh-CN"/>
        </w:rPr>
        <w:tab/>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eastAsia="zh-CN"/>
        </w:rPr>
        <w:t>在精神文明上</w:t>
      </w:r>
      <w:r>
        <w:rPr>
          <w:rFonts w:hint="eastAsia" w:ascii="仿宋_GB2312" w:hAnsi="宋体" w:eastAsia="仿宋_GB2312"/>
          <w:sz w:val="32"/>
          <w:szCs w:val="32"/>
          <w:highlight w:val="none"/>
          <w:lang w:val="zh-CN"/>
        </w:rPr>
        <w:t>创建市级文明单位3个、文明乡镇4个、文明村14个；区级文明乡镇3个、文明村33个；区级文明校园4个；评选文明家庭6300余户。4人当选“四川好人”，1人入选围“中国好人榜 ”候选人； 3人当选2018年度“感动广元十大人物”，评选市区级“孝敬父母、关爱子女”模范人物22人。</w:t>
      </w:r>
      <w:r>
        <w:rPr>
          <w:rFonts w:hint="eastAsia" w:ascii="仿宋_GB2312" w:hAnsi="宋体" w:eastAsia="仿宋_GB2312"/>
          <w:sz w:val="32"/>
          <w:szCs w:val="32"/>
          <w:highlight w:val="none"/>
          <w:lang w:val="zh-CN" w:eastAsia="zh-CN"/>
        </w:rPr>
        <w:t>在氛围营造上</w:t>
      </w:r>
      <w:r>
        <w:rPr>
          <w:rFonts w:hint="eastAsia" w:ascii="仿宋_GB2312" w:hAnsi="宋体" w:eastAsia="仿宋_GB2312"/>
          <w:sz w:val="32"/>
          <w:szCs w:val="32"/>
          <w:highlight w:val="none"/>
          <w:lang w:val="zh-CN"/>
        </w:rPr>
        <w:t>2019年元旦春节、改革开放四十周年、庆祝新中国成立70周年和传统节日期间，升挂国旗7500余面，出租车627台、公交车373台全部张贴国旗，发放活动小国旗455面，插挂彩旗近20000面、大小灯笼30000余个。设置大型宣传标语65幅、横幅500余条、道旗1200余面。启用大小LED等各类显示屏1350余块刊播国庆宣传标语，布设春节、国庆绿化主题景观35处。</w:t>
      </w:r>
    </w:p>
    <w:p>
      <w:pPr>
        <w:adjustRightInd w:val="0"/>
        <w:snapToGrid w:val="0"/>
        <w:spacing w:line="600" w:lineRule="exact"/>
        <w:ind w:firstLine="720"/>
        <w:rPr>
          <w:rFonts w:hint="eastAsia" w:ascii="黑体" w:hAnsi="宋体" w:eastAsia="黑体"/>
          <w:sz w:val="32"/>
          <w:szCs w:val="32"/>
          <w:highlight w:val="none"/>
        </w:rPr>
      </w:pPr>
      <w:r>
        <w:rPr>
          <w:rFonts w:hint="eastAsia" w:ascii="黑体" w:hAnsi="宋体" w:eastAsia="黑体"/>
          <w:sz w:val="32"/>
          <w:szCs w:val="32"/>
          <w:highlight w:val="none"/>
          <w:lang w:eastAsia="zh-CN"/>
        </w:rPr>
        <w:t>四</w:t>
      </w:r>
      <w:r>
        <w:rPr>
          <w:rFonts w:hint="eastAsia" w:ascii="黑体" w:hAnsi="宋体" w:eastAsia="黑体"/>
          <w:sz w:val="32"/>
          <w:szCs w:val="32"/>
          <w:highlight w:val="none"/>
        </w:rPr>
        <w:t>、评价结论及建议</w:t>
      </w:r>
    </w:p>
    <w:p>
      <w:pPr>
        <w:adjustRightInd w:val="0"/>
        <w:snapToGrid w:val="0"/>
        <w:spacing w:line="600" w:lineRule="exact"/>
        <w:ind w:firstLine="720"/>
        <w:rPr>
          <w:rFonts w:hint="eastAsia"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（一）评价结论。</w:t>
      </w:r>
    </w:p>
    <w:p>
      <w:pPr>
        <w:adjustRightInd w:val="0"/>
        <w:snapToGrid w:val="0"/>
        <w:spacing w:line="600" w:lineRule="exact"/>
        <w:ind w:firstLine="720"/>
        <w:rPr>
          <w:rFonts w:hint="eastAsia" w:ascii="楷体_GB2312" w:hAnsi="宋体" w:eastAsia="楷体_GB2312"/>
          <w:b/>
          <w:sz w:val="32"/>
          <w:szCs w:val="32"/>
          <w:highlight w:val="none"/>
          <w:lang w:val="zh-CN"/>
        </w:rPr>
      </w:pPr>
      <w:r>
        <w:rPr>
          <w:rFonts w:hint="eastAsia" w:ascii="仿宋_GB2312" w:hAnsi="宋体" w:eastAsia="仿宋_GB2312"/>
          <w:sz w:val="32"/>
          <w:szCs w:val="32"/>
          <w:highlight w:val="none"/>
          <w:lang w:val="zh-CN"/>
        </w:rPr>
        <w:t>总体上看，该项目决策依据充分，资金到位及时，项目管理规范，项目绩效评价得分为</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lang w:val="zh-CN"/>
        </w:rPr>
        <w:t>分。</w:t>
      </w:r>
    </w:p>
    <w:tbl>
      <w:tblPr>
        <w:tblStyle w:val="12"/>
        <w:tblpPr w:leftFromText="180" w:rightFromText="180" w:vertAnchor="text" w:horzAnchor="page" w:tblpXSpec="center" w:tblpY="423"/>
        <w:tblOverlap w:val="never"/>
        <w:tblW w:w="9570" w:type="dxa"/>
        <w:jc w:val="center"/>
        <w:tblLayout w:type="fixed"/>
        <w:tblCellMar>
          <w:top w:w="0" w:type="dxa"/>
          <w:left w:w="0" w:type="dxa"/>
          <w:bottom w:w="0" w:type="dxa"/>
          <w:right w:w="0" w:type="dxa"/>
        </w:tblCellMar>
      </w:tblPr>
      <w:tblGrid>
        <w:gridCol w:w="1367"/>
        <w:gridCol w:w="1025"/>
        <w:gridCol w:w="2392"/>
        <w:gridCol w:w="2394"/>
        <w:gridCol w:w="2392"/>
      </w:tblGrid>
      <w:tr>
        <w:tblPrEx>
          <w:tblCellMar>
            <w:top w:w="0" w:type="dxa"/>
            <w:left w:w="0" w:type="dxa"/>
            <w:bottom w:w="0" w:type="dxa"/>
            <w:right w:w="0" w:type="dxa"/>
          </w:tblCellMar>
        </w:tblPrEx>
        <w:trPr>
          <w:trHeight w:val="23" w:hRule="atLeast"/>
          <w:jc w:val="center"/>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hint="eastAsia" w:ascii="宋体" w:hAnsi="宋体" w:eastAsia="宋体" w:cs="Times New Roman"/>
                <w:b/>
                <w:bCs/>
                <w:color w:val="000000"/>
                <w:kern w:val="0"/>
                <w:sz w:val="20"/>
                <w:szCs w:val="20"/>
                <w:lang w:val="en-US" w:eastAsia="zh-CN" w:bidi="ar-SA"/>
              </w:rPr>
            </w:pPr>
            <w:r>
              <w:rPr>
                <w:rFonts w:hint="eastAsia" w:ascii="宋体" w:hAnsi="宋体"/>
                <w:b/>
                <w:bCs/>
                <w:color w:val="000000"/>
                <w:kern w:val="0"/>
                <w:sz w:val="20"/>
                <w:szCs w:val="20"/>
                <w:lang w:eastAsia="zh-CN"/>
              </w:rPr>
              <w:t>项目名称</w:t>
            </w:r>
          </w:p>
        </w:tc>
        <w:tc>
          <w:tcPr>
            <w:tcW w:w="820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hint="eastAsia" w:ascii="宋体" w:hAnsi="宋体" w:eastAsia="宋体" w:cs="Times New Roman"/>
                <w:b/>
                <w:bCs/>
                <w:color w:val="000000"/>
                <w:kern w:val="0"/>
                <w:sz w:val="20"/>
                <w:szCs w:val="20"/>
                <w:lang w:val="en-US" w:eastAsia="zh-CN" w:bidi="ar-SA"/>
              </w:rPr>
            </w:pPr>
            <w:r>
              <w:rPr>
                <w:rFonts w:hint="eastAsia" w:ascii="宋体" w:hAnsi="宋体"/>
                <w:b/>
                <w:bCs/>
                <w:color w:val="000000"/>
                <w:kern w:val="0"/>
                <w:sz w:val="20"/>
                <w:szCs w:val="20"/>
              </w:rPr>
              <w:t>全区各文艺精品创作</w:t>
            </w:r>
          </w:p>
        </w:tc>
      </w:tr>
      <w:tr>
        <w:tblPrEx>
          <w:tblCellMar>
            <w:top w:w="0" w:type="dxa"/>
            <w:left w:w="0" w:type="dxa"/>
            <w:bottom w:w="0" w:type="dxa"/>
            <w:right w:w="0" w:type="dxa"/>
          </w:tblCellMar>
        </w:tblPrEx>
        <w:trPr>
          <w:trHeight w:val="23" w:hRule="atLeast"/>
          <w:jc w:val="center"/>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hint="eastAsia" w:ascii="宋体" w:hAnsi="宋体" w:eastAsia="宋体" w:cs="Times New Roman"/>
                <w:b/>
                <w:bCs/>
                <w:color w:val="000000"/>
                <w:kern w:val="0"/>
                <w:sz w:val="20"/>
                <w:szCs w:val="20"/>
                <w:lang w:val="en-US" w:eastAsia="zh-CN" w:bidi="ar-SA"/>
              </w:rPr>
            </w:pPr>
            <w:r>
              <w:rPr>
                <w:rFonts w:hint="eastAsia" w:ascii="宋体" w:hAnsi="宋体"/>
                <w:b/>
                <w:bCs/>
                <w:color w:val="000000"/>
                <w:kern w:val="0"/>
                <w:sz w:val="20"/>
                <w:szCs w:val="20"/>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hint="eastAsia" w:ascii="宋体" w:hAnsi="宋体" w:eastAsia="宋体" w:cs="Times New Roman"/>
                <w:b/>
                <w:bCs/>
                <w:color w:val="000000"/>
                <w:kern w:val="0"/>
                <w:sz w:val="20"/>
                <w:szCs w:val="20"/>
                <w:lang w:val="en-US" w:eastAsia="zh-CN" w:bidi="ar-SA"/>
              </w:rPr>
            </w:pPr>
            <w:r>
              <w:rPr>
                <w:rFonts w:hint="eastAsia" w:ascii="宋体" w:hAnsi="宋体"/>
                <w:b/>
                <w:bCs/>
                <w:color w:val="000000"/>
                <w:kern w:val="0"/>
                <w:sz w:val="20"/>
                <w:szCs w:val="20"/>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hint="eastAsia" w:ascii="宋体" w:hAnsi="宋体" w:eastAsia="宋体" w:cs="Times New Roman"/>
                <w:b/>
                <w:bCs/>
                <w:color w:val="000000"/>
                <w:kern w:val="0"/>
                <w:sz w:val="20"/>
                <w:szCs w:val="20"/>
                <w:lang w:val="en-US" w:eastAsia="zh-CN" w:bidi="ar-SA"/>
              </w:rPr>
            </w:pPr>
            <w:r>
              <w:rPr>
                <w:rFonts w:hint="eastAsia" w:ascii="宋体" w:hAnsi="宋体"/>
                <w:b/>
                <w:bCs/>
                <w:color w:val="000000"/>
                <w:kern w:val="0"/>
                <w:sz w:val="20"/>
                <w:szCs w:val="20"/>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hint="eastAsia" w:ascii="宋体" w:hAnsi="宋体" w:eastAsia="宋体" w:cs="Times New Roman"/>
                <w:b/>
                <w:bCs/>
                <w:color w:val="000000"/>
                <w:kern w:val="0"/>
                <w:sz w:val="20"/>
                <w:szCs w:val="20"/>
                <w:lang w:val="en-US" w:eastAsia="zh-CN" w:bidi="ar-SA"/>
              </w:rPr>
            </w:pPr>
            <w:r>
              <w:rPr>
                <w:rFonts w:hint="eastAsia" w:ascii="宋体" w:hAnsi="宋体"/>
                <w:b/>
                <w:bCs/>
                <w:color w:val="000000"/>
                <w:kern w:val="0"/>
                <w:sz w:val="20"/>
                <w:szCs w:val="20"/>
              </w:rPr>
              <w:t>分值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hint="eastAsia" w:ascii="宋体" w:hAnsi="宋体" w:eastAsia="宋体" w:cs="Times New Roman"/>
                <w:b/>
                <w:bCs/>
                <w:color w:val="000000"/>
                <w:kern w:val="0"/>
                <w:sz w:val="18"/>
                <w:szCs w:val="18"/>
                <w:lang w:val="en-US" w:eastAsia="zh-CN" w:bidi="ar-SA"/>
              </w:rPr>
            </w:pPr>
            <w:r>
              <w:rPr>
                <w:rFonts w:hint="eastAsia" w:ascii="宋体" w:hAnsi="宋体"/>
                <w:b/>
                <w:bCs/>
                <w:color w:val="000000"/>
                <w:kern w:val="0"/>
                <w:sz w:val="18"/>
                <w:szCs w:val="18"/>
              </w:rPr>
              <w:t>得分</w:t>
            </w:r>
          </w:p>
        </w:tc>
      </w:tr>
      <w:tr>
        <w:tblPrEx>
          <w:tblCellMar>
            <w:top w:w="0" w:type="dxa"/>
            <w:left w:w="0" w:type="dxa"/>
            <w:bottom w:w="0" w:type="dxa"/>
            <w:right w:w="0" w:type="dxa"/>
          </w:tblCellMar>
        </w:tblPrEx>
        <w:trPr>
          <w:trHeight w:val="23" w:hRule="atLeast"/>
          <w:jc w:val="center"/>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实际完成指标值(包含数字及文字描述)</w:t>
            </w:r>
          </w:p>
        </w:tc>
      </w:tr>
      <w:tr>
        <w:tblPrEx>
          <w:tblCellMar>
            <w:top w:w="0" w:type="dxa"/>
            <w:left w:w="0" w:type="dxa"/>
            <w:bottom w:w="0" w:type="dxa"/>
            <w:right w:w="0" w:type="dxa"/>
          </w:tblCellMar>
        </w:tblPrEx>
        <w:trPr>
          <w:trHeight w:val="23" w:hRule="atLeast"/>
          <w:jc w:val="center"/>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广泛开展“三百（100条乡规民约、100条家规家训、100名时代乡贤）”评树活动;印制创文宣传品1批；印发创文宣传折页1批。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10</w:t>
            </w:r>
          </w:p>
        </w:tc>
      </w:tr>
      <w:tr>
        <w:tblPrEx>
          <w:tblCellMar>
            <w:top w:w="0" w:type="dxa"/>
            <w:left w:w="0" w:type="dxa"/>
            <w:bottom w:w="0" w:type="dxa"/>
            <w:right w:w="0" w:type="dxa"/>
          </w:tblCellMar>
        </w:tblPrEx>
        <w:trPr>
          <w:trHeight w:val="23" w:hRule="atLeast"/>
          <w:jc w:val="center"/>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在有条件的乡镇、村社建设家风展示馆、家训一条街。启动谋划创建农村精神文明建设示范县（区）。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lang w:val="en-US" w:eastAsia="zh-CN"/>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10</w:t>
            </w:r>
          </w:p>
        </w:tc>
      </w:tr>
      <w:tr>
        <w:tblPrEx>
          <w:tblCellMar>
            <w:top w:w="0" w:type="dxa"/>
            <w:left w:w="0" w:type="dxa"/>
            <w:bottom w:w="0" w:type="dxa"/>
            <w:right w:w="0" w:type="dxa"/>
          </w:tblCellMar>
        </w:tblPrEx>
        <w:trPr>
          <w:trHeight w:val="23" w:hRule="atLeast"/>
          <w:jc w:val="center"/>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当好全国文明城市创建主力军，力争在全国测评中晋级升位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10</w:t>
            </w:r>
          </w:p>
        </w:tc>
      </w:tr>
      <w:tr>
        <w:tblPrEx>
          <w:tblCellMar>
            <w:top w:w="0" w:type="dxa"/>
            <w:left w:w="0" w:type="dxa"/>
            <w:bottom w:w="0" w:type="dxa"/>
            <w:right w:w="0" w:type="dxa"/>
          </w:tblCellMar>
        </w:tblPrEx>
        <w:trPr>
          <w:trHeight w:val="23" w:hRule="atLeast"/>
          <w:jc w:val="center"/>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做好春节、国庆等重要节庆氛围营造，推进各地生态景观式宣传标语建设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10</w:t>
            </w:r>
          </w:p>
        </w:tc>
      </w:tr>
    </w:tbl>
    <w:p>
      <w:pPr>
        <w:adjustRightInd w:val="0"/>
        <w:snapToGrid w:val="0"/>
        <w:spacing w:line="600" w:lineRule="exact"/>
        <w:ind w:firstLine="642" w:firstLineChars="20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（二）存在的问题。</w:t>
      </w:r>
    </w:p>
    <w:p>
      <w:pPr>
        <w:adjustRightInd w:val="0"/>
        <w:snapToGrid w:val="0"/>
        <w:spacing w:line="600" w:lineRule="exact"/>
        <w:ind w:firstLine="960" w:firstLineChars="300"/>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pPr>
        <w:adjustRightInd w:val="0"/>
        <w:snapToGrid w:val="0"/>
        <w:spacing w:line="600" w:lineRule="exact"/>
        <w:ind w:firstLine="642" w:firstLineChars="20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（三）相关建议。</w:t>
      </w:r>
    </w:p>
    <w:p>
      <w:pPr>
        <w:spacing w:line="600" w:lineRule="exact"/>
        <w:ind w:firstLine="960" w:firstLineChars="300"/>
        <w:jc w:val="both"/>
        <w:outlineLvl w:val="0"/>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pPr>
        <w:spacing w:line="600" w:lineRule="exact"/>
        <w:ind w:firstLine="960" w:firstLineChars="300"/>
        <w:jc w:val="both"/>
        <w:outlineLvl w:val="0"/>
        <w:rPr>
          <w:rFonts w:hint="eastAsia" w:ascii="仿宋" w:hAnsi="仿宋" w:eastAsia="仿宋"/>
          <w:sz w:val="32"/>
          <w:szCs w:val="32"/>
          <w:lang w:val="en-US" w:eastAsia="zh-CN"/>
        </w:rPr>
      </w:pPr>
    </w:p>
    <w:p>
      <w:pPr>
        <w:spacing w:line="600" w:lineRule="exact"/>
        <w:jc w:val="center"/>
        <w:outlineLvl w:val="0"/>
        <w:rPr>
          <w:rStyle w:val="24"/>
          <w:rFonts w:ascii="黑体" w:hAnsi="黑体" w:eastAsia="黑体"/>
          <w:b w:val="0"/>
          <w:highlight w:val="none"/>
        </w:rPr>
      </w:pPr>
      <w:r>
        <w:rPr>
          <w:rFonts w:hint="eastAsia" w:ascii="黑体" w:hAnsi="黑体" w:eastAsia="黑体"/>
          <w:color w:val="000000"/>
          <w:sz w:val="44"/>
          <w:szCs w:val="44"/>
          <w:highlight w:val="none"/>
        </w:rPr>
        <w:t>第</w:t>
      </w:r>
      <w:r>
        <w:rPr>
          <w:rStyle w:val="24"/>
          <w:rFonts w:hint="eastAsia" w:ascii="黑体" w:hAnsi="黑体" w:eastAsia="黑体"/>
          <w:b w:val="0"/>
          <w:highlight w:val="none"/>
        </w:rPr>
        <w:t>五部分 附表</w:t>
      </w:r>
      <w:bookmarkEnd w:id="57"/>
      <w:bookmarkEnd w:id="59"/>
    </w:p>
    <w:p>
      <w:pPr>
        <w:spacing w:line="600" w:lineRule="exact"/>
        <w:jc w:val="center"/>
        <w:outlineLvl w:val="0"/>
        <w:rPr>
          <w:rFonts w:ascii="仿宋" w:hAnsi="仿宋" w:eastAsia="仿宋"/>
          <w:b/>
          <w:color w:val="000000"/>
          <w:sz w:val="44"/>
          <w:szCs w:val="44"/>
          <w:highlight w:val="none"/>
        </w:rPr>
      </w:pPr>
    </w:p>
    <w:p>
      <w:pPr>
        <w:pStyle w:val="3"/>
        <w:rPr>
          <w:rFonts w:ascii="仿宋" w:hAnsi="仿宋" w:eastAsia="仿宋"/>
          <w:color w:val="000000"/>
          <w:highlight w:val="none"/>
        </w:rPr>
      </w:pPr>
      <w:bookmarkStart w:id="60" w:name="_Toc15396619"/>
      <w:r>
        <w:rPr>
          <w:rFonts w:hint="eastAsia" w:ascii="仿宋" w:hAnsi="仿宋" w:eastAsia="仿宋"/>
          <w:b w:val="0"/>
          <w:color w:val="000000"/>
          <w:highlight w:val="none"/>
        </w:rPr>
        <w:t>一、收</w:t>
      </w:r>
      <w:r>
        <w:rPr>
          <w:rStyle w:val="25"/>
          <w:rFonts w:hint="eastAsia" w:ascii="仿宋" w:hAnsi="仿宋" w:eastAsia="仿宋"/>
          <w:b w:val="0"/>
          <w:bCs w:val="0"/>
          <w:highlight w:val="none"/>
        </w:rPr>
        <w:t>入支出决算总表</w:t>
      </w:r>
      <w:bookmarkEnd w:id="60"/>
    </w:p>
    <w:p>
      <w:pPr>
        <w:pStyle w:val="3"/>
        <w:rPr>
          <w:rFonts w:ascii="仿宋" w:hAnsi="仿宋" w:eastAsia="仿宋"/>
          <w:color w:val="000000"/>
          <w:highlight w:val="none"/>
        </w:rPr>
      </w:pPr>
      <w:bookmarkStart w:id="61" w:name="_Toc15396620"/>
      <w:r>
        <w:rPr>
          <w:rFonts w:hint="eastAsia" w:ascii="仿宋" w:hAnsi="仿宋" w:eastAsia="仿宋"/>
          <w:b w:val="0"/>
          <w:color w:val="000000"/>
          <w:highlight w:val="none"/>
        </w:rPr>
        <w:t>二、收</w:t>
      </w:r>
      <w:r>
        <w:rPr>
          <w:rStyle w:val="25"/>
          <w:rFonts w:hint="eastAsia" w:ascii="仿宋" w:hAnsi="仿宋" w:eastAsia="仿宋"/>
          <w:b w:val="0"/>
          <w:bCs w:val="0"/>
          <w:highlight w:val="none"/>
        </w:rPr>
        <w:t>入决算表</w:t>
      </w:r>
      <w:bookmarkEnd w:id="61"/>
    </w:p>
    <w:p>
      <w:pPr>
        <w:pStyle w:val="3"/>
        <w:rPr>
          <w:rFonts w:ascii="仿宋" w:hAnsi="仿宋" w:eastAsia="仿宋"/>
          <w:color w:val="000000"/>
          <w:highlight w:val="none"/>
        </w:rPr>
      </w:pPr>
      <w:bookmarkStart w:id="62" w:name="_Toc15396621"/>
      <w:r>
        <w:rPr>
          <w:rStyle w:val="25"/>
          <w:rFonts w:hint="eastAsia" w:ascii="仿宋" w:hAnsi="仿宋" w:eastAsia="仿宋"/>
          <w:b w:val="0"/>
          <w:bCs w:val="0"/>
          <w:highlight w:val="none"/>
        </w:rPr>
        <w:t>三、</w:t>
      </w:r>
      <w:r>
        <w:rPr>
          <w:rFonts w:hint="eastAsia" w:ascii="仿宋" w:hAnsi="仿宋" w:eastAsia="仿宋"/>
          <w:b w:val="0"/>
          <w:color w:val="000000"/>
          <w:highlight w:val="none"/>
        </w:rPr>
        <w:t>支</w:t>
      </w:r>
      <w:r>
        <w:rPr>
          <w:rStyle w:val="25"/>
          <w:rFonts w:hint="eastAsia" w:ascii="仿宋" w:hAnsi="仿宋" w:eastAsia="仿宋"/>
          <w:b w:val="0"/>
          <w:bCs w:val="0"/>
          <w:highlight w:val="none"/>
        </w:rPr>
        <w:t>出决算表</w:t>
      </w:r>
      <w:bookmarkEnd w:id="62"/>
    </w:p>
    <w:p>
      <w:pPr>
        <w:pStyle w:val="3"/>
        <w:rPr>
          <w:rFonts w:ascii="仿宋" w:hAnsi="仿宋" w:eastAsia="仿宋"/>
          <w:b w:val="0"/>
          <w:color w:val="000000"/>
          <w:highlight w:val="none"/>
        </w:rPr>
      </w:pPr>
      <w:bookmarkStart w:id="63" w:name="_Toc15396622"/>
      <w:r>
        <w:rPr>
          <w:rStyle w:val="25"/>
          <w:rFonts w:hint="eastAsia" w:ascii="仿宋" w:hAnsi="仿宋" w:eastAsia="仿宋"/>
          <w:b w:val="0"/>
          <w:bCs w:val="0"/>
          <w:highlight w:val="none"/>
        </w:rPr>
        <w:t>四、</w:t>
      </w:r>
      <w:r>
        <w:rPr>
          <w:rFonts w:hint="eastAsia" w:ascii="仿宋" w:hAnsi="仿宋" w:eastAsia="仿宋"/>
          <w:b w:val="0"/>
          <w:color w:val="000000"/>
          <w:highlight w:val="none"/>
        </w:rPr>
        <w:t>财</w:t>
      </w:r>
      <w:r>
        <w:rPr>
          <w:rStyle w:val="25"/>
          <w:rFonts w:hint="eastAsia" w:ascii="仿宋" w:hAnsi="仿宋" w:eastAsia="仿宋"/>
          <w:b w:val="0"/>
          <w:bCs w:val="0"/>
          <w:highlight w:val="none"/>
        </w:rPr>
        <w:t>政拨款收入支出决算总表</w:t>
      </w:r>
      <w:bookmarkEnd w:id="63"/>
    </w:p>
    <w:p>
      <w:pPr>
        <w:pStyle w:val="3"/>
        <w:rPr>
          <w:rStyle w:val="25"/>
          <w:rFonts w:ascii="仿宋" w:hAnsi="仿宋" w:eastAsia="仿宋"/>
          <w:b w:val="0"/>
          <w:bCs w:val="0"/>
          <w:highlight w:val="none"/>
        </w:rPr>
      </w:pPr>
      <w:bookmarkStart w:id="64" w:name="_Toc15396623"/>
      <w:r>
        <w:rPr>
          <w:rStyle w:val="25"/>
          <w:rFonts w:hint="eastAsia" w:ascii="仿宋" w:hAnsi="仿宋" w:eastAsia="仿宋"/>
          <w:b w:val="0"/>
          <w:bCs w:val="0"/>
          <w:highlight w:val="none"/>
        </w:rPr>
        <w:t>五、</w:t>
      </w:r>
      <w:r>
        <w:rPr>
          <w:rFonts w:hint="eastAsia" w:ascii="仿宋" w:hAnsi="仿宋" w:eastAsia="仿宋"/>
          <w:b w:val="0"/>
          <w:color w:val="000000"/>
          <w:highlight w:val="none"/>
        </w:rPr>
        <w:t>财</w:t>
      </w:r>
      <w:r>
        <w:rPr>
          <w:rStyle w:val="25"/>
          <w:rFonts w:hint="eastAsia" w:ascii="仿宋" w:hAnsi="仿宋" w:eastAsia="仿宋"/>
          <w:b w:val="0"/>
          <w:bCs w:val="0"/>
          <w:highlight w:val="none"/>
        </w:rPr>
        <w:t>政拨款支出决算明细表</w:t>
      </w:r>
      <w:bookmarkEnd w:id="64"/>
      <w:bookmarkStart w:id="65" w:name="_Toc15396624"/>
    </w:p>
    <w:p>
      <w:pPr>
        <w:pStyle w:val="3"/>
        <w:rPr>
          <w:rFonts w:ascii="仿宋" w:hAnsi="仿宋" w:eastAsia="仿宋"/>
          <w:color w:val="000000"/>
          <w:highlight w:val="none"/>
        </w:rPr>
      </w:pPr>
      <w:r>
        <w:rPr>
          <w:rStyle w:val="25"/>
          <w:rFonts w:hint="eastAsia" w:ascii="仿宋" w:hAnsi="仿宋" w:eastAsia="仿宋"/>
          <w:b w:val="0"/>
          <w:bCs w:val="0"/>
          <w:highlight w:val="none"/>
        </w:rPr>
        <w:t>六、</w:t>
      </w:r>
      <w:r>
        <w:rPr>
          <w:rFonts w:hint="eastAsia" w:ascii="仿宋" w:hAnsi="仿宋" w:eastAsia="仿宋"/>
          <w:b w:val="0"/>
          <w:color w:val="000000"/>
          <w:highlight w:val="none"/>
        </w:rPr>
        <w:t>一</w:t>
      </w:r>
      <w:r>
        <w:rPr>
          <w:rStyle w:val="25"/>
          <w:rFonts w:hint="eastAsia" w:ascii="仿宋" w:hAnsi="仿宋" w:eastAsia="仿宋"/>
          <w:b w:val="0"/>
          <w:bCs w:val="0"/>
          <w:highlight w:val="none"/>
        </w:rPr>
        <w:t>般公共预算财政拨款支出决算表</w:t>
      </w:r>
      <w:bookmarkEnd w:id="65"/>
    </w:p>
    <w:p>
      <w:pPr>
        <w:pStyle w:val="3"/>
        <w:rPr>
          <w:rFonts w:ascii="仿宋" w:hAnsi="仿宋" w:eastAsia="仿宋"/>
          <w:color w:val="000000"/>
          <w:highlight w:val="none"/>
        </w:rPr>
      </w:pPr>
      <w:bookmarkStart w:id="66" w:name="_Toc15396625"/>
      <w:r>
        <w:rPr>
          <w:rStyle w:val="25"/>
          <w:rFonts w:hint="eastAsia" w:ascii="仿宋" w:hAnsi="仿宋" w:eastAsia="仿宋"/>
          <w:b w:val="0"/>
          <w:bCs w:val="0"/>
          <w:highlight w:val="none"/>
        </w:rPr>
        <w:t>七、</w:t>
      </w:r>
      <w:r>
        <w:rPr>
          <w:rFonts w:hint="eastAsia" w:ascii="仿宋" w:hAnsi="仿宋" w:eastAsia="仿宋"/>
          <w:b w:val="0"/>
          <w:color w:val="000000"/>
          <w:highlight w:val="none"/>
        </w:rPr>
        <w:t>一</w:t>
      </w:r>
      <w:r>
        <w:rPr>
          <w:rStyle w:val="25"/>
          <w:rFonts w:hint="eastAsia" w:ascii="仿宋" w:hAnsi="仿宋" w:eastAsia="仿宋"/>
          <w:b w:val="0"/>
          <w:bCs w:val="0"/>
          <w:highlight w:val="none"/>
        </w:rPr>
        <w:t>般公共预算财政拨款支出决算明细表</w:t>
      </w:r>
      <w:bookmarkEnd w:id="66"/>
    </w:p>
    <w:p>
      <w:pPr>
        <w:pStyle w:val="3"/>
        <w:rPr>
          <w:rFonts w:ascii="仿宋" w:hAnsi="仿宋" w:eastAsia="仿宋"/>
          <w:color w:val="000000"/>
          <w:highlight w:val="none"/>
        </w:rPr>
      </w:pPr>
      <w:bookmarkStart w:id="67" w:name="_Toc15396626"/>
      <w:r>
        <w:rPr>
          <w:rStyle w:val="25"/>
          <w:rFonts w:hint="eastAsia" w:ascii="仿宋" w:hAnsi="仿宋" w:eastAsia="仿宋"/>
          <w:b w:val="0"/>
          <w:bCs w:val="0"/>
          <w:highlight w:val="none"/>
        </w:rPr>
        <w:t>八、</w:t>
      </w:r>
      <w:r>
        <w:rPr>
          <w:rFonts w:hint="eastAsia" w:ascii="仿宋" w:hAnsi="仿宋" w:eastAsia="仿宋"/>
          <w:b w:val="0"/>
          <w:color w:val="000000"/>
          <w:highlight w:val="none"/>
        </w:rPr>
        <w:t>一</w:t>
      </w:r>
      <w:r>
        <w:rPr>
          <w:rStyle w:val="25"/>
          <w:rFonts w:hint="eastAsia" w:ascii="仿宋" w:hAnsi="仿宋" w:eastAsia="仿宋"/>
          <w:b w:val="0"/>
          <w:bCs w:val="0"/>
          <w:highlight w:val="none"/>
        </w:rPr>
        <w:t>般公共预算财政拨款基本支出决算表</w:t>
      </w:r>
      <w:bookmarkEnd w:id="67"/>
    </w:p>
    <w:p>
      <w:pPr>
        <w:pStyle w:val="3"/>
        <w:rPr>
          <w:rFonts w:ascii="仿宋" w:hAnsi="仿宋" w:eastAsia="仿宋"/>
          <w:color w:val="000000"/>
          <w:highlight w:val="none"/>
        </w:rPr>
      </w:pPr>
      <w:bookmarkStart w:id="68" w:name="_Toc15396627"/>
      <w:r>
        <w:rPr>
          <w:rStyle w:val="25"/>
          <w:rFonts w:hint="eastAsia" w:ascii="仿宋" w:hAnsi="仿宋" w:eastAsia="仿宋"/>
          <w:b w:val="0"/>
          <w:bCs w:val="0"/>
          <w:highlight w:val="none"/>
        </w:rPr>
        <w:t>九、</w:t>
      </w:r>
      <w:r>
        <w:rPr>
          <w:rFonts w:hint="eastAsia" w:ascii="仿宋" w:hAnsi="仿宋" w:eastAsia="仿宋"/>
          <w:b w:val="0"/>
          <w:color w:val="000000"/>
          <w:highlight w:val="none"/>
        </w:rPr>
        <w:t>一</w:t>
      </w:r>
      <w:r>
        <w:rPr>
          <w:rStyle w:val="25"/>
          <w:rFonts w:hint="eastAsia" w:ascii="仿宋" w:hAnsi="仿宋" w:eastAsia="仿宋"/>
          <w:b w:val="0"/>
          <w:bCs w:val="0"/>
          <w:highlight w:val="none"/>
        </w:rPr>
        <w:t>般公共预算财政拨款项目支出决算表</w:t>
      </w:r>
      <w:bookmarkEnd w:id="68"/>
    </w:p>
    <w:p>
      <w:pPr>
        <w:pStyle w:val="3"/>
        <w:rPr>
          <w:rFonts w:ascii="仿宋" w:hAnsi="仿宋" w:eastAsia="仿宋"/>
          <w:color w:val="000000"/>
          <w:highlight w:val="none"/>
        </w:rPr>
      </w:pPr>
      <w:bookmarkStart w:id="69" w:name="_Toc15396628"/>
      <w:r>
        <w:rPr>
          <w:rStyle w:val="25"/>
          <w:rFonts w:hint="eastAsia" w:ascii="仿宋" w:hAnsi="仿宋" w:eastAsia="仿宋"/>
          <w:b w:val="0"/>
          <w:bCs w:val="0"/>
          <w:highlight w:val="none"/>
        </w:rPr>
        <w:t>十、</w:t>
      </w:r>
      <w:r>
        <w:rPr>
          <w:rFonts w:hint="eastAsia" w:ascii="仿宋" w:hAnsi="仿宋" w:eastAsia="仿宋"/>
          <w:b w:val="0"/>
          <w:color w:val="000000"/>
          <w:highlight w:val="none"/>
        </w:rPr>
        <w:t>一</w:t>
      </w:r>
      <w:r>
        <w:rPr>
          <w:rStyle w:val="25"/>
          <w:rFonts w:hint="eastAsia" w:ascii="仿宋" w:hAnsi="仿宋" w:eastAsia="仿宋"/>
          <w:b w:val="0"/>
          <w:bCs w:val="0"/>
          <w:highlight w:val="none"/>
        </w:rPr>
        <w:t>般公共预算财政拨款“三公”经费支出决算表</w:t>
      </w:r>
      <w:bookmarkEnd w:id="69"/>
    </w:p>
    <w:p>
      <w:pPr>
        <w:pStyle w:val="3"/>
        <w:rPr>
          <w:rFonts w:ascii="仿宋" w:hAnsi="仿宋" w:eastAsia="仿宋"/>
          <w:color w:val="000000"/>
          <w:highlight w:val="none"/>
        </w:rPr>
      </w:pPr>
      <w:bookmarkStart w:id="70" w:name="_Toc15396629"/>
      <w:r>
        <w:rPr>
          <w:rStyle w:val="25"/>
          <w:rFonts w:hint="eastAsia" w:ascii="仿宋" w:hAnsi="仿宋" w:eastAsia="仿宋"/>
          <w:b w:val="0"/>
          <w:bCs w:val="0"/>
          <w:highlight w:val="none"/>
        </w:rPr>
        <w:t>十一、</w:t>
      </w:r>
      <w:r>
        <w:rPr>
          <w:rFonts w:hint="eastAsia" w:ascii="仿宋" w:hAnsi="仿宋" w:eastAsia="仿宋"/>
          <w:b w:val="0"/>
          <w:color w:val="000000"/>
          <w:highlight w:val="none"/>
        </w:rPr>
        <w:t>政</w:t>
      </w:r>
      <w:r>
        <w:rPr>
          <w:rStyle w:val="25"/>
          <w:rFonts w:hint="eastAsia" w:ascii="仿宋" w:hAnsi="仿宋" w:eastAsia="仿宋"/>
          <w:b w:val="0"/>
          <w:bCs w:val="0"/>
          <w:highlight w:val="none"/>
        </w:rPr>
        <w:t>府性基金预算财政拨款收入支出决算表</w:t>
      </w:r>
      <w:bookmarkEnd w:id="70"/>
    </w:p>
    <w:p>
      <w:pPr>
        <w:pStyle w:val="3"/>
        <w:rPr>
          <w:rFonts w:ascii="仿宋" w:hAnsi="仿宋" w:eastAsia="仿宋"/>
          <w:color w:val="000000"/>
          <w:highlight w:val="none"/>
        </w:rPr>
      </w:pPr>
      <w:bookmarkStart w:id="71" w:name="_Toc15396630"/>
      <w:r>
        <w:rPr>
          <w:rStyle w:val="25"/>
          <w:rFonts w:hint="eastAsia" w:ascii="仿宋" w:hAnsi="仿宋" w:eastAsia="仿宋"/>
          <w:b w:val="0"/>
          <w:bCs w:val="0"/>
          <w:highlight w:val="none"/>
        </w:rPr>
        <w:t>十二、</w:t>
      </w:r>
      <w:r>
        <w:rPr>
          <w:rFonts w:hint="eastAsia" w:ascii="仿宋" w:hAnsi="仿宋" w:eastAsia="仿宋"/>
          <w:b w:val="0"/>
          <w:color w:val="000000"/>
          <w:highlight w:val="none"/>
        </w:rPr>
        <w:t>政</w:t>
      </w:r>
      <w:r>
        <w:rPr>
          <w:rStyle w:val="25"/>
          <w:rFonts w:hint="eastAsia" w:ascii="仿宋" w:hAnsi="仿宋" w:eastAsia="仿宋"/>
          <w:b w:val="0"/>
          <w:bCs w:val="0"/>
          <w:highlight w:val="none"/>
        </w:rPr>
        <w:t>府性基金预算财政拨款“三公”经费支出决算表</w:t>
      </w:r>
      <w:bookmarkEnd w:id="71"/>
    </w:p>
    <w:p>
      <w:pPr>
        <w:pStyle w:val="3"/>
        <w:rPr>
          <w:rFonts w:ascii="仿宋" w:hAnsi="仿宋" w:eastAsia="仿宋"/>
          <w:color w:val="000000" w:themeColor="text1"/>
          <w:highlight w:val="none"/>
        </w:rPr>
      </w:pPr>
      <w:bookmarkStart w:id="72" w:name="_Toc15396631"/>
      <w:r>
        <w:rPr>
          <w:rStyle w:val="25"/>
          <w:rFonts w:hint="eastAsia" w:ascii="仿宋" w:hAnsi="仿宋" w:eastAsia="仿宋"/>
          <w:b w:val="0"/>
          <w:bCs w:val="0"/>
          <w:highlight w:val="none"/>
        </w:rPr>
        <w:t>十三、</w:t>
      </w:r>
      <w:r>
        <w:rPr>
          <w:rFonts w:hint="eastAsia" w:ascii="仿宋" w:hAnsi="仿宋" w:eastAsia="仿宋"/>
          <w:b w:val="0"/>
          <w:color w:val="000000"/>
          <w:highlight w:val="none"/>
        </w:rPr>
        <w:t>国</w:t>
      </w:r>
      <w:r>
        <w:rPr>
          <w:rStyle w:val="25"/>
          <w:rFonts w:hint="eastAsia" w:ascii="仿宋" w:hAnsi="仿宋" w:eastAsia="仿宋"/>
          <w:b w:val="0"/>
          <w:bCs w:val="0"/>
          <w:highlight w:val="none"/>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1A6E4"/>
    <w:multiLevelType w:val="singleLevel"/>
    <w:tmpl w:val="A721A6E4"/>
    <w:lvl w:ilvl="0" w:tentative="0">
      <w:start w:val="1"/>
      <w:numFmt w:val="decimal"/>
      <w:suff w:val="nothing"/>
      <w:lvlText w:val="%1、"/>
      <w:lvlJc w:val="left"/>
    </w:lvl>
  </w:abstractNum>
  <w:abstractNum w:abstractNumId="1">
    <w:nsid w:val="AF00A787"/>
    <w:multiLevelType w:val="singleLevel"/>
    <w:tmpl w:val="AF00A787"/>
    <w:lvl w:ilvl="0" w:tentative="0">
      <w:start w:val="1"/>
      <w:numFmt w:val="decimal"/>
      <w:suff w:val="nothing"/>
      <w:lvlText w:val="%1、"/>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F47BA6"/>
    <w:rsid w:val="10005A28"/>
    <w:rsid w:val="10C055FF"/>
    <w:rsid w:val="16BB723D"/>
    <w:rsid w:val="1F430126"/>
    <w:rsid w:val="240371BF"/>
    <w:rsid w:val="29FD04D3"/>
    <w:rsid w:val="2A616756"/>
    <w:rsid w:val="2E672D97"/>
    <w:rsid w:val="319F7F4E"/>
    <w:rsid w:val="335B5118"/>
    <w:rsid w:val="353E67AD"/>
    <w:rsid w:val="37FDB50D"/>
    <w:rsid w:val="38875BB0"/>
    <w:rsid w:val="44A13240"/>
    <w:rsid w:val="4ECE2238"/>
    <w:rsid w:val="50B254D6"/>
    <w:rsid w:val="72734D90"/>
    <w:rsid w:val="72A974B4"/>
    <w:rsid w:val="EDFF5C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114-20150317CNK\Desktop\&#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114-20150317CNK\Desktop\&#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114-20150317CNK\Desktop\&#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114-20150317CNK\Desktop\&#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114-20150317CNK\Desktop\&#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114-20150317CNK\Desktop\&#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114-20150317CNK\Desktop\&#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false"/>
      <c:spPr>
        <a:noFill/>
        <a:ln>
          <a:noFill/>
        </a:ln>
        <a:effectLst/>
      </c:spPr>
    </c:title>
    <c:autoTitleDeleted val="false"/>
    <c:plotArea>
      <c:layout/>
      <c:barChart>
        <c:barDir val="col"/>
        <c:grouping val="clustered"/>
        <c:varyColors val="false"/>
        <c:ser>
          <c:idx val="0"/>
          <c:order val="0"/>
          <c:tx>
            <c:strRef>
              <c:f>[图表.xlsx]收支决算总计变动情况图!$C$12</c:f>
              <c:strCache>
                <c:ptCount val="1"/>
                <c:pt idx="0">
                  <c:v>2019年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[图表.xlsx]收支决算总计变动情况图!$D$11:$E$11</c:f>
              <c:strCache>
                <c:ptCount val="2"/>
                <c:pt idx="0">
                  <c:v>收入</c:v>
                </c:pt>
                <c:pt idx="1">
                  <c:v>支出</c:v>
                </c:pt>
              </c:strCache>
            </c:strRef>
          </c:cat>
          <c:val>
            <c:numRef>
              <c:f>[图表.xlsx]收支决算总计变动情况图!$D$12:$E$12</c:f>
              <c:numCache>
                <c:formatCode>General</c:formatCode>
                <c:ptCount val="2"/>
                <c:pt idx="0">
                  <c:v>1199.44</c:v>
                </c:pt>
                <c:pt idx="1">
                  <c:v>772.48</c:v>
                </c:pt>
              </c:numCache>
            </c:numRef>
          </c:val>
        </c:ser>
        <c:ser>
          <c:idx val="1"/>
          <c:order val="1"/>
          <c:tx>
            <c:strRef>
              <c:f>[图表.xlsx]收支决算总计变动情况图!$C$13</c:f>
              <c:strCache>
                <c:ptCount val="1"/>
                <c:pt idx="0">
                  <c:v>2018年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[图表.xlsx]收支决算总计变动情况图!$D$11:$E$11</c:f>
              <c:strCache>
                <c:ptCount val="2"/>
                <c:pt idx="0">
                  <c:v>收入</c:v>
                </c:pt>
                <c:pt idx="1">
                  <c:v>支出</c:v>
                </c:pt>
              </c:strCache>
            </c:strRef>
          </c:cat>
          <c:val>
            <c:numRef>
              <c:f>[图表.xlsx]收支决算总计变动情况图!$D$13:$E$13</c:f>
              <c:numCache>
                <c:formatCode>General</c:formatCode>
                <c:ptCount val="2"/>
                <c:pt idx="0">
                  <c:v>569.86</c:v>
                </c:pt>
                <c:pt idx="1">
                  <c:v>590.34</c:v>
                </c:pt>
              </c:numCache>
            </c:numRef>
          </c:val>
        </c:ser>
        <c:dLbls>
          <c:showLegendKey val="false"/>
          <c:showVal val="true"/>
          <c:showCatName val="false"/>
          <c:showSerName val="false"/>
          <c:showPercent val="false"/>
          <c:showBubbleSize val="false"/>
        </c:dLbls>
        <c:gapWidth val="219"/>
        <c:overlap val="-27"/>
        <c:axId val="952247347"/>
        <c:axId val="527970718"/>
      </c:barChart>
      <c:catAx>
        <c:axId val="95224734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7970718"/>
        <c:crosses val="autoZero"/>
        <c:auto val="true"/>
        <c:lblAlgn val="ctr"/>
        <c:lblOffset val="100"/>
        <c:noMultiLvlLbl val="false"/>
      </c:catAx>
      <c:valAx>
        <c:axId val="52797071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224734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false"/>
      <c:spPr>
        <a:noFill/>
        <a:ln>
          <a:noFill/>
        </a:ln>
        <a:effectLst/>
      </c:spPr>
    </c:title>
    <c:autoTitleDeleted val="false"/>
    <c:plotArea>
      <c:layout/>
      <c:pieChart>
        <c:varyColors val="true"/>
        <c:ser>
          <c:idx val="0"/>
          <c:order val="0"/>
          <c:tx>
            <c:strRef>
              <c:f>[图表.xlsx]收入决算结构图!$F$8</c:f>
              <c:strCache>
                <c:ptCount val="1"/>
                <c:pt idx="0">
                  <c:v>2019年收入</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[图表.xlsx]收入决算结构图!$E$9:$E$15</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[图表.xlsx]收入决算结构图!$F$9:$F$15</c:f>
              <c:numCache>
                <c:formatCode>General</c:formatCode>
                <c:ptCount val="7"/>
                <c:pt idx="0">
                  <c:v>782.35</c:v>
                </c:pt>
                <c:pt idx="1">
                  <c:v>417.09</c:v>
                </c:pt>
                <c:pt idx="2">
                  <c:v>0</c:v>
                </c:pt>
                <c:pt idx="3">
                  <c:v>0</c:v>
                </c:pt>
                <c:pt idx="4">
                  <c:v>0</c:v>
                </c:pt>
                <c:pt idx="5">
                  <c:v>0</c:v>
                </c:pt>
                <c:pt idx="6">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[图表.xlsx]支出决算结构图!$E$6</c:f>
              <c:strCache>
                <c:ptCount val="1"/>
                <c:pt idx="0">
                  <c:v>支出决算结构图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[图表.xlsx]支出决算结构图!$D$7:$D$11</c:f>
              <c:strCache>
                <c:ptCount val="5"/>
                <c:pt idx="0">
                  <c:v>基本支出</c:v>
                </c:pt>
                <c:pt idx="1">
                  <c:v>项目支出</c:v>
                </c:pt>
                <c:pt idx="2">
                  <c:v>上缴上级支出</c:v>
                </c:pt>
                <c:pt idx="3">
                  <c:v>经营支出</c:v>
                </c:pt>
                <c:pt idx="4">
                  <c:v>对附属单位补助支出</c:v>
                </c:pt>
              </c:strCache>
            </c:strRef>
          </c:cat>
          <c:val>
            <c:numRef>
              <c:f>[图表.xlsx]支出决算结构图!$E$7:$E$11</c:f>
              <c:numCache>
                <c:formatCode>General</c:formatCode>
                <c:ptCount val="5"/>
                <c:pt idx="0">
                  <c:v>527.93</c:v>
                </c:pt>
                <c:pt idx="1">
                  <c:v>244.55</c:v>
                </c:pt>
                <c:pt idx="2">
                  <c:v>0</c:v>
                </c:pt>
                <c:pt idx="3">
                  <c:v>0</c:v>
                </c:pt>
                <c:pt idx="4">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false"/>
      <c:spPr>
        <a:noFill/>
        <a:ln>
          <a:noFill/>
        </a:ln>
        <a:effectLst/>
      </c:spPr>
    </c:title>
    <c:autoTitleDeleted val="false"/>
    <c:plotArea>
      <c:layout/>
      <c:barChart>
        <c:barDir val="col"/>
        <c:grouping val="clustered"/>
        <c:varyColors val="false"/>
        <c:ser>
          <c:idx val="0"/>
          <c:order val="0"/>
          <c:tx>
            <c:strRef>
              <c:f>[图表.xlsx]财政拨款收、支决算总计变动情况!$D$6</c:f>
              <c:strCache>
                <c:ptCount val="1"/>
                <c:pt idx="0">
                  <c:v>2019年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[图表.xlsx]财政拨款收、支决算总计变动情况!$E$5:$F$5</c:f>
              <c:strCache>
                <c:ptCount val="2"/>
                <c:pt idx="0">
                  <c:v>财政拨款收入</c:v>
                </c:pt>
                <c:pt idx="1">
                  <c:v>财政拨款支出</c:v>
                </c:pt>
              </c:strCache>
            </c:strRef>
          </c:cat>
          <c:val>
            <c:numRef>
              <c:f>[图表.xlsx]财政拨款收、支决算总计变动情况!$E$6:$F$6</c:f>
              <c:numCache>
                <c:formatCode>General</c:formatCode>
                <c:ptCount val="2"/>
                <c:pt idx="0">
                  <c:v>1199.44</c:v>
                </c:pt>
                <c:pt idx="1">
                  <c:v>772.48</c:v>
                </c:pt>
              </c:numCache>
            </c:numRef>
          </c:val>
        </c:ser>
        <c:ser>
          <c:idx val="1"/>
          <c:order val="1"/>
          <c:tx>
            <c:strRef>
              <c:f>[图表.xlsx]财政拨款收、支决算总计变动情况!$D$7</c:f>
              <c:strCache>
                <c:ptCount val="1"/>
                <c:pt idx="0">
                  <c:v>2018年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[图表.xlsx]财政拨款收、支决算总计变动情况!$E$5:$F$5</c:f>
              <c:strCache>
                <c:ptCount val="2"/>
                <c:pt idx="0">
                  <c:v>财政拨款收入</c:v>
                </c:pt>
                <c:pt idx="1">
                  <c:v>财政拨款支出</c:v>
                </c:pt>
              </c:strCache>
            </c:strRef>
          </c:cat>
          <c:val>
            <c:numRef>
              <c:f>[图表.xlsx]财政拨款收、支决算总计变动情况!$E$7:$F$7</c:f>
              <c:numCache>
                <c:formatCode>General</c:formatCode>
                <c:ptCount val="2"/>
                <c:pt idx="0">
                  <c:v>569.86</c:v>
                </c:pt>
                <c:pt idx="1">
                  <c:v>590.34</c:v>
                </c:pt>
              </c:numCache>
            </c:numRef>
          </c:val>
        </c:ser>
        <c:dLbls>
          <c:showLegendKey val="false"/>
          <c:showVal val="true"/>
          <c:showCatName val="false"/>
          <c:showSerName val="false"/>
          <c:showPercent val="false"/>
          <c:showBubbleSize val="false"/>
        </c:dLbls>
        <c:gapWidth val="219"/>
        <c:overlap val="-27"/>
        <c:axId val="897796128"/>
        <c:axId val="502385641"/>
      </c:barChart>
      <c:catAx>
        <c:axId val="89779612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02385641"/>
        <c:crosses val="autoZero"/>
        <c:auto val="true"/>
        <c:lblAlgn val="ctr"/>
        <c:lblOffset val="100"/>
        <c:noMultiLvlLbl val="false"/>
      </c:catAx>
      <c:valAx>
        <c:axId val="5023856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9779612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[图表.xlsx]一般公共预算财政拨款支出决算变动情况!$F$6</c:f>
              <c:strCache>
                <c:ptCount val="1"/>
                <c:pt idx="0">
                  <c:v>一般公共预算财政拨款支出决算变动情况</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[图表.xlsx]一般公共预算财政拨款支出决算变动情况!$E$7:$E$8</c:f>
              <c:numCache>
                <c:formatCode>General</c:formatCode>
                <c:ptCount val="2"/>
                <c:pt idx="0">
                  <c:v>2019</c:v>
                </c:pt>
                <c:pt idx="1">
                  <c:v>2018</c:v>
                </c:pt>
              </c:numCache>
            </c:numRef>
          </c:cat>
          <c:val>
            <c:numRef>
              <c:f>[图表.xlsx]一般公共预算财政拨款支出决算变动情况!$F$7:$F$8</c:f>
              <c:numCache>
                <c:formatCode>General</c:formatCode>
                <c:ptCount val="2"/>
                <c:pt idx="0">
                  <c:v>772.48</c:v>
                </c:pt>
                <c:pt idx="1">
                  <c:v>590.34</c:v>
                </c:pt>
              </c:numCache>
            </c:numRef>
          </c:val>
        </c:ser>
        <c:dLbls>
          <c:showLegendKey val="false"/>
          <c:showVal val="true"/>
          <c:showCatName val="false"/>
          <c:showSerName val="false"/>
          <c:showPercent val="false"/>
          <c:showBubbleSize val="false"/>
        </c:dLbls>
        <c:gapWidth val="219"/>
        <c:overlap val="-27"/>
        <c:axId val="433742519"/>
        <c:axId val="437806142"/>
      </c:barChart>
      <c:catAx>
        <c:axId val="43374251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37806142"/>
        <c:crosses val="autoZero"/>
        <c:auto val="true"/>
        <c:lblAlgn val="ctr"/>
        <c:lblOffset val="100"/>
        <c:noMultiLvlLbl val="false"/>
      </c:catAx>
      <c:valAx>
        <c:axId val="43780614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33742519"/>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[图表.xlsx]一般公共预算财政拨款支出决算结构!$F$5</c:f>
              <c:strCache>
                <c:ptCount val="1"/>
                <c:pt idx="0">
                  <c:v>一般公共预算财政拨款支出决算结构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[图表.xlsx]一般公共预算财政拨款支出决算结构!$E$6:$E$11</c:f>
              <c:strCache>
                <c:ptCount val="6"/>
                <c:pt idx="0">
                  <c:v>一般公共服务（类201）支出</c:v>
                </c:pt>
                <c:pt idx="1">
                  <c:v>文化旅游体育与传媒（207类）</c:v>
                </c:pt>
                <c:pt idx="2">
                  <c:v>社会保障和就业（类208）支出</c:v>
                </c:pt>
                <c:pt idx="3">
                  <c:v>农林水支出（213类）</c:v>
                </c:pt>
                <c:pt idx="4">
                  <c:v>卫生健康支出</c:v>
                </c:pt>
                <c:pt idx="5">
                  <c:v>住房保障支出</c:v>
                </c:pt>
              </c:strCache>
            </c:strRef>
          </c:cat>
          <c:val>
            <c:numRef>
              <c:f>[图表.xlsx]一般公共预算财政拨款支出决算结构!$F$6:$F$11</c:f>
              <c:numCache>
                <c:formatCode>General</c:formatCode>
                <c:ptCount val="6"/>
                <c:pt idx="0">
                  <c:v>513.29</c:v>
                </c:pt>
                <c:pt idx="1">
                  <c:v>127.55</c:v>
                </c:pt>
                <c:pt idx="2">
                  <c:v>53.96</c:v>
                </c:pt>
                <c:pt idx="3">
                  <c:v>31</c:v>
                </c:pt>
                <c:pt idx="4">
                  <c:v>18.07</c:v>
                </c:pt>
                <c:pt idx="5">
                  <c:v>28.61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[图表.xlsx]“三公”经费财政拨款支出结构!$E$5</c:f>
              <c:strCache>
                <c:ptCount val="1"/>
                <c:pt idx="0">
                  <c:v>“三公”经费财政拨款支出结构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[图表.xlsx]“三公”经费财政拨款支出结构!$D$6:$D$8</c:f>
              <c:strCache>
                <c:ptCount val="3"/>
                <c:pt idx="0">
                  <c:v>因公出国（境）费支出</c:v>
                </c:pt>
                <c:pt idx="1">
                  <c:v>公务用车购置及运行维护费支出</c:v>
                </c:pt>
                <c:pt idx="2">
                  <c:v>公务接待费支出</c:v>
                </c:pt>
              </c:strCache>
            </c:strRef>
          </c:cat>
          <c:val>
            <c:numRef>
              <c:f>[图表.xlsx]“三公”经费财政拨款支出结构!$E$6:$E$8</c:f>
              <c:numCache>
                <c:formatCode>General</c:formatCode>
                <c:ptCount val="3"/>
                <c:pt idx="0">
                  <c:v>0</c:v>
                </c:pt>
                <c:pt idx="1">
                  <c:v>0</c:v>
                </c:pt>
                <c:pt idx="2">
                  <c:v>8.22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6</TotalTime>
  <ScaleCrop>false</ScaleCrop>
  <LinksUpToDate>false</LinksUpToDate>
  <CharactersWithSpaces>8536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2020-08-04T17:49:00Z</dcterms:created>
  <dc:creator>曹颖</dc:creator>
  <cp:lastModifiedBy>user</cp:lastModifiedBy>
  <cp:lastPrinted>2020-07-23T18:58:00Z</cp:lastPrinted>
  <dcterms:modified xsi:type="dcterms:W3CDTF">2024-05-27T10:35:48Z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