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4" w:name="_GoBack"/>
      <w:bookmarkEnd w:id="74"/>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仿宋" w:hAnsi="仿宋" w:eastAsia="仿宋" w:cs="Times New Roman"/>
          <w:color w:val="000000"/>
          <w:sz w:val="72"/>
          <w:szCs w:val="72"/>
        </w:rPr>
      </w:pPr>
      <w:bookmarkStart w:id="1" w:name="_Toc15378441"/>
      <w:bookmarkStart w:id="2" w:name="_Toc15377193"/>
      <w:bookmarkStart w:id="3" w:name="_Toc15396475"/>
      <w:bookmarkStart w:id="4" w:name="_Toc15396597"/>
      <w:bookmarkStart w:id="5" w:name="_Toc15377425"/>
      <w:r>
        <w:rPr>
          <w:rFonts w:ascii="仿宋" w:hAnsi="仿宋" w:eastAsia="仿宋" w:cs="Times New Roman"/>
          <w:color w:val="000000"/>
          <w:sz w:val="72"/>
          <w:szCs w:val="72"/>
        </w:rPr>
        <w:t>201</w:t>
      </w:r>
      <w:r>
        <w:rPr>
          <w:rFonts w:hint="eastAsia" w:ascii="仿宋" w:hAnsi="仿宋" w:eastAsia="仿宋" w:cs="Times New Roman"/>
          <w:color w:val="000000"/>
          <w:sz w:val="72"/>
          <w:szCs w:val="72"/>
        </w:rPr>
        <w:t>8年度</w:t>
      </w:r>
      <w:bookmarkEnd w:id="1"/>
      <w:bookmarkEnd w:id="2"/>
      <w:bookmarkEnd w:id="3"/>
      <w:bookmarkEnd w:id="4"/>
      <w:bookmarkEnd w:id="5"/>
    </w:p>
    <w:p>
      <w:pPr>
        <w:adjustRightInd w:val="0"/>
        <w:snapToGrid w:val="0"/>
        <w:spacing w:line="360" w:lineRule="auto"/>
        <w:jc w:val="center"/>
        <w:outlineLvl w:val="0"/>
        <w:rPr>
          <w:rFonts w:ascii="仿宋" w:hAnsi="仿宋" w:eastAsia="仿宋" w:cs="Times New Roman"/>
          <w:color w:val="000000"/>
          <w:sz w:val="72"/>
          <w:szCs w:val="72"/>
        </w:rPr>
      </w:pPr>
      <w:bookmarkStart w:id="6" w:name="_Toc15377194"/>
      <w:bookmarkStart w:id="7" w:name="_Toc15377426"/>
      <w:bookmarkStart w:id="8" w:name="_Toc15378442"/>
      <w:bookmarkStart w:id="9" w:name="_Toc15396598"/>
      <w:bookmarkStart w:id="10" w:name="_Toc15396476"/>
      <w:r>
        <w:rPr>
          <w:rFonts w:hint="eastAsia" w:ascii="仿宋" w:hAnsi="仿宋" w:eastAsia="仿宋" w:cs="Times New Roman"/>
          <w:color w:val="000000"/>
          <w:sz w:val="72"/>
          <w:szCs w:val="72"/>
        </w:rPr>
        <w:t>四川省</w:t>
      </w:r>
      <w:bookmarkEnd w:id="0"/>
      <w:bookmarkStart w:id="11" w:name="_Toc15306268"/>
      <w:r>
        <w:rPr>
          <w:rFonts w:hint="eastAsia" w:ascii="仿宋" w:hAnsi="仿宋" w:eastAsia="仿宋" w:cs="Times New Roman"/>
          <w:color w:val="000000"/>
          <w:sz w:val="72"/>
          <w:szCs w:val="72"/>
          <w:lang w:eastAsia="zh-CN"/>
        </w:rPr>
        <w:t>广元市利州区荣山镇</w:t>
      </w:r>
      <w:r>
        <w:rPr>
          <w:rFonts w:hint="eastAsia" w:ascii="仿宋" w:hAnsi="仿宋" w:eastAsia="仿宋" w:cs="Times New Roman"/>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2"/>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2"/>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rPr>
          <w:rFonts w:hint="eastAsia"/>
        </w:rPr>
        <w:t>4</w:t>
      </w:r>
      <w:r>
        <w:rPr>
          <w:rFonts w:hint="eastAsia"/>
        </w:rPr>
        <w:fldChar w:fldCharType="end"/>
      </w:r>
    </w:p>
    <w:p>
      <w:pPr>
        <w:pStyle w:val="13"/>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2"/>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fldChar w:fldCharType="begin"/>
      </w:r>
      <w:r>
        <w:instrText xml:space="preserve"> PAGEREF _Toc15396602 \h </w:instrText>
      </w:r>
      <w:r>
        <w:fldChar w:fldCharType="separate"/>
      </w:r>
      <w:r>
        <w:t>14</w:t>
      </w:r>
      <w:r>
        <w:fldChar w:fldCharType="end"/>
      </w:r>
      <w:r>
        <w:fldChar w:fldCharType="end"/>
      </w:r>
    </w:p>
    <w:p>
      <w:pPr>
        <w:pStyle w:val="13"/>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fldChar w:fldCharType="begin"/>
      </w:r>
      <w:r>
        <w:instrText xml:space="preserve"> PAGEREF _Toc15396613 \h </w:instrText>
      </w:r>
      <w:r>
        <w:fldChar w:fldCharType="separate"/>
      </w:r>
      <w:r>
        <w:t>40</w:t>
      </w:r>
      <w:r>
        <w:fldChar w:fldCharType="end"/>
      </w:r>
      <w:r>
        <w:fldChar w:fldCharType="end"/>
      </w:r>
    </w:p>
    <w:p>
      <w:pPr>
        <w:pStyle w:val="12"/>
        <w:rPr>
          <w:rFonts w:hint="eastAsia" w:eastAsia="仿宋" w:cstheme="minorBidi"/>
          <w:lang w:val="en-US"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rPr>
          <w:rFonts w:hint="eastAsia"/>
          <w:lang w:val="en-US" w:eastAsia="zh-CN"/>
        </w:rPr>
        <w:t>4</w:t>
      </w:r>
      <w:r>
        <w:fldChar w:fldCharType="end"/>
      </w:r>
      <w:r>
        <w:rPr>
          <w:rFonts w:hint="eastAsia"/>
          <w:lang w:val="en-US" w:eastAsia="zh-CN"/>
        </w:rPr>
        <w:t>6</w:t>
      </w:r>
    </w:p>
    <w:p>
      <w:pPr>
        <w:pStyle w:val="13"/>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3"/>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2"/>
        <w:rPr>
          <w:rFonts w:hint="eastAsia" w:eastAsia="仿宋" w:cstheme="minorBidi"/>
          <w:lang w:val="en-US"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rPr>
          <w:rFonts w:hint="eastAsia"/>
          <w:lang w:val="en-US" w:eastAsia="zh-CN"/>
        </w:rPr>
        <w:t>6</w:t>
      </w:r>
      <w:r>
        <w:fldChar w:fldCharType="end"/>
      </w:r>
      <w:r>
        <w:rPr>
          <w:rFonts w:hint="eastAsia"/>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3"/>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5"/>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spacing w:line="600" w:lineRule="exact"/>
        <w:ind w:firstLine="640" w:firstLineChars="200"/>
        <w:rPr>
          <w:rFonts w:hint="eastAsia" w:ascii="仿宋" w:hAnsi="仿宋" w:eastAsia="仿宋" w:cs="Times New Roman"/>
          <w:color w:val="000000"/>
          <w:sz w:val="32"/>
          <w:szCs w:val="32"/>
          <w:lang w:val="en-US" w:eastAsia="zh-CN"/>
        </w:rPr>
      </w:pPr>
      <w:bookmarkStart w:id="16" w:name="_Toc15377199"/>
      <w:bookmarkStart w:id="17" w:name="_Toc15378446"/>
      <w:r>
        <w:rPr>
          <w:rFonts w:hint="eastAsia" w:ascii="仿宋" w:hAnsi="仿宋" w:eastAsia="仿宋" w:cs="Times New Roman"/>
          <w:color w:val="000000"/>
          <w:sz w:val="32"/>
          <w:szCs w:val="32"/>
          <w:lang w:val="en-US" w:eastAsia="zh-CN"/>
        </w:rPr>
        <w:t>（一）主要职能</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指导、帮助村（社区）村（居）委会开展</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"http://wenwen.soso.com/z/Search.e?sp=S%E7%BB%84%E7%BB%87%E5%BB%BA%E8%AE%BE&amp;ch=w.search.intlink"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组织建设</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"http://wenwen.soso.com/z/Search.e?sp=S%E5%88%B6%E5%BA%A6%E5%BB%BA%E8%AE%BE&amp;ch=w.search.intlink"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制度建设</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和其它工作；负责本辖区村（</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"http://wenwen.soso.com/z/Search.e?sp=S%E7%A4%BE%E5%8C%BA%E5%BB%BA%E8%AE%BE&amp;ch=w.search.intlink"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社区）建设</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、管理和服务工作；做好社会救助和其他社会保障工作；执行本辖区</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"http://wenwen.soso.com/z/Search.e?sp=S%E5%86%85%E7%BB%8F&amp;ch=w.search.intlink"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内经</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济和社会</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"http://wenwen.soso.com/z/Search.e?sp=S%E5%8F%91%E5%B1%95%E8%AE%A1%E5%88%92&amp;ch=w.search.intlink"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发展计划</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、财政预算，管理本辖区内的社会事务管理、劳动和社会保障、计划生育、</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"http://wenwen.soso.com/z/Search.e?sp=S%E7%8E%AF%E5%A2%83%E4%BF%9D%E6%8A%A4&amp;ch=w.search.intlink"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环境保护</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、文化、卫生、</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"http://wenwen.soso.com/z/Search.e?sp=S%E5%AE%89%E5%85%A8%E7%94%9F%E4%BA%A7&amp;ch=w.search.intlink"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安全生产</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、计划生育等行政工作；负责维护本辖区内社会秩序稳定，做好社会治安综合治理和</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"http://wenwen.soso.com/z/Search.e?sp=S%E4%BA%BA%E6%B0%91%E8%B0%83%E8%A7%A3&amp;ch=w.search.intlink"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人民调解</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工作；维护老年人、未成年人、妇女、残疾人等的合法权益；开展</w:t>
      </w:r>
      <w:r>
        <w:rPr>
          <w:rFonts w:hint="eastAsia" w:ascii="仿宋" w:hAnsi="仿宋" w:eastAsia="仿宋" w:cs="Times New Roman"/>
          <w:color w:val="000000"/>
          <w:sz w:val="32"/>
          <w:szCs w:val="32"/>
          <w:lang w:val="en-US" w:eastAsia="zh-CN"/>
        </w:rPr>
        <w:fldChar w:fldCharType="begin"/>
      </w:r>
      <w:r>
        <w:rPr>
          <w:rFonts w:hint="eastAsia" w:ascii="仿宋" w:hAnsi="仿宋" w:eastAsia="仿宋" w:cs="Times New Roman"/>
          <w:color w:val="000000"/>
          <w:sz w:val="32"/>
          <w:szCs w:val="32"/>
          <w:lang w:val="en-US" w:eastAsia="zh-CN"/>
        </w:rPr>
        <w:instrText xml:space="preserve"> HYPERLINK "http://wenwen.soso.com/z/Search.e?sp=S%E6%8B%A5%E5%86%9B%E4%BC%98%E5%B1%9E&amp;ch=w.search.intlink" \t "_blank" </w:instrText>
      </w:r>
      <w:r>
        <w:rPr>
          <w:rFonts w:hint="eastAsia" w:ascii="仿宋" w:hAnsi="仿宋" w:eastAsia="仿宋" w:cs="Times New Roman"/>
          <w:color w:val="000000"/>
          <w:sz w:val="32"/>
          <w:szCs w:val="32"/>
          <w:lang w:val="en-US" w:eastAsia="zh-CN"/>
        </w:rPr>
        <w:fldChar w:fldCharType="separate"/>
      </w:r>
      <w:r>
        <w:rPr>
          <w:rFonts w:hint="eastAsia" w:ascii="仿宋" w:hAnsi="仿宋" w:eastAsia="仿宋" w:cs="Times New Roman"/>
          <w:color w:val="000000"/>
          <w:sz w:val="32"/>
          <w:szCs w:val="32"/>
          <w:lang w:val="en-US" w:eastAsia="zh-CN"/>
        </w:rPr>
        <w:t>拥军优属</w:t>
      </w:r>
      <w:r>
        <w:rPr>
          <w:rFonts w:hint="eastAsia" w:ascii="仿宋" w:hAnsi="仿宋" w:eastAsia="仿宋" w:cs="Times New Roman"/>
          <w:color w:val="000000"/>
          <w:sz w:val="32"/>
          <w:szCs w:val="32"/>
          <w:lang w:val="en-US" w:eastAsia="zh-CN"/>
        </w:rPr>
        <w:fldChar w:fldCharType="end"/>
      </w:r>
      <w:r>
        <w:rPr>
          <w:rFonts w:hint="eastAsia" w:ascii="仿宋" w:hAnsi="仿宋" w:eastAsia="仿宋" w:cs="Times New Roman"/>
          <w:color w:val="000000"/>
          <w:sz w:val="32"/>
          <w:szCs w:val="32"/>
          <w:lang w:val="en-US" w:eastAsia="zh-CN"/>
        </w:rPr>
        <w:t>，做好国防动员和兵役工作；配合做好防灾救灾工作；向区人民政府反映居民的意见和要求，处理群众来信来访事项以及办理区人民政府交办的事项。</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（二）2018年重点工作完成情况。</w:t>
      </w:r>
      <w:bookmarkEnd w:id="16"/>
      <w:bookmarkEnd w:id="17"/>
    </w:p>
    <w:p>
      <w:pPr>
        <w:spacing w:line="600" w:lineRule="exact"/>
        <w:ind w:firstLine="640" w:firstLineChars="200"/>
        <w:rPr>
          <w:rFonts w:hint="eastAsia" w:ascii="仿宋" w:hAnsi="仿宋" w:eastAsia="仿宋" w:cs="Times New Roman"/>
          <w:color w:val="000000"/>
          <w:sz w:val="32"/>
          <w:szCs w:val="32"/>
          <w:lang w:eastAsia="zh-CN"/>
        </w:rPr>
      </w:pPr>
      <w:bookmarkStart w:id="18" w:name="_Toc15396601"/>
      <w:bookmarkStart w:id="19" w:name="_Toc15377200"/>
      <w:r>
        <w:rPr>
          <w:rFonts w:hint="eastAsia" w:ascii="仿宋" w:hAnsi="仿宋" w:eastAsia="仿宋" w:cs="Times New Roman"/>
          <w:color w:val="000000"/>
          <w:sz w:val="32"/>
          <w:szCs w:val="32"/>
        </w:rPr>
        <w:t>脱贫攻坚</w:t>
      </w:r>
      <w:r>
        <w:rPr>
          <w:rFonts w:hint="eastAsia" w:ascii="仿宋" w:hAnsi="仿宋" w:eastAsia="仿宋" w:cs="Times New Roman"/>
          <w:color w:val="000000"/>
          <w:sz w:val="32"/>
          <w:szCs w:val="32"/>
          <w:lang w:eastAsia="zh-CN"/>
        </w:rPr>
        <w:t>持续深入</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脱贫攻坚</w:t>
      </w:r>
      <w:r>
        <w:rPr>
          <w:rFonts w:hint="eastAsia" w:ascii="仿宋" w:hAnsi="仿宋" w:eastAsia="仿宋" w:cs="Times New Roman"/>
          <w:color w:val="000000"/>
          <w:sz w:val="32"/>
          <w:szCs w:val="32"/>
          <w:lang w:eastAsia="zh-CN"/>
        </w:rPr>
        <w:t>持续深入</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2018年，我镇1个贫困村摘帽，23户85人脱贫。贫困村贫困发生率降至1%以下；村集体经济全面达标，人均收入35元以上；贫困村的通村道路全部硬化达标；卫生室、文化室、互联网全面达标。计划脱贫的23户贫困户均实现了“两不愁”。基本医疗、义务教育两保障和生活用电、安全饮水、广播电视“三有”标准。2015年至2017年脱贫摘帽的11个贫困村集体经济得到巩固提升，人均集体经济收入均达到30元以上，对2017年之前脱贫的926户3400人进行全面巩固脱贫成果，建立脱贫预警机制，全镇所有脱贫户无一户出现返贫现象。</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“两带建设”</w:t>
      </w:r>
      <w:r>
        <w:rPr>
          <w:rFonts w:hint="eastAsia" w:ascii="仿宋" w:hAnsi="仿宋" w:eastAsia="仿宋" w:cs="Times New Roman"/>
          <w:color w:val="000000"/>
          <w:sz w:val="32"/>
          <w:szCs w:val="32"/>
          <w:lang w:eastAsia="zh-CN"/>
        </w:rPr>
        <w:t>全面完成</w:t>
      </w:r>
      <w:r>
        <w:rPr>
          <w:rFonts w:hint="eastAsia" w:ascii="仿宋" w:hAnsi="仿宋" w:eastAsia="仿宋" w:cs="Times New Roman"/>
          <w:color w:val="000000"/>
          <w:sz w:val="32"/>
          <w:szCs w:val="32"/>
        </w:rPr>
        <w:t>。按照区委区政府的统一部署，高标准打造</w:t>
      </w:r>
      <w:r>
        <w:rPr>
          <w:rFonts w:hint="eastAsia" w:ascii="仿宋" w:hAnsi="仿宋" w:eastAsia="仿宋" w:cs="Times New Roman"/>
          <w:color w:val="000000"/>
          <w:sz w:val="32"/>
          <w:szCs w:val="32"/>
          <w:lang w:eastAsia="zh-CN"/>
        </w:rPr>
        <w:t>的</w:t>
      </w:r>
      <w:r>
        <w:rPr>
          <w:rFonts w:hint="eastAsia" w:ascii="仿宋" w:hAnsi="仿宋" w:eastAsia="仿宋" w:cs="Times New Roman"/>
          <w:color w:val="000000"/>
          <w:sz w:val="32"/>
          <w:szCs w:val="32"/>
        </w:rPr>
        <w:t>“廖家-中口”新村建设示范带、和平片区脱贫攻坚示范带已全面完成，</w:t>
      </w:r>
      <w:r>
        <w:rPr>
          <w:rFonts w:hint="eastAsia" w:ascii="仿宋" w:hAnsi="仿宋" w:eastAsia="仿宋" w:cs="Times New Roman"/>
          <w:color w:val="000000"/>
          <w:sz w:val="32"/>
          <w:szCs w:val="32"/>
          <w:lang w:eastAsia="zh-CN"/>
        </w:rPr>
        <w:t>区域示范效应发挥明显</w:t>
      </w:r>
      <w:r>
        <w:rPr>
          <w:rFonts w:hint="eastAsia" w:ascii="仿宋" w:hAnsi="仿宋" w:eastAsia="仿宋" w:cs="Times New Roman"/>
          <w:color w:val="000000"/>
          <w:sz w:val="32"/>
          <w:szCs w:val="32"/>
        </w:rPr>
        <w:t>。</w:t>
      </w:r>
    </w:p>
    <w:p>
      <w:pPr>
        <w:spacing w:line="60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扶贫项目有序推进。</w:t>
      </w:r>
      <w:r>
        <w:rPr>
          <w:rFonts w:hint="eastAsia" w:ascii="仿宋" w:hAnsi="仿宋" w:eastAsia="仿宋" w:cs="Times New Roman"/>
          <w:color w:val="000000"/>
          <w:sz w:val="32"/>
          <w:szCs w:val="32"/>
          <w:lang w:val="en-US" w:eastAsia="zh-CN"/>
        </w:rPr>
        <w:t>一是易地搬迁配套基础设施建设项目全面建设完工，并全部结算送审。项目资金2909.072万元全部拨付到村。随迁户建房完成71户，拨付资金85.2万元；二是2018年首批扶贫项目资金共计270.58万元，其中133.08万元用于贫困户微田园建设，137.5万元用于基础设施建设（硬化组道5.5公里），首批项目已全面完工并验收合格。三是花园的扶贫新村建设项目，项目资金62万元，整合产业园资金15万元，现已全面完工验收；四是宋坪、高旗2个村产业园项目各15万元，现已全面完成建设任务，资金拨付到位；五是花园村集体产业试点项目57.4万元已全部量化到户。六是中口村乡村振兴示范村项目100万元，已整合交通项目报发改局立项，进入施工队伍选择阶段，年内将实施路面黑化。</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 (二）工业经济持续稳</w:t>
      </w:r>
      <w:r>
        <w:rPr>
          <w:rFonts w:hint="eastAsia" w:ascii="仿宋" w:hAnsi="仿宋" w:eastAsia="仿宋" w:cs="Times New Roman"/>
          <w:color w:val="000000"/>
          <w:sz w:val="32"/>
          <w:szCs w:val="32"/>
          <w:lang w:eastAsia="zh-CN"/>
        </w:rPr>
        <w:t>增。</w:t>
      </w:r>
      <w:r>
        <w:rPr>
          <w:rFonts w:hint="eastAsia" w:ascii="仿宋" w:hAnsi="仿宋" w:eastAsia="仿宋" w:cs="Times New Roman"/>
          <w:color w:val="000000"/>
          <w:sz w:val="32"/>
          <w:szCs w:val="32"/>
        </w:rPr>
        <w:t>一年来，党委政府</w:t>
      </w:r>
      <w:r>
        <w:rPr>
          <w:rFonts w:hint="eastAsia" w:ascii="仿宋" w:hAnsi="仿宋" w:eastAsia="仿宋" w:cs="Times New Roman"/>
          <w:color w:val="000000"/>
          <w:sz w:val="32"/>
          <w:szCs w:val="32"/>
          <w:lang w:eastAsia="zh-CN"/>
        </w:rPr>
        <w:t>着重</w:t>
      </w:r>
      <w:r>
        <w:rPr>
          <w:rFonts w:hint="eastAsia" w:ascii="仿宋" w:hAnsi="仿宋" w:eastAsia="仿宋" w:cs="Times New Roman"/>
          <w:color w:val="000000"/>
          <w:sz w:val="32"/>
          <w:szCs w:val="32"/>
        </w:rPr>
        <w:t>“抓项目就是抓发展，抓投资就是稳增长”的</w:t>
      </w:r>
      <w:r>
        <w:rPr>
          <w:rFonts w:hint="eastAsia" w:ascii="仿宋" w:hAnsi="仿宋" w:eastAsia="仿宋" w:cs="Times New Roman"/>
          <w:color w:val="000000"/>
          <w:sz w:val="32"/>
          <w:szCs w:val="32"/>
          <w:lang w:eastAsia="zh-CN"/>
        </w:rPr>
        <w:t>发展理念</w:t>
      </w:r>
      <w:r>
        <w:rPr>
          <w:rFonts w:hint="eastAsia" w:ascii="仿宋" w:hAnsi="仿宋" w:eastAsia="仿宋" w:cs="Times New Roman"/>
          <w:color w:val="000000"/>
          <w:sz w:val="32"/>
          <w:szCs w:val="32"/>
        </w:rPr>
        <w:t>，突出抓好项目开工、项目进度、项目协调，统筹结合“十三五”发展规划，积极做好项目储备包装，重点抓好了</w:t>
      </w:r>
      <w:r>
        <w:rPr>
          <w:rFonts w:hint="eastAsia" w:ascii="仿宋" w:hAnsi="仿宋" w:eastAsia="仿宋" w:cs="Times New Roman"/>
          <w:color w:val="000000"/>
          <w:sz w:val="32"/>
          <w:szCs w:val="32"/>
          <w:lang w:eastAsia="zh-CN"/>
        </w:rPr>
        <w:t>渔</w:t>
      </w:r>
      <w:r>
        <w:rPr>
          <w:rFonts w:hint="eastAsia" w:ascii="仿宋" w:hAnsi="仿宋" w:eastAsia="仿宋" w:cs="Times New Roman"/>
          <w:color w:val="000000"/>
          <w:sz w:val="32"/>
          <w:szCs w:val="32"/>
        </w:rPr>
        <w:t>洞河水库、小火车观光旅游等项目的宣传营销</w:t>
      </w:r>
      <w:r>
        <w:rPr>
          <w:rFonts w:hint="eastAsia" w:ascii="仿宋" w:hAnsi="仿宋" w:eastAsia="仿宋" w:cs="Times New Roman"/>
          <w:color w:val="000000"/>
          <w:sz w:val="32"/>
          <w:szCs w:val="32"/>
          <w:lang w:eastAsia="zh-CN"/>
        </w:rPr>
        <w:t>。以城乡建设用地增减挂钩、土地整理、泉坝食品园区、黑臭水体治理等重点项目为抓手促进区域整体发展；</w:t>
      </w:r>
      <w:r>
        <w:rPr>
          <w:rFonts w:hint="eastAsia" w:ascii="仿宋" w:hAnsi="仿宋" w:eastAsia="仿宋" w:cs="Times New Roman"/>
          <w:color w:val="000000"/>
          <w:sz w:val="32"/>
          <w:szCs w:val="32"/>
        </w:rPr>
        <w:t>建立健全了党委成员联系重点项目和重点工作月考核述评等制度，全面强化项目服务和水、电、气、运等投资要素保障，规范项目管理和落实专人做好项目入库统计工作。</w:t>
      </w:r>
      <w:r>
        <w:rPr>
          <w:rFonts w:hint="eastAsia" w:ascii="仿宋" w:hAnsi="仿宋" w:eastAsia="仿宋" w:cs="Times New Roman"/>
          <w:color w:val="000000"/>
          <w:sz w:val="32"/>
          <w:szCs w:val="32"/>
          <w:lang w:eastAsia="zh-CN"/>
        </w:rPr>
        <w:t>全年完成固定资产投资</w:t>
      </w:r>
      <w:r>
        <w:rPr>
          <w:rFonts w:hint="eastAsia" w:ascii="仿宋" w:hAnsi="仿宋" w:eastAsia="仿宋" w:cs="Times New Roman"/>
          <w:color w:val="000000"/>
          <w:sz w:val="32"/>
          <w:szCs w:val="32"/>
          <w:lang w:val="en-US" w:eastAsia="zh-CN"/>
        </w:rPr>
        <w:t>2.6亿元,超额完成目标任务。</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（三）农业农村工作发展态势良好</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今年以来，紧紧抓住</w:t>
      </w:r>
      <w:r>
        <w:rPr>
          <w:rFonts w:hint="eastAsia" w:ascii="仿宋" w:hAnsi="仿宋" w:eastAsia="仿宋" w:cs="Times New Roman"/>
          <w:color w:val="000000"/>
          <w:sz w:val="32"/>
          <w:szCs w:val="32"/>
          <w:lang w:eastAsia="zh-CN"/>
        </w:rPr>
        <w:t>乡村振兴</w:t>
      </w:r>
      <w:r>
        <w:rPr>
          <w:rFonts w:hint="eastAsia" w:ascii="仿宋" w:hAnsi="仿宋" w:eastAsia="仿宋" w:cs="Times New Roman"/>
          <w:color w:val="000000"/>
          <w:sz w:val="32"/>
          <w:szCs w:val="32"/>
        </w:rPr>
        <w:t>的有利</w:t>
      </w:r>
      <w:r>
        <w:rPr>
          <w:rFonts w:hint="eastAsia" w:ascii="仿宋" w:hAnsi="仿宋" w:eastAsia="仿宋" w:cs="Times New Roman"/>
          <w:color w:val="000000"/>
          <w:sz w:val="32"/>
          <w:szCs w:val="32"/>
          <w:lang w:eastAsia="zh-CN"/>
        </w:rPr>
        <w:t>契机</w:t>
      </w:r>
      <w:r>
        <w:rPr>
          <w:rFonts w:hint="eastAsia" w:ascii="仿宋" w:hAnsi="仿宋" w:eastAsia="仿宋" w:cs="Times New Roman"/>
          <w:color w:val="000000"/>
          <w:sz w:val="32"/>
          <w:szCs w:val="32"/>
        </w:rPr>
        <w:t>，因地制宜，精准发力，全面加大农业主导产业和农村基础设施建设，着力扶贫攻坚，全镇农业农村工作呈现了良好的发展态势。</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农业产业发展良序。</w:t>
      </w:r>
      <w:r>
        <w:rPr>
          <w:rFonts w:hint="eastAsia" w:ascii="仿宋" w:hAnsi="仿宋" w:eastAsia="仿宋" w:cs="Times New Roman"/>
          <w:color w:val="000000"/>
          <w:sz w:val="32"/>
          <w:szCs w:val="32"/>
          <w:lang w:val="en-US" w:eastAsia="zh-CN"/>
        </w:rPr>
        <w:t>切实加强核桃的春管冬管工作，集中组织开展核桃种植技术指导培训8次，对渔河片区槐树村核桃采穗园以及和平村核桃产业示范片实施了技术改良。依托城市调节蔬菜基地建设，引导种植大户加入合作社，采取“合作社+农户”发展模式大力发展绿色、无公害蔬菜种植，全年实现蔬菜种植面积达26000亩；全年实现粮食播种面积34895亩，完成任务的100%；产量12645吨，完成任务的100%；实现水果产量4300吨；油料种植面积3580亩。生猪出栏31000头，牛出栏1400头，羊出栏4200只，小家禽出栏351820只。肉类总产量3460吨；新建合作社4个，家庭农场3家。</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动物防疫顺利推进。进一步加强了畜禽产品安全整治工作，加大对生猪定点屠宰场的检疫工作，严格执行各项规章制度，准时到岗，严守法纪、廉洁自律，自觉按照要求严格约束自己，杜绝不合格肉品出场，加大了对各大农贸市场畜禽及其产品的检疫力度。严禁病死、毒死和死因不明的畜禽及其新产品上市。真正把动物疫病控制在源头，认真做好检疫记录台帐。加强对全镇兽医、饲料、兽药、种畜禽经营户、规模养殖户（场）的监管力度，并建立相应的管理台帐，有效保证当地市场经营秩序。顺利完成了春、秋季强制免疫工作和布病抽样检测。并完成了兽药、饲料、市场、养殖场、小区等场所的日常监管78余次。强化非洲猪瘟防控工作，实行非洲猪瘟日巡查日报告制度，全面落实上级主管部门的要求，杜绝泔水饲养。</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基础设施不断完善。一是道路建设全面推进。全年加宽贫困村道47.2公里，非贫困村10.6公里，硬化村道4公里，硬化通组联网路36.4公里。鱼龙千金滩大桥、平基王家庄大桥、平基英家坡大桥、猫儿石大桥建设</w:t>
      </w:r>
      <w:r>
        <w:rPr>
          <w:rFonts w:hint="eastAsia" w:ascii="仿宋" w:hAnsi="仿宋" w:eastAsia="仿宋" w:cs="Times New Roman"/>
          <w:color w:val="000000"/>
          <w:sz w:val="32"/>
          <w:szCs w:val="32"/>
          <w:lang w:eastAsia="zh-CN"/>
        </w:rPr>
        <w:t>已经完成</w:t>
      </w:r>
      <w:r>
        <w:rPr>
          <w:rFonts w:hint="eastAsia" w:ascii="仿宋" w:hAnsi="仿宋" w:eastAsia="仿宋" w:cs="Times New Roman"/>
          <w:color w:val="000000"/>
          <w:sz w:val="32"/>
          <w:szCs w:val="32"/>
        </w:rPr>
        <w:t>，平基、峰岩水毁道路恢复工程全面完工，</w:t>
      </w:r>
      <w:r>
        <w:rPr>
          <w:rFonts w:hint="eastAsia" w:ascii="仿宋" w:hAnsi="仿宋" w:eastAsia="仿宋" w:cs="Times New Roman"/>
          <w:color w:val="000000"/>
          <w:sz w:val="32"/>
          <w:szCs w:val="32"/>
          <w:lang w:eastAsia="zh-CN"/>
        </w:rPr>
        <w:t>岩窝村浩口大桥、鱼龙小河桥工程已启动，</w:t>
      </w:r>
      <w:r>
        <w:rPr>
          <w:rFonts w:hint="eastAsia" w:ascii="仿宋" w:hAnsi="仿宋" w:eastAsia="仿宋" w:cs="Times New Roman"/>
          <w:color w:val="000000"/>
          <w:sz w:val="32"/>
          <w:szCs w:val="32"/>
        </w:rPr>
        <w:t>农村交通条件</w:t>
      </w:r>
      <w:r>
        <w:rPr>
          <w:rFonts w:hint="eastAsia" w:ascii="仿宋" w:hAnsi="仿宋" w:eastAsia="仿宋" w:cs="Times New Roman"/>
          <w:color w:val="000000"/>
          <w:sz w:val="32"/>
          <w:szCs w:val="32"/>
          <w:lang w:eastAsia="zh-CN"/>
        </w:rPr>
        <w:t>明显</w:t>
      </w:r>
      <w:r>
        <w:rPr>
          <w:rFonts w:hint="eastAsia" w:ascii="仿宋" w:hAnsi="仿宋" w:eastAsia="仿宋" w:cs="Times New Roman"/>
          <w:color w:val="000000"/>
          <w:sz w:val="32"/>
          <w:szCs w:val="32"/>
        </w:rPr>
        <w:t>改善；</w:t>
      </w:r>
      <w:r>
        <w:rPr>
          <w:rFonts w:hint="eastAsia" w:ascii="仿宋" w:hAnsi="仿宋" w:eastAsia="仿宋" w:cs="Times New Roman"/>
          <w:color w:val="000000"/>
          <w:sz w:val="32"/>
          <w:szCs w:val="32"/>
          <w:lang w:val="en-US" w:eastAsia="zh-CN"/>
        </w:rPr>
        <w:t>利用财政专项扶贫资金和易地搬迁配套资金，共硬化入户路21.9公里，硬化院坝675户，硬化组道32.6公里，加宽4.8公里，新建桥梁2座。</w:t>
      </w:r>
      <w:r>
        <w:rPr>
          <w:rFonts w:hint="eastAsia" w:ascii="仿宋" w:hAnsi="仿宋" w:eastAsia="仿宋" w:cs="Times New Roman"/>
          <w:color w:val="000000"/>
          <w:sz w:val="32"/>
          <w:szCs w:val="32"/>
        </w:rPr>
        <w:t>彻底改善了当地老百姓的出行和农产品外运等问题。二是安全饮水工程稳步推进。</w:t>
      </w:r>
      <w:r>
        <w:rPr>
          <w:rFonts w:hint="eastAsia" w:ascii="仿宋" w:hAnsi="仿宋" w:eastAsia="仿宋" w:cs="Times New Roman"/>
          <w:color w:val="000000"/>
          <w:sz w:val="32"/>
          <w:szCs w:val="32"/>
          <w:lang w:val="en-US" w:eastAsia="zh-CN"/>
        </w:rPr>
        <w:t>我镇2018年饮水安全提升工程涉及高坑、花园、张坝、田湾、岩窝五个村，</w:t>
      </w:r>
      <w:r>
        <w:rPr>
          <w:rFonts w:hint="eastAsia" w:ascii="仿宋" w:hAnsi="仿宋" w:eastAsia="仿宋" w:cs="Times New Roman"/>
          <w:color w:val="000000"/>
          <w:sz w:val="32"/>
          <w:szCs w:val="32"/>
        </w:rPr>
        <w:t>解决</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7</w:t>
      </w:r>
      <w:r>
        <w:rPr>
          <w:rFonts w:hint="eastAsia" w:ascii="仿宋" w:hAnsi="仿宋" w:eastAsia="仿宋" w:cs="Times New Roman"/>
          <w:color w:val="000000"/>
          <w:sz w:val="32"/>
          <w:szCs w:val="32"/>
          <w:lang w:val="en-US" w:eastAsia="zh-CN"/>
        </w:rPr>
        <w:t>00余</w:t>
      </w:r>
      <w:r>
        <w:rPr>
          <w:rFonts w:hint="eastAsia" w:ascii="仿宋" w:hAnsi="仿宋" w:eastAsia="仿宋" w:cs="Times New Roman"/>
          <w:color w:val="000000"/>
          <w:sz w:val="32"/>
          <w:szCs w:val="32"/>
        </w:rPr>
        <w:t>人（其中贫困户57人）饮水不安全问题。</w:t>
      </w:r>
      <w:r>
        <w:rPr>
          <w:rFonts w:hint="eastAsia" w:ascii="仿宋" w:hAnsi="仿宋" w:eastAsia="仿宋" w:cs="Times New Roman"/>
          <w:color w:val="000000"/>
          <w:sz w:val="32"/>
          <w:szCs w:val="32"/>
          <w:lang w:val="en-US" w:eastAsia="zh-CN"/>
        </w:rPr>
        <w:t>共新安装管道32000余米，新建过滤池3口、集水池2口、蓄水池5口，新安装水泵3台，新建泵房一处。截至目前已全面完成</w:t>
      </w:r>
      <w:r>
        <w:rPr>
          <w:rFonts w:hint="eastAsia" w:ascii="仿宋" w:hAnsi="仿宋" w:eastAsia="仿宋" w:cs="Times New Roman"/>
          <w:color w:val="000000"/>
          <w:sz w:val="32"/>
          <w:szCs w:val="32"/>
        </w:rPr>
        <w:t>。三是“四好村”建设有效推进。</w:t>
      </w:r>
      <w:r>
        <w:rPr>
          <w:rFonts w:hint="eastAsia" w:ascii="仿宋" w:hAnsi="仿宋" w:eastAsia="仿宋" w:cs="Times New Roman"/>
          <w:color w:val="000000"/>
          <w:sz w:val="32"/>
          <w:szCs w:val="32"/>
          <w:lang w:val="en-US" w:eastAsia="zh-CN"/>
        </w:rPr>
        <w:t>积极围绕全面建成小康社会和脱贫攻坚目标任务，按照“业兴、家富、人和、村美”的基本要求，全面推进我镇“四好村建设”，激发农村群众脱贫奔康内生力，切实加强农村依法治理，整体推进农村综合改革发展，全镇申报省级四好村1个，市级四好村3个，区级四好村5个</w:t>
      </w:r>
      <w:r>
        <w:rPr>
          <w:rFonts w:hint="eastAsia" w:ascii="仿宋" w:hAnsi="仿宋" w:eastAsia="仿宋" w:cs="Times New Roman"/>
          <w:color w:val="000000"/>
          <w:sz w:val="32"/>
          <w:szCs w:val="32"/>
        </w:rPr>
        <w:t>。四是村级集体经济快速发展。</w:t>
      </w:r>
      <w:r>
        <w:rPr>
          <w:rFonts w:hint="eastAsia" w:ascii="仿宋" w:hAnsi="仿宋" w:eastAsia="仿宋" w:cs="Times New Roman"/>
          <w:color w:val="000000"/>
          <w:sz w:val="32"/>
          <w:szCs w:val="32"/>
          <w:lang w:val="en-US" w:eastAsia="zh-CN"/>
        </w:rPr>
        <w:t>2018年以来，全镇集中力量开展集体经济清产核资和成员认定工作，全镇23个村（社区）均已完成合作社成立挂牌，全镇所有贫困村集体经济收入均达到了人均30元以上</w:t>
      </w:r>
      <w:r>
        <w:rPr>
          <w:rFonts w:hint="eastAsia" w:ascii="仿宋" w:hAnsi="仿宋" w:eastAsia="仿宋" w:cs="Times New Roman"/>
          <w:color w:val="000000"/>
          <w:sz w:val="32"/>
          <w:szCs w:val="32"/>
        </w:rPr>
        <w:t>。</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防汛及河长制工作有序推进。</w:t>
      </w:r>
      <w:r>
        <w:rPr>
          <w:rFonts w:hint="eastAsia" w:ascii="仿宋" w:hAnsi="仿宋" w:eastAsia="仿宋" w:cs="Times New Roman"/>
          <w:color w:val="000000"/>
          <w:sz w:val="32"/>
          <w:szCs w:val="32"/>
          <w:lang w:eastAsia="zh-CN"/>
        </w:rPr>
        <w:t>进一步完善了防洪防汛预案，调整充实了应急队伍，增配了防汛物资，同各村签订防汛安全责任书</w:t>
      </w:r>
      <w:r>
        <w:rPr>
          <w:rFonts w:hint="eastAsia" w:ascii="仿宋" w:hAnsi="仿宋" w:eastAsia="仿宋" w:cs="Times New Roman"/>
          <w:color w:val="000000"/>
          <w:sz w:val="32"/>
          <w:szCs w:val="32"/>
          <w:lang w:val="en-US" w:eastAsia="zh-CN"/>
        </w:rPr>
        <w:t>24份，</w:t>
      </w:r>
      <w:r>
        <w:rPr>
          <w:rFonts w:hint="eastAsia" w:ascii="仿宋" w:hAnsi="仿宋" w:eastAsia="仿宋" w:cs="Times New Roman"/>
          <w:color w:val="000000"/>
          <w:sz w:val="32"/>
          <w:szCs w:val="32"/>
          <w:lang w:eastAsia="zh-CN"/>
        </w:rPr>
        <w:t>全年进行汛期隐患排查</w:t>
      </w:r>
      <w:r>
        <w:rPr>
          <w:rFonts w:hint="eastAsia" w:ascii="仿宋" w:hAnsi="仿宋" w:eastAsia="仿宋" w:cs="Times New Roman"/>
          <w:color w:val="000000"/>
          <w:sz w:val="32"/>
          <w:szCs w:val="32"/>
          <w:lang w:val="en-US" w:eastAsia="zh-CN"/>
        </w:rPr>
        <w:t>4次，排查整改隐患40余条次。</w:t>
      </w:r>
      <w:r>
        <w:rPr>
          <w:rFonts w:hint="eastAsia" w:ascii="仿宋" w:hAnsi="仿宋" w:eastAsia="仿宋" w:cs="Times New Roman"/>
          <w:color w:val="000000"/>
          <w:sz w:val="32"/>
          <w:szCs w:val="32"/>
          <w:lang w:eastAsia="zh-CN"/>
        </w:rPr>
        <w:t>在抓好辖区河流、塘库水域环境保护工作的同时，给合全镇环境整治、防汛抗旱措施、气象信息服务等内容，一边抓源头，一边抓清理，各河流、塘库按线路长短配备了专业清理员。使我镇水域河流、塘库水质有明显改善。</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（三）城乡统筹成效显著</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一年来，我镇坚持把深化改革，统筹城乡发展作为推动荣山经济社会发展的新路径，充分依托全国重点镇和四川省百镇建设等项目优势，完善基础，强化服务，城镇化水平得以显著提升。</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集镇服务功能有效提升。</w:t>
      </w:r>
      <w:r>
        <w:rPr>
          <w:rFonts w:hint="eastAsia" w:ascii="仿宋" w:hAnsi="仿宋" w:eastAsia="仿宋" w:cs="Times New Roman"/>
          <w:color w:val="000000"/>
          <w:sz w:val="32"/>
          <w:szCs w:val="32"/>
        </w:rPr>
        <w:t>镇综合文化站已免费对外开放</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深入推进“八大专项行动”整治行动，深入开展国家文明城市创建和环境保护迎接中央、省督查各项工作，城乡环境综合治理不断加强，城镇供电、供水、通讯、金融服务机构和设施得到了进一步的完善和提升，城镇亮化美化工程、集镇服务功能全面加强。</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增减挂钩攻坚克难。</w:t>
      </w:r>
      <w:r>
        <w:rPr>
          <w:rFonts w:hint="eastAsia" w:ascii="仿宋" w:hAnsi="仿宋" w:eastAsia="仿宋" w:cs="Times New Roman"/>
          <w:color w:val="000000"/>
          <w:sz w:val="32"/>
          <w:szCs w:val="32"/>
        </w:rPr>
        <w:t>在土地增减挂钩重大项目中，借鉴脱贫攻坚帮扶机制，镇村干部包到拆旧复垦群众人头，讲政策、解难题，拆旧复垦55</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亩，拆除881户土坯房，新建8个安置点，惠及260户农户，为乡村振兴奠定基础。</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 xml:space="preserve"> 乡村振兴整装待发。完成乡村振兴规划基础数据统计上报工作。对全镇23个村（社区）进行全面摸底调查，纳入规划上报基础设施建设项目281个、产业发展项目261个、民生社会项目134个、生态保护项目267个。总规划建设资金68.78亿元。对23个村（社区）进行分类规划上报，列出重点村18个（其中聚集提升村14个、特色保护村4个），一般村5个（城郊融合村3个、撤并重组村2个）。</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（四）社会事业全面发展</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教育事业优先发展。坚持教育优先发展，优化教育资源配置，着力提高教育质量。</w:t>
      </w:r>
      <w:r>
        <w:rPr>
          <w:rFonts w:hint="eastAsia" w:ascii="仿宋" w:hAnsi="仿宋" w:eastAsia="仿宋" w:cs="Times New Roman"/>
          <w:color w:val="000000"/>
          <w:sz w:val="32"/>
          <w:szCs w:val="32"/>
          <w:lang w:eastAsia="zh-CN"/>
        </w:rPr>
        <w:t>通过“雨露计划”以及教育专项补助资金让每一位学子上得起学念得起书，</w:t>
      </w:r>
      <w:r>
        <w:rPr>
          <w:rFonts w:hint="eastAsia" w:ascii="仿宋" w:hAnsi="仿宋" w:eastAsia="仿宋" w:cs="Times New Roman"/>
          <w:color w:val="000000"/>
          <w:sz w:val="32"/>
          <w:szCs w:val="32"/>
        </w:rPr>
        <w:t>实现义务教育阶段适龄儿童入学率达到100%，</w:t>
      </w:r>
      <w:r>
        <w:rPr>
          <w:rFonts w:hint="eastAsia" w:ascii="仿宋" w:hAnsi="仿宋" w:eastAsia="仿宋" w:cs="Times New Roman"/>
          <w:color w:val="000000"/>
          <w:sz w:val="32"/>
          <w:szCs w:val="32"/>
          <w:lang w:eastAsia="zh-CN"/>
        </w:rPr>
        <w:t>全镇无一例因贫辍学。</w:t>
      </w:r>
      <w:r>
        <w:rPr>
          <w:rFonts w:hint="eastAsia" w:ascii="仿宋" w:hAnsi="仿宋" w:eastAsia="仿宋" w:cs="Times New Roman"/>
          <w:color w:val="000000"/>
          <w:sz w:val="32"/>
          <w:szCs w:val="32"/>
        </w:rPr>
        <w:t>进一步深化了校园安全理念，加大校园周边环境整治力度，交通安全和食品安全得到有效监管，切实做好教育扶贫相关工作，全镇</w:t>
      </w:r>
      <w:r>
        <w:rPr>
          <w:rFonts w:hint="eastAsia" w:ascii="仿宋" w:hAnsi="仿宋" w:eastAsia="仿宋" w:cs="Times New Roman"/>
          <w:color w:val="000000"/>
          <w:sz w:val="32"/>
          <w:szCs w:val="32"/>
          <w:lang w:val="en-US" w:eastAsia="zh-CN"/>
        </w:rPr>
        <w:t>300余名</w:t>
      </w:r>
      <w:r>
        <w:rPr>
          <w:rFonts w:hint="eastAsia" w:ascii="仿宋" w:hAnsi="仿宋" w:eastAsia="仿宋" w:cs="Times New Roman"/>
          <w:color w:val="000000"/>
          <w:sz w:val="32"/>
          <w:szCs w:val="32"/>
        </w:rPr>
        <w:t>建卡贫困学生全面享受了住校生生活补助和教育扶贫政策。</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社会保障全面推进。全面落实城乡低保、特困人员集中供养和困难弱势群体救助政策等民政工作，分散供养特困人员</w:t>
      </w:r>
      <w:r>
        <w:rPr>
          <w:rFonts w:hint="eastAsia" w:ascii="仿宋" w:hAnsi="仿宋" w:eastAsia="仿宋" w:cs="Times New Roman"/>
          <w:color w:val="000000"/>
          <w:sz w:val="32"/>
          <w:szCs w:val="32"/>
          <w:lang w:val="en-US" w:eastAsia="zh-CN"/>
        </w:rPr>
        <w:t>49</w:t>
      </w:r>
      <w:r>
        <w:rPr>
          <w:rFonts w:hint="eastAsia" w:ascii="仿宋" w:hAnsi="仿宋" w:eastAsia="仿宋" w:cs="Times New Roman"/>
          <w:color w:val="000000"/>
          <w:sz w:val="32"/>
          <w:szCs w:val="32"/>
        </w:rPr>
        <w:t>人，集中供养特困人员</w:t>
      </w:r>
      <w:r>
        <w:rPr>
          <w:rFonts w:hint="eastAsia" w:ascii="仿宋" w:hAnsi="仿宋" w:eastAsia="仿宋" w:cs="Times New Roman"/>
          <w:color w:val="000000"/>
          <w:sz w:val="32"/>
          <w:szCs w:val="32"/>
          <w:lang w:val="en-US" w:eastAsia="zh-CN"/>
        </w:rPr>
        <w:t>19</w:t>
      </w:r>
      <w:r>
        <w:rPr>
          <w:rFonts w:hint="eastAsia" w:ascii="仿宋" w:hAnsi="仿宋" w:eastAsia="仿宋" w:cs="Times New Roman"/>
          <w:color w:val="000000"/>
          <w:sz w:val="32"/>
          <w:szCs w:val="32"/>
        </w:rPr>
        <w:t>人，一年来，对</w:t>
      </w:r>
      <w:r>
        <w:rPr>
          <w:rFonts w:hint="eastAsia" w:ascii="仿宋" w:hAnsi="仿宋" w:eastAsia="仿宋" w:cs="Times New Roman"/>
          <w:color w:val="000000"/>
          <w:sz w:val="32"/>
          <w:szCs w:val="32"/>
          <w:lang w:val="en-US" w:eastAsia="zh-CN"/>
        </w:rPr>
        <w:t>300余</w:t>
      </w:r>
      <w:r>
        <w:rPr>
          <w:rFonts w:hint="eastAsia" w:ascii="仿宋" w:hAnsi="仿宋" w:eastAsia="仿宋" w:cs="Times New Roman"/>
          <w:color w:val="000000"/>
          <w:sz w:val="32"/>
          <w:szCs w:val="32"/>
        </w:rPr>
        <w:t>名残疾人量身制定了帮扶措施，免费实施白内障手术</w:t>
      </w:r>
      <w:r>
        <w:rPr>
          <w:rFonts w:hint="eastAsia" w:ascii="仿宋" w:hAnsi="仿宋" w:eastAsia="仿宋" w:cs="Times New Roman"/>
          <w:color w:val="000000"/>
          <w:sz w:val="32"/>
          <w:szCs w:val="32"/>
          <w:lang w:val="en-US" w:eastAsia="zh-CN"/>
        </w:rPr>
        <w:t>14</w:t>
      </w:r>
      <w:r>
        <w:rPr>
          <w:rFonts w:hint="eastAsia" w:ascii="仿宋" w:hAnsi="仿宋" w:eastAsia="仿宋" w:cs="Times New Roman"/>
          <w:color w:val="000000"/>
          <w:sz w:val="32"/>
          <w:szCs w:val="32"/>
        </w:rPr>
        <w:t>人，残疾人护理补贴、创业补贴等各项残疾人补贴共计</w:t>
      </w:r>
      <w:r>
        <w:rPr>
          <w:rFonts w:hint="eastAsia" w:ascii="仿宋" w:hAnsi="仿宋" w:eastAsia="仿宋" w:cs="Times New Roman"/>
          <w:color w:val="000000"/>
          <w:sz w:val="32"/>
          <w:szCs w:val="32"/>
          <w:lang w:val="en-US" w:eastAsia="zh-CN"/>
        </w:rPr>
        <w:t>14</w:t>
      </w:r>
      <w:r>
        <w:rPr>
          <w:rFonts w:hint="eastAsia" w:ascii="仿宋" w:hAnsi="仿宋" w:eastAsia="仿宋" w:cs="Times New Roman"/>
          <w:color w:val="000000"/>
          <w:sz w:val="32"/>
          <w:szCs w:val="32"/>
        </w:rPr>
        <w:t>万元；民政大病救助</w:t>
      </w:r>
      <w:r>
        <w:rPr>
          <w:rFonts w:hint="eastAsia" w:ascii="仿宋" w:hAnsi="仿宋" w:eastAsia="仿宋" w:cs="Times New Roman"/>
          <w:color w:val="000000"/>
          <w:sz w:val="32"/>
          <w:szCs w:val="32"/>
          <w:lang w:val="en-US" w:eastAsia="zh-CN"/>
        </w:rPr>
        <w:t>203</w:t>
      </w:r>
      <w:r>
        <w:rPr>
          <w:rFonts w:hint="eastAsia" w:ascii="仿宋" w:hAnsi="仿宋" w:eastAsia="仿宋" w:cs="Times New Roman"/>
          <w:color w:val="000000"/>
          <w:sz w:val="32"/>
          <w:szCs w:val="32"/>
        </w:rPr>
        <w:t>人次，共计</w:t>
      </w:r>
      <w:r>
        <w:rPr>
          <w:rFonts w:hint="eastAsia" w:ascii="仿宋" w:hAnsi="仿宋" w:eastAsia="仿宋" w:cs="Times New Roman"/>
          <w:color w:val="000000"/>
          <w:sz w:val="32"/>
          <w:szCs w:val="32"/>
          <w:lang w:val="en-US" w:eastAsia="zh-CN"/>
        </w:rPr>
        <w:t>73.7</w:t>
      </w:r>
      <w:r>
        <w:rPr>
          <w:rFonts w:hint="eastAsia" w:ascii="仿宋" w:hAnsi="仿宋" w:eastAsia="仿宋" w:cs="Times New Roman"/>
          <w:color w:val="000000"/>
          <w:sz w:val="32"/>
          <w:szCs w:val="32"/>
        </w:rPr>
        <w:t>万元，因灾因病救助</w:t>
      </w:r>
      <w:r>
        <w:rPr>
          <w:rFonts w:hint="eastAsia" w:ascii="仿宋" w:hAnsi="仿宋" w:eastAsia="仿宋" w:cs="Times New Roman"/>
          <w:color w:val="000000"/>
          <w:sz w:val="32"/>
          <w:szCs w:val="32"/>
          <w:lang w:val="en-US" w:eastAsia="zh-CN"/>
        </w:rPr>
        <w:t>387</w:t>
      </w:r>
      <w:r>
        <w:rPr>
          <w:rFonts w:hint="eastAsia" w:ascii="仿宋" w:hAnsi="仿宋" w:eastAsia="仿宋" w:cs="Times New Roman"/>
          <w:color w:val="000000"/>
          <w:sz w:val="32"/>
          <w:szCs w:val="32"/>
        </w:rPr>
        <w:t>人次，共计</w:t>
      </w:r>
      <w:r>
        <w:rPr>
          <w:rFonts w:hint="eastAsia" w:ascii="仿宋" w:hAnsi="仿宋" w:eastAsia="仿宋" w:cs="Times New Roman"/>
          <w:color w:val="000000"/>
          <w:sz w:val="32"/>
          <w:szCs w:val="32"/>
          <w:lang w:val="en-US" w:eastAsia="zh-CN"/>
        </w:rPr>
        <w:t>11.8</w:t>
      </w:r>
      <w:r>
        <w:rPr>
          <w:rFonts w:hint="eastAsia" w:ascii="仿宋" w:hAnsi="仿宋" w:eastAsia="仿宋" w:cs="Times New Roman"/>
          <w:color w:val="000000"/>
          <w:sz w:val="32"/>
          <w:szCs w:val="32"/>
        </w:rPr>
        <w:t xml:space="preserve">万元。重新审查、更新了优抚、五保、低保数据库。保障体系日益完善 </w:t>
      </w:r>
      <w:r>
        <w:rPr>
          <w:rFonts w:hint="eastAsia" w:ascii="仿宋" w:hAnsi="仿宋" w:eastAsia="仿宋" w:cs="Times New Roman"/>
          <w:color w:val="000000"/>
          <w:sz w:val="32"/>
          <w:szCs w:val="32"/>
          <w:lang w:val="en-US" w:eastAsia="zh-CN"/>
        </w:rPr>
        <w:t>,</w:t>
      </w:r>
      <w:r>
        <w:rPr>
          <w:rFonts w:hint="eastAsia" w:ascii="仿宋" w:hAnsi="仿宋" w:eastAsia="仿宋" w:cs="Times New Roman"/>
          <w:color w:val="000000"/>
          <w:sz w:val="32"/>
          <w:szCs w:val="32"/>
        </w:rPr>
        <w:t>城乡居民养老保险累计参保11906人，全年新增城镇就业360人，失业人员再就业70人，就业困难对象再就业16人，劳动力转移就业6000余人次，实现劳务收入1.2亿元，组织各类培训1000余人，城镇登记失业率控制在4%以内。</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公共服务深化拓展。优化配置医疗卫生资源，加大了覆盖城乡居民的基本医疗和公共卫生服务体系建设，村级卫生服务站功能进一步加强。建立健全了农村广播网络体系，</w:t>
      </w:r>
      <w:r>
        <w:rPr>
          <w:rFonts w:hint="eastAsia" w:ascii="仿宋" w:hAnsi="仿宋" w:eastAsia="仿宋" w:cs="Times New Roman"/>
          <w:color w:val="000000"/>
          <w:sz w:val="32"/>
          <w:szCs w:val="32"/>
          <w:lang w:eastAsia="zh-CN"/>
        </w:rPr>
        <w:t>打造提升全镇</w:t>
      </w:r>
      <w:r>
        <w:rPr>
          <w:rFonts w:hint="eastAsia" w:ascii="仿宋" w:hAnsi="仿宋" w:eastAsia="仿宋" w:cs="Times New Roman"/>
          <w:color w:val="000000"/>
          <w:sz w:val="32"/>
          <w:szCs w:val="32"/>
          <w:lang w:val="en-US" w:eastAsia="zh-CN"/>
        </w:rPr>
        <w:t>22</w:t>
      </w:r>
      <w:r>
        <w:rPr>
          <w:rFonts w:hint="eastAsia" w:ascii="仿宋" w:hAnsi="仿宋" w:eastAsia="仿宋" w:cs="Times New Roman"/>
          <w:color w:val="000000"/>
          <w:sz w:val="32"/>
          <w:szCs w:val="32"/>
        </w:rPr>
        <w:t>个村的文化阵地和卫生室，规范图书室、广播室、活动室</w:t>
      </w:r>
      <w:r>
        <w:rPr>
          <w:rFonts w:hint="eastAsia" w:ascii="仿宋" w:hAnsi="仿宋" w:eastAsia="仿宋" w:cs="Times New Roman"/>
          <w:color w:val="000000"/>
          <w:sz w:val="32"/>
          <w:szCs w:val="32"/>
          <w:lang w:eastAsia="zh-CN"/>
        </w:rPr>
        <w:t>管理运行</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积极开展面向村（居）民的文娱活动，</w:t>
      </w:r>
      <w:r>
        <w:rPr>
          <w:rFonts w:hint="eastAsia" w:ascii="仿宋" w:hAnsi="仿宋" w:eastAsia="仿宋" w:cs="Times New Roman"/>
          <w:color w:val="000000"/>
          <w:sz w:val="32"/>
          <w:szCs w:val="32"/>
        </w:rPr>
        <w:t>群众文化生活进一步丰富。加大文物保护巡查力度，打击辖区文物违法犯罪活动，强化文化遗产保护，卫生文化服务水平显著提高。</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人口计生改革推进。全面完成计划生育目标任务。坚持党政一把手亲自抓、负总责，分管领导具体抓，适应计生工作新形势，党委会议专题研究人口和计划生育工作。农村奖励扶助和城市奖励扶助有序推进。符合政策生育率全面达标。“计生三结合”帮扶工作开展卓有成效。坚持依法行政执法，积极开展多样化宣传活动。加大计生工作人员的培训，计划生育机构队伍稳定，计生优质服务不断增强。</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（五）社会管理全面加强</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安全生产形势总体好转。</w:t>
      </w:r>
      <w:r>
        <w:rPr>
          <w:rFonts w:hint="eastAsia" w:ascii="仿宋" w:hAnsi="仿宋" w:eastAsia="仿宋" w:cs="Times New Roman"/>
          <w:color w:val="000000"/>
          <w:sz w:val="32"/>
          <w:szCs w:val="32"/>
          <w:lang w:val="en-US" w:eastAsia="zh-CN"/>
        </w:rPr>
        <w:t>通过一年来扎实有效的工作，减少了安全生产伤亡事故，安全生产工作持续稳定好转。全面落实安全生产“党政同责”“一岗双责”和企业主体责任，狠抓了矿山、非煤矿山、道路交通、森林防火、建筑施工、食品安全、消防、群众安全越冬、用电以及其他生产生活安全等重点环节重点部位的排查整治，坚决遏制重特大安全生产事故。全年来镇党委专题研究安全生产工作8次，召开安委扩大会议及安全生产工作例会10余次，开展各种专项行动联合检查20余次，集中开展了6次宣传活动，发放宣传资料4000余份，法律法规读本600余本。在全镇上下形成了重视安全生产工作的良好氛围，持续保持了未出现重大安全事故良好势头。</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依法治理工作不断加强。积极开展“七五”普法活动，全镇多部门联运，镇综治办、学校、派出所、司法所等部门，联合开展防毒、禁毒及未成年人保护等法律法规知识进行宣传，形成了“月月有活动，季度有小结，年终有考核”的普法宣传工作模式。广泛开展“法律七进”活动，加强法治文化建设，全镇24个村社区与律师签订合同，实现“一村一顾问”，切实增强群众的法律意识和法治观念创新机制，夯实法治文化建设基础。把村社区法律普法工作由零散式、分散式、随意性向阵地化、长效化运作转变。不断深化特殊人群服务管理，落实49名刑满释放、22名社会矫正、28名涉邪教和64名戒毒等人员帮教衔接机制，健全政府、社会、家庭三位一体关怀帮扶体系。对117名易肇事肇祸的严重精神障碍患者加强服务管理，落实好严重精神障碍患者监护人的以奖代补政策。全镇矛盾纠纷多元化解工作以党的十九大精神为引领，传承“枫桥经验”精髓，着力规范矛盾纠纷多元化解基层基础。完善多元化解联动工作机制、人民调解员选聘机制、矛盾纠纷多元化解专家库。探索建立专业化、社会化调解员队伍，充分发挥工会、共青团、妇联、法学会以及行业协会、商会的作用，有效预防化解相关行业领域的矛盾纠纷，以高素质促矛盾纠纷化解质效，全镇共建立村（社区）、医疗纠纷、劳动纠纷及公调对接等28个调解组织，100余名调解人员。着力夯实社会治理基层基础，巩固提升网格化服务管理质效，目前已处理事件1415件；健全完善社会治安防控常态运行机制，深入推进危爆物品专项整治，继续深化禁毒防艾专项治理；全面落实“大一统”情报信息预警预报，全面推进不稳定因素排查无盲区无死角，全力稳控涉稳重点问题及加强重点人员掌控，推进群众合法合理诉求及时解决。全年共排查出涉稳矛盾纠纷问题共78个，已调处化解56个，已稳控（或正调处）22个。</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扫黑除恶专项斗争纵深推进。将扫黑除恶专项斗争作为一项重大政治任务，摆到当前工作全局突出位置，列入重要议事日程，成立扫黑除恶专项斗争工作领导小组，进一步提高政治站位，切实增强“四个意识”、自觉践行“两个坚决拥护”，切实把思想和行动统一到党中央、省、市、区、镇的决策部署上来，全年召开党委（扩大）会议9次、镇村干部会议10次、集中谈心谈话1次，共发放宣传资料25000余份，制作喷绘标语及宣传栏90多处，召开群众会120余场次，参与人员达16000余人次，建立微信群29个，大喇叭播放时长超10000多个小时，在全镇形成了人人参与扫黑除恶专项斗争工作的生动局面，提高了公众对扫黑除恶专项斗争的知晓度和参与率，形成了强大的宣传声势，形成了全社会共同参与扫黑除恶专项斗争的良好氛围。 通过巡察、信访、走访等多形式广泛收集涉黑涉恶腐败问题线索,建立健全线索发现移交机制，坚持打早打小、露头就打、重拳出击，对打架斗殴、刑事犯罪案件严格排查，从严处理，迅速形成了对黑恶犯罪的强大震慑效应，收到了良好的政治效果、社会效果和法律效果。目前全镇已排查出涉黑涉恶涉乱线索17条，已严厉打击涉黑涉恶案件2件。在镇党委政府领导下，充分发挥社会治安综合治理优势，推动各部门各司其职、齐抓共管，综合运用各种手段预防和解决黑恶势力违法犯罪突出问题，坚持人民主体地位，紧紧依靠群众，广泛发动群众，发挥基层群众的力量和优势，引导群众树立正气，与黑恶势力等违法犯罪行为作坚决斗争。</w:t>
      </w:r>
    </w:p>
    <w:p>
      <w:pPr>
        <w:pStyle w:val="5"/>
        <w:rPr>
          <w:rFonts w:hint="eastAsia" w:ascii="黑体" w:hAnsi="黑体" w:eastAsia="黑体"/>
          <w:b w:val="0"/>
          <w:color w:val="000000"/>
        </w:rPr>
      </w:pPr>
      <w:r>
        <w:rPr>
          <w:rFonts w:hint="eastAsia" w:ascii="黑体" w:hAnsi="黑体" w:eastAsia="黑体"/>
          <w:b w:val="0"/>
          <w:color w:val="000000"/>
          <w:lang w:eastAsia="zh-CN"/>
        </w:rPr>
        <w:t>二、</w:t>
      </w:r>
      <w:r>
        <w:rPr>
          <w:rFonts w:hint="eastAsia" w:ascii="黑体" w:hAnsi="黑体" w:eastAsia="黑体"/>
          <w:b w:val="0"/>
          <w:color w:val="000000"/>
        </w:rPr>
        <w:t>机构设置</w:t>
      </w:r>
      <w:bookmarkEnd w:id="18"/>
      <w:bookmarkEnd w:id="19"/>
    </w:p>
    <w:p>
      <w:pPr>
        <w:spacing w:line="600" w:lineRule="exact"/>
        <w:ind w:firstLine="640" w:firstLineChars="200"/>
        <w:rPr>
          <w:rFonts w:hint="eastAsia" w:ascii="仿宋" w:hAnsi="仿宋" w:eastAsia="仿宋" w:cs="Times New Roman"/>
          <w:color w:val="000000"/>
          <w:sz w:val="32"/>
          <w:szCs w:val="32"/>
          <w:lang w:eastAsia="zh-CN"/>
        </w:rPr>
      </w:pPr>
      <w:r>
        <w:rPr>
          <w:rFonts w:hint="eastAsia" w:ascii="仿宋_GB2312" w:eastAsia="仿宋_GB2312"/>
          <w:sz w:val="32"/>
          <w:szCs w:val="32"/>
        </w:rPr>
        <w:t>2018年现有在职职工4</w:t>
      </w:r>
      <w:r>
        <w:rPr>
          <w:rFonts w:hint="eastAsia" w:ascii="仿宋_GB2312" w:eastAsia="仿宋_GB2312"/>
          <w:sz w:val="32"/>
          <w:szCs w:val="32"/>
          <w:lang w:val="en-US" w:eastAsia="zh-CN"/>
        </w:rPr>
        <w:t>7</w:t>
      </w:r>
      <w:r>
        <w:rPr>
          <w:rFonts w:hint="eastAsia" w:ascii="仿宋_GB2312" w:eastAsia="仿宋_GB2312"/>
          <w:sz w:val="32"/>
          <w:szCs w:val="32"/>
        </w:rPr>
        <w:t>人，其中公务员2</w:t>
      </w:r>
      <w:r>
        <w:rPr>
          <w:rFonts w:hint="eastAsia" w:ascii="仿宋_GB2312" w:eastAsia="仿宋_GB2312"/>
          <w:sz w:val="32"/>
          <w:szCs w:val="32"/>
          <w:lang w:val="en-US" w:eastAsia="zh-CN"/>
        </w:rPr>
        <w:t>4</w:t>
      </w:r>
      <w:r>
        <w:rPr>
          <w:rFonts w:hint="eastAsia" w:ascii="仿宋_GB2312" w:eastAsia="仿宋_GB2312"/>
          <w:sz w:val="32"/>
          <w:szCs w:val="32"/>
        </w:rPr>
        <w:t>人，事业人员</w:t>
      </w:r>
      <w:r>
        <w:rPr>
          <w:rFonts w:hint="eastAsia" w:ascii="仿宋_GB2312" w:eastAsia="仿宋_GB2312"/>
          <w:sz w:val="32"/>
          <w:szCs w:val="32"/>
          <w:lang w:val="en-US" w:eastAsia="zh-CN"/>
        </w:rPr>
        <w:t>21</w:t>
      </w:r>
      <w:r>
        <w:rPr>
          <w:rFonts w:hint="eastAsia" w:ascii="仿宋_GB2312" w:eastAsia="仿宋_GB2312"/>
          <w:sz w:val="32"/>
          <w:szCs w:val="32"/>
        </w:rPr>
        <w:t>人，工勤人员</w:t>
      </w:r>
      <w:r>
        <w:rPr>
          <w:rFonts w:hint="eastAsia" w:ascii="仿宋_GB2312" w:eastAsia="仿宋_GB2312"/>
          <w:sz w:val="32"/>
          <w:szCs w:val="32"/>
          <w:lang w:val="en-US" w:eastAsia="zh-CN"/>
        </w:rPr>
        <w:t>2</w:t>
      </w:r>
      <w:r>
        <w:rPr>
          <w:rFonts w:hint="eastAsia" w:ascii="仿宋_GB2312" w:eastAsia="仿宋_GB2312"/>
          <w:sz w:val="32"/>
          <w:szCs w:val="32"/>
        </w:rPr>
        <w:t>人，退休人员26人。</w:t>
      </w:r>
      <w:r>
        <w:rPr>
          <w:rFonts w:hint="eastAsia" w:ascii="仿宋" w:hAnsi="仿宋" w:eastAsia="仿宋" w:cs="Times New Roman"/>
          <w:color w:val="000000"/>
          <w:sz w:val="32"/>
          <w:szCs w:val="32"/>
        </w:rPr>
        <w:t>201</w:t>
      </w: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年末共有机构数7个（共产党机关1个、政府机关6个）。分别为党委办、财政所、政府办、计生办、农经农技站、水利农技站、文化站，机构比去年没有增加数量</w:t>
      </w:r>
      <w:r>
        <w:rPr>
          <w:rFonts w:hint="eastAsia" w:ascii="仿宋" w:hAnsi="仿宋" w:eastAsia="仿宋" w:cs="Times New Roman"/>
          <w:color w:val="000000"/>
          <w:sz w:val="32"/>
          <w:szCs w:val="32"/>
          <w:lang w:eastAsia="zh-CN"/>
        </w:rPr>
        <w:t>。</w:t>
      </w:r>
      <w:bookmarkStart w:id="20" w:name="_Toc15396602"/>
      <w:bookmarkStart w:id="21" w:name="_Toc15377204"/>
    </w:p>
    <w:p>
      <w:pPr>
        <w:ind w:firstLine="640" w:firstLineChars="200"/>
        <w:rPr>
          <w:rFonts w:hint="eastAsia"/>
          <w:color w:val="C00000"/>
          <w:sz w:val="32"/>
          <w:szCs w:val="32"/>
        </w:rPr>
      </w:pPr>
      <w:r>
        <w:rPr>
          <w:rFonts w:hint="eastAsia" w:ascii="仿宋_GB2312" w:eastAsia="仿宋_GB2312"/>
          <w:sz w:val="32"/>
          <w:szCs w:val="32"/>
          <w:lang w:eastAsia="zh-CN"/>
        </w:rPr>
        <w:t>荣山</w:t>
      </w:r>
      <w:r>
        <w:rPr>
          <w:rFonts w:hint="eastAsia" w:ascii="仿宋_GB2312" w:eastAsia="仿宋_GB2312"/>
          <w:sz w:val="32"/>
          <w:szCs w:val="32"/>
        </w:rPr>
        <w:t>镇辖</w:t>
      </w:r>
      <w:r>
        <w:rPr>
          <w:rFonts w:hint="eastAsia" w:ascii="仿宋_GB2312" w:eastAsia="仿宋_GB2312"/>
          <w:sz w:val="32"/>
          <w:szCs w:val="32"/>
          <w:lang w:val="en-US" w:eastAsia="zh-CN"/>
        </w:rPr>
        <w:t>20</w:t>
      </w:r>
      <w:r>
        <w:rPr>
          <w:rFonts w:hint="eastAsia" w:ascii="仿宋_GB2312" w:eastAsia="仿宋_GB2312"/>
          <w:sz w:val="32"/>
          <w:szCs w:val="32"/>
        </w:rPr>
        <w:t>个行政村，</w:t>
      </w:r>
      <w:r>
        <w:rPr>
          <w:rFonts w:hint="eastAsia" w:ascii="仿宋_GB2312" w:eastAsia="仿宋_GB2312"/>
          <w:sz w:val="32"/>
          <w:szCs w:val="32"/>
          <w:lang w:val="en-US" w:eastAsia="zh-CN"/>
        </w:rPr>
        <w:t>168</w:t>
      </w:r>
      <w:r>
        <w:rPr>
          <w:rFonts w:hint="eastAsia" w:ascii="仿宋_GB2312" w:eastAsia="仿宋_GB2312"/>
          <w:sz w:val="32"/>
          <w:szCs w:val="32"/>
        </w:rPr>
        <w:t>个村民小组，</w:t>
      </w:r>
      <w:r>
        <w:rPr>
          <w:rFonts w:hint="eastAsia" w:ascii="仿宋_GB2312" w:eastAsia="仿宋_GB2312"/>
          <w:sz w:val="32"/>
          <w:szCs w:val="32"/>
          <w:lang w:val="en-US" w:eastAsia="zh-CN"/>
        </w:rPr>
        <w:t>2</w:t>
      </w:r>
      <w:r>
        <w:rPr>
          <w:rFonts w:hint="eastAsia" w:ascii="仿宋_GB2312" w:eastAsia="仿宋_GB2312"/>
          <w:sz w:val="32"/>
          <w:szCs w:val="32"/>
        </w:rPr>
        <w:t>个社区居委会，</w:t>
      </w:r>
      <w:r>
        <w:rPr>
          <w:rFonts w:hint="eastAsia" w:ascii="仿宋_GB2312" w:eastAsia="仿宋_GB2312"/>
          <w:sz w:val="32"/>
          <w:szCs w:val="32"/>
          <w:lang w:val="en-US" w:eastAsia="zh-CN"/>
        </w:rPr>
        <w:t>8</w:t>
      </w:r>
      <w:r>
        <w:rPr>
          <w:rFonts w:hint="eastAsia" w:ascii="仿宋_GB2312" w:eastAsia="仿宋_GB2312"/>
          <w:sz w:val="32"/>
          <w:szCs w:val="32"/>
        </w:rPr>
        <w:t>个居民小组，幅员面积248.5</w:t>
      </w:r>
      <w:r>
        <w:rPr>
          <w:rFonts w:hint="eastAsia" w:ascii="仿宋_GB2312" w:eastAsia="仿宋_GB2312"/>
          <w:sz w:val="32"/>
          <w:szCs w:val="32"/>
          <w:lang w:eastAsia="zh-CN"/>
        </w:rPr>
        <w:t>平方公里，辖区居民达3.47万余人。区内建有1个工业园区。</w:t>
      </w:r>
    </w:p>
    <w:p>
      <w:pPr>
        <w:pStyle w:val="2"/>
        <w:rPr>
          <w:rFonts w:hint="eastAsia"/>
          <w:lang w:eastAsia="zh-CN"/>
        </w:rPr>
      </w:pPr>
    </w:p>
    <w:p>
      <w:pPr>
        <w:pStyle w:val="2"/>
        <w:rPr>
          <w:rFonts w:hint="eastAsia"/>
          <w:lang w:eastAsia="zh-CN"/>
        </w:rPr>
      </w:pPr>
    </w:p>
    <w:p>
      <w:pPr>
        <w:spacing w:line="500" w:lineRule="exact"/>
        <w:jc w:val="center"/>
        <w:rPr>
          <w:rStyle w:val="27"/>
          <w:rFonts w:ascii="黑体" w:hAnsi="黑体" w:eastAsia="黑体"/>
          <w:b w:val="0"/>
          <w:bCs w:val="0"/>
        </w:rPr>
      </w:pPr>
      <w:r>
        <w:rPr>
          <w:rStyle w:val="27"/>
          <w:rFonts w:hint="eastAsia" w:ascii="黑体" w:hAnsi="黑体" w:eastAsia="黑体" w:cs="Times New Roman"/>
          <w:b w:val="0"/>
          <w:bCs w:val="0"/>
        </w:rPr>
        <w:t>第二部分</w:t>
      </w:r>
      <w:r>
        <w:rPr>
          <w:rStyle w:val="27"/>
          <w:rFonts w:hint="eastAsia" w:ascii="黑体" w:hAnsi="黑体" w:eastAsia="黑体" w:cs="Times New Roman"/>
          <w:b w:val="0"/>
          <w:bCs w:val="0"/>
          <w:lang w:val="en-US" w:eastAsia="zh-CN"/>
        </w:rPr>
        <w:t xml:space="preserve">  </w:t>
      </w:r>
      <w:r>
        <w:rPr>
          <w:rStyle w:val="27"/>
          <w:rFonts w:hint="eastAsia" w:ascii="黑体" w:hAnsi="黑体" w:eastAsia="黑体" w:cs="Times New Roman"/>
          <w:b w:val="0"/>
          <w:bCs w:val="0"/>
        </w:rPr>
        <w:t>2</w:t>
      </w:r>
      <w:r>
        <w:rPr>
          <w:rStyle w:val="27"/>
          <w:rFonts w:hint="eastAsia" w:ascii="黑体" w:hAnsi="黑体" w:eastAsia="黑体"/>
          <w:b w:val="0"/>
          <w:bCs w:val="0"/>
        </w:rPr>
        <w:t>018年度部门决算情况说明</w:t>
      </w:r>
      <w:bookmarkEnd w:id="20"/>
      <w:bookmarkEnd w:id="21"/>
    </w:p>
    <w:p/>
    <w:p>
      <w:pPr>
        <w:pStyle w:val="26"/>
        <w:numPr>
          <w:ilvl w:val="0"/>
          <w:numId w:val="1"/>
        </w:numPr>
        <w:spacing w:line="600" w:lineRule="exact"/>
        <w:ind w:firstLineChars="0"/>
        <w:outlineLvl w:val="1"/>
        <w:rPr>
          <w:rStyle w:val="28"/>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（一）收支构成</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2018年</w:t>
      </w:r>
      <w:r>
        <w:rPr>
          <w:rFonts w:hint="eastAsia" w:ascii="仿宋" w:hAnsi="仿宋" w:eastAsia="仿宋" w:cs="Times New Roman"/>
          <w:color w:val="000000"/>
          <w:sz w:val="32"/>
          <w:szCs w:val="32"/>
          <w:lang w:eastAsia="zh-CN"/>
        </w:rPr>
        <w:t>荣山镇人民政府</w:t>
      </w:r>
      <w:r>
        <w:rPr>
          <w:rFonts w:hint="eastAsia" w:ascii="仿宋" w:hAnsi="仿宋" w:eastAsia="仿宋" w:cs="Times New Roman"/>
          <w:color w:val="000000"/>
          <w:sz w:val="32"/>
          <w:szCs w:val="32"/>
        </w:rPr>
        <w:t>本年收入合计</w:t>
      </w:r>
      <w:r>
        <w:rPr>
          <w:rFonts w:hint="eastAsia" w:ascii="仿宋" w:hAnsi="仿宋" w:eastAsia="仿宋" w:cs="Times New Roman"/>
          <w:color w:val="000000"/>
          <w:sz w:val="32"/>
          <w:szCs w:val="32"/>
          <w:lang w:val="en-US" w:eastAsia="zh-CN"/>
        </w:rPr>
        <w:t>1846.09</w:t>
      </w:r>
      <w:r>
        <w:rPr>
          <w:rFonts w:hint="eastAsia" w:ascii="仿宋" w:hAnsi="仿宋" w:eastAsia="仿宋" w:cs="Times New Roman"/>
          <w:color w:val="000000"/>
          <w:sz w:val="32"/>
          <w:szCs w:val="32"/>
        </w:rPr>
        <w:t>万元，其中：一般公共预算财政拨款收入</w:t>
      </w:r>
      <w:r>
        <w:rPr>
          <w:rFonts w:hint="eastAsia" w:ascii="仿宋" w:hAnsi="仿宋" w:eastAsia="仿宋" w:cs="Times New Roman"/>
          <w:color w:val="000000"/>
          <w:sz w:val="32"/>
          <w:szCs w:val="32"/>
          <w:lang w:val="en-US" w:eastAsia="zh-CN"/>
        </w:rPr>
        <w:t>1846.09</w:t>
      </w:r>
      <w:r>
        <w:rPr>
          <w:rFonts w:hint="eastAsia" w:ascii="仿宋" w:hAnsi="仿宋" w:eastAsia="仿宋" w:cs="Times New Roman"/>
          <w:color w:val="000000"/>
          <w:sz w:val="32"/>
          <w:szCs w:val="32"/>
        </w:rPr>
        <w:t>万元，占100%；政府性基金预算财政拨款收入0万元，占0%；国有资本经营预算财政拨款收入0万元，占0%；事业收入0万元，占0%；经营收入0万元，占0%；附属单位上缴收入0万元，占0%；其他收入0万元，占0%。</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2018年</w:t>
      </w:r>
      <w:r>
        <w:rPr>
          <w:rFonts w:hint="eastAsia" w:ascii="仿宋" w:hAnsi="仿宋" w:eastAsia="仿宋" w:cs="Times New Roman"/>
          <w:color w:val="000000"/>
          <w:sz w:val="32"/>
          <w:szCs w:val="32"/>
          <w:lang w:eastAsia="zh-CN"/>
        </w:rPr>
        <w:t>荣山镇人民政府</w:t>
      </w:r>
      <w:r>
        <w:rPr>
          <w:rFonts w:hint="eastAsia" w:ascii="仿宋" w:hAnsi="仿宋" w:eastAsia="仿宋" w:cs="Times New Roman"/>
          <w:color w:val="000000"/>
          <w:sz w:val="32"/>
          <w:szCs w:val="32"/>
        </w:rPr>
        <w:t>本年支出合计</w:t>
      </w:r>
      <w:r>
        <w:rPr>
          <w:rFonts w:hint="eastAsia" w:ascii="仿宋" w:hAnsi="仿宋" w:eastAsia="仿宋" w:cs="Times New Roman"/>
          <w:color w:val="000000"/>
          <w:sz w:val="32"/>
          <w:szCs w:val="32"/>
          <w:lang w:val="en-US" w:eastAsia="zh-CN"/>
        </w:rPr>
        <w:t>1670.43</w:t>
      </w:r>
      <w:r>
        <w:rPr>
          <w:rFonts w:hint="eastAsia" w:ascii="仿宋" w:hAnsi="仿宋" w:eastAsia="仿宋" w:cs="Times New Roman"/>
          <w:color w:val="000000"/>
          <w:sz w:val="32"/>
          <w:szCs w:val="32"/>
        </w:rPr>
        <w:t>万元，其中：基本支出</w:t>
      </w:r>
      <w:r>
        <w:rPr>
          <w:rFonts w:hint="eastAsia" w:ascii="仿宋" w:hAnsi="仿宋" w:eastAsia="仿宋" w:cs="Times New Roman"/>
          <w:color w:val="000000"/>
          <w:sz w:val="32"/>
          <w:szCs w:val="32"/>
          <w:lang w:val="en-US" w:eastAsia="zh-CN"/>
        </w:rPr>
        <w:t>1132.3</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67</w:t>
      </w:r>
      <w:r>
        <w:rPr>
          <w:rFonts w:hint="eastAsia" w:ascii="仿宋" w:hAnsi="仿宋" w:eastAsia="仿宋" w:cs="Times New Roman"/>
          <w:color w:val="000000"/>
          <w:sz w:val="32"/>
          <w:szCs w:val="32"/>
        </w:rPr>
        <w:t>%；项目支出</w:t>
      </w:r>
      <w:r>
        <w:rPr>
          <w:rFonts w:hint="eastAsia" w:ascii="仿宋" w:hAnsi="仿宋" w:eastAsia="仿宋" w:cs="Times New Roman"/>
          <w:color w:val="000000"/>
          <w:sz w:val="32"/>
          <w:szCs w:val="32"/>
          <w:lang w:val="en-US" w:eastAsia="zh-CN"/>
        </w:rPr>
        <w:t>538.12</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32</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财政应返还额度</w:t>
      </w:r>
      <w:r>
        <w:rPr>
          <w:rFonts w:hint="eastAsia" w:ascii="仿宋" w:hAnsi="仿宋" w:eastAsia="仿宋" w:cs="Times New Roman"/>
          <w:color w:val="000000"/>
          <w:sz w:val="32"/>
          <w:szCs w:val="32"/>
          <w:lang w:val="en-US" w:eastAsia="zh-CN"/>
        </w:rPr>
        <w:t>175.66万元。</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（二）与上年同期比较变动情况</w:t>
      </w:r>
    </w:p>
    <w:p>
      <w:pPr>
        <w:spacing w:line="60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荣山镇人民政府</w:t>
      </w:r>
      <w:r>
        <w:rPr>
          <w:rFonts w:hint="eastAsia" w:ascii="仿宋" w:hAnsi="仿宋" w:eastAsia="仿宋" w:cs="Times New Roman"/>
          <w:color w:val="000000"/>
          <w:sz w:val="32"/>
          <w:szCs w:val="32"/>
        </w:rPr>
        <w:t>2018年度财政拨款收入总决算</w:t>
      </w:r>
      <w:r>
        <w:rPr>
          <w:rFonts w:hint="eastAsia" w:ascii="仿宋" w:hAnsi="仿宋" w:eastAsia="仿宋" w:cs="Times New Roman"/>
          <w:color w:val="000000"/>
          <w:sz w:val="32"/>
          <w:szCs w:val="32"/>
          <w:lang w:val="en-US" w:eastAsia="zh-CN"/>
        </w:rPr>
        <w:t>1846.09</w:t>
      </w:r>
      <w:r>
        <w:rPr>
          <w:rFonts w:hint="eastAsia" w:ascii="仿宋" w:hAnsi="仿宋" w:eastAsia="仿宋" w:cs="Times New Roman"/>
          <w:color w:val="000000"/>
          <w:sz w:val="32"/>
          <w:szCs w:val="32"/>
        </w:rPr>
        <w:t>万元，与2017年相比，财政拨款收入减少</w:t>
      </w:r>
      <w:r>
        <w:rPr>
          <w:rFonts w:hint="eastAsia" w:ascii="仿宋" w:hAnsi="仿宋" w:eastAsia="仿宋" w:cs="Times New Roman"/>
          <w:color w:val="000000"/>
          <w:sz w:val="32"/>
          <w:szCs w:val="32"/>
          <w:lang w:val="en-US" w:eastAsia="zh-CN"/>
        </w:rPr>
        <w:t>204.71</w:t>
      </w:r>
      <w:r>
        <w:rPr>
          <w:rFonts w:hint="eastAsia" w:ascii="仿宋" w:hAnsi="仿宋" w:eastAsia="仿宋" w:cs="Times New Roman"/>
          <w:color w:val="000000"/>
          <w:sz w:val="32"/>
          <w:szCs w:val="32"/>
        </w:rPr>
        <w:t>万元，同比减少</w:t>
      </w:r>
      <w:r>
        <w:rPr>
          <w:rFonts w:hint="eastAsia" w:ascii="仿宋" w:hAnsi="仿宋" w:eastAsia="仿宋" w:cs="Times New Roman"/>
          <w:color w:val="000000"/>
          <w:sz w:val="32"/>
          <w:szCs w:val="32"/>
          <w:lang w:val="en-US" w:eastAsia="zh-CN"/>
        </w:rPr>
        <w:t>11</w:t>
      </w:r>
      <w:r>
        <w:rPr>
          <w:rFonts w:hint="eastAsia" w:ascii="仿宋" w:hAnsi="仿宋" w:eastAsia="仿宋" w:cs="Times New Roman"/>
          <w:color w:val="000000"/>
          <w:sz w:val="32"/>
          <w:szCs w:val="32"/>
        </w:rPr>
        <w:t>%。2018年度财政经费支出总决算</w:t>
      </w:r>
      <w:r>
        <w:rPr>
          <w:rFonts w:hint="eastAsia" w:ascii="仿宋" w:hAnsi="仿宋" w:eastAsia="仿宋" w:cs="Times New Roman"/>
          <w:color w:val="000000"/>
          <w:sz w:val="32"/>
          <w:szCs w:val="32"/>
          <w:lang w:val="en-US" w:eastAsia="zh-CN"/>
        </w:rPr>
        <w:t>1670.43</w:t>
      </w:r>
      <w:r>
        <w:rPr>
          <w:rFonts w:hint="eastAsia" w:ascii="仿宋" w:hAnsi="仿宋" w:eastAsia="仿宋" w:cs="Times New Roman"/>
          <w:color w:val="000000"/>
          <w:sz w:val="32"/>
          <w:szCs w:val="32"/>
        </w:rPr>
        <w:t>万元，与2017年相比，财政经费支出减少</w:t>
      </w:r>
      <w:r>
        <w:rPr>
          <w:rFonts w:hint="eastAsia" w:ascii="仿宋" w:hAnsi="仿宋" w:eastAsia="仿宋" w:cs="Times New Roman"/>
          <w:color w:val="000000"/>
          <w:sz w:val="32"/>
          <w:szCs w:val="32"/>
          <w:lang w:val="en-US" w:eastAsia="zh-CN"/>
        </w:rPr>
        <w:t>268.34</w:t>
      </w:r>
      <w:r>
        <w:rPr>
          <w:rFonts w:hint="eastAsia" w:ascii="仿宋" w:hAnsi="仿宋" w:eastAsia="仿宋" w:cs="Times New Roman"/>
          <w:color w:val="000000"/>
          <w:sz w:val="32"/>
          <w:szCs w:val="32"/>
        </w:rPr>
        <w:t>万元，同比减少</w:t>
      </w:r>
      <w:r>
        <w:rPr>
          <w:rFonts w:hint="eastAsia" w:ascii="仿宋" w:hAnsi="仿宋" w:eastAsia="仿宋" w:cs="Times New Roman"/>
          <w:color w:val="000000"/>
          <w:sz w:val="32"/>
          <w:szCs w:val="32"/>
          <w:lang w:val="en-US" w:eastAsia="zh-CN"/>
        </w:rPr>
        <w:t>16</w:t>
      </w:r>
      <w:r>
        <w:rPr>
          <w:rFonts w:hint="eastAsia" w:ascii="仿宋" w:hAnsi="仿宋" w:eastAsia="仿宋" w:cs="Times New Roman"/>
          <w:color w:val="000000"/>
          <w:sz w:val="32"/>
          <w:szCs w:val="32"/>
        </w:rPr>
        <w:t>%。</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drawing>
          <wp:anchor distT="0" distB="0" distL="114300" distR="114300" simplePos="0" relativeHeight="251658240" behindDoc="0" locked="0" layoutInCell="1" allowOverlap="1">
            <wp:simplePos x="0" y="0"/>
            <wp:positionH relativeFrom="column">
              <wp:posOffset>530225</wp:posOffset>
            </wp:positionH>
            <wp:positionV relativeFrom="paragraph">
              <wp:posOffset>191135</wp:posOffset>
            </wp:positionV>
            <wp:extent cx="4933315" cy="2639060"/>
            <wp:effectExtent l="4445" t="4445" r="15240" b="234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s="Times New Roman"/>
          <w:color w:val="000000"/>
          <w:sz w:val="32"/>
          <w:szCs w:val="32"/>
        </w:rPr>
        <w:t>（图1：收、支决算总计变动情况图）（柱状图）</w:t>
      </w:r>
    </w:p>
    <w:p>
      <w:pPr>
        <w:spacing w:line="600" w:lineRule="exact"/>
        <w:ind w:firstLine="640" w:firstLineChars="200"/>
        <w:jc w:val="left"/>
        <w:rPr>
          <w:rFonts w:ascii="仿宋_GB2312" w:eastAsia="仿宋_GB2312"/>
          <w:color w:val="000000"/>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4"/>
      <w:bookmarkEnd w:id="25"/>
    </w:p>
    <w:p>
      <w:pPr>
        <w:spacing w:line="60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rPr>
        <w:t>2018年</w:t>
      </w:r>
      <w:r>
        <w:rPr>
          <w:rFonts w:hint="eastAsia" w:ascii="仿宋" w:hAnsi="仿宋" w:eastAsia="仿宋" w:cs="Times New Roman"/>
          <w:color w:val="000000"/>
          <w:sz w:val="32"/>
          <w:szCs w:val="32"/>
          <w:lang w:eastAsia="zh-CN"/>
        </w:rPr>
        <w:t>荣山镇人民政府</w:t>
      </w:r>
      <w:r>
        <w:rPr>
          <w:rFonts w:hint="eastAsia" w:ascii="仿宋" w:hAnsi="仿宋" w:eastAsia="仿宋" w:cs="Times New Roman"/>
          <w:color w:val="000000"/>
          <w:sz w:val="32"/>
          <w:szCs w:val="32"/>
        </w:rPr>
        <w:t>本年收入合计</w:t>
      </w:r>
      <w:r>
        <w:rPr>
          <w:rFonts w:hint="eastAsia" w:ascii="仿宋" w:hAnsi="仿宋" w:eastAsia="仿宋" w:cs="Times New Roman"/>
          <w:color w:val="000000"/>
          <w:sz w:val="32"/>
          <w:szCs w:val="32"/>
          <w:lang w:val="en-US" w:eastAsia="zh-CN"/>
        </w:rPr>
        <w:t>1846.09</w:t>
      </w:r>
      <w:r>
        <w:rPr>
          <w:rFonts w:hint="eastAsia" w:ascii="仿宋" w:hAnsi="仿宋" w:eastAsia="仿宋" w:cs="Times New Roman"/>
          <w:color w:val="000000"/>
          <w:sz w:val="32"/>
          <w:szCs w:val="32"/>
        </w:rPr>
        <w:t>万元，其中：一般公共预算财政拨款收入</w:t>
      </w:r>
      <w:r>
        <w:rPr>
          <w:rFonts w:hint="eastAsia" w:ascii="仿宋" w:hAnsi="仿宋" w:eastAsia="仿宋" w:cs="Times New Roman"/>
          <w:color w:val="000000"/>
          <w:sz w:val="32"/>
          <w:szCs w:val="32"/>
          <w:lang w:val="en-US" w:eastAsia="zh-CN"/>
        </w:rPr>
        <w:t>1846.09</w:t>
      </w:r>
      <w:r>
        <w:rPr>
          <w:rFonts w:hint="eastAsia" w:ascii="仿宋" w:hAnsi="仿宋" w:eastAsia="仿宋" w:cs="Times New Roman"/>
          <w:color w:val="000000"/>
          <w:sz w:val="32"/>
          <w:szCs w:val="32"/>
        </w:rPr>
        <w:t>万元，占100%；政府性基金预算财政拨款收入0万元，占0%；国有资本经营预算财政拨款收入0万元，占0%；事业收入0万元，占0%；经营收入0万元，占0%；附属单位上缴收入0万元，占0%；其他收入0万元，占0%。</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sz w:val="32"/>
          <w:szCs w:val="32"/>
          <w:lang w:eastAsia="zh-CN"/>
        </w:rPr>
        <w:drawing>
          <wp:anchor distT="0" distB="0" distL="114300" distR="114300" simplePos="0" relativeHeight="251662336" behindDoc="0" locked="0" layoutInCell="1" allowOverlap="1">
            <wp:simplePos x="0" y="0"/>
            <wp:positionH relativeFrom="column">
              <wp:posOffset>460375</wp:posOffset>
            </wp:positionH>
            <wp:positionV relativeFrom="paragraph">
              <wp:posOffset>216535</wp:posOffset>
            </wp:positionV>
            <wp:extent cx="3980180" cy="2052955"/>
            <wp:effectExtent l="4445" t="4445" r="15875" b="1905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6"/>
      <w:bookmarkEnd w:id="27"/>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2018年</w:t>
      </w:r>
      <w:r>
        <w:rPr>
          <w:rFonts w:hint="eastAsia" w:ascii="仿宋" w:hAnsi="仿宋" w:eastAsia="仿宋" w:cs="Times New Roman"/>
          <w:color w:val="000000"/>
          <w:sz w:val="32"/>
          <w:szCs w:val="32"/>
          <w:lang w:eastAsia="zh-CN"/>
        </w:rPr>
        <w:t>荣山镇人民政府</w:t>
      </w:r>
      <w:r>
        <w:rPr>
          <w:rFonts w:hint="eastAsia" w:ascii="仿宋" w:hAnsi="仿宋" w:eastAsia="仿宋" w:cs="Times New Roman"/>
          <w:color w:val="000000"/>
          <w:sz w:val="32"/>
          <w:szCs w:val="32"/>
        </w:rPr>
        <w:t>本年支出合计</w:t>
      </w:r>
      <w:r>
        <w:rPr>
          <w:rFonts w:hint="eastAsia" w:ascii="仿宋" w:hAnsi="仿宋" w:eastAsia="仿宋" w:cs="Times New Roman"/>
          <w:color w:val="000000"/>
          <w:sz w:val="32"/>
          <w:szCs w:val="32"/>
          <w:lang w:val="en-US" w:eastAsia="zh-CN"/>
        </w:rPr>
        <w:t>1670.43</w:t>
      </w:r>
      <w:r>
        <w:rPr>
          <w:rFonts w:hint="eastAsia" w:ascii="仿宋" w:hAnsi="仿宋" w:eastAsia="仿宋" w:cs="Times New Roman"/>
          <w:color w:val="000000"/>
          <w:sz w:val="32"/>
          <w:szCs w:val="32"/>
        </w:rPr>
        <w:t>万元，其中：基本支出</w:t>
      </w:r>
      <w:r>
        <w:rPr>
          <w:rFonts w:hint="eastAsia" w:ascii="仿宋" w:hAnsi="仿宋" w:eastAsia="仿宋" w:cs="Times New Roman"/>
          <w:color w:val="000000"/>
          <w:sz w:val="32"/>
          <w:szCs w:val="32"/>
          <w:lang w:val="en-US" w:eastAsia="zh-CN"/>
        </w:rPr>
        <w:t>1132.3</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67</w:t>
      </w:r>
      <w:r>
        <w:rPr>
          <w:rFonts w:hint="eastAsia" w:ascii="仿宋" w:hAnsi="仿宋" w:eastAsia="仿宋" w:cs="Times New Roman"/>
          <w:color w:val="000000"/>
          <w:sz w:val="32"/>
          <w:szCs w:val="32"/>
        </w:rPr>
        <w:t>%；项目支出</w:t>
      </w:r>
      <w:r>
        <w:rPr>
          <w:rFonts w:hint="eastAsia" w:ascii="仿宋" w:hAnsi="仿宋" w:eastAsia="仿宋" w:cs="Times New Roman"/>
          <w:color w:val="000000"/>
          <w:sz w:val="32"/>
          <w:szCs w:val="32"/>
          <w:lang w:val="en-US" w:eastAsia="zh-CN"/>
        </w:rPr>
        <w:t>538.12</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32</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财政应返还额度</w:t>
      </w:r>
      <w:r>
        <w:rPr>
          <w:rFonts w:hint="eastAsia" w:ascii="仿宋" w:hAnsi="仿宋" w:eastAsia="仿宋" w:cs="Times New Roman"/>
          <w:color w:val="000000"/>
          <w:sz w:val="32"/>
          <w:szCs w:val="32"/>
          <w:lang w:val="en-US" w:eastAsia="zh-CN"/>
        </w:rPr>
        <w:t>175.66万元。</w:t>
      </w:r>
    </w:p>
    <w:p>
      <w:pPr>
        <w:pStyle w:val="2"/>
        <w:rPr>
          <w:rFonts w:hint="eastAsia"/>
          <w:lang w:val="en-US" w:eastAsia="zh-CN"/>
        </w:rPr>
      </w:pPr>
      <w:r>
        <w:rPr>
          <w:rFonts w:hint="eastAsia" w:ascii="仿宋" w:hAnsi="仿宋" w:eastAsia="仿宋" w:cs="Times New Roman"/>
          <w:color w:val="000000"/>
          <w:sz w:val="32"/>
          <w:szCs w:val="32"/>
          <w:lang w:val="en-US" w:eastAsia="zh-CN"/>
        </w:rPr>
        <w:drawing>
          <wp:anchor distT="0" distB="0" distL="114300" distR="114300" simplePos="0" relativeHeight="251663360" behindDoc="0" locked="0" layoutInCell="1" allowOverlap="1">
            <wp:simplePos x="0" y="0"/>
            <wp:positionH relativeFrom="column">
              <wp:posOffset>659765</wp:posOffset>
            </wp:positionH>
            <wp:positionV relativeFrom="paragraph">
              <wp:posOffset>124460</wp:posOffset>
            </wp:positionV>
            <wp:extent cx="4205605" cy="2280920"/>
            <wp:effectExtent l="5080" t="4445" r="18415" b="1968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lang w:val="en-US" w:eastAsia="zh-CN"/>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8"/>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3516.52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204.71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、268.34万元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88.14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人员及项目减少。</w:t>
      </w:r>
    </w:p>
    <w:p>
      <w:pPr>
        <w:pStyle w:val="2"/>
        <w:rPr>
          <w:rFonts w:hint="eastAsia"/>
          <w:lang w:eastAsia="zh-CN"/>
        </w:rPr>
      </w:pPr>
      <w:r>
        <w:rPr>
          <w:rFonts w:hint="eastAsia"/>
          <w:lang w:eastAsia="zh-CN"/>
        </w:rPr>
        <w:drawing>
          <wp:inline distT="0" distB="0" distL="114300" distR="114300">
            <wp:extent cx="4423410" cy="3286125"/>
            <wp:effectExtent l="4445" t="5080" r="10795" b="44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8"/>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s="Times New Roman"/>
          <w:color w:val="000000"/>
          <w:sz w:val="32"/>
          <w:szCs w:val="32"/>
        </w:rPr>
        <w:t>2018年度一般公共预算财政拨款支出</w:t>
      </w:r>
      <w:r>
        <w:rPr>
          <w:rFonts w:hint="eastAsia" w:ascii="仿宋" w:hAnsi="仿宋" w:eastAsia="仿宋" w:cs="Times New Roman"/>
          <w:color w:val="000000"/>
          <w:sz w:val="32"/>
          <w:szCs w:val="32"/>
          <w:lang w:val="en-US" w:eastAsia="zh-CN"/>
        </w:rPr>
        <w:t>1670.43</w:t>
      </w:r>
      <w:r>
        <w:rPr>
          <w:rFonts w:hint="eastAsia" w:ascii="仿宋" w:hAnsi="仿宋" w:eastAsia="仿宋" w:cs="Times New Roman"/>
          <w:color w:val="000000"/>
          <w:sz w:val="32"/>
          <w:szCs w:val="32"/>
        </w:rPr>
        <w:t>万元，占本年支出合计的100%。与2017年相比，一般公共预算财政拨款支出减少</w:t>
      </w:r>
      <w:r>
        <w:rPr>
          <w:rFonts w:hint="eastAsia" w:ascii="仿宋" w:hAnsi="仿宋" w:eastAsia="仿宋" w:cs="Times New Roman"/>
          <w:color w:val="000000"/>
          <w:sz w:val="32"/>
          <w:szCs w:val="32"/>
          <w:lang w:val="en-US" w:eastAsia="zh-CN"/>
        </w:rPr>
        <w:t>268.34</w:t>
      </w:r>
      <w:r>
        <w:rPr>
          <w:rFonts w:hint="eastAsia" w:ascii="仿宋" w:hAnsi="仿宋" w:eastAsia="仿宋" w:cs="Times New Roman"/>
          <w:color w:val="000000"/>
          <w:sz w:val="32"/>
          <w:szCs w:val="32"/>
        </w:rPr>
        <w:t>万元，同比减少</w:t>
      </w:r>
      <w:r>
        <w:rPr>
          <w:rFonts w:hint="eastAsia" w:ascii="仿宋" w:hAnsi="仿宋" w:eastAsia="仿宋" w:cs="Times New Roman"/>
          <w:color w:val="000000"/>
          <w:sz w:val="32"/>
          <w:szCs w:val="32"/>
          <w:lang w:val="en-US" w:eastAsia="zh-CN"/>
        </w:rPr>
        <w:t>16</w:t>
      </w:r>
      <w:r>
        <w:rPr>
          <w:rFonts w:hint="eastAsia" w:ascii="仿宋" w:hAnsi="仿宋" w:eastAsia="仿宋" w:cs="Times New Roman"/>
          <w:color w:val="000000"/>
          <w:sz w:val="32"/>
          <w:szCs w:val="32"/>
        </w:rPr>
        <w:t>%。主要变动原因是</w:t>
      </w:r>
      <w:r>
        <w:rPr>
          <w:rFonts w:hint="eastAsia" w:ascii="仿宋" w:hAnsi="仿宋" w:eastAsia="仿宋"/>
          <w:color w:val="000000"/>
          <w:sz w:val="32"/>
          <w:szCs w:val="32"/>
          <w:lang w:eastAsia="zh-CN"/>
        </w:rPr>
        <w:t>人员及项目减少。</w:t>
      </w:r>
    </w:p>
    <w:p>
      <w:pPr>
        <w:pStyle w:val="2"/>
        <w:rPr>
          <w:rFonts w:hint="eastAsia"/>
          <w:lang w:eastAsia="zh-CN"/>
        </w:rPr>
      </w:pPr>
      <w:r>
        <w:rPr>
          <w:rFonts w:hint="eastAsia"/>
          <w:lang w:eastAsia="zh-CN"/>
        </w:rPr>
        <w:drawing>
          <wp:inline distT="0" distB="0" distL="114300" distR="114300">
            <wp:extent cx="4975860" cy="3305175"/>
            <wp:effectExtent l="4445" t="4445" r="1079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2018年一般公共预算财政拨款支出</w:t>
      </w:r>
      <w:r>
        <w:rPr>
          <w:rFonts w:hint="eastAsia" w:ascii="仿宋" w:hAnsi="仿宋" w:eastAsia="仿宋" w:cs="Times New Roman"/>
          <w:color w:val="000000"/>
          <w:sz w:val="32"/>
          <w:szCs w:val="32"/>
          <w:lang w:val="en-US" w:eastAsia="zh-CN"/>
        </w:rPr>
        <w:t>1670.43</w:t>
      </w:r>
      <w:r>
        <w:rPr>
          <w:rFonts w:hint="eastAsia" w:ascii="仿宋" w:hAnsi="仿宋" w:eastAsia="仿宋" w:cs="Times New Roman"/>
          <w:color w:val="000000"/>
          <w:sz w:val="32"/>
          <w:szCs w:val="32"/>
        </w:rPr>
        <w:t>万元，主要用于以下方面:一般公共服务支出</w:t>
      </w:r>
      <w:r>
        <w:rPr>
          <w:rFonts w:hint="eastAsia" w:ascii="仿宋" w:hAnsi="仿宋" w:eastAsia="仿宋" w:cs="Times New Roman"/>
          <w:color w:val="000000"/>
          <w:sz w:val="32"/>
          <w:szCs w:val="32"/>
          <w:lang w:val="en-US" w:eastAsia="zh-CN"/>
        </w:rPr>
        <w:t>445.45</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26.6</w:t>
      </w:r>
      <w:r>
        <w:rPr>
          <w:rFonts w:hint="eastAsia" w:ascii="仿宋" w:hAnsi="仿宋" w:eastAsia="仿宋" w:cs="Times New Roman"/>
          <w:color w:val="000000"/>
          <w:sz w:val="32"/>
          <w:szCs w:val="32"/>
        </w:rPr>
        <w:t>%；文化体育与传媒支出</w:t>
      </w:r>
      <w:r>
        <w:rPr>
          <w:rFonts w:hint="eastAsia" w:ascii="仿宋" w:hAnsi="仿宋" w:eastAsia="仿宋" w:cs="Times New Roman"/>
          <w:color w:val="000000"/>
          <w:sz w:val="32"/>
          <w:szCs w:val="32"/>
          <w:lang w:val="en-US" w:eastAsia="zh-CN"/>
        </w:rPr>
        <w:t>24.13</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1.4</w:t>
      </w:r>
      <w:r>
        <w:rPr>
          <w:rFonts w:hint="eastAsia" w:ascii="仿宋" w:hAnsi="仿宋" w:eastAsia="仿宋" w:cs="Times New Roman"/>
          <w:color w:val="000000"/>
          <w:sz w:val="32"/>
          <w:szCs w:val="32"/>
        </w:rPr>
        <w:t>%；社会保障和就业支出</w:t>
      </w:r>
      <w:r>
        <w:rPr>
          <w:rFonts w:hint="eastAsia" w:ascii="仿宋" w:hAnsi="仿宋" w:eastAsia="仿宋" w:cs="Times New Roman"/>
          <w:color w:val="000000"/>
          <w:sz w:val="32"/>
          <w:szCs w:val="32"/>
          <w:lang w:val="en-US" w:eastAsia="zh-CN"/>
        </w:rPr>
        <w:t>90.63</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5.4</w:t>
      </w:r>
      <w:r>
        <w:rPr>
          <w:rFonts w:hint="eastAsia" w:ascii="仿宋" w:hAnsi="仿宋" w:eastAsia="仿宋" w:cs="Times New Roman"/>
          <w:color w:val="000000"/>
          <w:sz w:val="32"/>
          <w:szCs w:val="32"/>
        </w:rPr>
        <w:t>%;医疗卫生与计划生育支出</w:t>
      </w:r>
      <w:r>
        <w:rPr>
          <w:rFonts w:hint="eastAsia" w:ascii="仿宋" w:hAnsi="仿宋" w:eastAsia="仿宋" w:cs="Times New Roman"/>
          <w:color w:val="000000"/>
          <w:sz w:val="32"/>
          <w:szCs w:val="32"/>
          <w:lang w:val="en-US" w:eastAsia="zh-CN"/>
        </w:rPr>
        <w:t>66.41</w:t>
      </w:r>
      <w:r>
        <w:rPr>
          <w:rFonts w:hint="eastAsia" w:ascii="仿宋" w:hAnsi="仿宋" w:eastAsia="仿宋" w:cs="Times New Roman"/>
          <w:color w:val="000000"/>
          <w:sz w:val="32"/>
          <w:szCs w:val="32"/>
        </w:rPr>
        <w:t>万元，占4%；住房保障支出</w:t>
      </w:r>
      <w:r>
        <w:rPr>
          <w:rFonts w:hint="eastAsia" w:ascii="仿宋" w:hAnsi="仿宋" w:eastAsia="仿宋" w:cs="Times New Roman"/>
          <w:color w:val="000000"/>
          <w:sz w:val="32"/>
          <w:szCs w:val="32"/>
          <w:lang w:val="en-US" w:eastAsia="zh-CN"/>
        </w:rPr>
        <w:t>30.34</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1.8</w:t>
      </w:r>
      <w:r>
        <w:rPr>
          <w:rFonts w:hint="eastAsia" w:ascii="仿宋" w:hAnsi="仿宋" w:eastAsia="仿宋" w:cs="Times New Roman"/>
          <w:color w:val="000000"/>
          <w:sz w:val="32"/>
          <w:szCs w:val="32"/>
        </w:rPr>
        <w:t>%；城乡社区支出</w:t>
      </w:r>
      <w:r>
        <w:rPr>
          <w:rFonts w:hint="eastAsia" w:ascii="仿宋" w:hAnsi="仿宋" w:eastAsia="仿宋" w:cs="Times New Roman"/>
          <w:color w:val="000000"/>
          <w:sz w:val="32"/>
          <w:szCs w:val="32"/>
          <w:lang w:val="en-US" w:eastAsia="zh-CN"/>
        </w:rPr>
        <w:t>80.94</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4.8</w:t>
      </w:r>
      <w:r>
        <w:rPr>
          <w:rFonts w:hint="eastAsia" w:ascii="仿宋" w:hAnsi="仿宋" w:eastAsia="仿宋" w:cs="Times New Roman"/>
          <w:color w:val="000000"/>
          <w:sz w:val="32"/>
          <w:szCs w:val="32"/>
        </w:rPr>
        <w:t>%；农林水支出</w:t>
      </w:r>
      <w:r>
        <w:rPr>
          <w:rFonts w:hint="eastAsia" w:ascii="仿宋" w:hAnsi="仿宋" w:eastAsia="仿宋" w:cs="Times New Roman"/>
          <w:color w:val="000000"/>
          <w:sz w:val="32"/>
          <w:szCs w:val="32"/>
          <w:lang w:val="en-US" w:eastAsia="zh-CN"/>
        </w:rPr>
        <w:t>912.53</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54.6</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国土海洋支出</w:t>
      </w:r>
      <w:r>
        <w:rPr>
          <w:rFonts w:hint="eastAsia" w:ascii="仿宋" w:hAnsi="仿宋" w:eastAsia="仿宋" w:cs="Times New Roman"/>
          <w:color w:val="000000"/>
          <w:sz w:val="32"/>
          <w:szCs w:val="32"/>
          <w:lang w:val="en-US" w:eastAsia="zh-CN"/>
        </w:rPr>
        <w:t>20万元，占1.2%。</w:t>
      </w:r>
    </w:p>
    <w:p>
      <w:pPr>
        <w:pStyle w:val="2"/>
        <w:rPr>
          <w:rFonts w:hint="eastAsia"/>
          <w:lang w:val="en-US" w:eastAsia="zh-CN"/>
        </w:rPr>
      </w:pPr>
      <w:r>
        <w:rPr>
          <w:rFonts w:hint="eastAsia"/>
          <w:lang w:val="en-US" w:eastAsia="zh-CN"/>
        </w:rPr>
        <w:drawing>
          <wp:inline distT="0" distB="0" distL="114300" distR="114300">
            <wp:extent cx="4548505" cy="2383155"/>
            <wp:effectExtent l="4445" t="4445" r="19050" b="1270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0" w:firstLineChars="200"/>
        <w:rPr>
          <w:rFonts w:hint="eastAsia" w:ascii="仿宋" w:hAnsi="仿宋" w:eastAsia="仿宋" w:cs="Times New Roman"/>
          <w:color w:val="000000"/>
          <w:sz w:val="32"/>
          <w:szCs w:val="32"/>
        </w:rPr>
      </w:pPr>
      <w:bookmarkStart w:id="35" w:name="_Toc15377444"/>
      <w:bookmarkStart w:id="36" w:name="_Toc15377213"/>
      <w:bookmarkStart w:id="37" w:name="_Toc15378460"/>
      <w:r>
        <w:rPr>
          <w:rFonts w:hint="eastAsia" w:ascii="仿宋" w:hAnsi="仿宋" w:eastAsia="仿宋" w:cs="Times New Roman"/>
          <w:color w:val="000000"/>
          <w:sz w:val="32"/>
          <w:szCs w:val="32"/>
        </w:rPr>
        <w:t>2018年般公共预算支出决算数为</w:t>
      </w:r>
      <w:r>
        <w:rPr>
          <w:rFonts w:hint="eastAsia" w:ascii="仿宋" w:hAnsi="仿宋" w:eastAsia="仿宋" w:cs="Times New Roman"/>
          <w:color w:val="000000"/>
          <w:sz w:val="32"/>
          <w:szCs w:val="32"/>
          <w:lang w:val="en-US" w:eastAsia="zh-CN"/>
        </w:rPr>
        <w:t>1670.43万元</w:t>
      </w:r>
      <w:r>
        <w:rPr>
          <w:rFonts w:hint="eastAsia" w:ascii="仿宋" w:hAnsi="仿宋" w:eastAsia="仿宋" w:cs="Times New Roman"/>
          <w:color w:val="000000"/>
          <w:sz w:val="32"/>
          <w:szCs w:val="32"/>
        </w:rPr>
        <w:t>，完成预算</w:t>
      </w:r>
      <w:r>
        <w:rPr>
          <w:rFonts w:hint="eastAsia" w:ascii="仿宋" w:hAnsi="仿宋" w:eastAsia="仿宋" w:cs="Times New Roman"/>
          <w:color w:val="000000"/>
          <w:sz w:val="32"/>
          <w:szCs w:val="32"/>
          <w:lang w:val="en-US" w:eastAsia="zh-CN"/>
        </w:rPr>
        <w:t>90.48</w:t>
      </w:r>
      <w:r>
        <w:rPr>
          <w:rFonts w:hint="eastAsia" w:ascii="仿宋" w:hAnsi="仿宋" w:eastAsia="仿宋" w:cs="Times New Roman"/>
          <w:color w:val="000000"/>
          <w:sz w:val="32"/>
          <w:szCs w:val="32"/>
        </w:rPr>
        <w:t>%。其中：</w:t>
      </w:r>
      <w:bookmarkEnd w:id="35"/>
      <w:bookmarkEnd w:id="36"/>
      <w:bookmarkEnd w:id="37"/>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1.一般公共服务： 201支出决算为</w:t>
      </w:r>
      <w:r>
        <w:rPr>
          <w:rFonts w:hint="eastAsia" w:ascii="仿宋" w:hAnsi="仿宋" w:eastAsia="仿宋" w:cs="Times New Roman"/>
          <w:color w:val="000000"/>
          <w:sz w:val="32"/>
          <w:szCs w:val="32"/>
          <w:lang w:val="en-US" w:eastAsia="zh-CN"/>
        </w:rPr>
        <w:t>445.45</w:t>
      </w:r>
      <w:r>
        <w:rPr>
          <w:rFonts w:hint="eastAsia" w:ascii="仿宋" w:hAnsi="仿宋" w:eastAsia="仿宋" w:cs="Times New Roman"/>
          <w:color w:val="000000"/>
          <w:sz w:val="32"/>
          <w:szCs w:val="32"/>
        </w:rPr>
        <w:t>万元，完成预算</w:t>
      </w:r>
      <w:r>
        <w:rPr>
          <w:rFonts w:hint="eastAsia" w:ascii="仿宋" w:hAnsi="仿宋" w:eastAsia="仿宋" w:cs="Times New Roman"/>
          <w:color w:val="000000"/>
          <w:sz w:val="32"/>
          <w:szCs w:val="32"/>
          <w:lang w:val="en-US" w:eastAsia="zh-CN"/>
        </w:rPr>
        <w:t>96</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形成财返资金</w:t>
      </w:r>
      <w:r>
        <w:rPr>
          <w:rFonts w:hint="eastAsia" w:ascii="仿宋" w:hAnsi="仿宋" w:eastAsia="仿宋" w:cs="Times New Roman"/>
          <w:color w:val="000000"/>
          <w:sz w:val="32"/>
          <w:szCs w:val="32"/>
          <w:lang w:val="en-US" w:eastAsia="zh-CN"/>
        </w:rPr>
        <w:t>16.66万元。</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2.文化体育与传媒：207</w:t>
      </w:r>
      <w:r>
        <w:rPr>
          <w:rFonts w:hint="eastAsia" w:ascii="仿宋" w:hAnsi="仿宋" w:eastAsia="仿宋" w:cs="Times New Roman"/>
          <w:color w:val="000000"/>
          <w:sz w:val="32"/>
          <w:szCs w:val="32"/>
          <w:lang w:eastAsia="zh-CN"/>
        </w:rPr>
        <w:t>支出</w:t>
      </w:r>
      <w:r>
        <w:rPr>
          <w:rFonts w:hint="eastAsia" w:ascii="仿宋" w:hAnsi="仿宋" w:eastAsia="仿宋" w:cs="Times New Roman"/>
          <w:color w:val="000000"/>
          <w:sz w:val="32"/>
          <w:szCs w:val="32"/>
        </w:rPr>
        <w:t>决算数为</w:t>
      </w:r>
      <w:r>
        <w:rPr>
          <w:rFonts w:hint="eastAsia" w:ascii="仿宋" w:hAnsi="仿宋" w:eastAsia="仿宋" w:cs="Times New Roman"/>
          <w:color w:val="000000"/>
          <w:sz w:val="32"/>
          <w:szCs w:val="32"/>
          <w:lang w:val="en-US" w:eastAsia="zh-CN"/>
        </w:rPr>
        <w:t>24.13</w:t>
      </w:r>
      <w:r>
        <w:rPr>
          <w:rFonts w:hint="eastAsia" w:ascii="仿宋" w:hAnsi="仿宋" w:eastAsia="仿宋" w:cs="Times New Roman"/>
          <w:color w:val="000000"/>
          <w:sz w:val="32"/>
          <w:szCs w:val="32"/>
        </w:rPr>
        <w:t>万元，完成预算100%。</w:t>
      </w:r>
      <w:r>
        <w:rPr>
          <w:rFonts w:hint="eastAsia" w:ascii="仿宋" w:hAnsi="仿宋" w:eastAsia="仿宋" w:cs="Times New Roman"/>
          <w:color w:val="000000"/>
          <w:sz w:val="32"/>
          <w:szCs w:val="32"/>
        </w:rPr>
        <w:br w:type="textWrapping"/>
      </w:r>
      <w:r>
        <w:rPr>
          <w:rFonts w:hint="eastAsia" w:ascii="仿宋" w:hAnsi="仿宋" w:eastAsia="仿宋" w:cs="Times New Roman"/>
          <w:color w:val="000000"/>
          <w:sz w:val="32"/>
          <w:szCs w:val="32"/>
        </w:rPr>
        <w:t>　　3.社会保障和就业：208</w:t>
      </w:r>
      <w:r>
        <w:rPr>
          <w:rFonts w:hint="eastAsia" w:ascii="仿宋" w:hAnsi="仿宋" w:eastAsia="仿宋" w:cs="Times New Roman"/>
          <w:color w:val="000000"/>
          <w:sz w:val="32"/>
          <w:szCs w:val="32"/>
          <w:lang w:eastAsia="zh-CN"/>
        </w:rPr>
        <w:t>支出</w:t>
      </w:r>
      <w:r>
        <w:rPr>
          <w:rFonts w:hint="eastAsia" w:ascii="仿宋" w:hAnsi="仿宋" w:eastAsia="仿宋" w:cs="Times New Roman"/>
          <w:color w:val="000000"/>
          <w:sz w:val="32"/>
          <w:szCs w:val="32"/>
        </w:rPr>
        <w:t>决算数为</w:t>
      </w:r>
      <w:r>
        <w:rPr>
          <w:rFonts w:hint="eastAsia" w:ascii="仿宋" w:hAnsi="仿宋" w:eastAsia="仿宋" w:cs="Times New Roman"/>
          <w:color w:val="000000"/>
          <w:sz w:val="32"/>
          <w:szCs w:val="32"/>
          <w:lang w:val="en-US" w:eastAsia="zh-CN"/>
        </w:rPr>
        <w:t>90.63</w:t>
      </w:r>
      <w:r>
        <w:rPr>
          <w:rFonts w:hint="eastAsia" w:ascii="仿宋" w:hAnsi="仿宋" w:eastAsia="仿宋" w:cs="Times New Roman"/>
          <w:color w:val="000000"/>
          <w:sz w:val="32"/>
          <w:szCs w:val="32"/>
        </w:rPr>
        <w:t>万元，完成预算100%。</w:t>
      </w:r>
      <w:r>
        <w:rPr>
          <w:rFonts w:hint="eastAsia" w:ascii="仿宋" w:hAnsi="仿宋" w:eastAsia="仿宋" w:cs="Times New Roman"/>
          <w:color w:val="000000"/>
          <w:sz w:val="32"/>
          <w:szCs w:val="32"/>
        </w:rPr>
        <w:br w:type="textWrapping"/>
      </w:r>
      <w:r>
        <w:rPr>
          <w:rFonts w:hint="eastAsia" w:ascii="仿宋" w:hAnsi="仿宋" w:eastAsia="仿宋" w:cs="Times New Roman"/>
          <w:color w:val="000000"/>
          <w:sz w:val="32"/>
          <w:szCs w:val="32"/>
        </w:rPr>
        <w:t xml:space="preserve">    4.医疗卫生与计生支出：210</w:t>
      </w:r>
      <w:r>
        <w:rPr>
          <w:rFonts w:hint="eastAsia" w:ascii="仿宋" w:hAnsi="仿宋" w:eastAsia="仿宋" w:cs="Times New Roman"/>
          <w:color w:val="000000"/>
          <w:sz w:val="32"/>
          <w:szCs w:val="32"/>
          <w:lang w:eastAsia="zh-CN"/>
        </w:rPr>
        <w:t>支出</w:t>
      </w:r>
      <w:r>
        <w:rPr>
          <w:rFonts w:hint="eastAsia" w:ascii="仿宋" w:hAnsi="仿宋" w:eastAsia="仿宋" w:cs="Times New Roman"/>
          <w:color w:val="000000"/>
          <w:sz w:val="32"/>
          <w:szCs w:val="32"/>
        </w:rPr>
        <w:t>决算数为</w:t>
      </w:r>
      <w:r>
        <w:rPr>
          <w:rFonts w:hint="eastAsia" w:ascii="仿宋" w:hAnsi="仿宋" w:eastAsia="仿宋" w:cs="Times New Roman"/>
          <w:color w:val="000000"/>
          <w:sz w:val="32"/>
          <w:szCs w:val="32"/>
          <w:lang w:val="en-US" w:eastAsia="zh-CN"/>
        </w:rPr>
        <w:t>66.41</w:t>
      </w:r>
      <w:r>
        <w:rPr>
          <w:rFonts w:hint="eastAsia" w:ascii="仿宋" w:hAnsi="仿宋" w:eastAsia="仿宋" w:cs="Times New Roman"/>
          <w:color w:val="000000"/>
          <w:sz w:val="32"/>
          <w:szCs w:val="32"/>
        </w:rPr>
        <w:t>万元，完成预算100%。</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5.城乡社区支出：212</w:t>
      </w:r>
      <w:r>
        <w:rPr>
          <w:rFonts w:hint="eastAsia" w:ascii="仿宋" w:hAnsi="仿宋" w:eastAsia="仿宋" w:cs="Times New Roman"/>
          <w:color w:val="000000"/>
          <w:sz w:val="32"/>
          <w:szCs w:val="32"/>
          <w:lang w:eastAsia="zh-CN"/>
        </w:rPr>
        <w:t>支出</w:t>
      </w:r>
      <w:r>
        <w:rPr>
          <w:rFonts w:hint="eastAsia" w:ascii="仿宋" w:hAnsi="仿宋" w:eastAsia="仿宋" w:cs="Times New Roman"/>
          <w:color w:val="000000"/>
          <w:sz w:val="32"/>
          <w:szCs w:val="32"/>
        </w:rPr>
        <w:t>决算数为</w:t>
      </w:r>
      <w:r>
        <w:rPr>
          <w:rFonts w:hint="eastAsia" w:ascii="仿宋" w:hAnsi="仿宋" w:eastAsia="仿宋" w:cs="Times New Roman"/>
          <w:color w:val="000000"/>
          <w:sz w:val="32"/>
          <w:szCs w:val="32"/>
          <w:lang w:val="en-US" w:eastAsia="zh-CN"/>
        </w:rPr>
        <w:t>80.94</w:t>
      </w:r>
      <w:r>
        <w:rPr>
          <w:rFonts w:hint="eastAsia" w:ascii="仿宋" w:hAnsi="仿宋" w:eastAsia="仿宋" w:cs="Times New Roman"/>
          <w:color w:val="000000"/>
          <w:sz w:val="32"/>
          <w:szCs w:val="32"/>
        </w:rPr>
        <w:t>万元，完成预算100%。</w:t>
      </w:r>
    </w:p>
    <w:p>
      <w:pPr>
        <w:spacing w:line="60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6.住房保障支出：221</w:t>
      </w:r>
      <w:r>
        <w:rPr>
          <w:rFonts w:hint="eastAsia" w:ascii="仿宋" w:hAnsi="仿宋" w:eastAsia="仿宋" w:cs="Times New Roman"/>
          <w:color w:val="000000"/>
          <w:sz w:val="32"/>
          <w:szCs w:val="32"/>
          <w:lang w:eastAsia="zh-CN"/>
        </w:rPr>
        <w:t>支出</w:t>
      </w:r>
      <w:r>
        <w:rPr>
          <w:rFonts w:hint="eastAsia" w:ascii="仿宋" w:hAnsi="仿宋" w:eastAsia="仿宋" w:cs="Times New Roman"/>
          <w:color w:val="000000"/>
          <w:sz w:val="32"/>
          <w:szCs w:val="32"/>
        </w:rPr>
        <w:t>决算数为</w:t>
      </w:r>
      <w:r>
        <w:rPr>
          <w:rFonts w:hint="eastAsia" w:ascii="仿宋" w:hAnsi="仿宋" w:eastAsia="仿宋" w:cs="Times New Roman"/>
          <w:color w:val="000000"/>
          <w:sz w:val="32"/>
          <w:szCs w:val="32"/>
          <w:lang w:val="en-US" w:eastAsia="zh-CN"/>
        </w:rPr>
        <w:t>30.34</w:t>
      </w:r>
      <w:r>
        <w:rPr>
          <w:rFonts w:hint="eastAsia" w:ascii="仿宋" w:hAnsi="仿宋" w:eastAsia="仿宋" w:cs="Times New Roman"/>
          <w:color w:val="000000"/>
          <w:sz w:val="32"/>
          <w:szCs w:val="32"/>
        </w:rPr>
        <w:t>万元，完成预算100%。</w:t>
      </w:r>
    </w:p>
    <w:p>
      <w:pPr>
        <w:spacing w:line="60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7.农林水支出：  213</w:t>
      </w:r>
      <w:r>
        <w:rPr>
          <w:rFonts w:hint="eastAsia" w:ascii="仿宋" w:hAnsi="仿宋" w:eastAsia="仿宋" w:cs="Times New Roman"/>
          <w:color w:val="000000"/>
          <w:sz w:val="32"/>
          <w:szCs w:val="32"/>
          <w:lang w:eastAsia="zh-CN"/>
        </w:rPr>
        <w:t>支出</w:t>
      </w:r>
      <w:r>
        <w:rPr>
          <w:rFonts w:hint="eastAsia" w:ascii="仿宋" w:hAnsi="仿宋" w:eastAsia="仿宋" w:cs="Times New Roman"/>
          <w:color w:val="000000"/>
          <w:sz w:val="32"/>
          <w:szCs w:val="32"/>
        </w:rPr>
        <w:t>决算数为</w:t>
      </w:r>
      <w:r>
        <w:rPr>
          <w:rFonts w:hint="eastAsia" w:ascii="仿宋" w:hAnsi="仿宋" w:eastAsia="仿宋" w:cs="Times New Roman"/>
          <w:color w:val="000000"/>
          <w:sz w:val="32"/>
          <w:szCs w:val="32"/>
          <w:lang w:val="en-US" w:eastAsia="zh-CN"/>
        </w:rPr>
        <w:t>912.53</w:t>
      </w:r>
      <w:r>
        <w:rPr>
          <w:rFonts w:hint="eastAsia" w:ascii="仿宋" w:hAnsi="仿宋" w:eastAsia="仿宋" w:cs="Times New Roman"/>
          <w:color w:val="000000"/>
          <w:sz w:val="32"/>
          <w:szCs w:val="32"/>
        </w:rPr>
        <w:t>万元，完成预算</w:t>
      </w:r>
      <w:r>
        <w:rPr>
          <w:rFonts w:hint="eastAsia" w:ascii="仿宋" w:hAnsi="仿宋" w:eastAsia="仿宋" w:cs="Times New Roman"/>
          <w:color w:val="000000"/>
          <w:sz w:val="32"/>
          <w:szCs w:val="32"/>
          <w:lang w:val="en-US" w:eastAsia="zh-CN"/>
        </w:rPr>
        <w:t>85</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，形成财返资金</w:t>
      </w:r>
      <w:r>
        <w:rPr>
          <w:rFonts w:hint="eastAsia" w:ascii="仿宋" w:hAnsi="仿宋" w:eastAsia="仿宋" w:cs="Times New Roman"/>
          <w:color w:val="000000"/>
          <w:sz w:val="32"/>
          <w:szCs w:val="32"/>
        </w:rPr>
        <w:t xml:space="preserve"> </w:t>
      </w:r>
      <w:r>
        <w:rPr>
          <w:rFonts w:hint="eastAsia" w:ascii="仿宋" w:hAnsi="仿宋" w:eastAsia="仿宋" w:cs="Times New Roman"/>
          <w:color w:val="000000"/>
          <w:sz w:val="32"/>
          <w:szCs w:val="32"/>
          <w:lang w:val="en-US" w:eastAsia="zh-CN"/>
        </w:rPr>
        <w:t>159万元。</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8"/>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38"/>
      <w:bookmarkEnd w:id="39"/>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1132.3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871.6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260.7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outlineLvl w:val="1"/>
        <w:rPr>
          <w:rStyle w:val="28"/>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13.82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99.82</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w:t>
      </w:r>
      <w:r>
        <w:rPr>
          <w:rFonts w:hint="eastAsia" w:ascii="仿宋" w:hAnsi="仿宋" w:eastAsia="仿宋"/>
          <w:color w:val="000000"/>
          <w:sz w:val="32"/>
          <w:szCs w:val="32"/>
          <w:lang w:eastAsia="zh-CN"/>
        </w:rPr>
        <w:t>公务接待减少</w:t>
      </w:r>
      <w:r>
        <w:rPr>
          <w:rFonts w:hint="eastAsia" w:ascii="仿宋" w:hAnsi="仿宋" w:eastAsia="仿宋"/>
          <w:color w:val="000000"/>
          <w:sz w:val="32"/>
          <w:szCs w:val="32"/>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50.65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6.82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49.35</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hint="eastAsia" w:eastAsia="仿宋"/>
          <w:lang w:eastAsia="zh-CN"/>
        </w:rPr>
      </w:pPr>
      <w:r>
        <w:rPr>
          <w:rFonts w:hint="eastAsia" w:eastAsia="仿宋"/>
          <w:lang w:eastAsia="zh-CN"/>
        </w:rPr>
        <w:drawing>
          <wp:inline distT="0" distB="0" distL="114300" distR="114300">
            <wp:extent cx="4670425" cy="2096770"/>
            <wp:effectExtent l="4445" t="4445" r="11430" b="1333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C00000"/>
          <w:sz w:val="32"/>
          <w:szCs w:val="32"/>
        </w:rPr>
      </w:pPr>
      <w:r>
        <w:rPr>
          <w:rFonts w:hint="eastAsia" w:ascii="仿宋" w:hAnsi="仿宋" w:eastAsia="仿宋"/>
          <w:color w:val="C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没有因公出国事项</w:t>
      </w:r>
      <w:r>
        <w:rPr>
          <w:rFonts w:hint="eastAsia" w:ascii="仿宋_GB2312" w:eastAsia="仿宋_GB2312"/>
          <w:color w:val="000000"/>
          <w:sz w:val="32"/>
          <w:szCs w:val="32"/>
        </w:rPr>
        <w:t>。</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hAnsi="Times New Roman" w:eastAsia="仿宋_GB2312" w:cs="Times New Roman"/>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万元。</w:t>
      </w:r>
      <w:r>
        <w:rPr>
          <w:rFonts w:hint="eastAsia" w:ascii="仿宋_GB2312" w:hAnsi="Times New Roman" w:eastAsia="仿宋_GB2312" w:cs="Times New Roman"/>
          <w:color w:val="000000"/>
          <w:sz w:val="32"/>
          <w:szCs w:val="32"/>
          <w:lang w:eastAsia="zh-CN"/>
        </w:rPr>
        <w:t>主要</w:t>
      </w:r>
      <w:r>
        <w:rPr>
          <w:rFonts w:hint="eastAsia" w:ascii="仿宋_GB2312" w:hAnsi="Times New Roman" w:eastAsia="仿宋_GB2312" w:cs="Times New Roman"/>
          <w:color w:val="000000"/>
          <w:sz w:val="32"/>
          <w:szCs w:val="32"/>
        </w:rPr>
        <w:t>用于</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辆公务用车燃油、过路（桥）、维修、保险等方面支出，主要保障工作调研、脱贫攻坚、</w:t>
      </w:r>
      <w:r>
        <w:rPr>
          <w:rFonts w:hint="eastAsia" w:ascii="仿宋_GB2312" w:hAnsi="Times New Roman" w:eastAsia="仿宋_GB2312" w:cs="Times New Roman"/>
          <w:color w:val="000000"/>
          <w:sz w:val="32"/>
          <w:szCs w:val="32"/>
          <w:lang w:eastAsia="zh-CN"/>
        </w:rPr>
        <w:t>乡村振兴，非洲猪瘟防控，农村农业工作，</w:t>
      </w:r>
      <w:r>
        <w:rPr>
          <w:rFonts w:hint="eastAsia" w:ascii="仿宋_GB2312" w:hAnsi="Times New Roman" w:eastAsia="仿宋_GB2312" w:cs="Times New Roman"/>
          <w:color w:val="000000"/>
          <w:sz w:val="32"/>
          <w:szCs w:val="32"/>
        </w:rPr>
        <w:t>监督检查</w:t>
      </w:r>
      <w:r>
        <w:rPr>
          <w:rFonts w:hint="eastAsia" w:ascii="仿宋_GB2312" w:hAnsi="Times New Roman" w:eastAsia="仿宋_GB2312" w:cs="Times New Roman"/>
          <w:color w:val="000000"/>
          <w:sz w:val="32"/>
          <w:szCs w:val="32"/>
          <w:lang w:eastAsia="zh-CN"/>
        </w:rPr>
        <w:t>、重点项目拆迁安置</w:t>
      </w:r>
      <w:r>
        <w:rPr>
          <w:rFonts w:hint="eastAsia" w:ascii="仿宋_GB2312" w:hAnsi="Times New Roman" w:eastAsia="仿宋_GB2312" w:cs="Times New Roman"/>
          <w:color w:val="000000"/>
          <w:sz w:val="32"/>
          <w:szCs w:val="32"/>
        </w:rPr>
        <w:t>工作开展等所需的公务用车燃料费、维修费、过路过桥费、保险费等支出。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6.82</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99.85</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0.342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0.18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公务接待批次减少</w:t>
      </w:r>
      <w:r>
        <w:rPr>
          <w:rFonts w:hint="eastAsia" w:ascii="仿宋_GB2312" w:eastAsia="仿宋_GB2312"/>
          <w:color w:val="000000"/>
          <w:sz w:val="32"/>
          <w:szCs w:val="32"/>
        </w:rPr>
        <w:t>。</w:t>
      </w:r>
    </w:p>
    <w:p>
      <w:pPr>
        <w:numPr>
          <w:ilvl w:val="0"/>
          <w:numId w:val="2"/>
        </w:numPr>
        <w:spacing w:line="600" w:lineRule="exact"/>
        <w:ind w:left="0" w:leftChars="0" w:firstLine="640" w:firstLineChars="0"/>
        <w:rPr>
          <w:rFonts w:hint="eastAsia" w:ascii="仿宋_GB2312" w:eastAsia="仿宋_GB2312"/>
          <w:color w:val="000000"/>
          <w:sz w:val="32"/>
          <w:szCs w:val="32"/>
          <w:lang w:val="en-US"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278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651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6.82</w:t>
      </w:r>
      <w:r>
        <w:rPr>
          <w:rFonts w:hint="eastAsia" w:ascii="仿宋_GB2312" w:eastAsia="仿宋_GB2312"/>
          <w:color w:val="000000"/>
          <w:sz w:val="32"/>
          <w:szCs w:val="32"/>
        </w:rPr>
        <w:t>万元，具体内容包括： </w:t>
      </w:r>
      <w:r>
        <w:rPr>
          <w:rFonts w:hint="eastAsia" w:ascii="仿宋_GB2312" w:eastAsia="仿宋_GB2312"/>
          <w:color w:val="auto"/>
          <w:sz w:val="32"/>
          <w:szCs w:val="32"/>
        </w:rPr>
        <w:t>扶贫攻坚</w:t>
      </w:r>
      <w:r>
        <w:rPr>
          <w:rFonts w:hint="eastAsia" w:ascii="仿宋_GB2312" w:eastAsia="仿宋_GB2312"/>
          <w:color w:val="auto"/>
          <w:sz w:val="32"/>
          <w:szCs w:val="32"/>
          <w:lang w:val="en-US" w:eastAsia="zh-CN"/>
        </w:rPr>
        <w:t>186</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370</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w:t>
      </w:r>
      <w:r>
        <w:rPr>
          <w:rFonts w:hint="eastAsia" w:ascii="仿宋_GB2312" w:eastAsia="仿宋_GB2312"/>
          <w:color w:val="auto"/>
          <w:sz w:val="32"/>
          <w:szCs w:val="32"/>
          <w:lang w:eastAsia="zh-CN"/>
        </w:rPr>
        <w:t>乡村振兴</w:t>
      </w:r>
      <w:r>
        <w:rPr>
          <w:rFonts w:hint="eastAsia" w:ascii="仿宋_GB2312" w:eastAsia="仿宋_GB2312"/>
          <w:color w:val="auto"/>
          <w:sz w:val="32"/>
          <w:szCs w:val="32"/>
          <w:lang w:val="en-US" w:eastAsia="zh-CN"/>
        </w:rPr>
        <w:t>20批次，84人次</w:t>
      </w:r>
      <w:r>
        <w:rPr>
          <w:rFonts w:hint="eastAsia" w:ascii="仿宋_GB2312" w:eastAsia="仿宋_GB2312"/>
          <w:color w:val="auto"/>
          <w:sz w:val="32"/>
          <w:szCs w:val="32"/>
        </w:rPr>
        <w:t>；</w:t>
      </w:r>
      <w:r>
        <w:rPr>
          <w:rFonts w:hint="eastAsia" w:ascii="仿宋_GB2312" w:eastAsia="仿宋_GB2312"/>
          <w:color w:val="auto"/>
          <w:sz w:val="32"/>
          <w:szCs w:val="32"/>
          <w:lang w:eastAsia="zh-CN"/>
        </w:rPr>
        <w:t>四好村</w:t>
      </w:r>
      <w:r>
        <w:rPr>
          <w:rFonts w:hint="eastAsia" w:ascii="仿宋_GB2312" w:eastAsia="仿宋_GB2312"/>
          <w:color w:val="auto"/>
          <w:sz w:val="32"/>
          <w:szCs w:val="32"/>
        </w:rPr>
        <w:t>创建</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；其他日常共检查</w:t>
      </w:r>
      <w:r>
        <w:rPr>
          <w:rFonts w:hint="eastAsia" w:ascii="仿宋_GB2312" w:eastAsia="仿宋_GB2312"/>
          <w:color w:val="auto"/>
          <w:sz w:val="32"/>
          <w:szCs w:val="32"/>
          <w:lang w:val="en-US" w:eastAsia="zh-CN"/>
        </w:rPr>
        <w:t>68</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185</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上级各部门来单位检查各项工作的</w:t>
      </w:r>
      <w:r>
        <w:rPr>
          <w:rFonts w:hint="default" w:ascii="仿宋_GB2312" w:eastAsia="仿宋_GB2312"/>
          <w:color w:val="000000"/>
          <w:sz w:val="32"/>
          <w:szCs w:val="32"/>
        </w:rPr>
        <w:t>食宿安排; 活动协调; 安全保障</w:t>
      </w:r>
      <w:r>
        <w:rPr>
          <w:rFonts w:hint="eastAsia" w:ascii="仿宋_GB2312" w:eastAsia="仿宋_GB2312"/>
          <w:color w:val="000000"/>
          <w:sz w:val="32"/>
          <w:szCs w:val="32"/>
          <w:lang w:eastAsia="zh-CN"/>
        </w:rPr>
        <w:t>等</w:t>
      </w:r>
      <w:r>
        <w:rPr>
          <w:rFonts w:hint="default" w:ascii="仿宋_GB2312" w:eastAsia="仿宋_GB2312"/>
          <w:color w:val="000000"/>
          <w:sz w:val="32"/>
          <w:szCs w:val="32"/>
        </w:rPr>
        <w:t>。</w:t>
      </w:r>
      <w:r>
        <w:rPr>
          <w:rFonts w:hint="eastAsia" w:ascii="仿宋_GB2312" w:eastAsia="仿宋_GB2312"/>
          <w:color w:val="000000"/>
          <w:sz w:val="32"/>
          <w:szCs w:val="32"/>
        </w:rPr>
        <w:t>其中：</w:t>
      </w:r>
    </w:p>
    <w:p>
      <w:pPr>
        <w:spacing w:line="600" w:lineRule="exact"/>
        <w:ind w:firstLine="642"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outlineLvl w:val="1"/>
        <w:rPr>
          <w:rFonts w:hint="eastAsia" w:ascii="仿宋_GB2312" w:eastAsia="仿宋_GB2312"/>
          <w:color w:val="000000"/>
          <w:sz w:val="32"/>
          <w:szCs w:val="32"/>
          <w:lang w:eastAsia="zh-CN"/>
        </w:rPr>
      </w:pPr>
      <w:r>
        <w:rPr>
          <w:rFonts w:hint="eastAsia" w:ascii="仿宋" w:hAnsi="仿宋" w:eastAsia="仿宋"/>
          <w:b/>
          <w:color w:val="000000"/>
          <w:sz w:val="32"/>
          <w:szCs w:val="32"/>
          <w:lang w:eastAsia="zh-CN"/>
        </w:rPr>
        <w:t>其他国内公务接待支出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lang w:eastAsia="zh-CN"/>
        </w:rPr>
        <w:t>万元</w:t>
      </w:r>
      <w:bookmarkStart w:id="44" w:name="_Toc15396610"/>
      <w:bookmarkStart w:id="45" w:name="_Toc15377218"/>
      <w:r>
        <w:rPr>
          <w:rFonts w:hint="eastAsia" w:ascii="仿宋_GB2312" w:eastAsia="仿宋_GB2312"/>
          <w:color w:val="000000"/>
          <w:sz w:val="32"/>
          <w:szCs w:val="32"/>
          <w:lang w:eastAsia="zh-CN"/>
        </w:rPr>
        <w:t>。</w:t>
      </w:r>
    </w:p>
    <w:p>
      <w:pPr>
        <w:spacing w:line="600" w:lineRule="exact"/>
        <w:ind w:firstLine="640" w:firstLineChars="20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8"/>
          <w:rFonts w:ascii="黑体" w:hAnsi="黑体" w:eastAsia="黑体"/>
          <w:b w:val="0"/>
        </w:rPr>
      </w:pPr>
      <w:bookmarkStart w:id="46" w:name="_Toc15396611"/>
      <w:bookmarkStart w:id="47" w:name="_Toc15377219"/>
      <w:r>
        <w:rPr>
          <w:rStyle w:val="28"/>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6"/>
        <w:numPr>
          <w:ilvl w:val="0"/>
          <w:numId w:val="4"/>
        </w:numPr>
        <w:spacing w:line="580" w:lineRule="exact"/>
        <w:ind w:firstLineChars="0"/>
        <w:rPr>
          <w:rStyle w:val="28"/>
          <w:rFonts w:ascii="黑体" w:hAnsi="黑体" w:eastAsia="黑体"/>
          <w:b w:val="0"/>
        </w:rPr>
      </w:pPr>
      <w:r>
        <w:rPr>
          <w:rStyle w:val="28"/>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荣山镇</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部门整体支出绩效评价自查自评结果良好，按照预算绩效管理要求，本部门对201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98</w:t>
      </w:r>
      <w:r>
        <w:rPr>
          <w:rFonts w:hint="eastAsia" w:ascii="仿宋_GB2312" w:eastAsia="仿宋_GB2312"/>
          <w:color w:val="000000"/>
          <w:sz w:val="32"/>
          <w:szCs w:val="32"/>
        </w:rPr>
        <w:t>分</w:t>
      </w:r>
      <w:r>
        <w:rPr>
          <w:rFonts w:hint="eastAsia" w:ascii="仿宋_GB2312" w:eastAsia="仿宋_GB2312"/>
          <w:color w:val="000000"/>
          <w:sz w:val="32"/>
          <w:szCs w:val="32"/>
          <w:lang w:eastAsia="zh-CN"/>
        </w:rPr>
        <w:t>，基本支出</w:t>
      </w:r>
      <w:r>
        <w:rPr>
          <w:rFonts w:hint="eastAsia" w:ascii="仿宋_GB2312" w:eastAsia="仿宋_GB2312"/>
          <w:color w:val="000000"/>
          <w:sz w:val="32"/>
          <w:szCs w:val="32"/>
        </w:rPr>
        <w:t>保证了部门的正常运行和日常工作的正常开展，项目支出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保障重点工作的开展，达到预期绩效目标</w:t>
      </w:r>
      <w:r>
        <w:rPr>
          <w:rFonts w:hint="eastAsia" w:ascii="仿宋_GB2312" w:hAnsi="仿宋_GB2312" w:eastAsia="仿宋_GB2312" w:cs="仿宋_GB2312"/>
          <w:sz w:val="32"/>
          <w:szCs w:val="32"/>
        </w:rPr>
        <w:t>。</w:t>
      </w:r>
      <w:r>
        <w:rPr>
          <w:rFonts w:hint="eastAsia" w:ascii="仿宋_GB2312" w:eastAsia="仿宋_GB2312"/>
          <w:color w:val="000000"/>
          <w:sz w:val="32"/>
          <w:szCs w:val="32"/>
        </w:rPr>
        <w:t>本部门还自行组织了</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个项目绩效评价，从评价情况来看</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整体支出绩效评价</w:t>
      </w:r>
      <w:r>
        <w:rPr>
          <w:rFonts w:hint="eastAsia" w:ascii="仿宋_GB2312" w:eastAsia="仿宋_GB2312"/>
          <w:color w:val="000000"/>
          <w:sz w:val="32"/>
          <w:szCs w:val="32"/>
          <w:lang w:eastAsia="zh-CN"/>
        </w:rPr>
        <w:t>较好，</w:t>
      </w:r>
      <w:r>
        <w:rPr>
          <w:rFonts w:hint="eastAsia" w:ascii="仿宋_GB2312" w:eastAsia="仿宋_GB2312"/>
          <w:color w:val="000000"/>
          <w:sz w:val="32"/>
          <w:szCs w:val="32"/>
        </w:rPr>
        <w:t>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w:t>
      </w:r>
      <w:r>
        <w:rPr>
          <w:rFonts w:hint="eastAsia" w:ascii="仿宋_GB2312" w:eastAsia="仿宋_GB2312"/>
          <w:color w:val="000000"/>
          <w:sz w:val="32"/>
          <w:szCs w:val="32"/>
          <w:lang w:eastAsia="zh-CN"/>
        </w:rPr>
        <w:t>了</w:t>
      </w:r>
      <w:r>
        <w:rPr>
          <w:rFonts w:hint="eastAsia" w:ascii="仿宋_GB2312" w:eastAsia="仿宋_GB2312"/>
          <w:color w:val="000000"/>
          <w:sz w:val="32"/>
          <w:szCs w:val="32"/>
        </w:rPr>
        <w:t>绩效目标。</w:t>
      </w:r>
    </w:p>
    <w:p>
      <w:pPr>
        <w:pStyle w:val="14"/>
        <w:spacing w:before="0" w:beforeAutospacing="0" w:after="0" w:afterAutospacing="0" w:line="450" w:lineRule="atLeast"/>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shd w:val="clear" w:color="auto" w:fill="FFFFFF"/>
        </w:rPr>
        <w:t>2018年部门整体支出绩效评价得分表</w:t>
      </w:r>
    </w:p>
    <w:tbl>
      <w:tblPr>
        <w:tblStyle w:val="15"/>
        <w:tblW w:w="8877" w:type="dxa"/>
        <w:jc w:val="center"/>
        <w:tblCellSpacing w:w="15" w:type="dxa"/>
        <w:tblLayout w:type="fixed"/>
        <w:tblCellMar>
          <w:top w:w="15" w:type="dxa"/>
          <w:left w:w="15" w:type="dxa"/>
          <w:bottom w:w="15" w:type="dxa"/>
          <w:right w:w="15" w:type="dxa"/>
        </w:tblCellMar>
      </w:tblPr>
      <w:tblGrid>
        <w:gridCol w:w="1319"/>
        <w:gridCol w:w="1728"/>
        <w:gridCol w:w="2577"/>
        <w:gridCol w:w="1621"/>
        <w:gridCol w:w="1632"/>
      </w:tblGrid>
      <w:tr>
        <w:tblPrEx>
          <w:tblCellMar>
            <w:top w:w="15" w:type="dxa"/>
            <w:left w:w="15" w:type="dxa"/>
            <w:bottom w:w="15" w:type="dxa"/>
            <w:right w:w="15" w:type="dxa"/>
          </w:tblCellMar>
        </w:tblPrEx>
        <w:trPr>
          <w:tblCellSpacing w:w="15" w:type="dxa"/>
          <w:jc w:val="center"/>
        </w:trPr>
        <w:tc>
          <w:tcPr>
            <w:tcW w:w="1274"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Style w:val="17"/>
                <w:rFonts w:hint="eastAsia" w:ascii="宋体" w:hAnsi="宋体" w:eastAsia="宋体" w:cs="宋体"/>
                <w:b w:val="0"/>
                <w:bCs/>
                <w:color w:val="auto"/>
                <w:sz w:val="28"/>
                <w:szCs w:val="28"/>
              </w:rPr>
              <w:t>一级指标</w:t>
            </w: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Style w:val="17"/>
                <w:rFonts w:hint="eastAsia" w:ascii="宋体" w:hAnsi="宋体" w:eastAsia="宋体" w:cs="宋体"/>
                <w:b w:val="0"/>
                <w:bCs/>
                <w:color w:val="auto"/>
                <w:sz w:val="28"/>
                <w:szCs w:val="28"/>
              </w:rPr>
              <w:t>二级指标</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Style w:val="17"/>
                <w:rFonts w:hint="eastAsia" w:ascii="宋体" w:hAnsi="宋体" w:eastAsia="宋体" w:cs="宋体"/>
                <w:b w:val="0"/>
                <w:bCs/>
                <w:color w:val="auto"/>
                <w:sz w:val="28"/>
                <w:szCs w:val="28"/>
              </w:rPr>
              <w:t>三级指标</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Style w:val="17"/>
                <w:rFonts w:hint="eastAsia" w:ascii="宋体" w:hAnsi="宋体" w:eastAsia="宋体" w:cs="宋体"/>
                <w:b w:val="0"/>
                <w:bCs/>
                <w:color w:val="auto"/>
                <w:sz w:val="28"/>
                <w:szCs w:val="28"/>
              </w:rPr>
              <w:t>得分</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Style w:val="17"/>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部门决策（25分）</w:t>
            </w: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目标任务（15分）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相关性（5分）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明确性（5分）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合理性（5分）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预算编制（10分）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测算依据（5分）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4</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目标管理（5分）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综合管理（30分）</w:t>
            </w: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专项资金分配时限（2分）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省级财力专项预算分配时限（1分）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中央专款分配合规率（1分）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中期评估（2分）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执行中期评估（2分）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绩效监控（5分）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预算执行进度监控（2分）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绩效目标动态监控（3分）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非税收入执收情况（2分）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非税收入征收情况（1分）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非税收入上缴情况（1分）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资产管理（6分）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资产管理信息化情况（2分）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行政事业单位资产报告情况（2分）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资产管理与预算管理相结合（2分）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内控制度管理（2分）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内部控制度健全完整（2分）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信息公开（6分）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预算公开（2分）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决算公开（2分）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绩效信息公开（2分）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绩效评价（5分）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绩效评价开展（2分）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评价结果应用（3分）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部门绩效情况（45分）</w:t>
            </w: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履职成效（20分）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经济效益指标</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社会效益指标</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环境效益指标</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可持续影响指标</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可持续发展能力（15分）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重点改革（重点工作）完成情况（5分）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科技（制度、方法、机制等）创新（5分）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4.5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人才培养（5分）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5</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满意度（10分）</w:t>
            </w: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协作部门满意度（3分）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blPrEx>
          <w:tblCellMar>
            <w:top w:w="15" w:type="dxa"/>
            <w:left w:w="15" w:type="dxa"/>
            <w:bottom w:w="15" w:type="dxa"/>
            <w:right w:w="15" w:type="dxa"/>
          </w:tblCellMar>
        </w:tblPrEx>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管理对象满意度（3分）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r>
        <w:trPr>
          <w:tblCellSpacing w:w="15" w:type="dxa"/>
          <w:jc w:val="center"/>
        </w:trPr>
        <w:tc>
          <w:tcPr>
            <w:tcW w:w="127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169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b w:val="0"/>
                <w:bCs/>
                <w:color w:val="auto"/>
                <w:sz w:val="28"/>
                <w:szCs w:val="28"/>
              </w:rPr>
            </w:pPr>
          </w:p>
        </w:tc>
        <w:tc>
          <w:tcPr>
            <w:tcW w:w="254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社会公众满意度（4分）</w:t>
            </w:r>
          </w:p>
        </w:tc>
        <w:tc>
          <w:tcPr>
            <w:tcW w:w="1591" w:type="dxa"/>
            <w:tcBorders>
              <w:top w:val="single" w:color="000000" w:sz="6" w:space="0"/>
              <w:left w:val="single" w:color="000000" w:sz="6" w:space="0"/>
              <w:bottom w:val="single" w:color="000000" w:sz="6" w:space="0"/>
              <w:right w:val="single" w:color="000000" w:sz="6" w:space="0"/>
            </w:tcBorders>
            <w:noWrap w:val="0"/>
            <w:vAlign w:val="center"/>
          </w:tcPr>
          <w:p>
            <w:pPr>
              <w:pStyle w:val="14"/>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4</w:t>
            </w:r>
          </w:p>
        </w:tc>
        <w:tc>
          <w:tcPr>
            <w:tcW w:w="1587" w:type="dxa"/>
            <w:tcBorders>
              <w:top w:val="single" w:color="000000" w:sz="6" w:space="0"/>
              <w:left w:val="single" w:color="000000" w:sz="6" w:space="0"/>
              <w:bottom w:val="single" w:color="000000" w:sz="6" w:space="0"/>
              <w:right w:val="single" w:color="000000" w:sz="6" w:space="0"/>
            </w:tcBorders>
            <w:noWrap w:val="0"/>
            <w:vAlign w:val="center"/>
          </w:tcPr>
          <w:p>
            <w:pPr>
              <w:pStyle w:val="14"/>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w:t>
            </w:r>
          </w:p>
        </w:tc>
      </w:tr>
    </w:tbl>
    <w:p>
      <w:pPr>
        <w:pStyle w:val="2"/>
      </w:pPr>
    </w:p>
    <w:p>
      <w:pPr>
        <w:spacing w:line="580" w:lineRule="exact"/>
        <w:ind w:firstLine="640" w:firstLineChars="200"/>
        <w:rPr>
          <w:rFonts w:ascii="仿宋_GB2312" w:hAnsi="仿宋_GB2312" w:eastAsia="仿宋_GB2312" w:cs="仿宋_GB2312"/>
          <w:sz w:val="32"/>
          <w:szCs w:val="32"/>
        </w:rPr>
      </w:pPr>
    </w:p>
    <w:p>
      <w:pPr>
        <w:numPr>
          <w:ilvl w:val="0"/>
          <w:numId w:val="5"/>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本部门在2018年度部门决算中反映“依法治区工作经费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农村义务兵优待金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“人大主席团及代表活动经费”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森林防火专项经费</w:t>
      </w:r>
      <w:r>
        <w:rPr>
          <w:rFonts w:hint="eastAsia" w:ascii="仿宋_GB2312" w:hAnsi="仿宋_GB2312" w:eastAsia="仿宋_GB2312" w:cs="仿宋_GB2312"/>
          <w:sz w:val="32"/>
          <w:szCs w:val="32"/>
          <w:lang w:eastAsia="zh-CN"/>
        </w:rPr>
        <w:t>”“基层武装专项经费”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依法治区工作经</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%。通过项目实施，提高了群众的法律意识，</w:t>
      </w:r>
      <w:r>
        <w:rPr>
          <w:rFonts w:hint="eastAsia" w:ascii="仿宋_GB2312" w:hAnsi="仿宋_GB2312" w:eastAsia="仿宋_GB2312" w:cs="仿宋_GB2312"/>
          <w:sz w:val="32"/>
          <w:szCs w:val="32"/>
          <w:lang w:eastAsia="zh-CN"/>
        </w:rPr>
        <w:t>保证了社会安定团结，保障了群众的满意度。</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法律宣传措施和方式单一，预期效果无法完全达到</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创新法律宣传方式方法，进一步提高群众法律意识。</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人大主席团及代表活动经费项目绩效目标完成情况综述。项目全年预算数</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代表会议不少于2次/年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群众对人大工作只晓度低</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进一步加大人大工作宣传力度，特别提高对代表会议的召开的宣传力度。保证民生述求能够及时收集到位。</w:t>
      </w:r>
    </w:p>
    <w:p>
      <w:pPr>
        <w:numPr>
          <w:ilvl w:val="0"/>
          <w:numId w:val="6"/>
        </w:numPr>
        <w:spacing w:line="580" w:lineRule="exact"/>
        <w:ind w:firstLine="640" w:firstLineChars="200"/>
        <w:rPr>
          <w:rFonts w:ascii="仿宋_GB2312" w:hAnsi="仿宋_GB2312" w:eastAsia="仿宋_GB2312" w:cs="仿宋_GB2312"/>
          <w:sz w:val="32"/>
          <w:szCs w:val="32"/>
          <w:shd w:val="clear" w:fill="FFFFFF" w:themeFill="background1"/>
        </w:rPr>
      </w:pPr>
      <w:r>
        <w:rPr>
          <w:rFonts w:hint="eastAsia" w:ascii="仿宋_GB2312" w:hAnsi="仿宋_GB2312" w:eastAsia="仿宋_GB2312" w:cs="仿宋_GB2312"/>
          <w:sz w:val="32"/>
          <w:szCs w:val="32"/>
        </w:rPr>
        <w:t>农村义务兵优待金项目绩效目标完成情况综述。项目全年预算数</w:t>
      </w:r>
      <w:r>
        <w:rPr>
          <w:rFonts w:hint="eastAsia" w:ascii="仿宋_GB2312" w:hAnsi="仿宋_GB2312" w:eastAsia="仿宋_GB2312" w:cs="仿宋_GB2312"/>
          <w:sz w:val="32"/>
          <w:szCs w:val="32"/>
          <w:lang w:val="en-US" w:eastAsia="zh-CN"/>
        </w:rPr>
        <w:t>21.22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21.22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%。通过项目实施，提高农村义务兵家庭生活质量，保证服役人员安心保家卫国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fill="FFFFFF" w:themeFill="background1"/>
        </w:rPr>
        <w:t>发现的主要问题：</w:t>
      </w:r>
      <w:r>
        <w:rPr>
          <w:rFonts w:hint="eastAsia" w:ascii="仿宋_GB2312" w:hAnsi="仿宋_GB2312" w:eastAsia="仿宋_GB2312" w:cs="仿宋_GB2312"/>
          <w:sz w:val="32"/>
          <w:szCs w:val="32"/>
          <w:shd w:val="clear" w:fill="FFFFFF" w:themeFill="background1"/>
          <w:lang w:eastAsia="zh-CN"/>
        </w:rPr>
        <w:t>因涉及每年有的新增退伍军人收集数据有一定困难</w:t>
      </w:r>
      <w:r>
        <w:rPr>
          <w:rFonts w:hint="eastAsia" w:ascii="仿宋_GB2312" w:hAnsi="仿宋_GB2312" w:eastAsia="仿宋_GB2312" w:cs="仿宋_GB2312"/>
          <w:sz w:val="32"/>
          <w:szCs w:val="32"/>
          <w:shd w:val="clear" w:fill="FFFFFF" w:themeFill="background1"/>
        </w:rPr>
        <w:t>。下一步改进措施：</w:t>
      </w:r>
      <w:r>
        <w:rPr>
          <w:rFonts w:hint="eastAsia" w:ascii="仿宋_GB2312" w:hAnsi="仿宋_GB2312" w:eastAsia="仿宋_GB2312" w:cs="仿宋_GB2312"/>
          <w:sz w:val="32"/>
          <w:szCs w:val="32"/>
          <w:shd w:val="clear" w:fill="FFFFFF" w:themeFill="background1"/>
          <w:lang w:eastAsia="zh-CN"/>
        </w:rPr>
        <w:t>提前就辖区内将新增退伍军人人数做好摸底，及时收集数据，保障资金支付的时效性。</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森林防火专项经费项目绩效目标完成情况综述。项目全年预算数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r>
        <w:rPr>
          <w:rFonts w:hint="eastAsia" w:ascii="仿宋_GB2312" w:hAnsi="仿宋_GB2312" w:eastAsia="仿宋_GB2312" w:cs="仿宋_GB2312"/>
          <w:sz w:val="32"/>
          <w:szCs w:val="32"/>
        </w:rPr>
        <w:t>按照项目总体目标简要描述项目成效），发现的主要问题：</w:t>
      </w:r>
      <w:r>
        <w:rPr>
          <w:rFonts w:hint="eastAsia" w:ascii="仿宋_GB2312" w:hAnsi="仿宋_GB2312" w:eastAsia="仿宋_GB2312" w:cs="仿宋_GB2312"/>
          <w:sz w:val="32"/>
          <w:szCs w:val="32"/>
          <w:lang w:eastAsia="zh-CN"/>
        </w:rPr>
        <w:t>群众森林防火意识需进一步加强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加强森林防火宣传，创新宣传方式方法。</w:t>
      </w:r>
    </w:p>
    <w:p>
      <w:pPr>
        <w:numPr>
          <w:ilvl w:val="0"/>
          <w:numId w:val="6"/>
        </w:numPr>
        <w:spacing w:line="580" w:lineRule="exact"/>
        <w:ind w:left="0" w:leftChars="0" w:firstLine="640" w:firstLineChars="200"/>
        <w:rPr>
          <w:rFonts w:ascii="仿宋_GB2312" w:hAnsi="仿宋_GB2312" w:eastAsia="仿宋_GB2312" w:cs="仿宋_GB2312"/>
          <w:sz w:val="32"/>
          <w:szCs w:val="32"/>
          <w:shd w:val="clear" w:fill="FFFF00"/>
        </w:rPr>
      </w:pPr>
      <w:r>
        <w:rPr>
          <w:rFonts w:hint="eastAsia" w:ascii="仿宋_GB2312" w:hAnsi="仿宋_GB2312" w:eastAsia="仿宋_GB2312" w:cs="仿宋_GB2312"/>
          <w:sz w:val="32"/>
          <w:szCs w:val="32"/>
          <w:lang w:eastAsia="zh-CN"/>
        </w:rPr>
        <w:t>基层武装专项经费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w:t>
      </w:r>
      <w:r>
        <w:rPr>
          <w:rFonts w:hint="eastAsia" w:ascii="仿宋_GB2312" w:hAnsi="仿宋_GB2312" w:eastAsia="仿宋_GB2312" w:cs="仿宋_GB2312"/>
          <w:sz w:val="32"/>
          <w:szCs w:val="32"/>
          <w:lang w:val="en-US" w:eastAsia="zh-CN"/>
        </w:rPr>
        <w:t>186</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(按照项目总体目标简要描述项目成效），</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群众对基层武装训练知晓度低，民兵训练次数多但因预算经费有限。</w:t>
      </w:r>
      <w:r>
        <w:rPr>
          <w:rFonts w:ascii="仿宋" w:hAnsi="仿宋" w:eastAsia="仿宋" w:cs="仿宋_GB2312"/>
          <w:sz w:val="32"/>
          <w:szCs w:val="32"/>
        </w:rPr>
        <w:t>相关措施建议</w:t>
      </w:r>
      <w:r>
        <w:rPr>
          <w:rFonts w:hint="eastAsia" w:ascii="仿宋" w:hAnsi="仿宋" w:eastAsia="仿宋" w:cs="仿宋_GB2312"/>
          <w:sz w:val="32"/>
          <w:szCs w:val="32"/>
          <w:lang w:eastAsia="zh-CN"/>
        </w:rPr>
        <w:t>：加强民兵思想学习，确保民兵训练经费保证，提高基层武装力量。</w:t>
      </w:r>
    </w:p>
    <w:p>
      <w:pPr>
        <w:tabs>
          <w:tab w:val="left" w:pos="312"/>
        </w:tabs>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荣山</w:t>
            </w:r>
            <w:r>
              <w:rPr>
                <w:rFonts w:hint="eastAsia" w:ascii="宋体" w:hAnsi="宋体" w:cs="宋体"/>
                <w:color w:val="000000"/>
                <w:sz w:val="24"/>
              </w:rPr>
              <w:t>镇部门</w:t>
            </w:r>
            <w:r>
              <w:rPr>
                <w:rFonts w:hint="eastAsia" w:ascii="宋体" w:hAnsi="宋体" w:cs="宋体"/>
                <w:color w:val="000000"/>
                <w:sz w:val="24"/>
                <w:lang w:eastAsia="zh-CN"/>
              </w:rPr>
              <w:t>项目</w:t>
            </w:r>
            <w:r>
              <w:rPr>
                <w:rFonts w:hint="eastAsia" w:ascii="宋体" w:hAnsi="宋体" w:cs="宋体"/>
                <w:color w:val="000000"/>
                <w:sz w:val="24"/>
              </w:rPr>
              <w:t>整体支出绩效目标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86.6万元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86.6万元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86.6万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86.6万元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；目标9：保证远程教育工作正常运转，每月组织学习2次；目标9：保证民兵训练工作顺利开展，保证民兵训练工作顺利开展，民兵训练不少于200人次； 目标10： 保证国家计划生育政策宣传到位、执行到位，组织免费妇检人员2</w:t>
            </w:r>
            <w:r>
              <w:rPr>
                <w:rFonts w:hint="eastAsia" w:ascii="宋体" w:hAnsi="宋体" w:cs="宋体"/>
                <w:color w:val="000000"/>
                <w:sz w:val="24"/>
                <w:lang w:val="en-US" w:eastAsia="zh-CN"/>
              </w:rPr>
              <w:t>2</w:t>
            </w:r>
            <w:r>
              <w:rPr>
                <w:rFonts w:hint="eastAsia" w:ascii="宋体" w:hAnsi="宋体" w:cs="宋体"/>
                <w:color w:val="000000"/>
                <w:sz w:val="24"/>
              </w:rPr>
              <w:t>00余人次；目标11：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；目标9：保证远程教育工作正常运转，每月组织学习2次；目标9：保证民兵训练工作顺利开展，保证民兵训练工作顺利开展，民兵训练不少于</w:t>
            </w:r>
            <w:r>
              <w:rPr>
                <w:rFonts w:hint="eastAsia" w:ascii="宋体" w:hAnsi="宋体" w:cs="宋体"/>
                <w:color w:val="000000"/>
                <w:sz w:val="24"/>
                <w:lang w:val="en-US" w:eastAsia="zh-CN"/>
              </w:rPr>
              <w:t>180</w:t>
            </w:r>
            <w:r>
              <w:rPr>
                <w:rFonts w:hint="eastAsia" w:ascii="宋体" w:hAnsi="宋体" w:cs="宋体"/>
                <w:color w:val="000000"/>
                <w:sz w:val="24"/>
              </w:rPr>
              <w:t>人次； 目标10： 保证国家计划生育政策宣传到位、执行到位，组织免费妇检人员2</w:t>
            </w:r>
            <w:r>
              <w:rPr>
                <w:rFonts w:hint="eastAsia" w:ascii="宋体" w:hAnsi="宋体" w:cs="宋体"/>
                <w:color w:val="000000"/>
                <w:sz w:val="24"/>
                <w:lang w:val="en-US" w:eastAsia="zh-CN"/>
              </w:rPr>
              <w:t>2</w:t>
            </w:r>
            <w:r>
              <w:rPr>
                <w:rFonts w:hint="eastAsia" w:ascii="宋体" w:hAnsi="宋体" w:cs="宋体"/>
                <w:color w:val="000000"/>
                <w:sz w:val="24"/>
              </w:rPr>
              <w:t>00余人次；目标11：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群众知晓度提升，达到</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群众知晓度有所提升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免费妇检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辖区内妇女免费妇检不少于2200人次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辖区内妇女免费妇检不少于2200人次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人大</w:t>
            </w: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不少于2次/年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民兵训练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不少于180人次/年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不少于180人次/年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p>
            <w:pPr>
              <w:widowControl/>
              <w:jc w:val="left"/>
              <w:rPr>
                <w:rFonts w:ascii="宋体" w:hAnsi="宋体" w:cs="宋体"/>
                <w:color w:val="000000"/>
                <w:sz w:val="24"/>
              </w:rPr>
            </w:pPr>
          </w:p>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rPr>
          <w:rFonts w:ascii="Calibri" w:hAnsi="Calibri"/>
        </w:rPr>
      </w:pPr>
    </w:p>
    <w:p>
      <w:pPr>
        <w:rPr>
          <w:rFonts w:ascii="Calibri" w:hAnsi="Calibri"/>
        </w:rPr>
      </w:pPr>
    </w:p>
    <w:p>
      <w:pPr>
        <w:rPr>
          <w:rFonts w:ascii="Calibri" w:hAnsi="Calibri"/>
        </w:rPr>
      </w:pPr>
    </w:p>
    <w:p>
      <w:pPr>
        <w:rPr>
          <w:rFonts w:ascii="Calibri" w:hAnsi="Calibri"/>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荣山</w:t>
            </w:r>
            <w:r>
              <w:rPr>
                <w:rFonts w:hint="eastAsia" w:ascii="宋体" w:hAnsi="宋体" w:cs="宋体"/>
                <w:color w:val="000000"/>
                <w:sz w:val="24"/>
              </w:rPr>
              <w:t>镇</w:t>
            </w:r>
            <w:r>
              <w:rPr>
                <w:rFonts w:hint="eastAsia" w:ascii="宋体" w:hAnsi="宋体" w:cs="宋体"/>
                <w:color w:val="000000"/>
                <w:sz w:val="24"/>
                <w:lang w:eastAsia="zh-CN"/>
              </w:rPr>
              <w:t>依法治区经费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eastAsia="zh-CN"/>
              </w:rPr>
              <w:t>加强法制宣传，</w:t>
            </w:r>
            <w:r>
              <w:rPr>
                <w:rFonts w:hint="eastAsia" w:ascii="宋体" w:hAnsi="宋体" w:cs="宋体"/>
                <w:color w:val="000000"/>
                <w:sz w:val="24"/>
              </w:rPr>
              <w:t xml:space="preserve">提高群众的法律意识，依法治镇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加强法制宣传，</w:t>
            </w:r>
            <w:r>
              <w:rPr>
                <w:rFonts w:hint="eastAsia" w:ascii="宋体" w:hAnsi="宋体" w:cs="宋体"/>
                <w:color w:val="000000"/>
                <w:sz w:val="24"/>
              </w:rPr>
              <w:t xml:space="preserve">提高群众的法律意识，依法治镇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依法治区宣传标语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w:t>
            </w:r>
            <w:r>
              <w:rPr>
                <w:rFonts w:hint="default" w:ascii="宋体" w:hAnsi="宋体" w:eastAsia="宋体" w:cs="宋体"/>
                <w:color w:val="000000"/>
                <w:sz w:val="24"/>
                <w:lang w:val="en-US" w:eastAsia="zh-CN"/>
              </w:rPr>
              <w:t>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副</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依法治区</w:t>
            </w:r>
            <w:r>
              <w:rPr>
                <w:rFonts w:hint="eastAsia" w:ascii="宋体" w:hAnsi="宋体" w:cs="宋体"/>
                <w:color w:val="000000"/>
                <w:sz w:val="24"/>
                <w:lang w:eastAsia="zh-CN"/>
              </w:rPr>
              <w:t>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不少于</w:t>
            </w:r>
            <w:r>
              <w:rPr>
                <w:rFonts w:hint="eastAsia" w:ascii="宋体" w:hAnsi="宋体" w:cs="宋体"/>
                <w:color w:val="000000"/>
                <w:sz w:val="24"/>
                <w:lang w:val="en-US" w:eastAsia="zh-CN"/>
              </w:rPr>
              <w:t>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12次/年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法律宣讲活动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不少于4次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4次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提高群众法律意识，知法，懂法用法律武器保护自己</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辖区内和谐安定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辖区内和谐安定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lang w:eastAsia="zh-CN"/>
              </w:rPr>
              <w:t>辖区内和谐安定</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荣山</w:t>
            </w:r>
            <w:r>
              <w:rPr>
                <w:rFonts w:hint="eastAsia" w:ascii="宋体" w:hAnsi="宋体" w:cs="宋体"/>
                <w:color w:val="000000"/>
                <w:sz w:val="24"/>
              </w:rPr>
              <w:t>镇</w:t>
            </w:r>
            <w:r>
              <w:rPr>
                <w:rFonts w:hint="eastAsia" w:ascii="仿宋_GB2312" w:hAnsi="仿宋_GB2312" w:eastAsia="仿宋_GB2312" w:cs="仿宋_GB2312"/>
                <w:sz w:val="32"/>
                <w:szCs w:val="32"/>
              </w:rPr>
              <w:t>人大主席团及代表活动经费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375"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4.28万元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党代会、人代会及代表工作正常开展，代表会议，不少于2次/年</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保证党代会、人代会及代表工作正常开展</w:t>
            </w:r>
            <w:r>
              <w:rPr>
                <w:rFonts w:hint="eastAsia" w:ascii="宋体" w:hAnsi="宋体" w:cs="宋体"/>
                <w:color w:val="000000"/>
                <w:sz w:val="24"/>
                <w:lang w:eastAsia="zh-CN"/>
              </w:rPr>
              <w:t>。履行代表权益，镇人大代表会议室环境改善。</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default" w:ascii="宋体" w:hAnsi="宋体" w:eastAsia="宋体" w:cs="宋体"/>
                <w:color w:val="000000"/>
                <w:sz w:val="24"/>
                <w:lang w:val="en-US" w:eastAsia="zh-CN"/>
              </w:rPr>
              <w:t>2次/年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w:t>
            </w:r>
            <w:r>
              <w:rPr>
                <w:rFonts w:hint="eastAsia" w:ascii="宋体" w:hAnsi="宋体" w:cs="宋体"/>
                <w:color w:val="000000"/>
                <w:sz w:val="24"/>
              </w:rPr>
              <w:t>群众知晓度</w:t>
            </w:r>
            <w:r>
              <w:rPr>
                <w:rFonts w:hint="eastAsia" w:ascii="宋体" w:hAnsi="宋体" w:cs="宋体"/>
                <w:color w:val="000000"/>
                <w:sz w:val="24"/>
                <w:lang w:eastAsia="zh-CN"/>
              </w:rPr>
              <w:t>，广泛收集群众述求。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w:t>
            </w:r>
            <w:r>
              <w:rPr>
                <w:rFonts w:hint="eastAsia" w:ascii="宋体" w:hAnsi="宋体" w:cs="宋体"/>
                <w:color w:val="000000"/>
                <w:sz w:val="24"/>
              </w:rPr>
              <w:t>群众知晓度</w:t>
            </w:r>
            <w:r>
              <w:rPr>
                <w:rFonts w:hint="eastAsia" w:ascii="宋体" w:hAnsi="宋体" w:cs="宋体"/>
                <w:color w:val="000000"/>
                <w:sz w:val="24"/>
                <w:lang w:eastAsia="zh-CN"/>
              </w:rPr>
              <w:t>，广泛收集群众述求。高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保证代表履行权益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保证代表履行权益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保证</w:t>
            </w:r>
            <w:r>
              <w:rPr>
                <w:rFonts w:hint="eastAsia" w:ascii="宋体" w:hAnsi="宋体" w:cs="宋体"/>
                <w:color w:val="000000"/>
                <w:sz w:val="24"/>
                <w:lang w:eastAsia="zh-CN"/>
              </w:rPr>
              <w:t>了</w:t>
            </w:r>
            <w:r>
              <w:rPr>
                <w:rFonts w:hint="eastAsia" w:ascii="宋体" w:hAnsi="宋体" w:cs="宋体"/>
                <w:color w:val="000000"/>
                <w:sz w:val="24"/>
              </w:rPr>
              <w:t>代表权益</w:t>
            </w:r>
            <w:r>
              <w:rPr>
                <w:rFonts w:hint="eastAsia" w:ascii="宋体" w:hAnsi="宋体" w:cs="宋体"/>
                <w:color w:val="000000"/>
                <w:sz w:val="24"/>
                <w:lang w:eastAsia="zh-CN"/>
              </w:rPr>
              <w:t>履行</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荣山</w:t>
            </w:r>
            <w:r>
              <w:rPr>
                <w:rFonts w:hint="eastAsia" w:ascii="宋体" w:hAnsi="宋体" w:cs="宋体"/>
                <w:color w:val="000000"/>
                <w:sz w:val="24"/>
              </w:rPr>
              <w:t>镇农村义务兵优待金项目支出绩效目标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21.22</w:t>
            </w:r>
            <w:r>
              <w:rPr>
                <w:rFonts w:hint="eastAsia" w:ascii="宋体" w:hAnsi="宋体" w:cs="宋体"/>
                <w:color w:val="000000"/>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21.22</w:t>
            </w:r>
            <w:r>
              <w:rPr>
                <w:rFonts w:hint="eastAsia" w:ascii="宋体" w:hAnsi="宋体" w:cs="宋体"/>
                <w:color w:val="000000"/>
                <w:sz w:val="24"/>
                <w:lang w:eastAsia="zh-CN"/>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21.22</w:t>
            </w:r>
            <w:r>
              <w:rPr>
                <w:rFonts w:hint="eastAsia" w:ascii="宋体" w:hAnsi="宋体" w:cs="宋体"/>
                <w:color w:val="000000"/>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21.22</w:t>
            </w:r>
            <w:r>
              <w:rPr>
                <w:rFonts w:hint="eastAsia" w:ascii="宋体" w:hAnsi="宋体" w:cs="宋体"/>
                <w:color w:val="000000"/>
                <w:sz w:val="24"/>
                <w:lang w:eastAsia="zh-CN"/>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提高农村义务兵家庭生活质量，保证服役人员安心保家卫国 </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提高农村义务兵家庭生活质量，保证服役人员安心保家卫国</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保证辖区内所有符合条件的义务兵享受生活补助。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100%覆盖辖区内所有符合条件的义务兵享受生活补助。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及时有效解决</w:t>
            </w:r>
            <w:r>
              <w:rPr>
                <w:rFonts w:hint="eastAsia" w:ascii="宋体" w:hAnsi="宋体" w:cs="宋体"/>
                <w:color w:val="000000"/>
                <w:sz w:val="24"/>
                <w:lang w:eastAsia="zh-CN"/>
              </w:rPr>
              <w:t>辖区内义务兵</w:t>
            </w:r>
            <w:r>
              <w:rPr>
                <w:rFonts w:hint="eastAsia" w:ascii="宋体" w:hAnsi="宋体" w:cs="宋体"/>
                <w:color w:val="000000"/>
                <w:sz w:val="24"/>
              </w:rPr>
              <w:t>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及时有效解决</w:t>
            </w:r>
            <w:r>
              <w:rPr>
                <w:rFonts w:hint="eastAsia" w:ascii="宋体" w:hAnsi="宋体" w:cs="宋体"/>
                <w:color w:val="000000"/>
                <w:sz w:val="24"/>
                <w:lang w:eastAsia="zh-CN"/>
              </w:rPr>
              <w:t>辖区内义务兵</w:t>
            </w:r>
            <w:r>
              <w:rPr>
                <w:rFonts w:hint="eastAsia" w:ascii="宋体" w:hAnsi="宋体" w:cs="宋体"/>
                <w:color w:val="000000"/>
                <w:sz w:val="24"/>
              </w:rPr>
              <w:t>生活补助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 xml:space="preserve"> 荣山</w:t>
            </w:r>
            <w:r>
              <w:rPr>
                <w:rFonts w:hint="eastAsia" w:ascii="宋体" w:hAnsi="宋体" w:cs="宋体"/>
                <w:color w:val="000000"/>
                <w:sz w:val="24"/>
              </w:rPr>
              <w:t>镇</w:t>
            </w:r>
            <w:r>
              <w:rPr>
                <w:rFonts w:hint="eastAsia" w:ascii="仿宋_GB2312" w:hAnsi="仿宋_GB2312" w:eastAsia="仿宋_GB2312" w:cs="仿宋_GB2312"/>
                <w:sz w:val="32"/>
                <w:szCs w:val="32"/>
              </w:rPr>
              <w:t>森林防火专项经费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森林防火宣传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12次</w:t>
            </w:r>
            <w:r>
              <w:rPr>
                <w:rFonts w:hint="eastAsia" w:ascii="宋体" w:hAnsi="宋体" w:cs="宋体"/>
                <w:color w:val="000000"/>
                <w:sz w:val="24"/>
                <w:lang w:val="en-US" w:eastAsia="zh-CN"/>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eastAsia="zh-CN"/>
              </w:rPr>
              <w:t>12次</w:t>
            </w:r>
            <w:r>
              <w:rPr>
                <w:rFonts w:hint="eastAsia" w:ascii="宋体" w:hAnsi="宋体" w:cs="宋体"/>
                <w:color w:val="000000"/>
                <w:sz w:val="24"/>
                <w:lang w:val="en-US" w:eastAsia="zh-CN"/>
              </w:rPr>
              <w:t>/年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防火</w:t>
            </w:r>
            <w:r>
              <w:rPr>
                <w:rFonts w:hint="eastAsia" w:ascii="宋体" w:hAnsi="宋体" w:cs="宋体"/>
                <w:color w:val="000000"/>
                <w:sz w:val="24"/>
                <w:lang w:eastAsia="zh-CN"/>
              </w:rPr>
              <w:t>标示标牌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40副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40副</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保护珍稀植物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有明显提高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绿化面积有明显的提高</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荣山</w:t>
            </w:r>
            <w:r>
              <w:rPr>
                <w:rFonts w:hint="eastAsia" w:ascii="宋体" w:hAnsi="宋体" w:cs="宋体"/>
                <w:color w:val="000000"/>
                <w:sz w:val="24"/>
              </w:rPr>
              <w:t>镇</w:t>
            </w:r>
            <w:r>
              <w:rPr>
                <w:rFonts w:hint="eastAsia" w:ascii="宋体" w:hAnsi="宋体" w:cs="宋体"/>
                <w:color w:val="000000"/>
                <w:sz w:val="24"/>
                <w:lang w:eastAsia="zh-CN"/>
              </w:rPr>
              <w:t>基层武装经费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荣山镇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保证民兵训练工作顺利开展，保证民兵训练工作顺利开展，民兵训练不少于</w:t>
            </w:r>
            <w:r>
              <w:rPr>
                <w:rFonts w:hint="eastAsia" w:ascii="宋体" w:hAnsi="宋体" w:cs="宋体"/>
                <w:color w:val="000000"/>
                <w:sz w:val="24"/>
                <w:lang w:val="en-US" w:eastAsia="zh-CN"/>
              </w:rPr>
              <w:t>180</w:t>
            </w:r>
            <w:r>
              <w:rPr>
                <w:rFonts w:hint="eastAsia" w:ascii="宋体" w:hAnsi="宋体" w:cs="宋体"/>
                <w:color w:val="000000"/>
                <w:sz w:val="24"/>
              </w:rPr>
              <w:t>人</w:t>
            </w:r>
            <w:r>
              <w:rPr>
                <w:rFonts w:hint="eastAsia" w:ascii="宋体" w:hAnsi="宋体" w:cs="宋体"/>
                <w:color w:val="000000"/>
                <w:sz w:val="24"/>
                <w:lang w:eastAsia="zh-CN"/>
              </w:rPr>
              <w:t>次。</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保证民兵训练工作顺利开展，保证民兵训练工作顺利开展，民兵训练不少于</w:t>
            </w:r>
            <w:r>
              <w:rPr>
                <w:rFonts w:hint="eastAsia" w:ascii="宋体" w:hAnsi="宋体" w:cs="宋体"/>
                <w:color w:val="000000"/>
                <w:sz w:val="24"/>
                <w:lang w:val="en-US" w:eastAsia="zh-CN"/>
              </w:rPr>
              <w:t>180</w:t>
            </w:r>
            <w:r>
              <w:rPr>
                <w:rFonts w:hint="eastAsia" w:ascii="宋体" w:hAnsi="宋体" w:cs="宋体"/>
                <w:color w:val="000000"/>
                <w:sz w:val="24"/>
              </w:rPr>
              <w:t>人</w:t>
            </w:r>
            <w:r>
              <w:rPr>
                <w:rFonts w:hint="eastAsia" w:ascii="宋体" w:hAnsi="宋体" w:cs="宋体"/>
                <w:color w:val="000000"/>
                <w:sz w:val="24"/>
                <w:lang w:eastAsia="zh-CN"/>
              </w:rPr>
              <w:t>次。</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民兵训练不少于</w:t>
            </w:r>
            <w:r>
              <w:rPr>
                <w:rFonts w:hint="eastAsia" w:ascii="宋体" w:hAnsi="宋体" w:cs="宋体"/>
                <w:color w:val="000000"/>
                <w:sz w:val="24"/>
                <w:lang w:val="en-US" w:eastAsia="zh-CN"/>
              </w:rPr>
              <w:t>180</w:t>
            </w:r>
            <w:r>
              <w:rPr>
                <w:rFonts w:hint="eastAsia" w:ascii="宋体" w:hAnsi="宋体" w:cs="宋体"/>
                <w:color w:val="000000"/>
                <w:sz w:val="24"/>
              </w:rPr>
              <w:t>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民兵训练不少于</w:t>
            </w:r>
            <w:r>
              <w:rPr>
                <w:rFonts w:hint="eastAsia" w:ascii="宋体" w:hAnsi="宋体" w:cs="宋体"/>
                <w:color w:val="000000"/>
                <w:sz w:val="24"/>
                <w:lang w:val="en-US" w:eastAsia="zh-CN"/>
              </w:rPr>
              <w:t>180</w:t>
            </w:r>
            <w:r>
              <w:rPr>
                <w:rFonts w:hint="eastAsia" w:ascii="宋体" w:hAnsi="宋体" w:cs="宋体"/>
                <w:color w:val="000000"/>
                <w:sz w:val="24"/>
                <w:lang w:eastAsia="zh-CN"/>
              </w:rPr>
              <w:t>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民兵训练不少于</w:t>
            </w:r>
            <w:r>
              <w:rPr>
                <w:rFonts w:hint="eastAsia" w:ascii="宋体" w:hAnsi="宋体" w:cs="宋体"/>
                <w:color w:val="000000"/>
                <w:sz w:val="24"/>
                <w:lang w:val="en-US" w:eastAsia="zh-CN"/>
              </w:rPr>
              <w:t>180</w:t>
            </w:r>
            <w:r>
              <w:rPr>
                <w:rFonts w:hint="eastAsia" w:ascii="宋体" w:hAnsi="宋体" w:cs="宋体"/>
                <w:color w:val="000000"/>
                <w:sz w:val="24"/>
                <w:lang w:eastAsia="zh-CN"/>
              </w:rPr>
              <w:t>人次升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w:t>
            </w:r>
            <w:r>
              <w:rPr>
                <w:rFonts w:hint="eastAsia" w:ascii="宋体" w:hAnsi="宋体" w:cs="宋体"/>
                <w:color w:val="000000"/>
                <w:sz w:val="24"/>
              </w:rPr>
              <w:t>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基层民兵训练高质量完成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基层民兵训练高质量完成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基层民兵训练高质量完成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确保民兵训练及时顺利开展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确保民兵训练及时顺利开展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确保民兵训练及时顺利开展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按要求对2018年部门整体支出绩效评价情况开展自评，《</w:t>
      </w:r>
      <w:r>
        <w:rPr>
          <w:rFonts w:hint="eastAsia" w:ascii="仿宋_GB2312" w:hAnsi="仿宋_GB2312" w:eastAsia="仿宋_GB2312" w:cs="仿宋_GB2312"/>
          <w:sz w:val="32"/>
          <w:szCs w:val="32"/>
          <w:lang w:eastAsia="zh-CN"/>
        </w:rPr>
        <w:t>荣山镇</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依法治区经费</w:t>
      </w:r>
      <w:r>
        <w:rPr>
          <w:rFonts w:hint="eastAsia" w:ascii="仿宋_GB2312" w:hAnsi="仿宋_GB2312" w:eastAsia="仿宋_GB2312" w:cs="仿宋_GB2312"/>
          <w:sz w:val="32"/>
          <w:szCs w:val="32"/>
        </w:rPr>
        <w:t>项目、义务兵家庭生活补助项目</w:t>
      </w:r>
      <w:r>
        <w:rPr>
          <w:rFonts w:hint="eastAsia" w:ascii="仿宋_GB2312" w:hAnsi="仿宋_GB2312" w:eastAsia="仿宋_GB2312" w:cs="仿宋_GB2312"/>
          <w:sz w:val="32"/>
          <w:szCs w:val="32"/>
          <w:lang w:eastAsia="zh-CN"/>
        </w:rPr>
        <w:t>、基础武装经费项目、森林防火经费项目、人大主席团及代表经费项目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荣山镇</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8"/>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8"/>
          <w:rFonts w:hint="eastAsia" w:ascii="黑体" w:hAnsi="黑体" w:eastAsia="黑体"/>
        </w:rPr>
        <w:t>一、</w:t>
      </w:r>
      <w:r>
        <w:rPr>
          <w:rStyle w:val="28"/>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荣山镇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260.7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17.4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人员减少</w:t>
      </w:r>
      <w:r>
        <w:rPr>
          <w:rFonts w:hint="eastAsia" w:ascii="仿宋_GB2312" w:eastAsia="仿宋_GB2312"/>
          <w:color w:val="000000" w:themeColor="text1"/>
          <w:sz w:val="32"/>
          <w:szCs w:val="32"/>
          <w:lang w:val="en-US" w:eastAsia="zh-CN"/>
          <w14:textFill>
            <w14:solidFill>
              <w14:schemeClr w14:val="tx1"/>
            </w14:solidFill>
          </w14:textFill>
        </w:rPr>
        <w:t>2人。</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荣山镇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荣山镇机关</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2" w:firstLineChars="150"/>
        <w:jc w:val="center"/>
        <w:outlineLvl w:val="0"/>
        <w:rPr>
          <w:rStyle w:val="27"/>
          <w:rFonts w:ascii="黑体" w:hAnsi="黑体" w:eastAsia="黑体"/>
          <w:b w:val="0"/>
        </w:rPr>
      </w:pPr>
      <w:bookmarkStart w:id="53" w:name="_Toc15396613"/>
      <w:bookmarkStart w:id="54" w:name="_Toc15377225"/>
      <w:bookmarkStart w:id="55" w:name="_Toc15377226"/>
      <w:r>
        <w:rPr>
          <w:rFonts w:hint="eastAsia" w:ascii="黑体" w:hAnsi="黑体" w:eastAsia="黑体"/>
          <w:b/>
          <w:color w:val="000000"/>
          <w:sz w:val="44"/>
          <w:szCs w:val="44"/>
        </w:rPr>
        <w:t>名</w:t>
      </w:r>
      <w:r>
        <w:rPr>
          <w:rStyle w:val="27"/>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9.一般公共服务支出：反映政府提供一般公共服务的支出。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一般公共服务支出-人大事务-代表工作：反映人大代表开展各类视察等方面的支出；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一般公共服务支出-政府办公厅（室）--行政运行：反映行政单位的基本支出；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一般公共服务支出-政府办公厅（室）--一般行政管理事务：反映行政单位未单独设置项级科目的其他项目支出；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一般公共服务支出-财政事务--行政运行：反映财政事务方面的支出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一般公共服务支出-财政事务--其他财政事务支出：反映行政单位未单独设置项级科目的其他项目支出；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一般公共服务支出-党委办公厅（室）及相关机构事务--行政运行：反映党委办公厅（室）及相关机构的支出；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一般公共服务支出-党委办公厅（室）及相关机构事务--专项业务费；反映党委办公厅（室）及相关机构开展专项业务所发生的支出。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10、文化体育与传媒支出:反映政府在文化、文物、体育、广播影视、新闻出版等方面的支出。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（1）文化体育与传媒支出-文化-行政运行：反映行政单位的基本支出；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（2）文化体育与传媒支出-其他文化体育与传媒支出-其他文化体育与传媒支出：反映文化体育与传媒支出所列项目以外的其他用于文化体育与传媒方面的支出。　</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11.社会保障和就业支出：反映政府在社会保障和就业方面的支出。</w:t>
      </w:r>
    </w:p>
    <w:p>
      <w:pPr>
        <w:numPr>
          <w:ilvl w:val="0"/>
          <w:numId w:val="9"/>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社会保障和就业支出-行政事业单位离退休-未归口管理的行政事业单位离退休：反映未实行归口管理的行政事业单位开支的离退休经费；</w:t>
      </w:r>
    </w:p>
    <w:p>
      <w:pPr>
        <w:numPr>
          <w:ilvl w:val="0"/>
          <w:numId w:val="9"/>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社会保障和就业支出-行政事业单位离退休-机关事业单位基本养老保险缴费支出：反映机关事业单位实施养老保险制度由单位缴纳的基本养老保险支出；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社会保障和就业支出-抚恤-义务兵优待：反映用于义务兵优待方面的支出；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社会保障和就业支出-其他社会保障和就业支出-其他社会保障和就业支出：反映除社会保障和就业支出项目以外其他用于社会保障和就业方面的支出；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12.医疗卫生与计划生育支出:反映政府医疗卫生与计划生育管理方面的支出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医疗卫生与计划生育支出-医疗卫生与计划生育管理事务-行政运行:反映行政单位的基本支出；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医疗卫生与计划生育支出-计划生育事务-计划生育服务：反映计划生育服务支出；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医疗卫生与计划生育支出-计划生育事务-其他计划生育事务支出：反映除医疗卫生与计划生育项目以外其他用于医疗卫生与计划生育方面的支出。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13.节能环保支出：节能环保支出-污染防治-排污费安排的支出是指用排污费安排的支出。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14.城乡社区支出：反映政府城乡社区管理事务方面的支出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（1）城乡社区支出-城乡社区管理事务-行政运行：反映行政单位的基本支出；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（2）城乡社区支出-城乡社区管理事务-一般行政管理事务：反映行政单位未单独设置项级科目的其他项目支出；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（3）城乡社区支出-城乡社区公共设施-小城镇基础设施建设：反映用于小城镇路、气、税、电等基本建设反面的支出。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15.农林水支出：反映政府农林水事务方面的支出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（1）农林水支出-农业-行政运行：反映行政单位的基本支出；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（2）农林水支出-农业-农业结构调整补贴：反映政府对农业结构调整给予的补贴；</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（3）农林水支出-农业-其他农业支出：；农林水反映农林水支出-农业所列项目以外的其他农林水支出-农业方面的支出；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（4）支出-林业-林业防灾：反映为预防和补救、救治森林火灾、林业有害生物灾害、自然水灾、旱灾等发生的支出；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（5）农林水支出-水利-行政运行:反映行政单位的基本支出；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(6)农林水支出-扶贫-其他扶贫支出:反映除农林水支出-扶贫项目以外其他用于农林水支出-扶贫方面的支出；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xml:space="preserve">    (7)农林水支出-农村综合改革-一事一议的补助:反映农村税费改革后对村级公益事业一事一议的补助支出；</w:t>
      </w:r>
    </w:p>
    <w:p>
      <w:pPr>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（8）农林水支出-农村综合改革-对村民委员会和村党支部的补助：反映各级财政对村民委员会和村党支部的补助支出，以及支持建立县级基本财力保障机制安排的村级组织运转奖励金；              </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（9）农林水事务-农村综合改革-其他农林水事务：反映除农林水事务-农村综合改革项目以外其他用于农林水事务-农村综合改革方面的支出；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16.住房保障支出：住房保障支出-住房改革支出-住房公积金：反映行政事业单位按人力资源和社会保障部、财政部规定的基本工资和津贴补贴以及规定比例为职工缴纳的住房公积金。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7"/>
          <w:rFonts w:ascii="黑体" w:hAnsi="黑体" w:eastAsia="黑体"/>
          <w:b w:val="0"/>
        </w:rPr>
      </w:pPr>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6"/>
    </w:p>
    <w:p>
      <w:pPr>
        <w:spacing w:line="600" w:lineRule="exact"/>
        <w:jc w:val="center"/>
        <w:outlineLvl w:val="0"/>
        <w:rPr>
          <w:rStyle w:val="27"/>
        </w:rPr>
      </w:pPr>
    </w:p>
    <w:p>
      <w:pPr>
        <w:pStyle w:val="5"/>
        <w:rPr>
          <w:rStyle w:val="27"/>
          <w:rFonts w:ascii="仿宋" w:hAnsi="仿宋" w:eastAsia="仿宋"/>
          <w:b w:val="0"/>
          <w:bCs w:val="0"/>
          <w:sz w:val="32"/>
          <w:szCs w:val="32"/>
        </w:rPr>
      </w:pPr>
      <w:bookmarkStart w:id="57" w:name="_Toc15396615"/>
      <w:r>
        <w:rPr>
          <w:rStyle w:val="27"/>
          <w:rFonts w:hint="eastAsia" w:ascii="仿宋" w:hAnsi="仿宋" w:eastAsia="仿宋"/>
          <w:b w:val="0"/>
          <w:bCs w:val="0"/>
          <w:sz w:val="32"/>
          <w:szCs w:val="32"/>
        </w:rPr>
        <w:t>附件1</w:t>
      </w:r>
      <w:bookmarkEnd w:id="57"/>
    </w:p>
    <w:p>
      <w:pPr>
        <w:spacing w:line="600" w:lineRule="exact"/>
        <w:jc w:val="center"/>
        <w:outlineLvl w:val="0"/>
        <w:rPr>
          <w:rFonts w:hint="eastAsia" w:ascii="黑体" w:hAnsi="黑体" w:eastAsia="黑体" w:cs="方正小标宋简体"/>
          <w:sz w:val="36"/>
          <w:szCs w:val="36"/>
          <w:lang w:eastAsia="zh-CN"/>
        </w:rPr>
      </w:pPr>
      <w:bookmarkStart w:id="58" w:name="_Toc15396616"/>
      <w:r>
        <w:rPr>
          <w:rFonts w:hint="eastAsia" w:ascii="黑体" w:hAnsi="黑体" w:eastAsia="黑体" w:cs="方正小标宋简体"/>
          <w:sz w:val="36"/>
          <w:szCs w:val="36"/>
          <w:lang w:eastAsia="zh-CN"/>
        </w:rPr>
        <w:t>广元市利州区荣山镇人民政府</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8"/>
    </w:p>
    <w:p>
      <w:pPr>
        <w:spacing w:line="580" w:lineRule="exact"/>
        <w:ind w:firstLine="640" w:firstLineChars="200"/>
        <w:rPr>
          <w:rFonts w:ascii="黑体" w:hAnsi="黑体" w:eastAsia="黑体" w:cs="黑体"/>
          <w:sz w:val="32"/>
          <w:szCs w:val="32"/>
        </w:rPr>
      </w:pPr>
    </w:p>
    <w:p>
      <w:pPr>
        <w:numPr>
          <w:ilvl w:val="0"/>
          <w:numId w:val="1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部门（单位）概况</w:t>
      </w:r>
    </w:p>
    <w:p>
      <w:pPr>
        <w:pStyle w:val="25"/>
        <w:spacing w:line="560" w:lineRule="exact"/>
        <w:ind w:firstLine="640" w:firstLineChars="200"/>
        <w:rPr>
          <w:rFonts w:hint="eastAsia" w:ascii="仿宋_GB2312" w:eastAsia="仿宋_GB2312"/>
          <w:sz w:val="32"/>
          <w:szCs w:val="32"/>
          <w:lang w:eastAsia="zh-CN"/>
        </w:rPr>
      </w:pPr>
      <w:r>
        <w:rPr>
          <w:rFonts w:hint="eastAsia" w:ascii="楷体" w:hAnsi="楷体" w:eastAsia="楷体"/>
          <w:color w:val="auto"/>
          <w:sz w:val="32"/>
          <w:szCs w:val="32"/>
        </w:rPr>
        <w:t>（</w:t>
      </w:r>
      <w:r>
        <w:rPr>
          <w:rFonts w:hint="eastAsia" w:ascii="仿宋_GB2312" w:eastAsia="仿宋_GB2312"/>
          <w:sz w:val="32"/>
          <w:szCs w:val="32"/>
          <w:lang w:eastAsia="zh-CN"/>
        </w:rPr>
        <w:t>一</w:t>
      </w:r>
      <w:r>
        <w:rPr>
          <w:rFonts w:hint="eastAsia" w:ascii="仿宋_GB2312" w:eastAsia="仿宋_GB2312"/>
          <w:sz w:val="32"/>
          <w:szCs w:val="32"/>
        </w:rPr>
        <w:t>）机构</w:t>
      </w:r>
      <w:r>
        <w:rPr>
          <w:rFonts w:hint="eastAsia" w:ascii="仿宋_GB2312" w:eastAsia="仿宋_GB2312"/>
          <w:sz w:val="32"/>
          <w:szCs w:val="32"/>
          <w:lang w:eastAsia="zh-CN"/>
        </w:rPr>
        <w:t>组成</w:t>
      </w:r>
    </w:p>
    <w:p>
      <w:pPr>
        <w:spacing w:line="600" w:lineRule="exact"/>
        <w:ind w:firstLine="960" w:firstLineChars="300"/>
        <w:rPr>
          <w:rFonts w:hint="eastAsia" w:ascii="仿宋_GB2312" w:eastAsia="仿宋_GB2312"/>
          <w:sz w:val="32"/>
          <w:szCs w:val="32"/>
          <w:lang w:eastAsia="zh-CN"/>
        </w:rPr>
      </w:pPr>
      <w:r>
        <w:rPr>
          <w:rFonts w:hint="eastAsia" w:ascii="仿宋_GB2312" w:eastAsia="仿宋_GB2312"/>
          <w:sz w:val="32"/>
          <w:szCs w:val="32"/>
          <w:lang w:eastAsia="zh-CN"/>
        </w:rPr>
        <w:t>荣山</w:t>
      </w:r>
      <w:r>
        <w:rPr>
          <w:rFonts w:hint="eastAsia" w:ascii="仿宋_GB2312" w:eastAsia="仿宋_GB2312"/>
          <w:sz w:val="32"/>
          <w:szCs w:val="32"/>
        </w:rPr>
        <w:t>镇属一级预算单位，无下属的二级预算单位</w:t>
      </w:r>
      <w:r>
        <w:rPr>
          <w:rFonts w:hint="eastAsia" w:ascii="仿宋_GB2312" w:eastAsia="仿宋_GB2312"/>
          <w:sz w:val="32"/>
          <w:szCs w:val="32"/>
          <w:lang w:eastAsia="zh-CN"/>
        </w:rPr>
        <w:t>。</w:t>
      </w:r>
      <w:r>
        <w:rPr>
          <w:rFonts w:hint="eastAsia" w:ascii="仿宋_GB2312" w:eastAsia="仿宋_GB2312"/>
          <w:sz w:val="32"/>
          <w:szCs w:val="32"/>
        </w:rPr>
        <w:t>2018年现有在职职工4</w:t>
      </w:r>
      <w:r>
        <w:rPr>
          <w:rFonts w:hint="eastAsia" w:ascii="仿宋_GB2312" w:eastAsia="仿宋_GB2312"/>
          <w:sz w:val="32"/>
          <w:szCs w:val="32"/>
          <w:lang w:val="en-US" w:eastAsia="zh-CN"/>
        </w:rPr>
        <w:t>7</w:t>
      </w:r>
      <w:r>
        <w:rPr>
          <w:rFonts w:hint="eastAsia" w:ascii="仿宋_GB2312" w:eastAsia="仿宋_GB2312"/>
          <w:sz w:val="32"/>
          <w:szCs w:val="32"/>
        </w:rPr>
        <w:t>人，其中公务员2</w:t>
      </w:r>
      <w:r>
        <w:rPr>
          <w:rFonts w:hint="eastAsia" w:ascii="仿宋_GB2312" w:eastAsia="仿宋_GB2312"/>
          <w:sz w:val="32"/>
          <w:szCs w:val="32"/>
          <w:lang w:val="en-US" w:eastAsia="zh-CN"/>
        </w:rPr>
        <w:t>4</w:t>
      </w:r>
      <w:r>
        <w:rPr>
          <w:rFonts w:hint="eastAsia" w:ascii="仿宋_GB2312" w:eastAsia="仿宋_GB2312"/>
          <w:sz w:val="32"/>
          <w:szCs w:val="32"/>
        </w:rPr>
        <w:t>人，事业人员</w:t>
      </w:r>
      <w:r>
        <w:rPr>
          <w:rFonts w:hint="eastAsia" w:ascii="仿宋_GB2312" w:eastAsia="仿宋_GB2312"/>
          <w:sz w:val="32"/>
          <w:szCs w:val="32"/>
          <w:lang w:val="en-US" w:eastAsia="zh-CN"/>
        </w:rPr>
        <w:t>21</w:t>
      </w:r>
      <w:r>
        <w:rPr>
          <w:rFonts w:hint="eastAsia" w:ascii="仿宋_GB2312" w:eastAsia="仿宋_GB2312"/>
          <w:sz w:val="32"/>
          <w:szCs w:val="32"/>
        </w:rPr>
        <w:t>人，工勤人员</w:t>
      </w:r>
      <w:r>
        <w:rPr>
          <w:rFonts w:hint="eastAsia" w:ascii="仿宋_GB2312" w:eastAsia="仿宋_GB2312"/>
          <w:sz w:val="32"/>
          <w:szCs w:val="32"/>
          <w:lang w:val="en-US" w:eastAsia="zh-CN"/>
        </w:rPr>
        <w:t>2</w:t>
      </w:r>
      <w:r>
        <w:rPr>
          <w:rFonts w:hint="eastAsia" w:ascii="仿宋_GB2312" w:eastAsia="仿宋_GB2312"/>
          <w:sz w:val="32"/>
          <w:szCs w:val="32"/>
        </w:rPr>
        <w:t>人，退休人员26人。201</w:t>
      </w:r>
      <w:r>
        <w:rPr>
          <w:rFonts w:hint="eastAsia" w:ascii="仿宋_GB2312" w:eastAsia="仿宋_GB2312"/>
          <w:sz w:val="32"/>
          <w:szCs w:val="32"/>
          <w:lang w:val="en-US" w:eastAsia="zh-CN"/>
        </w:rPr>
        <w:t>8</w:t>
      </w:r>
      <w:r>
        <w:rPr>
          <w:rFonts w:hint="eastAsia" w:ascii="仿宋_GB2312" w:eastAsia="仿宋_GB2312"/>
          <w:sz w:val="32"/>
          <w:szCs w:val="32"/>
        </w:rPr>
        <w:t>年末共有机构数7个（共产党机关1个、政府机关6个）。分别为党委办、财政所、政府办、计生办、农经农技站、水利农技站、文化站，机构比去年没有增加数量</w:t>
      </w:r>
      <w:r>
        <w:rPr>
          <w:rFonts w:hint="eastAsia" w:ascii="仿宋_GB2312" w:eastAsia="仿宋_GB2312"/>
          <w:sz w:val="32"/>
          <w:szCs w:val="32"/>
          <w:lang w:eastAsia="zh-CN"/>
        </w:rPr>
        <w:t>。</w:t>
      </w:r>
    </w:p>
    <w:p>
      <w:pPr>
        <w:spacing w:line="600" w:lineRule="exact"/>
        <w:ind w:firstLine="960" w:firstLineChars="300"/>
        <w:rPr>
          <w:rFonts w:hint="eastAsia" w:ascii="仿宋_GB2312" w:eastAsia="仿宋_GB2312"/>
          <w:sz w:val="32"/>
          <w:szCs w:val="32"/>
        </w:rPr>
      </w:pPr>
      <w:r>
        <w:rPr>
          <w:rFonts w:hint="eastAsia" w:ascii="仿宋_GB2312" w:eastAsia="仿宋_GB2312"/>
          <w:sz w:val="32"/>
          <w:szCs w:val="32"/>
          <w:lang w:eastAsia="zh-CN"/>
        </w:rPr>
        <w:t>荣山</w:t>
      </w:r>
      <w:r>
        <w:rPr>
          <w:rFonts w:hint="eastAsia" w:ascii="仿宋_GB2312" w:eastAsia="仿宋_GB2312"/>
          <w:sz w:val="32"/>
          <w:szCs w:val="32"/>
        </w:rPr>
        <w:t>镇辖</w:t>
      </w:r>
      <w:r>
        <w:rPr>
          <w:rFonts w:hint="eastAsia" w:ascii="仿宋_GB2312" w:eastAsia="仿宋_GB2312"/>
          <w:sz w:val="32"/>
          <w:szCs w:val="32"/>
          <w:lang w:val="en-US" w:eastAsia="zh-CN"/>
        </w:rPr>
        <w:t>20</w:t>
      </w:r>
      <w:r>
        <w:rPr>
          <w:rFonts w:hint="eastAsia" w:ascii="仿宋_GB2312" w:eastAsia="仿宋_GB2312"/>
          <w:sz w:val="32"/>
          <w:szCs w:val="32"/>
        </w:rPr>
        <w:t>个行政村，</w:t>
      </w:r>
      <w:r>
        <w:rPr>
          <w:rFonts w:hint="eastAsia" w:ascii="仿宋_GB2312" w:eastAsia="仿宋_GB2312"/>
          <w:sz w:val="32"/>
          <w:szCs w:val="32"/>
          <w:lang w:val="en-US" w:eastAsia="zh-CN"/>
        </w:rPr>
        <w:t>168</w:t>
      </w:r>
      <w:r>
        <w:rPr>
          <w:rFonts w:hint="eastAsia" w:ascii="仿宋_GB2312" w:eastAsia="仿宋_GB2312"/>
          <w:sz w:val="32"/>
          <w:szCs w:val="32"/>
        </w:rPr>
        <w:t>个村民小组，</w:t>
      </w:r>
      <w:r>
        <w:rPr>
          <w:rFonts w:hint="eastAsia" w:ascii="仿宋_GB2312" w:eastAsia="仿宋_GB2312"/>
          <w:sz w:val="32"/>
          <w:szCs w:val="32"/>
          <w:lang w:val="en-US" w:eastAsia="zh-CN"/>
        </w:rPr>
        <w:t>2</w:t>
      </w:r>
      <w:r>
        <w:rPr>
          <w:rFonts w:hint="eastAsia" w:ascii="仿宋_GB2312" w:eastAsia="仿宋_GB2312"/>
          <w:sz w:val="32"/>
          <w:szCs w:val="32"/>
        </w:rPr>
        <w:t>个社区居委会，</w:t>
      </w:r>
      <w:r>
        <w:rPr>
          <w:rFonts w:hint="eastAsia" w:ascii="仿宋_GB2312" w:eastAsia="仿宋_GB2312"/>
          <w:sz w:val="32"/>
          <w:szCs w:val="32"/>
          <w:lang w:val="en-US" w:eastAsia="zh-CN"/>
        </w:rPr>
        <w:t>8</w:t>
      </w:r>
      <w:r>
        <w:rPr>
          <w:rFonts w:hint="eastAsia" w:ascii="仿宋_GB2312" w:eastAsia="仿宋_GB2312"/>
          <w:sz w:val="32"/>
          <w:szCs w:val="32"/>
        </w:rPr>
        <w:t>个居民小组，幅员面积248.5</w:t>
      </w:r>
      <w:r>
        <w:rPr>
          <w:rFonts w:hint="eastAsia" w:ascii="仿宋_GB2312" w:eastAsia="仿宋_GB2312"/>
          <w:sz w:val="32"/>
          <w:szCs w:val="32"/>
          <w:lang w:eastAsia="zh-CN"/>
        </w:rPr>
        <w:t>平方公里，辖区居民达3.47万余人。区内建有1个工业园区。</w:t>
      </w:r>
    </w:p>
    <w:p>
      <w:pPr>
        <w:pStyle w:val="25"/>
        <w:spacing w:line="560" w:lineRule="exact"/>
        <w:ind w:firstLine="640" w:firstLineChars="200"/>
        <w:rPr>
          <w:rFonts w:hint="eastAsia" w:ascii="仿宋_GB2312" w:eastAsia="仿宋_GB2312"/>
          <w:sz w:val="32"/>
          <w:szCs w:val="32"/>
        </w:rPr>
      </w:pPr>
    </w:p>
    <w:p>
      <w:pPr>
        <w:pStyle w:val="25"/>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机构</w:t>
      </w:r>
      <w:r>
        <w:rPr>
          <w:rFonts w:hint="eastAsia" w:ascii="仿宋_GB2312" w:eastAsia="仿宋_GB2312"/>
          <w:sz w:val="32"/>
          <w:szCs w:val="32"/>
        </w:rPr>
        <w:t>职能</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1、执行党和国家的各项方针、政策、法令、法规，在区委、区政府领导下完成各项任务。</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2、建设社会主义物质文明和精神文明，以经济建设为中心，发展街道工业以及与居民密切相关的第三产业。</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3、负责辖区内的社会治安综合治理，人民调解、法律服务工作，依照有关规定管理外来流动人员。</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4、开展社区服务、拥军优属工作，负责社区优抚、社会救济、社会福利、社区文化、科普、体育、教育工作。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5、按照职责范围做好城市建设管理监察、计划生育、爱国卫生、市容环境卫生、环境保护、劳动就业、安全生产等管理工作。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6、配合有关部门做好防汛、防风、防火、防震、抢险和防灾救灾工作。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7、维护老年人、妇女、儿童、青少年和残疾人的合法权益，尊重少数民族的风俗习惯和保障少数民族的权益。</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8、指导和帮助村、社区的工作，促进村、社区的依法建设和发挥自我教育、自我管理、自我服务的作用。</w:t>
      </w:r>
    </w:p>
    <w:p>
      <w:pPr>
        <w:spacing w:line="580" w:lineRule="exact"/>
        <w:ind w:firstLine="627" w:firstLineChars="196"/>
        <w:rPr>
          <w:rFonts w:ascii="仿宋" w:hAnsi="仿宋" w:eastAsia="仿宋" w:cs="仿宋_GB2312"/>
          <w:sz w:val="32"/>
          <w:szCs w:val="32"/>
        </w:rPr>
      </w:pPr>
      <w:r>
        <w:rPr>
          <w:rFonts w:hint="eastAsia" w:ascii="仿宋_GB2312" w:eastAsia="仿宋_GB2312"/>
          <w:sz w:val="32"/>
          <w:szCs w:val="32"/>
        </w:rPr>
        <w:t>9、向市、区人民政府反映群众的意见和要求，办理人民群众的来信来访等事项。</w:t>
      </w:r>
    </w:p>
    <w:p>
      <w:pPr>
        <w:pStyle w:val="25"/>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（三）人员</w:t>
      </w:r>
      <w:r>
        <w:rPr>
          <w:rFonts w:hint="eastAsia" w:ascii="仿宋_GB2312" w:eastAsia="仿宋_GB2312"/>
          <w:sz w:val="32"/>
          <w:szCs w:val="32"/>
          <w:lang w:eastAsia="zh-CN"/>
        </w:rPr>
        <w:t>概况</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2018年现有在职职工4</w:t>
      </w:r>
      <w:r>
        <w:rPr>
          <w:rFonts w:hint="eastAsia" w:ascii="仿宋_GB2312" w:eastAsia="仿宋_GB2312"/>
          <w:sz w:val="32"/>
          <w:szCs w:val="32"/>
          <w:lang w:val="en-US" w:eastAsia="zh-CN"/>
        </w:rPr>
        <w:t>7</w:t>
      </w:r>
      <w:r>
        <w:rPr>
          <w:rFonts w:hint="eastAsia" w:ascii="仿宋_GB2312" w:eastAsia="仿宋_GB2312"/>
          <w:sz w:val="32"/>
          <w:szCs w:val="32"/>
        </w:rPr>
        <w:t>人，其中公务员2</w:t>
      </w:r>
      <w:r>
        <w:rPr>
          <w:rFonts w:hint="eastAsia" w:ascii="仿宋_GB2312" w:eastAsia="仿宋_GB2312"/>
          <w:sz w:val="32"/>
          <w:szCs w:val="32"/>
          <w:lang w:val="en-US" w:eastAsia="zh-CN"/>
        </w:rPr>
        <w:t>4</w:t>
      </w:r>
      <w:r>
        <w:rPr>
          <w:rFonts w:hint="eastAsia" w:ascii="仿宋_GB2312" w:eastAsia="仿宋_GB2312"/>
          <w:sz w:val="32"/>
          <w:szCs w:val="32"/>
        </w:rPr>
        <w:t>人，事业人员</w:t>
      </w:r>
      <w:r>
        <w:rPr>
          <w:rFonts w:hint="eastAsia" w:ascii="仿宋_GB2312" w:eastAsia="仿宋_GB2312"/>
          <w:sz w:val="32"/>
          <w:szCs w:val="32"/>
          <w:lang w:val="en-US" w:eastAsia="zh-CN"/>
        </w:rPr>
        <w:t>21</w:t>
      </w:r>
      <w:r>
        <w:rPr>
          <w:rFonts w:hint="eastAsia" w:ascii="仿宋_GB2312" w:eastAsia="仿宋_GB2312"/>
          <w:sz w:val="32"/>
          <w:szCs w:val="32"/>
        </w:rPr>
        <w:t>人，工勤人员</w:t>
      </w:r>
      <w:r>
        <w:rPr>
          <w:rFonts w:hint="eastAsia" w:ascii="仿宋_GB2312" w:eastAsia="仿宋_GB2312"/>
          <w:sz w:val="32"/>
          <w:szCs w:val="32"/>
          <w:lang w:val="en-US" w:eastAsia="zh-CN"/>
        </w:rPr>
        <w:t>2</w:t>
      </w:r>
      <w:r>
        <w:rPr>
          <w:rFonts w:hint="eastAsia" w:ascii="仿宋_GB2312" w:eastAsia="仿宋_GB2312"/>
          <w:sz w:val="32"/>
          <w:szCs w:val="32"/>
        </w:rPr>
        <w:t>人，退休人员26人</w:t>
      </w:r>
      <w:r>
        <w:rPr>
          <w:rFonts w:hint="eastAsia" w:ascii="仿宋_GB2312" w:eastAsia="仿宋_GB2312"/>
          <w:sz w:val="32"/>
          <w:szCs w:val="32"/>
          <w:lang w:eastAsia="zh-CN"/>
        </w:rPr>
        <w:t>，遗属人员</w:t>
      </w:r>
      <w:r>
        <w:rPr>
          <w:rFonts w:hint="eastAsia" w:ascii="仿宋_GB2312" w:eastAsia="仿宋_GB2312"/>
          <w:sz w:val="32"/>
          <w:szCs w:val="32"/>
          <w:lang w:val="en-US" w:eastAsia="zh-CN"/>
        </w:rPr>
        <w:t>4人</w:t>
      </w:r>
      <w:r>
        <w:rPr>
          <w:rFonts w:hint="eastAsia" w:ascii="仿宋_GB2312" w:eastAsia="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w:t>
      </w:r>
      <w:r>
        <w:rPr>
          <w:rFonts w:hint="eastAsia" w:ascii="仿宋" w:hAnsi="仿宋" w:eastAsia="仿宋" w:cs="仿宋_GB2312"/>
          <w:sz w:val="32"/>
          <w:szCs w:val="32"/>
          <w:lang w:eastAsia="zh-CN"/>
        </w:rPr>
        <w:t>荣山镇人民政府</w:t>
      </w:r>
      <w:r>
        <w:rPr>
          <w:rFonts w:hint="eastAsia" w:ascii="仿宋" w:hAnsi="仿宋" w:eastAsia="仿宋" w:cs="仿宋_GB2312"/>
          <w:sz w:val="32"/>
          <w:szCs w:val="32"/>
        </w:rPr>
        <w:t>本年收入合计</w:t>
      </w:r>
      <w:r>
        <w:rPr>
          <w:rFonts w:hint="eastAsia" w:ascii="仿宋" w:hAnsi="仿宋" w:eastAsia="仿宋" w:cs="仿宋_GB2312"/>
          <w:sz w:val="32"/>
          <w:szCs w:val="32"/>
          <w:lang w:val="en-US" w:eastAsia="zh-CN"/>
        </w:rPr>
        <w:t>1846.09</w:t>
      </w:r>
      <w:r>
        <w:rPr>
          <w:rFonts w:hint="eastAsia" w:ascii="仿宋" w:hAnsi="仿宋" w:eastAsia="仿宋" w:cs="仿宋_GB2312"/>
          <w:sz w:val="32"/>
          <w:szCs w:val="32"/>
        </w:rPr>
        <w:t>万元，其中：一般公共预算财政拨款收入</w:t>
      </w:r>
      <w:r>
        <w:rPr>
          <w:rFonts w:hint="eastAsia" w:ascii="仿宋" w:hAnsi="仿宋" w:eastAsia="仿宋" w:cs="仿宋_GB2312"/>
          <w:sz w:val="32"/>
          <w:szCs w:val="32"/>
          <w:lang w:val="en-US" w:eastAsia="zh-CN"/>
        </w:rPr>
        <w:t>1846.09</w:t>
      </w:r>
      <w:r>
        <w:rPr>
          <w:rFonts w:hint="eastAsia" w:ascii="仿宋" w:hAnsi="仿宋" w:eastAsia="仿宋" w:cs="仿宋_GB2312"/>
          <w:sz w:val="32"/>
          <w:szCs w:val="32"/>
        </w:rPr>
        <w:t>万元，占100%；政府性基金预算财政拨款收入0万元，占0%；国有资本经营预算财政拨款收入0万元，占0%；事业收入0万元，占0%；经营收入0万元，占0%；附属单位上缴收入0万元，占0%；其他收入0万元，占0%。</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2018年</w:t>
      </w:r>
      <w:r>
        <w:rPr>
          <w:rFonts w:hint="eastAsia" w:ascii="仿宋" w:hAnsi="仿宋" w:eastAsia="仿宋" w:cs="仿宋_GB2312"/>
          <w:sz w:val="32"/>
          <w:szCs w:val="32"/>
          <w:lang w:eastAsia="zh-CN"/>
        </w:rPr>
        <w:t>荣山镇人民政府</w:t>
      </w:r>
      <w:r>
        <w:rPr>
          <w:rFonts w:hint="eastAsia" w:ascii="仿宋" w:hAnsi="仿宋" w:eastAsia="仿宋" w:cs="仿宋_GB2312"/>
          <w:sz w:val="32"/>
          <w:szCs w:val="32"/>
        </w:rPr>
        <w:t>本年支出合计</w:t>
      </w:r>
      <w:r>
        <w:rPr>
          <w:rFonts w:hint="eastAsia" w:ascii="仿宋" w:hAnsi="仿宋" w:eastAsia="仿宋" w:cs="仿宋_GB2312"/>
          <w:sz w:val="32"/>
          <w:szCs w:val="32"/>
          <w:lang w:val="en-US" w:eastAsia="zh-CN"/>
        </w:rPr>
        <w:t>1670.43</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1132.3</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67</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538.12</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32</w:t>
      </w:r>
      <w:r>
        <w:rPr>
          <w:rFonts w:hint="eastAsia" w:ascii="仿宋" w:hAnsi="仿宋" w:eastAsia="仿宋" w:cs="仿宋_GB2312"/>
          <w:sz w:val="32"/>
          <w:szCs w:val="32"/>
        </w:rPr>
        <w:t>%。</w:t>
      </w:r>
      <w:r>
        <w:rPr>
          <w:rFonts w:hint="eastAsia" w:ascii="仿宋" w:hAnsi="仿宋" w:eastAsia="仿宋" w:cs="仿宋_GB2312"/>
          <w:sz w:val="32"/>
          <w:szCs w:val="32"/>
          <w:lang w:eastAsia="zh-CN"/>
        </w:rPr>
        <w:t>财政应返还额度</w:t>
      </w:r>
      <w:r>
        <w:rPr>
          <w:rFonts w:hint="eastAsia" w:ascii="仿宋" w:hAnsi="仿宋" w:eastAsia="仿宋" w:cs="仿宋_GB2312"/>
          <w:sz w:val="32"/>
          <w:szCs w:val="32"/>
          <w:lang w:val="en-US" w:eastAsia="zh-CN"/>
        </w:rPr>
        <w:t>175.66万元。</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（二）与上年同期比较变动情况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荣山镇人民政府</w:t>
      </w:r>
      <w:r>
        <w:rPr>
          <w:rFonts w:hint="eastAsia" w:ascii="仿宋" w:hAnsi="仿宋" w:eastAsia="仿宋" w:cs="仿宋_GB2312"/>
          <w:sz w:val="32"/>
          <w:szCs w:val="32"/>
        </w:rPr>
        <w:t>2018年度财政拨款收入总决算</w:t>
      </w:r>
      <w:r>
        <w:rPr>
          <w:rFonts w:hint="eastAsia" w:ascii="仿宋" w:hAnsi="仿宋" w:eastAsia="仿宋" w:cs="仿宋_GB2312"/>
          <w:sz w:val="32"/>
          <w:szCs w:val="32"/>
          <w:lang w:val="en-US" w:eastAsia="zh-CN"/>
        </w:rPr>
        <w:t>1846.09</w:t>
      </w:r>
      <w:r>
        <w:rPr>
          <w:rFonts w:hint="eastAsia" w:ascii="仿宋" w:hAnsi="仿宋" w:eastAsia="仿宋" w:cs="仿宋_GB2312"/>
          <w:sz w:val="32"/>
          <w:szCs w:val="32"/>
        </w:rPr>
        <w:t>万元，与2017年相比，财政拨款收入减少</w:t>
      </w:r>
      <w:r>
        <w:rPr>
          <w:rFonts w:hint="eastAsia" w:ascii="仿宋" w:hAnsi="仿宋" w:eastAsia="仿宋" w:cs="仿宋_GB2312"/>
          <w:sz w:val="32"/>
          <w:szCs w:val="32"/>
          <w:lang w:val="en-US" w:eastAsia="zh-CN"/>
        </w:rPr>
        <w:t>204.71</w:t>
      </w:r>
      <w:r>
        <w:rPr>
          <w:rFonts w:hint="eastAsia" w:ascii="仿宋" w:hAnsi="仿宋" w:eastAsia="仿宋" w:cs="仿宋_GB2312"/>
          <w:sz w:val="32"/>
          <w:szCs w:val="32"/>
        </w:rPr>
        <w:t>万元，同比减少</w:t>
      </w:r>
      <w:r>
        <w:rPr>
          <w:rFonts w:hint="eastAsia" w:ascii="仿宋" w:hAnsi="仿宋" w:eastAsia="仿宋" w:cs="仿宋_GB2312"/>
          <w:sz w:val="32"/>
          <w:szCs w:val="32"/>
          <w:lang w:val="en-US" w:eastAsia="zh-CN"/>
        </w:rPr>
        <w:t>11</w:t>
      </w:r>
      <w:r>
        <w:rPr>
          <w:rFonts w:hint="eastAsia" w:ascii="仿宋" w:hAnsi="仿宋" w:eastAsia="仿宋" w:cs="仿宋_GB2312"/>
          <w:sz w:val="32"/>
          <w:szCs w:val="32"/>
        </w:rPr>
        <w:t>%。2018年度财政经费支出总决算</w:t>
      </w:r>
      <w:r>
        <w:rPr>
          <w:rFonts w:hint="eastAsia" w:ascii="仿宋" w:hAnsi="仿宋" w:eastAsia="仿宋" w:cs="仿宋_GB2312"/>
          <w:sz w:val="32"/>
          <w:szCs w:val="32"/>
          <w:lang w:val="en-US" w:eastAsia="zh-CN"/>
        </w:rPr>
        <w:t>1670.43</w:t>
      </w:r>
      <w:r>
        <w:rPr>
          <w:rFonts w:hint="eastAsia" w:ascii="仿宋" w:hAnsi="仿宋" w:eastAsia="仿宋" w:cs="仿宋_GB2312"/>
          <w:sz w:val="32"/>
          <w:szCs w:val="32"/>
        </w:rPr>
        <w:t>万元，与2017年相比，财政经费支出减少</w:t>
      </w:r>
      <w:r>
        <w:rPr>
          <w:rFonts w:hint="eastAsia" w:ascii="仿宋" w:hAnsi="仿宋" w:eastAsia="仿宋" w:cs="仿宋_GB2312"/>
          <w:sz w:val="32"/>
          <w:szCs w:val="32"/>
          <w:lang w:val="en-US" w:eastAsia="zh-CN"/>
        </w:rPr>
        <w:t>268.34</w:t>
      </w:r>
      <w:r>
        <w:rPr>
          <w:rFonts w:hint="eastAsia" w:ascii="仿宋" w:hAnsi="仿宋" w:eastAsia="仿宋" w:cs="仿宋_GB2312"/>
          <w:sz w:val="32"/>
          <w:szCs w:val="32"/>
        </w:rPr>
        <w:t>万元，同比减少</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二、</w:t>
      </w:r>
      <w:r>
        <w:rPr>
          <w:rFonts w:ascii="仿宋" w:hAnsi="仿宋" w:eastAsia="仿宋" w:cs="仿宋_GB2312"/>
          <w:sz w:val="32"/>
          <w:szCs w:val="32"/>
        </w:rPr>
        <w:t>部门财政资金支出情况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（一）一般公共预算财政拨款支出决算总体情况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2018年度一般公共预算财政拨款支出</w:t>
      </w:r>
      <w:r>
        <w:rPr>
          <w:rFonts w:hint="eastAsia" w:ascii="仿宋" w:hAnsi="仿宋" w:eastAsia="仿宋" w:cs="仿宋_GB2312"/>
          <w:sz w:val="32"/>
          <w:szCs w:val="32"/>
          <w:lang w:val="en-US" w:eastAsia="zh-CN"/>
        </w:rPr>
        <w:t>1670.43</w:t>
      </w:r>
      <w:r>
        <w:rPr>
          <w:rFonts w:hint="eastAsia" w:ascii="仿宋" w:hAnsi="仿宋" w:eastAsia="仿宋" w:cs="仿宋_GB2312"/>
          <w:sz w:val="32"/>
          <w:szCs w:val="32"/>
        </w:rPr>
        <w:t>万元，占本年支出合计的100%。与2017年相比，一般公共预算财政拨款支出减少</w:t>
      </w:r>
      <w:r>
        <w:rPr>
          <w:rFonts w:hint="eastAsia" w:ascii="仿宋" w:hAnsi="仿宋" w:eastAsia="仿宋" w:cs="仿宋_GB2312"/>
          <w:sz w:val="32"/>
          <w:szCs w:val="32"/>
          <w:lang w:val="en-US" w:eastAsia="zh-CN"/>
        </w:rPr>
        <w:t>268.34</w:t>
      </w:r>
      <w:r>
        <w:rPr>
          <w:rFonts w:hint="eastAsia" w:ascii="仿宋" w:hAnsi="仿宋" w:eastAsia="仿宋" w:cs="仿宋_GB2312"/>
          <w:sz w:val="32"/>
          <w:szCs w:val="32"/>
        </w:rPr>
        <w:t>万元，同比减少</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（二）一般公共预算财政拨款支出决算结构情况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2018年一般公共预算财政拨款支出</w:t>
      </w:r>
      <w:r>
        <w:rPr>
          <w:rFonts w:hint="eastAsia" w:ascii="仿宋" w:hAnsi="仿宋" w:eastAsia="仿宋" w:cs="仿宋_GB2312"/>
          <w:sz w:val="32"/>
          <w:szCs w:val="32"/>
          <w:lang w:val="en-US" w:eastAsia="zh-CN"/>
        </w:rPr>
        <w:t>1670.43</w:t>
      </w:r>
      <w:r>
        <w:rPr>
          <w:rFonts w:hint="eastAsia" w:ascii="仿宋" w:hAnsi="仿宋" w:eastAsia="仿宋" w:cs="仿宋_GB2312"/>
          <w:sz w:val="32"/>
          <w:szCs w:val="32"/>
        </w:rPr>
        <w:t>万元，主要用于以下方面:一般公共服务支出</w:t>
      </w:r>
      <w:r>
        <w:rPr>
          <w:rFonts w:hint="eastAsia" w:ascii="仿宋" w:hAnsi="仿宋" w:eastAsia="仿宋" w:cs="仿宋_GB2312"/>
          <w:sz w:val="32"/>
          <w:szCs w:val="32"/>
          <w:lang w:val="en-US" w:eastAsia="zh-CN"/>
        </w:rPr>
        <w:t>445.45</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26.6</w:t>
      </w:r>
      <w:r>
        <w:rPr>
          <w:rFonts w:hint="eastAsia" w:ascii="仿宋" w:hAnsi="仿宋" w:eastAsia="仿宋" w:cs="仿宋_GB2312"/>
          <w:sz w:val="32"/>
          <w:szCs w:val="32"/>
        </w:rPr>
        <w:t>%；文化体育与传媒支出</w:t>
      </w:r>
      <w:r>
        <w:rPr>
          <w:rFonts w:hint="eastAsia" w:ascii="仿宋" w:hAnsi="仿宋" w:eastAsia="仿宋" w:cs="仿宋_GB2312"/>
          <w:sz w:val="32"/>
          <w:szCs w:val="32"/>
          <w:lang w:val="en-US" w:eastAsia="zh-CN"/>
        </w:rPr>
        <w:t>24.13</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%；社会保障和就业支出</w:t>
      </w:r>
      <w:r>
        <w:rPr>
          <w:rFonts w:hint="eastAsia" w:ascii="仿宋" w:hAnsi="仿宋" w:eastAsia="仿宋" w:cs="仿宋_GB2312"/>
          <w:sz w:val="32"/>
          <w:szCs w:val="32"/>
          <w:lang w:val="en-US" w:eastAsia="zh-CN"/>
        </w:rPr>
        <w:t>90.63</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5.4</w:t>
      </w:r>
      <w:r>
        <w:rPr>
          <w:rFonts w:hint="eastAsia" w:ascii="仿宋" w:hAnsi="仿宋" w:eastAsia="仿宋" w:cs="仿宋_GB2312"/>
          <w:sz w:val="32"/>
          <w:szCs w:val="32"/>
        </w:rPr>
        <w:t>%;医疗卫生与计划生育支出</w:t>
      </w:r>
      <w:r>
        <w:rPr>
          <w:rFonts w:hint="eastAsia" w:ascii="仿宋" w:hAnsi="仿宋" w:eastAsia="仿宋" w:cs="仿宋_GB2312"/>
          <w:sz w:val="32"/>
          <w:szCs w:val="32"/>
          <w:lang w:val="en-US" w:eastAsia="zh-CN"/>
        </w:rPr>
        <w:t>66.41</w:t>
      </w:r>
      <w:r>
        <w:rPr>
          <w:rFonts w:hint="eastAsia" w:ascii="仿宋" w:hAnsi="仿宋" w:eastAsia="仿宋" w:cs="仿宋_GB2312"/>
          <w:sz w:val="32"/>
          <w:szCs w:val="32"/>
        </w:rPr>
        <w:t>万元，占4%；住房保障支出</w:t>
      </w:r>
      <w:r>
        <w:rPr>
          <w:rFonts w:hint="eastAsia" w:ascii="仿宋" w:hAnsi="仿宋" w:eastAsia="仿宋" w:cs="仿宋_GB2312"/>
          <w:sz w:val="32"/>
          <w:szCs w:val="32"/>
          <w:lang w:val="en-US" w:eastAsia="zh-CN"/>
        </w:rPr>
        <w:t>30.34</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%；城乡社区支出</w:t>
      </w:r>
      <w:r>
        <w:rPr>
          <w:rFonts w:hint="eastAsia" w:ascii="仿宋" w:hAnsi="仿宋" w:eastAsia="仿宋" w:cs="仿宋_GB2312"/>
          <w:sz w:val="32"/>
          <w:szCs w:val="32"/>
          <w:lang w:val="en-US" w:eastAsia="zh-CN"/>
        </w:rPr>
        <w:t>80.94</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4.8</w:t>
      </w:r>
      <w:r>
        <w:rPr>
          <w:rFonts w:hint="eastAsia" w:ascii="仿宋" w:hAnsi="仿宋" w:eastAsia="仿宋" w:cs="仿宋_GB2312"/>
          <w:sz w:val="32"/>
          <w:szCs w:val="32"/>
        </w:rPr>
        <w:t>%；农林水支出</w:t>
      </w:r>
      <w:r>
        <w:rPr>
          <w:rFonts w:hint="eastAsia" w:ascii="仿宋" w:hAnsi="仿宋" w:eastAsia="仿宋" w:cs="仿宋_GB2312"/>
          <w:sz w:val="32"/>
          <w:szCs w:val="32"/>
          <w:lang w:val="en-US" w:eastAsia="zh-CN"/>
        </w:rPr>
        <w:t>912.53</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54.6</w:t>
      </w:r>
      <w:r>
        <w:rPr>
          <w:rFonts w:hint="eastAsia" w:ascii="仿宋" w:hAnsi="仿宋" w:eastAsia="仿宋" w:cs="仿宋_GB2312"/>
          <w:sz w:val="32"/>
          <w:szCs w:val="32"/>
        </w:rPr>
        <w:t>%。</w:t>
      </w:r>
      <w:r>
        <w:rPr>
          <w:rFonts w:hint="eastAsia" w:ascii="仿宋" w:hAnsi="仿宋" w:eastAsia="仿宋" w:cs="仿宋_GB2312"/>
          <w:sz w:val="32"/>
          <w:szCs w:val="32"/>
          <w:lang w:eastAsia="zh-CN"/>
        </w:rPr>
        <w:t>国土海洋支出</w:t>
      </w:r>
      <w:r>
        <w:rPr>
          <w:rFonts w:hint="eastAsia" w:ascii="仿宋" w:hAnsi="仿宋" w:eastAsia="仿宋" w:cs="仿宋_GB2312"/>
          <w:sz w:val="32"/>
          <w:szCs w:val="32"/>
          <w:lang w:val="en-US" w:eastAsia="zh-CN"/>
        </w:rPr>
        <w:t>20万元，占1.2%。</w:t>
      </w:r>
    </w:p>
    <w:p>
      <w:pPr>
        <w:spacing w:line="580" w:lineRule="exact"/>
        <w:ind w:firstLine="640" w:firstLineChars="200"/>
        <w:rPr>
          <w:rFonts w:ascii="仿宋" w:hAnsi="仿宋" w:eastAsia="仿宋" w:cs="仿宋_GB2312"/>
          <w:sz w:val="32"/>
          <w:szCs w:val="32"/>
        </w:rPr>
      </w:pPr>
    </w:p>
    <w:p>
      <w:pPr>
        <w:numPr>
          <w:ilvl w:val="0"/>
          <w:numId w:val="0"/>
        </w:numPr>
        <w:spacing w:line="580" w:lineRule="exact"/>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hd w:val="clear" w:fill="FFFFFF" w:themeFill="background1"/>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hd w:val="clear" w:fill="FFFFFF" w:themeFill="background1"/>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年初预算时制定总体</w:t>
      </w:r>
      <w:r>
        <w:rPr>
          <w:rFonts w:ascii="仿宋" w:hAnsi="仿宋" w:eastAsia="仿宋" w:cs="仿宋_GB2312"/>
          <w:sz w:val="32"/>
          <w:szCs w:val="32"/>
        </w:rPr>
        <w:t>绩效目标、</w:t>
      </w:r>
      <w:r>
        <w:rPr>
          <w:rFonts w:hint="eastAsia" w:ascii="仿宋" w:hAnsi="仿宋" w:eastAsia="仿宋" w:cs="仿宋_GB2312"/>
          <w:sz w:val="32"/>
          <w:szCs w:val="32"/>
        </w:rPr>
        <w:t>人员经费</w:t>
      </w:r>
      <w:r>
        <w:rPr>
          <w:rFonts w:hint="eastAsia" w:ascii="仿宋" w:hAnsi="仿宋" w:eastAsia="仿宋" w:cs="仿宋_GB2312"/>
          <w:sz w:val="32"/>
          <w:szCs w:val="32"/>
          <w:lang w:eastAsia="zh-CN"/>
        </w:rPr>
        <w:t>做好实有人数，人员情况登记造册，按照财政部门制定的定额标准直接计算编制。维持机构正常运行的公用经费按照财政部门制定的定额标准直接计算编制，做到</w:t>
      </w:r>
      <w:r>
        <w:rPr>
          <w:rFonts w:ascii="仿宋" w:hAnsi="仿宋" w:eastAsia="仿宋" w:cs="仿宋_GB2312"/>
          <w:sz w:val="32"/>
          <w:szCs w:val="32"/>
        </w:rPr>
        <w:t>预算编制准确</w:t>
      </w:r>
      <w:r>
        <w:rPr>
          <w:rFonts w:hint="eastAsia" w:ascii="仿宋" w:hAnsi="仿宋" w:eastAsia="仿宋" w:cs="仿宋_GB2312"/>
          <w:sz w:val="32"/>
          <w:szCs w:val="32"/>
          <w:lang w:eastAsia="zh-CN"/>
        </w:rPr>
        <w:t>。严格</w:t>
      </w:r>
      <w:r>
        <w:rPr>
          <w:rFonts w:ascii="仿宋" w:hAnsi="仿宋" w:eastAsia="仿宋" w:cs="仿宋_GB2312"/>
          <w:sz w:val="32"/>
          <w:szCs w:val="32"/>
        </w:rPr>
        <w:t>支出控制、</w:t>
      </w:r>
      <w:r>
        <w:rPr>
          <w:rFonts w:hint="eastAsia" w:ascii="仿宋" w:hAnsi="仿宋" w:eastAsia="仿宋" w:cs="仿宋_GB2312"/>
          <w:sz w:val="32"/>
          <w:szCs w:val="32"/>
          <w:lang w:eastAsia="zh-CN"/>
        </w:rPr>
        <w:t>层层把关审核。做好</w:t>
      </w:r>
      <w:r>
        <w:rPr>
          <w:rFonts w:ascii="仿宋" w:hAnsi="仿宋" w:eastAsia="仿宋" w:cs="仿宋_GB2312"/>
          <w:sz w:val="32"/>
          <w:szCs w:val="32"/>
        </w:rPr>
        <w:t>预算动态调整、执行进度、预算完成情况和违规记录</w:t>
      </w:r>
      <w:r>
        <w:rPr>
          <w:rFonts w:hint="eastAsia" w:ascii="仿宋" w:hAnsi="仿宋" w:eastAsia="仿宋" w:cs="仿宋_GB2312"/>
          <w:sz w:val="32"/>
          <w:szCs w:val="32"/>
          <w:lang w:eastAsia="zh-CN"/>
        </w:rPr>
        <w:t>等</w:t>
      </w:r>
      <w:r>
        <w:rPr>
          <w:rFonts w:ascii="仿宋" w:hAnsi="仿宋" w:eastAsia="仿宋" w:cs="仿宋_GB2312"/>
          <w:sz w:val="32"/>
          <w:szCs w:val="32"/>
        </w:rPr>
        <w:t>。</w:t>
      </w:r>
    </w:p>
    <w:p>
      <w:pPr>
        <w:shd w:val="clear" w:fill="FFFFFF" w:themeFill="background1"/>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hd w:val="clear" w:fill="FFFFFF" w:themeFill="background1"/>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按照效率最优</w:t>
      </w:r>
      <w:r>
        <w:rPr>
          <w:rFonts w:ascii="仿宋" w:hAnsi="仿宋" w:eastAsia="仿宋" w:cs="仿宋_GB2312"/>
          <w:sz w:val="32"/>
          <w:szCs w:val="32"/>
        </w:rPr>
        <w:t>规划合理</w:t>
      </w:r>
      <w:r>
        <w:rPr>
          <w:rFonts w:hint="eastAsia" w:ascii="仿宋" w:hAnsi="仿宋" w:eastAsia="仿宋" w:cs="仿宋_GB2312"/>
          <w:sz w:val="32"/>
          <w:szCs w:val="32"/>
          <w:lang w:eastAsia="zh-CN"/>
        </w:rPr>
        <w:t>，</w:t>
      </w:r>
      <w:r>
        <w:rPr>
          <w:rFonts w:ascii="仿宋" w:hAnsi="仿宋" w:eastAsia="仿宋" w:cs="仿宋_GB2312"/>
          <w:sz w:val="32"/>
          <w:szCs w:val="32"/>
        </w:rPr>
        <w:t>分配科学</w:t>
      </w:r>
      <w:r>
        <w:rPr>
          <w:rFonts w:hint="eastAsia" w:ascii="仿宋" w:hAnsi="仿宋" w:eastAsia="仿宋" w:cs="仿宋_GB2312"/>
          <w:sz w:val="32"/>
          <w:szCs w:val="32"/>
          <w:lang w:eastAsia="zh-CN"/>
        </w:rPr>
        <w:t>编制专项预算。</w:t>
      </w:r>
      <w:r>
        <w:rPr>
          <w:rFonts w:ascii="仿宋" w:hAnsi="仿宋" w:eastAsia="仿宋" w:cs="仿宋_GB2312"/>
          <w:sz w:val="32"/>
          <w:szCs w:val="32"/>
        </w:rPr>
        <w:t>及时</w:t>
      </w:r>
      <w:r>
        <w:rPr>
          <w:rFonts w:hint="eastAsia" w:ascii="仿宋" w:hAnsi="仿宋" w:eastAsia="仿宋" w:cs="仿宋_GB2312"/>
          <w:sz w:val="32"/>
          <w:szCs w:val="32"/>
          <w:lang w:eastAsia="zh-CN"/>
        </w:rPr>
        <w:t>做好</w:t>
      </w:r>
      <w:r>
        <w:rPr>
          <w:rFonts w:ascii="仿宋" w:hAnsi="仿宋" w:eastAsia="仿宋" w:cs="仿宋_GB2312"/>
          <w:sz w:val="32"/>
          <w:szCs w:val="32"/>
        </w:rPr>
        <w:t>专项预算绩效目标完成、实施绩效、违规</w:t>
      </w:r>
      <w:r>
        <w:rPr>
          <w:rFonts w:hint="eastAsia" w:ascii="仿宋" w:hAnsi="仿宋" w:eastAsia="仿宋" w:cs="仿宋_GB2312"/>
          <w:sz w:val="32"/>
          <w:szCs w:val="32"/>
          <w:lang w:eastAsia="zh-CN"/>
        </w:rPr>
        <w:t>等</w:t>
      </w:r>
      <w:r>
        <w:rPr>
          <w:rFonts w:ascii="仿宋" w:hAnsi="仿宋" w:eastAsia="仿宋" w:cs="仿宋_GB2312"/>
          <w:sz w:val="32"/>
          <w:szCs w:val="32"/>
        </w:rPr>
        <w:t>记录</w:t>
      </w:r>
      <w:r>
        <w:rPr>
          <w:rFonts w:hint="eastAsia" w:ascii="仿宋" w:hAnsi="仿宋" w:eastAsia="仿宋" w:cs="仿宋_GB2312"/>
          <w:sz w:val="32"/>
          <w:szCs w:val="32"/>
          <w:lang w:eastAsia="zh-CN"/>
        </w:rPr>
        <w:t>。</w:t>
      </w:r>
    </w:p>
    <w:p>
      <w:pPr>
        <w:numPr>
          <w:ilvl w:val="0"/>
          <w:numId w:val="11"/>
        </w:numPr>
        <w:shd w:val="clear" w:fill="FFFFFF" w:themeFill="background1"/>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结果应用情况。</w:t>
      </w:r>
    </w:p>
    <w:p>
      <w:pPr>
        <w:numPr>
          <w:ilvl w:val="0"/>
          <w:numId w:val="0"/>
        </w:numPr>
        <w:shd w:val="clear" w:fill="FFFFFF" w:themeFill="background1"/>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2018年荣山镇整体绩效较为良好，</w:t>
      </w:r>
      <w:r>
        <w:rPr>
          <w:rFonts w:hint="eastAsia" w:ascii="仿宋" w:hAnsi="仿宋" w:eastAsia="仿宋" w:cs="仿宋_GB2312"/>
          <w:sz w:val="32"/>
          <w:szCs w:val="32"/>
          <w:lang w:eastAsia="zh-CN"/>
        </w:rPr>
        <w:t>财政支出严格按照规程执行</w:t>
      </w:r>
      <w:r>
        <w:rPr>
          <w:rFonts w:hint="eastAsia" w:ascii="仿宋" w:hAnsi="仿宋" w:eastAsia="仿宋" w:cs="仿宋_GB2312"/>
          <w:sz w:val="32"/>
          <w:szCs w:val="32"/>
          <w:lang w:val="en-US" w:eastAsia="zh-CN"/>
        </w:rPr>
        <w:t>达到预期的绩效目标。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02" w:firstLineChars="200"/>
        <w:rPr>
          <w:rFonts w:ascii="仿宋_GB2312" w:hAnsi="仿宋_GB2312" w:eastAsia="仿宋_GB2312" w:cs="仿宋_GB2312"/>
          <w:sz w:val="32"/>
          <w:szCs w:val="32"/>
          <w:shd w:val="clear" w:fill="FFFF00"/>
        </w:rPr>
      </w:pPr>
      <w:r>
        <w:rPr>
          <w:rStyle w:val="17"/>
          <w:rFonts w:hint="eastAsia" w:ascii="楷体_GB2312" w:hAnsi="宋体" w:eastAsia="楷体_GB2312" w:cs="楷体_GB2312"/>
          <w:color w:val="auto"/>
          <w:sz w:val="30"/>
          <w:szCs w:val="30"/>
        </w:rPr>
        <w:t>（一）评价结论</w:t>
      </w:r>
      <w:r>
        <w:rPr>
          <w:rStyle w:val="17"/>
          <w:rFonts w:hint="eastAsia" w:ascii="楷体_GB2312" w:hAnsi="宋体" w:eastAsia="楷体_GB2312" w:cs="楷体_GB2312"/>
          <w:color w:val="auto"/>
          <w:sz w:val="30"/>
          <w:szCs w:val="30"/>
        </w:rPr>
        <w:br w:type="textWrapping"/>
      </w:r>
      <w:r>
        <w:rPr>
          <w:rFonts w:hint="eastAsia" w:ascii="仿宋_GB2312" w:hAnsi="宋体" w:eastAsia="仿宋_GB2312" w:cs="仿宋_GB2312"/>
          <w:color w:val="auto"/>
          <w:sz w:val="30"/>
          <w:szCs w:val="30"/>
        </w:rPr>
        <w:t>　　</w:t>
      </w:r>
      <w:r>
        <w:rPr>
          <w:rFonts w:hint="eastAsia" w:ascii="仿宋_GB2312" w:hAnsi="仿宋_GB2312" w:eastAsia="仿宋_GB2312" w:cs="仿宋_GB2312"/>
          <w:sz w:val="32"/>
          <w:szCs w:val="32"/>
        </w:rPr>
        <w:t>2018年部门整体支出开展绩效自评，从评价情况来看</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部门整体支出绩效评价自查自评结果良好，按照预算绩效管理要求，本部门对201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98</w:t>
      </w:r>
      <w:r>
        <w:rPr>
          <w:rFonts w:hint="eastAsia" w:ascii="仿宋_GB2312" w:eastAsia="仿宋_GB2312"/>
          <w:color w:val="000000"/>
          <w:sz w:val="32"/>
          <w:szCs w:val="32"/>
        </w:rPr>
        <w:t>分</w:t>
      </w:r>
      <w:r>
        <w:rPr>
          <w:rFonts w:hint="eastAsia" w:ascii="仿宋_GB2312" w:eastAsia="仿宋_GB2312"/>
          <w:color w:val="000000"/>
          <w:sz w:val="32"/>
          <w:szCs w:val="32"/>
          <w:lang w:eastAsia="zh-CN"/>
        </w:rPr>
        <w:t>，基本支出</w:t>
      </w:r>
      <w:r>
        <w:rPr>
          <w:rFonts w:hint="eastAsia" w:ascii="仿宋_GB2312" w:eastAsia="仿宋_GB2312"/>
          <w:color w:val="000000"/>
          <w:sz w:val="32"/>
          <w:szCs w:val="32"/>
        </w:rPr>
        <w:t>保证了部门的正常运行和日常工作的正常开展，项目支出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保障重点工作的开展，达到预期绩效目标</w:t>
      </w:r>
      <w:r>
        <w:rPr>
          <w:rFonts w:hint="eastAsia" w:ascii="仿宋_GB2312" w:hAnsi="仿宋_GB2312" w:eastAsia="仿宋_GB2312" w:cs="仿宋_GB2312"/>
          <w:sz w:val="32"/>
          <w:szCs w:val="32"/>
        </w:rPr>
        <w:t>。</w:t>
      </w:r>
      <w:r>
        <w:rPr>
          <w:rFonts w:hint="eastAsia" w:ascii="仿宋_GB2312" w:eastAsia="仿宋_GB2312"/>
          <w:color w:val="000000"/>
          <w:sz w:val="32"/>
          <w:szCs w:val="32"/>
        </w:rPr>
        <w:t>本部门还自行组织了</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个项目绩效评价，从评价情况来看</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整体支出绩效评价</w:t>
      </w:r>
      <w:r>
        <w:rPr>
          <w:rFonts w:hint="eastAsia" w:ascii="仿宋_GB2312" w:eastAsia="仿宋_GB2312"/>
          <w:color w:val="000000"/>
          <w:sz w:val="32"/>
          <w:szCs w:val="32"/>
          <w:lang w:eastAsia="zh-CN"/>
        </w:rPr>
        <w:t>较好，</w:t>
      </w:r>
      <w:r>
        <w:rPr>
          <w:rFonts w:hint="eastAsia" w:ascii="仿宋_GB2312" w:eastAsia="仿宋_GB2312"/>
          <w:color w:val="000000"/>
          <w:sz w:val="32"/>
          <w:szCs w:val="32"/>
        </w:rPr>
        <w:t>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w:t>
      </w:r>
      <w:r>
        <w:rPr>
          <w:rFonts w:hint="eastAsia" w:ascii="仿宋_GB2312" w:eastAsia="仿宋_GB2312"/>
          <w:color w:val="000000"/>
          <w:sz w:val="32"/>
          <w:szCs w:val="32"/>
          <w:lang w:eastAsia="zh-CN"/>
        </w:rPr>
        <w:t>了</w:t>
      </w:r>
      <w:r>
        <w:rPr>
          <w:rFonts w:hint="eastAsia" w:ascii="仿宋_GB2312" w:eastAsia="仿宋_GB2312"/>
          <w:color w:val="000000"/>
          <w:sz w:val="32"/>
          <w:szCs w:val="32"/>
        </w:rPr>
        <w:t>绩效目标。</w:t>
      </w:r>
    </w:p>
    <w:p>
      <w:pPr>
        <w:ind w:firstLine="301" w:firstLineChars="100"/>
        <w:rPr>
          <w:rFonts w:hint="eastAsia" w:ascii="仿宋_GB2312" w:hAnsi="宋体" w:eastAsia="仿宋_GB2312" w:cs="仿宋_GB2312"/>
          <w:color w:val="auto"/>
          <w:sz w:val="30"/>
          <w:szCs w:val="30"/>
        </w:rPr>
      </w:pPr>
      <w:r>
        <w:rPr>
          <w:rStyle w:val="17"/>
          <w:rFonts w:hint="eastAsia" w:ascii="楷体_GB2312" w:hAnsi="宋体" w:eastAsia="楷体_GB2312" w:cs="楷体_GB2312"/>
          <w:color w:val="auto"/>
          <w:sz w:val="30"/>
          <w:szCs w:val="30"/>
        </w:rPr>
        <w:t>（二）存在问题</w:t>
      </w:r>
      <w:r>
        <w:rPr>
          <w:rStyle w:val="17"/>
          <w:rFonts w:hint="eastAsia" w:ascii="楷体_GB2312" w:hAnsi="宋体" w:eastAsia="楷体_GB2312" w:cs="楷体_GB2312"/>
          <w:color w:val="auto"/>
          <w:sz w:val="30"/>
          <w:szCs w:val="30"/>
        </w:rPr>
        <w:br w:type="textWrapping"/>
      </w:r>
      <w:r>
        <w:rPr>
          <w:rFonts w:hint="eastAsia" w:ascii="仿宋_GB2312" w:hAnsi="宋体" w:eastAsia="仿宋_GB2312" w:cs="仿宋_GB2312"/>
          <w:color w:val="auto"/>
          <w:sz w:val="30"/>
          <w:szCs w:val="30"/>
        </w:rPr>
        <w:t>　　内控信息化建设不够完善。</w:t>
      </w:r>
    </w:p>
    <w:p>
      <w:pPr>
        <w:spacing w:line="600" w:lineRule="exact"/>
        <w:ind w:firstLine="301" w:firstLineChars="100"/>
        <w:rPr>
          <w:rStyle w:val="17"/>
          <w:rFonts w:hint="eastAsia" w:ascii="楷体_GB2312" w:hAnsi="宋体" w:eastAsia="楷体_GB2312" w:cs="楷体_GB2312"/>
          <w:color w:val="auto"/>
          <w:sz w:val="30"/>
          <w:szCs w:val="30"/>
        </w:rPr>
      </w:pPr>
      <w:r>
        <w:rPr>
          <w:rStyle w:val="17"/>
          <w:rFonts w:hint="eastAsia" w:ascii="楷体_GB2312" w:hAnsi="宋体" w:eastAsia="楷体_GB2312" w:cs="楷体_GB2312"/>
          <w:color w:val="auto"/>
          <w:sz w:val="30"/>
          <w:szCs w:val="30"/>
        </w:rPr>
        <w:t>（三）改进建议</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一是在完善内控制度工作基础上，我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w:t>
      </w:r>
      <w:r>
        <w:rPr>
          <w:rFonts w:hint="eastAsia" w:ascii="仿宋_GB2312" w:eastAsia="仿宋_GB2312"/>
          <w:color w:val="000000"/>
          <w:sz w:val="32"/>
          <w:szCs w:val="32"/>
          <w:lang w:eastAsia="zh-CN"/>
        </w:rPr>
        <w:t>，四是加强预算项目的前瞻性，确保预算项目的全面性。</w:t>
      </w:r>
    </w:p>
    <w:p>
      <w:pPr>
        <w:ind w:firstLine="301" w:firstLineChars="100"/>
        <w:rPr>
          <w:rFonts w:hint="eastAsia" w:ascii="仿宋_GB2312" w:hAnsi="宋体" w:eastAsia="仿宋_GB2312" w:cs="仿宋_GB2312"/>
          <w:color w:val="auto"/>
          <w:sz w:val="30"/>
          <w:szCs w:val="30"/>
        </w:rPr>
      </w:pPr>
      <w:r>
        <w:rPr>
          <w:rStyle w:val="17"/>
          <w:rFonts w:hint="eastAsia" w:ascii="楷体_GB2312" w:hAnsi="宋体" w:eastAsia="楷体_GB2312" w:cs="楷体_GB2312"/>
          <w:color w:val="auto"/>
          <w:sz w:val="30"/>
          <w:szCs w:val="30"/>
        </w:rPr>
        <w:t>(</w:t>
      </w:r>
      <w:r>
        <w:rPr>
          <w:rStyle w:val="17"/>
          <w:rFonts w:hint="eastAsia" w:ascii="楷体_GB2312" w:hAnsi="宋体" w:eastAsia="楷体_GB2312" w:cs="楷体_GB2312"/>
          <w:color w:val="auto"/>
          <w:sz w:val="30"/>
          <w:szCs w:val="30"/>
          <w:lang w:eastAsia="zh-CN"/>
        </w:rPr>
        <w:t>四</w:t>
      </w:r>
      <w:r>
        <w:rPr>
          <w:rStyle w:val="17"/>
          <w:rFonts w:hint="eastAsia" w:ascii="楷体_GB2312" w:hAnsi="宋体" w:eastAsia="楷体_GB2312" w:cs="楷体_GB2312"/>
          <w:color w:val="auto"/>
          <w:sz w:val="30"/>
          <w:szCs w:val="30"/>
        </w:rPr>
        <w:t>)下一步工作打算</w:t>
      </w:r>
      <w:r>
        <w:rPr>
          <w:rStyle w:val="17"/>
          <w:rFonts w:hint="eastAsia" w:ascii="楷体_GB2312" w:hAnsi="宋体" w:eastAsia="楷体_GB2312" w:cs="楷体_GB2312"/>
          <w:color w:val="auto"/>
          <w:sz w:val="30"/>
          <w:szCs w:val="30"/>
        </w:rPr>
        <w:br w:type="textWrapping"/>
      </w:r>
      <w:r>
        <w:rPr>
          <w:rFonts w:hint="eastAsia" w:ascii="仿宋_GB2312" w:hAnsi="宋体" w:eastAsia="仿宋_GB2312" w:cs="仿宋_GB2312"/>
          <w:color w:val="auto"/>
          <w:sz w:val="30"/>
          <w:szCs w:val="30"/>
        </w:rPr>
        <w:t>　　</w:t>
      </w:r>
      <w:r>
        <w:rPr>
          <w:rStyle w:val="17"/>
          <w:rFonts w:hint="eastAsia" w:ascii="仿宋_GB2312" w:hAnsi="宋体" w:eastAsia="仿宋_GB2312" w:cs="仿宋_GB2312"/>
          <w:color w:val="auto"/>
          <w:sz w:val="30"/>
          <w:szCs w:val="30"/>
        </w:rPr>
        <w:t>一是</w:t>
      </w:r>
      <w:r>
        <w:rPr>
          <w:rFonts w:hint="eastAsia" w:ascii="仿宋_GB2312" w:hAnsi="宋体" w:eastAsia="仿宋_GB2312" w:cs="仿宋_GB2312"/>
          <w:color w:val="auto"/>
          <w:sz w:val="30"/>
          <w:szCs w:val="30"/>
        </w:rPr>
        <w:t>在完善内控制度工作基础上，我</w:t>
      </w:r>
      <w:r>
        <w:rPr>
          <w:rFonts w:hint="eastAsia" w:ascii="仿宋_GB2312" w:hAnsi="宋体" w:eastAsia="仿宋_GB2312" w:cs="仿宋_GB2312"/>
          <w:color w:val="auto"/>
          <w:sz w:val="30"/>
          <w:szCs w:val="30"/>
          <w:lang w:eastAsia="zh-CN"/>
        </w:rPr>
        <w:t>镇</w:t>
      </w:r>
      <w:r>
        <w:rPr>
          <w:rFonts w:hint="eastAsia" w:ascii="仿宋_GB2312" w:hAnsi="宋体" w:eastAsia="仿宋_GB2312" w:cs="仿宋_GB2312"/>
          <w:color w:val="auto"/>
          <w:sz w:val="30"/>
          <w:szCs w:val="30"/>
        </w:rPr>
        <w:t>将进一步加强内控信息化建设，采取“分期建设、分步推进”的方式，覆盖内控重点环节。</w:t>
      </w:r>
    </w:p>
    <w:p>
      <w:pPr>
        <w:ind w:firstLine="602" w:firstLineChars="200"/>
        <w:rPr>
          <w:rFonts w:hint="eastAsia" w:ascii="仿宋_GB2312" w:hAnsi="宋体" w:eastAsia="仿宋_GB2312" w:cs="仿宋_GB2312"/>
          <w:color w:val="auto"/>
          <w:sz w:val="30"/>
          <w:szCs w:val="30"/>
        </w:rPr>
      </w:pPr>
      <w:r>
        <w:rPr>
          <w:rStyle w:val="17"/>
          <w:rFonts w:hint="eastAsia" w:ascii="仿宋_GB2312" w:hAnsi="宋体" w:eastAsia="仿宋_GB2312" w:cs="仿宋_GB2312"/>
          <w:color w:val="auto"/>
          <w:sz w:val="30"/>
          <w:szCs w:val="30"/>
        </w:rPr>
        <w:t>二是</w:t>
      </w:r>
      <w:r>
        <w:rPr>
          <w:rFonts w:hint="eastAsia" w:ascii="仿宋_GB2312" w:hAnsi="宋体" w:eastAsia="仿宋_GB2312" w:cs="仿宋_GB2312"/>
          <w:color w:val="auto"/>
          <w:sz w:val="30"/>
          <w:szCs w:val="30"/>
        </w:rPr>
        <w:t>梳理细化工作流程及风险点，将各项财经法律、法规以及中央、省各项规章制度与经费支出衔接，实现预设标准、范围，做到提前预警控制。</w:t>
      </w:r>
    </w:p>
    <w:p>
      <w:pPr>
        <w:ind w:firstLine="602" w:firstLineChars="200"/>
        <w:rPr>
          <w:rFonts w:hint="eastAsia" w:ascii="仿宋_GB2312" w:hAnsi="宋体" w:eastAsia="仿宋_GB2312" w:cs="仿宋_GB2312"/>
          <w:color w:val="auto"/>
          <w:sz w:val="30"/>
          <w:szCs w:val="30"/>
        </w:rPr>
      </w:pPr>
      <w:r>
        <w:rPr>
          <w:rStyle w:val="17"/>
          <w:rFonts w:hint="eastAsia" w:ascii="仿宋_GB2312" w:hAnsi="宋体" w:eastAsia="仿宋_GB2312" w:cs="仿宋_GB2312"/>
          <w:color w:val="auto"/>
          <w:sz w:val="30"/>
          <w:szCs w:val="30"/>
        </w:rPr>
        <w:t>三是</w:t>
      </w:r>
      <w:r>
        <w:rPr>
          <w:rFonts w:hint="eastAsia" w:ascii="仿宋_GB2312" w:hAnsi="宋体" w:eastAsia="仿宋_GB2312" w:cs="仿宋_GB2312"/>
          <w:color w:val="auto"/>
          <w:sz w:val="30"/>
          <w:szCs w:val="30"/>
        </w:rPr>
        <w:t>强化内控信息化数据分析，发挥信息化管理数据分析优势，并将内控分析结果运用于预算安排、绩效目标编报、资产配置管理等方面。</w:t>
      </w:r>
    </w:p>
    <w:p>
      <w:pPr>
        <w:ind w:firstLine="602" w:firstLineChars="200"/>
        <w:rPr>
          <w:rFonts w:hint="eastAsia" w:ascii="仿宋_GB2312" w:hAnsi="宋体" w:eastAsia="仿宋_GB2312" w:cs="仿宋_GB2312"/>
          <w:b w:val="0"/>
          <w:bCs/>
          <w:color w:val="auto"/>
          <w:sz w:val="30"/>
          <w:szCs w:val="30"/>
          <w:lang w:eastAsia="zh-CN"/>
        </w:rPr>
      </w:pPr>
      <w:r>
        <w:rPr>
          <w:rStyle w:val="17"/>
          <w:rFonts w:hint="eastAsia" w:ascii="仿宋_GB2312" w:hAnsi="宋体" w:eastAsia="仿宋_GB2312" w:cs="仿宋_GB2312"/>
          <w:color w:val="auto"/>
          <w:sz w:val="30"/>
          <w:szCs w:val="30"/>
          <w:lang w:eastAsia="zh-CN"/>
        </w:rPr>
        <w:t>四</w:t>
      </w:r>
      <w:r>
        <w:rPr>
          <w:rStyle w:val="17"/>
          <w:rFonts w:hint="eastAsia" w:ascii="仿宋_GB2312" w:hAnsi="宋体" w:eastAsia="仿宋_GB2312" w:cs="仿宋_GB2312"/>
          <w:color w:val="auto"/>
          <w:sz w:val="30"/>
          <w:szCs w:val="30"/>
        </w:rPr>
        <w:t>是</w:t>
      </w:r>
      <w:r>
        <w:rPr>
          <w:rStyle w:val="17"/>
          <w:rFonts w:hint="eastAsia" w:ascii="仿宋_GB2312" w:hAnsi="宋体" w:eastAsia="仿宋_GB2312" w:cs="仿宋_GB2312"/>
          <w:b w:val="0"/>
          <w:bCs/>
          <w:color w:val="auto"/>
          <w:sz w:val="30"/>
          <w:szCs w:val="30"/>
          <w:lang w:eastAsia="zh-CN"/>
        </w:rPr>
        <w:t>加强制度建设，形成长效机制。</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5"/>
        <w:rPr>
          <w:rStyle w:val="27"/>
          <w:rFonts w:ascii="仿宋" w:hAnsi="仿宋" w:eastAsia="仿宋"/>
          <w:b w:val="0"/>
          <w:bCs w:val="0"/>
          <w:sz w:val="32"/>
          <w:szCs w:val="32"/>
        </w:rPr>
      </w:pPr>
      <w:bookmarkStart w:id="59" w:name="_Toc15396617"/>
      <w:r>
        <w:rPr>
          <w:rStyle w:val="27"/>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bookmarkStart w:id="60" w:name="_Toc15396618"/>
      <w:r>
        <w:rPr>
          <w:rFonts w:hint="eastAsia" w:ascii="黑体" w:hAnsi="黑体" w:eastAsia="黑体" w:cs="方正小标宋简体"/>
          <w:sz w:val="44"/>
          <w:szCs w:val="44"/>
        </w:rPr>
        <w:t>2018年依法治区工作经</w:t>
      </w:r>
      <w:r>
        <w:rPr>
          <w:rFonts w:hint="eastAsia" w:ascii="黑体" w:hAnsi="黑体" w:eastAsia="黑体" w:cs="方正小标宋简体"/>
          <w:sz w:val="44"/>
          <w:szCs w:val="44"/>
          <w:lang w:eastAsia="zh-CN"/>
        </w:rPr>
        <w:t>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w:t>
      </w:r>
      <w:r>
        <w:rPr>
          <w:rFonts w:hint="eastAsia" w:ascii="仿宋" w:hAnsi="仿宋" w:eastAsia="仿宋" w:cs="仿宋_GB2312"/>
          <w:sz w:val="32"/>
          <w:szCs w:val="32"/>
        </w:rPr>
        <w:t>依法治区</w:t>
      </w:r>
      <w:r>
        <w:rPr>
          <w:rFonts w:hint="eastAsia" w:ascii="仿宋" w:hAnsi="仿宋" w:eastAsia="仿宋" w:cs="仿宋_GB2312"/>
          <w:sz w:val="32"/>
          <w:szCs w:val="32"/>
          <w:lang w:eastAsia="zh-CN"/>
        </w:rPr>
        <w:t>工作重点为辖区内全年的法治宣传，法律进乡村，进学校，进企业等宣讲活动。</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评价指标：全年法律宣传费用支付情况，法律宣传活动开展次数。</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评价方式：资料翻阅，法律宣传效果展示，群众问卷调查。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：该项目总体实施较好，开展法律进学校、进乡村、进企业</w:t>
      </w:r>
      <w:r>
        <w:rPr>
          <w:rFonts w:hint="eastAsia" w:ascii="仿宋" w:hAnsi="仿宋" w:eastAsia="仿宋" w:cs="仿宋_GB2312"/>
          <w:sz w:val="32"/>
          <w:szCs w:val="32"/>
          <w:lang w:val="en-US" w:eastAsia="zh-CN"/>
        </w:rPr>
        <w:t>24余次。</w:t>
      </w:r>
      <w:r>
        <w:rPr>
          <w:rFonts w:hint="eastAsia" w:ascii="仿宋" w:hAnsi="仿宋" w:eastAsia="仿宋" w:cs="仿宋_GB2312"/>
          <w:sz w:val="32"/>
          <w:szCs w:val="32"/>
          <w:lang w:eastAsia="zh-CN"/>
        </w:rPr>
        <w:t>宣传标语</w:t>
      </w:r>
      <w:r>
        <w:rPr>
          <w:rFonts w:hint="eastAsia" w:ascii="仿宋" w:hAnsi="仿宋" w:eastAsia="仿宋" w:cs="仿宋_GB2312"/>
          <w:sz w:val="32"/>
          <w:szCs w:val="32"/>
          <w:lang w:val="en-US" w:eastAsia="zh-CN"/>
        </w:rPr>
        <w:t>24副。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：依法治国是党领导群众的基本方略，依法治区是依法治国的基层具体实践。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：提高群众法律意识，使群众遇事懂法，关键时刻用法律武器保护自己。确保辖区的安定和谐。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资金分配情况（资金分配管理的科学合理性）</w:t>
      </w:r>
      <w:r>
        <w:rPr>
          <w:rFonts w:hint="eastAsia" w:ascii="仿宋" w:hAnsi="仿宋" w:eastAsia="仿宋" w:cs="仿宋_GB2312"/>
          <w:sz w:val="32"/>
          <w:szCs w:val="32"/>
          <w:lang w:eastAsia="zh-CN"/>
        </w:rPr>
        <w:t>：全部资金主要是用于法治宣传，辖区内法治宣传标语制作。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宣传活动开展法律进学校、进乡村、进企业</w:t>
      </w:r>
      <w:r>
        <w:rPr>
          <w:rFonts w:hint="eastAsia" w:ascii="仿宋" w:hAnsi="仿宋" w:eastAsia="仿宋" w:cs="仿宋_GB2312"/>
          <w:sz w:val="32"/>
          <w:szCs w:val="32"/>
          <w:lang w:val="en-US" w:eastAsia="zh-CN"/>
        </w:rPr>
        <w:t>24余次。</w:t>
      </w:r>
      <w:r>
        <w:rPr>
          <w:rFonts w:hint="eastAsia" w:ascii="仿宋" w:hAnsi="仿宋" w:eastAsia="仿宋" w:cs="仿宋_GB2312"/>
          <w:sz w:val="32"/>
          <w:szCs w:val="32"/>
          <w:lang w:eastAsia="zh-CN"/>
        </w:rPr>
        <w:t>宣传标语</w:t>
      </w:r>
      <w:r>
        <w:rPr>
          <w:rFonts w:hint="eastAsia" w:ascii="仿宋" w:hAnsi="仿宋" w:eastAsia="仿宋" w:cs="仿宋_GB2312"/>
          <w:sz w:val="32"/>
          <w:szCs w:val="32"/>
          <w:lang w:val="en-US" w:eastAsia="zh-CN"/>
        </w:rPr>
        <w:t>24副。</w:t>
      </w: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ascii="仿宋" w:hAnsi="仿宋" w:eastAsia="仿宋" w:cs="仿宋_GB2312"/>
          <w:sz w:val="32"/>
          <w:szCs w:val="32"/>
        </w:rPr>
        <w:t>项目</w:t>
      </w:r>
      <w:r>
        <w:rPr>
          <w:rFonts w:hint="eastAsia" w:ascii="仿宋" w:hAnsi="仿宋" w:eastAsia="仿宋" w:cs="仿宋_GB2312"/>
          <w:sz w:val="32"/>
          <w:szCs w:val="32"/>
          <w:lang w:eastAsia="zh-CN"/>
        </w:rPr>
        <w:t>提高群众法律意识，知法，懂法用法律武器保护自己；促进辖区内和谐安定，群众满意度较高。</w:t>
      </w:r>
    </w:p>
    <w:p>
      <w:pPr>
        <w:numPr>
          <w:ilvl w:val="0"/>
          <w:numId w:val="12"/>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法</w:t>
      </w:r>
      <w:r>
        <w:rPr>
          <w:rFonts w:hint="eastAsia" w:ascii="仿宋_GB2312" w:hAnsi="仿宋_GB2312" w:eastAsia="仿宋_GB2312" w:cs="仿宋_GB2312"/>
          <w:sz w:val="32"/>
          <w:szCs w:val="32"/>
          <w:lang w:eastAsia="zh-CN"/>
        </w:rPr>
        <w:t>律宣传措施和方式单一，预期效果无法完全达到</w:t>
      </w:r>
      <w:r>
        <w:rPr>
          <w:rFonts w:hint="eastAsia" w:ascii="仿宋_GB2312" w:hAnsi="仿宋_GB2312" w:cs="仿宋_GB2312"/>
          <w:sz w:val="32"/>
          <w:szCs w:val="32"/>
          <w:lang w:eastAsia="zh-CN"/>
        </w:rPr>
        <w:t>。</w:t>
      </w:r>
    </w:p>
    <w:p>
      <w:pPr>
        <w:numPr>
          <w:ilvl w:val="0"/>
          <w:numId w:val="12"/>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创新法律宣传方式方法，进一步提高群众法律意识。</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2018年人大主席团及代表活动经费项目支出绩效评价报告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：确保人大代表会议的顺利召开，</w:t>
      </w:r>
      <w:r>
        <w:rPr>
          <w:rFonts w:hint="eastAsia" w:ascii="仿宋_GB2312" w:hAnsi="仿宋_GB2312" w:eastAsia="仿宋_GB2312" w:cs="仿宋_GB2312"/>
          <w:sz w:val="32"/>
          <w:szCs w:val="32"/>
        </w:rPr>
        <w:t>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。保证农村代表误工生活补助。</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评价指标</w:t>
      </w:r>
      <w:r>
        <w:rPr>
          <w:rFonts w:hint="eastAsia" w:ascii="仿宋" w:hAnsi="仿宋" w:eastAsia="仿宋" w:cs="仿宋_GB2312"/>
          <w:sz w:val="32"/>
          <w:szCs w:val="32"/>
          <w:lang w:eastAsia="zh-CN"/>
        </w:rPr>
        <w:t>：人代会召开的经费支出，会议是否及时召开，老百姓满意度和知晓度，人代会办公室装修是否达标，是否能确保正常工作的开展。</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评价方法</w:t>
      </w:r>
      <w:r>
        <w:rPr>
          <w:rFonts w:hint="eastAsia" w:ascii="仿宋" w:hAnsi="仿宋" w:eastAsia="仿宋" w:cs="仿宋_GB2312"/>
          <w:sz w:val="32"/>
          <w:szCs w:val="32"/>
          <w:lang w:eastAsia="zh-CN"/>
        </w:rPr>
        <w:t>：资料查阅，达到效果评价，群众知晓度调查。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：该项目总体实践较好，</w:t>
      </w:r>
      <w:r>
        <w:rPr>
          <w:rFonts w:hint="eastAsia" w:ascii="仿宋_GB2312" w:hAnsi="仿宋_GB2312" w:eastAsia="仿宋_GB2312" w:cs="仿宋_GB2312"/>
          <w:sz w:val="32"/>
          <w:szCs w:val="32"/>
        </w:rPr>
        <w:t>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。基层民意能及时收集到位。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_GB2312"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w:t>
      </w:r>
      <w:r>
        <w:rPr>
          <w:rFonts w:ascii="仿宋" w:hAnsi="仿宋" w:eastAsia="仿宋" w:cs="仿宋_GB2312"/>
          <w:sz w:val="32"/>
          <w:szCs w:val="32"/>
        </w:rPr>
        <w:t>乡镇人大作为最基层的国家权力机关，是人大工作的重要组成部分</w:t>
      </w:r>
      <w:r>
        <w:rPr>
          <w:rFonts w:hint="eastAsia" w:ascii="仿宋" w:hAnsi="仿宋" w:eastAsia="仿宋" w:cs="仿宋_GB2312"/>
          <w:sz w:val="32"/>
          <w:szCs w:val="32"/>
          <w:lang w:eastAsia="zh-CN"/>
        </w:rPr>
        <w:t>，</w:t>
      </w:r>
      <w:r>
        <w:rPr>
          <w:rFonts w:ascii="仿宋" w:hAnsi="仿宋" w:eastAsia="仿宋" w:cs="仿宋_GB2312"/>
          <w:sz w:val="32"/>
          <w:szCs w:val="32"/>
        </w:rPr>
        <w:t>乡镇人大</w:t>
      </w:r>
      <w:r>
        <w:rPr>
          <w:rFonts w:hint="eastAsia" w:ascii="仿宋" w:hAnsi="仿宋" w:eastAsia="仿宋" w:cs="仿宋_GB2312"/>
          <w:sz w:val="32"/>
          <w:szCs w:val="32"/>
          <w:lang w:eastAsia="zh-CN"/>
        </w:rPr>
        <w:t>是</w:t>
      </w:r>
      <w:r>
        <w:rPr>
          <w:rFonts w:ascii="仿宋" w:hAnsi="仿宋" w:eastAsia="仿宋" w:cs="仿宋_GB2312"/>
          <w:sz w:val="32"/>
          <w:szCs w:val="32"/>
        </w:rPr>
        <w:t>联系人大代表与人民群众的桥梁纽带</w:t>
      </w:r>
      <w:r>
        <w:rPr>
          <w:rFonts w:hint="eastAsia" w:ascii="仿宋" w:hAnsi="仿宋" w:eastAsia="仿宋" w:cs="仿宋_GB2312"/>
          <w:sz w:val="32"/>
          <w:szCs w:val="32"/>
          <w:lang w:eastAsia="zh-CN"/>
        </w:rPr>
        <w:t>。改项目能</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：人大代表会议的顺利召开，</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，保</w:t>
      </w:r>
      <w:r>
        <w:rPr>
          <w:rFonts w:hint="eastAsia" w:ascii="仿宋_GB2312" w:hAnsi="仿宋_GB2312" w:eastAsia="仿宋_GB2312" w:cs="仿宋_GB2312"/>
          <w:sz w:val="32"/>
          <w:szCs w:val="32"/>
        </w:rPr>
        <w:t>障</w:t>
      </w:r>
      <w:r>
        <w:rPr>
          <w:rFonts w:hint="eastAsia" w:ascii="仿宋_GB2312" w:hAnsi="仿宋_GB2312" w:cs="仿宋_GB2312"/>
          <w:sz w:val="32"/>
          <w:szCs w:val="32"/>
          <w:lang w:eastAsia="zh-CN"/>
        </w:rPr>
        <w:t>农村代表的误工生活补助。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：人代会会议费支出</w:t>
      </w:r>
      <w:r>
        <w:rPr>
          <w:rFonts w:hint="eastAsia" w:ascii="仿宋" w:hAnsi="仿宋" w:eastAsia="仿宋" w:cs="仿宋_GB2312"/>
          <w:sz w:val="32"/>
          <w:szCs w:val="32"/>
          <w:lang w:val="en-US" w:eastAsia="zh-CN"/>
        </w:rPr>
        <w:t>2.28万</w:t>
      </w:r>
      <w:r>
        <w:rPr>
          <w:rFonts w:hint="eastAsia" w:ascii="仿宋" w:hAnsi="仿宋" w:eastAsia="仿宋" w:cs="仿宋_GB2312"/>
          <w:sz w:val="32"/>
          <w:szCs w:val="32"/>
          <w:lang w:eastAsia="zh-CN"/>
        </w:rPr>
        <w:t>，人大办公室的装修</w:t>
      </w:r>
      <w:r>
        <w:rPr>
          <w:rFonts w:hint="eastAsia" w:ascii="仿宋" w:hAnsi="仿宋" w:eastAsia="仿宋" w:cs="仿宋_GB2312"/>
          <w:sz w:val="32"/>
          <w:szCs w:val="32"/>
          <w:lang w:val="en-US" w:eastAsia="zh-CN"/>
        </w:rPr>
        <w:t>2万元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 xml:space="preserve">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资金使用情况</w:t>
      </w:r>
      <w:r>
        <w:rPr>
          <w:rFonts w:hint="eastAsia" w:ascii="仿宋" w:hAnsi="仿宋" w:eastAsia="仿宋" w:cs="仿宋_GB2312"/>
          <w:sz w:val="32"/>
          <w:szCs w:val="32"/>
          <w:lang w:eastAsia="zh-CN"/>
        </w:rPr>
        <w:t>：人代会会议费支出</w:t>
      </w:r>
      <w:r>
        <w:rPr>
          <w:rFonts w:hint="eastAsia" w:ascii="仿宋" w:hAnsi="仿宋" w:eastAsia="仿宋" w:cs="仿宋_GB2312"/>
          <w:sz w:val="32"/>
          <w:szCs w:val="32"/>
          <w:lang w:val="en-US" w:eastAsia="zh-CN"/>
        </w:rPr>
        <w:t>2.28万</w:t>
      </w:r>
      <w:r>
        <w:rPr>
          <w:rFonts w:hint="eastAsia" w:ascii="仿宋" w:hAnsi="仿宋" w:eastAsia="仿宋" w:cs="仿宋_GB2312"/>
          <w:sz w:val="32"/>
          <w:szCs w:val="32"/>
          <w:lang w:eastAsia="zh-CN"/>
        </w:rPr>
        <w:t>，人大办公室的装修</w:t>
      </w:r>
      <w:r>
        <w:rPr>
          <w:rFonts w:hint="eastAsia" w:ascii="仿宋" w:hAnsi="仿宋" w:eastAsia="仿宋" w:cs="仿宋_GB2312"/>
          <w:sz w:val="32"/>
          <w:szCs w:val="32"/>
          <w:lang w:val="en-US" w:eastAsia="zh-CN"/>
        </w:rPr>
        <w:t>2万元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 xml:space="preserve">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：该项目绩效完成情况较好，保障了人代会的及时召开，民意及时得到收集，人大办公室装修达标，确保正常工作的开展。</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项目效益情况</w:t>
      </w:r>
      <w:r>
        <w:rPr>
          <w:rFonts w:hint="eastAsia" w:ascii="仿宋" w:hAnsi="仿宋" w:eastAsia="仿宋" w:cs="仿宋_GB2312"/>
          <w:sz w:val="32"/>
          <w:szCs w:val="32"/>
          <w:lang w:eastAsia="zh-CN"/>
        </w:rPr>
        <w:t>：进一步提高</w:t>
      </w:r>
      <w:r>
        <w:rPr>
          <w:rFonts w:hint="eastAsia" w:ascii="仿宋" w:hAnsi="仿宋" w:eastAsia="仿宋" w:cs="仿宋_GB2312"/>
          <w:sz w:val="32"/>
          <w:szCs w:val="32"/>
        </w:rPr>
        <w:t>群众知晓度</w:t>
      </w:r>
      <w:r>
        <w:rPr>
          <w:rFonts w:hint="eastAsia" w:ascii="仿宋" w:hAnsi="仿宋" w:eastAsia="仿宋" w:cs="仿宋_GB2312"/>
          <w:sz w:val="32"/>
          <w:szCs w:val="32"/>
          <w:lang w:eastAsia="zh-CN"/>
        </w:rPr>
        <w:t>，广泛收集群众述求，并及时按标准召开人代会，保障代表的合法权益。人民满意度进一步提高。</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群众对人大工作只晓度低</w:t>
      </w:r>
      <w:r>
        <w:rPr>
          <w:rFonts w:hint="eastAsia" w:ascii="仿宋_GB2312" w:hAnsi="仿宋_GB2312" w:cs="仿宋_GB2312"/>
          <w:sz w:val="32"/>
          <w:szCs w:val="32"/>
          <w:lang w:eastAsia="zh-CN"/>
        </w:rPr>
        <w:t>。</w:t>
      </w:r>
    </w:p>
    <w:p>
      <w:pPr>
        <w:numPr>
          <w:ilvl w:val="0"/>
          <w:numId w:val="13"/>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进一步加大人大工作宣传力度，特别提高对代表会议的召开的宣传力度。保证民生述求能够及时收集到位。</w:t>
      </w:r>
    </w:p>
    <w:p>
      <w:pPr>
        <w:pStyle w:val="5"/>
        <w:rPr>
          <w:rStyle w:val="27"/>
          <w:rFonts w:hint="eastAsia" w:ascii="仿宋" w:hAnsi="仿宋" w:eastAsia="仿宋"/>
          <w:b w:val="0"/>
          <w:bCs w:val="0"/>
          <w:sz w:val="32"/>
          <w:szCs w:val="32"/>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2018年农村义务兵优待金经费项目支</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：确保辖区内符合条件的</w:t>
      </w:r>
      <w:r>
        <w:rPr>
          <w:rFonts w:hint="eastAsia" w:ascii="仿宋_GB2312" w:hAnsi="仿宋_GB2312" w:eastAsia="仿宋_GB2312" w:cs="仿宋_GB2312"/>
          <w:sz w:val="32"/>
          <w:szCs w:val="32"/>
        </w:rPr>
        <w:t>农村义</w:t>
      </w:r>
      <w:r>
        <w:rPr>
          <w:rFonts w:hint="eastAsia" w:ascii="仿宋" w:hAnsi="仿宋" w:eastAsia="仿宋" w:cs="仿宋_GB2312"/>
          <w:sz w:val="32"/>
          <w:szCs w:val="32"/>
        </w:rPr>
        <w:t>务兵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评价指标</w:t>
      </w:r>
      <w:r>
        <w:rPr>
          <w:rFonts w:hint="eastAsia" w:ascii="仿宋" w:hAnsi="仿宋" w:eastAsia="仿宋" w:cs="仿宋_GB2312"/>
          <w:sz w:val="32"/>
          <w:szCs w:val="32"/>
          <w:lang w:eastAsia="zh-CN"/>
        </w:rPr>
        <w:t>：补助是否按时，按标准发放到位。覆盖率是否</w:t>
      </w:r>
      <w:r>
        <w:rPr>
          <w:rFonts w:hint="eastAsia" w:ascii="仿宋" w:hAnsi="仿宋" w:eastAsia="仿宋" w:cs="仿宋_GB2312"/>
          <w:sz w:val="32"/>
          <w:szCs w:val="32"/>
          <w:lang w:val="en-US" w:eastAsia="zh-CN"/>
        </w:rPr>
        <w:t>100%。</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评价方法</w:t>
      </w:r>
      <w:r>
        <w:rPr>
          <w:rFonts w:hint="eastAsia" w:ascii="仿宋" w:hAnsi="仿宋" w:eastAsia="仿宋" w:cs="仿宋_GB2312"/>
          <w:sz w:val="32"/>
          <w:szCs w:val="32"/>
          <w:lang w:eastAsia="zh-CN"/>
        </w:rPr>
        <w:t>：支付凭证资料查阅，电话抽查是否真实发放到位。</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：该项目总体实践较好，确保辖区内符合条件的</w:t>
      </w:r>
      <w:r>
        <w:rPr>
          <w:rFonts w:hint="eastAsia" w:ascii="仿宋_GB2312" w:hAnsi="仿宋_GB2312" w:eastAsia="仿宋_GB2312" w:cs="仿宋_GB2312"/>
          <w:sz w:val="32"/>
          <w:szCs w:val="32"/>
        </w:rPr>
        <w:t>农村义务</w:t>
      </w:r>
      <w:r>
        <w:rPr>
          <w:rFonts w:hint="eastAsia" w:ascii="仿宋" w:hAnsi="仿宋" w:eastAsia="仿宋" w:cs="仿宋_GB2312"/>
          <w:sz w:val="32"/>
          <w:szCs w:val="32"/>
        </w:rPr>
        <w:t>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w:t>
      </w:r>
      <w:r>
        <w:rPr>
          <w:rFonts w:ascii="仿宋" w:hAnsi="仿宋" w:eastAsia="仿宋" w:cs="仿宋_GB2312"/>
          <w:sz w:val="32"/>
          <w:szCs w:val="32"/>
        </w:rPr>
        <w:t>据有关政策规定，退伍军人按照服役年数，给予每月相应的生活补助</w:t>
      </w:r>
      <w:r>
        <w:rPr>
          <w:rFonts w:hint="eastAsia" w:ascii="仿宋" w:hAnsi="仿宋" w:eastAsia="仿宋"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：保障我镇农村义务兵生活补贴。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21.22</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p>
    <w:p>
      <w:pPr>
        <w:spacing w:line="580" w:lineRule="exact"/>
        <w:ind w:firstLine="640" w:firstLineChars="200"/>
        <w:rPr>
          <w:rFonts w:hint="eastAsia" w:ascii="仿宋" w:hAnsi="仿宋" w:eastAsia="仿宋_GB2312" w:cs="仿宋_GB2312"/>
          <w:sz w:val="32"/>
          <w:szCs w:val="32"/>
          <w:lang w:eastAsia="zh-CN"/>
        </w:rPr>
      </w:pPr>
      <w:r>
        <w:rPr>
          <w:rFonts w:ascii="仿宋" w:hAnsi="仿宋" w:eastAsia="仿宋" w:cs="仿宋_GB2312"/>
          <w:sz w:val="32"/>
          <w:szCs w:val="32"/>
        </w:rPr>
        <w:t>资金使用情况</w:t>
      </w:r>
      <w:r>
        <w:rPr>
          <w:rFonts w:hint="eastAsia" w:ascii="仿宋" w:hAnsi="仿宋" w:eastAsia="仿宋" w:cs="仿宋_GB2312"/>
          <w:sz w:val="32"/>
          <w:szCs w:val="32"/>
          <w:lang w:eastAsia="zh-CN"/>
        </w:rPr>
        <w:t>：共计使用</w:t>
      </w:r>
      <w:r>
        <w:rPr>
          <w:rFonts w:hint="eastAsia" w:ascii="仿宋_GB2312" w:hAnsi="仿宋_GB2312" w:eastAsia="仿宋_GB2312" w:cs="仿宋_GB2312"/>
          <w:sz w:val="32"/>
          <w:szCs w:val="32"/>
          <w:lang w:val="en-US" w:eastAsia="zh-CN"/>
        </w:rPr>
        <w:t>21.22</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：确保辖区内符合条件的</w:t>
      </w:r>
      <w:r>
        <w:rPr>
          <w:rFonts w:hint="eastAsia" w:ascii="仿宋_GB2312" w:hAnsi="仿宋_GB2312" w:eastAsia="仿宋_GB2312" w:cs="仿宋_GB2312"/>
          <w:sz w:val="32"/>
          <w:szCs w:val="32"/>
        </w:rPr>
        <w:t>农村义务兵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项目效益情况</w:t>
      </w:r>
      <w:r>
        <w:rPr>
          <w:rFonts w:hint="eastAsia" w:ascii="仿宋" w:hAnsi="仿宋" w:eastAsia="仿宋" w:cs="仿宋_GB2312"/>
          <w:sz w:val="32"/>
          <w:szCs w:val="32"/>
          <w:lang w:eastAsia="zh-CN"/>
        </w:rPr>
        <w:t>：提高农村义务兵家庭生活质量，保证服役人员安心保家卫国，并保障群众满意度。</w:t>
      </w:r>
    </w:p>
    <w:p>
      <w:pPr>
        <w:numPr>
          <w:ilvl w:val="0"/>
          <w:numId w:val="0"/>
        </w:numPr>
        <w:shd w:val="clear" w:fill="FFFFFF" w:themeFill="background1"/>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fill="FFFFFF" w:themeFill="background1"/>
          <w:lang w:eastAsia="zh-CN"/>
        </w:rPr>
        <w:t>因涉及每年有的新增退伍军人收集数据有一定困难</w:t>
      </w:r>
    </w:p>
    <w:p>
      <w:pPr>
        <w:numPr>
          <w:ilvl w:val="0"/>
          <w:numId w:val="0"/>
        </w:numPr>
        <w:spacing w:line="580" w:lineRule="exact"/>
        <w:ind w:firstLine="640" w:firstLineChars="200"/>
        <w:rPr>
          <w:rStyle w:val="27"/>
          <w:rFonts w:hint="eastAsia" w:ascii="仿宋" w:hAnsi="仿宋" w:eastAsia="仿宋"/>
          <w:b w:val="0"/>
          <w:bCs w:val="0"/>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shd w:val="clear" w:fill="FFFFFF" w:themeFill="background1"/>
          <w:lang w:eastAsia="zh-CN"/>
        </w:rPr>
        <w:t>提前就辖区内将新增退伍军人人数做好摸底，及时收集数据，保障资金支付的时效性。</w:t>
      </w: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shd w:val="clear" w:fill="FFFFFF" w:themeFill="background1"/>
          <w:lang w:eastAsia="zh-CN"/>
        </w:rPr>
      </w:pPr>
    </w:p>
    <w:p>
      <w:pPr>
        <w:spacing w:line="580" w:lineRule="exact"/>
        <w:jc w:val="both"/>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2018年森林防火专项经费项目支出绩效评价报告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评价指标</w:t>
      </w:r>
      <w:r>
        <w:rPr>
          <w:rFonts w:hint="eastAsia" w:ascii="仿宋" w:hAnsi="仿宋" w:eastAsia="仿宋" w:cs="仿宋_GB2312"/>
          <w:sz w:val="32"/>
          <w:szCs w:val="32"/>
          <w:lang w:eastAsia="zh-CN"/>
        </w:rPr>
        <w:t>：森林防火措施是否有效，相关宣传是否到位。绿化面积是否提高。</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评价方法</w:t>
      </w:r>
      <w:r>
        <w:rPr>
          <w:rFonts w:hint="eastAsia" w:ascii="仿宋" w:hAnsi="仿宋" w:eastAsia="仿宋" w:cs="仿宋_GB2312"/>
          <w:sz w:val="32"/>
          <w:szCs w:val="32"/>
          <w:lang w:eastAsia="zh-CN"/>
        </w:rPr>
        <w:t>：支付凭证资料查阅，相关资料翻阅，森林火灾发生控制率。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_GB2312"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：该项目总体实践较好，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：防范森林火灾，保护珍稀植物，增强群众防火意识。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 w:hAnsi="仿宋" w:eastAsia="仿宋" w:cs="仿宋_GB2312"/>
          <w:sz w:val="32"/>
          <w:szCs w:val="32"/>
          <w:lang w:eastAsia="zh-CN"/>
        </w:rPr>
        <w:t>用于防火宣传标示标牌的制作和安装，防火物资的采购储备。</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资金使用情况：该项目共计使用</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万元，用于防火宣传标示标牌的制作和安装，防火物资的采购储备。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：该项目实施较好，</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r>
        <w:rPr>
          <w:rFonts w:hint="eastAsia" w:ascii="仿宋_GB2312" w:hAnsi="仿宋_GB2312" w:cs="仿宋_GB2312"/>
          <w:sz w:val="32"/>
          <w:szCs w:val="32"/>
          <w:lang w:eastAsia="zh-CN"/>
        </w:rPr>
        <w:t>。</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群众森林防火意识需进一步加强</w:t>
      </w:r>
      <w:r>
        <w:rPr>
          <w:rFonts w:hint="eastAsia" w:ascii="仿宋_GB2312" w:hAnsi="仿宋_GB2312" w:cs="仿宋_GB2312"/>
          <w:sz w:val="32"/>
          <w:szCs w:val="32"/>
          <w:lang w:eastAsia="zh-CN"/>
        </w:rPr>
        <w:t>。</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eastAsia="zh-CN"/>
        </w:rPr>
        <w:t>加强森林防火宣传，创新宣传方式方法。</w:t>
      </w:r>
    </w:p>
    <w:p>
      <w:pPr>
        <w:widowControl w:val="0"/>
        <w:numPr>
          <w:ilvl w:val="0"/>
          <w:numId w:val="0"/>
        </w:numPr>
        <w:spacing w:line="580" w:lineRule="exact"/>
        <w:jc w:val="both"/>
        <w:rPr>
          <w:rFonts w:hint="eastAsia" w:ascii="仿宋_GB2312" w:hAnsi="仿宋_GB2312" w:eastAsia="仿宋_GB2312" w:cs="仿宋_GB2312"/>
          <w:sz w:val="32"/>
          <w:szCs w:val="32"/>
          <w:lang w:eastAsia="zh-CN"/>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基层武装专项经费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全年预算数</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(按照项目总体目标简要描述项目成效）</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评价指标</w:t>
      </w:r>
      <w:r>
        <w:rPr>
          <w:rFonts w:hint="eastAsia" w:ascii="仿宋" w:hAnsi="仿宋" w:eastAsia="仿宋" w:cs="仿宋_GB2312"/>
          <w:sz w:val="32"/>
          <w:szCs w:val="32"/>
          <w:lang w:eastAsia="zh-CN"/>
        </w:rPr>
        <w:t>：是否及时开展基层民兵训练。</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评价方法</w:t>
      </w:r>
      <w:r>
        <w:rPr>
          <w:rFonts w:hint="eastAsia" w:ascii="仿宋" w:hAnsi="仿宋" w:eastAsia="仿宋" w:cs="仿宋_GB2312"/>
          <w:sz w:val="32"/>
          <w:szCs w:val="32"/>
          <w:lang w:eastAsia="zh-CN"/>
        </w:rPr>
        <w:t>：支付凭证资料查阅，相关训练资料翻阅。</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：该项目总体实践较好，</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(按照项目总体目标简要描述项目成效）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：全年民兵训练次数</w:t>
      </w:r>
      <w:r>
        <w:rPr>
          <w:rFonts w:hint="eastAsia" w:ascii="仿宋" w:hAnsi="仿宋" w:eastAsia="仿宋" w:cs="仿宋_GB2312"/>
          <w:sz w:val="32"/>
          <w:szCs w:val="32"/>
          <w:lang w:val="en-US" w:eastAsia="zh-CN"/>
        </w:rPr>
        <w:t>12次，民兵人数180人次以上。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 w:hAnsi="仿宋" w:eastAsia="仿宋" w:cs="仿宋_GB2312"/>
          <w:sz w:val="32"/>
          <w:szCs w:val="32"/>
          <w:lang w:eastAsia="zh-CN"/>
        </w:rPr>
        <w:t>用于民兵训练生活补助及部分物资购买。</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资金使用情况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eastAsia="zh-CN"/>
        </w:rPr>
        <w:t>该项目共计使用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lang w:eastAsia="zh-CN"/>
        </w:rPr>
        <w:t>用于民兵训练生活补助及部分民兵训练服等物资购买</w:t>
      </w:r>
      <w:r>
        <w:rPr>
          <w:rFonts w:hint="eastAsia" w:ascii="仿宋_GB2312" w:hAnsi="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：该项目实施较好，</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全年民兵训练</w:t>
      </w:r>
      <w:r>
        <w:rPr>
          <w:rFonts w:hint="eastAsia" w:ascii="仿宋_GB2312" w:hAnsi="仿宋_GB2312" w:eastAsia="仿宋_GB2312" w:cs="仿宋_GB2312"/>
          <w:sz w:val="32"/>
          <w:szCs w:val="32"/>
          <w:lang w:val="en-US" w:eastAsia="zh-CN"/>
        </w:rPr>
        <w:t>12次，参加区级民兵训练6次。</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群众对基层武装训练知晓度低，民兵训练次数多但因预算经费有限。</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：加强民兵思想学习，确保民兵训练经费保证，提高基层武装力量。</w:t>
      </w:r>
    </w:p>
    <w:p>
      <w:pPr>
        <w:numPr>
          <w:ilvl w:val="0"/>
          <w:numId w:val="0"/>
        </w:numPr>
        <w:spacing w:line="580" w:lineRule="exact"/>
        <w:rPr>
          <w:rFonts w:ascii="仿宋" w:hAnsi="仿宋" w:eastAsia="仿宋" w:cs="仿宋_GB2312"/>
          <w:sz w:val="32"/>
          <w:szCs w:val="32"/>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55"/>
      <w:bookmarkEnd w:id="60"/>
    </w:p>
    <w:p>
      <w:pPr>
        <w:spacing w:line="600" w:lineRule="exact"/>
        <w:jc w:val="center"/>
        <w:outlineLvl w:val="0"/>
        <w:rPr>
          <w:rFonts w:ascii="仿宋" w:hAnsi="仿宋" w:eastAsia="仿宋"/>
          <w:b/>
          <w:color w:val="000000"/>
          <w:sz w:val="44"/>
          <w:szCs w:val="44"/>
        </w:rPr>
      </w:pPr>
    </w:p>
    <w:p>
      <w:pPr>
        <w:pStyle w:val="5"/>
        <w:rPr>
          <w:rFonts w:ascii="仿宋" w:hAnsi="仿宋" w:eastAsia="仿宋"/>
          <w:color w:val="000000"/>
        </w:rPr>
      </w:pPr>
      <w:bookmarkStart w:id="61"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1"/>
    </w:p>
    <w:p>
      <w:pPr>
        <w:pStyle w:val="5"/>
        <w:rPr>
          <w:rFonts w:ascii="仿宋" w:hAnsi="仿宋" w:eastAsia="仿宋"/>
          <w:color w:val="000000"/>
        </w:rPr>
      </w:pPr>
      <w:bookmarkStart w:id="62" w:name="_Toc15396620"/>
      <w:r>
        <w:rPr>
          <w:rFonts w:hint="eastAsia" w:ascii="仿宋" w:hAnsi="仿宋" w:eastAsia="仿宋"/>
          <w:b w:val="0"/>
          <w:color w:val="000000"/>
        </w:rPr>
        <w:t>二、收</w:t>
      </w:r>
      <w:r>
        <w:rPr>
          <w:rStyle w:val="28"/>
          <w:rFonts w:hint="eastAsia" w:ascii="仿宋" w:hAnsi="仿宋" w:eastAsia="仿宋"/>
          <w:b w:val="0"/>
          <w:bCs w:val="0"/>
        </w:rPr>
        <w:t>入总表</w:t>
      </w:r>
      <w:bookmarkEnd w:id="62"/>
    </w:p>
    <w:p>
      <w:pPr>
        <w:pStyle w:val="5"/>
        <w:rPr>
          <w:rFonts w:ascii="仿宋" w:hAnsi="仿宋" w:eastAsia="仿宋"/>
          <w:color w:val="000000"/>
        </w:rPr>
      </w:pPr>
      <w:bookmarkStart w:id="63"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出总表</w:t>
      </w:r>
      <w:bookmarkEnd w:id="63"/>
    </w:p>
    <w:p>
      <w:pPr>
        <w:pStyle w:val="5"/>
        <w:rPr>
          <w:rFonts w:ascii="仿宋" w:hAnsi="仿宋" w:eastAsia="仿宋"/>
          <w:b w:val="0"/>
          <w:color w:val="000000"/>
        </w:rPr>
      </w:pPr>
      <w:bookmarkStart w:id="64"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4"/>
    </w:p>
    <w:p>
      <w:pPr>
        <w:pStyle w:val="5"/>
        <w:rPr>
          <w:rFonts w:ascii="仿宋" w:hAnsi="仿宋" w:eastAsia="仿宋"/>
          <w:color w:val="000000"/>
        </w:rPr>
      </w:pPr>
      <w:bookmarkStart w:id="65"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政拨款支出决算明细表（政府经济分类科目）</w:t>
      </w:r>
      <w:bookmarkEnd w:id="65"/>
    </w:p>
    <w:p>
      <w:pPr>
        <w:pStyle w:val="5"/>
        <w:rPr>
          <w:rFonts w:ascii="仿宋" w:hAnsi="仿宋" w:eastAsia="仿宋"/>
          <w:color w:val="000000"/>
        </w:rPr>
      </w:pPr>
      <w:bookmarkStart w:id="66" w:name="_Toc15396624"/>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6"/>
    </w:p>
    <w:p>
      <w:pPr>
        <w:pStyle w:val="5"/>
        <w:rPr>
          <w:rFonts w:ascii="仿宋" w:hAnsi="仿宋" w:eastAsia="仿宋"/>
          <w:color w:val="000000"/>
        </w:rPr>
      </w:pPr>
      <w:bookmarkStart w:id="67"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7"/>
    </w:p>
    <w:p>
      <w:pPr>
        <w:pStyle w:val="5"/>
        <w:rPr>
          <w:rFonts w:ascii="仿宋" w:hAnsi="仿宋" w:eastAsia="仿宋"/>
          <w:color w:val="000000"/>
        </w:rPr>
      </w:pPr>
      <w:bookmarkStart w:id="68"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8"/>
    </w:p>
    <w:p>
      <w:pPr>
        <w:pStyle w:val="5"/>
        <w:rPr>
          <w:rFonts w:ascii="仿宋" w:hAnsi="仿宋" w:eastAsia="仿宋"/>
          <w:color w:val="000000"/>
        </w:rPr>
      </w:pPr>
      <w:bookmarkStart w:id="69"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9"/>
    </w:p>
    <w:p>
      <w:pPr>
        <w:pStyle w:val="5"/>
        <w:rPr>
          <w:rFonts w:ascii="仿宋" w:hAnsi="仿宋" w:eastAsia="仿宋"/>
          <w:color w:val="000000"/>
        </w:rPr>
      </w:pPr>
      <w:bookmarkStart w:id="70"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70"/>
    </w:p>
    <w:p>
      <w:pPr>
        <w:pStyle w:val="5"/>
        <w:rPr>
          <w:rFonts w:ascii="仿宋" w:hAnsi="仿宋" w:eastAsia="仿宋"/>
          <w:color w:val="000000"/>
        </w:rPr>
      </w:pPr>
      <w:bookmarkStart w:id="71"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1"/>
    </w:p>
    <w:p>
      <w:pPr>
        <w:pStyle w:val="5"/>
        <w:rPr>
          <w:rFonts w:ascii="仿宋" w:hAnsi="仿宋" w:eastAsia="仿宋"/>
          <w:color w:val="000000"/>
        </w:rPr>
      </w:pPr>
      <w:bookmarkStart w:id="72"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2"/>
    </w:p>
    <w:p>
      <w:pPr>
        <w:pStyle w:val="5"/>
        <w:rPr>
          <w:rFonts w:ascii="仿宋" w:hAnsi="仿宋" w:eastAsia="仿宋"/>
          <w:color w:val="000000" w:themeColor="text1"/>
          <w14:textFill>
            <w14:solidFill>
              <w14:schemeClr w14:val="tx1"/>
            </w14:solidFill>
          </w14:textFill>
        </w:rPr>
      </w:pPr>
      <w:bookmarkStart w:id="73"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10"/>
          <w:jc w:val="center"/>
        </w:pPr>
        <w:r>
          <w:fldChar w:fldCharType="begin"/>
        </w:r>
        <w:r>
          <w:instrText xml:space="preserve">PAGE   \* MERGEFORMAT</w:instrText>
        </w:r>
        <w:r>
          <w:fldChar w:fldCharType="separate"/>
        </w:r>
        <w:r>
          <w:rPr>
            <w:lang w:val="zh-CN"/>
          </w:rPr>
          <w:t>10</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348F4"/>
    <w:multiLevelType w:val="singleLevel"/>
    <w:tmpl w:val="A86348F4"/>
    <w:lvl w:ilvl="0" w:tentative="0">
      <w:start w:val="3"/>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32B2F5DB"/>
    <w:multiLevelType w:val="singleLevel"/>
    <w:tmpl w:val="32B2F5DB"/>
    <w:lvl w:ilvl="0" w:tentative="0">
      <w:start w:val="3"/>
      <w:numFmt w:val="chineseCounting"/>
      <w:suff w:val="nothing"/>
      <w:lvlText w:val="%1、"/>
      <w:lvlJc w:val="left"/>
      <w:rPr>
        <w:rFonts w:hint="eastAsia"/>
      </w:rPr>
    </w:lvl>
  </w:abstractNum>
  <w:abstractNum w:abstractNumId="8">
    <w:nsid w:val="376585FB"/>
    <w:multiLevelType w:val="singleLevel"/>
    <w:tmpl w:val="376585FB"/>
    <w:lvl w:ilvl="0" w:tentative="0">
      <w:start w:val="1"/>
      <w:numFmt w:val="decimal"/>
      <w:lvlText w:val="%1."/>
      <w:lvlJc w:val="left"/>
      <w:pPr>
        <w:tabs>
          <w:tab w:val="left" w:pos="312"/>
        </w:tabs>
      </w:pPr>
    </w:lvl>
  </w:abstractNum>
  <w:abstractNum w:abstractNumId="9">
    <w:nsid w:val="45007ABA"/>
    <w:multiLevelType w:val="singleLevel"/>
    <w:tmpl w:val="45007ABA"/>
    <w:lvl w:ilvl="0" w:tentative="0">
      <w:start w:val="2"/>
      <w:numFmt w:val="chineseCounting"/>
      <w:suff w:val="nothing"/>
      <w:lvlText w:val="（%1）"/>
      <w:lvlJc w:val="left"/>
      <w:rPr>
        <w:rFonts w:hint="eastAsia"/>
      </w:rPr>
    </w:lvl>
  </w:abstractNum>
  <w:abstractNum w:abstractNumId="10">
    <w:nsid w:val="50337EBA"/>
    <w:multiLevelType w:val="singleLevel"/>
    <w:tmpl w:val="50337EBA"/>
    <w:lvl w:ilvl="0" w:tentative="0">
      <w:start w:val="1"/>
      <w:numFmt w:val="chineseCounting"/>
      <w:suff w:val="nothing"/>
      <w:lvlText w:val="%1、"/>
      <w:lvlJc w:val="left"/>
      <w:rPr>
        <w:rFonts w:hint="eastAsia"/>
      </w:rPr>
    </w:lvl>
  </w:abstractNum>
  <w:abstractNum w:abstractNumId="11">
    <w:nsid w:val="59B526BD"/>
    <w:multiLevelType w:val="singleLevel"/>
    <w:tmpl w:val="59B526BD"/>
    <w:lvl w:ilvl="0" w:tentative="0">
      <w:start w:val="1"/>
      <w:numFmt w:val="decimal"/>
      <w:suff w:val="nothing"/>
      <w:lvlText w:val="（%1）"/>
      <w:lvlJc w:val="left"/>
    </w:lvl>
  </w:abstractNum>
  <w:abstractNum w:abstractNumId="12">
    <w:nsid w:val="59B52ADB"/>
    <w:multiLevelType w:val="singleLevel"/>
    <w:tmpl w:val="59B52ADB"/>
    <w:lvl w:ilvl="0" w:tentative="0">
      <w:start w:val="1"/>
      <w:numFmt w:val="decimal"/>
      <w:suff w:val="nothing"/>
      <w:lvlText w:val="（%1）"/>
      <w:lvlJc w:val="left"/>
    </w:lvl>
  </w:abstractNum>
  <w:num w:numId="1">
    <w:abstractNumId w:val="5"/>
  </w:num>
  <w:num w:numId="2">
    <w:abstractNumId w:val="8"/>
  </w:num>
  <w:num w:numId="3">
    <w:abstractNumId w:val="2"/>
  </w:num>
  <w:num w:numId="4">
    <w:abstractNumId w:val="6"/>
  </w:num>
  <w:num w:numId="5">
    <w:abstractNumId w:val="4"/>
  </w:num>
  <w:num w:numId="6">
    <w:abstractNumId w:val="1"/>
  </w:num>
  <w:num w:numId="7">
    <w:abstractNumId w:val="3"/>
  </w:num>
  <w:num w:numId="8">
    <w:abstractNumId w:val="11"/>
  </w:num>
  <w:num w:numId="9">
    <w:abstractNumId w:val="12"/>
  </w:num>
  <w:num w:numId="10">
    <w:abstractNumId w:val="10"/>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5C758B3"/>
    <w:rsid w:val="0B327D61"/>
    <w:rsid w:val="0DB160BA"/>
    <w:rsid w:val="10C055FF"/>
    <w:rsid w:val="16BB723D"/>
    <w:rsid w:val="199A21C0"/>
    <w:rsid w:val="1AB06ED7"/>
    <w:rsid w:val="240371BF"/>
    <w:rsid w:val="24292BCA"/>
    <w:rsid w:val="267C686A"/>
    <w:rsid w:val="286B4D29"/>
    <w:rsid w:val="29FD04D3"/>
    <w:rsid w:val="2A6D3ECA"/>
    <w:rsid w:val="2DE21E51"/>
    <w:rsid w:val="30DF49F1"/>
    <w:rsid w:val="319F7F4E"/>
    <w:rsid w:val="31F21D66"/>
    <w:rsid w:val="322B7269"/>
    <w:rsid w:val="326D6DCF"/>
    <w:rsid w:val="33884CB0"/>
    <w:rsid w:val="36CF6270"/>
    <w:rsid w:val="37133EA7"/>
    <w:rsid w:val="39D64B12"/>
    <w:rsid w:val="427C17ED"/>
    <w:rsid w:val="5ED03099"/>
    <w:rsid w:val="5F9C32D7"/>
    <w:rsid w:val="657D63D1"/>
    <w:rsid w:val="67C42CB6"/>
    <w:rsid w:val="687B520F"/>
    <w:rsid w:val="6E375E14"/>
    <w:rsid w:val="729D322A"/>
    <w:rsid w:val="77863B9D"/>
    <w:rsid w:val="7E9B1253"/>
    <w:rsid w:val="F79167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ind w:left="420" w:leftChars="200"/>
    </w:pPr>
    <w:rPr>
      <w:rFonts w:ascii="Calibri" w:hAnsi="Calibri" w:eastAsia="宋体" w:cs="Times New Roman"/>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55908219369823"/>
          <c:y val="0.036296863632872"/>
        </c:manualLayout>
      </c:layout>
      <c:overlay val="false"/>
      <c:spPr>
        <a:noFill/>
        <a:ln>
          <a:noFill/>
        </a:ln>
        <a:effectLst/>
      </c:spPr>
    </c:title>
    <c:autoTitleDeleted val="false"/>
    <c:plotArea>
      <c:layout>
        <c:manualLayout>
          <c:layoutTarget val="inner"/>
          <c:xMode val="edge"/>
          <c:yMode val="edge"/>
          <c:x val="0.0876220849113016"/>
          <c:y val="0.255454545454545"/>
          <c:w val="0.830655770380705"/>
          <c:h val="0.691163636363636"/>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2017年度</c:v>
                </c:pt>
                <c:pt idx="1">
                  <c:v>2018年度</c:v>
                </c:pt>
              </c:strCache>
            </c:strRef>
          </c:cat>
          <c:val>
            <c:numRef>
              <c:f>Sheet1!$B$2:$B$3</c:f>
              <c:numCache>
                <c:formatCode>General</c:formatCode>
                <c:ptCount val="2"/>
                <c:pt idx="0">
                  <c:v>2050.8</c:v>
                </c:pt>
                <c:pt idx="1">
                  <c:v>1846.09</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2017年度</c:v>
                </c:pt>
                <c:pt idx="1">
                  <c:v>2018年度</c:v>
                </c:pt>
              </c:strCache>
            </c:strRef>
          </c:cat>
          <c:val>
            <c:numRef>
              <c:f>Sheet1!$C$2:$C$3</c:f>
              <c:numCache>
                <c:formatCode>General</c:formatCode>
                <c:ptCount val="2"/>
                <c:pt idx="0">
                  <c:v>1938.77</c:v>
                </c:pt>
                <c:pt idx="1">
                  <c:v>1670.43</c:v>
                </c:pt>
              </c:numCache>
            </c:numRef>
          </c:val>
        </c:ser>
        <c:dLbls>
          <c:showLegendKey val="false"/>
          <c:showVal val="true"/>
          <c:showCatName val="false"/>
          <c:showSerName val="false"/>
          <c:showPercent val="false"/>
          <c:showBubbleSize val="false"/>
        </c:dLbls>
        <c:gapWidth val="219"/>
        <c:overlap val="-27"/>
        <c:axId val="237836759"/>
        <c:axId val="74215426"/>
      </c:barChart>
      <c:catAx>
        <c:axId val="237836759"/>
        <c:scaling>
          <c:orientation val="minMax"/>
        </c:scaling>
        <c:delete val="false"/>
        <c:axPos val="b"/>
        <c:numFmt formatCode="#,##0.00_);[Red]\(#,##0.00\)"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215426"/>
        <c:crosses val="autoZero"/>
        <c:auto val="true"/>
        <c:lblAlgn val="ctr"/>
        <c:lblOffset val="100"/>
        <c:noMultiLvlLbl val="false"/>
      </c:catAx>
      <c:valAx>
        <c:axId val="7421542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37836759"/>
        <c:crosses val="autoZero"/>
        <c:crossBetween val="between"/>
      </c:valAx>
      <c:spPr>
        <a:noFill/>
        <a:ln>
          <a:noFill/>
        </a:ln>
        <a:effectLst/>
      </c:spPr>
    </c:plotArea>
    <c:legend>
      <c:legendPos val="b"/>
      <c:layout>
        <c:manualLayout>
          <c:xMode val="edge"/>
          <c:yMode val="edge"/>
          <c:x val="0.623642311020901"/>
          <c:y val="0.23432987460168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c:v>
                </c:pt>
                <c:pt idx="1">
                  <c:v>政府性基金预算</c:v>
                </c:pt>
                <c:pt idx="2">
                  <c:v>国有资本经营预算</c:v>
                </c:pt>
                <c:pt idx="3">
                  <c:v>事业收入</c:v>
                </c:pt>
              </c:strCache>
            </c:strRef>
          </c:cat>
          <c:val>
            <c:numRef>
              <c:f>Sheet1!$B$2:$B$5</c:f>
              <c:numCache>
                <c:formatCode>General</c:formatCode>
                <c:ptCount val="4"/>
                <c:pt idx="0">
                  <c:v>1846.09</c:v>
                </c:pt>
                <c:pt idx="1">
                  <c:v>0</c:v>
                </c:pt>
                <c:pt idx="2">
                  <c:v>0</c:v>
                </c:pt>
                <c:pt idx="3">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财政应返还额度</c:v>
                </c:pt>
              </c:strCache>
            </c:strRef>
          </c:cat>
          <c:val>
            <c:numRef>
              <c:f>Sheet1!$B$2:$B$4</c:f>
              <c:numCache>
                <c:formatCode>General</c:formatCode>
                <c:ptCount val="3"/>
                <c:pt idx="0">
                  <c:v>1132.3</c:v>
                </c:pt>
                <c:pt idx="1">
                  <c:v>538.12</c:v>
                </c:pt>
                <c:pt idx="2">
                  <c:v>175.66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2017年度</c:v>
                </c:pt>
                <c:pt idx="1">
                  <c:v>2018年度</c:v>
                </c:pt>
              </c:strCache>
            </c:strRef>
          </c:cat>
          <c:val>
            <c:numRef>
              <c:f>Sheet1!$B$2:$B$3</c:f>
              <c:numCache>
                <c:formatCode>General</c:formatCode>
                <c:ptCount val="2"/>
                <c:pt idx="0">
                  <c:v>2050.8</c:v>
                </c:pt>
                <c:pt idx="1">
                  <c:v>1846.09</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2017年度</c:v>
                </c:pt>
                <c:pt idx="1">
                  <c:v>2018年度</c:v>
                </c:pt>
              </c:strCache>
            </c:strRef>
          </c:cat>
          <c:val>
            <c:numRef>
              <c:f>Sheet1!$C$2:$C$3</c:f>
              <c:numCache>
                <c:formatCode>General</c:formatCode>
                <c:ptCount val="2"/>
                <c:pt idx="0">
                  <c:v>1938.77</c:v>
                </c:pt>
                <c:pt idx="1">
                  <c:v>1670.43</c:v>
                </c:pt>
              </c:numCache>
            </c:numRef>
          </c:val>
        </c:ser>
        <c:dLbls>
          <c:showLegendKey val="false"/>
          <c:showVal val="true"/>
          <c:showCatName val="false"/>
          <c:showSerName val="false"/>
          <c:showPercent val="false"/>
          <c:showBubbleSize val="false"/>
        </c:dLbls>
        <c:gapWidth val="219"/>
        <c:overlap val="-27"/>
        <c:axId val="715135673"/>
        <c:axId val="316300985"/>
      </c:barChart>
      <c:catAx>
        <c:axId val="71513567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6300985"/>
        <c:crosses val="autoZero"/>
        <c:auto val="true"/>
        <c:lblAlgn val="ctr"/>
        <c:lblOffset val="100"/>
        <c:noMultiLvlLbl val="false"/>
      </c:catAx>
      <c:valAx>
        <c:axId val="31630098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513567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1"/>
          <c:order val="0"/>
          <c:tx>
            <c:strRef>
              <c:f>Sheet1!$C$1</c:f>
              <c:strCache>
                <c:ptCount val="1"/>
                <c:pt idx="0">
                  <c:v>一般公共预算财政拨款支出决算变动情况</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2017年度</c:v>
                </c:pt>
                <c:pt idx="1">
                  <c:v>2018年度</c:v>
                </c:pt>
              </c:strCache>
            </c:strRef>
          </c:cat>
          <c:val>
            <c:numRef>
              <c:f>Sheet1!$C$2:$C$3</c:f>
              <c:numCache>
                <c:formatCode>General</c:formatCode>
                <c:ptCount val="2"/>
                <c:pt idx="0">
                  <c:v>1938.77</c:v>
                </c:pt>
                <c:pt idx="1">
                  <c:v>1670.43</c:v>
                </c:pt>
              </c:numCache>
            </c:numRef>
          </c:val>
        </c:ser>
        <c:dLbls>
          <c:showLegendKey val="false"/>
          <c:showVal val="true"/>
          <c:showCatName val="false"/>
          <c:showSerName val="false"/>
          <c:showPercent val="false"/>
          <c:showBubbleSize val="false"/>
        </c:dLbls>
        <c:gapWidth val="219"/>
        <c:overlap val="-27"/>
        <c:axId val="709157473"/>
        <c:axId val="256198387"/>
      </c:barChart>
      <c:catAx>
        <c:axId val="70915747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6198387"/>
        <c:crosses val="autoZero"/>
        <c:auto val="true"/>
        <c:lblAlgn val="ctr"/>
        <c:lblOffset val="100"/>
        <c:noMultiLvlLbl val="false"/>
      </c:catAx>
      <c:valAx>
        <c:axId val="25619838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915747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c:v>
                </c:pt>
                <c:pt idx="1">
                  <c:v>文化体育与传媒</c:v>
                </c:pt>
                <c:pt idx="2">
                  <c:v>社会保障和就业</c:v>
                </c:pt>
                <c:pt idx="3">
                  <c:v>医疗卫生与计划生育</c:v>
                </c:pt>
                <c:pt idx="4">
                  <c:v>住房保障</c:v>
                </c:pt>
                <c:pt idx="5">
                  <c:v>城乡社区</c:v>
                </c:pt>
                <c:pt idx="6">
                  <c:v>农林水</c:v>
                </c:pt>
                <c:pt idx="7">
                  <c:v>国土海洋</c:v>
                </c:pt>
              </c:strCache>
            </c:strRef>
          </c:cat>
          <c:val>
            <c:numRef>
              <c:f>Sheet1!$B$2:$B$9</c:f>
              <c:numCache>
                <c:formatCode>General</c:formatCode>
                <c:ptCount val="8"/>
                <c:pt idx="0">
                  <c:v>445.45</c:v>
                </c:pt>
                <c:pt idx="1">
                  <c:v>24.13</c:v>
                </c:pt>
                <c:pt idx="2">
                  <c:v>90.63</c:v>
                </c:pt>
                <c:pt idx="3">
                  <c:v>66.41</c:v>
                </c:pt>
                <c:pt idx="4">
                  <c:v>30.34</c:v>
                </c:pt>
                <c:pt idx="5">
                  <c:v>80.94</c:v>
                </c:pt>
                <c:pt idx="6">
                  <c:v>912.53</c:v>
                </c:pt>
                <c:pt idx="7">
                  <c:v>20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7</c:v>
                </c:pt>
                <c:pt idx="2">
                  <c:v>6.82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6</TotalTime>
  <ScaleCrop>false</ScaleCrop>
  <LinksUpToDate>false</LinksUpToDate>
  <CharactersWithSpaces>9641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2019-08-01T17:14:00Z</dcterms:created>
  <dc:creator>张彬茜</dc:creator>
  <cp:lastModifiedBy>user</cp:lastModifiedBy>
  <cp:lastPrinted>2019-09-17T18:23:00Z</cp:lastPrinted>
  <dcterms:modified xsi:type="dcterms:W3CDTF">2024-05-31T09:03:11Z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