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8441"/>
      <w:bookmarkStart w:id="3" w:name="_Toc15396475"/>
      <w:bookmarkStart w:id="4" w:name="_Toc15377425"/>
      <w:bookmarkStart w:id="5" w:name="_Toc15396597"/>
      <w:r>
        <w:rPr>
          <w:rFonts w:ascii="黑体" w:hAnsi="黑体" w:eastAsia="黑体"/>
          <w:color w:val="000000"/>
          <w:sz w:val="72"/>
          <w:szCs w:val="72"/>
        </w:rPr>
        <w:t>20</w:t>
      </w:r>
      <w:r>
        <w:rPr>
          <w:rFonts w:hint="eastAsia" w:ascii="黑体" w:hAnsi="黑体" w:eastAsia="黑体"/>
          <w:color w:val="000000"/>
          <w:sz w:val="72"/>
          <w:szCs w:val="72"/>
        </w:rPr>
        <w:t>20</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96598"/>
      <w:bookmarkStart w:id="8" w:name="_Toc15377426"/>
      <w:bookmarkStart w:id="9" w:name="_Toc15378442"/>
      <w:bookmarkStart w:id="10" w:name="_Toc15396476"/>
      <w:r>
        <w:rPr>
          <w:rFonts w:hint="eastAsia" w:ascii="方正小标宋简体" w:hAnsi="宋体" w:eastAsia="方正小标宋简体"/>
          <w:color w:val="000000"/>
          <w:sz w:val="72"/>
          <w:szCs w:val="72"/>
        </w:rPr>
        <w:t>广元市利州区</w:t>
      </w:r>
      <w:bookmarkEnd w:id="0"/>
      <w:bookmarkStart w:id="11" w:name="_Toc15306268"/>
      <w:r>
        <w:rPr>
          <w:rFonts w:hint="eastAsia" w:ascii="方正小标宋简体" w:hAnsi="宋体" w:eastAsia="方正小标宋简体"/>
          <w:color w:val="000000"/>
          <w:sz w:val="72"/>
          <w:szCs w:val="72"/>
        </w:rPr>
        <w:t>人民政府东坝街道办</w:t>
      </w:r>
      <w:bookmarkStart w:id="73" w:name="_GoBack"/>
      <w:bookmarkEnd w:id="73"/>
      <w:r>
        <w:rPr>
          <w:rFonts w:hint="eastAsia" w:ascii="方正小标宋简体" w:hAnsi="宋体" w:eastAsia="方正小标宋简体"/>
          <w:color w:val="000000"/>
          <w:sz w:val="72"/>
          <w:szCs w:val="72"/>
        </w:rPr>
        <w:t>事处部门决算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公开时间：2021年9月</w:t>
      </w:r>
      <w:r>
        <w:t>28</w:t>
      </w:r>
      <w:r>
        <w:rPr>
          <w:rFonts w:hint="eastAsia"/>
        </w:rPr>
        <w:t>日</w:t>
      </w:r>
    </w:p>
    <w:p/>
    <w:p>
      <w:pPr>
        <w:pStyle w:val="10"/>
        <w:adjustRightInd w:val="0"/>
        <w:snapToGrid w:val="0"/>
        <w:spacing w:before="0" w:line="440" w:lineRule="exact"/>
        <w:jc w:val="left"/>
        <w:rPr>
          <w:sz w:val="24"/>
          <w:szCs w:val="24"/>
        </w:rPr>
      </w:pPr>
      <w:bookmarkStart w:id="12" w:name="_Toc15377196"/>
      <w:bookmarkStart w:id="13" w:name="_Toc15396599"/>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第二部分年度部门决算情况说明</w:t>
      </w:r>
    </w:p>
    <w:p>
      <w:pPr>
        <w:pStyle w:val="11"/>
        <w:adjustRightInd w:val="0"/>
        <w:snapToGrid w:val="0"/>
        <w:spacing w:line="440" w:lineRule="exact"/>
        <w:jc w:val="left"/>
        <w:rPr>
          <w:rFonts w:ascii="仿宋" w:hAnsi="仿宋" w:eastAsia="仿宋"/>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sz w:val="24"/>
        </w:rPr>
      </w:pPr>
      <w:r>
        <w:rPr>
          <w:rFonts w:hint="eastAsia"/>
          <w:sz w:val="24"/>
        </w:rPr>
        <w:t>二、收入决算情况说明</w:t>
      </w:r>
    </w:p>
    <w:p>
      <w:pPr>
        <w:pStyle w:val="11"/>
        <w:adjustRightInd w:val="0"/>
        <w:snapToGrid w:val="0"/>
        <w:spacing w:line="440" w:lineRule="exact"/>
        <w:jc w:val="left"/>
        <w:rPr>
          <w:rFonts w:ascii="仿宋" w:hAnsi="仿宋" w:eastAsia="仿宋"/>
          <w:sz w:val="24"/>
        </w:rPr>
      </w:pPr>
      <w:r>
        <w:rPr>
          <w:rFonts w:hint="eastAsia"/>
          <w:sz w:val="24"/>
        </w:rPr>
        <w:t>三、支出决算情况说明</w:t>
      </w:r>
    </w:p>
    <w:p>
      <w:pPr>
        <w:pStyle w:val="11"/>
        <w:adjustRightInd w:val="0"/>
        <w:snapToGrid w:val="0"/>
        <w:spacing w:line="440" w:lineRule="exact"/>
        <w:jc w:val="left"/>
        <w:rPr>
          <w:rFonts w:ascii="仿宋" w:hAnsi="仿宋" w:eastAsia="仿宋"/>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w:t>
      </w:r>
      <w:r>
        <w:rPr>
          <w:rFonts w:hint="eastAsia"/>
          <w:sz w:val="24"/>
        </w:rPr>
        <w:t>国有资本经营预算支出决算情况说明</w:t>
      </w:r>
    </w:p>
    <w:p>
      <w:pPr>
        <w:adjustRightInd w:val="0"/>
        <w:snapToGrid w:val="0"/>
        <w:spacing w:line="440" w:lineRule="exact"/>
        <w:ind w:firstLine="360" w:firstLineChars="150"/>
        <w:jc w:val="left"/>
        <w:rPr>
          <w:rFonts w:ascii="仿宋" w:hAnsi="仿宋" w:eastAsia="仿宋"/>
          <w:sz w:val="24"/>
        </w:rPr>
      </w:pPr>
      <w:r>
        <w:rPr>
          <w:rStyle w:val="15"/>
          <w:rFonts w:hint="eastAsia" w:ascii="仿宋" w:hAnsi="仿宋" w:eastAsia="仿宋"/>
          <w:color w:val="000000"/>
          <w:sz w:val="24"/>
          <w:u w:val="none"/>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sz w:val="24"/>
        </w:rPr>
      </w:pPr>
      <w:r>
        <w:rPr>
          <w:rFonts w:hint="eastAsia"/>
          <w:sz w:val="24"/>
        </w:rPr>
        <w:t>附件</w:t>
      </w:r>
      <w:r>
        <w:rPr>
          <w:sz w:val="24"/>
        </w:rPr>
        <w:t>2</w:t>
      </w:r>
    </w:p>
    <w:p>
      <w:pPr>
        <w:pStyle w:val="10"/>
        <w:adjustRightInd w:val="0"/>
        <w:snapToGrid w:val="0"/>
        <w:spacing w:before="0" w:line="440" w:lineRule="exact"/>
        <w:jc w:val="left"/>
        <w:rPr>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十三、国有资本经营预算财政拨款收入支出决算表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十四、国有资本经营预算财政拨款支出决算表</w:t>
      </w:r>
    </w:p>
    <w:p>
      <w:pPr>
        <w:widowControl/>
        <w:adjustRightInd w:val="0"/>
        <w:snapToGrid w:val="0"/>
        <w:spacing w:line="440" w:lineRule="exact"/>
        <w:ind w:firstLine="1320" w:firstLineChars="550"/>
        <w:jc w:val="left"/>
        <w:rPr>
          <w:rFonts w:ascii="仿宋" w:hAnsi="仿宋" w:eastAsia="仿宋"/>
          <w:color w:val="FF0000"/>
          <w:sz w:val="24"/>
        </w:rPr>
      </w:pPr>
      <w:r>
        <w:rPr>
          <w:rFonts w:ascii="仿宋" w:hAnsi="仿宋" w:eastAsia="仿宋"/>
          <w:color w:val="FF0000"/>
          <w:sz w:val="24"/>
        </w:rPr>
        <w:t>(</w:t>
      </w:r>
      <w:r>
        <w:rPr>
          <w:rFonts w:hint="eastAsia" w:ascii="仿宋" w:hAnsi="仿宋" w:eastAsia="仿宋"/>
          <w:color w:val="FF0000"/>
          <w:sz w:val="24"/>
        </w:rPr>
        <w:t>注：请部门根据实际注明页码</w:t>
      </w:r>
      <w:r>
        <w:rPr>
          <w:rFonts w:ascii="仿宋" w:hAnsi="仿宋" w:eastAsia="仿宋"/>
          <w:color w:val="FF0000"/>
          <w:sz w:val="24"/>
        </w:rPr>
        <w:t>)</w:t>
      </w:r>
    </w:p>
    <w:p>
      <w:pPr>
        <w:widowControl/>
        <w:spacing w:line="440" w:lineRule="exact"/>
        <w:jc w:val="left"/>
        <w:rPr>
          <w:rFonts w:ascii="仿宋" w:hAnsi="仿宋" w:eastAsia="仿宋"/>
          <w:bCs/>
          <w:kern w:val="44"/>
          <w:sz w:val="24"/>
        </w:rPr>
      </w:pPr>
      <w:r>
        <w:rPr>
          <w:rFonts w:ascii="仿宋" w:hAnsi="仿宋" w:eastAsia="仿宋"/>
          <w:b/>
          <w:sz w:val="24"/>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（一）主要职能。（职能参照区政府批准的三定方案）</w:t>
      </w:r>
      <w:bookmarkEnd w:id="16"/>
      <w:bookmarkEnd w:id="17"/>
    </w:p>
    <w:p>
      <w:pPr>
        <w:spacing w:line="580" w:lineRule="exact"/>
        <w:ind w:firstLine="640" w:firstLineChars="200"/>
        <w:rPr>
          <w:rFonts w:ascii="仿宋_GB2312" w:eastAsia="仿宋_GB2312"/>
          <w:sz w:val="32"/>
          <w:szCs w:val="32"/>
        </w:rPr>
      </w:pPr>
      <w:bookmarkStart w:id="18" w:name="_Toc15377199"/>
      <w:bookmarkStart w:id="19" w:name="_Toc15378446"/>
      <w:r>
        <w:rPr>
          <w:rFonts w:ascii="仿宋_GB2312" w:eastAsia="仿宋_GB2312" w:cs="仿宋_GB2312"/>
          <w:sz w:val="32"/>
          <w:szCs w:val="32"/>
        </w:rPr>
        <w:t>1</w:t>
      </w:r>
      <w:r>
        <w:rPr>
          <w:rFonts w:hint="eastAsia" w:ascii="仿宋_GB2312" w:eastAsia="仿宋_GB2312" w:cs="仿宋_GB2312"/>
          <w:sz w:val="32"/>
          <w:szCs w:val="32"/>
        </w:rPr>
        <w:t>、执行党和国家的各项方针、政策、法令、法规，在区委、区政府领导下完成各项任务。</w:t>
      </w:r>
    </w:p>
    <w:p>
      <w:pPr>
        <w:spacing w:line="580" w:lineRule="exact"/>
        <w:ind w:firstLine="627" w:firstLineChars="196"/>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、建设社会主义物质文明和精神文明，以经济建设为中心，发展街道工业以及与居民密切相关的第三产业。</w:t>
      </w:r>
    </w:p>
    <w:p>
      <w:pPr>
        <w:spacing w:line="580" w:lineRule="exact"/>
        <w:ind w:firstLine="627" w:firstLineChars="196"/>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、负责辖区内的社会治安综合治理，人民调解、法律服务工作，依照有关规定管理外来流动人员。</w:t>
      </w:r>
    </w:p>
    <w:p>
      <w:pPr>
        <w:spacing w:line="580" w:lineRule="exact"/>
        <w:ind w:firstLine="627" w:firstLineChars="196"/>
        <w:rPr>
          <w:rFonts w:ascii="仿宋_GB2312" w:eastAsia="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、开展社区服务、拥军优属工作，负责社区优抚、社会救济、社会福利、社区文化、科普、体育、教育工作。</w:t>
      </w:r>
    </w:p>
    <w:p>
      <w:pPr>
        <w:spacing w:line="580" w:lineRule="exact"/>
        <w:ind w:firstLine="627" w:firstLineChars="196"/>
        <w:rPr>
          <w:rFonts w:ascii="仿宋_GB2312" w:eastAsia="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、按照职责范围做好城市建设管理监察、计划生育、爱国卫生、市容环境卫生、环境保护、劳动就业、安全生产等管理工作。</w:t>
      </w:r>
    </w:p>
    <w:p>
      <w:pPr>
        <w:spacing w:line="580" w:lineRule="exact"/>
        <w:ind w:firstLine="627" w:firstLineChars="196"/>
        <w:rPr>
          <w:rFonts w:ascii="仿宋_GB2312" w:eastAsia="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、配合有关部门做好防汛、防风、防火、防震、抢险和防灾救灾工作。</w:t>
      </w:r>
    </w:p>
    <w:p>
      <w:pPr>
        <w:spacing w:line="580" w:lineRule="exact"/>
        <w:ind w:firstLine="627" w:firstLineChars="196"/>
        <w:rPr>
          <w:rFonts w:ascii="仿宋_GB2312" w:eastAsia="仿宋_GB2312"/>
          <w:sz w:val="32"/>
          <w:szCs w:val="32"/>
        </w:rPr>
      </w:pPr>
      <w:r>
        <w:rPr>
          <w:rFonts w:ascii="仿宋_GB2312" w:eastAsia="仿宋_GB2312" w:cs="仿宋_GB2312"/>
          <w:sz w:val="32"/>
          <w:szCs w:val="32"/>
        </w:rPr>
        <w:t>7</w:t>
      </w:r>
      <w:r>
        <w:rPr>
          <w:rFonts w:hint="eastAsia" w:ascii="仿宋_GB2312" w:eastAsia="仿宋_GB2312" w:cs="仿宋_GB2312"/>
          <w:sz w:val="32"/>
          <w:szCs w:val="32"/>
        </w:rPr>
        <w:t>、维护老年人、妇女、儿童、青少年和残疾人的合法权益，尊重少数民族的风俗习惯和保障少数民族的权益。</w:t>
      </w:r>
    </w:p>
    <w:p>
      <w:pPr>
        <w:spacing w:line="580" w:lineRule="exact"/>
        <w:ind w:firstLine="627" w:firstLineChars="196"/>
        <w:rPr>
          <w:rFonts w:ascii="仿宋_GB2312" w:eastAsia="仿宋_GB2312"/>
          <w:sz w:val="32"/>
          <w:szCs w:val="32"/>
        </w:rPr>
      </w:pPr>
      <w:r>
        <w:rPr>
          <w:rFonts w:ascii="仿宋_GB2312" w:eastAsia="仿宋_GB2312" w:cs="仿宋_GB2312"/>
          <w:sz w:val="32"/>
          <w:szCs w:val="32"/>
        </w:rPr>
        <w:t>8</w:t>
      </w:r>
      <w:r>
        <w:rPr>
          <w:rFonts w:hint="eastAsia" w:ascii="仿宋_GB2312" w:eastAsia="仿宋_GB2312" w:cs="仿宋_GB2312"/>
          <w:sz w:val="32"/>
          <w:szCs w:val="32"/>
        </w:rPr>
        <w:t>、指导和帮助村、社区的工作，促进村、社区的依法建设和发挥自我教育、自我管理、自我服务的作用。</w:t>
      </w:r>
    </w:p>
    <w:p>
      <w:pPr>
        <w:spacing w:line="580" w:lineRule="exact"/>
        <w:ind w:firstLine="627" w:firstLineChars="196"/>
        <w:rPr>
          <w:rFonts w:ascii="仿宋_GB2312" w:eastAsia="仿宋_GB2312"/>
          <w:sz w:val="32"/>
          <w:szCs w:val="32"/>
        </w:rPr>
      </w:pPr>
      <w:r>
        <w:rPr>
          <w:rFonts w:ascii="仿宋_GB2312" w:eastAsia="仿宋_GB2312" w:cs="仿宋_GB2312"/>
          <w:sz w:val="32"/>
          <w:szCs w:val="32"/>
        </w:rPr>
        <w:t>9</w:t>
      </w:r>
      <w:r>
        <w:rPr>
          <w:rFonts w:hint="eastAsia" w:ascii="仿宋_GB2312" w:eastAsia="仿宋_GB2312" w:cs="仿宋_GB2312"/>
          <w:sz w:val="32"/>
          <w:szCs w:val="32"/>
        </w:rPr>
        <w:t>、向市、区人民政府反映群众的意见和要求，办理人民群众的来信来访等事项。</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w:t>
      </w:r>
      <w:r>
        <w:rPr>
          <w:rFonts w:hint="eastAsia" w:ascii="仿宋" w:hAnsi="仿宋" w:eastAsia="仿宋"/>
          <w:bCs/>
          <w:color w:val="000000"/>
          <w:sz w:val="32"/>
          <w:szCs w:val="32"/>
        </w:rPr>
        <w:t>20年重点工作完成情况。</w:t>
      </w:r>
      <w:bookmarkEnd w:id="18"/>
      <w:bookmarkEnd w:id="19"/>
    </w:p>
    <w:p>
      <w:pPr>
        <w:spacing w:line="576" w:lineRule="exact"/>
        <w:ind w:firstLine="640" w:firstLineChars="200"/>
        <w:rPr>
          <w:rFonts w:ascii="仿宋_GB2312" w:eastAsia="仿宋_GB2312" w:cs="仿宋_GB2312"/>
          <w:sz w:val="32"/>
          <w:szCs w:val="32"/>
        </w:rPr>
      </w:pPr>
      <w:bookmarkStart w:id="20" w:name="_Toc15377200"/>
      <w:bookmarkStart w:id="21" w:name="_Toc15396601"/>
      <w:r>
        <w:rPr>
          <w:rFonts w:hint="eastAsia" w:ascii="仿宋_GB2312" w:eastAsia="仿宋_GB2312" w:cs="仿宋_GB2312"/>
          <w:sz w:val="32"/>
          <w:szCs w:val="32"/>
        </w:rPr>
        <w:t>（一）疫情防控，筑牢辖区安全防护墙</w:t>
      </w:r>
    </w:p>
    <w:p>
      <w:p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是强化宣传，引导群众科学应对疫情。全年累计组建宣传队伍162支，660人，组建服务队168支，702人，向辖区居民发放各类防疫宣传资料20余万份，悬挂各类防疫宣传横幅1500余幅，制作安装防疫知识宣传专栏91张，利用60余台LED显示屏滚动播放宣传标语，设置流动宣传点20余个。二是全面排查，确保重点监测人员管控全覆盖。对辖区5.4万余户、16万常住人口人进行了三轮全面登记排查；设置各类卡口109个，共计633名卡口值守人员累计检查车辆7.5万余辆次，检查人员13.4万余人次；累计排查出各类重点防控人员8000余人，并落实相应管控措施。三是强化管控，严防病毒扩散。疫情爆发初期对辖区335个小区实现了封闭式管理，并设置了楼栋长3681名，发放《小区临时出入证》10万余张，实现所有小区出入人员身份及健康码查验。</w:t>
      </w:r>
    </w:p>
    <w:p>
      <w:p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（二）党建引领，强化社会基层治理</w:t>
      </w:r>
    </w:p>
    <w:p>
      <w:p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是持续加强政治建设。深入学习领会党的十九届四中、五中全会精神，突出党的政治理论、中央重大方针政策和省、市、区委重大决策部署的学习，通过中心组学习讨论、层层宣讲等方式使其深入人心、落实落地。二是发动党员群众参与疫情防控。动员辖区47个基层党组织参与防疫工作，发动志愿者1397名，设置党员志愿服务防疫点85个，组建临时党支部46个，其中御锦湾小区党支部得到省委常委、组织部部长王正谱调研肯定。三是全面加强基层组织建设。大力推进示范点建设，东屏华府等八个示范小区实现党组织覆盖100%，小区党支部书记兼任业委会主任达50%；新建小区党支部17个，吸收入党积极分子30个，新发展党员11个；推进社区党组织书记、居委会主任“一肩挑”，社区均配备专职党务工作者，常态化储备后备干部32名；结合社区“两委”换届工作，与社区两委成员开展全覆盖谈心谈话，确保换届工作顺利推进。四是强化园区楼宇党建工作。对辖区100余家两新组织开展5次走访摸排，建立完善楼宇两新组织“五个清”工作台账，确保信息准确；新组建党支部2个，覆盖楼宇企业8家。五是持续推动武装工作。街道投入工作经费3万元，用于民兵训、演、装备等，实现应急民兵备勤率达到96%。六是工会、团委、妇联等工作稳步推进。完成换届选举工作，新建企业工会29家，辅助22名困难儿童完成助学申请，处理团员关系转接1000余人次，表彰巾帼建功标兵17名，组织100多名下岗失业女工参加免费招聘会。</w:t>
      </w:r>
    </w:p>
    <w:p>
      <w:p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（三）正风肃纪，全面推进从严治党</w:t>
      </w:r>
    </w:p>
    <w:p>
      <w:p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是落实廉政责任。全年党工委会议专题研究党风廉政建设和反腐败工作6次，党工委书记讲专题廉政党课2次。二是强化案件查办。全年收到线索12件，立案9件，办结9件，给予党内警告处分4人，留党察看1人，开除党籍4人，纪律审查工作实现时间与任务同步。三是严肃监督问责。开展疫情防控督查检查15次，印发督查通报10期，核实督改回复市、区各级督查通报39期，配合区纪委办理干部履职不到位案件1件，给予党纪处分3人，批评教育2人，自主立案1件。四是推进作风建设。取消各类目标责任书10余种，督查整改社区党务公开、财务管理不规范等问题10余个，印发通报2期。</w:t>
      </w:r>
    </w:p>
    <w:p>
      <w:p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（四）深化认识，高度重视意识形态</w:t>
      </w:r>
    </w:p>
    <w:p>
      <w:p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 xml:space="preserve">一是高度重视中心组学习。围绕时政热点和中心工作，修改审定学习计划安排、不断健全学习制度，积极认真组织学习，共计开展中心组学习14次。二是强化责任意识。把增强班子成员做好意识形态工作、履行从严治党主体责任的意识作为首要政治任务，党工委3次专题研究意识形态工作；将意识形态和网络舆情工作“一岗双责”纳入年度工作目标，督促检查2次。三是加强网上阵地管理。处理大话利州、新浪微博等网络舆情33起，每天在“东坝发布”微信公众号发布新闻，主动联系媒体对街道新闻进行采访，共计电视采访16次，媒体上稿83条。四是加强宣传氛围营造。及时设置上级相关部门安排的创文、党风廉政建设、经济普查等方面的党政宣传标语。共设置各类宣传标语2600余幅，悬挂喷绘标语260余处，街道、各社区阵地LED显示屏以及协调的商铺、超市、药店等商用LED显示屏全天候、不间断刊播标语。 </w:t>
      </w:r>
    </w:p>
    <w:p>
      <w:p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（五）服务民生，推动社会事务有序发展</w:t>
      </w:r>
    </w:p>
    <w:p>
      <w:p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是巩固脱贫成果。及时对辖区14户及被帮扶单位龙潭乡元山村10户建档立卡贫困户帮扶责任人进行调整，统筹选派8名科级领导干部、24名包带干部全覆盖开展结对帮扶，持续巩固户精准扶贫户脱贫成果。全年开展3轮全面问题排查整改活动，对发现的7户8个问题进行整改销号，投入帮扶资金1.5万元，整合工业、卫生、教育等行业力量联合帮扶5批次。二强力推进就业工作。全年城镇新增就业1882人，完成全年目标任务1650人的120.2%，下岗失业人员再就业827人完成全年目标任务795人的133.6%，促进高校毕业生创业23人，援助困难就业人员383人，今年新增“零就业”家庭已经动态消除，辖区登记失业率控制在3.85%以下，为25名农民工成功协调发放工资40余万元。三是办好民生实事。全年共计为2157名低保户缴纳医保；为216名辖区居民申报绿色惠民殡葬，对21名低保对象实施了殡葬救助；对辖区内29名困境儿童分别进行了慰问,为3名事实无人抚养儿童申请了助学补助。为154名一级残疾人和251名二级残疾人每月发放重度残疾人生活补贴，为317名生活困难残疾人每月发放生活补贴。申报退役军人“三难”5人，“九类”人员2人；核对上级部门下发的烈士墓设施情况76个；退役士兵社保接续缴费成功109人；看望慰问辖区三等功现役军人家庭1户。</w:t>
      </w:r>
    </w:p>
    <w:p>
      <w:p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（六）促进发展，经济运行稳步回升</w:t>
      </w:r>
    </w:p>
    <w:p>
      <w:p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是各项经济指标平稳推进。全年预计实现GDP增速3.5%-4.5%，完成固定资产投资31.1亿元，规上工业产值28.82亿元，限额以上商贸企业“社消零”29.3亿元，招商引资全年目标1亿元，完成1.5亿元。二是重点项目推进成效显著。全年相继实施的省、市、区级各类建设项目大小17个，共计新征收土地500余亩，搬迁坟墓1800余座，签订土地、房屋、附着物及坟墓搬迁等各类协议600余份，完成了69栋370多户房屋及48家企业的固证和地面附着物调查登记公示等工作，与257户签订了房屋补偿协议，完成了246套168户被安置人员的选房、交房工作，还房安置500余人。三是老旧小区改造工作保质提速。2019年5个项目全面开工建设；2020年27个项目开工建设22个，竣工6个。四是人口普查全面摸清家底。一是加强组织领导，成立人口普查工作领导小组，建立“7个到位”工作保障机制；二是加强业务培训，对200余名普查工作人员分批次开展业务培训，确保普查工作顺利推进；三是强化普查宣传，通过制作普查标语300余条,发放普查宣传资料10000余份,制作人口普查宣传册3000册,确保普查人人知晓，人人参与。前期共计摸底79713户，短表登记80208户，其中普通住户56287，空户21520，全户外出474，全户死亡13；长表抽中5598户。截至目前，登记户数 65182户，156949人。</w:t>
      </w:r>
    </w:p>
    <w:p>
      <w:p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（七）保护生态，建设美丽文明东坝</w:t>
      </w:r>
    </w:p>
    <w:p>
      <w:p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是有序推进环境卫生整治。全年共拆除遮阳棚、破旧店招店牌100余处，清理大件垃圾100余车，清理建渣5000余方，清理阴阳沟渠5000余米，清理枯枝败叶、杂草100余吨；开展门前5包除四害工作，签定“门前五包”责任书20000余份，餐厨垃圾处置工作签约率达90％，发放消杀药物3000余公斤、宣传资料35000余份，知晓率达98%。二是强化</w:t>
      </w:r>
      <w:r>
        <w:rPr>
          <w:rFonts w:hint="eastAsia" w:ascii="仿宋_GB2312" w:eastAsia="仿宋_GB2312" w:cs="仿宋_GB2312"/>
          <w:sz w:val="32"/>
          <w:szCs w:val="32"/>
          <w:lang w:eastAsia="zh-CN"/>
        </w:rPr>
        <w:t>环保督察</w:t>
      </w:r>
      <w:r>
        <w:rPr>
          <w:rFonts w:hint="eastAsia" w:ascii="仿宋_GB2312" w:eastAsia="仿宋_GB2312" w:cs="仿宋_GB2312"/>
          <w:sz w:val="32"/>
          <w:szCs w:val="32"/>
        </w:rPr>
        <w:t>。通过成立领导小组，编制应急预案，明确三级网格管理的办法，将任务细分、责任落实；开展环保宣传，下发秸秆禁烧通知书3500余份、张贴临时性标语200余条、悬挂条幅28个；实施专项整治，开展各类督查检查30余次，发放整改通知书20余次，取缔了辖区5家污染企业。三是全面推进辖区安全工作。建立安全生产清单制管理，把安全监管责任落实到各部门、各单位，各岗位和各责任人员；不断完善应急预案修订，开展森林防火、地质灾害、防汛抗旱等安全应急演练活动10余次，开展各项检查200余次；开展各类型宣传活动20余次，发放各类宣传资料3万余份。</w:t>
      </w:r>
    </w:p>
    <w:p>
      <w:p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（八）依法治办，营造安全稳定大局</w:t>
      </w:r>
    </w:p>
    <w:p>
      <w:p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是注重风险化解。定期排查各类矛盾纠纷隐患，建立台账分类处置，确保各类敏感群体总体在全国、省、市两会等重大节点保持稳定。全年共调处各类矛盾纠纷55起，共达成书面协议55起，形成调解卷宗50起，调解成功率达100%；“12345”服务热线1141件，其中书面回复1001件，不属于本部门职权范围并退回55件，不满意并再次回复68件，处理回复率100%；网办件78件，其中通过信息系统转办42件，线下交办8件，领导信箱36件，办结率100%；公开接待来信来访16起，办结16件，办结率100%。二是大力开展违建整治。全年共开展各类督查巡查320余次，开展集中整治17次，共发放行政执法文书182处310份，查处乱搭乱建、抢搭抢建案件160起，依法拆除12起3840平方米，清理户外、建筑物、居民楼道违法广告设置等共整改28户4620平方米，乱搭乱建、抢搭抢建行为得到有效整治。</w:t>
      </w:r>
    </w:p>
    <w:p>
      <w:pPr>
        <w:pStyle w:val="3"/>
        <w:rPr>
          <w:rStyle w:val="25"/>
          <w:b w:val="0"/>
          <w:bCs w:val="0"/>
        </w:rPr>
      </w:pPr>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widowControl/>
        <w:ind w:firstLine="640" w:firstLineChars="200"/>
        <w:jc w:val="left"/>
        <w:rPr>
          <w:rFonts w:ascii="仿宋" w:hAnsi="仿宋" w:eastAsia="仿宋"/>
          <w:color w:val="000000"/>
          <w:kern w:val="0"/>
          <w:sz w:val="32"/>
          <w:szCs w:val="32"/>
        </w:rPr>
      </w:pPr>
      <w:r>
        <w:rPr>
          <w:rFonts w:hint="eastAsia" w:ascii="仿宋_GB2312" w:eastAsia="仿宋_GB2312" w:cs="仿宋_GB2312"/>
          <w:sz w:val="32"/>
          <w:szCs w:val="32"/>
        </w:rPr>
        <w:t>我办下设经济与发展办公室、社会事务与计划生育办公室、党政办公室、群众工作和信访接待办公室、社会事业服务中心。社区服务中心、城建服务中心。</w:t>
      </w:r>
    </w:p>
    <w:p>
      <w:pPr>
        <w:pStyle w:val="2"/>
        <w:ind w:right="440"/>
        <w:jc w:val="right"/>
      </w:pPr>
      <w:bookmarkStart w:id="22" w:name="_Toc15396602"/>
      <w:bookmarkStart w:id="23" w:name="_Toc15377204"/>
      <w:r>
        <w:rPr>
          <w:rFonts w:hint="eastAsia" w:ascii="黑体" w:hAnsi="黑体" w:eastAsia="黑体"/>
          <w:b w:val="0"/>
          <w:color w:val="000000"/>
        </w:rPr>
        <w:t>第二部分</w:t>
      </w:r>
      <w:r>
        <w:rPr>
          <w:rStyle w:val="24"/>
          <w:rFonts w:hint="eastAsia" w:ascii="黑体" w:hAnsi="黑体" w:eastAsia="黑体"/>
          <w:b w:val="0"/>
          <w:bCs w:val="0"/>
        </w:rPr>
        <w:t>2020年度部门决算情况说明</w:t>
      </w:r>
      <w:bookmarkEnd w:id="22"/>
      <w:bookmarkEnd w:id="23"/>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_GB2312" w:eastAsia="仿宋_GB2312"/>
          <w:color w:val="000000"/>
          <w:sz w:val="32"/>
          <w:szCs w:val="32"/>
        </w:rPr>
      </w:pPr>
      <w:r>
        <w:rPr>
          <w:rFonts w:hint="eastAsia" w:ascii="仿宋" w:hAnsi="仿宋" w:eastAsia="仿宋"/>
          <w:color w:val="000000" w:themeColor="text1"/>
          <w:sz w:val="32"/>
          <w:szCs w:val="32"/>
        </w:rPr>
        <w:drawing>
          <wp:anchor distT="0" distB="0" distL="114300" distR="114300" simplePos="0" relativeHeight="251665408" behindDoc="0" locked="0" layoutInCell="1" allowOverlap="1">
            <wp:simplePos x="0" y="0"/>
            <wp:positionH relativeFrom="column">
              <wp:posOffset>163195</wp:posOffset>
            </wp:positionH>
            <wp:positionV relativeFrom="paragraph">
              <wp:posOffset>3013075</wp:posOffset>
            </wp:positionV>
            <wp:extent cx="5080000" cy="3571875"/>
            <wp:effectExtent l="4445" t="4445" r="20955" b="508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000000"/>
          <w:sz w:val="32"/>
          <w:szCs w:val="32"/>
        </w:rPr>
        <w:t>2020年度收入16608万元，支出16364.17万元。与2019年相比，收入增加了15464.89万元，增长1352.88%，支出增加15147.01万元，增长1244.46</w:t>
      </w:r>
      <w:r>
        <w:rPr>
          <w:rFonts w:ascii="仿宋" w:hAnsi="仿宋" w:eastAsia="仿宋"/>
          <w:color w:val="000000"/>
          <w:sz w:val="32"/>
          <w:szCs w:val="32"/>
        </w:rPr>
        <w:t>%</w:t>
      </w:r>
      <w:r>
        <w:rPr>
          <w:rFonts w:hint="eastAsia" w:ascii="仿宋" w:hAnsi="仿宋" w:eastAsia="仿宋"/>
          <w:color w:val="000000"/>
          <w:sz w:val="32"/>
          <w:szCs w:val="32"/>
        </w:rPr>
        <w:t>。主要变动原因：收入增加是因为莲花池三金资产处理补偿项目；支出增加是因为支付了莲花池三金资产处理补偿项目资金</w:t>
      </w: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olor w:val="000000"/>
          <w:sz w:val="32"/>
          <w:szCs w:val="32"/>
        </w:rPr>
        <w:t>2020年本年收入合计16608万元，其中：一般公共预算财政拨款收入1262.24万元，占7.6</w:t>
      </w:r>
      <w:r>
        <w:rPr>
          <w:rFonts w:ascii="仿宋" w:hAnsi="仿宋" w:eastAsia="仿宋"/>
          <w:color w:val="000000"/>
          <w:sz w:val="32"/>
          <w:szCs w:val="32"/>
        </w:rPr>
        <w:t>%</w:t>
      </w:r>
      <w:r>
        <w:rPr>
          <w:rFonts w:hint="eastAsia" w:ascii="仿宋" w:hAnsi="仿宋" w:eastAsia="仿宋"/>
          <w:color w:val="000000"/>
          <w:sz w:val="32"/>
          <w:szCs w:val="32"/>
        </w:rPr>
        <w:t>；政府性基金预算财政拨款收入15345.76万元，占92.4</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75648" behindDoc="0" locked="0" layoutInCell="1" allowOverlap="1">
            <wp:simplePos x="0" y="0"/>
            <wp:positionH relativeFrom="column">
              <wp:posOffset>242570</wp:posOffset>
            </wp:positionH>
            <wp:positionV relativeFrom="paragraph">
              <wp:posOffset>41910</wp:posOffset>
            </wp:positionV>
            <wp:extent cx="5080000" cy="3810000"/>
            <wp:effectExtent l="4445" t="4445" r="20955" b="1460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ascii="仿宋_GB2312" w:eastAsia="仿宋_GB2312"/>
          <w:color w:val="FF0000"/>
          <w:sz w:val="32"/>
          <w:szCs w:val="32"/>
        </w:rPr>
      </w:pPr>
      <w:r>
        <w:rPr>
          <w:rFonts w:hint="eastAsia" w:ascii="仿宋" w:hAnsi="仿宋" w:eastAsia="仿宋"/>
          <w:color w:val="000000" w:themeColor="text1"/>
          <w:sz w:val="32"/>
          <w:szCs w:val="32"/>
        </w:rPr>
        <w:t>（图2：收入决算结构图）（饼状图）</w:t>
      </w:r>
    </w:p>
    <w:p>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outlineLvl w:val="1"/>
        <w:rPr>
          <w:rFonts w:ascii="仿宋" w:hAnsi="仿宋" w:eastAsia="仿宋"/>
          <w:color w:val="000000" w:themeColor="text1"/>
          <w:sz w:val="32"/>
          <w:szCs w:val="32"/>
        </w:rPr>
      </w:pPr>
      <w:r>
        <w:rPr>
          <w:rFonts w:ascii="仿宋" w:hAnsi="仿宋" w:eastAsia="仿宋"/>
          <w:color w:val="000000"/>
          <w:sz w:val="32"/>
          <w:szCs w:val="32"/>
        </w:rPr>
        <w:t>20</w:t>
      </w:r>
      <w:r>
        <w:rPr>
          <w:rFonts w:hint="eastAsia" w:ascii="仿宋" w:hAnsi="仿宋" w:eastAsia="仿宋"/>
          <w:color w:val="000000"/>
          <w:sz w:val="32"/>
          <w:szCs w:val="32"/>
        </w:rPr>
        <w:t>20年本年支出合计16364.17万元，其中：基本支出927.35万元，占5.67</w:t>
      </w:r>
      <w:r>
        <w:rPr>
          <w:rFonts w:ascii="仿宋" w:hAnsi="仿宋" w:eastAsia="仿宋"/>
          <w:color w:val="000000"/>
          <w:sz w:val="32"/>
          <w:szCs w:val="32"/>
        </w:rPr>
        <w:t>%</w:t>
      </w:r>
      <w:r>
        <w:rPr>
          <w:rFonts w:hint="eastAsia" w:ascii="仿宋" w:hAnsi="仿宋" w:eastAsia="仿宋"/>
          <w:color w:val="000000"/>
          <w:sz w:val="32"/>
          <w:szCs w:val="32"/>
        </w:rPr>
        <w:t>；项目支出15436.82万元，占94.33</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drawing>
          <wp:anchor distT="0" distB="0" distL="114300" distR="114300" simplePos="0" relativeHeight="251676672" behindDoc="0" locked="0" layoutInCell="1" allowOverlap="1">
            <wp:simplePos x="0" y="0"/>
            <wp:positionH relativeFrom="column">
              <wp:posOffset>144145</wp:posOffset>
            </wp:positionH>
            <wp:positionV relativeFrom="paragraph">
              <wp:posOffset>995045</wp:posOffset>
            </wp:positionV>
            <wp:extent cx="5080000" cy="3810000"/>
            <wp:effectExtent l="19050" t="0" r="25400" b="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2020年财政拨款收入16608万元，支出16364.17万元。与2019年相比，财政拨款收入增加了15464.89万元，增长1352.88%，财政拨款支出增加15147.01万元，增长1244.45</w:t>
      </w:r>
      <w:r>
        <w:rPr>
          <w:rFonts w:ascii="仿宋" w:hAnsi="仿宋" w:eastAsia="仿宋"/>
          <w:color w:val="000000"/>
          <w:sz w:val="32"/>
          <w:szCs w:val="32"/>
        </w:rPr>
        <w:t>%%</w:t>
      </w:r>
      <w:r>
        <w:rPr>
          <w:rFonts w:hint="eastAsia" w:ascii="仿宋" w:hAnsi="仿宋" w:eastAsia="仿宋"/>
          <w:color w:val="000000"/>
          <w:sz w:val="32"/>
          <w:szCs w:val="32"/>
        </w:rPr>
        <w:t>。主要变动原因：增加了莲花池三金资产处理补偿项目.</w:t>
      </w:r>
    </w:p>
    <w:p>
      <w:pPr>
        <w:spacing w:line="600" w:lineRule="exact"/>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77696" behindDoc="0" locked="0" layoutInCell="1" allowOverlap="1">
            <wp:simplePos x="0" y="0"/>
            <wp:positionH relativeFrom="column">
              <wp:posOffset>-314325</wp:posOffset>
            </wp:positionH>
            <wp:positionV relativeFrom="paragraph">
              <wp:posOffset>-910590</wp:posOffset>
            </wp:positionV>
            <wp:extent cx="5436870" cy="3996055"/>
            <wp:effectExtent l="19050" t="0" r="11430" b="444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spacing w:line="600" w:lineRule="exact"/>
        <w:ind w:firstLine="640" w:firstLineChars="2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themeColor="text1"/>
          <w:sz w:val="32"/>
          <w:szCs w:val="32"/>
        </w:rPr>
        <w:drawing>
          <wp:anchor distT="0" distB="0" distL="114300" distR="114300" simplePos="0" relativeHeight="251678720" behindDoc="0" locked="0" layoutInCell="1" allowOverlap="1">
            <wp:simplePos x="0" y="0"/>
            <wp:positionH relativeFrom="column">
              <wp:posOffset>191770</wp:posOffset>
            </wp:positionH>
            <wp:positionV relativeFrom="paragraph">
              <wp:posOffset>2399665</wp:posOffset>
            </wp:positionV>
            <wp:extent cx="5080000" cy="3810000"/>
            <wp:effectExtent l="4445" t="4445" r="20955" b="1460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 w:hAnsi="仿宋" w:eastAsia="仿宋"/>
          <w:color w:val="000000"/>
          <w:sz w:val="32"/>
          <w:szCs w:val="32"/>
        </w:rPr>
        <w:t>20</w:t>
      </w:r>
      <w:r>
        <w:rPr>
          <w:rFonts w:hint="eastAsia" w:ascii="仿宋" w:hAnsi="仿宋" w:eastAsia="仿宋"/>
          <w:color w:val="000000"/>
          <w:sz w:val="32"/>
          <w:szCs w:val="32"/>
        </w:rPr>
        <w:t>20年一般公共预算财政拨款支出1030.41万元，占本年支出合计的6.3</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9年相比，一般公共预算财政拨款减少159.75万元，减少</w:t>
      </w:r>
      <w:r>
        <w:rPr>
          <w:rFonts w:hint="eastAsia" w:ascii="仿宋" w:hAnsi="仿宋" w:eastAsia="仿宋"/>
          <w:color w:val="FF0000"/>
          <w:sz w:val="32"/>
          <w:szCs w:val="32"/>
        </w:rPr>
        <w:t>13.42</w:t>
      </w:r>
      <w:r>
        <w:rPr>
          <w:rFonts w:ascii="仿宋" w:hAnsi="仿宋" w:eastAsia="仿宋"/>
          <w:color w:val="000000"/>
          <w:sz w:val="32"/>
          <w:szCs w:val="32"/>
        </w:rPr>
        <w:t>%</w:t>
      </w:r>
      <w:r>
        <w:rPr>
          <w:rFonts w:hint="eastAsia" w:ascii="仿宋" w:hAnsi="仿宋" w:eastAsia="仿宋"/>
          <w:color w:val="000000"/>
          <w:sz w:val="32"/>
          <w:szCs w:val="32"/>
        </w:rPr>
        <w:t>。主要变动原因是增加了莲花池三金资产处理补偿项目。</w:t>
      </w: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spacing w:line="600" w:lineRule="exact"/>
        <w:ind w:firstLine="640" w:firstLineChars="200"/>
        <w:rPr>
          <w:rFonts w:ascii="仿宋" w:hAnsi="仿宋" w:eastAsia="仿宋"/>
          <w:color w:val="000000" w:themeColor="text1"/>
          <w:sz w:val="32"/>
          <w:szCs w:val="32"/>
        </w:rPr>
      </w:pP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w:t>
      </w:r>
      <w:r>
        <w:rPr>
          <w:rFonts w:hint="eastAsia" w:ascii="仿宋" w:hAnsi="仿宋" w:eastAsia="仿宋"/>
          <w:color w:val="000000"/>
          <w:sz w:val="32"/>
          <w:szCs w:val="32"/>
        </w:rPr>
        <w:t>20年一般公共预算财</w:t>
      </w:r>
      <w:r>
        <w:rPr>
          <w:rFonts w:hint="eastAsia" w:ascii="仿宋" w:hAnsi="仿宋" w:eastAsia="仿宋"/>
          <w:color w:val="000000" w:themeColor="text1"/>
          <w:sz w:val="32"/>
          <w:szCs w:val="32"/>
        </w:rPr>
        <w:t>政拨款支出1030.41万元，主要用于以下方面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支出581.79万元，占56.46</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文化旅游体育与传媒（类）支出27.94万元，占2.71</w:t>
      </w:r>
      <w:r>
        <w:rPr>
          <w:rFonts w:ascii="仿宋" w:hAnsi="仿宋" w:eastAsia="仿宋"/>
          <w:b/>
          <w:bCs/>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支出108.90万元，占10.57</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医疗卫生</w:t>
      </w:r>
      <w:r>
        <w:rPr>
          <w:rFonts w:hint="eastAsia" w:ascii="仿宋" w:hAnsi="仿宋" w:eastAsia="仿宋"/>
          <w:color w:val="000000" w:themeColor="text1"/>
          <w:sz w:val="32"/>
          <w:szCs w:val="32"/>
        </w:rPr>
        <w:t>支出57.62万元，占5.59%；</w:t>
      </w:r>
      <w:r>
        <w:rPr>
          <w:rFonts w:hint="eastAsia" w:ascii="仿宋" w:hAnsi="仿宋" w:eastAsia="仿宋"/>
          <w:b/>
          <w:bCs/>
          <w:color w:val="000000" w:themeColor="text1"/>
          <w:sz w:val="32"/>
          <w:szCs w:val="32"/>
        </w:rPr>
        <w:t>城乡社区支出</w:t>
      </w:r>
      <w:r>
        <w:rPr>
          <w:rFonts w:hint="eastAsia" w:ascii="仿宋" w:hAnsi="仿宋" w:eastAsia="仿宋"/>
          <w:color w:val="000000" w:themeColor="text1"/>
          <w:sz w:val="32"/>
          <w:szCs w:val="32"/>
        </w:rPr>
        <w:t>62.24万元，占6.04%；</w:t>
      </w:r>
      <w:r>
        <w:rPr>
          <w:rFonts w:hint="eastAsia" w:ascii="仿宋" w:hAnsi="仿宋" w:eastAsia="仿宋"/>
          <w:b/>
          <w:bCs/>
          <w:color w:val="000000" w:themeColor="text1"/>
          <w:sz w:val="32"/>
          <w:szCs w:val="32"/>
        </w:rPr>
        <w:t>农林水支出</w:t>
      </w:r>
      <w:r>
        <w:rPr>
          <w:rFonts w:hint="eastAsia" w:ascii="仿宋" w:hAnsi="仿宋" w:eastAsia="仿宋"/>
          <w:color w:val="000000" w:themeColor="text1"/>
          <w:sz w:val="32"/>
          <w:szCs w:val="32"/>
        </w:rPr>
        <w:t>151.35元，占14.69%；</w:t>
      </w:r>
      <w:r>
        <w:rPr>
          <w:rFonts w:hint="eastAsia" w:ascii="仿宋" w:hAnsi="仿宋" w:eastAsia="仿宋"/>
          <w:b/>
          <w:bCs/>
          <w:color w:val="000000" w:themeColor="text1"/>
          <w:sz w:val="32"/>
          <w:szCs w:val="32"/>
        </w:rPr>
        <w:t>住房保障支出</w:t>
      </w:r>
      <w:r>
        <w:rPr>
          <w:rFonts w:hint="eastAsia" w:ascii="仿宋" w:hAnsi="仿宋" w:eastAsia="仿宋"/>
          <w:color w:val="000000" w:themeColor="text1"/>
          <w:sz w:val="32"/>
          <w:szCs w:val="32"/>
        </w:rPr>
        <w:t>40.57万元，占3.94</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（罗列全部功能分类科目，至类级。）</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r>
        <w:rPr>
          <w:rFonts w:hint="eastAsia" w:ascii="仿宋" w:hAnsi="仿宋" w:eastAsia="仿宋"/>
          <w:color w:val="000000" w:themeColor="text1"/>
          <w:sz w:val="32"/>
          <w:szCs w:val="32"/>
        </w:rPr>
        <w:drawing>
          <wp:anchor distT="0" distB="0" distL="114300" distR="114300" simplePos="0" relativeHeight="251679744" behindDoc="0" locked="0" layoutInCell="1" allowOverlap="1">
            <wp:simplePos x="0" y="0"/>
            <wp:positionH relativeFrom="column">
              <wp:posOffset>20320</wp:posOffset>
            </wp:positionH>
            <wp:positionV relativeFrom="paragraph">
              <wp:posOffset>600075</wp:posOffset>
            </wp:positionV>
            <wp:extent cx="5080000" cy="3810000"/>
            <wp:effectExtent l="4445" t="4445" r="20955" b="1460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2" w:firstLineChars="200"/>
        <w:outlineLvl w:val="2"/>
        <w:rPr>
          <w:rFonts w:ascii="仿宋" w:hAnsi="仿宋" w:eastAsia="仿宋"/>
          <w:b/>
          <w:sz w:val="32"/>
          <w:szCs w:val="32"/>
        </w:rPr>
      </w:pPr>
      <w:bookmarkStart w:id="36" w:name="_Toc15377212"/>
      <w:r>
        <w:rPr>
          <w:rFonts w:hint="eastAsia" w:ascii="仿宋" w:hAnsi="仿宋" w:eastAsia="仿宋"/>
          <w:b/>
          <w:sz w:val="32"/>
          <w:szCs w:val="32"/>
        </w:rPr>
        <w:t>（三）一般公共预算财政拨款支出决算具体情况</w:t>
      </w:r>
      <w:bookmarkEnd w:id="36"/>
    </w:p>
    <w:p>
      <w:pPr>
        <w:spacing w:line="600" w:lineRule="exact"/>
        <w:ind w:firstLine="642" w:firstLineChars="200"/>
        <w:outlineLvl w:val="2"/>
        <w:rPr>
          <w:rFonts w:ascii="仿宋" w:hAnsi="仿宋" w:eastAsia="仿宋"/>
          <w:sz w:val="32"/>
          <w:szCs w:val="32"/>
        </w:rPr>
      </w:pPr>
      <w:bookmarkStart w:id="37" w:name="_Toc15377213"/>
      <w:bookmarkStart w:id="38" w:name="_Toc15378460"/>
      <w:bookmarkStart w:id="39" w:name="_Toc15377444"/>
      <w:r>
        <w:rPr>
          <w:rFonts w:hint="eastAsia" w:ascii="仿宋" w:hAnsi="仿宋" w:eastAsia="仿宋"/>
          <w:b/>
          <w:sz w:val="32"/>
          <w:szCs w:val="32"/>
        </w:rPr>
        <w:t>2020年一般公共预算支出决算数为1030.41</w:t>
      </w:r>
      <w:r>
        <w:rPr>
          <w:rFonts w:hint="eastAsia" w:ascii="仿宋" w:hAnsi="仿宋" w:eastAsia="仿宋"/>
          <w:sz w:val="32"/>
          <w:szCs w:val="32"/>
        </w:rPr>
        <w:t>，</w:t>
      </w:r>
      <w:r>
        <w:rPr>
          <w:rStyle w:val="14"/>
          <w:rFonts w:hint="eastAsia" w:ascii="仿宋" w:hAnsi="仿宋" w:eastAsia="仿宋"/>
          <w:bCs/>
          <w:sz w:val="32"/>
          <w:szCs w:val="32"/>
        </w:rPr>
        <w:t>完成预算100</w:t>
      </w:r>
      <w:r>
        <w:rPr>
          <w:rStyle w:val="14"/>
          <w:rFonts w:hint="eastAsia" w:ascii="仿宋" w:hAnsi="仿宋" w:eastAsia="仿宋"/>
          <w:bCs/>
          <w:color w:val="4F81BD" w:themeColor="accent1"/>
          <w:sz w:val="32"/>
          <w:szCs w:val="32"/>
        </w:rPr>
        <w:t>%</w:t>
      </w:r>
      <w:r>
        <w:rPr>
          <w:rStyle w:val="14"/>
          <w:rFonts w:hint="eastAsia" w:ascii="仿宋" w:hAnsi="仿宋" w:eastAsia="仿宋"/>
          <w:bCs/>
          <w:sz w:val="32"/>
          <w:szCs w:val="32"/>
        </w:rPr>
        <w:t>。其中：</w:t>
      </w:r>
      <w:bookmarkEnd w:id="37"/>
      <w:bookmarkEnd w:id="38"/>
      <w:bookmarkEnd w:id="39"/>
    </w:p>
    <w:p>
      <w:pPr>
        <w:spacing w:line="600" w:lineRule="exact"/>
        <w:ind w:firstLine="642" w:firstLineChars="200"/>
        <w:outlineLvl w:val="2"/>
        <w:rPr>
          <w:rFonts w:ascii="仿宋" w:hAnsi="仿宋" w:eastAsia="仿宋"/>
          <w:b/>
          <w:sz w:val="32"/>
          <w:szCs w:val="32"/>
        </w:rPr>
      </w:pPr>
      <w:r>
        <w:rPr>
          <w:rStyle w:val="14"/>
          <w:rFonts w:ascii="仿宋" w:hAnsi="仿宋" w:eastAsia="仿宋"/>
          <w:bCs/>
          <w:sz w:val="32"/>
          <w:szCs w:val="32"/>
        </w:rPr>
        <w:t>1.</w:t>
      </w:r>
      <w:r>
        <w:rPr>
          <w:rStyle w:val="14"/>
          <w:rFonts w:hint="eastAsia" w:ascii="仿宋" w:hAnsi="仿宋" w:eastAsia="仿宋"/>
          <w:bCs/>
          <w:sz w:val="32"/>
          <w:szCs w:val="32"/>
        </w:rPr>
        <w:t>一般公共服务</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Fonts w:hint="eastAsia" w:ascii="仿宋" w:hAnsi="仿宋" w:eastAsia="仿宋"/>
          <w:color w:val="000000" w:themeColor="text1"/>
          <w:sz w:val="32"/>
          <w:szCs w:val="32"/>
        </w:rPr>
        <w:t>581.79</w:t>
      </w:r>
      <w:r>
        <w:rPr>
          <w:rStyle w:val="14"/>
          <w:rFonts w:hint="eastAsia" w:ascii="仿宋" w:hAnsi="仿宋" w:eastAsia="仿宋"/>
          <w:b w:val="0"/>
          <w:bCs/>
          <w:sz w:val="32"/>
          <w:szCs w:val="32"/>
        </w:rPr>
        <w:t>万元，完成预算</w:t>
      </w:r>
      <w:r>
        <w:rPr>
          <w:rStyle w:val="14"/>
          <w:rFonts w:hint="eastAsia" w:ascii="仿宋" w:hAnsi="仿宋" w:eastAsia="仿宋"/>
          <w:b w:val="0"/>
          <w:bCs/>
          <w:color w:val="4F81BD" w:themeColor="accent1"/>
          <w:sz w:val="32"/>
          <w:szCs w:val="32"/>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Style w:val="14"/>
          <w:rFonts w:hint="eastAsia" w:ascii="仿宋_GB2312" w:eastAsia="仿宋_GB2312" w:cs="仿宋_GB2312"/>
          <w:b w:val="0"/>
          <w:sz w:val="32"/>
          <w:szCs w:val="32"/>
        </w:rPr>
        <w:t>决算数小于预算数的主要原因是应付人员调资及未付的办公费。</w:t>
      </w:r>
      <w:r>
        <w:rPr>
          <w:rFonts w:hint="eastAsia" w:ascii="仿宋_GB2312" w:eastAsia="仿宋_GB2312" w:cs="仿宋_GB2312"/>
          <w:sz w:val="32"/>
          <w:szCs w:val="32"/>
        </w:rPr>
        <w:t>其中：</w:t>
      </w:r>
      <w:r>
        <w:rPr>
          <w:rStyle w:val="14"/>
          <w:rFonts w:hint="eastAsia" w:ascii="仿宋_GB2312" w:eastAsia="仿宋_GB2312" w:cs="仿宋_GB2312"/>
          <w:sz w:val="32"/>
          <w:szCs w:val="32"/>
        </w:rPr>
        <w:t>一般公共服务支出</w:t>
      </w:r>
      <w:r>
        <w:rPr>
          <w:rStyle w:val="14"/>
          <w:rFonts w:ascii="仿宋_GB2312" w:eastAsia="仿宋_GB2312" w:cs="仿宋_GB2312"/>
          <w:sz w:val="32"/>
          <w:szCs w:val="32"/>
        </w:rPr>
        <w:t>-</w:t>
      </w:r>
      <w:r>
        <w:rPr>
          <w:rFonts w:hint="eastAsia" w:ascii="仿宋_GB2312" w:eastAsia="仿宋_GB2312" w:cs="仿宋_GB2312"/>
          <w:sz w:val="32"/>
          <w:szCs w:val="32"/>
        </w:rPr>
        <w:t>人大事务</w:t>
      </w:r>
      <w:r>
        <w:rPr>
          <w:rFonts w:ascii="仿宋_GB2312" w:eastAsia="仿宋_GB2312" w:cs="仿宋_GB2312"/>
          <w:sz w:val="32"/>
          <w:szCs w:val="32"/>
        </w:rPr>
        <w:t>-</w:t>
      </w:r>
      <w:r>
        <w:rPr>
          <w:rFonts w:hint="eastAsia" w:ascii="仿宋_GB2312" w:eastAsia="仿宋_GB2312" w:cs="仿宋_GB2312"/>
          <w:sz w:val="32"/>
          <w:szCs w:val="32"/>
        </w:rPr>
        <w:t>代表工作</w:t>
      </w:r>
      <w:r>
        <w:rPr>
          <w:rFonts w:ascii="仿宋_GB2312" w:eastAsia="仿宋_GB2312" w:cs="仿宋_GB2312"/>
          <w:sz w:val="32"/>
          <w:szCs w:val="32"/>
        </w:rPr>
        <w:t>0.</w:t>
      </w:r>
      <w:r>
        <w:rPr>
          <w:rFonts w:hint="eastAsia" w:ascii="仿宋_GB2312" w:eastAsia="仿宋_GB2312" w:cs="仿宋_GB2312"/>
          <w:sz w:val="32"/>
          <w:szCs w:val="32"/>
        </w:rPr>
        <w:t>6万元，</w:t>
      </w:r>
      <w:r>
        <w:rPr>
          <w:rStyle w:val="14"/>
          <w:rFonts w:hint="eastAsia" w:ascii="仿宋_GB2312" w:eastAsia="仿宋_GB2312" w:cs="仿宋_GB2312"/>
          <w:sz w:val="32"/>
          <w:szCs w:val="32"/>
        </w:rPr>
        <w:t>一般公共服务支出</w:t>
      </w:r>
      <w:r>
        <w:rPr>
          <w:rStyle w:val="14"/>
          <w:rFonts w:ascii="仿宋_GB2312" w:eastAsia="仿宋_GB2312" w:cs="仿宋_GB2312"/>
          <w:sz w:val="32"/>
          <w:szCs w:val="32"/>
        </w:rPr>
        <w:t>-</w:t>
      </w:r>
      <w:r>
        <w:rPr>
          <w:rFonts w:hint="eastAsia" w:ascii="仿宋_GB2312" w:eastAsia="仿宋_GB2312" w:cs="仿宋_GB2312"/>
          <w:sz w:val="32"/>
          <w:szCs w:val="32"/>
        </w:rPr>
        <w:t>政府办公厅（室）</w:t>
      </w:r>
      <w:r>
        <w:rPr>
          <w:rFonts w:ascii="仿宋_GB2312" w:eastAsia="仿宋_GB2312" w:cs="仿宋_GB2312"/>
          <w:sz w:val="32"/>
          <w:szCs w:val="32"/>
        </w:rPr>
        <w:t>--</w:t>
      </w:r>
      <w:r>
        <w:rPr>
          <w:rFonts w:hint="eastAsia" w:ascii="仿宋_GB2312" w:eastAsia="仿宋_GB2312" w:cs="仿宋_GB2312"/>
          <w:sz w:val="32"/>
          <w:szCs w:val="32"/>
        </w:rPr>
        <w:t>行政运行540.81万元，</w:t>
      </w:r>
      <w:r>
        <w:rPr>
          <w:rStyle w:val="14"/>
          <w:rFonts w:hint="eastAsia" w:ascii="仿宋_GB2312" w:eastAsia="仿宋_GB2312" w:cs="仿宋_GB2312"/>
          <w:sz w:val="32"/>
          <w:szCs w:val="32"/>
        </w:rPr>
        <w:t>一般公共服务支出</w:t>
      </w:r>
      <w:r>
        <w:rPr>
          <w:rStyle w:val="14"/>
          <w:rFonts w:ascii="仿宋_GB2312" w:eastAsia="仿宋_GB2312" w:cs="仿宋_GB2312"/>
          <w:sz w:val="32"/>
          <w:szCs w:val="32"/>
        </w:rPr>
        <w:t>-</w:t>
      </w:r>
      <w:r>
        <w:rPr>
          <w:rFonts w:hint="eastAsia" w:ascii="仿宋_GB2312" w:eastAsia="仿宋_GB2312" w:cs="仿宋_GB2312"/>
          <w:sz w:val="32"/>
          <w:szCs w:val="32"/>
        </w:rPr>
        <w:t>政府办公厅（室）</w:t>
      </w:r>
      <w:r>
        <w:rPr>
          <w:rFonts w:ascii="仿宋_GB2312" w:eastAsia="仿宋_GB2312" w:cs="仿宋_GB2312"/>
          <w:sz w:val="32"/>
          <w:szCs w:val="32"/>
        </w:rPr>
        <w:t>--</w:t>
      </w:r>
      <w:r>
        <w:rPr>
          <w:rFonts w:hint="eastAsia" w:ascii="仿宋_GB2312" w:eastAsia="仿宋_GB2312" w:cs="仿宋_GB2312"/>
          <w:sz w:val="32"/>
          <w:szCs w:val="32"/>
        </w:rPr>
        <w:t>一般行政管理事务支出2.36万元；</w:t>
      </w:r>
      <w:r>
        <w:rPr>
          <w:rStyle w:val="14"/>
          <w:rFonts w:hint="eastAsia" w:ascii="仿宋_GB2312" w:eastAsia="仿宋_GB2312" w:cs="仿宋_GB2312"/>
          <w:sz w:val="32"/>
          <w:szCs w:val="32"/>
        </w:rPr>
        <w:t>一般公共服务支出</w:t>
      </w:r>
      <w:r>
        <w:rPr>
          <w:rStyle w:val="14"/>
          <w:rFonts w:ascii="仿宋_GB2312" w:eastAsia="仿宋_GB2312" w:cs="仿宋_GB2312"/>
          <w:sz w:val="32"/>
          <w:szCs w:val="32"/>
        </w:rPr>
        <w:t>-</w:t>
      </w:r>
      <w:r>
        <w:rPr>
          <w:rFonts w:hint="eastAsia" w:ascii="仿宋_GB2312" w:eastAsia="仿宋_GB2312" w:cs="仿宋_GB2312"/>
          <w:sz w:val="32"/>
          <w:szCs w:val="32"/>
        </w:rPr>
        <w:t>财政事务</w:t>
      </w:r>
      <w:r>
        <w:rPr>
          <w:rFonts w:ascii="仿宋_GB2312" w:eastAsia="仿宋_GB2312" w:cs="仿宋_GB2312"/>
          <w:sz w:val="32"/>
          <w:szCs w:val="32"/>
        </w:rPr>
        <w:t>--</w:t>
      </w:r>
      <w:r>
        <w:rPr>
          <w:rFonts w:hint="eastAsia" w:ascii="仿宋_GB2312" w:eastAsia="仿宋_GB2312" w:cs="仿宋_GB2312"/>
          <w:sz w:val="32"/>
          <w:szCs w:val="32"/>
        </w:rPr>
        <w:t>行政运行14.14万元；</w:t>
      </w:r>
      <w:r>
        <w:rPr>
          <w:rStyle w:val="14"/>
          <w:rFonts w:hint="eastAsia" w:ascii="仿宋_GB2312" w:eastAsia="仿宋_GB2312" w:cs="仿宋_GB2312"/>
          <w:sz w:val="32"/>
          <w:szCs w:val="32"/>
        </w:rPr>
        <w:t>一般公共服务支出</w:t>
      </w:r>
      <w:r>
        <w:rPr>
          <w:rStyle w:val="14"/>
          <w:rFonts w:ascii="仿宋_GB2312" w:eastAsia="仿宋_GB2312" w:cs="仿宋_GB2312"/>
          <w:sz w:val="32"/>
          <w:szCs w:val="32"/>
        </w:rPr>
        <w:t>-</w:t>
      </w:r>
      <w:r>
        <w:rPr>
          <w:rFonts w:hint="eastAsia" w:ascii="仿宋_GB2312" w:eastAsia="仿宋_GB2312" w:cs="仿宋_GB2312"/>
          <w:sz w:val="32"/>
          <w:szCs w:val="32"/>
        </w:rPr>
        <w:t>党委办公厅（室）及相关机构事务</w:t>
      </w:r>
      <w:r>
        <w:rPr>
          <w:rFonts w:ascii="仿宋_GB2312" w:eastAsia="仿宋_GB2312" w:cs="仿宋_GB2312"/>
          <w:sz w:val="32"/>
          <w:szCs w:val="32"/>
        </w:rPr>
        <w:t>--</w:t>
      </w:r>
      <w:r>
        <w:rPr>
          <w:rFonts w:hint="eastAsia" w:ascii="仿宋_GB2312" w:eastAsia="仿宋_GB2312" w:cs="仿宋_GB2312"/>
          <w:sz w:val="32"/>
          <w:szCs w:val="32"/>
        </w:rPr>
        <w:t>行政运行22.31万元，</w:t>
      </w:r>
      <w:r>
        <w:rPr>
          <w:rStyle w:val="14"/>
          <w:rFonts w:hint="eastAsia" w:ascii="仿宋_GB2312" w:eastAsia="仿宋_GB2312" w:cs="仿宋_GB2312"/>
          <w:sz w:val="32"/>
          <w:szCs w:val="32"/>
        </w:rPr>
        <w:t>一般公共服务支出</w:t>
      </w:r>
      <w:r>
        <w:rPr>
          <w:rStyle w:val="14"/>
          <w:rFonts w:ascii="仿宋_GB2312" w:eastAsia="仿宋_GB2312" w:cs="仿宋_GB2312"/>
          <w:sz w:val="32"/>
          <w:szCs w:val="32"/>
        </w:rPr>
        <w:t>-</w:t>
      </w:r>
      <w:r>
        <w:rPr>
          <w:rFonts w:hint="eastAsia" w:ascii="仿宋_GB2312" w:eastAsia="仿宋_GB2312" w:cs="仿宋_GB2312"/>
          <w:sz w:val="32"/>
          <w:szCs w:val="32"/>
        </w:rPr>
        <w:t>党委办公厅（室）及相关机构事务</w:t>
      </w:r>
      <w:r>
        <w:rPr>
          <w:rFonts w:ascii="仿宋_GB2312" w:eastAsia="仿宋_GB2312" w:cs="仿宋_GB2312"/>
          <w:sz w:val="32"/>
          <w:szCs w:val="32"/>
        </w:rPr>
        <w:t>--</w:t>
      </w:r>
      <w:r>
        <w:rPr>
          <w:rFonts w:hint="eastAsia" w:ascii="仿宋_GB2312" w:eastAsia="仿宋_GB2312" w:cs="仿宋_GB2312"/>
          <w:sz w:val="32"/>
          <w:szCs w:val="32"/>
        </w:rPr>
        <w:t>专项业务费1.57万元。</w:t>
      </w:r>
    </w:p>
    <w:p>
      <w:pPr>
        <w:spacing w:line="600" w:lineRule="exact"/>
        <w:ind w:firstLine="642" w:firstLineChars="200"/>
        <w:rPr>
          <w:rFonts w:ascii="仿宋_GB2312" w:eastAsia="仿宋_GB2312"/>
          <w:color w:val="000000"/>
          <w:sz w:val="32"/>
          <w:szCs w:val="32"/>
        </w:rPr>
      </w:pPr>
      <w:r>
        <w:rPr>
          <w:rStyle w:val="14"/>
          <w:rFonts w:hint="eastAsia" w:ascii="仿宋" w:hAnsi="仿宋" w:eastAsia="仿宋"/>
          <w:bCs/>
          <w:sz w:val="32"/>
          <w:szCs w:val="32"/>
        </w:rPr>
        <w:t>2</w:t>
      </w:r>
      <w:r>
        <w:rPr>
          <w:rStyle w:val="14"/>
          <w:rFonts w:ascii="仿宋" w:hAnsi="仿宋" w:eastAsia="仿宋"/>
          <w:bCs/>
          <w:sz w:val="32"/>
          <w:szCs w:val="32"/>
        </w:rPr>
        <w:t>.</w:t>
      </w:r>
      <w:r>
        <w:rPr>
          <w:rStyle w:val="14"/>
          <w:rFonts w:hint="eastAsia" w:ascii="仿宋" w:hAnsi="仿宋" w:eastAsia="仿宋"/>
          <w:bCs/>
          <w:sz w:val="32"/>
          <w:szCs w:val="32"/>
        </w:rPr>
        <w:t>文化旅游体育与传媒：</w:t>
      </w:r>
      <w:r>
        <w:rPr>
          <w:rFonts w:hint="eastAsia" w:ascii="仿宋_GB2312" w:eastAsia="仿宋_GB2312" w:cs="仿宋_GB2312"/>
          <w:color w:val="000000"/>
          <w:sz w:val="32"/>
          <w:szCs w:val="32"/>
        </w:rPr>
        <w:t>决算数为27.94万元，完成预算</w:t>
      </w:r>
      <w:r>
        <w:rPr>
          <w:rFonts w:ascii="仿宋_GB2312" w:eastAsia="仿宋_GB2312" w:cs="仿宋_GB2312"/>
          <w:color w:val="000000"/>
          <w:sz w:val="32"/>
          <w:szCs w:val="32"/>
        </w:rPr>
        <w:t>100%</w:t>
      </w:r>
      <w:r>
        <w:rPr>
          <w:rFonts w:hint="eastAsia" w:ascii="仿宋_GB2312" w:eastAsia="仿宋_GB2312" w:cs="仿宋_GB2312"/>
          <w:color w:val="000000"/>
          <w:sz w:val="32"/>
          <w:szCs w:val="32"/>
        </w:rPr>
        <w:t>，</w:t>
      </w:r>
      <w:r>
        <w:rPr>
          <w:rStyle w:val="14"/>
          <w:rFonts w:hint="eastAsia" w:ascii="仿宋" w:hAnsi="仿宋" w:eastAsia="仿宋"/>
          <w:b w:val="0"/>
          <w:bCs/>
          <w:sz w:val="32"/>
          <w:szCs w:val="32"/>
        </w:rPr>
        <w:t>决算数等于预算数。</w:t>
      </w:r>
      <w:r>
        <w:rPr>
          <w:rFonts w:hint="eastAsia" w:ascii="仿宋_GB2312" w:eastAsia="仿宋_GB2312" w:cs="仿宋_GB2312"/>
          <w:color w:val="000000"/>
          <w:sz w:val="32"/>
          <w:szCs w:val="32"/>
        </w:rPr>
        <w:t>其中：</w:t>
      </w:r>
      <w:r>
        <w:rPr>
          <w:rStyle w:val="14"/>
          <w:rFonts w:hint="eastAsia" w:ascii="仿宋_GB2312" w:eastAsia="仿宋_GB2312" w:cs="仿宋_GB2312"/>
          <w:color w:val="000000"/>
          <w:sz w:val="32"/>
          <w:szCs w:val="32"/>
        </w:rPr>
        <w:t>文化体育与传媒支出</w:t>
      </w:r>
      <w:r>
        <w:rPr>
          <w:rStyle w:val="14"/>
          <w:rFonts w:ascii="仿宋_GB2312" w:eastAsia="仿宋_GB2312" w:cs="仿宋_GB2312"/>
          <w:color w:val="000000"/>
          <w:sz w:val="32"/>
          <w:szCs w:val="32"/>
        </w:rPr>
        <w:t>-</w:t>
      </w:r>
      <w:r>
        <w:rPr>
          <w:rStyle w:val="14"/>
          <w:rFonts w:hint="eastAsia" w:ascii="仿宋_GB2312" w:eastAsia="仿宋_GB2312" w:cs="仿宋_GB2312"/>
          <w:color w:val="000000"/>
          <w:sz w:val="32"/>
          <w:szCs w:val="32"/>
        </w:rPr>
        <w:t>文化</w:t>
      </w:r>
      <w:r>
        <w:rPr>
          <w:rStyle w:val="14"/>
          <w:rFonts w:ascii="仿宋_GB2312" w:eastAsia="仿宋_GB2312" w:cs="仿宋_GB2312"/>
          <w:color w:val="000000"/>
          <w:sz w:val="32"/>
          <w:szCs w:val="32"/>
        </w:rPr>
        <w:t>-</w:t>
      </w:r>
      <w:r>
        <w:rPr>
          <w:rStyle w:val="14"/>
          <w:rFonts w:hint="eastAsia" w:ascii="仿宋_GB2312" w:eastAsia="仿宋_GB2312" w:cs="仿宋_GB2312"/>
          <w:color w:val="000000"/>
          <w:sz w:val="32"/>
          <w:szCs w:val="32"/>
        </w:rPr>
        <w:t>行政运行22.94万元；文化体育与传媒支出</w:t>
      </w:r>
      <w:r>
        <w:rPr>
          <w:rStyle w:val="14"/>
          <w:rFonts w:ascii="仿宋_GB2312" w:eastAsia="仿宋_GB2312" w:cs="仿宋_GB2312"/>
          <w:color w:val="000000"/>
          <w:sz w:val="32"/>
          <w:szCs w:val="32"/>
        </w:rPr>
        <w:t>-</w:t>
      </w:r>
      <w:r>
        <w:rPr>
          <w:rStyle w:val="14"/>
          <w:rFonts w:hint="eastAsia" w:ascii="仿宋_GB2312" w:eastAsia="仿宋_GB2312" w:cs="仿宋_GB2312"/>
          <w:color w:val="000000"/>
          <w:sz w:val="32"/>
          <w:szCs w:val="32"/>
        </w:rPr>
        <w:t>其他文化体育与传媒支出</w:t>
      </w:r>
      <w:r>
        <w:rPr>
          <w:rStyle w:val="14"/>
          <w:rFonts w:ascii="仿宋_GB2312" w:eastAsia="仿宋_GB2312" w:cs="仿宋_GB2312"/>
          <w:color w:val="000000"/>
          <w:sz w:val="32"/>
          <w:szCs w:val="32"/>
        </w:rPr>
        <w:t>-</w:t>
      </w:r>
      <w:r>
        <w:rPr>
          <w:rStyle w:val="14"/>
          <w:rFonts w:hint="eastAsia" w:ascii="仿宋_GB2312" w:eastAsia="仿宋_GB2312" w:cs="仿宋_GB2312"/>
          <w:color w:val="000000"/>
          <w:sz w:val="32"/>
          <w:szCs w:val="32"/>
        </w:rPr>
        <w:t>其他文化体育与传媒支出</w:t>
      </w:r>
      <w:r>
        <w:rPr>
          <w:rStyle w:val="14"/>
          <w:rFonts w:ascii="仿宋_GB2312" w:eastAsia="仿宋_GB2312" w:cs="仿宋_GB2312"/>
          <w:color w:val="000000"/>
          <w:sz w:val="32"/>
          <w:szCs w:val="32"/>
        </w:rPr>
        <w:t>5</w:t>
      </w:r>
      <w:r>
        <w:rPr>
          <w:rStyle w:val="14"/>
          <w:rFonts w:hint="eastAsia" w:ascii="仿宋_GB2312" w:eastAsia="仿宋_GB2312" w:cs="仿宋_GB2312"/>
          <w:color w:val="000000"/>
          <w:sz w:val="32"/>
          <w:szCs w:val="32"/>
        </w:rPr>
        <w:t>万元。</w:t>
      </w:r>
    </w:p>
    <w:p>
      <w:pPr>
        <w:spacing w:line="600" w:lineRule="exact"/>
        <w:ind w:firstLine="642" w:firstLineChars="200"/>
        <w:rPr>
          <w:rFonts w:ascii="仿宋_GB2312" w:eastAsia="仿宋_GB2312"/>
          <w:color w:val="000000"/>
          <w:sz w:val="32"/>
          <w:szCs w:val="32"/>
        </w:rPr>
      </w:pPr>
      <w:r>
        <w:rPr>
          <w:rStyle w:val="14"/>
          <w:rFonts w:hint="eastAsia" w:ascii="仿宋" w:hAnsi="仿宋" w:eastAsia="仿宋"/>
          <w:bCs/>
          <w:sz w:val="32"/>
          <w:szCs w:val="32"/>
        </w:rPr>
        <w:t>3</w:t>
      </w:r>
      <w:r>
        <w:rPr>
          <w:rStyle w:val="14"/>
          <w:rFonts w:ascii="仿宋" w:hAnsi="仿宋" w:eastAsia="仿宋"/>
          <w:bCs/>
          <w:sz w:val="32"/>
          <w:szCs w:val="32"/>
        </w:rPr>
        <w:t>.</w:t>
      </w:r>
      <w:r>
        <w:rPr>
          <w:rStyle w:val="14"/>
          <w:rFonts w:hint="eastAsia" w:ascii="仿宋" w:hAnsi="仿宋" w:eastAsia="仿宋"/>
          <w:bCs/>
          <w:sz w:val="32"/>
          <w:szCs w:val="32"/>
        </w:rPr>
        <w:t>社会保障和就业：</w:t>
      </w:r>
      <w:r>
        <w:rPr>
          <w:rStyle w:val="14"/>
          <w:rFonts w:hint="eastAsia" w:ascii="仿宋" w:hAnsi="仿宋" w:eastAsia="仿宋"/>
          <w:b w:val="0"/>
          <w:bCs/>
          <w:sz w:val="32"/>
          <w:szCs w:val="32"/>
        </w:rPr>
        <w:t>决算为108.91万元，完成预算100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r>
        <w:rPr>
          <w:rFonts w:hint="eastAsia" w:ascii="仿宋_GB2312" w:eastAsia="仿宋_GB2312" w:cs="仿宋_GB2312"/>
          <w:color w:val="000000"/>
          <w:sz w:val="32"/>
          <w:szCs w:val="32"/>
        </w:rPr>
        <w:t>其中：</w:t>
      </w:r>
      <w:r>
        <w:rPr>
          <w:rStyle w:val="14"/>
          <w:rFonts w:hint="eastAsia" w:ascii="仿宋_GB2312" w:eastAsia="仿宋_GB2312" w:cs="仿宋_GB2312"/>
          <w:color w:val="000000"/>
          <w:sz w:val="32"/>
          <w:szCs w:val="32"/>
        </w:rPr>
        <w:t>社会保障和就业支出-基本养老保险缴费48.67万元，社会保障和就业支出</w:t>
      </w:r>
      <w:r>
        <w:rPr>
          <w:rStyle w:val="14"/>
          <w:rFonts w:ascii="仿宋_GB2312" w:eastAsia="仿宋_GB2312" w:cs="仿宋_GB2312"/>
          <w:color w:val="000000"/>
          <w:sz w:val="32"/>
          <w:szCs w:val="32"/>
        </w:rPr>
        <w:t>-</w:t>
      </w:r>
      <w:r>
        <w:rPr>
          <w:rStyle w:val="14"/>
          <w:rFonts w:hint="eastAsia" w:ascii="仿宋_GB2312" w:eastAsia="仿宋_GB2312" w:cs="仿宋_GB2312"/>
          <w:color w:val="000000"/>
          <w:sz w:val="32"/>
          <w:szCs w:val="32"/>
        </w:rPr>
        <w:t>行政事业单位离退休</w:t>
      </w:r>
      <w:r>
        <w:rPr>
          <w:rStyle w:val="14"/>
          <w:rFonts w:ascii="仿宋_GB2312" w:eastAsia="仿宋_GB2312" w:cs="仿宋_GB2312"/>
          <w:color w:val="000000"/>
          <w:sz w:val="32"/>
          <w:szCs w:val="32"/>
        </w:rPr>
        <w:t xml:space="preserve">- </w:t>
      </w:r>
      <w:r>
        <w:rPr>
          <w:rStyle w:val="14"/>
          <w:rFonts w:hint="eastAsia" w:ascii="仿宋_GB2312" w:eastAsia="仿宋_GB2312" w:cs="仿宋_GB2312"/>
          <w:color w:val="000000"/>
          <w:sz w:val="32"/>
          <w:szCs w:val="32"/>
        </w:rPr>
        <w:t>机关事业单位职业年金缴费支出5.93万元，社会保障和就业支出</w:t>
      </w:r>
      <w:r>
        <w:rPr>
          <w:rStyle w:val="14"/>
          <w:rFonts w:ascii="仿宋_GB2312" w:eastAsia="仿宋_GB2312" w:cs="仿宋_GB2312"/>
          <w:color w:val="000000"/>
          <w:sz w:val="32"/>
          <w:szCs w:val="32"/>
        </w:rPr>
        <w:t>-</w:t>
      </w:r>
      <w:r>
        <w:rPr>
          <w:rStyle w:val="14"/>
          <w:rFonts w:hint="eastAsia" w:ascii="仿宋_GB2312" w:eastAsia="仿宋_GB2312" w:cs="仿宋_GB2312"/>
          <w:color w:val="000000"/>
          <w:sz w:val="32"/>
          <w:szCs w:val="32"/>
        </w:rPr>
        <w:t>抚恤</w:t>
      </w:r>
      <w:r>
        <w:rPr>
          <w:rStyle w:val="14"/>
          <w:rFonts w:ascii="仿宋_GB2312" w:eastAsia="仿宋_GB2312" w:cs="仿宋_GB2312"/>
          <w:color w:val="000000"/>
          <w:sz w:val="32"/>
          <w:szCs w:val="32"/>
        </w:rPr>
        <w:t>-</w:t>
      </w:r>
      <w:r>
        <w:rPr>
          <w:rStyle w:val="14"/>
          <w:rFonts w:hint="eastAsia" w:ascii="仿宋_GB2312" w:eastAsia="仿宋_GB2312" w:cs="仿宋_GB2312"/>
          <w:color w:val="000000"/>
          <w:sz w:val="32"/>
          <w:szCs w:val="32"/>
        </w:rPr>
        <w:t>义务兵优待51.26万元，社会保障和就业支出—其他社会保障和就业支出3.02万元。</w:t>
      </w:r>
    </w:p>
    <w:p>
      <w:pPr>
        <w:spacing w:line="600" w:lineRule="exact"/>
        <w:ind w:firstLine="642" w:firstLineChars="200"/>
        <w:rPr>
          <w:rFonts w:ascii="仿宋" w:hAnsi="仿宋" w:eastAsia="仿宋"/>
          <w:b/>
          <w:sz w:val="32"/>
          <w:szCs w:val="32"/>
        </w:rPr>
      </w:pPr>
    </w:p>
    <w:p>
      <w:pPr>
        <w:spacing w:line="600" w:lineRule="exact"/>
        <w:ind w:firstLine="642" w:firstLineChars="200"/>
        <w:rPr>
          <w:rFonts w:ascii="仿宋" w:hAnsi="仿宋" w:eastAsia="仿宋"/>
          <w:b/>
          <w:sz w:val="32"/>
          <w:szCs w:val="32"/>
        </w:rPr>
      </w:pPr>
      <w:r>
        <w:rPr>
          <w:rStyle w:val="14"/>
          <w:rFonts w:hint="eastAsia" w:ascii="仿宋" w:hAnsi="仿宋" w:eastAsia="仿宋"/>
          <w:bCs/>
          <w:sz w:val="32"/>
          <w:szCs w:val="32"/>
        </w:rPr>
        <w:t>4</w:t>
      </w:r>
      <w:r>
        <w:rPr>
          <w:rStyle w:val="14"/>
          <w:rFonts w:ascii="仿宋" w:hAnsi="仿宋" w:eastAsia="仿宋"/>
          <w:bCs/>
          <w:sz w:val="32"/>
          <w:szCs w:val="32"/>
        </w:rPr>
        <w:t>.</w:t>
      </w:r>
      <w:r>
        <w:rPr>
          <w:rFonts w:hint="eastAsia" w:ascii="仿宋" w:hAnsi="仿宋" w:eastAsia="仿宋"/>
          <w:b/>
          <w:bCs/>
          <w:sz w:val="32"/>
          <w:szCs w:val="32"/>
        </w:rPr>
        <w:t>医疗卫生</w:t>
      </w:r>
      <w:r>
        <w:rPr>
          <w:rStyle w:val="14"/>
          <w:rFonts w:ascii="仿宋" w:hAnsi="仿宋" w:eastAsia="仿宋"/>
          <w:bCs/>
          <w:sz w:val="32"/>
          <w:szCs w:val="32"/>
        </w:rPr>
        <w:t>:</w:t>
      </w:r>
      <w:r>
        <w:rPr>
          <w:rStyle w:val="14"/>
          <w:rFonts w:hint="eastAsia" w:ascii="仿宋" w:hAnsi="仿宋" w:eastAsia="仿宋"/>
          <w:b w:val="0"/>
          <w:bCs/>
          <w:sz w:val="32"/>
          <w:szCs w:val="32"/>
        </w:rPr>
        <w:t>支出决算为57.62万元，完成预算100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r>
        <w:rPr>
          <w:rFonts w:hint="eastAsia" w:ascii="仿宋_GB2312" w:eastAsia="仿宋_GB2312" w:cs="仿宋_GB2312"/>
          <w:color w:val="000000"/>
          <w:sz w:val="32"/>
          <w:szCs w:val="32"/>
        </w:rPr>
        <w:t>其中：</w:t>
      </w:r>
      <w:r>
        <w:rPr>
          <w:rStyle w:val="14"/>
          <w:rFonts w:hint="eastAsia" w:ascii="仿宋_GB2312" w:eastAsia="仿宋_GB2312" w:cs="仿宋_GB2312"/>
          <w:color w:val="000000"/>
          <w:sz w:val="32"/>
          <w:szCs w:val="32"/>
        </w:rPr>
        <w:t>医疗卫生与计划生育支出</w:t>
      </w:r>
      <w:r>
        <w:rPr>
          <w:rStyle w:val="14"/>
          <w:rFonts w:ascii="仿宋_GB2312" w:eastAsia="仿宋_GB2312" w:cs="仿宋_GB2312"/>
          <w:color w:val="000000"/>
          <w:sz w:val="32"/>
          <w:szCs w:val="32"/>
        </w:rPr>
        <w:t>-</w:t>
      </w:r>
      <w:r>
        <w:rPr>
          <w:rStyle w:val="14"/>
          <w:rFonts w:hint="eastAsia" w:ascii="仿宋_GB2312" w:eastAsia="仿宋_GB2312" w:cs="仿宋_GB2312"/>
          <w:color w:val="000000"/>
          <w:sz w:val="32"/>
          <w:szCs w:val="32"/>
        </w:rPr>
        <w:t>医疗卫生与计划生育管理事务</w:t>
      </w:r>
      <w:r>
        <w:rPr>
          <w:rStyle w:val="14"/>
          <w:rFonts w:ascii="仿宋_GB2312" w:eastAsia="仿宋_GB2312" w:cs="仿宋_GB2312"/>
          <w:color w:val="000000"/>
          <w:sz w:val="32"/>
          <w:szCs w:val="32"/>
        </w:rPr>
        <w:t>-</w:t>
      </w:r>
      <w:r>
        <w:rPr>
          <w:rStyle w:val="14"/>
          <w:rFonts w:hint="eastAsia" w:ascii="仿宋_GB2312" w:eastAsia="仿宋_GB2312" w:cs="仿宋_GB2312"/>
          <w:color w:val="000000"/>
          <w:sz w:val="32"/>
          <w:szCs w:val="32"/>
        </w:rPr>
        <w:t>计划生育机构27.98万元；医疗卫生与计划生育支出</w:t>
      </w:r>
      <w:r>
        <w:rPr>
          <w:rStyle w:val="14"/>
          <w:rFonts w:ascii="仿宋_GB2312" w:eastAsia="仿宋_GB2312" w:cs="仿宋_GB2312"/>
          <w:color w:val="000000"/>
          <w:sz w:val="32"/>
          <w:szCs w:val="32"/>
        </w:rPr>
        <w:t>-</w:t>
      </w:r>
      <w:r>
        <w:rPr>
          <w:rStyle w:val="14"/>
          <w:rFonts w:hint="eastAsia" w:ascii="仿宋_GB2312" w:eastAsia="仿宋_GB2312" w:cs="仿宋_GB2312"/>
          <w:color w:val="000000"/>
          <w:sz w:val="32"/>
          <w:szCs w:val="32"/>
        </w:rPr>
        <w:t>行政事业单位医疗</w:t>
      </w:r>
      <w:r>
        <w:rPr>
          <w:rStyle w:val="14"/>
          <w:rFonts w:ascii="仿宋_GB2312" w:eastAsia="仿宋_GB2312" w:cs="仿宋_GB2312"/>
          <w:color w:val="000000"/>
          <w:sz w:val="32"/>
          <w:szCs w:val="32"/>
        </w:rPr>
        <w:t>-</w:t>
      </w:r>
      <w:r>
        <w:rPr>
          <w:rStyle w:val="14"/>
          <w:rFonts w:hint="eastAsia" w:ascii="仿宋_GB2312" w:eastAsia="仿宋_GB2312" w:cs="仿宋_GB2312"/>
          <w:color w:val="000000"/>
          <w:sz w:val="32"/>
          <w:szCs w:val="32"/>
        </w:rPr>
        <w:t>行政单位医疗费29.64万元。</w:t>
      </w:r>
      <w:r>
        <w:rPr>
          <w:rFonts w:ascii="仿宋_GB2312" w:eastAsia="仿宋_GB2312"/>
          <w:color w:val="000000"/>
          <w:sz w:val="32"/>
          <w:szCs w:val="32"/>
        </w:rPr>
        <w:br w:type="textWrapping"/>
      </w:r>
      <w:r>
        <w:rPr>
          <w:rStyle w:val="14"/>
          <w:rFonts w:hint="eastAsia" w:ascii="仿宋" w:hAnsi="仿宋" w:eastAsia="仿宋"/>
          <w:bCs/>
          <w:sz w:val="32"/>
          <w:szCs w:val="32"/>
        </w:rPr>
        <w:t xml:space="preserve">    5</w:t>
      </w:r>
      <w:r>
        <w:rPr>
          <w:rStyle w:val="14"/>
          <w:rFonts w:ascii="仿宋" w:hAnsi="仿宋" w:eastAsia="仿宋"/>
          <w:bCs/>
          <w:sz w:val="32"/>
          <w:szCs w:val="32"/>
        </w:rPr>
        <w:t>.</w:t>
      </w:r>
      <w:r>
        <w:rPr>
          <w:rStyle w:val="14"/>
          <w:rFonts w:hint="eastAsia" w:ascii="仿宋" w:hAnsi="仿宋" w:eastAsia="仿宋"/>
          <w:bCs/>
          <w:sz w:val="32"/>
          <w:szCs w:val="32"/>
        </w:rPr>
        <w:t>城乡社区</w:t>
      </w:r>
      <w:r>
        <w:rPr>
          <w:rStyle w:val="14"/>
          <w:rFonts w:ascii="仿宋" w:hAnsi="仿宋" w:eastAsia="仿宋"/>
          <w:bCs/>
          <w:sz w:val="32"/>
          <w:szCs w:val="32"/>
        </w:rPr>
        <w:t>:</w:t>
      </w:r>
      <w:r>
        <w:rPr>
          <w:rStyle w:val="14"/>
          <w:rFonts w:hint="eastAsia" w:ascii="仿宋" w:hAnsi="仿宋" w:eastAsia="仿宋"/>
          <w:b w:val="0"/>
          <w:bCs/>
          <w:sz w:val="32"/>
          <w:szCs w:val="32"/>
        </w:rPr>
        <w:t>支出决算为62.24万元，完成预算100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r>
        <w:rPr>
          <w:rStyle w:val="14"/>
          <w:rFonts w:hint="eastAsia" w:ascii="仿宋_GB2312" w:eastAsia="仿宋_GB2312" w:cs="仿宋_GB2312"/>
          <w:color w:val="000000"/>
          <w:sz w:val="32"/>
          <w:szCs w:val="32"/>
        </w:rPr>
        <w:t>城乡社区支出</w:t>
      </w:r>
      <w:r>
        <w:rPr>
          <w:rStyle w:val="14"/>
          <w:rFonts w:ascii="仿宋_GB2312" w:eastAsia="仿宋_GB2312" w:cs="仿宋_GB2312"/>
          <w:color w:val="000000"/>
          <w:sz w:val="32"/>
          <w:szCs w:val="32"/>
        </w:rPr>
        <w:t>-</w:t>
      </w:r>
      <w:r>
        <w:rPr>
          <w:rStyle w:val="14"/>
          <w:rFonts w:hint="eastAsia" w:ascii="仿宋_GB2312" w:eastAsia="仿宋_GB2312" w:cs="仿宋_GB2312"/>
          <w:color w:val="000000"/>
          <w:sz w:val="32"/>
          <w:szCs w:val="32"/>
        </w:rPr>
        <w:t>城乡社区管理事务</w:t>
      </w:r>
      <w:r>
        <w:rPr>
          <w:rStyle w:val="14"/>
          <w:rFonts w:ascii="仿宋_GB2312" w:eastAsia="仿宋_GB2312" w:cs="仿宋_GB2312"/>
          <w:color w:val="000000"/>
          <w:sz w:val="32"/>
          <w:szCs w:val="32"/>
        </w:rPr>
        <w:t>-</w:t>
      </w:r>
      <w:r>
        <w:rPr>
          <w:rStyle w:val="14"/>
          <w:rFonts w:hint="eastAsia" w:ascii="仿宋_GB2312" w:eastAsia="仿宋_GB2312" w:cs="仿宋_GB2312"/>
          <w:color w:val="000000"/>
          <w:sz w:val="32"/>
          <w:szCs w:val="32"/>
        </w:rPr>
        <w:t>一般行政管理事务62.24</w:t>
      </w:r>
      <w:r>
        <w:rPr>
          <w:rStyle w:val="14"/>
          <w:rFonts w:ascii="仿宋_GB2312" w:eastAsia="仿宋_GB2312" w:cs="仿宋_GB2312"/>
          <w:color w:val="000000"/>
          <w:sz w:val="32"/>
          <w:szCs w:val="32"/>
        </w:rPr>
        <w:t>8</w:t>
      </w:r>
      <w:r>
        <w:rPr>
          <w:rStyle w:val="14"/>
          <w:rFonts w:hint="eastAsia" w:ascii="仿宋_GB2312" w:eastAsia="仿宋_GB2312" w:cs="仿宋_GB2312"/>
          <w:color w:val="000000"/>
          <w:sz w:val="32"/>
          <w:szCs w:val="32"/>
        </w:rPr>
        <w:t>万元。</w:t>
      </w:r>
    </w:p>
    <w:p>
      <w:pPr>
        <w:spacing w:line="600" w:lineRule="exact"/>
        <w:ind w:firstLine="642" w:firstLineChars="200"/>
        <w:rPr>
          <w:rFonts w:ascii="仿宋" w:hAnsi="仿宋" w:eastAsia="仿宋"/>
          <w:b/>
          <w:sz w:val="32"/>
          <w:szCs w:val="32"/>
        </w:rPr>
      </w:pPr>
      <w:r>
        <w:rPr>
          <w:rStyle w:val="14"/>
          <w:rFonts w:hint="eastAsia" w:ascii="仿宋" w:hAnsi="仿宋" w:eastAsia="仿宋"/>
          <w:bCs/>
          <w:sz w:val="32"/>
          <w:szCs w:val="32"/>
        </w:rPr>
        <w:t>6</w:t>
      </w:r>
      <w:r>
        <w:rPr>
          <w:rStyle w:val="14"/>
          <w:rFonts w:ascii="仿宋" w:hAnsi="仿宋" w:eastAsia="仿宋"/>
          <w:bCs/>
          <w:sz w:val="32"/>
          <w:szCs w:val="32"/>
        </w:rPr>
        <w:t>.</w:t>
      </w:r>
      <w:r>
        <w:rPr>
          <w:rStyle w:val="14"/>
          <w:rFonts w:hint="eastAsia" w:ascii="仿宋" w:hAnsi="仿宋" w:eastAsia="仿宋"/>
          <w:bCs/>
          <w:sz w:val="32"/>
          <w:szCs w:val="32"/>
        </w:rPr>
        <w:t>农林水</w:t>
      </w:r>
      <w:r>
        <w:rPr>
          <w:rStyle w:val="14"/>
          <w:rFonts w:ascii="仿宋" w:hAnsi="仿宋" w:eastAsia="仿宋"/>
          <w:bCs/>
          <w:sz w:val="32"/>
          <w:szCs w:val="32"/>
        </w:rPr>
        <w:t>:</w:t>
      </w:r>
      <w:r>
        <w:rPr>
          <w:rStyle w:val="14"/>
          <w:rFonts w:hint="eastAsia" w:ascii="仿宋" w:hAnsi="仿宋" w:eastAsia="仿宋"/>
          <w:b w:val="0"/>
          <w:bCs/>
          <w:sz w:val="32"/>
          <w:szCs w:val="32"/>
        </w:rPr>
        <w:t>支出决算为151.35万元，完成预算100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r>
        <w:rPr>
          <w:rFonts w:hint="eastAsia" w:ascii="仿宋_GB2312" w:eastAsia="仿宋_GB2312" w:cs="仿宋_GB2312"/>
          <w:color w:val="000000"/>
          <w:sz w:val="32"/>
          <w:szCs w:val="32"/>
        </w:rPr>
        <w:t>农林水支出</w:t>
      </w:r>
      <w:r>
        <w:rPr>
          <w:rFonts w:ascii="仿宋_GB2312" w:eastAsia="仿宋_GB2312" w:cs="仿宋_GB2312"/>
          <w:color w:val="000000"/>
          <w:sz w:val="32"/>
          <w:szCs w:val="32"/>
        </w:rPr>
        <w:t>-</w:t>
      </w:r>
      <w:r>
        <w:rPr>
          <w:rFonts w:hint="eastAsia" w:ascii="仿宋_GB2312" w:eastAsia="仿宋_GB2312" w:cs="仿宋_GB2312"/>
          <w:color w:val="000000"/>
          <w:sz w:val="32"/>
          <w:szCs w:val="32"/>
        </w:rPr>
        <w:t>农业</w:t>
      </w:r>
      <w:r>
        <w:rPr>
          <w:rFonts w:ascii="仿宋_GB2312" w:eastAsia="仿宋_GB2312" w:cs="仿宋_GB2312"/>
          <w:color w:val="000000"/>
          <w:sz w:val="32"/>
          <w:szCs w:val="32"/>
        </w:rPr>
        <w:t>-</w:t>
      </w:r>
      <w:r>
        <w:rPr>
          <w:rFonts w:hint="eastAsia" w:ascii="仿宋_GB2312" w:eastAsia="仿宋_GB2312" w:cs="仿宋_GB2312"/>
          <w:color w:val="000000"/>
          <w:sz w:val="32"/>
          <w:szCs w:val="32"/>
        </w:rPr>
        <w:t>行政运行7.31万元，农林水支出</w:t>
      </w:r>
      <w:r>
        <w:rPr>
          <w:rFonts w:ascii="仿宋_GB2312" w:eastAsia="仿宋_GB2312" w:cs="仿宋_GB2312"/>
          <w:color w:val="000000"/>
          <w:sz w:val="32"/>
          <w:szCs w:val="32"/>
        </w:rPr>
        <w:t>-</w:t>
      </w:r>
      <w:r>
        <w:rPr>
          <w:rFonts w:hint="eastAsia" w:ascii="仿宋_GB2312" w:eastAsia="仿宋_GB2312" w:cs="仿宋_GB2312"/>
          <w:color w:val="000000"/>
          <w:sz w:val="32"/>
          <w:szCs w:val="32"/>
        </w:rPr>
        <w:t>林业</w:t>
      </w:r>
      <w:r>
        <w:rPr>
          <w:rFonts w:ascii="仿宋_GB2312" w:eastAsia="仿宋_GB2312" w:cs="仿宋_GB2312"/>
          <w:color w:val="000000"/>
          <w:sz w:val="32"/>
          <w:szCs w:val="32"/>
        </w:rPr>
        <w:t>-</w:t>
      </w:r>
      <w:r>
        <w:rPr>
          <w:rFonts w:hint="eastAsia" w:ascii="仿宋_GB2312" w:eastAsia="仿宋_GB2312" w:cs="仿宋_GB2312"/>
          <w:color w:val="000000"/>
          <w:sz w:val="32"/>
          <w:szCs w:val="32"/>
        </w:rPr>
        <w:t>森林资源管理</w:t>
      </w:r>
      <w:r>
        <w:rPr>
          <w:rFonts w:ascii="仿宋_GB2312" w:eastAsia="仿宋_GB2312" w:cs="仿宋_GB2312"/>
          <w:color w:val="000000"/>
          <w:sz w:val="32"/>
          <w:szCs w:val="32"/>
        </w:rPr>
        <w:t>22.3</w:t>
      </w:r>
      <w:r>
        <w:rPr>
          <w:rFonts w:hint="eastAsia" w:ascii="仿宋_GB2312" w:eastAsia="仿宋_GB2312" w:cs="仿宋_GB2312"/>
          <w:color w:val="000000"/>
          <w:sz w:val="32"/>
          <w:szCs w:val="32"/>
        </w:rPr>
        <w:t>万元；农林水支出</w:t>
      </w:r>
      <w:r>
        <w:rPr>
          <w:rFonts w:ascii="仿宋_GB2312" w:eastAsia="仿宋_GB2312" w:cs="仿宋_GB2312"/>
          <w:color w:val="000000"/>
          <w:sz w:val="32"/>
          <w:szCs w:val="32"/>
        </w:rPr>
        <w:t>-</w:t>
      </w:r>
      <w:r>
        <w:rPr>
          <w:rFonts w:hint="eastAsia" w:ascii="仿宋_GB2312" w:eastAsia="仿宋_GB2312" w:cs="仿宋_GB2312"/>
          <w:color w:val="000000"/>
          <w:sz w:val="32"/>
          <w:szCs w:val="32"/>
        </w:rPr>
        <w:t>林业</w:t>
      </w:r>
      <w:r>
        <w:rPr>
          <w:rFonts w:ascii="仿宋_GB2312" w:eastAsia="仿宋_GB2312" w:cs="仿宋_GB2312"/>
          <w:color w:val="000000"/>
          <w:sz w:val="32"/>
          <w:szCs w:val="32"/>
        </w:rPr>
        <w:t>-</w:t>
      </w:r>
      <w:r>
        <w:rPr>
          <w:rFonts w:hint="eastAsia" w:ascii="仿宋_GB2312" w:eastAsia="仿宋_GB2312" w:cs="仿宋_GB2312"/>
          <w:color w:val="000000"/>
          <w:sz w:val="32"/>
          <w:szCs w:val="32"/>
        </w:rPr>
        <w:t>林业防灾</w:t>
      </w:r>
      <w:r>
        <w:rPr>
          <w:rStyle w:val="14"/>
          <w:rFonts w:hint="eastAsia" w:ascii="仿宋_GB2312" w:eastAsia="仿宋_GB2312" w:cs="仿宋_GB2312"/>
          <w:color w:val="000000"/>
          <w:sz w:val="32"/>
          <w:szCs w:val="32"/>
        </w:rPr>
        <w:t>减灾</w:t>
      </w:r>
      <w:r>
        <w:rPr>
          <w:rStyle w:val="14"/>
          <w:rFonts w:ascii="仿宋_GB2312" w:eastAsia="仿宋_GB2312" w:cs="仿宋_GB2312"/>
          <w:color w:val="000000"/>
          <w:sz w:val="32"/>
          <w:szCs w:val="32"/>
        </w:rPr>
        <w:t>4</w:t>
      </w:r>
      <w:r>
        <w:rPr>
          <w:rStyle w:val="14"/>
          <w:rFonts w:hint="eastAsia" w:ascii="仿宋_GB2312" w:eastAsia="仿宋_GB2312" w:cs="仿宋_GB2312"/>
          <w:color w:val="000000"/>
          <w:sz w:val="32"/>
          <w:szCs w:val="32"/>
        </w:rPr>
        <w:t>万元；</w:t>
      </w:r>
      <w:r>
        <w:rPr>
          <w:rFonts w:hint="eastAsia" w:ascii="仿宋_GB2312" w:eastAsia="仿宋_GB2312" w:cs="仿宋_GB2312"/>
          <w:color w:val="000000"/>
          <w:sz w:val="32"/>
          <w:szCs w:val="32"/>
        </w:rPr>
        <w:t>农林水支出</w:t>
      </w:r>
      <w:r>
        <w:rPr>
          <w:rFonts w:ascii="仿宋_GB2312" w:eastAsia="仿宋_GB2312" w:cs="仿宋_GB2312"/>
          <w:color w:val="000000"/>
          <w:sz w:val="32"/>
          <w:szCs w:val="32"/>
        </w:rPr>
        <w:t>-</w:t>
      </w:r>
      <w:r>
        <w:rPr>
          <w:rFonts w:hint="eastAsia" w:ascii="仿宋_GB2312" w:eastAsia="仿宋_GB2312" w:cs="仿宋_GB2312"/>
          <w:color w:val="000000"/>
          <w:sz w:val="32"/>
          <w:szCs w:val="32"/>
        </w:rPr>
        <w:t>水利</w:t>
      </w:r>
      <w:r>
        <w:rPr>
          <w:rFonts w:ascii="仿宋_GB2312" w:eastAsia="仿宋_GB2312" w:cs="仿宋_GB2312"/>
          <w:color w:val="000000"/>
          <w:sz w:val="32"/>
          <w:szCs w:val="32"/>
        </w:rPr>
        <w:t>-</w:t>
      </w:r>
      <w:r>
        <w:rPr>
          <w:rFonts w:hint="eastAsia" w:ascii="仿宋_GB2312" w:eastAsia="仿宋_GB2312" w:cs="仿宋_GB2312"/>
          <w:color w:val="000000"/>
          <w:sz w:val="32"/>
          <w:szCs w:val="32"/>
        </w:rPr>
        <w:t>行政运行18.56万元；农林水支出</w:t>
      </w:r>
      <w:r>
        <w:rPr>
          <w:rFonts w:ascii="仿宋_GB2312" w:eastAsia="仿宋_GB2312" w:cs="仿宋_GB2312"/>
          <w:color w:val="000000"/>
          <w:sz w:val="32"/>
          <w:szCs w:val="32"/>
        </w:rPr>
        <w:t>-</w:t>
      </w:r>
      <w:r>
        <w:rPr>
          <w:rFonts w:hint="eastAsia" w:ascii="仿宋_GB2312" w:eastAsia="仿宋_GB2312" w:cs="仿宋_GB2312"/>
          <w:color w:val="000000"/>
          <w:sz w:val="32"/>
          <w:szCs w:val="32"/>
        </w:rPr>
        <w:t>扶贫</w:t>
      </w:r>
      <w:r>
        <w:rPr>
          <w:rFonts w:ascii="仿宋_GB2312" w:eastAsia="仿宋_GB2312" w:cs="仿宋_GB2312"/>
          <w:color w:val="000000"/>
          <w:sz w:val="32"/>
          <w:szCs w:val="32"/>
        </w:rPr>
        <w:t>-</w:t>
      </w:r>
      <w:r>
        <w:rPr>
          <w:rFonts w:hint="eastAsia" w:ascii="仿宋_GB2312" w:eastAsia="仿宋_GB2312" w:cs="仿宋_GB2312"/>
          <w:color w:val="000000"/>
          <w:sz w:val="32"/>
          <w:szCs w:val="32"/>
        </w:rPr>
        <w:t>其他扶贫支出3万元；农林水支出</w:t>
      </w:r>
      <w:r>
        <w:rPr>
          <w:rFonts w:ascii="仿宋_GB2312" w:eastAsia="仿宋_GB2312" w:cs="仿宋_GB2312"/>
          <w:color w:val="000000"/>
          <w:sz w:val="32"/>
          <w:szCs w:val="32"/>
        </w:rPr>
        <w:t>-</w:t>
      </w:r>
      <w:r>
        <w:rPr>
          <w:rFonts w:hint="eastAsia" w:ascii="仿宋_GB2312" w:eastAsia="仿宋_GB2312" w:cs="仿宋_GB2312"/>
          <w:color w:val="000000"/>
          <w:sz w:val="32"/>
          <w:szCs w:val="32"/>
        </w:rPr>
        <w:t>农村综合改革</w:t>
      </w:r>
      <w:r>
        <w:rPr>
          <w:rFonts w:ascii="仿宋_GB2312" w:eastAsia="仿宋_GB2312" w:cs="仿宋_GB2312"/>
          <w:color w:val="000000"/>
          <w:sz w:val="32"/>
          <w:szCs w:val="32"/>
        </w:rPr>
        <w:t>-</w:t>
      </w:r>
      <w:r>
        <w:rPr>
          <w:rFonts w:hint="eastAsia" w:ascii="仿宋_GB2312" w:eastAsia="仿宋_GB2312" w:cs="仿宋_GB2312"/>
          <w:color w:val="000000"/>
          <w:sz w:val="32"/>
          <w:szCs w:val="32"/>
        </w:rPr>
        <w:t>对村民委员会和村党支部的补助96.18万元。</w:t>
      </w:r>
    </w:p>
    <w:p>
      <w:pPr>
        <w:spacing w:line="600" w:lineRule="exact"/>
        <w:ind w:firstLine="642" w:firstLineChars="200"/>
        <w:rPr>
          <w:rFonts w:ascii="仿宋_GB2312" w:eastAsia="仿宋_GB2312"/>
          <w:b/>
          <w:bCs/>
          <w:color w:val="404040"/>
          <w:sz w:val="32"/>
          <w:szCs w:val="32"/>
        </w:rPr>
      </w:pPr>
      <w:r>
        <w:rPr>
          <w:rStyle w:val="14"/>
          <w:rFonts w:hint="eastAsia" w:ascii="仿宋" w:hAnsi="仿宋" w:eastAsia="仿宋"/>
          <w:bCs/>
          <w:sz w:val="32"/>
          <w:szCs w:val="32"/>
        </w:rPr>
        <w:t>7</w:t>
      </w:r>
      <w:r>
        <w:rPr>
          <w:rStyle w:val="14"/>
          <w:rFonts w:ascii="仿宋" w:hAnsi="仿宋" w:eastAsia="仿宋"/>
          <w:bCs/>
          <w:sz w:val="32"/>
          <w:szCs w:val="32"/>
        </w:rPr>
        <w:t>.</w:t>
      </w:r>
      <w:r>
        <w:rPr>
          <w:rStyle w:val="14"/>
          <w:rFonts w:hint="eastAsia" w:ascii="仿宋" w:hAnsi="仿宋" w:eastAsia="仿宋"/>
          <w:bCs/>
          <w:sz w:val="32"/>
          <w:szCs w:val="32"/>
        </w:rPr>
        <w:t>住房保障</w:t>
      </w:r>
      <w:r>
        <w:rPr>
          <w:rStyle w:val="14"/>
          <w:rFonts w:ascii="仿宋" w:hAnsi="仿宋" w:eastAsia="仿宋"/>
          <w:bCs/>
          <w:sz w:val="32"/>
          <w:szCs w:val="32"/>
        </w:rPr>
        <w:t>:</w:t>
      </w:r>
      <w:r>
        <w:rPr>
          <w:rStyle w:val="14"/>
          <w:rFonts w:hint="eastAsia" w:ascii="仿宋" w:hAnsi="仿宋" w:eastAsia="仿宋"/>
          <w:b w:val="0"/>
          <w:bCs/>
          <w:sz w:val="32"/>
          <w:szCs w:val="32"/>
        </w:rPr>
        <w:t>支出决算为40.57万元，完成预算100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r>
        <w:rPr>
          <w:rFonts w:hint="eastAsia" w:ascii="仿宋_GB2312" w:eastAsia="仿宋_GB2312" w:cs="仿宋_GB2312"/>
          <w:color w:val="000000"/>
          <w:sz w:val="32"/>
          <w:szCs w:val="32"/>
        </w:rPr>
        <w:t>其中：</w:t>
      </w:r>
      <w:r>
        <w:rPr>
          <w:rFonts w:hint="eastAsia" w:ascii="仿宋_GB2312" w:eastAsia="仿宋_GB2312" w:cs="仿宋_GB2312"/>
          <w:b/>
          <w:bCs/>
          <w:color w:val="404040"/>
          <w:sz w:val="32"/>
          <w:szCs w:val="32"/>
        </w:rPr>
        <w:t>住房保障支出</w:t>
      </w:r>
      <w:r>
        <w:rPr>
          <w:rFonts w:ascii="仿宋_GB2312" w:eastAsia="仿宋_GB2312" w:cs="仿宋_GB2312"/>
          <w:b/>
          <w:bCs/>
          <w:color w:val="404040"/>
          <w:sz w:val="32"/>
          <w:szCs w:val="32"/>
        </w:rPr>
        <w:t>-</w:t>
      </w:r>
      <w:r>
        <w:rPr>
          <w:rFonts w:hint="eastAsia" w:ascii="仿宋_GB2312" w:eastAsia="仿宋_GB2312" w:cs="仿宋_GB2312"/>
          <w:b/>
          <w:bCs/>
          <w:color w:val="404040"/>
          <w:sz w:val="32"/>
          <w:szCs w:val="32"/>
        </w:rPr>
        <w:t>住房改革支出</w:t>
      </w:r>
      <w:r>
        <w:rPr>
          <w:rFonts w:ascii="仿宋_GB2312" w:eastAsia="仿宋_GB2312" w:cs="仿宋_GB2312"/>
          <w:b/>
          <w:bCs/>
          <w:color w:val="404040"/>
          <w:sz w:val="32"/>
          <w:szCs w:val="32"/>
        </w:rPr>
        <w:t>-</w:t>
      </w:r>
      <w:r>
        <w:rPr>
          <w:rFonts w:hint="eastAsia" w:ascii="仿宋_GB2312" w:eastAsia="仿宋_GB2312" w:cs="仿宋_GB2312"/>
          <w:b/>
          <w:bCs/>
          <w:color w:val="404040"/>
          <w:sz w:val="32"/>
          <w:szCs w:val="32"/>
        </w:rPr>
        <w:t>住房公积金40.57万元。</w:t>
      </w:r>
    </w:p>
    <w:p>
      <w:pPr>
        <w:spacing w:line="600" w:lineRule="exact"/>
        <w:rPr>
          <w:rFonts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Z01-1</w:t>
      </w:r>
      <w:r>
        <w:rPr>
          <w:rFonts w:hint="eastAsia" w:ascii="仿宋" w:hAnsi="仿宋" w:eastAsia="仿宋"/>
          <w:b/>
          <w:color w:val="FF0000"/>
          <w:sz w:val="32"/>
          <w:szCs w:val="32"/>
        </w:rPr>
        <w:t>表，罗列全部功能分类科目至项级。上述“预算”口径为</w:t>
      </w:r>
      <w:r>
        <w:rPr>
          <w:rFonts w:hint="eastAsia" w:ascii="仿宋" w:hAnsi="仿宋" w:eastAsia="仿宋"/>
          <w:b/>
          <w:color w:val="FF0000"/>
          <w:sz w:val="32"/>
          <w:szCs w:val="32"/>
          <w:highlight w:val="yellow"/>
        </w:rPr>
        <w:t>调整预算数</w:t>
      </w:r>
      <w:r>
        <w:rPr>
          <w:rFonts w:hint="eastAsia" w:ascii="仿宋" w:hAnsi="仿宋" w:eastAsia="仿宋"/>
          <w:b/>
          <w:color w:val="FF0000"/>
          <w:sz w:val="32"/>
          <w:szCs w:val="32"/>
        </w:rPr>
        <w:t>。增减变动原因为决算数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和调整预算数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比较，与预算数持平可以不写原因。）</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2020年一般公共预算财政拨款基本支出927.35万元，其中：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799.86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127.48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b/>
          <w:color w:val="FF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20年“三公”经费财政拨款支出决算为7.26万元，完成预算100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s="仿宋"/>
          <w:color w:val="000000"/>
          <w:sz w:val="32"/>
          <w:szCs w:val="32"/>
        </w:rPr>
        <w:t>与预算数持平。</w:t>
      </w:r>
      <w:r>
        <w:rPr>
          <w:rFonts w:hint="eastAsia" w:ascii="仿宋" w:hAnsi="仿宋" w:eastAsia="仿宋"/>
          <w:b/>
          <w:color w:val="FF0000"/>
          <w:sz w:val="32"/>
          <w:szCs w:val="32"/>
        </w:rPr>
        <w:t>（注：上述“预算”口径为调整预算数，包括政府性基金支出决算情况。）</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20年“三公”经费财政拨款支出决算中，因公出国（境）费支出决算0万元，占00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；公务接待费支出决算7.26万元，占100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pict>
          <v:shape id="_x0000_s1027" o:spid="_x0000_s1027" o:spt="75" type="#_x0000_t75" style="position:absolute;left:0pt;margin-left:11.1pt;margin-top:14.4pt;height:195pt;width:404.3pt;mso-wrap-distance-bottom:0pt;mso-wrap-distance-top:0pt;z-index:251664384;mso-width-relative:page;mso-height-relative:page;" o:ole="t" filled="f" o:preferrelative="t" stroked="f" coordsize="21600,21600">
            <v:path/>
            <v:fill on="f" focussize="0,0"/>
            <v:stroke on="f" joinstyle="miter"/>
            <v:imagedata r:id="rId13" o:title=""/>
            <o:lock v:ext="edit" aspectratio="t"/>
            <w10:wrap type="topAndBottom"/>
          </v:shape>
          <o:OLEObject Type="Embed" ProgID="MSGraph.Chart.8" ShapeID="_x0000_s1027" DrawAspect="Content" ObjectID="_1468075725" r:id="rId12">
            <o:LockedField>false</o:LockedField>
          </o:OLEObject>
        </w:pict>
      </w:r>
      <w:r>
        <w:rPr>
          <w:rFonts w:hint="eastAsia" w:ascii="仿宋" w:hAnsi="仿宋" w:eastAsia="仿宋"/>
          <w:color w:val="000000"/>
          <w:sz w:val="32"/>
          <w:szCs w:val="32"/>
        </w:rPr>
        <w:t>（图7：“三公”经费财政拨款支出结构）（饼状图）</w:t>
      </w:r>
    </w:p>
    <w:p>
      <w:pPr>
        <w:spacing w:line="600" w:lineRule="exact"/>
        <w:ind w:firstLine="640"/>
        <w:rPr>
          <w:rFonts w:ascii="仿宋_GB2312" w:eastAsia="仿宋_GB2312"/>
          <w:b/>
          <w:bCs/>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w:t>
      </w:r>
      <w:r>
        <w:rPr>
          <w:rFonts w:hint="eastAsia" w:ascii="仿宋_GB2312" w:eastAsia="仿宋_GB2312" w:cs="仿宋_GB2312"/>
          <w:color w:val="000000"/>
          <w:sz w:val="32"/>
          <w:szCs w:val="32"/>
        </w:rPr>
        <w:t>因公出国（境）支出决算与</w:t>
      </w:r>
      <w:r>
        <w:rPr>
          <w:rFonts w:ascii="仿宋_GB2312" w:eastAsia="仿宋_GB2312" w:cs="仿宋_GB2312"/>
          <w:color w:val="000000"/>
          <w:sz w:val="32"/>
          <w:szCs w:val="32"/>
        </w:rPr>
        <w:t>201</w:t>
      </w:r>
      <w:r>
        <w:rPr>
          <w:rFonts w:hint="eastAsia" w:ascii="仿宋_GB2312" w:eastAsia="仿宋_GB2312" w:cs="仿宋_GB2312"/>
          <w:color w:val="000000"/>
          <w:sz w:val="32"/>
          <w:szCs w:val="32"/>
        </w:rPr>
        <w:t>9年持平。</w:t>
      </w:r>
    </w:p>
    <w:p>
      <w:pPr>
        <w:spacing w:line="600" w:lineRule="exact"/>
        <w:ind w:firstLine="640"/>
        <w:rPr>
          <w:rFonts w:ascii="仿宋_GB2312" w:eastAsia="仿宋_GB2312"/>
          <w:b/>
          <w:bCs/>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r>
        <w:rPr>
          <w:rFonts w:ascii="仿宋_GB2312" w:eastAsia="仿宋_GB2312" w:cs="仿宋_GB2312"/>
          <w:color w:val="000000"/>
          <w:sz w:val="32"/>
          <w:szCs w:val="32"/>
        </w:rPr>
        <w:t>,</w:t>
      </w:r>
      <w:r>
        <w:rPr>
          <w:rStyle w:val="14"/>
          <w:rFonts w:hint="eastAsia" w:ascii="仿宋" w:hAnsi="仿宋" w:eastAsia="仿宋" w:cs="仿宋"/>
          <w:b w:val="0"/>
          <w:color w:val="000000"/>
          <w:sz w:val="32"/>
          <w:szCs w:val="32"/>
        </w:rPr>
        <w:t>完成预算</w:t>
      </w:r>
      <w:r>
        <w:rPr>
          <w:rStyle w:val="14"/>
          <w:rFonts w:ascii="仿宋" w:hAnsi="仿宋" w:eastAsia="仿宋" w:cs="仿宋"/>
          <w:b w:val="0"/>
          <w:color w:val="000000"/>
          <w:sz w:val="32"/>
          <w:szCs w:val="32"/>
        </w:rPr>
        <w:t>100%</w:t>
      </w:r>
      <w:r>
        <w:rPr>
          <w:rStyle w:val="14"/>
          <w:rFonts w:hint="eastAsia" w:ascii="仿宋" w:hAnsi="仿宋" w:eastAsia="仿宋" w:cs="仿宋"/>
          <w:b w:val="0"/>
          <w:color w:val="000000"/>
          <w:sz w:val="32"/>
          <w:szCs w:val="32"/>
        </w:rPr>
        <w:t>。</w:t>
      </w:r>
      <w:r>
        <w:rPr>
          <w:rFonts w:hint="eastAsia" w:ascii="仿宋_GB2312" w:eastAsia="仿宋_GB2312" w:cs="仿宋_GB2312"/>
          <w:color w:val="000000"/>
          <w:sz w:val="32"/>
          <w:szCs w:val="32"/>
        </w:rPr>
        <w:t>公务用车购置及运行维护费支出决算与</w:t>
      </w:r>
      <w:r>
        <w:rPr>
          <w:rFonts w:ascii="仿宋_GB2312" w:eastAsia="仿宋_GB2312" w:cs="仿宋_GB2312"/>
          <w:color w:val="000000"/>
          <w:sz w:val="32"/>
          <w:szCs w:val="32"/>
        </w:rPr>
        <w:t>201</w:t>
      </w:r>
      <w:r>
        <w:rPr>
          <w:rFonts w:hint="eastAsia" w:ascii="仿宋_GB2312" w:eastAsia="仿宋_GB2312" w:cs="仿宋_GB2312"/>
          <w:color w:val="000000"/>
          <w:sz w:val="32"/>
          <w:szCs w:val="32"/>
        </w:rPr>
        <w:t>9年持平。</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ascii="仿宋_GB2312" w:eastAsia="仿宋_GB2312"/>
          <w:color w:val="000000"/>
          <w:sz w:val="32"/>
          <w:szCs w:val="32"/>
        </w:rPr>
        <w:t>0</w:t>
      </w:r>
      <w:r>
        <w:rPr>
          <w:rFonts w:hint="eastAsia" w:ascii="仿宋_GB2312" w:eastAsia="仿宋_GB2312"/>
          <w:color w:val="000000"/>
          <w:sz w:val="32"/>
          <w:szCs w:val="32"/>
        </w:rPr>
        <w:t>万元。全年按规定更新购置公务用车</w:t>
      </w:r>
      <w:r>
        <w:rPr>
          <w:rFonts w:ascii="仿宋_GB2312" w:eastAsia="仿宋_GB2312"/>
          <w:color w:val="000000"/>
          <w:sz w:val="32"/>
          <w:szCs w:val="32"/>
        </w:rPr>
        <w:t>0</w:t>
      </w:r>
      <w:r>
        <w:rPr>
          <w:rFonts w:hint="eastAsia" w:ascii="仿宋_GB2312" w:eastAsia="仿宋_GB2312"/>
          <w:color w:val="000000"/>
          <w:sz w:val="32"/>
          <w:szCs w:val="32"/>
        </w:rPr>
        <w:t>辆，其中：轿车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万元，越野车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万元，载客汽车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万元。截至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ascii="仿宋_GB2312" w:eastAsia="仿宋_GB2312"/>
          <w:color w:val="000000"/>
          <w:sz w:val="32"/>
          <w:szCs w:val="32"/>
        </w:rPr>
        <w:t>0</w:t>
      </w:r>
      <w:r>
        <w:rPr>
          <w:rFonts w:hint="eastAsia" w:ascii="仿宋_GB2312" w:eastAsia="仿宋_GB2312"/>
          <w:color w:val="000000"/>
          <w:sz w:val="32"/>
          <w:szCs w:val="32"/>
        </w:rPr>
        <w:t>辆，其中：轿车</w:t>
      </w:r>
      <w:r>
        <w:rPr>
          <w:rFonts w:ascii="仿宋_GB2312" w:eastAsia="仿宋_GB2312"/>
          <w:color w:val="000000"/>
          <w:sz w:val="32"/>
          <w:szCs w:val="32"/>
        </w:rPr>
        <w:t>0</w:t>
      </w:r>
      <w:r>
        <w:rPr>
          <w:rFonts w:hint="eastAsia" w:ascii="仿宋_GB2312" w:eastAsia="仿宋_GB2312"/>
          <w:color w:val="000000"/>
          <w:sz w:val="32"/>
          <w:szCs w:val="32"/>
        </w:rPr>
        <w:t>辆、越野车</w:t>
      </w:r>
      <w:r>
        <w:rPr>
          <w:rFonts w:ascii="仿宋_GB2312" w:eastAsia="仿宋_GB2312"/>
          <w:color w:val="000000"/>
          <w:sz w:val="32"/>
          <w:szCs w:val="32"/>
        </w:rPr>
        <w:t>0</w:t>
      </w:r>
      <w:r>
        <w:rPr>
          <w:rFonts w:hint="eastAsia" w:ascii="仿宋_GB2312" w:eastAsia="仿宋_GB2312"/>
          <w:color w:val="000000"/>
          <w:sz w:val="32"/>
          <w:szCs w:val="32"/>
        </w:rPr>
        <w:t>辆、载客汽车</w:t>
      </w:r>
      <w:r>
        <w:rPr>
          <w:rFonts w:ascii="仿宋_GB2312" w:eastAsia="仿宋_GB2312"/>
          <w:color w:val="000000"/>
          <w:sz w:val="32"/>
          <w:szCs w:val="32"/>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cs="仿宋_GB2312"/>
          <w:b/>
          <w:bCs/>
          <w:color w:val="000000"/>
          <w:sz w:val="32"/>
          <w:szCs w:val="32"/>
        </w:rPr>
        <w:t>公务用车运行维护费支出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cs="仿宋_GB2312"/>
          <w:b/>
          <w:bCs/>
          <w:color w:val="000000"/>
          <w:sz w:val="32"/>
          <w:szCs w:val="32"/>
        </w:rPr>
        <w:t>3.</w:t>
      </w:r>
      <w:r>
        <w:rPr>
          <w:rFonts w:hint="eastAsia" w:ascii="仿宋_GB2312" w:eastAsia="仿宋_GB2312" w:cs="仿宋_GB2312"/>
          <w:b/>
          <w:bCs/>
          <w:color w:val="000000"/>
          <w:sz w:val="32"/>
          <w:szCs w:val="32"/>
        </w:rPr>
        <w:t>公务接待费支出</w:t>
      </w:r>
      <w:r>
        <w:rPr>
          <w:rFonts w:ascii="仿宋_GB2312" w:eastAsia="仿宋_GB2312" w:cs="仿宋_GB2312"/>
          <w:b/>
          <w:bCs/>
          <w:color w:val="000000"/>
          <w:sz w:val="32"/>
          <w:szCs w:val="32"/>
        </w:rPr>
        <w:t>7</w:t>
      </w:r>
      <w:r>
        <w:rPr>
          <w:rFonts w:ascii="仿宋_GB2312" w:eastAsia="仿宋_GB2312" w:cs="仿宋_GB2312"/>
          <w:color w:val="000000"/>
          <w:sz w:val="32"/>
          <w:szCs w:val="32"/>
        </w:rPr>
        <w:t>.26</w:t>
      </w:r>
      <w:r>
        <w:rPr>
          <w:rFonts w:hint="eastAsia" w:ascii="仿宋_GB2312" w:eastAsia="仿宋_GB2312" w:cs="仿宋_GB2312"/>
          <w:color w:val="000000"/>
          <w:sz w:val="32"/>
          <w:szCs w:val="32"/>
        </w:rPr>
        <w:t>万元，</w:t>
      </w:r>
      <w:r>
        <w:rPr>
          <w:rStyle w:val="14"/>
          <w:rFonts w:hint="eastAsia" w:ascii="仿宋" w:hAnsi="仿宋" w:eastAsia="仿宋" w:cs="仿宋"/>
          <w:b w:val="0"/>
          <w:color w:val="000000"/>
          <w:sz w:val="32"/>
          <w:szCs w:val="32"/>
        </w:rPr>
        <w:t>完成预算</w:t>
      </w:r>
      <w:r>
        <w:rPr>
          <w:rStyle w:val="14"/>
          <w:rFonts w:ascii="仿宋" w:hAnsi="仿宋" w:eastAsia="仿宋" w:cs="仿宋"/>
          <w:b w:val="0"/>
          <w:color w:val="000000"/>
          <w:sz w:val="32"/>
          <w:szCs w:val="32"/>
        </w:rPr>
        <w:t>100%</w:t>
      </w:r>
      <w:r>
        <w:rPr>
          <w:rStyle w:val="14"/>
          <w:rFonts w:hint="eastAsia" w:ascii="仿宋" w:hAnsi="仿宋" w:eastAsia="仿宋" w:cs="仿宋"/>
          <w:b w:val="0"/>
          <w:color w:val="000000"/>
          <w:sz w:val="32"/>
          <w:szCs w:val="32"/>
        </w:rPr>
        <w:t>。</w:t>
      </w:r>
      <w:r>
        <w:rPr>
          <w:rFonts w:hint="eastAsia" w:ascii="仿宋_GB2312" w:eastAsia="仿宋_GB2312" w:cs="仿宋_GB2312"/>
          <w:color w:val="000000"/>
          <w:sz w:val="32"/>
          <w:szCs w:val="32"/>
        </w:rPr>
        <w:t>公务接待费支出决算与</w:t>
      </w:r>
      <w:r>
        <w:rPr>
          <w:rFonts w:ascii="仿宋_GB2312" w:eastAsia="仿宋_GB2312" w:cs="仿宋_GB2312"/>
          <w:color w:val="000000"/>
          <w:sz w:val="32"/>
          <w:szCs w:val="32"/>
        </w:rPr>
        <w:t>201</w:t>
      </w:r>
      <w:r>
        <w:rPr>
          <w:rFonts w:hint="eastAsia" w:ascii="仿宋_GB2312" w:eastAsia="仿宋_GB2312" w:cs="仿宋_GB2312"/>
          <w:color w:val="000000"/>
          <w:sz w:val="32"/>
          <w:szCs w:val="32"/>
        </w:rPr>
        <w:t>9年持平。</w:t>
      </w:r>
    </w:p>
    <w:p>
      <w:pPr>
        <w:spacing w:line="600" w:lineRule="exact"/>
        <w:ind w:firstLine="640"/>
        <w:rPr>
          <w:rFonts w:ascii="仿宋_GB2312" w:eastAsia="仿宋_GB2312"/>
          <w:color w:val="000000"/>
          <w:sz w:val="32"/>
          <w:szCs w:val="32"/>
        </w:rPr>
      </w:pPr>
      <w:r>
        <w:rPr>
          <w:rFonts w:hint="eastAsia" w:ascii="仿宋_GB2312" w:eastAsia="仿宋_GB2312" w:cs="仿宋_GB2312"/>
          <w:color w:val="000000"/>
          <w:sz w:val="32"/>
          <w:szCs w:val="32"/>
        </w:rPr>
        <w:t>主要用于执行公务、开展业务活动开支的用餐费等。国内公务接待155批次，</w:t>
      </w:r>
      <w:r>
        <w:rPr>
          <w:rFonts w:ascii="仿宋_GB2312" w:eastAsia="仿宋_GB2312" w:cs="仿宋_GB2312"/>
          <w:color w:val="000000"/>
          <w:sz w:val="32"/>
          <w:szCs w:val="32"/>
        </w:rPr>
        <w:t>1</w:t>
      </w:r>
      <w:r>
        <w:rPr>
          <w:rFonts w:hint="eastAsia" w:ascii="仿宋_GB2312" w:eastAsia="仿宋_GB2312" w:cs="仿宋_GB2312"/>
          <w:color w:val="000000"/>
          <w:sz w:val="32"/>
          <w:szCs w:val="32"/>
        </w:rPr>
        <w:t>740人次（不包括陪同人员），共计支出</w:t>
      </w:r>
      <w:r>
        <w:rPr>
          <w:rFonts w:ascii="仿宋_GB2312" w:eastAsia="仿宋_GB2312" w:cs="仿宋_GB2312"/>
          <w:color w:val="000000"/>
          <w:sz w:val="32"/>
          <w:szCs w:val="32"/>
        </w:rPr>
        <w:t>7.26</w:t>
      </w:r>
      <w:r>
        <w:rPr>
          <w:rFonts w:hint="eastAsia" w:ascii="仿宋_GB2312" w:eastAsia="仿宋_GB2312" w:cs="仿宋_GB2312"/>
          <w:color w:val="000000"/>
          <w:sz w:val="32"/>
          <w:szCs w:val="32"/>
        </w:rPr>
        <w:t>万元，扶贫攻坚</w:t>
      </w:r>
      <w:r>
        <w:rPr>
          <w:rFonts w:ascii="仿宋_GB2312" w:eastAsia="仿宋_GB2312" w:cs="仿宋_GB2312"/>
          <w:color w:val="000000"/>
          <w:sz w:val="32"/>
          <w:szCs w:val="32"/>
        </w:rPr>
        <w:t>118</w:t>
      </w:r>
      <w:r>
        <w:rPr>
          <w:rFonts w:hint="eastAsia" w:ascii="仿宋_GB2312" w:eastAsia="仿宋_GB2312" w:cs="仿宋_GB2312"/>
          <w:color w:val="000000"/>
          <w:sz w:val="32"/>
          <w:szCs w:val="32"/>
        </w:rPr>
        <w:t>批次，</w:t>
      </w:r>
      <w:r>
        <w:rPr>
          <w:rFonts w:ascii="仿宋_GB2312" w:eastAsia="仿宋_GB2312" w:cs="仿宋_GB2312"/>
          <w:color w:val="000000"/>
          <w:sz w:val="32"/>
          <w:szCs w:val="32"/>
        </w:rPr>
        <w:t>3.14</w:t>
      </w:r>
      <w:r>
        <w:rPr>
          <w:rFonts w:hint="eastAsia" w:ascii="仿宋_GB2312" w:eastAsia="仿宋_GB2312" w:cs="仿宋_GB2312"/>
          <w:color w:val="000000"/>
          <w:sz w:val="32"/>
          <w:szCs w:val="32"/>
        </w:rPr>
        <w:t>万元；重点项目拆迁</w:t>
      </w:r>
      <w:r>
        <w:rPr>
          <w:rFonts w:ascii="仿宋_GB2312" w:eastAsia="仿宋_GB2312" w:cs="仿宋_GB2312"/>
          <w:color w:val="000000"/>
          <w:sz w:val="32"/>
          <w:szCs w:val="32"/>
        </w:rPr>
        <w:t>74</w:t>
      </w:r>
      <w:r>
        <w:rPr>
          <w:rFonts w:hint="eastAsia" w:ascii="仿宋_GB2312" w:eastAsia="仿宋_GB2312" w:cs="仿宋_GB2312"/>
          <w:color w:val="000000"/>
          <w:sz w:val="32"/>
          <w:szCs w:val="32"/>
        </w:rPr>
        <w:t>批次，</w:t>
      </w:r>
      <w:r>
        <w:rPr>
          <w:rFonts w:ascii="仿宋_GB2312" w:eastAsia="仿宋_GB2312" w:cs="仿宋_GB2312"/>
          <w:color w:val="000000"/>
          <w:sz w:val="32"/>
          <w:szCs w:val="32"/>
        </w:rPr>
        <w:t>2.22</w:t>
      </w:r>
      <w:r>
        <w:rPr>
          <w:rFonts w:hint="eastAsia" w:ascii="仿宋_GB2312" w:eastAsia="仿宋_GB2312" w:cs="仿宋_GB2312"/>
          <w:color w:val="000000"/>
          <w:sz w:val="32"/>
          <w:szCs w:val="32"/>
        </w:rPr>
        <w:t>万元；文明城市创建</w:t>
      </w:r>
      <w:r>
        <w:rPr>
          <w:rFonts w:ascii="仿宋_GB2312" w:eastAsia="仿宋_GB2312" w:cs="仿宋_GB2312"/>
          <w:color w:val="000000"/>
          <w:sz w:val="32"/>
          <w:szCs w:val="32"/>
        </w:rPr>
        <w:t>25</w:t>
      </w:r>
      <w:r>
        <w:rPr>
          <w:rFonts w:hint="eastAsia" w:ascii="仿宋_GB2312" w:eastAsia="仿宋_GB2312" w:cs="仿宋_GB2312"/>
          <w:color w:val="000000"/>
          <w:sz w:val="32"/>
          <w:szCs w:val="32"/>
        </w:rPr>
        <w:t>批次，</w:t>
      </w:r>
      <w:r>
        <w:rPr>
          <w:rFonts w:ascii="仿宋_GB2312" w:eastAsia="仿宋_GB2312" w:cs="仿宋_GB2312"/>
          <w:color w:val="000000"/>
          <w:sz w:val="32"/>
          <w:szCs w:val="32"/>
        </w:rPr>
        <w:t>0.75</w:t>
      </w:r>
      <w:r>
        <w:rPr>
          <w:rFonts w:hint="eastAsia" w:ascii="仿宋_GB2312" w:eastAsia="仿宋_GB2312" w:cs="仿宋_GB2312"/>
          <w:color w:val="000000"/>
          <w:sz w:val="32"/>
          <w:szCs w:val="32"/>
        </w:rPr>
        <w:t>万元；其他日常检查</w:t>
      </w:r>
      <w:r>
        <w:rPr>
          <w:rFonts w:ascii="仿宋_GB2312" w:eastAsia="仿宋_GB2312" w:cs="仿宋_GB2312"/>
          <w:color w:val="000000"/>
          <w:sz w:val="32"/>
          <w:szCs w:val="32"/>
        </w:rPr>
        <w:t>12</w:t>
      </w:r>
      <w:r>
        <w:rPr>
          <w:rFonts w:hint="eastAsia" w:ascii="仿宋_GB2312" w:eastAsia="仿宋_GB2312" w:cs="仿宋_GB2312"/>
          <w:color w:val="000000"/>
          <w:sz w:val="32"/>
          <w:szCs w:val="32"/>
        </w:rPr>
        <w:t>批次，</w:t>
      </w:r>
      <w:r>
        <w:rPr>
          <w:rFonts w:ascii="仿宋_GB2312" w:eastAsia="仿宋_GB2312" w:cs="仿宋_GB2312"/>
          <w:color w:val="000000"/>
          <w:sz w:val="32"/>
          <w:szCs w:val="32"/>
        </w:rPr>
        <w:t>1.15</w:t>
      </w:r>
      <w:r>
        <w:rPr>
          <w:rFonts w:hint="eastAsia" w:ascii="仿宋_GB2312" w:eastAsia="仿宋_GB2312" w:cs="仿宋_GB2312"/>
          <w:color w:val="000000"/>
          <w:sz w:val="32"/>
          <w:szCs w:val="32"/>
        </w:rPr>
        <w:t>万元。</w:t>
      </w:r>
    </w:p>
    <w:p>
      <w:pPr>
        <w:spacing w:line="600" w:lineRule="exact"/>
        <w:ind w:firstLine="640" w:firstLineChars="200"/>
        <w:outlineLvl w:val="1"/>
        <w:rPr>
          <w:rStyle w:val="25"/>
          <w:rFonts w:ascii="黑体" w:hAnsi="黑体" w:eastAsia="黑体"/>
        </w:rPr>
      </w:pPr>
      <w:bookmarkStart w:id="46" w:name="_Toc15377218"/>
      <w:bookmarkStart w:id="47" w:name="_Toc15396610"/>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20年政府性基金预算拨款支出</w:t>
      </w:r>
      <w:r>
        <w:rPr>
          <w:rFonts w:ascii="仿宋_GB2312" w:eastAsia="仿宋_GB2312"/>
          <w:color w:val="000000"/>
          <w:sz w:val="32"/>
          <w:szCs w:val="32"/>
        </w:rPr>
        <w:t>15345.76</w:t>
      </w:r>
      <w:r>
        <w:rPr>
          <w:rFonts w:hint="eastAsia" w:ascii="仿宋_GB2312" w:eastAsia="仿宋_GB2312"/>
          <w:color w:val="000000"/>
          <w:sz w:val="32"/>
          <w:szCs w:val="32"/>
        </w:rPr>
        <w:t>万元。</w:t>
      </w:r>
    </w:p>
    <w:p>
      <w:pPr>
        <w:numPr>
          <w:ilvl w:val="0"/>
          <w:numId w:val="2"/>
        </w:numPr>
        <w:spacing w:line="600"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20年国有资本经营预算拨款支出0万元。</w:t>
      </w:r>
    </w:p>
    <w:p>
      <w:pPr>
        <w:spacing w:line="600" w:lineRule="exact"/>
        <w:ind w:firstLine="640" w:firstLineChars="20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sz w:val="32"/>
          <w:szCs w:val="32"/>
        </w:rPr>
        <w:t>2020年街道机关运行经费支出127.48万元，比</w:t>
      </w:r>
      <w:r>
        <w:rPr>
          <w:rFonts w:ascii="仿宋_GB2312" w:eastAsia="仿宋_GB2312"/>
          <w:color w:val="000000"/>
          <w:sz w:val="32"/>
          <w:szCs w:val="32"/>
        </w:rPr>
        <w:t>201</w:t>
      </w:r>
      <w:r>
        <w:rPr>
          <w:rFonts w:hint="eastAsia" w:ascii="仿宋_GB2312" w:eastAsia="仿宋_GB2312"/>
          <w:color w:val="000000"/>
          <w:sz w:val="32"/>
          <w:szCs w:val="32"/>
        </w:rPr>
        <w:t>9年减少48.03万元，减少 27.36</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主要原因是压缩开支。</w:t>
      </w:r>
    </w:p>
    <w:p>
      <w:pPr>
        <w:spacing w:line="600" w:lineRule="exact"/>
        <w:ind w:firstLine="642"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 w:hAnsi="仿宋" w:eastAsia="仿宋"/>
          <w:b/>
          <w:color w:val="FF0000"/>
          <w:sz w:val="32"/>
          <w:szCs w:val="32"/>
        </w:rPr>
      </w:pPr>
      <w:r>
        <w:rPr>
          <w:rFonts w:ascii="仿宋_GB2312" w:eastAsia="仿宋_GB2312"/>
          <w:color w:val="000000"/>
          <w:sz w:val="32"/>
          <w:szCs w:val="32"/>
        </w:rPr>
        <w:t>20</w:t>
      </w:r>
      <w:r>
        <w:rPr>
          <w:rFonts w:hint="eastAsia" w:ascii="仿宋_GB2312" w:eastAsia="仿宋_GB2312"/>
          <w:color w:val="000000"/>
          <w:sz w:val="32"/>
          <w:szCs w:val="32"/>
        </w:rPr>
        <w:t>20年，政府采购支出总额</w:t>
      </w:r>
      <w:r>
        <w:rPr>
          <w:rFonts w:ascii="仿宋_GB2312" w:eastAsia="仿宋_GB2312"/>
          <w:color w:val="000000"/>
          <w:sz w:val="32"/>
          <w:szCs w:val="32"/>
        </w:rPr>
        <w:t>0</w:t>
      </w:r>
      <w:r>
        <w:rPr>
          <w:rFonts w:hint="eastAsia" w:ascii="仿宋_GB2312" w:eastAsia="仿宋_GB2312"/>
          <w:color w:val="000000"/>
          <w:sz w:val="32"/>
          <w:szCs w:val="32"/>
        </w:rPr>
        <w:t>万元，其中：政府采购货物支出</w:t>
      </w:r>
      <w:r>
        <w:rPr>
          <w:rFonts w:ascii="仿宋_GB2312" w:eastAsia="仿宋_GB2312"/>
          <w:color w:val="000000"/>
          <w:sz w:val="32"/>
          <w:szCs w:val="32"/>
        </w:rPr>
        <w:t>0</w:t>
      </w:r>
      <w:r>
        <w:rPr>
          <w:rFonts w:hint="eastAsia" w:ascii="仿宋_GB2312" w:eastAsia="仿宋_GB2312"/>
          <w:color w:val="000000"/>
          <w:sz w:val="32"/>
          <w:szCs w:val="32"/>
        </w:rPr>
        <w:t>万元、政府采购工程支出</w:t>
      </w:r>
      <w:r>
        <w:rPr>
          <w:rFonts w:ascii="仿宋_GB2312" w:eastAsia="仿宋_GB2312"/>
          <w:color w:val="000000"/>
          <w:sz w:val="32"/>
          <w:szCs w:val="32"/>
        </w:rPr>
        <w:t>0</w:t>
      </w:r>
      <w:r>
        <w:rPr>
          <w:rFonts w:hint="eastAsia" w:ascii="仿宋_GB2312" w:eastAsia="仿宋_GB2312"/>
          <w:color w:val="000000"/>
          <w:sz w:val="32"/>
          <w:szCs w:val="32"/>
        </w:rPr>
        <w:t>万元、政府采购服务支出</w:t>
      </w:r>
      <w:r>
        <w:rPr>
          <w:rFonts w:ascii="仿宋_GB2312" w:eastAsia="仿宋_GB2312"/>
          <w:color w:val="000000"/>
          <w:sz w:val="32"/>
          <w:szCs w:val="32"/>
        </w:rPr>
        <w:t>0</w:t>
      </w:r>
      <w:r>
        <w:rPr>
          <w:rFonts w:hint="eastAsia" w:ascii="仿宋_GB2312" w:eastAsia="仿宋_GB2312"/>
          <w:color w:val="000000"/>
          <w:sz w:val="32"/>
          <w:szCs w:val="32"/>
        </w:rPr>
        <w:t>万元。授予中小企业合同金额</w:t>
      </w:r>
      <w:r>
        <w:rPr>
          <w:rFonts w:ascii="仿宋_GB2312" w:eastAsia="仿宋_GB2312"/>
          <w:color w:val="000000"/>
          <w:sz w:val="32"/>
          <w:szCs w:val="32"/>
        </w:rPr>
        <w:t>0</w:t>
      </w:r>
      <w:r>
        <w:rPr>
          <w:rFonts w:hint="eastAsia" w:ascii="仿宋_GB2312" w:eastAsia="仿宋_GB2312"/>
          <w:color w:val="000000"/>
          <w:sz w:val="32"/>
          <w:szCs w:val="32"/>
        </w:rPr>
        <w:t>万元，占政府采购支出总额的</w:t>
      </w:r>
      <w:r>
        <w:rPr>
          <w:rFonts w:ascii="仿宋_GB2312" w:eastAsia="仿宋_GB2312"/>
          <w:color w:val="000000"/>
          <w:sz w:val="32"/>
          <w:szCs w:val="32"/>
        </w:rPr>
        <w:t>0%</w:t>
      </w:r>
      <w:r>
        <w:rPr>
          <w:rFonts w:hint="eastAsia" w:ascii="仿宋_GB2312" w:eastAsia="仿宋_GB2312"/>
          <w:color w:val="000000"/>
          <w:sz w:val="32"/>
          <w:szCs w:val="32"/>
        </w:rPr>
        <w:t>，其中：授予小微企业合同金额</w:t>
      </w:r>
      <w:r>
        <w:rPr>
          <w:rFonts w:ascii="仿宋_GB2312" w:eastAsia="仿宋_GB2312"/>
          <w:color w:val="000000"/>
          <w:sz w:val="32"/>
          <w:szCs w:val="32"/>
        </w:rPr>
        <w:t>0</w:t>
      </w:r>
      <w:r>
        <w:rPr>
          <w:rFonts w:hint="eastAsia" w:ascii="仿宋_GB2312" w:eastAsia="仿宋_GB2312"/>
          <w:color w:val="000000"/>
          <w:sz w:val="32"/>
          <w:szCs w:val="32"/>
        </w:rPr>
        <w:t>万元，占政府采购支出总额的</w:t>
      </w:r>
      <w:r>
        <w:rPr>
          <w:rFonts w:ascii="仿宋_GB2312" w:eastAsia="仿宋_GB2312"/>
          <w:color w:val="000000"/>
          <w:sz w:val="32"/>
          <w:szCs w:val="32"/>
        </w:rPr>
        <w:t>0%</w:t>
      </w:r>
      <w:r>
        <w:rPr>
          <w:rFonts w:hint="eastAsia" w:ascii="仿宋_GB2312" w:eastAsia="仿宋_GB2312"/>
          <w:color w:val="000000"/>
          <w:sz w:val="32"/>
          <w:szCs w:val="32"/>
        </w:rPr>
        <w:t>。</w:t>
      </w: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日，共有车辆</w:t>
      </w:r>
      <w:r>
        <w:rPr>
          <w:rFonts w:ascii="仿宋_GB2312" w:eastAsia="仿宋_GB2312"/>
          <w:color w:val="000000"/>
          <w:sz w:val="32"/>
          <w:szCs w:val="32"/>
        </w:rPr>
        <w:t>0</w:t>
      </w:r>
      <w:r>
        <w:rPr>
          <w:rFonts w:hint="eastAsia" w:ascii="仿宋_GB2312" w:eastAsia="仿宋_GB2312"/>
          <w:color w:val="000000"/>
          <w:sz w:val="32"/>
          <w:szCs w:val="32"/>
        </w:rPr>
        <w:t>辆，其中：主要领导干部用车</w:t>
      </w:r>
      <w:r>
        <w:rPr>
          <w:rFonts w:ascii="仿宋_GB2312" w:eastAsia="仿宋_GB2312"/>
          <w:color w:val="000000"/>
          <w:sz w:val="32"/>
          <w:szCs w:val="32"/>
        </w:rPr>
        <w:t>0</w:t>
      </w:r>
      <w:r>
        <w:rPr>
          <w:rFonts w:hint="eastAsia" w:ascii="仿宋_GB2312" w:eastAsia="仿宋_GB2312"/>
          <w:color w:val="000000"/>
          <w:sz w:val="32"/>
          <w:szCs w:val="32"/>
        </w:rPr>
        <w:t>辆、机要通信用车</w:t>
      </w:r>
      <w:r>
        <w:rPr>
          <w:rFonts w:ascii="仿宋_GB2312" w:eastAsia="仿宋_GB2312"/>
          <w:color w:val="000000"/>
          <w:sz w:val="32"/>
          <w:szCs w:val="32"/>
        </w:rPr>
        <w:t>0</w:t>
      </w:r>
      <w:r>
        <w:rPr>
          <w:rFonts w:hint="eastAsia" w:ascii="仿宋_GB2312" w:eastAsia="仿宋_GB2312"/>
          <w:color w:val="000000"/>
          <w:sz w:val="32"/>
          <w:szCs w:val="32"/>
        </w:rPr>
        <w:t>辆、应急保障用车</w:t>
      </w:r>
      <w:r>
        <w:rPr>
          <w:rFonts w:ascii="仿宋_GB2312" w:eastAsia="仿宋_GB2312"/>
          <w:color w:val="000000"/>
          <w:sz w:val="32"/>
          <w:szCs w:val="32"/>
        </w:rPr>
        <w:t>0</w:t>
      </w:r>
      <w:r>
        <w:rPr>
          <w:rFonts w:hint="eastAsia" w:ascii="仿宋_GB2312" w:eastAsia="仿宋_GB2312"/>
          <w:color w:val="000000"/>
          <w:sz w:val="32"/>
          <w:szCs w:val="32"/>
        </w:rPr>
        <w:t>辆、其他用车</w:t>
      </w:r>
      <w:r>
        <w:rPr>
          <w:rFonts w:ascii="仿宋_GB2312" w:eastAsia="仿宋_GB2312"/>
          <w:color w:val="000000"/>
          <w:sz w:val="32"/>
          <w:szCs w:val="32"/>
        </w:rPr>
        <w:t>0</w:t>
      </w:r>
      <w:r>
        <w:rPr>
          <w:rFonts w:hint="eastAsia" w:ascii="仿宋_GB2312" w:eastAsia="仿宋_GB2312"/>
          <w:color w:val="000000"/>
          <w:sz w:val="32"/>
          <w:szCs w:val="32"/>
        </w:rPr>
        <w:t>辆；单价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ascii="仿宋_GB2312" w:eastAsia="仿宋_GB2312"/>
          <w:color w:val="000000"/>
          <w:sz w:val="32"/>
          <w:szCs w:val="32"/>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ascii="仿宋_GB2312" w:eastAsia="仿宋_GB2312"/>
          <w:color w:val="000000"/>
          <w:sz w:val="32"/>
          <w:szCs w:val="32"/>
        </w:rPr>
        <w:t>0</w:t>
      </w:r>
      <w:r>
        <w:rPr>
          <w:rFonts w:hint="eastAsia" w:ascii="仿宋_GB2312" w:eastAsia="仿宋_GB2312"/>
          <w:color w:val="000000"/>
          <w:sz w:val="32"/>
          <w:szCs w:val="32"/>
        </w:rPr>
        <w:t>台（套）。</w:t>
      </w:r>
      <w:r>
        <w:rPr>
          <w:rFonts w:hint="eastAsia" w:ascii="仿宋" w:hAnsi="仿宋" w:eastAsia="仿宋"/>
          <w:b/>
          <w:color w:val="FF0000"/>
          <w:sz w:val="32"/>
          <w:szCs w:val="32"/>
        </w:rPr>
        <w:t>（注：数据来源财决附</w:t>
      </w:r>
      <w:r>
        <w:rPr>
          <w:rFonts w:ascii="仿宋" w:hAnsi="仿宋" w:eastAsia="仿宋"/>
          <w:b/>
          <w:color w:val="FF0000"/>
          <w:sz w:val="32"/>
          <w:szCs w:val="32"/>
        </w:rPr>
        <w:t>03</w:t>
      </w:r>
      <w:r>
        <w:rPr>
          <w:rFonts w:hint="eastAsia" w:ascii="仿宋" w:hAnsi="仿宋" w:eastAsia="仿宋"/>
          <w:b/>
          <w:color w:val="FF0000"/>
          <w:sz w:val="32"/>
          <w:szCs w:val="32"/>
        </w:rPr>
        <w:t>表，按部门决算报表填报数据罗列车辆情况。）</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ascii="仿宋_GB2312" w:hAnsi="仿宋_GB2312" w:eastAsia="仿宋_GB2312" w:cs="仿宋_GB2312"/>
          <w:sz w:val="32"/>
          <w:szCs w:val="32"/>
        </w:rPr>
        <w:t>081</w:t>
      </w:r>
      <w:r>
        <w:rPr>
          <w:rFonts w:hint="eastAsia" w:ascii="仿宋_GB2312" w:hAnsi="仿宋_GB2312" w:eastAsia="仿宋_GB2312" w:cs="仿宋_GB2312"/>
          <w:sz w:val="32"/>
          <w:szCs w:val="32"/>
        </w:rPr>
        <w:t>系统遗留问题”“义务兵优待金”“</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岁老党员生活补助”“黑石坡林场管理”“依法治区专项工作”等项目开展了预算事前绩效评估，对10个项目编制了绩效目标，预算执行过程中，选取5个项目开展绩效监控，年终执行完毕后，对5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年部门整体支出开展绩效自评，从评价情况来看：资金安全高效运行，能够在规定时限内高效完成项目内容，达到项目预期效益。本部门还自行组织了</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项目支出绩效评价，从评价情况来看：资金安全高效运行，完成项目达到预期效益。</w:t>
      </w:r>
    </w:p>
    <w:p>
      <w:pPr>
        <w:spacing w:line="580" w:lineRule="exact"/>
        <w:ind w:left="105" w:leftChars="50" w:firstLine="480" w:firstLineChars="150"/>
        <w:rPr>
          <w:rFonts w:ascii="楷体_GB2312" w:hAnsi="楷体_GB2312" w:eastAsia="楷体_GB2312" w:cs="楷体_GB2312"/>
          <w:sz w:val="32"/>
          <w:szCs w:val="32"/>
        </w:rPr>
      </w:pPr>
      <w:r>
        <w:rPr>
          <w:rFonts w:hint="eastAsia" w:ascii="楷体_GB2312" w:hAnsi="楷体_GB2312" w:eastAsia="楷体_GB2312" w:cs="楷体_GB2312"/>
          <w:sz w:val="32"/>
          <w:szCs w:val="32"/>
        </w:rPr>
        <w:t>1.项目绩效目标完成情况。</w:t>
      </w:r>
    </w:p>
    <w:p>
      <w:pPr>
        <w:spacing w:line="580" w:lineRule="exact"/>
        <w:ind w:left="105" w:leftChars="50"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本部门在2020年度部门决算中反映“</w:t>
      </w:r>
      <w:r>
        <w:rPr>
          <w:rFonts w:ascii="仿宋_GB2312" w:hAnsi="仿宋_GB2312" w:eastAsia="仿宋_GB2312" w:cs="仿宋_GB2312"/>
          <w:sz w:val="32"/>
          <w:szCs w:val="32"/>
        </w:rPr>
        <w:t>081</w:t>
      </w:r>
      <w:r>
        <w:rPr>
          <w:rFonts w:hint="eastAsia" w:ascii="仿宋_GB2312" w:hAnsi="仿宋_GB2312" w:eastAsia="仿宋_GB2312" w:cs="仿宋_GB2312"/>
          <w:sz w:val="32"/>
          <w:szCs w:val="32"/>
        </w:rPr>
        <w:t>系统遗留问题”“义务兵优待金”“</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岁老党员生活补助”“黑石坡林场管理”“依法治区专项工作”等5个项目绩效目标实际完成情况。（本单位部门项目绩效目标个数在5个以上的，选取5个项目进行公开，目标个数在5个以下的，全部进行公开，公开内容包括选取的全部项目完成情况综述和完成情况表）。</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081</w:t>
      </w:r>
      <w:r>
        <w:rPr>
          <w:rFonts w:hint="eastAsia" w:ascii="仿宋_GB2312" w:hAnsi="仿宋_GB2312" w:eastAsia="仿宋_GB2312" w:cs="仿宋_GB2312"/>
          <w:sz w:val="32"/>
          <w:szCs w:val="32"/>
        </w:rPr>
        <w:t>系统遗留问题项目绩效目标完成情况综述。项目全年预算数</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。通过项目实施，提高了老厂矿职工的觉悟，解决了厂矿移交后续遗留问题，保一方的安定团结，发现的主要问题：</w:t>
      </w:r>
      <w:r>
        <w:rPr>
          <w:rFonts w:hint="eastAsia" w:ascii="仿宋_GB2312" w:eastAsia="仿宋_GB2312" w:cs="仿宋_GB2312"/>
          <w:sz w:val="32"/>
          <w:szCs w:val="32"/>
        </w:rPr>
        <w:t>动态监管力度不够规范，工作方法创新不够</w:t>
      </w:r>
      <w:r>
        <w:rPr>
          <w:rFonts w:hint="eastAsia" w:ascii="仿宋_GB2312" w:hAnsi="仿宋_GB2312" w:eastAsia="仿宋_GB2312" w:cs="仿宋_GB2312"/>
          <w:sz w:val="32"/>
          <w:szCs w:val="32"/>
        </w:rPr>
        <w:t>。下一步改进措施：</w:t>
      </w:r>
      <w:r>
        <w:rPr>
          <w:rFonts w:hint="eastAsia" w:ascii="仿宋_GB2312" w:eastAsia="仿宋_GB2312" w:cs="仿宋_GB2312"/>
          <w:sz w:val="32"/>
          <w:szCs w:val="32"/>
        </w:rPr>
        <w:t>实行时事动态监管。</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（2）义务兵优待金项目绩效目标完成情况综述。项目全年预算数9.</w:t>
      </w:r>
      <w:r>
        <w:rPr>
          <w:rFonts w:ascii="仿宋_GB2312" w:hAnsi="仿宋_GB2312" w:eastAsia="仿宋_GB2312" w:cs="仿宋_GB2312"/>
          <w:sz w:val="32"/>
          <w:szCs w:val="32"/>
        </w:rPr>
        <w:t>49</w:t>
      </w:r>
      <w:r>
        <w:rPr>
          <w:rFonts w:hint="eastAsia" w:ascii="仿宋_GB2312" w:hAnsi="仿宋_GB2312" w:eastAsia="仿宋_GB2312" w:cs="仿宋_GB2312"/>
          <w:sz w:val="32"/>
          <w:szCs w:val="32"/>
        </w:rPr>
        <w:t>万元，执行数为9.</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，通过项目实施，保障了我国国防事业的发展，提高了适龄公民积极履行兵役的意愿。通过对农村义务兵优待金的发放，体现了社会各级拥军爱军，增加了适龄青年履行兵役义务的积极性，发现的主要问题：</w:t>
      </w:r>
      <w:r>
        <w:rPr>
          <w:rFonts w:hint="eastAsia" w:ascii="仿宋_GB2312" w:eastAsia="仿宋_GB2312" w:cs="仿宋_GB2312"/>
          <w:sz w:val="32"/>
          <w:szCs w:val="32"/>
        </w:rPr>
        <w:t>预算执行进度不够严格</w:t>
      </w:r>
      <w:r>
        <w:rPr>
          <w:rFonts w:hint="eastAsia" w:ascii="仿宋_GB2312" w:hAnsi="仿宋_GB2312" w:eastAsia="仿宋_GB2312" w:cs="仿宋_GB2312"/>
          <w:sz w:val="32"/>
          <w:szCs w:val="32"/>
        </w:rPr>
        <w:t>。下一步改进措施：</w:t>
      </w:r>
      <w:r>
        <w:rPr>
          <w:rFonts w:hint="eastAsia" w:ascii="仿宋_GB2312" w:eastAsia="仿宋_GB2312" w:cs="仿宋_GB2312"/>
          <w:sz w:val="32"/>
          <w:szCs w:val="32"/>
        </w:rPr>
        <w:t>严格按照预算执行。</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岁老党员生活补助项目绩效目标完成情况综述。项目全年预算数</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93万元，执行数为</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93万元，完成预算的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。通过项目实施，体现党组织对基层老党员的关爱，让退休党员体会到幸福感，发现的主要问题：纳入高龄老党员更新不及时。下一步改进措施：实行动态监管。</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（4）黑石坡林场管理项目绩效目标完成情况综述。项目全年预算数</w:t>
      </w:r>
      <w:r>
        <w:rPr>
          <w:rFonts w:ascii="仿宋_GB2312" w:hAnsi="仿宋_GB2312" w:eastAsia="仿宋_GB2312" w:cs="仿宋_GB2312"/>
          <w:sz w:val="32"/>
          <w:szCs w:val="32"/>
        </w:rPr>
        <w:t>22.3</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22.3</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。通过项目实施，黑石坡林场运转正常、规范化管理，绿化面积逐年提升。</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spacing w:line="580" w:lineRule="exact"/>
              <w:ind w:left="638" w:leftChars="304"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（5）依法治区项目绩效目标完成情况综述。项目全年预算数1 万元，执行数为</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。通过项目实施，增强了全社会的法律意识，做到了依法办事，发现的主要问题：</w:t>
            </w:r>
            <w:r>
              <w:rPr>
                <w:rFonts w:hint="eastAsia" w:ascii="仿宋_GB2312" w:eastAsia="仿宋_GB2312" w:cs="仿宋_GB2312"/>
                <w:sz w:val="32"/>
                <w:szCs w:val="32"/>
              </w:rPr>
              <w:t>预算执行不够科学</w:t>
            </w:r>
            <w:r>
              <w:rPr>
                <w:rFonts w:hint="eastAsia" w:ascii="仿宋_GB2312" w:hAnsi="仿宋_GB2312" w:eastAsia="仿宋_GB2312" w:cs="仿宋_GB2312"/>
                <w:sz w:val="32"/>
                <w:szCs w:val="32"/>
              </w:rPr>
              <w:t>。下一步改进措施：科学预算，严格按照预算</w:t>
            </w:r>
          </w:p>
          <w:p>
            <w:pPr>
              <w:spacing w:line="580" w:lineRule="exact"/>
              <w:rPr>
                <w:rFonts w:ascii="黑体" w:hAnsi="黑体" w:eastAsia="黑体" w:cs="黑体"/>
                <w:color w:val="000000"/>
                <w:kern w:val="0"/>
                <w:sz w:val="36"/>
                <w:szCs w:val="36"/>
              </w:rPr>
            </w:pPr>
          </w:p>
          <w:p>
            <w:pPr>
              <w:spacing w:line="580" w:lineRule="exact"/>
              <w:ind w:firstLine="720" w:firstLineChars="200"/>
              <w:jc w:val="center"/>
              <w:rPr>
                <w:rFonts w:ascii="宋体"/>
                <w:color w:val="000000"/>
                <w:sz w:val="36"/>
                <w:szCs w:val="36"/>
              </w:rPr>
            </w:pPr>
            <w:r>
              <w:rPr>
                <w:rFonts w:hint="eastAsia" w:ascii="黑体" w:hAnsi="黑体" w:eastAsia="黑体" w:cs="黑体"/>
                <w:color w:val="000000"/>
                <w:kern w:val="0"/>
                <w:sz w:val="36"/>
                <w:szCs w:val="36"/>
              </w:rPr>
              <w:t>项目支出绩效目标完成情况表</w:t>
            </w:r>
            <w:r>
              <w:rPr>
                <w:rFonts w:ascii="宋体"/>
                <w:b/>
                <w:bCs/>
                <w:color w:val="000000"/>
                <w:kern w:val="0"/>
                <w:sz w:val="36"/>
                <w:szCs w:val="36"/>
              </w:rPr>
              <w:br w:type="textWrapping"/>
            </w:r>
            <w:r>
              <w:rPr>
                <w:rFonts w:ascii="宋体" w:hAnsi="宋体" w:cs="宋体"/>
                <w:color w:val="000000"/>
                <w:kern w:val="0"/>
                <w:sz w:val="36"/>
                <w:szCs w:val="36"/>
              </w:rPr>
              <w:t>(20</w:t>
            </w:r>
            <w:r>
              <w:rPr>
                <w:rFonts w:hint="eastAsia" w:ascii="宋体" w:hAnsi="宋体" w:cs="宋体"/>
                <w:color w:val="000000"/>
                <w:kern w:val="0"/>
                <w:sz w:val="36"/>
                <w:szCs w:val="36"/>
              </w:rPr>
              <w:t>20年度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431"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ascii="宋体" w:hAnsi="宋体" w:cs="宋体"/>
                <w:color w:val="000000"/>
                <w:kern w:val="0"/>
                <w:sz w:val="24"/>
              </w:rPr>
              <w:t>081</w:t>
            </w:r>
            <w:r>
              <w:rPr>
                <w:rFonts w:hint="eastAsia" w:ascii="宋体" w:hAnsi="宋体" w:cs="宋体"/>
                <w:color w:val="000000"/>
                <w:kern w:val="0"/>
                <w:sz w:val="24"/>
              </w:rPr>
              <w:t>系统遗留问题</w:t>
            </w:r>
          </w:p>
        </w:tc>
      </w:tr>
      <w:tr>
        <w:tblPrEx>
          <w:tblCellMar>
            <w:top w:w="0" w:type="dxa"/>
            <w:left w:w="0" w:type="dxa"/>
            <w:bottom w:w="0" w:type="dxa"/>
            <w:right w:w="0" w:type="dxa"/>
          </w:tblCellMar>
        </w:tblPrEx>
        <w:trPr>
          <w:trHeight w:val="452"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广元市利州区东坝街道办事处</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s="宋体"/>
                <w:color w:val="000000"/>
                <w:sz w:val="24"/>
              </w:rPr>
              <w:t>6</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s="宋体"/>
                <w:color w:val="000000"/>
                <w:sz w:val="24"/>
              </w:rPr>
              <w:t>6</w:t>
            </w:r>
            <w:r>
              <w:rPr>
                <w:rFonts w:hint="eastAsia" w:ascii="宋体" w:cs="宋体"/>
                <w:color w:val="000000"/>
                <w:sz w:val="24"/>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s="宋体"/>
                <w:color w:val="000000"/>
                <w:sz w:val="24"/>
              </w:rPr>
              <w:t>6</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s="宋体"/>
                <w:color w:val="000000"/>
                <w:sz w:val="24"/>
              </w:rPr>
              <w:t>6</w:t>
            </w:r>
            <w:r>
              <w:rPr>
                <w:rFonts w:hint="eastAsia" w:ascii="宋体" w:cs="宋体"/>
                <w:color w:val="000000"/>
                <w:sz w:val="24"/>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解决好老厂矿移交后遗留问题</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所有诉求都第一时间处理好，保护了一方安定和谐</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所有诉求能第一时间处理好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cs="宋体"/>
                <w:color w:val="000000"/>
                <w:sz w:val="24"/>
              </w:rPr>
              <w:t>及时处理群众矛盾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cs="宋体"/>
                <w:color w:val="000000"/>
                <w:sz w:val="24"/>
              </w:rPr>
              <w:t>矛盾得到化解邻里一团和气</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质量成指标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处理好老厂矿遗留问题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解决多年遗留问题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处理好了遗留问题</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社会效益</w:t>
            </w:r>
          </w:p>
          <w:p>
            <w:pPr>
              <w:widowControl/>
              <w:jc w:val="center"/>
              <w:textAlignment w:val="center"/>
              <w:rPr>
                <w:rFonts w:ascii="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保一方安定和谐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降低缠访事件发生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纠纷化解在社区</w:t>
            </w:r>
          </w:p>
        </w:tc>
      </w:tr>
    </w:tbl>
    <w:p>
      <w:pPr>
        <w:rPr>
          <w:rFonts w:ascii="Calibri" w:hAnsi="Calibri" w:cs="Calibri"/>
        </w:rPr>
      </w:pPr>
    </w:p>
    <w:p>
      <w:pPr>
        <w:rPr>
          <w:rFonts w:ascii="Calibri" w:hAnsi="Calibri" w:cs="Calibri"/>
        </w:rPr>
      </w:pPr>
    </w:p>
    <w:p>
      <w:pPr>
        <w:rPr>
          <w:rFonts w:ascii="Calibri" w:hAnsi="Calibri" w:cs="Calibri"/>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color w:val="000000"/>
                <w:sz w:val="36"/>
                <w:szCs w:val="36"/>
              </w:rPr>
            </w:pPr>
            <w:r>
              <w:rPr>
                <w:rFonts w:hint="eastAsia" w:ascii="黑体" w:hAnsi="黑体" w:eastAsia="黑体" w:cs="黑体"/>
                <w:color w:val="000000"/>
                <w:kern w:val="0"/>
                <w:sz w:val="36"/>
                <w:szCs w:val="36"/>
              </w:rPr>
              <w:t>项目支出绩效目标完成情况表</w:t>
            </w:r>
            <w:r>
              <w:rPr>
                <w:rFonts w:ascii="宋体"/>
                <w:b/>
                <w:bCs/>
                <w:color w:val="000000"/>
                <w:kern w:val="0"/>
                <w:sz w:val="36"/>
                <w:szCs w:val="36"/>
              </w:rPr>
              <w:br w:type="textWrapping"/>
            </w:r>
            <w:r>
              <w:rPr>
                <w:rFonts w:ascii="宋体" w:hAnsi="宋体" w:cs="宋体"/>
                <w:color w:val="000000"/>
                <w:kern w:val="0"/>
                <w:sz w:val="36"/>
                <w:szCs w:val="36"/>
              </w:rPr>
              <w:t>(20</w:t>
            </w:r>
            <w:r>
              <w:rPr>
                <w:rFonts w:hint="eastAsia" w:ascii="宋体" w:hAnsi="宋体" w:cs="宋体"/>
                <w:color w:val="000000"/>
                <w:kern w:val="0"/>
                <w:sz w:val="36"/>
                <w:szCs w:val="36"/>
              </w:rPr>
              <w:t>20年度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431"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义务兵优待金项目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广元市利州区东坝街道办事处</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9.</w:t>
            </w:r>
            <w:r>
              <w:rPr>
                <w:rFonts w:ascii="宋体" w:cs="宋体"/>
                <w:color w:val="000000"/>
                <w:sz w:val="24"/>
              </w:rPr>
              <w:t>49</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9.</w:t>
            </w:r>
            <w:r>
              <w:rPr>
                <w:rFonts w:ascii="宋体" w:cs="宋体"/>
                <w:color w:val="000000"/>
                <w:sz w:val="24"/>
              </w:rPr>
              <w:t>49</w:t>
            </w:r>
            <w:r>
              <w:rPr>
                <w:rFonts w:hint="eastAsia" w:ascii="宋体" w:cs="宋体"/>
                <w:color w:val="000000"/>
                <w:sz w:val="24"/>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9.</w:t>
            </w:r>
            <w:r>
              <w:rPr>
                <w:rFonts w:ascii="宋体" w:cs="宋体"/>
                <w:color w:val="000000"/>
                <w:sz w:val="24"/>
              </w:rPr>
              <w:t>49</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9.</w:t>
            </w:r>
            <w:r>
              <w:rPr>
                <w:rFonts w:ascii="宋体" w:cs="宋体"/>
                <w:color w:val="000000"/>
                <w:sz w:val="24"/>
              </w:rPr>
              <w:t>49</w:t>
            </w:r>
            <w:r>
              <w:rPr>
                <w:rFonts w:hint="eastAsia" w:ascii="宋体" w:cs="宋体"/>
                <w:color w:val="000000"/>
                <w:sz w:val="24"/>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确保现役军人补助到位，拥军爱军。</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补助及时足额到位，激发了有志青年的爱国热情</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保障现役军人补助发放到位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足额发放补助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发放9.78万元</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s="宋体"/>
                <w:color w:val="000000"/>
                <w:sz w:val="24"/>
              </w:rPr>
              <w:t>100%</w:t>
            </w:r>
            <w:r>
              <w:rPr>
                <w:rFonts w:hint="eastAsia" w:ascii="宋体" w:cs="宋体"/>
                <w:color w:val="000000"/>
                <w:sz w:val="24"/>
              </w:rPr>
              <w:t>及时足额发放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在规定时限内发放补助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及时足额发放</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社会效益</w:t>
            </w:r>
          </w:p>
          <w:p>
            <w:pPr>
              <w:widowControl/>
              <w:jc w:val="center"/>
              <w:textAlignment w:val="center"/>
              <w:rPr>
                <w:rFonts w:ascii="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适龄公民积极履行兵役义务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提高了适龄公民积极履行兵役的意愿</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增加了适龄青年履行兵役义务的积极性</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社会公众满意度指标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仿宋" w:hAnsi="仿宋" w:eastAsia="仿宋" w:cs="仿宋"/>
                <w:color w:val="000000"/>
                <w:sz w:val="24"/>
              </w:rPr>
              <w:t>社会满意度</w:t>
            </w:r>
            <w:r>
              <w:rPr>
                <w:rFonts w:ascii="仿宋" w:hAnsi="仿宋" w:eastAsia="仿宋" w:cs="仿宋"/>
                <w:color w:val="000000"/>
                <w:sz w:val="24"/>
              </w:rPr>
              <w:t>100</w:t>
            </w:r>
            <w:r>
              <w:rPr>
                <w:rFonts w:hint="eastAsia" w:ascii="仿宋" w:hAnsi="仿宋" w:eastAsia="仿宋" w:cs="仿宋"/>
                <w:color w:val="000000"/>
                <w:sz w:val="24"/>
              </w:rPr>
              <w:t>％</w:t>
            </w:r>
          </w:p>
        </w:tc>
      </w:tr>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color w:val="000000"/>
                <w:sz w:val="36"/>
                <w:szCs w:val="36"/>
              </w:rPr>
            </w:pPr>
            <w:r>
              <w:rPr>
                <w:rFonts w:hint="eastAsia" w:ascii="黑体" w:hAnsi="黑体" w:eastAsia="黑体" w:cs="黑体"/>
                <w:color w:val="000000"/>
                <w:kern w:val="0"/>
                <w:sz w:val="36"/>
                <w:szCs w:val="36"/>
              </w:rPr>
              <w:t>项目支出绩效目标完成情况表</w:t>
            </w:r>
            <w:r>
              <w:rPr>
                <w:rFonts w:ascii="宋体"/>
                <w:b/>
                <w:bCs/>
                <w:color w:val="000000"/>
                <w:kern w:val="0"/>
                <w:sz w:val="36"/>
                <w:szCs w:val="36"/>
              </w:rPr>
              <w:br w:type="textWrapping"/>
            </w:r>
            <w:r>
              <w:rPr>
                <w:rFonts w:ascii="宋体" w:hAnsi="宋体" w:cs="宋体"/>
                <w:color w:val="000000"/>
                <w:kern w:val="0"/>
                <w:sz w:val="36"/>
                <w:szCs w:val="36"/>
              </w:rPr>
              <w:t>(20</w:t>
            </w:r>
            <w:r>
              <w:rPr>
                <w:rFonts w:hint="eastAsia" w:ascii="宋体" w:hAnsi="宋体" w:cs="宋体"/>
                <w:color w:val="000000"/>
                <w:kern w:val="0"/>
                <w:sz w:val="36"/>
                <w:szCs w:val="36"/>
              </w:rPr>
              <w:t>20年度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431"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ascii="宋体" w:hAnsi="宋体" w:cs="宋体"/>
                <w:color w:val="000000"/>
                <w:kern w:val="0"/>
                <w:sz w:val="24"/>
              </w:rPr>
              <w:t>80</w:t>
            </w:r>
            <w:r>
              <w:rPr>
                <w:rFonts w:hint="eastAsia" w:ascii="宋体" w:hAnsi="宋体" w:cs="宋体"/>
                <w:color w:val="000000"/>
                <w:kern w:val="0"/>
                <w:sz w:val="24"/>
              </w:rPr>
              <w:t>岁老党员生活补助项目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广元市利州区东坝街道办事处</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1.93万元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r>
              <w:rPr>
                <w:rFonts w:hint="eastAsia" w:ascii="宋体" w:cs="宋体"/>
                <w:color w:val="000000"/>
                <w:sz w:val="24"/>
              </w:rPr>
              <w:t>1.93万元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1.93万元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r>
              <w:rPr>
                <w:rFonts w:hint="eastAsia" w:ascii="宋体" w:cs="宋体"/>
                <w:color w:val="000000"/>
                <w:sz w:val="24"/>
              </w:rPr>
              <w:t>1.93万元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将党组织的温暖和关怀送到老党员的心中</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全覆盖关爱老党员</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全覆盖</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应享尽享</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olor w:val="000000"/>
                <w:sz w:val="24"/>
              </w:rPr>
            </w:pPr>
            <w:r>
              <w:rPr>
                <w:rFonts w:hint="eastAsia" w:ascii="宋体" w:cs="宋体"/>
                <w:color w:val="000000"/>
                <w:sz w:val="24"/>
              </w:rPr>
              <w:t>时事统计，</w:t>
            </w:r>
            <w:r>
              <w:rPr>
                <w:rFonts w:ascii="宋体" w:cs="宋体"/>
                <w:color w:val="000000"/>
                <w:sz w:val="24"/>
              </w:rPr>
              <w:t>100%</w:t>
            </w:r>
            <w:r>
              <w:rPr>
                <w:rFonts w:hint="eastAsia" w:ascii="宋体" w:cs="宋体"/>
                <w:color w:val="000000"/>
                <w:sz w:val="24"/>
              </w:rPr>
              <w:t>纳入</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olor w:val="000000"/>
                <w:sz w:val="24"/>
              </w:rPr>
            </w:pPr>
            <w:r>
              <w:rPr>
                <w:rFonts w:hint="eastAsia" w:ascii="宋体" w:cs="宋体"/>
                <w:color w:val="000000"/>
                <w:sz w:val="24"/>
              </w:rPr>
              <w:t>时效性</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及时足额发放到位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按月计算，及时发放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共发放1.93万元</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党组织对基层老党员的关爱</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olor w:val="000000"/>
                <w:sz w:val="24"/>
              </w:rPr>
            </w:pPr>
            <w:r>
              <w:rPr>
                <w:rFonts w:hint="eastAsia" w:ascii="宋体" w:cs="宋体"/>
                <w:color w:val="000000"/>
                <w:sz w:val="24"/>
              </w:rPr>
              <w:t>让退休党员体会到幸福感</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群众满意度</w:t>
            </w:r>
            <w:r>
              <w:rPr>
                <w:rFonts w:ascii="宋体" w:cs="宋体"/>
                <w:color w:val="000000"/>
                <w:sz w:val="24"/>
              </w:rPr>
              <w:t>100%</w:t>
            </w:r>
          </w:p>
        </w:tc>
      </w:tr>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黑体" w:hAnsi="黑体" w:eastAsia="黑体"/>
                <w:color w:val="000000"/>
                <w:kern w:val="0"/>
                <w:sz w:val="36"/>
                <w:szCs w:val="36"/>
              </w:rPr>
            </w:pPr>
          </w:p>
          <w:p>
            <w:pPr>
              <w:widowControl/>
              <w:spacing w:line="440" w:lineRule="exact"/>
              <w:jc w:val="left"/>
              <w:rPr>
                <w:rFonts w:ascii="仿宋" w:hAnsi="仿宋" w:eastAsia="仿宋"/>
                <w:bCs/>
                <w:kern w:val="44"/>
                <w:sz w:val="24"/>
              </w:rPr>
            </w:pPr>
            <w:r>
              <w:rPr>
                <w:rFonts w:ascii="仿宋" w:hAnsi="仿宋" w:eastAsia="仿宋"/>
                <w:b/>
                <w:sz w:val="24"/>
              </w:rPr>
              <w:br w:type="page"/>
            </w:r>
          </w:p>
          <w:p>
            <w:pPr>
              <w:pStyle w:val="23"/>
              <w:widowControl/>
              <w:ind w:left="4173" w:leftChars="1310" w:hanging="1422" w:hangingChars="395"/>
              <w:textAlignment w:val="center"/>
              <w:rPr>
                <w:rFonts w:ascii="宋体"/>
                <w:color w:val="000000"/>
                <w:sz w:val="36"/>
                <w:szCs w:val="36"/>
              </w:rPr>
            </w:pPr>
            <w:r>
              <w:rPr>
                <w:rFonts w:hint="eastAsia" w:ascii="黑体" w:hAnsi="黑体" w:eastAsia="黑体" w:cs="黑体"/>
                <w:color w:val="000000"/>
                <w:kern w:val="0"/>
                <w:sz w:val="36"/>
                <w:szCs w:val="36"/>
              </w:rPr>
              <w:t>项目支出绩效目标完成情况表</w:t>
            </w:r>
            <w:r>
              <w:rPr>
                <w:rFonts w:ascii="宋体"/>
                <w:b/>
                <w:bCs/>
                <w:color w:val="000000"/>
                <w:kern w:val="0"/>
                <w:sz w:val="36"/>
                <w:szCs w:val="36"/>
              </w:rPr>
              <w:br w:type="textWrapping"/>
            </w:r>
            <w:r>
              <w:rPr>
                <w:rFonts w:ascii="宋体" w:hAnsi="宋体" w:cs="宋体"/>
                <w:color w:val="000000"/>
                <w:kern w:val="0"/>
                <w:sz w:val="36"/>
                <w:szCs w:val="36"/>
              </w:rPr>
              <w:t>(20</w:t>
            </w:r>
            <w:r>
              <w:rPr>
                <w:rFonts w:hint="eastAsia" w:ascii="宋体" w:hAnsi="宋体" w:cs="宋体"/>
                <w:color w:val="000000"/>
                <w:kern w:val="0"/>
                <w:sz w:val="36"/>
                <w:szCs w:val="36"/>
              </w:rPr>
              <w:t>20年度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431"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黑石坡林场管理项目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广元市利州区东坝街道办事处</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s="宋体"/>
                <w:color w:val="000000"/>
                <w:sz w:val="24"/>
              </w:rPr>
              <w:t>22.3</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r>
              <w:rPr>
                <w:rFonts w:ascii="宋体" w:cs="宋体"/>
                <w:color w:val="000000"/>
                <w:sz w:val="24"/>
              </w:rPr>
              <w:t>22.3</w:t>
            </w:r>
            <w:r>
              <w:rPr>
                <w:rFonts w:hint="eastAsia" w:ascii="宋体" w:cs="宋体"/>
                <w:color w:val="000000"/>
                <w:sz w:val="24"/>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s="宋体"/>
                <w:color w:val="000000"/>
                <w:sz w:val="24"/>
              </w:rPr>
              <w:t>22.3</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r>
              <w:rPr>
                <w:rFonts w:ascii="宋体" w:cs="宋体"/>
                <w:color w:val="000000"/>
                <w:sz w:val="24"/>
              </w:rPr>
              <w:t>22.3</w:t>
            </w:r>
            <w:r>
              <w:rPr>
                <w:rFonts w:hint="eastAsia" w:ascii="宋体" w:cs="宋体"/>
                <w:color w:val="000000"/>
                <w:sz w:val="24"/>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正常运转、规范化管理，绿化面积逐年提升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运转正常，面积逐年提升</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规范化管理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管理规范</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生态效益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环境得到保护</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绿化面积逐年提升</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可持续</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加强林场管理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继续加强林场管理，可持续发展</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社会满意度</w:t>
            </w:r>
            <w:r>
              <w:rPr>
                <w:rFonts w:ascii="宋体" w:cs="宋体"/>
                <w:color w:val="000000"/>
                <w:sz w:val="24"/>
              </w:rPr>
              <w:t>98.5%</w:t>
            </w:r>
          </w:p>
        </w:tc>
      </w:tr>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widowControl/>
              <w:spacing w:line="440" w:lineRule="exact"/>
              <w:jc w:val="left"/>
              <w:rPr>
                <w:rFonts w:ascii="仿宋" w:hAnsi="仿宋" w:eastAsia="仿宋"/>
                <w:bCs/>
                <w:kern w:val="44"/>
                <w:sz w:val="24"/>
              </w:rPr>
            </w:pPr>
            <w:r>
              <w:rPr>
                <w:rFonts w:ascii="仿宋" w:hAnsi="仿宋" w:eastAsia="仿宋"/>
                <w:b/>
                <w:sz w:val="24"/>
              </w:rPr>
              <w:br w:type="page"/>
            </w:r>
          </w:p>
          <w:p>
            <w:pPr>
              <w:pStyle w:val="23"/>
              <w:widowControl/>
              <w:ind w:firstLine="0" w:firstLineChars="0"/>
              <w:textAlignment w:val="center"/>
              <w:rPr>
                <w:rFonts w:ascii="黑体" w:hAnsi="黑体" w:eastAsia="黑体"/>
                <w:color w:val="000000"/>
                <w:kern w:val="0"/>
                <w:sz w:val="36"/>
                <w:szCs w:val="36"/>
              </w:rPr>
            </w:pPr>
          </w:p>
          <w:p>
            <w:pPr>
              <w:pStyle w:val="23"/>
              <w:widowControl/>
              <w:ind w:left="4173" w:leftChars="1310" w:hanging="1422" w:hangingChars="395"/>
              <w:textAlignment w:val="center"/>
              <w:rPr>
                <w:rFonts w:ascii="宋体"/>
                <w:color w:val="000000"/>
                <w:sz w:val="36"/>
                <w:szCs w:val="36"/>
              </w:rPr>
            </w:pPr>
            <w:r>
              <w:rPr>
                <w:rFonts w:hint="eastAsia" w:ascii="黑体" w:hAnsi="黑体" w:eastAsia="黑体" w:cs="黑体"/>
                <w:color w:val="000000"/>
                <w:kern w:val="0"/>
                <w:sz w:val="36"/>
                <w:szCs w:val="36"/>
              </w:rPr>
              <w:t>项目支出绩效目标完成情况表</w:t>
            </w:r>
            <w:r>
              <w:rPr>
                <w:rFonts w:ascii="宋体"/>
                <w:b/>
                <w:bCs/>
                <w:color w:val="000000"/>
                <w:kern w:val="0"/>
                <w:sz w:val="36"/>
                <w:szCs w:val="36"/>
              </w:rPr>
              <w:br w:type="textWrapping"/>
            </w:r>
            <w:r>
              <w:rPr>
                <w:rFonts w:ascii="宋体" w:hAnsi="宋体" w:cs="宋体"/>
                <w:color w:val="000000"/>
                <w:kern w:val="0"/>
                <w:sz w:val="36"/>
                <w:szCs w:val="36"/>
              </w:rPr>
              <w:t>(20</w:t>
            </w:r>
            <w:r>
              <w:rPr>
                <w:rFonts w:hint="eastAsia" w:ascii="宋体" w:hAnsi="宋体" w:cs="宋体"/>
                <w:color w:val="000000"/>
                <w:kern w:val="0"/>
                <w:sz w:val="36"/>
                <w:szCs w:val="36"/>
              </w:rPr>
              <w:t>20年度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431"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依法治区项目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广元市利州区东坝街道办事处</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开展全民学法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职工知法懂法</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单位职工和村社干部带头学法，加强执法人员能力培训每月</w:t>
            </w:r>
            <w:r>
              <w:rPr>
                <w:rFonts w:ascii="宋体" w:cs="宋体"/>
                <w:color w:val="000000"/>
                <w:sz w:val="24"/>
              </w:rPr>
              <w:t>1</w:t>
            </w:r>
            <w:r>
              <w:rPr>
                <w:rFonts w:hint="eastAsia" w:ascii="宋体" w:cs="宋体"/>
                <w:color w:val="000000"/>
                <w:sz w:val="24"/>
              </w:rPr>
              <w:t>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单位职工和村社干部带头学法，加强执法人员能力培训每月</w:t>
            </w:r>
            <w:r>
              <w:rPr>
                <w:rFonts w:ascii="宋体" w:cs="宋体"/>
                <w:color w:val="000000"/>
                <w:sz w:val="24"/>
              </w:rPr>
              <w:t>1</w:t>
            </w:r>
            <w:r>
              <w:rPr>
                <w:rFonts w:hint="eastAsia" w:ascii="宋体" w:cs="宋体"/>
                <w:color w:val="000000"/>
                <w:sz w:val="24"/>
              </w:rPr>
              <w:t>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实现预期指标</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围绕热点难点问题开展专项治理，全面推进依法治区工作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全面推进依法治区工作</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增强全社会的法律意识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干部带着学，群众集中学</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可持续影响</w:t>
            </w:r>
          </w:p>
          <w:p>
            <w:pPr>
              <w:widowControl/>
              <w:jc w:val="center"/>
              <w:textAlignment w:val="center"/>
              <w:rPr>
                <w:rFonts w:ascii="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继续扩大学法人群</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社会满意度</w:t>
            </w:r>
            <w:r>
              <w:rPr>
                <w:rFonts w:ascii="宋体" w:cs="宋体"/>
                <w:color w:val="000000"/>
                <w:sz w:val="24"/>
              </w:rPr>
              <w:t>99%</w:t>
            </w:r>
          </w:p>
        </w:tc>
      </w:tr>
    </w:tbl>
    <w:p>
      <w:pPr>
        <w:spacing w:line="580" w:lineRule="exact"/>
        <w:ind w:firstLine="640" w:firstLineChars="20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本部门按要求对2020年部门整体支出绩效评价情况开展自评，《东坝办事处2020年部门整体支出绩效评价报告》见附件（附件1）。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w:t>
      </w:r>
      <w:r>
        <w:rPr>
          <w:rFonts w:ascii="仿宋_GB2312" w:hAnsi="仿宋_GB2312" w:eastAsia="仿宋_GB2312" w:cs="仿宋_GB2312"/>
          <w:sz w:val="32"/>
          <w:szCs w:val="32"/>
        </w:rPr>
        <w:t>081</w:t>
      </w:r>
      <w:r>
        <w:rPr>
          <w:rFonts w:hint="eastAsia" w:ascii="仿宋_GB2312" w:hAnsi="仿宋_GB2312" w:eastAsia="仿宋_GB2312" w:cs="仿宋_GB2312"/>
          <w:sz w:val="32"/>
          <w:szCs w:val="32"/>
        </w:rPr>
        <w:t>系统遗留问题”“义务兵优待金”“</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岁老党员生活补助”“黑石坡林场管理”“依法治区专项工作”项目开展了绩效评价，《项目2020年绩效评价报告》见附件（附件2）。（非涉密部门均需公开部门整体支出评价报告，部门自行组织的绩效评价情况根据部门实际公开，若未组织项目绩效评价，则只需说明部门整体支出绩效评价情况）</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24"/>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w:t>
      </w:r>
      <w:r>
        <w:rPr>
          <w:rFonts w:hint="eastAsia" w:ascii="仿宋" w:hAnsi="仿宋" w:eastAsia="仿宋"/>
          <w:b/>
          <w:color w:val="000000"/>
          <w:sz w:val="32"/>
          <w:szCs w:val="32"/>
        </w:rPr>
        <w:t>20年政府收支分类科目》增减内容。）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东坝街道办事处</w:t>
      </w:r>
      <w:r>
        <w:rPr>
          <w:rFonts w:ascii="方正小标宋简体" w:hAnsi="宋体" w:eastAsia="方正小标宋简体"/>
          <w:color w:val="000000"/>
          <w:kern w:val="0"/>
          <w:sz w:val="40"/>
          <w:szCs w:val="44"/>
        </w:rPr>
        <w:t>20</w:t>
      </w:r>
      <w:r>
        <w:rPr>
          <w:rFonts w:hint="eastAsia" w:ascii="方正小标宋简体" w:hAnsi="宋体" w:eastAsia="方正小标宋简体"/>
          <w:color w:val="000000"/>
          <w:kern w:val="0"/>
          <w:sz w:val="40"/>
          <w:szCs w:val="44"/>
        </w:rPr>
        <w:t>20</w:t>
      </w:r>
      <w:r>
        <w:rPr>
          <w:rFonts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w:t>
      </w: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val="zh-CN"/>
        </w:rPr>
        <w:t>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eastAsia="仿宋_GB2312" w:cs="仿宋_GB2312"/>
          <w:sz w:val="32"/>
          <w:szCs w:val="32"/>
        </w:rPr>
        <w:t>我办下设经济与发展办公室、社会事务与计划生育办公室、党政办公室、群众工作和信访接待办公室、社会事业服务中心。社区服务中心、城建服务中心。</w:t>
      </w:r>
    </w:p>
    <w:p>
      <w:pPr>
        <w:widowControl/>
        <w:numPr>
          <w:ilvl w:val="0"/>
          <w:numId w:val="4"/>
        </w:numPr>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pPr>
        <w:widowControl/>
        <w:shd w:val="clear" w:color="auto" w:fill="FFFFFF"/>
        <w:spacing w:line="570" w:lineRule="atLeast"/>
        <w:ind w:firstLine="640"/>
        <w:jc w:val="left"/>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贯彻执行党和国家的路线方针、政策以及市、区关于街道工作方面的指示，制订具体的管理办法并组织实施。</w:t>
      </w:r>
    </w:p>
    <w:p>
      <w:pPr>
        <w:widowControl/>
        <w:shd w:val="clear" w:color="auto" w:fill="FFFFFF"/>
        <w:spacing w:line="570" w:lineRule="atLeast"/>
        <w:ind w:firstLine="640"/>
        <w:jc w:val="left"/>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．指导、搞好辖区内居委会的工作，支持、帮助居民委员会加强思想、组织、制度建设，向上级人民政府和有关部门及时反映居民的意见、建议和要求。</w:t>
      </w:r>
    </w:p>
    <w:p>
      <w:pPr>
        <w:widowControl/>
        <w:shd w:val="clear" w:color="auto" w:fill="FFFFFF"/>
        <w:spacing w:line="570" w:lineRule="atLeast"/>
        <w:ind w:firstLine="640"/>
        <w:jc w:val="left"/>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．抓好社区文化建设，开展文明街道、文明单位，文明小区建设活动，组织居民开展经常性的文化、娱乐、体育活动。</w:t>
      </w:r>
    </w:p>
    <w:p>
      <w:pPr>
        <w:widowControl/>
        <w:shd w:val="clear" w:color="auto" w:fill="FFFFFF"/>
        <w:spacing w:line="570" w:lineRule="atLeast"/>
        <w:ind w:firstLine="640"/>
        <w:jc w:val="left"/>
        <w:rPr>
          <w:rFonts w:ascii="仿宋_GB2312" w:eastAsia="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．负责街道的人民调解、治安保卫工作，加强对违法青少年的帮教转化，保护老人、妇女、儿童的合法权益。</w:t>
      </w:r>
    </w:p>
    <w:p>
      <w:pPr>
        <w:widowControl/>
        <w:shd w:val="clear" w:color="auto" w:fill="FFFFFF"/>
        <w:spacing w:line="570" w:lineRule="atLeast"/>
        <w:ind w:firstLine="640"/>
        <w:jc w:val="left"/>
        <w:rPr>
          <w:rFonts w:ascii="仿宋_GB2312" w:eastAsia="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．协助有关部门做好辖区拥军优属、优抚安置、社会救济、殡葬改革、残疾人就业等工作；积极开展便民利民的社区服务和社区教育工作。</w:t>
      </w:r>
    </w:p>
    <w:p>
      <w:pPr>
        <w:widowControl/>
        <w:shd w:val="clear" w:color="auto" w:fill="FFFFFF"/>
        <w:spacing w:line="570" w:lineRule="atLeast"/>
        <w:ind w:firstLine="640"/>
        <w:jc w:val="left"/>
        <w:rPr>
          <w:rFonts w:ascii="仿宋_GB2312" w:eastAsia="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．会同有关部门做好辖区内常住和流动人口的管理及计划生育工作，完成区下达的各项计划生育指标任务。</w:t>
      </w:r>
    </w:p>
    <w:p>
      <w:pPr>
        <w:widowControl/>
        <w:shd w:val="clear" w:color="auto" w:fill="FFFFFF"/>
        <w:spacing w:line="570" w:lineRule="atLeast"/>
        <w:ind w:firstLine="640"/>
        <w:jc w:val="left"/>
        <w:rPr>
          <w:rFonts w:ascii="仿宋_GB2312" w:eastAsia="仿宋_GB2312"/>
          <w:sz w:val="32"/>
          <w:szCs w:val="32"/>
        </w:rPr>
      </w:pPr>
      <w:r>
        <w:rPr>
          <w:rFonts w:ascii="仿宋_GB2312" w:eastAsia="仿宋_GB2312"/>
          <w:sz w:val="32"/>
          <w:szCs w:val="32"/>
        </w:rPr>
        <w:t> </w:t>
      </w:r>
      <w:r>
        <w:rPr>
          <w:rFonts w:ascii="仿宋_GB2312" w:eastAsia="仿宋_GB2312" w:cs="仿宋_GB2312"/>
          <w:sz w:val="32"/>
          <w:szCs w:val="32"/>
        </w:rPr>
        <w:t>7</w:t>
      </w:r>
      <w:r>
        <w:rPr>
          <w:rFonts w:hint="eastAsia" w:ascii="仿宋_GB2312" w:eastAsia="仿宋_GB2312" w:cs="仿宋_GB2312"/>
          <w:sz w:val="32"/>
          <w:szCs w:val="32"/>
        </w:rPr>
        <w:t>．协助武装部门做好辖区民兵训练和公民服兵役工作。</w:t>
      </w:r>
    </w:p>
    <w:p>
      <w:pPr>
        <w:widowControl/>
        <w:shd w:val="clear" w:color="auto" w:fill="FFFFFF"/>
        <w:spacing w:line="570" w:lineRule="atLeast"/>
        <w:ind w:firstLine="640"/>
        <w:jc w:val="left"/>
        <w:rPr>
          <w:rFonts w:ascii="仿宋_GB2312" w:eastAsia="仿宋_GB2312"/>
          <w:sz w:val="32"/>
          <w:szCs w:val="32"/>
        </w:rPr>
      </w:pPr>
      <w:r>
        <w:rPr>
          <w:rFonts w:ascii="仿宋_GB2312" w:eastAsia="仿宋_GB2312"/>
          <w:sz w:val="32"/>
          <w:szCs w:val="32"/>
        </w:rPr>
        <w:t> </w:t>
      </w:r>
      <w:r>
        <w:rPr>
          <w:rFonts w:ascii="仿宋_GB2312" w:eastAsia="仿宋_GB2312" w:cs="仿宋_GB2312"/>
          <w:sz w:val="32"/>
          <w:szCs w:val="32"/>
        </w:rPr>
        <w:t>8</w:t>
      </w:r>
      <w:r>
        <w:rPr>
          <w:rFonts w:hint="eastAsia" w:ascii="仿宋_GB2312" w:eastAsia="仿宋_GB2312" w:cs="仿宋_GB2312"/>
          <w:sz w:val="32"/>
          <w:szCs w:val="32"/>
        </w:rPr>
        <w:t>．负责在辖区开展普法教育工作，做好民事调解，开展法律咨询、服务等工作，维护居民的合法权益，搞好辖区内社会治安综合治理工作。</w:t>
      </w:r>
    </w:p>
    <w:p>
      <w:pPr>
        <w:widowControl/>
        <w:shd w:val="clear" w:color="auto" w:fill="FFFFFF"/>
        <w:spacing w:line="570" w:lineRule="atLeast"/>
        <w:ind w:firstLine="640"/>
        <w:jc w:val="left"/>
        <w:rPr>
          <w:rFonts w:ascii="仿宋_GB2312" w:eastAsia="仿宋_GB2312"/>
          <w:sz w:val="32"/>
          <w:szCs w:val="32"/>
        </w:rPr>
      </w:pPr>
      <w:r>
        <w:rPr>
          <w:rFonts w:ascii="仿宋_GB2312" w:eastAsia="仿宋_GB2312"/>
          <w:sz w:val="32"/>
          <w:szCs w:val="32"/>
        </w:rPr>
        <w:t> </w:t>
      </w:r>
      <w:r>
        <w:rPr>
          <w:rFonts w:ascii="仿宋_GB2312" w:eastAsia="仿宋_GB2312" w:cs="仿宋_GB2312"/>
          <w:sz w:val="32"/>
          <w:szCs w:val="32"/>
        </w:rPr>
        <w:t>9</w:t>
      </w:r>
      <w:r>
        <w:rPr>
          <w:rFonts w:hint="eastAsia" w:ascii="仿宋_GB2312" w:eastAsia="仿宋_GB2312" w:cs="仿宋_GB2312"/>
          <w:sz w:val="32"/>
          <w:szCs w:val="32"/>
        </w:rPr>
        <w:t>．负责本辖区的城市管理工作，发动群众开展爱国卫生运动，绿化、美化、净化城市环境，协助有关部门做好环境卫生、环境保护工作。</w:t>
      </w:r>
    </w:p>
    <w:p>
      <w:pPr>
        <w:widowControl/>
        <w:shd w:val="clear" w:color="auto" w:fill="FFFFFF"/>
        <w:spacing w:line="570" w:lineRule="atLeast"/>
        <w:ind w:firstLine="640"/>
        <w:jc w:val="left"/>
        <w:rPr>
          <w:rFonts w:ascii="仿宋_GB2312" w:eastAsia="仿宋_GB2312"/>
          <w:sz w:val="32"/>
          <w:szCs w:val="32"/>
        </w:rPr>
      </w:pPr>
      <w:r>
        <w:rPr>
          <w:rFonts w:ascii="仿宋_GB2312" w:eastAsia="仿宋_GB2312"/>
          <w:sz w:val="32"/>
          <w:szCs w:val="32"/>
        </w:rPr>
        <w:t> </w:t>
      </w:r>
      <w:r>
        <w:rPr>
          <w:rFonts w:ascii="仿宋_GB2312" w:eastAsia="仿宋_GB2312" w:cs="仿宋_GB2312"/>
          <w:sz w:val="32"/>
          <w:szCs w:val="32"/>
        </w:rPr>
        <w:t>10</w:t>
      </w:r>
      <w:r>
        <w:rPr>
          <w:rFonts w:hint="eastAsia" w:ascii="仿宋_GB2312" w:eastAsia="仿宋_GB2312" w:cs="仿宋_GB2312"/>
          <w:sz w:val="32"/>
          <w:szCs w:val="32"/>
        </w:rPr>
        <w:t>．负责研究辖区经济发展的规划，协助有关部门抓好安全生产工作。</w:t>
      </w:r>
    </w:p>
    <w:p>
      <w:pPr>
        <w:widowControl/>
        <w:shd w:val="clear" w:color="auto" w:fill="FFFFFF"/>
        <w:spacing w:line="570" w:lineRule="atLeast"/>
        <w:ind w:firstLine="640"/>
        <w:jc w:val="left"/>
        <w:rPr>
          <w:rFonts w:ascii="仿宋_GB2312" w:eastAsia="仿宋_GB2312"/>
          <w:sz w:val="32"/>
          <w:szCs w:val="32"/>
        </w:rPr>
      </w:pPr>
      <w:r>
        <w:rPr>
          <w:rFonts w:ascii="仿宋_GB2312" w:eastAsia="仿宋_GB2312"/>
          <w:sz w:val="32"/>
          <w:szCs w:val="32"/>
        </w:rPr>
        <w:t> </w:t>
      </w:r>
      <w:r>
        <w:rPr>
          <w:rFonts w:ascii="仿宋_GB2312" w:eastAsia="仿宋_GB2312" w:cs="仿宋_GB2312"/>
          <w:sz w:val="32"/>
          <w:szCs w:val="32"/>
        </w:rPr>
        <w:t>11</w:t>
      </w:r>
      <w:r>
        <w:rPr>
          <w:rFonts w:hint="eastAsia" w:ascii="仿宋_GB2312" w:eastAsia="仿宋_GB2312" w:cs="仿宋_GB2312"/>
          <w:sz w:val="32"/>
          <w:szCs w:val="32"/>
        </w:rPr>
        <w:t>．配合有关部门做好辖区内的三防、抢险救灾、安全生产检查、居民迁移等工作。</w:t>
      </w:r>
      <w:r>
        <w:rPr>
          <w:rFonts w:ascii="仿宋_GB2312" w:eastAsia="仿宋_GB2312"/>
          <w:sz w:val="32"/>
          <w:szCs w:val="32"/>
        </w:rPr>
        <w:t> </w:t>
      </w:r>
    </w:p>
    <w:p>
      <w:pPr>
        <w:widowControl/>
        <w:shd w:val="clear" w:color="auto" w:fill="FFFFFF"/>
        <w:spacing w:line="570" w:lineRule="atLeast"/>
        <w:ind w:firstLine="800" w:firstLineChars="250"/>
        <w:jc w:val="left"/>
        <w:rPr>
          <w:rFonts w:ascii="仿宋_GB2312" w:hAnsi="宋体" w:eastAsia="仿宋_GB2312" w:cs="宋体"/>
          <w:color w:val="000000"/>
          <w:kern w:val="0"/>
          <w:sz w:val="32"/>
          <w:szCs w:val="32"/>
          <w:shd w:val="clear" w:color="auto" w:fill="FFFFFF"/>
          <w:lang w:val="zh-CN"/>
        </w:rPr>
      </w:pPr>
      <w:r>
        <w:rPr>
          <w:rFonts w:ascii="仿宋_GB2312" w:eastAsia="仿宋_GB2312" w:cs="仿宋_GB2312"/>
          <w:sz w:val="32"/>
          <w:szCs w:val="32"/>
        </w:rPr>
        <w:t>12</w:t>
      </w:r>
      <w:r>
        <w:rPr>
          <w:rFonts w:hint="eastAsia" w:ascii="仿宋_GB2312" w:eastAsia="仿宋_GB2312" w:cs="仿宋_GB2312"/>
          <w:sz w:val="32"/>
          <w:szCs w:val="32"/>
        </w:rPr>
        <w:t>．承办区委、区政府交办的其他工作。</w:t>
      </w:r>
      <w:r>
        <w:rPr>
          <w:rFonts w:ascii="仿宋_GB2312" w:eastAsia="仿宋_GB2312"/>
          <w:sz w:val="32"/>
          <w:szCs w:val="32"/>
        </w:rPr>
        <w:t> </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eastAsia="仿宋_GB2312" w:cs="仿宋_GB2312"/>
          <w:sz w:val="32"/>
          <w:szCs w:val="32"/>
        </w:rPr>
        <w:t>广元市利州东坝街道办事处行政编制</w:t>
      </w:r>
      <w:r>
        <w:rPr>
          <w:rFonts w:ascii="仿宋_GB2312" w:eastAsia="仿宋_GB2312" w:cs="仿宋_GB2312"/>
          <w:sz w:val="32"/>
          <w:szCs w:val="32"/>
        </w:rPr>
        <w:t>30</w:t>
      </w:r>
      <w:r>
        <w:rPr>
          <w:rFonts w:hint="eastAsia" w:ascii="仿宋_GB2312" w:eastAsia="仿宋_GB2312" w:cs="仿宋_GB2312"/>
          <w:sz w:val="32"/>
          <w:szCs w:val="32"/>
        </w:rPr>
        <w:t>名，机关工勤</w:t>
      </w:r>
      <w:r>
        <w:rPr>
          <w:rFonts w:ascii="仿宋_GB2312" w:eastAsia="仿宋_GB2312" w:cs="仿宋_GB2312"/>
          <w:sz w:val="32"/>
          <w:szCs w:val="32"/>
        </w:rPr>
        <w:t>1</w:t>
      </w:r>
      <w:r>
        <w:rPr>
          <w:rFonts w:hint="eastAsia" w:ascii="仿宋_GB2312" w:eastAsia="仿宋_GB2312" w:cs="仿宋_GB2312"/>
          <w:sz w:val="32"/>
          <w:szCs w:val="32"/>
        </w:rPr>
        <w:t>名，事业编制</w:t>
      </w:r>
      <w:r>
        <w:rPr>
          <w:rFonts w:ascii="仿宋_GB2312" w:eastAsia="仿宋_GB2312" w:cs="仿宋_GB2312"/>
          <w:sz w:val="32"/>
          <w:szCs w:val="32"/>
        </w:rPr>
        <w:t>20</w:t>
      </w:r>
      <w:r>
        <w:rPr>
          <w:rFonts w:hint="eastAsia" w:ascii="仿宋_GB2312" w:eastAsia="仿宋_GB2312" w:cs="仿宋_GB2312"/>
          <w:sz w:val="32"/>
          <w:szCs w:val="32"/>
        </w:rPr>
        <w:t>名；其中：实际在编在岗行政人员</w:t>
      </w:r>
      <w:r>
        <w:rPr>
          <w:rFonts w:ascii="仿宋_GB2312" w:eastAsia="仿宋_GB2312" w:cs="仿宋_GB2312"/>
          <w:sz w:val="32"/>
          <w:szCs w:val="32"/>
        </w:rPr>
        <w:t>2</w:t>
      </w:r>
      <w:r>
        <w:rPr>
          <w:rFonts w:hint="eastAsia" w:ascii="仿宋_GB2312" w:eastAsia="仿宋_GB2312" w:cs="仿宋_GB2312"/>
          <w:sz w:val="32"/>
          <w:szCs w:val="32"/>
        </w:rPr>
        <w:t>3人，机关工勤</w:t>
      </w:r>
      <w:r>
        <w:rPr>
          <w:rFonts w:ascii="仿宋_GB2312" w:eastAsia="仿宋_GB2312" w:cs="仿宋_GB2312"/>
          <w:sz w:val="32"/>
          <w:szCs w:val="32"/>
        </w:rPr>
        <w:t>1</w:t>
      </w:r>
      <w:r>
        <w:rPr>
          <w:rFonts w:hint="eastAsia" w:ascii="仿宋_GB2312" w:eastAsia="仿宋_GB2312" w:cs="仿宋_GB2312"/>
          <w:sz w:val="32"/>
          <w:szCs w:val="32"/>
        </w:rPr>
        <w:t>人，事业人员31人</w:t>
      </w:r>
      <w:r>
        <w:rPr>
          <w:rFonts w:ascii="仿宋_GB2312" w:eastAsia="仿宋_GB2312" w:cs="仿宋_GB2312"/>
          <w:sz w:val="32"/>
          <w:szCs w:val="32"/>
        </w:rPr>
        <w:t>(</w:t>
      </w:r>
      <w:r>
        <w:rPr>
          <w:rFonts w:hint="eastAsia" w:ascii="仿宋_GB2312" w:eastAsia="仿宋_GB2312" w:cs="仿宋_GB2312"/>
          <w:sz w:val="32"/>
          <w:szCs w:val="32"/>
        </w:rPr>
        <w:t>含武装干事</w:t>
      </w:r>
      <w:r>
        <w:rPr>
          <w:rFonts w:ascii="仿宋_GB2312" w:eastAsia="仿宋_GB2312" w:cs="仿宋_GB2312"/>
          <w:sz w:val="32"/>
          <w:szCs w:val="32"/>
        </w:rPr>
        <w:t>1</w:t>
      </w:r>
      <w:r>
        <w:rPr>
          <w:rFonts w:hint="eastAsia" w:ascii="仿宋_GB2312" w:eastAsia="仿宋_GB2312" w:cs="仿宋_GB2312"/>
          <w:sz w:val="32"/>
          <w:szCs w:val="32"/>
        </w:rPr>
        <w:t>人</w:t>
      </w:r>
      <w:r>
        <w:rPr>
          <w:rFonts w:ascii="仿宋_GB2312" w:eastAsia="仿宋_GB2312" w:cs="仿宋_GB2312"/>
          <w:sz w:val="32"/>
          <w:szCs w:val="32"/>
        </w:rPr>
        <w:t>)</w:t>
      </w:r>
      <w:r>
        <w:rPr>
          <w:rFonts w:hint="eastAsia" w:ascii="仿宋_GB2312" w:eastAsia="仿宋_GB2312" w:cs="仿宋_GB2312"/>
          <w:sz w:val="32"/>
          <w:szCs w:val="32"/>
        </w:rPr>
        <w:t>。</w:t>
      </w:r>
    </w:p>
    <w:p>
      <w:pPr>
        <w:widowControl/>
        <w:adjustRightInd w:val="0"/>
        <w:snapToGrid w:val="0"/>
        <w:spacing w:line="58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spacing w:line="58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spacing w:line="580" w:lineRule="exact"/>
        <w:ind w:firstLine="640" w:firstLineChars="200"/>
        <w:rPr>
          <w:rFonts w:ascii="仿宋_GB2312" w:hAnsi="宋体" w:eastAsia="仿宋_GB2312" w:cs="宋体"/>
          <w:color w:val="000000"/>
          <w:kern w:val="0"/>
          <w:sz w:val="32"/>
          <w:szCs w:val="32"/>
          <w:shd w:val="clear" w:color="auto" w:fill="FFFFFF"/>
          <w:lang w:val="zh-CN"/>
        </w:rPr>
      </w:pPr>
      <w:r>
        <w:rPr>
          <w:rFonts w:ascii="仿宋" w:hAnsi="仿宋" w:eastAsia="仿宋" w:cs="仿宋"/>
          <w:color w:val="000000"/>
          <w:sz w:val="32"/>
          <w:szCs w:val="32"/>
        </w:rPr>
        <w:t>20</w:t>
      </w:r>
      <w:r>
        <w:rPr>
          <w:rFonts w:hint="eastAsia" w:ascii="仿宋" w:hAnsi="仿宋" w:eastAsia="仿宋" w:cs="仿宋"/>
          <w:color w:val="000000"/>
          <w:sz w:val="32"/>
          <w:szCs w:val="32"/>
        </w:rPr>
        <w:t>20年财政资金收入16608万元。</w:t>
      </w:r>
    </w:p>
    <w:p>
      <w:pPr>
        <w:widowControl/>
        <w:numPr>
          <w:ilvl w:val="0"/>
          <w:numId w:val="4"/>
        </w:numPr>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widowControl/>
        <w:adjustRightInd w:val="0"/>
        <w:snapToGrid w:val="0"/>
        <w:spacing w:line="580" w:lineRule="exact"/>
        <w:ind w:left="420" w:leftChars="200" w:firstLine="320" w:firstLineChars="100"/>
        <w:contextualSpacing/>
        <w:jc w:val="left"/>
        <w:rPr>
          <w:rFonts w:ascii="仿宋_GB2312" w:hAnsi="宋体" w:eastAsia="仿宋_GB2312" w:cs="宋体"/>
          <w:color w:val="000000"/>
          <w:kern w:val="0"/>
          <w:sz w:val="32"/>
          <w:szCs w:val="32"/>
          <w:shd w:val="clear" w:color="auto" w:fill="FFFFFF"/>
          <w:lang w:val="zh-CN"/>
        </w:rPr>
      </w:pPr>
      <w:r>
        <w:rPr>
          <w:rFonts w:hint="eastAsia" w:ascii="仿宋" w:hAnsi="仿宋" w:eastAsia="仿宋" w:cs="仿宋"/>
          <w:color w:val="000000"/>
          <w:sz w:val="32"/>
          <w:szCs w:val="32"/>
        </w:rPr>
        <w:t>2020年财政资金支出16364.17万元。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认真制定绩效目标、计划目标完成情况、预算编制准确、严格控制支出、预算动态调整、按进度执行、预算完成情况良好，无违规事件。</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我们对预算执行情况进行了详细地自评、按程序进行对外公示公开，社会满意度良好。</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spacing w:line="580" w:lineRule="exact"/>
        <w:ind w:firstLine="640" w:firstLineChars="200"/>
        <w:rPr>
          <w:rFonts w:ascii="仿宋" w:hAnsi="仿宋" w:eastAsia="仿宋"/>
          <w:sz w:val="32"/>
          <w:szCs w:val="32"/>
        </w:rPr>
      </w:pPr>
      <w:r>
        <w:rPr>
          <w:rFonts w:hint="eastAsia" w:ascii="仿宋_GB2312" w:hAnsi="宋体" w:eastAsia="仿宋_GB2312" w:cs="宋体"/>
          <w:color w:val="000000"/>
          <w:kern w:val="0"/>
          <w:sz w:val="32"/>
          <w:szCs w:val="32"/>
          <w:shd w:val="clear" w:color="auto" w:fill="FFFFFF"/>
          <w:lang w:val="zh-CN"/>
        </w:rPr>
        <w:t>（一）评价结论。</w:t>
      </w:r>
      <w:r>
        <w:rPr>
          <w:rFonts w:hint="eastAsia" w:ascii="仿宋" w:hAnsi="仿宋" w:eastAsia="仿宋" w:cs="仿宋"/>
          <w:sz w:val="32"/>
          <w:szCs w:val="32"/>
        </w:rPr>
        <w:t>预算编制严谨、执行到位、效益良好。</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（二）存在问题。个别项目编制有待进一步精细化</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（三）改进建议。加强项目精细化管理，向管理要质量、要效益，进一步提升财政资金的使用效益。</w:t>
      </w:r>
    </w:p>
    <w:p>
      <w:pPr>
        <w:widowControl/>
        <w:jc w:val="left"/>
        <w:rPr>
          <w:rFonts w:ascii="仿宋_GB2312" w:hAnsi="仿宋_GB2312" w:eastAsia="仿宋_GB2312"/>
          <w:sz w:val="32"/>
          <w:szCs w:val="32"/>
        </w:rPr>
      </w:pP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jc w:val="center"/>
        <w:rPr>
          <w:rFonts w:ascii="黑体" w:hAnsi="黑体" w:eastAsia="黑体"/>
          <w:sz w:val="44"/>
          <w:szCs w:val="44"/>
        </w:rPr>
      </w:pPr>
      <w:r>
        <w:rPr>
          <w:rFonts w:ascii="黑体" w:hAnsi="黑体" w:eastAsia="黑体" w:cs="黑体"/>
          <w:sz w:val="44"/>
          <w:szCs w:val="44"/>
        </w:rPr>
        <w:t>20</w:t>
      </w:r>
      <w:r>
        <w:rPr>
          <w:rFonts w:hint="eastAsia" w:ascii="黑体" w:hAnsi="黑体" w:eastAsia="黑体" w:cs="黑体"/>
          <w:sz w:val="44"/>
          <w:szCs w:val="44"/>
        </w:rPr>
        <w:t>20年</w:t>
      </w:r>
      <w:r>
        <w:rPr>
          <w:rFonts w:ascii="黑体" w:hAnsi="黑体" w:eastAsia="黑体" w:cs="黑体"/>
          <w:sz w:val="44"/>
          <w:szCs w:val="44"/>
        </w:rPr>
        <w:t>081</w:t>
      </w:r>
      <w:r>
        <w:rPr>
          <w:rFonts w:hint="eastAsia" w:ascii="黑体" w:hAnsi="黑体" w:eastAsia="黑体" w:cs="黑体"/>
          <w:sz w:val="44"/>
          <w:szCs w:val="44"/>
        </w:rPr>
        <w:t>系统遗留问题项目支出</w:t>
      </w:r>
    </w:p>
    <w:p>
      <w:pPr>
        <w:spacing w:line="580" w:lineRule="exact"/>
        <w:jc w:val="center"/>
        <w:rPr>
          <w:rFonts w:ascii="黑体" w:hAnsi="黑体" w:eastAsia="黑体"/>
          <w:sz w:val="44"/>
          <w:szCs w:val="44"/>
        </w:rPr>
      </w:pPr>
      <w:r>
        <w:rPr>
          <w:rFonts w:hint="eastAsia" w:ascii="黑体" w:hAnsi="黑体" w:eastAsia="黑体" w:cs="黑体"/>
          <w:sz w:val="44"/>
          <w:szCs w:val="44"/>
        </w:rPr>
        <w:t>绩效评价报告</w:t>
      </w:r>
    </w:p>
    <w:p>
      <w:pPr>
        <w:spacing w:line="580" w:lineRule="exact"/>
        <w:ind w:firstLine="640" w:firstLineChars="200"/>
        <w:rPr>
          <w:rFonts w:ascii="仿宋_GB2312" w:hAnsi="仿宋_GB2312" w:eastAsia="仿宋_GB2312"/>
          <w:sz w:val="32"/>
          <w:szCs w:val="32"/>
        </w:rPr>
      </w:pP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一、评价工作开展及项目情况</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项目评价实施方案情况：解决好老厂矿移交后遗留问题，确保一方安定和谐。</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二、评价结论及绩效分析</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（一）评价结论</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化解了老厂矿移交后遗留，保一方安定和谐。</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（二）绩效分析</w:t>
      </w:r>
    </w:p>
    <w:p>
      <w:pPr>
        <w:spacing w:line="58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、项目决策</w:t>
      </w:r>
    </w:p>
    <w:p>
      <w:pPr>
        <w:tabs>
          <w:tab w:val="left" w:pos="312"/>
        </w:tabs>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提高老厂矿职工的觉悟，解决了厂矿移交后续遗留问题，保一方的安定团。</w:t>
      </w:r>
    </w:p>
    <w:p>
      <w:pPr>
        <w:spacing w:line="58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、项目管理</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预算财政资金</w:t>
      </w:r>
      <w:r>
        <w:rPr>
          <w:rFonts w:ascii="仿宋" w:hAnsi="仿宋" w:eastAsia="仿宋" w:cs="仿宋"/>
          <w:sz w:val="32"/>
          <w:szCs w:val="32"/>
        </w:rPr>
        <w:t>6</w:t>
      </w:r>
      <w:r>
        <w:rPr>
          <w:rFonts w:hint="eastAsia" w:ascii="仿宋" w:hAnsi="仿宋" w:eastAsia="仿宋" w:cs="仿宋"/>
          <w:sz w:val="32"/>
          <w:szCs w:val="32"/>
        </w:rPr>
        <w:t>万元，用于厂区宣传，建设支出，保护一方</w:t>
      </w:r>
      <w:r>
        <w:rPr>
          <w:rFonts w:hint="eastAsia" w:ascii="仿宋_GB2312" w:hAnsi="仿宋_GB2312" w:eastAsia="仿宋_GB2312" w:cs="仿宋_GB2312"/>
          <w:sz w:val="32"/>
          <w:szCs w:val="32"/>
        </w:rPr>
        <w:t>安定团结。</w:t>
      </w:r>
    </w:p>
    <w:p>
      <w:pPr>
        <w:spacing w:line="580" w:lineRule="exact"/>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、项目绩效</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通过宣传教育，提升了厂区群众觉悟，社会满意度高。</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三、存在主要问题</w:t>
      </w:r>
    </w:p>
    <w:p>
      <w:pPr>
        <w:spacing w:line="580" w:lineRule="exact"/>
        <w:ind w:firstLine="640" w:firstLineChars="200"/>
        <w:rPr>
          <w:rFonts w:ascii="仿宋" w:hAnsi="仿宋" w:eastAsia="仿宋"/>
          <w:sz w:val="32"/>
          <w:szCs w:val="32"/>
        </w:rPr>
      </w:pPr>
      <w:r>
        <w:rPr>
          <w:rFonts w:hint="eastAsia" w:ascii="仿宋_GB2312" w:eastAsia="仿宋_GB2312" w:cs="仿宋_GB2312"/>
          <w:sz w:val="32"/>
          <w:szCs w:val="32"/>
        </w:rPr>
        <w:t>动态监管力度不够规范，工作方法创新不够</w:t>
      </w:r>
      <w:r>
        <w:rPr>
          <w:rFonts w:hint="eastAsia" w:ascii="仿宋_GB2312" w:hAnsi="仿宋_GB2312" w:eastAsia="仿宋_GB2312" w:cs="仿宋_GB2312"/>
          <w:sz w:val="32"/>
          <w:szCs w:val="32"/>
        </w:rPr>
        <w:t>。</w:t>
      </w:r>
    </w:p>
    <w:p>
      <w:pPr>
        <w:numPr>
          <w:ilvl w:val="0"/>
          <w:numId w:val="1"/>
        </w:numPr>
        <w:spacing w:line="580" w:lineRule="exact"/>
        <w:rPr>
          <w:rFonts w:ascii="仿宋" w:hAnsi="仿宋" w:eastAsia="仿宋"/>
          <w:sz w:val="32"/>
          <w:szCs w:val="32"/>
        </w:rPr>
      </w:pPr>
      <w:r>
        <w:rPr>
          <w:rFonts w:hint="eastAsia" w:ascii="仿宋" w:hAnsi="仿宋" w:eastAsia="仿宋" w:cs="仿宋"/>
          <w:sz w:val="32"/>
          <w:szCs w:val="32"/>
        </w:rPr>
        <w:t>相关措施建议</w:t>
      </w:r>
    </w:p>
    <w:p>
      <w:pPr>
        <w:widowControl/>
        <w:ind w:firstLine="640" w:firstLineChars="200"/>
        <w:jc w:val="left"/>
        <w:rPr>
          <w:rFonts w:ascii="仿宋_GB2312" w:eastAsia="仿宋_GB2312"/>
          <w:b/>
          <w:color w:val="000000"/>
          <w:sz w:val="32"/>
          <w:szCs w:val="32"/>
        </w:rPr>
      </w:pPr>
      <w:r>
        <w:rPr>
          <w:rFonts w:hint="eastAsia" w:ascii="仿宋_GB2312" w:eastAsia="仿宋_GB2312" w:cs="仿宋_GB2312"/>
          <w:sz w:val="32"/>
          <w:szCs w:val="32"/>
        </w:rPr>
        <w:t>实行时事动态监管。</w:t>
      </w:r>
      <w:r>
        <w:rPr>
          <w:rFonts w:ascii="仿宋_GB2312" w:eastAsia="仿宋_GB2312"/>
          <w:b/>
          <w:color w:val="000000"/>
          <w:sz w:val="32"/>
          <w:szCs w:val="32"/>
        </w:rPr>
        <w:br w:type="page"/>
      </w:r>
    </w:p>
    <w:p>
      <w:pPr>
        <w:spacing w:line="580" w:lineRule="exact"/>
        <w:ind w:left="640"/>
        <w:rPr>
          <w:rFonts w:ascii="仿宋_GB2312" w:eastAsia="仿宋_GB2312" w:cs="仿宋_GB2312"/>
          <w:sz w:val="32"/>
          <w:szCs w:val="32"/>
        </w:rPr>
      </w:pPr>
    </w:p>
    <w:p>
      <w:pPr>
        <w:spacing w:line="580" w:lineRule="exact"/>
        <w:jc w:val="center"/>
        <w:rPr>
          <w:rFonts w:ascii="黑体" w:hAnsi="黑体" w:eastAsia="黑体"/>
          <w:sz w:val="44"/>
          <w:szCs w:val="44"/>
        </w:rPr>
      </w:pPr>
      <w:r>
        <w:rPr>
          <w:rFonts w:ascii="黑体" w:hAnsi="黑体" w:eastAsia="黑体" w:cs="黑体"/>
          <w:sz w:val="44"/>
          <w:szCs w:val="44"/>
        </w:rPr>
        <w:t>20</w:t>
      </w:r>
      <w:r>
        <w:rPr>
          <w:rFonts w:hint="eastAsia" w:ascii="黑体" w:hAnsi="黑体" w:eastAsia="黑体" w:cs="黑体"/>
          <w:sz w:val="44"/>
          <w:szCs w:val="44"/>
        </w:rPr>
        <w:t>20年义务兵优待金项目项目支出</w:t>
      </w:r>
    </w:p>
    <w:p>
      <w:pPr>
        <w:spacing w:line="580" w:lineRule="exact"/>
        <w:jc w:val="center"/>
        <w:rPr>
          <w:rFonts w:ascii="黑体" w:hAnsi="黑体" w:eastAsia="黑体"/>
          <w:sz w:val="44"/>
          <w:szCs w:val="44"/>
        </w:rPr>
      </w:pPr>
      <w:r>
        <w:rPr>
          <w:rFonts w:hint="eastAsia" w:ascii="黑体" w:hAnsi="黑体" w:eastAsia="黑体" w:cs="黑体"/>
          <w:sz w:val="44"/>
          <w:szCs w:val="44"/>
        </w:rPr>
        <w:t>绩效评价报告</w:t>
      </w:r>
    </w:p>
    <w:p>
      <w:pPr>
        <w:spacing w:line="580" w:lineRule="exact"/>
        <w:ind w:firstLine="640" w:firstLineChars="200"/>
        <w:rPr>
          <w:rFonts w:ascii="仿宋_GB2312" w:hAnsi="仿宋_GB2312" w:eastAsia="仿宋_GB2312"/>
          <w:sz w:val="32"/>
          <w:szCs w:val="32"/>
        </w:rPr>
      </w:pP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一、评价工作开展及项目情况</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项目评价实施方案情况：对辖区的义务兵优待金预算9.</w:t>
      </w:r>
      <w:r>
        <w:rPr>
          <w:rFonts w:ascii="仿宋" w:hAnsi="仿宋" w:eastAsia="仿宋" w:cs="仿宋"/>
          <w:sz w:val="32"/>
          <w:szCs w:val="32"/>
        </w:rPr>
        <w:t>49</w:t>
      </w:r>
      <w:r>
        <w:rPr>
          <w:rFonts w:hint="eastAsia" w:ascii="仿宋" w:hAnsi="仿宋" w:eastAsia="仿宋" w:cs="仿宋"/>
          <w:sz w:val="32"/>
          <w:szCs w:val="32"/>
        </w:rPr>
        <w:t>万元，</w:t>
      </w:r>
      <w:r>
        <w:rPr>
          <w:rFonts w:hint="eastAsia" w:ascii="仿宋_GB2312" w:hAnsi="仿宋_GB2312" w:eastAsia="仿宋_GB2312" w:cs="仿宋_GB2312"/>
          <w:sz w:val="32"/>
          <w:szCs w:val="32"/>
        </w:rPr>
        <w:t>提高了适龄公民积极履行兵役的意愿</w:t>
      </w:r>
      <w:r>
        <w:rPr>
          <w:rFonts w:hint="eastAsia" w:ascii="仿宋" w:hAnsi="仿宋" w:eastAsia="仿宋" w:cs="仿宋"/>
          <w:sz w:val="32"/>
          <w:szCs w:val="32"/>
        </w:rPr>
        <w:t>。</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二、评价结论及绩效分析</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（一）评价结论</w:t>
      </w:r>
    </w:p>
    <w:p>
      <w:pPr>
        <w:spacing w:line="580" w:lineRule="exact"/>
        <w:ind w:firstLine="640" w:firstLineChars="200"/>
        <w:rPr>
          <w:rFonts w:ascii="仿宋_GB2312" w:hAnsi="仿宋_GB2312" w:eastAsia="仿宋_GB2312"/>
          <w:sz w:val="32"/>
          <w:szCs w:val="32"/>
        </w:rPr>
      </w:pPr>
      <w:r>
        <w:rPr>
          <w:rFonts w:hint="eastAsia" w:ascii="仿宋" w:hAnsi="仿宋" w:eastAsia="仿宋" w:cs="仿宋"/>
          <w:sz w:val="32"/>
          <w:szCs w:val="32"/>
        </w:rPr>
        <w:t>按时足额发放优待金9.</w:t>
      </w:r>
      <w:r>
        <w:rPr>
          <w:rFonts w:ascii="仿宋" w:hAnsi="仿宋" w:eastAsia="仿宋" w:cs="仿宋"/>
          <w:sz w:val="32"/>
          <w:szCs w:val="32"/>
        </w:rPr>
        <w:t>49</w:t>
      </w:r>
      <w:r>
        <w:rPr>
          <w:rFonts w:hint="eastAsia" w:ascii="仿宋" w:hAnsi="仿宋" w:eastAsia="仿宋" w:cs="仿宋"/>
          <w:sz w:val="32"/>
          <w:szCs w:val="32"/>
        </w:rPr>
        <w:t>万元，确保义务兵应享受的权利。</w:t>
      </w:r>
      <w:r>
        <w:rPr>
          <w:rFonts w:hint="eastAsia" w:ascii="仿宋_GB2312" w:hAnsi="仿宋_GB2312" w:eastAsia="仿宋_GB2312" w:cs="仿宋_GB2312"/>
          <w:sz w:val="32"/>
          <w:szCs w:val="32"/>
        </w:rPr>
        <w:t>通过对农村义务兵优待金的发放，体现了社会各级拥军爱军，增加了适龄青年履行兵役义务的积极性。</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（二）绩效分析</w:t>
      </w:r>
    </w:p>
    <w:p>
      <w:pPr>
        <w:spacing w:line="58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、项目决策</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我办积极响应国家号召，优秀青年踊跃参军，为了体现拥军爱军，结合财政局专项经费预算保障，设置了义务兵优待金专项经费，</w:t>
      </w:r>
      <w:r>
        <w:rPr>
          <w:rFonts w:hint="eastAsia" w:ascii="仿宋_GB2312" w:hAnsi="仿宋_GB2312" w:eastAsia="仿宋_GB2312" w:cs="仿宋_GB2312"/>
          <w:sz w:val="32"/>
          <w:szCs w:val="32"/>
        </w:rPr>
        <w:t>通过对农村义务兵优待金的发放，增加了适龄青年履行兵役义务的积极性，</w:t>
      </w:r>
      <w:r>
        <w:rPr>
          <w:rFonts w:hint="eastAsia" w:ascii="仿宋" w:hAnsi="仿宋" w:eastAsia="仿宋" w:cs="仿宋"/>
          <w:sz w:val="32"/>
          <w:szCs w:val="32"/>
        </w:rPr>
        <w:t>激发军人及家属的爱国热情。</w:t>
      </w:r>
    </w:p>
    <w:p>
      <w:pPr>
        <w:spacing w:line="58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、项目管理</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及时足额发放义务兵优待金，保障了义务兵享受国家规定的福利待遇的权利。</w:t>
      </w:r>
    </w:p>
    <w:p>
      <w:pPr>
        <w:spacing w:line="580" w:lineRule="exact"/>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、项目绩效</w:t>
      </w:r>
    </w:p>
    <w:p>
      <w:pPr>
        <w:spacing w:line="58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通过宣传教育，优秀青年踊跃参军，</w:t>
      </w:r>
      <w:r>
        <w:rPr>
          <w:rFonts w:hint="eastAsia" w:ascii="仿宋_GB2312" w:hAnsi="仿宋_GB2312" w:eastAsia="仿宋_GB2312" w:cs="仿宋_GB2312"/>
          <w:sz w:val="32"/>
          <w:szCs w:val="32"/>
        </w:rPr>
        <w:t>适龄青年履行兵役义务的积极性大大提高。</w:t>
      </w:r>
    </w:p>
    <w:p>
      <w:pPr>
        <w:spacing w:line="580" w:lineRule="exact"/>
        <w:jc w:val="center"/>
        <w:rPr>
          <w:rFonts w:ascii="黑体" w:hAnsi="黑体" w:eastAsia="黑体"/>
          <w:sz w:val="44"/>
          <w:szCs w:val="44"/>
        </w:rPr>
      </w:pPr>
      <w:r>
        <w:rPr>
          <w:rFonts w:ascii="黑体" w:hAnsi="黑体" w:eastAsia="黑体" w:cs="黑体"/>
          <w:sz w:val="44"/>
          <w:szCs w:val="44"/>
        </w:rPr>
        <w:t>20</w:t>
      </w:r>
      <w:r>
        <w:rPr>
          <w:rFonts w:hint="eastAsia" w:ascii="黑体" w:hAnsi="黑体" w:eastAsia="黑体" w:cs="黑体"/>
          <w:sz w:val="44"/>
          <w:szCs w:val="44"/>
        </w:rPr>
        <w:t>20年</w:t>
      </w:r>
      <w:r>
        <w:rPr>
          <w:rFonts w:ascii="黑体" w:hAnsi="黑体" w:eastAsia="黑体" w:cs="黑体"/>
          <w:sz w:val="44"/>
          <w:szCs w:val="44"/>
        </w:rPr>
        <w:t>80</w:t>
      </w:r>
      <w:r>
        <w:rPr>
          <w:rFonts w:hint="eastAsia" w:ascii="黑体" w:hAnsi="黑体" w:eastAsia="黑体" w:cs="黑体"/>
          <w:sz w:val="44"/>
          <w:szCs w:val="44"/>
        </w:rPr>
        <w:t>岁老党员生活补助项目支出</w:t>
      </w:r>
    </w:p>
    <w:p>
      <w:pPr>
        <w:spacing w:line="580" w:lineRule="exact"/>
        <w:jc w:val="center"/>
        <w:rPr>
          <w:rFonts w:ascii="黑体" w:hAnsi="黑体" w:eastAsia="黑体"/>
          <w:sz w:val="44"/>
          <w:szCs w:val="44"/>
        </w:rPr>
      </w:pPr>
      <w:r>
        <w:rPr>
          <w:rFonts w:hint="eastAsia" w:ascii="黑体" w:hAnsi="黑体" w:eastAsia="黑体" w:cs="黑体"/>
          <w:sz w:val="44"/>
          <w:szCs w:val="44"/>
        </w:rPr>
        <w:t>绩效评价报告</w:t>
      </w:r>
    </w:p>
    <w:p>
      <w:pPr>
        <w:spacing w:line="580" w:lineRule="exact"/>
        <w:ind w:firstLine="640" w:firstLineChars="200"/>
        <w:rPr>
          <w:rFonts w:ascii="仿宋_GB2312" w:hAnsi="仿宋_GB2312" w:eastAsia="仿宋_GB2312"/>
          <w:sz w:val="32"/>
          <w:szCs w:val="32"/>
        </w:rPr>
      </w:pP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一、评价工作开展及项目情况</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项目评价实施方案情况：</w:t>
      </w:r>
      <w:r>
        <w:rPr>
          <w:rFonts w:hint="eastAsia" w:ascii="仿宋_GB2312" w:hAnsi="仿宋_GB2312" w:eastAsia="仿宋_GB2312" w:cs="仿宋_GB2312"/>
          <w:sz w:val="32"/>
          <w:szCs w:val="32"/>
        </w:rPr>
        <w:t>全年预算数1.93万元，执行数为1.93万元，通过项目实施，让退休党员体会到幸福感</w:t>
      </w:r>
      <w:r>
        <w:rPr>
          <w:rFonts w:hint="eastAsia" w:ascii="仿宋" w:hAnsi="仿宋" w:eastAsia="仿宋" w:cs="仿宋"/>
          <w:sz w:val="32"/>
          <w:szCs w:val="32"/>
        </w:rPr>
        <w:t>。</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二、评价结论及绩效分析</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（一）评价结论</w:t>
      </w:r>
    </w:p>
    <w:p>
      <w:pPr>
        <w:spacing w:line="58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让退休党员体会到幸福感，体现党组织对基层老党员的关爱</w:t>
      </w:r>
      <w:r>
        <w:rPr>
          <w:rFonts w:hint="eastAsia" w:ascii="仿宋" w:hAnsi="仿宋" w:eastAsia="仿宋" w:cs="仿宋"/>
          <w:sz w:val="32"/>
          <w:szCs w:val="32"/>
        </w:rPr>
        <w:t>。</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（二）绩效分析</w:t>
      </w:r>
    </w:p>
    <w:p>
      <w:pPr>
        <w:spacing w:line="58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、项目决策</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让退休党员体会到幸福感，体现党组织对基层老党员的关爱</w:t>
      </w:r>
    </w:p>
    <w:p>
      <w:pPr>
        <w:spacing w:line="58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、项目管理</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全年预算数1.93万元，执行数为1.93万元，</w:t>
      </w:r>
    </w:p>
    <w:p>
      <w:pPr>
        <w:spacing w:line="580" w:lineRule="exact"/>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、项目绩效</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通过项目实施，让退休党员体会到幸福感，体现党组织对基层老党员的关爱</w:t>
      </w:r>
      <w:r>
        <w:rPr>
          <w:rFonts w:hint="eastAsia" w:ascii="仿宋" w:hAnsi="仿宋" w:eastAsia="仿宋" w:cs="仿宋"/>
          <w:sz w:val="32"/>
          <w:szCs w:val="32"/>
        </w:rPr>
        <w:t>，社会满意度高</w:t>
      </w:r>
      <w:r>
        <w:rPr>
          <w:rFonts w:hint="eastAsia" w:ascii="仿宋_GB2312" w:hAnsi="仿宋_GB2312" w:eastAsia="仿宋_GB2312" w:cs="仿宋_GB2312"/>
          <w:sz w:val="32"/>
          <w:szCs w:val="32"/>
        </w:rPr>
        <w:t>。</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三、存在主要问题</w:t>
      </w:r>
    </w:p>
    <w:p>
      <w:pPr>
        <w:spacing w:line="58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纳入高龄老党员更新不及时。</w:t>
      </w:r>
    </w:p>
    <w:p>
      <w:pPr>
        <w:numPr>
          <w:ilvl w:val="0"/>
          <w:numId w:val="1"/>
        </w:numPr>
        <w:spacing w:line="580" w:lineRule="exact"/>
        <w:rPr>
          <w:rFonts w:ascii="仿宋" w:hAnsi="仿宋" w:eastAsia="仿宋"/>
          <w:sz w:val="32"/>
          <w:szCs w:val="32"/>
        </w:rPr>
      </w:pPr>
      <w:r>
        <w:rPr>
          <w:rFonts w:hint="eastAsia" w:ascii="仿宋" w:hAnsi="仿宋" w:eastAsia="仿宋" w:cs="仿宋"/>
          <w:sz w:val="32"/>
          <w:szCs w:val="32"/>
        </w:rPr>
        <w:t>相关措施建议</w:t>
      </w:r>
    </w:p>
    <w:p>
      <w:pPr>
        <w:widowControl/>
        <w:ind w:firstLine="640" w:firstLineChars="200"/>
        <w:jc w:val="left"/>
        <w:rPr>
          <w:rFonts w:ascii="仿宋_GB2312" w:eastAsia="仿宋_GB2312"/>
          <w:b/>
          <w:color w:val="000000"/>
          <w:sz w:val="32"/>
          <w:szCs w:val="32"/>
        </w:rPr>
      </w:pPr>
      <w:r>
        <w:rPr>
          <w:rFonts w:hint="eastAsia" w:ascii="仿宋_GB2312" w:hAnsi="仿宋_GB2312" w:eastAsia="仿宋_GB2312" w:cs="仿宋_GB2312"/>
          <w:sz w:val="32"/>
          <w:szCs w:val="32"/>
        </w:rPr>
        <w:t>实行动态监管。</w:t>
      </w:r>
      <w:r>
        <w:rPr>
          <w:rFonts w:ascii="仿宋_GB2312" w:eastAsia="仿宋_GB2312"/>
          <w:b/>
          <w:color w:val="000000"/>
          <w:sz w:val="32"/>
          <w:szCs w:val="32"/>
        </w:rPr>
        <w:br w:type="page"/>
      </w:r>
    </w:p>
    <w:p>
      <w:pPr>
        <w:spacing w:line="580" w:lineRule="exact"/>
        <w:ind w:left="640"/>
        <w:rPr>
          <w:rFonts w:ascii="黑体" w:hAnsi="黑体" w:eastAsia="黑体"/>
          <w:sz w:val="44"/>
          <w:szCs w:val="44"/>
        </w:rPr>
      </w:pPr>
    </w:p>
    <w:p>
      <w:pPr>
        <w:spacing w:line="580" w:lineRule="exact"/>
        <w:jc w:val="center"/>
        <w:rPr>
          <w:rFonts w:ascii="黑体" w:hAnsi="黑体" w:eastAsia="黑体"/>
          <w:sz w:val="44"/>
          <w:szCs w:val="44"/>
        </w:rPr>
      </w:pPr>
      <w:r>
        <w:rPr>
          <w:rFonts w:ascii="黑体" w:hAnsi="黑体" w:eastAsia="黑体" w:cs="黑体"/>
          <w:sz w:val="44"/>
          <w:szCs w:val="44"/>
        </w:rPr>
        <w:t>20</w:t>
      </w:r>
      <w:r>
        <w:rPr>
          <w:rFonts w:hint="eastAsia" w:ascii="黑体" w:hAnsi="黑体" w:eastAsia="黑体" w:cs="黑体"/>
          <w:sz w:val="44"/>
          <w:szCs w:val="44"/>
        </w:rPr>
        <w:t>20年黑石坡林场管理项目支出</w:t>
      </w:r>
    </w:p>
    <w:p>
      <w:pPr>
        <w:spacing w:line="580" w:lineRule="exact"/>
        <w:jc w:val="center"/>
        <w:rPr>
          <w:rFonts w:ascii="黑体" w:hAnsi="黑体" w:eastAsia="黑体"/>
          <w:sz w:val="44"/>
          <w:szCs w:val="44"/>
        </w:rPr>
      </w:pPr>
      <w:r>
        <w:rPr>
          <w:rFonts w:hint="eastAsia" w:ascii="黑体" w:hAnsi="黑体" w:eastAsia="黑体" w:cs="黑体"/>
          <w:sz w:val="44"/>
          <w:szCs w:val="44"/>
        </w:rPr>
        <w:t>绩效评价报告</w:t>
      </w:r>
    </w:p>
    <w:p>
      <w:pPr>
        <w:spacing w:line="580" w:lineRule="exact"/>
        <w:ind w:firstLine="640" w:firstLineChars="200"/>
        <w:rPr>
          <w:rFonts w:ascii="仿宋_GB2312" w:hAnsi="仿宋_GB2312" w:eastAsia="仿宋_GB2312"/>
          <w:sz w:val="32"/>
          <w:szCs w:val="32"/>
        </w:rPr>
      </w:pP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一、评价工作开展及项目情况</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项目评价实施方案情况：</w:t>
      </w:r>
      <w:r>
        <w:rPr>
          <w:rFonts w:hint="eastAsia" w:ascii="仿宋_GB2312" w:hAnsi="仿宋_GB2312" w:eastAsia="仿宋_GB2312" w:cs="仿宋_GB2312"/>
          <w:sz w:val="32"/>
          <w:szCs w:val="32"/>
        </w:rPr>
        <w:t>规范化管理，绿化面积逐年提升</w:t>
      </w:r>
      <w:r>
        <w:rPr>
          <w:rFonts w:hint="eastAsia" w:ascii="仿宋" w:hAnsi="仿宋" w:eastAsia="仿宋" w:cs="仿宋"/>
          <w:sz w:val="32"/>
          <w:szCs w:val="32"/>
        </w:rPr>
        <w:t>。</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二、评价结论及绩效分析</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（一）评价结论</w:t>
      </w:r>
    </w:p>
    <w:p>
      <w:pPr>
        <w:spacing w:line="58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黑石坡林场运转正常、规范化管理，绿化面积逐年提高</w:t>
      </w:r>
      <w:r>
        <w:rPr>
          <w:rFonts w:hint="eastAsia" w:ascii="仿宋" w:hAnsi="仿宋" w:eastAsia="仿宋" w:cs="仿宋"/>
          <w:sz w:val="32"/>
          <w:szCs w:val="32"/>
        </w:rPr>
        <w:t>。</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（二）绩效分析</w:t>
      </w:r>
    </w:p>
    <w:p>
      <w:pPr>
        <w:spacing w:line="58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、项目决策</w:t>
      </w:r>
    </w:p>
    <w:p>
      <w:pPr>
        <w:spacing w:line="58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黑石坡林场规范化管理，绿化面积逐年提高，康养生态环境提高</w:t>
      </w:r>
      <w:r>
        <w:rPr>
          <w:rFonts w:hint="eastAsia" w:ascii="仿宋" w:hAnsi="仿宋" w:eastAsia="仿宋" w:cs="仿宋"/>
          <w:sz w:val="32"/>
          <w:szCs w:val="32"/>
        </w:rPr>
        <w:t>。</w:t>
      </w:r>
    </w:p>
    <w:p>
      <w:pPr>
        <w:spacing w:line="58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、项目管理</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全年预算数</w:t>
      </w:r>
      <w:r>
        <w:rPr>
          <w:rFonts w:ascii="仿宋_GB2312" w:hAnsi="仿宋_GB2312" w:eastAsia="仿宋_GB2312" w:cs="仿宋_GB2312"/>
          <w:sz w:val="32"/>
          <w:szCs w:val="32"/>
        </w:rPr>
        <w:t>22.3</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22.3</w:t>
      </w:r>
      <w:r>
        <w:rPr>
          <w:rFonts w:hint="eastAsia" w:ascii="仿宋_GB2312" w:hAnsi="仿宋_GB2312" w:eastAsia="仿宋_GB2312" w:cs="仿宋_GB2312"/>
          <w:sz w:val="32"/>
          <w:szCs w:val="32"/>
        </w:rPr>
        <w:t>万元，通过项目实施，黑石坡林场运转正常、管理规范化，绿化面积逐年提高，绿色康养生态环境提高。</w:t>
      </w:r>
    </w:p>
    <w:p>
      <w:pPr>
        <w:spacing w:line="580" w:lineRule="exact"/>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、项目绩效</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保障环境得到提升，</w:t>
      </w:r>
      <w:r>
        <w:rPr>
          <w:rFonts w:hint="eastAsia" w:ascii="仿宋_GB2312" w:hAnsi="仿宋_GB2312" w:eastAsia="仿宋_GB2312" w:cs="仿宋_GB2312"/>
          <w:sz w:val="32"/>
          <w:szCs w:val="32"/>
        </w:rPr>
        <w:t>林场运转正常、管理规范化，绿化面积逐年提高，绿色康养生态环境逐步提高，</w:t>
      </w:r>
      <w:r>
        <w:rPr>
          <w:rFonts w:hint="eastAsia" w:ascii="仿宋" w:hAnsi="仿宋" w:eastAsia="仿宋" w:cs="仿宋"/>
          <w:sz w:val="32"/>
          <w:szCs w:val="32"/>
        </w:rPr>
        <w:t>为地方可持续发展提供了有利条件，社会满意度高。</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三、存在主要问题：无</w:t>
      </w:r>
    </w:p>
    <w:p>
      <w:pPr>
        <w:spacing w:line="580" w:lineRule="exact"/>
        <w:ind w:firstLine="640" w:firstLineChars="200"/>
        <w:rPr>
          <w:rFonts w:ascii="黑体" w:hAnsi="黑体" w:eastAsia="黑体"/>
          <w:sz w:val="44"/>
          <w:szCs w:val="44"/>
        </w:rPr>
      </w:pPr>
      <w:r>
        <w:rPr>
          <w:rFonts w:hint="eastAsia" w:ascii="仿宋" w:hAnsi="仿宋" w:eastAsia="仿宋" w:cs="仿宋"/>
          <w:sz w:val="32"/>
          <w:szCs w:val="32"/>
        </w:rPr>
        <w:t>四、相关措施建议：无</w:t>
      </w:r>
    </w:p>
    <w:p>
      <w:pPr>
        <w:spacing w:line="580" w:lineRule="exact"/>
        <w:jc w:val="center"/>
        <w:rPr>
          <w:rFonts w:ascii="黑体" w:hAnsi="黑体" w:eastAsia="黑体"/>
          <w:sz w:val="44"/>
          <w:szCs w:val="44"/>
        </w:rPr>
      </w:pPr>
      <w:r>
        <w:rPr>
          <w:rFonts w:ascii="黑体" w:hAnsi="黑体" w:eastAsia="黑体" w:cs="黑体"/>
          <w:sz w:val="44"/>
          <w:szCs w:val="44"/>
        </w:rPr>
        <w:t>20</w:t>
      </w:r>
      <w:r>
        <w:rPr>
          <w:rFonts w:hint="eastAsia" w:ascii="黑体" w:hAnsi="黑体" w:eastAsia="黑体" w:cs="黑体"/>
          <w:sz w:val="44"/>
          <w:szCs w:val="44"/>
        </w:rPr>
        <w:t>20年依法治区项目支出</w:t>
      </w:r>
    </w:p>
    <w:p>
      <w:pPr>
        <w:spacing w:line="580" w:lineRule="exact"/>
        <w:jc w:val="center"/>
        <w:rPr>
          <w:rFonts w:ascii="黑体" w:hAnsi="黑体" w:eastAsia="黑体"/>
          <w:sz w:val="44"/>
          <w:szCs w:val="44"/>
        </w:rPr>
      </w:pPr>
      <w:r>
        <w:rPr>
          <w:rFonts w:hint="eastAsia" w:ascii="黑体" w:hAnsi="黑体" w:eastAsia="黑体" w:cs="黑体"/>
          <w:sz w:val="44"/>
          <w:szCs w:val="44"/>
        </w:rPr>
        <w:t>绩效评价报告</w:t>
      </w:r>
    </w:p>
    <w:p>
      <w:pPr>
        <w:spacing w:line="580" w:lineRule="exact"/>
        <w:ind w:firstLine="640" w:firstLineChars="200"/>
        <w:rPr>
          <w:rFonts w:ascii="仿宋_GB2312" w:hAnsi="仿宋_GB2312" w:eastAsia="仿宋_GB2312"/>
          <w:sz w:val="32"/>
          <w:szCs w:val="32"/>
        </w:rPr>
      </w:pP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一、评价工作开展及项目情况</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项目评价实施方案情况：</w:t>
      </w:r>
      <w:r>
        <w:rPr>
          <w:rFonts w:hint="eastAsia" w:ascii="仿宋_GB2312" w:hAnsi="仿宋_GB2312" w:eastAsia="仿宋_GB2312" w:cs="仿宋_GB2312"/>
          <w:sz w:val="32"/>
          <w:szCs w:val="32"/>
        </w:rPr>
        <w:t>增强了全社会的法律意识，做到了依法办事</w:t>
      </w:r>
      <w:r>
        <w:rPr>
          <w:rFonts w:hint="eastAsia" w:ascii="仿宋" w:hAnsi="仿宋" w:eastAsia="仿宋" w:cs="仿宋"/>
          <w:sz w:val="32"/>
          <w:szCs w:val="32"/>
        </w:rPr>
        <w:t>。</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二、评价结论及绩效分析</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（一）评价结论</w:t>
      </w:r>
    </w:p>
    <w:p>
      <w:pPr>
        <w:spacing w:line="58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建立健全领导干部带头学法制度；加强了执法人员法制能力培训；开展全民学法知法懂法活动</w:t>
      </w:r>
      <w:r>
        <w:rPr>
          <w:rFonts w:hint="eastAsia" w:ascii="仿宋" w:hAnsi="仿宋" w:eastAsia="仿宋" w:cs="仿宋"/>
          <w:sz w:val="32"/>
          <w:szCs w:val="32"/>
        </w:rPr>
        <w:t>。</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（二）绩效分析</w:t>
      </w:r>
    </w:p>
    <w:p>
      <w:pPr>
        <w:spacing w:line="58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、项目决策</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围绕热点难点问题开展专项治理，全面推进依法治区工作。</w:t>
      </w:r>
    </w:p>
    <w:p>
      <w:pPr>
        <w:spacing w:line="58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、项目管理</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全年预算数</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万元，为了提高全民学法进度，进行了专项经费预算，确保增强全民的法律意识。</w:t>
      </w:r>
    </w:p>
    <w:p>
      <w:pPr>
        <w:spacing w:line="580" w:lineRule="exact"/>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、项目绩效</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项目目标完成情况及时高效，项目增强了全民法律意识，资金使用效率高、受益群体满意度高。</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三、存在主要问题：</w:t>
      </w:r>
      <w:r>
        <w:rPr>
          <w:rFonts w:hint="eastAsia" w:ascii="仿宋_GB2312" w:eastAsia="仿宋_GB2312" w:cs="仿宋_GB2312"/>
          <w:sz w:val="32"/>
          <w:szCs w:val="32"/>
        </w:rPr>
        <w:t>预算执行不够科学</w:t>
      </w:r>
    </w:p>
    <w:p>
      <w:pPr>
        <w:tabs>
          <w:tab w:val="left" w:pos="312"/>
        </w:tabs>
        <w:spacing w:line="580" w:lineRule="exact"/>
        <w:ind w:firstLine="640" w:firstLineChars="200"/>
        <w:rPr>
          <w:rFonts w:ascii="仿宋_GB2312" w:hAnsi="仿宋_GB2312" w:eastAsia="仿宋_GB2312"/>
          <w:sz w:val="32"/>
          <w:szCs w:val="32"/>
        </w:rPr>
      </w:pPr>
      <w:r>
        <w:rPr>
          <w:rFonts w:hint="eastAsia" w:ascii="仿宋" w:hAnsi="仿宋" w:eastAsia="仿宋" w:cs="仿宋"/>
          <w:sz w:val="32"/>
          <w:szCs w:val="32"/>
        </w:rPr>
        <w:t>四、相关措施建议：</w:t>
      </w:r>
      <w:r>
        <w:rPr>
          <w:rFonts w:hint="eastAsia" w:ascii="仿宋_GB2312" w:hAnsi="仿宋_GB2312" w:eastAsia="仿宋_GB2312" w:cs="仿宋_GB2312"/>
          <w:sz w:val="32"/>
          <w:szCs w:val="32"/>
        </w:rPr>
        <w:t>科学预算，严格按照预算执行。</w:t>
      </w:r>
    </w:p>
    <w:p>
      <w:pPr>
        <w:tabs>
          <w:tab w:val="left" w:pos="312"/>
        </w:tabs>
        <w:spacing w:line="580" w:lineRule="exact"/>
        <w:rPr>
          <w:rFonts w:ascii="仿宋_GB2312" w:hAnsi="仿宋_GB2312" w:eastAsia="仿宋_GB2312"/>
          <w:sz w:val="32"/>
          <w:szCs w:val="32"/>
        </w:rPr>
      </w:pPr>
    </w:p>
    <w:p>
      <w:pPr>
        <w:spacing w:line="600" w:lineRule="exact"/>
        <w:outlineLvl w:val="0"/>
        <w:rPr>
          <w:rStyle w:val="24"/>
          <w:rFonts w:ascii="黑体" w:hAnsi="黑体" w:eastAsia="黑体"/>
          <w:b w:val="0"/>
        </w:rPr>
      </w:pPr>
    </w:p>
    <w:p>
      <w:pPr>
        <w:spacing w:line="600" w:lineRule="exact"/>
        <w:jc w:val="center"/>
        <w:outlineLvl w:val="0"/>
        <w:rPr>
          <w:rStyle w:val="24"/>
          <w:rFonts w:ascii="黑体" w:hAnsi="黑体" w:eastAsia="黑体"/>
          <w:b w:val="0"/>
        </w:rPr>
      </w:pPr>
      <w:bookmarkStart w:id="59"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3"/>
    </w:p>
    <w:p>
      <w:pPr>
        <w:pStyle w:val="3"/>
        <w:rPr>
          <w:rStyle w:val="25"/>
          <w:rFonts w:ascii="仿宋" w:hAnsi="仿宋" w:eastAsia="仿宋"/>
          <w:b w:val="0"/>
          <w:bCs w:val="0"/>
        </w:rPr>
      </w:pPr>
      <w:bookmarkStart w:id="64"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1"/>
    </w:p>
    <w:p>
      <w:pPr>
        <w:pStyle w:val="3"/>
        <w:rPr>
          <w:rStyle w:val="25"/>
          <w:rFonts w:ascii="仿宋" w:hAnsi="仿宋" w:eastAsia="仿宋"/>
          <w:b w:val="0"/>
          <w:bCs w:val="0"/>
        </w:rPr>
      </w:pPr>
      <w:bookmarkStart w:id="72" w:name="_Toc15396631"/>
      <w:r>
        <w:rPr>
          <w:rStyle w:val="25"/>
          <w:rFonts w:hint="eastAsia" w:ascii="仿宋" w:hAnsi="仿宋" w:eastAsia="仿宋"/>
          <w:b w:val="0"/>
          <w:bCs w:val="0"/>
        </w:rPr>
        <w:t>十三、</w:t>
      </w:r>
      <w:bookmarkEnd w:id="72"/>
      <w:r>
        <w:rPr>
          <w:rStyle w:val="25"/>
          <w:rFonts w:hint="eastAsia" w:ascii="仿宋" w:hAnsi="仿宋" w:eastAsia="仿宋"/>
          <w:b w:val="0"/>
          <w:bCs w:val="0"/>
        </w:rPr>
        <w:t>国有资本经营预算财政拨款收入支出决算表</w:t>
      </w:r>
    </w:p>
    <w:p>
      <w:pPr>
        <w:pStyle w:val="3"/>
        <w:rPr>
          <w:rStyle w:val="25"/>
          <w:rFonts w:ascii="仿宋" w:hAnsi="仿宋" w:eastAsia="仿宋"/>
          <w:b w:val="0"/>
          <w:bCs w:val="0"/>
        </w:rPr>
      </w:pPr>
      <w:r>
        <w:rPr>
          <w:rStyle w:val="25"/>
          <w:rFonts w:hint="eastAsia" w:ascii="仿宋" w:hAnsi="仿宋" w:eastAsia="仿宋"/>
          <w:b w:val="0"/>
          <w:bCs w:val="0"/>
        </w:rPr>
        <w:t>十四、国有资本经营预算财政拨款支出决算表</w:t>
      </w:r>
    </w:p>
    <w:p>
      <w:pPr>
        <w:pStyle w:val="11"/>
        <w:adjustRightInd w:val="0"/>
        <w:snapToGrid w:val="0"/>
        <w:spacing w:line="440" w:lineRule="exact"/>
        <w:jc w:val="left"/>
        <w:rPr>
          <w:rFonts w:ascii="仿宋" w:hAnsi="仿宋" w:eastAsia="仿宋"/>
          <w:sz w:val="24"/>
        </w:rPr>
      </w:pPr>
    </w:p>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90DACE0"/>
    <w:multiLevelType w:val="singleLevel"/>
    <w:tmpl w:val="190DACE0"/>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0DA2"/>
    <w:rsid w:val="000222C6"/>
    <w:rsid w:val="0002549F"/>
    <w:rsid w:val="000468DB"/>
    <w:rsid w:val="0006487A"/>
    <w:rsid w:val="00065F8F"/>
    <w:rsid w:val="00070A43"/>
    <w:rsid w:val="000768F2"/>
    <w:rsid w:val="00086126"/>
    <w:rsid w:val="000903F8"/>
    <w:rsid w:val="0009184B"/>
    <w:rsid w:val="00094236"/>
    <w:rsid w:val="0009593C"/>
    <w:rsid w:val="00095C27"/>
    <w:rsid w:val="00097322"/>
    <w:rsid w:val="000A6A92"/>
    <w:rsid w:val="000B047F"/>
    <w:rsid w:val="000B5923"/>
    <w:rsid w:val="000B5A48"/>
    <w:rsid w:val="000B6FF3"/>
    <w:rsid w:val="000C3467"/>
    <w:rsid w:val="000C3CA6"/>
    <w:rsid w:val="000D0397"/>
    <w:rsid w:val="000D1267"/>
    <w:rsid w:val="000D1D50"/>
    <w:rsid w:val="000D5782"/>
    <w:rsid w:val="000D5976"/>
    <w:rsid w:val="000E6613"/>
    <w:rsid w:val="000E7119"/>
    <w:rsid w:val="00114E9B"/>
    <w:rsid w:val="00142216"/>
    <w:rsid w:val="00144D6A"/>
    <w:rsid w:val="0014729F"/>
    <w:rsid w:val="00152A99"/>
    <w:rsid w:val="00157BAB"/>
    <w:rsid w:val="001654D1"/>
    <w:rsid w:val="001676F3"/>
    <w:rsid w:val="00174518"/>
    <w:rsid w:val="0018106D"/>
    <w:rsid w:val="001877A7"/>
    <w:rsid w:val="00191536"/>
    <w:rsid w:val="00196687"/>
    <w:rsid w:val="001C0962"/>
    <w:rsid w:val="001D7531"/>
    <w:rsid w:val="001E737D"/>
    <w:rsid w:val="001F0592"/>
    <w:rsid w:val="001F7506"/>
    <w:rsid w:val="002006CD"/>
    <w:rsid w:val="00202508"/>
    <w:rsid w:val="00202B36"/>
    <w:rsid w:val="00204B7A"/>
    <w:rsid w:val="00204CDE"/>
    <w:rsid w:val="0021101A"/>
    <w:rsid w:val="00220536"/>
    <w:rsid w:val="00235629"/>
    <w:rsid w:val="00255D24"/>
    <w:rsid w:val="00260C38"/>
    <w:rsid w:val="00260FAA"/>
    <w:rsid w:val="002616C0"/>
    <w:rsid w:val="00265372"/>
    <w:rsid w:val="002662AA"/>
    <w:rsid w:val="00280496"/>
    <w:rsid w:val="00294DC9"/>
    <w:rsid w:val="00295495"/>
    <w:rsid w:val="002A31DE"/>
    <w:rsid w:val="002B2613"/>
    <w:rsid w:val="002D19B0"/>
    <w:rsid w:val="002D6D05"/>
    <w:rsid w:val="002F1818"/>
    <w:rsid w:val="002F567B"/>
    <w:rsid w:val="0030559B"/>
    <w:rsid w:val="003216A9"/>
    <w:rsid w:val="00335A74"/>
    <w:rsid w:val="0036561B"/>
    <w:rsid w:val="0037013F"/>
    <w:rsid w:val="00380C92"/>
    <w:rsid w:val="00394689"/>
    <w:rsid w:val="003A484F"/>
    <w:rsid w:val="003A4883"/>
    <w:rsid w:val="003B0BE0"/>
    <w:rsid w:val="003B0C1B"/>
    <w:rsid w:val="003B1204"/>
    <w:rsid w:val="003B4EC7"/>
    <w:rsid w:val="003B688C"/>
    <w:rsid w:val="003C0291"/>
    <w:rsid w:val="003C39AE"/>
    <w:rsid w:val="003C7B60"/>
    <w:rsid w:val="003D0C0F"/>
    <w:rsid w:val="003D1FB2"/>
    <w:rsid w:val="003D66DA"/>
    <w:rsid w:val="003E1310"/>
    <w:rsid w:val="003E6F55"/>
    <w:rsid w:val="00406254"/>
    <w:rsid w:val="00416CD4"/>
    <w:rsid w:val="004223DE"/>
    <w:rsid w:val="00432A7C"/>
    <w:rsid w:val="00434489"/>
    <w:rsid w:val="00437085"/>
    <w:rsid w:val="00443880"/>
    <w:rsid w:val="004464F4"/>
    <w:rsid w:val="00471401"/>
    <w:rsid w:val="00473F31"/>
    <w:rsid w:val="0048263A"/>
    <w:rsid w:val="00487E5D"/>
    <w:rsid w:val="004A6945"/>
    <w:rsid w:val="004A711F"/>
    <w:rsid w:val="004B199D"/>
    <w:rsid w:val="004B4690"/>
    <w:rsid w:val="004E0A2D"/>
    <w:rsid w:val="004E206B"/>
    <w:rsid w:val="004E6DF7"/>
    <w:rsid w:val="004F0FBD"/>
    <w:rsid w:val="004F403E"/>
    <w:rsid w:val="00505A47"/>
    <w:rsid w:val="00512FDA"/>
    <w:rsid w:val="00520DA0"/>
    <w:rsid w:val="00550A77"/>
    <w:rsid w:val="005664BB"/>
    <w:rsid w:val="00566FFA"/>
    <w:rsid w:val="0057481D"/>
    <w:rsid w:val="00575F0B"/>
    <w:rsid w:val="0058486E"/>
    <w:rsid w:val="00585B33"/>
    <w:rsid w:val="0059014D"/>
    <w:rsid w:val="005A334A"/>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E3057"/>
    <w:rsid w:val="006F020C"/>
    <w:rsid w:val="007127B7"/>
    <w:rsid w:val="0071798E"/>
    <w:rsid w:val="007179C2"/>
    <w:rsid w:val="00727533"/>
    <w:rsid w:val="007416B6"/>
    <w:rsid w:val="00746F48"/>
    <w:rsid w:val="0075404D"/>
    <w:rsid w:val="0076182A"/>
    <w:rsid w:val="00767B7E"/>
    <w:rsid w:val="007770C3"/>
    <w:rsid w:val="00784D24"/>
    <w:rsid w:val="00785FBA"/>
    <w:rsid w:val="00786E4A"/>
    <w:rsid w:val="007875EB"/>
    <w:rsid w:val="0079426B"/>
    <w:rsid w:val="007A3126"/>
    <w:rsid w:val="007D1682"/>
    <w:rsid w:val="007D312A"/>
    <w:rsid w:val="007D3F19"/>
    <w:rsid w:val="007E23B0"/>
    <w:rsid w:val="007F1991"/>
    <w:rsid w:val="007F2C2F"/>
    <w:rsid w:val="007F55FC"/>
    <w:rsid w:val="007F5665"/>
    <w:rsid w:val="007F7FE1"/>
    <w:rsid w:val="00800112"/>
    <w:rsid w:val="00813348"/>
    <w:rsid w:val="008253BB"/>
    <w:rsid w:val="00833962"/>
    <w:rsid w:val="0083706E"/>
    <w:rsid w:val="008408F6"/>
    <w:rsid w:val="008423A5"/>
    <w:rsid w:val="00850625"/>
    <w:rsid w:val="00853718"/>
    <w:rsid w:val="0085521C"/>
    <w:rsid w:val="00855221"/>
    <w:rsid w:val="00860645"/>
    <w:rsid w:val="00871F71"/>
    <w:rsid w:val="00872FD8"/>
    <w:rsid w:val="00874C3E"/>
    <w:rsid w:val="00881C52"/>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5691"/>
    <w:rsid w:val="009B7573"/>
    <w:rsid w:val="009C22F4"/>
    <w:rsid w:val="009C2E98"/>
    <w:rsid w:val="009C37FB"/>
    <w:rsid w:val="009D3447"/>
    <w:rsid w:val="009D4711"/>
    <w:rsid w:val="009D674C"/>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06215"/>
    <w:rsid w:val="00B10517"/>
    <w:rsid w:val="00B14E76"/>
    <w:rsid w:val="00B161B8"/>
    <w:rsid w:val="00B2048C"/>
    <w:rsid w:val="00B310B9"/>
    <w:rsid w:val="00B354A0"/>
    <w:rsid w:val="00B35F3F"/>
    <w:rsid w:val="00B36CBB"/>
    <w:rsid w:val="00B425E0"/>
    <w:rsid w:val="00B440AA"/>
    <w:rsid w:val="00B44B70"/>
    <w:rsid w:val="00B53C56"/>
    <w:rsid w:val="00B57DAF"/>
    <w:rsid w:val="00B71F9D"/>
    <w:rsid w:val="00B77EA6"/>
    <w:rsid w:val="00B81598"/>
    <w:rsid w:val="00B841F1"/>
    <w:rsid w:val="00B944D6"/>
    <w:rsid w:val="00BB4DF0"/>
    <w:rsid w:val="00BC289F"/>
    <w:rsid w:val="00BC2D50"/>
    <w:rsid w:val="00BC5361"/>
    <w:rsid w:val="00BC5460"/>
    <w:rsid w:val="00BC6B50"/>
    <w:rsid w:val="00BD0E25"/>
    <w:rsid w:val="00BF5BD6"/>
    <w:rsid w:val="00C03E31"/>
    <w:rsid w:val="00C03E92"/>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C6B8B"/>
    <w:rsid w:val="00CD1E3F"/>
    <w:rsid w:val="00CE0E2D"/>
    <w:rsid w:val="00CE44F6"/>
    <w:rsid w:val="00CE49DA"/>
    <w:rsid w:val="00CE7B61"/>
    <w:rsid w:val="00D00095"/>
    <w:rsid w:val="00D114F0"/>
    <w:rsid w:val="00D17FC0"/>
    <w:rsid w:val="00D20620"/>
    <w:rsid w:val="00D254F7"/>
    <w:rsid w:val="00D26091"/>
    <w:rsid w:val="00D2685C"/>
    <w:rsid w:val="00D34E7C"/>
    <w:rsid w:val="00D35489"/>
    <w:rsid w:val="00D36AFE"/>
    <w:rsid w:val="00D51276"/>
    <w:rsid w:val="00D7035F"/>
    <w:rsid w:val="00D72843"/>
    <w:rsid w:val="00DA634F"/>
    <w:rsid w:val="00DA65AC"/>
    <w:rsid w:val="00DB1913"/>
    <w:rsid w:val="00DC3D61"/>
    <w:rsid w:val="00DC410D"/>
    <w:rsid w:val="00DC5A81"/>
    <w:rsid w:val="00DC68CA"/>
    <w:rsid w:val="00DC7CBA"/>
    <w:rsid w:val="00DD73B7"/>
    <w:rsid w:val="00DF12EE"/>
    <w:rsid w:val="00DF28BC"/>
    <w:rsid w:val="00DF34B9"/>
    <w:rsid w:val="00E01053"/>
    <w:rsid w:val="00E07ACF"/>
    <w:rsid w:val="00E30EF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0FB2"/>
    <w:rsid w:val="00F2408F"/>
    <w:rsid w:val="00F240E9"/>
    <w:rsid w:val="00F36D8F"/>
    <w:rsid w:val="00F417B1"/>
    <w:rsid w:val="00F45853"/>
    <w:rsid w:val="00F602DF"/>
    <w:rsid w:val="00F754A1"/>
    <w:rsid w:val="00F81FD9"/>
    <w:rsid w:val="00F841AA"/>
    <w:rsid w:val="00F84A94"/>
    <w:rsid w:val="00F87E96"/>
    <w:rsid w:val="00F96926"/>
    <w:rsid w:val="00FA23E8"/>
    <w:rsid w:val="00FB2D07"/>
    <w:rsid w:val="00FC0636"/>
    <w:rsid w:val="00FD3CC1"/>
    <w:rsid w:val="00FE0EB8"/>
    <w:rsid w:val="00FE3E88"/>
    <w:rsid w:val="00FF1E02"/>
    <w:rsid w:val="00FF30B4"/>
    <w:rsid w:val="10C055FF"/>
    <w:rsid w:val="120D187A"/>
    <w:rsid w:val="15075E60"/>
    <w:rsid w:val="16BB723D"/>
    <w:rsid w:val="179056E3"/>
    <w:rsid w:val="1D105B48"/>
    <w:rsid w:val="1EB4441D"/>
    <w:rsid w:val="20A22BA1"/>
    <w:rsid w:val="22B66C21"/>
    <w:rsid w:val="240371BF"/>
    <w:rsid w:val="280A0842"/>
    <w:rsid w:val="29FD04D3"/>
    <w:rsid w:val="2C757DAC"/>
    <w:rsid w:val="2DFC3FCB"/>
    <w:rsid w:val="319F7F4E"/>
    <w:rsid w:val="334E44B0"/>
    <w:rsid w:val="353E67AD"/>
    <w:rsid w:val="3D053A07"/>
    <w:rsid w:val="4446001D"/>
    <w:rsid w:val="49424D0E"/>
    <w:rsid w:val="4EAE2A6F"/>
    <w:rsid w:val="4ECE2238"/>
    <w:rsid w:val="598805EB"/>
    <w:rsid w:val="59AF5661"/>
    <w:rsid w:val="59E95950"/>
    <w:rsid w:val="5A671047"/>
    <w:rsid w:val="5C615DD0"/>
    <w:rsid w:val="5CDF62CB"/>
    <w:rsid w:val="61C45148"/>
    <w:rsid w:val="61E40F03"/>
    <w:rsid w:val="628F387C"/>
    <w:rsid w:val="6A03043F"/>
    <w:rsid w:val="6B0D15D1"/>
    <w:rsid w:val="6C3833A6"/>
    <w:rsid w:val="72734D90"/>
    <w:rsid w:val="74FD5F12"/>
    <w:rsid w:val="7DB31411"/>
    <w:rsid w:val="7FCF19C4"/>
    <w:rsid w:val="7FDC0D8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字符"/>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字符"/>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字符"/>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qFormat/>
    <w:uiPriority w:val="9"/>
    <w:rPr>
      <w:rFonts w:ascii="Times New Roman" w:hAnsi="Times New Roman"/>
      <w:b/>
      <w:bCs/>
      <w:kern w:val="44"/>
      <w:sz w:val="44"/>
      <w:szCs w:val="44"/>
    </w:rPr>
  </w:style>
  <w:style w:type="character" w:customStyle="1" w:styleId="25">
    <w:name w:val="标题 2 字符"/>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字符"/>
    <w:basedOn w:val="13"/>
    <w:link w:val="7"/>
    <w:semiHidden/>
    <w:qFormat/>
    <w:uiPriority w:val="99"/>
    <w:rPr>
      <w:rFonts w:ascii="Times New Roman" w:hAnsi="Times New Roman"/>
      <w:kern w:val="2"/>
      <w:sz w:val="18"/>
      <w:szCs w:val="18"/>
    </w:rPr>
  </w:style>
  <w:style w:type="character" w:customStyle="1" w:styleId="28">
    <w:name w:val="标题 3 字符"/>
    <w:basedOn w:val="13"/>
    <w:link w:val="4"/>
    <w:qFormat/>
    <w:uiPriority w:val="9"/>
    <w:rPr>
      <w:rFonts w:ascii="Times New Roman" w:hAnsi="Times New Roman"/>
      <w:b/>
      <w:bCs/>
      <w:kern w:val="2"/>
      <w:sz w:val="32"/>
      <w:szCs w:val="32"/>
    </w:rPr>
  </w:style>
  <w:style w:type="paragraph" w:customStyle="1" w:styleId="29">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styleId="30">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1">
    <w:name w:val="标题 1 字符"/>
    <w:basedOn w:val="13"/>
    <w:link w:val="2"/>
    <w:qFormat/>
    <w:locked/>
    <w:uiPriority w:val="99"/>
    <w:rPr>
      <w:rFonts w:ascii="Times New Roman" w:hAnsi="Times New Roman"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40" b="0" i="0" u="none" strike="noStrike" kern="1200" cap="none" spc="0" normalizeH="0" baseline="0">
              <a:solidFill>
                <a:schemeClr val="tx1"/>
              </a:solidFill>
              <a:uFill>
                <a:solidFill>
                  <a:schemeClr val="tx1"/>
                </a:solidFill>
              </a:uFill>
              <a:latin typeface="+mn-lt"/>
              <a:ea typeface="+mn-ea"/>
              <a:cs typeface="+mn-cs"/>
            </a:defRPr>
          </a:pPr>
        </a:p>
      </c:txPr>
    </c:title>
    <c:autoTitleDeleted val="false"/>
    <c:plotArea>
      <c:layout>
        <c:manualLayout>
          <c:layoutTarget val="inner"/>
          <c:xMode val="edge"/>
          <c:yMode val="edge"/>
          <c:x val="0.0902"/>
          <c:y val="0.1325"/>
          <c:w val="0.8823"/>
          <c:h val="0.711733333333334"/>
        </c:manualLayout>
      </c:layout>
      <c:barChart>
        <c:barDir val="col"/>
        <c:grouping val="clustered"/>
        <c:varyColors val="false"/>
        <c:ser>
          <c:idx val="0"/>
          <c:order val="0"/>
          <c:tx>
            <c:strRef>
              <c:f>Sheet1!$B$1</c:f>
              <c:strCache>
                <c:ptCount val="1"/>
                <c:pt idx="0">
                  <c:v>收入</c:v>
                </c:pt>
              </c:strCache>
            </c:strRef>
          </c:tx>
          <c:spPr>
            <a:solidFill>
              <a:schemeClr val="accent1"/>
            </a:solidFill>
            <a:ln>
              <a:noFill/>
            </a:ln>
            <a:effectLst/>
          </c:spPr>
          <c:invertIfNegative val="false"/>
          <c:dLbls>
            <c:delete val="true"/>
          </c:dLbls>
          <c:cat>
            <c:strRef>
              <c:f>Sheet1!$A$2:$A$3</c:f>
              <c:strCache>
                <c:ptCount val="2"/>
                <c:pt idx="0">
                  <c:v>2019年</c:v>
                </c:pt>
                <c:pt idx="1">
                  <c:v>2020年</c:v>
                </c:pt>
              </c:strCache>
            </c:strRef>
          </c:cat>
          <c:val>
            <c:numRef>
              <c:f>Sheet1!$B$2:$B$3</c:f>
              <c:numCache>
                <c:formatCode>General</c:formatCode>
                <c:ptCount val="2"/>
                <c:pt idx="0">
                  <c:v>1143.11</c:v>
                </c:pt>
                <c:pt idx="1">
                  <c:v>16608</c:v>
                </c:pt>
              </c:numCache>
            </c:numRef>
          </c:val>
        </c:ser>
        <c:ser>
          <c:idx val="1"/>
          <c:order val="1"/>
          <c:tx>
            <c:strRef>
              <c:f>Sheet1!$C$1</c:f>
              <c:strCache>
                <c:ptCount val="1"/>
                <c:pt idx="0">
                  <c:v>支出</c:v>
                </c:pt>
              </c:strCache>
            </c:strRef>
          </c:tx>
          <c:spPr>
            <a:solidFill>
              <a:schemeClr val="accent2"/>
            </a:solidFill>
            <a:ln>
              <a:noFill/>
            </a:ln>
            <a:effectLst/>
          </c:spPr>
          <c:invertIfNegative val="false"/>
          <c:dLbls>
            <c:delete val="true"/>
          </c:dLbls>
          <c:cat>
            <c:strRef>
              <c:f>Sheet1!$A$2:$A$3</c:f>
              <c:strCache>
                <c:ptCount val="2"/>
                <c:pt idx="0">
                  <c:v>2019年</c:v>
                </c:pt>
                <c:pt idx="1">
                  <c:v>2020年</c:v>
                </c:pt>
              </c:strCache>
            </c:strRef>
          </c:cat>
          <c:val>
            <c:numRef>
              <c:f>Sheet1!$C$2:$C$3</c:f>
              <c:numCache>
                <c:formatCode>General</c:formatCode>
                <c:ptCount val="2"/>
                <c:pt idx="0">
                  <c:v>1217.16</c:v>
                </c:pt>
                <c:pt idx="1">
                  <c:v>16364.17</c:v>
                </c:pt>
              </c:numCache>
            </c:numRef>
          </c:val>
        </c:ser>
        <c:dLbls>
          <c:showLegendKey val="false"/>
          <c:showVal val="false"/>
          <c:showCatName val="false"/>
          <c:showSerName val="false"/>
          <c:showPercent val="false"/>
          <c:showBubbleSize val="false"/>
        </c:dLbls>
        <c:gapWidth val="219"/>
        <c:overlap val="-27"/>
        <c:axId val="117855360"/>
        <c:axId val="89162880"/>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false"/>
                <c:dLbls>
                  <c:delete val="true"/>
                </c:dLbls>
                <c:cat>
                  <c:strRef>
                    <c:extLst>
                      <c:ext uri="{02D57815-91ED-43cb-92C2-25804820EDAC}">
                        <c15:fullRef>
                          <c15:sqref/>
                        </c15:fullRef>
                        <c15:formulaRef>
                          <c15:sqref>Sheet1!$A$2:$A$3</c15:sqref>
                        </c15:formulaRef>
                      </c:ext>
                    </c:extLst>
                    <c:strCache>
                      <c:ptCount val="2"/>
                      <c:pt idx="0">
                        <c:v>2019年</c:v>
                      </c:pt>
                      <c:pt idx="1">
                        <c:v>2020年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117855360"/>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1200" b="0" i="0" u="none" strike="noStrike" kern="1200" cap="none" spc="0" normalizeH="0" baseline="0">
                <a:solidFill>
                  <a:schemeClr val="tx1"/>
                </a:solidFill>
                <a:uFill>
                  <a:solidFill>
                    <a:schemeClr val="tx1"/>
                  </a:solidFill>
                </a:uFill>
                <a:latin typeface="+mn-lt"/>
                <a:ea typeface="+mn-ea"/>
                <a:cs typeface="+mn-cs"/>
              </a:defRPr>
            </a:pPr>
          </a:p>
        </c:txPr>
        <c:crossAx val="89162880"/>
        <c:crosses val="autoZero"/>
        <c:auto val="true"/>
        <c:lblAlgn val="ctr"/>
        <c:lblOffset val="100"/>
        <c:noMultiLvlLbl val="false"/>
      </c:catAx>
      <c:valAx>
        <c:axId val="89162880"/>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1200" b="0" i="0" u="none" strike="noStrike" kern="1200" cap="none" spc="0" normalizeH="0" baseline="0">
                <a:solidFill>
                  <a:schemeClr val="tx1"/>
                </a:solidFill>
                <a:uFill>
                  <a:solidFill>
                    <a:schemeClr val="tx1"/>
                  </a:solidFill>
                </a:uFill>
                <a:latin typeface="+mn-lt"/>
                <a:ea typeface="+mn-ea"/>
                <a:cs typeface="+mn-cs"/>
              </a:defRPr>
            </a:pPr>
          </a:p>
        </c:txPr>
        <c:crossAx val="117855360"/>
        <c:crosses val="autoZero"/>
        <c:crossBetween val="between"/>
      </c:valAx>
      <c:spPr>
        <a:noFill/>
        <a:ln>
          <a:noFill/>
        </a:ln>
        <a:effectLst/>
      </c:spPr>
    </c:plotArea>
    <c:legend>
      <c:legendPos val="b"/>
      <c:legendEntry>
        <c:idx val="0"/>
        <c:txPr>
          <a:bodyPr rot="0" spcFirstLastPara="0" vertOverflow="ellipsis" vert="horz" wrap="square" anchor="ctr" anchorCtr="true"/>
          <a:lstStyle/>
          <a:p>
            <a:pPr>
              <a:defRPr lang="zh-CN" sz="1200" b="0" i="0" u="none" strike="noStrike" kern="1200" cap="none" spc="0" normalizeH="0" baseline="0">
                <a:solidFill>
                  <a:schemeClr val="tx1"/>
                </a:solidFill>
                <a:uFill>
                  <a:solidFill>
                    <a:schemeClr val="tx1"/>
                  </a:solidFill>
                </a:uFill>
                <a:latin typeface="+mn-lt"/>
                <a:ea typeface="+mn-ea"/>
                <a:cs typeface="+mn-cs"/>
              </a:defRPr>
            </a:pPr>
          </a:p>
        </c:txPr>
      </c:legendEntry>
      <c:legendEntry>
        <c:idx val="1"/>
        <c:txPr>
          <a:bodyPr rot="0" spcFirstLastPara="0" vertOverflow="ellipsis" vert="horz" wrap="square" anchor="ctr" anchorCtr="true"/>
          <a:lstStyle/>
          <a:p>
            <a:pPr>
              <a:defRPr lang="zh-CN" sz="1200" b="0" i="0" u="none" strike="noStrike" kern="1200" cap="none" spc="0" normalizeH="0" baseline="0">
                <a:solidFill>
                  <a:schemeClr val="tx1"/>
                </a:solidFill>
                <a:uFill>
                  <a:solidFill>
                    <a:schemeClr val="tx1"/>
                  </a:solidFill>
                </a:uFill>
                <a:latin typeface="+mn-lt"/>
                <a:ea typeface="+mn-ea"/>
                <a:cs typeface="+mn-cs"/>
              </a:defRPr>
            </a:pPr>
          </a:p>
        </c:txPr>
      </c:legendEntry>
      <c:layout/>
      <c:overlay val="false"/>
      <c:spPr>
        <a:noFill/>
        <a:ln>
          <a:noFill/>
        </a:ln>
        <a:effectLst/>
      </c:spPr>
      <c:txPr>
        <a:bodyPr rot="0" spcFirstLastPara="0" vertOverflow="ellipsis" vert="horz" wrap="square" anchor="ctr" anchorCtr="true"/>
        <a:lstStyle/>
        <a:p>
          <a:pPr>
            <a:defRPr lang="zh-CN" sz="1200" b="0" i="0" u="none" strike="noStrike" kern="1200" cap="none" spc="0" normalizeH="0" baseline="0">
              <a:solidFill>
                <a:schemeClr val="tx1"/>
              </a:solidFill>
              <a:uFill>
                <a:solidFill>
                  <a:schemeClr val="tx1"/>
                </a:solidFill>
              </a:u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sz="1200" u="none" strike="noStrike" kern="1200" cap="none" spc="0" normalizeH="0">
          <a:solidFill>
            <a:schemeClr val="tx1"/>
          </a:solidFill>
          <a:uFill>
            <a:solidFill>
              <a:schemeClr val="tx1"/>
            </a:solidFill>
          </a:uFill>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列1</c:v>
                </c:pt>
              </c:strCache>
            </c:strRef>
          </c:tx>
          <c:explosion val="0"/>
          <c:dPt>
            <c:idx val="0"/>
            <c:bubble3D val="false"/>
            <c:spPr>
              <a:solidFill>
                <a:schemeClr val="accent6"/>
              </a:solidFill>
              <a:ln w="19050">
                <a:solidFill>
                  <a:schemeClr val="lt1"/>
                </a:solidFill>
              </a:ln>
              <a:effectLst/>
            </c:spPr>
          </c:dPt>
          <c:dPt>
            <c:idx val="1"/>
            <c:bubble3D val="false"/>
            <c:spPr>
              <a:solidFill>
                <a:schemeClr val="accent5"/>
              </a:solidFill>
              <a:ln w="19050">
                <a:solidFill>
                  <a:schemeClr val="lt1"/>
                </a:solidFill>
              </a:ln>
              <a:effectLst/>
            </c:spPr>
          </c:dPt>
          <c:dLbls>
            <c:dLbl>
              <c:idx val="0"/>
              <c:layout>
                <c:manualLayout>
                  <c:x val="0.080431290874879"/>
                  <c:y val="-0.0172777049286938"/>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0854811478549944"/>
                  <c:y val="0.00867537098791611"/>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一般公共预算财政拨款收入</c:v>
                </c:pt>
                <c:pt idx="1">
                  <c:v>政府性基金预算财政拨款收入</c:v>
                </c:pt>
              </c:strCache>
            </c:strRef>
          </c:cat>
          <c:val>
            <c:numRef>
              <c:f>Sheet1!$B$2:$B$3</c:f>
              <c:numCache>
                <c:formatCode>0.00%</c:formatCode>
                <c:ptCount val="2"/>
                <c:pt idx="0">
                  <c:v>0.076</c:v>
                </c:pt>
                <c:pt idx="1">
                  <c:v>0.924</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egendEntry>
        <c:idx val="0"/>
        <c:txPr>
          <a:bodyPr rot="0" spcFirstLastPara="0" vertOverflow="ellipsis" vert="horz" wrap="square" anchor="ctr" anchorCtr="true"/>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true"/>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ayout>
        <c:manualLayout>
          <c:xMode val="edge"/>
          <c:yMode val="edge"/>
          <c:x val="0.1075625"/>
          <c:y val="0.920833333333334"/>
        </c:manualLayout>
      </c:layout>
      <c:overlay val="false"/>
      <c:spPr>
        <a:noFill/>
        <a:ln>
          <a:noFill/>
        </a:ln>
        <a:effectLst/>
      </c:spPr>
      <c:txPr>
        <a:bodyPr rot="0" spcFirstLastPara="0" vertOverflow="ellipsis" vert="horz" wrap="square" anchor="ctr" anchorCtr="true"/>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5"/>
    </mc:Choice>
    <mc:Fallback>
      <c:style val="5"/>
    </mc:Fallback>
  </mc:AlternateContent>
  <c:chart>
    <c:autoTitleDeleted val="true"/>
    <c:plotArea>
      <c:layout>
        <c:manualLayout>
          <c:layoutTarget val="inner"/>
          <c:xMode val="edge"/>
          <c:yMode val="edge"/>
          <c:x val="0.2090625"/>
          <c:y val="0.1245"/>
          <c:w val="0.570625000000001"/>
          <c:h val="0.760833333333334"/>
        </c:manualLayout>
      </c:layout>
      <c:pieChart>
        <c:varyColors val="true"/>
        <c:ser>
          <c:idx val="0"/>
          <c:order val="0"/>
          <c:tx>
            <c:strRef>
              <c:f>Sheet1!$B$1</c:f>
              <c:strCache>
                <c:ptCount val="1"/>
                <c:pt idx="0">
                  <c:v>列1</c:v>
                </c:pt>
              </c:strCache>
            </c:strRef>
          </c:tx>
          <c:explosion val="0"/>
          <c:dPt>
            <c:idx val="0"/>
            <c:bubble3D val="false"/>
            <c:spPr>
              <a:solidFill>
                <a:schemeClr val="accent3">
                  <a:shade val="76667"/>
                </a:schemeClr>
              </a:solidFill>
              <a:ln w="19050">
                <a:solidFill>
                  <a:schemeClr val="lt1"/>
                </a:solidFill>
              </a:ln>
              <a:effectLst/>
            </c:spPr>
          </c:dPt>
          <c:dPt>
            <c:idx val="1"/>
            <c:bubble3D val="false"/>
            <c:spPr>
              <a:solidFill>
                <a:schemeClr val="accent3">
                  <a:tint val="76667"/>
                </a:schemeClr>
              </a:solidFill>
              <a:ln w="19050">
                <a:solidFill>
                  <a:schemeClr val="lt1"/>
                </a:solidFill>
              </a:ln>
              <a:effectLst/>
            </c:spPr>
          </c:dPt>
          <c:dLbls>
            <c:dLbl>
              <c:idx val="0"/>
              <c:layout>
                <c:manualLayout>
                  <c:x val="0.0290858290296832"/>
                  <c:y val="-0.00986932212241451"/>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0278915993395562"/>
                  <c:y val="0.0173693248033153"/>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Sheet1!$A$2:$A$3</c:f>
              <c:strCache>
                <c:ptCount val="2"/>
                <c:pt idx="0">
                  <c:v>基本支出</c:v>
                </c:pt>
                <c:pt idx="1">
                  <c:v>项目支出</c:v>
                </c:pt>
              </c:strCache>
            </c:strRef>
          </c:cat>
          <c:val>
            <c:numRef>
              <c:f>Sheet1!$B$2:$B$3</c:f>
              <c:numCache>
                <c:formatCode>0.00%</c:formatCode>
                <c:ptCount val="2"/>
                <c:pt idx="0">
                  <c:v>0.0567</c:v>
                </c:pt>
                <c:pt idx="1">
                  <c:v>0.9433</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manualLayout>
          <c:xMode val="edge"/>
          <c:yMode val="edge"/>
          <c:x val="0.644437598425197"/>
          <c:y val="0.895333333333333"/>
          <c:w val="0.275319094488189"/>
          <c:h val="0.0562503937007874"/>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6"/>
    </mc:Choice>
    <mc:Fallback>
      <c:style val="6"/>
    </mc:Fallback>
  </mc:AlternateContent>
  <c:chart>
    <c:title>
      <c:layout/>
      <c:overlay val="false"/>
      <c:spPr>
        <a:noFill/>
        <a:ln>
          <a:noFill/>
        </a:ln>
        <a:effectLst/>
      </c:spPr>
      <c:txPr>
        <a:bodyPr rot="0" spcFirstLastPara="0" vertOverflow="ellipsis" vert="horz" wrap="square" anchor="ctr" anchorCtr="true"/>
        <a:lstStyle/>
        <a:p>
          <a:pPr>
            <a:defRPr lang="zh-CN" sz="960" b="0" i="0" u="none" strike="noStrike" kern="1200" cap="none" spc="0" normalizeH="0" baseline="0">
              <a:solidFill>
                <a:schemeClr val="tx1"/>
              </a:solidFill>
              <a:uFill>
                <a:solidFill>
                  <a:schemeClr val="tx1"/>
                </a:solidFill>
              </a:uFill>
              <a:latin typeface="+mn-lt"/>
              <a:ea typeface="+mn-ea"/>
              <a:cs typeface="+mn-cs"/>
            </a:defRPr>
          </a:pPr>
        </a:p>
      </c:txPr>
    </c:title>
    <c:autoTitleDeleted val="false"/>
    <c:plotArea>
      <c:layout>
        <c:manualLayout>
          <c:layoutTarget val="inner"/>
          <c:xMode val="edge"/>
          <c:yMode val="edge"/>
          <c:x val="0.0814"/>
          <c:y val="0.106833333333333"/>
          <c:w val="0.790975000000001"/>
          <c:h val="0.812966666666667"/>
        </c:manualLayout>
      </c:layout>
      <c:barChart>
        <c:barDir val="col"/>
        <c:grouping val="clustered"/>
        <c:varyColors val="false"/>
        <c:ser>
          <c:idx val="0"/>
          <c:order val="0"/>
          <c:tx>
            <c:strRef>
              <c:f>Sheet1!$B$1</c:f>
              <c:strCache>
                <c:ptCount val="1"/>
                <c:pt idx="0">
                  <c:v>收入</c:v>
                </c:pt>
              </c:strCache>
            </c:strRef>
          </c:tx>
          <c:spPr>
            <a:solidFill>
              <a:schemeClr val="accent4">
                <a:tint val="65000"/>
              </a:schemeClr>
            </a:solidFill>
            <a:ln>
              <a:noFill/>
            </a:ln>
            <a:effectLst/>
          </c:spPr>
          <c:invertIfNegative val="false"/>
          <c:dLbls>
            <c:delete val="true"/>
          </c:dLbls>
          <c:cat>
            <c:strRef>
              <c:f>Sheet1!$A$2:$A$3</c:f>
              <c:strCache>
                <c:ptCount val="2"/>
                <c:pt idx="0">
                  <c:v>2019年</c:v>
                </c:pt>
                <c:pt idx="1">
                  <c:v>2020年</c:v>
                </c:pt>
              </c:strCache>
            </c:strRef>
          </c:cat>
          <c:val>
            <c:numRef>
              <c:f>Sheet1!$B$2:$B$3</c:f>
              <c:numCache>
                <c:formatCode>General</c:formatCode>
                <c:ptCount val="2"/>
                <c:pt idx="0">
                  <c:v>1143.11</c:v>
                </c:pt>
                <c:pt idx="1">
                  <c:v>16608</c:v>
                </c:pt>
              </c:numCache>
            </c:numRef>
          </c:val>
        </c:ser>
        <c:ser>
          <c:idx val="1"/>
          <c:order val="1"/>
          <c:tx>
            <c:strRef>
              <c:f>Sheet1!$C$1</c:f>
              <c:strCache>
                <c:ptCount val="1"/>
                <c:pt idx="0">
                  <c:v>支出</c:v>
                </c:pt>
              </c:strCache>
            </c:strRef>
          </c:tx>
          <c:spPr>
            <a:solidFill>
              <a:schemeClr val="accent4"/>
            </a:solidFill>
            <a:ln>
              <a:noFill/>
            </a:ln>
            <a:effectLst/>
          </c:spPr>
          <c:invertIfNegative val="false"/>
          <c:dLbls>
            <c:delete val="true"/>
          </c:dLbls>
          <c:cat>
            <c:strRef>
              <c:f>Sheet1!$A$2:$A$3</c:f>
              <c:strCache>
                <c:ptCount val="2"/>
                <c:pt idx="0">
                  <c:v>2019年</c:v>
                </c:pt>
                <c:pt idx="1">
                  <c:v>2020年</c:v>
                </c:pt>
              </c:strCache>
            </c:strRef>
          </c:cat>
          <c:val>
            <c:numRef>
              <c:f>Sheet1!$C$2:$C$3</c:f>
              <c:numCache>
                <c:formatCode>General</c:formatCode>
                <c:ptCount val="2"/>
                <c:pt idx="0">
                  <c:v>1217.16</c:v>
                </c:pt>
                <c:pt idx="1">
                  <c:v>16364.17</c:v>
                </c:pt>
              </c:numCache>
            </c:numRef>
          </c:val>
        </c:ser>
        <c:ser>
          <c:idx val="2"/>
          <c:order val="2"/>
          <c:tx>
            <c:strRef>
              <c:f>Sheet1!#REF!</c:f>
              <c:strCache>
                <c:ptCount val="1"/>
                <c:pt idx="0">
                  <c:v/>
                </c:pt>
              </c:strCache>
            </c:strRef>
          </c:tx>
          <c:spPr>
            <a:solidFill>
              <a:schemeClr val="accent4">
                <a:shade val="65000"/>
              </a:schemeClr>
            </a:solidFill>
            <a:ln>
              <a:noFill/>
            </a:ln>
            <a:effectLst/>
          </c:spPr>
          <c:invertIfNegative val="false"/>
          <c:dLbls>
            <c:delete val="true"/>
          </c:dLbls>
          <c:cat>
            <c:strRef>
              <c:f>Sheet1!$A$2:$A$3</c:f>
              <c:strCache>
                <c:ptCount val="2"/>
                <c:pt idx="0">
                  <c:v>2019年</c:v>
                </c:pt>
                <c:pt idx="1">
                  <c:v>2020年</c:v>
                </c:pt>
              </c:strCache>
            </c:strRef>
          </c:cat>
          <c:val>
            <c:numRef>
              <c:f>Sheet1!#REF!</c:f>
              <c:numCache>
                <c:formatCode>General</c:formatCode>
                <c:ptCount val="1"/>
                <c:pt idx="0">
                  <c:v>1</c:v>
                </c:pt>
              </c:numCache>
            </c:numRef>
          </c:val>
        </c:ser>
        <c:dLbls>
          <c:showLegendKey val="false"/>
          <c:showVal val="false"/>
          <c:showCatName val="false"/>
          <c:showSerName val="false"/>
          <c:showPercent val="false"/>
          <c:showBubbleSize val="false"/>
        </c:dLbls>
        <c:gapWidth val="219"/>
        <c:overlap val="-27"/>
        <c:axId val="89310336"/>
        <c:axId val="89311872"/>
      </c:barChart>
      <c:catAx>
        <c:axId val="89310336"/>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800" b="0" i="0" u="none" strike="noStrike" kern="1200" cap="none" spc="0" normalizeH="0" baseline="0">
                <a:solidFill>
                  <a:schemeClr val="tx1"/>
                </a:solidFill>
                <a:uFill>
                  <a:solidFill>
                    <a:schemeClr val="tx1"/>
                  </a:solidFill>
                </a:uFill>
                <a:latin typeface="+mn-lt"/>
                <a:ea typeface="+mn-ea"/>
                <a:cs typeface="+mn-cs"/>
              </a:defRPr>
            </a:pPr>
          </a:p>
        </c:txPr>
        <c:crossAx val="89311872"/>
        <c:crosses val="autoZero"/>
        <c:auto val="true"/>
        <c:lblAlgn val="ctr"/>
        <c:lblOffset val="100"/>
        <c:noMultiLvlLbl val="false"/>
      </c:catAx>
      <c:valAx>
        <c:axId val="89311872"/>
        <c:scaling>
          <c:orientation val="minMax"/>
          <c:min val="1000"/>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800" b="0" i="0" u="none" strike="noStrike" kern="1200" cap="none" spc="0" normalizeH="0" baseline="0">
                <a:solidFill>
                  <a:schemeClr val="tx1"/>
                </a:solidFill>
                <a:uFill>
                  <a:solidFill>
                    <a:schemeClr val="tx1"/>
                  </a:solidFill>
                </a:uFill>
                <a:latin typeface="+mn-lt"/>
                <a:ea typeface="+mn-ea"/>
                <a:cs typeface="+mn-cs"/>
              </a:defRPr>
            </a:pPr>
          </a:p>
        </c:txPr>
        <c:crossAx val="89310336"/>
        <c:crosses val="autoZero"/>
        <c:crossBetween val="between"/>
        <c:majorUnit val="20"/>
      </c:valAx>
      <c:spPr>
        <a:noFill/>
        <a:ln>
          <a:noFill/>
        </a:ln>
        <a:effectLst/>
      </c:spPr>
    </c:plotArea>
    <c:legend>
      <c:legendPos val="r"/>
      <c:legendEntry>
        <c:idx val="0"/>
        <c:txPr>
          <a:bodyPr rot="0" spcFirstLastPara="0" vertOverflow="ellipsis" vert="horz" wrap="square" anchor="ctr" anchorCtr="true"/>
          <a:lstStyle/>
          <a:p>
            <a:pPr>
              <a:defRPr lang="zh-CN" sz="800" b="0" i="0" u="none" strike="noStrike" kern="1200" cap="none" spc="0" normalizeH="0" baseline="0">
                <a:solidFill>
                  <a:schemeClr val="tx1"/>
                </a:solidFill>
                <a:uFill>
                  <a:solidFill>
                    <a:schemeClr val="tx1"/>
                  </a:solidFill>
                </a:uFill>
                <a:latin typeface="+mn-lt"/>
                <a:ea typeface="+mn-ea"/>
                <a:cs typeface="+mn-cs"/>
              </a:defRPr>
            </a:pPr>
          </a:p>
        </c:txPr>
      </c:legendEntry>
      <c:legendEntry>
        <c:idx val="1"/>
        <c:txPr>
          <a:bodyPr rot="0" spcFirstLastPara="0" vertOverflow="ellipsis" vert="horz" wrap="square" anchor="ctr" anchorCtr="true"/>
          <a:lstStyle/>
          <a:p>
            <a:pPr>
              <a:defRPr lang="zh-CN" sz="800" b="0" i="0" u="none" strike="noStrike" kern="1200" cap="none" spc="0" normalizeH="0" baseline="0">
                <a:solidFill>
                  <a:schemeClr val="tx1"/>
                </a:solidFill>
                <a:uFill>
                  <a:solidFill>
                    <a:schemeClr val="tx1"/>
                  </a:solidFill>
                </a:uFill>
                <a:latin typeface="+mn-lt"/>
                <a:ea typeface="+mn-ea"/>
                <a:cs typeface="+mn-cs"/>
              </a:defRPr>
            </a:pPr>
          </a:p>
        </c:txPr>
      </c:legendEntry>
      <c:legendEntry>
        <c:idx val="2"/>
        <c:txPr>
          <a:bodyPr rot="0" spcFirstLastPara="0" vertOverflow="ellipsis" vert="horz" wrap="square" anchor="ctr" anchorCtr="true"/>
          <a:lstStyle/>
          <a:p>
            <a:pPr>
              <a:defRPr lang="zh-CN" sz="800" b="0" i="0" u="none" strike="noStrike" kern="1200" cap="none" spc="0" normalizeH="0" baseline="0">
                <a:solidFill>
                  <a:schemeClr val="tx1"/>
                </a:solidFill>
                <a:uFill>
                  <a:solidFill>
                    <a:schemeClr val="tx1"/>
                  </a:solidFill>
                </a:uFill>
                <a:latin typeface="+mn-lt"/>
                <a:ea typeface="+mn-ea"/>
                <a:cs typeface="+mn-cs"/>
              </a:defRPr>
            </a:pPr>
          </a:p>
        </c:txPr>
      </c:legendEntry>
      <c:layout/>
      <c:overlay val="false"/>
      <c:spPr>
        <a:noFill/>
        <a:ln>
          <a:noFill/>
        </a:ln>
        <a:effectLst/>
      </c:spPr>
      <c:txPr>
        <a:bodyPr rot="0" spcFirstLastPara="0" vertOverflow="ellipsis" vert="horz" wrap="square" anchor="ctr" anchorCtr="true"/>
        <a:lstStyle/>
        <a:p>
          <a:pPr>
            <a:defRPr lang="zh-CN" sz="800" b="0" i="0" u="none" strike="noStrike" kern="1200" cap="none" spc="0" normalizeH="0" baseline="0">
              <a:solidFill>
                <a:schemeClr val="tx1"/>
              </a:solidFill>
              <a:uFill>
                <a:solidFill>
                  <a:schemeClr val="tx1"/>
                </a:solidFill>
              </a:u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sz="800" u="none" strike="noStrike" kern="1200" cap="none" spc="0" normalizeH="0">
          <a:solidFill>
            <a:schemeClr val="tx1"/>
          </a:solidFill>
          <a:uFill>
            <a:solidFill>
              <a:schemeClr val="tx1"/>
            </a:solidFill>
          </a:uFill>
        </a:defRPr>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5"/>
    </mc:Choice>
    <mc:Fallback>
      <c:style val="5"/>
    </mc:Fallback>
  </mc:AlternateContent>
  <c:chart>
    <c:autoTitleDeleted val="true"/>
    <c:plotArea>
      <c:layout>
        <c:manualLayout>
          <c:layoutTarget val="inner"/>
          <c:xMode val="edge"/>
          <c:yMode val="edge"/>
          <c:x val="0.0883250000000002"/>
          <c:y val="0.0346666666666667"/>
          <c:w val="0.8823"/>
          <c:h val="0.802066666666667"/>
        </c:manualLayout>
      </c:layout>
      <c:barChart>
        <c:barDir val="col"/>
        <c:grouping val="clustered"/>
        <c:varyColors val="false"/>
        <c:ser>
          <c:idx val="0"/>
          <c:order val="0"/>
          <c:tx>
            <c:strRef>
              <c:f>Sheet1!$B$1</c:f>
              <c:strCache>
                <c:ptCount val="1"/>
                <c:pt idx="0">
                  <c:v>一般公共预算财政拨款支出</c:v>
                </c:pt>
              </c:strCache>
            </c:strRef>
          </c:tx>
          <c:spPr>
            <a:solidFill>
              <a:schemeClr val="accent3">
                <a:shade val="65000"/>
              </a:schemeClr>
            </a:solidFill>
            <a:ln>
              <a:noFill/>
            </a:ln>
            <a:effectLst/>
          </c:spPr>
          <c:invertIfNegative val="false"/>
          <c:dLbls>
            <c:delete val="true"/>
          </c:dLbls>
          <c:cat>
            <c:strRef>
              <c:f>Sheet1!$A$2:$A$3</c:f>
              <c:strCache>
                <c:ptCount val="2"/>
                <c:pt idx="0">
                  <c:v>2019年</c:v>
                </c:pt>
                <c:pt idx="1">
                  <c:v>2020年</c:v>
                </c:pt>
              </c:strCache>
            </c:strRef>
          </c:cat>
          <c:val>
            <c:numRef>
              <c:f>Sheet1!$B$2:$B$3</c:f>
              <c:numCache>
                <c:formatCode>General</c:formatCode>
                <c:ptCount val="2"/>
                <c:pt idx="0">
                  <c:v>1190.16</c:v>
                </c:pt>
                <c:pt idx="1">
                  <c:v>1030.41</c:v>
                </c:pt>
              </c:numCache>
            </c:numRef>
          </c:val>
        </c:ser>
        <c:ser>
          <c:idx val="1"/>
          <c:order val="1"/>
          <c:tx>
            <c:strRef>
              <c:f>Sheet1!#REF!</c:f>
              <c:strCache>
                <c:ptCount val="1"/>
                <c:pt idx="0">
                  <c:v/>
                </c:pt>
              </c:strCache>
            </c:strRef>
          </c:tx>
          <c:spPr>
            <a:solidFill>
              <a:schemeClr val="accent3"/>
            </a:solidFill>
            <a:ln>
              <a:noFill/>
            </a:ln>
            <a:effectLst/>
          </c:spPr>
          <c:invertIfNegative val="false"/>
          <c:dLbls>
            <c:delete val="true"/>
          </c:dLbls>
          <c:cat>
            <c:strRef>
              <c:f>Sheet1!$A$2:$A$3</c:f>
              <c:strCache>
                <c:ptCount val="2"/>
                <c:pt idx="0">
                  <c:v>2019年</c:v>
                </c:pt>
                <c:pt idx="1">
                  <c:v>2020年</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tint val="65000"/>
              </a:schemeClr>
            </a:solidFill>
            <a:ln>
              <a:noFill/>
            </a:ln>
            <a:effectLst/>
          </c:spPr>
          <c:invertIfNegative val="false"/>
          <c:dLbls>
            <c:delete val="true"/>
          </c:dLbls>
          <c:cat>
            <c:strRef>
              <c:f>Sheet1!$A$2:$A$3</c:f>
              <c:strCache>
                <c:ptCount val="2"/>
                <c:pt idx="0">
                  <c:v>2019年</c:v>
                </c:pt>
                <c:pt idx="1">
                  <c:v>2020年</c:v>
                </c:pt>
              </c:strCache>
            </c:strRef>
          </c:cat>
          <c:val>
            <c:numRef>
              <c:f>Sheet1!#REF!</c:f>
              <c:numCache>
                <c:formatCode>General</c:formatCode>
                <c:ptCount val="1"/>
                <c:pt idx="0">
                  <c:v>1</c:v>
                </c:pt>
              </c:numCache>
            </c:numRef>
          </c:val>
        </c:ser>
        <c:dLbls>
          <c:showLegendKey val="false"/>
          <c:showVal val="false"/>
          <c:showCatName val="false"/>
          <c:showSerName val="false"/>
          <c:showPercent val="false"/>
          <c:showBubbleSize val="false"/>
        </c:dLbls>
        <c:gapWidth val="219"/>
        <c:overlap val="-27"/>
        <c:axId val="89474176"/>
        <c:axId val="89475712"/>
      </c:barChart>
      <c:catAx>
        <c:axId val="89474176"/>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9475712"/>
        <c:crosses val="autoZero"/>
        <c:auto val="true"/>
        <c:lblAlgn val="ctr"/>
        <c:lblOffset val="100"/>
        <c:noMultiLvlLbl val="false"/>
      </c:catAx>
      <c:valAx>
        <c:axId val="89475712"/>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9474176"/>
        <c:crosses val="autoZero"/>
        <c:crossBetween val="between"/>
      </c:valAx>
      <c:spPr>
        <a:noFill/>
        <a:ln>
          <a:noFill/>
        </a:ln>
        <a:effectLst/>
      </c:spPr>
    </c:plotArea>
    <c:legend>
      <c:legendPos val="b"/>
      <c:legendEntry>
        <c:idx val="1"/>
        <c:delete val="true"/>
      </c:legendEntry>
      <c:legendEntry>
        <c:idx val="2"/>
        <c:delete val="true"/>
      </c:legendEntry>
      <c:layout>
        <c:manualLayout>
          <c:xMode val="edge"/>
          <c:yMode val="edge"/>
          <c:x val="0.356062500000001"/>
          <c:y val="0.912"/>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销售额</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spPr>
              <a:solidFill>
                <a:schemeClr val="accent1">
                  <a:lumMod val="60000"/>
                </a:schemeClr>
              </a:solidFill>
              <a:ln w="19050">
                <a:solidFill>
                  <a:schemeClr val="lt1"/>
                </a:solidFill>
              </a:ln>
              <a:effectLst/>
            </c:spPr>
          </c:dPt>
          <c:dPt>
            <c:idx val="7"/>
            <c:bubble3D val="false"/>
            <c:spPr>
              <a:solidFill>
                <a:schemeClr val="accent2">
                  <a:lumMod val="60000"/>
                </a:schemeClr>
              </a:solidFill>
              <a:ln w="19050">
                <a:solidFill>
                  <a:schemeClr val="lt1"/>
                </a:solidFill>
              </a:ln>
              <a:effectLst/>
            </c:spPr>
          </c:dPt>
          <c:dLbls>
            <c:dLbl>
              <c:idx val="0"/>
              <c:layout>
                <c:manualLayout>
                  <c:x val="0.0514432548748089"/>
                  <c:y val="0.00386881537948957"/>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573357321612843"/>
                  <c:y val="-0.0150955036137532"/>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164808500032176"/>
                  <c:y val="-0.0238275243619704"/>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352651656468448"/>
                  <c:y val="0.0673260839288054"/>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0160187370968322"/>
                  <c:y val="-0.022880066605387"/>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5"/>
              <c:layout>
                <c:manualLayout>
                  <c:x val="-0.0201919376727128"/>
                  <c:y val="0.0163891729567386"/>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6"/>
              <c:layout>
                <c:manualLayout>
                  <c:x val="-0.0131387609619283"/>
                  <c:y val="0.0288641048437476"/>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7"/>
              <c:layout>
                <c:manualLayout>
                  <c:x val="0.0161542647221651"/>
                  <c:y val="0.0282446688783168"/>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Sheet1!$A$2:$A$9</c:f>
              <c:strCache>
                <c:ptCount val="7"/>
                <c:pt idx="0">
                  <c:v>一般公共服务</c:v>
                </c:pt>
                <c:pt idx="1">
                  <c:v>文化旅游体育与传媒</c:v>
                </c:pt>
                <c:pt idx="2">
                  <c:v>社会保障和就业</c:v>
                </c:pt>
                <c:pt idx="3">
                  <c:v>医疗卫生</c:v>
                </c:pt>
                <c:pt idx="4">
                  <c:v>城乡社区</c:v>
                </c:pt>
                <c:pt idx="5">
                  <c:v>农林水</c:v>
                </c:pt>
                <c:pt idx="6">
                  <c:v>住房保障</c:v>
                </c:pt>
              </c:strCache>
            </c:strRef>
          </c:cat>
          <c:val>
            <c:numRef>
              <c:f>Sheet1!$B$2:$B$9</c:f>
              <c:numCache>
                <c:formatCode>0.00%</c:formatCode>
                <c:ptCount val="8"/>
                <c:pt idx="0">
                  <c:v>0.5646</c:v>
                </c:pt>
                <c:pt idx="1">
                  <c:v>0.0271</c:v>
                </c:pt>
                <c:pt idx="2">
                  <c:v>0.1057</c:v>
                </c:pt>
                <c:pt idx="3">
                  <c:v>0.0559</c:v>
                </c:pt>
                <c:pt idx="4">
                  <c:v>0.0604</c:v>
                </c:pt>
                <c:pt idx="5">
                  <c:v>0.1469</c:v>
                </c:pt>
                <c:pt idx="6">
                  <c:v>0.0394</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egendEntry>
        <c:idx val="0"/>
        <c:txPr>
          <a:bodyPr rot="0" spcFirstLastPara="0" vertOverflow="ellipsis" vert="horz" wrap="square" anchor="ctr" anchorCtr="true"/>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true"/>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2"/>
        <c:txPr>
          <a:bodyPr rot="0" spcFirstLastPara="0" vertOverflow="ellipsis" vert="horz" wrap="square" anchor="ctr" anchorCtr="true"/>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3"/>
        <c:txPr>
          <a:bodyPr rot="0" spcFirstLastPara="0" vertOverflow="ellipsis" vert="horz" wrap="square" anchor="ctr" anchorCtr="true"/>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4"/>
        <c:txPr>
          <a:bodyPr rot="0" spcFirstLastPara="0" vertOverflow="ellipsis" vert="horz" wrap="square" anchor="ctr" anchorCtr="true"/>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5"/>
        <c:txPr>
          <a:bodyPr rot="0" spcFirstLastPara="0" vertOverflow="ellipsis" vert="horz" wrap="square" anchor="ctr" anchorCtr="true"/>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6"/>
        <c:txPr>
          <a:bodyPr rot="0" spcFirstLastPara="0" vertOverflow="ellipsis" vert="horz" wrap="square" anchor="ctr" anchorCtr="true"/>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7"/>
        <c:txPr>
          <a:bodyPr rot="0" spcFirstLastPara="0" vertOverflow="ellipsis" vert="horz" wrap="square" anchor="ctr" anchorCtr="true"/>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ayout/>
      <c:overlay val="false"/>
      <c:spPr>
        <a:noFill/>
        <a:ln>
          <a:noFill/>
        </a:ln>
        <a:effectLst/>
      </c:spPr>
      <c:txPr>
        <a:bodyPr rot="0" spcFirstLastPara="0" vertOverflow="ellipsis" vert="horz" wrap="square" anchor="ctr" anchorCtr="true"/>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41</Pages>
  <Words>2471</Words>
  <Characters>14091</Characters>
  <Lines>117</Lines>
  <Paragraphs>33</Paragraphs>
  <TotalTime>323</TotalTime>
  <ScaleCrop>false</ScaleCrop>
  <LinksUpToDate>false</LinksUpToDate>
  <CharactersWithSpaces>16529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2020-08-04T09:49:00Z</dcterms:created>
  <dc:creator>曹颖</dc:creator>
  <cp:lastModifiedBy>user</cp:lastModifiedBy>
  <cp:lastPrinted>2021-09-28T09:23:00Z</cp:lastPrinted>
  <dcterms:modified xsi:type="dcterms:W3CDTF">2024-06-03T10:32:36Z</dcterms:modified>
  <dc:title>四川省***</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