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576" w:lineRule="exact"/>
        <w:jc w:val="center"/>
        <w:textAlignment w:val="auto"/>
        <w:outlineLvl w:val="9"/>
        <w:rPr>
          <w:rFonts w:ascii="Times New Roman" w:hAnsi="Times New Roman" w:eastAsia="方正小标宋简体"/>
          <w:b w:val="0"/>
          <w:bCs w:val="0"/>
          <w:color w:val="000000"/>
          <w:sz w:val="72"/>
          <w:szCs w:val="72"/>
        </w:rPr>
      </w:pPr>
      <w:bookmarkStart w:id="0" w:name="_Toc15306267"/>
    </w:p>
    <w:p>
      <w:pPr>
        <w:pageBreakBefore w:val="0"/>
        <w:kinsoku/>
        <w:wordWrap/>
        <w:overflowPunct/>
        <w:topLinePunct w:val="0"/>
        <w:autoSpaceDE/>
        <w:autoSpaceDN/>
        <w:bidi w:val="0"/>
        <w:spacing w:line="576" w:lineRule="exact"/>
        <w:jc w:val="center"/>
        <w:textAlignment w:val="auto"/>
        <w:outlineLvl w:val="9"/>
        <w:rPr>
          <w:rFonts w:ascii="Times New Roman" w:hAnsi="Times New Roman" w:eastAsia="方正小标宋简体"/>
          <w:b w:val="0"/>
          <w:bCs w:val="0"/>
          <w:color w:val="000000"/>
          <w:sz w:val="72"/>
          <w:szCs w:val="72"/>
        </w:rPr>
      </w:pPr>
    </w:p>
    <w:p>
      <w:pPr>
        <w:pageBreakBefore w:val="0"/>
        <w:kinsoku/>
        <w:wordWrap/>
        <w:overflowPunct/>
        <w:topLinePunct w:val="0"/>
        <w:autoSpaceDE/>
        <w:autoSpaceDN/>
        <w:bidi w:val="0"/>
        <w:spacing w:line="576" w:lineRule="exact"/>
        <w:jc w:val="center"/>
        <w:textAlignment w:val="auto"/>
        <w:outlineLvl w:val="9"/>
        <w:rPr>
          <w:rFonts w:ascii="Times New Roman" w:hAnsi="Times New Roman" w:eastAsia="方正小标宋简体"/>
          <w:b w:val="0"/>
          <w:bCs w:val="0"/>
          <w:color w:val="000000"/>
          <w:sz w:val="72"/>
          <w:szCs w:val="72"/>
        </w:rPr>
      </w:pPr>
    </w:p>
    <w:p>
      <w:pPr>
        <w:pageBreakBefore w:val="0"/>
        <w:kinsoku/>
        <w:wordWrap/>
        <w:overflowPunct/>
        <w:topLinePunct w:val="0"/>
        <w:autoSpaceDE/>
        <w:autoSpaceDN/>
        <w:bidi w:val="0"/>
        <w:spacing w:line="576" w:lineRule="exact"/>
        <w:jc w:val="center"/>
        <w:textAlignment w:val="auto"/>
        <w:outlineLvl w:val="9"/>
        <w:rPr>
          <w:rFonts w:ascii="Times New Roman" w:hAnsi="Times New Roman" w:eastAsia="方正小标宋简体"/>
          <w:b w:val="0"/>
          <w:bCs w:val="0"/>
          <w:color w:val="000000"/>
          <w:sz w:val="72"/>
          <w:szCs w:val="72"/>
        </w:rPr>
      </w:pPr>
    </w:p>
    <w:p>
      <w:pPr>
        <w:pageBreakBefore w:val="0"/>
        <w:kinsoku/>
        <w:wordWrap/>
        <w:overflowPunct/>
        <w:topLinePunct w:val="0"/>
        <w:autoSpaceDE/>
        <w:autoSpaceDN/>
        <w:bidi w:val="0"/>
        <w:spacing w:line="576" w:lineRule="exact"/>
        <w:jc w:val="center"/>
        <w:textAlignment w:val="auto"/>
        <w:outlineLvl w:val="9"/>
        <w:rPr>
          <w:rFonts w:ascii="Times New Roman" w:hAnsi="Times New Roman" w:eastAsia="方正小标宋简体"/>
          <w:b w:val="0"/>
          <w:bCs w:val="0"/>
          <w:color w:val="000000"/>
          <w:sz w:val="72"/>
          <w:szCs w:val="72"/>
        </w:rPr>
      </w:pPr>
    </w:p>
    <w:p>
      <w:pPr>
        <w:keepNext w:val="0"/>
        <w:keepLines w:val="0"/>
        <w:pageBreakBefore w:val="0"/>
        <w:widowControl w:val="0"/>
        <w:kinsoku/>
        <w:wordWrap/>
        <w:overflowPunct/>
        <w:topLinePunct w:val="0"/>
        <w:autoSpaceDE/>
        <w:autoSpaceDN/>
        <w:bidi w:val="0"/>
        <w:spacing w:line="800" w:lineRule="exact"/>
        <w:jc w:val="center"/>
        <w:textAlignment w:val="auto"/>
        <w:outlineLvl w:val="9"/>
        <w:rPr>
          <w:rFonts w:ascii="Times New Roman" w:hAnsi="Times New Roman" w:eastAsia="方正小标宋简体"/>
          <w:b w:val="0"/>
          <w:bCs w:val="0"/>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Times New Roman" w:hAnsi="Times New Roman" w:eastAsia="方正小标宋简体"/>
          <w:b w:val="0"/>
          <w:bCs w:val="0"/>
          <w:color w:val="000000"/>
          <w:sz w:val="52"/>
          <w:szCs w:val="52"/>
        </w:rPr>
      </w:pPr>
      <w:bookmarkStart w:id="1" w:name="_Toc15377425"/>
      <w:bookmarkStart w:id="2" w:name="_Toc15396475"/>
      <w:bookmarkStart w:id="3" w:name="_Toc7950"/>
      <w:bookmarkStart w:id="4" w:name="_Toc15378441"/>
      <w:bookmarkStart w:id="5" w:name="_Toc4458"/>
      <w:bookmarkStart w:id="6" w:name="_Toc15396597"/>
      <w:bookmarkStart w:id="7" w:name="_Toc15377193"/>
      <w:bookmarkStart w:id="8" w:name="_Toc5680"/>
      <w:bookmarkStart w:id="9" w:name="_Toc17503"/>
      <w:r>
        <w:rPr>
          <w:rFonts w:ascii="Times New Roman" w:hAnsi="Times New Roman" w:eastAsia="黑体"/>
          <w:b w:val="0"/>
          <w:bCs w:val="0"/>
          <w:color w:val="000000"/>
          <w:sz w:val="52"/>
          <w:szCs w:val="52"/>
        </w:rPr>
        <w:t>2020</w:t>
      </w:r>
      <w:r>
        <w:rPr>
          <w:rFonts w:hint="eastAsia" w:ascii="Times New Roman" w:hAnsi="Times New Roman" w:eastAsia="方正小标宋简体"/>
          <w:b w:val="0"/>
          <w:bCs w:val="0"/>
          <w:color w:val="000000"/>
          <w:sz w:val="52"/>
          <w:szCs w:val="52"/>
        </w:rPr>
        <w:t>年度</w:t>
      </w:r>
      <w:bookmarkEnd w:id="1"/>
      <w:bookmarkEnd w:id="2"/>
      <w:bookmarkEnd w:id="3"/>
      <w:bookmarkEnd w:id="4"/>
      <w:bookmarkEnd w:id="5"/>
      <w:bookmarkEnd w:id="6"/>
      <w:bookmarkEnd w:id="7"/>
      <w:bookmarkEnd w:id="8"/>
      <w:bookmarkEnd w:id="9"/>
    </w:p>
    <w:bookmarkEnd w:id="0"/>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ascii="Times New Roman" w:hAnsi="Times New Roman" w:eastAsia="方正小标宋简体"/>
          <w:b w:val="0"/>
          <w:bCs w:val="0"/>
          <w:color w:val="000000"/>
          <w:sz w:val="52"/>
          <w:szCs w:val="52"/>
        </w:rPr>
      </w:pPr>
      <w:bookmarkStart w:id="10" w:name="_Toc18460"/>
      <w:bookmarkStart w:id="11" w:name="_Toc29800"/>
      <w:bookmarkStart w:id="12" w:name="_Toc13441"/>
      <w:bookmarkStart w:id="13" w:name="_Toc29427"/>
      <w:bookmarkStart w:id="14" w:name="_Toc15396598"/>
      <w:bookmarkStart w:id="15" w:name="_Toc15378442"/>
      <w:bookmarkStart w:id="16" w:name="_Toc15306268"/>
      <w:bookmarkStart w:id="17" w:name="_Toc15377426"/>
      <w:bookmarkStart w:id="18" w:name="_Toc15377194"/>
      <w:bookmarkStart w:id="19" w:name="_Toc15396476"/>
      <w:r>
        <w:rPr>
          <w:rFonts w:hint="eastAsia" w:ascii="Times New Roman" w:hAnsi="Times New Roman" w:eastAsia="方正小标宋简体"/>
          <w:b w:val="0"/>
          <w:bCs w:val="0"/>
          <w:color w:val="000000"/>
          <w:sz w:val="52"/>
          <w:szCs w:val="52"/>
          <w:lang w:eastAsia="zh-CN"/>
        </w:rPr>
        <w:t>广元市利州区白朝乡</w:t>
      </w:r>
      <w:r>
        <w:rPr>
          <w:rFonts w:hint="eastAsia" w:ascii="Times New Roman" w:hAnsi="Times New Roman" w:eastAsia="方正小标宋简体"/>
          <w:b w:val="0"/>
          <w:bCs w:val="0"/>
          <w:color w:val="000000"/>
          <w:sz w:val="52"/>
          <w:szCs w:val="52"/>
        </w:rPr>
        <w:t>部</w:t>
      </w:r>
      <w:r>
        <w:rPr>
          <w:rFonts w:hint="eastAsia" w:ascii="Times New Roman" w:hAnsi="Times New Roman" w:eastAsia="方正小标宋简体"/>
          <w:b w:val="0"/>
          <w:bCs w:val="0"/>
          <w:color w:val="000000"/>
          <w:sz w:val="52"/>
          <w:szCs w:val="52"/>
          <w:lang w:val="en-US" w:eastAsia="zh-CN"/>
        </w:rPr>
        <w:t>门</w:t>
      </w:r>
      <w:r>
        <w:rPr>
          <w:rFonts w:hint="eastAsia" w:ascii="Times New Roman" w:hAnsi="Times New Roman" w:eastAsia="方正小标宋简体"/>
          <w:b w:val="0"/>
          <w:bCs w:val="0"/>
          <w:color w:val="000000"/>
          <w:sz w:val="52"/>
          <w:szCs w:val="52"/>
        </w:rPr>
        <w:t>决算</w:t>
      </w:r>
      <w:bookmarkEnd w:id="10"/>
      <w:bookmarkEnd w:id="11"/>
      <w:bookmarkEnd w:id="12"/>
      <w:bookmarkEnd w:id="13"/>
    </w:p>
    <w:bookmarkEnd w:id="14"/>
    <w:bookmarkEnd w:id="15"/>
    <w:bookmarkEnd w:id="16"/>
    <w:bookmarkEnd w:id="17"/>
    <w:bookmarkEnd w:id="18"/>
    <w:bookmarkEnd w:id="19"/>
    <w:p>
      <w:pPr>
        <w:pageBreakBefore w:val="0"/>
        <w:widowControl/>
        <w:kinsoku/>
        <w:wordWrap/>
        <w:overflowPunct/>
        <w:topLinePunct w:val="0"/>
        <w:autoSpaceDE/>
        <w:autoSpaceDN/>
        <w:bidi w:val="0"/>
        <w:spacing w:line="576" w:lineRule="exact"/>
        <w:jc w:val="center"/>
        <w:textAlignment w:val="auto"/>
        <w:rPr>
          <w:rFonts w:ascii="Times New Roman" w:hAnsi="Times New Roman" w:eastAsia="方正小标宋简体"/>
          <w:b w:val="0"/>
          <w:bCs w:val="0"/>
          <w:color w:val="000000"/>
          <w:sz w:val="36"/>
          <w:szCs w:val="36"/>
        </w:rPr>
      </w:pPr>
      <w:bookmarkStart w:id="155" w:name="_GoBack"/>
      <w:bookmarkEnd w:id="155"/>
    </w:p>
    <w:p>
      <w:pPr>
        <w:pageBreakBefore w:val="0"/>
        <w:widowControl/>
        <w:kinsoku/>
        <w:wordWrap/>
        <w:overflowPunct/>
        <w:topLinePunct w:val="0"/>
        <w:autoSpaceDE/>
        <w:autoSpaceDN/>
        <w:bidi w:val="0"/>
        <w:spacing w:line="576" w:lineRule="exact"/>
        <w:jc w:val="center"/>
        <w:textAlignment w:val="auto"/>
        <w:rPr>
          <w:rFonts w:hint="eastAsia" w:ascii="Times New Roman" w:hAnsi="Times New Roman" w:eastAsia="黑体"/>
          <w:color w:val="000000"/>
          <w:sz w:val="48"/>
          <w:szCs w:val="48"/>
        </w:rPr>
        <w:sectPr>
          <w:pgSz w:w="11906" w:h="16838"/>
          <w:pgMar w:top="2098" w:right="1474" w:bottom="1984" w:left="1587" w:header="851" w:footer="992" w:gutter="0"/>
          <w:pgNumType w:fmt="numberInDash"/>
          <w:cols w:space="425" w:num="1"/>
          <w:docGrid w:type="lines" w:linePitch="312" w:charSpace="0"/>
        </w:sectPr>
      </w:pPr>
    </w:p>
    <w:p>
      <w:pPr>
        <w:pageBreakBefore w:val="0"/>
        <w:widowControl/>
        <w:kinsoku/>
        <w:wordWrap/>
        <w:overflowPunct/>
        <w:topLinePunct w:val="0"/>
        <w:autoSpaceDE/>
        <w:autoSpaceDN/>
        <w:bidi w:val="0"/>
        <w:spacing w:line="576" w:lineRule="exact"/>
        <w:jc w:val="center"/>
        <w:textAlignment w:val="auto"/>
        <w:rPr>
          <w:rFonts w:hint="eastAsia" w:ascii="Times New Roman" w:hAnsi="Times New Roman" w:eastAsia="黑体"/>
          <w:color w:val="000000"/>
          <w:sz w:val="48"/>
          <w:szCs w:val="48"/>
        </w:rPr>
        <w:sectPr>
          <w:footerReference r:id="rId5" w:type="first"/>
          <w:headerReference r:id="rId3" w:type="default"/>
          <w:footerReference r:id="rId4" w:type="default"/>
          <w:pgSz w:w="11906" w:h="16838"/>
          <w:pgMar w:top="2098" w:right="1474" w:bottom="1984" w:left="1587" w:header="851" w:footer="992" w:gutter="0"/>
          <w:pgNumType w:fmt="numberInDash" w:start="1"/>
          <w:cols w:space="720" w:num="1"/>
          <w:titlePg/>
          <w:docGrid w:type="lines" w:linePitch="312" w:charSpace="0"/>
        </w:sectPr>
      </w:pPr>
    </w:p>
    <w:p>
      <w:pPr>
        <w:pageBreakBefore w:val="0"/>
        <w:widowControl/>
        <w:kinsoku/>
        <w:wordWrap/>
        <w:overflowPunct/>
        <w:topLinePunct w:val="0"/>
        <w:autoSpaceDE/>
        <w:autoSpaceDN/>
        <w:bidi w:val="0"/>
        <w:spacing w:line="576" w:lineRule="exact"/>
        <w:jc w:val="center"/>
        <w:textAlignment w:val="auto"/>
        <w:rPr>
          <w:rFonts w:hint="eastAsia" w:ascii="Times New Roman" w:hAnsi="Times New Roman" w:eastAsia="黑体"/>
          <w:color w:val="000000"/>
          <w:sz w:val="48"/>
          <w:szCs w:val="48"/>
        </w:rPr>
      </w:pPr>
      <w:r>
        <w:rPr>
          <w:rFonts w:hint="eastAsia" w:ascii="Times New Roman" w:hAnsi="Times New Roman" w:eastAsia="黑体"/>
          <w:color w:val="000000"/>
          <w:sz w:val="48"/>
          <w:szCs w:val="48"/>
        </w:rPr>
        <w:t>目</w:t>
      </w:r>
      <w:r>
        <w:rPr>
          <w:rFonts w:hint="eastAsia" w:eastAsia="黑体"/>
          <w:color w:val="000000"/>
          <w:sz w:val="48"/>
          <w:szCs w:val="48"/>
          <w:lang w:val="en-US" w:eastAsia="zh-CN"/>
        </w:rPr>
        <w:t xml:space="preserve">  </w:t>
      </w:r>
      <w:r>
        <w:rPr>
          <w:rFonts w:hint="eastAsia" w:ascii="Times New Roman" w:hAnsi="Times New Roman" w:eastAsia="黑体"/>
          <w:color w:val="000000"/>
          <w:sz w:val="48"/>
          <w:szCs w:val="48"/>
        </w:rPr>
        <w:t>录</w:t>
      </w:r>
    </w:p>
    <w:sdt>
      <w:sdtPr>
        <w:rPr>
          <w:rFonts w:ascii="Times New Roman" w:hAnsi="Times New Roman" w:eastAsia="宋体" w:cs="Times New Roman"/>
          <w:kern w:val="2"/>
          <w:sz w:val="21"/>
          <w:szCs w:val="24"/>
          <w:lang w:val="en-US" w:eastAsia="zh-CN" w:bidi="ar-SA"/>
        </w:rPr>
        <w:id w:val="147483039"/>
        <w15:color w:val="DBDBDB"/>
        <w:docPartObj>
          <w:docPartGallery w:val="Table of Contents"/>
          <w:docPartUnique/>
        </w:docPartObj>
      </w:sdtPr>
      <w:sdtEndPr>
        <w:rPr>
          <w:rFonts w:hint="default" w:ascii="Times New Roman" w:hAnsi="Times New Roman" w:eastAsia="黑体" w:cs="黑体"/>
          <w:kern w:val="2"/>
          <w:sz w:val="24"/>
          <w:szCs w:val="24"/>
          <w:lang w:val="en-US" w:eastAsia="zh-CN" w:bidi="ar-SA"/>
        </w:rPr>
      </w:sdtEndPr>
      <w:sdtContent>
        <w:p>
          <w:pPr>
            <w:keepNext w:val="0"/>
            <w:keepLines w:val="0"/>
            <w:pageBreakBefore w:val="0"/>
            <w:kinsoku/>
            <w:wordWrap/>
            <w:overflowPunct/>
            <w:topLinePunct w:val="0"/>
            <w:autoSpaceDE/>
            <w:autoSpaceDN/>
            <w:bidi w:val="0"/>
            <w:spacing w:before="0" w:beforeLines="0" w:after="0" w:afterLines="0" w:line="460" w:lineRule="exact"/>
            <w:ind w:left="0" w:leftChars="0" w:right="0" w:rightChars="0" w:firstLine="0" w:firstLineChars="0"/>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TOC \o "1-1" \h \u </w:instrText>
          </w:r>
          <w:r>
            <w:rPr>
              <w:rFonts w:hint="eastAsia" w:ascii="Times New Roman" w:hAnsi="Times New Roman" w:eastAsia="黑体" w:cs="黑体"/>
              <w:sz w:val="24"/>
              <w:szCs w:val="24"/>
            </w:rPr>
            <w:fldChar w:fldCharType="separate"/>
          </w:r>
        </w:p>
        <w:p>
          <w:pPr>
            <w:pStyle w:val="21"/>
            <w:keepNext w:val="0"/>
            <w:keepLines w:val="0"/>
            <w:pageBreakBefore w:val="0"/>
            <w:tabs>
              <w:tab w:val="right" w:leader="dot" w:pos="8845"/>
            </w:tabs>
            <w:kinsoku/>
            <w:wordWrap/>
            <w:overflowPunct/>
            <w:topLinePunct w:val="0"/>
            <w:autoSpaceDE/>
            <w:autoSpaceDN/>
            <w:bidi w:val="0"/>
            <w:spacing w:line="460" w:lineRule="exact"/>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_Toc2005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第一部分 部门概况………………………………………………………………</w:t>
          </w:r>
          <w:r>
            <w:rPr>
              <w:rFonts w:hint="eastAsia" w:ascii="Times New Roman" w:hAnsi="Times New Roman" w:eastAsia="黑体" w:cs="黑体"/>
              <w:kern w:val="2"/>
              <w:sz w:val="24"/>
              <w:szCs w:val="24"/>
              <w:lang w:val="en-US" w:eastAsia="zh-CN" w:bidi="ar-SA"/>
            </w:rPr>
            <w:t>………</w:t>
          </w:r>
          <w:r>
            <w:rPr>
              <w:rFonts w:hint="eastAsia" w:ascii="Times New Roman" w:hAnsi="Times New Roman" w:eastAsia="黑体" w:cs="黑体"/>
              <w:sz w:val="24"/>
              <w:szCs w:val="24"/>
              <w:lang w:val="en-US" w:eastAsia="zh-CN"/>
            </w:rPr>
            <w:t>1</w:t>
          </w:r>
          <w:r>
            <w:rPr>
              <w:rFonts w:hint="eastAsia" w:ascii="Times New Roman" w:hAnsi="Times New Roman" w:eastAsia="黑体" w:cs="黑体"/>
              <w:sz w:val="24"/>
              <w:szCs w:val="24"/>
            </w:rPr>
            <w:fldChar w:fldCharType="end"/>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t>一、基本职能及主要工作</w:t>
          </w:r>
          <w:r>
            <w:rPr>
              <w:rFonts w:hint="eastAsia" w:ascii="Times New Roman" w:hAnsi="Times New Roman" w:eastAsia="黑体" w:cs="黑体"/>
              <w:sz w:val="24"/>
              <w:szCs w:val="24"/>
              <w:lang w:eastAsia="zh-CN"/>
            </w:rPr>
            <w:t>…………………………………………………………</w:t>
          </w:r>
          <w:r>
            <w:rPr>
              <w:rFonts w:hint="eastAsia" w:ascii="Times New Roman" w:hAnsi="Times New Roman" w:eastAsia="黑体" w:cs="黑体"/>
              <w:sz w:val="24"/>
              <w:szCs w:val="24"/>
            </w:rPr>
            <w:t>……</w:t>
          </w:r>
          <w:r>
            <w:rPr>
              <w:rFonts w:hint="eastAsia" w:eastAsia="黑体" w:cs="黑体"/>
              <w:sz w:val="24"/>
              <w:szCs w:val="24"/>
              <w:lang w:val="en-US" w:eastAsia="zh-CN"/>
            </w:rPr>
            <w:t>1</w:t>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t>二、机构设置</w:t>
          </w:r>
          <w:r>
            <w:rPr>
              <w:rFonts w:hint="eastAsia" w:ascii="Times New Roman" w:hAnsi="Times New Roman" w:eastAsia="黑体" w:cs="黑体"/>
              <w:sz w:val="24"/>
              <w:szCs w:val="24"/>
              <w:lang w:eastAsia="zh-CN"/>
            </w:rPr>
            <w:t>………………………………………………………………………</w:t>
          </w:r>
          <w:r>
            <w:rPr>
              <w:rFonts w:hint="eastAsia" w:ascii="Times New Roman" w:hAnsi="Times New Roman" w:eastAsia="黑体" w:cs="黑体"/>
              <w:sz w:val="24"/>
              <w:szCs w:val="24"/>
            </w:rPr>
            <w:t>……</w:t>
          </w:r>
          <w:r>
            <w:rPr>
              <w:rFonts w:hint="eastAsia" w:eastAsia="黑体" w:cs="黑体"/>
              <w:sz w:val="24"/>
              <w:szCs w:val="24"/>
              <w:lang w:val="en-US" w:eastAsia="zh-CN"/>
            </w:rPr>
            <w:t>7</w:t>
          </w:r>
        </w:p>
        <w:p>
          <w:pPr>
            <w:pStyle w:val="21"/>
            <w:keepNext w:val="0"/>
            <w:keepLines w:val="0"/>
            <w:pageBreakBefore w:val="0"/>
            <w:tabs>
              <w:tab w:val="right" w:leader="dot" w:pos="8845"/>
            </w:tabs>
            <w:kinsoku/>
            <w:wordWrap/>
            <w:overflowPunct/>
            <w:topLinePunct w:val="0"/>
            <w:autoSpaceDE/>
            <w:autoSpaceDN/>
            <w:bidi w:val="0"/>
            <w:spacing w:line="460" w:lineRule="exact"/>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_Toc11744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 xml:space="preserve">第二部分 </w:t>
          </w:r>
          <w:r>
            <w:rPr>
              <w:rFonts w:hint="eastAsia" w:ascii="Times New Roman" w:hAnsi="Times New Roman" w:eastAsia="黑体" w:cs="黑体"/>
              <w:bCs w:val="0"/>
              <w:sz w:val="24"/>
              <w:szCs w:val="24"/>
            </w:rPr>
            <w:t>2020年度部门决算情况说明</w:t>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w:instrText>
          </w:r>
          <w:r>
            <w:rPr>
              <w:rFonts w:hint="eastAsia" w:ascii="Times New Roman" w:hAnsi="Times New Roman" w:eastAsia="黑体" w:cs="黑体"/>
              <w:sz w:val="24"/>
              <w:szCs w:val="24"/>
              <w:lang w:eastAsia="zh-CN"/>
            </w:rPr>
            <w:instrText xml:space="preserve">；</w:instrText>
          </w:r>
          <w:r>
            <w:rPr>
              <w:rFonts w:hint="eastAsia" w:ascii="Times New Roman" w:hAnsi="Times New Roman" w:eastAsia="黑体" w:cs="黑体"/>
              <w:sz w:val="24"/>
              <w:szCs w:val="24"/>
            </w:rPr>
            <w:instrText xml:space="preserve">AGEREF _Toc11744 \h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lang w:val="en-US" w:eastAsia="zh-CN"/>
            </w:rPr>
            <w:t>8</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fldChar w:fldCharType="end"/>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t>一、收入支出决算总体情况说明………………………………………………………</w:t>
          </w:r>
          <w:r>
            <w:rPr>
              <w:rFonts w:hint="eastAsia" w:eastAsia="黑体" w:cs="黑体"/>
              <w:sz w:val="24"/>
              <w:szCs w:val="24"/>
              <w:lang w:val="en-US" w:eastAsia="zh-CN"/>
            </w:rPr>
            <w:t>8</w:t>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黑体" w:cs="黑体"/>
              <w:sz w:val="24"/>
              <w:szCs w:val="24"/>
              <w:lang w:val="en-US" w:eastAsia="zh-CN"/>
            </w:rPr>
          </w:pPr>
          <w:r>
            <w:rPr>
              <w:rFonts w:hint="eastAsia" w:eastAsia="黑体" w:cs="黑体"/>
              <w:sz w:val="24"/>
              <w:szCs w:val="24"/>
              <w:lang w:val="en-US" w:eastAsia="zh-CN"/>
            </w:rPr>
            <w:t>二</w:t>
          </w:r>
          <w:r>
            <w:rPr>
              <w:rFonts w:hint="eastAsia" w:ascii="Times New Roman" w:hAnsi="Times New Roman" w:eastAsia="黑体" w:cs="黑体"/>
              <w:sz w:val="24"/>
              <w:szCs w:val="24"/>
            </w:rPr>
            <w:t>、收入决算情况说明…………………………………………………………………</w:t>
          </w:r>
          <w:r>
            <w:rPr>
              <w:rFonts w:hint="eastAsia" w:eastAsia="黑体" w:cs="黑体"/>
              <w:sz w:val="24"/>
              <w:szCs w:val="24"/>
              <w:lang w:val="en-US" w:eastAsia="zh-CN"/>
            </w:rPr>
            <w:t>8</w:t>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t>三、支出决算情况</w:t>
          </w:r>
          <w:r>
            <w:rPr>
              <w:rFonts w:hint="eastAsia" w:eastAsia="黑体" w:cs="黑体"/>
              <w:sz w:val="24"/>
              <w:szCs w:val="24"/>
              <w:lang w:val="en-US" w:eastAsia="zh-CN"/>
            </w:rPr>
            <w:t>说</w:t>
          </w:r>
          <w:r>
            <w:rPr>
              <w:rFonts w:hint="eastAsia" w:ascii="Times New Roman" w:hAnsi="Times New Roman" w:eastAsia="黑体" w:cs="黑体"/>
              <w:sz w:val="24"/>
              <w:szCs w:val="24"/>
            </w:rPr>
            <w:t>明…………………………………………………………………</w:t>
          </w:r>
          <w:r>
            <w:rPr>
              <w:rFonts w:hint="eastAsia" w:eastAsia="黑体" w:cs="黑体"/>
              <w:sz w:val="24"/>
              <w:szCs w:val="24"/>
              <w:lang w:val="en-US" w:eastAsia="zh-CN"/>
            </w:rPr>
            <w:t>9</w:t>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四、财政拨款收入支出决算总体情况说明…………………………………………</w:t>
          </w:r>
          <w:r>
            <w:rPr>
              <w:rFonts w:hint="eastAsia" w:eastAsia="黑体" w:cs="黑体"/>
              <w:sz w:val="24"/>
              <w:szCs w:val="24"/>
              <w:lang w:val="en-US" w:eastAsia="zh-CN"/>
            </w:rPr>
            <w:t>10</w:t>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五、一般公共预算财政拨款支出决算情况说明……………………………………</w:t>
          </w:r>
          <w:r>
            <w:rPr>
              <w:rFonts w:hint="eastAsia" w:eastAsia="黑体" w:cs="黑体"/>
              <w:sz w:val="24"/>
              <w:szCs w:val="24"/>
              <w:lang w:val="en-US" w:eastAsia="zh-CN"/>
            </w:rPr>
            <w:t>10</w:t>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六、一般公共预算财政拨款基本支出决算情况说明………………………………</w:t>
          </w:r>
          <w:r>
            <w:rPr>
              <w:rFonts w:hint="eastAsia" w:eastAsia="黑体" w:cs="黑体"/>
              <w:sz w:val="24"/>
              <w:szCs w:val="24"/>
              <w:lang w:val="en-US" w:eastAsia="zh-CN"/>
            </w:rPr>
            <w:t>14</w:t>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七、“三公”经费财</w:t>
          </w:r>
          <w:r>
            <w:rPr>
              <w:rFonts w:hint="eastAsia" w:eastAsia="黑体" w:cs="黑体"/>
              <w:sz w:val="24"/>
              <w:szCs w:val="24"/>
              <w:lang w:val="en-US" w:eastAsia="zh-CN"/>
            </w:rPr>
            <w:t>政</w:t>
          </w:r>
          <w:r>
            <w:rPr>
              <w:rFonts w:hint="eastAsia" w:ascii="Times New Roman" w:hAnsi="Times New Roman" w:eastAsia="黑体" w:cs="黑体"/>
              <w:sz w:val="24"/>
              <w:szCs w:val="24"/>
            </w:rPr>
            <w:t>拨款支出决算情况说明……………………………………</w:t>
          </w:r>
          <w:r>
            <w:rPr>
              <w:rFonts w:hint="eastAsia" w:eastAsia="黑体" w:cs="黑体"/>
              <w:sz w:val="24"/>
              <w:szCs w:val="24"/>
              <w:lang w:val="en-US" w:eastAsia="zh-CN"/>
            </w:rPr>
            <w:t>14</w:t>
          </w:r>
        </w:p>
        <w:p>
          <w:pPr>
            <w:pStyle w:val="9"/>
            <w:keepNext w:val="0"/>
            <w:keepLines w:val="0"/>
            <w:pageBreakBefore w:val="0"/>
            <w:kinsoku/>
            <w:wordWrap/>
            <w:overflowPunct/>
            <w:topLinePunct w:val="0"/>
            <w:autoSpaceDE/>
            <w:autoSpaceDN/>
            <w:bidi w:val="0"/>
            <w:adjustRightInd w:val="0"/>
            <w:snapToGrid w:val="0"/>
            <w:spacing w:line="460" w:lineRule="exact"/>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八、政府性基金预算支出决算情况说明……………………………………………</w:t>
          </w:r>
          <w:r>
            <w:rPr>
              <w:rFonts w:hint="eastAsia" w:eastAsia="黑体" w:cs="黑体"/>
              <w:sz w:val="24"/>
              <w:szCs w:val="24"/>
              <w:lang w:val="en-US" w:eastAsia="zh-CN"/>
            </w:rPr>
            <w:t>16</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九、国有</w:t>
          </w:r>
          <w:r>
            <w:rPr>
              <w:rFonts w:hint="eastAsia" w:eastAsia="黑体" w:cs="黑体"/>
              <w:sz w:val="24"/>
              <w:szCs w:val="24"/>
              <w:lang w:val="en-US" w:eastAsia="zh-CN"/>
            </w:rPr>
            <w:t>资</w:t>
          </w:r>
          <w:r>
            <w:rPr>
              <w:rFonts w:hint="eastAsia" w:ascii="Times New Roman" w:hAnsi="Times New Roman" w:eastAsia="黑体" w:cs="黑体"/>
              <w:sz w:val="24"/>
              <w:szCs w:val="24"/>
            </w:rPr>
            <w:t>本经营预算支出决算情况说明…………………………………………</w:t>
          </w:r>
          <w:r>
            <w:rPr>
              <w:rFonts w:hint="eastAsia" w:eastAsia="黑体" w:cs="黑体"/>
              <w:sz w:val="24"/>
              <w:szCs w:val="24"/>
              <w:lang w:val="en-US" w:eastAsia="zh-CN"/>
            </w:rPr>
            <w:t>16</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eastAsia" w:eastAsia="黑体" w:cs="黑体"/>
              <w:sz w:val="24"/>
              <w:szCs w:val="24"/>
              <w:lang w:val="en-US" w:eastAsia="zh-CN"/>
            </w:rPr>
          </w:pPr>
          <w:r>
            <w:rPr>
              <w:rFonts w:hint="eastAsia" w:ascii="Times New Roman" w:hAnsi="Times New Roman" w:eastAsia="黑体" w:cs="黑体"/>
              <w:sz w:val="24"/>
              <w:szCs w:val="24"/>
            </w:rPr>
            <w:t>十、其他重要事项的情况说明………………………………………………………</w:t>
          </w:r>
          <w:r>
            <w:rPr>
              <w:rFonts w:hint="eastAsia" w:eastAsia="黑体" w:cs="黑体"/>
              <w:sz w:val="24"/>
              <w:szCs w:val="24"/>
              <w:lang w:val="en-US" w:eastAsia="zh-CN"/>
            </w:rPr>
            <w:t>16</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十</w:t>
          </w:r>
          <w:r>
            <w:rPr>
              <w:rFonts w:hint="eastAsia" w:ascii="Times New Roman" w:hAnsi="Times New Roman" w:eastAsia="黑体" w:cs="黑体"/>
              <w:sz w:val="24"/>
              <w:szCs w:val="24"/>
              <w:lang w:val="en-US" w:eastAsia="zh-CN"/>
            </w:rPr>
            <w:t>一</w:t>
          </w:r>
          <w:r>
            <w:rPr>
              <w:rFonts w:hint="eastAsia" w:ascii="Times New Roman" w:hAnsi="Times New Roman" w:eastAsia="黑体" w:cs="黑体"/>
              <w:sz w:val="24"/>
              <w:szCs w:val="24"/>
            </w:rPr>
            <w:t>、</w:t>
          </w:r>
          <w:r>
            <w:rPr>
              <w:rFonts w:hint="eastAsia" w:eastAsia="黑体" w:cs="黑体"/>
              <w:sz w:val="24"/>
              <w:szCs w:val="24"/>
              <w:lang w:val="en-US" w:eastAsia="zh-CN"/>
            </w:rPr>
            <w:t>项目绩效目标完成情况</w:t>
          </w:r>
          <w:r>
            <w:rPr>
              <w:rFonts w:hint="eastAsia" w:ascii="Times New Roman" w:hAnsi="Times New Roman" w:eastAsia="黑体" w:cs="黑体"/>
              <w:sz w:val="24"/>
              <w:szCs w:val="24"/>
            </w:rPr>
            <w:t>………………………………………………………</w:t>
          </w:r>
          <w:r>
            <w:rPr>
              <w:rFonts w:hint="eastAsia" w:ascii="Times New Roman" w:hAnsi="Times New Roman" w:eastAsia="黑体" w:cs="黑体"/>
              <w:sz w:val="24"/>
              <w:szCs w:val="24"/>
              <w:lang w:val="en-US" w:eastAsia="zh-CN"/>
            </w:rPr>
            <w:t>1</w:t>
          </w:r>
          <w:r>
            <w:rPr>
              <w:rFonts w:hint="eastAsia" w:eastAsia="黑体" w:cs="黑体"/>
              <w:sz w:val="24"/>
              <w:szCs w:val="24"/>
              <w:lang w:val="en-US" w:eastAsia="zh-CN"/>
            </w:rPr>
            <w:t>7</w:t>
          </w:r>
        </w:p>
        <w:p>
          <w:pPr>
            <w:pStyle w:val="21"/>
            <w:keepNext w:val="0"/>
            <w:keepLines w:val="0"/>
            <w:pageBreakBefore w:val="0"/>
            <w:tabs>
              <w:tab w:val="right" w:leader="dot" w:pos="8845"/>
            </w:tabs>
            <w:kinsoku/>
            <w:wordWrap/>
            <w:overflowPunct/>
            <w:topLinePunct w:val="0"/>
            <w:autoSpaceDE/>
            <w:autoSpaceDN/>
            <w:bidi w:val="0"/>
            <w:spacing w:line="460" w:lineRule="exac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_Toc6923 </w:instrText>
          </w:r>
          <w:r>
            <w:rPr>
              <w:rFonts w:hint="eastAsia" w:ascii="Times New Roman" w:hAnsi="Times New Roman" w:eastAsia="黑体" w:cs="黑体"/>
              <w:sz w:val="24"/>
              <w:szCs w:val="24"/>
            </w:rPr>
            <w:fldChar w:fldCharType="separate"/>
          </w:r>
          <w:r>
            <w:rPr>
              <w:rFonts w:hint="eastAsia" w:ascii="Times New Roman" w:hAnsi="Times New Roman" w:eastAsia="黑体" w:cs="黑体"/>
              <w:bCs w:val="0"/>
              <w:sz w:val="24"/>
              <w:szCs w:val="24"/>
            </w:rPr>
            <w:t>第三部分 名词解释</w:t>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PAG</w:instrText>
          </w:r>
          <w:r>
            <w:rPr>
              <w:rFonts w:hint="eastAsia" w:ascii="Times New Roman" w:hAnsi="Times New Roman" w:eastAsia="黑体" w:cs="黑体"/>
              <w:sz w:val="24"/>
              <w:szCs w:val="24"/>
              <w:lang w:eastAsia="zh-CN"/>
            </w:rPr>
            <w:instrText xml:space="preserve">（</w:instrText>
          </w:r>
          <w:r>
            <w:rPr>
              <w:rFonts w:hint="eastAsia" w:ascii="Times New Roman" w:hAnsi="Times New Roman" w:eastAsia="黑体" w:cs="黑体"/>
              <w:sz w:val="24"/>
              <w:szCs w:val="24"/>
            </w:rPr>
            <w:instrText xml:space="preserve">R</w:instrText>
          </w:r>
          <w:r>
            <w:rPr>
              <w:rFonts w:hint="eastAsia" w:ascii="Times New Roman" w:hAnsi="Times New Roman" w:eastAsia="黑体" w:cs="黑体"/>
              <w:sz w:val="24"/>
              <w:szCs w:val="24"/>
              <w:lang w:eastAsia="zh-CN"/>
            </w:rPr>
            <w:instrText xml:space="preserve">）</w:instrText>
          </w:r>
          <w:r>
            <w:rPr>
              <w:rFonts w:hint="eastAsia" w:ascii="Times New Roman" w:hAnsi="Times New Roman" w:eastAsia="黑体" w:cs="黑体"/>
              <w:sz w:val="24"/>
              <w:szCs w:val="24"/>
            </w:rPr>
            <w:instrText xml:space="preserve">F _Toc6923 \h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2</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lang w:val="en-US" w:eastAsia="zh-CN"/>
            </w:rPr>
            <w:t>5</w:t>
          </w:r>
        </w:p>
        <w:p>
          <w:pPr>
            <w:pStyle w:val="21"/>
            <w:keepNext w:val="0"/>
            <w:keepLines w:val="0"/>
            <w:pageBreakBefore w:val="0"/>
            <w:tabs>
              <w:tab w:val="right" w:leader="dot" w:pos="8845"/>
            </w:tabs>
            <w:kinsoku/>
            <w:wordWrap/>
            <w:overflowPunct/>
            <w:topLinePunct w:val="0"/>
            <w:autoSpaceDE/>
            <w:autoSpaceDN/>
            <w:bidi w:val="0"/>
            <w:spacing w:line="460" w:lineRule="exac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_Toc18</w:instrText>
          </w:r>
          <w:r>
            <w:rPr>
              <w:rFonts w:hint="eastAsia" w:ascii="Times New Roman" w:hAnsi="Times New Roman" w:eastAsia="黑体" w:cs="黑体"/>
              <w:sz w:val="24"/>
              <w:szCs w:val="24"/>
              <w:lang w:eastAsia="zh-CN"/>
            </w:rPr>
            <w:instrText xml:space="preserve">（</w:instrText>
          </w:r>
          <w:r>
            <w:rPr>
              <w:rFonts w:hint="eastAsia" w:ascii="Times New Roman" w:hAnsi="Times New Roman" w:eastAsia="黑体" w:cs="黑体"/>
              <w:sz w:val="24"/>
              <w:szCs w:val="24"/>
            </w:rPr>
            <w:instrText xml:space="preserve">4</w:instrText>
          </w:r>
          <w:r>
            <w:rPr>
              <w:rFonts w:hint="eastAsia" w:ascii="Times New Roman" w:hAnsi="Times New Roman" w:eastAsia="黑体" w:cs="黑体"/>
              <w:sz w:val="24"/>
              <w:szCs w:val="24"/>
              <w:lang w:eastAsia="zh-CN"/>
            </w:rPr>
            <w:instrText xml:space="preserve">）</w:instrText>
          </w:r>
          <w:r>
            <w:rPr>
              <w:rFonts w:hint="eastAsia" w:ascii="Times New Roman" w:hAnsi="Times New Roman" w:eastAsia="黑体" w:cs="黑体"/>
              <w:sz w:val="24"/>
              <w:szCs w:val="24"/>
            </w:rPr>
            <w:instrText xml:space="preserve"> </w:instrText>
          </w:r>
          <w:r>
            <w:rPr>
              <w:rFonts w:hint="eastAsia" w:ascii="Times New Roman" w:hAnsi="Times New Roman" w:eastAsia="黑体" w:cs="黑体"/>
              <w:sz w:val="24"/>
              <w:szCs w:val="24"/>
            </w:rPr>
            <w:fldChar w:fldCharType="separate"/>
          </w:r>
          <w:r>
            <w:rPr>
              <w:rFonts w:hint="eastAsia" w:ascii="Times New Roman" w:hAnsi="Times New Roman" w:eastAsia="黑体" w:cs="黑体"/>
              <w:bCs w:val="0"/>
              <w:sz w:val="24"/>
              <w:szCs w:val="24"/>
            </w:rPr>
            <w:t>第四部分 附件</w:t>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PAGEREF _Toc18647 \h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- 29 -</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lang w:val="en-US" w:eastAsia="zh-CN"/>
            </w:rPr>
            <w:t>9</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_Toc26105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附件1…………………………………………………………………………………</w:t>
          </w: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PAGEREF _Toc26105 \h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- 29 -</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fldChar w:fldCharType="end"/>
          </w:r>
          <w:r>
            <w:rPr>
              <w:rFonts w:hint="eastAsia" w:eastAsia="黑体" w:cs="黑体"/>
              <w:sz w:val="24"/>
              <w:szCs w:val="24"/>
              <w:lang w:val="en-US" w:eastAsia="zh-CN"/>
            </w:rPr>
            <w:t>9</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_Toc12537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lang w:val="en-US" w:eastAsia="zh-CN"/>
            </w:rPr>
            <w:t>附件2</w:t>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PAGEREF _Toc12537 \h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- 33 -</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fldChar w:fldCharType="end"/>
          </w:r>
          <w:r>
            <w:rPr>
              <w:rFonts w:hint="eastAsia" w:eastAsia="黑体" w:cs="黑体"/>
              <w:sz w:val="24"/>
              <w:szCs w:val="24"/>
              <w:lang w:val="en-US" w:eastAsia="zh-CN"/>
            </w:rPr>
            <w:t>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_Toc23528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lang w:val="en-US" w:eastAsia="zh-CN"/>
            </w:rPr>
            <w:t>附件3</w:t>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PAGEREF _Toc23528 \h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- 35 -</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fldChar w:fldCharType="end"/>
          </w:r>
          <w:r>
            <w:rPr>
              <w:rFonts w:hint="eastAsia" w:eastAsia="黑体" w:cs="黑体"/>
              <w:sz w:val="24"/>
              <w:szCs w:val="24"/>
              <w:lang w:val="en-US" w:eastAsia="zh-CN"/>
            </w:rPr>
            <w:t>5</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_Toc12400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lang w:val="en-US" w:eastAsia="zh-CN"/>
            </w:rPr>
            <w:t>附件4</w:t>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PAGEREF _Toc12400 \h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- 37 -</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fldChar w:fldCharType="end"/>
          </w:r>
          <w:r>
            <w:rPr>
              <w:rFonts w:hint="eastAsia" w:eastAsia="黑体" w:cs="黑体"/>
              <w:sz w:val="24"/>
              <w:szCs w:val="24"/>
              <w:lang w:val="en-US" w:eastAsia="zh-CN"/>
            </w:rPr>
            <w:t>7</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_Toc22153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lang w:val="en-US" w:eastAsia="zh-CN"/>
            </w:rPr>
            <w:t>附件5</w:t>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PAGEREF _Toc22153 \h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- 39 -</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fldChar w:fldCharType="end"/>
          </w:r>
          <w:r>
            <w:rPr>
              <w:rFonts w:hint="eastAsia" w:eastAsia="黑体" w:cs="黑体"/>
              <w:sz w:val="24"/>
              <w:szCs w:val="24"/>
              <w:lang w:val="en-US" w:eastAsia="zh-CN"/>
            </w:rPr>
            <w:t>9</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_Toc19997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lang w:val="en-US" w:eastAsia="zh-CN"/>
            </w:rPr>
            <w:t>附件6</w:t>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end"/>
          </w:r>
          <w:r>
            <w:rPr>
              <w:rFonts w:hint="eastAsia" w:eastAsia="黑体" w:cs="黑体"/>
              <w:sz w:val="24"/>
              <w:szCs w:val="24"/>
              <w:lang w:val="en-US" w:eastAsia="zh-CN"/>
            </w:rPr>
            <w:t>41</w:t>
          </w:r>
        </w:p>
        <w:p>
          <w:pPr>
            <w:pStyle w:val="21"/>
            <w:keepNext w:val="0"/>
            <w:keepLines w:val="0"/>
            <w:pageBreakBefore w:val="0"/>
            <w:tabs>
              <w:tab w:val="right" w:leader="dot" w:pos="8845"/>
            </w:tabs>
            <w:kinsoku/>
            <w:wordWrap/>
            <w:overflowPunct/>
            <w:topLinePunct w:val="0"/>
            <w:autoSpaceDE/>
            <w:autoSpaceDN/>
            <w:bidi w:val="0"/>
            <w:spacing w:line="460" w:lineRule="exact"/>
            <w:textAlignment w:val="auto"/>
            <w:rPr>
              <w:rFonts w:hint="eastAsia" w:ascii="Times New Roman" w:hAnsi="Times New Roman" w:eastAsia="黑体" w:cs="黑体"/>
              <w:sz w:val="24"/>
              <w:szCs w:val="24"/>
              <w:lang w:val="en-US" w:eastAsia="zh-CN"/>
            </w:rPr>
          </w:pP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HYPERLINK \l _Toc27382 </w:instrText>
          </w:r>
          <w:r>
            <w:rPr>
              <w:rFonts w:hint="eastAsia" w:ascii="Times New Roman" w:hAnsi="Times New Roman" w:eastAsia="黑体" w:cs="黑体"/>
              <w:sz w:val="24"/>
              <w:szCs w:val="24"/>
            </w:rPr>
            <w:fldChar w:fldCharType="separate"/>
          </w:r>
          <w:r>
            <w:rPr>
              <w:rFonts w:hint="eastAsia" w:ascii="Times New Roman" w:hAnsi="Times New Roman" w:eastAsia="黑体" w:cs="黑体"/>
              <w:bCs w:val="0"/>
              <w:sz w:val="24"/>
              <w:szCs w:val="24"/>
            </w:rPr>
            <w:t>第五部分 附表</w:t>
          </w:r>
          <w:r>
            <w:rPr>
              <w:rFonts w:hint="eastAsia" w:ascii="Times New Roman" w:hAnsi="Times New Roman" w:eastAsia="黑体" w:cs="黑体"/>
              <w:sz w:val="24"/>
              <w:szCs w:val="24"/>
            </w:rPr>
            <w:t>……………………………………………………………………………</w:t>
          </w:r>
          <w:r>
            <w:rPr>
              <w:rFonts w:hint="eastAsia" w:ascii="Times New Roman" w:hAnsi="Times New Roman" w:eastAsia="黑体" w:cs="黑体"/>
              <w:sz w:val="24"/>
              <w:szCs w:val="24"/>
            </w:rPr>
            <w:fldChar w:fldCharType="begin"/>
          </w:r>
          <w:r>
            <w:rPr>
              <w:rFonts w:hint="eastAsia" w:ascii="Times New Roman" w:hAnsi="Times New Roman" w:eastAsia="黑体" w:cs="黑体"/>
              <w:sz w:val="24"/>
              <w:szCs w:val="24"/>
            </w:rPr>
            <w:instrText xml:space="preserve"> PAGEREF _Toc27382 \h </w:instrText>
          </w:r>
          <w:r>
            <w:rPr>
              <w:rFonts w:hint="eastAsia" w:ascii="Times New Roman" w:hAnsi="Times New Roman" w:eastAsia="黑体" w:cs="黑体"/>
              <w:sz w:val="24"/>
              <w:szCs w:val="24"/>
            </w:rPr>
            <w:fldChar w:fldCharType="separate"/>
          </w:r>
          <w:r>
            <w:rPr>
              <w:rFonts w:hint="eastAsia" w:ascii="Times New Roman" w:hAnsi="Times New Roman" w:eastAsia="黑体" w:cs="黑体"/>
              <w:sz w:val="24"/>
              <w:szCs w:val="24"/>
            </w:rPr>
            <w:t>- 43 -</w:t>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rPr>
            <w:fldChar w:fldCharType="end"/>
          </w:r>
          <w:r>
            <w:rPr>
              <w:rFonts w:hint="eastAsia" w:ascii="Times New Roman" w:hAnsi="Times New Roman" w:eastAsia="黑体" w:cs="黑体"/>
              <w:sz w:val="24"/>
              <w:szCs w:val="24"/>
              <w:lang w:val="en-US" w:eastAsia="zh-CN"/>
            </w:rPr>
            <w:t>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一、收入支出决算总表………………………………………………………………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二、收入决算表………………………………………………………………………</w:t>
          </w:r>
          <w:r>
            <w:rPr>
              <w:rFonts w:hint="eastAsia" w:eastAsia="黑体" w:cs="黑体"/>
              <w:sz w:val="24"/>
              <w:szCs w:val="24"/>
              <w:lang w:val="en-US" w:eastAsia="zh-CN"/>
            </w:rPr>
            <w:t>43</w:t>
          </w:r>
          <w:r>
            <w:rPr>
              <w:rFonts w:hint="eastAsia" w:ascii="Times New Roman" w:hAnsi="Times New Roman" w:eastAsia="黑体" w:cs="黑体"/>
              <w:sz w:val="24"/>
              <w:szCs w:val="24"/>
            </w:rPr>
            <w:t>三、支出决算表………………………………………………………………………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四、财政拨款收入支出决算总表……………………………………………………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五、财政拨款支出决算明细表………………………………………………………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六、一般公共预算财政拨款支出决算表……………………………………………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七、一般公共预算财政拨款支出决算明细表………………………………………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八、一般公共预算财政拨款基本支出决算表………………………………………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九、一般公共预算财政拨款项目支出决算表………………………………………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十、一般公共预算财政拨款“三公”经费支出决算表……………………………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十一、政府性基金预算财政拨款收入支出决算表…………………………………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十二、政府性基金预算财政拨款“三公”经费支出决算表………………………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default" w:ascii="Times New Roman" w:hAnsi="Times New Roman" w:eastAsia="黑体" w:cs="黑体"/>
              <w:sz w:val="24"/>
              <w:szCs w:val="24"/>
              <w:lang w:val="en-US" w:eastAsia="zh-CN"/>
            </w:rPr>
          </w:pPr>
          <w:r>
            <w:rPr>
              <w:rFonts w:hint="eastAsia" w:ascii="Times New Roman" w:hAnsi="Times New Roman" w:eastAsia="黑体" w:cs="黑体"/>
              <w:sz w:val="24"/>
              <w:szCs w:val="24"/>
            </w:rPr>
            <w:t>十三、国有资本经营预算财政拨款收入支出决算表………………………………</w:t>
          </w:r>
          <w:r>
            <w:rPr>
              <w:rFonts w:hint="eastAsia" w:eastAsia="黑体" w:cs="黑体"/>
              <w:sz w:val="24"/>
              <w:szCs w:val="24"/>
              <w:lang w:val="en-US" w:eastAsia="zh-CN"/>
            </w:rPr>
            <w:t>43</w:t>
          </w:r>
        </w:p>
        <w:p>
          <w:pPr>
            <w:pStyle w:val="9"/>
            <w:keepNext w:val="0"/>
            <w:keepLines w:val="0"/>
            <w:pageBreakBefore w:val="0"/>
            <w:kinsoku/>
            <w:wordWrap/>
            <w:overflowPunct/>
            <w:topLinePunct w:val="0"/>
            <w:autoSpaceDE/>
            <w:autoSpaceDN/>
            <w:bidi w:val="0"/>
            <w:adjustRightInd w:val="0"/>
            <w:snapToGrid w:val="0"/>
            <w:spacing w:line="460" w:lineRule="exact"/>
            <w:ind w:leftChars="0"/>
            <w:jc w:val="left"/>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rPr>
            <w:t>十四、国有资本经营预算财政拨款支出决算表……………………………………</w:t>
          </w:r>
          <w:r>
            <w:rPr>
              <w:rFonts w:hint="eastAsia" w:ascii="Times New Roman" w:hAnsi="Times New Roman" w:eastAsia="黑体" w:cs="黑体"/>
              <w:sz w:val="24"/>
              <w:szCs w:val="24"/>
            </w:rPr>
            <w:fldChar w:fldCharType="end"/>
          </w:r>
          <w:r>
            <w:rPr>
              <w:rFonts w:hint="eastAsia" w:eastAsia="黑体" w:cs="黑体"/>
              <w:sz w:val="24"/>
              <w:szCs w:val="24"/>
              <w:lang w:val="en-US" w:eastAsia="zh-CN"/>
            </w:rPr>
            <w:t>43</w:t>
          </w:r>
        </w:p>
      </w:sdtContent>
    </w:sdt>
    <w:p>
      <w:pPr>
        <w:pStyle w:val="2"/>
        <w:pageBreakBefore w:val="0"/>
        <w:kinsoku/>
        <w:wordWrap/>
        <w:overflowPunct/>
        <w:topLinePunct w:val="0"/>
        <w:autoSpaceDE/>
        <w:autoSpaceDN/>
        <w:bidi w:val="0"/>
        <w:spacing w:before="0" w:after="0" w:line="576" w:lineRule="exact"/>
        <w:jc w:val="center"/>
        <w:textAlignment w:val="auto"/>
        <w:rPr>
          <w:rFonts w:hint="eastAsia" w:ascii="Times New Roman" w:hAnsi="Times New Roman" w:eastAsia="黑体"/>
          <w:b w:val="0"/>
        </w:rPr>
        <w:sectPr>
          <w:footerReference r:id="rId7" w:type="first"/>
          <w:footerReference r:id="rId6" w:type="default"/>
          <w:pgSz w:w="11906" w:h="16838"/>
          <w:pgMar w:top="2098" w:right="1474" w:bottom="1984" w:left="1587" w:header="851" w:footer="992" w:gutter="0"/>
          <w:pgNumType w:fmt="numberInDash" w:start="1"/>
          <w:cols w:space="720" w:num="1"/>
          <w:docGrid w:type="lines" w:linePitch="312" w:charSpace="0"/>
        </w:sectPr>
      </w:pPr>
      <w:bookmarkStart w:id="20" w:name="_Toc2005"/>
      <w:bookmarkStart w:id="21" w:name="_Toc27769"/>
    </w:p>
    <w:p>
      <w:pPr>
        <w:pStyle w:val="2"/>
        <w:pageBreakBefore w:val="0"/>
        <w:kinsoku/>
        <w:wordWrap/>
        <w:overflowPunct/>
        <w:topLinePunct w:val="0"/>
        <w:autoSpaceDE/>
        <w:autoSpaceDN/>
        <w:bidi w:val="0"/>
        <w:spacing w:before="0" w:after="0" w:line="576" w:lineRule="exact"/>
        <w:ind w:left="0" w:right="0"/>
        <w:jc w:val="center"/>
        <w:textAlignment w:val="auto"/>
        <w:rPr>
          <w:rStyle w:val="14"/>
          <w:rFonts w:ascii="Times New Roman" w:hAnsi="Times New Roman" w:eastAsia="黑体"/>
          <w:b/>
          <w:bCs w:val="0"/>
        </w:rPr>
      </w:pPr>
      <w:r>
        <w:rPr>
          <w:rFonts w:hint="eastAsia" w:ascii="Times New Roman" w:hAnsi="Times New Roman" w:eastAsia="黑体"/>
          <w:b w:val="0"/>
        </w:rPr>
        <w:t>第一部分</w:t>
      </w:r>
      <w:r>
        <w:rPr>
          <w:rFonts w:ascii="Times New Roman" w:hAnsi="Times New Roman" w:eastAsia="黑体"/>
          <w:b w:val="0"/>
        </w:rPr>
        <w:t xml:space="preserve"> </w:t>
      </w:r>
      <w:r>
        <w:rPr>
          <w:rStyle w:val="14"/>
          <w:rFonts w:hint="eastAsia" w:ascii="Times New Roman" w:hAnsi="Times New Roman" w:eastAsia="黑体"/>
          <w:b w:val="0"/>
          <w:bCs w:val="0"/>
        </w:rPr>
        <w:t>部门概况</w:t>
      </w:r>
      <w:bookmarkEnd w:id="20"/>
      <w:bookmarkEnd w:id="21"/>
    </w:p>
    <w:p>
      <w:pPr>
        <w:pageBreakBefore w:val="0"/>
        <w:widowControl/>
        <w:kinsoku/>
        <w:wordWrap/>
        <w:overflowPunct/>
        <w:topLinePunct w:val="0"/>
        <w:autoSpaceDE/>
        <w:autoSpaceDN/>
        <w:bidi w:val="0"/>
        <w:spacing w:line="576" w:lineRule="exact"/>
        <w:ind w:left="0" w:right="0"/>
        <w:jc w:val="left"/>
        <w:textAlignment w:val="auto"/>
        <w:rPr>
          <w:rFonts w:ascii="Times New Roman" w:hAnsi="Times New Roman" w:eastAsia="黑体"/>
          <w:color w:val="000000"/>
          <w:sz w:val="32"/>
          <w:szCs w:val="32"/>
        </w:rPr>
      </w:pPr>
    </w:p>
    <w:p>
      <w:pPr>
        <w:pStyle w:val="3"/>
        <w:keepNext/>
        <w:keepLines/>
        <w:pageBreakBefore w:val="0"/>
        <w:widowControl w:val="0"/>
        <w:kinsoku/>
        <w:wordWrap/>
        <w:overflowPunct/>
        <w:topLinePunct w:val="0"/>
        <w:autoSpaceDE/>
        <w:autoSpaceDN/>
        <w:bidi w:val="0"/>
        <w:adjustRightInd/>
        <w:snapToGrid/>
        <w:spacing w:before="0" w:after="0" w:line="576" w:lineRule="exact"/>
        <w:ind w:left="0" w:right="0" w:firstLine="640" w:firstLineChars="200"/>
        <w:textAlignment w:val="auto"/>
        <w:rPr>
          <w:rStyle w:val="15"/>
          <w:rFonts w:ascii="Times New Roman" w:hAnsi="Times New Roman" w:eastAsia="仿宋"/>
          <w:b w:val="0"/>
          <w:bCs w:val="0"/>
        </w:rPr>
      </w:pPr>
      <w:bookmarkStart w:id="22" w:name="_Toc15377197"/>
      <w:bookmarkStart w:id="23" w:name="_Toc15396600"/>
      <w:r>
        <w:rPr>
          <w:rFonts w:hint="eastAsia" w:ascii="Times New Roman" w:hAnsi="Times New Roman" w:eastAsia="黑体"/>
          <w:b w:val="0"/>
          <w:color w:val="000000"/>
        </w:rPr>
        <w:t>一、基</w:t>
      </w:r>
      <w:r>
        <w:rPr>
          <w:rStyle w:val="15"/>
          <w:rFonts w:hint="eastAsia" w:ascii="Times New Roman" w:hAnsi="Times New Roman" w:eastAsia="黑体"/>
          <w:b w:val="0"/>
          <w:bCs w:val="0"/>
        </w:rPr>
        <w:t>本职能及主要工作</w:t>
      </w:r>
      <w:bookmarkEnd w:id="22"/>
      <w:bookmarkEnd w:id="23"/>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楷体" w:cs="楷体_GB2312"/>
          <w:b w:val="0"/>
          <w:bCs w:val="0"/>
          <w:color w:val="000000"/>
          <w:sz w:val="32"/>
          <w:szCs w:val="32"/>
        </w:rPr>
      </w:pPr>
      <w:bookmarkStart w:id="24" w:name="_Toc8972"/>
      <w:bookmarkStart w:id="25" w:name="_Toc15377198"/>
      <w:bookmarkStart w:id="26" w:name="_Toc15378445"/>
      <w:r>
        <w:rPr>
          <w:rFonts w:hint="eastAsia" w:ascii="Times New Roman" w:hAnsi="Times New Roman" w:eastAsia="楷体" w:cs="楷体_GB2312"/>
          <w:b w:val="0"/>
          <w:bCs w:val="0"/>
          <w:color w:val="000000"/>
          <w:sz w:val="32"/>
          <w:szCs w:val="32"/>
        </w:rPr>
        <w:t>（一）主要职能</w:t>
      </w:r>
      <w:bookmarkEnd w:id="24"/>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bookmarkStart w:id="27" w:name="_Toc31838"/>
      <w:r>
        <w:rPr>
          <w:rFonts w:hint="eastAsia" w:ascii="Times New Roman" w:hAnsi="Times New Roman" w:eastAsia="仿宋" w:cs="仿宋_GB2312"/>
          <w:b w:val="0"/>
          <w:bCs w:val="0"/>
          <w:sz w:val="32"/>
          <w:szCs w:val="32"/>
          <w:lang w:val="en-US" w:eastAsia="zh-CN"/>
        </w:rPr>
        <w:t>1.</w:t>
      </w:r>
      <w:r>
        <w:rPr>
          <w:rFonts w:hint="eastAsia" w:ascii="Times New Roman" w:hAnsi="Times New Roman" w:eastAsia="仿宋" w:cs="仿宋_GB2312"/>
          <w:b w:val="0"/>
          <w:bCs w:val="0"/>
          <w:sz w:val="32"/>
          <w:szCs w:val="32"/>
        </w:rPr>
        <w:t>加强党的建设。推进全面从严治党，落实基层党建工作责任制，严格执行基层党组织建设各项制度，做好基层党建工作，全面加强基层宣传思想文化工作，进一步增强党的政治领导力、思想引领力、群众组织力、社会号召力。</w:t>
      </w:r>
      <w:bookmarkEnd w:id="27"/>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bookmarkStart w:id="28" w:name="_Toc25672"/>
      <w:r>
        <w:rPr>
          <w:rFonts w:hint="eastAsia" w:ascii="Times New Roman" w:hAnsi="Times New Roman" w:eastAsia="仿宋" w:cs="仿宋_GB2312"/>
          <w:b w:val="0"/>
          <w:bCs w:val="0"/>
          <w:sz w:val="32"/>
          <w:szCs w:val="32"/>
          <w:lang w:val="en-US" w:eastAsia="zh-CN"/>
        </w:rPr>
        <w:t>2.</w:t>
      </w:r>
      <w:r>
        <w:rPr>
          <w:rFonts w:hint="eastAsia" w:ascii="Times New Roman" w:hAnsi="Times New Roman" w:eastAsia="仿宋" w:cs="仿宋_GB2312"/>
          <w:b w:val="0"/>
          <w:bCs w:val="0"/>
          <w:sz w:val="32"/>
          <w:szCs w:val="32"/>
        </w:rPr>
        <w:t>加强经济建设。负责拟订本行政区域经济社会发展和</w:t>
      </w:r>
      <w:r>
        <w:rPr>
          <w:rFonts w:hint="eastAsia" w:ascii="Times New Roman" w:eastAsia="仿宋" w:cs="仿宋_GB2312"/>
          <w:b w:val="0"/>
          <w:bCs w:val="0"/>
          <w:sz w:val="32"/>
          <w:szCs w:val="32"/>
          <w:lang w:val="en-US" w:eastAsia="zh-CN"/>
        </w:rPr>
        <w:t>乡</w:t>
      </w:r>
      <w:r>
        <w:rPr>
          <w:rFonts w:hint="eastAsia" w:ascii="Times New Roman" w:hAnsi="Times New Roman" w:eastAsia="仿宋" w:cs="仿宋_GB2312"/>
          <w:b w:val="0"/>
          <w:bCs w:val="0"/>
          <w:sz w:val="32"/>
          <w:szCs w:val="32"/>
        </w:rPr>
        <w:t>村建设等规划，推进工业化和城镇化发展</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营造经济发展环境，提供示范引导和政策服务，指导经济结构调整和推进经济发展方式转变;因地制宜组织发展区域特色经济</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促进农民增收</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大力发展非公有制经济，推进农村市场经济体系建设。</w:t>
      </w:r>
      <w:bookmarkEnd w:id="28"/>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bookmarkStart w:id="29" w:name="_Toc3993"/>
      <w:r>
        <w:rPr>
          <w:rFonts w:hint="eastAsia" w:ascii="Times New Roman" w:hAnsi="Times New Roman" w:eastAsia="仿宋" w:cs="仿宋_GB2312"/>
          <w:b w:val="0"/>
          <w:bCs w:val="0"/>
          <w:sz w:val="32"/>
          <w:szCs w:val="32"/>
          <w:lang w:val="en-US" w:eastAsia="zh-CN"/>
        </w:rPr>
        <w:t>3.</w:t>
      </w:r>
      <w:r>
        <w:rPr>
          <w:rFonts w:hint="eastAsia" w:ascii="Times New Roman" w:hAnsi="Times New Roman" w:eastAsia="仿宋" w:cs="仿宋_GB2312"/>
          <w:b w:val="0"/>
          <w:bCs w:val="0"/>
          <w:sz w:val="32"/>
          <w:szCs w:val="32"/>
        </w:rPr>
        <w:t>组织公共服务。组织实施与村</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居</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民生活密切相关的各项公共服务，负责抓好人力社保、民政、教育、文化、体育、卫生健康等工作，统筹基本公共服务设施的空间布局，实现基本公共服务全覆盖。</w:t>
      </w:r>
      <w:bookmarkEnd w:id="29"/>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bookmarkStart w:id="30" w:name="_Toc26727"/>
      <w:r>
        <w:rPr>
          <w:rFonts w:hint="eastAsia" w:ascii="Times New Roman" w:hAnsi="Times New Roman" w:eastAsia="仿宋" w:cs="仿宋_GB2312"/>
          <w:b w:val="0"/>
          <w:bCs w:val="0"/>
          <w:sz w:val="32"/>
          <w:szCs w:val="32"/>
          <w:lang w:val="en-US" w:eastAsia="zh-CN"/>
        </w:rPr>
        <w:t>4.</w:t>
      </w:r>
      <w:r>
        <w:rPr>
          <w:rFonts w:hint="eastAsia" w:ascii="Times New Roman" w:hAnsi="Times New Roman" w:eastAsia="仿宋" w:cs="仿宋_GB2312"/>
          <w:b w:val="0"/>
          <w:bCs w:val="0"/>
          <w:sz w:val="32"/>
          <w:szCs w:val="32"/>
        </w:rPr>
        <w:t>加强综合治理。加强社会治安综合治理，建立综治管理、综合执法、便民服务统筹协调指挥机制，强化信访和矛盾纠纷调解工作，化解基层社会矛盾纠纷</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维护基层社会和谐稳定</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全面推进社会主义新农村建设。</w:t>
      </w:r>
      <w:bookmarkEnd w:id="30"/>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bookmarkStart w:id="31" w:name="_Toc493"/>
      <w:r>
        <w:rPr>
          <w:rFonts w:hint="eastAsia" w:ascii="Times New Roman" w:hAnsi="Times New Roman" w:eastAsia="仿宋" w:cs="仿宋_GB2312"/>
          <w:b w:val="0"/>
          <w:bCs w:val="0"/>
          <w:sz w:val="32"/>
          <w:szCs w:val="32"/>
          <w:lang w:val="en-US" w:eastAsia="zh-CN"/>
        </w:rPr>
        <w:t>5.</w:t>
      </w:r>
      <w:r>
        <w:rPr>
          <w:rFonts w:hint="eastAsia" w:ascii="Times New Roman" w:hAnsi="Times New Roman" w:eastAsia="仿宋" w:cs="仿宋_GB2312"/>
          <w:b w:val="0"/>
          <w:bCs w:val="0"/>
          <w:sz w:val="32"/>
          <w:szCs w:val="32"/>
        </w:rPr>
        <w:t>加强公共安全。负责辖区公共安全，加强对辖区内生产经营单位安全生产状况的监督检查</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协助上级有关部门依法履行安全生产监督管理职责。构建公共安全防控体系，建立应对突发紧急事件的处理预案体系</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做好安全生产、防汛、防火、防疫、食品药品安全等应急管理工作。</w:t>
      </w:r>
      <w:bookmarkEnd w:id="31"/>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bookmarkStart w:id="32" w:name="_Toc27893"/>
      <w:r>
        <w:rPr>
          <w:rFonts w:hint="eastAsia" w:ascii="Times New Roman" w:hAnsi="Times New Roman" w:eastAsia="仿宋" w:cs="仿宋_GB2312"/>
          <w:b w:val="0"/>
          <w:bCs w:val="0"/>
          <w:sz w:val="32"/>
          <w:szCs w:val="32"/>
          <w:lang w:val="en-US" w:eastAsia="zh-CN"/>
        </w:rPr>
        <w:t>6.</w:t>
      </w:r>
      <w:r>
        <w:rPr>
          <w:rFonts w:hint="eastAsia" w:ascii="Times New Roman" w:hAnsi="Times New Roman" w:eastAsia="仿宋" w:cs="仿宋_GB2312"/>
          <w:b w:val="0"/>
          <w:bCs w:val="0"/>
          <w:sz w:val="32"/>
          <w:szCs w:val="32"/>
        </w:rPr>
        <w:t>推进民主法治。推进基层民主法治建设，指导村</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居</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民委员会工作，维护群众合法权益。健全自治、法治、德治相结合的治理体系，动员广大村</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居</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民参与基层自治。</w:t>
      </w:r>
      <w:bookmarkEnd w:id="32"/>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color w:val="000000"/>
          <w:sz w:val="32"/>
          <w:szCs w:val="32"/>
          <w:lang w:eastAsia="zh-CN"/>
        </w:rPr>
      </w:pPr>
      <w:bookmarkStart w:id="33" w:name="_Toc23232"/>
      <w:r>
        <w:rPr>
          <w:rFonts w:hint="eastAsia" w:ascii="Times New Roman" w:hAnsi="Times New Roman" w:eastAsia="仿宋" w:cs="仿宋_GB2312"/>
          <w:b w:val="0"/>
          <w:bCs w:val="0"/>
          <w:sz w:val="32"/>
          <w:szCs w:val="32"/>
          <w:lang w:val="en-US" w:eastAsia="zh-CN"/>
        </w:rPr>
        <w:t>7.</w:t>
      </w:r>
      <w:r>
        <w:rPr>
          <w:rFonts w:hint="eastAsia" w:ascii="Times New Roman" w:hAnsi="Times New Roman" w:eastAsia="仿宋" w:cs="仿宋_GB2312"/>
          <w:b w:val="0"/>
          <w:bCs w:val="0"/>
          <w:sz w:val="32"/>
          <w:szCs w:val="32"/>
        </w:rPr>
        <w:t>完成区委、区政府交办的其他事项</w:t>
      </w:r>
      <w:r>
        <w:rPr>
          <w:rFonts w:hint="eastAsia" w:ascii="Times New Roman" w:hAnsi="Times New Roman" w:eastAsia="仿宋" w:cs="仿宋_GB2312"/>
          <w:b w:val="0"/>
          <w:bCs w:val="0"/>
          <w:sz w:val="32"/>
          <w:szCs w:val="32"/>
          <w:lang w:eastAsia="zh-CN"/>
        </w:rPr>
        <w:t>。</w:t>
      </w:r>
      <w:bookmarkEnd w:id="33"/>
    </w:p>
    <w:bookmarkEnd w:id="25"/>
    <w:bookmarkEnd w:id="26"/>
    <w:p>
      <w:pPr>
        <w:pStyle w:val="10"/>
        <w:keepNext w:val="0"/>
        <w:keepLines w:val="0"/>
        <w:pageBreakBefore w:val="0"/>
        <w:widowControl/>
        <w:kinsoku/>
        <w:wordWrap/>
        <w:overflowPunct/>
        <w:topLinePunct w:val="0"/>
        <w:autoSpaceDE/>
        <w:autoSpaceDN/>
        <w:bidi w:val="0"/>
        <w:spacing w:before="0" w:beforeAutospacing="0" w:after="0" w:afterAutospacing="0" w:line="576" w:lineRule="exact"/>
        <w:ind w:left="0" w:right="0" w:firstLine="645"/>
        <w:jc w:val="both"/>
        <w:textAlignment w:val="auto"/>
        <w:outlineLvl w:val="2"/>
        <w:rPr>
          <w:rFonts w:hint="eastAsia" w:ascii="Times New Roman" w:hAnsi="Times New Roman" w:eastAsia="楷体" w:cs="楷体_GB2312"/>
          <w:b w:val="0"/>
          <w:bCs w:val="0"/>
          <w:color w:val="000000"/>
          <w:sz w:val="32"/>
          <w:szCs w:val="32"/>
        </w:rPr>
      </w:pPr>
      <w:bookmarkStart w:id="34" w:name="_Toc15377199"/>
      <w:bookmarkStart w:id="35" w:name="_Toc15378446"/>
      <w:bookmarkStart w:id="36" w:name="_Toc17318"/>
      <w:r>
        <w:rPr>
          <w:rFonts w:hint="eastAsia" w:ascii="Times New Roman" w:hAnsi="Times New Roman" w:eastAsia="楷体" w:cs="楷体_GB2312"/>
          <w:b w:val="0"/>
          <w:bCs w:val="0"/>
          <w:color w:val="000000"/>
          <w:sz w:val="32"/>
          <w:szCs w:val="32"/>
        </w:rPr>
        <w:t>（二）2020年重点工作完成情况</w:t>
      </w:r>
      <w:bookmarkEnd w:id="34"/>
      <w:bookmarkEnd w:id="35"/>
      <w:bookmarkEnd w:id="36"/>
    </w:p>
    <w:p>
      <w:pPr>
        <w:pStyle w:val="10"/>
        <w:keepNext w:val="0"/>
        <w:keepLines w:val="0"/>
        <w:pageBreakBefore w:val="0"/>
        <w:widowControl/>
        <w:kinsoku/>
        <w:wordWrap/>
        <w:overflowPunct/>
        <w:topLinePunct w:val="0"/>
        <w:autoSpaceDE/>
        <w:autoSpaceDN/>
        <w:bidi w:val="0"/>
        <w:spacing w:before="0" w:beforeAutospacing="0" w:after="0" w:afterAutospacing="0" w:line="576" w:lineRule="exact"/>
        <w:ind w:left="0" w:right="0" w:firstLine="645"/>
        <w:jc w:val="both"/>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color w:val="000000"/>
          <w:sz w:val="32"/>
          <w:szCs w:val="32"/>
          <w:lang w:val="en-US" w:eastAsia="zh-CN"/>
        </w:rPr>
        <w:t>1.</w:t>
      </w:r>
      <w:r>
        <w:rPr>
          <w:rFonts w:hint="eastAsia" w:ascii="Times New Roman" w:hAnsi="Times New Roman" w:eastAsia="仿宋" w:cs="仿宋_GB2312"/>
          <w:b w:val="0"/>
          <w:bCs w:val="0"/>
          <w:sz w:val="32"/>
          <w:szCs w:val="32"/>
        </w:rPr>
        <w:t>克服经济下行压力，实现经济社会持续健康发展</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kern w:val="0"/>
          <w:sz w:val="32"/>
          <w:szCs w:val="32"/>
        </w:rPr>
      </w:pPr>
      <w:r>
        <w:rPr>
          <w:rFonts w:hint="eastAsia" w:ascii="Times New Roman" w:hAnsi="Times New Roman" w:eastAsia="仿宋" w:cs="仿宋_GB2312"/>
          <w:b w:val="0"/>
          <w:bCs w:val="0"/>
          <w:kern w:val="0"/>
          <w:sz w:val="32"/>
          <w:szCs w:val="32"/>
        </w:rPr>
        <w:t>2020年，白朝乡面对经济下行压力和疫情影响，积极申报全国农业产业强镇建设项目，超额争取中央财政资金</w:t>
      </w:r>
      <w:r>
        <w:rPr>
          <w:rFonts w:hint="eastAsia" w:eastAsia="仿宋" w:cs="仿宋_GB2312"/>
          <w:b w:val="0"/>
          <w:bCs w:val="0"/>
          <w:kern w:val="0"/>
          <w:sz w:val="32"/>
          <w:szCs w:val="32"/>
          <w:lang w:val="en-US" w:eastAsia="zh-CN"/>
        </w:rPr>
        <w:t>近</w:t>
      </w:r>
      <w:r>
        <w:rPr>
          <w:rFonts w:hint="eastAsia" w:ascii="Times New Roman" w:hAnsi="Times New Roman" w:eastAsia="仿宋" w:cs="仿宋_GB2312"/>
          <w:b w:val="0"/>
          <w:bCs w:val="0"/>
          <w:kern w:val="0"/>
          <w:sz w:val="32"/>
          <w:szCs w:val="32"/>
        </w:rPr>
        <w:t>1000万元，全年固定资产投资预</w:t>
      </w:r>
      <w:r>
        <w:rPr>
          <w:rFonts w:hint="eastAsia" w:ascii="Times New Roman" w:hAnsi="Times New Roman" w:eastAsia="仿宋" w:cs="仿宋_GB2312"/>
          <w:b w:val="0"/>
          <w:bCs w:val="0"/>
          <w:kern w:val="0"/>
          <w:sz w:val="32"/>
          <w:szCs w:val="32"/>
          <w:highlight w:val="none"/>
        </w:rPr>
        <w:t>计完成</w:t>
      </w:r>
      <w:r>
        <w:rPr>
          <w:rFonts w:hint="eastAsia" w:eastAsia="仿宋" w:cs="仿宋_GB2312"/>
          <w:b w:val="0"/>
          <w:bCs w:val="0"/>
          <w:kern w:val="0"/>
          <w:sz w:val="32"/>
          <w:szCs w:val="32"/>
          <w:highlight w:val="none"/>
          <w:lang w:val="en-US" w:eastAsia="zh-CN"/>
        </w:rPr>
        <w:t>2.92亿</w:t>
      </w:r>
      <w:r>
        <w:rPr>
          <w:rFonts w:hint="eastAsia" w:ascii="Times New Roman" w:hAnsi="Times New Roman" w:eastAsia="仿宋" w:cs="仿宋_GB2312"/>
          <w:b w:val="0"/>
          <w:bCs w:val="0"/>
          <w:kern w:val="0"/>
          <w:sz w:val="32"/>
          <w:szCs w:val="32"/>
          <w:highlight w:val="none"/>
        </w:rPr>
        <w:t>元，农民</w:t>
      </w:r>
      <w:r>
        <w:rPr>
          <w:rFonts w:hint="eastAsia" w:ascii="Times New Roman" w:hAnsi="Times New Roman" w:eastAsia="仿宋" w:cs="仿宋_GB2312"/>
          <w:b w:val="0"/>
          <w:bCs w:val="0"/>
          <w:kern w:val="0"/>
          <w:sz w:val="32"/>
          <w:szCs w:val="32"/>
        </w:rPr>
        <w:t>人均可支配收入</w:t>
      </w:r>
      <w:r>
        <w:rPr>
          <w:rFonts w:hint="eastAsia" w:eastAsia="仿宋" w:cs="仿宋_GB2312"/>
          <w:b w:val="0"/>
          <w:bCs w:val="0"/>
          <w:kern w:val="0"/>
          <w:sz w:val="32"/>
          <w:szCs w:val="32"/>
          <w:lang w:val="en-US" w:eastAsia="zh-CN"/>
        </w:rPr>
        <w:t>增速9.7%</w:t>
      </w:r>
      <w:r>
        <w:rPr>
          <w:rFonts w:hint="eastAsia" w:ascii="Times New Roman" w:hAnsi="Times New Roman" w:eastAsia="仿宋" w:cs="仿宋_GB2312"/>
          <w:b w:val="0"/>
          <w:bCs w:val="0"/>
          <w:kern w:val="0"/>
          <w:sz w:val="32"/>
          <w:szCs w:val="32"/>
        </w:rPr>
        <w:t>，地区生产总值</w:t>
      </w:r>
      <w:r>
        <w:rPr>
          <w:rFonts w:hint="eastAsia" w:eastAsia="仿宋" w:cs="仿宋_GB2312"/>
          <w:b w:val="0"/>
          <w:bCs w:val="0"/>
          <w:kern w:val="0"/>
          <w:sz w:val="32"/>
          <w:szCs w:val="32"/>
          <w:lang w:val="en-US" w:eastAsia="zh-CN"/>
        </w:rPr>
        <w:t>增速3.8%</w:t>
      </w:r>
      <w:r>
        <w:rPr>
          <w:rFonts w:hint="eastAsia" w:ascii="Times New Roman" w:hAnsi="Times New Roman" w:eastAsia="仿宋" w:cs="仿宋_GB2312"/>
          <w:b w:val="0"/>
          <w:bCs w:val="0"/>
          <w:kern w:val="0"/>
          <w:sz w:val="32"/>
          <w:szCs w:val="32"/>
        </w:rPr>
        <w:t>，经济社会秩序有序恢复。</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kern w:val="0"/>
          <w:sz w:val="32"/>
          <w:szCs w:val="32"/>
        </w:rPr>
      </w:pPr>
      <w:r>
        <w:rPr>
          <w:rFonts w:hint="eastAsia" w:ascii="Times New Roman" w:hAnsi="Times New Roman" w:eastAsia="仿宋" w:cs="仿宋_GB2312"/>
          <w:b w:val="0"/>
          <w:bCs w:val="0"/>
          <w:kern w:val="0"/>
          <w:sz w:val="32"/>
          <w:szCs w:val="32"/>
          <w:lang w:val="en-US" w:eastAsia="zh-CN"/>
        </w:rPr>
        <w:t>2.</w:t>
      </w:r>
      <w:r>
        <w:rPr>
          <w:rFonts w:hint="eastAsia" w:ascii="Times New Roman" w:hAnsi="Times New Roman" w:eastAsia="仿宋" w:cs="仿宋_GB2312"/>
          <w:b w:val="0"/>
          <w:bCs w:val="0"/>
          <w:kern w:val="0"/>
          <w:sz w:val="32"/>
          <w:szCs w:val="32"/>
        </w:rPr>
        <w:t>疫情防控措施有力，筑牢人民群众生命健康防线</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color w:val="auto"/>
          <w:sz w:val="32"/>
          <w:szCs w:val="32"/>
        </w:rPr>
      </w:pPr>
      <w:r>
        <w:rPr>
          <w:rFonts w:hint="eastAsia" w:ascii="Times New Roman" w:hAnsi="Times New Roman" w:eastAsia="仿宋" w:cs="仿宋_GB2312"/>
          <w:b w:val="0"/>
          <w:bCs w:val="0"/>
          <w:color w:val="auto"/>
          <w:sz w:val="32"/>
          <w:szCs w:val="32"/>
        </w:rPr>
        <w:t>按照“外防输入、内防反弹”总体防控策略，分类执行申报登记、居家观察、核酸检测等健康管理措施，构建乡村组三级“联防联控、群防群治”组织体系，坚决阻断疫情输入扩散渠道。一是</w:t>
      </w:r>
      <w:r>
        <w:rPr>
          <w:rFonts w:hint="eastAsia" w:ascii="Times New Roman" w:hAnsi="Times New Roman" w:eastAsia="仿宋" w:cs="仿宋_GB2312"/>
          <w:b w:val="0"/>
          <w:bCs w:val="0"/>
          <w:color w:val="auto"/>
          <w:sz w:val="32"/>
          <w:szCs w:val="32"/>
          <w:lang w:val="en-US" w:eastAsia="zh-CN"/>
        </w:rPr>
        <w:t>全覆盖宣传</w:t>
      </w:r>
      <w:r>
        <w:rPr>
          <w:rFonts w:hint="eastAsia" w:ascii="Times New Roman" w:hAnsi="Times New Roman" w:eastAsia="仿宋" w:cs="仿宋_GB2312"/>
          <w:b w:val="0"/>
          <w:bCs w:val="0"/>
          <w:color w:val="auto"/>
          <w:sz w:val="32"/>
          <w:szCs w:val="32"/>
        </w:rPr>
        <w:t>。张贴</w:t>
      </w:r>
      <w:r>
        <w:rPr>
          <w:rFonts w:hint="eastAsia" w:ascii="Times New Roman" w:hAnsi="Times New Roman" w:eastAsia="仿宋" w:cs="仿宋_GB2312"/>
          <w:b w:val="0"/>
          <w:bCs w:val="0"/>
          <w:color w:val="auto"/>
          <w:sz w:val="32"/>
          <w:szCs w:val="32"/>
          <w:lang w:val="en-US" w:eastAsia="zh-CN"/>
        </w:rPr>
        <w:t>防疫</w:t>
      </w:r>
      <w:r>
        <w:rPr>
          <w:rFonts w:hint="eastAsia" w:ascii="Times New Roman" w:hAnsi="Times New Roman" w:eastAsia="仿宋" w:cs="仿宋_GB2312"/>
          <w:b w:val="0"/>
          <w:bCs w:val="0"/>
          <w:color w:val="auto"/>
          <w:sz w:val="32"/>
          <w:szCs w:val="32"/>
        </w:rPr>
        <w:t>公告</w:t>
      </w:r>
      <w:r>
        <w:rPr>
          <w:rFonts w:hint="eastAsia" w:ascii="Times New Roman" w:hAnsi="Times New Roman" w:eastAsia="仿宋" w:cs="仿宋_GB2312"/>
          <w:b w:val="0"/>
          <w:bCs w:val="0"/>
          <w:color w:val="auto"/>
          <w:sz w:val="32"/>
          <w:szCs w:val="32"/>
          <w:lang w:val="en-US" w:eastAsia="zh-CN"/>
        </w:rPr>
        <w:t>615份</w:t>
      </w:r>
      <w:r>
        <w:rPr>
          <w:rFonts w:hint="eastAsia" w:ascii="Times New Roman" w:hAnsi="Times New Roman" w:eastAsia="仿宋" w:cs="仿宋_GB2312"/>
          <w:b w:val="0"/>
          <w:bCs w:val="0"/>
          <w:color w:val="auto"/>
          <w:sz w:val="32"/>
          <w:szCs w:val="32"/>
        </w:rPr>
        <w:t>，张贴</w:t>
      </w:r>
      <w:r>
        <w:rPr>
          <w:rFonts w:hint="eastAsia" w:ascii="Times New Roman" w:hAnsi="Times New Roman" w:eastAsia="仿宋" w:cs="仿宋_GB2312"/>
          <w:b w:val="0"/>
          <w:bCs w:val="0"/>
          <w:color w:val="auto"/>
          <w:sz w:val="32"/>
          <w:szCs w:val="32"/>
          <w:lang w:val="en-US" w:eastAsia="zh-CN"/>
        </w:rPr>
        <w:t>宣传</w:t>
      </w:r>
      <w:r>
        <w:rPr>
          <w:rFonts w:hint="eastAsia" w:ascii="Times New Roman" w:hAnsi="Times New Roman" w:eastAsia="仿宋" w:cs="仿宋_GB2312"/>
          <w:b w:val="0"/>
          <w:bCs w:val="0"/>
          <w:color w:val="auto"/>
          <w:sz w:val="32"/>
          <w:szCs w:val="32"/>
        </w:rPr>
        <w:t>横幅</w:t>
      </w:r>
      <w:r>
        <w:rPr>
          <w:rFonts w:hint="eastAsia" w:ascii="Times New Roman" w:hAnsi="Times New Roman" w:eastAsia="仿宋" w:cs="仿宋_GB2312"/>
          <w:b w:val="0"/>
          <w:bCs w:val="0"/>
          <w:color w:val="auto"/>
          <w:sz w:val="32"/>
          <w:szCs w:val="32"/>
          <w:lang w:val="en-US" w:eastAsia="zh-CN"/>
        </w:rPr>
        <w:t>130余</w:t>
      </w:r>
      <w:r>
        <w:rPr>
          <w:rFonts w:hint="eastAsia" w:ascii="Times New Roman" w:hAnsi="Times New Roman" w:eastAsia="仿宋" w:cs="仿宋_GB2312"/>
          <w:b w:val="0"/>
          <w:bCs w:val="0"/>
          <w:color w:val="auto"/>
          <w:sz w:val="32"/>
          <w:szCs w:val="32"/>
        </w:rPr>
        <w:t>条，发放宣传资料</w:t>
      </w:r>
      <w:r>
        <w:rPr>
          <w:rFonts w:hint="eastAsia" w:ascii="Times New Roman" w:hAnsi="Times New Roman" w:eastAsia="仿宋" w:cs="仿宋_GB2312"/>
          <w:b w:val="0"/>
          <w:bCs w:val="0"/>
          <w:color w:val="auto"/>
          <w:sz w:val="32"/>
          <w:szCs w:val="32"/>
          <w:lang w:val="en-US" w:eastAsia="zh-CN"/>
        </w:rPr>
        <w:t>8000</w:t>
      </w:r>
      <w:r>
        <w:rPr>
          <w:rFonts w:hint="eastAsia" w:eastAsia="仿宋" w:cs="仿宋_GB2312"/>
          <w:b w:val="0"/>
          <w:bCs w:val="0"/>
          <w:color w:val="auto"/>
          <w:sz w:val="32"/>
          <w:szCs w:val="32"/>
          <w:lang w:val="en-US" w:eastAsia="zh-CN"/>
        </w:rPr>
        <w:t>余</w:t>
      </w:r>
      <w:r>
        <w:rPr>
          <w:rFonts w:hint="eastAsia" w:ascii="Times New Roman" w:hAnsi="Times New Roman" w:eastAsia="仿宋" w:cs="仿宋_GB2312"/>
          <w:b w:val="0"/>
          <w:bCs w:val="0"/>
          <w:color w:val="auto"/>
          <w:sz w:val="32"/>
          <w:szCs w:val="32"/>
          <w:lang w:val="en-US" w:eastAsia="zh-CN"/>
        </w:rPr>
        <w:t>份，充分运用村村通喇叭，移动小喇叭</w:t>
      </w:r>
      <w:r>
        <w:rPr>
          <w:rFonts w:hint="eastAsia" w:eastAsia="仿宋" w:cs="仿宋_GB2312"/>
          <w:b w:val="0"/>
          <w:bCs w:val="0"/>
          <w:color w:val="auto"/>
          <w:sz w:val="32"/>
          <w:szCs w:val="32"/>
          <w:lang w:val="en-US" w:eastAsia="zh-CN"/>
        </w:rPr>
        <w:t>做政策宣传</w:t>
      </w:r>
      <w:r>
        <w:rPr>
          <w:rFonts w:hint="eastAsia" w:ascii="Times New Roman" w:hAnsi="Times New Roman" w:eastAsia="仿宋" w:cs="仿宋_GB2312"/>
          <w:b w:val="0"/>
          <w:bCs w:val="0"/>
          <w:color w:val="auto"/>
          <w:sz w:val="32"/>
          <w:szCs w:val="32"/>
          <w:lang w:val="en-US" w:eastAsia="zh-CN"/>
        </w:rPr>
        <w:t>，派出疫情防控宣传车3辆，</w:t>
      </w:r>
      <w:r>
        <w:rPr>
          <w:rFonts w:hint="eastAsia" w:ascii="Times New Roman" w:hAnsi="Times New Roman" w:eastAsia="仿宋" w:cs="仿宋_GB2312"/>
          <w:b w:val="0"/>
          <w:bCs w:val="0"/>
          <w:color w:val="auto"/>
          <w:sz w:val="32"/>
          <w:szCs w:val="32"/>
        </w:rPr>
        <w:t>成立</w:t>
      </w:r>
      <w:r>
        <w:rPr>
          <w:rFonts w:hint="eastAsia" w:ascii="Times New Roman" w:hAnsi="Times New Roman" w:eastAsia="仿宋" w:cs="仿宋_GB2312"/>
          <w:b w:val="0"/>
          <w:bCs w:val="0"/>
          <w:color w:val="auto"/>
          <w:sz w:val="32"/>
          <w:szCs w:val="32"/>
          <w:lang w:val="en-US" w:eastAsia="zh-CN"/>
        </w:rPr>
        <w:t>13支宣传队伍</w:t>
      </w:r>
      <w:r>
        <w:rPr>
          <w:rFonts w:hint="eastAsia" w:ascii="Times New Roman" w:hAnsi="Times New Roman" w:eastAsia="仿宋" w:cs="仿宋_GB2312"/>
          <w:b w:val="0"/>
          <w:bCs w:val="0"/>
          <w:color w:val="auto"/>
          <w:sz w:val="32"/>
          <w:szCs w:val="32"/>
        </w:rPr>
        <w:t>，</w:t>
      </w:r>
      <w:r>
        <w:rPr>
          <w:rFonts w:hint="eastAsia" w:ascii="Times New Roman" w:hAnsi="Times New Roman" w:eastAsia="仿宋" w:cs="仿宋_GB2312"/>
          <w:b w:val="0"/>
          <w:bCs w:val="0"/>
          <w:color w:val="auto"/>
          <w:sz w:val="32"/>
          <w:szCs w:val="32"/>
          <w:lang w:val="en-US" w:eastAsia="zh-CN"/>
        </w:rPr>
        <w:t>进村入户</w:t>
      </w:r>
      <w:r>
        <w:rPr>
          <w:rFonts w:hint="eastAsia" w:ascii="Times New Roman" w:hAnsi="Times New Roman" w:eastAsia="仿宋" w:cs="仿宋_GB2312"/>
          <w:b w:val="0"/>
          <w:bCs w:val="0"/>
          <w:color w:val="auto"/>
          <w:sz w:val="32"/>
          <w:szCs w:val="32"/>
        </w:rPr>
        <w:t>宣传卫生防护知识，防止谣言传播，第一时间公布高中风险地区，提升公众自我保护的意识。二是</w:t>
      </w:r>
      <w:r>
        <w:rPr>
          <w:rFonts w:hint="eastAsia" w:ascii="Times New Roman" w:hAnsi="Times New Roman" w:eastAsia="仿宋" w:cs="仿宋_GB2312"/>
          <w:b w:val="0"/>
          <w:bCs w:val="0"/>
          <w:color w:val="auto"/>
          <w:sz w:val="32"/>
          <w:szCs w:val="32"/>
          <w:lang w:val="en-US" w:eastAsia="zh-CN"/>
        </w:rPr>
        <w:t>全方位排查</w:t>
      </w:r>
      <w:r>
        <w:rPr>
          <w:rFonts w:hint="eastAsia" w:ascii="Times New Roman" w:hAnsi="Times New Roman" w:eastAsia="仿宋" w:cs="仿宋_GB2312"/>
          <w:b w:val="0"/>
          <w:bCs w:val="0"/>
          <w:color w:val="auto"/>
          <w:sz w:val="32"/>
          <w:szCs w:val="32"/>
        </w:rPr>
        <w:t>。综合运用交通</w:t>
      </w:r>
      <w:r>
        <w:rPr>
          <w:rFonts w:hint="eastAsia" w:eastAsia="仿宋" w:cs="仿宋_GB2312"/>
          <w:b w:val="0"/>
          <w:bCs w:val="0"/>
          <w:color w:val="auto"/>
          <w:sz w:val="32"/>
          <w:szCs w:val="32"/>
          <w:lang w:val="en-US" w:eastAsia="zh-CN"/>
        </w:rPr>
        <w:t>设</w:t>
      </w:r>
      <w:r>
        <w:rPr>
          <w:rFonts w:hint="eastAsia" w:ascii="Times New Roman" w:hAnsi="Times New Roman" w:eastAsia="仿宋" w:cs="仿宋_GB2312"/>
          <w:b w:val="0"/>
          <w:bCs w:val="0"/>
          <w:color w:val="auto"/>
          <w:sz w:val="32"/>
          <w:szCs w:val="32"/>
        </w:rPr>
        <w:t>卡、入户走访、大数据</w:t>
      </w:r>
      <w:r>
        <w:rPr>
          <w:rFonts w:hint="eastAsia" w:eastAsia="仿宋" w:cs="仿宋_GB2312"/>
          <w:b w:val="0"/>
          <w:bCs w:val="0"/>
          <w:color w:val="auto"/>
          <w:sz w:val="32"/>
          <w:szCs w:val="32"/>
          <w:lang w:val="en-US" w:eastAsia="zh-CN"/>
        </w:rPr>
        <w:t>排查</w:t>
      </w:r>
      <w:r>
        <w:rPr>
          <w:rFonts w:hint="eastAsia" w:ascii="Times New Roman" w:hAnsi="Times New Roman" w:eastAsia="仿宋" w:cs="仿宋_GB2312"/>
          <w:b w:val="0"/>
          <w:bCs w:val="0"/>
          <w:color w:val="auto"/>
          <w:sz w:val="32"/>
          <w:szCs w:val="32"/>
        </w:rPr>
        <w:t>等措施，对重点地区来（返）乡人员、确诊疑似病例密切接触者进行全覆盖、滚动式排查</w:t>
      </w:r>
      <w:r>
        <w:rPr>
          <w:rFonts w:hint="eastAsia" w:ascii="Times New Roman" w:hAnsi="Times New Roman" w:eastAsia="仿宋" w:cs="仿宋_GB2312"/>
          <w:b w:val="0"/>
          <w:bCs w:val="0"/>
          <w:color w:val="auto"/>
          <w:sz w:val="32"/>
          <w:szCs w:val="32"/>
          <w:lang w:eastAsia="zh-CN"/>
        </w:rPr>
        <w:t>，</w:t>
      </w:r>
      <w:r>
        <w:rPr>
          <w:rFonts w:hint="eastAsia" w:ascii="Times New Roman" w:hAnsi="Times New Roman" w:eastAsia="仿宋" w:cs="仿宋_GB2312"/>
          <w:b w:val="0"/>
          <w:bCs w:val="0"/>
          <w:color w:val="auto"/>
          <w:sz w:val="32"/>
          <w:szCs w:val="32"/>
        </w:rPr>
        <w:t>排查外市返乡</w:t>
      </w:r>
      <w:r>
        <w:rPr>
          <w:rFonts w:hint="eastAsia" w:ascii="Times New Roman" w:hAnsi="Times New Roman" w:eastAsia="仿宋" w:cs="仿宋_GB2312"/>
          <w:b w:val="0"/>
          <w:bCs w:val="0"/>
          <w:color w:val="auto"/>
          <w:sz w:val="32"/>
          <w:szCs w:val="32"/>
          <w:lang w:val="en-US" w:eastAsia="zh-CN"/>
        </w:rPr>
        <w:t>1</w:t>
      </w:r>
      <w:r>
        <w:rPr>
          <w:rFonts w:hint="eastAsia" w:ascii="Times New Roman" w:hAnsi="Times New Roman" w:eastAsia="仿宋" w:cs="仿宋_GB2312"/>
          <w:b w:val="0"/>
          <w:bCs w:val="0"/>
          <w:color w:val="auto"/>
          <w:sz w:val="32"/>
          <w:szCs w:val="32"/>
        </w:rPr>
        <w:t>668人，其中居家隔离</w:t>
      </w:r>
      <w:r>
        <w:rPr>
          <w:rFonts w:hint="eastAsia" w:ascii="Times New Roman" w:hAnsi="Times New Roman" w:eastAsia="仿宋" w:cs="仿宋_GB2312"/>
          <w:b w:val="0"/>
          <w:bCs w:val="0"/>
          <w:color w:val="auto"/>
          <w:sz w:val="32"/>
          <w:szCs w:val="32"/>
          <w:lang w:val="en-US" w:eastAsia="zh-CN"/>
        </w:rPr>
        <w:t>1</w:t>
      </w:r>
      <w:r>
        <w:rPr>
          <w:rFonts w:hint="eastAsia" w:ascii="Times New Roman" w:hAnsi="Times New Roman" w:eastAsia="仿宋" w:cs="仿宋_GB2312"/>
          <w:b w:val="0"/>
          <w:bCs w:val="0"/>
          <w:color w:val="auto"/>
          <w:sz w:val="32"/>
          <w:szCs w:val="32"/>
        </w:rPr>
        <w:t>80余人，集中隔离7人。</w:t>
      </w:r>
      <w:r>
        <w:rPr>
          <w:rFonts w:hint="eastAsia" w:ascii="Times New Roman" w:hAnsi="Times New Roman" w:eastAsia="仿宋" w:cs="仿宋_GB2312"/>
          <w:b w:val="0"/>
          <w:bCs w:val="0"/>
          <w:color w:val="auto"/>
          <w:sz w:val="32"/>
          <w:szCs w:val="32"/>
          <w:lang w:val="en-US" w:eastAsia="zh-CN"/>
        </w:rPr>
        <w:t>三是全时段管控。</w:t>
      </w:r>
      <w:r>
        <w:rPr>
          <w:rFonts w:hint="eastAsia" w:ascii="Times New Roman" w:hAnsi="Times New Roman" w:eastAsia="仿宋" w:cs="仿宋_GB2312"/>
          <w:b w:val="0"/>
          <w:bCs w:val="0"/>
          <w:color w:val="auto"/>
          <w:sz w:val="32"/>
          <w:szCs w:val="32"/>
        </w:rPr>
        <w:t>落实“两书一卡一公告”，创新实施“五对一”管控法，</w:t>
      </w:r>
      <w:r>
        <w:rPr>
          <w:rFonts w:hint="eastAsia" w:ascii="Times New Roman" w:hAnsi="Times New Roman" w:eastAsia="仿宋" w:cs="仿宋_GB2312"/>
          <w:b w:val="0"/>
          <w:bCs w:val="0"/>
          <w:color w:val="auto"/>
          <w:sz w:val="32"/>
          <w:szCs w:val="32"/>
          <w:lang w:val="en-US" w:eastAsia="zh-CN"/>
        </w:rPr>
        <w:t>按联系村、属地原则落实村、乡两级</w:t>
      </w:r>
      <w:r>
        <w:rPr>
          <w:rFonts w:hint="eastAsia" w:ascii="Times New Roman" w:hAnsi="Times New Roman" w:eastAsia="仿宋" w:cs="仿宋_GB2312"/>
          <w:b w:val="0"/>
          <w:bCs w:val="0"/>
          <w:color w:val="auto"/>
          <w:sz w:val="32"/>
          <w:szCs w:val="32"/>
        </w:rPr>
        <w:t>对辖区重点疫区返乡人员及密切接触人员</w:t>
      </w:r>
      <w:r>
        <w:rPr>
          <w:rFonts w:hint="eastAsia" w:ascii="Times New Roman" w:hAnsi="Times New Roman" w:eastAsia="仿宋" w:cs="仿宋_GB2312"/>
          <w:b w:val="0"/>
          <w:bCs w:val="0"/>
          <w:color w:val="auto"/>
          <w:sz w:val="32"/>
          <w:szCs w:val="32"/>
          <w:lang w:val="en-US" w:eastAsia="zh-CN"/>
        </w:rPr>
        <w:t>等</w:t>
      </w:r>
      <w:r>
        <w:rPr>
          <w:rFonts w:hint="eastAsia" w:ascii="Times New Roman" w:hAnsi="Times New Roman" w:eastAsia="仿宋" w:cs="仿宋_GB2312"/>
          <w:b w:val="0"/>
          <w:bCs w:val="0"/>
          <w:color w:val="auto"/>
          <w:sz w:val="32"/>
          <w:szCs w:val="32"/>
        </w:rPr>
        <w:t>居家观察</w:t>
      </w:r>
      <w:r>
        <w:rPr>
          <w:rFonts w:hint="eastAsia" w:ascii="Times New Roman" w:hAnsi="Times New Roman" w:eastAsia="仿宋" w:cs="仿宋_GB2312"/>
          <w:b w:val="0"/>
          <w:bCs w:val="0"/>
          <w:color w:val="auto"/>
          <w:sz w:val="32"/>
          <w:szCs w:val="32"/>
          <w:lang w:val="en-US" w:eastAsia="zh-CN"/>
        </w:rPr>
        <w:t>人员</w:t>
      </w:r>
      <w:r>
        <w:rPr>
          <w:rFonts w:hint="eastAsia" w:ascii="Times New Roman" w:hAnsi="Times New Roman" w:eastAsia="仿宋" w:cs="仿宋_GB2312"/>
          <w:b w:val="0"/>
          <w:bCs w:val="0"/>
          <w:color w:val="auto"/>
          <w:sz w:val="32"/>
          <w:szCs w:val="32"/>
        </w:rPr>
        <w:t>实行实时监测和“五对一”管控。全年排查高风险地区返乡人员81名，为34人进行核酸检测，未出现新冠肺炎确诊病例。</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kern w:val="0"/>
          <w:sz w:val="32"/>
          <w:szCs w:val="32"/>
        </w:rPr>
      </w:pPr>
      <w:r>
        <w:rPr>
          <w:rFonts w:hint="eastAsia" w:ascii="Times New Roman" w:hAnsi="Times New Roman" w:eastAsia="仿宋" w:cs="仿宋_GB2312"/>
          <w:b w:val="0"/>
          <w:bCs w:val="0"/>
          <w:kern w:val="0"/>
          <w:sz w:val="32"/>
          <w:szCs w:val="32"/>
          <w:lang w:val="en-US" w:eastAsia="zh-CN"/>
        </w:rPr>
        <w:t>3.</w:t>
      </w:r>
      <w:r>
        <w:rPr>
          <w:rFonts w:hint="eastAsia" w:ascii="Times New Roman" w:hAnsi="Times New Roman" w:eastAsia="仿宋" w:cs="仿宋_GB2312"/>
          <w:b w:val="0"/>
          <w:bCs w:val="0"/>
          <w:kern w:val="0"/>
          <w:sz w:val="32"/>
          <w:szCs w:val="32"/>
        </w:rPr>
        <w:t>巩固脱贫攻坚成果，顺利通过脱贫攻坚成效考核</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color w:val="auto"/>
          <w:sz w:val="32"/>
          <w:szCs w:val="32"/>
        </w:rPr>
      </w:pPr>
      <w:r>
        <w:rPr>
          <w:rFonts w:hint="eastAsia" w:ascii="Times New Roman" w:hAnsi="Times New Roman" w:eastAsia="仿宋" w:cs="仿宋_GB2312"/>
          <w:b w:val="0"/>
          <w:bCs w:val="0"/>
          <w:sz w:val="32"/>
          <w:szCs w:val="32"/>
        </w:rPr>
        <w:t>聚焦“两不愁四保障”，做实“绣花”功夫，全力以赴做好脱贫攻坚普查准备工作，高标准接受脱贫普查、高水平通过年度成效考核。</w:t>
      </w:r>
      <w:r>
        <w:rPr>
          <w:rFonts w:hint="eastAsia" w:ascii="Times New Roman" w:hAnsi="Times New Roman" w:eastAsia="仿宋" w:cs="仿宋_GB2312"/>
          <w:b w:val="0"/>
          <w:bCs w:val="0"/>
          <w:kern w:val="0"/>
          <w:sz w:val="32"/>
          <w:szCs w:val="32"/>
        </w:rPr>
        <w:t>一是扎实开展三轮大排查工作。乡机关干部、驻村工作队和村组干部联动排查，共排查问题79个，</w:t>
      </w:r>
      <w:r>
        <w:rPr>
          <w:rFonts w:hint="eastAsia" w:ascii="Times New Roman" w:hAnsi="Times New Roman" w:eastAsia="仿宋" w:cs="仿宋_GB2312"/>
          <w:b w:val="0"/>
          <w:bCs w:val="0"/>
          <w:sz w:val="32"/>
          <w:szCs w:val="32"/>
        </w:rPr>
        <w:t>摸排出二级风险户6个村11户43人，其中边缘户4户14人，脱贫监测户7户29人，全面对标对表进行整改，现已全部整改消号。</w:t>
      </w:r>
      <w:r>
        <w:rPr>
          <w:rFonts w:hint="eastAsia" w:ascii="Times New Roman" w:hAnsi="Times New Roman" w:eastAsia="仿宋" w:cs="仿宋_GB2312"/>
          <w:b w:val="0"/>
          <w:bCs w:val="0"/>
          <w:kern w:val="0"/>
          <w:sz w:val="32"/>
          <w:szCs w:val="32"/>
        </w:rPr>
        <w:t>二是</w:t>
      </w:r>
      <w:r>
        <w:rPr>
          <w:rFonts w:hint="eastAsia" w:ascii="Times New Roman" w:hAnsi="Times New Roman" w:eastAsia="仿宋" w:cs="仿宋_GB2312"/>
          <w:b w:val="0"/>
          <w:bCs w:val="0"/>
          <w:sz w:val="32"/>
          <w:szCs w:val="32"/>
        </w:rPr>
        <w:t>深入实施阻击返贫预警监测。</w:t>
      </w:r>
      <w:r>
        <w:rPr>
          <w:rFonts w:hint="eastAsia" w:ascii="Times New Roman" w:hAnsi="Times New Roman" w:eastAsia="仿宋" w:cs="仿宋_GB2312"/>
          <w:b w:val="0"/>
          <w:bCs w:val="0"/>
          <w:color w:val="auto"/>
          <w:sz w:val="32"/>
          <w:szCs w:val="32"/>
        </w:rPr>
        <w:t>开展相对贫困返贫</w:t>
      </w:r>
      <w:r>
        <w:rPr>
          <w:rFonts w:hint="eastAsia" w:ascii="Times New Roman" w:hAnsi="Times New Roman" w:eastAsia="仿宋" w:cs="仿宋_GB2312"/>
          <w:b w:val="0"/>
          <w:bCs w:val="0"/>
          <w:color w:val="auto"/>
          <w:sz w:val="32"/>
          <w:szCs w:val="32"/>
          <w:lang w:val="en-US" w:eastAsia="zh-CN"/>
        </w:rPr>
        <w:t>阻击</w:t>
      </w:r>
      <w:r>
        <w:rPr>
          <w:rFonts w:hint="eastAsia" w:ascii="Times New Roman" w:hAnsi="Times New Roman" w:eastAsia="仿宋" w:cs="仿宋_GB2312"/>
          <w:b w:val="0"/>
          <w:bCs w:val="0"/>
          <w:color w:val="auto"/>
          <w:sz w:val="32"/>
          <w:szCs w:val="32"/>
        </w:rPr>
        <w:t>试点工作，摸排出二级风险户11户43人，其中边缘户4户14人，脱贫监测户7户29人，对纳入监测的人员，落实“驻村工作队+联系村干部+村组干部”三支力量，强化帮扶措施，提升帮扶质效，采取“低保兜底</w:t>
      </w:r>
      <w:r>
        <w:rPr>
          <w:rFonts w:hint="eastAsia" w:ascii="Times New Roman" w:hAnsi="Times New Roman" w:eastAsia="仿宋" w:cs="仿宋_GB2312"/>
          <w:b w:val="0"/>
          <w:bCs w:val="0"/>
          <w:color w:val="auto"/>
          <w:sz w:val="32"/>
          <w:szCs w:val="32"/>
          <w:lang w:val="en-US" w:eastAsia="zh-CN"/>
        </w:rPr>
        <w:t>5</w:t>
      </w:r>
      <w:r>
        <w:rPr>
          <w:rFonts w:hint="eastAsia" w:ascii="Times New Roman" w:hAnsi="Times New Roman" w:eastAsia="仿宋" w:cs="仿宋_GB2312"/>
          <w:b w:val="0"/>
          <w:bCs w:val="0"/>
          <w:color w:val="auto"/>
          <w:sz w:val="32"/>
          <w:szCs w:val="32"/>
        </w:rPr>
        <w:t>户、公益性岗位安置</w:t>
      </w:r>
      <w:r>
        <w:rPr>
          <w:rFonts w:hint="eastAsia" w:ascii="Times New Roman" w:hAnsi="Times New Roman" w:eastAsia="仿宋" w:cs="仿宋_GB2312"/>
          <w:b w:val="0"/>
          <w:bCs w:val="0"/>
          <w:color w:val="auto"/>
          <w:sz w:val="32"/>
          <w:szCs w:val="32"/>
          <w:lang w:val="en-US" w:eastAsia="zh-CN"/>
        </w:rPr>
        <w:t>4</w:t>
      </w:r>
      <w:r>
        <w:rPr>
          <w:rFonts w:hint="eastAsia" w:ascii="Times New Roman" w:hAnsi="Times New Roman" w:eastAsia="仿宋" w:cs="仿宋_GB2312"/>
          <w:b w:val="0"/>
          <w:bCs w:val="0"/>
          <w:color w:val="auto"/>
          <w:sz w:val="32"/>
          <w:szCs w:val="32"/>
        </w:rPr>
        <w:t>户、发展产业</w:t>
      </w:r>
      <w:r>
        <w:rPr>
          <w:rFonts w:hint="eastAsia" w:ascii="Times New Roman" w:hAnsi="Times New Roman" w:eastAsia="仿宋" w:cs="仿宋_GB2312"/>
          <w:b w:val="0"/>
          <w:bCs w:val="0"/>
          <w:color w:val="auto"/>
          <w:sz w:val="32"/>
          <w:szCs w:val="32"/>
          <w:lang w:val="en-US" w:eastAsia="zh-CN"/>
        </w:rPr>
        <w:t>2</w:t>
      </w:r>
      <w:r>
        <w:rPr>
          <w:rFonts w:hint="eastAsia" w:ascii="Times New Roman" w:hAnsi="Times New Roman" w:eastAsia="仿宋" w:cs="仿宋_GB2312"/>
          <w:b w:val="0"/>
          <w:bCs w:val="0"/>
          <w:color w:val="auto"/>
          <w:sz w:val="32"/>
          <w:szCs w:val="32"/>
        </w:rPr>
        <w:t>户”，确保二级风险户稳定脱贫不掉队。三是持续推进脱贫成效巩固提升。用好534.48万元财政专项扶贫资金，完成项目67个，进一步提升贫困村基础设施</w:t>
      </w:r>
      <w:r>
        <w:rPr>
          <w:rFonts w:hint="eastAsia" w:ascii="Times New Roman" w:hAnsi="Times New Roman" w:eastAsia="仿宋" w:cs="仿宋_GB2312"/>
          <w:b w:val="0"/>
          <w:bCs w:val="0"/>
          <w:color w:val="auto"/>
          <w:sz w:val="32"/>
          <w:szCs w:val="32"/>
          <w:lang w:eastAsia="zh-CN"/>
        </w:rPr>
        <w:t>，</w:t>
      </w:r>
      <w:r>
        <w:rPr>
          <w:rFonts w:hint="eastAsia" w:ascii="Times New Roman" w:hAnsi="Times New Roman" w:eastAsia="仿宋" w:cs="仿宋_GB2312"/>
          <w:b w:val="0"/>
          <w:bCs w:val="0"/>
          <w:color w:val="auto"/>
          <w:sz w:val="32"/>
          <w:szCs w:val="32"/>
        </w:rPr>
        <w:t>开展技能培训3批次227人，输出贫困劳动力779人外出务工就业，利用项目基础建设，解决不能外出务工在实施项目务工245人，通过园区生产解决园区务工368人。</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kern w:val="0"/>
          <w:sz w:val="32"/>
          <w:szCs w:val="32"/>
        </w:rPr>
      </w:pPr>
      <w:r>
        <w:rPr>
          <w:rFonts w:hint="eastAsia" w:ascii="Times New Roman" w:hAnsi="Times New Roman" w:eastAsia="仿宋" w:cs="仿宋_GB2312"/>
          <w:b w:val="0"/>
          <w:bCs w:val="0"/>
          <w:kern w:val="0"/>
          <w:sz w:val="32"/>
          <w:szCs w:val="32"/>
          <w:lang w:val="en-US" w:eastAsia="zh-CN"/>
        </w:rPr>
        <w:t>4.</w:t>
      </w:r>
      <w:r>
        <w:rPr>
          <w:rFonts w:hint="eastAsia" w:ascii="Times New Roman" w:hAnsi="Times New Roman" w:eastAsia="仿宋" w:cs="仿宋_GB2312"/>
          <w:b w:val="0"/>
          <w:bCs w:val="0"/>
          <w:kern w:val="0"/>
          <w:sz w:val="32"/>
          <w:szCs w:val="32"/>
        </w:rPr>
        <w:t>实施乡村振兴战略，扎实推进乡村产业全面发展</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color w:val="FF0000"/>
          <w:lang w:val="en-US" w:eastAsia="zh-CN"/>
        </w:rPr>
      </w:pPr>
      <w:r>
        <w:rPr>
          <w:rFonts w:hint="eastAsia" w:ascii="Times New Roman" w:hAnsi="Times New Roman" w:eastAsia="仿宋" w:cs="仿宋_GB2312"/>
          <w:b w:val="0"/>
          <w:bCs w:val="0"/>
          <w:sz w:val="32"/>
          <w:szCs w:val="32"/>
        </w:rPr>
        <w:t>围绕白朝村创建全市实施乡村振兴战略示范村目标任务，大力实施乡村振兴战略，成功申报全国农业产业强镇项目，徐家村成功创建全国一村一品示范村。一是做强核心产业。扩建食用菌基地200亩，食用菌存量突破1400万</w:t>
      </w:r>
      <w:r>
        <w:rPr>
          <w:rFonts w:hint="eastAsia" w:eastAsia="仿宋" w:cs="仿宋_GB2312"/>
          <w:b w:val="0"/>
          <w:bCs w:val="0"/>
          <w:sz w:val="32"/>
          <w:szCs w:val="32"/>
          <w:lang w:val="en-US" w:eastAsia="zh-CN"/>
        </w:rPr>
        <w:t>段</w:t>
      </w:r>
      <w:r>
        <w:rPr>
          <w:rFonts w:hint="eastAsia" w:ascii="Times New Roman" w:hAnsi="Times New Roman" w:eastAsia="仿宋" w:cs="仿宋_GB2312"/>
          <w:b w:val="0"/>
          <w:bCs w:val="0"/>
          <w:sz w:val="32"/>
          <w:szCs w:val="32"/>
        </w:rPr>
        <w:t>（袋），年产值1.5亿元，完善基础设施建设，完成5.5万㎡大棚建设，用于种植羊肚菌，在观音村建成冻库、烘干房，在月坝村、徐家村建成香菇加工生产线。二是夯实特色种养业。全乡种植蔬菜3000余亩，水果1500余亩，核桃20000余亩，生猪出栏5200头，肉羊出栏5000只，肉牛出栏750头，肉鸡出栏30万只，整合农业综合开发项目、省级现代农业园区项目等新打造高标准农田200亩。</w:t>
      </w:r>
      <w:r>
        <w:rPr>
          <w:rFonts w:hint="eastAsia" w:ascii="Times New Roman" w:hAnsi="Times New Roman" w:eastAsia="仿宋" w:cs="仿宋_GB2312"/>
          <w:b w:val="0"/>
          <w:bCs w:val="0"/>
          <w:color w:val="auto"/>
          <w:sz w:val="32"/>
          <w:szCs w:val="32"/>
        </w:rPr>
        <w:t>三是</w:t>
      </w:r>
      <w:r>
        <w:rPr>
          <w:rFonts w:hint="eastAsia" w:ascii="Times New Roman" w:hAnsi="Times New Roman" w:eastAsia="仿宋" w:cs="仿宋_GB2312"/>
          <w:b w:val="0"/>
          <w:bCs w:val="0"/>
          <w:color w:val="auto"/>
          <w:sz w:val="32"/>
          <w:szCs w:val="32"/>
          <w:lang w:val="en-US" w:eastAsia="zh-CN"/>
        </w:rPr>
        <w:t>壮大集体经济。</w:t>
      </w:r>
      <w:r>
        <w:rPr>
          <w:rFonts w:hint="eastAsia" w:ascii="Times New Roman" w:hAnsi="Times New Roman" w:eastAsia="仿宋" w:cs="仿宋_GB2312"/>
          <w:b w:val="0"/>
          <w:bCs w:val="0"/>
          <w:color w:val="auto"/>
          <w:sz w:val="32"/>
          <w:szCs w:val="32"/>
        </w:rPr>
        <w:t>盘活产业资源，壮大集体经济发展，入股家庭农场</w:t>
      </w:r>
      <w:r>
        <w:rPr>
          <w:rFonts w:hint="eastAsia" w:ascii="Times New Roman" w:hAnsi="Times New Roman" w:eastAsia="仿宋" w:cs="仿宋_GB2312"/>
          <w:b w:val="0"/>
          <w:bCs w:val="0"/>
          <w:color w:val="auto"/>
          <w:sz w:val="32"/>
          <w:szCs w:val="32"/>
          <w:lang w:eastAsia="zh-CN"/>
        </w:rPr>
        <w:t>、</w:t>
      </w:r>
      <w:r>
        <w:rPr>
          <w:rFonts w:hint="eastAsia" w:ascii="Times New Roman" w:hAnsi="Times New Roman" w:eastAsia="仿宋" w:cs="仿宋_GB2312"/>
          <w:b w:val="0"/>
          <w:bCs w:val="0"/>
          <w:color w:val="auto"/>
          <w:sz w:val="32"/>
          <w:szCs w:val="32"/>
          <w:lang w:val="en-US" w:eastAsia="zh-CN"/>
        </w:rPr>
        <w:t>合作社</w:t>
      </w:r>
      <w:r>
        <w:rPr>
          <w:rFonts w:hint="eastAsia" w:ascii="Times New Roman" w:hAnsi="Times New Roman" w:eastAsia="仿宋" w:cs="仿宋_GB2312"/>
          <w:b w:val="0"/>
          <w:bCs w:val="0"/>
          <w:color w:val="auto"/>
          <w:sz w:val="32"/>
          <w:szCs w:val="32"/>
        </w:rPr>
        <w:t>，积极探索新型产业发展，</w:t>
      </w:r>
      <w:r>
        <w:rPr>
          <w:rFonts w:hint="eastAsia" w:ascii="Times New Roman" w:hAnsi="Times New Roman" w:eastAsia="仿宋" w:cs="仿宋_GB2312"/>
          <w:b w:val="0"/>
          <w:bCs w:val="0"/>
          <w:color w:val="auto"/>
          <w:sz w:val="32"/>
          <w:szCs w:val="32"/>
          <w:lang w:val="en-US" w:eastAsia="zh-CN"/>
        </w:rPr>
        <w:t>村村有主导产业，5个贫困村集体经济实现正增长。</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kern w:val="0"/>
          <w:sz w:val="32"/>
          <w:szCs w:val="32"/>
        </w:rPr>
      </w:pPr>
      <w:r>
        <w:rPr>
          <w:rFonts w:hint="eastAsia" w:ascii="Times New Roman" w:hAnsi="Times New Roman" w:eastAsia="仿宋" w:cs="仿宋_GB2312"/>
          <w:b w:val="0"/>
          <w:bCs w:val="0"/>
          <w:kern w:val="0"/>
          <w:sz w:val="32"/>
          <w:szCs w:val="32"/>
          <w:lang w:val="en-US" w:eastAsia="zh-CN"/>
        </w:rPr>
        <w:t>5.</w:t>
      </w:r>
      <w:r>
        <w:rPr>
          <w:rFonts w:hint="eastAsia" w:ascii="Times New Roman" w:hAnsi="Times New Roman" w:eastAsia="仿宋" w:cs="仿宋_GB2312"/>
          <w:b w:val="0"/>
          <w:bCs w:val="0"/>
          <w:kern w:val="0"/>
          <w:sz w:val="32"/>
          <w:szCs w:val="32"/>
        </w:rPr>
        <w:t>协调推进社会事业，民生保障政策得到有效落实</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完善基础设施，加强社会事业，民生保障得到落实，群众满意度、幸福感显著提升。一是夯实道路建设。7.3公里“双白路”完成通车，打通白朝旅游环线关键一环，方便观音村</w:t>
      </w:r>
      <w:r>
        <w:rPr>
          <w:rFonts w:hint="eastAsia" w:eastAsia="仿宋" w:cs="仿宋_GB2312"/>
          <w:b w:val="0"/>
          <w:bCs w:val="0"/>
          <w:sz w:val="32"/>
          <w:szCs w:val="32"/>
          <w:lang w:eastAsia="zh-CN"/>
        </w:rPr>
        <w:t>、</w:t>
      </w:r>
      <w:r>
        <w:rPr>
          <w:rFonts w:hint="eastAsia" w:ascii="Times New Roman" w:hAnsi="Times New Roman" w:eastAsia="仿宋" w:cs="仿宋_GB2312"/>
          <w:b w:val="0"/>
          <w:bCs w:val="0"/>
          <w:sz w:val="32"/>
          <w:szCs w:val="32"/>
        </w:rPr>
        <w:t>魏子村群众出行，深入开展1km的危崖整治解决宝七路道路安全问题，修复水毁村道8km，新硬化村组道路2.5km，开展村道养护53.5km，交通网络进一步完善。二是加强民生保障。全面落实义务教育阶段学生“两免一补”政策和“四改一加强”工作，“两基”得到巩固和发展，全乡适龄儿童入学率100%，医疗救助水平不断提高，农村医疗救助开展“一站式”服务比例达到了100%，落实低保线和扶贫线“两线合一”，农村低保标准提高到最高每人每月390元，民政慰问9人次。开展城乡低保调标和低保对象排查清理工作，特困26人，低保兜底99户317人，实现了应保尽保。三是加强精神文明建设</w:t>
      </w:r>
      <w:r>
        <w:rPr>
          <w:rFonts w:hint="eastAsia" w:ascii="Times New Roman" w:hAns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大力弘扬社会主义核心价值观，开展文明创建工作，新建文化小戏台3个，新建文化广场1个，更换8个村51个广播实现区乡村三级同步，以“牛灯彩莲船”、山歌、唢呐等传统文化形式开展</w:t>
      </w:r>
      <w:r>
        <w:rPr>
          <w:rFonts w:hint="eastAsia" w:eastAsia="仿宋" w:cs="仿宋_GB2312"/>
          <w:b w:val="0"/>
          <w:bCs w:val="0"/>
          <w:sz w:val="32"/>
          <w:szCs w:val="32"/>
          <w:lang w:eastAsia="zh-CN"/>
        </w:rPr>
        <w:t>“</w:t>
      </w:r>
      <w:r>
        <w:rPr>
          <w:rFonts w:hint="eastAsia" w:ascii="Times New Roman" w:hAnsi="Times New Roman" w:eastAsia="仿宋" w:cs="仿宋_GB2312"/>
          <w:b w:val="0"/>
          <w:bCs w:val="0"/>
          <w:sz w:val="32"/>
          <w:szCs w:val="32"/>
        </w:rPr>
        <w:t>我们的节日</w:t>
      </w:r>
      <w:r>
        <w:rPr>
          <w:rFonts w:hint="eastAsia" w:eastAsia="仿宋" w:cs="仿宋_GB2312"/>
          <w:b w:val="0"/>
          <w:bCs w:val="0"/>
          <w:sz w:val="32"/>
          <w:szCs w:val="32"/>
          <w:lang w:eastAsia="zh-CN"/>
        </w:rPr>
        <w:t>”</w:t>
      </w:r>
      <w:r>
        <w:rPr>
          <w:rFonts w:hint="eastAsia" w:ascii="Times New Roman" w:hAnsi="Times New Roman" w:eastAsia="仿宋" w:cs="仿宋_GB2312"/>
          <w:b w:val="0"/>
          <w:bCs w:val="0"/>
          <w:sz w:val="32"/>
          <w:szCs w:val="32"/>
        </w:rPr>
        <w:t>主题活动13次，评选“两扶一树”带头人63名。四是完成村建制调整改革工作</w:t>
      </w:r>
      <w:r>
        <w:rPr>
          <w:rFonts w:hint="eastAsia" w:ascii="Times New Roman" w:hAns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全乡13个村（社区），59个村民小组缩减为9个村（社区），31个村民小组。五是推进人居环境整治。开展乡级巡河120余次，深入清理河道2次。依托土地增减挂钩项目，拆除老旧房屋274间，复垦耕地165亩。配齐65名保洁员和保洁设备，实施垃圾分类试点工作，持续巩固全国卫生乡镇创建成果。</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kern w:val="0"/>
          <w:sz w:val="32"/>
          <w:szCs w:val="32"/>
        </w:rPr>
      </w:pPr>
      <w:r>
        <w:rPr>
          <w:rFonts w:hint="eastAsia" w:ascii="Times New Roman" w:hAnsi="Times New Roman" w:eastAsia="仿宋" w:cs="仿宋_GB2312"/>
          <w:b w:val="0"/>
          <w:bCs w:val="0"/>
          <w:kern w:val="0"/>
          <w:sz w:val="32"/>
          <w:szCs w:val="32"/>
          <w:lang w:val="en-US" w:eastAsia="zh-CN"/>
        </w:rPr>
        <w:t>6.</w:t>
      </w:r>
      <w:r>
        <w:rPr>
          <w:rFonts w:hint="eastAsia" w:ascii="Times New Roman" w:hAnsi="Times New Roman" w:eastAsia="仿宋" w:cs="仿宋_GB2312"/>
          <w:b w:val="0"/>
          <w:bCs w:val="0"/>
          <w:kern w:val="0"/>
          <w:sz w:val="32"/>
          <w:szCs w:val="32"/>
        </w:rPr>
        <w:t>扎实开展保障工作，全乡社会环境安全稳定</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健全乡村治理体系，建设平安乡村，认真开展安全生产、防邪、禁毒、社会稳定、治安乱点整治等工作。一是</w:t>
      </w:r>
      <w:r>
        <w:rPr>
          <w:rFonts w:hint="eastAsia" w:ascii="Times New Roman" w:hAnsi="Times New Roman" w:eastAsia="仿宋" w:cs="仿宋_GB2312"/>
          <w:b w:val="0"/>
          <w:bCs w:val="0"/>
          <w:sz w:val="32"/>
          <w:szCs w:val="32"/>
          <w:lang w:val="en-US" w:eastAsia="zh-CN"/>
        </w:rPr>
        <w:t>落实安全生产主体责任。</w:t>
      </w:r>
      <w:r>
        <w:rPr>
          <w:rFonts w:hint="eastAsia" w:ascii="Times New Roman" w:hAnsi="Times New Roman" w:eastAsia="仿宋" w:cs="仿宋_GB2312"/>
          <w:b w:val="0"/>
          <w:bCs w:val="0"/>
          <w:sz w:val="32"/>
          <w:szCs w:val="32"/>
        </w:rPr>
        <w:t>加强矿山、交通、食品等重点行业领域安全生产监管，开展安全检查32次，坚决遏制重特大安全事故。开展应急、防汛等抢险救灾演练4次，完成荞鱼村河道清淤、白朝村河堤堡坎修建，确保安全度汛。二是</w:t>
      </w:r>
      <w:r>
        <w:rPr>
          <w:rFonts w:hint="eastAsia" w:ascii="Times New Roman" w:hAnsi="Times New Roman" w:eastAsia="仿宋" w:cs="仿宋_GB2312"/>
          <w:b w:val="0"/>
          <w:bCs w:val="0"/>
          <w:sz w:val="32"/>
          <w:szCs w:val="32"/>
          <w:lang w:val="en-US" w:eastAsia="zh-CN"/>
        </w:rPr>
        <w:t>加强平安建设。</w:t>
      </w:r>
      <w:r>
        <w:rPr>
          <w:rFonts w:hint="eastAsia" w:ascii="Times New Roman" w:hAnsi="Times New Roman" w:eastAsia="仿宋" w:cs="仿宋_GB2312"/>
          <w:b w:val="0"/>
          <w:bCs w:val="0"/>
          <w:sz w:val="32"/>
          <w:szCs w:val="32"/>
        </w:rPr>
        <w:t>继续深入落实“雪亮工程”，</w:t>
      </w:r>
      <w:r>
        <w:rPr>
          <w:rFonts w:hint="eastAsia" w:ascii="Times New Roman" w:hAnsi="Times New Roman" w:eastAsia="仿宋" w:cs="仿宋_GB2312"/>
          <w:b w:val="0"/>
          <w:bCs w:val="0"/>
          <w:sz w:val="32"/>
          <w:szCs w:val="32"/>
          <w:lang w:val="en-US" w:eastAsia="zh-CN"/>
        </w:rPr>
        <w:t>安装摄像头50余处，</w:t>
      </w:r>
      <w:r>
        <w:rPr>
          <w:rFonts w:hint="eastAsia" w:ascii="Times New Roman" w:hAnsi="Times New Roman" w:eastAsia="仿宋" w:cs="仿宋_GB2312"/>
          <w:b w:val="0"/>
          <w:bCs w:val="0"/>
          <w:sz w:val="32"/>
          <w:szCs w:val="32"/>
        </w:rPr>
        <w:t>在乡政府和月坝村建立工作站</w:t>
      </w:r>
      <w:r>
        <w:rPr>
          <w:rFonts w:hint="eastAsia" w:ascii="Times New Roman" w:hAnsi="Times New Roman" w:eastAsia="仿宋" w:cs="仿宋_GB2312"/>
          <w:b w:val="0"/>
          <w:bCs w:val="0"/>
          <w:sz w:val="32"/>
          <w:szCs w:val="32"/>
          <w:lang w:eastAsia="zh-CN"/>
        </w:rPr>
        <w:t>，</w:t>
      </w:r>
      <w:r>
        <w:rPr>
          <w:rFonts w:hint="eastAsia" w:ascii="Times New Roman" w:hAnsi="Times New Roman" w:eastAsia="仿宋" w:cs="仿宋_GB2312"/>
          <w:b w:val="0"/>
          <w:bCs w:val="0"/>
          <w:sz w:val="32"/>
          <w:szCs w:val="32"/>
          <w:lang w:val="en-US" w:eastAsia="zh-CN"/>
        </w:rPr>
        <w:t>全面加强</w:t>
      </w:r>
      <w:r>
        <w:rPr>
          <w:rFonts w:hint="eastAsia" w:ascii="Times New Roman" w:hAnsi="Times New Roman" w:eastAsia="仿宋" w:cs="仿宋_GB2312"/>
          <w:b w:val="0"/>
          <w:bCs w:val="0"/>
          <w:sz w:val="32"/>
          <w:szCs w:val="32"/>
        </w:rPr>
        <w:t>治安防控体系建设。三是深入开展法治政府建设。完成4个非贫困村法律顾问续聘。完善法律顾问参与重大行政决策，全年法律顾问提供法律意见15条。四是深入开展“法律七进”。新建白朝村徐家村产业园、月坝村农夫集市、近月湖等法治文化阵地，扎实开展法律进景区进园区进集市。全年累计开展法治宣讲活动27场，成功举办全省司法所服务乡村振兴现场会，白朝司法所被四川省司法厅表彰为服务乡村振兴示范所。</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kern w:val="0"/>
          <w:sz w:val="32"/>
          <w:szCs w:val="32"/>
        </w:rPr>
      </w:pPr>
      <w:r>
        <w:rPr>
          <w:rFonts w:hint="eastAsia" w:ascii="Times New Roman" w:hAnsi="Times New Roman" w:eastAsia="仿宋" w:cs="仿宋_GB2312"/>
          <w:b w:val="0"/>
          <w:bCs w:val="0"/>
          <w:kern w:val="0"/>
          <w:sz w:val="32"/>
          <w:szCs w:val="32"/>
          <w:lang w:val="en-US" w:eastAsia="zh-CN"/>
        </w:rPr>
        <w:t>7.</w:t>
      </w:r>
      <w:r>
        <w:rPr>
          <w:rFonts w:hint="eastAsia" w:ascii="Times New Roman" w:hAnsi="Times New Roman" w:eastAsia="仿宋" w:cs="仿宋_GB2312"/>
          <w:b w:val="0"/>
          <w:bCs w:val="0"/>
          <w:kern w:val="0"/>
          <w:sz w:val="32"/>
          <w:szCs w:val="32"/>
        </w:rPr>
        <w:t>树牢主体责任意识，全力以赴抓好基层党的建设</w:t>
      </w:r>
    </w:p>
    <w:p>
      <w:pPr>
        <w:keepNext w:val="0"/>
        <w:keepLines w:val="0"/>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全面提高基层党建水平，扎实做好基层党建，开展村建制调整改革，全面优化班子结构，</w:t>
      </w:r>
      <w:r>
        <w:rPr>
          <w:rFonts w:hint="eastAsia" w:eastAsia="仿宋" w:cs="仿宋_GB2312"/>
          <w:b w:val="0"/>
          <w:bCs w:val="0"/>
          <w:sz w:val="32"/>
          <w:szCs w:val="32"/>
          <w:lang w:val="en-US" w:eastAsia="zh-CN"/>
        </w:rPr>
        <w:t>实现</w:t>
      </w:r>
      <w:r>
        <w:rPr>
          <w:rFonts w:hint="eastAsia" w:ascii="Times New Roman" w:hAnsi="Times New Roman" w:eastAsia="仿宋" w:cs="仿宋_GB2312"/>
          <w:b w:val="0"/>
          <w:bCs w:val="0"/>
          <w:sz w:val="32"/>
          <w:szCs w:val="32"/>
        </w:rPr>
        <w:t>书记主任一肩挑，</w:t>
      </w:r>
      <w:r>
        <w:rPr>
          <w:rFonts w:hint="eastAsia" w:eastAsia="仿宋" w:cs="仿宋_GB2312"/>
          <w:b w:val="0"/>
          <w:bCs w:val="0"/>
          <w:sz w:val="32"/>
          <w:szCs w:val="32"/>
          <w:lang w:val="en-US" w:eastAsia="zh-CN"/>
        </w:rPr>
        <w:t>扎实提升党员干部队伍建设，</w:t>
      </w:r>
      <w:r>
        <w:rPr>
          <w:rFonts w:hint="eastAsia" w:ascii="Times New Roman" w:hAnsi="Times New Roman" w:eastAsia="仿宋" w:cs="仿宋_GB2312"/>
          <w:b w:val="0"/>
          <w:bCs w:val="0"/>
          <w:sz w:val="32"/>
          <w:szCs w:val="32"/>
        </w:rPr>
        <w:t>充分发挥基层党</w:t>
      </w:r>
      <w:r>
        <w:rPr>
          <w:rFonts w:hint="eastAsia" w:eastAsia="仿宋" w:cs="仿宋_GB2312"/>
          <w:b w:val="0"/>
          <w:bCs w:val="0"/>
          <w:sz w:val="32"/>
          <w:szCs w:val="32"/>
          <w:lang w:val="en-US" w:eastAsia="zh-CN"/>
        </w:rPr>
        <w:t>组织</w:t>
      </w:r>
      <w:r>
        <w:rPr>
          <w:rFonts w:hint="eastAsia" w:ascii="Times New Roman" w:hAnsi="Times New Roman" w:eastAsia="仿宋" w:cs="仿宋_GB2312"/>
          <w:b w:val="0"/>
          <w:bCs w:val="0"/>
          <w:sz w:val="32"/>
          <w:szCs w:val="32"/>
        </w:rPr>
        <w:t>战斗堡垒作用。成立防疫、防汛、脱贫攻坚、驻村帮扶党员突击队伍14支。全方位开展村社区两委换届准备工作，对照舆情、风险点、突发事件制定应急预案，制定换届方案，深入摸排换届人选。开展致富带头人培养，其中王钦荣获全国劳模，杨帆荣获四川最美退役军人，基层组织凝聚力、战斗力进一步加强。从严履行党风廉政建设主体责任，把党风廉政建设“一岗双责”纳入班子成员、中层干部、村（社区）年度目标责任，签订廉政承诺21份，严格落实三张清单主体责任，深入开展“反腐倡廉”警示教育4次。贯彻落实意识形态工作责任制，开展理论学习中心组集中学习讨论10次，党委专题研究意识形态工作4次，开展“以案促改”警示教育4次，常态化学习“学习强国”活跃度位居全区前列，开展</w:t>
      </w:r>
      <w:r>
        <w:rPr>
          <w:rFonts w:hint="eastAsia" w:eastAsia="仿宋" w:cs="仿宋_GB2312"/>
          <w:b w:val="0"/>
          <w:bCs w:val="0"/>
          <w:sz w:val="32"/>
          <w:szCs w:val="32"/>
          <w:lang w:eastAsia="zh-CN"/>
        </w:rPr>
        <w:t>“</w:t>
      </w:r>
      <w:r>
        <w:rPr>
          <w:rFonts w:hint="eastAsia" w:ascii="Times New Roman" w:hAnsi="Times New Roman" w:eastAsia="仿宋" w:cs="仿宋_GB2312"/>
          <w:b w:val="0"/>
          <w:bCs w:val="0"/>
          <w:sz w:val="32"/>
          <w:szCs w:val="32"/>
        </w:rPr>
        <w:t>十治</w:t>
      </w:r>
      <w:r>
        <w:rPr>
          <w:rFonts w:hint="eastAsia" w:eastAsia="仿宋" w:cs="仿宋_GB2312"/>
          <w:b w:val="0"/>
          <w:bCs w:val="0"/>
          <w:sz w:val="32"/>
          <w:szCs w:val="32"/>
          <w:lang w:eastAsia="zh-CN"/>
        </w:rPr>
        <w:t>”</w:t>
      </w:r>
      <w:r>
        <w:rPr>
          <w:rFonts w:hint="eastAsia" w:ascii="Times New Roman" w:hAnsi="Times New Roman" w:eastAsia="仿宋" w:cs="仿宋_GB2312"/>
          <w:b w:val="0"/>
          <w:bCs w:val="0"/>
          <w:sz w:val="32"/>
          <w:szCs w:val="32"/>
        </w:rPr>
        <w:t>行动，建立完善提示预警机制。持续开展扫黑除恶专项斗争，开展扫黑除恶政策宣讲会20余次，收缴土火药枪2支。成功举办秦巴山区贫困村第一书记示范培训班。</w:t>
      </w:r>
    </w:p>
    <w:p>
      <w:pPr>
        <w:pStyle w:val="3"/>
        <w:keepNext/>
        <w:keepLines/>
        <w:pageBreakBefore w:val="0"/>
        <w:widowControl w:val="0"/>
        <w:kinsoku/>
        <w:wordWrap/>
        <w:overflowPunct/>
        <w:topLinePunct w:val="0"/>
        <w:autoSpaceDE/>
        <w:autoSpaceDN/>
        <w:bidi w:val="0"/>
        <w:adjustRightInd/>
        <w:snapToGrid/>
        <w:spacing w:before="0" w:after="0" w:line="576" w:lineRule="exact"/>
        <w:ind w:left="0" w:right="0" w:firstLine="640" w:firstLineChars="200"/>
        <w:textAlignment w:val="auto"/>
        <w:rPr>
          <w:rStyle w:val="15"/>
          <w:rFonts w:ascii="Times New Roman" w:hAnsi="Times New Roman"/>
          <w:b w:val="0"/>
          <w:bCs w:val="0"/>
        </w:rPr>
      </w:pPr>
      <w:bookmarkStart w:id="37" w:name="_Toc15396601"/>
      <w:bookmarkStart w:id="38" w:name="_Toc15377200"/>
      <w:r>
        <w:rPr>
          <w:rFonts w:hint="eastAsia" w:ascii="Times New Roman" w:hAnsi="Times New Roman" w:eastAsia="黑体"/>
          <w:b w:val="0"/>
          <w:color w:val="000000"/>
        </w:rPr>
        <w:t>二、机</w:t>
      </w:r>
      <w:r>
        <w:rPr>
          <w:rStyle w:val="15"/>
          <w:rFonts w:hint="eastAsia" w:ascii="Times New Roman" w:hAnsi="Times New Roman" w:eastAsia="黑体"/>
          <w:b w:val="0"/>
          <w:bCs w:val="0"/>
        </w:rPr>
        <w:t>构设置</w:t>
      </w:r>
      <w:bookmarkEnd w:id="37"/>
      <w:bookmarkEnd w:id="38"/>
    </w:p>
    <w:p>
      <w:pPr>
        <w:keepNext w:val="0"/>
        <w:keepLines w:val="0"/>
        <w:pageBreakBefore w:val="0"/>
        <w:numPr>
          <w:ilvl w:val="0"/>
          <w:numId w:val="0"/>
        </w:numPr>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白朝乡属一级预算单位，无下属的二级预算单位。白朝乡编制</w:t>
      </w:r>
      <w:r>
        <w:rPr>
          <w:rFonts w:hint="eastAsia" w:ascii="Times New Roman" w:hAnsi="Times New Roman" w:eastAsia="仿宋" w:cs="仿宋_GB2312"/>
          <w:b w:val="0"/>
          <w:bCs w:val="0"/>
          <w:sz w:val="32"/>
          <w:szCs w:val="32"/>
          <w:lang w:val="en-US" w:eastAsia="zh-CN"/>
        </w:rPr>
        <w:t>46</w:t>
      </w:r>
      <w:r>
        <w:rPr>
          <w:rFonts w:hint="eastAsia" w:ascii="Times New Roman" w:hAnsi="Times New Roman" w:eastAsia="仿宋" w:cs="仿宋_GB2312"/>
          <w:b w:val="0"/>
          <w:bCs w:val="0"/>
          <w:sz w:val="32"/>
          <w:szCs w:val="32"/>
          <w:lang w:eastAsia="zh-CN"/>
        </w:rPr>
        <w:t>名</w:t>
      </w:r>
      <w:r>
        <w:rPr>
          <w:rFonts w:hint="eastAsia" w:ascii="Times New Roman" w:hAnsi="Times New Roman" w:eastAsia="仿宋" w:cs="仿宋_GB2312"/>
          <w:b w:val="0"/>
          <w:bCs w:val="0"/>
          <w:sz w:val="32"/>
          <w:szCs w:val="32"/>
        </w:rPr>
        <w:t>，其中</w:t>
      </w:r>
      <w:r>
        <w:rPr>
          <w:rFonts w:hint="eastAsia" w:ascii="Times New Roman" w:hAnsi="Times New Roman" w:eastAsia="仿宋" w:cs="仿宋_GB2312"/>
          <w:b w:val="0"/>
          <w:bCs w:val="0"/>
          <w:sz w:val="32"/>
          <w:szCs w:val="32"/>
          <w:lang w:eastAsia="zh-CN"/>
        </w:rPr>
        <w:t>核定行政</w:t>
      </w:r>
      <w:r>
        <w:rPr>
          <w:rFonts w:hint="eastAsia" w:ascii="Times New Roman" w:hAnsi="Times New Roman" w:eastAsia="仿宋" w:cs="仿宋_GB2312"/>
          <w:b w:val="0"/>
          <w:bCs w:val="0"/>
          <w:sz w:val="32"/>
          <w:szCs w:val="32"/>
        </w:rPr>
        <w:t>编制</w:t>
      </w:r>
      <w:r>
        <w:rPr>
          <w:rFonts w:hint="eastAsia" w:ascii="Times New Roman" w:hAnsi="Times New Roman" w:eastAsia="仿宋" w:cs="仿宋_GB2312"/>
          <w:b w:val="0"/>
          <w:bCs w:val="0"/>
          <w:sz w:val="32"/>
          <w:szCs w:val="32"/>
          <w:lang w:val="en-US" w:eastAsia="zh-CN"/>
        </w:rPr>
        <w:t>21</w:t>
      </w:r>
      <w:r>
        <w:rPr>
          <w:rFonts w:hint="eastAsia" w:ascii="Times New Roman" w:hAnsi="Times New Roman" w:eastAsia="仿宋" w:cs="仿宋_GB2312"/>
          <w:b w:val="0"/>
          <w:bCs w:val="0"/>
          <w:sz w:val="32"/>
          <w:szCs w:val="32"/>
          <w:lang w:eastAsia="zh-CN"/>
        </w:rPr>
        <w:t>名</w:t>
      </w:r>
      <w:r>
        <w:rPr>
          <w:rFonts w:hint="eastAsia" w:ascii="Times New Roman" w:hAnsi="Times New Roman" w:eastAsia="仿宋" w:cs="仿宋_GB2312"/>
          <w:b w:val="0"/>
          <w:bCs w:val="0"/>
          <w:sz w:val="32"/>
          <w:szCs w:val="32"/>
        </w:rPr>
        <w:t>，</w:t>
      </w:r>
      <w:r>
        <w:rPr>
          <w:rFonts w:hint="eastAsia" w:ascii="Times New Roman" w:hAnsi="Times New Roman" w:eastAsia="仿宋" w:cs="仿宋_GB2312"/>
          <w:b w:val="0"/>
          <w:bCs w:val="0"/>
          <w:sz w:val="32"/>
          <w:szCs w:val="32"/>
          <w:lang w:eastAsia="zh-CN"/>
        </w:rPr>
        <w:t>机关</w:t>
      </w:r>
      <w:r>
        <w:rPr>
          <w:rFonts w:hint="eastAsia" w:ascii="Times New Roman" w:hAnsi="Times New Roman" w:eastAsia="仿宋" w:cs="仿宋_GB2312"/>
          <w:b w:val="0"/>
          <w:bCs w:val="0"/>
          <w:sz w:val="32"/>
          <w:szCs w:val="32"/>
        </w:rPr>
        <w:t>工勤</w:t>
      </w:r>
      <w:r>
        <w:rPr>
          <w:rFonts w:hint="eastAsia" w:ascii="Times New Roman" w:hAnsi="Times New Roman" w:eastAsia="仿宋" w:cs="仿宋_GB2312"/>
          <w:b w:val="0"/>
          <w:bCs w:val="0"/>
          <w:sz w:val="32"/>
          <w:szCs w:val="32"/>
          <w:lang w:eastAsia="zh-CN"/>
        </w:rPr>
        <w:t>事业</w:t>
      </w:r>
      <w:r>
        <w:rPr>
          <w:rFonts w:hint="eastAsia" w:ascii="Times New Roman" w:hAnsi="Times New Roman" w:eastAsia="仿宋" w:cs="仿宋_GB2312"/>
          <w:b w:val="0"/>
          <w:bCs w:val="0"/>
          <w:sz w:val="32"/>
          <w:szCs w:val="32"/>
        </w:rPr>
        <w:t>编制3</w:t>
      </w:r>
      <w:r>
        <w:rPr>
          <w:rFonts w:hint="eastAsia" w:ascii="Times New Roman" w:hAnsi="Times New Roman" w:eastAsia="仿宋" w:cs="仿宋_GB2312"/>
          <w:b w:val="0"/>
          <w:bCs w:val="0"/>
          <w:sz w:val="32"/>
          <w:szCs w:val="32"/>
          <w:lang w:eastAsia="zh-CN"/>
        </w:rPr>
        <w:t>名</w:t>
      </w:r>
      <w:r>
        <w:rPr>
          <w:rFonts w:hint="eastAsia" w:ascii="Times New Roman" w:hAnsi="Times New Roman" w:eastAsia="仿宋" w:cs="仿宋_GB2312"/>
          <w:b w:val="0"/>
          <w:bCs w:val="0"/>
          <w:sz w:val="32"/>
          <w:szCs w:val="32"/>
        </w:rPr>
        <w:t>，事业人员编制</w:t>
      </w:r>
      <w:r>
        <w:rPr>
          <w:rFonts w:hint="eastAsia" w:ascii="Times New Roman" w:hAnsi="Times New Roman" w:eastAsia="仿宋" w:cs="仿宋_GB2312"/>
          <w:b w:val="0"/>
          <w:bCs w:val="0"/>
          <w:sz w:val="32"/>
          <w:szCs w:val="32"/>
          <w:lang w:val="en-US" w:eastAsia="zh-CN"/>
        </w:rPr>
        <w:t>22</w:t>
      </w:r>
      <w:r>
        <w:rPr>
          <w:rFonts w:hint="eastAsia" w:ascii="Times New Roman" w:hAnsi="Times New Roman" w:eastAsia="仿宋" w:cs="仿宋_GB2312"/>
          <w:b w:val="0"/>
          <w:bCs w:val="0"/>
          <w:sz w:val="32"/>
          <w:szCs w:val="32"/>
          <w:lang w:eastAsia="zh-CN"/>
        </w:rPr>
        <w:t>名</w:t>
      </w:r>
      <w:r>
        <w:rPr>
          <w:rFonts w:hint="eastAsia" w:ascii="Times New Roman" w:hAnsi="Times New Roman" w:eastAsia="仿宋" w:cs="仿宋_GB2312"/>
          <w:b w:val="0"/>
          <w:bCs w:val="0"/>
          <w:sz w:val="32"/>
          <w:szCs w:val="32"/>
        </w:rPr>
        <w:t>；白朝乡实有在职职工</w:t>
      </w:r>
      <w:r>
        <w:rPr>
          <w:rFonts w:hint="eastAsia" w:ascii="Times New Roman" w:hAnsi="Times New Roman" w:eastAsia="仿宋" w:cs="仿宋_GB2312"/>
          <w:b w:val="0"/>
          <w:bCs w:val="0"/>
          <w:sz w:val="32"/>
          <w:szCs w:val="32"/>
          <w:lang w:val="en-US" w:eastAsia="zh-CN"/>
        </w:rPr>
        <w:t>42</w:t>
      </w:r>
      <w:r>
        <w:rPr>
          <w:rFonts w:hint="eastAsia" w:ascii="Times New Roman" w:hAnsi="Times New Roman" w:eastAsia="仿宋" w:cs="仿宋_GB2312"/>
          <w:b w:val="0"/>
          <w:bCs w:val="0"/>
          <w:sz w:val="32"/>
          <w:szCs w:val="32"/>
        </w:rPr>
        <w:t>人，其中公务员</w:t>
      </w:r>
      <w:r>
        <w:rPr>
          <w:rFonts w:hint="eastAsia" w:ascii="Times New Roman" w:hAnsi="Times New Roman" w:eastAsia="仿宋" w:cs="仿宋_GB2312"/>
          <w:b w:val="0"/>
          <w:bCs w:val="0"/>
          <w:sz w:val="32"/>
          <w:szCs w:val="32"/>
          <w:lang w:val="en-US" w:eastAsia="zh-CN"/>
        </w:rPr>
        <w:t>17</w:t>
      </w:r>
      <w:r>
        <w:rPr>
          <w:rFonts w:hint="eastAsia" w:ascii="Times New Roman" w:hAnsi="Times New Roman" w:eastAsia="仿宋" w:cs="仿宋_GB2312"/>
          <w:b w:val="0"/>
          <w:bCs w:val="0"/>
          <w:sz w:val="32"/>
          <w:szCs w:val="32"/>
        </w:rPr>
        <w:t>人，事业人员</w:t>
      </w:r>
      <w:r>
        <w:rPr>
          <w:rFonts w:hint="eastAsia" w:ascii="Times New Roman" w:hAnsi="Times New Roman" w:eastAsia="仿宋" w:cs="仿宋_GB2312"/>
          <w:b w:val="0"/>
          <w:bCs w:val="0"/>
          <w:sz w:val="32"/>
          <w:szCs w:val="32"/>
          <w:lang w:val="en-US" w:eastAsia="zh-CN"/>
        </w:rPr>
        <w:t>23</w:t>
      </w:r>
      <w:r>
        <w:rPr>
          <w:rFonts w:hint="eastAsia" w:ascii="Times New Roman" w:hAnsi="Times New Roman" w:eastAsia="仿宋" w:cs="仿宋_GB2312"/>
          <w:b w:val="0"/>
          <w:bCs w:val="0"/>
          <w:sz w:val="32"/>
          <w:szCs w:val="32"/>
        </w:rPr>
        <w:t>人，行政工人2人，退休人员12人。白朝乡机关内设</w:t>
      </w:r>
      <w:r>
        <w:rPr>
          <w:rFonts w:hint="eastAsia" w:ascii="Times New Roman" w:hAnsi="Times New Roman" w:eastAsia="仿宋" w:cs="仿宋_GB2312"/>
          <w:b w:val="0"/>
          <w:bCs w:val="0"/>
          <w:sz w:val="32"/>
          <w:szCs w:val="32"/>
          <w:lang w:val="en-US" w:eastAsia="zh-CN"/>
        </w:rPr>
        <w:t>7</w:t>
      </w:r>
      <w:r>
        <w:rPr>
          <w:rFonts w:hint="eastAsia" w:ascii="Times New Roman" w:hAnsi="Times New Roman" w:eastAsia="仿宋" w:cs="仿宋_GB2312"/>
          <w:b w:val="0"/>
          <w:bCs w:val="0"/>
          <w:sz w:val="32"/>
          <w:szCs w:val="32"/>
        </w:rPr>
        <w:t>个机构（</w:t>
      </w:r>
      <w:r>
        <w:rPr>
          <w:rFonts w:hint="eastAsia" w:ascii="Times New Roman" w:hAnsi="Times New Roman" w:eastAsia="仿宋" w:cs="仿宋_GB2312"/>
          <w:b w:val="0"/>
          <w:bCs w:val="0"/>
          <w:sz w:val="32"/>
          <w:szCs w:val="32"/>
          <w:lang w:eastAsia="zh-CN"/>
        </w:rPr>
        <w:t>党政综合与乡村振兴办公室、党建工作办公室、综合行政执法办公室、社会事务办公室、经济发展办公室、社会治理工作办公室、财政所</w:t>
      </w:r>
      <w:r>
        <w:rPr>
          <w:rFonts w:hint="eastAsia" w:ascii="Times New Roman" w:hAnsi="Times New Roman" w:eastAsia="仿宋" w:cs="仿宋_GB2312"/>
          <w:b w:val="0"/>
          <w:bCs w:val="0"/>
          <w:sz w:val="32"/>
          <w:szCs w:val="32"/>
        </w:rPr>
        <w:t>）。</w:t>
      </w:r>
    </w:p>
    <w:p>
      <w:pPr>
        <w:pageBreakBefore w:val="0"/>
        <w:kinsoku/>
        <w:wordWrap/>
        <w:overflowPunct/>
        <w:topLinePunct w:val="0"/>
        <w:autoSpaceDE/>
        <w:autoSpaceDN/>
        <w:bidi w:val="0"/>
        <w:spacing w:line="576" w:lineRule="exact"/>
        <w:ind w:left="0" w:right="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br w:type="page"/>
      </w:r>
    </w:p>
    <w:p>
      <w:pPr>
        <w:pStyle w:val="2"/>
        <w:pageBreakBefore w:val="0"/>
        <w:kinsoku/>
        <w:wordWrap/>
        <w:overflowPunct/>
        <w:topLinePunct w:val="0"/>
        <w:autoSpaceDE/>
        <w:autoSpaceDN/>
        <w:bidi w:val="0"/>
        <w:spacing w:before="0" w:line="576" w:lineRule="exact"/>
        <w:ind w:left="0" w:right="0"/>
        <w:jc w:val="center"/>
        <w:textAlignment w:val="auto"/>
        <w:rPr>
          <w:rStyle w:val="14"/>
          <w:rFonts w:ascii="Times New Roman" w:hAnsi="Times New Roman" w:eastAsia="黑体"/>
          <w:b w:val="0"/>
          <w:bCs w:val="0"/>
        </w:rPr>
      </w:pPr>
      <w:bookmarkStart w:id="39" w:name="_Toc15396602"/>
      <w:bookmarkStart w:id="40" w:name="_Toc15377204"/>
      <w:bookmarkStart w:id="41" w:name="_Toc5736"/>
      <w:bookmarkStart w:id="42" w:name="_Toc11744"/>
      <w:r>
        <w:rPr>
          <w:rFonts w:hint="eastAsia" w:ascii="Times New Roman" w:hAnsi="Times New Roman" w:eastAsia="黑体"/>
          <w:b w:val="0"/>
          <w:color w:val="000000"/>
        </w:rPr>
        <w:t>第二部分</w:t>
      </w:r>
      <w:r>
        <w:rPr>
          <w:rFonts w:ascii="Times New Roman" w:hAnsi="Times New Roman" w:eastAsia="黑体"/>
          <w:color w:val="000000"/>
        </w:rPr>
        <w:t xml:space="preserve"> </w:t>
      </w:r>
      <w:r>
        <w:rPr>
          <w:rStyle w:val="14"/>
          <w:rFonts w:ascii="Times New Roman" w:hAnsi="Times New Roman" w:eastAsia="黑体"/>
          <w:b w:val="0"/>
          <w:bCs w:val="0"/>
        </w:rPr>
        <w:t>2020</w:t>
      </w:r>
      <w:r>
        <w:rPr>
          <w:rStyle w:val="14"/>
          <w:rFonts w:hint="eastAsia" w:ascii="Times New Roman" w:hAnsi="Times New Roman" w:eastAsia="黑体"/>
          <w:b w:val="0"/>
          <w:bCs w:val="0"/>
        </w:rPr>
        <w:t>年度部门决算情况说明</w:t>
      </w:r>
      <w:bookmarkEnd w:id="39"/>
      <w:bookmarkEnd w:id="40"/>
      <w:bookmarkEnd w:id="41"/>
      <w:bookmarkEnd w:id="42"/>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textAlignment w:val="auto"/>
        <w:rPr>
          <w:rFonts w:hint="eastAsia" w:ascii="Times New Roman" w:hAnsi="Times New Roman" w:eastAsia="黑体"/>
          <w:b w:val="0"/>
          <w:bCs w:val="0"/>
          <w:color w:val="000000"/>
          <w:sz w:val="32"/>
          <w:szCs w:val="32"/>
          <w:lang w:val="en-US" w:eastAsia="zh-CN"/>
        </w:rPr>
      </w:pPr>
      <w:bookmarkStart w:id="43" w:name="_Toc15396603"/>
      <w:bookmarkStart w:id="44" w:name="_Toc1298"/>
      <w:bookmarkStart w:id="45" w:name="_Toc15377205"/>
      <w:r>
        <w:rPr>
          <w:rFonts w:hint="eastAsia" w:eastAsia="黑体"/>
          <w:b w:val="0"/>
          <w:bCs w:val="0"/>
          <w:color w:val="000000"/>
          <w:sz w:val="32"/>
          <w:szCs w:val="32"/>
          <w:lang w:val="en-US" w:eastAsia="zh-CN"/>
        </w:rPr>
        <w:t>一、</w:t>
      </w:r>
      <w:r>
        <w:rPr>
          <w:rFonts w:hint="eastAsia" w:ascii="Times New Roman" w:hAnsi="Times New Roman" w:eastAsia="黑体"/>
          <w:b w:val="0"/>
          <w:bCs w:val="0"/>
          <w:color w:val="000000"/>
          <w:sz w:val="32"/>
          <w:szCs w:val="32"/>
          <w:lang w:val="en-US" w:eastAsia="zh-CN"/>
        </w:rPr>
        <w:t>收入支出决算总体情况说明</w:t>
      </w:r>
      <w:bookmarkEnd w:id="43"/>
      <w:bookmarkEnd w:id="44"/>
      <w:bookmarkEnd w:id="45"/>
    </w:p>
    <w:p>
      <w:pPr>
        <w:pageBreakBefore w:val="0"/>
        <w:kinsoku/>
        <w:wordWrap/>
        <w:overflowPunct/>
        <w:topLinePunct w:val="0"/>
        <w:autoSpaceDE/>
        <w:autoSpaceDN/>
        <w:bidi w:val="0"/>
        <w:spacing w:line="576" w:lineRule="exact"/>
        <w:ind w:left="0" w:right="0" w:firstLine="640" w:firstLineChars="200"/>
        <w:textAlignment w:val="auto"/>
        <w:rPr>
          <w:rFonts w:hint="eastAsia" w:ascii="Times New Roman" w:hAnsi="Times New Roman" w:eastAsia="仿宋"/>
          <w:b w:val="0"/>
          <w:bCs w:val="0"/>
          <w:color w:val="000000"/>
          <w:sz w:val="32"/>
          <w:szCs w:val="32"/>
          <w:lang w:eastAsia="zh-CN"/>
        </w:rPr>
      </w:pPr>
      <w:r>
        <w:rPr>
          <w:rFonts w:hint="eastAsia" w:ascii="Times New Roman" w:hAnsi="Times New Roman" w:eastAsia="仿宋"/>
          <w:b w:val="0"/>
          <w:bCs w:val="0"/>
          <w:color w:val="000000"/>
          <w:sz w:val="32"/>
          <w:szCs w:val="32"/>
          <w:lang w:val="en-US" w:eastAsia="zh-CN"/>
        </w:rPr>
        <w:t>2020</w:t>
      </w:r>
      <w:r>
        <w:rPr>
          <w:rFonts w:hint="eastAsia" w:ascii="Times New Roman" w:hAnsi="Times New Roman" w:eastAsia="仿宋"/>
          <w:b w:val="0"/>
          <w:bCs w:val="0"/>
          <w:color w:val="000000"/>
          <w:sz w:val="32"/>
          <w:szCs w:val="32"/>
        </w:rPr>
        <w:t>年度收</w:t>
      </w:r>
      <w:r>
        <w:rPr>
          <w:rFonts w:hint="eastAsia" w:ascii="Times New Roman" w:hAnsi="Times New Roman" w:eastAsia="仿宋"/>
          <w:b w:val="0"/>
          <w:bCs w:val="0"/>
          <w:color w:val="000000"/>
          <w:sz w:val="32"/>
          <w:szCs w:val="32"/>
          <w:lang w:eastAsia="zh-CN"/>
        </w:rPr>
        <w:t>入</w:t>
      </w:r>
      <w:r>
        <w:rPr>
          <w:rFonts w:hint="eastAsia" w:ascii="Times New Roman" w:hAnsi="Times New Roman" w:eastAsia="仿宋"/>
          <w:b w:val="0"/>
          <w:bCs w:val="0"/>
          <w:color w:val="000000"/>
          <w:sz w:val="32"/>
          <w:szCs w:val="32"/>
        </w:rPr>
        <w:t>总计</w:t>
      </w:r>
      <w:r>
        <w:rPr>
          <w:rFonts w:hint="eastAsia" w:ascii="Times New Roman" w:hAnsi="Times New Roman" w:eastAsia="仿宋"/>
          <w:b w:val="0"/>
          <w:bCs w:val="0"/>
          <w:color w:val="000000"/>
          <w:sz w:val="32"/>
          <w:szCs w:val="32"/>
          <w:lang w:val="en-US" w:eastAsia="zh-CN"/>
        </w:rPr>
        <w:t>949.29</w:t>
      </w:r>
      <w:r>
        <w:rPr>
          <w:rFonts w:hint="eastAsia" w:ascii="Times New Roman" w:hAnsi="Times New Roman" w:eastAsia="仿宋"/>
          <w:b w:val="0"/>
          <w:bCs w:val="0"/>
          <w:color w:val="000000"/>
          <w:sz w:val="32"/>
          <w:szCs w:val="32"/>
        </w:rPr>
        <w:t>万元。与201</w:t>
      </w:r>
      <w:r>
        <w:rPr>
          <w:rFonts w:hint="eastAsia" w:ascii="Times New Roman" w:hAnsi="Times New Roman" w:eastAsia="仿宋"/>
          <w:b w:val="0"/>
          <w:bCs w:val="0"/>
          <w:color w:val="000000"/>
          <w:sz w:val="32"/>
          <w:szCs w:val="32"/>
          <w:lang w:val="en-US" w:eastAsia="zh-CN"/>
        </w:rPr>
        <w:t>9</w:t>
      </w:r>
      <w:r>
        <w:rPr>
          <w:rFonts w:hint="eastAsia" w:ascii="Times New Roman" w:hAnsi="Times New Roman" w:eastAsia="仿宋"/>
          <w:b w:val="0"/>
          <w:bCs w:val="0"/>
          <w:color w:val="000000"/>
          <w:sz w:val="32"/>
          <w:szCs w:val="32"/>
        </w:rPr>
        <w:t>年</w:t>
      </w:r>
      <w:r>
        <w:rPr>
          <w:rFonts w:hint="eastAsia" w:ascii="Times New Roman" w:hAnsi="Times New Roman" w:eastAsia="仿宋"/>
          <w:b w:val="0"/>
          <w:bCs w:val="0"/>
          <w:color w:val="000000"/>
          <w:sz w:val="32"/>
          <w:szCs w:val="32"/>
          <w:lang w:eastAsia="zh-CN"/>
        </w:rPr>
        <w:t>收入</w:t>
      </w:r>
      <w:r>
        <w:rPr>
          <w:rFonts w:hint="eastAsia" w:ascii="Times New Roman" w:hAnsi="Times New Roman" w:eastAsia="仿宋"/>
          <w:b w:val="0"/>
          <w:bCs w:val="0"/>
          <w:color w:val="000000"/>
          <w:sz w:val="32"/>
          <w:szCs w:val="32"/>
          <w:lang w:val="en-US" w:eastAsia="zh-CN"/>
        </w:rPr>
        <w:t>2944.12万元</w:t>
      </w:r>
      <w:r>
        <w:rPr>
          <w:rFonts w:hint="eastAsia" w:ascii="Times New Roman" w:hAnsi="Times New Roman" w:eastAsia="仿宋"/>
          <w:b w:val="0"/>
          <w:bCs w:val="0"/>
          <w:color w:val="000000"/>
          <w:sz w:val="32"/>
          <w:szCs w:val="32"/>
        </w:rPr>
        <w:t>相比</w:t>
      </w:r>
      <w:r>
        <w:rPr>
          <w:rFonts w:hint="eastAsia" w:ascii="Times New Roman" w:hAnsi="Times New Roman" w:eastAsia="仿宋"/>
          <w:b w:val="0"/>
          <w:bCs w:val="0"/>
          <w:color w:val="000000"/>
          <w:sz w:val="32"/>
          <w:szCs w:val="32"/>
          <w:lang w:eastAsia="zh-CN"/>
        </w:rPr>
        <w:t>减少</w:t>
      </w:r>
      <w:r>
        <w:rPr>
          <w:rFonts w:hint="eastAsia" w:ascii="Times New Roman" w:hAnsi="Times New Roman" w:eastAsia="仿宋"/>
          <w:b w:val="0"/>
          <w:bCs w:val="0"/>
          <w:color w:val="000000"/>
          <w:sz w:val="32"/>
          <w:szCs w:val="32"/>
          <w:lang w:val="en-US" w:eastAsia="zh-CN"/>
        </w:rPr>
        <w:t>1994.83万元</w:t>
      </w:r>
      <w:r>
        <w:rPr>
          <w:rFonts w:hint="eastAsia"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lang w:eastAsia="zh-CN"/>
        </w:rPr>
        <w:t>减少</w:t>
      </w:r>
      <w:r>
        <w:rPr>
          <w:rFonts w:hint="eastAsia" w:ascii="Times New Roman" w:hAnsi="Times New Roman" w:eastAsia="仿宋"/>
          <w:b w:val="0"/>
          <w:bCs w:val="0"/>
          <w:color w:val="000000"/>
          <w:sz w:val="32"/>
          <w:szCs w:val="32"/>
          <w:lang w:val="en-US" w:eastAsia="zh-CN"/>
        </w:rPr>
        <w:t>68%；2020年度支出总计855.86万元，与2019年支出2944.12万元相比减少2088.26万元，减少71%。</w:t>
      </w:r>
      <w:r>
        <w:rPr>
          <w:rFonts w:hint="eastAsia" w:ascii="Times New Roman" w:hAnsi="Times New Roman" w:eastAsia="仿宋"/>
          <w:b w:val="0"/>
          <w:bCs w:val="0"/>
          <w:color w:val="000000"/>
          <w:sz w:val="32"/>
          <w:szCs w:val="32"/>
        </w:rPr>
        <w:t>主要变动原因是</w:t>
      </w:r>
      <w:r>
        <w:rPr>
          <w:rFonts w:hint="eastAsia" w:ascii="Times New Roman" w:hAnsi="Times New Roman" w:eastAsia="仿宋"/>
          <w:b w:val="0"/>
          <w:bCs w:val="0"/>
          <w:color w:val="000000"/>
          <w:sz w:val="32"/>
          <w:szCs w:val="32"/>
          <w:lang w:eastAsia="zh-CN"/>
        </w:rPr>
        <w:t>基础设施项目建设减少。</w:t>
      </w:r>
    </w:p>
    <w:p>
      <w:pPr>
        <w:pageBreakBefore w:val="0"/>
        <w:kinsoku/>
        <w:wordWrap/>
        <w:overflowPunct/>
        <w:topLinePunct w:val="0"/>
        <w:autoSpaceDE/>
        <w:autoSpaceDN/>
        <w:bidi w:val="0"/>
        <w:spacing w:line="576" w:lineRule="exact"/>
        <w:ind w:left="0" w:right="0" w:firstLine="420" w:firstLineChars="200"/>
        <w:textAlignment w:val="auto"/>
        <w:rPr>
          <w:rFonts w:hint="eastAsia" w:ascii="Times New Roman" w:hAnsi="Times New Roman" w:eastAsia="仿宋"/>
          <w:b w:val="0"/>
          <w:bCs w:val="0"/>
          <w:color w:val="000000"/>
          <w:sz w:val="32"/>
          <w:szCs w:val="32"/>
          <w:lang w:eastAsia="zh-CN"/>
        </w:rPr>
      </w:pPr>
      <w:r>
        <w:rPr>
          <w:rFonts w:ascii="Times New Roman" w:hAnsi="Times New Roman"/>
          <w:b w:val="0"/>
          <w:bCs w:val="0"/>
        </w:rPr>
        <w:drawing>
          <wp:anchor distT="0" distB="0" distL="114300" distR="114300" simplePos="0" relativeHeight="251659264" behindDoc="0" locked="0" layoutInCell="1" allowOverlap="1">
            <wp:simplePos x="0" y="0"/>
            <wp:positionH relativeFrom="column">
              <wp:posOffset>152400</wp:posOffset>
            </wp:positionH>
            <wp:positionV relativeFrom="paragraph">
              <wp:posOffset>428625</wp:posOffset>
            </wp:positionV>
            <wp:extent cx="5237480" cy="3114675"/>
            <wp:effectExtent l="0" t="0" r="1270" b="9525"/>
            <wp:wrapTopAndBottom/>
            <wp:docPr id="7"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true"/>
                    </pic:cNvPicPr>
                  </pic:nvPicPr>
                  <pic:blipFill>
                    <a:blip r:embed="rId10"/>
                    <a:stretch>
                      <a:fillRect/>
                    </a:stretch>
                  </pic:blipFill>
                  <pic:spPr>
                    <a:xfrm>
                      <a:off x="0" y="0"/>
                      <a:ext cx="5237480" cy="3114675"/>
                    </a:xfrm>
                    <a:prstGeom prst="rect">
                      <a:avLst/>
                    </a:prstGeom>
                    <a:noFill/>
                    <a:ln>
                      <a:noFill/>
                    </a:ln>
                  </pic:spPr>
                </pic:pic>
              </a:graphicData>
            </a:graphic>
          </wp:anchor>
        </w:drawing>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b w:val="0"/>
          <w:bCs w:val="0"/>
          <w:color w:val="000000"/>
          <w:sz w:val="32"/>
          <w:szCs w:val="32"/>
          <w:lang w:val="en-US" w:eastAsia="zh-CN"/>
        </w:rPr>
      </w:pPr>
      <w:bookmarkStart w:id="46" w:name="_Toc15396604"/>
      <w:bookmarkStart w:id="47" w:name="_Toc31544"/>
      <w:bookmarkStart w:id="48" w:name="_Toc15377206"/>
      <w:r>
        <w:rPr>
          <w:rFonts w:hint="eastAsia" w:eastAsia="黑体"/>
          <w:b w:val="0"/>
          <w:bCs w:val="0"/>
          <w:color w:val="000000"/>
          <w:sz w:val="32"/>
          <w:szCs w:val="32"/>
          <w:lang w:val="en-US" w:eastAsia="zh-CN"/>
        </w:rPr>
        <w:t>二、</w:t>
      </w:r>
      <w:r>
        <w:rPr>
          <w:rFonts w:hint="eastAsia" w:ascii="Times New Roman" w:hAnsi="Times New Roman" w:eastAsia="黑体"/>
          <w:b w:val="0"/>
          <w:bCs w:val="0"/>
          <w:color w:val="000000"/>
          <w:sz w:val="32"/>
          <w:szCs w:val="32"/>
          <w:lang w:val="en-US" w:eastAsia="zh-CN"/>
        </w:rPr>
        <w:t>收入决算情况说明</w:t>
      </w:r>
      <w:bookmarkEnd w:id="46"/>
      <w:bookmarkEnd w:id="47"/>
      <w:bookmarkEnd w:id="48"/>
    </w:p>
    <w:p>
      <w:pPr>
        <w:keepNext w:val="0"/>
        <w:keepLines w:val="0"/>
        <w:pageBreakBefore w:val="0"/>
        <w:widowControl w:val="0"/>
        <w:kinsoku/>
        <w:wordWrap/>
        <w:overflowPunct/>
        <w:topLinePunct w:val="0"/>
        <w:bidi w:val="0"/>
        <w:snapToGrid/>
        <w:spacing w:line="576" w:lineRule="exact"/>
        <w:ind w:left="0" w:firstLine="640" w:firstLineChars="200"/>
        <w:textAlignment w:val="auto"/>
        <w:outlineLvl w:val="1"/>
        <w:rPr>
          <w:rFonts w:hint="eastAsia" w:ascii="Times New Roman" w:hAnsi="Times New Roman" w:eastAsia="仿宋"/>
          <w:b w:val="0"/>
          <w:bCs w:val="0"/>
          <w:color w:val="000000"/>
          <w:sz w:val="32"/>
          <w:szCs w:val="32"/>
        </w:rPr>
      </w:pPr>
      <w:bookmarkStart w:id="49" w:name="_Toc27206"/>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年本年收入合计</w:t>
      </w:r>
      <w:r>
        <w:rPr>
          <w:rFonts w:hint="eastAsia" w:ascii="Times New Roman" w:hAnsi="Times New Roman" w:eastAsia="仿宋"/>
          <w:b w:val="0"/>
          <w:bCs w:val="0"/>
          <w:color w:val="000000"/>
          <w:sz w:val="32"/>
          <w:szCs w:val="32"/>
          <w:lang w:val="en-US" w:eastAsia="zh-CN"/>
        </w:rPr>
        <w:t>949.29</w:t>
      </w:r>
      <w:r>
        <w:rPr>
          <w:rFonts w:hint="eastAsia" w:ascii="Times New Roman" w:hAnsi="Times New Roman" w:eastAsia="仿宋"/>
          <w:b w:val="0"/>
          <w:bCs w:val="0"/>
          <w:color w:val="000000"/>
          <w:sz w:val="32"/>
          <w:szCs w:val="32"/>
        </w:rPr>
        <w:t>万元，其中：一般公共预算财政拨款收入</w:t>
      </w:r>
      <w:r>
        <w:rPr>
          <w:rFonts w:hint="eastAsia" w:ascii="Times New Roman" w:hAnsi="Times New Roman" w:eastAsia="仿宋"/>
          <w:b w:val="0"/>
          <w:bCs w:val="0"/>
          <w:color w:val="000000"/>
          <w:sz w:val="32"/>
          <w:szCs w:val="32"/>
          <w:lang w:val="en-US" w:eastAsia="zh-CN"/>
        </w:rPr>
        <w:t>949.29</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100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；政府性基金预算财政拨款收入</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；上级补助收入</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；事业收入</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；经营收入</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；附属单位上缴收入</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；其他收入</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w:t>
      </w:r>
      <w:bookmarkEnd w:id="49"/>
    </w:p>
    <w:p>
      <w:pPr>
        <w:keepNext w:val="0"/>
        <w:keepLines w:val="0"/>
        <w:pageBreakBefore w:val="0"/>
        <w:widowControl w:val="0"/>
        <w:kinsoku/>
        <w:wordWrap/>
        <w:overflowPunct/>
        <w:topLinePunct w:val="0"/>
        <w:bidi w:val="0"/>
        <w:snapToGrid/>
        <w:spacing w:line="576" w:lineRule="exact"/>
        <w:ind w:left="0" w:firstLine="420" w:firstLineChars="200"/>
        <w:textAlignment w:val="auto"/>
        <w:outlineLvl w:val="9"/>
        <w:rPr>
          <w:rFonts w:hint="eastAsia" w:ascii="Times New Roman" w:hAnsi="Times New Roman" w:eastAsia="仿宋"/>
          <w:b w:val="0"/>
          <w:bCs w:val="0"/>
          <w:color w:val="FF0000"/>
          <w:sz w:val="32"/>
          <w:szCs w:val="32"/>
        </w:rPr>
      </w:pPr>
      <w:r>
        <w:rPr>
          <w:rFonts w:ascii="Times New Roman" w:hAnsi="Times New Roman"/>
          <w:b w:val="0"/>
          <w:bCs w:val="0"/>
        </w:rPr>
        <w:drawing>
          <wp:anchor distT="0" distB="0" distL="114300" distR="114300" simplePos="0" relativeHeight="251660288" behindDoc="0" locked="0" layoutInCell="1" allowOverlap="1">
            <wp:simplePos x="0" y="0"/>
            <wp:positionH relativeFrom="column">
              <wp:posOffset>494030</wp:posOffset>
            </wp:positionH>
            <wp:positionV relativeFrom="paragraph">
              <wp:posOffset>254635</wp:posOffset>
            </wp:positionV>
            <wp:extent cx="3973195" cy="2815590"/>
            <wp:effectExtent l="0" t="0" r="8255" b="3810"/>
            <wp:wrapTopAndBottom/>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1"/>
                    <a:stretch>
                      <a:fillRect/>
                    </a:stretch>
                  </pic:blipFill>
                  <pic:spPr>
                    <a:xfrm>
                      <a:off x="0" y="0"/>
                      <a:ext cx="3973195" cy="2815590"/>
                    </a:xfrm>
                    <a:prstGeom prst="rect">
                      <a:avLst/>
                    </a:prstGeom>
                    <a:noFill/>
                    <a:ln>
                      <a:noFill/>
                    </a:ln>
                  </pic:spPr>
                </pic:pic>
              </a:graphicData>
            </a:graphic>
          </wp:anchor>
        </w:drawing>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黑体"/>
          <w:b w:val="0"/>
          <w:bCs w:val="0"/>
          <w:color w:val="000000"/>
          <w:sz w:val="32"/>
          <w:szCs w:val="32"/>
          <w:lang w:val="en-US" w:eastAsia="zh-CN"/>
        </w:rPr>
      </w:pPr>
      <w:bookmarkStart w:id="50" w:name="_Toc15377207"/>
      <w:bookmarkStart w:id="51" w:name="_Toc25100"/>
      <w:bookmarkStart w:id="52" w:name="_Toc15396605"/>
      <w:r>
        <w:rPr>
          <w:rFonts w:hint="eastAsia" w:eastAsia="黑体"/>
          <w:b w:val="0"/>
          <w:bCs w:val="0"/>
          <w:color w:val="000000"/>
          <w:sz w:val="32"/>
          <w:szCs w:val="32"/>
          <w:lang w:val="en-US" w:eastAsia="zh-CN"/>
        </w:rPr>
        <w:t>三、</w:t>
      </w:r>
      <w:r>
        <w:rPr>
          <w:rFonts w:hint="eastAsia" w:ascii="Times New Roman" w:hAnsi="Times New Roman" w:eastAsia="黑体"/>
          <w:b w:val="0"/>
          <w:bCs w:val="0"/>
          <w:color w:val="000000"/>
          <w:sz w:val="32"/>
          <w:szCs w:val="32"/>
          <w:lang w:val="en-US" w:eastAsia="zh-CN"/>
        </w:rPr>
        <w:t>支出决算情况说明</w:t>
      </w:r>
      <w:bookmarkEnd w:id="50"/>
      <w:bookmarkEnd w:id="51"/>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firstLine="640" w:firstLineChars="200"/>
        <w:textAlignment w:val="auto"/>
        <w:outlineLvl w:val="1"/>
        <w:rPr>
          <w:rFonts w:ascii="Times New Roman" w:hAnsi="Times New Roman" w:eastAsia="仿宋"/>
          <w:b w:val="0"/>
          <w:bCs w:val="0"/>
          <w:color w:val="000000"/>
          <w:sz w:val="32"/>
          <w:szCs w:val="32"/>
        </w:rPr>
      </w:pPr>
      <w:bookmarkStart w:id="53" w:name="_Toc16278"/>
      <w:r>
        <w:rPr>
          <w:rFonts w:ascii="Times New Roman" w:hAnsi="Times New Roman" w:eastAsia="仿宋"/>
          <w:b w:val="0"/>
          <w:bCs w:val="0"/>
          <w:color w:val="000000"/>
          <w:sz w:val="32"/>
          <w:szCs w:val="32"/>
        </w:rPr>
        <w:drawing>
          <wp:anchor distT="0" distB="0" distL="114300" distR="114300" simplePos="0" relativeHeight="251661312" behindDoc="0" locked="0" layoutInCell="1" allowOverlap="1">
            <wp:simplePos x="0" y="0"/>
            <wp:positionH relativeFrom="column">
              <wp:posOffset>902970</wp:posOffset>
            </wp:positionH>
            <wp:positionV relativeFrom="paragraph">
              <wp:posOffset>485775</wp:posOffset>
            </wp:positionV>
            <wp:extent cx="4070350" cy="3081020"/>
            <wp:effectExtent l="0" t="0" r="6350" b="5080"/>
            <wp:wrapTopAndBottom/>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12"/>
                    <a:stretch>
                      <a:fillRect/>
                    </a:stretch>
                  </pic:blipFill>
                  <pic:spPr>
                    <a:xfrm>
                      <a:off x="0" y="0"/>
                      <a:ext cx="4070350" cy="3081020"/>
                    </a:xfrm>
                    <a:prstGeom prst="rect">
                      <a:avLst/>
                    </a:prstGeom>
                    <a:noFill/>
                    <a:ln>
                      <a:noFill/>
                    </a:ln>
                  </pic:spPr>
                </pic:pic>
              </a:graphicData>
            </a:graphic>
          </wp:anchor>
        </w:drawing>
      </w:r>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年本年支出合计</w:t>
      </w:r>
      <w:r>
        <w:rPr>
          <w:rFonts w:hint="eastAsia" w:ascii="Times New Roman" w:hAnsi="Times New Roman" w:eastAsia="仿宋"/>
          <w:b w:val="0"/>
          <w:bCs w:val="0"/>
          <w:color w:val="000000"/>
          <w:sz w:val="32"/>
          <w:szCs w:val="32"/>
          <w:lang w:val="en-US" w:eastAsia="zh-CN"/>
        </w:rPr>
        <w:t>855.86</w:t>
      </w:r>
      <w:r>
        <w:rPr>
          <w:rFonts w:hint="eastAsia" w:ascii="Times New Roman" w:hAnsi="Times New Roman" w:eastAsia="仿宋"/>
          <w:b w:val="0"/>
          <w:bCs w:val="0"/>
          <w:color w:val="000000"/>
          <w:sz w:val="32"/>
          <w:szCs w:val="32"/>
        </w:rPr>
        <w:t>万元，其中：基本支出</w:t>
      </w:r>
      <w:r>
        <w:rPr>
          <w:rFonts w:hint="eastAsia" w:ascii="Times New Roman" w:hAnsi="Times New Roman" w:eastAsia="仿宋"/>
          <w:b w:val="0"/>
          <w:bCs w:val="0"/>
          <w:color w:val="000000"/>
          <w:sz w:val="32"/>
          <w:szCs w:val="32"/>
          <w:lang w:val="en-US" w:eastAsia="zh-CN"/>
        </w:rPr>
        <w:t>706.22</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82.52</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；项目支出</w:t>
      </w:r>
      <w:r>
        <w:rPr>
          <w:rFonts w:hint="eastAsia" w:ascii="Times New Roman" w:hAnsi="Times New Roman" w:eastAsia="仿宋"/>
          <w:b w:val="0"/>
          <w:bCs w:val="0"/>
          <w:color w:val="000000"/>
          <w:sz w:val="32"/>
          <w:szCs w:val="32"/>
          <w:lang w:val="en-US" w:eastAsia="zh-CN"/>
        </w:rPr>
        <w:t>149.64</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17.48</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；上缴上级支出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；经营支出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；对附属单位补助支出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w:t>
      </w:r>
      <w:bookmarkEnd w:id="53"/>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b w:val="0"/>
          <w:bCs w:val="0"/>
          <w:color w:val="000000"/>
          <w:sz w:val="32"/>
          <w:szCs w:val="32"/>
          <w:lang w:val="en-US" w:eastAsia="zh-CN"/>
        </w:rPr>
      </w:pPr>
      <w:bookmarkStart w:id="54" w:name="_Toc15377208"/>
      <w:bookmarkStart w:id="55" w:name="_Toc15396606"/>
      <w:bookmarkStart w:id="56" w:name="_Toc23891"/>
      <w:r>
        <w:rPr>
          <w:rFonts w:hint="eastAsia" w:eastAsia="黑体"/>
          <w:b w:val="0"/>
          <w:bCs w:val="0"/>
          <w:color w:val="000000"/>
          <w:sz w:val="32"/>
          <w:szCs w:val="32"/>
          <w:lang w:val="en-US" w:eastAsia="zh-CN"/>
        </w:rPr>
        <w:t>四、</w:t>
      </w:r>
      <w:r>
        <w:rPr>
          <w:rFonts w:hint="eastAsia" w:ascii="Times New Roman" w:hAnsi="Times New Roman" w:eastAsia="黑体"/>
          <w:b w:val="0"/>
          <w:bCs w:val="0"/>
          <w:color w:val="000000"/>
          <w:sz w:val="32"/>
          <w:szCs w:val="32"/>
          <w:lang w:val="en-US" w:eastAsia="zh-CN"/>
        </w:rPr>
        <w:t>财政拨款收入支出决算总体情况说明</w:t>
      </w:r>
      <w:bookmarkEnd w:id="54"/>
      <w:bookmarkEnd w:id="55"/>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firstLine="640" w:firstLineChars="200"/>
        <w:textAlignment w:val="auto"/>
        <w:outlineLvl w:val="1"/>
        <w:rPr>
          <w:rFonts w:ascii="Times New Roman" w:hAnsi="Times New Roman" w:eastAsia="仿宋"/>
          <w:b w:val="0"/>
          <w:bCs w:val="0"/>
          <w:color w:val="000000"/>
          <w:sz w:val="32"/>
          <w:szCs w:val="32"/>
        </w:rPr>
      </w:pPr>
      <w:bookmarkStart w:id="57" w:name="_Toc4669"/>
      <w:r>
        <w:rPr>
          <w:rFonts w:ascii="Times New Roman" w:hAnsi="Times New Roman" w:eastAsia="仿宋"/>
          <w:b w:val="0"/>
          <w:bCs w:val="0"/>
          <w:color w:val="000000"/>
          <w:sz w:val="32"/>
          <w:szCs w:val="32"/>
        </w:rPr>
        <w:t>20</w:t>
      </w:r>
      <w:r>
        <w:rPr>
          <w:rFonts w:hint="eastAsia" w:ascii="Times New Roman" w:hAnsi="Times New Roman" w:eastAsia="仿宋"/>
          <w:b w:val="0"/>
          <w:bCs w:val="0"/>
          <w:color w:val="000000"/>
          <w:sz w:val="32"/>
          <w:szCs w:val="32"/>
          <w:lang w:val="en-US" w:eastAsia="zh-CN"/>
        </w:rPr>
        <w:t>20</w:t>
      </w:r>
      <w:r>
        <w:rPr>
          <w:rFonts w:hint="eastAsia" w:ascii="Times New Roman" w:hAnsi="Times New Roman" w:eastAsia="仿宋"/>
          <w:b w:val="0"/>
          <w:bCs w:val="0"/>
          <w:color w:val="000000"/>
          <w:sz w:val="32"/>
          <w:szCs w:val="32"/>
        </w:rPr>
        <w:t>年财政拨款收</w:t>
      </w:r>
      <w:r>
        <w:rPr>
          <w:rFonts w:hint="eastAsia" w:ascii="Times New Roman" w:hAnsi="Times New Roman" w:eastAsia="仿宋"/>
          <w:b w:val="0"/>
          <w:bCs w:val="0"/>
          <w:color w:val="000000"/>
          <w:sz w:val="32"/>
          <w:szCs w:val="32"/>
          <w:lang w:eastAsia="zh-CN"/>
        </w:rPr>
        <w:t>入</w:t>
      </w:r>
      <w:r>
        <w:rPr>
          <w:rFonts w:hint="eastAsia" w:ascii="Times New Roman" w:hAnsi="Times New Roman" w:eastAsia="仿宋"/>
          <w:b w:val="0"/>
          <w:bCs w:val="0"/>
          <w:color w:val="000000"/>
          <w:sz w:val="32"/>
          <w:szCs w:val="32"/>
        </w:rPr>
        <w:t>总计</w:t>
      </w:r>
      <w:r>
        <w:rPr>
          <w:rFonts w:hint="eastAsia" w:ascii="Times New Roman" w:hAnsi="Times New Roman" w:eastAsia="仿宋"/>
          <w:b w:val="0"/>
          <w:bCs w:val="0"/>
          <w:color w:val="000000"/>
          <w:sz w:val="32"/>
          <w:szCs w:val="32"/>
          <w:lang w:val="en-US" w:eastAsia="zh-CN"/>
        </w:rPr>
        <w:t>949.29</w:t>
      </w:r>
      <w:r>
        <w:rPr>
          <w:rFonts w:hint="eastAsia" w:ascii="Times New Roman" w:hAnsi="Times New Roman" w:eastAsia="仿宋"/>
          <w:b w:val="0"/>
          <w:bCs w:val="0"/>
          <w:color w:val="000000"/>
          <w:sz w:val="32"/>
          <w:szCs w:val="32"/>
        </w:rPr>
        <w:t>万元。与</w:t>
      </w:r>
      <w:r>
        <w:rPr>
          <w:rFonts w:ascii="Times New Roman" w:hAnsi="Times New Roman" w:eastAsia="仿宋"/>
          <w:b w:val="0"/>
          <w:bCs w:val="0"/>
          <w:color w:val="000000"/>
          <w:sz w:val="32"/>
          <w:szCs w:val="32"/>
        </w:rPr>
        <w:t>201</w:t>
      </w:r>
      <w:r>
        <w:rPr>
          <w:rFonts w:hint="eastAsia" w:ascii="Times New Roman" w:hAnsi="Times New Roman" w:eastAsia="仿宋"/>
          <w:b w:val="0"/>
          <w:bCs w:val="0"/>
          <w:color w:val="000000"/>
          <w:sz w:val="32"/>
          <w:szCs w:val="32"/>
          <w:lang w:val="en-US" w:eastAsia="zh-CN"/>
        </w:rPr>
        <w:t>9</w:t>
      </w:r>
      <w:r>
        <w:rPr>
          <w:rFonts w:hint="eastAsia" w:ascii="Times New Roman" w:hAnsi="Times New Roman" w:eastAsia="仿宋"/>
          <w:b w:val="0"/>
          <w:bCs w:val="0"/>
          <w:color w:val="000000"/>
          <w:sz w:val="32"/>
          <w:szCs w:val="32"/>
        </w:rPr>
        <w:t>年，财政拨款收</w:t>
      </w:r>
      <w:r>
        <w:rPr>
          <w:rFonts w:hint="eastAsia" w:ascii="Times New Roman" w:hAnsi="Times New Roman" w:eastAsia="仿宋"/>
          <w:b w:val="0"/>
          <w:bCs w:val="0"/>
          <w:color w:val="000000"/>
          <w:sz w:val="32"/>
          <w:szCs w:val="32"/>
          <w:lang w:eastAsia="zh-CN"/>
        </w:rPr>
        <w:t>入</w:t>
      </w:r>
      <w:r>
        <w:rPr>
          <w:rFonts w:hint="eastAsia" w:ascii="Times New Roman" w:hAnsi="Times New Roman" w:eastAsia="仿宋"/>
          <w:b w:val="0"/>
          <w:bCs w:val="0"/>
          <w:color w:val="000000"/>
          <w:sz w:val="32"/>
          <w:szCs w:val="32"/>
          <w:lang w:val="en-US" w:eastAsia="zh-CN"/>
        </w:rPr>
        <w:t>2944.12万元相比减少1994.83万元，减少67.76%；2020年财政拨款支出总计855.86万元。与2019年财政拨款支出总计2944.12万元相比减少2088.26万元，</w:t>
      </w:r>
      <w:r>
        <w:rPr>
          <w:rFonts w:hint="eastAsia" w:ascii="Times New Roman" w:hAnsi="Times New Roman" w:eastAsia="仿宋"/>
          <w:b w:val="0"/>
          <w:bCs w:val="0"/>
          <w:color w:val="000000"/>
          <w:sz w:val="32"/>
          <w:szCs w:val="32"/>
          <w:lang w:eastAsia="zh-CN"/>
        </w:rPr>
        <w:t>减少</w:t>
      </w:r>
      <w:r>
        <w:rPr>
          <w:rFonts w:hint="eastAsia" w:ascii="Times New Roman" w:hAnsi="Times New Roman" w:eastAsia="仿宋"/>
          <w:b w:val="0"/>
          <w:bCs w:val="0"/>
          <w:color w:val="000000"/>
          <w:sz w:val="32"/>
          <w:szCs w:val="32"/>
          <w:lang w:val="en-US" w:eastAsia="zh-CN"/>
        </w:rPr>
        <w:t>70.92</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。主要变动原因是</w:t>
      </w:r>
      <w:r>
        <w:rPr>
          <w:rFonts w:hint="eastAsia" w:ascii="Times New Roman" w:hAnsi="Times New Roman" w:eastAsia="仿宋"/>
          <w:b w:val="0"/>
          <w:bCs w:val="0"/>
          <w:color w:val="000000"/>
          <w:sz w:val="32"/>
          <w:szCs w:val="32"/>
          <w:lang w:eastAsia="zh-CN"/>
        </w:rPr>
        <w:t>基础设施项目建设减少。</w:t>
      </w:r>
      <w:bookmarkEnd w:id="57"/>
    </w:p>
    <w:p>
      <w:pPr>
        <w:keepNext w:val="0"/>
        <w:keepLines w:val="0"/>
        <w:pageBreakBefore w:val="0"/>
        <w:widowControl w:val="0"/>
        <w:kinsoku/>
        <w:wordWrap/>
        <w:overflowPunct/>
        <w:topLinePunct w:val="0"/>
        <w:bidi w:val="0"/>
        <w:snapToGrid/>
        <w:spacing w:line="576" w:lineRule="exact"/>
        <w:ind w:left="0" w:firstLine="640"/>
        <w:textAlignment w:val="auto"/>
        <w:rPr>
          <w:rFonts w:hint="eastAsia" w:ascii="Times New Roman" w:hAnsi="Times New Roman" w:eastAsia="黑体"/>
          <w:b w:val="0"/>
          <w:bCs w:val="0"/>
          <w:color w:val="000000"/>
          <w:sz w:val="32"/>
          <w:szCs w:val="32"/>
        </w:rPr>
      </w:pPr>
    </w:p>
    <w:p>
      <w:pPr>
        <w:keepNext w:val="0"/>
        <w:keepLines w:val="0"/>
        <w:pageBreakBefore w:val="0"/>
        <w:widowControl w:val="0"/>
        <w:kinsoku/>
        <w:wordWrap/>
        <w:overflowPunct/>
        <w:topLinePunct w:val="0"/>
        <w:bidi w:val="0"/>
        <w:snapToGrid/>
        <w:spacing w:line="576" w:lineRule="exact"/>
        <w:ind w:left="0" w:firstLine="640"/>
        <w:textAlignment w:val="auto"/>
        <w:rPr>
          <w:rFonts w:hint="eastAsia" w:ascii="Times New Roman" w:hAnsi="Times New Roman" w:eastAsia="黑体"/>
          <w:b w:val="0"/>
          <w:bCs w:val="0"/>
          <w:color w:val="000000"/>
          <w:sz w:val="32"/>
          <w:szCs w:val="32"/>
        </w:rPr>
      </w:pPr>
      <w:r>
        <w:rPr>
          <w:rFonts w:ascii="Times New Roman" w:hAnsi="Times New Roman"/>
          <w:b w:val="0"/>
          <w:bCs w:val="0"/>
        </w:rPr>
        <w:drawing>
          <wp:anchor distT="0" distB="0" distL="114300" distR="114300" simplePos="0" relativeHeight="251662336" behindDoc="0" locked="0" layoutInCell="1" allowOverlap="1">
            <wp:simplePos x="0" y="0"/>
            <wp:positionH relativeFrom="column">
              <wp:posOffset>457200</wp:posOffset>
            </wp:positionH>
            <wp:positionV relativeFrom="paragraph">
              <wp:posOffset>65405</wp:posOffset>
            </wp:positionV>
            <wp:extent cx="4981575" cy="2952750"/>
            <wp:effectExtent l="0" t="0" r="9525" b="0"/>
            <wp:wrapTopAndBottom/>
            <wp:docPr id="8"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true"/>
                    </pic:cNvPicPr>
                  </pic:nvPicPr>
                  <pic:blipFill>
                    <a:blip r:embed="rId13"/>
                    <a:stretch>
                      <a:fillRect/>
                    </a:stretch>
                  </pic:blipFill>
                  <pic:spPr>
                    <a:xfrm>
                      <a:off x="0" y="0"/>
                      <a:ext cx="4981575" cy="2952750"/>
                    </a:xfrm>
                    <a:prstGeom prst="rect">
                      <a:avLst/>
                    </a:prstGeom>
                    <a:noFill/>
                    <a:ln>
                      <a:noFill/>
                    </a:ln>
                  </pic:spPr>
                </pic:pic>
              </a:graphicData>
            </a:graphic>
          </wp:anchor>
        </w:drawing>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b w:val="0"/>
          <w:bCs w:val="0"/>
          <w:color w:val="000000"/>
          <w:sz w:val="32"/>
          <w:szCs w:val="32"/>
          <w:lang w:val="en-US" w:eastAsia="zh-CN"/>
        </w:rPr>
      </w:pPr>
      <w:bookmarkStart w:id="58" w:name="_Toc15377209"/>
      <w:bookmarkStart w:id="59" w:name="_Toc15396607"/>
      <w:r>
        <w:rPr>
          <w:rFonts w:hint="eastAsia" w:eastAsia="黑体"/>
          <w:b w:val="0"/>
          <w:bCs w:val="0"/>
          <w:color w:val="000000"/>
          <w:sz w:val="32"/>
          <w:szCs w:val="32"/>
          <w:lang w:val="en-US" w:eastAsia="zh-CN"/>
        </w:rPr>
        <w:t>五、</w:t>
      </w:r>
      <w:r>
        <w:rPr>
          <w:rFonts w:hint="eastAsia" w:ascii="Times New Roman" w:hAnsi="Times New Roman" w:eastAsia="黑体"/>
          <w:b w:val="0"/>
          <w:bCs w:val="0"/>
          <w:color w:val="000000"/>
          <w:sz w:val="32"/>
          <w:szCs w:val="32"/>
          <w:lang w:val="en-US" w:eastAsia="zh-CN"/>
        </w:rPr>
        <w:t>一般公共预算财政拨款支出决算情况说明</w:t>
      </w:r>
      <w:bookmarkEnd w:id="58"/>
      <w:bookmarkEnd w:id="59"/>
    </w:p>
    <w:p>
      <w:pPr>
        <w:keepNext w:val="0"/>
        <w:keepLines w:val="0"/>
        <w:pageBreakBefore w:val="0"/>
        <w:widowControl w:val="0"/>
        <w:kinsoku/>
        <w:wordWrap/>
        <w:overflowPunct/>
        <w:topLinePunct w:val="0"/>
        <w:bidi w:val="0"/>
        <w:snapToGrid/>
        <w:spacing w:line="576" w:lineRule="exact"/>
        <w:ind w:left="0" w:firstLine="640"/>
        <w:textAlignment w:val="auto"/>
        <w:rPr>
          <w:rFonts w:hint="eastAsia" w:ascii="Times New Roman" w:hAnsi="Times New Roman" w:eastAsia="楷体" w:cs="楷体_GB2312"/>
          <w:b w:val="0"/>
          <w:bCs w:val="0"/>
          <w:color w:val="000000"/>
          <w:kern w:val="0"/>
          <w:sz w:val="32"/>
          <w:szCs w:val="32"/>
          <w:lang w:val="en-US" w:eastAsia="zh-CN" w:bidi="ar-SA"/>
        </w:rPr>
      </w:pPr>
      <w:bookmarkStart w:id="60" w:name="_Toc15377210"/>
      <w:r>
        <w:rPr>
          <w:rFonts w:hint="eastAsia" w:ascii="Times New Roman" w:hAnsi="Times New Roman" w:eastAsia="楷体" w:cs="楷体_GB2312"/>
          <w:b w:val="0"/>
          <w:bCs w:val="0"/>
          <w:color w:val="000000"/>
          <w:kern w:val="0"/>
          <w:sz w:val="32"/>
          <w:szCs w:val="32"/>
          <w:lang w:val="en-US" w:eastAsia="zh-CN" w:bidi="ar-SA"/>
        </w:rPr>
        <w:t>（一）一般公共预算财政拨款支出决算总体情况</w:t>
      </w:r>
      <w:bookmarkEnd w:id="60"/>
    </w:p>
    <w:p>
      <w:pPr>
        <w:keepNext w:val="0"/>
        <w:keepLines w:val="0"/>
        <w:pageBreakBefore w:val="0"/>
        <w:widowControl w:val="0"/>
        <w:kinsoku/>
        <w:wordWrap/>
        <w:overflowPunct/>
        <w:topLinePunct w:val="0"/>
        <w:bidi w:val="0"/>
        <w:snapToGrid/>
        <w:spacing w:line="576" w:lineRule="exact"/>
        <w:ind w:left="0" w:firstLine="640"/>
        <w:textAlignment w:val="auto"/>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lang w:val="en-US" w:eastAsia="zh-CN"/>
        </w:rPr>
        <w:t>2020</w:t>
      </w:r>
      <w:r>
        <w:rPr>
          <w:rFonts w:hint="eastAsia" w:ascii="Times New Roman" w:hAnsi="Times New Roman" w:eastAsia="仿宋"/>
          <w:b w:val="0"/>
          <w:bCs w:val="0"/>
          <w:color w:val="000000"/>
          <w:sz w:val="32"/>
          <w:szCs w:val="32"/>
        </w:rPr>
        <w:t>年一</w:t>
      </w:r>
      <w:r>
        <w:rPr>
          <w:rFonts w:ascii="Times New Roman" w:hAnsi="Times New Roman"/>
          <w:b w:val="0"/>
          <w:bCs w:val="0"/>
        </w:rPr>
        <w:drawing>
          <wp:anchor distT="0" distB="0" distL="114300" distR="114300" simplePos="0" relativeHeight="251663360" behindDoc="0" locked="0" layoutInCell="1" allowOverlap="1">
            <wp:simplePos x="0" y="0"/>
            <wp:positionH relativeFrom="column">
              <wp:posOffset>205740</wp:posOffset>
            </wp:positionH>
            <wp:positionV relativeFrom="paragraph">
              <wp:posOffset>294640</wp:posOffset>
            </wp:positionV>
            <wp:extent cx="5268595" cy="3101340"/>
            <wp:effectExtent l="0" t="0" r="8255" b="3810"/>
            <wp:wrapTopAndBottom/>
            <wp:docPr id="5"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true"/>
                    </pic:cNvPicPr>
                  </pic:nvPicPr>
                  <pic:blipFill>
                    <a:blip r:embed="rId14"/>
                    <a:stretch>
                      <a:fillRect/>
                    </a:stretch>
                  </pic:blipFill>
                  <pic:spPr>
                    <a:xfrm>
                      <a:off x="0" y="0"/>
                      <a:ext cx="5268595" cy="3101340"/>
                    </a:xfrm>
                    <a:prstGeom prst="rect">
                      <a:avLst/>
                    </a:prstGeom>
                    <a:noFill/>
                    <a:ln>
                      <a:noFill/>
                    </a:ln>
                  </pic:spPr>
                </pic:pic>
              </a:graphicData>
            </a:graphic>
          </wp:anchor>
        </w:drawing>
      </w:r>
      <w:r>
        <w:rPr>
          <w:rFonts w:hint="eastAsia" w:ascii="Times New Roman" w:hAnsi="Times New Roman" w:eastAsia="仿宋"/>
          <w:b w:val="0"/>
          <w:bCs w:val="0"/>
          <w:color w:val="000000"/>
          <w:sz w:val="32"/>
          <w:szCs w:val="32"/>
        </w:rPr>
        <w:t>般公共预算财政拨款支出</w:t>
      </w:r>
      <w:r>
        <w:rPr>
          <w:rFonts w:hint="eastAsia" w:ascii="Times New Roman" w:hAnsi="Times New Roman" w:eastAsia="仿宋"/>
          <w:b w:val="0"/>
          <w:bCs w:val="0"/>
          <w:color w:val="000000"/>
          <w:sz w:val="32"/>
          <w:szCs w:val="32"/>
          <w:lang w:val="en-US" w:eastAsia="zh-CN"/>
        </w:rPr>
        <w:t>855.86</w:t>
      </w:r>
      <w:r>
        <w:rPr>
          <w:rFonts w:hint="eastAsia" w:ascii="Times New Roman" w:hAnsi="Times New Roman" w:eastAsia="仿宋"/>
          <w:b w:val="0"/>
          <w:bCs w:val="0"/>
          <w:color w:val="000000"/>
          <w:sz w:val="32"/>
          <w:szCs w:val="32"/>
        </w:rPr>
        <w:t>万元，占本年支出合计的</w:t>
      </w:r>
      <w:r>
        <w:rPr>
          <w:rFonts w:hint="eastAsia" w:ascii="Times New Roman" w:hAnsi="Times New Roman" w:eastAsia="仿宋"/>
          <w:b w:val="0"/>
          <w:bCs w:val="0"/>
          <w:color w:val="000000"/>
          <w:sz w:val="32"/>
          <w:szCs w:val="32"/>
          <w:lang w:val="en-US" w:eastAsia="zh-CN"/>
        </w:rPr>
        <w:t>90.16</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。与</w:t>
      </w:r>
      <w:r>
        <w:rPr>
          <w:rFonts w:ascii="Times New Roman" w:hAnsi="Times New Roman" w:eastAsia="仿宋"/>
          <w:b w:val="0"/>
          <w:bCs w:val="0"/>
          <w:color w:val="000000"/>
          <w:sz w:val="32"/>
          <w:szCs w:val="32"/>
        </w:rPr>
        <w:t>201</w:t>
      </w:r>
      <w:r>
        <w:rPr>
          <w:rFonts w:hint="eastAsia" w:ascii="Times New Roman" w:hAnsi="Times New Roman" w:eastAsia="仿宋"/>
          <w:b w:val="0"/>
          <w:bCs w:val="0"/>
          <w:color w:val="000000"/>
          <w:sz w:val="32"/>
          <w:szCs w:val="32"/>
          <w:lang w:val="en-US" w:eastAsia="zh-CN"/>
        </w:rPr>
        <w:t>9</w:t>
      </w:r>
      <w:r>
        <w:rPr>
          <w:rFonts w:hint="eastAsia" w:ascii="Times New Roman" w:hAnsi="Times New Roman" w:eastAsia="仿宋"/>
          <w:b w:val="0"/>
          <w:bCs w:val="0"/>
          <w:color w:val="000000"/>
          <w:sz w:val="32"/>
          <w:szCs w:val="32"/>
        </w:rPr>
        <w:t>年支出</w:t>
      </w:r>
      <w:r>
        <w:rPr>
          <w:rFonts w:hint="eastAsia" w:ascii="Times New Roman" w:hAnsi="Times New Roman" w:eastAsia="仿宋"/>
          <w:b w:val="0"/>
          <w:bCs w:val="0"/>
          <w:color w:val="000000"/>
          <w:sz w:val="32"/>
          <w:szCs w:val="32"/>
          <w:lang w:val="en-US" w:eastAsia="zh-CN"/>
        </w:rPr>
        <w:t>2944.12万元</w:t>
      </w:r>
      <w:r>
        <w:rPr>
          <w:rFonts w:hint="eastAsia" w:ascii="Times New Roman" w:hAnsi="Times New Roman" w:eastAsia="仿宋"/>
          <w:b w:val="0"/>
          <w:bCs w:val="0"/>
          <w:color w:val="000000"/>
          <w:sz w:val="32"/>
          <w:szCs w:val="32"/>
        </w:rPr>
        <w:t>相比，一般公共预算财政拨款</w:t>
      </w:r>
      <w:r>
        <w:rPr>
          <w:rFonts w:hint="eastAsia" w:ascii="Times New Roman" w:hAnsi="Times New Roman" w:eastAsia="仿宋"/>
          <w:b w:val="0"/>
          <w:bCs w:val="0"/>
          <w:color w:val="000000"/>
          <w:sz w:val="32"/>
          <w:szCs w:val="32"/>
          <w:lang w:eastAsia="zh-CN"/>
        </w:rPr>
        <w:t>减少</w:t>
      </w:r>
      <w:r>
        <w:rPr>
          <w:rFonts w:hint="eastAsia" w:ascii="Times New Roman" w:hAnsi="Times New Roman" w:eastAsia="仿宋"/>
          <w:b w:val="0"/>
          <w:bCs w:val="0"/>
          <w:color w:val="000000"/>
          <w:sz w:val="32"/>
          <w:szCs w:val="32"/>
          <w:lang w:val="en-US" w:eastAsia="zh-CN"/>
        </w:rPr>
        <w:t>2088.26</w:t>
      </w:r>
      <w:r>
        <w:rPr>
          <w:rFonts w:hint="eastAsia" w:ascii="Times New Roman" w:hAnsi="Times New Roman" w:eastAsia="仿宋"/>
          <w:b w:val="0"/>
          <w:bCs w:val="0"/>
          <w:color w:val="000000"/>
          <w:sz w:val="32"/>
          <w:szCs w:val="32"/>
        </w:rPr>
        <w:t>万元，</w:t>
      </w:r>
      <w:r>
        <w:rPr>
          <w:rFonts w:hint="eastAsia" w:ascii="Times New Roman" w:hAnsi="Times New Roman" w:eastAsia="仿宋"/>
          <w:b w:val="0"/>
          <w:bCs w:val="0"/>
          <w:color w:val="000000"/>
          <w:sz w:val="32"/>
          <w:szCs w:val="32"/>
          <w:lang w:eastAsia="zh-CN"/>
        </w:rPr>
        <w:t>减少</w:t>
      </w:r>
      <w:r>
        <w:rPr>
          <w:rFonts w:hint="eastAsia" w:ascii="Times New Roman" w:hAnsi="Times New Roman" w:eastAsia="仿宋"/>
          <w:b w:val="0"/>
          <w:bCs w:val="0"/>
          <w:color w:val="000000"/>
          <w:sz w:val="32"/>
          <w:szCs w:val="32"/>
          <w:lang w:val="en-US" w:eastAsia="zh-CN"/>
        </w:rPr>
        <w:t>70.92</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。主要变动原因</w:t>
      </w:r>
      <w:r>
        <w:rPr>
          <w:rFonts w:hint="eastAsia" w:ascii="Times New Roman" w:hAnsi="Times New Roman" w:eastAsia="仿宋"/>
          <w:b w:val="0"/>
          <w:bCs w:val="0"/>
          <w:color w:val="000000"/>
          <w:sz w:val="32"/>
          <w:szCs w:val="32"/>
          <w:lang w:eastAsia="zh-CN"/>
        </w:rPr>
        <w:t>是</w:t>
      </w:r>
      <w:r>
        <w:rPr>
          <w:rFonts w:hint="eastAsia" w:eastAsia="仿宋"/>
          <w:b w:val="0"/>
          <w:bCs w:val="0"/>
          <w:color w:val="000000"/>
          <w:sz w:val="32"/>
          <w:szCs w:val="32"/>
          <w:lang w:eastAsia="zh-CN"/>
        </w:rPr>
        <w:t>基础设施</w:t>
      </w:r>
      <w:r>
        <w:rPr>
          <w:rFonts w:hint="eastAsia" w:ascii="Times New Roman" w:hAnsi="Times New Roman" w:eastAsia="仿宋"/>
          <w:b w:val="0"/>
          <w:bCs w:val="0"/>
          <w:color w:val="000000"/>
          <w:sz w:val="32"/>
          <w:szCs w:val="32"/>
          <w:lang w:eastAsia="zh-CN"/>
        </w:rPr>
        <w:t>项目建设减少。</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楷体" w:cs="楷体_GB2312"/>
          <w:b w:val="0"/>
          <w:bCs w:val="0"/>
          <w:color w:val="000000"/>
          <w:sz w:val="32"/>
          <w:szCs w:val="32"/>
        </w:rPr>
      </w:pPr>
      <w:bookmarkStart w:id="61" w:name="_Toc15377211"/>
      <w:r>
        <w:rPr>
          <w:rFonts w:hint="eastAsia" w:ascii="Times New Roman" w:hAnsi="Times New Roman" w:eastAsia="楷体_GB2312" w:cs="楷体_GB2312"/>
          <w:b w:val="0"/>
          <w:bCs w:val="0"/>
          <w:color w:val="000000"/>
          <w:sz w:val="32"/>
          <w:szCs w:val="32"/>
        </w:rPr>
        <w:drawing>
          <wp:anchor distT="0" distB="0" distL="114300" distR="114300" simplePos="0" relativeHeight="251664384" behindDoc="0" locked="0" layoutInCell="1" allowOverlap="1">
            <wp:simplePos x="0" y="0"/>
            <wp:positionH relativeFrom="column">
              <wp:posOffset>57150</wp:posOffset>
            </wp:positionH>
            <wp:positionV relativeFrom="paragraph">
              <wp:posOffset>450850</wp:posOffset>
            </wp:positionV>
            <wp:extent cx="5481955" cy="2886710"/>
            <wp:effectExtent l="4445" t="4445" r="19050" b="2349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Times New Roman" w:hAnsi="Times New Roman" w:eastAsia="楷体" w:cs="楷体_GB2312"/>
          <w:b w:val="0"/>
          <w:bCs w:val="0"/>
          <w:color w:val="000000"/>
          <w:sz w:val="32"/>
          <w:szCs w:val="32"/>
        </w:rPr>
        <w:t>（二）一般公共预算财政拨款支出决算结构情况</w:t>
      </w:r>
      <w:bookmarkEnd w:id="61"/>
    </w:p>
    <w:p>
      <w:pPr>
        <w:keepNext w:val="0"/>
        <w:keepLines w:val="0"/>
        <w:pageBreakBefore w:val="0"/>
        <w:widowControl w:val="0"/>
        <w:kinsoku/>
        <w:wordWrap/>
        <w:overflowPunct/>
        <w:topLinePunct w:val="0"/>
        <w:bidi w:val="0"/>
        <w:snapToGrid/>
        <w:spacing w:line="576" w:lineRule="exact"/>
        <w:ind w:left="0" w:firstLine="640" w:firstLineChars="200"/>
        <w:textAlignment w:val="auto"/>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年一般公共预算财政拨款支出</w:t>
      </w:r>
      <w:r>
        <w:rPr>
          <w:rFonts w:hint="eastAsia" w:ascii="Times New Roman" w:hAnsi="Times New Roman" w:eastAsia="仿宋"/>
          <w:b w:val="0"/>
          <w:bCs w:val="0"/>
          <w:color w:val="000000"/>
          <w:sz w:val="32"/>
          <w:szCs w:val="32"/>
          <w:lang w:val="en-US" w:eastAsia="zh-CN"/>
        </w:rPr>
        <w:t>855.86</w:t>
      </w:r>
      <w:r>
        <w:rPr>
          <w:rFonts w:hint="eastAsia" w:ascii="Times New Roman" w:hAnsi="Times New Roman" w:eastAsia="仿宋"/>
          <w:b w:val="0"/>
          <w:bCs w:val="0"/>
          <w:color w:val="000000"/>
          <w:sz w:val="32"/>
          <w:szCs w:val="32"/>
        </w:rPr>
        <w:t>万元，主要用于以下方面</w:t>
      </w:r>
      <w:r>
        <w:rPr>
          <w:rFonts w:hint="eastAsia" w:eastAsia="仿宋"/>
          <w:b w:val="0"/>
          <w:bCs w:val="0"/>
          <w:color w:val="000000"/>
          <w:sz w:val="32"/>
          <w:szCs w:val="32"/>
          <w:lang w:eastAsia="zh-CN"/>
        </w:rPr>
        <w:t>：</w:t>
      </w:r>
      <w:r>
        <w:rPr>
          <w:rFonts w:hint="eastAsia" w:ascii="Times New Roman" w:hAnsi="Times New Roman" w:eastAsia="仿宋"/>
          <w:b w:val="0"/>
          <w:bCs w:val="0"/>
          <w:color w:val="000000"/>
          <w:sz w:val="32"/>
          <w:szCs w:val="32"/>
        </w:rPr>
        <w:t>一般公共服务（类）支出</w:t>
      </w:r>
      <w:r>
        <w:rPr>
          <w:rFonts w:hint="eastAsia" w:ascii="Times New Roman" w:hAnsi="Times New Roman" w:eastAsia="仿宋"/>
          <w:b w:val="0"/>
          <w:bCs w:val="0"/>
          <w:color w:val="000000"/>
          <w:sz w:val="32"/>
          <w:szCs w:val="32"/>
          <w:lang w:val="en-US" w:eastAsia="zh-CN"/>
        </w:rPr>
        <w:t>452.05</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52.75</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；教育支出（类）</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；科学技术（类）支出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；文化旅游体育与传媒（类）支出</w:t>
      </w:r>
      <w:r>
        <w:rPr>
          <w:rFonts w:hint="eastAsia" w:ascii="Times New Roman" w:hAnsi="Times New Roman" w:eastAsia="仿宋"/>
          <w:b w:val="0"/>
          <w:bCs w:val="0"/>
          <w:color w:val="000000"/>
          <w:sz w:val="32"/>
          <w:szCs w:val="32"/>
          <w:lang w:val="en-US" w:eastAsia="zh-CN"/>
        </w:rPr>
        <w:t>13.88</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1.62</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；社会保障和就业（类）支出</w:t>
      </w:r>
      <w:r>
        <w:rPr>
          <w:rFonts w:hint="eastAsia" w:ascii="Times New Roman" w:hAnsi="Times New Roman" w:eastAsia="仿宋"/>
          <w:b w:val="0"/>
          <w:bCs w:val="0"/>
          <w:color w:val="000000"/>
          <w:sz w:val="32"/>
          <w:szCs w:val="32"/>
          <w:lang w:val="en-US" w:eastAsia="zh-CN"/>
        </w:rPr>
        <w:t>49.16</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5.74</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；卫生健康支出</w:t>
      </w:r>
      <w:r>
        <w:rPr>
          <w:rFonts w:hint="eastAsia" w:ascii="Times New Roman" w:hAnsi="Times New Roman" w:eastAsia="仿宋"/>
          <w:b w:val="0"/>
          <w:bCs w:val="0"/>
          <w:color w:val="000000"/>
          <w:sz w:val="32"/>
          <w:szCs w:val="32"/>
          <w:lang w:val="en-US" w:eastAsia="zh-CN"/>
        </w:rPr>
        <w:t>39.94</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4.67</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lang w:val="en-US" w:eastAsia="zh-CN"/>
        </w:rPr>
        <w:t>城乡社区支出（类）支出28.5万元，占3.33%；农林水（类）支出249.59万元，占29.23%；</w:t>
      </w:r>
      <w:r>
        <w:rPr>
          <w:rFonts w:hint="eastAsia" w:ascii="Times New Roman" w:hAnsi="Times New Roman" w:eastAsia="仿宋"/>
          <w:b w:val="0"/>
          <w:bCs w:val="0"/>
          <w:color w:val="000000"/>
          <w:sz w:val="32"/>
          <w:szCs w:val="32"/>
        </w:rPr>
        <w:t>住房保障支出</w:t>
      </w:r>
      <w:r>
        <w:rPr>
          <w:rFonts w:hint="eastAsia" w:ascii="Times New Roman" w:hAnsi="Times New Roman" w:eastAsia="仿宋"/>
          <w:b w:val="0"/>
          <w:bCs w:val="0"/>
          <w:color w:val="000000"/>
          <w:sz w:val="32"/>
          <w:szCs w:val="32"/>
          <w:lang w:val="en-US" w:eastAsia="zh-CN"/>
        </w:rPr>
        <w:t>22.74</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2.66</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楷体" w:cs="楷体_GB2312"/>
          <w:b w:val="0"/>
          <w:bCs w:val="0"/>
          <w:color w:val="000000"/>
          <w:sz w:val="32"/>
          <w:szCs w:val="32"/>
        </w:rPr>
      </w:pPr>
      <w:bookmarkStart w:id="62" w:name="_Toc30095"/>
      <w:bookmarkStart w:id="63" w:name="_Toc15377212"/>
      <w:r>
        <w:rPr>
          <w:rFonts w:hint="eastAsia" w:ascii="Times New Roman" w:hAnsi="Times New Roman" w:eastAsia="楷体" w:cs="楷体_GB2312"/>
          <w:b w:val="0"/>
          <w:bCs w:val="0"/>
          <w:color w:val="000000"/>
          <w:sz w:val="32"/>
          <w:szCs w:val="32"/>
        </w:rPr>
        <w:t>（三）一般公共预算财政拨款支出决算具体情况</w:t>
      </w:r>
      <w:bookmarkEnd w:id="62"/>
      <w:bookmarkEnd w:id="63"/>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Times New Roman" w:hAnsi="Times New Roman" w:eastAsia="仿宋"/>
          <w:b w:val="0"/>
          <w:bCs w:val="0"/>
          <w:color w:val="000000"/>
          <w:sz w:val="32"/>
          <w:szCs w:val="32"/>
        </w:rPr>
      </w:pPr>
      <w:bookmarkStart w:id="64" w:name="_Toc15377213"/>
      <w:bookmarkStart w:id="65" w:name="_Toc15378460"/>
      <w:bookmarkStart w:id="66" w:name="_Toc15377444"/>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年一般公共预算支出决算数为</w:t>
      </w:r>
      <w:r>
        <w:rPr>
          <w:rFonts w:hint="eastAsia" w:ascii="Times New Roman" w:hAnsi="Times New Roman" w:eastAsia="仿宋"/>
          <w:b w:val="0"/>
          <w:bCs w:val="0"/>
          <w:color w:val="000000"/>
          <w:sz w:val="32"/>
          <w:szCs w:val="32"/>
          <w:lang w:val="en-US" w:eastAsia="zh-CN"/>
        </w:rPr>
        <w:t>855.86万元</w:t>
      </w:r>
      <w:r>
        <w:rPr>
          <w:rFonts w:hint="eastAsia" w:ascii="Times New Roman" w:hAnsi="Times New Roman" w:eastAsia="仿宋"/>
          <w:b w:val="0"/>
          <w:bCs w:val="0"/>
          <w:color w:val="000000"/>
          <w:sz w:val="32"/>
          <w:szCs w:val="32"/>
        </w:rPr>
        <w:t>，完成预算</w:t>
      </w:r>
      <w:r>
        <w:rPr>
          <w:rFonts w:hint="eastAsia" w:ascii="Times New Roman" w:hAnsi="Times New Roman" w:eastAsia="仿宋"/>
          <w:b w:val="0"/>
          <w:bCs w:val="0"/>
          <w:color w:val="000000"/>
          <w:sz w:val="32"/>
          <w:szCs w:val="32"/>
          <w:lang w:val="en-US" w:eastAsia="zh-CN"/>
        </w:rPr>
        <w:t>90.16</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。其中：</w:t>
      </w:r>
      <w:bookmarkEnd w:id="64"/>
      <w:bookmarkEnd w:id="65"/>
      <w:bookmarkEnd w:id="66"/>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Times New Roman" w:hAnsi="Times New Roman" w:eastAsia="仿宋"/>
          <w:b w:val="0"/>
          <w:bCs w:val="0"/>
          <w:color w:val="000000"/>
          <w:sz w:val="32"/>
          <w:szCs w:val="32"/>
        </w:rPr>
      </w:pPr>
      <w:r>
        <w:rPr>
          <w:rFonts w:ascii="Times New Roman" w:hAnsi="Times New Roman" w:eastAsia="仿宋"/>
          <w:b w:val="0"/>
          <w:bCs w:val="0"/>
          <w:color w:val="000000"/>
          <w:sz w:val="32"/>
          <w:szCs w:val="32"/>
        </w:rPr>
        <w:t>1.</w:t>
      </w:r>
      <w:r>
        <w:rPr>
          <w:rFonts w:hint="eastAsia" w:ascii="Times New Roman" w:hAnsi="Times New Roman" w:eastAsia="仿宋"/>
          <w:b w:val="0"/>
          <w:bCs w:val="0"/>
          <w:color w:val="000000"/>
          <w:sz w:val="32"/>
          <w:szCs w:val="32"/>
        </w:rPr>
        <w:t>一般公共服务</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支出决算为</w:t>
      </w:r>
      <w:r>
        <w:rPr>
          <w:rFonts w:hint="eastAsia" w:ascii="Times New Roman" w:hAnsi="Times New Roman" w:eastAsia="仿宋"/>
          <w:b w:val="0"/>
          <w:bCs w:val="0"/>
          <w:color w:val="000000"/>
          <w:sz w:val="32"/>
          <w:szCs w:val="32"/>
          <w:lang w:val="en-US" w:eastAsia="zh-CN"/>
        </w:rPr>
        <w:t>452.05</w:t>
      </w:r>
      <w:r>
        <w:rPr>
          <w:rFonts w:hint="eastAsia" w:ascii="Times New Roman" w:hAnsi="Times New Roman" w:eastAsia="仿宋"/>
          <w:b w:val="0"/>
          <w:bCs w:val="0"/>
          <w:color w:val="000000"/>
          <w:sz w:val="32"/>
          <w:szCs w:val="32"/>
        </w:rPr>
        <w:t>万元，完成预算</w:t>
      </w:r>
      <w:r>
        <w:rPr>
          <w:rFonts w:hint="eastAsia" w:ascii="Times New Roman" w:hAnsi="Times New Roman" w:eastAsia="仿宋"/>
          <w:b w:val="0"/>
          <w:bCs w:val="0"/>
          <w:color w:val="000000"/>
          <w:sz w:val="32"/>
          <w:szCs w:val="32"/>
          <w:lang w:val="en-US" w:eastAsia="zh-CN"/>
        </w:rPr>
        <w:t>84.40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决算数</w:t>
      </w:r>
      <w:r>
        <w:rPr>
          <w:rFonts w:hint="eastAsia" w:ascii="Times New Roman" w:hAnsi="Times New Roman" w:eastAsia="仿宋"/>
          <w:b w:val="0"/>
          <w:bCs w:val="0"/>
          <w:color w:val="000000"/>
          <w:sz w:val="32"/>
          <w:szCs w:val="32"/>
          <w:lang w:eastAsia="zh-CN"/>
        </w:rPr>
        <w:t>小</w:t>
      </w:r>
      <w:r>
        <w:rPr>
          <w:rFonts w:hint="eastAsia" w:ascii="Times New Roman" w:hAnsi="Times New Roman" w:eastAsia="仿宋"/>
          <w:b w:val="0"/>
          <w:bCs w:val="0"/>
          <w:color w:val="000000"/>
          <w:sz w:val="32"/>
          <w:szCs w:val="32"/>
        </w:rPr>
        <w:t>预算数的主要原因是</w:t>
      </w:r>
      <w:r>
        <w:rPr>
          <w:rFonts w:hint="eastAsia" w:ascii="Times New Roman" w:hAnsi="Times New Roman" w:eastAsia="仿宋"/>
          <w:b w:val="0"/>
          <w:bCs w:val="0"/>
          <w:color w:val="000000"/>
          <w:sz w:val="32"/>
          <w:szCs w:val="32"/>
          <w:lang w:val="en-US" w:eastAsia="zh-CN"/>
        </w:rPr>
        <w:t>2020年7-12月办公费等未支付</w:t>
      </w:r>
      <w:r>
        <w:rPr>
          <w:rFonts w:hint="eastAsia" w:ascii="Times New Roman" w:hAnsi="Times New Roman" w:eastAsia="仿宋"/>
          <w:b w:val="0"/>
          <w:bCs w:val="0"/>
          <w:color w:val="000000"/>
          <w:sz w:val="32"/>
          <w:szCs w:val="32"/>
        </w:rPr>
        <w:t>。2010108代表工作</w:t>
      </w:r>
      <w:r>
        <w:rPr>
          <w:rFonts w:hint="eastAsia" w:ascii="Times New Roman" w:hAnsi="Times New Roman" w:eastAsia="仿宋"/>
          <w:b w:val="0"/>
          <w:bCs w:val="0"/>
          <w:color w:val="000000"/>
          <w:sz w:val="32"/>
          <w:szCs w:val="32"/>
          <w:lang w:val="en-US" w:eastAsia="zh-CN"/>
        </w:rPr>
        <w:t>1.88</w:t>
      </w:r>
      <w:r>
        <w:rPr>
          <w:rFonts w:hint="eastAsia" w:ascii="Times New Roman" w:hAnsi="Times New Roman" w:eastAsia="仿宋"/>
          <w:b w:val="0"/>
          <w:bCs w:val="0"/>
          <w:color w:val="000000"/>
          <w:sz w:val="32"/>
          <w:szCs w:val="32"/>
        </w:rPr>
        <w:t>万元，2010301行政运行</w:t>
      </w:r>
      <w:r>
        <w:rPr>
          <w:rFonts w:hint="eastAsia" w:ascii="Times New Roman" w:hAnsi="Times New Roman" w:eastAsia="仿宋"/>
          <w:b w:val="0"/>
          <w:bCs w:val="0"/>
          <w:color w:val="000000"/>
          <w:sz w:val="32"/>
          <w:szCs w:val="32"/>
          <w:lang w:val="en-US" w:eastAsia="zh-CN"/>
        </w:rPr>
        <w:t>353.84</w:t>
      </w:r>
      <w:r>
        <w:rPr>
          <w:rFonts w:hint="eastAsia" w:ascii="Times New Roman" w:hAnsi="Times New Roman" w:eastAsia="仿宋"/>
          <w:b w:val="0"/>
          <w:bCs w:val="0"/>
          <w:color w:val="000000"/>
          <w:sz w:val="32"/>
          <w:szCs w:val="32"/>
        </w:rPr>
        <w:t>万元，2010302一般行政管理事务</w:t>
      </w:r>
      <w:r>
        <w:rPr>
          <w:rFonts w:hint="eastAsia" w:ascii="Times New Roman" w:hAnsi="Times New Roman" w:eastAsia="仿宋"/>
          <w:b w:val="0"/>
          <w:bCs w:val="0"/>
          <w:color w:val="000000"/>
          <w:sz w:val="32"/>
          <w:szCs w:val="32"/>
          <w:lang w:val="en-US" w:eastAsia="zh-CN"/>
        </w:rPr>
        <w:t>39.14</w:t>
      </w:r>
      <w:r>
        <w:rPr>
          <w:rFonts w:hint="eastAsia" w:ascii="Times New Roman" w:hAnsi="Times New Roman" w:eastAsia="仿宋"/>
          <w:b w:val="0"/>
          <w:bCs w:val="0"/>
          <w:color w:val="000000"/>
          <w:sz w:val="32"/>
          <w:szCs w:val="32"/>
        </w:rPr>
        <w:t>万元。2010601行政运行</w:t>
      </w:r>
      <w:r>
        <w:rPr>
          <w:rFonts w:hint="eastAsia" w:ascii="Times New Roman" w:hAnsi="Times New Roman" w:eastAsia="仿宋"/>
          <w:b w:val="0"/>
          <w:bCs w:val="0"/>
          <w:color w:val="000000"/>
          <w:sz w:val="32"/>
          <w:szCs w:val="32"/>
          <w:lang w:val="en-US" w:eastAsia="zh-CN"/>
        </w:rPr>
        <w:t>23.94</w:t>
      </w:r>
      <w:r>
        <w:rPr>
          <w:rFonts w:hint="eastAsia" w:ascii="Times New Roman" w:hAnsi="Times New Roman" w:eastAsia="仿宋"/>
          <w:b w:val="0"/>
          <w:bCs w:val="0"/>
          <w:color w:val="000000"/>
          <w:sz w:val="32"/>
          <w:szCs w:val="32"/>
        </w:rPr>
        <w:t>万元，2013101行政运行</w:t>
      </w:r>
      <w:r>
        <w:rPr>
          <w:rFonts w:hint="eastAsia" w:ascii="Times New Roman" w:hAnsi="Times New Roman" w:eastAsia="仿宋"/>
          <w:b w:val="0"/>
          <w:bCs w:val="0"/>
          <w:color w:val="000000"/>
          <w:sz w:val="32"/>
          <w:szCs w:val="32"/>
          <w:lang w:val="en-US" w:eastAsia="zh-CN"/>
        </w:rPr>
        <w:t>31.52</w:t>
      </w:r>
      <w:r>
        <w:rPr>
          <w:rFonts w:hint="eastAsia" w:ascii="Times New Roman" w:hAnsi="Times New Roman" w:eastAsia="仿宋"/>
          <w:b w:val="0"/>
          <w:bCs w:val="0"/>
          <w:color w:val="000000"/>
          <w:sz w:val="32"/>
          <w:szCs w:val="32"/>
        </w:rPr>
        <w:t>万元，2013105专项业务</w:t>
      </w:r>
      <w:r>
        <w:rPr>
          <w:rFonts w:hint="eastAsia" w:ascii="Times New Roman" w:hAnsi="Times New Roman" w:eastAsia="仿宋"/>
          <w:b w:val="0"/>
          <w:bCs w:val="0"/>
          <w:color w:val="000000"/>
          <w:sz w:val="32"/>
          <w:szCs w:val="32"/>
          <w:lang w:val="en-US" w:eastAsia="zh-CN"/>
        </w:rPr>
        <w:t>1.73</w:t>
      </w:r>
      <w:r>
        <w:rPr>
          <w:rFonts w:hint="eastAsia" w:ascii="Times New Roman" w:hAnsi="Times New Roman" w:eastAsia="仿宋"/>
          <w:b w:val="0"/>
          <w:bCs w:val="0"/>
          <w:color w:val="000000"/>
          <w:sz w:val="32"/>
          <w:szCs w:val="32"/>
        </w:rPr>
        <w:t>万元。决算数</w:t>
      </w:r>
      <w:r>
        <w:rPr>
          <w:rFonts w:hint="eastAsia" w:ascii="Times New Roman" w:hAnsi="Times New Roman" w:eastAsia="仿宋"/>
          <w:b w:val="0"/>
          <w:bCs w:val="0"/>
          <w:color w:val="000000"/>
          <w:sz w:val="32"/>
          <w:szCs w:val="32"/>
          <w:lang w:eastAsia="zh-CN"/>
        </w:rPr>
        <w:t>等</w:t>
      </w:r>
      <w:r>
        <w:rPr>
          <w:rFonts w:hint="eastAsia" w:ascii="Times New Roman" w:hAnsi="Times New Roman" w:eastAsia="仿宋"/>
          <w:b w:val="0"/>
          <w:bCs w:val="0"/>
          <w:color w:val="000000"/>
          <w:sz w:val="32"/>
          <w:szCs w:val="32"/>
        </w:rPr>
        <w:t>于预算数。</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2.文化体育与传媒：支出决算为</w:t>
      </w:r>
      <w:r>
        <w:rPr>
          <w:rFonts w:hint="eastAsia" w:ascii="Times New Roman" w:hAnsi="Times New Roman" w:eastAsia="仿宋"/>
          <w:b w:val="0"/>
          <w:bCs w:val="0"/>
          <w:color w:val="000000"/>
          <w:sz w:val="32"/>
          <w:szCs w:val="32"/>
          <w:lang w:val="en-US" w:eastAsia="zh-CN"/>
        </w:rPr>
        <w:t>13.88</w:t>
      </w:r>
      <w:r>
        <w:rPr>
          <w:rFonts w:hint="eastAsia" w:ascii="Times New Roman" w:hAnsi="Times New Roman" w:eastAsia="仿宋"/>
          <w:b w:val="0"/>
          <w:bCs w:val="0"/>
          <w:color w:val="000000"/>
          <w:sz w:val="32"/>
          <w:szCs w:val="32"/>
        </w:rPr>
        <w:t>万元，完成预算100%；2070101行政运行</w:t>
      </w:r>
      <w:r>
        <w:rPr>
          <w:rFonts w:hint="eastAsia" w:ascii="Times New Roman" w:hAnsi="Times New Roman" w:eastAsia="仿宋"/>
          <w:b w:val="0"/>
          <w:bCs w:val="0"/>
          <w:color w:val="000000"/>
          <w:sz w:val="32"/>
          <w:szCs w:val="32"/>
          <w:lang w:val="en-US" w:eastAsia="zh-CN"/>
        </w:rPr>
        <w:t>8.88</w:t>
      </w:r>
      <w:r>
        <w:rPr>
          <w:rFonts w:hint="eastAsia" w:ascii="Times New Roman" w:hAnsi="Times New Roman" w:eastAsia="仿宋"/>
          <w:b w:val="0"/>
          <w:bCs w:val="0"/>
          <w:color w:val="000000"/>
          <w:sz w:val="32"/>
          <w:szCs w:val="32"/>
        </w:rPr>
        <w:t>万元，2079999其他文化体育与传媒支出</w:t>
      </w:r>
      <w:r>
        <w:rPr>
          <w:rFonts w:hint="eastAsia" w:ascii="Times New Roman" w:hAnsi="Times New Roman" w:eastAsia="仿宋"/>
          <w:b w:val="0"/>
          <w:bCs w:val="0"/>
          <w:color w:val="000000"/>
          <w:sz w:val="32"/>
          <w:szCs w:val="32"/>
          <w:lang w:val="en-US" w:eastAsia="zh-CN"/>
        </w:rPr>
        <w:t>5</w:t>
      </w:r>
      <w:r>
        <w:rPr>
          <w:rFonts w:hint="eastAsia" w:ascii="Times New Roman" w:hAnsi="Times New Roman" w:eastAsia="仿宋"/>
          <w:b w:val="0"/>
          <w:bCs w:val="0"/>
          <w:color w:val="000000"/>
          <w:sz w:val="32"/>
          <w:szCs w:val="32"/>
        </w:rPr>
        <w:t>万元，</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Times New Roman" w:hAnsi="Times New Roman" w:eastAsia="仿宋"/>
          <w:b w:val="0"/>
          <w:bCs w:val="0"/>
          <w:color w:val="000000"/>
          <w:sz w:val="32"/>
          <w:szCs w:val="32"/>
          <w:lang w:val="en-US" w:eastAsia="zh-CN"/>
        </w:rPr>
      </w:pPr>
      <w:r>
        <w:rPr>
          <w:rFonts w:hint="eastAsia" w:ascii="Times New Roman" w:hAnsi="Times New Roman" w:eastAsia="仿宋"/>
          <w:b w:val="0"/>
          <w:bCs w:val="0"/>
          <w:color w:val="000000"/>
          <w:sz w:val="32"/>
          <w:szCs w:val="32"/>
        </w:rPr>
        <w:t>3.社会保障和就业</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 xml:space="preserve"> 支出决算为</w:t>
      </w:r>
      <w:r>
        <w:rPr>
          <w:rFonts w:hint="eastAsia" w:ascii="Times New Roman" w:hAnsi="Times New Roman" w:eastAsia="仿宋"/>
          <w:b w:val="0"/>
          <w:bCs w:val="0"/>
          <w:color w:val="000000"/>
          <w:sz w:val="32"/>
          <w:szCs w:val="32"/>
          <w:lang w:val="en-US" w:eastAsia="zh-CN"/>
        </w:rPr>
        <w:t>49.16</w:t>
      </w:r>
      <w:r>
        <w:rPr>
          <w:rFonts w:hint="eastAsia" w:ascii="Times New Roman" w:hAnsi="Times New Roman" w:eastAsia="仿宋"/>
          <w:b w:val="0"/>
          <w:bCs w:val="0"/>
          <w:color w:val="000000"/>
          <w:sz w:val="32"/>
          <w:szCs w:val="32"/>
        </w:rPr>
        <w:t>万元，完成预算100%；2080505机关事业单位基本养老保险缴费支出</w:t>
      </w:r>
      <w:r>
        <w:rPr>
          <w:rFonts w:hint="eastAsia" w:ascii="Times New Roman" w:hAnsi="Times New Roman" w:eastAsia="仿宋"/>
          <w:b w:val="0"/>
          <w:bCs w:val="0"/>
          <w:color w:val="000000"/>
          <w:sz w:val="32"/>
          <w:szCs w:val="32"/>
          <w:lang w:val="en-US" w:eastAsia="zh-CN"/>
        </w:rPr>
        <w:t>31.22</w:t>
      </w:r>
      <w:r>
        <w:rPr>
          <w:rFonts w:hint="eastAsia" w:ascii="Times New Roman" w:hAnsi="Times New Roman" w:eastAsia="仿宋"/>
          <w:b w:val="0"/>
          <w:bCs w:val="0"/>
          <w:color w:val="000000"/>
          <w:sz w:val="32"/>
          <w:szCs w:val="32"/>
        </w:rPr>
        <w:t>万元，2080805义务兵优待</w:t>
      </w:r>
      <w:r>
        <w:rPr>
          <w:rFonts w:hint="eastAsia" w:ascii="Times New Roman" w:hAnsi="Times New Roman" w:eastAsia="仿宋"/>
          <w:b w:val="0"/>
          <w:bCs w:val="0"/>
          <w:color w:val="000000"/>
          <w:sz w:val="32"/>
          <w:szCs w:val="32"/>
          <w:lang w:val="en-US" w:eastAsia="zh-CN"/>
        </w:rPr>
        <w:t>16.27</w:t>
      </w:r>
      <w:r>
        <w:rPr>
          <w:rFonts w:hint="eastAsia" w:ascii="Times New Roman" w:hAnsi="Times New Roman" w:eastAsia="仿宋"/>
          <w:b w:val="0"/>
          <w:bCs w:val="0"/>
          <w:color w:val="000000"/>
          <w:sz w:val="32"/>
          <w:szCs w:val="32"/>
        </w:rPr>
        <w:t>万元</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lang w:val="en-US" w:eastAsia="zh-CN"/>
        </w:rPr>
        <w:t>2089901</w:t>
      </w:r>
      <w:r>
        <w:rPr>
          <w:rFonts w:hint="eastAsia" w:ascii="Times New Roman" w:hAnsi="Times New Roman" w:eastAsia="仿宋"/>
          <w:b w:val="0"/>
          <w:bCs w:val="0"/>
          <w:color w:val="000000"/>
          <w:sz w:val="32"/>
          <w:szCs w:val="32"/>
          <w:lang w:eastAsia="zh-CN"/>
        </w:rPr>
        <w:t>其他社会保障和就业支出</w:t>
      </w:r>
      <w:r>
        <w:rPr>
          <w:rFonts w:hint="eastAsia" w:ascii="Times New Roman" w:hAnsi="Times New Roman" w:eastAsia="仿宋"/>
          <w:b w:val="0"/>
          <w:bCs w:val="0"/>
          <w:color w:val="000000"/>
          <w:sz w:val="32"/>
          <w:szCs w:val="32"/>
          <w:lang w:val="en-US" w:eastAsia="zh-CN"/>
        </w:rPr>
        <w:t>1.67万元。</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default" w:ascii="Times New Roman" w:hAnsi="Times New Roman" w:eastAsia="仿宋"/>
          <w:b w:val="0"/>
          <w:bCs w:val="0"/>
          <w:color w:val="000000"/>
          <w:sz w:val="32"/>
          <w:szCs w:val="32"/>
          <w:lang w:val="en-US" w:eastAsia="zh-CN"/>
        </w:rPr>
      </w:pPr>
      <w:r>
        <w:rPr>
          <w:rFonts w:hint="eastAsia" w:ascii="Times New Roman" w:hAnsi="Times New Roman" w:eastAsia="仿宋"/>
          <w:b w:val="0"/>
          <w:bCs w:val="0"/>
          <w:color w:val="000000"/>
          <w:sz w:val="32"/>
          <w:szCs w:val="32"/>
        </w:rPr>
        <w:t>4.医疗卫生与计划生育</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支出决算为</w:t>
      </w:r>
      <w:r>
        <w:rPr>
          <w:rFonts w:hint="eastAsia" w:ascii="Times New Roman" w:hAnsi="Times New Roman" w:eastAsia="仿宋"/>
          <w:b w:val="0"/>
          <w:bCs w:val="0"/>
          <w:color w:val="000000"/>
          <w:sz w:val="32"/>
          <w:szCs w:val="32"/>
          <w:lang w:val="en-US" w:eastAsia="zh-CN"/>
        </w:rPr>
        <w:t>39.94</w:t>
      </w:r>
      <w:r>
        <w:rPr>
          <w:rFonts w:hint="eastAsia" w:ascii="Times New Roman" w:hAnsi="Times New Roman" w:eastAsia="仿宋"/>
          <w:b w:val="0"/>
          <w:bCs w:val="0"/>
          <w:color w:val="000000"/>
          <w:sz w:val="32"/>
          <w:szCs w:val="32"/>
        </w:rPr>
        <w:t>万元，完成预算100%；2100716计划生育机构</w:t>
      </w:r>
      <w:r>
        <w:rPr>
          <w:rFonts w:hint="eastAsia" w:ascii="Times New Roman" w:hAnsi="Times New Roman" w:eastAsia="仿宋"/>
          <w:b w:val="0"/>
          <w:bCs w:val="0"/>
          <w:color w:val="000000"/>
          <w:sz w:val="32"/>
          <w:szCs w:val="32"/>
          <w:lang w:val="en-US" w:eastAsia="zh-CN"/>
        </w:rPr>
        <w:t>22.65</w:t>
      </w:r>
      <w:r>
        <w:rPr>
          <w:rFonts w:hint="eastAsia" w:ascii="Times New Roman" w:hAnsi="Times New Roman" w:eastAsia="仿宋"/>
          <w:b w:val="0"/>
          <w:bCs w:val="0"/>
          <w:color w:val="000000"/>
          <w:sz w:val="32"/>
          <w:szCs w:val="32"/>
        </w:rPr>
        <w:t>万元，2100717计划生育服务</w:t>
      </w:r>
      <w:r>
        <w:rPr>
          <w:rFonts w:hint="eastAsia" w:ascii="Times New Roman" w:hAnsi="Times New Roman" w:eastAsia="仿宋"/>
          <w:b w:val="0"/>
          <w:bCs w:val="0"/>
          <w:color w:val="000000"/>
          <w:sz w:val="32"/>
          <w:szCs w:val="32"/>
          <w:lang w:val="en-US" w:eastAsia="zh-CN"/>
        </w:rPr>
        <w:t>1</w:t>
      </w:r>
      <w:r>
        <w:rPr>
          <w:rFonts w:hint="eastAsia" w:ascii="Times New Roman" w:hAnsi="Times New Roman" w:eastAsia="仿宋"/>
          <w:b w:val="0"/>
          <w:bCs w:val="0"/>
          <w:color w:val="000000"/>
          <w:sz w:val="32"/>
          <w:szCs w:val="32"/>
        </w:rPr>
        <w:t>.84万元</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2101101行政单位医疗</w:t>
      </w:r>
      <w:r>
        <w:rPr>
          <w:rFonts w:hint="eastAsia" w:ascii="Times New Roman" w:hAnsi="Times New Roman" w:eastAsia="仿宋"/>
          <w:b w:val="0"/>
          <w:bCs w:val="0"/>
          <w:color w:val="000000"/>
          <w:sz w:val="32"/>
          <w:szCs w:val="32"/>
          <w:lang w:val="en-US" w:eastAsia="zh-CN"/>
        </w:rPr>
        <w:t>15.46</w:t>
      </w:r>
      <w:r>
        <w:rPr>
          <w:rFonts w:hint="eastAsia" w:ascii="Times New Roman" w:hAnsi="Times New Roman" w:eastAsia="仿宋"/>
          <w:b w:val="0"/>
          <w:bCs w:val="0"/>
          <w:color w:val="000000"/>
          <w:sz w:val="32"/>
          <w:szCs w:val="32"/>
        </w:rPr>
        <w:t>万元。</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Times New Roman" w:hAnsi="Times New Roman" w:eastAsia="仿宋"/>
          <w:b w:val="0"/>
          <w:bCs w:val="0"/>
          <w:color w:val="000000"/>
          <w:sz w:val="32"/>
          <w:szCs w:val="32"/>
          <w:lang w:eastAsia="zh-CN"/>
        </w:rPr>
      </w:pPr>
      <w:r>
        <w:rPr>
          <w:rFonts w:hint="eastAsia" w:ascii="Times New Roman" w:hAnsi="Times New Roman" w:eastAsia="仿宋"/>
          <w:b w:val="0"/>
          <w:bCs w:val="0"/>
          <w:color w:val="000000"/>
          <w:sz w:val="32"/>
          <w:szCs w:val="32"/>
          <w:lang w:val="en-US" w:eastAsia="zh-CN"/>
        </w:rPr>
        <w:t>5</w:t>
      </w:r>
      <w:r>
        <w:rPr>
          <w:rFonts w:hint="eastAsia" w:ascii="Times New Roman" w:hAnsi="Times New Roman" w:eastAsia="仿宋"/>
          <w:b w:val="0"/>
          <w:bCs w:val="0"/>
          <w:color w:val="000000"/>
          <w:sz w:val="32"/>
          <w:szCs w:val="32"/>
        </w:rPr>
        <w:t>.城乡社区支出</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支出决算为</w:t>
      </w:r>
      <w:r>
        <w:rPr>
          <w:rFonts w:hint="eastAsia" w:ascii="Times New Roman" w:hAnsi="Times New Roman" w:eastAsia="仿宋"/>
          <w:b w:val="0"/>
          <w:bCs w:val="0"/>
          <w:color w:val="000000"/>
          <w:sz w:val="32"/>
          <w:szCs w:val="32"/>
          <w:lang w:val="en-US" w:eastAsia="zh-CN"/>
        </w:rPr>
        <w:t>28.5</w:t>
      </w:r>
      <w:r>
        <w:rPr>
          <w:rFonts w:hint="eastAsia" w:ascii="Times New Roman" w:hAnsi="Times New Roman" w:eastAsia="仿宋"/>
          <w:b w:val="0"/>
          <w:bCs w:val="0"/>
          <w:color w:val="000000"/>
          <w:sz w:val="32"/>
          <w:szCs w:val="32"/>
        </w:rPr>
        <w:t>万元，完成预算100%；212010</w:t>
      </w:r>
      <w:r>
        <w:rPr>
          <w:rFonts w:hint="eastAsia" w:ascii="Times New Roman" w:hAnsi="Times New Roman" w:eastAsia="仿宋"/>
          <w:b w:val="0"/>
          <w:bCs w:val="0"/>
          <w:color w:val="000000"/>
          <w:sz w:val="32"/>
          <w:szCs w:val="32"/>
          <w:lang w:val="en-US" w:eastAsia="zh-CN"/>
        </w:rPr>
        <w:t>2</w:t>
      </w:r>
      <w:r>
        <w:rPr>
          <w:rFonts w:hint="eastAsia" w:ascii="Times New Roman" w:hAnsi="Times New Roman" w:eastAsia="仿宋"/>
          <w:b w:val="0"/>
          <w:bCs w:val="0"/>
          <w:color w:val="000000"/>
          <w:sz w:val="32"/>
          <w:szCs w:val="32"/>
          <w:lang w:eastAsia="zh-CN"/>
        </w:rPr>
        <w:t>一般行政管理</w:t>
      </w:r>
      <w:r>
        <w:rPr>
          <w:rFonts w:hint="eastAsia" w:eastAsia="仿宋"/>
          <w:b w:val="0"/>
          <w:bCs w:val="0"/>
          <w:color w:val="000000"/>
          <w:sz w:val="32"/>
          <w:szCs w:val="32"/>
          <w:lang w:eastAsia="zh-CN"/>
        </w:rPr>
        <w:t>事务</w:t>
      </w:r>
      <w:r>
        <w:rPr>
          <w:rFonts w:hint="eastAsia" w:ascii="Times New Roman" w:hAnsi="Times New Roman" w:eastAsia="仿宋"/>
          <w:b w:val="0"/>
          <w:bCs w:val="0"/>
          <w:color w:val="000000"/>
          <w:sz w:val="32"/>
          <w:szCs w:val="32"/>
          <w:lang w:val="en-US" w:eastAsia="zh-CN"/>
        </w:rPr>
        <w:t>28</w:t>
      </w:r>
      <w:r>
        <w:rPr>
          <w:rFonts w:hint="eastAsia" w:ascii="Times New Roman" w:hAnsi="Times New Roman" w:eastAsia="仿宋"/>
          <w:b w:val="0"/>
          <w:bCs w:val="0"/>
          <w:color w:val="000000"/>
          <w:sz w:val="32"/>
          <w:szCs w:val="32"/>
        </w:rPr>
        <w:t>.5万元</w:t>
      </w:r>
      <w:r>
        <w:rPr>
          <w:rFonts w:hint="eastAsia" w:ascii="Times New Roman" w:hAnsi="Times New Roman" w:eastAsia="仿宋"/>
          <w:b w:val="0"/>
          <w:bCs w:val="0"/>
          <w:color w:val="000000"/>
          <w:sz w:val="32"/>
          <w:szCs w:val="32"/>
          <w:lang w:eastAsia="zh-CN"/>
        </w:rPr>
        <w:t>。</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hint="eastAsia" w:ascii="Times New Roman" w:hAnsi="Times New Roman" w:eastAsia="仿宋"/>
          <w:b w:val="0"/>
          <w:bCs w:val="0"/>
          <w:color w:val="000000"/>
          <w:sz w:val="32"/>
          <w:szCs w:val="32"/>
          <w:lang w:val="en-US" w:eastAsia="zh-CN"/>
        </w:rPr>
      </w:pPr>
      <w:r>
        <w:rPr>
          <w:rFonts w:hint="eastAsia" w:ascii="Times New Roman" w:hAnsi="Times New Roman" w:eastAsia="仿宋"/>
          <w:b w:val="0"/>
          <w:bCs w:val="0"/>
          <w:color w:val="000000"/>
          <w:sz w:val="32"/>
          <w:szCs w:val="32"/>
          <w:lang w:val="en-US" w:eastAsia="zh-CN"/>
        </w:rPr>
        <w:t>6</w:t>
      </w:r>
      <w:r>
        <w:rPr>
          <w:rFonts w:hint="eastAsia" w:ascii="Times New Roman" w:hAnsi="Times New Roman" w:eastAsia="仿宋"/>
          <w:b w:val="0"/>
          <w:bCs w:val="0"/>
          <w:color w:val="000000"/>
          <w:sz w:val="32"/>
          <w:szCs w:val="32"/>
        </w:rPr>
        <w:t>.农林水支出</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支出决算为</w:t>
      </w:r>
      <w:r>
        <w:rPr>
          <w:rFonts w:hint="eastAsia" w:ascii="Times New Roman" w:hAnsi="Times New Roman" w:eastAsia="仿宋"/>
          <w:b w:val="0"/>
          <w:bCs w:val="0"/>
          <w:color w:val="000000"/>
          <w:sz w:val="32"/>
          <w:szCs w:val="32"/>
          <w:lang w:val="en-US" w:eastAsia="zh-CN"/>
        </w:rPr>
        <w:t>249.59</w:t>
      </w:r>
      <w:r>
        <w:rPr>
          <w:rFonts w:hint="eastAsia" w:ascii="Times New Roman" w:hAnsi="Times New Roman" w:eastAsia="仿宋"/>
          <w:b w:val="0"/>
          <w:bCs w:val="0"/>
          <w:color w:val="000000"/>
          <w:sz w:val="32"/>
          <w:szCs w:val="32"/>
        </w:rPr>
        <w:t>万元，完成预算</w:t>
      </w:r>
      <w:r>
        <w:rPr>
          <w:rFonts w:hint="eastAsia" w:ascii="Times New Roman" w:hAnsi="Times New Roman" w:eastAsia="仿宋"/>
          <w:b w:val="0"/>
          <w:bCs w:val="0"/>
          <w:color w:val="000000"/>
          <w:sz w:val="32"/>
          <w:szCs w:val="32"/>
          <w:lang w:val="en-US" w:eastAsia="zh-CN"/>
        </w:rPr>
        <w:t>96.14</w:t>
      </w:r>
      <w:r>
        <w:rPr>
          <w:rFonts w:hint="eastAsia" w:ascii="Times New Roman" w:hAnsi="Times New Roman" w:eastAsia="仿宋"/>
          <w:b w:val="0"/>
          <w:bCs w:val="0"/>
          <w:color w:val="000000"/>
          <w:sz w:val="32"/>
          <w:szCs w:val="32"/>
        </w:rPr>
        <w:t>%；2130199其他农业支出</w:t>
      </w:r>
      <w:r>
        <w:rPr>
          <w:rFonts w:hint="eastAsia" w:ascii="Times New Roman" w:hAnsi="Times New Roman" w:eastAsia="仿宋"/>
          <w:b w:val="0"/>
          <w:bCs w:val="0"/>
          <w:color w:val="000000"/>
          <w:sz w:val="32"/>
          <w:szCs w:val="32"/>
          <w:lang w:val="en-US" w:eastAsia="zh-CN"/>
        </w:rPr>
        <w:t>30</w:t>
      </w:r>
      <w:r>
        <w:rPr>
          <w:rFonts w:hint="eastAsia" w:ascii="Times New Roman" w:hAnsi="Times New Roman" w:eastAsia="仿宋"/>
          <w:b w:val="0"/>
          <w:bCs w:val="0"/>
          <w:color w:val="000000"/>
          <w:sz w:val="32"/>
          <w:szCs w:val="32"/>
        </w:rPr>
        <w:t>万元，2130234林业防灾减灾2万元，213</w:t>
      </w:r>
      <w:r>
        <w:rPr>
          <w:rFonts w:hint="eastAsia" w:ascii="Times New Roman" w:hAnsi="Times New Roman" w:eastAsia="仿宋"/>
          <w:b w:val="0"/>
          <w:bCs w:val="0"/>
          <w:color w:val="000000"/>
          <w:sz w:val="32"/>
          <w:szCs w:val="32"/>
          <w:lang w:val="en-US" w:eastAsia="zh-CN"/>
        </w:rPr>
        <w:t>0314防汛5</w:t>
      </w:r>
      <w:r>
        <w:rPr>
          <w:rFonts w:hint="eastAsia" w:ascii="Times New Roman" w:hAnsi="Times New Roman" w:eastAsia="仿宋"/>
          <w:b w:val="0"/>
          <w:bCs w:val="0"/>
          <w:color w:val="000000"/>
          <w:sz w:val="32"/>
          <w:szCs w:val="32"/>
        </w:rPr>
        <w:t>万元，2130599其他扶贫支出</w:t>
      </w:r>
      <w:r>
        <w:rPr>
          <w:rFonts w:hint="eastAsia" w:ascii="Times New Roman" w:hAnsi="Times New Roman" w:eastAsia="仿宋"/>
          <w:b w:val="0"/>
          <w:bCs w:val="0"/>
          <w:color w:val="000000"/>
          <w:sz w:val="32"/>
          <w:szCs w:val="32"/>
          <w:lang w:val="en-US" w:eastAsia="zh-CN"/>
        </w:rPr>
        <w:t>18.29</w:t>
      </w:r>
      <w:r>
        <w:rPr>
          <w:rFonts w:hint="eastAsia" w:ascii="Times New Roman" w:hAnsi="Times New Roman" w:eastAsia="仿宋"/>
          <w:b w:val="0"/>
          <w:bCs w:val="0"/>
          <w:color w:val="000000"/>
          <w:sz w:val="32"/>
          <w:szCs w:val="32"/>
        </w:rPr>
        <w:t>万元，2130705对村民委员会和村党支部的补助</w:t>
      </w:r>
      <w:r>
        <w:rPr>
          <w:rFonts w:hint="eastAsia" w:ascii="Times New Roman" w:hAnsi="Times New Roman" w:eastAsia="仿宋"/>
          <w:b w:val="0"/>
          <w:bCs w:val="0"/>
          <w:color w:val="000000"/>
          <w:sz w:val="32"/>
          <w:szCs w:val="32"/>
          <w:lang w:val="en-US" w:eastAsia="zh-CN"/>
        </w:rPr>
        <w:t>194.3</w:t>
      </w:r>
      <w:r>
        <w:rPr>
          <w:rFonts w:hint="eastAsia" w:ascii="Times New Roman" w:hAnsi="Times New Roman" w:eastAsia="仿宋"/>
          <w:b w:val="0"/>
          <w:bCs w:val="0"/>
          <w:color w:val="000000"/>
          <w:sz w:val="32"/>
          <w:szCs w:val="32"/>
        </w:rPr>
        <w:t>万元</w:t>
      </w:r>
      <w:r>
        <w:rPr>
          <w:rFonts w:hint="eastAsia" w:ascii="Times New Roman" w:hAnsi="Times New Roman" w:eastAsia="仿宋"/>
          <w:b w:val="0"/>
          <w:bCs w:val="0"/>
          <w:color w:val="000000"/>
          <w:sz w:val="32"/>
          <w:szCs w:val="32"/>
          <w:lang w:eastAsia="zh-CN"/>
        </w:rPr>
        <w:t>。</w:t>
      </w:r>
    </w:p>
    <w:p>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drawing>
          <wp:anchor distT="0" distB="0" distL="114300" distR="114300" simplePos="0" relativeHeight="251665408" behindDoc="0" locked="0" layoutInCell="1" allowOverlap="1">
            <wp:simplePos x="0" y="0"/>
            <wp:positionH relativeFrom="column">
              <wp:posOffset>292100</wp:posOffset>
            </wp:positionH>
            <wp:positionV relativeFrom="paragraph">
              <wp:posOffset>822325</wp:posOffset>
            </wp:positionV>
            <wp:extent cx="5276850" cy="3257550"/>
            <wp:effectExtent l="4445" t="4445" r="14605" b="1460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Times New Roman" w:hAnsi="Times New Roman" w:eastAsia="仿宋"/>
          <w:b w:val="0"/>
          <w:bCs w:val="0"/>
          <w:color w:val="000000"/>
          <w:sz w:val="32"/>
          <w:szCs w:val="32"/>
        </w:rPr>
        <w:t>7.住房保障支出</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支出决算为</w:t>
      </w:r>
      <w:r>
        <w:rPr>
          <w:rFonts w:hint="eastAsia" w:ascii="Times New Roman" w:hAnsi="Times New Roman" w:eastAsia="仿宋"/>
          <w:b w:val="0"/>
          <w:bCs w:val="0"/>
          <w:color w:val="000000"/>
          <w:sz w:val="32"/>
          <w:szCs w:val="32"/>
          <w:lang w:val="en-US" w:eastAsia="zh-CN"/>
        </w:rPr>
        <w:t>22.74</w:t>
      </w:r>
      <w:r>
        <w:rPr>
          <w:rFonts w:hint="eastAsia" w:ascii="Times New Roman" w:hAnsi="Times New Roman" w:eastAsia="仿宋"/>
          <w:b w:val="0"/>
          <w:bCs w:val="0"/>
          <w:color w:val="000000"/>
          <w:sz w:val="32"/>
          <w:szCs w:val="32"/>
        </w:rPr>
        <w:t>万元，完成预算100%；2210201住房公积金</w:t>
      </w:r>
      <w:r>
        <w:rPr>
          <w:rFonts w:hint="eastAsia" w:ascii="Times New Roman" w:hAnsi="Times New Roman" w:eastAsia="仿宋"/>
          <w:b w:val="0"/>
          <w:bCs w:val="0"/>
          <w:color w:val="000000"/>
          <w:sz w:val="32"/>
          <w:szCs w:val="32"/>
          <w:lang w:val="en-US" w:eastAsia="zh-CN"/>
        </w:rPr>
        <w:t>22.74</w:t>
      </w:r>
      <w:r>
        <w:rPr>
          <w:rFonts w:hint="eastAsia" w:ascii="Times New Roman" w:hAnsi="Times New Roman" w:eastAsia="仿宋"/>
          <w:b w:val="0"/>
          <w:bCs w:val="0"/>
          <w:color w:val="000000"/>
          <w:sz w:val="32"/>
          <w:szCs w:val="32"/>
        </w:rPr>
        <w:t>万元。</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b w:val="0"/>
          <w:bCs w:val="0"/>
          <w:color w:val="000000"/>
          <w:sz w:val="32"/>
          <w:szCs w:val="32"/>
          <w:lang w:val="en-US" w:eastAsia="zh-CN"/>
        </w:rPr>
      </w:pPr>
      <w:bookmarkStart w:id="67" w:name="_Toc15377214"/>
      <w:bookmarkStart w:id="68" w:name="_Toc15396608"/>
      <w:r>
        <w:rPr>
          <w:rFonts w:hint="eastAsia" w:eastAsia="黑体"/>
          <w:b w:val="0"/>
          <w:bCs w:val="0"/>
          <w:color w:val="000000"/>
          <w:sz w:val="32"/>
          <w:szCs w:val="32"/>
          <w:lang w:val="en-US" w:eastAsia="zh-CN"/>
        </w:rPr>
        <w:t>六、</w:t>
      </w:r>
      <w:r>
        <w:rPr>
          <w:rFonts w:hint="eastAsia" w:ascii="Times New Roman" w:hAnsi="Times New Roman" w:eastAsia="黑体"/>
          <w:b w:val="0"/>
          <w:bCs w:val="0"/>
          <w:color w:val="000000"/>
          <w:sz w:val="32"/>
          <w:szCs w:val="32"/>
          <w:lang w:val="en-US" w:eastAsia="zh-CN"/>
        </w:rPr>
        <w:t>一般公共预算财政拨款基本支出决算情况说明</w:t>
      </w:r>
      <w:bookmarkEnd w:id="67"/>
      <w:bookmarkEnd w:id="68"/>
    </w:p>
    <w:p>
      <w:pPr>
        <w:keepNext w:val="0"/>
        <w:keepLines w:val="0"/>
        <w:pageBreakBefore w:val="0"/>
        <w:widowControl w:val="0"/>
        <w:tabs>
          <w:tab w:val="right" w:pos="8306"/>
        </w:tabs>
        <w:kinsoku/>
        <w:wordWrap/>
        <w:overflowPunct/>
        <w:topLinePunct w:val="0"/>
        <w:bidi w:val="0"/>
        <w:snapToGrid/>
        <w:spacing w:line="576" w:lineRule="exact"/>
        <w:ind w:left="0" w:firstLine="640"/>
        <w:textAlignment w:val="auto"/>
        <w:outlineLvl w:val="1"/>
        <w:rPr>
          <w:rFonts w:ascii="Times New Roman" w:hAnsi="Times New Roman" w:eastAsia="仿宋"/>
          <w:b w:val="0"/>
          <w:bCs w:val="0"/>
          <w:color w:val="000000"/>
          <w:sz w:val="32"/>
          <w:szCs w:val="32"/>
        </w:rPr>
      </w:pPr>
      <w:bookmarkStart w:id="69" w:name="_Toc27"/>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年一般公共预算财政拨款基本支出</w:t>
      </w:r>
      <w:r>
        <w:rPr>
          <w:rFonts w:hint="eastAsia" w:ascii="Times New Roman" w:hAnsi="Times New Roman" w:eastAsia="仿宋"/>
          <w:b w:val="0"/>
          <w:bCs w:val="0"/>
          <w:color w:val="000000"/>
          <w:sz w:val="32"/>
          <w:szCs w:val="32"/>
          <w:lang w:val="en-US" w:eastAsia="zh-CN"/>
        </w:rPr>
        <w:t>706.22</w:t>
      </w:r>
      <w:r>
        <w:rPr>
          <w:rFonts w:hint="eastAsia" w:ascii="Times New Roman" w:hAnsi="Times New Roman" w:eastAsia="仿宋"/>
          <w:b w:val="0"/>
          <w:bCs w:val="0"/>
          <w:color w:val="000000"/>
          <w:sz w:val="32"/>
          <w:szCs w:val="32"/>
        </w:rPr>
        <w:t>万元，其中：</w:t>
      </w:r>
      <w:bookmarkEnd w:id="69"/>
    </w:p>
    <w:p>
      <w:pPr>
        <w:keepNext w:val="0"/>
        <w:keepLines w:val="0"/>
        <w:pageBreakBefore w:val="0"/>
        <w:widowControl w:val="0"/>
        <w:kinsoku/>
        <w:wordWrap/>
        <w:overflowPunct/>
        <w:topLinePunct w:val="0"/>
        <w:bidi w:val="0"/>
        <w:snapToGrid/>
        <w:spacing w:line="576" w:lineRule="exact"/>
        <w:ind w:left="0" w:firstLine="640" w:firstLineChars="200"/>
        <w:textAlignment w:val="auto"/>
        <w:rPr>
          <w:rFonts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人员经费</w:t>
      </w:r>
      <w:r>
        <w:rPr>
          <w:rFonts w:hint="eastAsia" w:ascii="Times New Roman" w:hAnsi="Times New Roman" w:eastAsia="仿宋"/>
          <w:b w:val="0"/>
          <w:bCs w:val="0"/>
          <w:color w:val="000000"/>
          <w:sz w:val="32"/>
          <w:szCs w:val="32"/>
          <w:lang w:val="en-US" w:eastAsia="zh-CN"/>
        </w:rPr>
        <w:t>598.09</w:t>
      </w:r>
      <w:r>
        <w:rPr>
          <w:rFonts w:hint="eastAsia" w:ascii="Times New Roman" w:hAnsi="Times New Roman" w:eastAsia="仿宋"/>
          <w:b w:val="0"/>
          <w:bCs w:val="0"/>
          <w:color w:val="000000"/>
          <w:sz w:val="32"/>
          <w:szCs w:val="32"/>
        </w:rPr>
        <w:t>万元，主要包括：基本工资</w:t>
      </w:r>
      <w:r>
        <w:rPr>
          <w:rFonts w:hint="eastAsia" w:ascii="Times New Roman" w:hAnsi="Times New Roman" w:eastAsia="仿宋"/>
          <w:b w:val="0"/>
          <w:bCs w:val="0"/>
          <w:color w:val="000000"/>
          <w:sz w:val="32"/>
          <w:szCs w:val="32"/>
          <w:lang w:val="en-US" w:eastAsia="zh-CN"/>
        </w:rPr>
        <w:t>171.16万元</w:t>
      </w:r>
      <w:r>
        <w:rPr>
          <w:rFonts w:hint="eastAsia" w:ascii="Times New Roman" w:hAnsi="Times New Roman" w:eastAsia="仿宋"/>
          <w:b w:val="0"/>
          <w:bCs w:val="0"/>
          <w:color w:val="000000"/>
          <w:sz w:val="32"/>
          <w:szCs w:val="32"/>
        </w:rPr>
        <w:t>、津贴补贴</w:t>
      </w:r>
      <w:r>
        <w:rPr>
          <w:rFonts w:hint="eastAsia" w:ascii="Times New Roman" w:hAnsi="Times New Roman" w:eastAsia="仿宋"/>
          <w:b w:val="0"/>
          <w:bCs w:val="0"/>
          <w:color w:val="000000"/>
          <w:sz w:val="32"/>
          <w:szCs w:val="32"/>
          <w:lang w:val="en-US" w:eastAsia="zh-CN"/>
        </w:rPr>
        <w:t>65.89万元</w:t>
      </w:r>
      <w:r>
        <w:rPr>
          <w:rFonts w:hint="eastAsia" w:ascii="Times New Roman" w:hAnsi="Times New Roman" w:eastAsia="仿宋"/>
          <w:b w:val="0"/>
          <w:bCs w:val="0"/>
          <w:color w:val="000000"/>
          <w:sz w:val="32"/>
          <w:szCs w:val="32"/>
        </w:rPr>
        <w:t>、奖金</w:t>
      </w:r>
      <w:r>
        <w:rPr>
          <w:rFonts w:hint="eastAsia" w:ascii="Times New Roman" w:hAnsi="Times New Roman" w:eastAsia="仿宋"/>
          <w:b w:val="0"/>
          <w:bCs w:val="0"/>
          <w:color w:val="000000"/>
          <w:sz w:val="32"/>
          <w:szCs w:val="32"/>
          <w:lang w:val="en-US" w:eastAsia="zh-CN"/>
        </w:rPr>
        <w:t>5.63万元</w:t>
      </w:r>
      <w:r>
        <w:rPr>
          <w:rFonts w:hint="eastAsia" w:ascii="Times New Roman" w:hAnsi="Times New Roman" w:eastAsia="仿宋"/>
          <w:b w:val="0"/>
          <w:bCs w:val="0"/>
          <w:color w:val="000000"/>
          <w:sz w:val="32"/>
          <w:szCs w:val="32"/>
        </w:rPr>
        <w:t>、绩效工资</w:t>
      </w:r>
      <w:r>
        <w:rPr>
          <w:rFonts w:hint="eastAsia" w:ascii="Times New Roman" w:hAnsi="Times New Roman" w:eastAsia="仿宋"/>
          <w:b w:val="0"/>
          <w:bCs w:val="0"/>
          <w:color w:val="000000"/>
          <w:sz w:val="32"/>
          <w:szCs w:val="32"/>
          <w:lang w:val="en-US" w:eastAsia="zh-CN"/>
        </w:rPr>
        <w:t>27.84万元，</w:t>
      </w:r>
      <w:r>
        <w:rPr>
          <w:rFonts w:hint="eastAsia" w:ascii="Times New Roman" w:hAnsi="Times New Roman" w:eastAsia="仿宋"/>
          <w:b w:val="0"/>
          <w:bCs w:val="0"/>
          <w:color w:val="000000"/>
          <w:sz w:val="32"/>
          <w:szCs w:val="32"/>
        </w:rPr>
        <w:t>机关事业单位基本养老保险缴费</w:t>
      </w:r>
      <w:r>
        <w:rPr>
          <w:rFonts w:hint="eastAsia" w:ascii="Times New Roman" w:hAnsi="Times New Roman" w:eastAsia="仿宋"/>
          <w:b w:val="0"/>
          <w:bCs w:val="0"/>
          <w:color w:val="000000"/>
          <w:sz w:val="32"/>
          <w:szCs w:val="32"/>
          <w:lang w:val="en-US" w:eastAsia="zh-CN"/>
        </w:rPr>
        <w:t>31.22万元</w:t>
      </w:r>
      <w:r>
        <w:rPr>
          <w:rFonts w:hint="eastAsia"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lang w:eastAsia="zh-CN"/>
        </w:rPr>
        <w:t>职工基本医疗保险缴</w:t>
      </w:r>
      <w:r>
        <w:rPr>
          <w:rFonts w:hint="eastAsia" w:ascii="Times New Roman" w:hAnsi="Times New Roman" w:eastAsia="仿宋"/>
          <w:b w:val="0"/>
          <w:bCs w:val="0"/>
          <w:color w:val="000000"/>
          <w:sz w:val="32"/>
          <w:szCs w:val="32"/>
          <w:lang w:val="en-US" w:eastAsia="zh-CN"/>
        </w:rPr>
        <w:t>15.46万元，住房公积金缴费22.74万元。</w:t>
      </w:r>
      <w:r>
        <w:rPr>
          <w:rFonts w:hint="eastAsia" w:ascii="Times New Roman" w:hAnsi="Times New Roman" w:eastAsia="仿宋"/>
          <w:b w:val="0"/>
          <w:bCs w:val="0"/>
          <w:color w:val="000000"/>
          <w:sz w:val="32"/>
          <w:szCs w:val="32"/>
        </w:rPr>
        <w:t>其他社会保障缴费</w:t>
      </w:r>
      <w:r>
        <w:rPr>
          <w:rFonts w:hint="eastAsia" w:ascii="Times New Roman" w:hAnsi="Times New Roman" w:eastAsia="仿宋"/>
          <w:b w:val="0"/>
          <w:bCs w:val="0"/>
          <w:color w:val="000000"/>
          <w:sz w:val="32"/>
          <w:szCs w:val="32"/>
          <w:lang w:val="en-US" w:eastAsia="zh-CN"/>
        </w:rPr>
        <w:t>1.67万元</w:t>
      </w:r>
      <w:r>
        <w:rPr>
          <w:rFonts w:hint="eastAsia" w:ascii="Times New Roman" w:hAnsi="Times New Roman" w:eastAsia="仿宋"/>
          <w:b w:val="0"/>
          <w:bCs w:val="0"/>
          <w:color w:val="000000"/>
          <w:sz w:val="32"/>
          <w:szCs w:val="32"/>
        </w:rPr>
        <w:t>、其他工资福利支出</w:t>
      </w:r>
      <w:r>
        <w:rPr>
          <w:rFonts w:hint="eastAsia" w:ascii="Times New Roman" w:hAnsi="Times New Roman" w:eastAsia="仿宋"/>
          <w:b w:val="0"/>
          <w:bCs w:val="0"/>
          <w:color w:val="000000"/>
          <w:sz w:val="32"/>
          <w:szCs w:val="32"/>
          <w:lang w:val="en-US" w:eastAsia="zh-CN"/>
        </w:rPr>
        <w:t>97.35万元。对个人和家庭的补助159.13万元。</w:t>
      </w:r>
      <w:r>
        <w:rPr>
          <w:rFonts w:ascii="Times New Roman" w:hAnsi="Times New Roman" w:eastAsia="仿宋"/>
          <w:b w:val="0"/>
          <w:bCs w:val="0"/>
          <w:color w:val="000000"/>
          <w:sz w:val="32"/>
          <w:szCs w:val="32"/>
        </w:rPr>
        <w:br w:type="textWrapping"/>
      </w:r>
      <w:r>
        <w:rPr>
          <w:rFonts w:hint="eastAsia" w:ascii="Times New Roman" w:hAnsi="Times New Roman" w:eastAsia="仿宋"/>
          <w:b w:val="0"/>
          <w:bCs w:val="0"/>
          <w:color w:val="000000"/>
          <w:sz w:val="32"/>
          <w:szCs w:val="32"/>
        </w:rPr>
        <w:t>　　日常公用经费</w:t>
      </w:r>
      <w:r>
        <w:rPr>
          <w:rFonts w:hint="eastAsia" w:ascii="Times New Roman" w:hAnsi="Times New Roman" w:eastAsia="仿宋"/>
          <w:b w:val="0"/>
          <w:bCs w:val="0"/>
          <w:color w:val="000000"/>
          <w:sz w:val="32"/>
          <w:szCs w:val="32"/>
          <w:lang w:val="en-US" w:eastAsia="zh-CN"/>
        </w:rPr>
        <w:t>108.13</w:t>
      </w:r>
      <w:r>
        <w:rPr>
          <w:rFonts w:hint="eastAsia" w:ascii="Times New Roman" w:hAnsi="Times New Roman" w:eastAsia="仿宋"/>
          <w:b w:val="0"/>
          <w:bCs w:val="0"/>
          <w:color w:val="000000"/>
          <w:sz w:val="32"/>
          <w:szCs w:val="32"/>
        </w:rPr>
        <w:t>万元，主要包括：办公费</w:t>
      </w:r>
      <w:r>
        <w:rPr>
          <w:rFonts w:hint="eastAsia" w:ascii="Times New Roman" w:hAnsi="Times New Roman" w:eastAsia="仿宋"/>
          <w:b w:val="0"/>
          <w:bCs w:val="0"/>
          <w:color w:val="000000"/>
          <w:sz w:val="32"/>
          <w:szCs w:val="32"/>
          <w:lang w:val="en-US" w:eastAsia="zh-CN"/>
        </w:rPr>
        <w:t>60.43万元</w:t>
      </w:r>
      <w:r>
        <w:rPr>
          <w:rFonts w:hint="eastAsia" w:ascii="Times New Roman" w:hAnsi="Times New Roman" w:eastAsia="仿宋"/>
          <w:b w:val="0"/>
          <w:bCs w:val="0"/>
          <w:color w:val="000000"/>
          <w:sz w:val="32"/>
          <w:szCs w:val="32"/>
        </w:rPr>
        <w:t>、印刷费</w:t>
      </w:r>
      <w:r>
        <w:rPr>
          <w:rFonts w:hint="eastAsia" w:ascii="Times New Roman" w:hAnsi="Times New Roman" w:eastAsia="仿宋"/>
          <w:b w:val="0"/>
          <w:bCs w:val="0"/>
          <w:color w:val="000000"/>
          <w:sz w:val="32"/>
          <w:szCs w:val="32"/>
          <w:lang w:val="en-US" w:eastAsia="zh-CN"/>
        </w:rPr>
        <w:t>0.79万元</w:t>
      </w:r>
      <w:r>
        <w:rPr>
          <w:rFonts w:hint="eastAsia" w:ascii="Times New Roman" w:hAnsi="Times New Roman" w:eastAsia="仿宋"/>
          <w:b w:val="0"/>
          <w:bCs w:val="0"/>
          <w:color w:val="000000"/>
          <w:sz w:val="32"/>
          <w:szCs w:val="32"/>
        </w:rPr>
        <w:t>、手续费</w:t>
      </w:r>
      <w:r>
        <w:rPr>
          <w:rFonts w:hint="eastAsia" w:ascii="Times New Roman" w:hAnsi="Times New Roman" w:eastAsia="仿宋"/>
          <w:b w:val="0"/>
          <w:bCs w:val="0"/>
          <w:color w:val="000000"/>
          <w:sz w:val="32"/>
          <w:szCs w:val="32"/>
          <w:lang w:val="en-US" w:eastAsia="zh-CN"/>
        </w:rPr>
        <w:t>0.01万元</w:t>
      </w:r>
      <w:r>
        <w:rPr>
          <w:rFonts w:hint="eastAsia" w:ascii="Times New Roman" w:hAnsi="Times New Roman" w:eastAsia="仿宋"/>
          <w:b w:val="0"/>
          <w:bCs w:val="0"/>
          <w:color w:val="000000"/>
          <w:sz w:val="32"/>
          <w:szCs w:val="32"/>
        </w:rPr>
        <w:t>、水费</w:t>
      </w:r>
      <w:r>
        <w:rPr>
          <w:rFonts w:hint="eastAsia" w:ascii="Times New Roman" w:hAnsi="Times New Roman" w:eastAsia="仿宋"/>
          <w:b w:val="0"/>
          <w:bCs w:val="0"/>
          <w:color w:val="000000"/>
          <w:sz w:val="32"/>
          <w:szCs w:val="32"/>
          <w:lang w:val="en-US" w:eastAsia="zh-CN"/>
        </w:rPr>
        <w:t>0.85万元</w:t>
      </w:r>
      <w:r>
        <w:rPr>
          <w:rFonts w:hint="eastAsia" w:ascii="Times New Roman" w:hAnsi="Times New Roman" w:eastAsia="仿宋"/>
          <w:b w:val="0"/>
          <w:bCs w:val="0"/>
          <w:color w:val="000000"/>
          <w:sz w:val="32"/>
          <w:szCs w:val="32"/>
        </w:rPr>
        <w:t>、电费</w:t>
      </w:r>
      <w:r>
        <w:rPr>
          <w:rFonts w:hint="eastAsia" w:ascii="Times New Roman" w:hAnsi="Times New Roman" w:eastAsia="仿宋"/>
          <w:b w:val="0"/>
          <w:bCs w:val="0"/>
          <w:color w:val="000000"/>
          <w:sz w:val="32"/>
          <w:szCs w:val="32"/>
          <w:lang w:val="en-US" w:eastAsia="zh-CN"/>
        </w:rPr>
        <w:t>5.5万元</w:t>
      </w:r>
      <w:r>
        <w:rPr>
          <w:rFonts w:hint="eastAsia" w:ascii="Times New Roman" w:hAnsi="Times New Roman" w:eastAsia="仿宋"/>
          <w:b w:val="0"/>
          <w:bCs w:val="0"/>
          <w:color w:val="000000"/>
          <w:sz w:val="32"/>
          <w:szCs w:val="32"/>
        </w:rPr>
        <w:t>、邮电费</w:t>
      </w:r>
      <w:r>
        <w:rPr>
          <w:rFonts w:hint="eastAsia" w:ascii="Times New Roman" w:hAnsi="Times New Roman" w:eastAsia="仿宋"/>
          <w:b w:val="0"/>
          <w:bCs w:val="0"/>
          <w:color w:val="000000"/>
          <w:sz w:val="32"/>
          <w:szCs w:val="32"/>
          <w:lang w:val="en-US" w:eastAsia="zh-CN"/>
        </w:rPr>
        <w:t>0.5万元</w:t>
      </w:r>
      <w:r>
        <w:rPr>
          <w:rFonts w:hint="eastAsia" w:ascii="Times New Roman" w:hAnsi="Times New Roman" w:eastAsia="仿宋"/>
          <w:b w:val="0"/>
          <w:bCs w:val="0"/>
          <w:color w:val="000000"/>
          <w:sz w:val="32"/>
          <w:szCs w:val="32"/>
        </w:rPr>
        <w:t>、差旅费</w:t>
      </w:r>
      <w:r>
        <w:rPr>
          <w:rFonts w:hint="eastAsia" w:ascii="Times New Roman" w:hAnsi="Times New Roman" w:eastAsia="仿宋"/>
          <w:b w:val="0"/>
          <w:bCs w:val="0"/>
          <w:color w:val="000000"/>
          <w:sz w:val="32"/>
          <w:szCs w:val="32"/>
          <w:lang w:val="en-US" w:eastAsia="zh-CN"/>
        </w:rPr>
        <w:t>4.83万元</w:t>
      </w:r>
      <w:r>
        <w:rPr>
          <w:rFonts w:hint="eastAsia" w:ascii="Times New Roman" w:hAnsi="Times New Roman" w:eastAsia="仿宋"/>
          <w:b w:val="0"/>
          <w:bCs w:val="0"/>
          <w:color w:val="000000"/>
          <w:sz w:val="32"/>
          <w:szCs w:val="32"/>
        </w:rPr>
        <w:t>、会议费</w:t>
      </w:r>
      <w:r>
        <w:rPr>
          <w:rFonts w:hint="eastAsia" w:ascii="Times New Roman" w:hAnsi="Times New Roman" w:eastAsia="仿宋"/>
          <w:b w:val="0"/>
          <w:bCs w:val="0"/>
          <w:color w:val="000000"/>
          <w:sz w:val="32"/>
          <w:szCs w:val="32"/>
          <w:lang w:val="en-US" w:eastAsia="zh-CN"/>
        </w:rPr>
        <w:t>0.6万元</w:t>
      </w:r>
      <w:r>
        <w:rPr>
          <w:rFonts w:hint="eastAsia" w:ascii="Times New Roman" w:hAnsi="Times New Roman" w:eastAsia="仿宋"/>
          <w:b w:val="0"/>
          <w:bCs w:val="0"/>
          <w:color w:val="000000"/>
          <w:sz w:val="32"/>
          <w:szCs w:val="32"/>
        </w:rPr>
        <w:t>、培训费</w:t>
      </w:r>
      <w:r>
        <w:rPr>
          <w:rFonts w:hint="eastAsia" w:ascii="Times New Roman" w:hAnsi="Times New Roman" w:eastAsia="仿宋"/>
          <w:b w:val="0"/>
          <w:bCs w:val="0"/>
          <w:color w:val="000000"/>
          <w:sz w:val="32"/>
          <w:szCs w:val="32"/>
          <w:lang w:val="en-US" w:eastAsia="zh-CN"/>
        </w:rPr>
        <w:t>0.39万元</w:t>
      </w:r>
      <w:r>
        <w:rPr>
          <w:rFonts w:hint="eastAsia" w:ascii="Times New Roman" w:hAnsi="Times New Roman" w:eastAsia="仿宋"/>
          <w:b w:val="0"/>
          <w:bCs w:val="0"/>
          <w:color w:val="000000"/>
          <w:sz w:val="32"/>
          <w:szCs w:val="32"/>
        </w:rPr>
        <w:t>、公务接待费</w:t>
      </w:r>
      <w:r>
        <w:rPr>
          <w:rFonts w:hint="eastAsia" w:ascii="Times New Roman" w:hAnsi="Times New Roman" w:eastAsia="仿宋"/>
          <w:b w:val="0"/>
          <w:bCs w:val="0"/>
          <w:color w:val="000000"/>
          <w:sz w:val="32"/>
          <w:szCs w:val="32"/>
          <w:lang w:val="en-US" w:eastAsia="zh-CN"/>
        </w:rPr>
        <w:t>5.51万元</w:t>
      </w:r>
      <w:r>
        <w:rPr>
          <w:rFonts w:hint="eastAsia" w:ascii="Times New Roman" w:hAnsi="Times New Roman" w:eastAsia="仿宋"/>
          <w:b w:val="0"/>
          <w:bCs w:val="0"/>
          <w:color w:val="000000"/>
          <w:sz w:val="32"/>
          <w:szCs w:val="32"/>
        </w:rPr>
        <w:t>、工会经费</w:t>
      </w:r>
      <w:r>
        <w:rPr>
          <w:rFonts w:hint="eastAsia" w:ascii="Times New Roman" w:hAnsi="Times New Roman" w:eastAsia="仿宋"/>
          <w:b w:val="0"/>
          <w:bCs w:val="0"/>
          <w:color w:val="000000"/>
          <w:sz w:val="32"/>
          <w:szCs w:val="32"/>
          <w:lang w:val="en-US" w:eastAsia="zh-CN"/>
        </w:rPr>
        <w:t>1.9万元</w:t>
      </w:r>
      <w:r>
        <w:rPr>
          <w:rFonts w:hint="eastAsia" w:ascii="Times New Roman" w:hAnsi="Times New Roman" w:eastAsia="仿宋"/>
          <w:b w:val="0"/>
          <w:bCs w:val="0"/>
          <w:color w:val="000000"/>
          <w:sz w:val="32"/>
          <w:szCs w:val="32"/>
        </w:rPr>
        <w:t>、福利费</w:t>
      </w:r>
      <w:r>
        <w:rPr>
          <w:rFonts w:hint="eastAsia" w:ascii="Times New Roman" w:hAnsi="Times New Roman" w:eastAsia="仿宋"/>
          <w:b w:val="0"/>
          <w:bCs w:val="0"/>
          <w:color w:val="000000"/>
          <w:sz w:val="32"/>
          <w:szCs w:val="32"/>
          <w:lang w:val="en-US" w:eastAsia="zh-CN"/>
        </w:rPr>
        <w:t>7.36万元</w:t>
      </w:r>
      <w:r>
        <w:rPr>
          <w:rFonts w:hint="eastAsia" w:ascii="Times New Roman" w:hAnsi="Times New Roman" w:eastAsia="仿宋"/>
          <w:b w:val="0"/>
          <w:bCs w:val="0"/>
          <w:color w:val="000000"/>
          <w:sz w:val="32"/>
          <w:szCs w:val="32"/>
        </w:rPr>
        <w:t>、公务用车运行维护费</w:t>
      </w:r>
      <w:r>
        <w:rPr>
          <w:rFonts w:hint="eastAsia" w:ascii="Times New Roman" w:hAnsi="Times New Roman" w:eastAsia="仿宋"/>
          <w:b w:val="0"/>
          <w:bCs w:val="0"/>
          <w:color w:val="000000"/>
          <w:sz w:val="32"/>
          <w:szCs w:val="32"/>
          <w:lang w:val="en-US" w:eastAsia="zh-CN"/>
        </w:rPr>
        <w:t>4.97万元</w:t>
      </w:r>
      <w:r>
        <w:rPr>
          <w:rFonts w:hint="eastAsia" w:ascii="Times New Roman" w:hAnsi="Times New Roman" w:eastAsia="仿宋"/>
          <w:b w:val="0"/>
          <w:bCs w:val="0"/>
          <w:color w:val="000000"/>
          <w:sz w:val="32"/>
          <w:szCs w:val="32"/>
        </w:rPr>
        <w:t>、其他交通费</w:t>
      </w:r>
      <w:r>
        <w:rPr>
          <w:rFonts w:hint="eastAsia" w:ascii="Times New Roman" w:hAnsi="Times New Roman" w:eastAsia="仿宋"/>
          <w:b w:val="0"/>
          <w:bCs w:val="0"/>
          <w:color w:val="000000"/>
          <w:sz w:val="32"/>
          <w:szCs w:val="32"/>
          <w:lang w:val="en-US" w:eastAsia="zh-CN"/>
        </w:rPr>
        <w:t>14.49万元</w:t>
      </w:r>
      <w:r>
        <w:rPr>
          <w:rFonts w:hint="eastAsia" w:ascii="Times New Roman" w:hAnsi="Times New Roman" w:eastAsia="仿宋"/>
          <w:b w:val="0"/>
          <w:bCs w:val="0"/>
          <w:color w:val="000000"/>
          <w:sz w:val="32"/>
          <w:szCs w:val="32"/>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b w:val="0"/>
          <w:bCs w:val="0"/>
          <w:color w:val="000000"/>
          <w:sz w:val="32"/>
          <w:szCs w:val="32"/>
          <w:lang w:val="en-US" w:eastAsia="zh-CN"/>
        </w:rPr>
      </w:pPr>
      <w:bookmarkStart w:id="70" w:name="_Toc15396609"/>
      <w:bookmarkStart w:id="71" w:name="_Toc15377215"/>
      <w:bookmarkStart w:id="72" w:name="_Toc21214"/>
      <w:r>
        <w:rPr>
          <w:rFonts w:hint="eastAsia" w:eastAsia="黑体"/>
          <w:b w:val="0"/>
          <w:bCs w:val="0"/>
          <w:color w:val="000000"/>
          <w:sz w:val="32"/>
          <w:szCs w:val="32"/>
          <w:lang w:val="en-US" w:eastAsia="zh-CN"/>
        </w:rPr>
        <w:t>七、</w:t>
      </w:r>
      <w:r>
        <w:rPr>
          <w:rFonts w:hint="eastAsia" w:ascii="Times New Roman" w:hAnsi="Times New Roman" w:eastAsia="黑体"/>
          <w:b w:val="0"/>
          <w:bCs w:val="0"/>
          <w:color w:val="000000"/>
          <w:sz w:val="32"/>
          <w:szCs w:val="32"/>
          <w:lang w:val="en-US" w:eastAsia="zh-CN"/>
        </w:rPr>
        <w:t>“三公”经费财政拨款支出决算情况说明</w:t>
      </w:r>
      <w:bookmarkEnd w:id="70"/>
      <w:bookmarkEnd w:id="71"/>
      <w:bookmarkEnd w:id="72"/>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楷体" w:cs="楷体_GB2312"/>
          <w:b w:val="0"/>
          <w:bCs w:val="0"/>
          <w:color w:val="000000"/>
          <w:sz w:val="32"/>
          <w:szCs w:val="32"/>
        </w:rPr>
      </w:pPr>
      <w:bookmarkStart w:id="73" w:name="_Toc15377216"/>
      <w:r>
        <w:rPr>
          <w:rFonts w:hint="eastAsia" w:ascii="Times New Roman" w:hAnsi="Times New Roman" w:eastAsia="楷体" w:cs="楷体_GB2312"/>
          <w:b w:val="0"/>
          <w:bCs w:val="0"/>
          <w:color w:val="000000"/>
          <w:sz w:val="32"/>
          <w:szCs w:val="32"/>
        </w:rPr>
        <w:t>（一）“三公”经费财政拨款支出决算总体情况说明</w:t>
      </w:r>
      <w:bookmarkEnd w:id="73"/>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2020年“三公”经费财政拨款支出决算为</w:t>
      </w:r>
      <w:r>
        <w:rPr>
          <w:rFonts w:hint="eastAsia" w:ascii="Times New Roman" w:hAnsi="Times New Roman" w:eastAsia="仿宋"/>
          <w:b w:val="0"/>
          <w:bCs w:val="0"/>
          <w:color w:val="000000"/>
          <w:sz w:val="32"/>
          <w:szCs w:val="32"/>
          <w:lang w:val="en-US" w:eastAsia="zh-CN"/>
        </w:rPr>
        <w:t>10.48</w:t>
      </w:r>
      <w:r>
        <w:rPr>
          <w:rFonts w:hint="eastAsia" w:ascii="Times New Roman" w:hAnsi="Times New Roman" w:eastAsia="仿宋"/>
          <w:b w:val="0"/>
          <w:bCs w:val="0"/>
          <w:color w:val="000000"/>
          <w:sz w:val="32"/>
          <w:szCs w:val="32"/>
        </w:rPr>
        <w:t>万元，完成预算</w:t>
      </w:r>
      <w:r>
        <w:rPr>
          <w:rFonts w:hint="eastAsia" w:ascii="Times New Roman" w:hAnsi="Times New Roman" w:eastAsia="仿宋"/>
          <w:b w:val="0"/>
          <w:bCs w:val="0"/>
          <w:color w:val="000000"/>
          <w:sz w:val="32"/>
          <w:szCs w:val="32"/>
          <w:lang w:val="en-US" w:eastAsia="zh-CN"/>
        </w:rPr>
        <w:t>100</w:t>
      </w:r>
      <w:r>
        <w:rPr>
          <w:rFonts w:hint="eastAsia" w:ascii="Times New Roman" w:hAnsi="Times New Roman" w:eastAsia="仿宋"/>
          <w:b w:val="0"/>
          <w:bCs w:val="0"/>
          <w:color w:val="000000"/>
          <w:sz w:val="32"/>
          <w:szCs w:val="32"/>
        </w:rPr>
        <w:t>%，决算数与预算数持平）的主要原因是</w:t>
      </w:r>
      <w:r>
        <w:rPr>
          <w:rFonts w:hint="eastAsia" w:ascii="Times New Roman" w:hAnsi="Times New Roman" w:eastAsia="仿宋"/>
          <w:b w:val="0"/>
          <w:bCs w:val="0"/>
          <w:color w:val="000000"/>
          <w:sz w:val="32"/>
          <w:szCs w:val="32"/>
          <w:lang w:eastAsia="zh-CN"/>
        </w:rPr>
        <w:t>厉行节约</w:t>
      </w:r>
      <w:r>
        <w:rPr>
          <w:rFonts w:hint="eastAsia" w:ascii="Times New Roman" w:hAnsi="Times New Roman" w:eastAsia="仿宋"/>
          <w:b w:val="0"/>
          <w:bCs w:val="0"/>
          <w:color w:val="000000"/>
          <w:sz w:val="32"/>
          <w:szCs w:val="32"/>
        </w:rPr>
        <w:t>。</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楷体" w:cs="楷体_GB2312"/>
          <w:b w:val="0"/>
          <w:bCs w:val="0"/>
          <w:color w:val="000000"/>
          <w:sz w:val="32"/>
          <w:szCs w:val="32"/>
        </w:rPr>
      </w:pPr>
      <w:bookmarkStart w:id="74" w:name="_Toc15377217"/>
      <w:r>
        <w:rPr>
          <w:rFonts w:hint="eastAsia" w:ascii="Times New Roman" w:hAnsi="Times New Roman" w:eastAsia="楷体" w:cs="楷体_GB2312"/>
          <w:b w:val="0"/>
          <w:bCs w:val="0"/>
          <w:color w:val="000000"/>
          <w:sz w:val="32"/>
          <w:szCs w:val="32"/>
        </w:rPr>
        <w:t>（二）“三公”经费财政拨款支出决算具体情况说明</w:t>
      </w:r>
      <w:bookmarkEnd w:id="74"/>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2020年“三公”经费财政拨款支出决算中，因公出国（境）费支出决算</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%；公务用车购置及运行维护费支出决算</w:t>
      </w:r>
      <w:r>
        <w:rPr>
          <w:rFonts w:hint="eastAsia" w:ascii="Times New Roman" w:hAnsi="Times New Roman" w:eastAsia="仿宋"/>
          <w:b w:val="0"/>
          <w:bCs w:val="0"/>
          <w:color w:val="000000"/>
          <w:sz w:val="32"/>
          <w:szCs w:val="32"/>
          <w:lang w:val="en-US" w:eastAsia="zh-CN"/>
        </w:rPr>
        <w:t>4.97</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47.42</w:t>
      </w:r>
      <w:r>
        <w:rPr>
          <w:rFonts w:hint="eastAsia" w:ascii="Times New Roman" w:hAnsi="Times New Roman" w:eastAsia="仿宋"/>
          <w:b w:val="0"/>
          <w:bCs w:val="0"/>
          <w:color w:val="000000"/>
          <w:sz w:val="32"/>
          <w:szCs w:val="32"/>
        </w:rPr>
        <w:t>%；公务接待费支出决算</w:t>
      </w:r>
      <w:r>
        <w:rPr>
          <w:rFonts w:hint="eastAsia" w:ascii="Times New Roman" w:hAnsi="Times New Roman" w:eastAsia="仿宋"/>
          <w:b w:val="0"/>
          <w:bCs w:val="0"/>
          <w:color w:val="000000"/>
          <w:sz w:val="32"/>
          <w:szCs w:val="32"/>
          <w:lang w:val="en-US" w:eastAsia="zh-CN"/>
        </w:rPr>
        <w:t>5.51</w:t>
      </w:r>
      <w:r>
        <w:rPr>
          <w:rFonts w:hint="eastAsia" w:ascii="Times New Roman" w:hAnsi="Times New Roman" w:eastAsia="仿宋"/>
          <w:b w:val="0"/>
          <w:bCs w:val="0"/>
          <w:color w:val="000000"/>
          <w:sz w:val="32"/>
          <w:szCs w:val="32"/>
        </w:rPr>
        <w:t>万元，占</w:t>
      </w:r>
      <w:r>
        <w:rPr>
          <w:rFonts w:hint="eastAsia" w:ascii="Times New Roman" w:hAnsi="Times New Roman" w:eastAsia="仿宋"/>
          <w:b w:val="0"/>
          <w:bCs w:val="0"/>
          <w:color w:val="000000"/>
          <w:sz w:val="32"/>
          <w:szCs w:val="32"/>
          <w:lang w:val="en-US" w:eastAsia="zh-CN"/>
        </w:rPr>
        <w:t>52.57</w:t>
      </w:r>
      <w:r>
        <w:rPr>
          <w:rFonts w:hint="eastAsia" w:ascii="Times New Roman" w:hAnsi="Times New Roman" w:eastAsia="仿宋"/>
          <w:b w:val="0"/>
          <w:bCs w:val="0"/>
          <w:color w:val="000000"/>
          <w:sz w:val="32"/>
          <w:szCs w:val="32"/>
        </w:rPr>
        <w:t>%。具体情况如下：</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1.因公出国（境）经费支出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万元，完成预算</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%。全年安排因公出国（境）团组</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次，出国（境）</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人。因公出国（境）支出决算比201</w:t>
      </w:r>
      <w:r>
        <w:rPr>
          <w:rFonts w:hint="eastAsia" w:ascii="Times New Roman" w:hAnsi="Times New Roman" w:eastAsia="仿宋"/>
          <w:b w:val="0"/>
          <w:bCs w:val="0"/>
          <w:color w:val="000000"/>
          <w:sz w:val="32"/>
          <w:szCs w:val="32"/>
          <w:lang w:val="en-US" w:eastAsia="zh-CN"/>
        </w:rPr>
        <w:t>9</w:t>
      </w:r>
      <w:r>
        <w:rPr>
          <w:rFonts w:hint="eastAsia" w:ascii="Times New Roman" w:hAnsi="Times New Roman" w:eastAsia="仿宋"/>
          <w:b w:val="0"/>
          <w:bCs w:val="0"/>
          <w:color w:val="000000"/>
          <w:sz w:val="32"/>
          <w:szCs w:val="32"/>
        </w:rPr>
        <w:t>年增加</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万元，增长</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%。主要原因是</w:t>
      </w:r>
      <w:r>
        <w:rPr>
          <w:rFonts w:hint="eastAsia" w:ascii="Times New Roman" w:hAnsi="Times New Roman" w:eastAsia="仿宋"/>
          <w:b w:val="0"/>
          <w:bCs w:val="0"/>
          <w:color w:val="000000"/>
          <w:sz w:val="32"/>
          <w:szCs w:val="32"/>
          <w:lang w:eastAsia="zh-CN"/>
        </w:rPr>
        <w:t>厉行节约</w:t>
      </w:r>
      <w:r>
        <w:rPr>
          <w:rFonts w:hint="eastAsia" w:ascii="Times New Roman" w:hAnsi="Times New Roman" w:eastAsia="仿宋"/>
          <w:b w:val="0"/>
          <w:bCs w:val="0"/>
          <w:color w:val="000000"/>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2.公务用车购置及运行维护费支出</w:t>
      </w:r>
      <w:r>
        <w:rPr>
          <w:rFonts w:hint="eastAsia" w:ascii="Times New Roman" w:hAnsi="Times New Roman" w:eastAsia="仿宋"/>
          <w:b w:val="0"/>
          <w:bCs w:val="0"/>
          <w:color w:val="000000"/>
          <w:sz w:val="32"/>
          <w:szCs w:val="32"/>
          <w:lang w:val="en-US" w:eastAsia="zh-CN"/>
        </w:rPr>
        <w:t>4.97</w:t>
      </w:r>
      <w:r>
        <w:rPr>
          <w:rFonts w:hint="eastAsia" w:ascii="Times New Roman" w:hAnsi="Times New Roman" w:eastAsia="仿宋"/>
          <w:b w:val="0"/>
          <w:bCs w:val="0"/>
          <w:color w:val="000000"/>
          <w:sz w:val="32"/>
          <w:szCs w:val="32"/>
        </w:rPr>
        <w:t>万元</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完成预算</w:t>
      </w:r>
      <w:r>
        <w:rPr>
          <w:rFonts w:hint="eastAsia" w:ascii="Times New Roman" w:hAnsi="Times New Roman" w:eastAsia="仿宋"/>
          <w:b w:val="0"/>
          <w:bCs w:val="0"/>
          <w:color w:val="000000"/>
          <w:sz w:val="32"/>
          <w:szCs w:val="32"/>
          <w:lang w:val="en-US" w:eastAsia="zh-CN"/>
        </w:rPr>
        <w:t>100</w:t>
      </w:r>
      <w:r>
        <w:rPr>
          <w:rFonts w:hint="eastAsia" w:ascii="Times New Roman" w:hAnsi="Times New Roman" w:eastAsia="仿宋"/>
          <w:b w:val="0"/>
          <w:bCs w:val="0"/>
          <w:color w:val="000000"/>
          <w:sz w:val="32"/>
          <w:szCs w:val="32"/>
        </w:rPr>
        <w:t>%。公务用车购置及运行维护费支出决算比201</w:t>
      </w:r>
      <w:r>
        <w:rPr>
          <w:rFonts w:hint="eastAsia" w:ascii="Times New Roman" w:hAnsi="Times New Roman" w:eastAsia="仿宋"/>
          <w:b w:val="0"/>
          <w:bCs w:val="0"/>
          <w:color w:val="000000"/>
          <w:sz w:val="32"/>
          <w:szCs w:val="32"/>
          <w:lang w:val="en-US" w:eastAsia="zh-CN"/>
        </w:rPr>
        <w:t>9</w:t>
      </w:r>
      <w:r>
        <w:rPr>
          <w:rFonts w:hint="eastAsia" w:ascii="Times New Roman" w:hAnsi="Times New Roman" w:eastAsia="仿宋"/>
          <w:b w:val="0"/>
          <w:bCs w:val="0"/>
          <w:color w:val="000000"/>
          <w:sz w:val="32"/>
          <w:szCs w:val="32"/>
        </w:rPr>
        <w:t>年</w:t>
      </w:r>
      <w:r>
        <w:rPr>
          <w:rFonts w:hint="eastAsia" w:ascii="Times New Roman" w:hAnsi="Times New Roman" w:eastAsia="仿宋"/>
          <w:b w:val="0"/>
          <w:bCs w:val="0"/>
          <w:color w:val="000000"/>
          <w:sz w:val="32"/>
          <w:szCs w:val="32"/>
          <w:lang w:eastAsia="zh-CN"/>
        </w:rPr>
        <w:t>持平</w:t>
      </w:r>
      <w:r>
        <w:rPr>
          <w:rFonts w:hint="eastAsia" w:ascii="Times New Roman" w:hAnsi="Times New Roman" w:eastAsia="仿宋"/>
          <w:b w:val="0"/>
          <w:bCs w:val="0"/>
          <w:color w:val="000000"/>
          <w:sz w:val="32"/>
          <w:szCs w:val="32"/>
        </w:rPr>
        <w:t>万元。主要原因是</w:t>
      </w:r>
      <w:r>
        <w:rPr>
          <w:rFonts w:hint="eastAsia" w:ascii="Times New Roman" w:hAnsi="Times New Roman" w:eastAsia="仿宋"/>
          <w:b w:val="0"/>
          <w:bCs w:val="0"/>
          <w:color w:val="000000"/>
          <w:sz w:val="32"/>
          <w:szCs w:val="32"/>
          <w:lang w:eastAsia="zh-CN"/>
        </w:rPr>
        <w:t>厉行节约</w:t>
      </w:r>
      <w:r>
        <w:rPr>
          <w:rFonts w:hint="eastAsia" w:ascii="Times New Roman" w:hAnsi="Times New Roman" w:eastAsia="仿宋"/>
          <w:b w:val="0"/>
          <w:bCs w:val="0"/>
          <w:color w:val="000000"/>
          <w:sz w:val="32"/>
          <w:szCs w:val="32"/>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
          <w:b w:val="0"/>
          <w:bCs w:val="0"/>
          <w:color w:val="000000"/>
          <w:sz w:val="32"/>
          <w:szCs w:val="32"/>
          <w:lang w:eastAsia="zh-CN"/>
        </w:rPr>
      </w:pPr>
      <w:r>
        <w:rPr>
          <w:rFonts w:hint="eastAsia" w:ascii="Times New Roman" w:hAnsi="Times New Roman" w:eastAsia="仿宋"/>
          <w:b w:val="0"/>
          <w:bCs w:val="0"/>
          <w:color w:val="000000"/>
          <w:sz w:val="32"/>
          <w:szCs w:val="32"/>
        </w:rPr>
        <w:t>其中：公务用车购置支出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万元。全年按规定更新购置公务用车</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辆，其中：轿车</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辆、金额</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万元，越野车</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辆、金额</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万元，载客汽车</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辆、金额</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万元。截至2020年12月底，单位共有公务用车</w:t>
      </w:r>
      <w:r>
        <w:rPr>
          <w:rFonts w:hint="eastAsia" w:ascii="Times New Roman" w:hAnsi="Times New Roman" w:eastAsia="仿宋"/>
          <w:b w:val="0"/>
          <w:bCs w:val="0"/>
          <w:color w:val="000000"/>
          <w:sz w:val="32"/>
          <w:szCs w:val="32"/>
          <w:lang w:val="en-US" w:eastAsia="zh-CN"/>
        </w:rPr>
        <w:t>1</w:t>
      </w:r>
      <w:r>
        <w:rPr>
          <w:rFonts w:hint="eastAsia" w:ascii="Times New Roman" w:hAnsi="Times New Roman" w:eastAsia="仿宋"/>
          <w:b w:val="0"/>
          <w:bCs w:val="0"/>
          <w:color w:val="000000"/>
          <w:sz w:val="32"/>
          <w:szCs w:val="32"/>
        </w:rPr>
        <w:t>辆，其中：轿车</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辆、越野车</w:t>
      </w:r>
      <w:r>
        <w:rPr>
          <w:rFonts w:hint="eastAsia" w:ascii="Times New Roman" w:hAnsi="Times New Roman" w:eastAsia="仿宋"/>
          <w:b w:val="0"/>
          <w:bCs w:val="0"/>
          <w:color w:val="000000"/>
          <w:sz w:val="32"/>
          <w:szCs w:val="32"/>
          <w:lang w:val="en-US" w:eastAsia="zh-CN"/>
        </w:rPr>
        <w:t>1</w:t>
      </w:r>
      <w:r>
        <w:rPr>
          <w:rFonts w:hint="eastAsia" w:ascii="Times New Roman" w:hAnsi="Times New Roman" w:eastAsia="仿宋"/>
          <w:b w:val="0"/>
          <w:bCs w:val="0"/>
          <w:color w:val="000000"/>
          <w:sz w:val="32"/>
          <w:szCs w:val="32"/>
        </w:rPr>
        <w:t>辆、载客汽车</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辆。</w:t>
      </w:r>
      <w:r>
        <w:rPr>
          <w:rFonts w:hint="eastAsia" w:ascii="Times New Roman" w:hAnsi="Times New Roman" w:eastAsia="仿宋"/>
          <w:b w:val="0"/>
          <w:bCs w:val="0"/>
          <w:color w:val="000000"/>
          <w:sz w:val="32"/>
          <w:szCs w:val="32"/>
          <w:lang w:eastAsia="zh-CN"/>
        </w:rPr>
        <w:t>主要用于干部公务用车。</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公务用车运行维护费支出</w:t>
      </w:r>
      <w:r>
        <w:rPr>
          <w:rFonts w:hint="eastAsia" w:ascii="Times New Roman" w:hAnsi="Times New Roman" w:eastAsia="仿宋"/>
          <w:b w:val="0"/>
          <w:bCs w:val="0"/>
          <w:color w:val="000000"/>
          <w:sz w:val="32"/>
          <w:szCs w:val="32"/>
          <w:lang w:val="en-US" w:eastAsia="zh-CN"/>
        </w:rPr>
        <w:t>4.97</w:t>
      </w:r>
      <w:r>
        <w:rPr>
          <w:rFonts w:hint="eastAsia" w:ascii="Times New Roman" w:hAnsi="Times New Roman" w:eastAsia="仿宋"/>
          <w:b w:val="0"/>
          <w:bCs w:val="0"/>
          <w:color w:val="000000"/>
          <w:sz w:val="32"/>
          <w:szCs w:val="32"/>
        </w:rPr>
        <w:t>万元。</w:t>
      </w:r>
      <w:r>
        <w:rPr>
          <w:rFonts w:hint="eastAsia" w:eastAsia="仿宋"/>
          <w:b w:val="0"/>
          <w:bCs w:val="0"/>
          <w:color w:val="000000"/>
          <w:sz w:val="32"/>
          <w:szCs w:val="32"/>
          <w:lang w:eastAsia="zh-CN"/>
        </w:rPr>
        <w:t>主要用于</w:t>
      </w:r>
      <w:r>
        <w:rPr>
          <w:rFonts w:hint="eastAsia" w:ascii="Times New Roman" w:hAnsi="Times New Roman" w:eastAsia="仿宋"/>
          <w:b w:val="0"/>
          <w:bCs w:val="0"/>
          <w:color w:val="000000"/>
          <w:sz w:val="32"/>
          <w:szCs w:val="32"/>
          <w:lang w:eastAsia="zh-CN"/>
        </w:rPr>
        <w:t>日常工作及专项工作等</w:t>
      </w:r>
      <w:r>
        <w:rPr>
          <w:rFonts w:hint="eastAsia" w:ascii="Times New Roman" w:hAnsi="Times New Roman" w:eastAsia="仿宋"/>
          <w:b w:val="0"/>
          <w:bCs w:val="0"/>
          <w:color w:val="000000"/>
          <w:sz w:val="32"/>
          <w:szCs w:val="32"/>
        </w:rPr>
        <w:t>所需的公务用车燃料费、维修费、过路过桥费、保险费等支出。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3.公务接待费支出</w:t>
      </w:r>
      <w:r>
        <w:rPr>
          <w:rFonts w:hint="eastAsia" w:ascii="Times New Roman" w:hAnsi="Times New Roman" w:eastAsia="仿宋"/>
          <w:b w:val="0"/>
          <w:bCs w:val="0"/>
          <w:color w:val="000000"/>
          <w:sz w:val="32"/>
          <w:szCs w:val="32"/>
          <w:lang w:val="en-US" w:eastAsia="zh-CN"/>
        </w:rPr>
        <w:t>5.51</w:t>
      </w:r>
      <w:r>
        <w:rPr>
          <w:rFonts w:hint="eastAsia" w:ascii="Times New Roman" w:hAnsi="Times New Roman" w:eastAsia="仿宋"/>
          <w:b w:val="0"/>
          <w:bCs w:val="0"/>
          <w:color w:val="000000"/>
          <w:sz w:val="32"/>
          <w:szCs w:val="32"/>
        </w:rPr>
        <w:t>万元，完成预算</w:t>
      </w:r>
      <w:r>
        <w:rPr>
          <w:rFonts w:hint="eastAsia" w:ascii="Times New Roman" w:hAnsi="Times New Roman" w:eastAsia="仿宋"/>
          <w:b w:val="0"/>
          <w:bCs w:val="0"/>
          <w:color w:val="000000"/>
          <w:sz w:val="32"/>
          <w:szCs w:val="32"/>
          <w:lang w:val="en-US" w:eastAsia="zh-CN"/>
        </w:rPr>
        <w:t>100</w:t>
      </w:r>
      <w:r>
        <w:rPr>
          <w:rFonts w:hint="eastAsia" w:ascii="Times New Roman" w:hAnsi="Times New Roman" w:eastAsia="仿宋"/>
          <w:b w:val="0"/>
          <w:bCs w:val="0"/>
          <w:color w:val="000000"/>
          <w:sz w:val="32"/>
          <w:szCs w:val="32"/>
        </w:rPr>
        <w:t>%。公务接待费支出决算比201</w:t>
      </w:r>
      <w:r>
        <w:rPr>
          <w:rFonts w:hint="eastAsia" w:ascii="Times New Roman" w:hAnsi="Times New Roman" w:eastAsia="仿宋"/>
          <w:b w:val="0"/>
          <w:bCs w:val="0"/>
          <w:color w:val="000000"/>
          <w:sz w:val="32"/>
          <w:szCs w:val="32"/>
          <w:lang w:val="en-US" w:eastAsia="zh-CN"/>
        </w:rPr>
        <w:t>9</w:t>
      </w:r>
      <w:r>
        <w:rPr>
          <w:rFonts w:hint="eastAsia" w:ascii="Times New Roman" w:hAnsi="Times New Roman" w:eastAsia="仿宋"/>
          <w:b w:val="0"/>
          <w:bCs w:val="0"/>
          <w:color w:val="000000"/>
          <w:sz w:val="32"/>
          <w:szCs w:val="32"/>
        </w:rPr>
        <w:t>年</w:t>
      </w:r>
      <w:r>
        <w:rPr>
          <w:rFonts w:hint="eastAsia" w:ascii="Times New Roman" w:hAnsi="Times New Roman" w:eastAsia="仿宋"/>
          <w:b w:val="0"/>
          <w:bCs w:val="0"/>
          <w:color w:val="000000"/>
          <w:sz w:val="32"/>
          <w:szCs w:val="32"/>
          <w:lang w:val="en-US" w:eastAsia="zh-CN"/>
        </w:rPr>
        <w:t>5.51</w:t>
      </w:r>
      <w:r>
        <w:rPr>
          <w:rFonts w:hint="eastAsia" w:ascii="Times New Roman" w:hAnsi="Times New Roman" w:eastAsia="仿宋"/>
          <w:b w:val="0"/>
          <w:bCs w:val="0"/>
          <w:color w:val="000000"/>
          <w:sz w:val="32"/>
          <w:szCs w:val="32"/>
          <w:lang w:eastAsia="zh-CN"/>
        </w:rPr>
        <w:t>万元持平</w:t>
      </w:r>
      <w:r>
        <w:rPr>
          <w:rFonts w:hint="eastAsia" w:ascii="Times New Roman" w:hAnsi="Times New Roman" w:eastAsia="仿宋"/>
          <w:b w:val="0"/>
          <w:bCs w:val="0"/>
          <w:color w:val="000000"/>
          <w:sz w:val="32"/>
          <w:szCs w:val="32"/>
        </w:rPr>
        <w:t>。主要用于执行公务、开展业务活动开支的交通费、住宿费、用餐费等。国内公务接待</w:t>
      </w:r>
      <w:r>
        <w:rPr>
          <w:rFonts w:hint="eastAsia" w:ascii="Times New Roman" w:hAnsi="Times New Roman" w:eastAsia="仿宋"/>
          <w:b w:val="0"/>
          <w:bCs w:val="0"/>
          <w:color w:val="000000"/>
          <w:sz w:val="32"/>
          <w:szCs w:val="32"/>
          <w:lang w:val="en-US" w:eastAsia="zh-CN"/>
        </w:rPr>
        <w:t>152</w:t>
      </w:r>
      <w:r>
        <w:rPr>
          <w:rFonts w:hint="eastAsia" w:ascii="Times New Roman" w:hAnsi="Times New Roman" w:eastAsia="仿宋"/>
          <w:b w:val="0"/>
          <w:bCs w:val="0"/>
          <w:color w:val="000000"/>
          <w:sz w:val="32"/>
          <w:szCs w:val="32"/>
        </w:rPr>
        <w:t>批次，</w:t>
      </w:r>
      <w:r>
        <w:rPr>
          <w:rFonts w:hint="eastAsia" w:ascii="Times New Roman" w:hAnsi="Times New Roman" w:eastAsia="仿宋"/>
          <w:b w:val="0"/>
          <w:bCs w:val="0"/>
          <w:color w:val="000000"/>
          <w:sz w:val="32"/>
          <w:szCs w:val="32"/>
          <w:lang w:val="en-US" w:eastAsia="zh-CN"/>
        </w:rPr>
        <w:t>1064</w:t>
      </w:r>
      <w:r>
        <w:rPr>
          <w:rFonts w:hint="eastAsia" w:ascii="Times New Roman" w:hAnsi="Times New Roman" w:eastAsia="仿宋"/>
          <w:b w:val="0"/>
          <w:bCs w:val="0"/>
          <w:color w:val="000000"/>
          <w:sz w:val="32"/>
          <w:szCs w:val="32"/>
        </w:rPr>
        <w:t>人，共计支出5.51万元，具体内容包括：扶贫攻坚39批次，263人；</w:t>
      </w:r>
      <w:r>
        <w:rPr>
          <w:rFonts w:hint="eastAsia" w:ascii="Times New Roman" w:hAnsi="Times New Roman" w:eastAsia="仿宋"/>
          <w:b w:val="0"/>
          <w:bCs w:val="0"/>
          <w:color w:val="000000"/>
          <w:sz w:val="32"/>
          <w:szCs w:val="32"/>
          <w:lang w:eastAsia="zh-CN"/>
        </w:rPr>
        <w:t>乡村振兴</w:t>
      </w:r>
      <w:r>
        <w:rPr>
          <w:rFonts w:hint="eastAsia" w:ascii="Times New Roman" w:hAnsi="Times New Roman" w:eastAsia="仿宋"/>
          <w:b w:val="0"/>
          <w:bCs w:val="0"/>
          <w:color w:val="000000"/>
          <w:sz w:val="32"/>
          <w:szCs w:val="32"/>
        </w:rPr>
        <w:t>85批次，</w:t>
      </w:r>
      <w:r>
        <w:rPr>
          <w:rFonts w:hint="eastAsia" w:ascii="Times New Roman" w:hAnsi="Times New Roman" w:eastAsia="仿宋"/>
          <w:b w:val="0"/>
          <w:bCs w:val="0"/>
          <w:color w:val="000000"/>
          <w:sz w:val="32"/>
          <w:szCs w:val="32"/>
          <w:lang w:val="en-US" w:eastAsia="zh-CN"/>
        </w:rPr>
        <w:t>655人</w:t>
      </w:r>
      <w:r>
        <w:rPr>
          <w:rFonts w:hint="eastAsia" w:ascii="Times New Roman" w:hAnsi="Times New Roman" w:eastAsia="仿宋"/>
          <w:b w:val="0"/>
          <w:bCs w:val="0"/>
          <w:color w:val="000000"/>
          <w:sz w:val="32"/>
          <w:szCs w:val="32"/>
        </w:rPr>
        <w:t>；其他日常共检查24批次，</w:t>
      </w:r>
      <w:r>
        <w:rPr>
          <w:rFonts w:hint="eastAsia" w:ascii="Times New Roman" w:hAnsi="Times New Roman" w:eastAsia="仿宋"/>
          <w:b w:val="0"/>
          <w:bCs w:val="0"/>
          <w:color w:val="000000"/>
          <w:sz w:val="32"/>
          <w:szCs w:val="32"/>
          <w:lang w:val="en-US" w:eastAsia="zh-CN"/>
        </w:rPr>
        <w:t>146人。</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国内公务接待支出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万元，主要用于</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执行公务、开展业务活动开支的交通费、住宿费、用餐费等</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。国内公务接待</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批次，</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人次（不包括陪同人员），共计支出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万元，具体内容。</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
          <w:b w:val="0"/>
          <w:bCs w:val="0"/>
          <w:color w:val="000000"/>
          <w:sz w:val="32"/>
          <w:szCs w:val="32"/>
          <w:lang w:eastAsia="zh-CN"/>
        </w:rPr>
      </w:pPr>
      <w:r>
        <w:rPr>
          <w:rFonts w:hint="eastAsia" w:ascii="Times New Roman" w:hAnsi="Times New Roman" w:eastAsia="仿宋"/>
          <w:b w:val="0"/>
          <w:bCs w:val="0"/>
          <w:color w:val="000000"/>
          <w:sz w:val="32"/>
          <w:szCs w:val="32"/>
        </w:rPr>
        <w:t>外事接待支出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万元，外事接待</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批次，</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人，共计支出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万元，主要用于接待</w:t>
      </w:r>
      <w:r>
        <w:rPr>
          <w:rFonts w:hint="eastAsia" w:ascii="Times New Roman" w:hAnsi="Times New Roman" w:eastAsia="仿宋"/>
          <w:b w:val="0"/>
          <w:bCs w:val="0"/>
          <w:color w:val="000000"/>
          <w:sz w:val="32"/>
          <w:szCs w:val="32"/>
          <w:lang w:eastAsia="zh-CN"/>
        </w:rPr>
        <w:t>无。</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b w:val="0"/>
          <w:bCs w:val="0"/>
          <w:color w:val="000000"/>
          <w:sz w:val="32"/>
          <w:szCs w:val="32"/>
          <w:lang w:val="en-US" w:eastAsia="zh-CN"/>
        </w:rPr>
      </w:pPr>
      <w:bookmarkStart w:id="75" w:name="_Toc5011"/>
      <w:bookmarkStart w:id="76" w:name="_Toc15396610"/>
      <w:bookmarkStart w:id="77" w:name="_Toc15377218"/>
      <w:r>
        <w:rPr>
          <w:rFonts w:hint="eastAsia" w:eastAsia="黑体"/>
          <w:b w:val="0"/>
          <w:bCs w:val="0"/>
          <w:color w:val="000000"/>
          <w:sz w:val="32"/>
          <w:szCs w:val="32"/>
          <w:lang w:val="en-US" w:eastAsia="zh-CN"/>
        </w:rPr>
        <w:t>八、</w:t>
      </w:r>
      <w:r>
        <w:rPr>
          <w:rFonts w:hint="eastAsia" w:ascii="Times New Roman" w:hAnsi="Times New Roman" w:eastAsia="黑体"/>
          <w:b w:val="0"/>
          <w:bCs w:val="0"/>
          <w:color w:val="000000"/>
          <w:sz w:val="32"/>
          <w:szCs w:val="32"/>
          <w:lang w:val="en-US" w:eastAsia="zh-CN"/>
        </w:rPr>
        <w:t>政府性基金预算支出决算情况说明</w:t>
      </w:r>
      <w:bookmarkEnd w:id="75"/>
      <w:bookmarkEnd w:id="76"/>
      <w:bookmarkEnd w:id="77"/>
    </w:p>
    <w:p>
      <w:pPr>
        <w:keepNext w:val="0"/>
        <w:keepLines w:val="0"/>
        <w:pageBreakBefore w:val="0"/>
        <w:widowControl w:val="0"/>
        <w:kinsoku/>
        <w:wordWrap/>
        <w:overflowPunct/>
        <w:topLinePunct w:val="0"/>
        <w:bidi w:val="0"/>
        <w:snapToGrid/>
        <w:spacing w:line="576" w:lineRule="exact"/>
        <w:ind w:left="0" w:firstLine="640"/>
        <w:textAlignment w:val="auto"/>
        <w:rPr>
          <w:rFonts w:hint="eastAsia" w:ascii="Times New Roman" w:hAnsi="Times New Roman" w:eastAsia="仿宋"/>
          <w:b w:val="0"/>
          <w:bCs w:val="0"/>
          <w:color w:val="000000"/>
          <w:sz w:val="32"/>
          <w:szCs w:val="32"/>
        </w:rPr>
      </w:pPr>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年政府性基金预算拨款支出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w:t>
      </w:r>
      <w:bookmarkStart w:id="78" w:name="_Toc15396611"/>
      <w:bookmarkStart w:id="79" w:name="_Toc13803"/>
      <w:bookmarkStart w:id="80" w:name="_Toc15377219"/>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b w:val="0"/>
          <w:bCs w:val="0"/>
          <w:color w:val="000000"/>
          <w:sz w:val="32"/>
          <w:szCs w:val="32"/>
          <w:lang w:val="en-US" w:eastAsia="zh-CN"/>
        </w:rPr>
      </w:pPr>
      <w:r>
        <w:rPr>
          <w:rFonts w:hint="eastAsia" w:eastAsia="黑体"/>
          <w:b w:val="0"/>
          <w:bCs w:val="0"/>
          <w:color w:val="000000"/>
          <w:sz w:val="32"/>
          <w:szCs w:val="32"/>
          <w:lang w:val="en-US" w:eastAsia="zh-CN"/>
        </w:rPr>
        <w:t>九、</w:t>
      </w:r>
      <w:r>
        <w:rPr>
          <w:rFonts w:hint="eastAsia" w:ascii="Times New Roman" w:hAnsi="Times New Roman" w:eastAsia="黑体"/>
          <w:b w:val="0"/>
          <w:bCs w:val="0"/>
          <w:color w:val="000000"/>
          <w:sz w:val="32"/>
          <w:szCs w:val="32"/>
          <w:lang w:val="en-US" w:eastAsia="zh-CN"/>
        </w:rPr>
        <w:t>国有资本经营预算支出决算情况说明</w:t>
      </w:r>
      <w:bookmarkEnd w:id="78"/>
      <w:bookmarkEnd w:id="79"/>
      <w:bookmarkEnd w:id="80"/>
    </w:p>
    <w:p>
      <w:pPr>
        <w:keepNext w:val="0"/>
        <w:keepLines w:val="0"/>
        <w:pageBreakBefore w:val="0"/>
        <w:widowControl w:val="0"/>
        <w:kinsoku/>
        <w:wordWrap/>
        <w:overflowPunct/>
        <w:topLinePunct w:val="0"/>
        <w:bidi w:val="0"/>
        <w:snapToGrid/>
        <w:spacing w:line="576" w:lineRule="exact"/>
        <w:ind w:left="0" w:firstLine="640"/>
        <w:textAlignment w:val="auto"/>
        <w:rPr>
          <w:rFonts w:hint="eastAsia" w:ascii="Times New Roman" w:hAnsi="Times New Roman" w:eastAsia="仿宋"/>
          <w:b w:val="0"/>
          <w:bCs w:val="0"/>
          <w:color w:val="000000"/>
          <w:sz w:val="32"/>
          <w:szCs w:val="32"/>
        </w:rPr>
      </w:pPr>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年国有资本经营预算拨款支出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w:t>
      </w:r>
      <w:bookmarkStart w:id="81" w:name="_Toc15377221"/>
      <w:bookmarkStart w:id="82" w:name="_Toc15396612"/>
      <w:bookmarkStart w:id="83" w:name="_Toc13097"/>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b w:val="0"/>
          <w:bCs w:val="0"/>
          <w:color w:val="000000"/>
          <w:sz w:val="32"/>
          <w:szCs w:val="32"/>
          <w:lang w:val="en-US" w:eastAsia="zh-CN"/>
        </w:rPr>
      </w:pPr>
      <w:r>
        <w:rPr>
          <w:rFonts w:hint="eastAsia" w:eastAsia="黑体"/>
          <w:b w:val="0"/>
          <w:bCs w:val="0"/>
          <w:color w:val="000000"/>
          <w:sz w:val="32"/>
          <w:szCs w:val="32"/>
          <w:lang w:val="en-US" w:eastAsia="zh-CN"/>
        </w:rPr>
        <w:t>十、</w:t>
      </w:r>
      <w:r>
        <w:rPr>
          <w:rFonts w:hint="eastAsia" w:ascii="Times New Roman" w:hAnsi="Times New Roman" w:eastAsia="黑体"/>
          <w:b w:val="0"/>
          <w:bCs w:val="0"/>
          <w:color w:val="000000"/>
          <w:sz w:val="32"/>
          <w:szCs w:val="32"/>
          <w:lang w:val="en-US" w:eastAsia="zh-CN"/>
        </w:rPr>
        <w:t>其他重要事项的情况说明</w:t>
      </w:r>
      <w:bookmarkEnd w:id="81"/>
      <w:bookmarkEnd w:id="82"/>
      <w:bookmarkEnd w:id="83"/>
    </w:p>
    <w:p>
      <w:pPr>
        <w:keepNext w:val="0"/>
        <w:keepLines w:val="0"/>
        <w:pageBreakBefore w:val="0"/>
        <w:widowControl w:val="0"/>
        <w:kinsoku/>
        <w:wordWrap/>
        <w:overflowPunct/>
        <w:topLinePunct w:val="0"/>
        <w:bidi w:val="0"/>
        <w:snapToGrid/>
        <w:spacing w:line="576" w:lineRule="exact"/>
        <w:ind w:left="0" w:firstLine="640" w:firstLineChars="200"/>
        <w:textAlignment w:val="auto"/>
        <w:outlineLvl w:val="2"/>
        <w:rPr>
          <w:rFonts w:hint="eastAsia" w:ascii="Times New Roman" w:hAnsi="Times New Roman" w:eastAsia="楷体" w:cs="楷体_GB2312"/>
          <w:b w:val="0"/>
          <w:bCs w:val="0"/>
          <w:color w:val="000000"/>
          <w:sz w:val="32"/>
          <w:szCs w:val="32"/>
        </w:rPr>
      </w:pPr>
      <w:bookmarkStart w:id="84" w:name="_Toc15377222"/>
      <w:bookmarkStart w:id="85" w:name="_Toc6541"/>
      <w:r>
        <w:rPr>
          <w:rFonts w:hint="eastAsia" w:ascii="Times New Roman" w:hAnsi="Times New Roman" w:eastAsia="楷体" w:cs="楷体_GB2312"/>
          <w:b w:val="0"/>
          <w:bCs w:val="0"/>
          <w:color w:val="000000"/>
          <w:sz w:val="32"/>
          <w:szCs w:val="32"/>
        </w:rPr>
        <w:t>（一）机关运行经费支出情况</w:t>
      </w:r>
      <w:bookmarkEnd w:id="84"/>
      <w:bookmarkEnd w:id="85"/>
    </w:p>
    <w:p>
      <w:pPr>
        <w:keepNext w:val="0"/>
        <w:keepLines w:val="0"/>
        <w:pageBreakBefore w:val="0"/>
        <w:widowControl w:val="0"/>
        <w:kinsoku/>
        <w:wordWrap/>
        <w:overflowPunct/>
        <w:topLinePunct w:val="0"/>
        <w:bidi w:val="0"/>
        <w:snapToGrid/>
        <w:spacing w:line="576" w:lineRule="exact"/>
        <w:ind w:left="0" w:firstLine="640" w:firstLineChars="200"/>
        <w:textAlignment w:val="auto"/>
        <w:rPr>
          <w:rFonts w:hint="eastAsia" w:ascii="Times New Roman" w:hAnsi="Times New Roman" w:eastAsia="仿宋"/>
          <w:b w:val="0"/>
          <w:bCs w:val="0"/>
          <w:color w:val="000000"/>
          <w:sz w:val="32"/>
          <w:szCs w:val="32"/>
          <w:lang w:eastAsia="zh-CN"/>
        </w:rPr>
      </w:pPr>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w:t>
      </w:r>
      <w:r>
        <w:rPr>
          <w:rFonts w:hint="eastAsia" w:ascii="Times New Roman" w:hAnsi="Times New Roman" w:eastAsia="仿宋"/>
          <w:b w:val="0"/>
          <w:bCs w:val="0"/>
          <w:color w:val="000000"/>
          <w:sz w:val="32"/>
          <w:szCs w:val="32"/>
          <w:lang w:eastAsia="zh-CN"/>
        </w:rPr>
        <w:t>白朝乡</w:t>
      </w:r>
      <w:r>
        <w:rPr>
          <w:rFonts w:hint="eastAsia" w:ascii="Times New Roman" w:hAnsi="Times New Roman" w:eastAsia="仿宋"/>
          <w:b w:val="0"/>
          <w:bCs w:val="0"/>
          <w:color w:val="000000"/>
          <w:sz w:val="32"/>
          <w:szCs w:val="32"/>
        </w:rPr>
        <w:t>机关运行经费支出</w:t>
      </w:r>
      <w:r>
        <w:rPr>
          <w:rFonts w:hint="eastAsia" w:ascii="Times New Roman" w:hAnsi="Times New Roman" w:eastAsia="仿宋"/>
          <w:b w:val="0"/>
          <w:bCs w:val="0"/>
          <w:color w:val="000000"/>
          <w:sz w:val="32"/>
          <w:szCs w:val="32"/>
          <w:lang w:val="en-US" w:eastAsia="zh-CN"/>
        </w:rPr>
        <w:t>108.13</w:t>
      </w:r>
      <w:r>
        <w:rPr>
          <w:rFonts w:hint="eastAsia" w:ascii="Times New Roman" w:hAnsi="Times New Roman" w:eastAsia="仿宋"/>
          <w:b w:val="0"/>
          <w:bCs w:val="0"/>
          <w:color w:val="000000"/>
          <w:sz w:val="32"/>
          <w:szCs w:val="32"/>
        </w:rPr>
        <w:t>万元，比</w:t>
      </w:r>
      <w:r>
        <w:rPr>
          <w:rFonts w:ascii="Times New Roman" w:hAnsi="Times New Roman" w:eastAsia="仿宋"/>
          <w:b w:val="0"/>
          <w:bCs w:val="0"/>
          <w:color w:val="000000"/>
          <w:sz w:val="32"/>
          <w:szCs w:val="32"/>
        </w:rPr>
        <w:t>201</w:t>
      </w:r>
      <w:r>
        <w:rPr>
          <w:rFonts w:hint="eastAsia" w:ascii="Times New Roman" w:hAnsi="Times New Roman" w:eastAsia="仿宋"/>
          <w:b w:val="0"/>
          <w:bCs w:val="0"/>
          <w:color w:val="000000"/>
          <w:sz w:val="32"/>
          <w:szCs w:val="32"/>
          <w:lang w:val="en-US" w:eastAsia="zh-CN"/>
        </w:rPr>
        <w:t>9</w:t>
      </w:r>
      <w:r>
        <w:rPr>
          <w:rFonts w:hint="eastAsia" w:ascii="Times New Roman" w:hAnsi="Times New Roman" w:eastAsia="仿宋"/>
          <w:b w:val="0"/>
          <w:bCs w:val="0"/>
          <w:color w:val="000000"/>
          <w:sz w:val="32"/>
          <w:szCs w:val="32"/>
        </w:rPr>
        <w:t>年</w:t>
      </w:r>
      <w:r>
        <w:rPr>
          <w:rFonts w:hint="eastAsia" w:ascii="Times New Roman" w:hAnsi="Times New Roman" w:eastAsia="仿宋"/>
          <w:b w:val="0"/>
          <w:bCs w:val="0"/>
          <w:color w:val="000000"/>
          <w:sz w:val="32"/>
          <w:szCs w:val="32"/>
          <w:lang w:val="en-US" w:eastAsia="zh-CN"/>
        </w:rPr>
        <w:t>146.83万元</w:t>
      </w:r>
      <w:r>
        <w:rPr>
          <w:rFonts w:hint="eastAsia" w:ascii="Times New Roman" w:hAnsi="Times New Roman" w:eastAsia="仿宋"/>
          <w:b w:val="0"/>
          <w:bCs w:val="0"/>
          <w:color w:val="000000"/>
          <w:sz w:val="32"/>
          <w:szCs w:val="32"/>
        </w:rPr>
        <w:t>减少</w:t>
      </w:r>
      <w:r>
        <w:rPr>
          <w:rFonts w:hint="eastAsia" w:ascii="Times New Roman" w:hAnsi="Times New Roman" w:eastAsia="仿宋"/>
          <w:b w:val="0"/>
          <w:bCs w:val="0"/>
          <w:color w:val="000000"/>
          <w:sz w:val="32"/>
          <w:szCs w:val="32"/>
          <w:lang w:val="en-US" w:eastAsia="zh-CN"/>
        </w:rPr>
        <w:t>38.7</w:t>
      </w:r>
      <w:r>
        <w:rPr>
          <w:rFonts w:hint="eastAsia" w:ascii="Times New Roman" w:hAnsi="Times New Roman" w:eastAsia="仿宋"/>
          <w:b w:val="0"/>
          <w:bCs w:val="0"/>
          <w:color w:val="000000"/>
          <w:sz w:val="32"/>
          <w:szCs w:val="32"/>
        </w:rPr>
        <w:t>万元，下降</w:t>
      </w:r>
      <w:r>
        <w:rPr>
          <w:rFonts w:hint="eastAsia" w:ascii="Times New Roman" w:hAnsi="Times New Roman" w:eastAsia="仿宋"/>
          <w:b w:val="0"/>
          <w:bCs w:val="0"/>
          <w:color w:val="000000"/>
          <w:sz w:val="32"/>
          <w:szCs w:val="32"/>
          <w:lang w:val="en-US" w:eastAsia="zh-CN"/>
        </w:rPr>
        <w:t>26.36</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。主要原因是</w:t>
      </w:r>
      <w:r>
        <w:rPr>
          <w:rFonts w:hint="eastAsia" w:ascii="Times New Roman" w:hAnsi="Times New Roman" w:eastAsia="仿宋"/>
          <w:b w:val="0"/>
          <w:bCs w:val="0"/>
          <w:color w:val="000000"/>
          <w:sz w:val="32"/>
          <w:szCs w:val="32"/>
          <w:lang w:val="en-US" w:eastAsia="zh-CN"/>
        </w:rPr>
        <w:t>2020年7-12月村社区办公费及运行服务费未支付</w:t>
      </w:r>
      <w:r>
        <w:rPr>
          <w:rFonts w:hint="eastAsia" w:ascii="Times New Roman" w:hAnsi="Times New Roman" w:eastAsia="仿宋"/>
          <w:b w:val="0"/>
          <w:bCs w:val="0"/>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76" w:lineRule="exact"/>
        <w:ind w:left="0" w:firstLine="640" w:firstLineChars="200"/>
        <w:jc w:val="left"/>
        <w:textAlignment w:val="auto"/>
        <w:outlineLvl w:val="2"/>
        <w:rPr>
          <w:rFonts w:hint="eastAsia" w:ascii="Times New Roman" w:hAnsi="Times New Roman" w:eastAsia="楷体" w:cs="楷体_GB2312"/>
          <w:b w:val="0"/>
          <w:bCs w:val="0"/>
          <w:color w:val="000000"/>
          <w:sz w:val="32"/>
          <w:szCs w:val="32"/>
        </w:rPr>
      </w:pPr>
      <w:bookmarkStart w:id="86" w:name="_Toc27447"/>
      <w:bookmarkStart w:id="87" w:name="_Toc15377223"/>
      <w:r>
        <w:rPr>
          <w:rFonts w:hint="eastAsia" w:ascii="Times New Roman" w:hAnsi="Times New Roman" w:eastAsia="楷体" w:cs="楷体_GB2312"/>
          <w:b w:val="0"/>
          <w:bCs w:val="0"/>
          <w:color w:val="000000"/>
          <w:sz w:val="32"/>
          <w:szCs w:val="32"/>
        </w:rPr>
        <w:t>（二）政府采购支出情况</w:t>
      </w:r>
      <w:bookmarkEnd w:id="86"/>
      <w:bookmarkEnd w:id="87"/>
    </w:p>
    <w:p>
      <w:pPr>
        <w:keepNext w:val="0"/>
        <w:keepLines w:val="0"/>
        <w:pageBreakBefore w:val="0"/>
        <w:widowControl w:val="0"/>
        <w:kinsoku/>
        <w:wordWrap/>
        <w:overflowPunct/>
        <w:topLinePunct w:val="0"/>
        <w:bidi w:val="0"/>
        <w:snapToGrid/>
        <w:spacing w:line="576" w:lineRule="exact"/>
        <w:ind w:left="0" w:firstLine="640" w:firstLineChars="200"/>
        <w:textAlignment w:val="auto"/>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w:t>
      </w:r>
      <w:r>
        <w:rPr>
          <w:rFonts w:hint="eastAsia" w:ascii="Times New Roman" w:hAnsi="Times New Roman" w:eastAsia="仿宋"/>
          <w:b w:val="0"/>
          <w:bCs w:val="0"/>
          <w:color w:val="000000"/>
          <w:sz w:val="32"/>
          <w:szCs w:val="32"/>
          <w:lang w:eastAsia="zh-CN"/>
        </w:rPr>
        <w:t>白朝乡</w:t>
      </w:r>
      <w:r>
        <w:rPr>
          <w:rFonts w:hint="eastAsia" w:ascii="Times New Roman" w:hAnsi="Times New Roman" w:eastAsia="仿宋"/>
          <w:b w:val="0"/>
          <w:bCs w:val="0"/>
          <w:color w:val="000000"/>
          <w:sz w:val="32"/>
          <w:szCs w:val="32"/>
        </w:rPr>
        <w:t>政府采购支出总额</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万元，其中：政府采购货物支出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万元、政府采购工程支出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元、政府采购服务支出</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w:t>
      </w:r>
      <w:r>
        <w:rPr>
          <w:rFonts w:hint="eastAsia" w:eastAsia="仿宋"/>
          <w:b w:val="0"/>
          <w:bCs w:val="0"/>
          <w:color w:val="000000"/>
          <w:sz w:val="32"/>
          <w:szCs w:val="32"/>
          <w:lang w:eastAsia="zh-CN"/>
        </w:rPr>
        <w:t>。</w:t>
      </w:r>
      <w:r>
        <w:rPr>
          <w:rFonts w:hint="eastAsia" w:ascii="Times New Roman" w:hAnsi="Times New Roman" w:eastAsia="仿宋"/>
          <w:b w:val="0"/>
          <w:bCs w:val="0"/>
          <w:color w:val="000000"/>
          <w:sz w:val="32"/>
          <w:szCs w:val="32"/>
        </w:rPr>
        <w:t>授予中小企业合同金额</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万元，占政府采购支出总额的</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，其中：授予小微企业合同金额</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万元，占政府采购支出总额的</w:t>
      </w:r>
      <w:r>
        <w:rPr>
          <w:rFonts w:hint="eastAsia" w:ascii="Times New Roman" w:hAnsi="Times New Roman" w:eastAsia="仿宋"/>
          <w:b w:val="0"/>
          <w:bCs w:val="0"/>
          <w:color w:val="000000"/>
          <w:sz w:val="32"/>
          <w:szCs w:val="32"/>
          <w:lang w:val="en-US" w:eastAsia="zh-CN"/>
        </w:rPr>
        <w:t>0</w:t>
      </w:r>
      <w:r>
        <w:rPr>
          <w:rFonts w:ascii="Times New Roman" w:hAnsi="Times New Roman" w:eastAsia="仿宋"/>
          <w:b w:val="0"/>
          <w:bCs w:val="0"/>
          <w:color w:val="000000"/>
          <w:sz w:val="32"/>
          <w:szCs w:val="32"/>
        </w:rPr>
        <w:t>%</w:t>
      </w:r>
      <w:r>
        <w:rPr>
          <w:rFonts w:hint="eastAsia" w:ascii="Times New Roman" w:hAnsi="Times New Roman" w:eastAsia="仿宋"/>
          <w:b w:val="0"/>
          <w:bCs w:val="0"/>
          <w:color w:val="000000"/>
          <w:sz w:val="32"/>
          <w:szCs w:val="32"/>
        </w:rPr>
        <w:t>。</w:t>
      </w:r>
    </w:p>
    <w:p>
      <w:pPr>
        <w:keepNext w:val="0"/>
        <w:keepLines w:val="0"/>
        <w:pageBreakBefore w:val="0"/>
        <w:widowControl w:val="0"/>
        <w:kinsoku/>
        <w:wordWrap/>
        <w:overflowPunct/>
        <w:topLinePunct w:val="0"/>
        <w:autoSpaceDE w:val="0"/>
        <w:autoSpaceDN w:val="0"/>
        <w:bidi w:val="0"/>
        <w:adjustRightInd w:val="0"/>
        <w:snapToGrid/>
        <w:spacing w:line="576" w:lineRule="exact"/>
        <w:ind w:left="0" w:firstLine="640" w:firstLineChars="200"/>
        <w:jc w:val="left"/>
        <w:textAlignment w:val="auto"/>
        <w:outlineLvl w:val="2"/>
        <w:rPr>
          <w:rFonts w:hint="eastAsia" w:ascii="Times New Roman" w:hAnsi="Times New Roman" w:eastAsia="楷体" w:cs="楷体_GB2312"/>
          <w:b w:val="0"/>
          <w:bCs w:val="0"/>
          <w:color w:val="000000"/>
          <w:sz w:val="32"/>
          <w:szCs w:val="32"/>
        </w:rPr>
      </w:pPr>
      <w:bookmarkStart w:id="88" w:name="_Toc15377224"/>
      <w:bookmarkStart w:id="89" w:name="_Toc18985"/>
      <w:r>
        <w:rPr>
          <w:rFonts w:hint="eastAsia" w:ascii="Times New Roman" w:hAnsi="Times New Roman" w:eastAsia="楷体" w:cs="楷体_GB2312"/>
          <w:b w:val="0"/>
          <w:bCs w:val="0"/>
          <w:color w:val="000000"/>
          <w:sz w:val="32"/>
          <w:szCs w:val="32"/>
        </w:rPr>
        <w:t>（三）国有资产占有使用情况</w:t>
      </w:r>
      <w:bookmarkEnd w:id="88"/>
      <w:bookmarkEnd w:id="89"/>
    </w:p>
    <w:p>
      <w:pPr>
        <w:keepNext w:val="0"/>
        <w:keepLines w:val="0"/>
        <w:pageBreakBefore w:val="0"/>
        <w:widowControl w:val="0"/>
        <w:kinsoku/>
        <w:wordWrap/>
        <w:overflowPunct/>
        <w:topLinePunct w:val="0"/>
        <w:autoSpaceDE w:val="0"/>
        <w:autoSpaceDN w:val="0"/>
        <w:bidi w:val="0"/>
        <w:adjustRightInd w:val="0"/>
        <w:snapToGrid/>
        <w:spacing w:line="576" w:lineRule="exact"/>
        <w:ind w:left="0" w:firstLine="640" w:firstLineChars="200"/>
        <w:jc w:val="left"/>
        <w:textAlignment w:val="auto"/>
        <w:rPr>
          <w:rFonts w:ascii="Times New Roman" w:hAnsi="Times New Roman" w:eastAsia="仿宋"/>
          <w:b w:val="0"/>
          <w:bCs w:val="0"/>
          <w:color w:val="FF0000"/>
          <w:sz w:val="32"/>
          <w:szCs w:val="32"/>
        </w:rPr>
      </w:pPr>
      <w:r>
        <w:rPr>
          <w:rFonts w:hint="eastAsia" w:ascii="Times New Roman" w:hAnsi="Times New Roman" w:eastAsia="仿宋"/>
          <w:b w:val="0"/>
          <w:bCs w:val="0"/>
          <w:color w:val="000000"/>
          <w:sz w:val="32"/>
          <w:szCs w:val="32"/>
        </w:rPr>
        <w:t>截至</w:t>
      </w:r>
      <w:r>
        <w:rPr>
          <w:rFonts w:ascii="Times New Roman" w:hAnsi="Times New Roman" w:eastAsia="仿宋"/>
          <w:b w:val="0"/>
          <w:bCs w:val="0"/>
          <w:color w:val="000000"/>
          <w:sz w:val="32"/>
          <w:szCs w:val="32"/>
        </w:rPr>
        <w:t>2020</w:t>
      </w:r>
      <w:r>
        <w:rPr>
          <w:rFonts w:hint="eastAsia" w:ascii="Times New Roman" w:hAnsi="Times New Roman" w:eastAsia="仿宋"/>
          <w:b w:val="0"/>
          <w:bCs w:val="0"/>
          <w:color w:val="000000"/>
          <w:sz w:val="32"/>
          <w:szCs w:val="32"/>
        </w:rPr>
        <w:t>年</w:t>
      </w:r>
      <w:r>
        <w:rPr>
          <w:rFonts w:ascii="Times New Roman" w:hAnsi="Times New Roman" w:eastAsia="仿宋"/>
          <w:b w:val="0"/>
          <w:bCs w:val="0"/>
          <w:color w:val="000000"/>
          <w:sz w:val="32"/>
          <w:szCs w:val="32"/>
        </w:rPr>
        <w:t>12</w:t>
      </w:r>
      <w:r>
        <w:rPr>
          <w:rFonts w:hint="eastAsia" w:ascii="Times New Roman" w:hAnsi="Times New Roman" w:eastAsia="仿宋"/>
          <w:b w:val="0"/>
          <w:bCs w:val="0"/>
          <w:color w:val="000000"/>
          <w:sz w:val="32"/>
          <w:szCs w:val="32"/>
        </w:rPr>
        <w:t>月</w:t>
      </w:r>
      <w:r>
        <w:rPr>
          <w:rFonts w:ascii="Times New Roman" w:hAnsi="Times New Roman" w:eastAsia="仿宋"/>
          <w:b w:val="0"/>
          <w:bCs w:val="0"/>
          <w:color w:val="000000"/>
          <w:sz w:val="32"/>
          <w:szCs w:val="32"/>
        </w:rPr>
        <w:t>31</w:t>
      </w:r>
      <w:r>
        <w:rPr>
          <w:rFonts w:hint="eastAsia" w:ascii="Times New Roman" w:hAnsi="Times New Roman" w:eastAsia="仿宋"/>
          <w:b w:val="0"/>
          <w:bCs w:val="0"/>
          <w:color w:val="000000"/>
          <w:sz w:val="32"/>
          <w:szCs w:val="32"/>
        </w:rPr>
        <w:t>日，</w:t>
      </w:r>
      <w:r>
        <w:rPr>
          <w:rFonts w:hint="eastAsia" w:ascii="Times New Roman" w:hAnsi="Times New Roman" w:eastAsia="仿宋"/>
          <w:b w:val="0"/>
          <w:bCs w:val="0"/>
          <w:color w:val="000000"/>
          <w:sz w:val="32"/>
          <w:szCs w:val="32"/>
          <w:lang w:eastAsia="zh-CN"/>
        </w:rPr>
        <w:t>白朝乡</w:t>
      </w:r>
      <w:r>
        <w:rPr>
          <w:rFonts w:hint="eastAsia" w:ascii="Times New Roman" w:hAnsi="Times New Roman" w:eastAsia="仿宋"/>
          <w:b w:val="0"/>
          <w:bCs w:val="0"/>
          <w:color w:val="000000"/>
          <w:sz w:val="32"/>
          <w:szCs w:val="32"/>
        </w:rPr>
        <w:t>共有车辆</w:t>
      </w:r>
      <w:r>
        <w:rPr>
          <w:rFonts w:hint="eastAsia" w:ascii="Times New Roman" w:hAnsi="Times New Roman" w:eastAsia="仿宋"/>
          <w:b w:val="0"/>
          <w:bCs w:val="0"/>
          <w:color w:val="000000"/>
          <w:sz w:val="32"/>
          <w:szCs w:val="32"/>
          <w:lang w:val="en-US" w:eastAsia="zh-CN"/>
        </w:rPr>
        <w:t>1</w:t>
      </w:r>
      <w:r>
        <w:rPr>
          <w:rFonts w:hint="eastAsia" w:ascii="Times New Roman" w:hAnsi="Times New Roman" w:eastAsia="仿宋"/>
          <w:b w:val="0"/>
          <w:bCs w:val="0"/>
          <w:color w:val="000000"/>
          <w:sz w:val="32"/>
          <w:szCs w:val="32"/>
        </w:rPr>
        <w:t>辆，其中：主要领导干部用车</w:t>
      </w:r>
      <w:r>
        <w:rPr>
          <w:rFonts w:hint="eastAsia" w:ascii="Times New Roman" w:hAnsi="Times New Roman" w:eastAsia="仿宋"/>
          <w:b w:val="0"/>
          <w:bCs w:val="0"/>
          <w:color w:val="000000"/>
          <w:sz w:val="32"/>
          <w:szCs w:val="32"/>
          <w:lang w:val="en-US" w:eastAsia="zh-CN"/>
        </w:rPr>
        <w:t>1</w:t>
      </w:r>
      <w:r>
        <w:rPr>
          <w:rFonts w:hint="eastAsia" w:ascii="Times New Roman" w:hAnsi="Times New Roman" w:eastAsia="仿宋"/>
          <w:b w:val="0"/>
          <w:bCs w:val="0"/>
          <w:color w:val="000000"/>
          <w:sz w:val="32"/>
          <w:szCs w:val="32"/>
        </w:rPr>
        <w:t>辆、机要通信用车</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辆、应急保障用车</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辆、其他用车</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辆</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单价</w:t>
      </w:r>
      <w:r>
        <w:rPr>
          <w:rFonts w:ascii="Times New Roman" w:hAnsi="Times New Roman" w:eastAsia="仿宋"/>
          <w:b w:val="0"/>
          <w:bCs w:val="0"/>
          <w:color w:val="000000"/>
          <w:sz w:val="32"/>
          <w:szCs w:val="32"/>
        </w:rPr>
        <w:t>50</w:t>
      </w:r>
      <w:r>
        <w:rPr>
          <w:rFonts w:hint="eastAsia" w:ascii="Times New Roman" w:hAnsi="Times New Roman" w:eastAsia="仿宋"/>
          <w:b w:val="0"/>
          <w:bCs w:val="0"/>
          <w:color w:val="000000"/>
          <w:sz w:val="32"/>
          <w:szCs w:val="32"/>
        </w:rPr>
        <w:t>万元以上通用设备</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台（套），单价</w:t>
      </w:r>
      <w:r>
        <w:rPr>
          <w:rFonts w:ascii="Times New Roman" w:hAnsi="Times New Roman" w:eastAsia="仿宋"/>
          <w:b w:val="0"/>
          <w:bCs w:val="0"/>
          <w:color w:val="000000"/>
          <w:sz w:val="32"/>
          <w:szCs w:val="32"/>
        </w:rPr>
        <w:t>100</w:t>
      </w:r>
      <w:r>
        <w:rPr>
          <w:rFonts w:hint="eastAsia" w:ascii="Times New Roman" w:hAnsi="Times New Roman" w:eastAsia="仿宋"/>
          <w:b w:val="0"/>
          <w:bCs w:val="0"/>
          <w:color w:val="000000"/>
          <w:sz w:val="32"/>
          <w:szCs w:val="32"/>
        </w:rPr>
        <w:t>万元以上专用设备</w:t>
      </w:r>
      <w:r>
        <w:rPr>
          <w:rFonts w:hint="eastAsia" w:ascii="Times New Roman" w:hAnsi="Times New Roman" w:eastAsia="仿宋"/>
          <w:b w:val="0"/>
          <w:bCs w:val="0"/>
          <w:color w:val="000000"/>
          <w:sz w:val="32"/>
          <w:szCs w:val="32"/>
          <w:lang w:val="en-US" w:eastAsia="zh-CN"/>
        </w:rPr>
        <w:t>0</w:t>
      </w:r>
      <w:r>
        <w:rPr>
          <w:rFonts w:hint="eastAsia" w:ascii="Times New Roman" w:hAnsi="Times New Roman" w:eastAsia="仿宋"/>
          <w:b w:val="0"/>
          <w:bCs w:val="0"/>
          <w:color w:val="000000"/>
          <w:sz w:val="32"/>
          <w:szCs w:val="32"/>
        </w:rPr>
        <w:t>台（套）。</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Times New Roman" w:hAnsi="Times New Roman" w:eastAsia="楷体" w:cs="楷体_GB2312"/>
          <w:b w:val="0"/>
          <w:bCs w:val="0"/>
          <w:color w:val="000000"/>
          <w:sz w:val="32"/>
          <w:szCs w:val="32"/>
        </w:rPr>
      </w:pPr>
      <w:r>
        <w:rPr>
          <w:rFonts w:hint="eastAsia" w:eastAsia="楷体" w:cs="楷体_GB2312"/>
          <w:b w:val="0"/>
          <w:bCs w:val="0"/>
          <w:color w:val="000000"/>
          <w:sz w:val="32"/>
          <w:szCs w:val="32"/>
          <w:lang w:eastAsia="zh-CN"/>
        </w:rPr>
        <w:t>（</w:t>
      </w:r>
      <w:r>
        <w:rPr>
          <w:rFonts w:hint="eastAsia" w:eastAsia="楷体" w:cs="楷体_GB2312"/>
          <w:b w:val="0"/>
          <w:bCs w:val="0"/>
          <w:color w:val="000000"/>
          <w:sz w:val="32"/>
          <w:szCs w:val="32"/>
          <w:lang w:val="en-US" w:eastAsia="zh-CN"/>
        </w:rPr>
        <w:t>四</w:t>
      </w:r>
      <w:r>
        <w:rPr>
          <w:rFonts w:hint="eastAsia" w:eastAsia="楷体" w:cs="楷体_GB2312"/>
          <w:b w:val="0"/>
          <w:bCs w:val="0"/>
          <w:color w:val="000000"/>
          <w:sz w:val="32"/>
          <w:szCs w:val="32"/>
          <w:lang w:eastAsia="zh-CN"/>
        </w:rPr>
        <w:t>）</w:t>
      </w:r>
      <w:r>
        <w:rPr>
          <w:rFonts w:hint="eastAsia" w:ascii="Times New Roman" w:hAnsi="Times New Roman" w:eastAsia="楷体" w:cs="楷体_GB2312"/>
          <w:b w:val="0"/>
          <w:bCs w:val="0"/>
          <w:color w:val="000000"/>
          <w:sz w:val="32"/>
          <w:szCs w:val="32"/>
        </w:rPr>
        <w:t>预算绩效管理情况</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根据预算绩效管理要求，本部门（单位）在年初预算编制阶段，组织对预算项目开展了预算事前绩效评估，对5个项目编制了绩效目标，预算执行过程中，选取5个项目开展绩效监控，年终执行完毕后，对5个项目开展了绩效目标完成情况梳理填报。本部门按要求对20</w:t>
      </w:r>
      <w:r>
        <w:rPr>
          <w:rFonts w:hint="eastAsia" w:ascii="Times New Roman" w:hAnsi="Times New Roman" w:eastAsia="仿宋" w:cs="仿宋_GB2312"/>
          <w:b w:val="0"/>
          <w:bCs w:val="0"/>
          <w:sz w:val="32"/>
          <w:szCs w:val="32"/>
          <w:lang w:val="en-US" w:eastAsia="zh-CN"/>
        </w:rPr>
        <w:t>20</w:t>
      </w:r>
      <w:r>
        <w:rPr>
          <w:rFonts w:hint="eastAsia" w:ascii="Times New Roman" w:hAnsi="Times New Roman" w:eastAsia="仿宋" w:cs="仿宋_GB2312"/>
          <w:b w:val="0"/>
          <w:bCs w:val="0"/>
          <w:sz w:val="32"/>
          <w:szCs w:val="32"/>
        </w:rPr>
        <w:t>年部门整体支出开展绩效自评，从评价情况来看执行情况良好，均已到达预计目标。本部门还自行组织了5个项目绩效评价，从评价情况来看执行情况良好，达到了预期的社会效益和经济效益。</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textAlignment w:val="auto"/>
        <w:rPr>
          <w:rFonts w:hint="eastAsia" w:ascii="Times New Roman" w:hAnsi="Times New Roman" w:eastAsia="黑体"/>
          <w:b w:val="0"/>
          <w:bCs w:val="0"/>
          <w:color w:val="000000"/>
          <w:sz w:val="32"/>
          <w:szCs w:val="32"/>
          <w:lang w:val="en-US" w:eastAsia="zh-CN"/>
        </w:rPr>
      </w:pPr>
      <w:bookmarkStart w:id="90" w:name="_Toc18999"/>
      <w:r>
        <w:rPr>
          <w:rFonts w:hint="eastAsia" w:eastAsia="黑体"/>
          <w:b w:val="0"/>
          <w:bCs w:val="0"/>
          <w:color w:val="000000"/>
          <w:sz w:val="32"/>
          <w:szCs w:val="32"/>
          <w:lang w:val="en-US" w:eastAsia="zh-CN"/>
        </w:rPr>
        <w:t>十一、</w:t>
      </w:r>
      <w:r>
        <w:rPr>
          <w:rFonts w:hint="eastAsia" w:ascii="Times New Roman" w:hAnsi="Times New Roman" w:eastAsia="黑体"/>
          <w:b w:val="0"/>
          <w:bCs w:val="0"/>
          <w:color w:val="000000"/>
          <w:sz w:val="32"/>
          <w:szCs w:val="32"/>
          <w:lang w:val="en-US" w:eastAsia="zh-CN"/>
        </w:rPr>
        <w:t>项目绩效目标完成情况</w:t>
      </w:r>
      <w:bookmarkEnd w:id="90"/>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本部门在20</w:t>
      </w:r>
      <w:r>
        <w:rPr>
          <w:rFonts w:hint="eastAsia" w:ascii="Times New Roman" w:hAnsi="Times New Roman" w:eastAsia="仿宋"/>
          <w:b w:val="0"/>
          <w:bCs w:val="0"/>
          <w:color w:val="000000"/>
          <w:sz w:val="32"/>
          <w:szCs w:val="32"/>
          <w:lang w:val="en-US" w:eastAsia="zh-CN"/>
        </w:rPr>
        <w:t>20</w:t>
      </w:r>
      <w:r>
        <w:rPr>
          <w:rFonts w:hint="eastAsia" w:ascii="Times New Roman" w:hAnsi="Times New Roman" w:eastAsia="仿宋"/>
          <w:b w:val="0"/>
          <w:bCs w:val="0"/>
          <w:color w:val="000000"/>
          <w:sz w:val="32"/>
          <w:szCs w:val="32"/>
        </w:rPr>
        <w:t>年度部门决算中反映“代表工作</w:t>
      </w:r>
      <w:r>
        <w:rPr>
          <w:rFonts w:hint="eastAsia" w:ascii="Times New Roman" w:hAnsi="Times New Roman" w:eastAsia="仿宋"/>
          <w:b w:val="0"/>
          <w:bCs w:val="0"/>
          <w:color w:val="000000"/>
          <w:sz w:val="32"/>
          <w:szCs w:val="32"/>
          <w:lang w:eastAsia="zh-CN"/>
        </w:rPr>
        <w:t>”</w:t>
      </w:r>
      <w:r>
        <w:rPr>
          <w:rFonts w:hint="eastAsia" w:ascii="Times New Roman" w:hAnsi="Times New Roman" w:eastAsia="仿宋"/>
          <w:b w:val="0"/>
          <w:bCs w:val="0"/>
          <w:color w:val="000000"/>
          <w:sz w:val="32"/>
          <w:szCs w:val="32"/>
        </w:rPr>
        <w:t>“森林防火”“义务兵优待金”等5个项目绩效目标实际完成情况。</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Times New Roman" w:hAnsi="Times New Roman" w:eastAsia="楷体" w:cs="楷体_GB2312"/>
          <w:b w:val="0"/>
          <w:bCs w:val="0"/>
          <w:color w:val="000000"/>
          <w:sz w:val="32"/>
          <w:szCs w:val="32"/>
        </w:rPr>
      </w:pPr>
      <w:r>
        <w:rPr>
          <w:rFonts w:hint="eastAsia" w:ascii="Times New Roman" w:hAnsi="Times New Roman" w:eastAsia="楷体" w:cs="楷体_GB2312"/>
          <w:b w:val="0"/>
          <w:bCs w:val="0"/>
          <w:color w:val="000000"/>
          <w:sz w:val="32"/>
          <w:szCs w:val="32"/>
          <w:lang w:eastAsia="zh-CN"/>
        </w:rPr>
        <w:t>（</w:t>
      </w:r>
      <w:r>
        <w:rPr>
          <w:rFonts w:hint="eastAsia" w:ascii="Times New Roman" w:hAnsi="Times New Roman" w:eastAsia="楷体" w:cs="楷体_GB2312"/>
          <w:b w:val="0"/>
          <w:bCs w:val="0"/>
          <w:color w:val="000000"/>
          <w:sz w:val="32"/>
          <w:szCs w:val="32"/>
          <w:lang w:val="en-US" w:eastAsia="zh-CN"/>
        </w:rPr>
        <w:t>一</w:t>
      </w:r>
      <w:r>
        <w:rPr>
          <w:rFonts w:hint="eastAsia" w:ascii="Times New Roman" w:hAnsi="Times New Roman" w:eastAsia="楷体" w:cs="楷体_GB2312"/>
          <w:b w:val="0"/>
          <w:bCs w:val="0"/>
          <w:color w:val="000000"/>
          <w:sz w:val="32"/>
          <w:szCs w:val="32"/>
          <w:lang w:eastAsia="zh-CN"/>
        </w:rPr>
        <w:t>）</w:t>
      </w:r>
      <w:r>
        <w:rPr>
          <w:rFonts w:hint="eastAsia" w:ascii="Times New Roman" w:hAnsi="Times New Roman" w:eastAsia="楷体" w:cs="楷体_GB2312"/>
          <w:b w:val="0"/>
          <w:bCs w:val="0"/>
          <w:color w:val="000000"/>
          <w:sz w:val="32"/>
          <w:szCs w:val="32"/>
        </w:rPr>
        <w:t>人大代表工作项目绩效目标完成情况综述</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项目全年预算数</w:t>
      </w:r>
      <w:r>
        <w:rPr>
          <w:rFonts w:hint="eastAsia" w:ascii="Times New Roman" w:hAnsi="Times New Roman" w:eastAsia="仿宋"/>
          <w:b w:val="0"/>
          <w:bCs w:val="0"/>
          <w:color w:val="000000"/>
          <w:sz w:val="32"/>
          <w:szCs w:val="32"/>
          <w:lang w:val="en-US" w:eastAsia="zh-CN"/>
        </w:rPr>
        <w:t>1</w:t>
      </w:r>
      <w:r>
        <w:rPr>
          <w:rFonts w:hint="eastAsia" w:ascii="Times New Roman" w:hAnsi="Times New Roman" w:eastAsia="仿宋"/>
          <w:b w:val="0"/>
          <w:bCs w:val="0"/>
          <w:color w:val="000000"/>
          <w:sz w:val="32"/>
          <w:szCs w:val="32"/>
        </w:rPr>
        <w:t>.88万元，执行数为</w:t>
      </w:r>
      <w:r>
        <w:rPr>
          <w:rFonts w:hint="eastAsia" w:ascii="Times New Roman" w:hAnsi="Times New Roman" w:eastAsia="仿宋"/>
          <w:b w:val="0"/>
          <w:bCs w:val="0"/>
          <w:color w:val="000000"/>
          <w:sz w:val="32"/>
          <w:szCs w:val="32"/>
          <w:lang w:val="en-US" w:eastAsia="zh-CN"/>
        </w:rPr>
        <w:t>1</w:t>
      </w:r>
      <w:r>
        <w:rPr>
          <w:rFonts w:hint="eastAsia" w:ascii="Times New Roman" w:hAnsi="Times New Roman" w:eastAsia="仿宋"/>
          <w:b w:val="0"/>
          <w:bCs w:val="0"/>
          <w:color w:val="000000"/>
          <w:sz w:val="32"/>
          <w:szCs w:val="32"/>
        </w:rPr>
        <w:t>.88万元，完成预算的100%。通过保障人大代表业务开支，确保了人大代表工作有效开展，为我乡的管理和建设提供强有力的监督，促进白朝各方面不断得到有利发展。</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Times New Roman" w:hAnsi="Times New Roman" w:eastAsia="楷体" w:cs="楷体_GB2312"/>
          <w:b w:val="0"/>
          <w:bCs w:val="0"/>
          <w:color w:val="000000"/>
          <w:sz w:val="32"/>
          <w:szCs w:val="32"/>
          <w:lang w:eastAsia="zh-CN"/>
        </w:rPr>
      </w:pPr>
      <w:r>
        <w:rPr>
          <w:rFonts w:hint="eastAsia" w:ascii="Times New Roman" w:hAnsi="Times New Roman" w:eastAsia="楷体" w:cs="楷体_GB2312"/>
          <w:b w:val="0"/>
          <w:bCs w:val="0"/>
          <w:color w:val="000000"/>
          <w:sz w:val="32"/>
          <w:szCs w:val="32"/>
          <w:lang w:val="en-US" w:eastAsia="zh-CN"/>
        </w:rPr>
        <w:t>（二</w:t>
      </w:r>
      <w:r>
        <w:rPr>
          <w:rFonts w:hint="eastAsia" w:ascii="Times New Roman" w:hAnsi="Times New Roman" w:eastAsia="楷体" w:cs="楷体_GB2312"/>
          <w:b w:val="0"/>
          <w:bCs w:val="0"/>
          <w:color w:val="000000"/>
          <w:sz w:val="32"/>
          <w:szCs w:val="32"/>
          <w:lang w:eastAsia="zh-CN"/>
        </w:rPr>
        <w:t>）森林防火项目绩效目标完成情况综述</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项目全年预算数2万元，执行数为2万元，完成预算的100%。通过项目实施，基本保障了辖区森林防火公务开支，提升我乡生态环境。</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Times New Roman" w:hAnsi="Times New Roman" w:eastAsia="楷体" w:cs="楷体_GB2312"/>
          <w:b w:val="0"/>
          <w:bCs w:val="0"/>
          <w:color w:val="000000"/>
          <w:sz w:val="32"/>
          <w:szCs w:val="32"/>
          <w:lang w:eastAsia="zh-CN"/>
        </w:rPr>
      </w:pPr>
      <w:r>
        <w:rPr>
          <w:rFonts w:hint="eastAsia" w:ascii="Times New Roman" w:hAnsi="Times New Roman" w:eastAsia="楷体" w:cs="楷体_GB2312"/>
          <w:b w:val="0"/>
          <w:bCs w:val="0"/>
          <w:color w:val="000000"/>
          <w:sz w:val="32"/>
          <w:szCs w:val="32"/>
          <w:lang w:val="en-US" w:eastAsia="zh-CN"/>
        </w:rPr>
        <w:t>（三</w:t>
      </w:r>
      <w:r>
        <w:rPr>
          <w:rFonts w:hint="eastAsia" w:ascii="Times New Roman" w:hAnsi="Times New Roman" w:eastAsia="楷体" w:cs="楷体_GB2312"/>
          <w:b w:val="0"/>
          <w:bCs w:val="0"/>
          <w:color w:val="000000"/>
          <w:sz w:val="32"/>
          <w:szCs w:val="32"/>
          <w:lang w:eastAsia="zh-CN"/>
        </w:rPr>
        <w:t>）义务兵优待金项目绩效目标完成情况综述</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项目全年预算数</w:t>
      </w:r>
      <w:r>
        <w:rPr>
          <w:rFonts w:hint="eastAsia" w:ascii="Times New Roman" w:hAnsi="Times New Roman" w:eastAsia="仿宋"/>
          <w:b w:val="0"/>
          <w:bCs w:val="0"/>
          <w:color w:val="000000"/>
          <w:sz w:val="32"/>
          <w:szCs w:val="32"/>
          <w:lang w:val="en-US" w:eastAsia="zh-CN"/>
        </w:rPr>
        <w:t>16.27</w:t>
      </w:r>
      <w:r>
        <w:rPr>
          <w:rFonts w:hint="eastAsia" w:ascii="Times New Roman" w:hAnsi="Times New Roman" w:eastAsia="仿宋"/>
          <w:b w:val="0"/>
          <w:bCs w:val="0"/>
          <w:color w:val="000000"/>
          <w:sz w:val="32"/>
          <w:szCs w:val="32"/>
        </w:rPr>
        <w:t>万元，执行数为</w:t>
      </w:r>
      <w:r>
        <w:rPr>
          <w:rFonts w:hint="eastAsia" w:ascii="Times New Roman" w:hAnsi="Times New Roman" w:eastAsia="仿宋"/>
          <w:b w:val="0"/>
          <w:bCs w:val="0"/>
          <w:color w:val="000000"/>
          <w:sz w:val="32"/>
          <w:szCs w:val="32"/>
          <w:lang w:val="en-US" w:eastAsia="zh-CN"/>
        </w:rPr>
        <w:t>16.27</w:t>
      </w:r>
      <w:r>
        <w:rPr>
          <w:rFonts w:hint="eastAsia" w:ascii="Times New Roman" w:hAnsi="Times New Roman" w:eastAsia="仿宋"/>
          <w:b w:val="0"/>
          <w:bCs w:val="0"/>
          <w:color w:val="000000"/>
          <w:sz w:val="32"/>
          <w:szCs w:val="32"/>
        </w:rPr>
        <w:t>万元，完成预算的100%。通过项目实施，保障了义务兵家庭享受国家惠民政策，促进社会形成了拥军优属的良好风气，激励了军人及家属的爱国热情。</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Times New Roman" w:hAnsi="Times New Roman" w:eastAsia="楷体" w:cs="楷体_GB2312"/>
          <w:b w:val="0"/>
          <w:bCs w:val="0"/>
          <w:color w:val="000000"/>
          <w:sz w:val="32"/>
          <w:szCs w:val="32"/>
          <w:lang w:eastAsia="zh-CN"/>
        </w:rPr>
      </w:pPr>
      <w:r>
        <w:rPr>
          <w:rFonts w:hint="eastAsia" w:ascii="Times New Roman" w:hAnsi="Times New Roman" w:eastAsia="楷体" w:cs="楷体_GB2312"/>
          <w:b w:val="0"/>
          <w:bCs w:val="0"/>
          <w:color w:val="000000"/>
          <w:sz w:val="32"/>
          <w:szCs w:val="32"/>
          <w:lang w:val="en-US" w:eastAsia="zh-CN"/>
        </w:rPr>
        <w:t>（四</w:t>
      </w:r>
      <w:r>
        <w:rPr>
          <w:rFonts w:hint="eastAsia" w:ascii="Times New Roman" w:hAnsi="Times New Roman" w:eastAsia="楷体" w:cs="楷体_GB2312"/>
          <w:b w:val="0"/>
          <w:bCs w:val="0"/>
          <w:color w:val="000000"/>
          <w:sz w:val="32"/>
          <w:szCs w:val="32"/>
          <w:lang w:eastAsia="zh-CN"/>
        </w:rPr>
        <w:t>）场镇基础设施及路灯项目绩效目标完成情况综述</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项目全年预算数10万元，执行数为10万元，完成预算的100%。通过项目实施，改善了城镇基础设施条件，及时修复场镇毁损恢复，保证城镇照明需求，为全乡发展提供更好的基础。</w:t>
      </w:r>
    </w:p>
    <w:p>
      <w:pPr>
        <w:keepNext w:val="0"/>
        <w:keepLines w:val="0"/>
        <w:pageBreakBefore w:val="0"/>
        <w:widowControl w:val="0"/>
        <w:numPr>
          <w:ilvl w:val="0"/>
          <w:numId w:val="0"/>
        </w:numPr>
        <w:kinsoku/>
        <w:wordWrap/>
        <w:overflowPunct/>
        <w:topLinePunct w:val="0"/>
        <w:bidi w:val="0"/>
        <w:snapToGrid/>
        <w:spacing w:line="576" w:lineRule="exact"/>
        <w:ind w:firstLine="640" w:firstLineChars="200"/>
        <w:textAlignment w:val="auto"/>
        <w:rPr>
          <w:rFonts w:hint="eastAsia" w:ascii="Times New Roman" w:hAnsi="Times New Roman" w:eastAsia="楷体" w:cs="楷体_GB2312"/>
          <w:b w:val="0"/>
          <w:bCs w:val="0"/>
          <w:color w:val="000000"/>
          <w:sz w:val="32"/>
          <w:szCs w:val="32"/>
          <w:lang w:eastAsia="zh-CN"/>
        </w:rPr>
      </w:pPr>
      <w:r>
        <w:rPr>
          <w:rFonts w:hint="eastAsia" w:ascii="Times New Roman" w:hAnsi="Times New Roman" w:eastAsia="楷体" w:cs="楷体_GB2312"/>
          <w:b w:val="0"/>
          <w:bCs w:val="0"/>
          <w:color w:val="000000"/>
          <w:sz w:val="32"/>
          <w:szCs w:val="32"/>
          <w:lang w:val="en-US" w:eastAsia="zh-CN"/>
        </w:rPr>
        <w:t>（五</w:t>
      </w:r>
      <w:r>
        <w:rPr>
          <w:rFonts w:hint="eastAsia" w:ascii="Times New Roman" w:hAnsi="Times New Roman" w:eastAsia="楷体" w:cs="楷体_GB2312"/>
          <w:b w:val="0"/>
          <w:bCs w:val="0"/>
          <w:color w:val="000000"/>
          <w:sz w:val="32"/>
          <w:szCs w:val="32"/>
          <w:lang w:eastAsia="zh-CN"/>
        </w:rPr>
        <w:t>）依法治理项目绩效目标完成情况综述</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t>项目全年预算数1万元，执行数为1万元，完成预算的100%。通过项目实施，加强了</w:t>
      </w:r>
      <w:r>
        <w:rPr>
          <w:rFonts w:hint="eastAsia" w:ascii="Times New Roman" w:hAnsi="Times New Roman" w:eastAsia="仿宋"/>
          <w:b w:val="0"/>
          <w:bCs w:val="0"/>
          <w:color w:val="000000"/>
          <w:sz w:val="32"/>
          <w:szCs w:val="32"/>
          <w:lang w:eastAsia="zh-CN"/>
        </w:rPr>
        <w:t>依法治理</w:t>
      </w:r>
      <w:r>
        <w:rPr>
          <w:rFonts w:hint="eastAsia" w:ascii="Times New Roman" w:hAnsi="Times New Roman" w:eastAsia="仿宋"/>
          <w:b w:val="0"/>
          <w:bCs w:val="0"/>
          <w:color w:val="000000"/>
          <w:sz w:val="32"/>
          <w:szCs w:val="32"/>
        </w:rPr>
        <w:t>建设，提高了全民</w:t>
      </w:r>
      <w:r>
        <w:rPr>
          <w:rFonts w:hint="eastAsia" w:eastAsia="仿宋"/>
          <w:b w:val="0"/>
          <w:bCs w:val="0"/>
          <w:color w:val="000000"/>
          <w:sz w:val="32"/>
          <w:szCs w:val="32"/>
          <w:lang w:eastAsia="zh-CN"/>
        </w:rPr>
        <w:t>法治</w:t>
      </w:r>
      <w:r>
        <w:rPr>
          <w:rFonts w:hint="eastAsia" w:ascii="Times New Roman" w:hAnsi="Times New Roman" w:eastAsia="仿宋"/>
          <w:b w:val="0"/>
          <w:bCs w:val="0"/>
          <w:color w:val="000000"/>
          <w:sz w:val="32"/>
          <w:szCs w:val="32"/>
        </w:rPr>
        <w:t>意识，增强了法制观念，从而为维护稳定。</w:t>
      </w:r>
    </w:p>
    <w:p>
      <w:pPr>
        <w:rPr>
          <w:rFonts w:hint="eastAsia" w:ascii="Times New Roman" w:hAnsi="Times New Roman" w:eastAsia="仿宋"/>
          <w:b w:val="0"/>
          <w:bCs w:val="0"/>
          <w:color w:val="000000"/>
          <w:sz w:val="32"/>
          <w:szCs w:val="32"/>
        </w:rPr>
      </w:pPr>
      <w:r>
        <w:rPr>
          <w:rFonts w:hint="eastAsia" w:ascii="Times New Roman" w:hAnsi="Times New Roman" w:eastAsia="仿宋"/>
          <w:b w:val="0"/>
          <w:bCs w:val="0"/>
          <w:color w:val="000000"/>
          <w:sz w:val="32"/>
          <w:szCs w:val="32"/>
        </w:rPr>
        <w:br w:type="page"/>
      </w:r>
    </w:p>
    <w:tbl>
      <w:tblPr>
        <w:tblStyle w:val="11"/>
        <w:tblpPr w:leftFromText="180" w:rightFromText="180" w:vertAnchor="text" w:horzAnchor="page" w:tblpX="807" w:tblpY="186"/>
        <w:tblOverlap w:val="never"/>
        <w:tblW w:w="10654" w:type="dxa"/>
        <w:tblInd w:w="0" w:type="dxa"/>
        <w:tblLayout w:type="fixed"/>
        <w:tblCellMar>
          <w:top w:w="0" w:type="dxa"/>
          <w:left w:w="0" w:type="dxa"/>
          <w:bottom w:w="0" w:type="dxa"/>
          <w:right w:w="0" w:type="dxa"/>
        </w:tblCellMar>
      </w:tblPr>
      <w:tblGrid>
        <w:gridCol w:w="866"/>
        <w:gridCol w:w="1585"/>
        <w:gridCol w:w="1882"/>
        <w:gridCol w:w="1535"/>
        <w:gridCol w:w="2394"/>
        <w:gridCol w:w="2392"/>
      </w:tblGrid>
      <w:tr>
        <w:tblPrEx>
          <w:tblCellMar>
            <w:top w:w="0" w:type="dxa"/>
            <w:left w:w="0" w:type="dxa"/>
            <w:bottom w:w="0" w:type="dxa"/>
            <w:right w:w="0" w:type="dxa"/>
          </w:tblCellMar>
        </w:tblPrEx>
        <w:trPr>
          <w:trHeight w:val="1520" w:hRule="atLeast"/>
        </w:trPr>
        <w:tc>
          <w:tcPr>
            <w:tcW w:w="10654" w:type="dxa"/>
            <w:gridSpan w:val="6"/>
            <w:noWrap w:val="0"/>
            <w:tcMar>
              <w:top w:w="15" w:type="dxa"/>
              <w:left w:w="15" w:type="dxa"/>
              <w:bottom w:w="0" w:type="dxa"/>
              <w:right w:w="15" w:type="dxa"/>
            </w:tcMar>
            <w:vAlign w:val="center"/>
          </w:tcPr>
          <w:p>
            <w:pPr>
              <w:widowControl/>
              <w:jc w:val="center"/>
              <w:textAlignment w:val="center"/>
              <w:rPr>
                <w:rFonts w:ascii="Times New Roman" w:hAnsi="Times New Roman" w:eastAsia="黑体" w:cs="宋体"/>
                <w:b w:val="0"/>
                <w:bCs w:val="0"/>
                <w:color w:val="000000"/>
                <w:kern w:val="0"/>
                <w:sz w:val="36"/>
                <w:szCs w:val="36"/>
              </w:rPr>
            </w:pPr>
            <w:r>
              <w:rPr>
                <w:rFonts w:hint="eastAsia" w:ascii="Times New Roman" w:hAnsi="Times New Roman" w:eastAsia="黑体" w:cs="宋体"/>
                <w:b w:val="0"/>
                <w:bCs w:val="0"/>
                <w:color w:val="000000"/>
                <w:kern w:val="0"/>
                <w:sz w:val="36"/>
                <w:szCs w:val="36"/>
              </w:rPr>
              <w:t>项目支出绩效目标完成情况表</w:t>
            </w:r>
            <w:r>
              <w:rPr>
                <w:rFonts w:hint="eastAsia" w:ascii="Times New Roman" w:hAnsi="Times New Roman" w:cs="宋体"/>
                <w:b w:val="0"/>
                <w:bCs w:val="0"/>
                <w:color w:val="000000"/>
                <w:kern w:val="0"/>
                <w:sz w:val="36"/>
                <w:szCs w:val="36"/>
              </w:rPr>
              <w:br w:type="textWrapping"/>
            </w:r>
            <w:r>
              <w:rPr>
                <w:rFonts w:hint="eastAsia" w:cs="宋体"/>
                <w:b w:val="0"/>
                <w:bCs w:val="0"/>
                <w:color w:val="000000"/>
                <w:kern w:val="0"/>
                <w:sz w:val="36"/>
                <w:szCs w:val="36"/>
                <w:lang w:eastAsia="zh-CN"/>
              </w:rPr>
              <w:t>（</w:t>
            </w:r>
            <w:r>
              <w:rPr>
                <w:rFonts w:hint="eastAsia" w:ascii="Times New Roman" w:hAnsi="Times New Roman" w:cs="宋体"/>
                <w:b w:val="0"/>
                <w:bCs w:val="0"/>
                <w:color w:val="000000"/>
                <w:kern w:val="0"/>
                <w:sz w:val="36"/>
                <w:szCs w:val="36"/>
              </w:rPr>
              <w:t>20</w:t>
            </w:r>
            <w:r>
              <w:rPr>
                <w:rFonts w:hint="eastAsia" w:ascii="Times New Roman" w:hAnsi="Times New Roman" w:cs="宋体"/>
                <w:b w:val="0"/>
                <w:bCs w:val="0"/>
                <w:color w:val="000000"/>
                <w:kern w:val="0"/>
                <w:sz w:val="36"/>
                <w:szCs w:val="36"/>
                <w:lang w:val="en-US" w:eastAsia="zh-CN"/>
              </w:rPr>
              <w:t>20</w:t>
            </w:r>
            <w:r>
              <w:rPr>
                <w:rFonts w:hint="eastAsia" w:ascii="Times New Roman" w:hAnsi="Times New Roman" w:cs="宋体"/>
                <w:b w:val="0"/>
                <w:bCs w:val="0"/>
                <w:color w:val="000000"/>
                <w:kern w:val="0"/>
                <w:sz w:val="36"/>
                <w:szCs w:val="36"/>
              </w:rPr>
              <w:t>年度</w:t>
            </w:r>
            <w:r>
              <w:rPr>
                <w:rFonts w:hint="eastAsia" w:cs="宋体"/>
                <w:b w:val="0"/>
                <w:bCs w:val="0"/>
                <w:color w:val="000000"/>
                <w:kern w:val="0"/>
                <w:sz w:val="36"/>
                <w:szCs w:val="36"/>
                <w:lang w:eastAsia="zh-CN"/>
              </w:rPr>
              <w:t>）</w:t>
            </w:r>
          </w:p>
          <w:tbl>
            <w:tblPr>
              <w:tblStyle w:val="11"/>
              <w:tblpPr w:leftFromText="180" w:rightFromText="180" w:vertAnchor="text" w:horzAnchor="page" w:tblpXSpec="center" w:tblpY="423"/>
              <w:tblOverlap w:val="never"/>
              <w:tblW w:w="9639" w:type="dxa"/>
              <w:tblInd w:w="0" w:type="dxa"/>
              <w:tblLayout w:type="fixed"/>
              <w:tblCellMar>
                <w:top w:w="0" w:type="dxa"/>
                <w:left w:w="0" w:type="dxa"/>
                <w:bottom w:w="0" w:type="dxa"/>
                <w:right w:w="0" w:type="dxa"/>
              </w:tblCellMar>
            </w:tblPr>
            <w:tblGrid>
              <w:gridCol w:w="988"/>
              <w:gridCol w:w="774"/>
              <w:gridCol w:w="1882"/>
              <w:gridCol w:w="1535"/>
              <w:gridCol w:w="2394"/>
              <w:gridCol w:w="2066"/>
            </w:tblGrid>
            <w:tr>
              <w:tblPrEx>
                <w:tblCellMar>
                  <w:top w:w="0" w:type="dxa"/>
                  <w:left w:w="0" w:type="dxa"/>
                  <w:bottom w:w="0" w:type="dxa"/>
                  <w:right w:w="0" w:type="dxa"/>
                </w:tblCellMar>
              </w:tblPrEx>
              <w:trPr>
                <w:trHeight w:val="888" w:hRule="atLeast"/>
              </w:trPr>
              <w:tc>
                <w:tcPr>
                  <w:tcW w:w="36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项目名称</w:t>
                  </w:r>
                </w:p>
              </w:tc>
              <w:tc>
                <w:tcPr>
                  <w:tcW w:w="59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人大代表工作</w:t>
                  </w:r>
                </w:p>
              </w:tc>
            </w:tr>
            <w:tr>
              <w:tblPrEx>
                <w:tblCellMar>
                  <w:top w:w="0" w:type="dxa"/>
                  <w:left w:w="0" w:type="dxa"/>
                  <w:bottom w:w="0" w:type="dxa"/>
                  <w:right w:w="0" w:type="dxa"/>
                </w:tblCellMar>
              </w:tblPrEx>
              <w:trPr>
                <w:trHeight w:val="718" w:hRule="atLeast"/>
              </w:trPr>
              <w:tc>
                <w:tcPr>
                  <w:tcW w:w="36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预算单位</w:t>
                  </w:r>
                </w:p>
              </w:tc>
              <w:tc>
                <w:tcPr>
                  <w:tcW w:w="599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广元市利州区白朝乡人民政府</w:t>
                  </w:r>
                </w:p>
              </w:tc>
            </w:tr>
            <w:tr>
              <w:tblPrEx>
                <w:tblCellMar>
                  <w:top w:w="0" w:type="dxa"/>
                  <w:left w:w="0" w:type="dxa"/>
                  <w:bottom w:w="0" w:type="dxa"/>
                  <w:right w:w="0" w:type="dxa"/>
                </w:tblCellMar>
              </w:tblPrEx>
              <w:trPr>
                <w:trHeight w:val="536" w:hRule="atLeast"/>
              </w:trPr>
              <w:tc>
                <w:tcPr>
                  <w:tcW w:w="9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预算执行情况</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万元</w:t>
                  </w:r>
                  <w:r>
                    <w:rPr>
                      <w:rFonts w:hint="eastAsia" w:eastAsia="仿宋" w:cs="仿宋"/>
                      <w:b w:val="0"/>
                      <w:bCs w:val="0"/>
                      <w:color w:val="000000"/>
                      <w:kern w:val="0"/>
                      <w:sz w:val="24"/>
                      <w:lang w:eastAsia="zh-CN"/>
                    </w:rPr>
                    <w:t>）</w:t>
                  </w:r>
                </w:p>
              </w:tc>
              <w:tc>
                <w:tcPr>
                  <w:tcW w:w="2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预算数</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lang w:val="en-US" w:eastAsia="zh-CN"/>
                    </w:rPr>
                    <w:t>1.88</w:t>
                  </w:r>
                  <w:r>
                    <w:rPr>
                      <w:rFonts w:hint="eastAsia" w:ascii="Times New Roman" w:hAnsi="Times New Roman" w:eastAsia="仿宋" w:cs="仿宋"/>
                      <w:b w:val="0"/>
                      <w:bCs w:val="0"/>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执行数</w:t>
                  </w:r>
                  <w:r>
                    <w:rPr>
                      <w:rFonts w:hint="eastAsia" w:eastAsia="仿宋" w:cs="仿宋"/>
                      <w:b w:val="0"/>
                      <w:bCs w:val="0"/>
                      <w:color w:val="000000"/>
                      <w:kern w:val="0"/>
                      <w:sz w:val="24"/>
                      <w:lang w:eastAsia="zh-CN"/>
                    </w:rPr>
                    <w:t>：</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lang w:val="en-US" w:eastAsia="zh-CN"/>
                    </w:rPr>
                    <w:t>1</w:t>
                  </w:r>
                  <w:r>
                    <w:rPr>
                      <w:rFonts w:hint="eastAsia" w:ascii="Times New Roman" w:hAnsi="Times New Roman" w:eastAsia="仿宋" w:cs="仿宋"/>
                      <w:b w:val="0"/>
                      <w:bCs w:val="0"/>
                      <w:color w:val="000000"/>
                      <w:sz w:val="24"/>
                    </w:rPr>
                    <w:t>.88万元</w:t>
                  </w:r>
                </w:p>
              </w:tc>
            </w:tr>
            <w:tr>
              <w:tblPrEx>
                <w:tblCellMar>
                  <w:top w:w="0" w:type="dxa"/>
                  <w:left w:w="0" w:type="dxa"/>
                  <w:bottom w:w="0" w:type="dxa"/>
                  <w:right w:w="0" w:type="dxa"/>
                </w:tblCellMar>
              </w:tblPrEx>
              <w:trPr>
                <w:trHeight w:val="670"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lang w:val="en-US" w:eastAsia="zh-CN"/>
                    </w:rPr>
                    <w:t>1</w:t>
                  </w:r>
                  <w:r>
                    <w:rPr>
                      <w:rFonts w:hint="eastAsia" w:ascii="Times New Roman" w:hAnsi="Times New Roman" w:eastAsia="仿宋" w:cs="仿宋"/>
                      <w:b w:val="0"/>
                      <w:bCs w:val="0"/>
                      <w:color w:val="000000"/>
                      <w:sz w:val="24"/>
                    </w:rPr>
                    <w:t>.88万元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lang w:val="en-US" w:eastAsia="zh-CN"/>
                    </w:rPr>
                    <w:t>1</w:t>
                  </w:r>
                  <w:r>
                    <w:rPr>
                      <w:rFonts w:hint="eastAsia" w:ascii="Times New Roman" w:hAnsi="Times New Roman" w:eastAsia="仿宋" w:cs="仿宋"/>
                      <w:b w:val="0"/>
                      <w:bCs w:val="0"/>
                      <w:color w:val="000000"/>
                      <w:sz w:val="24"/>
                    </w:rPr>
                    <w:t>.88万元</w:t>
                  </w:r>
                </w:p>
              </w:tc>
            </w:tr>
            <w:tr>
              <w:tblPrEx>
                <w:tblCellMar>
                  <w:top w:w="0" w:type="dxa"/>
                  <w:left w:w="0" w:type="dxa"/>
                  <w:bottom w:w="0" w:type="dxa"/>
                  <w:right w:w="0" w:type="dxa"/>
                </w:tblCellMar>
              </w:tblPrEx>
              <w:trPr>
                <w:trHeight w:val="643"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265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Times New Roman" w:hAnsi="Times New Roman" w:eastAsia="仿宋" w:cs="仿宋"/>
                      <w:b w:val="0"/>
                      <w:bCs w:val="0"/>
                      <w:color w:val="000000"/>
                      <w:sz w:val="24"/>
                    </w:rPr>
                  </w:pPr>
                </w:p>
              </w:tc>
            </w:tr>
            <w:tr>
              <w:tblPrEx>
                <w:tblCellMar>
                  <w:top w:w="0" w:type="dxa"/>
                  <w:left w:w="0" w:type="dxa"/>
                  <w:bottom w:w="0" w:type="dxa"/>
                  <w:right w:w="0" w:type="dxa"/>
                </w:tblCellMar>
              </w:tblPrEx>
              <w:trPr>
                <w:trHeight w:val="485" w:hRule="atLeast"/>
              </w:trPr>
              <w:tc>
                <w:tcPr>
                  <w:tcW w:w="9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年度目标完成情况</w:t>
                  </w:r>
                </w:p>
              </w:tc>
              <w:tc>
                <w:tcPr>
                  <w:tcW w:w="41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预期目标</w:t>
                  </w:r>
                </w:p>
              </w:tc>
              <w:tc>
                <w:tcPr>
                  <w:tcW w:w="44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实际完成目标</w:t>
                  </w:r>
                </w:p>
              </w:tc>
            </w:tr>
            <w:tr>
              <w:tblPrEx>
                <w:tblCellMar>
                  <w:top w:w="0" w:type="dxa"/>
                  <w:left w:w="0" w:type="dxa"/>
                  <w:bottom w:w="0" w:type="dxa"/>
                  <w:right w:w="0" w:type="dxa"/>
                </w:tblCellMar>
              </w:tblPrEx>
              <w:trPr>
                <w:trHeight w:val="1162"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419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1、保障人大宣传工作开支，</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2、保障人大调研公业务开支；</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3、保障人大代表专题会议开支。</w:t>
                  </w:r>
                </w:p>
              </w:tc>
              <w:tc>
                <w:tcPr>
                  <w:tcW w:w="446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1、保障了人大宣传工作开支，</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2、保障了人大调研业务开支；</w:t>
                  </w:r>
                </w:p>
                <w:p>
                  <w:pPr>
                    <w:widowControl/>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3、保障了人大代表专题会议开支。</w:t>
                  </w:r>
                </w:p>
              </w:tc>
            </w:tr>
            <w:tr>
              <w:tblPrEx>
                <w:tblCellMar>
                  <w:top w:w="0" w:type="dxa"/>
                  <w:left w:w="0" w:type="dxa"/>
                  <w:bottom w:w="0" w:type="dxa"/>
                  <w:right w:w="0" w:type="dxa"/>
                </w:tblCellMar>
              </w:tblPrEx>
              <w:trPr>
                <w:trHeight w:val="1218" w:hRule="atLeast"/>
              </w:trPr>
              <w:tc>
                <w:tcPr>
                  <w:tcW w:w="98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绩效指标完成情况</w:t>
                  </w: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预期指标值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实际完成指标值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r>
            <w:tr>
              <w:tblPrEx>
                <w:tblCellMar>
                  <w:top w:w="0" w:type="dxa"/>
                  <w:left w:w="0" w:type="dxa"/>
                  <w:bottom w:w="0" w:type="dxa"/>
                  <w:right w:w="0" w:type="dxa"/>
                </w:tblCellMar>
              </w:tblPrEx>
              <w:trPr>
                <w:trHeight w:val="2027"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保障人大代表工作宣传及公业务开支</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1、保障人大宣传工作开支，</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2、保障人大调研公业务开支；</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3、保障人大代表专题会议开支。</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提升人大代表对政府工作的监督</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保障人大代表工作宣传及公业务开支</w:t>
                  </w: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1、保障了人大宣传工作开支，</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2、保障了人大调研公业务开支；</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3、保障了人大代表专题会议开支。</w:t>
                  </w:r>
                </w:p>
              </w:tc>
            </w:tr>
            <w:tr>
              <w:tblPrEx>
                <w:tblCellMar>
                  <w:top w:w="0" w:type="dxa"/>
                  <w:left w:w="0" w:type="dxa"/>
                  <w:bottom w:w="0" w:type="dxa"/>
                  <w:right w:w="0" w:type="dxa"/>
                </w:tblCellMar>
              </w:tblPrEx>
              <w:trPr>
                <w:trHeight w:val="905"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通过宣传提升社会监督意识</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提升人大代表对政府工作的监督</w:t>
                  </w:r>
                </w:p>
              </w:tc>
            </w:tr>
            <w:tr>
              <w:tblPrEx>
                <w:tblCellMar>
                  <w:top w:w="0" w:type="dxa"/>
                  <w:left w:w="0" w:type="dxa"/>
                  <w:bottom w:w="0" w:type="dxa"/>
                  <w:right w:w="0" w:type="dxa"/>
                </w:tblCellMar>
              </w:tblPrEx>
              <w:trPr>
                <w:trHeight w:val="853" w:hRule="atLeast"/>
              </w:trPr>
              <w:tc>
                <w:tcPr>
                  <w:tcW w:w="98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77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群众满意度94％</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p>
              </w:tc>
              <w:tc>
                <w:tcPr>
                  <w:tcW w:w="206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群众满意度98％</w:t>
                  </w:r>
                </w:p>
              </w:tc>
            </w:tr>
          </w:tbl>
          <w:p>
            <w:pPr>
              <w:widowControl/>
              <w:jc w:val="center"/>
              <w:textAlignment w:val="center"/>
              <w:rPr>
                <w:rFonts w:ascii="Times New Roman" w:hAnsi="Times New Roman" w:eastAsia="黑体" w:cs="宋体"/>
                <w:b w:val="0"/>
                <w:bCs w:val="0"/>
                <w:color w:val="000000"/>
                <w:kern w:val="0"/>
                <w:sz w:val="36"/>
                <w:szCs w:val="36"/>
              </w:rPr>
            </w:pPr>
            <w:r>
              <w:rPr>
                <w:rFonts w:hint="eastAsia" w:ascii="Times New Roman" w:hAnsi="Times New Roman" w:eastAsia="黑体" w:cs="宋体"/>
                <w:b w:val="0"/>
                <w:bCs w:val="0"/>
                <w:color w:val="000000"/>
                <w:kern w:val="0"/>
                <w:sz w:val="36"/>
                <w:szCs w:val="36"/>
              </w:rPr>
              <w:t>项目支出绩效目标完成情况表</w:t>
            </w:r>
            <w:r>
              <w:rPr>
                <w:rFonts w:hint="eastAsia" w:ascii="Times New Roman" w:hAnsi="Times New Roman" w:cs="宋体"/>
                <w:b w:val="0"/>
                <w:bCs w:val="0"/>
                <w:color w:val="000000"/>
                <w:kern w:val="0"/>
                <w:sz w:val="36"/>
                <w:szCs w:val="36"/>
              </w:rPr>
              <w:br w:type="textWrapping"/>
            </w:r>
            <w:r>
              <w:rPr>
                <w:rFonts w:hint="eastAsia" w:cs="宋体"/>
                <w:b w:val="0"/>
                <w:bCs w:val="0"/>
                <w:color w:val="000000"/>
                <w:kern w:val="0"/>
                <w:sz w:val="36"/>
                <w:szCs w:val="36"/>
                <w:lang w:eastAsia="zh-CN"/>
              </w:rPr>
              <w:t>（</w:t>
            </w:r>
            <w:r>
              <w:rPr>
                <w:rFonts w:hint="eastAsia" w:ascii="Times New Roman" w:hAnsi="Times New Roman" w:cs="宋体"/>
                <w:b w:val="0"/>
                <w:bCs w:val="0"/>
                <w:color w:val="000000"/>
                <w:kern w:val="0"/>
                <w:sz w:val="36"/>
                <w:szCs w:val="36"/>
              </w:rPr>
              <w:t>20</w:t>
            </w:r>
            <w:r>
              <w:rPr>
                <w:rFonts w:hint="eastAsia" w:ascii="Times New Roman" w:hAnsi="Times New Roman" w:cs="宋体"/>
                <w:b w:val="0"/>
                <w:bCs w:val="0"/>
                <w:color w:val="000000"/>
                <w:kern w:val="0"/>
                <w:sz w:val="36"/>
                <w:szCs w:val="36"/>
                <w:lang w:val="en-US" w:eastAsia="zh-CN"/>
              </w:rPr>
              <w:t>20</w:t>
            </w:r>
            <w:r>
              <w:rPr>
                <w:rFonts w:hint="eastAsia" w:ascii="Times New Roman" w:hAnsi="Times New Roman" w:cs="宋体"/>
                <w:b w:val="0"/>
                <w:bCs w:val="0"/>
                <w:color w:val="000000"/>
                <w:kern w:val="0"/>
                <w:sz w:val="36"/>
                <w:szCs w:val="36"/>
              </w:rPr>
              <w:t>年度</w:t>
            </w:r>
            <w:r>
              <w:rPr>
                <w:rFonts w:hint="eastAsia" w:cs="宋体"/>
                <w:b w:val="0"/>
                <w:bCs w:val="0"/>
                <w:color w:val="000000"/>
                <w:kern w:val="0"/>
                <w:sz w:val="36"/>
                <w:szCs w:val="36"/>
                <w:lang w:eastAsia="zh-CN"/>
              </w:rPr>
              <w:t>）</w:t>
            </w:r>
          </w:p>
          <w:tbl>
            <w:tblPr>
              <w:tblStyle w:val="11"/>
              <w:tblpPr w:leftFromText="180" w:rightFromText="180" w:vertAnchor="text" w:horzAnchor="page" w:tblpXSpec="center" w:tblpY="423"/>
              <w:tblOverlap w:val="never"/>
              <w:tblW w:w="9681" w:type="dxa"/>
              <w:tblInd w:w="0" w:type="dxa"/>
              <w:tblLayout w:type="fixed"/>
              <w:tblCellMar>
                <w:top w:w="0" w:type="dxa"/>
                <w:left w:w="0" w:type="dxa"/>
                <w:bottom w:w="0" w:type="dxa"/>
                <w:right w:w="0" w:type="dxa"/>
              </w:tblCellMar>
            </w:tblPr>
            <w:tblGrid>
              <w:gridCol w:w="709"/>
              <w:gridCol w:w="769"/>
              <w:gridCol w:w="1882"/>
              <w:gridCol w:w="1535"/>
              <w:gridCol w:w="2394"/>
              <w:gridCol w:w="2392"/>
            </w:tblGrid>
            <w:tr>
              <w:tblPrEx>
                <w:tblCellMar>
                  <w:top w:w="0" w:type="dxa"/>
                  <w:left w:w="0" w:type="dxa"/>
                  <w:bottom w:w="0" w:type="dxa"/>
                  <w:right w:w="0" w:type="dxa"/>
                </w:tblCellMar>
              </w:tblPrEx>
              <w:trPr>
                <w:trHeight w:val="276" w:hRule="atLeast"/>
              </w:trPr>
              <w:tc>
                <w:tcPr>
                  <w:tcW w:w="33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项目名称</w:t>
                  </w:r>
                </w:p>
              </w:tc>
              <w:tc>
                <w:tcPr>
                  <w:tcW w:w="6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森林防火</w:t>
                  </w:r>
                </w:p>
              </w:tc>
            </w:tr>
            <w:tr>
              <w:tblPrEx>
                <w:tblCellMar>
                  <w:top w:w="0" w:type="dxa"/>
                  <w:left w:w="0" w:type="dxa"/>
                  <w:bottom w:w="0" w:type="dxa"/>
                  <w:right w:w="0" w:type="dxa"/>
                </w:tblCellMar>
              </w:tblPrEx>
              <w:trPr>
                <w:trHeight w:val="446" w:hRule="atLeast"/>
              </w:trPr>
              <w:tc>
                <w:tcPr>
                  <w:tcW w:w="336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预算单位</w:t>
                  </w:r>
                </w:p>
              </w:tc>
              <w:tc>
                <w:tcPr>
                  <w:tcW w:w="6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广元市利州区白朝乡人民政府</w:t>
                  </w:r>
                </w:p>
              </w:tc>
            </w:tr>
            <w:tr>
              <w:tblPrEx>
                <w:tblCellMar>
                  <w:top w:w="0" w:type="dxa"/>
                  <w:left w:w="0" w:type="dxa"/>
                  <w:bottom w:w="0" w:type="dxa"/>
                  <w:right w:w="0" w:type="dxa"/>
                </w:tblCellMar>
              </w:tblPrEx>
              <w:trPr>
                <w:trHeight w:val="276"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预算执行情况</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万元</w:t>
                  </w:r>
                  <w:r>
                    <w:rPr>
                      <w:rFonts w:hint="eastAsia" w:eastAsia="仿宋" w:cs="仿宋"/>
                      <w:b w:val="0"/>
                      <w:bCs w:val="0"/>
                      <w:color w:val="000000"/>
                      <w:kern w:val="0"/>
                      <w:sz w:val="24"/>
                      <w:lang w:eastAsia="zh-CN"/>
                    </w:rPr>
                    <w:t>）</w:t>
                  </w:r>
                </w:p>
              </w:tc>
              <w:tc>
                <w:tcPr>
                  <w:tcW w:w="26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预算数</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执行数</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2万元</w:t>
                  </w:r>
                </w:p>
              </w:tc>
            </w:tr>
            <w:tr>
              <w:tblPrEx>
                <w:tblCellMar>
                  <w:top w:w="0" w:type="dxa"/>
                  <w:left w:w="0" w:type="dxa"/>
                  <w:bottom w:w="0" w:type="dxa"/>
                  <w:right w:w="0" w:type="dxa"/>
                </w:tblCellMar>
              </w:tblPrEx>
              <w:trPr>
                <w:trHeight w:val="276"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26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2万元</w:t>
                  </w:r>
                </w:p>
              </w:tc>
            </w:tr>
            <w:tr>
              <w:tblPrEx>
                <w:tblCellMar>
                  <w:top w:w="0" w:type="dxa"/>
                  <w:left w:w="0" w:type="dxa"/>
                  <w:bottom w:w="0" w:type="dxa"/>
                  <w:right w:w="0" w:type="dxa"/>
                </w:tblCellMar>
              </w:tblPrEx>
              <w:trPr>
                <w:trHeight w:val="1425"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265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Times New Roman" w:hAnsi="Times New Roman" w:eastAsia="仿宋" w:cs="仿宋"/>
                      <w:b w:val="0"/>
                      <w:bCs w:val="0"/>
                      <w:color w:val="000000"/>
                      <w:sz w:val="24"/>
                    </w:rPr>
                  </w:pPr>
                </w:p>
              </w:tc>
            </w:tr>
            <w:tr>
              <w:tblPrEx>
                <w:tblCellMar>
                  <w:top w:w="0" w:type="dxa"/>
                  <w:left w:w="0" w:type="dxa"/>
                  <w:bottom w:w="0" w:type="dxa"/>
                  <w:right w:w="0" w:type="dxa"/>
                </w:tblCellMar>
              </w:tblPrEx>
              <w:trPr>
                <w:trHeight w:val="276"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年度目标完成情况</w:t>
                  </w:r>
                </w:p>
              </w:tc>
              <w:tc>
                <w:tcPr>
                  <w:tcW w:w="41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实际完成目标</w:t>
                  </w:r>
                </w:p>
              </w:tc>
            </w:tr>
            <w:tr>
              <w:tblPrEx>
                <w:tblCellMar>
                  <w:top w:w="0" w:type="dxa"/>
                  <w:left w:w="0" w:type="dxa"/>
                  <w:bottom w:w="0" w:type="dxa"/>
                  <w:right w:w="0" w:type="dxa"/>
                </w:tblCellMar>
              </w:tblPrEx>
              <w:trPr>
                <w:trHeight w:val="2176"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418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numPr>
                      <w:ilvl w:val="0"/>
                      <w:numId w:val="1"/>
                    </w:numPr>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保障辖区防火宣传开支</w:t>
                  </w:r>
                  <w:r>
                    <w:rPr>
                      <w:rFonts w:hint="eastAsia" w:ascii="Times New Roman" w:hAnsi="Times New Roman" w:eastAsia="仿宋" w:cs="仿宋"/>
                      <w:b w:val="0"/>
                      <w:bCs w:val="0"/>
                      <w:color w:val="000000"/>
                      <w:sz w:val="24"/>
                      <w:lang w:eastAsia="zh-CN"/>
                    </w:rPr>
                    <w:t>，</w:t>
                  </w:r>
                </w:p>
                <w:p>
                  <w:pPr>
                    <w:widowControl/>
                    <w:numPr>
                      <w:ilvl w:val="0"/>
                      <w:numId w:val="1"/>
                    </w:numPr>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保障辖区防火巡逻队员补助</w:t>
                  </w:r>
                  <w:r>
                    <w:rPr>
                      <w:rFonts w:hint="eastAsia" w:ascii="Times New Roman" w:hAnsi="Times New Roman" w:eastAsia="仿宋" w:cs="仿宋"/>
                      <w:b w:val="0"/>
                      <w:bCs w:val="0"/>
                      <w:color w:val="000000"/>
                      <w:sz w:val="24"/>
                      <w:lang w:eastAsia="zh-CN"/>
                    </w:rPr>
                    <w:t>，</w:t>
                  </w:r>
                </w:p>
                <w:p>
                  <w:pPr>
                    <w:widowControl/>
                    <w:numPr>
                      <w:ilvl w:val="0"/>
                      <w:numId w:val="1"/>
                    </w:numPr>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保障辖区村社区防火经费。</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1、保障了辖区防火宣传开支，</w:t>
                  </w:r>
                </w:p>
                <w:p>
                  <w:pPr>
                    <w:widowControl/>
                    <w:jc w:val="left"/>
                    <w:textAlignment w:val="center"/>
                    <w:rPr>
                      <w:rFonts w:hint="eastAsia" w:ascii="Times New Roman" w:hAnsi="Times New Roman" w:eastAsia="仿宋" w:cs="仿宋"/>
                      <w:b w:val="0"/>
                      <w:bCs w:val="0"/>
                      <w:color w:val="000000"/>
                      <w:sz w:val="24"/>
                      <w:lang w:eastAsia="zh-CN"/>
                    </w:rPr>
                  </w:pPr>
                  <w:r>
                    <w:rPr>
                      <w:rFonts w:hint="eastAsia" w:ascii="Times New Roman" w:hAnsi="Times New Roman" w:eastAsia="仿宋" w:cs="仿宋"/>
                      <w:b w:val="0"/>
                      <w:bCs w:val="0"/>
                      <w:color w:val="000000"/>
                      <w:sz w:val="24"/>
                    </w:rPr>
                    <w:t>2、保障了辖区防火巡逻队员补助</w:t>
                  </w:r>
                  <w:r>
                    <w:rPr>
                      <w:rFonts w:hint="eastAsia" w:ascii="Times New Roman" w:hAnsi="Times New Roman" w:eastAsia="仿宋" w:cs="仿宋"/>
                      <w:b w:val="0"/>
                      <w:bCs w:val="0"/>
                      <w:color w:val="000000"/>
                      <w:sz w:val="24"/>
                      <w:lang w:eastAsia="zh-CN"/>
                    </w:rPr>
                    <w:t>，</w:t>
                  </w:r>
                </w:p>
                <w:p>
                  <w:pPr>
                    <w:widowControl/>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3、保障了辖区村社区防火经费。</w:t>
                  </w:r>
                </w:p>
              </w:tc>
            </w:tr>
            <w:tr>
              <w:tblPrEx>
                <w:tblCellMar>
                  <w:top w:w="0" w:type="dxa"/>
                  <w:left w:w="0" w:type="dxa"/>
                  <w:bottom w:w="0" w:type="dxa"/>
                  <w:right w:w="0" w:type="dxa"/>
                </w:tblCellMar>
              </w:tblPrEx>
              <w:trPr>
                <w:trHeight w:val="1042" w:hRule="atLeast"/>
              </w:trPr>
              <w:tc>
                <w:tcPr>
                  <w:tcW w:w="7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绩效指标完成情况</w:t>
                  </w: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预期指标值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实际完成指标值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r>
            <w:tr>
              <w:tblPrEx>
                <w:tblCellMar>
                  <w:top w:w="0" w:type="dxa"/>
                  <w:left w:w="0" w:type="dxa"/>
                  <w:bottom w:w="0" w:type="dxa"/>
                  <w:right w:w="0" w:type="dxa"/>
                </w:tblCellMar>
              </w:tblPrEx>
              <w:trPr>
                <w:trHeight w:val="953"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保障防火宣传及公业务开支</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1、保障辖区防火宣传开支，</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2、保障辖区防火巡逻队员补助；</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3、保障辖区村社区防火经费。</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提升辖区森林防火意识</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保障防火宣传及公业务开支</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1、保障了辖区防火宣传开支，</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2、保障了辖区防火巡逻队员补助；</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3、保障了辖区村社区防火经费。</w:t>
                  </w:r>
                </w:p>
              </w:tc>
            </w:tr>
            <w:tr>
              <w:tblPrEx>
                <w:tblCellMar>
                  <w:top w:w="0" w:type="dxa"/>
                  <w:left w:w="0" w:type="dxa"/>
                  <w:bottom w:w="0" w:type="dxa"/>
                  <w:right w:w="0" w:type="dxa"/>
                </w:tblCellMar>
              </w:tblPrEx>
              <w:trPr>
                <w:trHeight w:val="1042"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确保辖区森林安全，提高生态环境质量</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提升辖区森林防火意识</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辖区无火灾，生态环境质量进一步提高，促进了我镇可持续发展。</w:t>
                  </w:r>
                </w:p>
              </w:tc>
            </w:tr>
            <w:tr>
              <w:tblPrEx>
                <w:tblCellMar>
                  <w:top w:w="0" w:type="dxa"/>
                  <w:left w:w="0" w:type="dxa"/>
                  <w:bottom w:w="0" w:type="dxa"/>
                  <w:right w:w="0" w:type="dxa"/>
                </w:tblCellMar>
              </w:tblPrEx>
              <w:trPr>
                <w:trHeight w:val="971" w:hRule="atLeast"/>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76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群众满意度95％</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群众满意度97％</w:t>
                  </w:r>
                </w:p>
              </w:tc>
            </w:tr>
          </w:tbl>
          <w:p>
            <w:pPr>
              <w:rPr>
                <w:rFonts w:ascii="Times New Roman" w:hAnsi="Times New Roman" w:eastAsia="仿宋" w:cs="仿宋"/>
                <w:b w:val="0"/>
                <w:bCs w:val="0"/>
              </w:rPr>
            </w:pPr>
          </w:p>
          <w:p>
            <w:pPr>
              <w:widowControl/>
              <w:ind w:left="4173" w:leftChars="1310" w:hanging="1422" w:hangingChars="395"/>
              <w:textAlignment w:val="center"/>
              <w:rPr>
                <w:rFonts w:ascii="Times New Roman" w:hAnsi="Times New Roman" w:eastAsia="黑体" w:cs="宋体"/>
                <w:b w:val="0"/>
                <w:bCs w:val="0"/>
                <w:color w:val="000000"/>
                <w:kern w:val="0"/>
                <w:sz w:val="36"/>
                <w:szCs w:val="36"/>
              </w:rPr>
            </w:pPr>
          </w:p>
          <w:p>
            <w:pPr>
              <w:widowControl/>
              <w:ind w:left="4173" w:leftChars="1310" w:hanging="1422" w:hangingChars="395"/>
              <w:textAlignment w:val="center"/>
              <w:rPr>
                <w:rFonts w:ascii="Times New Roman" w:hAnsi="Times New Roman" w:eastAsia="黑体" w:cs="宋体"/>
                <w:b w:val="0"/>
                <w:bCs w:val="0"/>
                <w:color w:val="000000"/>
                <w:kern w:val="0"/>
                <w:sz w:val="36"/>
                <w:szCs w:val="36"/>
              </w:rPr>
            </w:pPr>
            <w:r>
              <w:rPr>
                <w:rFonts w:hint="eastAsia" w:ascii="Times New Roman" w:hAnsi="Times New Roman" w:eastAsia="黑体" w:cs="宋体"/>
                <w:b w:val="0"/>
                <w:bCs w:val="0"/>
                <w:color w:val="000000"/>
                <w:kern w:val="0"/>
                <w:sz w:val="36"/>
                <w:szCs w:val="36"/>
              </w:rPr>
              <w:t>项目支出绩效目标完成情况表</w:t>
            </w:r>
            <w:r>
              <w:rPr>
                <w:rFonts w:hint="eastAsia" w:ascii="Times New Roman" w:hAnsi="Times New Roman" w:cs="宋体"/>
                <w:b w:val="0"/>
                <w:bCs w:val="0"/>
                <w:color w:val="000000"/>
                <w:kern w:val="0"/>
                <w:sz w:val="36"/>
                <w:szCs w:val="36"/>
              </w:rPr>
              <w:br w:type="textWrapping"/>
            </w:r>
            <w:r>
              <w:rPr>
                <w:rFonts w:hint="eastAsia" w:cs="宋体"/>
                <w:b w:val="0"/>
                <w:bCs w:val="0"/>
                <w:color w:val="000000"/>
                <w:kern w:val="0"/>
                <w:sz w:val="36"/>
                <w:szCs w:val="36"/>
                <w:lang w:eastAsia="zh-CN"/>
              </w:rPr>
              <w:t>（</w:t>
            </w:r>
            <w:r>
              <w:rPr>
                <w:rFonts w:hint="eastAsia" w:ascii="Times New Roman" w:hAnsi="Times New Roman" w:cs="宋体"/>
                <w:b w:val="0"/>
                <w:bCs w:val="0"/>
                <w:color w:val="000000"/>
                <w:kern w:val="0"/>
                <w:sz w:val="36"/>
                <w:szCs w:val="36"/>
              </w:rPr>
              <w:t>20</w:t>
            </w:r>
            <w:r>
              <w:rPr>
                <w:rFonts w:hint="eastAsia" w:ascii="Times New Roman" w:hAnsi="Times New Roman" w:cs="宋体"/>
                <w:b w:val="0"/>
                <w:bCs w:val="0"/>
                <w:color w:val="000000"/>
                <w:kern w:val="0"/>
                <w:sz w:val="36"/>
                <w:szCs w:val="36"/>
                <w:lang w:val="en-US" w:eastAsia="zh-CN"/>
              </w:rPr>
              <w:t>20</w:t>
            </w:r>
            <w:r>
              <w:rPr>
                <w:rFonts w:hint="eastAsia" w:ascii="Times New Roman" w:hAnsi="Times New Roman" w:cs="宋体"/>
                <w:b w:val="0"/>
                <w:bCs w:val="0"/>
                <w:color w:val="000000"/>
                <w:kern w:val="0"/>
                <w:sz w:val="36"/>
                <w:szCs w:val="36"/>
              </w:rPr>
              <w:t>年度</w:t>
            </w:r>
            <w:r>
              <w:rPr>
                <w:rFonts w:hint="eastAsia" w:cs="宋体"/>
                <w:b w:val="0"/>
                <w:bCs w:val="0"/>
                <w:color w:val="000000"/>
                <w:kern w:val="0"/>
                <w:sz w:val="36"/>
                <w:szCs w:val="36"/>
                <w:lang w:eastAsia="zh-CN"/>
              </w:rPr>
              <w:t>）</w:t>
            </w: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46"/>
              <w:gridCol w:w="911"/>
              <w:gridCol w:w="1882"/>
              <w:gridCol w:w="1535"/>
              <w:gridCol w:w="2394"/>
              <w:gridCol w:w="2392"/>
            </w:tblGrid>
            <w:tr>
              <w:tblPrEx>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项目名称</w:t>
                  </w:r>
                </w:p>
              </w:tc>
              <w:tc>
                <w:tcPr>
                  <w:tcW w:w="6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义务兵优待金</w:t>
                  </w:r>
                </w:p>
              </w:tc>
            </w:tr>
            <w:tr>
              <w:tblPrEx>
                <w:tblCellMar>
                  <w:top w:w="0" w:type="dxa"/>
                  <w:left w:w="0" w:type="dxa"/>
                  <w:bottom w:w="0" w:type="dxa"/>
                  <w:right w:w="0" w:type="dxa"/>
                </w:tblCellMar>
              </w:tblPrEx>
              <w:trPr>
                <w:trHeight w:val="276" w:hRule="atLeast"/>
              </w:trPr>
              <w:tc>
                <w:tcPr>
                  <w:tcW w:w="36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预算单位</w:t>
                  </w:r>
                </w:p>
              </w:tc>
              <w:tc>
                <w:tcPr>
                  <w:tcW w:w="6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广元市利州区白朝乡人民政府</w:t>
                  </w:r>
                </w:p>
              </w:tc>
            </w:tr>
            <w:tr>
              <w:tblPrEx>
                <w:tblCellMar>
                  <w:top w:w="0" w:type="dxa"/>
                  <w:left w:w="0" w:type="dxa"/>
                  <w:bottom w:w="0" w:type="dxa"/>
                  <w:right w:w="0" w:type="dxa"/>
                </w:tblCellMar>
              </w:tblPrEx>
              <w:trPr>
                <w:trHeight w:val="276"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预算执行情况</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万元</w:t>
                  </w:r>
                  <w:r>
                    <w:rPr>
                      <w:rFonts w:hint="eastAsia" w:eastAsia="仿宋" w:cs="仿宋"/>
                      <w:b w:val="0"/>
                      <w:bCs w:val="0"/>
                      <w:color w:val="000000"/>
                      <w:kern w:val="0"/>
                      <w:sz w:val="24"/>
                      <w:lang w:eastAsia="zh-CN"/>
                    </w:rPr>
                    <w:t>）</w:t>
                  </w:r>
                </w:p>
              </w:tc>
              <w:tc>
                <w:tcPr>
                  <w:tcW w:w="27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预算数</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lang w:val="en-US" w:eastAsia="zh-CN"/>
                    </w:rPr>
                    <w:t>16.27</w:t>
                  </w:r>
                  <w:r>
                    <w:rPr>
                      <w:rFonts w:hint="eastAsia" w:ascii="Times New Roman" w:hAnsi="Times New Roman" w:eastAsia="仿宋" w:cs="仿宋"/>
                      <w:b w:val="0"/>
                      <w:bCs w:val="0"/>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执行数</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lang w:val="en-US" w:eastAsia="zh-CN"/>
                    </w:rPr>
                    <w:t>16.27</w:t>
                  </w:r>
                  <w:r>
                    <w:rPr>
                      <w:rFonts w:hint="eastAsia" w:ascii="Times New Roman" w:hAnsi="Times New Roman" w:eastAsia="仿宋" w:cs="仿宋"/>
                      <w:b w:val="0"/>
                      <w:bCs w:val="0"/>
                      <w:color w:val="000000"/>
                      <w:sz w:val="24"/>
                    </w:rPr>
                    <w:t>万元</w:t>
                  </w:r>
                </w:p>
              </w:tc>
            </w:tr>
            <w:tr>
              <w:tblPrEx>
                <w:tblCellMar>
                  <w:top w:w="0" w:type="dxa"/>
                  <w:left w:w="0" w:type="dxa"/>
                  <w:bottom w:w="0" w:type="dxa"/>
                  <w:right w:w="0" w:type="dxa"/>
                </w:tblCellMar>
              </w:tblPrEx>
              <w:trPr>
                <w:trHeight w:val="276"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27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lang w:val="en-US" w:eastAsia="zh-CN"/>
                    </w:rPr>
                    <w:t>16.27</w:t>
                  </w:r>
                  <w:r>
                    <w:rPr>
                      <w:rFonts w:hint="eastAsia" w:ascii="Times New Roman" w:hAnsi="Times New Roman" w:eastAsia="仿宋" w:cs="仿宋"/>
                      <w:b w:val="0"/>
                      <w:bCs w:val="0"/>
                      <w:color w:val="000000"/>
                      <w:sz w:val="24"/>
                    </w:rPr>
                    <w:t>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lang w:val="en-US" w:eastAsia="zh-CN"/>
                    </w:rPr>
                    <w:t>16.27</w:t>
                  </w:r>
                  <w:r>
                    <w:rPr>
                      <w:rFonts w:hint="eastAsia" w:ascii="Times New Roman" w:hAnsi="Times New Roman" w:eastAsia="仿宋" w:cs="仿宋"/>
                      <w:b w:val="0"/>
                      <w:bCs w:val="0"/>
                      <w:color w:val="000000"/>
                      <w:sz w:val="24"/>
                    </w:rPr>
                    <w:t>万元</w:t>
                  </w:r>
                </w:p>
              </w:tc>
            </w:tr>
            <w:tr>
              <w:tblPrEx>
                <w:tblCellMar>
                  <w:top w:w="0" w:type="dxa"/>
                  <w:left w:w="0" w:type="dxa"/>
                  <w:bottom w:w="0" w:type="dxa"/>
                  <w:right w:w="0" w:type="dxa"/>
                </w:tblCellMar>
              </w:tblPrEx>
              <w:trPr>
                <w:trHeight w:val="1063"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27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0</w:t>
                  </w:r>
                </w:p>
              </w:tc>
            </w:tr>
            <w:tr>
              <w:tblPrEx>
                <w:tblCellMar>
                  <w:top w:w="0" w:type="dxa"/>
                  <w:left w:w="0" w:type="dxa"/>
                  <w:bottom w:w="0" w:type="dxa"/>
                  <w:right w:w="0" w:type="dxa"/>
                </w:tblCellMar>
              </w:tblPrEx>
              <w:trPr>
                <w:trHeight w:val="276"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年度目标完成情况</w:t>
                  </w:r>
                </w:p>
              </w:tc>
              <w:tc>
                <w:tcPr>
                  <w:tcW w:w="43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实际完成目标</w:t>
                  </w:r>
                </w:p>
              </w:tc>
            </w:tr>
            <w:tr>
              <w:tblPrEx>
                <w:tblCellMar>
                  <w:top w:w="0" w:type="dxa"/>
                  <w:left w:w="0" w:type="dxa"/>
                  <w:bottom w:w="0" w:type="dxa"/>
                  <w:right w:w="0" w:type="dxa"/>
                </w:tblCellMar>
              </w:tblPrEx>
              <w:trPr>
                <w:trHeight w:val="115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432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1、保障按时足额发放优待金，</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2、激发军人及家属的爱国热情，积极为祖国做贡献，</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3、提升社会拥军优属风气。</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1、按时足额发放优待金</w:t>
                  </w:r>
                  <w:r>
                    <w:rPr>
                      <w:rFonts w:hint="eastAsia" w:ascii="Times New Roman" w:hAnsi="Times New Roman" w:eastAsia="仿宋" w:cs="仿宋"/>
                      <w:b w:val="0"/>
                      <w:bCs w:val="0"/>
                      <w:color w:val="000000"/>
                      <w:sz w:val="24"/>
                      <w:lang w:val="en-US" w:eastAsia="zh-CN"/>
                    </w:rPr>
                    <w:t>16.27</w:t>
                  </w:r>
                  <w:r>
                    <w:rPr>
                      <w:rFonts w:hint="eastAsia" w:ascii="Times New Roman" w:hAnsi="Times New Roman" w:eastAsia="仿宋" w:cs="仿宋"/>
                      <w:b w:val="0"/>
                      <w:bCs w:val="0"/>
                      <w:color w:val="000000"/>
                      <w:sz w:val="24"/>
                    </w:rPr>
                    <w:t>万元，</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2、激发了军人及家属的爱国热情，积极为祖国做贡献，</w:t>
                  </w:r>
                </w:p>
                <w:p>
                  <w:pPr>
                    <w:widowControl/>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3、提升了社会拥军优属风气。</w:t>
                  </w:r>
                </w:p>
              </w:tc>
            </w:tr>
            <w:tr>
              <w:tblPrEx>
                <w:tblCellMar>
                  <w:top w:w="0" w:type="dxa"/>
                  <w:left w:w="0" w:type="dxa"/>
                  <w:bottom w:w="0" w:type="dxa"/>
                  <w:right w:w="0" w:type="dxa"/>
                </w:tblCellMar>
              </w:tblPrEx>
              <w:trPr>
                <w:trHeight w:val="1042" w:hRule="atLeast"/>
              </w:trPr>
              <w:tc>
                <w:tcPr>
                  <w:tcW w:w="8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绩效指标完成情况</w:t>
                  </w: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预期指标值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实际完成指标值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r>
            <w:tr>
              <w:tblPrEx>
                <w:tblCellMar>
                  <w:top w:w="0" w:type="dxa"/>
                  <w:left w:w="0" w:type="dxa"/>
                  <w:bottom w:w="0" w:type="dxa"/>
                  <w:right w:w="0" w:type="dxa"/>
                </w:tblCellMar>
              </w:tblPrEx>
              <w:trPr>
                <w:trHeight w:val="1959"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保障人义务兵优待金按时足额发放</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1、按时足额发放优待金</w:t>
                  </w:r>
                  <w:r>
                    <w:rPr>
                      <w:rFonts w:hint="eastAsia" w:ascii="Times New Roman" w:hAnsi="Times New Roman" w:eastAsia="仿宋" w:cs="仿宋"/>
                      <w:b w:val="0"/>
                      <w:bCs w:val="0"/>
                      <w:color w:val="000000"/>
                      <w:sz w:val="24"/>
                      <w:lang w:val="en-US" w:eastAsia="zh-CN"/>
                    </w:rPr>
                    <w:t>16.27</w:t>
                  </w:r>
                  <w:r>
                    <w:rPr>
                      <w:rFonts w:hint="eastAsia" w:ascii="Times New Roman" w:hAnsi="Times New Roman" w:eastAsia="仿宋" w:cs="仿宋"/>
                      <w:b w:val="0"/>
                      <w:bCs w:val="0"/>
                      <w:color w:val="000000"/>
                      <w:sz w:val="24"/>
                    </w:rPr>
                    <w:t>万元，</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2、激发军人及家属的爱国热情，积极为祖国做贡献，</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提升社会拥军优属风气。</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1、按时足额发放优待金</w:t>
                  </w:r>
                  <w:r>
                    <w:rPr>
                      <w:rFonts w:hint="eastAsia" w:ascii="Times New Roman" w:hAnsi="Times New Roman" w:eastAsia="仿宋" w:cs="仿宋"/>
                      <w:b w:val="0"/>
                      <w:bCs w:val="0"/>
                      <w:color w:val="000000"/>
                      <w:sz w:val="24"/>
                      <w:lang w:val="en-US" w:eastAsia="zh-CN"/>
                    </w:rPr>
                    <w:t>16.27</w:t>
                  </w:r>
                  <w:r>
                    <w:rPr>
                      <w:rFonts w:hint="eastAsia" w:ascii="Times New Roman" w:hAnsi="Times New Roman" w:eastAsia="仿宋" w:cs="仿宋"/>
                      <w:b w:val="0"/>
                      <w:bCs w:val="0"/>
                      <w:color w:val="000000"/>
                      <w:sz w:val="24"/>
                    </w:rPr>
                    <w:t>万元，</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2、激发了军人及家属的爱国热情，积极为祖国做贡献，</w:t>
                  </w:r>
                </w:p>
                <w:p>
                  <w:pPr>
                    <w:widowControl/>
                    <w:jc w:val="left"/>
                    <w:textAlignment w:val="center"/>
                    <w:rPr>
                      <w:rFonts w:ascii="Times New Roman" w:hAnsi="Times New Roman" w:eastAsia="仿宋" w:cs="仿宋"/>
                      <w:b w:val="0"/>
                      <w:bCs w:val="0"/>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提升了社会拥军优属风气。</w:t>
                  </w:r>
                </w:p>
              </w:tc>
            </w:tr>
            <w:tr>
              <w:tblPrEx>
                <w:tblCellMar>
                  <w:top w:w="0" w:type="dxa"/>
                  <w:left w:w="0" w:type="dxa"/>
                  <w:bottom w:w="0" w:type="dxa"/>
                  <w:right w:w="0" w:type="dxa"/>
                </w:tblCellMar>
              </w:tblPrEx>
              <w:trPr>
                <w:trHeight w:val="1042"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激发军人及家属的爱国热情，积极为祖国做贡献，</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提升社会拥军优属风气。</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激发军人及家属的爱国热情，积极为祖国做贡献，</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提升社会拥军优属风气。</w:t>
                  </w:r>
                </w:p>
              </w:tc>
            </w:tr>
            <w:tr>
              <w:tblPrEx>
                <w:tblCellMar>
                  <w:top w:w="0" w:type="dxa"/>
                  <w:left w:w="0" w:type="dxa"/>
                  <w:bottom w:w="0" w:type="dxa"/>
                  <w:right w:w="0" w:type="dxa"/>
                </w:tblCellMar>
              </w:tblPrEx>
              <w:trPr>
                <w:trHeight w:val="1050" w:hRule="atLeast"/>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91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群众满意度100％</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群众满意度100％</w:t>
                  </w:r>
                </w:p>
              </w:tc>
            </w:tr>
          </w:tbl>
          <w:p>
            <w:pPr>
              <w:widowControl/>
              <w:textAlignment w:val="center"/>
              <w:rPr>
                <w:rFonts w:ascii="Times New Roman" w:hAnsi="Times New Roman" w:eastAsia="黑体" w:cs="宋体"/>
                <w:b w:val="0"/>
                <w:bCs w:val="0"/>
                <w:color w:val="000000"/>
                <w:kern w:val="0"/>
                <w:sz w:val="36"/>
                <w:szCs w:val="36"/>
              </w:rPr>
            </w:pPr>
          </w:p>
          <w:p>
            <w:pPr>
              <w:widowControl/>
              <w:textAlignment w:val="center"/>
              <w:rPr>
                <w:rFonts w:ascii="Times New Roman" w:hAnsi="Times New Roman" w:eastAsia="黑体" w:cs="宋体"/>
                <w:b w:val="0"/>
                <w:bCs w:val="0"/>
                <w:color w:val="000000"/>
                <w:kern w:val="0"/>
                <w:sz w:val="36"/>
                <w:szCs w:val="36"/>
              </w:rPr>
            </w:pPr>
          </w:p>
          <w:p>
            <w:pPr>
              <w:widowControl/>
              <w:ind w:left="4173" w:leftChars="1310" w:hanging="1422" w:hangingChars="395"/>
              <w:textAlignment w:val="center"/>
              <w:rPr>
                <w:rFonts w:hint="eastAsia" w:ascii="Times New Roman" w:hAnsi="Times New Roman" w:eastAsia="黑体" w:cs="宋体"/>
                <w:b w:val="0"/>
                <w:bCs w:val="0"/>
                <w:color w:val="000000"/>
                <w:kern w:val="0"/>
                <w:sz w:val="36"/>
                <w:szCs w:val="36"/>
              </w:rPr>
            </w:pPr>
          </w:p>
          <w:p>
            <w:pPr>
              <w:widowControl/>
              <w:ind w:left="4173" w:leftChars="1310" w:hanging="1422" w:hangingChars="395"/>
              <w:textAlignment w:val="center"/>
              <w:rPr>
                <w:rFonts w:ascii="Times New Roman" w:hAnsi="Times New Roman" w:cs="宋体"/>
                <w:b w:val="0"/>
                <w:bCs w:val="0"/>
                <w:color w:val="000000"/>
                <w:sz w:val="36"/>
                <w:szCs w:val="36"/>
              </w:rPr>
            </w:pPr>
            <w:r>
              <w:rPr>
                <w:rFonts w:hint="eastAsia" w:ascii="Times New Roman" w:hAnsi="Times New Roman" w:eastAsia="黑体" w:cs="宋体"/>
                <w:b w:val="0"/>
                <w:bCs w:val="0"/>
                <w:color w:val="000000"/>
                <w:kern w:val="0"/>
                <w:sz w:val="36"/>
                <w:szCs w:val="36"/>
              </w:rPr>
              <w:t>项目支出绩效目标完成情况表</w:t>
            </w:r>
            <w:r>
              <w:rPr>
                <w:rFonts w:hint="eastAsia" w:ascii="Times New Roman" w:hAnsi="Times New Roman" w:cs="宋体"/>
                <w:b w:val="0"/>
                <w:bCs w:val="0"/>
                <w:color w:val="000000"/>
                <w:kern w:val="0"/>
                <w:sz w:val="36"/>
                <w:szCs w:val="36"/>
              </w:rPr>
              <w:br w:type="textWrapping"/>
            </w:r>
            <w:r>
              <w:rPr>
                <w:rFonts w:hint="eastAsia" w:cs="宋体"/>
                <w:b w:val="0"/>
                <w:bCs w:val="0"/>
                <w:color w:val="000000"/>
                <w:kern w:val="0"/>
                <w:sz w:val="36"/>
                <w:szCs w:val="36"/>
                <w:lang w:eastAsia="zh-CN"/>
              </w:rPr>
              <w:t>（</w:t>
            </w:r>
            <w:r>
              <w:rPr>
                <w:rFonts w:hint="eastAsia" w:ascii="Times New Roman" w:hAnsi="Times New Roman" w:cs="宋体"/>
                <w:b w:val="0"/>
                <w:bCs w:val="0"/>
                <w:color w:val="000000"/>
                <w:kern w:val="0"/>
                <w:sz w:val="36"/>
                <w:szCs w:val="36"/>
              </w:rPr>
              <w:t>20</w:t>
            </w:r>
            <w:r>
              <w:rPr>
                <w:rFonts w:hint="eastAsia" w:ascii="Times New Roman" w:hAnsi="Times New Roman" w:cs="宋体"/>
                <w:b w:val="0"/>
                <w:bCs w:val="0"/>
                <w:color w:val="000000"/>
                <w:kern w:val="0"/>
                <w:sz w:val="36"/>
                <w:szCs w:val="36"/>
                <w:lang w:val="en-US" w:eastAsia="zh-CN"/>
              </w:rPr>
              <w:t>20</w:t>
            </w:r>
            <w:r>
              <w:rPr>
                <w:rFonts w:hint="eastAsia" w:ascii="Times New Roman" w:hAnsi="Times New Roman" w:cs="宋体"/>
                <w:b w:val="0"/>
                <w:bCs w:val="0"/>
                <w:color w:val="000000"/>
                <w:kern w:val="0"/>
                <w:sz w:val="36"/>
                <w:szCs w:val="36"/>
              </w:rPr>
              <w:t>年度</w:t>
            </w:r>
            <w:r>
              <w:rPr>
                <w:rFonts w:hint="eastAsia" w:cs="宋体"/>
                <w:b w:val="0"/>
                <w:bCs w:val="0"/>
                <w:color w:val="000000"/>
                <w:kern w:val="0"/>
                <w:sz w:val="36"/>
                <w:szCs w:val="36"/>
                <w:lang w:eastAsia="zh-CN"/>
              </w:rPr>
              <w:t>）</w:t>
            </w:r>
          </w:p>
        </w:tc>
      </w:tr>
      <w:tr>
        <w:tblPrEx>
          <w:tblCellMar>
            <w:top w:w="0" w:type="dxa"/>
            <w:left w:w="0" w:type="dxa"/>
            <w:bottom w:w="0" w:type="dxa"/>
            <w:right w:w="0" w:type="dxa"/>
          </w:tblCellMar>
        </w:tblPrEx>
        <w:trPr>
          <w:trHeight w:val="276" w:hRule="atLeast"/>
        </w:trPr>
        <w:tc>
          <w:tcPr>
            <w:tcW w:w="43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项目名称</w:t>
            </w:r>
          </w:p>
        </w:tc>
        <w:tc>
          <w:tcPr>
            <w:tcW w:w="6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b w:val="0"/>
                <w:bCs w:val="0"/>
                <w:color w:val="000000"/>
                <w:sz w:val="24"/>
              </w:rPr>
              <w:t>场镇基础设施及路灯</w:t>
            </w:r>
          </w:p>
        </w:tc>
      </w:tr>
      <w:tr>
        <w:tblPrEx>
          <w:tblCellMar>
            <w:top w:w="0" w:type="dxa"/>
            <w:left w:w="0" w:type="dxa"/>
            <w:bottom w:w="0" w:type="dxa"/>
            <w:right w:w="0" w:type="dxa"/>
          </w:tblCellMar>
        </w:tblPrEx>
        <w:trPr>
          <w:trHeight w:val="276" w:hRule="atLeast"/>
        </w:trPr>
        <w:tc>
          <w:tcPr>
            <w:tcW w:w="43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预算单位</w:t>
            </w:r>
          </w:p>
        </w:tc>
        <w:tc>
          <w:tcPr>
            <w:tcW w:w="632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广元市利州区白朝乡人民政府</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预算执行情况</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万元</w:t>
            </w:r>
            <w:r>
              <w:rPr>
                <w:rFonts w:hint="eastAsia" w:eastAsia="仿宋" w:cs="仿宋"/>
                <w:b w:val="0"/>
                <w:bCs w:val="0"/>
                <w:color w:val="000000"/>
                <w:kern w:val="0"/>
                <w:sz w:val="24"/>
                <w:lang w:eastAsia="zh-CN"/>
              </w:rPr>
              <w:t>）</w:t>
            </w:r>
          </w:p>
        </w:tc>
        <w:tc>
          <w:tcPr>
            <w:tcW w:w="3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预算数</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执行数</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10万元</w:t>
            </w:r>
          </w:p>
        </w:tc>
      </w:tr>
      <w:tr>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3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10万元</w:t>
            </w:r>
          </w:p>
        </w:tc>
      </w:tr>
      <w:tr>
        <w:tblPrEx>
          <w:tblCellMar>
            <w:top w:w="0" w:type="dxa"/>
            <w:left w:w="0" w:type="dxa"/>
            <w:bottom w:w="0" w:type="dxa"/>
            <w:right w:w="0" w:type="dxa"/>
          </w:tblCellMar>
        </w:tblPrEx>
        <w:trPr>
          <w:trHeight w:val="1583"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34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ascii="Times New Roman" w:hAnsi="Times New Roman" w:eastAsia="仿宋" w:cs="仿宋"/>
                <w:b w:val="0"/>
                <w:bCs w:val="0"/>
                <w:color w:val="000000"/>
                <w:sz w:val="24"/>
              </w:rPr>
            </w:pP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年度目标完成情况</w:t>
            </w:r>
          </w:p>
        </w:tc>
        <w:tc>
          <w:tcPr>
            <w:tcW w:w="50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实际完成目标</w:t>
            </w:r>
          </w:p>
        </w:tc>
      </w:tr>
      <w:tr>
        <w:tblPrEx>
          <w:tblCellMar>
            <w:top w:w="0" w:type="dxa"/>
            <w:left w:w="0" w:type="dxa"/>
            <w:bottom w:w="0" w:type="dxa"/>
            <w:right w:w="0" w:type="dxa"/>
          </w:tblCellMar>
        </w:tblPrEx>
        <w:trPr>
          <w:trHeight w:val="1596"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500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1、保证城镇基础设施（道路、街道）的正常运行</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w:t>
            </w:r>
            <w:r>
              <w:rPr>
                <w:rFonts w:hint="eastAsia" w:ascii="Times New Roman" w:hAnsi="Times New Roman" w:eastAsia="仿宋" w:cs="仿宋"/>
                <w:b w:val="0"/>
                <w:bCs w:val="0"/>
                <w:color w:val="000000"/>
                <w:kern w:val="0"/>
                <w:sz w:val="24"/>
              </w:rPr>
              <w:t>保证城镇水电气的正常运行及街道照。</w:t>
            </w:r>
          </w:p>
          <w:p>
            <w:pPr>
              <w:widowControl/>
              <w:jc w:val="left"/>
              <w:textAlignment w:val="center"/>
              <w:rPr>
                <w:rFonts w:ascii="Times New Roman" w:hAnsi="Times New Roman" w:eastAsia="仿宋" w:cs="仿宋"/>
                <w:b w:val="0"/>
                <w:bCs w:val="0"/>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1、保证城镇基础设施（道路、街道）的正常运行</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w:t>
            </w:r>
            <w:r>
              <w:rPr>
                <w:rFonts w:hint="eastAsia" w:ascii="Times New Roman" w:hAnsi="Times New Roman" w:eastAsia="仿宋" w:cs="仿宋"/>
                <w:b w:val="0"/>
                <w:bCs w:val="0"/>
                <w:color w:val="000000"/>
                <w:kern w:val="0"/>
                <w:sz w:val="24"/>
              </w:rPr>
              <w:t>保证城镇水电气的正常运行及街道照。</w:t>
            </w:r>
          </w:p>
          <w:p>
            <w:pPr>
              <w:widowControl/>
              <w:textAlignment w:val="center"/>
              <w:rPr>
                <w:rFonts w:ascii="Times New Roman" w:hAnsi="Times New Roman" w:eastAsia="仿宋" w:cs="仿宋"/>
                <w:b w:val="0"/>
                <w:bCs w:val="0"/>
                <w:color w:val="000000"/>
                <w:sz w:val="24"/>
              </w:rPr>
            </w:pPr>
          </w:p>
        </w:tc>
      </w:tr>
      <w:tr>
        <w:tblPrEx>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绩效指标完成情况</w:t>
            </w: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一级指标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二级指标</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预期指标值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实际完成指标值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r>
      <w:tr>
        <w:tblPrEx>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1、保证城镇基础设施（道路、街道）的正常运行</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w:t>
            </w:r>
            <w:r>
              <w:rPr>
                <w:rFonts w:hint="eastAsia" w:ascii="Times New Roman" w:hAnsi="Times New Roman" w:eastAsia="仿宋" w:cs="仿宋"/>
                <w:b w:val="0"/>
                <w:bCs w:val="0"/>
                <w:color w:val="000000"/>
                <w:kern w:val="0"/>
                <w:sz w:val="24"/>
              </w:rPr>
              <w:t>保证城镇正常街道照。</w:t>
            </w:r>
          </w:p>
          <w:p>
            <w:pPr>
              <w:widowControl/>
              <w:jc w:val="left"/>
              <w:textAlignment w:val="center"/>
              <w:rPr>
                <w:rFonts w:ascii="Times New Roman" w:hAnsi="Times New Roman" w:eastAsia="仿宋" w:cs="仿宋"/>
                <w:b w:val="0"/>
                <w:bCs w:val="0"/>
                <w:color w:val="000000"/>
                <w:sz w:val="24"/>
              </w:rPr>
            </w:pP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改善城镇基础设施条件</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促进项目村可持续发展</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1、保证城镇基础设施（道路、街道）的正常运行</w:t>
            </w:r>
          </w:p>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2、</w:t>
            </w:r>
            <w:r>
              <w:rPr>
                <w:rFonts w:hint="eastAsia" w:ascii="Times New Roman" w:hAnsi="Times New Roman" w:eastAsia="仿宋" w:cs="仿宋"/>
                <w:b w:val="0"/>
                <w:bCs w:val="0"/>
                <w:color w:val="000000"/>
                <w:kern w:val="0"/>
                <w:sz w:val="24"/>
              </w:rPr>
              <w:t>保证城镇水电气的正常运行及街道照。</w:t>
            </w:r>
          </w:p>
          <w:p>
            <w:pPr>
              <w:widowControl/>
              <w:jc w:val="left"/>
              <w:textAlignment w:val="center"/>
              <w:rPr>
                <w:rFonts w:ascii="Times New Roman" w:hAnsi="Times New Roman" w:eastAsia="仿宋" w:cs="仿宋"/>
                <w:b w:val="0"/>
                <w:bCs w:val="0"/>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促进了项目村可持续发展</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效益指标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改善3个村基础设施条件</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促进项目村可持续发展</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改善了3个村基础设施条件</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促进了项目村可持续发展</w:t>
            </w:r>
          </w:p>
        </w:tc>
      </w:tr>
      <w:tr>
        <w:tblPrEx>
          <w:tblCellMar>
            <w:top w:w="0" w:type="dxa"/>
            <w:left w:w="0" w:type="dxa"/>
            <w:bottom w:w="0" w:type="dxa"/>
            <w:right w:w="0" w:type="dxa"/>
          </w:tblCellMar>
        </w:tblPrEx>
        <w:trPr>
          <w:trHeight w:val="123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Times New Roman" w:hAnsi="Times New Roman" w:eastAsia="仿宋" w:cs="仿宋"/>
                <w:b w:val="0"/>
                <w:bCs w:val="0"/>
                <w:color w:val="000000"/>
                <w:sz w:val="24"/>
              </w:rPr>
            </w:pPr>
          </w:p>
        </w:tc>
        <w:tc>
          <w:tcPr>
            <w:tcW w:w="158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kern w:val="0"/>
                <w:sz w:val="24"/>
              </w:rPr>
              <w:t>满意度指标</w:t>
            </w:r>
          </w:p>
        </w:tc>
        <w:tc>
          <w:tcPr>
            <w:tcW w:w="188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群众满意度94％</w:t>
            </w:r>
          </w:p>
        </w:tc>
        <w:tc>
          <w:tcPr>
            <w:tcW w:w="153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sz w:val="24"/>
              </w:rPr>
            </w:pPr>
            <w:r>
              <w:rPr>
                <w:rFonts w:hint="eastAsia" w:ascii="Times New Roman" w:hAnsi="Times New Roman" w:eastAsia="仿宋" w:cs="仿宋"/>
                <w:b w:val="0"/>
                <w:bCs w:val="0"/>
                <w:color w:val="000000"/>
                <w:sz w:val="24"/>
              </w:rPr>
              <w:t>群众满意度96％</w:t>
            </w:r>
          </w:p>
        </w:tc>
      </w:tr>
    </w:tbl>
    <w:p>
      <w:pPr>
        <w:spacing w:line="600" w:lineRule="exact"/>
        <w:jc w:val="center"/>
        <w:rPr>
          <w:rFonts w:hint="eastAsia" w:ascii="Times New Roman" w:hAnsi="Times New Roman" w:eastAsia="黑体" w:cs="宋体"/>
          <w:b w:val="0"/>
          <w:bCs w:val="0"/>
          <w:color w:val="000000"/>
          <w:kern w:val="0"/>
          <w:sz w:val="36"/>
          <w:szCs w:val="36"/>
        </w:rPr>
      </w:pPr>
    </w:p>
    <w:p>
      <w:pPr>
        <w:spacing w:line="600" w:lineRule="exact"/>
        <w:jc w:val="center"/>
        <w:rPr>
          <w:rFonts w:ascii="Times New Roman" w:hAnsi="Times New Roman" w:eastAsia="仿宋"/>
          <w:b w:val="0"/>
          <w:bCs w:val="0"/>
          <w:color w:val="000000"/>
          <w:sz w:val="32"/>
          <w:szCs w:val="32"/>
        </w:rPr>
      </w:pPr>
      <w:r>
        <w:rPr>
          <w:rFonts w:hint="eastAsia" w:ascii="Times New Roman" w:hAnsi="Times New Roman" w:eastAsia="黑体" w:cs="宋体"/>
          <w:b w:val="0"/>
          <w:bCs w:val="0"/>
          <w:color w:val="000000"/>
          <w:kern w:val="0"/>
          <w:sz w:val="36"/>
          <w:szCs w:val="36"/>
        </w:rPr>
        <w:t>项目支出绩效目标完成情况表</w:t>
      </w:r>
      <w:r>
        <w:rPr>
          <w:rFonts w:hint="eastAsia" w:ascii="Times New Roman" w:hAnsi="Times New Roman" w:cs="宋体"/>
          <w:b w:val="0"/>
          <w:bCs w:val="0"/>
          <w:color w:val="000000"/>
          <w:kern w:val="0"/>
          <w:sz w:val="36"/>
          <w:szCs w:val="36"/>
        </w:rPr>
        <w:br w:type="textWrapping"/>
      </w:r>
      <w:r>
        <w:rPr>
          <w:rFonts w:hint="eastAsia" w:cs="宋体"/>
          <w:b w:val="0"/>
          <w:bCs w:val="0"/>
          <w:color w:val="000000"/>
          <w:kern w:val="0"/>
          <w:sz w:val="36"/>
          <w:szCs w:val="36"/>
          <w:lang w:eastAsia="zh-CN"/>
        </w:rPr>
        <w:t>（</w:t>
      </w:r>
      <w:r>
        <w:rPr>
          <w:rFonts w:hint="eastAsia" w:ascii="Times New Roman" w:hAnsi="Times New Roman" w:cs="宋体"/>
          <w:b w:val="0"/>
          <w:bCs w:val="0"/>
          <w:color w:val="000000"/>
          <w:kern w:val="0"/>
          <w:sz w:val="36"/>
          <w:szCs w:val="36"/>
        </w:rPr>
        <w:t>20</w:t>
      </w:r>
      <w:r>
        <w:rPr>
          <w:rFonts w:hint="eastAsia" w:ascii="Times New Roman" w:hAnsi="Times New Roman" w:cs="宋体"/>
          <w:b w:val="0"/>
          <w:bCs w:val="0"/>
          <w:color w:val="000000"/>
          <w:kern w:val="0"/>
          <w:sz w:val="36"/>
          <w:szCs w:val="36"/>
          <w:lang w:val="en-US" w:eastAsia="zh-CN"/>
        </w:rPr>
        <w:t>20</w:t>
      </w:r>
      <w:r>
        <w:rPr>
          <w:rFonts w:hint="eastAsia" w:ascii="Times New Roman" w:hAnsi="Times New Roman" w:cs="宋体"/>
          <w:b w:val="0"/>
          <w:bCs w:val="0"/>
          <w:color w:val="000000"/>
          <w:kern w:val="0"/>
          <w:sz w:val="36"/>
          <w:szCs w:val="36"/>
        </w:rPr>
        <w:t>年度</w:t>
      </w:r>
      <w:r>
        <w:rPr>
          <w:rFonts w:hint="eastAsia" w:cs="宋体"/>
          <w:b w:val="0"/>
          <w:bCs w:val="0"/>
          <w:color w:val="000000"/>
          <w:kern w:val="0"/>
          <w:sz w:val="36"/>
          <w:szCs w:val="36"/>
          <w:lang w:eastAsia="zh-CN"/>
        </w:rPr>
        <w:t>）</w:t>
      </w:r>
    </w:p>
    <w:tbl>
      <w:tblPr>
        <w:tblStyle w:val="11"/>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866"/>
        <w:gridCol w:w="891"/>
        <w:gridCol w:w="1142"/>
        <w:gridCol w:w="2275"/>
        <w:gridCol w:w="2394"/>
        <w:gridCol w:w="2392"/>
      </w:tblGrid>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项目名称</w:t>
            </w:r>
          </w:p>
        </w:tc>
        <w:tc>
          <w:tcPr>
            <w:tcW w:w="70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eastAsia="仿宋" w:cs="仿宋"/>
                <w:b w:val="0"/>
                <w:bCs w:val="0"/>
                <w:color w:val="000000"/>
                <w:kern w:val="0"/>
                <w:sz w:val="24"/>
                <w:lang w:eastAsia="zh-CN"/>
              </w:rPr>
              <w:t>依法治理</w:t>
            </w:r>
            <w:r>
              <w:rPr>
                <w:rFonts w:hint="eastAsia" w:ascii="Times New Roman" w:hAnsi="Times New Roman" w:eastAsia="仿宋" w:cs="仿宋"/>
                <w:b w:val="0"/>
                <w:bCs w:val="0"/>
                <w:color w:val="000000"/>
                <w:kern w:val="0"/>
                <w:sz w:val="24"/>
              </w:rPr>
              <w:t>经费支出绩效目标</w:t>
            </w:r>
          </w:p>
        </w:tc>
      </w:tr>
      <w:tr>
        <w:tblPrEx>
          <w:tblCellMar>
            <w:top w:w="0" w:type="dxa"/>
            <w:left w:w="0" w:type="dxa"/>
            <w:bottom w:w="0" w:type="dxa"/>
            <w:right w:w="0" w:type="dxa"/>
          </w:tblCellMar>
        </w:tblPrEx>
        <w:trPr>
          <w:trHeight w:val="276" w:hRule="atLeast"/>
        </w:trPr>
        <w:tc>
          <w:tcPr>
            <w:tcW w:w="289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预算单位</w:t>
            </w:r>
          </w:p>
        </w:tc>
        <w:tc>
          <w:tcPr>
            <w:tcW w:w="706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sz w:val="24"/>
              </w:rPr>
              <w:t>广元市利州区白朝乡人民政府</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预算执行情况</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万元</w:t>
            </w:r>
            <w:r>
              <w:rPr>
                <w:rFonts w:hint="eastAsia" w:eastAsia="仿宋" w:cs="仿宋"/>
                <w:b w:val="0"/>
                <w:bCs w:val="0"/>
                <w:color w:val="000000"/>
                <w:kern w:val="0"/>
                <w:sz w:val="24"/>
                <w:lang w:eastAsia="zh-CN"/>
              </w:rPr>
              <w:t>）</w:t>
            </w:r>
          </w:p>
        </w:tc>
        <w:tc>
          <w:tcPr>
            <w:tcW w:w="20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预算数</w:t>
            </w:r>
            <w:r>
              <w:rPr>
                <w:rFonts w:hint="eastAsia" w:eastAsia="仿宋" w:cs="仿宋"/>
                <w:b w:val="0"/>
                <w:bCs w:val="0"/>
                <w:color w:val="000000"/>
                <w:kern w:val="0"/>
                <w:sz w:val="24"/>
                <w:lang w:eastAsia="zh-CN"/>
              </w:rPr>
              <w:t>：</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1万元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执行数</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1万元</w:t>
            </w:r>
          </w:p>
        </w:tc>
      </w:tr>
      <w:tr>
        <w:tblPrEx>
          <w:tblCellMar>
            <w:top w:w="0" w:type="dxa"/>
            <w:left w:w="0" w:type="dxa"/>
            <w:bottom w:w="0" w:type="dxa"/>
            <w:right w:w="0" w:type="dxa"/>
          </w:tblCellMar>
        </w:tblPrEx>
        <w:trPr>
          <w:trHeight w:val="276"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s="仿宋"/>
                <w:b w:val="0"/>
                <w:bCs w:val="0"/>
                <w:color w:val="000000"/>
                <w:kern w:val="0"/>
                <w:sz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1万元</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其中</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财政拨款</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1万元</w:t>
            </w:r>
          </w:p>
        </w:tc>
      </w:tr>
      <w:tr>
        <w:tblPrEx>
          <w:tblCellMar>
            <w:top w:w="0" w:type="dxa"/>
            <w:left w:w="0" w:type="dxa"/>
            <w:bottom w:w="0" w:type="dxa"/>
            <w:right w:w="0" w:type="dxa"/>
          </w:tblCellMar>
        </w:tblPrEx>
        <w:trPr>
          <w:trHeight w:val="1511"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s="仿宋"/>
                <w:b w:val="0"/>
                <w:bCs w:val="0"/>
                <w:color w:val="000000"/>
                <w:kern w:val="0"/>
                <w:sz w:val="24"/>
              </w:rPr>
            </w:pPr>
          </w:p>
        </w:tc>
        <w:tc>
          <w:tcPr>
            <w:tcW w:w="203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其它资金</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0</w:t>
            </w:r>
          </w:p>
        </w:tc>
      </w:tr>
      <w:tr>
        <w:tblPrEx>
          <w:tblCellMar>
            <w:top w:w="0" w:type="dxa"/>
            <w:left w:w="0" w:type="dxa"/>
            <w:bottom w:w="0" w:type="dxa"/>
            <w:right w:w="0" w:type="dxa"/>
          </w:tblCellMar>
        </w:tblPrEx>
        <w:trPr>
          <w:trHeight w:val="276"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年度目标完成情况</w:t>
            </w:r>
          </w:p>
        </w:tc>
        <w:tc>
          <w:tcPr>
            <w:tcW w:w="4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实际完成目标</w:t>
            </w:r>
          </w:p>
        </w:tc>
      </w:tr>
      <w:tr>
        <w:tblPrEx>
          <w:tblCellMar>
            <w:top w:w="0" w:type="dxa"/>
            <w:left w:w="0" w:type="dxa"/>
            <w:bottom w:w="0" w:type="dxa"/>
            <w:right w:w="0" w:type="dxa"/>
          </w:tblCellMar>
        </w:tblPrEx>
        <w:trPr>
          <w:trHeight w:val="1159"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s="仿宋"/>
                <w:b w:val="0"/>
                <w:bCs w:val="0"/>
                <w:color w:val="000000"/>
                <w:kern w:val="0"/>
                <w:sz w:val="24"/>
              </w:rPr>
            </w:pPr>
          </w:p>
        </w:tc>
        <w:tc>
          <w:tcPr>
            <w:tcW w:w="430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 xml:space="preserve">    加强法制宣传，提高群众的法律意识，依法治镇                                                                                                                    </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 xml:space="preserve">加强法制宣传，提高群众的法律意识，依法治镇                                                                                                                         </w:t>
            </w:r>
          </w:p>
        </w:tc>
      </w:tr>
      <w:tr>
        <w:tblPrEx>
          <w:tblCellMar>
            <w:top w:w="0" w:type="dxa"/>
            <w:left w:w="0" w:type="dxa"/>
            <w:bottom w:w="0" w:type="dxa"/>
            <w:right w:w="0" w:type="dxa"/>
          </w:tblCellMar>
        </w:tblPrEx>
        <w:trPr>
          <w:trHeight w:val="1042" w:hRule="atLeast"/>
        </w:trPr>
        <w:tc>
          <w:tcPr>
            <w:tcW w:w="8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绩效指标完成情况</w:t>
            </w: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一级指标</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二级指标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预期指标值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实际完成指标值</w:t>
            </w:r>
            <w:r>
              <w:rPr>
                <w:rFonts w:hint="eastAsia" w:eastAsia="仿宋" w:cs="仿宋"/>
                <w:b w:val="0"/>
                <w:bCs w:val="0"/>
                <w:color w:val="000000"/>
                <w:kern w:val="0"/>
                <w:sz w:val="24"/>
                <w:lang w:eastAsia="zh-CN"/>
              </w:rPr>
              <w:t>（</w:t>
            </w:r>
            <w:r>
              <w:rPr>
                <w:rFonts w:hint="eastAsia" w:ascii="Times New Roman" w:hAnsi="Times New Roman" w:eastAsia="仿宋" w:cs="仿宋"/>
                <w:b w:val="0"/>
                <w:bCs w:val="0"/>
                <w:color w:val="000000"/>
                <w:kern w:val="0"/>
                <w:sz w:val="24"/>
              </w:rPr>
              <w:t>包含数字及文字描述</w:t>
            </w:r>
            <w:r>
              <w:rPr>
                <w:rFonts w:hint="eastAsia" w:eastAsia="仿宋" w:cs="仿宋"/>
                <w:b w:val="0"/>
                <w:bCs w:val="0"/>
                <w:color w:val="000000"/>
                <w:kern w:val="0"/>
                <w:sz w:val="24"/>
                <w:lang w:eastAsia="zh-CN"/>
              </w:rPr>
              <w:t>）</w:t>
            </w:r>
          </w:p>
        </w:tc>
      </w:tr>
      <w:tr>
        <w:tblPrEx>
          <w:tblCellMar>
            <w:top w:w="0" w:type="dxa"/>
            <w:left w:w="0" w:type="dxa"/>
            <w:bottom w:w="0" w:type="dxa"/>
            <w:right w:w="0" w:type="dxa"/>
          </w:tblCellMar>
        </w:tblPrEx>
        <w:trPr>
          <w:trHeight w:val="953"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s="仿宋"/>
                <w:b w:val="0"/>
                <w:bCs w:val="0"/>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项目完成指标</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数量指标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eastAsia="仿宋" w:cs="仿宋"/>
                <w:b w:val="0"/>
                <w:bCs w:val="0"/>
                <w:color w:val="000000"/>
                <w:kern w:val="0"/>
                <w:sz w:val="24"/>
                <w:lang w:eastAsia="zh-CN"/>
              </w:rPr>
              <w:t>依法治理</w:t>
            </w:r>
            <w:r>
              <w:rPr>
                <w:rFonts w:hint="eastAsia" w:ascii="Times New Roman" w:hAnsi="Times New Roman" w:eastAsia="仿宋" w:cs="仿宋"/>
                <w:b w:val="0"/>
                <w:bCs w:val="0"/>
                <w:color w:val="000000"/>
                <w:kern w:val="0"/>
                <w:sz w:val="24"/>
              </w:rPr>
              <w:t>宣传标语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ascii="Times New Roman" w:hAnsi="Times New Roman" w:eastAsia="仿宋" w:cs="仿宋"/>
                <w:b w:val="0"/>
                <w:bCs w:val="0"/>
                <w:color w:val="000000"/>
                <w:kern w:val="0"/>
                <w:sz w:val="24"/>
              </w:rPr>
              <w:t>12副</w:t>
            </w:r>
            <w:r>
              <w:rPr>
                <w:rFonts w:hint="eastAsia" w:ascii="Times New Roman" w:hAnsi="Times New Roman" w:eastAsia="仿宋" w:cs="仿宋"/>
                <w:b w:val="0"/>
                <w:bCs w:val="0"/>
                <w:color w:val="000000"/>
                <w:kern w:val="0"/>
                <w:sz w:val="24"/>
              </w:rPr>
              <w:t>，不少于12次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12副，不少于12次</w:t>
            </w:r>
          </w:p>
        </w:tc>
      </w:tr>
      <w:tr>
        <w:tblPrEx>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s="仿宋"/>
                <w:b w:val="0"/>
                <w:bCs w:val="0"/>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社会效益</w:t>
            </w:r>
          </w:p>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提高群众法律意识，知法，懂法，用法</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提高群众法律意识，知法，懂法用法律武器保护自己</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提高群众法律意识，知法，懂法用法律武器保护自己</w:t>
            </w:r>
          </w:p>
        </w:tc>
      </w:tr>
      <w:tr>
        <w:tblPrEx>
          <w:tblCellMar>
            <w:top w:w="0" w:type="dxa"/>
            <w:left w:w="0" w:type="dxa"/>
            <w:bottom w:w="0" w:type="dxa"/>
            <w:right w:w="0" w:type="dxa"/>
          </w:tblCellMar>
        </w:tblPrEx>
        <w:trPr>
          <w:trHeight w:val="1297"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s="仿宋"/>
                <w:b w:val="0"/>
                <w:bCs w:val="0"/>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效益指标</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社会效益</w:t>
            </w:r>
          </w:p>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辖区内和谐安定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辖区内和谐安定</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辖区内和谐安定</w:t>
            </w:r>
          </w:p>
        </w:tc>
      </w:tr>
      <w:tr>
        <w:tblPrEx>
          <w:tblCellMar>
            <w:top w:w="0" w:type="dxa"/>
            <w:left w:w="0" w:type="dxa"/>
            <w:bottom w:w="0" w:type="dxa"/>
            <w:right w:w="0" w:type="dxa"/>
          </w:tblCellMar>
        </w:tblPrEx>
        <w:trPr>
          <w:trHeight w:val="1042" w:hRule="atLeast"/>
        </w:trPr>
        <w:tc>
          <w:tcPr>
            <w:tcW w:w="86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Times New Roman" w:hAnsi="Times New Roman" w:eastAsia="仿宋" w:cs="仿宋"/>
                <w:b w:val="0"/>
                <w:bCs w:val="0"/>
                <w:color w:val="000000"/>
                <w:kern w:val="0"/>
                <w:sz w:val="24"/>
              </w:rPr>
            </w:pPr>
          </w:p>
        </w:tc>
        <w:tc>
          <w:tcPr>
            <w:tcW w:w="89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满意度指标</w:t>
            </w:r>
          </w:p>
        </w:tc>
        <w:tc>
          <w:tcPr>
            <w:tcW w:w="114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满意度指标</w:t>
            </w:r>
          </w:p>
        </w:tc>
        <w:tc>
          <w:tcPr>
            <w:tcW w:w="227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群众满意度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确保群众满意度100%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ascii="Times New Roman" w:hAnsi="Times New Roman" w:eastAsia="仿宋" w:cs="仿宋"/>
                <w:b w:val="0"/>
                <w:bCs w:val="0"/>
                <w:color w:val="000000"/>
                <w:kern w:val="0"/>
                <w:sz w:val="24"/>
              </w:rPr>
            </w:pPr>
            <w:r>
              <w:rPr>
                <w:rFonts w:hint="eastAsia" w:ascii="Times New Roman" w:hAnsi="Times New Roman" w:eastAsia="仿宋" w:cs="仿宋"/>
                <w:b w:val="0"/>
                <w:bCs w:val="0"/>
                <w:color w:val="000000"/>
                <w:kern w:val="0"/>
                <w:sz w:val="24"/>
              </w:rPr>
              <w:t>确保群众满意度100%</w:t>
            </w:r>
          </w:p>
        </w:tc>
      </w:tr>
    </w:tbl>
    <w:p>
      <w:pPr>
        <w:numPr>
          <w:ilvl w:val="0"/>
          <w:numId w:val="0"/>
        </w:numPr>
        <w:spacing w:line="580" w:lineRule="exact"/>
        <w:rPr>
          <w:rFonts w:hint="eastAsia" w:ascii="Times New Roman" w:hAnsi="Times New Roman" w:eastAsia="楷体" w:cs="楷体_GB2312"/>
          <w:b w:val="0"/>
          <w:bCs w:val="0"/>
          <w:sz w:val="32"/>
          <w:szCs w:val="32"/>
        </w:rPr>
      </w:pPr>
    </w:p>
    <w:p>
      <w:pPr>
        <w:pageBreakBefore w:val="0"/>
        <w:widowControl w:val="0"/>
        <w:numPr>
          <w:ilvl w:val="0"/>
          <w:numId w:val="0"/>
        </w:numPr>
        <w:kinsoku/>
        <w:wordWrap/>
        <w:overflowPunct/>
        <w:topLinePunct w:val="0"/>
        <w:bidi w:val="0"/>
        <w:spacing w:line="576" w:lineRule="exact"/>
        <w:ind w:left="0" w:firstLine="640" w:firstLineChars="200"/>
        <w:textAlignment w:val="auto"/>
        <w:rPr>
          <w:rFonts w:ascii="Times New Roman" w:hAnsi="Times New Roman" w:eastAsia="仿宋" w:cs="仿宋_GB2312"/>
          <w:b w:val="0"/>
          <w:bCs w:val="0"/>
          <w:sz w:val="32"/>
          <w:szCs w:val="32"/>
        </w:rPr>
      </w:pPr>
      <w:r>
        <w:rPr>
          <w:rFonts w:ascii="Times New Roman" w:hAnsi="Times New Roman" w:eastAsia="楷体" w:cs="楷体_GB2312"/>
          <w:b w:val="0"/>
          <w:bCs w:val="0"/>
          <w:sz w:val="32"/>
          <w:szCs w:val="32"/>
        </w:rPr>
        <w:t>2.</w:t>
      </w:r>
      <w:r>
        <w:rPr>
          <w:rFonts w:hint="eastAsia" w:ascii="Times New Roman" w:hAnsi="Times New Roman" w:eastAsia="楷体" w:cs="楷体_GB2312"/>
          <w:b w:val="0"/>
          <w:bCs w:val="0"/>
          <w:sz w:val="32"/>
          <w:szCs w:val="32"/>
        </w:rPr>
        <w:t>部门绩效评价结果。</w:t>
      </w:r>
    </w:p>
    <w:p>
      <w:pPr>
        <w:pageBreakBefore w:val="0"/>
        <w:widowControl w:val="0"/>
        <w:kinsoku/>
        <w:wordWrap/>
        <w:overflowPunct/>
        <w:topLinePunct w:val="0"/>
        <w:bidi w:val="0"/>
        <w:spacing w:line="576" w:lineRule="exact"/>
        <w:ind w:left="0" w:firstLine="640" w:firstLineChars="200"/>
        <w:textAlignment w:val="auto"/>
        <w:rPr>
          <w:rFonts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本部门按要求对</w:t>
      </w:r>
      <w:r>
        <w:rPr>
          <w:rFonts w:ascii="Times New Roman" w:hAnsi="Times New Roman" w:eastAsia="仿宋" w:cs="仿宋_GB2312"/>
          <w:b w:val="0"/>
          <w:bCs w:val="0"/>
          <w:sz w:val="32"/>
          <w:szCs w:val="32"/>
        </w:rPr>
        <w:t>2020</w:t>
      </w:r>
      <w:r>
        <w:rPr>
          <w:rFonts w:hint="eastAsia" w:ascii="Times New Roman" w:hAnsi="Times New Roman" w:eastAsia="仿宋" w:cs="仿宋_GB2312"/>
          <w:b w:val="0"/>
          <w:bCs w:val="0"/>
          <w:sz w:val="32"/>
          <w:szCs w:val="32"/>
        </w:rPr>
        <w:t>年部门整体支出绩效评价情况开展自评</w:t>
      </w:r>
      <w:r>
        <w:rPr>
          <w:rFonts w:hint="eastAsia" w:eastAsia="仿宋" w:cs="仿宋_GB2312"/>
          <w:b w:val="0"/>
          <w:bCs w:val="0"/>
          <w:sz w:val="32"/>
          <w:szCs w:val="32"/>
          <w:lang w:eastAsia="zh-CN"/>
        </w:rPr>
        <w:t>，</w:t>
      </w:r>
      <w:r>
        <w:rPr>
          <w:rFonts w:hint="eastAsia" w:ascii="Times New Roman" w:hAnsi="Times New Roman" w:eastAsia="仿宋" w:cs="仿宋_GB2312"/>
          <w:b w:val="0"/>
          <w:bCs w:val="0"/>
          <w:sz w:val="32"/>
          <w:szCs w:val="32"/>
        </w:rPr>
        <w:t>《</w:t>
      </w:r>
      <w:r>
        <w:rPr>
          <w:rFonts w:hint="eastAsia" w:ascii="Times New Roman" w:hAnsi="Times New Roman" w:eastAsia="仿宋" w:cs="仿宋_GB2312"/>
          <w:b w:val="0"/>
          <w:bCs w:val="0"/>
          <w:sz w:val="32"/>
          <w:szCs w:val="32"/>
          <w:lang w:eastAsia="zh-CN"/>
        </w:rPr>
        <w:t>白朝乡</w:t>
      </w:r>
      <w:r>
        <w:rPr>
          <w:rFonts w:hint="eastAsia" w:ascii="Times New Roman" w:hAnsi="Times New Roman" w:eastAsia="仿宋" w:cs="仿宋_GB2312"/>
          <w:b w:val="0"/>
          <w:bCs w:val="0"/>
          <w:sz w:val="32"/>
          <w:szCs w:val="32"/>
        </w:rPr>
        <w:t>部门</w:t>
      </w:r>
      <w:r>
        <w:rPr>
          <w:rFonts w:ascii="Times New Roman" w:hAnsi="Times New Roman" w:eastAsia="仿宋" w:cs="仿宋_GB2312"/>
          <w:b w:val="0"/>
          <w:bCs w:val="0"/>
          <w:sz w:val="32"/>
          <w:szCs w:val="32"/>
        </w:rPr>
        <w:t>2020</w:t>
      </w:r>
      <w:r>
        <w:rPr>
          <w:rFonts w:hint="eastAsia" w:ascii="Times New Roman" w:hAnsi="Times New Roman" w:eastAsia="仿宋" w:cs="仿宋_GB2312"/>
          <w:b w:val="0"/>
          <w:bCs w:val="0"/>
          <w:sz w:val="32"/>
          <w:szCs w:val="32"/>
        </w:rPr>
        <w:t>年部门整体支出绩效评价报告》见附件</w:t>
      </w:r>
      <w:r>
        <w:rPr>
          <w:rFonts w:hint="eastAsia" w:ascii="Times New Roman" w:hAnsi="Times New Roman" w:eastAsia="仿宋" w:cs="仿宋_GB2312"/>
          <w:b w:val="0"/>
          <w:bCs w:val="0"/>
          <w:sz w:val="32"/>
          <w:szCs w:val="32"/>
          <w:lang w:eastAsia="zh-CN"/>
        </w:rPr>
        <w:t>（附件</w:t>
      </w:r>
      <w:r>
        <w:rPr>
          <w:rFonts w:hint="eastAsia" w:ascii="Times New Roman" w:hAnsi="Times New Roman" w:eastAsia="仿宋" w:cs="仿宋_GB2312"/>
          <w:b w:val="0"/>
          <w:bCs w:val="0"/>
          <w:sz w:val="32"/>
          <w:szCs w:val="32"/>
          <w:lang w:val="en-US" w:eastAsia="zh-CN"/>
        </w:rPr>
        <w:t>1</w:t>
      </w:r>
      <w:r>
        <w:rPr>
          <w:rFonts w:hint="eastAsia" w:ascii="Times New Roman" w:hAns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w:t>
      </w:r>
    </w:p>
    <w:p>
      <w:pPr>
        <w:pageBreakBefore w:val="0"/>
        <w:widowControl w:val="0"/>
        <w:kinsoku/>
        <w:wordWrap/>
        <w:overflowPunct/>
        <w:topLinePunct w:val="0"/>
        <w:bidi w:val="0"/>
        <w:spacing w:line="576" w:lineRule="exact"/>
        <w:ind w:left="0" w:firstLine="640" w:firstLineChars="200"/>
        <w:textAlignment w:val="auto"/>
        <w:rPr>
          <w:rFonts w:ascii="Times New Roman" w:hAnsi="Times New Roman" w:eastAsia="仿宋"/>
          <w:b w:val="0"/>
          <w:bCs w:val="0"/>
          <w:color w:val="000000"/>
          <w:sz w:val="32"/>
          <w:szCs w:val="32"/>
        </w:rPr>
      </w:pPr>
      <w:r>
        <w:rPr>
          <w:rFonts w:hint="eastAsia" w:ascii="Times New Roman" w:hAnsi="Times New Roman" w:eastAsia="仿宋" w:cs="仿宋_GB2312"/>
          <w:b w:val="0"/>
          <w:bCs w:val="0"/>
          <w:sz w:val="32"/>
          <w:szCs w:val="32"/>
        </w:rPr>
        <w:t>本部门自行组织对</w:t>
      </w:r>
      <w:r>
        <w:rPr>
          <w:rFonts w:hint="eastAsia" w:ascii="Times New Roman" w:hAnsi="Times New Roman" w:eastAsia="仿宋" w:cs="仿宋_GB2312"/>
          <w:b w:val="0"/>
          <w:bCs w:val="0"/>
          <w:sz w:val="32"/>
          <w:szCs w:val="32"/>
          <w:lang w:eastAsia="zh-CN"/>
        </w:rPr>
        <w:t>人大代表工作</w:t>
      </w:r>
      <w:r>
        <w:rPr>
          <w:rFonts w:hint="eastAsia" w:ascii="Times New Roman" w:hAnsi="Times New Roman" w:eastAsia="仿宋" w:cs="仿宋_GB2312"/>
          <w:b w:val="0"/>
          <w:bCs w:val="0"/>
          <w:sz w:val="32"/>
          <w:szCs w:val="32"/>
        </w:rPr>
        <w:t>项目、</w:t>
      </w:r>
      <w:r>
        <w:rPr>
          <w:rFonts w:hint="eastAsia" w:ascii="Times New Roman" w:hAnsi="Times New Roman" w:eastAsia="仿宋" w:cs="仿宋_GB2312"/>
          <w:b w:val="0"/>
          <w:bCs w:val="0"/>
          <w:sz w:val="32"/>
          <w:szCs w:val="32"/>
          <w:lang w:eastAsia="zh-CN"/>
        </w:rPr>
        <w:t>森林防火</w:t>
      </w:r>
      <w:r>
        <w:rPr>
          <w:rFonts w:hint="eastAsia" w:ascii="Times New Roman" w:hAnsi="Times New Roman" w:eastAsia="仿宋" w:cs="仿宋_GB2312"/>
          <w:b w:val="0"/>
          <w:bCs w:val="0"/>
          <w:sz w:val="32"/>
          <w:szCs w:val="32"/>
        </w:rPr>
        <w:t>项目</w:t>
      </w:r>
      <w:r>
        <w:rPr>
          <w:rFonts w:hint="eastAsia" w:ascii="Times New Roman" w:hAnsi="Times New Roman" w:eastAsia="仿宋" w:cs="仿宋_GB2312"/>
          <w:b w:val="0"/>
          <w:bCs w:val="0"/>
          <w:sz w:val="32"/>
          <w:szCs w:val="32"/>
          <w:lang w:eastAsia="zh-CN"/>
        </w:rPr>
        <w:t>、义务兵优待金等项目</w:t>
      </w:r>
      <w:r>
        <w:rPr>
          <w:rFonts w:hint="eastAsia" w:ascii="Times New Roman" w:hAnsi="Times New Roman" w:eastAsia="仿宋" w:cs="仿宋_GB2312"/>
          <w:b w:val="0"/>
          <w:bCs w:val="0"/>
          <w:sz w:val="32"/>
          <w:szCs w:val="32"/>
        </w:rPr>
        <w:t>开展了绩效评价，《</w:t>
      </w:r>
      <w:r>
        <w:rPr>
          <w:rFonts w:hint="eastAsia" w:ascii="Times New Roman" w:hAnsi="Times New Roman" w:eastAsia="仿宋" w:cs="仿宋_GB2312"/>
          <w:b w:val="0"/>
          <w:bCs w:val="0"/>
          <w:sz w:val="32"/>
          <w:szCs w:val="32"/>
          <w:lang w:eastAsia="zh-CN"/>
        </w:rPr>
        <w:t>白朝乡</w:t>
      </w:r>
      <w:r>
        <w:rPr>
          <w:rFonts w:hint="eastAsia" w:ascii="Times New Roman" w:hAnsi="Times New Roman" w:eastAsia="仿宋" w:cs="仿宋_GB2312"/>
          <w:b w:val="0"/>
          <w:bCs w:val="0"/>
          <w:sz w:val="32"/>
          <w:szCs w:val="32"/>
        </w:rPr>
        <w:t>项目</w:t>
      </w:r>
      <w:r>
        <w:rPr>
          <w:rFonts w:ascii="Times New Roman" w:hAnsi="Times New Roman" w:eastAsia="仿宋" w:cs="仿宋_GB2312"/>
          <w:b w:val="0"/>
          <w:bCs w:val="0"/>
          <w:sz w:val="32"/>
          <w:szCs w:val="32"/>
        </w:rPr>
        <w:t>2020</w:t>
      </w:r>
      <w:r>
        <w:rPr>
          <w:rFonts w:hint="eastAsia" w:ascii="Times New Roman" w:hAnsi="Times New Roman" w:eastAsia="仿宋" w:cs="仿宋_GB2312"/>
          <w:b w:val="0"/>
          <w:bCs w:val="0"/>
          <w:sz w:val="32"/>
          <w:szCs w:val="32"/>
        </w:rPr>
        <w:t>年绩效评价报告》见附件</w:t>
      </w:r>
      <w:r>
        <w:rPr>
          <w:rFonts w:hint="eastAsia" w:ascii="Times New Roman" w:hAnsi="Times New Roman" w:eastAsia="仿宋" w:cs="仿宋_GB2312"/>
          <w:b w:val="0"/>
          <w:bCs w:val="0"/>
          <w:sz w:val="32"/>
          <w:szCs w:val="32"/>
          <w:lang w:eastAsia="zh-CN"/>
        </w:rPr>
        <w:t>（附件</w:t>
      </w:r>
      <w:r>
        <w:rPr>
          <w:rFonts w:hint="eastAsia" w:ascii="Times New Roman" w:hAnsi="Times New Roman" w:eastAsia="仿宋" w:cs="仿宋_GB2312"/>
          <w:b w:val="0"/>
          <w:bCs w:val="0"/>
          <w:sz w:val="32"/>
          <w:szCs w:val="32"/>
          <w:lang w:val="en-US" w:eastAsia="zh-CN"/>
        </w:rPr>
        <w:t>2</w:t>
      </w:r>
      <w:r>
        <w:rPr>
          <w:rFonts w:hint="eastAsia" w:ascii="Times New Roman" w:hAns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。（非涉密部门均需公开部门整体支出评价报告，部门自行组织的绩效评价情况根据部门实际公开，若未组织项目绩效评价，则只需说明部门整体支出绩效评价情况）</w:t>
      </w:r>
    </w:p>
    <w:p>
      <w:pPr>
        <w:pageBreakBefore w:val="0"/>
        <w:widowControl w:val="0"/>
        <w:kinsoku/>
        <w:wordWrap/>
        <w:overflowPunct/>
        <w:topLinePunct w:val="0"/>
        <w:bidi w:val="0"/>
        <w:spacing w:line="576" w:lineRule="exact"/>
        <w:ind w:left="0"/>
        <w:textAlignment w:val="auto"/>
        <w:rPr>
          <w:rFonts w:ascii="Times New Roman" w:hAnsi="Times New Roman" w:eastAsia="仿宋"/>
          <w:b w:val="0"/>
          <w:bCs w:val="0"/>
          <w:color w:val="000000"/>
          <w:sz w:val="32"/>
          <w:szCs w:val="32"/>
        </w:rPr>
      </w:pPr>
      <w:r>
        <w:rPr>
          <w:rFonts w:ascii="Times New Roman" w:hAnsi="Times New Roman" w:eastAsia="仿宋"/>
          <w:b w:val="0"/>
          <w:bCs w:val="0"/>
          <w:color w:val="000000"/>
          <w:sz w:val="32"/>
          <w:szCs w:val="32"/>
        </w:rPr>
        <w:br w:type="page"/>
      </w:r>
    </w:p>
    <w:p>
      <w:pPr>
        <w:pageBreakBefore w:val="0"/>
        <w:widowControl w:val="0"/>
        <w:numPr>
          <w:ilvl w:val="0"/>
          <w:numId w:val="2"/>
        </w:numPr>
        <w:kinsoku/>
        <w:wordWrap/>
        <w:overflowPunct/>
        <w:topLinePunct w:val="0"/>
        <w:bidi w:val="0"/>
        <w:spacing w:line="576" w:lineRule="exact"/>
        <w:ind w:left="0" w:firstLine="660" w:firstLineChars="150"/>
        <w:jc w:val="center"/>
        <w:textAlignment w:val="auto"/>
        <w:outlineLvl w:val="0"/>
        <w:rPr>
          <w:rStyle w:val="18"/>
          <w:rFonts w:ascii="Times New Roman" w:hAnsi="Times New Roman" w:eastAsia="黑体"/>
          <w:b w:val="0"/>
          <w:bCs w:val="0"/>
        </w:rPr>
      </w:pPr>
      <w:bookmarkStart w:id="91" w:name="_Toc6923"/>
      <w:bookmarkStart w:id="92" w:name="_Toc8776"/>
      <w:bookmarkStart w:id="93" w:name="_Toc26958"/>
      <w:bookmarkStart w:id="94" w:name="_Toc15401"/>
      <w:r>
        <w:rPr>
          <w:rFonts w:hint="eastAsia" w:eastAsia="黑体"/>
          <w:b w:val="0"/>
          <w:bCs w:val="0"/>
          <w:color w:val="000000"/>
          <w:sz w:val="44"/>
          <w:szCs w:val="44"/>
          <w:lang w:val="en-US" w:eastAsia="zh-CN"/>
        </w:rPr>
        <w:t xml:space="preserve"> </w:t>
      </w:r>
      <w:r>
        <w:rPr>
          <w:rFonts w:hint="eastAsia" w:ascii="Times New Roman" w:hAnsi="Times New Roman" w:eastAsia="黑体"/>
          <w:b w:val="0"/>
          <w:bCs w:val="0"/>
          <w:color w:val="000000"/>
          <w:sz w:val="44"/>
          <w:szCs w:val="44"/>
        </w:rPr>
        <w:t>名</w:t>
      </w:r>
      <w:r>
        <w:rPr>
          <w:rStyle w:val="18"/>
          <w:rFonts w:hint="eastAsia" w:ascii="Times New Roman" w:hAnsi="Times New Roman" w:eastAsia="黑体"/>
          <w:b w:val="0"/>
          <w:bCs w:val="0"/>
        </w:rPr>
        <w:t>词解释</w:t>
      </w:r>
      <w:bookmarkEnd w:id="91"/>
      <w:bookmarkEnd w:id="92"/>
      <w:bookmarkEnd w:id="93"/>
      <w:bookmarkEnd w:id="94"/>
    </w:p>
    <w:p>
      <w:pPr>
        <w:pageBreakBefore w:val="0"/>
        <w:widowControl w:val="0"/>
        <w:kinsoku/>
        <w:wordWrap/>
        <w:overflowPunct/>
        <w:topLinePunct w:val="0"/>
        <w:bidi w:val="0"/>
        <w:spacing w:line="576" w:lineRule="exact"/>
        <w:ind w:left="0"/>
        <w:jc w:val="left"/>
        <w:textAlignment w:val="auto"/>
        <w:rPr>
          <w:rFonts w:ascii="Times New Roman" w:hAnsi="Times New Roman"/>
          <w:b w:val="0"/>
          <w:bCs w:val="0"/>
          <w:color w:val="000000"/>
          <w:sz w:val="44"/>
          <w:szCs w:val="44"/>
        </w:rPr>
      </w:pPr>
    </w:p>
    <w:p>
      <w:pPr>
        <w:pStyle w:val="19"/>
        <w:pageBreakBefore w:val="0"/>
        <w:widowControl w:val="0"/>
        <w:kinsoku/>
        <w:wordWrap/>
        <w:overflowPunct/>
        <w:topLinePunct w:val="0"/>
        <w:bidi w:val="0"/>
        <w:spacing w:line="576" w:lineRule="exact"/>
        <w:ind w:firstLine="640" w:firstLineChars="200"/>
        <w:textAlignment w:val="auto"/>
        <w:rPr>
          <w:rFonts w:ascii="Times New Roman" w:hAnsi="Times New Roman" w:eastAsia="仿宋"/>
          <w:b w:val="0"/>
          <w:bCs w:val="0"/>
          <w:sz w:val="32"/>
          <w:szCs w:val="32"/>
        </w:rPr>
      </w:pPr>
      <w:r>
        <w:rPr>
          <w:rFonts w:ascii="Times New Roman" w:hAnsi="Times New Roman" w:eastAsia="仿宋"/>
          <w:b w:val="0"/>
          <w:bCs w:val="0"/>
          <w:sz w:val="32"/>
          <w:szCs w:val="32"/>
        </w:rPr>
        <w:t>1.</w:t>
      </w:r>
      <w:r>
        <w:rPr>
          <w:rFonts w:hint="eastAsia" w:ascii="Times New Roman" w:hAnsi="Times New Roman" w:eastAsia="仿宋"/>
          <w:b w:val="0"/>
          <w:bCs w:val="0"/>
          <w:sz w:val="32"/>
          <w:szCs w:val="32"/>
        </w:rPr>
        <w:t>财政拨款收入：指单位从同级财政部门取得的财政预算资金。</w:t>
      </w:r>
    </w:p>
    <w:p>
      <w:pPr>
        <w:pStyle w:val="19"/>
        <w:pageBreakBefore w:val="0"/>
        <w:widowControl w:val="0"/>
        <w:kinsoku/>
        <w:wordWrap/>
        <w:overflowPunct/>
        <w:topLinePunct w:val="0"/>
        <w:bidi w:val="0"/>
        <w:spacing w:line="576" w:lineRule="exact"/>
        <w:ind w:firstLine="640" w:firstLineChars="200"/>
        <w:textAlignment w:val="auto"/>
        <w:rPr>
          <w:rFonts w:ascii="Times New Roman" w:hAnsi="Times New Roman" w:eastAsia="仿宋"/>
          <w:b w:val="0"/>
          <w:bCs w:val="0"/>
          <w:sz w:val="32"/>
          <w:szCs w:val="32"/>
        </w:rPr>
      </w:pPr>
      <w:r>
        <w:rPr>
          <w:rFonts w:ascii="Times New Roman" w:hAnsi="Times New Roman" w:eastAsia="仿宋"/>
          <w:b w:val="0"/>
          <w:bCs w:val="0"/>
          <w:sz w:val="32"/>
          <w:szCs w:val="32"/>
        </w:rPr>
        <w:t>2.</w:t>
      </w:r>
      <w:r>
        <w:rPr>
          <w:rFonts w:hint="eastAsia" w:ascii="Times New Roman" w:hAnsi="Times New Roman" w:eastAsia="仿宋"/>
          <w:b w:val="0"/>
          <w:bCs w:val="0"/>
          <w:sz w:val="32"/>
          <w:szCs w:val="32"/>
        </w:rPr>
        <w:t>事业收入：指事业单位开展专业业务活动及辅助活动取得的收入。</w:t>
      </w:r>
    </w:p>
    <w:p>
      <w:pPr>
        <w:pStyle w:val="19"/>
        <w:pageBreakBefore w:val="0"/>
        <w:widowControl w:val="0"/>
        <w:kinsoku/>
        <w:wordWrap/>
        <w:overflowPunct/>
        <w:topLinePunct w:val="0"/>
        <w:bidi w:val="0"/>
        <w:spacing w:line="576" w:lineRule="exact"/>
        <w:ind w:firstLine="640" w:firstLineChars="200"/>
        <w:textAlignment w:val="auto"/>
        <w:rPr>
          <w:rFonts w:ascii="Times New Roman" w:hAnsi="Times New Roman" w:eastAsia="仿宋"/>
          <w:b w:val="0"/>
          <w:bCs w:val="0"/>
          <w:sz w:val="32"/>
          <w:szCs w:val="32"/>
        </w:rPr>
      </w:pPr>
      <w:r>
        <w:rPr>
          <w:rFonts w:ascii="Times New Roman" w:hAnsi="Times New Roman" w:eastAsia="仿宋"/>
          <w:b w:val="0"/>
          <w:bCs w:val="0"/>
          <w:sz w:val="32"/>
          <w:szCs w:val="32"/>
        </w:rPr>
        <w:t>3.</w:t>
      </w:r>
      <w:r>
        <w:rPr>
          <w:rFonts w:hint="eastAsia" w:ascii="Times New Roman" w:hAnsi="Times New Roman" w:eastAsia="仿宋"/>
          <w:b w:val="0"/>
          <w:bCs w:val="0"/>
          <w:sz w:val="32"/>
          <w:szCs w:val="32"/>
        </w:rPr>
        <w:t>经营收入：指事业单位在专业业务活动及其辅助活动之外开展非独立核算经营活动取得的收入。</w:t>
      </w:r>
    </w:p>
    <w:p>
      <w:pPr>
        <w:pStyle w:val="19"/>
        <w:pageBreakBefore w:val="0"/>
        <w:widowControl w:val="0"/>
        <w:kinsoku/>
        <w:wordWrap/>
        <w:overflowPunct/>
        <w:topLinePunct w:val="0"/>
        <w:bidi w:val="0"/>
        <w:spacing w:line="576" w:lineRule="exact"/>
        <w:ind w:firstLine="640" w:firstLineChars="200"/>
        <w:textAlignment w:val="auto"/>
        <w:rPr>
          <w:rFonts w:ascii="Times New Roman" w:hAnsi="Times New Roman" w:eastAsia="仿宋"/>
          <w:b w:val="0"/>
          <w:bCs w:val="0"/>
          <w:sz w:val="32"/>
          <w:szCs w:val="32"/>
        </w:rPr>
      </w:pPr>
      <w:r>
        <w:rPr>
          <w:rFonts w:ascii="Times New Roman" w:hAnsi="Times New Roman" w:eastAsia="仿宋"/>
          <w:b w:val="0"/>
          <w:bCs w:val="0"/>
          <w:sz w:val="32"/>
          <w:szCs w:val="32"/>
        </w:rPr>
        <w:t>4.</w:t>
      </w:r>
      <w:r>
        <w:rPr>
          <w:rFonts w:hint="eastAsia" w:ascii="Times New Roman" w:hAnsi="Times New Roman" w:eastAsia="仿宋"/>
          <w:b w:val="0"/>
          <w:bCs w:val="0"/>
          <w:sz w:val="32"/>
          <w:szCs w:val="32"/>
        </w:rPr>
        <w:t>其他收入：指单位取得的除上述收入以外的各项收入。</w:t>
      </w:r>
    </w:p>
    <w:p>
      <w:pPr>
        <w:pStyle w:val="19"/>
        <w:pageBreakBefore w:val="0"/>
        <w:widowControl w:val="0"/>
        <w:kinsoku/>
        <w:wordWrap/>
        <w:overflowPunct/>
        <w:topLinePunct w:val="0"/>
        <w:bidi w:val="0"/>
        <w:spacing w:line="576" w:lineRule="exact"/>
        <w:ind w:firstLine="640" w:firstLineChars="200"/>
        <w:textAlignment w:val="auto"/>
        <w:rPr>
          <w:rFonts w:ascii="Times New Roman" w:hAnsi="Times New Roman" w:eastAsia="仿宋"/>
          <w:b w:val="0"/>
          <w:bCs w:val="0"/>
          <w:sz w:val="32"/>
          <w:szCs w:val="32"/>
        </w:rPr>
      </w:pPr>
      <w:r>
        <w:rPr>
          <w:rFonts w:ascii="Times New Roman" w:hAnsi="Times New Roman" w:eastAsia="仿宋"/>
          <w:b w:val="0"/>
          <w:bCs w:val="0"/>
          <w:sz w:val="32"/>
          <w:szCs w:val="32"/>
        </w:rPr>
        <w:t>5.</w:t>
      </w:r>
      <w:r>
        <w:rPr>
          <w:rFonts w:hint="eastAsia" w:ascii="Times New Roman" w:hAnsi="Times New Roman" w:eastAsia="仿宋"/>
          <w:b w:val="0"/>
          <w:bCs w:val="0"/>
          <w:sz w:val="32"/>
          <w:szCs w:val="32"/>
        </w:rPr>
        <w:t>使用非财政拨款结余：指事业单位使用以前年度积累的非财政拨款结余弥补当年收支差额的金额。</w:t>
      </w:r>
    </w:p>
    <w:p>
      <w:pPr>
        <w:pStyle w:val="19"/>
        <w:pageBreakBefore w:val="0"/>
        <w:widowControl w:val="0"/>
        <w:kinsoku/>
        <w:wordWrap/>
        <w:overflowPunct/>
        <w:topLinePunct w:val="0"/>
        <w:bidi w:val="0"/>
        <w:spacing w:line="576" w:lineRule="exact"/>
        <w:ind w:firstLine="640" w:firstLineChars="200"/>
        <w:textAlignment w:val="auto"/>
        <w:rPr>
          <w:rFonts w:ascii="Times New Roman" w:hAnsi="Times New Roman" w:eastAsia="仿宋"/>
          <w:b w:val="0"/>
          <w:bCs w:val="0"/>
          <w:sz w:val="32"/>
          <w:szCs w:val="32"/>
        </w:rPr>
      </w:pPr>
      <w:r>
        <w:rPr>
          <w:rFonts w:ascii="Times New Roman" w:hAnsi="Times New Roman" w:eastAsia="仿宋"/>
          <w:b w:val="0"/>
          <w:bCs w:val="0"/>
          <w:sz w:val="32"/>
          <w:szCs w:val="32"/>
        </w:rPr>
        <w:t>6.</w:t>
      </w:r>
      <w:r>
        <w:rPr>
          <w:rFonts w:hint="eastAsia" w:ascii="Times New Roman" w:hAnsi="Times New Roman" w:eastAsia="仿宋"/>
          <w:b w:val="0"/>
          <w:bCs w:val="0"/>
          <w:sz w:val="32"/>
          <w:szCs w:val="32"/>
        </w:rPr>
        <w:t>年初结转和结余：指以前年度尚未完成、结转到本年按有关规定继续使用的资金。</w:t>
      </w:r>
    </w:p>
    <w:p>
      <w:pPr>
        <w:pStyle w:val="19"/>
        <w:pageBreakBefore w:val="0"/>
        <w:widowControl w:val="0"/>
        <w:kinsoku/>
        <w:wordWrap/>
        <w:overflowPunct/>
        <w:topLinePunct w:val="0"/>
        <w:bidi w:val="0"/>
        <w:spacing w:line="576" w:lineRule="exact"/>
        <w:ind w:firstLine="640" w:firstLineChars="200"/>
        <w:textAlignment w:val="auto"/>
        <w:rPr>
          <w:rFonts w:ascii="Times New Roman" w:hAnsi="Times New Roman" w:eastAsia="仿宋"/>
          <w:b w:val="0"/>
          <w:bCs w:val="0"/>
          <w:sz w:val="32"/>
          <w:szCs w:val="32"/>
        </w:rPr>
      </w:pPr>
      <w:r>
        <w:rPr>
          <w:rFonts w:ascii="Times New Roman" w:hAnsi="Times New Roman" w:eastAsia="仿宋"/>
          <w:b w:val="0"/>
          <w:bCs w:val="0"/>
          <w:sz w:val="32"/>
          <w:szCs w:val="32"/>
        </w:rPr>
        <w:t>7.</w:t>
      </w:r>
      <w:r>
        <w:rPr>
          <w:rFonts w:hint="eastAsia" w:ascii="Times New Roman" w:hAnsi="Times New Roman" w:eastAsia="仿宋"/>
          <w:b w:val="0"/>
          <w:bCs w:val="0"/>
          <w:sz w:val="32"/>
          <w:szCs w:val="32"/>
        </w:rPr>
        <w:t>结余分配：指事业单位按照会计制度规定缴纳的所得税、提取的专用结余以及转入非财政拨款结余的金额等。</w:t>
      </w:r>
    </w:p>
    <w:p>
      <w:pPr>
        <w:pStyle w:val="19"/>
        <w:pageBreakBefore w:val="0"/>
        <w:widowControl w:val="0"/>
        <w:kinsoku/>
        <w:wordWrap/>
        <w:overflowPunct/>
        <w:topLinePunct w:val="0"/>
        <w:bidi w:val="0"/>
        <w:spacing w:line="576" w:lineRule="exact"/>
        <w:ind w:firstLine="640" w:firstLineChars="200"/>
        <w:textAlignment w:val="auto"/>
        <w:rPr>
          <w:rFonts w:ascii="Times New Roman" w:hAnsi="Times New Roman" w:eastAsia="仿宋"/>
          <w:b w:val="0"/>
          <w:bCs w:val="0"/>
          <w:sz w:val="32"/>
          <w:szCs w:val="32"/>
        </w:rPr>
      </w:pPr>
      <w:r>
        <w:rPr>
          <w:rFonts w:ascii="Times New Roman" w:hAnsi="Times New Roman" w:eastAsia="仿宋"/>
          <w:b w:val="0"/>
          <w:bCs w:val="0"/>
          <w:sz w:val="32"/>
          <w:szCs w:val="32"/>
        </w:rPr>
        <w:t>8</w:t>
      </w:r>
      <w:r>
        <w:rPr>
          <w:rFonts w:hint="eastAsia" w:ascii="Times New Roman" w:hAnsi="Times New Roman" w:eastAsia="仿宋"/>
          <w:b w:val="0"/>
          <w:bCs w:val="0"/>
          <w:sz w:val="32"/>
          <w:szCs w:val="32"/>
          <w:lang w:val="en-US" w:eastAsia="zh-CN"/>
        </w:rPr>
        <w:t>.</w:t>
      </w:r>
      <w:r>
        <w:rPr>
          <w:rFonts w:hint="eastAsia" w:ascii="Times New Roman" w:hAnsi="Times New Roman" w:eastAsia="仿宋"/>
          <w:b w:val="0"/>
          <w:bCs w:val="0"/>
          <w:sz w:val="32"/>
          <w:szCs w:val="32"/>
        </w:rPr>
        <w:t>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rPr>
        <w:t>9.一般公共服务：2010108代表工作，反映人大代表开展各类视察等方面的支出。2010301行政运行，反映行政单位（包括实行公务员管理的事业单位）的基本支出。2010302一般行政管理实务，反映行政单位（包括实行公务员管理的事业单位）未单独设置项级科目的其他项目支出。2010601财政事务行政运行，反映行政单位（包括实行公务员管理的事业单位）的基本支出2013101行政运行，反映行政单位（包括实行公务员管理的事业单位）的基本支出。2013105</w:t>
      </w:r>
      <w:r>
        <w:rPr>
          <w:rFonts w:hint="eastAsia" w:ascii="Times New Roman" w:hAnsi="Times New Roman" w:eastAsia="仿宋_GB2312" w:cs="仿宋_GB2312"/>
          <w:sz w:val="32"/>
          <w:szCs w:val="32"/>
          <w:lang w:val="en-US" w:eastAsia="zh-CN"/>
        </w:rPr>
        <w:t>专项业务，反映党委办公厅（委）及相关机构开展专项业务活动所发生的支出。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10.文化旅游体育与传媒支出：2070101行政运行，反映行政单位（包括实行公务员管理的事业单位）的基本支出。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2070199其他文化和旅游支出，反映除上述项目以外其他用于文化和旅游方面的支出。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color w:val="0000FF"/>
          <w:sz w:val="32"/>
          <w:szCs w:val="32"/>
          <w:lang w:val="en-US" w:eastAsia="zh-CN"/>
        </w:rPr>
      </w:pPr>
      <w:r>
        <w:rPr>
          <w:rFonts w:hint="eastAsia" w:ascii="Times New Roman" w:hAnsi="Times New Roman" w:eastAsia="仿宋_GB2312" w:cs="仿宋_GB2312"/>
          <w:sz w:val="32"/>
          <w:szCs w:val="32"/>
          <w:lang w:val="en-US" w:eastAsia="zh-CN"/>
        </w:rPr>
        <w:t>11.社会保障和就业支出：2080505机关事业单位基本养老保险缴费支出，反映机关事业单位实施养老保险制度由单位缴纳的基本养老保险费支出。2080805义务兵优待，反映用于义务兵优待方面的支出。</w:t>
      </w:r>
      <w:r>
        <w:rPr>
          <w:rFonts w:hint="eastAsia" w:ascii="Times New Roman" w:hAnsi="Times New Roman" w:eastAsia="仿宋_GB2312" w:cs="仿宋_GB2312"/>
          <w:color w:val="0000FF"/>
          <w:sz w:val="32"/>
          <w:szCs w:val="32"/>
          <w:lang w:val="en-US" w:eastAsia="zh-CN"/>
        </w:rPr>
        <w:t>2089999其他社会保障和就业支出，反映除上述项目以外其他用于社会保障和就业方面的支出。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卫生健康支出：2100716计划生育机构，反映卫生健康部门所属计划生育机构的支出。2100717计划生育服务，反映计划生育服务支出。2101101行政单位医疗，反映财政部门安排的行政单位（包括实行公务员管理的事业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13.城乡社区支出:2120102一般</w:t>
      </w:r>
      <w:r>
        <w:rPr>
          <w:rFonts w:hint="eastAsia" w:eastAsia="仿宋_GB2312" w:cs="仿宋_GB2312"/>
          <w:sz w:val="32"/>
          <w:szCs w:val="32"/>
          <w:lang w:val="en-US" w:eastAsia="zh-CN"/>
        </w:rPr>
        <w:t>行政管理事务</w:t>
      </w:r>
      <w:r>
        <w:rPr>
          <w:rFonts w:hint="eastAsia" w:ascii="Times New Roman" w:hAnsi="Times New Roman" w:eastAsia="仿宋_GB2312" w:cs="仿宋_GB2312"/>
          <w:sz w:val="32"/>
          <w:szCs w:val="32"/>
          <w:lang w:val="en-US" w:eastAsia="zh-CN"/>
        </w:rPr>
        <w:t>，反映行政单位（包括实行公务员管理的事业单位）未单独设置顶级科目的其他项目支出。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color w:val="0000FF"/>
          <w:sz w:val="32"/>
          <w:szCs w:val="32"/>
          <w:lang w:val="en-US" w:eastAsia="zh-CN"/>
        </w:rPr>
        <w:t>14.农林水支出：2130199其他农业农村支出，反映除上述项目以外其他用于农业农村方面的支出。</w:t>
      </w:r>
      <w:r>
        <w:rPr>
          <w:rFonts w:hint="eastAsia" w:ascii="Times New Roman" w:hAnsi="Times New Roman" w:eastAsia="仿宋_GB2312" w:cs="仿宋_GB2312"/>
          <w:sz w:val="32"/>
          <w:szCs w:val="32"/>
          <w:lang w:val="en-US" w:eastAsia="zh-CN"/>
        </w:rPr>
        <w:t>2130234林业草原防灾减灾，反映用于病虫害等有害生物灾害、森林草原防火、野生动物疫病灾害等方面的支出。2130314防汛，反映防汛业务支出。有关事项包括防汛物资购置管护，防汛通信设备、网络系统、车船设备运行维护，防汛值班、水清报讯、防汛指挥系统运行维护、水毁修复以及防汛组织（如防汛预案编制、检查、演戏、宣传、会议等），汛期调用民工及劳动保护，水利设施灾后重建，退田环湖，蓄滞洪区补偿、水情、雨情、决策支持，防汛视频会商，应急度汛，山洪灾害防治等。</w:t>
      </w:r>
      <w:r>
        <w:rPr>
          <w:rFonts w:hint="eastAsia" w:ascii="Times New Roman" w:hAnsi="Times New Roman" w:eastAsia="仿宋_GB2312" w:cs="仿宋_GB2312"/>
          <w:color w:val="0000FF"/>
          <w:sz w:val="32"/>
          <w:szCs w:val="32"/>
          <w:lang w:val="en-US" w:eastAsia="zh-CN"/>
        </w:rPr>
        <w:t>2130599其他扶贫支出，反映除上述项目以外其他用于扶贫方面的支出。</w:t>
      </w:r>
      <w:r>
        <w:rPr>
          <w:rFonts w:hint="eastAsia" w:ascii="Times New Roman" w:hAnsi="Times New Roman" w:eastAsia="仿宋_GB2312" w:cs="仿宋_GB2312"/>
          <w:sz w:val="32"/>
          <w:szCs w:val="32"/>
          <w:lang w:val="en-US" w:eastAsia="zh-CN"/>
        </w:rPr>
        <w:t>2130705对村民委员会和村党支部的补助，反映各级财政对村民委员会和村党支部的补助支出，以及支持建立县级基本财力保障机制安排的村级组织运转奖补资金。</w:t>
      </w:r>
    </w:p>
    <w:p>
      <w:pPr>
        <w:spacing w:line="600" w:lineRule="exact"/>
        <w:ind w:firstLine="640"/>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15.住房保障支出：2210201住房公积金，反映行政事业单位按人力资源和社会保障部、财务部规定的基本工资和津贴补助以及规定比例为职工缴纳的住房公积金。</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2020</w:t>
      </w:r>
      <w:r>
        <w:rPr>
          <w:rFonts w:hint="eastAsia" w:ascii="仿宋" w:hAnsi="仿宋" w:eastAsia="仿宋"/>
          <w:b/>
          <w:color w:val="000000"/>
          <w:sz w:val="32"/>
          <w:szCs w:val="32"/>
        </w:rPr>
        <w:t>年政府收支分类科目》增减内容。）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16</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17</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18</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19</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_GB2312"/>
          <w:sz w:val="32"/>
          <w:szCs w:val="32"/>
          <w:lang w:val="en-US" w:eastAsia="zh-CN"/>
        </w:rPr>
      </w:pPr>
    </w:p>
    <w:p>
      <w:pPr>
        <w:pStyle w:val="19"/>
        <w:pageBreakBefore w:val="0"/>
        <w:widowControl w:val="0"/>
        <w:kinsoku/>
        <w:wordWrap/>
        <w:overflowPunct/>
        <w:topLinePunct w:val="0"/>
        <w:bidi w:val="0"/>
        <w:spacing w:line="576" w:lineRule="exact"/>
        <w:ind w:firstLine="640" w:firstLineChars="200"/>
        <w:textAlignment w:val="auto"/>
        <w:rPr>
          <w:rFonts w:ascii="Times New Roman" w:hAnsi="Times New Roman" w:eastAsia="仿宋"/>
          <w:b w:val="0"/>
          <w:bCs w:val="0"/>
          <w:sz w:val="32"/>
          <w:szCs w:val="32"/>
        </w:rPr>
      </w:pPr>
    </w:p>
    <w:p>
      <w:pPr>
        <w:pageBreakBefore w:val="0"/>
        <w:widowControl w:val="0"/>
        <w:kinsoku/>
        <w:wordWrap/>
        <w:overflowPunct/>
        <w:topLinePunct w:val="0"/>
        <w:bidi w:val="0"/>
        <w:spacing w:line="576" w:lineRule="exact"/>
        <w:ind w:left="0"/>
        <w:textAlignment w:val="auto"/>
        <w:rPr>
          <w:rFonts w:hint="eastAsia" w:ascii="Times New Roman" w:hAnsi="Times New Roman" w:eastAsia="黑体"/>
          <w:b w:val="0"/>
          <w:bCs w:val="0"/>
          <w:color w:val="000000"/>
          <w:sz w:val="44"/>
          <w:szCs w:val="44"/>
        </w:rPr>
      </w:pPr>
      <w:bookmarkStart w:id="95" w:name="_Toc3189"/>
      <w:bookmarkStart w:id="96" w:name="_Toc24628"/>
      <w:bookmarkStart w:id="97" w:name="_Toc15396614"/>
      <w:r>
        <w:rPr>
          <w:rFonts w:hint="eastAsia" w:ascii="Times New Roman" w:hAnsi="Times New Roman" w:eastAsia="黑体"/>
          <w:b w:val="0"/>
          <w:bCs w:val="0"/>
          <w:color w:val="000000"/>
          <w:sz w:val="44"/>
          <w:szCs w:val="44"/>
        </w:rPr>
        <w:br w:type="page"/>
      </w:r>
    </w:p>
    <w:p>
      <w:pPr>
        <w:pageBreakBefore w:val="0"/>
        <w:widowControl w:val="0"/>
        <w:numPr>
          <w:ilvl w:val="0"/>
          <w:numId w:val="2"/>
        </w:numPr>
        <w:kinsoku/>
        <w:wordWrap/>
        <w:overflowPunct/>
        <w:topLinePunct w:val="0"/>
        <w:bidi w:val="0"/>
        <w:spacing w:line="576" w:lineRule="exact"/>
        <w:ind w:left="0" w:firstLine="660" w:firstLineChars="150"/>
        <w:jc w:val="center"/>
        <w:textAlignment w:val="auto"/>
        <w:outlineLvl w:val="0"/>
        <w:rPr>
          <w:rFonts w:hint="eastAsia" w:ascii="Times New Roman" w:hAnsi="Times New Roman" w:eastAsia="黑体"/>
          <w:b w:val="0"/>
          <w:bCs w:val="0"/>
          <w:color w:val="000000"/>
          <w:sz w:val="44"/>
          <w:szCs w:val="44"/>
        </w:rPr>
      </w:pPr>
      <w:bookmarkStart w:id="98" w:name="_Toc9232"/>
      <w:bookmarkStart w:id="99" w:name="_Toc18647"/>
      <w:r>
        <w:rPr>
          <w:rFonts w:hint="eastAsia" w:ascii="Times New Roman" w:hAnsi="Times New Roman" w:eastAsia="黑体"/>
          <w:b w:val="0"/>
          <w:bCs w:val="0"/>
          <w:color w:val="000000"/>
          <w:sz w:val="44"/>
          <w:szCs w:val="44"/>
        </w:rPr>
        <w:t>附件</w:t>
      </w:r>
      <w:bookmarkEnd w:id="95"/>
      <w:bookmarkEnd w:id="96"/>
      <w:bookmarkEnd w:id="98"/>
      <w:bookmarkEnd w:id="99"/>
    </w:p>
    <w:p>
      <w:pPr>
        <w:pStyle w:val="3"/>
        <w:pageBreakBefore w:val="0"/>
        <w:widowControl w:val="0"/>
        <w:kinsoku/>
        <w:wordWrap/>
        <w:overflowPunct/>
        <w:topLinePunct w:val="0"/>
        <w:bidi w:val="0"/>
        <w:spacing w:before="0" w:after="0" w:line="576" w:lineRule="exact"/>
        <w:ind w:left="0"/>
        <w:textAlignment w:val="auto"/>
        <w:rPr>
          <w:rStyle w:val="14"/>
          <w:rFonts w:hint="eastAsia" w:ascii="Times New Roman" w:hAnsi="Times New Roman" w:eastAsia="黑体" w:cs="黑体"/>
          <w:b w:val="0"/>
          <w:bCs w:val="0"/>
          <w:sz w:val="32"/>
          <w:szCs w:val="32"/>
        </w:rPr>
      </w:pPr>
      <w:bookmarkStart w:id="100" w:name="_Toc18224"/>
      <w:bookmarkStart w:id="101" w:name="_Toc15396615"/>
      <w:bookmarkStart w:id="102" w:name="_Toc16600"/>
      <w:bookmarkStart w:id="103" w:name="_Toc12041"/>
      <w:bookmarkStart w:id="104" w:name="_Toc10036"/>
      <w:bookmarkStart w:id="105" w:name="_Toc26105"/>
    </w:p>
    <w:p>
      <w:pPr>
        <w:pStyle w:val="3"/>
        <w:pageBreakBefore w:val="0"/>
        <w:widowControl w:val="0"/>
        <w:kinsoku/>
        <w:wordWrap/>
        <w:overflowPunct/>
        <w:topLinePunct w:val="0"/>
        <w:bidi w:val="0"/>
        <w:spacing w:before="0" w:after="0" w:line="576" w:lineRule="exact"/>
        <w:ind w:left="0"/>
        <w:textAlignment w:val="auto"/>
        <w:rPr>
          <w:rStyle w:val="14"/>
          <w:rFonts w:hint="eastAsia" w:ascii="Times New Roman" w:hAnsi="Times New Roman" w:eastAsia="黑体" w:cs="黑体"/>
          <w:b w:val="0"/>
          <w:bCs w:val="0"/>
          <w:sz w:val="32"/>
          <w:szCs w:val="32"/>
        </w:rPr>
      </w:pPr>
      <w:r>
        <w:rPr>
          <w:rStyle w:val="14"/>
          <w:rFonts w:hint="eastAsia" w:ascii="Times New Roman" w:hAnsi="Times New Roman" w:eastAsia="黑体" w:cs="黑体"/>
          <w:b w:val="0"/>
          <w:bCs w:val="0"/>
          <w:sz w:val="32"/>
          <w:szCs w:val="32"/>
        </w:rPr>
        <w:t>附件1</w:t>
      </w:r>
      <w:bookmarkEnd w:id="100"/>
      <w:bookmarkEnd w:id="101"/>
    </w:p>
    <w:bookmarkEnd w:id="102"/>
    <w:bookmarkEnd w:id="103"/>
    <w:bookmarkEnd w:id="104"/>
    <w:bookmarkEnd w:id="105"/>
    <w:p>
      <w:pPr>
        <w:pageBreakBefore w:val="0"/>
        <w:widowControl w:val="0"/>
        <w:kinsoku/>
        <w:wordWrap/>
        <w:overflowPunct/>
        <w:topLinePunct w:val="0"/>
        <w:bidi w:val="0"/>
        <w:spacing w:line="576" w:lineRule="exact"/>
        <w:ind w:left="0"/>
        <w:jc w:val="center"/>
        <w:textAlignment w:val="auto"/>
        <w:outlineLvl w:val="0"/>
        <w:rPr>
          <w:rFonts w:hint="eastAsia" w:ascii="Times New Roman" w:hAnsi="Times New Roman" w:eastAsia="方正小标宋简体" w:cs="方正小标宋简体"/>
          <w:b w:val="0"/>
          <w:bCs w:val="0"/>
          <w:spacing w:val="-20"/>
          <w:sz w:val="44"/>
          <w:szCs w:val="44"/>
        </w:rPr>
      </w:pPr>
      <w:bookmarkStart w:id="106" w:name="_Toc31262"/>
      <w:bookmarkStart w:id="107" w:name="_Toc15396616"/>
      <w:bookmarkStart w:id="108" w:name="_Toc10810"/>
      <w:bookmarkStart w:id="109" w:name="_Toc23105"/>
      <w:bookmarkStart w:id="110" w:name="_Toc18360"/>
      <w:bookmarkStart w:id="111" w:name="_Toc282"/>
    </w:p>
    <w:p>
      <w:pPr>
        <w:pageBreakBefore w:val="0"/>
        <w:widowControl w:val="0"/>
        <w:kinsoku/>
        <w:wordWrap/>
        <w:overflowPunct/>
        <w:topLinePunct w:val="0"/>
        <w:bidi w:val="0"/>
        <w:spacing w:line="576" w:lineRule="exact"/>
        <w:ind w:left="0"/>
        <w:jc w:val="center"/>
        <w:textAlignment w:val="auto"/>
        <w:outlineLvl w:val="0"/>
        <w:rPr>
          <w:rFonts w:hint="eastAsia" w:ascii="Times New Roman" w:hAnsi="Times New Roman" w:eastAsia="方正小标宋简体" w:cs="方正小标宋简体"/>
          <w:b w:val="0"/>
          <w:bCs w:val="0"/>
          <w:spacing w:val="-20"/>
          <w:sz w:val="44"/>
          <w:szCs w:val="44"/>
        </w:rPr>
      </w:pPr>
      <w:r>
        <w:rPr>
          <w:rFonts w:hint="eastAsia" w:ascii="Times New Roman" w:hAnsi="Times New Roman" w:eastAsia="方正小标宋简体" w:cs="方正小标宋简体"/>
          <w:b w:val="0"/>
          <w:bCs w:val="0"/>
          <w:spacing w:val="-20"/>
          <w:sz w:val="44"/>
          <w:szCs w:val="44"/>
        </w:rPr>
        <w:t>白朝乡部门20</w:t>
      </w:r>
      <w:r>
        <w:rPr>
          <w:rFonts w:hint="eastAsia" w:ascii="Times New Roman" w:hAnsi="Times New Roman" w:eastAsia="方正小标宋简体" w:cs="方正小标宋简体"/>
          <w:b w:val="0"/>
          <w:bCs w:val="0"/>
          <w:spacing w:val="-20"/>
          <w:sz w:val="44"/>
          <w:szCs w:val="44"/>
          <w:lang w:val="en-US" w:eastAsia="zh-CN"/>
        </w:rPr>
        <w:t>20</w:t>
      </w:r>
      <w:r>
        <w:rPr>
          <w:rFonts w:hint="eastAsia" w:ascii="Times New Roman" w:hAnsi="Times New Roman" w:eastAsia="方正小标宋简体" w:cs="方正小标宋简体"/>
          <w:b w:val="0"/>
          <w:bCs w:val="0"/>
          <w:spacing w:val="-20"/>
          <w:sz w:val="44"/>
          <w:szCs w:val="44"/>
        </w:rPr>
        <w:t>年部门整体支出绩效评价报告</w:t>
      </w:r>
      <w:bookmarkEnd w:id="106"/>
      <w:bookmarkEnd w:id="107"/>
      <w:bookmarkEnd w:id="108"/>
      <w:bookmarkEnd w:id="109"/>
      <w:bookmarkEnd w:id="110"/>
      <w:bookmarkEnd w:id="111"/>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p>
    <w:p>
      <w:pPr>
        <w:pageBreakBefore w:val="0"/>
        <w:widowControl w:val="0"/>
        <w:kinsoku/>
        <w:wordWrap/>
        <w:overflowPunct/>
        <w:topLinePunct w:val="0"/>
        <w:bidi w:val="0"/>
        <w:spacing w:line="576" w:lineRule="exact"/>
        <w:ind w:left="0" w:firstLine="640" w:firstLineChars="200"/>
        <w:textAlignment w:val="auto"/>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一、部门（单位）概况</w:t>
      </w:r>
    </w:p>
    <w:p>
      <w:pPr>
        <w:keepNext w:val="0"/>
        <w:keepLines w:val="0"/>
        <w:pageBreakBefore w:val="0"/>
        <w:widowControl w:val="0"/>
        <w:kinsoku/>
        <w:wordWrap/>
        <w:overflowPunct/>
        <w:topLinePunct w:val="0"/>
        <w:autoSpaceDE/>
        <w:autoSpaceDN/>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（一）机构组成</w:t>
      </w:r>
    </w:p>
    <w:p>
      <w:pPr>
        <w:keepNext w:val="0"/>
        <w:keepLines w:val="0"/>
        <w:pageBreakBefore w:val="0"/>
        <w:widowControl w:val="0"/>
        <w:kinsoku/>
        <w:wordWrap/>
        <w:overflowPunct/>
        <w:topLinePunct w:val="0"/>
        <w:autoSpaceDE/>
        <w:autoSpaceDN/>
        <w:bidi w:val="0"/>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color w:val="000000"/>
          <w:sz w:val="32"/>
          <w:szCs w:val="32"/>
        </w:rPr>
        <w:t>白朝乡人民政府隶属利州区人民政府，属于行政机关单位，经费来源属于全额拨款，</w:t>
      </w:r>
      <w:r>
        <w:rPr>
          <w:rFonts w:hint="eastAsia" w:ascii="Times New Roman" w:hAnsi="Times New Roman" w:eastAsia="仿宋" w:cs="仿宋_GB2312"/>
          <w:b w:val="0"/>
          <w:bCs w:val="0"/>
          <w:sz w:val="32"/>
          <w:szCs w:val="32"/>
        </w:rPr>
        <w:t>白朝乡机关内设</w:t>
      </w:r>
      <w:r>
        <w:rPr>
          <w:rFonts w:hint="eastAsia" w:ascii="Times New Roman" w:hAnsi="Times New Roman" w:eastAsia="仿宋" w:cs="仿宋_GB2312"/>
          <w:b w:val="0"/>
          <w:bCs w:val="0"/>
          <w:sz w:val="32"/>
          <w:szCs w:val="32"/>
          <w:lang w:val="en-US" w:eastAsia="zh-CN"/>
        </w:rPr>
        <w:t>7</w:t>
      </w:r>
      <w:r>
        <w:rPr>
          <w:rFonts w:hint="eastAsia" w:ascii="Times New Roman" w:hAnsi="Times New Roman" w:eastAsia="仿宋" w:cs="仿宋_GB2312"/>
          <w:b w:val="0"/>
          <w:bCs w:val="0"/>
          <w:sz w:val="32"/>
          <w:szCs w:val="32"/>
        </w:rPr>
        <w:t>个机构（</w:t>
      </w:r>
      <w:r>
        <w:rPr>
          <w:rFonts w:hint="eastAsia" w:ascii="Times New Roman" w:hAnsi="Times New Roman" w:eastAsia="仿宋" w:cs="仿宋_GB2312"/>
          <w:b w:val="0"/>
          <w:bCs w:val="0"/>
          <w:sz w:val="32"/>
          <w:szCs w:val="32"/>
          <w:lang w:eastAsia="zh-CN"/>
        </w:rPr>
        <w:t>党政综合与乡村振兴办公室、党建工作办公室、综合行政执法办公室、社会事务办公室、经济发展办公室、社会治理工作办公室、财政所</w:t>
      </w:r>
      <w:r>
        <w:rPr>
          <w:rFonts w:hint="eastAsia" w:ascii="Times New Roman" w:hAnsi="Times New Roman" w:eastAsia="仿宋" w:cs="仿宋_GB2312"/>
          <w:b w:val="0"/>
          <w:bCs w:val="0"/>
          <w:sz w:val="32"/>
          <w:szCs w:val="32"/>
        </w:rPr>
        <w:t>）。</w:t>
      </w:r>
      <w:r>
        <w:rPr>
          <w:rFonts w:hint="eastAsia" w:ascii="Times New Roman" w:hAnsi="Times New Roman" w:eastAsia="仿宋" w:cs="仿宋_GB2312"/>
          <w:b w:val="0"/>
          <w:bCs w:val="0"/>
          <w:color w:val="000000"/>
          <w:sz w:val="32"/>
          <w:szCs w:val="32"/>
        </w:rPr>
        <w:t>设立司法所、派出所、</w:t>
      </w:r>
      <w:r>
        <w:rPr>
          <w:rFonts w:hint="eastAsia" w:ascii="Times New Roman" w:hAnsi="Times New Roman" w:eastAsia="仿宋" w:cs="仿宋_GB2312"/>
          <w:b w:val="0"/>
          <w:bCs w:val="0"/>
          <w:color w:val="000000"/>
          <w:sz w:val="32"/>
          <w:szCs w:val="32"/>
          <w:lang w:val="en-US" w:eastAsia="zh-CN"/>
        </w:rPr>
        <w:t>2</w:t>
      </w:r>
      <w:r>
        <w:rPr>
          <w:rFonts w:hint="eastAsia" w:ascii="Times New Roman" w:hAnsi="Times New Roman" w:eastAsia="仿宋" w:cs="仿宋_GB2312"/>
          <w:b w:val="0"/>
          <w:bCs w:val="0"/>
          <w:color w:val="000000"/>
          <w:sz w:val="32"/>
          <w:szCs w:val="32"/>
        </w:rPr>
        <w:t>个区级部门延伸机构。</w:t>
      </w:r>
      <w:r>
        <w:rPr>
          <w:rFonts w:hint="eastAsia" w:ascii="Times New Roman" w:hAnsi="Times New Roman" w:eastAsia="仿宋" w:cs="仿宋_GB2312"/>
          <w:b w:val="0"/>
          <w:bCs w:val="0"/>
          <w:sz w:val="32"/>
          <w:szCs w:val="32"/>
        </w:rPr>
        <w:t>白朝乡辖</w:t>
      </w:r>
      <w:r>
        <w:rPr>
          <w:rFonts w:hint="eastAsia" w:ascii="Times New Roman" w:hAnsi="Times New Roman" w:eastAsia="仿宋" w:cs="仿宋_GB2312"/>
          <w:b w:val="0"/>
          <w:bCs w:val="0"/>
          <w:sz w:val="32"/>
          <w:szCs w:val="32"/>
          <w:lang w:val="en-US" w:eastAsia="zh-CN"/>
        </w:rPr>
        <w:t>8</w:t>
      </w:r>
      <w:r>
        <w:rPr>
          <w:rFonts w:hint="eastAsia" w:ascii="Times New Roman" w:hAnsi="Times New Roman" w:eastAsia="仿宋" w:cs="仿宋_GB2312"/>
          <w:b w:val="0"/>
          <w:bCs w:val="0"/>
          <w:sz w:val="32"/>
          <w:szCs w:val="32"/>
        </w:rPr>
        <w:t>个行政村，</w:t>
      </w:r>
      <w:r>
        <w:rPr>
          <w:rFonts w:hint="eastAsia" w:ascii="Times New Roman" w:hAnsi="Times New Roman" w:eastAsia="仿宋" w:cs="仿宋_GB2312"/>
          <w:b w:val="0"/>
          <w:bCs w:val="0"/>
          <w:sz w:val="32"/>
          <w:szCs w:val="32"/>
          <w:lang w:val="en-US" w:eastAsia="zh-CN"/>
        </w:rPr>
        <w:t>29</w:t>
      </w:r>
      <w:r>
        <w:rPr>
          <w:rFonts w:hint="eastAsia" w:ascii="Times New Roman" w:hAnsi="Times New Roman" w:eastAsia="仿宋" w:cs="仿宋_GB2312"/>
          <w:b w:val="0"/>
          <w:bCs w:val="0"/>
          <w:sz w:val="32"/>
          <w:szCs w:val="32"/>
        </w:rPr>
        <w:t>个村民小组，1个社区居委会，2个居民小组，幅员面积146.25平方公里，辖区内建有1个现代农业园区。</w:t>
      </w:r>
    </w:p>
    <w:p>
      <w:pPr>
        <w:keepNext w:val="0"/>
        <w:keepLines w:val="0"/>
        <w:pageBreakBefore w:val="0"/>
        <w:widowControl w:val="0"/>
        <w:kinsoku/>
        <w:wordWrap/>
        <w:overflowPunct/>
        <w:topLinePunct w:val="0"/>
        <w:autoSpaceDE/>
        <w:autoSpaceDN/>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lang w:val="en-US" w:eastAsia="zh-CN"/>
        </w:rPr>
        <w:t>二</w:t>
      </w: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rPr>
        <w:t>机构职能</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lang w:val="en-US" w:eastAsia="zh-CN"/>
        </w:rPr>
        <w:t>1.</w:t>
      </w:r>
      <w:r>
        <w:rPr>
          <w:rFonts w:hint="eastAsia" w:ascii="Times New Roman" w:hAnsi="Times New Roman" w:eastAsia="仿宋" w:cs="仿宋_GB2312"/>
          <w:b w:val="0"/>
          <w:bCs w:val="0"/>
          <w:sz w:val="32"/>
          <w:szCs w:val="32"/>
        </w:rPr>
        <w:t>加强党的建设。推进全面从严治党，落实基层党建工作责任制，严格执行基层党组织建设各项制度，做好基层党建工作，全面加强基层宣传思想文化工作，进一步增强党的政治领导力、思想引领力、群众组织力、社会号召力。</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lang w:val="en-US" w:eastAsia="zh-CN"/>
        </w:rPr>
        <w:t>2.</w:t>
      </w:r>
      <w:r>
        <w:rPr>
          <w:rFonts w:hint="eastAsia" w:ascii="Times New Roman" w:hAnsi="Times New Roman" w:eastAsia="仿宋" w:cs="仿宋_GB2312"/>
          <w:b w:val="0"/>
          <w:bCs w:val="0"/>
          <w:sz w:val="32"/>
          <w:szCs w:val="32"/>
        </w:rPr>
        <w:t>加强经济建设。负责拟订本行政区域经济社会发展和</w:t>
      </w:r>
      <w:r>
        <w:rPr>
          <w:rFonts w:hint="eastAsia" w:ascii="Times New Roman" w:eastAsia="仿宋" w:cs="仿宋_GB2312"/>
          <w:b w:val="0"/>
          <w:bCs w:val="0"/>
          <w:sz w:val="32"/>
          <w:szCs w:val="32"/>
          <w:lang w:val="en-US" w:eastAsia="zh-CN"/>
        </w:rPr>
        <w:t>乡</w:t>
      </w:r>
      <w:r>
        <w:rPr>
          <w:rFonts w:hint="eastAsia" w:ascii="Times New Roman" w:hAnsi="Times New Roman" w:eastAsia="仿宋" w:cs="仿宋_GB2312"/>
          <w:b w:val="0"/>
          <w:bCs w:val="0"/>
          <w:sz w:val="32"/>
          <w:szCs w:val="32"/>
        </w:rPr>
        <w:t>村建设等规划，推进工业化和城镇化发展</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营造经济发展环境，提供示范引导和政策服务，指导经济结构调整和推进经济发展方式转变;因地制宜组织发展区域特色经济</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促进农民增收</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大力发展非公有制经济，推进农村市场经济体系的建设。</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lang w:val="en-US" w:eastAsia="zh-CN"/>
        </w:rPr>
        <w:t>3.</w:t>
      </w:r>
      <w:r>
        <w:rPr>
          <w:rFonts w:hint="eastAsia" w:ascii="Times New Roman" w:hAnsi="Times New Roman" w:eastAsia="仿宋" w:cs="仿宋_GB2312"/>
          <w:b w:val="0"/>
          <w:bCs w:val="0"/>
          <w:sz w:val="32"/>
          <w:szCs w:val="32"/>
        </w:rPr>
        <w:t>组织公共服务。组织实施与村</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居</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民生活密切相关的各项公共服务，负责抓好人力社保、民政、教育、文化、体育、卫生健康等工作，统筹基本公共服务设施的空间布局，实现基本公共服务全覆盖。</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lang w:val="en-US" w:eastAsia="zh-CN"/>
        </w:rPr>
        <w:t>4.</w:t>
      </w:r>
      <w:r>
        <w:rPr>
          <w:rFonts w:hint="eastAsia" w:ascii="Times New Roman" w:hAnsi="Times New Roman" w:eastAsia="仿宋" w:cs="仿宋_GB2312"/>
          <w:b w:val="0"/>
          <w:bCs w:val="0"/>
          <w:sz w:val="32"/>
          <w:szCs w:val="32"/>
        </w:rPr>
        <w:t>加强综合治理。加强社会治安综合治理，建立综治管理、综合执法、便民服务统筹协调指挥机制，强化信访和矛盾纠纷调解工作，化解基层社会矛盾纠纷</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维护基层社会和谐稳定</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全面推进社会主义新农村建设。</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lang w:val="en-US" w:eastAsia="zh-CN"/>
        </w:rPr>
        <w:t>5.</w:t>
      </w:r>
      <w:r>
        <w:rPr>
          <w:rFonts w:hint="eastAsia" w:ascii="Times New Roman" w:hAnsi="Times New Roman" w:eastAsia="仿宋" w:cs="仿宋_GB2312"/>
          <w:b w:val="0"/>
          <w:bCs w:val="0"/>
          <w:sz w:val="32"/>
          <w:szCs w:val="32"/>
        </w:rPr>
        <w:t>加强公共安全。负责辖区公共安全，加强对辖区内生产经营单位安全生产状况的监督检查</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协助上级有关部门依法履行安全生产监督管理职责。构建公共安全防控体系，建立应对突发紧急事件的处理预案体系</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做好安全生产、防汛、防火、防疫、食品药品安全等应急管理工作。</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lang w:val="en-US" w:eastAsia="zh-CN"/>
        </w:rPr>
        <w:t>6.</w:t>
      </w:r>
      <w:r>
        <w:rPr>
          <w:rFonts w:hint="eastAsia" w:ascii="Times New Roman" w:hAnsi="Times New Roman" w:eastAsia="仿宋" w:cs="仿宋_GB2312"/>
          <w:b w:val="0"/>
          <w:bCs w:val="0"/>
          <w:sz w:val="32"/>
          <w:szCs w:val="32"/>
        </w:rPr>
        <w:t>推进民主法治。推进基层民主法治建设，指导村</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居</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民委员会工作，维护群众合法权益。健全自治、法治、德治相结合的治理体系，动员广大村</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居</w:t>
      </w:r>
      <w:r>
        <w:rPr>
          <w:rFonts w:hint="eastAsia" w:ascii="Times New Roman" w:eastAsia="仿宋" w:cs="仿宋_GB2312"/>
          <w:b w:val="0"/>
          <w:bCs w:val="0"/>
          <w:sz w:val="32"/>
          <w:szCs w:val="32"/>
          <w:lang w:eastAsia="zh-CN"/>
        </w:rPr>
        <w:t>）</w:t>
      </w:r>
      <w:r>
        <w:rPr>
          <w:rFonts w:hint="eastAsia" w:ascii="Times New Roman" w:hAnsi="Times New Roman" w:eastAsia="仿宋" w:cs="仿宋_GB2312"/>
          <w:b w:val="0"/>
          <w:bCs w:val="0"/>
          <w:sz w:val="32"/>
          <w:szCs w:val="32"/>
        </w:rPr>
        <w:t>民参与基层自治。</w:t>
      </w:r>
    </w:p>
    <w:p>
      <w:pPr>
        <w:pStyle w:val="5"/>
        <w:keepNext w:val="0"/>
        <w:keepLines w:val="0"/>
        <w:pageBreakBefore w:val="0"/>
        <w:widowControl w:val="0"/>
        <w:kinsoku/>
        <w:wordWrap/>
        <w:overflowPunct/>
        <w:topLinePunct w:val="0"/>
        <w:autoSpaceDE/>
        <w:autoSpaceDN/>
        <w:bidi w:val="0"/>
        <w:adjustRightInd w:val="0"/>
        <w:snapToGrid w:val="0"/>
        <w:spacing w:beforeLines="0" w:afterAutospacing="0" w:line="576" w:lineRule="exact"/>
        <w:ind w:left="0" w:right="0" w:firstLine="640" w:firstLineChars="200"/>
        <w:textAlignment w:val="auto"/>
        <w:outlineLvl w:val="2"/>
        <w:rPr>
          <w:rFonts w:hint="eastAsia" w:ascii="Times New Roman" w:hAnsi="Times New Roman" w:eastAsia="仿宋" w:cs="仿宋_GB2312"/>
          <w:b w:val="0"/>
          <w:bCs w:val="0"/>
          <w:color w:val="000000"/>
          <w:sz w:val="32"/>
          <w:szCs w:val="32"/>
          <w:lang w:eastAsia="zh-CN"/>
        </w:rPr>
      </w:pPr>
      <w:r>
        <w:rPr>
          <w:rFonts w:hint="eastAsia" w:ascii="Times New Roman" w:hAnsi="Times New Roman" w:eastAsia="仿宋" w:cs="仿宋_GB2312"/>
          <w:b w:val="0"/>
          <w:bCs w:val="0"/>
          <w:sz w:val="32"/>
          <w:szCs w:val="32"/>
          <w:lang w:val="en-US" w:eastAsia="zh-CN"/>
        </w:rPr>
        <w:t>7.</w:t>
      </w:r>
      <w:r>
        <w:rPr>
          <w:rFonts w:hint="eastAsia" w:ascii="Times New Roman" w:hAnsi="Times New Roman" w:eastAsia="仿宋" w:cs="仿宋_GB2312"/>
          <w:b w:val="0"/>
          <w:bCs w:val="0"/>
          <w:sz w:val="32"/>
          <w:szCs w:val="32"/>
        </w:rPr>
        <w:t>完成区委、区政府交办的其他事项</w:t>
      </w:r>
      <w:r>
        <w:rPr>
          <w:rFonts w:hint="eastAsia" w:ascii="Times New Roman" w:hAnsi="Times New Roman" w:eastAsia="仿宋" w:cs="仿宋_GB2312"/>
          <w:b w:val="0"/>
          <w:bCs w:val="0"/>
          <w:sz w:val="32"/>
          <w:szCs w:val="32"/>
          <w:lang w:eastAsia="zh-CN"/>
        </w:rPr>
        <w:t>。</w:t>
      </w:r>
    </w:p>
    <w:p>
      <w:pPr>
        <w:keepNext w:val="0"/>
        <w:keepLines w:val="0"/>
        <w:pageBreakBefore w:val="0"/>
        <w:widowControl w:val="0"/>
        <w:kinsoku/>
        <w:wordWrap/>
        <w:overflowPunct/>
        <w:topLinePunct w:val="0"/>
        <w:autoSpaceDE/>
        <w:autoSpaceDN/>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lang w:val="en-US" w:eastAsia="zh-CN"/>
        </w:rPr>
        <w:t>三</w:t>
      </w: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rPr>
        <w:t>人员概况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白朝乡编制</w:t>
      </w:r>
      <w:r>
        <w:rPr>
          <w:rFonts w:hint="eastAsia" w:ascii="Times New Roman" w:hAnsi="Times New Roman" w:eastAsia="仿宋" w:cs="仿宋_GB2312"/>
          <w:b w:val="0"/>
          <w:bCs w:val="0"/>
          <w:sz w:val="32"/>
          <w:szCs w:val="32"/>
          <w:lang w:val="en-US" w:eastAsia="zh-CN"/>
        </w:rPr>
        <w:t>46</w:t>
      </w:r>
      <w:r>
        <w:rPr>
          <w:rFonts w:hint="eastAsia" w:ascii="Times New Roman" w:hAnsi="Times New Roman" w:eastAsia="仿宋" w:cs="仿宋_GB2312"/>
          <w:b w:val="0"/>
          <w:bCs w:val="0"/>
          <w:sz w:val="32"/>
          <w:szCs w:val="32"/>
          <w:lang w:eastAsia="zh-CN"/>
        </w:rPr>
        <w:t>名</w:t>
      </w:r>
      <w:r>
        <w:rPr>
          <w:rFonts w:hint="eastAsia" w:ascii="Times New Roman" w:hAnsi="Times New Roman" w:eastAsia="仿宋" w:cs="仿宋_GB2312"/>
          <w:b w:val="0"/>
          <w:bCs w:val="0"/>
          <w:sz w:val="32"/>
          <w:szCs w:val="32"/>
        </w:rPr>
        <w:t>，其中</w:t>
      </w:r>
      <w:r>
        <w:rPr>
          <w:rFonts w:hint="eastAsia" w:ascii="Times New Roman" w:hAnsi="Times New Roman" w:eastAsia="仿宋" w:cs="仿宋_GB2312"/>
          <w:b w:val="0"/>
          <w:bCs w:val="0"/>
          <w:sz w:val="32"/>
          <w:szCs w:val="32"/>
          <w:lang w:eastAsia="zh-CN"/>
        </w:rPr>
        <w:t>核定行政</w:t>
      </w:r>
      <w:r>
        <w:rPr>
          <w:rFonts w:hint="eastAsia" w:ascii="Times New Roman" w:hAnsi="Times New Roman" w:eastAsia="仿宋" w:cs="仿宋_GB2312"/>
          <w:b w:val="0"/>
          <w:bCs w:val="0"/>
          <w:sz w:val="32"/>
          <w:szCs w:val="32"/>
        </w:rPr>
        <w:t>编制</w:t>
      </w:r>
      <w:r>
        <w:rPr>
          <w:rFonts w:hint="eastAsia" w:ascii="Times New Roman" w:hAnsi="Times New Roman" w:eastAsia="仿宋" w:cs="仿宋_GB2312"/>
          <w:b w:val="0"/>
          <w:bCs w:val="0"/>
          <w:sz w:val="32"/>
          <w:szCs w:val="32"/>
          <w:lang w:val="en-US" w:eastAsia="zh-CN"/>
        </w:rPr>
        <w:t>21</w:t>
      </w:r>
      <w:r>
        <w:rPr>
          <w:rFonts w:hint="eastAsia" w:ascii="Times New Roman" w:hAnsi="Times New Roman" w:eastAsia="仿宋" w:cs="仿宋_GB2312"/>
          <w:b w:val="0"/>
          <w:bCs w:val="0"/>
          <w:sz w:val="32"/>
          <w:szCs w:val="32"/>
          <w:lang w:eastAsia="zh-CN"/>
        </w:rPr>
        <w:t>名</w:t>
      </w:r>
      <w:r>
        <w:rPr>
          <w:rFonts w:hint="eastAsia" w:ascii="Times New Roman" w:hAnsi="Times New Roman" w:eastAsia="仿宋" w:cs="仿宋_GB2312"/>
          <w:b w:val="0"/>
          <w:bCs w:val="0"/>
          <w:sz w:val="32"/>
          <w:szCs w:val="32"/>
        </w:rPr>
        <w:t>，</w:t>
      </w:r>
      <w:r>
        <w:rPr>
          <w:rFonts w:hint="eastAsia" w:ascii="Times New Roman" w:hAnsi="Times New Roman" w:eastAsia="仿宋" w:cs="仿宋_GB2312"/>
          <w:b w:val="0"/>
          <w:bCs w:val="0"/>
          <w:sz w:val="32"/>
          <w:szCs w:val="32"/>
          <w:lang w:eastAsia="zh-CN"/>
        </w:rPr>
        <w:t>机关</w:t>
      </w:r>
      <w:r>
        <w:rPr>
          <w:rFonts w:hint="eastAsia" w:ascii="Times New Roman" w:hAnsi="Times New Roman" w:eastAsia="仿宋" w:cs="仿宋_GB2312"/>
          <w:b w:val="0"/>
          <w:bCs w:val="0"/>
          <w:sz w:val="32"/>
          <w:szCs w:val="32"/>
        </w:rPr>
        <w:t>工勤</w:t>
      </w:r>
      <w:r>
        <w:rPr>
          <w:rFonts w:hint="eastAsia" w:ascii="Times New Roman" w:hAnsi="Times New Roman" w:eastAsia="仿宋" w:cs="仿宋_GB2312"/>
          <w:b w:val="0"/>
          <w:bCs w:val="0"/>
          <w:sz w:val="32"/>
          <w:szCs w:val="32"/>
          <w:lang w:eastAsia="zh-CN"/>
        </w:rPr>
        <w:t>事业</w:t>
      </w:r>
      <w:r>
        <w:rPr>
          <w:rFonts w:hint="eastAsia" w:ascii="Times New Roman" w:hAnsi="Times New Roman" w:eastAsia="仿宋" w:cs="仿宋_GB2312"/>
          <w:b w:val="0"/>
          <w:bCs w:val="0"/>
          <w:sz w:val="32"/>
          <w:szCs w:val="32"/>
        </w:rPr>
        <w:t>编制3</w:t>
      </w:r>
      <w:r>
        <w:rPr>
          <w:rFonts w:hint="eastAsia" w:ascii="Times New Roman" w:hAnsi="Times New Roman" w:eastAsia="仿宋" w:cs="仿宋_GB2312"/>
          <w:b w:val="0"/>
          <w:bCs w:val="0"/>
          <w:sz w:val="32"/>
          <w:szCs w:val="32"/>
          <w:lang w:eastAsia="zh-CN"/>
        </w:rPr>
        <w:t>名</w:t>
      </w:r>
      <w:r>
        <w:rPr>
          <w:rFonts w:hint="eastAsia" w:ascii="Times New Roman" w:hAnsi="Times New Roman" w:eastAsia="仿宋" w:cs="仿宋_GB2312"/>
          <w:b w:val="0"/>
          <w:bCs w:val="0"/>
          <w:sz w:val="32"/>
          <w:szCs w:val="32"/>
        </w:rPr>
        <w:t>，事业人员编制</w:t>
      </w:r>
      <w:r>
        <w:rPr>
          <w:rFonts w:hint="eastAsia" w:ascii="Times New Roman" w:hAnsi="Times New Roman" w:eastAsia="仿宋" w:cs="仿宋_GB2312"/>
          <w:b w:val="0"/>
          <w:bCs w:val="0"/>
          <w:sz w:val="32"/>
          <w:szCs w:val="32"/>
          <w:lang w:val="en-US" w:eastAsia="zh-CN"/>
        </w:rPr>
        <w:t>22</w:t>
      </w:r>
      <w:r>
        <w:rPr>
          <w:rFonts w:hint="eastAsia" w:ascii="Times New Roman" w:hAnsi="Times New Roman" w:eastAsia="仿宋" w:cs="仿宋_GB2312"/>
          <w:b w:val="0"/>
          <w:bCs w:val="0"/>
          <w:sz w:val="32"/>
          <w:szCs w:val="32"/>
          <w:lang w:eastAsia="zh-CN"/>
        </w:rPr>
        <w:t>名</w:t>
      </w:r>
      <w:r>
        <w:rPr>
          <w:rFonts w:hint="eastAsia" w:ascii="Times New Roman" w:hAnsi="Times New Roman" w:eastAsia="仿宋" w:cs="仿宋_GB2312"/>
          <w:b w:val="0"/>
          <w:bCs w:val="0"/>
          <w:sz w:val="32"/>
          <w:szCs w:val="32"/>
        </w:rPr>
        <w:t>；白朝乡实有在职职工</w:t>
      </w:r>
      <w:r>
        <w:rPr>
          <w:rFonts w:hint="eastAsia" w:ascii="Times New Roman" w:hAnsi="Times New Roman" w:eastAsia="仿宋" w:cs="仿宋_GB2312"/>
          <w:b w:val="0"/>
          <w:bCs w:val="0"/>
          <w:sz w:val="32"/>
          <w:szCs w:val="32"/>
          <w:lang w:val="en-US" w:eastAsia="zh-CN"/>
        </w:rPr>
        <w:t>42</w:t>
      </w:r>
      <w:r>
        <w:rPr>
          <w:rFonts w:hint="eastAsia" w:ascii="Times New Roman" w:hAnsi="Times New Roman" w:eastAsia="仿宋" w:cs="仿宋_GB2312"/>
          <w:b w:val="0"/>
          <w:bCs w:val="0"/>
          <w:sz w:val="32"/>
          <w:szCs w:val="32"/>
        </w:rPr>
        <w:t>人，其中公务员</w:t>
      </w:r>
      <w:r>
        <w:rPr>
          <w:rFonts w:hint="eastAsia" w:ascii="Times New Roman" w:hAnsi="Times New Roman" w:eastAsia="仿宋" w:cs="仿宋_GB2312"/>
          <w:b w:val="0"/>
          <w:bCs w:val="0"/>
          <w:sz w:val="32"/>
          <w:szCs w:val="32"/>
          <w:lang w:val="en-US" w:eastAsia="zh-CN"/>
        </w:rPr>
        <w:t>17</w:t>
      </w:r>
      <w:r>
        <w:rPr>
          <w:rFonts w:hint="eastAsia" w:ascii="Times New Roman" w:hAnsi="Times New Roman" w:eastAsia="仿宋" w:cs="仿宋_GB2312"/>
          <w:b w:val="0"/>
          <w:bCs w:val="0"/>
          <w:sz w:val="32"/>
          <w:szCs w:val="32"/>
        </w:rPr>
        <w:t>人，事业人员</w:t>
      </w:r>
      <w:r>
        <w:rPr>
          <w:rFonts w:hint="eastAsia" w:ascii="Times New Roman" w:hAnsi="Times New Roman" w:eastAsia="仿宋" w:cs="仿宋_GB2312"/>
          <w:b w:val="0"/>
          <w:bCs w:val="0"/>
          <w:sz w:val="32"/>
          <w:szCs w:val="32"/>
          <w:lang w:val="en-US" w:eastAsia="zh-CN"/>
        </w:rPr>
        <w:t>23</w:t>
      </w:r>
      <w:r>
        <w:rPr>
          <w:rFonts w:hint="eastAsia" w:ascii="Times New Roman" w:hAnsi="Times New Roman" w:eastAsia="仿宋" w:cs="仿宋_GB2312"/>
          <w:b w:val="0"/>
          <w:bCs w:val="0"/>
          <w:sz w:val="32"/>
          <w:szCs w:val="32"/>
        </w:rPr>
        <w:t>人，行政工人2人，退休人员12人。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firstLine="640" w:firstLineChars="200"/>
        <w:textAlignment w:val="auto"/>
        <w:rPr>
          <w:rFonts w:ascii="Times New Roman" w:hAnsi="Times New Roman" w:eastAsia="黑体" w:cs="黑体"/>
          <w:b w:val="0"/>
          <w:bCs w:val="0"/>
          <w:sz w:val="32"/>
          <w:szCs w:val="32"/>
        </w:rPr>
      </w:pPr>
      <w:r>
        <w:rPr>
          <w:rFonts w:ascii="Times New Roman" w:hAnsi="Times New Roman" w:eastAsia="黑体" w:cs="黑体"/>
          <w:b w:val="0"/>
          <w:bCs w:val="0"/>
          <w:sz w:val="32"/>
          <w:szCs w:val="32"/>
        </w:rPr>
        <w:t>二、部门财政资金收支情况</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（一）部门财政资金收入情况</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lang w:val="en-US" w:eastAsia="zh-CN"/>
        </w:rPr>
        <w:t>2020</w:t>
      </w:r>
      <w:r>
        <w:rPr>
          <w:rFonts w:hint="eastAsia" w:ascii="Times New Roman" w:hAnsi="Times New Roman" w:eastAsia="仿宋" w:cs="仿宋_GB2312"/>
          <w:b w:val="0"/>
          <w:bCs w:val="0"/>
          <w:sz w:val="32"/>
          <w:szCs w:val="32"/>
        </w:rPr>
        <w:t>年我乡本年收入合计</w:t>
      </w:r>
      <w:r>
        <w:rPr>
          <w:rFonts w:hint="eastAsia" w:ascii="Times New Roman" w:hAnsi="Times New Roman" w:eastAsia="仿宋" w:cs="仿宋_GB2312"/>
          <w:b w:val="0"/>
          <w:bCs w:val="0"/>
          <w:sz w:val="32"/>
          <w:szCs w:val="32"/>
          <w:lang w:val="en-US" w:eastAsia="zh-CN"/>
        </w:rPr>
        <w:t>949.29</w:t>
      </w:r>
      <w:r>
        <w:rPr>
          <w:rFonts w:hint="eastAsia" w:ascii="Times New Roman" w:hAnsi="Times New Roman" w:eastAsia="仿宋" w:cs="仿宋_GB2312"/>
          <w:b w:val="0"/>
          <w:bCs w:val="0"/>
          <w:sz w:val="32"/>
          <w:szCs w:val="32"/>
        </w:rPr>
        <w:t>万元，其中：一般公共预算财政拨款收入</w:t>
      </w:r>
      <w:r>
        <w:rPr>
          <w:rFonts w:hint="eastAsia" w:ascii="Times New Roman" w:hAnsi="Times New Roman" w:eastAsia="仿宋" w:cs="仿宋_GB2312"/>
          <w:b w:val="0"/>
          <w:bCs w:val="0"/>
          <w:sz w:val="32"/>
          <w:szCs w:val="32"/>
          <w:lang w:val="en-US" w:eastAsia="zh-CN"/>
        </w:rPr>
        <w:t>949.29</w:t>
      </w:r>
      <w:r>
        <w:rPr>
          <w:rFonts w:hint="eastAsia" w:ascii="Times New Roman" w:hAnsi="Times New Roman" w:eastAsia="仿宋" w:cs="仿宋_GB2312"/>
          <w:b w:val="0"/>
          <w:bCs w:val="0"/>
          <w:sz w:val="32"/>
          <w:szCs w:val="32"/>
        </w:rPr>
        <w:t>万元，占100%。</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（二）部门财政资金支出情况</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lang w:val="en-US" w:eastAsia="zh-CN"/>
        </w:rPr>
        <w:t>2020</w:t>
      </w:r>
      <w:r>
        <w:rPr>
          <w:rFonts w:hint="eastAsia" w:ascii="Times New Roman" w:hAnsi="Times New Roman" w:eastAsia="仿宋" w:cs="仿宋_GB2312"/>
          <w:b w:val="0"/>
          <w:bCs w:val="0"/>
          <w:sz w:val="32"/>
          <w:szCs w:val="32"/>
        </w:rPr>
        <w:t>年我乡本年支出合计</w:t>
      </w:r>
      <w:r>
        <w:rPr>
          <w:rFonts w:hint="eastAsia" w:ascii="Times New Roman" w:hAnsi="Times New Roman" w:eastAsia="仿宋" w:cs="仿宋_GB2312"/>
          <w:b w:val="0"/>
          <w:bCs w:val="0"/>
          <w:sz w:val="32"/>
          <w:szCs w:val="32"/>
          <w:lang w:val="en-US" w:eastAsia="zh-CN"/>
        </w:rPr>
        <w:t>855.86</w:t>
      </w:r>
      <w:r>
        <w:rPr>
          <w:rFonts w:hint="eastAsia" w:ascii="Times New Roman" w:hAnsi="Times New Roman" w:eastAsia="仿宋" w:cs="仿宋_GB2312"/>
          <w:b w:val="0"/>
          <w:bCs w:val="0"/>
          <w:sz w:val="32"/>
          <w:szCs w:val="32"/>
        </w:rPr>
        <w:t>万元，其中：基本支出</w:t>
      </w:r>
      <w:r>
        <w:rPr>
          <w:rFonts w:hint="eastAsia" w:ascii="Times New Roman" w:hAnsi="Times New Roman" w:eastAsia="仿宋" w:cs="仿宋_GB2312"/>
          <w:b w:val="0"/>
          <w:bCs w:val="0"/>
          <w:sz w:val="32"/>
          <w:szCs w:val="32"/>
          <w:lang w:val="en-US" w:eastAsia="zh-CN"/>
        </w:rPr>
        <w:t>706.22</w:t>
      </w:r>
      <w:r>
        <w:rPr>
          <w:rFonts w:hint="eastAsia" w:ascii="Times New Roman" w:hAnsi="Times New Roman" w:eastAsia="仿宋" w:cs="仿宋_GB2312"/>
          <w:b w:val="0"/>
          <w:bCs w:val="0"/>
          <w:sz w:val="32"/>
          <w:szCs w:val="32"/>
        </w:rPr>
        <w:t>万元，占</w:t>
      </w:r>
      <w:r>
        <w:rPr>
          <w:rFonts w:hint="eastAsia" w:ascii="Times New Roman" w:hAnsi="Times New Roman" w:eastAsia="仿宋" w:cs="仿宋_GB2312"/>
          <w:b w:val="0"/>
          <w:bCs w:val="0"/>
          <w:sz w:val="32"/>
          <w:szCs w:val="32"/>
          <w:lang w:val="en-US" w:eastAsia="zh-CN"/>
        </w:rPr>
        <w:t>74.39</w:t>
      </w:r>
      <w:r>
        <w:rPr>
          <w:rFonts w:hint="eastAsia" w:ascii="Times New Roman" w:hAnsi="Times New Roman" w:eastAsia="仿宋" w:cs="仿宋_GB2312"/>
          <w:b w:val="0"/>
          <w:bCs w:val="0"/>
          <w:sz w:val="32"/>
          <w:szCs w:val="32"/>
        </w:rPr>
        <w:t>%；项目支出</w:t>
      </w:r>
      <w:r>
        <w:rPr>
          <w:rFonts w:hint="eastAsia" w:ascii="Times New Roman" w:hAnsi="Times New Roman" w:eastAsia="仿宋" w:cs="仿宋_GB2312"/>
          <w:b w:val="0"/>
          <w:bCs w:val="0"/>
          <w:sz w:val="32"/>
          <w:szCs w:val="32"/>
          <w:lang w:val="en-US" w:eastAsia="zh-CN"/>
        </w:rPr>
        <w:t>149.64</w:t>
      </w:r>
      <w:r>
        <w:rPr>
          <w:rFonts w:hint="eastAsia" w:ascii="Times New Roman" w:hAnsi="Times New Roman" w:eastAsia="仿宋" w:cs="仿宋_GB2312"/>
          <w:b w:val="0"/>
          <w:bCs w:val="0"/>
          <w:sz w:val="32"/>
          <w:szCs w:val="32"/>
        </w:rPr>
        <w:t>万元，占</w:t>
      </w:r>
      <w:r>
        <w:rPr>
          <w:rFonts w:hint="eastAsia" w:ascii="Times New Roman" w:hAnsi="Times New Roman" w:eastAsia="仿宋" w:cs="仿宋_GB2312"/>
          <w:b w:val="0"/>
          <w:bCs w:val="0"/>
          <w:sz w:val="32"/>
          <w:szCs w:val="32"/>
          <w:lang w:val="en-US" w:eastAsia="zh-CN"/>
        </w:rPr>
        <w:t>15.76</w:t>
      </w:r>
      <w:r>
        <w:rPr>
          <w:rFonts w:hint="eastAsia" w:ascii="Times New Roman" w:hAnsi="Times New Roman" w:eastAsia="仿宋" w:cs="仿宋_GB2312"/>
          <w:b w:val="0"/>
          <w:bCs w:val="0"/>
          <w:sz w:val="32"/>
          <w:szCs w:val="32"/>
        </w:rPr>
        <w:t>%。</w:t>
      </w:r>
    </w:p>
    <w:p>
      <w:pPr>
        <w:pageBreakBefore w:val="0"/>
        <w:widowControl w:val="0"/>
        <w:kinsoku/>
        <w:wordWrap/>
        <w:overflowPunct/>
        <w:topLinePunct w:val="0"/>
        <w:bidi w:val="0"/>
        <w:spacing w:line="576" w:lineRule="exact"/>
        <w:ind w:left="0" w:firstLine="640" w:firstLineChars="200"/>
        <w:textAlignment w:val="auto"/>
        <w:rPr>
          <w:rFonts w:ascii="Times New Roman" w:hAnsi="Times New Roman" w:eastAsia="黑体" w:cs="黑体"/>
          <w:b w:val="0"/>
          <w:bCs w:val="0"/>
          <w:sz w:val="32"/>
          <w:szCs w:val="32"/>
        </w:rPr>
      </w:pPr>
      <w:r>
        <w:rPr>
          <w:rFonts w:ascii="Times New Roman" w:hAnsi="Times New Roman" w:eastAsia="黑体" w:cs="黑体"/>
          <w:b w:val="0"/>
          <w:bCs w:val="0"/>
          <w:sz w:val="32"/>
          <w:szCs w:val="32"/>
        </w:rPr>
        <w:t>三、部门整体预算绩效管理情况（根据适用指标体系进行调整）</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（一）部门预算管理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在编制预算时，我们认真制定部门绩效目标、设计目标完成办法、预算编制准确、支出控制严格、按计划执行进度、预算完成情况良好，无违规现象。</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（二）专项预算管理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在编制专项预算时，程序严密、规划合理、结果符合、分配科学、分配及时、实施绩效良好、无违规现象。</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（三）结果应用情况</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我们对预算执行情况进行了详细地自评、按程序进行对外公示公开，社会满意度良好。</w:t>
      </w:r>
    </w:p>
    <w:p>
      <w:pPr>
        <w:pageBreakBefore w:val="0"/>
        <w:widowControl w:val="0"/>
        <w:kinsoku/>
        <w:wordWrap/>
        <w:overflowPunct/>
        <w:topLinePunct w:val="0"/>
        <w:bidi w:val="0"/>
        <w:spacing w:line="576" w:lineRule="exact"/>
        <w:ind w:left="0" w:firstLine="640" w:firstLineChars="200"/>
        <w:textAlignment w:val="auto"/>
        <w:rPr>
          <w:rFonts w:ascii="Times New Roman" w:hAnsi="Times New Roman" w:eastAsia="黑体" w:cs="黑体"/>
          <w:b w:val="0"/>
          <w:bCs w:val="0"/>
          <w:sz w:val="32"/>
          <w:szCs w:val="32"/>
        </w:rPr>
      </w:pPr>
      <w:r>
        <w:rPr>
          <w:rFonts w:ascii="Times New Roman" w:hAnsi="Times New Roman" w:eastAsia="黑体" w:cs="黑体"/>
          <w:b w:val="0"/>
          <w:bCs w:val="0"/>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楷体" w:cs="楷体_GB2312"/>
          <w:b w:val="0"/>
          <w:bCs w:val="0"/>
          <w:sz w:val="32"/>
          <w:szCs w:val="32"/>
        </w:rPr>
        <w:t>（一）评价结论。</w:t>
      </w:r>
      <w:r>
        <w:rPr>
          <w:rFonts w:hint="eastAsia" w:ascii="Times New Roman" w:hAnsi="Times New Roman" w:eastAsia="仿宋" w:cs="仿宋_GB2312"/>
          <w:b w:val="0"/>
          <w:bCs w:val="0"/>
          <w:sz w:val="32"/>
          <w:szCs w:val="32"/>
        </w:rPr>
        <w:t>预算编制严谨、执行到位、效益良好。</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楷体" w:cs="楷体_GB2312"/>
          <w:b w:val="0"/>
          <w:bCs w:val="0"/>
          <w:sz w:val="32"/>
          <w:szCs w:val="32"/>
        </w:rPr>
        <w:t>（二）存在问题。</w:t>
      </w:r>
      <w:r>
        <w:rPr>
          <w:rFonts w:hint="eastAsia" w:ascii="Times New Roman" w:hAnsi="Times New Roman" w:eastAsia="仿宋" w:cs="仿宋_GB2312"/>
          <w:b w:val="0"/>
          <w:bCs w:val="0"/>
          <w:sz w:val="32"/>
          <w:szCs w:val="32"/>
        </w:rPr>
        <w:t>个别项目编制有待进一步细化</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方正小标宋简体" w:cs="方正小标宋简体"/>
          <w:b w:val="0"/>
          <w:bCs w:val="0"/>
          <w:spacing w:val="-20"/>
          <w:sz w:val="44"/>
          <w:szCs w:val="44"/>
          <w:lang w:val="en-US" w:eastAsia="zh-CN"/>
        </w:rPr>
      </w:pPr>
      <w:r>
        <w:rPr>
          <w:rFonts w:hint="eastAsia" w:ascii="Times New Roman" w:hAnsi="Times New Roman" w:eastAsia="楷体" w:cs="楷体_GB2312"/>
          <w:b w:val="0"/>
          <w:bCs w:val="0"/>
          <w:sz w:val="32"/>
          <w:szCs w:val="32"/>
        </w:rPr>
        <w:t>（三）改进建议。</w:t>
      </w:r>
      <w:r>
        <w:rPr>
          <w:rFonts w:hint="eastAsia" w:ascii="Times New Roman" w:hAnsi="Times New Roman" w:eastAsia="仿宋" w:cs="仿宋_GB2312"/>
          <w:b w:val="0"/>
          <w:bCs w:val="0"/>
          <w:sz w:val="32"/>
          <w:szCs w:val="32"/>
        </w:rPr>
        <w:t>加强项目精细化管理，向管理要质量、要效益，进一步提升财政资金的使用效益。</w:t>
      </w:r>
      <w:r>
        <w:rPr>
          <w:rFonts w:ascii="Times New Roman" w:hAnsi="Times New Roman" w:eastAsia="仿宋" w:cs="仿宋_GB2312"/>
          <w:b w:val="0"/>
          <w:bCs w:val="0"/>
          <w:sz w:val="32"/>
          <w:szCs w:val="32"/>
        </w:rPr>
        <w:br w:type="page"/>
      </w:r>
      <w:bookmarkStart w:id="112" w:name="_Toc18909"/>
      <w:bookmarkStart w:id="113" w:name="_Toc8304"/>
      <w:bookmarkStart w:id="114" w:name="_Toc16613"/>
      <w:bookmarkStart w:id="115" w:name="_Toc13071"/>
      <w:bookmarkStart w:id="116" w:name="_Toc12537"/>
      <w:r>
        <w:rPr>
          <w:rStyle w:val="14"/>
          <w:rFonts w:hint="eastAsia" w:ascii="Times New Roman" w:hAnsi="Times New Roman" w:eastAsia="黑体" w:cs="黑体"/>
          <w:b w:val="0"/>
          <w:bCs w:val="0"/>
          <w:sz w:val="32"/>
          <w:szCs w:val="32"/>
          <w:lang w:val="en-US" w:eastAsia="zh-CN" w:bidi="ar-SA"/>
        </w:rPr>
        <w:t>附件2</w:t>
      </w:r>
      <w:bookmarkEnd w:id="112"/>
      <w:bookmarkEnd w:id="113"/>
      <w:bookmarkEnd w:id="114"/>
      <w:bookmarkEnd w:id="115"/>
      <w:bookmarkEnd w:id="116"/>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pacing w:val="-20"/>
          <w:sz w:val="44"/>
          <w:szCs w:val="44"/>
          <w:lang w:val="en-US" w:eastAsia="zh-CN"/>
        </w:rPr>
      </w:pP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pacing w:val="-20"/>
          <w:sz w:val="44"/>
          <w:szCs w:val="44"/>
        </w:rPr>
      </w:pPr>
      <w:r>
        <w:rPr>
          <w:rFonts w:hint="eastAsia" w:ascii="Times New Roman" w:hAnsi="Times New Roman" w:eastAsia="方正小标宋简体" w:cs="方正小标宋简体"/>
          <w:b w:val="0"/>
          <w:bCs w:val="0"/>
          <w:spacing w:val="-20"/>
          <w:sz w:val="44"/>
          <w:szCs w:val="44"/>
          <w:lang w:val="en-US" w:eastAsia="zh-CN"/>
        </w:rPr>
        <w:t>2020</w:t>
      </w:r>
      <w:r>
        <w:rPr>
          <w:rFonts w:hint="eastAsia" w:ascii="Times New Roman" w:hAnsi="Times New Roman" w:eastAsia="方正小标宋简体" w:cs="方正小标宋简体"/>
          <w:b w:val="0"/>
          <w:bCs w:val="0"/>
          <w:spacing w:val="-20"/>
          <w:sz w:val="44"/>
          <w:szCs w:val="44"/>
        </w:rPr>
        <w:t>年白朝乡人大代表项目支出绩效评价报告</w:t>
      </w: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pacing w:val="-20"/>
          <w:sz w:val="44"/>
          <w:szCs w:val="44"/>
        </w:rPr>
      </w:pP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项目评价实施方案情况：对辖区的代表工作预算</w:t>
      </w:r>
      <w:r>
        <w:rPr>
          <w:rFonts w:hint="eastAsia" w:ascii="Times New Roman" w:hAnsi="Times New Roman" w:eastAsia="仿宋" w:cs="仿宋_GB2312"/>
          <w:b w:val="0"/>
          <w:bCs w:val="0"/>
          <w:sz w:val="32"/>
          <w:szCs w:val="32"/>
          <w:lang w:val="en-US" w:eastAsia="zh-CN"/>
        </w:rPr>
        <w:t>1.88</w:t>
      </w:r>
      <w:r>
        <w:rPr>
          <w:rFonts w:hint="eastAsia" w:ascii="Times New Roman" w:hAnsi="Times New Roman" w:eastAsia="仿宋" w:cs="仿宋_GB2312"/>
          <w:b w:val="0"/>
          <w:bCs w:val="0"/>
          <w:sz w:val="32"/>
          <w:szCs w:val="32"/>
        </w:rPr>
        <w:t>万元工作经费，用于宣传公业务开支、会议等开支，保障我乡人大代表工作有效开展。</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二、评价结论及绩效分析</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（一）评价结论</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通过宣传教育，提升了群众的监督政府工作意识；</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通过保障公业务开支；保障人大代表工作正常运转；</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3</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提升了人大对政府工作的监督，营造良好的政治生态环境。</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（二）绩效分析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项目决策</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白朝</w:t>
      </w:r>
      <w:r>
        <w:rPr>
          <w:rFonts w:hint="eastAsia" w:ascii="Times New Roman" w:hAnsi="Times New Roman" w:eastAsia="仿宋" w:cs="仿宋_GB2312"/>
          <w:b w:val="0"/>
          <w:bCs w:val="0"/>
          <w:sz w:val="32"/>
          <w:szCs w:val="32"/>
          <w:lang w:eastAsia="zh-CN"/>
        </w:rPr>
        <w:t>乡</w:t>
      </w:r>
      <w:r>
        <w:rPr>
          <w:rFonts w:hint="eastAsia" w:ascii="Times New Roman" w:hAnsi="Times New Roman" w:eastAsia="仿宋" w:cs="仿宋_GB2312"/>
          <w:b w:val="0"/>
          <w:bCs w:val="0"/>
          <w:sz w:val="32"/>
          <w:szCs w:val="32"/>
        </w:rPr>
        <w:t>这些年建设任务重，为了更好地促进政府各项工作有利开展，结合财政局专项经费保障预算，我们设置了人大代表工作专项经费预算，通过经费保障，提升社会对政府工作的监督力度。</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项目管理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通过保障宣传、公业务开支等，保障我乡人大代表工作有效开展。</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3</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项目绩效</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通过宣传教育，提升了群众的监督政府工作意识；通过保障公业务开支；保障人大代表工作正常运转；提升了人大对政府工作的监督，营造良好的政治生态环境。</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三、存在主要问题</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资金分配有待进一步优化。</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四、相关措施建议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lang w:val="en-US" w:eastAsia="zh-CN"/>
        </w:rPr>
        <w:t>一</w:t>
      </w: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rPr>
        <w:t>进一步探索人大代表监督工作，不断学习创新，符合社会不断发展的需求；</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黑体" w:cs="黑体"/>
          <w:b w:val="0"/>
          <w:bCs w:val="0"/>
          <w:sz w:val="44"/>
          <w:szCs w:val="44"/>
          <w:lang w:val="en-US" w:eastAsia="zh-CN"/>
        </w:rPr>
      </w:pP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lang w:val="en-US" w:eastAsia="zh-CN"/>
        </w:rPr>
        <w:t>二</w:t>
      </w: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rPr>
        <w:t>进一步优化资金分配，确保宣传工作和保障工作都得到保障。</w:t>
      </w:r>
      <w:r>
        <w:rPr>
          <w:rFonts w:hint="eastAsia" w:ascii="Times New Roman" w:hAnsi="Times New Roman" w:eastAsia="黑体" w:cs="方正小标宋简体"/>
          <w:b w:val="0"/>
          <w:bCs w:val="0"/>
          <w:sz w:val="44"/>
          <w:szCs w:val="44"/>
          <w:lang w:val="en-US" w:eastAsia="zh-CN"/>
        </w:rPr>
        <w:br w:type="page"/>
      </w:r>
      <w:bookmarkStart w:id="117" w:name="_Toc23528"/>
      <w:bookmarkStart w:id="118" w:name="_Toc26160"/>
      <w:r>
        <w:rPr>
          <w:rStyle w:val="14"/>
          <w:rFonts w:hint="eastAsia" w:ascii="Times New Roman" w:hAnsi="Times New Roman" w:eastAsia="黑体" w:cs="黑体"/>
          <w:b w:val="0"/>
          <w:bCs w:val="0"/>
          <w:sz w:val="32"/>
          <w:szCs w:val="32"/>
          <w:lang w:val="en-US" w:eastAsia="zh-CN" w:bidi="ar-SA"/>
        </w:rPr>
        <w:t>附件3</w:t>
      </w:r>
      <w:bookmarkEnd w:id="117"/>
      <w:bookmarkEnd w:id="118"/>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pacing w:val="-20"/>
          <w:sz w:val="44"/>
          <w:szCs w:val="44"/>
          <w:lang w:val="en-US" w:eastAsia="zh-CN"/>
        </w:rPr>
      </w:pP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pacing w:val="-20"/>
          <w:sz w:val="44"/>
          <w:szCs w:val="44"/>
        </w:rPr>
      </w:pPr>
      <w:r>
        <w:rPr>
          <w:rFonts w:hint="eastAsia" w:ascii="Times New Roman" w:hAnsi="Times New Roman" w:eastAsia="方正小标宋简体" w:cs="方正小标宋简体"/>
          <w:b w:val="0"/>
          <w:bCs w:val="0"/>
          <w:spacing w:val="-20"/>
          <w:sz w:val="44"/>
          <w:szCs w:val="44"/>
          <w:lang w:val="en-US" w:eastAsia="zh-CN"/>
        </w:rPr>
        <w:t>2020</w:t>
      </w:r>
      <w:r>
        <w:rPr>
          <w:rFonts w:hint="eastAsia" w:ascii="Times New Roman" w:hAnsi="Times New Roman" w:eastAsia="方正小标宋简体" w:cs="方正小标宋简体"/>
          <w:b w:val="0"/>
          <w:bCs w:val="0"/>
          <w:spacing w:val="-20"/>
          <w:sz w:val="44"/>
          <w:szCs w:val="44"/>
        </w:rPr>
        <w:t>年白朝乡森林防火项目支出绩效评价报告</w:t>
      </w: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pacing w:val="-20"/>
          <w:sz w:val="44"/>
          <w:szCs w:val="44"/>
        </w:rPr>
      </w:pP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一、评价工作开展及项目情况</w:t>
      </w:r>
    </w:p>
    <w:p>
      <w:pPr>
        <w:pageBreakBefore w:val="0"/>
        <w:widowControl w:val="0"/>
        <w:kinsoku/>
        <w:wordWrap/>
        <w:overflowPunct/>
        <w:topLinePunct w:val="0"/>
        <w:bidi w:val="0"/>
        <w:spacing w:line="576" w:lineRule="exact"/>
        <w:ind w:left="0" w:firstLine="640" w:firstLineChars="200"/>
        <w:textAlignment w:val="auto"/>
        <w:rPr>
          <w:rFonts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项目评价实施方案情况：对辖区的防火工作预算2万元工作经费，用于森林防火宣传、巡逻员补助、公业务开支等，确保辖区无森林火灾。</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二、评价结论及绩效分析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（一）评价结论</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保障了辖区防火宣传开支，提升了群众的防火意识；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保障了辖区防火巡逻队员补助；确保防火工作正常运转；</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3</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提升了辖区生态环境质量，为地方可持续发展提供有利条件。</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（二）绩效分析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项目决策</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我乡辖区森林面积大，防火压力大，为了更好的保护生态环境，结合财政局专项经费保障预算，我们设置了森林防火专项经费预算，通过经费保障，确保辖区无森林火灾。</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项目管理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通过保障防火宣传、巡逻队员补助、村社区防火公业务开支，乡主要领导巡视、包片领导及包村干部监督检查，确保无森林火灾发生。</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3</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项目绩效</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保障了辖区防火宣传开支，提升了群众的防火意识；保障了辖区防火巡逻队员补助；确保防火工作正常运转；提升了辖区生态环境质量，为地方可持续发展提供有利条件，社会满意度高。</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三、存在主要问题</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森林防火工作管理制度有待进一步细化；</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四、相关措施建议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lang w:val="en-US" w:eastAsia="zh-CN"/>
        </w:rPr>
        <w:t>一</w:t>
      </w: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rPr>
        <w:t>进一步细化森林防火工作管理制度，并抓好落实和监督工作；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黑体" w:cs="方正小标宋简体"/>
          <w:b w:val="0"/>
          <w:bCs w:val="0"/>
          <w:sz w:val="44"/>
          <w:szCs w:val="44"/>
          <w:lang w:val="en-US" w:eastAsia="zh-CN"/>
        </w:rPr>
      </w:pP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lang w:val="en-US" w:eastAsia="zh-CN"/>
        </w:rPr>
        <w:t>二</w:t>
      </w:r>
      <w:r>
        <w:rPr>
          <w:rFonts w:hint="eastAsia" w:ascii="Times New Roman" w:hAnsi="Times New Roman" w:eastAsia="楷体" w:cs="楷体_GB2312"/>
          <w:b w:val="0"/>
          <w:bCs w:val="0"/>
          <w:sz w:val="32"/>
          <w:szCs w:val="32"/>
          <w:lang w:eastAsia="zh-CN"/>
        </w:rPr>
        <w:t>）</w:t>
      </w:r>
      <w:r>
        <w:rPr>
          <w:rFonts w:hint="eastAsia" w:ascii="Times New Roman" w:hAnsi="Times New Roman" w:eastAsia="楷体" w:cs="楷体_GB2312"/>
          <w:b w:val="0"/>
          <w:bCs w:val="0"/>
          <w:sz w:val="32"/>
          <w:szCs w:val="32"/>
        </w:rPr>
        <w:t>进一步优化资金分配，确保宣传工作和保障工作都得到保障。</w:t>
      </w:r>
      <w:r>
        <w:rPr>
          <w:rFonts w:hint="eastAsia" w:ascii="Times New Roman" w:hAnsi="Times New Roman" w:eastAsia="黑体" w:cs="方正小标宋简体"/>
          <w:b w:val="0"/>
          <w:bCs w:val="0"/>
          <w:sz w:val="44"/>
          <w:szCs w:val="44"/>
          <w:lang w:val="en-US" w:eastAsia="zh-CN"/>
        </w:rPr>
        <w:br w:type="page"/>
      </w:r>
      <w:bookmarkStart w:id="119" w:name="_Toc12400"/>
      <w:bookmarkStart w:id="120" w:name="_Toc19067"/>
      <w:bookmarkStart w:id="121" w:name="_Toc2443"/>
      <w:bookmarkStart w:id="122" w:name="_Toc32623"/>
      <w:r>
        <w:rPr>
          <w:rStyle w:val="14"/>
          <w:rFonts w:hint="eastAsia" w:ascii="Times New Roman" w:hAnsi="Times New Roman" w:eastAsia="黑体" w:cs="黑体"/>
          <w:b w:val="0"/>
          <w:bCs w:val="0"/>
          <w:sz w:val="32"/>
          <w:szCs w:val="32"/>
          <w:lang w:val="en-US" w:eastAsia="zh-CN" w:bidi="ar-SA"/>
        </w:rPr>
        <w:t>附件4</w:t>
      </w:r>
      <w:bookmarkEnd w:id="119"/>
      <w:bookmarkEnd w:id="120"/>
      <w:bookmarkEnd w:id="121"/>
      <w:bookmarkEnd w:id="122"/>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pacing w:val="-28"/>
          <w:sz w:val="44"/>
          <w:szCs w:val="44"/>
          <w:lang w:val="en-US" w:eastAsia="zh-CN"/>
        </w:rPr>
      </w:pP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pacing w:val="-28"/>
          <w:sz w:val="44"/>
          <w:szCs w:val="44"/>
        </w:rPr>
      </w:pPr>
      <w:r>
        <w:rPr>
          <w:rFonts w:hint="eastAsia" w:ascii="Times New Roman" w:hAnsi="Times New Roman" w:eastAsia="方正小标宋简体" w:cs="方正小标宋简体"/>
          <w:b w:val="0"/>
          <w:bCs w:val="0"/>
          <w:spacing w:val="-28"/>
          <w:sz w:val="44"/>
          <w:szCs w:val="44"/>
          <w:lang w:val="en-US" w:eastAsia="zh-CN"/>
        </w:rPr>
        <w:t>2020</w:t>
      </w:r>
      <w:r>
        <w:rPr>
          <w:rFonts w:hint="eastAsia" w:ascii="Times New Roman" w:hAnsi="Times New Roman" w:eastAsia="方正小标宋简体" w:cs="方正小标宋简体"/>
          <w:b w:val="0"/>
          <w:bCs w:val="0"/>
          <w:spacing w:val="-28"/>
          <w:sz w:val="44"/>
          <w:szCs w:val="44"/>
        </w:rPr>
        <w:t>年白朝乡义务兵优待金项目支出绩效评价报告</w:t>
      </w: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pacing w:val="-28"/>
          <w:sz w:val="44"/>
          <w:szCs w:val="44"/>
        </w:rPr>
      </w:pP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项目评价实施方案情况：对辖区的义务兵优待金预算</w:t>
      </w:r>
      <w:r>
        <w:rPr>
          <w:rFonts w:hint="eastAsia" w:ascii="Times New Roman" w:hAnsi="Times New Roman" w:eastAsia="仿宋" w:cs="仿宋_GB2312"/>
          <w:b w:val="0"/>
          <w:bCs w:val="0"/>
          <w:sz w:val="32"/>
          <w:szCs w:val="32"/>
          <w:lang w:val="en-US" w:eastAsia="zh-CN"/>
        </w:rPr>
        <w:t>16.27</w:t>
      </w:r>
      <w:r>
        <w:rPr>
          <w:rFonts w:hint="eastAsia" w:ascii="Times New Roman" w:hAnsi="Times New Roman" w:eastAsia="仿宋" w:cs="仿宋_GB2312"/>
          <w:b w:val="0"/>
          <w:bCs w:val="0"/>
          <w:sz w:val="32"/>
          <w:szCs w:val="32"/>
        </w:rPr>
        <w:t>万元，保障我乡义务兵应享受的福利。</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二、评价结论及绩效分析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（一）评价结论</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按时足额发放优待金</w:t>
      </w:r>
      <w:r>
        <w:rPr>
          <w:rFonts w:hint="eastAsia" w:ascii="Times New Roman" w:hAnsi="Times New Roman" w:eastAsia="仿宋" w:cs="仿宋_GB2312"/>
          <w:b w:val="0"/>
          <w:bCs w:val="0"/>
          <w:sz w:val="32"/>
          <w:szCs w:val="32"/>
          <w:lang w:val="en-US" w:eastAsia="zh-CN"/>
        </w:rPr>
        <w:t>16.27</w:t>
      </w:r>
      <w:r>
        <w:rPr>
          <w:rFonts w:hint="eastAsia" w:ascii="Times New Roman" w:hAnsi="Times New Roman" w:eastAsia="仿宋" w:cs="仿宋_GB2312"/>
          <w:b w:val="0"/>
          <w:bCs w:val="0"/>
          <w:sz w:val="32"/>
          <w:szCs w:val="32"/>
        </w:rPr>
        <w:t>万元，确保义务兵应享受的福利。</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激发了军人及家属的爱国热情，积极为祖国做贡献，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3</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提升了社会拥军优属风气。</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（二）绩效分析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项目决策</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白朝乡响应国家号召，每年都有很多青年才俊踊跃参军，为了让义务兵享受国家福利，结合财政局专项经费保障预算，我们设置了义务兵优待金专项经费预算，通过经费保障，激发军人及家属的爱国热情，积极为祖国做贡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项目管理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通过按时足额发放义务兵优待金，保障我乡义务兵享受国家规定的福利待遇。</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3</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项目绩效</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通过宣传教育，提升了社会拥军优属意识；激发了军人及家属的爱国热情，积极为祖国做贡献。</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三、存在主要问题</w:t>
      </w:r>
    </w:p>
    <w:p>
      <w:pPr>
        <w:pageBreakBefore w:val="0"/>
        <w:widowControl w:val="0"/>
        <w:kinsoku/>
        <w:wordWrap/>
        <w:overflowPunct/>
        <w:topLinePunct w:val="0"/>
        <w:bidi w:val="0"/>
        <w:spacing w:line="576" w:lineRule="exact"/>
        <w:ind w:left="0" w:firstLine="640" w:firstLineChars="200"/>
        <w:textAlignment w:val="auto"/>
        <w:rPr>
          <w:rFonts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无</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四、相关措施建议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Style w:val="14"/>
          <w:rFonts w:hint="default" w:ascii="Times New Roman" w:hAnsi="Times New Roman" w:eastAsia="仿宋"/>
          <w:b w:val="0"/>
          <w:bCs w:val="0"/>
          <w:sz w:val="32"/>
          <w:szCs w:val="32"/>
          <w:lang w:val="en-US" w:eastAsia="zh-CN"/>
        </w:rPr>
      </w:pPr>
      <w:r>
        <w:rPr>
          <w:rFonts w:hint="eastAsia" w:ascii="Times New Roman" w:hAnsi="Times New Roman" w:eastAsia="仿宋" w:cs="仿宋_GB2312"/>
          <w:b w:val="0"/>
          <w:bCs w:val="0"/>
          <w:sz w:val="32"/>
          <w:szCs w:val="32"/>
        </w:rPr>
        <w:t>根据社会的发展应逐年提高。</w:t>
      </w:r>
      <w:r>
        <w:rPr>
          <w:rFonts w:hint="eastAsia" w:ascii="Times New Roman" w:hAnsi="Times New Roman" w:eastAsia="黑体" w:cs="方正小标宋简体"/>
          <w:b w:val="0"/>
          <w:bCs w:val="0"/>
          <w:sz w:val="44"/>
          <w:szCs w:val="44"/>
          <w:lang w:val="en-US" w:eastAsia="zh-CN"/>
        </w:rPr>
        <w:br w:type="page"/>
      </w:r>
      <w:bookmarkStart w:id="123" w:name="_Toc22153"/>
      <w:bookmarkStart w:id="124" w:name="_Toc6652"/>
      <w:r>
        <w:rPr>
          <w:rStyle w:val="14"/>
          <w:rFonts w:hint="eastAsia" w:ascii="Times New Roman" w:hAnsi="Times New Roman" w:eastAsia="黑体" w:cs="黑体"/>
          <w:b w:val="0"/>
          <w:bCs w:val="0"/>
          <w:sz w:val="32"/>
          <w:szCs w:val="32"/>
          <w:lang w:val="en-US" w:eastAsia="zh-CN" w:bidi="ar-SA"/>
        </w:rPr>
        <w:t>附件5</w:t>
      </w:r>
      <w:bookmarkEnd w:id="123"/>
      <w:bookmarkEnd w:id="124"/>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z w:val="44"/>
          <w:szCs w:val="44"/>
          <w:lang w:val="en-US" w:eastAsia="zh-CN"/>
        </w:rPr>
      </w:pP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lang w:val="en-US" w:eastAsia="zh-CN"/>
        </w:rPr>
        <w:t>2020</w:t>
      </w:r>
      <w:r>
        <w:rPr>
          <w:rFonts w:hint="eastAsia" w:ascii="Times New Roman" w:hAnsi="Times New Roman" w:eastAsia="方正小标宋简体" w:cs="方正小标宋简体"/>
          <w:b w:val="0"/>
          <w:bCs w:val="0"/>
          <w:sz w:val="44"/>
          <w:szCs w:val="44"/>
        </w:rPr>
        <w:t>年白朝乡</w:t>
      </w:r>
      <w:r>
        <w:rPr>
          <w:rFonts w:hint="eastAsia" w:ascii="Times New Roman" w:hAnsi="Times New Roman" w:eastAsia="方正小标宋简体" w:cs="方正小标宋简体"/>
          <w:b w:val="0"/>
          <w:bCs w:val="0"/>
          <w:color w:val="000000"/>
          <w:sz w:val="44"/>
          <w:szCs w:val="44"/>
        </w:rPr>
        <w:t>场镇基础设施及路灯</w:t>
      </w:r>
      <w:r>
        <w:rPr>
          <w:rFonts w:hint="eastAsia" w:ascii="Times New Roman" w:hAnsi="Times New Roman" w:eastAsia="方正小标宋简体" w:cs="方正小标宋简体"/>
          <w:b w:val="0"/>
          <w:bCs w:val="0"/>
          <w:sz w:val="44"/>
          <w:szCs w:val="44"/>
        </w:rPr>
        <w:t>项目支出绩效评价报告</w:t>
      </w: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黑体" w:cs="黑体"/>
          <w:b w:val="0"/>
          <w:bCs w:val="0"/>
          <w:sz w:val="44"/>
          <w:szCs w:val="44"/>
        </w:rPr>
      </w:pP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保证城镇基础设施（道路、街道）的正常运行</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保证城镇及个别村正常街道照。</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二、评价结论及绩效分析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（一）评价结论</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保证城镇基础设施（道路、街道）的正常运行</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保证城镇保环境卫生。</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（二）绩效分析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项目决策</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为了城镇照明需求、城镇环境一干二净及基础设施完好，及时对街道毁损街道恢复，完善街道管网。</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项目管理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通过及时对街道毁损街道恢复，完善街道管网，加强对项目的监督管理，确保项目按时竣工并投入使用，到达预期目标。</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3</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项目绩效</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改善城镇基础设施条件，方便群众生活；促进项目村可持续发展。</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黑体" w:cs="黑体"/>
          <w:b w:val="0"/>
          <w:bCs w:val="0"/>
          <w:sz w:val="32"/>
          <w:szCs w:val="32"/>
        </w:rPr>
        <w:t>三、存在主要问题</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无</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四、相关措施建议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无</w:t>
      </w:r>
    </w:p>
    <w:p>
      <w:pPr>
        <w:pStyle w:val="2"/>
        <w:pageBreakBefore w:val="0"/>
        <w:widowControl w:val="0"/>
        <w:kinsoku/>
        <w:wordWrap/>
        <w:overflowPunct/>
        <w:topLinePunct w:val="0"/>
        <w:bidi w:val="0"/>
        <w:spacing w:before="0" w:after="0" w:line="576" w:lineRule="exact"/>
        <w:ind w:left="0"/>
        <w:textAlignment w:val="auto"/>
        <w:rPr>
          <w:rStyle w:val="14"/>
          <w:rFonts w:hint="default" w:ascii="Times New Roman" w:hAnsi="Times New Roman" w:eastAsia="仿宋"/>
          <w:b w:val="0"/>
          <w:bCs w:val="0"/>
          <w:sz w:val="32"/>
          <w:szCs w:val="32"/>
          <w:lang w:val="en-US" w:eastAsia="zh-CN"/>
        </w:rPr>
      </w:pPr>
      <w:r>
        <w:rPr>
          <w:rFonts w:hint="eastAsia" w:ascii="Times New Roman" w:hAnsi="Times New Roman" w:eastAsia="黑体" w:cs="方正小标宋简体"/>
          <w:b w:val="0"/>
          <w:bCs w:val="0"/>
          <w:sz w:val="44"/>
          <w:szCs w:val="44"/>
          <w:lang w:val="en-US" w:eastAsia="zh-CN"/>
        </w:rPr>
        <w:br w:type="page"/>
      </w:r>
      <w:bookmarkStart w:id="125" w:name="_Toc19997"/>
      <w:bookmarkStart w:id="126" w:name="_Toc17578"/>
      <w:r>
        <w:rPr>
          <w:rStyle w:val="14"/>
          <w:rFonts w:hint="eastAsia" w:ascii="Times New Roman" w:hAnsi="Times New Roman" w:eastAsia="黑体" w:cs="黑体"/>
          <w:b w:val="0"/>
          <w:bCs w:val="0"/>
          <w:sz w:val="32"/>
          <w:szCs w:val="32"/>
          <w:lang w:val="en-US" w:eastAsia="zh-CN" w:bidi="ar-SA"/>
        </w:rPr>
        <w:t>附件6</w:t>
      </w:r>
      <w:bookmarkEnd w:id="125"/>
      <w:bookmarkEnd w:id="126"/>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z w:val="44"/>
          <w:szCs w:val="44"/>
          <w:lang w:val="en-US" w:eastAsia="zh-CN"/>
        </w:rPr>
      </w:pP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lang w:val="en-US" w:eastAsia="zh-CN"/>
        </w:rPr>
        <w:t>2020</w:t>
      </w:r>
      <w:r>
        <w:rPr>
          <w:rFonts w:hint="eastAsia" w:ascii="Times New Roman" w:hAnsi="Times New Roman" w:eastAsia="方正小标宋简体" w:cs="方正小标宋简体"/>
          <w:b w:val="0"/>
          <w:bCs w:val="0"/>
          <w:sz w:val="44"/>
          <w:szCs w:val="44"/>
        </w:rPr>
        <w:t>年白朝乡</w:t>
      </w:r>
      <w:r>
        <w:rPr>
          <w:rFonts w:hint="eastAsia" w:eastAsia="方正小标宋简体" w:cs="方正小标宋简体"/>
          <w:b w:val="0"/>
          <w:bCs w:val="0"/>
          <w:sz w:val="44"/>
          <w:szCs w:val="44"/>
          <w:lang w:eastAsia="zh-CN"/>
        </w:rPr>
        <w:t>依法治理</w:t>
      </w:r>
      <w:r>
        <w:rPr>
          <w:rFonts w:hint="eastAsia" w:ascii="Times New Roman" w:hAnsi="Times New Roman" w:eastAsia="方正小标宋简体" w:cs="方正小标宋简体"/>
          <w:b w:val="0"/>
          <w:bCs w:val="0"/>
          <w:sz w:val="44"/>
          <w:szCs w:val="44"/>
        </w:rPr>
        <w:t>工作经费项目支出</w:t>
      </w: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方正小标宋简体" w:cs="方正小标宋简体"/>
          <w:b w:val="0"/>
          <w:bCs w:val="0"/>
          <w:sz w:val="44"/>
          <w:szCs w:val="44"/>
        </w:rPr>
      </w:pPr>
      <w:r>
        <w:rPr>
          <w:rFonts w:hint="eastAsia" w:ascii="Times New Roman" w:hAnsi="Times New Roman" w:eastAsia="方正小标宋简体" w:cs="方正小标宋简体"/>
          <w:b w:val="0"/>
          <w:bCs w:val="0"/>
          <w:sz w:val="44"/>
          <w:szCs w:val="44"/>
        </w:rPr>
        <w:t>绩效评价报告</w:t>
      </w:r>
    </w:p>
    <w:p>
      <w:pPr>
        <w:pageBreakBefore w:val="0"/>
        <w:widowControl w:val="0"/>
        <w:kinsoku/>
        <w:wordWrap/>
        <w:overflowPunct/>
        <w:topLinePunct w:val="0"/>
        <w:bidi w:val="0"/>
        <w:spacing w:line="576" w:lineRule="exact"/>
        <w:ind w:left="0"/>
        <w:jc w:val="center"/>
        <w:textAlignment w:val="auto"/>
        <w:rPr>
          <w:rFonts w:hint="eastAsia" w:ascii="Times New Roman" w:hAnsi="Times New Roman" w:eastAsia="黑体" w:cs="方正小标宋简体"/>
          <w:b w:val="0"/>
          <w:bCs w:val="0"/>
          <w:sz w:val="44"/>
          <w:szCs w:val="44"/>
        </w:rPr>
      </w:pP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一、评价工作开展及项目情况</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项目评价实施方案情况：</w:t>
      </w:r>
      <w:r>
        <w:rPr>
          <w:rFonts w:hint="eastAsia" w:eastAsia="仿宋" w:cs="仿宋_GB2312"/>
          <w:b w:val="0"/>
          <w:bCs w:val="0"/>
          <w:sz w:val="32"/>
          <w:szCs w:val="32"/>
          <w:lang w:eastAsia="zh-CN"/>
        </w:rPr>
        <w:t>依法治理</w:t>
      </w:r>
      <w:r>
        <w:rPr>
          <w:rFonts w:hint="eastAsia" w:ascii="Times New Roman" w:hAnsi="Times New Roman" w:eastAsia="仿宋" w:cs="仿宋_GB2312"/>
          <w:b w:val="0"/>
          <w:bCs w:val="0"/>
          <w:sz w:val="32"/>
          <w:szCs w:val="32"/>
        </w:rPr>
        <w:t>工作重点为辖区内全年的法治宣传，法律进乡村，进学校，进企业等宣讲活动。</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评价指标：全年法律宣传费用支付情况，法律宣传活动开展次数。</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评价方式：资料翻阅，法律宣传效果展示，群众问卷调查。</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rPr>
        <w:t>二、评价结论及绩效分析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楷体" w:cs="楷体_GB2312"/>
          <w:b w:val="0"/>
          <w:bCs w:val="0"/>
          <w:sz w:val="32"/>
          <w:szCs w:val="32"/>
        </w:rPr>
      </w:pPr>
      <w:r>
        <w:rPr>
          <w:rFonts w:hint="eastAsia" w:ascii="Times New Roman" w:hAnsi="Times New Roman" w:eastAsia="楷体" w:cs="楷体_GB2312"/>
          <w:b w:val="0"/>
          <w:bCs w:val="0"/>
          <w:sz w:val="32"/>
          <w:szCs w:val="32"/>
        </w:rPr>
        <w:t>（一）评价结论</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项目绩效评价总体结论：该项目总体实施较好，开展法律进学校、进乡村、进企业。</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1</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项目决策</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依法治国是党领导群众的基本方略，</w:t>
      </w:r>
      <w:r>
        <w:rPr>
          <w:rFonts w:hint="eastAsia" w:ascii="Times New Roman" w:hAnsi="Times New Roman" w:eastAsia="仿宋" w:cs="仿宋_GB2312"/>
          <w:b w:val="0"/>
          <w:bCs w:val="0"/>
          <w:sz w:val="32"/>
          <w:szCs w:val="32"/>
          <w:lang w:eastAsia="zh-CN"/>
        </w:rPr>
        <w:t>依法治理</w:t>
      </w:r>
      <w:r>
        <w:rPr>
          <w:rFonts w:hint="eastAsia" w:ascii="Times New Roman" w:hAnsi="Times New Roman" w:eastAsia="仿宋" w:cs="仿宋_GB2312"/>
          <w:b w:val="0"/>
          <w:bCs w:val="0"/>
          <w:sz w:val="32"/>
          <w:szCs w:val="32"/>
        </w:rPr>
        <w:t>是依法治国的基层具体实践。提高群众法律意识，使群众遇事懂法，关键时刻用法律武器保护自己。确保辖区的安定和谐。</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2</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项目管理</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资金1万元全部资金主要是用于法治宣传，辖区内法治宣传标语制作。</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3</w:t>
      </w:r>
      <w:r>
        <w:rPr>
          <w:rFonts w:hint="eastAsia" w:ascii="Times New Roman" w:hAnsi="Times New Roman" w:eastAsia="仿宋" w:cs="仿宋_GB2312"/>
          <w:b w:val="0"/>
          <w:bCs w:val="0"/>
          <w:sz w:val="32"/>
          <w:szCs w:val="32"/>
          <w:lang w:val="en-US" w:eastAsia="zh-CN"/>
        </w:rPr>
        <w:t>.</w:t>
      </w:r>
      <w:r>
        <w:rPr>
          <w:rFonts w:hint="eastAsia" w:ascii="Times New Roman" w:hAnsi="Times New Roman" w:eastAsia="仿宋" w:cs="仿宋_GB2312"/>
          <w:b w:val="0"/>
          <w:bCs w:val="0"/>
          <w:sz w:val="32"/>
          <w:szCs w:val="32"/>
        </w:rPr>
        <w:t>项目绩效</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项目目标完成情况宣传活动开展法律进学校、进乡村、进企业制作宣传标语。项目提高群众法律意识，知法，懂法用法律武器保护自己；促进辖区内和谐安定，群众满意度较高。</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val="en-US" w:eastAsia="zh-CN"/>
        </w:rPr>
        <w:t>三、</w:t>
      </w:r>
      <w:r>
        <w:rPr>
          <w:rFonts w:hint="eastAsia" w:ascii="Times New Roman" w:hAnsi="Times New Roman" w:eastAsia="黑体" w:cs="黑体"/>
          <w:b w:val="0"/>
          <w:bCs w:val="0"/>
          <w:sz w:val="32"/>
          <w:szCs w:val="32"/>
        </w:rPr>
        <w:t>存在主要问题</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Times New Roman" w:hAnsi="Times New Roman" w:eastAsia="仿宋" w:cs="仿宋_GB2312"/>
          <w:b w:val="0"/>
          <w:bCs w:val="0"/>
          <w:sz w:val="32"/>
          <w:szCs w:val="32"/>
        </w:rPr>
      </w:pPr>
      <w:r>
        <w:rPr>
          <w:rFonts w:hint="eastAsia" w:ascii="Times New Roman" w:hAnsi="Times New Roman" w:eastAsia="仿宋" w:cs="仿宋_GB2312"/>
          <w:b w:val="0"/>
          <w:bCs w:val="0"/>
          <w:sz w:val="32"/>
          <w:szCs w:val="32"/>
        </w:rPr>
        <w:t>法律宣传措施和方式单一。</w:t>
      </w:r>
    </w:p>
    <w:p>
      <w:pPr>
        <w:pageBreakBefore w:val="0"/>
        <w:widowControl w:val="0"/>
        <w:kinsoku/>
        <w:wordWrap/>
        <w:overflowPunct/>
        <w:topLinePunct w:val="0"/>
        <w:bidi w:val="0"/>
        <w:spacing w:line="576" w:lineRule="exact"/>
        <w:ind w:left="0" w:firstLine="640" w:firstLineChars="200"/>
        <w:textAlignment w:val="auto"/>
        <w:rPr>
          <w:rFonts w:hint="eastAsia" w:ascii="Times New Roman" w:hAnsi="Times New Roman" w:eastAsia="黑体" w:cs="黑体"/>
          <w:b w:val="0"/>
          <w:bCs w:val="0"/>
          <w:sz w:val="32"/>
          <w:szCs w:val="32"/>
        </w:rPr>
      </w:pPr>
      <w:r>
        <w:rPr>
          <w:rFonts w:hint="eastAsia" w:ascii="Times New Roman" w:hAnsi="Times New Roman" w:eastAsia="黑体" w:cs="黑体"/>
          <w:b w:val="0"/>
          <w:bCs w:val="0"/>
          <w:sz w:val="32"/>
          <w:szCs w:val="32"/>
          <w:lang w:val="en-US" w:eastAsia="zh-CN"/>
        </w:rPr>
        <w:t>四、</w:t>
      </w:r>
      <w:r>
        <w:rPr>
          <w:rFonts w:hint="eastAsia" w:ascii="Times New Roman" w:hAnsi="Times New Roman" w:eastAsia="黑体" w:cs="黑体"/>
          <w:b w:val="0"/>
          <w:bCs w:val="0"/>
          <w:sz w:val="32"/>
          <w:szCs w:val="32"/>
        </w:rPr>
        <w:t>相关措施建议</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Style w:val="18"/>
          <w:rFonts w:ascii="Times New Roman" w:hAnsi="Times New Roman" w:eastAsia="黑体"/>
          <w:b w:val="0"/>
          <w:bCs w:val="0"/>
        </w:rPr>
      </w:pPr>
      <w:r>
        <w:rPr>
          <w:rFonts w:hint="eastAsia" w:ascii="Times New Roman" w:hAnsi="Times New Roman" w:eastAsia="仿宋" w:cs="仿宋_GB2312"/>
          <w:b w:val="0"/>
          <w:bCs w:val="0"/>
          <w:sz w:val="32"/>
          <w:szCs w:val="32"/>
        </w:rPr>
        <w:t>创新法律宣传方式方法，进一步提高群众法律意识。</w:t>
      </w:r>
      <w:bookmarkEnd w:id="97"/>
    </w:p>
    <w:p>
      <w:pPr>
        <w:pageBreakBefore w:val="0"/>
        <w:widowControl w:val="0"/>
        <w:kinsoku/>
        <w:wordWrap/>
        <w:overflowPunct/>
        <w:topLinePunct w:val="0"/>
        <w:bidi w:val="0"/>
        <w:spacing w:line="576" w:lineRule="exact"/>
        <w:ind w:left="0"/>
        <w:textAlignment w:val="auto"/>
        <w:rPr>
          <w:rFonts w:hint="eastAsia" w:ascii="Times New Roman" w:hAnsi="Times New Roman" w:eastAsia="黑体"/>
          <w:b w:val="0"/>
          <w:bCs w:val="0"/>
          <w:color w:val="000000"/>
          <w:sz w:val="44"/>
          <w:szCs w:val="44"/>
        </w:rPr>
      </w:pPr>
      <w:bookmarkStart w:id="127" w:name="_Toc7056"/>
      <w:bookmarkStart w:id="128" w:name="_Toc19557"/>
      <w:r>
        <w:rPr>
          <w:rFonts w:hint="eastAsia" w:ascii="Times New Roman" w:hAnsi="Times New Roman" w:eastAsia="黑体"/>
          <w:b w:val="0"/>
          <w:bCs w:val="0"/>
          <w:color w:val="000000"/>
          <w:sz w:val="44"/>
          <w:szCs w:val="44"/>
        </w:rPr>
        <w:br w:type="page"/>
      </w:r>
    </w:p>
    <w:p>
      <w:pPr>
        <w:pageBreakBefore w:val="0"/>
        <w:widowControl w:val="0"/>
        <w:numPr>
          <w:ilvl w:val="0"/>
          <w:numId w:val="2"/>
        </w:numPr>
        <w:kinsoku/>
        <w:wordWrap/>
        <w:overflowPunct/>
        <w:topLinePunct w:val="0"/>
        <w:bidi w:val="0"/>
        <w:spacing w:line="576" w:lineRule="exact"/>
        <w:ind w:left="0" w:leftChars="0" w:firstLine="0" w:firstLineChars="0"/>
        <w:jc w:val="center"/>
        <w:textAlignment w:val="auto"/>
        <w:outlineLvl w:val="0"/>
        <w:rPr>
          <w:rStyle w:val="18"/>
          <w:rFonts w:ascii="Times New Roman" w:hAnsi="Times New Roman" w:eastAsia="黑体"/>
          <w:b w:val="0"/>
          <w:bCs w:val="0"/>
        </w:rPr>
      </w:pPr>
      <w:bookmarkStart w:id="129" w:name="_Toc27382"/>
      <w:bookmarkStart w:id="130" w:name="_Toc3605"/>
      <w:r>
        <w:rPr>
          <w:rStyle w:val="18"/>
          <w:rFonts w:hint="eastAsia" w:ascii="Times New Roman" w:hAnsi="Times New Roman" w:eastAsia="黑体"/>
          <w:b w:val="0"/>
          <w:bCs w:val="0"/>
        </w:rPr>
        <w:t>附表</w:t>
      </w:r>
      <w:bookmarkEnd w:id="127"/>
      <w:bookmarkEnd w:id="128"/>
      <w:bookmarkEnd w:id="129"/>
      <w:bookmarkEnd w:id="130"/>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31" w:name="_Toc23660"/>
      <w:bookmarkStart w:id="132" w:name="_Toc15396619"/>
      <w:r>
        <w:rPr>
          <w:rStyle w:val="17"/>
          <w:rFonts w:hint="eastAsia" w:ascii="黑体" w:hAnsi="黑体" w:eastAsia="黑体" w:cs="黑体"/>
          <w:b w:val="0"/>
          <w:bCs w:val="0"/>
        </w:rPr>
        <w:t>一、收入支出决算总表</w:t>
      </w:r>
      <w:bookmarkEnd w:id="131"/>
      <w:bookmarkEnd w:id="132"/>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33" w:name="_Toc28992"/>
      <w:bookmarkStart w:id="134" w:name="_Toc15396620"/>
      <w:r>
        <w:rPr>
          <w:rStyle w:val="17"/>
          <w:rFonts w:hint="eastAsia" w:ascii="黑体" w:hAnsi="黑体" w:eastAsia="黑体" w:cs="黑体"/>
          <w:b w:val="0"/>
          <w:bCs w:val="0"/>
        </w:rPr>
        <w:t>二、收入决算表</w:t>
      </w:r>
      <w:bookmarkEnd w:id="133"/>
      <w:bookmarkEnd w:id="134"/>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35" w:name="_Toc890"/>
      <w:bookmarkStart w:id="136" w:name="_Toc15396621"/>
      <w:r>
        <w:rPr>
          <w:rStyle w:val="17"/>
          <w:rFonts w:hint="eastAsia" w:ascii="黑体" w:hAnsi="黑体" w:eastAsia="黑体" w:cs="黑体"/>
          <w:b w:val="0"/>
          <w:bCs w:val="0"/>
        </w:rPr>
        <w:t>三、支出决算表</w:t>
      </w:r>
      <w:bookmarkEnd w:id="135"/>
      <w:bookmarkEnd w:id="136"/>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37" w:name="_Toc5597"/>
      <w:bookmarkStart w:id="138" w:name="_Toc15396622"/>
      <w:r>
        <w:rPr>
          <w:rStyle w:val="17"/>
          <w:rFonts w:hint="eastAsia" w:ascii="黑体" w:hAnsi="黑体" w:eastAsia="黑体" w:cs="黑体"/>
          <w:b w:val="0"/>
          <w:bCs w:val="0"/>
        </w:rPr>
        <w:t>四、财政拨款收入支出决算总表</w:t>
      </w:r>
      <w:bookmarkEnd w:id="137"/>
      <w:bookmarkEnd w:id="138"/>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39" w:name="_Toc15396623"/>
      <w:bookmarkStart w:id="140" w:name="_Toc4593"/>
      <w:r>
        <w:rPr>
          <w:rStyle w:val="17"/>
          <w:rFonts w:hint="eastAsia" w:ascii="黑体" w:hAnsi="黑体" w:eastAsia="黑体" w:cs="黑体"/>
          <w:b w:val="0"/>
          <w:bCs w:val="0"/>
        </w:rPr>
        <w:t>五、财政拨款支出决算明细表</w:t>
      </w:r>
      <w:bookmarkEnd w:id="139"/>
      <w:bookmarkEnd w:id="140"/>
      <w:bookmarkStart w:id="141" w:name="_Toc15396624"/>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42" w:name="_Toc6316"/>
      <w:r>
        <w:rPr>
          <w:rStyle w:val="17"/>
          <w:rFonts w:hint="eastAsia" w:ascii="黑体" w:hAnsi="黑体" w:eastAsia="黑体" w:cs="黑体"/>
          <w:b w:val="0"/>
          <w:bCs w:val="0"/>
        </w:rPr>
        <w:t>六、一般公共预算财政拨款支出决算表</w:t>
      </w:r>
      <w:bookmarkEnd w:id="141"/>
      <w:bookmarkEnd w:id="142"/>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43" w:name="_Toc15396625"/>
      <w:bookmarkStart w:id="144" w:name="_Toc5510"/>
      <w:r>
        <w:rPr>
          <w:rStyle w:val="17"/>
          <w:rFonts w:hint="eastAsia" w:ascii="黑体" w:hAnsi="黑体" w:eastAsia="黑体" w:cs="黑体"/>
          <w:b w:val="0"/>
          <w:bCs w:val="0"/>
        </w:rPr>
        <w:t>七、一般公共预算财政拨款支出决算明细表</w:t>
      </w:r>
      <w:bookmarkEnd w:id="143"/>
      <w:bookmarkEnd w:id="144"/>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45" w:name="_Toc15396626"/>
      <w:bookmarkStart w:id="146" w:name="_Toc9741"/>
      <w:r>
        <w:rPr>
          <w:rStyle w:val="17"/>
          <w:rFonts w:hint="eastAsia" w:ascii="黑体" w:hAnsi="黑体" w:eastAsia="黑体" w:cs="黑体"/>
          <w:b w:val="0"/>
          <w:bCs w:val="0"/>
        </w:rPr>
        <w:t>八、一般公共预算财政拨款基本支出决算表</w:t>
      </w:r>
      <w:bookmarkEnd w:id="145"/>
      <w:bookmarkEnd w:id="146"/>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47" w:name="_Toc15396627"/>
      <w:bookmarkStart w:id="148" w:name="_Toc28839"/>
      <w:r>
        <w:rPr>
          <w:rStyle w:val="17"/>
          <w:rFonts w:hint="eastAsia" w:ascii="黑体" w:hAnsi="黑体" w:eastAsia="黑体" w:cs="黑体"/>
          <w:b w:val="0"/>
          <w:bCs w:val="0"/>
        </w:rPr>
        <w:t>九、一般公共预算财政拨款项目支出决算表</w:t>
      </w:r>
      <w:bookmarkEnd w:id="147"/>
      <w:bookmarkEnd w:id="148"/>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49" w:name="_Toc15396628"/>
      <w:bookmarkStart w:id="150" w:name="_Toc10235"/>
      <w:r>
        <w:rPr>
          <w:rStyle w:val="17"/>
          <w:rFonts w:hint="eastAsia" w:ascii="黑体" w:hAnsi="黑体" w:eastAsia="黑体" w:cs="黑体"/>
          <w:b w:val="0"/>
          <w:bCs w:val="0"/>
        </w:rPr>
        <w:t>十、一般公共预算财政拨款“三公”经费支出决算表</w:t>
      </w:r>
      <w:bookmarkEnd w:id="149"/>
      <w:bookmarkEnd w:id="150"/>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51" w:name="_Toc15396629"/>
      <w:bookmarkStart w:id="152" w:name="_Toc22919"/>
      <w:r>
        <w:rPr>
          <w:rStyle w:val="17"/>
          <w:rFonts w:hint="eastAsia" w:ascii="黑体" w:hAnsi="黑体" w:eastAsia="黑体" w:cs="黑体"/>
          <w:b w:val="0"/>
          <w:bCs w:val="0"/>
        </w:rPr>
        <w:t>十一、政府性基金预算财政拨款收入支出决算表</w:t>
      </w:r>
      <w:bookmarkEnd w:id="151"/>
      <w:bookmarkEnd w:id="152"/>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bookmarkStart w:id="153" w:name="_Toc10106"/>
      <w:bookmarkStart w:id="154" w:name="_Toc15396630"/>
      <w:r>
        <w:rPr>
          <w:rStyle w:val="17"/>
          <w:rFonts w:hint="eastAsia" w:ascii="黑体" w:hAnsi="黑体" w:eastAsia="黑体" w:cs="黑体"/>
          <w:b w:val="0"/>
          <w:bCs w:val="0"/>
        </w:rPr>
        <w:t>十二、政府性基金预算财政拨款“三公”经费支出决算表</w:t>
      </w:r>
      <w:bookmarkEnd w:id="153"/>
      <w:bookmarkEnd w:id="154"/>
    </w:p>
    <w:p>
      <w:pPr>
        <w:pStyle w:val="3"/>
        <w:keepNext/>
        <w:keepLines/>
        <w:pageBreakBefore w:val="0"/>
        <w:widowControl w:val="0"/>
        <w:kinsoku/>
        <w:wordWrap/>
        <w:overflowPunct/>
        <w:topLinePunct w:val="0"/>
        <w:autoSpaceDE/>
        <w:autoSpaceDN/>
        <w:bidi w:val="0"/>
        <w:adjustRightInd/>
        <w:snapToGrid/>
        <w:spacing w:before="0" w:after="0" w:line="576" w:lineRule="exact"/>
        <w:ind w:left="638" w:leftChars="304" w:firstLine="0" w:firstLineChars="0"/>
        <w:textAlignment w:val="auto"/>
        <w:rPr>
          <w:rStyle w:val="17"/>
          <w:rFonts w:hint="eastAsia" w:ascii="黑体" w:hAnsi="黑体" w:eastAsia="黑体" w:cs="黑体"/>
          <w:b w:val="0"/>
          <w:bCs w:val="0"/>
        </w:rPr>
      </w:pPr>
      <w:r>
        <w:rPr>
          <w:rStyle w:val="17"/>
          <w:rFonts w:hint="eastAsia" w:ascii="黑体" w:hAnsi="黑体" w:eastAsia="黑体" w:cs="黑体"/>
          <w:b w:val="0"/>
          <w:bCs w:val="0"/>
        </w:rPr>
        <w:t>十三、国有资本经营预算财政拨款收入支出决算表</w:t>
      </w:r>
      <w:r>
        <w:rPr>
          <w:rStyle w:val="17"/>
          <w:rFonts w:hint="eastAsia" w:ascii="黑体" w:hAnsi="黑体" w:eastAsia="黑体" w:cs="黑体"/>
          <w:b w:val="0"/>
          <w:bCs w:val="0"/>
        </w:rPr>
        <w:br w:type="textWrapping"/>
      </w:r>
      <w:r>
        <w:rPr>
          <w:rStyle w:val="17"/>
          <w:rFonts w:hint="eastAsia" w:ascii="黑体" w:hAnsi="黑体" w:eastAsia="黑体" w:cs="黑体"/>
          <w:b w:val="0"/>
          <w:bCs w:val="0"/>
        </w:rPr>
        <w:t>十四、国有资本经营预算财政拨款支出决算表</w:t>
      </w:r>
    </w:p>
    <w:p>
      <w:pPr>
        <w:rPr>
          <w:rStyle w:val="17"/>
          <w:rFonts w:hint="eastAsia" w:ascii="黑体" w:hAnsi="黑体" w:eastAsia="黑体" w:cs="黑体"/>
          <w:b w:val="0"/>
          <w:bCs w:val="0"/>
        </w:rPr>
      </w:pPr>
    </w:p>
    <w:p>
      <w:pPr>
        <w:rPr>
          <w:rStyle w:val="17"/>
          <w:rFonts w:hint="eastAsia" w:ascii="黑体" w:hAnsi="黑体" w:eastAsia="黑体" w:cs="黑体"/>
          <w:b w:val="0"/>
          <w:bCs w:val="0"/>
        </w:rPr>
      </w:pPr>
    </w:p>
    <w:p>
      <w:pPr>
        <w:rPr>
          <w:rStyle w:val="17"/>
          <w:rFonts w:hint="eastAsia" w:ascii="黑体" w:hAnsi="黑体" w:eastAsia="黑体" w:cs="黑体"/>
          <w:b w:val="0"/>
          <w:bCs w:val="0"/>
        </w:rPr>
      </w:pPr>
    </w:p>
    <w:p>
      <w:pPr>
        <w:rPr>
          <w:rStyle w:val="17"/>
          <w:rFonts w:hint="eastAsia" w:ascii="黑体" w:hAnsi="黑体" w:eastAsia="黑体" w:cs="黑体"/>
          <w:b w:val="0"/>
          <w:bCs w:val="0"/>
        </w:rPr>
      </w:pPr>
    </w:p>
    <w:p>
      <w:pPr>
        <w:rPr>
          <w:rStyle w:val="17"/>
          <w:rFonts w:hint="eastAsia" w:ascii="黑体" w:hAnsi="黑体" w:eastAsia="黑体" w:cs="黑体"/>
          <w:b w:val="0"/>
          <w:bCs w:val="0"/>
        </w:rPr>
      </w:pPr>
    </w:p>
    <w:p>
      <w:pPr>
        <w:rPr>
          <w:rStyle w:val="17"/>
          <w:rFonts w:hint="eastAsia" w:ascii="黑体" w:hAnsi="黑体" w:eastAsia="黑体" w:cs="黑体"/>
          <w:b w:val="0"/>
          <w:bCs w:val="0"/>
        </w:rPr>
      </w:pPr>
    </w:p>
    <w:p>
      <w:pPr>
        <w:rPr>
          <w:rStyle w:val="17"/>
          <w:rFonts w:hint="eastAsia" w:ascii="黑体" w:hAnsi="黑体" w:eastAsia="黑体" w:cs="黑体"/>
          <w:b w:val="0"/>
          <w:bCs w:val="0"/>
        </w:rPr>
      </w:pPr>
    </w:p>
    <w:sectPr>
      <w:footerReference r:id="rId8" w:type="default"/>
      <w:pgSz w:w="11906" w:h="16838"/>
      <w:pgMar w:top="2098" w:right="1474" w:bottom="1984" w:left="1587" w:header="851" w:footer="1531"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mic Sans MS">
    <w:panose1 w:val="030F0702030302020204"/>
    <w:charset w:val="00"/>
    <w:family w:val="auto"/>
    <w:pitch w:val="default"/>
    <w:sig w:usb0="00000287" w:usb1="00000000" w:usb2="00000000" w:usb3="00000000" w:csb0="2000009F"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B09CC"/>
    <w:multiLevelType w:val="singleLevel"/>
    <w:tmpl w:val="876B09CC"/>
    <w:lvl w:ilvl="0" w:tentative="0">
      <w:start w:val="1"/>
      <w:numFmt w:val="decimal"/>
      <w:suff w:val="nothing"/>
      <w:lvlText w:val="%1、"/>
      <w:lvlJc w:val="left"/>
      <w:pPr>
        <w:ind w:left="0" w:firstLine="0"/>
      </w:p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C6639"/>
    <w:rsid w:val="01490B14"/>
    <w:rsid w:val="089956AB"/>
    <w:rsid w:val="0AF102C9"/>
    <w:rsid w:val="0F697F5C"/>
    <w:rsid w:val="1146670E"/>
    <w:rsid w:val="15200258"/>
    <w:rsid w:val="25A436A7"/>
    <w:rsid w:val="27A30CA2"/>
    <w:rsid w:val="2D9A6966"/>
    <w:rsid w:val="33E21C1B"/>
    <w:rsid w:val="382C3240"/>
    <w:rsid w:val="397D4C6C"/>
    <w:rsid w:val="398862A7"/>
    <w:rsid w:val="40AF6E02"/>
    <w:rsid w:val="440C0325"/>
    <w:rsid w:val="454F123C"/>
    <w:rsid w:val="46951D4A"/>
    <w:rsid w:val="4ED3182F"/>
    <w:rsid w:val="50AB59FC"/>
    <w:rsid w:val="547577C9"/>
    <w:rsid w:val="5619186E"/>
    <w:rsid w:val="570632E0"/>
    <w:rsid w:val="5B242B66"/>
    <w:rsid w:val="5B602F86"/>
    <w:rsid w:val="5B815094"/>
    <w:rsid w:val="5C625BF7"/>
    <w:rsid w:val="5D894E3B"/>
    <w:rsid w:val="5ECA2125"/>
    <w:rsid w:val="62492CBE"/>
    <w:rsid w:val="64F84A67"/>
    <w:rsid w:val="69122D3A"/>
    <w:rsid w:val="6A41504C"/>
    <w:rsid w:val="6C1E5A99"/>
    <w:rsid w:val="6EBF65FC"/>
    <w:rsid w:val="702C3719"/>
    <w:rsid w:val="714848AC"/>
    <w:rsid w:val="716C6639"/>
    <w:rsid w:val="724E0E08"/>
    <w:rsid w:val="751B209F"/>
    <w:rsid w:val="77B9371F"/>
    <w:rsid w:val="78155E68"/>
    <w:rsid w:val="790D2ACA"/>
    <w:rsid w:val="7BB02057"/>
    <w:rsid w:val="7CD54419"/>
    <w:rsid w:val="D7ABAFB7"/>
    <w:rsid w:val="DFDDC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20"/>
    <w:semiHidden/>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99"/>
    <w:pPr>
      <w:spacing w:beforeLines="30"/>
    </w:pPr>
    <w:rPr>
      <w:rFonts w:ascii="仿宋_GB2312" w:eastAsia="仿宋_GB2312"/>
      <w:kern w:val="0"/>
      <w:sz w:val="24"/>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Strong"/>
    <w:basedOn w:val="12"/>
    <w:qFormat/>
    <w:uiPriority w:val="99"/>
    <w:rPr>
      <w:rFonts w:cs="Times New Roman"/>
      <w:b/>
    </w:rPr>
  </w:style>
  <w:style w:type="character" w:customStyle="1" w:styleId="14">
    <w:name w:val="标题 1 Char"/>
    <w:basedOn w:val="12"/>
    <w:link w:val="2"/>
    <w:qFormat/>
    <w:locked/>
    <w:uiPriority w:val="9"/>
    <w:rPr>
      <w:b/>
      <w:bCs/>
      <w:kern w:val="44"/>
      <w:sz w:val="44"/>
      <w:szCs w:val="44"/>
    </w:rPr>
  </w:style>
  <w:style w:type="character" w:customStyle="1" w:styleId="15">
    <w:name w:val="标题 2 Char"/>
    <w:basedOn w:val="12"/>
    <w:link w:val="3"/>
    <w:qFormat/>
    <w:locked/>
    <w:uiPriority w:val="9"/>
    <w:rPr>
      <w:rFonts w:ascii="Cambria" w:hAnsi="Cambria"/>
      <w:b/>
      <w:bCs/>
      <w:sz w:val="32"/>
      <w:szCs w:val="32"/>
    </w:rPr>
  </w:style>
  <w:style w:type="paragraph" w:customStyle="1" w:styleId="16">
    <w:name w:val="List Paragraph"/>
    <w:basedOn w:val="1"/>
    <w:qFormat/>
    <w:uiPriority w:val="34"/>
    <w:pPr>
      <w:ind w:firstLine="420" w:firstLineChars="200"/>
    </w:pPr>
  </w:style>
  <w:style w:type="character" w:customStyle="1" w:styleId="17">
    <w:name w:val=" Char Char5"/>
    <w:basedOn w:val="12"/>
    <w:link w:val="3"/>
    <w:qFormat/>
    <w:locked/>
    <w:uiPriority w:val="9"/>
    <w:rPr>
      <w:rFonts w:ascii="Cambria" w:hAnsi="Cambria" w:eastAsia="宋体" w:cs="Times New Roman"/>
      <w:b/>
      <w:bCs/>
      <w:kern w:val="2"/>
      <w:sz w:val="32"/>
      <w:szCs w:val="32"/>
    </w:rPr>
  </w:style>
  <w:style w:type="character" w:customStyle="1" w:styleId="18">
    <w:name w:val=" Char Char6"/>
    <w:basedOn w:val="12"/>
    <w:link w:val="2"/>
    <w:qFormat/>
    <w:locked/>
    <w:uiPriority w:val="9"/>
    <w:rPr>
      <w:rFonts w:ascii="Times New Roman" w:hAnsi="Times New Roman" w:cs="Times New Roman"/>
      <w:b/>
      <w:bCs/>
      <w:kern w:val="44"/>
      <w:sz w:val="44"/>
      <w:szCs w:val="44"/>
    </w:rPr>
  </w:style>
  <w:style w:type="paragraph" w:customStyle="1" w:styleId="19">
    <w:name w:val="Default"/>
    <w:qFormat/>
    <w:uiPriority w:val="99"/>
    <w:pPr>
      <w:widowControl w:val="0"/>
      <w:autoSpaceDE w:val="0"/>
      <w:autoSpaceDN w:val="0"/>
      <w:adjustRightInd w:val="0"/>
    </w:pPr>
    <w:rPr>
      <w:rFonts w:ascii="仿宋" w:hAnsi="Times New Roman" w:eastAsia="仿宋" w:cs="仿宋"/>
      <w:color w:val="000000"/>
      <w:sz w:val="24"/>
      <w:szCs w:val="24"/>
      <w:lang w:val="en-US" w:eastAsia="zh-CN" w:bidi="ar-SA"/>
    </w:rPr>
  </w:style>
  <w:style w:type="character" w:customStyle="1" w:styleId="20">
    <w:name w:val="标题 4 Char"/>
    <w:link w:val="4"/>
    <w:qFormat/>
    <w:uiPriority w:val="0"/>
    <w:rPr>
      <w:rFonts w:ascii="Arial" w:hAnsi="Arial" w:eastAsia="黑体"/>
      <w:b/>
      <w:sz w:val="28"/>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tencent%20files\3247418785\filerecv\2020&#24180;&#20915;&#31639;&#20844;&#24320;&#22270;&#29255;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cuments\tencent%20files\3247418785\filerecv\2020&#24180;&#20915;&#31639;&#20844;&#24320;&#22270;&#29255;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rgbClr val="595959">
                    <a:lumMod val="65000"/>
                    <a:lumOff val="35000"/>
                  </a:srgbClr>
                </a:solidFill>
                <a:latin typeface="+mn-lt"/>
                <a:ea typeface="+mn-ea"/>
                <a:cs typeface="+mn-cs"/>
              </a:defRPr>
            </a:pPr>
            <a:r>
              <a:rPr sz="1400" b="0"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6</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：一般公共预算财政拨款支出决算结构图</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false"/>
      <c:spPr>
        <a:noFill/>
        <a:ln>
          <a:noFill/>
        </a:ln>
        <a:effectLst/>
      </c:spPr>
    </c:title>
    <c:autoTitleDeleted val="false"/>
    <c:plotArea>
      <c:layout/>
      <c:pieChart>
        <c:varyColors val="true"/>
        <c:ser>
          <c:idx val="0"/>
          <c:order val="0"/>
          <c:tx>
            <c:strRef>
              <c:f>[2020年决算公开图片2.xls]Sheet1!$B$102</c:f>
              <c:strCache>
                <c:ptCount val="1"/>
                <c:pt idx="0">
                  <c:v>金额</c:v>
                </c:pt>
              </c:strCache>
            </c:strRef>
          </c:tx>
          <c:explosion val="0"/>
          <c:dPt>
            <c:idx val="0"/>
            <c:bubble3D val="false"/>
            <c:explosion val="0"/>
            <c:spPr>
              <a:solidFill>
                <a:srgbClr val="4F81BD"/>
              </a:solidFill>
              <a:ln w="19050">
                <a:solidFill>
                  <a:srgbClr val="FFFFFF"/>
                </a:solidFill>
              </a:ln>
              <a:effectLst/>
            </c:spPr>
          </c:dPt>
          <c:dPt>
            <c:idx val="1"/>
            <c:bubble3D val="false"/>
            <c:explosion val="0"/>
            <c:spPr>
              <a:solidFill>
                <a:srgbClr val="C0504D"/>
              </a:solidFill>
              <a:ln w="19050">
                <a:solidFill>
                  <a:srgbClr val="FFFFFF"/>
                </a:solidFill>
              </a:ln>
              <a:effectLst/>
            </c:spPr>
          </c:dPt>
          <c:dPt>
            <c:idx val="2"/>
            <c:bubble3D val="false"/>
            <c:explosion val="0"/>
            <c:spPr>
              <a:solidFill>
                <a:srgbClr val="9BBB59"/>
              </a:solidFill>
              <a:ln w="19050">
                <a:solidFill>
                  <a:srgbClr val="FFFFFF"/>
                </a:solidFill>
              </a:ln>
              <a:effectLst/>
            </c:spPr>
          </c:dPt>
          <c:dPt>
            <c:idx val="3"/>
            <c:bubble3D val="false"/>
            <c:explosion val="0"/>
            <c:spPr>
              <a:solidFill>
                <a:srgbClr val="8064A2"/>
              </a:solidFill>
              <a:ln w="19050">
                <a:solidFill>
                  <a:srgbClr val="FFFFFF"/>
                </a:solidFill>
              </a:ln>
              <a:effectLst/>
            </c:spPr>
          </c:dPt>
          <c:dPt>
            <c:idx val="4"/>
            <c:bubble3D val="false"/>
            <c:explosion val="0"/>
            <c:spPr>
              <a:solidFill>
                <a:srgbClr val="4BACC6"/>
              </a:solidFill>
              <a:ln w="19050">
                <a:solidFill>
                  <a:srgbClr val="FFFFFF"/>
                </a:solidFill>
              </a:ln>
              <a:effectLst/>
            </c:spPr>
          </c:dPt>
          <c:dPt>
            <c:idx val="5"/>
            <c:bubble3D val="false"/>
            <c:explosion val="0"/>
            <c:spPr>
              <a:solidFill>
                <a:srgbClr val="F79646"/>
              </a:solidFill>
              <a:ln w="19050">
                <a:solidFill>
                  <a:srgbClr val="FFFFFF"/>
                </a:solidFill>
              </a:ln>
              <a:effectLst/>
            </c:spPr>
          </c:dPt>
          <c:dPt>
            <c:idx val="6"/>
            <c:bubble3D val="false"/>
            <c:explosion val="0"/>
            <c:spPr>
              <a:solidFill>
                <a:srgbClr val="2C4D75">
                  <a:lumMod val="60000"/>
                </a:srgbClr>
              </a:solidFill>
              <a:ln w="19050">
                <a:solidFill>
                  <a:srgbClr val="FFFFFF"/>
                </a:solidFill>
              </a:ln>
              <a:effectLst/>
            </c:spPr>
          </c:dPt>
          <c:dPt>
            <c:idx val="7"/>
            <c:bubble3D val="false"/>
            <c:explosion val="0"/>
            <c:spPr>
              <a:solidFill>
                <a:srgbClr val="772C2A">
                  <a:lumMod val="60000"/>
                </a:srgbClr>
              </a:solidFill>
              <a:ln w="19050">
                <a:solidFill>
                  <a:srgbClr val="FFFFFF"/>
                </a:solidFill>
              </a:ln>
              <a:effectLst/>
            </c:spPr>
          </c:dPt>
          <c:dPt>
            <c:idx val="8"/>
            <c:bubble3D val="false"/>
            <c:explosion val="0"/>
            <c:spPr>
              <a:solidFill>
                <a:srgbClr val="5F7530">
                  <a:lumMod val="60000"/>
                </a:srgbClr>
              </a:solidFill>
              <a:ln w="19050">
                <a:solidFill>
                  <a:srgbClr val="FFFFFF"/>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[2020年决算公开图片2.xls]Sheet1!$A$103:$A$111</c:f>
              <c:strCache>
                <c:ptCount val="9"/>
                <c:pt idx="0">
                  <c:v>一般公共服务（类）支出</c:v>
                </c:pt>
                <c:pt idx="1">
                  <c:v>教育支出</c:v>
                </c:pt>
                <c:pt idx="2">
                  <c:v>科学技术（类）支出</c:v>
                </c:pt>
                <c:pt idx="3">
                  <c:v>文化旅游体育与传媒（类）</c:v>
                </c:pt>
                <c:pt idx="4">
                  <c:v>社会保障和就业（类）支出</c:v>
                </c:pt>
                <c:pt idx="5">
                  <c:v>卫生健康支出</c:v>
                </c:pt>
                <c:pt idx="6">
                  <c:v>城乡社区支出（类）支出</c:v>
                </c:pt>
                <c:pt idx="7">
                  <c:v>农林水（类）支出</c:v>
                </c:pt>
                <c:pt idx="8">
                  <c:v>住房保障支出</c:v>
                </c:pt>
              </c:strCache>
            </c:strRef>
          </c:cat>
          <c:val>
            <c:numRef>
              <c:f>[2020年决算公开图片2.xls]Sheet1!$B$103:$B$111</c:f>
              <c:numCache>
                <c:formatCode>General</c:formatCode>
                <c:ptCount val="9"/>
                <c:pt idx="0">
                  <c:v>452.05</c:v>
                </c:pt>
                <c:pt idx="1">
                  <c:v>0</c:v>
                </c:pt>
                <c:pt idx="2">
                  <c:v>0</c:v>
                </c:pt>
                <c:pt idx="3">
                  <c:v>13.88</c:v>
                </c:pt>
                <c:pt idx="4">
                  <c:v>49.16</c:v>
                </c:pt>
                <c:pt idx="5">
                  <c:v>39.94</c:v>
                </c:pt>
                <c:pt idx="6">
                  <c:v>28.5</c:v>
                </c:pt>
                <c:pt idx="7">
                  <c:v>249.59</c:v>
                </c:pt>
                <c:pt idx="8">
                  <c:v>22.74</c:v>
                </c:pt>
              </c:numCache>
            </c:numRef>
          </c:val>
        </c:ser>
        <c:ser>
          <c:idx val="1"/>
          <c:order val="1"/>
          <c:tx>
            <c:strRef>
              <c:f>[2020年决算公开图片2.xls]Sheet1!$C$102</c:f>
              <c:strCache>
                <c:ptCount val="1"/>
                <c:pt idx="0">
                  <c:v>比例%</c:v>
                </c:pt>
              </c:strCache>
            </c:strRef>
          </c:tx>
          <c:explosion val="0"/>
          <c:dPt>
            <c:idx val="0"/>
            <c:bubble3D val="false"/>
            <c:explosion val="0"/>
            <c:spPr>
              <a:solidFill>
                <a:srgbClr val="4F81BD"/>
              </a:solidFill>
              <a:ln w="19050">
                <a:solidFill>
                  <a:srgbClr val="FFFFFF"/>
                </a:solidFill>
              </a:ln>
              <a:effectLst/>
            </c:spPr>
          </c:dPt>
          <c:dPt>
            <c:idx val="1"/>
            <c:bubble3D val="false"/>
            <c:explosion val="0"/>
            <c:spPr>
              <a:solidFill>
                <a:srgbClr val="C0504D"/>
              </a:solidFill>
              <a:ln w="19050">
                <a:solidFill>
                  <a:srgbClr val="FFFFFF"/>
                </a:solidFill>
              </a:ln>
              <a:effectLst/>
            </c:spPr>
          </c:dPt>
          <c:dPt>
            <c:idx val="2"/>
            <c:bubble3D val="false"/>
            <c:explosion val="0"/>
            <c:spPr>
              <a:solidFill>
                <a:srgbClr val="9BBB59"/>
              </a:solidFill>
              <a:ln w="19050">
                <a:solidFill>
                  <a:srgbClr val="FFFFFF"/>
                </a:solidFill>
              </a:ln>
              <a:effectLst/>
            </c:spPr>
          </c:dPt>
          <c:dPt>
            <c:idx val="3"/>
            <c:bubble3D val="false"/>
            <c:explosion val="0"/>
            <c:spPr>
              <a:solidFill>
                <a:srgbClr val="8064A2"/>
              </a:solidFill>
              <a:ln w="19050">
                <a:solidFill>
                  <a:srgbClr val="FFFFFF"/>
                </a:solidFill>
              </a:ln>
              <a:effectLst/>
            </c:spPr>
          </c:dPt>
          <c:dPt>
            <c:idx val="4"/>
            <c:bubble3D val="false"/>
            <c:explosion val="0"/>
            <c:spPr>
              <a:solidFill>
                <a:srgbClr val="4BACC6"/>
              </a:solidFill>
              <a:ln w="19050">
                <a:solidFill>
                  <a:srgbClr val="FFFFFF"/>
                </a:solidFill>
              </a:ln>
              <a:effectLst/>
            </c:spPr>
          </c:dPt>
          <c:dPt>
            <c:idx val="5"/>
            <c:bubble3D val="false"/>
            <c:explosion val="0"/>
            <c:spPr>
              <a:solidFill>
                <a:srgbClr val="F79646"/>
              </a:solidFill>
              <a:ln w="19050">
                <a:solidFill>
                  <a:srgbClr val="FFFFFF"/>
                </a:solidFill>
              </a:ln>
              <a:effectLst/>
            </c:spPr>
          </c:dPt>
          <c:dPt>
            <c:idx val="6"/>
            <c:bubble3D val="false"/>
            <c:explosion val="0"/>
            <c:spPr>
              <a:solidFill>
                <a:srgbClr val="2C4D75">
                  <a:lumMod val="60000"/>
                </a:srgbClr>
              </a:solidFill>
              <a:ln w="19050">
                <a:solidFill>
                  <a:srgbClr val="FFFFFF"/>
                </a:solidFill>
              </a:ln>
              <a:effectLst/>
            </c:spPr>
          </c:dPt>
          <c:dPt>
            <c:idx val="7"/>
            <c:bubble3D val="false"/>
            <c:explosion val="0"/>
            <c:spPr>
              <a:solidFill>
                <a:srgbClr val="772C2A">
                  <a:lumMod val="60000"/>
                </a:srgbClr>
              </a:solidFill>
              <a:ln w="19050">
                <a:solidFill>
                  <a:srgbClr val="FFFFFF"/>
                </a:solidFill>
              </a:ln>
              <a:effectLst/>
            </c:spPr>
          </c:dPt>
          <c:dPt>
            <c:idx val="8"/>
            <c:bubble3D val="false"/>
            <c:explosion val="0"/>
            <c:spPr>
              <a:solidFill>
                <a:srgbClr val="5F7530">
                  <a:lumMod val="60000"/>
                </a:srgbClr>
              </a:solidFill>
              <a:ln w="19050">
                <a:solidFill>
                  <a:srgbClr val="FFFFFF"/>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969696">
                          <a:alpha val="100000"/>
                        </a:srgbClr>
                      </a:solidFill>
                      <a:prstDash val="solid"/>
                      <a:round/>
                    </a:ln>
                  </c:spPr>
                </c15:leaderLines>
              </c:ext>
            </c:extLst>
          </c:dLbls>
          <c:cat>
            <c:strRef>
              <c:f>[2020年决算公开图片2.xls]Sheet1!$A$103:$A$111</c:f>
              <c:strCache>
                <c:ptCount val="9"/>
                <c:pt idx="0">
                  <c:v>一般公共服务（类）支出</c:v>
                </c:pt>
                <c:pt idx="1">
                  <c:v>教育支出</c:v>
                </c:pt>
                <c:pt idx="2">
                  <c:v>科学技术（类）支出</c:v>
                </c:pt>
                <c:pt idx="3">
                  <c:v>文化旅游体育与传媒（类）</c:v>
                </c:pt>
                <c:pt idx="4">
                  <c:v>社会保障和就业（类）支出</c:v>
                </c:pt>
                <c:pt idx="5">
                  <c:v>卫生健康支出</c:v>
                </c:pt>
                <c:pt idx="6">
                  <c:v>城乡社区支出（类）支出</c:v>
                </c:pt>
                <c:pt idx="7">
                  <c:v>农林水（类）支出</c:v>
                </c:pt>
                <c:pt idx="8">
                  <c:v>住房保障支出</c:v>
                </c:pt>
              </c:strCache>
            </c:strRef>
          </c:cat>
          <c:val>
            <c:numRef>
              <c:f>[2020年决算公开图片2.xls]Sheet1!$C$103:$C$111</c:f>
              <c:numCache>
                <c:formatCode>General</c:formatCode>
                <c:ptCount val="9"/>
                <c:pt idx="0">
                  <c:v>52.75</c:v>
                </c:pt>
                <c:pt idx="1">
                  <c:v>0</c:v>
                </c:pt>
                <c:pt idx="2">
                  <c:v>0</c:v>
                </c:pt>
                <c:pt idx="3">
                  <c:v>1.62</c:v>
                </c:pt>
                <c:pt idx="4">
                  <c:v>5.74</c:v>
                </c:pt>
                <c:pt idx="5">
                  <c:v>4.67</c:v>
                </c:pt>
                <c:pt idx="6">
                  <c:v>3.33</c:v>
                </c:pt>
                <c:pt idx="7">
                  <c:v>29.23</c:v>
                </c:pt>
                <c:pt idx="8">
                  <c:v>2.66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800" b="1" i="0" u="none" strike="noStrike" kern="1200" baseline="0">
                <a:solidFill>
                  <a:srgbClr val="000000"/>
                </a:solidFill>
                <a:latin typeface="+mn-lt"/>
                <a:ea typeface="+mn-ea"/>
                <a:cs typeface="+mn-cs"/>
              </a:defRPr>
            </a:pPr>
            <a:r>
              <a:rPr sz="1400" b="0" i="0" u="none" strike="noStrike" baseline="0">
                <a:solidFill>
                  <a:srgbClr val="000000"/>
                </a:solidFill>
                <a:latin typeface="宋体" panose="02010600030101010101" charset="-122"/>
                <a:ea typeface="宋体" panose="02010600030101010101" charset="-122"/>
                <a:cs typeface="宋体" panose="02010600030101010101" charset="-122"/>
              </a:rPr>
              <a:t>图</a:t>
            </a:r>
            <a:r>
              <a:rPr lang="en-US" altLang="zh-CN" sz="14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rPr>
              <a:t>7</a:t>
            </a:r>
            <a:r>
              <a:rPr altLang="en-US" sz="1400" b="0" i="0" u="none" strike="noStrike" baseline="0">
                <a:solidFill>
                  <a:srgbClr val="000000"/>
                </a:solidFill>
                <a:latin typeface="宋体" panose="02010600030101010101" charset="-122"/>
                <a:ea typeface="宋体" panose="02010600030101010101" charset="-122"/>
                <a:cs typeface="宋体" panose="02010600030101010101" charset="-122"/>
              </a:rPr>
              <a:t>：三公经费财政拨款支出结构</a:t>
            </a:r>
            <a:endParaRPr altLang="en-US"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false"/>
    </c:title>
    <c:autoTitleDeleted val="false"/>
    <c:plotArea>
      <c:layout/>
      <c:pieChart>
        <c:varyColors val="true"/>
        <c:ser>
          <c:idx val="0"/>
          <c:order val="0"/>
          <c:tx>
            <c:strRef>
              <c:f>'C:\Users\HP\Documents\tencent files\3247418785\filerecv\2019年决算公开图片\[2.xls]Sheet1'!$B$77</c:f>
              <c:strCache>
                <c:ptCount val="1"/>
                <c:pt idx="0">
                  <c:v>金额（万元）</c:v>
                </c:pt>
              </c:strCache>
            </c:strRef>
          </c:tx>
          <c:explosion val="0"/>
          <c:dPt>
            <c:idx val="0"/>
            <c:bubble3D val="false"/>
            <c:explosion val="0"/>
            <c:spPr>
              <a:solidFill>
                <a:srgbClr val="4F81BD"/>
              </a:solidFill>
              <a:ln w="19050">
                <a:solidFill>
                  <a:srgbClr val="FFFFFF"/>
                </a:solidFill>
              </a:ln>
              <a:effectLst/>
            </c:spPr>
          </c:dPt>
          <c:dPt>
            <c:idx val="1"/>
            <c:bubble3D val="false"/>
            <c:explosion val="0"/>
            <c:spPr>
              <a:solidFill>
                <a:srgbClr val="C0504D"/>
              </a:solidFill>
              <a:ln w="19050">
                <a:solidFill>
                  <a:srgbClr val="FFFFFF"/>
                </a:solidFill>
              </a:ln>
              <a:effectLst/>
            </c:spPr>
          </c:dPt>
          <c:dPt>
            <c:idx val="2"/>
            <c:bubble3D val="false"/>
            <c:explosion val="0"/>
            <c:spPr>
              <a:solidFill>
                <a:srgbClr val="9BBB59"/>
              </a:solidFill>
              <a:ln w="19050">
                <a:solidFill>
                  <a:srgbClr val="FFFFFF"/>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cat>
            <c:strRef>
              <c:f>'C:\Users\HP\Documents\tencent files\3247418785\filerecv\2019年决算公开图片\[2.xls]Sheet1'!$A$78:$A$80</c:f>
              <c:strCache>
                <c:ptCount val="3"/>
                <c:pt idx="0">
                  <c:v>因公出国（境）费支出决算0万元，占0%</c:v>
                </c:pt>
                <c:pt idx="1">
                  <c:v>公务用车购置及运行维护费支出决算4.97万元，占47%</c:v>
                </c:pt>
                <c:pt idx="2">
                  <c:v>公务接待费支出决算5.51万元，占53%。</c:v>
                </c:pt>
              </c:strCache>
            </c:strRef>
          </c:cat>
          <c:val>
            <c:numRef>
              <c:f>'C:\Users\HP\Documents\tencent files\3247418785\filerecv\2019年决算公开图片\[2.xls]Sheet1'!$B$78:$B$80</c:f>
              <c:numCache>
                <c:formatCode>General</c:formatCode>
                <c:ptCount val="3"/>
                <c:pt idx="0">
                  <c:v>0</c:v>
                </c:pt>
                <c:pt idx="1">
                  <c:v>4.97</c:v>
                </c:pt>
                <c:pt idx="2">
                  <c:v>5.51</c:v>
                </c:pt>
              </c:numCache>
            </c:numRef>
          </c:val>
        </c:ser>
        <c:ser>
          <c:idx val="1"/>
          <c:order val="1"/>
          <c:tx>
            <c:strRef>
              <c:f>'C:\Users\HP\Documents\tencent files\3247418785\filerecv\2019年决算公开图片\[2.xls]Sheet1'!$C$77</c:f>
              <c:strCache>
                <c:ptCount val="1"/>
                <c:pt idx="0">
                  <c:v>比例%</c:v>
                </c:pt>
              </c:strCache>
            </c:strRef>
          </c:tx>
          <c:explosion val="0"/>
          <c:dPt>
            <c:idx val="0"/>
            <c:bubble3D val="false"/>
            <c:explosion val="0"/>
            <c:spPr>
              <a:solidFill>
                <a:srgbClr val="4F81BD"/>
              </a:solidFill>
              <a:ln w="19050">
                <a:solidFill>
                  <a:srgbClr val="FFFFFF"/>
                </a:solidFill>
              </a:ln>
              <a:effectLst/>
            </c:spPr>
          </c:dPt>
          <c:dPt>
            <c:idx val="1"/>
            <c:bubble3D val="false"/>
            <c:explosion val="0"/>
            <c:spPr>
              <a:solidFill>
                <a:srgbClr val="C0504D"/>
              </a:solidFill>
              <a:ln w="19050">
                <a:solidFill>
                  <a:srgbClr val="FFFFFF"/>
                </a:solidFill>
              </a:ln>
              <a:effectLst/>
            </c:spPr>
          </c:dPt>
          <c:dPt>
            <c:idx val="2"/>
            <c:bubble3D val="false"/>
            <c:explosion val="0"/>
            <c:spPr>
              <a:solidFill>
                <a:srgbClr val="9BBB59"/>
              </a:solidFill>
              <a:ln w="19050">
                <a:solidFill>
                  <a:srgbClr val="FFFFFF"/>
                </a:solidFill>
              </a:ln>
              <a:effectLst/>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rgbClr val="000000">
                          <a:alpha val="100000"/>
                        </a:srgbClr>
                      </a:solidFill>
                      <a:prstDash val="solid"/>
                      <a:round/>
                    </a:ln>
                  </c:spPr>
                </c15:leaderLines>
              </c:ext>
            </c:extLst>
          </c:dLbls>
          <c:cat>
            <c:strRef>
              <c:f>'C:\Users\HP\Documents\tencent files\3247418785\filerecv\2019年决算公开图片\[2.xls]Sheet1'!$A$78:$A$80</c:f>
              <c:strCache>
                <c:ptCount val="3"/>
                <c:pt idx="0">
                  <c:v>因公出国（境）费支出决算0万元，占0%</c:v>
                </c:pt>
                <c:pt idx="1">
                  <c:v>公务用车购置及运行维护费支出决算4.97万元，占47%</c:v>
                </c:pt>
                <c:pt idx="2">
                  <c:v>公务接待费支出决算5.51万元，占53%。</c:v>
                </c:pt>
              </c:strCache>
            </c:strRef>
          </c:cat>
          <c:val>
            <c:numRef>
              <c:f>'C:\Users\HP\Documents\tencent files\3247418785\filerecv\2019年决算公开图片\[2.xls]Sheet1'!$C$78:$C$80</c:f>
              <c:numCache>
                <c:formatCode>General</c:formatCode>
                <c:ptCount val="3"/>
                <c:pt idx="0">
                  <c:v>0</c:v>
                </c:pt>
                <c:pt idx="1">
                  <c:v>47</c:v>
                </c:pt>
                <c:pt idx="2">
                  <c:v>53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r"/>
      <c:layout/>
      <c:overlay val="false"/>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14478</Words>
  <Characters>15684</Characters>
  <Lines>0</Lines>
  <Paragraphs>0</Paragraphs>
  <TotalTime>33</TotalTime>
  <ScaleCrop>false</ScaleCrop>
  <LinksUpToDate>false</LinksUpToDate>
  <CharactersWithSpaces>15976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2021-09-26T22:51:00Z</dcterms:created>
  <dc:creator>薛慢慢</dc:creator>
  <cp:lastModifiedBy>user</cp:lastModifiedBy>
  <cp:lastPrinted>2021-09-29T19:10:00Z</cp:lastPrinted>
  <dcterms:modified xsi:type="dcterms:W3CDTF">2024-06-03T10:00:39Z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E8FE71E4B0934EE3A22340788F7DA102</vt:lpwstr>
  </property>
</Properties>
</file>