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rPr>
      </w:pPr>
      <w:bookmarkStart w:id="0" w:name="_Toc15306267"/>
    </w:p>
    <w:p>
      <w:pPr>
        <w:spacing w:line="600" w:lineRule="exact"/>
        <w:jc w:val="center"/>
        <w:outlineLvl w:val="0"/>
        <w:rPr>
          <w:rFonts w:ascii="方正小标宋简体" w:hAnsi="宋体" w:eastAsia="方正小标宋简体"/>
          <w:color w:val="auto"/>
          <w:sz w:val="72"/>
          <w:szCs w:val="72"/>
        </w:rPr>
      </w:pPr>
    </w:p>
    <w:p>
      <w:pPr>
        <w:spacing w:line="600" w:lineRule="exact"/>
        <w:jc w:val="center"/>
        <w:outlineLvl w:val="0"/>
        <w:rPr>
          <w:rFonts w:ascii="方正小标宋简体" w:hAnsi="宋体" w:eastAsia="方正小标宋简体"/>
          <w:color w:val="auto"/>
          <w:sz w:val="72"/>
          <w:szCs w:val="72"/>
        </w:rPr>
      </w:pPr>
    </w:p>
    <w:p>
      <w:pPr>
        <w:spacing w:line="600" w:lineRule="exact"/>
        <w:jc w:val="center"/>
        <w:outlineLvl w:val="0"/>
        <w:rPr>
          <w:rFonts w:ascii="方正小标宋简体" w:hAnsi="宋体" w:eastAsia="方正小标宋简体"/>
          <w:color w:val="auto"/>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rPr>
      </w:pPr>
      <w:bookmarkStart w:id="1" w:name="_Toc15377425"/>
      <w:bookmarkStart w:id="2" w:name="_Toc15377193"/>
      <w:bookmarkStart w:id="3" w:name="_Toc15396475"/>
      <w:bookmarkStart w:id="4" w:name="_Toc15396597"/>
      <w:bookmarkStart w:id="5" w:name="_Toc15378441"/>
      <w:r>
        <w:rPr>
          <w:rFonts w:hint="eastAsia" w:ascii="方正小标宋简体" w:hAnsi="方正小标宋简体" w:eastAsia="方正小标宋简体" w:cs="方正小标宋简体"/>
          <w:color w:val="auto"/>
          <w:sz w:val="52"/>
          <w:szCs w:val="52"/>
        </w:rPr>
        <w:t>20</w:t>
      </w:r>
      <w:r>
        <w:rPr>
          <w:rFonts w:hint="eastAsia" w:ascii="方正小标宋简体" w:hAnsi="方正小标宋简体" w:eastAsia="方正小标宋简体" w:cs="方正小标宋简体"/>
          <w:color w:val="auto"/>
          <w:sz w:val="52"/>
          <w:szCs w:val="52"/>
          <w:lang w:val="en-US" w:eastAsia="zh-CN"/>
        </w:rPr>
        <w:t>20</w:t>
      </w:r>
      <w:r>
        <w:rPr>
          <w:rFonts w:hint="eastAsia" w:ascii="方正小标宋简体" w:hAnsi="方正小标宋简体" w:eastAsia="方正小标宋简体" w:cs="方正小标宋简体"/>
          <w:color w:val="auto"/>
          <w:sz w:val="52"/>
          <w:szCs w:val="5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lang w:eastAsia="zh-CN"/>
        </w:rPr>
      </w:pPr>
      <w:bookmarkStart w:id="6" w:name="_Toc15396598"/>
      <w:bookmarkStart w:id="7" w:name="_Toc15378442"/>
      <w:bookmarkStart w:id="8" w:name="_Toc15396476"/>
      <w:bookmarkStart w:id="9" w:name="_Toc15377426"/>
      <w:bookmarkStart w:id="10" w:name="_Toc15377194"/>
      <w:r>
        <w:rPr>
          <w:rFonts w:hint="eastAsia" w:ascii="方正小标宋简体" w:hAnsi="方正小标宋简体" w:eastAsia="方正小标宋简体" w:cs="方正小标宋简体"/>
          <w:color w:val="auto"/>
          <w:sz w:val="52"/>
          <w:szCs w:val="52"/>
          <w:lang w:eastAsia="zh-CN"/>
        </w:rPr>
        <w:t>广元市利州区</w:t>
      </w:r>
      <w:bookmarkEnd w:id="0"/>
      <w:bookmarkStart w:id="11" w:name="_Toc15306268"/>
      <w:r>
        <w:rPr>
          <w:rFonts w:hint="eastAsia" w:ascii="方正小标宋简体" w:hAnsi="方正小标宋简体" w:eastAsia="方正小标宋简体" w:cs="方正小标宋简体"/>
          <w:color w:val="auto"/>
          <w:sz w:val="52"/>
          <w:szCs w:val="52"/>
          <w:lang w:eastAsia="zh-CN"/>
        </w:rPr>
        <w:t>荣山镇人民政府部门</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决</w:t>
      </w:r>
      <w:r>
        <w:rPr>
          <w:rFonts w:hint="eastAsia" w:ascii="方正小标宋简体" w:hAnsi="方正小标宋简体" w:eastAsia="方正小标宋简体" w:cs="方正小标宋简体"/>
          <w:color w:val="auto"/>
          <w:sz w:val="52"/>
          <w:szCs w:val="52"/>
          <w:lang w:val="en-US" w:eastAsia="zh-CN"/>
        </w:rPr>
        <w:t xml:space="preserve">    </w:t>
      </w:r>
      <w:r>
        <w:rPr>
          <w:rFonts w:hint="eastAsia" w:ascii="方正小标宋简体" w:hAnsi="方正小标宋简体" w:eastAsia="方正小标宋简体" w:cs="方正小标宋简体"/>
          <w:color w:val="auto"/>
          <w:sz w:val="52"/>
          <w:szCs w:val="52"/>
        </w:rPr>
        <w:t>算</w:t>
      </w:r>
      <w:bookmarkEnd w:id="6"/>
      <w:bookmarkEnd w:id="7"/>
      <w:bookmarkEnd w:id="8"/>
      <w:bookmarkEnd w:id="9"/>
      <w:bookmarkEnd w:id="10"/>
      <w:bookmarkEnd w:id="11"/>
    </w:p>
    <w:p>
      <w:pPr>
        <w:adjustRightInd w:val="0"/>
        <w:snapToGrid w:val="0"/>
        <w:spacing w:line="360" w:lineRule="auto"/>
        <w:jc w:val="both"/>
        <w:outlineLvl w:val="0"/>
        <w:rPr>
          <w:rFonts w:ascii="方正小标宋简体" w:hAnsi="宋体" w:eastAsia="方正小标宋简体"/>
          <w:color w:val="auto"/>
          <w:sz w:val="52"/>
          <w:szCs w:val="52"/>
        </w:rPr>
      </w:pPr>
    </w:p>
    <w:p>
      <w:pPr>
        <w:keepNext w:val="0"/>
        <w:keepLines w:val="0"/>
        <w:pageBreakBefore w:val="0"/>
        <w:widowControl/>
        <w:kinsoku/>
        <w:wordWrap/>
        <w:overflowPunct/>
        <w:topLinePunct w:val="0"/>
        <w:autoSpaceDE/>
        <w:autoSpaceDN/>
        <w:bidi w:val="0"/>
        <w:spacing w:line="576" w:lineRule="exact"/>
        <w:jc w:val="center"/>
        <w:textAlignment w:val="auto"/>
        <w:rPr>
          <w:rFonts w:ascii="黑体" w:hAnsi="黑体" w:eastAsia="黑体"/>
          <w:color w:val="auto"/>
          <w:sz w:val="48"/>
          <w:szCs w:val="48"/>
        </w:rPr>
      </w:pPr>
      <w:bookmarkStart w:id="73" w:name="_GoBack"/>
      <w:bookmarkEnd w:id="73"/>
      <w:r>
        <w:rPr>
          <w:rFonts w:ascii="方正小标宋简体" w:hAnsi="宋体" w:eastAsia="方正小标宋简体"/>
          <w:color w:val="auto"/>
          <w:sz w:val="36"/>
          <w:szCs w:val="36"/>
        </w:rPr>
        <w:br w:type="page"/>
      </w:r>
      <w:r>
        <w:rPr>
          <w:rFonts w:hint="eastAsia" w:ascii="黑体" w:hAnsi="黑体" w:eastAsia="黑体"/>
          <w:color w:val="auto"/>
          <w:sz w:val="48"/>
          <w:szCs w:val="48"/>
        </w:rPr>
        <w:t>目</w:t>
      </w:r>
      <w:r>
        <w:rPr>
          <w:rFonts w:hint="eastAsia" w:ascii="黑体" w:hAnsi="黑体" w:eastAsia="黑体"/>
          <w:color w:val="auto"/>
          <w:sz w:val="48"/>
          <w:szCs w:val="48"/>
          <w:lang w:val="en-US" w:eastAsia="zh-CN"/>
        </w:rPr>
        <w:t xml:space="preserve">    </w:t>
      </w:r>
      <w:r>
        <w:rPr>
          <w:rFonts w:hint="eastAsia" w:ascii="黑体" w:hAnsi="黑体" w:eastAsia="黑体"/>
          <w:color w:val="auto"/>
          <w:sz w:val="48"/>
          <w:szCs w:val="48"/>
        </w:rPr>
        <w:t>录</w:t>
      </w:r>
    </w:p>
    <w:p>
      <w:pPr>
        <w:keepNext w:val="0"/>
        <w:keepLines w:val="0"/>
        <w:pageBreakBefore w:val="0"/>
        <w:widowControl/>
        <w:kinsoku/>
        <w:wordWrap/>
        <w:overflowPunct/>
        <w:topLinePunct w:val="0"/>
        <w:autoSpaceDE/>
        <w:autoSpaceDN/>
        <w:bidi w:val="0"/>
        <w:spacing w:line="576" w:lineRule="exact"/>
        <w:jc w:val="center"/>
        <w:textAlignment w:val="auto"/>
        <w:rPr>
          <w:rFonts w:ascii="黑体" w:hAnsi="黑体" w:eastAsia="黑体" w:cstheme="minorBidi"/>
          <w:color w:val="auto"/>
          <w:sz w:val="28"/>
          <w:szCs w:val="28"/>
        </w:rPr>
      </w:pPr>
    </w:p>
    <w:p>
      <w:pPr>
        <w:pStyle w:val="12"/>
        <w:keepNext w:val="0"/>
        <w:keepLines w:val="0"/>
        <w:pageBreakBefore w:val="0"/>
        <w:kinsoku/>
        <w:wordWrap/>
        <w:overflowPunct/>
        <w:topLinePunct w:val="0"/>
        <w:autoSpaceDE/>
        <w:autoSpaceDN/>
        <w:bidi w:val="0"/>
        <w:spacing w:before="0" w:line="576" w:lineRule="exact"/>
        <w:textAlignment w:val="auto"/>
        <w:rPr>
          <w:color w:val="auto"/>
        </w:rPr>
      </w:pPr>
      <w:r>
        <w:rPr>
          <w:rFonts w:hint="eastAsia"/>
          <w:color w:val="auto"/>
        </w:rPr>
        <w:t>公开时间：202</w:t>
      </w:r>
      <w:r>
        <w:rPr>
          <w:rFonts w:hint="eastAsia"/>
          <w:color w:val="auto"/>
          <w:lang w:val="en-US" w:eastAsia="zh-CN"/>
        </w:rPr>
        <w:t>1</w:t>
      </w:r>
      <w:r>
        <w:rPr>
          <w:rFonts w:hint="eastAsia"/>
          <w:color w:val="auto"/>
        </w:rPr>
        <w:t>年9月</w:t>
      </w:r>
      <w:r>
        <w:rPr>
          <w:rFonts w:hint="eastAsia"/>
          <w:color w:val="auto"/>
          <w:lang w:val="en-US" w:eastAsia="zh-CN"/>
        </w:rPr>
        <w:t>28</w:t>
      </w:r>
      <w:r>
        <w:rPr>
          <w:rFonts w:hint="eastAsia"/>
          <w:color w:val="auto"/>
        </w:rPr>
        <w:t>日</w:t>
      </w:r>
    </w:p>
    <w:p>
      <w:pPr>
        <w:keepNext w:val="0"/>
        <w:keepLines w:val="0"/>
        <w:pageBreakBefore w:val="0"/>
        <w:kinsoku/>
        <w:wordWrap/>
        <w:overflowPunct/>
        <w:topLinePunct w:val="0"/>
        <w:autoSpaceDE/>
        <w:autoSpaceDN/>
        <w:bidi w:val="0"/>
        <w:spacing w:line="576" w:lineRule="exact"/>
        <w:textAlignment w:val="auto"/>
        <w:rPr>
          <w:color w:val="auto"/>
        </w:rPr>
      </w:pPr>
    </w:p>
    <w:p>
      <w:pPr>
        <w:pStyle w:val="12"/>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ascii="黑体" w:hAnsi="黑体" w:eastAsia="黑体" w:cs="黑体"/>
          <w:color w:val="auto"/>
          <w:sz w:val="24"/>
          <w:szCs w:val="24"/>
        </w:rPr>
      </w:pPr>
      <w:r>
        <w:rPr>
          <w:rFonts w:hint="eastAsia" w:ascii="黑体" w:hAnsi="黑体" w:eastAsia="黑体" w:cs="黑体"/>
          <w:color w:val="auto"/>
          <w:sz w:val="24"/>
        </w:rPr>
        <w:t>第一部分 部门概况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 w:hAnsi="仿宋" w:eastAsia="仿宋" w:cs="Times New Roman"/>
          <w:color w:val="auto"/>
          <w:kern w:val="2"/>
          <w:sz w:val="24"/>
          <w:szCs w:val="28"/>
          <w:lang w:val="en-US" w:eastAsia="zh-CN" w:bidi="ar-SA"/>
        </w:rPr>
      </w:pPr>
      <w:r>
        <w:rPr>
          <w:rFonts w:hint="eastAsia"/>
          <w:color w:val="auto"/>
          <w:sz w:val="24"/>
        </w:rPr>
        <w:t>一、基本职能及主要工作</w:t>
      </w:r>
      <w:r>
        <w:rPr>
          <w:rFonts w:hint="eastAsia" w:ascii="仿宋" w:hAnsi="仿宋" w:eastAsia="仿宋" w:cs="Times New Roman"/>
          <w:color w:val="auto"/>
          <w:kern w:val="2"/>
          <w:sz w:val="24"/>
          <w:szCs w:val="28"/>
          <w:lang w:val="en-US" w:eastAsia="zh-CN" w:bidi="ar-SA"/>
        </w:rPr>
        <w:t>(4--7页)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lang w:val="en-US" w:eastAsia="zh-CN"/>
        </w:rPr>
      </w:pPr>
      <w:r>
        <w:rPr>
          <w:rFonts w:hint="eastAsia"/>
          <w:color w:val="auto"/>
          <w:sz w:val="24"/>
        </w:rPr>
        <w:t>二、机构设置</w:t>
      </w:r>
      <w:r>
        <w:rPr>
          <w:rFonts w:hint="eastAsia" w:ascii="仿宋" w:hAnsi="仿宋" w:eastAsia="仿宋" w:cs="Times New Roman"/>
          <w:color w:val="auto"/>
          <w:kern w:val="2"/>
          <w:sz w:val="24"/>
          <w:szCs w:val="28"/>
          <w:lang w:val="en-US" w:eastAsia="zh-CN" w:bidi="ar-SA"/>
        </w:rPr>
        <w:t>（7-8页）</w:t>
      </w:r>
    </w:p>
    <w:p>
      <w:pPr>
        <w:pStyle w:val="12"/>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ascii="黑体" w:hAnsi="黑体" w:eastAsia="黑体" w:cs="黑体"/>
          <w:color w:val="auto"/>
          <w:sz w:val="24"/>
        </w:rPr>
      </w:pPr>
      <w:r>
        <w:rPr>
          <w:rFonts w:hint="eastAsia" w:ascii="黑体" w:hAnsi="黑体" w:eastAsia="黑体" w:cs="黑体"/>
          <w:color w:val="auto"/>
          <w:sz w:val="24"/>
        </w:rPr>
        <w:t>第二部分度部门决算情况说明</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lang w:val="en-US" w:eastAsia="zh-CN"/>
        </w:rPr>
      </w:pPr>
      <w:r>
        <w:rPr>
          <w:rFonts w:hint="eastAsia"/>
          <w:color w:val="auto"/>
          <w:sz w:val="24"/>
        </w:rPr>
        <w:t>一、收入支出决算总体情况说明</w:t>
      </w:r>
      <w:r>
        <w:rPr>
          <w:rFonts w:hint="eastAsia" w:ascii="仿宋" w:hAnsi="仿宋" w:eastAsia="仿宋" w:cs="Times New Roman"/>
          <w:color w:val="auto"/>
          <w:kern w:val="2"/>
          <w:sz w:val="24"/>
          <w:szCs w:val="28"/>
          <w:lang w:val="en-US" w:eastAsia="zh-CN" w:bidi="ar-SA"/>
        </w:rPr>
        <w:t>（8-9页）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 w:hAnsi="仿宋" w:eastAsia="仿宋" w:cs="Times New Roman"/>
          <w:color w:val="auto"/>
          <w:kern w:val="2"/>
          <w:sz w:val="24"/>
          <w:szCs w:val="28"/>
          <w:lang w:val="en-US" w:eastAsia="zh-CN" w:bidi="ar-SA"/>
        </w:rPr>
      </w:pPr>
      <w:r>
        <w:rPr>
          <w:rFonts w:hint="eastAsia"/>
          <w:color w:val="auto"/>
          <w:sz w:val="24"/>
        </w:rPr>
        <w:t>二、收入决算情况说明</w:t>
      </w:r>
      <w:r>
        <w:rPr>
          <w:rFonts w:hint="eastAsia" w:ascii="仿宋" w:hAnsi="仿宋" w:eastAsia="仿宋" w:cs="Times New Roman"/>
          <w:color w:val="auto"/>
          <w:kern w:val="2"/>
          <w:sz w:val="24"/>
          <w:szCs w:val="28"/>
          <w:lang w:val="en-US" w:eastAsia="zh-CN" w:bidi="ar-SA"/>
        </w:rPr>
        <w:t>（9页）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lang w:val="en-US" w:eastAsia="zh-CN"/>
        </w:rPr>
      </w:pPr>
      <w:r>
        <w:rPr>
          <w:rFonts w:hint="eastAsia"/>
          <w:color w:val="auto"/>
          <w:sz w:val="24"/>
        </w:rPr>
        <w:t>三、支出决算情况说明</w:t>
      </w:r>
      <w:r>
        <w:rPr>
          <w:rFonts w:hint="eastAsia" w:ascii="仿宋" w:hAnsi="仿宋" w:eastAsia="仿宋" w:cs="Times New Roman"/>
          <w:color w:val="auto"/>
          <w:kern w:val="2"/>
          <w:sz w:val="24"/>
          <w:szCs w:val="28"/>
          <w:lang w:val="en-US" w:eastAsia="zh-CN" w:bidi="ar-SA"/>
        </w:rPr>
        <w:t>（10页）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ascii="仿宋" w:hAnsi="仿宋" w:eastAsia="仿宋" w:cstheme="minorBidi"/>
          <w:color w:val="auto"/>
          <w:sz w:val="24"/>
        </w:rPr>
      </w:pPr>
      <w:r>
        <w:rPr>
          <w:rFonts w:hint="eastAsia"/>
          <w:color w:val="auto"/>
          <w:sz w:val="24"/>
        </w:rPr>
        <w:t>四、财政拨款收入支出决算总体情况说明</w:t>
      </w:r>
      <w:r>
        <w:rPr>
          <w:rFonts w:hint="eastAsia" w:ascii="仿宋" w:hAnsi="仿宋" w:eastAsia="仿宋" w:cs="Times New Roman"/>
          <w:color w:val="auto"/>
          <w:kern w:val="2"/>
          <w:sz w:val="24"/>
          <w:szCs w:val="28"/>
          <w:lang w:val="en-US" w:eastAsia="zh-CN" w:bidi="ar-SA"/>
        </w:rPr>
        <w:t>（11页）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lang w:val="en-US" w:eastAsia="zh-CN"/>
        </w:rPr>
      </w:pPr>
      <w:r>
        <w:rPr>
          <w:rFonts w:hint="eastAsia"/>
          <w:color w:val="auto"/>
          <w:sz w:val="24"/>
        </w:rPr>
        <w:t>五、一般公共预算财政拨款支出决算情况说明</w:t>
      </w:r>
      <w:r>
        <w:rPr>
          <w:rFonts w:hint="eastAsia" w:ascii="仿宋" w:hAnsi="仿宋" w:eastAsia="仿宋" w:cs="Times New Roman"/>
          <w:color w:val="auto"/>
          <w:kern w:val="2"/>
          <w:sz w:val="24"/>
          <w:szCs w:val="28"/>
          <w:lang w:val="en-US" w:eastAsia="zh-CN" w:bidi="ar-SA"/>
        </w:rPr>
        <w:t>（11-15页）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 w:hAnsi="仿宋" w:eastAsia="仿宋" w:cs="Times New Roman"/>
          <w:color w:val="auto"/>
          <w:kern w:val="2"/>
          <w:sz w:val="24"/>
          <w:szCs w:val="28"/>
          <w:lang w:val="en-US" w:eastAsia="zh-CN" w:bidi="ar-SA"/>
        </w:rPr>
      </w:pPr>
      <w:r>
        <w:rPr>
          <w:rFonts w:hint="eastAsia"/>
          <w:color w:val="auto"/>
          <w:sz w:val="24"/>
        </w:rPr>
        <w:t>六、一般公共预算财政拨款基本支出决算情况说明</w:t>
      </w:r>
      <w:r>
        <w:rPr>
          <w:rFonts w:hint="eastAsia" w:ascii="仿宋" w:hAnsi="仿宋" w:eastAsia="仿宋" w:cs="Times New Roman"/>
          <w:color w:val="auto"/>
          <w:kern w:val="2"/>
          <w:sz w:val="24"/>
          <w:szCs w:val="28"/>
          <w:lang w:val="en-US" w:eastAsia="zh-CN" w:bidi="ar-SA"/>
        </w:rPr>
        <w:t>（15-16页）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 w:hAnsi="仿宋" w:eastAsia="仿宋" w:cs="Times New Roman"/>
          <w:color w:val="auto"/>
          <w:kern w:val="2"/>
          <w:sz w:val="24"/>
          <w:szCs w:val="28"/>
          <w:lang w:val="en-US" w:eastAsia="zh-CN" w:bidi="ar-SA"/>
        </w:rPr>
      </w:pPr>
      <w:r>
        <w:rPr>
          <w:rFonts w:hint="eastAsia"/>
          <w:color w:val="auto"/>
          <w:sz w:val="24"/>
        </w:rPr>
        <w:t>七、</w:t>
      </w:r>
      <w:r>
        <w:rPr>
          <w:color w:val="auto"/>
          <w:sz w:val="24"/>
        </w:rPr>
        <w:t>“</w:t>
      </w:r>
      <w:r>
        <w:rPr>
          <w:rFonts w:hint="eastAsia"/>
          <w:color w:val="auto"/>
          <w:sz w:val="24"/>
        </w:rPr>
        <w:t>三公”经费财政拨款支出决算情况说明</w:t>
      </w:r>
      <w:r>
        <w:rPr>
          <w:rFonts w:hint="eastAsia" w:ascii="仿宋" w:hAnsi="仿宋" w:eastAsia="仿宋" w:cs="Times New Roman"/>
          <w:color w:val="auto"/>
          <w:kern w:val="2"/>
          <w:sz w:val="24"/>
          <w:szCs w:val="28"/>
          <w:lang w:val="en-US" w:eastAsia="zh-CN" w:bidi="ar-SA"/>
        </w:rPr>
        <w:t>（16--18页）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lang w:val="en-US" w:eastAsia="zh-CN"/>
        </w:rPr>
      </w:pPr>
      <w:r>
        <w:rPr>
          <w:rFonts w:hint="eastAsia"/>
          <w:color w:val="auto"/>
          <w:sz w:val="24"/>
        </w:rPr>
        <w:t>八、政府性基金预算支出决算情况说明</w:t>
      </w:r>
      <w:r>
        <w:rPr>
          <w:rFonts w:hint="eastAsia"/>
          <w:color w:val="auto"/>
          <w:sz w:val="24"/>
          <w:lang w:eastAsia="zh-CN"/>
        </w:rPr>
        <w:t>（</w:t>
      </w:r>
      <w:r>
        <w:rPr>
          <w:rFonts w:hint="eastAsia" w:ascii="仿宋" w:hAnsi="仿宋" w:eastAsia="仿宋" w:cs="Times New Roman"/>
          <w:color w:val="auto"/>
          <w:kern w:val="2"/>
          <w:sz w:val="24"/>
          <w:szCs w:val="28"/>
          <w:lang w:val="en-US" w:eastAsia="zh-CN" w:bidi="ar-SA"/>
        </w:rPr>
        <w:t>18页</w:t>
      </w:r>
      <w:r>
        <w:rPr>
          <w:rFonts w:hint="eastAsia"/>
          <w:color w:val="auto"/>
          <w:sz w:val="24"/>
          <w:lang w:val="en-US" w:eastAsia="zh-CN"/>
        </w:rPr>
        <w:t>）</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color w:val="auto"/>
          <w:sz w:val="24"/>
          <w:lang w:val="en-US" w:eastAsia="zh-CN"/>
        </w:rPr>
      </w:pPr>
      <w:r>
        <w:rPr>
          <w:rFonts w:hint="eastAsia"/>
          <w:color w:val="auto"/>
          <w:sz w:val="24"/>
        </w:rPr>
        <w:t>九、 国有资本经营预算支出决算情况说明</w:t>
      </w:r>
      <w:r>
        <w:rPr>
          <w:rFonts w:hint="eastAsia"/>
          <w:color w:val="auto"/>
          <w:sz w:val="24"/>
          <w:lang w:eastAsia="zh-CN"/>
        </w:rPr>
        <w:t>（</w:t>
      </w:r>
      <w:r>
        <w:rPr>
          <w:rFonts w:hint="eastAsia"/>
          <w:color w:val="auto"/>
          <w:sz w:val="24"/>
          <w:lang w:val="en-US" w:eastAsia="zh-CN"/>
        </w:rPr>
        <w:t>18页）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ascii="仿宋" w:hAnsi="仿宋" w:eastAsia="仿宋" w:cstheme="minorBidi"/>
          <w:color w:val="auto"/>
          <w:sz w:val="24"/>
        </w:rPr>
      </w:pPr>
      <w:r>
        <w:rPr>
          <w:rFonts w:hint="eastAsia"/>
          <w:color w:val="auto"/>
          <w:sz w:val="24"/>
        </w:rPr>
        <w:t>十、其他重要事项的情况说明</w:t>
      </w:r>
      <w:r>
        <w:rPr>
          <w:rFonts w:hint="eastAsia"/>
          <w:color w:val="auto"/>
          <w:sz w:val="24"/>
          <w:lang w:val="en-US" w:eastAsia="zh-CN"/>
        </w:rPr>
        <w:t>（18--32页）</w:t>
      </w:r>
    </w:p>
    <w:p>
      <w:pPr>
        <w:pStyle w:val="12"/>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default" w:ascii="黑体" w:hAnsi="黑体" w:eastAsia="黑体" w:cs="黑体"/>
          <w:color w:val="auto"/>
          <w:sz w:val="24"/>
          <w:lang w:val="en-US" w:eastAsia="zh-CN"/>
        </w:rPr>
      </w:pPr>
      <w:r>
        <w:rPr>
          <w:rFonts w:hint="eastAsia" w:ascii="黑体" w:hAnsi="黑体" w:eastAsia="黑体" w:cs="黑体"/>
          <w:color w:val="auto"/>
          <w:sz w:val="24"/>
        </w:rPr>
        <w:t>第三部分 名词解释</w:t>
      </w:r>
      <w:r>
        <w:rPr>
          <w:rFonts w:hint="eastAsia" w:ascii="黑体" w:hAnsi="黑体" w:eastAsia="黑体" w:cs="黑体"/>
          <w:color w:val="auto"/>
          <w:sz w:val="24"/>
          <w:lang w:eastAsia="zh-CN"/>
        </w:rPr>
        <w:t>（</w:t>
      </w:r>
      <w:r>
        <w:rPr>
          <w:rFonts w:hint="eastAsia" w:ascii="黑体" w:hAnsi="黑体" w:eastAsia="黑体" w:cs="黑体"/>
          <w:color w:val="auto"/>
          <w:sz w:val="24"/>
          <w:lang w:val="en-US" w:eastAsia="zh-CN"/>
        </w:rPr>
        <w:t>33--38页）</w:t>
      </w:r>
    </w:p>
    <w:p>
      <w:pPr>
        <w:pStyle w:val="12"/>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ascii="黑体" w:hAnsi="黑体" w:eastAsia="黑体" w:cs="黑体"/>
          <w:color w:val="auto"/>
          <w:sz w:val="24"/>
        </w:rPr>
      </w:pPr>
      <w:r>
        <w:rPr>
          <w:rFonts w:hint="eastAsia" w:ascii="黑体" w:hAnsi="黑体" w:eastAsia="黑体" w:cs="黑体"/>
          <w:color w:val="auto"/>
          <w:sz w:val="24"/>
        </w:rPr>
        <w:t>第四部分 附件</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lang w:val="en-US" w:eastAsia="zh-CN"/>
        </w:rPr>
      </w:pPr>
      <w:r>
        <w:rPr>
          <w:rFonts w:hint="eastAsia"/>
          <w:color w:val="auto"/>
          <w:sz w:val="24"/>
        </w:rPr>
        <w:t>附件</w:t>
      </w:r>
      <w:r>
        <w:rPr>
          <w:color w:val="auto"/>
          <w:sz w:val="24"/>
        </w:rPr>
        <w:t>1</w:t>
      </w:r>
      <w:r>
        <w:rPr>
          <w:rFonts w:hint="eastAsia" w:ascii="仿宋" w:hAnsi="仿宋" w:eastAsia="仿宋" w:cs="Times New Roman"/>
          <w:color w:val="auto"/>
          <w:kern w:val="2"/>
          <w:sz w:val="24"/>
          <w:szCs w:val="28"/>
          <w:lang w:val="en-US" w:eastAsia="zh-CN" w:bidi="ar-SA"/>
        </w:rPr>
        <w:t>（39--42页）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Times New Roman"/>
          <w:color w:val="auto"/>
          <w:kern w:val="2"/>
          <w:sz w:val="24"/>
          <w:szCs w:val="28"/>
          <w:lang w:val="en-US" w:eastAsia="zh-CN" w:bidi="ar-SA"/>
        </w:rPr>
      </w:pPr>
      <w:r>
        <w:rPr>
          <w:rFonts w:hint="eastAsia"/>
          <w:color w:val="auto"/>
          <w:sz w:val="24"/>
        </w:rPr>
        <w:t>附件</w:t>
      </w:r>
      <w:r>
        <w:rPr>
          <w:color w:val="auto"/>
          <w:sz w:val="24"/>
        </w:rPr>
        <w:t>2</w:t>
      </w:r>
      <w:r>
        <w:rPr>
          <w:rFonts w:hint="eastAsia" w:ascii="仿宋" w:hAnsi="仿宋" w:eastAsia="仿宋" w:cs="Times New Roman"/>
          <w:color w:val="auto"/>
          <w:kern w:val="2"/>
          <w:sz w:val="24"/>
          <w:szCs w:val="28"/>
          <w:lang w:val="en-US" w:eastAsia="zh-CN" w:bidi="ar-SA"/>
        </w:rPr>
        <w:t>（43--56页）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Times New Roman"/>
          <w:color w:val="auto"/>
          <w:kern w:val="2"/>
          <w:sz w:val="24"/>
          <w:szCs w:val="28"/>
          <w:lang w:val="en-US" w:eastAsia="zh-CN" w:bidi="ar-SA"/>
        </w:rPr>
      </w:pPr>
      <w:r>
        <w:rPr>
          <w:rFonts w:hint="eastAsia"/>
          <w:color w:val="auto"/>
          <w:sz w:val="24"/>
        </w:rPr>
        <w:t>附件</w:t>
      </w:r>
      <w:r>
        <w:rPr>
          <w:rFonts w:hint="eastAsia"/>
          <w:color w:val="auto"/>
          <w:sz w:val="24"/>
          <w:lang w:val="en-US" w:eastAsia="zh-CN"/>
        </w:rPr>
        <w:t>3</w:t>
      </w:r>
      <w:r>
        <w:rPr>
          <w:rFonts w:hint="eastAsia" w:ascii="仿宋" w:hAnsi="仿宋" w:eastAsia="仿宋" w:cs="Times New Roman"/>
          <w:color w:val="auto"/>
          <w:kern w:val="2"/>
          <w:sz w:val="24"/>
          <w:szCs w:val="28"/>
          <w:lang w:val="en-US" w:eastAsia="zh-CN" w:bidi="ar-SA"/>
        </w:rPr>
        <w:t>（46--47页）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Times New Roman"/>
          <w:color w:val="auto"/>
          <w:kern w:val="2"/>
          <w:sz w:val="24"/>
          <w:szCs w:val="28"/>
          <w:lang w:val="en-US" w:eastAsia="zh-CN" w:bidi="ar-SA"/>
        </w:rPr>
      </w:pPr>
      <w:r>
        <w:rPr>
          <w:rFonts w:hint="eastAsia"/>
          <w:color w:val="auto"/>
          <w:sz w:val="24"/>
        </w:rPr>
        <w:t>附件</w:t>
      </w:r>
      <w:r>
        <w:rPr>
          <w:rFonts w:hint="eastAsia"/>
          <w:color w:val="auto"/>
          <w:sz w:val="24"/>
          <w:lang w:val="en-US" w:eastAsia="zh-CN"/>
        </w:rPr>
        <w:t>4</w:t>
      </w:r>
      <w:r>
        <w:rPr>
          <w:rFonts w:hint="eastAsia" w:ascii="仿宋" w:hAnsi="仿宋" w:eastAsia="仿宋" w:cs="Times New Roman"/>
          <w:color w:val="auto"/>
          <w:kern w:val="2"/>
          <w:sz w:val="24"/>
          <w:szCs w:val="28"/>
          <w:lang w:val="en-US" w:eastAsia="zh-CN" w:bidi="ar-SA"/>
        </w:rPr>
        <w:t>（48--49页）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Times New Roman"/>
          <w:color w:val="auto"/>
          <w:kern w:val="2"/>
          <w:sz w:val="24"/>
          <w:szCs w:val="28"/>
          <w:lang w:val="en-US" w:eastAsia="zh-CN" w:bidi="ar-SA"/>
        </w:rPr>
      </w:pPr>
      <w:r>
        <w:rPr>
          <w:rFonts w:hint="eastAsia"/>
          <w:color w:val="auto"/>
          <w:sz w:val="24"/>
        </w:rPr>
        <w:t>附件</w:t>
      </w:r>
      <w:r>
        <w:rPr>
          <w:rFonts w:hint="eastAsia"/>
          <w:color w:val="auto"/>
          <w:sz w:val="24"/>
          <w:lang w:val="en-US" w:eastAsia="zh-CN"/>
        </w:rPr>
        <w:t>5</w:t>
      </w:r>
      <w:r>
        <w:rPr>
          <w:rFonts w:hint="eastAsia" w:ascii="仿宋" w:hAnsi="仿宋" w:eastAsia="仿宋" w:cs="Times New Roman"/>
          <w:color w:val="auto"/>
          <w:kern w:val="2"/>
          <w:sz w:val="24"/>
          <w:szCs w:val="28"/>
          <w:lang w:val="en-US" w:eastAsia="zh-CN" w:bidi="ar-SA"/>
        </w:rPr>
        <w:t>（50--52页）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Times New Roman"/>
          <w:color w:val="auto"/>
          <w:kern w:val="2"/>
          <w:sz w:val="24"/>
          <w:szCs w:val="28"/>
          <w:lang w:val="en-US" w:eastAsia="zh-CN" w:bidi="ar-SA"/>
        </w:rPr>
      </w:pPr>
      <w:r>
        <w:rPr>
          <w:rFonts w:hint="eastAsia"/>
          <w:color w:val="auto"/>
          <w:sz w:val="24"/>
        </w:rPr>
        <w:t>附件</w:t>
      </w:r>
      <w:r>
        <w:rPr>
          <w:rFonts w:hint="eastAsia"/>
          <w:color w:val="auto"/>
          <w:sz w:val="24"/>
          <w:lang w:val="en-US" w:eastAsia="zh-CN"/>
        </w:rPr>
        <w:t>6</w:t>
      </w:r>
      <w:r>
        <w:rPr>
          <w:rFonts w:hint="eastAsia" w:ascii="仿宋" w:hAnsi="仿宋" w:eastAsia="仿宋" w:cs="Times New Roman"/>
          <w:color w:val="auto"/>
          <w:kern w:val="2"/>
          <w:sz w:val="24"/>
          <w:szCs w:val="28"/>
          <w:lang w:val="en-US" w:eastAsia="zh-CN" w:bidi="ar-SA"/>
        </w:rPr>
        <w:t>（53--54页）</w:t>
      </w:r>
    </w:p>
    <w:p>
      <w:pPr>
        <w:pStyle w:val="12"/>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default" w:ascii="黑体" w:hAnsi="黑体" w:eastAsia="黑体" w:cs="黑体"/>
          <w:color w:val="auto"/>
          <w:sz w:val="24"/>
          <w:lang w:val="en-US" w:eastAsia="zh-CN"/>
        </w:rPr>
      </w:pPr>
      <w:r>
        <w:rPr>
          <w:rFonts w:hint="eastAsia" w:ascii="黑体" w:hAnsi="黑体" w:eastAsia="黑体" w:cs="黑体"/>
          <w:color w:val="auto"/>
          <w:sz w:val="24"/>
        </w:rPr>
        <w:t>第五部分 附表</w:t>
      </w:r>
      <w:r>
        <w:rPr>
          <w:rFonts w:hint="eastAsia" w:ascii="黑体" w:hAnsi="黑体" w:eastAsia="黑体" w:cs="黑体"/>
          <w:color w:val="auto"/>
          <w:sz w:val="24"/>
          <w:lang w:eastAsia="zh-CN"/>
        </w:rPr>
        <w:t>（</w:t>
      </w:r>
      <w:r>
        <w:rPr>
          <w:rFonts w:hint="eastAsia" w:ascii="黑体" w:hAnsi="黑体" w:eastAsia="黑体" w:cs="黑体"/>
          <w:color w:val="auto"/>
          <w:sz w:val="24"/>
          <w:lang w:val="en-US" w:eastAsia="zh-CN"/>
        </w:rPr>
        <w:t>55页）</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ascii="仿宋" w:hAnsi="仿宋" w:eastAsia="仿宋" w:cstheme="minorBidi"/>
          <w:color w:val="auto"/>
          <w:sz w:val="24"/>
        </w:rPr>
      </w:pPr>
      <w:r>
        <w:rPr>
          <w:rFonts w:hint="eastAsia" w:ascii="仿宋" w:hAnsi="仿宋" w:eastAsia="仿宋"/>
          <w:color w:val="auto"/>
          <w:sz w:val="24"/>
        </w:rPr>
        <w:t>一、</w:t>
      </w:r>
      <w:r>
        <w:rPr>
          <w:rFonts w:hint="eastAsia"/>
          <w:color w:val="auto"/>
          <w:sz w:val="24"/>
        </w:rPr>
        <w:t>收入支出决算总表</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color w:val="auto"/>
          <w:sz w:val="24"/>
        </w:rPr>
      </w:pPr>
      <w:r>
        <w:rPr>
          <w:rFonts w:hint="eastAsia" w:ascii="仿宋" w:hAnsi="仿宋" w:eastAsia="仿宋"/>
          <w:color w:val="auto"/>
          <w:sz w:val="24"/>
        </w:rPr>
        <w:t>二、</w:t>
      </w:r>
      <w:r>
        <w:rPr>
          <w:rFonts w:hint="eastAsia"/>
          <w:color w:val="auto"/>
          <w:sz w:val="24"/>
        </w:rPr>
        <w:t>收入决算表</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color w:val="auto"/>
          <w:sz w:val="24"/>
        </w:rPr>
      </w:pPr>
      <w:r>
        <w:rPr>
          <w:rFonts w:hint="eastAsia"/>
          <w:color w:val="auto"/>
          <w:sz w:val="24"/>
        </w:rPr>
        <w:t>三、支出决算表</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ascii="仿宋" w:hAnsi="仿宋" w:eastAsia="仿宋" w:cstheme="minorBidi"/>
          <w:color w:val="auto"/>
          <w:sz w:val="24"/>
        </w:rPr>
      </w:pPr>
      <w:r>
        <w:rPr>
          <w:rFonts w:hint="eastAsia" w:ascii="仿宋" w:hAnsi="仿宋" w:eastAsia="仿宋"/>
          <w:color w:val="auto"/>
          <w:sz w:val="24"/>
        </w:rPr>
        <w:t>四、</w:t>
      </w:r>
      <w:r>
        <w:rPr>
          <w:rFonts w:hint="eastAsia"/>
          <w:color w:val="auto"/>
          <w:sz w:val="24"/>
        </w:rPr>
        <w:t>财政拨款收入支出决算总表</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color w:val="auto"/>
          <w:sz w:val="24"/>
        </w:rPr>
      </w:pPr>
      <w:r>
        <w:rPr>
          <w:rFonts w:hint="eastAsia"/>
          <w:color w:val="auto"/>
          <w:sz w:val="24"/>
        </w:rPr>
        <w:t>五、财政拨款支出决算明细表</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ascii="仿宋" w:hAnsi="仿宋" w:eastAsia="仿宋" w:cstheme="minorBidi"/>
          <w:color w:val="auto"/>
          <w:sz w:val="24"/>
        </w:rPr>
      </w:pPr>
      <w:r>
        <w:rPr>
          <w:rFonts w:hint="eastAsia" w:ascii="仿宋" w:hAnsi="仿宋" w:eastAsia="仿宋"/>
          <w:color w:val="auto"/>
          <w:sz w:val="24"/>
        </w:rPr>
        <w:t>六、</w:t>
      </w:r>
      <w:r>
        <w:rPr>
          <w:rFonts w:hint="eastAsia"/>
          <w:color w:val="auto"/>
          <w:sz w:val="24"/>
        </w:rPr>
        <w:t>一般公共预算财政拨款支出决算表</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ascii="仿宋" w:hAnsi="仿宋" w:eastAsia="仿宋" w:cstheme="minorBidi"/>
          <w:color w:val="auto"/>
          <w:sz w:val="24"/>
        </w:rPr>
      </w:pPr>
      <w:r>
        <w:rPr>
          <w:rFonts w:hint="eastAsia" w:ascii="仿宋" w:hAnsi="仿宋" w:eastAsia="仿宋"/>
          <w:color w:val="auto"/>
          <w:sz w:val="24"/>
        </w:rPr>
        <w:t>七、</w:t>
      </w:r>
      <w:r>
        <w:rPr>
          <w:rFonts w:hint="eastAsia"/>
          <w:color w:val="auto"/>
          <w:sz w:val="24"/>
        </w:rPr>
        <w:t>一般公共预算财政拨款支出决算明细表</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ascii="仿宋" w:hAnsi="仿宋" w:eastAsia="仿宋" w:cstheme="minorBidi"/>
          <w:color w:val="auto"/>
          <w:sz w:val="24"/>
        </w:rPr>
      </w:pPr>
      <w:r>
        <w:rPr>
          <w:rFonts w:hint="eastAsia" w:ascii="仿宋" w:hAnsi="仿宋" w:eastAsia="仿宋"/>
          <w:color w:val="auto"/>
          <w:sz w:val="24"/>
        </w:rPr>
        <w:t>八、</w:t>
      </w:r>
      <w:r>
        <w:rPr>
          <w:rFonts w:hint="eastAsia"/>
          <w:color w:val="auto"/>
          <w:sz w:val="24"/>
        </w:rPr>
        <w:t>一般公共预算财政拨款基本支出决算表</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ascii="仿宋" w:hAnsi="仿宋" w:eastAsia="仿宋" w:cstheme="minorBidi"/>
          <w:color w:val="auto"/>
          <w:sz w:val="24"/>
        </w:rPr>
      </w:pPr>
      <w:r>
        <w:rPr>
          <w:rFonts w:hint="eastAsia" w:ascii="仿宋" w:hAnsi="仿宋" w:eastAsia="仿宋"/>
          <w:color w:val="auto"/>
          <w:sz w:val="24"/>
        </w:rPr>
        <w:t>九、</w:t>
      </w:r>
      <w:r>
        <w:rPr>
          <w:rFonts w:hint="eastAsia"/>
          <w:color w:val="auto"/>
          <w:sz w:val="24"/>
        </w:rPr>
        <w:t>一般公共预算财政拨款项目支出决算表</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ascii="仿宋" w:hAnsi="仿宋" w:eastAsia="仿宋" w:cstheme="minorBidi"/>
          <w:color w:val="auto"/>
          <w:sz w:val="24"/>
        </w:rPr>
      </w:pPr>
      <w:r>
        <w:rPr>
          <w:rFonts w:hint="eastAsia" w:ascii="仿宋" w:hAnsi="仿宋" w:eastAsia="仿宋"/>
          <w:color w:val="auto"/>
          <w:sz w:val="24"/>
        </w:rPr>
        <w:t>十、</w:t>
      </w:r>
      <w:r>
        <w:rPr>
          <w:rFonts w:hint="eastAsia"/>
          <w:color w:val="auto"/>
          <w:sz w:val="24"/>
        </w:rPr>
        <w:t>一般公共预算财政拨款“三公”经费支出决算表</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ascii="仿宋" w:hAnsi="仿宋" w:eastAsia="仿宋" w:cstheme="minorBidi"/>
          <w:color w:val="auto"/>
          <w:sz w:val="24"/>
        </w:rPr>
      </w:pPr>
      <w:r>
        <w:rPr>
          <w:rFonts w:hint="eastAsia" w:ascii="仿宋" w:hAnsi="仿宋" w:eastAsia="仿宋"/>
          <w:color w:val="auto"/>
          <w:sz w:val="24"/>
        </w:rPr>
        <w:t>十一、</w:t>
      </w:r>
      <w:r>
        <w:rPr>
          <w:rFonts w:hint="eastAsia"/>
          <w:color w:val="auto"/>
          <w:sz w:val="24"/>
        </w:rPr>
        <w:t>政府性基金预算财政拨款收入支出决算表</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color w:val="auto"/>
          <w:sz w:val="24"/>
        </w:rPr>
      </w:pPr>
      <w:r>
        <w:rPr>
          <w:rFonts w:hint="eastAsia" w:ascii="仿宋" w:hAnsi="仿宋" w:eastAsia="仿宋"/>
          <w:color w:val="auto"/>
          <w:sz w:val="24"/>
        </w:rPr>
        <w:t>十二、</w:t>
      </w:r>
      <w:r>
        <w:rPr>
          <w:rFonts w:hint="eastAsia"/>
          <w:color w:val="auto"/>
          <w:sz w:val="24"/>
        </w:rPr>
        <w:t>政府性基金预算财政拨款“三公”经费支出决算表</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color w:val="auto"/>
          <w:sz w:val="24"/>
          <w:lang w:val="en-US" w:eastAsia="zh-CN"/>
        </w:rPr>
      </w:pPr>
      <w:r>
        <w:rPr>
          <w:rFonts w:hint="eastAsia" w:ascii="仿宋" w:hAnsi="仿宋" w:eastAsia="仿宋"/>
          <w:color w:val="auto"/>
          <w:sz w:val="24"/>
          <w:lang w:val="en-US" w:eastAsia="zh-CN"/>
        </w:rPr>
        <w:t>十三、</w:t>
      </w:r>
      <w:r>
        <w:rPr>
          <w:rFonts w:hint="eastAsia"/>
          <w:color w:val="auto"/>
          <w:sz w:val="24"/>
          <w:lang w:val="en-US" w:eastAsia="zh-CN"/>
        </w:rPr>
        <w:t>国有资本经营预算财政拨款收入支出决算表</w:t>
      </w:r>
    </w:p>
    <w:p>
      <w:pPr>
        <w:pStyle w:val="13"/>
        <w:keepNext w:val="0"/>
        <w:keepLines w:val="0"/>
        <w:pageBreakBefore w:val="0"/>
        <w:kinsoku/>
        <w:wordWrap/>
        <w:overflowPunct/>
        <w:topLinePunct w:val="0"/>
        <w:autoSpaceDE/>
        <w:autoSpaceDN/>
        <w:bidi w:val="0"/>
        <w:adjustRightInd w:val="0"/>
        <w:snapToGrid w:val="0"/>
        <w:spacing w:line="576" w:lineRule="exact"/>
        <w:jc w:val="left"/>
        <w:textAlignment w:val="auto"/>
        <w:rPr>
          <w:rFonts w:ascii="仿宋" w:hAnsi="仿宋" w:eastAsia="仿宋" w:cstheme="minorBidi"/>
          <w:color w:val="auto"/>
          <w:sz w:val="24"/>
        </w:rPr>
      </w:pPr>
      <w:r>
        <w:rPr>
          <w:rFonts w:hint="eastAsia" w:ascii="仿宋" w:hAnsi="仿宋" w:eastAsia="仿宋"/>
          <w:color w:val="auto"/>
          <w:sz w:val="24"/>
          <w:lang w:val="en-US" w:eastAsia="zh-CN"/>
        </w:rPr>
        <w:t>十四、</w:t>
      </w:r>
      <w:r>
        <w:rPr>
          <w:rFonts w:hint="eastAsia"/>
          <w:color w:val="auto"/>
          <w:sz w:val="24"/>
          <w:lang w:val="en-US" w:eastAsia="zh-CN"/>
        </w:rPr>
        <w:t>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line="576" w:lineRule="exact"/>
        <w:ind w:firstLine="1320" w:firstLineChars="550"/>
        <w:jc w:val="left"/>
        <w:textAlignment w:val="auto"/>
        <w:rPr>
          <w:rFonts w:ascii="仿宋" w:hAnsi="仿宋" w:eastAsia="仿宋"/>
          <w:color w:val="auto"/>
          <w:sz w:val="24"/>
        </w:rPr>
      </w:pPr>
      <w:r>
        <w:rPr>
          <w:rFonts w:ascii="仿宋" w:hAnsi="仿宋" w:eastAsia="仿宋"/>
          <w:color w:val="auto"/>
          <w:sz w:val="24"/>
        </w:rPr>
        <w:t>(注：</w:t>
      </w:r>
      <w:r>
        <w:rPr>
          <w:rFonts w:hint="eastAsia" w:ascii="仿宋" w:hAnsi="仿宋" w:eastAsia="仿宋"/>
          <w:color w:val="auto"/>
          <w:sz w:val="24"/>
        </w:rPr>
        <w:t>请部门根据实际注明页码</w:t>
      </w:r>
      <w:r>
        <w:rPr>
          <w:rFonts w:ascii="仿宋" w:hAnsi="仿宋" w:eastAsia="仿宋"/>
          <w:color w:val="auto"/>
          <w:sz w:val="24"/>
        </w:rPr>
        <w:t>)</w:t>
      </w:r>
    </w:p>
    <w:p>
      <w:pPr>
        <w:keepNext w:val="0"/>
        <w:keepLines w:val="0"/>
        <w:pageBreakBefore w:val="0"/>
        <w:widowControl/>
        <w:kinsoku/>
        <w:wordWrap/>
        <w:overflowPunct/>
        <w:topLinePunct w:val="0"/>
        <w:autoSpaceDE/>
        <w:autoSpaceDN/>
        <w:bidi w:val="0"/>
        <w:spacing w:line="576" w:lineRule="exact"/>
        <w:jc w:val="left"/>
        <w:textAlignment w:val="auto"/>
        <w:rPr>
          <w:rFonts w:ascii="仿宋" w:hAnsi="仿宋" w:eastAsia="仿宋"/>
          <w:bCs/>
          <w:color w:val="auto"/>
          <w:kern w:val="44"/>
          <w:sz w:val="24"/>
        </w:rPr>
      </w:pPr>
      <w:bookmarkStart w:id="12" w:name="_Toc15377196"/>
      <w:bookmarkStart w:id="13" w:name="_Toc15396599"/>
      <w:r>
        <w:rPr>
          <w:rFonts w:ascii="仿宋" w:hAnsi="仿宋" w:eastAsia="仿宋"/>
          <w:b/>
          <w:color w:val="auto"/>
          <w:sz w:val="24"/>
        </w:rPr>
        <w:br w:type="page"/>
      </w:r>
    </w:p>
    <w:p>
      <w:pPr>
        <w:pStyle w:val="4"/>
        <w:pageBreakBefore w:val="0"/>
        <w:kinsoku/>
        <w:wordWrap/>
        <w:overflowPunct/>
        <w:topLinePunct w:val="0"/>
        <w:autoSpaceDE/>
        <w:autoSpaceDN/>
        <w:bidi w:val="0"/>
        <w:spacing w:before="0" w:after="0" w:line="576" w:lineRule="exact"/>
        <w:jc w:val="center"/>
        <w:textAlignment w:val="auto"/>
        <w:rPr>
          <w:rStyle w:val="26"/>
          <w:rFonts w:ascii="黑体" w:hAnsi="黑体" w:eastAsia="黑体"/>
          <w:b/>
          <w:bCs w:val="0"/>
          <w:color w:val="auto"/>
        </w:rPr>
      </w:pPr>
      <w:r>
        <w:rPr>
          <w:rFonts w:hint="eastAsia" w:ascii="黑体" w:hAnsi="黑体" w:eastAsia="黑体"/>
          <w:b w:val="0"/>
          <w:color w:val="auto"/>
        </w:rPr>
        <w:t xml:space="preserve">第一部分 </w:t>
      </w:r>
      <w:r>
        <w:rPr>
          <w:rStyle w:val="26"/>
          <w:rFonts w:hint="eastAsia" w:ascii="黑体" w:hAnsi="黑体" w:eastAsia="黑体"/>
          <w:b w:val="0"/>
          <w:bCs w:val="0"/>
          <w:color w:val="auto"/>
        </w:rPr>
        <w:t>部门概况</w:t>
      </w:r>
      <w:bookmarkEnd w:id="12"/>
      <w:bookmarkEnd w:id="13"/>
    </w:p>
    <w:p>
      <w:pPr>
        <w:pageBreakBefore w:val="0"/>
        <w:widowControl/>
        <w:kinsoku/>
        <w:wordWrap/>
        <w:overflowPunct/>
        <w:topLinePunct w:val="0"/>
        <w:autoSpaceDE/>
        <w:autoSpaceDN/>
        <w:bidi w:val="0"/>
        <w:spacing w:line="576" w:lineRule="exact"/>
        <w:jc w:val="left"/>
        <w:textAlignment w:val="auto"/>
        <w:rPr>
          <w:rFonts w:ascii="黑体" w:eastAsia="黑体"/>
          <w:color w:val="auto"/>
          <w:sz w:val="32"/>
          <w:szCs w:val="32"/>
        </w:rPr>
      </w:pPr>
    </w:p>
    <w:p>
      <w:pPr>
        <w:pStyle w:val="5"/>
        <w:pageBreakBefore w:val="0"/>
        <w:kinsoku/>
        <w:wordWrap/>
        <w:overflowPunct/>
        <w:topLinePunct w:val="0"/>
        <w:autoSpaceDE/>
        <w:autoSpaceDN/>
        <w:bidi w:val="0"/>
        <w:spacing w:before="0" w:after="0" w:line="576" w:lineRule="exact"/>
        <w:ind w:firstLine="640" w:firstLineChars="200"/>
        <w:textAlignment w:val="auto"/>
        <w:rPr>
          <w:rStyle w:val="27"/>
          <w:rFonts w:ascii="仿宋" w:hAnsi="仿宋" w:eastAsia="仿宋"/>
          <w:b w:val="0"/>
          <w:bCs w:val="0"/>
          <w:color w:val="auto"/>
        </w:rPr>
      </w:pPr>
      <w:bookmarkStart w:id="14" w:name="_Toc15396600"/>
      <w:bookmarkStart w:id="15" w:name="_Toc15377197"/>
      <w:r>
        <w:rPr>
          <w:rFonts w:hint="eastAsia" w:ascii="黑体" w:hAnsi="黑体" w:eastAsia="黑体"/>
          <w:b w:val="0"/>
          <w:color w:val="auto"/>
        </w:rPr>
        <w:t>一、基</w:t>
      </w:r>
      <w:r>
        <w:rPr>
          <w:rStyle w:val="27"/>
          <w:rFonts w:hint="eastAsia" w:ascii="黑体" w:hAnsi="黑体" w:eastAsia="黑体"/>
          <w:b w:val="0"/>
          <w:bCs w:val="0"/>
          <w:color w:val="auto"/>
        </w:rPr>
        <w:t>本职能及主要工作</w:t>
      </w:r>
      <w:bookmarkEnd w:id="14"/>
      <w:bookmarkEnd w:id="15"/>
    </w:p>
    <w:p>
      <w:pPr>
        <w:pStyle w:val="7"/>
        <w:pageBreakBefore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楷体" w:hAnsi="楷体" w:eastAsia="楷体" w:cs="楷体"/>
          <w:bCs/>
          <w:color w:val="auto"/>
          <w:sz w:val="32"/>
          <w:szCs w:val="32"/>
        </w:rPr>
      </w:pPr>
      <w:bookmarkStart w:id="16" w:name="_Toc15377198"/>
      <w:bookmarkStart w:id="17" w:name="_Toc15378445"/>
      <w:r>
        <w:rPr>
          <w:rFonts w:hint="eastAsia" w:ascii="楷体" w:hAnsi="楷体" w:eastAsia="楷体" w:cs="楷体"/>
          <w:bCs/>
          <w:color w:val="auto"/>
          <w:sz w:val="32"/>
          <w:szCs w:val="32"/>
        </w:rPr>
        <w:t>（一）主要职能。（职能参照</w:t>
      </w:r>
      <w:r>
        <w:rPr>
          <w:rFonts w:hint="eastAsia" w:ascii="楷体" w:hAnsi="楷体" w:eastAsia="楷体" w:cs="楷体"/>
          <w:bCs/>
          <w:color w:val="auto"/>
          <w:sz w:val="32"/>
          <w:szCs w:val="32"/>
          <w:lang w:eastAsia="zh-CN"/>
        </w:rPr>
        <w:t>区</w:t>
      </w:r>
      <w:r>
        <w:rPr>
          <w:rFonts w:hint="eastAsia" w:ascii="楷体" w:hAnsi="楷体" w:eastAsia="楷体" w:cs="楷体"/>
          <w:bCs/>
          <w:color w:val="auto"/>
          <w:sz w:val="32"/>
          <w:szCs w:val="32"/>
        </w:rPr>
        <w:t>政府批准的三定方案）</w:t>
      </w:r>
    </w:p>
    <w:p>
      <w:pPr>
        <w:pageBreakBefore w:val="0"/>
        <w:kinsoku/>
        <w:wordWrap/>
        <w:overflowPunct/>
        <w:topLinePunct w:val="0"/>
        <w:autoSpaceDE/>
        <w:autoSpaceDN/>
        <w:bidi w:val="0"/>
        <w:spacing w:line="576" w:lineRule="exact"/>
        <w:ind w:firstLine="640" w:firstLineChars="200"/>
        <w:textAlignment w:val="auto"/>
        <w:rPr>
          <w:rFonts w:hint="eastAsia" w:ascii="仿宋_GB2312" w:eastAsia="仿宋"/>
          <w:color w:val="auto"/>
          <w:sz w:val="32"/>
          <w:szCs w:val="32"/>
        </w:rPr>
      </w:pPr>
      <w:r>
        <w:rPr>
          <w:rFonts w:hint="eastAsia" w:ascii="仿宋_GB2312" w:eastAsia="仿宋"/>
          <w:color w:val="auto"/>
          <w:sz w:val="32"/>
          <w:szCs w:val="32"/>
        </w:rPr>
        <w:t>1</w:t>
      </w:r>
      <w:r>
        <w:rPr>
          <w:rFonts w:hint="eastAsia" w:ascii="仿宋_GB2312" w:eastAsia="仿宋"/>
          <w:color w:val="auto"/>
          <w:sz w:val="32"/>
          <w:szCs w:val="32"/>
          <w:lang w:val="en-US" w:eastAsia="zh-CN"/>
        </w:rPr>
        <w:t>.</w:t>
      </w:r>
      <w:r>
        <w:rPr>
          <w:rFonts w:hint="eastAsia" w:ascii="仿宋_GB2312" w:eastAsia="仿宋"/>
          <w:color w:val="auto"/>
          <w:sz w:val="32"/>
          <w:szCs w:val="32"/>
        </w:rPr>
        <w:t>执行党和国家的各项方针、政策、法令、法规，在区委、区政府领导下完成各项任务。</w:t>
      </w:r>
    </w:p>
    <w:p>
      <w:pPr>
        <w:pageBreakBefore w:val="0"/>
        <w:kinsoku/>
        <w:wordWrap/>
        <w:overflowPunct/>
        <w:topLinePunct w:val="0"/>
        <w:autoSpaceDE/>
        <w:autoSpaceDN/>
        <w:bidi w:val="0"/>
        <w:spacing w:line="576" w:lineRule="exact"/>
        <w:ind w:firstLine="627" w:firstLineChars="196"/>
        <w:textAlignment w:val="auto"/>
        <w:rPr>
          <w:rFonts w:hint="eastAsia" w:ascii="仿宋_GB2312" w:eastAsia="仿宋"/>
          <w:color w:val="auto"/>
          <w:sz w:val="32"/>
          <w:szCs w:val="32"/>
        </w:rPr>
      </w:pPr>
      <w:r>
        <w:rPr>
          <w:rFonts w:hint="eastAsia" w:ascii="仿宋_GB2312" w:eastAsia="仿宋"/>
          <w:color w:val="auto"/>
          <w:sz w:val="32"/>
          <w:szCs w:val="32"/>
        </w:rPr>
        <w:t>2</w:t>
      </w:r>
      <w:r>
        <w:rPr>
          <w:rFonts w:hint="eastAsia" w:ascii="仿宋_GB2312" w:eastAsia="仿宋"/>
          <w:color w:val="auto"/>
          <w:sz w:val="32"/>
          <w:szCs w:val="32"/>
          <w:lang w:val="en-US" w:eastAsia="zh-CN"/>
        </w:rPr>
        <w:t>.</w:t>
      </w:r>
      <w:r>
        <w:rPr>
          <w:rFonts w:hint="eastAsia" w:ascii="仿宋_GB2312" w:eastAsia="仿宋"/>
          <w:color w:val="auto"/>
          <w:sz w:val="32"/>
          <w:szCs w:val="32"/>
        </w:rPr>
        <w:t>建设社会主义物质文明和精神文明，以经济建设为中心，发展街道工业以及与居民密切相关的第三产业。</w:t>
      </w:r>
    </w:p>
    <w:p>
      <w:pPr>
        <w:pageBreakBefore w:val="0"/>
        <w:kinsoku/>
        <w:wordWrap/>
        <w:overflowPunct/>
        <w:topLinePunct w:val="0"/>
        <w:autoSpaceDE/>
        <w:autoSpaceDN/>
        <w:bidi w:val="0"/>
        <w:spacing w:line="576" w:lineRule="exact"/>
        <w:ind w:firstLine="627" w:firstLineChars="196"/>
        <w:textAlignment w:val="auto"/>
        <w:rPr>
          <w:rFonts w:hint="eastAsia" w:ascii="仿宋_GB2312" w:eastAsia="仿宋"/>
          <w:color w:val="auto"/>
          <w:sz w:val="32"/>
          <w:szCs w:val="32"/>
        </w:rPr>
      </w:pPr>
      <w:r>
        <w:rPr>
          <w:rFonts w:hint="eastAsia" w:ascii="仿宋_GB2312" w:eastAsia="仿宋"/>
          <w:color w:val="auto"/>
          <w:sz w:val="32"/>
          <w:szCs w:val="32"/>
        </w:rPr>
        <w:t>3</w:t>
      </w:r>
      <w:r>
        <w:rPr>
          <w:rFonts w:hint="eastAsia" w:ascii="仿宋_GB2312" w:eastAsia="仿宋"/>
          <w:color w:val="auto"/>
          <w:sz w:val="32"/>
          <w:szCs w:val="32"/>
          <w:lang w:val="en-US" w:eastAsia="zh-CN"/>
        </w:rPr>
        <w:t>.</w:t>
      </w:r>
      <w:r>
        <w:rPr>
          <w:rFonts w:hint="eastAsia" w:ascii="仿宋_GB2312" w:eastAsia="仿宋"/>
          <w:color w:val="auto"/>
          <w:sz w:val="32"/>
          <w:szCs w:val="32"/>
        </w:rPr>
        <w:t>负责辖区内的社会治安综合治理，人民调解、法律服务工作，依照有关规定管理外来流动人员。</w:t>
      </w:r>
    </w:p>
    <w:p>
      <w:pPr>
        <w:pageBreakBefore w:val="0"/>
        <w:kinsoku/>
        <w:wordWrap/>
        <w:overflowPunct/>
        <w:topLinePunct w:val="0"/>
        <w:autoSpaceDE/>
        <w:autoSpaceDN/>
        <w:bidi w:val="0"/>
        <w:spacing w:line="576" w:lineRule="exact"/>
        <w:ind w:firstLine="627" w:firstLineChars="196"/>
        <w:textAlignment w:val="auto"/>
        <w:rPr>
          <w:rFonts w:hint="eastAsia" w:ascii="仿宋_GB2312" w:eastAsia="仿宋"/>
          <w:color w:val="auto"/>
          <w:sz w:val="32"/>
          <w:szCs w:val="32"/>
        </w:rPr>
      </w:pPr>
      <w:r>
        <w:rPr>
          <w:rFonts w:hint="eastAsia" w:ascii="仿宋_GB2312" w:eastAsia="仿宋"/>
          <w:color w:val="auto"/>
          <w:sz w:val="32"/>
          <w:szCs w:val="32"/>
        </w:rPr>
        <w:t>4</w:t>
      </w:r>
      <w:r>
        <w:rPr>
          <w:rFonts w:hint="eastAsia" w:ascii="仿宋_GB2312" w:eastAsia="仿宋"/>
          <w:color w:val="auto"/>
          <w:sz w:val="32"/>
          <w:szCs w:val="32"/>
          <w:lang w:val="en-US" w:eastAsia="zh-CN"/>
        </w:rPr>
        <w:t>.</w:t>
      </w:r>
      <w:r>
        <w:rPr>
          <w:rFonts w:hint="eastAsia" w:ascii="仿宋_GB2312" w:eastAsia="仿宋"/>
          <w:color w:val="auto"/>
          <w:sz w:val="32"/>
          <w:szCs w:val="32"/>
        </w:rPr>
        <w:t>开展社区服务、拥军优属工作，负责社区优抚、社会救济、社会福利、社区文化、科普、体育、教育工作。</w:t>
      </w:r>
    </w:p>
    <w:p>
      <w:pPr>
        <w:pageBreakBefore w:val="0"/>
        <w:kinsoku/>
        <w:wordWrap/>
        <w:overflowPunct/>
        <w:topLinePunct w:val="0"/>
        <w:autoSpaceDE/>
        <w:autoSpaceDN/>
        <w:bidi w:val="0"/>
        <w:spacing w:line="576" w:lineRule="exact"/>
        <w:ind w:firstLine="627" w:firstLineChars="196"/>
        <w:textAlignment w:val="auto"/>
        <w:rPr>
          <w:rFonts w:hint="eastAsia" w:ascii="仿宋_GB2312" w:eastAsia="仿宋"/>
          <w:color w:val="auto"/>
          <w:sz w:val="32"/>
          <w:szCs w:val="32"/>
        </w:rPr>
      </w:pPr>
      <w:r>
        <w:rPr>
          <w:rFonts w:hint="eastAsia" w:ascii="仿宋_GB2312" w:eastAsia="仿宋"/>
          <w:color w:val="auto"/>
          <w:sz w:val="32"/>
          <w:szCs w:val="32"/>
        </w:rPr>
        <w:t>5</w:t>
      </w:r>
      <w:r>
        <w:rPr>
          <w:rFonts w:hint="eastAsia" w:ascii="仿宋_GB2312" w:eastAsia="仿宋"/>
          <w:color w:val="auto"/>
          <w:sz w:val="32"/>
          <w:szCs w:val="32"/>
          <w:lang w:val="en-US" w:eastAsia="zh-CN"/>
        </w:rPr>
        <w:t>.</w:t>
      </w:r>
      <w:r>
        <w:rPr>
          <w:rFonts w:hint="eastAsia" w:ascii="仿宋_GB2312" w:eastAsia="仿宋"/>
          <w:color w:val="auto"/>
          <w:sz w:val="32"/>
          <w:szCs w:val="32"/>
        </w:rPr>
        <w:t>按照职责范围做好城市建设管理监察、计划生育、爱国卫生、市容环境卫生、环境保护、劳动就业、安全生产等管理工作。</w:t>
      </w:r>
    </w:p>
    <w:p>
      <w:pPr>
        <w:pageBreakBefore w:val="0"/>
        <w:kinsoku/>
        <w:wordWrap/>
        <w:overflowPunct/>
        <w:topLinePunct w:val="0"/>
        <w:autoSpaceDE/>
        <w:autoSpaceDN/>
        <w:bidi w:val="0"/>
        <w:spacing w:line="576" w:lineRule="exact"/>
        <w:ind w:firstLine="627" w:firstLineChars="196"/>
        <w:textAlignment w:val="auto"/>
        <w:rPr>
          <w:rFonts w:hint="eastAsia" w:ascii="仿宋_GB2312" w:eastAsia="仿宋"/>
          <w:color w:val="auto"/>
          <w:sz w:val="32"/>
          <w:szCs w:val="32"/>
        </w:rPr>
      </w:pPr>
      <w:r>
        <w:rPr>
          <w:rFonts w:hint="eastAsia" w:ascii="仿宋_GB2312" w:eastAsia="仿宋"/>
          <w:color w:val="auto"/>
          <w:sz w:val="32"/>
          <w:szCs w:val="32"/>
        </w:rPr>
        <w:t>6</w:t>
      </w:r>
      <w:r>
        <w:rPr>
          <w:rFonts w:hint="eastAsia" w:ascii="仿宋_GB2312" w:eastAsia="仿宋"/>
          <w:color w:val="auto"/>
          <w:sz w:val="32"/>
          <w:szCs w:val="32"/>
          <w:lang w:val="en-US" w:eastAsia="zh-CN"/>
        </w:rPr>
        <w:t>.</w:t>
      </w:r>
      <w:r>
        <w:rPr>
          <w:rFonts w:hint="eastAsia" w:ascii="仿宋_GB2312" w:eastAsia="仿宋"/>
          <w:color w:val="auto"/>
          <w:sz w:val="32"/>
          <w:szCs w:val="32"/>
        </w:rPr>
        <w:t>配合有关部门做好防汛、防风、防火、防震、抢险和防灾救灾工作。</w:t>
      </w:r>
    </w:p>
    <w:p>
      <w:pPr>
        <w:pageBreakBefore w:val="0"/>
        <w:kinsoku/>
        <w:wordWrap/>
        <w:overflowPunct/>
        <w:topLinePunct w:val="0"/>
        <w:autoSpaceDE/>
        <w:autoSpaceDN/>
        <w:bidi w:val="0"/>
        <w:spacing w:line="576" w:lineRule="exact"/>
        <w:ind w:firstLine="627" w:firstLineChars="196"/>
        <w:textAlignment w:val="auto"/>
        <w:rPr>
          <w:rFonts w:hint="eastAsia" w:ascii="仿宋_GB2312" w:eastAsia="仿宋"/>
          <w:color w:val="auto"/>
          <w:sz w:val="32"/>
          <w:szCs w:val="32"/>
        </w:rPr>
      </w:pPr>
      <w:r>
        <w:rPr>
          <w:rFonts w:hint="eastAsia" w:ascii="仿宋_GB2312" w:eastAsia="仿宋"/>
          <w:color w:val="auto"/>
          <w:sz w:val="32"/>
          <w:szCs w:val="32"/>
        </w:rPr>
        <w:t>7</w:t>
      </w:r>
      <w:r>
        <w:rPr>
          <w:rFonts w:hint="eastAsia" w:ascii="仿宋_GB2312" w:eastAsia="仿宋"/>
          <w:color w:val="auto"/>
          <w:sz w:val="32"/>
          <w:szCs w:val="32"/>
          <w:lang w:val="en-US" w:eastAsia="zh-CN"/>
        </w:rPr>
        <w:t>.</w:t>
      </w:r>
      <w:r>
        <w:rPr>
          <w:rFonts w:hint="eastAsia" w:ascii="仿宋_GB2312" w:eastAsia="仿宋"/>
          <w:color w:val="auto"/>
          <w:sz w:val="32"/>
          <w:szCs w:val="32"/>
        </w:rPr>
        <w:t>维护老年人、妇女、儿童、青少年和残疾人的合法权益，尊重少数民族的风俗习惯和保障少数民族的权益。</w:t>
      </w:r>
    </w:p>
    <w:p>
      <w:pPr>
        <w:pageBreakBefore w:val="0"/>
        <w:kinsoku/>
        <w:wordWrap/>
        <w:overflowPunct/>
        <w:topLinePunct w:val="0"/>
        <w:autoSpaceDE/>
        <w:autoSpaceDN/>
        <w:bidi w:val="0"/>
        <w:spacing w:line="576" w:lineRule="exact"/>
        <w:ind w:firstLine="627" w:firstLineChars="196"/>
        <w:textAlignment w:val="auto"/>
        <w:rPr>
          <w:rFonts w:hint="eastAsia" w:ascii="仿宋_GB2312" w:eastAsia="仿宋"/>
          <w:color w:val="auto"/>
          <w:sz w:val="32"/>
          <w:szCs w:val="32"/>
        </w:rPr>
      </w:pPr>
      <w:r>
        <w:rPr>
          <w:rFonts w:hint="eastAsia" w:ascii="仿宋_GB2312" w:eastAsia="仿宋"/>
          <w:color w:val="auto"/>
          <w:sz w:val="32"/>
          <w:szCs w:val="32"/>
        </w:rPr>
        <w:t>8</w:t>
      </w:r>
      <w:r>
        <w:rPr>
          <w:rFonts w:hint="eastAsia" w:ascii="仿宋_GB2312" w:eastAsia="仿宋"/>
          <w:color w:val="auto"/>
          <w:sz w:val="32"/>
          <w:szCs w:val="32"/>
          <w:lang w:val="en-US" w:eastAsia="zh-CN"/>
        </w:rPr>
        <w:t>.</w:t>
      </w:r>
      <w:r>
        <w:rPr>
          <w:rFonts w:hint="eastAsia" w:ascii="仿宋_GB2312" w:eastAsia="仿宋"/>
          <w:color w:val="auto"/>
          <w:sz w:val="32"/>
          <w:szCs w:val="32"/>
        </w:rPr>
        <w:t>指导和帮助村、社区的工作，促进村、社区的依法建设和发挥自我教育、自我管理、自我服务的作用。</w:t>
      </w:r>
    </w:p>
    <w:p>
      <w:pPr>
        <w:pageBreakBefore w:val="0"/>
        <w:kinsoku/>
        <w:wordWrap/>
        <w:overflowPunct/>
        <w:topLinePunct w:val="0"/>
        <w:autoSpaceDE/>
        <w:autoSpaceDN/>
        <w:bidi w:val="0"/>
        <w:spacing w:line="576" w:lineRule="exact"/>
        <w:ind w:firstLine="627" w:firstLineChars="196"/>
        <w:textAlignment w:val="auto"/>
        <w:rPr>
          <w:rFonts w:hint="eastAsia" w:ascii="仿宋" w:hAnsi="仿宋" w:eastAsia="仿宋"/>
          <w:bCs/>
          <w:color w:val="auto"/>
          <w:sz w:val="32"/>
          <w:szCs w:val="32"/>
        </w:rPr>
      </w:pPr>
      <w:r>
        <w:rPr>
          <w:rFonts w:hint="eastAsia" w:ascii="仿宋_GB2312" w:eastAsia="仿宋"/>
          <w:color w:val="auto"/>
          <w:sz w:val="32"/>
          <w:szCs w:val="32"/>
        </w:rPr>
        <w:t>9</w:t>
      </w:r>
      <w:r>
        <w:rPr>
          <w:rFonts w:hint="eastAsia" w:ascii="仿宋_GB2312" w:eastAsia="仿宋"/>
          <w:color w:val="auto"/>
          <w:sz w:val="32"/>
          <w:szCs w:val="32"/>
          <w:lang w:val="en-US" w:eastAsia="zh-CN"/>
        </w:rPr>
        <w:t>.</w:t>
      </w:r>
      <w:r>
        <w:rPr>
          <w:rFonts w:hint="eastAsia" w:ascii="仿宋_GB2312" w:eastAsia="仿宋"/>
          <w:color w:val="auto"/>
          <w:sz w:val="32"/>
          <w:szCs w:val="32"/>
        </w:rPr>
        <w:t>向市、区人民政府反映群众的意见和要求，办理人民群众的来信来访等事项。</w:t>
      </w:r>
    </w:p>
    <w:bookmarkEnd w:id="16"/>
    <w:bookmarkEnd w:id="17"/>
    <w:p>
      <w:pPr>
        <w:pStyle w:val="7"/>
        <w:pageBreakBefore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 w:hAnsi="仿宋" w:eastAsia="仿宋"/>
          <w:bCs/>
          <w:color w:val="auto"/>
          <w:sz w:val="32"/>
          <w:szCs w:val="32"/>
        </w:rPr>
      </w:pPr>
      <w:bookmarkStart w:id="18" w:name="_Toc15378446"/>
      <w:bookmarkStart w:id="19" w:name="_Toc15377199"/>
      <w:r>
        <w:rPr>
          <w:rFonts w:hint="eastAsia" w:ascii="楷体" w:hAnsi="楷体" w:eastAsia="楷体" w:cs="楷体"/>
          <w:bCs/>
          <w:color w:val="auto"/>
          <w:sz w:val="32"/>
          <w:szCs w:val="32"/>
        </w:rPr>
        <w:t>（二）20</w:t>
      </w:r>
      <w:r>
        <w:rPr>
          <w:rFonts w:hint="eastAsia" w:ascii="楷体" w:hAnsi="楷体" w:eastAsia="楷体" w:cs="楷体"/>
          <w:bCs/>
          <w:color w:val="auto"/>
          <w:sz w:val="32"/>
          <w:szCs w:val="32"/>
          <w:lang w:val="en-US" w:eastAsia="zh-CN"/>
        </w:rPr>
        <w:t>20</w:t>
      </w:r>
      <w:r>
        <w:rPr>
          <w:rFonts w:hint="eastAsia" w:ascii="楷体" w:hAnsi="楷体" w:eastAsia="楷体" w:cs="楷体"/>
          <w:bCs/>
          <w:color w:val="auto"/>
          <w:sz w:val="32"/>
          <w:szCs w:val="32"/>
        </w:rPr>
        <w:t>年重点工作完成情况。</w:t>
      </w:r>
      <w:bookmarkEnd w:id="18"/>
      <w:bookmarkEnd w:id="19"/>
    </w:p>
    <w:p>
      <w:pPr>
        <w:pStyle w:val="7"/>
        <w:pageBreakBefore w:val="0"/>
        <w:kinsoku/>
        <w:wordWrap/>
        <w:overflowPunct/>
        <w:topLinePunct w:val="0"/>
        <w:autoSpaceDE/>
        <w:autoSpaceDN/>
        <w:bidi w:val="0"/>
        <w:adjustRightInd w:val="0"/>
        <w:snapToGrid w:val="0"/>
        <w:spacing w:beforeLines="0" w:line="576" w:lineRule="exact"/>
        <w:ind w:firstLine="674" w:firstLineChars="210"/>
        <w:textAlignment w:val="auto"/>
        <w:outlineLvl w:val="2"/>
        <w:rPr>
          <w:rFonts w:hint="eastAsia" w:ascii="仿宋" w:hAnsi="仿宋" w:eastAsia="仿宋" w:cs="仿宋"/>
          <w:b/>
          <w:bCs w:val="0"/>
          <w:color w:val="auto"/>
          <w:sz w:val="32"/>
          <w:szCs w:val="32"/>
          <w:lang w:val="en-US" w:eastAsia="zh-CN"/>
        </w:rPr>
      </w:pPr>
      <w:bookmarkStart w:id="20" w:name="_Toc15396601"/>
      <w:bookmarkStart w:id="21" w:name="_Toc15377200"/>
      <w:r>
        <w:rPr>
          <w:rFonts w:hint="eastAsia" w:ascii="仿宋" w:hAnsi="仿宋" w:eastAsia="仿宋" w:cs="仿宋"/>
          <w:b/>
          <w:bCs w:val="0"/>
          <w:color w:val="auto"/>
          <w:sz w:val="32"/>
          <w:szCs w:val="32"/>
          <w:lang w:val="en-US" w:eastAsia="zh-CN"/>
        </w:rPr>
        <w:t>1.脱贫攻坚取得决定性胜利</w:t>
      </w:r>
    </w:p>
    <w:p>
      <w:pPr>
        <w:pageBreakBefore w:val="0"/>
        <w:kinsoku/>
        <w:wordWrap/>
        <w:overflowPunct/>
        <w:topLinePunct w:val="0"/>
        <w:autoSpaceDE/>
        <w:autoSpaceDN/>
        <w:bidi w:val="0"/>
        <w:spacing w:line="576" w:lineRule="exact"/>
        <w:ind w:firstLine="627" w:firstLineChars="196"/>
        <w:textAlignment w:val="auto"/>
        <w:rPr>
          <w:rFonts w:hint="eastAsia" w:ascii="仿宋_GB2312" w:hAnsi="Times New Roman" w:eastAsia="仿宋" w:cs="Times New Roman"/>
          <w:color w:val="auto"/>
          <w:sz w:val="32"/>
          <w:szCs w:val="32"/>
          <w:lang w:eastAsia="zh-CN"/>
        </w:rPr>
      </w:pPr>
      <w:r>
        <w:rPr>
          <w:rFonts w:hint="eastAsia" w:ascii="仿宋_GB2312" w:hAnsi="Times New Roman" w:eastAsia="仿宋" w:cs="Times New Roman"/>
          <w:color w:val="auto"/>
          <w:sz w:val="32"/>
          <w:szCs w:val="32"/>
          <w:lang w:eastAsia="zh-CN"/>
        </w:rPr>
        <w:t>我们坚持统筹兼顾、协调推进，建立脱贫预警机制，扎实开展脱贫攻坚总复习“百日攻坚”和问题整改清零行动，省市区脱贫攻坚督查暗访反馈问题全部整改到位，12个贫困村，949户贫困户全部脱贫摘帽。新建组道8.2公里，硬化组道11.25公里，水毁修复组道5.7公里、挡墙1470方，维修整治3口山坪塘，实施3个村安全饮水提升项目，共投入资金1234.783万元。生态环境质量不断提升，树牢新发展理念，坚决打好污染防治“八大战役”，中央、省</w:t>
      </w:r>
      <w:r>
        <w:rPr>
          <w:rFonts w:hint="eastAsia" w:ascii="仿宋_GB2312" w:eastAsia="仿宋" w:cs="Times New Roman"/>
          <w:color w:val="auto"/>
          <w:sz w:val="32"/>
          <w:szCs w:val="32"/>
          <w:lang w:eastAsia="zh-CN"/>
        </w:rPr>
        <w:t>环保督察</w:t>
      </w:r>
      <w:r>
        <w:rPr>
          <w:rFonts w:hint="eastAsia" w:ascii="仿宋_GB2312" w:hAnsi="Times New Roman" w:eastAsia="仿宋" w:cs="Times New Roman"/>
          <w:color w:val="auto"/>
          <w:sz w:val="32"/>
          <w:szCs w:val="32"/>
          <w:lang w:eastAsia="zh-CN"/>
        </w:rPr>
        <w:t>问题整改率100%。深入实施农村垃圾治理、生活污水治理、厕所革命和畜禽粪污资源化利用、村容村貌提升、村民文明素养提升“4+2”专项行动。全面禁烧秸秆、持续整治沿街烤火，加快建设“无霾城镇”。全面推进“户分类、村收集、镇管理、部门转运、区处理”治理模式，落实“一组一保洁员”，完成卫生厕所改造2744户，新建垃圾收集点24个。加强对旺苍县燕子乡上游煤矿涌水治理尾水流入辖区监测，落实乡级河段长10人、村级河段长57人，清理河道垃圾、河边建筑垃圾200余吨。人居环境得到极大改善，完成农房提升改造510户，拆除旧房1378户。</w:t>
      </w:r>
    </w:p>
    <w:p>
      <w:pPr>
        <w:pStyle w:val="7"/>
        <w:pageBreakBefore w:val="0"/>
        <w:kinsoku/>
        <w:wordWrap/>
        <w:overflowPunct/>
        <w:topLinePunct w:val="0"/>
        <w:autoSpaceDE/>
        <w:autoSpaceDN/>
        <w:bidi w:val="0"/>
        <w:adjustRightInd w:val="0"/>
        <w:snapToGrid w:val="0"/>
        <w:spacing w:beforeLines="0" w:line="576" w:lineRule="exact"/>
        <w:ind w:firstLine="674" w:firstLineChars="210"/>
        <w:textAlignment w:val="auto"/>
        <w:outlineLvl w:val="2"/>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val="en-US" w:eastAsia="zh-CN"/>
        </w:rPr>
        <w:t>2.</w:t>
      </w:r>
      <w:r>
        <w:rPr>
          <w:rFonts w:hint="eastAsia" w:ascii="仿宋" w:hAnsi="仿宋" w:eastAsia="仿宋" w:cs="仿宋"/>
          <w:b/>
          <w:bCs w:val="0"/>
          <w:color w:val="auto"/>
          <w:sz w:val="32"/>
          <w:szCs w:val="32"/>
          <w:lang w:eastAsia="zh-CN"/>
        </w:rPr>
        <w:t>经济稳中有进</w:t>
      </w:r>
    </w:p>
    <w:p>
      <w:pPr>
        <w:pageBreakBefore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Times New Roman" w:eastAsia="仿宋" w:cs="Times New Roman"/>
          <w:color w:val="auto"/>
          <w:sz w:val="32"/>
          <w:szCs w:val="32"/>
          <w:lang w:eastAsia="zh-CN"/>
        </w:rPr>
      </w:pPr>
      <w:r>
        <w:rPr>
          <w:rFonts w:hint="eastAsia" w:ascii="仿宋_GB2312" w:hAnsi="Times New Roman" w:eastAsia="仿宋" w:cs="Times New Roman"/>
          <w:color w:val="auto"/>
          <w:sz w:val="32"/>
          <w:szCs w:val="32"/>
          <w:lang w:eastAsia="zh-CN"/>
        </w:rPr>
        <w:t>精心谋划储备渔洞河水库、张坝大桥、泉坝大桥、G5京昆高速复线荣山超级服务站建设等有支撑、有带动的大项目，迎宾快速通道建成通车，白大路、荣双路修复整治完成。玉振农业开发有限公司山葵食品深加工生产线、广元辉煌农产品加工有限公司农产品加工生产线等项目投产使用，阳光水产、城乡建设用地增减挂钩二期等项目顺利完工。城乡建设用地增减挂钩一期交付指标240亩，实现收益7000余万元。招商引资到位市外资金1亿元。围绕全镇优质核桃、特色山葵、绿色蔬菜、生态畜牧四大特色产业，全面探索“合作社+村支两委+企业+农户”等产业发展模式，形成了“三线一带一园区”的产业发展格局，集体经济经营性累积人均收入达到60元以上。</w:t>
      </w:r>
    </w:p>
    <w:p>
      <w:pPr>
        <w:pStyle w:val="7"/>
        <w:pageBreakBefore w:val="0"/>
        <w:kinsoku/>
        <w:wordWrap/>
        <w:overflowPunct/>
        <w:topLinePunct w:val="0"/>
        <w:autoSpaceDE/>
        <w:autoSpaceDN/>
        <w:bidi w:val="0"/>
        <w:adjustRightInd w:val="0"/>
        <w:snapToGrid w:val="0"/>
        <w:spacing w:beforeLines="0" w:line="576" w:lineRule="exact"/>
        <w:ind w:firstLine="674" w:firstLineChars="210"/>
        <w:textAlignment w:val="auto"/>
        <w:outlineLvl w:val="2"/>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val="en-US" w:eastAsia="zh-CN"/>
        </w:rPr>
        <w:t>3.</w:t>
      </w:r>
      <w:r>
        <w:rPr>
          <w:rFonts w:hint="eastAsia" w:ascii="仿宋" w:hAnsi="仿宋" w:eastAsia="仿宋" w:cs="仿宋"/>
          <w:b/>
          <w:bCs w:val="0"/>
          <w:color w:val="auto"/>
          <w:sz w:val="32"/>
          <w:szCs w:val="32"/>
          <w:lang w:eastAsia="zh-CN"/>
        </w:rPr>
        <w:t>坚持以人民为中心，民生福祉取得更多改善</w:t>
      </w:r>
    </w:p>
    <w:p>
      <w:pPr>
        <w:pageBreakBefore w:val="0"/>
        <w:kinsoku/>
        <w:wordWrap/>
        <w:overflowPunct/>
        <w:topLinePunct w:val="0"/>
        <w:autoSpaceDE/>
        <w:autoSpaceDN/>
        <w:bidi w:val="0"/>
        <w:spacing w:line="576" w:lineRule="exact"/>
        <w:ind w:firstLine="627" w:firstLineChars="196"/>
        <w:textAlignment w:val="auto"/>
        <w:rPr>
          <w:rFonts w:hint="eastAsia" w:ascii="仿宋_GB2312" w:hAnsi="Times New Roman" w:eastAsia="仿宋" w:cs="Times New Roman"/>
          <w:color w:val="auto"/>
          <w:sz w:val="32"/>
          <w:szCs w:val="32"/>
          <w:lang w:eastAsia="zh-CN"/>
        </w:rPr>
      </w:pPr>
      <w:r>
        <w:rPr>
          <w:rFonts w:hint="eastAsia" w:ascii="仿宋_GB2312" w:hAnsi="Times New Roman" w:eastAsia="仿宋" w:cs="Times New Roman"/>
          <w:color w:val="auto"/>
          <w:sz w:val="32"/>
          <w:szCs w:val="32"/>
          <w:lang w:eastAsia="zh-CN"/>
        </w:rPr>
        <w:t>坚持以人为本，持续促进就业，组织各类培训612人次，实现新增就业440人，失业人员再就业110人，就业困难对象再就业22人，劳动力转移就业6000余人次，劳务收入达1.2亿元。严格落实“控辍保学”制度，义务阶段入学率达到100%，全面落实义务教育“八免一补”政策。切实做好医疗卫生工作，实现贫困户家庭医生签约全覆盖，荣山卫生院成功创建二级乙等综合医院。城乡居民医疗保险累计参保20410人，养老保险累计参保14207人。持续加强特殊群体帮扶，全年发放特困供养、临时救助和各类补贴资金90余万元。完成文化院坝建设2个，推进标准文化中心建设12个。积极调动镇村党员干部投身抗洪防汛战役，实现受灾群众全部安全转移、无重大经济损失的目标，培树一名全省防汛救灾优秀共产党员。</w:t>
      </w:r>
    </w:p>
    <w:p>
      <w:pPr>
        <w:pStyle w:val="7"/>
        <w:pageBreakBefore w:val="0"/>
        <w:kinsoku/>
        <w:wordWrap/>
        <w:overflowPunct/>
        <w:topLinePunct w:val="0"/>
        <w:autoSpaceDE/>
        <w:autoSpaceDN/>
        <w:bidi w:val="0"/>
        <w:adjustRightInd w:val="0"/>
        <w:snapToGrid w:val="0"/>
        <w:spacing w:beforeLines="0" w:line="576" w:lineRule="exact"/>
        <w:ind w:firstLine="674" w:firstLineChars="210"/>
        <w:textAlignment w:val="auto"/>
        <w:outlineLvl w:val="2"/>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val="en-US" w:eastAsia="zh-CN"/>
        </w:rPr>
        <w:t>4.</w:t>
      </w:r>
      <w:r>
        <w:rPr>
          <w:rFonts w:hint="eastAsia" w:ascii="仿宋" w:hAnsi="仿宋" w:eastAsia="仿宋" w:cs="仿宋"/>
          <w:b/>
          <w:bCs w:val="0"/>
          <w:color w:val="auto"/>
          <w:sz w:val="32"/>
          <w:szCs w:val="32"/>
          <w:lang w:eastAsia="zh-CN"/>
        </w:rPr>
        <w:t>改革创新、依法执政，城乡基层治理水平进一步提升</w:t>
      </w:r>
    </w:p>
    <w:p>
      <w:pPr>
        <w:pageBreakBefore w:val="0"/>
        <w:kinsoku/>
        <w:wordWrap/>
        <w:overflowPunct/>
        <w:topLinePunct w:val="0"/>
        <w:autoSpaceDE/>
        <w:autoSpaceDN/>
        <w:bidi w:val="0"/>
        <w:spacing w:line="576" w:lineRule="exact"/>
        <w:ind w:firstLine="627" w:firstLineChars="196"/>
        <w:textAlignment w:val="auto"/>
        <w:rPr>
          <w:rFonts w:hint="eastAsia" w:ascii="仿宋_GB2312" w:hAnsi="Times New Roman" w:eastAsia="仿宋" w:cs="Times New Roman"/>
          <w:color w:val="auto"/>
          <w:sz w:val="32"/>
          <w:szCs w:val="32"/>
          <w:lang w:eastAsia="zh-CN"/>
        </w:rPr>
      </w:pPr>
      <w:r>
        <w:rPr>
          <w:rFonts w:hint="eastAsia" w:ascii="仿宋_GB2312" w:hAnsi="Times New Roman" w:eastAsia="仿宋" w:cs="Times New Roman"/>
          <w:color w:val="auto"/>
          <w:sz w:val="32"/>
          <w:szCs w:val="32"/>
          <w:lang w:eastAsia="zh-CN"/>
        </w:rPr>
        <w:t>顺利完成乡镇区划调整改革、村级建制调整，改革后村（社区）由24个调整至12个，组由160个调整至88个，基层活力进一步提升。顺利完成村（社区）“两委”换届工作，村（社区）“两委”年龄结构进一步优化，知识素养进一步提高，形成分工合理、优势互补的良好态势。形成“平安荣山”“法制荣山”框架。全面推行村（社区）红白理事会，创新推行农村道德积分激励机制，深入推进“1133”矛盾多元化解工作法，建立由100余名调解人员组成的村（社区）医疗纠纷、劳动纠纷及公调对接等28个调解组织。全面推行“一村一法律顾问”制度，配齐12个村（社区）法律顾问。积极开展“七五”普法活动，开展扫黑除恶“以案释法”法治宣讲活动4次，开展国家安全日、国际禁毒日等法治主题宣传活动14场。常抓不懈保安全，全年召开安委会4次，开展安全宣传和技能培训6次，开展应急演练4次、安全检查113次，排查各类安全隐患138起。</w:t>
      </w:r>
    </w:p>
    <w:p>
      <w:pPr>
        <w:pStyle w:val="5"/>
        <w:pageBreakBefore w:val="0"/>
        <w:numPr>
          <w:ilvl w:val="0"/>
          <w:numId w:val="0"/>
        </w:numPr>
        <w:kinsoku/>
        <w:wordWrap/>
        <w:overflowPunct/>
        <w:topLinePunct w:val="0"/>
        <w:autoSpaceDE/>
        <w:autoSpaceDN/>
        <w:bidi w:val="0"/>
        <w:spacing w:before="0" w:after="0" w:line="576" w:lineRule="exact"/>
        <w:ind w:firstLine="640" w:firstLineChars="200"/>
        <w:textAlignment w:val="auto"/>
        <w:rPr>
          <w:rStyle w:val="27"/>
          <w:rFonts w:hint="eastAsia" w:ascii="黑体" w:hAnsi="黑体" w:eastAsia="黑体"/>
          <w:b w:val="0"/>
          <w:bCs w:val="0"/>
          <w:color w:val="auto"/>
        </w:rPr>
      </w:pPr>
      <w:r>
        <w:rPr>
          <w:rFonts w:hint="eastAsia" w:ascii="黑体" w:hAnsi="黑体" w:eastAsia="黑体"/>
          <w:b w:val="0"/>
          <w:color w:val="auto"/>
          <w:lang w:eastAsia="zh-CN"/>
        </w:rPr>
        <w:t>二、</w:t>
      </w:r>
      <w:r>
        <w:rPr>
          <w:rFonts w:hint="eastAsia" w:ascii="黑体" w:hAnsi="黑体" w:eastAsia="黑体"/>
          <w:b w:val="0"/>
          <w:color w:val="auto"/>
        </w:rPr>
        <w:t>机</w:t>
      </w:r>
      <w:r>
        <w:rPr>
          <w:rStyle w:val="27"/>
          <w:rFonts w:hint="eastAsia" w:ascii="黑体" w:hAnsi="黑体" w:eastAsia="黑体"/>
          <w:b w:val="0"/>
          <w:bCs w:val="0"/>
          <w:color w:val="auto"/>
        </w:rPr>
        <w:t>构设置</w:t>
      </w:r>
      <w:bookmarkEnd w:id="20"/>
      <w:bookmarkEnd w:id="21"/>
    </w:p>
    <w:p>
      <w:pPr>
        <w:pStyle w:val="5"/>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仿宋_GB2312" w:hAnsi="Times New Roman" w:eastAsia="仿宋" w:cs="Times New Roman"/>
          <w:b w:val="0"/>
          <w:bCs w:val="0"/>
          <w:color w:val="auto"/>
          <w:kern w:val="2"/>
          <w:sz w:val="32"/>
          <w:szCs w:val="32"/>
          <w:lang w:val="en-US" w:eastAsia="zh-CN" w:bidi="ar-SA"/>
        </w:rPr>
      </w:pPr>
      <w:r>
        <w:rPr>
          <w:rFonts w:hint="eastAsia" w:ascii="仿宋_GB2312" w:hAnsi="Times New Roman" w:eastAsia="仿宋" w:cs="Times New Roman"/>
          <w:b w:val="0"/>
          <w:bCs w:val="0"/>
          <w:color w:val="auto"/>
          <w:kern w:val="2"/>
          <w:sz w:val="32"/>
          <w:szCs w:val="32"/>
          <w:lang w:val="en-US" w:eastAsia="zh-CN" w:bidi="ar-SA"/>
        </w:rPr>
        <w:t>荣山镇人民政府属一级预算单位，无下属的二级预算单位。</w:t>
      </w:r>
    </w:p>
    <w:p>
      <w:pPr>
        <w:pageBreakBefore w:val="0"/>
        <w:kinsoku/>
        <w:wordWrap/>
        <w:overflowPunct/>
        <w:topLinePunct w:val="0"/>
        <w:autoSpaceDE/>
        <w:autoSpaceDN/>
        <w:bidi w:val="0"/>
        <w:spacing w:line="576" w:lineRule="exact"/>
        <w:ind w:firstLine="627" w:firstLineChars="196"/>
        <w:textAlignment w:val="auto"/>
        <w:rPr>
          <w:rFonts w:hint="eastAsia" w:ascii="仿宋_GB2312" w:hAnsi="Times New Roman" w:eastAsia="仿宋" w:cs="Times New Roman"/>
          <w:color w:val="auto"/>
          <w:sz w:val="32"/>
          <w:szCs w:val="32"/>
          <w:lang w:eastAsia="zh-CN"/>
        </w:rPr>
      </w:pPr>
      <w:r>
        <w:rPr>
          <w:rFonts w:hint="eastAsia" w:ascii="仿宋_GB2312" w:hAnsi="Times New Roman" w:eastAsia="仿宋" w:cs="Times New Roman"/>
          <w:color w:val="auto"/>
          <w:sz w:val="32"/>
          <w:szCs w:val="32"/>
          <w:lang w:eastAsia="zh-CN"/>
        </w:rPr>
        <w:t>荣山镇人民政府编制数为</w:t>
      </w:r>
      <w:r>
        <w:rPr>
          <w:rFonts w:hint="eastAsia" w:ascii="仿宋_GB2312" w:eastAsia="仿宋" w:cs="Times New Roman"/>
          <w:color w:val="auto"/>
          <w:sz w:val="32"/>
          <w:szCs w:val="32"/>
          <w:lang w:val="en-US" w:eastAsia="zh-CN"/>
        </w:rPr>
        <w:t>70</w:t>
      </w:r>
      <w:r>
        <w:rPr>
          <w:rFonts w:hint="eastAsia" w:ascii="仿宋_GB2312" w:hAnsi="Times New Roman" w:eastAsia="仿宋" w:cs="Times New Roman"/>
          <w:color w:val="auto"/>
          <w:sz w:val="32"/>
          <w:szCs w:val="32"/>
          <w:lang w:eastAsia="zh-CN"/>
        </w:rPr>
        <w:t>人，其中公务员编制</w:t>
      </w:r>
      <w:r>
        <w:rPr>
          <w:rFonts w:hint="eastAsia" w:ascii="仿宋_GB2312" w:hAnsi="Times New Roman" w:eastAsia="仿宋" w:cs="Times New Roman"/>
          <w:color w:val="auto"/>
          <w:sz w:val="32"/>
          <w:szCs w:val="32"/>
          <w:lang w:val="en-US" w:eastAsia="zh-CN"/>
        </w:rPr>
        <w:t>26</w:t>
      </w:r>
      <w:r>
        <w:rPr>
          <w:rFonts w:hint="eastAsia" w:ascii="仿宋_GB2312" w:hAnsi="Times New Roman" w:eastAsia="仿宋" w:cs="Times New Roman"/>
          <w:color w:val="auto"/>
          <w:sz w:val="32"/>
          <w:szCs w:val="32"/>
          <w:lang w:eastAsia="zh-CN"/>
        </w:rPr>
        <w:t>人，全额事业编制</w:t>
      </w:r>
      <w:r>
        <w:rPr>
          <w:rFonts w:hint="eastAsia" w:ascii="仿宋_GB2312" w:eastAsia="仿宋" w:cs="Times New Roman"/>
          <w:color w:val="auto"/>
          <w:sz w:val="32"/>
          <w:szCs w:val="32"/>
          <w:lang w:val="en-US" w:eastAsia="zh-CN"/>
        </w:rPr>
        <w:t>41</w:t>
      </w:r>
      <w:r>
        <w:rPr>
          <w:rFonts w:hint="eastAsia" w:ascii="仿宋_GB2312" w:hAnsi="Times New Roman" w:eastAsia="仿宋" w:cs="Times New Roman"/>
          <w:color w:val="auto"/>
          <w:sz w:val="32"/>
          <w:szCs w:val="32"/>
          <w:lang w:eastAsia="zh-CN"/>
        </w:rPr>
        <w:t>人，工勤人员编制</w:t>
      </w:r>
      <w:r>
        <w:rPr>
          <w:rFonts w:hint="eastAsia" w:ascii="仿宋_GB2312" w:hAnsi="Times New Roman" w:eastAsia="仿宋" w:cs="Times New Roman"/>
          <w:color w:val="auto"/>
          <w:sz w:val="32"/>
          <w:szCs w:val="32"/>
          <w:lang w:val="en-US" w:eastAsia="zh-CN"/>
        </w:rPr>
        <w:t>3</w:t>
      </w:r>
      <w:r>
        <w:rPr>
          <w:rFonts w:hint="eastAsia" w:ascii="仿宋_GB2312" w:hAnsi="Times New Roman" w:eastAsia="仿宋" w:cs="Times New Roman"/>
          <w:color w:val="auto"/>
          <w:sz w:val="32"/>
          <w:szCs w:val="32"/>
          <w:lang w:eastAsia="zh-CN"/>
        </w:rPr>
        <w:t>人。现全镇机关实有人数为</w:t>
      </w:r>
      <w:r>
        <w:rPr>
          <w:rFonts w:hint="eastAsia" w:ascii="仿宋_GB2312" w:eastAsia="仿宋" w:cs="Times New Roman"/>
          <w:color w:val="auto"/>
          <w:sz w:val="32"/>
          <w:szCs w:val="32"/>
          <w:lang w:val="en-US" w:eastAsia="zh-CN"/>
        </w:rPr>
        <w:t>70</w:t>
      </w:r>
      <w:r>
        <w:rPr>
          <w:rFonts w:hint="eastAsia" w:ascii="仿宋_GB2312" w:hAnsi="Times New Roman" w:eastAsia="仿宋" w:cs="Times New Roman"/>
          <w:color w:val="auto"/>
          <w:sz w:val="32"/>
          <w:szCs w:val="32"/>
          <w:lang w:eastAsia="zh-CN"/>
        </w:rPr>
        <w:t>人，其中公务员</w:t>
      </w:r>
      <w:r>
        <w:rPr>
          <w:rFonts w:hint="eastAsia" w:ascii="仿宋_GB2312" w:hAnsi="Times New Roman" w:eastAsia="仿宋" w:cs="Times New Roman"/>
          <w:color w:val="auto"/>
          <w:sz w:val="32"/>
          <w:szCs w:val="32"/>
          <w:lang w:val="en-US" w:eastAsia="zh-CN"/>
        </w:rPr>
        <w:t>26</w:t>
      </w:r>
      <w:r>
        <w:rPr>
          <w:rFonts w:hint="eastAsia" w:ascii="仿宋_GB2312" w:hAnsi="Times New Roman" w:eastAsia="仿宋" w:cs="Times New Roman"/>
          <w:color w:val="auto"/>
          <w:sz w:val="32"/>
          <w:szCs w:val="32"/>
          <w:lang w:eastAsia="zh-CN"/>
        </w:rPr>
        <w:t>人，全额事业人员</w:t>
      </w:r>
      <w:r>
        <w:rPr>
          <w:rFonts w:hint="eastAsia" w:ascii="仿宋_GB2312" w:eastAsia="仿宋" w:cs="Times New Roman"/>
          <w:color w:val="auto"/>
          <w:sz w:val="32"/>
          <w:szCs w:val="32"/>
          <w:lang w:val="en-US" w:eastAsia="zh-CN"/>
        </w:rPr>
        <w:t>41</w:t>
      </w:r>
      <w:r>
        <w:rPr>
          <w:rFonts w:hint="eastAsia" w:ascii="仿宋_GB2312" w:hAnsi="Times New Roman" w:eastAsia="仿宋" w:cs="Times New Roman"/>
          <w:color w:val="auto"/>
          <w:sz w:val="32"/>
          <w:szCs w:val="32"/>
          <w:lang w:eastAsia="zh-CN"/>
        </w:rPr>
        <w:t>人，工勤人员2人，工勤控制数人员</w:t>
      </w:r>
      <w:r>
        <w:rPr>
          <w:rFonts w:hint="eastAsia" w:ascii="仿宋_GB2312" w:hAnsi="Times New Roman" w:eastAsia="仿宋" w:cs="Times New Roman"/>
          <w:color w:val="auto"/>
          <w:sz w:val="32"/>
          <w:szCs w:val="32"/>
          <w:lang w:val="en-US" w:eastAsia="zh-CN"/>
        </w:rPr>
        <w:t>1人。</w:t>
      </w:r>
    </w:p>
    <w:p>
      <w:pPr>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 w:cs="Times New Roman"/>
          <w:b w:val="0"/>
          <w:bCs w:val="0"/>
          <w:color w:val="auto"/>
          <w:kern w:val="2"/>
          <w:sz w:val="32"/>
          <w:szCs w:val="32"/>
          <w:lang w:val="en-US" w:eastAsia="zh-CN" w:bidi="ar-SA"/>
        </w:rPr>
      </w:pPr>
      <w:r>
        <w:rPr>
          <w:rFonts w:hint="eastAsia" w:ascii="仿宋_GB2312" w:hAnsi="Times New Roman" w:eastAsia="仿宋" w:cs="Times New Roman"/>
          <w:b w:val="0"/>
          <w:bCs w:val="0"/>
          <w:color w:val="auto"/>
          <w:kern w:val="2"/>
          <w:sz w:val="32"/>
          <w:szCs w:val="32"/>
          <w:lang w:val="en-US" w:eastAsia="zh-CN" w:bidi="ar-SA"/>
        </w:rPr>
        <w:t>20</w:t>
      </w:r>
      <w:r>
        <w:rPr>
          <w:rFonts w:hint="eastAsia" w:ascii="仿宋_GB2312" w:eastAsia="仿宋" w:cs="Times New Roman"/>
          <w:b w:val="0"/>
          <w:bCs w:val="0"/>
          <w:color w:val="auto"/>
          <w:kern w:val="2"/>
          <w:sz w:val="32"/>
          <w:szCs w:val="32"/>
          <w:lang w:val="en-US" w:eastAsia="zh-CN" w:bidi="ar-SA"/>
        </w:rPr>
        <w:t>20</w:t>
      </w:r>
      <w:r>
        <w:rPr>
          <w:rFonts w:hint="eastAsia" w:ascii="仿宋_GB2312" w:hAnsi="Times New Roman" w:eastAsia="仿宋" w:cs="Times New Roman"/>
          <w:b w:val="0"/>
          <w:bCs w:val="0"/>
          <w:color w:val="auto"/>
          <w:kern w:val="2"/>
          <w:sz w:val="32"/>
          <w:szCs w:val="32"/>
          <w:lang w:val="en-US" w:eastAsia="zh-CN" w:bidi="ar-SA"/>
        </w:rPr>
        <w:t>年末共有机构数7个（共产党机关1个、政府机关6个）。分别为党委办、政府办、财政所、计生办、农经农技站、水利农技站、文化站，机构比去年没有增加数量。</w:t>
      </w:r>
    </w:p>
    <w:p>
      <w:pPr>
        <w:pageBreakBefore w:val="0"/>
        <w:kinsoku/>
        <w:wordWrap/>
        <w:overflowPunct/>
        <w:topLinePunct w:val="0"/>
        <w:autoSpaceDE/>
        <w:autoSpaceDN/>
        <w:bidi w:val="0"/>
        <w:spacing w:line="576" w:lineRule="exact"/>
        <w:ind w:firstLine="640" w:firstLineChars="200"/>
        <w:textAlignment w:val="auto"/>
        <w:rPr>
          <w:rFonts w:hint="eastAsia" w:ascii="仿宋_GB2312" w:eastAsia="仿宋"/>
          <w:color w:val="auto"/>
          <w:sz w:val="32"/>
          <w:szCs w:val="32"/>
        </w:rPr>
      </w:pPr>
      <w:r>
        <w:rPr>
          <w:rFonts w:hint="eastAsia" w:ascii="仿宋_GB2312" w:eastAsia="仿宋"/>
          <w:color w:val="auto"/>
          <w:sz w:val="32"/>
          <w:szCs w:val="32"/>
          <w:lang w:eastAsia="zh-CN"/>
        </w:rPr>
        <w:t>荣山镇人民政府</w:t>
      </w:r>
      <w:r>
        <w:rPr>
          <w:rFonts w:hint="eastAsia" w:ascii="仿宋_GB2312" w:eastAsia="仿宋"/>
          <w:color w:val="auto"/>
          <w:sz w:val="32"/>
          <w:szCs w:val="32"/>
        </w:rPr>
        <w:t>辖</w:t>
      </w:r>
      <w:r>
        <w:rPr>
          <w:rFonts w:hint="eastAsia" w:ascii="仿宋_GB2312" w:eastAsia="仿宋"/>
          <w:color w:val="auto"/>
          <w:sz w:val="32"/>
          <w:szCs w:val="32"/>
          <w:lang w:val="en-US" w:eastAsia="zh-CN"/>
        </w:rPr>
        <w:t>10</w:t>
      </w:r>
      <w:r>
        <w:rPr>
          <w:rFonts w:hint="eastAsia" w:ascii="仿宋_GB2312" w:eastAsia="仿宋"/>
          <w:color w:val="auto"/>
          <w:sz w:val="32"/>
          <w:szCs w:val="32"/>
        </w:rPr>
        <w:t>个行政村，</w:t>
      </w:r>
      <w:r>
        <w:rPr>
          <w:rFonts w:hint="eastAsia" w:ascii="仿宋_GB2312" w:eastAsia="仿宋"/>
          <w:color w:val="auto"/>
          <w:sz w:val="32"/>
          <w:szCs w:val="32"/>
          <w:lang w:val="en-US" w:eastAsia="zh-CN"/>
        </w:rPr>
        <w:t>88</w:t>
      </w:r>
      <w:r>
        <w:rPr>
          <w:rFonts w:hint="eastAsia" w:ascii="仿宋_GB2312" w:eastAsia="仿宋"/>
          <w:color w:val="auto"/>
          <w:sz w:val="32"/>
          <w:szCs w:val="32"/>
        </w:rPr>
        <w:t>个村民小组，</w:t>
      </w:r>
      <w:r>
        <w:rPr>
          <w:rFonts w:hint="eastAsia" w:ascii="仿宋_GB2312" w:eastAsia="仿宋"/>
          <w:color w:val="auto"/>
          <w:sz w:val="32"/>
          <w:szCs w:val="32"/>
          <w:lang w:val="en-US" w:eastAsia="zh-CN"/>
        </w:rPr>
        <w:t>2</w:t>
      </w:r>
      <w:r>
        <w:rPr>
          <w:rFonts w:hint="eastAsia" w:ascii="仿宋_GB2312" w:eastAsia="仿宋"/>
          <w:color w:val="auto"/>
          <w:sz w:val="32"/>
          <w:szCs w:val="32"/>
        </w:rPr>
        <w:t>个社区居委会，</w:t>
      </w:r>
      <w:r>
        <w:rPr>
          <w:rFonts w:hint="eastAsia" w:ascii="仿宋_GB2312" w:eastAsia="仿宋"/>
          <w:color w:val="auto"/>
          <w:sz w:val="32"/>
          <w:szCs w:val="32"/>
          <w:lang w:val="en-US" w:eastAsia="zh-CN"/>
        </w:rPr>
        <w:t>9</w:t>
      </w:r>
      <w:r>
        <w:rPr>
          <w:rFonts w:hint="eastAsia" w:ascii="仿宋_GB2312" w:eastAsia="仿宋"/>
          <w:color w:val="auto"/>
          <w:sz w:val="32"/>
          <w:szCs w:val="32"/>
        </w:rPr>
        <w:t>个居民小组，幅员面积</w:t>
      </w:r>
      <w:r>
        <w:rPr>
          <w:rFonts w:hint="eastAsia" w:ascii="仿宋_GB2312" w:eastAsia="仿宋"/>
          <w:color w:val="auto"/>
          <w:sz w:val="32"/>
          <w:szCs w:val="32"/>
          <w:lang w:val="en-US" w:eastAsia="zh-CN"/>
        </w:rPr>
        <w:t>248.5</w:t>
      </w:r>
      <w:r>
        <w:rPr>
          <w:rFonts w:hint="eastAsia" w:ascii="仿宋_GB2312" w:eastAsia="仿宋"/>
          <w:color w:val="auto"/>
          <w:sz w:val="32"/>
          <w:szCs w:val="32"/>
        </w:rPr>
        <w:t>平方公里，辖区内居民</w:t>
      </w:r>
      <w:r>
        <w:rPr>
          <w:rFonts w:hint="eastAsia" w:ascii="仿宋_GB2312" w:eastAsia="仿宋"/>
          <w:color w:val="auto"/>
          <w:sz w:val="32"/>
          <w:szCs w:val="32"/>
          <w:lang w:eastAsia="zh-CN"/>
        </w:rPr>
        <w:t>达</w:t>
      </w:r>
      <w:r>
        <w:rPr>
          <w:rFonts w:hint="eastAsia" w:ascii="仿宋_GB2312" w:eastAsia="仿宋"/>
          <w:color w:val="auto"/>
          <w:sz w:val="32"/>
          <w:szCs w:val="32"/>
          <w:lang w:val="en-US" w:eastAsia="zh-CN"/>
        </w:rPr>
        <w:t>3.47</w:t>
      </w:r>
      <w:r>
        <w:rPr>
          <w:rFonts w:hint="eastAsia" w:ascii="仿宋_GB2312" w:eastAsia="仿宋"/>
          <w:color w:val="auto"/>
          <w:sz w:val="32"/>
          <w:szCs w:val="32"/>
        </w:rPr>
        <w:t>万余人。区内建有1个工业园区。</w:t>
      </w:r>
    </w:p>
    <w:p>
      <w:pPr>
        <w:pageBreakBefore w:val="0"/>
        <w:widowControl/>
        <w:kinsoku/>
        <w:wordWrap/>
        <w:overflowPunct/>
        <w:topLinePunct w:val="0"/>
        <w:autoSpaceDE/>
        <w:autoSpaceDN/>
        <w:bidi w:val="0"/>
        <w:spacing w:line="576" w:lineRule="exact"/>
        <w:jc w:val="left"/>
        <w:textAlignment w:val="auto"/>
        <w:rPr>
          <w:rFonts w:hint="eastAsia" w:ascii="黑体" w:hAnsi="黑体" w:eastAsia="黑体"/>
          <w:b w:val="0"/>
          <w:color w:val="auto"/>
        </w:rPr>
      </w:pPr>
      <w:bookmarkStart w:id="22" w:name="_Toc15396602"/>
      <w:bookmarkStart w:id="23" w:name="_Toc15377204"/>
    </w:p>
    <w:p>
      <w:pPr>
        <w:pageBreakBefore w:val="0"/>
        <w:widowControl/>
        <w:kinsoku/>
        <w:wordWrap/>
        <w:overflowPunct/>
        <w:topLinePunct w:val="0"/>
        <w:autoSpaceDE/>
        <w:autoSpaceDN/>
        <w:bidi w:val="0"/>
        <w:spacing w:line="576" w:lineRule="exact"/>
        <w:ind w:firstLine="880" w:firstLineChars="200"/>
        <w:jc w:val="left"/>
        <w:textAlignment w:val="auto"/>
        <w:rPr>
          <w:rStyle w:val="26"/>
          <w:rFonts w:ascii="黑体" w:hAnsi="黑体" w:eastAsia="黑体"/>
          <w:b w:val="0"/>
          <w:bCs w:val="0"/>
          <w:color w:val="auto"/>
        </w:rPr>
      </w:pPr>
      <w:r>
        <w:rPr>
          <w:rStyle w:val="26"/>
          <w:rFonts w:hint="eastAsia" w:ascii="黑体" w:hAnsi="黑体" w:eastAsia="黑体"/>
          <w:b w:val="0"/>
          <w:bCs w:val="0"/>
          <w:color w:val="auto"/>
        </w:rPr>
        <w:t>第二部分 20</w:t>
      </w:r>
      <w:r>
        <w:rPr>
          <w:rStyle w:val="26"/>
          <w:rFonts w:hint="eastAsia" w:ascii="黑体" w:hAnsi="黑体" w:eastAsia="黑体"/>
          <w:b w:val="0"/>
          <w:bCs w:val="0"/>
          <w:color w:val="auto"/>
          <w:lang w:val="en-US" w:eastAsia="zh-CN"/>
        </w:rPr>
        <w:t>20</w:t>
      </w:r>
      <w:r>
        <w:rPr>
          <w:rStyle w:val="26"/>
          <w:rFonts w:hint="eastAsia" w:ascii="黑体" w:hAnsi="黑体" w:eastAsia="黑体"/>
          <w:b w:val="0"/>
          <w:bCs w:val="0"/>
          <w:color w:val="auto"/>
        </w:rPr>
        <w:t>年度部门决算情况说明</w:t>
      </w:r>
      <w:bookmarkEnd w:id="22"/>
      <w:bookmarkEnd w:id="23"/>
    </w:p>
    <w:p>
      <w:pPr>
        <w:pageBreakBefore w:val="0"/>
        <w:kinsoku/>
        <w:wordWrap/>
        <w:overflowPunct/>
        <w:topLinePunct w:val="0"/>
        <w:autoSpaceDE/>
        <w:autoSpaceDN/>
        <w:bidi w:val="0"/>
        <w:spacing w:line="576" w:lineRule="exact"/>
        <w:textAlignment w:val="auto"/>
        <w:rPr>
          <w:color w:val="auto"/>
        </w:rPr>
      </w:pPr>
    </w:p>
    <w:p>
      <w:pPr>
        <w:pStyle w:val="25"/>
        <w:pageBreakBefore w:val="0"/>
        <w:numPr>
          <w:ilvl w:val="0"/>
          <w:numId w:val="1"/>
        </w:numPr>
        <w:kinsoku/>
        <w:wordWrap/>
        <w:overflowPunct/>
        <w:topLinePunct w:val="0"/>
        <w:autoSpaceDE/>
        <w:autoSpaceDN/>
        <w:bidi w:val="0"/>
        <w:spacing w:line="576" w:lineRule="exact"/>
        <w:ind w:firstLineChars="0"/>
        <w:textAlignment w:val="auto"/>
        <w:outlineLvl w:val="1"/>
        <w:rPr>
          <w:rStyle w:val="27"/>
          <w:rFonts w:ascii="黑体" w:hAnsi="黑体" w:eastAsia="黑体"/>
          <w:b w:val="0"/>
          <w:color w:val="auto"/>
        </w:rPr>
      </w:pPr>
      <w:bookmarkStart w:id="24" w:name="_Toc15396603"/>
      <w:bookmarkStart w:id="25" w:name="_Toc15377205"/>
      <w:r>
        <w:rPr>
          <w:rFonts w:hint="eastAsia" w:ascii="黑体" w:hAnsi="黑体" w:eastAsia="黑体"/>
          <w:color w:val="auto"/>
          <w:sz w:val="32"/>
          <w:szCs w:val="32"/>
        </w:rPr>
        <w:t>收</w:t>
      </w:r>
      <w:r>
        <w:rPr>
          <w:rStyle w:val="27"/>
          <w:rFonts w:hint="eastAsia" w:ascii="黑体" w:hAnsi="黑体" w:eastAsia="黑体"/>
          <w:b w:val="0"/>
          <w:color w:val="auto"/>
        </w:rPr>
        <w:t>入支出决算总体情况说明</w:t>
      </w:r>
      <w:bookmarkEnd w:id="24"/>
      <w:bookmarkEnd w:id="25"/>
    </w:p>
    <w:p>
      <w:pPr>
        <w:pageBreakBefore w:val="0"/>
        <w:kinsoku/>
        <w:wordWrap/>
        <w:overflowPunct/>
        <w:topLinePunct w:val="0"/>
        <w:autoSpaceDE/>
        <w:autoSpaceDN/>
        <w:bidi w:val="0"/>
        <w:spacing w:line="576" w:lineRule="exact"/>
        <w:ind w:firstLine="640" w:firstLineChars="200"/>
        <w:textAlignment w:val="auto"/>
        <w:rPr>
          <w:rFonts w:hint="eastAsia" w:ascii="楷体" w:hAnsi="楷体" w:eastAsia="楷体"/>
          <w:color w:val="auto"/>
          <w:sz w:val="32"/>
          <w:szCs w:val="32"/>
        </w:rPr>
      </w:pPr>
      <w:r>
        <w:rPr>
          <w:rFonts w:hint="eastAsia" w:ascii="楷体" w:hAnsi="楷体" w:eastAsia="楷体"/>
          <w:color w:val="auto"/>
          <w:sz w:val="32"/>
          <w:szCs w:val="32"/>
        </w:rPr>
        <w:t>（一）收支构成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 w:cs="Times New Roman"/>
          <w:color w:val="auto"/>
          <w:sz w:val="32"/>
          <w:szCs w:val="32"/>
          <w:highlight w:val="none"/>
          <w:lang w:eastAsia="zh-CN"/>
        </w:rPr>
      </w:pPr>
      <w:r>
        <w:rPr>
          <w:rFonts w:hint="eastAsia" w:ascii="仿宋" w:hAnsi="仿宋" w:eastAsia="仿宋" w:cs="仿宋"/>
          <w:b w:val="0"/>
          <w:bCs/>
          <w:color w:val="auto"/>
          <w:sz w:val="32"/>
          <w:szCs w:val="32"/>
          <w:highlight w:val="none"/>
          <w:lang w:eastAsia="zh-CN"/>
        </w:rPr>
        <w:t>2020</w:t>
      </w:r>
      <w:r>
        <w:rPr>
          <w:rFonts w:hint="eastAsia" w:ascii="仿宋" w:hAnsi="仿宋" w:eastAsia="仿宋" w:cs="仿宋"/>
          <w:b w:val="0"/>
          <w:bCs/>
          <w:color w:val="auto"/>
          <w:sz w:val="32"/>
          <w:szCs w:val="32"/>
          <w:highlight w:val="none"/>
        </w:rPr>
        <w:t>年</w:t>
      </w:r>
      <w:r>
        <w:rPr>
          <w:rFonts w:hint="eastAsia" w:ascii="仿宋" w:hAnsi="仿宋" w:eastAsia="仿宋" w:cs="仿宋"/>
          <w:b w:val="0"/>
          <w:bCs/>
          <w:color w:val="auto"/>
          <w:sz w:val="32"/>
          <w:szCs w:val="32"/>
          <w:highlight w:val="none"/>
          <w:lang w:eastAsia="zh-CN"/>
        </w:rPr>
        <w:t>荣山镇人民政府</w:t>
      </w:r>
      <w:r>
        <w:rPr>
          <w:rFonts w:hint="eastAsia" w:ascii="仿宋" w:hAnsi="仿宋" w:eastAsia="仿宋" w:cs="仿宋"/>
          <w:b w:val="0"/>
          <w:bCs/>
          <w:color w:val="auto"/>
          <w:sz w:val="32"/>
          <w:szCs w:val="32"/>
          <w:highlight w:val="none"/>
        </w:rPr>
        <w:t>本年收入合计</w:t>
      </w:r>
      <w:r>
        <w:rPr>
          <w:rFonts w:hint="eastAsia" w:ascii="仿宋" w:hAnsi="仿宋" w:eastAsia="仿宋" w:cs="仿宋"/>
          <w:b w:val="0"/>
          <w:bCs/>
          <w:color w:val="auto"/>
          <w:sz w:val="32"/>
          <w:szCs w:val="32"/>
          <w:highlight w:val="none"/>
          <w:lang w:val="en-US" w:eastAsia="zh-CN"/>
        </w:rPr>
        <w:t>2259.59</w:t>
      </w:r>
      <w:r>
        <w:rPr>
          <w:rFonts w:hint="eastAsia" w:ascii="仿宋" w:hAnsi="仿宋" w:eastAsia="仿宋" w:cs="仿宋"/>
          <w:b w:val="0"/>
          <w:bCs/>
          <w:color w:val="auto"/>
          <w:sz w:val="32"/>
          <w:szCs w:val="32"/>
          <w:highlight w:val="none"/>
        </w:rPr>
        <w:t>万元，其中：一般公共预算财政拨款收入</w:t>
      </w:r>
      <w:r>
        <w:rPr>
          <w:rFonts w:hint="eastAsia" w:ascii="仿宋" w:hAnsi="仿宋" w:eastAsia="仿宋" w:cs="仿宋"/>
          <w:b w:val="0"/>
          <w:bCs/>
          <w:color w:val="auto"/>
          <w:sz w:val="32"/>
          <w:szCs w:val="32"/>
          <w:highlight w:val="none"/>
          <w:lang w:val="en-US" w:eastAsia="zh-CN"/>
        </w:rPr>
        <w:t>1871.87</w:t>
      </w:r>
      <w:r>
        <w:rPr>
          <w:rFonts w:hint="eastAsia" w:ascii="仿宋" w:hAnsi="仿宋" w:eastAsia="仿宋" w:cs="仿宋"/>
          <w:b w:val="0"/>
          <w:bCs/>
          <w:color w:val="auto"/>
          <w:sz w:val="32"/>
          <w:szCs w:val="32"/>
          <w:highlight w:val="none"/>
        </w:rPr>
        <w:t>万元，占</w:t>
      </w:r>
      <w:r>
        <w:rPr>
          <w:rFonts w:hint="eastAsia" w:ascii="仿宋" w:hAnsi="仿宋" w:eastAsia="仿宋" w:cs="仿宋"/>
          <w:b w:val="0"/>
          <w:bCs/>
          <w:color w:val="auto"/>
          <w:sz w:val="32"/>
          <w:szCs w:val="32"/>
          <w:highlight w:val="none"/>
          <w:lang w:val="en-US" w:eastAsia="zh-CN"/>
        </w:rPr>
        <w:t>82.84</w:t>
      </w:r>
      <w:r>
        <w:rPr>
          <w:rFonts w:hint="eastAsia" w:ascii="仿宋" w:hAnsi="仿宋" w:eastAsia="仿宋" w:cs="仿宋"/>
          <w:b w:val="0"/>
          <w:bCs/>
          <w:color w:val="auto"/>
          <w:sz w:val="32"/>
          <w:szCs w:val="32"/>
          <w:highlight w:val="none"/>
        </w:rPr>
        <w:t>%；政府性基金预算财政拨款收入</w:t>
      </w:r>
      <w:r>
        <w:rPr>
          <w:rFonts w:hint="eastAsia" w:ascii="仿宋" w:hAnsi="仿宋" w:eastAsia="仿宋" w:cs="仿宋"/>
          <w:b w:val="0"/>
          <w:bCs/>
          <w:color w:val="auto"/>
          <w:sz w:val="32"/>
          <w:szCs w:val="32"/>
          <w:highlight w:val="none"/>
          <w:lang w:val="en-US" w:eastAsia="zh-CN"/>
        </w:rPr>
        <w:t>387.72</w:t>
      </w:r>
      <w:r>
        <w:rPr>
          <w:rFonts w:hint="eastAsia" w:ascii="仿宋" w:hAnsi="仿宋" w:eastAsia="仿宋" w:cs="仿宋"/>
          <w:b w:val="0"/>
          <w:bCs/>
          <w:color w:val="auto"/>
          <w:sz w:val="32"/>
          <w:szCs w:val="32"/>
          <w:highlight w:val="none"/>
        </w:rPr>
        <w:t>万元，占</w:t>
      </w:r>
      <w:r>
        <w:rPr>
          <w:rFonts w:hint="eastAsia" w:ascii="仿宋" w:hAnsi="仿宋" w:eastAsia="仿宋" w:cs="仿宋"/>
          <w:b w:val="0"/>
          <w:bCs/>
          <w:color w:val="auto"/>
          <w:sz w:val="32"/>
          <w:szCs w:val="32"/>
          <w:highlight w:val="none"/>
          <w:lang w:val="en-US" w:eastAsia="zh-CN"/>
        </w:rPr>
        <w:t>17.16</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eastAsia="zh-CN"/>
        </w:rPr>
        <w:t>。</w:t>
      </w:r>
      <w:r>
        <w:rPr>
          <w:rFonts w:hint="eastAsia" w:ascii="仿宋_GB2312" w:hAnsi="Times New Roman" w:eastAsia="仿宋" w:cs="Times New Roman"/>
          <w:color w:val="auto"/>
          <w:sz w:val="32"/>
          <w:szCs w:val="32"/>
          <w:highlight w:val="none"/>
          <w:lang w:eastAsia="zh-CN"/>
        </w:rPr>
        <w:t>国有资本经营预算财政拨款收入0万元，占0%；事业收入0万元，占0%；经营收入0万元，占0%；附属单位上缴收入0万元，占0%；其他收入0万元，占0%。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 w:cs="Times New Roman"/>
          <w:color w:val="auto"/>
          <w:sz w:val="32"/>
          <w:szCs w:val="32"/>
          <w:highlight w:val="none"/>
          <w:lang w:val="en-US" w:eastAsia="zh-CN"/>
        </w:rPr>
      </w:pPr>
      <w:r>
        <w:rPr>
          <w:rFonts w:hint="eastAsia" w:ascii="仿宋" w:hAnsi="仿宋" w:eastAsia="仿宋" w:cs="仿宋"/>
          <w:b w:val="0"/>
          <w:bCs/>
          <w:color w:val="auto"/>
          <w:sz w:val="32"/>
          <w:szCs w:val="32"/>
          <w:highlight w:val="none"/>
          <w:lang w:eastAsia="zh-CN"/>
        </w:rPr>
        <w:t>2020</w:t>
      </w:r>
      <w:r>
        <w:rPr>
          <w:rFonts w:hint="eastAsia" w:ascii="仿宋" w:hAnsi="仿宋" w:eastAsia="仿宋" w:cs="仿宋"/>
          <w:b w:val="0"/>
          <w:bCs/>
          <w:color w:val="auto"/>
          <w:sz w:val="32"/>
          <w:szCs w:val="32"/>
          <w:highlight w:val="none"/>
        </w:rPr>
        <w:t>年</w:t>
      </w:r>
      <w:r>
        <w:rPr>
          <w:rFonts w:hint="eastAsia" w:ascii="仿宋" w:hAnsi="仿宋" w:eastAsia="仿宋" w:cs="仿宋"/>
          <w:b w:val="0"/>
          <w:bCs/>
          <w:color w:val="auto"/>
          <w:sz w:val="32"/>
          <w:szCs w:val="32"/>
          <w:highlight w:val="none"/>
          <w:lang w:eastAsia="zh-CN"/>
        </w:rPr>
        <w:t>荣山镇人民政府</w:t>
      </w:r>
      <w:r>
        <w:rPr>
          <w:rFonts w:hint="eastAsia" w:ascii="仿宋" w:hAnsi="仿宋" w:eastAsia="仿宋" w:cs="仿宋"/>
          <w:b w:val="0"/>
          <w:bCs/>
          <w:color w:val="auto"/>
          <w:sz w:val="32"/>
          <w:szCs w:val="32"/>
          <w:highlight w:val="none"/>
        </w:rPr>
        <w:t>本年支出合计</w:t>
      </w:r>
      <w:r>
        <w:rPr>
          <w:rFonts w:hint="eastAsia" w:ascii="仿宋" w:hAnsi="仿宋" w:eastAsia="仿宋" w:cs="仿宋"/>
          <w:b w:val="0"/>
          <w:bCs/>
          <w:color w:val="auto"/>
          <w:sz w:val="32"/>
          <w:szCs w:val="32"/>
          <w:highlight w:val="none"/>
          <w:lang w:val="en-US" w:eastAsia="zh-CN"/>
        </w:rPr>
        <w:t>2193.84</w:t>
      </w:r>
      <w:r>
        <w:rPr>
          <w:rFonts w:hint="eastAsia" w:ascii="仿宋" w:hAnsi="仿宋" w:eastAsia="仿宋" w:cs="仿宋"/>
          <w:b w:val="0"/>
          <w:bCs/>
          <w:color w:val="auto"/>
          <w:sz w:val="32"/>
          <w:szCs w:val="32"/>
          <w:highlight w:val="none"/>
        </w:rPr>
        <w:t>万元，其中：基本支出</w:t>
      </w:r>
      <w:r>
        <w:rPr>
          <w:rFonts w:hint="eastAsia" w:ascii="仿宋" w:hAnsi="仿宋" w:eastAsia="仿宋" w:cs="仿宋"/>
          <w:b w:val="0"/>
          <w:bCs/>
          <w:color w:val="auto"/>
          <w:sz w:val="32"/>
          <w:szCs w:val="32"/>
          <w:highlight w:val="none"/>
          <w:lang w:val="en-US" w:eastAsia="zh-CN"/>
        </w:rPr>
        <w:t>1370.34</w:t>
      </w:r>
      <w:r>
        <w:rPr>
          <w:rFonts w:hint="eastAsia" w:ascii="仿宋" w:hAnsi="仿宋" w:eastAsia="仿宋" w:cs="仿宋"/>
          <w:b w:val="0"/>
          <w:bCs/>
          <w:color w:val="auto"/>
          <w:sz w:val="32"/>
          <w:szCs w:val="32"/>
          <w:highlight w:val="none"/>
        </w:rPr>
        <w:t>万元，占</w:t>
      </w:r>
      <w:r>
        <w:rPr>
          <w:rFonts w:hint="eastAsia" w:ascii="仿宋" w:hAnsi="仿宋" w:eastAsia="仿宋" w:cs="仿宋"/>
          <w:b w:val="0"/>
          <w:bCs/>
          <w:color w:val="auto"/>
          <w:sz w:val="32"/>
          <w:szCs w:val="32"/>
          <w:highlight w:val="none"/>
          <w:lang w:val="en-US" w:eastAsia="zh-CN"/>
        </w:rPr>
        <w:t>62.46</w:t>
      </w:r>
      <w:r>
        <w:rPr>
          <w:rFonts w:hint="eastAsia" w:ascii="仿宋" w:hAnsi="仿宋" w:eastAsia="仿宋" w:cs="仿宋"/>
          <w:b w:val="0"/>
          <w:bCs/>
          <w:color w:val="auto"/>
          <w:sz w:val="32"/>
          <w:szCs w:val="32"/>
          <w:highlight w:val="none"/>
        </w:rPr>
        <w:t>%；项目支出</w:t>
      </w:r>
      <w:r>
        <w:rPr>
          <w:rFonts w:hint="eastAsia" w:ascii="仿宋" w:hAnsi="仿宋" w:eastAsia="仿宋" w:cs="仿宋"/>
          <w:b w:val="0"/>
          <w:bCs/>
          <w:color w:val="auto"/>
          <w:sz w:val="32"/>
          <w:szCs w:val="32"/>
          <w:highlight w:val="none"/>
          <w:lang w:val="en-US" w:eastAsia="zh-CN"/>
        </w:rPr>
        <w:t>823.5</w:t>
      </w:r>
      <w:r>
        <w:rPr>
          <w:rFonts w:hint="eastAsia" w:ascii="仿宋" w:hAnsi="仿宋" w:eastAsia="仿宋" w:cs="仿宋"/>
          <w:b w:val="0"/>
          <w:bCs/>
          <w:color w:val="auto"/>
          <w:sz w:val="32"/>
          <w:szCs w:val="32"/>
          <w:highlight w:val="none"/>
        </w:rPr>
        <w:t>万元，占</w:t>
      </w:r>
      <w:r>
        <w:rPr>
          <w:rFonts w:hint="eastAsia" w:ascii="仿宋" w:hAnsi="仿宋" w:eastAsia="仿宋" w:cs="仿宋"/>
          <w:b w:val="0"/>
          <w:bCs/>
          <w:color w:val="auto"/>
          <w:sz w:val="32"/>
          <w:szCs w:val="32"/>
          <w:highlight w:val="none"/>
          <w:lang w:val="en-US" w:eastAsia="zh-CN"/>
        </w:rPr>
        <w:t>37.54</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eastAsia="zh-CN"/>
        </w:rPr>
        <w:t>财政应返还额度</w:t>
      </w:r>
      <w:r>
        <w:rPr>
          <w:rFonts w:hint="eastAsia" w:ascii="仿宋" w:hAnsi="仿宋" w:eastAsia="仿宋" w:cs="仿宋"/>
          <w:b w:val="0"/>
          <w:bCs/>
          <w:color w:val="auto"/>
          <w:sz w:val="32"/>
          <w:szCs w:val="32"/>
          <w:highlight w:val="none"/>
          <w:lang w:val="en-US" w:eastAsia="zh-CN"/>
        </w:rPr>
        <w:t>65.75万元。</w:t>
      </w:r>
    </w:p>
    <w:p>
      <w:pPr>
        <w:pageBreakBefore w:val="0"/>
        <w:kinsoku/>
        <w:wordWrap/>
        <w:overflowPunct/>
        <w:topLinePunct w:val="0"/>
        <w:autoSpaceDE/>
        <w:autoSpaceDN/>
        <w:bidi w:val="0"/>
        <w:spacing w:line="576" w:lineRule="exact"/>
        <w:ind w:firstLine="640" w:firstLineChars="200"/>
        <w:textAlignment w:val="auto"/>
        <w:rPr>
          <w:rFonts w:hint="eastAsia" w:ascii="楷体" w:hAnsi="楷体" w:eastAsia="楷体"/>
          <w:color w:val="auto"/>
          <w:sz w:val="32"/>
          <w:szCs w:val="32"/>
        </w:rPr>
      </w:pPr>
      <w:r>
        <w:rPr>
          <w:rFonts w:hint="eastAsia" w:ascii="楷体" w:hAnsi="楷体" w:eastAsia="楷体"/>
          <w:color w:val="auto"/>
          <w:sz w:val="32"/>
          <w:szCs w:val="32"/>
        </w:rPr>
        <w:t>（二）与上年同期比较变动情况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 w:cs="Times New Roman"/>
          <w:color w:val="auto"/>
          <w:sz w:val="32"/>
          <w:szCs w:val="32"/>
          <w:highlight w:val="none"/>
          <w:lang w:eastAsia="zh-CN"/>
        </w:rPr>
      </w:pPr>
      <w:r>
        <w:rPr>
          <w:rFonts w:hint="eastAsia" w:ascii="仿宋" w:hAnsi="仿宋" w:eastAsia="仿宋" w:cs="仿宋"/>
          <w:b w:val="0"/>
          <w:bCs/>
          <w:color w:val="auto"/>
          <w:sz w:val="32"/>
          <w:szCs w:val="32"/>
          <w:highlight w:val="none"/>
          <w:lang w:eastAsia="zh-CN"/>
        </w:rPr>
        <w:t>荣山镇人民政府2020</w:t>
      </w:r>
      <w:r>
        <w:rPr>
          <w:rFonts w:hint="eastAsia" w:ascii="仿宋" w:hAnsi="仿宋" w:eastAsia="仿宋" w:cs="仿宋"/>
          <w:b w:val="0"/>
          <w:bCs/>
          <w:color w:val="auto"/>
          <w:sz w:val="32"/>
          <w:szCs w:val="32"/>
          <w:highlight w:val="none"/>
        </w:rPr>
        <w:t>年度财政拨款收入总决算</w:t>
      </w:r>
      <w:r>
        <w:rPr>
          <w:rFonts w:hint="eastAsia" w:ascii="仿宋" w:hAnsi="仿宋" w:eastAsia="仿宋" w:cs="仿宋"/>
          <w:b w:val="0"/>
          <w:bCs/>
          <w:color w:val="auto"/>
          <w:sz w:val="32"/>
          <w:szCs w:val="32"/>
          <w:highlight w:val="none"/>
          <w:lang w:val="en-US" w:eastAsia="zh-CN"/>
        </w:rPr>
        <w:t>2259.59</w:t>
      </w:r>
      <w:r>
        <w:rPr>
          <w:rFonts w:hint="eastAsia" w:ascii="仿宋" w:hAnsi="仿宋" w:eastAsia="仿宋" w:cs="仿宋"/>
          <w:b w:val="0"/>
          <w:bCs/>
          <w:color w:val="auto"/>
          <w:sz w:val="32"/>
          <w:szCs w:val="32"/>
          <w:highlight w:val="none"/>
        </w:rPr>
        <w:t>万元，与201</w:t>
      </w:r>
      <w:r>
        <w:rPr>
          <w:rFonts w:hint="eastAsia" w:ascii="仿宋" w:hAnsi="仿宋" w:eastAsia="仿宋" w:cs="仿宋"/>
          <w:b w:val="0"/>
          <w:bCs/>
          <w:color w:val="auto"/>
          <w:sz w:val="32"/>
          <w:szCs w:val="32"/>
          <w:highlight w:val="none"/>
          <w:lang w:val="en-US" w:eastAsia="zh-CN"/>
        </w:rPr>
        <w:t>9</w:t>
      </w:r>
      <w:r>
        <w:rPr>
          <w:rFonts w:hint="eastAsia" w:ascii="仿宋" w:hAnsi="仿宋" w:eastAsia="仿宋" w:cs="仿宋"/>
          <w:b w:val="0"/>
          <w:bCs/>
          <w:color w:val="auto"/>
          <w:sz w:val="32"/>
          <w:szCs w:val="32"/>
          <w:highlight w:val="none"/>
        </w:rPr>
        <w:t>年相比，财政拨款收入</w:t>
      </w:r>
      <w:r>
        <w:rPr>
          <w:rFonts w:hint="eastAsia" w:ascii="仿宋" w:hAnsi="仿宋" w:eastAsia="仿宋" w:cs="仿宋"/>
          <w:b w:val="0"/>
          <w:bCs/>
          <w:color w:val="auto"/>
          <w:sz w:val="32"/>
          <w:szCs w:val="32"/>
          <w:highlight w:val="none"/>
          <w:lang w:eastAsia="zh-CN"/>
        </w:rPr>
        <w:t>增加</w:t>
      </w:r>
      <w:r>
        <w:rPr>
          <w:rFonts w:hint="eastAsia" w:ascii="仿宋" w:hAnsi="仿宋" w:eastAsia="仿宋" w:cs="仿宋"/>
          <w:b w:val="0"/>
          <w:bCs/>
          <w:color w:val="auto"/>
          <w:sz w:val="32"/>
          <w:szCs w:val="32"/>
          <w:highlight w:val="none"/>
          <w:lang w:val="en-US" w:eastAsia="zh-CN"/>
        </w:rPr>
        <w:t>387.24</w:t>
      </w:r>
      <w:r>
        <w:rPr>
          <w:rFonts w:hint="eastAsia" w:ascii="仿宋" w:hAnsi="仿宋" w:eastAsia="仿宋" w:cs="仿宋"/>
          <w:b w:val="0"/>
          <w:bCs/>
          <w:color w:val="auto"/>
          <w:sz w:val="32"/>
          <w:szCs w:val="32"/>
          <w:highlight w:val="none"/>
        </w:rPr>
        <w:t>万元，同比</w:t>
      </w:r>
      <w:r>
        <w:rPr>
          <w:rFonts w:hint="eastAsia" w:ascii="仿宋" w:hAnsi="仿宋" w:eastAsia="仿宋" w:cs="仿宋"/>
          <w:b w:val="0"/>
          <w:bCs/>
          <w:color w:val="auto"/>
          <w:sz w:val="32"/>
          <w:szCs w:val="32"/>
          <w:highlight w:val="none"/>
          <w:lang w:eastAsia="zh-CN"/>
        </w:rPr>
        <w:t>增加</w:t>
      </w:r>
      <w:r>
        <w:rPr>
          <w:rFonts w:hint="eastAsia" w:ascii="仿宋" w:hAnsi="仿宋" w:eastAsia="仿宋" w:cs="仿宋"/>
          <w:b w:val="0"/>
          <w:bCs/>
          <w:color w:val="auto"/>
          <w:sz w:val="32"/>
          <w:szCs w:val="32"/>
          <w:highlight w:val="none"/>
          <w:lang w:val="en-US" w:eastAsia="zh-CN"/>
        </w:rPr>
        <w:t>20.68</w:t>
      </w:r>
      <w:r>
        <w:rPr>
          <w:rFonts w:hint="eastAsia" w:ascii="仿宋" w:hAnsi="仿宋" w:eastAsia="仿宋" w:cs="仿宋"/>
          <w:b w:val="0"/>
          <w:bCs/>
          <w:color w:val="auto"/>
          <w:sz w:val="32"/>
          <w:szCs w:val="32"/>
          <w:highlight w:val="none"/>
        </w:rPr>
        <w:t>%。</w:t>
      </w:r>
    </w:p>
    <w:p>
      <w:pPr>
        <w:pageBreakBefore w:val="0"/>
        <w:kinsoku/>
        <w:wordWrap/>
        <w:overflowPunct/>
        <w:topLinePunct w:val="0"/>
        <w:autoSpaceDE/>
        <w:autoSpaceDN/>
        <w:bidi w:val="0"/>
        <w:spacing w:line="576" w:lineRule="exact"/>
        <w:ind w:firstLine="627" w:firstLineChars="196"/>
        <w:textAlignment w:val="auto"/>
        <w:rPr>
          <w:rFonts w:hint="eastAsia" w:ascii="仿宋_GB2312" w:hAnsi="Times New Roman" w:eastAsia="仿宋" w:cs="Times New Roman"/>
          <w:color w:val="auto"/>
          <w:sz w:val="32"/>
          <w:szCs w:val="32"/>
          <w:highlight w:val="none"/>
          <w:lang w:eastAsia="zh-CN"/>
        </w:rPr>
      </w:pPr>
      <w:r>
        <w:rPr>
          <w:rFonts w:hint="eastAsia" w:ascii="仿宋" w:hAnsi="仿宋" w:eastAsia="仿宋" w:cs="仿宋"/>
          <w:b w:val="0"/>
          <w:bCs/>
          <w:color w:val="auto"/>
          <w:sz w:val="32"/>
          <w:szCs w:val="32"/>
          <w:highlight w:val="none"/>
          <w:lang w:eastAsia="zh-CN"/>
        </w:rPr>
        <w:t>2020</w:t>
      </w:r>
      <w:r>
        <w:rPr>
          <w:rFonts w:hint="eastAsia" w:ascii="仿宋" w:hAnsi="仿宋" w:eastAsia="仿宋" w:cs="仿宋"/>
          <w:b w:val="0"/>
          <w:bCs/>
          <w:color w:val="auto"/>
          <w:sz w:val="32"/>
          <w:szCs w:val="32"/>
          <w:highlight w:val="none"/>
        </w:rPr>
        <w:t>年度财政经费支出总决算</w:t>
      </w:r>
      <w:r>
        <w:rPr>
          <w:rFonts w:hint="eastAsia" w:ascii="仿宋" w:hAnsi="仿宋" w:eastAsia="仿宋" w:cs="仿宋"/>
          <w:b w:val="0"/>
          <w:bCs/>
          <w:color w:val="auto"/>
          <w:sz w:val="32"/>
          <w:szCs w:val="32"/>
          <w:highlight w:val="none"/>
          <w:lang w:val="en-US" w:eastAsia="zh-CN"/>
        </w:rPr>
        <w:t>2193.84</w:t>
      </w:r>
      <w:r>
        <w:rPr>
          <w:rFonts w:hint="eastAsia" w:ascii="仿宋" w:hAnsi="仿宋" w:eastAsia="仿宋" w:cs="仿宋"/>
          <w:b w:val="0"/>
          <w:bCs/>
          <w:color w:val="auto"/>
          <w:sz w:val="32"/>
          <w:szCs w:val="32"/>
          <w:highlight w:val="none"/>
        </w:rPr>
        <w:t>万元，与201</w:t>
      </w:r>
      <w:r>
        <w:rPr>
          <w:rFonts w:hint="eastAsia" w:ascii="仿宋" w:hAnsi="仿宋" w:eastAsia="仿宋" w:cs="仿宋"/>
          <w:b w:val="0"/>
          <w:bCs/>
          <w:color w:val="auto"/>
          <w:sz w:val="32"/>
          <w:szCs w:val="32"/>
          <w:highlight w:val="none"/>
          <w:lang w:val="en-US" w:eastAsia="zh-CN"/>
        </w:rPr>
        <w:t>9</w:t>
      </w:r>
      <w:r>
        <w:rPr>
          <w:rFonts w:hint="eastAsia" w:ascii="仿宋" w:hAnsi="仿宋" w:eastAsia="仿宋" w:cs="仿宋"/>
          <w:b w:val="0"/>
          <w:bCs/>
          <w:color w:val="auto"/>
          <w:sz w:val="32"/>
          <w:szCs w:val="32"/>
          <w:highlight w:val="none"/>
        </w:rPr>
        <w:t>年相比，财政经费支出</w:t>
      </w:r>
      <w:r>
        <w:rPr>
          <w:rFonts w:hint="eastAsia" w:ascii="仿宋" w:hAnsi="仿宋" w:eastAsia="仿宋" w:cs="仿宋"/>
          <w:b w:val="0"/>
          <w:bCs/>
          <w:color w:val="auto"/>
          <w:sz w:val="32"/>
          <w:szCs w:val="32"/>
          <w:highlight w:val="none"/>
          <w:lang w:eastAsia="zh-CN"/>
        </w:rPr>
        <w:t>增加</w:t>
      </w:r>
      <w:r>
        <w:rPr>
          <w:rFonts w:hint="eastAsia" w:ascii="仿宋" w:hAnsi="仿宋" w:eastAsia="仿宋" w:cs="仿宋"/>
          <w:b w:val="0"/>
          <w:bCs/>
          <w:color w:val="auto"/>
          <w:sz w:val="32"/>
          <w:szCs w:val="32"/>
          <w:highlight w:val="none"/>
          <w:lang w:val="en-US" w:eastAsia="zh-CN"/>
        </w:rPr>
        <w:t>467.04</w:t>
      </w:r>
      <w:r>
        <w:rPr>
          <w:rFonts w:hint="eastAsia" w:ascii="仿宋" w:hAnsi="仿宋" w:eastAsia="仿宋" w:cs="仿宋"/>
          <w:b w:val="0"/>
          <w:bCs/>
          <w:color w:val="auto"/>
          <w:sz w:val="32"/>
          <w:szCs w:val="32"/>
          <w:highlight w:val="none"/>
        </w:rPr>
        <w:t>万元，同比</w:t>
      </w:r>
      <w:r>
        <w:rPr>
          <w:rFonts w:hint="eastAsia" w:ascii="仿宋" w:hAnsi="仿宋" w:eastAsia="仿宋" w:cs="仿宋"/>
          <w:b w:val="0"/>
          <w:bCs/>
          <w:color w:val="auto"/>
          <w:sz w:val="32"/>
          <w:szCs w:val="32"/>
          <w:highlight w:val="none"/>
          <w:lang w:eastAsia="zh-CN"/>
        </w:rPr>
        <w:t>增加</w:t>
      </w:r>
      <w:r>
        <w:rPr>
          <w:rFonts w:hint="eastAsia" w:ascii="仿宋" w:hAnsi="仿宋" w:eastAsia="仿宋" w:cs="仿宋"/>
          <w:b w:val="0"/>
          <w:bCs/>
          <w:color w:val="auto"/>
          <w:sz w:val="32"/>
          <w:szCs w:val="32"/>
          <w:highlight w:val="none"/>
          <w:lang w:val="en-US" w:eastAsia="zh-CN"/>
        </w:rPr>
        <w:t>27.05</w:t>
      </w:r>
      <w:r>
        <w:rPr>
          <w:rFonts w:hint="eastAsia" w:ascii="仿宋" w:hAnsi="仿宋" w:eastAsia="仿宋" w:cs="仿宋"/>
          <w:b w:val="0"/>
          <w:bCs/>
          <w:color w:val="auto"/>
          <w:sz w:val="32"/>
          <w:szCs w:val="32"/>
          <w:highlight w:val="none"/>
        </w:rPr>
        <w:t>%。主要是由于人员调</w:t>
      </w:r>
      <w:r>
        <w:rPr>
          <w:rFonts w:hint="eastAsia" w:ascii="仿宋" w:hAnsi="仿宋" w:eastAsia="仿宋" w:cs="仿宋"/>
          <w:b w:val="0"/>
          <w:bCs/>
          <w:color w:val="auto"/>
          <w:sz w:val="32"/>
          <w:szCs w:val="32"/>
          <w:highlight w:val="none"/>
          <w:lang w:eastAsia="zh-CN"/>
        </w:rPr>
        <w:t>入</w:t>
      </w:r>
      <w:r>
        <w:rPr>
          <w:rFonts w:hint="eastAsia" w:ascii="仿宋" w:hAnsi="仿宋" w:eastAsia="仿宋" w:cs="仿宋"/>
          <w:b w:val="0"/>
          <w:bCs/>
          <w:color w:val="auto"/>
          <w:sz w:val="32"/>
          <w:szCs w:val="32"/>
          <w:highlight w:val="none"/>
        </w:rPr>
        <w:t>导致工资福利支出及办公费</w:t>
      </w:r>
      <w:r>
        <w:rPr>
          <w:rFonts w:hint="eastAsia" w:ascii="仿宋" w:hAnsi="仿宋" w:eastAsia="仿宋" w:cs="仿宋"/>
          <w:b w:val="0"/>
          <w:bCs/>
          <w:color w:val="auto"/>
          <w:sz w:val="32"/>
          <w:szCs w:val="32"/>
          <w:highlight w:val="none"/>
          <w:lang w:eastAsia="zh-CN"/>
        </w:rPr>
        <w:t>和增加基金预算</w:t>
      </w:r>
      <w:r>
        <w:rPr>
          <w:rFonts w:hint="eastAsia" w:ascii="仿宋" w:hAnsi="仿宋" w:eastAsia="仿宋" w:cs="仿宋"/>
          <w:b w:val="0"/>
          <w:bCs/>
          <w:color w:val="auto"/>
          <w:sz w:val="32"/>
          <w:szCs w:val="32"/>
          <w:highlight w:val="none"/>
        </w:rPr>
        <w:t>等人员经费</w:t>
      </w:r>
      <w:r>
        <w:rPr>
          <w:rFonts w:hint="eastAsia" w:ascii="仿宋" w:hAnsi="仿宋" w:eastAsia="仿宋" w:cs="仿宋"/>
          <w:b w:val="0"/>
          <w:bCs/>
          <w:color w:val="auto"/>
          <w:sz w:val="32"/>
          <w:szCs w:val="32"/>
          <w:highlight w:val="none"/>
          <w:lang w:eastAsia="zh-CN"/>
        </w:rPr>
        <w:t>及项目支出增加。</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drawing>
          <wp:anchor distT="0" distB="0" distL="114300" distR="114300" simplePos="0" relativeHeight="251659264" behindDoc="0" locked="0" layoutInCell="1" allowOverlap="1">
            <wp:simplePos x="0" y="0"/>
            <wp:positionH relativeFrom="column">
              <wp:posOffset>452755</wp:posOffset>
            </wp:positionH>
            <wp:positionV relativeFrom="paragraph">
              <wp:posOffset>127635</wp:posOffset>
            </wp:positionV>
            <wp:extent cx="4462145" cy="3124200"/>
            <wp:effectExtent l="4445" t="4445" r="10160" b="146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left"/>
        <w:rPr>
          <w:rFonts w:ascii="仿宋_GB2312" w:eastAsia="仿宋"/>
          <w:color w:val="auto"/>
          <w:sz w:val="32"/>
          <w:szCs w:val="32"/>
        </w:rPr>
      </w:pPr>
    </w:p>
    <w:p>
      <w:pPr>
        <w:pStyle w:val="25"/>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outlineLvl w:val="1"/>
        <w:rPr>
          <w:rStyle w:val="27"/>
          <w:rFonts w:ascii="黑体" w:hAnsi="黑体" w:eastAsia="黑体"/>
          <w:b w:val="0"/>
          <w:color w:val="auto"/>
          <w:highlight w:val="none"/>
        </w:rPr>
      </w:pPr>
      <w:bookmarkStart w:id="26" w:name="_Toc15396604"/>
      <w:bookmarkStart w:id="27" w:name="_Toc1537720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2259.59</w:t>
      </w:r>
      <w:r>
        <w:rPr>
          <w:rFonts w:hint="eastAsia" w:ascii="仿宋" w:hAnsi="仿宋" w:eastAsia="仿宋"/>
          <w:color w:val="auto"/>
          <w:sz w:val="32"/>
          <w:szCs w:val="32"/>
        </w:rPr>
        <w:t>万元，其中：一般公共预算财政拨款</w:t>
      </w:r>
      <w:r>
        <w:rPr>
          <w:rFonts w:hint="eastAsia" w:ascii="仿宋" w:hAnsi="仿宋" w:eastAsia="仿宋"/>
          <w:color w:val="auto"/>
          <w:sz w:val="32"/>
          <w:szCs w:val="32"/>
          <w:highlight w:val="none"/>
        </w:rPr>
        <w:t>收入</w:t>
      </w:r>
      <w:r>
        <w:rPr>
          <w:rFonts w:hint="eastAsia" w:ascii="仿宋" w:hAnsi="仿宋" w:eastAsia="仿宋" w:cs="仿宋"/>
          <w:b w:val="0"/>
          <w:bCs/>
          <w:color w:val="auto"/>
          <w:sz w:val="32"/>
          <w:szCs w:val="32"/>
          <w:highlight w:val="none"/>
          <w:lang w:val="en-US" w:eastAsia="zh-CN"/>
        </w:rPr>
        <w:t>1871.87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82.84</w:t>
      </w:r>
      <w:r>
        <w:rPr>
          <w:rFonts w:ascii="仿宋" w:hAnsi="仿宋" w:eastAsia="仿宋"/>
          <w:color w:val="auto"/>
          <w:sz w:val="32"/>
          <w:szCs w:val="32"/>
        </w:rPr>
        <w:t>%</w:t>
      </w:r>
      <w:r>
        <w:rPr>
          <w:rFonts w:hint="eastAsia" w:ascii="仿宋" w:hAnsi="仿宋" w:eastAsia="仿宋"/>
          <w:color w:val="auto"/>
          <w:sz w:val="32"/>
          <w:szCs w:val="32"/>
        </w:rPr>
        <w:t>；政府性基金预算财政拨款收入</w:t>
      </w:r>
      <w:r>
        <w:rPr>
          <w:rFonts w:hint="eastAsia" w:ascii="仿宋" w:hAnsi="仿宋" w:eastAsia="仿宋"/>
          <w:color w:val="auto"/>
          <w:sz w:val="32"/>
          <w:szCs w:val="32"/>
          <w:lang w:val="en-US" w:eastAsia="zh-CN"/>
        </w:rPr>
        <w:t>387.72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17.16</w:t>
      </w:r>
      <w:r>
        <w:rPr>
          <w:rFonts w:ascii="仿宋" w:hAnsi="仿宋" w:eastAsia="仿宋"/>
          <w:color w:val="auto"/>
          <w:sz w:val="32"/>
          <w:szCs w:val="32"/>
        </w:rPr>
        <w:t>%</w:t>
      </w:r>
      <w:r>
        <w:rPr>
          <w:rFonts w:hint="eastAsia" w:ascii="仿宋" w:hAnsi="仿宋" w:eastAsia="仿宋"/>
          <w:color w:val="auto"/>
          <w:sz w:val="32"/>
          <w:szCs w:val="32"/>
        </w:rPr>
        <w:t>；上级补助收入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；事业收入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；经营收入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；附属单位上缴收入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；其他收入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p>
    <w:p>
      <w:pPr>
        <w:pStyle w:val="2"/>
        <w:rPr>
          <w:rFonts w:hint="eastAsia" w:ascii="仿宋" w:hAnsi="仿宋" w:eastAsia="仿宋"/>
          <w:color w:val="auto"/>
          <w:sz w:val="32"/>
          <w:szCs w:val="32"/>
        </w:rPr>
      </w:pPr>
    </w:p>
    <w:p>
      <w:pPr>
        <w:pStyle w:val="2"/>
        <w:ind w:left="0" w:leftChars="0" w:firstLine="0" w:firstLineChars="0"/>
        <w:jc w:val="center"/>
        <w:rPr>
          <w:rFonts w:hint="eastAsia" w:ascii="仿宋" w:hAnsi="仿宋" w:eastAsia="仿宋"/>
          <w:color w:val="auto"/>
          <w:sz w:val="32"/>
          <w:szCs w:val="32"/>
        </w:rPr>
      </w:pPr>
      <w:r>
        <w:rPr>
          <w:rFonts w:hint="eastAsia" w:ascii="仿宋" w:hAnsi="仿宋" w:eastAsia="仿宋"/>
          <w:color w:val="auto"/>
          <w:sz w:val="32"/>
          <w:szCs w:val="32"/>
          <w:lang w:eastAsia="zh-CN"/>
        </w:rPr>
        <w:drawing>
          <wp:anchor distT="0" distB="0" distL="114300" distR="114300" simplePos="0" relativeHeight="251660288" behindDoc="0" locked="0" layoutInCell="1" allowOverlap="1">
            <wp:simplePos x="0" y="0"/>
            <wp:positionH relativeFrom="column">
              <wp:posOffset>675005</wp:posOffset>
            </wp:positionH>
            <wp:positionV relativeFrom="page">
              <wp:posOffset>1819275</wp:posOffset>
            </wp:positionV>
            <wp:extent cx="4292600" cy="2498725"/>
            <wp:effectExtent l="4445" t="4445" r="15875" b="1143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rPr>
        <w:t>（图2：收入决算结构图）（饼状图）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27"/>
          <w:rFonts w:ascii="黑体" w:hAnsi="黑体" w:eastAsia="黑体"/>
          <w:b w:val="0"/>
          <w:color w:val="auto"/>
          <w:highlight w:val="none"/>
        </w:rPr>
      </w:pPr>
      <w:bookmarkStart w:id="28" w:name="_Toc15377207"/>
      <w:bookmarkStart w:id="29" w:name="_Toc15396605"/>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8"/>
      <w:bookmarkEnd w:id="2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2193.84</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1370.35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62.46</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823.49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37.54</w:t>
      </w:r>
      <w:r>
        <w:rPr>
          <w:rFonts w:ascii="仿宋" w:hAnsi="仿宋" w:eastAsia="仿宋"/>
          <w:color w:val="auto"/>
          <w:sz w:val="32"/>
          <w:szCs w:val="32"/>
        </w:rPr>
        <w:t>%</w:t>
      </w:r>
      <w:r>
        <w:rPr>
          <w:rFonts w:hint="eastAsia" w:ascii="仿宋" w:hAnsi="仿宋" w:eastAsia="仿宋"/>
          <w:color w:val="auto"/>
          <w:sz w:val="32"/>
          <w:szCs w:val="32"/>
        </w:rPr>
        <w:t>；上缴上级支出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；经营支出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；对附属单位补助支出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olor w:val="auto"/>
          <w:sz w:val="32"/>
          <w:szCs w:val="32"/>
        </w:rPr>
      </w:pPr>
      <w:r>
        <w:rPr>
          <w:rFonts w:hint="eastAsia" w:ascii="仿宋" w:hAnsi="仿宋" w:eastAsia="仿宋"/>
          <w:color w:val="auto"/>
          <w:sz w:val="32"/>
          <w:szCs w:val="32"/>
        </w:rPr>
        <w:t>（图3：支出决算结构图）（饼状图）</w:t>
      </w:r>
    </w:p>
    <w:p>
      <w:pPr>
        <w:spacing w:line="600" w:lineRule="exact"/>
        <w:rPr>
          <w:rFonts w:hint="eastAsia" w:ascii="仿宋" w:hAnsi="仿宋" w:eastAsia="仿宋"/>
          <w:color w:val="auto"/>
          <w:sz w:val="32"/>
          <w:szCs w:val="32"/>
        </w:rPr>
      </w:pPr>
    </w:p>
    <w:p>
      <w:pPr>
        <w:spacing w:line="600" w:lineRule="exact"/>
        <w:ind w:firstLine="640" w:firstLineChars="200"/>
        <w:outlineLvl w:val="1"/>
        <w:rPr>
          <w:rFonts w:hint="eastAsia" w:ascii="黑体" w:hAnsi="黑体" w:eastAsia="黑体"/>
          <w:color w:val="auto"/>
          <w:sz w:val="32"/>
          <w:szCs w:val="32"/>
          <w:lang w:eastAsia="zh-CN"/>
        </w:rPr>
      </w:pPr>
      <w:bookmarkStart w:id="30" w:name="_Toc15377208"/>
      <w:bookmarkStart w:id="31" w:name="_Toc15396606"/>
      <w:r>
        <w:rPr>
          <w:rFonts w:hint="eastAsia" w:ascii="黑体" w:hAnsi="黑体" w:eastAsia="黑体"/>
          <w:color w:val="auto"/>
          <w:sz w:val="32"/>
          <w:szCs w:val="32"/>
          <w:lang w:eastAsia="zh-CN"/>
        </w:rPr>
        <w:drawing>
          <wp:anchor distT="0" distB="0" distL="114300" distR="114300" simplePos="0" relativeHeight="251661312" behindDoc="0" locked="0" layoutInCell="1" allowOverlap="1">
            <wp:simplePos x="0" y="0"/>
            <wp:positionH relativeFrom="column">
              <wp:posOffset>334645</wp:posOffset>
            </wp:positionH>
            <wp:positionV relativeFrom="paragraph">
              <wp:posOffset>-173355</wp:posOffset>
            </wp:positionV>
            <wp:extent cx="4598035" cy="3132455"/>
            <wp:effectExtent l="5080" t="4445" r="14605" b="1778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hint="eastAsia" w:ascii="黑体" w:hAnsi="黑体" w:eastAsia="黑体"/>
          <w:color w:val="auto"/>
          <w:sz w:val="32"/>
          <w:szCs w:val="32"/>
        </w:rPr>
      </w:pPr>
    </w:p>
    <w:p>
      <w:pPr>
        <w:spacing w:line="600" w:lineRule="exact"/>
        <w:ind w:firstLine="640" w:firstLineChars="200"/>
        <w:outlineLvl w:val="1"/>
        <w:rPr>
          <w:rFonts w:hint="eastAsia" w:ascii="黑体" w:hAnsi="黑体" w:eastAsia="黑体"/>
          <w:color w:val="auto"/>
          <w:sz w:val="32"/>
          <w:szCs w:val="32"/>
        </w:rPr>
      </w:pPr>
    </w:p>
    <w:p>
      <w:pPr>
        <w:spacing w:line="600" w:lineRule="exact"/>
        <w:ind w:firstLine="640" w:firstLineChars="200"/>
        <w:outlineLvl w:val="1"/>
        <w:rPr>
          <w:rFonts w:hint="eastAsia" w:ascii="黑体" w:hAnsi="黑体" w:eastAsia="黑体"/>
          <w:color w:val="auto"/>
          <w:sz w:val="32"/>
          <w:szCs w:val="32"/>
        </w:rPr>
      </w:pPr>
    </w:p>
    <w:p>
      <w:pPr>
        <w:spacing w:line="600" w:lineRule="exact"/>
        <w:ind w:firstLine="640" w:firstLineChars="200"/>
        <w:outlineLvl w:val="1"/>
        <w:rPr>
          <w:rFonts w:hint="eastAsia" w:ascii="黑体" w:hAnsi="黑体" w:eastAsia="黑体"/>
          <w:color w:val="auto"/>
          <w:sz w:val="32"/>
          <w:szCs w:val="32"/>
        </w:rPr>
      </w:pPr>
    </w:p>
    <w:p>
      <w:pPr>
        <w:spacing w:line="600" w:lineRule="exact"/>
        <w:ind w:firstLine="640" w:firstLineChars="200"/>
        <w:outlineLvl w:val="1"/>
        <w:rPr>
          <w:rFonts w:hint="eastAsia" w:ascii="黑体" w:hAnsi="黑体" w:eastAsia="黑体"/>
          <w:color w:val="auto"/>
          <w:sz w:val="32"/>
          <w:szCs w:val="32"/>
        </w:rPr>
      </w:pPr>
    </w:p>
    <w:p>
      <w:pPr>
        <w:spacing w:line="600" w:lineRule="exact"/>
        <w:ind w:firstLine="640" w:firstLineChars="200"/>
        <w:outlineLvl w:val="1"/>
        <w:rPr>
          <w:rStyle w:val="27"/>
          <w:rFonts w:ascii="黑体" w:hAnsi="黑体" w:eastAsia="黑体"/>
          <w:b w:val="0"/>
          <w:color w:val="auto"/>
        </w:rPr>
      </w:pPr>
      <w:r>
        <w:rPr>
          <w:rFonts w:hint="eastAsia" w:ascii="黑体" w:hAnsi="黑体" w:eastAsia="黑体"/>
          <w:color w:val="auto"/>
          <w:sz w:val="32"/>
          <w:szCs w:val="32"/>
        </w:rPr>
        <w:t>四、财</w:t>
      </w:r>
      <w:r>
        <w:rPr>
          <w:rStyle w:val="27"/>
          <w:rFonts w:hint="eastAsia" w:ascii="黑体" w:hAnsi="黑体" w:eastAsia="黑体"/>
          <w:b w:val="0"/>
          <w:color w:val="auto"/>
        </w:rPr>
        <w:t>政拨款收入支出决算总体情况说明</w:t>
      </w:r>
      <w:bookmarkEnd w:id="30"/>
      <w:bookmarkEnd w:id="3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年度</w:t>
      </w:r>
      <w:r>
        <w:rPr>
          <w:rFonts w:hint="eastAsia" w:ascii="仿宋" w:hAnsi="仿宋" w:eastAsia="仿宋"/>
          <w:color w:val="auto"/>
          <w:sz w:val="32"/>
          <w:szCs w:val="32"/>
          <w:lang w:eastAsia="zh-CN"/>
        </w:rPr>
        <w:t>财政拨款收入</w:t>
      </w:r>
      <w:r>
        <w:rPr>
          <w:rFonts w:hint="eastAsia" w:ascii="仿宋" w:hAnsi="仿宋" w:eastAsia="仿宋"/>
          <w:color w:val="auto"/>
          <w:sz w:val="32"/>
          <w:szCs w:val="32"/>
        </w:rPr>
        <w:t>总计</w:t>
      </w:r>
      <w:r>
        <w:rPr>
          <w:rFonts w:hint="eastAsia" w:ascii="仿宋" w:hAnsi="仿宋" w:eastAsia="仿宋"/>
          <w:color w:val="auto"/>
          <w:sz w:val="32"/>
          <w:szCs w:val="32"/>
          <w:lang w:val="en-US" w:eastAsia="zh-CN"/>
        </w:rPr>
        <w:t>2259.59</w:t>
      </w:r>
      <w:r>
        <w:rPr>
          <w:rFonts w:hint="eastAsia" w:ascii="仿宋" w:hAnsi="仿宋" w:eastAsia="仿宋"/>
          <w:color w:val="auto"/>
          <w:sz w:val="32"/>
          <w:szCs w:val="32"/>
        </w:rPr>
        <w:t>万元。</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年本年</w:t>
      </w:r>
      <w:r>
        <w:rPr>
          <w:rFonts w:hint="eastAsia" w:ascii="仿宋" w:hAnsi="仿宋" w:eastAsia="仿宋"/>
          <w:color w:val="auto"/>
          <w:sz w:val="32"/>
          <w:szCs w:val="32"/>
          <w:lang w:eastAsia="zh-CN"/>
        </w:rPr>
        <w:t>收入总计</w:t>
      </w:r>
      <w:r>
        <w:rPr>
          <w:rFonts w:hint="eastAsia" w:ascii="仿宋" w:hAnsi="仿宋" w:eastAsia="仿宋"/>
          <w:color w:val="auto"/>
          <w:sz w:val="32"/>
          <w:szCs w:val="32"/>
          <w:lang w:val="en-US" w:eastAsia="zh-CN"/>
        </w:rPr>
        <w:t>1872.35</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与201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387.24</w:t>
      </w:r>
      <w:r>
        <w:rPr>
          <w:rFonts w:hint="eastAsia" w:ascii="仿宋" w:hAnsi="仿宋" w:eastAsia="仿宋"/>
          <w:color w:val="auto"/>
          <w:sz w:val="32"/>
          <w:szCs w:val="32"/>
        </w:rPr>
        <w:t>万元，</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20.68</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s="仿宋"/>
          <w:b w:val="0"/>
          <w:bCs/>
          <w:color w:val="auto"/>
          <w:sz w:val="32"/>
          <w:szCs w:val="32"/>
          <w:highlight w:val="none"/>
        </w:rPr>
        <w:t>主要是</w:t>
      </w:r>
      <w:r>
        <w:rPr>
          <w:rFonts w:hint="eastAsia" w:ascii="仿宋" w:hAnsi="仿宋" w:eastAsia="仿宋" w:cs="仿宋"/>
          <w:b w:val="0"/>
          <w:bCs/>
          <w:color w:val="auto"/>
          <w:sz w:val="32"/>
          <w:szCs w:val="32"/>
          <w:highlight w:val="none"/>
          <w:lang w:eastAsia="zh-CN"/>
        </w:rPr>
        <w:t>泉坝村褚家屯至李家湾公路建设项目养老保险</w:t>
      </w:r>
      <w:r>
        <w:rPr>
          <w:rFonts w:hint="eastAsia" w:ascii="仿宋" w:hAnsi="仿宋" w:eastAsia="仿宋" w:cs="仿宋"/>
          <w:b w:val="0"/>
          <w:bCs/>
          <w:color w:val="auto"/>
          <w:sz w:val="32"/>
          <w:szCs w:val="32"/>
          <w:highlight w:val="none"/>
        </w:rPr>
        <w:t>经费</w:t>
      </w:r>
      <w:r>
        <w:rPr>
          <w:rFonts w:hint="eastAsia" w:ascii="仿宋" w:hAnsi="仿宋" w:eastAsia="仿宋" w:cs="仿宋"/>
          <w:b w:val="0"/>
          <w:bCs/>
          <w:color w:val="auto"/>
          <w:sz w:val="32"/>
          <w:szCs w:val="32"/>
          <w:highlight w:val="none"/>
          <w:lang w:eastAsia="zh-CN"/>
        </w:rPr>
        <w:t>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2020年</w:t>
      </w:r>
      <w:r>
        <w:rPr>
          <w:rFonts w:hint="eastAsia" w:ascii="仿宋" w:hAnsi="仿宋" w:eastAsia="仿宋"/>
          <w:color w:val="auto"/>
          <w:sz w:val="32"/>
          <w:szCs w:val="32"/>
          <w:highlight w:val="none"/>
          <w:lang w:eastAsia="zh-CN"/>
        </w:rPr>
        <w:t>财政拨款</w:t>
      </w:r>
      <w:r>
        <w:rPr>
          <w:rFonts w:hint="eastAsia" w:ascii="仿宋" w:hAnsi="仿宋" w:eastAsia="仿宋"/>
          <w:color w:val="auto"/>
          <w:sz w:val="32"/>
          <w:szCs w:val="32"/>
          <w:highlight w:val="none"/>
          <w:lang w:val="en-US" w:eastAsia="zh-CN"/>
        </w:rPr>
        <w:t>支出总计2193.84万元，</w:t>
      </w:r>
      <w:r>
        <w:rPr>
          <w:rFonts w:ascii="仿宋" w:hAnsi="仿宋" w:eastAsia="仿宋"/>
          <w:color w:val="auto"/>
          <w:sz w:val="32"/>
          <w:szCs w:val="32"/>
          <w:highlight w:val="none"/>
        </w:rPr>
        <w:t>201</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年本年支出</w:t>
      </w:r>
      <w:r>
        <w:rPr>
          <w:rFonts w:hint="eastAsia" w:ascii="仿宋" w:hAnsi="仿宋" w:eastAsia="仿宋"/>
          <w:color w:val="auto"/>
          <w:sz w:val="32"/>
          <w:szCs w:val="32"/>
          <w:highlight w:val="none"/>
          <w:lang w:eastAsia="zh-CN"/>
        </w:rPr>
        <w:t>总计</w:t>
      </w:r>
      <w:r>
        <w:rPr>
          <w:rFonts w:hint="eastAsia" w:ascii="仿宋" w:hAnsi="仿宋" w:eastAsia="仿宋"/>
          <w:color w:val="auto"/>
          <w:sz w:val="32"/>
          <w:szCs w:val="32"/>
          <w:highlight w:val="none"/>
          <w:lang w:val="en-US" w:eastAsia="zh-CN"/>
        </w:rPr>
        <w:t>1726.8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。与</w:t>
      </w:r>
      <w:r>
        <w:rPr>
          <w:rFonts w:hint="eastAsia" w:ascii="仿宋" w:hAnsi="仿宋" w:eastAsia="仿宋"/>
          <w:color w:val="auto"/>
          <w:sz w:val="32"/>
          <w:szCs w:val="32"/>
          <w:highlight w:val="none"/>
          <w:lang w:val="en-US" w:eastAsia="zh-CN"/>
        </w:rPr>
        <w:t>2019年相比增加467.04万元，增加27.05%。</w:t>
      </w:r>
      <w:r>
        <w:rPr>
          <w:rFonts w:hint="eastAsia" w:ascii="仿宋" w:hAnsi="仿宋" w:eastAsia="仿宋" w:cs="仿宋"/>
          <w:b w:val="0"/>
          <w:bCs/>
          <w:color w:val="auto"/>
          <w:sz w:val="32"/>
          <w:szCs w:val="32"/>
          <w:highlight w:val="none"/>
        </w:rPr>
        <w:t>主要是</w:t>
      </w:r>
      <w:r>
        <w:rPr>
          <w:rFonts w:hint="eastAsia" w:ascii="仿宋" w:hAnsi="仿宋" w:eastAsia="仿宋" w:cs="仿宋"/>
          <w:b w:val="0"/>
          <w:bCs/>
          <w:color w:val="auto"/>
          <w:sz w:val="32"/>
          <w:szCs w:val="32"/>
          <w:highlight w:val="none"/>
          <w:lang w:eastAsia="zh-CN"/>
        </w:rPr>
        <w:t>泉坝村褚家屯至李家湾公路建设项目养老保险</w:t>
      </w:r>
      <w:r>
        <w:rPr>
          <w:rFonts w:hint="eastAsia" w:ascii="仿宋" w:hAnsi="仿宋" w:eastAsia="仿宋" w:cs="仿宋"/>
          <w:b w:val="0"/>
          <w:bCs/>
          <w:color w:val="auto"/>
          <w:sz w:val="32"/>
          <w:szCs w:val="32"/>
          <w:highlight w:val="none"/>
        </w:rPr>
        <w:t>经费</w:t>
      </w:r>
      <w:r>
        <w:rPr>
          <w:rFonts w:hint="eastAsia" w:ascii="仿宋" w:hAnsi="仿宋" w:eastAsia="仿宋" w:cs="仿宋"/>
          <w:b w:val="0"/>
          <w:bCs/>
          <w:color w:val="auto"/>
          <w:sz w:val="32"/>
          <w:szCs w:val="32"/>
          <w:highlight w:val="none"/>
          <w:lang w:eastAsia="zh-CN"/>
        </w:rPr>
        <w:t>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（图4：财政拨款收、支决算总计变动情况）（柱状图）</w:t>
      </w:r>
    </w:p>
    <w:p>
      <w:p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drawing>
          <wp:anchor distT="0" distB="0" distL="114300" distR="114300" simplePos="0" relativeHeight="251662336" behindDoc="0" locked="0" layoutInCell="1" allowOverlap="1">
            <wp:simplePos x="0" y="0"/>
            <wp:positionH relativeFrom="column">
              <wp:posOffset>385445</wp:posOffset>
            </wp:positionH>
            <wp:positionV relativeFrom="paragraph">
              <wp:posOffset>109220</wp:posOffset>
            </wp:positionV>
            <wp:extent cx="4488815" cy="2844800"/>
            <wp:effectExtent l="4445" t="5080" r="17780" b="1524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auto"/>
          <w:sz w:val="32"/>
          <w:szCs w:val="32"/>
        </w:rPr>
      </w:pPr>
    </w:p>
    <w:p>
      <w:pPr>
        <w:spacing w:line="600" w:lineRule="exact"/>
        <w:ind w:firstLine="640" w:firstLineChars="200"/>
        <w:outlineLvl w:val="1"/>
        <w:rPr>
          <w:rFonts w:hint="eastAsia" w:ascii="黑体" w:hAnsi="黑体" w:eastAsia="黑体"/>
          <w:color w:val="auto"/>
          <w:sz w:val="32"/>
          <w:szCs w:val="32"/>
        </w:rPr>
      </w:pPr>
      <w:bookmarkStart w:id="32" w:name="_Toc15396607"/>
      <w:bookmarkStart w:id="33" w:name="_Toc15377209"/>
    </w:p>
    <w:p>
      <w:pPr>
        <w:spacing w:line="600" w:lineRule="exact"/>
        <w:ind w:firstLine="640" w:firstLineChars="200"/>
        <w:outlineLvl w:val="1"/>
        <w:rPr>
          <w:rFonts w:hint="eastAsia" w:ascii="黑体" w:hAnsi="黑体" w:eastAsia="黑体"/>
          <w:color w:val="auto"/>
          <w:sz w:val="32"/>
          <w:szCs w:val="32"/>
        </w:rPr>
      </w:pPr>
    </w:p>
    <w:p>
      <w:pPr>
        <w:spacing w:line="600" w:lineRule="exact"/>
        <w:ind w:firstLine="640" w:firstLineChars="200"/>
        <w:outlineLvl w:val="1"/>
        <w:rPr>
          <w:rFonts w:hint="eastAsia" w:ascii="黑体" w:hAnsi="黑体" w:eastAsia="黑体"/>
          <w:color w:val="auto"/>
          <w:sz w:val="32"/>
          <w:szCs w:val="32"/>
        </w:rPr>
      </w:pPr>
    </w:p>
    <w:p>
      <w:pPr>
        <w:spacing w:line="600" w:lineRule="exact"/>
        <w:ind w:firstLine="640" w:firstLineChars="200"/>
        <w:outlineLvl w:val="1"/>
        <w:rPr>
          <w:rFonts w:hint="eastAsia" w:ascii="黑体" w:hAnsi="黑体" w:eastAsia="黑体"/>
          <w:color w:val="auto"/>
          <w:sz w:val="32"/>
          <w:szCs w:val="32"/>
        </w:rPr>
      </w:pPr>
    </w:p>
    <w:p>
      <w:pPr>
        <w:spacing w:line="600" w:lineRule="exact"/>
        <w:ind w:firstLine="640" w:firstLineChars="200"/>
        <w:outlineLvl w:val="1"/>
        <w:rPr>
          <w:rFonts w:hint="eastAsia" w:ascii="黑体" w:hAnsi="黑体" w:eastAsia="黑体"/>
          <w:color w:val="auto"/>
          <w:sz w:val="32"/>
          <w:szCs w:val="32"/>
        </w:rPr>
      </w:pPr>
    </w:p>
    <w:p>
      <w:pPr>
        <w:spacing w:line="600" w:lineRule="exact"/>
        <w:ind w:firstLine="640" w:firstLineChars="200"/>
        <w:outlineLvl w:val="1"/>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27"/>
          <w:rFonts w:ascii="黑体" w:hAnsi="黑体" w:eastAsia="黑体"/>
          <w:b w:val="0"/>
          <w:color w:val="auto"/>
        </w:rPr>
      </w:pPr>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7"/>
          <w:rFonts w:hint="eastAsia" w:ascii="黑体" w:hAnsi="黑体" w:eastAsia="黑体"/>
          <w:b w:val="0"/>
          <w:color w:val="auto"/>
        </w:rPr>
        <w:t>般公共预算财政拨款支出决算情况说明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b w:val="0"/>
          <w:bCs/>
          <w:color w:val="auto"/>
          <w:sz w:val="32"/>
          <w:szCs w:val="32"/>
          <w:highlight w:val="none"/>
        </w:rPr>
      </w:pPr>
      <w:bookmarkStart w:id="34" w:name="_Toc15377210"/>
      <w:r>
        <w:rPr>
          <w:rFonts w:hint="eastAsia" w:ascii="楷体" w:hAnsi="楷体" w:eastAsia="楷体" w:cs="楷体"/>
          <w:b w:val="0"/>
          <w:bCs/>
          <w:color w:val="auto"/>
          <w:sz w:val="32"/>
          <w:szCs w:val="32"/>
          <w:highlight w:val="none"/>
        </w:rPr>
        <w:t>（一）一般公共预算财政拨款支出决算总体情况</w:t>
      </w:r>
      <w:bookmarkEnd w:id="3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年一般公共预算财政拨款支出</w:t>
      </w:r>
      <w:r>
        <w:rPr>
          <w:rFonts w:hint="eastAsia" w:ascii="仿宋" w:hAnsi="仿宋" w:eastAsia="仿宋" w:cs="仿宋"/>
          <w:b w:val="0"/>
          <w:bCs/>
          <w:color w:val="auto"/>
          <w:sz w:val="32"/>
          <w:szCs w:val="32"/>
          <w:highlight w:val="none"/>
          <w:lang w:val="en-US" w:eastAsia="zh-CN"/>
        </w:rPr>
        <w:t>1806.12</w:t>
      </w:r>
      <w:r>
        <w:rPr>
          <w:rFonts w:hint="eastAsia" w:ascii="仿宋" w:hAnsi="仿宋" w:eastAsia="仿宋"/>
          <w:color w:val="auto"/>
          <w:sz w:val="32"/>
          <w:szCs w:val="32"/>
          <w:highlight w:val="none"/>
        </w:rPr>
        <w:t>万元</w:t>
      </w:r>
      <w:r>
        <w:rPr>
          <w:rFonts w:hint="eastAsia" w:ascii="仿宋" w:hAnsi="仿宋" w:eastAsia="仿宋"/>
          <w:color w:val="auto"/>
          <w:sz w:val="32"/>
          <w:szCs w:val="32"/>
        </w:rPr>
        <w:t>，与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年相比，一般公共预算财政拨款增加</w:t>
      </w:r>
      <w:r>
        <w:rPr>
          <w:rFonts w:hint="eastAsia" w:ascii="仿宋" w:hAnsi="仿宋" w:eastAsia="仿宋" w:cs="仿宋"/>
          <w:b w:val="0"/>
          <w:bCs/>
          <w:color w:val="auto"/>
          <w:sz w:val="32"/>
          <w:szCs w:val="32"/>
          <w:lang w:val="en-US" w:eastAsia="zh-CN"/>
        </w:rPr>
        <w:t>79.32</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4.5</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s="仿宋"/>
          <w:b w:val="0"/>
          <w:bCs/>
          <w:color w:val="auto"/>
          <w:sz w:val="32"/>
          <w:szCs w:val="32"/>
        </w:rPr>
        <w:t>主要是由于人员调</w:t>
      </w:r>
      <w:r>
        <w:rPr>
          <w:rFonts w:hint="eastAsia" w:ascii="仿宋" w:hAnsi="仿宋" w:eastAsia="仿宋" w:cs="仿宋"/>
          <w:b w:val="0"/>
          <w:bCs/>
          <w:color w:val="auto"/>
          <w:sz w:val="32"/>
          <w:szCs w:val="32"/>
          <w:lang w:eastAsia="zh-CN"/>
        </w:rPr>
        <w:t>入</w:t>
      </w:r>
      <w:r>
        <w:rPr>
          <w:rFonts w:hint="eastAsia" w:ascii="仿宋" w:hAnsi="仿宋" w:eastAsia="仿宋" w:cs="仿宋"/>
          <w:b w:val="0"/>
          <w:bCs/>
          <w:color w:val="auto"/>
          <w:sz w:val="32"/>
          <w:szCs w:val="32"/>
        </w:rPr>
        <w:t>导致工资福利支出及办公费等人员经费</w:t>
      </w:r>
      <w:r>
        <w:rPr>
          <w:rFonts w:hint="eastAsia" w:ascii="仿宋" w:hAnsi="仿宋" w:eastAsia="仿宋" w:cs="仿宋"/>
          <w:b w:val="0"/>
          <w:bCs/>
          <w:color w:val="auto"/>
          <w:sz w:val="32"/>
          <w:szCs w:val="32"/>
          <w:lang w:eastAsia="zh-CN"/>
        </w:rPr>
        <w:t>增加。</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color w:val="auto"/>
          <w:lang w:eastAsia="zh-CN"/>
        </w:rPr>
      </w:pPr>
      <w:r>
        <w:rPr>
          <w:rFonts w:hint="eastAsia" w:ascii="仿宋" w:hAnsi="仿宋" w:eastAsia="仿宋"/>
          <w:color w:val="auto"/>
          <w:sz w:val="32"/>
          <w:szCs w:val="32"/>
        </w:rPr>
        <w:t>（图5：一般公共预算财政拨款支出决算变动情况）（柱状图）</w:t>
      </w:r>
    </w:p>
    <w:p>
      <w:pPr>
        <w:spacing w:line="600" w:lineRule="exact"/>
        <w:rPr>
          <w:rFonts w:ascii="仿宋" w:hAnsi="仿宋" w:eastAsia="仿宋"/>
          <w:color w:val="auto"/>
          <w:sz w:val="32"/>
          <w:szCs w:val="32"/>
        </w:rPr>
      </w:pPr>
      <w:r>
        <w:rPr>
          <w:rFonts w:hint="eastAsia" w:ascii="仿宋" w:hAnsi="仿宋" w:eastAsia="仿宋"/>
          <w:color w:val="auto"/>
          <w:sz w:val="32"/>
          <w:szCs w:val="32"/>
          <w:lang w:eastAsia="zh-CN"/>
        </w:rPr>
        <w:drawing>
          <wp:anchor distT="0" distB="0" distL="114300" distR="114300" simplePos="0" relativeHeight="251663360" behindDoc="0" locked="0" layoutInCell="1" allowOverlap="1">
            <wp:simplePos x="0" y="0"/>
            <wp:positionH relativeFrom="column">
              <wp:posOffset>215265</wp:posOffset>
            </wp:positionH>
            <wp:positionV relativeFrom="paragraph">
              <wp:posOffset>182880</wp:posOffset>
            </wp:positionV>
            <wp:extent cx="4742180" cy="2879090"/>
            <wp:effectExtent l="4445" t="4445" r="8255" b="1206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2" w:firstLineChars="200"/>
        <w:outlineLvl w:val="2"/>
        <w:rPr>
          <w:rFonts w:hint="eastAsia" w:ascii="仿宋" w:hAnsi="仿宋" w:eastAsia="仿宋"/>
          <w:b/>
          <w:color w:val="auto"/>
          <w:sz w:val="32"/>
          <w:szCs w:val="32"/>
          <w:highlight w:val="none"/>
        </w:rPr>
      </w:pPr>
      <w:bookmarkStart w:id="35" w:name="_Toc15377211"/>
    </w:p>
    <w:p>
      <w:pPr>
        <w:spacing w:line="600" w:lineRule="exact"/>
        <w:ind w:firstLine="642" w:firstLineChars="200"/>
        <w:outlineLvl w:val="2"/>
        <w:rPr>
          <w:rFonts w:hint="eastAsia" w:ascii="仿宋" w:hAnsi="仿宋" w:eastAsia="仿宋"/>
          <w:b/>
          <w:color w:val="auto"/>
          <w:sz w:val="32"/>
          <w:szCs w:val="32"/>
          <w:highlight w:val="none"/>
        </w:rPr>
      </w:pPr>
    </w:p>
    <w:p>
      <w:pPr>
        <w:spacing w:line="600" w:lineRule="exact"/>
        <w:ind w:firstLine="642" w:firstLineChars="200"/>
        <w:outlineLvl w:val="2"/>
        <w:rPr>
          <w:rFonts w:hint="eastAsia" w:ascii="仿宋" w:hAnsi="仿宋" w:eastAsia="仿宋"/>
          <w:b/>
          <w:color w:val="auto"/>
          <w:sz w:val="32"/>
          <w:szCs w:val="32"/>
          <w:highlight w:val="none"/>
        </w:rPr>
      </w:pPr>
    </w:p>
    <w:p>
      <w:pPr>
        <w:spacing w:line="600" w:lineRule="exact"/>
        <w:ind w:firstLine="642" w:firstLineChars="200"/>
        <w:outlineLvl w:val="2"/>
        <w:rPr>
          <w:rFonts w:hint="eastAsia" w:ascii="仿宋" w:hAnsi="仿宋" w:eastAsia="仿宋"/>
          <w:b/>
          <w:color w:val="auto"/>
          <w:sz w:val="32"/>
          <w:szCs w:val="32"/>
          <w:highlight w:val="none"/>
        </w:rPr>
      </w:pPr>
    </w:p>
    <w:p>
      <w:pPr>
        <w:spacing w:line="600" w:lineRule="exact"/>
        <w:ind w:firstLine="642" w:firstLineChars="200"/>
        <w:outlineLvl w:val="2"/>
        <w:rPr>
          <w:rFonts w:hint="eastAsia" w:ascii="仿宋" w:hAnsi="仿宋" w:eastAsia="仿宋"/>
          <w:b/>
          <w:color w:val="auto"/>
          <w:sz w:val="32"/>
          <w:szCs w:val="32"/>
          <w:highlight w:val="none"/>
        </w:rPr>
      </w:pPr>
    </w:p>
    <w:p>
      <w:pPr>
        <w:spacing w:line="600" w:lineRule="exact"/>
        <w:ind w:firstLine="642" w:firstLineChars="200"/>
        <w:outlineLvl w:val="2"/>
        <w:rPr>
          <w:rFonts w:hint="eastAsia" w:ascii="仿宋" w:hAnsi="仿宋" w:eastAsia="仿宋"/>
          <w:b/>
          <w:color w:val="auto"/>
          <w:sz w:val="32"/>
          <w:szCs w:val="32"/>
          <w:highlight w:val="none"/>
        </w:rPr>
      </w:pPr>
    </w:p>
    <w:p>
      <w:pPr>
        <w:spacing w:line="600" w:lineRule="exact"/>
        <w:ind w:firstLine="642" w:firstLineChars="200"/>
        <w:outlineLvl w:val="2"/>
        <w:rPr>
          <w:rFonts w:hint="eastAsia" w:ascii="仿宋" w:hAnsi="仿宋" w:eastAsia="仿宋"/>
          <w:b/>
          <w:color w:val="auto"/>
          <w:sz w:val="32"/>
          <w:szCs w:val="32"/>
          <w:highlight w:val="none"/>
        </w:rPr>
      </w:pPr>
    </w:p>
    <w:p>
      <w:pPr>
        <w:spacing w:line="600" w:lineRule="exact"/>
        <w:ind w:firstLine="642" w:firstLineChars="200"/>
        <w:outlineLvl w:val="2"/>
        <w:rPr>
          <w:rFonts w:hint="eastAsia" w:ascii="仿宋" w:hAnsi="仿宋" w:eastAsia="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（二）一般公共预算财政拨款支出决算结构情况</w:t>
      </w:r>
      <w:bookmarkEnd w:id="3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eastAsia="仿宋"/>
          <w:color w:val="auto"/>
          <w:sz w:val="32"/>
          <w:szCs w:val="32"/>
          <w:lang w:val="en-US" w:eastAsia="zh-CN"/>
        </w:rPr>
      </w:pPr>
      <w:r>
        <w:rPr>
          <w:rFonts w:hint="eastAsia" w:ascii="仿宋" w:hAnsi="仿宋" w:eastAsia="仿宋" w:cs="仿宋"/>
          <w:b w:val="0"/>
          <w:bCs/>
          <w:color w:val="auto"/>
          <w:sz w:val="32"/>
          <w:szCs w:val="32"/>
          <w:lang w:eastAsia="zh-CN"/>
        </w:rPr>
        <w:t>20</w:t>
      </w:r>
      <w:r>
        <w:rPr>
          <w:rFonts w:hint="eastAsia" w:ascii="仿宋" w:hAnsi="仿宋" w:eastAsia="仿宋" w:cs="仿宋"/>
          <w:b w:val="0"/>
          <w:bCs/>
          <w:color w:val="auto"/>
          <w:sz w:val="32"/>
          <w:szCs w:val="32"/>
          <w:lang w:val="en-US" w:eastAsia="zh-CN"/>
        </w:rPr>
        <w:t>20</w:t>
      </w:r>
      <w:r>
        <w:rPr>
          <w:rFonts w:hint="eastAsia" w:ascii="仿宋" w:hAnsi="仿宋" w:eastAsia="仿宋" w:cs="仿宋"/>
          <w:b w:val="0"/>
          <w:bCs/>
          <w:color w:val="auto"/>
          <w:sz w:val="32"/>
          <w:szCs w:val="32"/>
          <w:lang w:eastAsia="zh-CN"/>
        </w:rPr>
        <w:t>年一般公共预算财政拨款支出</w:t>
      </w:r>
      <w:r>
        <w:rPr>
          <w:rFonts w:hint="eastAsia" w:ascii="仿宋" w:hAnsi="仿宋" w:eastAsia="仿宋" w:cs="仿宋"/>
          <w:b w:val="0"/>
          <w:bCs/>
          <w:color w:val="auto"/>
          <w:sz w:val="32"/>
          <w:szCs w:val="32"/>
          <w:lang w:val="en-US" w:eastAsia="zh-CN"/>
        </w:rPr>
        <w:t>1806.12</w:t>
      </w:r>
      <w:r>
        <w:rPr>
          <w:rFonts w:hint="eastAsia" w:ascii="仿宋" w:hAnsi="仿宋" w:eastAsia="仿宋" w:cs="仿宋"/>
          <w:b w:val="0"/>
          <w:bCs/>
          <w:color w:val="auto"/>
          <w:sz w:val="32"/>
          <w:szCs w:val="32"/>
          <w:lang w:eastAsia="zh-CN"/>
        </w:rPr>
        <w:t>万元，主要用于以下方面:一般公共服务支出</w:t>
      </w:r>
      <w:r>
        <w:rPr>
          <w:rFonts w:hint="eastAsia" w:ascii="仿宋" w:hAnsi="仿宋" w:eastAsia="仿宋" w:cs="仿宋"/>
          <w:b w:val="0"/>
          <w:bCs/>
          <w:color w:val="auto"/>
          <w:sz w:val="32"/>
          <w:szCs w:val="32"/>
          <w:lang w:val="en-US" w:eastAsia="zh-CN"/>
        </w:rPr>
        <w:t>672.13</w:t>
      </w:r>
      <w:r>
        <w:rPr>
          <w:rFonts w:hint="eastAsia" w:ascii="仿宋" w:hAnsi="仿宋" w:eastAsia="仿宋" w:cs="仿宋"/>
          <w:b w:val="0"/>
          <w:bCs/>
          <w:color w:val="auto"/>
          <w:sz w:val="32"/>
          <w:szCs w:val="32"/>
          <w:lang w:eastAsia="zh-CN"/>
        </w:rPr>
        <w:t>万元，占</w:t>
      </w:r>
      <w:r>
        <w:rPr>
          <w:rFonts w:hint="eastAsia" w:ascii="仿宋" w:hAnsi="仿宋" w:eastAsia="仿宋" w:cs="仿宋"/>
          <w:b w:val="0"/>
          <w:bCs/>
          <w:color w:val="auto"/>
          <w:sz w:val="32"/>
          <w:szCs w:val="32"/>
          <w:lang w:val="en-US" w:eastAsia="zh-CN"/>
        </w:rPr>
        <w:t>37.21</w:t>
      </w:r>
      <w:r>
        <w:rPr>
          <w:rFonts w:hint="eastAsia" w:ascii="仿宋" w:hAnsi="仿宋" w:eastAsia="仿宋" w:cs="仿宋"/>
          <w:b w:val="0"/>
          <w:bCs/>
          <w:color w:val="auto"/>
          <w:sz w:val="32"/>
          <w:szCs w:val="32"/>
          <w:lang w:eastAsia="zh-CN"/>
        </w:rPr>
        <w:t>%；文化体育与传媒支出</w:t>
      </w:r>
      <w:r>
        <w:rPr>
          <w:rFonts w:hint="eastAsia" w:ascii="仿宋" w:hAnsi="仿宋" w:eastAsia="仿宋" w:cs="仿宋"/>
          <w:b w:val="0"/>
          <w:bCs/>
          <w:color w:val="auto"/>
          <w:sz w:val="32"/>
          <w:szCs w:val="32"/>
          <w:lang w:val="en-US" w:eastAsia="zh-CN"/>
        </w:rPr>
        <w:t>23.21</w:t>
      </w:r>
      <w:r>
        <w:rPr>
          <w:rFonts w:hint="eastAsia" w:ascii="仿宋" w:hAnsi="仿宋" w:eastAsia="仿宋" w:cs="仿宋"/>
          <w:b w:val="0"/>
          <w:bCs/>
          <w:color w:val="auto"/>
          <w:sz w:val="32"/>
          <w:szCs w:val="32"/>
          <w:lang w:eastAsia="zh-CN"/>
        </w:rPr>
        <w:t>万元，占</w:t>
      </w:r>
      <w:r>
        <w:rPr>
          <w:rFonts w:hint="eastAsia" w:ascii="仿宋" w:hAnsi="仿宋" w:eastAsia="仿宋" w:cs="仿宋"/>
          <w:b w:val="0"/>
          <w:bCs/>
          <w:color w:val="auto"/>
          <w:sz w:val="32"/>
          <w:szCs w:val="32"/>
          <w:lang w:val="en-US" w:eastAsia="zh-CN"/>
        </w:rPr>
        <w:t>1.3</w:t>
      </w:r>
      <w:r>
        <w:rPr>
          <w:rFonts w:hint="eastAsia" w:ascii="仿宋" w:hAnsi="仿宋" w:eastAsia="仿宋" w:cs="仿宋"/>
          <w:b w:val="0"/>
          <w:bCs/>
          <w:color w:val="auto"/>
          <w:sz w:val="32"/>
          <w:szCs w:val="32"/>
          <w:lang w:eastAsia="zh-CN"/>
        </w:rPr>
        <w:t>%；社会保障和就业支出</w:t>
      </w:r>
      <w:r>
        <w:rPr>
          <w:rFonts w:hint="eastAsia" w:ascii="仿宋" w:hAnsi="仿宋" w:eastAsia="仿宋" w:cs="仿宋"/>
          <w:b w:val="0"/>
          <w:bCs/>
          <w:color w:val="auto"/>
          <w:sz w:val="32"/>
          <w:szCs w:val="32"/>
          <w:lang w:val="en-US" w:eastAsia="zh-CN"/>
        </w:rPr>
        <w:t>80.13</w:t>
      </w:r>
      <w:r>
        <w:rPr>
          <w:rFonts w:hint="eastAsia" w:ascii="仿宋" w:hAnsi="仿宋" w:eastAsia="仿宋" w:cs="仿宋"/>
          <w:b w:val="0"/>
          <w:bCs/>
          <w:color w:val="auto"/>
          <w:sz w:val="32"/>
          <w:szCs w:val="32"/>
          <w:lang w:eastAsia="zh-CN"/>
        </w:rPr>
        <w:t>万元，占</w:t>
      </w:r>
      <w:r>
        <w:rPr>
          <w:rFonts w:hint="eastAsia" w:ascii="仿宋" w:hAnsi="仿宋" w:eastAsia="仿宋" w:cs="仿宋"/>
          <w:b w:val="0"/>
          <w:bCs/>
          <w:color w:val="auto"/>
          <w:sz w:val="32"/>
          <w:szCs w:val="32"/>
          <w:lang w:val="en-US" w:eastAsia="zh-CN"/>
        </w:rPr>
        <w:t>4.43</w:t>
      </w:r>
      <w:r>
        <w:rPr>
          <w:rFonts w:hint="eastAsia" w:ascii="仿宋" w:hAnsi="仿宋" w:eastAsia="仿宋" w:cs="仿宋"/>
          <w:b w:val="0"/>
          <w:bCs/>
          <w:color w:val="auto"/>
          <w:sz w:val="32"/>
          <w:szCs w:val="32"/>
          <w:lang w:eastAsia="zh-CN"/>
        </w:rPr>
        <w:t>%;医疗卫生与计划生育支出</w:t>
      </w:r>
      <w:r>
        <w:rPr>
          <w:rFonts w:hint="eastAsia" w:ascii="仿宋" w:hAnsi="仿宋" w:eastAsia="仿宋" w:cs="仿宋"/>
          <w:b w:val="0"/>
          <w:bCs/>
          <w:color w:val="auto"/>
          <w:sz w:val="32"/>
          <w:szCs w:val="32"/>
          <w:lang w:val="en-US" w:eastAsia="zh-CN"/>
        </w:rPr>
        <w:t>61.35</w:t>
      </w:r>
      <w:r>
        <w:rPr>
          <w:rFonts w:hint="eastAsia" w:ascii="仿宋" w:hAnsi="仿宋" w:eastAsia="仿宋" w:cs="仿宋"/>
          <w:b w:val="0"/>
          <w:bCs/>
          <w:color w:val="auto"/>
          <w:sz w:val="32"/>
          <w:szCs w:val="32"/>
          <w:lang w:eastAsia="zh-CN"/>
        </w:rPr>
        <w:t>万元，占</w:t>
      </w:r>
      <w:r>
        <w:rPr>
          <w:rFonts w:hint="eastAsia" w:ascii="仿宋" w:hAnsi="仿宋" w:eastAsia="仿宋" w:cs="仿宋"/>
          <w:b w:val="0"/>
          <w:bCs/>
          <w:color w:val="auto"/>
          <w:sz w:val="32"/>
          <w:szCs w:val="32"/>
          <w:lang w:val="en-US" w:eastAsia="zh-CN"/>
        </w:rPr>
        <w:t>3.4</w:t>
      </w:r>
      <w:r>
        <w:rPr>
          <w:rFonts w:hint="eastAsia" w:ascii="仿宋" w:hAnsi="仿宋" w:eastAsia="仿宋" w:cs="仿宋"/>
          <w:b w:val="0"/>
          <w:bCs/>
          <w:color w:val="auto"/>
          <w:sz w:val="32"/>
          <w:szCs w:val="32"/>
          <w:lang w:eastAsia="zh-CN"/>
        </w:rPr>
        <w:t>%；城乡社区支出</w:t>
      </w:r>
      <w:r>
        <w:rPr>
          <w:rFonts w:hint="eastAsia" w:ascii="仿宋" w:hAnsi="仿宋" w:eastAsia="仿宋" w:cs="仿宋"/>
          <w:b w:val="0"/>
          <w:bCs/>
          <w:color w:val="auto"/>
          <w:sz w:val="32"/>
          <w:szCs w:val="32"/>
          <w:lang w:val="en-US" w:eastAsia="zh-CN"/>
        </w:rPr>
        <w:t>97.93</w:t>
      </w:r>
      <w:r>
        <w:rPr>
          <w:rFonts w:hint="eastAsia" w:ascii="仿宋" w:hAnsi="仿宋" w:eastAsia="仿宋" w:cs="仿宋"/>
          <w:b w:val="0"/>
          <w:bCs/>
          <w:color w:val="auto"/>
          <w:sz w:val="32"/>
          <w:szCs w:val="32"/>
          <w:lang w:eastAsia="zh-CN"/>
        </w:rPr>
        <w:t>万元，占</w:t>
      </w:r>
      <w:r>
        <w:rPr>
          <w:rFonts w:hint="eastAsia" w:ascii="仿宋" w:hAnsi="仿宋" w:eastAsia="仿宋" w:cs="仿宋"/>
          <w:b w:val="0"/>
          <w:bCs/>
          <w:color w:val="auto"/>
          <w:sz w:val="32"/>
          <w:szCs w:val="32"/>
          <w:lang w:val="en-US" w:eastAsia="zh-CN"/>
        </w:rPr>
        <w:t>5.42</w:t>
      </w:r>
      <w:r>
        <w:rPr>
          <w:rFonts w:hint="eastAsia" w:ascii="仿宋" w:hAnsi="仿宋" w:eastAsia="仿宋" w:cs="仿宋"/>
          <w:b w:val="0"/>
          <w:bCs/>
          <w:color w:val="auto"/>
          <w:sz w:val="32"/>
          <w:szCs w:val="32"/>
          <w:lang w:eastAsia="zh-CN"/>
        </w:rPr>
        <w:t>%；农林水支出</w:t>
      </w:r>
      <w:r>
        <w:rPr>
          <w:rFonts w:hint="eastAsia" w:ascii="仿宋" w:hAnsi="仿宋" w:eastAsia="仿宋" w:cs="仿宋"/>
          <w:b w:val="0"/>
          <w:bCs/>
          <w:color w:val="auto"/>
          <w:sz w:val="32"/>
          <w:szCs w:val="32"/>
          <w:lang w:val="en-US" w:eastAsia="zh-CN"/>
        </w:rPr>
        <w:t>788.88</w:t>
      </w:r>
      <w:r>
        <w:rPr>
          <w:rFonts w:hint="eastAsia" w:ascii="仿宋" w:hAnsi="仿宋" w:eastAsia="仿宋" w:cs="仿宋"/>
          <w:b w:val="0"/>
          <w:bCs/>
          <w:color w:val="auto"/>
          <w:sz w:val="32"/>
          <w:szCs w:val="32"/>
          <w:lang w:eastAsia="zh-CN"/>
        </w:rPr>
        <w:t>万元，占</w:t>
      </w:r>
      <w:r>
        <w:rPr>
          <w:rFonts w:hint="eastAsia" w:ascii="仿宋" w:hAnsi="仿宋" w:eastAsia="仿宋" w:cs="仿宋"/>
          <w:b w:val="0"/>
          <w:bCs/>
          <w:color w:val="auto"/>
          <w:sz w:val="32"/>
          <w:szCs w:val="32"/>
          <w:lang w:val="en-US" w:eastAsia="zh-CN"/>
        </w:rPr>
        <w:t>43.68</w:t>
      </w:r>
      <w:r>
        <w:rPr>
          <w:rFonts w:hint="eastAsia" w:ascii="仿宋" w:hAnsi="仿宋" w:eastAsia="仿宋" w:cs="仿宋"/>
          <w:b w:val="0"/>
          <w:bCs/>
          <w:color w:val="auto"/>
          <w:sz w:val="32"/>
          <w:szCs w:val="32"/>
          <w:lang w:eastAsia="zh-CN"/>
        </w:rPr>
        <w:t>%；住房保障支出</w:t>
      </w:r>
      <w:r>
        <w:rPr>
          <w:rFonts w:hint="eastAsia" w:ascii="仿宋" w:hAnsi="仿宋" w:eastAsia="仿宋" w:cs="仿宋"/>
          <w:b w:val="0"/>
          <w:bCs/>
          <w:color w:val="auto"/>
          <w:sz w:val="32"/>
          <w:szCs w:val="32"/>
          <w:lang w:val="en-US" w:eastAsia="zh-CN"/>
        </w:rPr>
        <w:t>40.15</w:t>
      </w:r>
      <w:r>
        <w:rPr>
          <w:rFonts w:hint="eastAsia" w:ascii="仿宋" w:hAnsi="仿宋" w:eastAsia="仿宋" w:cs="仿宋"/>
          <w:b w:val="0"/>
          <w:bCs/>
          <w:color w:val="auto"/>
          <w:sz w:val="32"/>
          <w:szCs w:val="32"/>
          <w:lang w:eastAsia="zh-CN"/>
        </w:rPr>
        <w:t>万元，占</w:t>
      </w:r>
      <w:r>
        <w:rPr>
          <w:rFonts w:hint="eastAsia" w:ascii="仿宋" w:hAnsi="仿宋" w:eastAsia="仿宋" w:cs="仿宋"/>
          <w:b w:val="0"/>
          <w:bCs/>
          <w:color w:val="auto"/>
          <w:sz w:val="32"/>
          <w:szCs w:val="32"/>
          <w:lang w:val="en-US" w:eastAsia="zh-CN"/>
        </w:rPr>
        <w:t>2.22</w:t>
      </w:r>
      <w:r>
        <w:rPr>
          <w:rFonts w:hint="eastAsia" w:ascii="仿宋" w:hAnsi="仿宋" w:eastAsia="仿宋" w:cs="仿宋"/>
          <w:b w:val="0"/>
          <w:bCs/>
          <w:color w:val="auto"/>
          <w:sz w:val="32"/>
          <w:szCs w:val="32"/>
          <w:lang w:eastAsia="zh-CN"/>
        </w:rPr>
        <w:t>%；灾害防治及应急管理支出</w:t>
      </w:r>
      <w:r>
        <w:rPr>
          <w:rFonts w:hint="eastAsia" w:ascii="仿宋" w:hAnsi="仿宋" w:eastAsia="仿宋" w:cs="仿宋"/>
          <w:b w:val="0"/>
          <w:bCs/>
          <w:color w:val="auto"/>
          <w:sz w:val="32"/>
          <w:szCs w:val="32"/>
          <w:lang w:val="en-US" w:eastAsia="zh-CN"/>
        </w:rPr>
        <w:t>42.34万元，占2.34%。</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仿宋" w:hAnsi="仿宋" w:eastAsia="仿宋"/>
          <w:color w:val="auto"/>
          <w:sz w:val="32"/>
          <w:szCs w:val="32"/>
        </w:rPr>
      </w:pPr>
      <w:r>
        <w:rPr>
          <w:rFonts w:hint="eastAsia" w:ascii="仿宋" w:hAnsi="仿宋" w:eastAsia="仿宋"/>
          <w:b/>
          <w:color w:val="auto"/>
          <w:sz w:val="32"/>
          <w:szCs w:val="32"/>
        </w:rPr>
        <w:t>（罗列全部功能分类科目，至类级。）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（图6：一般公共预算财政拨款支出决算结构）（饼状图）</w:t>
      </w:r>
    </w:p>
    <w:p>
      <w:p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drawing>
          <wp:anchor distT="0" distB="0" distL="114300" distR="114300" simplePos="0" relativeHeight="251664384" behindDoc="0" locked="0" layoutInCell="1" allowOverlap="1">
            <wp:simplePos x="0" y="0"/>
            <wp:positionH relativeFrom="column">
              <wp:posOffset>114300</wp:posOffset>
            </wp:positionH>
            <wp:positionV relativeFrom="paragraph">
              <wp:posOffset>64135</wp:posOffset>
            </wp:positionV>
            <wp:extent cx="5080000" cy="3810000"/>
            <wp:effectExtent l="4445" t="4445" r="5715" b="1079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2" w:firstLineChars="200"/>
        <w:outlineLvl w:val="2"/>
        <w:rPr>
          <w:rFonts w:hint="eastAsia" w:ascii="仿宋" w:hAnsi="仿宋" w:eastAsia="仿宋"/>
          <w:b/>
          <w:color w:val="auto"/>
          <w:sz w:val="32"/>
          <w:szCs w:val="32"/>
        </w:rPr>
      </w:pPr>
      <w:bookmarkStart w:id="36" w:name="_Toc15377212"/>
    </w:p>
    <w:p>
      <w:pPr>
        <w:spacing w:line="600" w:lineRule="exact"/>
        <w:ind w:firstLine="642" w:firstLineChars="200"/>
        <w:outlineLvl w:val="2"/>
        <w:rPr>
          <w:rFonts w:hint="eastAsia" w:ascii="仿宋" w:hAnsi="仿宋" w:eastAsia="仿宋"/>
          <w:b/>
          <w:color w:val="auto"/>
          <w:sz w:val="32"/>
          <w:szCs w:val="32"/>
        </w:rPr>
      </w:pPr>
    </w:p>
    <w:p>
      <w:pPr>
        <w:spacing w:line="600" w:lineRule="exact"/>
        <w:ind w:firstLine="642" w:firstLineChars="200"/>
        <w:outlineLvl w:val="2"/>
        <w:rPr>
          <w:rFonts w:hint="eastAsia" w:ascii="仿宋" w:hAnsi="仿宋" w:eastAsia="仿宋"/>
          <w:b/>
          <w:color w:val="auto"/>
          <w:sz w:val="32"/>
          <w:szCs w:val="32"/>
        </w:rPr>
      </w:pPr>
    </w:p>
    <w:p>
      <w:pPr>
        <w:spacing w:line="600" w:lineRule="exact"/>
        <w:ind w:firstLine="642" w:firstLineChars="200"/>
        <w:outlineLvl w:val="2"/>
        <w:rPr>
          <w:rFonts w:hint="eastAsia" w:ascii="仿宋" w:hAnsi="仿宋" w:eastAsia="仿宋"/>
          <w:b/>
          <w:color w:val="auto"/>
          <w:sz w:val="32"/>
          <w:szCs w:val="32"/>
        </w:rPr>
      </w:pPr>
    </w:p>
    <w:p>
      <w:pPr>
        <w:spacing w:line="600" w:lineRule="exact"/>
        <w:ind w:firstLine="642" w:firstLineChars="200"/>
        <w:outlineLvl w:val="2"/>
        <w:rPr>
          <w:rFonts w:hint="eastAsia" w:ascii="仿宋" w:hAnsi="仿宋" w:eastAsia="仿宋"/>
          <w:b/>
          <w:color w:val="auto"/>
          <w:sz w:val="32"/>
          <w:szCs w:val="32"/>
        </w:rPr>
      </w:pPr>
    </w:p>
    <w:p>
      <w:pPr>
        <w:spacing w:line="600" w:lineRule="exact"/>
        <w:ind w:firstLine="642" w:firstLineChars="200"/>
        <w:outlineLvl w:val="2"/>
        <w:rPr>
          <w:rFonts w:hint="eastAsia" w:ascii="仿宋" w:hAnsi="仿宋" w:eastAsia="仿宋"/>
          <w:b/>
          <w:color w:val="auto"/>
          <w:sz w:val="32"/>
          <w:szCs w:val="32"/>
        </w:rPr>
      </w:pPr>
    </w:p>
    <w:p>
      <w:pPr>
        <w:spacing w:line="600" w:lineRule="exact"/>
        <w:ind w:firstLine="642" w:firstLineChars="200"/>
        <w:outlineLvl w:val="2"/>
        <w:rPr>
          <w:rFonts w:hint="eastAsia" w:ascii="仿宋" w:hAnsi="仿宋" w:eastAsia="仿宋"/>
          <w:b/>
          <w:color w:val="auto"/>
          <w:sz w:val="32"/>
          <w:szCs w:val="32"/>
        </w:rPr>
      </w:pPr>
    </w:p>
    <w:p>
      <w:pPr>
        <w:spacing w:line="600" w:lineRule="exact"/>
        <w:ind w:firstLine="642" w:firstLineChars="200"/>
        <w:outlineLvl w:val="2"/>
        <w:rPr>
          <w:rFonts w:hint="eastAsia" w:ascii="仿宋" w:hAnsi="仿宋" w:eastAsia="仿宋"/>
          <w:b/>
          <w:color w:val="auto"/>
          <w:sz w:val="32"/>
          <w:szCs w:val="32"/>
        </w:rPr>
      </w:pPr>
    </w:p>
    <w:p>
      <w:pPr>
        <w:spacing w:line="600" w:lineRule="exact"/>
        <w:ind w:firstLine="642" w:firstLineChars="200"/>
        <w:outlineLvl w:val="2"/>
        <w:rPr>
          <w:rFonts w:hint="eastAsia" w:ascii="仿宋" w:hAnsi="仿宋" w:eastAsia="仿宋"/>
          <w:b/>
          <w:color w:val="auto"/>
          <w:sz w:val="32"/>
          <w:szCs w:val="32"/>
        </w:rPr>
      </w:pPr>
    </w:p>
    <w:p>
      <w:pPr>
        <w:spacing w:line="600" w:lineRule="exact"/>
        <w:ind w:firstLine="642" w:firstLineChars="200"/>
        <w:outlineLvl w:val="2"/>
        <w:rPr>
          <w:rFonts w:hint="eastAsia" w:ascii="仿宋" w:hAnsi="仿宋" w:eastAsia="仿宋"/>
          <w:b/>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（三）一般公共预算财政拨款支出决算具体情况</w:t>
      </w:r>
      <w:bookmarkEnd w:id="36"/>
    </w:p>
    <w:p>
      <w:pPr>
        <w:keepNext w:val="0"/>
        <w:keepLines w:val="0"/>
        <w:pageBreakBefore w:val="0"/>
        <w:widowControl w:val="0"/>
        <w:kinsoku/>
        <w:wordWrap/>
        <w:overflowPunct/>
        <w:topLinePunct w:val="0"/>
        <w:bidi w:val="0"/>
        <w:snapToGrid/>
        <w:spacing w:line="576" w:lineRule="exact"/>
        <w:ind w:firstLine="642" w:firstLineChars="200"/>
        <w:textAlignment w:val="auto"/>
        <w:outlineLvl w:val="2"/>
        <w:rPr>
          <w:rFonts w:ascii="仿宋" w:hAnsi="仿宋" w:eastAsia="仿宋"/>
          <w:color w:val="auto"/>
          <w:sz w:val="32"/>
          <w:szCs w:val="32"/>
        </w:rPr>
      </w:pPr>
      <w:bookmarkStart w:id="37" w:name="_Toc15378460"/>
      <w:bookmarkStart w:id="38" w:name="_Toc15377213"/>
      <w:bookmarkStart w:id="39" w:name="_Toc15377444"/>
      <w:r>
        <w:rPr>
          <w:rFonts w:hint="eastAsia" w:ascii="仿宋" w:hAnsi="仿宋" w:eastAsia="仿宋"/>
          <w:b/>
          <w:color w:val="auto"/>
          <w:sz w:val="32"/>
          <w:szCs w:val="32"/>
        </w:rPr>
        <w:t>20</w:t>
      </w:r>
      <w:r>
        <w:rPr>
          <w:rFonts w:hint="eastAsia" w:ascii="仿宋" w:hAnsi="仿宋" w:eastAsia="仿宋"/>
          <w:b/>
          <w:color w:val="auto"/>
          <w:sz w:val="32"/>
          <w:szCs w:val="32"/>
          <w:lang w:val="en-US" w:eastAsia="zh-CN"/>
        </w:rPr>
        <w:t>20</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一</w:t>
      </w:r>
      <w:r>
        <w:rPr>
          <w:rFonts w:hint="eastAsia" w:ascii="仿宋" w:hAnsi="仿宋" w:eastAsia="仿宋"/>
          <w:b/>
          <w:color w:val="auto"/>
          <w:sz w:val="32"/>
          <w:szCs w:val="32"/>
        </w:rPr>
        <w:t>般公共预算支出决算数为</w:t>
      </w:r>
      <w:r>
        <w:rPr>
          <w:rFonts w:hint="eastAsia" w:ascii="仿宋" w:hAnsi="仿宋" w:eastAsia="仿宋"/>
          <w:color w:val="auto"/>
          <w:sz w:val="32"/>
          <w:szCs w:val="32"/>
          <w:lang w:val="en-US" w:eastAsia="zh-CN"/>
        </w:rPr>
        <w:t>1806.12</w:t>
      </w:r>
      <w:r>
        <w:rPr>
          <w:rFonts w:hint="eastAsia" w:ascii="仿宋" w:hAnsi="仿宋" w:eastAsia="仿宋"/>
          <w:color w:val="auto"/>
          <w:sz w:val="32"/>
          <w:szCs w:val="32"/>
        </w:rPr>
        <w:t>，</w:t>
      </w:r>
      <w:r>
        <w:rPr>
          <w:rStyle w:val="16"/>
          <w:rFonts w:hint="eastAsia" w:ascii="仿宋" w:hAnsi="仿宋" w:eastAsia="仿宋"/>
          <w:bCs/>
          <w:color w:val="auto"/>
          <w:sz w:val="32"/>
          <w:szCs w:val="32"/>
        </w:rPr>
        <w:t>完成预算</w:t>
      </w:r>
      <w:r>
        <w:rPr>
          <w:rStyle w:val="16"/>
          <w:rFonts w:hint="eastAsia" w:ascii="仿宋" w:hAnsi="仿宋" w:eastAsia="仿宋"/>
          <w:bCs/>
          <w:color w:val="auto"/>
          <w:sz w:val="32"/>
          <w:szCs w:val="32"/>
          <w:lang w:val="en-US" w:eastAsia="zh-CN"/>
        </w:rPr>
        <w:t>96.49</w:t>
      </w:r>
      <w:r>
        <w:rPr>
          <w:rStyle w:val="16"/>
          <w:rFonts w:ascii="仿宋" w:hAnsi="仿宋" w:eastAsia="仿宋"/>
          <w:bCs/>
          <w:color w:val="auto"/>
          <w:sz w:val="32"/>
          <w:szCs w:val="32"/>
        </w:rPr>
        <w:t>%</w:t>
      </w:r>
      <w:r>
        <w:rPr>
          <w:rStyle w:val="16"/>
          <w:rFonts w:hint="eastAsia" w:ascii="仿宋" w:hAnsi="仿宋" w:eastAsia="仿宋"/>
          <w:bCs/>
          <w:color w:val="auto"/>
          <w:sz w:val="32"/>
          <w:szCs w:val="32"/>
        </w:rPr>
        <w:t>。其中：</w:t>
      </w:r>
      <w:bookmarkEnd w:id="37"/>
      <w:bookmarkEnd w:id="38"/>
      <w:bookmarkEnd w:id="39"/>
    </w:p>
    <w:p>
      <w:pPr>
        <w:keepNext w:val="0"/>
        <w:keepLines w:val="0"/>
        <w:pageBreakBefore w:val="0"/>
        <w:widowControl w:val="0"/>
        <w:kinsoku/>
        <w:wordWrap/>
        <w:overflowPunct/>
        <w:topLinePunct w:val="0"/>
        <w:bidi w:val="0"/>
        <w:snapToGrid/>
        <w:spacing w:line="576" w:lineRule="exact"/>
        <w:ind w:firstLine="642" w:firstLineChars="200"/>
        <w:textAlignment w:val="auto"/>
        <w:rPr>
          <w:rStyle w:val="16"/>
          <w:rFonts w:hint="eastAsia" w:ascii="仿宋" w:hAnsi="仿宋" w:eastAsia="仿宋"/>
          <w:b w:val="0"/>
          <w:bCs/>
          <w:color w:val="auto"/>
          <w:sz w:val="32"/>
          <w:szCs w:val="32"/>
        </w:rPr>
      </w:pPr>
      <w:r>
        <w:rPr>
          <w:rStyle w:val="16"/>
          <w:rFonts w:hint="eastAsia" w:ascii="仿宋_GB2312" w:eastAsia="仿宋"/>
          <w:color w:val="auto"/>
          <w:sz w:val="32"/>
          <w:szCs w:val="32"/>
        </w:rPr>
        <w:t>1.一般公共服务:</w:t>
      </w:r>
      <w:r>
        <w:rPr>
          <w:rStyle w:val="16"/>
          <w:rFonts w:hint="eastAsia" w:ascii="仿宋_GB2312" w:eastAsia="仿宋"/>
          <w:b w:val="0"/>
          <w:color w:val="auto"/>
          <w:sz w:val="32"/>
          <w:szCs w:val="32"/>
          <w:highlight w:val="none"/>
        </w:rPr>
        <w:t xml:space="preserve"> </w:t>
      </w:r>
      <w:r>
        <w:rPr>
          <w:rFonts w:hint="eastAsia" w:ascii="仿宋_GB2312" w:eastAsia="仿宋"/>
          <w:color w:val="auto"/>
          <w:sz w:val="32"/>
          <w:szCs w:val="32"/>
          <w:highlight w:val="none"/>
        </w:rPr>
        <w:t>2</w:t>
      </w:r>
      <w:r>
        <w:rPr>
          <w:rFonts w:hint="eastAsia" w:ascii="仿宋_GB2312" w:eastAsia="仿宋"/>
          <w:color w:val="auto"/>
          <w:sz w:val="32"/>
          <w:szCs w:val="32"/>
          <w:highlight w:val="none"/>
          <w:lang w:val="en-US" w:eastAsia="zh-CN"/>
        </w:rPr>
        <w:t>020年决算数为672.13万元，完成预算99.1%，形成财返资金6.16万元。其中：一般公共服务支出-人大事务-代表工作1.44万元；一</w:t>
      </w:r>
      <w:r>
        <w:rPr>
          <w:rFonts w:hint="eastAsia" w:ascii="仿宋_GB2312" w:eastAsia="仿宋"/>
          <w:color w:val="auto"/>
          <w:sz w:val="32"/>
          <w:szCs w:val="32"/>
          <w:lang w:val="en-US" w:eastAsia="zh-CN"/>
        </w:rPr>
        <w:t>般公共服务支出-政府办公厅（室）--行政运行598.71万元，一般公共服务支出-政府办公厅（室）--一般行政管理事务12.96万元；一般公共服务支出-财政事务--行政运行13.85万元；一般公共服务支出-党委办公厅（室）及相关机构事务--行政运行40.41万元，一般公共服务支出-党委办公厅（室）及相关机构事务--专项业务费4.76</w:t>
      </w:r>
      <w:r>
        <w:rPr>
          <w:rFonts w:hint="eastAsia" w:ascii="仿宋_GB2312" w:eastAsia="仿宋"/>
          <w:color w:val="auto"/>
          <w:sz w:val="32"/>
          <w:szCs w:val="32"/>
        </w:rPr>
        <w:t>万元。</w:t>
      </w:r>
    </w:p>
    <w:p>
      <w:pPr>
        <w:keepNext w:val="0"/>
        <w:keepLines w:val="0"/>
        <w:pageBreakBefore w:val="0"/>
        <w:widowControl w:val="0"/>
        <w:kinsoku/>
        <w:wordWrap/>
        <w:overflowPunct/>
        <w:topLinePunct w:val="0"/>
        <w:bidi w:val="0"/>
        <w:snapToGrid/>
        <w:spacing w:line="576" w:lineRule="exact"/>
        <w:ind w:firstLine="642" w:firstLineChars="200"/>
        <w:textAlignment w:val="auto"/>
        <w:rPr>
          <w:rFonts w:hint="eastAsia" w:ascii="仿宋_GB2312" w:eastAsia="仿宋"/>
          <w:color w:val="auto"/>
          <w:sz w:val="32"/>
          <w:szCs w:val="32"/>
          <w:highlight w:val="none"/>
          <w:lang w:val="en-US" w:eastAsia="zh-CN"/>
        </w:rPr>
      </w:pPr>
      <w:r>
        <w:rPr>
          <w:rStyle w:val="16"/>
          <w:rFonts w:hint="eastAsia" w:ascii="仿宋_GB2312" w:eastAsia="仿宋"/>
          <w:color w:val="auto"/>
          <w:sz w:val="32"/>
          <w:szCs w:val="32"/>
        </w:rPr>
        <w:t>2.文化体育与传媒支出:</w:t>
      </w:r>
      <w:r>
        <w:rPr>
          <w:rFonts w:hint="eastAsia" w:ascii="仿宋_GB2312" w:eastAsia="仿宋"/>
          <w:color w:val="auto"/>
          <w:sz w:val="32"/>
          <w:szCs w:val="32"/>
          <w:highlight w:val="none"/>
        </w:rPr>
        <w:t>20</w:t>
      </w:r>
      <w:r>
        <w:rPr>
          <w:rFonts w:hint="eastAsia" w:ascii="仿宋_GB2312" w:eastAsia="仿宋"/>
          <w:color w:val="auto"/>
          <w:sz w:val="32"/>
          <w:szCs w:val="32"/>
          <w:highlight w:val="none"/>
          <w:lang w:val="en-US" w:eastAsia="zh-CN"/>
        </w:rPr>
        <w:t>20</w:t>
      </w:r>
      <w:r>
        <w:rPr>
          <w:rFonts w:hint="eastAsia" w:ascii="仿宋_GB2312" w:eastAsia="仿宋"/>
          <w:color w:val="auto"/>
          <w:sz w:val="32"/>
          <w:szCs w:val="32"/>
          <w:highlight w:val="none"/>
        </w:rPr>
        <w:t>年决算数为</w:t>
      </w:r>
      <w:r>
        <w:rPr>
          <w:rFonts w:hint="eastAsia" w:ascii="仿宋_GB2312" w:eastAsia="仿宋"/>
          <w:color w:val="auto"/>
          <w:sz w:val="32"/>
          <w:szCs w:val="32"/>
          <w:highlight w:val="none"/>
          <w:lang w:val="en-US" w:eastAsia="zh-CN"/>
        </w:rPr>
        <w:t>23.21</w:t>
      </w:r>
      <w:r>
        <w:rPr>
          <w:rFonts w:hint="eastAsia" w:ascii="仿宋_GB2312" w:eastAsia="仿宋"/>
          <w:color w:val="auto"/>
          <w:sz w:val="32"/>
          <w:szCs w:val="32"/>
          <w:highlight w:val="none"/>
        </w:rPr>
        <w:t>万元，完成预算100%。其中：</w:t>
      </w:r>
      <w:r>
        <w:rPr>
          <w:rFonts w:hint="eastAsia" w:ascii="仿宋_GB2312" w:eastAsia="仿宋"/>
          <w:color w:val="auto"/>
          <w:sz w:val="32"/>
          <w:szCs w:val="32"/>
          <w:highlight w:val="none"/>
          <w:lang w:val="en-US" w:eastAsia="zh-CN"/>
        </w:rPr>
        <w:t>文化体育与传媒支出-文化-行政运行18.21万元；文化体育与传媒支出-其他文化体育与传媒支出-其他文化体育与传媒支出5万元。　</w:t>
      </w:r>
    </w:p>
    <w:p>
      <w:pPr>
        <w:keepNext w:val="0"/>
        <w:keepLines w:val="0"/>
        <w:pageBreakBefore w:val="0"/>
        <w:widowControl w:val="0"/>
        <w:kinsoku/>
        <w:wordWrap/>
        <w:overflowPunct/>
        <w:topLinePunct w:val="0"/>
        <w:bidi w:val="0"/>
        <w:snapToGrid/>
        <w:spacing w:line="576" w:lineRule="exact"/>
        <w:ind w:firstLine="642" w:firstLineChars="200"/>
        <w:textAlignment w:val="auto"/>
        <w:rPr>
          <w:rFonts w:hint="default" w:ascii="仿宋_GB2312" w:eastAsia="仿宋"/>
          <w:color w:val="auto"/>
          <w:sz w:val="32"/>
          <w:szCs w:val="32"/>
          <w:lang w:val="en-US" w:eastAsia="zh-CN"/>
        </w:rPr>
      </w:pPr>
      <w:r>
        <w:rPr>
          <w:rStyle w:val="16"/>
          <w:rFonts w:hint="eastAsia" w:ascii="仿宋_GB2312" w:eastAsia="仿宋"/>
          <w:color w:val="auto"/>
          <w:sz w:val="32"/>
          <w:szCs w:val="32"/>
          <w:highlight w:val="none"/>
        </w:rPr>
        <w:t>3.社会保障和就业支出:</w:t>
      </w:r>
      <w:r>
        <w:rPr>
          <w:rFonts w:hint="eastAsia" w:ascii="仿宋_GB2312" w:eastAsia="仿宋"/>
          <w:color w:val="auto"/>
          <w:sz w:val="32"/>
          <w:szCs w:val="32"/>
          <w:highlight w:val="none"/>
        </w:rPr>
        <w:t>20</w:t>
      </w:r>
      <w:r>
        <w:rPr>
          <w:rFonts w:hint="eastAsia" w:ascii="仿宋_GB2312" w:eastAsia="仿宋"/>
          <w:color w:val="auto"/>
          <w:sz w:val="32"/>
          <w:szCs w:val="32"/>
          <w:highlight w:val="none"/>
          <w:lang w:val="en-US" w:eastAsia="zh-CN"/>
        </w:rPr>
        <w:t>20</w:t>
      </w:r>
      <w:r>
        <w:rPr>
          <w:rFonts w:hint="eastAsia" w:ascii="仿宋_GB2312" w:eastAsia="仿宋"/>
          <w:color w:val="auto"/>
          <w:sz w:val="32"/>
          <w:szCs w:val="32"/>
          <w:highlight w:val="none"/>
        </w:rPr>
        <w:t>年决算数为</w:t>
      </w:r>
      <w:r>
        <w:rPr>
          <w:rFonts w:hint="eastAsia" w:ascii="仿宋_GB2312" w:eastAsia="仿宋"/>
          <w:color w:val="auto"/>
          <w:sz w:val="32"/>
          <w:szCs w:val="32"/>
          <w:highlight w:val="none"/>
          <w:lang w:val="en-US" w:eastAsia="zh-CN"/>
        </w:rPr>
        <w:t>80.12</w:t>
      </w:r>
      <w:r>
        <w:rPr>
          <w:rFonts w:hint="eastAsia" w:ascii="仿宋_GB2312" w:eastAsia="仿宋"/>
          <w:color w:val="auto"/>
          <w:sz w:val="32"/>
          <w:szCs w:val="32"/>
          <w:highlight w:val="none"/>
        </w:rPr>
        <w:t>万元，完成预算</w:t>
      </w:r>
      <w:r>
        <w:rPr>
          <w:rFonts w:hint="eastAsia" w:ascii="仿宋_GB2312" w:eastAsia="仿宋"/>
          <w:color w:val="auto"/>
          <w:sz w:val="32"/>
          <w:szCs w:val="32"/>
          <w:highlight w:val="none"/>
          <w:lang w:val="en-US" w:eastAsia="zh-CN"/>
        </w:rPr>
        <w:t>100</w:t>
      </w:r>
      <w:r>
        <w:rPr>
          <w:rFonts w:hint="eastAsia" w:ascii="仿宋_GB2312" w:eastAsia="仿宋"/>
          <w:color w:val="auto"/>
          <w:sz w:val="32"/>
          <w:szCs w:val="32"/>
          <w:highlight w:val="none"/>
        </w:rPr>
        <w:t>%。</w:t>
      </w:r>
      <w:r>
        <w:rPr>
          <w:rFonts w:hint="eastAsia" w:ascii="仿宋_GB2312" w:eastAsia="仿宋"/>
          <w:color w:val="auto"/>
          <w:sz w:val="32"/>
          <w:szCs w:val="32"/>
          <w:highlight w:val="none"/>
          <w:lang w:val="en-US" w:eastAsia="zh-CN"/>
        </w:rPr>
        <w:t>其中：社会保障和就</w:t>
      </w:r>
      <w:r>
        <w:rPr>
          <w:rFonts w:hint="eastAsia" w:ascii="仿宋_GB2312" w:eastAsia="仿宋"/>
          <w:color w:val="auto"/>
          <w:sz w:val="32"/>
          <w:szCs w:val="32"/>
          <w:lang w:val="en-US" w:eastAsia="zh-CN"/>
        </w:rPr>
        <w:t>业支出-行政事业单位离退休-机关事业单位基本养老保险缴费支出54.76万元，  社会保障和就业支出-抚恤-义务兵优待21.69万元，社会保障和就业支出-其他社会保障和就业支出- 其他社会保障和就业支出3.67万元。</w:t>
      </w:r>
    </w:p>
    <w:p>
      <w:pPr>
        <w:keepNext w:val="0"/>
        <w:keepLines w:val="0"/>
        <w:pageBreakBefore w:val="0"/>
        <w:widowControl w:val="0"/>
        <w:kinsoku/>
        <w:wordWrap/>
        <w:overflowPunct/>
        <w:topLinePunct w:val="0"/>
        <w:bidi w:val="0"/>
        <w:snapToGrid/>
        <w:spacing w:line="576" w:lineRule="exact"/>
        <w:ind w:firstLine="642" w:firstLineChars="200"/>
        <w:textAlignment w:val="auto"/>
        <w:rPr>
          <w:rFonts w:hint="eastAsia" w:ascii="仿宋_GB2312" w:eastAsia="仿宋"/>
          <w:color w:val="auto"/>
          <w:sz w:val="32"/>
          <w:szCs w:val="32"/>
          <w:highlight w:val="none"/>
          <w:lang w:val="en-US" w:eastAsia="zh-CN"/>
        </w:rPr>
      </w:pPr>
      <w:r>
        <w:rPr>
          <w:rFonts w:hint="eastAsia" w:ascii="仿宋_GB2312" w:eastAsia="仿宋"/>
          <w:b/>
          <w:color w:val="auto"/>
          <w:sz w:val="32"/>
          <w:szCs w:val="32"/>
        </w:rPr>
        <w:t>4</w:t>
      </w:r>
      <w:r>
        <w:rPr>
          <w:rStyle w:val="16"/>
          <w:rFonts w:hint="eastAsia" w:ascii="仿宋_GB2312" w:eastAsia="仿宋"/>
          <w:color w:val="auto"/>
          <w:sz w:val="32"/>
          <w:szCs w:val="32"/>
        </w:rPr>
        <w:t>.医疗卫生与计划生育支出:</w:t>
      </w:r>
      <w:r>
        <w:rPr>
          <w:rFonts w:hint="eastAsia" w:ascii="仿宋_GB2312" w:eastAsia="仿宋"/>
          <w:color w:val="auto"/>
          <w:sz w:val="32"/>
          <w:szCs w:val="32"/>
          <w:highlight w:val="none"/>
        </w:rPr>
        <w:t>2</w:t>
      </w:r>
      <w:r>
        <w:rPr>
          <w:rFonts w:hint="eastAsia" w:ascii="仿宋_GB2312" w:eastAsia="仿宋"/>
          <w:color w:val="auto"/>
          <w:sz w:val="32"/>
          <w:szCs w:val="32"/>
          <w:highlight w:val="none"/>
          <w:lang w:val="en-US" w:eastAsia="zh-CN"/>
        </w:rPr>
        <w:t>020年决算数为61.36万元，完成预算100%。其中：医疗卫生与计划生育支出-计划生育事务-计划生育机构31.33万元；医疗卫生与计划生育支出-计划生育事务-计划生育服务2.49万元；医疗卫生与计划生育支出-行政事业单位医疗-行政单位医疗27.54万元。</w:t>
      </w:r>
    </w:p>
    <w:p>
      <w:pPr>
        <w:keepNext w:val="0"/>
        <w:keepLines w:val="0"/>
        <w:pageBreakBefore w:val="0"/>
        <w:widowControl w:val="0"/>
        <w:kinsoku/>
        <w:wordWrap/>
        <w:overflowPunct/>
        <w:topLinePunct w:val="0"/>
        <w:bidi w:val="0"/>
        <w:snapToGrid/>
        <w:spacing w:line="576" w:lineRule="exact"/>
        <w:ind w:firstLine="642" w:firstLineChars="200"/>
        <w:textAlignment w:val="auto"/>
        <w:rPr>
          <w:rFonts w:hint="eastAsia" w:ascii="仿宋_GB2312" w:eastAsia="仿宋"/>
          <w:color w:val="auto"/>
          <w:sz w:val="32"/>
          <w:szCs w:val="32"/>
          <w:lang w:val="en-US" w:eastAsia="zh-CN"/>
        </w:rPr>
      </w:pPr>
      <w:r>
        <w:rPr>
          <w:rStyle w:val="16"/>
          <w:rFonts w:hint="eastAsia" w:ascii="仿宋_GB2312" w:eastAsia="仿宋"/>
          <w:color w:val="auto"/>
          <w:sz w:val="32"/>
          <w:szCs w:val="32"/>
          <w:highlight w:val="none"/>
          <w:lang w:val="en-US" w:eastAsia="zh-CN"/>
        </w:rPr>
        <w:t>5.</w:t>
      </w:r>
      <w:r>
        <w:rPr>
          <w:rStyle w:val="16"/>
          <w:rFonts w:hint="eastAsia" w:ascii="仿宋_GB2312" w:eastAsia="仿宋"/>
          <w:color w:val="auto"/>
          <w:sz w:val="32"/>
          <w:szCs w:val="32"/>
          <w:highlight w:val="none"/>
        </w:rPr>
        <w:t>城乡社区支出：</w:t>
      </w:r>
      <w:r>
        <w:rPr>
          <w:rFonts w:hint="eastAsia" w:ascii="仿宋_GB2312" w:eastAsia="仿宋"/>
          <w:color w:val="auto"/>
          <w:sz w:val="32"/>
          <w:szCs w:val="32"/>
          <w:highlight w:val="none"/>
          <w:lang w:val="en-US" w:eastAsia="zh-CN"/>
        </w:rPr>
        <w:t>2020年决算数为97.93万元，完成预算100%。</w:t>
      </w:r>
      <w:r>
        <w:rPr>
          <w:rFonts w:hint="eastAsia" w:ascii="仿宋_GB2312" w:eastAsia="仿宋"/>
          <w:color w:val="auto"/>
          <w:sz w:val="32"/>
          <w:szCs w:val="32"/>
          <w:lang w:val="en-US" w:eastAsia="zh-CN"/>
        </w:rPr>
        <w:t>其中：城乡社区支出-城乡社区管理事务-行政运行18.84万元，城乡社区支出-城乡社区管理事务-一般行政管理事务79.09万元。</w:t>
      </w:r>
    </w:p>
    <w:p>
      <w:pPr>
        <w:keepNext w:val="0"/>
        <w:keepLines w:val="0"/>
        <w:pageBreakBefore w:val="0"/>
        <w:widowControl w:val="0"/>
        <w:numPr>
          <w:ilvl w:val="0"/>
          <w:numId w:val="0"/>
        </w:numPr>
        <w:kinsoku/>
        <w:wordWrap/>
        <w:overflowPunct/>
        <w:topLinePunct w:val="0"/>
        <w:bidi w:val="0"/>
        <w:snapToGrid/>
        <w:spacing w:line="576" w:lineRule="exact"/>
        <w:ind w:firstLine="642" w:firstLineChars="200"/>
        <w:textAlignment w:val="auto"/>
        <w:rPr>
          <w:rFonts w:hint="eastAsia" w:ascii="仿宋_GB2312" w:eastAsia="仿宋"/>
          <w:color w:val="auto"/>
          <w:sz w:val="32"/>
          <w:szCs w:val="32"/>
        </w:rPr>
      </w:pPr>
      <w:r>
        <w:rPr>
          <w:rStyle w:val="16"/>
          <w:rFonts w:hint="eastAsia" w:ascii="仿宋_GB2312" w:eastAsia="仿宋"/>
          <w:color w:val="auto"/>
          <w:sz w:val="32"/>
          <w:szCs w:val="32"/>
          <w:lang w:val="en-US" w:eastAsia="zh-CN"/>
        </w:rPr>
        <w:t>6</w:t>
      </w:r>
      <w:r>
        <w:rPr>
          <w:rStyle w:val="16"/>
          <w:rFonts w:hint="eastAsia" w:ascii="仿宋_GB2312" w:eastAsia="仿宋"/>
          <w:color w:val="auto"/>
          <w:sz w:val="32"/>
          <w:szCs w:val="32"/>
        </w:rPr>
        <w:t>.农林水支出：</w:t>
      </w:r>
      <w:r>
        <w:rPr>
          <w:rFonts w:hint="eastAsia" w:ascii="仿宋_GB2312" w:eastAsia="仿宋"/>
          <w:color w:val="auto"/>
          <w:sz w:val="32"/>
          <w:szCs w:val="32"/>
          <w:highlight w:val="none"/>
        </w:rPr>
        <w:t>20</w:t>
      </w:r>
      <w:r>
        <w:rPr>
          <w:rFonts w:hint="eastAsia" w:ascii="仿宋_GB2312" w:eastAsia="仿宋"/>
          <w:color w:val="auto"/>
          <w:sz w:val="32"/>
          <w:szCs w:val="32"/>
          <w:highlight w:val="none"/>
          <w:lang w:val="en-US" w:eastAsia="zh-CN"/>
        </w:rPr>
        <w:t>20</w:t>
      </w:r>
      <w:r>
        <w:rPr>
          <w:rFonts w:hint="eastAsia" w:ascii="仿宋_GB2312" w:eastAsia="仿宋"/>
          <w:color w:val="auto"/>
          <w:sz w:val="32"/>
          <w:szCs w:val="32"/>
          <w:highlight w:val="none"/>
        </w:rPr>
        <w:t>年决算数为</w:t>
      </w:r>
      <w:r>
        <w:rPr>
          <w:rFonts w:hint="eastAsia" w:ascii="仿宋_GB2312" w:eastAsia="仿宋"/>
          <w:color w:val="auto"/>
          <w:sz w:val="32"/>
          <w:szCs w:val="32"/>
          <w:highlight w:val="none"/>
          <w:lang w:val="en-US" w:eastAsia="zh-CN"/>
        </w:rPr>
        <w:t>788.88</w:t>
      </w:r>
      <w:r>
        <w:rPr>
          <w:rFonts w:hint="eastAsia" w:ascii="仿宋_GB2312" w:eastAsia="仿宋"/>
          <w:color w:val="auto"/>
          <w:sz w:val="32"/>
          <w:szCs w:val="32"/>
          <w:highlight w:val="none"/>
          <w:lang w:eastAsia="zh-CN"/>
        </w:rPr>
        <w:t>万元</w:t>
      </w:r>
      <w:r>
        <w:rPr>
          <w:rFonts w:hint="eastAsia" w:ascii="仿宋_GB2312" w:eastAsia="仿宋"/>
          <w:color w:val="auto"/>
          <w:sz w:val="32"/>
          <w:szCs w:val="32"/>
          <w:highlight w:val="none"/>
        </w:rPr>
        <w:t>，完成预算</w:t>
      </w:r>
      <w:r>
        <w:rPr>
          <w:rFonts w:hint="eastAsia" w:ascii="仿宋_GB2312" w:eastAsia="仿宋"/>
          <w:color w:val="auto"/>
          <w:sz w:val="32"/>
          <w:szCs w:val="32"/>
          <w:highlight w:val="none"/>
          <w:lang w:val="en-US" w:eastAsia="zh-CN"/>
        </w:rPr>
        <w:t>94.1</w:t>
      </w:r>
      <w:r>
        <w:rPr>
          <w:rFonts w:hint="eastAsia" w:ascii="仿宋_GB2312" w:eastAsia="仿宋"/>
          <w:color w:val="auto"/>
          <w:sz w:val="32"/>
          <w:szCs w:val="32"/>
          <w:highlight w:val="none"/>
        </w:rPr>
        <w:t>%。决算数小于预算数的主要原因</w:t>
      </w:r>
      <w:r>
        <w:rPr>
          <w:rFonts w:hint="eastAsia" w:ascii="仿宋_GB2312" w:eastAsia="仿宋"/>
          <w:color w:val="auto"/>
          <w:sz w:val="32"/>
          <w:szCs w:val="32"/>
          <w:highlight w:val="none"/>
          <w:lang w:eastAsia="zh-CN"/>
        </w:rPr>
        <w:t>是道路建设项目</w:t>
      </w:r>
      <w:r>
        <w:rPr>
          <w:rFonts w:hint="eastAsia" w:ascii="仿宋_GB2312" w:eastAsia="仿宋"/>
          <w:color w:val="auto"/>
          <w:sz w:val="32"/>
          <w:szCs w:val="32"/>
          <w:highlight w:val="none"/>
          <w:lang w:val="en-US" w:eastAsia="zh-CN"/>
        </w:rPr>
        <w:t>，村干部绩效及连任离任等</w:t>
      </w:r>
      <w:r>
        <w:rPr>
          <w:rFonts w:hint="eastAsia" w:ascii="仿宋_GB2312" w:eastAsia="仿宋"/>
          <w:color w:val="auto"/>
          <w:sz w:val="32"/>
          <w:szCs w:val="32"/>
          <w:lang w:val="en-US" w:eastAsia="zh-CN"/>
        </w:rPr>
        <w:t>补助未支付完成。</w:t>
      </w:r>
      <w:r>
        <w:rPr>
          <w:rFonts w:hint="eastAsia" w:ascii="仿宋_GB2312" w:eastAsia="仿宋"/>
          <w:color w:val="auto"/>
          <w:sz w:val="32"/>
          <w:szCs w:val="32"/>
        </w:rPr>
        <w:t>其中：农林水支出-农业-行政运行</w:t>
      </w:r>
      <w:r>
        <w:rPr>
          <w:rFonts w:hint="eastAsia" w:ascii="仿宋_GB2312" w:eastAsia="仿宋"/>
          <w:color w:val="auto"/>
          <w:sz w:val="32"/>
          <w:szCs w:val="32"/>
          <w:lang w:val="en-US" w:eastAsia="zh-CN"/>
        </w:rPr>
        <w:t>27.2</w:t>
      </w:r>
      <w:r>
        <w:rPr>
          <w:rFonts w:hint="eastAsia" w:ascii="仿宋_GB2312" w:eastAsia="仿宋"/>
          <w:color w:val="auto"/>
          <w:sz w:val="32"/>
          <w:szCs w:val="32"/>
        </w:rPr>
        <w:t>万元，农林水支出-农业-</w:t>
      </w:r>
      <w:r>
        <w:rPr>
          <w:rFonts w:hint="eastAsia" w:ascii="仿宋_GB2312" w:eastAsia="仿宋"/>
          <w:color w:val="auto"/>
          <w:sz w:val="32"/>
          <w:szCs w:val="32"/>
          <w:lang w:eastAsia="zh-CN"/>
        </w:rPr>
        <w:t>其他农林水支出</w:t>
      </w:r>
      <w:r>
        <w:rPr>
          <w:rFonts w:hint="eastAsia" w:ascii="仿宋_GB2312" w:eastAsia="仿宋"/>
          <w:color w:val="auto"/>
          <w:sz w:val="32"/>
          <w:szCs w:val="32"/>
          <w:lang w:val="en-US" w:eastAsia="zh-CN"/>
        </w:rPr>
        <w:t>55</w:t>
      </w:r>
      <w:r>
        <w:rPr>
          <w:rFonts w:hint="eastAsia" w:ascii="仿宋_GB2312" w:hAnsi="Times New Roman" w:eastAsia="仿宋" w:cs="Times New Roman"/>
          <w:color w:val="auto"/>
          <w:sz w:val="32"/>
          <w:szCs w:val="32"/>
          <w:lang w:val="en-US" w:eastAsia="zh-CN"/>
        </w:rPr>
        <w:t>万</w:t>
      </w:r>
      <w:r>
        <w:rPr>
          <w:rFonts w:hint="eastAsia" w:ascii="仿宋_GB2312" w:eastAsia="仿宋"/>
          <w:color w:val="auto"/>
          <w:sz w:val="32"/>
          <w:szCs w:val="32"/>
          <w:lang w:eastAsia="zh-CN"/>
        </w:rPr>
        <w:t>元；</w:t>
      </w:r>
      <w:r>
        <w:rPr>
          <w:rFonts w:hint="eastAsia" w:ascii="仿宋_GB2312" w:eastAsia="仿宋"/>
          <w:color w:val="auto"/>
          <w:sz w:val="32"/>
          <w:szCs w:val="32"/>
        </w:rPr>
        <w:t>农林水支出-林业-林业防灾减灾</w:t>
      </w:r>
      <w:r>
        <w:rPr>
          <w:rFonts w:hint="eastAsia" w:ascii="仿宋_GB2312" w:eastAsia="仿宋"/>
          <w:color w:val="auto"/>
          <w:sz w:val="32"/>
          <w:szCs w:val="32"/>
          <w:lang w:val="en-US" w:eastAsia="zh-CN"/>
        </w:rPr>
        <w:t>2.5</w:t>
      </w:r>
      <w:r>
        <w:rPr>
          <w:rFonts w:hint="eastAsia" w:ascii="仿宋_GB2312" w:eastAsia="仿宋"/>
          <w:color w:val="auto"/>
          <w:sz w:val="32"/>
          <w:szCs w:val="32"/>
        </w:rPr>
        <w:t>万元；农林水支出-</w:t>
      </w:r>
      <w:r>
        <w:rPr>
          <w:rFonts w:hint="eastAsia" w:ascii="仿宋_GB2312" w:eastAsia="仿宋"/>
          <w:color w:val="auto"/>
          <w:sz w:val="32"/>
          <w:szCs w:val="32"/>
          <w:lang w:eastAsia="zh-CN"/>
        </w:rPr>
        <w:t>水利</w:t>
      </w:r>
      <w:r>
        <w:rPr>
          <w:rFonts w:hint="eastAsia" w:ascii="仿宋_GB2312" w:eastAsia="仿宋"/>
          <w:color w:val="auto"/>
          <w:sz w:val="32"/>
          <w:szCs w:val="32"/>
        </w:rPr>
        <w:t>-</w:t>
      </w:r>
      <w:r>
        <w:rPr>
          <w:rFonts w:hint="eastAsia" w:ascii="仿宋_GB2312" w:eastAsia="仿宋"/>
          <w:color w:val="auto"/>
          <w:sz w:val="32"/>
          <w:szCs w:val="32"/>
          <w:lang w:eastAsia="zh-CN"/>
        </w:rPr>
        <w:t>防汛支出</w:t>
      </w:r>
      <w:r>
        <w:rPr>
          <w:rFonts w:hint="eastAsia" w:ascii="仿宋_GB2312" w:eastAsia="仿宋"/>
          <w:color w:val="auto"/>
          <w:sz w:val="32"/>
          <w:szCs w:val="32"/>
          <w:lang w:val="en-US" w:eastAsia="zh-CN"/>
        </w:rPr>
        <w:t>2.5</w:t>
      </w:r>
      <w:r>
        <w:rPr>
          <w:rFonts w:hint="eastAsia" w:ascii="仿宋_GB2312" w:eastAsia="仿宋"/>
          <w:color w:val="auto"/>
          <w:sz w:val="32"/>
          <w:szCs w:val="32"/>
        </w:rPr>
        <w:t>万元；农林水支出-扶贫-其他扶贫支出</w:t>
      </w:r>
      <w:r>
        <w:rPr>
          <w:rFonts w:hint="eastAsia" w:ascii="仿宋_GB2312" w:eastAsia="仿宋"/>
          <w:color w:val="auto"/>
          <w:sz w:val="32"/>
          <w:szCs w:val="32"/>
          <w:lang w:val="en-US" w:eastAsia="zh-CN"/>
        </w:rPr>
        <w:t>153.5</w:t>
      </w:r>
      <w:r>
        <w:rPr>
          <w:rFonts w:hint="eastAsia" w:ascii="仿宋_GB2312" w:eastAsia="仿宋"/>
          <w:color w:val="auto"/>
          <w:sz w:val="32"/>
          <w:szCs w:val="32"/>
        </w:rPr>
        <w:t>万元；农林水支出-农村综合改革-对村民委员会和村党支部的补助</w:t>
      </w:r>
      <w:r>
        <w:rPr>
          <w:rFonts w:hint="eastAsia" w:ascii="仿宋_GB2312" w:eastAsia="仿宋"/>
          <w:color w:val="auto"/>
          <w:sz w:val="32"/>
          <w:szCs w:val="32"/>
          <w:lang w:val="en-US" w:eastAsia="zh-CN"/>
        </w:rPr>
        <w:t>495.68</w:t>
      </w:r>
      <w:r>
        <w:rPr>
          <w:rFonts w:hint="eastAsia" w:ascii="仿宋_GB2312" w:eastAsia="仿宋"/>
          <w:color w:val="auto"/>
          <w:sz w:val="32"/>
          <w:szCs w:val="32"/>
        </w:rPr>
        <w:t>万元；农林水事务-农村综合改革-其他农村综合改革</w:t>
      </w:r>
      <w:r>
        <w:rPr>
          <w:rFonts w:hint="eastAsia" w:ascii="仿宋_GB2312" w:eastAsia="仿宋"/>
          <w:color w:val="auto"/>
          <w:sz w:val="32"/>
          <w:szCs w:val="32"/>
          <w:lang w:eastAsia="zh-CN"/>
        </w:rPr>
        <w:t>支出</w:t>
      </w:r>
      <w:r>
        <w:rPr>
          <w:rFonts w:hint="eastAsia" w:ascii="仿宋_GB2312" w:eastAsia="仿宋"/>
          <w:color w:val="auto"/>
          <w:sz w:val="32"/>
          <w:szCs w:val="32"/>
          <w:lang w:val="en-US" w:eastAsia="zh-CN"/>
        </w:rPr>
        <w:t>42.5</w:t>
      </w:r>
      <w:r>
        <w:rPr>
          <w:rFonts w:hint="eastAsia" w:ascii="仿宋_GB2312" w:eastAsia="仿宋"/>
          <w:color w:val="auto"/>
          <w:sz w:val="32"/>
          <w:szCs w:val="32"/>
        </w:rPr>
        <w:t>万元</w:t>
      </w:r>
      <w:r>
        <w:rPr>
          <w:rFonts w:hint="eastAsia" w:ascii="仿宋_GB2312" w:eastAsia="仿宋"/>
          <w:color w:val="auto"/>
          <w:sz w:val="32"/>
          <w:szCs w:val="32"/>
          <w:lang w:eastAsia="zh-CN"/>
        </w:rPr>
        <w:t>；</w:t>
      </w:r>
      <w:r>
        <w:rPr>
          <w:rFonts w:hint="eastAsia" w:ascii="仿宋_GB2312" w:eastAsia="仿宋"/>
          <w:color w:val="auto"/>
          <w:sz w:val="32"/>
          <w:szCs w:val="32"/>
        </w:rPr>
        <w:t>农林水支出-</w:t>
      </w:r>
      <w:r>
        <w:rPr>
          <w:rFonts w:hint="eastAsia" w:ascii="仿宋_GB2312" w:eastAsia="仿宋"/>
          <w:color w:val="auto"/>
          <w:sz w:val="32"/>
          <w:szCs w:val="32"/>
          <w:lang w:eastAsia="zh-CN"/>
        </w:rPr>
        <w:t>其他农林水支出</w:t>
      </w:r>
      <w:r>
        <w:rPr>
          <w:rFonts w:hint="eastAsia" w:ascii="仿宋_GB2312" w:eastAsia="仿宋"/>
          <w:color w:val="auto"/>
          <w:sz w:val="32"/>
          <w:szCs w:val="32"/>
        </w:rPr>
        <w:t>-</w:t>
      </w:r>
      <w:r>
        <w:rPr>
          <w:rFonts w:hint="eastAsia" w:ascii="仿宋_GB2312" w:eastAsia="仿宋"/>
          <w:color w:val="auto"/>
          <w:sz w:val="32"/>
          <w:szCs w:val="32"/>
          <w:lang w:eastAsia="zh-CN"/>
        </w:rPr>
        <w:t>防汛支出</w:t>
      </w:r>
      <w:r>
        <w:rPr>
          <w:rFonts w:hint="eastAsia" w:ascii="仿宋_GB2312" w:eastAsia="仿宋"/>
          <w:color w:val="auto"/>
          <w:sz w:val="32"/>
          <w:szCs w:val="32"/>
          <w:lang w:val="en-US" w:eastAsia="zh-CN"/>
        </w:rPr>
        <w:t>10</w:t>
      </w:r>
      <w:r>
        <w:rPr>
          <w:rFonts w:hint="eastAsia" w:ascii="仿宋_GB2312" w:eastAsia="仿宋"/>
          <w:color w:val="auto"/>
          <w:sz w:val="32"/>
          <w:szCs w:val="32"/>
        </w:rPr>
        <w:t>万元；。</w:t>
      </w:r>
    </w:p>
    <w:p>
      <w:pPr>
        <w:keepNext w:val="0"/>
        <w:keepLines w:val="0"/>
        <w:pageBreakBefore w:val="0"/>
        <w:widowControl w:val="0"/>
        <w:numPr>
          <w:ilvl w:val="0"/>
          <w:numId w:val="0"/>
        </w:numPr>
        <w:kinsoku/>
        <w:wordWrap/>
        <w:overflowPunct/>
        <w:topLinePunct w:val="0"/>
        <w:bidi w:val="0"/>
        <w:snapToGrid/>
        <w:spacing w:line="576" w:lineRule="exact"/>
        <w:ind w:firstLine="642" w:firstLineChars="200"/>
        <w:textAlignment w:val="auto"/>
        <w:rPr>
          <w:rFonts w:hint="eastAsia" w:ascii="仿宋_GB2312" w:eastAsia="仿宋"/>
          <w:color w:val="auto"/>
          <w:sz w:val="32"/>
          <w:szCs w:val="32"/>
          <w:highlight w:val="none"/>
          <w:lang w:val="en-US" w:eastAsia="zh-CN"/>
        </w:rPr>
      </w:pPr>
      <w:r>
        <w:rPr>
          <w:rFonts w:hint="eastAsia" w:ascii="仿宋_GB2312" w:eastAsia="仿宋"/>
          <w:b/>
          <w:bCs/>
          <w:color w:val="auto"/>
          <w:sz w:val="32"/>
          <w:szCs w:val="32"/>
          <w:lang w:val="en-US" w:eastAsia="zh-CN"/>
        </w:rPr>
        <w:t>7.</w:t>
      </w:r>
      <w:r>
        <w:rPr>
          <w:rFonts w:hint="eastAsia" w:ascii="仿宋_GB2312" w:eastAsia="仿宋"/>
          <w:b/>
          <w:bCs/>
          <w:color w:val="auto"/>
          <w:sz w:val="32"/>
          <w:szCs w:val="32"/>
        </w:rPr>
        <w:t>住房保障支出：</w:t>
      </w:r>
      <w:r>
        <w:rPr>
          <w:rFonts w:hint="eastAsia" w:ascii="仿宋_GB2312" w:eastAsia="仿宋"/>
          <w:b/>
          <w:bCs/>
          <w:color w:val="auto"/>
          <w:sz w:val="32"/>
          <w:szCs w:val="32"/>
          <w:highlight w:val="none"/>
        </w:rPr>
        <w:t>2</w:t>
      </w:r>
      <w:r>
        <w:rPr>
          <w:rFonts w:hint="eastAsia" w:ascii="仿宋_GB2312" w:eastAsia="仿宋"/>
          <w:color w:val="auto"/>
          <w:sz w:val="32"/>
          <w:szCs w:val="32"/>
          <w:highlight w:val="none"/>
        </w:rPr>
        <w:t>0</w:t>
      </w:r>
      <w:r>
        <w:rPr>
          <w:rFonts w:hint="eastAsia" w:ascii="仿宋_GB2312" w:eastAsia="仿宋"/>
          <w:color w:val="auto"/>
          <w:sz w:val="32"/>
          <w:szCs w:val="32"/>
          <w:highlight w:val="none"/>
          <w:lang w:val="en-US" w:eastAsia="zh-CN"/>
        </w:rPr>
        <w:t>20</w:t>
      </w:r>
      <w:r>
        <w:rPr>
          <w:rFonts w:hint="eastAsia" w:ascii="仿宋_GB2312" w:eastAsia="仿宋"/>
          <w:color w:val="auto"/>
          <w:sz w:val="32"/>
          <w:szCs w:val="32"/>
          <w:highlight w:val="none"/>
        </w:rPr>
        <w:t>年决算数为</w:t>
      </w:r>
      <w:r>
        <w:rPr>
          <w:rStyle w:val="16"/>
          <w:rFonts w:hint="eastAsia" w:ascii="仿宋_GB2312" w:eastAsia="仿宋"/>
          <w:b w:val="0"/>
          <w:bCs w:val="0"/>
          <w:color w:val="auto"/>
          <w:sz w:val="32"/>
          <w:szCs w:val="32"/>
          <w:highlight w:val="none"/>
          <w:lang w:val="en-US" w:eastAsia="zh-CN"/>
        </w:rPr>
        <w:t>40.15</w:t>
      </w:r>
      <w:r>
        <w:rPr>
          <w:rFonts w:hint="eastAsia" w:ascii="仿宋_GB2312" w:eastAsia="仿宋"/>
          <w:color w:val="auto"/>
          <w:sz w:val="32"/>
          <w:szCs w:val="32"/>
          <w:highlight w:val="none"/>
        </w:rPr>
        <w:t>万元，完成预算</w:t>
      </w:r>
      <w:r>
        <w:rPr>
          <w:rFonts w:hint="eastAsia" w:ascii="仿宋_GB2312" w:eastAsia="仿宋"/>
          <w:color w:val="auto"/>
          <w:sz w:val="32"/>
          <w:szCs w:val="32"/>
          <w:highlight w:val="none"/>
          <w:lang w:val="en-US" w:eastAsia="zh-CN"/>
        </w:rPr>
        <w:t>100</w:t>
      </w:r>
      <w:r>
        <w:rPr>
          <w:rFonts w:hint="eastAsia" w:ascii="仿宋_GB2312" w:eastAsia="仿宋"/>
          <w:color w:val="auto"/>
          <w:sz w:val="32"/>
          <w:szCs w:val="32"/>
          <w:highlight w:val="none"/>
        </w:rPr>
        <w:t>%。其中：</w:t>
      </w:r>
      <w:r>
        <w:rPr>
          <w:rFonts w:hint="eastAsia" w:ascii="仿宋_GB2312" w:eastAsia="仿宋"/>
          <w:color w:val="auto"/>
          <w:sz w:val="32"/>
          <w:szCs w:val="32"/>
          <w:highlight w:val="none"/>
          <w:lang w:val="en-US" w:eastAsia="zh-CN"/>
        </w:rPr>
        <w:t>住房保障支出-住房改革支出-住房公积金40.15万元。</w:t>
      </w:r>
    </w:p>
    <w:p>
      <w:pPr>
        <w:keepNext w:val="0"/>
        <w:keepLines w:val="0"/>
        <w:pageBreakBefore w:val="0"/>
        <w:widowControl w:val="0"/>
        <w:numPr>
          <w:ilvl w:val="0"/>
          <w:numId w:val="0"/>
        </w:numPr>
        <w:kinsoku/>
        <w:wordWrap/>
        <w:overflowPunct/>
        <w:topLinePunct w:val="0"/>
        <w:bidi w:val="0"/>
        <w:snapToGrid/>
        <w:spacing w:line="576" w:lineRule="exact"/>
        <w:ind w:firstLine="642" w:firstLineChars="200"/>
        <w:textAlignment w:val="auto"/>
        <w:rPr>
          <w:rFonts w:hint="eastAsia" w:ascii="仿宋_GB2312" w:eastAsia="仿宋"/>
          <w:b/>
          <w:bCs/>
          <w:color w:val="auto"/>
          <w:sz w:val="32"/>
          <w:szCs w:val="32"/>
        </w:rPr>
      </w:pPr>
      <w:r>
        <w:rPr>
          <w:rFonts w:hint="eastAsia" w:ascii="仿宋_GB2312" w:eastAsia="仿宋"/>
          <w:b/>
          <w:bCs/>
          <w:color w:val="auto"/>
          <w:sz w:val="32"/>
          <w:szCs w:val="32"/>
          <w:highlight w:val="none"/>
          <w:lang w:val="en-US" w:eastAsia="zh-CN"/>
        </w:rPr>
        <w:t>8.</w:t>
      </w:r>
      <w:r>
        <w:rPr>
          <w:rFonts w:hint="eastAsia" w:ascii="仿宋_GB2312" w:eastAsia="仿宋"/>
          <w:b/>
          <w:bCs/>
          <w:color w:val="auto"/>
          <w:sz w:val="32"/>
          <w:szCs w:val="32"/>
          <w:highlight w:val="none"/>
        </w:rPr>
        <w:t>灾害防治及应急管理支出</w:t>
      </w:r>
      <w:r>
        <w:rPr>
          <w:rFonts w:hint="eastAsia" w:ascii="仿宋_GB2312" w:eastAsia="仿宋"/>
          <w:b/>
          <w:bCs/>
          <w:color w:val="auto"/>
          <w:sz w:val="32"/>
          <w:szCs w:val="32"/>
          <w:highlight w:val="none"/>
          <w:lang w:eastAsia="zh-CN"/>
        </w:rPr>
        <w:t>：</w:t>
      </w:r>
      <w:r>
        <w:rPr>
          <w:rFonts w:hint="eastAsia" w:ascii="仿宋_GB2312" w:eastAsia="仿宋"/>
          <w:b/>
          <w:bCs/>
          <w:color w:val="auto"/>
          <w:sz w:val="32"/>
          <w:szCs w:val="32"/>
          <w:highlight w:val="none"/>
        </w:rPr>
        <w:t>2</w:t>
      </w:r>
      <w:r>
        <w:rPr>
          <w:rFonts w:hint="eastAsia" w:ascii="仿宋_GB2312" w:eastAsia="仿宋"/>
          <w:color w:val="auto"/>
          <w:sz w:val="32"/>
          <w:szCs w:val="32"/>
          <w:highlight w:val="none"/>
        </w:rPr>
        <w:t>0</w:t>
      </w:r>
      <w:r>
        <w:rPr>
          <w:rFonts w:hint="eastAsia" w:ascii="仿宋_GB2312" w:eastAsia="仿宋"/>
          <w:color w:val="auto"/>
          <w:sz w:val="32"/>
          <w:szCs w:val="32"/>
          <w:highlight w:val="none"/>
          <w:lang w:val="en-US" w:eastAsia="zh-CN"/>
        </w:rPr>
        <w:t>20</w:t>
      </w:r>
      <w:r>
        <w:rPr>
          <w:rFonts w:hint="eastAsia" w:ascii="仿宋_GB2312" w:eastAsia="仿宋"/>
          <w:color w:val="auto"/>
          <w:sz w:val="32"/>
          <w:szCs w:val="32"/>
          <w:highlight w:val="none"/>
        </w:rPr>
        <w:t>年决算数为</w:t>
      </w:r>
      <w:r>
        <w:rPr>
          <w:rFonts w:hint="eastAsia" w:ascii="仿宋_GB2312" w:eastAsia="仿宋"/>
          <w:b/>
          <w:bCs/>
          <w:color w:val="auto"/>
          <w:sz w:val="32"/>
          <w:szCs w:val="32"/>
          <w:highlight w:val="none"/>
          <w:lang w:val="en-US" w:eastAsia="zh-CN"/>
        </w:rPr>
        <w:t>42.34万元。</w:t>
      </w:r>
      <w:r>
        <w:rPr>
          <w:rFonts w:hint="eastAsia" w:ascii="仿宋_GB2312" w:eastAsia="仿宋"/>
          <w:b w:val="0"/>
          <w:bCs w:val="0"/>
          <w:color w:val="auto"/>
          <w:sz w:val="32"/>
          <w:szCs w:val="32"/>
          <w:highlight w:val="none"/>
          <w:lang w:val="en-US" w:eastAsia="zh-CN"/>
        </w:rPr>
        <w:t>完</w:t>
      </w:r>
      <w:r>
        <w:rPr>
          <w:rFonts w:hint="eastAsia" w:ascii="仿宋_GB2312" w:hAnsi="Times New Roman" w:eastAsia="仿宋" w:cs="Times New Roman"/>
          <w:b w:val="0"/>
          <w:bCs w:val="0"/>
          <w:color w:val="auto"/>
          <w:sz w:val="32"/>
          <w:szCs w:val="32"/>
          <w:highlight w:val="none"/>
          <w:lang w:val="en-US" w:eastAsia="zh-CN"/>
        </w:rPr>
        <w:t>成</w:t>
      </w:r>
      <w:r>
        <w:rPr>
          <w:rFonts w:hint="eastAsia" w:ascii="仿宋_GB2312" w:hAnsi="Times New Roman" w:eastAsia="仿宋" w:cs="Times New Roman"/>
          <w:color w:val="auto"/>
          <w:sz w:val="32"/>
          <w:szCs w:val="32"/>
          <w:highlight w:val="none"/>
          <w:lang w:val="en-US" w:eastAsia="zh-CN"/>
        </w:rPr>
        <w:t>预算</w:t>
      </w:r>
      <w:r>
        <w:rPr>
          <w:rFonts w:hint="eastAsia" w:ascii="仿宋_GB2312" w:eastAsia="仿宋" w:cs="Times New Roman"/>
          <w:color w:val="auto"/>
          <w:sz w:val="32"/>
          <w:szCs w:val="32"/>
          <w:highlight w:val="none"/>
          <w:lang w:val="en-US" w:eastAsia="zh-CN"/>
        </w:rPr>
        <w:t>81</w:t>
      </w:r>
      <w:r>
        <w:rPr>
          <w:rFonts w:hint="eastAsia" w:ascii="仿宋_GB2312" w:hAnsi="Times New Roman" w:eastAsia="仿宋" w:cs="Times New Roman"/>
          <w:color w:val="auto"/>
          <w:sz w:val="32"/>
          <w:szCs w:val="32"/>
          <w:highlight w:val="none"/>
          <w:lang w:val="en-US" w:eastAsia="zh-CN"/>
        </w:rPr>
        <w:t>%</w:t>
      </w:r>
      <w:r>
        <w:rPr>
          <w:rFonts w:hint="eastAsia" w:ascii="仿宋_GB2312" w:eastAsia="仿宋" w:cs="Times New Roman"/>
          <w:color w:val="auto"/>
          <w:sz w:val="32"/>
          <w:szCs w:val="32"/>
          <w:highlight w:val="none"/>
          <w:lang w:val="en-US" w:eastAsia="zh-CN"/>
        </w:rPr>
        <w:t>，形成财返资金10万元</w:t>
      </w:r>
      <w:r>
        <w:rPr>
          <w:rFonts w:hint="eastAsia" w:ascii="仿宋_GB2312" w:hAnsi="Times New Roman" w:eastAsia="仿宋" w:cs="Times New Roman"/>
          <w:color w:val="auto"/>
          <w:sz w:val="32"/>
          <w:szCs w:val="32"/>
          <w:highlight w:val="none"/>
          <w:lang w:val="en-US" w:eastAsia="zh-CN"/>
        </w:rPr>
        <w:t>。</w:t>
      </w:r>
      <w:r>
        <w:rPr>
          <w:rFonts w:hint="eastAsia" w:ascii="仿宋_GB2312" w:eastAsia="仿宋"/>
          <w:color w:val="auto"/>
          <w:sz w:val="32"/>
          <w:szCs w:val="32"/>
          <w:highlight w:val="none"/>
          <w:lang w:val="en-US" w:eastAsia="zh-CN"/>
        </w:rPr>
        <w:t>其中</w:t>
      </w:r>
      <w:r>
        <w:rPr>
          <w:rFonts w:hint="eastAsia" w:ascii="仿宋_GB2312" w:eastAsia="仿宋"/>
          <w:color w:val="auto"/>
          <w:sz w:val="32"/>
          <w:szCs w:val="32"/>
          <w:lang w:val="en-US" w:eastAsia="zh-CN"/>
        </w:rPr>
        <w:t>灾害防治及应急管理支出-自然灾害救灾及恢复重建支出- 中央自然灾害生活补助22.34万元；灾害防治及应急管理支出-自然灾害救灾及恢复重建支出- 自然灾害救助补助支出20万元。</w:t>
      </w:r>
    </w:p>
    <w:p>
      <w:pPr>
        <w:keepNext w:val="0"/>
        <w:keepLines w:val="0"/>
        <w:pageBreakBefore w:val="0"/>
        <w:widowControl w:val="0"/>
        <w:numPr>
          <w:ilvl w:val="0"/>
          <w:numId w:val="0"/>
        </w:numPr>
        <w:kinsoku/>
        <w:wordWrap/>
        <w:overflowPunct/>
        <w:topLinePunct w:val="0"/>
        <w:bidi w:val="0"/>
        <w:snapToGrid/>
        <w:spacing w:line="576" w:lineRule="exact"/>
        <w:ind w:leftChars="200"/>
        <w:textAlignment w:val="auto"/>
        <w:rPr>
          <w:rFonts w:hint="eastAsia" w:ascii="仿宋_GB2312" w:eastAsia="仿宋"/>
          <w:color w:val="auto"/>
          <w:sz w:val="32"/>
          <w:szCs w:val="32"/>
          <w:lang w:val="en-US" w:eastAsia="zh-CN"/>
        </w:rPr>
      </w:pPr>
      <w:r>
        <w:rPr>
          <w:rFonts w:hint="eastAsia" w:ascii="仿宋_GB2312" w:eastAsia="仿宋"/>
          <w:color w:val="auto"/>
          <w:sz w:val="32"/>
          <w:szCs w:val="32"/>
          <w:lang w:val="en-US" w:eastAsia="zh-CN"/>
        </w:rPr>
        <w:t>（注：数据来源于财决Z01-1表，罗列全部功能分类科目至项级。上述“预算”口径为调整预算数。增减变动原因为决算数&lt;项级&gt;和调整预算数&lt;项级&gt;比较，与预算数持平可以不写原因。）</w:t>
      </w:r>
    </w:p>
    <w:p>
      <w:pPr>
        <w:keepNext w:val="0"/>
        <w:keepLines w:val="0"/>
        <w:pageBreakBefore w:val="0"/>
        <w:widowControl w:val="0"/>
        <w:tabs>
          <w:tab w:val="right" w:pos="8306"/>
        </w:tabs>
        <w:kinsoku/>
        <w:wordWrap/>
        <w:overflowPunct/>
        <w:topLinePunct w:val="0"/>
        <w:bidi w:val="0"/>
        <w:snapToGrid/>
        <w:spacing w:line="576" w:lineRule="exact"/>
        <w:ind w:firstLine="640"/>
        <w:textAlignment w:val="auto"/>
        <w:outlineLvl w:val="1"/>
        <w:rPr>
          <w:rStyle w:val="27"/>
          <w:color w:val="auto"/>
        </w:rPr>
      </w:pPr>
      <w:bookmarkStart w:id="40" w:name="_Toc15396608"/>
      <w:bookmarkStart w:id="41"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w:t>
      </w:r>
      <w:r>
        <w:rPr>
          <w:rStyle w:val="27"/>
          <w:rFonts w:hint="eastAsia" w:ascii="黑体" w:hAnsi="黑体" w:eastAsia="黑体"/>
          <w:b w:val="0"/>
          <w:color w:val="auto"/>
        </w:rPr>
        <w:t>公共预算财政拨款基本支出决算情况说明</w:t>
      </w:r>
      <w:bookmarkEnd w:id="40"/>
      <w:bookmarkEnd w:id="41"/>
      <w:r>
        <w:rPr>
          <w:rStyle w:val="27"/>
          <w:rFonts w:ascii="黑体" w:hAnsi="黑体" w:eastAsia="黑体"/>
          <w:b w:val="0"/>
          <w:color w:val="auto"/>
        </w:rPr>
        <w:tab/>
      </w:r>
    </w:p>
    <w:p>
      <w:pPr>
        <w:keepNext w:val="0"/>
        <w:keepLines w:val="0"/>
        <w:pageBreakBefore w:val="0"/>
        <w:widowControl w:val="0"/>
        <w:kinsoku/>
        <w:wordWrap/>
        <w:overflowPunct/>
        <w:topLinePunct w:val="0"/>
        <w:bidi w:val="0"/>
        <w:snapToGrid/>
        <w:spacing w:line="576" w:lineRule="exact"/>
        <w:ind w:firstLine="645"/>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1370.35</w:t>
      </w:r>
      <w:r>
        <w:rPr>
          <w:rFonts w:hint="eastAsia" w:ascii="仿宋" w:hAnsi="仿宋" w:eastAsia="仿宋"/>
          <w:color w:val="auto"/>
          <w:sz w:val="32"/>
          <w:szCs w:val="32"/>
          <w:highlight w:val="none"/>
        </w:rPr>
        <w:t>万元，其中：</w:t>
      </w:r>
    </w:p>
    <w:p>
      <w:pPr>
        <w:keepNext w:val="0"/>
        <w:keepLines w:val="0"/>
        <w:pageBreakBefore w:val="0"/>
        <w:widowControl w:val="0"/>
        <w:kinsoku/>
        <w:wordWrap/>
        <w:overflowPunct/>
        <w:topLinePunct w:val="0"/>
        <w:bidi w:val="0"/>
        <w:snapToGrid/>
        <w:spacing w:line="576" w:lineRule="exact"/>
        <w:ind w:firstLine="645"/>
        <w:textAlignment w:val="auto"/>
        <w:rPr>
          <w:rFonts w:hint="eastAsia" w:ascii="仿宋" w:hAnsi="仿宋" w:eastAsia="仿宋"/>
          <w:color w:val="auto"/>
          <w:sz w:val="32"/>
          <w:szCs w:val="32"/>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1077.93</w:t>
      </w:r>
      <w:r>
        <w:rPr>
          <w:rFonts w:hint="eastAsia" w:ascii="仿宋" w:hAnsi="仿宋" w:eastAsia="仿宋"/>
          <w:color w:val="auto"/>
          <w:sz w:val="32"/>
          <w:szCs w:val="32"/>
          <w:highlight w:val="none"/>
        </w:rPr>
        <w:t>万元</w:t>
      </w:r>
      <w:r>
        <w:rPr>
          <w:rFonts w:hint="eastAsia" w:ascii="仿宋" w:hAnsi="仿宋" w:eastAsia="仿宋"/>
          <w:color w:val="auto"/>
          <w:sz w:val="32"/>
          <w:szCs w:val="32"/>
        </w:rPr>
        <w:t>，主要包括：基本工资</w:t>
      </w:r>
      <w:r>
        <w:rPr>
          <w:rFonts w:hint="eastAsia" w:ascii="仿宋" w:hAnsi="仿宋" w:eastAsia="仿宋"/>
          <w:color w:val="auto"/>
          <w:sz w:val="32"/>
          <w:szCs w:val="32"/>
          <w:lang w:val="en-US" w:eastAsia="zh-CN"/>
        </w:rPr>
        <w:t>234.42</w:t>
      </w:r>
      <w:r>
        <w:rPr>
          <w:rFonts w:hint="eastAsia" w:ascii="仿宋" w:hAnsi="仿宋" w:eastAsia="仿宋"/>
          <w:color w:val="auto"/>
          <w:sz w:val="32"/>
          <w:szCs w:val="32"/>
          <w:lang w:eastAsia="zh-CN"/>
        </w:rPr>
        <w:t>万元</w:t>
      </w:r>
      <w:r>
        <w:rPr>
          <w:rFonts w:hint="eastAsia" w:ascii="仿宋" w:hAnsi="仿宋" w:eastAsia="仿宋"/>
          <w:color w:val="auto"/>
          <w:sz w:val="32"/>
          <w:szCs w:val="32"/>
        </w:rPr>
        <w:t>、津贴补贴</w:t>
      </w:r>
      <w:r>
        <w:rPr>
          <w:rFonts w:hint="eastAsia" w:ascii="仿宋" w:hAnsi="仿宋" w:eastAsia="仿宋"/>
          <w:color w:val="auto"/>
          <w:sz w:val="32"/>
          <w:szCs w:val="32"/>
          <w:lang w:val="en-US" w:eastAsia="zh-CN"/>
        </w:rPr>
        <w:t>88.7</w:t>
      </w:r>
      <w:r>
        <w:rPr>
          <w:rFonts w:hint="eastAsia" w:ascii="仿宋" w:hAnsi="仿宋" w:eastAsia="仿宋"/>
          <w:color w:val="auto"/>
          <w:sz w:val="32"/>
          <w:szCs w:val="32"/>
          <w:lang w:eastAsia="zh-CN"/>
        </w:rPr>
        <w:t>万元</w:t>
      </w:r>
      <w:r>
        <w:rPr>
          <w:rFonts w:hint="eastAsia" w:ascii="仿宋" w:hAnsi="仿宋" w:eastAsia="仿宋"/>
          <w:color w:val="auto"/>
          <w:sz w:val="32"/>
          <w:szCs w:val="32"/>
        </w:rPr>
        <w:t>、奖金</w:t>
      </w:r>
      <w:r>
        <w:rPr>
          <w:rFonts w:hint="eastAsia" w:ascii="仿宋" w:hAnsi="仿宋" w:eastAsia="仿宋"/>
          <w:color w:val="auto"/>
          <w:sz w:val="32"/>
          <w:szCs w:val="32"/>
          <w:lang w:val="en-US" w:eastAsia="zh-CN"/>
        </w:rPr>
        <w:t>6.63</w:t>
      </w:r>
      <w:r>
        <w:rPr>
          <w:rFonts w:hint="eastAsia" w:ascii="仿宋" w:hAnsi="仿宋" w:eastAsia="仿宋"/>
          <w:color w:val="auto"/>
          <w:sz w:val="32"/>
          <w:szCs w:val="32"/>
          <w:lang w:eastAsia="zh-CN"/>
        </w:rPr>
        <w:t>万元</w:t>
      </w:r>
      <w:r>
        <w:rPr>
          <w:rFonts w:hint="eastAsia" w:ascii="仿宋" w:hAnsi="仿宋" w:eastAsia="仿宋"/>
          <w:color w:val="auto"/>
          <w:sz w:val="32"/>
          <w:szCs w:val="32"/>
        </w:rPr>
        <w:t>、伙食补助费</w:t>
      </w:r>
      <w:r>
        <w:rPr>
          <w:rFonts w:hint="eastAsia" w:ascii="仿宋" w:hAnsi="仿宋" w:eastAsia="仿宋"/>
          <w:color w:val="auto"/>
          <w:sz w:val="32"/>
          <w:szCs w:val="32"/>
          <w:lang w:val="en-US" w:eastAsia="zh-CN"/>
        </w:rPr>
        <w:t>0元</w:t>
      </w:r>
      <w:r>
        <w:rPr>
          <w:rFonts w:hint="eastAsia" w:ascii="仿宋" w:hAnsi="仿宋" w:eastAsia="仿宋"/>
          <w:color w:val="auto"/>
          <w:sz w:val="32"/>
          <w:szCs w:val="32"/>
        </w:rPr>
        <w:t>、绩效工资</w:t>
      </w:r>
      <w:r>
        <w:rPr>
          <w:rFonts w:hint="eastAsia" w:ascii="仿宋" w:hAnsi="仿宋" w:eastAsia="仿宋"/>
          <w:color w:val="auto"/>
          <w:sz w:val="32"/>
          <w:szCs w:val="32"/>
          <w:lang w:val="en-US" w:eastAsia="zh-CN"/>
        </w:rPr>
        <w:t>78.98</w:t>
      </w:r>
      <w:r>
        <w:rPr>
          <w:rFonts w:hint="eastAsia" w:ascii="仿宋" w:hAnsi="仿宋" w:eastAsia="仿宋"/>
          <w:color w:val="auto"/>
          <w:sz w:val="32"/>
          <w:szCs w:val="32"/>
          <w:lang w:eastAsia="zh-CN"/>
        </w:rPr>
        <w:t>万元</w:t>
      </w:r>
      <w:r>
        <w:rPr>
          <w:rFonts w:hint="eastAsia" w:ascii="仿宋" w:hAnsi="仿宋" w:eastAsia="仿宋"/>
          <w:color w:val="auto"/>
          <w:sz w:val="32"/>
          <w:szCs w:val="32"/>
        </w:rPr>
        <w:t>、机关事业单位基本养老保险缴费</w:t>
      </w:r>
      <w:r>
        <w:rPr>
          <w:rFonts w:hint="eastAsia" w:ascii="仿宋" w:hAnsi="仿宋" w:eastAsia="仿宋"/>
          <w:color w:val="auto"/>
          <w:sz w:val="32"/>
          <w:szCs w:val="32"/>
          <w:lang w:val="en-US" w:eastAsia="zh-CN"/>
        </w:rPr>
        <w:t>68.02</w:t>
      </w:r>
      <w:r>
        <w:rPr>
          <w:rFonts w:hint="eastAsia" w:ascii="仿宋" w:hAnsi="仿宋" w:eastAsia="仿宋"/>
          <w:color w:val="auto"/>
          <w:sz w:val="32"/>
          <w:szCs w:val="32"/>
          <w:lang w:eastAsia="zh-CN"/>
        </w:rPr>
        <w:t>万元</w:t>
      </w:r>
      <w:r>
        <w:rPr>
          <w:rFonts w:hint="eastAsia" w:ascii="仿宋" w:hAnsi="仿宋" w:eastAsia="仿宋"/>
          <w:color w:val="auto"/>
          <w:sz w:val="32"/>
          <w:szCs w:val="32"/>
        </w:rPr>
        <w:t>、职业年金缴费</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万元</w:t>
      </w:r>
      <w:r>
        <w:rPr>
          <w:rFonts w:hint="eastAsia" w:ascii="仿宋" w:hAnsi="仿宋" w:eastAsia="仿宋"/>
          <w:color w:val="auto"/>
          <w:sz w:val="32"/>
          <w:szCs w:val="32"/>
        </w:rPr>
        <w:t>、职工基本医疗保险缴费</w:t>
      </w:r>
      <w:r>
        <w:rPr>
          <w:rFonts w:hint="eastAsia" w:ascii="仿宋" w:hAnsi="仿宋" w:eastAsia="仿宋"/>
          <w:color w:val="auto"/>
          <w:sz w:val="32"/>
          <w:szCs w:val="32"/>
          <w:lang w:val="en-US" w:eastAsia="zh-CN"/>
        </w:rPr>
        <w:t>38.01</w:t>
      </w:r>
      <w:r>
        <w:rPr>
          <w:rFonts w:hint="eastAsia" w:ascii="仿宋" w:hAnsi="仿宋" w:eastAsia="仿宋"/>
          <w:color w:val="auto"/>
          <w:sz w:val="32"/>
          <w:szCs w:val="32"/>
          <w:lang w:eastAsia="zh-CN"/>
        </w:rPr>
        <w:t>万元</w:t>
      </w:r>
      <w:r>
        <w:rPr>
          <w:rFonts w:hint="eastAsia" w:ascii="仿宋" w:hAnsi="仿宋" w:eastAsia="仿宋"/>
          <w:color w:val="auto"/>
          <w:sz w:val="32"/>
          <w:szCs w:val="32"/>
        </w:rPr>
        <w:t>、其他社会保障缴费</w:t>
      </w:r>
      <w:r>
        <w:rPr>
          <w:rFonts w:hint="eastAsia" w:ascii="仿宋" w:hAnsi="仿宋" w:eastAsia="仿宋"/>
          <w:color w:val="auto"/>
          <w:sz w:val="32"/>
          <w:szCs w:val="32"/>
          <w:lang w:val="en-US" w:eastAsia="zh-CN"/>
        </w:rPr>
        <w:t>8.29</w:t>
      </w:r>
      <w:r>
        <w:rPr>
          <w:rFonts w:hint="eastAsia" w:ascii="仿宋" w:hAnsi="仿宋" w:eastAsia="仿宋"/>
          <w:color w:val="auto"/>
          <w:sz w:val="32"/>
          <w:szCs w:val="32"/>
          <w:lang w:eastAsia="zh-CN"/>
        </w:rPr>
        <w:t>万元、</w:t>
      </w:r>
      <w:r>
        <w:rPr>
          <w:rFonts w:hint="eastAsia" w:ascii="仿宋" w:hAnsi="仿宋" w:eastAsia="仿宋"/>
          <w:color w:val="auto"/>
          <w:sz w:val="32"/>
          <w:szCs w:val="32"/>
        </w:rPr>
        <w:t>其他工资福利支出</w:t>
      </w:r>
      <w:r>
        <w:rPr>
          <w:rFonts w:hint="eastAsia" w:ascii="仿宋" w:hAnsi="仿宋" w:eastAsia="仿宋"/>
          <w:color w:val="auto"/>
          <w:sz w:val="32"/>
          <w:szCs w:val="32"/>
          <w:lang w:val="en-US" w:eastAsia="zh-CN"/>
        </w:rPr>
        <w:t>160.98</w:t>
      </w:r>
      <w:r>
        <w:rPr>
          <w:rFonts w:hint="eastAsia" w:ascii="仿宋" w:hAnsi="仿宋" w:eastAsia="仿宋"/>
          <w:color w:val="auto"/>
          <w:sz w:val="32"/>
          <w:szCs w:val="32"/>
          <w:lang w:eastAsia="zh-CN"/>
        </w:rPr>
        <w:t>万元</w:t>
      </w:r>
      <w:r>
        <w:rPr>
          <w:rFonts w:hint="eastAsia" w:ascii="仿宋" w:hAnsi="仿宋" w:eastAsia="仿宋"/>
          <w:color w:val="auto"/>
          <w:sz w:val="32"/>
          <w:szCs w:val="32"/>
        </w:rPr>
        <w:t>、住房公积金</w:t>
      </w:r>
      <w:r>
        <w:rPr>
          <w:rFonts w:hint="eastAsia" w:ascii="仿宋" w:hAnsi="仿宋" w:eastAsia="仿宋"/>
          <w:color w:val="auto"/>
          <w:sz w:val="32"/>
          <w:szCs w:val="32"/>
          <w:lang w:val="en-US" w:eastAsia="zh-CN"/>
        </w:rPr>
        <w:t>40.15</w:t>
      </w:r>
      <w:r>
        <w:rPr>
          <w:rFonts w:hint="eastAsia" w:ascii="仿宋" w:hAnsi="仿宋" w:eastAsia="仿宋"/>
          <w:color w:val="auto"/>
          <w:sz w:val="32"/>
          <w:szCs w:val="32"/>
          <w:lang w:eastAsia="zh-CN"/>
        </w:rPr>
        <w:t>万元、</w:t>
      </w:r>
      <w:r>
        <w:rPr>
          <w:rFonts w:hint="eastAsia" w:ascii="仿宋" w:hAnsi="仿宋" w:eastAsia="仿宋"/>
          <w:color w:val="auto"/>
          <w:sz w:val="32"/>
          <w:szCs w:val="32"/>
        </w:rPr>
        <w:t>离休费</w:t>
      </w:r>
      <w:r>
        <w:rPr>
          <w:rFonts w:hint="eastAsia" w:ascii="仿宋" w:hAnsi="仿宋" w:eastAsia="仿宋"/>
          <w:color w:val="auto"/>
          <w:sz w:val="32"/>
          <w:szCs w:val="32"/>
          <w:lang w:val="en-US" w:eastAsia="zh-CN"/>
        </w:rPr>
        <w:t>0元</w:t>
      </w:r>
      <w:r>
        <w:rPr>
          <w:rFonts w:hint="eastAsia" w:ascii="仿宋" w:hAnsi="仿宋" w:eastAsia="仿宋"/>
          <w:color w:val="auto"/>
          <w:sz w:val="32"/>
          <w:szCs w:val="32"/>
        </w:rPr>
        <w:t>、退休费</w:t>
      </w:r>
      <w:r>
        <w:rPr>
          <w:rFonts w:hint="eastAsia" w:ascii="仿宋" w:hAnsi="仿宋" w:eastAsia="仿宋"/>
          <w:color w:val="auto"/>
          <w:sz w:val="32"/>
          <w:szCs w:val="32"/>
          <w:lang w:val="en-US" w:eastAsia="zh-CN"/>
        </w:rPr>
        <w:t>0元</w:t>
      </w:r>
      <w:r>
        <w:rPr>
          <w:rFonts w:hint="eastAsia" w:ascii="仿宋" w:hAnsi="仿宋" w:eastAsia="仿宋"/>
          <w:color w:val="auto"/>
          <w:sz w:val="32"/>
          <w:szCs w:val="32"/>
        </w:rPr>
        <w:t>、抚恤金</w:t>
      </w:r>
      <w:r>
        <w:rPr>
          <w:rFonts w:hint="eastAsia" w:ascii="仿宋" w:hAnsi="仿宋" w:eastAsia="仿宋"/>
          <w:color w:val="auto"/>
          <w:sz w:val="32"/>
          <w:szCs w:val="32"/>
          <w:lang w:val="en-US" w:eastAsia="zh-CN"/>
        </w:rPr>
        <w:t>0万元</w:t>
      </w:r>
      <w:r>
        <w:rPr>
          <w:rFonts w:hint="eastAsia" w:ascii="仿宋" w:hAnsi="仿宋" w:eastAsia="仿宋"/>
          <w:color w:val="auto"/>
          <w:sz w:val="32"/>
          <w:szCs w:val="32"/>
        </w:rPr>
        <w:t>、生活补助</w:t>
      </w:r>
      <w:r>
        <w:rPr>
          <w:rFonts w:hint="eastAsia" w:ascii="仿宋" w:hAnsi="仿宋" w:eastAsia="仿宋"/>
          <w:color w:val="auto"/>
          <w:sz w:val="32"/>
          <w:szCs w:val="32"/>
          <w:lang w:val="en-US" w:eastAsia="zh-CN"/>
        </w:rPr>
        <w:t>353.53</w:t>
      </w:r>
      <w:r>
        <w:rPr>
          <w:rFonts w:hint="eastAsia" w:ascii="仿宋" w:hAnsi="仿宋" w:eastAsia="仿宋"/>
          <w:color w:val="auto"/>
          <w:sz w:val="32"/>
          <w:szCs w:val="32"/>
          <w:lang w:eastAsia="zh-CN"/>
        </w:rPr>
        <w:t>万元</w:t>
      </w:r>
      <w:r>
        <w:rPr>
          <w:rFonts w:hint="eastAsia" w:ascii="仿宋" w:hAnsi="仿宋" w:eastAsia="仿宋"/>
          <w:color w:val="auto"/>
          <w:sz w:val="32"/>
          <w:szCs w:val="32"/>
        </w:rPr>
        <w:t>、医疗费</w:t>
      </w:r>
      <w:r>
        <w:rPr>
          <w:rFonts w:hint="eastAsia" w:ascii="仿宋" w:hAnsi="仿宋" w:eastAsia="仿宋"/>
          <w:color w:val="auto"/>
          <w:sz w:val="32"/>
          <w:szCs w:val="32"/>
          <w:lang w:val="en-US" w:eastAsia="zh-CN"/>
        </w:rPr>
        <w:t>0元</w:t>
      </w:r>
      <w:r>
        <w:rPr>
          <w:rFonts w:hint="eastAsia" w:ascii="仿宋" w:hAnsi="仿宋" w:eastAsia="仿宋"/>
          <w:color w:val="auto"/>
          <w:sz w:val="32"/>
          <w:szCs w:val="32"/>
        </w:rPr>
        <w:t>、奖励金</w:t>
      </w:r>
      <w:r>
        <w:rPr>
          <w:rFonts w:hint="eastAsia" w:ascii="仿宋" w:hAnsi="仿宋" w:eastAsia="仿宋"/>
          <w:color w:val="auto"/>
          <w:sz w:val="32"/>
          <w:szCs w:val="32"/>
          <w:lang w:val="en-US" w:eastAsia="zh-CN"/>
        </w:rPr>
        <w:t>0.22</w:t>
      </w:r>
      <w:r>
        <w:rPr>
          <w:rFonts w:hint="eastAsia" w:ascii="仿宋" w:hAnsi="仿宋" w:eastAsia="仿宋"/>
          <w:color w:val="auto"/>
          <w:sz w:val="32"/>
          <w:szCs w:val="32"/>
          <w:lang w:eastAsia="zh-CN"/>
        </w:rPr>
        <w:t>万元</w:t>
      </w:r>
      <w:r>
        <w:rPr>
          <w:rFonts w:hint="eastAsia" w:ascii="仿宋" w:hAnsi="仿宋" w:eastAsia="仿宋"/>
          <w:color w:val="auto"/>
          <w:sz w:val="32"/>
          <w:szCs w:val="32"/>
        </w:rPr>
        <w:t>、提租补贴</w:t>
      </w:r>
      <w:r>
        <w:rPr>
          <w:rFonts w:hint="eastAsia" w:ascii="仿宋" w:hAnsi="仿宋" w:eastAsia="仿宋"/>
          <w:color w:val="auto"/>
          <w:sz w:val="32"/>
          <w:szCs w:val="32"/>
          <w:lang w:val="en-US" w:eastAsia="zh-CN"/>
        </w:rPr>
        <w:t>0元</w:t>
      </w:r>
      <w:r>
        <w:rPr>
          <w:rFonts w:hint="eastAsia" w:ascii="仿宋" w:hAnsi="仿宋" w:eastAsia="仿宋"/>
          <w:color w:val="auto"/>
          <w:sz w:val="32"/>
          <w:szCs w:val="32"/>
        </w:rPr>
        <w:t>、购房补贴</w:t>
      </w:r>
      <w:r>
        <w:rPr>
          <w:rFonts w:hint="eastAsia" w:ascii="仿宋" w:hAnsi="仿宋" w:eastAsia="仿宋"/>
          <w:color w:val="auto"/>
          <w:sz w:val="32"/>
          <w:szCs w:val="32"/>
          <w:lang w:val="en-US" w:eastAsia="zh-CN"/>
        </w:rPr>
        <w:t>0元</w:t>
      </w:r>
      <w:r>
        <w:rPr>
          <w:rFonts w:hint="eastAsia" w:ascii="仿宋" w:hAnsi="仿宋" w:eastAsia="仿宋"/>
          <w:color w:val="auto"/>
          <w:sz w:val="32"/>
          <w:szCs w:val="32"/>
        </w:rPr>
        <w:t>、其他对个人和家庭的补助支出</w:t>
      </w:r>
      <w:r>
        <w:rPr>
          <w:rFonts w:hint="eastAsia" w:ascii="仿宋" w:hAnsi="仿宋" w:eastAsia="仿宋"/>
          <w:color w:val="auto"/>
          <w:sz w:val="32"/>
          <w:szCs w:val="32"/>
          <w:lang w:val="en-US" w:eastAsia="zh-CN"/>
        </w:rPr>
        <w:t>0元</w:t>
      </w:r>
      <w:r>
        <w:rPr>
          <w:rFonts w:hint="eastAsia" w:ascii="仿宋" w:hAnsi="仿宋" w:eastAsia="仿宋"/>
          <w:color w:val="auto"/>
          <w:sz w:val="32"/>
          <w:szCs w:val="32"/>
        </w:rPr>
        <w:t>等。</w:t>
      </w:r>
    </w:p>
    <w:p>
      <w:pPr>
        <w:keepNext w:val="0"/>
        <w:keepLines w:val="0"/>
        <w:pageBreakBefore w:val="0"/>
        <w:widowControl w:val="0"/>
        <w:kinsoku/>
        <w:wordWrap/>
        <w:overflowPunct/>
        <w:topLinePunct w:val="0"/>
        <w:bidi w:val="0"/>
        <w:snapToGrid/>
        <w:spacing w:line="576" w:lineRule="exact"/>
        <w:ind w:firstLine="645"/>
        <w:textAlignment w:val="auto"/>
        <w:rPr>
          <w:rFonts w:ascii="仿宋" w:hAnsi="仿宋" w:eastAsia="仿宋"/>
          <w:color w:val="auto"/>
          <w:sz w:val="32"/>
          <w:szCs w:val="32"/>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292.43</w:t>
      </w:r>
      <w:r>
        <w:rPr>
          <w:rFonts w:hint="eastAsia" w:ascii="仿宋" w:hAnsi="仿宋" w:eastAsia="仿宋"/>
          <w:color w:val="auto"/>
          <w:sz w:val="32"/>
          <w:szCs w:val="32"/>
          <w:highlight w:val="none"/>
        </w:rPr>
        <w:t>万</w:t>
      </w:r>
      <w:r>
        <w:rPr>
          <w:rFonts w:hint="eastAsia" w:ascii="仿宋" w:hAnsi="仿宋" w:eastAsia="仿宋"/>
          <w:color w:val="auto"/>
          <w:sz w:val="32"/>
          <w:szCs w:val="32"/>
        </w:rPr>
        <w:t>元，主要包括：办公费</w:t>
      </w:r>
      <w:r>
        <w:rPr>
          <w:rFonts w:hint="eastAsia" w:ascii="仿宋" w:hAnsi="仿宋" w:eastAsia="仿宋"/>
          <w:color w:val="auto"/>
          <w:sz w:val="32"/>
          <w:szCs w:val="32"/>
          <w:lang w:val="en-US" w:eastAsia="zh-CN"/>
        </w:rPr>
        <w:t>190.71</w:t>
      </w:r>
      <w:r>
        <w:rPr>
          <w:rFonts w:hint="eastAsia" w:ascii="仿宋" w:hAnsi="仿宋" w:eastAsia="仿宋"/>
          <w:color w:val="auto"/>
          <w:sz w:val="32"/>
          <w:szCs w:val="32"/>
          <w:lang w:eastAsia="zh-CN"/>
        </w:rPr>
        <w:t>万元</w:t>
      </w:r>
      <w:r>
        <w:rPr>
          <w:rFonts w:hint="eastAsia" w:ascii="仿宋" w:hAnsi="仿宋" w:eastAsia="仿宋"/>
          <w:color w:val="auto"/>
          <w:sz w:val="32"/>
          <w:szCs w:val="32"/>
        </w:rPr>
        <w:t>、印刷费</w:t>
      </w:r>
      <w:r>
        <w:rPr>
          <w:rFonts w:hint="eastAsia" w:ascii="仿宋" w:hAnsi="仿宋" w:eastAsia="仿宋"/>
          <w:color w:val="auto"/>
          <w:sz w:val="32"/>
          <w:szCs w:val="32"/>
          <w:lang w:val="en-US" w:eastAsia="zh-CN"/>
        </w:rPr>
        <w:t>2.26</w:t>
      </w:r>
      <w:r>
        <w:rPr>
          <w:rFonts w:hint="eastAsia" w:ascii="仿宋" w:hAnsi="仿宋" w:eastAsia="仿宋"/>
          <w:color w:val="auto"/>
          <w:sz w:val="32"/>
          <w:szCs w:val="32"/>
          <w:lang w:eastAsia="zh-CN"/>
        </w:rPr>
        <w:t>万元</w:t>
      </w:r>
      <w:r>
        <w:rPr>
          <w:rFonts w:hint="eastAsia" w:ascii="仿宋" w:hAnsi="仿宋" w:eastAsia="仿宋"/>
          <w:color w:val="auto"/>
          <w:sz w:val="32"/>
          <w:szCs w:val="32"/>
        </w:rPr>
        <w:t>、咨询费</w:t>
      </w:r>
      <w:r>
        <w:rPr>
          <w:rFonts w:hint="eastAsia" w:ascii="仿宋" w:hAnsi="仿宋" w:eastAsia="仿宋"/>
          <w:color w:val="auto"/>
          <w:sz w:val="32"/>
          <w:szCs w:val="32"/>
          <w:lang w:val="en-US" w:eastAsia="zh-CN"/>
        </w:rPr>
        <w:t>0万元</w:t>
      </w:r>
      <w:r>
        <w:rPr>
          <w:rFonts w:hint="eastAsia" w:ascii="仿宋" w:hAnsi="仿宋" w:eastAsia="仿宋"/>
          <w:color w:val="auto"/>
          <w:sz w:val="32"/>
          <w:szCs w:val="32"/>
        </w:rPr>
        <w:t>、手续费</w:t>
      </w:r>
      <w:r>
        <w:rPr>
          <w:rFonts w:hint="eastAsia" w:ascii="仿宋" w:hAnsi="仿宋" w:eastAsia="仿宋"/>
          <w:color w:val="auto"/>
          <w:sz w:val="32"/>
          <w:szCs w:val="32"/>
          <w:lang w:val="en-US" w:eastAsia="zh-CN"/>
        </w:rPr>
        <w:t>0.03元</w:t>
      </w:r>
      <w:r>
        <w:rPr>
          <w:rFonts w:hint="eastAsia" w:ascii="仿宋" w:hAnsi="仿宋" w:eastAsia="仿宋"/>
          <w:color w:val="auto"/>
          <w:sz w:val="32"/>
          <w:szCs w:val="32"/>
        </w:rPr>
        <w:t>、水费</w:t>
      </w:r>
      <w:r>
        <w:rPr>
          <w:rFonts w:hint="eastAsia" w:ascii="仿宋" w:hAnsi="仿宋" w:eastAsia="仿宋"/>
          <w:color w:val="auto"/>
          <w:sz w:val="32"/>
          <w:szCs w:val="32"/>
          <w:lang w:val="en-US" w:eastAsia="zh-CN"/>
        </w:rPr>
        <w:t>2.88</w:t>
      </w:r>
      <w:r>
        <w:rPr>
          <w:rFonts w:hint="eastAsia" w:ascii="仿宋" w:hAnsi="仿宋" w:eastAsia="仿宋"/>
          <w:color w:val="auto"/>
          <w:sz w:val="32"/>
          <w:szCs w:val="32"/>
          <w:lang w:eastAsia="zh-CN"/>
        </w:rPr>
        <w:t>万元</w:t>
      </w:r>
      <w:r>
        <w:rPr>
          <w:rFonts w:hint="eastAsia" w:ascii="仿宋" w:hAnsi="仿宋" w:eastAsia="仿宋"/>
          <w:color w:val="auto"/>
          <w:sz w:val="32"/>
          <w:szCs w:val="32"/>
        </w:rPr>
        <w:t>、电费</w:t>
      </w:r>
      <w:r>
        <w:rPr>
          <w:rFonts w:hint="eastAsia" w:ascii="仿宋" w:hAnsi="仿宋" w:eastAsia="仿宋"/>
          <w:color w:val="auto"/>
          <w:sz w:val="32"/>
          <w:szCs w:val="32"/>
          <w:lang w:val="en-US" w:eastAsia="zh-CN"/>
        </w:rPr>
        <w:t>5.36</w:t>
      </w:r>
      <w:r>
        <w:rPr>
          <w:rFonts w:hint="eastAsia" w:ascii="仿宋" w:hAnsi="仿宋" w:eastAsia="仿宋"/>
          <w:color w:val="auto"/>
          <w:sz w:val="32"/>
          <w:szCs w:val="32"/>
          <w:lang w:eastAsia="zh-CN"/>
        </w:rPr>
        <w:t>万元</w:t>
      </w:r>
      <w:r>
        <w:rPr>
          <w:rFonts w:hint="eastAsia" w:ascii="仿宋" w:hAnsi="仿宋" w:eastAsia="仿宋"/>
          <w:color w:val="auto"/>
          <w:sz w:val="32"/>
          <w:szCs w:val="32"/>
        </w:rPr>
        <w:t>、邮电费</w:t>
      </w:r>
      <w:r>
        <w:rPr>
          <w:rFonts w:hint="eastAsia" w:ascii="仿宋" w:hAnsi="仿宋" w:eastAsia="仿宋"/>
          <w:color w:val="auto"/>
          <w:sz w:val="32"/>
          <w:szCs w:val="32"/>
          <w:lang w:val="en-US" w:eastAsia="zh-CN"/>
        </w:rPr>
        <w:t>6.19</w:t>
      </w:r>
      <w:r>
        <w:rPr>
          <w:rFonts w:hint="eastAsia" w:ascii="仿宋" w:hAnsi="仿宋" w:eastAsia="仿宋"/>
          <w:color w:val="auto"/>
          <w:sz w:val="32"/>
          <w:szCs w:val="32"/>
          <w:lang w:eastAsia="zh-CN"/>
        </w:rPr>
        <w:t>万元</w:t>
      </w:r>
      <w:r>
        <w:rPr>
          <w:rFonts w:hint="eastAsia" w:ascii="仿宋" w:hAnsi="仿宋" w:eastAsia="仿宋"/>
          <w:color w:val="auto"/>
          <w:sz w:val="32"/>
          <w:szCs w:val="32"/>
        </w:rPr>
        <w:t>、取暖费</w:t>
      </w:r>
      <w:r>
        <w:rPr>
          <w:rFonts w:hint="eastAsia" w:ascii="仿宋" w:hAnsi="仿宋" w:eastAsia="仿宋"/>
          <w:color w:val="auto"/>
          <w:sz w:val="32"/>
          <w:szCs w:val="32"/>
          <w:lang w:val="en-US" w:eastAsia="zh-CN"/>
        </w:rPr>
        <w:t>0元</w:t>
      </w:r>
      <w:r>
        <w:rPr>
          <w:rFonts w:hint="eastAsia" w:ascii="仿宋" w:hAnsi="仿宋" w:eastAsia="仿宋"/>
          <w:color w:val="auto"/>
          <w:sz w:val="32"/>
          <w:szCs w:val="32"/>
        </w:rPr>
        <w:t>、物业管理费</w:t>
      </w:r>
      <w:r>
        <w:rPr>
          <w:rFonts w:hint="eastAsia" w:ascii="仿宋" w:hAnsi="仿宋" w:eastAsia="仿宋"/>
          <w:color w:val="auto"/>
          <w:sz w:val="32"/>
          <w:szCs w:val="32"/>
          <w:lang w:val="en-US" w:eastAsia="zh-CN"/>
        </w:rPr>
        <w:t>0元</w:t>
      </w:r>
      <w:r>
        <w:rPr>
          <w:rFonts w:hint="eastAsia" w:ascii="仿宋" w:hAnsi="仿宋" w:eastAsia="仿宋"/>
          <w:color w:val="auto"/>
          <w:sz w:val="32"/>
          <w:szCs w:val="32"/>
        </w:rPr>
        <w:t>、差旅费</w:t>
      </w:r>
      <w:r>
        <w:rPr>
          <w:rFonts w:hint="eastAsia" w:ascii="仿宋" w:hAnsi="仿宋" w:eastAsia="仿宋"/>
          <w:color w:val="auto"/>
          <w:sz w:val="32"/>
          <w:szCs w:val="32"/>
          <w:lang w:val="en-US" w:eastAsia="zh-CN"/>
        </w:rPr>
        <w:t>7.98</w:t>
      </w:r>
      <w:r>
        <w:rPr>
          <w:rFonts w:hint="eastAsia" w:ascii="仿宋" w:hAnsi="仿宋" w:eastAsia="仿宋"/>
          <w:color w:val="auto"/>
          <w:sz w:val="32"/>
          <w:szCs w:val="32"/>
          <w:lang w:eastAsia="zh-CN"/>
        </w:rPr>
        <w:t>万元</w:t>
      </w:r>
      <w:r>
        <w:rPr>
          <w:rFonts w:hint="eastAsia" w:ascii="仿宋" w:hAnsi="仿宋" w:eastAsia="仿宋"/>
          <w:color w:val="auto"/>
          <w:sz w:val="32"/>
          <w:szCs w:val="32"/>
        </w:rPr>
        <w:t>、因公出国（境）费用</w:t>
      </w:r>
      <w:r>
        <w:rPr>
          <w:rFonts w:hint="eastAsia" w:ascii="仿宋" w:hAnsi="仿宋" w:eastAsia="仿宋"/>
          <w:color w:val="auto"/>
          <w:sz w:val="32"/>
          <w:szCs w:val="32"/>
          <w:lang w:val="en-US" w:eastAsia="zh-CN"/>
        </w:rPr>
        <w:t>0元</w:t>
      </w:r>
      <w:r>
        <w:rPr>
          <w:rFonts w:hint="eastAsia" w:ascii="仿宋" w:hAnsi="仿宋" w:eastAsia="仿宋"/>
          <w:color w:val="auto"/>
          <w:sz w:val="32"/>
          <w:szCs w:val="32"/>
        </w:rPr>
        <w:t>、维修（护）费</w:t>
      </w:r>
      <w:r>
        <w:rPr>
          <w:rFonts w:hint="eastAsia" w:ascii="仿宋" w:hAnsi="仿宋" w:eastAsia="仿宋"/>
          <w:color w:val="auto"/>
          <w:sz w:val="32"/>
          <w:szCs w:val="32"/>
          <w:lang w:val="en-US" w:eastAsia="zh-CN"/>
        </w:rPr>
        <w:t>4.74万元</w:t>
      </w:r>
      <w:r>
        <w:rPr>
          <w:rFonts w:hint="eastAsia" w:ascii="仿宋" w:hAnsi="仿宋" w:eastAsia="仿宋"/>
          <w:color w:val="auto"/>
          <w:sz w:val="32"/>
          <w:szCs w:val="32"/>
        </w:rPr>
        <w:t>、租赁费</w:t>
      </w:r>
      <w:r>
        <w:rPr>
          <w:rFonts w:hint="eastAsia" w:ascii="仿宋" w:hAnsi="仿宋" w:eastAsia="仿宋"/>
          <w:color w:val="auto"/>
          <w:sz w:val="32"/>
          <w:szCs w:val="32"/>
          <w:lang w:val="en-US" w:eastAsia="zh-CN"/>
        </w:rPr>
        <w:t>1.82万元</w:t>
      </w:r>
      <w:r>
        <w:rPr>
          <w:rFonts w:hint="eastAsia" w:ascii="仿宋" w:hAnsi="仿宋" w:eastAsia="仿宋"/>
          <w:color w:val="auto"/>
          <w:sz w:val="32"/>
          <w:szCs w:val="32"/>
        </w:rPr>
        <w:t>、会议费</w:t>
      </w:r>
      <w:r>
        <w:rPr>
          <w:rFonts w:hint="eastAsia" w:ascii="仿宋" w:hAnsi="仿宋" w:eastAsia="仿宋"/>
          <w:color w:val="auto"/>
          <w:sz w:val="32"/>
          <w:szCs w:val="32"/>
          <w:lang w:val="en-US" w:eastAsia="zh-CN"/>
        </w:rPr>
        <w:t>1.98</w:t>
      </w:r>
      <w:r>
        <w:rPr>
          <w:rFonts w:hint="eastAsia" w:ascii="仿宋" w:hAnsi="仿宋" w:eastAsia="仿宋"/>
          <w:color w:val="auto"/>
          <w:sz w:val="32"/>
          <w:szCs w:val="32"/>
          <w:lang w:eastAsia="zh-CN"/>
        </w:rPr>
        <w:t>万元</w:t>
      </w:r>
      <w:r>
        <w:rPr>
          <w:rFonts w:hint="eastAsia" w:ascii="仿宋" w:hAnsi="仿宋" w:eastAsia="仿宋"/>
          <w:color w:val="auto"/>
          <w:sz w:val="32"/>
          <w:szCs w:val="32"/>
        </w:rPr>
        <w:t>、培训费</w:t>
      </w:r>
      <w:r>
        <w:rPr>
          <w:rFonts w:hint="eastAsia" w:ascii="仿宋" w:hAnsi="仿宋" w:eastAsia="仿宋"/>
          <w:color w:val="auto"/>
          <w:sz w:val="32"/>
          <w:szCs w:val="32"/>
          <w:lang w:val="en-US" w:eastAsia="zh-CN"/>
        </w:rPr>
        <w:t>0.24</w:t>
      </w:r>
      <w:r>
        <w:rPr>
          <w:rFonts w:hint="eastAsia" w:ascii="仿宋" w:hAnsi="仿宋" w:eastAsia="仿宋"/>
          <w:color w:val="auto"/>
          <w:sz w:val="32"/>
          <w:szCs w:val="32"/>
          <w:lang w:eastAsia="zh-CN"/>
        </w:rPr>
        <w:t>万元</w:t>
      </w:r>
      <w:r>
        <w:rPr>
          <w:rFonts w:hint="eastAsia" w:ascii="仿宋" w:hAnsi="仿宋" w:eastAsia="仿宋"/>
          <w:color w:val="auto"/>
          <w:sz w:val="32"/>
          <w:szCs w:val="32"/>
        </w:rPr>
        <w:t>、公务接待费</w:t>
      </w:r>
      <w:r>
        <w:rPr>
          <w:rFonts w:hint="eastAsia" w:ascii="仿宋" w:hAnsi="仿宋" w:eastAsia="仿宋"/>
          <w:color w:val="auto"/>
          <w:sz w:val="32"/>
          <w:szCs w:val="32"/>
          <w:lang w:val="en-US" w:eastAsia="zh-CN"/>
        </w:rPr>
        <w:t>6.83</w:t>
      </w:r>
      <w:r>
        <w:rPr>
          <w:rFonts w:hint="eastAsia" w:ascii="仿宋" w:hAnsi="仿宋" w:eastAsia="仿宋"/>
          <w:color w:val="auto"/>
          <w:sz w:val="32"/>
          <w:szCs w:val="32"/>
          <w:lang w:eastAsia="zh-CN"/>
        </w:rPr>
        <w:t>万元</w:t>
      </w:r>
      <w:r>
        <w:rPr>
          <w:rFonts w:hint="eastAsia" w:ascii="仿宋" w:hAnsi="仿宋" w:eastAsia="仿宋"/>
          <w:color w:val="auto"/>
          <w:sz w:val="32"/>
          <w:szCs w:val="32"/>
        </w:rPr>
        <w:t>、劳务费</w:t>
      </w:r>
      <w:r>
        <w:rPr>
          <w:rFonts w:hint="eastAsia" w:ascii="仿宋" w:hAnsi="仿宋" w:eastAsia="仿宋"/>
          <w:color w:val="auto"/>
          <w:sz w:val="32"/>
          <w:szCs w:val="32"/>
          <w:lang w:val="en-US" w:eastAsia="zh-CN"/>
        </w:rPr>
        <w:t>1.96万元</w:t>
      </w:r>
      <w:r>
        <w:rPr>
          <w:rFonts w:hint="eastAsia" w:ascii="仿宋" w:hAnsi="仿宋" w:eastAsia="仿宋"/>
          <w:color w:val="auto"/>
          <w:sz w:val="32"/>
          <w:szCs w:val="32"/>
        </w:rPr>
        <w:t>、委托业务费</w:t>
      </w:r>
      <w:r>
        <w:rPr>
          <w:rFonts w:hint="eastAsia" w:ascii="仿宋" w:hAnsi="仿宋" w:eastAsia="仿宋"/>
          <w:color w:val="auto"/>
          <w:sz w:val="32"/>
          <w:szCs w:val="32"/>
          <w:lang w:val="en-US" w:eastAsia="zh-CN"/>
        </w:rPr>
        <w:t>4万元</w:t>
      </w:r>
      <w:r>
        <w:rPr>
          <w:rFonts w:hint="eastAsia" w:ascii="仿宋" w:hAnsi="仿宋" w:eastAsia="仿宋"/>
          <w:color w:val="auto"/>
          <w:sz w:val="32"/>
          <w:szCs w:val="32"/>
        </w:rPr>
        <w:t>、工会经费</w:t>
      </w:r>
      <w:r>
        <w:rPr>
          <w:rFonts w:hint="eastAsia" w:ascii="仿宋" w:hAnsi="仿宋" w:eastAsia="仿宋"/>
          <w:color w:val="auto"/>
          <w:sz w:val="32"/>
          <w:szCs w:val="32"/>
          <w:lang w:val="en-US" w:eastAsia="zh-CN"/>
        </w:rPr>
        <w:t>3.35</w:t>
      </w:r>
      <w:r>
        <w:rPr>
          <w:rFonts w:hint="eastAsia" w:ascii="仿宋" w:hAnsi="仿宋" w:eastAsia="仿宋"/>
          <w:color w:val="auto"/>
          <w:sz w:val="32"/>
          <w:szCs w:val="32"/>
          <w:lang w:eastAsia="zh-CN"/>
        </w:rPr>
        <w:t>万元</w:t>
      </w:r>
      <w:r>
        <w:rPr>
          <w:rFonts w:hint="eastAsia" w:ascii="仿宋" w:hAnsi="仿宋" w:eastAsia="仿宋"/>
          <w:color w:val="auto"/>
          <w:sz w:val="32"/>
          <w:szCs w:val="32"/>
        </w:rPr>
        <w:t>、福利费</w:t>
      </w:r>
      <w:r>
        <w:rPr>
          <w:rFonts w:hint="eastAsia" w:ascii="仿宋" w:hAnsi="仿宋" w:eastAsia="仿宋"/>
          <w:color w:val="auto"/>
          <w:sz w:val="32"/>
          <w:szCs w:val="32"/>
          <w:lang w:val="en-US" w:eastAsia="zh-CN"/>
        </w:rPr>
        <w:t>13.62</w:t>
      </w:r>
      <w:r>
        <w:rPr>
          <w:rFonts w:hint="eastAsia" w:ascii="仿宋" w:hAnsi="仿宋" w:eastAsia="仿宋"/>
          <w:color w:val="auto"/>
          <w:sz w:val="32"/>
          <w:szCs w:val="32"/>
          <w:lang w:eastAsia="zh-CN"/>
        </w:rPr>
        <w:t>万元</w:t>
      </w:r>
      <w:r>
        <w:rPr>
          <w:rFonts w:hint="eastAsia" w:ascii="仿宋" w:hAnsi="仿宋" w:eastAsia="仿宋"/>
          <w:color w:val="auto"/>
          <w:sz w:val="32"/>
          <w:szCs w:val="32"/>
        </w:rPr>
        <w:t>、公务用车运行维护费</w:t>
      </w:r>
      <w:r>
        <w:rPr>
          <w:rFonts w:hint="eastAsia" w:ascii="仿宋" w:hAnsi="仿宋" w:eastAsia="仿宋"/>
          <w:color w:val="auto"/>
          <w:sz w:val="32"/>
          <w:szCs w:val="32"/>
          <w:lang w:val="en-US" w:eastAsia="zh-CN"/>
        </w:rPr>
        <w:t>13</w:t>
      </w:r>
      <w:r>
        <w:rPr>
          <w:rFonts w:hint="eastAsia" w:ascii="仿宋" w:hAnsi="仿宋" w:eastAsia="仿宋"/>
          <w:color w:val="auto"/>
          <w:sz w:val="32"/>
          <w:szCs w:val="32"/>
          <w:lang w:eastAsia="zh-CN"/>
        </w:rPr>
        <w:t>万元</w:t>
      </w:r>
      <w:r>
        <w:rPr>
          <w:rFonts w:hint="eastAsia" w:ascii="仿宋" w:hAnsi="仿宋" w:eastAsia="仿宋"/>
          <w:color w:val="auto"/>
          <w:sz w:val="32"/>
          <w:szCs w:val="32"/>
        </w:rPr>
        <w:t>、其他交通费</w:t>
      </w:r>
      <w:r>
        <w:rPr>
          <w:rFonts w:hint="eastAsia" w:ascii="仿宋" w:hAnsi="仿宋" w:eastAsia="仿宋"/>
          <w:color w:val="auto"/>
          <w:sz w:val="32"/>
          <w:szCs w:val="32"/>
          <w:lang w:val="en-US" w:eastAsia="zh-CN"/>
        </w:rPr>
        <w:t>19.2</w:t>
      </w:r>
      <w:r>
        <w:rPr>
          <w:rFonts w:hint="eastAsia" w:ascii="仿宋" w:hAnsi="仿宋" w:eastAsia="仿宋"/>
          <w:color w:val="auto"/>
          <w:sz w:val="32"/>
          <w:szCs w:val="32"/>
          <w:lang w:eastAsia="zh-CN"/>
        </w:rPr>
        <w:t>万元</w:t>
      </w:r>
      <w:r>
        <w:rPr>
          <w:rFonts w:hint="eastAsia" w:ascii="仿宋" w:hAnsi="仿宋" w:eastAsia="仿宋"/>
          <w:color w:val="auto"/>
          <w:sz w:val="32"/>
          <w:szCs w:val="32"/>
        </w:rPr>
        <w:t>、税金及附加费用</w:t>
      </w:r>
      <w:r>
        <w:rPr>
          <w:rFonts w:hint="eastAsia" w:ascii="仿宋" w:hAnsi="仿宋" w:eastAsia="仿宋"/>
          <w:color w:val="auto"/>
          <w:sz w:val="32"/>
          <w:szCs w:val="32"/>
          <w:lang w:val="en-US" w:eastAsia="zh-CN"/>
        </w:rPr>
        <w:t>0.04元</w:t>
      </w:r>
      <w:r>
        <w:rPr>
          <w:rFonts w:hint="eastAsia" w:ascii="仿宋" w:hAnsi="仿宋" w:eastAsia="仿宋"/>
          <w:color w:val="auto"/>
          <w:sz w:val="32"/>
          <w:szCs w:val="32"/>
        </w:rPr>
        <w:t>、其他商品和服务支出</w:t>
      </w:r>
      <w:r>
        <w:rPr>
          <w:rFonts w:hint="eastAsia" w:ascii="仿宋" w:hAnsi="仿宋" w:eastAsia="仿宋"/>
          <w:color w:val="auto"/>
          <w:sz w:val="32"/>
          <w:szCs w:val="32"/>
          <w:lang w:val="en-US" w:eastAsia="zh-CN"/>
        </w:rPr>
        <w:t>6.24元</w:t>
      </w:r>
      <w:r>
        <w:rPr>
          <w:rFonts w:hint="eastAsia" w:ascii="仿宋" w:hAnsi="仿宋" w:eastAsia="仿宋"/>
          <w:color w:val="auto"/>
          <w:sz w:val="32"/>
          <w:szCs w:val="32"/>
        </w:rPr>
        <w:t>、办公设备购置</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万元</w:t>
      </w:r>
      <w:r>
        <w:rPr>
          <w:rFonts w:hint="eastAsia" w:ascii="仿宋" w:hAnsi="仿宋" w:eastAsia="仿宋"/>
          <w:color w:val="auto"/>
          <w:sz w:val="32"/>
          <w:szCs w:val="32"/>
        </w:rPr>
        <w:t>、专用设备购置</w:t>
      </w:r>
      <w:r>
        <w:rPr>
          <w:rFonts w:hint="eastAsia" w:ascii="仿宋" w:hAnsi="仿宋" w:eastAsia="仿宋"/>
          <w:color w:val="auto"/>
          <w:sz w:val="32"/>
          <w:szCs w:val="32"/>
          <w:lang w:val="en-US" w:eastAsia="zh-CN"/>
        </w:rPr>
        <w:t>0元</w:t>
      </w:r>
      <w:r>
        <w:rPr>
          <w:rFonts w:hint="eastAsia" w:ascii="仿宋" w:hAnsi="仿宋" w:eastAsia="仿宋"/>
          <w:color w:val="auto"/>
          <w:sz w:val="32"/>
          <w:szCs w:val="32"/>
        </w:rPr>
        <w:t>、信息网络及软件购置更新</w:t>
      </w:r>
      <w:r>
        <w:rPr>
          <w:rFonts w:hint="eastAsia" w:ascii="仿宋" w:hAnsi="仿宋" w:eastAsia="仿宋"/>
          <w:color w:val="auto"/>
          <w:sz w:val="32"/>
          <w:szCs w:val="32"/>
          <w:lang w:val="en-US" w:eastAsia="zh-CN"/>
        </w:rPr>
        <w:t>0元</w:t>
      </w:r>
      <w:r>
        <w:rPr>
          <w:rFonts w:hint="eastAsia" w:ascii="仿宋" w:hAnsi="仿宋" w:eastAsia="仿宋"/>
          <w:color w:val="auto"/>
          <w:sz w:val="32"/>
          <w:szCs w:val="32"/>
        </w:rPr>
        <w:t>、其他资本性支出</w:t>
      </w:r>
      <w:r>
        <w:rPr>
          <w:rFonts w:hint="eastAsia" w:ascii="仿宋" w:hAnsi="仿宋" w:eastAsia="仿宋"/>
          <w:color w:val="auto"/>
          <w:sz w:val="32"/>
          <w:szCs w:val="32"/>
          <w:lang w:val="en-US" w:eastAsia="zh-CN"/>
        </w:rPr>
        <w:t>0元</w:t>
      </w:r>
      <w:r>
        <w:rPr>
          <w:rFonts w:hint="eastAsia" w:ascii="仿宋" w:hAnsi="仿宋" w:eastAsia="仿宋"/>
          <w:color w:val="auto"/>
          <w:sz w:val="32"/>
          <w:szCs w:val="32"/>
        </w:rPr>
        <w:t>等</w:t>
      </w:r>
    </w:p>
    <w:p>
      <w:pPr>
        <w:keepNext w:val="0"/>
        <w:keepLines w:val="0"/>
        <w:pageBreakBefore w:val="0"/>
        <w:widowControl w:val="0"/>
        <w:kinsoku/>
        <w:wordWrap/>
        <w:overflowPunct/>
        <w:topLinePunct w:val="0"/>
        <w:bidi w:val="0"/>
        <w:snapToGrid/>
        <w:spacing w:line="576" w:lineRule="exact"/>
        <w:ind w:firstLine="640"/>
        <w:textAlignment w:val="auto"/>
        <w:outlineLvl w:val="1"/>
        <w:rPr>
          <w:rStyle w:val="27"/>
          <w:rFonts w:ascii="黑体" w:hAnsi="黑体" w:eastAsia="黑体"/>
          <w:b w:val="0"/>
          <w:color w:val="auto"/>
        </w:rPr>
      </w:pPr>
      <w:bookmarkStart w:id="42" w:name="_Toc15396609"/>
      <w:bookmarkStart w:id="43" w:name="_Toc15377215"/>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w:t>
      </w:r>
      <w:r>
        <w:rPr>
          <w:rStyle w:val="27"/>
          <w:rFonts w:hint="eastAsia" w:ascii="黑体" w:hAnsi="黑体" w:eastAsia="黑体"/>
          <w:b w:val="0"/>
          <w:color w:val="auto"/>
        </w:rPr>
        <w:t>”经费财政拨款支出决算情况说明</w:t>
      </w:r>
      <w:bookmarkEnd w:id="42"/>
      <w:bookmarkEnd w:id="4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b w:val="0"/>
          <w:bCs/>
          <w:color w:val="auto"/>
          <w:sz w:val="32"/>
          <w:szCs w:val="32"/>
          <w:highlight w:val="none"/>
        </w:rPr>
      </w:pPr>
      <w:bookmarkStart w:id="44" w:name="_Toc15377216"/>
      <w:r>
        <w:rPr>
          <w:rFonts w:hint="eastAsia" w:ascii="楷体" w:hAnsi="楷体" w:eastAsia="楷体" w:cs="楷体"/>
          <w:b w:val="0"/>
          <w:bCs/>
          <w:color w:val="auto"/>
          <w:sz w:val="32"/>
          <w:szCs w:val="32"/>
          <w:highlight w:val="none"/>
        </w:rPr>
        <w:t>（一）“三公”经费财政拨款支出决算总体情况说明</w:t>
      </w:r>
      <w:bookmarkEnd w:id="44"/>
    </w:p>
    <w:p>
      <w:pPr>
        <w:keepNext w:val="0"/>
        <w:keepLines w:val="0"/>
        <w:pageBreakBefore w:val="0"/>
        <w:widowControl w:val="0"/>
        <w:kinsoku/>
        <w:wordWrap/>
        <w:overflowPunct/>
        <w:topLinePunct w:val="0"/>
        <w:bidi w:val="0"/>
        <w:snapToGrid/>
        <w:spacing w:line="576" w:lineRule="exact"/>
        <w:ind w:firstLine="640"/>
        <w:textAlignment w:val="auto"/>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lang w:val="en-US" w:eastAsia="zh-CN"/>
        </w:rPr>
        <w:t>020</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19.83</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，决算数与预算数持平。</w:t>
      </w:r>
    </w:p>
    <w:p>
      <w:pPr>
        <w:keepNext w:val="0"/>
        <w:keepLines w:val="0"/>
        <w:pageBreakBefore w:val="0"/>
        <w:widowControl w:val="0"/>
        <w:kinsoku/>
        <w:wordWrap/>
        <w:overflowPunct/>
        <w:topLinePunct w:val="0"/>
        <w:bidi w:val="0"/>
        <w:snapToGrid/>
        <w:spacing w:line="576" w:lineRule="exact"/>
        <w:ind w:firstLine="640"/>
        <w:textAlignment w:val="auto"/>
        <w:rPr>
          <w:rFonts w:ascii="仿宋" w:hAnsi="仿宋" w:eastAsia="仿宋"/>
          <w:b/>
          <w:color w:val="auto"/>
          <w:sz w:val="32"/>
          <w:szCs w:val="32"/>
        </w:rPr>
      </w:pPr>
      <w:r>
        <w:rPr>
          <w:rFonts w:hint="eastAsia" w:ascii="仿宋" w:hAnsi="仿宋" w:eastAsia="仿宋"/>
          <w:b/>
          <w:color w:val="auto"/>
          <w:sz w:val="32"/>
          <w:szCs w:val="32"/>
        </w:rPr>
        <w:t>（注：上述“预算”口径为调整预算数，包括政府性基金支出决算情况。）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b w:val="0"/>
          <w:bCs/>
          <w:color w:val="auto"/>
          <w:sz w:val="32"/>
          <w:szCs w:val="32"/>
          <w:highlight w:val="none"/>
        </w:rPr>
      </w:pPr>
      <w:bookmarkStart w:id="45" w:name="_Toc15377217"/>
      <w:r>
        <w:rPr>
          <w:rFonts w:hint="eastAsia" w:ascii="楷体" w:hAnsi="楷体" w:eastAsia="楷体" w:cs="楷体"/>
          <w:b w:val="0"/>
          <w:bCs/>
          <w:color w:val="auto"/>
          <w:sz w:val="32"/>
          <w:szCs w:val="32"/>
          <w:highlight w:val="none"/>
        </w:rPr>
        <w:t>（二）“三公”经费财政拨款支出决算具体情况说明</w:t>
      </w:r>
      <w:bookmarkEnd w:id="45"/>
    </w:p>
    <w:p>
      <w:pPr>
        <w:keepNext w:val="0"/>
        <w:keepLines w:val="0"/>
        <w:pageBreakBefore w:val="0"/>
        <w:widowControl w:val="0"/>
        <w:kinsoku/>
        <w:wordWrap/>
        <w:overflowPunct/>
        <w:topLinePunct w:val="0"/>
        <w:bidi w:val="0"/>
        <w:snapToGrid/>
        <w:spacing w:line="576" w:lineRule="exact"/>
        <w:ind w:firstLine="640"/>
        <w:textAlignment w:val="auto"/>
        <w:rPr>
          <w:rFonts w:hint="eastAsia" w:ascii="仿宋" w:hAnsi="仿宋" w:eastAsia="仿宋"/>
          <w:color w:val="auto"/>
          <w:sz w:val="32"/>
          <w:szCs w:val="32"/>
          <w:lang w:eastAsia="zh-CN"/>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年“三公”经费财政拨款支出决算中，因公出国（境）费支出决算万</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13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65.56</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6.83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34.44</w:t>
      </w:r>
      <w:r>
        <w:rPr>
          <w:rFonts w:ascii="仿宋" w:hAnsi="仿宋" w:eastAsia="仿宋"/>
          <w:color w:val="auto"/>
          <w:sz w:val="32"/>
          <w:szCs w:val="32"/>
        </w:rPr>
        <w:t>%</w:t>
      </w:r>
      <w:r>
        <w:rPr>
          <w:rFonts w:hint="eastAsia" w:ascii="仿宋" w:hAnsi="仿宋" w:eastAsia="仿宋"/>
          <w:color w:val="auto"/>
          <w:sz w:val="32"/>
          <w:szCs w:val="32"/>
        </w:rPr>
        <w:t>。具体情况如下：</w:t>
      </w:r>
    </w:p>
    <w:p>
      <w:pPr>
        <w:keepNext w:val="0"/>
        <w:keepLines w:val="0"/>
        <w:pageBreakBefore w:val="0"/>
        <w:widowControl w:val="0"/>
        <w:numPr>
          <w:ilvl w:val="0"/>
          <w:numId w:val="0"/>
        </w:numPr>
        <w:kinsoku/>
        <w:wordWrap/>
        <w:overflowPunct/>
        <w:topLinePunct w:val="0"/>
        <w:bidi w:val="0"/>
        <w:snapToGrid/>
        <w:spacing w:line="576" w:lineRule="exact"/>
        <w:ind w:firstLine="642" w:firstLineChars="200"/>
        <w:textAlignment w:val="auto"/>
        <w:rPr>
          <w:rFonts w:hint="eastAsia" w:ascii="仿宋_GB2312" w:eastAsia="仿宋"/>
          <w:color w:val="auto"/>
          <w:sz w:val="32"/>
          <w:szCs w:val="32"/>
        </w:rPr>
      </w:pPr>
      <w:bookmarkStart w:id="46" w:name="_Toc15377218"/>
      <w:bookmarkStart w:id="47" w:name="_Toc15396610"/>
      <w:r>
        <w:rPr>
          <w:rFonts w:hint="eastAsia" w:ascii="仿宋_GB2312" w:eastAsia="仿宋"/>
          <w:b/>
          <w:color w:val="auto"/>
          <w:sz w:val="32"/>
          <w:szCs w:val="32"/>
          <w:lang w:val="en-US" w:eastAsia="zh-CN"/>
        </w:rPr>
        <w:t>1.</w:t>
      </w:r>
      <w:r>
        <w:rPr>
          <w:rFonts w:hint="eastAsia" w:ascii="仿宋_GB2312" w:eastAsia="仿宋"/>
          <w:b/>
          <w:color w:val="auto"/>
          <w:sz w:val="32"/>
          <w:szCs w:val="32"/>
        </w:rPr>
        <w:t>因公出国（境）经费支出</w:t>
      </w:r>
      <w:r>
        <w:rPr>
          <w:rFonts w:hint="eastAsia" w:ascii="仿宋_GB2312" w:eastAsia="仿宋"/>
          <w:color w:val="auto"/>
          <w:sz w:val="32"/>
          <w:szCs w:val="32"/>
          <w:lang w:val="en-US" w:eastAsia="zh-CN"/>
        </w:rPr>
        <w:t>0</w:t>
      </w:r>
      <w:r>
        <w:rPr>
          <w:rFonts w:hint="eastAsia" w:ascii="仿宋_GB2312" w:eastAsia="仿宋"/>
          <w:color w:val="auto"/>
          <w:sz w:val="32"/>
          <w:szCs w:val="32"/>
        </w:rPr>
        <w:t>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仿宋_GB2312" w:eastAsia="仿宋"/>
          <w:color w:val="auto"/>
          <w:sz w:val="32"/>
          <w:szCs w:val="32"/>
        </w:rPr>
        <w:t>全年安排因公出国（境）团组</w:t>
      </w:r>
      <w:r>
        <w:rPr>
          <w:rFonts w:hint="eastAsia" w:ascii="仿宋_GB2312" w:eastAsia="仿宋"/>
          <w:color w:val="auto"/>
          <w:sz w:val="32"/>
          <w:szCs w:val="32"/>
          <w:lang w:val="en-US" w:eastAsia="zh-CN"/>
        </w:rPr>
        <w:t>0</w:t>
      </w:r>
      <w:r>
        <w:rPr>
          <w:rFonts w:hint="eastAsia" w:ascii="仿宋_GB2312" w:eastAsia="仿宋"/>
          <w:color w:val="auto"/>
          <w:sz w:val="32"/>
          <w:szCs w:val="32"/>
        </w:rPr>
        <w:t>次，出国（境）</w:t>
      </w:r>
      <w:r>
        <w:rPr>
          <w:rFonts w:hint="eastAsia" w:ascii="仿宋_GB2312" w:eastAsia="仿宋"/>
          <w:color w:val="auto"/>
          <w:sz w:val="32"/>
          <w:szCs w:val="32"/>
          <w:lang w:val="en-US" w:eastAsia="zh-CN"/>
        </w:rPr>
        <w:t>0</w:t>
      </w:r>
      <w:r>
        <w:rPr>
          <w:rFonts w:hint="eastAsia" w:ascii="仿宋_GB2312" w:eastAsia="仿宋"/>
          <w:color w:val="auto"/>
          <w:sz w:val="32"/>
          <w:szCs w:val="32"/>
        </w:rPr>
        <w:t>人。</w:t>
      </w:r>
    </w:p>
    <w:p>
      <w:pPr>
        <w:keepNext w:val="0"/>
        <w:keepLines w:val="0"/>
        <w:pageBreakBefore w:val="0"/>
        <w:widowControl w:val="0"/>
        <w:kinsoku/>
        <w:wordWrap/>
        <w:overflowPunct/>
        <w:topLinePunct w:val="0"/>
        <w:bidi w:val="0"/>
        <w:snapToGrid/>
        <w:spacing w:line="576" w:lineRule="exact"/>
        <w:ind w:firstLine="640"/>
        <w:textAlignment w:val="auto"/>
        <w:rPr>
          <w:rFonts w:ascii="仿宋_GB2312" w:eastAsia="仿宋"/>
          <w:b/>
          <w:color w:val="auto"/>
          <w:sz w:val="32"/>
          <w:szCs w:val="32"/>
        </w:rPr>
      </w:pPr>
      <w:r>
        <w:rPr>
          <w:rFonts w:ascii="仿宋_GB2312" w:eastAsia="仿宋"/>
          <w:b/>
          <w:color w:val="auto"/>
          <w:sz w:val="32"/>
          <w:szCs w:val="32"/>
        </w:rPr>
        <w:t>2.</w:t>
      </w:r>
      <w:r>
        <w:rPr>
          <w:rFonts w:hint="eastAsia" w:ascii="仿宋_GB2312" w:eastAsia="仿宋"/>
          <w:b/>
          <w:color w:val="auto"/>
          <w:sz w:val="32"/>
          <w:szCs w:val="32"/>
        </w:rPr>
        <w:t>公务用车购置及运行维护费支出</w:t>
      </w:r>
      <w:r>
        <w:rPr>
          <w:rFonts w:hint="eastAsia" w:ascii="仿宋_GB2312" w:eastAsia="仿宋"/>
          <w:color w:val="auto"/>
          <w:sz w:val="32"/>
          <w:szCs w:val="32"/>
          <w:lang w:val="en-US" w:eastAsia="zh-CN"/>
        </w:rPr>
        <w:t>13</w:t>
      </w:r>
      <w:r>
        <w:rPr>
          <w:rFonts w:hint="eastAsia" w:ascii="仿宋_GB2312" w:eastAsia="仿宋"/>
          <w:color w:val="auto"/>
          <w:sz w:val="32"/>
          <w:szCs w:val="32"/>
        </w:rPr>
        <w:t>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仿宋_GB2312" w:eastAsia="仿宋"/>
          <w:color w:val="auto"/>
          <w:sz w:val="32"/>
          <w:szCs w:val="32"/>
        </w:rPr>
        <w:t>公务用车购置及运行维护费支出决算比</w:t>
      </w:r>
      <w:r>
        <w:rPr>
          <w:rFonts w:ascii="仿宋_GB2312" w:eastAsia="仿宋"/>
          <w:color w:val="auto"/>
          <w:sz w:val="32"/>
          <w:szCs w:val="32"/>
        </w:rPr>
        <w:t>201</w:t>
      </w:r>
      <w:r>
        <w:rPr>
          <w:rFonts w:hint="eastAsia" w:ascii="仿宋_GB2312" w:eastAsia="仿宋"/>
          <w:color w:val="auto"/>
          <w:sz w:val="32"/>
          <w:szCs w:val="32"/>
          <w:lang w:val="en-US" w:eastAsia="zh-CN"/>
        </w:rPr>
        <w:t>9</w:t>
      </w:r>
      <w:r>
        <w:rPr>
          <w:rFonts w:hint="eastAsia" w:ascii="仿宋_GB2312" w:eastAsia="仿宋"/>
          <w:color w:val="auto"/>
          <w:sz w:val="32"/>
          <w:szCs w:val="32"/>
        </w:rPr>
        <w:t>年</w:t>
      </w:r>
      <w:r>
        <w:rPr>
          <w:rFonts w:hint="eastAsia" w:ascii="仿宋" w:hAnsi="仿宋" w:eastAsia="仿宋" w:cs="仿宋"/>
          <w:b w:val="0"/>
          <w:bCs/>
          <w:color w:val="auto"/>
          <w:sz w:val="32"/>
          <w:szCs w:val="32"/>
          <w:lang w:eastAsia="zh-CN"/>
        </w:rPr>
        <w:t>增加</w:t>
      </w:r>
      <w:r>
        <w:rPr>
          <w:rFonts w:hint="eastAsia" w:ascii="仿宋" w:hAnsi="仿宋" w:eastAsia="仿宋" w:cs="仿宋"/>
          <w:b w:val="0"/>
          <w:bCs/>
          <w:color w:val="auto"/>
          <w:sz w:val="32"/>
          <w:szCs w:val="32"/>
          <w:lang w:val="en-US" w:eastAsia="zh-CN"/>
        </w:rPr>
        <w:t>85.7%</w:t>
      </w:r>
      <w:r>
        <w:rPr>
          <w:rFonts w:hint="eastAsia" w:ascii="仿宋_GB2312" w:eastAsia="仿宋"/>
          <w:color w:val="auto"/>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
          <w:b/>
          <w:color w:val="auto"/>
          <w:sz w:val="32"/>
          <w:szCs w:val="32"/>
        </w:rPr>
      </w:pPr>
      <w:r>
        <w:rPr>
          <w:rFonts w:hint="eastAsia" w:ascii="仿宋_GB2312" w:eastAsia="仿宋"/>
          <w:color w:val="auto"/>
          <w:sz w:val="32"/>
          <w:szCs w:val="32"/>
        </w:rPr>
        <w:t>其中：</w:t>
      </w:r>
      <w:r>
        <w:rPr>
          <w:rFonts w:hint="eastAsia" w:ascii="仿宋_GB2312" w:eastAsia="仿宋"/>
          <w:b/>
          <w:color w:val="auto"/>
          <w:sz w:val="32"/>
          <w:szCs w:val="32"/>
        </w:rPr>
        <w:t>公务用车购置支出</w:t>
      </w:r>
      <w:r>
        <w:rPr>
          <w:rFonts w:hint="eastAsia" w:ascii="仿宋_GB2312" w:eastAsia="仿宋"/>
          <w:color w:val="auto"/>
          <w:sz w:val="32"/>
          <w:szCs w:val="32"/>
          <w:lang w:val="en-US" w:eastAsia="zh-CN"/>
        </w:rPr>
        <w:t>0</w:t>
      </w:r>
      <w:r>
        <w:rPr>
          <w:rFonts w:hint="eastAsia" w:ascii="仿宋_GB2312" w:eastAsia="仿宋"/>
          <w:color w:val="auto"/>
          <w:sz w:val="32"/>
          <w:szCs w:val="32"/>
        </w:rPr>
        <w:t>万元。全年按规定更新购置公务用车</w:t>
      </w:r>
      <w:r>
        <w:rPr>
          <w:rFonts w:hint="eastAsia" w:ascii="仿宋_GB2312" w:eastAsia="仿宋"/>
          <w:color w:val="auto"/>
          <w:sz w:val="32"/>
          <w:szCs w:val="32"/>
          <w:lang w:val="en-US" w:eastAsia="zh-CN"/>
        </w:rPr>
        <w:t>0</w:t>
      </w:r>
      <w:r>
        <w:rPr>
          <w:rFonts w:hint="eastAsia" w:ascii="仿宋_GB2312" w:eastAsia="仿宋"/>
          <w:color w:val="auto"/>
          <w:sz w:val="32"/>
          <w:szCs w:val="32"/>
        </w:rPr>
        <w:t>辆，其中：轿车</w:t>
      </w:r>
      <w:r>
        <w:rPr>
          <w:rFonts w:hint="eastAsia" w:ascii="仿宋_GB2312" w:eastAsia="仿宋"/>
          <w:color w:val="auto"/>
          <w:sz w:val="32"/>
          <w:szCs w:val="32"/>
          <w:lang w:val="en-US" w:eastAsia="zh-CN"/>
        </w:rPr>
        <w:t>0</w:t>
      </w:r>
      <w:r>
        <w:rPr>
          <w:rFonts w:hint="eastAsia" w:ascii="仿宋_GB2312" w:eastAsia="仿宋"/>
          <w:color w:val="auto"/>
          <w:sz w:val="32"/>
          <w:szCs w:val="32"/>
        </w:rPr>
        <w:t>辆、金额</w:t>
      </w:r>
      <w:r>
        <w:rPr>
          <w:rFonts w:hint="eastAsia" w:ascii="仿宋_GB2312" w:eastAsia="仿宋"/>
          <w:color w:val="auto"/>
          <w:sz w:val="32"/>
          <w:szCs w:val="32"/>
          <w:lang w:val="en-US" w:eastAsia="zh-CN"/>
        </w:rPr>
        <w:t>0</w:t>
      </w:r>
      <w:r>
        <w:rPr>
          <w:rFonts w:hint="eastAsia" w:ascii="仿宋_GB2312" w:eastAsia="仿宋"/>
          <w:color w:val="auto"/>
          <w:sz w:val="32"/>
          <w:szCs w:val="32"/>
        </w:rPr>
        <w:t>万元，越野车</w:t>
      </w:r>
      <w:r>
        <w:rPr>
          <w:rFonts w:hint="eastAsia" w:ascii="仿宋_GB2312" w:eastAsia="仿宋"/>
          <w:color w:val="auto"/>
          <w:sz w:val="32"/>
          <w:szCs w:val="32"/>
          <w:lang w:val="en-US" w:eastAsia="zh-CN"/>
        </w:rPr>
        <w:t>0</w:t>
      </w:r>
      <w:r>
        <w:rPr>
          <w:rFonts w:hint="eastAsia" w:ascii="仿宋_GB2312" w:eastAsia="仿宋"/>
          <w:color w:val="auto"/>
          <w:sz w:val="32"/>
          <w:szCs w:val="32"/>
        </w:rPr>
        <w:t>辆、金额</w:t>
      </w:r>
      <w:r>
        <w:rPr>
          <w:rFonts w:hint="eastAsia" w:ascii="仿宋_GB2312" w:eastAsia="仿宋"/>
          <w:color w:val="auto"/>
          <w:sz w:val="32"/>
          <w:szCs w:val="32"/>
          <w:lang w:val="en-US" w:eastAsia="zh-CN"/>
        </w:rPr>
        <w:t>0</w:t>
      </w:r>
      <w:r>
        <w:rPr>
          <w:rFonts w:hint="eastAsia" w:ascii="仿宋_GB2312" w:eastAsia="仿宋"/>
          <w:color w:val="auto"/>
          <w:sz w:val="32"/>
          <w:szCs w:val="32"/>
        </w:rPr>
        <w:t>万元，载客汽车</w:t>
      </w:r>
      <w:r>
        <w:rPr>
          <w:rFonts w:hint="eastAsia" w:ascii="仿宋_GB2312" w:eastAsia="仿宋"/>
          <w:color w:val="auto"/>
          <w:sz w:val="32"/>
          <w:szCs w:val="32"/>
          <w:lang w:val="en-US" w:eastAsia="zh-CN"/>
        </w:rPr>
        <w:t>0</w:t>
      </w:r>
      <w:r>
        <w:rPr>
          <w:rFonts w:hint="eastAsia" w:ascii="仿宋_GB2312" w:eastAsia="仿宋"/>
          <w:color w:val="auto"/>
          <w:sz w:val="32"/>
          <w:szCs w:val="32"/>
        </w:rPr>
        <w:t>辆、金额</w:t>
      </w:r>
      <w:r>
        <w:rPr>
          <w:rFonts w:hint="eastAsia" w:ascii="仿宋_GB2312" w:eastAsia="仿宋"/>
          <w:color w:val="auto"/>
          <w:sz w:val="32"/>
          <w:szCs w:val="32"/>
          <w:lang w:val="en-US" w:eastAsia="zh-CN"/>
        </w:rPr>
        <w:t>0</w:t>
      </w:r>
      <w:r>
        <w:rPr>
          <w:rFonts w:hint="eastAsia" w:ascii="仿宋_GB2312" w:eastAsia="仿宋"/>
          <w:color w:val="auto"/>
          <w:sz w:val="32"/>
          <w:szCs w:val="32"/>
        </w:rPr>
        <w:t>万元。截至</w:t>
      </w:r>
      <w:r>
        <w:rPr>
          <w:rFonts w:ascii="仿宋_GB2312" w:eastAsia="仿宋"/>
          <w:color w:val="auto"/>
          <w:sz w:val="32"/>
          <w:szCs w:val="32"/>
        </w:rPr>
        <w:t>20</w:t>
      </w:r>
      <w:r>
        <w:rPr>
          <w:rFonts w:hint="eastAsia" w:ascii="仿宋_GB2312" w:eastAsia="仿宋"/>
          <w:color w:val="auto"/>
          <w:sz w:val="32"/>
          <w:szCs w:val="32"/>
          <w:lang w:val="en-US" w:eastAsia="zh-CN"/>
        </w:rPr>
        <w:t>20</w:t>
      </w:r>
      <w:r>
        <w:rPr>
          <w:rFonts w:hint="eastAsia" w:ascii="仿宋_GB2312" w:eastAsia="仿宋"/>
          <w:color w:val="auto"/>
          <w:sz w:val="32"/>
          <w:szCs w:val="32"/>
        </w:rPr>
        <w:t>年</w:t>
      </w:r>
      <w:r>
        <w:rPr>
          <w:rFonts w:ascii="仿宋_GB2312" w:eastAsia="仿宋"/>
          <w:color w:val="auto"/>
          <w:sz w:val="32"/>
          <w:szCs w:val="32"/>
        </w:rPr>
        <w:t>12</w:t>
      </w:r>
      <w:r>
        <w:rPr>
          <w:rFonts w:hint="eastAsia" w:ascii="仿宋_GB2312" w:eastAsia="仿宋"/>
          <w:color w:val="auto"/>
          <w:sz w:val="32"/>
          <w:szCs w:val="32"/>
        </w:rPr>
        <w:t>月底，单位共有公务用车</w:t>
      </w:r>
      <w:r>
        <w:rPr>
          <w:rFonts w:hint="eastAsia" w:ascii="仿宋_GB2312" w:eastAsia="仿宋"/>
          <w:color w:val="auto"/>
          <w:sz w:val="32"/>
          <w:szCs w:val="32"/>
          <w:lang w:val="en-US" w:eastAsia="zh-CN"/>
        </w:rPr>
        <w:t>2</w:t>
      </w:r>
      <w:r>
        <w:rPr>
          <w:rFonts w:hint="eastAsia" w:ascii="仿宋_GB2312" w:eastAsia="仿宋"/>
          <w:color w:val="auto"/>
          <w:sz w:val="32"/>
          <w:szCs w:val="32"/>
        </w:rPr>
        <w:t>辆，其中：轿车</w:t>
      </w:r>
      <w:r>
        <w:rPr>
          <w:rFonts w:hint="eastAsia" w:ascii="仿宋_GB2312" w:eastAsia="仿宋"/>
          <w:color w:val="auto"/>
          <w:sz w:val="32"/>
          <w:szCs w:val="32"/>
          <w:lang w:val="en-US" w:eastAsia="zh-CN"/>
        </w:rPr>
        <w:t>0</w:t>
      </w:r>
      <w:r>
        <w:rPr>
          <w:rFonts w:hint="eastAsia" w:ascii="仿宋_GB2312" w:eastAsia="仿宋"/>
          <w:color w:val="auto"/>
          <w:sz w:val="32"/>
          <w:szCs w:val="32"/>
        </w:rPr>
        <w:t>辆、越野车</w:t>
      </w:r>
      <w:r>
        <w:rPr>
          <w:rFonts w:hint="eastAsia" w:ascii="仿宋_GB2312" w:eastAsia="仿宋"/>
          <w:color w:val="auto"/>
          <w:sz w:val="32"/>
          <w:szCs w:val="32"/>
          <w:lang w:val="en-US" w:eastAsia="zh-CN"/>
        </w:rPr>
        <w:t>2</w:t>
      </w:r>
      <w:r>
        <w:rPr>
          <w:rFonts w:hint="eastAsia" w:ascii="仿宋_GB2312" w:eastAsia="仿宋"/>
          <w:color w:val="auto"/>
          <w:sz w:val="32"/>
          <w:szCs w:val="32"/>
        </w:rPr>
        <w:t>辆、载客汽</w:t>
      </w:r>
      <w:r>
        <w:rPr>
          <w:rFonts w:hint="eastAsia" w:ascii="仿宋_GB2312" w:eastAsia="仿宋"/>
          <w:color w:val="auto"/>
          <w:sz w:val="32"/>
          <w:szCs w:val="32"/>
          <w:lang w:val="en-US" w:eastAsia="zh-CN"/>
        </w:rPr>
        <w:t>0</w:t>
      </w:r>
      <w:r>
        <w:rPr>
          <w:rFonts w:hint="eastAsia" w:ascii="仿宋_GB2312" w:eastAsia="仿宋"/>
          <w:color w:val="auto"/>
          <w:sz w:val="32"/>
          <w:szCs w:val="32"/>
        </w:rPr>
        <w:t>辆。</w:t>
      </w:r>
    </w:p>
    <w:p>
      <w:pPr>
        <w:keepNext w:val="0"/>
        <w:keepLines w:val="0"/>
        <w:pageBreakBefore w:val="0"/>
        <w:widowControl w:val="0"/>
        <w:kinsoku/>
        <w:wordWrap/>
        <w:overflowPunct/>
        <w:topLinePunct w:val="0"/>
        <w:bidi w:val="0"/>
        <w:snapToGrid/>
        <w:spacing w:line="576" w:lineRule="exact"/>
        <w:ind w:firstLine="640"/>
        <w:textAlignment w:val="auto"/>
        <w:rPr>
          <w:rFonts w:ascii="仿宋_GB2312" w:eastAsia="仿宋"/>
          <w:color w:val="auto"/>
          <w:sz w:val="32"/>
          <w:szCs w:val="32"/>
        </w:rPr>
      </w:pPr>
      <w:r>
        <w:rPr>
          <w:rFonts w:hint="eastAsia" w:ascii="仿宋_GB2312" w:eastAsia="仿宋"/>
          <w:b/>
          <w:color w:val="auto"/>
          <w:sz w:val="32"/>
          <w:szCs w:val="32"/>
        </w:rPr>
        <w:t>公务用车运行维护费支出</w:t>
      </w:r>
      <w:r>
        <w:rPr>
          <w:rFonts w:hint="eastAsia" w:ascii="仿宋_GB2312" w:eastAsia="仿宋"/>
          <w:color w:val="auto"/>
          <w:sz w:val="32"/>
          <w:szCs w:val="32"/>
          <w:lang w:val="en-US" w:eastAsia="zh-CN"/>
        </w:rPr>
        <w:t>13</w:t>
      </w:r>
      <w:r>
        <w:rPr>
          <w:rFonts w:hint="eastAsia" w:ascii="仿宋_GB2312" w:eastAsia="仿宋"/>
          <w:color w:val="auto"/>
          <w:sz w:val="32"/>
          <w:szCs w:val="32"/>
        </w:rPr>
        <w:t>万元。</w:t>
      </w:r>
      <w:r>
        <w:rPr>
          <w:rFonts w:hint="eastAsia" w:ascii="仿宋" w:hAnsi="仿宋" w:eastAsia="仿宋"/>
          <w:color w:val="auto"/>
          <w:sz w:val="32"/>
          <w:szCs w:val="32"/>
        </w:rPr>
        <w:t>主要用于扶贫、安全社区创建、</w:t>
      </w:r>
      <w:r>
        <w:rPr>
          <w:rFonts w:hint="eastAsia" w:ascii="仿宋" w:hAnsi="仿宋" w:eastAsia="仿宋"/>
          <w:color w:val="auto"/>
          <w:sz w:val="32"/>
          <w:szCs w:val="32"/>
          <w:lang w:eastAsia="zh-CN"/>
        </w:rPr>
        <w:t>新冠疫情防控</w:t>
      </w:r>
      <w:r>
        <w:rPr>
          <w:rFonts w:hint="eastAsia" w:ascii="仿宋" w:hAnsi="仿宋" w:eastAsia="仿宋"/>
          <w:color w:val="auto"/>
          <w:sz w:val="32"/>
          <w:szCs w:val="32"/>
        </w:rPr>
        <w:t>及其他日常性工作等所需的公务用车燃料费、维修费、过路过桥费、保险费等支出</w:t>
      </w:r>
    </w:p>
    <w:p>
      <w:pPr>
        <w:keepNext w:val="0"/>
        <w:keepLines w:val="0"/>
        <w:pageBreakBefore w:val="0"/>
        <w:widowControl w:val="0"/>
        <w:numPr>
          <w:ilvl w:val="0"/>
          <w:numId w:val="0"/>
        </w:numPr>
        <w:kinsoku/>
        <w:wordWrap/>
        <w:overflowPunct/>
        <w:topLinePunct w:val="0"/>
        <w:bidi w:val="0"/>
        <w:snapToGrid/>
        <w:spacing w:line="576" w:lineRule="exact"/>
        <w:ind w:firstLine="642" w:firstLineChars="200"/>
        <w:textAlignment w:val="auto"/>
        <w:rPr>
          <w:rFonts w:hint="eastAsia" w:ascii="仿宋_GB2312" w:eastAsia="仿宋"/>
          <w:color w:val="auto"/>
          <w:sz w:val="32"/>
          <w:szCs w:val="32"/>
          <w:lang w:val="en-US" w:eastAsia="zh-CN"/>
        </w:rPr>
      </w:pPr>
      <w:r>
        <w:rPr>
          <w:rFonts w:hint="eastAsia" w:ascii="仿宋_GB2312" w:eastAsia="仿宋"/>
          <w:b/>
          <w:color w:val="auto"/>
          <w:sz w:val="32"/>
          <w:szCs w:val="32"/>
          <w:lang w:val="en-US" w:eastAsia="zh-CN"/>
        </w:rPr>
        <w:t>1.</w:t>
      </w:r>
      <w:r>
        <w:rPr>
          <w:rFonts w:hint="eastAsia" w:ascii="仿宋_GB2312" w:eastAsia="仿宋"/>
          <w:b/>
          <w:color w:val="auto"/>
          <w:sz w:val="32"/>
          <w:szCs w:val="32"/>
        </w:rPr>
        <w:t>公务接待费支出</w:t>
      </w:r>
      <w:r>
        <w:rPr>
          <w:rFonts w:hint="eastAsia" w:ascii="仿宋_GB2312" w:eastAsia="仿宋"/>
          <w:color w:val="auto"/>
          <w:sz w:val="32"/>
          <w:szCs w:val="32"/>
          <w:lang w:val="en-US" w:eastAsia="zh-CN"/>
        </w:rPr>
        <w:t>6.83</w:t>
      </w:r>
      <w:r>
        <w:rPr>
          <w:rFonts w:hint="eastAsia" w:ascii="仿宋_GB2312" w:eastAsia="仿宋"/>
          <w:color w:val="auto"/>
          <w:sz w:val="32"/>
          <w:szCs w:val="32"/>
        </w:rPr>
        <w:t>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仿宋_GB2312" w:eastAsia="仿宋"/>
          <w:color w:val="auto"/>
          <w:sz w:val="32"/>
          <w:szCs w:val="32"/>
        </w:rPr>
        <w:t>公务接待费支出决算比</w:t>
      </w:r>
      <w:r>
        <w:rPr>
          <w:rFonts w:ascii="仿宋_GB2312" w:eastAsia="仿宋"/>
          <w:color w:val="auto"/>
          <w:sz w:val="32"/>
          <w:szCs w:val="32"/>
        </w:rPr>
        <w:t>201</w:t>
      </w:r>
      <w:r>
        <w:rPr>
          <w:rFonts w:hint="eastAsia" w:ascii="仿宋_GB2312" w:eastAsia="仿宋"/>
          <w:color w:val="auto"/>
          <w:sz w:val="32"/>
          <w:szCs w:val="32"/>
          <w:lang w:val="en-US" w:eastAsia="zh-CN"/>
        </w:rPr>
        <w:t>9</w:t>
      </w:r>
      <w:r>
        <w:rPr>
          <w:rFonts w:hint="eastAsia" w:ascii="仿宋_GB2312" w:eastAsia="仿宋"/>
          <w:color w:val="auto"/>
          <w:sz w:val="32"/>
          <w:szCs w:val="32"/>
        </w:rPr>
        <w:t>年</w:t>
      </w:r>
      <w:r>
        <w:rPr>
          <w:rFonts w:hint="eastAsia" w:ascii="仿宋_GB2312" w:eastAsia="仿宋"/>
          <w:color w:val="auto"/>
          <w:sz w:val="32"/>
          <w:szCs w:val="32"/>
          <w:lang w:eastAsia="zh-CN"/>
        </w:rPr>
        <w:t>持平。</w:t>
      </w:r>
      <w:r>
        <w:rPr>
          <w:rFonts w:hint="eastAsia" w:ascii="仿宋_GB2312" w:eastAsia="仿宋"/>
          <w:color w:val="auto"/>
          <w:sz w:val="32"/>
          <w:szCs w:val="32"/>
        </w:rPr>
        <w:t>主要用于执行公务、开展业务活动开支的交通费、住宿费、用餐费等。国内公务接待</w:t>
      </w:r>
      <w:r>
        <w:rPr>
          <w:rFonts w:hint="eastAsia" w:ascii="仿宋" w:hAnsi="仿宋" w:eastAsia="仿宋"/>
          <w:color w:val="auto"/>
          <w:sz w:val="32"/>
          <w:szCs w:val="32"/>
        </w:rPr>
        <w:t>共接待</w:t>
      </w:r>
      <w:r>
        <w:rPr>
          <w:rFonts w:hint="eastAsia" w:ascii="仿宋" w:hAnsi="仿宋" w:eastAsia="仿宋"/>
          <w:color w:val="auto"/>
          <w:sz w:val="32"/>
          <w:szCs w:val="32"/>
          <w:lang w:val="en-US" w:eastAsia="zh-CN"/>
        </w:rPr>
        <w:t>262</w:t>
      </w:r>
      <w:r>
        <w:rPr>
          <w:rFonts w:hint="eastAsia" w:ascii="仿宋" w:hAnsi="仿宋" w:eastAsia="仿宋"/>
          <w:color w:val="auto"/>
          <w:sz w:val="32"/>
          <w:szCs w:val="32"/>
        </w:rPr>
        <w:t>次，</w:t>
      </w:r>
      <w:r>
        <w:rPr>
          <w:rFonts w:ascii="仿宋" w:hAnsi="仿宋" w:eastAsia="仿宋"/>
          <w:color w:val="auto"/>
          <w:sz w:val="32"/>
          <w:szCs w:val="32"/>
        </w:rPr>
        <w:t>1</w:t>
      </w:r>
      <w:r>
        <w:rPr>
          <w:rFonts w:hint="eastAsia" w:ascii="仿宋" w:hAnsi="仿宋" w:eastAsia="仿宋"/>
          <w:color w:val="auto"/>
          <w:sz w:val="32"/>
          <w:szCs w:val="32"/>
          <w:lang w:val="en-US" w:eastAsia="zh-CN"/>
        </w:rPr>
        <w:t>173</w:t>
      </w:r>
      <w:r>
        <w:rPr>
          <w:rFonts w:hint="eastAsia" w:ascii="仿宋" w:hAnsi="仿宋" w:eastAsia="仿宋"/>
          <w:color w:val="auto"/>
          <w:sz w:val="32"/>
          <w:szCs w:val="32"/>
        </w:rPr>
        <w:t>人次，</w:t>
      </w:r>
      <w:r>
        <w:rPr>
          <w:rFonts w:hint="eastAsia" w:ascii="仿宋_GB2312" w:eastAsia="仿宋"/>
          <w:color w:val="auto"/>
          <w:sz w:val="32"/>
          <w:szCs w:val="32"/>
        </w:rPr>
        <w:t>共计支出</w:t>
      </w:r>
      <w:r>
        <w:rPr>
          <w:rFonts w:hint="eastAsia" w:ascii="仿宋_GB2312" w:eastAsia="仿宋"/>
          <w:color w:val="auto"/>
          <w:sz w:val="32"/>
          <w:szCs w:val="32"/>
          <w:lang w:val="en-US" w:eastAsia="zh-CN"/>
        </w:rPr>
        <w:t>6.83</w:t>
      </w:r>
      <w:r>
        <w:rPr>
          <w:rFonts w:hint="eastAsia" w:ascii="仿宋_GB2312" w:eastAsia="仿宋"/>
          <w:color w:val="auto"/>
          <w:sz w:val="32"/>
          <w:szCs w:val="32"/>
        </w:rPr>
        <w:t>万元，具体内容包括：扶贫攻坚</w:t>
      </w:r>
      <w:r>
        <w:rPr>
          <w:rFonts w:hint="eastAsia" w:ascii="仿宋_GB2312" w:eastAsia="仿宋"/>
          <w:color w:val="auto"/>
          <w:sz w:val="32"/>
          <w:szCs w:val="32"/>
          <w:lang w:val="en-US" w:eastAsia="zh-CN"/>
        </w:rPr>
        <w:t>128</w:t>
      </w:r>
      <w:r>
        <w:rPr>
          <w:rFonts w:hint="eastAsia" w:ascii="仿宋_GB2312" w:eastAsia="仿宋"/>
          <w:color w:val="auto"/>
          <w:sz w:val="32"/>
          <w:szCs w:val="32"/>
        </w:rPr>
        <w:t>批次，</w:t>
      </w:r>
      <w:r>
        <w:rPr>
          <w:rFonts w:hint="eastAsia" w:ascii="仿宋_GB2312" w:eastAsia="仿宋"/>
          <w:color w:val="auto"/>
          <w:sz w:val="32"/>
          <w:szCs w:val="32"/>
          <w:lang w:val="en-US" w:eastAsia="zh-CN"/>
        </w:rPr>
        <w:t>575</w:t>
      </w:r>
      <w:r>
        <w:rPr>
          <w:rFonts w:hint="eastAsia" w:ascii="仿宋_GB2312" w:eastAsia="仿宋"/>
          <w:color w:val="auto"/>
          <w:sz w:val="32"/>
          <w:szCs w:val="32"/>
        </w:rPr>
        <w:t>人</w:t>
      </w:r>
      <w:r>
        <w:rPr>
          <w:rFonts w:hint="eastAsia" w:ascii="仿宋_GB2312" w:eastAsia="仿宋"/>
          <w:color w:val="auto"/>
          <w:sz w:val="32"/>
          <w:szCs w:val="32"/>
          <w:lang w:eastAsia="zh-CN"/>
        </w:rPr>
        <w:t>次</w:t>
      </w:r>
      <w:r>
        <w:rPr>
          <w:rFonts w:hint="eastAsia" w:ascii="仿宋_GB2312" w:eastAsia="仿宋"/>
          <w:color w:val="auto"/>
          <w:sz w:val="32"/>
          <w:szCs w:val="32"/>
        </w:rPr>
        <w:t>；</w:t>
      </w:r>
      <w:r>
        <w:rPr>
          <w:rFonts w:hint="eastAsia" w:ascii="仿宋_GB2312" w:eastAsia="仿宋"/>
          <w:color w:val="auto"/>
          <w:sz w:val="32"/>
          <w:szCs w:val="32"/>
          <w:lang w:eastAsia="zh-CN"/>
        </w:rPr>
        <w:t>乡村振兴</w:t>
      </w:r>
      <w:r>
        <w:rPr>
          <w:rFonts w:hint="eastAsia" w:ascii="仿宋_GB2312" w:eastAsia="仿宋"/>
          <w:color w:val="auto"/>
          <w:sz w:val="32"/>
          <w:szCs w:val="32"/>
          <w:lang w:val="en-US" w:eastAsia="zh-CN"/>
        </w:rPr>
        <w:t>35批次，105人次；</w:t>
      </w:r>
      <w:r>
        <w:rPr>
          <w:rFonts w:hint="eastAsia" w:ascii="仿宋_GB2312" w:eastAsia="仿宋"/>
          <w:color w:val="auto"/>
          <w:sz w:val="32"/>
          <w:szCs w:val="32"/>
        </w:rPr>
        <w:t>重点项目拆迁</w:t>
      </w:r>
      <w:r>
        <w:rPr>
          <w:rFonts w:hint="eastAsia" w:ascii="仿宋_GB2312" w:eastAsia="仿宋"/>
          <w:color w:val="auto"/>
          <w:sz w:val="32"/>
          <w:szCs w:val="32"/>
          <w:lang w:val="en-US" w:eastAsia="zh-CN"/>
        </w:rPr>
        <w:t>57</w:t>
      </w:r>
      <w:r>
        <w:rPr>
          <w:rFonts w:hint="eastAsia" w:ascii="仿宋_GB2312" w:eastAsia="仿宋"/>
          <w:color w:val="auto"/>
          <w:sz w:val="32"/>
          <w:szCs w:val="32"/>
        </w:rPr>
        <w:t>批次，</w:t>
      </w:r>
      <w:r>
        <w:rPr>
          <w:rFonts w:hint="eastAsia" w:ascii="仿宋_GB2312" w:eastAsia="仿宋"/>
          <w:color w:val="auto"/>
          <w:sz w:val="32"/>
          <w:szCs w:val="32"/>
          <w:lang w:val="en-US" w:eastAsia="zh-CN"/>
        </w:rPr>
        <w:t>275</w:t>
      </w:r>
      <w:r>
        <w:rPr>
          <w:rFonts w:hint="eastAsia" w:ascii="仿宋_GB2312" w:eastAsia="仿宋"/>
          <w:color w:val="auto"/>
          <w:sz w:val="32"/>
          <w:szCs w:val="32"/>
        </w:rPr>
        <w:t>人</w:t>
      </w:r>
      <w:r>
        <w:rPr>
          <w:rFonts w:hint="eastAsia" w:ascii="仿宋_GB2312" w:eastAsia="仿宋"/>
          <w:color w:val="auto"/>
          <w:sz w:val="32"/>
          <w:szCs w:val="32"/>
          <w:lang w:eastAsia="zh-CN"/>
        </w:rPr>
        <w:t>次</w:t>
      </w:r>
      <w:r>
        <w:rPr>
          <w:rFonts w:hint="eastAsia" w:ascii="仿宋_GB2312" w:eastAsia="仿宋"/>
          <w:color w:val="auto"/>
          <w:sz w:val="32"/>
          <w:szCs w:val="32"/>
        </w:rPr>
        <w:t>；</w:t>
      </w:r>
      <w:r>
        <w:rPr>
          <w:rFonts w:hint="eastAsia" w:ascii="仿宋_GB2312" w:eastAsia="仿宋"/>
          <w:color w:val="auto"/>
          <w:sz w:val="32"/>
          <w:szCs w:val="32"/>
          <w:lang w:eastAsia="zh-CN"/>
        </w:rPr>
        <w:t>依法治区及</w:t>
      </w:r>
      <w:r>
        <w:rPr>
          <w:rFonts w:hint="eastAsia" w:ascii="仿宋_GB2312" w:eastAsia="仿宋"/>
          <w:color w:val="auto"/>
          <w:sz w:val="32"/>
          <w:szCs w:val="32"/>
        </w:rPr>
        <w:t>其他日常共检查</w:t>
      </w:r>
      <w:r>
        <w:rPr>
          <w:rFonts w:hint="eastAsia" w:ascii="仿宋_GB2312" w:eastAsia="仿宋"/>
          <w:color w:val="auto"/>
          <w:sz w:val="32"/>
          <w:szCs w:val="32"/>
          <w:lang w:val="en-US" w:eastAsia="zh-CN"/>
        </w:rPr>
        <w:t>42</w:t>
      </w:r>
      <w:r>
        <w:rPr>
          <w:rFonts w:hint="eastAsia" w:ascii="仿宋_GB2312" w:eastAsia="仿宋"/>
          <w:color w:val="auto"/>
          <w:sz w:val="32"/>
          <w:szCs w:val="32"/>
        </w:rPr>
        <w:t>批次，</w:t>
      </w:r>
      <w:r>
        <w:rPr>
          <w:rFonts w:hint="eastAsia" w:ascii="仿宋_GB2312" w:eastAsia="仿宋"/>
          <w:color w:val="auto"/>
          <w:sz w:val="32"/>
          <w:szCs w:val="32"/>
          <w:lang w:val="en-US" w:eastAsia="zh-CN"/>
        </w:rPr>
        <w:t>218</w:t>
      </w:r>
      <w:r>
        <w:rPr>
          <w:rFonts w:hint="eastAsia" w:ascii="仿宋_GB2312" w:eastAsia="仿宋"/>
          <w:color w:val="auto"/>
          <w:sz w:val="32"/>
          <w:szCs w:val="32"/>
        </w:rPr>
        <w:t>人</w:t>
      </w:r>
      <w:r>
        <w:rPr>
          <w:rFonts w:hint="eastAsia" w:ascii="仿宋_GB2312" w:eastAsia="仿宋"/>
          <w:color w:val="auto"/>
          <w:sz w:val="32"/>
          <w:szCs w:val="32"/>
          <w:lang w:eastAsia="zh-CN"/>
        </w:rPr>
        <w:t>次</w:t>
      </w:r>
      <w:r>
        <w:rPr>
          <w:rFonts w:hint="eastAsia" w:ascii="仿宋_GB2312" w:eastAsia="仿宋"/>
          <w:color w:val="auto"/>
          <w:sz w:val="32"/>
          <w:szCs w:val="32"/>
        </w:rPr>
        <w:t>。</w:t>
      </w:r>
    </w:p>
    <w:p>
      <w:pPr>
        <w:keepNext w:val="0"/>
        <w:keepLines w:val="0"/>
        <w:pageBreakBefore w:val="0"/>
        <w:widowControl w:val="0"/>
        <w:numPr>
          <w:ilvl w:val="0"/>
          <w:numId w:val="0"/>
        </w:numPr>
        <w:kinsoku/>
        <w:wordWrap/>
        <w:overflowPunct/>
        <w:topLinePunct w:val="0"/>
        <w:bidi w:val="0"/>
        <w:snapToGrid/>
        <w:spacing w:line="576" w:lineRule="exact"/>
        <w:ind w:firstLine="642" w:firstLineChars="200"/>
        <w:textAlignment w:val="auto"/>
        <w:rPr>
          <w:rFonts w:hint="eastAsia" w:ascii="仿宋_GB2312" w:eastAsia="仿宋"/>
          <w:color w:val="auto"/>
          <w:sz w:val="32"/>
          <w:szCs w:val="32"/>
          <w:lang w:val="en-US" w:eastAsia="zh-CN"/>
        </w:rPr>
      </w:pPr>
      <w:r>
        <w:rPr>
          <w:rFonts w:hint="eastAsia" w:ascii="仿宋" w:hAnsi="仿宋" w:eastAsia="仿宋"/>
          <w:b/>
          <w:color w:val="auto"/>
          <w:sz w:val="32"/>
          <w:szCs w:val="32"/>
        </w:rPr>
        <w:t>外事接待支出</w:t>
      </w:r>
      <w:r>
        <w:rPr>
          <w:rFonts w:hint="eastAsia" w:ascii="仿宋" w:hAnsi="仿宋" w:eastAsia="仿宋"/>
          <w:color w:val="auto"/>
          <w:sz w:val="32"/>
          <w:szCs w:val="32"/>
          <w:lang w:val="en-US" w:eastAsia="zh-CN"/>
        </w:rPr>
        <w:t>0</w:t>
      </w:r>
      <w:r>
        <w:rPr>
          <w:rFonts w:hint="eastAsia" w:ascii="仿宋_GB2312" w:eastAsia="仿宋"/>
          <w:color w:val="auto"/>
          <w:sz w:val="32"/>
          <w:szCs w:val="32"/>
        </w:rPr>
        <w:t>万元</w:t>
      </w:r>
      <w:r>
        <w:rPr>
          <w:rFonts w:hint="eastAsia" w:ascii="仿宋_GB2312" w:eastAsia="仿宋"/>
          <w:color w:val="auto"/>
          <w:sz w:val="32"/>
          <w:szCs w:val="32"/>
          <w:lang w:eastAsia="zh-CN"/>
        </w:rPr>
        <w:t>，</w:t>
      </w:r>
      <w:r>
        <w:rPr>
          <w:rFonts w:hint="eastAsia" w:ascii="仿宋_GB2312" w:eastAsia="仿宋"/>
          <w:color w:val="auto"/>
          <w:sz w:val="32"/>
          <w:szCs w:val="32"/>
        </w:rPr>
        <w:t>外事接待</w:t>
      </w:r>
      <w:r>
        <w:rPr>
          <w:rFonts w:hint="eastAsia" w:ascii="仿宋_GB2312" w:eastAsia="仿宋"/>
          <w:color w:val="auto"/>
          <w:sz w:val="32"/>
          <w:szCs w:val="32"/>
          <w:lang w:val="en-US" w:eastAsia="zh-CN"/>
        </w:rPr>
        <w:t>0</w:t>
      </w:r>
      <w:r>
        <w:rPr>
          <w:rFonts w:hint="eastAsia" w:ascii="仿宋_GB2312" w:eastAsia="仿宋"/>
          <w:color w:val="auto"/>
          <w:sz w:val="32"/>
          <w:szCs w:val="32"/>
        </w:rPr>
        <w:t>批次，</w:t>
      </w:r>
      <w:r>
        <w:rPr>
          <w:rFonts w:hint="eastAsia" w:ascii="仿宋_GB2312" w:eastAsia="仿宋"/>
          <w:color w:val="auto"/>
          <w:sz w:val="32"/>
          <w:szCs w:val="32"/>
          <w:lang w:val="en-US" w:eastAsia="zh-CN"/>
        </w:rPr>
        <w:t>0</w:t>
      </w:r>
      <w:r>
        <w:rPr>
          <w:rFonts w:hint="eastAsia" w:ascii="仿宋_GB2312" w:eastAsia="仿宋"/>
          <w:color w:val="auto"/>
          <w:sz w:val="32"/>
          <w:szCs w:val="32"/>
        </w:rPr>
        <w:t>人，共计支出</w:t>
      </w:r>
      <w:r>
        <w:rPr>
          <w:rFonts w:hint="eastAsia" w:ascii="仿宋_GB2312" w:eastAsia="仿宋"/>
          <w:color w:val="auto"/>
          <w:sz w:val="32"/>
          <w:szCs w:val="32"/>
          <w:lang w:val="en-US" w:eastAsia="zh-CN"/>
        </w:rPr>
        <w:t>0</w:t>
      </w:r>
      <w:r>
        <w:rPr>
          <w:rFonts w:hint="eastAsia" w:ascii="仿宋_GB2312" w:eastAsia="仿宋"/>
          <w:color w:val="auto"/>
          <w:sz w:val="32"/>
          <w:szCs w:val="32"/>
        </w:rPr>
        <w:t>万元</w:t>
      </w:r>
      <w:r>
        <w:rPr>
          <w:rFonts w:hint="eastAsia" w:ascii="仿宋_GB2312" w:eastAsia="仿宋"/>
          <w:color w:val="auto"/>
          <w:sz w:val="32"/>
          <w:szCs w:val="32"/>
          <w:lang w:eastAsia="zh-CN"/>
        </w:rPr>
        <w:t>。</w:t>
      </w:r>
    </w:p>
    <w:p>
      <w:pPr>
        <w:keepNext w:val="0"/>
        <w:keepLines w:val="0"/>
        <w:pageBreakBefore w:val="0"/>
        <w:widowControl w:val="0"/>
        <w:kinsoku/>
        <w:wordWrap/>
        <w:overflowPunct/>
        <w:topLinePunct w:val="0"/>
        <w:bidi w:val="0"/>
        <w:snapToGrid/>
        <w:spacing w:line="576" w:lineRule="exact"/>
        <w:ind w:firstLine="640"/>
        <w:textAlignment w:val="auto"/>
        <w:rPr>
          <w:rFonts w:ascii="黑体" w:eastAsia="黑体"/>
          <w:color w:val="auto"/>
          <w:sz w:val="32"/>
          <w:szCs w:val="32"/>
        </w:rPr>
      </w:pPr>
      <w:r>
        <w:rPr>
          <w:rFonts w:hint="eastAsia" w:ascii="仿宋" w:hAnsi="仿宋" w:eastAsia="仿宋"/>
          <w:b/>
          <w:color w:val="auto"/>
          <w:sz w:val="32"/>
          <w:szCs w:val="32"/>
        </w:rPr>
        <w:t>其他国内公务接待支出</w:t>
      </w:r>
      <w:r>
        <w:rPr>
          <w:rFonts w:hint="eastAsia" w:ascii="仿宋" w:hAnsi="仿宋" w:eastAsia="仿宋"/>
          <w:color w:val="auto"/>
          <w:sz w:val="32"/>
          <w:szCs w:val="32"/>
          <w:lang w:val="en-US" w:eastAsia="zh-CN"/>
        </w:rPr>
        <w:t>0</w:t>
      </w:r>
      <w:r>
        <w:rPr>
          <w:rFonts w:hint="eastAsia" w:ascii="仿宋_GB2312" w:eastAsia="仿宋"/>
          <w:color w:val="auto"/>
          <w:sz w:val="32"/>
          <w:szCs w:val="32"/>
        </w:rPr>
        <w:t>万元</w:t>
      </w:r>
      <w:r>
        <w:rPr>
          <w:rFonts w:hint="eastAsia" w:ascii="仿宋_GB2312" w:eastAsia="仿宋"/>
          <w:color w:val="auto"/>
          <w:sz w:val="32"/>
          <w:szCs w:val="32"/>
          <w:lang w:eastAsia="zh-CN"/>
        </w:rPr>
        <w:t>。</w:t>
      </w:r>
    </w:p>
    <w:p>
      <w:pPr>
        <w:keepNext w:val="0"/>
        <w:keepLines w:val="0"/>
        <w:pageBreakBefore w:val="0"/>
        <w:widowControl w:val="0"/>
        <w:kinsoku/>
        <w:wordWrap/>
        <w:overflowPunct/>
        <w:topLinePunct w:val="0"/>
        <w:bidi w:val="0"/>
        <w:snapToGrid/>
        <w:spacing w:line="576" w:lineRule="exact"/>
        <w:ind w:firstLine="640"/>
        <w:textAlignment w:val="auto"/>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6"/>
      <w:bookmarkEnd w:id="4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highlight w:val="none"/>
          <w:lang w:val="en-US" w:eastAsia="zh-CN"/>
        </w:rPr>
      </w:pPr>
      <w:bookmarkStart w:id="48" w:name="_Toc15396611"/>
      <w:bookmarkStart w:id="49" w:name="_Toc15377219"/>
      <w:r>
        <w:rPr>
          <w:rFonts w:hint="eastAsia" w:ascii="仿宋" w:hAnsi="仿宋" w:eastAsia="仿宋" w:cs="仿宋"/>
          <w:b w:val="0"/>
          <w:bCs/>
          <w:color w:val="auto"/>
          <w:sz w:val="32"/>
          <w:szCs w:val="32"/>
          <w:highlight w:val="none"/>
          <w:lang w:eastAsia="zh-CN"/>
        </w:rPr>
        <w:t>20</w:t>
      </w:r>
      <w:r>
        <w:rPr>
          <w:rFonts w:hint="eastAsia" w:ascii="仿宋" w:hAnsi="仿宋" w:eastAsia="仿宋" w:cs="仿宋"/>
          <w:b w:val="0"/>
          <w:bCs/>
          <w:color w:val="auto"/>
          <w:sz w:val="32"/>
          <w:szCs w:val="32"/>
          <w:highlight w:val="none"/>
          <w:lang w:val="en-US" w:eastAsia="zh-CN"/>
        </w:rPr>
        <w:t>20</w:t>
      </w:r>
      <w:r>
        <w:rPr>
          <w:rFonts w:hint="eastAsia" w:ascii="仿宋" w:hAnsi="仿宋" w:eastAsia="仿宋" w:cs="仿宋"/>
          <w:b w:val="0"/>
          <w:bCs/>
          <w:color w:val="auto"/>
          <w:sz w:val="32"/>
          <w:szCs w:val="32"/>
          <w:highlight w:val="none"/>
        </w:rPr>
        <w:t>年度政府性基金预算财政拨款</w:t>
      </w:r>
      <w:r>
        <w:rPr>
          <w:rFonts w:hint="eastAsia" w:ascii="仿宋" w:hAnsi="仿宋" w:eastAsia="仿宋" w:cs="仿宋"/>
          <w:b w:val="0"/>
          <w:bCs/>
          <w:color w:val="auto"/>
          <w:sz w:val="32"/>
          <w:szCs w:val="32"/>
          <w:highlight w:val="none"/>
          <w:lang w:eastAsia="zh-CN"/>
        </w:rPr>
        <w:t>支出</w:t>
      </w:r>
      <w:r>
        <w:rPr>
          <w:rFonts w:hint="eastAsia" w:ascii="仿宋" w:hAnsi="仿宋" w:eastAsia="仿宋" w:cs="仿宋"/>
          <w:b w:val="0"/>
          <w:bCs/>
          <w:color w:val="auto"/>
          <w:sz w:val="32"/>
          <w:szCs w:val="32"/>
          <w:highlight w:val="none"/>
          <w:lang w:val="en-US" w:eastAsia="zh-CN"/>
        </w:rPr>
        <w:t>387.72</w:t>
      </w:r>
      <w:r>
        <w:rPr>
          <w:rFonts w:hint="eastAsia" w:ascii="仿宋" w:hAnsi="仿宋" w:eastAsia="仿宋" w:cs="仿宋"/>
          <w:b w:val="0"/>
          <w:bCs/>
          <w:color w:val="auto"/>
          <w:sz w:val="32"/>
          <w:szCs w:val="32"/>
          <w:highlight w:val="none"/>
        </w:rPr>
        <w:t>万元，与201</w:t>
      </w:r>
      <w:r>
        <w:rPr>
          <w:rFonts w:hint="eastAsia" w:ascii="仿宋" w:hAnsi="仿宋" w:eastAsia="仿宋" w:cs="仿宋"/>
          <w:b w:val="0"/>
          <w:bCs/>
          <w:color w:val="auto"/>
          <w:sz w:val="32"/>
          <w:szCs w:val="32"/>
          <w:highlight w:val="none"/>
          <w:lang w:val="en-US" w:eastAsia="zh-CN"/>
        </w:rPr>
        <w:t>9</w:t>
      </w:r>
      <w:r>
        <w:rPr>
          <w:rFonts w:hint="eastAsia" w:ascii="仿宋" w:hAnsi="仿宋" w:eastAsia="仿宋" w:cs="仿宋"/>
          <w:b w:val="0"/>
          <w:bCs/>
          <w:color w:val="auto"/>
          <w:sz w:val="32"/>
          <w:szCs w:val="32"/>
          <w:highlight w:val="none"/>
        </w:rPr>
        <w:t>年相比，财政经费支出</w:t>
      </w:r>
      <w:r>
        <w:rPr>
          <w:rFonts w:hint="eastAsia" w:ascii="仿宋" w:hAnsi="仿宋" w:eastAsia="仿宋" w:cs="仿宋"/>
          <w:b w:val="0"/>
          <w:bCs/>
          <w:color w:val="auto"/>
          <w:sz w:val="32"/>
          <w:szCs w:val="32"/>
          <w:highlight w:val="none"/>
          <w:lang w:eastAsia="zh-CN"/>
        </w:rPr>
        <w:t>增加</w:t>
      </w:r>
      <w:r>
        <w:rPr>
          <w:rFonts w:hint="eastAsia" w:ascii="仿宋" w:hAnsi="仿宋" w:eastAsia="仿宋" w:cs="仿宋"/>
          <w:b w:val="0"/>
          <w:bCs/>
          <w:color w:val="auto"/>
          <w:sz w:val="32"/>
          <w:szCs w:val="32"/>
          <w:highlight w:val="none"/>
          <w:lang w:val="en-US" w:eastAsia="zh-CN"/>
        </w:rPr>
        <w:t>387.72</w:t>
      </w:r>
      <w:r>
        <w:rPr>
          <w:rFonts w:hint="eastAsia" w:ascii="仿宋" w:hAnsi="仿宋" w:eastAsia="仿宋" w:cs="仿宋"/>
          <w:b w:val="0"/>
          <w:bCs/>
          <w:color w:val="auto"/>
          <w:sz w:val="32"/>
          <w:szCs w:val="32"/>
          <w:highlight w:val="none"/>
        </w:rPr>
        <w:t>万元，同比</w:t>
      </w:r>
      <w:r>
        <w:rPr>
          <w:rFonts w:hint="eastAsia" w:ascii="仿宋" w:hAnsi="仿宋" w:eastAsia="仿宋" w:cs="仿宋"/>
          <w:b w:val="0"/>
          <w:bCs/>
          <w:color w:val="auto"/>
          <w:sz w:val="32"/>
          <w:szCs w:val="32"/>
          <w:highlight w:val="none"/>
          <w:lang w:eastAsia="zh-CN"/>
        </w:rPr>
        <w:t>增加</w:t>
      </w:r>
      <w:r>
        <w:rPr>
          <w:rFonts w:hint="eastAsia" w:ascii="仿宋" w:hAnsi="仿宋" w:eastAsia="仿宋" w:cs="仿宋"/>
          <w:b w:val="0"/>
          <w:bCs/>
          <w:color w:val="auto"/>
          <w:sz w:val="32"/>
          <w:szCs w:val="32"/>
          <w:highlight w:val="none"/>
          <w:lang w:val="en-US" w:eastAsia="zh-CN"/>
        </w:rPr>
        <w:t>100</w:t>
      </w:r>
      <w:r>
        <w:rPr>
          <w:rFonts w:hint="eastAsia" w:ascii="仿宋" w:hAnsi="仿宋" w:eastAsia="仿宋" w:cs="仿宋"/>
          <w:b w:val="0"/>
          <w:bCs/>
          <w:color w:val="auto"/>
          <w:sz w:val="32"/>
          <w:szCs w:val="32"/>
          <w:highlight w:val="none"/>
        </w:rPr>
        <w:t>%。主要是</w:t>
      </w:r>
      <w:r>
        <w:rPr>
          <w:rFonts w:hint="eastAsia" w:ascii="仿宋" w:hAnsi="仿宋" w:eastAsia="仿宋" w:cs="仿宋"/>
          <w:b w:val="0"/>
          <w:bCs/>
          <w:color w:val="auto"/>
          <w:sz w:val="32"/>
          <w:szCs w:val="32"/>
          <w:highlight w:val="none"/>
          <w:lang w:eastAsia="zh-CN"/>
        </w:rPr>
        <w:t>泉坝村褚家屯至李家湾公路建设项目养老保险</w:t>
      </w:r>
      <w:r>
        <w:rPr>
          <w:rFonts w:hint="eastAsia" w:ascii="仿宋" w:hAnsi="仿宋" w:eastAsia="仿宋" w:cs="仿宋"/>
          <w:b w:val="0"/>
          <w:bCs/>
          <w:color w:val="auto"/>
          <w:sz w:val="32"/>
          <w:szCs w:val="32"/>
          <w:highlight w:val="none"/>
        </w:rPr>
        <w:t>经费</w:t>
      </w:r>
      <w:r>
        <w:rPr>
          <w:rFonts w:hint="eastAsia" w:ascii="仿宋" w:hAnsi="仿宋" w:eastAsia="仿宋" w:cs="仿宋"/>
          <w:b w:val="0"/>
          <w:bCs/>
          <w:color w:val="auto"/>
          <w:sz w:val="32"/>
          <w:szCs w:val="32"/>
          <w:highlight w:val="none"/>
          <w:lang w:eastAsia="zh-CN"/>
        </w:rPr>
        <w:t>增加。</w:t>
      </w:r>
    </w:p>
    <w:p>
      <w:pPr>
        <w:keepNext w:val="0"/>
        <w:keepLines w:val="0"/>
        <w:pageBreakBefore w:val="0"/>
        <w:widowControl w:val="0"/>
        <w:numPr>
          <w:ilvl w:val="0"/>
          <w:numId w:val="2"/>
        </w:numPr>
        <w:kinsoku/>
        <w:wordWrap/>
        <w:overflowPunct/>
        <w:topLinePunct w:val="0"/>
        <w:bidi w:val="0"/>
        <w:snapToGrid/>
        <w:spacing w:line="576" w:lineRule="exact"/>
        <w:ind w:firstLine="640"/>
        <w:textAlignment w:val="auto"/>
        <w:outlineLvl w:val="1"/>
        <w:rPr>
          <w:rStyle w:val="27"/>
          <w:rFonts w:ascii="黑体" w:hAnsi="黑体" w:eastAsia="黑体"/>
          <w:b w:val="0"/>
          <w:color w:val="auto"/>
          <w:highlight w:val="none"/>
        </w:rPr>
      </w:pPr>
      <w:r>
        <w:rPr>
          <w:rStyle w:val="27"/>
          <w:rFonts w:hint="eastAsia" w:ascii="黑体" w:hAnsi="黑体" w:eastAsia="黑体"/>
          <w:b w:val="0"/>
          <w:color w:val="auto"/>
          <w:highlight w:val="none"/>
        </w:rPr>
        <w:t>国有资本经营预算支出决算情况说明</w:t>
      </w:r>
      <w:bookmarkEnd w:id="48"/>
      <w:bookmarkEnd w:id="49"/>
    </w:p>
    <w:p>
      <w:pPr>
        <w:keepNext w:val="0"/>
        <w:keepLines w:val="0"/>
        <w:pageBreakBefore w:val="0"/>
        <w:widowControl w:val="0"/>
        <w:kinsoku/>
        <w:wordWrap/>
        <w:overflowPunct/>
        <w:topLinePunct w:val="0"/>
        <w:bidi w:val="0"/>
        <w:snapToGrid/>
        <w:spacing w:line="576" w:lineRule="exact"/>
        <w:ind w:firstLine="640"/>
        <w:textAlignment w:val="auto"/>
        <w:rPr>
          <w:rFonts w:ascii="方正小标宋简体" w:hAnsi="方正小标宋简体" w:eastAsia="方正小标宋简体" w:cs="方正小标宋简体"/>
          <w:color w:val="auto"/>
          <w:sz w:val="44"/>
          <w:szCs w:val="44"/>
          <w:highlight w:val="none"/>
        </w:rPr>
      </w:pPr>
      <w:r>
        <w:rPr>
          <w:rFonts w:ascii="仿宋_GB2312" w:eastAsia="仿宋"/>
          <w:color w:val="auto"/>
          <w:sz w:val="32"/>
          <w:szCs w:val="32"/>
          <w:highlight w:val="none"/>
        </w:rPr>
        <w:t>20</w:t>
      </w:r>
      <w:r>
        <w:rPr>
          <w:rFonts w:hint="eastAsia" w:ascii="仿宋_GB2312" w:eastAsia="仿宋"/>
          <w:color w:val="auto"/>
          <w:sz w:val="32"/>
          <w:szCs w:val="32"/>
          <w:highlight w:val="none"/>
          <w:lang w:val="en-US" w:eastAsia="zh-CN"/>
        </w:rPr>
        <w:t>20</w:t>
      </w:r>
      <w:r>
        <w:rPr>
          <w:rFonts w:hint="eastAsia" w:ascii="仿宋_GB2312" w:eastAsia="仿宋"/>
          <w:color w:val="auto"/>
          <w:sz w:val="32"/>
          <w:szCs w:val="32"/>
          <w:highlight w:val="none"/>
        </w:rPr>
        <w:t>年国有资本经营预算拨款支出</w:t>
      </w:r>
      <w:r>
        <w:rPr>
          <w:rFonts w:hint="eastAsia" w:ascii="仿宋_GB2312" w:eastAsia="仿宋"/>
          <w:color w:val="auto"/>
          <w:sz w:val="32"/>
          <w:szCs w:val="32"/>
          <w:highlight w:val="none"/>
          <w:lang w:val="en-US" w:eastAsia="zh-CN"/>
        </w:rPr>
        <w:t>0</w:t>
      </w:r>
      <w:r>
        <w:rPr>
          <w:rFonts w:hint="eastAsia" w:ascii="仿宋_GB2312" w:eastAsia="仿宋"/>
          <w:color w:val="auto"/>
          <w:sz w:val="32"/>
          <w:szCs w:val="32"/>
          <w:highlight w:val="none"/>
        </w:rPr>
        <w:t>万元。</w:t>
      </w:r>
    </w:p>
    <w:p>
      <w:pPr>
        <w:keepNext w:val="0"/>
        <w:keepLines w:val="0"/>
        <w:pageBreakBefore w:val="0"/>
        <w:widowControl w:val="0"/>
        <w:kinsoku/>
        <w:wordWrap/>
        <w:overflowPunct/>
        <w:topLinePunct w:val="0"/>
        <w:bidi w:val="0"/>
        <w:snapToGrid/>
        <w:spacing w:line="576" w:lineRule="exact"/>
        <w:ind w:firstLine="640" w:firstLineChars="200"/>
        <w:textAlignment w:val="auto"/>
        <w:outlineLvl w:val="1"/>
        <w:rPr>
          <w:rStyle w:val="27"/>
          <w:rFonts w:ascii="黑体" w:hAnsi="黑体" w:eastAsia="黑体"/>
          <w:color w:val="auto"/>
          <w:highlight w:val="none"/>
        </w:rPr>
      </w:pPr>
      <w:bookmarkStart w:id="50" w:name="_Toc15396612"/>
      <w:bookmarkStart w:id="51" w:name="_Toc15377221"/>
      <w:r>
        <w:rPr>
          <w:rFonts w:hint="eastAsia" w:ascii="黑体" w:hAnsi="黑体" w:eastAsia="黑体"/>
          <w:color w:val="auto"/>
          <w:sz w:val="32"/>
          <w:szCs w:val="32"/>
          <w:highlight w:val="none"/>
        </w:rPr>
        <w:t>十</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其他重要事项的情况说明</w:t>
      </w:r>
      <w:bookmarkEnd w:id="50"/>
      <w:bookmarkEnd w:id="51"/>
    </w:p>
    <w:p>
      <w:pPr>
        <w:keepNext w:val="0"/>
        <w:keepLines w:val="0"/>
        <w:pageBreakBefore w:val="0"/>
        <w:widowControl w:val="0"/>
        <w:kinsoku/>
        <w:wordWrap/>
        <w:overflowPunct/>
        <w:topLinePunct w:val="0"/>
        <w:bidi w:val="0"/>
        <w:snapToGrid/>
        <w:spacing w:line="576" w:lineRule="exact"/>
        <w:ind w:firstLine="640" w:firstLineChars="200"/>
        <w:textAlignment w:val="auto"/>
        <w:outlineLvl w:val="2"/>
        <w:rPr>
          <w:rFonts w:hint="eastAsia" w:ascii="楷体" w:hAnsi="楷体" w:eastAsia="楷体" w:cs="楷体"/>
          <w:b w:val="0"/>
          <w:bCs/>
          <w:color w:val="auto"/>
          <w:sz w:val="32"/>
          <w:szCs w:val="32"/>
          <w:highlight w:val="none"/>
        </w:rPr>
      </w:pPr>
      <w:bookmarkStart w:id="52" w:name="_Toc15377222"/>
      <w:r>
        <w:rPr>
          <w:rFonts w:hint="eastAsia" w:ascii="楷体" w:hAnsi="楷体" w:eastAsia="楷体" w:cs="楷体"/>
          <w:b w:val="0"/>
          <w:bCs/>
          <w:color w:val="auto"/>
          <w:sz w:val="32"/>
          <w:szCs w:val="32"/>
          <w:highlight w:val="none"/>
        </w:rPr>
        <w:t>（一）机关运行经费支出情况</w:t>
      </w:r>
      <w:bookmarkEnd w:id="5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color w:val="auto"/>
          <w:kern w:val="2"/>
          <w:sz w:val="32"/>
          <w:szCs w:val="32"/>
          <w:lang w:val="en-US" w:eastAsia="zh-CN" w:bidi="ar-SA"/>
        </w:rPr>
        <w:t>2020年度荣山镇人民政府机关运行经费支出292.42万元，比2019年减少3.75万元，同比减少1.2%。</w:t>
      </w:r>
    </w:p>
    <w:p>
      <w:pPr>
        <w:keepNext w:val="0"/>
        <w:keepLines w:val="0"/>
        <w:pageBreakBefore w:val="0"/>
        <w:widowControl w:val="0"/>
        <w:kinsoku/>
        <w:wordWrap/>
        <w:overflowPunct/>
        <w:topLinePunct w:val="0"/>
        <w:bidi w:val="0"/>
        <w:snapToGrid/>
        <w:spacing w:line="576" w:lineRule="exact"/>
        <w:ind w:firstLine="642" w:firstLineChars="200"/>
        <w:textAlignment w:val="auto"/>
        <w:rPr>
          <w:rFonts w:ascii="仿宋" w:hAnsi="仿宋" w:eastAsia="仿宋"/>
          <w:b/>
          <w:color w:val="auto"/>
          <w:sz w:val="32"/>
          <w:szCs w:val="32"/>
        </w:rPr>
      </w:pP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keepNext w:val="0"/>
        <w:keepLines w:val="0"/>
        <w:pageBreakBefore w:val="0"/>
        <w:widowControl w:val="0"/>
        <w:kinsoku/>
        <w:wordWrap/>
        <w:overflowPunct/>
        <w:topLinePunct w:val="0"/>
        <w:bidi w:val="0"/>
        <w:snapToGrid/>
        <w:spacing w:line="576" w:lineRule="exact"/>
        <w:ind w:firstLine="640" w:firstLineChars="200"/>
        <w:textAlignment w:val="auto"/>
        <w:outlineLvl w:val="2"/>
        <w:rPr>
          <w:rFonts w:hint="eastAsia" w:ascii="楷体" w:hAnsi="楷体" w:eastAsia="楷体" w:cs="楷体"/>
          <w:b w:val="0"/>
          <w:bCs/>
          <w:color w:val="auto"/>
          <w:sz w:val="32"/>
          <w:szCs w:val="32"/>
          <w:highlight w:val="none"/>
        </w:rPr>
      </w:pPr>
      <w:bookmarkStart w:id="53" w:name="_Toc15377223"/>
      <w:r>
        <w:rPr>
          <w:rFonts w:hint="eastAsia" w:ascii="楷体" w:hAnsi="楷体" w:eastAsia="楷体" w:cs="楷体"/>
          <w:b w:val="0"/>
          <w:bCs/>
          <w:color w:val="auto"/>
          <w:sz w:val="32"/>
          <w:szCs w:val="32"/>
          <w:highlight w:val="none"/>
        </w:rPr>
        <w:t>（二）政府采购支出情况</w:t>
      </w:r>
      <w:bookmarkEnd w:id="53"/>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
          <w:color w:val="auto"/>
          <w:sz w:val="32"/>
          <w:szCs w:val="32"/>
        </w:rPr>
      </w:pPr>
      <w:r>
        <w:rPr>
          <w:rFonts w:ascii="仿宋_GB2312" w:eastAsia="仿宋"/>
          <w:color w:val="auto"/>
          <w:sz w:val="32"/>
          <w:szCs w:val="32"/>
        </w:rPr>
        <w:t>20</w:t>
      </w:r>
      <w:r>
        <w:rPr>
          <w:rFonts w:hint="eastAsia" w:ascii="仿宋_GB2312" w:eastAsia="仿宋"/>
          <w:color w:val="auto"/>
          <w:sz w:val="32"/>
          <w:szCs w:val="32"/>
          <w:lang w:val="en-US" w:eastAsia="zh-CN"/>
        </w:rPr>
        <w:t>20</w:t>
      </w:r>
      <w:r>
        <w:rPr>
          <w:rFonts w:hint="eastAsia" w:ascii="仿宋_GB2312" w:eastAsia="仿宋"/>
          <w:color w:val="auto"/>
          <w:sz w:val="32"/>
          <w:szCs w:val="32"/>
        </w:rPr>
        <w:t>年，</w:t>
      </w:r>
      <w:r>
        <w:rPr>
          <w:rFonts w:hint="eastAsia" w:ascii="仿宋_GB2312" w:eastAsia="仿宋"/>
          <w:color w:val="auto"/>
          <w:sz w:val="32"/>
          <w:szCs w:val="32"/>
          <w:lang w:eastAsia="zh-CN"/>
        </w:rPr>
        <w:t>荣山镇人民</w:t>
      </w:r>
      <w:r>
        <w:rPr>
          <w:rFonts w:hint="eastAsia" w:ascii="仿宋_GB2312" w:eastAsia="仿宋"/>
          <w:color w:val="auto"/>
          <w:sz w:val="32"/>
          <w:szCs w:val="32"/>
        </w:rPr>
        <w:t>政府采购支出总额</w:t>
      </w:r>
      <w:r>
        <w:rPr>
          <w:rFonts w:hint="eastAsia" w:ascii="仿宋" w:hAnsi="仿宋" w:eastAsia="仿宋"/>
          <w:color w:val="auto"/>
          <w:sz w:val="32"/>
          <w:szCs w:val="32"/>
          <w:lang w:val="en-US" w:eastAsia="zh-CN"/>
        </w:rPr>
        <w:t>0</w:t>
      </w:r>
      <w:r>
        <w:rPr>
          <w:rFonts w:hint="eastAsia" w:ascii="仿宋_GB2312" w:eastAsia="仿宋"/>
          <w:color w:val="auto"/>
          <w:sz w:val="32"/>
          <w:szCs w:val="32"/>
        </w:rPr>
        <w:t>万元，其中：政府采购货物支出</w:t>
      </w:r>
      <w:r>
        <w:rPr>
          <w:rFonts w:hint="eastAsia" w:ascii="仿宋" w:hAnsi="仿宋" w:eastAsia="仿宋"/>
          <w:color w:val="auto"/>
          <w:sz w:val="32"/>
          <w:szCs w:val="32"/>
          <w:lang w:val="en-US" w:eastAsia="zh-CN"/>
        </w:rPr>
        <w:t>0</w:t>
      </w:r>
      <w:r>
        <w:rPr>
          <w:rFonts w:hint="eastAsia" w:ascii="仿宋_GB2312" w:eastAsia="仿宋"/>
          <w:color w:val="auto"/>
          <w:sz w:val="32"/>
          <w:szCs w:val="32"/>
        </w:rPr>
        <w:t>万元、政府采购工程支出</w:t>
      </w:r>
      <w:r>
        <w:rPr>
          <w:rFonts w:hint="eastAsia" w:ascii="仿宋_GB2312" w:eastAsia="仿宋"/>
          <w:color w:val="auto"/>
          <w:sz w:val="32"/>
          <w:szCs w:val="32"/>
          <w:lang w:val="en-US" w:eastAsia="zh-CN"/>
        </w:rPr>
        <w:t>0</w:t>
      </w:r>
      <w:r>
        <w:rPr>
          <w:rFonts w:hint="eastAsia" w:ascii="仿宋_GB2312" w:eastAsia="仿宋"/>
          <w:color w:val="auto"/>
          <w:sz w:val="32"/>
          <w:szCs w:val="32"/>
        </w:rPr>
        <w:t>万元、政府采购服务支出</w:t>
      </w:r>
      <w:r>
        <w:rPr>
          <w:rFonts w:hint="eastAsia" w:ascii="仿宋_GB2312" w:eastAsia="仿宋"/>
          <w:color w:val="auto"/>
          <w:sz w:val="32"/>
          <w:szCs w:val="32"/>
          <w:lang w:val="en-US" w:eastAsia="zh-CN"/>
        </w:rPr>
        <w:t>0</w:t>
      </w:r>
      <w:r>
        <w:rPr>
          <w:rFonts w:hint="eastAsia" w:ascii="仿宋_GB2312" w:eastAsia="仿宋"/>
          <w:color w:val="auto"/>
          <w:sz w:val="32"/>
          <w:szCs w:val="32"/>
        </w:rPr>
        <w:t>万元。主要用于</w:t>
      </w:r>
      <w:r>
        <w:rPr>
          <w:rFonts w:hint="eastAsia" w:ascii="仿宋_GB2312" w:eastAsia="仿宋"/>
          <w:color w:val="auto"/>
          <w:sz w:val="32"/>
          <w:szCs w:val="32"/>
          <w:lang w:eastAsia="zh-CN"/>
        </w:rPr>
        <w:t>非洲猪瘟防控工作，农业农村工作，安全管理工作等工作采购空调、电脑、办公座椅等</w:t>
      </w:r>
      <w:r>
        <w:rPr>
          <w:rFonts w:hint="eastAsia" w:ascii="仿宋_GB2312" w:eastAsia="仿宋"/>
          <w:color w:val="auto"/>
          <w:sz w:val="32"/>
          <w:szCs w:val="32"/>
        </w:rPr>
        <w:t>（具体工作）。授予中小企业合同金额</w:t>
      </w:r>
      <w:r>
        <w:rPr>
          <w:rFonts w:hint="eastAsia" w:ascii="仿宋_GB2312" w:eastAsia="仿宋"/>
          <w:color w:val="auto"/>
          <w:sz w:val="32"/>
          <w:szCs w:val="32"/>
          <w:lang w:val="en-US" w:eastAsia="zh-CN"/>
        </w:rPr>
        <w:t>0</w:t>
      </w:r>
      <w:r>
        <w:rPr>
          <w:rFonts w:hint="eastAsia" w:ascii="仿宋_GB2312" w:eastAsia="仿宋"/>
          <w:color w:val="auto"/>
          <w:sz w:val="32"/>
          <w:szCs w:val="32"/>
        </w:rPr>
        <w:t>万元，占政府采购支出总额的</w:t>
      </w:r>
      <w:r>
        <w:rPr>
          <w:rFonts w:hint="eastAsia" w:ascii="仿宋_GB2312" w:eastAsia="仿宋"/>
          <w:color w:val="auto"/>
          <w:sz w:val="32"/>
          <w:szCs w:val="32"/>
          <w:lang w:val="en-US" w:eastAsia="zh-CN"/>
        </w:rPr>
        <w:t>0</w:t>
      </w:r>
      <w:r>
        <w:rPr>
          <w:rFonts w:ascii="仿宋_GB2312" w:eastAsia="仿宋"/>
          <w:color w:val="auto"/>
          <w:sz w:val="32"/>
          <w:szCs w:val="32"/>
        </w:rPr>
        <w:t>%</w:t>
      </w:r>
      <w:r>
        <w:rPr>
          <w:rFonts w:hint="eastAsia" w:ascii="仿宋_GB2312" w:eastAsia="仿宋"/>
          <w:color w:val="auto"/>
          <w:sz w:val="32"/>
          <w:szCs w:val="32"/>
        </w:rPr>
        <w:t>，其中：授予小微企业合同金额</w:t>
      </w:r>
      <w:r>
        <w:rPr>
          <w:rFonts w:hint="eastAsia" w:ascii="仿宋_GB2312" w:eastAsia="仿宋"/>
          <w:color w:val="auto"/>
          <w:sz w:val="32"/>
          <w:szCs w:val="32"/>
          <w:lang w:val="en-US" w:eastAsia="zh-CN"/>
        </w:rPr>
        <w:t>0</w:t>
      </w:r>
      <w:r>
        <w:rPr>
          <w:rFonts w:hint="eastAsia" w:ascii="仿宋_GB2312" w:eastAsia="仿宋"/>
          <w:color w:val="auto"/>
          <w:sz w:val="32"/>
          <w:szCs w:val="32"/>
        </w:rPr>
        <w:t>万元，占政府采购支出总额的</w:t>
      </w:r>
      <w:r>
        <w:rPr>
          <w:rFonts w:hint="eastAsia" w:ascii="仿宋_GB2312" w:eastAsia="仿宋"/>
          <w:color w:val="auto"/>
          <w:sz w:val="32"/>
          <w:szCs w:val="32"/>
          <w:lang w:val="en-US" w:eastAsia="zh-CN"/>
        </w:rPr>
        <w:t>0</w:t>
      </w:r>
      <w:r>
        <w:rPr>
          <w:rFonts w:ascii="仿宋_GB2312" w:eastAsia="仿宋"/>
          <w:color w:val="auto"/>
          <w:sz w:val="32"/>
          <w:szCs w:val="32"/>
        </w:rPr>
        <w:t>%</w:t>
      </w:r>
      <w:r>
        <w:rPr>
          <w:rFonts w:hint="eastAsia" w:ascii="仿宋_GB2312" w:eastAsia="仿宋"/>
          <w:color w:val="auto"/>
          <w:sz w:val="32"/>
          <w:szCs w:val="32"/>
        </w:rPr>
        <w:t>。</w:t>
      </w:r>
    </w:p>
    <w:p>
      <w:pPr>
        <w:keepNext w:val="0"/>
        <w:keepLines w:val="0"/>
        <w:pageBreakBefore w:val="0"/>
        <w:widowControl w:val="0"/>
        <w:kinsoku/>
        <w:wordWrap/>
        <w:overflowPunct/>
        <w:topLinePunct w:val="0"/>
        <w:bidi w:val="0"/>
        <w:snapToGrid/>
        <w:spacing w:line="576" w:lineRule="exact"/>
        <w:ind w:firstLine="642" w:firstLineChars="200"/>
        <w:textAlignment w:val="auto"/>
        <w:rPr>
          <w:rFonts w:ascii="仿宋" w:hAnsi="仿宋" w:eastAsia="仿宋"/>
          <w:b/>
          <w:color w:val="auto"/>
          <w:sz w:val="32"/>
          <w:szCs w:val="32"/>
        </w:rPr>
      </w:pP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keepNext w:val="0"/>
        <w:keepLines w:val="0"/>
        <w:pageBreakBefore w:val="0"/>
        <w:widowControl w:val="0"/>
        <w:kinsoku/>
        <w:wordWrap/>
        <w:overflowPunct/>
        <w:topLinePunct w:val="0"/>
        <w:bidi w:val="0"/>
        <w:snapToGrid/>
        <w:spacing w:line="576" w:lineRule="exact"/>
        <w:ind w:firstLine="640" w:firstLineChars="200"/>
        <w:textAlignment w:val="auto"/>
        <w:outlineLvl w:val="2"/>
        <w:rPr>
          <w:rFonts w:hint="eastAsia" w:ascii="楷体" w:hAnsi="楷体" w:eastAsia="楷体" w:cs="楷体"/>
          <w:b w:val="0"/>
          <w:bCs/>
          <w:color w:val="auto"/>
          <w:sz w:val="32"/>
          <w:szCs w:val="32"/>
          <w:highlight w:val="none"/>
        </w:rPr>
      </w:pPr>
      <w:bookmarkStart w:id="54" w:name="_Toc15377224"/>
      <w:r>
        <w:rPr>
          <w:rFonts w:hint="eastAsia" w:ascii="楷体" w:hAnsi="楷体" w:eastAsia="楷体" w:cs="楷体"/>
          <w:b w:val="0"/>
          <w:bCs/>
          <w:color w:val="auto"/>
          <w:sz w:val="32"/>
          <w:szCs w:val="32"/>
          <w:highlight w:val="none"/>
        </w:rPr>
        <w:t>（三）国有资产占有使用情况</w:t>
      </w:r>
      <w:bookmarkEnd w:id="54"/>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ascii="仿宋_GB2312" w:eastAsia="仿宋"/>
          <w:color w:val="auto"/>
          <w:sz w:val="32"/>
          <w:szCs w:val="32"/>
        </w:rPr>
      </w:pPr>
      <w:r>
        <w:rPr>
          <w:rFonts w:hint="eastAsia" w:ascii="仿宋_GB2312" w:eastAsia="仿宋"/>
          <w:color w:val="auto"/>
          <w:sz w:val="32"/>
          <w:szCs w:val="32"/>
        </w:rPr>
        <w:t>截至</w:t>
      </w:r>
      <w:r>
        <w:rPr>
          <w:rFonts w:ascii="仿宋_GB2312" w:eastAsia="仿宋"/>
          <w:color w:val="auto"/>
          <w:sz w:val="32"/>
          <w:szCs w:val="32"/>
        </w:rPr>
        <w:t>20</w:t>
      </w:r>
      <w:r>
        <w:rPr>
          <w:rFonts w:hint="eastAsia" w:ascii="仿宋_GB2312" w:eastAsia="仿宋"/>
          <w:color w:val="auto"/>
          <w:sz w:val="32"/>
          <w:szCs w:val="32"/>
          <w:lang w:val="en-US" w:eastAsia="zh-CN"/>
        </w:rPr>
        <w:t>20</w:t>
      </w:r>
      <w:r>
        <w:rPr>
          <w:rFonts w:hint="eastAsia" w:ascii="仿宋_GB2312" w:eastAsia="仿宋"/>
          <w:color w:val="auto"/>
          <w:sz w:val="32"/>
          <w:szCs w:val="32"/>
        </w:rPr>
        <w:t>年</w:t>
      </w:r>
      <w:r>
        <w:rPr>
          <w:rFonts w:ascii="仿宋_GB2312" w:eastAsia="仿宋"/>
          <w:color w:val="auto"/>
          <w:sz w:val="32"/>
          <w:szCs w:val="32"/>
        </w:rPr>
        <w:t>12</w:t>
      </w:r>
      <w:r>
        <w:rPr>
          <w:rFonts w:hint="eastAsia" w:ascii="仿宋_GB2312" w:eastAsia="仿宋"/>
          <w:color w:val="auto"/>
          <w:sz w:val="32"/>
          <w:szCs w:val="32"/>
        </w:rPr>
        <w:t>月</w:t>
      </w:r>
      <w:r>
        <w:rPr>
          <w:rFonts w:ascii="仿宋_GB2312" w:eastAsia="仿宋"/>
          <w:color w:val="auto"/>
          <w:sz w:val="32"/>
          <w:szCs w:val="32"/>
        </w:rPr>
        <w:t>31</w:t>
      </w:r>
      <w:r>
        <w:rPr>
          <w:rFonts w:hint="eastAsia" w:ascii="仿宋_GB2312" w:eastAsia="仿宋"/>
          <w:color w:val="auto"/>
          <w:sz w:val="32"/>
          <w:szCs w:val="32"/>
        </w:rPr>
        <w:t>日，</w:t>
      </w:r>
      <w:r>
        <w:rPr>
          <w:rFonts w:hint="eastAsia" w:ascii="仿宋_GB2312" w:eastAsia="仿宋"/>
          <w:color w:val="auto"/>
          <w:sz w:val="32"/>
          <w:szCs w:val="32"/>
          <w:lang w:eastAsia="zh-CN"/>
        </w:rPr>
        <w:t>荣山镇人民</w:t>
      </w:r>
      <w:r>
        <w:rPr>
          <w:rFonts w:hint="eastAsia" w:ascii="仿宋_GB2312" w:eastAsia="仿宋"/>
          <w:color w:val="auto"/>
          <w:sz w:val="32"/>
          <w:szCs w:val="32"/>
        </w:rPr>
        <w:t>政府共有车辆</w:t>
      </w:r>
      <w:r>
        <w:rPr>
          <w:rFonts w:hint="eastAsia" w:ascii="仿宋_GB2312" w:eastAsia="仿宋"/>
          <w:color w:val="auto"/>
          <w:sz w:val="32"/>
          <w:szCs w:val="32"/>
          <w:lang w:val="en-US" w:eastAsia="zh-CN"/>
        </w:rPr>
        <w:t>2</w:t>
      </w:r>
      <w:r>
        <w:rPr>
          <w:rFonts w:hint="eastAsia" w:ascii="仿宋_GB2312" w:eastAsia="仿宋"/>
          <w:color w:val="auto"/>
          <w:sz w:val="32"/>
          <w:szCs w:val="32"/>
        </w:rPr>
        <w:t>辆，其中：部级领导干部用车</w:t>
      </w:r>
      <w:r>
        <w:rPr>
          <w:rFonts w:hint="eastAsia" w:ascii="仿宋_GB2312" w:eastAsia="仿宋"/>
          <w:color w:val="auto"/>
          <w:sz w:val="32"/>
          <w:szCs w:val="32"/>
          <w:lang w:val="en-US" w:eastAsia="zh-CN"/>
        </w:rPr>
        <w:t>0</w:t>
      </w:r>
      <w:r>
        <w:rPr>
          <w:rFonts w:hint="eastAsia" w:ascii="仿宋_GB2312" w:eastAsia="仿宋"/>
          <w:color w:val="auto"/>
          <w:sz w:val="32"/>
          <w:szCs w:val="32"/>
        </w:rPr>
        <w:t>辆、一般公务</w:t>
      </w:r>
      <w:r>
        <w:rPr>
          <w:rFonts w:hint="eastAsia" w:ascii="仿宋_GB2312" w:eastAsia="仿宋"/>
          <w:color w:val="auto"/>
          <w:sz w:val="32"/>
          <w:szCs w:val="32"/>
          <w:highlight w:val="none"/>
        </w:rPr>
        <w:t>用车</w:t>
      </w:r>
      <w:r>
        <w:rPr>
          <w:rFonts w:hint="eastAsia" w:ascii="仿宋_GB2312" w:eastAsia="仿宋"/>
          <w:color w:val="auto"/>
          <w:sz w:val="32"/>
          <w:szCs w:val="32"/>
          <w:highlight w:val="none"/>
          <w:lang w:val="en-US" w:eastAsia="zh-CN"/>
        </w:rPr>
        <w:t>2</w:t>
      </w:r>
      <w:r>
        <w:rPr>
          <w:rFonts w:hint="eastAsia" w:ascii="仿宋_GB2312" w:eastAsia="仿宋"/>
          <w:color w:val="auto"/>
          <w:sz w:val="32"/>
          <w:szCs w:val="32"/>
          <w:highlight w:val="none"/>
        </w:rPr>
        <w:t>辆</w:t>
      </w:r>
      <w:r>
        <w:rPr>
          <w:rFonts w:hint="eastAsia" w:ascii="仿宋_GB2312" w:eastAsia="仿宋"/>
          <w:color w:val="auto"/>
          <w:sz w:val="32"/>
          <w:szCs w:val="32"/>
        </w:rPr>
        <w:t>、一般执法执勤用车</w:t>
      </w:r>
      <w:r>
        <w:rPr>
          <w:rFonts w:hint="eastAsia" w:ascii="仿宋_GB2312" w:eastAsia="仿宋"/>
          <w:color w:val="auto"/>
          <w:sz w:val="32"/>
          <w:szCs w:val="32"/>
          <w:lang w:val="en-US" w:eastAsia="zh-CN"/>
        </w:rPr>
        <w:t>0</w:t>
      </w:r>
      <w:r>
        <w:rPr>
          <w:rFonts w:hint="eastAsia" w:ascii="仿宋_GB2312" w:eastAsia="仿宋"/>
          <w:color w:val="auto"/>
          <w:sz w:val="32"/>
          <w:szCs w:val="32"/>
        </w:rPr>
        <w:t>辆、特种专业技术用车</w:t>
      </w:r>
      <w:r>
        <w:rPr>
          <w:rFonts w:hint="eastAsia" w:ascii="仿宋_GB2312" w:eastAsia="仿宋"/>
          <w:color w:val="auto"/>
          <w:sz w:val="32"/>
          <w:szCs w:val="32"/>
          <w:lang w:val="en-US" w:eastAsia="zh-CN"/>
        </w:rPr>
        <w:t>0</w:t>
      </w:r>
      <w:r>
        <w:rPr>
          <w:rFonts w:hint="eastAsia" w:ascii="仿宋_GB2312" w:eastAsia="仿宋"/>
          <w:color w:val="auto"/>
          <w:sz w:val="32"/>
          <w:szCs w:val="32"/>
        </w:rPr>
        <w:t>辆、其他用车</w:t>
      </w:r>
      <w:r>
        <w:rPr>
          <w:rFonts w:hint="eastAsia" w:ascii="仿宋_GB2312" w:eastAsia="仿宋"/>
          <w:color w:val="auto"/>
          <w:sz w:val="32"/>
          <w:szCs w:val="32"/>
          <w:lang w:val="en-US" w:eastAsia="zh-CN"/>
        </w:rPr>
        <w:t>0</w:t>
      </w:r>
      <w:r>
        <w:rPr>
          <w:rFonts w:hint="eastAsia" w:ascii="仿宋_GB2312" w:eastAsia="仿宋"/>
          <w:color w:val="auto"/>
          <w:sz w:val="32"/>
          <w:szCs w:val="32"/>
        </w:rPr>
        <w:t>辆，单价</w:t>
      </w:r>
      <w:r>
        <w:rPr>
          <w:rFonts w:ascii="仿宋_GB2312" w:eastAsia="仿宋"/>
          <w:color w:val="auto"/>
          <w:sz w:val="32"/>
          <w:szCs w:val="32"/>
        </w:rPr>
        <w:t>50</w:t>
      </w:r>
      <w:r>
        <w:rPr>
          <w:rFonts w:hint="eastAsia" w:ascii="仿宋_GB2312" w:eastAsia="仿宋"/>
          <w:color w:val="auto"/>
          <w:sz w:val="32"/>
          <w:szCs w:val="32"/>
        </w:rPr>
        <w:t>万元以上通用设备</w:t>
      </w:r>
      <w:r>
        <w:rPr>
          <w:rFonts w:hint="eastAsia" w:ascii="仿宋_GB2312" w:eastAsia="仿宋"/>
          <w:color w:val="auto"/>
          <w:sz w:val="32"/>
          <w:szCs w:val="32"/>
          <w:lang w:val="en-US" w:eastAsia="zh-CN"/>
        </w:rPr>
        <w:t>0</w:t>
      </w:r>
      <w:r>
        <w:rPr>
          <w:rFonts w:hint="eastAsia" w:ascii="仿宋_GB2312" w:eastAsia="仿宋"/>
          <w:color w:val="auto"/>
          <w:sz w:val="32"/>
          <w:szCs w:val="32"/>
        </w:rPr>
        <w:t>台（套），单价</w:t>
      </w:r>
      <w:r>
        <w:rPr>
          <w:rFonts w:ascii="仿宋_GB2312" w:eastAsia="仿宋"/>
          <w:color w:val="auto"/>
          <w:sz w:val="32"/>
          <w:szCs w:val="32"/>
        </w:rPr>
        <w:t>100</w:t>
      </w:r>
      <w:r>
        <w:rPr>
          <w:rFonts w:hint="eastAsia" w:ascii="仿宋_GB2312" w:eastAsia="仿宋"/>
          <w:color w:val="auto"/>
          <w:sz w:val="32"/>
          <w:szCs w:val="32"/>
        </w:rPr>
        <w:t>万元以上专用设备</w:t>
      </w:r>
      <w:r>
        <w:rPr>
          <w:rFonts w:hint="eastAsia" w:ascii="仿宋_GB2312" w:eastAsia="仿宋"/>
          <w:color w:val="auto"/>
          <w:sz w:val="32"/>
          <w:szCs w:val="32"/>
          <w:lang w:val="en-US" w:eastAsia="zh-CN"/>
        </w:rPr>
        <w:t>0</w:t>
      </w:r>
      <w:r>
        <w:rPr>
          <w:rFonts w:hint="eastAsia" w:ascii="仿宋_GB2312" w:eastAsia="仿宋"/>
          <w:color w:val="auto"/>
          <w:sz w:val="32"/>
          <w:szCs w:val="32"/>
        </w:rPr>
        <w:t>台（套）。</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2" w:firstLineChars="200"/>
        <w:jc w:val="left"/>
        <w:textAlignment w:val="auto"/>
        <w:rPr>
          <w:rFonts w:ascii="仿宋" w:hAnsi="仿宋" w:eastAsia="仿宋"/>
          <w:b/>
          <w:color w:val="auto"/>
          <w:sz w:val="32"/>
          <w:szCs w:val="32"/>
        </w:rPr>
      </w:pPr>
      <w:r>
        <w:rPr>
          <w:rFonts w:hint="eastAsia" w:ascii="仿宋" w:hAnsi="仿宋" w:eastAsia="仿宋"/>
          <w:b/>
          <w:color w:val="auto"/>
          <w:sz w:val="32"/>
          <w:szCs w:val="32"/>
        </w:rPr>
        <w:t>（注：数据来源财决附</w:t>
      </w:r>
      <w:r>
        <w:rPr>
          <w:rFonts w:ascii="仿宋" w:hAnsi="仿宋" w:eastAsia="仿宋"/>
          <w:b/>
          <w:color w:val="auto"/>
          <w:sz w:val="32"/>
          <w:szCs w:val="32"/>
        </w:rPr>
        <w:t>03</w:t>
      </w:r>
      <w:r>
        <w:rPr>
          <w:rFonts w:hint="eastAsia" w:ascii="仿宋" w:hAnsi="仿宋" w:eastAsia="仿宋"/>
          <w:b/>
          <w:color w:val="auto"/>
          <w:sz w:val="32"/>
          <w:szCs w:val="32"/>
        </w:rPr>
        <w:t>表，按部门决算报表填报数据罗列车辆情况。）</w:t>
      </w:r>
    </w:p>
    <w:p>
      <w:pPr>
        <w:keepNext w:val="0"/>
        <w:keepLines w:val="0"/>
        <w:pageBreakBefore w:val="0"/>
        <w:widowControl w:val="0"/>
        <w:kinsoku/>
        <w:wordWrap/>
        <w:overflowPunct/>
        <w:topLinePunct w:val="0"/>
        <w:bidi w:val="0"/>
        <w:snapToGrid/>
        <w:spacing w:line="576" w:lineRule="exact"/>
        <w:ind w:firstLine="640" w:firstLineChars="200"/>
        <w:textAlignment w:val="auto"/>
        <w:outlineLvl w:val="2"/>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（四）预算绩效管理情况。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hAnsi="仿宋_GB2312" w:eastAsia="仿宋" w:cs="仿宋_GB2312"/>
          <w:color w:val="auto"/>
          <w:sz w:val="32"/>
          <w:szCs w:val="32"/>
        </w:rPr>
      </w:pPr>
      <w:r>
        <w:rPr>
          <w:rFonts w:hint="eastAsia" w:ascii="仿宋_GB2312" w:hAnsi="仿宋_GB2312" w:eastAsia="仿宋" w:cs="仿宋_GB2312"/>
          <w:color w:val="auto"/>
          <w:sz w:val="32"/>
          <w:szCs w:val="32"/>
        </w:rPr>
        <w:t>根据预算绩效管理要求，本部门（单位）在年初预算编制阶段，组织对</w:t>
      </w:r>
      <w:r>
        <w:rPr>
          <w:rFonts w:hint="eastAsia" w:ascii="仿宋_GB2312" w:hAnsi="仿宋_GB2312" w:eastAsia="仿宋" w:cs="仿宋_GB2312"/>
          <w:color w:val="auto"/>
          <w:sz w:val="32"/>
          <w:szCs w:val="32"/>
          <w:lang w:eastAsia="zh-CN"/>
        </w:rPr>
        <w:t>荣山镇人民政府</w:t>
      </w:r>
      <w:r>
        <w:rPr>
          <w:rFonts w:hint="eastAsia" w:ascii="仿宋_GB2312" w:hAnsi="仿宋_GB2312" w:eastAsia="仿宋" w:cs="仿宋_GB2312"/>
          <w:color w:val="auto"/>
          <w:sz w:val="32"/>
          <w:szCs w:val="32"/>
        </w:rPr>
        <w:t>项目开展了预算事前绩效评估，对</w:t>
      </w:r>
      <w:r>
        <w:rPr>
          <w:rFonts w:hint="eastAsia" w:ascii="仿宋_GB2312" w:hAnsi="仿宋_GB2312" w:eastAsia="仿宋" w:cs="仿宋_GB2312"/>
          <w:color w:val="auto"/>
          <w:sz w:val="32"/>
          <w:szCs w:val="32"/>
          <w:lang w:val="en-US" w:eastAsia="zh-CN"/>
        </w:rPr>
        <w:t>15</w:t>
      </w:r>
      <w:r>
        <w:rPr>
          <w:rFonts w:hint="eastAsia" w:ascii="仿宋_GB2312" w:hAnsi="仿宋_GB2312" w:eastAsia="仿宋" w:cs="仿宋_GB2312"/>
          <w:color w:val="auto"/>
          <w:sz w:val="32"/>
          <w:szCs w:val="32"/>
        </w:rPr>
        <w:t>个项目编制了绩效目标，预算执行过程中，选取</w:t>
      </w:r>
      <w:r>
        <w:rPr>
          <w:rFonts w:hint="eastAsia" w:ascii="仿宋_GB2312" w:hAnsi="仿宋_GB2312" w:eastAsia="仿宋" w:cs="仿宋_GB2312"/>
          <w:color w:val="auto"/>
          <w:sz w:val="32"/>
          <w:szCs w:val="32"/>
          <w:lang w:val="en-US" w:eastAsia="zh-CN"/>
        </w:rPr>
        <w:t>15</w:t>
      </w:r>
      <w:r>
        <w:rPr>
          <w:rFonts w:hint="eastAsia" w:ascii="仿宋_GB2312" w:hAnsi="仿宋_GB2312" w:eastAsia="仿宋" w:cs="仿宋_GB2312"/>
          <w:color w:val="auto"/>
          <w:sz w:val="32"/>
          <w:szCs w:val="32"/>
        </w:rPr>
        <w:t>个项目开展绩效监控，年终执行完毕后，对</w:t>
      </w:r>
      <w:r>
        <w:rPr>
          <w:rFonts w:hint="eastAsia" w:ascii="仿宋_GB2312" w:hAnsi="仿宋_GB2312" w:eastAsia="仿宋" w:cs="仿宋_GB2312"/>
          <w:color w:val="auto"/>
          <w:sz w:val="32"/>
          <w:szCs w:val="32"/>
          <w:lang w:val="en-US" w:eastAsia="zh-CN"/>
        </w:rPr>
        <w:t>15</w:t>
      </w:r>
      <w:r>
        <w:rPr>
          <w:rFonts w:hint="eastAsia" w:ascii="仿宋_GB2312" w:hAnsi="仿宋_GB2312" w:eastAsia="仿宋" w:cs="仿宋_GB2312"/>
          <w:color w:val="auto"/>
          <w:sz w:val="32"/>
          <w:szCs w:val="32"/>
        </w:rPr>
        <w:t>个项目开展了绩效目标完成情况梳理填报。</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hAnsi="仿宋_GB2312" w:eastAsia="仿宋" w:cs="仿宋_GB2312"/>
          <w:color w:val="auto"/>
          <w:sz w:val="32"/>
          <w:szCs w:val="32"/>
          <w:shd w:val="clear" w:fill="FFFF00"/>
        </w:rPr>
      </w:pPr>
      <w:r>
        <w:rPr>
          <w:rFonts w:hint="eastAsia" w:ascii="仿宋_GB2312" w:hAnsi="仿宋_GB2312" w:eastAsia="仿宋" w:cs="仿宋_GB2312"/>
          <w:color w:val="auto"/>
          <w:sz w:val="32"/>
          <w:szCs w:val="32"/>
        </w:rPr>
        <w:t>本部门按要求对20</w:t>
      </w:r>
      <w:r>
        <w:rPr>
          <w:rFonts w:hint="eastAsia" w:ascii="仿宋_GB2312" w:hAnsi="仿宋_GB2312" w:eastAsia="仿宋" w:cs="仿宋_GB2312"/>
          <w:color w:val="auto"/>
          <w:sz w:val="32"/>
          <w:szCs w:val="32"/>
          <w:lang w:val="en-US" w:eastAsia="zh-CN"/>
        </w:rPr>
        <w:t>20</w:t>
      </w:r>
      <w:r>
        <w:rPr>
          <w:rFonts w:hint="eastAsia" w:ascii="仿宋_GB2312" w:hAnsi="仿宋_GB2312" w:eastAsia="仿宋" w:cs="仿宋_GB2312"/>
          <w:color w:val="auto"/>
          <w:sz w:val="32"/>
          <w:szCs w:val="32"/>
        </w:rPr>
        <w:t>年部门整体支出开展绩效自评，从评价情况来看</w:t>
      </w:r>
      <w:r>
        <w:rPr>
          <w:rFonts w:hint="eastAsia" w:ascii="仿宋_GB2312" w:eastAsia="仿宋"/>
          <w:color w:val="auto"/>
          <w:sz w:val="32"/>
          <w:szCs w:val="32"/>
        </w:rPr>
        <w:t>20</w:t>
      </w:r>
      <w:r>
        <w:rPr>
          <w:rFonts w:hint="eastAsia" w:ascii="仿宋_GB2312" w:eastAsia="仿宋"/>
          <w:color w:val="auto"/>
          <w:sz w:val="32"/>
          <w:szCs w:val="32"/>
          <w:lang w:val="en-US" w:eastAsia="zh-CN"/>
        </w:rPr>
        <w:t>20</w:t>
      </w:r>
      <w:r>
        <w:rPr>
          <w:rFonts w:hint="eastAsia" w:ascii="仿宋_GB2312" w:eastAsia="仿宋"/>
          <w:color w:val="auto"/>
          <w:sz w:val="32"/>
          <w:szCs w:val="32"/>
        </w:rPr>
        <w:t>年我</w:t>
      </w:r>
      <w:r>
        <w:rPr>
          <w:rFonts w:hint="eastAsia" w:ascii="仿宋_GB2312" w:eastAsia="仿宋"/>
          <w:color w:val="auto"/>
          <w:sz w:val="32"/>
          <w:szCs w:val="32"/>
          <w:lang w:eastAsia="zh-CN"/>
        </w:rPr>
        <w:t>镇</w:t>
      </w:r>
      <w:r>
        <w:rPr>
          <w:rFonts w:hint="eastAsia" w:ascii="仿宋_GB2312" w:eastAsia="仿宋"/>
          <w:color w:val="auto"/>
          <w:sz w:val="32"/>
          <w:szCs w:val="32"/>
        </w:rPr>
        <w:t>部门整体支出绩效评价自查自评结果良好，按照预算绩效管理要求，本部门对2</w:t>
      </w:r>
      <w:r>
        <w:rPr>
          <w:rFonts w:hint="eastAsia" w:ascii="仿宋_GB2312" w:eastAsia="仿宋"/>
          <w:color w:val="auto"/>
          <w:sz w:val="32"/>
          <w:szCs w:val="32"/>
          <w:lang w:val="en-US" w:eastAsia="zh-CN"/>
        </w:rPr>
        <w:t>020</w:t>
      </w:r>
      <w:r>
        <w:rPr>
          <w:rFonts w:hint="eastAsia" w:ascii="仿宋_GB2312" w:eastAsia="仿宋"/>
          <w:color w:val="auto"/>
          <w:sz w:val="32"/>
          <w:szCs w:val="32"/>
        </w:rPr>
        <w:t>年整体支出开展绩效自评，自评得分</w:t>
      </w:r>
      <w:r>
        <w:rPr>
          <w:rFonts w:hint="eastAsia" w:ascii="仿宋_GB2312" w:eastAsia="仿宋"/>
          <w:color w:val="auto"/>
          <w:sz w:val="32"/>
          <w:szCs w:val="32"/>
          <w:lang w:val="en-US" w:eastAsia="zh-CN"/>
        </w:rPr>
        <w:t>98.5</w:t>
      </w:r>
      <w:r>
        <w:rPr>
          <w:rFonts w:hint="eastAsia" w:ascii="仿宋_GB2312" w:eastAsia="仿宋"/>
          <w:color w:val="auto"/>
          <w:sz w:val="32"/>
          <w:szCs w:val="32"/>
        </w:rPr>
        <w:t>分</w:t>
      </w:r>
      <w:r>
        <w:rPr>
          <w:rFonts w:hint="eastAsia" w:ascii="仿宋_GB2312" w:eastAsia="仿宋"/>
          <w:color w:val="auto"/>
          <w:sz w:val="32"/>
          <w:szCs w:val="32"/>
          <w:lang w:eastAsia="zh-CN"/>
        </w:rPr>
        <w:t>，基本支出</w:t>
      </w:r>
      <w:r>
        <w:rPr>
          <w:rFonts w:hint="eastAsia" w:ascii="仿宋_GB2312" w:eastAsia="仿宋"/>
          <w:color w:val="auto"/>
          <w:sz w:val="32"/>
          <w:szCs w:val="32"/>
        </w:rPr>
        <w:t>保证了部门的正常运行和日常工作的正常开展，项目支出</w:t>
      </w:r>
      <w:r>
        <w:rPr>
          <w:rFonts w:hint="eastAsia" w:ascii="仿宋_GB2312" w:eastAsia="仿宋"/>
          <w:color w:val="auto"/>
          <w:sz w:val="32"/>
          <w:szCs w:val="32"/>
          <w:lang w:eastAsia="zh-CN"/>
        </w:rPr>
        <w:t>能够</w:t>
      </w:r>
      <w:r>
        <w:rPr>
          <w:rFonts w:hint="eastAsia" w:ascii="仿宋_GB2312" w:eastAsia="仿宋"/>
          <w:color w:val="auto"/>
          <w:sz w:val="32"/>
          <w:szCs w:val="32"/>
        </w:rPr>
        <w:t>保障重点工作的开展，达到预期绩效目标</w:t>
      </w:r>
      <w:r>
        <w:rPr>
          <w:rFonts w:hint="eastAsia" w:ascii="仿宋_GB2312" w:hAnsi="仿宋_GB2312" w:eastAsia="仿宋" w:cs="仿宋_GB2312"/>
          <w:color w:val="auto"/>
          <w:sz w:val="32"/>
          <w:szCs w:val="32"/>
        </w:rPr>
        <w:t>。</w:t>
      </w:r>
      <w:r>
        <w:rPr>
          <w:rFonts w:hint="eastAsia" w:ascii="仿宋_GB2312" w:eastAsia="仿宋"/>
          <w:color w:val="auto"/>
          <w:sz w:val="32"/>
          <w:szCs w:val="32"/>
        </w:rPr>
        <w:t>本部门还自行组织了</w:t>
      </w:r>
      <w:r>
        <w:rPr>
          <w:rFonts w:hint="eastAsia" w:ascii="仿宋_GB2312" w:eastAsia="仿宋"/>
          <w:color w:val="auto"/>
          <w:sz w:val="32"/>
          <w:szCs w:val="32"/>
          <w:lang w:val="en-US" w:eastAsia="zh-CN"/>
        </w:rPr>
        <w:t>5</w:t>
      </w:r>
      <w:r>
        <w:rPr>
          <w:rFonts w:hint="eastAsia" w:ascii="仿宋_GB2312" w:eastAsia="仿宋"/>
          <w:color w:val="auto"/>
          <w:sz w:val="32"/>
          <w:szCs w:val="32"/>
        </w:rPr>
        <w:t>个项目绩效评价，从评价情况来看</w:t>
      </w:r>
      <w:r>
        <w:rPr>
          <w:rFonts w:hint="eastAsia" w:ascii="仿宋_GB2312" w:eastAsia="仿宋"/>
          <w:color w:val="auto"/>
          <w:sz w:val="32"/>
          <w:szCs w:val="32"/>
          <w:lang w:eastAsia="zh-CN"/>
        </w:rPr>
        <w:t>项目</w:t>
      </w:r>
      <w:r>
        <w:rPr>
          <w:rFonts w:hint="eastAsia" w:ascii="仿宋_GB2312" w:eastAsia="仿宋"/>
          <w:color w:val="auto"/>
          <w:sz w:val="32"/>
          <w:szCs w:val="32"/>
        </w:rPr>
        <w:t>整体支出绩效评价</w:t>
      </w:r>
      <w:r>
        <w:rPr>
          <w:rFonts w:hint="eastAsia" w:ascii="仿宋_GB2312" w:eastAsia="仿宋"/>
          <w:color w:val="auto"/>
          <w:sz w:val="32"/>
          <w:szCs w:val="32"/>
          <w:lang w:eastAsia="zh-CN"/>
        </w:rPr>
        <w:t>较好，</w:t>
      </w:r>
      <w:r>
        <w:rPr>
          <w:rFonts w:hint="eastAsia" w:ascii="仿宋_GB2312" w:eastAsia="仿宋"/>
          <w:color w:val="auto"/>
          <w:sz w:val="32"/>
          <w:szCs w:val="32"/>
        </w:rPr>
        <w:t>项目支出</w:t>
      </w:r>
      <w:r>
        <w:rPr>
          <w:rFonts w:hint="eastAsia" w:ascii="仿宋_GB2312" w:eastAsia="仿宋"/>
          <w:color w:val="auto"/>
          <w:sz w:val="32"/>
          <w:szCs w:val="32"/>
          <w:lang w:eastAsia="zh-CN"/>
        </w:rPr>
        <w:t>能够</w:t>
      </w:r>
      <w:r>
        <w:rPr>
          <w:rFonts w:hint="eastAsia" w:ascii="仿宋_GB2312" w:eastAsia="仿宋"/>
          <w:color w:val="auto"/>
          <w:sz w:val="32"/>
          <w:szCs w:val="32"/>
        </w:rPr>
        <w:t>保障重点工作的开展，达到预期</w:t>
      </w:r>
      <w:r>
        <w:rPr>
          <w:rFonts w:hint="eastAsia" w:ascii="仿宋_GB2312" w:eastAsia="仿宋"/>
          <w:color w:val="auto"/>
          <w:sz w:val="32"/>
          <w:szCs w:val="32"/>
          <w:lang w:eastAsia="zh-CN"/>
        </w:rPr>
        <w:t>了</w:t>
      </w:r>
      <w:r>
        <w:rPr>
          <w:rFonts w:hint="eastAsia" w:ascii="仿宋_GB2312" w:eastAsia="仿宋"/>
          <w:color w:val="auto"/>
          <w:sz w:val="32"/>
          <w:szCs w:val="32"/>
        </w:rPr>
        <w:t>绩效目标。</w:t>
      </w:r>
    </w:p>
    <w:p>
      <w:pPr>
        <w:keepNext w:val="0"/>
        <w:keepLines w:val="0"/>
        <w:pageBreakBefore w:val="0"/>
        <w:widowControl w:val="0"/>
        <w:numPr>
          <w:ilvl w:val="0"/>
          <w:numId w:val="3"/>
        </w:numPr>
        <w:kinsoku/>
        <w:wordWrap/>
        <w:overflowPunct/>
        <w:topLinePunct w:val="0"/>
        <w:bidi w:val="0"/>
        <w:snapToGrid/>
        <w:spacing w:line="576"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项目绩效目标完成情况。</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ascii="仿宋_GB2312" w:hAnsi="仿宋_GB2312" w:eastAsia="仿宋" w:cs="仿宋_GB2312"/>
          <w:color w:val="auto"/>
          <w:sz w:val="32"/>
          <w:szCs w:val="32"/>
        </w:rPr>
      </w:pPr>
      <w:r>
        <w:rPr>
          <w:rFonts w:hint="eastAsia" w:ascii="仿宋_GB2312" w:hAnsi="仿宋_GB2312" w:eastAsia="仿宋" w:cs="仿宋_GB2312"/>
          <w:color w:val="auto"/>
          <w:sz w:val="32"/>
          <w:szCs w:val="32"/>
          <w:lang w:eastAsia="zh-CN"/>
        </w:rPr>
        <w:t>（</w:t>
      </w:r>
      <w:r>
        <w:rPr>
          <w:rFonts w:hint="eastAsia" w:ascii="仿宋_GB2312" w:hAnsi="仿宋_GB2312" w:eastAsia="仿宋" w:cs="仿宋_GB2312"/>
          <w:color w:val="auto"/>
          <w:sz w:val="32"/>
          <w:szCs w:val="32"/>
          <w:lang w:val="en-US" w:eastAsia="zh-CN"/>
        </w:rPr>
        <w:t>1</w:t>
      </w:r>
      <w:r>
        <w:rPr>
          <w:rFonts w:hint="eastAsia" w:ascii="仿宋_GB2312" w:hAnsi="仿宋_GB2312" w:eastAsia="仿宋" w:cs="仿宋_GB2312"/>
          <w:color w:val="auto"/>
          <w:sz w:val="32"/>
          <w:szCs w:val="32"/>
          <w:lang w:eastAsia="zh-CN"/>
        </w:rPr>
        <w:t>）</w:t>
      </w:r>
      <w:r>
        <w:rPr>
          <w:rFonts w:hint="eastAsia" w:ascii="仿宋_GB2312" w:hAnsi="仿宋_GB2312" w:eastAsia="仿宋" w:cs="仿宋_GB2312"/>
          <w:color w:val="auto"/>
          <w:sz w:val="32"/>
          <w:szCs w:val="32"/>
        </w:rPr>
        <w:t xml:space="preserve"> 本部门在20</w:t>
      </w:r>
      <w:r>
        <w:rPr>
          <w:rFonts w:hint="eastAsia" w:ascii="仿宋_GB2312" w:hAnsi="仿宋_GB2312" w:eastAsia="仿宋" w:cs="仿宋_GB2312"/>
          <w:color w:val="auto"/>
          <w:sz w:val="32"/>
          <w:szCs w:val="32"/>
          <w:lang w:val="en-US" w:eastAsia="zh-CN"/>
        </w:rPr>
        <w:t>20</w:t>
      </w:r>
      <w:r>
        <w:rPr>
          <w:rFonts w:hint="eastAsia" w:ascii="仿宋_GB2312" w:hAnsi="仿宋_GB2312" w:eastAsia="仿宋" w:cs="仿宋_GB2312"/>
          <w:color w:val="auto"/>
          <w:sz w:val="32"/>
          <w:szCs w:val="32"/>
        </w:rPr>
        <w:t>年度部门决算中反映“依法治区工作经费</w:t>
      </w:r>
      <w:r>
        <w:rPr>
          <w:rFonts w:ascii="仿宋_GB2312" w:hAnsi="仿宋_GB2312" w:eastAsia="仿宋" w:cs="仿宋_GB2312"/>
          <w:color w:val="auto"/>
          <w:sz w:val="32"/>
          <w:szCs w:val="32"/>
        </w:rPr>
        <w:t>”</w:t>
      </w:r>
      <w:r>
        <w:rPr>
          <w:rFonts w:hint="eastAsia" w:ascii="仿宋_GB2312" w:hAnsi="仿宋_GB2312" w:eastAsia="仿宋" w:cs="仿宋_GB2312"/>
          <w:color w:val="auto"/>
          <w:sz w:val="32"/>
          <w:szCs w:val="32"/>
          <w:lang w:eastAsia="zh-CN"/>
        </w:rPr>
        <w:t>“</w:t>
      </w:r>
      <w:r>
        <w:rPr>
          <w:rFonts w:hint="eastAsia" w:ascii="仿宋_GB2312" w:hAnsi="仿宋_GB2312" w:eastAsia="仿宋" w:cs="仿宋_GB2312"/>
          <w:color w:val="auto"/>
          <w:sz w:val="32"/>
          <w:szCs w:val="32"/>
        </w:rPr>
        <w:t>农村义务兵优待金</w:t>
      </w:r>
      <w:r>
        <w:rPr>
          <w:rFonts w:ascii="仿宋_GB2312" w:hAnsi="仿宋_GB2312" w:eastAsia="仿宋" w:cs="仿宋_GB2312"/>
          <w:color w:val="auto"/>
          <w:sz w:val="32"/>
          <w:szCs w:val="32"/>
        </w:rPr>
        <w:t>”</w:t>
      </w:r>
      <w:r>
        <w:rPr>
          <w:rFonts w:hint="eastAsia" w:ascii="仿宋_GB2312" w:hAnsi="仿宋_GB2312" w:eastAsia="仿宋" w:cs="仿宋_GB2312"/>
          <w:color w:val="auto"/>
          <w:sz w:val="32"/>
          <w:szCs w:val="32"/>
        </w:rPr>
        <w:t>“人大主席团及代表活动经费”</w:t>
      </w:r>
      <w:r>
        <w:rPr>
          <w:rFonts w:hint="eastAsia" w:ascii="仿宋_GB2312" w:hAnsi="仿宋_GB2312" w:eastAsia="仿宋" w:cs="仿宋_GB2312"/>
          <w:color w:val="auto"/>
          <w:sz w:val="32"/>
          <w:szCs w:val="32"/>
          <w:lang w:eastAsia="zh-CN"/>
        </w:rPr>
        <w:t>“</w:t>
      </w:r>
      <w:r>
        <w:rPr>
          <w:rFonts w:hint="eastAsia" w:ascii="仿宋_GB2312" w:hAnsi="仿宋_GB2312" w:eastAsia="仿宋" w:cs="仿宋_GB2312"/>
          <w:color w:val="auto"/>
          <w:sz w:val="32"/>
          <w:szCs w:val="32"/>
        </w:rPr>
        <w:t>森林防火专项经费</w:t>
      </w:r>
      <w:r>
        <w:rPr>
          <w:rFonts w:hint="eastAsia" w:ascii="仿宋_GB2312" w:hAnsi="仿宋_GB2312" w:eastAsia="仿宋" w:cs="仿宋_GB2312"/>
          <w:color w:val="auto"/>
          <w:sz w:val="32"/>
          <w:szCs w:val="32"/>
          <w:lang w:eastAsia="zh-CN"/>
        </w:rPr>
        <w:t>”“基层武装专项经费”</w:t>
      </w:r>
      <w:r>
        <w:rPr>
          <w:rFonts w:hint="eastAsia" w:ascii="仿宋_GB2312" w:hAnsi="仿宋_GB2312" w:eastAsia="仿宋" w:cs="仿宋_GB2312"/>
          <w:color w:val="auto"/>
          <w:sz w:val="32"/>
          <w:szCs w:val="32"/>
        </w:rPr>
        <w:t>等</w:t>
      </w:r>
      <w:r>
        <w:rPr>
          <w:rFonts w:hint="eastAsia" w:ascii="仿宋_GB2312" w:hAnsi="仿宋_GB2312" w:eastAsia="仿宋" w:cs="仿宋_GB2312"/>
          <w:color w:val="auto"/>
          <w:sz w:val="32"/>
          <w:szCs w:val="32"/>
          <w:lang w:val="en-US" w:eastAsia="zh-CN"/>
        </w:rPr>
        <w:t>5</w:t>
      </w:r>
      <w:r>
        <w:rPr>
          <w:rFonts w:hint="eastAsia" w:ascii="仿宋_GB2312" w:hAnsi="仿宋_GB2312" w:eastAsia="仿宋" w:cs="仿宋_GB2312"/>
          <w:color w:val="auto"/>
          <w:sz w:val="32"/>
          <w:szCs w:val="32"/>
        </w:rPr>
        <w:t>个项目绩效目标实际完成情况。（本单位部门项目绩效目标个数在5个以上的，选取5个项目进行公开，目标个数在5个以下的，全部进行公开，公开内容包括完成情况综述和完成情况表）。</w:t>
      </w:r>
    </w:p>
    <w:p>
      <w:pPr>
        <w:keepNext w:val="0"/>
        <w:keepLines w:val="0"/>
        <w:pageBreakBefore w:val="0"/>
        <w:widowControl w:val="0"/>
        <w:numPr>
          <w:ilvl w:val="0"/>
          <w:numId w:val="0"/>
        </w:numPr>
        <w:kinsoku/>
        <w:wordWrap/>
        <w:overflowPunct/>
        <w:topLinePunct w:val="0"/>
        <w:bidi w:val="0"/>
        <w:snapToGrid/>
        <w:spacing w:line="576" w:lineRule="exact"/>
        <w:ind w:firstLine="560" w:firstLineChars="200"/>
        <w:textAlignment w:val="auto"/>
        <w:rPr>
          <w:rFonts w:ascii="仿宋_GB2312" w:hAnsi="仿宋_GB2312" w:eastAsia="仿宋" w:cs="仿宋_GB2312"/>
          <w:color w:val="auto"/>
          <w:sz w:val="32"/>
          <w:szCs w:val="32"/>
        </w:rPr>
      </w:pPr>
      <w:r>
        <w:rPr>
          <w:rFonts w:hint="default" w:ascii="Calibri" w:hAnsi="Calibri" w:eastAsia="仿宋" w:cs="Calibri"/>
          <w:color w:val="auto"/>
          <w:sz w:val="28"/>
          <w:szCs w:val="28"/>
        </w:rPr>
        <w:t>①</w:t>
      </w:r>
      <w:r>
        <w:rPr>
          <w:rFonts w:hint="eastAsia" w:ascii="仿宋_GB2312" w:hAnsi="仿宋_GB2312" w:eastAsia="仿宋" w:cs="仿宋_GB2312"/>
          <w:color w:val="auto"/>
          <w:sz w:val="32"/>
          <w:szCs w:val="32"/>
        </w:rPr>
        <w:t>依法治区工作经</w:t>
      </w:r>
      <w:r>
        <w:rPr>
          <w:rFonts w:hint="eastAsia" w:ascii="仿宋_GB2312" w:hAnsi="仿宋_GB2312" w:eastAsia="仿宋" w:cs="仿宋_GB2312"/>
          <w:color w:val="auto"/>
          <w:sz w:val="32"/>
          <w:szCs w:val="32"/>
          <w:lang w:eastAsia="zh-CN"/>
        </w:rPr>
        <w:t>费</w:t>
      </w:r>
      <w:r>
        <w:rPr>
          <w:rFonts w:hint="eastAsia" w:ascii="仿宋_GB2312" w:hAnsi="仿宋_GB2312" w:eastAsia="仿宋" w:cs="仿宋_GB2312"/>
          <w:color w:val="auto"/>
          <w:sz w:val="32"/>
          <w:szCs w:val="32"/>
        </w:rPr>
        <w:t>项目绩效目标完成情况综述。项目全年预算数</w:t>
      </w:r>
      <w:r>
        <w:rPr>
          <w:rFonts w:hint="eastAsia" w:ascii="仿宋_GB2312" w:hAnsi="仿宋_GB2312" w:eastAsia="仿宋" w:cs="仿宋_GB2312"/>
          <w:color w:val="auto"/>
          <w:sz w:val="32"/>
          <w:szCs w:val="32"/>
          <w:lang w:val="en-US" w:eastAsia="zh-CN"/>
        </w:rPr>
        <w:t>1</w:t>
      </w:r>
      <w:r>
        <w:rPr>
          <w:rFonts w:hint="eastAsia" w:ascii="仿宋_GB2312" w:hAnsi="仿宋_GB2312" w:eastAsia="仿宋" w:cs="仿宋_GB2312"/>
          <w:color w:val="auto"/>
          <w:sz w:val="32"/>
          <w:szCs w:val="32"/>
        </w:rPr>
        <w:t>万元，执行数为</w:t>
      </w:r>
      <w:r>
        <w:rPr>
          <w:rFonts w:hint="eastAsia" w:ascii="仿宋_GB2312" w:hAnsi="仿宋_GB2312" w:eastAsia="仿宋" w:cs="仿宋_GB2312"/>
          <w:color w:val="auto"/>
          <w:sz w:val="32"/>
          <w:szCs w:val="32"/>
          <w:lang w:val="en-US" w:eastAsia="zh-CN"/>
        </w:rPr>
        <w:t>1</w:t>
      </w:r>
      <w:r>
        <w:rPr>
          <w:rFonts w:hint="eastAsia" w:ascii="仿宋_GB2312" w:hAnsi="仿宋_GB2312" w:eastAsia="仿宋" w:cs="仿宋_GB2312"/>
          <w:color w:val="auto"/>
          <w:sz w:val="32"/>
          <w:szCs w:val="32"/>
        </w:rPr>
        <w:t>万元，完成预算的</w:t>
      </w:r>
      <w:r>
        <w:rPr>
          <w:rFonts w:hint="eastAsia" w:ascii="仿宋_GB2312" w:hAnsi="仿宋_GB2312" w:eastAsia="仿宋" w:cs="仿宋_GB2312"/>
          <w:color w:val="auto"/>
          <w:sz w:val="32"/>
          <w:szCs w:val="32"/>
          <w:lang w:val="en-US" w:eastAsia="zh-CN"/>
        </w:rPr>
        <w:t>100</w:t>
      </w:r>
      <w:r>
        <w:rPr>
          <w:rFonts w:hint="eastAsia" w:ascii="仿宋_GB2312" w:hAnsi="仿宋_GB2312" w:eastAsia="仿宋" w:cs="仿宋_GB2312"/>
          <w:color w:val="auto"/>
          <w:sz w:val="32"/>
          <w:szCs w:val="32"/>
        </w:rPr>
        <w:t>%。通过项目实施，提高了群众的法律意识，</w:t>
      </w:r>
      <w:r>
        <w:rPr>
          <w:rFonts w:hint="eastAsia" w:ascii="仿宋_GB2312" w:hAnsi="仿宋_GB2312" w:eastAsia="仿宋" w:cs="仿宋_GB2312"/>
          <w:color w:val="auto"/>
          <w:sz w:val="32"/>
          <w:szCs w:val="32"/>
          <w:lang w:eastAsia="zh-CN"/>
        </w:rPr>
        <w:t>保证了社会安定团结，保障了群众的满意度。</w:t>
      </w:r>
      <w:r>
        <w:rPr>
          <w:rFonts w:hint="eastAsia" w:ascii="仿宋_GB2312" w:hAnsi="仿宋_GB2312" w:eastAsia="仿宋" w:cs="仿宋_GB2312"/>
          <w:color w:val="auto"/>
          <w:sz w:val="32"/>
          <w:szCs w:val="32"/>
        </w:rPr>
        <w:t>发现的主要问题：</w:t>
      </w:r>
      <w:r>
        <w:rPr>
          <w:rFonts w:hint="eastAsia" w:ascii="仿宋_GB2312" w:hAnsi="仿宋_GB2312" w:eastAsia="仿宋" w:cs="仿宋_GB2312"/>
          <w:color w:val="auto"/>
          <w:sz w:val="32"/>
          <w:szCs w:val="32"/>
          <w:lang w:eastAsia="zh-CN"/>
        </w:rPr>
        <w:t>法律宣传措施和方式单一，预期效果无法完全达到</w:t>
      </w:r>
      <w:r>
        <w:rPr>
          <w:rFonts w:hint="eastAsia" w:ascii="仿宋_GB2312" w:hAnsi="仿宋_GB2312" w:eastAsia="仿宋" w:cs="仿宋_GB2312"/>
          <w:color w:val="auto"/>
          <w:sz w:val="32"/>
          <w:szCs w:val="32"/>
        </w:rPr>
        <w:t>。下一步改进措施：</w:t>
      </w:r>
      <w:r>
        <w:rPr>
          <w:rFonts w:hint="eastAsia" w:ascii="仿宋_GB2312" w:hAnsi="仿宋_GB2312" w:eastAsia="仿宋" w:cs="仿宋_GB2312"/>
          <w:color w:val="auto"/>
          <w:sz w:val="32"/>
          <w:szCs w:val="32"/>
          <w:lang w:eastAsia="zh-CN"/>
        </w:rPr>
        <w:t>创新法律宣传方式方法，进一步提高群众法律意识。</w:t>
      </w:r>
    </w:p>
    <w:p>
      <w:pPr>
        <w:keepNext w:val="0"/>
        <w:keepLines w:val="0"/>
        <w:pageBreakBefore w:val="0"/>
        <w:widowControl w:val="0"/>
        <w:numPr>
          <w:ilvl w:val="0"/>
          <w:numId w:val="0"/>
        </w:numPr>
        <w:kinsoku/>
        <w:wordWrap/>
        <w:overflowPunct/>
        <w:topLinePunct w:val="0"/>
        <w:bidi w:val="0"/>
        <w:snapToGrid/>
        <w:spacing w:line="576" w:lineRule="exact"/>
        <w:ind w:firstLine="560" w:firstLineChars="200"/>
        <w:textAlignment w:val="auto"/>
        <w:rPr>
          <w:rFonts w:ascii="仿宋_GB2312" w:hAnsi="仿宋_GB2312" w:eastAsia="仿宋" w:cs="仿宋_GB2312"/>
          <w:color w:val="auto"/>
          <w:sz w:val="32"/>
          <w:szCs w:val="32"/>
        </w:rPr>
      </w:pPr>
      <w:r>
        <w:rPr>
          <w:rFonts w:hint="default" w:ascii="Calibri" w:hAnsi="Calibri" w:eastAsia="仿宋" w:cs="Calibri"/>
          <w:color w:val="auto"/>
          <w:sz w:val="28"/>
          <w:szCs w:val="28"/>
        </w:rPr>
        <w:t>②</w:t>
      </w:r>
      <w:r>
        <w:rPr>
          <w:rFonts w:hint="eastAsia" w:ascii="仿宋_GB2312" w:hAnsi="仿宋_GB2312" w:eastAsia="仿宋" w:cs="仿宋_GB2312"/>
          <w:color w:val="auto"/>
          <w:sz w:val="32"/>
          <w:szCs w:val="32"/>
        </w:rPr>
        <w:t>人大主席团及代表活动经费项目绩效目标完成情况综述。项目全年预算数</w:t>
      </w:r>
      <w:r>
        <w:rPr>
          <w:rFonts w:hint="eastAsia" w:ascii="仿宋_GB2312" w:hAnsi="仿宋_GB2312" w:eastAsia="仿宋" w:cs="仿宋_GB2312"/>
          <w:color w:val="auto"/>
          <w:sz w:val="32"/>
          <w:szCs w:val="32"/>
          <w:lang w:val="en-US" w:eastAsia="zh-CN"/>
        </w:rPr>
        <w:t>1.44</w:t>
      </w:r>
      <w:r>
        <w:rPr>
          <w:rFonts w:hint="eastAsia" w:ascii="仿宋_GB2312" w:hAnsi="仿宋_GB2312" w:eastAsia="仿宋" w:cs="仿宋_GB2312"/>
          <w:color w:val="auto"/>
          <w:sz w:val="32"/>
          <w:szCs w:val="32"/>
        </w:rPr>
        <w:t>万元，执行数为</w:t>
      </w:r>
      <w:r>
        <w:rPr>
          <w:rFonts w:hint="eastAsia" w:ascii="仿宋_GB2312" w:hAnsi="仿宋_GB2312" w:eastAsia="仿宋" w:cs="仿宋_GB2312"/>
          <w:color w:val="auto"/>
          <w:sz w:val="32"/>
          <w:szCs w:val="32"/>
          <w:lang w:val="en-US" w:eastAsia="zh-CN"/>
        </w:rPr>
        <w:t>1.44</w:t>
      </w:r>
      <w:r>
        <w:rPr>
          <w:rFonts w:hint="eastAsia" w:ascii="仿宋_GB2312" w:hAnsi="仿宋_GB2312" w:eastAsia="仿宋" w:cs="仿宋_GB2312"/>
          <w:color w:val="auto"/>
          <w:sz w:val="32"/>
          <w:szCs w:val="32"/>
        </w:rPr>
        <w:t>万元，完成预算的</w:t>
      </w:r>
      <w:r>
        <w:rPr>
          <w:rFonts w:hint="eastAsia" w:ascii="仿宋_GB2312" w:hAnsi="仿宋_GB2312" w:eastAsia="仿宋" w:cs="仿宋_GB2312"/>
          <w:color w:val="auto"/>
          <w:sz w:val="32"/>
          <w:szCs w:val="32"/>
          <w:lang w:val="en-US" w:eastAsia="zh-CN"/>
        </w:rPr>
        <w:t>100</w:t>
      </w:r>
      <w:r>
        <w:rPr>
          <w:rFonts w:hint="eastAsia" w:ascii="仿宋_GB2312" w:hAnsi="仿宋_GB2312" w:eastAsia="仿宋" w:cs="仿宋_GB2312"/>
          <w:color w:val="auto"/>
          <w:sz w:val="32"/>
          <w:szCs w:val="32"/>
        </w:rPr>
        <w:t>%。通过项目实施，保障了人代会及代表工作正常开展</w:t>
      </w:r>
      <w:r>
        <w:rPr>
          <w:rFonts w:hint="eastAsia" w:ascii="仿宋_GB2312" w:hAnsi="仿宋_GB2312" w:eastAsia="仿宋" w:cs="仿宋_GB2312"/>
          <w:color w:val="auto"/>
          <w:sz w:val="32"/>
          <w:szCs w:val="32"/>
          <w:lang w:eastAsia="zh-CN"/>
        </w:rPr>
        <w:t>及</w:t>
      </w:r>
      <w:r>
        <w:rPr>
          <w:rFonts w:hint="eastAsia" w:ascii="仿宋_GB2312" w:hAnsi="仿宋_GB2312" w:eastAsia="仿宋" w:cs="仿宋_GB2312"/>
          <w:color w:val="auto"/>
          <w:sz w:val="32"/>
          <w:szCs w:val="32"/>
        </w:rPr>
        <w:t>代表权益履行</w:t>
      </w:r>
      <w:r>
        <w:rPr>
          <w:rFonts w:hint="eastAsia" w:ascii="仿宋_GB2312" w:hAnsi="仿宋_GB2312" w:eastAsia="仿宋" w:cs="仿宋_GB2312"/>
          <w:color w:val="auto"/>
          <w:sz w:val="32"/>
          <w:szCs w:val="32"/>
          <w:lang w:eastAsia="zh-CN"/>
        </w:rPr>
        <w:t>，</w:t>
      </w:r>
      <w:r>
        <w:rPr>
          <w:rFonts w:hint="eastAsia" w:ascii="仿宋_GB2312" w:hAnsi="仿宋_GB2312" w:eastAsia="仿宋" w:cs="仿宋_GB2312"/>
          <w:color w:val="auto"/>
          <w:sz w:val="32"/>
          <w:szCs w:val="32"/>
        </w:rPr>
        <w:t>代表会议不少于2次/年</w:t>
      </w:r>
      <w:r>
        <w:rPr>
          <w:rFonts w:hint="eastAsia" w:ascii="仿宋_GB2312" w:hAnsi="仿宋_GB2312" w:eastAsia="仿宋" w:cs="仿宋_GB2312"/>
          <w:color w:val="auto"/>
          <w:sz w:val="32"/>
          <w:szCs w:val="32"/>
          <w:lang w:eastAsia="zh-CN"/>
        </w:rPr>
        <w:t>。</w:t>
      </w:r>
      <w:r>
        <w:rPr>
          <w:rFonts w:hint="eastAsia" w:ascii="仿宋_GB2312" w:hAnsi="仿宋_GB2312" w:eastAsia="仿宋" w:cs="仿宋_GB2312"/>
          <w:color w:val="auto"/>
          <w:sz w:val="32"/>
          <w:szCs w:val="32"/>
        </w:rPr>
        <w:t>发现的主要问题：</w:t>
      </w:r>
      <w:r>
        <w:rPr>
          <w:rFonts w:hint="eastAsia" w:ascii="仿宋_GB2312" w:hAnsi="仿宋_GB2312" w:eastAsia="仿宋" w:cs="仿宋_GB2312"/>
          <w:color w:val="auto"/>
          <w:sz w:val="32"/>
          <w:szCs w:val="32"/>
          <w:lang w:eastAsia="zh-CN"/>
        </w:rPr>
        <w:t>群众对人大工作只晓度低</w:t>
      </w:r>
      <w:r>
        <w:rPr>
          <w:rFonts w:hint="eastAsia" w:ascii="仿宋_GB2312" w:hAnsi="仿宋_GB2312" w:eastAsia="仿宋" w:cs="仿宋_GB2312"/>
          <w:color w:val="auto"/>
          <w:sz w:val="32"/>
          <w:szCs w:val="32"/>
        </w:rPr>
        <w:t>。下一步改进措施：</w:t>
      </w:r>
      <w:r>
        <w:rPr>
          <w:rFonts w:hint="eastAsia" w:ascii="仿宋_GB2312" w:hAnsi="仿宋_GB2312" w:eastAsia="仿宋" w:cs="仿宋_GB2312"/>
          <w:color w:val="auto"/>
          <w:sz w:val="32"/>
          <w:szCs w:val="32"/>
          <w:lang w:eastAsia="zh-CN"/>
        </w:rPr>
        <w:t>进一步加大人大工作宣传力度，特别提高对代表会议的召开的宣传力度。保证民生述求能够及时收集到位。</w:t>
      </w:r>
    </w:p>
    <w:p>
      <w:pPr>
        <w:keepNext w:val="0"/>
        <w:keepLines w:val="0"/>
        <w:pageBreakBefore w:val="0"/>
        <w:widowControl w:val="0"/>
        <w:numPr>
          <w:ilvl w:val="0"/>
          <w:numId w:val="0"/>
        </w:numPr>
        <w:kinsoku/>
        <w:wordWrap/>
        <w:overflowPunct/>
        <w:topLinePunct w:val="0"/>
        <w:bidi w:val="0"/>
        <w:snapToGrid/>
        <w:spacing w:line="576" w:lineRule="exact"/>
        <w:ind w:firstLine="560" w:firstLineChars="200"/>
        <w:textAlignment w:val="auto"/>
        <w:rPr>
          <w:rFonts w:ascii="仿宋_GB2312" w:hAnsi="仿宋_GB2312" w:eastAsia="仿宋" w:cs="仿宋_GB2312"/>
          <w:color w:val="auto"/>
          <w:sz w:val="32"/>
          <w:szCs w:val="32"/>
          <w:shd w:val="clear" w:fill="FFFFFF" w:themeFill="background1"/>
        </w:rPr>
      </w:pPr>
      <w:r>
        <w:rPr>
          <w:rFonts w:hint="default" w:ascii="Calibri" w:hAnsi="Calibri" w:eastAsia="仿宋" w:cs="Calibri"/>
          <w:color w:val="auto"/>
          <w:sz w:val="28"/>
          <w:szCs w:val="28"/>
        </w:rPr>
        <w:t>③</w:t>
      </w:r>
      <w:r>
        <w:rPr>
          <w:rFonts w:hint="eastAsia" w:ascii="仿宋_GB2312" w:hAnsi="仿宋_GB2312" w:eastAsia="仿宋" w:cs="仿宋_GB2312"/>
          <w:color w:val="auto"/>
          <w:sz w:val="32"/>
          <w:szCs w:val="32"/>
        </w:rPr>
        <w:t>农村义务兵优待金项目绩效目标完成情况综述。项目全年预算数</w:t>
      </w:r>
      <w:r>
        <w:rPr>
          <w:rFonts w:hint="eastAsia" w:ascii="仿宋_GB2312" w:hAnsi="仿宋_GB2312" w:eastAsia="仿宋" w:cs="仿宋_GB2312"/>
          <w:color w:val="auto"/>
          <w:sz w:val="32"/>
          <w:szCs w:val="32"/>
          <w:lang w:val="en-US" w:eastAsia="zh-CN"/>
        </w:rPr>
        <w:t>21.69</w:t>
      </w:r>
      <w:r>
        <w:rPr>
          <w:rFonts w:hint="eastAsia" w:ascii="仿宋_GB2312" w:hAnsi="仿宋_GB2312" w:eastAsia="仿宋" w:cs="仿宋_GB2312"/>
          <w:color w:val="auto"/>
          <w:sz w:val="32"/>
          <w:szCs w:val="32"/>
        </w:rPr>
        <w:t>万元，执行数为</w:t>
      </w:r>
      <w:r>
        <w:rPr>
          <w:rFonts w:hint="eastAsia" w:ascii="仿宋_GB2312" w:hAnsi="仿宋_GB2312" w:eastAsia="仿宋" w:cs="仿宋_GB2312"/>
          <w:color w:val="auto"/>
          <w:sz w:val="32"/>
          <w:szCs w:val="32"/>
          <w:lang w:val="en-US" w:eastAsia="zh-CN"/>
        </w:rPr>
        <w:t>21.69</w:t>
      </w:r>
      <w:r>
        <w:rPr>
          <w:rFonts w:hint="eastAsia" w:ascii="仿宋_GB2312" w:hAnsi="仿宋_GB2312" w:eastAsia="仿宋" w:cs="仿宋_GB2312"/>
          <w:color w:val="auto"/>
          <w:sz w:val="32"/>
          <w:szCs w:val="32"/>
        </w:rPr>
        <w:t>万元，完成预算的</w:t>
      </w:r>
      <w:r>
        <w:rPr>
          <w:rFonts w:hint="eastAsia" w:ascii="仿宋_GB2312" w:hAnsi="仿宋_GB2312" w:eastAsia="仿宋" w:cs="仿宋_GB2312"/>
          <w:color w:val="auto"/>
          <w:sz w:val="32"/>
          <w:szCs w:val="32"/>
          <w:lang w:val="en-US" w:eastAsia="zh-CN"/>
        </w:rPr>
        <w:t>100</w:t>
      </w:r>
      <w:r>
        <w:rPr>
          <w:rFonts w:hint="eastAsia" w:ascii="仿宋_GB2312" w:hAnsi="仿宋_GB2312" w:eastAsia="仿宋" w:cs="仿宋_GB2312"/>
          <w:color w:val="auto"/>
          <w:sz w:val="32"/>
          <w:szCs w:val="32"/>
        </w:rPr>
        <w:t>%。通过项目实施，提高农村义务兵家庭生活质量，保证服役人员安心保家卫国</w:t>
      </w:r>
      <w:r>
        <w:rPr>
          <w:rFonts w:hint="eastAsia" w:ascii="仿宋_GB2312" w:hAnsi="仿宋_GB2312" w:eastAsia="仿宋" w:cs="仿宋_GB2312"/>
          <w:color w:val="auto"/>
          <w:sz w:val="32"/>
          <w:szCs w:val="32"/>
          <w:lang w:eastAsia="zh-CN"/>
        </w:rPr>
        <w:t>。</w:t>
      </w:r>
      <w:r>
        <w:rPr>
          <w:rFonts w:hint="eastAsia" w:ascii="仿宋_GB2312" w:hAnsi="仿宋_GB2312" w:eastAsia="仿宋" w:cs="仿宋_GB2312"/>
          <w:color w:val="auto"/>
          <w:sz w:val="32"/>
          <w:szCs w:val="32"/>
          <w:shd w:val="clear" w:fill="FFFFFF" w:themeFill="background1"/>
        </w:rPr>
        <w:t>发现的主要问题：</w:t>
      </w:r>
      <w:r>
        <w:rPr>
          <w:rFonts w:hint="eastAsia" w:ascii="仿宋_GB2312" w:hAnsi="仿宋_GB2312" w:eastAsia="仿宋" w:cs="仿宋_GB2312"/>
          <w:color w:val="auto"/>
          <w:sz w:val="32"/>
          <w:szCs w:val="32"/>
          <w:shd w:val="clear" w:fill="FFFFFF" w:themeFill="background1"/>
          <w:lang w:eastAsia="zh-CN"/>
        </w:rPr>
        <w:t>因涉及每年有的新增退伍军人收集数据有一定困难</w:t>
      </w:r>
      <w:r>
        <w:rPr>
          <w:rFonts w:hint="eastAsia" w:ascii="仿宋_GB2312" w:hAnsi="仿宋_GB2312" w:eastAsia="仿宋" w:cs="仿宋_GB2312"/>
          <w:color w:val="auto"/>
          <w:sz w:val="32"/>
          <w:szCs w:val="32"/>
          <w:shd w:val="clear" w:fill="FFFFFF" w:themeFill="background1"/>
        </w:rPr>
        <w:t>。下一步改进措施：</w:t>
      </w:r>
      <w:r>
        <w:rPr>
          <w:rFonts w:hint="eastAsia" w:ascii="仿宋_GB2312" w:hAnsi="仿宋_GB2312" w:eastAsia="仿宋" w:cs="仿宋_GB2312"/>
          <w:color w:val="auto"/>
          <w:sz w:val="32"/>
          <w:szCs w:val="32"/>
          <w:shd w:val="clear" w:fill="FFFFFF" w:themeFill="background1"/>
          <w:lang w:eastAsia="zh-CN"/>
        </w:rPr>
        <w:t>提前就辖区内将新增退伍军人人数做好摸底，及时收集数据，保障资金支付的时效性。</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ascii="仿宋_GB2312" w:hAnsi="仿宋_GB2312" w:eastAsia="仿宋" w:cs="仿宋_GB2312"/>
          <w:color w:val="auto"/>
          <w:sz w:val="32"/>
          <w:szCs w:val="32"/>
        </w:rPr>
      </w:pPr>
      <w:r>
        <w:rPr>
          <w:rFonts w:hint="eastAsia" w:ascii="微软雅黑" w:hAnsi="微软雅黑" w:eastAsia="微软雅黑" w:cs="微软雅黑"/>
          <w:color w:val="auto"/>
          <w:sz w:val="32"/>
          <w:szCs w:val="32"/>
        </w:rPr>
        <w:t>④</w:t>
      </w:r>
      <w:r>
        <w:rPr>
          <w:rFonts w:hint="eastAsia" w:ascii="仿宋_GB2312" w:hAnsi="仿宋_GB2312" w:eastAsia="仿宋" w:cs="仿宋_GB2312"/>
          <w:color w:val="auto"/>
          <w:sz w:val="32"/>
          <w:szCs w:val="32"/>
        </w:rPr>
        <w:t>森林防火专项经费项目绩效目标完成情况综述。项目全年预算数</w:t>
      </w:r>
      <w:r>
        <w:rPr>
          <w:rFonts w:hint="eastAsia" w:ascii="仿宋_GB2312" w:hAnsi="仿宋_GB2312" w:eastAsia="仿宋" w:cs="仿宋_GB2312"/>
          <w:color w:val="auto"/>
          <w:sz w:val="32"/>
          <w:szCs w:val="32"/>
          <w:lang w:val="en-US" w:eastAsia="zh-CN"/>
        </w:rPr>
        <w:t>2.5</w:t>
      </w:r>
      <w:r>
        <w:rPr>
          <w:rFonts w:hint="eastAsia" w:ascii="仿宋_GB2312" w:hAnsi="仿宋_GB2312" w:eastAsia="仿宋" w:cs="仿宋_GB2312"/>
          <w:color w:val="auto"/>
          <w:sz w:val="32"/>
          <w:szCs w:val="32"/>
        </w:rPr>
        <w:t>万元，执行数为</w:t>
      </w:r>
      <w:r>
        <w:rPr>
          <w:rFonts w:hint="eastAsia" w:ascii="仿宋_GB2312" w:hAnsi="仿宋_GB2312" w:eastAsia="仿宋" w:cs="仿宋_GB2312"/>
          <w:color w:val="auto"/>
          <w:sz w:val="32"/>
          <w:szCs w:val="32"/>
          <w:lang w:val="en-US" w:eastAsia="zh-CN"/>
        </w:rPr>
        <w:t>2.5</w:t>
      </w:r>
      <w:r>
        <w:rPr>
          <w:rFonts w:hint="eastAsia" w:ascii="仿宋_GB2312" w:hAnsi="仿宋_GB2312" w:eastAsia="仿宋" w:cs="仿宋_GB2312"/>
          <w:color w:val="auto"/>
          <w:sz w:val="32"/>
          <w:szCs w:val="32"/>
        </w:rPr>
        <w:t>万元，完成预算的</w:t>
      </w:r>
      <w:r>
        <w:rPr>
          <w:rFonts w:hint="eastAsia" w:ascii="仿宋_GB2312" w:hAnsi="仿宋_GB2312" w:eastAsia="仿宋" w:cs="仿宋_GB2312"/>
          <w:color w:val="auto"/>
          <w:sz w:val="32"/>
          <w:szCs w:val="32"/>
          <w:lang w:val="en-US" w:eastAsia="zh-CN"/>
        </w:rPr>
        <w:t>100</w:t>
      </w:r>
      <w:r>
        <w:rPr>
          <w:rFonts w:hint="eastAsia" w:ascii="仿宋_GB2312" w:hAnsi="仿宋_GB2312" w:eastAsia="仿宋" w:cs="仿宋_GB2312"/>
          <w:color w:val="auto"/>
          <w:sz w:val="32"/>
          <w:szCs w:val="32"/>
        </w:rPr>
        <w:t>%。通过项目实施，</w:t>
      </w:r>
      <w:r>
        <w:rPr>
          <w:rFonts w:hint="eastAsia" w:ascii="仿宋_GB2312" w:hAnsi="仿宋_GB2312" w:eastAsia="仿宋" w:cs="仿宋_GB2312"/>
          <w:color w:val="auto"/>
          <w:sz w:val="32"/>
          <w:szCs w:val="32"/>
          <w:lang w:eastAsia="zh-CN"/>
        </w:rPr>
        <w:t>有效防范辖区森林火灾的发生，保护珍稀植物，保障森林防火宣传，提高群众森林防火意识，绿化面积逐年提升。（</w:t>
      </w:r>
      <w:r>
        <w:rPr>
          <w:rFonts w:hint="eastAsia" w:ascii="仿宋_GB2312" w:hAnsi="仿宋_GB2312" w:eastAsia="仿宋" w:cs="仿宋_GB2312"/>
          <w:color w:val="auto"/>
          <w:sz w:val="32"/>
          <w:szCs w:val="32"/>
        </w:rPr>
        <w:t>按照项目总体目标简要描述项目成效），发现的主要问题：</w:t>
      </w:r>
      <w:r>
        <w:rPr>
          <w:rFonts w:hint="eastAsia" w:ascii="仿宋_GB2312" w:hAnsi="仿宋_GB2312" w:eastAsia="仿宋" w:cs="仿宋_GB2312"/>
          <w:color w:val="auto"/>
          <w:sz w:val="32"/>
          <w:szCs w:val="32"/>
          <w:lang w:eastAsia="zh-CN"/>
        </w:rPr>
        <w:t>群众森林防火意识需进一步加强</w:t>
      </w:r>
      <w:r>
        <w:rPr>
          <w:rFonts w:hint="eastAsia" w:ascii="仿宋_GB2312" w:hAnsi="仿宋_GB2312" w:eastAsia="仿宋" w:cs="仿宋_GB2312"/>
          <w:color w:val="auto"/>
          <w:sz w:val="32"/>
          <w:szCs w:val="32"/>
        </w:rPr>
        <w:t>。下一步改进措施：</w:t>
      </w:r>
      <w:r>
        <w:rPr>
          <w:rFonts w:hint="eastAsia" w:ascii="仿宋_GB2312" w:hAnsi="仿宋_GB2312" w:eastAsia="仿宋" w:cs="仿宋_GB2312"/>
          <w:color w:val="auto"/>
          <w:sz w:val="32"/>
          <w:szCs w:val="32"/>
          <w:lang w:eastAsia="zh-CN"/>
        </w:rPr>
        <w:t>加强森林防火宣传，创新宣传方式方法。</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ascii="仿宋_GB2312" w:hAnsi="仿宋_GB2312" w:eastAsia="仿宋" w:cs="仿宋_GB2312"/>
          <w:color w:val="auto"/>
          <w:sz w:val="32"/>
          <w:szCs w:val="32"/>
          <w:shd w:val="clear" w:fill="FFFF00"/>
        </w:rPr>
      </w:pPr>
      <w:r>
        <w:rPr>
          <w:rFonts w:hint="eastAsia" w:ascii="微软雅黑" w:hAnsi="微软雅黑" w:eastAsia="微软雅黑" w:cs="微软雅黑"/>
          <w:color w:val="auto"/>
          <w:sz w:val="32"/>
          <w:szCs w:val="32"/>
          <w:lang w:eastAsia="zh-CN"/>
        </w:rPr>
        <w:t>⑤</w:t>
      </w:r>
      <w:r>
        <w:rPr>
          <w:rFonts w:hint="eastAsia" w:ascii="仿宋_GB2312" w:hAnsi="仿宋_GB2312" w:eastAsia="仿宋" w:cs="仿宋_GB2312"/>
          <w:color w:val="auto"/>
          <w:sz w:val="32"/>
          <w:szCs w:val="32"/>
          <w:lang w:eastAsia="zh-CN"/>
        </w:rPr>
        <w:t>基层武装专项经费</w:t>
      </w:r>
      <w:r>
        <w:rPr>
          <w:rFonts w:hint="eastAsia" w:ascii="仿宋_GB2312" w:hAnsi="仿宋_GB2312" w:eastAsia="仿宋" w:cs="仿宋_GB2312"/>
          <w:color w:val="auto"/>
          <w:sz w:val="32"/>
          <w:szCs w:val="32"/>
        </w:rPr>
        <w:t>项目绩效目标完成情况综述。项目全年预算数</w:t>
      </w:r>
      <w:r>
        <w:rPr>
          <w:rFonts w:hint="eastAsia" w:ascii="仿宋_GB2312" w:hAnsi="仿宋_GB2312" w:eastAsia="仿宋" w:cs="仿宋_GB2312"/>
          <w:color w:val="auto"/>
          <w:sz w:val="32"/>
          <w:szCs w:val="32"/>
          <w:lang w:val="en-US" w:eastAsia="zh-CN"/>
        </w:rPr>
        <w:t>1</w:t>
      </w:r>
      <w:r>
        <w:rPr>
          <w:rFonts w:hint="eastAsia" w:ascii="仿宋_GB2312" w:hAnsi="仿宋_GB2312" w:eastAsia="仿宋" w:cs="仿宋_GB2312"/>
          <w:color w:val="auto"/>
          <w:sz w:val="32"/>
          <w:szCs w:val="32"/>
        </w:rPr>
        <w:t>万元，执行数为</w:t>
      </w:r>
      <w:r>
        <w:rPr>
          <w:rFonts w:hint="eastAsia" w:ascii="仿宋_GB2312" w:hAnsi="仿宋_GB2312" w:eastAsia="仿宋" w:cs="仿宋_GB2312"/>
          <w:color w:val="auto"/>
          <w:sz w:val="32"/>
          <w:szCs w:val="32"/>
          <w:lang w:val="en-US" w:eastAsia="zh-CN"/>
        </w:rPr>
        <w:t>1</w:t>
      </w:r>
      <w:r>
        <w:rPr>
          <w:rFonts w:hint="eastAsia" w:ascii="仿宋_GB2312" w:hAnsi="仿宋_GB2312" w:eastAsia="仿宋" w:cs="仿宋_GB2312"/>
          <w:color w:val="auto"/>
          <w:sz w:val="32"/>
          <w:szCs w:val="32"/>
        </w:rPr>
        <w:t>万元，完成预算的</w:t>
      </w:r>
      <w:r>
        <w:rPr>
          <w:rFonts w:hint="eastAsia" w:ascii="仿宋_GB2312" w:hAnsi="仿宋_GB2312" w:eastAsia="仿宋" w:cs="仿宋_GB2312"/>
          <w:color w:val="auto"/>
          <w:sz w:val="32"/>
          <w:szCs w:val="32"/>
          <w:lang w:val="en-US" w:eastAsia="zh-CN"/>
        </w:rPr>
        <w:t>100</w:t>
      </w:r>
      <w:r>
        <w:rPr>
          <w:rFonts w:hint="eastAsia" w:ascii="仿宋_GB2312" w:hAnsi="仿宋_GB2312" w:eastAsia="仿宋" w:cs="仿宋_GB2312"/>
          <w:color w:val="auto"/>
          <w:sz w:val="32"/>
          <w:szCs w:val="32"/>
        </w:rPr>
        <w:t>%。通过项目实施，保障民兵训练工作顺利开展，</w:t>
      </w:r>
      <w:r>
        <w:rPr>
          <w:rFonts w:hint="eastAsia" w:ascii="仿宋_GB2312" w:hAnsi="仿宋_GB2312" w:eastAsia="仿宋" w:cs="仿宋_GB2312"/>
          <w:color w:val="auto"/>
          <w:sz w:val="32"/>
          <w:szCs w:val="32"/>
          <w:lang w:eastAsia="zh-CN"/>
        </w:rPr>
        <w:t>全年</w:t>
      </w:r>
      <w:r>
        <w:rPr>
          <w:rFonts w:hint="eastAsia" w:ascii="仿宋_GB2312" w:hAnsi="仿宋_GB2312" w:eastAsia="仿宋" w:cs="仿宋_GB2312"/>
          <w:color w:val="auto"/>
          <w:sz w:val="32"/>
          <w:szCs w:val="32"/>
        </w:rPr>
        <w:t>民兵训练不少于200人次</w:t>
      </w:r>
      <w:r>
        <w:rPr>
          <w:rFonts w:hint="eastAsia" w:ascii="仿宋_GB2312" w:hAnsi="仿宋_GB2312" w:eastAsia="仿宋" w:cs="仿宋_GB2312"/>
          <w:color w:val="auto"/>
          <w:sz w:val="32"/>
          <w:szCs w:val="32"/>
          <w:lang w:val="en-US" w:eastAsia="zh-CN"/>
        </w:rPr>
        <w:t>,</w:t>
      </w:r>
      <w:r>
        <w:rPr>
          <w:rFonts w:hint="eastAsia" w:ascii="仿宋_GB2312" w:hAnsi="仿宋_GB2312" w:eastAsia="仿宋" w:cs="仿宋_GB2312"/>
          <w:color w:val="auto"/>
          <w:sz w:val="32"/>
          <w:szCs w:val="32"/>
          <w:lang w:eastAsia="zh-CN"/>
        </w:rPr>
        <w:t>高质量完成基层民兵训练。</w:t>
      </w:r>
      <w:r>
        <w:rPr>
          <w:rFonts w:ascii="仿宋" w:hAnsi="仿宋" w:eastAsia="仿宋" w:cs="仿宋_GB2312"/>
          <w:color w:val="auto"/>
          <w:sz w:val="32"/>
          <w:szCs w:val="32"/>
        </w:rPr>
        <w:t>存在主要问题</w:t>
      </w:r>
      <w:r>
        <w:rPr>
          <w:rFonts w:hint="eastAsia" w:ascii="仿宋_GB2312" w:hAnsi="仿宋_GB2312" w:eastAsia="仿宋" w:cs="仿宋_GB2312"/>
          <w:color w:val="auto"/>
          <w:sz w:val="32"/>
          <w:szCs w:val="32"/>
        </w:rPr>
        <w:t>：</w:t>
      </w:r>
      <w:r>
        <w:rPr>
          <w:rFonts w:hint="eastAsia" w:ascii="仿宋_GB2312" w:hAnsi="仿宋_GB2312" w:eastAsia="仿宋" w:cs="仿宋_GB2312"/>
          <w:color w:val="auto"/>
          <w:sz w:val="32"/>
          <w:szCs w:val="32"/>
          <w:lang w:eastAsia="zh-CN"/>
        </w:rPr>
        <w:t>群众对基层武装训练知晓度低，民兵训练次数多但因预算经费有限。</w:t>
      </w:r>
      <w:r>
        <w:rPr>
          <w:rFonts w:ascii="仿宋" w:hAnsi="仿宋" w:eastAsia="仿宋" w:cs="仿宋_GB2312"/>
          <w:color w:val="auto"/>
          <w:sz w:val="32"/>
          <w:szCs w:val="32"/>
        </w:rPr>
        <w:t>相关措施建议</w:t>
      </w:r>
      <w:r>
        <w:rPr>
          <w:rFonts w:hint="eastAsia" w:ascii="仿宋" w:hAnsi="仿宋" w:eastAsia="仿宋" w:cs="仿宋_GB2312"/>
          <w:color w:val="auto"/>
          <w:sz w:val="32"/>
          <w:szCs w:val="32"/>
          <w:lang w:eastAsia="zh-CN"/>
        </w:rPr>
        <w:t>：加强民兵思想学习，确保民兵训练经费保证，提高基层武装力量。</w:t>
      </w:r>
    </w:p>
    <w:p>
      <w:pPr>
        <w:keepNext w:val="0"/>
        <w:keepLines w:val="0"/>
        <w:pageBreakBefore w:val="0"/>
        <w:widowControl w:val="0"/>
        <w:tabs>
          <w:tab w:val="left" w:pos="312"/>
        </w:tabs>
        <w:kinsoku/>
        <w:wordWrap/>
        <w:overflowPunct/>
        <w:topLinePunct w:val="0"/>
        <w:bidi w:val="0"/>
        <w:snapToGrid/>
        <w:spacing w:line="576" w:lineRule="exact"/>
        <w:textAlignment w:val="auto"/>
        <w:rPr>
          <w:rFonts w:ascii="仿宋_GB2312" w:hAnsi="仿宋_GB2312" w:eastAsia="仿宋_GB2312" w:cs="仿宋_GB2312"/>
          <w:color w:val="auto"/>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jc w:val="center"/>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hint="eastAsia" w:ascii="黑体" w:hAnsi="黑体" w:eastAsia="黑体" w:cs="宋体"/>
                <w:bCs/>
                <w:color w:val="auto"/>
                <w:kern w:val="0"/>
                <w:sz w:val="36"/>
                <w:szCs w:val="36"/>
                <w:lang w:eastAsia="zh-CN" w:bidi="ar"/>
              </w:rPr>
            </w:pPr>
            <w:r>
              <w:rPr>
                <w:rFonts w:hint="eastAsia" w:ascii="黑体" w:hAnsi="黑体" w:eastAsia="黑体" w:cs="宋体"/>
                <w:bCs/>
                <w:color w:val="auto"/>
                <w:kern w:val="0"/>
                <w:sz w:val="36"/>
                <w:szCs w:val="36"/>
                <w:lang w:bidi="ar"/>
              </w:rPr>
              <w:t>项目支出绩效目标完成情况表</w:t>
            </w:r>
          </w:p>
          <w:p>
            <w:pPr>
              <w:pStyle w:val="25"/>
              <w:widowControl/>
              <w:jc w:val="center"/>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tblPrEx>
          <w:tblCellMar>
            <w:top w:w="0" w:type="dxa"/>
            <w:left w:w="0" w:type="dxa"/>
            <w:bottom w:w="0" w:type="dxa"/>
            <w:right w:w="0" w:type="dxa"/>
          </w:tblCellMar>
        </w:tblPrEx>
        <w:trPr>
          <w:trHeight w:val="276" w:hRule="atLeast"/>
          <w:jc w:val="center"/>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荣山镇</w:t>
            </w:r>
            <w:r>
              <w:rPr>
                <w:rFonts w:hint="eastAsia" w:ascii="宋体" w:hAnsi="宋体" w:cs="宋体"/>
                <w:color w:val="auto"/>
                <w:sz w:val="24"/>
              </w:rPr>
              <w:t>部门</w:t>
            </w:r>
            <w:r>
              <w:rPr>
                <w:rFonts w:hint="eastAsia" w:ascii="宋体" w:hAnsi="宋体" w:cs="宋体"/>
                <w:color w:val="auto"/>
                <w:sz w:val="24"/>
                <w:lang w:eastAsia="zh-CN"/>
              </w:rPr>
              <w:t>项目</w:t>
            </w:r>
            <w:r>
              <w:rPr>
                <w:rFonts w:hint="eastAsia" w:ascii="宋体" w:hAnsi="宋体" w:cs="宋体"/>
                <w:color w:val="auto"/>
                <w:sz w:val="24"/>
              </w:rPr>
              <w:t>整体支出绩效目标</w:t>
            </w:r>
          </w:p>
        </w:tc>
      </w:tr>
      <w:tr>
        <w:tblPrEx>
          <w:tblCellMar>
            <w:top w:w="0" w:type="dxa"/>
            <w:left w:w="0" w:type="dxa"/>
            <w:bottom w:w="0" w:type="dxa"/>
            <w:right w:w="0" w:type="dxa"/>
          </w:tblCellMar>
        </w:tblPrEx>
        <w:trPr>
          <w:trHeight w:val="276" w:hRule="atLeast"/>
          <w:jc w:val="center"/>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荣山镇</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823.49万元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823.49万元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823.49万元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823.49万元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目标1：提高群众的法律意识，依法治镇                                                                                          目标2：提高80岁老党员生活的幸福指数 ，安度晚年                                                                                        目标3：将矛盾化解在基层，维护社会和谐稳定  目标4：提高农村义务兵家庭生活质量，保证服役人员安心保家卫国； 目标5：保证城镇路灯、基础设施、场镇垃圾处理车辆的正常运转；目标6：保证党代会、人代会及代表工作正常开展，代表会议，不少于2次/年； 目标7：保证政府政策宣讲，业务培训，老体协活动开展的正常进行；目标8： 促进乡镇伙食团的正常运转 ，使职工生活有保障 ；目标9：保证远程教育工作正常运转，每月组织学习2次；目标</w:t>
            </w:r>
            <w:r>
              <w:rPr>
                <w:rFonts w:hint="eastAsia" w:ascii="宋体" w:hAnsi="宋体" w:cs="宋体"/>
                <w:color w:val="auto"/>
                <w:sz w:val="24"/>
                <w:lang w:val="en-US" w:eastAsia="zh-CN"/>
              </w:rPr>
              <w:t>10</w:t>
            </w:r>
            <w:r>
              <w:rPr>
                <w:rFonts w:hint="eastAsia" w:ascii="宋体" w:hAnsi="宋体" w:cs="宋体"/>
                <w:color w:val="auto"/>
                <w:sz w:val="24"/>
              </w:rPr>
              <w:t>：保证民兵训练工作顺利开展，保证民兵训练工作顺利开展，民兵训练不少于200人次； 目标1</w:t>
            </w:r>
            <w:r>
              <w:rPr>
                <w:rFonts w:hint="eastAsia" w:ascii="宋体" w:hAnsi="宋体" w:cs="宋体"/>
                <w:color w:val="auto"/>
                <w:sz w:val="24"/>
                <w:lang w:val="en-US" w:eastAsia="zh-CN"/>
              </w:rPr>
              <w:t>1</w:t>
            </w:r>
            <w:r>
              <w:rPr>
                <w:rFonts w:hint="eastAsia" w:ascii="宋体" w:hAnsi="宋体" w:cs="宋体"/>
                <w:color w:val="auto"/>
                <w:sz w:val="24"/>
              </w:rPr>
              <w:t>： 保证国家计划生育政策宣传到位、执行到位，组织免费妇检人员2400余人次；目标1</w:t>
            </w:r>
            <w:r>
              <w:rPr>
                <w:rFonts w:hint="eastAsia" w:ascii="宋体" w:hAnsi="宋体" w:cs="宋体"/>
                <w:color w:val="auto"/>
                <w:sz w:val="24"/>
                <w:lang w:val="en-US" w:eastAsia="zh-CN"/>
              </w:rPr>
              <w:t>2</w:t>
            </w:r>
            <w:r>
              <w:rPr>
                <w:rFonts w:hint="eastAsia" w:ascii="宋体" w:hAnsi="宋体" w:cs="宋体"/>
                <w:color w:val="auto"/>
                <w:sz w:val="24"/>
              </w:rPr>
              <w:t>： 无森林火灾，绿化面积逐年提升</w:t>
            </w:r>
            <w:r>
              <w:rPr>
                <w:rFonts w:hint="eastAsia" w:ascii="宋体" w:hAnsi="宋体" w:cs="宋体"/>
                <w:color w:val="auto"/>
                <w:sz w:val="24"/>
                <w:lang w:eastAsia="zh-CN"/>
              </w:rPr>
              <w:t>。</w:t>
            </w:r>
            <w:r>
              <w:rPr>
                <w:rFonts w:hint="eastAsia" w:ascii="宋体" w:hAnsi="宋体" w:cs="宋体"/>
                <w:color w:val="auto"/>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目标1：提高群众的法律意识，依法治镇                                                                                          目标2：提高80岁老党员生活的幸福指数 ，安度晚年                                                                                        目标3：将矛盾化解在基层，维护社会和谐稳定  目标4：提高农村义务兵家庭生活质量，保证服役人员安心保家卫国； 目标5：保证城镇路灯、基础设施、场镇垃圾处理车辆的正常运转；目标6：保证党代会、人代会及代表工作正常开展，代表会议，不少于2次/年； 目标7：保证政府政策宣讲，业务培训，老体协活动开展的正常进行；目标8： 促进乡镇伙食团的正常运转 ，使职工生活有保障 ；目标9：保证远程教育工作正常运转，每月组织学习2次；目标</w:t>
            </w:r>
            <w:r>
              <w:rPr>
                <w:rFonts w:hint="eastAsia" w:ascii="宋体" w:hAnsi="宋体" w:cs="宋体"/>
                <w:color w:val="auto"/>
                <w:sz w:val="24"/>
                <w:lang w:val="en-US" w:eastAsia="zh-CN"/>
              </w:rPr>
              <w:t>10</w:t>
            </w:r>
            <w:r>
              <w:rPr>
                <w:rFonts w:hint="eastAsia" w:ascii="宋体" w:hAnsi="宋体" w:cs="宋体"/>
                <w:color w:val="auto"/>
                <w:sz w:val="24"/>
              </w:rPr>
              <w:t>：保证民兵训练工作顺利开展，保证民兵训练工作顺利开展，民兵训练不少于200人次； 目标1</w:t>
            </w:r>
            <w:r>
              <w:rPr>
                <w:rFonts w:hint="eastAsia" w:ascii="宋体" w:hAnsi="宋体" w:cs="宋体"/>
                <w:color w:val="auto"/>
                <w:sz w:val="24"/>
                <w:lang w:val="en-US" w:eastAsia="zh-CN"/>
              </w:rPr>
              <w:t>1</w:t>
            </w:r>
            <w:r>
              <w:rPr>
                <w:rFonts w:hint="eastAsia" w:ascii="宋体" w:hAnsi="宋体" w:cs="宋体"/>
                <w:color w:val="auto"/>
                <w:sz w:val="24"/>
              </w:rPr>
              <w:t>： 保证国家计划生育政策宣传到位、执行到位，组织免费妇检人员2400余人次；目标1</w:t>
            </w:r>
            <w:r>
              <w:rPr>
                <w:rFonts w:hint="eastAsia" w:ascii="宋体" w:hAnsi="宋体" w:cs="宋体"/>
                <w:color w:val="auto"/>
                <w:sz w:val="24"/>
                <w:lang w:val="en-US" w:eastAsia="zh-CN"/>
              </w:rPr>
              <w:t>2</w:t>
            </w:r>
            <w:r>
              <w:rPr>
                <w:rFonts w:hint="eastAsia" w:ascii="宋体" w:hAnsi="宋体" w:cs="宋体"/>
                <w:color w:val="auto"/>
                <w:sz w:val="24"/>
              </w:rPr>
              <w:t>： 无森林火灾，绿化面积逐年提升</w:t>
            </w:r>
            <w:r>
              <w:rPr>
                <w:rFonts w:hint="eastAsia" w:ascii="宋体" w:hAnsi="宋体" w:cs="宋体"/>
                <w:color w:val="auto"/>
                <w:sz w:val="24"/>
                <w:lang w:eastAsia="zh-CN"/>
              </w:rPr>
              <w:t>。</w:t>
            </w:r>
            <w:r>
              <w:rPr>
                <w:rFonts w:hint="eastAsia" w:ascii="宋体" w:hAnsi="宋体" w:cs="宋体"/>
                <w:color w:val="auto"/>
                <w:sz w:val="24"/>
              </w:rPr>
              <w:t xml:space="preserve">                                                                                                                          </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群众知晓度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群众知晓度提升，达到</w:t>
            </w: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群众知晓度有所提升</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数量指</w:t>
            </w:r>
            <w:r>
              <w:rPr>
                <w:rFonts w:hint="eastAsia" w:ascii="宋体" w:hAnsi="宋体" w:cs="宋体"/>
                <w:color w:val="auto"/>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免费妇检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辖区内妇女免费妇检不少于2450人次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辖区内妇女免费妇检不少于2450人次</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数量指</w:t>
            </w:r>
            <w:r>
              <w:rPr>
                <w:rFonts w:hint="eastAsia" w:ascii="宋体" w:hAnsi="宋体" w:cs="宋体"/>
                <w:color w:val="auto"/>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lang w:eastAsia="zh-CN"/>
              </w:rPr>
              <w:t>人大</w:t>
            </w:r>
            <w:r>
              <w:rPr>
                <w:rFonts w:hint="eastAsia" w:ascii="宋体" w:hAnsi="宋体" w:cs="宋体"/>
                <w:color w:val="auto"/>
                <w:sz w:val="24"/>
              </w:rPr>
              <w:t>代表会议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不少于2次/年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不少于2次/年</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数量指</w:t>
            </w:r>
            <w:r>
              <w:rPr>
                <w:rFonts w:hint="eastAsia" w:ascii="宋体" w:hAnsi="宋体" w:cs="宋体"/>
                <w:color w:val="auto"/>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lang w:eastAsia="zh-CN"/>
              </w:rPr>
            </w:pPr>
            <w:r>
              <w:rPr>
                <w:rFonts w:hint="eastAsia" w:ascii="宋体" w:hAnsi="宋体" w:cs="宋体"/>
                <w:color w:val="auto"/>
                <w:sz w:val="24"/>
                <w:lang w:eastAsia="zh-CN"/>
              </w:rPr>
              <w:t>民兵训练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auto"/>
                <w:sz w:val="24"/>
                <w:lang w:val="en-US" w:eastAsia="zh-CN"/>
              </w:rPr>
            </w:pPr>
            <w:r>
              <w:rPr>
                <w:rFonts w:hint="eastAsia" w:ascii="宋体" w:hAnsi="宋体" w:cs="宋体"/>
                <w:color w:val="auto"/>
                <w:sz w:val="24"/>
                <w:lang w:val="en-US" w:eastAsia="zh-CN"/>
              </w:rPr>
              <w:t>不少于200人次/年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不少于200人次/年</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经济效益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推动辖区内经济有序发展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推动辖区内经济有序发展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推动辖区内经济有序发展</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推动辖区内稳定和谐</w:t>
            </w:r>
          </w:p>
        </w:tc>
      </w:tr>
      <w:tr>
        <w:tblPrEx>
          <w:tblCellMar>
            <w:top w:w="0" w:type="dxa"/>
            <w:left w:w="0" w:type="dxa"/>
            <w:bottom w:w="0" w:type="dxa"/>
            <w:right w:w="0" w:type="dxa"/>
          </w:tblCellMar>
        </w:tblPrEx>
        <w:trPr>
          <w:trHeight w:val="113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80岁老党员生活幸福</w:t>
            </w:r>
            <w:r>
              <w:rPr>
                <w:rFonts w:hint="eastAsia" w:ascii="宋体" w:hAnsi="宋体" w:cs="宋体"/>
                <w:color w:val="auto"/>
                <w:sz w:val="24"/>
                <w:lang w:eastAsia="zh-CN"/>
              </w:rPr>
              <w:t>补助到位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80岁老党员生活幸福</w:t>
            </w:r>
            <w:r>
              <w:rPr>
                <w:rFonts w:hint="eastAsia" w:ascii="宋体" w:hAnsi="宋体" w:cs="宋体"/>
                <w:color w:val="auto"/>
                <w:sz w:val="24"/>
                <w:lang w:eastAsia="zh-CN"/>
              </w:rPr>
              <w:t>补助到位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80岁老党员生活幸福</w:t>
            </w:r>
            <w:r>
              <w:rPr>
                <w:rFonts w:hint="eastAsia" w:ascii="宋体" w:hAnsi="宋体" w:cs="宋体"/>
                <w:color w:val="auto"/>
                <w:sz w:val="24"/>
                <w:lang w:eastAsia="zh-CN"/>
              </w:rPr>
              <w:t>补助到位</w:t>
            </w:r>
          </w:p>
        </w:tc>
      </w:tr>
      <w:tr>
        <w:tblPrEx>
          <w:tblCellMar>
            <w:top w:w="0" w:type="dxa"/>
            <w:left w:w="0" w:type="dxa"/>
            <w:bottom w:w="0" w:type="dxa"/>
            <w:right w:w="0" w:type="dxa"/>
          </w:tblCellMar>
        </w:tblPrEx>
        <w:trPr>
          <w:trHeight w:val="102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乡村文明、和谐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乡村文明、和谐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乡村文明、和谐</w:t>
            </w:r>
          </w:p>
        </w:tc>
      </w:tr>
      <w:tr>
        <w:tblPrEx>
          <w:tblCellMar>
            <w:top w:w="0" w:type="dxa"/>
            <w:left w:w="0" w:type="dxa"/>
            <w:bottom w:w="0" w:type="dxa"/>
            <w:right w:w="0" w:type="dxa"/>
          </w:tblCellMar>
        </w:tblPrEx>
        <w:trPr>
          <w:trHeight w:val="95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p>
            <w:pPr>
              <w:widowControl/>
              <w:jc w:val="left"/>
              <w:rPr>
                <w:rFonts w:ascii="宋体" w:hAnsi="宋体" w:cs="宋体"/>
                <w:color w:val="auto"/>
                <w:sz w:val="24"/>
              </w:rPr>
            </w:pPr>
          </w:p>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场镇整洁、卫生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场镇整洁、卫生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场镇整洁、卫生</w:t>
            </w:r>
          </w:p>
        </w:tc>
      </w:tr>
      <w:tr>
        <w:tblPrEx>
          <w:tblCellMar>
            <w:top w:w="0" w:type="dxa"/>
            <w:left w:w="0" w:type="dxa"/>
            <w:bottom w:w="0" w:type="dxa"/>
            <w:right w:w="0" w:type="dxa"/>
          </w:tblCellMar>
        </w:tblPrEx>
        <w:trPr>
          <w:trHeight w:val="10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r>
      <w:tr>
        <w:tblPrEx>
          <w:tblCellMar>
            <w:top w:w="0" w:type="dxa"/>
            <w:left w:w="0" w:type="dxa"/>
            <w:bottom w:w="0" w:type="dxa"/>
            <w:right w:w="0" w:type="dxa"/>
          </w:tblCellMar>
        </w:tblPrEx>
        <w:trPr>
          <w:trHeight w:val="1034" w:hRule="atLeast"/>
          <w:jc w:val="center"/>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hint="eastAsia" w:ascii="黑体" w:hAnsi="黑体" w:eastAsia="黑体" w:cs="宋体"/>
                <w:bCs/>
                <w:color w:val="auto"/>
                <w:kern w:val="0"/>
                <w:sz w:val="36"/>
                <w:szCs w:val="36"/>
                <w:lang w:eastAsia="zh-CN" w:bidi="ar"/>
              </w:rPr>
            </w:pPr>
            <w:r>
              <w:rPr>
                <w:rFonts w:hint="eastAsia" w:ascii="黑体" w:hAnsi="黑体" w:eastAsia="黑体" w:cs="宋体"/>
                <w:bCs/>
                <w:color w:val="auto"/>
                <w:kern w:val="0"/>
                <w:sz w:val="36"/>
                <w:szCs w:val="36"/>
                <w:lang w:bidi="ar"/>
              </w:rPr>
              <w:t>项目支出绩效目标完成情况表</w:t>
            </w:r>
          </w:p>
          <w:p>
            <w:pPr>
              <w:pStyle w:val="25"/>
              <w:widowControl/>
              <w:jc w:val="center"/>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tblPrEx>
          <w:tblCellMar>
            <w:top w:w="0" w:type="dxa"/>
            <w:left w:w="0" w:type="dxa"/>
            <w:bottom w:w="0" w:type="dxa"/>
            <w:right w:w="0" w:type="dxa"/>
          </w:tblCellMar>
        </w:tblPrEx>
        <w:trPr>
          <w:trHeight w:val="276" w:hRule="atLeast"/>
          <w:jc w:val="center"/>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荣山镇依法治区经费</w:t>
            </w:r>
            <w:r>
              <w:rPr>
                <w:rFonts w:hint="eastAsia" w:ascii="宋体" w:hAnsi="宋体" w:cs="宋体"/>
                <w:color w:val="auto"/>
                <w:sz w:val="24"/>
              </w:rPr>
              <w:t>支出绩效目标</w:t>
            </w:r>
          </w:p>
        </w:tc>
      </w:tr>
      <w:tr>
        <w:tblPrEx>
          <w:tblCellMar>
            <w:top w:w="0" w:type="dxa"/>
            <w:left w:w="0" w:type="dxa"/>
            <w:bottom w:w="0" w:type="dxa"/>
            <w:right w:w="0" w:type="dxa"/>
          </w:tblCellMar>
        </w:tblPrEx>
        <w:trPr>
          <w:trHeight w:val="276" w:hRule="atLeast"/>
          <w:jc w:val="center"/>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荣山镇</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1万元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eastAsia="zh-CN"/>
              </w:rPr>
              <w:t>加强法制宣传，</w:t>
            </w:r>
            <w:r>
              <w:rPr>
                <w:rFonts w:hint="eastAsia" w:ascii="宋体" w:hAnsi="宋体" w:cs="宋体"/>
                <w:color w:val="auto"/>
                <w:sz w:val="24"/>
              </w:rPr>
              <w:t xml:space="preserve">提高群众的法律意识，依法治镇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lang w:eastAsia="zh-CN"/>
              </w:rPr>
              <w:t>加强法制宣传，</w:t>
            </w:r>
            <w:r>
              <w:rPr>
                <w:rFonts w:hint="eastAsia" w:ascii="宋体" w:hAnsi="宋体" w:cs="宋体"/>
                <w:color w:val="auto"/>
                <w:sz w:val="24"/>
              </w:rPr>
              <w:t xml:space="preserve">提高群众的法律意识，依法治镇                                                                                                                         </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依法治区宣传标语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12副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12副</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数量指</w:t>
            </w:r>
            <w:r>
              <w:rPr>
                <w:rFonts w:hint="eastAsia" w:ascii="宋体" w:hAnsi="宋体" w:cs="宋体"/>
                <w:color w:val="auto"/>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依法治区</w:t>
            </w:r>
            <w:r>
              <w:rPr>
                <w:rFonts w:hint="eastAsia" w:ascii="宋体" w:hAnsi="宋体" w:cs="宋体"/>
                <w:color w:val="auto"/>
                <w:sz w:val="24"/>
                <w:lang w:eastAsia="zh-CN"/>
              </w:rPr>
              <w:t>宣传活动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不少于</w:t>
            </w:r>
            <w:r>
              <w:rPr>
                <w:rFonts w:hint="eastAsia" w:ascii="宋体" w:hAnsi="宋体" w:cs="宋体"/>
                <w:color w:val="auto"/>
                <w:sz w:val="24"/>
                <w:lang w:val="en-US" w:eastAsia="zh-CN"/>
              </w:rPr>
              <w:t>12次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15次/年</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数量指</w:t>
            </w:r>
            <w:r>
              <w:rPr>
                <w:rFonts w:hint="eastAsia" w:ascii="宋体" w:hAnsi="宋体" w:cs="宋体"/>
                <w:color w:val="auto"/>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法律宣讲活动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auto"/>
                <w:sz w:val="24"/>
                <w:lang w:val="en-US" w:eastAsia="zh-CN"/>
              </w:rPr>
            </w:pPr>
            <w:r>
              <w:rPr>
                <w:rFonts w:hint="eastAsia" w:ascii="宋体" w:hAnsi="宋体" w:cs="宋体"/>
                <w:color w:val="auto"/>
                <w:sz w:val="24"/>
                <w:lang w:val="en-US" w:eastAsia="zh-CN"/>
              </w:rPr>
              <w:t>不少于4次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auto"/>
                <w:sz w:val="24"/>
                <w:lang w:val="en-US" w:eastAsia="zh-CN"/>
              </w:rPr>
            </w:pPr>
            <w:r>
              <w:rPr>
                <w:rFonts w:hint="eastAsia" w:ascii="宋体" w:hAnsi="宋体" w:cs="宋体"/>
                <w:color w:val="auto"/>
                <w:sz w:val="24"/>
                <w:lang w:val="en-US" w:eastAsia="zh-CN"/>
              </w:rPr>
              <w:t>4次</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提高群众法律意识，知法，懂法，用法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提高群众法律意识，知法，懂法用法律武器保护自己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提高群众法律意识，知法，懂法用法律武器保护自己</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辖区内和谐安定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辖区内和谐安定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auto"/>
                <w:sz w:val="24"/>
              </w:rPr>
            </w:pPr>
            <w:r>
              <w:rPr>
                <w:rFonts w:hint="eastAsia" w:ascii="宋体" w:hAnsi="宋体" w:cs="宋体"/>
                <w:color w:val="auto"/>
                <w:sz w:val="24"/>
                <w:lang w:eastAsia="zh-CN"/>
              </w:rPr>
              <w:t>辖区内和谐安定</w:t>
            </w:r>
          </w:p>
        </w:tc>
      </w:tr>
      <w:tr>
        <w:tblPrEx>
          <w:tblCellMar>
            <w:top w:w="0" w:type="dxa"/>
            <w:left w:w="0" w:type="dxa"/>
            <w:bottom w:w="0" w:type="dxa"/>
            <w:right w:w="0" w:type="dxa"/>
          </w:tblCellMar>
        </w:tblPrEx>
        <w:trPr>
          <w:trHeight w:val="10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r>
    </w:tbl>
    <w:p>
      <w:pPr>
        <w:spacing w:line="580" w:lineRule="exact"/>
        <w:rPr>
          <w:rFonts w:ascii="仿宋_GB2312" w:hAnsi="仿宋_GB2312" w:eastAsia="仿宋" w:cs="仿宋_GB2312"/>
          <w:color w:val="auto"/>
          <w:sz w:val="32"/>
          <w:szCs w:val="32"/>
        </w:rPr>
      </w:pPr>
    </w:p>
    <w:p>
      <w:pPr>
        <w:spacing w:line="580" w:lineRule="exact"/>
        <w:rPr>
          <w:rFonts w:ascii="仿宋_GB2312" w:hAnsi="仿宋_GB2312" w:eastAsia="仿宋" w:cs="仿宋_GB2312"/>
          <w:color w:val="auto"/>
          <w:sz w:val="32"/>
          <w:szCs w:val="32"/>
        </w:rPr>
      </w:pPr>
    </w:p>
    <w:p>
      <w:pPr>
        <w:pStyle w:val="2"/>
        <w:rPr>
          <w:rFonts w:ascii="仿宋_GB2312" w:hAnsi="仿宋_GB2312" w:eastAsia="仿宋" w:cs="仿宋_GB2312"/>
          <w:color w:val="auto"/>
          <w:sz w:val="32"/>
          <w:szCs w:val="32"/>
        </w:rPr>
      </w:pPr>
    </w:p>
    <w:p>
      <w:pPr>
        <w:pStyle w:val="2"/>
        <w:rPr>
          <w:rFonts w:ascii="仿宋_GB2312" w:hAnsi="仿宋_GB2312" w:eastAsia="仿宋" w:cs="仿宋_GB2312"/>
          <w:color w:val="auto"/>
          <w:sz w:val="32"/>
          <w:szCs w:val="32"/>
        </w:rPr>
      </w:pPr>
    </w:p>
    <w:p>
      <w:pPr>
        <w:pStyle w:val="2"/>
        <w:rPr>
          <w:rFonts w:ascii="仿宋_GB2312" w:hAnsi="仿宋_GB2312" w:eastAsia="仿宋" w:cs="仿宋_GB2312"/>
          <w:color w:val="auto"/>
          <w:sz w:val="32"/>
          <w:szCs w:val="32"/>
        </w:rPr>
      </w:pPr>
    </w:p>
    <w:p>
      <w:pPr>
        <w:rPr>
          <w:rFonts w:ascii="仿宋_GB2312" w:hAnsi="仿宋_GB2312" w:eastAsia="仿宋_GB2312" w:cs="仿宋_GB2312"/>
          <w:color w:val="auto"/>
          <w:sz w:val="32"/>
          <w:szCs w:val="32"/>
        </w:rPr>
      </w:pPr>
      <w:r>
        <w:rPr>
          <w:rFonts w:ascii="仿宋_GB2312" w:hAnsi="仿宋_GB2312" w:eastAsia="仿宋" w:cs="仿宋_GB2312"/>
          <w:color w:val="auto"/>
          <w:sz w:val="32"/>
          <w:szCs w:val="32"/>
        </w:rPr>
        <w:br w:type="page"/>
      </w: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hint="eastAsia" w:ascii="黑体" w:hAnsi="黑体" w:eastAsia="黑体" w:cs="宋体"/>
                <w:bCs/>
                <w:color w:val="auto"/>
                <w:kern w:val="0"/>
                <w:sz w:val="36"/>
                <w:szCs w:val="36"/>
                <w:lang w:eastAsia="zh-CN" w:bidi="ar"/>
              </w:rPr>
            </w:pPr>
            <w:r>
              <w:rPr>
                <w:rFonts w:hint="eastAsia" w:ascii="黑体" w:hAnsi="黑体" w:eastAsia="黑体" w:cs="宋体"/>
                <w:bCs/>
                <w:color w:val="auto"/>
                <w:kern w:val="0"/>
                <w:sz w:val="36"/>
                <w:szCs w:val="36"/>
                <w:lang w:bidi="ar"/>
              </w:rPr>
              <w:t>项目支出绩效目标完成情况表</w:t>
            </w:r>
          </w:p>
          <w:p>
            <w:pPr>
              <w:pStyle w:val="25"/>
              <w:widowControl/>
              <w:jc w:val="center"/>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tblPrEx>
          <w:tblCellMar>
            <w:top w:w="0" w:type="dxa"/>
            <w:left w:w="0" w:type="dxa"/>
            <w:bottom w:w="0" w:type="dxa"/>
            <w:right w:w="0" w:type="dxa"/>
          </w:tblCellMar>
        </w:tblPrEx>
        <w:trPr>
          <w:trHeight w:val="520"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荣山镇</w:t>
            </w:r>
            <w:r>
              <w:rPr>
                <w:rFonts w:hint="eastAsia" w:ascii="宋体" w:hAnsi="宋体" w:cs="宋体"/>
                <w:color w:val="auto"/>
                <w:sz w:val="24"/>
              </w:rPr>
              <w:t>人大主席团及代表活动经费支出绩效目标</w:t>
            </w:r>
          </w:p>
        </w:tc>
      </w:tr>
      <w:tr>
        <w:tblPrEx>
          <w:tblCellMar>
            <w:top w:w="0" w:type="dxa"/>
            <w:left w:w="0" w:type="dxa"/>
            <w:bottom w:w="0" w:type="dxa"/>
            <w:right w:w="0" w:type="dxa"/>
          </w:tblCellMar>
        </w:tblPrEx>
        <w:trPr>
          <w:trHeight w:val="375"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荣山镇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1.44万元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1.44万元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1.44万元</w:t>
            </w:r>
          </w:p>
        </w:tc>
      </w:tr>
      <w:tr>
        <w:tblPrEx>
          <w:tblCellMar>
            <w:top w:w="0" w:type="dxa"/>
            <w:left w:w="0" w:type="dxa"/>
            <w:bottom w:w="0" w:type="dxa"/>
            <w:right w:w="0" w:type="dxa"/>
          </w:tblCellMar>
        </w:tblPrEx>
        <w:trPr>
          <w:trHeight w:val="157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党代会、人代会及代表工作正常开展，代表会议，不少于2次/年</w:t>
            </w:r>
            <w:r>
              <w:rPr>
                <w:rFonts w:hint="eastAsia" w:ascii="宋体" w:hAnsi="宋体" w:cs="宋体"/>
                <w:color w:val="auto"/>
                <w:sz w:val="24"/>
                <w:lang w:eastAsia="zh-CN"/>
              </w:rPr>
              <w:t>。</w:t>
            </w:r>
            <w:r>
              <w:rPr>
                <w:rFonts w:hint="eastAsia" w:ascii="宋体" w:hAnsi="宋体" w:cs="宋体"/>
                <w:color w:val="auto"/>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保证党代会、人代会及代表工作正常开展</w:t>
            </w:r>
            <w:r>
              <w:rPr>
                <w:rFonts w:hint="eastAsia" w:ascii="宋体" w:hAnsi="宋体" w:cs="宋体"/>
                <w:color w:val="auto"/>
                <w:sz w:val="24"/>
                <w:lang w:eastAsia="zh-CN"/>
              </w:rPr>
              <w:t>。履行代表权益。</w:t>
            </w:r>
            <w:r>
              <w:rPr>
                <w:rFonts w:hint="eastAsia" w:ascii="宋体" w:hAnsi="宋体" w:cs="宋体"/>
                <w:color w:val="auto"/>
                <w:sz w:val="24"/>
              </w:rPr>
              <w:t xml:space="preserve">                                                                                                   </w:t>
            </w:r>
          </w:p>
        </w:tc>
      </w:tr>
      <w:tr>
        <w:tblPrEx>
          <w:tblCellMar>
            <w:top w:w="0" w:type="dxa"/>
            <w:left w:w="0" w:type="dxa"/>
            <w:bottom w:w="0" w:type="dxa"/>
            <w:right w:w="0" w:type="dxa"/>
          </w:tblCellMar>
        </w:tblPrEx>
        <w:trPr>
          <w:trHeight w:val="829"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69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代表会议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不少于2次/年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default" w:ascii="宋体" w:hAnsi="宋体" w:eastAsia="宋体" w:cs="宋体"/>
                <w:color w:val="auto"/>
                <w:sz w:val="24"/>
                <w:lang w:val="en-US" w:eastAsia="zh-CN"/>
              </w:rPr>
              <w:t>2次/年</w:t>
            </w:r>
          </w:p>
        </w:tc>
      </w:tr>
      <w:tr>
        <w:tblPrEx>
          <w:tblCellMar>
            <w:top w:w="0" w:type="dxa"/>
            <w:left w:w="0" w:type="dxa"/>
            <w:bottom w:w="0" w:type="dxa"/>
            <w:right w:w="0" w:type="dxa"/>
          </w:tblCellMar>
        </w:tblPrEx>
        <w:trPr>
          <w:trHeight w:val="7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r>
      <w:tr>
        <w:tblPrEx>
          <w:tblCellMar>
            <w:top w:w="0" w:type="dxa"/>
            <w:left w:w="0" w:type="dxa"/>
            <w:bottom w:w="0" w:type="dxa"/>
            <w:right w:w="0" w:type="dxa"/>
          </w:tblCellMar>
        </w:tblPrEx>
        <w:trPr>
          <w:trHeight w:val="9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群众知晓度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进一步提高</w:t>
            </w:r>
            <w:r>
              <w:rPr>
                <w:rFonts w:hint="eastAsia" w:ascii="宋体" w:hAnsi="宋体" w:cs="宋体"/>
                <w:color w:val="auto"/>
                <w:sz w:val="24"/>
              </w:rPr>
              <w:t>群众知晓度</w:t>
            </w:r>
            <w:r>
              <w:rPr>
                <w:rFonts w:hint="eastAsia" w:ascii="宋体" w:hAnsi="宋体" w:cs="宋体"/>
                <w:color w:val="auto"/>
                <w:sz w:val="24"/>
                <w:lang w:eastAsia="zh-CN"/>
              </w:rPr>
              <w:t>，广泛收集群众述求。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进一步提高</w:t>
            </w:r>
            <w:r>
              <w:rPr>
                <w:rFonts w:hint="eastAsia" w:ascii="宋体" w:hAnsi="宋体" w:cs="宋体"/>
                <w:color w:val="auto"/>
                <w:sz w:val="24"/>
              </w:rPr>
              <w:t>群众知晓度</w:t>
            </w:r>
            <w:r>
              <w:rPr>
                <w:rFonts w:hint="eastAsia" w:ascii="宋体" w:hAnsi="宋体" w:cs="宋体"/>
                <w:color w:val="auto"/>
                <w:sz w:val="24"/>
                <w:lang w:eastAsia="zh-CN"/>
              </w:rPr>
              <w:t>，广泛收集群众述求。高</w:t>
            </w:r>
          </w:p>
        </w:tc>
      </w:tr>
      <w:tr>
        <w:tblPrEx>
          <w:tblCellMar>
            <w:top w:w="0" w:type="dxa"/>
            <w:left w:w="0" w:type="dxa"/>
            <w:bottom w:w="0" w:type="dxa"/>
            <w:right w:w="0" w:type="dxa"/>
          </w:tblCellMar>
        </w:tblPrEx>
        <w:trPr>
          <w:trHeight w:val="78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保证代表履行权益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保证代表履行权益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保证</w:t>
            </w:r>
            <w:r>
              <w:rPr>
                <w:rFonts w:hint="eastAsia" w:ascii="宋体" w:hAnsi="宋体" w:cs="宋体"/>
                <w:color w:val="auto"/>
                <w:sz w:val="24"/>
                <w:lang w:eastAsia="zh-CN"/>
              </w:rPr>
              <w:t>了</w:t>
            </w:r>
            <w:r>
              <w:rPr>
                <w:rFonts w:hint="eastAsia" w:ascii="宋体" w:hAnsi="宋体" w:cs="宋体"/>
                <w:color w:val="auto"/>
                <w:sz w:val="24"/>
              </w:rPr>
              <w:t>代表权益</w:t>
            </w:r>
            <w:r>
              <w:rPr>
                <w:rFonts w:hint="eastAsia" w:ascii="宋体" w:hAnsi="宋体" w:cs="宋体"/>
                <w:color w:val="auto"/>
                <w:sz w:val="24"/>
                <w:lang w:eastAsia="zh-CN"/>
              </w:rPr>
              <w:t>履行</w:t>
            </w: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r>
    </w:tbl>
    <w:p>
      <w:pPr>
        <w:rPr>
          <w:color w:val="auto"/>
        </w:rPr>
      </w:pPr>
    </w:p>
    <w:tbl>
      <w:tblPr>
        <w:tblStyle w:val="14"/>
        <w:tblpPr w:leftFromText="180" w:rightFromText="180" w:vertAnchor="text" w:horzAnchor="page" w:tblpX="982" w:tblpY="987"/>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hint="eastAsia" w:ascii="黑体" w:hAnsi="黑体" w:eastAsia="黑体" w:cs="宋体"/>
                <w:bCs/>
                <w:color w:val="auto"/>
                <w:kern w:val="0"/>
                <w:sz w:val="36"/>
                <w:szCs w:val="36"/>
                <w:lang w:eastAsia="zh-CN" w:bidi="ar"/>
              </w:rPr>
            </w:pPr>
            <w:r>
              <w:rPr>
                <w:rFonts w:hint="eastAsia" w:ascii="黑体" w:hAnsi="黑体" w:eastAsia="黑体" w:cs="宋体"/>
                <w:bCs/>
                <w:color w:val="auto"/>
                <w:kern w:val="0"/>
                <w:sz w:val="36"/>
                <w:szCs w:val="36"/>
                <w:lang w:bidi="ar"/>
              </w:rPr>
              <w:t>项目支出绩效目标完成情况表</w:t>
            </w:r>
          </w:p>
          <w:p>
            <w:pPr>
              <w:pStyle w:val="25"/>
              <w:widowControl/>
              <w:jc w:val="center"/>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荣山镇</w:t>
            </w:r>
            <w:r>
              <w:rPr>
                <w:rFonts w:hint="eastAsia" w:ascii="宋体" w:hAnsi="宋体" w:cs="宋体"/>
                <w:color w:val="auto"/>
                <w:sz w:val="24"/>
              </w:rPr>
              <w:t>农村义务兵优待金项目支出绩效目标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荣山镇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21.69</w:t>
            </w:r>
            <w:r>
              <w:rPr>
                <w:rFonts w:hint="eastAsia" w:ascii="宋体" w:hAnsi="宋体" w:cs="宋体"/>
                <w:color w:val="auto"/>
                <w:sz w:val="24"/>
                <w:lang w:eastAsia="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21.69</w:t>
            </w:r>
            <w:r>
              <w:rPr>
                <w:rFonts w:hint="eastAsia" w:ascii="宋体" w:hAnsi="宋体" w:cs="宋体"/>
                <w:color w:val="auto"/>
                <w:sz w:val="24"/>
                <w:lang w:eastAsia="zh-CN"/>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21.69</w:t>
            </w:r>
            <w:r>
              <w:rPr>
                <w:rFonts w:hint="eastAsia" w:ascii="宋体" w:hAnsi="宋体" w:cs="宋体"/>
                <w:color w:val="auto"/>
                <w:sz w:val="24"/>
                <w:lang w:eastAsia="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21.69</w:t>
            </w:r>
            <w:r>
              <w:rPr>
                <w:rFonts w:hint="eastAsia" w:ascii="宋体" w:hAnsi="宋体" w:cs="宋体"/>
                <w:color w:val="auto"/>
                <w:sz w:val="24"/>
                <w:lang w:eastAsia="zh-CN"/>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 xml:space="preserve">提高农村义务兵家庭生活质量，保证服役人员安心保家卫国 </w:t>
            </w:r>
            <w:r>
              <w:rPr>
                <w:rFonts w:hint="eastAsia" w:ascii="宋体" w:hAnsi="宋体" w:cs="宋体"/>
                <w:color w:val="auto"/>
                <w:sz w:val="24"/>
                <w:lang w:eastAsia="zh-CN"/>
              </w:rPr>
              <w:t>。</w:t>
            </w:r>
            <w:r>
              <w:rPr>
                <w:rFonts w:hint="eastAsia" w:ascii="宋体" w:hAnsi="宋体" w:cs="宋体"/>
                <w:color w:val="auto"/>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提高农村义务兵家庭生活质量，保证服役人员安心保家卫国</w:t>
            </w:r>
            <w:r>
              <w:rPr>
                <w:rFonts w:hint="eastAsia" w:ascii="宋体" w:hAnsi="宋体" w:cs="宋体"/>
                <w:color w:val="auto"/>
                <w:sz w:val="24"/>
                <w:lang w:eastAsia="zh-CN"/>
              </w:rPr>
              <w:t>。</w:t>
            </w:r>
            <w:r>
              <w:rPr>
                <w:rFonts w:hint="eastAsia" w:ascii="宋体" w:hAnsi="宋体" w:cs="宋体"/>
                <w:color w:val="auto"/>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保证辖区内所有符合条件的义务兵享受生活补助。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100%覆盖辖区内所有符合条件的义务兵享受生活补助。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保证农村义务兵生活补助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及时有效解决</w:t>
            </w:r>
            <w:r>
              <w:rPr>
                <w:rFonts w:hint="eastAsia" w:ascii="宋体" w:hAnsi="宋体" w:cs="宋体"/>
                <w:color w:val="auto"/>
                <w:sz w:val="24"/>
                <w:lang w:eastAsia="zh-CN"/>
              </w:rPr>
              <w:t>辖区内义务兵</w:t>
            </w:r>
            <w:r>
              <w:rPr>
                <w:rFonts w:hint="eastAsia" w:ascii="宋体" w:hAnsi="宋体" w:cs="宋体"/>
                <w:color w:val="auto"/>
                <w:sz w:val="24"/>
              </w:rPr>
              <w:t>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及时有效解决</w:t>
            </w:r>
            <w:r>
              <w:rPr>
                <w:rFonts w:hint="eastAsia" w:ascii="宋体" w:hAnsi="宋体" w:cs="宋体"/>
                <w:color w:val="auto"/>
                <w:sz w:val="24"/>
                <w:lang w:eastAsia="zh-CN"/>
              </w:rPr>
              <w:t>辖区内义务兵</w:t>
            </w:r>
            <w:r>
              <w:rPr>
                <w:rFonts w:hint="eastAsia" w:ascii="宋体" w:hAnsi="宋体" w:cs="宋体"/>
                <w:color w:val="auto"/>
                <w:sz w:val="24"/>
              </w:rPr>
              <w:t>生活补助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经济效益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保证农村义务兵生活补助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保证农村义务兵生活补助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保证农村义务兵生活补助</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推动辖区内稳定和谐</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r>
    </w:tbl>
    <w:p>
      <w:pPr>
        <w:spacing w:line="580" w:lineRule="exact"/>
        <w:rPr>
          <w:rFonts w:ascii="仿宋_GB2312" w:hAnsi="仿宋_GB2312" w:eastAsia="仿宋" w:cs="仿宋_GB2312"/>
          <w:color w:val="auto"/>
          <w:sz w:val="32"/>
          <w:szCs w:val="32"/>
        </w:rPr>
      </w:pPr>
    </w:p>
    <w:p>
      <w:pPr>
        <w:spacing w:line="580" w:lineRule="exact"/>
        <w:rPr>
          <w:rFonts w:ascii="仿宋_GB2312" w:hAnsi="仿宋_GB2312" w:eastAsia="仿宋" w:cs="仿宋_GB2312"/>
          <w:color w:val="auto"/>
          <w:sz w:val="32"/>
          <w:szCs w:val="32"/>
        </w:rPr>
      </w:pPr>
    </w:p>
    <w:p>
      <w:pPr>
        <w:rPr>
          <w:color w:val="auto"/>
        </w:rPr>
      </w:pPr>
      <w:r>
        <w:rPr>
          <w:rFonts w:ascii="仿宋_GB2312" w:hAnsi="仿宋_GB2312" w:eastAsia="仿宋" w:cs="仿宋_GB2312"/>
          <w:color w:val="auto"/>
          <w:sz w:val="32"/>
          <w:szCs w:val="32"/>
        </w:rPr>
        <w:br w:type="page"/>
      </w: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hint="eastAsia" w:ascii="黑体" w:hAnsi="黑体" w:eastAsia="黑体" w:cs="宋体"/>
                <w:bCs/>
                <w:color w:val="auto"/>
                <w:kern w:val="0"/>
                <w:sz w:val="36"/>
                <w:szCs w:val="36"/>
                <w:lang w:eastAsia="zh-CN" w:bidi="ar"/>
              </w:rPr>
            </w:pPr>
            <w:r>
              <w:rPr>
                <w:rFonts w:hint="eastAsia" w:ascii="黑体" w:hAnsi="黑体" w:eastAsia="黑体" w:cs="宋体"/>
                <w:bCs/>
                <w:color w:val="auto"/>
                <w:kern w:val="0"/>
                <w:sz w:val="36"/>
                <w:szCs w:val="36"/>
                <w:lang w:bidi="ar"/>
              </w:rPr>
              <w:t>项目支出绩效目标完成情况表</w:t>
            </w:r>
          </w:p>
          <w:p>
            <w:pPr>
              <w:pStyle w:val="25"/>
              <w:widowControl/>
              <w:jc w:val="center"/>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lang w:eastAsia="zh-CN"/>
              </w:rPr>
              <w:t>荣山镇</w:t>
            </w:r>
            <w:r>
              <w:rPr>
                <w:rFonts w:hint="eastAsia" w:ascii="宋体" w:hAnsi="宋体" w:cs="宋体"/>
                <w:color w:val="auto"/>
                <w:sz w:val="24"/>
              </w:rPr>
              <w:t>森林防火专项经费支出绩效目标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lang w:eastAsia="zh-CN"/>
              </w:rPr>
            </w:pPr>
            <w:r>
              <w:rPr>
                <w:rFonts w:hint="eastAsia" w:ascii="宋体" w:hAnsi="宋体" w:cs="宋体"/>
                <w:color w:val="auto"/>
                <w:sz w:val="24"/>
                <w:lang w:eastAsia="zh-CN"/>
              </w:rPr>
              <w:t>荣山镇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2.5万元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 xml:space="preserve"> 无森林火灾，绿化面积逐年提升</w:t>
            </w:r>
            <w:r>
              <w:rPr>
                <w:rFonts w:hint="eastAsia" w:ascii="宋体" w:hAnsi="宋体" w:cs="宋体"/>
                <w:color w:val="auto"/>
                <w:sz w:val="24"/>
                <w:lang w:eastAsia="zh-CN"/>
              </w:rPr>
              <w:t>。</w:t>
            </w:r>
            <w:r>
              <w:rPr>
                <w:rFonts w:hint="eastAsia" w:ascii="宋体" w:hAnsi="宋体" w:cs="宋体"/>
                <w:color w:val="auto"/>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 xml:space="preserve"> 无森林火灾，绿化面积逐年提升</w:t>
            </w:r>
            <w:r>
              <w:rPr>
                <w:rFonts w:hint="eastAsia" w:ascii="宋体" w:hAnsi="宋体" w:cs="宋体"/>
                <w:color w:val="auto"/>
                <w:sz w:val="24"/>
                <w:lang w:eastAsia="zh-CN"/>
              </w:rPr>
              <w:t>。</w:t>
            </w:r>
            <w:r>
              <w:rPr>
                <w:rFonts w:hint="eastAsia" w:ascii="宋体" w:hAnsi="宋体" w:cs="宋体"/>
                <w:color w:val="auto"/>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森林防火宣传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12次</w:t>
            </w:r>
            <w:r>
              <w:rPr>
                <w:rFonts w:hint="eastAsia" w:ascii="宋体" w:hAnsi="宋体" w:cs="宋体"/>
                <w:color w:val="auto"/>
                <w:sz w:val="24"/>
                <w:lang w:val="en-US" w:eastAsia="zh-CN"/>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auto"/>
                <w:sz w:val="24"/>
                <w:lang w:val="en-US"/>
              </w:rPr>
            </w:pPr>
            <w:r>
              <w:rPr>
                <w:rFonts w:hint="eastAsia" w:ascii="宋体" w:hAnsi="宋体" w:cs="宋体"/>
                <w:color w:val="auto"/>
                <w:sz w:val="24"/>
                <w:lang w:eastAsia="zh-CN"/>
              </w:rPr>
              <w:t>12次</w:t>
            </w:r>
            <w:r>
              <w:rPr>
                <w:rFonts w:hint="eastAsia" w:ascii="宋体" w:hAnsi="宋体" w:cs="宋体"/>
                <w:color w:val="auto"/>
                <w:sz w:val="24"/>
                <w:lang w:val="en-US" w:eastAsia="zh-CN"/>
              </w:rPr>
              <w:t>/年</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数量指</w:t>
            </w:r>
            <w:r>
              <w:rPr>
                <w:rFonts w:hint="eastAsia" w:ascii="宋体" w:hAnsi="宋体" w:cs="宋体"/>
                <w:color w:val="auto"/>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防火</w:t>
            </w:r>
            <w:r>
              <w:rPr>
                <w:rFonts w:hint="eastAsia" w:ascii="宋体" w:hAnsi="宋体" w:cs="宋体"/>
                <w:color w:val="auto"/>
                <w:sz w:val="24"/>
                <w:lang w:eastAsia="zh-CN"/>
              </w:rPr>
              <w:t>标示标牌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37副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auto"/>
                <w:sz w:val="24"/>
                <w:lang w:val="en-US"/>
              </w:rPr>
            </w:pPr>
            <w:r>
              <w:rPr>
                <w:rFonts w:hint="eastAsia" w:ascii="宋体" w:hAnsi="宋体" w:cs="宋体"/>
                <w:color w:val="auto"/>
                <w:sz w:val="24"/>
                <w:lang w:val="en-US" w:eastAsia="zh-CN"/>
              </w:rPr>
              <w:t>42副</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经济效益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auto"/>
                <w:sz w:val="24"/>
              </w:rPr>
            </w:pPr>
            <w:r>
              <w:rPr>
                <w:rFonts w:hint="eastAsia" w:ascii="宋体" w:hAnsi="宋体" w:cs="宋体"/>
                <w:color w:val="auto"/>
                <w:sz w:val="24"/>
              </w:rPr>
              <w:t>保护珍稀植物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保护珍稀植物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保护珍稀植物</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提高群众森林防火意识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提高群众森林防火意识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提高群众森林防火意识</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生态效益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有明显提高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可持续影响指标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绿化面积有明显的提高</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r>
    </w:tbl>
    <w:p>
      <w:pPr>
        <w:spacing w:line="580" w:lineRule="exact"/>
        <w:rPr>
          <w:rFonts w:ascii="仿宋_GB2312" w:hAnsi="仿宋_GB2312" w:eastAsia="仿宋" w:cs="仿宋_GB2312"/>
          <w:color w:val="auto"/>
          <w:sz w:val="32"/>
          <w:szCs w:val="32"/>
        </w:rPr>
      </w:pPr>
    </w:p>
    <w:p>
      <w:pPr>
        <w:rPr>
          <w:color w:val="auto"/>
        </w:rPr>
      </w:pPr>
      <w:r>
        <w:rPr>
          <w:rFonts w:ascii="仿宋_GB2312" w:hAnsi="仿宋_GB2312" w:eastAsia="仿宋" w:cs="仿宋_GB2312"/>
          <w:color w:val="auto"/>
          <w:sz w:val="32"/>
          <w:szCs w:val="32"/>
        </w:rPr>
        <w:br w:type="page"/>
      </w: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hint="eastAsia" w:ascii="黑体" w:hAnsi="黑体" w:eastAsia="黑体" w:cs="宋体"/>
                <w:bCs/>
                <w:color w:val="auto"/>
                <w:kern w:val="0"/>
                <w:sz w:val="36"/>
                <w:szCs w:val="36"/>
                <w:lang w:eastAsia="zh-CN" w:bidi="ar"/>
              </w:rPr>
            </w:pPr>
            <w:r>
              <w:rPr>
                <w:rFonts w:hint="eastAsia" w:ascii="黑体" w:hAnsi="黑体" w:eastAsia="黑体" w:cs="宋体"/>
                <w:bCs/>
                <w:color w:val="auto"/>
                <w:kern w:val="0"/>
                <w:sz w:val="36"/>
                <w:szCs w:val="36"/>
                <w:lang w:bidi="ar"/>
              </w:rPr>
              <w:t>项目支出绩效目标完成情况表</w:t>
            </w:r>
          </w:p>
          <w:p>
            <w:pPr>
              <w:pStyle w:val="25"/>
              <w:widowControl/>
              <w:jc w:val="center"/>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荣山镇基层武装经费</w:t>
            </w:r>
            <w:r>
              <w:rPr>
                <w:rFonts w:hint="eastAsia" w:ascii="宋体" w:hAnsi="宋体" w:cs="宋体"/>
                <w:color w:val="auto"/>
                <w:sz w:val="24"/>
              </w:rPr>
              <w:t>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荣山镇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1万元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保证民兵训练工作顺利开展，保证民兵训练工作顺利开展，民兵训练不少于200人</w:t>
            </w:r>
            <w:r>
              <w:rPr>
                <w:rFonts w:hint="eastAsia" w:ascii="宋体" w:hAnsi="宋体" w:cs="宋体"/>
                <w:color w:val="auto"/>
                <w:sz w:val="24"/>
                <w:lang w:eastAsia="zh-CN"/>
              </w:rPr>
              <w:t>次。</w:t>
            </w:r>
            <w:r>
              <w:rPr>
                <w:rFonts w:hint="eastAsia" w:ascii="宋体" w:hAnsi="宋体" w:cs="宋体"/>
                <w:color w:val="auto"/>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auto"/>
                <w:sz w:val="24"/>
              </w:rPr>
            </w:pPr>
            <w:r>
              <w:rPr>
                <w:rFonts w:hint="eastAsia" w:ascii="宋体" w:hAnsi="宋体" w:cs="宋体"/>
                <w:color w:val="auto"/>
                <w:sz w:val="24"/>
              </w:rPr>
              <w:t>保证民兵训练工作顺利开展，保证民兵训练工作顺利开展，民兵训练不少于200人</w:t>
            </w:r>
            <w:r>
              <w:rPr>
                <w:rFonts w:hint="eastAsia" w:ascii="宋体" w:hAnsi="宋体" w:cs="宋体"/>
                <w:color w:val="auto"/>
                <w:sz w:val="24"/>
                <w:lang w:eastAsia="zh-CN"/>
              </w:rPr>
              <w:t>次。</w:t>
            </w:r>
            <w:r>
              <w:rPr>
                <w:rFonts w:hint="eastAsia" w:ascii="宋体" w:hAnsi="宋体" w:cs="宋体"/>
                <w:color w:val="auto"/>
                <w:sz w:val="24"/>
              </w:rPr>
              <w:t xml:space="preserve">                                                                                         </w:t>
            </w:r>
          </w:p>
        </w:tc>
      </w:tr>
      <w:tr>
        <w:tblPrEx>
          <w:tblCellMar>
            <w:top w:w="0" w:type="dxa"/>
            <w:left w:w="0" w:type="dxa"/>
            <w:bottom w:w="0" w:type="dxa"/>
            <w:right w:w="0" w:type="dxa"/>
          </w:tblCellMar>
        </w:tblPrEx>
        <w:trPr>
          <w:trHeight w:val="765"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7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民兵训练不少于200人次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民兵训练不少于200人次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民兵训练不少于200人次升</w:t>
            </w: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质</w:t>
            </w:r>
            <w:r>
              <w:rPr>
                <w:rFonts w:hint="eastAsia" w:ascii="宋体" w:hAnsi="宋体" w:cs="宋体"/>
                <w:color w:val="auto"/>
                <w:sz w:val="24"/>
              </w:rPr>
              <w:t>量指</w:t>
            </w:r>
            <w:r>
              <w:rPr>
                <w:rFonts w:hint="eastAsia" w:ascii="宋体" w:hAnsi="宋体" w:cs="宋体"/>
                <w:color w:val="auto"/>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基层民兵训练高质量完成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基层民兵训练高质量完成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基层民兵训练高质量完成</w:t>
            </w:r>
          </w:p>
        </w:tc>
      </w:tr>
      <w:tr>
        <w:tblPrEx>
          <w:tblCellMar>
            <w:top w:w="0" w:type="dxa"/>
            <w:left w:w="0" w:type="dxa"/>
            <w:bottom w:w="0" w:type="dxa"/>
            <w:right w:w="0" w:type="dxa"/>
          </w:tblCellMar>
        </w:tblPrEx>
        <w:trPr>
          <w:trHeight w:val="81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.01.01—20</w:t>
            </w:r>
            <w:r>
              <w:rPr>
                <w:rFonts w:hint="eastAsia" w:ascii="宋体" w:hAnsi="宋体" w:cs="宋体"/>
                <w:color w:val="auto"/>
                <w:sz w:val="24"/>
                <w:lang w:val="en-US" w:eastAsia="zh-CN"/>
              </w:rPr>
              <w:t>20</w:t>
            </w:r>
            <w:r>
              <w:rPr>
                <w:rFonts w:hint="eastAsia" w:ascii="宋体" w:hAnsi="宋体" w:cs="宋体"/>
                <w:color w:val="auto"/>
                <w:sz w:val="24"/>
              </w:rPr>
              <w:t>.12.31</w:t>
            </w:r>
          </w:p>
        </w:tc>
      </w:tr>
      <w:tr>
        <w:tblPrEx>
          <w:tblCellMar>
            <w:top w:w="0" w:type="dxa"/>
            <w:left w:w="0" w:type="dxa"/>
            <w:bottom w:w="0" w:type="dxa"/>
            <w:right w:w="0" w:type="dxa"/>
          </w:tblCellMar>
        </w:tblPrEx>
        <w:trPr>
          <w:trHeight w:val="69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确保民兵训练及时顺利开展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lang w:eastAsia="zh-CN"/>
              </w:rPr>
              <w:t>确保民兵训练及时顺利开展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lang w:eastAsia="zh-CN"/>
              </w:rPr>
              <w:t>确保民兵训练及时顺利开展</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群众满意度</w:t>
            </w:r>
            <w:r>
              <w:rPr>
                <w:rFonts w:hint="eastAsia" w:ascii="宋体" w:hAnsi="宋体" w:cs="宋体"/>
                <w:color w:val="auto"/>
                <w:sz w:val="24"/>
                <w:lang w:val="en-US" w:eastAsia="zh-CN"/>
              </w:rPr>
              <w:t>100%</w:t>
            </w:r>
          </w:p>
        </w:tc>
      </w:tr>
    </w:tbl>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 w:cs="仿宋_GB2312"/>
          <w:color w:val="auto"/>
          <w:sz w:val="32"/>
          <w:szCs w:val="32"/>
        </w:rPr>
      </w:pPr>
      <w:r>
        <w:rPr>
          <w:rFonts w:hint="eastAsia" w:ascii="楷体_GB2312" w:hAnsi="楷体_GB2312" w:eastAsia="楷体_GB2312" w:cs="楷体_GB2312"/>
          <w:color w:val="auto"/>
          <w:sz w:val="32"/>
          <w:szCs w:val="32"/>
        </w:rPr>
        <w:t>2.部门绩效评价结果。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 w:cs="仿宋_GB2312"/>
          <w:color w:val="auto"/>
          <w:sz w:val="32"/>
          <w:szCs w:val="32"/>
        </w:rPr>
      </w:pPr>
      <w:r>
        <w:rPr>
          <w:rFonts w:hint="eastAsia" w:ascii="仿宋_GB2312" w:hAnsi="仿宋_GB2312" w:eastAsia="仿宋" w:cs="仿宋_GB2312"/>
          <w:color w:val="auto"/>
          <w:sz w:val="32"/>
          <w:szCs w:val="32"/>
        </w:rPr>
        <w:t>本</w:t>
      </w:r>
      <w:r>
        <w:rPr>
          <w:rFonts w:hint="eastAsia" w:ascii="仿宋_GB2312" w:hAnsi="仿宋_GB2312" w:eastAsia="仿宋" w:cs="仿宋_GB2312"/>
          <w:color w:val="auto"/>
          <w:sz w:val="32"/>
          <w:szCs w:val="32"/>
          <w:lang w:eastAsia="zh-CN"/>
        </w:rPr>
        <w:t>单位</w:t>
      </w:r>
      <w:r>
        <w:rPr>
          <w:rFonts w:hint="eastAsia" w:ascii="仿宋_GB2312" w:hAnsi="仿宋_GB2312" w:eastAsia="仿宋" w:cs="仿宋_GB2312"/>
          <w:color w:val="auto"/>
          <w:sz w:val="32"/>
          <w:szCs w:val="32"/>
        </w:rPr>
        <w:t>按要求对20</w:t>
      </w:r>
      <w:r>
        <w:rPr>
          <w:rFonts w:hint="eastAsia" w:ascii="仿宋_GB2312" w:hAnsi="仿宋_GB2312" w:eastAsia="仿宋" w:cs="仿宋_GB2312"/>
          <w:color w:val="auto"/>
          <w:sz w:val="32"/>
          <w:szCs w:val="32"/>
          <w:lang w:val="en-US" w:eastAsia="zh-CN"/>
        </w:rPr>
        <w:t>20</w:t>
      </w:r>
      <w:r>
        <w:rPr>
          <w:rFonts w:hint="eastAsia" w:ascii="仿宋_GB2312" w:hAnsi="仿宋_GB2312" w:eastAsia="仿宋" w:cs="仿宋_GB2312"/>
          <w:color w:val="auto"/>
          <w:sz w:val="32"/>
          <w:szCs w:val="32"/>
        </w:rPr>
        <w:t>年部门整体支出绩效评价情况开展自评，《</w:t>
      </w:r>
      <w:r>
        <w:rPr>
          <w:rFonts w:hint="eastAsia" w:ascii="仿宋_GB2312" w:hAnsi="仿宋_GB2312" w:eastAsia="仿宋" w:cs="仿宋_GB2312"/>
          <w:color w:val="auto"/>
          <w:sz w:val="32"/>
          <w:szCs w:val="32"/>
          <w:lang w:eastAsia="zh-CN"/>
        </w:rPr>
        <w:t>荣山镇</w:t>
      </w:r>
      <w:r>
        <w:rPr>
          <w:rFonts w:hint="eastAsia" w:ascii="仿宋_GB2312" w:hAnsi="仿宋_GB2312" w:eastAsia="仿宋" w:cs="仿宋_GB2312"/>
          <w:color w:val="auto"/>
          <w:sz w:val="32"/>
          <w:szCs w:val="32"/>
        </w:rPr>
        <w:t>20</w:t>
      </w:r>
      <w:r>
        <w:rPr>
          <w:rFonts w:hint="eastAsia" w:ascii="仿宋_GB2312" w:hAnsi="仿宋_GB2312" w:eastAsia="仿宋" w:cs="仿宋_GB2312"/>
          <w:color w:val="auto"/>
          <w:sz w:val="32"/>
          <w:szCs w:val="32"/>
          <w:lang w:val="en-US" w:eastAsia="zh-CN"/>
        </w:rPr>
        <w:t>20</w:t>
      </w:r>
      <w:r>
        <w:rPr>
          <w:rFonts w:hint="eastAsia" w:ascii="仿宋_GB2312" w:hAnsi="仿宋_GB2312" w:eastAsia="仿宋" w:cs="仿宋_GB2312"/>
          <w:color w:val="auto"/>
          <w:sz w:val="32"/>
          <w:szCs w:val="32"/>
        </w:rPr>
        <w:t>年部门整体支出绩效评价报告》见附件。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 w:cs="仿宋_GB2312"/>
          <w:color w:val="auto"/>
          <w:sz w:val="32"/>
          <w:szCs w:val="32"/>
        </w:rPr>
      </w:pPr>
      <w:r>
        <w:rPr>
          <w:rFonts w:hint="eastAsia" w:ascii="仿宋_GB2312" w:hAnsi="仿宋_GB2312" w:eastAsia="仿宋" w:cs="仿宋_GB2312"/>
          <w:color w:val="auto"/>
          <w:sz w:val="32"/>
          <w:szCs w:val="32"/>
        </w:rPr>
        <w:t>本部门自行组织对</w:t>
      </w:r>
      <w:r>
        <w:rPr>
          <w:rFonts w:hint="eastAsia" w:ascii="仿宋_GB2312" w:hAnsi="仿宋_GB2312" w:eastAsia="仿宋" w:cs="仿宋_GB2312"/>
          <w:color w:val="auto"/>
          <w:sz w:val="32"/>
          <w:szCs w:val="32"/>
          <w:lang w:eastAsia="zh-CN"/>
        </w:rPr>
        <w:t>依法治区经费</w:t>
      </w:r>
      <w:r>
        <w:rPr>
          <w:rFonts w:hint="eastAsia" w:ascii="仿宋_GB2312" w:hAnsi="仿宋_GB2312" w:eastAsia="仿宋" w:cs="仿宋_GB2312"/>
          <w:color w:val="auto"/>
          <w:sz w:val="32"/>
          <w:szCs w:val="32"/>
        </w:rPr>
        <w:t>项目、义务兵家庭生活补助项目</w:t>
      </w:r>
      <w:r>
        <w:rPr>
          <w:rFonts w:hint="eastAsia" w:ascii="仿宋_GB2312" w:hAnsi="仿宋_GB2312" w:eastAsia="仿宋" w:cs="仿宋_GB2312"/>
          <w:color w:val="auto"/>
          <w:sz w:val="32"/>
          <w:szCs w:val="32"/>
          <w:lang w:eastAsia="zh-CN"/>
        </w:rPr>
        <w:t>、基础武装经费项目、森林防火经费项目、人大主席团及代表经费项目</w:t>
      </w:r>
      <w:r>
        <w:rPr>
          <w:rFonts w:hint="eastAsia" w:ascii="仿宋_GB2312" w:hAnsi="仿宋_GB2312" w:eastAsia="仿宋" w:cs="仿宋_GB2312"/>
          <w:color w:val="auto"/>
          <w:sz w:val="32"/>
          <w:szCs w:val="32"/>
        </w:rPr>
        <w:t>开展了绩效评价《</w:t>
      </w:r>
      <w:r>
        <w:rPr>
          <w:rFonts w:hint="eastAsia" w:ascii="仿宋_GB2312" w:hAnsi="仿宋_GB2312" w:eastAsia="仿宋" w:cs="仿宋_GB2312"/>
          <w:color w:val="auto"/>
          <w:sz w:val="32"/>
          <w:szCs w:val="32"/>
          <w:lang w:eastAsia="zh-CN"/>
        </w:rPr>
        <w:t>荣山镇</w:t>
      </w:r>
      <w:r>
        <w:rPr>
          <w:rFonts w:hint="eastAsia" w:ascii="仿宋_GB2312" w:hAnsi="仿宋_GB2312" w:eastAsia="仿宋" w:cs="仿宋_GB2312"/>
          <w:color w:val="auto"/>
          <w:sz w:val="32"/>
          <w:szCs w:val="32"/>
        </w:rPr>
        <w:t>项目20</w:t>
      </w:r>
      <w:r>
        <w:rPr>
          <w:rFonts w:hint="eastAsia" w:ascii="仿宋_GB2312" w:hAnsi="仿宋_GB2312" w:eastAsia="仿宋" w:cs="仿宋_GB2312"/>
          <w:color w:val="auto"/>
          <w:sz w:val="32"/>
          <w:szCs w:val="32"/>
          <w:lang w:val="en-US" w:eastAsia="zh-CN"/>
        </w:rPr>
        <w:t>20</w:t>
      </w:r>
      <w:r>
        <w:rPr>
          <w:rFonts w:hint="eastAsia" w:ascii="仿宋_GB2312" w:hAnsi="仿宋_GB2312" w:eastAsia="仿宋" w:cs="仿宋_GB2312"/>
          <w:color w:val="auto"/>
          <w:sz w:val="32"/>
          <w:szCs w:val="32"/>
        </w:rPr>
        <w:t>年绩效评价报告》见附件。（非涉密部门均需公开部门整体支出评价报告，部门自行组织的绩效评价情况根据部门实际公开）</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Style w:val="26"/>
          <w:rFonts w:ascii="黑体" w:hAnsi="黑体" w:eastAsia="黑体"/>
          <w:b w:val="0"/>
          <w:color w:val="auto"/>
        </w:rPr>
      </w:pPr>
      <w:r>
        <w:rPr>
          <w:rFonts w:ascii="仿宋_GB2312" w:eastAsia="仿宋"/>
          <w:b/>
          <w:color w:val="auto"/>
          <w:sz w:val="32"/>
          <w:szCs w:val="32"/>
        </w:rPr>
        <w:br w:type="page"/>
      </w:r>
      <w:bookmarkStart w:id="55" w:name="_Toc15396613"/>
      <w:bookmarkStart w:id="56" w:name="_Toc15377225"/>
      <w:r>
        <w:rPr>
          <w:rStyle w:val="26"/>
          <w:rFonts w:hint="eastAsia" w:ascii="黑体" w:hAnsi="黑体" w:eastAsia="黑体"/>
          <w:b w:val="0"/>
          <w:color w:val="auto"/>
          <w:lang w:eastAsia="zh-CN"/>
        </w:rPr>
        <w:t>第三部分</w:t>
      </w:r>
      <w:r>
        <w:rPr>
          <w:rStyle w:val="26"/>
          <w:rFonts w:hint="eastAsia" w:ascii="黑体" w:hAnsi="黑体" w:eastAsia="黑体"/>
          <w:b w:val="0"/>
          <w:color w:val="auto"/>
          <w:lang w:val="en-US" w:eastAsia="zh-CN"/>
        </w:rPr>
        <w:t xml:space="preserve">  </w:t>
      </w:r>
      <w:r>
        <w:rPr>
          <w:rFonts w:hint="eastAsia" w:ascii="黑体" w:hAnsi="黑体" w:eastAsia="黑体"/>
          <w:color w:val="auto"/>
          <w:sz w:val="44"/>
          <w:szCs w:val="44"/>
        </w:rPr>
        <w:t>名</w:t>
      </w:r>
      <w:r>
        <w:rPr>
          <w:rStyle w:val="26"/>
          <w:rFonts w:hint="eastAsia" w:ascii="黑体" w:hAnsi="黑体" w:eastAsia="黑体"/>
          <w:b w:val="0"/>
          <w:color w:val="auto"/>
        </w:rPr>
        <w:t>词解释</w:t>
      </w:r>
      <w:bookmarkEnd w:id="55"/>
      <w:bookmarkEnd w:id="56"/>
    </w:p>
    <w:p>
      <w:pPr>
        <w:pageBreakBefore w:val="0"/>
        <w:kinsoku/>
        <w:wordWrap/>
        <w:overflowPunct/>
        <w:topLinePunct w:val="0"/>
        <w:bidi w:val="0"/>
        <w:spacing w:line="576" w:lineRule="exact"/>
        <w:jc w:val="left"/>
        <w:textAlignment w:val="auto"/>
        <w:rPr>
          <w:rFonts w:ascii="宋体"/>
          <w:b/>
          <w:color w:val="auto"/>
          <w:sz w:val="44"/>
          <w:szCs w:val="44"/>
        </w:rPr>
      </w:pPr>
    </w:p>
    <w:p>
      <w:pPr>
        <w:pStyle w:val="24"/>
        <w:pageBreakBefore w:val="0"/>
        <w:kinsoku/>
        <w:wordWrap/>
        <w:overflowPunct/>
        <w:topLinePunct w:val="0"/>
        <w:bidi w:val="0"/>
        <w:spacing w:line="576" w:lineRule="exact"/>
        <w:ind w:firstLine="640" w:firstLineChars="200"/>
        <w:textAlignment w:val="auto"/>
        <w:rPr>
          <w:rFonts w:ascii="仿宋_GB2312" w:eastAsia="仿宋"/>
          <w:color w:val="auto"/>
          <w:sz w:val="32"/>
          <w:szCs w:val="32"/>
        </w:rPr>
      </w:pPr>
      <w:r>
        <w:rPr>
          <w:rFonts w:ascii="仿宋_GB2312" w:eastAsia="仿宋"/>
          <w:color w:val="auto"/>
          <w:sz w:val="32"/>
          <w:szCs w:val="32"/>
        </w:rPr>
        <w:t>1.</w:t>
      </w:r>
      <w:r>
        <w:rPr>
          <w:rFonts w:hint="eastAsia" w:ascii="仿宋_GB2312" w:eastAsia="仿宋"/>
          <w:color w:val="auto"/>
          <w:sz w:val="32"/>
          <w:szCs w:val="32"/>
        </w:rPr>
        <w:t>财政拨款收入：指单位从同级财政部门取得的财政预算资金。</w:t>
      </w:r>
    </w:p>
    <w:p>
      <w:pPr>
        <w:pStyle w:val="24"/>
        <w:pageBreakBefore w:val="0"/>
        <w:kinsoku/>
        <w:wordWrap/>
        <w:overflowPunct/>
        <w:topLinePunct w:val="0"/>
        <w:bidi w:val="0"/>
        <w:spacing w:line="576" w:lineRule="exact"/>
        <w:ind w:firstLine="640" w:firstLineChars="200"/>
        <w:textAlignment w:val="auto"/>
        <w:rPr>
          <w:rFonts w:ascii="仿宋_GB2312" w:eastAsia="仿宋"/>
          <w:color w:val="auto"/>
          <w:sz w:val="32"/>
          <w:szCs w:val="32"/>
        </w:rPr>
      </w:pPr>
      <w:r>
        <w:rPr>
          <w:rFonts w:ascii="仿宋_GB2312" w:eastAsia="仿宋"/>
          <w:color w:val="auto"/>
          <w:sz w:val="32"/>
          <w:szCs w:val="32"/>
        </w:rPr>
        <w:t>2.</w:t>
      </w:r>
      <w:r>
        <w:rPr>
          <w:rFonts w:hint="eastAsia" w:ascii="仿宋_GB2312" w:eastAsia="仿宋"/>
          <w:color w:val="auto"/>
          <w:sz w:val="32"/>
          <w:szCs w:val="32"/>
        </w:rPr>
        <w:t>事业收入：指事业单位开展专业业务活动及辅助活动取得的收入。如…（二级预算单位事业收入情况）等。</w:t>
      </w:r>
    </w:p>
    <w:p>
      <w:pPr>
        <w:pStyle w:val="24"/>
        <w:pageBreakBefore w:val="0"/>
        <w:kinsoku/>
        <w:wordWrap/>
        <w:overflowPunct/>
        <w:topLinePunct w:val="0"/>
        <w:bidi w:val="0"/>
        <w:spacing w:line="576" w:lineRule="exact"/>
        <w:ind w:firstLine="640" w:firstLineChars="200"/>
        <w:textAlignment w:val="auto"/>
        <w:rPr>
          <w:rFonts w:ascii="仿宋_GB2312" w:eastAsia="仿宋"/>
          <w:color w:val="auto"/>
          <w:sz w:val="32"/>
          <w:szCs w:val="32"/>
        </w:rPr>
      </w:pPr>
      <w:r>
        <w:rPr>
          <w:rFonts w:ascii="仿宋_GB2312" w:eastAsia="仿宋"/>
          <w:color w:val="auto"/>
          <w:sz w:val="32"/>
          <w:szCs w:val="32"/>
        </w:rPr>
        <w:t>3.</w:t>
      </w:r>
      <w:r>
        <w:rPr>
          <w:rFonts w:hint="eastAsia" w:ascii="仿宋_GB2312" w:eastAsia="仿宋"/>
          <w:color w:val="auto"/>
          <w:sz w:val="32"/>
          <w:szCs w:val="32"/>
        </w:rPr>
        <w:t>经营收入：指事业单位在专业业务活动及其辅助活动之外开展非独立核算经营活动取得的收入。如…（二级预算单位经营收入情况）等。</w:t>
      </w:r>
    </w:p>
    <w:p>
      <w:pPr>
        <w:pStyle w:val="24"/>
        <w:pageBreakBefore w:val="0"/>
        <w:kinsoku/>
        <w:wordWrap/>
        <w:overflowPunct/>
        <w:topLinePunct w:val="0"/>
        <w:bidi w:val="0"/>
        <w:spacing w:line="576" w:lineRule="exact"/>
        <w:ind w:firstLine="640" w:firstLineChars="200"/>
        <w:textAlignment w:val="auto"/>
        <w:rPr>
          <w:rFonts w:ascii="仿宋_GB2312" w:eastAsia="仿宋"/>
          <w:color w:val="auto"/>
          <w:sz w:val="32"/>
          <w:szCs w:val="32"/>
        </w:rPr>
      </w:pPr>
      <w:r>
        <w:rPr>
          <w:rFonts w:ascii="仿宋_GB2312" w:eastAsia="仿宋"/>
          <w:color w:val="auto"/>
          <w:sz w:val="32"/>
          <w:szCs w:val="32"/>
        </w:rPr>
        <w:t>4.</w:t>
      </w:r>
      <w:r>
        <w:rPr>
          <w:rFonts w:hint="eastAsia" w:ascii="仿宋_GB2312" w:eastAsia="仿宋"/>
          <w:color w:val="auto"/>
          <w:sz w:val="32"/>
          <w:szCs w:val="32"/>
        </w:rPr>
        <w:t>其他收入：指单位取得的除上述收入以外的各项收入。主要是…（收入类型）等。</w:t>
      </w:r>
      <w:r>
        <w:rPr>
          <w:rFonts w:ascii="仿宋_GB2312" w:eastAsia="仿宋"/>
          <w:color w:val="auto"/>
          <w:sz w:val="32"/>
          <w:szCs w:val="32"/>
        </w:rPr>
        <w:t xml:space="preserve"> </w:t>
      </w:r>
    </w:p>
    <w:p>
      <w:pPr>
        <w:pStyle w:val="24"/>
        <w:pageBreakBefore w:val="0"/>
        <w:kinsoku/>
        <w:wordWrap/>
        <w:overflowPunct/>
        <w:topLinePunct w:val="0"/>
        <w:bidi w:val="0"/>
        <w:spacing w:line="576" w:lineRule="exact"/>
        <w:ind w:firstLine="640" w:firstLineChars="200"/>
        <w:textAlignment w:val="auto"/>
        <w:rPr>
          <w:rFonts w:ascii="仿宋_GB2312" w:eastAsia="仿宋"/>
          <w:color w:val="auto"/>
          <w:sz w:val="32"/>
          <w:szCs w:val="32"/>
        </w:rPr>
      </w:pPr>
      <w:r>
        <w:rPr>
          <w:rFonts w:ascii="仿宋_GB2312" w:eastAsia="仿宋"/>
          <w:color w:val="auto"/>
          <w:sz w:val="32"/>
          <w:szCs w:val="32"/>
        </w:rPr>
        <w:t>5.</w:t>
      </w:r>
      <w:r>
        <w:rPr>
          <w:rFonts w:hint="eastAsia" w:ascii="仿宋_GB2312" w:eastAsia="仿宋"/>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
          <w:color w:val="auto"/>
          <w:sz w:val="32"/>
          <w:szCs w:val="32"/>
        </w:rPr>
        <w:t xml:space="preserve"> </w:t>
      </w:r>
    </w:p>
    <w:p>
      <w:pPr>
        <w:pStyle w:val="24"/>
        <w:pageBreakBefore w:val="0"/>
        <w:kinsoku/>
        <w:wordWrap/>
        <w:overflowPunct/>
        <w:topLinePunct w:val="0"/>
        <w:bidi w:val="0"/>
        <w:spacing w:line="576" w:lineRule="exact"/>
        <w:ind w:firstLine="640" w:firstLineChars="200"/>
        <w:textAlignment w:val="auto"/>
        <w:rPr>
          <w:rFonts w:ascii="仿宋_GB2312" w:eastAsia="仿宋"/>
          <w:color w:val="auto"/>
          <w:sz w:val="32"/>
          <w:szCs w:val="32"/>
        </w:rPr>
      </w:pPr>
      <w:r>
        <w:rPr>
          <w:rFonts w:ascii="仿宋_GB2312" w:eastAsia="仿宋"/>
          <w:color w:val="auto"/>
          <w:sz w:val="32"/>
          <w:szCs w:val="32"/>
        </w:rPr>
        <w:t>6.</w:t>
      </w:r>
      <w:r>
        <w:rPr>
          <w:rFonts w:hint="eastAsia" w:ascii="仿宋_GB2312" w:eastAsia="仿宋"/>
          <w:color w:val="auto"/>
          <w:sz w:val="32"/>
          <w:szCs w:val="32"/>
        </w:rPr>
        <w:t>年初结转和结余：指以前年度尚未完成、结转到本年按有关规定继续使用的资金。</w:t>
      </w:r>
      <w:r>
        <w:rPr>
          <w:rFonts w:ascii="仿宋_GB2312" w:eastAsia="仿宋"/>
          <w:color w:val="auto"/>
          <w:sz w:val="32"/>
          <w:szCs w:val="32"/>
        </w:rPr>
        <w:t xml:space="preserve"> </w:t>
      </w:r>
    </w:p>
    <w:p>
      <w:pPr>
        <w:pStyle w:val="24"/>
        <w:pageBreakBefore w:val="0"/>
        <w:kinsoku/>
        <w:wordWrap/>
        <w:overflowPunct/>
        <w:topLinePunct w:val="0"/>
        <w:bidi w:val="0"/>
        <w:spacing w:line="576" w:lineRule="exact"/>
        <w:ind w:firstLine="640" w:firstLineChars="200"/>
        <w:textAlignment w:val="auto"/>
        <w:rPr>
          <w:rFonts w:ascii="仿宋_GB2312" w:eastAsia="仿宋"/>
          <w:color w:val="auto"/>
          <w:sz w:val="32"/>
          <w:szCs w:val="32"/>
        </w:rPr>
      </w:pPr>
      <w:r>
        <w:rPr>
          <w:rFonts w:ascii="仿宋_GB2312" w:eastAsia="仿宋"/>
          <w:color w:val="auto"/>
          <w:sz w:val="32"/>
          <w:szCs w:val="32"/>
        </w:rPr>
        <w:t>7.</w:t>
      </w:r>
      <w:r>
        <w:rPr>
          <w:rFonts w:hint="eastAsia" w:ascii="仿宋_GB2312" w:eastAsia="仿宋"/>
          <w:color w:val="auto"/>
          <w:sz w:val="32"/>
          <w:szCs w:val="32"/>
        </w:rPr>
        <w:t>结余分配：指事业单位按照事业单位会计制度的规定从非财政补助结余中分配的事业基金和职工福利基金等。</w:t>
      </w:r>
    </w:p>
    <w:p>
      <w:pPr>
        <w:pStyle w:val="24"/>
        <w:pageBreakBefore w:val="0"/>
        <w:kinsoku/>
        <w:wordWrap/>
        <w:overflowPunct/>
        <w:topLinePunct w:val="0"/>
        <w:bidi w:val="0"/>
        <w:spacing w:line="576" w:lineRule="exact"/>
        <w:ind w:firstLine="640" w:firstLineChars="200"/>
        <w:textAlignment w:val="auto"/>
        <w:rPr>
          <w:rFonts w:ascii="仿宋_GB2312" w:eastAsia="仿宋"/>
          <w:color w:val="auto"/>
          <w:sz w:val="32"/>
          <w:szCs w:val="32"/>
        </w:rPr>
      </w:pPr>
      <w:r>
        <w:rPr>
          <w:rFonts w:ascii="仿宋_GB2312" w:eastAsia="仿宋"/>
          <w:color w:val="auto"/>
          <w:sz w:val="32"/>
          <w:szCs w:val="32"/>
        </w:rPr>
        <w:t>8</w:t>
      </w:r>
      <w:r>
        <w:rPr>
          <w:rFonts w:hint="eastAsia" w:ascii="仿宋_GB2312" w:eastAsia="仿宋"/>
          <w:color w:val="auto"/>
          <w:sz w:val="32"/>
          <w:szCs w:val="32"/>
        </w:rPr>
        <w:t>、年末结转和结余：指单位按有关规定结转到下年或以后年度继续使用的资金。</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9.一般公共服务支出：反映政府提供一般公共服务的支出。</w:t>
      </w:r>
    </w:p>
    <w:p>
      <w:pPr>
        <w:pageBreakBefore w:val="0"/>
        <w:numPr>
          <w:ilvl w:val="0"/>
          <w:numId w:val="4"/>
        </w:numPr>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一般公共服务支出-人大事务-代表工作：反映人大代表开展各类视察等方面的支出；</w:t>
      </w:r>
    </w:p>
    <w:p>
      <w:pPr>
        <w:pageBreakBefore w:val="0"/>
        <w:numPr>
          <w:ilvl w:val="0"/>
          <w:numId w:val="4"/>
        </w:numPr>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一般公共服务支出-政府办公厅（室）--行政运行：反映行政单位的基本支出；</w:t>
      </w:r>
    </w:p>
    <w:p>
      <w:pPr>
        <w:pageBreakBefore w:val="0"/>
        <w:numPr>
          <w:ilvl w:val="0"/>
          <w:numId w:val="4"/>
        </w:numPr>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一般公共服务支出-政府办公厅（室）--一般行政管理事务：反映行政单位未单独设置项级科目的其他项目支出；</w:t>
      </w:r>
    </w:p>
    <w:p>
      <w:pPr>
        <w:pageBreakBefore w:val="0"/>
        <w:numPr>
          <w:ilvl w:val="0"/>
          <w:numId w:val="4"/>
        </w:numPr>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一般公共服务支出-财政事务--行政运行：反映财政事务方面的支出</w:t>
      </w:r>
    </w:p>
    <w:p>
      <w:pPr>
        <w:pageBreakBefore w:val="0"/>
        <w:numPr>
          <w:ilvl w:val="0"/>
          <w:numId w:val="4"/>
        </w:numPr>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一般公共服务支出-财政事务--其他财政事务支出：反映行政单位未单独设置项级科目的其他项目支出；</w:t>
      </w:r>
    </w:p>
    <w:p>
      <w:pPr>
        <w:pageBreakBefore w:val="0"/>
        <w:numPr>
          <w:ilvl w:val="0"/>
          <w:numId w:val="4"/>
        </w:numPr>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一般公共服务支出-党委办公厅（室）及相关机构事务--行政运行：反映党委办公厅（室）及相关机构的支出；</w:t>
      </w:r>
    </w:p>
    <w:p>
      <w:pPr>
        <w:pageBreakBefore w:val="0"/>
        <w:numPr>
          <w:ilvl w:val="0"/>
          <w:numId w:val="4"/>
        </w:numPr>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一般公共服务支出-党委办公厅（室）及相关机构事务--专项业务费；反映党委办公厅（室）及相关机构开展专项业务所发生的支出。</w:t>
      </w:r>
    </w:p>
    <w:p>
      <w:pPr>
        <w:pageBreakBefore w:val="0"/>
        <w:numPr>
          <w:ilvl w:val="0"/>
          <w:numId w:val="0"/>
        </w:numPr>
        <w:kinsoku/>
        <w:wordWrap/>
        <w:overflowPunct/>
        <w:topLinePunct w:val="0"/>
        <w:bidi w:val="0"/>
        <w:spacing w:line="576" w:lineRule="exact"/>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 xml:space="preserve">    10.文化体育与传媒支出:反映政府在文化、文物、体育、广播影视、新闻出版等方面的支出。</w:t>
      </w:r>
    </w:p>
    <w:p>
      <w:pPr>
        <w:pageBreakBefore w:val="0"/>
        <w:kinsoku/>
        <w:wordWrap/>
        <w:overflowPunct/>
        <w:topLinePunct w:val="0"/>
        <w:bidi w:val="0"/>
        <w:spacing w:line="576" w:lineRule="exact"/>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 xml:space="preserve">     （1）文化体育与传媒支出-文化-行政运行：反映行政单位的基本支出；</w:t>
      </w:r>
    </w:p>
    <w:p>
      <w:pPr>
        <w:pageBreakBefore w:val="0"/>
        <w:kinsoku/>
        <w:wordWrap/>
        <w:overflowPunct/>
        <w:topLinePunct w:val="0"/>
        <w:bidi w:val="0"/>
        <w:spacing w:line="576" w:lineRule="exact"/>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 xml:space="preserve">      （2）文化体育与传媒支出-其他文化体育与传媒支出-其他文化体育与传媒支出：反映文化体育与传媒支出所列项目以外的其他用于文化体育与传媒方面的支出。　</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 xml:space="preserve"> 11.社会保障和就业支出：反映政府在社会保障和就业方面的支出。</w:t>
      </w:r>
    </w:p>
    <w:p>
      <w:pPr>
        <w:pageBreakBefore w:val="0"/>
        <w:numPr>
          <w:ilvl w:val="0"/>
          <w:numId w:val="5"/>
        </w:numPr>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社会保障和就业支出-行政事业单位离退休-未归口管理的行政事业单位离退休：反映未实行归口管理的行政事业单位开支的离退休经费；</w:t>
      </w:r>
    </w:p>
    <w:p>
      <w:pPr>
        <w:pageBreakBefore w:val="0"/>
        <w:numPr>
          <w:ilvl w:val="0"/>
          <w:numId w:val="5"/>
        </w:numPr>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社会保障和就业支出-行政事业单位离退休-机关事业单位基本养老保险缴费支出：反映机关事业单位实施养老保险制度由单位缴纳的基本养老保险支出；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社会保障和就业支出-抚恤-义务兵优待：反映用于义务兵优待方面的支出；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社会保障和就业支出-其他社会保障和就业支出-其他社会保障和就业支出：反映除社会保障和就业支出项目以外其他用于社会保障和就业方面的支出；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12.医疗卫生与计划生育支出:反映政府医疗卫生与计划生育管理方面的支出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医疗卫生与计划生育支出-医疗卫生与计划生育管理事务-行政运行:反映行政单位的基本支出；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医疗卫生与计划生育支出-计划生育事务-计划生育服务：反映计划生育服务支出；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医疗卫生与计划生育支出-计划生育事务-其他计划生育事务支出：反映除医疗卫生与计划生育项目以外其他用于医疗卫生与计划生育方面的支出。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13.节能环保支出：节能环保支出-污染防治-排污费安排的支出是指用排污费安排的支出。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14.城乡社区支出：反映政府城乡社区管理事务方面的支出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（1）城乡社区支出-城乡社区管理事务-行政运行：反映行政单位的基本支出；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（2）城乡社区支出-城乡社区管理事务-一般行政管理事务：反映行政单位未单独设置项级科目的其他项目支出；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（3）城乡社区支出-城乡社区公共设施-小城镇基础设施建设：反映用于小城镇路、气、税、电等基本建设反面的支出。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15.农林水支出：反映政府农林水事务方面的支出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（1）农林水支出-农业-行政运行：反映行政单位的基本支出；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（2）农林水支出-农业-农业结构调整补贴：反映政府对农业结构调整给予的补贴；</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（3）农林水支出-农业-其他农业支出：；农林水反映农林水支出-农业所列项目以外的其他农林水支出-农业方面的支出；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（4）支出-林业-林业防灾：反映为预防和补救、救治森林火灾、林业有害生物灾害、自然水灾、旱灾等发生的支出；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（5）农林水支出-水利-行政运行:反映行政单位的基本支出；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（6）农林水支出-扶贫-其他扶贫支出:反映除农林水支出-扶贫项目以外其他用于农林水支出-扶贫方面的支出；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（7）农林水支出-农村综合改革-一事一议的补助:反映农村税费改革后对村级公益事业一事一议的补助支出；</w:t>
      </w:r>
    </w:p>
    <w:p>
      <w:pPr>
        <w:pageBreakBefore w:val="0"/>
        <w:kinsoku/>
        <w:wordWrap/>
        <w:overflowPunct/>
        <w:topLinePunct w:val="0"/>
        <w:bidi w:val="0"/>
        <w:spacing w:line="576" w:lineRule="exact"/>
        <w:ind w:firstLine="640" w:firstLineChars="200"/>
        <w:jc w:val="left"/>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 xml:space="preserve">（8）农林水支出-农村综合改革-对村民委员会和村党支部的补助：反映各级财政对村民委员会和村党支部的补助支出，以及支持建立县级基本财力保障机制安排的村级组织运转奖励金；              </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（9）农林水事务-农村综合改革-其他农林水事务：反映除农林水事务-农村综合改革项目以外其他用于农林水事务-农村综合改革方面的支出；</w:t>
      </w:r>
    </w:p>
    <w:p>
      <w:pPr>
        <w:pageBreakBefore w:val="0"/>
        <w:kinsoku/>
        <w:wordWrap/>
        <w:overflowPunct/>
        <w:topLinePunct w:val="0"/>
        <w:bidi w:val="0"/>
        <w:spacing w:line="576" w:lineRule="exact"/>
        <w:ind w:firstLine="640" w:firstLineChars="200"/>
        <w:textAlignment w:val="auto"/>
        <w:rPr>
          <w:rFonts w:hint="eastAsia" w:ascii="仿宋_GB2312" w:hAnsi="Calibri" w:eastAsia="仿宋" w:cs="仿宋"/>
          <w:color w:val="auto"/>
          <w:kern w:val="0"/>
          <w:sz w:val="32"/>
          <w:szCs w:val="32"/>
          <w:lang w:val="en-US" w:eastAsia="zh-CN" w:bidi="ar-SA"/>
        </w:rPr>
      </w:pPr>
      <w:r>
        <w:rPr>
          <w:rFonts w:hint="eastAsia" w:ascii="仿宋_GB2312" w:hAnsi="Calibri" w:eastAsia="仿宋" w:cs="仿宋"/>
          <w:color w:val="auto"/>
          <w:kern w:val="0"/>
          <w:sz w:val="32"/>
          <w:szCs w:val="32"/>
          <w:lang w:val="en-US" w:eastAsia="zh-CN" w:bidi="ar-SA"/>
        </w:rPr>
        <w:t>16.住房保障支出：住房保障支出-住房改革支出-住房公积金：反映行政事业单位按人力资源和社会保障部、财政部规定的基本工资和津贴补贴以及规定比例为职工缴纳的住房公积金。</w:t>
      </w:r>
    </w:p>
    <w:p>
      <w:pPr>
        <w:pageBreakBefore w:val="0"/>
        <w:kinsoku/>
        <w:wordWrap/>
        <w:overflowPunct/>
        <w:topLinePunct w:val="0"/>
        <w:bidi w:val="0"/>
        <w:spacing w:line="576" w:lineRule="exact"/>
        <w:ind w:firstLine="640"/>
        <w:textAlignment w:val="auto"/>
        <w:rPr>
          <w:rFonts w:ascii="仿宋" w:hAnsi="仿宋" w:eastAsia="仿宋"/>
          <w:b/>
          <w:color w:val="auto"/>
          <w:sz w:val="32"/>
          <w:szCs w:val="32"/>
        </w:rPr>
      </w:pPr>
      <w:r>
        <w:rPr>
          <w:rFonts w:hint="eastAsia" w:ascii="仿宋" w:hAnsi="仿宋" w:eastAsia="仿宋"/>
          <w:b/>
          <w:color w:val="auto"/>
          <w:sz w:val="32"/>
          <w:szCs w:val="32"/>
        </w:rPr>
        <w:t>（解释本部门决算报表中全部功能分类科目至项级，请参照《</w:t>
      </w:r>
      <w:r>
        <w:rPr>
          <w:rFonts w:ascii="仿宋" w:hAnsi="仿宋" w:eastAsia="仿宋"/>
          <w:b/>
          <w:color w:val="auto"/>
          <w:sz w:val="32"/>
          <w:szCs w:val="32"/>
        </w:rPr>
        <w:t>20</w:t>
      </w:r>
      <w:r>
        <w:rPr>
          <w:rFonts w:hint="eastAsia" w:ascii="仿宋" w:hAnsi="仿宋" w:eastAsia="仿宋"/>
          <w:b/>
          <w:color w:val="auto"/>
          <w:sz w:val="32"/>
          <w:szCs w:val="32"/>
          <w:lang w:val="en-US" w:eastAsia="zh-CN"/>
        </w:rPr>
        <w:t>20</w:t>
      </w:r>
      <w:r>
        <w:rPr>
          <w:rFonts w:hint="eastAsia" w:ascii="仿宋" w:hAnsi="仿宋" w:eastAsia="仿宋"/>
          <w:b/>
          <w:color w:val="auto"/>
          <w:sz w:val="32"/>
          <w:szCs w:val="32"/>
        </w:rPr>
        <w:t>年政府收支分类科目》增减内容。）</w:t>
      </w:r>
    </w:p>
    <w:p>
      <w:pPr>
        <w:pageBreakBefore w:val="0"/>
        <w:kinsoku/>
        <w:wordWrap/>
        <w:overflowPunct/>
        <w:topLinePunct w:val="0"/>
        <w:bidi w:val="0"/>
        <w:spacing w:line="576" w:lineRule="exact"/>
        <w:ind w:firstLine="640" w:firstLineChars="200"/>
        <w:textAlignment w:val="auto"/>
        <w:rPr>
          <w:rFonts w:ascii="仿宋_GB2312" w:eastAsia="仿宋"/>
          <w:color w:val="auto"/>
          <w:sz w:val="32"/>
          <w:szCs w:val="32"/>
        </w:rPr>
      </w:pPr>
      <w:r>
        <w:rPr>
          <w:rFonts w:hint="eastAsia" w:ascii="仿宋_GB2312" w:eastAsia="仿宋"/>
          <w:color w:val="auto"/>
          <w:sz w:val="32"/>
          <w:szCs w:val="32"/>
          <w:lang w:val="en-US" w:eastAsia="zh-CN"/>
        </w:rPr>
        <w:t>1</w:t>
      </w:r>
      <w:r>
        <w:rPr>
          <w:rFonts w:ascii="仿宋_GB2312" w:eastAsia="仿宋"/>
          <w:color w:val="auto"/>
          <w:sz w:val="32"/>
          <w:szCs w:val="32"/>
        </w:rPr>
        <w:t>7.</w:t>
      </w:r>
      <w:r>
        <w:rPr>
          <w:rFonts w:hint="eastAsia" w:ascii="仿宋_GB2312" w:eastAsia="仿宋"/>
          <w:color w:val="auto"/>
          <w:sz w:val="32"/>
          <w:szCs w:val="32"/>
        </w:rPr>
        <w:t>基本支出：指为保障机构正常运转、完成日常工作任务而发生的人员支出和公用支出。</w:t>
      </w:r>
    </w:p>
    <w:p>
      <w:pPr>
        <w:pageBreakBefore w:val="0"/>
        <w:kinsoku/>
        <w:wordWrap/>
        <w:overflowPunct/>
        <w:topLinePunct w:val="0"/>
        <w:bidi w:val="0"/>
        <w:spacing w:line="576" w:lineRule="exact"/>
        <w:ind w:firstLine="640" w:firstLineChars="200"/>
        <w:textAlignment w:val="auto"/>
        <w:rPr>
          <w:rFonts w:ascii="仿宋_GB2312" w:eastAsia="仿宋"/>
          <w:color w:val="auto"/>
          <w:sz w:val="32"/>
          <w:szCs w:val="32"/>
        </w:rPr>
      </w:pPr>
      <w:r>
        <w:rPr>
          <w:rFonts w:hint="eastAsia" w:ascii="仿宋_GB2312" w:eastAsia="仿宋"/>
          <w:color w:val="auto"/>
          <w:sz w:val="32"/>
          <w:szCs w:val="32"/>
          <w:lang w:val="en-US" w:eastAsia="zh-CN"/>
        </w:rPr>
        <w:t>1</w:t>
      </w:r>
      <w:r>
        <w:rPr>
          <w:rFonts w:ascii="仿宋_GB2312" w:eastAsia="仿宋"/>
          <w:color w:val="auto"/>
          <w:sz w:val="32"/>
          <w:szCs w:val="32"/>
        </w:rPr>
        <w:t>8.</w:t>
      </w:r>
      <w:r>
        <w:rPr>
          <w:rFonts w:hint="eastAsia" w:ascii="仿宋_GB2312" w:eastAsia="仿宋"/>
          <w:color w:val="auto"/>
          <w:sz w:val="32"/>
          <w:szCs w:val="32"/>
        </w:rPr>
        <w:t>项目支出：指在基本支出之外为完成特定行政任务和事业发展目标所发生的支出。</w:t>
      </w:r>
      <w:r>
        <w:rPr>
          <w:rFonts w:ascii="仿宋_GB2312" w:eastAsia="仿宋"/>
          <w:color w:val="auto"/>
          <w:sz w:val="32"/>
          <w:szCs w:val="32"/>
        </w:rPr>
        <w:t xml:space="preserve"> </w:t>
      </w:r>
    </w:p>
    <w:p>
      <w:pPr>
        <w:pageBreakBefore w:val="0"/>
        <w:kinsoku/>
        <w:wordWrap/>
        <w:overflowPunct/>
        <w:topLinePunct w:val="0"/>
        <w:bidi w:val="0"/>
        <w:spacing w:line="576" w:lineRule="exact"/>
        <w:ind w:firstLine="640" w:firstLineChars="200"/>
        <w:textAlignment w:val="auto"/>
        <w:rPr>
          <w:rFonts w:ascii="仿宋_GB2312" w:eastAsia="仿宋"/>
          <w:color w:val="auto"/>
          <w:sz w:val="32"/>
          <w:szCs w:val="32"/>
        </w:rPr>
      </w:pPr>
      <w:r>
        <w:rPr>
          <w:rFonts w:hint="eastAsia" w:ascii="仿宋_GB2312" w:eastAsia="仿宋"/>
          <w:color w:val="auto"/>
          <w:sz w:val="32"/>
          <w:szCs w:val="32"/>
          <w:lang w:val="en-US" w:eastAsia="zh-CN"/>
        </w:rPr>
        <w:t>1</w:t>
      </w:r>
      <w:r>
        <w:rPr>
          <w:rFonts w:ascii="仿宋_GB2312" w:eastAsia="仿宋"/>
          <w:color w:val="auto"/>
          <w:sz w:val="32"/>
          <w:szCs w:val="32"/>
        </w:rPr>
        <w:t>9.</w:t>
      </w:r>
      <w:r>
        <w:rPr>
          <w:rFonts w:hint="eastAsia" w:ascii="仿宋_GB2312" w:eastAsia="仿宋"/>
          <w:color w:val="auto"/>
          <w:sz w:val="32"/>
          <w:szCs w:val="32"/>
        </w:rPr>
        <w:t>经营支出：指事业单位在专业业务活动及其辅助活动之外开展非独立核算经营活动发生的支出。</w:t>
      </w:r>
    </w:p>
    <w:p>
      <w:pPr>
        <w:pStyle w:val="24"/>
        <w:pageBreakBefore w:val="0"/>
        <w:kinsoku/>
        <w:wordWrap/>
        <w:overflowPunct/>
        <w:topLinePunct w:val="0"/>
        <w:bidi w:val="0"/>
        <w:spacing w:line="576" w:lineRule="exact"/>
        <w:ind w:firstLine="640" w:firstLineChars="200"/>
        <w:textAlignment w:val="auto"/>
        <w:rPr>
          <w:rFonts w:ascii="仿宋_GB2312" w:eastAsia="仿宋"/>
          <w:color w:val="auto"/>
          <w:sz w:val="32"/>
          <w:szCs w:val="32"/>
        </w:rPr>
      </w:pPr>
      <w:r>
        <w:rPr>
          <w:rFonts w:hint="eastAsia" w:ascii="仿宋_GB2312" w:eastAsia="仿宋"/>
          <w:color w:val="auto"/>
          <w:sz w:val="32"/>
          <w:szCs w:val="32"/>
          <w:lang w:val="en-US" w:eastAsia="zh-CN"/>
        </w:rPr>
        <w:t>20</w:t>
      </w:r>
      <w:r>
        <w:rPr>
          <w:rFonts w:ascii="仿宋_GB2312" w:eastAsia="仿宋"/>
          <w:color w:val="auto"/>
          <w:sz w:val="32"/>
          <w:szCs w:val="32"/>
        </w:rPr>
        <w:t>.</w:t>
      </w:r>
      <w:r>
        <w:rPr>
          <w:rFonts w:hint="eastAsia" w:ascii="仿宋_GB2312" w:eastAsia="仿宋"/>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pageBreakBefore w:val="0"/>
        <w:kinsoku/>
        <w:wordWrap/>
        <w:overflowPunct/>
        <w:topLinePunct w:val="0"/>
        <w:bidi w:val="0"/>
        <w:spacing w:line="576" w:lineRule="exact"/>
        <w:ind w:firstLine="640" w:firstLineChars="200"/>
        <w:textAlignment w:val="auto"/>
        <w:rPr>
          <w:rFonts w:ascii="仿宋_GB2312" w:eastAsia="仿宋" w:cs="黑体"/>
          <w:color w:val="auto"/>
          <w:sz w:val="32"/>
          <w:szCs w:val="32"/>
        </w:rPr>
      </w:pPr>
      <w:r>
        <w:rPr>
          <w:rFonts w:hint="eastAsia" w:ascii="仿宋_GB2312" w:eastAsia="仿宋"/>
          <w:color w:val="auto"/>
          <w:sz w:val="32"/>
          <w:szCs w:val="32"/>
          <w:lang w:val="en-US" w:eastAsia="zh-CN"/>
        </w:rPr>
        <w:t>2</w:t>
      </w:r>
      <w:r>
        <w:rPr>
          <w:rFonts w:ascii="仿宋_GB2312" w:eastAsia="仿宋"/>
          <w:color w:val="auto"/>
          <w:sz w:val="32"/>
          <w:szCs w:val="32"/>
        </w:rPr>
        <w:t>1.</w:t>
      </w:r>
      <w:r>
        <w:rPr>
          <w:rFonts w:hint="eastAsia" w:ascii="仿宋_GB2312" w:eastAsia="仿宋"/>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76" w:lineRule="exact"/>
        <w:ind w:firstLine="642" w:firstLineChars="200"/>
        <w:textAlignment w:val="auto"/>
        <w:rPr>
          <w:rFonts w:ascii="仿宋" w:hAnsi="仿宋" w:eastAsia="仿宋"/>
          <w:b/>
          <w:color w:val="auto"/>
          <w:sz w:val="32"/>
          <w:szCs w:val="32"/>
        </w:rPr>
      </w:pPr>
      <w:r>
        <w:rPr>
          <w:rFonts w:hint="eastAsia" w:ascii="仿宋" w:hAnsi="仿宋" w:eastAsia="仿宋"/>
          <w:b/>
          <w:color w:val="auto"/>
          <w:sz w:val="32"/>
          <w:szCs w:val="32"/>
        </w:rPr>
        <w:t>（名词解释部分请根据各部门实际列支情况罗列，并根据本部门职责职能增减名词解释内容。）</w:t>
      </w:r>
    </w:p>
    <w:p>
      <w:pPr>
        <w:pageBreakBefore w:val="0"/>
        <w:kinsoku/>
        <w:wordWrap/>
        <w:overflowPunct/>
        <w:topLinePunct w:val="0"/>
        <w:bidi w:val="0"/>
        <w:spacing w:line="576" w:lineRule="exact"/>
        <w:jc w:val="center"/>
        <w:textAlignment w:val="auto"/>
        <w:outlineLvl w:val="0"/>
        <w:rPr>
          <w:rStyle w:val="26"/>
          <w:rFonts w:ascii="黑体" w:hAnsi="黑体" w:eastAsia="黑体"/>
          <w:b w:val="0"/>
          <w:color w:val="C00000"/>
        </w:rPr>
      </w:pPr>
      <w:bookmarkStart w:id="57" w:name="_Toc15377226"/>
      <w:r>
        <w:rPr>
          <w:rFonts w:ascii="宋体"/>
          <w:b/>
          <w:color w:val="auto"/>
          <w:sz w:val="44"/>
          <w:szCs w:val="44"/>
        </w:rPr>
        <w:br w:type="page"/>
      </w:r>
      <w:bookmarkStart w:id="58" w:name="_Toc15396614"/>
      <w:r>
        <w:rPr>
          <w:rFonts w:hint="eastAsia" w:ascii="黑体" w:hAnsi="黑体" w:eastAsia="黑体"/>
          <w:color w:val="C00000"/>
          <w:sz w:val="44"/>
          <w:szCs w:val="44"/>
        </w:rPr>
        <w:t>第</w:t>
      </w:r>
      <w:r>
        <w:rPr>
          <w:rStyle w:val="26"/>
          <w:rFonts w:hint="eastAsia" w:ascii="黑体" w:hAnsi="黑体" w:eastAsia="黑体"/>
          <w:b w:val="0"/>
          <w:color w:val="C00000"/>
        </w:rPr>
        <w:t>四部分 附件</w:t>
      </w:r>
      <w:bookmarkEnd w:id="58"/>
    </w:p>
    <w:p>
      <w:pPr>
        <w:pageBreakBefore w:val="0"/>
        <w:kinsoku/>
        <w:wordWrap/>
        <w:overflowPunct/>
        <w:topLinePunct w:val="0"/>
        <w:bidi w:val="0"/>
        <w:spacing w:line="576" w:lineRule="exact"/>
        <w:jc w:val="left"/>
        <w:textAlignment w:val="auto"/>
        <w:outlineLvl w:val="0"/>
        <w:rPr>
          <w:rFonts w:hint="eastAsia" w:ascii="黑体" w:hAnsi="黑体" w:eastAsia="黑体" w:cs="黑体"/>
          <w:color w:val="C00000"/>
          <w:sz w:val="32"/>
          <w:szCs w:val="32"/>
        </w:rPr>
      </w:pPr>
    </w:p>
    <w:p>
      <w:pPr>
        <w:pageBreakBefore w:val="0"/>
        <w:kinsoku/>
        <w:wordWrap/>
        <w:overflowPunct/>
        <w:topLinePunct w:val="0"/>
        <w:bidi w:val="0"/>
        <w:spacing w:line="576" w:lineRule="exact"/>
        <w:jc w:val="left"/>
        <w:textAlignment w:val="auto"/>
        <w:outlineLvl w:val="0"/>
        <w:rPr>
          <w:rFonts w:ascii="方正小标宋简体" w:hAnsi="方正小标宋简体" w:eastAsia="方正小标宋简体" w:cs="方正小标宋简体"/>
          <w:color w:val="C00000"/>
          <w:sz w:val="44"/>
          <w:szCs w:val="44"/>
        </w:rPr>
      </w:pPr>
      <w:r>
        <w:rPr>
          <w:rFonts w:hint="eastAsia" w:ascii="黑体" w:hAnsi="黑体" w:eastAsia="黑体" w:cs="黑体"/>
          <w:color w:val="C00000"/>
          <w:sz w:val="32"/>
          <w:szCs w:val="32"/>
        </w:rPr>
        <w:t>附件1</w:t>
      </w:r>
    </w:p>
    <w:p>
      <w:pPr>
        <w:pageBreakBefore w:val="0"/>
        <w:kinsoku/>
        <w:wordWrap/>
        <w:overflowPunct/>
        <w:topLinePunct w:val="0"/>
        <w:bidi w:val="0"/>
        <w:spacing w:line="576" w:lineRule="exact"/>
        <w:jc w:val="center"/>
        <w:textAlignment w:val="auto"/>
        <w:rPr>
          <w:rFonts w:ascii="黑体" w:hAnsi="黑体" w:eastAsia="黑体" w:cs="黑体"/>
          <w:color w:val="C00000"/>
          <w:sz w:val="32"/>
          <w:szCs w:val="32"/>
        </w:rPr>
      </w:pPr>
      <w:r>
        <w:rPr>
          <w:rFonts w:hint="eastAsia" w:ascii="方正小标宋简体" w:hAnsi="宋体" w:eastAsia="方正小标宋简体"/>
          <w:color w:val="C00000"/>
          <w:kern w:val="0"/>
          <w:sz w:val="44"/>
          <w:szCs w:val="44"/>
          <w:lang w:val="zh-CN" w:eastAsia="zh-CN"/>
        </w:rPr>
        <w:t>荣山镇</w:t>
      </w:r>
      <w:r>
        <w:rPr>
          <w:rFonts w:hint="eastAsia" w:ascii="方正小标宋简体" w:hAnsi="宋体" w:eastAsia="方正小标宋简体"/>
          <w:color w:val="C00000"/>
          <w:kern w:val="0"/>
          <w:sz w:val="44"/>
          <w:szCs w:val="44"/>
          <w:lang w:val="zh-CN"/>
        </w:rPr>
        <w:t>20</w:t>
      </w:r>
      <w:r>
        <w:rPr>
          <w:rFonts w:hint="eastAsia" w:ascii="方正小标宋简体" w:hAnsi="宋体" w:eastAsia="方正小标宋简体"/>
          <w:color w:val="C00000"/>
          <w:kern w:val="0"/>
          <w:sz w:val="44"/>
          <w:szCs w:val="44"/>
          <w:lang w:val="en-US" w:eastAsia="zh-CN"/>
        </w:rPr>
        <w:t>20</w:t>
      </w:r>
      <w:r>
        <w:rPr>
          <w:rFonts w:hint="eastAsia" w:ascii="方正小标宋简体" w:hAnsi="宋体" w:eastAsia="方正小标宋简体"/>
          <w:color w:val="C00000"/>
          <w:kern w:val="0"/>
          <w:sz w:val="44"/>
          <w:szCs w:val="44"/>
          <w:lang w:val="zh-CN"/>
        </w:rPr>
        <w:t>年部门整体支出绩效评价报告</w:t>
      </w:r>
    </w:p>
    <w:p>
      <w:pPr>
        <w:pageBreakBefore w:val="0"/>
        <w:kinsoku/>
        <w:wordWrap/>
        <w:overflowPunct/>
        <w:topLinePunct w:val="0"/>
        <w:bidi w:val="0"/>
        <w:spacing w:line="576" w:lineRule="exact"/>
        <w:ind w:firstLine="640" w:firstLineChars="200"/>
        <w:textAlignment w:val="auto"/>
        <w:rPr>
          <w:rFonts w:hint="eastAsia" w:ascii="黑体" w:hAnsi="黑体" w:eastAsia="黑体" w:cs="黑体"/>
          <w:color w:val="auto"/>
          <w:sz w:val="32"/>
          <w:szCs w:val="32"/>
        </w:rPr>
      </w:pPr>
    </w:p>
    <w:p>
      <w:pPr>
        <w:pageBreakBefore w:val="0"/>
        <w:kinsoku/>
        <w:wordWrap/>
        <w:overflowPunct/>
        <w:topLinePunct w:val="0"/>
        <w:bidi w:val="0"/>
        <w:spacing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一、单位概况</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（一）机构组成。</w:t>
      </w:r>
    </w:p>
    <w:p>
      <w:pPr>
        <w:pageBreakBefore w:val="0"/>
        <w:kinsoku/>
        <w:wordWrap/>
        <w:overflowPunct/>
        <w:topLinePunct w:val="0"/>
        <w:bidi w:val="0"/>
        <w:spacing w:line="576" w:lineRule="exact"/>
        <w:ind w:firstLine="640" w:firstLineChars="200"/>
        <w:textAlignment w:val="auto"/>
        <w:rPr>
          <w:rFonts w:hint="eastAsia" w:ascii="仿宋_GB2312" w:hAnsi="Times New Roman" w:eastAsia="仿宋" w:cs="Times New Roman"/>
          <w:color w:val="auto"/>
          <w:sz w:val="32"/>
          <w:szCs w:val="32"/>
          <w:lang w:eastAsia="zh-CN"/>
        </w:rPr>
      </w:pPr>
      <w:r>
        <w:rPr>
          <w:rFonts w:hint="eastAsia" w:ascii="仿宋_GB2312" w:eastAsia="仿宋"/>
          <w:color w:val="auto"/>
          <w:sz w:val="32"/>
          <w:szCs w:val="32"/>
          <w:lang w:eastAsia="zh-CN"/>
        </w:rPr>
        <w:t>荣山镇</w:t>
      </w:r>
      <w:r>
        <w:rPr>
          <w:rFonts w:hint="eastAsia" w:ascii="仿宋_GB2312" w:eastAsia="仿宋"/>
          <w:color w:val="auto"/>
          <w:sz w:val="32"/>
          <w:szCs w:val="32"/>
        </w:rPr>
        <w:t>属一级预算单位，无下属的二级预算单位。</w:t>
      </w:r>
      <w:r>
        <w:rPr>
          <w:rFonts w:hint="eastAsia" w:ascii="仿宋_GB2312" w:eastAsia="仿宋"/>
          <w:color w:val="auto"/>
          <w:sz w:val="32"/>
          <w:szCs w:val="32"/>
          <w:lang w:eastAsia="zh-CN"/>
        </w:rPr>
        <w:t>荣山镇</w:t>
      </w:r>
      <w:r>
        <w:rPr>
          <w:rFonts w:hint="eastAsia" w:ascii="仿宋_GB2312" w:eastAsia="仿宋"/>
          <w:color w:val="auto"/>
          <w:sz w:val="32"/>
          <w:szCs w:val="32"/>
        </w:rPr>
        <w:t>机关内设</w:t>
      </w:r>
      <w:r>
        <w:rPr>
          <w:rFonts w:hint="eastAsia" w:ascii="仿宋_GB2312" w:eastAsia="仿宋"/>
          <w:color w:val="auto"/>
          <w:sz w:val="32"/>
          <w:szCs w:val="32"/>
          <w:lang w:val="en-US" w:eastAsia="zh-CN"/>
        </w:rPr>
        <w:t>7</w:t>
      </w:r>
      <w:r>
        <w:rPr>
          <w:rFonts w:hint="eastAsia" w:ascii="仿宋_GB2312" w:eastAsia="仿宋"/>
          <w:color w:val="auto"/>
          <w:sz w:val="32"/>
          <w:szCs w:val="32"/>
        </w:rPr>
        <w:t>个机构（</w:t>
      </w:r>
      <w:r>
        <w:rPr>
          <w:rFonts w:hint="eastAsia" w:ascii="仿宋_GB2312" w:hAnsi="Times New Roman" w:eastAsia="仿宋" w:cs="Times New Roman"/>
          <w:color w:val="auto"/>
          <w:sz w:val="32"/>
          <w:szCs w:val="32"/>
          <w:lang w:eastAsia="zh-CN"/>
        </w:rPr>
        <w:t>党委办、财政所、政府办、计生办、农经农技站、水利农技站、文化站）。</w:t>
      </w:r>
    </w:p>
    <w:p>
      <w:pPr>
        <w:pageBreakBefore w:val="0"/>
        <w:kinsoku/>
        <w:wordWrap/>
        <w:overflowPunct/>
        <w:topLinePunct w:val="0"/>
        <w:bidi w:val="0"/>
        <w:spacing w:line="576" w:lineRule="exact"/>
        <w:ind w:firstLine="640" w:firstLineChars="200"/>
        <w:textAlignment w:val="auto"/>
        <w:rPr>
          <w:rFonts w:ascii="仿宋" w:hAnsi="仿宋" w:eastAsia="仿宋" w:cs="仿宋_GB2312"/>
          <w:color w:val="auto"/>
          <w:sz w:val="32"/>
          <w:szCs w:val="32"/>
        </w:rPr>
      </w:pPr>
      <w:r>
        <w:rPr>
          <w:rFonts w:hint="eastAsia" w:ascii="仿宋_GB2312" w:eastAsia="仿宋"/>
          <w:color w:val="auto"/>
          <w:sz w:val="32"/>
          <w:szCs w:val="32"/>
          <w:lang w:eastAsia="zh-CN"/>
        </w:rPr>
        <w:t>荣山镇幅员面积</w:t>
      </w:r>
      <w:r>
        <w:rPr>
          <w:rFonts w:hint="eastAsia" w:ascii="仿宋_GB2312" w:eastAsia="仿宋"/>
          <w:color w:val="auto"/>
          <w:sz w:val="32"/>
          <w:szCs w:val="32"/>
          <w:lang w:val="en-US" w:eastAsia="zh-CN"/>
        </w:rPr>
        <w:t>248.5平</w:t>
      </w:r>
      <w:r>
        <w:rPr>
          <w:rFonts w:hint="eastAsia" w:ascii="仿宋_GB2312" w:eastAsia="仿宋"/>
          <w:color w:val="auto"/>
          <w:sz w:val="32"/>
          <w:szCs w:val="32"/>
        </w:rPr>
        <w:t>方公里，辖区内居民</w:t>
      </w:r>
      <w:r>
        <w:rPr>
          <w:rFonts w:hint="eastAsia" w:ascii="仿宋_GB2312" w:eastAsia="仿宋"/>
          <w:color w:val="auto"/>
          <w:sz w:val="32"/>
          <w:szCs w:val="32"/>
          <w:lang w:val="en-US" w:eastAsia="zh-CN"/>
        </w:rPr>
        <w:t>2.83</w:t>
      </w:r>
      <w:r>
        <w:rPr>
          <w:rFonts w:hint="eastAsia" w:ascii="仿宋_GB2312" w:eastAsia="仿宋"/>
          <w:color w:val="auto"/>
          <w:sz w:val="32"/>
          <w:szCs w:val="32"/>
        </w:rPr>
        <w:t>万余人。区内建有1个工业园区。</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机构职能。</w:t>
      </w:r>
    </w:p>
    <w:p>
      <w:pPr>
        <w:pageBreakBefore w:val="0"/>
        <w:numPr>
          <w:ilvl w:val="0"/>
          <w:numId w:val="0"/>
        </w:numPr>
        <w:kinsoku/>
        <w:wordWrap/>
        <w:overflowPunct/>
        <w:topLinePunct w:val="0"/>
        <w:bidi w:val="0"/>
        <w:spacing w:line="576" w:lineRule="exact"/>
        <w:ind w:firstLine="640" w:firstLineChars="200"/>
        <w:textAlignment w:val="auto"/>
        <w:rPr>
          <w:rFonts w:hint="eastAsia" w:ascii="仿宋_GB2312" w:eastAsia="仿宋"/>
          <w:color w:val="auto"/>
          <w:sz w:val="32"/>
          <w:szCs w:val="32"/>
        </w:rPr>
      </w:pPr>
      <w:r>
        <w:rPr>
          <w:rFonts w:hint="eastAsia" w:ascii="仿宋_GB2312" w:eastAsia="仿宋"/>
          <w:color w:val="auto"/>
          <w:sz w:val="32"/>
          <w:szCs w:val="32"/>
        </w:rPr>
        <w:t>1、执行党和国家的各项方针、政策、法令、法规，在区委、区政府领导下完成各项任务。</w:t>
      </w:r>
    </w:p>
    <w:p>
      <w:pPr>
        <w:pageBreakBefore w:val="0"/>
        <w:kinsoku/>
        <w:wordWrap/>
        <w:overflowPunct/>
        <w:topLinePunct w:val="0"/>
        <w:bidi w:val="0"/>
        <w:spacing w:line="576" w:lineRule="exact"/>
        <w:ind w:firstLine="627" w:firstLineChars="196"/>
        <w:textAlignment w:val="auto"/>
        <w:rPr>
          <w:rFonts w:hint="eastAsia" w:ascii="仿宋_GB2312" w:eastAsia="仿宋"/>
          <w:color w:val="auto"/>
          <w:sz w:val="32"/>
          <w:szCs w:val="32"/>
        </w:rPr>
      </w:pPr>
      <w:r>
        <w:rPr>
          <w:rFonts w:hint="eastAsia" w:ascii="仿宋_GB2312" w:eastAsia="仿宋"/>
          <w:color w:val="auto"/>
          <w:sz w:val="32"/>
          <w:szCs w:val="32"/>
        </w:rPr>
        <w:t>2、建设社会主义物质文明和精神文明，以经济建设为中心，发展街道工业以及与居民密切相关的第三产业。</w:t>
      </w:r>
    </w:p>
    <w:p>
      <w:pPr>
        <w:pageBreakBefore w:val="0"/>
        <w:kinsoku/>
        <w:wordWrap/>
        <w:overflowPunct/>
        <w:topLinePunct w:val="0"/>
        <w:bidi w:val="0"/>
        <w:spacing w:line="576" w:lineRule="exact"/>
        <w:ind w:firstLine="627" w:firstLineChars="196"/>
        <w:textAlignment w:val="auto"/>
        <w:rPr>
          <w:rFonts w:hint="eastAsia" w:ascii="仿宋_GB2312" w:eastAsia="仿宋"/>
          <w:color w:val="auto"/>
          <w:sz w:val="32"/>
          <w:szCs w:val="32"/>
        </w:rPr>
      </w:pPr>
      <w:r>
        <w:rPr>
          <w:rFonts w:hint="eastAsia" w:ascii="仿宋_GB2312" w:eastAsia="仿宋"/>
          <w:color w:val="auto"/>
          <w:sz w:val="32"/>
          <w:szCs w:val="32"/>
        </w:rPr>
        <w:t>3、负责辖区内的社会治安综合治理，人民调解、法律服务工作，依照有关规定管理外来流动人员。</w:t>
      </w:r>
    </w:p>
    <w:p>
      <w:pPr>
        <w:pageBreakBefore w:val="0"/>
        <w:kinsoku/>
        <w:wordWrap/>
        <w:overflowPunct/>
        <w:topLinePunct w:val="0"/>
        <w:bidi w:val="0"/>
        <w:spacing w:line="576" w:lineRule="exact"/>
        <w:ind w:firstLine="627" w:firstLineChars="196"/>
        <w:textAlignment w:val="auto"/>
        <w:rPr>
          <w:rFonts w:hint="eastAsia" w:ascii="仿宋_GB2312" w:eastAsia="仿宋"/>
          <w:color w:val="auto"/>
          <w:sz w:val="32"/>
          <w:szCs w:val="32"/>
        </w:rPr>
      </w:pPr>
      <w:r>
        <w:rPr>
          <w:rFonts w:hint="eastAsia" w:ascii="仿宋_GB2312" w:eastAsia="仿宋"/>
          <w:color w:val="auto"/>
          <w:sz w:val="32"/>
          <w:szCs w:val="32"/>
        </w:rPr>
        <w:t>4、开展社区服务、拥军优属工作，负责社区优抚、社会救济、社会福利、社区文化、科普、体育、教育工作。</w:t>
      </w:r>
    </w:p>
    <w:p>
      <w:pPr>
        <w:pageBreakBefore w:val="0"/>
        <w:kinsoku/>
        <w:wordWrap/>
        <w:overflowPunct/>
        <w:topLinePunct w:val="0"/>
        <w:bidi w:val="0"/>
        <w:spacing w:line="576" w:lineRule="exact"/>
        <w:ind w:firstLine="627" w:firstLineChars="196"/>
        <w:textAlignment w:val="auto"/>
        <w:rPr>
          <w:rFonts w:hint="eastAsia" w:ascii="仿宋_GB2312" w:eastAsia="仿宋"/>
          <w:color w:val="auto"/>
          <w:sz w:val="32"/>
          <w:szCs w:val="32"/>
        </w:rPr>
      </w:pPr>
      <w:r>
        <w:rPr>
          <w:rFonts w:hint="eastAsia" w:ascii="仿宋_GB2312" w:eastAsia="仿宋"/>
          <w:color w:val="auto"/>
          <w:sz w:val="32"/>
          <w:szCs w:val="32"/>
        </w:rPr>
        <w:t>5、按照职责范围做好城市建设管理监察、计划生育、爱国卫生、市容环境卫生、环境保护、劳动就业、安全生产等管理工作。</w:t>
      </w:r>
    </w:p>
    <w:p>
      <w:pPr>
        <w:pageBreakBefore w:val="0"/>
        <w:kinsoku/>
        <w:wordWrap/>
        <w:overflowPunct/>
        <w:topLinePunct w:val="0"/>
        <w:bidi w:val="0"/>
        <w:spacing w:line="576" w:lineRule="exact"/>
        <w:ind w:firstLine="627" w:firstLineChars="196"/>
        <w:textAlignment w:val="auto"/>
        <w:rPr>
          <w:rFonts w:hint="eastAsia" w:ascii="仿宋_GB2312" w:eastAsia="仿宋"/>
          <w:color w:val="auto"/>
          <w:sz w:val="32"/>
          <w:szCs w:val="32"/>
        </w:rPr>
      </w:pPr>
      <w:r>
        <w:rPr>
          <w:rFonts w:hint="eastAsia" w:ascii="仿宋_GB2312" w:eastAsia="仿宋"/>
          <w:color w:val="auto"/>
          <w:sz w:val="32"/>
          <w:szCs w:val="32"/>
        </w:rPr>
        <w:t>6、配合有关部门做好防汛、防风、防火、防震、抢险和防灾救灾工作。</w:t>
      </w:r>
    </w:p>
    <w:p>
      <w:pPr>
        <w:pageBreakBefore w:val="0"/>
        <w:kinsoku/>
        <w:wordWrap/>
        <w:overflowPunct/>
        <w:topLinePunct w:val="0"/>
        <w:bidi w:val="0"/>
        <w:spacing w:line="576" w:lineRule="exact"/>
        <w:ind w:firstLine="627" w:firstLineChars="196"/>
        <w:textAlignment w:val="auto"/>
        <w:rPr>
          <w:rFonts w:hint="eastAsia" w:ascii="仿宋_GB2312" w:eastAsia="仿宋"/>
          <w:color w:val="auto"/>
          <w:sz w:val="32"/>
          <w:szCs w:val="32"/>
        </w:rPr>
      </w:pPr>
      <w:r>
        <w:rPr>
          <w:rFonts w:hint="eastAsia" w:ascii="仿宋_GB2312" w:eastAsia="仿宋"/>
          <w:color w:val="auto"/>
          <w:sz w:val="32"/>
          <w:szCs w:val="32"/>
        </w:rPr>
        <w:t>7、维护老年人、妇女、儿童、青少年和残疾人的合法权益，尊重少数民族的风俗习惯和保障少数民族的权益。</w:t>
      </w:r>
    </w:p>
    <w:p>
      <w:pPr>
        <w:pageBreakBefore w:val="0"/>
        <w:kinsoku/>
        <w:wordWrap/>
        <w:overflowPunct/>
        <w:topLinePunct w:val="0"/>
        <w:bidi w:val="0"/>
        <w:spacing w:line="576" w:lineRule="exact"/>
        <w:ind w:firstLine="627" w:firstLineChars="196"/>
        <w:textAlignment w:val="auto"/>
        <w:rPr>
          <w:rFonts w:hint="eastAsia" w:ascii="仿宋_GB2312" w:eastAsia="仿宋"/>
          <w:color w:val="auto"/>
          <w:sz w:val="32"/>
          <w:szCs w:val="32"/>
        </w:rPr>
      </w:pPr>
      <w:r>
        <w:rPr>
          <w:rFonts w:hint="eastAsia" w:ascii="仿宋_GB2312" w:eastAsia="仿宋"/>
          <w:color w:val="auto"/>
          <w:sz w:val="32"/>
          <w:szCs w:val="32"/>
        </w:rPr>
        <w:t>8、指导和帮助村、社区的工作，促进村、社区的依法建设和发挥自我教育、自我管理、自我服务的作用。</w:t>
      </w:r>
    </w:p>
    <w:p>
      <w:pPr>
        <w:pageBreakBefore w:val="0"/>
        <w:kinsoku/>
        <w:wordWrap/>
        <w:overflowPunct/>
        <w:topLinePunct w:val="0"/>
        <w:bidi w:val="0"/>
        <w:spacing w:line="576" w:lineRule="exact"/>
        <w:ind w:firstLine="627" w:firstLineChars="196"/>
        <w:textAlignment w:val="auto"/>
        <w:rPr>
          <w:rFonts w:ascii="仿宋" w:hAnsi="仿宋" w:eastAsia="仿宋" w:cs="仿宋_GB2312"/>
          <w:color w:val="auto"/>
          <w:sz w:val="32"/>
          <w:szCs w:val="32"/>
        </w:rPr>
      </w:pPr>
      <w:r>
        <w:rPr>
          <w:rFonts w:hint="eastAsia" w:ascii="仿宋_GB2312" w:eastAsia="仿宋"/>
          <w:color w:val="auto"/>
          <w:sz w:val="32"/>
          <w:szCs w:val="32"/>
        </w:rPr>
        <w:t>9、向市、区人民政府反映群众的意见和要求，办理人民群众的来信来访等事项。</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人员概况。</w:t>
      </w:r>
    </w:p>
    <w:p>
      <w:pPr>
        <w:pageBreakBefore w:val="0"/>
        <w:kinsoku/>
        <w:wordWrap/>
        <w:overflowPunct/>
        <w:topLinePunct w:val="0"/>
        <w:bidi w:val="0"/>
        <w:spacing w:line="576" w:lineRule="exact"/>
        <w:ind w:firstLine="627" w:firstLineChars="196"/>
        <w:textAlignment w:val="auto"/>
        <w:rPr>
          <w:rFonts w:hint="eastAsia" w:ascii="仿宋_GB2312" w:hAnsi="Times New Roman" w:eastAsia="仿宋" w:cs="Times New Roman"/>
          <w:color w:val="auto"/>
          <w:sz w:val="32"/>
          <w:szCs w:val="32"/>
          <w:lang w:eastAsia="zh-CN"/>
        </w:rPr>
      </w:pPr>
      <w:r>
        <w:rPr>
          <w:rFonts w:hint="eastAsia" w:ascii="仿宋_GB2312" w:hAnsi="Times New Roman" w:eastAsia="仿宋" w:cs="Times New Roman"/>
          <w:color w:val="auto"/>
          <w:sz w:val="32"/>
          <w:szCs w:val="32"/>
          <w:lang w:eastAsia="zh-CN"/>
        </w:rPr>
        <w:t>荣山镇人民政府编制数为</w:t>
      </w:r>
      <w:r>
        <w:rPr>
          <w:rFonts w:hint="eastAsia" w:ascii="仿宋_GB2312" w:eastAsia="仿宋" w:cs="Times New Roman"/>
          <w:color w:val="auto"/>
          <w:sz w:val="32"/>
          <w:szCs w:val="32"/>
          <w:lang w:val="en-US" w:eastAsia="zh-CN"/>
        </w:rPr>
        <w:t>70</w:t>
      </w:r>
      <w:r>
        <w:rPr>
          <w:rFonts w:hint="eastAsia" w:ascii="仿宋_GB2312" w:hAnsi="Times New Roman" w:eastAsia="仿宋" w:cs="Times New Roman"/>
          <w:color w:val="auto"/>
          <w:sz w:val="32"/>
          <w:szCs w:val="32"/>
          <w:lang w:eastAsia="zh-CN"/>
        </w:rPr>
        <w:t>人，其中公务员编制</w:t>
      </w:r>
      <w:r>
        <w:rPr>
          <w:rFonts w:hint="eastAsia" w:ascii="仿宋_GB2312" w:hAnsi="Times New Roman" w:eastAsia="仿宋" w:cs="Times New Roman"/>
          <w:color w:val="auto"/>
          <w:sz w:val="32"/>
          <w:szCs w:val="32"/>
          <w:lang w:val="en-US" w:eastAsia="zh-CN"/>
        </w:rPr>
        <w:t>26</w:t>
      </w:r>
      <w:r>
        <w:rPr>
          <w:rFonts w:hint="eastAsia" w:ascii="仿宋_GB2312" w:hAnsi="Times New Roman" w:eastAsia="仿宋" w:cs="Times New Roman"/>
          <w:color w:val="auto"/>
          <w:sz w:val="32"/>
          <w:szCs w:val="32"/>
          <w:lang w:eastAsia="zh-CN"/>
        </w:rPr>
        <w:t>人，全额事业编制</w:t>
      </w:r>
      <w:r>
        <w:rPr>
          <w:rFonts w:hint="eastAsia" w:ascii="仿宋_GB2312" w:eastAsia="仿宋" w:cs="Times New Roman"/>
          <w:color w:val="auto"/>
          <w:sz w:val="32"/>
          <w:szCs w:val="32"/>
          <w:lang w:val="en-US" w:eastAsia="zh-CN"/>
        </w:rPr>
        <w:t>41</w:t>
      </w:r>
      <w:r>
        <w:rPr>
          <w:rFonts w:hint="eastAsia" w:ascii="仿宋_GB2312" w:hAnsi="Times New Roman" w:eastAsia="仿宋" w:cs="Times New Roman"/>
          <w:color w:val="auto"/>
          <w:sz w:val="32"/>
          <w:szCs w:val="32"/>
          <w:lang w:eastAsia="zh-CN"/>
        </w:rPr>
        <w:t>人，工勤人员编制</w:t>
      </w:r>
      <w:r>
        <w:rPr>
          <w:rFonts w:hint="eastAsia" w:ascii="仿宋_GB2312" w:hAnsi="Times New Roman" w:eastAsia="仿宋" w:cs="Times New Roman"/>
          <w:color w:val="auto"/>
          <w:sz w:val="32"/>
          <w:szCs w:val="32"/>
          <w:lang w:val="en-US" w:eastAsia="zh-CN"/>
        </w:rPr>
        <w:t>3</w:t>
      </w:r>
      <w:r>
        <w:rPr>
          <w:rFonts w:hint="eastAsia" w:ascii="仿宋_GB2312" w:hAnsi="Times New Roman" w:eastAsia="仿宋" w:cs="Times New Roman"/>
          <w:color w:val="auto"/>
          <w:sz w:val="32"/>
          <w:szCs w:val="32"/>
          <w:lang w:eastAsia="zh-CN"/>
        </w:rPr>
        <w:t>人。现全镇机关实有人数为</w:t>
      </w:r>
      <w:r>
        <w:rPr>
          <w:rFonts w:hint="eastAsia" w:ascii="仿宋_GB2312" w:eastAsia="仿宋" w:cs="Times New Roman"/>
          <w:color w:val="auto"/>
          <w:sz w:val="32"/>
          <w:szCs w:val="32"/>
          <w:lang w:val="en-US" w:eastAsia="zh-CN"/>
        </w:rPr>
        <w:t>70</w:t>
      </w:r>
      <w:r>
        <w:rPr>
          <w:rFonts w:hint="eastAsia" w:ascii="仿宋_GB2312" w:hAnsi="Times New Roman" w:eastAsia="仿宋" w:cs="Times New Roman"/>
          <w:color w:val="auto"/>
          <w:sz w:val="32"/>
          <w:szCs w:val="32"/>
          <w:lang w:eastAsia="zh-CN"/>
        </w:rPr>
        <w:t>人，其中公务员</w:t>
      </w:r>
      <w:r>
        <w:rPr>
          <w:rFonts w:hint="eastAsia" w:ascii="仿宋_GB2312" w:hAnsi="Times New Roman" w:eastAsia="仿宋" w:cs="Times New Roman"/>
          <w:color w:val="auto"/>
          <w:sz w:val="32"/>
          <w:szCs w:val="32"/>
          <w:lang w:val="en-US" w:eastAsia="zh-CN"/>
        </w:rPr>
        <w:t>26</w:t>
      </w:r>
      <w:r>
        <w:rPr>
          <w:rFonts w:hint="eastAsia" w:ascii="仿宋_GB2312" w:hAnsi="Times New Roman" w:eastAsia="仿宋" w:cs="Times New Roman"/>
          <w:color w:val="auto"/>
          <w:sz w:val="32"/>
          <w:szCs w:val="32"/>
          <w:lang w:eastAsia="zh-CN"/>
        </w:rPr>
        <w:t>人，全额事业人员</w:t>
      </w:r>
      <w:r>
        <w:rPr>
          <w:rFonts w:hint="eastAsia" w:ascii="仿宋_GB2312" w:eastAsia="仿宋" w:cs="Times New Roman"/>
          <w:color w:val="auto"/>
          <w:sz w:val="32"/>
          <w:szCs w:val="32"/>
          <w:lang w:val="en-US" w:eastAsia="zh-CN"/>
        </w:rPr>
        <w:t>41</w:t>
      </w:r>
      <w:r>
        <w:rPr>
          <w:rFonts w:hint="eastAsia" w:ascii="仿宋_GB2312" w:hAnsi="Times New Roman" w:eastAsia="仿宋" w:cs="Times New Roman"/>
          <w:color w:val="auto"/>
          <w:sz w:val="32"/>
          <w:szCs w:val="32"/>
          <w:lang w:eastAsia="zh-CN"/>
        </w:rPr>
        <w:t>人，工勤人员2人，工勤控制数人员</w:t>
      </w:r>
      <w:r>
        <w:rPr>
          <w:rFonts w:hint="eastAsia" w:ascii="仿宋_GB2312" w:hAnsi="Times New Roman" w:eastAsia="仿宋" w:cs="Times New Roman"/>
          <w:color w:val="auto"/>
          <w:sz w:val="32"/>
          <w:szCs w:val="32"/>
          <w:lang w:val="en-US" w:eastAsia="zh-CN"/>
        </w:rPr>
        <w:t>1人。</w:t>
      </w:r>
    </w:p>
    <w:p>
      <w:pPr>
        <w:pageBreakBefore w:val="0"/>
        <w:kinsoku/>
        <w:wordWrap/>
        <w:overflowPunct/>
        <w:topLinePunct w:val="0"/>
        <w:bidi w:val="0"/>
        <w:spacing w:line="576" w:lineRule="exact"/>
        <w:ind w:firstLine="640" w:firstLineChars="200"/>
        <w:textAlignment w:val="auto"/>
        <w:rPr>
          <w:rFonts w:ascii="黑体" w:hAnsi="黑体" w:eastAsia="黑体" w:cs="黑体"/>
          <w:color w:val="auto"/>
          <w:sz w:val="32"/>
          <w:szCs w:val="32"/>
        </w:rPr>
      </w:pPr>
      <w:r>
        <w:rPr>
          <w:rFonts w:ascii="黑体" w:hAnsi="黑体" w:eastAsia="黑体" w:cs="黑体"/>
          <w:color w:val="auto"/>
          <w:sz w:val="32"/>
          <w:szCs w:val="32"/>
        </w:rPr>
        <w:t>二、部门财政资金收支情况</w:t>
      </w:r>
    </w:p>
    <w:p>
      <w:pPr>
        <w:pageBreakBefore w:val="0"/>
        <w:kinsoku/>
        <w:wordWrap/>
        <w:overflowPunct/>
        <w:topLinePunct w:val="0"/>
        <w:bidi w:val="0"/>
        <w:spacing w:line="576" w:lineRule="exact"/>
        <w:ind w:firstLine="640" w:firstLineChars="200"/>
        <w:textAlignment w:val="auto"/>
        <w:rPr>
          <w:rFonts w:ascii="仿宋" w:hAnsi="仿宋" w:eastAsia="仿宋"/>
          <w:color w:val="auto"/>
          <w:sz w:val="32"/>
          <w:szCs w:val="32"/>
        </w:rPr>
      </w:pPr>
      <w:r>
        <w:rPr>
          <w:rFonts w:hint="eastAsia" w:ascii="楷体" w:hAnsi="楷体" w:eastAsia="楷体" w:cs="楷体"/>
          <w:color w:val="auto"/>
          <w:sz w:val="32"/>
          <w:szCs w:val="32"/>
          <w:lang w:eastAsia="zh-CN"/>
        </w:rPr>
        <w:t>（一）部门财政资金收入情况。</w:t>
      </w: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2259.59</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1871.87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82.84</w:t>
      </w:r>
      <w:r>
        <w:rPr>
          <w:rFonts w:ascii="仿宋" w:hAnsi="仿宋" w:eastAsia="仿宋"/>
          <w:color w:val="auto"/>
          <w:sz w:val="32"/>
          <w:szCs w:val="32"/>
        </w:rPr>
        <w:t>%</w:t>
      </w:r>
      <w:r>
        <w:rPr>
          <w:rFonts w:hint="eastAsia" w:ascii="仿宋" w:hAnsi="仿宋" w:eastAsia="仿宋"/>
          <w:color w:val="auto"/>
          <w:sz w:val="32"/>
          <w:szCs w:val="32"/>
        </w:rPr>
        <w:t>；政府性基金预算财政拨款收入</w:t>
      </w:r>
      <w:r>
        <w:rPr>
          <w:rFonts w:hint="eastAsia" w:ascii="仿宋" w:hAnsi="仿宋" w:eastAsia="仿宋"/>
          <w:color w:val="auto"/>
          <w:sz w:val="32"/>
          <w:szCs w:val="32"/>
          <w:lang w:val="en-US" w:eastAsia="zh-CN"/>
        </w:rPr>
        <w:t>387.72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17.16</w:t>
      </w:r>
      <w:r>
        <w:rPr>
          <w:rFonts w:ascii="仿宋" w:hAnsi="仿宋" w:eastAsia="仿宋"/>
          <w:color w:val="auto"/>
          <w:sz w:val="32"/>
          <w:szCs w:val="32"/>
        </w:rPr>
        <w:t>%</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楷体" w:hAnsi="楷体" w:eastAsia="楷体" w:cs="楷体"/>
          <w:color w:val="auto"/>
          <w:sz w:val="32"/>
          <w:szCs w:val="32"/>
          <w:lang w:eastAsia="zh-CN"/>
        </w:rPr>
        <w:t>（二）部门财政资金支出情况。</w:t>
      </w: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年本年支出合计</w:t>
      </w:r>
      <w:r>
        <w:rPr>
          <w:rFonts w:hint="eastAsia" w:ascii="仿宋" w:hAnsi="仿宋" w:eastAsia="仿宋" w:cs="仿宋"/>
          <w:b w:val="0"/>
          <w:bCs/>
          <w:color w:val="auto"/>
          <w:sz w:val="32"/>
          <w:szCs w:val="32"/>
          <w:lang w:val="en-US" w:eastAsia="zh-CN"/>
        </w:rPr>
        <w:t>2193.84</w:t>
      </w:r>
      <w:r>
        <w:rPr>
          <w:rFonts w:hint="eastAsia" w:ascii="仿宋" w:hAnsi="仿宋" w:eastAsia="仿宋"/>
          <w:color w:val="auto"/>
          <w:sz w:val="32"/>
          <w:szCs w:val="32"/>
        </w:rPr>
        <w:t>万元，其中：基本支出</w:t>
      </w:r>
      <w:r>
        <w:rPr>
          <w:rFonts w:hint="eastAsia" w:ascii="仿宋" w:hAnsi="仿宋" w:eastAsia="仿宋" w:cs="仿宋"/>
          <w:b w:val="0"/>
          <w:bCs/>
          <w:color w:val="auto"/>
          <w:sz w:val="32"/>
          <w:szCs w:val="32"/>
          <w:lang w:val="en-US" w:eastAsia="zh-CN"/>
        </w:rPr>
        <w:t>1370.34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62.46</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s="仿宋"/>
          <w:b w:val="0"/>
          <w:bCs/>
          <w:color w:val="auto"/>
          <w:sz w:val="32"/>
          <w:szCs w:val="32"/>
          <w:lang w:val="en-US" w:eastAsia="zh-CN"/>
        </w:rPr>
        <w:t>823.5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37.54</w:t>
      </w:r>
      <w:r>
        <w:rPr>
          <w:rFonts w:ascii="仿宋" w:hAnsi="仿宋" w:eastAsia="仿宋"/>
          <w:color w:val="auto"/>
          <w:sz w:val="32"/>
          <w:szCs w:val="32"/>
        </w:rPr>
        <w:t>%</w:t>
      </w:r>
      <w:r>
        <w:rPr>
          <w:rFonts w:hint="eastAsia" w:ascii="仿宋" w:hAnsi="仿宋" w:eastAsia="仿宋"/>
          <w:color w:val="auto"/>
          <w:sz w:val="32"/>
          <w:szCs w:val="32"/>
        </w:rPr>
        <w:t>；</w:t>
      </w:r>
    </w:p>
    <w:p>
      <w:pPr>
        <w:pageBreakBefore w:val="0"/>
        <w:shd w:val="clear" w:fill="FFFFFF" w:themeFill="background1"/>
        <w:kinsoku/>
        <w:wordWrap/>
        <w:overflowPunct/>
        <w:topLinePunct w:val="0"/>
        <w:bidi w:val="0"/>
        <w:spacing w:line="576" w:lineRule="exact"/>
        <w:ind w:firstLine="640" w:firstLineChars="200"/>
        <w:textAlignment w:val="auto"/>
        <w:rPr>
          <w:rFonts w:ascii="黑体" w:hAnsi="黑体" w:eastAsia="黑体" w:cs="黑体"/>
          <w:color w:val="auto"/>
          <w:sz w:val="32"/>
          <w:szCs w:val="32"/>
        </w:rPr>
      </w:pPr>
      <w:r>
        <w:rPr>
          <w:rFonts w:ascii="黑体" w:hAnsi="黑体" w:eastAsia="黑体" w:cs="黑体"/>
          <w:color w:val="auto"/>
          <w:sz w:val="32"/>
          <w:szCs w:val="32"/>
        </w:rPr>
        <w:t>三、部门整体预算绩效管理情况（根据适用指标体系进行调整）</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（一）部门预算管理。</w:t>
      </w:r>
    </w:p>
    <w:p>
      <w:pPr>
        <w:pageBreakBefore w:val="0"/>
        <w:shd w:val="clear" w:fill="FFFFFF" w:themeFill="background1"/>
        <w:kinsoku/>
        <w:wordWrap/>
        <w:overflowPunct/>
        <w:topLinePunct w:val="0"/>
        <w:bidi w:val="0"/>
        <w:spacing w:line="576"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lang w:eastAsia="zh-CN"/>
        </w:rPr>
        <w:t>年初预算时制定总体</w:t>
      </w:r>
      <w:r>
        <w:rPr>
          <w:rFonts w:ascii="仿宋" w:hAnsi="仿宋" w:eastAsia="仿宋" w:cs="仿宋_GB2312"/>
          <w:color w:val="auto"/>
          <w:sz w:val="32"/>
          <w:szCs w:val="32"/>
        </w:rPr>
        <w:t>绩效目标、</w:t>
      </w:r>
      <w:r>
        <w:rPr>
          <w:rFonts w:hint="eastAsia" w:ascii="仿宋" w:hAnsi="仿宋" w:eastAsia="仿宋" w:cs="仿宋_GB2312"/>
          <w:color w:val="auto"/>
          <w:sz w:val="32"/>
          <w:szCs w:val="32"/>
        </w:rPr>
        <w:t>人员经费</w:t>
      </w:r>
      <w:r>
        <w:rPr>
          <w:rFonts w:hint="eastAsia" w:ascii="仿宋" w:hAnsi="仿宋" w:eastAsia="仿宋" w:cs="仿宋_GB2312"/>
          <w:color w:val="auto"/>
          <w:sz w:val="32"/>
          <w:szCs w:val="32"/>
          <w:lang w:eastAsia="zh-CN"/>
        </w:rPr>
        <w:t>做好实有人数，人员情况登记造册，按照财政部门制定的定额标准直接计算编制。维持机构正常运行的公用经费按照财政部门制定的定额标准直接计算编制，做到</w:t>
      </w:r>
      <w:r>
        <w:rPr>
          <w:rFonts w:ascii="仿宋" w:hAnsi="仿宋" w:eastAsia="仿宋" w:cs="仿宋_GB2312"/>
          <w:color w:val="auto"/>
          <w:sz w:val="32"/>
          <w:szCs w:val="32"/>
        </w:rPr>
        <w:t>预算编制准确</w:t>
      </w:r>
      <w:r>
        <w:rPr>
          <w:rFonts w:hint="eastAsia" w:ascii="仿宋" w:hAnsi="仿宋" w:eastAsia="仿宋" w:cs="仿宋_GB2312"/>
          <w:color w:val="auto"/>
          <w:sz w:val="32"/>
          <w:szCs w:val="32"/>
          <w:lang w:eastAsia="zh-CN"/>
        </w:rPr>
        <w:t>。严格</w:t>
      </w:r>
      <w:r>
        <w:rPr>
          <w:rFonts w:ascii="仿宋" w:hAnsi="仿宋" w:eastAsia="仿宋" w:cs="仿宋_GB2312"/>
          <w:color w:val="auto"/>
          <w:sz w:val="32"/>
          <w:szCs w:val="32"/>
        </w:rPr>
        <w:t>支出控制、</w:t>
      </w:r>
      <w:r>
        <w:rPr>
          <w:rFonts w:hint="eastAsia" w:ascii="仿宋" w:hAnsi="仿宋" w:eastAsia="仿宋" w:cs="仿宋_GB2312"/>
          <w:color w:val="auto"/>
          <w:sz w:val="32"/>
          <w:szCs w:val="32"/>
          <w:lang w:eastAsia="zh-CN"/>
        </w:rPr>
        <w:t>层层把关审核。做好</w:t>
      </w:r>
      <w:r>
        <w:rPr>
          <w:rFonts w:ascii="仿宋" w:hAnsi="仿宋" w:eastAsia="仿宋" w:cs="仿宋_GB2312"/>
          <w:color w:val="auto"/>
          <w:sz w:val="32"/>
          <w:szCs w:val="32"/>
        </w:rPr>
        <w:t>预算动态调整、执行进度、预算完成情况和违规记录</w:t>
      </w:r>
      <w:r>
        <w:rPr>
          <w:rFonts w:hint="eastAsia" w:ascii="仿宋" w:hAnsi="仿宋" w:eastAsia="仿宋" w:cs="仿宋_GB2312"/>
          <w:color w:val="auto"/>
          <w:sz w:val="32"/>
          <w:szCs w:val="32"/>
          <w:lang w:eastAsia="zh-CN"/>
        </w:rPr>
        <w:t>等</w:t>
      </w:r>
      <w:r>
        <w:rPr>
          <w:rFonts w:ascii="仿宋" w:hAnsi="仿宋" w:eastAsia="仿宋" w:cs="仿宋_GB2312"/>
          <w:color w:val="auto"/>
          <w:sz w:val="32"/>
          <w:szCs w:val="32"/>
        </w:rPr>
        <w:t>。</w:t>
      </w:r>
    </w:p>
    <w:p>
      <w:pPr>
        <w:pageBreakBefore w:val="0"/>
        <w:shd w:val="clear" w:fill="FFFFFF" w:themeFill="background1"/>
        <w:kinsoku/>
        <w:wordWrap/>
        <w:overflowPunct/>
        <w:topLinePunct w:val="0"/>
        <w:bidi w:val="0"/>
        <w:spacing w:line="576" w:lineRule="exact"/>
        <w:ind w:firstLine="640" w:firstLineChars="200"/>
        <w:textAlignment w:val="auto"/>
        <w:rPr>
          <w:rFonts w:ascii="仿宋" w:hAnsi="仿宋" w:eastAsia="仿宋" w:cs="仿宋_GB2312"/>
          <w:color w:val="auto"/>
          <w:sz w:val="32"/>
          <w:szCs w:val="32"/>
        </w:rPr>
      </w:pPr>
      <w:r>
        <w:rPr>
          <w:rFonts w:hint="eastAsia" w:ascii="楷体" w:hAnsi="楷体" w:eastAsia="楷体" w:cs="楷体"/>
          <w:color w:val="auto"/>
          <w:sz w:val="32"/>
          <w:szCs w:val="32"/>
          <w:lang w:eastAsia="zh-CN"/>
        </w:rPr>
        <w:t>（二）专项预算管理。</w:t>
      </w:r>
    </w:p>
    <w:p>
      <w:pPr>
        <w:pageBreakBefore w:val="0"/>
        <w:shd w:val="clear" w:fill="FFFFFF" w:themeFill="background1"/>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ascii="仿宋" w:hAnsi="仿宋" w:eastAsia="仿宋" w:cs="仿宋_GB2312"/>
          <w:color w:val="auto"/>
          <w:sz w:val="32"/>
          <w:szCs w:val="32"/>
        </w:rPr>
        <w:t>专项预算项目程序严密、</w:t>
      </w:r>
      <w:r>
        <w:rPr>
          <w:rFonts w:hint="eastAsia" w:ascii="仿宋" w:hAnsi="仿宋" w:eastAsia="仿宋" w:cs="仿宋_GB2312"/>
          <w:color w:val="auto"/>
          <w:sz w:val="32"/>
          <w:szCs w:val="32"/>
          <w:lang w:eastAsia="zh-CN"/>
        </w:rPr>
        <w:t>按照效率最优</w:t>
      </w:r>
      <w:r>
        <w:rPr>
          <w:rFonts w:ascii="仿宋" w:hAnsi="仿宋" w:eastAsia="仿宋" w:cs="仿宋_GB2312"/>
          <w:color w:val="auto"/>
          <w:sz w:val="32"/>
          <w:szCs w:val="32"/>
        </w:rPr>
        <w:t>规划合理</w:t>
      </w:r>
      <w:r>
        <w:rPr>
          <w:rFonts w:hint="eastAsia" w:ascii="仿宋" w:hAnsi="仿宋" w:eastAsia="仿宋" w:cs="仿宋_GB2312"/>
          <w:color w:val="auto"/>
          <w:sz w:val="32"/>
          <w:szCs w:val="32"/>
          <w:lang w:eastAsia="zh-CN"/>
        </w:rPr>
        <w:t>，</w:t>
      </w:r>
      <w:r>
        <w:rPr>
          <w:rFonts w:ascii="仿宋" w:hAnsi="仿宋" w:eastAsia="仿宋" w:cs="仿宋_GB2312"/>
          <w:color w:val="auto"/>
          <w:sz w:val="32"/>
          <w:szCs w:val="32"/>
        </w:rPr>
        <w:t>分配科学</w:t>
      </w:r>
      <w:r>
        <w:rPr>
          <w:rFonts w:hint="eastAsia" w:ascii="仿宋" w:hAnsi="仿宋" w:eastAsia="仿宋" w:cs="仿宋_GB2312"/>
          <w:color w:val="auto"/>
          <w:sz w:val="32"/>
          <w:szCs w:val="32"/>
          <w:lang w:eastAsia="zh-CN"/>
        </w:rPr>
        <w:t>编制专项预算。</w:t>
      </w:r>
      <w:r>
        <w:rPr>
          <w:rFonts w:ascii="仿宋" w:hAnsi="仿宋" w:eastAsia="仿宋" w:cs="仿宋_GB2312"/>
          <w:color w:val="auto"/>
          <w:sz w:val="32"/>
          <w:szCs w:val="32"/>
        </w:rPr>
        <w:t>及时</w:t>
      </w:r>
      <w:r>
        <w:rPr>
          <w:rFonts w:hint="eastAsia" w:ascii="仿宋" w:hAnsi="仿宋" w:eastAsia="仿宋" w:cs="仿宋_GB2312"/>
          <w:color w:val="auto"/>
          <w:sz w:val="32"/>
          <w:szCs w:val="32"/>
          <w:lang w:eastAsia="zh-CN"/>
        </w:rPr>
        <w:t>做好</w:t>
      </w:r>
      <w:r>
        <w:rPr>
          <w:rFonts w:ascii="仿宋" w:hAnsi="仿宋" w:eastAsia="仿宋" w:cs="仿宋_GB2312"/>
          <w:color w:val="auto"/>
          <w:sz w:val="32"/>
          <w:szCs w:val="32"/>
        </w:rPr>
        <w:t>专项预算绩效目标完成、实施绩效、违规</w:t>
      </w:r>
      <w:r>
        <w:rPr>
          <w:rFonts w:hint="eastAsia" w:ascii="仿宋" w:hAnsi="仿宋" w:eastAsia="仿宋" w:cs="仿宋_GB2312"/>
          <w:color w:val="auto"/>
          <w:sz w:val="32"/>
          <w:szCs w:val="32"/>
          <w:lang w:eastAsia="zh-CN"/>
        </w:rPr>
        <w:t>等</w:t>
      </w:r>
      <w:r>
        <w:rPr>
          <w:rFonts w:ascii="仿宋" w:hAnsi="仿宋" w:eastAsia="仿宋" w:cs="仿宋_GB2312"/>
          <w:color w:val="auto"/>
          <w:sz w:val="32"/>
          <w:szCs w:val="32"/>
        </w:rPr>
        <w:t>记录</w:t>
      </w:r>
      <w:r>
        <w:rPr>
          <w:rFonts w:hint="eastAsia" w:ascii="仿宋" w:hAnsi="仿宋" w:eastAsia="仿宋" w:cs="仿宋_GB2312"/>
          <w:color w:val="auto"/>
          <w:sz w:val="32"/>
          <w:szCs w:val="32"/>
          <w:lang w:eastAsia="zh-CN"/>
        </w:rPr>
        <w:t>。</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（三）结果应用情况。</w:t>
      </w:r>
    </w:p>
    <w:p>
      <w:pPr>
        <w:pageBreakBefore w:val="0"/>
        <w:shd w:val="clear" w:fill="FFFFFF" w:themeFill="background1"/>
        <w:kinsoku/>
        <w:wordWrap/>
        <w:overflowPunct/>
        <w:topLinePunct w:val="0"/>
        <w:bidi w:val="0"/>
        <w:spacing w:line="576" w:lineRule="exact"/>
        <w:ind w:firstLine="640" w:firstLineChars="200"/>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2020年荣山镇整体绩效较为良好，</w:t>
      </w:r>
      <w:r>
        <w:rPr>
          <w:rFonts w:hint="eastAsia" w:ascii="仿宋" w:hAnsi="仿宋" w:eastAsia="仿宋" w:cs="仿宋_GB2312"/>
          <w:color w:val="auto"/>
          <w:sz w:val="32"/>
          <w:szCs w:val="32"/>
          <w:lang w:eastAsia="zh-CN"/>
        </w:rPr>
        <w:t>财政支出严格按照规程执行</w:t>
      </w:r>
      <w:r>
        <w:rPr>
          <w:rFonts w:hint="eastAsia" w:ascii="仿宋" w:hAnsi="仿宋" w:eastAsia="仿宋" w:cs="仿宋_GB2312"/>
          <w:color w:val="auto"/>
          <w:sz w:val="32"/>
          <w:szCs w:val="32"/>
          <w:lang w:val="en-US" w:eastAsia="zh-CN"/>
        </w:rPr>
        <w:t>达到预期的绩效目标。</w:t>
      </w:r>
    </w:p>
    <w:p>
      <w:pPr>
        <w:pageBreakBefore w:val="0"/>
        <w:kinsoku/>
        <w:wordWrap/>
        <w:overflowPunct/>
        <w:topLinePunct w:val="0"/>
        <w:bidi w:val="0"/>
        <w:spacing w:line="576" w:lineRule="exact"/>
        <w:ind w:firstLine="640" w:firstLineChars="200"/>
        <w:textAlignment w:val="auto"/>
        <w:rPr>
          <w:rFonts w:ascii="黑体" w:hAnsi="黑体" w:eastAsia="黑体" w:cs="黑体"/>
          <w:color w:val="auto"/>
          <w:sz w:val="32"/>
          <w:szCs w:val="32"/>
        </w:rPr>
      </w:pPr>
      <w:r>
        <w:rPr>
          <w:rFonts w:ascii="黑体" w:hAnsi="黑体" w:eastAsia="黑体" w:cs="黑体"/>
          <w:color w:val="auto"/>
          <w:sz w:val="32"/>
          <w:szCs w:val="32"/>
        </w:rPr>
        <w:t>四、评价结论及建议</w:t>
      </w:r>
    </w:p>
    <w:p>
      <w:pPr>
        <w:pageBreakBefore w:val="0"/>
        <w:kinsoku/>
        <w:wordWrap/>
        <w:overflowPunct/>
        <w:topLinePunct w:val="0"/>
        <w:bidi w:val="0"/>
        <w:spacing w:line="576" w:lineRule="exact"/>
        <w:ind w:firstLine="640" w:firstLineChars="200"/>
        <w:textAlignment w:val="auto"/>
        <w:rPr>
          <w:rFonts w:hint="eastAsia"/>
          <w:color w:val="auto"/>
          <w:lang w:eastAsia="zh-CN"/>
        </w:rPr>
      </w:pPr>
      <w:r>
        <w:rPr>
          <w:rFonts w:hint="eastAsia" w:ascii="楷体" w:hAnsi="楷体" w:eastAsia="楷体" w:cs="楷体"/>
          <w:color w:val="auto"/>
          <w:sz w:val="32"/>
          <w:szCs w:val="32"/>
          <w:lang w:eastAsia="zh-CN"/>
        </w:rPr>
        <w:t>（一）评价结论。</w:t>
      </w:r>
      <w:r>
        <w:rPr>
          <w:rFonts w:hint="eastAsia" w:ascii="仿宋_GB2312" w:eastAsia="仿宋"/>
          <w:color w:val="auto"/>
          <w:sz w:val="32"/>
          <w:szCs w:val="32"/>
        </w:rPr>
        <w:t>20</w:t>
      </w:r>
      <w:r>
        <w:rPr>
          <w:rFonts w:hint="eastAsia" w:ascii="仿宋_GB2312" w:eastAsia="仿宋"/>
          <w:color w:val="auto"/>
          <w:sz w:val="32"/>
          <w:szCs w:val="32"/>
          <w:lang w:val="en-US" w:eastAsia="zh-CN"/>
        </w:rPr>
        <w:t>20</w:t>
      </w:r>
      <w:r>
        <w:rPr>
          <w:rFonts w:hint="eastAsia" w:ascii="仿宋_GB2312" w:eastAsia="仿宋"/>
          <w:color w:val="auto"/>
          <w:sz w:val="32"/>
          <w:szCs w:val="32"/>
        </w:rPr>
        <w:t>年我</w:t>
      </w:r>
      <w:r>
        <w:rPr>
          <w:rFonts w:hint="eastAsia" w:ascii="仿宋_GB2312" w:eastAsia="仿宋"/>
          <w:color w:val="auto"/>
          <w:sz w:val="32"/>
          <w:szCs w:val="32"/>
          <w:lang w:eastAsia="zh-CN"/>
        </w:rPr>
        <w:t>镇</w:t>
      </w:r>
      <w:r>
        <w:rPr>
          <w:rFonts w:hint="eastAsia" w:ascii="仿宋_GB2312" w:eastAsia="仿宋"/>
          <w:color w:val="auto"/>
          <w:sz w:val="32"/>
          <w:szCs w:val="32"/>
        </w:rPr>
        <w:t>部门整体支出绩效评价自查自评结果良好，按照预算绩效管理要求，本部门对20</w:t>
      </w:r>
      <w:r>
        <w:rPr>
          <w:rFonts w:hint="eastAsia" w:ascii="仿宋_GB2312" w:eastAsia="仿宋"/>
          <w:color w:val="auto"/>
          <w:sz w:val="32"/>
          <w:szCs w:val="32"/>
          <w:lang w:val="en-US" w:eastAsia="zh-CN"/>
        </w:rPr>
        <w:t>20</w:t>
      </w:r>
      <w:r>
        <w:rPr>
          <w:rFonts w:hint="eastAsia" w:ascii="仿宋_GB2312" w:eastAsia="仿宋"/>
          <w:color w:val="auto"/>
          <w:sz w:val="32"/>
          <w:szCs w:val="32"/>
        </w:rPr>
        <w:t>年整体支出开展绩效自评，自评得分</w:t>
      </w:r>
      <w:r>
        <w:rPr>
          <w:rFonts w:hint="eastAsia" w:ascii="仿宋_GB2312" w:eastAsia="仿宋"/>
          <w:color w:val="auto"/>
          <w:sz w:val="32"/>
          <w:szCs w:val="32"/>
          <w:lang w:val="en-US" w:eastAsia="zh-CN"/>
        </w:rPr>
        <w:t>98.5</w:t>
      </w:r>
      <w:r>
        <w:rPr>
          <w:rFonts w:hint="eastAsia" w:ascii="仿宋_GB2312" w:eastAsia="仿宋"/>
          <w:color w:val="auto"/>
          <w:sz w:val="32"/>
          <w:szCs w:val="32"/>
        </w:rPr>
        <w:t>分</w:t>
      </w:r>
      <w:r>
        <w:rPr>
          <w:rFonts w:hint="eastAsia" w:ascii="仿宋_GB2312" w:eastAsia="仿宋"/>
          <w:color w:val="auto"/>
          <w:sz w:val="32"/>
          <w:szCs w:val="32"/>
          <w:lang w:eastAsia="zh-CN"/>
        </w:rPr>
        <w:t>，基本支出</w:t>
      </w:r>
      <w:r>
        <w:rPr>
          <w:rFonts w:hint="eastAsia" w:ascii="仿宋_GB2312" w:eastAsia="仿宋"/>
          <w:color w:val="auto"/>
          <w:sz w:val="32"/>
          <w:szCs w:val="32"/>
        </w:rPr>
        <w:t>保证了部门的正常运行和日常工作的正常开展，项目支出</w:t>
      </w:r>
      <w:r>
        <w:rPr>
          <w:rFonts w:hint="eastAsia" w:ascii="仿宋_GB2312" w:eastAsia="仿宋"/>
          <w:color w:val="auto"/>
          <w:sz w:val="32"/>
          <w:szCs w:val="32"/>
          <w:lang w:eastAsia="zh-CN"/>
        </w:rPr>
        <w:t>能够</w:t>
      </w:r>
      <w:r>
        <w:rPr>
          <w:rFonts w:hint="eastAsia" w:ascii="仿宋_GB2312" w:eastAsia="仿宋"/>
          <w:color w:val="auto"/>
          <w:sz w:val="32"/>
          <w:szCs w:val="32"/>
        </w:rPr>
        <w:t>保障重点工作的开展，达到预期</w:t>
      </w:r>
      <w:r>
        <w:rPr>
          <w:rFonts w:hint="eastAsia" w:ascii="仿宋_GB2312" w:eastAsia="仿宋"/>
          <w:color w:val="auto"/>
          <w:sz w:val="32"/>
          <w:szCs w:val="32"/>
          <w:lang w:eastAsia="zh-CN"/>
        </w:rPr>
        <w:t>了</w:t>
      </w:r>
      <w:r>
        <w:rPr>
          <w:rFonts w:hint="eastAsia" w:ascii="仿宋_GB2312" w:eastAsia="仿宋"/>
          <w:color w:val="auto"/>
          <w:sz w:val="32"/>
          <w:szCs w:val="32"/>
        </w:rPr>
        <w:t>绩效目标。</w:t>
      </w:r>
    </w:p>
    <w:p>
      <w:pPr>
        <w:pageBreakBefore w:val="0"/>
        <w:kinsoku/>
        <w:wordWrap/>
        <w:overflowPunct/>
        <w:topLinePunct w:val="0"/>
        <w:bidi w:val="0"/>
        <w:spacing w:line="576" w:lineRule="exact"/>
        <w:ind w:firstLine="640" w:firstLineChars="200"/>
        <w:textAlignment w:val="auto"/>
        <w:rPr>
          <w:rFonts w:ascii="仿宋" w:hAnsi="仿宋" w:eastAsia="仿宋" w:cs="仿宋_GB2312"/>
          <w:color w:val="auto"/>
          <w:sz w:val="32"/>
          <w:szCs w:val="32"/>
        </w:rPr>
      </w:pPr>
      <w:r>
        <w:rPr>
          <w:rFonts w:hint="eastAsia" w:ascii="楷体" w:hAnsi="楷体" w:eastAsia="楷体" w:cs="楷体"/>
          <w:color w:val="auto"/>
          <w:sz w:val="32"/>
          <w:szCs w:val="32"/>
          <w:lang w:eastAsia="zh-CN"/>
        </w:rPr>
        <w:t>（二）存在问题。</w:t>
      </w:r>
      <w:r>
        <w:rPr>
          <w:rFonts w:hint="eastAsia" w:ascii="仿宋_GB2312" w:eastAsia="仿宋"/>
          <w:color w:val="auto"/>
          <w:sz w:val="32"/>
          <w:szCs w:val="32"/>
        </w:rPr>
        <w:t>内控</w:t>
      </w:r>
      <w:r>
        <w:rPr>
          <w:rFonts w:hint="eastAsia" w:ascii="仿宋_GB2312" w:eastAsia="仿宋"/>
          <w:color w:val="auto"/>
          <w:sz w:val="32"/>
          <w:szCs w:val="32"/>
          <w:lang w:eastAsia="zh-CN"/>
        </w:rPr>
        <w:t>信息化</w:t>
      </w:r>
      <w:r>
        <w:rPr>
          <w:rFonts w:hint="eastAsia" w:ascii="仿宋_GB2312" w:eastAsia="仿宋"/>
          <w:color w:val="auto"/>
          <w:sz w:val="32"/>
          <w:szCs w:val="32"/>
        </w:rPr>
        <w:t>建设不够完善</w:t>
      </w:r>
      <w:r>
        <w:rPr>
          <w:rFonts w:hint="eastAsia" w:ascii="仿宋_GB2312" w:eastAsia="仿宋"/>
          <w:color w:val="auto"/>
          <w:sz w:val="32"/>
          <w:szCs w:val="32"/>
          <w:lang w:eastAsia="zh-CN"/>
        </w:rPr>
        <w:t>，预算项目不够全面。</w:t>
      </w:r>
    </w:p>
    <w:p>
      <w:pPr>
        <w:pageBreakBefore w:val="0"/>
        <w:kinsoku/>
        <w:wordWrap/>
        <w:overflowPunct/>
        <w:topLinePunct w:val="0"/>
        <w:bidi w:val="0"/>
        <w:spacing w:line="576" w:lineRule="exact"/>
        <w:ind w:firstLine="640" w:firstLineChars="200"/>
        <w:textAlignment w:val="auto"/>
        <w:rPr>
          <w:rFonts w:hint="eastAsia" w:ascii="仿宋_GB2312" w:eastAsia="仿宋"/>
          <w:color w:val="auto"/>
          <w:sz w:val="32"/>
          <w:szCs w:val="32"/>
          <w:lang w:eastAsia="zh-CN"/>
        </w:rPr>
      </w:pPr>
      <w:r>
        <w:rPr>
          <w:rFonts w:hint="eastAsia" w:ascii="楷体" w:hAnsi="楷体" w:eastAsia="楷体" w:cs="楷体"/>
          <w:color w:val="auto"/>
          <w:sz w:val="32"/>
          <w:szCs w:val="32"/>
          <w:lang w:eastAsia="zh-CN"/>
        </w:rPr>
        <w:t>（三）改进建议。</w:t>
      </w:r>
      <w:r>
        <w:rPr>
          <w:rFonts w:hint="eastAsia" w:ascii="仿宋_GB2312" w:eastAsia="仿宋"/>
          <w:color w:val="auto"/>
          <w:sz w:val="32"/>
          <w:szCs w:val="32"/>
        </w:rPr>
        <w:t>一是在完善内控制度工作基础上，我</w:t>
      </w:r>
      <w:r>
        <w:rPr>
          <w:rFonts w:hint="eastAsia" w:ascii="仿宋_GB2312" w:eastAsia="仿宋"/>
          <w:color w:val="auto"/>
          <w:sz w:val="32"/>
          <w:szCs w:val="32"/>
          <w:lang w:eastAsia="zh-CN"/>
        </w:rPr>
        <w:t>镇</w:t>
      </w:r>
      <w:r>
        <w:rPr>
          <w:rFonts w:hint="eastAsia" w:ascii="仿宋_GB2312" w:eastAsia="仿宋"/>
          <w:color w:val="auto"/>
          <w:sz w:val="32"/>
          <w:szCs w:val="32"/>
        </w:rPr>
        <w:t>将进一步加强内控信息化建设，采取“分期建设、分步推进”的方式，覆盖内控重点环节。二是梳理细化工作流程及风险点，将各项财经法律、法规以及中央、省各项规章制度与经费支出衔接，实现预设标准、范围，做到提前预警控制。三是强化内控信息化数据分析，发挥信息化管理数据分析优势，并将内控分析结果运用于预算安排、绩效目标编报、资产配置管理等方面</w:t>
      </w:r>
      <w:r>
        <w:rPr>
          <w:rFonts w:hint="eastAsia" w:ascii="仿宋_GB2312" w:eastAsia="仿宋"/>
          <w:color w:val="auto"/>
          <w:sz w:val="32"/>
          <w:szCs w:val="32"/>
          <w:lang w:eastAsia="zh-CN"/>
        </w:rPr>
        <w:t>，四是加强预算项目的前瞻性，确保预算项目的全面性。</w:t>
      </w:r>
    </w:p>
    <w:p>
      <w:pPr>
        <w:pageBreakBefore w:val="0"/>
        <w:kinsoku/>
        <w:wordWrap/>
        <w:overflowPunct/>
        <w:topLinePunct w:val="0"/>
        <w:bidi w:val="0"/>
        <w:spacing w:line="576" w:lineRule="exact"/>
        <w:ind w:firstLine="640" w:firstLineChars="200"/>
        <w:textAlignment w:val="auto"/>
        <w:rPr>
          <w:rFonts w:hint="eastAsia" w:ascii="仿宋_GB2312" w:eastAsia="仿宋"/>
          <w:color w:val="auto"/>
          <w:sz w:val="32"/>
          <w:szCs w:val="32"/>
          <w:lang w:eastAsia="zh-CN"/>
        </w:rPr>
      </w:pPr>
    </w:p>
    <w:p>
      <w:pPr>
        <w:pageBreakBefore w:val="0"/>
        <w:kinsoku/>
        <w:wordWrap/>
        <w:overflowPunct/>
        <w:topLinePunct w:val="0"/>
        <w:bidi w:val="0"/>
        <w:spacing w:line="576" w:lineRule="exact"/>
        <w:ind w:firstLine="640" w:firstLineChars="200"/>
        <w:textAlignment w:val="auto"/>
        <w:rPr>
          <w:rFonts w:hint="eastAsia" w:ascii="仿宋_GB2312" w:eastAsia="仿宋"/>
          <w:color w:val="auto"/>
          <w:sz w:val="32"/>
          <w:szCs w:val="32"/>
          <w:lang w:eastAsia="zh-CN"/>
        </w:rPr>
      </w:pPr>
    </w:p>
    <w:p>
      <w:pPr>
        <w:pageBreakBefore w:val="0"/>
        <w:kinsoku/>
        <w:wordWrap/>
        <w:overflowPunct/>
        <w:topLinePunct w:val="0"/>
        <w:bidi w:val="0"/>
        <w:spacing w:line="576" w:lineRule="exact"/>
        <w:textAlignment w:val="auto"/>
        <w:rPr>
          <w:rFonts w:hint="eastAsia"/>
          <w:color w:val="auto"/>
          <w:lang w:eastAsia="zh-CN"/>
        </w:rPr>
      </w:pPr>
      <w:r>
        <w:rPr>
          <w:rFonts w:hint="eastAsia"/>
          <w:color w:val="auto"/>
          <w:lang w:eastAsia="zh-CN"/>
        </w:rPr>
        <w:br w:type="page"/>
      </w:r>
    </w:p>
    <w:p>
      <w:pPr>
        <w:pageBreakBefore w:val="0"/>
        <w:kinsoku/>
        <w:wordWrap/>
        <w:overflowPunct/>
        <w:topLinePunct w:val="0"/>
        <w:bidi w:val="0"/>
        <w:spacing w:line="576"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pageBreakBefore w:val="0"/>
        <w:kinsoku/>
        <w:wordWrap/>
        <w:overflowPunct/>
        <w:topLinePunct w:val="0"/>
        <w:bidi w:val="0"/>
        <w:spacing w:line="576" w:lineRule="exact"/>
        <w:jc w:val="center"/>
        <w:textAlignment w:val="auto"/>
        <w:rPr>
          <w:rFonts w:ascii="宋体" w:hAnsi="宋体"/>
          <w:color w:val="auto"/>
          <w:sz w:val="32"/>
          <w:szCs w:val="32"/>
          <w:lang w:val="zh-CN"/>
        </w:rPr>
      </w:pPr>
      <w:r>
        <w:rPr>
          <w:rFonts w:hint="eastAsia" w:ascii="方正小标宋简体" w:hAnsi="方正小标宋简体" w:eastAsia="方正小标宋简体" w:cs="方正小标宋简体"/>
          <w:color w:val="auto"/>
          <w:sz w:val="44"/>
          <w:szCs w:val="44"/>
        </w:rPr>
        <w:t>依法治区</w:t>
      </w:r>
      <w:r>
        <w:rPr>
          <w:rFonts w:hint="eastAsia" w:ascii="方正小标宋简体" w:hAnsi="方正小标宋简体" w:eastAsia="方正小标宋简体" w:cs="方正小标宋简体"/>
          <w:color w:val="auto"/>
          <w:sz w:val="44"/>
          <w:szCs w:val="44"/>
          <w:lang w:val="zh-CN"/>
        </w:rPr>
        <w:t>项目</w:t>
      </w:r>
      <w:r>
        <w:rPr>
          <w:rFonts w:hint="eastAsia"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eastAsia="zh-CN"/>
        </w:rPr>
        <w:t>20</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val="zh-CN"/>
        </w:rPr>
        <w:t>绩效评价报告</w:t>
      </w:r>
    </w:p>
    <w:p>
      <w:pPr>
        <w:pageBreakBefore w:val="0"/>
        <w:kinsoku/>
        <w:wordWrap/>
        <w:overflowPunct/>
        <w:topLinePunct w:val="0"/>
        <w:bidi w:val="0"/>
        <w:adjustRightInd w:val="0"/>
        <w:snapToGrid w:val="0"/>
        <w:spacing w:line="576" w:lineRule="exact"/>
        <w:ind w:firstLine="720"/>
        <w:textAlignment w:val="auto"/>
        <w:rPr>
          <w:rFonts w:hint="eastAsia" w:ascii="黑体" w:hAnsi="宋体" w:eastAsia="黑体"/>
          <w:color w:val="auto"/>
          <w:sz w:val="32"/>
          <w:szCs w:val="32"/>
        </w:rPr>
      </w:pPr>
    </w:p>
    <w:p>
      <w:pPr>
        <w:pageBreakBefore w:val="0"/>
        <w:kinsoku/>
        <w:wordWrap/>
        <w:overflowPunct/>
        <w:topLinePunct w:val="0"/>
        <w:bidi w:val="0"/>
        <w:adjustRightInd w:val="0"/>
        <w:snapToGrid w:val="0"/>
        <w:spacing w:line="576" w:lineRule="exact"/>
        <w:ind w:firstLine="720"/>
        <w:textAlignment w:val="auto"/>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（一）项目基本情况。</w:t>
      </w:r>
    </w:p>
    <w:p>
      <w:pPr>
        <w:pageBreakBefore w:val="0"/>
        <w:kinsoku/>
        <w:wordWrap/>
        <w:overflowPunct/>
        <w:topLinePunct w:val="0"/>
        <w:bidi w:val="0"/>
        <w:adjustRightInd w:val="0"/>
        <w:snapToGrid w:val="0"/>
        <w:spacing w:line="576" w:lineRule="exact"/>
        <w:ind w:firstLine="720"/>
        <w:textAlignment w:val="auto"/>
        <w:rPr>
          <w:rFonts w:hint="eastAsia" w:ascii="仿宋_GB2312" w:hAnsi="宋体" w:eastAsia="仿宋"/>
          <w:color w:val="auto"/>
          <w:sz w:val="32"/>
          <w:szCs w:val="32"/>
          <w:lang w:val="en-US" w:eastAsia="zh-CN"/>
        </w:rPr>
      </w:pPr>
      <w:r>
        <w:rPr>
          <w:rFonts w:hint="eastAsia" w:ascii="仿宋_GB2312" w:hAnsi="宋体" w:eastAsia="仿宋"/>
          <w:color w:val="auto"/>
          <w:sz w:val="32"/>
          <w:szCs w:val="32"/>
          <w:lang w:val="zh-CN"/>
        </w:rPr>
        <w:t>1．项目主管部门（单位）在该项目管理中的职能</w:t>
      </w:r>
      <w:r>
        <w:rPr>
          <w:rFonts w:hint="eastAsia" w:ascii="仿宋_GB2312" w:hAnsi="宋体" w:eastAsia="仿宋"/>
          <w:color w:val="auto"/>
          <w:sz w:val="32"/>
          <w:szCs w:val="32"/>
          <w:lang w:val="en-US" w:eastAsia="zh-CN"/>
        </w:rPr>
        <w:t>:</w:t>
      </w:r>
      <w:r>
        <w:rPr>
          <w:rFonts w:hint="eastAsia" w:ascii="仿宋" w:hAnsi="仿宋" w:eastAsia="仿宋" w:cs="仿宋_GB2312"/>
          <w:color w:val="auto"/>
          <w:sz w:val="32"/>
          <w:szCs w:val="32"/>
        </w:rPr>
        <w:t>依法治区</w:t>
      </w:r>
      <w:r>
        <w:rPr>
          <w:rFonts w:hint="eastAsia" w:ascii="仿宋" w:hAnsi="仿宋" w:eastAsia="仿宋" w:cs="仿宋_GB2312"/>
          <w:color w:val="auto"/>
          <w:sz w:val="32"/>
          <w:szCs w:val="32"/>
          <w:lang w:eastAsia="zh-CN"/>
        </w:rPr>
        <w:t>工作重点为辖区内全年的法治宣传，法律进乡村，进学校，进企业等宣讲活动。主管部门主要是确保法治宣传到位，提高辖区居民法律意识。</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2．项目立项、资金申报的依据</w:t>
      </w:r>
      <w:r>
        <w:rPr>
          <w:rFonts w:hint="eastAsia" w:ascii="仿宋_GB2312" w:hAnsi="宋体" w:eastAsia="仿宋"/>
          <w:color w:val="auto"/>
          <w:sz w:val="32"/>
          <w:szCs w:val="32"/>
          <w:lang w:val="en-US" w:eastAsia="zh-CN"/>
        </w:rPr>
        <w:t>:</w:t>
      </w:r>
      <w:r>
        <w:rPr>
          <w:rFonts w:hint="eastAsia" w:ascii="仿宋" w:hAnsi="仿宋" w:eastAsia="仿宋" w:cs="仿宋_GB2312"/>
          <w:color w:val="auto"/>
          <w:sz w:val="32"/>
          <w:szCs w:val="32"/>
          <w:lang w:eastAsia="zh-CN"/>
        </w:rPr>
        <w:t>依法治国是党领导群众的基本方略，依法治区是依法治国的基层具体实践。</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：全部资金主要是用于法治宣传，辖区内法治宣传标语制作。</w:t>
      </w:r>
    </w:p>
    <w:p>
      <w:pPr>
        <w:pageBreakBefore w:val="0"/>
        <w:kinsoku/>
        <w:wordWrap/>
        <w:overflowPunct/>
        <w:topLinePunct w:val="0"/>
        <w:bidi w:val="0"/>
        <w:adjustRightInd w:val="0"/>
        <w:snapToGrid w:val="0"/>
        <w:spacing w:line="576" w:lineRule="exact"/>
        <w:ind w:firstLine="720"/>
        <w:textAlignment w:val="auto"/>
        <w:rPr>
          <w:rFonts w:hint="eastAsia" w:ascii="仿宋_GB2312" w:hAnsi="宋体" w:eastAsia="仿宋"/>
          <w:color w:val="auto"/>
          <w:sz w:val="32"/>
          <w:szCs w:val="32"/>
          <w:lang w:val="en-US" w:eastAsia="zh-CN"/>
        </w:rPr>
      </w:pPr>
      <w:r>
        <w:rPr>
          <w:rFonts w:hint="eastAsia" w:ascii="仿宋_GB2312" w:hAnsi="宋体" w:eastAsia="仿宋"/>
          <w:color w:val="auto"/>
          <w:sz w:val="32"/>
          <w:szCs w:val="32"/>
          <w:lang w:val="zh-CN"/>
        </w:rPr>
        <w:t>4．资金分配的原则及考虑因素</w:t>
      </w:r>
      <w:r>
        <w:rPr>
          <w:rFonts w:hint="eastAsia" w:ascii="仿宋_GB2312" w:hAnsi="宋体" w:eastAsia="仿宋"/>
          <w:color w:val="auto"/>
          <w:sz w:val="32"/>
          <w:szCs w:val="32"/>
          <w:lang w:val="en-US" w:eastAsia="zh-CN"/>
        </w:rPr>
        <w:t>:</w:t>
      </w:r>
      <w:r>
        <w:rPr>
          <w:rFonts w:hint="eastAsia" w:ascii="仿宋" w:hAnsi="仿宋" w:eastAsia="仿宋" w:cs="仿宋_GB2312"/>
          <w:color w:val="auto"/>
          <w:sz w:val="32"/>
          <w:szCs w:val="32"/>
          <w:lang w:eastAsia="zh-CN"/>
        </w:rPr>
        <w:t>依法治国是党领导群众的基本方略，依法治区是依法治国的基层具体实践。主要是用于法治宣传，辖区内法治宣传标语制作。</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（二）项目绩效目标。</w:t>
      </w:r>
    </w:p>
    <w:p>
      <w:pPr>
        <w:pageBreakBefore w:val="0"/>
        <w:kinsoku/>
        <w:wordWrap/>
        <w:overflowPunct/>
        <w:topLinePunct w:val="0"/>
        <w:bidi w:val="0"/>
        <w:spacing w:line="576" w:lineRule="exact"/>
        <w:ind w:firstLine="640" w:firstLineChars="200"/>
        <w:textAlignment w:val="auto"/>
        <w:rPr>
          <w:rFonts w:ascii="仿宋_GB2312" w:hAnsi="宋体" w:eastAsia="仿宋"/>
          <w:color w:val="auto"/>
          <w:sz w:val="32"/>
          <w:szCs w:val="32"/>
          <w:lang w:val="zh-CN"/>
        </w:rPr>
      </w:pPr>
      <w:r>
        <w:rPr>
          <w:rFonts w:hint="eastAsia" w:ascii="仿宋_GB2312" w:hAnsi="宋体" w:eastAsia="仿宋"/>
          <w:color w:val="auto"/>
          <w:sz w:val="32"/>
          <w:szCs w:val="32"/>
          <w:lang w:val="zh-CN"/>
        </w:rPr>
        <w:t>1．项目主要内容。</w:t>
      </w:r>
      <w:r>
        <w:rPr>
          <w:rFonts w:hint="eastAsia" w:ascii="仿宋" w:hAnsi="仿宋" w:eastAsia="仿宋" w:cs="仿宋_GB2312"/>
          <w:color w:val="auto"/>
          <w:sz w:val="32"/>
          <w:szCs w:val="32"/>
        </w:rPr>
        <w:t>依法治区</w:t>
      </w:r>
      <w:r>
        <w:rPr>
          <w:rFonts w:hint="eastAsia" w:ascii="仿宋" w:hAnsi="仿宋" w:eastAsia="仿宋" w:cs="仿宋_GB2312"/>
          <w:color w:val="auto"/>
          <w:sz w:val="32"/>
          <w:szCs w:val="32"/>
          <w:lang w:eastAsia="zh-CN"/>
        </w:rPr>
        <w:t>工作重点为辖区内全年的法治宣传，法律进乡村，进学校，进企业等宣讲活动。全年法律宣传费用支出，法律宣传活动开展次数。</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宣传活动开展法律进学校、进乡村、进企业</w:t>
      </w:r>
      <w:r>
        <w:rPr>
          <w:rFonts w:hint="eastAsia" w:ascii="仿宋" w:hAnsi="仿宋" w:eastAsia="仿宋" w:cs="仿宋_GB2312"/>
          <w:color w:val="auto"/>
          <w:sz w:val="32"/>
          <w:szCs w:val="32"/>
          <w:lang w:val="en-US" w:eastAsia="zh-CN"/>
        </w:rPr>
        <w:t>20余次。</w:t>
      </w:r>
      <w:r>
        <w:rPr>
          <w:rFonts w:hint="eastAsia" w:ascii="仿宋" w:hAnsi="仿宋" w:eastAsia="仿宋" w:cs="仿宋_GB2312"/>
          <w:color w:val="auto"/>
          <w:sz w:val="32"/>
          <w:szCs w:val="32"/>
          <w:lang w:eastAsia="zh-CN"/>
        </w:rPr>
        <w:t>宣传标语</w:t>
      </w:r>
      <w:r>
        <w:rPr>
          <w:rFonts w:hint="eastAsia" w:ascii="仿宋" w:hAnsi="仿宋" w:eastAsia="仿宋" w:cs="仿宋_GB2312"/>
          <w:color w:val="auto"/>
          <w:sz w:val="32"/>
          <w:szCs w:val="32"/>
          <w:lang w:val="en-US" w:eastAsia="zh-CN"/>
        </w:rPr>
        <w:t>14副。</w:t>
      </w:r>
      <w:r>
        <w:rPr>
          <w:rFonts w:ascii="仿宋" w:hAnsi="仿宋" w:eastAsia="仿宋" w:cs="仿宋_GB2312"/>
          <w:color w:val="auto"/>
          <w:sz w:val="32"/>
          <w:szCs w:val="32"/>
        </w:rPr>
        <w:t>项目效益情况</w:t>
      </w:r>
      <w:r>
        <w:rPr>
          <w:rFonts w:hint="eastAsia" w:ascii="仿宋" w:hAnsi="仿宋" w:eastAsia="仿宋" w:cs="仿宋_GB2312"/>
          <w:color w:val="auto"/>
          <w:sz w:val="32"/>
          <w:szCs w:val="32"/>
          <w:lang w:eastAsia="zh-CN"/>
        </w:rPr>
        <w:t>：</w:t>
      </w:r>
      <w:r>
        <w:rPr>
          <w:rFonts w:ascii="仿宋" w:hAnsi="仿宋" w:eastAsia="仿宋" w:cs="仿宋_GB2312"/>
          <w:color w:val="auto"/>
          <w:sz w:val="32"/>
          <w:szCs w:val="32"/>
        </w:rPr>
        <w:t>项目</w:t>
      </w:r>
      <w:r>
        <w:rPr>
          <w:rFonts w:hint="eastAsia" w:ascii="仿宋" w:hAnsi="仿宋" w:eastAsia="仿宋" w:cs="仿宋_GB2312"/>
          <w:color w:val="auto"/>
          <w:sz w:val="32"/>
          <w:szCs w:val="32"/>
          <w:lang w:eastAsia="zh-CN"/>
        </w:rPr>
        <w:t>提高群众法律意识，知法，懂法用法律武器保护自己；促进辖区内和谐安定，群众满意度较高。</w:t>
      </w:r>
    </w:p>
    <w:p>
      <w:pPr>
        <w:pageBreakBefore w:val="0"/>
        <w:kinsoku/>
        <w:wordWrap/>
        <w:overflowPunct/>
        <w:topLinePunct w:val="0"/>
        <w:bidi w:val="0"/>
        <w:adjustRightInd w:val="0"/>
        <w:snapToGrid w:val="0"/>
        <w:spacing w:line="576" w:lineRule="exact"/>
        <w:ind w:firstLine="640" w:firstLineChars="200"/>
        <w:textAlignment w:val="auto"/>
        <w:rPr>
          <w:rFonts w:ascii="仿宋_GB2312" w:hAnsi="宋体" w:eastAsia="仿宋"/>
          <w:color w:val="auto"/>
          <w:sz w:val="32"/>
          <w:szCs w:val="32"/>
          <w:lang w:val="zh-CN"/>
        </w:rPr>
      </w:pPr>
      <w:r>
        <w:rPr>
          <w:rFonts w:hint="eastAsia" w:ascii="仿宋_GB2312" w:hAnsi="宋体" w:eastAsia="仿宋"/>
          <w:color w:val="auto"/>
          <w:sz w:val="32"/>
          <w:szCs w:val="32"/>
          <w:lang w:val="zh-CN"/>
        </w:rPr>
        <w:t>3．分析评价申报内容与实际相符，申报目标可行高。</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（三）项目自评步骤及方法。</w:t>
      </w:r>
    </w:p>
    <w:p>
      <w:pPr>
        <w:pageBreakBefore w:val="0"/>
        <w:kinsoku/>
        <w:wordWrap/>
        <w:overflowPunct/>
        <w:topLinePunct w:val="0"/>
        <w:bidi w:val="0"/>
        <w:spacing w:line="576" w:lineRule="exact"/>
        <w:ind w:firstLine="640" w:firstLineChars="200"/>
        <w:textAlignment w:val="auto"/>
        <w:rPr>
          <w:rFonts w:ascii="仿宋_GB2312" w:hAnsi="宋体" w:eastAsia="仿宋"/>
          <w:color w:val="auto"/>
          <w:sz w:val="32"/>
          <w:szCs w:val="32"/>
          <w:lang w:val="zh-CN"/>
        </w:rPr>
      </w:pPr>
      <w:r>
        <w:rPr>
          <w:rFonts w:hint="eastAsia" w:ascii="仿宋" w:hAnsi="仿宋" w:eastAsia="仿宋" w:cs="仿宋_GB2312"/>
          <w:color w:val="auto"/>
          <w:sz w:val="32"/>
          <w:szCs w:val="32"/>
          <w:lang w:eastAsia="zh-CN"/>
        </w:rPr>
        <w:t>资料翻阅，法律宣传效果展示，群众问卷调查群众满意度。</w:t>
      </w:r>
    </w:p>
    <w:p>
      <w:pPr>
        <w:pageBreakBefore w:val="0"/>
        <w:kinsoku/>
        <w:wordWrap/>
        <w:overflowPunct/>
        <w:topLinePunct w:val="0"/>
        <w:bidi w:val="0"/>
        <w:adjustRightInd w:val="0"/>
        <w:snapToGrid w:val="0"/>
        <w:spacing w:line="576" w:lineRule="exact"/>
        <w:ind w:firstLine="720"/>
        <w:textAlignment w:val="auto"/>
        <w:rPr>
          <w:rFonts w:ascii="黑体" w:hAnsi="宋体" w:eastAsia="黑体"/>
          <w:color w:val="auto"/>
          <w:sz w:val="32"/>
          <w:szCs w:val="32"/>
        </w:rPr>
      </w:pPr>
      <w:r>
        <w:rPr>
          <w:rFonts w:hint="eastAsia" w:ascii="黑体" w:hAnsi="宋体" w:eastAsia="黑体"/>
          <w:color w:val="auto"/>
          <w:sz w:val="32"/>
          <w:szCs w:val="32"/>
        </w:rPr>
        <w:t>二、项目资金申报及使用情况</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（一）项目资金申报及批复情况。</w:t>
      </w:r>
    </w:p>
    <w:p>
      <w:pPr>
        <w:pageBreakBefore w:val="0"/>
        <w:kinsoku/>
        <w:wordWrap/>
        <w:overflowPunct/>
        <w:topLinePunct w:val="0"/>
        <w:bidi w:val="0"/>
        <w:adjustRightInd w:val="0"/>
        <w:snapToGrid w:val="0"/>
        <w:spacing w:line="576" w:lineRule="exact"/>
        <w:ind w:firstLine="720"/>
        <w:textAlignment w:val="auto"/>
        <w:rPr>
          <w:rFonts w:hint="eastAsia" w:ascii="仿宋_GB2312" w:hAnsi="宋体" w:eastAsia="仿宋"/>
          <w:color w:val="auto"/>
          <w:sz w:val="32"/>
          <w:szCs w:val="32"/>
          <w:lang w:val="zh-CN"/>
        </w:rPr>
      </w:pPr>
      <w:r>
        <w:rPr>
          <w:rFonts w:hint="eastAsia" w:ascii="仿宋_GB2312" w:hAnsi="宋体" w:eastAsia="仿宋"/>
          <w:color w:val="auto"/>
          <w:sz w:val="32"/>
          <w:szCs w:val="32"/>
          <w:lang w:val="zh-CN"/>
        </w:rPr>
        <w:t>说明项目资金申报由年初预算统一向区财政申报，由区政府统一上报上人代会进行批复。</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（二）资金计划、到位及使用情况（可用表格形式反映）。</w:t>
      </w:r>
    </w:p>
    <w:p>
      <w:pPr>
        <w:pageBreakBefore w:val="0"/>
        <w:kinsoku/>
        <w:wordWrap/>
        <w:overflowPunct/>
        <w:topLinePunct w:val="0"/>
        <w:bidi w:val="0"/>
        <w:adjustRightInd w:val="0"/>
        <w:snapToGrid w:val="0"/>
        <w:spacing w:line="576" w:lineRule="exact"/>
        <w:ind w:firstLine="72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zh-CN" w:eastAsia="zh-CN"/>
        </w:rPr>
        <w:t>1．资金计划。该项目由区财政统一年初预算</w:t>
      </w:r>
      <w:r>
        <w:rPr>
          <w:rFonts w:hint="eastAsia" w:ascii="仿宋" w:hAnsi="仿宋" w:eastAsia="仿宋" w:cs="仿宋_GB2312"/>
          <w:color w:val="auto"/>
          <w:sz w:val="32"/>
          <w:szCs w:val="32"/>
          <w:lang w:val="en-US" w:eastAsia="zh-CN"/>
        </w:rPr>
        <w:t xml:space="preserve">1万元。  </w:t>
      </w:r>
    </w:p>
    <w:p>
      <w:pPr>
        <w:pageBreakBefore w:val="0"/>
        <w:kinsoku/>
        <w:wordWrap/>
        <w:overflowPunct/>
        <w:topLinePunct w:val="0"/>
        <w:bidi w:val="0"/>
        <w:adjustRightInd w:val="0"/>
        <w:snapToGrid w:val="0"/>
        <w:spacing w:line="576" w:lineRule="exact"/>
        <w:ind w:firstLine="72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zh-CN" w:eastAsia="zh-CN"/>
        </w:rPr>
        <w:t>2．资金到位情况：该项目财政预算</w:t>
      </w:r>
      <w:r>
        <w:rPr>
          <w:rFonts w:hint="eastAsia" w:ascii="仿宋" w:hAnsi="仿宋" w:eastAsia="仿宋" w:cs="仿宋_GB2312"/>
          <w:color w:val="auto"/>
          <w:sz w:val="32"/>
          <w:szCs w:val="32"/>
          <w:lang w:val="en-US" w:eastAsia="zh-CN"/>
        </w:rPr>
        <w:t>1万元全部到位。</w:t>
      </w:r>
    </w:p>
    <w:p>
      <w:pPr>
        <w:pageBreakBefore w:val="0"/>
        <w:kinsoku/>
        <w:wordWrap/>
        <w:overflowPunct/>
        <w:topLinePunct w:val="0"/>
        <w:bidi w:val="0"/>
        <w:adjustRightInd w:val="0"/>
        <w:snapToGrid w:val="0"/>
        <w:spacing w:line="576" w:lineRule="exact"/>
        <w:ind w:firstLine="72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zh-CN" w:eastAsia="zh-CN"/>
        </w:rPr>
        <w:t>3．资金使用。</w:t>
      </w:r>
      <w:r>
        <w:rPr>
          <w:rFonts w:hint="eastAsia" w:ascii="仿宋" w:hAnsi="仿宋" w:eastAsia="仿宋" w:cs="仿宋_GB2312"/>
          <w:color w:val="auto"/>
          <w:sz w:val="32"/>
          <w:szCs w:val="32"/>
          <w:lang w:eastAsia="zh-CN"/>
        </w:rPr>
        <w:t>宣传活动开展法律进学校、进乡村、进企业</w:t>
      </w:r>
      <w:r>
        <w:rPr>
          <w:rFonts w:hint="eastAsia" w:ascii="仿宋" w:hAnsi="仿宋" w:eastAsia="仿宋" w:cs="仿宋_GB2312"/>
          <w:color w:val="auto"/>
          <w:sz w:val="32"/>
          <w:szCs w:val="32"/>
          <w:lang w:val="en-US" w:eastAsia="zh-CN"/>
        </w:rPr>
        <w:t>20余次。</w:t>
      </w:r>
      <w:r>
        <w:rPr>
          <w:rFonts w:hint="eastAsia" w:ascii="仿宋" w:hAnsi="仿宋" w:eastAsia="仿宋" w:cs="仿宋_GB2312"/>
          <w:color w:val="auto"/>
          <w:sz w:val="32"/>
          <w:szCs w:val="32"/>
          <w:lang w:eastAsia="zh-CN"/>
        </w:rPr>
        <w:t>宣传标语</w:t>
      </w:r>
      <w:r>
        <w:rPr>
          <w:rFonts w:hint="eastAsia" w:ascii="仿宋" w:hAnsi="仿宋" w:eastAsia="仿宋" w:cs="仿宋_GB2312"/>
          <w:color w:val="auto"/>
          <w:sz w:val="32"/>
          <w:szCs w:val="32"/>
          <w:lang w:val="en-US" w:eastAsia="zh-CN"/>
        </w:rPr>
        <w:t>14副。</w:t>
      </w:r>
    </w:p>
    <w:p>
      <w:pPr>
        <w:pageBreakBefore w:val="0"/>
        <w:kinsoku/>
        <w:wordWrap/>
        <w:overflowPunct/>
        <w:topLinePunct w:val="0"/>
        <w:bidi w:val="0"/>
        <w:adjustRightInd w:val="0"/>
        <w:snapToGrid w:val="0"/>
        <w:spacing w:line="576" w:lineRule="exact"/>
        <w:ind w:firstLine="720"/>
        <w:textAlignment w:val="auto"/>
        <w:rPr>
          <w:rFonts w:ascii="仿宋_GB2312" w:hAnsi="宋体" w:eastAsia="仿宋"/>
          <w:color w:val="auto"/>
          <w:sz w:val="32"/>
          <w:szCs w:val="32"/>
          <w:lang w:val="zh-CN"/>
        </w:rPr>
      </w:pPr>
      <w:r>
        <w:rPr>
          <w:rFonts w:hint="eastAsia" w:ascii="黑体" w:hAnsi="宋体" w:eastAsia="黑体"/>
          <w:color w:val="auto"/>
          <w:sz w:val="32"/>
          <w:szCs w:val="32"/>
        </w:rPr>
        <w:t>四、项目绩效情况</w:t>
      </w:r>
      <w:r>
        <w:rPr>
          <w:rFonts w:hint="eastAsia" w:ascii="仿宋_GB2312" w:hAnsi="宋体" w:eastAsia="仿宋"/>
          <w:color w:val="auto"/>
          <w:sz w:val="32"/>
          <w:szCs w:val="32"/>
          <w:lang w:val="zh-CN"/>
        </w:rPr>
        <w:tab/>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（一）项目完成情况。</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eastAsia="zh-CN"/>
        </w:rPr>
        <w:t>法律进学校、进乡村、进企业</w:t>
      </w:r>
      <w:r>
        <w:rPr>
          <w:rFonts w:hint="eastAsia" w:ascii="仿宋" w:hAnsi="仿宋" w:eastAsia="仿宋" w:cs="仿宋_GB2312"/>
          <w:color w:val="auto"/>
          <w:sz w:val="32"/>
          <w:szCs w:val="32"/>
          <w:lang w:val="en-US" w:eastAsia="zh-CN"/>
        </w:rPr>
        <w:t>20余次。</w:t>
      </w:r>
      <w:r>
        <w:rPr>
          <w:rFonts w:hint="eastAsia" w:ascii="仿宋" w:hAnsi="仿宋" w:eastAsia="仿宋" w:cs="仿宋_GB2312"/>
          <w:color w:val="auto"/>
          <w:sz w:val="32"/>
          <w:szCs w:val="32"/>
          <w:lang w:eastAsia="zh-CN"/>
        </w:rPr>
        <w:t>宣传标语</w:t>
      </w:r>
      <w:r>
        <w:rPr>
          <w:rFonts w:hint="eastAsia" w:ascii="仿宋" w:hAnsi="仿宋" w:eastAsia="仿宋" w:cs="仿宋_GB2312"/>
          <w:color w:val="auto"/>
          <w:sz w:val="32"/>
          <w:szCs w:val="32"/>
          <w:lang w:val="en-US" w:eastAsia="zh-CN"/>
        </w:rPr>
        <w:t>14副。</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（二）项目效益情况。</w:t>
      </w:r>
    </w:p>
    <w:p>
      <w:pPr>
        <w:pageBreakBefore w:val="0"/>
        <w:kinsoku/>
        <w:wordWrap/>
        <w:overflowPunct/>
        <w:topLinePunct w:val="0"/>
        <w:bidi w:val="0"/>
        <w:adjustRightInd w:val="0"/>
        <w:snapToGrid w:val="0"/>
        <w:spacing w:line="576" w:lineRule="exact"/>
        <w:ind w:firstLine="720"/>
        <w:textAlignment w:val="auto"/>
        <w:rPr>
          <w:rFonts w:hint="eastAsia" w:ascii="仿宋" w:hAnsi="仿宋" w:eastAsia="仿宋" w:cs="仿宋_GB2312"/>
          <w:color w:val="auto"/>
          <w:sz w:val="32"/>
          <w:szCs w:val="32"/>
          <w:lang w:val="zh-CN" w:eastAsia="zh-CN"/>
        </w:rPr>
      </w:pPr>
      <w:r>
        <w:rPr>
          <w:rFonts w:hint="eastAsia" w:ascii="仿宋_GB2312" w:hAnsi="宋体" w:eastAsia="仿宋"/>
          <w:color w:val="auto"/>
          <w:sz w:val="32"/>
          <w:szCs w:val="32"/>
          <w:lang w:val="zh-CN"/>
        </w:rPr>
        <w:t>项目社会效益：</w:t>
      </w:r>
      <w:r>
        <w:rPr>
          <w:rFonts w:hint="eastAsia" w:ascii="仿宋" w:hAnsi="仿宋" w:eastAsia="仿宋" w:cs="仿宋_GB2312"/>
          <w:color w:val="auto"/>
          <w:sz w:val="32"/>
          <w:szCs w:val="32"/>
          <w:lang w:eastAsia="zh-CN"/>
        </w:rPr>
        <w:t>提高群众法律意识，知法，懂法用法律武器保护自己；</w:t>
      </w:r>
      <w:r>
        <w:rPr>
          <w:rFonts w:hint="eastAsia" w:ascii="仿宋" w:hAnsi="仿宋" w:eastAsia="仿宋" w:cs="仿宋_GB2312"/>
          <w:color w:val="auto"/>
          <w:sz w:val="32"/>
          <w:szCs w:val="32"/>
          <w:lang w:val="zh-CN" w:eastAsia="zh-CN"/>
        </w:rPr>
        <w:t>社会效益：</w:t>
      </w:r>
      <w:r>
        <w:rPr>
          <w:rFonts w:hint="eastAsia" w:ascii="仿宋" w:hAnsi="仿宋" w:eastAsia="仿宋" w:cs="仿宋_GB2312"/>
          <w:color w:val="auto"/>
          <w:sz w:val="32"/>
          <w:szCs w:val="32"/>
          <w:lang w:eastAsia="zh-CN"/>
        </w:rPr>
        <w:t>辖区内和谐安定；确保群众满意度</w:t>
      </w:r>
      <w:r>
        <w:rPr>
          <w:rFonts w:hint="eastAsia" w:ascii="仿宋" w:hAnsi="仿宋" w:eastAsia="仿宋" w:cs="仿宋_GB2312"/>
          <w:color w:val="auto"/>
          <w:sz w:val="32"/>
          <w:szCs w:val="32"/>
          <w:lang w:val="en-US" w:eastAsia="zh-CN"/>
        </w:rPr>
        <w:t>100%。</w:t>
      </w:r>
    </w:p>
    <w:p>
      <w:pPr>
        <w:pageBreakBefore w:val="0"/>
        <w:kinsoku/>
        <w:wordWrap/>
        <w:overflowPunct/>
        <w:topLinePunct w:val="0"/>
        <w:bidi w:val="0"/>
        <w:adjustRightInd w:val="0"/>
        <w:snapToGrid w:val="0"/>
        <w:spacing w:line="576" w:lineRule="exact"/>
        <w:ind w:firstLine="720"/>
        <w:textAlignment w:val="auto"/>
        <w:rPr>
          <w:rFonts w:hint="eastAsia" w:ascii="黑体" w:hAnsi="宋体" w:eastAsia="黑体"/>
          <w:color w:val="auto"/>
          <w:sz w:val="32"/>
          <w:szCs w:val="32"/>
          <w:lang w:val="zh-CN"/>
        </w:rPr>
      </w:pPr>
      <w:r>
        <w:rPr>
          <w:rFonts w:hint="eastAsia" w:ascii="黑体" w:hAnsi="宋体" w:eastAsia="黑体"/>
          <w:color w:val="auto"/>
          <w:sz w:val="32"/>
          <w:szCs w:val="32"/>
          <w:lang w:val="zh-CN"/>
        </w:rPr>
        <w:t>五、存在主要问题</w:t>
      </w:r>
    </w:p>
    <w:p>
      <w:pPr>
        <w:pageBreakBefore w:val="0"/>
        <w:numPr>
          <w:ilvl w:val="0"/>
          <w:numId w:val="0"/>
        </w:numPr>
        <w:kinsoku/>
        <w:wordWrap/>
        <w:overflowPunct/>
        <w:topLinePunct w:val="0"/>
        <w:bidi w:val="0"/>
        <w:spacing w:line="576"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lang w:eastAsia="zh-CN"/>
        </w:rPr>
        <w:t>部分村社区对依法治区重视不够，宣传力度不到位。</w:t>
      </w:r>
    </w:p>
    <w:p>
      <w:pPr>
        <w:pageBreakBefore w:val="0"/>
        <w:kinsoku/>
        <w:wordWrap/>
        <w:overflowPunct/>
        <w:topLinePunct w:val="0"/>
        <w:bidi w:val="0"/>
        <w:adjustRightInd w:val="0"/>
        <w:snapToGrid w:val="0"/>
        <w:spacing w:line="576" w:lineRule="exact"/>
        <w:ind w:firstLine="720"/>
        <w:textAlignment w:val="auto"/>
        <w:rPr>
          <w:rFonts w:hint="eastAsia" w:ascii="黑体" w:hAnsi="宋体" w:eastAsia="黑体"/>
          <w:color w:val="auto"/>
          <w:sz w:val="32"/>
          <w:szCs w:val="32"/>
          <w:lang w:val="zh-CN"/>
        </w:rPr>
      </w:pPr>
      <w:r>
        <w:rPr>
          <w:rFonts w:hint="eastAsia" w:ascii="黑体" w:hAnsi="宋体" w:eastAsia="黑体"/>
          <w:color w:val="auto"/>
          <w:sz w:val="32"/>
          <w:szCs w:val="32"/>
          <w:lang w:val="zh-CN"/>
        </w:rPr>
        <w:t>六、相关措施建议</w:t>
      </w:r>
    </w:p>
    <w:p>
      <w:pPr>
        <w:pageBreakBefore w:val="0"/>
        <w:numPr>
          <w:ilvl w:val="0"/>
          <w:numId w:val="0"/>
        </w:numPr>
        <w:kinsoku/>
        <w:wordWrap/>
        <w:overflowPunct/>
        <w:topLinePunct w:val="0"/>
        <w:bidi w:val="0"/>
        <w:spacing w:line="576" w:lineRule="exact"/>
        <w:ind w:firstLine="640" w:firstLineChars="200"/>
        <w:textAlignment w:val="auto"/>
        <w:rPr>
          <w:rFonts w:hint="eastAsia" w:ascii="仿宋_GB2312" w:hAnsi="仿宋_GB2312" w:eastAsia="仿宋" w:cs="仿宋_GB2312"/>
          <w:color w:val="auto"/>
          <w:sz w:val="32"/>
          <w:szCs w:val="32"/>
          <w:lang w:eastAsia="zh-CN"/>
        </w:rPr>
      </w:pPr>
      <w:r>
        <w:rPr>
          <w:rFonts w:hint="eastAsia" w:ascii="仿宋_GB2312" w:hAnsi="仿宋_GB2312" w:eastAsia="仿宋" w:cs="仿宋_GB2312"/>
          <w:color w:val="auto"/>
          <w:sz w:val="32"/>
          <w:szCs w:val="32"/>
          <w:lang w:eastAsia="zh-CN"/>
        </w:rPr>
        <w:t>提高法律治区思想意识，营造浓厚工作氛围，创新法律宣传方式方法，进一步提高群众法律意识。</w:t>
      </w:r>
    </w:p>
    <w:p>
      <w:pPr>
        <w:pageBreakBefore w:val="0"/>
        <w:numPr>
          <w:ilvl w:val="0"/>
          <w:numId w:val="0"/>
        </w:numPr>
        <w:kinsoku/>
        <w:wordWrap/>
        <w:overflowPunct/>
        <w:topLinePunct w:val="0"/>
        <w:bidi w:val="0"/>
        <w:spacing w:line="576" w:lineRule="exact"/>
        <w:ind w:firstLine="640" w:firstLineChars="200"/>
        <w:textAlignment w:val="auto"/>
        <w:rPr>
          <w:rFonts w:hint="eastAsia" w:ascii="仿宋_GB2312" w:hAnsi="仿宋_GB2312" w:eastAsia="仿宋" w:cs="仿宋_GB2312"/>
          <w:color w:val="auto"/>
          <w:sz w:val="32"/>
          <w:szCs w:val="32"/>
          <w:lang w:eastAsia="zh-CN"/>
        </w:rPr>
      </w:pPr>
    </w:p>
    <w:p>
      <w:pPr>
        <w:pageBreakBefore w:val="0"/>
        <w:kinsoku/>
        <w:wordWrap/>
        <w:overflowPunct/>
        <w:topLinePunct w:val="0"/>
        <w:bidi w:val="0"/>
        <w:spacing w:line="576" w:lineRule="exact"/>
        <w:textAlignment w:val="auto"/>
        <w:rPr>
          <w:rFonts w:hint="eastAsia" w:ascii="黑体" w:hAnsi="黑体" w:eastAsia="黑体" w:cs="方正小标宋简体"/>
          <w:color w:val="auto"/>
          <w:sz w:val="44"/>
          <w:szCs w:val="44"/>
        </w:rPr>
      </w:pPr>
      <w:r>
        <w:rPr>
          <w:rFonts w:hint="eastAsia" w:ascii="黑体" w:hAnsi="黑体" w:eastAsia="黑体" w:cs="方正小标宋简体"/>
          <w:color w:val="auto"/>
          <w:sz w:val="44"/>
          <w:szCs w:val="44"/>
        </w:rPr>
        <w:br w:type="page"/>
      </w:r>
    </w:p>
    <w:p>
      <w:pPr>
        <w:pageBreakBefore w:val="0"/>
        <w:kinsoku/>
        <w:wordWrap/>
        <w:overflowPunct/>
        <w:topLinePunct w:val="0"/>
        <w:bidi w:val="0"/>
        <w:spacing w:line="576" w:lineRule="exact"/>
        <w:jc w:val="left"/>
        <w:textAlignment w:val="auto"/>
        <w:outlineLvl w:val="0"/>
        <w:rPr>
          <w:rFonts w:hint="eastAsia" w:ascii="方正小标宋简体" w:hAnsi="方正小标宋简体" w:eastAsia="黑体" w:cs="方正小标宋简体"/>
          <w:color w:val="auto"/>
          <w:sz w:val="44"/>
          <w:szCs w:val="44"/>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pageBreakBefore w:val="0"/>
        <w:kinsoku/>
        <w:wordWrap/>
        <w:overflowPunct/>
        <w:topLinePunct w:val="0"/>
        <w:bidi w:val="0"/>
        <w:spacing w:line="57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eastAsia="zh-CN"/>
        </w:rPr>
        <w:t>20</w:t>
      </w:r>
      <w:r>
        <w:rPr>
          <w:rFonts w:hint="eastAsia" w:ascii="方正小标宋简体" w:hAnsi="方正小标宋简体" w:eastAsia="方正小标宋简体" w:cs="方正小标宋简体"/>
          <w:color w:val="auto"/>
          <w:sz w:val="44"/>
          <w:szCs w:val="44"/>
        </w:rPr>
        <w:t>年人大主席团及代表活动经费项目支出绩效评价报告</w:t>
      </w:r>
    </w:p>
    <w:p>
      <w:pPr>
        <w:pageBreakBefore w:val="0"/>
        <w:kinsoku/>
        <w:wordWrap/>
        <w:overflowPunct/>
        <w:topLinePunct w:val="0"/>
        <w:bidi w:val="0"/>
        <w:spacing w:line="576" w:lineRule="exact"/>
        <w:ind w:firstLine="640" w:firstLineChars="200"/>
        <w:textAlignment w:val="auto"/>
        <w:rPr>
          <w:rFonts w:ascii="仿宋_GB2312" w:hAnsi="仿宋_GB2312" w:eastAsia="仿宋" w:cs="仿宋_GB2312"/>
          <w:color w:val="auto"/>
          <w:sz w:val="32"/>
          <w:szCs w:val="32"/>
        </w:rPr>
      </w:pPr>
    </w:p>
    <w:p>
      <w:pPr>
        <w:pageBreakBefore w:val="0"/>
        <w:kinsoku/>
        <w:wordWrap/>
        <w:overflowPunct/>
        <w:topLinePunct w:val="0"/>
        <w:bidi w:val="0"/>
        <w:adjustRightInd w:val="0"/>
        <w:snapToGrid w:val="0"/>
        <w:spacing w:line="576" w:lineRule="exact"/>
        <w:ind w:firstLine="720"/>
        <w:textAlignment w:val="auto"/>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（一）项目基本情况。</w:t>
      </w:r>
    </w:p>
    <w:p>
      <w:pPr>
        <w:pageBreakBefore w:val="0"/>
        <w:kinsoku/>
        <w:wordWrap/>
        <w:overflowPunct/>
        <w:topLinePunct w:val="0"/>
        <w:bidi w:val="0"/>
        <w:spacing w:line="576" w:lineRule="exact"/>
        <w:ind w:firstLine="640" w:firstLineChars="200"/>
        <w:textAlignment w:val="auto"/>
        <w:rPr>
          <w:rFonts w:hint="eastAsia" w:ascii="仿宋_GB2312" w:hAnsi="宋体" w:eastAsia="仿宋"/>
          <w:color w:val="auto"/>
          <w:sz w:val="32"/>
          <w:szCs w:val="32"/>
          <w:lang w:val="en-US" w:eastAsia="zh-CN"/>
        </w:rPr>
      </w:pPr>
      <w:r>
        <w:rPr>
          <w:rFonts w:hint="eastAsia" w:ascii="仿宋_GB2312" w:hAnsi="宋体" w:eastAsia="仿宋"/>
          <w:color w:val="auto"/>
          <w:sz w:val="32"/>
          <w:szCs w:val="32"/>
          <w:lang w:val="zh-CN"/>
        </w:rPr>
        <w:t>1．项目主管部门（单位）在该项目管理中的职能</w:t>
      </w:r>
      <w:r>
        <w:rPr>
          <w:rFonts w:hint="eastAsia" w:ascii="仿宋_GB2312" w:hAnsi="宋体" w:eastAsia="仿宋"/>
          <w:color w:val="auto"/>
          <w:sz w:val="32"/>
          <w:szCs w:val="32"/>
          <w:lang w:val="en-US" w:eastAsia="zh-CN"/>
        </w:rPr>
        <w:t>:</w:t>
      </w:r>
      <w:r>
        <w:rPr>
          <w:rFonts w:hint="eastAsia" w:ascii="仿宋" w:hAnsi="仿宋" w:eastAsia="仿宋" w:cs="仿宋_GB2312"/>
          <w:color w:val="auto"/>
          <w:sz w:val="32"/>
          <w:szCs w:val="32"/>
          <w:lang w:eastAsia="zh-CN"/>
        </w:rPr>
        <w:t>确保人大代表会议的顺利召开，</w:t>
      </w:r>
      <w:r>
        <w:rPr>
          <w:rFonts w:hint="eastAsia" w:ascii="仿宋_GB2312" w:hAnsi="仿宋_GB2312" w:eastAsia="仿宋" w:cs="仿宋_GB2312"/>
          <w:color w:val="auto"/>
          <w:sz w:val="32"/>
          <w:szCs w:val="32"/>
        </w:rPr>
        <w:t>保障了人代会及代表工作正常开展</w:t>
      </w:r>
      <w:r>
        <w:rPr>
          <w:rFonts w:hint="eastAsia" w:ascii="仿宋_GB2312" w:hAnsi="仿宋_GB2312" w:eastAsia="仿宋" w:cs="仿宋_GB2312"/>
          <w:color w:val="auto"/>
          <w:sz w:val="32"/>
          <w:szCs w:val="32"/>
          <w:lang w:eastAsia="zh-CN"/>
        </w:rPr>
        <w:t>及</w:t>
      </w:r>
      <w:r>
        <w:rPr>
          <w:rFonts w:hint="eastAsia" w:ascii="仿宋_GB2312" w:hAnsi="仿宋_GB2312" w:eastAsia="仿宋" w:cs="仿宋_GB2312"/>
          <w:color w:val="auto"/>
          <w:sz w:val="32"/>
          <w:szCs w:val="32"/>
        </w:rPr>
        <w:t>代表权益履行</w:t>
      </w:r>
      <w:r>
        <w:rPr>
          <w:rFonts w:hint="eastAsia" w:ascii="仿宋_GB2312" w:hAnsi="仿宋_GB2312" w:cs="仿宋_GB2312"/>
          <w:color w:val="auto"/>
          <w:sz w:val="32"/>
          <w:szCs w:val="32"/>
          <w:lang w:eastAsia="zh-CN"/>
        </w:rPr>
        <w:t>。</w:t>
      </w:r>
      <w:r>
        <w:rPr>
          <w:rFonts w:hint="eastAsia" w:ascii="仿宋_GB2312" w:hAnsi="仿宋_GB2312" w:eastAsia="仿宋" w:cs="仿宋_GB2312"/>
          <w:color w:val="auto"/>
          <w:sz w:val="32"/>
          <w:szCs w:val="32"/>
          <w:lang w:eastAsia="zh-CN"/>
        </w:rPr>
        <w:t>保证农村代表误工生活补助。</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2．项目立项、资金申报的依据</w:t>
      </w:r>
      <w:r>
        <w:rPr>
          <w:rFonts w:hint="eastAsia" w:ascii="仿宋_GB2312" w:hAnsi="宋体" w:eastAsia="仿宋"/>
          <w:color w:val="auto"/>
          <w:sz w:val="32"/>
          <w:szCs w:val="32"/>
          <w:lang w:val="en-US" w:eastAsia="zh-CN"/>
        </w:rPr>
        <w:t>:</w:t>
      </w:r>
      <w:r>
        <w:rPr>
          <w:rFonts w:ascii="仿宋" w:hAnsi="仿宋" w:eastAsia="仿宋" w:cs="仿宋_GB2312"/>
          <w:color w:val="auto"/>
          <w:sz w:val="32"/>
          <w:szCs w:val="32"/>
        </w:rPr>
        <w:t>乡镇人大作为最基层的国家权力机关，是人大工作的重要组成部分</w:t>
      </w:r>
      <w:r>
        <w:rPr>
          <w:rFonts w:hint="eastAsia" w:ascii="仿宋" w:hAnsi="仿宋" w:eastAsia="仿宋" w:cs="仿宋_GB2312"/>
          <w:color w:val="auto"/>
          <w:sz w:val="32"/>
          <w:szCs w:val="32"/>
          <w:lang w:eastAsia="zh-CN"/>
        </w:rPr>
        <w:t>，</w:t>
      </w:r>
      <w:r>
        <w:rPr>
          <w:rFonts w:ascii="仿宋" w:hAnsi="仿宋" w:eastAsia="仿宋" w:cs="仿宋_GB2312"/>
          <w:color w:val="auto"/>
          <w:sz w:val="32"/>
          <w:szCs w:val="32"/>
        </w:rPr>
        <w:t>乡镇人大</w:t>
      </w:r>
      <w:r>
        <w:rPr>
          <w:rFonts w:hint="eastAsia" w:ascii="仿宋" w:hAnsi="仿宋" w:eastAsia="仿宋" w:cs="仿宋_GB2312"/>
          <w:color w:val="auto"/>
          <w:sz w:val="32"/>
          <w:szCs w:val="32"/>
          <w:lang w:eastAsia="zh-CN"/>
        </w:rPr>
        <w:t>是</w:t>
      </w:r>
      <w:r>
        <w:rPr>
          <w:rFonts w:ascii="仿宋" w:hAnsi="仿宋" w:eastAsia="仿宋" w:cs="仿宋_GB2312"/>
          <w:color w:val="auto"/>
          <w:sz w:val="32"/>
          <w:szCs w:val="32"/>
        </w:rPr>
        <w:t>联系人大代表与人民群众的桥梁纽带</w:t>
      </w:r>
      <w:r>
        <w:rPr>
          <w:rFonts w:hint="eastAsia" w:ascii="仿宋" w:hAnsi="仿宋" w:eastAsia="仿宋" w:cs="仿宋_GB2312"/>
          <w:color w:val="auto"/>
          <w:sz w:val="32"/>
          <w:szCs w:val="32"/>
          <w:lang w:eastAsia="zh-CN"/>
        </w:rPr>
        <w:t>。改项目能</w:t>
      </w:r>
      <w:r>
        <w:rPr>
          <w:rFonts w:hint="eastAsia" w:ascii="仿宋_GB2312" w:hAnsi="仿宋_GB2312" w:eastAsia="仿宋" w:cs="仿宋_GB2312"/>
          <w:color w:val="auto"/>
          <w:sz w:val="32"/>
          <w:szCs w:val="32"/>
        </w:rPr>
        <w:t>保障人代会及代表工作正常开展</w:t>
      </w:r>
      <w:r>
        <w:rPr>
          <w:rFonts w:hint="eastAsia" w:ascii="仿宋_GB2312" w:hAnsi="仿宋_GB2312" w:eastAsia="仿宋" w:cs="仿宋_GB2312"/>
          <w:color w:val="auto"/>
          <w:sz w:val="32"/>
          <w:szCs w:val="32"/>
          <w:lang w:eastAsia="zh-CN"/>
        </w:rPr>
        <w:t>及</w:t>
      </w:r>
      <w:r>
        <w:rPr>
          <w:rFonts w:hint="eastAsia" w:ascii="仿宋_GB2312" w:hAnsi="仿宋_GB2312" w:eastAsia="仿宋" w:cs="仿宋_GB2312"/>
          <w:color w:val="auto"/>
          <w:sz w:val="32"/>
          <w:szCs w:val="32"/>
        </w:rPr>
        <w:t>代表权益履行</w:t>
      </w:r>
      <w:r>
        <w:rPr>
          <w:rFonts w:hint="eastAsia" w:ascii="仿宋_GB2312" w:hAnsi="仿宋_GB2312" w:cs="仿宋_GB2312"/>
          <w:color w:val="auto"/>
          <w:sz w:val="32"/>
          <w:szCs w:val="32"/>
          <w:lang w:eastAsia="zh-CN"/>
        </w:rPr>
        <w:t>。</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：人代会会议费支出</w:t>
      </w:r>
      <w:r>
        <w:rPr>
          <w:rFonts w:hint="eastAsia" w:ascii="仿宋" w:hAnsi="仿宋" w:eastAsia="仿宋" w:cs="仿宋_GB2312"/>
          <w:color w:val="auto"/>
          <w:sz w:val="32"/>
          <w:szCs w:val="32"/>
          <w:lang w:val="en-US" w:eastAsia="zh-CN"/>
        </w:rPr>
        <w:t>1.44万。</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4．资金分配的原则及考虑因素</w:t>
      </w:r>
      <w:r>
        <w:rPr>
          <w:rFonts w:hint="eastAsia" w:ascii="仿宋_GB2312" w:hAnsi="宋体" w:eastAsia="仿宋"/>
          <w:color w:val="auto"/>
          <w:sz w:val="32"/>
          <w:szCs w:val="32"/>
          <w:lang w:val="en-US" w:eastAsia="zh-CN"/>
        </w:rPr>
        <w:t>:</w:t>
      </w:r>
      <w:r>
        <w:rPr>
          <w:rFonts w:hint="eastAsia" w:ascii="仿宋" w:hAnsi="仿宋" w:eastAsia="仿宋" w:cs="仿宋_GB2312"/>
          <w:color w:val="auto"/>
          <w:sz w:val="32"/>
          <w:szCs w:val="32"/>
          <w:lang w:eastAsia="zh-CN"/>
        </w:rPr>
        <w:t>人大代表会议的顺利召开，</w:t>
      </w:r>
      <w:r>
        <w:rPr>
          <w:rFonts w:hint="eastAsia" w:ascii="仿宋_GB2312" w:hAnsi="仿宋_GB2312" w:eastAsia="仿宋" w:cs="仿宋_GB2312"/>
          <w:color w:val="auto"/>
          <w:sz w:val="32"/>
          <w:szCs w:val="32"/>
        </w:rPr>
        <w:t>保障人代会及代表工作正常开展</w:t>
      </w:r>
      <w:r>
        <w:rPr>
          <w:rFonts w:hint="eastAsia" w:ascii="仿宋_GB2312" w:hAnsi="仿宋_GB2312" w:eastAsia="仿宋" w:cs="仿宋_GB2312"/>
          <w:color w:val="auto"/>
          <w:sz w:val="32"/>
          <w:szCs w:val="32"/>
          <w:lang w:eastAsia="zh-CN"/>
        </w:rPr>
        <w:t>及</w:t>
      </w:r>
      <w:r>
        <w:rPr>
          <w:rFonts w:hint="eastAsia" w:ascii="仿宋_GB2312" w:hAnsi="仿宋_GB2312" w:eastAsia="仿宋" w:cs="仿宋_GB2312"/>
          <w:color w:val="auto"/>
          <w:sz w:val="32"/>
          <w:szCs w:val="32"/>
        </w:rPr>
        <w:t>代表权益履行</w:t>
      </w:r>
      <w:r>
        <w:rPr>
          <w:rFonts w:hint="eastAsia" w:ascii="仿宋_GB2312" w:hAnsi="仿宋_GB2312" w:cs="仿宋_GB2312"/>
          <w:color w:val="auto"/>
          <w:sz w:val="32"/>
          <w:szCs w:val="32"/>
          <w:lang w:eastAsia="zh-CN"/>
        </w:rPr>
        <w:t>，</w:t>
      </w:r>
      <w:r>
        <w:rPr>
          <w:rFonts w:hint="eastAsia" w:ascii="仿宋" w:hAnsi="仿宋" w:eastAsia="仿宋" w:cs="仿宋_GB2312"/>
          <w:color w:val="auto"/>
          <w:sz w:val="32"/>
          <w:szCs w:val="32"/>
          <w:lang w:eastAsia="zh-CN"/>
        </w:rPr>
        <w:t>保障农村代表的误工生活补助。</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（二）项目绩效目标。</w:t>
      </w:r>
    </w:p>
    <w:p>
      <w:pPr>
        <w:pageBreakBefore w:val="0"/>
        <w:kinsoku/>
        <w:wordWrap/>
        <w:overflowPunct/>
        <w:topLinePunct w:val="0"/>
        <w:bidi w:val="0"/>
        <w:spacing w:line="576" w:lineRule="exact"/>
        <w:ind w:firstLine="640" w:firstLineChars="200"/>
        <w:textAlignment w:val="auto"/>
        <w:rPr>
          <w:rFonts w:ascii="仿宋_GB2312" w:hAnsi="宋体" w:eastAsia="仿宋"/>
          <w:color w:val="auto"/>
          <w:sz w:val="32"/>
          <w:szCs w:val="32"/>
          <w:lang w:val="zh-CN"/>
        </w:rPr>
      </w:pPr>
      <w:r>
        <w:rPr>
          <w:rFonts w:hint="eastAsia" w:ascii="仿宋_GB2312" w:hAnsi="宋体" w:eastAsia="仿宋"/>
          <w:color w:val="auto"/>
          <w:sz w:val="32"/>
          <w:szCs w:val="32"/>
          <w:lang w:val="zh-CN"/>
        </w:rPr>
        <w:t>1．项目主要内容。</w:t>
      </w:r>
      <w:r>
        <w:rPr>
          <w:rFonts w:hint="eastAsia" w:ascii="仿宋_GB2312" w:hAnsi="仿宋_GB2312" w:eastAsia="仿宋" w:cs="仿宋_GB2312"/>
          <w:color w:val="auto"/>
          <w:sz w:val="32"/>
          <w:szCs w:val="32"/>
        </w:rPr>
        <w:t>保障人代会及代表工作正常开展</w:t>
      </w:r>
      <w:r>
        <w:rPr>
          <w:rFonts w:hint="eastAsia" w:ascii="仿宋_GB2312" w:hAnsi="仿宋_GB2312" w:eastAsia="仿宋" w:cs="仿宋_GB2312"/>
          <w:color w:val="auto"/>
          <w:sz w:val="32"/>
          <w:szCs w:val="32"/>
          <w:lang w:eastAsia="zh-CN"/>
        </w:rPr>
        <w:t>及</w:t>
      </w:r>
      <w:r>
        <w:rPr>
          <w:rFonts w:hint="eastAsia" w:ascii="仿宋_GB2312" w:hAnsi="仿宋_GB2312" w:eastAsia="仿宋" w:cs="仿宋_GB2312"/>
          <w:color w:val="auto"/>
          <w:sz w:val="32"/>
          <w:szCs w:val="32"/>
        </w:rPr>
        <w:t>代表权益履行</w:t>
      </w:r>
      <w:r>
        <w:rPr>
          <w:rFonts w:hint="eastAsia" w:ascii="仿宋_GB2312" w:hAnsi="仿宋_GB2312" w:cs="仿宋_GB2312"/>
          <w:color w:val="auto"/>
          <w:sz w:val="32"/>
          <w:szCs w:val="32"/>
          <w:lang w:eastAsia="zh-CN"/>
        </w:rPr>
        <w:t>。</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：该项目绩效完成情况较好，保障了人代会的及时召开，民意及时得到收集。</w:t>
      </w:r>
    </w:p>
    <w:p>
      <w:pPr>
        <w:pageBreakBefore w:val="0"/>
        <w:kinsoku/>
        <w:wordWrap/>
        <w:overflowPunct/>
        <w:topLinePunct w:val="0"/>
        <w:bidi w:val="0"/>
        <w:adjustRightInd w:val="0"/>
        <w:snapToGrid w:val="0"/>
        <w:spacing w:line="576" w:lineRule="exact"/>
        <w:ind w:firstLine="640" w:firstLineChars="200"/>
        <w:textAlignment w:val="auto"/>
        <w:rPr>
          <w:rFonts w:ascii="仿宋_GB2312" w:hAnsi="宋体" w:eastAsia="仿宋"/>
          <w:color w:val="auto"/>
          <w:sz w:val="32"/>
          <w:szCs w:val="32"/>
          <w:lang w:val="zh-CN"/>
        </w:rPr>
      </w:pPr>
      <w:r>
        <w:rPr>
          <w:rFonts w:hint="eastAsia" w:ascii="仿宋_GB2312" w:hAnsi="宋体" w:eastAsia="仿宋"/>
          <w:color w:val="auto"/>
          <w:sz w:val="32"/>
          <w:szCs w:val="32"/>
          <w:lang w:val="zh-CN"/>
        </w:rPr>
        <w:t>3．分析评价申报内容与实际相符，申报目标可行高。</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（三）项目自评步骤及方法。</w:t>
      </w:r>
    </w:p>
    <w:p>
      <w:pPr>
        <w:pageBreakBefore w:val="0"/>
        <w:kinsoku/>
        <w:wordWrap/>
        <w:overflowPunct/>
        <w:topLinePunct w:val="0"/>
        <w:bidi w:val="0"/>
        <w:spacing w:line="576" w:lineRule="exact"/>
        <w:ind w:firstLine="640" w:firstLineChars="200"/>
        <w:textAlignment w:val="auto"/>
        <w:rPr>
          <w:rFonts w:ascii="仿宋_GB2312" w:hAnsi="宋体" w:eastAsia="仿宋"/>
          <w:color w:val="auto"/>
          <w:sz w:val="32"/>
          <w:szCs w:val="32"/>
          <w:lang w:val="zh-CN"/>
        </w:rPr>
      </w:pPr>
      <w:r>
        <w:rPr>
          <w:rFonts w:hint="eastAsia" w:ascii="仿宋" w:hAnsi="仿宋" w:eastAsia="仿宋" w:cs="仿宋_GB2312"/>
          <w:color w:val="auto"/>
          <w:sz w:val="32"/>
          <w:szCs w:val="32"/>
          <w:lang w:eastAsia="zh-CN"/>
        </w:rPr>
        <w:t>资料翻阅，人代会的及时召开，民意及时得到收集。</w:t>
      </w:r>
    </w:p>
    <w:p>
      <w:pPr>
        <w:pageBreakBefore w:val="0"/>
        <w:kinsoku/>
        <w:wordWrap/>
        <w:overflowPunct/>
        <w:topLinePunct w:val="0"/>
        <w:bidi w:val="0"/>
        <w:adjustRightInd w:val="0"/>
        <w:snapToGrid w:val="0"/>
        <w:spacing w:line="576" w:lineRule="exact"/>
        <w:ind w:firstLine="720"/>
        <w:textAlignment w:val="auto"/>
        <w:rPr>
          <w:rFonts w:ascii="黑体" w:hAnsi="宋体" w:eastAsia="黑体"/>
          <w:color w:val="auto"/>
          <w:sz w:val="32"/>
          <w:szCs w:val="32"/>
        </w:rPr>
      </w:pPr>
      <w:r>
        <w:rPr>
          <w:rFonts w:hint="eastAsia" w:ascii="黑体" w:hAnsi="宋体" w:eastAsia="黑体"/>
          <w:color w:val="auto"/>
          <w:sz w:val="32"/>
          <w:szCs w:val="32"/>
        </w:rPr>
        <w:t>二、项目资金申报及使用情况</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（一）项目资金申报及批复情况。</w:t>
      </w:r>
    </w:p>
    <w:p>
      <w:pPr>
        <w:pageBreakBefore w:val="0"/>
        <w:kinsoku/>
        <w:wordWrap/>
        <w:overflowPunct/>
        <w:topLinePunct w:val="0"/>
        <w:bidi w:val="0"/>
        <w:adjustRightInd w:val="0"/>
        <w:snapToGrid w:val="0"/>
        <w:spacing w:line="576" w:lineRule="exact"/>
        <w:ind w:firstLine="720"/>
        <w:textAlignment w:val="auto"/>
        <w:rPr>
          <w:rFonts w:hint="eastAsia" w:ascii="仿宋_GB2312" w:hAnsi="宋体" w:eastAsia="仿宋"/>
          <w:color w:val="auto"/>
          <w:sz w:val="32"/>
          <w:szCs w:val="32"/>
          <w:lang w:val="zh-CN"/>
        </w:rPr>
      </w:pPr>
      <w:r>
        <w:rPr>
          <w:rFonts w:hint="eastAsia" w:ascii="仿宋_GB2312" w:hAnsi="宋体" w:eastAsia="仿宋"/>
          <w:color w:val="auto"/>
          <w:sz w:val="32"/>
          <w:szCs w:val="32"/>
          <w:lang w:val="zh-CN"/>
        </w:rPr>
        <w:t>说明项目资金申报由年初预算统一向区财政申报，由区政府统一上报上人代会进行批复。</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（二）资金计划、到位及使用情况（可用表格形式反映）。</w:t>
      </w:r>
    </w:p>
    <w:p>
      <w:pPr>
        <w:pageBreakBefore w:val="0"/>
        <w:kinsoku/>
        <w:wordWrap/>
        <w:overflowPunct/>
        <w:topLinePunct w:val="0"/>
        <w:bidi w:val="0"/>
        <w:adjustRightInd w:val="0"/>
        <w:snapToGrid w:val="0"/>
        <w:spacing w:line="576" w:lineRule="exact"/>
        <w:ind w:firstLine="720"/>
        <w:textAlignment w:val="auto"/>
        <w:rPr>
          <w:rFonts w:hint="eastAsia" w:ascii="仿宋_GB2312" w:hAnsi="宋体" w:eastAsia="仿宋"/>
          <w:color w:val="auto"/>
          <w:sz w:val="32"/>
          <w:szCs w:val="32"/>
          <w:lang w:val="en-US" w:eastAsia="zh-CN"/>
        </w:rPr>
      </w:pPr>
      <w:r>
        <w:rPr>
          <w:rFonts w:hint="eastAsia" w:ascii="仿宋_GB2312" w:hAnsi="宋体" w:eastAsia="仿宋"/>
          <w:color w:val="auto"/>
          <w:sz w:val="32"/>
          <w:szCs w:val="32"/>
          <w:lang w:val="zh-CN" w:eastAsia="zh-CN"/>
        </w:rPr>
        <w:t>1．资金计划。该项目由区财政统一年初预算</w:t>
      </w:r>
      <w:r>
        <w:rPr>
          <w:rFonts w:hint="eastAsia" w:ascii="仿宋_GB2312" w:hAnsi="宋体" w:eastAsia="仿宋"/>
          <w:color w:val="auto"/>
          <w:sz w:val="32"/>
          <w:szCs w:val="32"/>
          <w:lang w:val="en-US" w:eastAsia="zh-CN"/>
        </w:rPr>
        <w:t xml:space="preserve">1.44万元。  </w:t>
      </w:r>
    </w:p>
    <w:p>
      <w:pPr>
        <w:pageBreakBefore w:val="0"/>
        <w:kinsoku/>
        <w:wordWrap/>
        <w:overflowPunct/>
        <w:topLinePunct w:val="0"/>
        <w:bidi w:val="0"/>
        <w:adjustRightInd w:val="0"/>
        <w:snapToGrid w:val="0"/>
        <w:spacing w:line="576" w:lineRule="exact"/>
        <w:ind w:firstLine="720"/>
        <w:textAlignment w:val="auto"/>
        <w:rPr>
          <w:rFonts w:hint="eastAsia" w:ascii="仿宋_GB2312" w:hAnsi="宋体" w:eastAsia="仿宋"/>
          <w:color w:val="auto"/>
          <w:sz w:val="32"/>
          <w:szCs w:val="32"/>
          <w:lang w:val="en-US" w:eastAsia="zh-CN"/>
        </w:rPr>
      </w:pPr>
      <w:r>
        <w:rPr>
          <w:rFonts w:hint="eastAsia" w:ascii="仿宋_GB2312" w:hAnsi="宋体" w:eastAsia="仿宋"/>
          <w:color w:val="auto"/>
          <w:sz w:val="32"/>
          <w:szCs w:val="32"/>
          <w:lang w:val="zh-CN" w:eastAsia="zh-CN"/>
        </w:rPr>
        <w:t>2．资金到位情况：该项目财政预算</w:t>
      </w:r>
      <w:r>
        <w:rPr>
          <w:rFonts w:hint="eastAsia" w:ascii="仿宋_GB2312" w:hAnsi="宋体" w:eastAsia="仿宋"/>
          <w:color w:val="auto"/>
          <w:sz w:val="32"/>
          <w:szCs w:val="32"/>
          <w:lang w:val="en-US" w:eastAsia="zh-CN"/>
        </w:rPr>
        <w:t>1.44万元全部到位。</w:t>
      </w:r>
    </w:p>
    <w:p>
      <w:pPr>
        <w:pageBreakBefore w:val="0"/>
        <w:kinsoku/>
        <w:wordWrap/>
        <w:overflowPunct/>
        <w:topLinePunct w:val="0"/>
        <w:bidi w:val="0"/>
        <w:adjustRightInd w:val="0"/>
        <w:snapToGrid w:val="0"/>
        <w:spacing w:line="576" w:lineRule="exact"/>
        <w:ind w:firstLine="720"/>
        <w:textAlignment w:val="auto"/>
        <w:rPr>
          <w:rFonts w:hint="eastAsia" w:ascii="仿宋_GB2312" w:hAnsi="宋体" w:eastAsia="仿宋"/>
          <w:color w:val="auto"/>
          <w:sz w:val="32"/>
          <w:szCs w:val="32"/>
          <w:lang w:val="zh-CN" w:eastAsia="zh-CN"/>
        </w:rPr>
      </w:pPr>
      <w:r>
        <w:rPr>
          <w:rFonts w:hint="eastAsia" w:ascii="仿宋_GB2312" w:hAnsi="宋体" w:eastAsia="仿宋"/>
          <w:color w:val="auto"/>
          <w:sz w:val="32"/>
          <w:szCs w:val="32"/>
          <w:lang w:val="zh-CN" w:eastAsia="zh-CN"/>
        </w:rPr>
        <w:t>3．资金使用：镇人代会召开及日常的人大主席团日常运行。</w:t>
      </w:r>
    </w:p>
    <w:p>
      <w:pPr>
        <w:pageBreakBefore w:val="0"/>
        <w:kinsoku/>
        <w:wordWrap/>
        <w:overflowPunct/>
        <w:topLinePunct w:val="0"/>
        <w:bidi w:val="0"/>
        <w:adjustRightInd w:val="0"/>
        <w:snapToGrid w:val="0"/>
        <w:spacing w:line="576" w:lineRule="exact"/>
        <w:ind w:firstLine="720"/>
        <w:textAlignment w:val="auto"/>
        <w:rPr>
          <w:rFonts w:ascii="仿宋_GB2312" w:hAnsi="宋体" w:eastAsia="仿宋"/>
          <w:color w:val="auto"/>
          <w:sz w:val="32"/>
          <w:szCs w:val="32"/>
          <w:lang w:val="zh-CN"/>
        </w:rPr>
      </w:pPr>
      <w:r>
        <w:rPr>
          <w:rFonts w:hint="eastAsia" w:ascii="黑体" w:hAnsi="宋体" w:eastAsia="黑体"/>
          <w:color w:val="auto"/>
          <w:sz w:val="32"/>
          <w:szCs w:val="32"/>
        </w:rPr>
        <w:t>四、项目绩效情况</w:t>
      </w:r>
      <w:r>
        <w:rPr>
          <w:rFonts w:hint="eastAsia" w:ascii="仿宋_GB2312" w:hAnsi="宋体" w:eastAsia="仿宋"/>
          <w:color w:val="auto"/>
          <w:sz w:val="32"/>
          <w:szCs w:val="32"/>
          <w:lang w:val="zh-CN"/>
        </w:rPr>
        <w:tab/>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（一）项目完成情况。</w:t>
      </w:r>
    </w:p>
    <w:p>
      <w:pPr>
        <w:pageBreakBefore w:val="0"/>
        <w:kinsoku/>
        <w:wordWrap/>
        <w:overflowPunct/>
        <w:topLinePunct w:val="0"/>
        <w:bidi w:val="0"/>
        <w:adjustRightInd w:val="0"/>
        <w:snapToGrid w:val="0"/>
        <w:spacing w:line="576" w:lineRule="exact"/>
        <w:ind w:firstLine="640" w:firstLineChars="200"/>
        <w:textAlignment w:val="auto"/>
        <w:rPr>
          <w:rFonts w:hint="eastAsia" w:ascii="仿宋_GB2312" w:hAnsi="仿宋_GB2312" w:eastAsia="仿宋" w:cs="仿宋_GB2312"/>
          <w:color w:val="auto"/>
          <w:sz w:val="32"/>
          <w:szCs w:val="32"/>
          <w:lang w:eastAsia="zh-CN"/>
        </w:rPr>
      </w:pPr>
      <w:r>
        <w:rPr>
          <w:rFonts w:hint="eastAsia" w:ascii="仿宋" w:hAnsi="仿宋" w:eastAsia="仿宋" w:cs="仿宋_GB2312"/>
          <w:color w:val="auto"/>
          <w:sz w:val="32"/>
          <w:szCs w:val="32"/>
          <w:lang w:eastAsia="zh-CN"/>
        </w:rPr>
        <w:t>人大代表会议的顺利召开，</w:t>
      </w:r>
      <w:r>
        <w:rPr>
          <w:rFonts w:hint="eastAsia" w:ascii="仿宋_GB2312" w:hAnsi="仿宋_GB2312" w:eastAsia="仿宋" w:cs="仿宋_GB2312"/>
          <w:color w:val="auto"/>
          <w:sz w:val="32"/>
          <w:szCs w:val="32"/>
        </w:rPr>
        <w:t>保障了人代会及代表工作正常开展</w:t>
      </w:r>
      <w:r>
        <w:rPr>
          <w:rFonts w:hint="eastAsia" w:ascii="仿宋_GB2312" w:hAnsi="仿宋_GB2312" w:eastAsia="仿宋" w:cs="仿宋_GB2312"/>
          <w:color w:val="auto"/>
          <w:sz w:val="32"/>
          <w:szCs w:val="32"/>
          <w:lang w:eastAsia="zh-CN"/>
        </w:rPr>
        <w:t>及</w:t>
      </w:r>
      <w:r>
        <w:rPr>
          <w:rFonts w:hint="eastAsia" w:ascii="仿宋_GB2312" w:hAnsi="仿宋_GB2312" w:eastAsia="仿宋" w:cs="仿宋_GB2312"/>
          <w:color w:val="auto"/>
          <w:sz w:val="32"/>
          <w:szCs w:val="32"/>
        </w:rPr>
        <w:t>代表权益</w:t>
      </w:r>
      <w:r>
        <w:rPr>
          <w:rFonts w:hint="eastAsia" w:ascii="仿宋_GB2312" w:hAnsi="仿宋_GB2312" w:eastAsia="仿宋" w:cs="仿宋_GB2312"/>
          <w:color w:val="auto"/>
          <w:sz w:val="32"/>
          <w:szCs w:val="32"/>
          <w:lang w:eastAsia="zh-CN"/>
        </w:rPr>
        <w:t>履行。</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（二）项目效益情况。</w:t>
      </w:r>
    </w:p>
    <w:p>
      <w:pPr>
        <w:pageBreakBefore w:val="0"/>
        <w:kinsoku/>
        <w:wordWrap/>
        <w:overflowPunct/>
        <w:topLinePunct w:val="0"/>
        <w:bidi w:val="0"/>
        <w:adjustRightInd w:val="0"/>
        <w:snapToGrid w:val="0"/>
        <w:spacing w:line="576" w:lineRule="exact"/>
        <w:ind w:firstLine="720"/>
        <w:textAlignment w:val="auto"/>
        <w:rPr>
          <w:rFonts w:hint="eastAsia" w:ascii="仿宋" w:hAnsi="仿宋" w:eastAsia="仿宋" w:cs="仿宋_GB2312"/>
          <w:color w:val="auto"/>
          <w:sz w:val="32"/>
          <w:szCs w:val="32"/>
          <w:lang w:val="zh-CN" w:eastAsia="zh-CN"/>
        </w:rPr>
      </w:pPr>
      <w:r>
        <w:rPr>
          <w:rFonts w:hint="eastAsia" w:ascii="仿宋_GB2312" w:hAnsi="宋体" w:eastAsia="仿宋"/>
          <w:color w:val="auto"/>
          <w:sz w:val="32"/>
          <w:szCs w:val="32"/>
          <w:lang w:val="zh-CN"/>
        </w:rPr>
        <w:t>项目社会效益：</w:t>
      </w:r>
      <w:r>
        <w:rPr>
          <w:rFonts w:hint="eastAsia" w:ascii="仿宋" w:hAnsi="仿宋" w:eastAsia="仿宋" w:cs="仿宋_GB2312"/>
          <w:color w:val="auto"/>
          <w:sz w:val="32"/>
          <w:szCs w:val="32"/>
          <w:lang w:eastAsia="zh-CN"/>
        </w:rPr>
        <w:t>进一步提高群众知晓度，广泛收集群众述求；</w:t>
      </w:r>
      <w:r>
        <w:rPr>
          <w:rFonts w:hint="eastAsia" w:ascii="仿宋" w:hAnsi="仿宋" w:eastAsia="仿宋" w:cs="仿宋_GB2312"/>
          <w:color w:val="auto"/>
          <w:sz w:val="32"/>
          <w:szCs w:val="32"/>
          <w:lang w:val="zh-CN" w:eastAsia="zh-CN"/>
        </w:rPr>
        <w:t>社会效益：</w:t>
      </w:r>
      <w:r>
        <w:rPr>
          <w:rFonts w:hint="eastAsia" w:ascii="仿宋" w:hAnsi="仿宋" w:eastAsia="仿宋" w:cs="仿宋_GB2312"/>
          <w:color w:val="auto"/>
          <w:sz w:val="32"/>
          <w:szCs w:val="32"/>
          <w:lang w:eastAsia="zh-CN"/>
        </w:rPr>
        <w:t>保证代表履行权益；确保群众满意度</w:t>
      </w:r>
      <w:r>
        <w:rPr>
          <w:rFonts w:hint="eastAsia" w:ascii="仿宋" w:hAnsi="仿宋" w:eastAsia="仿宋" w:cs="仿宋_GB2312"/>
          <w:color w:val="auto"/>
          <w:sz w:val="32"/>
          <w:szCs w:val="32"/>
          <w:lang w:val="en-US" w:eastAsia="zh-CN"/>
        </w:rPr>
        <w:t>100%。</w:t>
      </w:r>
    </w:p>
    <w:p>
      <w:pPr>
        <w:pageBreakBefore w:val="0"/>
        <w:kinsoku/>
        <w:wordWrap/>
        <w:overflowPunct/>
        <w:topLinePunct w:val="0"/>
        <w:bidi w:val="0"/>
        <w:adjustRightInd w:val="0"/>
        <w:snapToGrid w:val="0"/>
        <w:spacing w:line="576" w:lineRule="exact"/>
        <w:ind w:firstLine="720"/>
        <w:textAlignment w:val="auto"/>
        <w:rPr>
          <w:rFonts w:ascii="仿宋" w:hAnsi="仿宋" w:eastAsia="仿宋" w:cs="仿宋_GB2312"/>
          <w:color w:val="auto"/>
          <w:sz w:val="32"/>
          <w:szCs w:val="32"/>
        </w:rPr>
      </w:pPr>
      <w:r>
        <w:rPr>
          <w:rFonts w:hint="eastAsia" w:ascii="黑体" w:hAnsi="宋体" w:eastAsia="黑体"/>
          <w:color w:val="auto"/>
          <w:sz w:val="32"/>
          <w:szCs w:val="32"/>
          <w:lang w:val="zh-CN"/>
        </w:rPr>
        <w:t>五、存在主要问题：</w:t>
      </w:r>
      <w:r>
        <w:rPr>
          <w:rFonts w:hint="eastAsia" w:ascii="仿宋_GB2312" w:hAnsi="仿宋_GB2312" w:eastAsia="仿宋" w:cs="仿宋_GB2312"/>
          <w:color w:val="auto"/>
          <w:sz w:val="32"/>
          <w:szCs w:val="32"/>
          <w:lang w:eastAsia="zh-CN"/>
        </w:rPr>
        <w:t>群众依然对镇人大工作知晓度低。</w:t>
      </w:r>
    </w:p>
    <w:p>
      <w:pPr>
        <w:pageBreakBefore w:val="0"/>
        <w:kinsoku/>
        <w:wordWrap/>
        <w:overflowPunct/>
        <w:topLinePunct w:val="0"/>
        <w:bidi w:val="0"/>
        <w:adjustRightInd w:val="0"/>
        <w:snapToGrid w:val="0"/>
        <w:spacing w:line="576" w:lineRule="exact"/>
        <w:ind w:firstLine="720"/>
        <w:textAlignment w:val="auto"/>
        <w:rPr>
          <w:rFonts w:ascii="仿宋" w:hAnsi="仿宋" w:eastAsia="仿宋" w:cs="仿宋_GB2312"/>
          <w:color w:val="auto"/>
          <w:sz w:val="32"/>
          <w:szCs w:val="32"/>
        </w:rPr>
      </w:pPr>
      <w:r>
        <w:rPr>
          <w:rFonts w:hint="eastAsia" w:ascii="黑体" w:hAnsi="宋体" w:eastAsia="黑体"/>
          <w:color w:val="auto"/>
          <w:sz w:val="32"/>
          <w:szCs w:val="32"/>
          <w:lang w:val="zh-CN"/>
        </w:rPr>
        <w:t>六、相关措施建议：</w:t>
      </w:r>
      <w:r>
        <w:rPr>
          <w:rFonts w:hint="eastAsia" w:ascii="仿宋_GB2312" w:hAnsi="仿宋_GB2312" w:eastAsia="仿宋" w:cs="仿宋_GB2312"/>
          <w:color w:val="auto"/>
          <w:sz w:val="32"/>
          <w:szCs w:val="32"/>
          <w:lang w:eastAsia="zh-CN"/>
        </w:rPr>
        <w:t>提高对代表会议的召开的宣传力度。保证民生述求能够及时收集到位。</w:t>
      </w:r>
    </w:p>
    <w:p>
      <w:pPr>
        <w:pageBreakBefore w:val="0"/>
        <w:kinsoku/>
        <w:wordWrap/>
        <w:overflowPunct/>
        <w:topLinePunct w:val="0"/>
        <w:bidi w:val="0"/>
        <w:spacing w:line="576" w:lineRule="exact"/>
        <w:jc w:val="left"/>
        <w:textAlignment w:val="auto"/>
        <w:outlineLvl w:val="0"/>
        <w:rPr>
          <w:rFonts w:hint="eastAsia" w:ascii="方正小标宋简体" w:hAnsi="方正小标宋简体" w:eastAsia="黑体" w:cs="方正小标宋简体"/>
          <w:color w:val="auto"/>
          <w:sz w:val="44"/>
          <w:szCs w:val="44"/>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pageBreakBefore w:val="0"/>
        <w:kinsoku/>
        <w:wordWrap/>
        <w:overflowPunct/>
        <w:topLinePunct w:val="0"/>
        <w:bidi w:val="0"/>
        <w:spacing w:line="57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eastAsia="zh-CN"/>
        </w:rPr>
        <w:t>20</w:t>
      </w:r>
      <w:r>
        <w:rPr>
          <w:rFonts w:hint="eastAsia" w:ascii="方正小标宋简体" w:hAnsi="方正小标宋简体" w:eastAsia="方正小标宋简体" w:cs="方正小标宋简体"/>
          <w:color w:val="auto"/>
          <w:sz w:val="44"/>
          <w:szCs w:val="44"/>
        </w:rPr>
        <w:t>年农村义务兵优待金经费项目支出绩效评价报告</w:t>
      </w:r>
    </w:p>
    <w:p>
      <w:pPr>
        <w:pageBreakBefore w:val="0"/>
        <w:kinsoku/>
        <w:wordWrap/>
        <w:overflowPunct/>
        <w:topLinePunct w:val="0"/>
        <w:bidi w:val="0"/>
        <w:spacing w:line="576" w:lineRule="exact"/>
        <w:textAlignment w:val="auto"/>
        <w:rPr>
          <w:rFonts w:ascii="仿宋_GB2312" w:hAnsi="仿宋_GB2312" w:eastAsia="仿宋" w:cs="仿宋_GB2312"/>
          <w:color w:val="auto"/>
          <w:sz w:val="32"/>
          <w:szCs w:val="32"/>
        </w:rPr>
      </w:pPr>
    </w:p>
    <w:p>
      <w:pPr>
        <w:pageBreakBefore w:val="0"/>
        <w:kinsoku/>
        <w:wordWrap/>
        <w:overflowPunct/>
        <w:topLinePunct w:val="0"/>
        <w:bidi w:val="0"/>
        <w:adjustRightInd w:val="0"/>
        <w:snapToGrid w:val="0"/>
        <w:spacing w:line="576" w:lineRule="exact"/>
        <w:ind w:firstLine="720"/>
        <w:textAlignment w:val="auto"/>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（一）项目基本情况。</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1．项目主管部门（单位）在该项目管理中的职能</w:t>
      </w:r>
      <w:r>
        <w:rPr>
          <w:rFonts w:hint="eastAsia" w:ascii="仿宋_GB2312" w:hAnsi="宋体" w:eastAsia="仿宋"/>
          <w:color w:val="auto"/>
          <w:sz w:val="32"/>
          <w:szCs w:val="32"/>
          <w:lang w:val="en-US" w:eastAsia="zh-CN"/>
        </w:rPr>
        <w:t>:</w:t>
      </w:r>
      <w:r>
        <w:rPr>
          <w:rFonts w:hint="eastAsia" w:ascii="仿宋" w:hAnsi="仿宋" w:eastAsia="仿宋" w:cs="仿宋_GB2312"/>
          <w:color w:val="auto"/>
          <w:sz w:val="32"/>
          <w:szCs w:val="32"/>
          <w:lang w:eastAsia="zh-CN"/>
        </w:rPr>
        <w:t>确保辖区内符合条件的</w:t>
      </w:r>
      <w:r>
        <w:rPr>
          <w:rFonts w:hint="eastAsia" w:ascii="仿宋_GB2312" w:hAnsi="仿宋_GB2312" w:eastAsia="仿宋" w:cs="仿宋_GB2312"/>
          <w:color w:val="auto"/>
          <w:sz w:val="32"/>
          <w:szCs w:val="32"/>
        </w:rPr>
        <w:t>农村义</w:t>
      </w:r>
      <w:r>
        <w:rPr>
          <w:rFonts w:hint="eastAsia" w:ascii="仿宋" w:hAnsi="仿宋" w:eastAsia="仿宋" w:cs="仿宋_GB2312"/>
          <w:color w:val="auto"/>
          <w:sz w:val="32"/>
          <w:szCs w:val="32"/>
        </w:rPr>
        <w:t>务兵</w:t>
      </w:r>
      <w:r>
        <w:rPr>
          <w:rFonts w:hint="eastAsia" w:ascii="仿宋" w:hAnsi="仿宋" w:eastAsia="仿宋" w:cs="仿宋_GB2312"/>
          <w:color w:val="auto"/>
          <w:sz w:val="32"/>
          <w:szCs w:val="32"/>
          <w:lang w:eastAsia="zh-CN"/>
        </w:rPr>
        <w:t>生活补助按时，按标准发放，提高农村义务兵家庭生活质量，保证服役人员安心保家卫国。</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2．项目立项、资金申报的依据</w:t>
      </w:r>
      <w:r>
        <w:rPr>
          <w:rFonts w:hint="eastAsia" w:ascii="仿宋_GB2312" w:hAnsi="宋体" w:eastAsia="仿宋"/>
          <w:color w:val="auto"/>
          <w:sz w:val="32"/>
          <w:szCs w:val="32"/>
          <w:lang w:val="en-US" w:eastAsia="zh-CN"/>
        </w:rPr>
        <w:t>:</w:t>
      </w:r>
      <w:r>
        <w:rPr>
          <w:rFonts w:ascii="仿宋" w:hAnsi="仿宋" w:eastAsia="仿宋" w:cs="仿宋_GB2312"/>
          <w:color w:val="auto"/>
          <w:sz w:val="32"/>
          <w:szCs w:val="32"/>
        </w:rPr>
        <w:t>据有关政策规定，退伍军人按照服役年数，给予每月相应的生活补助</w:t>
      </w:r>
      <w:r>
        <w:rPr>
          <w:rFonts w:hint="eastAsia" w:ascii="仿宋" w:hAnsi="仿宋" w:eastAsia="仿宋" w:cs="仿宋_GB2312"/>
          <w:color w:val="auto"/>
          <w:sz w:val="32"/>
          <w:szCs w:val="32"/>
          <w:lang w:eastAsia="zh-CN"/>
        </w:rPr>
        <w:t>。</w:t>
      </w:r>
    </w:p>
    <w:p>
      <w:pPr>
        <w:pageBreakBefore w:val="0"/>
        <w:kinsoku/>
        <w:wordWrap/>
        <w:overflowPunct/>
        <w:topLinePunct w:val="0"/>
        <w:bidi w:val="0"/>
        <w:spacing w:line="576" w:lineRule="exact"/>
        <w:ind w:firstLine="640" w:firstLineChars="200"/>
        <w:textAlignment w:val="auto"/>
        <w:rPr>
          <w:rFonts w:hint="eastAsia" w:ascii="仿宋_GB2312" w:hAnsi="仿宋_GB2312" w:eastAsia="仿宋" w:cs="仿宋_GB2312"/>
          <w:color w:val="auto"/>
          <w:sz w:val="32"/>
          <w:szCs w:val="32"/>
        </w:rPr>
      </w:pPr>
      <w:r>
        <w:rPr>
          <w:rFonts w:hint="eastAsia" w:ascii="仿宋_GB2312" w:hAnsi="宋体" w:eastAsia="仿宋"/>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：该项目</w:t>
      </w:r>
      <w:r>
        <w:rPr>
          <w:rFonts w:hint="eastAsia" w:ascii="仿宋_GB2312" w:hAnsi="仿宋_GB2312" w:eastAsia="仿宋" w:cs="仿宋_GB2312"/>
          <w:color w:val="auto"/>
          <w:sz w:val="32"/>
          <w:szCs w:val="32"/>
        </w:rPr>
        <w:t>全年预算数</w:t>
      </w:r>
      <w:r>
        <w:rPr>
          <w:rFonts w:hint="eastAsia" w:ascii="仿宋_GB2312" w:hAnsi="仿宋_GB2312" w:eastAsia="仿宋" w:cs="仿宋_GB2312"/>
          <w:color w:val="auto"/>
          <w:sz w:val="32"/>
          <w:szCs w:val="32"/>
          <w:lang w:val="en-US" w:eastAsia="zh-CN"/>
        </w:rPr>
        <w:t>21.69</w:t>
      </w:r>
      <w:r>
        <w:rPr>
          <w:rFonts w:hint="eastAsia" w:ascii="仿宋_GB2312" w:hAnsi="仿宋_GB2312" w:eastAsia="仿宋" w:cs="仿宋_GB2312"/>
          <w:color w:val="auto"/>
          <w:sz w:val="32"/>
          <w:szCs w:val="32"/>
        </w:rPr>
        <w:t>万元</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4．资金分配的原则及考虑因素</w:t>
      </w:r>
      <w:r>
        <w:rPr>
          <w:rFonts w:hint="eastAsia" w:ascii="仿宋_GB2312" w:hAnsi="宋体" w:eastAsia="仿宋"/>
          <w:color w:val="auto"/>
          <w:sz w:val="32"/>
          <w:szCs w:val="32"/>
          <w:lang w:val="en-US" w:eastAsia="zh-CN"/>
        </w:rPr>
        <w:t>:有我镇服役人员数情况而定。</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（二）项目绩效目标。</w:t>
      </w:r>
    </w:p>
    <w:p>
      <w:pPr>
        <w:pageBreakBefore w:val="0"/>
        <w:kinsoku/>
        <w:wordWrap/>
        <w:overflowPunct/>
        <w:topLinePunct w:val="0"/>
        <w:bidi w:val="0"/>
        <w:spacing w:line="576" w:lineRule="exact"/>
        <w:ind w:firstLine="640" w:firstLineChars="200"/>
        <w:textAlignment w:val="auto"/>
        <w:rPr>
          <w:rFonts w:hint="eastAsia" w:ascii="仿宋_GB2312" w:hAnsi="仿宋_GB2312" w:cs="仿宋_GB2312"/>
          <w:color w:val="auto"/>
          <w:sz w:val="32"/>
          <w:szCs w:val="32"/>
          <w:lang w:eastAsia="zh-CN"/>
        </w:rPr>
      </w:pPr>
      <w:r>
        <w:rPr>
          <w:rFonts w:hint="eastAsia" w:ascii="仿宋_GB2312" w:hAnsi="宋体" w:eastAsia="仿宋"/>
          <w:color w:val="auto"/>
          <w:sz w:val="32"/>
          <w:szCs w:val="32"/>
          <w:lang w:val="zh-CN"/>
        </w:rPr>
        <w:t>1．项目主要内容。</w:t>
      </w:r>
      <w:r>
        <w:rPr>
          <w:rFonts w:hint="eastAsia" w:ascii="仿宋" w:hAnsi="仿宋" w:eastAsia="仿宋" w:cs="仿宋_GB2312"/>
          <w:color w:val="auto"/>
          <w:sz w:val="32"/>
          <w:szCs w:val="32"/>
          <w:lang w:eastAsia="zh-CN"/>
        </w:rPr>
        <w:t>确保辖区内符合条件的</w:t>
      </w:r>
      <w:r>
        <w:rPr>
          <w:rFonts w:hint="eastAsia" w:ascii="仿宋_GB2312" w:hAnsi="仿宋_GB2312" w:eastAsia="仿宋" w:cs="仿宋_GB2312"/>
          <w:color w:val="auto"/>
          <w:sz w:val="32"/>
          <w:szCs w:val="32"/>
        </w:rPr>
        <w:t>农村义务兵</w:t>
      </w:r>
      <w:r>
        <w:rPr>
          <w:rFonts w:hint="eastAsia" w:ascii="仿宋" w:hAnsi="仿宋" w:eastAsia="仿宋" w:cs="仿宋_GB2312"/>
          <w:color w:val="auto"/>
          <w:sz w:val="32"/>
          <w:szCs w:val="32"/>
          <w:lang w:eastAsia="zh-CN"/>
        </w:rPr>
        <w:t>生活补助按时，按标准发放，提高农村义务兵家庭生活质量，保证服役人员安心保家卫国。</w:t>
      </w:r>
    </w:p>
    <w:p>
      <w:pPr>
        <w:pageBreakBefore w:val="0"/>
        <w:kinsoku/>
        <w:wordWrap/>
        <w:overflowPunct/>
        <w:topLinePunct w:val="0"/>
        <w:bidi w:val="0"/>
        <w:spacing w:line="576" w:lineRule="exact"/>
        <w:ind w:firstLine="640" w:firstLineChars="200"/>
        <w:textAlignment w:val="auto"/>
        <w:rPr>
          <w:rFonts w:hint="default" w:ascii="仿宋" w:hAnsi="仿宋" w:eastAsia="仿宋" w:cs="仿宋_GB2312"/>
          <w:color w:val="auto"/>
          <w:sz w:val="32"/>
          <w:szCs w:val="32"/>
          <w:lang w:val="en-US" w:eastAsia="zh-CN"/>
        </w:rPr>
      </w:pPr>
      <w:r>
        <w:rPr>
          <w:rFonts w:hint="eastAsia" w:ascii="仿宋_GB2312" w:hAnsi="宋体" w:eastAsia="仿宋"/>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：提高农村义务兵家庭生活质量，保证服役人员安心保家卫国，并保障群众满意度。全部补助的到位。</w:t>
      </w:r>
    </w:p>
    <w:p>
      <w:pPr>
        <w:pageBreakBefore w:val="0"/>
        <w:kinsoku/>
        <w:wordWrap/>
        <w:overflowPunct/>
        <w:topLinePunct w:val="0"/>
        <w:bidi w:val="0"/>
        <w:adjustRightInd w:val="0"/>
        <w:snapToGrid w:val="0"/>
        <w:spacing w:line="576" w:lineRule="exact"/>
        <w:ind w:firstLine="640" w:firstLineChars="200"/>
        <w:textAlignment w:val="auto"/>
        <w:rPr>
          <w:rFonts w:ascii="仿宋_GB2312" w:hAnsi="宋体" w:eastAsia="仿宋"/>
          <w:color w:val="auto"/>
          <w:sz w:val="32"/>
          <w:szCs w:val="32"/>
          <w:lang w:val="zh-CN"/>
        </w:rPr>
      </w:pPr>
      <w:r>
        <w:rPr>
          <w:rFonts w:hint="eastAsia" w:ascii="仿宋_GB2312" w:hAnsi="宋体" w:eastAsia="仿宋"/>
          <w:color w:val="auto"/>
          <w:sz w:val="32"/>
          <w:szCs w:val="32"/>
          <w:lang w:val="zh-CN"/>
        </w:rPr>
        <w:t>3．分析评价申报内容与实际相符，申报目标可行高。</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（三）项目自评步骤及方法。</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支付凭证资料查阅，电话抽查是否真实发放到位。</w:t>
      </w:r>
    </w:p>
    <w:p>
      <w:pPr>
        <w:pageBreakBefore w:val="0"/>
        <w:kinsoku/>
        <w:wordWrap/>
        <w:overflowPunct/>
        <w:topLinePunct w:val="0"/>
        <w:bidi w:val="0"/>
        <w:adjustRightInd w:val="0"/>
        <w:snapToGrid w:val="0"/>
        <w:spacing w:line="576" w:lineRule="exact"/>
        <w:ind w:firstLine="720"/>
        <w:textAlignment w:val="auto"/>
        <w:rPr>
          <w:rFonts w:ascii="黑体" w:hAnsi="宋体" w:eastAsia="黑体"/>
          <w:color w:val="auto"/>
          <w:sz w:val="32"/>
          <w:szCs w:val="32"/>
        </w:rPr>
      </w:pPr>
      <w:r>
        <w:rPr>
          <w:rFonts w:hint="eastAsia" w:ascii="黑体" w:hAnsi="宋体" w:eastAsia="黑体"/>
          <w:color w:val="auto"/>
          <w:sz w:val="32"/>
          <w:szCs w:val="32"/>
        </w:rPr>
        <w:t>二、项目资金申报及使用情况</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（一）项目资金申报及批复情况。</w:t>
      </w:r>
    </w:p>
    <w:p>
      <w:pPr>
        <w:pageBreakBefore w:val="0"/>
        <w:kinsoku/>
        <w:wordWrap/>
        <w:overflowPunct/>
        <w:topLinePunct w:val="0"/>
        <w:bidi w:val="0"/>
        <w:adjustRightInd w:val="0"/>
        <w:snapToGrid w:val="0"/>
        <w:spacing w:line="576" w:lineRule="exact"/>
        <w:ind w:firstLine="720"/>
        <w:textAlignment w:val="auto"/>
        <w:rPr>
          <w:rFonts w:hint="eastAsia" w:ascii="仿宋_GB2312" w:hAnsi="宋体" w:eastAsia="仿宋"/>
          <w:color w:val="auto"/>
          <w:sz w:val="32"/>
          <w:szCs w:val="32"/>
          <w:lang w:val="zh-CN"/>
        </w:rPr>
      </w:pPr>
      <w:r>
        <w:rPr>
          <w:rFonts w:hint="eastAsia" w:ascii="仿宋_GB2312" w:hAnsi="宋体" w:eastAsia="仿宋"/>
          <w:color w:val="auto"/>
          <w:sz w:val="32"/>
          <w:szCs w:val="32"/>
          <w:lang w:val="zh-CN"/>
        </w:rPr>
        <w:t>说明项目资金申报由年初预算统一向区财政申报，由区政府统一上报上人代会进行批复。</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（二）资金计划、到位及使用情况（可用表格形式反映）。</w:t>
      </w:r>
    </w:p>
    <w:p>
      <w:pPr>
        <w:pageBreakBefore w:val="0"/>
        <w:kinsoku/>
        <w:wordWrap/>
        <w:overflowPunct/>
        <w:topLinePunct w:val="0"/>
        <w:bidi w:val="0"/>
        <w:adjustRightInd w:val="0"/>
        <w:snapToGrid w:val="0"/>
        <w:spacing w:line="576" w:lineRule="exact"/>
        <w:ind w:firstLine="720"/>
        <w:textAlignment w:val="auto"/>
        <w:rPr>
          <w:rFonts w:hint="eastAsia" w:ascii="仿宋_GB2312" w:hAnsi="宋体" w:eastAsia="仿宋"/>
          <w:color w:val="auto"/>
          <w:sz w:val="32"/>
          <w:szCs w:val="32"/>
          <w:lang w:val="en-US" w:eastAsia="zh-CN"/>
        </w:rPr>
      </w:pPr>
      <w:r>
        <w:rPr>
          <w:rFonts w:hint="eastAsia" w:ascii="仿宋_GB2312" w:hAnsi="宋体" w:eastAsia="仿宋"/>
          <w:color w:val="auto"/>
          <w:sz w:val="32"/>
          <w:szCs w:val="32"/>
          <w:lang w:val="zh-CN" w:eastAsia="zh-CN"/>
        </w:rPr>
        <w:t>1．资金计划。该项目由区财政统一年初预算</w:t>
      </w:r>
      <w:r>
        <w:rPr>
          <w:rFonts w:hint="eastAsia" w:ascii="仿宋_GB2312" w:hAnsi="宋体" w:eastAsia="仿宋"/>
          <w:color w:val="auto"/>
          <w:sz w:val="32"/>
          <w:szCs w:val="32"/>
          <w:lang w:val="en-US" w:eastAsia="zh-CN"/>
        </w:rPr>
        <w:t xml:space="preserve">21.69万元。  </w:t>
      </w:r>
    </w:p>
    <w:p>
      <w:pPr>
        <w:pageBreakBefore w:val="0"/>
        <w:kinsoku/>
        <w:wordWrap/>
        <w:overflowPunct/>
        <w:topLinePunct w:val="0"/>
        <w:bidi w:val="0"/>
        <w:adjustRightInd w:val="0"/>
        <w:snapToGrid w:val="0"/>
        <w:spacing w:line="576" w:lineRule="exact"/>
        <w:ind w:firstLine="720"/>
        <w:textAlignment w:val="auto"/>
        <w:rPr>
          <w:rFonts w:hint="eastAsia" w:ascii="仿宋_GB2312" w:hAnsi="宋体" w:eastAsia="仿宋"/>
          <w:color w:val="auto"/>
          <w:sz w:val="32"/>
          <w:szCs w:val="32"/>
          <w:lang w:val="en-US" w:eastAsia="zh-CN"/>
        </w:rPr>
      </w:pPr>
      <w:r>
        <w:rPr>
          <w:rFonts w:hint="eastAsia" w:ascii="仿宋_GB2312" w:hAnsi="宋体" w:eastAsia="仿宋"/>
          <w:color w:val="auto"/>
          <w:sz w:val="32"/>
          <w:szCs w:val="32"/>
          <w:lang w:val="zh-CN" w:eastAsia="zh-CN"/>
        </w:rPr>
        <w:t>2．资金到位情况：该项目财政预算</w:t>
      </w:r>
      <w:r>
        <w:rPr>
          <w:rFonts w:hint="eastAsia" w:ascii="仿宋_GB2312" w:hAnsi="宋体" w:eastAsia="仿宋"/>
          <w:color w:val="auto"/>
          <w:sz w:val="32"/>
          <w:szCs w:val="32"/>
          <w:lang w:val="en-US" w:eastAsia="zh-CN"/>
        </w:rPr>
        <w:t>21.69万元全部到位。</w:t>
      </w:r>
    </w:p>
    <w:p>
      <w:pPr>
        <w:pageBreakBefore w:val="0"/>
        <w:kinsoku/>
        <w:wordWrap/>
        <w:overflowPunct/>
        <w:topLinePunct w:val="0"/>
        <w:bidi w:val="0"/>
        <w:adjustRightInd w:val="0"/>
        <w:snapToGrid w:val="0"/>
        <w:spacing w:line="576" w:lineRule="exact"/>
        <w:ind w:firstLine="720"/>
        <w:textAlignment w:val="auto"/>
        <w:rPr>
          <w:rFonts w:hint="eastAsia" w:ascii="仿宋" w:hAnsi="仿宋" w:eastAsia="仿宋" w:cs="仿宋_GB2312"/>
          <w:color w:val="auto"/>
          <w:sz w:val="32"/>
          <w:szCs w:val="32"/>
          <w:lang w:val="en-US" w:eastAsia="zh-CN"/>
        </w:rPr>
      </w:pPr>
      <w:r>
        <w:rPr>
          <w:rFonts w:hint="eastAsia" w:ascii="仿宋_GB2312" w:hAnsi="宋体" w:eastAsia="仿宋"/>
          <w:color w:val="auto"/>
          <w:sz w:val="32"/>
          <w:szCs w:val="32"/>
          <w:lang w:val="zh-CN" w:eastAsia="zh-CN"/>
        </w:rPr>
        <w:t>3．资金使用：</w:t>
      </w:r>
      <w:r>
        <w:rPr>
          <w:rFonts w:hint="eastAsia" w:ascii="仿宋" w:hAnsi="仿宋" w:eastAsia="仿宋" w:cs="仿宋_GB2312"/>
          <w:color w:val="auto"/>
          <w:sz w:val="32"/>
          <w:szCs w:val="32"/>
          <w:lang w:eastAsia="zh-CN"/>
        </w:rPr>
        <w:t>辖区内符合条件的</w:t>
      </w:r>
      <w:r>
        <w:rPr>
          <w:rFonts w:hint="eastAsia" w:ascii="仿宋_GB2312" w:hAnsi="仿宋_GB2312" w:eastAsia="仿宋" w:cs="仿宋_GB2312"/>
          <w:color w:val="auto"/>
          <w:sz w:val="32"/>
          <w:szCs w:val="32"/>
        </w:rPr>
        <w:t>农村义</w:t>
      </w:r>
      <w:r>
        <w:rPr>
          <w:rFonts w:hint="eastAsia" w:ascii="仿宋" w:hAnsi="仿宋" w:eastAsia="仿宋" w:cs="仿宋_GB2312"/>
          <w:color w:val="auto"/>
          <w:sz w:val="32"/>
          <w:szCs w:val="32"/>
        </w:rPr>
        <w:t>务兵</w:t>
      </w:r>
      <w:r>
        <w:rPr>
          <w:rFonts w:hint="eastAsia" w:ascii="仿宋" w:hAnsi="仿宋" w:eastAsia="仿宋" w:cs="仿宋_GB2312"/>
          <w:color w:val="auto"/>
          <w:sz w:val="32"/>
          <w:szCs w:val="32"/>
          <w:lang w:eastAsia="zh-CN"/>
        </w:rPr>
        <w:t>生活补助</w:t>
      </w:r>
      <w:r>
        <w:rPr>
          <w:rFonts w:hint="eastAsia" w:ascii="仿宋" w:hAnsi="仿宋" w:eastAsia="仿宋" w:cs="仿宋_GB2312"/>
          <w:color w:val="auto"/>
          <w:sz w:val="32"/>
          <w:szCs w:val="32"/>
          <w:lang w:val="en-US" w:eastAsia="zh-CN"/>
        </w:rPr>
        <w:t xml:space="preserve"> 。 </w:t>
      </w:r>
    </w:p>
    <w:p>
      <w:pPr>
        <w:pageBreakBefore w:val="0"/>
        <w:kinsoku/>
        <w:wordWrap/>
        <w:overflowPunct/>
        <w:topLinePunct w:val="0"/>
        <w:bidi w:val="0"/>
        <w:adjustRightInd w:val="0"/>
        <w:snapToGrid w:val="0"/>
        <w:spacing w:line="576" w:lineRule="exact"/>
        <w:ind w:firstLine="720"/>
        <w:textAlignment w:val="auto"/>
        <w:rPr>
          <w:rFonts w:ascii="仿宋_GB2312" w:hAnsi="宋体" w:eastAsia="仿宋"/>
          <w:color w:val="auto"/>
          <w:sz w:val="32"/>
          <w:szCs w:val="32"/>
          <w:lang w:val="zh-CN"/>
        </w:rPr>
      </w:pPr>
      <w:r>
        <w:rPr>
          <w:rFonts w:hint="eastAsia" w:ascii="黑体" w:hAnsi="宋体" w:eastAsia="黑体"/>
          <w:color w:val="auto"/>
          <w:sz w:val="32"/>
          <w:szCs w:val="32"/>
          <w:lang w:eastAsia="zh-CN"/>
        </w:rPr>
        <w:t>三</w:t>
      </w:r>
      <w:r>
        <w:rPr>
          <w:rFonts w:hint="eastAsia" w:ascii="黑体" w:hAnsi="宋体" w:eastAsia="黑体"/>
          <w:color w:val="auto"/>
          <w:sz w:val="32"/>
          <w:szCs w:val="32"/>
        </w:rPr>
        <w:t>、项目绩效情况</w:t>
      </w:r>
      <w:r>
        <w:rPr>
          <w:rFonts w:hint="eastAsia" w:ascii="仿宋_GB2312" w:hAnsi="宋体" w:eastAsia="仿宋"/>
          <w:color w:val="auto"/>
          <w:sz w:val="32"/>
          <w:szCs w:val="32"/>
          <w:lang w:val="zh-CN"/>
        </w:rPr>
        <w:tab/>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（一）项目完成情况。</w:t>
      </w:r>
    </w:p>
    <w:p>
      <w:pPr>
        <w:pageBreakBefore w:val="0"/>
        <w:kinsoku/>
        <w:wordWrap/>
        <w:overflowPunct/>
        <w:topLinePunct w:val="0"/>
        <w:bidi w:val="0"/>
        <w:spacing w:line="576" w:lineRule="exact"/>
        <w:ind w:firstLine="640" w:firstLineChars="200"/>
        <w:textAlignment w:val="auto"/>
        <w:rPr>
          <w:rFonts w:hint="eastAsia" w:ascii="仿宋_GB2312" w:hAnsi="仿宋_GB2312" w:eastAsia="仿宋" w:cs="仿宋_GB2312"/>
          <w:color w:val="auto"/>
          <w:sz w:val="32"/>
          <w:szCs w:val="32"/>
          <w:lang w:eastAsia="zh-CN"/>
        </w:rPr>
      </w:pPr>
      <w:r>
        <w:rPr>
          <w:rFonts w:hint="eastAsia" w:ascii="仿宋" w:hAnsi="仿宋" w:eastAsia="仿宋" w:cs="仿宋_GB2312"/>
          <w:color w:val="auto"/>
          <w:sz w:val="32"/>
          <w:szCs w:val="32"/>
          <w:lang w:eastAsia="zh-CN"/>
        </w:rPr>
        <w:t>辖区内符合条件的</w:t>
      </w:r>
      <w:r>
        <w:rPr>
          <w:rFonts w:hint="eastAsia" w:ascii="仿宋_GB2312" w:hAnsi="仿宋_GB2312" w:eastAsia="仿宋" w:cs="仿宋_GB2312"/>
          <w:color w:val="auto"/>
          <w:sz w:val="32"/>
          <w:szCs w:val="32"/>
        </w:rPr>
        <w:t>农村义务兵</w:t>
      </w:r>
      <w:r>
        <w:rPr>
          <w:rFonts w:hint="eastAsia" w:ascii="仿宋" w:hAnsi="仿宋" w:eastAsia="仿宋" w:cs="仿宋_GB2312"/>
          <w:color w:val="auto"/>
          <w:sz w:val="32"/>
          <w:szCs w:val="32"/>
          <w:lang w:eastAsia="zh-CN"/>
        </w:rPr>
        <w:t>生活补助按时按标准发放到位，提高农村义务兵家庭生活质量，保证服役人员安心保家卫国。</w:t>
      </w:r>
    </w:p>
    <w:p>
      <w:pPr>
        <w:pageBreakBefore w:val="0"/>
        <w:kinsoku/>
        <w:wordWrap/>
        <w:overflowPunct/>
        <w:topLinePunct w:val="0"/>
        <w:bidi w:val="0"/>
        <w:spacing w:line="576" w:lineRule="exact"/>
        <w:ind w:firstLine="640" w:firstLineChars="200"/>
        <w:textAlignment w:val="auto"/>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（二）项目效益情况。</w:t>
      </w:r>
    </w:p>
    <w:p>
      <w:pPr>
        <w:pageBreakBefore w:val="0"/>
        <w:kinsoku/>
        <w:wordWrap/>
        <w:overflowPunct/>
        <w:topLinePunct w:val="0"/>
        <w:bidi w:val="0"/>
        <w:adjustRightInd w:val="0"/>
        <w:snapToGrid w:val="0"/>
        <w:spacing w:line="576" w:lineRule="exact"/>
        <w:ind w:firstLine="720"/>
        <w:textAlignment w:val="auto"/>
        <w:rPr>
          <w:rFonts w:hint="eastAsia" w:ascii="仿宋" w:hAnsi="仿宋" w:eastAsia="仿宋" w:cs="仿宋_GB2312"/>
          <w:color w:val="auto"/>
          <w:sz w:val="32"/>
          <w:szCs w:val="32"/>
          <w:lang w:val="zh-CN" w:eastAsia="zh-CN"/>
        </w:rPr>
      </w:pPr>
      <w:r>
        <w:rPr>
          <w:rFonts w:hint="eastAsia" w:ascii="仿宋" w:hAnsi="仿宋" w:eastAsia="仿宋" w:cs="仿宋_GB2312"/>
          <w:color w:val="auto"/>
          <w:sz w:val="32"/>
          <w:szCs w:val="32"/>
          <w:lang w:eastAsia="zh-CN"/>
        </w:rPr>
        <w:t>时效指标：及时有效解决辖区内义务兵生活补助；经济效益：保证农村义务兵生活补助；</w:t>
      </w:r>
      <w:r>
        <w:rPr>
          <w:rFonts w:hint="eastAsia" w:ascii="仿宋" w:hAnsi="仿宋" w:eastAsia="仿宋" w:cs="仿宋_GB2312"/>
          <w:color w:val="auto"/>
          <w:sz w:val="32"/>
          <w:szCs w:val="32"/>
          <w:lang w:val="zh-CN" w:eastAsia="zh-CN"/>
        </w:rPr>
        <w:t>社会效益：</w:t>
      </w:r>
      <w:r>
        <w:rPr>
          <w:rFonts w:hint="eastAsia" w:ascii="仿宋" w:hAnsi="仿宋" w:eastAsia="仿宋" w:cs="仿宋_GB2312"/>
          <w:color w:val="auto"/>
          <w:sz w:val="32"/>
          <w:szCs w:val="32"/>
          <w:lang w:eastAsia="zh-CN"/>
        </w:rPr>
        <w:t>推动辖区内稳定和谐；确保群众满意度</w:t>
      </w:r>
      <w:r>
        <w:rPr>
          <w:rFonts w:hint="eastAsia" w:ascii="仿宋" w:hAnsi="仿宋" w:eastAsia="仿宋" w:cs="仿宋_GB2312"/>
          <w:color w:val="auto"/>
          <w:sz w:val="32"/>
          <w:szCs w:val="32"/>
          <w:lang w:val="en-US" w:eastAsia="zh-CN"/>
        </w:rPr>
        <w:t>100%。</w:t>
      </w:r>
    </w:p>
    <w:p>
      <w:pPr>
        <w:pageBreakBefore w:val="0"/>
        <w:numPr>
          <w:ilvl w:val="0"/>
          <w:numId w:val="0"/>
        </w:numPr>
        <w:shd w:val="clear" w:fill="FFFFFF" w:themeFill="background1"/>
        <w:kinsoku/>
        <w:wordWrap/>
        <w:overflowPunct/>
        <w:topLinePunct w:val="0"/>
        <w:bidi w:val="0"/>
        <w:spacing w:line="576" w:lineRule="exact"/>
        <w:ind w:firstLine="640" w:firstLineChars="200"/>
        <w:textAlignment w:val="auto"/>
        <w:rPr>
          <w:rFonts w:ascii="仿宋" w:hAnsi="仿宋" w:eastAsia="仿宋" w:cs="仿宋_GB2312"/>
          <w:color w:val="auto"/>
          <w:sz w:val="32"/>
          <w:szCs w:val="32"/>
        </w:rPr>
      </w:pPr>
      <w:r>
        <w:rPr>
          <w:rFonts w:hint="eastAsia" w:ascii="黑体" w:hAnsi="宋体" w:eastAsia="黑体"/>
          <w:color w:val="auto"/>
          <w:sz w:val="32"/>
          <w:szCs w:val="32"/>
          <w:lang w:val="zh-CN"/>
        </w:rPr>
        <w:t>四、存在主要问题：</w:t>
      </w:r>
      <w:r>
        <w:rPr>
          <w:rFonts w:hint="eastAsia" w:ascii="仿宋_GB2312" w:hAnsi="仿宋_GB2312" w:eastAsia="仿宋" w:cs="仿宋_GB2312"/>
          <w:color w:val="auto"/>
          <w:sz w:val="32"/>
          <w:szCs w:val="32"/>
          <w:shd w:val="clear" w:fill="FFFFFF" w:themeFill="background1"/>
          <w:lang w:eastAsia="zh-CN"/>
        </w:rPr>
        <w:t>每年对新增退伍军人收集数据有一定困难。</w:t>
      </w:r>
    </w:p>
    <w:p>
      <w:pPr>
        <w:pageBreakBefore w:val="0"/>
        <w:numPr>
          <w:ilvl w:val="0"/>
          <w:numId w:val="0"/>
        </w:numPr>
        <w:kinsoku/>
        <w:wordWrap/>
        <w:overflowPunct/>
        <w:topLinePunct w:val="0"/>
        <w:bidi w:val="0"/>
        <w:spacing w:line="576" w:lineRule="exact"/>
        <w:ind w:firstLine="640" w:firstLineChars="200"/>
        <w:textAlignment w:val="auto"/>
        <w:rPr>
          <w:rStyle w:val="26"/>
          <w:rFonts w:hint="eastAsia" w:ascii="仿宋" w:hAnsi="仿宋" w:eastAsia="仿宋"/>
          <w:b w:val="0"/>
          <w:bCs w:val="0"/>
          <w:color w:val="auto"/>
          <w:sz w:val="32"/>
          <w:szCs w:val="32"/>
        </w:rPr>
      </w:pPr>
      <w:r>
        <w:rPr>
          <w:rFonts w:hint="eastAsia" w:ascii="黑体" w:hAnsi="宋体" w:eastAsia="黑体"/>
          <w:color w:val="auto"/>
          <w:sz w:val="32"/>
          <w:szCs w:val="32"/>
          <w:lang w:val="zh-CN"/>
        </w:rPr>
        <w:t>五、相关措施建议：</w:t>
      </w:r>
      <w:r>
        <w:rPr>
          <w:rFonts w:hint="eastAsia" w:ascii="仿宋_GB2312" w:hAnsi="仿宋_GB2312" w:eastAsia="仿宋" w:cs="仿宋_GB2312"/>
          <w:color w:val="auto"/>
          <w:sz w:val="32"/>
          <w:szCs w:val="32"/>
          <w:shd w:val="clear" w:fill="FFFFFF" w:themeFill="background1"/>
          <w:lang w:eastAsia="zh-CN"/>
        </w:rPr>
        <w:t>提前就辖区内将新增退伍军人人数做好摸底，及时收集数据，保障资金支付的时效性。</w:t>
      </w:r>
    </w:p>
    <w:p>
      <w:pPr>
        <w:pageBreakBefore w:val="0"/>
        <w:kinsoku/>
        <w:wordWrap/>
        <w:overflowPunct/>
        <w:topLinePunct w:val="0"/>
        <w:bidi w:val="0"/>
        <w:adjustRightInd w:val="0"/>
        <w:snapToGrid w:val="0"/>
        <w:spacing w:line="576" w:lineRule="exact"/>
        <w:ind w:firstLine="720"/>
        <w:textAlignment w:val="auto"/>
        <w:rPr>
          <w:rFonts w:ascii="仿宋" w:hAnsi="仿宋" w:eastAsia="仿宋" w:cs="仿宋_GB2312"/>
          <w:color w:val="auto"/>
          <w:sz w:val="32"/>
          <w:szCs w:val="32"/>
        </w:rPr>
      </w:pPr>
    </w:p>
    <w:p>
      <w:pPr>
        <w:pageBreakBefore w:val="0"/>
        <w:kinsoku/>
        <w:wordWrap/>
        <w:overflowPunct/>
        <w:topLinePunct w:val="0"/>
        <w:bidi w:val="0"/>
        <w:spacing w:line="576" w:lineRule="exact"/>
        <w:textAlignment w:val="auto"/>
        <w:rPr>
          <w:rFonts w:hint="eastAsia"/>
          <w:color w:val="auto"/>
        </w:rPr>
      </w:pPr>
      <w:r>
        <w:rPr>
          <w:rFonts w:hint="eastAsia"/>
          <w:color w:val="auto"/>
        </w:rPr>
        <w:br w:type="page"/>
      </w:r>
    </w:p>
    <w:p>
      <w:pPr>
        <w:pageBreakBefore w:val="0"/>
        <w:kinsoku/>
        <w:wordWrap/>
        <w:overflowPunct/>
        <w:topLinePunct w:val="0"/>
        <w:bidi w:val="0"/>
        <w:spacing w:line="576" w:lineRule="exact"/>
        <w:jc w:val="left"/>
        <w:textAlignment w:val="auto"/>
        <w:outlineLvl w:val="0"/>
        <w:rPr>
          <w:rFonts w:hint="eastAsia" w:ascii="方正小标宋简体" w:hAnsi="方正小标宋简体" w:eastAsia="黑体" w:cs="方正小标宋简体"/>
          <w:color w:val="auto"/>
          <w:sz w:val="44"/>
          <w:szCs w:val="44"/>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pPr>
        <w:pageBreakBefore w:val="0"/>
        <w:kinsoku/>
        <w:wordWrap/>
        <w:overflowPunct/>
        <w:topLinePunct w:val="0"/>
        <w:bidi w:val="0"/>
        <w:spacing w:line="57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eastAsia="zh-CN"/>
        </w:rPr>
        <w:t>20</w:t>
      </w:r>
      <w:r>
        <w:rPr>
          <w:rFonts w:hint="eastAsia" w:ascii="方正小标宋简体" w:hAnsi="方正小标宋简体" w:eastAsia="方正小标宋简体" w:cs="方正小标宋简体"/>
          <w:color w:val="auto"/>
          <w:sz w:val="44"/>
          <w:szCs w:val="44"/>
        </w:rPr>
        <w:t>年森林防火专项经费项目支出绩效评价报</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告</w:t>
      </w:r>
    </w:p>
    <w:p>
      <w:pPr>
        <w:pageBreakBefore w:val="0"/>
        <w:kinsoku/>
        <w:wordWrap/>
        <w:overflowPunct/>
        <w:topLinePunct w:val="0"/>
        <w:bidi w:val="0"/>
        <w:spacing w:line="576" w:lineRule="exact"/>
        <w:textAlignment w:val="auto"/>
        <w:rPr>
          <w:rFonts w:ascii="仿宋_GB2312" w:hAnsi="仿宋_GB2312" w:eastAsia="仿宋" w:cs="仿宋_GB2312"/>
          <w:color w:val="auto"/>
          <w:sz w:val="32"/>
          <w:szCs w:val="32"/>
        </w:rPr>
      </w:pPr>
    </w:p>
    <w:p>
      <w:pPr>
        <w:pageBreakBefore w:val="0"/>
        <w:kinsoku/>
        <w:wordWrap/>
        <w:overflowPunct/>
        <w:topLinePunct w:val="0"/>
        <w:bidi w:val="0"/>
        <w:adjustRightInd w:val="0"/>
        <w:snapToGrid w:val="0"/>
        <w:spacing w:line="576" w:lineRule="exact"/>
        <w:ind w:firstLine="720"/>
        <w:textAlignment w:val="auto"/>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pageBreakBefore w:val="0"/>
        <w:kinsoku/>
        <w:wordWrap/>
        <w:overflowPunct/>
        <w:topLinePunct w:val="0"/>
        <w:bidi w:val="0"/>
        <w:adjustRightInd w:val="0"/>
        <w:snapToGrid w:val="0"/>
        <w:spacing w:line="576" w:lineRule="exact"/>
        <w:ind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（一）项目基本情况。</w:t>
      </w:r>
    </w:p>
    <w:p>
      <w:pPr>
        <w:pageBreakBefore w:val="0"/>
        <w:kinsoku/>
        <w:wordWrap/>
        <w:overflowPunct/>
        <w:topLinePunct w:val="0"/>
        <w:bidi w:val="0"/>
        <w:spacing w:line="576" w:lineRule="exact"/>
        <w:ind w:firstLine="640" w:firstLineChars="200"/>
        <w:textAlignment w:val="auto"/>
        <w:rPr>
          <w:rFonts w:hint="eastAsia" w:ascii="仿宋_GB2312" w:hAnsi="宋体" w:eastAsia="仿宋"/>
          <w:color w:val="auto"/>
          <w:sz w:val="32"/>
          <w:szCs w:val="32"/>
          <w:lang w:val="en-US" w:eastAsia="zh-CN"/>
        </w:rPr>
      </w:pPr>
      <w:r>
        <w:rPr>
          <w:rFonts w:hint="eastAsia" w:ascii="仿宋_GB2312" w:hAnsi="宋体" w:eastAsia="仿宋"/>
          <w:color w:val="auto"/>
          <w:sz w:val="32"/>
          <w:szCs w:val="32"/>
          <w:lang w:val="zh-CN"/>
        </w:rPr>
        <w:t>1．项目主管部门（单位）在该项目管理中的职能</w:t>
      </w:r>
      <w:r>
        <w:rPr>
          <w:rFonts w:hint="eastAsia" w:ascii="仿宋_GB2312" w:hAnsi="宋体" w:eastAsia="仿宋"/>
          <w:color w:val="auto"/>
          <w:sz w:val="32"/>
          <w:szCs w:val="32"/>
          <w:lang w:val="en-US" w:eastAsia="zh-CN"/>
        </w:rPr>
        <w:t>:</w:t>
      </w:r>
      <w:r>
        <w:rPr>
          <w:rFonts w:hint="eastAsia" w:ascii="仿宋_GB2312" w:hAnsi="仿宋_GB2312" w:eastAsia="仿宋" w:cs="仿宋_GB2312"/>
          <w:color w:val="auto"/>
          <w:sz w:val="32"/>
          <w:szCs w:val="32"/>
          <w:lang w:eastAsia="zh-CN"/>
        </w:rPr>
        <w:t>有效防范辖区森林火灾的发生，保护珍稀植物，保障森林防火宣传，提高群众森林防火意识，绿化面积逐年提升。</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2．项目立项、资金申报的依据</w:t>
      </w:r>
      <w:r>
        <w:rPr>
          <w:rFonts w:hint="eastAsia" w:ascii="仿宋_GB2312" w:hAnsi="宋体" w:eastAsia="仿宋"/>
          <w:color w:val="auto"/>
          <w:sz w:val="32"/>
          <w:szCs w:val="32"/>
          <w:lang w:val="en-US" w:eastAsia="zh-CN"/>
        </w:rPr>
        <w:t>:</w:t>
      </w:r>
      <w:r>
        <w:rPr>
          <w:rFonts w:hint="eastAsia" w:ascii="仿宋" w:hAnsi="仿宋" w:eastAsia="仿宋" w:cs="仿宋_GB2312"/>
          <w:color w:val="auto"/>
          <w:sz w:val="32"/>
          <w:szCs w:val="32"/>
          <w:lang w:eastAsia="zh-CN"/>
        </w:rPr>
        <w:t>森林是地球上最大的陆地生态系统，是全球生物圈中重要的一环。森林火灾是一种突发性强、破坏性大、处置救助较为困难的自然灾害。由于其来势迅猛、毁灭性强等，给国家和人民造成严重的损失，不仅包括财产和资源损失，还会引起人身伤亡事故的发生。所以森林防火工作的实施相当重要。</w:t>
      </w:r>
    </w:p>
    <w:p>
      <w:pPr>
        <w:pageBreakBefore w:val="0"/>
        <w:kinsoku/>
        <w:wordWrap/>
        <w:overflowPunct/>
        <w:topLinePunct w:val="0"/>
        <w:bidi w:val="0"/>
        <w:spacing w:line="576" w:lineRule="exact"/>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宋体" w:eastAsia="仿宋"/>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：该项目</w:t>
      </w:r>
      <w:r>
        <w:rPr>
          <w:rFonts w:hint="eastAsia" w:ascii="仿宋_GB2312" w:hAnsi="仿宋_GB2312" w:eastAsia="仿宋" w:cs="仿宋_GB2312"/>
          <w:color w:val="auto"/>
          <w:sz w:val="32"/>
          <w:szCs w:val="32"/>
        </w:rPr>
        <w:t>全年预算数</w:t>
      </w:r>
      <w:r>
        <w:rPr>
          <w:rFonts w:hint="eastAsia" w:ascii="仿宋_GB2312" w:hAnsi="仿宋_GB2312" w:eastAsia="仿宋" w:cs="仿宋_GB2312"/>
          <w:color w:val="auto"/>
          <w:sz w:val="32"/>
          <w:szCs w:val="32"/>
          <w:lang w:val="en-US" w:eastAsia="zh-CN"/>
        </w:rPr>
        <w:t>2.5</w:t>
      </w:r>
      <w:r>
        <w:rPr>
          <w:rFonts w:hint="eastAsia" w:ascii="仿宋_GB2312" w:hAnsi="仿宋_GB2312" w:eastAsia="仿宋" w:cs="仿宋_GB2312"/>
          <w:color w:val="auto"/>
          <w:sz w:val="32"/>
          <w:szCs w:val="32"/>
        </w:rPr>
        <w:t>万元</w:t>
      </w:r>
      <w:r>
        <w:rPr>
          <w:rFonts w:hint="eastAsia" w:ascii="仿宋_GB2312" w:hAnsi="仿宋_GB2312" w:eastAsia="仿宋" w:cs="仿宋_GB2312"/>
          <w:color w:val="auto"/>
          <w:sz w:val="32"/>
          <w:szCs w:val="32"/>
          <w:lang w:val="en-US" w:eastAsia="zh-CN"/>
        </w:rPr>
        <w:t>.</w:t>
      </w:r>
    </w:p>
    <w:p>
      <w:pPr>
        <w:pageBreakBefore w:val="0"/>
        <w:kinsoku/>
        <w:wordWrap/>
        <w:overflowPunct/>
        <w:topLinePunct w:val="0"/>
        <w:bidi w:val="0"/>
        <w:spacing w:line="576" w:lineRule="exact"/>
        <w:ind w:firstLine="640" w:firstLineChars="200"/>
        <w:textAlignment w:val="auto"/>
        <w:rPr>
          <w:rFonts w:hint="eastAsia" w:ascii="仿宋_GB2312" w:hAnsi="宋体" w:eastAsia="仿宋"/>
          <w:color w:val="auto"/>
          <w:sz w:val="32"/>
          <w:szCs w:val="32"/>
          <w:lang w:val="en-US" w:eastAsia="zh-CN"/>
        </w:rPr>
      </w:pPr>
      <w:r>
        <w:rPr>
          <w:rFonts w:hint="eastAsia" w:ascii="仿宋_GB2312" w:hAnsi="宋体" w:eastAsia="仿宋"/>
          <w:color w:val="auto"/>
          <w:sz w:val="32"/>
          <w:szCs w:val="32"/>
          <w:lang w:val="zh-CN"/>
        </w:rPr>
        <w:t>4．资金分配的原则及考虑因素</w:t>
      </w:r>
      <w:r>
        <w:rPr>
          <w:rFonts w:hint="eastAsia" w:ascii="仿宋_GB2312" w:hAnsi="宋体" w:eastAsia="仿宋"/>
          <w:color w:val="auto"/>
          <w:sz w:val="32"/>
          <w:szCs w:val="32"/>
          <w:lang w:val="en-US" w:eastAsia="zh-CN"/>
        </w:rPr>
        <w:t>:主要用于</w:t>
      </w:r>
      <w:r>
        <w:rPr>
          <w:rFonts w:hint="eastAsia" w:ascii="仿宋" w:hAnsi="仿宋" w:eastAsia="仿宋" w:cs="仿宋_GB2312"/>
          <w:color w:val="auto"/>
          <w:sz w:val="32"/>
          <w:szCs w:val="32"/>
          <w:lang w:eastAsia="zh-CN"/>
        </w:rPr>
        <w:t>防火宣传标示标牌的制作和安装，防火物资的采购储备。</w:t>
      </w:r>
    </w:p>
    <w:p>
      <w:pPr>
        <w:pageBreakBefore w:val="0"/>
        <w:kinsoku/>
        <w:wordWrap/>
        <w:overflowPunct/>
        <w:topLinePunct w:val="0"/>
        <w:bidi w:val="0"/>
        <w:adjustRightInd w:val="0"/>
        <w:snapToGrid w:val="0"/>
        <w:spacing w:line="576" w:lineRule="exact"/>
        <w:ind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（二）项目绩效目标。</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1．项目主要内容。</w:t>
      </w:r>
      <w:r>
        <w:rPr>
          <w:rFonts w:hint="eastAsia" w:ascii="仿宋" w:hAnsi="仿宋" w:eastAsia="仿宋" w:cs="仿宋_GB2312"/>
          <w:color w:val="auto"/>
          <w:sz w:val="32"/>
          <w:szCs w:val="32"/>
          <w:lang w:eastAsia="zh-CN"/>
        </w:rPr>
        <w:t>防范森林火灾，保护珍稀植物，增强群众防火意识。</w:t>
      </w:r>
    </w:p>
    <w:p>
      <w:pPr>
        <w:pageBreakBefore w:val="0"/>
        <w:kinsoku/>
        <w:wordWrap/>
        <w:overflowPunct/>
        <w:topLinePunct w:val="0"/>
        <w:bidi w:val="0"/>
        <w:spacing w:line="576" w:lineRule="exact"/>
        <w:ind w:firstLine="640" w:firstLineChars="200"/>
        <w:textAlignment w:val="auto"/>
        <w:rPr>
          <w:rFonts w:hint="default" w:ascii="仿宋" w:hAnsi="仿宋" w:eastAsia="仿宋" w:cs="仿宋_GB2312"/>
          <w:color w:val="auto"/>
          <w:sz w:val="32"/>
          <w:szCs w:val="32"/>
          <w:lang w:val="en-US" w:eastAsia="zh-CN"/>
        </w:rPr>
      </w:pPr>
      <w:r>
        <w:rPr>
          <w:rFonts w:hint="eastAsia" w:ascii="仿宋_GB2312" w:hAnsi="宋体" w:eastAsia="仿宋"/>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w:t>
      </w:r>
      <w:r>
        <w:rPr>
          <w:rFonts w:hint="eastAsia" w:ascii="仿宋_GB2312" w:hAnsi="仿宋_GB2312" w:eastAsia="仿宋" w:cs="仿宋_GB2312"/>
          <w:color w:val="auto"/>
          <w:sz w:val="32"/>
          <w:szCs w:val="32"/>
        </w:rPr>
        <w:t>通过项目实施，</w:t>
      </w:r>
      <w:r>
        <w:rPr>
          <w:rFonts w:hint="eastAsia" w:ascii="仿宋_GB2312" w:hAnsi="仿宋_GB2312" w:eastAsia="仿宋" w:cs="仿宋_GB2312"/>
          <w:color w:val="auto"/>
          <w:sz w:val="32"/>
          <w:szCs w:val="32"/>
          <w:lang w:eastAsia="zh-CN"/>
        </w:rPr>
        <w:t>有效防范辖区森林火灾的发生，保护珍稀植物，保障森林防火宣传，提高群众森林防火意识，绿化面积逐年提升</w:t>
      </w:r>
      <w:r>
        <w:rPr>
          <w:rFonts w:hint="eastAsia" w:ascii="仿宋_GB2312" w:hAnsi="仿宋_GB2312" w:cs="仿宋_GB2312"/>
          <w:color w:val="auto"/>
          <w:sz w:val="32"/>
          <w:szCs w:val="32"/>
          <w:lang w:eastAsia="zh-CN"/>
        </w:rPr>
        <w:t>。</w:t>
      </w:r>
    </w:p>
    <w:p>
      <w:pPr>
        <w:pageBreakBefore w:val="0"/>
        <w:kinsoku/>
        <w:wordWrap/>
        <w:overflowPunct/>
        <w:topLinePunct w:val="0"/>
        <w:bidi w:val="0"/>
        <w:adjustRightInd w:val="0"/>
        <w:snapToGrid w:val="0"/>
        <w:spacing w:line="576" w:lineRule="exact"/>
        <w:ind w:firstLine="640" w:firstLineChars="200"/>
        <w:textAlignment w:val="auto"/>
        <w:rPr>
          <w:rFonts w:ascii="仿宋_GB2312" w:hAnsi="宋体" w:eastAsia="仿宋"/>
          <w:color w:val="auto"/>
          <w:sz w:val="32"/>
          <w:szCs w:val="32"/>
          <w:lang w:val="zh-CN"/>
        </w:rPr>
      </w:pPr>
      <w:r>
        <w:rPr>
          <w:rFonts w:hint="eastAsia" w:ascii="仿宋_GB2312" w:hAnsi="宋体" w:eastAsia="仿宋"/>
          <w:color w:val="auto"/>
          <w:sz w:val="32"/>
          <w:szCs w:val="32"/>
          <w:lang w:val="zh-CN"/>
        </w:rPr>
        <w:t>3．分析评价申报内容与实际相符，申报目标可行高。</w:t>
      </w:r>
    </w:p>
    <w:p>
      <w:pPr>
        <w:pageBreakBefore w:val="0"/>
        <w:kinsoku/>
        <w:wordWrap/>
        <w:overflowPunct/>
        <w:topLinePunct w:val="0"/>
        <w:bidi w:val="0"/>
        <w:adjustRightInd w:val="0"/>
        <w:snapToGrid w:val="0"/>
        <w:spacing w:line="576" w:lineRule="exact"/>
        <w:ind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（三）项目自评步骤及方法。</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支付凭证资料查阅，相关资料翻阅，森林火灾发生控制率。</w:t>
      </w:r>
    </w:p>
    <w:p>
      <w:pPr>
        <w:pageBreakBefore w:val="0"/>
        <w:kinsoku/>
        <w:wordWrap/>
        <w:overflowPunct/>
        <w:topLinePunct w:val="0"/>
        <w:bidi w:val="0"/>
        <w:adjustRightInd w:val="0"/>
        <w:snapToGrid w:val="0"/>
        <w:spacing w:line="576" w:lineRule="exact"/>
        <w:ind w:firstLine="720"/>
        <w:textAlignment w:val="auto"/>
        <w:rPr>
          <w:rFonts w:ascii="黑体" w:hAnsi="宋体" w:eastAsia="黑体"/>
          <w:color w:val="auto"/>
          <w:sz w:val="32"/>
          <w:szCs w:val="32"/>
        </w:rPr>
      </w:pPr>
      <w:r>
        <w:rPr>
          <w:rFonts w:hint="eastAsia" w:ascii="黑体" w:hAnsi="宋体" w:eastAsia="黑体"/>
          <w:color w:val="auto"/>
          <w:sz w:val="32"/>
          <w:szCs w:val="32"/>
        </w:rPr>
        <w:t>二、项目资金申报及使用情况</w:t>
      </w:r>
    </w:p>
    <w:p>
      <w:pPr>
        <w:pageBreakBefore w:val="0"/>
        <w:kinsoku/>
        <w:wordWrap/>
        <w:overflowPunct/>
        <w:topLinePunct w:val="0"/>
        <w:bidi w:val="0"/>
        <w:adjustRightInd w:val="0"/>
        <w:snapToGrid w:val="0"/>
        <w:spacing w:line="576" w:lineRule="exact"/>
        <w:ind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（一）项目资金申报及批复情况。</w:t>
      </w:r>
    </w:p>
    <w:p>
      <w:pPr>
        <w:pageBreakBefore w:val="0"/>
        <w:kinsoku/>
        <w:wordWrap/>
        <w:overflowPunct/>
        <w:topLinePunct w:val="0"/>
        <w:bidi w:val="0"/>
        <w:adjustRightInd w:val="0"/>
        <w:snapToGrid w:val="0"/>
        <w:spacing w:line="576" w:lineRule="exact"/>
        <w:ind w:firstLine="720"/>
        <w:textAlignment w:val="auto"/>
        <w:rPr>
          <w:rFonts w:hint="eastAsia" w:ascii="仿宋_GB2312" w:hAnsi="宋体" w:eastAsia="仿宋"/>
          <w:color w:val="auto"/>
          <w:sz w:val="32"/>
          <w:szCs w:val="32"/>
          <w:lang w:val="zh-CN"/>
        </w:rPr>
      </w:pPr>
      <w:r>
        <w:rPr>
          <w:rFonts w:hint="eastAsia" w:ascii="仿宋_GB2312" w:hAnsi="宋体" w:eastAsia="仿宋"/>
          <w:color w:val="auto"/>
          <w:sz w:val="32"/>
          <w:szCs w:val="32"/>
          <w:lang w:val="zh-CN"/>
        </w:rPr>
        <w:t>说明项目资金申报由年初预算统一向区财政申报，由区政府统一上报区人代会进行批复。</w:t>
      </w:r>
    </w:p>
    <w:p>
      <w:pPr>
        <w:pageBreakBefore w:val="0"/>
        <w:kinsoku/>
        <w:wordWrap/>
        <w:overflowPunct/>
        <w:topLinePunct w:val="0"/>
        <w:bidi w:val="0"/>
        <w:adjustRightInd w:val="0"/>
        <w:snapToGrid w:val="0"/>
        <w:spacing w:line="576" w:lineRule="exact"/>
        <w:ind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（二）资金计划、到位及使用情况（可用表格形式反映）。</w:t>
      </w:r>
    </w:p>
    <w:p>
      <w:pPr>
        <w:pageBreakBefore w:val="0"/>
        <w:kinsoku/>
        <w:wordWrap/>
        <w:overflowPunct/>
        <w:topLinePunct w:val="0"/>
        <w:bidi w:val="0"/>
        <w:adjustRightInd w:val="0"/>
        <w:snapToGrid w:val="0"/>
        <w:spacing w:line="576" w:lineRule="exact"/>
        <w:ind w:firstLine="720"/>
        <w:textAlignment w:val="auto"/>
        <w:rPr>
          <w:rFonts w:hint="eastAsia" w:ascii="仿宋_GB2312" w:hAnsi="宋体" w:eastAsia="仿宋"/>
          <w:color w:val="auto"/>
          <w:sz w:val="32"/>
          <w:szCs w:val="32"/>
          <w:lang w:val="en-US" w:eastAsia="zh-CN"/>
        </w:rPr>
      </w:pPr>
      <w:r>
        <w:rPr>
          <w:rFonts w:hint="eastAsia" w:ascii="仿宋_GB2312" w:hAnsi="宋体" w:eastAsia="仿宋"/>
          <w:color w:val="auto"/>
          <w:sz w:val="32"/>
          <w:szCs w:val="32"/>
          <w:lang w:val="zh-CN" w:eastAsia="zh-CN"/>
        </w:rPr>
        <w:t>1．资金计划。该项目由区财政统一年初预算</w:t>
      </w:r>
      <w:r>
        <w:rPr>
          <w:rFonts w:hint="eastAsia" w:ascii="仿宋_GB2312" w:hAnsi="宋体" w:eastAsia="仿宋"/>
          <w:color w:val="auto"/>
          <w:sz w:val="32"/>
          <w:szCs w:val="32"/>
          <w:lang w:val="en-US" w:eastAsia="zh-CN"/>
        </w:rPr>
        <w:t xml:space="preserve">2.5万元。  </w:t>
      </w:r>
    </w:p>
    <w:p>
      <w:pPr>
        <w:pageBreakBefore w:val="0"/>
        <w:kinsoku/>
        <w:wordWrap/>
        <w:overflowPunct/>
        <w:topLinePunct w:val="0"/>
        <w:bidi w:val="0"/>
        <w:adjustRightInd w:val="0"/>
        <w:snapToGrid w:val="0"/>
        <w:spacing w:line="576" w:lineRule="exact"/>
        <w:ind w:firstLine="720"/>
        <w:textAlignment w:val="auto"/>
        <w:rPr>
          <w:rFonts w:hint="eastAsia" w:ascii="仿宋_GB2312" w:hAnsi="宋体" w:eastAsia="仿宋"/>
          <w:color w:val="auto"/>
          <w:sz w:val="32"/>
          <w:szCs w:val="32"/>
          <w:lang w:val="en-US" w:eastAsia="zh-CN"/>
        </w:rPr>
      </w:pPr>
      <w:r>
        <w:rPr>
          <w:rFonts w:hint="eastAsia" w:ascii="仿宋_GB2312" w:hAnsi="宋体" w:eastAsia="仿宋"/>
          <w:color w:val="auto"/>
          <w:sz w:val="32"/>
          <w:szCs w:val="32"/>
          <w:lang w:val="en-US" w:eastAsia="zh-CN"/>
        </w:rPr>
        <w:t xml:space="preserve"> </w:t>
      </w:r>
      <w:r>
        <w:rPr>
          <w:rFonts w:hint="eastAsia" w:ascii="仿宋_GB2312" w:hAnsi="宋体" w:eastAsia="仿宋"/>
          <w:color w:val="auto"/>
          <w:sz w:val="32"/>
          <w:szCs w:val="32"/>
          <w:lang w:val="zh-CN" w:eastAsia="zh-CN"/>
        </w:rPr>
        <w:t>2．资金到位情况：该项目财政预算</w:t>
      </w:r>
      <w:r>
        <w:rPr>
          <w:rFonts w:hint="eastAsia" w:ascii="仿宋_GB2312" w:hAnsi="宋体" w:eastAsia="仿宋"/>
          <w:color w:val="auto"/>
          <w:sz w:val="32"/>
          <w:szCs w:val="32"/>
          <w:lang w:val="en-US" w:eastAsia="zh-CN"/>
        </w:rPr>
        <w:t>2.5万元全部到位。</w:t>
      </w:r>
    </w:p>
    <w:p>
      <w:pPr>
        <w:pageBreakBefore w:val="0"/>
        <w:kinsoku/>
        <w:wordWrap/>
        <w:overflowPunct/>
        <w:topLinePunct w:val="0"/>
        <w:bidi w:val="0"/>
        <w:adjustRightInd w:val="0"/>
        <w:snapToGrid w:val="0"/>
        <w:spacing w:line="576" w:lineRule="exact"/>
        <w:ind w:firstLine="720"/>
        <w:textAlignment w:val="auto"/>
        <w:rPr>
          <w:rFonts w:hint="eastAsia" w:ascii="仿宋_GB2312" w:hAnsi="仿宋_GB2312" w:eastAsia="仿宋" w:cs="仿宋_GB2312"/>
          <w:color w:val="auto"/>
          <w:sz w:val="32"/>
          <w:szCs w:val="32"/>
        </w:rPr>
      </w:pPr>
      <w:r>
        <w:rPr>
          <w:rFonts w:hint="eastAsia" w:ascii="仿宋_GB2312" w:hAnsi="宋体" w:eastAsia="仿宋"/>
          <w:color w:val="auto"/>
          <w:sz w:val="32"/>
          <w:szCs w:val="32"/>
          <w:lang w:val="zh-CN" w:eastAsia="zh-CN"/>
        </w:rPr>
        <w:t>3．资金使用：</w:t>
      </w:r>
      <w:r>
        <w:rPr>
          <w:rFonts w:hint="eastAsia" w:ascii="仿宋_GB2312" w:hAnsi="仿宋_GB2312" w:eastAsia="仿宋" w:cs="仿宋_GB2312"/>
          <w:color w:val="auto"/>
          <w:sz w:val="32"/>
          <w:szCs w:val="32"/>
        </w:rPr>
        <w:t>执行数为</w:t>
      </w:r>
      <w:r>
        <w:rPr>
          <w:rFonts w:hint="eastAsia" w:ascii="仿宋_GB2312" w:hAnsi="仿宋_GB2312" w:eastAsia="仿宋" w:cs="仿宋_GB2312"/>
          <w:color w:val="auto"/>
          <w:sz w:val="32"/>
          <w:szCs w:val="32"/>
          <w:lang w:val="en-US" w:eastAsia="zh-CN"/>
        </w:rPr>
        <w:t>2.5</w:t>
      </w:r>
      <w:r>
        <w:rPr>
          <w:rFonts w:hint="eastAsia" w:ascii="仿宋_GB2312" w:hAnsi="仿宋_GB2312" w:eastAsia="仿宋" w:cs="仿宋_GB2312"/>
          <w:color w:val="auto"/>
          <w:sz w:val="32"/>
          <w:szCs w:val="32"/>
        </w:rPr>
        <w:t>万元，完成预算的</w:t>
      </w:r>
      <w:r>
        <w:rPr>
          <w:rFonts w:hint="eastAsia" w:ascii="仿宋_GB2312" w:hAnsi="仿宋_GB2312" w:eastAsia="仿宋" w:cs="仿宋_GB2312"/>
          <w:color w:val="auto"/>
          <w:sz w:val="32"/>
          <w:szCs w:val="32"/>
          <w:lang w:val="en-US" w:eastAsia="zh-CN"/>
        </w:rPr>
        <w:t>100</w:t>
      </w:r>
      <w:r>
        <w:rPr>
          <w:rFonts w:hint="eastAsia" w:ascii="仿宋_GB2312" w:hAnsi="仿宋_GB2312" w:eastAsia="仿宋" w:cs="仿宋_GB2312"/>
          <w:color w:val="auto"/>
          <w:sz w:val="32"/>
          <w:szCs w:val="32"/>
        </w:rPr>
        <w:t>%。</w:t>
      </w:r>
    </w:p>
    <w:p>
      <w:pPr>
        <w:pageBreakBefore w:val="0"/>
        <w:kinsoku/>
        <w:wordWrap/>
        <w:overflowPunct/>
        <w:topLinePunct w:val="0"/>
        <w:bidi w:val="0"/>
        <w:adjustRightInd w:val="0"/>
        <w:snapToGrid w:val="0"/>
        <w:spacing w:line="576" w:lineRule="exact"/>
        <w:ind w:firstLine="720"/>
        <w:textAlignment w:val="auto"/>
        <w:rPr>
          <w:rFonts w:ascii="仿宋_GB2312" w:hAnsi="宋体" w:eastAsia="仿宋"/>
          <w:color w:val="auto"/>
          <w:sz w:val="32"/>
          <w:szCs w:val="32"/>
          <w:lang w:val="zh-CN"/>
        </w:rPr>
      </w:pPr>
      <w:r>
        <w:rPr>
          <w:rFonts w:hint="eastAsia" w:ascii="黑体" w:hAnsi="宋体" w:eastAsia="黑体"/>
          <w:color w:val="auto"/>
          <w:sz w:val="32"/>
          <w:szCs w:val="32"/>
          <w:lang w:eastAsia="zh-CN"/>
        </w:rPr>
        <w:t>三</w:t>
      </w:r>
      <w:r>
        <w:rPr>
          <w:rFonts w:hint="eastAsia" w:ascii="黑体" w:hAnsi="宋体" w:eastAsia="黑体"/>
          <w:color w:val="auto"/>
          <w:sz w:val="32"/>
          <w:szCs w:val="32"/>
        </w:rPr>
        <w:t>、项目绩效情况</w:t>
      </w:r>
      <w:r>
        <w:rPr>
          <w:rFonts w:hint="eastAsia" w:ascii="仿宋_GB2312" w:hAnsi="宋体" w:eastAsia="仿宋"/>
          <w:color w:val="auto"/>
          <w:sz w:val="32"/>
          <w:szCs w:val="32"/>
          <w:lang w:val="zh-CN"/>
        </w:rPr>
        <w:tab/>
      </w:r>
    </w:p>
    <w:p>
      <w:pPr>
        <w:pageBreakBefore w:val="0"/>
        <w:kinsoku/>
        <w:wordWrap/>
        <w:overflowPunct/>
        <w:topLinePunct w:val="0"/>
        <w:bidi w:val="0"/>
        <w:adjustRightInd w:val="0"/>
        <w:snapToGrid w:val="0"/>
        <w:spacing w:line="576" w:lineRule="exact"/>
        <w:ind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（一）项目完成情况。</w:t>
      </w:r>
    </w:p>
    <w:p>
      <w:pPr>
        <w:pageBreakBefore w:val="0"/>
        <w:kinsoku/>
        <w:wordWrap/>
        <w:overflowPunct/>
        <w:topLinePunct w:val="0"/>
        <w:bidi w:val="0"/>
        <w:spacing w:line="576" w:lineRule="exact"/>
        <w:ind w:firstLine="640" w:firstLineChars="200"/>
        <w:textAlignment w:val="auto"/>
        <w:rPr>
          <w:rFonts w:hint="eastAsia" w:ascii="仿宋_GB2312" w:hAnsi="仿宋_GB2312" w:cs="仿宋_GB2312"/>
          <w:color w:val="auto"/>
          <w:sz w:val="32"/>
          <w:szCs w:val="32"/>
          <w:lang w:eastAsia="zh-CN"/>
        </w:rPr>
      </w:pPr>
      <w:r>
        <w:rPr>
          <w:rFonts w:hint="eastAsia" w:ascii="仿宋" w:hAnsi="仿宋" w:eastAsia="仿宋" w:cs="仿宋_GB2312"/>
          <w:color w:val="auto"/>
          <w:sz w:val="32"/>
          <w:szCs w:val="32"/>
          <w:lang w:eastAsia="zh-CN"/>
        </w:rPr>
        <w:t>该项目实施较好，</w:t>
      </w:r>
      <w:r>
        <w:rPr>
          <w:rFonts w:hint="eastAsia" w:ascii="仿宋_GB2312" w:hAnsi="仿宋_GB2312" w:eastAsia="仿宋" w:cs="仿宋_GB2312"/>
          <w:color w:val="auto"/>
          <w:sz w:val="32"/>
          <w:szCs w:val="32"/>
        </w:rPr>
        <w:t>全年预算数</w:t>
      </w:r>
      <w:r>
        <w:rPr>
          <w:rFonts w:hint="eastAsia" w:ascii="仿宋_GB2312" w:hAnsi="仿宋_GB2312" w:eastAsia="仿宋" w:cs="仿宋_GB2312"/>
          <w:color w:val="auto"/>
          <w:sz w:val="32"/>
          <w:szCs w:val="32"/>
          <w:lang w:val="en-US" w:eastAsia="zh-CN"/>
        </w:rPr>
        <w:t>2.5</w:t>
      </w:r>
      <w:r>
        <w:rPr>
          <w:rFonts w:hint="eastAsia" w:ascii="仿宋_GB2312" w:hAnsi="仿宋_GB2312" w:eastAsia="仿宋" w:cs="仿宋_GB2312"/>
          <w:color w:val="auto"/>
          <w:sz w:val="32"/>
          <w:szCs w:val="32"/>
        </w:rPr>
        <w:t>万元，执行数为</w:t>
      </w:r>
      <w:r>
        <w:rPr>
          <w:rFonts w:hint="eastAsia" w:ascii="仿宋_GB2312" w:hAnsi="仿宋_GB2312" w:eastAsia="仿宋" w:cs="仿宋_GB2312"/>
          <w:color w:val="auto"/>
          <w:sz w:val="32"/>
          <w:szCs w:val="32"/>
          <w:lang w:val="en-US" w:eastAsia="zh-CN"/>
        </w:rPr>
        <w:t>2.5</w:t>
      </w:r>
      <w:r>
        <w:rPr>
          <w:rFonts w:hint="eastAsia" w:ascii="仿宋_GB2312" w:hAnsi="仿宋_GB2312" w:eastAsia="仿宋" w:cs="仿宋_GB2312"/>
          <w:color w:val="auto"/>
          <w:sz w:val="32"/>
          <w:szCs w:val="32"/>
        </w:rPr>
        <w:t>万元，完成预算的</w:t>
      </w:r>
      <w:r>
        <w:rPr>
          <w:rFonts w:hint="eastAsia" w:ascii="仿宋_GB2312" w:hAnsi="仿宋_GB2312" w:eastAsia="仿宋" w:cs="仿宋_GB2312"/>
          <w:color w:val="auto"/>
          <w:sz w:val="32"/>
          <w:szCs w:val="32"/>
          <w:lang w:val="en-US" w:eastAsia="zh-CN"/>
        </w:rPr>
        <w:t>100</w:t>
      </w:r>
      <w:r>
        <w:rPr>
          <w:rFonts w:hint="eastAsia" w:ascii="仿宋_GB2312" w:hAnsi="仿宋_GB2312" w:eastAsia="仿宋" w:cs="仿宋_GB2312"/>
          <w:color w:val="auto"/>
          <w:sz w:val="32"/>
          <w:szCs w:val="32"/>
        </w:rPr>
        <w:t>%。</w:t>
      </w:r>
    </w:p>
    <w:p>
      <w:pPr>
        <w:pageBreakBefore w:val="0"/>
        <w:kinsoku/>
        <w:wordWrap/>
        <w:overflowPunct/>
        <w:topLinePunct w:val="0"/>
        <w:bidi w:val="0"/>
        <w:adjustRightInd w:val="0"/>
        <w:snapToGrid w:val="0"/>
        <w:spacing w:line="576" w:lineRule="exact"/>
        <w:ind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（二）项目效益情况。</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val="zh-CN" w:eastAsia="zh-CN"/>
        </w:rPr>
      </w:pPr>
      <w:r>
        <w:rPr>
          <w:rFonts w:hint="eastAsia" w:ascii="仿宋" w:hAnsi="仿宋" w:eastAsia="仿宋" w:cs="仿宋_GB2312"/>
          <w:color w:val="auto"/>
          <w:sz w:val="32"/>
          <w:szCs w:val="32"/>
          <w:lang w:eastAsia="zh-CN"/>
        </w:rPr>
        <w:t>经济效益：保护珍稀植物；</w:t>
      </w:r>
      <w:r>
        <w:rPr>
          <w:rFonts w:hint="eastAsia" w:ascii="仿宋" w:hAnsi="仿宋" w:eastAsia="仿宋" w:cs="仿宋_GB2312"/>
          <w:color w:val="auto"/>
          <w:sz w:val="32"/>
          <w:szCs w:val="32"/>
          <w:lang w:val="zh-CN" w:eastAsia="zh-CN"/>
        </w:rPr>
        <w:t>社会效益：</w:t>
      </w:r>
      <w:r>
        <w:rPr>
          <w:rFonts w:hint="eastAsia" w:ascii="仿宋" w:hAnsi="仿宋" w:eastAsia="仿宋" w:cs="仿宋_GB2312"/>
          <w:color w:val="auto"/>
          <w:sz w:val="32"/>
          <w:szCs w:val="32"/>
          <w:lang w:eastAsia="zh-CN"/>
        </w:rPr>
        <w:t>提高群众森林防火意识；生态效益：无森林火灾，绿化面积逐年提升益；可持续影响：无森林火灾，绿化面积逐年提升；确保群众满意度</w:t>
      </w:r>
      <w:r>
        <w:rPr>
          <w:rFonts w:hint="eastAsia" w:ascii="仿宋" w:hAnsi="仿宋" w:eastAsia="仿宋" w:cs="仿宋_GB2312"/>
          <w:color w:val="auto"/>
          <w:sz w:val="32"/>
          <w:szCs w:val="32"/>
          <w:lang w:val="en-US" w:eastAsia="zh-CN"/>
        </w:rPr>
        <w:t>100%。</w:t>
      </w:r>
    </w:p>
    <w:p>
      <w:pPr>
        <w:pageBreakBefore w:val="0"/>
        <w:numPr>
          <w:ilvl w:val="0"/>
          <w:numId w:val="0"/>
        </w:numPr>
        <w:kinsoku/>
        <w:wordWrap/>
        <w:overflowPunct/>
        <w:topLinePunct w:val="0"/>
        <w:bidi w:val="0"/>
        <w:spacing w:line="576" w:lineRule="exact"/>
        <w:ind w:firstLine="640" w:firstLineChars="200"/>
        <w:textAlignment w:val="auto"/>
        <w:rPr>
          <w:rFonts w:ascii="仿宋" w:hAnsi="仿宋" w:eastAsia="仿宋" w:cs="仿宋_GB2312"/>
          <w:color w:val="auto"/>
          <w:sz w:val="32"/>
          <w:szCs w:val="32"/>
        </w:rPr>
      </w:pPr>
      <w:r>
        <w:rPr>
          <w:rFonts w:hint="eastAsia" w:ascii="黑体" w:hAnsi="宋体" w:eastAsia="黑体"/>
          <w:color w:val="auto"/>
          <w:sz w:val="32"/>
          <w:szCs w:val="32"/>
          <w:lang w:val="zh-CN"/>
        </w:rPr>
        <w:t>四、存在主要问题：</w:t>
      </w:r>
      <w:r>
        <w:rPr>
          <w:rFonts w:hint="eastAsia" w:ascii="仿宋_GB2312" w:hAnsi="仿宋_GB2312" w:eastAsia="仿宋" w:cs="仿宋_GB2312"/>
          <w:color w:val="auto"/>
          <w:sz w:val="32"/>
          <w:szCs w:val="32"/>
          <w:lang w:eastAsia="zh-CN"/>
        </w:rPr>
        <w:t>群众森林防火意识依然不足。</w:t>
      </w:r>
      <w:r>
        <w:rPr>
          <w:rFonts w:hint="eastAsia" w:ascii="仿宋_GB2312" w:hAnsi="仿宋_GB2312" w:cs="仿宋_GB2312"/>
          <w:color w:val="auto"/>
          <w:sz w:val="32"/>
          <w:szCs w:val="32"/>
          <w:lang w:eastAsia="zh-CN"/>
        </w:rPr>
        <w:t>。</w:t>
      </w:r>
    </w:p>
    <w:p>
      <w:pPr>
        <w:pageBreakBefore w:val="0"/>
        <w:numPr>
          <w:ilvl w:val="0"/>
          <w:numId w:val="0"/>
        </w:numPr>
        <w:kinsoku/>
        <w:wordWrap/>
        <w:overflowPunct/>
        <w:topLinePunct w:val="0"/>
        <w:bidi w:val="0"/>
        <w:spacing w:line="576" w:lineRule="exact"/>
        <w:ind w:firstLine="640" w:firstLineChars="200"/>
        <w:textAlignment w:val="auto"/>
        <w:rPr>
          <w:rStyle w:val="26"/>
          <w:rFonts w:hint="eastAsia" w:ascii="仿宋" w:hAnsi="仿宋" w:eastAsia="仿宋"/>
          <w:b w:val="0"/>
          <w:bCs w:val="0"/>
          <w:color w:val="auto"/>
          <w:sz w:val="32"/>
          <w:szCs w:val="32"/>
        </w:rPr>
      </w:pPr>
      <w:r>
        <w:rPr>
          <w:rFonts w:hint="eastAsia" w:ascii="黑体" w:hAnsi="宋体" w:eastAsia="黑体"/>
          <w:color w:val="auto"/>
          <w:sz w:val="32"/>
          <w:szCs w:val="32"/>
          <w:lang w:val="zh-CN"/>
        </w:rPr>
        <w:t>五、相关措施建议：</w:t>
      </w:r>
      <w:r>
        <w:rPr>
          <w:rFonts w:hint="eastAsia" w:ascii="仿宋_GB2312" w:hAnsi="仿宋_GB2312" w:eastAsia="仿宋" w:cs="仿宋_GB2312"/>
          <w:color w:val="auto"/>
          <w:sz w:val="32"/>
          <w:szCs w:val="32"/>
          <w:lang w:eastAsia="zh-CN"/>
        </w:rPr>
        <w:t>加强森林防火宣传，提高群众防火意识。</w:t>
      </w:r>
    </w:p>
    <w:p>
      <w:pPr>
        <w:pageBreakBefore w:val="0"/>
        <w:kinsoku/>
        <w:wordWrap/>
        <w:overflowPunct/>
        <w:topLinePunct w:val="0"/>
        <w:bidi w:val="0"/>
        <w:spacing w:line="576" w:lineRule="exact"/>
        <w:jc w:val="both"/>
        <w:textAlignment w:val="auto"/>
        <w:rPr>
          <w:rFonts w:hint="eastAsia" w:ascii="黑体" w:hAnsi="黑体" w:eastAsia="黑体" w:cs="方正小标宋简体"/>
          <w:color w:val="auto"/>
          <w:sz w:val="44"/>
          <w:szCs w:val="44"/>
        </w:rPr>
      </w:pPr>
    </w:p>
    <w:p>
      <w:pPr>
        <w:pStyle w:val="2"/>
        <w:pageBreakBefore w:val="0"/>
        <w:kinsoku/>
        <w:wordWrap/>
        <w:overflowPunct/>
        <w:topLinePunct w:val="0"/>
        <w:bidi w:val="0"/>
        <w:spacing w:line="576" w:lineRule="exact"/>
        <w:textAlignment w:val="auto"/>
        <w:rPr>
          <w:rFonts w:hint="eastAsia" w:ascii="黑体" w:hAnsi="黑体" w:eastAsia="黑体" w:cs="方正小标宋简体"/>
          <w:color w:val="auto"/>
          <w:sz w:val="44"/>
          <w:szCs w:val="44"/>
        </w:rPr>
      </w:pPr>
    </w:p>
    <w:p>
      <w:pPr>
        <w:pStyle w:val="2"/>
        <w:pageBreakBefore w:val="0"/>
        <w:kinsoku/>
        <w:wordWrap/>
        <w:overflowPunct/>
        <w:topLinePunct w:val="0"/>
        <w:bidi w:val="0"/>
        <w:spacing w:line="576" w:lineRule="exact"/>
        <w:textAlignment w:val="auto"/>
        <w:rPr>
          <w:rFonts w:hint="eastAsia" w:ascii="黑体" w:hAnsi="黑体" w:eastAsia="黑体" w:cs="方正小标宋简体"/>
          <w:color w:val="auto"/>
          <w:sz w:val="44"/>
          <w:szCs w:val="44"/>
        </w:rPr>
      </w:pPr>
    </w:p>
    <w:p>
      <w:pPr>
        <w:pageBreakBefore w:val="0"/>
        <w:kinsoku/>
        <w:wordWrap/>
        <w:overflowPunct/>
        <w:topLinePunct w:val="0"/>
        <w:bidi w:val="0"/>
        <w:spacing w:line="576" w:lineRule="exact"/>
        <w:textAlignment w:val="auto"/>
        <w:rPr>
          <w:rFonts w:hint="eastAsia" w:ascii="黑体" w:hAnsi="黑体" w:eastAsia="黑体" w:cs="方正小标宋简体"/>
          <w:color w:val="auto"/>
          <w:sz w:val="44"/>
          <w:szCs w:val="44"/>
        </w:rPr>
      </w:pPr>
      <w:r>
        <w:rPr>
          <w:rFonts w:hint="eastAsia" w:ascii="黑体" w:hAnsi="黑体" w:eastAsia="黑体" w:cs="方正小标宋简体"/>
          <w:color w:val="auto"/>
          <w:sz w:val="44"/>
          <w:szCs w:val="44"/>
        </w:rPr>
        <w:br w:type="page"/>
      </w:r>
    </w:p>
    <w:p>
      <w:pPr>
        <w:pageBreakBefore w:val="0"/>
        <w:kinsoku/>
        <w:wordWrap/>
        <w:overflowPunct/>
        <w:topLinePunct w:val="0"/>
        <w:bidi w:val="0"/>
        <w:spacing w:line="576" w:lineRule="exact"/>
        <w:jc w:val="left"/>
        <w:textAlignment w:val="auto"/>
        <w:outlineLvl w:val="0"/>
        <w:rPr>
          <w:rFonts w:hint="eastAsia" w:ascii="方正小标宋简体" w:hAnsi="方正小标宋简体" w:eastAsia="黑体" w:cs="方正小标宋简体"/>
          <w:color w:val="auto"/>
          <w:sz w:val="44"/>
          <w:szCs w:val="44"/>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p>
    <w:p>
      <w:pPr>
        <w:pageBreakBefore w:val="0"/>
        <w:kinsoku/>
        <w:wordWrap/>
        <w:overflowPunct/>
        <w:topLinePunct w:val="0"/>
        <w:bidi w:val="0"/>
        <w:spacing w:line="57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eastAsia="zh-CN"/>
        </w:rPr>
        <w:t>20</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基层武装专项经费</w:t>
      </w:r>
      <w:r>
        <w:rPr>
          <w:rFonts w:hint="eastAsia" w:ascii="方正小标宋简体" w:hAnsi="方正小标宋简体" w:eastAsia="方正小标宋简体" w:cs="方正小标宋简体"/>
          <w:color w:val="auto"/>
          <w:sz w:val="44"/>
          <w:szCs w:val="44"/>
        </w:rPr>
        <w:t>项目支出绩效评价报</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告</w:t>
      </w:r>
    </w:p>
    <w:p>
      <w:pPr>
        <w:pageBreakBefore w:val="0"/>
        <w:kinsoku/>
        <w:wordWrap/>
        <w:overflowPunct/>
        <w:topLinePunct w:val="0"/>
        <w:bidi w:val="0"/>
        <w:adjustRightInd w:val="0"/>
        <w:snapToGrid w:val="0"/>
        <w:spacing w:line="576" w:lineRule="exact"/>
        <w:ind w:firstLine="720"/>
        <w:textAlignment w:val="auto"/>
        <w:rPr>
          <w:rFonts w:hint="eastAsia" w:ascii="黑体" w:hAnsi="宋体" w:eastAsia="黑体"/>
          <w:color w:val="auto"/>
          <w:sz w:val="32"/>
          <w:szCs w:val="32"/>
        </w:rPr>
      </w:pPr>
    </w:p>
    <w:p>
      <w:pPr>
        <w:pageBreakBefore w:val="0"/>
        <w:kinsoku/>
        <w:wordWrap/>
        <w:overflowPunct/>
        <w:topLinePunct w:val="0"/>
        <w:bidi w:val="0"/>
        <w:adjustRightInd w:val="0"/>
        <w:snapToGrid w:val="0"/>
        <w:spacing w:line="576" w:lineRule="exact"/>
        <w:ind w:firstLine="720"/>
        <w:textAlignment w:val="auto"/>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pageBreakBefore w:val="0"/>
        <w:kinsoku/>
        <w:wordWrap/>
        <w:overflowPunct/>
        <w:topLinePunct w:val="0"/>
        <w:bidi w:val="0"/>
        <w:adjustRightInd w:val="0"/>
        <w:snapToGrid w:val="0"/>
        <w:spacing w:line="576" w:lineRule="exact"/>
        <w:ind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（一）项目基本情况。</w:t>
      </w:r>
    </w:p>
    <w:p>
      <w:pPr>
        <w:pageBreakBefore w:val="0"/>
        <w:kinsoku/>
        <w:wordWrap/>
        <w:overflowPunct/>
        <w:topLinePunct w:val="0"/>
        <w:bidi w:val="0"/>
        <w:spacing w:line="576" w:lineRule="exact"/>
        <w:ind w:firstLine="640" w:firstLineChars="200"/>
        <w:textAlignment w:val="auto"/>
        <w:rPr>
          <w:rFonts w:hint="eastAsia" w:ascii="仿宋_GB2312" w:hAnsi="仿宋_GB2312" w:eastAsia="仿宋" w:cs="仿宋_GB2312"/>
          <w:color w:val="auto"/>
          <w:sz w:val="32"/>
          <w:szCs w:val="32"/>
        </w:rPr>
      </w:pPr>
      <w:r>
        <w:rPr>
          <w:rFonts w:hint="eastAsia" w:ascii="仿宋_GB2312" w:hAnsi="宋体" w:eastAsia="仿宋"/>
          <w:color w:val="auto"/>
          <w:sz w:val="32"/>
          <w:szCs w:val="32"/>
          <w:lang w:val="zh-CN"/>
        </w:rPr>
        <w:t>1．项目主管部门（单位）在该项目管理中的职能</w:t>
      </w:r>
      <w:r>
        <w:rPr>
          <w:rFonts w:hint="eastAsia" w:ascii="仿宋_GB2312" w:hAnsi="宋体" w:eastAsia="仿宋"/>
          <w:color w:val="auto"/>
          <w:sz w:val="32"/>
          <w:szCs w:val="32"/>
          <w:lang w:val="en-US" w:eastAsia="zh-CN"/>
        </w:rPr>
        <w:t>:</w:t>
      </w:r>
      <w:r>
        <w:rPr>
          <w:rFonts w:hint="eastAsia" w:ascii="仿宋_GB2312" w:hAnsi="仿宋_GB2312" w:eastAsia="仿宋" w:cs="仿宋_GB2312"/>
          <w:color w:val="auto"/>
          <w:sz w:val="32"/>
          <w:szCs w:val="32"/>
        </w:rPr>
        <w:t>通过项目实施，保障民兵训练工作顺利开展</w:t>
      </w:r>
      <w:r>
        <w:rPr>
          <w:rFonts w:hint="eastAsia" w:ascii="仿宋_GB2312" w:hAnsi="仿宋_GB2312" w:eastAsia="仿宋" w:cs="仿宋_GB2312"/>
          <w:color w:val="auto"/>
          <w:sz w:val="32"/>
          <w:szCs w:val="32"/>
          <w:lang w:eastAsia="zh-CN"/>
        </w:rPr>
        <w:t>，高质量完成基层民兵训练</w:t>
      </w:r>
      <w:r>
        <w:rPr>
          <w:rFonts w:hint="eastAsia" w:ascii="仿宋_GB2312" w:hAnsi="仿宋_GB2312" w:eastAsia="仿宋" w:cs="仿宋_GB2312"/>
          <w:color w:val="auto"/>
          <w:sz w:val="32"/>
          <w:szCs w:val="32"/>
          <w:lang w:val="en-US" w:eastAsia="zh-CN"/>
        </w:rPr>
        <w:t>.</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2．项目立项、资金申报的依据</w:t>
      </w:r>
      <w:r>
        <w:rPr>
          <w:rFonts w:hint="eastAsia" w:ascii="仿宋_GB2312" w:hAnsi="宋体" w:eastAsia="仿宋"/>
          <w:color w:val="auto"/>
          <w:sz w:val="32"/>
          <w:szCs w:val="32"/>
          <w:lang w:val="en-US" w:eastAsia="zh-CN"/>
        </w:rPr>
        <w:t>:</w:t>
      </w:r>
      <w:r>
        <w:rPr>
          <w:rFonts w:hint="eastAsia" w:ascii="仿宋" w:hAnsi="仿宋" w:eastAsia="仿宋" w:cs="仿宋_GB2312"/>
          <w:color w:val="auto"/>
          <w:sz w:val="32"/>
          <w:szCs w:val="32"/>
          <w:lang w:eastAsia="zh-CN"/>
        </w:rPr>
        <w:t>民兵是中国共产党领导的群众武装组织，是中华人民共和国武装力量的重要组成部分，是中国人民解放军的后备军，是巩固基层政权、维护国家安全与社会稳定的一支重要力量，是进行现代条件下人民战争的基础。保障基层武装民兵训练即保障辖区稳定与安全。</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：该项目</w:t>
      </w:r>
      <w:r>
        <w:rPr>
          <w:rFonts w:hint="eastAsia" w:ascii="仿宋_GB2312" w:hAnsi="仿宋_GB2312" w:eastAsia="仿宋" w:cs="仿宋_GB2312"/>
          <w:color w:val="auto"/>
          <w:sz w:val="32"/>
          <w:szCs w:val="32"/>
        </w:rPr>
        <w:t>全年预算数</w:t>
      </w:r>
      <w:r>
        <w:rPr>
          <w:rFonts w:hint="eastAsia" w:ascii="仿宋_GB2312" w:hAnsi="仿宋_GB2312" w:eastAsia="仿宋" w:cs="仿宋_GB2312"/>
          <w:color w:val="auto"/>
          <w:sz w:val="32"/>
          <w:szCs w:val="32"/>
          <w:lang w:val="en-US" w:eastAsia="zh-CN"/>
        </w:rPr>
        <w:t>1</w:t>
      </w:r>
      <w:r>
        <w:rPr>
          <w:rFonts w:hint="eastAsia" w:ascii="仿宋_GB2312" w:hAnsi="仿宋_GB2312" w:eastAsia="仿宋" w:cs="仿宋_GB2312"/>
          <w:color w:val="auto"/>
          <w:sz w:val="32"/>
          <w:szCs w:val="32"/>
        </w:rPr>
        <w:t>万元</w:t>
      </w:r>
      <w:r>
        <w:rPr>
          <w:rFonts w:hint="eastAsia" w:ascii="仿宋_GB2312" w:hAnsi="仿宋_GB2312" w:cs="仿宋_GB2312"/>
          <w:color w:val="auto"/>
          <w:sz w:val="32"/>
          <w:szCs w:val="32"/>
          <w:lang w:eastAsia="zh-CN"/>
        </w:rPr>
        <w:t>，</w:t>
      </w:r>
      <w:r>
        <w:rPr>
          <w:rFonts w:hint="eastAsia" w:ascii="仿宋" w:hAnsi="仿宋" w:eastAsia="仿宋" w:cs="仿宋_GB2312"/>
          <w:color w:val="auto"/>
          <w:sz w:val="32"/>
          <w:szCs w:val="32"/>
          <w:lang w:eastAsia="zh-CN"/>
        </w:rPr>
        <w:t>用于民兵训练生活补助及部分物资购买。</w:t>
      </w:r>
    </w:p>
    <w:p>
      <w:pPr>
        <w:pageBreakBefore w:val="0"/>
        <w:kinsoku/>
        <w:wordWrap/>
        <w:overflowPunct/>
        <w:topLinePunct w:val="0"/>
        <w:bidi w:val="0"/>
        <w:spacing w:line="576" w:lineRule="exact"/>
        <w:ind w:firstLine="640" w:firstLineChars="200"/>
        <w:textAlignment w:val="auto"/>
        <w:rPr>
          <w:rFonts w:hint="eastAsia" w:ascii="仿宋_GB2312" w:hAnsi="仿宋_GB2312" w:cs="仿宋_GB2312"/>
          <w:color w:val="auto"/>
          <w:sz w:val="32"/>
          <w:szCs w:val="32"/>
          <w:lang w:eastAsia="zh-CN"/>
        </w:rPr>
      </w:pPr>
      <w:r>
        <w:rPr>
          <w:rFonts w:hint="eastAsia" w:ascii="仿宋_GB2312" w:hAnsi="宋体" w:eastAsia="仿宋"/>
          <w:color w:val="auto"/>
          <w:sz w:val="32"/>
          <w:szCs w:val="32"/>
          <w:lang w:val="zh-CN"/>
        </w:rPr>
        <w:t>4．资金分配的原则及考虑因素</w:t>
      </w:r>
      <w:r>
        <w:rPr>
          <w:rFonts w:hint="eastAsia" w:ascii="仿宋_GB2312" w:hAnsi="宋体" w:eastAsia="仿宋"/>
          <w:color w:val="auto"/>
          <w:sz w:val="32"/>
          <w:szCs w:val="32"/>
          <w:lang w:val="en-US" w:eastAsia="zh-CN"/>
        </w:rPr>
        <w:t>:</w:t>
      </w:r>
      <w:r>
        <w:rPr>
          <w:rFonts w:hint="eastAsia" w:ascii="仿宋_GB2312" w:hAnsi="仿宋_GB2312" w:eastAsia="仿宋" w:cs="仿宋_GB2312"/>
          <w:color w:val="auto"/>
          <w:sz w:val="32"/>
          <w:szCs w:val="32"/>
          <w:lang w:eastAsia="zh-CN"/>
        </w:rPr>
        <w:t>该项目共计使用</w:t>
      </w:r>
      <w:r>
        <w:rPr>
          <w:rFonts w:hint="eastAsia" w:ascii="仿宋_GB2312" w:hAnsi="仿宋_GB2312" w:eastAsia="仿宋" w:cs="仿宋_GB2312"/>
          <w:color w:val="auto"/>
          <w:sz w:val="32"/>
          <w:szCs w:val="32"/>
          <w:lang w:val="en-US" w:eastAsia="zh-CN"/>
        </w:rPr>
        <w:t>1</w:t>
      </w:r>
      <w:r>
        <w:rPr>
          <w:rFonts w:hint="eastAsia" w:ascii="仿宋_GB2312" w:hAnsi="仿宋_GB2312" w:eastAsia="仿宋" w:cs="仿宋_GB2312"/>
          <w:color w:val="auto"/>
          <w:sz w:val="32"/>
          <w:szCs w:val="32"/>
        </w:rPr>
        <w:t>万元</w:t>
      </w:r>
      <w:r>
        <w:rPr>
          <w:rFonts w:hint="eastAsia" w:ascii="仿宋_GB2312" w:hAnsi="仿宋_GB2312" w:eastAsia="仿宋" w:cs="仿宋_GB2312"/>
          <w:color w:val="auto"/>
          <w:sz w:val="32"/>
          <w:szCs w:val="32"/>
          <w:lang w:eastAsia="zh-CN"/>
        </w:rPr>
        <w:t>，</w:t>
      </w:r>
      <w:r>
        <w:rPr>
          <w:rFonts w:hint="eastAsia" w:ascii="仿宋" w:hAnsi="仿宋" w:eastAsia="仿宋" w:cs="仿宋_GB2312"/>
          <w:color w:val="auto"/>
          <w:sz w:val="32"/>
          <w:szCs w:val="32"/>
          <w:lang w:eastAsia="zh-CN"/>
        </w:rPr>
        <w:t>用于民兵训练生活补助及部分民兵训练服等物资购买</w:t>
      </w:r>
      <w:r>
        <w:rPr>
          <w:rFonts w:hint="eastAsia" w:ascii="仿宋_GB2312" w:hAnsi="仿宋_GB2312" w:cs="仿宋_GB2312"/>
          <w:color w:val="auto"/>
          <w:sz w:val="32"/>
          <w:szCs w:val="32"/>
          <w:lang w:eastAsia="zh-CN"/>
        </w:rPr>
        <w:t>。</w:t>
      </w:r>
    </w:p>
    <w:p>
      <w:pPr>
        <w:pageBreakBefore w:val="0"/>
        <w:kinsoku/>
        <w:wordWrap/>
        <w:overflowPunct/>
        <w:topLinePunct w:val="0"/>
        <w:bidi w:val="0"/>
        <w:adjustRightInd w:val="0"/>
        <w:snapToGrid w:val="0"/>
        <w:spacing w:line="576" w:lineRule="exact"/>
        <w:ind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（二）项目绩效目标。</w:t>
      </w:r>
    </w:p>
    <w:p>
      <w:pPr>
        <w:pageBreakBefore w:val="0"/>
        <w:kinsoku/>
        <w:wordWrap/>
        <w:overflowPunct/>
        <w:topLinePunct w:val="0"/>
        <w:bidi w:val="0"/>
        <w:spacing w:line="576" w:lineRule="exact"/>
        <w:ind w:firstLine="640" w:firstLineChars="200"/>
        <w:textAlignment w:val="auto"/>
        <w:rPr>
          <w:rFonts w:hint="eastAsia" w:ascii="仿宋" w:hAnsi="仿宋" w:eastAsia="仿宋" w:cs="仿宋_GB2312"/>
          <w:color w:val="auto"/>
          <w:sz w:val="32"/>
          <w:szCs w:val="32"/>
          <w:lang w:eastAsia="zh-CN"/>
        </w:rPr>
      </w:pPr>
      <w:r>
        <w:rPr>
          <w:rFonts w:hint="eastAsia" w:ascii="仿宋_GB2312" w:hAnsi="宋体" w:eastAsia="仿宋"/>
          <w:color w:val="auto"/>
          <w:sz w:val="32"/>
          <w:szCs w:val="32"/>
          <w:lang w:val="zh-CN"/>
        </w:rPr>
        <w:t>1．项目主要内容。</w:t>
      </w:r>
      <w:r>
        <w:rPr>
          <w:rFonts w:hint="eastAsia" w:ascii="仿宋_GB2312" w:hAnsi="仿宋_GB2312" w:eastAsia="仿宋" w:cs="仿宋_GB2312"/>
          <w:color w:val="auto"/>
          <w:sz w:val="32"/>
          <w:szCs w:val="32"/>
        </w:rPr>
        <w:t>障民兵训练工作顺利开展，</w:t>
      </w:r>
      <w:r>
        <w:rPr>
          <w:rFonts w:hint="eastAsia" w:ascii="仿宋_GB2312" w:hAnsi="仿宋_GB2312" w:eastAsia="仿宋" w:cs="仿宋_GB2312"/>
          <w:color w:val="auto"/>
          <w:sz w:val="32"/>
          <w:szCs w:val="32"/>
          <w:lang w:eastAsia="zh-CN"/>
        </w:rPr>
        <w:t>全年</w:t>
      </w:r>
      <w:r>
        <w:rPr>
          <w:rFonts w:hint="eastAsia" w:ascii="仿宋_GB2312" w:hAnsi="仿宋_GB2312" w:eastAsia="仿宋" w:cs="仿宋_GB2312"/>
          <w:color w:val="auto"/>
          <w:sz w:val="32"/>
          <w:szCs w:val="32"/>
        </w:rPr>
        <w:t>民兵训练不少于200人次</w:t>
      </w:r>
      <w:r>
        <w:rPr>
          <w:rFonts w:hint="eastAsia" w:ascii="仿宋_GB2312" w:hAnsi="仿宋_GB2312" w:eastAsia="仿宋" w:cs="仿宋_GB2312"/>
          <w:color w:val="auto"/>
          <w:sz w:val="32"/>
          <w:szCs w:val="32"/>
          <w:lang w:val="en-US" w:eastAsia="zh-CN"/>
        </w:rPr>
        <w:t>,</w:t>
      </w:r>
      <w:r>
        <w:rPr>
          <w:rFonts w:hint="eastAsia" w:ascii="仿宋_GB2312" w:hAnsi="仿宋_GB2312" w:eastAsia="仿宋" w:cs="仿宋_GB2312"/>
          <w:color w:val="auto"/>
          <w:sz w:val="32"/>
          <w:szCs w:val="32"/>
          <w:lang w:eastAsia="zh-CN"/>
        </w:rPr>
        <w:t>高质量完成基层民兵训练</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hAnsi="仿宋" w:eastAsia="仿宋" w:cs="仿宋_GB2312"/>
          <w:color w:val="auto"/>
          <w:sz w:val="32"/>
          <w:szCs w:val="32"/>
          <w:lang w:val="en-US" w:eastAsia="zh-CN"/>
        </w:rPr>
      </w:pPr>
      <w:r>
        <w:rPr>
          <w:rFonts w:hint="eastAsia" w:ascii="仿宋_GB2312" w:hAnsi="宋体" w:eastAsia="仿宋"/>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：该项目总体实践较好，</w:t>
      </w:r>
      <w:r>
        <w:rPr>
          <w:rFonts w:hint="eastAsia" w:ascii="仿宋_GB2312" w:hAnsi="仿宋_GB2312" w:eastAsia="仿宋" w:cs="仿宋_GB2312"/>
          <w:color w:val="auto"/>
          <w:sz w:val="32"/>
          <w:szCs w:val="32"/>
        </w:rPr>
        <w:t>通过项目实施，保障民兵训练工作顺利开展，</w:t>
      </w:r>
      <w:r>
        <w:rPr>
          <w:rFonts w:hint="eastAsia" w:ascii="仿宋_GB2312" w:hAnsi="仿宋_GB2312" w:eastAsia="仿宋" w:cs="仿宋_GB2312"/>
          <w:color w:val="auto"/>
          <w:sz w:val="32"/>
          <w:szCs w:val="32"/>
          <w:lang w:eastAsia="zh-CN"/>
        </w:rPr>
        <w:t>全年</w:t>
      </w:r>
      <w:r>
        <w:rPr>
          <w:rFonts w:hint="eastAsia" w:ascii="仿宋_GB2312" w:hAnsi="仿宋_GB2312" w:eastAsia="仿宋" w:cs="仿宋_GB2312"/>
          <w:color w:val="auto"/>
          <w:sz w:val="32"/>
          <w:szCs w:val="32"/>
        </w:rPr>
        <w:t>民兵训练不少于200人次</w:t>
      </w:r>
      <w:r>
        <w:rPr>
          <w:rFonts w:hint="eastAsia" w:ascii="仿宋_GB2312" w:hAnsi="仿宋_GB2312" w:eastAsia="仿宋" w:cs="仿宋_GB2312"/>
          <w:color w:val="auto"/>
          <w:sz w:val="32"/>
          <w:szCs w:val="32"/>
          <w:lang w:val="en-US" w:eastAsia="zh-CN"/>
        </w:rPr>
        <w:t>,</w:t>
      </w:r>
      <w:r>
        <w:rPr>
          <w:rFonts w:hint="eastAsia" w:ascii="仿宋_GB2312" w:hAnsi="仿宋_GB2312" w:eastAsia="仿宋" w:cs="仿宋_GB2312"/>
          <w:color w:val="auto"/>
          <w:sz w:val="32"/>
          <w:szCs w:val="32"/>
          <w:lang w:eastAsia="zh-CN"/>
        </w:rPr>
        <w:t>高质量完成了基层民兵训练。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hAnsi="宋体" w:eastAsia="仿宋"/>
          <w:color w:val="auto"/>
          <w:sz w:val="32"/>
          <w:szCs w:val="32"/>
          <w:lang w:val="zh-CN"/>
        </w:rPr>
      </w:pPr>
      <w:r>
        <w:rPr>
          <w:rFonts w:hint="eastAsia" w:ascii="仿宋_GB2312" w:hAnsi="宋体" w:eastAsia="仿宋"/>
          <w:color w:val="auto"/>
          <w:sz w:val="32"/>
          <w:szCs w:val="32"/>
          <w:lang w:val="zh-CN"/>
        </w:rPr>
        <w:t>3．分析评价申报内容与实际相符，申报目标可行高。</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支付凭证资料查阅，相关训练资料翻阅。</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ascii="黑体" w:hAnsi="宋体" w:eastAsia="黑体"/>
          <w:color w:val="auto"/>
          <w:sz w:val="32"/>
          <w:szCs w:val="32"/>
        </w:rPr>
      </w:pPr>
      <w:r>
        <w:rPr>
          <w:rFonts w:hint="eastAsia" w:ascii="黑体" w:hAnsi="宋体" w:eastAsia="黑体"/>
          <w:color w:val="auto"/>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宋体" w:eastAsia="仿宋"/>
          <w:color w:val="auto"/>
          <w:sz w:val="32"/>
          <w:szCs w:val="32"/>
          <w:lang w:val="zh-CN"/>
        </w:rPr>
      </w:pPr>
      <w:r>
        <w:rPr>
          <w:rFonts w:hint="eastAsia" w:ascii="仿宋_GB2312" w:hAnsi="宋体" w:eastAsia="仿宋"/>
          <w:color w:val="auto"/>
          <w:sz w:val="32"/>
          <w:szCs w:val="32"/>
          <w:lang w:val="zh-CN"/>
        </w:rPr>
        <w:t>说明项目资金申报由年初预算统一向区财政申报，由区政府统一上报区人代会进行批复。</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color w:val="auto"/>
          <w:sz w:val="32"/>
          <w:szCs w:val="32"/>
          <w:lang w:val="zh-CN" w:eastAsia="zh-CN"/>
        </w:rPr>
        <w:t>1．资金计划。该项目由区财政统一年初预算</w:t>
      </w:r>
      <w:r>
        <w:rPr>
          <w:rFonts w:hint="eastAsia" w:ascii="仿宋" w:hAnsi="仿宋" w:eastAsia="仿宋" w:cs="仿宋"/>
          <w:color w:val="auto"/>
          <w:sz w:val="32"/>
          <w:szCs w:val="32"/>
          <w:lang w:val="en-US" w:eastAsia="zh-CN"/>
        </w:rPr>
        <w:t xml:space="preserve">1万元。  </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lang w:val="zh-CN" w:eastAsia="zh-CN"/>
        </w:rPr>
        <w:t>2</w:t>
      </w:r>
      <w:r>
        <w:rPr>
          <w:rFonts w:hint="eastAsia" w:ascii="仿宋" w:hAnsi="仿宋" w:eastAsia="仿宋" w:cs="仿宋"/>
          <w:color w:val="auto"/>
          <w:sz w:val="32"/>
          <w:szCs w:val="32"/>
          <w:lang w:val="zh-CN" w:eastAsia="zh-CN"/>
        </w:rPr>
        <w:t>．资金到位情况：该项目财政预算</w:t>
      </w:r>
      <w:r>
        <w:rPr>
          <w:rFonts w:hint="eastAsia" w:ascii="仿宋" w:hAnsi="仿宋" w:eastAsia="仿宋" w:cs="仿宋"/>
          <w:color w:val="auto"/>
          <w:sz w:val="32"/>
          <w:szCs w:val="32"/>
          <w:lang w:val="en-US" w:eastAsia="zh-CN"/>
        </w:rPr>
        <w:t>1万元全部到位。</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eastAsia="zh-CN"/>
        </w:rPr>
        <w:t>3．资金使用：</w:t>
      </w:r>
      <w:r>
        <w:rPr>
          <w:rFonts w:hint="eastAsia" w:ascii="仿宋" w:hAnsi="仿宋" w:eastAsia="仿宋" w:cs="仿宋"/>
          <w:color w:val="auto"/>
          <w:sz w:val="32"/>
          <w:szCs w:val="32"/>
        </w:rPr>
        <w:t>执行数为</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万元，完成预算的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ascii="仿宋_GB2312" w:hAnsi="宋体" w:eastAsia="仿宋"/>
          <w:color w:val="auto"/>
          <w:sz w:val="32"/>
          <w:szCs w:val="32"/>
          <w:lang w:val="zh-CN"/>
        </w:rPr>
      </w:pPr>
      <w:r>
        <w:rPr>
          <w:rFonts w:hint="eastAsia" w:ascii="黑体" w:hAnsi="宋体" w:eastAsia="黑体"/>
          <w:color w:val="auto"/>
          <w:sz w:val="32"/>
          <w:szCs w:val="32"/>
          <w:lang w:eastAsia="zh-CN"/>
        </w:rPr>
        <w:t>三</w:t>
      </w:r>
      <w:r>
        <w:rPr>
          <w:rFonts w:hint="eastAsia" w:ascii="黑体" w:hAnsi="宋体" w:eastAsia="黑体"/>
          <w:color w:val="auto"/>
          <w:sz w:val="32"/>
          <w:szCs w:val="32"/>
        </w:rPr>
        <w:t>、项目绩效情况</w:t>
      </w:r>
      <w:r>
        <w:rPr>
          <w:rFonts w:hint="eastAsia" w:ascii="仿宋_GB2312" w:hAnsi="宋体" w:eastAsia="仿宋"/>
          <w:color w:val="auto"/>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cs="仿宋_GB2312"/>
          <w:color w:val="auto"/>
          <w:sz w:val="32"/>
          <w:szCs w:val="32"/>
          <w:lang w:eastAsia="zh-CN"/>
        </w:rPr>
      </w:pPr>
      <w:r>
        <w:rPr>
          <w:rFonts w:hint="eastAsia" w:ascii="仿宋" w:hAnsi="仿宋" w:eastAsia="仿宋" w:cs="仿宋_GB2312"/>
          <w:color w:val="auto"/>
          <w:sz w:val="32"/>
          <w:szCs w:val="32"/>
          <w:lang w:eastAsia="zh-CN"/>
        </w:rPr>
        <w:t>该项目实施较好，</w:t>
      </w:r>
      <w:r>
        <w:rPr>
          <w:rFonts w:hint="eastAsia" w:ascii="仿宋_GB2312" w:hAnsi="仿宋_GB2312" w:eastAsia="仿宋" w:cs="仿宋_GB2312"/>
          <w:color w:val="auto"/>
          <w:sz w:val="32"/>
          <w:szCs w:val="32"/>
        </w:rPr>
        <w:t>全年预算数</w:t>
      </w:r>
      <w:r>
        <w:rPr>
          <w:rFonts w:hint="eastAsia" w:ascii="仿宋_GB2312" w:hAnsi="仿宋_GB2312" w:eastAsia="仿宋" w:cs="仿宋_GB2312"/>
          <w:color w:val="auto"/>
          <w:sz w:val="32"/>
          <w:szCs w:val="32"/>
          <w:lang w:val="en-US" w:eastAsia="zh-CN"/>
        </w:rPr>
        <w:t>1</w:t>
      </w:r>
      <w:r>
        <w:rPr>
          <w:rFonts w:hint="eastAsia" w:ascii="仿宋_GB2312" w:hAnsi="仿宋_GB2312" w:eastAsia="仿宋" w:cs="仿宋_GB2312"/>
          <w:color w:val="auto"/>
          <w:sz w:val="32"/>
          <w:szCs w:val="32"/>
        </w:rPr>
        <w:t>万元，执行数为</w:t>
      </w:r>
      <w:r>
        <w:rPr>
          <w:rFonts w:hint="eastAsia" w:ascii="仿宋_GB2312" w:hAnsi="仿宋_GB2312" w:eastAsia="仿宋" w:cs="仿宋_GB2312"/>
          <w:color w:val="auto"/>
          <w:sz w:val="32"/>
          <w:szCs w:val="32"/>
          <w:lang w:val="en-US" w:eastAsia="zh-CN"/>
        </w:rPr>
        <w:t>1</w:t>
      </w:r>
      <w:r>
        <w:rPr>
          <w:rFonts w:hint="eastAsia" w:ascii="仿宋_GB2312" w:hAnsi="仿宋_GB2312" w:eastAsia="仿宋" w:cs="仿宋_GB2312"/>
          <w:color w:val="auto"/>
          <w:sz w:val="32"/>
          <w:szCs w:val="32"/>
        </w:rPr>
        <w:t>万元，完成预算的</w:t>
      </w:r>
      <w:r>
        <w:rPr>
          <w:rFonts w:hint="eastAsia" w:ascii="仿宋_GB2312" w:hAnsi="仿宋_GB2312" w:eastAsia="仿宋" w:cs="仿宋_GB2312"/>
          <w:color w:val="auto"/>
          <w:sz w:val="32"/>
          <w:szCs w:val="32"/>
          <w:lang w:val="en-US" w:eastAsia="zh-CN"/>
        </w:rPr>
        <w:t>100</w:t>
      </w:r>
      <w:r>
        <w:rPr>
          <w:rFonts w:hint="eastAsia" w:ascii="仿宋_GB2312" w:hAnsi="仿宋_GB2312" w:eastAsia="仿宋"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（二）项目效益情况。</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zh-CN" w:eastAsia="zh-CN"/>
        </w:rPr>
        <w:t>数量指标：</w:t>
      </w:r>
      <w:r>
        <w:rPr>
          <w:rFonts w:hint="eastAsia" w:ascii="仿宋" w:hAnsi="仿宋" w:eastAsia="仿宋" w:cs="仿宋_GB2312"/>
          <w:color w:val="auto"/>
          <w:sz w:val="32"/>
          <w:szCs w:val="32"/>
          <w:lang w:eastAsia="zh-CN"/>
        </w:rPr>
        <w:t>民兵训练不少于200人次；质量指标：基层民兵训练高质量完成；时效指标：确保民兵训练及时顺利开展；确保群众满意度</w:t>
      </w:r>
      <w:r>
        <w:rPr>
          <w:rFonts w:hint="eastAsia" w:ascii="仿宋" w:hAnsi="仿宋" w:eastAsia="仿宋" w:cs="仿宋_GB2312"/>
          <w:color w:val="auto"/>
          <w:sz w:val="32"/>
          <w:szCs w:val="32"/>
          <w:lang w:val="en-US" w:eastAsia="zh-CN"/>
        </w:rPr>
        <w:t>100%。</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ascii="仿宋" w:hAnsi="仿宋" w:eastAsia="仿宋" w:cs="仿宋_GB2312"/>
          <w:color w:val="auto"/>
          <w:sz w:val="32"/>
          <w:szCs w:val="32"/>
        </w:rPr>
      </w:pPr>
      <w:r>
        <w:rPr>
          <w:rFonts w:hint="eastAsia" w:ascii="黑体" w:hAnsi="宋体" w:eastAsia="黑体"/>
          <w:color w:val="auto"/>
          <w:sz w:val="32"/>
          <w:szCs w:val="32"/>
          <w:lang w:val="zh-CN"/>
        </w:rPr>
        <w:t>四、存在主要问题：</w:t>
      </w:r>
      <w:r>
        <w:rPr>
          <w:rFonts w:hint="eastAsia" w:ascii="仿宋_GB2312" w:hAnsi="仿宋_GB2312" w:eastAsia="仿宋" w:cs="仿宋_GB2312"/>
          <w:color w:val="auto"/>
          <w:sz w:val="32"/>
          <w:szCs w:val="32"/>
          <w:lang w:eastAsia="zh-CN"/>
        </w:rPr>
        <w:t>民兵训练次数多但因预算经费有限。</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ascii="仿宋" w:hAnsi="仿宋" w:eastAsia="仿宋" w:cs="仿宋_GB2312"/>
          <w:color w:val="auto"/>
          <w:sz w:val="32"/>
          <w:szCs w:val="32"/>
        </w:rPr>
      </w:pPr>
      <w:r>
        <w:rPr>
          <w:rFonts w:hint="eastAsia" w:ascii="黑体" w:hAnsi="宋体" w:eastAsia="黑体"/>
          <w:color w:val="auto"/>
          <w:sz w:val="32"/>
          <w:szCs w:val="32"/>
          <w:lang w:val="zh-CN"/>
        </w:rPr>
        <w:t>五、相关措施建议：</w:t>
      </w:r>
      <w:r>
        <w:rPr>
          <w:rFonts w:hint="eastAsia" w:ascii="仿宋" w:hAnsi="仿宋" w:eastAsia="仿宋" w:cs="仿宋_GB2312"/>
          <w:color w:val="auto"/>
          <w:sz w:val="32"/>
          <w:szCs w:val="32"/>
          <w:lang w:eastAsia="zh-CN"/>
        </w:rPr>
        <w:t>加强民兵思想学习，确保民兵训练经费保证，提高基层武装力量。</w:t>
      </w:r>
    </w:p>
    <w:p>
      <w:pPr>
        <w:pageBreakBefore w:val="0"/>
        <w:kinsoku/>
        <w:wordWrap/>
        <w:overflowPunct/>
        <w:topLinePunct w:val="0"/>
        <w:bidi w:val="0"/>
        <w:spacing w:line="576" w:lineRule="exact"/>
        <w:jc w:val="center"/>
        <w:textAlignment w:val="auto"/>
        <w:outlineLvl w:val="0"/>
        <w:rPr>
          <w:rStyle w:val="26"/>
          <w:rFonts w:ascii="黑体" w:hAnsi="黑体" w:eastAsia="黑体"/>
          <w:b w:val="0"/>
          <w:color w:val="auto"/>
        </w:rPr>
      </w:pPr>
      <w:bookmarkStart w:id="59" w:name="_Toc15396618"/>
      <w:r>
        <w:rPr>
          <w:rFonts w:hint="eastAsia" w:ascii="黑体" w:hAnsi="黑体" w:eastAsia="黑体"/>
          <w:color w:val="auto"/>
          <w:sz w:val="44"/>
          <w:szCs w:val="44"/>
        </w:rPr>
        <w:t>第</w:t>
      </w:r>
      <w:r>
        <w:rPr>
          <w:rStyle w:val="26"/>
          <w:rFonts w:hint="eastAsia" w:ascii="黑体" w:hAnsi="黑体" w:eastAsia="黑体"/>
          <w:b w:val="0"/>
          <w:color w:val="auto"/>
        </w:rPr>
        <w:t>五部分 附表</w:t>
      </w:r>
      <w:bookmarkEnd w:id="57"/>
      <w:bookmarkEnd w:id="59"/>
    </w:p>
    <w:p>
      <w:pPr>
        <w:pageBreakBefore w:val="0"/>
        <w:kinsoku/>
        <w:wordWrap/>
        <w:overflowPunct/>
        <w:topLinePunct w:val="0"/>
        <w:bidi w:val="0"/>
        <w:spacing w:line="576" w:lineRule="exact"/>
        <w:jc w:val="center"/>
        <w:textAlignment w:val="auto"/>
        <w:outlineLvl w:val="0"/>
        <w:rPr>
          <w:rFonts w:ascii="仿宋" w:hAnsi="仿宋" w:eastAsia="仿宋"/>
          <w:b/>
          <w:color w:val="auto"/>
          <w:sz w:val="44"/>
          <w:szCs w:val="44"/>
        </w:rPr>
      </w:pPr>
    </w:p>
    <w:p>
      <w:pPr>
        <w:pStyle w:val="5"/>
        <w:pageBreakBefore w:val="0"/>
        <w:kinsoku/>
        <w:wordWrap/>
        <w:overflowPunct/>
        <w:topLinePunct w:val="0"/>
        <w:bidi w:val="0"/>
        <w:spacing w:before="0" w:after="0" w:line="576" w:lineRule="exact"/>
        <w:textAlignment w:val="auto"/>
        <w:rPr>
          <w:rFonts w:ascii="仿宋" w:hAnsi="仿宋" w:eastAsia="仿宋"/>
          <w:color w:val="auto"/>
        </w:rPr>
      </w:pPr>
      <w:bookmarkStart w:id="60" w:name="_Toc15396619"/>
      <w:r>
        <w:rPr>
          <w:rFonts w:hint="eastAsia" w:ascii="仿宋" w:hAnsi="仿宋" w:eastAsia="仿宋"/>
          <w:b w:val="0"/>
          <w:color w:val="auto"/>
        </w:rPr>
        <w:t>一、收</w:t>
      </w:r>
      <w:r>
        <w:rPr>
          <w:rStyle w:val="27"/>
          <w:rFonts w:hint="eastAsia" w:ascii="仿宋" w:hAnsi="仿宋" w:eastAsia="仿宋"/>
          <w:b w:val="0"/>
          <w:bCs w:val="0"/>
          <w:color w:val="auto"/>
        </w:rPr>
        <w:t>入支出决算总表</w:t>
      </w:r>
      <w:bookmarkEnd w:id="60"/>
    </w:p>
    <w:p>
      <w:pPr>
        <w:pStyle w:val="5"/>
        <w:pageBreakBefore w:val="0"/>
        <w:kinsoku/>
        <w:wordWrap/>
        <w:overflowPunct/>
        <w:topLinePunct w:val="0"/>
        <w:bidi w:val="0"/>
        <w:spacing w:before="0" w:after="0" w:line="576" w:lineRule="exact"/>
        <w:textAlignment w:val="auto"/>
        <w:rPr>
          <w:rFonts w:ascii="仿宋" w:hAnsi="仿宋" w:eastAsia="仿宋"/>
          <w:color w:val="auto"/>
        </w:rPr>
      </w:pPr>
      <w:bookmarkStart w:id="61" w:name="_Toc15396620"/>
      <w:r>
        <w:rPr>
          <w:rFonts w:hint="eastAsia" w:ascii="仿宋" w:hAnsi="仿宋" w:eastAsia="仿宋"/>
          <w:b w:val="0"/>
          <w:color w:val="auto"/>
        </w:rPr>
        <w:t>二、收</w:t>
      </w:r>
      <w:r>
        <w:rPr>
          <w:rStyle w:val="27"/>
          <w:rFonts w:hint="eastAsia" w:ascii="仿宋" w:hAnsi="仿宋" w:eastAsia="仿宋"/>
          <w:b w:val="0"/>
          <w:bCs w:val="0"/>
          <w:color w:val="auto"/>
        </w:rPr>
        <w:t>入决算表</w:t>
      </w:r>
      <w:bookmarkEnd w:id="61"/>
    </w:p>
    <w:p>
      <w:pPr>
        <w:pStyle w:val="5"/>
        <w:pageBreakBefore w:val="0"/>
        <w:kinsoku/>
        <w:wordWrap/>
        <w:overflowPunct/>
        <w:topLinePunct w:val="0"/>
        <w:bidi w:val="0"/>
        <w:spacing w:before="0" w:after="0" w:line="576" w:lineRule="exact"/>
        <w:textAlignment w:val="auto"/>
        <w:rPr>
          <w:rFonts w:ascii="仿宋" w:hAnsi="仿宋" w:eastAsia="仿宋"/>
          <w:color w:val="auto"/>
        </w:rPr>
      </w:pPr>
      <w:bookmarkStart w:id="62" w:name="_Toc15396621"/>
      <w:r>
        <w:rPr>
          <w:rStyle w:val="27"/>
          <w:rFonts w:hint="eastAsia" w:ascii="仿宋" w:hAnsi="仿宋" w:eastAsia="仿宋"/>
          <w:b w:val="0"/>
          <w:bCs w:val="0"/>
          <w:color w:val="auto"/>
        </w:rPr>
        <w:t>三、</w:t>
      </w:r>
      <w:r>
        <w:rPr>
          <w:rFonts w:hint="eastAsia" w:ascii="仿宋" w:hAnsi="仿宋" w:eastAsia="仿宋"/>
          <w:b w:val="0"/>
          <w:color w:val="auto"/>
        </w:rPr>
        <w:t>支</w:t>
      </w:r>
      <w:r>
        <w:rPr>
          <w:rStyle w:val="27"/>
          <w:rFonts w:hint="eastAsia" w:ascii="仿宋" w:hAnsi="仿宋" w:eastAsia="仿宋"/>
          <w:b w:val="0"/>
          <w:bCs w:val="0"/>
          <w:color w:val="auto"/>
        </w:rPr>
        <w:t>出决算表</w:t>
      </w:r>
      <w:bookmarkEnd w:id="62"/>
    </w:p>
    <w:p>
      <w:pPr>
        <w:pStyle w:val="5"/>
        <w:pageBreakBefore w:val="0"/>
        <w:kinsoku/>
        <w:wordWrap/>
        <w:overflowPunct/>
        <w:topLinePunct w:val="0"/>
        <w:bidi w:val="0"/>
        <w:spacing w:before="0" w:after="0" w:line="576" w:lineRule="exact"/>
        <w:textAlignment w:val="auto"/>
        <w:rPr>
          <w:rFonts w:ascii="仿宋" w:hAnsi="仿宋" w:eastAsia="仿宋"/>
          <w:b w:val="0"/>
          <w:color w:val="auto"/>
        </w:rPr>
      </w:pPr>
      <w:bookmarkStart w:id="63" w:name="_Toc15396622"/>
      <w:r>
        <w:rPr>
          <w:rStyle w:val="27"/>
          <w:rFonts w:hint="eastAsia" w:ascii="仿宋" w:hAnsi="仿宋" w:eastAsia="仿宋"/>
          <w:b w:val="0"/>
          <w:bCs w:val="0"/>
          <w:color w:val="auto"/>
        </w:rPr>
        <w:t>四、</w:t>
      </w:r>
      <w:r>
        <w:rPr>
          <w:rFonts w:hint="eastAsia" w:ascii="仿宋" w:hAnsi="仿宋" w:eastAsia="仿宋"/>
          <w:b w:val="0"/>
          <w:color w:val="auto"/>
        </w:rPr>
        <w:t>财</w:t>
      </w:r>
      <w:r>
        <w:rPr>
          <w:rStyle w:val="27"/>
          <w:rFonts w:hint="eastAsia" w:ascii="仿宋" w:hAnsi="仿宋" w:eastAsia="仿宋"/>
          <w:b w:val="0"/>
          <w:bCs w:val="0"/>
          <w:color w:val="auto"/>
        </w:rPr>
        <w:t>政拨款收入支出决算总表</w:t>
      </w:r>
      <w:bookmarkEnd w:id="63"/>
    </w:p>
    <w:p>
      <w:pPr>
        <w:pStyle w:val="5"/>
        <w:pageBreakBefore w:val="0"/>
        <w:kinsoku/>
        <w:wordWrap/>
        <w:overflowPunct/>
        <w:topLinePunct w:val="0"/>
        <w:bidi w:val="0"/>
        <w:spacing w:before="0" w:after="0" w:line="576" w:lineRule="exact"/>
        <w:textAlignment w:val="auto"/>
        <w:rPr>
          <w:rStyle w:val="27"/>
          <w:rFonts w:ascii="仿宋" w:hAnsi="仿宋" w:eastAsia="仿宋"/>
          <w:b w:val="0"/>
          <w:bCs w:val="0"/>
          <w:color w:val="auto"/>
        </w:rPr>
      </w:pPr>
      <w:bookmarkStart w:id="64" w:name="_Toc15396623"/>
      <w:r>
        <w:rPr>
          <w:rStyle w:val="27"/>
          <w:rFonts w:hint="eastAsia" w:ascii="仿宋" w:hAnsi="仿宋" w:eastAsia="仿宋"/>
          <w:b w:val="0"/>
          <w:bCs w:val="0"/>
          <w:color w:val="auto"/>
        </w:rPr>
        <w:t>五、</w:t>
      </w:r>
      <w:r>
        <w:rPr>
          <w:rFonts w:hint="eastAsia" w:ascii="仿宋" w:hAnsi="仿宋" w:eastAsia="仿宋"/>
          <w:b w:val="0"/>
          <w:color w:val="auto"/>
        </w:rPr>
        <w:t>财</w:t>
      </w:r>
      <w:r>
        <w:rPr>
          <w:rStyle w:val="27"/>
          <w:rFonts w:hint="eastAsia" w:ascii="仿宋" w:hAnsi="仿宋" w:eastAsia="仿宋"/>
          <w:b w:val="0"/>
          <w:bCs w:val="0"/>
          <w:color w:val="auto"/>
        </w:rPr>
        <w:t>政拨款支出决算明细表</w:t>
      </w:r>
      <w:bookmarkEnd w:id="64"/>
      <w:bookmarkStart w:id="65" w:name="_Toc15396624"/>
    </w:p>
    <w:p>
      <w:pPr>
        <w:pStyle w:val="5"/>
        <w:pageBreakBefore w:val="0"/>
        <w:kinsoku/>
        <w:wordWrap/>
        <w:overflowPunct/>
        <w:topLinePunct w:val="0"/>
        <w:bidi w:val="0"/>
        <w:spacing w:before="0" w:after="0" w:line="576" w:lineRule="exact"/>
        <w:textAlignment w:val="auto"/>
        <w:rPr>
          <w:rFonts w:ascii="仿宋" w:hAnsi="仿宋" w:eastAsia="仿宋"/>
          <w:color w:val="auto"/>
        </w:rPr>
      </w:pPr>
      <w:r>
        <w:rPr>
          <w:rStyle w:val="27"/>
          <w:rFonts w:hint="eastAsia" w:ascii="仿宋" w:hAnsi="仿宋" w:eastAsia="仿宋"/>
          <w:b w:val="0"/>
          <w:bCs w:val="0"/>
          <w:color w:val="auto"/>
        </w:rPr>
        <w:t>六、</w:t>
      </w:r>
      <w:r>
        <w:rPr>
          <w:rFonts w:hint="eastAsia" w:ascii="仿宋" w:hAnsi="仿宋" w:eastAsia="仿宋"/>
          <w:b w:val="0"/>
          <w:color w:val="auto"/>
        </w:rPr>
        <w:t>一</w:t>
      </w:r>
      <w:r>
        <w:rPr>
          <w:rStyle w:val="27"/>
          <w:rFonts w:hint="eastAsia" w:ascii="仿宋" w:hAnsi="仿宋" w:eastAsia="仿宋"/>
          <w:b w:val="0"/>
          <w:bCs w:val="0"/>
          <w:color w:val="auto"/>
        </w:rPr>
        <w:t>般公共预算财政拨款支出决算表</w:t>
      </w:r>
      <w:bookmarkEnd w:id="65"/>
    </w:p>
    <w:p>
      <w:pPr>
        <w:pStyle w:val="5"/>
        <w:pageBreakBefore w:val="0"/>
        <w:kinsoku/>
        <w:wordWrap/>
        <w:overflowPunct/>
        <w:topLinePunct w:val="0"/>
        <w:bidi w:val="0"/>
        <w:spacing w:before="0" w:after="0" w:line="576" w:lineRule="exact"/>
        <w:textAlignment w:val="auto"/>
        <w:rPr>
          <w:rFonts w:ascii="仿宋" w:hAnsi="仿宋" w:eastAsia="仿宋"/>
          <w:color w:val="auto"/>
        </w:rPr>
      </w:pPr>
      <w:bookmarkStart w:id="66" w:name="_Toc15396625"/>
      <w:r>
        <w:rPr>
          <w:rStyle w:val="27"/>
          <w:rFonts w:hint="eastAsia" w:ascii="仿宋" w:hAnsi="仿宋" w:eastAsia="仿宋"/>
          <w:b w:val="0"/>
          <w:bCs w:val="0"/>
          <w:color w:val="auto"/>
        </w:rPr>
        <w:t>七、</w:t>
      </w:r>
      <w:r>
        <w:rPr>
          <w:rFonts w:hint="eastAsia" w:ascii="仿宋" w:hAnsi="仿宋" w:eastAsia="仿宋"/>
          <w:b w:val="0"/>
          <w:color w:val="auto"/>
        </w:rPr>
        <w:t>一</w:t>
      </w:r>
      <w:r>
        <w:rPr>
          <w:rStyle w:val="27"/>
          <w:rFonts w:hint="eastAsia" w:ascii="仿宋" w:hAnsi="仿宋" w:eastAsia="仿宋"/>
          <w:b w:val="0"/>
          <w:bCs w:val="0"/>
          <w:color w:val="auto"/>
        </w:rPr>
        <w:t>般公共预算财政拨款支出决算明细表</w:t>
      </w:r>
      <w:bookmarkEnd w:id="66"/>
    </w:p>
    <w:p>
      <w:pPr>
        <w:pStyle w:val="5"/>
        <w:pageBreakBefore w:val="0"/>
        <w:kinsoku/>
        <w:wordWrap/>
        <w:overflowPunct/>
        <w:topLinePunct w:val="0"/>
        <w:bidi w:val="0"/>
        <w:spacing w:before="0" w:after="0" w:line="576" w:lineRule="exact"/>
        <w:textAlignment w:val="auto"/>
        <w:rPr>
          <w:rFonts w:ascii="仿宋" w:hAnsi="仿宋" w:eastAsia="仿宋"/>
          <w:color w:val="auto"/>
        </w:rPr>
      </w:pPr>
      <w:bookmarkStart w:id="67" w:name="_Toc15396626"/>
      <w:r>
        <w:rPr>
          <w:rStyle w:val="27"/>
          <w:rFonts w:hint="eastAsia" w:ascii="仿宋" w:hAnsi="仿宋" w:eastAsia="仿宋"/>
          <w:b w:val="0"/>
          <w:bCs w:val="0"/>
          <w:color w:val="auto"/>
        </w:rPr>
        <w:t>八、</w:t>
      </w:r>
      <w:r>
        <w:rPr>
          <w:rFonts w:hint="eastAsia" w:ascii="仿宋" w:hAnsi="仿宋" w:eastAsia="仿宋"/>
          <w:b w:val="0"/>
          <w:color w:val="auto"/>
        </w:rPr>
        <w:t>一</w:t>
      </w:r>
      <w:r>
        <w:rPr>
          <w:rStyle w:val="27"/>
          <w:rFonts w:hint="eastAsia" w:ascii="仿宋" w:hAnsi="仿宋" w:eastAsia="仿宋"/>
          <w:b w:val="0"/>
          <w:bCs w:val="0"/>
          <w:color w:val="auto"/>
        </w:rPr>
        <w:t>般公共预算财政拨款基本支出决算表</w:t>
      </w:r>
      <w:bookmarkEnd w:id="67"/>
    </w:p>
    <w:p>
      <w:pPr>
        <w:pStyle w:val="5"/>
        <w:pageBreakBefore w:val="0"/>
        <w:kinsoku/>
        <w:wordWrap/>
        <w:overflowPunct/>
        <w:topLinePunct w:val="0"/>
        <w:bidi w:val="0"/>
        <w:spacing w:before="0" w:after="0" w:line="576" w:lineRule="exact"/>
        <w:textAlignment w:val="auto"/>
        <w:rPr>
          <w:rFonts w:ascii="仿宋" w:hAnsi="仿宋" w:eastAsia="仿宋"/>
          <w:color w:val="auto"/>
        </w:rPr>
      </w:pPr>
      <w:bookmarkStart w:id="68" w:name="_Toc15396627"/>
      <w:r>
        <w:rPr>
          <w:rStyle w:val="27"/>
          <w:rFonts w:hint="eastAsia" w:ascii="仿宋" w:hAnsi="仿宋" w:eastAsia="仿宋"/>
          <w:b w:val="0"/>
          <w:bCs w:val="0"/>
          <w:color w:val="auto"/>
        </w:rPr>
        <w:t>九、</w:t>
      </w:r>
      <w:r>
        <w:rPr>
          <w:rFonts w:hint="eastAsia" w:ascii="仿宋" w:hAnsi="仿宋" w:eastAsia="仿宋"/>
          <w:b w:val="0"/>
          <w:color w:val="auto"/>
        </w:rPr>
        <w:t>一</w:t>
      </w:r>
      <w:r>
        <w:rPr>
          <w:rStyle w:val="27"/>
          <w:rFonts w:hint="eastAsia" w:ascii="仿宋" w:hAnsi="仿宋" w:eastAsia="仿宋"/>
          <w:b w:val="0"/>
          <w:bCs w:val="0"/>
          <w:color w:val="auto"/>
        </w:rPr>
        <w:t>般公共预算财政拨款项目支出决算表</w:t>
      </w:r>
      <w:bookmarkEnd w:id="68"/>
    </w:p>
    <w:p>
      <w:pPr>
        <w:pStyle w:val="5"/>
        <w:pageBreakBefore w:val="0"/>
        <w:kinsoku/>
        <w:wordWrap/>
        <w:overflowPunct/>
        <w:topLinePunct w:val="0"/>
        <w:bidi w:val="0"/>
        <w:spacing w:before="0" w:after="0" w:line="576" w:lineRule="exact"/>
        <w:textAlignment w:val="auto"/>
        <w:rPr>
          <w:rFonts w:ascii="仿宋" w:hAnsi="仿宋" w:eastAsia="仿宋"/>
          <w:color w:val="auto"/>
        </w:rPr>
      </w:pPr>
      <w:bookmarkStart w:id="69" w:name="_Toc15396628"/>
      <w:r>
        <w:rPr>
          <w:rStyle w:val="27"/>
          <w:rFonts w:hint="eastAsia" w:ascii="仿宋" w:hAnsi="仿宋" w:eastAsia="仿宋"/>
          <w:b w:val="0"/>
          <w:bCs w:val="0"/>
          <w:color w:val="auto"/>
        </w:rPr>
        <w:t>十、</w:t>
      </w:r>
      <w:r>
        <w:rPr>
          <w:rFonts w:hint="eastAsia" w:ascii="仿宋" w:hAnsi="仿宋" w:eastAsia="仿宋"/>
          <w:b w:val="0"/>
          <w:color w:val="auto"/>
        </w:rPr>
        <w:t>一</w:t>
      </w:r>
      <w:r>
        <w:rPr>
          <w:rStyle w:val="27"/>
          <w:rFonts w:hint="eastAsia" w:ascii="仿宋" w:hAnsi="仿宋" w:eastAsia="仿宋"/>
          <w:b w:val="0"/>
          <w:bCs w:val="0"/>
          <w:color w:val="auto"/>
        </w:rPr>
        <w:t>般公共预算财政拨款“三公”经费支出决算表</w:t>
      </w:r>
      <w:bookmarkEnd w:id="69"/>
    </w:p>
    <w:p>
      <w:pPr>
        <w:pStyle w:val="5"/>
        <w:pageBreakBefore w:val="0"/>
        <w:kinsoku/>
        <w:wordWrap/>
        <w:overflowPunct/>
        <w:topLinePunct w:val="0"/>
        <w:bidi w:val="0"/>
        <w:spacing w:before="0" w:after="0" w:line="576" w:lineRule="exact"/>
        <w:textAlignment w:val="auto"/>
        <w:rPr>
          <w:rFonts w:ascii="仿宋" w:hAnsi="仿宋" w:eastAsia="仿宋"/>
          <w:color w:val="auto"/>
        </w:rPr>
      </w:pPr>
      <w:bookmarkStart w:id="70" w:name="_Toc15396629"/>
      <w:r>
        <w:rPr>
          <w:rStyle w:val="27"/>
          <w:rFonts w:hint="eastAsia" w:ascii="仿宋" w:hAnsi="仿宋" w:eastAsia="仿宋"/>
          <w:b w:val="0"/>
          <w:bCs w:val="0"/>
          <w:color w:val="auto"/>
        </w:rPr>
        <w:t>十一、</w:t>
      </w:r>
      <w:r>
        <w:rPr>
          <w:rFonts w:hint="eastAsia" w:ascii="仿宋" w:hAnsi="仿宋" w:eastAsia="仿宋"/>
          <w:b w:val="0"/>
          <w:color w:val="auto"/>
        </w:rPr>
        <w:t>政</w:t>
      </w:r>
      <w:r>
        <w:rPr>
          <w:rStyle w:val="27"/>
          <w:rFonts w:hint="eastAsia" w:ascii="仿宋" w:hAnsi="仿宋" w:eastAsia="仿宋"/>
          <w:b w:val="0"/>
          <w:bCs w:val="0"/>
          <w:color w:val="auto"/>
        </w:rPr>
        <w:t>府性基金预算财政拨款收入支出决算表</w:t>
      </w:r>
      <w:bookmarkEnd w:id="70"/>
    </w:p>
    <w:p>
      <w:pPr>
        <w:pStyle w:val="5"/>
        <w:pageBreakBefore w:val="0"/>
        <w:kinsoku/>
        <w:wordWrap/>
        <w:overflowPunct/>
        <w:topLinePunct w:val="0"/>
        <w:bidi w:val="0"/>
        <w:spacing w:before="0" w:after="0" w:line="576" w:lineRule="exact"/>
        <w:textAlignment w:val="auto"/>
        <w:rPr>
          <w:rFonts w:ascii="仿宋" w:hAnsi="仿宋" w:eastAsia="仿宋"/>
          <w:color w:val="auto"/>
        </w:rPr>
      </w:pPr>
      <w:bookmarkStart w:id="71" w:name="_Toc15396630"/>
      <w:r>
        <w:rPr>
          <w:rStyle w:val="27"/>
          <w:rFonts w:hint="eastAsia" w:ascii="仿宋" w:hAnsi="仿宋" w:eastAsia="仿宋"/>
          <w:b w:val="0"/>
          <w:bCs w:val="0"/>
          <w:color w:val="auto"/>
        </w:rPr>
        <w:t>十二、</w:t>
      </w:r>
      <w:r>
        <w:rPr>
          <w:rFonts w:hint="eastAsia" w:ascii="仿宋" w:hAnsi="仿宋" w:eastAsia="仿宋"/>
          <w:b w:val="0"/>
          <w:color w:val="auto"/>
        </w:rPr>
        <w:t>政</w:t>
      </w:r>
      <w:r>
        <w:rPr>
          <w:rStyle w:val="27"/>
          <w:rFonts w:hint="eastAsia" w:ascii="仿宋" w:hAnsi="仿宋" w:eastAsia="仿宋"/>
          <w:b w:val="0"/>
          <w:bCs w:val="0"/>
          <w:color w:val="auto"/>
        </w:rPr>
        <w:t>府性基金预算财政拨款“三公”经费支出决算表</w:t>
      </w:r>
      <w:bookmarkEnd w:id="71"/>
    </w:p>
    <w:p>
      <w:pPr>
        <w:pStyle w:val="5"/>
        <w:pageBreakBefore w:val="0"/>
        <w:kinsoku/>
        <w:wordWrap/>
        <w:overflowPunct/>
        <w:topLinePunct w:val="0"/>
        <w:bidi w:val="0"/>
        <w:spacing w:before="0" w:after="0" w:line="576" w:lineRule="exact"/>
        <w:textAlignment w:val="auto"/>
        <w:rPr>
          <w:rStyle w:val="27"/>
          <w:rFonts w:hint="eastAsia" w:ascii="仿宋" w:hAnsi="仿宋" w:eastAsia="仿宋"/>
          <w:b w:val="0"/>
          <w:bCs w:val="0"/>
          <w:color w:val="auto"/>
        </w:rPr>
      </w:pPr>
      <w:bookmarkStart w:id="72" w:name="_Toc15396631"/>
      <w:r>
        <w:rPr>
          <w:rStyle w:val="27"/>
          <w:rFonts w:hint="eastAsia" w:ascii="仿宋" w:hAnsi="仿宋" w:eastAsia="仿宋"/>
          <w:b w:val="0"/>
          <w:bCs w:val="0"/>
          <w:color w:val="auto"/>
        </w:rPr>
        <w:t>十三、国有资本经营预算财政拨款收入支出决算表</w:t>
      </w:r>
    </w:p>
    <w:p>
      <w:pPr>
        <w:pStyle w:val="5"/>
        <w:pageBreakBefore w:val="0"/>
        <w:kinsoku/>
        <w:wordWrap/>
        <w:overflowPunct/>
        <w:topLinePunct w:val="0"/>
        <w:bidi w:val="0"/>
        <w:spacing w:before="0" w:after="0" w:line="576" w:lineRule="exact"/>
        <w:textAlignment w:val="auto"/>
        <w:rPr>
          <w:rFonts w:hint="eastAsia" w:ascii="仿宋" w:hAnsi="仿宋" w:eastAsia="仿宋"/>
          <w:b w:val="0"/>
          <w:color w:val="auto"/>
        </w:rPr>
      </w:pPr>
      <w:r>
        <w:rPr>
          <w:rStyle w:val="27"/>
          <w:rFonts w:hint="eastAsia" w:ascii="仿宋" w:hAnsi="仿宋" w:eastAsia="仿宋"/>
          <w:b w:val="0"/>
          <w:bCs w:val="0"/>
          <w:color w:val="auto"/>
          <w:lang w:eastAsia="zh-CN"/>
        </w:rPr>
        <w:t>十四、</w:t>
      </w:r>
      <w:bookmarkEnd w:id="72"/>
      <w:r>
        <w:rPr>
          <w:rFonts w:hint="eastAsia" w:ascii="仿宋" w:hAnsi="仿宋" w:eastAsia="仿宋"/>
          <w:b w:val="0"/>
          <w:color w:val="auto"/>
        </w:rPr>
        <w:t>国有资本经营预算财政拨款支出决算表</w:t>
      </w:r>
    </w:p>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6D04F4E"/>
    <w:multiLevelType w:val="singleLevel"/>
    <w:tmpl w:val="D6D04F4E"/>
    <w:lvl w:ilvl="0" w:tentative="0">
      <w:start w:val="1"/>
      <w:numFmt w:val="decimal"/>
      <w:lvlText w:val="%1."/>
      <w:lvlJc w:val="left"/>
      <w:pPr>
        <w:tabs>
          <w:tab w:val="left" w:pos="312"/>
        </w:tabs>
      </w:p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9B526BD"/>
    <w:multiLevelType w:val="singleLevel"/>
    <w:tmpl w:val="59B526BD"/>
    <w:lvl w:ilvl="0" w:tentative="0">
      <w:start w:val="1"/>
      <w:numFmt w:val="decimal"/>
      <w:suff w:val="nothing"/>
      <w:lvlText w:val="（%1）"/>
      <w:lvlJc w:val="left"/>
    </w:lvl>
  </w:abstractNum>
  <w:abstractNum w:abstractNumId="4">
    <w:nsid w:val="59B52ADB"/>
    <w:multiLevelType w:val="singleLevel"/>
    <w:tmpl w:val="59B52AD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N2ZkNDhkNDMyZjA5NTRiY2Y5MjRjZDMzOWY5N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6AD6"/>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3BB0"/>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571E"/>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820D8"/>
    <w:rsid w:val="014B2EAA"/>
    <w:rsid w:val="01586B29"/>
    <w:rsid w:val="01680AC4"/>
    <w:rsid w:val="017A62E2"/>
    <w:rsid w:val="019C695D"/>
    <w:rsid w:val="019C6BA7"/>
    <w:rsid w:val="01B84428"/>
    <w:rsid w:val="01C85BAC"/>
    <w:rsid w:val="01E52BD3"/>
    <w:rsid w:val="022D0253"/>
    <w:rsid w:val="02651530"/>
    <w:rsid w:val="02970146"/>
    <w:rsid w:val="02CB1B4D"/>
    <w:rsid w:val="03026651"/>
    <w:rsid w:val="031F0021"/>
    <w:rsid w:val="035D129B"/>
    <w:rsid w:val="035F0730"/>
    <w:rsid w:val="037C06A1"/>
    <w:rsid w:val="03C34570"/>
    <w:rsid w:val="040A21B0"/>
    <w:rsid w:val="0412272E"/>
    <w:rsid w:val="04EA0D28"/>
    <w:rsid w:val="04ED368A"/>
    <w:rsid w:val="05123C55"/>
    <w:rsid w:val="052941D7"/>
    <w:rsid w:val="05583C02"/>
    <w:rsid w:val="05871C66"/>
    <w:rsid w:val="058D16AC"/>
    <w:rsid w:val="05FB58E9"/>
    <w:rsid w:val="062D428D"/>
    <w:rsid w:val="06303C63"/>
    <w:rsid w:val="063E1526"/>
    <w:rsid w:val="0695245A"/>
    <w:rsid w:val="069E7759"/>
    <w:rsid w:val="06A13E5B"/>
    <w:rsid w:val="06FA0940"/>
    <w:rsid w:val="07050CDD"/>
    <w:rsid w:val="071261BE"/>
    <w:rsid w:val="074D1527"/>
    <w:rsid w:val="07A62144"/>
    <w:rsid w:val="07B668A3"/>
    <w:rsid w:val="07D769B9"/>
    <w:rsid w:val="07E10557"/>
    <w:rsid w:val="07E44F9B"/>
    <w:rsid w:val="08360156"/>
    <w:rsid w:val="08421747"/>
    <w:rsid w:val="08471C1C"/>
    <w:rsid w:val="08767DDC"/>
    <w:rsid w:val="08867218"/>
    <w:rsid w:val="088D5656"/>
    <w:rsid w:val="08B056B8"/>
    <w:rsid w:val="08E257CF"/>
    <w:rsid w:val="08E9710D"/>
    <w:rsid w:val="09162C52"/>
    <w:rsid w:val="09447A02"/>
    <w:rsid w:val="09B05FE2"/>
    <w:rsid w:val="09C80E4B"/>
    <w:rsid w:val="09E934B0"/>
    <w:rsid w:val="0A505A0A"/>
    <w:rsid w:val="0A731CD1"/>
    <w:rsid w:val="0A757E62"/>
    <w:rsid w:val="0AA60253"/>
    <w:rsid w:val="0AB828C5"/>
    <w:rsid w:val="0ABE3384"/>
    <w:rsid w:val="0AC31837"/>
    <w:rsid w:val="0B0C380B"/>
    <w:rsid w:val="0B0E6D1F"/>
    <w:rsid w:val="0B1226C9"/>
    <w:rsid w:val="0B14060A"/>
    <w:rsid w:val="0B153B0D"/>
    <w:rsid w:val="0B20511B"/>
    <w:rsid w:val="0B237D20"/>
    <w:rsid w:val="0B381276"/>
    <w:rsid w:val="0B3C3EA4"/>
    <w:rsid w:val="0B5C5F16"/>
    <w:rsid w:val="0B5E4001"/>
    <w:rsid w:val="0B794884"/>
    <w:rsid w:val="0B850962"/>
    <w:rsid w:val="0BF672CC"/>
    <w:rsid w:val="0C1F16C5"/>
    <w:rsid w:val="0C29678D"/>
    <w:rsid w:val="0C315DB7"/>
    <w:rsid w:val="0C74532D"/>
    <w:rsid w:val="0C784B86"/>
    <w:rsid w:val="0CA750C3"/>
    <w:rsid w:val="0D26636F"/>
    <w:rsid w:val="0D3706C3"/>
    <w:rsid w:val="0D921AF5"/>
    <w:rsid w:val="0DB66E96"/>
    <w:rsid w:val="0DC26D89"/>
    <w:rsid w:val="0DDD0E3F"/>
    <w:rsid w:val="0E047B70"/>
    <w:rsid w:val="0E0C2E2C"/>
    <w:rsid w:val="0E1931CD"/>
    <w:rsid w:val="0E211030"/>
    <w:rsid w:val="0E584A7B"/>
    <w:rsid w:val="0E7134E1"/>
    <w:rsid w:val="0EA13351"/>
    <w:rsid w:val="0EA53D80"/>
    <w:rsid w:val="0EAA3339"/>
    <w:rsid w:val="0EB62D00"/>
    <w:rsid w:val="0FA711B9"/>
    <w:rsid w:val="0FCE2C80"/>
    <w:rsid w:val="101D3CA2"/>
    <w:rsid w:val="101F1E95"/>
    <w:rsid w:val="10266AEE"/>
    <w:rsid w:val="1052357E"/>
    <w:rsid w:val="10721AEC"/>
    <w:rsid w:val="10AA35BD"/>
    <w:rsid w:val="10B317FA"/>
    <w:rsid w:val="10C055FF"/>
    <w:rsid w:val="10EF409A"/>
    <w:rsid w:val="11030E74"/>
    <w:rsid w:val="11107F0B"/>
    <w:rsid w:val="11193B79"/>
    <w:rsid w:val="11387D7F"/>
    <w:rsid w:val="11717068"/>
    <w:rsid w:val="119C6B1E"/>
    <w:rsid w:val="11A050E7"/>
    <w:rsid w:val="11D700F0"/>
    <w:rsid w:val="11E02304"/>
    <w:rsid w:val="11F725AD"/>
    <w:rsid w:val="12020CCF"/>
    <w:rsid w:val="12220F7B"/>
    <w:rsid w:val="12262DB6"/>
    <w:rsid w:val="124E5906"/>
    <w:rsid w:val="126B7C6B"/>
    <w:rsid w:val="126E1740"/>
    <w:rsid w:val="1270554D"/>
    <w:rsid w:val="12705A9F"/>
    <w:rsid w:val="12851974"/>
    <w:rsid w:val="12934126"/>
    <w:rsid w:val="12963D10"/>
    <w:rsid w:val="12B01B17"/>
    <w:rsid w:val="12C96794"/>
    <w:rsid w:val="12D669AC"/>
    <w:rsid w:val="130A59C0"/>
    <w:rsid w:val="131A1C66"/>
    <w:rsid w:val="13591C7E"/>
    <w:rsid w:val="137E0C1B"/>
    <w:rsid w:val="13887BDF"/>
    <w:rsid w:val="138A740B"/>
    <w:rsid w:val="138D1A4E"/>
    <w:rsid w:val="139134B9"/>
    <w:rsid w:val="13B236E8"/>
    <w:rsid w:val="14427080"/>
    <w:rsid w:val="14434351"/>
    <w:rsid w:val="145162E6"/>
    <w:rsid w:val="14B973D1"/>
    <w:rsid w:val="14C205FF"/>
    <w:rsid w:val="15211B24"/>
    <w:rsid w:val="15D44A2E"/>
    <w:rsid w:val="15E57E02"/>
    <w:rsid w:val="160F6CCE"/>
    <w:rsid w:val="16432645"/>
    <w:rsid w:val="16480BCC"/>
    <w:rsid w:val="169D53AC"/>
    <w:rsid w:val="16BB723D"/>
    <w:rsid w:val="16E91915"/>
    <w:rsid w:val="172F7964"/>
    <w:rsid w:val="17620CEF"/>
    <w:rsid w:val="177212DC"/>
    <w:rsid w:val="178915E8"/>
    <w:rsid w:val="17A67DDF"/>
    <w:rsid w:val="17EE0706"/>
    <w:rsid w:val="17FC23B2"/>
    <w:rsid w:val="17FE19F9"/>
    <w:rsid w:val="187B2D41"/>
    <w:rsid w:val="187F60D3"/>
    <w:rsid w:val="187F7254"/>
    <w:rsid w:val="18B464B9"/>
    <w:rsid w:val="18CC2C77"/>
    <w:rsid w:val="18D13C95"/>
    <w:rsid w:val="19530E95"/>
    <w:rsid w:val="1955280C"/>
    <w:rsid w:val="19584330"/>
    <w:rsid w:val="1984209C"/>
    <w:rsid w:val="198B3AD2"/>
    <w:rsid w:val="19CB355F"/>
    <w:rsid w:val="1A4501A2"/>
    <w:rsid w:val="1A537DE7"/>
    <w:rsid w:val="1A751145"/>
    <w:rsid w:val="1AA01D0C"/>
    <w:rsid w:val="1ABA0D9A"/>
    <w:rsid w:val="1AD07193"/>
    <w:rsid w:val="1BB200B8"/>
    <w:rsid w:val="1BBA4E6A"/>
    <w:rsid w:val="1BF86CC2"/>
    <w:rsid w:val="1C0F012F"/>
    <w:rsid w:val="1C1523EF"/>
    <w:rsid w:val="1C187ED9"/>
    <w:rsid w:val="1C2453AD"/>
    <w:rsid w:val="1C4A698D"/>
    <w:rsid w:val="1C69129F"/>
    <w:rsid w:val="1CBE3F5C"/>
    <w:rsid w:val="1CD614DA"/>
    <w:rsid w:val="1CF70F38"/>
    <w:rsid w:val="1D0112E4"/>
    <w:rsid w:val="1D3D3DD3"/>
    <w:rsid w:val="1D544E26"/>
    <w:rsid w:val="1DB326AE"/>
    <w:rsid w:val="1DDB4E6A"/>
    <w:rsid w:val="1DE63FAF"/>
    <w:rsid w:val="1E261575"/>
    <w:rsid w:val="1E4D18A5"/>
    <w:rsid w:val="1EC87FAA"/>
    <w:rsid w:val="1EE65476"/>
    <w:rsid w:val="1EF12435"/>
    <w:rsid w:val="1EFA458D"/>
    <w:rsid w:val="1F006D94"/>
    <w:rsid w:val="1F1405D2"/>
    <w:rsid w:val="1F1C4904"/>
    <w:rsid w:val="1F2F11CC"/>
    <w:rsid w:val="1F3A2A82"/>
    <w:rsid w:val="1F61520A"/>
    <w:rsid w:val="1F7028DC"/>
    <w:rsid w:val="1F7D0E51"/>
    <w:rsid w:val="1F9A311B"/>
    <w:rsid w:val="1FA95FFB"/>
    <w:rsid w:val="200426E9"/>
    <w:rsid w:val="20117722"/>
    <w:rsid w:val="20C317D1"/>
    <w:rsid w:val="20D86FB6"/>
    <w:rsid w:val="20E33A61"/>
    <w:rsid w:val="20EA222B"/>
    <w:rsid w:val="2101711A"/>
    <w:rsid w:val="21242427"/>
    <w:rsid w:val="213108A3"/>
    <w:rsid w:val="21721D72"/>
    <w:rsid w:val="21782ADB"/>
    <w:rsid w:val="21C20E43"/>
    <w:rsid w:val="22103F0D"/>
    <w:rsid w:val="223E2116"/>
    <w:rsid w:val="230547B4"/>
    <w:rsid w:val="23097481"/>
    <w:rsid w:val="230B5A0A"/>
    <w:rsid w:val="23234969"/>
    <w:rsid w:val="23257BE4"/>
    <w:rsid w:val="23373315"/>
    <w:rsid w:val="23404BC8"/>
    <w:rsid w:val="2368425C"/>
    <w:rsid w:val="23704CC3"/>
    <w:rsid w:val="238327B9"/>
    <w:rsid w:val="239161F6"/>
    <w:rsid w:val="23AD1EDD"/>
    <w:rsid w:val="23BB21C0"/>
    <w:rsid w:val="23D274BD"/>
    <w:rsid w:val="23EE5631"/>
    <w:rsid w:val="240371BF"/>
    <w:rsid w:val="24171C2B"/>
    <w:rsid w:val="24224B01"/>
    <w:rsid w:val="242443E0"/>
    <w:rsid w:val="24480080"/>
    <w:rsid w:val="24741D26"/>
    <w:rsid w:val="249E4071"/>
    <w:rsid w:val="24C40E9B"/>
    <w:rsid w:val="24C511B4"/>
    <w:rsid w:val="24E96302"/>
    <w:rsid w:val="251C3B91"/>
    <w:rsid w:val="25841D45"/>
    <w:rsid w:val="2598612F"/>
    <w:rsid w:val="25A10069"/>
    <w:rsid w:val="25BE654A"/>
    <w:rsid w:val="25DB1FA3"/>
    <w:rsid w:val="25E948B4"/>
    <w:rsid w:val="26277276"/>
    <w:rsid w:val="26643DE3"/>
    <w:rsid w:val="268C5657"/>
    <w:rsid w:val="269E024C"/>
    <w:rsid w:val="26E90BD1"/>
    <w:rsid w:val="272B28DC"/>
    <w:rsid w:val="27A91F11"/>
    <w:rsid w:val="27C21F07"/>
    <w:rsid w:val="27F67912"/>
    <w:rsid w:val="280C5AE9"/>
    <w:rsid w:val="28237BB1"/>
    <w:rsid w:val="282869E3"/>
    <w:rsid w:val="284E170E"/>
    <w:rsid w:val="2898214D"/>
    <w:rsid w:val="28A5798E"/>
    <w:rsid w:val="28A70985"/>
    <w:rsid w:val="28B56623"/>
    <w:rsid w:val="28DA6D77"/>
    <w:rsid w:val="291773CB"/>
    <w:rsid w:val="29631771"/>
    <w:rsid w:val="29847973"/>
    <w:rsid w:val="29BB2C5F"/>
    <w:rsid w:val="29F73D6F"/>
    <w:rsid w:val="29FD04D3"/>
    <w:rsid w:val="2A117309"/>
    <w:rsid w:val="2A1E3A91"/>
    <w:rsid w:val="2A391853"/>
    <w:rsid w:val="2B002380"/>
    <w:rsid w:val="2B052612"/>
    <w:rsid w:val="2B062C5E"/>
    <w:rsid w:val="2BB63454"/>
    <w:rsid w:val="2BE010BC"/>
    <w:rsid w:val="2C503E45"/>
    <w:rsid w:val="2C635D4B"/>
    <w:rsid w:val="2CB408CB"/>
    <w:rsid w:val="2CBE69DC"/>
    <w:rsid w:val="2CFA3BFF"/>
    <w:rsid w:val="2D0219E5"/>
    <w:rsid w:val="2D401EDB"/>
    <w:rsid w:val="2D46381D"/>
    <w:rsid w:val="2DEA3959"/>
    <w:rsid w:val="2E7730C5"/>
    <w:rsid w:val="2E7A03F6"/>
    <w:rsid w:val="2EB333C4"/>
    <w:rsid w:val="2EF4671E"/>
    <w:rsid w:val="2F173E87"/>
    <w:rsid w:val="2F7464DD"/>
    <w:rsid w:val="2F820703"/>
    <w:rsid w:val="2F8210EF"/>
    <w:rsid w:val="2F930BAB"/>
    <w:rsid w:val="2FA10D01"/>
    <w:rsid w:val="2FC8076C"/>
    <w:rsid w:val="2FD85B6C"/>
    <w:rsid w:val="2FD90670"/>
    <w:rsid w:val="2FF775AE"/>
    <w:rsid w:val="2FFC61E3"/>
    <w:rsid w:val="30385417"/>
    <w:rsid w:val="30556EF9"/>
    <w:rsid w:val="306240F6"/>
    <w:rsid w:val="30910504"/>
    <w:rsid w:val="30C12828"/>
    <w:rsid w:val="30E501CE"/>
    <w:rsid w:val="31711D1E"/>
    <w:rsid w:val="317A5673"/>
    <w:rsid w:val="319F7F4E"/>
    <w:rsid w:val="31E738DA"/>
    <w:rsid w:val="31EB7CA9"/>
    <w:rsid w:val="31FF03E3"/>
    <w:rsid w:val="324B0E9C"/>
    <w:rsid w:val="326515BD"/>
    <w:rsid w:val="3270529F"/>
    <w:rsid w:val="333B5DEF"/>
    <w:rsid w:val="335B60A5"/>
    <w:rsid w:val="337C3638"/>
    <w:rsid w:val="33B60D82"/>
    <w:rsid w:val="33B94BC2"/>
    <w:rsid w:val="33F06233"/>
    <w:rsid w:val="340F3BD9"/>
    <w:rsid w:val="342840BF"/>
    <w:rsid w:val="34365B91"/>
    <w:rsid w:val="346054A3"/>
    <w:rsid w:val="346F4D0E"/>
    <w:rsid w:val="34A21145"/>
    <w:rsid w:val="34B126BD"/>
    <w:rsid w:val="34BD07BA"/>
    <w:rsid w:val="34CA159A"/>
    <w:rsid w:val="34E55B4E"/>
    <w:rsid w:val="34FC214E"/>
    <w:rsid w:val="350A7C98"/>
    <w:rsid w:val="35250D03"/>
    <w:rsid w:val="353E67AD"/>
    <w:rsid w:val="35856DB9"/>
    <w:rsid w:val="36065EA2"/>
    <w:rsid w:val="36733B60"/>
    <w:rsid w:val="3681310B"/>
    <w:rsid w:val="3703404F"/>
    <w:rsid w:val="372F5705"/>
    <w:rsid w:val="378B3D93"/>
    <w:rsid w:val="38370784"/>
    <w:rsid w:val="3871191E"/>
    <w:rsid w:val="388B790F"/>
    <w:rsid w:val="389078BC"/>
    <w:rsid w:val="38C52513"/>
    <w:rsid w:val="38E30BB1"/>
    <w:rsid w:val="394A4E4F"/>
    <w:rsid w:val="39613C96"/>
    <w:rsid w:val="398A751E"/>
    <w:rsid w:val="399301CF"/>
    <w:rsid w:val="399C53A0"/>
    <w:rsid w:val="39E74CED"/>
    <w:rsid w:val="39FB76F2"/>
    <w:rsid w:val="3A206202"/>
    <w:rsid w:val="3A5E2E4A"/>
    <w:rsid w:val="3A667DDF"/>
    <w:rsid w:val="3A7B1EA9"/>
    <w:rsid w:val="3ABE66E0"/>
    <w:rsid w:val="3B011A1B"/>
    <w:rsid w:val="3B091F85"/>
    <w:rsid w:val="3B0E36AE"/>
    <w:rsid w:val="3B5600D3"/>
    <w:rsid w:val="3B791D38"/>
    <w:rsid w:val="3B867DF7"/>
    <w:rsid w:val="3BAF1346"/>
    <w:rsid w:val="3C2044D4"/>
    <w:rsid w:val="3C310899"/>
    <w:rsid w:val="3C395DDA"/>
    <w:rsid w:val="3DAF14D8"/>
    <w:rsid w:val="3DB00D9B"/>
    <w:rsid w:val="3DD95A28"/>
    <w:rsid w:val="3E661233"/>
    <w:rsid w:val="3E8433D8"/>
    <w:rsid w:val="3EAE2EC3"/>
    <w:rsid w:val="3EF351CD"/>
    <w:rsid w:val="3F55592A"/>
    <w:rsid w:val="3F71675B"/>
    <w:rsid w:val="3F7B2C2F"/>
    <w:rsid w:val="3FAA174F"/>
    <w:rsid w:val="401502C7"/>
    <w:rsid w:val="40153BC4"/>
    <w:rsid w:val="4022604D"/>
    <w:rsid w:val="406D5C7E"/>
    <w:rsid w:val="406D7A5F"/>
    <w:rsid w:val="40797903"/>
    <w:rsid w:val="4089631F"/>
    <w:rsid w:val="40C03C4F"/>
    <w:rsid w:val="40C05FE9"/>
    <w:rsid w:val="40E00131"/>
    <w:rsid w:val="410456FA"/>
    <w:rsid w:val="411B6C8A"/>
    <w:rsid w:val="412151E4"/>
    <w:rsid w:val="413F3153"/>
    <w:rsid w:val="41403D79"/>
    <w:rsid w:val="419D0B6C"/>
    <w:rsid w:val="41AA0709"/>
    <w:rsid w:val="41AE5BC2"/>
    <w:rsid w:val="42055810"/>
    <w:rsid w:val="4205713E"/>
    <w:rsid w:val="422A0AEF"/>
    <w:rsid w:val="42881F5D"/>
    <w:rsid w:val="42C259EA"/>
    <w:rsid w:val="43347A00"/>
    <w:rsid w:val="435720FD"/>
    <w:rsid w:val="4373255D"/>
    <w:rsid w:val="439C0921"/>
    <w:rsid w:val="43E818E9"/>
    <w:rsid w:val="43F243FA"/>
    <w:rsid w:val="44047A79"/>
    <w:rsid w:val="44311B09"/>
    <w:rsid w:val="443B7AC4"/>
    <w:rsid w:val="44576FE1"/>
    <w:rsid w:val="44640D23"/>
    <w:rsid w:val="44663617"/>
    <w:rsid w:val="44771D0D"/>
    <w:rsid w:val="44C80233"/>
    <w:rsid w:val="44C85EB0"/>
    <w:rsid w:val="45521941"/>
    <w:rsid w:val="45C23920"/>
    <w:rsid w:val="45DF0201"/>
    <w:rsid w:val="462946CF"/>
    <w:rsid w:val="46691B4F"/>
    <w:rsid w:val="46691D4F"/>
    <w:rsid w:val="46CC017E"/>
    <w:rsid w:val="47257310"/>
    <w:rsid w:val="472F27AA"/>
    <w:rsid w:val="48694A49"/>
    <w:rsid w:val="486A202E"/>
    <w:rsid w:val="48877B80"/>
    <w:rsid w:val="48D657B3"/>
    <w:rsid w:val="48FF261B"/>
    <w:rsid w:val="491E0302"/>
    <w:rsid w:val="492552DA"/>
    <w:rsid w:val="49532AE2"/>
    <w:rsid w:val="4954082F"/>
    <w:rsid w:val="495E5288"/>
    <w:rsid w:val="49605BD0"/>
    <w:rsid w:val="49772C8B"/>
    <w:rsid w:val="49AE5996"/>
    <w:rsid w:val="49D22822"/>
    <w:rsid w:val="49F922B7"/>
    <w:rsid w:val="4A2814A8"/>
    <w:rsid w:val="4A2D7806"/>
    <w:rsid w:val="4A633C7B"/>
    <w:rsid w:val="4AAA1D9E"/>
    <w:rsid w:val="4AE45664"/>
    <w:rsid w:val="4AEF1CE2"/>
    <w:rsid w:val="4B5801B7"/>
    <w:rsid w:val="4B665C66"/>
    <w:rsid w:val="4B6C1F1E"/>
    <w:rsid w:val="4B6D25ED"/>
    <w:rsid w:val="4B88307A"/>
    <w:rsid w:val="4BB342D6"/>
    <w:rsid w:val="4BC70E3C"/>
    <w:rsid w:val="4BC9373D"/>
    <w:rsid w:val="4BD05B9F"/>
    <w:rsid w:val="4BE70639"/>
    <w:rsid w:val="4C2A75C0"/>
    <w:rsid w:val="4C4A220E"/>
    <w:rsid w:val="4CAC55B5"/>
    <w:rsid w:val="4CB05202"/>
    <w:rsid w:val="4D0A5A93"/>
    <w:rsid w:val="4D3D6704"/>
    <w:rsid w:val="4D413B13"/>
    <w:rsid w:val="4D4C3110"/>
    <w:rsid w:val="4D9B5769"/>
    <w:rsid w:val="4DBE6834"/>
    <w:rsid w:val="4E082AD8"/>
    <w:rsid w:val="4E433FBE"/>
    <w:rsid w:val="4E670D50"/>
    <w:rsid w:val="4E7023A1"/>
    <w:rsid w:val="4ECE2238"/>
    <w:rsid w:val="4EF94F5D"/>
    <w:rsid w:val="4F0D7E0E"/>
    <w:rsid w:val="4F2C61AB"/>
    <w:rsid w:val="4F532EBC"/>
    <w:rsid w:val="4F6745FA"/>
    <w:rsid w:val="4F8C55A9"/>
    <w:rsid w:val="4FBD3712"/>
    <w:rsid w:val="4FDF67C9"/>
    <w:rsid w:val="4FE5342F"/>
    <w:rsid w:val="4FF672DE"/>
    <w:rsid w:val="5000200D"/>
    <w:rsid w:val="502A33ED"/>
    <w:rsid w:val="50317403"/>
    <w:rsid w:val="50AA3C4E"/>
    <w:rsid w:val="50E13C6B"/>
    <w:rsid w:val="510952BA"/>
    <w:rsid w:val="5134383F"/>
    <w:rsid w:val="51437559"/>
    <w:rsid w:val="5193666D"/>
    <w:rsid w:val="521C65CF"/>
    <w:rsid w:val="5227040C"/>
    <w:rsid w:val="52397F63"/>
    <w:rsid w:val="52606FCE"/>
    <w:rsid w:val="52683609"/>
    <w:rsid w:val="52AD3D80"/>
    <w:rsid w:val="52C06FE0"/>
    <w:rsid w:val="52E1128A"/>
    <w:rsid w:val="52F94C24"/>
    <w:rsid w:val="53093759"/>
    <w:rsid w:val="532E4681"/>
    <w:rsid w:val="53B2466F"/>
    <w:rsid w:val="53FD0C73"/>
    <w:rsid w:val="542A5DCD"/>
    <w:rsid w:val="544C2C43"/>
    <w:rsid w:val="5476201E"/>
    <w:rsid w:val="548B35BB"/>
    <w:rsid w:val="549C439E"/>
    <w:rsid w:val="54CD3A25"/>
    <w:rsid w:val="54EF2CE2"/>
    <w:rsid w:val="56103005"/>
    <w:rsid w:val="562D17B9"/>
    <w:rsid w:val="564F4324"/>
    <w:rsid w:val="5671093B"/>
    <w:rsid w:val="56CA168D"/>
    <w:rsid w:val="56CB177C"/>
    <w:rsid w:val="56CB6038"/>
    <w:rsid w:val="56F667DB"/>
    <w:rsid w:val="570B0D96"/>
    <w:rsid w:val="572437D7"/>
    <w:rsid w:val="57285E4F"/>
    <w:rsid w:val="573C559B"/>
    <w:rsid w:val="57402F83"/>
    <w:rsid w:val="57BB270E"/>
    <w:rsid w:val="57C40E70"/>
    <w:rsid w:val="57D73741"/>
    <w:rsid w:val="57FB2B7B"/>
    <w:rsid w:val="58156EAE"/>
    <w:rsid w:val="588E578A"/>
    <w:rsid w:val="58922D55"/>
    <w:rsid w:val="58994813"/>
    <w:rsid w:val="58BB51CA"/>
    <w:rsid w:val="59235787"/>
    <w:rsid w:val="59450A7E"/>
    <w:rsid w:val="598F1E41"/>
    <w:rsid w:val="599911CA"/>
    <w:rsid w:val="59EE204E"/>
    <w:rsid w:val="5A00426E"/>
    <w:rsid w:val="5A1F2ED6"/>
    <w:rsid w:val="5A264FC5"/>
    <w:rsid w:val="5A2E5E67"/>
    <w:rsid w:val="5A375A24"/>
    <w:rsid w:val="5A835D8B"/>
    <w:rsid w:val="5AAB0DDC"/>
    <w:rsid w:val="5AAE1337"/>
    <w:rsid w:val="5B071845"/>
    <w:rsid w:val="5B432D6D"/>
    <w:rsid w:val="5BD3234F"/>
    <w:rsid w:val="5BF74BF4"/>
    <w:rsid w:val="5C217149"/>
    <w:rsid w:val="5C4838DB"/>
    <w:rsid w:val="5C4C5877"/>
    <w:rsid w:val="5C7A499D"/>
    <w:rsid w:val="5CBD6828"/>
    <w:rsid w:val="5D0C030F"/>
    <w:rsid w:val="5D2E2AE3"/>
    <w:rsid w:val="5D4045FC"/>
    <w:rsid w:val="5DCC7AB7"/>
    <w:rsid w:val="5DD42605"/>
    <w:rsid w:val="5E0B4C3A"/>
    <w:rsid w:val="5E663BAE"/>
    <w:rsid w:val="5E7A2652"/>
    <w:rsid w:val="5EAC4E06"/>
    <w:rsid w:val="5EC604D0"/>
    <w:rsid w:val="5F097AFB"/>
    <w:rsid w:val="5F0C558F"/>
    <w:rsid w:val="5F450C82"/>
    <w:rsid w:val="5F497381"/>
    <w:rsid w:val="5F7021DD"/>
    <w:rsid w:val="5FB14DDE"/>
    <w:rsid w:val="5FE702E7"/>
    <w:rsid w:val="60421764"/>
    <w:rsid w:val="60925EFE"/>
    <w:rsid w:val="60A142F4"/>
    <w:rsid w:val="60E87913"/>
    <w:rsid w:val="60EB65B1"/>
    <w:rsid w:val="61543AA7"/>
    <w:rsid w:val="61573660"/>
    <w:rsid w:val="617C4E03"/>
    <w:rsid w:val="617D12AC"/>
    <w:rsid w:val="61A8595E"/>
    <w:rsid w:val="61B74C2F"/>
    <w:rsid w:val="61C34DD1"/>
    <w:rsid w:val="61CF0909"/>
    <w:rsid w:val="61D91120"/>
    <w:rsid w:val="62037D84"/>
    <w:rsid w:val="622D2FEC"/>
    <w:rsid w:val="62C821D3"/>
    <w:rsid w:val="62CF18FC"/>
    <w:rsid w:val="62E24DFC"/>
    <w:rsid w:val="6329700F"/>
    <w:rsid w:val="63333B4D"/>
    <w:rsid w:val="635F2A4D"/>
    <w:rsid w:val="6364729A"/>
    <w:rsid w:val="63945D32"/>
    <w:rsid w:val="639521B2"/>
    <w:rsid w:val="63D6309B"/>
    <w:rsid w:val="63E45E7B"/>
    <w:rsid w:val="6400234C"/>
    <w:rsid w:val="64654247"/>
    <w:rsid w:val="648879FF"/>
    <w:rsid w:val="64893266"/>
    <w:rsid w:val="649F237D"/>
    <w:rsid w:val="64A46DB6"/>
    <w:rsid w:val="64B17D6A"/>
    <w:rsid w:val="64CB1E1C"/>
    <w:rsid w:val="64D002C5"/>
    <w:rsid w:val="64E600C7"/>
    <w:rsid w:val="64F7303B"/>
    <w:rsid w:val="65212C55"/>
    <w:rsid w:val="653B0C4E"/>
    <w:rsid w:val="655002D9"/>
    <w:rsid w:val="656F6761"/>
    <w:rsid w:val="657B3492"/>
    <w:rsid w:val="65896FF7"/>
    <w:rsid w:val="65B13659"/>
    <w:rsid w:val="65BE45BD"/>
    <w:rsid w:val="666B7334"/>
    <w:rsid w:val="66943425"/>
    <w:rsid w:val="6699560A"/>
    <w:rsid w:val="66E84631"/>
    <w:rsid w:val="672C7EA4"/>
    <w:rsid w:val="676C03AF"/>
    <w:rsid w:val="67957478"/>
    <w:rsid w:val="679C54CA"/>
    <w:rsid w:val="67B36595"/>
    <w:rsid w:val="67D47E74"/>
    <w:rsid w:val="67D66A2E"/>
    <w:rsid w:val="6846311F"/>
    <w:rsid w:val="689B4FF5"/>
    <w:rsid w:val="68C30E8A"/>
    <w:rsid w:val="68DD7E50"/>
    <w:rsid w:val="68EB3357"/>
    <w:rsid w:val="6992215F"/>
    <w:rsid w:val="699B4E0C"/>
    <w:rsid w:val="69F97A58"/>
    <w:rsid w:val="6A0D6E7E"/>
    <w:rsid w:val="6A3616CF"/>
    <w:rsid w:val="6A506E57"/>
    <w:rsid w:val="6A54785D"/>
    <w:rsid w:val="6A680B78"/>
    <w:rsid w:val="6A7E481E"/>
    <w:rsid w:val="6A8B2DB9"/>
    <w:rsid w:val="6AE46FF6"/>
    <w:rsid w:val="6B063A53"/>
    <w:rsid w:val="6B241929"/>
    <w:rsid w:val="6B3E4208"/>
    <w:rsid w:val="6B40348A"/>
    <w:rsid w:val="6B477171"/>
    <w:rsid w:val="6B4E25C1"/>
    <w:rsid w:val="6B9341E5"/>
    <w:rsid w:val="6B9865B2"/>
    <w:rsid w:val="6BA8292E"/>
    <w:rsid w:val="6BAF4CA3"/>
    <w:rsid w:val="6BC40764"/>
    <w:rsid w:val="6C1046D2"/>
    <w:rsid w:val="6C3B066D"/>
    <w:rsid w:val="6C510C1E"/>
    <w:rsid w:val="6D282075"/>
    <w:rsid w:val="6D4626E6"/>
    <w:rsid w:val="6D856FB7"/>
    <w:rsid w:val="6DDA48B2"/>
    <w:rsid w:val="6DE041AD"/>
    <w:rsid w:val="6DFB59C9"/>
    <w:rsid w:val="6E3E697C"/>
    <w:rsid w:val="6E6762C7"/>
    <w:rsid w:val="6EAD7655"/>
    <w:rsid w:val="6EBC51BD"/>
    <w:rsid w:val="6EF120EC"/>
    <w:rsid w:val="6F0C0393"/>
    <w:rsid w:val="6F2546E8"/>
    <w:rsid w:val="6F40396E"/>
    <w:rsid w:val="6F4D1486"/>
    <w:rsid w:val="6F4E64FB"/>
    <w:rsid w:val="6F7979D7"/>
    <w:rsid w:val="6F926F82"/>
    <w:rsid w:val="6FA05D8B"/>
    <w:rsid w:val="6FA45147"/>
    <w:rsid w:val="6FB67B0B"/>
    <w:rsid w:val="6FF81728"/>
    <w:rsid w:val="703E1E50"/>
    <w:rsid w:val="70D36FC1"/>
    <w:rsid w:val="70FE32E0"/>
    <w:rsid w:val="7198330B"/>
    <w:rsid w:val="71A006A4"/>
    <w:rsid w:val="71F71D70"/>
    <w:rsid w:val="722C78D6"/>
    <w:rsid w:val="72474A2E"/>
    <w:rsid w:val="72495BB5"/>
    <w:rsid w:val="72734D90"/>
    <w:rsid w:val="72BC49F5"/>
    <w:rsid w:val="73244B1F"/>
    <w:rsid w:val="7367138F"/>
    <w:rsid w:val="736F6FB9"/>
    <w:rsid w:val="73E816F4"/>
    <w:rsid w:val="73E85DBC"/>
    <w:rsid w:val="74073E58"/>
    <w:rsid w:val="744741E4"/>
    <w:rsid w:val="744956BC"/>
    <w:rsid w:val="745329B9"/>
    <w:rsid w:val="74956F79"/>
    <w:rsid w:val="749B07DD"/>
    <w:rsid w:val="74B31A0A"/>
    <w:rsid w:val="74B50F2F"/>
    <w:rsid w:val="74DD7FB3"/>
    <w:rsid w:val="74F47DEE"/>
    <w:rsid w:val="752244D9"/>
    <w:rsid w:val="752D2639"/>
    <w:rsid w:val="759732E3"/>
    <w:rsid w:val="75A51C42"/>
    <w:rsid w:val="75BD0449"/>
    <w:rsid w:val="75C75AFA"/>
    <w:rsid w:val="75CA461D"/>
    <w:rsid w:val="75D04886"/>
    <w:rsid w:val="75E0771B"/>
    <w:rsid w:val="76450D2B"/>
    <w:rsid w:val="766357CE"/>
    <w:rsid w:val="76905097"/>
    <w:rsid w:val="76CF20EB"/>
    <w:rsid w:val="76DF666D"/>
    <w:rsid w:val="76F72C9B"/>
    <w:rsid w:val="77204CC9"/>
    <w:rsid w:val="77315423"/>
    <w:rsid w:val="77335992"/>
    <w:rsid w:val="773D41B5"/>
    <w:rsid w:val="77C33A70"/>
    <w:rsid w:val="77F1442B"/>
    <w:rsid w:val="77F27443"/>
    <w:rsid w:val="780551EA"/>
    <w:rsid w:val="780E164E"/>
    <w:rsid w:val="780F6FD3"/>
    <w:rsid w:val="78264C62"/>
    <w:rsid w:val="78417015"/>
    <w:rsid w:val="78460BF0"/>
    <w:rsid w:val="787715BF"/>
    <w:rsid w:val="78C77EEF"/>
    <w:rsid w:val="78FD5513"/>
    <w:rsid w:val="790F42ED"/>
    <w:rsid w:val="791B0F60"/>
    <w:rsid w:val="7984141D"/>
    <w:rsid w:val="79BC2774"/>
    <w:rsid w:val="7A2F4144"/>
    <w:rsid w:val="7A535269"/>
    <w:rsid w:val="7A7C6A9C"/>
    <w:rsid w:val="7A913BD8"/>
    <w:rsid w:val="7A9D5435"/>
    <w:rsid w:val="7AF70D0A"/>
    <w:rsid w:val="7AF80EFA"/>
    <w:rsid w:val="7B4C6C72"/>
    <w:rsid w:val="7B540BBA"/>
    <w:rsid w:val="7B871643"/>
    <w:rsid w:val="7B9210A0"/>
    <w:rsid w:val="7B9470A9"/>
    <w:rsid w:val="7B9C1566"/>
    <w:rsid w:val="7BB03759"/>
    <w:rsid w:val="7BF975AC"/>
    <w:rsid w:val="7C0179FB"/>
    <w:rsid w:val="7C160C92"/>
    <w:rsid w:val="7C2D68FE"/>
    <w:rsid w:val="7C4A3C76"/>
    <w:rsid w:val="7C5A155F"/>
    <w:rsid w:val="7CB64778"/>
    <w:rsid w:val="7CC2531E"/>
    <w:rsid w:val="7CDA64D5"/>
    <w:rsid w:val="7CFB7054"/>
    <w:rsid w:val="7D1A64BC"/>
    <w:rsid w:val="7D580649"/>
    <w:rsid w:val="7D5A798E"/>
    <w:rsid w:val="7D9D269A"/>
    <w:rsid w:val="7DB54AB2"/>
    <w:rsid w:val="7DBF746E"/>
    <w:rsid w:val="7DE1417C"/>
    <w:rsid w:val="7E016395"/>
    <w:rsid w:val="7E4A2D13"/>
    <w:rsid w:val="7E4F2C9B"/>
    <w:rsid w:val="7E50265C"/>
    <w:rsid w:val="7E512B64"/>
    <w:rsid w:val="7E5D169A"/>
    <w:rsid w:val="7E6C56B6"/>
    <w:rsid w:val="7E8D456E"/>
    <w:rsid w:val="7E9A6C1F"/>
    <w:rsid w:val="7EB863CE"/>
    <w:rsid w:val="7EC73732"/>
    <w:rsid w:val="7EE552C5"/>
    <w:rsid w:val="7EE764D4"/>
    <w:rsid w:val="7EEB7640"/>
    <w:rsid w:val="7F434E3B"/>
    <w:rsid w:val="7F8F6529"/>
    <w:rsid w:val="7FA73890"/>
    <w:rsid w:val="7FAB1406"/>
    <w:rsid w:val="7FB91700"/>
    <w:rsid w:val="7FF0676A"/>
    <w:rsid w:val="7FF823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ind w:left="420" w:leftChars="200"/>
    </w:pPr>
    <w:rPr>
      <w:rFonts w:ascii="Calibri" w:hAnsi="Calibri" w:eastAsia="宋体" w:cs="Times New Roman"/>
    </w:r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4"/>
    <w:qFormat/>
    <w:uiPriority w:val="9"/>
    <w:rPr>
      <w:rFonts w:ascii="Times New Roman" w:hAnsi="Times New Roman"/>
      <w:b/>
      <w:bCs/>
      <w:kern w:val="44"/>
      <w:sz w:val="44"/>
      <w:szCs w:val="44"/>
    </w:rPr>
  </w:style>
  <w:style w:type="character" w:customStyle="1" w:styleId="27">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8">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6"/>
    <w:qFormat/>
    <w:uiPriority w:val="9"/>
    <w:rPr>
      <w:rFonts w:ascii="Times New Roman" w:hAnsi="Times New Roman"/>
      <w:b/>
      <w:bCs/>
      <w:kern w:val="2"/>
      <w:sz w:val="32"/>
      <w:szCs w:val="32"/>
    </w:rPr>
  </w:style>
  <w:style w:type="paragraph" w:customStyle="1" w:styleId="31">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1872776433756"/>
          <c:y val="0.0278455284552846"/>
        </c:manualLayout>
      </c:layout>
      <c:overlay val="false"/>
      <c:spPr>
        <a:noFill/>
        <a:ln>
          <a:noFill/>
        </a:ln>
        <a:effectLst/>
      </c:spPr>
      <c:tx>
        <c:rich>
          <a:bodyPr/>
          <a:lstStyle/>
          <a:p>
            <a:pPr>
              <a:defRPr/>
            </a:pPr>
          </a:p>
        </c:rich>
      </c:tx>
    </c:title>
    <c:autoTitleDeleted val="false"/>
    <c:plotArea>
      <c:layout>
        <c:manualLayout>
          <c:layoutTarget val="inner"/>
          <c:xMode val="edge"/>
          <c:yMode val="edge"/>
          <c:x val="0.0601394620748541"/>
          <c:y val="0.033739837398374"/>
          <c:w val="0.917945069019496"/>
          <c:h val="0.654349593495935"/>
        </c:manualLayout>
      </c:layout>
      <c:barChart>
        <c:barDir val="col"/>
        <c:grouping val="clustered"/>
        <c:varyColors val="false"/>
        <c:ser>
          <c:idx val="0"/>
          <c:order val="0"/>
          <c:tx>
            <c:strRef>
              <c:f>Sheet1!$B$1</c:f>
              <c:strCache>
                <c:ptCount val="1"/>
                <c:pt idx="0">
                  <c:v>收入</c:v>
                </c:pt>
              </c:strCache>
            </c:strRef>
          </c:tx>
          <c:spPr>
            <a:solidFill>
              <a:schemeClr val="accent1">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dk1">
                          <a:lumMod val="50000"/>
                          <a:lumOff val="50000"/>
                        </a:schemeClr>
                      </a:solidFill>
                      <a:prstDash val="solid"/>
                      <a:round/>
                    </a:ln>
                    <a:effectLst/>
                  </c:spPr>
                </c15:leaderLines>
              </c:ext>
            </c:extLst>
          </c:dLbls>
          <c:cat>
            <c:numRef>
              <c:f>Sheet1!$A$2:$A$3</c:f>
              <c:numCache>
                <c:formatCode>General</c:formatCode>
                <c:ptCount val="2"/>
                <c:pt idx="0">
                  <c:v>2019</c:v>
                </c:pt>
                <c:pt idx="1">
                  <c:v>2020</c:v>
                </c:pt>
              </c:numCache>
            </c:numRef>
          </c:cat>
          <c:val>
            <c:numRef>
              <c:f>Sheet1!$B$2:$B$3</c:f>
              <c:numCache>
                <c:formatCode>General</c:formatCode>
                <c:ptCount val="2"/>
                <c:pt idx="0">
                  <c:v>1872.35</c:v>
                </c:pt>
                <c:pt idx="1">
                  <c:v>2259.59</c:v>
                </c:pt>
              </c:numCache>
            </c:numRef>
          </c:val>
        </c:ser>
        <c:ser>
          <c:idx val="1"/>
          <c:order val="1"/>
          <c:tx>
            <c:strRef>
              <c:f>Sheet1!$C$1</c:f>
              <c:strCache>
                <c:ptCount val="1"/>
                <c:pt idx="0">
                  <c:v>支出</c:v>
                </c:pt>
              </c:strCache>
            </c:strRef>
          </c:tx>
          <c:spPr>
            <a:solidFill>
              <a:schemeClr val="accent2">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dk1">
                          <a:lumMod val="50000"/>
                          <a:lumOff val="50000"/>
                        </a:schemeClr>
                      </a:solidFill>
                      <a:prstDash val="solid"/>
                      <a:round/>
                    </a:ln>
                    <a:effectLst/>
                  </c:spPr>
                </c15:leaderLines>
              </c:ext>
            </c:extLst>
          </c:dLbls>
          <c:cat>
            <c:numRef>
              <c:f>Sheet1!$A$2:$A$3</c:f>
              <c:numCache>
                <c:formatCode>General</c:formatCode>
                <c:ptCount val="2"/>
                <c:pt idx="0">
                  <c:v>2019</c:v>
                </c:pt>
                <c:pt idx="1">
                  <c:v>2020</c:v>
                </c:pt>
              </c:numCache>
            </c:numRef>
          </c:cat>
          <c:val>
            <c:numRef>
              <c:f>Sheet1!$C$2:$C$3</c:f>
              <c:numCache>
                <c:formatCode>General</c:formatCode>
                <c:ptCount val="2"/>
                <c:pt idx="0">
                  <c:v>1726.8</c:v>
                </c:pt>
                <c:pt idx="1">
                  <c:v>2193.84</c:v>
                </c:pt>
              </c:numCache>
            </c:numRef>
          </c:val>
        </c:ser>
        <c:dLbls>
          <c:showLegendKey val="false"/>
          <c:showVal val="true"/>
          <c:showCatName val="false"/>
          <c:showSerName val="false"/>
          <c:showPercent val="false"/>
          <c:showBubbleSize val="false"/>
        </c:dLbls>
        <c:gapWidth val="65"/>
        <c:overlap val="0"/>
        <c:axId val="207306928"/>
        <c:axId val="365338569"/>
      </c:barChart>
      <c:catAx>
        <c:axId val="207306928"/>
        <c:scaling>
          <c:orientation val="minMax"/>
        </c:scaling>
        <c:delete val="false"/>
        <c:axPos val="b"/>
        <c:numFmt formatCode="General" sourceLinked="true"/>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0" vertOverflow="ellipsis" vert="horz" wrap="square" anchor="ctr" anchorCtr="true"/>
          <a:lstStyle/>
          <a:p>
            <a:pPr>
              <a:defRPr lang="zh-CN" sz="900" b="0" i="0" u="none" strike="noStrike" kern="1200" cap="all" baseline="0">
                <a:solidFill>
                  <a:schemeClr val="dk1">
                    <a:lumMod val="75000"/>
                    <a:lumOff val="25000"/>
                  </a:schemeClr>
                </a:solidFill>
                <a:latin typeface="+mn-lt"/>
                <a:ea typeface="+mn-ea"/>
                <a:cs typeface="+mn-cs"/>
              </a:defRPr>
            </a:pPr>
          </a:p>
        </c:txPr>
        <c:crossAx val="365338569"/>
        <c:crosses val="autoZero"/>
        <c:auto val="true"/>
        <c:lblAlgn val="ctr"/>
        <c:lblOffset val="100"/>
        <c:noMultiLvlLbl val="false"/>
      </c:catAx>
      <c:valAx>
        <c:axId val="365338569"/>
        <c:scaling>
          <c:orientation val="minMax"/>
        </c:scaling>
        <c:delete val="true"/>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false"/>
              </a:gradFill>
              <a:prstDash val="solid"/>
              <a:round/>
            </a:ln>
            <a:effectLst/>
          </c:spPr>
        </c:majorGridlines>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crossAx val="207306928"/>
        <c:crosses val="autoZero"/>
        <c:crossBetween val="between"/>
      </c:valAx>
      <c:spPr>
        <a:noFill/>
        <a:ln>
          <a:noFill/>
        </a:ln>
        <a:effectLst/>
      </c:spPr>
    </c:plotArea>
    <c:legend>
      <c:legendPos val="b"/>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dLbl>
              <c:idx val="0"/>
              <c:layout>
                <c:manualLayout>
                  <c:x val="0.00902307441772733"/>
                  <c:y val="-0.280203303681328"/>
                </c:manualLayout>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rPr lang="en-US" altLang="zh-CN"/>
                      <a:t>82.84</a:t>
                    </a:r>
                    <a:r>
                      <a:t>%</a:t>
                    </a:r>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17</a:t>
                    </a:r>
                    <a:r>
                      <a:rPr lang="en-US" altLang="zh-CN"/>
                      <a:t>.16</a:t>
                    </a:r>
                    <a:r>
                      <a:t>%</a:t>
                    </a:r>
                  </a:p>
                </c:rich>
              </c:tx>
              <c:dLblPos val="ctr"/>
              <c:showLegendKey val="false"/>
              <c:showVal val="false"/>
              <c:showCatName val="false"/>
              <c:showSerName val="false"/>
              <c:showPercent val="true"/>
              <c:showBubbleSize val="false"/>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1871.87</c:v>
                </c:pt>
                <c:pt idx="1">
                  <c:v>387.72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rPr lang="en-US" altLang="zh-CN"/>
                      <a:t>62.46</a:t>
                    </a:r>
                    <a:r>
                      <a:t>%</a:t>
                    </a:r>
                  </a:p>
                </c:rich>
              </c:tx>
              <c:dLblPos val="ctr"/>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rPr lang="en-US" altLang="zh-CN"/>
                      <a:t>37.54</a:t>
                    </a:r>
                    <a:r>
                      <a:t>%</a:t>
                    </a:r>
                  </a:p>
                </c:rich>
              </c:tx>
              <c:dLblPos val="ctr"/>
              <c:showLegendKey val="false"/>
              <c:showVal val="false"/>
              <c:showCatName val="false"/>
              <c:showSerName val="false"/>
              <c:showPercent val="true"/>
              <c:showBubbleSize val="false"/>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1370.34</c:v>
                </c:pt>
                <c:pt idx="1">
                  <c:v>823.5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manualLayout>
          <c:xMode val="edge"/>
          <c:yMode val="edge"/>
          <c:x val="0.775169175528242"/>
          <c:y val="0.386782890735861"/>
          <c:w val="0.208258527827648"/>
          <c:h val="0.174944252990067"/>
        </c:manualLayout>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elete val="true"/>
          </c:dLbls>
          <c:cat>
            <c:numRef>
              <c:f>Sheet1!$A$2:$A$3</c:f>
              <c:numCache>
                <c:formatCode>General</c:formatCode>
                <c:ptCount val="2"/>
                <c:pt idx="0">
                  <c:v>2019</c:v>
                </c:pt>
                <c:pt idx="1">
                  <c:v>2020</c:v>
                </c:pt>
              </c:numCache>
            </c:numRef>
          </c:cat>
          <c:val>
            <c:numRef>
              <c:f>Sheet1!$B$2:$B$3</c:f>
              <c:numCache>
                <c:formatCode>General</c:formatCode>
                <c:ptCount val="2"/>
                <c:pt idx="0">
                  <c:v>1872.35</c:v>
                </c:pt>
                <c:pt idx="1">
                  <c:v>2259.59</c:v>
                </c:pt>
              </c:numCache>
            </c:numRef>
          </c:val>
        </c:ser>
        <c:ser>
          <c:idx val="1"/>
          <c:order val="1"/>
          <c:tx>
            <c:strRef>
              <c:f>Sheet1!$C$1</c:f>
              <c:strCache>
                <c:ptCount val="1"/>
                <c:pt idx="0">
                  <c:v>支出</c:v>
                </c:pt>
              </c:strCache>
            </c:strRef>
          </c:tx>
          <c:spPr>
            <a:solidFill>
              <a:schemeClr val="accent2"/>
            </a:solidFill>
            <a:ln>
              <a:noFill/>
            </a:ln>
            <a:effectLst/>
          </c:spPr>
          <c:invertIfNegative val="false"/>
          <c:dLbls>
            <c:delete val="true"/>
          </c:dLbls>
          <c:cat>
            <c:numRef>
              <c:f>Sheet1!$A$2:$A$3</c:f>
              <c:numCache>
                <c:formatCode>General</c:formatCode>
                <c:ptCount val="2"/>
                <c:pt idx="0">
                  <c:v>2019</c:v>
                </c:pt>
                <c:pt idx="1">
                  <c:v>2020</c:v>
                </c:pt>
              </c:numCache>
            </c:numRef>
          </c:cat>
          <c:val>
            <c:numRef>
              <c:f>Sheet1!$C$2:$C$3</c:f>
              <c:numCache>
                <c:formatCode>General</c:formatCode>
                <c:ptCount val="2"/>
                <c:pt idx="0">
                  <c:v>1726.8</c:v>
                </c:pt>
                <c:pt idx="1">
                  <c:v>2193.84</c:v>
                </c:pt>
              </c:numCache>
            </c:numRef>
          </c:val>
        </c:ser>
        <c:dLbls>
          <c:showLegendKey val="false"/>
          <c:showVal val="false"/>
          <c:showCatName val="false"/>
          <c:showSerName val="false"/>
          <c:showPercent val="false"/>
          <c:showBubbleSize val="false"/>
        </c:dLbls>
        <c:gapWidth val="219"/>
        <c:overlap val="-27"/>
        <c:axId val="115616170"/>
        <c:axId val="990047247"/>
      </c:barChart>
      <c:catAx>
        <c:axId val="11561617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0047247"/>
        <c:crosses val="autoZero"/>
        <c:auto val="true"/>
        <c:lblAlgn val="ctr"/>
        <c:lblOffset val="100"/>
        <c:noMultiLvlLbl val="false"/>
      </c:catAx>
      <c:valAx>
        <c:axId val="99004724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5616170"/>
        <c:crosses val="autoZero"/>
        <c:crossBetween val="between"/>
      </c:valAx>
      <c:spPr>
        <a:noFill/>
        <a:ln>
          <a:noFill/>
        </a:ln>
        <a:effectLst/>
      </c:spPr>
    </c:plotArea>
    <c:legend>
      <c:legendPos val="b"/>
      <c:layout>
        <c:manualLayout>
          <c:xMode val="edge"/>
          <c:yMode val="edge"/>
          <c:x val="0.411656528504739"/>
          <c:y val="0.853794642857143"/>
          <c:w val="0.269203564860659"/>
          <c:h val="0.11941964285714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2019</c:v>
                </c:pt>
              </c:strCache>
            </c:strRef>
          </c:tx>
          <c:spPr>
            <a:solidFill>
              <a:schemeClr val="accent1"/>
            </a:solidFill>
            <a:ln>
              <a:noFill/>
            </a:ln>
            <a:effectLst/>
          </c:spPr>
          <c:invertIfNegative val="false"/>
          <c:dLbls>
            <c:delete val="true"/>
          </c:dLbls>
          <c:cat>
            <c:strRef>
              <c:f>Sheet1!$A$2</c:f>
              <c:strCache>
                <c:ptCount val="1"/>
                <c:pt idx="0">
                  <c:v>一般公共预算财政拨款支出</c:v>
                </c:pt>
              </c:strCache>
            </c:strRef>
          </c:cat>
          <c:val>
            <c:numRef>
              <c:f>Sheet1!$B$2</c:f>
              <c:numCache>
                <c:formatCode>General</c:formatCode>
                <c:ptCount val="1"/>
                <c:pt idx="0">
                  <c:v>1726.8</c:v>
                </c:pt>
              </c:numCache>
            </c:numRef>
          </c:val>
        </c:ser>
        <c:ser>
          <c:idx val="1"/>
          <c:order val="1"/>
          <c:tx>
            <c:strRef>
              <c:f>Sheet1!$C$1</c:f>
              <c:strCache>
                <c:ptCount val="1"/>
                <c:pt idx="0">
                  <c:v>2020</c:v>
                </c:pt>
              </c:strCache>
            </c:strRef>
          </c:tx>
          <c:spPr>
            <a:solidFill>
              <a:schemeClr val="accent2"/>
            </a:solidFill>
            <a:ln>
              <a:noFill/>
            </a:ln>
            <a:effectLst/>
          </c:spPr>
          <c:invertIfNegative val="false"/>
          <c:dLbls>
            <c:delete val="true"/>
          </c:dLbls>
          <c:cat>
            <c:strRef>
              <c:f>Sheet1!$A$2</c:f>
              <c:strCache>
                <c:ptCount val="1"/>
                <c:pt idx="0">
                  <c:v>一般公共预算财政拨款支出</c:v>
                </c:pt>
              </c:strCache>
            </c:strRef>
          </c:cat>
          <c:val>
            <c:numRef>
              <c:f>Sheet1!$C$2</c:f>
              <c:numCache>
                <c:formatCode>General</c:formatCode>
                <c:ptCount val="1"/>
                <c:pt idx="0">
                  <c:v>1806.12</c:v>
                </c:pt>
              </c:numCache>
            </c:numRef>
          </c:val>
        </c:ser>
        <c:dLbls>
          <c:showLegendKey val="false"/>
          <c:showVal val="false"/>
          <c:showCatName val="false"/>
          <c:showSerName val="false"/>
          <c:showPercent val="false"/>
          <c:showBubbleSize val="false"/>
        </c:dLbls>
        <c:gapWidth val="219"/>
        <c:overlap val="-27"/>
        <c:axId val="997530007"/>
        <c:axId val="449633258"/>
      </c:barChart>
      <c:catAx>
        <c:axId val="99753000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49633258"/>
        <c:crosses val="autoZero"/>
        <c:auto val="true"/>
        <c:lblAlgn val="ctr"/>
        <c:lblOffset val="100"/>
        <c:noMultiLvlLbl val="false"/>
      </c:catAx>
      <c:valAx>
        <c:axId val="44963325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753000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Lbls>
            <c:delete val="true"/>
          </c:dLbls>
          <c:cat>
            <c:strRef>
              <c:f>Sheet1!$A$2:$A$9</c:f>
              <c:strCache>
                <c:ptCount val="8"/>
                <c:pt idx="0">
                  <c:v>一般公共服务</c:v>
                </c:pt>
                <c:pt idx="1">
                  <c:v>文化旅游体育与传媒</c:v>
                </c:pt>
                <c:pt idx="2">
                  <c:v>社会保障和就业</c:v>
                </c:pt>
                <c:pt idx="3">
                  <c:v>医疗卫生与计划生育</c:v>
                </c:pt>
                <c:pt idx="4">
                  <c:v>城乡社区</c:v>
                </c:pt>
                <c:pt idx="5">
                  <c:v>农林水</c:v>
                </c:pt>
                <c:pt idx="6">
                  <c:v>住房保障</c:v>
                </c:pt>
                <c:pt idx="7">
                  <c:v>灾害防治及应急管理</c:v>
                </c:pt>
              </c:strCache>
            </c:strRef>
          </c:cat>
          <c:val>
            <c:numRef>
              <c:f>Sheet1!$B$2:$B$9</c:f>
              <c:numCache>
                <c:formatCode>General</c:formatCode>
                <c:ptCount val="8"/>
                <c:pt idx="0">
                  <c:v>672.13</c:v>
                </c:pt>
                <c:pt idx="1">
                  <c:v>23.21</c:v>
                </c:pt>
                <c:pt idx="2">
                  <c:v>80.13</c:v>
                </c:pt>
                <c:pt idx="3">
                  <c:v>61.35</c:v>
                </c:pt>
                <c:pt idx="4">
                  <c:v>97.93</c:v>
                </c:pt>
                <c:pt idx="5">
                  <c:v>788.88</c:v>
                </c:pt>
                <c:pt idx="6">
                  <c:v>40.15</c:v>
                </c:pt>
                <c:pt idx="7">
                  <c:v>42.34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098375"/>
          <c:y val="0.823833333333333"/>
          <c:w val="0.83825"/>
          <c:h val="0.15616666666666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55</Pages>
  <Words>20364</Words>
  <Characters>22133</Characters>
  <Lines>7</Lines>
  <Paragraphs>17</Paragraphs>
  <TotalTime>3</TotalTime>
  <ScaleCrop>false</ScaleCrop>
  <LinksUpToDate>false</LinksUpToDate>
  <CharactersWithSpaces>23998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2021-09-28T08:59:00Z</cp:lastPrinted>
  <dcterms:modified xsi:type="dcterms:W3CDTF">2024-06-04T10:10:46Z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DC1A485A8E514FAABB1154FC10A3A49E</vt:lpwstr>
  </property>
</Properties>
</file>