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sz w:val="72"/>
          <w:szCs w:val="72"/>
        </w:rPr>
      </w:pPr>
      <w:bookmarkStart w:id="0" w:name="_Toc15377196"/>
      <w:bookmarkStart w:id="1" w:name="_Toc15396599"/>
      <w:bookmarkStart w:id="2" w:name="_GoBack"/>
      <w:bookmarkEnd w:id="2"/>
    </w:p>
    <w:p>
      <w:pPr>
        <w:pStyle w:val="15"/>
        <w:spacing w:beforeLines="0" w:before="93"/>
        <w:rPr>
          <w:rFonts w:ascii="方正小标宋简体" w:eastAsia="方正小标宋简体" w:hAnsi="宋体"/>
          <w:sz w:val="72"/>
          <w:szCs w:val="72"/>
        </w:rPr>
      </w:pPr>
    </w:p>
    <w:p>
      <w:pPr>
        <w:pStyle w:val="15"/>
        <w:spacing w:beforeLines="0" w:before="93"/>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0"/>
          <w:szCs w:val="70"/>
        </w:rPr>
      </w:pPr>
      <w:bookmarkStart w:id="3" w:name="_Toc15396597"/>
      <w:bookmarkStart w:id="4" w:name="_Toc15396475"/>
      <w:bookmarkStart w:id="5" w:name="_Toc15377193"/>
      <w:bookmarkStart w:id="6" w:name="_Toc15377425"/>
      <w:bookmarkStart w:id="7" w:name="_Toc29235"/>
      <w:bookmarkStart w:id="8" w:name="_Toc15378441"/>
      <w:r>
        <w:rPr>
          <w:rFonts w:ascii="方正小标宋简体" w:eastAsia="方正小标宋简体" w:cs="方正小标宋简体" w:hAnsi="方正小标宋简体" w:hint="eastAsia"/>
          <w:sz w:val="70"/>
          <w:szCs w:val="70"/>
        </w:rPr>
        <w:t>2021年度</w:t>
      </w:r>
      <w:bookmarkEnd w:id="3"/>
      <w:bookmarkEnd w:id="4"/>
      <w:bookmarkEnd w:id="5"/>
      <w:bookmarkEnd w:id="6"/>
      <w:bookmarkEnd w:id="7"/>
      <w:bookmarkEnd w:id="8"/>
    </w:p>
    <w:p>
      <w:pPr>
        <w:adjustRightInd w:val="0"/>
        <w:snapToGrid w:val="0"/>
        <w:spacing w:line="360" w:lineRule="auto"/>
        <w:jc w:val="center"/>
        <w:outlineLvl w:val="0"/>
        <w:rPr>
          <w:rFonts w:ascii="方正小标宋简体" w:eastAsia="方正小标宋简体" w:cs="方正小标宋简体" w:hAnsi="方正小标宋简体"/>
          <w:sz w:val="70"/>
          <w:szCs w:val="70"/>
        </w:rPr>
      </w:pPr>
      <w:bookmarkStart w:id="9" w:name="_Toc3032"/>
      <w:r>
        <w:rPr>
          <w:rFonts w:ascii="方正小标宋简体" w:eastAsia="方正小标宋简体" w:cs="方正小标宋简体" w:hAnsi="方正小标宋简体" w:hint="eastAsia"/>
          <w:sz w:val="70"/>
          <w:szCs w:val="70"/>
        </w:rPr>
        <w:t>四川省广元市宝轮中学</w:t>
      </w:r>
    </w:p>
    <w:p>
      <w:pPr>
        <w:adjustRightInd w:val="0"/>
        <w:snapToGrid w:val="0"/>
        <w:spacing w:line="360" w:lineRule="auto"/>
        <w:jc w:val="center"/>
        <w:outlineLvl w:val="0"/>
        <w:rPr>
          <w:rFonts w:ascii="方正小标宋简体" w:eastAsia="方正小标宋简体" w:cs="方正小标宋简体" w:hAnsi="方正小标宋简体"/>
          <w:sz w:val="70"/>
          <w:szCs w:val="70"/>
        </w:rPr>
      </w:pPr>
      <w:r>
        <w:rPr>
          <w:rFonts w:ascii="方正小标宋简体" w:eastAsia="方正小标宋简体" w:cs="方正小标宋简体" w:hAnsi="方正小标宋简体" w:hint="eastAsia"/>
          <w:sz w:val="70"/>
          <w:szCs w:val="70"/>
        </w:rPr>
        <w:t>部门决算</w:t>
      </w:r>
      <w:bookmarkEnd w:id="9"/>
    </w:p>
    <w:p>
      <w:pPr>
        <w:rPr>
          <w:rFonts w:ascii="仿宋" w:eastAsia="仿宋" w:hAnsi="仿宋"/>
          <w:b/>
          <w:sz w:val="24"/>
        </w:rPr>
      </w:pPr>
      <w:r>
        <w:rPr>
          <w:rFonts w:ascii="仿宋" w:eastAsia="仿宋" w:hAnsi="仿宋"/>
          <w:b/>
          <w:sz w:val="24"/>
        </w:rPr>
        <w:br w:type="page"/>
      </w:r>
    </w:p>
    <w:sdt>
      <w:sdtPr>
        <w:rPr>
          <w:rFonts w:ascii="宋体" w:hAnsi="宋体"/>
        </w:rPr>
        <w:id w:val="1704175471"/>
        <w:docPartObj>
          <w:docPartGallery w:val="Table of Contents"/>
          <w:docPartUnique/>
        </w:docPartObj>
      </w:sdtPr>
      <w:sdtEndPr>
        <w:rPr>
          <w:b/>
        </w:rPr>
      </w:sdtEndPr>
      <w:sdtContent>
        <w:p>
          <w:pPr>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目录</w:t>
          </w:r>
        </w:p>
        <w:p>
          <w:pPr>
            <w:pStyle w:val="20"/>
            <w:tabs>
              <w:tab w:val="right" w:leader="dot" w:pos="8296"/>
            </w:tabs>
          </w:pPr>
          <w:r>
            <w:rPr>
              <w:rFonts w:hint="eastAsia"/>
            </w:rPr>
            <w:t>公开时间：2022年9月29日</w:t>
          </w:r>
          <w:r>
            <w:fldChar w:fldCharType="begin"/>
          </w:r>
          <w:r>
            <w:instrText xml:space="preserve">TOC \o "1-2" \h \u </w:instrText>
          </w:r>
          <w:r>
            <w:fldChar w:fldCharType="separate"/>
          </w:r>
        </w:p>
        <w:p>
          <w:pPr>
            <w:pStyle w:val="20"/>
            <w:tabs>
              <w:tab w:val="clear" w:pos="8296"/>
              <w:tab w:val="right" w:leader="dot" w:pos="8845"/>
            </w:tabs>
            <w:jc w:val="left"/>
            <w:rPr>
              <w:sz w:val="32"/>
              <w:szCs w:val="32"/>
            </w:rPr>
          </w:pPr>
          <w:r>
            <w:fldChar w:fldCharType="begin"/>
          </w:r>
          <w:r>
            <w:instrText>Hyperlink \l "_Toc31849"</w:instrText>
          </w:r>
          <w:r>
            <w:fldChar w:fldCharType="separate"/>
          </w:r>
          <w:r>
            <w:rPr>
              <w:rFonts w:ascii="黑体" w:eastAsia="黑体" w:hAnsi="黑体" w:hint="eastAsia"/>
              <w:sz w:val="32"/>
              <w:szCs w:val="32"/>
            </w:rPr>
            <w:t>第一部分 单位概况</w:t>
          </w:r>
          <w:r>
            <w:fldChar w:fldCharType="end"/>
          </w:r>
        </w:p>
        <w:p>
          <w:pPr>
            <w:pStyle w:val="21"/>
            <w:tabs>
              <w:tab w:val="clear" w:pos="8296"/>
              <w:tab w:val="right" w:leader="dot" w:pos="8845"/>
            </w:tabs>
            <w:rPr>
              <w:rFonts w:ascii="仿宋" w:eastAsia="仿宋" w:hAnsi="仿宋"/>
              <w:sz w:val="32"/>
              <w:szCs w:val="32"/>
            </w:rPr>
          </w:pPr>
          <w:r>
            <w:fldChar w:fldCharType="begin"/>
          </w:r>
          <w:r>
            <w:instrText>Hyperlink \l "_Toc15206"</w:instrText>
          </w:r>
          <w:r>
            <w:fldChar w:fldCharType="separate"/>
          </w:r>
          <w:r>
            <w:rPr>
              <w:rFonts w:ascii="仿宋" w:eastAsia="仿宋" w:hAnsi="仿宋" w:hint="eastAsia"/>
              <w:sz w:val="32"/>
              <w:szCs w:val="32"/>
            </w:rPr>
            <w:t>一、职能简介及机构设置</w:t>
          </w:r>
          <w:r>
            <w:fldChar w:fldCharType="end"/>
          </w:r>
        </w:p>
        <w:p>
          <w:pPr>
            <w:pStyle w:val="21"/>
            <w:tabs>
              <w:tab w:val="clear" w:pos="8296"/>
              <w:tab w:val="right" w:leader="dot" w:pos="8845"/>
            </w:tabs>
            <w:rPr>
              <w:sz w:val="32"/>
              <w:szCs w:val="32"/>
            </w:rPr>
          </w:pPr>
          <w:r>
            <w:fldChar w:fldCharType="begin"/>
          </w:r>
          <w:r>
            <w:instrText>Hyperlink \l "_Toc12498"</w:instrText>
          </w:r>
          <w:r>
            <w:fldChar w:fldCharType="separate"/>
          </w:r>
          <w:r>
            <w:rPr>
              <w:rFonts w:ascii="仿宋" w:eastAsia="仿宋" w:hAnsi="仿宋" w:hint="eastAsia"/>
              <w:sz w:val="32"/>
              <w:szCs w:val="32"/>
            </w:rPr>
            <w:t>二、2021年重点工作完成情况</w:t>
          </w:r>
          <w:r>
            <w:fldChar w:fldCharType="end"/>
          </w:r>
        </w:p>
        <w:p>
          <w:pPr>
            <w:pStyle w:val="20"/>
            <w:tabs>
              <w:tab w:val="clear" w:pos="8296"/>
              <w:tab w:val="right" w:leader="dot" w:pos="8845"/>
            </w:tabs>
            <w:jc w:val="left"/>
            <w:rPr>
              <w:sz w:val="32"/>
              <w:szCs w:val="32"/>
            </w:rPr>
          </w:pPr>
          <w:r>
            <w:fldChar w:fldCharType="begin"/>
          </w:r>
          <w:r>
            <w:instrText>Hyperlink \l "_Toc19471"</w:instrText>
          </w:r>
          <w:r>
            <w:fldChar w:fldCharType="separate"/>
          </w:r>
          <w:r>
            <w:rPr>
              <w:rFonts w:ascii="黑体" w:eastAsia="黑体" w:hAnsi="黑体" w:hint="eastAsia"/>
              <w:bCs/>
              <w:sz w:val="32"/>
              <w:szCs w:val="32"/>
            </w:rPr>
            <w:t>第二部分 2021年度单位决算情况说明</w:t>
          </w:r>
          <w:r>
            <w:fldChar w:fldCharType="end"/>
          </w:r>
        </w:p>
        <w:p>
          <w:pPr>
            <w:pStyle w:val="21"/>
            <w:tabs>
              <w:tab w:val="clear" w:pos="8296"/>
              <w:tab w:val="right" w:leader="dot" w:pos="8845"/>
            </w:tabs>
            <w:rPr>
              <w:rFonts w:ascii="仿宋" w:eastAsia="仿宋" w:hAnsi="仿宋"/>
              <w:sz w:val="32"/>
              <w:szCs w:val="32"/>
            </w:rPr>
          </w:pPr>
          <w:r>
            <w:fldChar w:fldCharType="begin"/>
          </w:r>
          <w:r>
            <w:instrText>Hyperlink \l "_Toc4037"</w:instrText>
          </w:r>
          <w:r>
            <w:fldChar w:fldCharType="separate"/>
          </w:r>
          <w:r>
            <w:rPr>
              <w:rFonts w:ascii="仿宋" w:eastAsia="仿宋" w:hAnsi="仿宋" w:hint="eastAsia"/>
              <w:sz w:val="32"/>
              <w:szCs w:val="32"/>
            </w:rPr>
            <w:t>一、收入支出决算总体情况说明</w:t>
          </w:r>
          <w:r>
            <w:fldChar w:fldCharType="end"/>
          </w:r>
        </w:p>
        <w:p>
          <w:pPr>
            <w:pStyle w:val="21"/>
            <w:tabs>
              <w:tab w:val="clear" w:pos="8296"/>
              <w:tab w:val="right" w:leader="dot" w:pos="8845"/>
            </w:tabs>
            <w:rPr>
              <w:rFonts w:ascii="仿宋" w:eastAsia="仿宋" w:hAnsi="仿宋"/>
              <w:sz w:val="32"/>
              <w:szCs w:val="32"/>
            </w:rPr>
          </w:pPr>
          <w:r>
            <w:fldChar w:fldCharType="begin"/>
          </w:r>
          <w:r>
            <w:instrText>Hyperlink \l "_Toc11408"</w:instrText>
          </w:r>
          <w:r>
            <w:fldChar w:fldCharType="separate"/>
          </w:r>
          <w:r>
            <w:rPr>
              <w:rFonts w:ascii="仿宋" w:eastAsia="仿宋" w:hAnsi="仿宋" w:hint="eastAsia"/>
              <w:sz w:val="32"/>
              <w:szCs w:val="32"/>
            </w:rPr>
            <w:t>二、收入决算情况说明</w:t>
          </w:r>
          <w:r>
            <w:fldChar w:fldCharType="end"/>
          </w:r>
        </w:p>
        <w:p>
          <w:pPr>
            <w:pStyle w:val="21"/>
            <w:tabs>
              <w:tab w:val="clear" w:pos="8296"/>
              <w:tab w:val="right" w:leader="dot" w:pos="8845"/>
            </w:tabs>
            <w:rPr>
              <w:rFonts w:ascii="仿宋" w:eastAsia="仿宋" w:hAnsi="仿宋"/>
              <w:sz w:val="32"/>
              <w:szCs w:val="32"/>
            </w:rPr>
          </w:pPr>
          <w:r>
            <w:fldChar w:fldCharType="begin"/>
          </w:r>
          <w:r>
            <w:instrText>Hyperlink \l "_Toc26078"</w:instrText>
          </w:r>
          <w:r>
            <w:fldChar w:fldCharType="separate"/>
          </w:r>
          <w:r>
            <w:rPr>
              <w:rFonts w:ascii="仿宋" w:eastAsia="仿宋" w:hAnsi="仿宋" w:hint="eastAsia"/>
              <w:sz w:val="32"/>
              <w:szCs w:val="32"/>
            </w:rPr>
            <w:t>三、支出决算情况说明</w:t>
          </w:r>
          <w:r>
            <w:fldChar w:fldCharType="end"/>
          </w:r>
        </w:p>
        <w:p>
          <w:pPr>
            <w:pStyle w:val="21"/>
            <w:tabs>
              <w:tab w:val="clear" w:pos="8296"/>
              <w:tab w:val="right" w:leader="dot" w:pos="8845"/>
            </w:tabs>
            <w:rPr>
              <w:rFonts w:ascii="仿宋" w:eastAsia="仿宋" w:hAnsi="仿宋"/>
              <w:sz w:val="32"/>
              <w:szCs w:val="32"/>
            </w:rPr>
          </w:pPr>
          <w:r>
            <w:fldChar w:fldCharType="begin"/>
          </w:r>
          <w:r>
            <w:instrText>Hyperlink \l "_Toc29848"</w:instrText>
          </w:r>
          <w:r>
            <w:fldChar w:fldCharType="separate"/>
          </w:r>
          <w:r>
            <w:rPr>
              <w:rFonts w:ascii="仿宋" w:eastAsia="仿宋" w:hAnsi="仿宋" w:hint="eastAsia"/>
              <w:sz w:val="32"/>
              <w:szCs w:val="32"/>
            </w:rPr>
            <w:t>四、财政拨款收入支出决算总体情况说明</w:t>
          </w:r>
          <w:r>
            <w:fldChar w:fldCharType="end"/>
          </w:r>
        </w:p>
        <w:p>
          <w:pPr>
            <w:pStyle w:val="21"/>
            <w:tabs>
              <w:tab w:val="clear" w:pos="8296"/>
              <w:tab w:val="right" w:leader="dot" w:pos="8845"/>
            </w:tabs>
            <w:rPr>
              <w:rFonts w:ascii="仿宋" w:eastAsia="仿宋" w:hAnsi="仿宋"/>
              <w:sz w:val="32"/>
              <w:szCs w:val="32"/>
            </w:rPr>
          </w:pPr>
          <w:r>
            <w:fldChar w:fldCharType="begin"/>
          </w:r>
          <w:r>
            <w:instrText>Hyperlink \l "_Toc7022"</w:instrText>
          </w:r>
          <w:r>
            <w:fldChar w:fldCharType="separate"/>
          </w:r>
          <w:r>
            <w:rPr>
              <w:rFonts w:ascii="仿宋" w:eastAsia="仿宋" w:hAnsi="仿宋" w:hint="eastAsia"/>
              <w:sz w:val="32"/>
              <w:szCs w:val="32"/>
            </w:rPr>
            <w:t>五、一般公共预算财政拨款支出决算情况说明</w:t>
          </w:r>
          <w:r>
            <w:fldChar w:fldCharType="end"/>
          </w:r>
        </w:p>
        <w:p>
          <w:pPr>
            <w:pStyle w:val="21"/>
            <w:tabs>
              <w:tab w:val="clear" w:pos="8296"/>
              <w:tab w:val="right" w:leader="dot" w:pos="8845"/>
            </w:tabs>
            <w:rPr>
              <w:rFonts w:ascii="仿宋" w:eastAsia="仿宋" w:hAnsi="仿宋"/>
              <w:sz w:val="32"/>
              <w:szCs w:val="32"/>
            </w:rPr>
          </w:pPr>
          <w:r>
            <w:fldChar w:fldCharType="begin"/>
          </w:r>
          <w:r>
            <w:instrText>Hyperlink \l "_Toc25871"</w:instrText>
          </w:r>
          <w:r>
            <w:fldChar w:fldCharType="separate"/>
          </w:r>
          <w:r>
            <w:rPr>
              <w:rFonts w:ascii="仿宋" w:eastAsia="仿宋" w:hAnsi="仿宋" w:hint="eastAsia"/>
              <w:sz w:val="32"/>
              <w:szCs w:val="32"/>
            </w:rPr>
            <w:t>六、一般公共预算财政拨款基本支出决算情况说明</w:t>
          </w:r>
          <w:r>
            <w:fldChar w:fldCharType="end"/>
          </w:r>
        </w:p>
        <w:p>
          <w:pPr>
            <w:pStyle w:val="33"/>
            <w:widowControl w:val="0"/>
            <w:tabs>
              <w:tab w:val="right" w:leader="dot" w:pos="8845"/>
            </w:tabs>
            <w:snapToGrid w:val="0"/>
            <w:spacing w:line="540" w:lineRule="exact"/>
            <w:rPr>
              <w:rFonts w:ascii="仿宋" w:eastAsia="仿宋" w:cs="仿宋" w:hAnsi="仿宋"/>
              <w:sz w:val="32"/>
              <w:szCs w:val="32"/>
            </w:rPr>
          </w:pPr>
          <w:r>
            <w:fldChar w:fldCharType="begin"/>
          </w:r>
          <w:r>
            <w:instrText>Hyperlink \l "_Toc17578"</w:instrText>
          </w:r>
          <w:r>
            <w:fldChar w:fldCharType="separate"/>
          </w:r>
          <w:r>
            <w:rPr>
              <w:rFonts w:ascii="仿宋" w:eastAsia="仿宋" w:cs="仿宋" w:hAnsi="仿宋" w:hint="eastAsia"/>
              <w:sz w:val="32"/>
              <w:szCs w:val="32"/>
            </w:rPr>
            <w:t>七、“三公”经费财政拨款支出决算情况说明</w:t>
          </w:r>
          <w:r>
            <w:fldChar w:fldCharType="end"/>
          </w:r>
        </w:p>
        <w:p>
          <w:pPr>
            <w:pStyle w:val="21"/>
            <w:tabs>
              <w:tab w:val="clear" w:pos="8296"/>
              <w:tab w:val="right" w:leader="dot" w:pos="8845"/>
            </w:tabs>
            <w:rPr>
              <w:rFonts w:ascii="仿宋" w:eastAsia="仿宋" w:hAnsi="仿宋"/>
              <w:sz w:val="32"/>
              <w:szCs w:val="32"/>
            </w:rPr>
          </w:pPr>
          <w:r>
            <w:fldChar w:fldCharType="begin"/>
          </w:r>
          <w:r>
            <w:instrText>Hyperlink \l "_Toc21937"</w:instrText>
          </w:r>
          <w:r>
            <w:fldChar w:fldCharType="separate"/>
          </w:r>
          <w:r>
            <w:rPr>
              <w:rFonts w:ascii="仿宋" w:eastAsia="仿宋" w:hAnsi="仿宋" w:hint="eastAsia"/>
              <w:sz w:val="32"/>
              <w:szCs w:val="32"/>
            </w:rPr>
            <w:t>八、政府性基金预算支出决算情况说明</w:t>
          </w:r>
          <w:r>
            <w:fldChar w:fldCharType="end"/>
          </w:r>
        </w:p>
        <w:p>
          <w:pPr>
            <w:pStyle w:val="21"/>
            <w:tabs>
              <w:tab w:val="clear" w:pos="8296"/>
              <w:tab w:val="right" w:leader="dot" w:pos="8845"/>
            </w:tabs>
            <w:rPr>
              <w:rFonts w:ascii="仿宋" w:eastAsia="仿宋" w:hAnsi="仿宋"/>
              <w:sz w:val="32"/>
              <w:szCs w:val="32"/>
            </w:rPr>
          </w:pPr>
          <w:r>
            <w:fldChar w:fldCharType="begin"/>
          </w:r>
          <w:r>
            <w:instrText>Hyperlink \l "_Toc25869"</w:instrText>
          </w:r>
          <w:r>
            <w:fldChar w:fldCharType="separate"/>
          </w:r>
          <w:r>
            <w:rPr>
              <w:rFonts w:ascii="仿宋" w:eastAsia="仿宋" w:hAnsi="仿宋" w:hint="eastAsia"/>
              <w:sz w:val="32"/>
              <w:szCs w:val="32"/>
            </w:rPr>
            <w:t>九、 国有资本经营预算支出决算情况说明</w:t>
          </w:r>
          <w:r>
            <w:fldChar w:fldCharType="end"/>
          </w:r>
        </w:p>
        <w:p>
          <w:pPr>
            <w:pStyle w:val="21"/>
            <w:tabs>
              <w:tab w:val="clear" w:pos="8296"/>
              <w:tab w:val="right" w:leader="dot" w:pos="8845"/>
            </w:tabs>
            <w:rPr>
              <w:sz w:val="32"/>
              <w:szCs w:val="32"/>
            </w:rPr>
          </w:pPr>
          <w:r>
            <w:fldChar w:fldCharType="begin"/>
          </w:r>
          <w:r>
            <w:instrText>Hyperlink \l "_Toc3617"</w:instrText>
          </w:r>
          <w:r>
            <w:fldChar w:fldCharType="separate"/>
          </w:r>
          <w:r>
            <w:rPr>
              <w:rFonts w:ascii="仿宋" w:eastAsia="仿宋" w:hAnsi="仿宋" w:hint="eastAsia"/>
              <w:sz w:val="32"/>
              <w:szCs w:val="32"/>
            </w:rPr>
            <w:t>十、 其他重要事项的情况说明</w:t>
          </w:r>
          <w:r>
            <w:fldChar w:fldCharType="end"/>
          </w:r>
        </w:p>
        <w:p>
          <w:pPr>
            <w:pStyle w:val="20"/>
            <w:tabs>
              <w:tab w:val="clear" w:pos="8296"/>
              <w:tab w:val="right" w:leader="dot" w:pos="8845"/>
            </w:tabs>
            <w:jc w:val="left"/>
            <w:rPr>
              <w:sz w:val="32"/>
              <w:szCs w:val="32"/>
            </w:rPr>
          </w:pPr>
          <w:r>
            <w:fldChar w:fldCharType="begin"/>
          </w:r>
          <w:r>
            <w:instrText>Hyperlink \l "_Toc13602"</w:instrText>
          </w:r>
          <w:r>
            <w:fldChar w:fldCharType="separate"/>
          </w:r>
          <w:r>
            <w:rPr>
              <w:rFonts w:ascii="黑体" w:eastAsia="黑体" w:cs="黑体" w:hAnsi="黑体" w:hint="eastAsia"/>
              <w:sz w:val="32"/>
              <w:szCs w:val="32"/>
            </w:rPr>
            <w:t xml:space="preserve">第三部分 </w:t>
          </w:r>
          <w:r>
            <w:rPr>
              <w:rFonts w:ascii="黑体" w:eastAsia="黑体" w:hAnsi="黑体" w:hint="eastAsia"/>
              <w:sz w:val="32"/>
              <w:szCs w:val="32"/>
            </w:rPr>
            <w:t>名词解释</w:t>
          </w:r>
          <w:r>
            <w:fldChar w:fldCharType="end"/>
          </w:r>
        </w:p>
        <w:p>
          <w:pPr>
            <w:pStyle w:val="20"/>
            <w:tabs>
              <w:tab w:val="clear" w:pos="8296"/>
              <w:tab w:val="right" w:leader="dot" w:pos="8845"/>
            </w:tabs>
            <w:jc w:val="left"/>
            <w:rPr>
              <w:sz w:val="32"/>
              <w:szCs w:val="32"/>
            </w:rPr>
          </w:pPr>
          <w:r>
            <w:fldChar w:fldCharType="begin"/>
          </w:r>
          <w:r>
            <w:instrText>Hyperlink \l "_Toc8790"</w:instrText>
          </w:r>
          <w:r>
            <w:fldChar w:fldCharType="separate"/>
          </w:r>
          <w:r>
            <w:rPr>
              <w:rFonts w:ascii="黑体" w:eastAsia="黑体" w:cs="黑体" w:hAnsi="黑体" w:hint="eastAsia"/>
              <w:sz w:val="32"/>
              <w:szCs w:val="32"/>
            </w:rPr>
            <w:t xml:space="preserve">第四部分 </w:t>
          </w:r>
          <w:r>
            <w:rPr>
              <w:rFonts w:ascii="黑体" w:eastAsia="黑体" w:hAnsi="黑体" w:hint="eastAsia"/>
              <w:sz w:val="32"/>
              <w:szCs w:val="32"/>
            </w:rPr>
            <w:t>附件</w:t>
          </w:r>
          <w:r>
            <w:fldChar w:fldCharType="end"/>
          </w:r>
        </w:p>
        <w:p>
          <w:pPr>
            <w:pStyle w:val="21"/>
            <w:tabs>
              <w:tab w:val="clear" w:pos="8296"/>
              <w:tab w:val="right" w:leader="dot" w:pos="8845"/>
            </w:tabs>
            <w:rPr>
              <w:rFonts w:ascii="仿宋" w:eastAsia="仿宋" w:hAnsi="仿宋"/>
              <w:b/>
              <w:bCs/>
              <w:sz w:val="32"/>
              <w:szCs w:val="32"/>
              <w:lang w:val="zh-CN"/>
            </w:rPr>
          </w:pPr>
          <w:r>
            <w:fldChar w:fldCharType="begin"/>
          </w:r>
          <w:r>
            <w:instrText>Hyperlink \l "_Toc6467"</w:instrText>
          </w:r>
          <w:r>
            <w:fldChar w:fldCharType="separate"/>
          </w:r>
          <w:r>
            <w:rPr>
              <w:rFonts w:ascii="仿宋" w:eastAsia="仿宋" w:hAnsi="仿宋" w:hint="eastAsia"/>
              <w:b/>
              <w:bCs/>
              <w:sz w:val="32"/>
              <w:szCs w:val="32"/>
            </w:rPr>
            <w:t>附件一：</w:t>
          </w:r>
          <w:r>
            <w:fldChar w:fldCharType="end"/>
          </w:r>
          <w:r>
            <w:rPr>
              <w:rFonts w:ascii="仿宋" w:eastAsia="仿宋" w:hAnsi="仿宋"/>
              <w:b/>
              <w:bCs/>
              <w:sz w:val="32"/>
              <w:szCs w:val="32"/>
              <w:lang w:val="zh-CN"/>
            </w:rPr>
            <w:t xml:space="preserve"> </w:t>
          </w:r>
          <w:r>
            <w:fldChar w:fldCharType="begin"/>
          </w:r>
          <w:r>
            <w:instrText>Hyperlink \l "_Toc2383"</w:instrText>
          </w:r>
          <w:r>
            <w:fldChar w:fldCharType="separate"/>
          </w:r>
          <w:r>
            <w:rPr>
              <w:rFonts w:ascii="仿宋" w:eastAsia="仿宋" w:hAnsi="仿宋" w:hint="eastAsia"/>
              <w:b/>
              <w:bCs/>
              <w:sz w:val="32"/>
              <w:szCs w:val="32"/>
              <w:lang w:val="zh-CN"/>
            </w:rPr>
            <w:t>202</w:t>
          </w:r>
          <w:r>
            <w:rPr>
              <w:rFonts w:ascii="仿宋" w:eastAsia="仿宋" w:hAnsi="仿宋" w:hint="eastAsia"/>
              <w:b/>
              <w:bCs/>
              <w:sz w:val="32"/>
              <w:szCs w:val="32"/>
            </w:rPr>
            <w:t>1</w:t>
          </w:r>
          <w:r>
            <w:rPr>
              <w:rFonts w:ascii="仿宋" w:eastAsia="仿宋" w:hAnsi="仿宋" w:hint="eastAsia"/>
              <w:b/>
              <w:bCs/>
              <w:sz w:val="32"/>
              <w:szCs w:val="32"/>
              <w:lang w:val="zh-CN"/>
            </w:rPr>
            <w:t>年</w:t>
          </w:r>
          <w:r>
            <w:rPr>
              <w:rFonts w:ascii="仿宋" w:eastAsia="仿宋" w:hAnsi="仿宋" w:hint="eastAsia"/>
              <w:b/>
              <w:bCs/>
              <w:sz w:val="32"/>
              <w:szCs w:val="32"/>
            </w:rPr>
            <w:t>部门</w:t>
          </w:r>
          <w:r>
            <w:rPr>
              <w:rFonts w:ascii="仿宋" w:eastAsia="仿宋" w:hAnsi="仿宋" w:hint="eastAsia"/>
              <w:b/>
              <w:bCs/>
              <w:sz w:val="32"/>
              <w:szCs w:val="32"/>
              <w:lang w:val="zh-CN"/>
            </w:rPr>
            <w:t>整体支出绩效评价报告</w:t>
          </w:r>
          <w:r>
            <w:fldChar w:fldCharType="end"/>
          </w:r>
        </w:p>
        <w:p>
          <w:pPr>
            <w:pStyle w:val="21"/>
            <w:tabs>
              <w:tab w:val="right" w:leader="dot" w:pos="8296"/>
            </w:tabs>
            <w:adjustRightInd w:val="0"/>
            <w:snapToGrid w:val="0"/>
            <w:spacing w:line="440" w:lineRule="exact"/>
            <w:jc w:val="left"/>
            <w:rPr>
              <w:rFonts w:ascii="仿宋" w:eastAsia="仿宋" w:hAnsi="仿宋"/>
              <w:b/>
              <w:bCs/>
              <w:sz w:val="32"/>
              <w:szCs w:val="32"/>
            </w:rPr>
          </w:pPr>
          <w:r>
            <w:rPr>
              <w:rFonts w:hint="eastAsia"/>
            </w:rPr>
            <w:fldChar w:fldCharType="begin"/>
          </w:r>
          <w:r>
            <w:instrText xml:space="preserve"> HYPERLINK \l "_Toc28689"</w:instrText>
          </w:r>
          <w:r>
            <w:rPr>
              <w:rFonts w:hint="eastAsia"/>
            </w:rPr>
            <w:fldChar w:fldCharType="separate"/>
          </w:r>
          <w:r>
            <w:rPr>
              <w:rFonts w:ascii="仿宋" w:eastAsia="仿宋" w:hAnsi="仿宋" w:hint="eastAsia"/>
              <w:b/>
              <w:bCs/>
              <w:sz w:val="32"/>
              <w:szCs w:val="32"/>
            </w:rPr>
            <w:t>附件二、2021年</w:t>
          </w:r>
          <w:r>
            <w:rPr>
              <w:rFonts w:ascii="仿宋" w:eastAsia="仿宋" w:hAnsi="仿宋" w:hint="eastAsia"/>
              <w:b/>
              <w:bCs/>
              <w:sz w:val="32"/>
              <w:szCs w:val="32"/>
              <w:lang w:val="zh-CN"/>
            </w:rPr>
            <w:t>专项预算项目支出绩效自评报告</w:t>
          </w:r>
        </w:p>
        <w:p>
          <w:pPr>
            <w:pStyle w:val="21"/>
            <w:tabs>
              <w:tab w:val="clear" w:pos="8296"/>
              <w:tab w:val="right" w:leader="dot" w:pos="8845"/>
            </w:tabs>
            <w:rPr>
              <w:rFonts w:ascii="仿宋" w:eastAsia="仿宋" w:hAnsi="仿宋"/>
              <w:sz w:val="32"/>
              <w:szCs w:val="32"/>
            </w:rPr>
          </w:pPr>
          <w:r>
            <w:rPr>
              <w:rFonts w:ascii="仿宋" w:eastAsia="仿宋" w:hAnsi="仿宋" w:hint="eastAsia"/>
              <w:b/>
              <w:bCs/>
              <w:sz w:val="32"/>
              <w:szCs w:val="32"/>
            </w:rPr>
            <w:t>2.1：</w:t>
          </w:r>
          <w:r>
            <w:rPr>
              <w:rFonts w:ascii="仿宋" w:eastAsia="仿宋" w:hAnsi="仿宋" w:hint="eastAsia"/>
              <w:b/>
              <w:bCs/>
              <w:sz w:val="32"/>
              <w:szCs w:val="32"/>
            </w:rPr>
            <w:fldChar w:fldCharType="end"/>
          </w:r>
          <w:r>
            <w:fldChar w:fldCharType="begin"/>
          </w:r>
          <w:r>
            <w:instrText>Hyperlink \l "_Toc22484"</w:instrText>
          </w:r>
          <w:r>
            <w:fldChar w:fldCharType="separate"/>
          </w:r>
          <w:r>
            <w:rPr>
              <w:rFonts w:ascii="仿宋" w:eastAsia="仿宋" w:hAnsi="仿宋" w:hint="eastAsia"/>
              <w:b/>
              <w:bCs/>
              <w:sz w:val="32"/>
              <w:szCs w:val="32"/>
            </w:rPr>
            <w:t>2021年高中国家助学金项目支出绩效自评报告</w:t>
          </w:r>
          <w:r>
            <w:fldChar w:fldCharType="end"/>
          </w:r>
        </w:p>
        <w:p>
          <w:pPr>
            <w:pStyle w:val="21"/>
            <w:tabs>
              <w:tab w:val="clear" w:pos="8296"/>
              <w:tab w:val="right" w:leader="dot" w:pos="8845"/>
            </w:tabs>
            <w:rPr>
              <w:rFonts w:ascii="仿宋" w:eastAsia="仿宋" w:hAnsi="仿宋"/>
              <w:sz w:val="32"/>
              <w:szCs w:val="32"/>
            </w:rPr>
          </w:pPr>
          <w:r>
            <w:fldChar w:fldCharType="begin"/>
          </w:r>
          <w:r>
            <w:instrText>Hyperlink \l "_Toc7532"</w:instrText>
          </w:r>
          <w:r>
            <w:fldChar w:fldCharType="separate"/>
          </w:r>
          <w:r>
            <w:rPr>
              <w:rFonts w:ascii="仿宋" w:eastAsia="仿宋" w:cs="仿宋_GB2312" w:hAnsi="仿宋" w:hint="eastAsia"/>
              <w:b/>
              <w:bCs/>
              <w:sz w:val="32"/>
              <w:szCs w:val="32"/>
            </w:rPr>
            <w:t>附件2.2：</w:t>
          </w:r>
          <w:r>
            <w:fldChar w:fldCharType="end"/>
          </w:r>
          <w:r>
            <w:fldChar w:fldCharType="begin"/>
          </w:r>
          <w:r>
            <w:instrText>Hyperlink \l "_Toc27810"</w:instrText>
          </w:r>
          <w:r>
            <w:fldChar w:fldCharType="separate"/>
          </w:r>
          <w:r>
            <w:rPr>
              <w:rFonts w:ascii="仿宋" w:eastAsia="仿宋" w:hAnsi="仿宋" w:hint="eastAsia"/>
              <w:b/>
              <w:bCs/>
              <w:sz w:val="32"/>
              <w:szCs w:val="32"/>
              <w:lang w:val="zh-CN"/>
            </w:rPr>
            <w:t>2021年义务教育减免学杂费补助项目支出绩效自评报告</w:t>
          </w:r>
          <w:r>
            <w:fldChar w:fldCharType="end"/>
          </w:r>
        </w:p>
        <w:p>
          <w:pPr>
            <w:pStyle w:val="21"/>
            <w:tabs>
              <w:tab w:val="clear" w:pos="8296"/>
              <w:tab w:val="right" w:leader="dot" w:pos="8845"/>
            </w:tabs>
          </w:pPr>
          <w:r>
            <w:fldChar w:fldCharType="begin"/>
          </w:r>
          <w:r>
            <w:instrText>Hyperlink \l "_Toc3645"</w:instrText>
          </w:r>
          <w:r>
            <w:fldChar w:fldCharType="separate"/>
          </w:r>
          <w:r>
            <w:rPr>
              <w:rFonts w:ascii="仿宋" w:eastAsia="仿宋" w:cs="仿宋" w:hAnsi="仿宋" w:hint="eastAsia"/>
              <w:b/>
              <w:bCs/>
              <w:sz w:val="32"/>
              <w:szCs w:val="32"/>
            </w:rPr>
            <w:t>附件2.3：</w:t>
          </w:r>
          <w:r>
            <w:fldChar w:fldCharType="end"/>
          </w:r>
          <w:r>
            <w:fldChar w:fldCharType="begin"/>
          </w:r>
          <w:r>
            <w:instrText>Hyperlink \l "_Toc5525"</w:instrText>
          </w:r>
          <w:r>
            <w:fldChar w:fldCharType="separate"/>
          </w:r>
          <w:r>
            <w:rPr>
              <w:rFonts w:ascii="仿宋" w:eastAsia="仿宋" w:hAnsi="仿宋" w:hint="eastAsia"/>
              <w:b/>
              <w:bCs/>
              <w:sz w:val="32"/>
              <w:szCs w:val="32"/>
            </w:rPr>
            <w:t>2021年义务教育寄宿生生活补助项目支出绩效自评报告</w:t>
          </w:r>
          <w:r>
            <w:fldChar w:fldCharType="end"/>
          </w:r>
        </w:p>
        <w:p>
          <w:pPr>
            <w:pStyle w:val="21"/>
            <w:tabs>
              <w:tab w:val="clear" w:pos="8296"/>
              <w:tab w:val="right" w:leader="dot" w:pos="8845"/>
            </w:tabs>
            <w:rPr>
              <w:rFonts w:ascii="仿宋" w:eastAsia="仿宋" w:hAnsi="仿宋"/>
              <w:b/>
              <w:bCs/>
              <w:sz w:val="32"/>
              <w:szCs w:val="32"/>
            </w:rPr>
          </w:pPr>
          <w:r>
            <w:fldChar w:fldCharType="begin"/>
          </w:r>
          <w:r>
            <w:instrText>Hyperlink \l "_Toc3645"</w:instrText>
          </w:r>
          <w:r>
            <w:fldChar w:fldCharType="separate"/>
          </w:r>
          <w:r>
            <w:rPr>
              <w:rFonts w:ascii="仿宋" w:eastAsia="仿宋" w:cs="仿宋" w:hAnsi="仿宋" w:hint="eastAsia"/>
              <w:b/>
              <w:bCs/>
              <w:sz w:val="32"/>
              <w:szCs w:val="32"/>
            </w:rPr>
            <w:t>附件2.4：</w:t>
          </w:r>
          <w:r>
            <w:fldChar w:fldCharType="end"/>
          </w:r>
          <w:r>
            <w:rPr>
              <w:rFonts w:ascii="仿宋" w:eastAsia="仿宋" w:hAnsi="仿宋" w:hint="eastAsia"/>
              <w:b/>
              <w:bCs/>
              <w:sz w:val="32"/>
              <w:szCs w:val="32"/>
            </w:rPr>
            <w:t>2021年义务教育营养餐补助项目支出绩效自评报告</w:t>
          </w:r>
        </w:p>
        <w:p>
          <w:pPr>
            <w:pStyle w:val="20"/>
            <w:tabs>
              <w:tab w:val="clear" w:pos="8296"/>
              <w:tab w:val="right" w:leader="dot" w:pos="8845"/>
            </w:tabs>
            <w:jc w:val="left"/>
            <w:rPr>
              <w:sz w:val="32"/>
              <w:szCs w:val="32"/>
            </w:rPr>
          </w:pPr>
          <w:r>
            <w:fldChar w:fldCharType="begin"/>
          </w:r>
          <w:r>
            <w:instrText>Hyperlink \l "_Toc21571"</w:instrText>
          </w:r>
          <w:r>
            <w:fldChar w:fldCharType="separate"/>
          </w:r>
          <w:r>
            <w:rPr>
              <w:rFonts w:ascii="黑体" w:eastAsia="黑体" w:hAnsi="黑体" w:hint="eastAsia"/>
              <w:sz w:val="32"/>
              <w:szCs w:val="32"/>
            </w:rPr>
            <w:t>第五部分 附表</w:t>
          </w:r>
          <w:r>
            <w:fldChar w:fldCharType="end"/>
          </w:r>
        </w:p>
        <w:p>
          <w:pPr>
            <w:pStyle w:val="21"/>
            <w:tabs>
              <w:tab w:val="clear" w:pos="8296"/>
              <w:tab w:val="right" w:leader="dot" w:pos="8845"/>
            </w:tabs>
            <w:rPr>
              <w:sz w:val="32"/>
              <w:szCs w:val="32"/>
            </w:rPr>
          </w:pPr>
          <w:r>
            <w:fldChar w:fldCharType="begin"/>
          </w:r>
          <w:r>
            <w:instrText>Hyperlink \l "_Toc2168"</w:instrText>
          </w:r>
          <w:r>
            <w:fldChar w:fldCharType="separate"/>
          </w:r>
          <w:r>
            <w:rPr>
              <w:rFonts w:ascii="仿宋" w:eastAsia="仿宋" w:hAnsi="仿宋" w:hint="eastAsia"/>
              <w:sz w:val="32"/>
              <w:szCs w:val="32"/>
            </w:rPr>
            <w:t>一、收入支出决算总表</w:t>
          </w:r>
          <w:r>
            <w:fldChar w:fldCharType="end"/>
          </w:r>
        </w:p>
        <w:p>
          <w:pPr>
            <w:pStyle w:val="21"/>
            <w:tabs>
              <w:tab w:val="clear" w:pos="8296"/>
              <w:tab w:val="right" w:leader="dot" w:pos="8845"/>
            </w:tabs>
            <w:rPr>
              <w:sz w:val="32"/>
              <w:szCs w:val="32"/>
            </w:rPr>
          </w:pPr>
          <w:r>
            <w:fldChar w:fldCharType="begin"/>
          </w:r>
          <w:r>
            <w:instrText>Hyperlink \l "_Toc22077"</w:instrText>
          </w:r>
          <w:r>
            <w:fldChar w:fldCharType="separate"/>
          </w:r>
          <w:r>
            <w:rPr>
              <w:rFonts w:ascii="仿宋" w:eastAsia="仿宋" w:hAnsi="仿宋" w:hint="eastAsia"/>
              <w:sz w:val="32"/>
              <w:szCs w:val="32"/>
            </w:rPr>
            <w:t>二、收入决算表</w:t>
          </w:r>
          <w:r>
            <w:fldChar w:fldCharType="end"/>
          </w:r>
        </w:p>
        <w:p>
          <w:pPr>
            <w:pStyle w:val="21"/>
            <w:tabs>
              <w:tab w:val="clear" w:pos="8296"/>
              <w:tab w:val="right" w:leader="dot" w:pos="8845"/>
            </w:tabs>
            <w:rPr>
              <w:sz w:val="32"/>
              <w:szCs w:val="32"/>
            </w:rPr>
          </w:pPr>
          <w:r>
            <w:fldChar w:fldCharType="begin"/>
          </w:r>
          <w:r>
            <w:instrText>Hyperlink \l "_Toc5751"</w:instrText>
          </w:r>
          <w:r>
            <w:fldChar w:fldCharType="separate"/>
          </w:r>
          <w:r>
            <w:rPr>
              <w:rFonts w:ascii="仿宋" w:eastAsia="仿宋" w:hAnsi="仿宋" w:hint="eastAsia"/>
              <w:sz w:val="32"/>
              <w:szCs w:val="32"/>
            </w:rPr>
            <w:t>三、支出决算表</w:t>
          </w:r>
          <w:r>
            <w:fldChar w:fldCharType="end"/>
          </w:r>
        </w:p>
        <w:p>
          <w:pPr>
            <w:pStyle w:val="21"/>
            <w:tabs>
              <w:tab w:val="clear" w:pos="8296"/>
              <w:tab w:val="right" w:leader="dot" w:pos="8845"/>
            </w:tabs>
            <w:rPr>
              <w:sz w:val="32"/>
              <w:szCs w:val="32"/>
            </w:rPr>
          </w:pPr>
          <w:r>
            <w:fldChar w:fldCharType="begin"/>
          </w:r>
          <w:r>
            <w:instrText>Hyperlink \l "_Toc24351"</w:instrText>
          </w:r>
          <w:r>
            <w:fldChar w:fldCharType="separate"/>
          </w:r>
          <w:r>
            <w:rPr>
              <w:rFonts w:ascii="仿宋" w:eastAsia="仿宋" w:hAnsi="仿宋" w:hint="eastAsia"/>
              <w:sz w:val="32"/>
              <w:szCs w:val="32"/>
            </w:rPr>
            <w:t>四、财政拨款收入支出决算总表</w:t>
          </w:r>
          <w:r>
            <w:fldChar w:fldCharType="end"/>
          </w:r>
        </w:p>
        <w:p>
          <w:pPr>
            <w:pStyle w:val="21"/>
            <w:tabs>
              <w:tab w:val="clear" w:pos="8296"/>
              <w:tab w:val="right" w:leader="dot" w:pos="8845"/>
            </w:tabs>
            <w:rPr>
              <w:sz w:val="32"/>
              <w:szCs w:val="32"/>
            </w:rPr>
          </w:pPr>
          <w:r>
            <w:fldChar w:fldCharType="begin"/>
          </w:r>
          <w:r>
            <w:instrText>Hyperlink \l "_Toc5973"</w:instrText>
          </w:r>
          <w:r>
            <w:fldChar w:fldCharType="separate"/>
          </w:r>
          <w:r>
            <w:rPr>
              <w:rFonts w:ascii="仿宋" w:eastAsia="仿宋" w:hAnsi="仿宋" w:hint="eastAsia"/>
              <w:sz w:val="32"/>
              <w:szCs w:val="32"/>
            </w:rPr>
            <w:t>五、财政拨款支出决算明细表</w:t>
          </w:r>
          <w:r>
            <w:fldChar w:fldCharType="end"/>
          </w:r>
        </w:p>
        <w:p>
          <w:pPr>
            <w:pStyle w:val="21"/>
            <w:tabs>
              <w:tab w:val="clear" w:pos="8296"/>
              <w:tab w:val="right" w:leader="dot" w:pos="8845"/>
            </w:tabs>
            <w:rPr>
              <w:sz w:val="32"/>
              <w:szCs w:val="32"/>
            </w:rPr>
          </w:pPr>
          <w:r>
            <w:fldChar w:fldCharType="begin"/>
          </w:r>
          <w:r>
            <w:instrText>Hyperlink \l "_Toc28054"</w:instrText>
          </w:r>
          <w:r>
            <w:fldChar w:fldCharType="separate"/>
          </w:r>
          <w:r>
            <w:rPr>
              <w:rFonts w:ascii="仿宋" w:eastAsia="仿宋" w:hAnsi="仿宋" w:hint="eastAsia"/>
              <w:sz w:val="32"/>
              <w:szCs w:val="32"/>
            </w:rPr>
            <w:t>六、一般公共预算财政拨款支出决算表</w:t>
          </w:r>
          <w:r>
            <w:fldChar w:fldCharType="end"/>
          </w:r>
        </w:p>
        <w:p>
          <w:pPr>
            <w:pStyle w:val="21"/>
            <w:tabs>
              <w:tab w:val="clear" w:pos="8296"/>
              <w:tab w:val="right" w:leader="dot" w:pos="8845"/>
            </w:tabs>
            <w:rPr>
              <w:sz w:val="32"/>
              <w:szCs w:val="32"/>
            </w:rPr>
          </w:pPr>
          <w:r>
            <w:fldChar w:fldCharType="begin"/>
          </w:r>
          <w:r>
            <w:instrText>Hyperlink \l "_Toc3541"</w:instrText>
          </w:r>
          <w:r>
            <w:fldChar w:fldCharType="separate"/>
          </w:r>
          <w:r>
            <w:rPr>
              <w:rFonts w:ascii="仿宋" w:eastAsia="仿宋" w:hAnsi="仿宋" w:hint="eastAsia"/>
              <w:sz w:val="32"/>
              <w:szCs w:val="32"/>
            </w:rPr>
            <w:t>七、一般公共预算财政拨款支出决算明细表</w:t>
          </w:r>
          <w:r>
            <w:fldChar w:fldCharType="end"/>
          </w:r>
        </w:p>
        <w:p>
          <w:pPr>
            <w:pStyle w:val="21"/>
            <w:tabs>
              <w:tab w:val="clear" w:pos="8296"/>
              <w:tab w:val="right" w:leader="dot" w:pos="8845"/>
            </w:tabs>
            <w:rPr>
              <w:sz w:val="32"/>
              <w:szCs w:val="32"/>
            </w:rPr>
          </w:pPr>
          <w:r>
            <w:fldChar w:fldCharType="begin"/>
          </w:r>
          <w:r>
            <w:instrText>Hyperlink \l "_Toc9470"</w:instrText>
          </w:r>
          <w:r>
            <w:fldChar w:fldCharType="separate"/>
          </w:r>
          <w:r>
            <w:rPr>
              <w:rFonts w:ascii="仿宋" w:eastAsia="仿宋" w:hAnsi="仿宋" w:hint="eastAsia"/>
              <w:sz w:val="32"/>
              <w:szCs w:val="32"/>
            </w:rPr>
            <w:t>八、一般公共预算财政拨款基本支出决算表</w:t>
          </w:r>
          <w:r>
            <w:fldChar w:fldCharType="end"/>
          </w:r>
        </w:p>
        <w:p>
          <w:pPr>
            <w:pStyle w:val="21"/>
            <w:tabs>
              <w:tab w:val="clear" w:pos="8296"/>
              <w:tab w:val="right" w:leader="dot" w:pos="8845"/>
            </w:tabs>
            <w:rPr>
              <w:sz w:val="32"/>
              <w:szCs w:val="32"/>
            </w:rPr>
          </w:pPr>
          <w:r>
            <w:fldChar w:fldCharType="begin"/>
          </w:r>
          <w:r>
            <w:instrText>Hyperlink \l "_Toc5378"</w:instrText>
          </w:r>
          <w:r>
            <w:fldChar w:fldCharType="separate"/>
          </w:r>
          <w:r>
            <w:rPr>
              <w:rFonts w:ascii="仿宋" w:eastAsia="仿宋" w:hAnsi="仿宋" w:hint="eastAsia"/>
              <w:sz w:val="32"/>
              <w:szCs w:val="32"/>
            </w:rPr>
            <w:t>九、一般公共预算财政拨款项目支出决算表</w:t>
          </w:r>
          <w:r>
            <w:fldChar w:fldCharType="end"/>
          </w:r>
        </w:p>
        <w:p>
          <w:pPr>
            <w:pStyle w:val="21"/>
            <w:tabs>
              <w:tab w:val="clear" w:pos="8296"/>
              <w:tab w:val="right" w:leader="dot" w:pos="8845"/>
            </w:tabs>
            <w:rPr>
              <w:sz w:val="32"/>
              <w:szCs w:val="32"/>
            </w:rPr>
          </w:pPr>
          <w:r>
            <w:fldChar w:fldCharType="begin"/>
          </w:r>
          <w:r>
            <w:instrText>Hyperlink \l "_Toc3305"</w:instrText>
          </w:r>
          <w:r>
            <w:fldChar w:fldCharType="separate"/>
          </w:r>
          <w:r>
            <w:rPr>
              <w:rFonts w:ascii="仿宋" w:eastAsia="仿宋" w:hAnsi="仿宋" w:hint="eastAsia"/>
              <w:sz w:val="32"/>
              <w:szCs w:val="32"/>
            </w:rPr>
            <w:t>十、一般公共预算财政拨款“三公”经费支出决算表</w:t>
          </w:r>
          <w:r>
            <w:fldChar w:fldCharType="end"/>
          </w:r>
        </w:p>
        <w:p>
          <w:pPr>
            <w:pStyle w:val="21"/>
            <w:tabs>
              <w:tab w:val="clear" w:pos="8296"/>
              <w:tab w:val="right" w:leader="dot" w:pos="8845"/>
            </w:tabs>
            <w:rPr>
              <w:sz w:val="32"/>
              <w:szCs w:val="32"/>
            </w:rPr>
          </w:pPr>
          <w:r>
            <w:fldChar w:fldCharType="begin"/>
          </w:r>
          <w:r>
            <w:instrText>Hyperlink \l "_Toc21518"</w:instrText>
          </w:r>
          <w:r>
            <w:fldChar w:fldCharType="separate"/>
          </w:r>
          <w:r>
            <w:rPr>
              <w:rFonts w:ascii="仿宋" w:eastAsia="仿宋" w:hAnsi="仿宋" w:hint="eastAsia"/>
              <w:sz w:val="32"/>
              <w:szCs w:val="32"/>
            </w:rPr>
            <w:t>十一、政府性基金预算财政拨款收入支出决算表</w:t>
          </w:r>
          <w:r>
            <w:fldChar w:fldCharType="end"/>
          </w:r>
        </w:p>
        <w:p>
          <w:pPr>
            <w:pStyle w:val="21"/>
            <w:tabs>
              <w:tab w:val="clear" w:pos="8296"/>
              <w:tab w:val="right" w:leader="dot" w:pos="8845"/>
            </w:tabs>
            <w:rPr>
              <w:sz w:val="32"/>
              <w:szCs w:val="32"/>
            </w:rPr>
          </w:pPr>
          <w:r>
            <w:fldChar w:fldCharType="begin"/>
          </w:r>
          <w:r>
            <w:instrText>Hyperlink \l "_Toc7681"</w:instrText>
          </w:r>
          <w:r>
            <w:fldChar w:fldCharType="separate"/>
          </w:r>
          <w:r>
            <w:rPr>
              <w:rFonts w:ascii="仿宋" w:eastAsia="仿宋" w:hAnsi="仿宋" w:hint="eastAsia"/>
              <w:sz w:val="32"/>
              <w:szCs w:val="32"/>
            </w:rPr>
            <w:t>十二、政府性基金预算财政拨款“三公”经费支出决算表</w:t>
          </w:r>
          <w:r>
            <w:fldChar w:fldCharType="end"/>
          </w:r>
        </w:p>
        <w:p>
          <w:pPr>
            <w:pStyle w:val="21"/>
            <w:tabs>
              <w:tab w:val="clear" w:pos="8296"/>
              <w:tab w:val="right" w:leader="dot" w:pos="8845"/>
            </w:tabs>
            <w:rPr>
              <w:sz w:val="32"/>
              <w:szCs w:val="32"/>
            </w:rPr>
          </w:pPr>
          <w:r>
            <w:fldChar w:fldCharType="begin"/>
          </w:r>
          <w:r>
            <w:instrText>Hyperlink \l "_Toc7733"</w:instrText>
          </w:r>
          <w:r>
            <w:fldChar w:fldCharType="separate"/>
          </w:r>
          <w:r>
            <w:rPr>
              <w:rFonts w:ascii="仿宋" w:eastAsia="仿宋" w:hAnsi="仿宋" w:hint="eastAsia"/>
              <w:sz w:val="32"/>
              <w:szCs w:val="32"/>
            </w:rPr>
            <w:t>十三、国有资本经营预算财政拨款收入支出决算表</w:t>
          </w:r>
          <w:r>
            <w:fldChar w:fldCharType="end"/>
          </w:r>
        </w:p>
        <w:p>
          <w:pPr>
            <w:pStyle w:val="21"/>
            <w:tabs>
              <w:tab w:val="clear" w:pos="8296"/>
              <w:tab w:val="right" w:leader="dot" w:pos="8845"/>
            </w:tabs>
          </w:pPr>
          <w:r>
            <w:fldChar w:fldCharType="begin"/>
          </w:r>
          <w:r>
            <w:instrText>Hyperlink \l "_Toc3811"</w:instrText>
          </w:r>
          <w:r>
            <w:fldChar w:fldCharType="separate"/>
          </w:r>
          <w:r>
            <w:rPr>
              <w:rFonts w:ascii="仿宋" w:eastAsia="仿宋" w:hAnsi="仿宋" w:hint="eastAsia"/>
              <w:sz w:val="32"/>
              <w:szCs w:val="32"/>
            </w:rPr>
            <w:t>十四、国有资本经营预算财政拨款支出决算表</w:t>
          </w:r>
          <w:r>
            <w:fldChar w:fldCharType="end"/>
          </w:r>
        </w:p>
        <w:p>
          <w:r>
            <w:fldChar w:fldCharType="end"/>
          </w:r>
        </w:p>
      </w:sdtContent>
    </w:sdt>
    <w:p>
      <w:pPr>
        <w:pStyle w:val="1"/>
        <w:jc w:val="center"/>
        <w:rPr>
          <w:rStyle w:val="1Char"/>
          <w:rFonts w:ascii="黑体" w:eastAsia="黑体" w:hAnsi="黑体"/>
          <w:b/>
        </w:rPr>
      </w:pPr>
      <w:bookmarkStart w:id="10" w:name="_Toc31849"/>
      <w:r>
        <w:rPr>
          <w:rFonts w:ascii="黑体" w:eastAsia="黑体" w:hAnsi="黑体" w:hint="eastAsia"/>
          <w:b w:val="0"/>
        </w:rPr>
        <w:t>第一部分 单位</w:t>
      </w:r>
      <w:r>
        <w:rPr>
          <w:rStyle w:val="1Char"/>
          <w:rFonts w:ascii="黑体" w:eastAsia="黑体" w:hAnsi="黑体" w:hint="eastAsia"/>
        </w:rPr>
        <w:t>概况</w:t>
      </w:r>
      <w:bookmarkEnd w:id="0"/>
      <w:bookmarkEnd w:id="1"/>
      <w:bookmarkEnd w:id="10"/>
    </w:p>
    <w:p>
      <w:pPr>
        <w:pStyle w:val="3"/>
        <w:snapToGrid w:val="0"/>
        <w:spacing w:before="0" w:after="0" w:line="560" w:lineRule="exact"/>
        <w:ind w:firstLineChars="200" w:firstLine="640"/>
        <w:rPr>
          <w:rStyle w:val="2Char"/>
          <w:rFonts w:ascii="黑体" w:eastAsia="黑体" w:hAnsi="黑体"/>
        </w:rPr>
      </w:pPr>
      <w:bookmarkStart w:id="11" w:name="_Toc15206"/>
      <w:bookmarkStart w:id="12" w:name="_Toc15377197"/>
      <w:bookmarkStart w:id="13" w:name="_Toc15396600"/>
      <w:r>
        <w:rPr>
          <w:rStyle w:val="2Char"/>
          <w:rFonts w:ascii="黑体" w:eastAsia="黑体" w:hAnsi="黑体" w:hint="eastAsia"/>
        </w:rPr>
        <w:t>一、职能简介</w:t>
      </w:r>
      <w:bookmarkEnd w:id="11"/>
      <w:r>
        <w:rPr>
          <w:rStyle w:val="2Char"/>
          <w:rFonts w:ascii="黑体" w:eastAsia="黑体" w:hAnsi="黑体" w:hint="eastAsia"/>
        </w:rPr>
        <w:t>及机构</w:t>
      </w:r>
      <w:r>
        <w:rPr>
          <w:rStyle w:val="2Char"/>
          <w:rFonts w:ascii="黑体" w:eastAsia="黑体" w:hAnsi="黑体"/>
        </w:rPr>
        <w:t>设置</w:t>
      </w:r>
    </w:p>
    <w:p>
      <w:pPr>
        <w:spacing w:line="576" w:lineRule="exact"/>
        <w:ind w:firstLineChars="200" w:firstLine="640"/>
        <w:rPr>
          <w:rFonts w:ascii="仿宋" w:eastAsia="仿宋" w:cs="仿宋" w:hAnsi="仿宋"/>
          <w:color w:val="000000"/>
          <w:sz w:val="32"/>
          <w:szCs w:val="32"/>
        </w:rPr>
      </w:pPr>
      <w:r>
        <w:rPr>
          <w:rFonts w:ascii="仿宋" w:eastAsia="仿宋" w:cs="仿宋" w:hAnsi="仿宋" w:hint="eastAsia"/>
          <w:color w:val="000000"/>
          <w:sz w:val="32"/>
          <w:szCs w:val="32"/>
        </w:rPr>
        <w:t>我校地处广元市利州区宝轮镇东路354号，</w:t>
      </w:r>
      <w:r>
        <w:rPr>
          <w:rFonts w:ascii="仿宋" w:eastAsia="仿宋" w:cs="仿宋" w:hAnsi="仿宋" w:hint="eastAsia"/>
          <w:color w:val="000000"/>
          <w:kern w:val="0"/>
          <w:sz w:val="32"/>
          <w:szCs w:val="32"/>
        </w:rPr>
        <w:t>下辖初高中两个教学点。其中：高中部位于宝轮镇紫兰社区，是一所震后原址重建的农村完全中学，学校</w:t>
      </w:r>
      <w:r>
        <w:rPr>
          <w:rFonts w:ascii="仿宋" w:eastAsia="仿宋" w:cs="仿宋" w:hAnsi="仿宋" w:hint="eastAsia"/>
          <w:color w:val="000000"/>
          <w:sz w:val="32"/>
          <w:szCs w:val="32"/>
        </w:rPr>
        <w:t>创建于1941年</w:t>
      </w:r>
      <w:r>
        <w:rPr>
          <w:rFonts w:ascii="仿宋" w:eastAsia="仿宋" w:cs="仿宋" w:hAnsi="仿宋" w:hint="eastAsia"/>
          <w:color w:val="000000"/>
          <w:kern w:val="0"/>
          <w:sz w:val="32"/>
          <w:szCs w:val="32"/>
        </w:rPr>
        <w:t>，</w:t>
      </w:r>
      <w:r>
        <w:rPr>
          <w:rFonts w:ascii="仿宋" w:eastAsia="仿宋" w:cs="仿宋" w:hAnsi="仿宋" w:hint="eastAsia"/>
          <w:color w:val="000000"/>
          <w:sz w:val="32"/>
          <w:szCs w:val="32"/>
        </w:rPr>
        <w:t>原地址三国重镇昭化镇，原名昭化县国立初级中学。1953年随昭化县迁到宝轮现地址，先后几易其名。1985年广元建市后，更名为“四川省广元市宝轮中学”。初中部</w:t>
      </w:r>
      <w:r>
        <w:rPr>
          <w:rFonts w:ascii="仿宋" w:eastAsia="仿宋" w:cs="仿宋" w:hAnsi="仿宋" w:hint="eastAsia"/>
          <w:color w:val="000000"/>
          <w:kern w:val="0"/>
          <w:sz w:val="32"/>
          <w:szCs w:val="32"/>
        </w:rPr>
        <w:t>位于宝轮镇新街社区，是一所震后异址重建的农村初级中学，</w:t>
      </w:r>
      <w:r>
        <w:rPr>
          <w:rFonts w:ascii="仿宋" w:eastAsia="仿宋" w:cs="仿宋" w:hAnsi="仿宋" w:hint="eastAsia"/>
          <w:color w:val="000000"/>
          <w:sz w:val="32"/>
          <w:szCs w:val="32"/>
        </w:rPr>
        <w:t>2005年5月10日合并为新的四川省广元市宝轮中学，现占地面积64699平方米，建筑面积为46914平方米。实施初中、高中学历教育，促进基础教育发展。</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（一）负责贯彻党的教育方针，坚持社会主义办学方向，对学生进行德育、智育、体育、美育和劳动教育等方面的教育。</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（二）负责配合各级人民政府依法动员适龄儿童、少年入学，严格控制学生辍学，依法保证适龄儿童、少年接受义务教育。</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（三）负责制定学校教育发展规划，并抓好组织实施和落实工作。</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 xml:space="preserve">（四）负责按照教育主管部门发布的指导性教学计划、教学大纲，组织实施教育教学活动。 </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（五）决定和实施本校的教学计划，组织教学评比、集体备课，对学生进行统一考核、考试等。负责依据国家主管部门有关教学计划、课程设置等方面的规定。</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 xml:space="preserve">（六）负责学籍管理。 </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 xml:space="preserve">（七）负责聘任、培训、考核教师，依法奖励或处分有关教师和职工。 </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（八）负责科学管理、合理使用学校的设施和经费，并积极筹措资金，改善办学条件。</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 xml:space="preserve">（九）负责维护学校、师生的合法权益，有权拒绝任何组织和个人对教育教学活动进行非法干涉。 </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（十）依法接受各级教育行政部门的检查指导和人民群众的监督。</w:t>
      </w:r>
      <w:bookmarkStart w:id="14" w:name="_Toc12498"/>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机构</w:t>
      </w:r>
      <w:r>
        <w:rPr>
          <w:rFonts w:ascii="仿宋" w:eastAsia="仿宋" w:cs="仿宋" w:hAnsi="仿宋"/>
          <w:sz w:val="32"/>
          <w:szCs w:val="32"/>
        </w:rPr>
        <w:t>设置：</w:t>
      </w:r>
      <w:r>
        <w:rPr>
          <w:rFonts w:ascii="仿宋" w:eastAsia="仿宋" w:cs="仿宋" w:hAnsi="仿宋" w:hint="eastAsia"/>
          <w:sz w:val="32"/>
          <w:szCs w:val="32"/>
        </w:rPr>
        <w:t>现有教职工296人，</w:t>
      </w:r>
      <w:r>
        <w:rPr>
          <w:rFonts w:ascii="仿宋" w:eastAsia="仿宋" w:cs="仿宋" w:hAnsi="仿宋"/>
          <w:sz w:val="32"/>
          <w:szCs w:val="32"/>
        </w:rPr>
        <w:t>58</w:t>
      </w:r>
      <w:r>
        <w:rPr>
          <w:rFonts w:ascii="仿宋" w:eastAsia="仿宋" w:cs="仿宋" w:hAnsi="仿宋" w:hint="eastAsia"/>
          <w:sz w:val="32"/>
          <w:szCs w:val="32"/>
        </w:rPr>
        <w:t>个教学班，学生人数3786人。分设初高中</w:t>
      </w:r>
      <w:r>
        <w:rPr>
          <w:rFonts w:ascii="仿宋" w:eastAsia="仿宋" w:cs="仿宋" w:hAnsi="仿宋"/>
          <w:sz w:val="32"/>
          <w:szCs w:val="32"/>
        </w:rPr>
        <w:t>两个</w:t>
      </w:r>
      <w:r>
        <w:rPr>
          <w:rFonts w:ascii="仿宋" w:eastAsia="仿宋" w:cs="仿宋" w:hAnsi="仿宋" w:hint="eastAsia"/>
          <w:sz w:val="32"/>
          <w:szCs w:val="32"/>
        </w:rPr>
        <w:t>校区</w:t>
      </w:r>
      <w:r>
        <w:rPr>
          <w:rFonts w:ascii="仿宋" w:eastAsia="仿宋" w:cs="仿宋" w:hAnsi="仿宋"/>
          <w:sz w:val="32"/>
          <w:szCs w:val="32"/>
        </w:rPr>
        <w:t>，</w:t>
      </w:r>
      <w:r>
        <w:rPr>
          <w:rFonts w:ascii="仿宋" w:eastAsia="仿宋" w:cs="仿宋" w:hAnsi="仿宋" w:hint="eastAsia"/>
          <w:sz w:val="32"/>
          <w:szCs w:val="32"/>
        </w:rPr>
        <w:t>下设各处室</w:t>
      </w:r>
      <w:r>
        <w:rPr>
          <w:rFonts w:ascii="仿宋" w:eastAsia="仿宋" w:cs="仿宋" w:hAnsi="仿宋"/>
          <w:sz w:val="32"/>
          <w:szCs w:val="32"/>
        </w:rPr>
        <w:t>8</w:t>
      </w:r>
      <w:r>
        <w:rPr>
          <w:rFonts w:ascii="仿宋" w:eastAsia="仿宋" w:cs="仿宋" w:hAnsi="仿宋" w:hint="eastAsia"/>
          <w:sz w:val="32"/>
          <w:szCs w:val="32"/>
        </w:rPr>
        <w:t>个，分别是党</w:t>
      </w:r>
      <w:r>
        <w:rPr>
          <w:rFonts w:ascii="仿宋" w:eastAsia="仿宋" w:cs="仿宋" w:hAnsi="仿宋"/>
          <w:sz w:val="32"/>
          <w:szCs w:val="32"/>
        </w:rPr>
        <w:t>委办、</w:t>
      </w:r>
      <w:r>
        <w:rPr>
          <w:rFonts w:ascii="仿宋" w:eastAsia="仿宋" w:cs="仿宋" w:hAnsi="仿宋" w:hint="eastAsia"/>
          <w:sz w:val="32"/>
          <w:szCs w:val="32"/>
        </w:rPr>
        <w:t>行政办公室、教务处、总务处、政教处、教科室、安全办公室、团支部。</w:t>
      </w:r>
    </w:p>
    <w:p>
      <w:pPr>
        <w:pStyle w:val="3"/>
        <w:snapToGrid w:val="0"/>
        <w:spacing w:before="0" w:after="0" w:line="560" w:lineRule="exact"/>
        <w:ind w:firstLineChars="200" w:firstLine="640"/>
        <w:rPr>
          <w:rStyle w:val="2Char"/>
          <w:rFonts w:ascii="宋体" w:eastAsia="宋体" w:hAnsi="宋体"/>
          <w:b/>
          <w:bCs/>
        </w:rPr>
      </w:pPr>
      <w:r>
        <w:rPr>
          <w:rStyle w:val="2Char"/>
          <w:rFonts w:ascii="宋体" w:eastAsia="宋体" w:hAnsi="宋体" w:hint="eastAsia"/>
          <w:b/>
          <w:bCs/>
        </w:rPr>
        <w:t>二、2021年重点工作</w:t>
      </w:r>
      <w:bookmarkEnd w:id="12"/>
      <w:bookmarkEnd w:id="13"/>
      <w:r>
        <w:rPr>
          <w:rStyle w:val="2Char"/>
          <w:rFonts w:ascii="宋体" w:eastAsia="宋体" w:hAnsi="宋体" w:hint="eastAsia"/>
          <w:b/>
          <w:bCs/>
        </w:rPr>
        <w:t>完成情况</w:t>
      </w:r>
      <w:bookmarkEnd w:id="14"/>
    </w:p>
    <w:p>
      <w:pPr>
        <w:spacing w:line="560" w:lineRule="exact"/>
        <w:ind w:firstLineChars="200" w:firstLine="560"/>
        <w:rPr>
          <w:rFonts w:ascii="宋体" w:eastAsia="宋体" w:cs="方正仿宋简体" w:hAnsi="宋体"/>
          <w:sz w:val="28"/>
          <w:szCs w:val="28"/>
        </w:rPr>
      </w:pPr>
      <w:r>
        <w:rPr>
          <w:rFonts w:ascii="宋体" w:eastAsia="宋体" w:cs="方正仿宋简体" w:hAnsi="宋体" w:hint="eastAsia"/>
          <w:sz w:val="28"/>
          <w:szCs w:val="28"/>
        </w:rPr>
        <w:t>一年来，我们以习近平新时代中国特色社会主义思想为指引，全面贯彻党的教育方针，积极落实立德树人根本任务，坚守初心、牢记使命，守望“真善美”的教育精神坐标，大力实施“五育并举”。在上级党委、政府及教育主管部门的领导下，恪守“为民教子，为国育才”的教育理想和社会责任，深入践行“因材施教，文化育人”的办学理念，坚持走“内涵发展、特色发展”的办学之路，勠力同心办人民满意的优质教育，内心辉煌，于光辉事业中播撒希望，心向阳光，在平凡工作中谱写赞歌。</w:t>
      </w:r>
    </w:p>
    <w:p>
      <w:pPr>
        <w:spacing w:line="560" w:lineRule="exact"/>
        <w:ind w:firstLineChars="200" w:firstLine="560"/>
        <w:rPr>
          <w:rFonts w:ascii="宋体" w:eastAsia="宋体" w:cs="方正仿宋简体" w:hAnsi="宋体"/>
          <w:sz w:val="28"/>
          <w:szCs w:val="28"/>
        </w:rPr>
      </w:pPr>
      <w:r>
        <w:rPr>
          <w:rFonts w:ascii="宋体" w:eastAsia="宋体" w:cs="方正仿宋简体" w:hAnsi="宋体" w:hint="eastAsia"/>
          <w:b/>
          <w:bCs/>
          <w:sz w:val="28"/>
          <w:szCs w:val="28"/>
        </w:rPr>
        <w:t>一年来，学校办学条件不断优化。</w:t>
      </w:r>
      <w:r>
        <w:rPr>
          <w:rFonts w:ascii="宋体" w:eastAsia="宋体" w:cs="方正仿宋简体" w:hAnsi="宋体" w:hint="eastAsia"/>
          <w:sz w:val="28"/>
          <w:szCs w:val="28"/>
        </w:rPr>
        <w:t>高2021级学生捐建的“社会主义核心价值观”建设落成，闪耀着文化的光辉。高中部图书馆更新换代，改造升级，让宝中学生更好与先贤对话，与智者同行。后续澳援项目400万已经获得省发改委审批，进入准备施工阶段，高考综合改革项目、校史馆建设项目、初中部旁边30多亩土地划为我校教育用地、标准化考场建设、选课走班项目等正有条不紊地推进，这些将为我校创建省一级示范性高中打下坚实的基础。</w:t>
      </w:r>
    </w:p>
    <w:p>
      <w:pPr>
        <w:spacing w:line="560" w:lineRule="exact"/>
        <w:ind w:firstLineChars="200" w:firstLine="560"/>
        <w:rPr>
          <w:rFonts w:ascii="宋体" w:eastAsia="宋体" w:cs="方正仿宋简体" w:hAnsi="宋体"/>
          <w:sz w:val="28"/>
          <w:szCs w:val="28"/>
        </w:rPr>
      </w:pPr>
      <w:r>
        <w:rPr>
          <w:rFonts w:ascii="宋体" w:eastAsia="宋体" w:cs="方正仿宋简体" w:hAnsi="宋体" w:hint="eastAsia"/>
          <w:b/>
          <w:bCs/>
          <w:sz w:val="28"/>
          <w:szCs w:val="28"/>
        </w:rPr>
        <w:t>一年来，学校教学质量稳步提升。</w:t>
      </w:r>
      <w:r>
        <w:rPr>
          <w:rFonts w:ascii="宋体" w:eastAsia="宋体" w:cs="方正仿宋简体" w:hAnsi="宋体" w:hint="eastAsia"/>
          <w:sz w:val="28"/>
          <w:szCs w:val="28"/>
        </w:rPr>
        <w:t>高一、高二年级参加全市统考在同类学校中名列前茅；高2021级高考创历史新高，突破300人大关，本科上线共321人，其中文考上线276人，艺体双上线45人，600分以上特优生2人，重本37人；广元一诊考试，高2022届本科上线307人，重本42人，取得了骄人的成绩。2021年中考成绩稳中有升，获得社会一致好评。</w:t>
      </w:r>
    </w:p>
    <w:p>
      <w:pPr>
        <w:spacing w:line="560" w:lineRule="exact"/>
        <w:ind w:firstLineChars="200" w:firstLine="560"/>
        <w:rPr>
          <w:rFonts w:ascii="宋体" w:eastAsia="宋体" w:cs="方正仿宋简体" w:hAnsi="宋体"/>
          <w:sz w:val="28"/>
          <w:szCs w:val="28"/>
        </w:rPr>
      </w:pPr>
      <w:r>
        <w:rPr>
          <w:rFonts w:ascii="宋体" w:eastAsia="宋体" w:cs="方正仿宋简体" w:hAnsi="宋体" w:hint="eastAsia"/>
          <w:b/>
          <w:bCs/>
          <w:sz w:val="28"/>
          <w:szCs w:val="28"/>
        </w:rPr>
        <w:t>一年来，教师专业化发展明显加快。</w:t>
      </w:r>
      <w:r>
        <w:rPr>
          <w:rFonts w:ascii="宋体" w:eastAsia="宋体" w:cs="方正仿宋简体" w:hAnsi="宋体" w:hint="eastAsia"/>
          <w:sz w:val="28"/>
          <w:szCs w:val="28"/>
        </w:rPr>
        <w:t>学校教师获得国家省市区各类奖项70余项，公开发表专业论文30余篇。学校的办学经验《聚焦人的发展 追求生命的价值取向》发表在《中国教育报》上，何鹏飞老师在利州区教学大比武中获得一等奖，林花老师在全市初中历史教学大比武中获得一等奖，并被广元电视台录为教学示范课，杨玉婷在初中生物实验操作比赛和说课比赛中获市一等奖，并进入省级决赛。市级名教师在邓大学、高林枫、鲜义荣、陈玉玲的基础上，又有阳青松、叶丽两位老师获得评审通过，组织师生参加全国中学生英语能力竞赛，焦小敏老师荣获优秀指导教师全国二等奖，王宏老师获四川省课堂教学大比武一等奖，孙建琼老师等获省“一师一优课”一等奖。</w:t>
      </w:r>
    </w:p>
    <w:p>
      <w:pPr>
        <w:spacing w:line="560" w:lineRule="exact"/>
        <w:ind w:firstLineChars="200" w:firstLine="560"/>
        <w:rPr>
          <w:rFonts w:ascii="宋体" w:eastAsia="宋体" w:cs="方正仿宋简体" w:hAnsi="宋体"/>
          <w:sz w:val="28"/>
          <w:szCs w:val="28"/>
        </w:rPr>
      </w:pPr>
      <w:r>
        <w:rPr>
          <w:rFonts w:ascii="宋体" w:eastAsia="宋体" w:cs="方正仿宋简体" w:hAnsi="宋体" w:hint="eastAsia"/>
          <w:b/>
          <w:bCs/>
          <w:sz w:val="28"/>
          <w:szCs w:val="28"/>
        </w:rPr>
        <w:t>一年来，学校科研水平显著提高。</w:t>
      </w:r>
      <w:r>
        <w:rPr>
          <w:rFonts w:ascii="宋体" w:eastAsia="宋体" w:cs="方正仿宋简体" w:hAnsi="宋体" w:hint="eastAsia"/>
          <w:sz w:val="28"/>
          <w:szCs w:val="28"/>
        </w:rPr>
        <w:t>1个省级重点课题《基于问题解决的校本研修创新策略》立项在研，获得2个市级教育成果奖，区级课题《初中英语生本复习课例研究》成功开题在研。荣获2021年高中教育发展结果考核优秀竞赛指导奖等荣誉。我校成为《中国青少年国学大会》教育基地学校，八年级学生王邦荣获初中组全国冠军。</w:t>
      </w:r>
    </w:p>
    <w:p>
      <w:pPr>
        <w:spacing w:line="560" w:lineRule="exact"/>
        <w:ind w:firstLineChars="200" w:firstLine="560"/>
        <w:rPr>
          <w:rFonts w:ascii="宋体" w:eastAsia="宋体" w:cs="方正仿宋简体" w:hAnsi="宋体"/>
          <w:sz w:val="28"/>
          <w:szCs w:val="28"/>
        </w:rPr>
      </w:pPr>
      <w:r>
        <w:rPr>
          <w:rFonts w:ascii="宋体" w:eastAsia="宋体" w:cs="方正仿宋简体" w:hAnsi="宋体" w:hint="eastAsia"/>
          <w:b/>
          <w:bCs/>
          <w:sz w:val="28"/>
          <w:szCs w:val="28"/>
        </w:rPr>
        <w:t>一年来，学校影响力不断彰显。</w:t>
      </w:r>
      <w:r>
        <w:rPr>
          <w:rFonts w:ascii="宋体" w:eastAsia="宋体" w:cs="方正仿宋简体" w:hAnsi="宋体" w:hint="eastAsia"/>
          <w:sz w:val="28"/>
          <w:szCs w:val="28"/>
        </w:rPr>
        <w:t>广元日报对我校办学情况进行专访报道，提高了学校的知名度和美誉度。学校与澳门濠江中学、澳门劳工子弟校持续开展友好交流活动，与宜宾市一中、重庆37中等川渝22所联谊校情感交流更加深入，与苍溪县思源学校结为友好姊妹学校，为初中部交流合作打开了一扇窗。接待校友回校参观交流，持续推进广元三江新区教育发展共同体建设，不断更新教育教学观念。</w:t>
      </w:r>
    </w:p>
    <w:p>
      <w:pPr>
        <w:pStyle w:val="1"/>
        <w:ind w:right="440"/>
        <w:jc w:val="center"/>
        <w:rPr>
          <w:rStyle w:val="1Char"/>
          <w:rFonts w:ascii="黑体" w:eastAsia="黑体" w:hAnsi="黑体"/>
          <w:bCs/>
        </w:rPr>
      </w:pPr>
      <w:bookmarkStart w:id="15" w:name="_Toc19471"/>
      <w:bookmarkStart w:id="16" w:name="_Toc15377204"/>
      <w:bookmarkStart w:id="17" w:name="_Toc15396602"/>
      <w:r>
        <w:rPr>
          <w:rFonts w:ascii="黑体" w:eastAsia="黑体" w:hAnsi="黑体" w:hint="eastAsia"/>
          <w:b w:val="0"/>
        </w:rPr>
        <w:t>第二部分 2021年度</w:t>
      </w:r>
      <w:r>
        <w:rPr>
          <w:rStyle w:val="1Char"/>
          <w:rFonts w:ascii="黑体" w:eastAsia="黑体" w:hAnsi="黑体" w:hint="eastAsia"/>
          <w:bCs/>
        </w:rPr>
        <w:t>单位决算情况说明</w:t>
      </w:r>
      <w:bookmarkEnd w:id="15"/>
      <w:bookmarkEnd w:id="16"/>
      <w:bookmarkEnd w:id="17"/>
    </w:p>
    <w:p>
      <w:pPr>
        <w:pStyle w:val="28"/>
        <w:spacing w:line="600" w:lineRule="exact"/>
        <w:ind w:left="640" w:firstLineChars="0" w:firstLine="0"/>
        <w:outlineLvl w:val="1"/>
        <w:rPr>
          <w:rStyle w:val="2Char"/>
          <w:rFonts w:ascii="黑体" w:eastAsia="黑体" w:hAnsi="黑体"/>
          <w:b w:val="0"/>
        </w:rPr>
      </w:pPr>
      <w:bookmarkStart w:id="18" w:name="_Toc15396603"/>
      <w:bookmarkStart w:id="19" w:name="_Toc4037"/>
      <w:bookmarkStart w:id="20" w:name="_Toc15377205"/>
      <w:r>
        <w:rPr>
          <w:rFonts w:ascii="黑体" w:eastAsia="黑体" w:hAnsi="黑体" w:hint="eastAsia"/>
          <w:sz w:val="32"/>
          <w:szCs w:val="32"/>
        </w:rPr>
        <w:t>一、收</w:t>
      </w:r>
      <w:r>
        <w:rPr>
          <w:rStyle w:val="2Char"/>
          <w:rFonts w:ascii="黑体" w:eastAsia="黑体" w:hAnsi="黑体" w:hint="eastAsia"/>
          <w:b w:val="0"/>
        </w:rPr>
        <w:t>入支出决算总体情况说明</w:t>
      </w:r>
      <w:bookmarkEnd w:id="18"/>
      <w:bookmarkEnd w:id="19"/>
      <w:bookmarkEnd w:id="20"/>
    </w:p>
    <w:p>
      <w:pPr>
        <w:snapToGrid w:val="0"/>
        <w:spacing w:line="540" w:lineRule="exact"/>
        <w:ind w:firstLineChars="200" w:firstLine="560"/>
        <w:rPr>
          <w:color w:val="000000"/>
        </w:rPr>
      </w:pPr>
      <w:r>
        <w:rPr>
          <w:rFonts w:ascii="仿宋" w:eastAsia="仿宋" w:hAnsi="仿宋" w:hint="eastAsia"/>
          <w:color w:val="000000"/>
          <w:sz w:val="28"/>
          <w:szCs w:val="28"/>
        </w:rPr>
        <w:t>2021年度收入总计</w:t>
      </w:r>
      <w:r>
        <w:rPr>
          <w:rFonts w:hint="eastAsia"/>
          <w:sz w:val="28"/>
          <w:szCs w:val="28"/>
        </w:rPr>
        <w:t>6360.58</w:t>
      </w:r>
      <w:r>
        <w:rPr>
          <w:rFonts w:ascii="仿宋" w:eastAsia="仿宋" w:hAnsi="仿宋" w:hint="eastAsia"/>
          <w:color w:val="000000"/>
          <w:sz w:val="28"/>
          <w:szCs w:val="28"/>
        </w:rPr>
        <w:t>万元(包含上年结转413.88万元)，与2020年相比（5404.08万元），收入总计增加542.62万元，增加1 %。收入主要变动原因:1、由于高中住宿生学生增加，住宿费及后勤收入增加，2、财政拨款增加（高中生均公用经费、教职工工资等）。</w:t>
      </w:r>
    </w:p>
    <w:p>
      <w:pPr>
        <w:pStyle w:val="15"/>
        <w:spacing w:beforeLines="0" w:before="93"/>
      </w:pPr>
      <w:r>
        <w:rPr>
          <w:rFonts w:hint="eastAsia"/>
        </w:rPr>
        <w:drawing>
          <wp:anchor distT="0" distB="0" distL="114300" distR="114300" simplePos="0" relativeHeight="26" behindDoc="0" locked="0" layoutInCell="1" hidden="0" allowOverlap="1">
            <wp:simplePos x="0" y="0"/>
            <wp:positionH relativeFrom="column">
              <wp:posOffset>-99695</wp:posOffset>
            </wp:positionH>
            <wp:positionV relativeFrom="paragraph">
              <wp:posOffset>520065</wp:posOffset>
            </wp:positionV>
            <wp:extent cx="5293360" cy="1729104"/>
            <wp:effectExtent l="19050" t="0" r="18415" b="5080"/>
            <wp:wrapTight wrapText="bothSides">
              <wp:wrapPolygon>
                <wp:start x="0" y="0"/>
                <wp:lineTo x="0" y="21536"/>
                <wp:lineTo x="21600" y="21536"/>
                <wp:lineTo x="21600" y="0"/>
                <wp:lineTo x="0" y="0"/>
              </wp:wrapPolygon>
            </wp:wrapTight>
            <wp:docPr id="1" name="图表 6"/>
            <wp:cNvGraphicFramePr>
              <a:graphicFrameLocks noChangeAspect="0"/>
            </wp:cNvGraphicFramePr>
            <a:graphic>
              <a:graphicData uri="http://schemas.openxmlformats.org/drawingml/2006/chart">
                <c:chart xmlns:c="http://schemas.openxmlformats.org/drawingml/2006/chart" r:id="rId3"/>
              </a:graphicData>
            </a:graphic>
          </wp:anchor>
        </w:drawing>
      </w:r>
    </w:p>
    <w:p>
      <w:pPr>
        <w:pStyle w:val="15"/>
        <w:spacing w:beforeLines="0" w:before="93"/>
      </w:pPr>
    </w:p>
    <w:p>
      <w:pPr>
        <w:pStyle w:val="15"/>
        <w:spacing w:beforeLines="0" w:before="93"/>
      </w:pPr>
    </w:p>
    <w:p>
      <w:pPr>
        <w:pStyle w:val="15"/>
        <w:spacing w:beforeLines="0" w:before="93"/>
      </w:pPr>
    </w:p>
    <w:p>
      <w:pPr>
        <w:snapToGrid w:val="0"/>
        <w:spacing w:line="540" w:lineRule="exact"/>
        <w:ind w:firstLineChars="200" w:firstLine="560"/>
        <w:rPr>
          <w:rFonts w:ascii="仿宋" w:eastAsia="仿宋" w:hAnsi="仿宋"/>
          <w:color w:val="000000"/>
          <w:sz w:val="32"/>
          <w:szCs w:val="32"/>
        </w:rPr>
      </w:pPr>
      <w:r>
        <w:rPr>
          <w:rFonts w:ascii="仿宋" w:eastAsia="仿宋" w:hAnsi="仿宋" w:hint="eastAsia"/>
          <w:color w:val="000000"/>
          <w:sz w:val="28"/>
          <w:szCs w:val="28"/>
        </w:rPr>
        <w:t>2021年度支出合计</w:t>
      </w:r>
      <w:r>
        <w:rPr>
          <w:rFonts w:hint="eastAsia"/>
          <w:sz w:val="28"/>
          <w:szCs w:val="28"/>
        </w:rPr>
        <w:t>6360.58</w:t>
      </w:r>
      <w:r>
        <w:rPr>
          <w:rFonts w:ascii="仿宋" w:eastAsia="仿宋" w:hAnsi="仿宋" w:hint="eastAsia"/>
          <w:color w:val="000000"/>
          <w:sz w:val="28"/>
          <w:szCs w:val="28"/>
        </w:rPr>
        <w:t>万元(包含本年结转45.98万元)，与2020年相比（5,624.17万元，支出增加690.43万元，降12.27%。支出主要变动原因：项目支出增加：</w:t>
      </w:r>
      <w:r>
        <w:rPr>
          <w:rFonts w:hint="eastAsia"/>
          <w:sz w:val="28"/>
          <w:szCs w:val="28"/>
        </w:rPr>
        <w:t>女生公寓修建存量资金收回100万元，初中寄宿生生活保障73.75万元，营养餐1,12.10万元，高中助学金218万元，教育质量奖补150万元</w:t>
      </w:r>
      <w:r>
        <w:rPr>
          <w:rFonts w:ascii="仿宋" w:eastAsia="仿宋" w:hAnsi="仿宋" w:hint="eastAsia"/>
          <w:color w:val="000000"/>
          <w:sz w:val="28"/>
          <w:szCs w:val="28"/>
        </w:rPr>
        <w:t>。</w:t>
      </w: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r>
        <w:rPr>
          <w:rFonts w:ascii="仿宋" w:eastAsia="仿宋" w:hAnsi="仿宋" w:hint="eastAsia"/>
          <w:color w:val="000000"/>
          <w:sz w:val="32"/>
          <w:szCs w:val="32"/>
        </w:rPr>
        <w:t>（柱状图）</w:t>
      </w:r>
    </w:p>
    <w:p>
      <w:pPr>
        <w:pStyle w:val="15"/>
        <w:spacing w:beforeLines="0" w:before="93"/>
      </w:pPr>
    </w:p>
    <w:p>
      <w:pPr>
        <w:pStyle w:val="15"/>
        <w:spacing w:beforeLines="0" w:before="93"/>
      </w:pPr>
      <w:r>
        <w:drawing>
          <wp:anchor distT="0" distB="0" distL="114300" distR="114300" simplePos="0" relativeHeight="28" behindDoc="0" locked="0" layoutInCell="1" hidden="0" allowOverlap="1">
            <wp:simplePos x="0" y="0"/>
            <wp:positionH relativeFrom="column">
              <wp:posOffset>313690</wp:posOffset>
            </wp:positionH>
            <wp:positionV relativeFrom="paragraph">
              <wp:posOffset>128270</wp:posOffset>
            </wp:positionV>
            <wp:extent cx="5299075" cy="1728470"/>
            <wp:effectExtent l="5080" t="4444" r="10795" b="19684"/>
            <wp:wrapTight wrapText="bothSides">
              <wp:wrapPolygon>
                <wp:start x="0" y="0"/>
                <wp:lineTo x="0" y="21544"/>
                <wp:lineTo x="21600" y="21544"/>
                <wp:lineTo x="21600" y="0"/>
                <wp:lineTo x="0" y="0"/>
              </wp:wrapPolygon>
            </wp:wrapTight>
            <wp:docPr id="4" name="图表 6"/>
            <wp:cNvGraphicFramePr>
              <a:graphicFrameLocks noChangeAspect="0"/>
            </wp:cNvGraphicFramePr>
            <a:graphic>
              <a:graphicData uri="http://schemas.openxmlformats.org/drawingml/2006/chart">
                <c:chart xmlns:c="http://schemas.openxmlformats.org/drawingml/2006/chart" r:id="rId4"/>
              </a:graphicData>
            </a:graphic>
          </wp:anchor>
        </w:drawing>
      </w:r>
    </w:p>
    <w:p>
      <w:pPr>
        <w:pStyle w:val="15"/>
        <w:spacing w:beforeLines="0" w:before="93"/>
      </w:pPr>
    </w:p>
    <w:p>
      <w:pPr>
        <w:spacing w:line="600" w:lineRule="exact"/>
        <w:ind w:firstLineChars="200" w:firstLine="640"/>
        <w:jc w:val="left"/>
        <w:outlineLvl w:val="1"/>
        <w:rPr>
          <w:rStyle w:val="2Char"/>
          <w:rFonts w:ascii="黑体" w:eastAsia="黑体" w:hAnsi="黑体"/>
          <w:b w:val="0"/>
        </w:rPr>
      </w:pPr>
      <w:bookmarkStart w:id="21" w:name="_Toc11408"/>
      <w:bookmarkStart w:id="22" w:name="_Toc15396604"/>
      <w:bookmarkStart w:id="23" w:name="_Toc15377206"/>
      <w:r>
        <w:rPr>
          <w:rFonts w:ascii="黑体" w:eastAsia="黑体" w:hAnsi="黑体" w:hint="eastAsia"/>
          <w:sz w:val="32"/>
          <w:szCs w:val="32"/>
        </w:rPr>
        <w:t>二、收</w:t>
      </w:r>
      <w:r>
        <w:rPr>
          <w:rStyle w:val="2Char"/>
          <w:rFonts w:ascii="黑体" w:eastAsia="黑体" w:hAnsi="黑体" w:hint="eastAsia"/>
          <w:b w:val="0"/>
        </w:rPr>
        <w:t>入决算情况说明</w:t>
      </w:r>
      <w:bookmarkEnd w:id="21"/>
      <w:bookmarkEnd w:id="22"/>
      <w:bookmarkEnd w:id="23"/>
    </w:p>
    <w:p>
      <w:pPr>
        <w:spacing w:line="600" w:lineRule="exact"/>
        <w:ind w:firstLineChars="200" w:firstLine="560"/>
        <w:outlineLvl w:val="2"/>
        <w:rPr>
          <w:rFonts w:ascii="仿宋" w:eastAsia="仿宋" w:hAnsi="仿宋"/>
          <w:sz w:val="32"/>
          <w:szCs w:val="32"/>
        </w:rPr>
      </w:pPr>
      <w:r>
        <w:rPr>
          <w:rFonts w:ascii="仿宋" w:eastAsia="仿宋" w:hAnsi="仿宋" w:hint="eastAsia"/>
          <w:color w:val="000000"/>
          <w:sz w:val="28"/>
          <w:szCs w:val="28"/>
        </w:rPr>
        <w:t>2021年度收入总计</w:t>
      </w:r>
      <w:r>
        <w:rPr>
          <w:rFonts w:hint="eastAsia"/>
          <w:sz w:val="28"/>
          <w:szCs w:val="28"/>
        </w:rPr>
        <w:t>6360.58</w:t>
      </w:r>
      <w:r>
        <w:rPr>
          <w:rFonts w:ascii="仿宋" w:eastAsia="仿宋" w:hAnsi="仿宋" w:hint="eastAsia"/>
          <w:color w:val="000000"/>
          <w:sz w:val="28"/>
          <w:szCs w:val="28"/>
        </w:rPr>
        <w:t>万元(包含</w:t>
      </w:r>
      <w:r>
        <w:rPr>
          <w:rFonts w:ascii="仿宋" w:eastAsia="仿宋" w:hAnsi="仿宋" w:hint="eastAsia"/>
          <w:sz w:val="32"/>
          <w:szCs w:val="32"/>
        </w:rPr>
        <w:t>上年结转</w:t>
      </w:r>
      <w:r>
        <w:rPr>
          <w:rFonts w:ascii="仿宋" w:eastAsia="仿宋" w:hAnsi="仿宋" w:hint="eastAsia"/>
          <w:color w:val="000000"/>
          <w:sz w:val="28"/>
          <w:szCs w:val="28"/>
        </w:rPr>
        <w:t>413.88万元).</w:t>
      </w:r>
      <w:r>
        <w:rPr>
          <w:rFonts w:ascii="仿宋" w:eastAsia="仿宋" w:hAnsi="仿宋" w:hint="eastAsia"/>
          <w:sz w:val="32"/>
          <w:szCs w:val="32"/>
        </w:rPr>
        <w:t>其中：一般公共预算财政拨款收入</w:t>
      </w:r>
      <w:r>
        <w:rPr>
          <w:rFonts w:hint="eastAsia"/>
          <w:sz w:val="28"/>
          <w:szCs w:val="28"/>
        </w:rPr>
        <w:t>54,18.1</w:t>
      </w:r>
      <w:r>
        <w:rPr>
          <w:rFonts w:ascii="仿宋" w:eastAsia="仿宋" w:hAnsi="仿宋" w:hint="eastAsia"/>
          <w:sz w:val="32"/>
          <w:szCs w:val="32"/>
        </w:rPr>
        <w:t>万元，占85.18</w:t>
      </w:r>
      <w:r>
        <w:rPr>
          <w:rFonts w:ascii="仿宋" w:eastAsia="仿宋" w:hAnsi="仿宋"/>
          <w:sz w:val="32"/>
          <w:szCs w:val="32"/>
        </w:rPr>
        <w:t>%</w:t>
      </w:r>
      <w:r>
        <w:rPr>
          <w:rFonts w:ascii="仿宋" w:eastAsia="仿宋" w:hAnsi="仿宋" w:hint="eastAsia"/>
          <w:sz w:val="32"/>
          <w:szCs w:val="32"/>
        </w:rPr>
        <w:t>；政府性基金预算财政拨款收入0.00万元，占0.00</w:t>
      </w:r>
      <w:r>
        <w:rPr>
          <w:rFonts w:ascii="仿宋" w:eastAsia="仿宋" w:hAnsi="仿宋"/>
          <w:sz w:val="32"/>
          <w:szCs w:val="32"/>
        </w:rPr>
        <w:t>%</w:t>
      </w:r>
      <w:r>
        <w:rPr>
          <w:rFonts w:ascii="仿宋" w:eastAsia="仿宋" w:hAnsi="仿宋" w:hint="eastAsia"/>
          <w:sz w:val="32"/>
          <w:szCs w:val="32"/>
        </w:rPr>
        <w:t>；国有资本经营预算财政拨款收入0.00万元，占0.00</w:t>
      </w:r>
      <w:r>
        <w:rPr>
          <w:rFonts w:ascii="仿宋" w:eastAsia="仿宋" w:hAnsi="仿宋"/>
          <w:sz w:val="32"/>
          <w:szCs w:val="32"/>
        </w:rPr>
        <w:t>%</w:t>
      </w:r>
      <w:r>
        <w:rPr>
          <w:rFonts w:ascii="仿宋" w:eastAsia="仿宋" w:hAnsi="仿宋" w:hint="eastAsia"/>
          <w:sz w:val="32"/>
          <w:szCs w:val="32"/>
        </w:rPr>
        <w:t>；上级补助收入0.00万元，占0.00</w:t>
      </w:r>
      <w:r>
        <w:rPr>
          <w:rFonts w:ascii="仿宋" w:eastAsia="仿宋" w:hAnsi="仿宋"/>
          <w:sz w:val="32"/>
          <w:szCs w:val="32"/>
        </w:rPr>
        <w:t>%</w:t>
      </w:r>
      <w:r>
        <w:rPr>
          <w:rFonts w:ascii="仿宋" w:eastAsia="仿宋" w:hAnsi="仿宋" w:hint="eastAsia"/>
          <w:sz w:val="32"/>
          <w:szCs w:val="32"/>
        </w:rPr>
        <w:t>；事业收入0.00万元，占0.00</w:t>
      </w:r>
      <w:r>
        <w:rPr>
          <w:rFonts w:ascii="仿宋" w:eastAsia="仿宋" w:hAnsi="仿宋"/>
          <w:sz w:val="32"/>
          <w:szCs w:val="32"/>
        </w:rPr>
        <w:t>%</w:t>
      </w:r>
      <w:r>
        <w:rPr>
          <w:rFonts w:ascii="仿宋" w:eastAsia="仿宋" w:hAnsi="仿宋" w:hint="eastAsia"/>
          <w:sz w:val="32"/>
          <w:szCs w:val="32"/>
        </w:rPr>
        <w:t>；经营收入0.00万元，占0.00</w:t>
      </w:r>
      <w:r>
        <w:rPr>
          <w:rFonts w:ascii="仿宋" w:eastAsia="仿宋" w:hAnsi="仿宋"/>
          <w:sz w:val="32"/>
          <w:szCs w:val="32"/>
        </w:rPr>
        <w:t>%</w:t>
      </w:r>
      <w:r>
        <w:rPr>
          <w:rFonts w:ascii="仿宋" w:eastAsia="仿宋" w:hAnsi="仿宋" w:hint="eastAsia"/>
          <w:sz w:val="32"/>
          <w:szCs w:val="32"/>
        </w:rPr>
        <w:t>；附属单位上缴收入0.00万元，占0.00</w:t>
      </w:r>
      <w:r>
        <w:rPr>
          <w:rFonts w:ascii="仿宋" w:eastAsia="仿宋" w:hAnsi="仿宋"/>
          <w:sz w:val="32"/>
          <w:szCs w:val="32"/>
        </w:rPr>
        <w:t>%</w:t>
      </w:r>
      <w:r>
        <w:rPr>
          <w:rFonts w:ascii="仿宋" w:eastAsia="仿宋" w:hAnsi="仿宋" w:hint="eastAsia"/>
          <w:sz w:val="32"/>
          <w:szCs w:val="32"/>
        </w:rPr>
        <w:t>；其他收入</w:t>
      </w:r>
      <w:r>
        <w:rPr>
          <w:rFonts w:ascii="仿宋_GB2312" w:eastAsia="仿宋_GB2312" w:cs="宋体" w:hAnsi="Microsoft YaHei UI" w:hint="eastAsia"/>
          <w:color w:val="000000"/>
          <w:kern w:val="0"/>
          <w:sz w:val="32"/>
          <w:szCs w:val="32"/>
        </w:rPr>
        <w:t>5,28.6</w:t>
      </w:r>
      <w:r>
        <w:rPr>
          <w:rFonts w:ascii="仿宋" w:eastAsia="仿宋" w:hAnsi="仿宋" w:hint="eastAsia"/>
          <w:sz w:val="32"/>
          <w:szCs w:val="32"/>
        </w:rPr>
        <w:t>万元，占8.31</w:t>
      </w:r>
      <w:r>
        <w:rPr>
          <w:rFonts w:ascii="仿宋" w:eastAsia="仿宋" w:hAnsi="仿宋"/>
          <w:sz w:val="32"/>
          <w:szCs w:val="32"/>
        </w:rPr>
        <w:t>%</w:t>
      </w:r>
      <w:r>
        <w:rPr>
          <w:rFonts w:ascii="仿宋" w:eastAsia="仿宋" w:hAnsi="仿宋" w:hint="eastAsia"/>
          <w:sz w:val="32"/>
          <w:szCs w:val="32"/>
        </w:rPr>
        <w:t>，上年结转</w:t>
      </w:r>
      <w:r>
        <w:rPr>
          <w:rFonts w:ascii="仿宋" w:eastAsia="仿宋" w:hAnsi="仿宋" w:hint="eastAsia"/>
          <w:color w:val="000000"/>
          <w:sz w:val="28"/>
          <w:szCs w:val="28"/>
        </w:rPr>
        <w:t>413.88万元，</w:t>
      </w:r>
      <w:r>
        <w:rPr>
          <w:rFonts w:ascii="仿宋" w:eastAsia="仿宋" w:hAnsi="仿宋" w:hint="eastAsia"/>
          <w:sz w:val="32"/>
          <w:szCs w:val="32"/>
        </w:rPr>
        <w:t>占6.51</w:t>
      </w:r>
      <w:r>
        <w:rPr>
          <w:rFonts w:ascii="仿宋" w:eastAsia="仿宋" w:hAnsi="仿宋"/>
          <w:sz w:val="32"/>
          <w:szCs w:val="32"/>
        </w:rPr>
        <w:t>%</w:t>
      </w:r>
      <w:r>
        <w:rPr>
          <w:rFonts w:ascii="仿宋" w:eastAsia="仿宋" w:hAnsi="仿宋" w:hint="eastAsia"/>
          <w:sz w:val="32"/>
          <w:szCs w:val="32"/>
        </w:rPr>
        <w:t>。</w:t>
      </w:r>
    </w:p>
    <w:p>
      <w:pPr>
        <w:spacing w:line="600" w:lineRule="exact"/>
        <w:ind w:firstLineChars="200" w:firstLine="640"/>
        <w:outlineLvl w:val="2"/>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01表</w:t>
      </w:r>
      <w:r>
        <w:rPr>
          <w:rFonts w:ascii="仿宋" w:eastAsia="仿宋" w:hAnsi="仿宋" w:hint="eastAsia"/>
          <w:b/>
          <w:sz w:val="32"/>
          <w:szCs w:val="32"/>
        </w:rPr>
        <w:t>，仅罗列本单位涉及的收入。</w:t>
      </w:r>
      <w:r>
        <w:rPr>
          <w:rFonts w:ascii="仿宋" w:eastAsia="仿宋" w:hAnsi="仿宋"/>
          <w:b/>
          <w:sz w:val="32"/>
          <w:szCs w:val="32"/>
        </w:rPr>
        <w:t>）</w:t>
      </w:r>
    </w:p>
    <w:p>
      <w:pPr>
        <w:spacing w:line="600" w:lineRule="exact"/>
        <w:jc w:val="center"/>
        <w:outlineLvl w:val="2"/>
        <w:rPr>
          <w:rFonts w:ascii="仿宋" w:eastAsia="仿宋" w:hAnsi="仿宋"/>
          <w:sz w:val="32"/>
          <w:szCs w:val="32"/>
        </w:rPr>
      </w:pPr>
      <w:r>
        <w:rPr>
          <w:rFonts w:ascii="仿宋_GB2312" w:eastAsia="仿宋_GB2312"/>
          <w:sz w:val="32"/>
          <w:szCs w:val="32"/>
        </w:rPr>
        <w:drawing>
          <wp:anchor distT="0" distB="0" distL="114300" distR="114300" simplePos="0" relativeHeight="18" behindDoc="0" locked="0" layoutInCell="1" hidden="0" allowOverlap="1">
            <wp:simplePos x="0" y="0"/>
            <wp:positionH relativeFrom="column">
              <wp:posOffset>28575</wp:posOffset>
            </wp:positionH>
            <wp:positionV relativeFrom="paragraph">
              <wp:posOffset>142875</wp:posOffset>
            </wp:positionV>
            <wp:extent cx="5274310" cy="3076575"/>
            <wp:effectExtent l="5080" t="4444" r="16510" b="5080"/>
            <wp:wrapSquare wrapText="bothSides"/>
            <wp:docPr id="2" name="图表 2"/>
            <wp:cNvGraphicFramePr>
              <a:graphicFrameLocks noChangeAspect="0"/>
            </wp:cNvGraphicFramePr>
            <a:graphic>
              <a:graphicData uri="http://schemas.openxmlformats.org/drawingml/2006/chart">
                <c:chart xmlns:c="http://schemas.openxmlformats.org/drawingml/2006/chart" r:id="rId5"/>
              </a:graphicData>
            </a:graphic>
          </wp:anchor>
        </w:drawing>
      </w:r>
      <w:r>
        <w:rPr>
          <w:rFonts w:ascii="仿宋" w:eastAsia="仿宋" w:hAnsi="仿宋" w:hint="eastAsia"/>
          <w:sz w:val="32"/>
          <w:szCs w:val="32"/>
        </w:rPr>
        <w:t>（收入决算结构图）（饼状图）</w:t>
      </w:r>
    </w:p>
    <w:p>
      <w:pPr>
        <w:pStyle w:val="28"/>
        <w:spacing w:line="600" w:lineRule="exact"/>
        <w:ind w:left="640" w:firstLineChars="0" w:firstLine="0"/>
        <w:outlineLvl w:val="1"/>
        <w:rPr>
          <w:rStyle w:val="2Char"/>
          <w:rFonts w:ascii="黑体" w:eastAsia="黑体" w:hAnsi="黑体"/>
          <w:b w:val="0"/>
        </w:rPr>
      </w:pPr>
      <w:bookmarkStart w:id="24" w:name="_Toc15377207"/>
      <w:bookmarkStart w:id="25" w:name="_Toc15396605"/>
      <w:bookmarkStart w:id="26" w:name="_Toc26078"/>
      <w:r>
        <w:rPr>
          <w:rFonts w:ascii="黑体" w:eastAsia="黑体" w:hAnsi="黑体" w:hint="eastAsia"/>
          <w:sz w:val="32"/>
          <w:szCs w:val="32"/>
        </w:rPr>
        <w:t>三、支</w:t>
      </w:r>
      <w:r>
        <w:rPr>
          <w:rStyle w:val="2Char"/>
          <w:rFonts w:ascii="黑体" w:eastAsia="黑体" w:hAnsi="黑体" w:hint="eastAsia"/>
          <w:b w:val="0"/>
        </w:rPr>
        <w:t>出决算情况说明</w:t>
      </w:r>
      <w:bookmarkEnd w:id="24"/>
      <w:bookmarkEnd w:id="25"/>
      <w:bookmarkEnd w:id="26"/>
    </w:p>
    <w:p>
      <w:pPr>
        <w:spacing w:line="600" w:lineRule="exact"/>
        <w:ind w:firstLineChars="200" w:firstLine="640"/>
        <w:outlineLvl w:val="2"/>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21年本年支出合计</w:t>
      </w:r>
      <w:r>
        <w:rPr>
          <w:rFonts w:hint="eastAsia"/>
          <w:color w:val="000000"/>
          <w:sz w:val="28"/>
          <w:szCs w:val="28"/>
        </w:rPr>
        <w:t>63,14.60</w:t>
      </w:r>
      <w:r>
        <w:rPr>
          <w:rFonts w:ascii="仿宋" w:eastAsia="仿宋" w:hAnsi="仿宋" w:hint="eastAsia"/>
          <w:color w:val="000000"/>
          <w:sz w:val="32"/>
          <w:szCs w:val="32"/>
        </w:rPr>
        <w:t>万元，其中：基本支出5644.89万元，占89.39</w:t>
      </w:r>
      <w:r>
        <w:rPr>
          <w:rFonts w:ascii="仿宋" w:eastAsia="仿宋" w:hAnsi="仿宋"/>
          <w:color w:val="000000"/>
          <w:sz w:val="32"/>
          <w:szCs w:val="32"/>
        </w:rPr>
        <w:t>%</w:t>
      </w:r>
      <w:r>
        <w:rPr>
          <w:rFonts w:ascii="仿宋" w:eastAsia="仿宋" w:hAnsi="仿宋" w:hint="eastAsia"/>
          <w:color w:val="000000"/>
          <w:sz w:val="32"/>
          <w:szCs w:val="32"/>
        </w:rPr>
        <w:t>；项目支出</w:t>
      </w:r>
      <w:r>
        <w:rPr>
          <w:rFonts w:hint="eastAsia"/>
          <w:color w:val="000000"/>
          <w:sz w:val="28"/>
          <w:szCs w:val="28"/>
        </w:rPr>
        <w:t>6,69.71</w:t>
      </w:r>
      <w:r>
        <w:rPr>
          <w:rFonts w:ascii="仿宋" w:eastAsia="仿宋" w:hAnsi="仿宋" w:hint="eastAsia"/>
          <w:color w:val="000000"/>
          <w:sz w:val="32"/>
          <w:szCs w:val="32"/>
        </w:rPr>
        <w:t>万元，占10.61</w:t>
      </w:r>
      <w:r>
        <w:rPr>
          <w:rFonts w:ascii="仿宋" w:eastAsia="仿宋" w:hAnsi="仿宋"/>
          <w:color w:val="000000"/>
          <w:sz w:val="32"/>
          <w:szCs w:val="32"/>
        </w:rPr>
        <w:t>%</w:t>
      </w:r>
      <w:r>
        <w:rPr>
          <w:rFonts w:ascii="仿宋" w:eastAsia="仿宋" w:hAnsi="仿宋" w:hint="eastAsia"/>
          <w:color w:val="000000"/>
          <w:sz w:val="32"/>
          <w:szCs w:val="32"/>
        </w:rPr>
        <w:t>；上缴上级支出0.00万元，占0.00</w:t>
      </w:r>
      <w:r>
        <w:rPr>
          <w:rFonts w:ascii="仿宋" w:eastAsia="仿宋" w:hAnsi="仿宋"/>
          <w:color w:val="000000"/>
          <w:sz w:val="32"/>
          <w:szCs w:val="32"/>
        </w:rPr>
        <w:t>%</w:t>
      </w:r>
      <w:r>
        <w:rPr>
          <w:rFonts w:ascii="仿宋" w:eastAsia="仿宋" w:hAnsi="仿宋" w:hint="eastAsia"/>
          <w:color w:val="000000"/>
          <w:sz w:val="32"/>
          <w:szCs w:val="32"/>
        </w:rPr>
        <w:t>；经营支出0.00万元，占0.00</w:t>
      </w:r>
      <w:r>
        <w:rPr>
          <w:rFonts w:ascii="仿宋" w:eastAsia="仿宋" w:hAnsi="仿宋"/>
          <w:color w:val="000000"/>
          <w:sz w:val="32"/>
          <w:szCs w:val="32"/>
        </w:rPr>
        <w:t>%</w:t>
      </w:r>
      <w:r>
        <w:rPr>
          <w:rFonts w:ascii="仿宋" w:eastAsia="仿宋" w:hAnsi="仿宋" w:hint="eastAsia"/>
          <w:color w:val="000000"/>
          <w:sz w:val="32"/>
          <w:szCs w:val="32"/>
        </w:rPr>
        <w:t>；对附属单位补助支出0.00万元，占0.00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outlineLvl w:val="2"/>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表，仅罗列本单位涉及的支出。）</w:t>
      </w:r>
    </w:p>
    <w:p>
      <w:pPr>
        <w:spacing w:line="600" w:lineRule="exact"/>
        <w:ind w:firstLine="640"/>
        <w:outlineLvl w:val="2"/>
        <w:rPr>
          <w:rFonts w:ascii="仿宋" w:eastAsia="仿宋" w:hAnsi="仿宋"/>
          <w:sz w:val="32"/>
          <w:szCs w:val="32"/>
        </w:rPr>
      </w:pPr>
      <w:r>
        <w:rPr>
          <w:rFonts w:ascii="仿宋_GB2312" w:eastAsia="仿宋_GB2312"/>
          <w:sz w:val="32"/>
          <w:szCs w:val="32"/>
        </w:rPr>
        <w:drawing>
          <wp:anchor distT="0" distB="0" distL="114300" distR="114300" simplePos="0" relativeHeight="20" behindDoc="0" locked="0" layoutInCell="1" hidden="0" allowOverlap="1">
            <wp:simplePos x="0" y="0"/>
            <wp:positionH relativeFrom="column">
              <wp:posOffset>0</wp:posOffset>
            </wp:positionH>
            <wp:positionV relativeFrom="paragraph">
              <wp:posOffset>178435</wp:posOffset>
            </wp:positionV>
            <wp:extent cx="5298440" cy="2101215"/>
            <wp:effectExtent l="4444" t="4444" r="12064" b="8889"/>
            <wp:wrapSquare wrapText="bothSides"/>
            <wp:docPr id="3" name="图表 3"/>
            <wp:cNvGraphicFramePr>
              <a:graphicFrameLocks noChangeAspect="0"/>
            </wp:cNvGraphicFramePr>
            <a:graphic>
              <a:graphicData uri="http://schemas.openxmlformats.org/drawingml/2006/chart">
                <c:chart xmlns:c="http://schemas.openxmlformats.org/drawingml/2006/chart" r:id="rId6"/>
              </a:graphicData>
            </a:graphic>
          </wp:anchor>
        </w:drawing>
      </w:r>
      <w:r>
        <w:rPr>
          <w:rFonts w:ascii="仿宋" w:eastAsia="仿宋" w:hAnsi="仿宋" w:hint="eastAsia"/>
          <w:sz w:val="32"/>
          <w:szCs w:val="32"/>
        </w:rPr>
        <w:t>（支出决算结构图）（饼状图）</w:t>
      </w:r>
    </w:p>
    <w:p>
      <w:pPr>
        <w:spacing w:line="600" w:lineRule="exact"/>
        <w:ind w:firstLineChars="200" w:firstLine="640"/>
        <w:outlineLvl w:val="1"/>
        <w:rPr>
          <w:rStyle w:val="2Char"/>
          <w:rFonts w:ascii="黑体" w:eastAsia="黑体" w:hAnsi="黑体"/>
          <w:b w:val="0"/>
        </w:rPr>
      </w:pPr>
      <w:bookmarkStart w:id="27" w:name="_Toc29848"/>
      <w:bookmarkStart w:id="28" w:name="_Toc15396606"/>
      <w:bookmarkStart w:id="29"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7"/>
      <w:bookmarkEnd w:id="28"/>
      <w:bookmarkEnd w:id="29"/>
    </w:p>
    <w:p>
      <w:pPr>
        <w:spacing w:line="600" w:lineRule="exact"/>
        <w:ind w:firstLineChars="200" w:firstLine="640"/>
        <w:outlineLvl w:val="2"/>
        <w:rPr>
          <w:rStyle w:val="22"/>
          <w:rFonts w:ascii="仿宋" w:eastAsia="仿宋" w:cs="Arial" w:hAnsi="仿宋"/>
          <w:b w:val="0"/>
          <w:bCs/>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21年财政拨款收入总计</w:t>
      </w:r>
      <w:r>
        <w:rPr>
          <w:rFonts w:hint="eastAsia"/>
          <w:color w:val="000000"/>
          <w:sz w:val="28"/>
          <w:szCs w:val="28"/>
        </w:rPr>
        <w:t>54,18.1</w:t>
      </w:r>
      <w:r>
        <w:rPr>
          <w:rFonts w:ascii="仿宋" w:eastAsia="仿宋" w:hAnsi="仿宋" w:hint="eastAsia"/>
          <w:color w:val="000000"/>
          <w:sz w:val="32"/>
          <w:szCs w:val="32"/>
        </w:rPr>
        <w:t>万元</w:t>
      </w:r>
      <w:r>
        <w:rPr>
          <w:rFonts w:ascii="仿宋" w:eastAsia="仿宋" w:hAnsi="仿宋" w:hint="eastAsia"/>
          <w:color w:val="000000"/>
          <w:sz w:val="28"/>
          <w:szCs w:val="28"/>
        </w:rPr>
        <w:t>(不包含</w:t>
      </w:r>
      <w:r>
        <w:rPr>
          <w:rFonts w:ascii="仿宋" w:eastAsia="仿宋" w:hAnsi="仿宋" w:hint="eastAsia"/>
          <w:sz w:val="32"/>
          <w:szCs w:val="32"/>
        </w:rPr>
        <w:t>上年结转</w:t>
      </w:r>
      <w:r>
        <w:rPr>
          <w:rFonts w:ascii="仿宋" w:eastAsia="仿宋" w:hAnsi="仿宋" w:hint="eastAsia"/>
          <w:color w:val="000000"/>
          <w:sz w:val="28"/>
          <w:szCs w:val="28"/>
        </w:rPr>
        <w:t>413.88万元)</w:t>
      </w:r>
      <w:r>
        <w:rPr>
          <w:rFonts w:ascii="仿宋" w:eastAsia="仿宋" w:hAnsi="仿宋" w:hint="eastAsia"/>
          <w:color w:val="000000"/>
          <w:sz w:val="32"/>
          <w:szCs w:val="32"/>
        </w:rPr>
        <w:t>。与</w:t>
      </w:r>
      <w:r>
        <w:rPr>
          <w:rFonts w:ascii="仿宋" w:eastAsia="仿宋" w:hAnsi="仿宋"/>
          <w:color w:val="000000"/>
          <w:sz w:val="32"/>
          <w:szCs w:val="32"/>
        </w:rPr>
        <w:t>20</w:t>
      </w:r>
      <w:r>
        <w:rPr>
          <w:rFonts w:ascii="仿宋" w:eastAsia="仿宋" w:hAnsi="仿宋" w:hint="eastAsia"/>
          <w:color w:val="000000"/>
          <w:sz w:val="32"/>
          <w:szCs w:val="32"/>
        </w:rPr>
        <w:t>20年（</w:t>
      </w:r>
      <w:r>
        <w:rPr>
          <w:rFonts w:ascii="仿宋" w:eastAsia="仿宋" w:hAnsi="仿宋" w:hint="eastAsia"/>
          <w:color w:val="000000"/>
          <w:sz w:val="28"/>
          <w:szCs w:val="28"/>
        </w:rPr>
        <w:t>4,941.54</w:t>
      </w:r>
      <w:r>
        <w:rPr>
          <w:rFonts w:ascii="仿宋" w:eastAsia="仿宋" w:hAnsi="仿宋" w:hint="eastAsia"/>
          <w:color w:val="000000"/>
          <w:sz w:val="32"/>
          <w:szCs w:val="32"/>
        </w:rPr>
        <w:t>万元）相比，财政拨款</w:t>
      </w:r>
      <w:r>
        <w:rPr>
          <w:rFonts w:ascii="仿宋" w:eastAsia="仿宋" w:hAnsi="仿宋" w:hint="eastAsia"/>
          <w:color w:val="000000"/>
          <w:sz w:val="28"/>
          <w:szCs w:val="28"/>
        </w:rPr>
        <w:t>收入</w:t>
      </w:r>
      <w:r>
        <w:rPr>
          <w:rFonts w:ascii="仿宋" w:eastAsia="仿宋" w:hAnsi="仿宋" w:hint="eastAsia"/>
          <w:color w:val="000000"/>
          <w:sz w:val="32"/>
          <w:szCs w:val="32"/>
        </w:rPr>
        <w:t>总计增加476.56万元，</w:t>
      </w:r>
      <w:r>
        <w:rPr>
          <w:rFonts w:ascii="仿宋" w:eastAsia="仿宋" w:hAnsi="仿宋" w:hint="eastAsia"/>
          <w:color w:val="000000"/>
          <w:sz w:val="28"/>
          <w:szCs w:val="28"/>
        </w:rPr>
        <w:t>增涨</w:t>
      </w:r>
      <w:r>
        <w:rPr>
          <w:rFonts w:ascii="仿宋" w:eastAsia="仿宋" w:hAnsi="仿宋" w:hint="eastAsia"/>
          <w:color w:val="000000"/>
          <w:sz w:val="32"/>
          <w:szCs w:val="32"/>
        </w:rPr>
        <w:t>9.6</w:t>
      </w:r>
      <w:r>
        <w:rPr>
          <w:rFonts w:ascii="仿宋" w:eastAsia="仿宋" w:hAnsi="仿宋"/>
          <w:color w:val="000000"/>
          <w:sz w:val="32"/>
          <w:szCs w:val="32"/>
        </w:rPr>
        <w:t>%</w:t>
      </w:r>
      <w:r>
        <w:rPr>
          <w:rFonts w:ascii="仿宋" w:eastAsia="仿宋" w:hAnsi="仿宋" w:hint="eastAsia"/>
          <w:color w:val="000000"/>
          <w:sz w:val="32"/>
          <w:szCs w:val="32"/>
        </w:rPr>
        <w:t>。</w:t>
      </w:r>
    </w:p>
    <w:p>
      <w:pPr>
        <w:ind w:firstLineChars="200" w:firstLine="560"/>
        <w:rPr>
          <w:rFonts w:ascii="仿宋" w:eastAsia="仿宋" w:hAnsi="仿宋"/>
          <w:color w:val="000000"/>
          <w:sz w:val="28"/>
          <w:szCs w:val="28"/>
        </w:rPr>
      </w:pPr>
      <w:r>
        <w:rPr>
          <w:rFonts w:ascii="仿宋" w:eastAsia="仿宋" w:hAnsi="仿宋" w:hint="eastAsia"/>
          <w:color w:val="000000"/>
          <w:sz w:val="28"/>
          <w:szCs w:val="28"/>
        </w:rPr>
        <w:t>2021年财政拨款支出总计57,86.00万元。与2020年相比（5,161.62万元），财政拨款支出总计增加623.38万元，增涨12.1%。</w:t>
      </w:r>
    </w:p>
    <w:p>
      <w:pPr>
        <w:ind w:firstLineChars="200" w:firstLine="560"/>
        <w:rPr>
          <w:rFonts w:ascii="仿宋" w:eastAsia="仿宋" w:hAnsi="仿宋"/>
          <w:sz w:val="32"/>
          <w:szCs w:val="32"/>
        </w:rPr>
      </w:pPr>
      <w:r>
        <w:rPr>
          <w:rFonts w:ascii="仿宋_GB2312" w:eastAsia="仿宋_GB2312" w:hint="eastAsia"/>
          <w:color w:val="000000"/>
          <w:kern w:val="0"/>
          <w:sz w:val="28"/>
          <w:szCs w:val="28"/>
        </w:rPr>
        <w:t>主要变动原因：</w:t>
      </w:r>
      <w:r>
        <w:rPr>
          <w:rFonts w:ascii="仿宋" w:eastAsia="仿宋" w:hAnsi="仿宋" w:hint="eastAsia"/>
          <w:color w:val="000000"/>
          <w:sz w:val="32"/>
          <w:szCs w:val="32"/>
        </w:rPr>
        <w:t>一</w:t>
      </w:r>
      <w:r>
        <w:rPr>
          <w:rStyle w:val="22"/>
          <w:rFonts w:ascii="仿宋" w:eastAsia="仿宋" w:cs="Arial" w:hAnsi="仿宋" w:hint="eastAsia"/>
          <w:b w:val="0"/>
          <w:bCs/>
          <w:color w:val="000000"/>
          <w:sz w:val="32"/>
          <w:szCs w:val="32"/>
        </w:rPr>
        <w:t>是2021年义务教育学生增加，生均公用</w:t>
      </w:r>
      <w:r>
        <w:rPr>
          <w:rStyle w:val="22"/>
          <w:rFonts w:ascii="仿宋" w:eastAsia="仿宋" w:cs="Arial" w:hAnsi="仿宋" w:hint="eastAsia"/>
          <w:b w:val="0"/>
          <w:bCs/>
          <w:sz w:val="32"/>
          <w:szCs w:val="32"/>
        </w:rPr>
        <w:t>经费增加；二是因为义务教育营养餐试点项目资金纳入决算。</w:t>
      </w:r>
    </w:p>
    <w:p>
      <w:pPr>
        <w:spacing w:line="600" w:lineRule="exact"/>
        <w:ind w:firstLine="640"/>
        <w:outlineLvl w:val="2"/>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pPr>
        <w:spacing w:line="600" w:lineRule="exact"/>
        <w:ind w:firstLineChars="200" w:firstLine="640"/>
        <w:outlineLvl w:val="1"/>
        <w:rPr>
          <w:rStyle w:val="2Char"/>
          <w:rFonts w:ascii="黑体" w:eastAsia="黑体" w:hAnsi="黑体"/>
          <w:b w:val="0"/>
        </w:rPr>
      </w:pPr>
      <w:bookmarkStart w:id="30" w:name="_Toc15396607"/>
      <w:bookmarkStart w:id="31" w:name="_Toc7022"/>
      <w:bookmarkStart w:id="32"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0"/>
      <w:bookmarkEnd w:id="31"/>
      <w:bookmarkEnd w:id="32"/>
    </w:p>
    <w:p>
      <w:pPr>
        <w:spacing w:line="600" w:lineRule="exact"/>
        <w:ind w:firstLineChars="200" w:firstLine="640"/>
        <w:outlineLvl w:val="2"/>
        <w:rPr>
          <w:rFonts w:ascii="楷体" w:eastAsia="楷体" w:cs="楷体" w:hAnsi="楷体"/>
          <w:bCs/>
          <w:sz w:val="32"/>
          <w:szCs w:val="32"/>
        </w:rPr>
      </w:pPr>
      <w:bookmarkStart w:id="33" w:name="_Toc15377210"/>
      <w:r>
        <w:rPr>
          <w:rFonts w:ascii="楷体" w:eastAsia="楷体" w:cs="楷体" w:hAnsi="楷体" w:hint="eastAsia"/>
          <w:bCs/>
          <w:sz w:val="32"/>
          <w:szCs w:val="32"/>
        </w:rPr>
        <w:t>（一）一般公共预算财政拨款支出决算总体情况</w:t>
      </w:r>
      <w:bookmarkEnd w:id="33"/>
    </w:p>
    <w:p>
      <w:pPr>
        <w:spacing w:line="600" w:lineRule="exact"/>
        <w:ind w:firstLineChars="200" w:firstLine="640"/>
        <w:outlineLvl w:val="2"/>
        <w:rPr>
          <w:rStyle w:val="22"/>
          <w:rFonts w:ascii="仿宋" w:eastAsia="仿宋" w:cs="Arial" w:hAnsi="仿宋"/>
          <w:b w:val="0"/>
          <w:bCs/>
          <w:sz w:val="32"/>
          <w:szCs w:val="32"/>
        </w:rPr>
      </w:pPr>
      <w:r>
        <w:rPr>
          <w:rFonts w:ascii="仿宋" w:eastAsia="仿宋" w:hAnsi="仿宋"/>
          <w:sz w:val="32"/>
          <w:szCs w:val="32"/>
        </w:rPr>
        <w:t>20</w:t>
      </w:r>
      <w:r>
        <w:rPr>
          <w:rFonts w:ascii="仿宋" w:eastAsia="仿宋" w:hAnsi="仿宋" w:hint="eastAsia"/>
          <w:sz w:val="32"/>
          <w:szCs w:val="32"/>
        </w:rPr>
        <w:t>21年一般公共预算财政拨款支</w:t>
      </w:r>
      <w:r>
        <w:rPr>
          <w:rFonts w:ascii="仿宋" w:eastAsia="仿宋" w:hAnsi="仿宋" w:hint="eastAsia"/>
          <w:color w:val="000000"/>
          <w:sz w:val="32"/>
          <w:szCs w:val="32"/>
        </w:rPr>
        <w:t>出</w:t>
      </w:r>
      <w:r>
        <w:rPr>
          <w:rFonts w:ascii="仿宋" w:eastAsia="仿宋" w:hAnsi="仿宋" w:hint="eastAsia"/>
          <w:color w:val="000000"/>
          <w:sz w:val="28"/>
          <w:szCs w:val="28"/>
        </w:rPr>
        <w:t>57,86.00</w:t>
      </w:r>
      <w:r>
        <w:rPr>
          <w:rFonts w:ascii="仿宋" w:eastAsia="仿宋" w:hAnsi="仿宋" w:hint="eastAsia"/>
          <w:color w:val="000000"/>
          <w:sz w:val="32"/>
          <w:szCs w:val="32"/>
        </w:rPr>
        <w:t>万元，</w:t>
      </w:r>
      <w:r>
        <w:rPr>
          <w:rFonts w:ascii="仿宋" w:eastAsia="仿宋" w:hAnsi="仿宋" w:hint="eastAsia"/>
          <w:sz w:val="32"/>
          <w:szCs w:val="32"/>
        </w:rPr>
        <w:t>占本年支出合计的91.63</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w:t>
      </w:r>
      <w:r>
        <w:rPr>
          <w:rFonts w:ascii="仿宋" w:eastAsia="仿宋" w:hAnsi="仿宋" w:hint="eastAsia"/>
          <w:color w:val="000000"/>
          <w:sz w:val="28"/>
          <w:szCs w:val="28"/>
        </w:rPr>
        <w:t>5,161.62</w:t>
      </w:r>
      <w:r>
        <w:rPr>
          <w:rFonts w:ascii="仿宋" w:eastAsia="仿宋" w:hAnsi="仿宋" w:hint="eastAsia"/>
          <w:sz w:val="32"/>
          <w:szCs w:val="32"/>
        </w:rPr>
        <w:t>万元）相比，一般公共预算财政拨款支出增加623.38万元，增加121.1</w:t>
      </w:r>
      <w:r>
        <w:rPr>
          <w:rFonts w:ascii="仿宋" w:eastAsia="仿宋" w:hAnsi="仿宋"/>
          <w:sz w:val="32"/>
          <w:szCs w:val="32"/>
        </w:rPr>
        <w:t>%</w:t>
      </w:r>
      <w:r>
        <w:rPr>
          <w:rFonts w:ascii="仿宋" w:eastAsia="仿宋" w:hAnsi="仿宋" w:hint="eastAsia"/>
          <w:sz w:val="32"/>
          <w:szCs w:val="32"/>
        </w:rPr>
        <w:t>。主要变动原因一</w:t>
      </w:r>
      <w:r>
        <w:rPr>
          <w:rStyle w:val="22"/>
          <w:rFonts w:ascii="仿宋" w:eastAsia="仿宋" w:cs="Arial" w:hAnsi="仿宋" w:hint="eastAsia"/>
          <w:b w:val="0"/>
          <w:bCs/>
          <w:sz w:val="32"/>
          <w:szCs w:val="32"/>
        </w:rPr>
        <w:t>是2021年义务教育学生增加，生均公用经费增加；二是因为义务教育营养餐试点项目资金纳入决算。</w:t>
      </w:r>
    </w:p>
    <w:p>
      <w:pPr>
        <w:pStyle w:val="15"/>
        <w:spacing w:beforeLines="0" w:before="93"/>
      </w:pPr>
    </w:p>
    <w:p>
      <w:pPr>
        <w:pStyle w:val="15"/>
        <w:spacing w:beforeLines="0" w:before="93"/>
      </w:pPr>
      <w:r>
        <w:drawing>
          <wp:anchor distT="0" distB="0" distL="114300" distR="114300" simplePos="0" relativeHeight="30" behindDoc="0" locked="0" layoutInCell="1" hidden="0" allowOverlap="1">
            <wp:simplePos x="0" y="0"/>
            <wp:positionH relativeFrom="column">
              <wp:posOffset>6350</wp:posOffset>
            </wp:positionH>
            <wp:positionV relativeFrom="paragraph">
              <wp:posOffset>-179070</wp:posOffset>
            </wp:positionV>
            <wp:extent cx="5306059" cy="1727200"/>
            <wp:effectExtent l="5080" t="4444" r="19684" b="19684"/>
            <wp:wrapTight wrapText="bothSides">
              <wp:wrapPolygon>
                <wp:start x="0" y="0"/>
                <wp:lineTo x="0" y="21560"/>
                <wp:lineTo x="21600" y="21560"/>
                <wp:lineTo x="21600" y="0"/>
                <wp:lineTo x="0" y="0"/>
              </wp:wrapPolygon>
            </wp:wrapTight>
            <wp:docPr id="5" name="图表 6"/>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outlineLvl w:val="2"/>
        <w:rPr>
          <w:rFonts w:ascii="仿宋" w:eastAsia="仿宋" w:hAnsi="仿宋"/>
          <w:sz w:val="32"/>
          <w:szCs w:val="32"/>
        </w:rPr>
      </w:pPr>
      <w:r>
        <w:rPr>
          <w:rFonts w:ascii="仿宋" w:eastAsia="仿宋" w:hAnsi="仿宋" w:hint="eastAsia"/>
          <w:sz w:val="32"/>
          <w:szCs w:val="32"/>
        </w:rPr>
        <w:t>（一般公共预算财政拨款支出决算变动情况）（柱状图）</w:t>
      </w:r>
    </w:p>
    <w:p>
      <w:pPr>
        <w:spacing w:line="600" w:lineRule="exact"/>
        <w:ind w:firstLineChars="200" w:firstLine="640"/>
        <w:outlineLvl w:val="2"/>
        <w:rPr>
          <w:rFonts w:ascii="楷体" w:eastAsia="楷体" w:cs="楷体" w:hAnsi="楷体"/>
          <w:bCs/>
          <w:sz w:val="32"/>
          <w:szCs w:val="32"/>
        </w:rPr>
      </w:pPr>
      <w:bookmarkStart w:id="34" w:name="_Toc15377211"/>
      <w:r>
        <w:rPr>
          <w:rFonts w:ascii="楷体" w:eastAsia="楷体" w:cs="楷体" w:hAnsi="楷体" w:hint="eastAsia"/>
          <w:bCs/>
          <w:sz w:val="32"/>
          <w:szCs w:val="32"/>
        </w:rPr>
        <w:t>（二）一般公共预算财政拨款支出决算结构情况</w:t>
      </w:r>
      <w:bookmarkEnd w:id="34"/>
    </w:p>
    <w:p>
      <w:pPr>
        <w:spacing w:line="600" w:lineRule="exact"/>
        <w:ind w:firstLine="640"/>
        <w:outlineLvl w:val="2"/>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Pr>
          <w:rFonts w:ascii="仿宋" w:eastAsia="仿宋" w:hAnsi="仿宋" w:hint="eastAsia"/>
          <w:color w:val="000000"/>
          <w:sz w:val="28"/>
          <w:szCs w:val="28"/>
        </w:rPr>
        <w:t>57,86.00</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教育支出（类）</w:t>
      </w:r>
      <w:r>
        <w:rPr>
          <w:rFonts w:ascii="仿宋" w:eastAsia="仿宋" w:hAnsi="仿宋"/>
          <w:sz w:val="32"/>
          <w:szCs w:val="32"/>
        </w:rPr>
        <w:t>5105</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3万元，占88.23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支出680.97万元，占11.77</w:t>
      </w:r>
      <w:r>
        <w:rPr>
          <w:rFonts w:ascii="仿宋" w:eastAsia="仿宋" w:hAnsi="仿宋"/>
          <w:sz w:val="32"/>
          <w:szCs w:val="32"/>
        </w:rPr>
        <w:t>%</w:t>
      </w:r>
      <w:r>
        <w:rPr>
          <w:rFonts w:ascii="仿宋" w:eastAsia="仿宋" w:hAnsi="仿宋" w:hint="eastAsia"/>
          <w:sz w:val="32"/>
          <w:szCs w:val="32"/>
        </w:rPr>
        <w:t>。</w:t>
      </w:r>
    </w:p>
    <w:p>
      <w:pPr>
        <w:spacing w:line="600" w:lineRule="exact"/>
        <w:ind w:firstLine="640"/>
        <w:outlineLvl w:val="2"/>
        <w:rPr>
          <w:rFonts w:ascii="仿宋" w:eastAsia="仿宋" w:hAnsi="仿宋"/>
          <w:b/>
          <w:sz w:val="32"/>
          <w:szCs w:val="32"/>
        </w:rPr>
      </w:pPr>
      <w:r>
        <w:rPr>
          <w:rFonts w:ascii="仿宋" w:eastAsia="仿宋" w:hAnsi="仿宋" w:hint="eastAsia"/>
          <w:b/>
          <w:sz w:val="32"/>
          <w:szCs w:val="32"/>
        </w:rPr>
        <w:t>（注：数据来源于财决01-1表，仅罗列本单位涉及的全部功能分类科目，至类级。）</w:t>
      </w:r>
    </w:p>
    <w:p>
      <w:pPr>
        <w:spacing w:line="600" w:lineRule="exact"/>
        <w:ind w:firstLineChars="200" w:firstLine="640"/>
        <w:outlineLvl w:val="2"/>
        <w:rPr>
          <w:rFonts w:ascii="仿宋" w:eastAsia="仿宋" w:hAnsi="仿宋"/>
          <w:sz w:val="32"/>
          <w:szCs w:val="32"/>
        </w:rPr>
      </w:pPr>
      <w:r>
        <w:rPr>
          <w:rFonts w:ascii="仿宋_GB2312" w:eastAsia="仿宋_GB2312"/>
          <w:sz w:val="32"/>
          <w:szCs w:val="32"/>
        </w:rPr>
        <w:drawing>
          <wp:anchor distT="0" distB="0" distL="114300" distR="114300" simplePos="0" relativeHeight="22" behindDoc="0" locked="0" layoutInCell="1" hidden="0" allowOverlap="1">
            <wp:simplePos x="0" y="0"/>
            <wp:positionH relativeFrom="column">
              <wp:posOffset>40640</wp:posOffset>
            </wp:positionH>
            <wp:positionV relativeFrom="paragraph">
              <wp:posOffset>54610</wp:posOffset>
            </wp:positionV>
            <wp:extent cx="5298440" cy="2101215"/>
            <wp:effectExtent l="4444" t="4444" r="12064" b="8889"/>
            <wp:wrapSquare wrapText="bothSides"/>
            <wp:docPr id="7" name="图表 7"/>
            <wp:cNvGraphicFramePr>
              <a:graphicFrameLocks noChangeAspect="0"/>
            </wp:cNvGraphicFramePr>
            <a:graphic>
              <a:graphicData uri="http://schemas.openxmlformats.org/drawingml/2006/chart">
                <c:chart xmlns:c="http://schemas.openxmlformats.org/drawingml/2006/chart" r:id="rId8"/>
              </a:graphicData>
            </a:graphic>
          </wp:anchor>
        </w:drawing>
      </w:r>
      <w:r>
        <w:rPr>
          <w:rFonts w:ascii="仿宋" w:eastAsia="仿宋" w:hAnsi="仿宋" w:hint="eastAsia"/>
          <w:sz w:val="32"/>
          <w:szCs w:val="32"/>
        </w:rPr>
        <w:t>（一般公共预算财政拨款支出决算结构）（饼状图）</w:t>
      </w:r>
    </w:p>
    <w:p>
      <w:pPr>
        <w:snapToGrid w:val="0"/>
        <w:spacing w:line="550" w:lineRule="exact"/>
        <w:ind w:firstLineChars="200" w:firstLine="640"/>
        <w:outlineLvl w:val="2"/>
        <w:rPr>
          <w:rFonts w:ascii="楷体" w:eastAsia="楷体" w:cs="楷体" w:hAnsi="楷体"/>
          <w:bCs/>
          <w:sz w:val="32"/>
          <w:szCs w:val="32"/>
        </w:rPr>
      </w:pPr>
      <w:bookmarkStart w:id="35" w:name="_Toc15377212"/>
      <w:r>
        <w:rPr>
          <w:rFonts w:ascii="楷体" w:eastAsia="楷体" w:cs="楷体" w:hAnsi="楷体" w:hint="eastAsia"/>
          <w:bCs/>
          <w:sz w:val="32"/>
          <w:szCs w:val="32"/>
        </w:rPr>
        <w:t>（三）一般公共预算财政拨款支出决算具体情况</w:t>
      </w:r>
      <w:bookmarkEnd w:id="35"/>
    </w:p>
    <w:p>
      <w:pPr>
        <w:snapToGrid w:val="0"/>
        <w:spacing w:line="550" w:lineRule="exact"/>
        <w:ind w:firstLineChars="200" w:firstLine="640"/>
        <w:outlineLvl w:val="2"/>
        <w:rPr>
          <w:rFonts w:ascii="仿宋" w:eastAsia="仿宋" w:hAnsi="仿宋"/>
          <w:color w:val="000000"/>
          <w:sz w:val="32"/>
          <w:szCs w:val="32"/>
        </w:rPr>
      </w:pPr>
      <w:bookmarkStart w:id="36" w:name="_Toc15377444"/>
      <w:bookmarkStart w:id="37" w:name="_Toc15378460"/>
      <w:bookmarkStart w:id="38" w:name="_Toc15377213"/>
      <w:r>
        <w:rPr>
          <w:rFonts w:ascii="仿宋" w:eastAsia="仿宋" w:hAnsi="仿宋" w:hint="eastAsia"/>
          <w:b/>
          <w:color w:val="000000"/>
          <w:sz w:val="32"/>
          <w:szCs w:val="32"/>
        </w:rPr>
        <w:t>2021年一般公共预算支出决算数为</w:t>
      </w:r>
      <w:r>
        <w:rPr>
          <w:rFonts w:hint="eastAsia"/>
          <w:color w:val="000000"/>
          <w:sz w:val="28"/>
          <w:szCs w:val="28"/>
        </w:rPr>
        <w:t>63,14.60</w:t>
      </w:r>
      <w:r>
        <w:rPr>
          <w:rFonts w:ascii="仿宋" w:eastAsia="仿宋" w:hAnsi="仿宋" w:hint="eastAsia"/>
          <w:b/>
          <w:color w:val="000000"/>
          <w:sz w:val="32"/>
          <w:szCs w:val="32"/>
        </w:rPr>
        <w:t>万元</w:t>
      </w:r>
      <w:r>
        <w:rPr>
          <w:rFonts w:ascii="仿宋" w:eastAsia="仿宋" w:hAnsi="仿宋" w:hint="eastAsia"/>
          <w:color w:val="000000"/>
          <w:sz w:val="32"/>
          <w:szCs w:val="32"/>
        </w:rPr>
        <w:t>，</w:t>
      </w:r>
      <w:r>
        <w:rPr>
          <w:rStyle w:val="22"/>
          <w:rFonts w:ascii="仿宋" w:eastAsia="仿宋" w:hAnsi="仿宋" w:hint="eastAsia"/>
          <w:bCs/>
          <w:color w:val="000000"/>
          <w:sz w:val="32"/>
          <w:szCs w:val="32"/>
        </w:rPr>
        <w:t>完成预算99.28</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。其中：</w:t>
      </w:r>
      <w:bookmarkEnd w:id="36"/>
      <w:bookmarkEnd w:id="37"/>
      <w:bookmarkEnd w:id="38"/>
    </w:p>
    <w:p>
      <w:pPr>
        <w:snapToGrid w:val="0"/>
        <w:spacing w:line="550" w:lineRule="exact"/>
        <w:ind w:firstLineChars="200" w:firstLine="640"/>
        <w:outlineLvl w:val="2"/>
        <w:rPr>
          <w:rStyle w:val="22"/>
          <w:rFonts w:ascii="仿宋" w:eastAsia="仿宋" w:cs="Arial" w:hAnsi="仿宋"/>
          <w:b w:val="0"/>
          <w:bCs/>
          <w:kern w:val="0"/>
          <w:sz w:val="32"/>
          <w:szCs w:val="32"/>
        </w:rPr>
      </w:pPr>
      <w:r>
        <w:rPr>
          <w:rStyle w:val="22"/>
          <w:rFonts w:ascii="仿宋" w:eastAsia="仿宋" w:hAnsi="仿宋"/>
          <w:bCs/>
          <w:sz w:val="32"/>
          <w:szCs w:val="32"/>
        </w:rPr>
        <w:t>1.</w:t>
      </w:r>
      <w:r>
        <w:rPr>
          <w:rStyle w:val="22"/>
          <w:rFonts w:ascii="仿宋" w:eastAsia="仿宋" w:cs="Arial" w:hAnsi="仿宋" w:hint="eastAsia"/>
          <w:bCs/>
          <w:sz w:val="32"/>
          <w:szCs w:val="32"/>
        </w:rPr>
        <w:t>教育支出（类）普通教育（款）初中教育（项）</w:t>
      </w:r>
      <w:r>
        <w:rPr>
          <w:rStyle w:val="22"/>
          <w:rFonts w:ascii="仿宋" w:eastAsia="仿宋" w:cs="Arial" w:hAnsi="仿宋"/>
          <w:bCs/>
          <w:sz w:val="32"/>
          <w:szCs w:val="32"/>
        </w:rPr>
        <w:t>:</w:t>
      </w:r>
      <w:r>
        <w:rPr>
          <w:rStyle w:val="22"/>
          <w:rFonts w:ascii="仿宋" w:eastAsia="仿宋" w:hAnsi="仿宋" w:hint="eastAsia"/>
          <w:b w:val="0"/>
          <w:bCs/>
          <w:sz w:val="32"/>
          <w:szCs w:val="32"/>
        </w:rPr>
        <w:t>支出决算为</w:t>
      </w:r>
      <w:r>
        <w:rPr>
          <w:rStyle w:val="22"/>
          <w:rFonts w:ascii="仿宋" w:eastAsia="仿宋" w:hAnsi="仿宋"/>
          <w:b w:val="0"/>
          <w:bCs/>
          <w:sz w:val="32"/>
          <w:szCs w:val="32"/>
        </w:rPr>
        <w:t>1649</w:t>
      </w:r>
      <w:r>
        <w:rPr>
          <w:rStyle w:val="22"/>
          <w:rFonts w:ascii="仿宋" w:eastAsia="仿宋" w:hAnsi="仿宋" w:hint="eastAsia"/>
          <w:b w:val="0"/>
          <w:bCs/>
          <w:sz w:val="32"/>
          <w:szCs w:val="32"/>
        </w:rPr>
        <w:t>.70万元，完成预算100.00</w:t>
      </w:r>
      <w:r>
        <w:rPr>
          <w:rStyle w:val="22"/>
          <w:rFonts w:ascii="仿宋" w:eastAsia="仿宋" w:hAnsi="仿宋"/>
          <w:b w:val="0"/>
          <w:bCs/>
          <w:sz w:val="32"/>
          <w:szCs w:val="32"/>
        </w:rPr>
        <w:t>%</w:t>
      </w:r>
      <w:r>
        <w:rPr>
          <w:rStyle w:val="22"/>
          <w:rFonts w:ascii="仿宋" w:eastAsia="仿宋" w:cs="Arial" w:hAnsi="仿宋" w:hint="eastAsia"/>
          <w:b w:val="0"/>
          <w:bCs/>
          <w:kern w:val="0"/>
          <w:sz w:val="32"/>
          <w:szCs w:val="32"/>
        </w:rPr>
        <w:t>。</w:t>
      </w:r>
    </w:p>
    <w:p>
      <w:pPr>
        <w:ind w:firstLineChars="200" w:firstLine="640"/>
        <w:rPr>
          <w:rStyle w:val="22"/>
          <w:rFonts w:ascii="仿宋" w:eastAsia="仿宋" w:hAnsi="仿宋"/>
          <w:b w:val="0"/>
          <w:bCs/>
          <w:sz w:val="32"/>
          <w:szCs w:val="32"/>
        </w:rPr>
      </w:pPr>
      <w:r>
        <w:rPr>
          <w:rStyle w:val="22"/>
          <w:rFonts w:ascii="仿宋" w:eastAsia="仿宋" w:hAnsi="仿宋"/>
          <w:bCs/>
          <w:sz w:val="32"/>
          <w:szCs w:val="32"/>
        </w:rPr>
        <w:t>2.</w:t>
      </w:r>
      <w:r>
        <w:rPr>
          <w:rStyle w:val="22"/>
          <w:rFonts w:ascii="仿宋" w:eastAsia="仿宋" w:cs="Arial" w:hAnsi="仿宋" w:hint="eastAsia"/>
          <w:bCs/>
          <w:sz w:val="32"/>
          <w:szCs w:val="32"/>
        </w:rPr>
        <w:t>教育支出（类）普通教育（款）高中教育（项）</w:t>
      </w:r>
      <w:r>
        <w:rPr>
          <w:rStyle w:val="22"/>
          <w:rFonts w:ascii="仿宋" w:eastAsia="仿宋" w:cs="Arial" w:hAnsi="仿宋"/>
          <w:bCs/>
          <w:sz w:val="32"/>
          <w:szCs w:val="32"/>
        </w:rPr>
        <w:t>:</w:t>
      </w:r>
      <w:r>
        <w:rPr>
          <w:rStyle w:val="22"/>
          <w:rFonts w:ascii="仿宋" w:eastAsia="仿宋" w:hAnsi="仿宋" w:hint="eastAsia"/>
          <w:b w:val="0"/>
          <w:bCs/>
          <w:sz w:val="32"/>
          <w:szCs w:val="32"/>
        </w:rPr>
        <w:t>支出决算为</w:t>
      </w:r>
      <w:r>
        <w:rPr>
          <w:rStyle w:val="22"/>
          <w:rFonts w:ascii="仿宋" w:eastAsia="仿宋" w:hAnsi="仿宋" w:hint="eastAsia"/>
          <w:bCs/>
          <w:sz w:val="32"/>
          <w:szCs w:val="32"/>
        </w:rPr>
        <w:t>37,18.08</w:t>
      </w:r>
      <w:r>
        <w:rPr>
          <w:rStyle w:val="22"/>
          <w:rFonts w:ascii="仿宋" w:eastAsia="仿宋" w:hAnsi="仿宋" w:hint="eastAsia"/>
          <w:b w:val="0"/>
          <w:bCs/>
          <w:sz w:val="32"/>
          <w:szCs w:val="32"/>
        </w:rPr>
        <w:t>万元，完成预算98.8</w:t>
      </w:r>
      <w:r>
        <w:rPr>
          <w:rStyle w:val="22"/>
          <w:rFonts w:ascii="仿宋" w:eastAsia="仿宋" w:hAnsi="仿宋"/>
          <w:b w:val="0"/>
          <w:bCs/>
          <w:sz w:val="32"/>
          <w:szCs w:val="32"/>
        </w:rPr>
        <w:t>%</w:t>
      </w:r>
      <w:r>
        <w:rPr>
          <w:rStyle w:val="22"/>
          <w:rFonts w:ascii="仿宋" w:eastAsia="仿宋" w:cs="Arial" w:hAnsi="仿宋" w:hint="eastAsia"/>
          <w:b w:val="0"/>
          <w:bCs/>
          <w:sz w:val="32"/>
          <w:szCs w:val="32"/>
        </w:rPr>
        <w:t>，</w:t>
      </w:r>
      <w:r>
        <w:rPr>
          <w:rStyle w:val="22"/>
          <w:rFonts w:ascii="仿宋" w:eastAsia="仿宋" w:hAnsi="仿宋" w:hint="eastAsia"/>
          <w:b w:val="0"/>
          <w:bCs/>
          <w:sz w:val="32"/>
          <w:szCs w:val="32"/>
        </w:rPr>
        <w:t>决算数小于预算数的主要原因是</w:t>
      </w:r>
      <w:r>
        <w:rPr>
          <w:rStyle w:val="22"/>
          <w:rFonts w:ascii="仿宋" w:eastAsia="仿宋" w:cs="Arial" w:hAnsi="仿宋" w:hint="eastAsia"/>
          <w:b w:val="0"/>
          <w:bCs/>
          <w:kern w:val="0"/>
          <w:sz w:val="32"/>
          <w:szCs w:val="32"/>
        </w:rPr>
        <w:t>事业单位人员奖励性绩效工资结转至下年1月支付。</w:t>
      </w:r>
    </w:p>
    <w:p>
      <w:pPr>
        <w:pStyle w:val="15"/>
        <w:snapToGrid w:val="0"/>
        <w:spacing w:beforeLines="0" w:before="30" w:line="550" w:lineRule="exact"/>
        <w:ind w:firstLineChars="200" w:firstLine="640"/>
        <w:outlineLvl w:val="2"/>
        <w:rPr>
          <w:rStyle w:val="22"/>
          <w:rFonts w:ascii="仿宋" w:eastAsia="仿宋" w:cs="Arial" w:hAnsi="仿宋"/>
          <w:b w:val="0"/>
          <w:bCs/>
          <w:sz w:val="32"/>
          <w:szCs w:val="32"/>
        </w:rPr>
      </w:pPr>
      <w:r>
        <w:rPr>
          <w:rStyle w:val="22"/>
          <w:rFonts w:ascii="仿宋" w:eastAsia="仿宋" w:hAnsi="仿宋"/>
          <w:bCs/>
          <w:sz w:val="32"/>
          <w:szCs w:val="32"/>
        </w:rPr>
        <w:t>3.</w:t>
      </w:r>
      <w:r>
        <w:rPr>
          <w:rStyle w:val="22"/>
          <w:rFonts w:ascii="仿宋" w:eastAsia="仿宋" w:cs="Arial" w:hAnsi="仿宋" w:hint="eastAsia"/>
          <w:bCs/>
          <w:kern w:val="2"/>
          <w:sz w:val="32"/>
          <w:szCs w:val="32"/>
        </w:rPr>
        <w:t>教育支出（类）普通教育（款）其他普通教育（项）</w:t>
      </w:r>
      <w:r>
        <w:rPr>
          <w:rStyle w:val="22"/>
          <w:rFonts w:ascii="仿宋" w:eastAsia="仿宋" w:cs="Arial" w:hAnsi="仿宋"/>
          <w:bCs/>
          <w:kern w:val="2"/>
          <w:sz w:val="32"/>
          <w:szCs w:val="32"/>
        </w:rPr>
        <w:t>:</w:t>
      </w:r>
      <w:r>
        <w:rPr>
          <w:rStyle w:val="22"/>
          <w:rFonts w:ascii="仿宋" w:eastAsia="仿宋" w:hAnsi="仿宋" w:hint="eastAsia"/>
          <w:b w:val="0"/>
          <w:bCs/>
          <w:sz w:val="32"/>
          <w:szCs w:val="32"/>
        </w:rPr>
        <w:t>支出决算为165万元，完成预算0.3</w:t>
      </w:r>
      <w:r>
        <w:rPr>
          <w:rStyle w:val="22"/>
          <w:rFonts w:ascii="仿宋" w:eastAsia="仿宋" w:hAnsi="仿宋"/>
          <w:b w:val="0"/>
          <w:bCs/>
          <w:sz w:val="32"/>
          <w:szCs w:val="32"/>
        </w:rPr>
        <w:t>%</w:t>
      </w:r>
      <w:r>
        <w:rPr>
          <w:rStyle w:val="22"/>
          <w:rFonts w:ascii="仿宋" w:eastAsia="仿宋" w:cs="Arial" w:hAnsi="仿宋" w:hint="eastAsia"/>
          <w:b w:val="0"/>
          <w:bCs/>
          <w:sz w:val="32"/>
          <w:szCs w:val="32"/>
        </w:rPr>
        <w:t>。</w:t>
      </w:r>
    </w:p>
    <w:p>
      <w:pPr>
        <w:snapToGrid w:val="0"/>
        <w:spacing w:line="550" w:lineRule="exact"/>
        <w:ind w:firstLineChars="200" w:firstLine="640"/>
        <w:outlineLvl w:val="2"/>
        <w:rPr>
          <w:rStyle w:val="22"/>
          <w:rFonts w:ascii="仿宋" w:eastAsia="仿宋" w:hAnsi="仿宋"/>
          <w:bCs/>
          <w:sz w:val="32"/>
          <w:szCs w:val="32"/>
        </w:rPr>
      </w:pPr>
      <w:r>
        <w:rPr>
          <w:rStyle w:val="22"/>
          <w:rFonts w:ascii="仿宋" w:eastAsia="仿宋" w:hAnsi="仿宋"/>
          <w:bCs/>
          <w:sz w:val="32"/>
          <w:szCs w:val="32"/>
        </w:rPr>
        <w:t>4.</w:t>
      </w:r>
      <w:r>
        <w:rPr>
          <w:rStyle w:val="22"/>
          <w:rFonts w:ascii="仿宋" w:eastAsia="仿宋" w:cs="Arial" w:hAnsi="仿宋" w:hint="eastAsia"/>
          <w:bCs/>
          <w:sz w:val="32"/>
          <w:szCs w:val="32"/>
        </w:rPr>
        <w:t>教育支出（类）教育费附加安排的支出（款）城市中小学教育设施（项）</w:t>
      </w:r>
      <w:r>
        <w:rPr>
          <w:rStyle w:val="22"/>
          <w:rFonts w:ascii="仿宋" w:eastAsia="仿宋" w:cs="Arial" w:hAnsi="仿宋"/>
          <w:bCs/>
          <w:sz w:val="32"/>
          <w:szCs w:val="32"/>
        </w:rPr>
        <w:t>:</w:t>
      </w:r>
      <w:r>
        <w:rPr>
          <w:rStyle w:val="22"/>
          <w:rFonts w:ascii="仿宋" w:eastAsia="仿宋" w:hAnsi="仿宋" w:hint="eastAsia"/>
          <w:b w:val="0"/>
          <w:bCs/>
          <w:sz w:val="32"/>
          <w:szCs w:val="32"/>
        </w:rPr>
        <w:t>支出决算为100万元（女生公寓新建项目存量资金收回），完成预算100</w:t>
      </w:r>
      <w:r>
        <w:rPr>
          <w:rStyle w:val="22"/>
          <w:rFonts w:ascii="仿宋" w:eastAsia="仿宋" w:hAnsi="仿宋"/>
          <w:b w:val="0"/>
          <w:bCs/>
          <w:sz w:val="32"/>
          <w:szCs w:val="32"/>
        </w:rPr>
        <w:t>%</w:t>
      </w:r>
      <w:r>
        <w:rPr>
          <w:rStyle w:val="22"/>
          <w:rFonts w:ascii="仿宋" w:eastAsia="仿宋" w:hAnsi="仿宋" w:hint="eastAsia"/>
          <w:b w:val="0"/>
          <w:bCs/>
          <w:sz w:val="32"/>
          <w:szCs w:val="32"/>
        </w:rPr>
        <w:t>。</w:t>
      </w:r>
    </w:p>
    <w:p>
      <w:pPr>
        <w:snapToGrid w:val="0"/>
        <w:spacing w:line="550" w:lineRule="exact"/>
        <w:ind w:firstLineChars="200" w:firstLine="640"/>
        <w:outlineLvl w:val="2"/>
        <w:rPr>
          <w:rStyle w:val="22"/>
          <w:rFonts w:ascii="仿宋" w:eastAsia="仿宋" w:hAnsi="仿宋"/>
          <w:bCs/>
          <w:sz w:val="32"/>
          <w:szCs w:val="32"/>
        </w:rPr>
      </w:pPr>
      <w:r>
        <w:rPr>
          <w:rStyle w:val="22"/>
          <w:rFonts w:ascii="仿宋" w:eastAsia="仿宋" w:hAnsi="仿宋"/>
          <w:bCs/>
          <w:sz w:val="32"/>
          <w:szCs w:val="32"/>
        </w:rPr>
        <w:t>5.</w:t>
      </w:r>
      <w:r>
        <w:rPr>
          <w:rStyle w:val="22"/>
          <w:rFonts w:ascii="仿宋" w:eastAsia="仿宋" w:cs="Arial" w:hAnsi="仿宋" w:hint="eastAsia"/>
          <w:bCs/>
          <w:sz w:val="32"/>
          <w:szCs w:val="32"/>
        </w:rPr>
        <w:t>教育支出（类）其他教育支出（款）其他教育支出（项）</w:t>
      </w:r>
      <w:r>
        <w:rPr>
          <w:rStyle w:val="22"/>
          <w:rFonts w:ascii="仿宋" w:eastAsia="仿宋" w:cs="Arial" w:hAnsi="仿宋"/>
          <w:bCs/>
          <w:sz w:val="32"/>
          <w:szCs w:val="32"/>
        </w:rPr>
        <w:t>:</w:t>
      </w:r>
      <w:r>
        <w:rPr>
          <w:rStyle w:val="22"/>
          <w:rFonts w:ascii="仿宋" w:eastAsia="仿宋" w:hAnsi="仿宋" w:hint="eastAsia"/>
          <w:b w:val="0"/>
          <w:bCs/>
          <w:sz w:val="32"/>
          <w:szCs w:val="32"/>
        </w:rPr>
        <w:t>支出决算为0.85万元，完成预算100</w:t>
      </w:r>
      <w:r>
        <w:rPr>
          <w:rStyle w:val="22"/>
          <w:rFonts w:ascii="仿宋" w:eastAsia="仿宋" w:hAnsi="仿宋"/>
          <w:b w:val="0"/>
          <w:bCs/>
          <w:sz w:val="32"/>
          <w:szCs w:val="32"/>
        </w:rPr>
        <w:t>%</w:t>
      </w:r>
      <w:r>
        <w:rPr>
          <w:rStyle w:val="22"/>
          <w:rFonts w:ascii="仿宋" w:eastAsia="仿宋" w:hAnsi="仿宋" w:hint="eastAsia"/>
          <w:b w:val="0"/>
          <w:bCs/>
          <w:sz w:val="32"/>
          <w:szCs w:val="32"/>
        </w:rPr>
        <w:t>。</w:t>
      </w:r>
    </w:p>
    <w:p>
      <w:pPr>
        <w:snapToGrid w:val="0"/>
        <w:spacing w:line="550" w:lineRule="exact"/>
        <w:ind w:firstLineChars="200" w:firstLine="640"/>
        <w:outlineLvl w:val="2"/>
      </w:pPr>
      <w:r>
        <w:rPr>
          <w:rStyle w:val="22"/>
          <w:rFonts w:ascii="仿宋" w:eastAsia="仿宋" w:hAnsi="仿宋"/>
          <w:bCs/>
          <w:sz w:val="32"/>
          <w:szCs w:val="32"/>
        </w:rPr>
        <w:t>6.</w:t>
      </w:r>
      <w:r>
        <w:rPr>
          <w:rStyle w:val="22"/>
          <w:rFonts w:ascii="仿宋" w:eastAsia="仿宋" w:hAnsi="仿宋" w:hint="eastAsia"/>
          <w:bCs/>
          <w:sz w:val="32"/>
          <w:szCs w:val="32"/>
        </w:rPr>
        <w:t>社会保障和就业（类）其他社会保障和就业（款）其他社会保障和就业（项）</w:t>
      </w:r>
      <w:r>
        <w:rPr>
          <w:rStyle w:val="22"/>
          <w:rFonts w:ascii="仿宋" w:eastAsia="仿宋" w:hAnsi="仿宋"/>
          <w:bCs/>
          <w:sz w:val="32"/>
          <w:szCs w:val="32"/>
        </w:rPr>
        <w:t>:</w:t>
      </w:r>
      <w:r>
        <w:rPr>
          <w:rStyle w:val="22"/>
          <w:rFonts w:ascii="仿宋" w:eastAsia="仿宋" w:hAnsi="仿宋" w:hint="eastAsia"/>
          <w:b w:val="0"/>
          <w:bCs/>
          <w:sz w:val="32"/>
          <w:szCs w:val="32"/>
        </w:rPr>
        <w:t>支出决算为</w:t>
      </w:r>
      <w:r>
        <w:rPr>
          <w:rStyle w:val="22"/>
          <w:rFonts w:ascii="仿宋" w:eastAsia="仿宋" w:hAnsi="仿宋"/>
          <w:b w:val="0"/>
          <w:bCs/>
          <w:sz w:val="32"/>
          <w:szCs w:val="32"/>
        </w:rPr>
        <w:t>25</w:t>
      </w:r>
      <w:r>
        <w:rPr>
          <w:rStyle w:val="22"/>
          <w:rFonts w:ascii="仿宋" w:eastAsia="仿宋" w:hAnsi="仿宋" w:hint="eastAsia"/>
          <w:b w:val="0"/>
          <w:bCs/>
          <w:sz w:val="32"/>
          <w:szCs w:val="32"/>
        </w:rPr>
        <w:t>.</w:t>
      </w:r>
      <w:r>
        <w:rPr>
          <w:rStyle w:val="22"/>
          <w:rFonts w:ascii="仿宋" w:eastAsia="仿宋" w:hAnsi="仿宋"/>
          <w:b w:val="0"/>
          <w:bCs/>
          <w:sz w:val="32"/>
          <w:szCs w:val="32"/>
        </w:rPr>
        <w:t>3</w:t>
      </w:r>
      <w:r>
        <w:rPr>
          <w:rStyle w:val="22"/>
          <w:rFonts w:ascii="仿宋" w:eastAsia="仿宋" w:hAnsi="仿宋" w:hint="eastAsia"/>
          <w:b w:val="0"/>
          <w:bCs/>
          <w:sz w:val="32"/>
          <w:szCs w:val="32"/>
        </w:rPr>
        <w:t>5万元，完成预算100.00</w:t>
      </w:r>
      <w:r>
        <w:rPr>
          <w:rStyle w:val="22"/>
          <w:rFonts w:ascii="仿宋" w:eastAsia="仿宋" w:hAnsi="仿宋"/>
          <w:b w:val="0"/>
          <w:bCs/>
          <w:sz w:val="32"/>
          <w:szCs w:val="32"/>
        </w:rPr>
        <w:t>%</w:t>
      </w:r>
      <w:r>
        <w:rPr>
          <w:rStyle w:val="22"/>
          <w:rFonts w:ascii="仿宋" w:eastAsia="仿宋" w:hAnsi="仿宋" w:hint="eastAsia"/>
          <w:b w:val="0"/>
          <w:bCs/>
          <w:sz w:val="32"/>
          <w:szCs w:val="32"/>
        </w:rPr>
        <w:t>，决算数等于预算数的主要原因是</w:t>
      </w:r>
      <w:r>
        <w:rPr>
          <w:rStyle w:val="22"/>
          <w:rFonts w:ascii="仿宋" w:eastAsia="仿宋" w:cs="Arial" w:hAnsi="仿宋" w:hint="eastAsia"/>
          <w:b w:val="0"/>
          <w:bCs/>
          <w:kern w:val="0"/>
          <w:sz w:val="32"/>
          <w:szCs w:val="32"/>
        </w:rPr>
        <w:t>年初预算根据实际编列</w:t>
      </w:r>
      <w:r>
        <w:rPr>
          <w:rStyle w:val="22"/>
          <w:rFonts w:ascii="仿宋" w:eastAsia="仿宋" w:hAnsi="仿宋" w:hint="eastAsia"/>
          <w:b w:val="0"/>
          <w:bCs/>
          <w:sz w:val="32"/>
          <w:szCs w:val="32"/>
        </w:rPr>
        <w:t>，项目实施中及时根据支出情况调整预算。。</w:t>
      </w:r>
    </w:p>
    <w:p>
      <w:pPr>
        <w:snapToGrid w:val="0"/>
        <w:spacing w:line="550" w:lineRule="exact"/>
        <w:ind w:firstLineChars="200" w:firstLine="640"/>
        <w:outlineLvl w:val="2"/>
      </w:pPr>
      <w:r>
        <w:rPr>
          <w:rStyle w:val="22"/>
          <w:rFonts w:ascii="仿宋" w:eastAsia="仿宋" w:hAnsi="仿宋"/>
          <w:bCs/>
          <w:sz w:val="32"/>
          <w:szCs w:val="32"/>
        </w:rPr>
        <w:t>7.</w:t>
      </w:r>
      <w:r>
        <w:rPr>
          <w:rStyle w:val="22"/>
          <w:rFonts w:ascii="仿宋" w:eastAsia="仿宋" w:hAnsi="仿宋" w:hint="eastAsia"/>
          <w:bCs/>
          <w:sz w:val="32"/>
          <w:szCs w:val="32"/>
        </w:rPr>
        <w:t>社会保障和就业（类）行政事业单位养老支出（款）机关事业单位基本养老保险缴费支出（项）</w:t>
      </w:r>
      <w:r>
        <w:rPr>
          <w:rStyle w:val="22"/>
          <w:rFonts w:ascii="仿宋" w:eastAsia="仿宋" w:hAnsi="仿宋"/>
          <w:bCs/>
          <w:sz w:val="32"/>
          <w:szCs w:val="32"/>
        </w:rPr>
        <w:t>:</w:t>
      </w:r>
      <w:r>
        <w:rPr>
          <w:rStyle w:val="22"/>
          <w:rFonts w:ascii="仿宋" w:eastAsia="仿宋" w:hAnsi="仿宋" w:hint="eastAsia"/>
          <w:b w:val="0"/>
          <w:bCs/>
          <w:sz w:val="32"/>
          <w:szCs w:val="32"/>
        </w:rPr>
        <w:t>支出决算为443.18万元，完成预算100.00</w:t>
      </w:r>
      <w:r>
        <w:rPr>
          <w:rStyle w:val="22"/>
          <w:rFonts w:ascii="仿宋" w:eastAsia="仿宋" w:hAnsi="仿宋"/>
          <w:b w:val="0"/>
          <w:bCs/>
          <w:sz w:val="32"/>
          <w:szCs w:val="32"/>
        </w:rPr>
        <w:t>%</w:t>
      </w:r>
      <w:r>
        <w:rPr>
          <w:rStyle w:val="22"/>
          <w:rFonts w:ascii="仿宋" w:eastAsia="仿宋" w:hAnsi="仿宋" w:hint="eastAsia"/>
          <w:b w:val="0"/>
          <w:bCs/>
          <w:sz w:val="32"/>
          <w:szCs w:val="32"/>
        </w:rPr>
        <w:t>，决算数等于预算数的主要原因是</w:t>
      </w:r>
      <w:r>
        <w:rPr>
          <w:rStyle w:val="22"/>
          <w:rFonts w:ascii="仿宋" w:eastAsia="仿宋" w:cs="Arial" w:hAnsi="仿宋" w:hint="eastAsia"/>
          <w:b w:val="0"/>
          <w:bCs/>
          <w:kern w:val="0"/>
          <w:sz w:val="32"/>
          <w:szCs w:val="32"/>
        </w:rPr>
        <w:t>年初预算根据实际编列</w:t>
      </w:r>
      <w:r>
        <w:rPr>
          <w:rStyle w:val="22"/>
          <w:rFonts w:ascii="仿宋" w:eastAsia="仿宋" w:hAnsi="仿宋" w:hint="eastAsia"/>
          <w:b w:val="0"/>
          <w:bCs/>
          <w:sz w:val="32"/>
          <w:szCs w:val="32"/>
        </w:rPr>
        <w:t>，项目实施中及时根据支出情况调整预算。</w:t>
      </w:r>
    </w:p>
    <w:p>
      <w:pPr>
        <w:snapToGrid w:val="0"/>
        <w:spacing w:line="550" w:lineRule="exact"/>
        <w:ind w:firstLineChars="200" w:firstLine="640"/>
        <w:outlineLvl w:val="2"/>
      </w:pPr>
      <w:r>
        <w:rPr>
          <w:rStyle w:val="22"/>
          <w:rFonts w:ascii="仿宋" w:eastAsia="仿宋" w:hAnsi="仿宋"/>
          <w:bCs/>
          <w:sz w:val="32"/>
          <w:szCs w:val="32"/>
        </w:rPr>
        <w:t>8.</w:t>
      </w:r>
      <w:r>
        <w:rPr>
          <w:rStyle w:val="22"/>
          <w:rFonts w:ascii="仿宋" w:eastAsia="仿宋" w:hAnsi="仿宋" w:hint="eastAsia"/>
          <w:bCs/>
          <w:sz w:val="32"/>
          <w:szCs w:val="32"/>
        </w:rPr>
        <w:t>社会保障和就业（类）行政事业单位养老支出（款）机关事业单位职业年金缴费支出（项）</w:t>
      </w:r>
      <w:r>
        <w:rPr>
          <w:rStyle w:val="22"/>
          <w:rFonts w:ascii="仿宋" w:eastAsia="仿宋" w:hAnsi="仿宋"/>
          <w:bCs/>
          <w:sz w:val="32"/>
          <w:szCs w:val="32"/>
        </w:rPr>
        <w:t>:</w:t>
      </w:r>
      <w:r>
        <w:rPr>
          <w:rStyle w:val="22"/>
          <w:rFonts w:ascii="仿宋" w:eastAsia="仿宋" w:hAnsi="仿宋" w:hint="eastAsia"/>
          <w:b w:val="0"/>
          <w:bCs/>
          <w:sz w:val="32"/>
          <w:szCs w:val="32"/>
        </w:rPr>
        <w:t>支出决算为24.4万元，完成预算100.00</w:t>
      </w:r>
      <w:r>
        <w:rPr>
          <w:rStyle w:val="22"/>
          <w:rFonts w:ascii="仿宋" w:eastAsia="仿宋" w:hAnsi="仿宋"/>
          <w:b w:val="0"/>
          <w:bCs/>
          <w:sz w:val="32"/>
          <w:szCs w:val="32"/>
        </w:rPr>
        <w:t>%</w:t>
      </w:r>
      <w:r>
        <w:rPr>
          <w:rStyle w:val="22"/>
          <w:rFonts w:ascii="仿宋" w:eastAsia="仿宋" w:hAnsi="仿宋" w:hint="eastAsia"/>
          <w:b w:val="0"/>
          <w:bCs/>
          <w:sz w:val="32"/>
          <w:szCs w:val="32"/>
        </w:rPr>
        <w:t>，决算数等于预算数的主要原因是</w:t>
      </w:r>
      <w:r>
        <w:rPr>
          <w:rStyle w:val="22"/>
          <w:rFonts w:ascii="仿宋" w:eastAsia="仿宋" w:cs="Arial" w:hAnsi="仿宋" w:hint="eastAsia"/>
          <w:b w:val="0"/>
          <w:bCs/>
          <w:kern w:val="0"/>
          <w:sz w:val="32"/>
          <w:szCs w:val="32"/>
        </w:rPr>
        <w:t>年初预算根据实际编列，</w:t>
      </w:r>
      <w:r>
        <w:rPr>
          <w:rStyle w:val="22"/>
          <w:rFonts w:ascii="仿宋" w:eastAsia="仿宋" w:hAnsi="仿宋" w:hint="eastAsia"/>
          <w:b w:val="0"/>
          <w:bCs/>
          <w:sz w:val="32"/>
          <w:szCs w:val="32"/>
        </w:rPr>
        <w:t>项目实施中及时根据支出情况调整预算。</w:t>
      </w:r>
    </w:p>
    <w:p>
      <w:pPr>
        <w:snapToGrid w:val="0"/>
        <w:spacing w:line="550" w:lineRule="exact"/>
        <w:ind w:firstLineChars="200" w:firstLine="640"/>
        <w:outlineLvl w:val="2"/>
        <w:rPr>
          <w:rFonts w:ascii="仿宋" w:eastAsia="仿宋" w:hAnsi="仿宋"/>
          <w:sz w:val="32"/>
          <w:szCs w:val="32"/>
        </w:rPr>
      </w:pPr>
      <w:r>
        <w:rPr>
          <w:rStyle w:val="22"/>
          <w:rFonts w:ascii="仿宋" w:eastAsia="仿宋" w:hAnsi="仿宋"/>
          <w:bCs/>
          <w:sz w:val="32"/>
          <w:szCs w:val="32"/>
        </w:rPr>
        <w:t>9.</w:t>
      </w:r>
      <w:r>
        <w:rPr>
          <w:rFonts w:ascii="仿宋" w:eastAsia="仿宋" w:hAnsi="仿宋" w:hint="eastAsia"/>
          <w:b/>
          <w:bCs/>
          <w:sz w:val="32"/>
          <w:szCs w:val="32"/>
        </w:rPr>
        <w:t>卫生健康</w:t>
      </w:r>
      <w:r>
        <w:rPr>
          <w:rStyle w:val="22"/>
          <w:rFonts w:ascii="仿宋" w:eastAsia="仿宋" w:hAnsi="仿宋" w:hint="eastAsia"/>
          <w:bCs/>
          <w:sz w:val="32"/>
          <w:szCs w:val="32"/>
        </w:rPr>
        <w:t>（类）行政事业单位医疗（款）事业单位医疗（项）</w:t>
      </w:r>
      <w:r>
        <w:rPr>
          <w:rStyle w:val="22"/>
          <w:rFonts w:ascii="仿宋" w:eastAsia="仿宋" w:hAnsi="仿宋"/>
          <w:bCs/>
          <w:sz w:val="32"/>
          <w:szCs w:val="32"/>
        </w:rPr>
        <w:t>:</w:t>
      </w:r>
      <w:r>
        <w:rPr>
          <w:rStyle w:val="22"/>
          <w:rFonts w:ascii="仿宋" w:eastAsia="仿宋" w:hAnsi="仿宋" w:hint="eastAsia"/>
          <w:b w:val="0"/>
          <w:bCs/>
          <w:sz w:val="32"/>
          <w:szCs w:val="32"/>
        </w:rPr>
        <w:t>支出决算为188.04万元，完成预算100.00</w:t>
      </w:r>
      <w:r>
        <w:rPr>
          <w:rStyle w:val="22"/>
          <w:rFonts w:ascii="仿宋" w:eastAsia="仿宋" w:hAnsi="仿宋"/>
          <w:b w:val="0"/>
          <w:bCs/>
          <w:sz w:val="32"/>
          <w:szCs w:val="32"/>
        </w:rPr>
        <w:t>%</w:t>
      </w:r>
      <w:r>
        <w:rPr>
          <w:rStyle w:val="22"/>
          <w:rFonts w:ascii="仿宋" w:eastAsia="仿宋" w:hAnsi="仿宋" w:hint="eastAsia"/>
          <w:b w:val="0"/>
          <w:bCs/>
          <w:sz w:val="32"/>
          <w:szCs w:val="32"/>
        </w:rPr>
        <w:t>，决算数等于预算数的主要原因是</w:t>
      </w:r>
      <w:r>
        <w:rPr>
          <w:rStyle w:val="22"/>
          <w:rFonts w:ascii="仿宋" w:eastAsia="仿宋" w:cs="Arial" w:hAnsi="仿宋" w:hint="eastAsia"/>
          <w:b w:val="0"/>
          <w:bCs/>
          <w:kern w:val="0"/>
          <w:sz w:val="32"/>
          <w:szCs w:val="32"/>
        </w:rPr>
        <w:t>年初预算根据实际编列，</w:t>
      </w:r>
      <w:r>
        <w:rPr>
          <w:rStyle w:val="22"/>
          <w:rFonts w:ascii="仿宋" w:eastAsia="仿宋" w:hAnsi="仿宋" w:hint="eastAsia"/>
          <w:b w:val="0"/>
          <w:bCs/>
          <w:sz w:val="32"/>
          <w:szCs w:val="32"/>
        </w:rPr>
        <w:t>项目实施中及时根据支出情况调整预算。</w:t>
      </w:r>
    </w:p>
    <w:p>
      <w:pPr>
        <w:snapToGrid w:val="0"/>
        <w:spacing w:line="550" w:lineRule="exact"/>
        <w:ind w:firstLineChars="200" w:firstLine="640"/>
        <w:outlineLvl w:val="2"/>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1-1表和财决08表，仅罗列本单位涉及的全部功能分类科目，至项级。上述“预算”口径为调整预算数。增减变动原因为决算数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和调整预算数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pPr>
        <w:tabs>
          <w:tab w:val="right" w:pos="8306"/>
        </w:tabs>
        <w:snapToGrid w:val="0"/>
        <w:spacing w:line="550" w:lineRule="exact"/>
        <w:ind w:firstLine="640"/>
        <w:outlineLvl w:val="1"/>
        <w:rPr>
          <w:rStyle w:val="2Char"/>
        </w:rPr>
      </w:pPr>
      <w:bookmarkStart w:id="39" w:name="_Toc15377214"/>
      <w:bookmarkStart w:id="40" w:name="_Toc15396608"/>
      <w:bookmarkStart w:id="41" w:name="_Toc25871"/>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9"/>
      <w:bookmarkEnd w:id="40"/>
      <w:bookmarkEnd w:id="41"/>
      <w:r>
        <w:rPr>
          <w:rStyle w:val="2Char"/>
          <w:rFonts w:ascii="黑体" w:eastAsia="黑体" w:hAnsi="黑体"/>
          <w:b w:val="0"/>
        </w:rPr>
        <w:tab/>
      </w:r>
    </w:p>
    <w:p>
      <w:pPr>
        <w:snapToGrid w:val="0"/>
        <w:spacing w:line="550" w:lineRule="exact"/>
        <w:ind w:firstLine="645"/>
        <w:outlineLvl w:val="2"/>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color w:val="000000"/>
          <w:spacing w:val="-6"/>
          <w:sz w:val="32"/>
          <w:szCs w:val="32"/>
        </w:rPr>
        <w:t>0</w:t>
      </w:r>
      <w:r>
        <w:rPr>
          <w:rFonts w:ascii="仿宋" w:eastAsia="仿宋" w:hAnsi="仿宋" w:hint="eastAsia"/>
          <w:color w:val="000000"/>
          <w:spacing w:val="-6"/>
          <w:sz w:val="32"/>
          <w:szCs w:val="32"/>
        </w:rPr>
        <w:t>21年一般公共预算财政拨款基本支出</w:t>
      </w:r>
      <w:r>
        <w:rPr>
          <w:rFonts w:ascii="仿宋" w:eastAsia="仿宋" w:hAnsi="仿宋"/>
          <w:color w:val="000000"/>
          <w:spacing w:val="-6"/>
          <w:sz w:val="32"/>
          <w:szCs w:val="32"/>
        </w:rPr>
        <w:t>5786</w:t>
      </w:r>
      <w:r>
        <w:rPr>
          <w:rFonts w:ascii="仿宋" w:eastAsia="仿宋" w:hAnsi="仿宋" w:hint="eastAsia"/>
          <w:color w:val="000000"/>
          <w:spacing w:val="-6"/>
          <w:sz w:val="32"/>
          <w:szCs w:val="32"/>
        </w:rPr>
        <w:t>.</w:t>
      </w:r>
      <w:r>
        <w:rPr>
          <w:rFonts w:ascii="仿宋" w:eastAsia="仿宋" w:hAnsi="仿宋"/>
          <w:color w:val="000000"/>
          <w:spacing w:val="-6"/>
          <w:sz w:val="32"/>
          <w:szCs w:val="32"/>
        </w:rPr>
        <w:t>00</w:t>
      </w:r>
      <w:r>
        <w:rPr>
          <w:rFonts w:ascii="仿宋" w:eastAsia="仿宋" w:hAnsi="仿宋" w:hint="eastAsia"/>
          <w:color w:val="000000"/>
          <w:spacing w:val="-6"/>
          <w:sz w:val="32"/>
          <w:szCs w:val="32"/>
        </w:rPr>
        <w:t>万元，其中：</w:t>
      </w:r>
    </w:p>
    <w:p>
      <w:pPr>
        <w:snapToGrid w:val="0"/>
        <w:spacing w:line="550" w:lineRule="exact"/>
        <w:outlineLvl w:val="2"/>
        <w:rPr>
          <w:rFonts w:ascii="仿宋" w:eastAsia="仿宋" w:hAnsi="仿宋"/>
          <w:sz w:val="32"/>
          <w:szCs w:val="32"/>
        </w:rPr>
      </w:pPr>
      <w:r>
        <w:rPr>
          <w:rFonts w:ascii="仿宋" w:eastAsia="仿宋" w:hAnsi="仿宋" w:hint="eastAsia"/>
          <w:color w:val="000000"/>
          <w:sz w:val="32"/>
          <w:szCs w:val="32"/>
        </w:rPr>
        <w:t>人员经费</w:t>
      </w:r>
      <w:r>
        <w:rPr>
          <w:rFonts w:ascii="仿宋" w:eastAsia="仿宋" w:hAnsi="仿宋" w:hint="eastAsia"/>
          <w:color w:val="000000"/>
          <w:spacing w:val="-6"/>
          <w:sz w:val="32"/>
          <w:szCs w:val="32"/>
        </w:rPr>
        <w:t>4938.84万元</w:t>
      </w:r>
      <w:r>
        <w:rPr>
          <w:rFonts w:ascii="仿宋" w:eastAsia="仿宋" w:hAnsi="仿宋" w:hint="eastAsia"/>
          <w:color w:val="000000"/>
          <w:sz w:val="32"/>
          <w:szCs w:val="32"/>
        </w:rPr>
        <w:t>元，主要包括：基本工资、津贴补贴、奖金、伙食补助费、绩效工资、机</w:t>
      </w:r>
      <w:r>
        <w:rPr>
          <w:rFonts w:ascii="仿宋" w:eastAsia="仿宋" w:hAnsi="仿宋" w:hint="eastAsia"/>
          <w:sz w:val="32"/>
          <w:szCs w:val="32"/>
        </w:rPr>
        <w:t>关事业单位基本养老保险缴费、职业年金缴费、其他社会保障缴费、其他工资福利支出、离休费、退休费、抚恤金、生活补助、医疗费补助、奖励金、住房公积金、其他对个人和家庭的补助支出等。</w:t>
      </w:r>
    </w:p>
    <w:p>
      <w:pPr>
        <w:snapToGrid w:val="0"/>
        <w:spacing w:line="550" w:lineRule="exact"/>
        <w:ind w:firstLine="645"/>
        <w:outlineLvl w:val="2"/>
        <w:rPr>
          <w:rFonts w:ascii="仿宋" w:eastAsia="仿宋" w:hAnsi="仿宋"/>
          <w:sz w:val="32"/>
          <w:szCs w:val="32"/>
        </w:rPr>
      </w:pPr>
      <w:r>
        <w:rPr>
          <w:rFonts w:ascii="仿宋" w:eastAsia="仿宋" w:hAnsi="仿宋" w:hint="eastAsia"/>
          <w:sz w:val="32"/>
          <w:szCs w:val="32"/>
        </w:rPr>
        <w:t>公用经费847.16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napToGrid w:val="0"/>
        <w:spacing w:line="550" w:lineRule="exact"/>
        <w:ind w:firstLine="645"/>
        <w:outlineLvl w:val="2"/>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7表和财决08-1表，仅罗列本单位实际支出涉及的经济分类科目。）</w:t>
      </w:r>
    </w:p>
    <w:p>
      <w:pPr>
        <w:snapToGrid w:val="0"/>
        <w:spacing w:line="550" w:lineRule="exact"/>
        <w:ind w:firstLine="640"/>
        <w:outlineLvl w:val="1"/>
        <w:rPr>
          <w:rStyle w:val="2Char"/>
          <w:rFonts w:ascii="黑体" w:eastAsia="黑体" w:hAnsi="黑体"/>
          <w:b w:val="0"/>
        </w:rPr>
      </w:pPr>
      <w:bookmarkStart w:id="42" w:name="_Toc15377215"/>
      <w:bookmarkStart w:id="43" w:name="_Toc15396609"/>
      <w:bookmarkStart w:id="44" w:name="_Toc26671"/>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bookmarkEnd w:id="44"/>
    </w:p>
    <w:p>
      <w:pPr>
        <w:snapToGrid w:val="0"/>
        <w:spacing w:line="550" w:lineRule="exact"/>
        <w:ind w:firstLine="640"/>
        <w:outlineLvl w:val="2"/>
        <w:rPr>
          <w:rFonts w:ascii="楷体" w:eastAsia="楷体" w:cs="楷体" w:hAnsi="楷体"/>
          <w:bCs/>
          <w:sz w:val="32"/>
          <w:szCs w:val="32"/>
        </w:rPr>
      </w:pPr>
      <w:bookmarkStart w:id="45" w:name="_Toc15377216"/>
      <w:r>
        <w:rPr>
          <w:rFonts w:ascii="楷体" w:eastAsia="楷体" w:cs="楷体" w:hAnsi="楷体" w:hint="eastAsia"/>
          <w:bCs/>
          <w:sz w:val="32"/>
          <w:szCs w:val="32"/>
        </w:rPr>
        <w:t>（一）“三公”经费财政拨款支出决算总体情况说明</w:t>
      </w:r>
      <w:bookmarkEnd w:id="45"/>
    </w:p>
    <w:p>
      <w:pPr>
        <w:snapToGrid w:val="0"/>
        <w:spacing w:line="550" w:lineRule="exact"/>
        <w:ind w:firstLine="640"/>
        <w:outlineLvl w:val="2"/>
        <w:rPr>
          <w:rFonts w:ascii="仿宋" w:eastAsia="仿宋" w:hAnsi="仿宋"/>
          <w:sz w:val="32"/>
          <w:szCs w:val="32"/>
        </w:rPr>
      </w:pPr>
      <w:r>
        <w:rPr>
          <w:rFonts w:ascii="仿宋" w:eastAsia="仿宋" w:hAnsi="仿宋" w:hint="eastAsia"/>
          <w:sz w:val="32"/>
          <w:szCs w:val="32"/>
        </w:rPr>
        <w:t>2021年“三公”经费财政拨款支出决算为0万元。支出决算比2020年增加/减少0.00万元，增长/下降0.00%。</w:t>
      </w:r>
    </w:p>
    <w:p>
      <w:pPr>
        <w:snapToGrid w:val="0"/>
        <w:spacing w:line="550" w:lineRule="exact"/>
        <w:ind w:firstLine="640"/>
        <w:outlineLvl w:val="2"/>
        <w:rPr>
          <w:rFonts w:ascii="楷体" w:eastAsia="楷体" w:cs="楷体" w:hAnsi="楷体"/>
          <w:bCs/>
          <w:sz w:val="32"/>
          <w:szCs w:val="32"/>
        </w:rPr>
      </w:pPr>
      <w:bookmarkStart w:id="46" w:name="_Toc15377217"/>
      <w:r>
        <w:rPr>
          <w:rFonts w:ascii="楷体" w:eastAsia="楷体" w:cs="楷体" w:hAnsi="楷体" w:hint="eastAsia"/>
          <w:bCs/>
          <w:sz w:val="32"/>
          <w:szCs w:val="32"/>
        </w:rPr>
        <w:t>（二）“三公”经费财政拨款支出决算具体情况说明</w:t>
      </w:r>
      <w:bookmarkEnd w:id="46"/>
    </w:p>
    <w:p>
      <w:pPr>
        <w:snapToGrid w:val="0"/>
        <w:spacing w:line="550" w:lineRule="exact"/>
        <w:ind w:firstLine="640"/>
        <w:outlineLvl w:val="2"/>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21年“三公”经费财政拨款支出决算中，因公出国（境）费支出决算0.00万元，占0.00</w:t>
      </w:r>
      <w:r>
        <w:rPr>
          <w:rFonts w:ascii="仿宋" w:eastAsia="仿宋" w:hAnsi="仿宋"/>
          <w:sz w:val="32"/>
          <w:szCs w:val="32"/>
        </w:rPr>
        <w:t>%</w:t>
      </w:r>
      <w:r>
        <w:rPr>
          <w:rFonts w:ascii="仿宋" w:eastAsia="仿宋" w:hAnsi="仿宋" w:hint="eastAsia"/>
          <w:sz w:val="32"/>
          <w:szCs w:val="32"/>
        </w:rPr>
        <w:t>；公务用车购置及运行维护费支出决算0.00万元，占0.00</w:t>
      </w:r>
      <w:r>
        <w:rPr>
          <w:rFonts w:ascii="仿宋" w:eastAsia="仿宋" w:hAnsi="仿宋"/>
          <w:sz w:val="32"/>
          <w:szCs w:val="32"/>
        </w:rPr>
        <w:t>%</w:t>
      </w:r>
      <w:r>
        <w:rPr>
          <w:rFonts w:ascii="仿宋" w:eastAsia="仿宋" w:hAnsi="仿宋" w:hint="eastAsia"/>
          <w:sz w:val="32"/>
          <w:szCs w:val="32"/>
        </w:rPr>
        <w:t>；公务接待费支出决算0.00万元，占0.00</w:t>
      </w:r>
      <w:r>
        <w:rPr>
          <w:rFonts w:ascii="仿宋" w:eastAsia="仿宋" w:hAnsi="仿宋"/>
          <w:sz w:val="32"/>
          <w:szCs w:val="32"/>
        </w:rPr>
        <w:t>%</w:t>
      </w:r>
      <w:r>
        <w:rPr>
          <w:rFonts w:ascii="仿宋" w:eastAsia="仿宋" w:hAnsi="仿宋" w:hint="eastAsia"/>
          <w:sz w:val="32"/>
          <w:szCs w:val="32"/>
        </w:rPr>
        <w:t>。具体情况如下：</w:t>
      </w:r>
    </w:p>
    <w:p>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0.00万元，</w:t>
      </w:r>
      <w:r>
        <w:rPr>
          <w:rStyle w:val="22"/>
          <w:rFonts w:ascii="仿宋" w:eastAsia="仿宋" w:hAnsi="仿宋" w:hint="eastAsia"/>
          <w:b w:val="0"/>
          <w:bCs/>
          <w:sz w:val="32"/>
          <w:szCs w:val="32"/>
        </w:rPr>
        <w:t>完成预算</w:t>
      </w:r>
      <w:r>
        <w:rPr>
          <w:rFonts w:ascii="仿宋_GB2312" w:eastAsia="仿宋_GB2312" w:hint="eastAsia"/>
          <w:sz w:val="32"/>
          <w:szCs w:val="32"/>
        </w:rPr>
        <w:t>0.00</w:t>
      </w:r>
      <w:r>
        <w:rPr>
          <w:rStyle w:val="22"/>
          <w:rFonts w:ascii="仿宋" w:eastAsia="仿宋" w:hAnsi="仿宋"/>
          <w:b w:val="0"/>
          <w:bCs/>
          <w:sz w:val="32"/>
          <w:szCs w:val="32"/>
        </w:rPr>
        <w:t>%</w:t>
      </w:r>
      <w:r>
        <w:rPr>
          <w:rStyle w:val="22"/>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全年安排因公出国（境）团组0次，出国（境）0人。因公出国（境）支出决算比</w:t>
      </w:r>
      <w:r>
        <w:rPr>
          <w:rFonts w:ascii="仿宋_GB2312" w:eastAsia="仿宋_GB2312"/>
          <w:sz w:val="32"/>
          <w:szCs w:val="32"/>
        </w:rPr>
        <w:t>20</w:t>
      </w:r>
      <w:r>
        <w:rPr>
          <w:rFonts w:ascii="仿宋_GB2312" w:eastAsia="仿宋_GB2312" w:hint="eastAsia"/>
          <w:sz w:val="32"/>
          <w:szCs w:val="32"/>
        </w:rPr>
        <w:t>20年增加</w:t>
      </w:r>
      <w:r>
        <w:rPr>
          <w:rFonts w:ascii="仿宋_GB2312" w:eastAsia="仿宋_GB2312"/>
          <w:sz w:val="32"/>
          <w:szCs w:val="32"/>
        </w:rPr>
        <w:t>/</w:t>
      </w:r>
      <w:r>
        <w:rPr>
          <w:rFonts w:ascii="仿宋_GB2312" w:eastAsia="仿宋_GB2312" w:hint="eastAsia"/>
          <w:sz w:val="32"/>
          <w:szCs w:val="32"/>
        </w:rPr>
        <w:t>减少0.00万元，增长</w:t>
      </w:r>
      <w:r>
        <w:rPr>
          <w:rFonts w:ascii="仿宋_GB2312" w:eastAsia="仿宋_GB2312"/>
          <w:sz w:val="32"/>
          <w:szCs w:val="32"/>
        </w:rPr>
        <w:t>/</w:t>
      </w:r>
      <w:r>
        <w:rPr>
          <w:rFonts w:ascii="仿宋_GB2312" w:eastAsia="仿宋_GB2312" w:hint="eastAsia"/>
          <w:sz w:val="32"/>
          <w:szCs w:val="32"/>
        </w:rPr>
        <w:t>下降0.00</w:t>
      </w:r>
      <w:r>
        <w:rPr>
          <w:rFonts w:ascii="仿宋_GB2312" w:eastAsia="仿宋_GB2312"/>
          <w:sz w:val="32"/>
          <w:szCs w:val="32"/>
        </w:rPr>
        <w:t>%</w:t>
      </w:r>
      <w:r>
        <w:rPr>
          <w:rFonts w:ascii="仿宋_GB2312" w:eastAsia="仿宋_GB2312" w:hint="eastAsia"/>
          <w:sz w:val="32"/>
          <w:szCs w:val="32"/>
        </w:rPr>
        <w:t>。主要原因是当年未安排因公出国（境）支出预算，无因公出国（境）支出。</w:t>
      </w:r>
    </w:p>
    <w:p>
      <w:pPr>
        <w:spacing w:line="560" w:lineRule="exact"/>
        <w:ind w:firstLine="640"/>
        <w:outlineLvl w:val="2"/>
        <w:rPr>
          <w:rFonts w:ascii="仿宋_GB2312" w:eastAsia="仿宋_GB2312"/>
          <w:sz w:val="32"/>
          <w:szCs w:val="32"/>
        </w:rPr>
      </w:pPr>
      <w:r>
        <w:rPr>
          <w:rFonts w:ascii="仿宋_GB2312" w:eastAsia="仿宋_GB2312" w:hint="eastAsia"/>
          <w:sz w:val="32"/>
          <w:szCs w:val="32"/>
        </w:rPr>
        <w:t>开支内容包括：本年度未安排因公出国。</w:t>
      </w:r>
    </w:p>
    <w:p>
      <w:pPr>
        <w:spacing w:line="560" w:lineRule="exact"/>
        <w:ind w:firstLine="640"/>
        <w:outlineLvl w:val="2"/>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0.00万元,</w:t>
      </w:r>
      <w:r>
        <w:rPr>
          <w:rStyle w:val="22"/>
          <w:rFonts w:ascii="仿宋" w:eastAsia="仿宋" w:hAnsi="仿宋" w:hint="eastAsia"/>
          <w:b w:val="0"/>
          <w:bCs/>
          <w:sz w:val="32"/>
          <w:szCs w:val="32"/>
        </w:rPr>
        <w:t>完成预算0.00</w:t>
      </w:r>
      <w:r>
        <w:rPr>
          <w:rStyle w:val="22"/>
          <w:rFonts w:ascii="仿宋" w:eastAsia="仿宋" w:hAnsi="仿宋"/>
          <w:b w:val="0"/>
          <w:bCs/>
          <w:sz w:val="32"/>
          <w:szCs w:val="32"/>
        </w:rPr>
        <w:t>%</w:t>
      </w:r>
      <w:r>
        <w:rPr>
          <w:rStyle w:val="22"/>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20年增加</w:t>
      </w:r>
      <w:r>
        <w:rPr>
          <w:rFonts w:ascii="仿宋_GB2312" w:eastAsia="仿宋_GB2312"/>
          <w:sz w:val="32"/>
          <w:szCs w:val="32"/>
        </w:rPr>
        <w:t>/</w:t>
      </w:r>
      <w:r>
        <w:rPr>
          <w:rFonts w:ascii="仿宋_GB2312" w:eastAsia="仿宋_GB2312" w:hint="eastAsia"/>
          <w:sz w:val="32"/>
          <w:szCs w:val="32"/>
        </w:rPr>
        <w:t>减少0.00万元，增长</w:t>
      </w:r>
      <w:r>
        <w:rPr>
          <w:rFonts w:ascii="仿宋_GB2312" w:eastAsia="仿宋_GB2312"/>
          <w:sz w:val="32"/>
          <w:szCs w:val="32"/>
        </w:rPr>
        <w:t>/</w:t>
      </w:r>
      <w:r>
        <w:rPr>
          <w:rFonts w:ascii="仿宋_GB2312" w:eastAsia="仿宋_GB2312" w:hint="eastAsia"/>
          <w:sz w:val="32"/>
          <w:szCs w:val="32"/>
        </w:rPr>
        <w:t>下降0.00</w:t>
      </w:r>
      <w:r>
        <w:rPr>
          <w:rFonts w:ascii="仿宋_GB2312" w:eastAsia="仿宋_GB2312"/>
          <w:sz w:val="32"/>
          <w:szCs w:val="32"/>
        </w:rPr>
        <w:t>%</w:t>
      </w:r>
      <w:r>
        <w:rPr>
          <w:rFonts w:ascii="仿宋_GB2312" w:eastAsia="仿宋_GB2312" w:hint="eastAsia"/>
          <w:sz w:val="32"/>
          <w:szCs w:val="32"/>
        </w:rPr>
        <w:t>。主要原因是未保留公务用车，2021年未安排公务用车购置及运行维护费支出预算，无公务用车购置及运行维护费支出。</w:t>
      </w:r>
    </w:p>
    <w:p>
      <w:pPr>
        <w:spacing w:line="560" w:lineRule="exact"/>
        <w:ind w:firstLineChars="200" w:firstLine="640"/>
        <w:outlineLvl w:val="2"/>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0.00万元。全年按规定更新购置公务用车0辆，其中：轿车0辆、金额0.00万元，越野车0辆、金额0.00万元，载客汽车0辆、金额0.00万元。截至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月底，单位共有公务用车0辆，其中：轿车0辆、越野车0辆、载客汽车0辆。</w:t>
      </w:r>
    </w:p>
    <w:p>
      <w:pPr>
        <w:spacing w:line="560" w:lineRule="exact"/>
        <w:ind w:firstLine="640"/>
        <w:outlineLvl w:val="2"/>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0万元。主要用于教职工我擦学习、培训等所需的公务用车燃料费、维修费、过路过桥费、保险费等支出。</w:t>
      </w:r>
    </w:p>
    <w:p>
      <w:pPr>
        <w:spacing w:line="560" w:lineRule="exact"/>
        <w:ind w:firstLine="640"/>
        <w:outlineLvl w:val="2"/>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hint="eastAsia"/>
          <w:sz w:val="32"/>
          <w:szCs w:val="32"/>
        </w:rPr>
        <w:t>0.00</w:t>
      </w:r>
      <w:r>
        <w:rPr>
          <w:rFonts w:ascii="仿宋_GB2312" w:eastAsia="仿宋_GB2312" w:hint="eastAsia"/>
          <w:sz w:val="32"/>
          <w:szCs w:val="32"/>
        </w:rPr>
        <w:t>万元，</w:t>
      </w:r>
      <w:r>
        <w:rPr>
          <w:rStyle w:val="22"/>
          <w:rFonts w:ascii="仿宋" w:eastAsia="仿宋" w:hAnsi="仿宋" w:hint="eastAsia"/>
          <w:b w:val="0"/>
          <w:bCs/>
          <w:sz w:val="32"/>
          <w:szCs w:val="32"/>
        </w:rPr>
        <w:t>完成预算</w:t>
      </w:r>
      <w:r>
        <w:rPr>
          <w:rFonts w:ascii="仿宋" w:eastAsia="仿宋" w:hAnsi="仿宋" w:hint="eastAsia"/>
          <w:sz w:val="32"/>
          <w:szCs w:val="32"/>
        </w:rPr>
        <w:t>0.00</w:t>
      </w:r>
      <w:r>
        <w:rPr>
          <w:rStyle w:val="22"/>
          <w:rFonts w:ascii="仿宋" w:eastAsia="仿宋" w:hAnsi="仿宋"/>
          <w:b w:val="0"/>
          <w:bCs/>
          <w:sz w:val="32"/>
          <w:szCs w:val="32"/>
        </w:rPr>
        <w:t>%</w:t>
      </w:r>
      <w:r>
        <w:rPr>
          <w:rStyle w:val="22"/>
          <w:rFonts w:ascii="仿宋" w:eastAsia="仿宋" w:hAnsi="仿宋" w:hint="eastAsia"/>
          <w:b w:val="0"/>
          <w:bCs/>
          <w:sz w:val="32"/>
          <w:szCs w:val="32"/>
        </w:rPr>
        <w:t>。</w:t>
      </w:r>
    </w:p>
    <w:p>
      <w:pPr>
        <w:spacing w:line="560" w:lineRule="exact"/>
        <w:ind w:firstLineChars="200" w:firstLine="640"/>
        <w:outlineLvl w:val="2"/>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0.00</w:t>
      </w:r>
      <w:r>
        <w:rPr>
          <w:rFonts w:ascii="仿宋_GB2312" w:eastAsia="仿宋_GB2312" w:hint="eastAsia"/>
          <w:sz w:val="32"/>
          <w:szCs w:val="32"/>
        </w:rPr>
        <w:t>万元，外事接待0批次，0人，共计支出0.00万元。</w:t>
      </w:r>
    </w:p>
    <w:p>
      <w:pPr>
        <w:spacing w:line="560" w:lineRule="exact"/>
        <w:ind w:firstLine="640"/>
        <w:outlineLvl w:val="1"/>
        <w:rPr>
          <w:rStyle w:val="2Char"/>
          <w:rFonts w:ascii="黑体" w:eastAsia="黑体" w:hAnsi="黑体"/>
        </w:rPr>
      </w:pPr>
      <w:bookmarkStart w:id="47" w:name="_Toc21937"/>
      <w:bookmarkStart w:id="48" w:name="_Toc15396610"/>
      <w:bookmarkStart w:id="49"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47"/>
      <w:bookmarkEnd w:id="48"/>
      <w:bookmarkEnd w:id="49"/>
    </w:p>
    <w:p>
      <w:pPr>
        <w:spacing w:line="560" w:lineRule="exact"/>
        <w:ind w:firstLine="640"/>
        <w:outlineLvl w:val="2"/>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21年政府性基金预算财政拨款支出0.00万元。</w:t>
      </w:r>
    </w:p>
    <w:p>
      <w:pPr>
        <w:numPr>
          <w:ilvl w:val="0"/>
          <w:numId w:val="1"/>
        </w:numPr>
        <w:spacing w:line="560" w:lineRule="exact"/>
        <w:ind w:left="0" w:firstLine="640"/>
        <w:outlineLvl w:val="1"/>
        <w:rPr>
          <w:rStyle w:val="2Char"/>
          <w:rFonts w:ascii="黑体" w:eastAsia="黑体" w:hAnsi="黑体"/>
          <w:b w:val="0"/>
        </w:rPr>
      </w:pPr>
      <w:bookmarkStart w:id="50" w:name="_Toc15396611"/>
      <w:bookmarkStart w:id="51" w:name="_Toc15377219"/>
      <w:bookmarkStart w:id="52" w:name="_Toc25869"/>
      <w:r>
        <w:rPr>
          <w:rStyle w:val="2Char"/>
          <w:rFonts w:ascii="黑体" w:eastAsia="黑体" w:hAnsi="黑体" w:hint="eastAsia"/>
          <w:b w:val="0"/>
        </w:rPr>
        <w:t>国有资本经营预算支出决算情况说明</w:t>
      </w:r>
      <w:bookmarkEnd w:id="50"/>
      <w:bookmarkEnd w:id="51"/>
      <w:bookmarkEnd w:id="52"/>
    </w:p>
    <w:p>
      <w:pPr>
        <w:spacing w:line="560" w:lineRule="exact"/>
        <w:ind w:firstLine="640"/>
        <w:outlineLvl w:val="2"/>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21年国有资本经营预算财政拨款支出0.00万元。</w:t>
      </w:r>
    </w:p>
    <w:p>
      <w:pPr>
        <w:numPr>
          <w:ilvl w:val="0"/>
          <w:numId w:val="1"/>
        </w:numPr>
        <w:spacing w:line="560" w:lineRule="exact"/>
        <w:ind w:left="0" w:firstLine="640"/>
        <w:outlineLvl w:val="1"/>
        <w:rPr>
          <w:rStyle w:val="2Char"/>
          <w:rFonts w:ascii="黑体" w:eastAsia="黑体" w:hAnsi="黑体"/>
          <w:b w:val="0"/>
        </w:rPr>
      </w:pPr>
      <w:bookmarkStart w:id="53" w:name="_Toc15396612"/>
      <w:bookmarkStart w:id="54" w:name="_Toc15377221"/>
      <w:bookmarkStart w:id="55" w:name="_Toc3617"/>
      <w:r>
        <w:rPr>
          <w:rStyle w:val="2Char"/>
          <w:rFonts w:ascii="黑体" w:eastAsia="黑体" w:hAnsi="黑体" w:hint="eastAsia"/>
          <w:b w:val="0"/>
        </w:rPr>
        <w:t>其他重要事项的情况说明</w:t>
      </w:r>
      <w:bookmarkEnd w:id="53"/>
      <w:bookmarkEnd w:id="54"/>
      <w:bookmarkEnd w:id="55"/>
    </w:p>
    <w:p>
      <w:pPr>
        <w:spacing w:line="560" w:lineRule="exact"/>
        <w:ind w:firstLineChars="200" w:firstLine="640"/>
        <w:outlineLvl w:val="2"/>
        <w:rPr>
          <w:rFonts w:ascii="楷体" w:eastAsia="楷体" w:cs="楷体" w:hAnsi="楷体"/>
          <w:bCs/>
          <w:sz w:val="32"/>
          <w:szCs w:val="32"/>
        </w:rPr>
      </w:pPr>
      <w:bookmarkStart w:id="56" w:name="_Toc15377222"/>
      <w:r>
        <w:rPr>
          <w:rFonts w:ascii="楷体" w:eastAsia="楷体" w:cs="楷体" w:hAnsi="楷体" w:hint="eastAsia"/>
          <w:bCs/>
          <w:sz w:val="32"/>
          <w:szCs w:val="32"/>
        </w:rPr>
        <w:t>（一）机关运行经费支出情况</w:t>
      </w:r>
      <w:bookmarkEnd w:id="56"/>
    </w:p>
    <w:p>
      <w:pPr>
        <w:spacing w:line="560" w:lineRule="exact"/>
        <w:ind w:firstLineChars="200" w:firstLine="640"/>
        <w:outlineLvl w:val="2"/>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21年，四川省广元市宝轮中学机关运行经费支出</w:t>
      </w:r>
      <w:r>
        <w:rPr>
          <w:rFonts w:ascii="仿宋" w:eastAsia="仿宋" w:hAnsi="仿宋" w:hint="eastAsia"/>
          <w:sz w:val="32"/>
          <w:szCs w:val="32"/>
        </w:rPr>
        <w:t>0.00</w:t>
      </w:r>
      <w:r>
        <w:rPr>
          <w:rFonts w:ascii="仿宋_GB2312" w:eastAsia="仿宋_GB2312" w:hint="eastAsia"/>
          <w:sz w:val="32"/>
          <w:szCs w:val="32"/>
        </w:rPr>
        <w:t>万元。</w:t>
      </w:r>
    </w:p>
    <w:p>
      <w:pPr>
        <w:spacing w:line="560" w:lineRule="exact"/>
        <w:ind w:firstLineChars="200" w:firstLine="640"/>
        <w:outlineLvl w:val="2"/>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spacing w:line="560" w:lineRule="exact"/>
        <w:ind w:firstLineChars="200" w:firstLine="640"/>
        <w:outlineLvl w:val="2"/>
        <w:rPr>
          <w:rFonts w:ascii="楷体" w:eastAsia="楷体" w:cs="楷体" w:hAnsi="楷体"/>
          <w:bCs/>
          <w:sz w:val="32"/>
          <w:szCs w:val="32"/>
        </w:rPr>
      </w:pPr>
      <w:bookmarkStart w:id="57" w:name="_Toc15377223"/>
      <w:r>
        <w:rPr>
          <w:rFonts w:ascii="楷体" w:eastAsia="楷体" w:cs="楷体" w:hAnsi="楷体" w:hint="eastAsia"/>
          <w:bCs/>
          <w:sz w:val="32"/>
          <w:szCs w:val="32"/>
        </w:rPr>
        <w:t>（二）政府采购支出情况</w:t>
      </w:r>
      <w:bookmarkEnd w:id="57"/>
    </w:p>
    <w:p>
      <w:pPr>
        <w:spacing w:line="560" w:lineRule="exact"/>
        <w:ind w:firstLineChars="200" w:firstLine="640"/>
        <w:outlineLvl w:val="2"/>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21年，四川省广元市宝轮中学政府采购支出总额0.00万元，其中：政府采购货物支出0.00万元、政府采购工程支出0.00万元、政府采购服务支出0.00万元。授予中小企业合同金额0.00万元，占政府采购支出总额的0.00</w:t>
      </w:r>
      <w:r>
        <w:rPr>
          <w:rFonts w:ascii="仿宋_GB2312" w:eastAsia="仿宋_GB2312"/>
          <w:sz w:val="32"/>
          <w:szCs w:val="32"/>
        </w:rPr>
        <w:t>%</w:t>
      </w:r>
      <w:r>
        <w:rPr>
          <w:rFonts w:ascii="仿宋_GB2312" w:eastAsia="仿宋_GB2312" w:hint="eastAsia"/>
          <w:sz w:val="32"/>
          <w:szCs w:val="32"/>
        </w:rPr>
        <w:t>，其中：授予小微企业合同金额0.00万元，占政府采购支出总额的0.00</w:t>
      </w:r>
      <w:r>
        <w:rPr>
          <w:rFonts w:ascii="仿宋_GB2312" w:eastAsia="仿宋_GB2312"/>
          <w:sz w:val="32"/>
          <w:szCs w:val="32"/>
        </w:rPr>
        <w:t>%</w:t>
      </w:r>
      <w:r>
        <w:rPr>
          <w:rFonts w:ascii="仿宋_GB2312" w:eastAsia="仿宋_GB2312" w:hint="eastAsia"/>
          <w:sz w:val="32"/>
          <w:szCs w:val="32"/>
        </w:rPr>
        <w:t>。</w:t>
      </w:r>
    </w:p>
    <w:p>
      <w:pPr>
        <w:spacing w:line="560" w:lineRule="exact"/>
        <w:ind w:firstLineChars="200" w:firstLine="640"/>
        <w:outlineLvl w:val="2"/>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spacing w:line="560" w:lineRule="exact"/>
        <w:ind w:firstLineChars="200" w:firstLine="640"/>
        <w:outlineLvl w:val="2"/>
        <w:rPr>
          <w:rFonts w:ascii="楷体" w:eastAsia="楷体" w:cs="楷体" w:hAnsi="楷体"/>
          <w:bCs/>
          <w:sz w:val="32"/>
          <w:szCs w:val="32"/>
        </w:rPr>
      </w:pPr>
      <w:bookmarkStart w:id="58" w:name="_Toc15377224"/>
      <w:r>
        <w:rPr>
          <w:rFonts w:ascii="楷体" w:eastAsia="楷体" w:cs="楷体" w:hAnsi="楷体" w:hint="eastAsia"/>
          <w:bCs/>
          <w:sz w:val="32"/>
          <w:szCs w:val="32"/>
        </w:rPr>
        <w:t>（三）国有资产占有使用情况</w:t>
      </w:r>
      <w:bookmarkEnd w:id="58"/>
    </w:p>
    <w:p>
      <w:pPr>
        <w:autoSpaceDE w:val="0"/>
        <w:autoSpaceDN w:val="0"/>
        <w:adjustRightInd w:val="0"/>
        <w:spacing w:line="560" w:lineRule="exact"/>
        <w:ind w:firstLineChars="200" w:firstLine="640"/>
        <w:jc w:val="left"/>
        <w:outlineLvl w:val="2"/>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日，四川省广元市宝轮中学共有车辆1辆，其中：主要领导干部用车0辆、机要通信用车0辆、应急保障用车0辆、其他用车1辆,单价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pPr>
        <w:autoSpaceDE w:val="0"/>
        <w:autoSpaceDN w:val="0"/>
        <w:adjustRightInd w:val="0"/>
        <w:spacing w:line="56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表，按单位决算报表填报数据罗列车辆情况。）</w:t>
      </w:r>
    </w:p>
    <w:p>
      <w:pPr>
        <w:spacing w:line="560" w:lineRule="exact"/>
        <w:ind w:firstLineChars="200" w:firstLine="640"/>
        <w:outlineLvl w:val="2"/>
        <w:rPr>
          <w:rFonts w:ascii="楷体" w:eastAsia="楷体" w:cs="楷体" w:hAnsi="楷体"/>
          <w:bCs/>
          <w:sz w:val="32"/>
          <w:szCs w:val="32"/>
        </w:rPr>
      </w:pPr>
      <w:r>
        <w:rPr>
          <w:rFonts w:ascii="楷体" w:eastAsia="楷体" w:cs="楷体" w:hAnsi="楷体" w:hint="eastAsia"/>
          <w:bCs/>
          <w:sz w:val="32"/>
          <w:szCs w:val="32"/>
        </w:rPr>
        <w:t>（四）预算绩效管理情况</w:t>
      </w:r>
    </w:p>
    <w:p>
      <w:pPr>
        <w:snapToGrid w:val="0"/>
        <w:spacing w:line="540" w:lineRule="exact"/>
        <w:ind w:firstLineChars="200" w:firstLine="560"/>
        <w:rPr>
          <w:rFonts w:ascii="仿宋_GB2312" w:eastAsia="仿宋_GB2312" w:cs="仿宋_GB2312" w:hAnsi="仿宋_GB2312"/>
          <w:color w:val="000000"/>
          <w:sz w:val="28"/>
          <w:szCs w:val="28"/>
        </w:rPr>
      </w:pPr>
      <w:r>
        <w:rPr>
          <w:rFonts w:ascii="仿宋_GB2312" w:eastAsia="仿宋_GB2312" w:cs="仿宋_GB2312" w:hAnsi="仿宋_GB2312" w:hint="eastAsia"/>
          <w:color w:val="000000"/>
          <w:sz w:val="28"/>
          <w:szCs w:val="28"/>
        </w:rPr>
        <w:t>根据预算绩效管理要求，本部门（单位）在年初预算编制阶段，组织对高中减免学费、助学金、学生营养改善计划等项目开展了预算事前绩效评估，对项目编制了绩效目标，预算执行过程中，选取高中助学金项目开展绩效监控，年终执行完毕后，对项目开展了绩效目标完成情况梳理填报</w:t>
      </w:r>
    </w:p>
    <w:p>
      <w:pPr>
        <w:spacing w:line="560" w:lineRule="exact"/>
        <w:outlineLvl w:val="2"/>
        <w:rPr>
          <w:rFonts w:ascii="仿宋_GB2312" w:eastAsia="仿宋_GB2312" w:cs="仿宋_GB2312" w:hAnsi="仿宋_GB2312"/>
          <w:sz w:val="32"/>
          <w:szCs w:val="32"/>
        </w:rPr>
      </w:pPr>
      <w:r>
        <w:rPr>
          <w:rFonts w:ascii="仿宋_GB2312" w:eastAsia="仿宋_GB2312" w:cs="仿宋_GB2312" w:hAnsi="仿宋_GB2312" w:hint="eastAsia"/>
          <w:sz w:val="32"/>
          <w:szCs w:val="32"/>
        </w:rPr>
        <w:t>，2021年特定目标类部门预算项目绩效目标自评表见附件（第四部分）。</w:t>
      </w:r>
    </w:p>
    <w:p>
      <w:pPr>
        <w:autoSpaceDE w:val="0"/>
        <w:autoSpaceDN w:val="0"/>
        <w:adjustRightInd w:val="0"/>
        <w:spacing w:line="560" w:lineRule="exact"/>
        <w:ind w:firstLineChars="200" w:firstLine="640"/>
        <w:outlineLvl w:val="2"/>
        <w:rPr>
          <w:rFonts w:ascii="仿宋" w:eastAsia="仿宋" w:hAnsi="仿宋"/>
          <w:b/>
          <w:sz w:val="32"/>
          <w:szCs w:val="32"/>
        </w:rPr>
      </w:pPr>
      <w:r>
        <w:rPr>
          <w:rFonts w:ascii="仿宋" w:eastAsia="仿宋" w:hAnsi="仿宋" w:hint="eastAsia"/>
          <w:b/>
          <w:sz w:val="32"/>
          <w:szCs w:val="32"/>
        </w:rPr>
        <w:t>（</w:t>
      </w:r>
      <w:r>
        <w:rPr>
          <w:rFonts w:ascii="仿宋" w:eastAsia="仿宋" w:hAnsi="仿宋" w:hint="eastAsia"/>
          <w:b/>
          <w:sz w:val="30"/>
          <w:szCs w:val="30"/>
        </w:rPr>
        <w:t>注：单位</w:t>
      </w:r>
      <w:r>
        <w:rPr>
          <w:rFonts w:ascii="仿宋_GB2312" w:eastAsia="仿宋_GB2312" w:cs="仿宋_GB2312" w:hAnsi="仿宋_GB2312" w:hint="eastAsia"/>
          <w:b/>
          <w:sz w:val="30"/>
          <w:szCs w:val="30"/>
        </w:rPr>
        <w:t>2021年特定目标类部门预算项目绩效目标自评表为本部门2021年部门整体支出绩效评价报告中涉及本单位的附表</w:t>
      </w:r>
      <w:r>
        <w:rPr>
          <w:rFonts w:ascii="仿宋" w:eastAsia="仿宋" w:hAnsi="仿宋" w:hint="eastAsia"/>
          <w:b/>
          <w:sz w:val="30"/>
          <w:szCs w:val="30"/>
        </w:rPr>
        <w:t>）</w:t>
      </w:r>
    </w:p>
    <w:p>
      <w:pPr>
        <w:pStyle w:val="15"/>
        <w:spacing w:beforeLines="0"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2"/>
        </w:numPr>
        <w:spacing w:line="600" w:lineRule="exact"/>
        <w:ind w:left="0" w:firstLineChars="150" w:firstLine="660"/>
        <w:jc w:val="center"/>
        <w:outlineLvl w:val="0"/>
        <w:rPr>
          <w:rStyle w:val="1Char"/>
          <w:rFonts w:ascii="黑体" w:eastAsia="黑体" w:hAnsi="黑体"/>
          <w:b w:val="0"/>
        </w:rPr>
      </w:pPr>
      <w:bookmarkStart w:id="59" w:name="_Toc15396613"/>
      <w:bookmarkStart w:id="60" w:name="_Toc13602"/>
      <w:bookmarkStart w:id="61" w:name="_Toc15377225"/>
      <w:r>
        <w:rPr>
          <w:rFonts w:ascii="黑体" w:eastAsia="黑体" w:hAnsi="黑体" w:hint="eastAsia"/>
          <w:sz w:val="44"/>
          <w:szCs w:val="44"/>
        </w:rPr>
        <w:t>名</w:t>
      </w:r>
      <w:r>
        <w:rPr>
          <w:rStyle w:val="1Char"/>
          <w:rFonts w:ascii="黑体" w:eastAsia="黑体" w:hAnsi="黑体" w:hint="eastAsia"/>
          <w:b w:val="0"/>
        </w:rPr>
        <w:t>词解释</w:t>
      </w:r>
      <w:bookmarkEnd w:id="59"/>
      <w:bookmarkEnd w:id="60"/>
      <w:bookmarkEnd w:id="61"/>
    </w:p>
    <w:p>
      <w:pPr>
        <w:snapToGrid w:val="0"/>
        <w:spacing w:line="560" w:lineRule="exact"/>
        <w:jc w:val="left"/>
        <w:rPr>
          <w:rFonts w:ascii="宋体"/>
          <w:b/>
          <w:sz w:val="44"/>
          <w:szCs w:val="44"/>
        </w:rPr>
      </w:pPr>
    </w:p>
    <w:p>
      <w:pPr>
        <w:pStyle w:val="27"/>
        <w:adjustRightInd w:val="0"/>
        <w:snapToGrid w:val="0"/>
        <w:spacing w:line="560" w:lineRule="exact"/>
        <w:ind w:firstLineChars="200" w:firstLine="640"/>
        <w:rPr>
          <w:rFonts w:ascii="仿宋_GB2312" w:eastAsia="仿宋_GB2312"/>
          <w:color w:val="auto"/>
          <w:sz w:val="32"/>
          <w:szCs w:val="32"/>
        </w:rPr>
      </w:pPr>
      <w:bookmarkStart w:id="62" w:name="_Toc15680"/>
      <w:r>
        <w:rPr>
          <w:rFonts w:ascii="仿宋_GB2312" w:eastAsia="仿宋_GB2312" w:hint="eastAsia"/>
          <w:color w:val="auto"/>
          <w:sz w:val="32"/>
          <w:szCs w:val="32"/>
        </w:rPr>
        <w:t>1.财</w:t>
      </w:r>
      <w:r>
        <w:rPr>
          <w:rFonts w:ascii="仿宋_GB2312" w:eastAsia="仿宋_GB2312" w:hint="eastAsia"/>
          <w:color w:val="auto"/>
          <w:spacing w:val="-6"/>
          <w:sz w:val="32"/>
          <w:szCs w:val="32"/>
        </w:rPr>
        <w:t>政拨款收入：指单位从同级财政部门取得的财政预算资金</w:t>
      </w:r>
      <w:r>
        <w:rPr>
          <w:rFonts w:ascii="仿宋_GB2312" w:eastAsia="仿宋_GB2312" w:hint="eastAsia"/>
          <w:color w:val="auto"/>
          <w:sz w:val="32"/>
          <w:szCs w:val="32"/>
        </w:rPr>
        <w:t>。</w:t>
      </w:r>
      <w:bookmarkEnd w:id="62"/>
    </w:p>
    <w:p>
      <w:pPr>
        <w:pStyle w:val="27"/>
        <w:adjustRightInd w:val="0"/>
        <w:snapToGrid w:val="0"/>
        <w:spacing w:line="560" w:lineRule="exact"/>
        <w:ind w:firstLineChars="200" w:firstLine="640"/>
        <w:rPr>
          <w:rFonts w:ascii="仿宋_GB2312" w:eastAsia="仿宋_GB2312"/>
          <w:color w:val="auto"/>
          <w:sz w:val="32"/>
          <w:szCs w:val="32"/>
        </w:rPr>
      </w:pPr>
      <w:bookmarkStart w:id="63" w:name="_Toc18447"/>
      <w:r>
        <w:rPr>
          <w:rFonts w:ascii="仿宋_GB2312" w:eastAsia="仿宋_GB2312" w:hint="eastAsia"/>
          <w:color w:val="auto"/>
          <w:sz w:val="32"/>
          <w:szCs w:val="32"/>
        </w:rPr>
        <w:t>2.事业收入：指事业单位开展专业业务活动及辅助活动取得的收入。</w:t>
      </w:r>
      <w:bookmarkEnd w:id="63"/>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3.经营收入：指事业单位在专业业务活动及其辅助活动之外开展非独立核算经营活动取得的收入。。</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 xml:space="preserve">4.其他收入：指单位取得的除上述收入以外的各项收入。主要是学前教育保育教育费收入、银行存款利息收入等。 </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7"/>
        <w:adjustRightInd w:val="0"/>
        <w:snapToGrid w:val="0"/>
        <w:spacing w:line="560" w:lineRule="exact"/>
        <w:ind w:firstLineChars="200" w:firstLine="640"/>
        <w:rPr>
          <w:rFonts w:ascii="仿宋_GB2312" w:eastAsia="仿宋_GB2312"/>
          <w:color w:val="auto"/>
          <w:sz w:val="32"/>
          <w:szCs w:val="32"/>
        </w:rPr>
      </w:pPr>
      <w:bookmarkStart w:id="64" w:name="_Toc20496"/>
      <w:r>
        <w:rPr>
          <w:rFonts w:ascii="仿宋_GB2312" w:eastAsia="仿宋_GB2312" w:hint="eastAsia"/>
          <w:color w:val="auto"/>
          <w:sz w:val="32"/>
          <w:szCs w:val="32"/>
        </w:rPr>
        <w:t>6.年初结转和结余：指以前年度尚未完成、结转到本年按有关规定继续使用的资金。</w:t>
      </w:r>
      <w:bookmarkEnd w:id="64"/>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7.结余分配：指事业单位按照事业单位会计制度的规定从非财政补助结余中分配的事业基金和职工福利基金等。</w:t>
      </w:r>
    </w:p>
    <w:p>
      <w:pPr>
        <w:pStyle w:val="27"/>
        <w:adjustRightInd w:val="0"/>
        <w:snapToGrid w:val="0"/>
        <w:spacing w:line="560" w:lineRule="exact"/>
        <w:ind w:firstLineChars="200" w:firstLine="640"/>
        <w:rPr>
          <w:rFonts w:ascii="仿宋_GB2312" w:eastAsia="仿宋_GB2312"/>
          <w:color w:val="auto"/>
          <w:sz w:val="32"/>
          <w:szCs w:val="32"/>
        </w:rPr>
      </w:pPr>
      <w:bookmarkStart w:id="65" w:name="_Toc1650"/>
      <w:r>
        <w:rPr>
          <w:rFonts w:ascii="仿宋_GB2312" w:eastAsia="仿宋_GB2312" w:hint="eastAsia"/>
          <w:color w:val="auto"/>
          <w:sz w:val="32"/>
          <w:szCs w:val="32"/>
        </w:rPr>
        <w:t>8、年末结转和结余：指单位按有关规定结转到下年或以后年度继续使用的资金。</w:t>
      </w:r>
      <w:bookmarkEnd w:id="65"/>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9.教育支出（类）教育管理事务（款）行政运行（项）:反映教育行政单位（包括实行公务员管理的事业单位）的基本支出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10. 教育支出（类）教育管理事务（款）一般行政管理事务（项）:反映行政单位（包括实行公务员管理的事业单位）未单独设置项级科目的其它项目支出。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11. 教育支出（类）教育管理事务（款）其它教育管理事务支出（项）:反映除上述项目以外其它用户教育管理事务方面的支出。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12. 教育支出（类）普通教育（款）学前教育（项）:反映各部门举办的学前教育支出。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13. 教育支出（类）普通教育（款）小学教育（项）:反映各部门举办的小学教育支出。政府各部门对社会中介组织等举办的小学的资助，如各类捐赠、补贴等，也在本科目中反映。</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14. 教育支出（类）普通教育（款）初中教育（项）: 反映各部门举办的初中教育支出。政府各部门对社会中介组织等举办的初中教育的资助，如捐赠、补贴等，也在本科目中反映。</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15. 教育支出（类）普通教育（款）高中教育（项）: 反映各部门举办的高级中学教育支出。政府各部门对社会中介组织等举办的高级中学的资助，如捐赠、补贴等，也在本科目中反映。</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16. 教育支出（类）普通教育（款）其它普通教育（项）: 反映除上述项目以外其他用于普通教育方面的支出。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17. 教育支出（类）职业教育（款）职业高中教育（项）: 反映各部门举办的职业中学、农业中学（含普通高中改制的）、半工（农）半读中学的支出或补助费</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18. 教育</w:t>
      </w:r>
      <w:r>
        <w:rPr>
          <w:rFonts w:ascii="仿宋_GB2312" w:eastAsia="仿宋_GB2312" w:hint="eastAsia"/>
          <w:color w:val="auto"/>
          <w:spacing w:val="-6"/>
          <w:sz w:val="32"/>
          <w:szCs w:val="32"/>
        </w:rPr>
        <w:t>支出（类）职业教育（款）高等职业教育（项）:反映经国家批准设立的高等职业大学、专科职业教育等方面的</w:t>
      </w:r>
      <w:r>
        <w:rPr>
          <w:rFonts w:ascii="仿宋_GB2312" w:eastAsia="仿宋_GB2312" w:hint="eastAsia"/>
          <w:color w:val="auto"/>
          <w:sz w:val="32"/>
          <w:szCs w:val="32"/>
        </w:rPr>
        <w:t>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19. 教育支出（类）特殊教育（款）特殊学校教育（项）: 指各部门举办的盲童学校、聋哑学校、智力落后儿童学校、其它生理缺陷儿童学校的支出。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20. 教育支出（类）特殊教育（款）工读学校教育（项）:指各部门举办的工读学校的支出。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21. 教育支出（类）教育附加费安排的支出（款）农村中小学校舍建设（项）:反映教育附加费安排用于农村中小学校舍新建、改建、修缮和维护的支出。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22. 教育支出（类）教育附加费安排的支出（款）城市中小学校舍建设（项）: 反映教育附加费安排用于城市中小学校舍新建、改建、修缮和维护的支出。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23. 教育支出（类）教育附加费安排的支出（款）其它教育附加费安排的支出（项）: 指除上述项目以外的教育附加费支出。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24. 教育支出（类）其它教育支出（款）其他教育支出（项）: 指上述项目以外其他用于教育方面的支出。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25. 社会保障和就业支出（类）行政事业单位离退休（款）机关事业单位基本养老保险缴费支出（项）: 指机关事业单位实施养老保险制度由单位缴纳的基本养老保险费支出。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26. 社会保障和就业支出（类）行政事业单位离退休（款）机关事业单位职业年金缴费支出（项）: 指机关事业单位实施养老保险制度由单位实际缴纳的职业年金支出。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27. 社会保障和就业支出（类）抚恤（款）死亡抚恤（项）: 指按规定用于烈士和牺牲、病故人员家属的一次性和定期抚恤金以及丧葬补助费。</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30. 农林水支出（类）扶贫（款）其它扶贫支出（项）: 指除上述项目以外其他用于扶贫方面的支出。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31. 住房保障支出（类）住房改革支出（款）住房公积金（项）: 指行政事业单位按人力资源和社会保障部、财政部规定的基本工资和津贴补贴以及规定比例为职工缴纳的住房公积金。</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32. 其他支出（类）其他支出（款）其他支出（项）: 指上述项目以外其他不能划分到具体功能科目中的支出项目。</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33.基本支出：指为保障机构正常运转、完成日常工作任务而发生的人员支出和公用支出。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 xml:space="preserve">34.项目支出：指在基本支出之外为完成特定行政任务和事业发展目标所发生的支出。 </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35.经营支出：指事业单位在专业业务活动及其辅助活动之外开展非独立核算经营活动发生的支出。</w:t>
      </w:r>
    </w:p>
    <w:p>
      <w:pPr>
        <w:pStyle w:val="27"/>
        <w:adjustRightInd w:val="0"/>
        <w:snapToGrid w:val="0"/>
        <w:spacing w:line="560" w:lineRule="exact"/>
        <w:ind w:firstLineChars="200" w:firstLine="640"/>
        <w:outlineLvl w:val="2"/>
        <w:rPr>
          <w:rFonts w:ascii="仿宋_GB2312" w:eastAsia="仿宋_GB2312"/>
          <w:color w:val="auto"/>
          <w:sz w:val="32"/>
          <w:szCs w:val="32"/>
        </w:rPr>
      </w:pPr>
      <w:r>
        <w:rPr>
          <w:rFonts w:ascii="仿宋_GB2312" w:eastAsia="仿宋_GB2312" w:hint="eastAsia"/>
          <w:color w:val="auto"/>
          <w:sz w:val="32"/>
          <w:szCs w:val="32"/>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napToGrid w:val="0"/>
        <w:spacing w:line="560" w:lineRule="exact"/>
        <w:ind w:firstLine="640"/>
        <w:outlineLvl w:val="2"/>
        <w:rPr>
          <w:rFonts w:ascii="仿宋" w:eastAsia="仿宋" w:hAnsi="仿宋"/>
          <w:b/>
          <w:sz w:val="32"/>
          <w:szCs w:val="32"/>
        </w:rPr>
      </w:pPr>
      <w:r>
        <w:rPr>
          <w:rFonts w:ascii="仿宋" w:eastAsia="仿宋" w:hAnsi="仿宋" w:hint="eastAsia"/>
          <w:b/>
          <w:sz w:val="32"/>
          <w:szCs w:val="32"/>
        </w:rPr>
        <w:t>（解释本单位决算报表中涉及的全部功能分类科目至项级，不涉及的科目请自行删除。请参照《</w:t>
      </w:r>
      <w:r>
        <w:rPr>
          <w:rFonts w:ascii="仿宋" w:eastAsia="仿宋" w:hAnsi="仿宋"/>
          <w:b/>
          <w:sz w:val="32"/>
          <w:szCs w:val="32"/>
        </w:rPr>
        <w:t>20</w:t>
      </w:r>
      <w:r>
        <w:rPr>
          <w:rFonts w:ascii="仿宋" w:eastAsia="仿宋" w:hAnsi="仿宋" w:hint="eastAsia"/>
          <w:b/>
          <w:sz w:val="32"/>
          <w:szCs w:val="32"/>
        </w:rPr>
        <w:t>21年政府收支分类科目》增减内容。）</w:t>
      </w:r>
    </w:p>
    <w:p>
      <w:pPr>
        <w:snapToGrid w:val="0"/>
        <w:spacing w:line="560" w:lineRule="exact"/>
        <w:ind w:firstLineChars="200" w:firstLine="640"/>
        <w:outlineLvl w:val="2"/>
        <w:rPr>
          <w:rFonts w:ascii="仿宋" w:eastAsia="仿宋" w:hAnsi="仿宋"/>
          <w:b/>
          <w:sz w:val="32"/>
          <w:szCs w:val="32"/>
        </w:rPr>
      </w:pPr>
      <w:r>
        <w:rPr>
          <w:rFonts w:ascii="仿宋" w:eastAsia="仿宋" w:hAnsi="仿宋" w:hint="eastAsia"/>
          <w:b/>
          <w:sz w:val="32"/>
          <w:szCs w:val="32"/>
        </w:rPr>
        <w:t>（名词解释部分请根据各单位实际列支情况罗列，并根据本单位职责职能增减名词解释内容。）</w:t>
      </w:r>
    </w:p>
    <w:p>
      <w:pPr>
        <w:numPr>
          <w:ilvl w:val="0"/>
          <w:numId w:val="2"/>
        </w:numPr>
        <w:spacing w:line="600" w:lineRule="exact"/>
        <w:jc w:val="center"/>
        <w:outlineLvl w:val="0"/>
        <w:rPr>
          <w:rStyle w:val="1Char"/>
          <w:rFonts w:ascii="黑体" w:eastAsia="黑体" w:hAnsi="黑体"/>
          <w:b w:val="0"/>
        </w:rPr>
      </w:pPr>
      <w:bookmarkStart w:id="66" w:name="_Toc15377226"/>
      <w:r>
        <w:rPr>
          <w:rFonts w:ascii="宋体"/>
          <w:b/>
          <w:sz w:val="44"/>
          <w:szCs w:val="44"/>
        </w:rPr>
        <w:br w:type="page"/>
      </w:r>
      <w:bookmarkStart w:id="67" w:name="_Toc15396614"/>
      <w:bookmarkStart w:id="68" w:name="_Toc8790"/>
      <w:r>
        <w:rPr>
          <w:rStyle w:val="1Char"/>
          <w:rFonts w:ascii="黑体" w:eastAsia="黑体" w:hAnsi="黑体" w:hint="eastAsia"/>
          <w:b w:val="0"/>
        </w:rPr>
        <w:t>附件</w:t>
      </w:r>
      <w:bookmarkEnd w:id="67"/>
      <w:bookmarkEnd w:id="68"/>
    </w:p>
    <w:p>
      <w:pPr>
        <w:pStyle w:val="15"/>
        <w:spacing w:beforeLines="0" w:before="93"/>
      </w:pPr>
    </w:p>
    <w:p>
      <w:pPr>
        <w:pStyle w:val="15"/>
        <w:spacing w:beforeLines="0" w:before="93"/>
        <w:outlineLvl w:val="1"/>
      </w:pPr>
      <w:bookmarkStart w:id="69" w:name="_Toc6467"/>
      <w:r>
        <w:rPr>
          <w:rFonts w:hint="eastAsia"/>
        </w:rPr>
        <w:t>附件1：</w:t>
      </w:r>
      <w:bookmarkEnd w:id="69"/>
    </w:p>
    <w:p>
      <w:pPr>
        <w:widowControl/>
        <w:spacing w:line="580" w:lineRule="exact"/>
        <w:contextualSpacing/>
        <w:jc w:val="center"/>
        <w:rPr>
          <w:rFonts w:ascii="方正小标宋简体" w:eastAsia="方正小标宋简体" w:hAnsi="宋体"/>
          <w:sz w:val="44"/>
          <w:szCs w:val="44"/>
          <w:shd w:val="clear" w:color="auto" w:fill="FFFFFF"/>
        </w:rPr>
      </w:pPr>
      <w:r>
        <w:rPr>
          <w:rFonts w:ascii="方正小标宋简体" w:eastAsia="方正小标宋简体" w:hAnsi="宋体" w:hint="eastAsia"/>
          <w:sz w:val="44"/>
          <w:szCs w:val="44"/>
          <w:shd w:val="clear" w:color="auto" w:fill="FFFFFF"/>
        </w:rPr>
        <w:t>四川省广元市宝轮中学</w:t>
      </w:r>
    </w:p>
    <w:p>
      <w:pPr>
        <w:widowControl/>
        <w:spacing w:line="580" w:lineRule="exact"/>
        <w:contextualSpacing/>
        <w:jc w:val="center"/>
        <w:outlineLvl w:val="1"/>
        <w:rPr>
          <w:rFonts w:ascii="方正小标宋简体" w:eastAsia="方正小标宋简体" w:hAnsi="宋体"/>
          <w:sz w:val="44"/>
          <w:szCs w:val="44"/>
          <w:shd w:val="clear" w:color="auto" w:fill="FFFFFF"/>
        </w:rPr>
      </w:pPr>
      <w:bookmarkStart w:id="70" w:name="_Toc2383"/>
      <w:r>
        <w:rPr>
          <w:rFonts w:ascii="方正小标宋简体" w:eastAsia="方正小标宋简体" w:hAnsi="宋体" w:hint="eastAsia"/>
          <w:sz w:val="44"/>
          <w:szCs w:val="44"/>
          <w:shd w:val="clear" w:color="auto" w:fill="FFFFFF"/>
        </w:rPr>
        <w:t>2021年部门整体支出绩效评价报告</w:t>
      </w:r>
      <w:bookmarkEnd w:id="70"/>
    </w:p>
    <w:p>
      <w:pPr>
        <w:pStyle w:val="15"/>
        <w:snapToGrid w:val="0"/>
        <w:spacing w:beforeLines="0" w:before="30" w:line="540" w:lineRule="exact"/>
        <w:outlineLvl w:val="1"/>
      </w:pPr>
    </w:p>
    <w:p>
      <w:pPr>
        <w:snapToGrid w:val="0"/>
        <w:spacing w:line="540" w:lineRule="exact"/>
        <w:ind w:firstLineChars="200" w:firstLine="640"/>
        <w:contextualSpacing/>
        <w:outlineLvl w:val="2"/>
        <w:rPr>
          <w:rFonts w:ascii="仿宋_GB2312" w:eastAsia="仿宋_GB2312" w:cs="仿宋" w:hAnsi="Calibri"/>
          <w:kern w:val="0"/>
          <w:sz w:val="32"/>
          <w:szCs w:val="32"/>
        </w:rPr>
      </w:pPr>
      <w:r>
        <w:rPr>
          <w:rFonts w:ascii="仿宋_GB2312" w:eastAsia="仿宋_GB2312" w:cs="仿宋" w:hAnsi="Calibri" w:hint="eastAsia"/>
          <w:kern w:val="0"/>
          <w:sz w:val="32"/>
          <w:szCs w:val="32"/>
        </w:rPr>
        <w:t>根据广元市利州区财政局《关于开展2022年部门、政策和项目支出绩效评价工作的通知》（广利财发〔2022〕7号）要求，我校高度重视，及时组织对2021年度我校整体支出绩效评价进行了自评，现将有关情况报告如下：</w:t>
      </w:r>
    </w:p>
    <w:p>
      <w:pPr>
        <w:numPr>
          <w:ilvl w:val="0"/>
          <w:numId w:val="3"/>
        </w:numPr>
        <w:adjustRightInd w:val="0"/>
        <w:snapToGrid w:val="0"/>
        <w:spacing w:line="540" w:lineRule="exact"/>
        <w:ind w:left="0" w:firstLineChars="200" w:firstLine="640"/>
        <w:contextualSpacing/>
        <w:outlineLvl w:val="1"/>
        <w:rPr>
          <w:rFonts w:ascii="方正黑体简体" w:eastAsia="方正黑体简体" w:cs="宋体" w:hAnsi="宋体"/>
          <w:kern w:val="0"/>
          <w:sz w:val="32"/>
          <w:szCs w:val="32"/>
          <w:shd w:val="clear" w:color="auto" w:fill="FFFFFF"/>
          <w:lang w:val="zh-CN"/>
        </w:rPr>
      </w:pPr>
      <w:bookmarkStart w:id="71" w:name="_Toc18784"/>
      <w:r>
        <w:rPr>
          <w:rFonts w:ascii="方正黑体简体" w:eastAsia="方正黑体简体" w:cs="宋体" w:hAnsi="宋体" w:hint="eastAsia"/>
          <w:kern w:val="0"/>
          <w:sz w:val="32"/>
          <w:szCs w:val="32"/>
          <w:shd w:val="clear" w:color="auto" w:fill="FFFFFF"/>
          <w:lang w:val="zh-CN"/>
        </w:rPr>
        <w:t>部门（单位）概况</w:t>
      </w:r>
      <w:bookmarkEnd w:id="71"/>
    </w:p>
    <w:p>
      <w:pPr>
        <w:snapToGrid w:val="0"/>
        <w:spacing w:line="540" w:lineRule="exact"/>
        <w:ind w:firstLineChars="200" w:firstLine="640"/>
        <w:outlineLvl w:val="2"/>
        <w:rPr>
          <w:rFonts w:ascii="楷体" w:eastAsia="楷体" w:cs="楷体" w:hAnsi="楷体"/>
          <w:sz w:val="32"/>
          <w:szCs w:val="32"/>
        </w:rPr>
      </w:pPr>
      <w:r>
        <w:rPr>
          <w:rFonts w:ascii="楷体" w:eastAsia="楷体" w:cs="楷体" w:hAnsi="楷体" w:hint="eastAsia"/>
          <w:sz w:val="32"/>
          <w:szCs w:val="32"/>
        </w:rPr>
        <w:t>（一）机构组成</w:t>
      </w:r>
    </w:p>
    <w:p>
      <w:pPr>
        <w:snapToGrid w:val="0"/>
        <w:spacing w:line="540" w:lineRule="exact"/>
        <w:ind w:firstLineChars="200" w:firstLine="640"/>
        <w:contextualSpacing/>
        <w:outlineLvl w:val="2"/>
        <w:rPr>
          <w:rFonts w:ascii="仿宋_GB2312" w:eastAsia="仿宋_GB2312" w:cs="仿宋" w:hAnsi="Calibri"/>
          <w:kern w:val="0"/>
          <w:sz w:val="32"/>
          <w:szCs w:val="32"/>
        </w:rPr>
      </w:pPr>
      <w:r>
        <w:rPr>
          <w:rFonts w:ascii="仿宋_GB2312" w:eastAsia="仿宋_GB2312" w:cs="仿宋" w:hAnsi="Calibri" w:hint="eastAsia"/>
          <w:kern w:val="0"/>
          <w:sz w:val="32"/>
          <w:szCs w:val="32"/>
        </w:rPr>
        <w:t>四川省广元市宝轮中学隶属广元市利州区教育局下属二级单位。</w:t>
      </w:r>
    </w:p>
    <w:p>
      <w:pPr>
        <w:snapToGrid w:val="0"/>
        <w:spacing w:line="540" w:lineRule="exact"/>
        <w:ind w:firstLineChars="200" w:firstLine="640"/>
        <w:outlineLvl w:val="2"/>
        <w:rPr>
          <w:rFonts w:ascii="楷体" w:eastAsia="楷体" w:cs="楷体" w:hAnsi="楷体"/>
          <w:sz w:val="32"/>
          <w:szCs w:val="32"/>
        </w:rPr>
      </w:pPr>
      <w:r>
        <w:rPr>
          <w:rFonts w:ascii="楷体" w:eastAsia="楷体" w:cs="楷体" w:hAnsi="楷体" w:hint="eastAsia"/>
          <w:sz w:val="32"/>
          <w:szCs w:val="32"/>
        </w:rPr>
        <w:t>（二）机构职能</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1.负责贯彻党的教育方针，坚持社会主义办学方向，对学生进行德育、智育、体育、美育和劳动教育等方面的教育。</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2.负责配合各级人民政府依法动员适龄儿童、少年入学，严格控制学生辍学，依法保证适龄儿童、少年接受义务教育。</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3.负责制定学校教育发展规划，并抓好组织实施和落实工作。</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 xml:space="preserve">4.负责按照教育主管部门发布的指导性教学计划、教学大纲，组织实施教育教学活动。 </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5.决定和实施本校的教学计划，组织教学评比、集体备课，对学生进行统一考核、考试等。负责依据国家主管部门有关教学计划、课程设置等方面的规定。</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 xml:space="preserve">6.负责学籍管理。 </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 xml:space="preserve">7.负责聘任、培训、考核教师，依法奖励或处分有关教师和职工。 </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8.负责科学管理、合理使用学校的设施和经费，并积极筹措资金，改善办学条件。</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 xml:space="preserve">9.负责维护学校、师生的合法权益，有权拒绝任何组织和个人对教育教学活动进行非法干涉。 </w:t>
      </w:r>
    </w:p>
    <w:p>
      <w:pPr>
        <w:snapToGrid w:val="0"/>
        <w:spacing w:line="560" w:lineRule="exact"/>
        <w:ind w:firstLineChars="200" w:firstLine="640"/>
        <w:outlineLvl w:val="2"/>
        <w:rPr>
          <w:rFonts w:ascii="仿宋" w:eastAsia="仿宋" w:cs="仿宋" w:hAnsi="仿宋"/>
          <w:sz w:val="32"/>
          <w:szCs w:val="32"/>
        </w:rPr>
      </w:pPr>
      <w:r>
        <w:rPr>
          <w:rFonts w:ascii="仿宋" w:eastAsia="仿宋" w:cs="仿宋" w:hAnsi="仿宋" w:hint="eastAsia"/>
          <w:sz w:val="32"/>
          <w:szCs w:val="32"/>
        </w:rPr>
        <w:t>10.依法接受各级教育行政部门的检查指导和人民群众的监督。</w:t>
      </w:r>
    </w:p>
    <w:p>
      <w:pPr>
        <w:snapToGrid w:val="0"/>
        <w:spacing w:line="540" w:lineRule="exact"/>
        <w:ind w:firstLineChars="200" w:firstLine="640"/>
        <w:outlineLvl w:val="2"/>
        <w:rPr>
          <w:rFonts w:ascii="楷体" w:eastAsia="楷体" w:cs="楷体" w:hAnsi="楷体"/>
          <w:sz w:val="32"/>
          <w:szCs w:val="32"/>
          <w:lang w:val="zh-CN"/>
        </w:rPr>
      </w:pPr>
      <w:r>
        <w:rPr>
          <w:rFonts w:ascii="楷体" w:eastAsia="楷体" w:cs="楷体" w:hAnsi="楷体" w:hint="eastAsia"/>
          <w:sz w:val="32"/>
          <w:szCs w:val="32"/>
          <w:lang w:val="zh-CN"/>
        </w:rPr>
        <w:t>（三）</w:t>
      </w:r>
      <w:r>
        <w:rPr>
          <w:rFonts w:ascii="楷体" w:eastAsia="楷体" w:cs="楷体" w:hAnsi="楷体" w:hint="eastAsia"/>
          <w:sz w:val="32"/>
          <w:szCs w:val="32"/>
        </w:rPr>
        <w:t>人员概况</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全校现有教职工296人，学生3776人。其中：在职在编教职工296人，初中学生1388人，高中学生2388人保安8人。</w:t>
      </w:r>
    </w:p>
    <w:p>
      <w:pPr>
        <w:adjustRightInd w:val="0"/>
        <w:snapToGrid w:val="0"/>
        <w:spacing w:line="540" w:lineRule="exact"/>
        <w:ind w:firstLineChars="200" w:firstLine="640"/>
        <w:contextualSpacing/>
        <w:outlineLvl w:val="1"/>
        <w:rPr>
          <w:rFonts w:ascii="方正黑体简体" w:eastAsia="方正黑体简体" w:cs="宋体" w:hAnsi="宋体"/>
          <w:kern w:val="0"/>
          <w:sz w:val="32"/>
          <w:szCs w:val="32"/>
          <w:shd w:val="clear" w:color="auto" w:fill="FFFFFF"/>
        </w:rPr>
      </w:pPr>
      <w:bookmarkStart w:id="72" w:name="_Toc27776"/>
      <w:r>
        <w:rPr>
          <w:rFonts w:ascii="方正黑体简体" w:eastAsia="方正黑体简体" w:cs="宋体" w:hAnsi="宋体" w:hint="eastAsia"/>
          <w:kern w:val="0"/>
          <w:sz w:val="32"/>
          <w:szCs w:val="32"/>
          <w:shd w:val="clear" w:color="auto" w:fill="FFFFFF"/>
        </w:rPr>
        <w:t>二、部门财政资金收支情况</w:t>
      </w:r>
      <w:bookmarkEnd w:id="72"/>
    </w:p>
    <w:p>
      <w:pPr>
        <w:snapToGrid w:val="0"/>
        <w:spacing w:line="540" w:lineRule="exact"/>
        <w:ind w:firstLineChars="200" w:firstLine="640"/>
        <w:outlineLvl w:val="2"/>
        <w:rPr>
          <w:rFonts w:ascii="楷体" w:eastAsia="楷体" w:cs="楷体" w:hAnsi="楷体"/>
          <w:sz w:val="32"/>
          <w:szCs w:val="32"/>
          <w:lang w:val="zh-CN"/>
        </w:rPr>
      </w:pPr>
      <w:r>
        <w:rPr>
          <w:rFonts w:ascii="楷体" w:eastAsia="楷体" w:cs="楷体" w:hAnsi="楷体" w:hint="eastAsia"/>
          <w:sz w:val="32"/>
          <w:szCs w:val="32"/>
          <w:lang w:val="zh-CN"/>
        </w:rPr>
        <w:t>（一）部门财政资金收入情况</w:t>
      </w:r>
    </w:p>
    <w:p>
      <w:pPr>
        <w:snapToGrid w:val="0"/>
        <w:spacing w:line="540" w:lineRule="exact"/>
        <w:ind w:firstLineChars="200" w:firstLine="640"/>
        <w:outlineLvl w:val="2"/>
        <w:rPr>
          <w:rFonts w:ascii="仿宋" w:eastAsia="仿宋" w:cs="仿宋_GB2312" w:hAnsi="仿宋"/>
          <w:color w:val="000000"/>
          <w:sz w:val="32"/>
          <w:szCs w:val="32"/>
        </w:rPr>
      </w:pPr>
      <w:r>
        <w:rPr>
          <w:rFonts w:ascii="仿宋" w:eastAsia="仿宋" w:cs="仿宋_GB2312" w:hAnsi="仿宋" w:hint="eastAsia"/>
          <w:color w:val="000000"/>
          <w:sz w:val="32"/>
          <w:szCs w:val="32"/>
        </w:rPr>
        <w:t>2021年度</w:t>
      </w:r>
      <w:r>
        <w:rPr>
          <w:rFonts w:ascii="仿宋_GB2312" w:eastAsia="仿宋_GB2312" w:cs="仿宋" w:hAnsi="Calibri" w:hint="eastAsia"/>
          <w:color w:val="000000"/>
          <w:kern w:val="0"/>
          <w:sz w:val="32"/>
          <w:szCs w:val="32"/>
        </w:rPr>
        <w:t>四川省广元市宝轮中学</w:t>
      </w:r>
      <w:r>
        <w:rPr>
          <w:rFonts w:ascii="仿宋" w:eastAsia="仿宋" w:cs="仿宋_GB2312" w:hAnsi="仿宋" w:hint="eastAsia"/>
          <w:color w:val="000000"/>
          <w:sz w:val="32"/>
          <w:szCs w:val="32"/>
        </w:rPr>
        <w:t>本年一般公共预算财政拨款收入5418.1万元。</w:t>
      </w:r>
    </w:p>
    <w:p>
      <w:pPr>
        <w:snapToGrid w:val="0"/>
        <w:spacing w:line="540" w:lineRule="exact"/>
        <w:ind w:firstLineChars="200" w:firstLine="640"/>
        <w:outlineLvl w:val="2"/>
        <w:rPr>
          <w:rFonts w:ascii="楷体" w:eastAsia="楷体" w:cs="楷体" w:hAnsi="楷体"/>
          <w:color w:val="000000"/>
          <w:sz w:val="32"/>
          <w:szCs w:val="32"/>
          <w:lang w:val="zh-CN"/>
        </w:rPr>
      </w:pPr>
      <w:r>
        <w:rPr>
          <w:rFonts w:ascii="楷体" w:eastAsia="楷体" w:cs="楷体" w:hAnsi="楷体" w:hint="eastAsia"/>
          <w:color w:val="000000"/>
          <w:sz w:val="32"/>
          <w:szCs w:val="32"/>
          <w:lang w:val="zh-CN"/>
        </w:rPr>
        <w:t>（二）部门财政资金支出情况</w:t>
      </w:r>
    </w:p>
    <w:p>
      <w:pPr>
        <w:snapToGrid w:val="0"/>
        <w:spacing w:line="540" w:lineRule="exact"/>
        <w:ind w:firstLineChars="200" w:firstLine="640"/>
        <w:outlineLvl w:val="2"/>
        <w:rPr>
          <w:rFonts w:ascii="仿宋" w:eastAsia="仿宋" w:cs="仿宋_GB2312" w:hAnsi="仿宋"/>
          <w:color w:val="000000"/>
          <w:sz w:val="32"/>
          <w:szCs w:val="32"/>
        </w:rPr>
      </w:pPr>
      <w:r>
        <w:rPr>
          <w:rFonts w:ascii="仿宋" w:eastAsia="仿宋" w:cs="仿宋_GB2312" w:hAnsi="仿宋" w:hint="eastAsia"/>
          <w:color w:val="000000"/>
          <w:sz w:val="32"/>
          <w:szCs w:val="32"/>
          <w:lang w:val="zh-CN"/>
        </w:rPr>
        <w:t>20</w:t>
      </w:r>
      <w:r>
        <w:rPr>
          <w:rFonts w:ascii="仿宋" w:eastAsia="仿宋" w:cs="仿宋_GB2312" w:hAnsi="仿宋" w:hint="eastAsia"/>
          <w:color w:val="000000"/>
          <w:sz w:val="32"/>
          <w:szCs w:val="32"/>
        </w:rPr>
        <w:t>21</w:t>
      </w:r>
      <w:r>
        <w:rPr>
          <w:rFonts w:ascii="仿宋" w:eastAsia="仿宋" w:cs="仿宋_GB2312" w:hAnsi="仿宋" w:hint="eastAsia"/>
          <w:color w:val="000000"/>
          <w:sz w:val="32"/>
          <w:szCs w:val="32"/>
          <w:lang w:val="zh-CN"/>
        </w:rPr>
        <w:t>年度四川省广元市宝轮中学本年一般公共预算财政拨款支出5786</w:t>
      </w:r>
      <w:r>
        <w:rPr>
          <w:rFonts w:ascii="仿宋" w:eastAsia="仿宋" w:cs="仿宋_GB2312" w:hAnsi="仿宋" w:hint="eastAsia"/>
          <w:color w:val="000000"/>
          <w:sz w:val="32"/>
          <w:szCs w:val="32"/>
        </w:rPr>
        <w:t>万元。其中人员经费支出</w:t>
      </w:r>
      <w:r>
        <w:rPr>
          <w:rFonts w:ascii="仿宋" w:eastAsia="仿宋" w:hAnsi="仿宋" w:hint="eastAsia"/>
          <w:color w:val="000000"/>
          <w:spacing w:val="-6"/>
          <w:sz w:val="32"/>
          <w:szCs w:val="32"/>
        </w:rPr>
        <w:t>4938.84</w:t>
      </w:r>
      <w:r>
        <w:rPr>
          <w:rFonts w:ascii="仿宋" w:eastAsia="仿宋" w:cs="仿宋_GB2312" w:hAnsi="仿宋" w:hint="eastAsia"/>
          <w:color w:val="000000"/>
          <w:sz w:val="32"/>
          <w:szCs w:val="32"/>
        </w:rPr>
        <w:t>万元；公用经费支出793.72万元；项目支出669.71万元。</w:t>
      </w:r>
    </w:p>
    <w:p>
      <w:pPr>
        <w:adjustRightInd w:val="0"/>
        <w:snapToGrid w:val="0"/>
        <w:spacing w:line="540" w:lineRule="exact"/>
        <w:ind w:firstLineChars="200" w:firstLine="640"/>
        <w:contextualSpacing/>
        <w:outlineLvl w:val="1"/>
        <w:rPr>
          <w:rFonts w:ascii="方正仿宋简体" w:eastAsia="方正仿宋简体" w:cs="宋体" w:hAnsi="宋体"/>
          <w:color w:val="000000"/>
          <w:kern w:val="0"/>
          <w:sz w:val="32"/>
          <w:szCs w:val="32"/>
          <w:shd w:val="clear" w:color="auto" w:fill="FFFFFF"/>
        </w:rPr>
      </w:pPr>
      <w:bookmarkStart w:id="73" w:name="_Toc23895"/>
      <w:r>
        <w:rPr>
          <w:rFonts w:ascii="方正黑体简体" w:eastAsia="方正黑体简体" w:cs="宋体" w:hAnsi="宋体" w:hint="eastAsia"/>
          <w:color w:val="000000"/>
          <w:kern w:val="0"/>
          <w:sz w:val="32"/>
          <w:szCs w:val="32"/>
          <w:shd w:val="clear" w:color="auto" w:fill="FFFFFF"/>
        </w:rPr>
        <w:t>三、部门整体预算绩效管理情况</w:t>
      </w:r>
      <w:bookmarkEnd w:id="73"/>
    </w:p>
    <w:p>
      <w:pPr>
        <w:snapToGrid w:val="0"/>
        <w:spacing w:line="540" w:lineRule="exact"/>
        <w:ind w:firstLineChars="200" w:firstLine="640"/>
        <w:outlineLvl w:val="2"/>
        <w:rPr>
          <w:rFonts w:ascii="楷体" w:eastAsia="楷体" w:cs="楷体" w:hAnsi="楷体"/>
          <w:sz w:val="32"/>
          <w:szCs w:val="32"/>
        </w:rPr>
      </w:pPr>
      <w:r>
        <w:rPr>
          <w:rFonts w:ascii="楷体" w:eastAsia="楷体" w:cs="楷体" w:hAnsi="楷体" w:hint="eastAsia"/>
          <w:sz w:val="32"/>
          <w:szCs w:val="32"/>
        </w:rPr>
        <w:t>（一）部门预算管理</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1.</w:t>
      </w:r>
      <w:r>
        <w:rPr>
          <w:rFonts w:ascii="仿宋" w:eastAsia="仿宋" w:cs="仿宋_GB2312" w:hAnsi="仿宋"/>
          <w:sz w:val="32"/>
          <w:szCs w:val="32"/>
        </w:rPr>
        <w:t>部门绩效目标制定</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（1）部门绩效目标充分考虑到各项资金的使用内容、范围、方向和预期效果，符合国民经济和社会发展规划，符合部门职能及事业发展规划。</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（2）部门绩效目标从数量、质量、成本、时效以及经济效益、社会效益、生态效益、可持续影响、满意度等方面进行了细化和定量表述，具有可衡量性。</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（3）绩效目标的设定经过了调查研究和科学论证，符合客观实际，能够在一定期限内如期实现。</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（4）绩效目标相关指标设定与预算安排金额相对应，未超预算安排资金。</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2.</w:t>
      </w:r>
      <w:r>
        <w:rPr>
          <w:rFonts w:ascii="仿宋" w:eastAsia="仿宋" w:cs="仿宋_GB2312" w:hAnsi="仿宋"/>
          <w:sz w:val="32"/>
          <w:szCs w:val="32"/>
        </w:rPr>
        <w:t>预算编制</w:t>
      </w:r>
      <w:r>
        <w:rPr>
          <w:rFonts w:ascii="仿宋" w:eastAsia="仿宋" w:cs="仿宋_GB2312" w:hAnsi="仿宋" w:hint="eastAsia"/>
          <w:sz w:val="32"/>
          <w:szCs w:val="32"/>
        </w:rPr>
        <w:t>和执行</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（1）部门预算报送时间严格按照财政部门预算编制要求的时间及时报送部门预算。预算编制完整、准确，基础信息和科目使用准确。</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（2）严格执行预算，执行中一般不调整预算项目。年度预算收支平衡，人员支出按时间表进度执行，无挪用情况，完成部门经济和社会事业发展职能职责。</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（4）按时送部门决算，决算数据真实准确、帐表一致，部门决算编制人员与供养人员系统一致。</w:t>
      </w:r>
    </w:p>
    <w:p>
      <w:pPr>
        <w:snapToGrid w:val="0"/>
        <w:spacing w:line="540" w:lineRule="exact"/>
        <w:ind w:firstLineChars="200" w:firstLine="640"/>
        <w:outlineLvl w:val="2"/>
        <w:rPr>
          <w:rFonts w:ascii="楷体" w:eastAsia="楷体" w:cs="楷体" w:hAnsi="楷体"/>
          <w:sz w:val="32"/>
          <w:szCs w:val="32"/>
        </w:rPr>
      </w:pPr>
      <w:r>
        <w:rPr>
          <w:rFonts w:ascii="楷体" w:eastAsia="楷体" w:cs="楷体" w:hAnsi="楷体" w:hint="eastAsia"/>
          <w:sz w:val="32"/>
          <w:szCs w:val="32"/>
        </w:rPr>
        <w:t>（二）专项预算管理。</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1.专项预算编制情况</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各项专项预算的编制严格按照“二上二下”的程序，先学校根据年度工作目标提出当年的专项预算项目建议方案，经分管领导审核后由财务室编制并呈党支部会批准上报区教育局、区财政。根据区财政、区教育局下达的年度各类专项资金年度预算指标，进一步完善专项预算方案。方案完善后，财务室再次上报区教育局、区财政。财政最终批复后，各类专项预算指标分解下达到学校。</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rPr>
        <w:t>2.专项预算执行</w:t>
      </w:r>
    </w:p>
    <w:p>
      <w:pPr>
        <w:snapToGrid w:val="0"/>
        <w:spacing w:line="540" w:lineRule="exact"/>
        <w:ind w:firstLineChars="200" w:firstLine="640"/>
        <w:outlineLvl w:val="2"/>
        <w:rPr>
          <w:rFonts w:ascii="仿宋" w:eastAsia="仿宋" w:cs="仿宋_GB2312" w:hAnsi="仿宋"/>
          <w:color w:val="000000"/>
          <w:sz w:val="32"/>
          <w:szCs w:val="32"/>
        </w:rPr>
      </w:pPr>
      <w:r>
        <w:rPr>
          <w:rFonts w:ascii="仿宋" w:eastAsia="仿宋" w:cs="仿宋_GB2312" w:hAnsi="仿宋" w:hint="eastAsia"/>
          <w:sz w:val="32"/>
          <w:szCs w:val="32"/>
        </w:rPr>
        <w:t>对于上级或区本级下达的各类专项预算支出，严格按照预算批复的开支范围和标准执行，不准擅自调项、扩项、缩项，更不准拆借、挪用、挤占和随意扣压；资金拨付动向，按不同专项资</w:t>
      </w:r>
      <w:r>
        <w:rPr>
          <w:rFonts w:ascii="仿宋" w:eastAsia="仿宋" w:cs="仿宋_GB2312" w:hAnsi="仿宋" w:hint="eastAsia"/>
          <w:color w:val="000000"/>
          <w:sz w:val="32"/>
          <w:szCs w:val="32"/>
        </w:rPr>
        <w:t>金的要求执行，不准任意改变；</w:t>
      </w:r>
    </w:p>
    <w:p>
      <w:pPr>
        <w:snapToGrid w:val="0"/>
        <w:spacing w:line="540" w:lineRule="exact"/>
        <w:ind w:firstLineChars="200" w:firstLine="640"/>
        <w:outlineLvl w:val="2"/>
        <w:rPr>
          <w:rFonts w:ascii="仿宋" w:eastAsia="仿宋" w:cs="仿宋_GB2312" w:hAnsi="仿宋"/>
          <w:color w:val="000000"/>
          <w:sz w:val="32"/>
          <w:szCs w:val="32"/>
          <w:lang w:val="zh-CN"/>
        </w:rPr>
      </w:pPr>
      <w:r>
        <w:rPr>
          <w:rFonts w:ascii="仿宋" w:eastAsia="仿宋" w:cs="仿宋_GB2312" w:hAnsi="仿宋" w:hint="eastAsia"/>
          <w:color w:val="000000"/>
          <w:sz w:val="32"/>
          <w:szCs w:val="32"/>
        </w:rPr>
        <w:t>3.专项预</w:t>
      </w:r>
      <w:r>
        <w:rPr>
          <w:rFonts w:ascii="仿宋" w:eastAsia="仿宋" w:cs="仿宋_GB2312" w:hAnsi="仿宋" w:hint="eastAsia"/>
          <w:color w:val="000000"/>
          <w:sz w:val="32"/>
          <w:szCs w:val="32"/>
          <w:lang w:val="zh-CN"/>
        </w:rPr>
        <w:t>算绩效目标完成情况</w:t>
      </w:r>
    </w:p>
    <w:p>
      <w:pPr>
        <w:snapToGrid w:val="0"/>
        <w:spacing w:line="540" w:lineRule="exact"/>
        <w:ind w:firstLineChars="200" w:firstLine="640"/>
        <w:outlineLvl w:val="2"/>
        <w:rPr>
          <w:color w:val="000000"/>
        </w:rPr>
      </w:pPr>
      <w:r>
        <w:rPr>
          <w:rFonts w:ascii="仿宋" w:eastAsia="仿宋" w:cs="仿宋_GB2312" w:hAnsi="仿宋" w:hint="eastAsia"/>
          <w:color w:val="000000"/>
          <w:sz w:val="32"/>
          <w:szCs w:val="32"/>
          <w:lang w:val="zh-CN"/>
        </w:rPr>
        <w:t>202</w:t>
      </w:r>
      <w:r>
        <w:rPr>
          <w:rFonts w:ascii="仿宋" w:eastAsia="仿宋" w:cs="仿宋_GB2312" w:hAnsi="仿宋" w:hint="eastAsia"/>
          <w:color w:val="000000"/>
          <w:sz w:val="32"/>
          <w:szCs w:val="32"/>
        </w:rPr>
        <w:t>1</w:t>
      </w:r>
      <w:r>
        <w:rPr>
          <w:rFonts w:ascii="仿宋" w:eastAsia="仿宋" w:cs="仿宋_GB2312" w:hAnsi="仿宋" w:hint="eastAsia"/>
          <w:color w:val="000000"/>
          <w:sz w:val="32"/>
          <w:szCs w:val="32"/>
          <w:lang w:val="zh-CN"/>
        </w:rPr>
        <w:t>年</w:t>
      </w:r>
      <w:r>
        <w:rPr>
          <w:rFonts w:ascii="仿宋" w:eastAsia="仿宋" w:cs="仿宋_GB2312" w:hAnsi="仿宋" w:hint="eastAsia"/>
          <w:color w:val="000000"/>
          <w:sz w:val="32"/>
          <w:szCs w:val="32"/>
        </w:rPr>
        <w:t>各类财政专项预算支出共</w:t>
      </w:r>
      <w:r>
        <w:rPr>
          <w:rFonts w:ascii="仿宋_GB2312" w:eastAsia="仿宋_GB2312" w:hint="eastAsia"/>
          <w:color w:val="000000"/>
          <w:sz w:val="32"/>
          <w:szCs w:val="32"/>
        </w:rPr>
        <w:t>669.71</w:t>
      </w:r>
      <w:r>
        <w:rPr>
          <w:rFonts w:ascii="仿宋" w:eastAsia="仿宋" w:cs="仿宋_GB2312" w:hAnsi="仿宋" w:hint="eastAsia"/>
          <w:color w:val="000000"/>
          <w:sz w:val="32"/>
          <w:szCs w:val="32"/>
        </w:rPr>
        <w:t>万元，一般公共预算项目完成率均达到100%。</w:t>
      </w:r>
    </w:p>
    <w:p>
      <w:pPr>
        <w:adjustRightInd w:val="0"/>
        <w:snapToGrid w:val="0"/>
        <w:spacing w:line="540" w:lineRule="exact"/>
        <w:ind w:firstLineChars="200" w:firstLine="640"/>
        <w:contextualSpacing/>
        <w:outlineLvl w:val="1"/>
        <w:rPr>
          <w:rFonts w:ascii="方正黑体简体" w:eastAsia="方正黑体简体" w:cs="宋体" w:hAnsi="宋体"/>
          <w:kern w:val="0"/>
          <w:sz w:val="32"/>
          <w:szCs w:val="32"/>
          <w:shd w:val="clear" w:color="auto" w:fill="FFFFFF"/>
        </w:rPr>
      </w:pPr>
      <w:bookmarkStart w:id="74" w:name="_Toc12190"/>
      <w:r>
        <w:rPr>
          <w:rFonts w:ascii="方正黑体简体" w:eastAsia="方正黑体简体" w:cs="宋体" w:hAnsi="宋体" w:hint="eastAsia"/>
          <w:kern w:val="0"/>
          <w:sz w:val="32"/>
          <w:szCs w:val="32"/>
          <w:shd w:val="clear" w:color="auto" w:fill="FFFFFF"/>
        </w:rPr>
        <w:t>四、评价结论及建议</w:t>
      </w:r>
      <w:bookmarkEnd w:id="74"/>
    </w:p>
    <w:p>
      <w:pPr>
        <w:snapToGrid w:val="0"/>
        <w:spacing w:line="540" w:lineRule="exact"/>
        <w:ind w:firstLineChars="200" w:firstLine="640"/>
        <w:outlineLvl w:val="2"/>
        <w:rPr>
          <w:rFonts w:ascii="楷体" w:eastAsia="楷体" w:cs="楷体" w:hAnsi="楷体"/>
          <w:sz w:val="32"/>
          <w:szCs w:val="32"/>
          <w:lang w:val="zh-CN"/>
        </w:rPr>
      </w:pPr>
      <w:r>
        <w:rPr>
          <w:rFonts w:ascii="楷体" w:eastAsia="楷体" w:cs="楷体" w:hAnsi="楷体" w:hint="eastAsia"/>
          <w:sz w:val="32"/>
          <w:szCs w:val="32"/>
          <w:lang w:val="zh-CN"/>
        </w:rPr>
        <w:t>（一）评价结论</w:t>
      </w:r>
    </w:p>
    <w:p>
      <w:pPr>
        <w:snapToGrid w:val="0"/>
        <w:spacing w:line="540" w:lineRule="exact"/>
        <w:ind w:firstLineChars="200" w:firstLine="640"/>
        <w:outlineLvl w:val="2"/>
        <w:rPr>
          <w:rFonts w:ascii="仿宋" w:eastAsia="仿宋" w:cs="仿宋_GB2312" w:hAnsi="仿宋"/>
          <w:sz w:val="32"/>
          <w:szCs w:val="32"/>
        </w:rPr>
      </w:pPr>
      <w:r>
        <w:rPr>
          <w:rFonts w:ascii="仿宋" w:eastAsia="仿宋" w:cs="仿宋_GB2312" w:hAnsi="仿宋" w:hint="eastAsia"/>
          <w:sz w:val="32"/>
          <w:szCs w:val="32"/>
          <w:lang w:val="zh-CN"/>
        </w:rPr>
        <w:t>经过202</w:t>
      </w:r>
      <w:r>
        <w:rPr>
          <w:rFonts w:ascii="仿宋" w:eastAsia="仿宋" w:cs="仿宋_GB2312" w:hAnsi="仿宋" w:hint="eastAsia"/>
          <w:sz w:val="32"/>
          <w:szCs w:val="32"/>
        </w:rPr>
        <w:t>1</w:t>
      </w:r>
      <w:r>
        <w:rPr>
          <w:rFonts w:ascii="仿宋" w:eastAsia="仿宋" w:cs="仿宋_GB2312" w:hAnsi="仿宋" w:hint="eastAsia"/>
          <w:sz w:val="32"/>
          <w:szCs w:val="32"/>
          <w:lang w:val="zh-CN"/>
        </w:rPr>
        <w:t>年部门整体支出绩效自我评价，综合得分为</w:t>
      </w:r>
      <w:r>
        <w:rPr>
          <w:rFonts w:ascii="仿宋" w:eastAsia="仿宋" w:cs="仿宋_GB2312" w:hAnsi="仿宋" w:hint="eastAsia"/>
          <w:sz w:val="32"/>
          <w:szCs w:val="32"/>
        </w:rPr>
        <w:t>98分。</w:t>
      </w:r>
    </w:p>
    <w:p>
      <w:pPr>
        <w:snapToGrid w:val="0"/>
        <w:spacing w:line="540" w:lineRule="exact"/>
        <w:ind w:firstLineChars="200" w:firstLine="640"/>
        <w:outlineLvl w:val="2"/>
        <w:rPr>
          <w:rFonts w:ascii="楷体" w:eastAsia="楷体" w:cs="楷体" w:hAnsi="楷体"/>
          <w:sz w:val="32"/>
          <w:szCs w:val="32"/>
          <w:lang w:val="zh-CN"/>
        </w:rPr>
      </w:pPr>
      <w:r>
        <w:rPr>
          <w:rFonts w:ascii="楷体" w:eastAsia="楷体" w:cs="楷体" w:hAnsi="楷体" w:hint="eastAsia"/>
          <w:sz w:val="32"/>
          <w:szCs w:val="32"/>
          <w:lang w:val="zh-CN"/>
        </w:rPr>
        <w:t>（二）存在问题</w:t>
      </w:r>
    </w:p>
    <w:p>
      <w:pPr>
        <w:snapToGrid w:val="0"/>
        <w:spacing w:line="540" w:lineRule="exact"/>
        <w:ind w:firstLineChars="200" w:firstLine="640"/>
        <w:outlineLvl w:val="2"/>
        <w:rPr>
          <w:rFonts w:ascii="仿宋" w:eastAsia="仿宋" w:cs="仿宋_GB2312" w:hAnsi="仿宋"/>
          <w:sz w:val="32"/>
          <w:szCs w:val="32"/>
          <w:lang w:val="zh-CN"/>
        </w:rPr>
      </w:pPr>
      <w:r>
        <w:rPr>
          <w:rFonts w:ascii="仿宋" w:eastAsia="仿宋" w:cs="仿宋_GB2312" w:hAnsi="仿宋" w:hint="eastAsia"/>
          <w:sz w:val="32"/>
          <w:szCs w:val="32"/>
          <w:lang w:val="zh-CN"/>
        </w:rPr>
        <w:t>经过部门整体支出绩效自评，发现存在一些问题：</w:t>
      </w:r>
    </w:p>
    <w:p>
      <w:pPr>
        <w:snapToGrid w:val="0"/>
        <w:spacing w:line="540" w:lineRule="exact"/>
        <w:ind w:firstLineChars="200" w:firstLine="640"/>
        <w:outlineLvl w:val="2"/>
        <w:rPr>
          <w:rFonts w:ascii="仿宋" w:eastAsia="仿宋" w:cs="仿宋_GB2312" w:hAnsi="仿宋"/>
          <w:sz w:val="32"/>
          <w:szCs w:val="32"/>
          <w:lang w:val="zh-CN"/>
        </w:rPr>
      </w:pPr>
      <w:r>
        <w:rPr>
          <w:rFonts w:ascii="仿宋" w:eastAsia="仿宋" w:cs="仿宋_GB2312" w:hAnsi="仿宋" w:hint="eastAsia"/>
          <w:sz w:val="32"/>
          <w:szCs w:val="32"/>
          <w:lang w:val="zh-CN"/>
        </w:rPr>
        <w:t>评价部门绩效目标未纳入部门党组（委）会（办公会）集体决策范围；</w:t>
      </w:r>
    </w:p>
    <w:p>
      <w:pPr>
        <w:adjustRightInd w:val="0"/>
        <w:snapToGrid w:val="0"/>
        <w:spacing w:line="540" w:lineRule="exact"/>
        <w:ind w:firstLineChars="200" w:firstLine="640"/>
        <w:contextualSpacing/>
        <w:outlineLvl w:val="2"/>
        <w:rPr>
          <w:rFonts w:ascii="仿宋" w:eastAsia="仿宋" w:cs="仿宋_GB2312" w:hAnsi="仿宋"/>
          <w:sz w:val="32"/>
          <w:szCs w:val="32"/>
        </w:rPr>
      </w:pPr>
      <w:r>
        <w:rPr>
          <w:rFonts w:ascii="仿宋" w:eastAsia="仿宋" w:cs="仿宋_GB2312" w:hAnsi="仿宋" w:hint="eastAsia"/>
          <w:sz w:val="32"/>
          <w:szCs w:val="32"/>
        </w:rPr>
        <w:t>1.</w:t>
      </w:r>
      <w:r>
        <w:rPr>
          <w:rFonts w:ascii="仿宋" w:eastAsia="仿宋" w:cs="仿宋_GB2312" w:hAnsi="仿宋" w:hint="eastAsia"/>
          <w:sz w:val="32"/>
          <w:szCs w:val="32"/>
          <w:lang w:val="zh-CN"/>
        </w:rPr>
        <w:t>部门日常公用经费、项目支出中“办公费、印刷费、水费、电费、物业管理费”等科目年初预算数与决算数偏差程度在</w:t>
      </w:r>
      <w:r>
        <w:rPr>
          <w:rFonts w:ascii="仿宋" w:eastAsia="仿宋" w:cs="仿宋_GB2312" w:hAnsi="仿宋" w:hint="eastAsia"/>
          <w:sz w:val="32"/>
          <w:szCs w:val="32"/>
        </w:rPr>
        <w:t>10%-20%之间；</w:t>
      </w:r>
    </w:p>
    <w:p>
      <w:pPr>
        <w:adjustRightInd w:val="0"/>
        <w:snapToGrid w:val="0"/>
        <w:spacing w:line="540" w:lineRule="exact"/>
        <w:ind w:firstLineChars="200" w:firstLine="640"/>
        <w:contextualSpacing/>
        <w:outlineLvl w:val="2"/>
        <w:rPr>
          <w:rFonts w:ascii="仿宋" w:eastAsia="仿宋" w:cs="仿宋_GB2312" w:hAnsi="仿宋"/>
          <w:sz w:val="32"/>
          <w:szCs w:val="32"/>
          <w:lang w:val="zh-CN"/>
        </w:rPr>
      </w:pPr>
      <w:r>
        <w:rPr>
          <w:rFonts w:ascii="仿宋" w:eastAsia="仿宋" w:cs="仿宋_GB2312" w:hAnsi="仿宋" w:hint="eastAsia"/>
          <w:sz w:val="32"/>
          <w:szCs w:val="32"/>
        </w:rPr>
        <w:t>2.</w:t>
      </w:r>
      <w:r>
        <w:rPr>
          <w:rFonts w:ascii="仿宋" w:eastAsia="仿宋" w:cs="仿宋_GB2312" w:hAnsi="仿宋" w:hint="eastAsia"/>
          <w:sz w:val="32"/>
          <w:szCs w:val="32"/>
          <w:lang w:val="zh-CN"/>
        </w:rPr>
        <w:t>部门预算项目12月预算执行进度未达到100%；</w:t>
      </w:r>
    </w:p>
    <w:p>
      <w:pPr>
        <w:adjustRightInd w:val="0"/>
        <w:snapToGrid w:val="0"/>
        <w:spacing w:line="540" w:lineRule="exact"/>
        <w:ind w:firstLineChars="200" w:firstLine="640"/>
        <w:contextualSpacing/>
        <w:outlineLvl w:val="2"/>
        <w:rPr>
          <w:rFonts w:ascii="仿宋" w:eastAsia="仿宋" w:cs="仿宋_GB2312" w:hAnsi="仿宋"/>
          <w:sz w:val="32"/>
          <w:szCs w:val="32"/>
          <w:lang w:val="zh-CN"/>
        </w:rPr>
      </w:pPr>
      <w:r>
        <w:rPr>
          <w:rFonts w:ascii="仿宋" w:eastAsia="仿宋" w:cs="仿宋_GB2312" w:hAnsi="仿宋" w:hint="eastAsia"/>
          <w:sz w:val="32"/>
          <w:szCs w:val="32"/>
        </w:rPr>
        <w:t>3.</w:t>
      </w:r>
      <w:r>
        <w:rPr>
          <w:rFonts w:ascii="仿宋" w:eastAsia="仿宋" w:cs="仿宋_GB2312" w:hAnsi="仿宋" w:hint="eastAsia"/>
          <w:sz w:val="32"/>
          <w:szCs w:val="32"/>
          <w:lang w:val="zh-CN"/>
        </w:rPr>
        <w:t>部门预算项目资金有结余率较大；</w:t>
      </w:r>
    </w:p>
    <w:p>
      <w:pPr>
        <w:adjustRightInd w:val="0"/>
        <w:snapToGrid w:val="0"/>
        <w:spacing w:line="540" w:lineRule="exact"/>
        <w:ind w:firstLineChars="200" w:firstLine="640"/>
        <w:contextualSpacing/>
        <w:outlineLvl w:val="2"/>
        <w:rPr>
          <w:rFonts w:ascii="方正仿宋简体" w:eastAsia="方正仿宋简体" w:cs="宋体" w:hAnsi="宋体"/>
          <w:kern w:val="0"/>
          <w:sz w:val="32"/>
          <w:szCs w:val="32"/>
          <w:shd w:val="clear" w:color="auto" w:fill="FFFFFF"/>
        </w:rPr>
      </w:pPr>
      <w:r>
        <w:rPr>
          <w:rFonts w:ascii="仿宋" w:eastAsia="仿宋" w:cs="仿宋_GB2312" w:hAnsi="仿宋" w:hint="eastAsia"/>
          <w:sz w:val="32"/>
          <w:szCs w:val="32"/>
        </w:rPr>
        <w:t>4.</w:t>
      </w:r>
      <w:r>
        <w:rPr>
          <w:rFonts w:ascii="仿宋" w:eastAsia="仿宋" w:cs="仿宋_GB2312" w:hAnsi="仿宋" w:hint="eastAsia"/>
          <w:sz w:val="32"/>
          <w:szCs w:val="32"/>
          <w:lang w:val="zh-CN"/>
        </w:rPr>
        <w:t>部门未按要求将部门整体绩效自评情况和自行组织的评价情况向社会公开</w:t>
      </w:r>
      <w:r>
        <w:rPr>
          <w:rFonts w:ascii="方正仿宋简体" w:eastAsia="方正仿宋简体" w:cs="宋体" w:hAnsi="宋体" w:hint="eastAsia"/>
          <w:kern w:val="0"/>
          <w:sz w:val="32"/>
          <w:szCs w:val="32"/>
          <w:shd w:val="clear" w:color="auto" w:fill="FFFFFF"/>
          <w:lang w:val="zh-CN"/>
        </w:rPr>
        <w:t>。</w:t>
      </w:r>
    </w:p>
    <w:p>
      <w:pPr>
        <w:snapToGrid w:val="0"/>
        <w:spacing w:line="540" w:lineRule="exact"/>
        <w:ind w:firstLineChars="200" w:firstLine="640"/>
        <w:outlineLvl w:val="2"/>
        <w:rPr>
          <w:rFonts w:ascii="楷体" w:eastAsia="楷体" w:cs="楷体" w:hAnsi="楷体"/>
          <w:sz w:val="32"/>
          <w:szCs w:val="32"/>
          <w:lang w:val="zh-CN"/>
        </w:rPr>
      </w:pPr>
      <w:r>
        <w:rPr>
          <w:rFonts w:ascii="楷体" w:eastAsia="楷体" w:cs="楷体" w:hAnsi="楷体" w:hint="eastAsia"/>
          <w:sz w:val="32"/>
          <w:szCs w:val="32"/>
          <w:lang w:val="zh-CN"/>
        </w:rPr>
        <w:t>（三）改进建议</w:t>
      </w:r>
    </w:p>
    <w:p>
      <w:pPr>
        <w:adjustRightInd w:val="0"/>
        <w:snapToGrid w:val="0"/>
        <w:spacing w:line="540" w:lineRule="exact"/>
        <w:ind w:firstLineChars="200" w:firstLine="640"/>
        <w:contextualSpacing/>
        <w:outlineLvl w:val="2"/>
        <w:rPr>
          <w:rFonts w:ascii="仿宋" w:eastAsia="仿宋" w:cs="仿宋" w:hAnsi="仿宋"/>
          <w:kern w:val="0"/>
          <w:sz w:val="32"/>
          <w:szCs w:val="32"/>
          <w:shd w:val="clear" w:color="auto" w:fill="FFFFFF"/>
          <w:lang w:val="zh-CN"/>
        </w:rPr>
      </w:pPr>
      <w:r>
        <w:rPr>
          <w:rFonts w:ascii="仿宋" w:eastAsia="仿宋" w:cs="仿宋" w:hAnsi="仿宋" w:hint="eastAsia"/>
          <w:kern w:val="0"/>
          <w:sz w:val="32"/>
          <w:szCs w:val="32"/>
          <w:shd w:val="clear" w:color="auto" w:fill="FFFFFF"/>
        </w:rPr>
        <w:t>1.</w:t>
      </w:r>
      <w:r>
        <w:rPr>
          <w:rFonts w:ascii="仿宋" w:eastAsia="仿宋" w:cs="仿宋" w:hAnsi="仿宋" w:hint="eastAsia"/>
          <w:kern w:val="0"/>
          <w:sz w:val="32"/>
          <w:szCs w:val="32"/>
          <w:shd w:val="clear" w:color="auto" w:fill="FFFFFF"/>
          <w:lang w:val="zh-CN"/>
        </w:rPr>
        <w:t>评价部门绩效目标纳入部门党组（委）会（办公会）集体决策范围；</w:t>
      </w:r>
    </w:p>
    <w:p>
      <w:pPr>
        <w:adjustRightInd w:val="0"/>
        <w:snapToGrid w:val="0"/>
        <w:spacing w:line="540" w:lineRule="exact"/>
        <w:ind w:firstLineChars="200" w:firstLine="640"/>
        <w:contextualSpacing/>
        <w:outlineLvl w:val="2"/>
        <w:rPr>
          <w:rFonts w:ascii="仿宋" w:eastAsia="仿宋" w:cs="仿宋" w:hAnsi="仿宋"/>
          <w:kern w:val="0"/>
          <w:sz w:val="32"/>
          <w:szCs w:val="32"/>
          <w:shd w:val="clear" w:color="auto" w:fill="FFFFFF"/>
        </w:rPr>
      </w:pPr>
      <w:r>
        <w:rPr>
          <w:rFonts w:ascii="仿宋" w:eastAsia="仿宋" w:cs="仿宋" w:hAnsi="仿宋" w:hint="eastAsia"/>
          <w:kern w:val="0"/>
          <w:sz w:val="32"/>
          <w:szCs w:val="32"/>
          <w:shd w:val="clear" w:color="auto" w:fill="FFFFFF"/>
        </w:rPr>
        <w:t>2.严格执行预算，减小</w:t>
      </w:r>
      <w:r>
        <w:rPr>
          <w:rFonts w:ascii="仿宋" w:eastAsia="仿宋" w:cs="仿宋" w:hAnsi="仿宋" w:hint="eastAsia"/>
          <w:kern w:val="0"/>
          <w:sz w:val="32"/>
          <w:szCs w:val="32"/>
          <w:shd w:val="clear" w:color="auto" w:fill="FFFFFF"/>
          <w:lang w:val="zh-CN"/>
        </w:rPr>
        <w:t>部门日常公用经费、项目支出中“办公费、印刷费、水费、电费、物业管理费”等科目年初预算数与决算数偏差程度</w:t>
      </w:r>
      <w:r>
        <w:rPr>
          <w:rFonts w:ascii="仿宋" w:eastAsia="仿宋" w:cs="仿宋" w:hAnsi="仿宋" w:hint="eastAsia"/>
          <w:kern w:val="0"/>
          <w:sz w:val="32"/>
          <w:szCs w:val="32"/>
          <w:shd w:val="clear" w:color="auto" w:fill="FFFFFF"/>
        </w:rPr>
        <w:t>；</w:t>
      </w:r>
    </w:p>
    <w:p>
      <w:pPr>
        <w:adjustRightInd w:val="0"/>
        <w:snapToGrid w:val="0"/>
        <w:spacing w:line="540" w:lineRule="exact"/>
        <w:ind w:firstLineChars="200" w:firstLine="640"/>
        <w:contextualSpacing/>
        <w:outlineLvl w:val="2"/>
        <w:rPr>
          <w:rFonts w:ascii="仿宋" w:eastAsia="仿宋" w:cs="仿宋" w:hAnsi="仿宋"/>
          <w:kern w:val="0"/>
          <w:sz w:val="32"/>
          <w:szCs w:val="32"/>
          <w:shd w:val="clear" w:color="auto" w:fill="FFFFFF"/>
          <w:lang w:val="zh-CN"/>
        </w:rPr>
      </w:pPr>
      <w:r>
        <w:rPr>
          <w:rFonts w:ascii="仿宋" w:eastAsia="仿宋" w:cs="仿宋" w:hAnsi="仿宋" w:hint="eastAsia"/>
          <w:kern w:val="0"/>
          <w:sz w:val="32"/>
          <w:szCs w:val="32"/>
          <w:shd w:val="clear" w:color="auto" w:fill="FFFFFF"/>
        </w:rPr>
        <w:t>3.</w:t>
      </w:r>
      <w:r>
        <w:rPr>
          <w:rFonts w:ascii="仿宋" w:eastAsia="仿宋" w:cs="仿宋" w:hAnsi="仿宋" w:hint="eastAsia"/>
          <w:kern w:val="0"/>
          <w:sz w:val="32"/>
          <w:szCs w:val="32"/>
          <w:shd w:val="clear" w:color="auto" w:fill="FFFFFF"/>
          <w:lang w:val="zh-CN"/>
        </w:rPr>
        <w:t>加快部门预算项目12月预算执行进度，尽量未达到100%；</w:t>
      </w:r>
    </w:p>
    <w:p>
      <w:pPr>
        <w:adjustRightInd w:val="0"/>
        <w:snapToGrid w:val="0"/>
        <w:spacing w:line="540" w:lineRule="exact"/>
        <w:ind w:firstLineChars="200" w:firstLine="640"/>
        <w:contextualSpacing/>
        <w:outlineLvl w:val="2"/>
        <w:rPr>
          <w:rFonts w:ascii="仿宋" w:eastAsia="仿宋" w:cs="仿宋" w:hAnsi="仿宋"/>
          <w:kern w:val="0"/>
          <w:sz w:val="32"/>
          <w:szCs w:val="32"/>
          <w:shd w:val="clear" w:color="auto" w:fill="FFFFFF"/>
          <w:lang w:val="zh-CN"/>
        </w:rPr>
      </w:pPr>
      <w:r>
        <w:rPr>
          <w:rFonts w:ascii="仿宋" w:eastAsia="仿宋" w:cs="仿宋" w:hAnsi="仿宋" w:hint="eastAsia"/>
          <w:kern w:val="0"/>
          <w:sz w:val="32"/>
          <w:szCs w:val="32"/>
          <w:shd w:val="clear" w:color="auto" w:fill="FFFFFF"/>
        </w:rPr>
        <w:t>4.</w:t>
      </w:r>
      <w:r>
        <w:rPr>
          <w:rFonts w:ascii="仿宋" w:eastAsia="仿宋" w:cs="仿宋" w:hAnsi="仿宋" w:hint="eastAsia"/>
          <w:kern w:val="0"/>
          <w:sz w:val="32"/>
          <w:szCs w:val="32"/>
          <w:shd w:val="clear" w:color="auto" w:fill="FFFFFF"/>
          <w:lang w:val="zh-CN"/>
        </w:rPr>
        <w:t>合理安排资金使用进度，减小部门预算项目资金结余率；</w:t>
      </w:r>
    </w:p>
    <w:p>
      <w:pPr>
        <w:adjustRightInd w:val="0"/>
        <w:snapToGrid w:val="0"/>
        <w:spacing w:line="540" w:lineRule="exact"/>
        <w:ind w:firstLineChars="200" w:firstLine="640"/>
        <w:contextualSpacing/>
        <w:outlineLvl w:val="2"/>
        <w:rPr>
          <w:rFonts w:ascii="仿宋" w:eastAsia="仿宋" w:cs="仿宋" w:hAnsi="仿宋"/>
          <w:kern w:val="0"/>
          <w:sz w:val="32"/>
          <w:szCs w:val="32"/>
          <w:shd w:val="clear" w:color="auto" w:fill="FFFFFF"/>
        </w:rPr>
      </w:pPr>
      <w:r>
        <w:rPr>
          <w:rFonts w:ascii="仿宋" w:eastAsia="仿宋" w:cs="仿宋" w:hAnsi="仿宋" w:hint="eastAsia"/>
          <w:kern w:val="0"/>
          <w:sz w:val="32"/>
          <w:szCs w:val="32"/>
          <w:shd w:val="clear" w:color="auto" w:fill="FFFFFF"/>
        </w:rPr>
        <w:t>5.</w:t>
      </w:r>
      <w:r>
        <w:rPr>
          <w:rFonts w:ascii="仿宋" w:eastAsia="仿宋" w:cs="仿宋" w:hAnsi="仿宋" w:hint="eastAsia"/>
          <w:kern w:val="0"/>
          <w:sz w:val="32"/>
          <w:szCs w:val="32"/>
          <w:shd w:val="clear" w:color="auto" w:fill="FFFFFF"/>
          <w:lang w:val="zh-CN"/>
        </w:rPr>
        <w:t>部门按要求将部门整体绩效自评情况和自行组织的评价情况向社会公开。</w:t>
      </w:r>
    </w:p>
    <w:p>
      <w:pPr>
        <w:pStyle w:val="15"/>
        <w:spacing w:beforeLines="0" w:before="93"/>
        <w:ind w:leftChars="150" w:left="315"/>
      </w:pPr>
    </w:p>
    <w:p>
      <w:pPr>
        <w:pStyle w:val="15"/>
        <w:spacing w:beforeLines="0" w:before="93"/>
        <w:ind w:leftChars="150" w:left="315"/>
      </w:pPr>
    </w:p>
    <w:p>
      <w:r>
        <w:rPr>
          <w:rFonts w:hint="eastAsia"/>
        </w:rPr>
        <w:br w:type="page"/>
      </w:r>
    </w:p>
    <w:p>
      <w:pPr>
        <w:pStyle w:val="15"/>
        <w:spacing w:beforeLines="0" w:before="93"/>
        <w:outlineLvl w:val="1"/>
      </w:pPr>
      <w:bookmarkStart w:id="75" w:name="_Toc28689"/>
      <w:r>
        <w:rPr>
          <w:rFonts w:ascii="黑体" w:eastAsia="黑体" w:cs="黑体" w:hAnsi="黑体" w:hint="eastAsia"/>
          <w:b/>
          <w:bCs/>
          <w:sz w:val="36"/>
          <w:szCs w:val="36"/>
        </w:rPr>
        <w:t>附件二、2021年</w:t>
      </w:r>
      <w:r>
        <w:rPr>
          <w:rFonts w:ascii="黑体" w:eastAsia="黑体" w:cs="黑体" w:hAnsi="黑体" w:hint="eastAsia"/>
          <w:b/>
          <w:bCs/>
          <w:sz w:val="36"/>
          <w:szCs w:val="36"/>
          <w:lang w:val="zh-CN"/>
        </w:rPr>
        <w:t>专项预算项目支出绩效自评报告</w:t>
      </w:r>
    </w:p>
    <w:p>
      <w:pPr>
        <w:pStyle w:val="15"/>
        <w:spacing w:beforeLines="0" w:before="93"/>
        <w:ind w:left="1800" w:hangingChars="600" w:hanging="1800"/>
        <w:outlineLvl w:val="1"/>
        <w:rPr>
          <w:rFonts w:ascii="宋体" w:cs="宋体" w:hAnsi="宋体"/>
          <w:sz w:val="44"/>
          <w:szCs w:val="44"/>
        </w:rPr>
      </w:pPr>
      <w:r>
        <w:rPr>
          <w:rFonts w:hint="eastAsia"/>
        </w:rPr>
        <w:t>2.1：</w:t>
      </w:r>
      <w:bookmarkEnd w:id="75"/>
      <w:r>
        <w:rPr>
          <w:rFonts w:ascii="宋体" w:cs="宋体" w:hAnsi="宋体" w:hint="eastAsia"/>
          <w:sz w:val="44"/>
          <w:szCs w:val="44"/>
        </w:rPr>
        <w:t>四川省广元市宝轮中学</w:t>
      </w:r>
      <w:r>
        <w:rPr>
          <w:rFonts w:ascii="宋体" w:cs="宋体" w:hAnsi="宋体"/>
          <w:sz w:val="44"/>
          <w:szCs w:val="44"/>
        </w:rPr>
        <w:t>关于</w:t>
      </w:r>
      <w:r>
        <w:rPr>
          <w:rFonts w:ascii="宋体" w:cs="宋体" w:hAnsi="宋体" w:hint="eastAsia"/>
          <w:sz w:val="44"/>
          <w:szCs w:val="44"/>
        </w:rPr>
        <w:t>高中国家助学金</w:t>
      </w:r>
      <w:r>
        <w:rPr>
          <w:rFonts w:ascii="宋体" w:cs="宋体" w:hAnsi="宋体"/>
          <w:sz w:val="44"/>
          <w:szCs w:val="44"/>
        </w:rPr>
        <w:t>资金的评估报告</w:t>
      </w:r>
    </w:p>
    <w:p>
      <w:pPr>
        <w:tabs>
          <w:tab w:val="left" w:pos="0"/>
        </w:tabs>
        <w:adjustRightInd w:val="0"/>
        <w:snapToGrid w:val="0"/>
        <w:spacing w:line="520" w:lineRule="exact"/>
        <w:rPr>
          <w:rFonts w:ascii="仿宋_GB2312" w:eastAsia="仿宋_GB2312" w:hAnsi="宋体"/>
          <w:sz w:val="32"/>
          <w:szCs w:val="32"/>
        </w:rPr>
      </w:pPr>
      <w:r>
        <w:rPr>
          <w:rFonts w:ascii="仿宋_GB2312" w:eastAsia="仿宋_GB2312" w:hAnsi="宋体" w:hint="eastAsia"/>
          <w:b/>
          <w:bCs/>
          <w:sz w:val="32"/>
          <w:szCs w:val="32"/>
        </w:rPr>
        <w:t>一、重大政策或项目基本情况</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党中央、国务院历来高度重视家庭经济困难学生的就学问题。近年来，国家采取一系列有力措施，不断完善助学政策体系，大幅度增加助学经费投入，全面免除义务教育阶段学生学杂费，向全部农村学生提供免费教科书，对家庭经济困难寄宿生补助生活费，建立健全了普通本科高校、高等职业学校和中等职业学校家庭经济困难学生资助政策体系，安排部分彩票公益金用于普通高中助学，并逐步对中等职业教育实行免学费政策，较好地解决了家庭经济困难学生的就学问题。高中助学金资助资金的到位，对于普通高中教育国家资助政策的落实有了保障，教育公平显著提升，满足了家庭经济困难学生基本学习生活需要，提升了普通高中教育吸引力。</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b/>
          <w:bCs/>
          <w:sz w:val="32"/>
          <w:szCs w:val="32"/>
        </w:rPr>
        <w:t>二、立项必要性</w:t>
      </w:r>
      <w:r>
        <w:rPr>
          <w:rFonts w:ascii="仿宋_GB2312" w:eastAsia="仿宋_GB2312" w:hAnsi="宋体" w:hint="eastAsia"/>
          <w:sz w:val="32"/>
          <w:szCs w:val="32"/>
        </w:rPr>
        <w:t>（主要说明立项依据，评估内容包括是否符合中央哪些决策部署，是否符合省委、省政府的哪些重点任务要求、发展规划、优先发展重点以及部门的职能分工，是否具有现实需求，是否具有明显的经济、社会、环境或可持续性效益等必要性）</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按照"加大财政投入、经费合理分担、政策导向明确、多元混合资助、各方责任清晰"的基本原则，建立以政府为主导，国家助学金为主体，学校减免学费等为补充，社会力量积极参与的普通高中家庭经济困难学生资助政策体系，从制度上基本解决普通高中家庭经济困难学生的就学问题。建立国家助学金制度。</w:t>
      </w:r>
    </w:p>
    <w:p>
      <w:pPr>
        <w:numPr>
          <w:ilvl w:val="0"/>
          <w:numId w:val="4"/>
        </w:numPr>
        <w:adjustRightInd w:val="0"/>
        <w:snapToGrid w:val="0"/>
        <w:spacing w:line="520" w:lineRule="exact"/>
        <w:ind w:left="0" w:firstLineChars="200" w:firstLine="640"/>
        <w:rPr>
          <w:rFonts w:ascii="仿宋_GB2312" w:eastAsia="仿宋_GB2312" w:hAnsi="宋体"/>
          <w:b/>
          <w:bCs/>
          <w:sz w:val="32"/>
          <w:szCs w:val="32"/>
        </w:rPr>
      </w:pPr>
      <w:r>
        <w:rPr>
          <w:rFonts w:ascii="仿宋_GB2312" w:eastAsia="仿宋_GB2312" w:hAnsi="宋体" w:hint="eastAsia"/>
          <w:b/>
          <w:bCs/>
          <w:sz w:val="32"/>
          <w:szCs w:val="32"/>
        </w:rPr>
        <w:t>投入经济性</w:t>
      </w:r>
    </w:p>
    <w:p>
      <w:pPr>
        <w:adjustRightInd w:val="0"/>
        <w:snapToGrid w:val="0"/>
        <w:spacing w:line="520" w:lineRule="exact"/>
        <w:ind w:firstLineChars="200" w:firstLine="640"/>
        <w:rPr>
          <w:rFonts w:ascii="仿宋_GB2312" w:eastAsia="仿宋_GB2312" w:cs="仿宋_GB2312" w:hAnsi="仿宋_GB2312"/>
          <w:bCs/>
          <w:sz w:val="32"/>
          <w:szCs w:val="32"/>
          <w:lang w:val="zh-CN"/>
        </w:rPr>
      </w:pPr>
      <w:r>
        <w:rPr>
          <w:rFonts w:ascii="仿宋_GB2312" w:eastAsia="仿宋_GB2312" w:cs="仿宋_GB2312" w:hAnsi="仿宋_GB2312" w:hint="eastAsia"/>
          <w:bCs/>
          <w:sz w:val="32"/>
          <w:szCs w:val="32"/>
        </w:rPr>
        <w:t>从2010年秋季学期起，中央与地方共同设立国家助学金，用于资助普通高中在校生中的家庭经济困难学生，资助面约占全国普通高中在校生总数的20%。财政部、教育部根据生源情况、平均生活费用等因素综合确定各省资助面。其中:东部地区为10%、中部地区为20%、西部地区为30%。各地可结合实际，在确定资助面时适当向农村地区、贫困地区和民族地区倾斜。国家助学金平均资助标准为每生每年2000元，具体标准由各地结合实际在1000元-3000元范围内确定，可以分为3档。</w:t>
      </w:r>
      <w:r>
        <w:rPr>
          <w:rFonts w:ascii="仿宋_GB2312" w:eastAsia="仿宋_GB2312" w:cs="仿宋_GB2312" w:hAnsi="仿宋_GB2312" w:hint="eastAsia"/>
          <w:bCs/>
          <w:sz w:val="32"/>
          <w:szCs w:val="32"/>
          <w:lang w:val="zh-CN"/>
        </w:rPr>
        <w:t>。</w:t>
      </w:r>
    </w:p>
    <w:p>
      <w:pPr>
        <w:adjustRightInd w:val="0"/>
        <w:snapToGrid w:val="0"/>
        <w:spacing w:line="520" w:lineRule="exact"/>
        <w:ind w:firstLineChars="200" w:firstLine="640"/>
        <w:rPr>
          <w:rFonts w:ascii="仿宋" w:eastAsia="仿宋" w:cs="仿宋" w:hAnsi="仿宋"/>
          <w:bCs/>
          <w:sz w:val="32"/>
          <w:szCs w:val="32"/>
        </w:rPr>
      </w:pPr>
      <w:r>
        <w:rPr>
          <w:rFonts w:ascii="仿宋" w:eastAsia="仿宋" w:cs="仿宋" w:hAnsi="仿宋" w:hint="eastAsia"/>
          <w:bCs/>
          <w:sz w:val="32"/>
          <w:szCs w:val="32"/>
        </w:rPr>
        <w:t>我校根据国家高中助学金管理办法制定的国家助学金实施细则，结合家庭经济困难学生等级认定情况，于每年9月30日前受理学生申请，并按照公开、公平、公正的原则，对学生提交的《普通高中国家助学金申请表》及相关材料，组织由学校领导、班主任和学生代表组成的评审小组进行认真评审，并在学校内进行不少于5个工作日的公示。公示无异议后，发放国家助学金，同时向教育局报备。</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b/>
          <w:bCs/>
          <w:sz w:val="32"/>
          <w:szCs w:val="32"/>
        </w:rPr>
        <w:t>四、绩效目标合理性</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（一）绩效目标设置情况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被评价项目绩效评价指标体系设置3个一级指标、7个二级指标、24个三级指标。</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（1）一级指标：设置项目完成、项目效益、满意度指标3个。</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（2）二级指标：项目完成设置数量目标、质量指标、时效指标、成本指标4个，项目效益设置社会效益和可持续影响指标2个，满意度指标设置服务对象满意度指标1个。</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（3）三级指标：数量指标设置受益学生人数等指标5个，质量指标设置入学率等指标6个；时效指标设置资金及时到位指标2个；成本指标设置补助标准等指标 3个；社会效益设置受益学生数等指标2个；可持续影响指标设置政策知晓率、受益年限等指标3个；社会满意度指标设置家长满意度等指标3个。</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（二）绩效指标合理性</w:t>
      </w:r>
    </w:p>
    <w:p>
      <w:pPr>
        <w:spacing w:line="580" w:lineRule="exact"/>
        <w:ind w:firstLineChars="200" w:firstLine="640"/>
        <w:rPr>
          <w:rFonts w:ascii="仿宋_GB2312" w:eastAsia="仿宋_GB2312" w:hAnsi="宋体"/>
          <w:sz w:val="32"/>
          <w:szCs w:val="32"/>
        </w:rPr>
      </w:pPr>
      <w:r>
        <w:rPr>
          <w:rFonts w:ascii="仿宋" w:eastAsia="仿宋" w:cs="仿宋_GB2312" w:hAnsi="仿宋" w:hint="eastAsia"/>
          <w:sz w:val="32"/>
          <w:szCs w:val="32"/>
        </w:rPr>
        <w:t>该项目绩效评价指标设置完整、科学、合理，各项</w:t>
      </w:r>
      <w:r>
        <w:rPr>
          <w:rFonts w:ascii="仿宋_GB2312" w:eastAsia="仿宋_GB2312" w:hAnsi="宋体" w:hint="eastAsia"/>
          <w:sz w:val="32"/>
          <w:szCs w:val="32"/>
        </w:rPr>
        <w:t>绩效指标可量化可考核，契合政策或项目实质，符合部门的长期规划目标和年度工作目标要求。</w:t>
      </w:r>
    </w:p>
    <w:p>
      <w:pPr>
        <w:adjustRightInd w:val="0"/>
        <w:snapToGrid w:val="0"/>
        <w:spacing w:line="520" w:lineRule="exact"/>
        <w:ind w:firstLineChars="200" w:firstLine="640"/>
        <w:rPr>
          <w:rFonts w:ascii="仿宋_GB2312" w:eastAsia="仿宋_GB2312" w:hAnsi="宋体"/>
          <w:sz w:val="32"/>
          <w:szCs w:val="32"/>
        </w:rPr>
      </w:pP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b/>
          <w:bCs/>
          <w:sz w:val="32"/>
          <w:szCs w:val="32"/>
        </w:rPr>
        <w:t>五、实施方案可行性</w:t>
      </w:r>
    </w:p>
    <w:p>
      <w:pPr>
        <w:adjustRightInd w:val="0"/>
        <w:snapToGrid w:val="0"/>
        <w:spacing w:line="520" w:lineRule="exact"/>
        <w:ind w:firstLineChars="200" w:firstLine="640"/>
        <w:rPr>
          <w:rFonts w:ascii="仿宋" w:eastAsia="仿宋" w:cs="仿宋" w:hAnsi="仿宋"/>
          <w:bCs/>
          <w:sz w:val="32"/>
          <w:szCs w:val="32"/>
        </w:rPr>
      </w:pPr>
      <w:r>
        <w:rPr>
          <w:rFonts w:ascii="仿宋" w:eastAsia="仿宋" w:cs="仿宋" w:hAnsi="仿宋" w:hint="eastAsia"/>
          <w:bCs/>
          <w:sz w:val="32"/>
          <w:szCs w:val="32"/>
        </w:rPr>
        <w:t>我校把资助家庭经济困难学生作为一项重要的工作任务，实行校长负责制，指定专门机构，确定专职人员，具体负责此项工作。通过一卡通系统直接将国家助学金发放到受助学生手中，建立专门档案，将学生申请表、受理结果、资金发放等有关凭证和工作情况分年度建档备查。</w:t>
      </w:r>
    </w:p>
    <w:p>
      <w:pPr>
        <w:adjustRightInd w:val="0"/>
        <w:snapToGrid w:val="0"/>
        <w:spacing w:line="520" w:lineRule="exact"/>
        <w:ind w:firstLineChars="200" w:firstLine="640"/>
        <w:rPr>
          <w:rFonts w:ascii="仿宋_GB2312" w:eastAsia="仿宋_GB2312" w:hAnsi="宋体"/>
          <w:b/>
          <w:bCs/>
          <w:sz w:val="32"/>
          <w:szCs w:val="32"/>
        </w:rPr>
      </w:pPr>
      <w:r>
        <w:rPr>
          <w:rFonts w:ascii="仿宋" w:eastAsia="仿宋" w:cs="仿宋" w:hAnsi="仿宋" w:hint="eastAsia"/>
          <w:bCs/>
          <w:sz w:val="32"/>
          <w:szCs w:val="32"/>
        </w:rPr>
        <w:t>六、</w:t>
      </w:r>
      <w:r>
        <w:rPr>
          <w:rFonts w:ascii="仿宋_GB2312" w:eastAsia="仿宋_GB2312" w:hAnsi="宋体" w:hint="eastAsia"/>
          <w:b/>
          <w:bCs/>
          <w:sz w:val="32"/>
          <w:szCs w:val="32"/>
        </w:rPr>
        <w:t>筹资合规性</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该项目为公益性项目，属于公共财政支持范围，所需资金有财政预算全额保障。</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b/>
          <w:bCs/>
          <w:sz w:val="32"/>
          <w:szCs w:val="32"/>
        </w:rPr>
        <w:t>七、可持续性分析</w:t>
      </w:r>
      <w:r>
        <w:rPr>
          <w:rFonts w:ascii="仿宋_GB2312" w:eastAsia="仿宋_GB2312" w:hAnsi="宋体" w:hint="eastAsia"/>
          <w:sz w:val="32"/>
          <w:szCs w:val="32"/>
        </w:rPr>
        <w:t>（主要说明政策或项目有无进一步实施的必要，包括对财力支持、组织管理机构、运行机制和预期产出及效果等四个方面是否可持续进行分析）</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受益面进一步扩大。普通高中学生符合资助条件享受国家助学金、免学费，建档立卡家庭经济困难学生按最高档享受国家助学金、免学费等政策。（2）群众满意度进一步提高。随着宣传工作的不断深入，资助政策的不断推进，群众政策知晓度和满意度进一步得到提高。</w:t>
      </w:r>
    </w:p>
    <w:p>
      <w:pPr>
        <w:ind w:firstLineChars="200" w:firstLine="640"/>
        <w:rPr>
          <w:rFonts w:ascii="仿宋_GB2312" w:eastAsia="仿宋_GB2312" w:hAnsi="宋体"/>
          <w:b/>
          <w:bCs/>
          <w:sz w:val="32"/>
          <w:szCs w:val="32"/>
        </w:rPr>
      </w:pPr>
      <w:r>
        <w:rPr>
          <w:rFonts w:ascii="仿宋_GB2312" w:eastAsia="仿宋_GB2312" w:hAnsi="宋体" w:hint="eastAsia"/>
          <w:b/>
          <w:bCs/>
          <w:sz w:val="32"/>
          <w:szCs w:val="32"/>
        </w:rPr>
        <w:t>八、其他需要说明的内容</w:t>
      </w:r>
    </w:p>
    <w:p>
      <w:pPr>
        <w:ind w:firstLineChars="200" w:firstLine="640"/>
        <w:rPr>
          <w:rFonts w:ascii="仿宋_GB2312" w:eastAsia="仿宋_GB2312" w:hAnsi="宋体"/>
          <w:b/>
          <w:bCs/>
          <w:sz w:val="32"/>
          <w:szCs w:val="32"/>
        </w:rPr>
      </w:pPr>
      <w:r>
        <w:rPr>
          <w:rFonts w:ascii="仿宋_GB2312" w:eastAsia="仿宋_GB2312" w:hAnsi="宋体" w:hint="eastAsia"/>
          <w:b/>
          <w:bCs/>
          <w:sz w:val="32"/>
          <w:szCs w:val="32"/>
        </w:rPr>
        <w:t>无</w:t>
      </w:r>
    </w:p>
    <w:p>
      <w:pPr>
        <w:numPr>
          <w:ilvl w:val="0"/>
          <w:numId w:val="5"/>
        </w:numPr>
        <w:ind w:left="0" w:firstLineChars="200" w:firstLine="640"/>
        <w:rPr>
          <w:rFonts w:ascii="仿宋_GB2312" w:eastAsia="仿宋_GB2312" w:cs="仿宋_GB2312" w:hAnsi="仿宋_GB2312"/>
          <w:b/>
          <w:sz w:val="32"/>
          <w:szCs w:val="32"/>
        </w:rPr>
      </w:pPr>
      <w:r>
        <w:rPr>
          <w:rFonts w:ascii="仿宋_GB2312" w:eastAsia="仿宋_GB2312" w:cs="仿宋_GB2312" w:hAnsi="仿宋_GB2312" w:hint="eastAsia"/>
          <w:b/>
          <w:sz w:val="32"/>
          <w:szCs w:val="32"/>
        </w:rPr>
        <w:t>综合评估结论</w:t>
      </w:r>
    </w:p>
    <w:p>
      <w:pPr>
        <w:ind w:firstLineChars="200" w:firstLine="640"/>
        <w:rPr>
          <w:rFonts w:ascii="仿宋_GB2312" w:eastAsia="仿宋_GB2312" w:cs="仿宋_GB2312" w:hAnsi="仿宋_GB2312"/>
          <w:b/>
          <w:sz w:val="32"/>
          <w:szCs w:val="32"/>
        </w:rPr>
      </w:pPr>
      <w:r>
        <w:rPr>
          <w:rFonts w:ascii="仿宋_GB2312" w:eastAsia="仿宋_GB2312" w:cs="仿宋_GB2312" w:hAnsi="仿宋_GB2312" w:hint="eastAsia"/>
          <w:bCs/>
          <w:sz w:val="32"/>
          <w:szCs w:val="32"/>
        </w:rPr>
        <w:t>该项目总体评价得分为85分，评估等级为“良”。预期产出和效果充分满足利州区义务教育发展的相关需求。</w:t>
      </w:r>
    </w:p>
    <w:p>
      <w:pPr>
        <w:pStyle w:val="15"/>
        <w:spacing w:beforeLines="0" w:before="93"/>
        <w:rPr>
          <w:rFonts w:ascii="仿宋" w:eastAsia="仿宋" w:cs="仿宋_GB2312" w:hAnsi="仿宋"/>
          <w:bCs/>
          <w:sz w:val="32"/>
          <w:szCs w:val="32"/>
        </w:rPr>
      </w:pPr>
    </w:p>
    <w:p>
      <w:pPr>
        <w:pStyle w:val="15"/>
        <w:spacing w:beforeLines="0" w:before="93"/>
        <w:rPr>
          <w:rFonts w:ascii="仿宋" w:eastAsia="仿宋" w:cs="仿宋_GB2312" w:hAnsi="仿宋"/>
          <w:bCs/>
          <w:sz w:val="32"/>
          <w:szCs w:val="32"/>
        </w:rPr>
      </w:pPr>
    </w:p>
    <w:p>
      <w:pPr>
        <w:pStyle w:val="15"/>
        <w:spacing w:beforeLines="0" w:before="93"/>
        <w:rPr>
          <w:rFonts w:ascii="仿宋" w:eastAsia="仿宋" w:cs="仿宋_GB2312" w:hAnsi="仿宋"/>
          <w:bCs/>
          <w:sz w:val="32"/>
          <w:szCs w:val="32"/>
        </w:rPr>
      </w:pPr>
    </w:p>
    <w:p>
      <w:pPr>
        <w:pStyle w:val="15"/>
        <w:spacing w:beforeLines="0" w:before="93"/>
        <w:rPr>
          <w:rFonts w:ascii="仿宋" w:eastAsia="仿宋" w:cs="仿宋_GB2312" w:hAnsi="仿宋"/>
          <w:bCs/>
          <w:sz w:val="32"/>
          <w:szCs w:val="32"/>
        </w:rPr>
      </w:pPr>
    </w:p>
    <w:p>
      <w:pPr>
        <w:pStyle w:val="15"/>
        <w:spacing w:beforeLines="0" w:before="93"/>
        <w:rPr>
          <w:rFonts w:ascii="仿宋" w:eastAsia="仿宋" w:cs="仿宋_GB2312" w:hAnsi="仿宋"/>
          <w:bCs/>
          <w:sz w:val="32"/>
          <w:szCs w:val="32"/>
        </w:rPr>
      </w:pPr>
    </w:p>
    <w:p>
      <w:pPr>
        <w:pStyle w:val="15"/>
        <w:spacing w:beforeLines="0" w:before="93"/>
        <w:rPr>
          <w:rFonts w:ascii="仿宋" w:eastAsia="仿宋" w:cs="仿宋_GB2312" w:hAnsi="仿宋"/>
          <w:bCs/>
          <w:sz w:val="32"/>
          <w:szCs w:val="32"/>
        </w:rPr>
      </w:pPr>
    </w:p>
    <w:p>
      <w:pPr>
        <w:pStyle w:val="15"/>
        <w:spacing w:beforeLines="0" w:before="93"/>
        <w:rPr>
          <w:rFonts w:ascii="仿宋" w:eastAsia="仿宋" w:cs="仿宋_GB2312" w:hAnsi="仿宋"/>
          <w:bCs/>
          <w:sz w:val="32"/>
          <w:szCs w:val="32"/>
        </w:rPr>
      </w:pPr>
    </w:p>
    <w:p>
      <w:pPr>
        <w:pStyle w:val="15"/>
        <w:spacing w:beforeLines="0" w:before="93"/>
        <w:rPr>
          <w:rFonts w:ascii="仿宋" w:eastAsia="仿宋" w:cs="仿宋_GB2312" w:hAnsi="仿宋"/>
          <w:bCs/>
          <w:sz w:val="32"/>
          <w:szCs w:val="32"/>
        </w:rPr>
      </w:pPr>
    </w:p>
    <w:p>
      <w:pPr>
        <w:pStyle w:val="15"/>
        <w:spacing w:beforeLines="0" w:before="93"/>
        <w:outlineLvl w:val="1"/>
        <w:rPr>
          <w:rFonts w:ascii="仿宋" w:eastAsia="仿宋" w:cs="仿宋_GB2312" w:hAnsi="仿宋"/>
          <w:sz w:val="32"/>
          <w:szCs w:val="32"/>
        </w:rPr>
      </w:pPr>
      <w:bookmarkStart w:id="76" w:name="_Toc7532"/>
      <w:r>
        <w:rPr>
          <w:rFonts w:ascii="仿宋" w:eastAsia="仿宋" w:cs="仿宋_GB2312" w:hAnsi="仿宋" w:hint="eastAsia"/>
          <w:sz w:val="32"/>
          <w:szCs w:val="32"/>
        </w:rPr>
        <w:t>附件2.2</w:t>
      </w:r>
      <w:bookmarkEnd w:id="76"/>
    </w:p>
    <w:p>
      <w:pPr>
        <w:pStyle w:val="15"/>
        <w:spacing w:beforeLines="0" w:before="93"/>
        <w:jc w:val="center"/>
        <w:outlineLvl w:val="1"/>
        <w:rPr>
          <w:rFonts w:ascii="宋体" w:cs="宋体" w:hAnsi="宋体"/>
          <w:sz w:val="44"/>
          <w:szCs w:val="44"/>
        </w:rPr>
      </w:pPr>
      <w:r>
        <w:rPr>
          <w:rFonts w:ascii="宋体" w:cs="宋体" w:hAnsi="宋体" w:hint="eastAsia"/>
          <w:sz w:val="44"/>
          <w:szCs w:val="44"/>
        </w:rPr>
        <w:t>四川省广元市宝轮中学</w:t>
      </w:r>
    </w:p>
    <w:p>
      <w:pPr>
        <w:spacing w:line="560" w:lineRule="exact"/>
        <w:jc w:val="center"/>
        <w:rPr>
          <w:rFonts w:ascii="宋体" w:cs="宋体" w:hAnsi="宋体"/>
          <w:sz w:val="44"/>
          <w:szCs w:val="44"/>
        </w:rPr>
      </w:pPr>
      <w:r>
        <w:rPr>
          <w:rFonts w:ascii="宋体" w:cs="宋体" w:hAnsi="宋体"/>
          <w:sz w:val="44"/>
          <w:szCs w:val="44"/>
        </w:rPr>
        <w:t>关于</w:t>
      </w:r>
      <w:r>
        <w:rPr>
          <w:rFonts w:ascii="宋体" w:cs="宋体" w:hAnsi="宋体" w:hint="eastAsia"/>
          <w:sz w:val="44"/>
          <w:szCs w:val="44"/>
        </w:rPr>
        <w:t>义务教育免学杂费</w:t>
      </w:r>
      <w:r>
        <w:rPr>
          <w:rFonts w:ascii="宋体" w:cs="宋体" w:hAnsi="宋体"/>
          <w:sz w:val="44"/>
          <w:szCs w:val="44"/>
        </w:rPr>
        <w:t>的</w:t>
      </w:r>
    </w:p>
    <w:p>
      <w:pPr>
        <w:spacing w:line="560" w:lineRule="exact"/>
        <w:jc w:val="center"/>
        <w:rPr>
          <w:rFonts w:ascii="宋体" w:cs="宋体" w:hAnsi="宋体"/>
          <w:sz w:val="44"/>
          <w:szCs w:val="44"/>
        </w:rPr>
      </w:pPr>
      <w:r>
        <w:rPr>
          <w:rFonts w:ascii="宋体" w:cs="宋体" w:hAnsi="宋体"/>
          <w:sz w:val="44"/>
          <w:szCs w:val="44"/>
        </w:rPr>
        <w:t>评估报告</w:t>
      </w:r>
    </w:p>
    <w:p>
      <w:pPr>
        <w:adjustRightInd w:val="0"/>
        <w:snapToGrid w:val="0"/>
        <w:spacing w:line="520" w:lineRule="exact"/>
        <w:rPr>
          <w:sz w:val="28"/>
        </w:rPr>
      </w:pPr>
    </w:p>
    <w:p>
      <w:pPr>
        <w:tabs>
          <w:tab w:val="left" w:pos="0"/>
        </w:tabs>
        <w:adjustRightInd w:val="0"/>
        <w:snapToGrid w:val="0"/>
        <w:spacing w:line="520" w:lineRule="exact"/>
        <w:rPr>
          <w:rFonts w:ascii="仿宋_GB2312" w:eastAsia="仿宋_GB2312" w:hAnsi="宋体"/>
          <w:sz w:val="32"/>
          <w:szCs w:val="32"/>
        </w:rPr>
      </w:pPr>
      <w:r>
        <w:rPr>
          <w:rFonts w:ascii="仿宋_GB2312" w:eastAsia="仿宋_GB2312" w:hAnsi="宋体" w:hint="eastAsia"/>
          <w:b/>
          <w:bCs/>
          <w:sz w:val="32"/>
          <w:szCs w:val="32"/>
        </w:rPr>
        <w:t>一、重大政策或项目基本情况</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义务教育是教育工作的重中之重，在全面建成小康社会进程中具有基础性、先导性和全局性的重要作用。自2006年实施农村义务教育经费保障机制改革以来，义务教育逐步纳入公共财政保障范围，城乡免费义务教育全面实现，稳定增长的经费保障机制基本建立，九年义务教育全面普及，县域内义务教育均衡发展水平不断提高。但随着我国新型城镇化建设和户籍制度改革不断推进，学生流动性加大，现行义务教育经费保障机制已不能很好适应新形势要求。城乡义务教育经费保障机制有关政策不统一、经费可携带性不强、资源配置不够均衡、综合改革有待深化等问题，都需要进一步采取措施，切实加以解决。</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在整合农村义务教育经费保障机制和城市义务教育奖补政策的基础上，建立城乡统一、重在农村的义务教育经费保障机制，是教育领域健全城乡发展一体化体制机制的重大举措。这有利于推动省级政府统筹教育改革，优化教育布局，实现城乡义务教育在更高层次的均衡发展，促进教育公平、提高教育质量；有利于深化财税体制改革，推动实现财政转移支付同农业转移人口市民化挂钩，促进劳动力合理流动，推动经济结构调整和产业转型升级；有利于促进基本公共服务均等化，构建社会主义和谐社会，建设人力资源强国。</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b/>
          <w:bCs/>
          <w:sz w:val="32"/>
          <w:szCs w:val="32"/>
        </w:rPr>
        <w:t>二、立项必要性</w:t>
      </w:r>
      <w:r>
        <w:rPr>
          <w:rFonts w:ascii="仿宋_GB2312" w:eastAsia="仿宋_GB2312" w:hAnsi="宋体" w:hint="eastAsia"/>
          <w:sz w:val="32"/>
          <w:szCs w:val="32"/>
        </w:rPr>
        <w:t>（主要说明立项依据，评估内容包括是否符合中央哪些决策部署，是否符合省委、省政府的哪些重点任务要求、发展规划、优先发展重点以及部门的职能分工，是否具有现实需求，是否具有明显的经济、社会、环境或可持续性效益等必要性）</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对城乡义务教育学生免除学杂费作为贯彻义务教育经费保障机制的重要举措，多年来一直得到区委、区政府的大力关注和支持。其经费用途包括：</w:t>
      </w:r>
      <w:r>
        <w:rPr>
          <w:rFonts w:ascii="仿宋_GB2312" w:eastAsia="仿宋_GB2312" w:cs="仿宋_GB2312" w:hAnsi="仿宋_GB2312" w:hint="eastAsia"/>
          <w:bCs/>
          <w:sz w:val="32"/>
          <w:szCs w:val="32"/>
          <w:lang w:val="zh-CN"/>
        </w:rPr>
        <w:t>保障全区义务教育阶段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校园绿化美化、校园文化建设、学生健康体检、校方责任保险、公务接待费，非财政供养人员经费等。</w:t>
      </w:r>
    </w:p>
    <w:p>
      <w:pPr>
        <w:numPr>
          <w:ilvl w:val="0"/>
          <w:numId w:val="4"/>
        </w:numPr>
        <w:adjustRightInd w:val="0"/>
        <w:snapToGrid w:val="0"/>
        <w:spacing w:line="520" w:lineRule="exact"/>
        <w:ind w:left="0" w:firstLineChars="200" w:firstLine="640"/>
        <w:rPr>
          <w:rFonts w:ascii="仿宋_GB2312" w:eastAsia="仿宋_GB2312" w:hAnsi="宋体"/>
          <w:b/>
          <w:bCs/>
          <w:sz w:val="32"/>
          <w:szCs w:val="32"/>
        </w:rPr>
      </w:pPr>
      <w:r>
        <w:rPr>
          <w:rFonts w:ascii="仿宋_GB2312" w:eastAsia="仿宋_GB2312" w:hAnsi="宋体" w:hint="eastAsia"/>
          <w:b/>
          <w:bCs/>
          <w:sz w:val="32"/>
          <w:szCs w:val="32"/>
        </w:rPr>
        <w:t>投入经济性</w:t>
      </w:r>
    </w:p>
    <w:p>
      <w:pPr>
        <w:adjustRightInd w:val="0"/>
        <w:snapToGrid w:val="0"/>
        <w:spacing w:line="520" w:lineRule="exact"/>
        <w:ind w:firstLineChars="200" w:firstLine="640"/>
        <w:rPr>
          <w:rFonts w:ascii="仿宋_GB2312" w:eastAsia="仿宋_GB2312" w:cs="仿宋_GB2312" w:hAnsi="仿宋_GB2312"/>
          <w:bCs/>
          <w:sz w:val="32"/>
          <w:szCs w:val="32"/>
          <w:lang w:val="zh-CN"/>
        </w:rPr>
      </w:pPr>
      <w:r>
        <w:rPr>
          <w:rFonts w:ascii="仿宋_GB2312" w:eastAsia="仿宋_GB2312" w:cs="仿宋_GB2312" w:hAnsi="仿宋_GB2312" w:hint="eastAsia"/>
          <w:bCs/>
          <w:sz w:val="32"/>
          <w:szCs w:val="32"/>
        </w:rPr>
        <w:t>据测算，</w:t>
      </w:r>
      <w:r>
        <w:rPr>
          <w:rFonts w:ascii="仿宋_GB2312" w:eastAsia="仿宋_GB2312" w:cs="仿宋_GB2312" w:hAnsi="仿宋_GB2312" w:hint="eastAsia"/>
          <w:bCs/>
          <w:sz w:val="32"/>
          <w:szCs w:val="32"/>
          <w:lang w:val="zh-CN"/>
        </w:rPr>
        <w:t>城乡义务教育免学杂费补助配套项目义务教育阶段小学生人均补助标准：6</w:t>
      </w:r>
      <w:r>
        <w:rPr>
          <w:rFonts w:ascii="仿宋_GB2312" w:eastAsia="仿宋_GB2312" w:cs="仿宋_GB2312" w:hAnsi="仿宋_GB2312" w:hint="eastAsia"/>
          <w:bCs/>
          <w:sz w:val="32"/>
          <w:szCs w:val="32"/>
        </w:rPr>
        <w:t>7</w:t>
      </w:r>
      <w:r>
        <w:rPr>
          <w:rFonts w:ascii="仿宋_GB2312" w:eastAsia="仿宋_GB2312" w:cs="仿宋_GB2312" w:hAnsi="仿宋_GB2312" w:hint="eastAsia"/>
          <w:bCs/>
          <w:sz w:val="32"/>
          <w:szCs w:val="32"/>
          <w:lang w:val="zh-CN"/>
        </w:rPr>
        <w:t>0元/年/生，义务教育阶段初中学生人均补助标准：8</w:t>
      </w:r>
      <w:r>
        <w:rPr>
          <w:rFonts w:ascii="仿宋_GB2312" w:eastAsia="仿宋_GB2312" w:cs="仿宋_GB2312" w:hAnsi="仿宋_GB2312" w:hint="eastAsia"/>
          <w:bCs/>
          <w:sz w:val="32"/>
          <w:szCs w:val="32"/>
        </w:rPr>
        <w:t>9</w:t>
      </w:r>
      <w:r>
        <w:rPr>
          <w:rFonts w:ascii="仿宋_GB2312" w:eastAsia="仿宋_GB2312" w:cs="仿宋_GB2312" w:hAnsi="仿宋_GB2312" w:hint="eastAsia"/>
          <w:bCs/>
          <w:sz w:val="32"/>
          <w:szCs w:val="32"/>
          <w:lang w:val="zh-CN"/>
        </w:rPr>
        <w:t>0元/年/生，义务教育寄宿制学校公用经费补助标准200元/年/生。</w:t>
      </w:r>
    </w:p>
    <w:p>
      <w:pPr>
        <w:adjustRightInd w:val="0"/>
        <w:snapToGrid w:val="0"/>
        <w:spacing w:line="520" w:lineRule="exact"/>
        <w:ind w:firstLineChars="200" w:firstLine="640"/>
        <w:rPr>
          <w:rFonts w:ascii="仿宋_GB2312" w:eastAsia="仿宋_GB2312" w:cs="仿宋_GB2312" w:hAnsi="仿宋_GB2312"/>
          <w:bCs/>
          <w:sz w:val="32"/>
          <w:szCs w:val="32"/>
          <w:lang w:val="zh-CN"/>
        </w:rPr>
      </w:pPr>
      <w:r>
        <w:rPr>
          <w:rFonts w:ascii="仿宋" w:eastAsia="仿宋" w:cs="仿宋" w:hAnsi="仿宋" w:hint="eastAsia"/>
          <w:bCs/>
          <w:sz w:val="32"/>
          <w:szCs w:val="32"/>
        </w:rPr>
        <w:t>该项目财务管理制度建设健全、机构设置合理合规、会计核算及账务处理合理。要求下属学校严格按照公用经费管理办支出，做到坚持以服务教育教学为中心，以保障正常开展各项日常教育教学活动为重点，为学校日常运转提供有力保障，财务处理做到及时、核算规范。</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b/>
          <w:bCs/>
          <w:sz w:val="32"/>
          <w:szCs w:val="32"/>
        </w:rPr>
        <w:t>四、绩效目标合理性</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（一）绩效目标设置情况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被评价项目绩效评价指标体系设置3个一级指标、7个二级指标、24个三级指标。</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（1）一级指标：设置项目完成、项目效益、满意度指标3个。</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（2）二级指标：项目完成设置数量目标、质量指标、时效指标、成本指标4个，项目效益设置社会效益和可持续影响指标2个，满意度指标设置服务对象满意度指标1个。</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（3）三级指标：数量指标设置受益学生人数等指标5个，质量指标设置入学率等指标6个；时效指标设置资金及时到位指标2个；成本指标设置补助标准等指标 3个；社会效益设置受益学生数等指标2个；可持续影响指标设置政策知晓率、受益年限等指标3个；社会满意度指标设置家长满意度等指标3个。</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（二）绩效指标合理性</w:t>
      </w:r>
    </w:p>
    <w:p>
      <w:pPr>
        <w:spacing w:line="580" w:lineRule="exact"/>
        <w:ind w:firstLineChars="200" w:firstLine="640"/>
        <w:rPr>
          <w:rFonts w:ascii="仿宋_GB2312" w:eastAsia="仿宋_GB2312" w:hAnsi="宋体"/>
          <w:sz w:val="32"/>
          <w:szCs w:val="32"/>
        </w:rPr>
      </w:pPr>
      <w:r>
        <w:rPr>
          <w:rFonts w:ascii="仿宋" w:eastAsia="仿宋" w:cs="仿宋_GB2312" w:hAnsi="仿宋" w:hint="eastAsia"/>
          <w:sz w:val="32"/>
          <w:szCs w:val="32"/>
        </w:rPr>
        <w:t>该项目绩效评价指标设置完整、科学、合理，各项</w:t>
      </w:r>
      <w:r>
        <w:rPr>
          <w:rFonts w:ascii="仿宋_GB2312" w:eastAsia="仿宋_GB2312" w:hAnsi="宋体" w:hint="eastAsia"/>
          <w:sz w:val="32"/>
          <w:szCs w:val="32"/>
        </w:rPr>
        <w:t>绩效指标可量化可考核，契合政策或项目实质，符合部门的长期规划目标和年度工作目标要求。</w:t>
      </w:r>
    </w:p>
    <w:p>
      <w:pPr>
        <w:adjustRightInd w:val="0"/>
        <w:snapToGrid w:val="0"/>
        <w:spacing w:line="520" w:lineRule="exact"/>
        <w:ind w:firstLineChars="200" w:firstLine="640"/>
        <w:rPr>
          <w:rFonts w:ascii="仿宋_GB2312" w:eastAsia="仿宋_GB2312" w:hAnsi="宋体"/>
          <w:sz w:val="32"/>
          <w:szCs w:val="32"/>
        </w:rPr>
      </w:pP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b/>
          <w:bCs/>
          <w:sz w:val="32"/>
          <w:szCs w:val="32"/>
        </w:rPr>
        <w:t>五、实施方案可行性</w:t>
      </w:r>
    </w:p>
    <w:p>
      <w:pPr>
        <w:adjustRightInd w:val="0"/>
        <w:snapToGrid w:val="0"/>
        <w:spacing w:line="576" w:lineRule="exact"/>
        <w:ind w:firstLineChars="200" w:firstLine="640"/>
        <w:rPr>
          <w:rFonts w:ascii="仿宋" w:eastAsia="仿宋" w:cs="仿宋" w:hAnsi="仿宋"/>
          <w:bCs/>
          <w:sz w:val="32"/>
          <w:szCs w:val="32"/>
        </w:rPr>
      </w:pPr>
      <w:r>
        <w:rPr>
          <w:rFonts w:ascii="仿宋" w:eastAsia="仿宋" w:cs="仿宋" w:hAnsi="仿宋" w:hint="eastAsia"/>
          <w:bCs/>
          <w:sz w:val="32"/>
          <w:szCs w:val="32"/>
        </w:rPr>
        <w:t>我区现有公办义务教育学校均执行农村义务教育经费保障政策。编制部门预算时，严格按照“二上二下”得编制流程进行，预算方案经区人大会议审议通过后及时下达到各单位。为加强对公用经费使用得管理，区教育局出台了《广元市利州区公用经费管理办法》等一系列教育管理制度，转发了《差旅费管理办法》、《培训费管理办法》等一系列规范公用经费管理方面的文件，并将相关文件下发到各学校，要求各学校认真贯彻执行文件精神，全面规范财务管理，确保公用经费按规定用途使用。</w:t>
      </w:r>
    </w:p>
    <w:p>
      <w:pPr>
        <w:adjustRightInd w:val="0"/>
        <w:snapToGrid w:val="0"/>
        <w:spacing w:line="576" w:lineRule="exact"/>
        <w:ind w:firstLineChars="200" w:firstLine="640"/>
        <w:rPr>
          <w:rFonts w:ascii="仿宋" w:eastAsia="仿宋" w:cs="仿宋" w:hAnsi="仿宋"/>
          <w:bCs/>
          <w:sz w:val="32"/>
          <w:szCs w:val="32"/>
        </w:rPr>
      </w:pPr>
      <w:r>
        <w:rPr>
          <w:rFonts w:ascii="仿宋" w:eastAsia="仿宋" w:cs="仿宋" w:hAnsi="仿宋" w:hint="eastAsia"/>
          <w:bCs/>
          <w:sz w:val="32"/>
          <w:szCs w:val="32"/>
        </w:rPr>
        <w:t>在公用经费收支预算执行过程中，严格按照预算批复数分月按进度拨付到校，学校严格执行国家与省市区有关公用经费开支得范围与标准，经费支出规范、合理，无虚列、虚报冒领与挤占挪用得现象，票据规范、合法有效。教师培训经费每年按不低于公用经费支出总额得</w:t>
      </w:r>
      <w:r>
        <w:rPr>
          <w:rFonts w:ascii="仿宋" w:eastAsia="仿宋" w:cs="仿宋" w:hAnsi="仿宋"/>
          <w:bCs/>
          <w:sz w:val="32"/>
          <w:szCs w:val="32"/>
        </w:rPr>
        <w:t>5</w:t>
      </w:r>
      <w:r>
        <w:rPr>
          <w:rFonts w:ascii="仿宋" w:eastAsia="仿宋" w:cs="仿宋" w:hAnsi="仿宋" w:hint="eastAsia"/>
          <w:bCs/>
          <w:sz w:val="32"/>
          <w:szCs w:val="32"/>
        </w:rPr>
        <w:t>%计入年初支出预算，专项用于教师培训。严格按照预算批复数分期拨付到校，学校严格执行国家与省市区有关公用经费开支得范围与标准，经费支出规范、合理，无虚列、虚报冒领与挤占挪用得现象，票据规范、合法有效。建立了公务招待用餐管理制度，严格控制招待费支出。财务信息公开透明，对公用经费预算批复情况、预算执行、“三公”经费等基本支出以及设备采购与校舍维修等项目支出情况，在每年的教职工大会上予以公布并在学校公示栏进行公示，主动接受师生与群众监督。区教育局、财政局定期组织对学校公用经费使用情况进行审计，对学校财务管理进行检查指导。</w:t>
      </w:r>
    </w:p>
    <w:p>
      <w:pPr>
        <w:numPr>
          <w:ilvl w:val="0"/>
          <w:numId w:val="6"/>
        </w:numPr>
        <w:adjustRightInd w:val="0"/>
        <w:snapToGrid w:val="0"/>
        <w:spacing w:line="520" w:lineRule="exact"/>
        <w:ind w:left="0" w:firstLineChars="200" w:firstLine="640"/>
        <w:rPr>
          <w:rFonts w:ascii="仿宋_GB2312" w:eastAsia="仿宋_GB2312" w:hAnsi="宋体"/>
          <w:b/>
          <w:bCs/>
          <w:sz w:val="32"/>
          <w:szCs w:val="32"/>
        </w:rPr>
      </w:pPr>
      <w:r>
        <w:rPr>
          <w:rFonts w:ascii="仿宋_GB2312" w:eastAsia="仿宋_GB2312" w:hAnsi="宋体" w:hint="eastAsia"/>
          <w:b/>
          <w:bCs/>
          <w:sz w:val="32"/>
          <w:szCs w:val="32"/>
        </w:rPr>
        <w:t>筹资合规性</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该项目为公益性项目，属于公共财政支持范围，所需资金有财政预算全额保障。</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b/>
          <w:bCs/>
          <w:sz w:val="32"/>
          <w:szCs w:val="32"/>
        </w:rPr>
        <w:t>七、可持续性分析</w:t>
      </w:r>
      <w:r>
        <w:rPr>
          <w:rFonts w:ascii="仿宋_GB2312" w:eastAsia="仿宋_GB2312" w:hAnsi="宋体" w:hint="eastAsia"/>
          <w:sz w:val="32"/>
          <w:szCs w:val="32"/>
        </w:rPr>
        <w:t>（主要说明政策或项目有无进一步实施的必要，包括对财力支持、组织管理机构、运行机制和预期产出及效果等四个方面是否可持续进行分析）</w:t>
      </w:r>
    </w:p>
    <w:p>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根据国务院《于进一步完善城乡义务教育经费保障机制的通知》等文件从制度层面保证教师培训项目的可持续性。此外，相关资金纳入部门预算，经费的来源能够得到有效保障。</w:t>
      </w:r>
      <w:r>
        <w:rPr>
          <w:rFonts w:ascii="仿宋_GB2312" w:eastAsia="仿宋_GB2312" w:cs="仿宋_GB2312" w:hAnsi="仿宋_GB2312"/>
          <w:color w:val="000000"/>
          <w:kern w:val="0"/>
          <w:sz w:val="31"/>
          <w:szCs w:val="31"/>
        </w:rPr>
        <w:t>区教</w:t>
      </w:r>
      <w:r>
        <w:rPr>
          <w:rFonts w:ascii="仿宋_GB2312" w:eastAsia="仿宋_GB2312" w:cs="仿宋_GB2312" w:hAnsi="仿宋_GB2312" w:hint="eastAsia"/>
          <w:color w:val="000000"/>
          <w:kern w:val="0"/>
          <w:sz w:val="31"/>
          <w:szCs w:val="31"/>
        </w:rPr>
        <w:t>育</w:t>
      </w:r>
      <w:r>
        <w:rPr>
          <w:rFonts w:ascii="仿宋_GB2312" w:eastAsia="仿宋_GB2312" w:cs="仿宋_GB2312" w:hAnsi="仿宋_GB2312"/>
          <w:color w:val="000000"/>
          <w:kern w:val="0"/>
          <w:sz w:val="31"/>
          <w:szCs w:val="31"/>
        </w:rPr>
        <w:t>局为合理、有效、规范使用专项资金，根据国家统一的财务制度，制订了《学校财务管理制度》等规范性文件。规范了财务管理，确保经费使用合规合法。</w:t>
      </w:r>
    </w:p>
    <w:p>
      <w:pPr>
        <w:ind w:firstLineChars="200" w:firstLine="640"/>
        <w:rPr>
          <w:rFonts w:ascii="仿宋_GB2312" w:eastAsia="仿宋_GB2312" w:hAnsi="宋体"/>
          <w:b/>
          <w:bCs/>
          <w:sz w:val="32"/>
          <w:szCs w:val="32"/>
        </w:rPr>
      </w:pPr>
      <w:r>
        <w:rPr>
          <w:rFonts w:ascii="仿宋_GB2312" w:eastAsia="仿宋_GB2312" w:hAnsi="宋体" w:hint="eastAsia"/>
          <w:b/>
          <w:bCs/>
          <w:sz w:val="32"/>
          <w:szCs w:val="32"/>
        </w:rPr>
        <w:t>八、其他需要说明的内容</w:t>
      </w:r>
    </w:p>
    <w:p>
      <w:pPr>
        <w:ind w:firstLineChars="200" w:firstLine="640"/>
        <w:rPr>
          <w:rFonts w:ascii="仿宋_GB2312" w:eastAsia="仿宋_GB2312" w:hAnsi="宋体"/>
          <w:b/>
          <w:bCs/>
          <w:sz w:val="32"/>
          <w:szCs w:val="32"/>
        </w:rPr>
      </w:pPr>
      <w:r>
        <w:rPr>
          <w:rFonts w:ascii="仿宋_GB2312" w:eastAsia="仿宋_GB2312" w:hAnsi="宋体" w:hint="eastAsia"/>
          <w:b/>
          <w:bCs/>
          <w:sz w:val="32"/>
          <w:szCs w:val="32"/>
        </w:rPr>
        <w:t>无</w:t>
      </w:r>
    </w:p>
    <w:p>
      <w:pPr>
        <w:numPr>
          <w:ilvl w:val="0"/>
          <w:numId w:val="5"/>
        </w:numPr>
        <w:ind w:left="0" w:firstLineChars="200" w:firstLine="640"/>
        <w:rPr>
          <w:rFonts w:ascii="仿宋_GB2312" w:eastAsia="仿宋_GB2312" w:cs="仿宋_GB2312" w:hAnsi="仿宋_GB2312"/>
          <w:b/>
          <w:sz w:val="32"/>
          <w:szCs w:val="32"/>
        </w:rPr>
      </w:pPr>
      <w:r>
        <w:rPr>
          <w:rFonts w:ascii="仿宋_GB2312" w:eastAsia="仿宋_GB2312" w:cs="仿宋_GB2312" w:hAnsi="仿宋_GB2312" w:hint="eastAsia"/>
          <w:b/>
          <w:sz w:val="32"/>
          <w:szCs w:val="32"/>
        </w:rPr>
        <w:t>综合评估结论</w:t>
      </w:r>
    </w:p>
    <w:p>
      <w:pPr>
        <w:autoSpaceDE w:val="0"/>
        <w:snapToGrid w:val="0"/>
        <w:spacing w:line="540" w:lineRule="exact"/>
        <w:ind w:firstLineChars="200" w:firstLine="640"/>
        <w:rPr>
          <w:rFonts w:ascii="仿宋" w:eastAsia="仿宋" w:cs="仿宋_GB2312" w:hAnsi="仿宋"/>
          <w:sz w:val="32"/>
          <w:szCs w:val="32"/>
        </w:rPr>
      </w:pPr>
      <w:r>
        <w:rPr>
          <w:rFonts w:ascii="仿宋_GB2312" w:eastAsia="仿宋_GB2312" w:cs="仿宋_GB2312" w:hAnsi="仿宋_GB2312" w:hint="eastAsia"/>
          <w:bCs/>
          <w:sz w:val="32"/>
          <w:szCs w:val="32"/>
        </w:rPr>
        <w:t>该项目总体评价得分为85分，评估等级为“良”。预期产出和效果充分满足利州区义务教育发展的相关需求</w:t>
      </w:r>
    </w:p>
    <w:p>
      <w:pPr>
        <w:autoSpaceDE w:val="0"/>
        <w:snapToGrid w:val="0"/>
        <w:spacing w:line="540" w:lineRule="exact"/>
        <w:ind w:firstLineChars="200" w:firstLine="640"/>
        <w:rPr>
          <w:rFonts w:ascii="仿宋" w:eastAsia="仿宋" w:cs="仿宋_GB2312" w:hAnsi="仿宋"/>
          <w:sz w:val="32"/>
          <w:szCs w:val="32"/>
        </w:rPr>
      </w:pPr>
    </w:p>
    <w:p>
      <w:pPr>
        <w:adjustRightInd w:val="0"/>
        <w:snapToGrid w:val="0"/>
        <w:spacing w:line="560" w:lineRule="exact"/>
        <w:ind w:firstLine="720"/>
      </w:pPr>
    </w:p>
    <w:p>
      <w:pPr>
        <w:pStyle w:val="15"/>
        <w:spacing w:beforeLines="0" w:before="93"/>
      </w:pPr>
    </w:p>
    <w:p>
      <w:pPr>
        <w:rPr>
          <w:rFonts w:ascii="仿宋" w:eastAsia="仿宋" w:cs="仿宋" w:hAnsi="仿宋"/>
          <w:sz w:val="32"/>
          <w:szCs w:val="32"/>
        </w:rPr>
      </w:pPr>
      <w:bookmarkStart w:id="77" w:name="_Toc15396618"/>
    </w:p>
    <w:p>
      <w:pPr>
        <w:pStyle w:val="15"/>
        <w:spacing w:beforeLines="0" w:before="93"/>
        <w:outlineLvl w:val="1"/>
        <w:rPr>
          <w:rFonts w:ascii="仿宋" w:eastAsia="仿宋" w:cs="仿宋_GB2312" w:hAnsi="仿宋"/>
          <w:sz w:val="32"/>
          <w:szCs w:val="32"/>
        </w:rPr>
      </w:pPr>
      <w:bookmarkStart w:id="78" w:name="_Toc3645"/>
      <w:r>
        <w:rPr>
          <w:rFonts w:ascii="仿宋" w:eastAsia="仿宋" w:cs="仿宋" w:hAnsi="仿宋" w:hint="eastAsia"/>
          <w:sz w:val="32"/>
          <w:szCs w:val="32"/>
        </w:rPr>
        <w:t>附件</w:t>
      </w:r>
      <w:r>
        <w:rPr>
          <w:rFonts w:ascii="仿宋" w:eastAsia="仿宋" w:cs="仿宋_GB2312" w:hAnsi="仿宋" w:hint="eastAsia"/>
          <w:sz w:val="32"/>
          <w:szCs w:val="32"/>
        </w:rPr>
        <w:t>2.3：</w:t>
      </w:r>
    </w:p>
    <w:p>
      <w:pPr>
        <w:ind w:firstLineChars="400" w:firstLine="1920"/>
        <w:rPr>
          <w:rFonts w:ascii="Arial" w:cs="Arial" w:hAnsi="Arial"/>
          <w:kern w:val="0"/>
          <w:sz w:val="48"/>
          <w:szCs w:val="48"/>
        </w:rPr>
      </w:pPr>
      <w:bookmarkEnd w:id="78"/>
      <w:r>
        <w:rPr>
          <w:rFonts w:ascii="Arial" w:cs="Arial" w:hAnsi="Arial"/>
          <w:kern w:val="0"/>
          <w:sz w:val="48"/>
          <w:szCs w:val="48"/>
        </w:rPr>
        <w:t>四川省广元市宝轮中学</w:t>
      </w:r>
    </w:p>
    <w:p>
      <w:pPr>
        <w:ind w:firstLineChars="400" w:firstLine="1920"/>
        <w:rPr>
          <w:rFonts w:ascii="Arial" w:cs="Arial" w:hAnsi="Arial"/>
          <w:kern w:val="0"/>
          <w:sz w:val="48"/>
          <w:szCs w:val="48"/>
        </w:rPr>
      </w:pPr>
      <w:r>
        <w:rPr>
          <w:rFonts w:ascii="Arial" w:cs="Arial" w:hAnsi="Arial"/>
          <w:kern w:val="0"/>
          <w:sz w:val="48"/>
          <w:szCs w:val="48"/>
        </w:rPr>
        <w:t>对家庭经济困难寄宿学生生活补助</w:t>
      </w:r>
      <w:r>
        <w:rPr>
          <w:rFonts w:ascii="Arial" w:cs="Arial" w:hAnsi="Arial" w:hint="eastAsia"/>
          <w:kern w:val="0"/>
          <w:sz w:val="48"/>
          <w:szCs w:val="48"/>
        </w:rPr>
        <w:t xml:space="preserve">的 </w:t>
      </w:r>
    </w:p>
    <w:p>
      <w:pPr>
        <w:jc w:val="center"/>
        <w:rPr>
          <w:rFonts w:ascii="宋体" w:cs="宋体" w:hAnsi="宋体"/>
          <w:kern w:val="0"/>
          <w:sz w:val="48"/>
          <w:szCs w:val="48"/>
        </w:rPr>
      </w:pPr>
      <w:r>
        <w:rPr>
          <w:rFonts w:ascii="Arial" w:cs="Arial" w:hAnsi="Arial"/>
          <w:kern w:val="0"/>
          <w:sz w:val="48"/>
          <w:szCs w:val="48"/>
        </w:rPr>
        <w:t>评估报告</w:t>
      </w:r>
    </w:p>
    <w:p>
      <w:pPr>
        <w:ind w:leftChars="67" w:left="141" w:firstLineChars="150" w:firstLine="405"/>
        <w:jc w:val="left"/>
        <w:rPr>
          <w:rFonts w:ascii="Arial" w:cs="Arial" w:hAnsi="Arial"/>
          <w:kern w:val="0"/>
          <w:sz w:val="27"/>
          <w:szCs w:val="27"/>
        </w:rPr>
      </w:pPr>
      <w:r>
        <w:rPr>
          <w:rFonts w:ascii="Arial" w:cs="Arial" w:hAnsi="Arial"/>
          <w:kern w:val="0"/>
          <w:sz w:val="27"/>
          <w:szCs w:val="27"/>
        </w:rPr>
        <w:t>一、重大政策或项目基本情况</w:t>
      </w:r>
    </w:p>
    <w:p>
      <w:pPr>
        <w:ind w:leftChars="67" w:left="141" w:firstLineChars="150" w:firstLine="405"/>
        <w:jc w:val="left"/>
        <w:rPr>
          <w:rFonts w:ascii="Arial" w:cs="Arial" w:hAnsi="Arial"/>
          <w:kern w:val="0"/>
          <w:sz w:val="27"/>
          <w:szCs w:val="27"/>
        </w:rPr>
      </w:pPr>
      <w:r>
        <w:rPr>
          <w:rFonts w:ascii="Arial" w:cs="Arial" w:hAnsi="Arial"/>
          <w:kern w:val="0"/>
          <w:sz w:val="27"/>
          <w:szCs w:val="27"/>
        </w:rPr>
        <w:t>据广元市人民政府关于进一步完善城乡义务教育经 费保障机制的实施意</w:t>
      </w:r>
    </w:p>
    <w:p>
      <w:pPr>
        <w:ind w:leftChars="67" w:left="141" w:firstLineChars="150" w:firstLine="405"/>
        <w:jc w:val="left"/>
        <w:rPr>
          <w:rFonts w:ascii="Arial" w:cs="Arial" w:hAnsi="Arial"/>
          <w:kern w:val="0"/>
          <w:sz w:val="27"/>
          <w:szCs w:val="27"/>
        </w:rPr>
      </w:pPr>
      <w:r>
        <w:rPr>
          <w:rFonts w:ascii="Arial" w:cs="Arial" w:hAnsi="Arial"/>
          <w:kern w:val="0"/>
          <w:sz w:val="27"/>
          <w:szCs w:val="27"/>
        </w:rPr>
        <w:t>见广府办发（2017）36 号的要求，利州 区全面推行“三免一补政策”，更好的满足社会需求，减轻 家庭经济负担，保障家庭经济困难学生能够顺利完成义务教 育。</w:t>
      </w:r>
    </w:p>
    <w:p>
      <w:pPr>
        <w:ind w:leftChars="67" w:left="141" w:firstLineChars="150" w:firstLine="405"/>
        <w:jc w:val="left"/>
        <w:rPr>
          <w:rFonts w:ascii="Arial" w:cs="Arial" w:hAnsi="Arial"/>
          <w:kern w:val="0"/>
          <w:sz w:val="27"/>
          <w:szCs w:val="27"/>
        </w:rPr>
      </w:pPr>
      <w:r>
        <w:rPr>
          <w:rFonts w:ascii="Arial" w:cs="Arial" w:hAnsi="Arial"/>
          <w:kern w:val="0"/>
          <w:sz w:val="27"/>
          <w:szCs w:val="27"/>
        </w:rPr>
        <w:t>二、立项必要性</w:t>
      </w:r>
    </w:p>
    <w:p>
      <w:pPr>
        <w:ind w:leftChars="67" w:left="141" w:firstLineChars="150" w:firstLine="405"/>
        <w:jc w:val="left"/>
        <w:rPr>
          <w:rFonts w:ascii="Arial" w:cs="Arial" w:hAnsi="Arial"/>
          <w:kern w:val="0"/>
          <w:sz w:val="27"/>
          <w:szCs w:val="27"/>
        </w:rPr>
      </w:pPr>
      <w:r>
        <w:rPr>
          <w:rFonts w:ascii="Arial" w:cs="Arial" w:hAnsi="Arial"/>
          <w:kern w:val="0"/>
          <w:sz w:val="27"/>
          <w:szCs w:val="27"/>
        </w:rPr>
        <w:t>利州区学前教育以“乡镇公办为主，城区公民办并举， 分类规划，分层建设，同步推进”的发展思路，切实规范办 学行为，提高教育质量，逐步形成了覆盖城乡、群众满意的 教育公共服务体系。按照中央、省、市的相关政策,义务教 育家庭经济困难学生享受寄宿生活补助。区教育局和县财政 局密切配合,对补助人数进行核实,并落实到具体学校，同时 做好“三免一补政策”资金的发放工作，确保义务教育学生 及时获得补助。</w:t>
      </w:r>
    </w:p>
    <w:p>
      <w:pPr>
        <w:ind w:leftChars="67" w:left="141" w:firstLineChars="150" w:firstLine="405"/>
        <w:jc w:val="left"/>
        <w:rPr>
          <w:rFonts w:ascii="Arial" w:cs="Arial" w:hAnsi="Arial"/>
          <w:kern w:val="0"/>
          <w:sz w:val="27"/>
          <w:szCs w:val="27"/>
        </w:rPr>
      </w:pPr>
      <w:r>
        <w:rPr>
          <w:rFonts w:ascii="Arial" w:cs="Arial" w:hAnsi="Arial"/>
          <w:kern w:val="0"/>
          <w:sz w:val="27"/>
          <w:szCs w:val="27"/>
        </w:rPr>
        <w:t>三、投入经济性</w:t>
      </w:r>
    </w:p>
    <w:p>
      <w:pPr>
        <w:ind w:leftChars="67" w:left="141" w:firstLineChars="150" w:firstLine="405"/>
        <w:jc w:val="left"/>
        <w:rPr>
          <w:rFonts w:ascii="Arial" w:cs="Arial" w:hAnsi="Arial"/>
          <w:kern w:val="0"/>
          <w:sz w:val="27"/>
          <w:szCs w:val="27"/>
        </w:rPr>
      </w:pPr>
      <w:r>
        <w:rPr>
          <w:rFonts w:ascii="Arial" w:cs="Arial" w:hAnsi="Arial"/>
          <w:kern w:val="0"/>
          <w:sz w:val="27"/>
          <w:szCs w:val="27"/>
        </w:rPr>
        <w:t>“三免一补政策”执行标准：1、寄宿生小学 1000 元/ 生、年、初中：1250</w:t>
      </w:r>
    </w:p>
    <w:p>
      <w:pPr>
        <w:ind w:leftChars="67" w:left="141" w:firstLineChars="150" w:firstLine="405"/>
        <w:jc w:val="left"/>
        <w:rPr>
          <w:rFonts w:ascii="Arial" w:cs="Arial" w:hAnsi="Arial"/>
          <w:kern w:val="0"/>
          <w:sz w:val="27"/>
          <w:szCs w:val="27"/>
        </w:rPr>
      </w:pPr>
      <w:r>
        <w:rPr>
          <w:rFonts w:ascii="Arial" w:cs="Arial" w:hAnsi="Arial"/>
          <w:kern w:val="0"/>
          <w:sz w:val="27"/>
          <w:szCs w:val="27"/>
        </w:rPr>
        <w:t>元/生、年。2、非寄宿学生标准减半执 行。该项目已实施多年，在经费使用过程中，我们严格按照 预算批复拨付经费。项目学校严格执行国家、省和市、区教 育经费开支的范围和标准，经费支出规范、合理，无虚列、 虚报冒领和挤占挪用现象，票据规范、合法有效。财务信息 公开透明，对预算批复，主动公示并接受师生和群众监督。 在区财政和教育主管部门定期组织对学校经费使用情况的 检查、审计中未发现重大违规、违纪现象。</w:t>
      </w:r>
    </w:p>
    <w:p>
      <w:pPr>
        <w:ind w:leftChars="67" w:left="141" w:firstLineChars="150" w:firstLine="405"/>
        <w:jc w:val="left"/>
        <w:rPr>
          <w:rFonts w:ascii="Arial" w:cs="Arial" w:hAnsi="Arial"/>
          <w:kern w:val="0"/>
          <w:sz w:val="27"/>
          <w:szCs w:val="27"/>
        </w:rPr>
      </w:pPr>
      <w:r>
        <w:rPr>
          <w:rFonts w:ascii="Arial" w:cs="Arial" w:hAnsi="Arial"/>
          <w:kern w:val="0"/>
          <w:sz w:val="27"/>
          <w:szCs w:val="27"/>
        </w:rPr>
        <w:t>四、绩效目标合理性</w:t>
      </w:r>
    </w:p>
    <w:p>
      <w:pPr>
        <w:ind w:leftChars="67" w:left="141" w:firstLineChars="150" w:firstLine="405"/>
        <w:jc w:val="left"/>
        <w:rPr>
          <w:rFonts w:ascii="宋体" w:cs="宋体" w:hAnsi="宋体"/>
          <w:kern w:val="0"/>
          <w:sz w:val="24"/>
        </w:rPr>
      </w:pPr>
      <w:r>
        <w:rPr>
          <w:rFonts w:ascii="Arial" w:cs="Arial" w:hAnsi="Arial"/>
          <w:kern w:val="0"/>
          <w:sz w:val="27"/>
          <w:szCs w:val="27"/>
        </w:rPr>
        <w:t>（一）绩效目标设置情况 绩效评价指标是指衡量绩效目标实现程度的考核</w:t>
      </w:r>
    </w:p>
    <w:p>
      <w:pPr>
        <w:widowControl/>
        <w:jc w:val="left"/>
        <w:rPr>
          <w:rFonts w:ascii="Arial" w:cs="Arial" w:hAnsi="Arial"/>
          <w:kern w:val="0"/>
          <w:sz w:val="27"/>
          <w:szCs w:val="27"/>
        </w:rPr>
      </w:pPr>
      <w:r>
        <w:rPr>
          <w:rFonts w:ascii="Arial" w:cs="Arial" w:hAnsi="Arial"/>
          <w:kern w:val="0"/>
          <w:sz w:val="27"/>
          <w:szCs w:val="27"/>
        </w:rPr>
        <w:t>工具。 绩效评价指标的确定应当遵循以下原则：相关性原则、重要 性原则、可比性原则、系统性原则、经济性原则。绩效评价 指标分为共性指标和个性指标，共性指标由财政部门统一制 定，个性指标由财政部门会同预算部门制定。 被评价项目绩效评价指标体系设置 3 个一级指标、8 个 二级指标、23 个三级指标。（1）一级指标：设置项目完成、项目效益、满意度指 标 3 个。 （2）二级指标：项目完成设置数量目标、质量指标、 时效指标、成本指标 4 个，项目效益设置社会效益、经济效 益和可持续影响指标 3 个，满意度指标设置服务对象满意度 指标 1 个。（3）三级指标：数量指标设置小学阶段补助人数等指 标 3 个，质量指标设置建档立卡贫困家庭学生占补助学生比 例等指标 3 个；时效指标设置 2022 年 11 月秋季补助兑付到 位等指标 2 个；成本指标设置义务教育阶段小学寄宿学生每 学年人均补助标准补助标准等指标 4 个；社会效益设置义务教育阶段寄宿学生得到补助的比例等指标 2 个；可持续影响 指标设置小学教育学生受助年限等指标 2 个；社会满意度指 标设置义务教育学校教师满意度等指标 3 个。 （二）绩效指标合理性 该项目绩效评价指标设置完整、科学、合理，各项绩效 指标可量化可考核，契合政策或项目实质，符合部门的长期 规划目标和年度工作目标要求。 五、实施方案可行性 为保障该项目顺利实施，我局成立</w:t>
      </w:r>
    </w:p>
    <w:p>
      <w:pPr>
        <w:widowControl/>
        <w:jc w:val="left"/>
        <w:rPr>
          <w:rFonts w:ascii="Arial" w:cs="Arial" w:hAnsi="Arial"/>
          <w:kern w:val="0"/>
          <w:sz w:val="27"/>
          <w:szCs w:val="27"/>
        </w:rPr>
      </w:pPr>
      <w:r>
        <w:rPr>
          <w:rFonts w:ascii="Arial" w:cs="Arial" w:hAnsi="Arial"/>
          <w:kern w:val="0"/>
          <w:sz w:val="27"/>
          <w:szCs w:val="27"/>
        </w:rPr>
        <w:t>了以党组书记、局长 任组长，班子成员任副组长，各股室（站）负责人为成员的 工作领导小组，将项目实施的各项绩效目标纳入部门年度工 作计划，并要求严格执行国家、省和市、区教育经费开支的 范围和标准，资金总量严格控制在预算标准内，经费支出规 范、合理。</w:t>
      </w:r>
    </w:p>
    <w:p>
      <w:pPr>
        <w:widowControl/>
        <w:ind w:firstLineChars="200" w:firstLine="540"/>
        <w:jc w:val="left"/>
        <w:rPr>
          <w:rFonts w:ascii="Arial" w:cs="Arial" w:hAnsi="Arial"/>
          <w:kern w:val="0"/>
          <w:sz w:val="27"/>
          <w:szCs w:val="27"/>
        </w:rPr>
      </w:pPr>
      <w:r>
        <w:rPr>
          <w:rFonts w:ascii="Arial" w:cs="Arial" w:hAnsi="Arial"/>
          <w:kern w:val="0"/>
          <w:sz w:val="27"/>
          <w:szCs w:val="27"/>
        </w:rPr>
        <w:t>六、筹资合规性</w:t>
      </w:r>
    </w:p>
    <w:p>
      <w:pPr>
        <w:widowControl/>
        <w:ind w:firstLineChars="200" w:firstLine="540"/>
        <w:jc w:val="left"/>
        <w:rPr>
          <w:rFonts w:ascii="Arial" w:cs="Arial" w:hAnsi="Arial"/>
          <w:kern w:val="0"/>
          <w:sz w:val="27"/>
          <w:szCs w:val="27"/>
        </w:rPr>
      </w:pPr>
      <w:r>
        <w:rPr>
          <w:rFonts w:ascii="Arial" w:cs="Arial" w:hAnsi="Arial"/>
          <w:kern w:val="0"/>
          <w:sz w:val="27"/>
          <w:szCs w:val="27"/>
        </w:rPr>
        <w:t>该项目为公益性项目，属于公共财政支持范围，所需资 金有财政预算全额</w:t>
      </w:r>
    </w:p>
    <w:p>
      <w:pPr>
        <w:widowControl/>
        <w:ind w:firstLineChars="200" w:firstLine="540"/>
        <w:jc w:val="left"/>
        <w:rPr>
          <w:rFonts w:ascii="Arial" w:cs="Arial" w:hAnsi="Arial"/>
          <w:kern w:val="0"/>
          <w:sz w:val="27"/>
          <w:szCs w:val="27"/>
        </w:rPr>
      </w:pPr>
      <w:r>
        <w:rPr>
          <w:rFonts w:ascii="Arial" w:cs="Arial" w:hAnsi="Arial"/>
          <w:kern w:val="0"/>
          <w:sz w:val="27"/>
          <w:szCs w:val="27"/>
        </w:rPr>
        <w:t>保障。</w:t>
      </w:r>
    </w:p>
    <w:p>
      <w:pPr>
        <w:widowControl/>
        <w:ind w:firstLineChars="200" w:firstLine="540"/>
        <w:jc w:val="left"/>
        <w:rPr>
          <w:rFonts w:ascii="Arial" w:cs="Arial" w:hAnsi="Arial"/>
          <w:kern w:val="0"/>
          <w:sz w:val="27"/>
          <w:szCs w:val="27"/>
        </w:rPr>
      </w:pPr>
      <w:r>
        <w:rPr>
          <w:rFonts w:ascii="Arial" w:cs="Arial" w:hAnsi="Arial"/>
          <w:kern w:val="0"/>
          <w:sz w:val="27"/>
          <w:szCs w:val="27"/>
        </w:rPr>
        <w:t>七、可持续性分析</w:t>
      </w:r>
    </w:p>
    <w:p>
      <w:pPr>
        <w:widowControl/>
        <w:ind w:firstLineChars="200" w:firstLine="540"/>
        <w:jc w:val="left"/>
        <w:rPr>
          <w:rFonts w:ascii="Arial" w:cs="Arial" w:hAnsi="Arial"/>
          <w:kern w:val="0"/>
          <w:sz w:val="27"/>
          <w:szCs w:val="27"/>
        </w:rPr>
      </w:pPr>
      <w:r>
        <w:rPr>
          <w:rFonts w:ascii="Arial" w:cs="Arial" w:hAnsi="Arial"/>
          <w:kern w:val="0"/>
          <w:sz w:val="27"/>
          <w:szCs w:val="27"/>
        </w:rPr>
        <w:t>相关资金纳入部门预算，经费的来源能够得到有效保 障。区教育局为合理、有效、规范使用专项资金，根据国家统 一的财务制度，制订了《学校财务管理制度》等规范性文件。 规范了财务管理，确保经费使用合规合法。</w:t>
      </w:r>
    </w:p>
    <w:p>
      <w:pPr>
        <w:widowControl/>
        <w:ind w:firstLineChars="200" w:firstLine="540"/>
        <w:jc w:val="left"/>
        <w:rPr>
          <w:rFonts w:ascii="Arial" w:cs="Arial" w:hAnsi="Arial"/>
          <w:kern w:val="0"/>
          <w:sz w:val="27"/>
          <w:szCs w:val="27"/>
        </w:rPr>
      </w:pPr>
      <w:r>
        <w:rPr>
          <w:rFonts w:ascii="Arial" w:cs="Arial" w:hAnsi="Arial"/>
          <w:kern w:val="0"/>
          <w:sz w:val="27"/>
          <w:szCs w:val="27"/>
        </w:rPr>
        <w:t>八、其他需要说明的内容</w:t>
      </w:r>
    </w:p>
    <w:p>
      <w:pPr>
        <w:widowControl/>
        <w:ind w:firstLineChars="200" w:firstLine="540"/>
        <w:jc w:val="left"/>
        <w:rPr>
          <w:rFonts w:ascii="宋体" w:cs="宋体" w:hAnsi="宋体"/>
          <w:kern w:val="0"/>
          <w:sz w:val="24"/>
        </w:rPr>
      </w:pPr>
      <w:r>
        <w:rPr>
          <w:rFonts w:ascii="Arial" w:cs="Arial" w:hAnsi="Arial"/>
          <w:kern w:val="0"/>
          <w:sz w:val="27"/>
          <w:szCs w:val="27"/>
        </w:rPr>
        <w:t>无</w:t>
      </w:r>
    </w:p>
    <w:p>
      <w:pPr>
        <w:spacing w:line="600" w:lineRule="exact"/>
        <w:outlineLvl w:val="1"/>
        <w:rPr>
          <w:rFonts w:ascii="Arial" w:cs="Arial" w:hAnsi="Arial"/>
          <w:kern w:val="0"/>
          <w:sz w:val="27"/>
          <w:szCs w:val="27"/>
        </w:rPr>
      </w:pPr>
      <w:r>
        <w:rPr>
          <w:rFonts w:ascii="Arial" w:cs="Arial" w:hAnsi="Arial"/>
          <w:kern w:val="0"/>
          <w:sz w:val="27"/>
          <w:szCs w:val="27"/>
        </w:rPr>
        <w:t>九、综合评估结论</w:t>
      </w:r>
    </w:p>
    <w:p>
      <w:pPr>
        <w:spacing w:line="600" w:lineRule="exact"/>
        <w:outlineLvl w:val="1"/>
        <w:rPr>
          <w:rFonts w:ascii="Arial" w:cs="Arial" w:hAnsi="Arial"/>
          <w:kern w:val="0"/>
          <w:sz w:val="27"/>
          <w:szCs w:val="27"/>
        </w:rPr>
      </w:pPr>
      <w:r>
        <w:rPr>
          <w:rFonts w:ascii="Arial" w:cs="Arial" w:hAnsi="Arial"/>
          <w:kern w:val="0"/>
          <w:sz w:val="27"/>
          <w:szCs w:val="27"/>
        </w:rPr>
        <w:t>该项目总体评价得分为 89 分，评估等级为“良”。预期 产出和效果充分满</w:t>
      </w:r>
    </w:p>
    <w:p>
      <w:pPr>
        <w:spacing w:line="600" w:lineRule="exact"/>
        <w:outlineLvl w:val="1"/>
        <w:rPr>
          <w:rFonts w:ascii="Arial" w:cs="Arial" w:hAnsi="Arial"/>
          <w:kern w:val="0"/>
          <w:sz w:val="27"/>
          <w:szCs w:val="27"/>
        </w:rPr>
      </w:pPr>
      <w:r>
        <w:rPr>
          <w:rFonts w:ascii="Arial" w:cs="Arial" w:hAnsi="Arial"/>
          <w:kern w:val="0"/>
          <w:sz w:val="27"/>
          <w:szCs w:val="27"/>
        </w:rPr>
        <w:t>足利州区学前教育发展的相关需求。</w:t>
      </w: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rPr>
          <w:rFonts w:ascii="仿宋" w:eastAsia="仿宋" w:cs="仿宋" w:hAnsi="仿宋"/>
          <w:sz w:val="32"/>
          <w:szCs w:val="32"/>
        </w:rPr>
      </w:pPr>
    </w:p>
    <w:p>
      <w:pPr>
        <w:pStyle w:val="15"/>
        <w:spacing w:beforeLines="0" w:before="93"/>
      </w:pPr>
      <w:r>
        <w:rPr>
          <w:rFonts w:ascii="仿宋" w:eastAsia="仿宋" w:cs="仿宋" w:hAnsi="仿宋" w:hint="eastAsia"/>
          <w:sz w:val="32"/>
          <w:szCs w:val="32"/>
        </w:rPr>
        <w:t>附件</w:t>
      </w:r>
      <w:r>
        <w:rPr>
          <w:rFonts w:ascii="仿宋" w:eastAsia="仿宋" w:cs="仿宋_GB2312" w:hAnsi="仿宋" w:hint="eastAsia"/>
          <w:sz w:val="32"/>
          <w:szCs w:val="32"/>
        </w:rPr>
        <w:t>2.4：</w:t>
      </w:r>
    </w:p>
    <w:p>
      <w:pPr>
        <w:pStyle w:val="15"/>
        <w:spacing w:beforeLines="0" w:before="93"/>
      </w:pPr>
    </w:p>
    <w:p>
      <w:pPr>
        <w:widowControl/>
        <w:jc w:val="center"/>
        <w:rPr>
          <w:rFonts w:ascii="Arial" w:cs="Arial" w:hAnsi="Arial"/>
          <w:kern w:val="0"/>
          <w:sz w:val="48"/>
          <w:szCs w:val="48"/>
        </w:rPr>
      </w:pPr>
      <w:r>
        <w:rPr>
          <w:rFonts w:ascii="Arial" w:cs="Arial" w:hAnsi="Arial"/>
          <w:kern w:val="0"/>
          <w:sz w:val="48"/>
          <w:szCs w:val="48"/>
        </w:rPr>
        <w:t>四川省广元市宝轮中学</w:t>
      </w:r>
    </w:p>
    <w:p>
      <w:pPr>
        <w:widowControl/>
        <w:jc w:val="center"/>
        <w:rPr>
          <w:rFonts w:ascii="Arial" w:cs="Arial" w:hAnsi="Arial"/>
          <w:kern w:val="0"/>
          <w:sz w:val="48"/>
          <w:szCs w:val="48"/>
        </w:rPr>
      </w:pPr>
      <w:r>
        <w:rPr>
          <w:rFonts w:ascii="Arial" w:cs="Arial" w:hAnsi="Arial"/>
          <w:kern w:val="0"/>
          <w:sz w:val="48"/>
          <w:szCs w:val="48"/>
        </w:rPr>
        <w:t>关于农村中小学营养改善计划资金</w:t>
      </w:r>
      <w:r>
        <w:rPr>
          <w:rFonts w:ascii="Arial" w:cs="Arial" w:hAnsi="Arial" w:hint="eastAsia"/>
          <w:kern w:val="0"/>
          <w:sz w:val="48"/>
          <w:szCs w:val="48"/>
        </w:rPr>
        <w:t>的</w:t>
      </w:r>
    </w:p>
    <w:p>
      <w:pPr>
        <w:widowControl/>
        <w:jc w:val="center"/>
        <w:rPr>
          <w:rFonts w:ascii="宋体" w:cs="宋体" w:hAnsi="宋体"/>
          <w:kern w:val="0"/>
          <w:sz w:val="48"/>
          <w:szCs w:val="48"/>
        </w:rPr>
      </w:pPr>
      <w:r>
        <w:rPr>
          <w:rFonts w:ascii="Arial" w:cs="Arial" w:hAnsi="Arial"/>
          <w:kern w:val="0"/>
          <w:sz w:val="48"/>
          <w:szCs w:val="48"/>
        </w:rPr>
        <w:t>评估报告</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一、重大政策或项目基本情况</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 xml:space="preserve">为深入学习贯彻习近平新时代中国特色社会主义思想 和中共十九大精神，牢牢把握新时代教育事业的新方位新 使命，以党的建设为引领，紧紧围绕利州区全区工作大局， 深入贯彻各级党委、政府和教育主管部门有关重要精神、重 大工作布置。利州区自 2011 年以来，将农村义务教育学生 营养改善计划作为重大民生实事工程，全面落实学生营养改 善计划各项工作措施，取得显著成效，基本消除了农村学生 上学饿肚子、吃凉饭现象，学生营养健康状况得到显著改善， 身体素质得到明显提升。截至目前，我校初中实施了营养改善计划，受益学生总数达到 </w:t>
      </w:r>
      <w:r>
        <w:rPr>
          <w:rFonts w:ascii="Arial" w:cs="Arial" w:hAnsi="Arial" w:hint="eastAsia"/>
          <w:kern w:val="0"/>
          <w:sz w:val="27"/>
          <w:szCs w:val="27"/>
        </w:rPr>
        <w:t>1388</w:t>
      </w:r>
      <w:r>
        <w:rPr>
          <w:rFonts w:ascii="Arial" w:cs="Arial" w:hAnsi="Arial"/>
          <w:kern w:val="0"/>
          <w:sz w:val="27"/>
          <w:szCs w:val="27"/>
        </w:rPr>
        <w:t xml:space="preserve"> 余人。基本解决了贫困学生在校吃饭问题，切实减轻了贫困家庭的经济负担。 根据我区疾病预防控制中心连续几年的跟踪监测表明， 通过实施营养改善计划，我校学生的平均身高和体重增 长明显，高于其他农村学生平均增长速度。营养不良问题得 到缓解，学生学习能力有所提高，缺课率明显下降。</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二、立项必要性</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202</w:t>
      </w:r>
      <w:r>
        <w:rPr>
          <w:rFonts w:ascii="Arial" w:cs="Arial" w:hAnsi="Arial" w:hint="eastAsia"/>
          <w:kern w:val="0"/>
          <w:sz w:val="27"/>
          <w:szCs w:val="27"/>
        </w:rPr>
        <w:t>1</w:t>
      </w:r>
      <w:r>
        <w:rPr>
          <w:rFonts w:ascii="Arial" w:cs="Arial" w:hAnsi="Arial"/>
          <w:kern w:val="0"/>
          <w:sz w:val="27"/>
          <w:szCs w:val="27"/>
        </w:rPr>
        <w:t xml:space="preserve"> 年经区政府批准，区财政继续安排我校营养改善计 划配套资金 120 万元，专项用营养改善经费补助。该项目的 实施能有效解决我区学生上学营养不良问题得到缓解，学生 学习能力有所提高，大大提高了供应安全、卫生、营养饮食 的能力。</w:t>
      </w:r>
    </w:p>
    <w:p>
      <w:pPr>
        <w:widowControl/>
        <w:ind w:leftChars="67" w:left="141" w:firstLineChars="200" w:firstLine="720"/>
        <w:jc w:val="left"/>
        <w:rPr>
          <w:rFonts w:ascii="Arial" w:cs="Arial" w:hAnsi="Arial"/>
          <w:kern w:val="0"/>
          <w:sz w:val="27"/>
          <w:szCs w:val="27"/>
        </w:rPr>
      </w:pPr>
      <w:r>
        <w:rPr>
          <w:rFonts w:ascii="Arial" w:cs="Arial" w:hAnsi="Arial"/>
          <w:kern w:val="0"/>
          <w:sz w:val="36"/>
          <w:szCs w:val="36"/>
        </w:rPr>
        <w:t>三、</w:t>
      </w:r>
      <w:r>
        <w:rPr>
          <w:rFonts w:ascii="Arial" w:cs="Arial" w:hAnsi="Arial"/>
          <w:kern w:val="0"/>
          <w:sz w:val="27"/>
          <w:szCs w:val="27"/>
        </w:rPr>
        <w:t>投入经济性</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该项目在实施过程中，严格执行国家、省和市、区文件 标准，资金总量严格控制在预算标准内，经费支出规范、合 理，无虚列、虚报冒领和挤占挪用现象，票据规范、合法有 效。财务信息公开透明，对预算批复、执行和支出情况主 动公示并接受师生和群众监督。在区财政和教育主管部门定期组织对学校经费使用情况的检查、审计中未发现重大违 规、违纪现象该项目。</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四、绩效目标合理性</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（一）绩效目标设置情况 绩效评价指标是指衡量绩效目标实现程度的考核工具。 绩效评价指标的确定应当遵循以下原则：相关性原则、重要 性原则、可比性原则、系统性原则、经济性原则。绩效评价 指标分为共性指标和个性指标，共性指标由财政部门统一制 定，个性指标由财政部门会同预算部门制定。 被评价项目绩效评价指标体系设置 3 个一级指标、6 个 二级指标、8 个三级指标。（1）一级指标：设置项目完成、项目效益、满意度指 标三个。 （2）二级指标：项目完成设置数量目标、质量指标、 和成本指标 3 个，项目效益设置社会效益和可持续影响指标 2 个，满意度指标设置服务对象满意度指标 1 个。 （3）三级指标：数量指标设置完成营养餐改善学校≥ 28 所指标 1 个，质量指标我区营养改善学校补助率≥90%指 标 1 个；成本指标执行设置项目预算金额≤612万元指标 1 个；社会效益设置有效解决我区营养不良问题等指标 2 个； 可持续影响指标营养不良问题等指标 2 个；社会满意度指标 设置持续影响≥3 年指标 1 个。 （二）绩效指标合理性 该项目绩效评价指标设置完整、科学、合理，</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各项绩效 指标可量化可考核，契合政策或项目实质，符合部门的长期 规划目标和年度工作目标要求。</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五、实施方案可行性</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为保障该项目顺利实施，我校成立了以党组书记、校长 任组长，班子成员任副组长，各处室负责人为成员的工作领导小组，将项目实施的各项绩效目标纳入学校年度工 作计划，并要求总务处提前谋划、制定工作方案和各项应急预案。</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六、筹资合规性</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该项目为公益性项目，属于公共财政支持范围，所需资 金有财政预算全额</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保障。</w:t>
      </w:r>
    </w:p>
    <w:p>
      <w:pPr>
        <w:widowControl/>
        <w:ind w:leftChars="67" w:left="141" w:firstLineChars="200" w:firstLine="540"/>
        <w:jc w:val="left"/>
        <w:rPr>
          <w:rFonts w:ascii="Arial" w:cs="Arial" w:hAnsi="Arial"/>
          <w:kern w:val="0"/>
          <w:sz w:val="27"/>
          <w:szCs w:val="27"/>
        </w:rPr>
      </w:pPr>
      <w:r>
        <w:rPr>
          <w:rFonts w:ascii="Arial" w:cs="Arial" w:hAnsi="Arial"/>
          <w:kern w:val="0"/>
          <w:sz w:val="27"/>
          <w:szCs w:val="27"/>
        </w:rPr>
        <w:t>七、可持续性分析</w:t>
      </w:r>
    </w:p>
    <w:p>
      <w:pPr>
        <w:widowControl/>
        <w:ind w:leftChars="67" w:left="141" w:firstLineChars="200" w:firstLine="540"/>
        <w:jc w:val="left"/>
        <w:rPr>
          <w:rFonts w:ascii="宋体" w:cs="宋体" w:hAnsi="宋体"/>
          <w:kern w:val="0"/>
          <w:sz w:val="24"/>
        </w:rPr>
      </w:pPr>
      <w:r>
        <w:rPr>
          <w:rFonts w:ascii="Arial" w:cs="Arial" w:hAnsi="Arial"/>
          <w:kern w:val="0"/>
          <w:sz w:val="27"/>
          <w:szCs w:val="27"/>
        </w:rPr>
        <w:t>根据补助营养改善计划经费，用于我校初中学生营养等问题和弥补我区营养改善学校 资金不足的问题，该项目资金纳入部门预算，经费的来源能 够得到有效保障。</w:t>
      </w:r>
    </w:p>
    <w:p>
      <w:pPr>
        <w:spacing w:line="600" w:lineRule="exact"/>
        <w:ind w:firstLineChars="100" w:firstLine="270"/>
        <w:outlineLvl w:val="1"/>
        <w:rPr>
          <w:rFonts w:ascii="Arial" w:cs="Arial" w:hAnsi="Arial"/>
          <w:kern w:val="0"/>
          <w:sz w:val="27"/>
          <w:szCs w:val="27"/>
        </w:rPr>
      </w:pPr>
      <w:r>
        <w:rPr>
          <w:rFonts w:ascii="Arial" w:cs="Arial" w:hAnsi="Arial"/>
          <w:kern w:val="0"/>
          <w:sz w:val="27"/>
          <w:szCs w:val="27"/>
        </w:rPr>
        <w:t>八、其他需要说明的内容</w:t>
      </w:r>
    </w:p>
    <w:p>
      <w:pPr>
        <w:spacing w:line="600" w:lineRule="exact"/>
        <w:ind w:firstLineChars="100" w:firstLine="270"/>
        <w:outlineLvl w:val="1"/>
        <w:rPr>
          <w:rFonts w:ascii="Arial" w:cs="Arial" w:hAnsi="Arial"/>
          <w:kern w:val="0"/>
          <w:sz w:val="27"/>
          <w:szCs w:val="27"/>
        </w:rPr>
      </w:pPr>
      <w:r>
        <w:rPr>
          <w:rFonts w:ascii="Arial" w:cs="Arial" w:hAnsi="Arial"/>
          <w:kern w:val="0"/>
          <w:sz w:val="27"/>
          <w:szCs w:val="27"/>
        </w:rPr>
        <w:t>无</w:t>
      </w:r>
    </w:p>
    <w:p>
      <w:pPr>
        <w:spacing w:line="600" w:lineRule="exact"/>
        <w:ind w:firstLineChars="100" w:firstLine="270"/>
        <w:outlineLvl w:val="1"/>
        <w:rPr>
          <w:rFonts w:ascii="Arial" w:cs="Arial" w:hAnsi="Arial"/>
          <w:kern w:val="0"/>
          <w:sz w:val="27"/>
          <w:szCs w:val="27"/>
        </w:rPr>
      </w:pPr>
      <w:r>
        <w:rPr>
          <w:rFonts w:ascii="Arial" w:cs="Arial" w:hAnsi="Arial"/>
          <w:kern w:val="0"/>
          <w:sz w:val="27"/>
          <w:szCs w:val="27"/>
        </w:rPr>
        <w:t>九、综合评估结论</w:t>
      </w:r>
    </w:p>
    <w:p>
      <w:pPr>
        <w:spacing w:line="600" w:lineRule="exact"/>
        <w:ind w:firstLineChars="100" w:firstLine="270"/>
        <w:outlineLvl w:val="1"/>
        <w:rPr>
          <w:rFonts w:ascii="方正小标宋简体" w:eastAsia="方正小标宋简体" w:cs="方正小标宋简体" w:hAnsi="方正小标宋简体"/>
          <w:sz w:val="44"/>
          <w:szCs w:val="44"/>
          <w:shd w:val="clear" w:color="auto" w:fill="FFFFFF"/>
        </w:rPr>
      </w:pPr>
      <w:r>
        <w:rPr>
          <w:rFonts w:ascii="Arial" w:cs="Arial" w:hAnsi="Arial"/>
          <w:kern w:val="0"/>
          <w:sz w:val="27"/>
          <w:szCs w:val="27"/>
        </w:rPr>
        <w:t>该项目总体评价得分为 88 分，评估等级为“良”。预 期产出和效果充分满足利州区教育发展各相关需求。</w:t>
      </w:r>
      <w:bookmarkStart w:id="79" w:name="_Toc5525"/>
    </w:p>
    <w:tbl>
      <w:tblPr>
        <w:tblpPr w:leftFromText="180" w:rightFromText="180" w:vertAnchor="text" w:horzAnchor="page" w:tblpXSpec="center" w:tblpY="423"/>
        <w:tblOverlap w:val="never"/>
        <w:tblW w:w="92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4A0" w:firstRow="1" w:lastRow="0" w:firstColumn="1" w:lastColumn="0" w:noHBand="0" w:noVBand="1"/>
      </w:tblPr>
      <w:tblGrid>
        <w:gridCol w:w="721"/>
        <w:gridCol w:w="1032"/>
        <w:gridCol w:w="1485"/>
        <w:gridCol w:w="1927"/>
        <w:gridCol w:w="2390"/>
        <w:gridCol w:w="1705"/>
      </w:tblGrid>
      <w:tr>
        <w:trPr>
          <w:trHeight w:val="433"/>
        </w:trPr>
        <w:tc>
          <w:tcPr>
            <w:tcW w:w="92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b/>
                <w:bCs/>
                <w:color w:val="000000"/>
                <w:kern w:val="0"/>
                <w:sz w:val="36"/>
                <w:szCs w:val="36"/>
              </w:rPr>
            </w:pPr>
            <w:bookmarkEnd w:id="79"/>
            <w:r>
              <w:rPr>
                <w:rFonts w:ascii="宋体" w:cs="宋体" w:hAnsi="宋体" w:hint="eastAsia"/>
                <w:b/>
                <w:bCs/>
                <w:color w:val="000000"/>
                <w:kern w:val="0"/>
                <w:sz w:val="36"/>
                <w:szCs w:val="36"/>
              </w:rPr>
              <w:t>项目绩效目标完成情况表</w:t>
            </w:r>
          </w:p>
          <w:p>
            <w:pPr>
              <w:widowControl/>
              <w:jc w:val="center"/>
              <w:textAlignment w:val="center"/>
              <w:rPr>
                <w:rFonts w:ascii="宋体" w:cs="宋体"/>
                <w:color w:val="000000"/>
                <w:sz w:val="36"/>
                <w:szCs w:val="36"/>
              </w:rPr>
            </w:pPr>
            <w:r>
              <w:rPr>
                <w:rFonts w:ascii="宋体" w:cs="宋体" w:hAnsi="宋体"/>
                <w:color w:val="000000"/>
                <w:kern w:val="0"/>
                <w:sz w:val="36"/>
                <w:szCs w:val="36"/>
              </w:rPr>
              <w:t>(202</w:t>
            </w:r>
            <w:r>
              <w:rPr>
                <w:rFonts w:ascii="宋体" w:cs="宋体" w:hAnsi="宋体" w:hint="eastAsia"/>
                <w:color w:val="000000"/>
                <w:kern w:val="0"/>
                <w:sz w:val="36"/>
                <w:szCs w:val="36"/>
              </w:rPr>
              <w:t>1年度</w:t>
            </w:r>
            <w:r>
              <w:rPr>
                <w:rFonts w:ascii="宋体" w:cs="宋体" w:hAnsi="宋体"/>
                <w:color w:val="000000"/>
                <w:kern w:val="0"/>
                <w:sz w:val="36"/>
                <w:szCs w:val="36"/>
              </w:rPr>
              <w:t>)</w:t>
            </w:r>
          </w:p>
        </w:tc>
      </w:tr>
      <w:tr>
        <w:trPr>
          <w:trHeight w:val="116"/>
        </w:trPr>
        <w:tc>
          <w:tcPr>
            <w:tcW w:w="323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项目名称</w:t>
            </w:r>
          </w:p>
        </w:tc>
        <w:tc>
          <w:tcPr>
            <w:tcW w:w="602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高中助学金</w:t>
            </w:r>
          </w:p>
        </w:tc>
      </w:tr>
      <w:tr>
        <w:trPr>
          <w:trHeight w:val="116"/>
        </w:trPr>
        <w:tc>
          <w:tcPr>
            <w:tcW w:w="323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预算单位</w:t>
            </w:r>
          </w:p>
        </w:tc>
        <w:tc>
          <w:tcPr>
            <w:tcW w:w="602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四川省广元市宝轮中学</w:t>
            </w:r>
          </w:p>
        </w:tc>
      </w:tr>
      <w:tr>
        <w:trPr>
          <w:trHeight w:val="116"/>
        </w:trPr>
        <w:tc>
          <w:tcPr>
            <w:tcW w:w="7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预算执行情况(万元)</w:t>
            </w:r>
          </w:p>
        </w:tc>
        <w:tc>
          <w:tcPr>
            <w:tcW w:w="25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预算数:</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218</w:t>
            </w: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执行数:</w:t>
            </w: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218</w:t>
            </w:r>
          </w:p>
        </w:tc>
      </w:tr>
      <w:tr>
        <w:trPr>
          <w:trHeight w:val="116"/>
        </w:trPr>
        <w:tc>
          <w:tcPr>
            <w:tcW w:w="7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5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其中-财政拨款:</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218</w:t>
            </w: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其中-财政拨款:</w:t>
            </w: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218</w:t>
            </w:r>
          </w:p>
        </w:tc>
      </w:tr>
      <w:tr>
        <w:trPr>
          <w:trHeight w:val="527"/>
        </w:trPr>
        <w:tc>
          <w:tcPr>
            <w:tcW w:w="7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5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其它资金:</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其它资金:</w:t>
            </w: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rPr>
                <w:rFonts w:ascii="宋体" w:cs="宋体" w:hAnsi="宋体"/>
                <w:color w:val="000000"/>
                <w:sz w:val="22"/>
                <w:szCs w:val="22"/>
              </w:rPr>
            </w:pPr>
          </w:p>
        </w:tc>
      </w:tr>
      <w:tr>
        <w:trPr>
          <w:trHeight w:val="116"/>
        </w:trPr>
        <w:tc>
          <w:tcPr>
            <w:tcW w:w="7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年度目标完成情况</w:t>
            </w:r>
          </w:p>
        </w:tc>
        <w:tc>
          <w:tcPr>
            <w:tcW w:w="444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预期目标</w:t>
            </w:r>
          </w:p>
        </w:tc>
        <w:tc>
          <w:tcPr>
            <w:tcW w:w="40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实际完成目标</w:t>
            </w:r>
          </w:p>
        </w:tc>
      </w:tr>
      <w:tr>
        <w:trPr>
          <w:trHeight w:val="406"/>
        </w:trPr>
        <w:tc>
          <w:tcPr>
            <w:tcW w:w="7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44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资助40%高中在校学生，其中：精准扶贫、低保、残疾人、低收入等贫困家庭学生</w:t>
            </w:r>
          </w:p>
        </w:tc>
        <w:tc>
          <w:tcPr>
            <w:tcW w:w="40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2020年资助1090人，占高中在校学生1388人45.647%,完成</w:t>
            </w:r>
          </w:p>
        </w:tc>
      </w:tr>
      <w:tr>
        <w:trPr>
          <w:trHeight w:val="366"/>
        </w:trPr>
        <w:tc>
          <w:tcPr>
            <w:tcW w:w="72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绩效指标完成情况</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一级指标</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二级指标</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三级指标</w:t>
            </w: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预期指标值(包含数字及文字描述)</w:t>
            </w: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实际完成指标值(包含数字及文字描述)</w:t>
            </w:r>
          </w:p>
        </w:tc>
      </w:tr>
      <w:tr>
        <w:trPr>
          <w:trHeight w:val="336"/>
        </w:trPr>
        <w:tc>
          <w:tcPr>
            <w:tcW w:w="721" w:type="dxa"/>
            <w:vMerge/>
            <w:tcBorders>
              <w:left w:val="single" w:sz="4" w:space="0" w:color="000000"/>
              <w:right w:val="single" w:sz="4" w:space="0" w:color="000000"/>
            </w:tcBorders>
            <w:tcMar>
              <w:top w:w="15" w:type="dxa"/>
              <w:left w:w="15" w:type="dxa"/>
              <w:right w:w="15" w:type="dxa"/>
            </w:tcMar>
            <w:vAlign w:val="center"/>
          </w:tc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项目完成指标</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数量指标</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高中在校生40%</w:t>
            </w: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资助40%高中在校学生</w:t>
            </w: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完成，到达在校生45.64%</w:t>
            </w:r>
          </w:p>
        </w:tc>
      </w:tr>
      <w:tr>
        <w:trPr>
          <w:trHeight w:val="453"/>
        </w:trPr>
        <w:tc>
          <w:tcPr>
            <w:tcW w:w="721" w:type="dxa"/>
            <w:vMerge/>
            <w:tcBorders>
              <w:left w:val="single" w:sz="4" w:space="0" w:color="000000"/>
              <w:right w:val="single" w:sz="4" w:space="0" w:color="000000"/>
            </w:tcBorders>
            <w:tcMar>
              <w:top w:w="15" w:type="dxa"/>
              <w:left w:w="15" w:type="dxa"/>
              <w:right w:w="15" w:type="dxa"/>
            </w:tcMar>
            <w:vAlign w:val="center"/>
          </w:tc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项目完成指标</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质量指标</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资助政策知晓率</w:t>
            </w: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100%</w:t>
            </w: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100%</w:t>
            </w:r>
          </w:p>
        </w:tc>
      </w:tr>
      <w:tr>
        <w:trPr>
          <w:trHeight w:val="366"/>
        </w:trPr>
        <w:tc>
          <w:tcPr>
            <w:tcW w:w="721" w:type="dxa"/>
            <w:vMerge/>
            <w:tcBorders>
              <w:left w:val="single" w:sz="4" w:space="0" w:color="000000"/>
              <w:right w:val="single" w:sz="4" w:space="0" w:color="000000"/>
            </w:tcBorders>
            <w:tcMar>
              <w:top w:w="15" w:type="dxa"/>
              <w:left w:w="15" w:type="dxa"/>
              <w:right w:w="15" w:type="dxa"/>
            </w:tcMar>
            <w:vAlign w:val="center"/>
          </w:tc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项目完成指标</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时效指标</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学期内完成</w:t>
            </w: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分学期完成</w:t>
            </w: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于2021年5月、10月完成</w:t>
            </w:r>
          </w:p>
        </w:tc>
      </w:tr>
      <w:tr>
        <w:trPr>
          <w:trHeight w:val="366"/>
        </w:trPr>
        <w:tc>
          <w:tcPr>
            <w:tcW w:w="721" w:type="dxa"/>
            <w:vMerge/>
            <w:tcBorders>
              <w:left w:val="single" w:sz="4" w:space="0" w:color="000000"/>
              <w:right w:val="single" w:sz="4" w:space="0" w:color="000000"/>
            </w:tcBorders>
            <w:tcMar>
              <w:top w:w="15" w:type="dxa"/>
              <w:left w:w="15" w:type="dxa"/>
              <w:right w:w="15" w:type="dxa"/>
            </w:tcMar>
            <w:vAlign w:val="center"/>
          </w:tc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kern w:val="0"/>
                <w:sz w:val="22"/>
                <w:szCs w:val="22"/>
              </w:rPr>
            </w:pPr>
            <w:r>
              <w:rPr>
                <w:rFonts w:ascii="宋体" w:cs="宋体" w:hAnsi="宋体" w:hint="eastAsia"/>
                <w:color w:val="000000"/>
                <w:kern w:val="0"/>
                <w:sz w:val="22"/>
                <w:szCs w:val="22"/>
              </w:rPr>
              <w:t>项目完成指标</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r>
      <w:tr>
        <w:trPr>
          <w:trHeight w:val="366"/>
        </w:trPr>
        <w:tc>
          <w:tcPr>
            <w:tcW w:w="721" w:type="dxa"/>
            <w:vMerge/>
            <w:tcBorders>
              <w:left w:val="single" w:sz="4" w:space="0" w:color="000000"/>
              <w:right w:val="single" w:sz="4" w:space="0" w:color="000000"/>
            </w:tcBorders>
            <w:tcMar>
              <w:top w:w="15" w:type="dxa"/>
              <w:left w:w="15" w:type="dxa"/>
              <w:right w:w="15" w:type="dxa"/>
            </w:tcMar>
            <w:vAlign w:val="center"/>
          </w:tc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项目完成指标</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r>
      <w:tr>
        <w:trPr>
          <w:trHeight w:val="366"/>
        </w:trPr>
        <w:tc>
          <w:tcPr>
            <w:tcW w:w="721" w:type="dxa"/>
            <w:vMerge/>
            <w:tcBorders>
              <w:left w:val="single" w:sz="4" w:space="0" w:color="000000"/>
              <w:right w:val="single" w:sz="4" w:space="0" w:color="000000"/>
            </w:tcBorders>
            <w:tcMar>
              <w:top w:w="15" w:type="dxa"/>
              <w:left w:w="15" w:type="dxa"/>
              <w:right w:w="15" w:type="dxa"/>
            </w:tcMar>
            <w:vAlign w:val="center"/>
          </w:tc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r>
      <w:tr>
        <w:trPr>
          <w:trHeight w:val="437"/>
        </w:trPr>
        <w:tc>
          <w:tcPr>
            <w:tcW w:w="721" w:type="dxa"/>
            <w:vMerge/>
            <w:tcBorders>
              <w:left w:val="single" w:sz="4" w:space="0" w:color="000000"/>
              <w:right w:val="single" w:sz="4" w:space="0" w:color="000000"/>
            </w:tcBorders>
            <w:tcMar>
              <w:top w:w="15" w:type="dxa"/>
              <w:left w:w="15" w:type="dxa"/>
              <w:right w:w="15" w:type="dxa"/>
            </w:tcMar>
            <w:vAlign w:val="center"/>
          </w:tc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效益指标</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2B2B2B"/>
                <w:sz w:val="22"/>
                <w:szCs w:val="22"/>
                <w:shd w:val="clear" w:color="auto" w:fill="FFFFFF"/>
              </w:rPr>
              <w:t>社会效益指标</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学生家长对国家学生资助政策的认证、申请等程序的认同、</w:t>
            </w: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2B2B2B"/>
                <w:sz w:val="22"/>
                <w:szCs w:val="22"/>
                <w:shd w:val="clear" w:color="auto" w:fill="FFFFFF"/>
              </w:rPr>
              <w:t>进一步增加</w:t>
            </w: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2B2B2B"/>
                <w:sz w:val="22"/>
                <w:szCs w:val="22"/>
                <w:shd w:val="clear" w:color="auto" w:fill="FFFFFF"/>
              </w:rPr>
              <w:t>进一步增加</w:t>
            </w:r>
          </w:p>
        </w:tc>
      </w:tr>
      <w:tr>
        <w:trPr>
          <w:trHeight w:val="853"/>
        </w:trPr>
        <w:tc>
          <w:tcPr>
            <w:tcW w:w="721" w:type="dxa"/>
            <w:vMerge/>
            <w:tcBorders>
              <w:left w:val="single" w:sz="4" w:space="0" w:color="000000"/>
              <w:right w:val="single" w:sz="4" w:space="0" w:color="000000"/>
            </w:tcBorders>
            <w:tcMar>
              <w:top w:w="15" w:type="dxa"/>
              <w:left w:w="15" w:type="dxa"/>
              <w:right w:w="15" w:type="dxa"/>
            </w:tcMar>
            <w:vAlign w:val="center"/>
          </w:tc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效益指标</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2B2B2B"/>
                <w:sz w:val="22"/>
                <w:szCs w:val="22"/>
                <w:shd w:val="clear" w:color="auto" w:fill="FFFFFF"/>
              </w:rPr>
              <w:t>社会效益指标</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学生学习积极性</w:t>
            </w: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2B2B2B"/>
                <w:sz w:val="22"/>
                <w:szCs w:val="22"/>
                <w:shd w:val="clear" w:color="auto" w:fill="FFFFFF"/>
              </w:rPr>
              <w:t>进一步提高</w:t>
            </w: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2B2B2B"/>
                <w:sz w:val="22"/>
                <w:szCs w:val="22"/>
                <w:shd w:val="clear" w:color="auto" w:fill="FFFFFF"/>
              </w:rPr>
              <w:t>进一步提高</w:t>
            </w:r>
          </w:p>
        </w:tc>
      </w:tr>
      <w:tr>
        <w:trPr>
          <w:trHeight w:val="453"/>
        </w:trPr>
        <w:tc>
          <w:tcPr>
            <w:tcW w:w="721" w:type="dxa"/>
            <w:vMerge/>
            <w:tcBorders>
              <w:left w:val="single" w:sz="4" w:space="0" w:color="000000"/>
              <w:right w:val="single" w:sz="4" w:space="0" w:color="000000"/>
            </w:tcBorders>
            <w:tcMar>
              <w:top w:w="15" w:type="dxa"/>
              <w:left w:w="15" w:type="dxa"/>
              <w:right w:w="15" w:type="dxa"/>
            </w:tcMar>
            <w:vAlign w:val="center"/>
          </w:tc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kern w:val="0"/>
                <w:sz w:val="22"/>
                <w:szCs w:val="22"/>
              </w:rPr>
            </w:pPr>
            <w:r>
              <w:rPr>
                <w:rFonts w:ascii="宋体" w:cs="宋体" w:hAnsi="宋体" w:hint="eastAsia"/>
                <w:color w:val="000000"/>
                <w:kern w:val="0"/>
                <w:sz w:val="22"/>
                <w:szCs w:val="22"/>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p>
        </w:tc>
      </w:tr>
      <w:tr>
        <w:trPr>
          <w:trHeight w:val="372"/>
        </w:trPr>
        <w:tc>
          <w:tcPr>
            <w:tcW w:w="721"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kern w:val="0"/>
                <w:sz w:val="22"/>
                <w:szCs w:val="22"/>
              </w:rPr>
              <w:t>满意度指标</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社会满意度</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学生满意度</w:t>
            </w:r>
          </w:p>
        </w:tc>
        <w:tc>
          <w:tcPr>
            <w:tcW w:w="2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100</w:t>
            </w:r>
          </w:p>
        </w:tc>
        <w:tc>
          <w:tcPr>
            <w:tcW w:w="1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napToGrid w:val="0"/>
              <w:jc w:val="center"/>
              <w:textAlignment w:val="center"/>
              <w:rPr>
                <w:rFonts w:ascii="宋体" w:cs="宋体" w:hAnsi="宋体"/>
                <w:color w:val="000000"/>
                <w:sz w:val="22"/>
                <w:szCs w:val="22"/>
              </w:rPr>
            </w:pPr>
            <w:r>
              <w:rPr>
                <w:rFonts w:ascii="宋体" w:cs="宋体" w:hAnsi="宋体" w:hint="eastAsia"/>
                <w:color w:val="000000"/>
                <w:sz w:val="22"/>
                <w:szCs w:val="22"/>
              </w:rPr>
              <w:t>100</w:t>
            </w:r>
          </w:p>
        </w:tc>
      </w:tr>
    </w:tbl>
    <w:p>
      <w:pPr>
        <w:spacing w:line="600" w:lineRule="exact"/>
        <w:jc w:val="left"/>
        <w:rPr>
          <w:rFonts w:ascii="黑体" w:eastAsia="黑体" w:hAnsi="黑体"/>
          <w:sz w:val="44"/>
          <w:szCs w:val="44"/>
        </w:rPr>
      </w:pPr>
    </w:p>
    <w:p>
      <w:pPr>
        <w:spacing w:line="600" w:lineRule="exact"/>
        <w:jc w:val="center"/>
        <w:outlineLvl w:val="0"/>
        <w:rPr>
          <w:rFonts w:ascii="黑体" w:eastAsia="黑体" w:hAnsi="黑体"/>
          <w:sz w:val="44"/>
          <w:szCs w:val="44"/>
        </w:rPr>
      </w:pPr>
      <w:bookmarkStart w:id="80" w:name="_Toc21571"/>
    </w:p>
    <w:p>
      <w:pPr>
        <w:spacing w:line="600" w:lineRule="exact"/>
        <w:outlineLvl w:val="0"/>
        <w:rPr>
          <w:rFonts w:ascii="黑体" w:eastAsia="黑体" w:hAnsi="黑体"/>
          <w:sz w:val="44"/>
          <w:szCs w:val="44"/>
        </w:rPr>
      </w:pPr>
    </w:p>
    <w:p>
      <w:pPr>
        <w:pStyle w:val="15"/>
        <w:spacing w:beforeLines="0" w:before="93"/>
        <w:rPr>
          <w:rFonts w:ascii="黑体" w:eastAsia="黑体" w:hAnsi="黑体"/>
          <w:sz w:val="44"/>
          <w:szCs w:val="44"/>
        </w:rPr>
      </w:pPr>
    </w:p>
    <w:p>
      <w:pPr>
        <w:pStyle w:val="15"/>
        <w:spacing w:beforeLines="0" w:before="93"/>
        <w:rPr>
          <w:rFonts w:ascii="黑体" w:eastAsia="黑体" w:hAnsi="黑体"/>
          <w:sz w:val="44"/>
          <w:szCs w:val="44"/>
        </w:rPr>
      </w:pPr>
    </w:p>
    <w:p>
      <w:pPr>
        <w:pStyle w:val="15"/>
        <w:spacing w:beforeLines="0" w:before="93"/>
        <w:rPr>
          <w:rFonts w:ascii="黑体" w:eastAsia="黑体" w:hAnsi="黑体"/>
          <w:sz w:val="44"/>
          <w:szCs w:val="44"/>
        </w:rPr>
      </w:pPr>
    </w:p>
    <w:p>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81" w:name="_Toc15396619"/>
      <w:bookmarkEnd w:id="66"/>
      <w:bookmarkEnd w:id="77"/>
      <w:bookmarkEnd w:id="80"/>
    </w:p>
    <w:p>
      <w:pPr>
        <w:pStyle w:val="3"/>
        <w:snapToGrid w:val="0"/>
        <w:spacing w:before="0" w:after="0" w:line="560" w:lineRule="exact"/>
        <w:rPr>
          <w:rFonts w:ascii="仿宋" w:eastAsia="仿宋" w:hAnsi="仿宋"/>
          <w:b w:val="0"/>
        </w:rPr>
      </w:pPr>
    </w:p>
    <w:p>
      <w:pPr>
        <w:pStyle w:val="3"/>
        <w:snapToGrid w:val="0"/>
        <w:spacing w:before="0" w:after="0" w:line="620" w:lineRule="exact"/>
        <w:ind w:firstLineChars="200" w:firstLine="640"/>
        <w:rPr>
          <w:rFonts w:ascii="仿宋" w:eastAsia="仿宋" w:hAnsi="仿宋"/>
        </w:rPr>
      </w:pPr>
      <w:bookmarkStart w:id="82" w:name="_Toc2168"/>
      <w:r>
        <w:rPr>
          <w:rFonts w:ascii="仿宋" w:eastAsia="仿宋" w:hAnsi="仿宋" w:hint="eastAsia"/>
          <w:b w:val="0"/>
        </w:rPr>
        <w:t>一、收</w:t>
      </w:r>
      <w:r>
        <w:rPr>
          <w:rStyle w:val="2Char"/>
          <w:rFonts w:ascii="仿宋" w:eastAsia="仿宋" w:hAnsi="仿宋" w:hint="eastAsia"/>
        </w:rPr>
        <w:t>入支出决算总表</w:t>
      </w:r>
      <w:bookmarkEnd w:id="81"/>
      <w:bookmarkEnd w:id="82"/>
    </w:p>
    <w:p>
      <w:pPr>
        <w:pStyle w:val="3"/>
        <w:snapToGrid w:val="0"/>
        <w:spacing w:before="0" w:after="0" w:line="620" w:lineRule="exact"/>
        <w:ind w:firstLineChars="200" w:firstLine="640"/>
        <w:rPr>
          <w:rFonts w:ascii="仿宋" w:eastAsia="仿宋" w:hAnsi="仿宋"/>
        </w:rPr>
      </w:pPr>
      <w:bookmarkStart w:id="83" w:name="_Toc15396620"/>
      <w:bookmarkStart w:id="84" w:name="_Toc22077"/>
      <w:r>
        <w:rPr>
          <w:rFonts w:ascii="仿宋" w:eastAsia="仿宋" w:hAnsi="仿宋" w:hint="eastAsia"/>
          <w:b w:val="0"/>
        </w:rPr>
        <w:t>二、收</w:t>
      </w:r>
      <w:r>
        <w:rPr>
          <w:rStyle w:val="2Char"/>
          <w:rFonts w:ascii="仿宋" w:eastAsia="仿宋" w:hAnsi="仿宋" w:hint="eastAsia"/>
        </w:rPr>
        <w:t>入决算表</w:t>
      </w:r>
      <w:bookmarkEnd w:id="83"/>
      <w:bookmarkEnd w:id="84"/>
    </w:p>
    <w:p>
      <w:pPr>
        <w:pStyle w:val="3"/>
        <w:snapToGrid w:val="0"/>
        <w:spacing w:before="0" w:after="0" w:line="620" w:lineRule="exact"/>
        <w:ind w:firstLineChars="200" w:firstLine="640"/>
        <w:rPr>
          <w:rFonts w:ascii="仿宋" w:eastAsia="仿宋" w:hAnsi="仿宋"/>
        </w:rPr>
      </w:pPr>
      <w:bookmarkStart w:id="85" w:name="_Toc15396621"/>
      <w:bookmarkStart w:id="86" w:name="_Toc575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85"/>
      <w:bookmarkEnd w:id="86"/>
    </w:p>
    <w:p>
      <w:pPr>
        <w:pStyle w:val="3"/>
        <w:snapToGrid w:val="0"/>
        <w:spacing w:before="0" w:after="0" w:line="620" w:lineRule="exact"/>
        <w:ind w:firstLineChars="200" w:firstLine="640"/>
        <w:rPr>
          <w:rFonts w:ascii="仿宋" w:eastAsia="仿宋" w:hAnsi="仿宋"/>
          <w:b w:val="0"/>
        </w:rPr>
      </w:pPr>
      <w:bookmarkStart w:id="87" w:name="_Toc15396622"/>
      <w:bookmarkStart w:id="88" w:name="_Toc24351"/>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87"/>
      <w:bookmarkEnd w:id="88"/>
    </w:p>
    <w:p>
      <w:pPr>
        <w:pStyle w:val="3"/>
        <w:snapToGrid w:val="0"/>
        <w:spacing w:before="0" w:after="0" w:line="620" w:lineRule="exact"/>
        <w:ind w:firstLineChars="200" w:firstLine="640"/>
        <w:rPr>
          <w:rStyle w:val="2Char"/>
          <w:rFonts w:ascii="仿宋" w:eastAsia="仿宋" w:hAnsi="仿宋"/>
        </w:rPr>
      </w:pPr>
      <w:bookmarkStart w:id="89" w:name="_Toc15396623"/>
      <w:bookmarkStart w:id="90" w:name="_Toc597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91" w:name="_Toc15396624"/>
      <w:bookmarkEnd w:id="89"/>
      <w:bookmarkEnd w:id="90"/>
    </w:p>
    <w:p>
      <w:pPr>
        <w:pStyle w:val="3"/>
        <w:snapToGrid w:val="0"/>
        <w:spacing w:before="0" w:after="0" w:line="620" w:lineRule="exact"/>
        <w:ind w:firstLineChars="200" w:firstLine="640"/>
        <w:rPr>
          <w:rFonts w:ascii="仿宋" w:eastAsia="仿宋" w:hAnsi="仿宋"/>
        </w:rPr>
      </w:pPr>
      <w:bookmarkStart w:id="92" w:name="_Toc28054"/>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91"/>
      <w:bookmarkEnd w:id="92"/>
    </w:p>
    <w:p>
      <w:pPr>
        <w:pStyle w:val="3"/>
        <w:snapToGrid w:val="0"/>
        <w:spacing w:before="0" w:after="0" w:line="620" w:lineRule="exact"/>
        <w:ind w:firstLineChars="200" w:firstLine="640"/>
        <w:rPr>
          <w:rFonts w:ascii="仿宋" w:eastAsia="仿宋" w:hAnsi="仿宋"/>
        </w:rPr>
      </w:pPr>
      <w:bookmarkStart w:id="93" w:name="_Toc15396625"/>
      <w:bookmarkStart w:id="94" w:name="_Toc3541"/>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93"/>
      <w:bookmarkEnd w:id="94"/>
    </w:p>
    <w:p>
      <w:pPr>
        <w:pStyle w:val="3"/>
        <w:snapToGrid w:val="0"/>
        <w:spacing w:before="0" w:after="0" w:line="620" w:lineRule="exact"/>
        <w:ind w:firstLineChars="200" w:firstLine="640"/>
        <w:rPr>
          <w:rFonts w:ascii="仿宋" w:eastAsia="仿宋" w:hAnsi="仿宋"/>
        </w:rPr>
      </w:pPr>
      <w:bookmarkStart w:id="95" w:name="_Toc15396626"/>
      <w:bookmarkStart w:id="96" w:name="_Toc9470"/>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95"/>
      <w:bookmarkEnd w:id="96"/>
    </w:p>
    <w:p>
      <w:pPr>
        <w:pStyle w:val="3"/>
        <w:snapToGrid w:val="0"/>
        <w:spacing w:before="0" w:after="0" w:line="620" w:lineRule="exact"/>
        <w:ind w:firstLineChars="200" w:firstLine="640"/>
        <w:rPr>
          <w:rFonts w:ascii="仿宋" w:eastAsia="仿宋" w:hAnsi="仿宋"/>
        </w:rPr>
      </w:pPr>
      <w:bookmarkStart w:id="97" w:name="_Toc15396627"/>
      <w:bookmarkStart w:id="98" w:name="_Toc5378"/>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97"/>
      <w:bookmarkEnd w:id="98"/>
    </w:p>
    <w:p>
      <w:pPr>
        <w:pStyle w:val="3"/>
        <w:snapToGrid w:val="0"/>
        <w:spacing w:before="0" w:after="0" w:line="620" w:lineRule="exact"/>
        <w:ind w:firstLineChars="200" w:firstLine="640"/>
        <w:rPr>
          <w:rFonts w:ascii="仿宋" w:eastAsia="仿宋" w:hAnsi="仿宋"/>
        </w:rPr>
      </w:pPr>
      <w:bookmarkStart w:id="99" w:name="_Toc15396628"/>
      <w:bookmarkStart w:id="100" w:name="_Toc3305"/>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99"/>
      <w:bookmarkEnd w:id="100"/>
    </w:p>
    <w:p>
      <w:pPr>
        <w:pStyle w:val="3"/>
        <w:snapToGrid w:val="0"/>
        <w:spacing w:before="0" w:after="0" w:line="620" w:lineRule="exact"/>
        <w:ind w:firstLineChars="200" w:firstLine="640"/>
        <w:rPr>
          <w:rFonts w:ascii="仿宋" w:eastAsia="仿宋" w:hAnsi="仿宋"/>
        </w:rPr>
      </w:pPr>
      <w:bookmarkStart w:id="101" w:name="_Toc15396629"/>
      <w:bookmarkStart w:id="102" w:name="_Toc21518"/>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101"/>
      <w:bookmarkEnd w:id="102"/>
    </w:p>
    <w:p>
      <w:pPr>
        <w:pStyle w:val="3"/>
        <w:snapToGrid w:val="0"/>
        <w:spacing w:before="0" w:after="0" w:line="620" w:lineRule="exact"/>
        <w:ind w:firstLineChars="200" w:firstLine="640"/>
        <w:rPr>
          <w:rFonts w:ascii="仿宋" w:eastAsia="仿宋" w:hAnsi="仿宋"/>
        </w:rPr>
      </w:pPr>
      <w:bookmarkStart w:id="103" w:name="_Toc15396630"/>
      <w:bookmarkStart w:id="104" w:name="_Toc7681"/>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103"/>
      <w:bookmarkEnd w:id="104"/>
    </w:p>
    <w:p>
      <w:pPr>
        <w:pStyle w:val="3"/>
        <w:snapToGrid w:val="0"/>
        <w:spacing w:before="0" w:after="0" w:line="620" w:lineRule="exact"/>
        <w:ind w:firstLineChars="200" w:firstLine="640"/>
        <w:rPr>
          <w:rStyle w:val="2Char"/>
          <w:rFonts w:ascii="仿宋" w:eastAsia="仿宋" w:hAnsi="仿宋"/>
        </w:rPr>
      </w:pPr>
      <w:bookmarkStart w:id="105" w:name="_Toc15396631"/>
      <w:bookmarkStart w:id="106" w:name="_Toc7733"/>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105"/>
      <w:bookmarkEnd w:id="106"/>
    </w:p>
    <w:p>
      <w:pPr>
        <w:snapToGrid w:val="0"/>
        <w:spacing w:line="620" w:lineRule="exact"/>
        <w:ind w:firstLineChars="200" w:firstLine="640"/>
        <w:outlineLvl w:val="1"/>
        <w:rPr>
          <w:rStyle w:val="2Char"/>
          <w:rFonts w:ascii="仿宋" w:eastAsia="仿宋" w:hAnsi="仿宋"/>
          <w:b w:val="0"/>
          <w:bCs w:val="0"/>
        </w:rPr>
      </w:pPr>
      <w:bookmarkStart w:id="107" w:name="_Toc3811"/>
      <w:r>
        <w:rPr>
          <w:rStyle w:val="2Char"/>
          <w:rFonts w:ascii="仿宋" w:eastAsia="仿宋" w:hAnsi="仿宋" w:hint="eastAsia"/>
          <w:b w:val="0"/>
          <w:bCs w:val="0"/>
        </w:rPr>
        <w:t>十四、国有资本经营预算财政拨款支出决算表</w:t>
      </w:r>
      <w:bookmarkEnd w:id="107"/>
    </w:p>
    <w:p>
      <w:pPr>
        <w:pStyle w:val="15"/>
        <w:spacing w:beforeLines="0" w:before="93"/>
      </w:pPr>
    </w:p>
    <w:sectPr>
      <w:footerReference w:type="default" r:id="rId2"/>
      <w:pgSz w:w="11906" w:h="16838"/>
      <w:pgMar w:top="1701" w:right="1474" w:bottom="1701" w:left="1587" w:header="851" w:footer="1304" w:gutter="0"/>
      <w:pgNumType w:start="1"/>
      <w:cols w:num="1" w:space="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panose1 w:val="00000000000000000000"/>
    <w:charset w:val="86"/>
    <w:family w:val="script"/>
    <w:pitch w:val="variable"/>
    <w:sig w:usb0="00000000" w:usb1="080E0000" w:usb2="00000010" w:usb3="00000000" w:csb0="00040000" w:csb1="00000000"/>
  </w:font>
  <w:font w:name="仿宋">
    <w:altName w:val="方正仿宋_GBK"/>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仿宋简体">
    <w:altName w:val="微软雅黑"/>
    <w:panose1 w:val="00000000000000000000"/>
    <w:charset w:val="86"/>
    <w:family w:val="auto"/>
    <w:pitch w:val="variable"/>
    <w:sig w:usb0="00000000" w:usb1="00000000" w:usb2="00000000" w:usb3="00000000" w:csb0="00040000" w:csb1="00000000"/>
  </w:font>
  <w:font w:name="Microsoft YaHei UI">
    <w:panose1 w:val="00000000000000000000"/>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楷体">
    <w:altName w:val="方正楷体_GBK"/>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4002EFF" w:usb1="C200247B" w:usb2="00000009" w:usb3="00000000" w:csb0="000001FF" w:csb1="00000000"/>
  </w:font>
  <w:font w:name="方正黑体简体">
    <w:altName w:val="微软雅黑"/>
    <w:panose1 w:val="00000000000000000000"/>
    <w:charset w:val="86"/>
    <w:family w:val="auto"/>
    <w:pitch w:val="variable"/>
    <w:sig w:usb0="00000000" w:usb1="0000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6FF" w:usb1="420024FF" w:usb2="02000000" w:usb3="00000000" w:csb0="0000019F" w:csb1="00000000"/>
  </w:font>
  <w:font w:name="??">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mc:AlternateContent>
        <mc:Choice Requires="wps">
          <w:drawing>
            <wp:anchor distT="0" distB="0" distL="114300" distR="114300" simplePos="0" relativeHeight="24" behindDoc="0" locked="0" layoutInCell="1" hidden="0" allowOverlap="1">
              <wp:simplePos x="0" y="0"/>
              <wp:positionH relativeFrom="margin">
                <wp:align>outside</wp:align>
              </wp:positionH>
              <wp:positionV relativeFrom="paragraph">
                <wp:posOffset>0</wp:posOffset>
              </wp:positionV>
              <wp:extent cx="533400" cy="228600"/>
              <wp:effectExtent l="0" t="0" r="0" b="0"/>
              <wp:wrapNone/>
              <wp:docPr id="1025" name="_x0000_s1025"/>
              <wp:cNvGraphicFramePr>
                <a:graphicFrameLocks noChangeAspect="0"/>
              </wp:cNvGraphicFramePr>
              <a:graphic>
                <a:graphicData uri="http://schemas.microsoft.com/office/word/2010/wordprocessingShape">
                  <wps:wsp>
                    <wps:cNvSpPr/>
                    <wps:spPr>
                      <a:xfrm rot="0">
                        <a:off x="0" y="0"/>
                        <a:ext cx="533400" cy="228600"/>
                      </a:xfrm>
                      <a:prstGeom prst="rect"/>
                      <a:noFill/>
                      <a:ln w="9525" cmpd="sng" cap="flat">
                        <a:noFill/>
                        <a:prstDash val="solid"/>
                        <a:miter/>
                      </a:ln>
                    </wps:spPr>
                    <wps:txbx id="1">
                      <w:txbxContent>
                        <w:sdt>
                          <w:sdtPr>
                            <w:rPr>
                              <w:rFonts w:ascii="宋体" w:cs="宋体" w:hAnsi="宋体" w:hint="eastAsia"/>
                              <w:sz w:val="24"/>
                              <w:szCs w:val="24"/>
                            </w:rPr>
                            <w:id w:val="-1913552698"/>
                          </w:sdtPr>
                          <w:sdtContent>
                            <w:p>
                              <w:pPr>
                                <w:pStyle w:val="18"/>
                                <w:tabs>
                                  <w:tab w:val="center" w:pos="4153"/>
                                  <w:tab w:val="right" w:pos="8306"/>
                                </w:tabs>
                                <w:jc w:val="center"/>
                                <w:rPr>
                                  <w:rFonts w:ascii="宋体" w:cs="宋体" w:hAnsi="宋体"/>
                                  <w:sz w:val="24"/>
                                  <w:szCs w:val="24"/>
                                </w:rPr>
                              </w:pPr>
                              <w:r>
                                <w:rPr>
                                  <w:rFonts w:ascii="宋体" w:cs="宋体" w:hAnsi="宋体" w:hint="eastAsia"/>
                                  <w:sz w:val="24"/>
                                  <w:szCs w:val="24"/>
                                </w:rPr>
                                <w:t>—</w:t>
                              </w:r>
                              <w:r>
                                <w:rPr>
                                  <w:rFonts w:ascii="宋体" w:cs="宋体" w:hAnsi="宋体" w:hint="eastAsia"/>
                                  <w:sz w:val="24"/>
                                  <w:szCs w:val="24"/>
                                </w:rPr>
                                <w:fldChar w:fldCharType="begin"/>
                              </w:r>
                              <w:r>
                                <w:rPr>
                                  <w:rFonts w:ascii="宋体" w:cs="宋体" w:hAnsi="宋体" w:hint="eastAsia"/>
                                  <w:sz w:val="24"/>
                                  <w:szCs w:val="24"/>
                                </w:rPr>
                                <w:instrText>PAGE   \* MERGEFORMAT</w:instrText>
                              </w:r>
                              <w:r>
                                <w:rPr>
                                  <w:rFonts w:ascii="宋体" w:cs="宋体" w:hAnsi="宋体" w:hint="eastAsia"/>
                                  <w:sz w:val="24"/>
                                  <w:szCs w:val="24"/>
                                </w:rPr>
                                <w:fldChar w:fldCharType="separate"/>
                              </w:r>
                              <w:r>
                                <w:rPr>
                                  <w:rFonts w:ascii="宋体" w:cs="宋体" w:hAnsi="宋体"/>
                                  <w:sz w:val="24"/>
                                  <w:szCs w:val="24"/>
                                  <w:lang w:val="zh-CN"/>
                                </w:rPr>
                                <w:t>18</w:t>
                              </w:r>
                              <w:r>
                                <w:rPr>
                                  <w:rFonts w:ascii="宋体" w:cs="宋体" w:hAnsi="宋体" w:hint="eastAsia"/>
                                  <w:sz w:val="24"/>
                                  <w:szCs w:val="24"/>
                                </w:rPr>
                                <w:fldChar w:fldCharType="end"/>
                              </w:r>
                              <w:r>
                                <w:rPr>
                                  <w:rFonts w:ascii="宋体" w:cs="宋体" w:hAnsi="宋体" w:hint="eastAsia"/>
                                  <w:sz w:val="24"/>
                                  <w:szCs w:val="24"/>
                                </w:rPr>
                                <w:t xml:space="preserve"> —</w:t>
                              </w:r>
                            </w:p>
                          </w:sdtContent>
                        </w:sdt>
                        <w:p>
                          <w:pPr>
                            <w:pStyle w:val="15"/>
                            <w:spacing w:beforeLines="0" w:before="72"/>
                            <w:rPr>
                              <w:rFonts w:ascii="宋体" w:eastAsia="宋体" w:cs="宋体" w:hAnsi="宋体"/>
                              <w:sz w:val="24"/>
                            </w:rPr>
                          </w:pPr>
                        </w:p>
                      </w:txbxContent>
                    </wps:txbx>
                    <wps:bodyPr vert="horz" wrap="none" lIns="0" tIns="0" rIns="0" bIns="0" anchor="t" anchorCtr="0" upright="1">
                      <a:noAutofit/>
                    </wps:bodyPr>
                  </wps:wsp>
                </a:graphicData>
              </a:graphic>
            </wp:anchor>
          </w:drawing>
        </mc:Choice>
        <mc:Fallback>
          <w:pict>
            <v:shape type="#_x0000_t202" id="_x0000_s1025" o:spid="_x0000_s2" filled="f" stroked="f" style="position:absolute;margin-left:590.4pt;margin-top:0.0pt;width:42.0pt;height:18.0pt;z-index:24;mso-position-horizontal:outside;mso-position-horizontal-relative:margin;mso-position-vertical:absolute;mso-wrap-style:none;">
              <v:stroke color="#000000"/>
              <v:textbox id="848" inset="0mm,0mm,0mm,0mm" o:insetmode="custom" style="layout-flow:horizontal;v-text-anchor:top;">
                <w:txbxContent>
                  <w:sdt>
                    <w:sdtPr>
                      <w:rPr>
                        <w:rFonts w:ascii="宋体" w:cs="宋体" w:hAnsi="宋体" w:hint="eastAsia"/>
                        <w:sz w:val="24"/>
                        <w:szCs w:val="24"/>
                      </w:rPr>
                      <w:id w:val="-1913552698"/>
                    </w:sdtPr>
                    <w:sdtContent>
                      <w:p>
                        <w:pPr>
                          <w:pStyle w:val="18"/>
                          <w:tabs>
                            <w:tab w:val="center" w:pos="4153"/>
                            <w:tab w:val="right" w:pos="8306"/>
                          </w:tabs>
                          <w:jc w:val="center"/>
                          <w:rPr>
                            <w:rFonts w:ascii="宋体" w:cs="宋体" w:hAnsi="宋体"/>
                            <w:sz w:val="24"/>
                            <w:szCs w:val="24"/>
                          </w:rPr>
                        </w:pPr>
                        <w:r>
                          <w:rPr>
                            <w:rFonts w:ascii="宋体" w:cs="宋体" w:hAnsi="宋体" w:hint="eastAsia"/>
                            <w:sz w:val="24"/>
                            <w:szCs w:val="24"/>
                          </w:rPr>
                          <w:t>—</w:t>
                        </w:r>
                        <w:r>
                          <w:rPr>
                            <w:rFonts w:ascii="宋体" w:cs="宋体" w:hAnsi="宋体" w:hint="eastAsia"/>
                            <w:sz w:val="24"/>
                            <w:szCs w:val="24"/>
                          </w:rPr>
                          <w:fldChar w:fldCharType="begin"/>
                        </w:r>
                        <w:r>
                          <w:rPr>
                            <w:rFonts w:ascii="宋体" w:cs="宋体" w:hAnsi="宋体" w:hint="eastAsia"/>
                            <w:sz w:val="24"/>
                            <w:szCs w:val="24"/>
                          </w:rPr>
                          <w:instrText>PAGE   \* MERGEFORMAT</w:instrText>
                        </w:r>
                        <w:r>
                          <w:rPr>
                            <w:rFonts w:ascii="宋体" w:cs="宋体" w:hAnsi="宋体" w:hint="eastAsia"/>
                            <w:sz w:val="24"/>
                            <w:szCs w:val="24"/>
                          </w:rPr>
                          <w:fldChar w:fldCharType="separate"/>
                        </w:r>
                        <w:r>
                          <w:rPr>
                            <w:rFonts w:ascii="宋体" w:cs="宋体" w:hAnsi="宋体"/>
                            <w:sz w:val="24"/>
                            <w:szCs w:val="24"/>
                            <w:lang w:val="zh-CN"/>
                          </w:rPr>
                          <w:t>18</w:t>
                        </w:r>
                        <w:r>
                          <w:rPr>
                            <w:rFonts w:ascii="宋体" w:cs="宋体" w:hAnsi="宋体" w:hint="eastAsia"/>
                            <w:sz w:val="24"/>
                            <w:szCs w:val="24"/>
                          </w:rPr>
                          <w:fldChar w:fldCharType="end"/>
                        </w:r>
                        <w:r>
                          <w:rPr>
                            <w:rFonts w:ascii="宋体" w:cs="宋体" w:hAnsi="宋体" w:hint="eastAsia"/>
                            <w:sz w:val="24"/>
                            <w:szCs w:val="24"/>
                          </w:rPr>
                          <w:t xml:space="preserve"> —</w:t>
                        </w:r>
                      </w:p>
                    </w:sdtContent>
                  </w:sdt>
                  <w:p>
                    <w:pPr>
                      <w:pStyle w:val="15"/>
                      <w:spacing w:beforeLines="0" w:before="72"/>
                      <w:rPr>
                        <w:rFonts w:ascii="宋体" w:eastAsia="宋体" w:cs="宋体" w:hAnsi="宋体"/>
                        <w:sz w:val="24"/>
                      </w:rPr>
                    </w:pP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F652CEC"/>
    <w:multiLevelType w:val="singleLevel"/>
    <w:tmpl w:val="CF652CEC"/>
    <w:lvl w:ilvl="0">
      <w:start w:val="9"/>
      <w:numFmt w:val="chineseCounting"/>
      <w:lvlRestart w:val="0"/>
      <w:suff w:val="nothing"/>
      <w:lvlText w:val="%1、"/>
      <w:lvlJc w:val="left"/>
      <w:pPr/>
      <w:rPr>
        <w:rFonts w:hint="eastAsia"/>
      </w:rPr>
    </w:lvl>
  </w:abstractNum>
  <w:abstractNum w:abstractNumId="1">
    <w:nsid w:val="E2FA047D"/>
    <w:multiLevelType w:val="singleLevel"/>
    <w:tmpl w:val="E2FA047D"/>
    <w:lvl w:ilvl="0">
      <w:start w:val="3"/>
      <w:numFmt w:val="chineseCounting"/>
      <w:lvlRestart w:val="0"/>
      <w:suff w:val="space"/>
      <w:lvlText w:val="第%1部分"/>
      <w:lvlJc w:val="left"/>
      <w:pPr/>
      <w:rPr>
        <w:rFonts w:ascii="黑体" w:hAnsi="黑体" w:eastAsia="黑体" w:cs="黑体" w:hint="eastAsia"/>
        <w:sz w:val="44"/>
        <w:szCs w:val="44"/>
      </w:rPr>
    </w:lvl>
  </w:abstractNum>
  <w:abstractNum w:abstractNumId="2">
    <w:nsid w:val="68EF85FF"/>
    <w:multiLevelType w:val="singleLevel"/>
    <w:tmpl w:val="68EF85FF"/>
    <w:lvl w:ilvl="0">
      <w:start w:val="1"/>
      <w:numFmt w:val="chineseCounting"/>
      <w:lvlRestart w:val="0"/>
      <w:suff w:val="nothing"/>
      <w:lvlText w:val="%1、"/>
      <w:lvlJc w:val="left"/>
      <w:pPr/>
      <w:rPr>
        <w:rFonts w:hint="eastAsia"/>
      </w:rPr>
    </w:lvl>
  </w:abstractNum>
  <w:abstractNum w:abstractNumId="3">
    <w:nsid w:val="8B99CDC9"/>
    <w:multiLevelType w:val="singleLevel"/>
    <w:tmpl w:val="8B99CDC9"/>
    <w:lvl w:ilvl="0">
      <w:start w:val="3"/>
      <w:numFmt w:val="chineseCounting"/>
      <w:lvlRestart w:val="0"/>
      <w:suff w:val="nothing"/>
      <w:lvlText w:val="%1、"/>
      <w:lvlJc w:val="left"/>
      <w:pPr/>
      <w:rPr>
        <w:rFonts w:hint="eastAsia"/>
      </w:rPr>
    </w:lvl>
  </w:abstractNum>
  <w:abstractNum w:abstractNumId="4">
    <w:nsid w:val="18C615CF"/>
    <w:multiLevelType w:val="singleLevel"/>
    <w:tmpl w:val="18C615CF"/>
    <w:lvl w:ilvl="0">
      <w:start w:val="9"/>
      <w:numFmt w:val="chineseCounting"/>
      <w:lvlRestart w:val="0"/>
      <w:suff w:val="nothing"/>
      <w:lvlText w:val="%1、"/>
      <w:lvlJc w:val="left"/>
      <w:pPr/>
      <w:rPr>
        <w:rFonts w:hint="eastAsia"/>
      </w:rPr>
    </w:lvl>
  </w:abstractNum>
  <w:abstractNum w:abstractNumId="5">
    <w:nsid w:val="D36D7BD7"/>
    <w:multiLevelType w:val="singleLevel"/>
    <w:tmpl w:val="D36D7BD7"/>
    <w:lvl w:ilvl="0">
      <w:start w:val="6"/>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bordersDoNotSurroundFooter/>
  <w:defaultTabStop w:val="420"/>
  <w:drawingGridHorizontalSpacing w:val="105"/>
  <w:drawingGridVerticalSpacing w:val="159"/>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OGM2YjEzYjUyNjZjNTQ2Mjk2ZWIyOGY3NTk2M2Q2OGM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w:qFormat/>
    <w:basedOn w:val="0"/>
    <w:pPr>
      <w:spacing w:beforeLines="30" w:before="30"/>
    </w:pPr>
    <w:rPr>
      <w:rFonts w:ascii="仿宋_GB2312" w:eastAsia="仿宋_GB2312"/>
      <w:kern w:val="0"/>
      <w:sz w:val="30"/>
    </w:rPr>
  </w:style>
  <w:style w:type="paragraph" w:styleId="16">
    <w:name w:val="toc 3"/>
    <w:qFormat/>
    <w:basedOn w:val="0"/>
    <w:next w:val="0"/>
    <w:pPr>
      <w:tabs>
        <w:tab w:val="right" w:leader="dot" w:pos="8296"/>
      </w:tabs>
      <w:ind w:leftChars="400" w:left="400"/>
    </w:pPr>
  </w:style>
  <w:style w:type="paragraph" w:styleId="17">
    <w:name w:val="Balloon Text"/>
    <w:qFormat/>
    <w:basedOn w:val="0"/>
    <w:rPr>
      <w:sz w:val="18"/>
      <w:szCs w:val="18"/>
    </w:rPr>
  </w:style>
  <w:style w:type="paragraph" w:styleId="18">
    <w:name w:val="footer"/>
    <w:qFormat/>
    <w:basedOn w:val="0"/>
    <w:pPr>
      <w:tabs>
        <w:tab w:val="center" w:pos="4153"/>
        <w:tab w:val="right" w:pos="8306"/>
      </w:tabs>
      <w:snapToGrid w:val="0"/>
      <w:jc w:val="left"/>
    </w:pPr>
    <w:rPr>
      <w:rFonts w:ascii="Calibri" w:hAnsi="Calibri"/>
      <w:kern w:val="0"/>
      <w:sz w:val="18"/>
      <w:szCs w:val="18"/>
    </w:rPr>
  </w:style>
  <w:style w:type="paragraph" w:styleId="19">
    <w:name w:val="header"/>
    <w:qFormat/>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qFormat/>
    <w:basedOn w:val="0"/>
    <w:next w:val="0"/>
    <w:pPr>
      <w:tabs>
        <w:tab w:val="right" w:leader="dot" w:pos="8296"/>
      </w:tabs>
      <w:spacing w:before="93"/>
      <w:jc w:val="center"/>
    </w:pPr>
    <w:rPr>
      <w:rFonts w:ascii="仿宋" w:eastAsia="仿宋" w:hAnsi="仿宋"/>
      <w:sz w:val="28"/>
      <w:szCs w:val="28"/>
    </w:rPr>
  </w:style>
  <w:style w:type="paragraph" w:styleId="21">
    <w:name w:val="toc 2"/>
    <w:qFormat/>
    <w:basedOn w:val="0"/>
    <w:next w:val="0"/>
    <w:pPr>
      <w:tabs>
        <w:tab w:val="right" w:leader="dot" w:pos="8296"/>
      </w:tabs>
      <w:ind w:leftChars="200" w:left="200"/>
    </w:pPr>
  </w:style>
  <w:style w:type="character" w:styleId="22">
    <w:name w:val="Strong"/>
    <w:qFormat/>
    <w:basedOn w:val="10"/>
    <w:rPr>
      <w:b/>
    </w:rPr>
  </w:style>
  <w:style w:type="character" w:styleId="23">
    <w:name w:val="Hyperlink"/>
    <w:qFormat/>
    <w:basedOn w:val="10"/>
    <w:rPr>
      <w:color w:val="0000FF"/>
      <w:u w:val="single"/>
    </w:rPr>
  </w:style>
  <w:style w:type="character" w:customStyle="1" w:styleId="24">
    <w:name w:val="Header Char"/>
    <w:qFormat/>
    <w:basedOn w:val="10"/>
    <w:rPr>
      <w:rFonts w:ascii="Times New Roman" w:hAnsi="Times New Roman"/>
      <w:sz w:val="18"/>
      <w:szCs w:val="18"/>
    </w:rPr>
  </w:style>
  <w:style w:type="character" w:customStyle="1" w:styleId="25">
    <w:name w:val="Footer Char"/>
    <w:qFormat/>
    <w:basedOn w:val="10"/>
    <w:rPr>
      <w:rFonts w:ascii="Times New Roman" w:hAnsi="Times New Roman"/>
      <w:sz w:val="18"/>
      <w:szCs w:val="18"/>
    </w:rPr>
  </w:style>
  <w:style w:type="character" w:customStyle="1" w:styleId="26">
    <w:name w:val="Body Text Char"/>
    <w:qFormat/>
    <w:basedOn w:val="10"/>
    <w:rPr>
      <w:rFonts w:ascii="Times New Roman" w:hAnsi="Times New Roman"/>
      <w:szCs w:val="24"/>
    </w:rPr>
  </w:style>
  <w:style w:type="paragraph" w:customStyle="1" w:styleId="27">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qFormat/>
    <w:basedOn w:val="0"/>
    <w:pPr>
      <w:ind w:firstLineChars="200" w:firstLine="200"/>
    </w:pPr>
  </w:style>
  <w:style w:type="paragraph" w:customStyle="1" w:styleId="29">
    <w:name w:val="TOC 标题1"/>
    <w:qFormat/>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0">
    <w:name w:val="TOC 标题2"/>
    <w:qFormat/>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1">
    <w:name w:val="四号正文"/>
    <w:qFormat/>
    <w:basedOn w:val="0"/>
    <w:pPr>
      <w:spacing w:line="360" w:lineRule="auto"/>
    </w:pPr>
    <w:rPr>
      <w:rFonts w:ascii="??" w:eastAsia="Times New Roman" w:hAnsi="??"/>
      <w:color w:val="000000"/>
      <w:kern w:val="0"/>
      <w:sz w:val="28"/>
      <w:szCs w:val="21"/>
    </w:rPr>
  </w:style>
  <w:style w:type="paragraph" w:customStyle="1" w:styleId="32">
    <w:name w:val="WPSOffice手动目录 1"/>
    <w:qFormat/>
    <w:rPr>
      <w:rFonts w:ascii="Calibri" w:eastAsia="宋体" w:cs="Arial" w:hAnsi="Calibri"/>
      <w:sz w:val="20"/>
      <w:szCs w:val="20"/>
      <w:lang w:val="en-US" w:eastAsia="zh-CN" w:bidi="ar-SA"/>
    </w:rPr>
  </w:style>
  <w:style w:type="paragraph" w:customStyle="1" w:styleId="33">
    <w:name w:val="WPSOffice手动目录 2"/>
    <w:qFormat/>
    <w:pPr>
      <w:ind w:leftChars="200" w:left="200"/>
    </w:pPr>
    <w:rPr>
      <w:rFonts w:ascii="Calibri" w:eastAsia="宋体" w:cs="Arial" w:hAnsi="Calibri"/>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chart" Target="charts/chart6.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customXml" Target="../customXml/item1.xml"/><Relationship Id="rId1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520986"/>
          <c:y val="0.04484566"/>
          <c:w val="0.80216634"/>
          <c:h val="0.8474752"/>
        </c:manualLayout>
      </c:layout>
      <c:barChart>
        <c:barDir val="col"/>
        <c:grouping val="clustered"/>
        <c:varyColors val="0"/>
        <c:ser>
          <c:idx val="1"/>
          <c:order val="0"/>
          <c:spPr>
            <a:solidFill>
              <a:srgbClr val="C0504D"/>
            </a:solidFill>
          </c:spPr>
          <c:invertIfNegative val="0"/>
          <c:dLbls>
            <c:showLegendKey val="0"/>
            <c:showVal val="0"/>
            <c:showCatName val="0"/>
            <c:showSerName val="0"/>
            <c:showPercent val="0"/>
            <c:showBubbleSize val="0"/>
            <c:showLeaderLines val="0"/>
          </c:dLbls>
          <c:cat>
            <c:strRef>
              <c:f>Sheet1!$A$2:$A$3</c:f>
              <c:strCache>
                <c:ptCount val="2"/>
                <c:pt idx="0">
                  <c:v>2020年</c:v>
                </c:pt>
                <c:pt idx="1">
                  <c:v>2021年</c:v>
                </c:pt>
              </c:strCache>
            </c:strRef>
          </c:cat>
          <c:val>
            <c:numRef>
              <c:f/>
              <c:numCache>
                <c:formatCode>General</c:formatCode>
                <c:ptCount val="1"/>
                <c:pt idx="0">
                  <c:v>1.0</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crossBetween val="between"/>
        <c:crossAx val="0"/>
      </c:valAx>
      <c:spPr>
        <a:noFill/>
        <a:ln>
          <a:noFill/>
        </a:ln>
      </c:spPr>
    </c:plotArea>
    <c:legend>
      <c:legendPos val="r"/>
      <c:layout>
        <c:manualLayout>
          <c:xMode val="edge"/>
          <c:yMode val="edge"/>
          <c:x val="0.55962205"/>
          <c:y val="0.016531961"/>
          <c:w val="0.4143045"/>
          <c:h val="0.2244673"/>
        </c:manualLayout>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51673"/>
          <c:y val="0.044862144"/>
          <c:w val="0.80216634"/>
          <c:h val="0.8474752"/>
        </c:manualLayout>
      </c:layout>
      <c:barChart>
        <c:barDir val="col"/>
        <c:grouping val="clustered"/>
        <c:varyColors val="0"/>
        <c:ser>
          <c:idx val="1"/>
          <c:order val="0"/>
          <c:spPr>
            <a:solidFill>
              <a:srgbClr val="C0504D">
                <a:alpha val="85000"/>
              </a:srgbClr>
            </a:solidFill>
            <a:ln w="12700">
              <a:solidFill>
                <a:srgbClr val="FFFFFF"/>
              </a:solidFill>
              <a:prstDash val="solid"/>
            </a:ln>
          </c:spPr>
          <c:invertIfNegative val="0"/>
          <c:dLbls>
            <c:spPr>
              <a:noFill/>
              <a:ln>
                <a:noFill/>
              </a:ln>
            </c:spPr>
            <c:txPr>
              <a:bodyPr vert="horz" anchor="ctr"/>
              <a:lstStyle/>
              <a:p>
                <a:pPr algn="ctr">
                  <a:defRPr sz="900" b="1" i="0" u="none" strike="noStrike" baseline="0">
                    <a:solidFill>
                      <a:srgbClr val="FFFFFF"/>
                    </a:solidFill>
                    <a:latin typeface="Calibri"/>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2020年</c:v>
                </c:pt>
                <c:pt idx="1">
                  <c:v>2021年</c:v>
                </c:pt>
              </c:strCache>
            </c:strRef>
          </c:cat>
          <c:val>
            <c:numRef>
              <c:f/>
              <c:numCache>
                <c:formatCode>General</c:formatCode>
                <c:ptCount val="1"/>
                <c:pt idx="0">
                  <c:v>1.0</c:v>
                </c:pt>
              </c:numCache>
            </c:numRef>
          </c:val>
        </c:ser>
        <c:gapWidth val="65"/>
        <c:axId val="0"/>
        <c:axId val="1"/>
      </c:barChart>
      <c:catAx>
        <c:axId val="0"/>
        <c:scaling>
          <c:orientation val="minMax"/>
        </c:scaling>
        <c:delete val="0"/>
        <c:axPos val="b"/>
        <c:numFmt formatCode="General" sourceLinked="0"/>
        <c:majorTickMark val="out"/>
        <c:minorTickMark val="none"/>
        <c:tickLblPos val="nextTo"/>
        <c:spPr>
          <a:ln w="19050">
            <a:solidFill>
              <a:srgbClr val="404040"/>
            </a:solidFill>
            <a:prstDash val="solid"/>
          </a:ln>
        </c:spPr>
        <c:txPr>
          <a:bodyPr/>
          <a:lstStyle/>
          <a:p>
            <a:pPr>
              <a:defRPr sz="900" b="0" i="0" u="none" strike="noStrike" cap="all" baseline="0">
                <a:solidFill>
                  <a:srgbClr val="404040"/>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1"/>
        <c:axPos val="l"/>
        <c:majorGridlines>
          <c:spPr>
            <a:ln w="12700">
              <a:solidFill>
                <a:srgbClr val="868686"/>
              </a:solidFill>
              <a:prstDash val="solid"/>
            </a:ln>
          </c:spPr>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crossBetween val="between"/>
        <c:crossAx val="0"/>
      </c:valAx>
      <c:spPr>
        <a:noFill/>
        <a:ln>
          <a:noFill/>
        </a:ln>
      </c:spPr>
    </c:plotArea>
    <c:legend>
      <c:legendPos val="b"/>
      <c:layout/>
      <c:overlay val="0"/>
      <c:spPr>
        <a:solidFill>
          <a:srgbClr val="F2F2F2">
            <a:alpha val="39000"/>
          </a:srgbClr>
        </a:solidFill>
        <a:ln>
          <a:noFill/>
        </a:ln>
      </c:spPr>
      <c:txPr>
        <a:bodyPr/>
        <a:lstStyle/>
        <a:p>
          <a:pPr>
            <a:defRPr sz="900" b="0" i="0" u="none" strike="noStrike" baseline="0">
              <a:solidFill>
                <a:srgbClr val="404040"/>
              </a:solidFill>
              <a:latin typeface="Calibri"/>
              <a:ea typeface="宋体"/>
              <a:cs typeface="Lucida Sans"/>
            </a:defRPr>
          </a:pPr>
          <a:endParaRPr lang="zh-CN"/>
        </a:p>
      </c:txPr>
    </c:legend>
    <c:plotVisOnly val="1"/>
    <c:dispBlanksAs val="gap"/>
    <c:showDLblsOverMax val="0"/>
  </c:chart>
  <c:spPr>
    <a:gradFill rotWithShape="1">
      <a:gsLst>
        <a:gs pos="0">
          <a:srgbClr val="FFFFFF">
            <a:alpha val="100000"/>
          </a:srgbClr>
        </a:gs>
        <a:gs pos="39000">
          <a:srgbClr val="FFFFFF">
            <a:alpha val="100000"/>
          </a:srgbClr>
        </a:gs>
        <a:gs pos="100000">
          <a:srgbClr val="BFBFBF">
            <a:alpha val="100000"/>
          </a:srgbClr>
        </a:gs>
      </a:gsLst>
      <a:path path="circle">
        <a:fillToRect l="100000" t="100000"/>
      </a:path>
      <a:tileRect r="-100000" b="-100000"/>
    </a:gradFill>
    <a:ln w="12700">
      <a:solidFill>
        <a:srgbClr val="BFBFBF"/>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Pt>
            <c:idx val="5"/>
            <c:bubble3D val="0"/>
            <c:spPr>
              <a:solidFill>
                <a:srgbClr val="F79646"/>
              </a:solidFill>
            </c:spPr>
          </c:dPt>
          <c:dPt>
            <c:idx val="6"/>
            <c:bubble3D val="0"/>
            <c:spPr>
              <a:solidFill>
                <a:srgbClr val="99B6D9"/>
              </a:solidFill>
            </c:spPr>
          </c:dPt>
          <c:dLbls>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numFmt formatCode="0.00%" sourceLinked="0"/>
            <c:dLbl>
              <c:idx val="0"/>
              <c:layout>
                <c:manualLayout>
                  <c:x val="-0.04414592"/>
                  <c:y val="-0.13312693"/>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showLegendKey val="0"/>
              <c:showVal val="1"/>
              <c:showCatName val="1"/>
              <c:showSerName val="0"/>
              <c:showPercent val="1"/>
              <c:showBubbleSize val="0"/>
            </c:dLbl>
            <c:dLbl>
              <c:idx val="1"/>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2"/>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3"/>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4"/>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5"/>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6"/>
              <c:layout>
                <c:manualLayout>
                  <c:x val="-0.15080297"/>
                  <c:y val="0.0056057763"/>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showLegendKey val="0"/>
              <c:showVal val="1"/>
              <c:showCatName val="1"/>
              <c:showSerName val="0"/>
              <c:showPercent val="1"/>
              <c:showBubbleSize val="0"/>
            </c:dLbl>
            <c:showLegendKey val="0"/>
            <c:showVal val="1"/>
            <c:showCatName val="1"/>
            <c:showSerName val="0"/>
            <c:showPercent val="1"/>
            <c:showBubbleSize val="0"/>
            <c:showLeaderLines val="1"/>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5418.1</c:v>
                </c:pt>
                <c:pt idx="1">
                  <c:v>0.0</c:v>
                </c:pt>
                <c:pt idx="2">
                  <c:v>0.0</c:v>
                </c:pt>
                <c:pt idx="3">
                  <c:v>0.0</c:v>
                </c:pt>
                <c:pt idx="4">
                  <c:v>0.0</c:v>
                </c:pt>
                <c:pt idx="5">
                  <c:v>0.0</c:v>
                </c:pt>
                <c:pt idx="6">
                  <c:v>528.6</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numFmt formatCode="0.00%" sourceLinked="0"/>
            <c:dLbl>
              <c:idx val="0"/>
              <c:layout>
                <c:manualLayout>
                  <c:x val="-0.08505331"/>
                  <c:y val="0.187865"/>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showLegendKey val="0"/>
              <c:showVal val="1"/>
              <c:showCatName val="1"/>
              <c:showSerName val="0"/>
              <c:showPercent val="1"/>
              <c:showBubbleSize val="0"/>
            </c:dLbl>
            <c:dLbl>
              <c:idx val="1"/>
              <c:layout>
                <c:manualLayout>
                  <c:x val="0.1239139"/>
                  <c:y val="-0.22066776"/>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showLegendKey val="0"/>
              <c:showVal val="1"/>
              <c:showCatName val="1"/>
              <c:showSerName val="0"/>
              <c:showPercent val="1"/>
              <c:showBubbleSize val="0"/>
            </c:dLbl>
            <c:dLbl>
              <c:idx val="2"/>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3"/>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4"/>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showLegendKey val="0"/>
            <c:showVal val="1"/>
            <c:showCatName val="1"/>
            <c:showSerName val="0"/>
            <c:showPercent val="1"/>
            <c:showBubbleSize val="0"/>
            <c:showLeaderLines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5644.89</c:v>
                </c:pt>
                <c:pt idx="1">
                  <c:v>669.71</c:v>
                </c:pt>
                <c:pt idx="2">
                  <c:v>0.0</c:v>
                </c:pt>
                <c:pt idx="3">
                  <c:v>0.0</c:v>
                </c:pt>
                <c:pt idx="4">
                  <c:v>0.0</c:v>
                </c:pt>
              </c:numCache>
            </c:numRef>
          </c:val>
        </c:ser>
        <c:firstSliceAng val="0"/>
      </c:pieChart>
      <c:spPr>
        <a:noFill/>
      </c:spPr>
    </c:plotArea>
    <c:legend>
      <c:legendPos val="r"/>
      <c:layout>
        <c:manualLayout>
          <c:xMode val="edge"/>
          <c:yMode val="edge"/>
          <c:x val="0.7311582"/>
          <c:y val="0.3384933"/>
        </c:manualLayout>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5"/>
          <c:y val="0.025191"/>
          <c:w val="0.80216634"/>
          <c:h val="0.8474752"/>
        </c:manualLayout>
      </c:layout>
      <c:barChart>
        <c:barDir val="col"/>
        <c:grouping val="clustered"/>
        <c:varyColors val="0"/>
        <c:ser>
          <c:idx val="1"/>
          <c:order val="0"/>
          <c:spPr>
            <a:solidFill>
              <a:srgbClr val="C0504D"/>
            </a:solidFill>
          </c:spPr>
          <c:invertIfNegative val="0"/>
          <c:dLbls>
            <c:showLegendKey val="0"/>
            <c:showVal val="0"/>
            <c:showCatName val="0"/>
            <c:showSerName val="0"/>
            <c:showPercent val="0"/>
            <c:showBubbleSize val="0"/>
            <c:showLeaderLines val="0"/>
          </c:dLbls>
          <c:cat>
            <c:strRef>
              <c:f>Sheet1!$A$2:$A$3</c:f>
              <c:strCache>
                <c:ptCount val="2"/>
                <c:pt idx="0">
                  <c:v>2020年</c:v>
                </c:pt>
                <c:pt idx="1">
                  <c:v>2021年</c:v>
                </c:pt>
              </c:strCache>
            </c:strRef>
          </c:cat>
          <c:val>
            <c:numRef>
              <c:f/>
              <c:numCache>
                <c:formatCode>General</c:formatCode>
                <c:ptCount val="1"/>
                <c:pt idx="0">
                  <c:v>1.0</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crossBetween val="between"/>
        <c:crossAx val="0"/>
      </c:valAx>
      <c:spPr>
        <a:noFill/>
      </c:spPr>
    </c:plotArea>
    <c:legend>
      <c:legendPos val="r"/>
      <c:layout>
        <c:manualLayout>
          <c:xMode val="edge"/>
          <c:yMode val="edge"/>
          <c:x val="0.55962205"/>
          <c:y val="0.016531961"/>
          <c:w val="0.4143045"/>
          <c:h val="0.2244673"/>
        </c:manualLayout>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spPr>
            <a:solidFill>
              <a:srgbClr val="4F81BD"/>
            </a:solidFill>
          </c:spPr>
          <c:dPt>
            <c:idx val="0"/>
            <c:bubble3D val="0"/>
            <c:spPr>
              <a:solidFill>
                <a:srgbClr val="4F81BD"/>
              </a:solidFill>
            </c:spPr>
          </c:dPt>
          <c:dPt>
            <c:idx val="1"/>
            <c:bubble3D val="0"/>
            <c:spPr>
              <a:solidFill>
                <a:srgbClr val="C0504D"/>
              </a:solidFill>
            </c:spPr>
          </c:dPt>
          <c:dLbls>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numFmt formatCode="0.00%" sourceLinked="0"/>
            <c:dLbl>
              <c:idx val="0"/>
              <c:layout>
                <c:manualLayout>
                  <c:x val="-0.0041568563"/>
                  <c:y val="-0.26080388"/>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showLegendKey val="0"/>
              <c:showVal val="1"/>
              <c:showCatName val="1"/>
              <c:showSerName val="0"/>
              <c:showPercent val="1"/>
              <c:showBubbleSize val="0"/>
            </c:dLbl>
            <c:dLbl>
              <c:idx val="1"/>
              <c:layout>
                <c:manualLayout>
                  <c:x val="-0.1897764"/>
                  <c:y val="0.0"/>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showLegendKey val="0"/>
              <c:showVal val="1"/>
              <c:showCatName val="1"/>
              <c:showSerName val="0"/>
              <c:showPercent val="1"/>
              <c:showBubbleSize val="0"/>
            </c:dLbl>
            <c:showLegendKey val="0"/>
            <c:showVal val="1"/>
            <c:showCatName val="1"/>
            <c:showSerName val="0"/>
            <c:showPercent val="1"/>
            <c:showBubbleSize val="0"/>
            <c:showLeaderLines val="1"/>
          </c:dLbls>
          <c:cat>
            <c:strRef>
              <c:f>Sheet1!$A$2:$A$3</c:f>
              <c:strCache>
                <c:ptCount val="2"/>
                <c:pt idx="0">
                  <c:v>教育支出</c:v>
                </c:pt>
                <c:pt idx="1">
                  <c:v>社会保障和就业支出</c:v>
                </c:pt>
              </c:strCache>
            </c:strRef>
          </c:cat>
          <c:val>
            <c:numRef>
              <c:f>Sheet1!$B$2:$B$3</c:f>
              <c:numCache>
                <c:formatCode>#,##0.00</c:formatCode>
                <c:ptCount val="2"/>
                <c:pt idx="0">
                  <c:v>5105.03</c:v>
                </c:pt>
                <c:pt idx="1">
                  <c:v>680.97</c:v>
                </c:pt>
              </c:numCache>
            </c:numRef>
          </c:val>
        </c:ser>
        <c:firstSliceAng val="0"/>
      </c:pieChart>
      <c:spPr>
        <a:noFill/>
      </c:spPr>
    </c:plotArea>
    <c:legend>
      <c:legendPos val="r"/>
      <c:layout>
        <c:manualLayout>
          <c:xMode val="edge"/>
          <c:yMode val="edge"/>
          <c:x val="0.7311582"/>
          <c:y val="0.3384933"/>
        </c:manualLayout>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8FE89CC-6662-4DBD-B10F-A4523236202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78</TotalTime>
  <Application>Yozo_Office9.0.5233.191ZH.S1</Application>
  <Pages>45</Pages>
  <Words>0</Words>
  <Characters>16204</Characters>
  <Lines>0</Lines>
  <Paragraphs>431</Paragraphs>
  <CharactersWithSpaces>21606</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77</cp:revision>
  <cp:lastPrinted>2022-08-06T02:23:00Z</cp:lastPrinted>
  <dcterms:created xsi:type="dcterms:W3CDTF">2020-08-05T01:49:00Z</dcterms:created>
  <dcterms:modified xsi:type="dcterms:W3CDTF">2024-12-03T09:22:17Z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57FD3C29E2DB4A0F90E401293CB05B7D</vt:lpwstr>
  </property>
</Properties>
</file>