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6" w:lineRule="exact"/>
        <w:jc w:val="center"/>
        <w:rPr>
          <w:rFonts w:ascii="方正小标宋简体" w:eastAsia="方正小标宋简体" w:cs="Times New Roman"/>
          <w:b/>
          <w:bCs/>
          <w:sz w:val="40"/>
          <w:szCs w:val="40"/>
        </w:rPr>
      </w:pP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val="en-US" w:eastAsia="zh-CN"/>
        </w:rPr>
        <w:t>广元市利州区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</w:rPr>
        <w:t>经济信息化和科学技术局</w:t>
      </w:r>
    </w:p>
    <w:p>
      <w:pPr>
        <w:widowControl w:val="0"/>
        <w:spacing w:after="0" w:line="576" w:lineRule="exact"/>
        <w:jc w:val="center"/>
        <w:rPr>
          <w:rFonts w:ascii="方正小标宋简体" w:eastAsia="方正小标宋简体" w:cs="Times New Roman"/>
          <w:b/>
          <w:bCs/>
          <w:sz w:val="40"/>
          <w:szCs w:val="40"/>
        </w:rPr>
      </w:pPr>
      <w:r>
        <w:rPr>
          <w:rFonts w:hint="eastAsia" w:ascii="方正小标宋简体" w:eastAsia="方正小标宋简体" w:cs="方正小标宋简体"/>
          <w:b/>
          <w:bCs/>
          <w:sz w:val="40"/>
          <w:szCs w:val="40"/>
        </w:rPr>
        <w:t>关于砖厂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val="en-US" w:eastAsia="zh-CN"/>
        </w:rPr>
        <w:t>减量化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</w:rPr>
        <w:t>置换方案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val="en-US" w:eastAsia="zh-CN"/>
        </w:rPr>
        <w:t>的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</w:rPr>
        <w:t>公示</w:t>
      </w:r>
    </w:p>
    <w:p>
      <w:pPr>
        <w:widowControl w:val="0"/>
        <w:spacing w:after="0" w:line="576" w:lineRule="exact"/>
        <w:jc w:val="both"/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widowControl w:val="0"/>
        <w:spacing w:after="0" w:line="6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根据四川省经济和信息化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厅等7部门《关于加快烧结砖瓦行业转型升级促进高质量发展的实施意见》（川经信材料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201号），广元市人民政府办公室《关于印发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&lt;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广元市主城区砖厂退出实施方案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&gt;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的通知》（广府办发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〕189号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），广元市利州区人民政府办公室《关于印发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&lt;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广元市利州区砖厂退出实施方案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&gt;的通知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》（广利府办发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〕49号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）和《关于印发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&lt;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广元市利州区砖厂退出政策指导意见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&gt;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的通知》（广利府办发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〕53号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）要求，拟以广元市华盛天诚建材有限公司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为基础，整合广元市城辉页岩砖厂、广元市紫兰建材厂等十家砖厂产能，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现将产能置换方案公示于后，接受社会监督。公示期为:202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2022年5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日。若对公示内容有异议，请在公示期内以书面形式实名向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广元市利州区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经济信息化和科学技术局反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映。</w:t>
      </w:r>
    </w:p>
    <w:p>
      <w:pPr>
        <w:widowControl w:val="0"/>
        <w:spacing w:after="0" w:line="6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经信科局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安全生产与环境保护股    赵  强            </w:t>
      </w:r>
    </w:p>
    <w:p>
      <w:pPr>
        <w:widowControl w:val="0"/>
        <w:spacing w:after="0" w:line="6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联系电话:0839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-5579703</w:t>
      </w:r>
    </w:p>
    <w:p>
      <w:pPr>
        <w:widowControl w:val="0"/>
        <w:spacing w:after="0" w:line="6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邮寄地址: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利州区万缘街道翠云路136号  </w:t>
      </w:r>
    </w:p>
    <w:p>
      <w:pPr>
        <w:widowControl w:val="0"/>
        <w:spacing w:after="0" w:line="6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邮编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628000</w:t>
      </w:r>
      <w:bookmarkStart w:id="0" w:name="_GoBack"/>
      <w:bookmarkEnd w:id="0"/>
    </w:p>
    <w:p>
      <w:pPr>
        <w:widowControl w:val="0"/>
        <w:spacing w:after="0" w:line="576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：广元市华盛天诚建材有限公司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产能置换方案</w:t>
      </w:r>
    </w:p>
    <w:p>
      <w:pPr>
        <w:widowControl w:val="0"/>
        <w:spacing w:after="0" w:line="600" w:lineRule="exact"/>
        <w:ind w:firstLine="4080" w:firstLineChars="17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spacing w:after="0" w:line="6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spacing w:after="0" w:line="600" w:lineRule="exact"/>
        <w:ind w:firstLine="4080" w:firstLineChars="17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广元市利州区经济信息化和科学技术局</w:t>
      </w:r>
    </w:p>
    <w:p>
      <w:pPr>
        <w:widowControl w:val="0"/>
        <w:spacing w:after="0" w:line="600" w:lineRule="exact"/>
        <w:ind w:firstLine="5040" w:firstLineChars="2100"/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2022年5月23日</w:t>
      </w:r>
    </w:p>
    <w:p>
      <w:pPr>
        <w:pStyle w:val="3"/>
        <w:spacing w:beforeAutospacing="0" w:afterAutospacing="0" w:line="600" w:lineRule="exact"/>
        <w:jc w:val="both"/>
        <w:rPr>
          <w:rFonts w:hint="default" w:ascii="方正小标宋简体" w:eastAsia="方正小标宋简体" w:cs="方正小标宋简体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  <w:t>附件</w:t>
      </w:r>
    </w:p>
    <w:p>
      <w:pPr>
        <w:pStyle w:val="3"/>
        <w:spacing w:beforeAutospacing="0" w:afterAutospacing="0" w:line="600" w:lineRule="exact"/>
        <w:jc w:val="center"/>
        <w:rPr>
          <w:rFonts w:hint="eastAsia" w:ascii="方正小标宋简体" w:eastAsia="方正小标宋简体" w:cs="方正小标宋简体"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  <w:t>广元市华盛天诚建材有限公司</w:t>
      </w:r>
      <w:r>
        <w:rPr>
          <w:rFonts w:hint="eastAsia" w:ascii="方正小标宋简体" w:eastAsia="方正小标宋简体" w:cs="方正小标宋简体"/>
          <w:sz w:val="36"/>
          <w:szCs w:val="36"/>
          <w:lang w:bidi="ar-SA"/>
        </w:rPr>
        <w:t>产能置换方案</w:t>
      </w:r>
    </w:p>
    <w:tbl>
      <w:tblPr>
        <w:tblStyle w:val="4"/>
        <w:tblW w:w="8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2235"/>
        <w:gridCol w:w="1395"/>
        <w:gridCol w:w="2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广元市城辉页岩砖厂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利州区上西办事处浩村二组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91510802686115311W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5108020903230（0011）号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生产线名称 规格型号及数量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换算产能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隧道窑一烘一烧、长100米宽303米高1.9米、水坯道2条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4551万匹标砖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广元市紫兰建材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广元市利州区宝轮镇紫兰社区一组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91510802551039833T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51080215011502（0003）号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生产线名称 规格型号及数量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换算产能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隧道窑一烘两烧、长76米宽2.8米高1.8米、水坯道4条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4330万匹标砖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广元市科威建材有限公司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广元市利州区荣山镇全坝村五组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915108026823930822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51080209060101（0035）号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生产线名称 规格型号及数量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换算产能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隧道窑4条直烧道、长98米宽1.8米高1.85米、水坯道4条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6460万匹标砖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广元市高品建材有限公司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广元市利州区大石镇苏家村二组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91510802MA66D44Y9A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20111222（026）号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生产线名称 规格型号及数量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换算产能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隧道窑一烘一烧、长115米宽3.85米高1.95米、水坯道2条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6100万匹标砖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广元市东山建材有限责任公司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广元市利州区宝轮镇红星村七组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91510802699166302W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51080200032501（0017）号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生产线名称 规格型号及数量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换算产能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隧道窑一烘一烧、长112米宽2.5米高1.75米、水坯道1条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3460万匹标砖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广元市鑫业建材有限责任有限公司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广元市利州区大石镇光荣村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91510802680427189A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生产线名称 规格型号及数量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换算产能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隧道窑两烘两烧、长90米宽2.5米高1.9米、水坯道4条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6040万匹标砖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广元市联益页岩砖厂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广元市利州区东坝办事处金柜社区一组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915108022059088480’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生产线名称 规格型号及数量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换算产能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隧道窑直烧道2条、长100米宽2米高1.55米、水坯道一条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3070万匹标砖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广元市涌泉机砖厂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广元市利州区荣山镇泉坝村六组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91510802694830067N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生产线名称 规格型号及数量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换算产能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隧道窑一烘两烧长112米宽3.2米高1.85米水坯道6条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7500万匹标砖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广元市百盛建材有限责任有限公司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广元市利州区大石镇五四村五组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915108026922747065‘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生产线名称 规格型号及数量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换算产能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轮窑一座36门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2850万匹标砖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广元市杨家浩页岩砖厂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广元市利州区河西街道杨家浩村3组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91510802723227241F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生产线名称 规格型号及数量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换算产能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轮窑24门1座，26门1座。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4100万匹标砖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计划开工时间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广元市华盛天诚建材有限公司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昭化区建材工业园区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2022年6月10日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生产线名称 规格型号及数量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退出项目总产能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减量置换产能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计划建成投产时间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隧道窑124米*4.8米*1.8米,4条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4.8461亿匹标砖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3.8768亿匹标砖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</w:tr>
    </w:tbl>
    <w:p>
      <w:pPr>
        <w:ind w:firstLine="560" w:firstLineChars="200"/>
        <w:rPr>
          <w:rFonts w:hint="default" w:asciiTheme="minorAscii" w:hAnsiTheme="minorAscii" w:cstheme="minorEastAsia"/>
          <w:sz w:val="28"/>
          <w:szCs w:val="28"/>
          <w:lang w:val="en-US" w:eastAsia="zh-CN"/>
        </w:rPr>
      </w:pPr>
    </w:p>
    <w:p/>
    <w:sectPr>
      <w:footerReference r:id="rId4" w:type="default"/>
      <w:pgSz w:w="11906" w:h="16838"/>
      <w:pgMar w:top="2098" w:right="1474" w:bottom="1985" w:left="1588" w:header="709" w:footer="1588" w:gutter="0"/>
      <w:cols w:space="708" w:num="1"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 w:cs="Times New Roman"/>
        <w:sz w:val="28"/>
        <w:szCs w:val="28"/>
      </w:rPr>
    </w:pPr>
    <w:r>
      <w:rPr>
        <w:rStyle w:val="6"/>
        <w:rFonts w:ascii="宋体" w:hAnsi="宋体" w:eastAsia="宋体" w:cs="宋体"/>
        <w:sz w:val="28"/>
        <w:szCs w:val="28"/>
      </w:rPr>
      <w:t>—</w:t>
    </w:r>
    <w:r>
      <w:rPr>
        <w:rStyle w:val="6"/>
        <w:rFonts w:ascii="宋体" w:hAnsi="宋体" w:eastAsia="宋体" w:cs="宋体"/>
        <w:sz w:val="28"/>
        <w:szCs w:val="28"/>
      </w:rPr>
      <w:fldChar w:fldCharType="begin"/>
    </w:r>
    <w:r>
      <w:rPr>
        <w:rStyle w:val="6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 w:cs="宋体"/>
        <w:sz w:val="28"/>
        <w:szCs w:val="28"/>
      </w:rPr>
      <w:fldChar w:fldCharType="separate"/>
    </w:r>
    <w:r>
      <w:rPr>
        <w:rStyle w:val="6"/>
        <w:rFonts w:ascii="宋体" w:hAnsi="宋体" w:eastAsia="宋体" w:cs="宋体"/>
        <w:sz w:val="28"/>
        <w:szCs w:val="28"/>
      </w:rPr>
      <w:t>2</w:t>
    </w:r>
    <w:r>
      <w:rPr>
        <w:rStyle w:val="6"/>
        <w:rFonts w:ascii="宋体" w:hAnsi="宋体" w:eastAsia="宋体" w:cs="宋体"/>
        <w:sz w:val="28"/>
        <w:szCs w:val="28"/>
      </w:rPr>
      <w:fldChar w:fldCharType="end"/>
    </w:r>
    <w:r>
      <w:rPr>
        <w:rStyle w:val="6"/>
        <w:rFonts w:ascii="宋体" w:hAnsi="宋体" w:eastAsia="宋体" w:cs="宋体"/>
        <w:sz w:val="28"/>
        <w:szCs w:val="28"/>
      </w:rPr>
      <w:t>—</w:t>
    </w:r>
  </w:p>
  <w:p>
    <w:pPr>
      <w:pStyle w:val="2"/>
      <w:widowControl w:val="0"/>
      <w:spacing w:after="0" w:line="240" w:lineRule="exact"/>
      <w:ind w:right="357" w:firstLine="35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mIxOTNlZjk4OGY4N2U4ODMxYTMyNGMxMDM4MmUifQ=="/>
  </w:docVars>
  <w:rsids>
    <w:rsidRoot w:val="00000000"/>
    <w:rsid w:val="426C6DAB"/>
    <w:rsid w:val="6B6D5FB9"/>
    <w:rsid w:val="70EA1FE0"/>
    <w:rsid w:val="74D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 w:val="0"/>
      <w:adjustRightInd/>
      <w:snapToGrid/>
      <w:spacing w:beforeAutospacing="1" w:after="0" w:afterAutospacing="1"/>
    </w:pPr>
    <w:rPr>
      <w:rFonts w:ascii="Calibri" w:hAnsi="Calibri" w:eastAsia="宋体" w:cs="Calibri"/>
      <w:sz w:val="24"/>
      <w:szCs w:val="24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1489</Words>
  <Characters>1888</Characters>
  <Lines>0</Lines>
  <Paragraphs>0</Paragraphs>
  <TotalTime>12</TotalTime>
  <ScaleCrop>false</ScaleCrop>
  <LinksUpToDate>false</LinksUpToDate>
  <CharactersWithSpaces>1923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2022-05-13T01:22:00Z</dcterms:created>
  <dc:creator>lenovo</dc:creator>
  <cp:lastModifiedBy>Mr Lee</cp:lastModifiedBy>
  <cp:lastPrinted>2022-05-23T00:45:30Z</cp:lastPrinted>
  <dcterms:modified xsi:type="dcterms:W3CDTF">2022-05-23T00:46:13Z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8AB7001AFE674148B00A1DD2FC364A2F</vt:lpwstr>
  </property>
</Properties>
</file>