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3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广元市利州区</w:t>
      </w:r>
      <w:r>
        <w:rPr>
          <w:rFonts w:ascii="方正小标宋简体" w:hAnsi="宋体" w:eastAsia="方正小标宋简体" w:cs="仿宋_GB2312"/>
          <w:sz w:val="44"/>
          <w:szCs w:val="44"/>
        </w:rPr>
        <w:t>2024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年度社发领域</w:t>
      </w:r>
    </w:p>
    <w:p>
      <w:pPr>
        <w:spacing w:line="576" w:lineRule="exact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重点研发项目申报指南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方正楷体简体" w:hAnsi="宋体" w:eastAsia="方正楷体简体" w:cs="仿宋_GB2312"/>
          <w:sz w:val="32"/>
          <w:szCs w:val="32"/>
        </w:rPr>
      </w:pPr>
      <w:r>
        <w:rPr>
          <w:rFonts w:hint="eastAsia" w:ascii="方正楷体简体" w:hAnsi="宋体" w:eastAsia="方正楷体简体" w:cs="仿宋_GB2312"/>
          <w:sz w:val="32"/>
          <w:szCs w:val="32"/>
        </w:rPr>
        <w:t>（该指南填写“广元市利州区重点研发项目申报书”）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一、资金支持方式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专项资金采取前补助支持方式。</w:t>
      </w:r>
    </w:p>
    <w:p>
      <w:pPr>
        <w:spacing w:line="576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宋体" w:hAnsi="宋体" w:eastAsia="方正黑体简体" w:cs="仿宋_GB2312"/>
          <w:sz w:val="32"/>
          <w:szCs w:val="32"/>
        </w:rPr>
        <w:t>二</w:t>
      </w:r>
      <w:r>
        <w:rPr>
          <w:rFonts w:hint="eastAsia" w:ascii="宋体" w:hAnsi="宋体" w:cs="仿宋_GB2312"/>
          <w:sz w:val="32"/>
          <w:szCs w:val="32"/>
        </w:rPr>
        <w:t>、</w:t>
      </w:r>
      <w:r>
        <w:rPr>
          <w:rFonts w:hint="eastAsia" w:ascii="宋体" w:hAnsi="宋体" w:eastAsia="方正黑体简体" w:cs="仿宋_GB2312"/>
          <w:sz w:val="32"/>
          <w:szCs w:val="32"/>
        </w:rPr>
        <w:t>支持经费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拟支持一个项目，支持经费</w:t>
      </w:r>
      <w:r>
        <w:rPr>
          <w:rFonts w:ascii="方正仿宋简体" w:hAnsi="宋体" w:eastAsia="方正仿宋简体" w:cs="仿宋_GB2312"/>
          <w:sz w:val="32"/>
          <w:szCs w:val="32"/>
        </w:rPr>
        <w:t>8—10</w:t>
      </w:r>
      <w:r>
        <w:rPr>
          <w:rFonts w:hint="eastAsia" w:ascii="方正仿宋简体" w:hAnsi="宋体" w:eastAsia="方正仿宋简体" w:cs="仿宋_GB2312"/>
          <w:sz w:val="32"/>
          <w:szCs w:val="32"/>
        </w:rPr>
        <w:t>万元。</w:t>
      </w:r>
    </w:p>
    <w:p>
      <w:pPr>
        <w:spacing w:line="576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三、实施周期</w:t>
      </w:r>
    </w:p>
    <w:p>
      <w:pPr>
        <w:spacing w:line="576" w:lineRule="exact"/>
        <w:ind w:firstLine="616" w:firstLineChars="200"/>
        <w:rPr>
          <w:rFonts w:ascii="方正仿宋简体" w:hAnsi="宋体" w:eastAsia="方正仿宋简体" w:cs="仿宋_GB2312"/>
          <w:spacing w:val="-6"/>
          <w:sz w:val="32"/>
          <w:szCs w:val="32"/>
        </w:rPr>
      </w:pPr>
      <w:r>
        <w:rPr>
          <w:rFonts w:hint="eastAsia" w:ascii="方正仿宋简体" w:hAnsi="宋体" w:eastAsia="方正仿宋简体" w:cs="仿宋_GB2312"/>
          <w:spacing w:val="-6"/>
          <w:sz w:val="32"/>
          <w:szCs w:val="32"/>
        </w:rPr>
        <w:t>项目执行期</w:t>
      </w:r>
      <w:r>
        <w:rPr>
          <w:rFonts w:ascii="方正仿宋简体" w:hAnsi="宋体" w:eastAsia="方正仿宋简体" w:cs="仿宋_GB2312"/>
          <w:spacing w:val="-6"/>
          <w:sz w:val="32"/>
          <w:szCs w:val="32"/>
        </w:rPr>
        <w:t>2</w:t>
      </w:r>
      <w:r>
        <w:rPr>
          <w:rFonts w:hint="eastAsia" w:ascii="方正仿宋简体" w:hAnsi="宋体" w:eastAsia="方正仿宋简体" w:cs="仿宋_GB2312"/>
          <w:spacing w:val="-6"/>
          <w:sz w:val="32"/>
          <w:szCs w:val="32"/>
        </w:rPr>
        <w:t>年，起止时间</w:t>
      </w:r>
      <w:r>
        <w:rPr>
          <w:rFonts w:ascii="方正仿宋简体" w:hAnsi="宋体" w:eastAsia="方正仿宋简体" w:cs="仿宋_GB2312"/>
          <w:spacing w:val="-6"/>
          <w:sz w:val="32"/>
          <w:szCs w:val="32"/>
        </w:rPr>
        <w:t>2024</w:t>
      </w:r>
      <w:r>
        <w:rPr>
          <w:rFonts w:hint="eastAsia" w:ascii="方正仿宋简体" w:hAnsi="宋体" w:eastAsia="方正仿宋简体" w:cs="仿宋_GB2312"/>
          <w:spacing w:val="-6"/>
          <w:sz w:val="32"/>
          <w:szCs w:val="32"/>
        </w:rPr>
        <w:t>年</w:t>
      </w:r>
      <w:r>
        <w:rPr>
          <w:rFonts w:ascii="方正仿宋简体" w:hAnsi="宋体" w:eastAsia="方正仿宋简体" w:cs="仿宋_GB2312"/>
          <w:spacing w:val="-6"/>
          <w:sz w:val="32"/>
          <w:szCs w:val="32"/>
        </w:rPr>
        <w:t>10</w:t>
      </w:r>
      <w:r>
        <w:rPr>
          <w:rFonts w:hint="eastAsia" w:ascii="方正仿宋简体" w:hAnsi="宋体" w:eastAsia="方正仿宋简体" w:cs="仿宋_GB2312"/>
          <w:spacing w:val="-6"/>
          <w:sz w:val="32"/>
          <w:szCs w:val="32"/>
        </w:rPr>
        <w:t>月</w:t>
      </w:r>
      <w:r>
        <w:rPr>
          <w:rFonts w:ascii="方正仿宋简体" w:hAnsi="宋体" w:eastAsia="方正仿宋简体" w:cs="仿宋_GB2312"/>
          <w:spacing w:val="-6"/>
          <w:sz w:val="32"/>
          <w:szCs w:val="32"/>
        </w:rPr>
        <w:t>—2026</w:t>
      </w:r>
      <w:r>
        <w:rPr>
          <w:rFonts w:hint="eastAsia" w:ascii="方正仿宋简体" w:hAnsi="宋体" w:eastAsia="方正仿宋简体" w:cs="仿宋_GB2312"/>
          <w:spacing w:val="-6"/>
          <w:sz w:val="32"/>
          <w:szCs w:val="32"/>
        </w:rPr>
        <w:t>年</w:t>
      </w:r>
      <w:r>
        <w:rPr>
          <w:rFonts w:ascii="方正仿宋简体" w:hAnsi="宋体" w:eastAsia="方正仿宋简体" w:cs="仿宋_GB2312"/>
          <w:spacing w:val="-6"/>
          <w:sz w:val="32"/>
          <w:szCs w:val="32"/>
        </w:rPr>
        <w:t>9</w:t>
      </w:r>
      <w:r>
        <w:rPr>
          <w:rFonts w:hint="eastAsia" w:ascii="方正仿宋简体" w:hAnsi="宋体" w:eastAsia="方正仿宋简体" w:cs="仿宋_GB2312"/>
          <w:spacing w:val="-6"/>
          <w:sz w:val="32"/>
          <w:szCs w:val="32"/>
        </w:rPr>
        <w:t>月。</w:t>
      </w:r>
    </w:p>
    <w:p>
      <w:pPr>
        <w:spacing w:line="576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四、支持重点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支持道地中药材规范化种植关键技术研究；植物提取物关键技术及产品研发；道地中药材产地加工与炮制一体化关键技术研究，中药饮片炮制工艺与质量标准关键共性技术研究与应用，中药新药研究开发；支持开展重大疑难病症的防控新方法和精准治</w:t>
      </w:r>
      <w:r>
        <w:rPr>
          <w:rFonts w:hint="eastAsia" w:ascii="方正仿宋简体" w:hAnsi="宋体" w:eastAsia="方正仿宋简体" w:cs="仿宋_GB2312"/>
          <w:spacing w:val="-6"/>
          <w:sz w:val="32"/>
          <w:szCs w:val="32"/>
        </w:rPr>
        <w:t>疗研究；重大传染病、地方病的监测、预防、防治技术的应用研究。</w:t>
      </w:r>
    </w:p>
    <w:p>
      <w:pPr>
        <w:spacing w:line="576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五、绩效目标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引进新品种</w:t>
      </w:r>
      <w:r>
        <w:rPr>
          <w:rFonts w:ascii="方正仿宋简体" w:hAnsi="宋体" w:eastAsia="方正仿宋简体" w:cs="仿宋_GB2312"/>
          <w:sz w:val="32"/>
          <w:szCs w:val="32"/>
        </w:rPr>
        <w:t>1</w:t>
      </w:r>
      <w:r>
        <w:rPr>
          <w:rFonts w:hint="eastAsia" w:ascii="方正仿宋简体" w:hAnsi="宋体" w:eastAsia="方正仿宋简体" w:cs="仿宋_GB2312"/>
          <w:sz w:val="32"/>
          <w:szCs w:val="32"/>
        </w:rPr>
        <w:t>个以上；建成单品种中药材核心种植标准化示范基地</w:t>
      </w:r>
      <w:r>
        <w:rPr>
          <w:rFonts w:ascii="方正仿宋简体" w:hAnsi="宋体" w:eastAsia="方正仿宋简体" w:cs="仿宋_GB2312"/>
          <w:sz w:val="32"/>
          <w:szCs w:val="32"/>
        </w:rPr>
        <w:t>50</w:t>
      </w:r>
      <w:r>
        <w:rPr>
          <w:rFonts w:hint="eastAsia" w:ascii="方正仿宋简体" w:hAnsi="宋体" w:eastAsia="方正仿宋简体" w:cs="仿宋_GB2312"/>
          <w:sz w:val="32"/>
          <w:szCs w:val="32"/>
        </w:rPr>
        <w:t>亩以上，辐射带动</w:t>
      </w:r>
      <w:r>
        <w:rPr>
          <w:rFonts w:ascii="方正仿宋简体" w:hAnsi="宋体" w:eastAsia="方正仿宋简体" w:cs="仿宋_GB2312"/>
          <w:sz w:val="32"/>
          <w:szCs w:val="32"/>
        </w:rPr>
        <w:t>150</w:t>
      </w:r>
      <w:r>
        <w:rPr>
          <w:rFonts w:hint="eastAsia" w:ascii="方正仿宋简体" w:hAnsi="宋体" w:eastAsia="方正仿宋简体" w:cs="仿宋_GB2312"/>
          <w:sz w:val="32"/>
          <w:szCs w:val="32"/>
        </w:rPr>
        <w:t>亩以上；研发新产品、新技术</w:t>
      </w:r>
      <w:r>
        <w:rPr>
          <w:rFonts w:ascii="方正仿宋简体" w:hAnsi="宋体" w:eastAsia="方正仿宋简体" w:cs="仿宋_GB2312"/>
          <w:sz w:val="32"/>
          <w:szCs w:val="32"/>
        </w:rPr>
        <w:t>1</w:t>
      </w:r>
      <w:r>
        <w:rPr>
          <w:rFonts w:hint="eastAsia" w:ascii="方正仿宋简体" w:hAnsi="宋体" w:eastAsia="方正仿宋简体" w:cs="仿宋_GB2312"/>
          <w:sz w:val="32"/>
          <w:szCs w:val="32"/>
        </w:rPr>
        <w:t>项以上；公开发表论文</w:t>
      </w:r>
      <w:r>
        <w:rPr>
          <w:rFonts w:ascii="方正仿宋简体" w:hAnsi="宋体" w:eastAsia="方正仿宋简体" w:cs="仿宋_GB2312"/>
          <w:sz w:val="32"/>
          <w:szCs w:val="32"/>
        </w:rPr>
        <w:t>1</w:t>
      </w:r>
      <w:r>
        <w:rPr>
          <w:rFonts w:hint="eastAsia" w:ascii="方正仿宋简体" w:hAnsi="宋体" w:eastAsia="方正仿宋简体" w:cs="仿宋_GB2312"/>
          <w:sz w:val="32"/>
          <w:szCs w:val="32"/>
        </w:rPr>
        <w:t>篇以上。</w:t>
      </w:r>
    </w:p>
    <w:p>
      <w:pPr>
        <w:spacing w:line="576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六、申报要求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（一）项目申报单位应是在广元市利州区境内注册</w:t>
      </w:r>
      <w:r>
        <w:rPr>
          <w:rFonts w:hint="eastAsia" w:ascii="方正仿宋简体" w:hAnsi="Calibri" w:eastAsia="方正仿宋简体" w:cs="Calibri"/>
          <w:kern w:val="0"/>
          <w:sz w:val="32"/>
          <w:szCs w:val="32"/>
        </w:rPr>
        <w:t>或位于广元市利州区境内</w:t>
      </w:r>
      <w:r>
        <w:rPr>
          <w:rFonts w:hint="eastAsia" w:ascii="方正仿宋简体" w:hAnsi="宋体" w:eastAsia="方正仿宋简体" w:cs="仿宋_GB2312"/>
          <w:sz w:val="32"/>
          <w:szCs w:val="32"/>
        </w:rPr>
        <w:t>，具有独立法人资格的高校、科研院所、医疗卫生机构和其他具备科研开发或科技服务能力的企事业单位，专合组织不能作为申报主体。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（二）鼓励产学研联合申报，参与单位应是相关领域具有科研优势的高校、科研院所和企事业单位。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 w:cs="仿宋_GB2312"/>
          <w:sz w:val="32"/>
          <w:szCs w:val="32"/>
        </w:rPr>
        <w:t>（三）企业牵头的项目须提供配套资金，专项资金与自筹资金比例为</w:t>
      </w:r>
      <w:r>
        <w:rPr>
          <w:rFonts w:ascii="方正仿宋简体" w:hAnsi="宋体" w:eastAsia="方正仿宋简体" w:cs="仿宋_GB2312"/>
          <w:sz w:val="32"/>
          <w:szCs w:val="32"/>
        </w:rPr>
        <w:t>1</w:t>
      </w:r>
      <w:r>
        <w:rPr>
          <w:rFonts w:hint="eastAsia" w:ascii="方正仿宋简体" w:hAnsi="宋体" w:eastAsia="方正仿宋简体" w:cs="仿宋_GB2312"/>
          <w:sz w:val="32"/>
          <w:szCs w:val="32"/>
        </w:rPr>
        <w:t>：</w:t>
      </w:r>
      <w:r>
        <w:rPr>
          <w:rFonts w:ascii="方正仿宋简体" w:hAnsi="宋体" w:eastAsia="方正仿宋简体" w:cs="仿宋_GB2312"/>
          <w:sz w:val="32"/>
          <w:szCs w:val="32"/>
        </w:rPr>
        <w:t>1</w:t>
      </w:r>
      <w:r>
        <w:rPr>
          <w:rFonts w:hint="eastAsia" w:ascii="方正仿宋简体" w:hAnsi="宋体" w:eastAsia="方正仿宋简体" w:cs="仿宋_GB2312"/>
          <w:sz w:val="32"/>
          <w:szCs w:val="32"/>
        </w:rPr>
        <w:t>，并出具自筹资金能力支撑材料。</w:t>
      </w:r>
    </w:p>
    <w:p>
      <w:pPr>
        <w:spacing w:line="576" w:lineRule="exact"/>
        <w:ind w:firstLine="640" w:firstLineChars="200"/>
        <w:rPr>
          <w:rFonts w:ascii="方正仿宋简体" w:hAnsi="宋体" w:eastAsia="方正仿宋简体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jlhZDU4MDdhNzIyYjg4ZGJjN2E3OGFkODYyZjEifQ=="/>
  </w:docVars>
  <w:rsids>
    <w:rsidRoot w:val="11323387"/>
    <w:rsid w:val="1132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2024-08-19T08:15:00Z</dcterms:created>
  <dc:creator>祝星</dc:creator>
  <cp:lastModifiedBy>祝星</cp:lastModifiedBy>
  <dcterms:modified xsi:type="dcterms:W3CDTF">2024-08-19T08:17:23Z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D1619944EE7F4C948035B1DA611BF1AF_11</vt:lpwstr>
  </property>
</Properties>
</file>