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sz w:val="72"/>
          <w:szCs w:val="72"/>
        </w:rPr>
      </w:pPr>
      <w:bookmarkStart w:id="0" w:name="_Toc15306267"/>
      <w:bookmarkStart w:id="1" w:name="_Toc15377196"/>
      <w:bookmarkStart w:id="2" w:name="_Toc19089861"/>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52"/>
          <w:szCs w:val="52"/>
        </w:rPr>
      </w:pPr>
      <w:bookmarkStart w:id="3" w:name="_Toc15377425"/>
      <w:bookmarkStart w:id="4" w:name="_Toc15396597"/>
      <w:bookmarkStart w:id="5" w:name="_Toc19089858"/>
      <w:bookmarkStart w:id="6" w:name="_Toc15377193"/>
      <w:bookmarkStart w:id="7" w:name="_Toc15378441"/>
      <w:bookmarkStart w:id="8" w:name="_Toc15396475"/>
      <w:r>
        <w:rPr>
          <w:rFonts w:ascii="黑体" w:hAnsi="黑体" w:eastAsia="黑体"/>
          <w:b w:val="0"/>
          <w:bCs w:val="0"/>
          <w:sz w:val="52"/>
          <w:szCs w:val="52"/>
        </w:rPr>
        <w:t>201</w:t>
      </w:r>
      <w:r>
        <w:rPr>
          <w:rFonts w:hint="eastAsia" w:ascii="黑体" w:hAnsi="黑体" w:eastAsia="黑体"/>
          <w:b w:val="0"/>
          <w:bCs w:val="0"/>
          <w:sz w:val="52"/>
          <w:szCs w:val="52"/>
        </w:rPr>
        <w:t>9</w:t>
      </w:r>
      <w:r>
        <w:rPr>
          <w:rFonts w:hint="eastAsia" w:ascii="方正小标宋简体" w:hAnsi="宋体" w:eastAsia="方正小标宋简体"/>
          <w:b w:val="0"/>
          <w:bCs w:val="0"/>
          <w:sz w:val="52"/>
          <w:szCs w:val="52"/>
        </w:rPr>
        <w:t>年度</w:t>
      </w:r>
      <w:bookmarkEnd w:id="3"/>
      <w:bookmarkEnd w:id="4"/>
      <w:bookmarkEnd w:id="5"/>
      <w:bookmarkEnd w:id="6"/>
      <w:bookmarkEnd w:id="7"/>
      <w:bookmarkEnd w:id="8"/>
    </w:p>
    <w:p>
      <w:pPr>
        <w:adjustRightInd w:val="0"/>
        <w:snapToGrid w:val="0"/>
        <w:spacing w:line="360" w:lineRule="auto"/>
        <w:jc w:val="center"/>
        <w:outlineLvl w:val="0"/>
        <w:rPr>
          <w:rFonts w:ascii="方正小标宋简体" w:hAnsi="宋体" w:eastAsia="方正小标宋简体"/>
          <w:b w:val="0"/>
          <w:bCs w:val="0"/>
          <w:sz w:val="52"/>
          <w:szCs w:val="52"/>
        </w:rPr>
      </w:pPr>
      <w:bookmarkStart w:id="9" w:name="_Toc19089859"/>
      <w:bookmarkStart w:id="10" w:name="_Toc15396476"/>
      <w:bookmarkStart w:id="11" w:name="_Toc15377194"/>
      <w:bookmarkStart w:id="12" w:name="_Toc15377426"/>
      <w:bookmarkStart w:id="13" w:name="_Toc15378442"/>
      <w:bookmarkStart w:id="14" w:name="_Toc15306268"/>
      <w:bookmarkStart w:id="15" w:name="_Toc15396598"/>
      <w:r>
        <w:rPr>
          <w:rFonts w:hint="eastAsia" w:ascii="方正小标宋简体" w:hAnsi="宋体" w:eastAsia="方正小标宋简体"/>
          <w:b w:val="0"/>
          <w:bCs w:val="0"/>
          <w:sz w:val="52"/>
          <w:szCs w:val="52"/>
          <w:lang w:eastAsia="zh-CN"/>
        </w:rPr>
        <w:t>四川省</w:t>
      </w:r>
      <w:r>
        <w:rPr>
          <w:rFonts w:hint="eastAsia" w:ascii="方正小标宋简体" w:hAnsi="宋体" w:eastAsia="方正小标宋简体"/>
          <w:b w:val="0"/>
          <w:bCs w:val="0"/>
          <w:sz w:val="52"/>
          <w:szCs w:val="52"/>
        </w:rPr>
        <w:t>广元市利州区</w:t>
      </w:r>
      <w:bookmarkEnd w:id="9"/>
      <w:r>
        <w:rPr>
          <w:rFonts w:hint="eastAsia" w:ascii="方正小标宋简体" w:hAnsi="宋体" w:eastAsia="方正小标宋简体"/>
          <w:b w:val="0"/>
          <w:bCs w:val="0"/>
          <w:sz w:val="52"/>
          <w:szCs w:val="52"/>
        </w:rPr>
        <w:t>建平初级中学</w:t>
      </w:r>
    </w:p>
    <w:p>
      <w:pPr>
        <w:adjustRightInd w:val="0"/>
        <w:snapToGrid w:val="0"/>
        <w:spacing w:line="360" w:lineRule="auto"/>
        <w:jc w:val="center"/>
        <w:outlineLvl w:val="0"/>
        <w:rPr>
          <w:rFonts w:ascii="方正小标宋简体" w:hAnsi="宋体" w:eastAsia="方正小标宋简体"/>
          <w:b w:val="0"/>
          <w:bCs w:val="0"/>
          <w:sz w:val="52"/>
          <w:szCs w:val="52"/>
        </w:rPr>
      </w:pPr>
      <w:bookmarkStart w:id="16" w:name="_Toc19089860"/>
      <w:r>
        <w:rPr>
          <w:rFonts w:hint="eastAsia" w:ascii="方正小标宋简体" w:hAnsi="宋体" w:eastAsia="方正小标宋简体"/>
          <w:b w:val="0"/>
          <w:bCs w:val="0"/>
          <w:sz w:val="52"/>
          <w:szCs w:val="52"/>
        </w:rPr>
        <w:t>部门决算</w:t>
      </w:r>
      <w:bookmarkEnd w:id="10"/>
      <w:bookmarkEnd w:id="11"/>
      <w:bookmarkEnd w:id="12"/>
      <w:bookmarkEnd w:id="13"/>
      <w:bookmarkEnd w:id="14"/>
      <w:bookmarkEnd w:id="15"/>
      <w:bookmarkEnd w:id="16"/>
    </w:p>
    <w:p>
      <w:pPr>
        <w:widowControl/>
        <w:jc w:val="center"/>
        <w:rPr>
          <w:rFonts w:hint="eastAsia" w:ascii="方正小标宋简体" w:hAnsi="方正小标宋简体" w:eastAsia="方正小标宋简体" w:cs="方正小标宋简体"/>
          <w:b w:val="0"/>
          <w:bCs w:val="0"/>
          <w:sz w:val="44"/>
          <w:szCs w:val="44"/>
        </w:rPr>
      </w:pPr>
      <w:r>
        <w:rPr>
          <w:rFonts w:ascii="方正小标宋简体" w:hAnsi="宋体" w:eastAsia="方正小标宋简体"/>
          <w:b w:val="0"/>
          <w:bCs w:val="0"/>
          <w:sz w:val="36"/>
          <w:szCs w:val="36"/>
        </w:rPr>
        <w:br w:type="page"/>
      </w: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widowControl/>
        <w:jc w:val="both"/>
        <w:rPr>
          <w:rFonts w:ascii="黑体" w:hAnsi="黑体" w:eastAsia="黑体"/>
          <w:b w:val="0"/>
          <w:bCs w:val="0"/>
          <w:sz w:val="28"/>
          <w:szCs w:val="28"/>
        </w:rPr>
      </w:pPr>
    </w:p>
    <w:p>
      <w:pPr>
        <w:widowControl/>
        <w:jc w:val="both"/>
        <w:rPr>
          <w:rFonts w:ascii="仿宋" w:hAnsi="仿宋" w:eastAsia="仿宋"/>
          <w:b w:val="0"/>
          <w:bCs w:val="0"/>
          <w:sz w:val="28"/>
          <w:szCs w:val="28"/>
        </w:rPr>
      </w:pPr>
      <w:r>
        <w:rPr>
          <w:rFonts w:hint="eastAsia" w:ascii="黑体" w:hAnsi="黑体" w:eastAsia="黑体"/>
          <w:b w:val="0"/>
          <w:bCs w:val="0"/>
          <w:sz w:val="28"/>
          <w:szCs w:val="28"/>
        </w:rPr>
        <w:t>第一部分 部门概况</w:t>
      </w:r>
    </w:p>
    <w:p>
      <w:pPr>
        <w:widowControl/>
        <w:ind w:firstLine="560" w:firstLineChars="200"/>
        <w:jc w:val="both"/>
        <w:rPr>
          <w:rFonts w:ascii="仿宋" w:hAnsi="仿宋" w:eastAsia="仿宋"/>
          <w:b w:val="0"/>
          <w:bCs w:val="0"/>
          <w:sz w:val="28"/>
          <w:szCs w:val="28"/>
        </w:rPr>
      </w:pPr>
      <w:r>
        <w:rPr>
          <w:rFonts w:hint="eastAsia" w:ascii="仿宋" w:hAnsi="仿宋" w:eastAsia="仿宋"/>
          <w:b w:val="0"/>
          <w:bCs w:val="0"/>
          <w:sz w:val="28"/>
          <w:szCs w:val="28"/>
        </w:rPr>
        <w:t>一、基本职能及主要工作</w:t>
      </w:r>
    </w:p>
    <w:p>
      <w:pPr>
        <w:widowControl/>
        <w:ind w:firstLine="560" w:firstLineChars="200"/>
        <w:jc w:val="both"/>
        <w:rPr>
          <w:rFonts w:ascii="仿宋" w:hAnsi="仿宋" w:eastAsia="仿宋"/>
          <w:b w:val="0"/>
          <w:bCs w:val="0"/>
          <w:sz w:val="28"/>
          <w:szCs w:val="28"/>
        </w:rPr>
      </w:pPr>
      <w:r>
        <w:rPr>
          <w:rFonts w:hint="eastAsia" w:ascii="仿宋" w:hAnsi="仿宋" w:eastAsia="仿宋"/>
          <w:b w:val="0"/>
          <w:bCs w:val="0"/>
          <w:sz w:val="28"/>
          <w:szCs w:val="28"/>
        </w:rPr>
        <w:t>二、机构设置</w:t>
      </w:r>
    </w:p>
    <w:p>
      <w:pPr>
        <w:widowControl/>
        <w:jc w:val="both"/>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二、收入决算情况说明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三、支出决算情况说明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widowControl/>
        <w:ind w:left="0" w:leftChars="0" w:firstLine="518" w:firstLineChars="185"/>
        <w:jc w:val="both"/>
        <w:rPr>
          <w:rFonts w:ascii="仿宋" w:hAnsi="仿宋" w:eastAsia="仿宋"/>
          <w:b w:val="0"/>
          <w:bCs w:val="0"/>
          <w:sz w:val="28"/>
          <w:szCs w:val="28"/>
        </w:rPr>
      </w:pPr>
      <w:r>
        <w:rPr>
          <w:rFonts w:hint="eastAsia" w:ascii="仿宋" w:hAnsi="仿宋" w:eastAsia="仿宋"/>
          <w:b w:val="0"/>
          <w:bCs w:val="0"/>
          <w:sz w:val="28"/>
          <w:szCs w:val="28"/>
        </w:rPr>
        <w:t>九、 国有资本经营预算支出决算情况说明</w:t>
      </w:r>
    </w:p>
    <w:p>
      <w:pPr>
        <w:widowControl/>
        <w:jc w:val="both"/>
        <w:rPr>
          <w:rFonts w:ascii="仿宋" w:hAnsi="仿宋" w:eastAsia="仿宋"/>
          <w:b w:val="0"/>
          <w:bCs w:val="0"/>
          <w:sz w:val="28"/>
          <w:szCs w:val="28"/>
        </w:rPr>
      </w:pPr>
      <w:r>
        <w:rPr>
          <w:rFonts w:hint="eastAsia" w:ascii="黑体" w:hAnsi="黑体" w:eastAsia="黑体"/>
          <w:b w:val="0"/>
          <w:bCs w:val="0"/>
          <w:sz w:val="28"/>
          <w:szCs w:val="28"/>
        </w:rPr>
        <w:t>第三部分 名词解释</w:t>
      </w:r>
    </w:p>
    <w:p>
      <w:pPr>
        <w:widowControl/>
        <w:jc w:val="both"/>
        <w:rPr>
          <w:rFonts w:ascii="仿宋" w:hAnsi="仿宋" w:eastAsia="仿宋"/>
          <w:b w:val="0"/>
          <w:bCs w:val="0"/>
          <w:sz w:val="28"/>
          <w:szCs w:val="28"/>
        </w:rPr>
      </w:pPr>
      <w:r>
        <w:rPr>
          <w:rFonts w:hint="eastAsia" w:ascii="黑体" w:hAnsi="黑体" w:eastAsia="黑体"/>
          <w:b w:val="0"/>
          <w:bCs w:val="0"/>
          <w:sz w:val="28"/>
          <w:szCs w:val="28"/>
        </w:rPr>
        <w:t>第四部分 附件</w:t>
      </w:r>
    </w:p>
    <w:p>
      <w:pPr>
        <w:widowControl/>
        <w:ind w:firstLine="560" w:firstLineChars="200"/>
        <w:jc w:val="both"/>
        <w:rPr>
          <w:rFonts w:ascii="仿宋" w:hAnsi="仿宋" w:eastAsia="仿宋"/>
          <w:b w:val="0"/>
          <w:bCs w:val="0"/>
          <w:sz w:val="28"/>
          <w:szCs w:val="28"/>
        </w:rPr>
      </w:pPr>
      <w:r>
        <w:rPr>
          <w:rFonts w:hint="eastAsia" w:ascii="仿宋" w:hAnsi="仿宋" w:eastAsia="仿宋"/>
          <w:b w:val="0"/>
          <w:bCs w:val="0"/>
          <w:sz w:val="28"/>
          <w:szCs w:val="28"/>
        </w:rPr>
        <w:t>附件1 2019年部门整体支出绩效评价报告</w:t>
      </w:r>
    </w:p>
    <w:p>
      <w:pPr>
        <w:widowControl/>
        <w:jc w:val="both"/>
        <w:rPr>
          <w:rFonts w:ascii="仿宋" w:hAnsi="仿宋" w:eastAsia="仿宋"/>
          <w:b w:val="0"/>
          <w:bCs w:val="0"/>
          <w:sz w:val="28"/>
          <w:szCs w:val="28"/>
        </w:rPr>
      </w:pPr>
      <w:r>
        <w:rPr>
          <w:rFonts w:hint="eastAsia" w:ascii="黑体" w:hAnsi="黑体" w:eastAsia="黑体"/>
          <w:b w:val="0"/>
          <w:bCs w:val="0"/>
          <w:sz w:val="28"/>
          <w:szCs w:val="28"/>
        </w:rPr>
        <w:t>第五部分 附表</w:t>
      </w:r>
      <w:r>
        <w:rPr>
          <w:rFonts w:hint="eastAsia" w:ascii="仿宋" w:hAnsi="仿宋" w:eastAsia="仿宋"/>
          <w:b w:val="0"/>
          <w:bCs w:val="0"/>
          <w:sz w:val="28"/>
          <w:szCs w:val="28"/>
        </w:rPr>
        <w:tab/>
      </w:r>
    </w:p>
    <w:p>
      <w:pPr>
        <w:widowControl/>
        <w:jc w:val="center"/>
        <w:rPr>
          <w:rFonts w:ascii="黑体" w:hAnsi="黑体" w:eastAsia="黑体"/>
          <w:b w:val="0"/>
          <w:bCs w:val="0"/>
          <w:sz w:val="48"/>
          <w:szCs w:val="48"/>
        </w:rPr>
      </w:pPr>
    </w:p>
    <w:p>
      <w:pPr>
        <w:snapToGrid w:val="0"/>
        <w:spacing w:line="360" w:lineRule="auto"/>
        <w:jc w:val="center"/>
        <w:rPr>
          <w:rFonts w:asciiTheme="minorEastAsia" w:hAnsiTheme="minorEastAsia" w:eastAsiaTheme="minorEastAsia"/>
          <w:b w:val="0"/>
          <w:bCs w:val="0"/>
          <w:sz w:val="36"/>
          <w:szCs w:val="36"/>
        </w:rPr>
      </w:pP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sectPr>
          <w:pgSz w:w="11906" w:h="16838"/>
          <w:pgMar w:top="1701" w:right="1474" w:bottom="1701" w:left="1587" w:header="851" w:footer="992" w:gutter="0"/>
          <w:cols w:space="425" w:num="1"/>
          <w:docGrid w:type="lines" w:linePitch="312" w:charSpace="0"/>
        </w:sectPr>
      </w:pP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第一部分  部门概况</w:t>
      </w:r>
    </w:p>
    <w:p>
      <w:pPr>
        <w:pageBreakBefore w:val="0"/>
        <w:widowControl w:val="0"/>
        <w:kinsoku/>
        <w:overflowPunct/>
        <w:topLinePunct w:val="0"/>
        <w:bidi w:val="0"/>
        <w:snapToGrid w:val="0"/>
        <w:spacing w:line="360" w:lineRule="auto"/>
        <w:ind w:left="0" w:firstLine="600" w:firstLineChars="200"/>
        <w:textAlignment w:val="auto"/>
        <w:rPr>
          <w:rFonts w:hint="eastAsia" w:ascii="仿宋" w:hAnsi="仿宋" w:eastAsia="仿宋" w:cs="仿宋"/>
          <w:b w:val="0"/>
          <w:bCs w:val="0"/>
          <w:sz w:val="28"/>
          <w:szCs w:val="28"/>
        </w:rPr>
      </w:pPr>
      <w:r>
        <w:rPr>
          <w:rFonts w:hint="eastAsia" w:asciiTheme="minorEastAsia" w:hAnsiTheme="minorEastAsia" w:eastAsiaTheme="minorEastAsia"/>
          <w:b w:val="0"/>
          <w:bCs w:val="0"/>
          <w:sz w:val="30"/>
          <w:szCs w:val="30"/>
        </w:rPr>
        <w:t xml:space="preserve">  </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一、部门职能</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建平初中是一所全额拨款事业单位，服务广元市利州区东坝片区义务教育工作，隶属广元市利州区教育局直接领导。学校财务由区财政统一预算，纳入国库集中支付管理范围。</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Style w:val="4"/>
        <w:pageBreakBefore w:val="0"/>
        <w:widowControl w:val="0"/>
        <w:kinsoku/>
        <w:overflowPunct/>
        <w:topLinePunct w:val="0"/>
        <w:bidi w:val="0"/>
        <w:adjustRightInd w:val="0"/>
        <w:snapToGrid w:val="0"/>
        <w:spacing w:beforeLines="0" w:line="360" w:lineRule="auto"/>
        <w:ind w:left="0" w:firstLine="560" w:firstLineChars="200"/>
        <w:textAlignment w:val="auto"/>
        <w:outlineLvl w:val="2"/>
        <w:rPr>
          <w:rFonts w:hint="eastAsia" w:ascii="仿宋" w:hAnsi="仿宋" w:eastAsia="仿宋" w:cs="仿宋"/>
          <w:b w:val="0"/>
          <w:bCs w:val="0"/>
          <w:sz w:val="28"/>
          <w:szCs w:val="28"/>
        </w:rPr>
      </w:pPr>
      <w:r>
        <w:rPr>
          <w:rFonts w:hint="eastAsia" w:ascii="仿宋" w:hAnsi="仿宋" w:eastAsia="仿宋" w:cs="仿宋"/>
          <w:b w:val="0"/>
          <w:bCs w:val="0"/>
          <w:sz w:val="28"/>
          <w:szCs w:val="28"/>
          <w:shd w:val="clear" w:color="auto" w:fill="FFFFFF"/>
        </w:rPr>
        <w:t xml:space="preserve">4.促进基础教育发展，教育学生成长为德学兼备、思想端正的学生，让学生获得基本的基础知识，尽可能培养其自学能力。      </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二、2019年重点工作完成情况</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（一）抓好班子成员的政治思想教育。</w:t>
      </w:r>
      <w:r>
        <w:rPr>
          <w:rFonts w:hint="eastAsia" w:ascii="仿宋" w:hAnsi="仿宋" w:eastAsia="仿宋" w:cs="仿宋"/>
          <w:b w:val="0"/>
          <w:bCs w:val="0"/>
          <w:sz w:val="28"/>
          <w:szCs w:val="28"/>
          <w:lang w:val="zh-CN"/>
        </w:rPr>
        <w:t xml:space="preserve"> </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lang w:val="zh-CN"/>
        </w:rPr>
      </w:pPr>
      <w:r>
        <w:rPr>
          <w:rFonts w:hint="eastAsia" w:ascii="仿宋" w:hAnsi="仿宋" w:eastAsia="仿宋" w:cs="仿宋"/>
          <w:b w:val="0"/>
          <w:bCs w:val="0"/>
          <w:kern w:val="0"/>
          <w:sz w:val="28"/>
          <w:szCs w:val="28"/>
        </w:rPr>
        <w:t>（二）抓好教学教研，提高办学质量。</w:t>
      </w:r>
      <w:r>
        <w:rPr>
          <w:rFonts w:hint="eastAsia" w:ascii="仿宋" w:hAnsi="仿宋" w:eastAsia="仿宋" w:cs="仿宋"/>
          <w:b w:val="0"/>
          <w:bCs w:val="0"/>
          <w:sz w:val="28"/>
          <w:szCs w:val="28"/>
        </w:rPr>
        <w:t>学校坚持以教学为中心，认真抓好教学常规管理，建立和完善教育教学各项工作制度和考核制度。进一步规范了教师的教学行为，确保教学活动正常有序开展。建立和完善学籍管理制度，对学生休学、复学、转出、转入进行规范管理。</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kern w:val="0"/>
          <w:sz w:val="28"/>
          <w:szCs w:val="28"/>
        </w:rPr>
        <w:t>（三）抓德育管理，深化养成教育。</w:t>
      </w:r>
      <w:r>
        <w:rPr>
          <w:rFonts w:hint="eastAsia" w:ascii="仿宋" w:hAnsi="仿宋" w:eastAsia="仿宋" w:cs="仿宋"/>
          <w:b w:val="0"/>
          <w:bCs w:val="0"/>
          <w:sz w:val="28"/>
          <w:szCs w:val="28"/>
        </w:rPr>
        <w:t>一是建立和完善德育管理网络。建立德育工作领导小组，成立家长委员会，聘请了法制副校长，召开家长会，听取家长对学校德育工作的意见和建议，形成“学校、家庭、社会、个人”四维一体的德育网络和育人格局。</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（四）抓安全工作，提高安全防范意识。</w:t>
      </w:r>
      <w:r>
        <w:rPr>
          <w:rFonts w:hint="eastAsia" w:ascii="仿宋" w:hAnsi="仿宋" w:eastAsia="仿宋" w:cs="仿宋"/>
          <w:b w:val="0"/>
          <w:bCs w:val="0"/>
          <w:sz w:val="28"/>
          <w:szCs w:val="28"/>
        </w:rPr>
        <w:t>学校坚持“安全第一、预防为主”的原则，完善了各项安全管理制度和安全应急预案。积极组织全校师生、家长观看“开学第一课”和教师上好“安全放学课”，大力开展校园环境安全整治工作，强化“双重预防机制”建设，加强“警校共育”，开展法制、禁毒、消防等宣传教育，建立安全台帐，构建和谐、平安校园。2019年全校无安全事故发生。</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（五）抓好教育扶贫攻坚工作。</w:t>
      </w:r>
      <w:r>
        <w:rPr>
          <w:rFonts w:hint="eastAsia" w:ascii="仿宋" w:hAnsi="仿宋" w:eastAsia="仿宋" w:cs="仿宋"/>
          <w:b w:val="0"/>
          <w:bCs w:val="0"/>
          <w:sz w:val="28"/>
          <w:szCs w:val="28"/>
        </w:rPr>
        <w:t>认真做好留守儿童、建档立卡贫困学生资助工作，2019学校共计出资捐赠学生用品、减免困难学生生活费等数万元，让留守儿童、建档立卡贫困学生深切体会到学校的关爱和温暖。</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（六）抓好后勤和财务管理，为教育教学做好全面保障工作。</w:t>
      </w:r>
      <w:r>
        <w:rPr>
          <w:rFonts w:hint="eastAsia" w:ascii="仿宋" w:hAnsi="仿宋" w:eastAsia="仿宋" w:cs="仿宋"/>
          <w:b w:val="0"/>
          <w:bCs w:val="0"/>
          <w:sz w:val="28"/>
          <w:szCs w:val="28"/>
        </w:rPr>
        <w:t>严格财务管理和收费政策，建立和完善各项财务管理制度及内控制度，认真执行上级关于财务工作的政策，管好用好有限的经费。严格食堂管理，全面落实营养午餐改善计划。</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（七）关注教师健康，提高教师幸福指数。</w:t>
      </w:r>
      <w:r>
        <w:rPr>
          <w:rFonts w:hint="eastAsia" w:ascii="仿宋" w:hAnsi="仿宋" w:eastAsia="仿宋" w:cs="仿宋"/>
          <w:b w:val="0"/>
          <w:bCs w:val="0"/>
          <w:sz w:val="28"/>
          <w:szCs w:val="28"/>
        </w:rPr>
        <w:t>关心教职工身心健康，开展教师节、老年节及新年团拜活动，慰问退休老教师，全方位提高教师幸福指数。</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（八）实施集团办学，开展集团联动。</w:t>
      </w:r>
      <w:r>
        <w:rPr>
          <w:rFonts w:hint="eastAsia" w:ascii="仿宋" w:hAnsi="仿宋" w:eastAsia="仿宋" w:cs="仿宋"/>
          <w:b w:val="0"/>
          <w:bCs w:val="0"/>
          <w:sz w:val="28"/>
          <w:szCs w:val="28"/>
        </w:rPr>
        <w:t>加强与东城实验学校实现资源共享，开展种子教师结对活动，优化互补，提高办学质量和社会影响力。主动搭建校级交流平台，与树德小学、金色童年幼稚园等开展深度交流与合作。</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（九）做好学校宣传报道工作，提升学校的社会知名度。</w:t>
      </w:r>
      <w:r>
        <w:rPr>
          <w:rFonts w:hint="eastAsia" w:ascii="仿宋" w:hAnsi="仿宋" w:eastAsia="仿宋" w:cs="仿宋"/>
          <w:b w:val="0"/>
          <w:bCs w:val="0"/>
          <w:sz w:val="28"/>
          <w:szCs w:val="28"/>
        </w:rPr>
        <w:t>做好学校特色工作信息报送。本年度在利州教育网、微信平台等各大网站以及广元电视台、广元日报等新闻媒体宣传报道办学成果200余篇次，同时建立了学校微信公众平台、学校网站、班级微信群，充分利用多渠道展示了学校办学理念、办学特色及全校师生的精神风貌，社会反响良好。</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四、拓展办学思路，实现学校可持续发展。</w:t>
      </w:r>
    </w:p>
    <w:p>
      <w:pPr>
        <w:pageBreakBefore w:val="0"/>
        <w:widowControl w:val="0"/>
        <w:shd w:val="clear" w:color="auto" w:fill="FFFFFF"/>
        <w:kinsoku/>
        <w:overflowPunct/>
        <w:topLinePunct w:val="0"/>
        <w:bidi w:val="0"/>
        <w:snapToGrid w:val="0"/>
        <w:spacing w:line="360" w:lineRule="auto"/>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持续推进集团化办学，促进教育高位均衡发展。2020年我校将继续优化内部管理，深入推进集团化办学。我校将利用集团化办学平台，继续与东城实验学校在师资互动、教学教研、德育管理、生本活动等多项领域中开展交流，以集团办学模式为动力，促使我校教育教学质量整体得到提升。</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（二）拓展办学规模，征用校园西侧建兴机电厂土地，拟新建附属幼儿园一所，解决服务片区幼儿就近入学和上学难问题，为推动城乡一体化发展教育配套资源以及教育民生工程做出积极努力。</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（三）进</w:t>
      </w:r>
      <w:r>
        <w:rPr>
          <w:rFonts w:hint="eastAsia" w:ascii="仿宋" w:hAnsi="仿宋" w:eastAsia="仿宋" w:cs="仿宋"/>
          <w:b w:val="0"/>
          <w:bCs w:val="0"/>
          <w:spacing w:val="-11"/>
          <w:sz w:val="28"/>
          <w:szCs w:val="28"/>
        </w:rPr>
        <w:t>一步提高办学质量和管理水平，打造自身校园文化、办学特色</w:t>
      </w:r>
      <w:r>
        <w:rPr>
          <w:rFonts w:hint="eastAsia" w:ascii="仿宋" w:hAnsi="仿宋" w:eastAsia="仿宋" w:cs="仿宋"/>
          <w:b w:val="0"/>
          <w:bCs w:val="0"/>
          <w:sz w:val="28"/>
          <w:szCs w:val="28"/>
        </w:rPr>
        <w:t>。</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二、机构设置情况</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共设校长室、办公室、教务处、德育处、总务处、技装室、安办七个部门，无变动情况。学校现有在职教职工60人，退休人员52人，小学学生438人，初中276人，合计714人，与去年同期比较，在职教职工人数增加7人、退休人员人数无变动。</w:t>
      </w:r>
      <w:bookmarkEnd w:id="1"/>
      <w:bookmarkEnd w:id="2"/>
      <w:bookmarkStart w:id="17" w:name="_Toc15377204"/>
      <w:bookmarkStart w:id="18" w:name="_Toc19089864"/>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第二部分   2019年度部门决算情况说明</w:t>
      </w:r>
      <w:bookmarkEnd w:id="17"/>
      <w:bookmarkEnd w:id="18"/>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19" w:name="_Toc15377205"/>
      <w:bookmarkStart w:id="20" w:name="_Toc19089865"/>
    </w:p>
    <w:p>
      <w:pPr>
        <w:pageBreakBefore w:val="0"/>
        <w:widowControl w:val="0"/>
        <w:kinsoku/>
        <w:overflowPunct/>
        <w:topLinePunct w:val="0"/>
        <w:bidi w:val="0"/>
        <w:snapToGrid w:val="0"/>
        <w:spacing w:line="360" w:lineRule="auto"/>
        <w:ind w:left="0" w:firstLine="560" w:firstLineChars="200"/>
        <w:textAlignment w:val="auto"/>
        <w:outlineLvl w:val="1"/>
        <w:rPr>
          <w:rStyle w:val="14"/>
          <w:rFonts w:hint="eastAsia" w:ascii="黑体" w:hAnsi="黑体" w:eastAsia="黑体" w:cs="黑体"/>
          <w:b w:val="0"/>
          <w:bCs w:val="0"/>
          <w:sz w:val="28"/>
          <w:szCs w:val="28"/>
        </w:rPr>
      </w:pPr>
      <w:r>
        <w:rPr>
          <w:rFonts w:hint="eastAsia" w:ascii="黑体" w:hAnsi="黑体" w:eastAsia="黑体" w:cs="黑体"/>
          <w:b w:val="0"/>
          <w:bCs w:val="0"/>
          <w:sz w:val="28"/>
          <w:szCs w:val="28"/>
        </w:rPr>
        <w:t>一、收</w:t>
      </w:r>
      <w:r>
        <w:rPr>
          <w:rStyle w:val="14"/>
          <w:rFonts w:hint="eastAsia" w:ascii="黑体" w:hAnsi="黑体" w:eastAsia="黑体" w:cs="黑体"/>
          <w:b w:val="0"/>
          <w:bCs w:val="0"/>
          <w:sz w:val="28"/>
          <w:szCs w:val="28"/>
        </w:rPr>
        <w:t>入支出决算总体情况说明</w:t>
      </w:r>
      <w:bookmarkEnd w:id="19"/>
      <w:bookmarkEnd w:id="20"/>
    </w:p>
    <w:p>
      <w:pPr>
        <w:pageBreakBefore w:val="0"/>
        <w:widowControl w:val="0"/>
        <w:kinsoku/>
        <w:overflowPunct/>
        <w:topLinePunct w:val="0"/>
        <w:bidi w:val="0"/>
        <w:snapToGrid w:val="0"/>
        <w:spacing w:line="360" w:lineRule="auto"/>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2019年度收入总计1307.27万元。其中：本年收入合计999.36万元，年初结转结余307.99万元。</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2019年度支出总计1307.26万元。其中：本年支出合计1089.69万元，年末结转和结余217.65万元。 </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21" w:name="_Toc15377206"/>
      <w:r>
        <w:rPr>
          <w:rFonts w:hint="eastAsia" w:ascii="黑体" w:hAnsi="黑体" w:eastAsia="黑体" w:cs="黑体"/>
          <w:b w:val="0"/>
          <w:bCs w:val="0"/>
          <w:sz w:val="28"/>
          <w:szCs w:val="28"/>
        </w:rPr>
        <w:t>二、收入决算情况说明</w:t>
      </w:r>
      <w:bookmarkEnd w:id="21"/>
    </w:p>
    <w:p>
      <w:pPr>
        <w:pageBreakBefore w:val="0"/>
        <w:widowControl w:val="0"/>
        <w:kinsoku/>
        <w:overflowPunct/>
        <w:topLinePunct w:val="0"/>
        <w:bidi w:val="0"/>
        <w:snapToGrid w:val="0"/>
        <w:spacing w:line="360" w:lineRule="auto"/>
        <w:ind w:left="0" w:firstLine="560" w:firstLineChars="200"/>
        <w:jc w:val="left"/>
        <w:textAlignment w:val="auto"/>
        <w:rPr>
          <w:rFonts w:hint="eastAsia" w:ascii="仿宋" w:hAnsi="仿宋" w:eastAsia="仿宋" w:cs="仿宋"/>
          <w:b w:val="0"/>
          <w:bCs w:val="0"/>
          <w:sz w:val="28"/>
          <w:szCs w:val="28"/>
        </w:rPr>
      </w:pPr>
      <w:bookmarkStart w:id="22" w:name="_Toc19089866"/>
      <w:r>
        <w:rPr>
          <w:rFonts w:hint="eastAsia" w:ascii="仿宋" w:hAnsi="仿宋" w:eastAsia="仿宋" w:cs="仿宋"/>
          <w:b w:val="0"/>
          <w:bCs w:val="0"/>
          <w:sz w:val="28"/>
          <w:szCs w:val="28"/>
        </w:rPr>
        <w:t xml:space="preserve">2019年度收入合计999.36万元。其中：一般公共预算财政拨款收入999.28万元，占比99%，其他收入0.08万元，占比1%，国有资本经营预算财政拨款收入0.00万元，占比0.00%；事业收入0.00万元，占0.00%；经营收入0.00万元，占0.00%；附属单位上缴收入0.00万元，占0.00%；当年部门预算到位率100％。 </w:t>
      </w:r>
    </w:p>
    <w:bookmarkEnd w:id="22"/>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23" w:name="_Toc19089867"/>
      <w:bookmarkStart w:id="24" w:name="_Toc15377207"/>
      <w:r>
        <w:rPr>
          <w:rFonts w:hint="eastAsia" w:ascii="黑体" w:hAnsi="黑体" w:eastAsia="黑体" w:cs="黑体"/>
          <w:b w:val="0"/>
          <w:bCs w:val="0"/>
          <w:sz w:val="28"/>
          <w:szCs w:val="28"/>
        </w:rPr>
        <w:t>三、支出决算情况说明</w:t>
      </w:r>
      <w:bookmarkEnd w:id="23"/>
      <w:bookmarkEnd w:id="24"/>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2019年度支出合计1089.69万元，其中基本支出957.41万元，占88%；项目支出132.28万元，占12%；上缴上级支出0.00万元，占0.00%；经营支出0.00万元，占0.00%；对附属单位补助支出0.00万元，占0.00%。</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25" w:name="_Toc19089868"/>
      <w:bookmarkStart w:id="26" w:name="_Toc15377208"/>
      <w:r>
        <w:rPr>
          <w:rFonts w:hint="eastAsia" w:ascii="黑体" w:hAnsi="黑体" w:eastAsia="黑体" w:cs="黑体"/>
          <w:b w:val="0"/>
          <w:bCs w:val="0"/>
          <w:sz w:val="28"/>
          <w:szCs w:val="28"/>
        </w:rPr>
        <w:t>四、财政拨款收入支出决算总体情况说明</w:t>
      </w:r>
      <w:bookmarkEnd w:id="25"/>
      <w:bookmarkEnd w:id="26"/>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2019年财政拨款收入总计1307.27万元。</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2019年财政拨款支出总计1307.26万元。</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27" w:name="_Toc15377209"/>
      <w:bookmarkStart w:id="28" w:name="_Toc19089869"/>
      <w:r>
        <w:rPr>
          <w:rFonts w:hint="eastAsia" w:ascii="黑体" w:hAnsi="黑体" w:eastAsia="黑体" w:cs="黑体"/>
          <w:b w:val="0"/>
          <w:bCs w:val="0"/>
          <w:sz w:val="28"/>
          <w:szCs w:val="28"/>
        </w:rPr>
        <w:t>五、一般公共预算财政拨款支出决算情况说明</w:t>
      </w:r>
      <w:bookmarkEnd w:id="27"/>
      <w:bookmarkEnd w:id="28"/>
    </w:p>
    <w:p>
      <w:pPr>
        <w:pageBreakBefore w:val="0"/>
        <w:widowControl w:val="0"/>
        <w:kinsoku/>
        <w:overflowPunct/>
        <w:topLinePunct w:val="0"/>
        <w:bidi w:val="0"/>
        <w:snapToGrid w:val="0"/>
        <w:spacing w:line="360" w:lineRule="auto"/>
        <w:ind w:left="0" w:firstLine="560" w:firstLineChars="200"/>
        <w:textAlignment w:val="auto"/>
        <w:outlineLvl w:val="2"/>
        <w:rPr>
          <w:rFonts w:hint="eastAsia" w:ascii="仿宋" w:hAnsi="仿宋" w:eastAsia="仿宋" w:cs="仿宋"/>
          <w:b w:val="0"/>
          <w:bCs w:val="0"/>
          <w:sz w:val="28"/>
          <w:szCs w:val="28"/>
        </w:rPr>
      </w:pPr>
      <w:bookmarkStart w:id="29" w:name="_Toc15377210"/>
      <w:r>
        <w:rPr>
          <w:rFonts w:hint="eastAsia" w:ascii="仿宋" w:hAnsi="仿宋" w:eastAsia="仿宋" w:cs="仿宋"/>
          <w:b w:val="0"/>
          <w:bCs w:val="0"/>
          <w:sz w:val="28"/>
          <w:szCs w:val="28"/>
        </w:rPr>
        <w:t>1、一般公共预算财政拨款支出决算总体情况</w:t>
      </w:r>
      <w:bookmarkEnd w:id="29"/>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2019年一般公共预算财政拨款支出1089.61万元，其中基本支出957.33万元，项目支出132.28万元。占本年支出合计（1089.69万元）的99%</w:t>
      </w:r>
      <w:bookmarkStart w:id="30" w:name="_Toc15377211"/>
      <w:r>
        <w:rPr>
          <w:rFonts w:hint="eastAsia" w:ascii="仿宋" w:hAnsi="仿宋" w:eastAsia="仿宋" w:cs="仿宋"/>
          <w:b w:val="0"/>
          <w:bCs w:val="0"/>
          <w:sz w:val="28"/>
          <w:szCs w:val="28"/>
        </w:rPr>
        <w:t xml:space="preserve">。 </w:t>
      </w:r>
    </w:p>
    <w:p>
      <w:pPr>
        <w:pageBreakBefore w:val="0"/>
        <w:widowControl w:val="0"/>
        <w:kinsoku/>
        <w:overflowPunct/>
        <w:topLinePunct w:val="0"/>
        <w:bidi w:val="0"/>
        <w:snapToGrid w:val="0"/>
        <w:spacing w:line="360" w:lineRule="auto"/>
        <w:ind w:left="0" w:firstLine="560" w:firstLineChars="200"/>
        <w:textAlignment w:val="auto"/>
        <w:outlineLvl w:val="2"/>
        <w:rPr>
          <w:rFonts w:hint="eastAsia" w:ascii="仿宋" w:hAnsi="仿宋" w:eastAsia="仿宋" w:cs="仿宋"/>
          <w:b w:val="0"/>
          <w:bCs w:val="0"/>
          <w:sz w:val="28"/>
          <w:szCs w:val="28"/>
        </w:rPr>
      </w:pPr>
      <w:r>
        <w:rPr>
          <w:rFonts w:hint="eastAsia" w:ascii="仿宋" w:hAnsi="仿宋" w:eastAsia="仿宋" w:cs="仿宋"/>
          <w:b w:val="0"/>
          <w:bCs w:val="0"/>
          <w:sz w:val="28"/>
          <w:szCs w:val="28"/>
        </w:rPr>
        <w:t>2、一般公共预算财政拨款支出决算结构情况</w:t>
      </w:r>
      <w:bookmarkEnd w:id="30"/>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一般公共预算财政拨款支出1089.61万元，主要用于以下方面:一般公共服务（类）支出0.00万元，占0.00%；教育支出（类）967.99万元，占88.83%；科学技术（类）支出0.00万元，占0.00%；社会保障和就业（类）支出93.10万元，占8.54%；卫生健康（类）支出28.52万元，占2.63%；其它支出（类）支出0.00万元，占0.00%。</w:t>
      </w:r>
    </w:p>
    <w:p>
      <w:pPr>
        <w:pageBreakBefore w:val="0"/>
        <w:widowControl w:val="0"/>
        <w:kinsoku/>
        <w:overflowPunct/>
        <w:topLinePunct w:val="0"/>
        <w:bidi w:val="0"/>
        <w:snapToGrid w:val="0"/>
        <w:spacing w:line="360" w:lineRule="auto"/>
        <w:ind w:left="0" w:firstLine="560" w:firstLineChars="200"/>
        <w:textAlignment w:val="auto"/>
        <w:outlineLvl w:val="2"/>
        <w:rPr>
          <w:rFonts w:hint="eastAsia" w:ascii="仿宋" w:hAnsi="仿宋" w:eastAsia="仿宋" w:cs="仿宋"/>
          <w:b w:val="0"/>
          <w:bCs w:val="0"/>
          <w:sz w:val="28"/>
          <w:szCs w:val="28"/>
        </w:rPr>
      </w:pPr>
      <w:bookmarkStart w:id="31" w:name="_Toc15377212"/>
      <w:r>
        <w:rPr>
          <w:rFonts w:hint="eastAsia" w:ascii="仿宋" w:hAnsi="仿宋" w:eastAsia="仿宋" w:cs="仿宋"/>
          <w:b w:val="0"/>
          <w:bCs w:val="0"/>
          <w:sz w:val="28"/>
          <w:szCs w:val="28"/>
        </w:rPr>
        <w:t>3、一般公共预算财政拨款支出决算具体情况</w:t>
      </w:r>
      <w:bookmarkEnd w:id="31"/>
    </w:p>
    <w:p>
      <w:pPr>
        <w:pageBreakBefore w:val="0"/>
        <w:widowControl w:val="0"/>
        <w:kinsoku/>
        <w:overflowPunct/>
        <w:topLinePunct w:val="0"/>
        <w:bidi w:val="0"/>
        <w:snapToGrid w:val="0"/>
        <w:spacing w:line="360" w:lineRule="auto"/>
        <w:ind w:left="0" w:firstLine="560" w:firstLineChars="200"/>
        <w:textAlignment w:val="auto"/>
        <w:outlineLvl w:val="2"/>
        <w:rPr>
          <w:rFonts w:hint="eastAsia" w:ascii="仿宋" w:hAnsi="仿宋" w:eastAsia="仿宋" w:cs="仿宋"/>
          <w:b w:val="0"/>
          <w:bCs w:val="0"/>
          <w:sz w:val="28"/>
          <w:szCs w:val="28"/>
        </w:rPr>
      </w:pPr>
      <w:bookmarkStart w:id="32" w:name="_Toc15377213"/>
      <w:bookmarkStart w:id="33" w:name="_Toc15377444"/>
      <w:bookmarkStart w:id="34" w:name="_Toc15378460"/>
      <w:r>
        <w:rPr>
          <w:rFonts w:hint="eastAsia" w:ascii="仿宋" w:hAnsi="仿宋" w:eastAsia="仿宋" w:cs="仿宋"/>
          <w:b w:val="0"/>
          <w:bCs w:val="0"/>
          <w:sz w:val="28"/>
          <w:szCs w:val="28"/>
        </w:rPr>
        <w:t>2019年一般公共预算支出决算数为1089.61万元，</w:t>
      </w:r>
      <w:r>
        <w:rPr>
          <w:rStyle w:val="10"/>
          <w:rFonts w:hint="eastAsia" w:ascii="仿宋" w:hAnsi="仿宋" w:eastAsia="仿宋" w:cs="仿宋"/>
          <w:b w:val="0"/>
          <w:bCs w:val="0"/>
          <w:sz w:val="28"/>
          <w:szCs w:val="28"/>
        </w:rPr>
        <w:t>完成预算99%。其中：</w:t>
      </w:r>
      <w:bookmarkEnd w:id="32"/>
      <w:bookmarkEnd w:id="33"/>
      <w:bookmarkEnd w:id="34"/>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Style w:val="10"/>
          <w:rFonts w:hint="eastAsia" w:ascii="仿宋" w:hAnsi="仿宋" w:eastAsia="仿宋" w:cs="仿宋"/>
          <w:b w:val="0"/>
          <w:bCs w:val="0"/>
          <w:sz w:val="28"/>
          <w:szCs w:val="28"/>
        </w:rPr>
        <w:t>（1）教育支出（类）普通教育（款）小学教育（项）: 支出决算数为376.07万元，完成预算100%。</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Style w:val="10"/>
          <w:rFonts w:hint="eastAsia" w:ascii="仿宋" w:hAnsi="仿宋" w:eastAsia="仿宋" w:cs="仿宋"/>
          <w:b w:val="0"/>
          <w:bCs w:val="0"/>
          <w:sz w:val="28"/>
          <w:szCs w:val="28"/>
        </w:rPr>
        <w:t>（2）</w:t>
      </w:r>
      <w:r>
        <w:rPr>
          <w:rFonts w:hint="eastAsia" w:ascii="仿宋" w:hAnsi="仿宋" w:eastAsia="仿宋" w:cs="仿宋"/>
          <w:b w:val="0"/>
          <w:bCs w:val="0"/>
          <w:sz w:val="28"/>
          <w:szCs w:val="28"/>
        </w:rPr>
        <w:t xml:space="preserve"> </w:t>
      </w:r>
      <w:r>
        <w:rPr>
          <w:rStyle w:val="10"/>
          <w:rFonts w:hint="eastAsia" w:ascii="仿宋" w:hAnsi="仿宋" w:eastAsia="仿宋" w:cs="仿宋"/>
          <w:b w:val="0"/>
          <w:bCs w:val="0"/>
          <w:sz w:val="28"/>
          <w:szCs w:val="28"/>
        </w:rPr>
        <w:t>教育支出（类）普通教育（款）初中教育（项）: 支出决算数为589.42万元，完成预算100%，</w:t>
      </w:r>
      <w:r>
        <w:rPr>
          <w:rFonts w:hint="eastAsia" w:ascii="仿宋" w:hAnsi="仿宋" w:eastAsia="仿宋" w:cs="仿宋"/>
          <w:b w:val="0"/>
          <w:bCs w:val="0"/>
          <w:sz w:val="28"/>
          <w:szCs w:val="28"/>
        </w:rPr>
        <w:t xml:space="preserve"> </w:t>
      </w:r>
    </w:p>
    <w:p>
      <w:pPr>
        <w:pageBreakBefore w:val="0"/>
        <w:widowControl w:val="0"/>
        <w:kinsoku/>
        <w:overflowPunct/>
        <w:topLinePunct w:val="0"/>
        <w:bidi w:val="0"/>
        <w:snapToGrid w:val="0"/>
        <w:spacing w:line="360" w:lineRule="auto"/>
        <w:ind w:left="0" w:firstLine="560" w:firstLineChars="200"/>
        <w:textAlignment w:val="auto"/>
        <w:rPr>
          <w:rStyle w:val="10"/>
          <w:rFonts w:hint="eastAsia" w:ascii="仿宋" w:hAnsi="仿宋" w:eastAsia="仿宋" w:cs="仿宋"/>
          <w:b w:val="0"/>
          <w:bCs w:val="0"/>
          <w:sz w:val="28"/>
          <w:szCs w:val="28"/>
        </w:rPr>
      </w:pPr>
      <w:r>
        <w:rPr>
          <w:rStyle w:val="10"/>
          <w:rFonts w:hint="eastAsia" w:ascii="仿宋" w:hAnsi="仿宋" w:eastAsia="仿宋" w:cs="仿宋"/>
          <w:b w:val="0"/>
          <w:bCs w:val="0"/>
          <w:sz w:val="28"/>
          <w:szCs w:val="28"/>
        </w:rPr>
        <w:t>（3）</w:t>
      </w:r>
      <w:r>
        <w:rPr>
          <w:rFonts w:hint="eastAsia" w:ascii="仿宋" w:hAnsi="仿宋" w:eastAsia="仿宋" w:cs="仿宋"/>
          <w:b w:val="0"/>
          <w:bCs w:val="0"/>
          <w:sz w:val="28"/>
          <w:szCs w:val="28"/>
        </w:rPr>
        <w:t xml:space="preserve"> </w:t>
      </w:r>
      <w:r>
        <w:rPr>
          <w:rStyle w:val="10"/>
          <w:rFonts w:hint="eastAsia" w:ascii="仿宋" w:hAnsi="仿宋" w:eastAsia="仿宋" w:cs="仿宋"/>
          <w:b w:val="0"/>
          <w:bCs w:val="0"/>
          <w:sz w:val="28"/>
          <w:szCs w:val="28"/>
        </w:rPr>
        <w:t>教育支出（类）普通教育（款）其它普通教育（项）: 支出决算数为2.5万元，完成预算100%。</w:t>
      </w:r>
    </w:p>
    <w:p>
      <w:pPr>
        <w:pageBreakBefore w:val="0"/>
        <w:widowControl w:val="0"/>
        <w:kinsoku/>
        <w:overflowPunct/>
        <w:topLinePunct w:val="0"/>
        <w:bidi w:val="0"/>
        <w:snapToGrid w:val="0"/>
        <w:spacing w:line="360" w:lineRule="auto"/>
        <w:ind w:left="0" w:firstLine="560" w:firstLineChars="200"/>
        <w:textAlignment w:val="auto"/>
        <w:rPr>
          <w:rStyle w:val="10"/>
          <w:rFonts w:hint="eastAsia" w:ascii="仿宋" w:hAnsi="仿宋" w:eastAsia="仿宋" w:cs="仿宋"/>
          <w:b w:val="0"/>
          <w:bCs w:val="0"/>
          <w:sz w:val="28"/>
          <w:szCs w:val="28"/>
        </w:rPr>
      </w:pPr>
      <w:r>
        <w:rPr>
          <w:rStyle w:val="10"/>
          <w:rFonts w:hint="eastAsia" w:ascii="仿宋" w:hAnsi="仿宋" w:eastAsia="仿宋" w:cs="仿宋"/>
          <w:b w:val="0"/>
          <w:bCs w:val="0"/>
          <w:sz w:val="28"/>
          <w:szCs w:val="28"/>
        </w:rPr>
        <w:t>（4）</w:t>
      </w:r>
      <w:r>
        <w:rPr>
          <w:rFonts w:hint="eastAsia" w:ascii="仿宋" w:hAnsi="仿宋" w:eastAsia="仿宋" w:cs="仿宋"/>
          <w:b w:val="0"/>
          <w:bCs w:val="0"/>
          <w:sz w:val="28"/>
          <w:szCs w:val="28"/>
        </w:rPr>
        <w:t>社会保障和就业支出</w:t>
      </w:r>
      <w:r>
        <w:rPr>
          <w:rStyle w:val="10"/>
          <w:rFonts w:hint="eastAsia" w:ascii="仿宋" w:hAnsi="仿宋" w:eastAsia="仿宋" w:cs="仿宋"/>
          <w:b w:val="0"/>
          <w:bCs w:val="0"/>
          <w:sz w:val="28"/>
          <w:szCs w:val="28"/>
        </w:rPr>
        <w:t>（</w:t>
      </w:r>
      <w:r>
        <w:rPr>
          <w:rStyle w:val="10"/>
          <w:rFonts w:hint="eastAsia" w:ascii="仿宋" w:hAnsi="仿宋" w:eastAsia="仿宋" w:cs="仿宋"/>
          <w:b w:val="0"/>
          <w:bCs w:val="0"/>
          <w:sz w:val="28"/>
          <w:szCs w:val="28"/>
        </w:rPr>
        <w:t>类）行政事业单位离退休（款）机关事业单位基本养老保险缴费支出（项）: 支出决算为86.70万元，完成预算100%。</w:t>
      </w:r>
    </w:p>
    <w:p>
      <w:pPr>
        <w:pageBreakBefore w:val="0"/>
        <w:widowControl w:val="0"/>
        <w:kinsoku/>
        <w:overflowPunct/>
        <w:topLinePunct w:val="0"/>
        <w:bidi w:val="0"/>
        <w:snapToGrid w:val="0"/>
        <w:spacing w:line="360" w:lineRule="auto"/>
        <w:ind w:left="0" w:firstLine="560" w:firstLineChars="200"/>
        <w:textAlignment w:val="auto"/>
        <w:rPr>
          <w:rStyle w:val="10"/>
          <w:rFonts w:hint="eastAsia" w:ascii="仿宋" w:hAnsi="仿宋" w:eastAsia="仿宋" w:cs="仿宋"/>
          <w:b w:val="0"/>
          <w:bCs w:val="0"/>
          <w:sz w:val="28"/>
          <w:szCs w:val="28"/>
        </w:rPr>
      </w:pPr>
      <w:r>
        <w:rPr>
          <w:rStyle w:val="10"/>
          <w:rFonts w:hint="eastAsia" w:ascii="仿宋" w:hAnsi="仿宋" w:eastAsia="仿宋" w:cs="仿宋"/>
          <w:b w:val="0"/>
          <w:bCs w:val="0"/>
          <w:sz w:val="28"/>
          <w:szCs w:val="28"/>
        </w:rPr>
        <w:t>（5）</w:t>
      </w:r>
      <w:r>
        <w:rPr>
          <w:rFonts w:hint="eastAsia" w:ascii="仿宋" w:hAnsi="仿宋" w:eastAsia="仿宋" w:cs="仿宋"/>
          <w:b w:val="0"/>
          <w:bCs w:val="0"/>
          <w:sz w:val="28"/>
          <w:szCs w:val="28"/>
        </w:rPr>
        <w:t>社会保障和就业支出</w:t>
      </w:r>
      <w:r>
        <w:rPr>
          <w:rStyle w:val="10"/>
          <w:rFonts w:hint="eastAsia" w:ascii="仿宋" w:hAnsi="仿宋" w:eastAsia="仿宋" w:cs="仿宋"/>
          <w:b w:val="0"/>
          <w:bCs w:val="0"/>
          <w:sz w:val="28"/>
          <w:szCs w:val="28"/>
        </w:rPr>
        <w:t>（类）行政事业单位离退休（款）机关事业单位职业年金缴费支出（项）: 支出决算为4.55万元，完成预算100%。</w:t>
      </w:r>
    </w:p>
    <w:p>
      <w:pPr>
        <w:pageBreakBefore w:val="0"/>
        <w:widowControl w:val="0"/>
        <w:kinsoku/>
        <w:overflowPunct/>
        <w:topLinePunct w:val="0"/>
        <w:bidi w:val="0"/>
        <w:snapToGrid w:val="0"/>
        <w:spacing w:line="360" w:lineRule="auto"/>
        <w:ind w:left="0" w:firstLine="560" w:firstLineChars="200"/>
        <w:textAlignment w:val="auto"/>
        <w:rPr>
          <w:rStyle w:val="10"/>
          <w:rFonts w:hint="eastAsia" w:ascii="仿宋" w:hAnsi="仿宋" w:eastAsia="仿宋" w:cs="仿宋"/>
          <w:b w:val="0"/>
          <w:bCs w:val="0"/>
          <w:sz w:val="28"/>
          <w:szCs w:val="28"/>
        </w:rPr>
      </w:pPr>
      <w:r>
        <w:rPr>
          <w:rStyle w:val="10"/>
          <w:rFonts w:hint="eastAsia" w:ascii="仿宋" w:hAnsi="仿宋" w:eastAsia="仿宋" w:cs="仿宋"/>
          <w:b w:val="0"/>
          <w:bCs w:val="0"/>
          <w:sz w:val="28"/>
          <w:szCs w:val="28"/>
        </w:rPr>
        <w:t>（6）</w:t>
      </w:r>
      <w:r>
        <w:rPr>
          <w:rFonts w:hint="eastAsia" w:ascii="仿宋" w:hAnsi="仿宋" w:eastAsia="仿宋" w:cs="仿宋"/>
          <w:b w:val="0"/>
          <w:bCs w:val="0"/>
          <w:sz w:val="28"/>
          <w:szCs w:val="28"/>
        </w:rPr>
        <w:t>社会保障和就业支出</w:t>
      </w:r>
      <w:r>
        <w:rPr>
          <w:rStyle w:val="10"/>
          <w:rFonts w:hint="eastAsia" w:ascii="仿宋" w:hAnsi="仿宋" w:eastAsia="仿宋" w:cs="仿宋"/>
          <w:b w:val="0"/>
          <w:bCs w:val="0"/>
          <w:sz w:val="28"/>
          <w:szCs w:val="28"/>
        </w:rPr>
        <w:t>（类）其它社会保障和就业支出（款）其它社会保障和就业支出（项）:支出决算为6.40万元，完成预算100%。</w:t>
      </w:r>
    </w:p>
    <w:p>
      <w:pPr>
        <w:pageBreakBefore w:val="0"/>
        <w:widowControl w:val="0"/>
        <w:kinsoku/>
        <w:overflowPunct/>
        <w:topLinePunct w:val="0"/>
        <w:bidi w:val="0"/>
        <w:snapToGrid w:val="0"/>
        <w:spacing w:line="360" w:lineRule="auto"/>
        <w:ind w:left="0" w:firstLine="560" w:firstLineChars="200"/>
        <w:textAlignment w:val="auto"/>
        <w:rPr>
          <w:rStyle w:val="10"/>
          <w:rFonts w:hint="eastAsia" w:ascii="仿宋" w:hAnsi="仿宋" w:eastAsia="仿宋" w:cs="仿宋"/>
          <w:b w:val="0"/>
          <w:bCs w:val="0"/>
          <w:sz w:val="28"/>
          <w:szCs w:val="28"/>
        </w:rPr>
      </w:pPr>
      <w:r>
        <w:rPr>
          <w:rStyle w:val="10"/>
          <w:rFonts w:hint="eastAsia" w:ascii="仿宋" w:hAnsi="仿宋" w:eastAsia="仿宋" w:cs="仿宋"/>
          <w:b w:val="0"/>
          <w:bCs w:val="0"/>
          <w:sz w:val="28"/>
          <w:szCs w:val="28"/>
        </w:rPr>
        <w:t>（7）</w:t>
      </w:r>
      <w:r>
        <w:rPr>
          <w:rFonts w:hint="eastAsia" w:ascii="仿宋" w:hAnsi="仿宋" w:eastAsia="仿宋" w:cs="仿宋"/>
          <w:b w:val="0"/>
          <w:bCs w:val="0"/>
          <w:sz w:val="28"/>
          <w:szCs w:val="28"/>
        </w:rPr>
        <w:t>卫生健康支出</w:t>
      </w:r>
      <w:r>
        <w:rPr>
          <w:rStyle w:val="10"/>
          <w:rFonts w:hint="eastAsia" w:ascii="仿宋" w:hAnsi="仿宋" w:eastAsia="仿宋" w:cs="仿宋"/>
          <w:b w:val="0"/>
          <w:bCs w:val="0"/>
          <w:sz w:val="28"/>
          <w:szCs w:val="28"/>
        </w:rPr>
        <w:t>（类）行政事业单位医疗（款）行政单位医疗（项）: 支出决算为28.52万元，完成预算100%。</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35" w:name="_Toc15377214"/>
      <w:r>
        <w:rPr>
          <w:rFonts w:hint="eastAsia" w:ascii="黑体" w:hAnsi="黑体" w:eastAsia="黑体" w:cs="黑体"/>
          <w:b w:val="0"/>
          <w:bCs w:val="0"/>
          <w:sz w:val="28"/>
          <w:szCs w:val="28"/>
        </w:rPr>
        <w:t>六、一般公共预算财政拨款基本支出决算情况说明</w:t>
      </w:r>
      <w:bookmarkEnd w:id="35"/>
      <w:r>
        <w:rPr>
          <w:rFonts w:hint="eastAsia" w:ascii="黑体" w:hAnsi="黑体" w:eastAsia="黑体" w:cs="黑体"/>
          <w:b w:val="0"/>
          <w:bCs w:val="0"/>
          <w:sz w:val="28"/>
          <w:szCs w:val="28"/>
        </w:rPr>
        <w:tab/>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2019年一般公共预算财政拨款基本支出957.33万元，其中：</w:t>
      </w:r>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人员经费827.72万元，主要包括：基本工资315万元、津贴补贴32.04万元、绩效工资113.31万元、机关事业单位基本养老保险缴费102.42万元、职业年金缴费21.16万元、职工基本医疗保险缴费28.52万元、其他社会保障缴费39.34万元、住房公积金45.64万元、其他工资福利支出54.67万元、生活补助74.35万元、助学金1.27万元等。</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rPr>
        <w:t>　　公用经费129.61万元，主要包括：办公费29.40万元、印刷费5.06万元、手续费0.37万元、水费1.49万元、电费0.62万元、邮电费1.97万元、物业管理费8.89万元、差旅费0.92万元、维修维护费21.62万元、租赁费1.33万元、培训费4.5万元、劳务费35.39万元、专用材料费1.54万元、工会经费15.23万元、福利费1.28万元、其他资本性支出等。</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36" w:name="_Toc15377215"/>
      <w:bookmarkStart w:id="37" w:name="_Toc19089870"/>
      <w:r>
        <w:rPr>
          <w:rFonts w:hint="eastAsia" w:ascii="黑体" w:hAnsi="黑体" w:eastAsia="黑体" w:cs="黑体"/>
          <w:b w:val="0"/>
          <w:bCs w:val="0"/>
          <w:sz w:val="28"/>
          <w:szCs w:val="28"/>
        </w:rPr>
        <w:t>七、“三公”经费财政拨款支出决算情况说明</w:t>
      </w:r>
      <w:bookmarkEnd w:id="36"/>
      <w:bookmarkEnd w:id="37"/>
    </w:p>
    <w:p>
      <w:pPr>
        <w:pageBreakBefore w:val="0"/>
        <w:widowControl w:val="0"/>
        <w:kinsoku/>
        <w:overflowPunct/>
        <w:topLinePunct w:val="0"/>
        <w:bidi w:val="0"/>
        <w:snapToGrid w:val="0"/>
        <w:spacing w:line="360" w:lineRule="auto"/>
        <w:ind w:left="0" w:firstLine="560" w:firstLineChars="200"/>
        <w:textAlignment w:val="auto"/>
        <w:outlineLvl w:val="1"/>
        <w:rPr>
          <w:rStyle w:val="14"/>
          <w:rFonts w:hint="eastAsia" w:ascii="仿宋" w:hAnsi="仿宋" w:eastAsia="仿宋" w:cs="仿宋"/>
          <w:b w:val="0"/>
          <w:bCs w:val="0"/>
          <w:sz w:val="28"/>
          <w:szCs w:val="28"/>
        </w:rPr>
      </w:pPr>
      <w:r>
        <w:rPr>
          <w:rStyle w:val="14"/>
          <w:rFonts w:hint="eastAsia" w:ascii="仿宋" w:hAnsi="仿宋" w:eastAsia="仿宋" w:cs="仿宋"/>
          <w:b w:val="0"/>
          <w:bCs w:val="0"/>
          <w:sz w:val="28"/>
          <w:szCs w:val="28"/>
        </w:rPr>
        <w:t>2019年财政拨款支出0.00万元。</w:t>
      </w:r>
    </w:p>
    <w:p>
      <w:pPr>
        <w:pageBreakBefore w:val="0"/>
        <w:widowControl w:val="0"/>
        <w:kinsoku/>
        <w:overflowPunct/>
        <w:topLinePunct w:val="0"/>
        <w:bidi w:val="0"/>
        <w:snapToGrid w:val="0"/>
        <w:spacing w:line="360" w:lineRule="auto"/>
        <w:ind w:left="0" w:firstLine="560" w:firstLineChars="200"/>
        <w:textAlignment w:val="auto"/>
        <w:outlineLvl w:val="1"/>
        <w:rPr>
          <w:rFonts w:hint="eastAsia" w:ascii="黑体" w:hAnsi="黑体" w:eastAsia="黑体" w:cs="黑体"/>
          <w:b w:val="0"/>
          <w:bCs w:val="0"/>
          <w:sz w:val="28"/>
          <w:szCs w:val="28"/>
        </w:rPr>
      </w:pPr>
      <w:bookmarkStart w:id="38" w:name="_Toc15377219"/>
      <w:bookmarkStart w:id="39" w:name="_Toc19089872"/>
      <w:r>
        <w:rPr>
          <w:rFonts w:hint="eastAsia" w:ascii="黑体" w:hAnsi="黑体" w:eastAsia="黑体" w:cs="黑体"/>
          <w:b w:val="0"/>
          <w:bCs w:val="0"/>
          <w:sz w:val="28"/>
          <w:szCs w:val="28"/>
        </w:rPr>
        <w:t>八、国有资本经营预算支出决算情况说明</w:t>
      </w:r>
      <w:bookmarkEnd w:id="38"/>
      <w:bookmarkEnd w:id="39"/>
    </w:p>
    <w:p>
      <w:pPr>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2019年国有资本经营预算拨款支出0.00万元。</w:t>
      </w:r>
    </w:p>
    <w:p>
      <w:pPr>
        <w:rPr>
          <w:rFonts w:hint="eastAsia" w:ascii="方正小标宋简体" w:hAnsi="方正小标宋简体" w:eastAsia="方正小标宋简体" w:cs="方正小标宋简体"/>
          <w:b w:val="0"/>
          <w:bCs w:val="0"/>
          <w:sz w:val="44"/>
          <w:szCs w:val="44"/>
        </w:rPr>
      </w:pPr>
      <w:bookmarkStart w:id="40" w:name="_Toc19089875"/>
      <w:bookmarkStart w:id="41" w:name="_Toc15377225"/>
      <w:r>
        <w:rPr>
          <w:rFonts w:hint="eastAsia" w:ascii="方正小标宋简体" w:hAnsi="方正小标宋简体" w:eastAsia="方正小标宋简体" w:cs="方正小标宋简体"/>
          <w:b w:val="0"/>
          <w:bCs w:val="0"/>
          <w:sz w:val="44"/>
          <w:szCs w:val="44"/>
        </w:rPr>
        <w:br w:type="page"/>
      </w: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第三部分  名词解释</w:t>
      </w:r>
      <w:bookmarkEnd w:id="40"/>
      <w:bookmarkEnd w:id="41"/>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1.财政拨款收入：指单位从同级财政部门取得的财政预算资金。</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2.事业收入：指事业单位开展专业业务活动及辅助活动取得的收入。</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3.经营收入：指事业单位在专业业务活动及其辅助活动之外开展非独立核算经营活动取得的收入。</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4.其他收入：指单位取得的除上述收入以外的各项收入。主要是学前教育保育教育费收入、银行存款利息收入等。 </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6.年初结转和结余：指以前年度尚未完成、结转到本年按有关规定继续使用的资金。 </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7.结余分配：指事业单位按照事业单位会计制度的规定从非财政补助结余中分配的事业基金和职工福利基金等。</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8.年末结转和结余：指单位按有关规定结转到下年或以后年度继续使用的资金。</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9.教育支出（类）教育管理事务（款）行政运行（项）:反映教育行政单位（包括实行公务员管理的事业单位）的基本支出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10. 教育支出（类）教育管理事务（款）一般行政管理事务（项）:反映行政单位（包括实行公务员管理的事业单位）未单独设置项级科目的其它项目支出。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11. 教育支出（类）教育管理事务（款）其它教育管理事务支出（项）:反映除上述项目以外其它用户教育管理事务方面的支出。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12. 教育支出（类）普通教育（款）学前教育（项）:反映各部门举办的学前教育支出。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16. 教育支出（类）普通教育（款）其它普通教育（项）: 反映除上述项目以外其他用于普通教育方面的支出。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17. 教育支出（类）职业教育（款）职业高中教育（项）: 反映各部门举办的职业中学、农业中学（含普通高中改制的）、半工（农）半读中学的支出或补助费</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18. 教育支出（类）职业教育（款）高等职业教育（项）:反映经国家批准设立的高等职业大学、专科职业教育等方面的支出。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19. 教育支出（类）特殊教育（款）特殊学校教育（项）: 指各部门举办的盲童学校、聋哑学校、智力落后儿童学校、其它生理缺陷儿童学校的支出。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20. 教育支出（类）特殊教育（款）工读学校教育（项）:指各部门举办的工读学校的支出。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21. 教育支出（类）教育附加费安排的支出（款）农村中小学校舍建设（项）:反映教育附加费安排用于农村中小学校舍新建、改建、修缮和维护的支出。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22. 教育支出（类）教育附加费安排的支出（款）城市中小学校舍建设（项）: 反映教育附加费安排用于城市中小学校舍新建、改建、修缮和维护的支出。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23. 教育支出（类）教育附加费安排的支出（款）其它教育附加费安排的支出（项）: 指除上述项目以外的教育附加费支出。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24. 教育支出（类）其它教育支出（款）其他教育支出（项）: 指上述项目以外其他用于教育方面的支出。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27. 社会保障和就业支出（类）抚恤（款）死亡抚恤（项）: 指按规定用于烈士和牺牲、病故人员家属的一次性和定期抚恤金以及丧葬补助费。</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30. 农林水支出（类）扶贫（款）其它扶贫支出（项）: 指除上述项目以外其他用于扶贫方面的支出。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32. 其他支出（类）其他支出（款）其他支出（项）: 指上述项目以外其他不能划分到具体功能科目中的支出项目。</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33.基本支出：指为保障机构正常运转、完成日常工作任务而发生的人员支出和公用支出。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34.项目支出：指在基本支出之外为完成特定行政任务和事业发展目标所发生的支出。 </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35.经营支出：指事业单位在专业业务活动及其辅助活动之外开展非独立核算经营活动发生的支出。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pageBreakBefore w:val="0"/>
        <w:widowControl w:val="0"/>
        <w:kinsoku/>
        <w:overflowPunct/>
        <w:topLinePunct w:val="0"/>
        <w:bidi w:val="0"/>
        <w:snapToGrid w:val="0"/>
        <w:spacing w:line="360" w:lineRule="auto"/>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overflowPunct/>
        <w:topLinePunct w:val="0"/>
        <w:bidi w:val="0"/>
        <w:snapToGrid w:val="0"/>
        <w:spacing w:line="360" w:lineRule="auto"/>
        <w:ind w:left="0" w:firstLine="560" w:firstLineChars="200"/>
        <w:textAlignment w:val="auto"/>
        <w:rPr>
          <w:rFonts w:hint="eastAsia" w:ascii="方正小标宋简体" w:hAnsi="方正小标宋简体" w:eastAsia="方正小标宋简体" w:cs="方正小标宋简体"/>
          <w:b w:val="0"/>
          <w:bCs w:val="0"/>
          <w:sz w:val="44"/>
          <w:szCs w:val="44"/>
        </w:rPr>
      </w:pPr>
      <w:r>
        <w:rPr>
          <w:rFonts w:hint="eastAsia" w:ascii="仿宋" w:hAnsi="仿宋" w:eastAsia="仿宋" w:cs="仿宋"/>
          <w:b w:val="0"/>
          <w:bCs w:val="0"/>
          <w:sz w:val="28"/>
          <w:szCs w:val="28"/>
        </w:rPr>
        <w:t>（名词解释部分请根据各部门实际列支情况罗列，并根据本部门职责职能增减名词解释内容。）</w:t>
      </w:r>
      <w:bookmarkStart w:id="42" w:name="_Toc19089876"/>
      <w:bookmarkStart w:id="43" w:name="_Toc15377226"/>
      <w:r>
        <w:rPr>
          <w:rFonts w:hint="eastAsia" w:ascii="方正小标宋简体" w:hAnsi="方正小标宋简体" w:eastAsia="方正小标宋简体" w:cs="方正小标宋简体"/>
          <w:b w:val="0"/>
          <w:bCs w:val="0"/>
          <w:sz w:val="44"/>
          <w:szCs w:val="44"/>
        </w:rPr>
        <w:br w:type="page"/>
      </w: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第四部分 附件</w:t>
      </w:r>
      <w:bookmarkEnd w:id="42"/>
    </w:p>
    <w:p>
      <w:pPr>
        <w:pageBreakBefore w:val="0"/>
        <w:widowControl w:val="0"/>
        <w:kinsoku/>
        <w:overflowPunct/>
        <w:topLinePunct w:val="0"/>
        <w:bidi w:val="0"/>
        <w:snapToGrid w:val="0"/>
        <w:spacing w:line="360" w:lineRule="auto"/>
        <w:jc w:val="left"/>
        <w:textAlignment w:val="auto"/>
        <w:rPr>
          <w:rFonts w:hint="eastAsia" w:ascii="仿宋" w:hAnsi="仿宋" w:eastAsia="仿宋" w:cs="仿宋"/>
          <w:b w:val="0"/>
          <w:bCs w:val="0"/>
          <w:kern w:val="44"/>
          <w:sz w:val="28"/>
          <w:szCs w:val="28"/>
        </w:rPr>
      </w:pPr>
      <w:bookmarkStart w:id="44" w:name="_Toc19089877"/>
      <w:r>
        <w:rPr>
          <w:rFonts w:hint="eastAsia" w:ascii="仿宋" w:hAnsi="仿宋" w:eastAsia="仿宋" w:cs="仿宋"/>
          <w:b w:val="0"/>
          <w:bCs w:val="0"/>
          <w:kern w:val="44"/>
          <w:sz w:val="28"/>
          <w:szCs w:val="28"/>
        </w:rPr>
        <w:t>附件1</w:t>
      </w:r>
      <w:bookmarkEnd w:id="44"/>
    </w:p>
    <w:p>
      <w:pPr>
        <w:pageBreakBefore w:val="0"/>
        <w:widowControl w:val="0"/>
        <w:kinsoku/>
        <w:overflowPunct/>
        <w:topLinePunct w:val="0"/>
        <w:bidi w:val="0"/>
        <w:snapToGrid w:val="0"/>
        <w:spacing w:line="360" w:lineRule="auto"/>
        <w:ind w:left="0" w:firstLine="720" w:firstLineChars="200"/>
        <w:jc w:val="center"/>
        <w:textAlignment w:val="auto"/>
        <w:outlineLvl w:val="0"/>
        <w:rPr>
          <w:rFonts w:hint="eastAsia" w:ascii="黑体" w:hAnsi="黑体" w:eastAsia="黑体" w:cs="黑体"/>
          <w:b w:val="0"/>
          <w:bCs w:val="0"/>
          <w:sz w:val="36"/>
          <w:szCs w:val="36"/>
        </w:rPr>
      </w:pPr>
      <w:bookmarkStart w:id="45" w:name="_Toc19089878"/>
      <w:bookmarkStart w:id="46" w:name="_Toc15396616"/>
      <w:r>
        <w:rPr>
          <w:rFonts w:hint="eastAsia" w:ascii="黑体" w:hAnsi="黑体" w:eastAsia="黑体" w:cs="黑体"/>
          <w:b w:val="0"/>
          <w:bCs w:val="0"/>
          <w:sz w:val="36"/>
          <w:szCs w:val="36"/>
        </w:rPr>
        <w:t>广元市利州区建平初级中学</w:t>
      </w:r>
    </w:p>
    <w:p>
      <w:pPr>
        <w:pageBreakBefore w:val="0"/>
        <w:widowControl w:val="0"/>
        <w:kinsoku/>
        <w:overflowPunct/>
        <w:topLinePunct w:val="0"/>
        <w:bidi w:val="0"/>
        <w:snapToGrid w:val="0"/>
        <w:spacing w:line="360" w:lineRule="auto"/>
        <w:ind w:left="0" w:firstLine="720" w:firstLineChars="200"/>
        <w:jc w:val="center"/>
        <w:textAlignment w:val="auto"/>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2019年部门整体支出</w:t>
      </w:r>
      <w:bookmarkEnd w:id="45"/>
      <w:bookmarkStart w:id="47" w:name="_Toc19089879"/>
      <w:r>
        <w:rPr>
          <w:rFonts w:hint="eastAsia" w:ascii="黑体" w:hAnsi="黑体" w:eastAsia="黑体" w:cs="黑体"/>
          <w:b w:val="0"/>
          <w:bCs w:val="0"/>
          <w:sz w:val="36"/>
          <w:szCs w:val="36"/>
        </w:rPr>
        <w:t>绩效评价报告</w:t>
      </w:r>
      <w:bookmarkEnd w:id="46"/>
      <w:bookmarkEnd w:id="47"/>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一、部门（单位）概况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（一）机构组成</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广元市利州区建平初级中学下属部门7个。</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（二）机构职能</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Style w:val="7"/>
        <w:keepNext w:val="0"/>
        <w:keepLines w:val="0"/>
        <w:pageBreakBefore w:val="0"/>
        <w:widowControl w:val="0"/>
        <w:kinsoku/>
        <w:wordWrap w:val="0"/>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shd w:val="clear" w:color="auto" w:fill="FFFFFF"/>
        </w:rPr>
        <w:t>4.促进基础教育发展，教育学生成长为德学兼备、思想端正的学生，让学生获得基本的基础知识，尽可能培养其自学能力。</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二、部门财政资金收支情况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（一）部门财政资金收入情况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2019年度收入总计1307.27万元。其中：本年收入合计999.36万元，年初结转结余307.99万元。</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（二）部门财政资金支出情况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2019年度支出总计1307.26万元。其中：本年支出合计1089.69万元，年末结转和结余217.65万元。</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三、部门整体预算绩效管理情况（根据适用指标体系进行调整）</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（一）部门预算管理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1.部门绩效目标制定</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（3）绩效目标的设定经过了调查研究和科学论证，符合客观实际，能够在一定期限内如期实现。</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（4）绩效目标相关指标设定与预算安排金额相对应，未超预算安排资金。</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2.预算编制和执行</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（4）按时送部门决算，决算数据真实准确、帐表一致，部门决算编制人员与供养人员系统一致。</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（二）专项预算管理。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1.专项预算编制情况</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2.专项预算执行</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对于上级或区本级下达的各类专项预算支出，严格按照预算批复的开支</w:t>
      </w:r>
      <w:r>
        <w:rPr>
          <w:rFonts w:hint="eastAsia" w:ascii="仿宋" w:hAnsi="仿宋" w:eastAsia="仿宋" w:cs="仿宋"/>
          <w:b w:val="0"/>
          <w:bCs w:val="0"/>
          <w:spacing w:val="-6"/>
          <w:sz w:val="28"/>
          <w:szCs w:val="28"/>
        </w:rPr>
        <w:t>范围和标准执行，不准擅自调项、扩项、缩项，更不准拆借、挪用、挤占和随意扣压；资金拨付动向，按不同专项资金的要求执行，不准任意改变</w:t>
      </w:r>
      <w:r>
        <w:rPr>
          <w:rFonts w:hint="eastAsia" w:ascii="仿宋" w:hAnsi="仿宋" w:eastAsia="仿宋" w:cs="仿宋"/>
          <w:b w:val="0"/>
          <w:bCs w:val="0"/>
          <w:sz w:val="28"/>
          <w:szCs w:val="28"/>
        </w:rPr>
        <w:t>；</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四、评价结论及建议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（一）评价结论</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（二）存在问题</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预算追加经费数额大，下达时间比较晚，个别大型的项目资金执行时间比较长，造成预算执行率偏差。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（三）改进建议</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1.进一步完善各类项目支出的支出标准，严格按项目和进度执行预算，增强预算的约束力和严肃性。</w:t>
      </w:r>
    </w:p>
    <w:p>
      <w:pPr>
        <w:keepNext w:val="0"/>
        <w:keepLines w:val="0"/>
        <w:pageBreakBefore w:val="0"/>
        <w:widowControl w:val="0"/>
        <w:kinsoku/>
        <w:overflowPunct/>
        <w:topLinePunct w:val="0"/>
        <w:autoSpaceDE/>
        <w:autoSpaceDN/>
        <w:bidi w:val="0"/>
        <w:adjustRightInd/>
        <w:snapToGrid w:val="0"/>
        <w:spacing w:line="56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2.落实预算执行分析，及时了解预算执行差异，合理调整、纠正预算执行偏差，切实提高部门预算收支管理水平。</w:t>
      </w:r>
    </w:p>
    <w:p>
      <w:pPr>
        <w:pageBreakBefore w:val="0"/>
        <w:widowControl w:val="0"/>
        <w:kinsoku/>
        <w:overflowPunct/>
        <w:topLinePunct w:val="0"/>
        <w:bidi w:val="0"/>
        <w:snapToGrid w:val="0"/>
        <w:spacing w:line="360" w:lineRule="auto"/>
        <w:ind w:left="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z w:val="44"/>
          <w:szCs w:val="44"/>
        </w:rPr>
      </w:pPr>
      <w:bookmarkStart w:id="48" w:name="_Toc19089885"/>
      <w:r>
        <w:rPr>
          <w:rFonts w:hint="eastAsia" w:ascii="方正小标宋简体" w:hAnsi="方正小标宋简体" w:eastAsia="方正小标宋简体" w:cs="方正小标宋简体"/>
          <w:b w:val="0"/>
          <w:bCs w:val="0"/>
          <w:sz w:val="44"/>
          <w:szCs w:val="44"/>
        </w:rPr>
        <w:t>第五部分 附表</w:t>
      </w:r>
      <w:bookmarkEnd w:id="43"/>
      <w:bookmarkEnd w:id="48"/>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49" w:name="_Toc19089886"/>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一、收</w:t>
      </w:r>
      <w:r>
        <w:rPr>
          <w:rStyle w:val="14"/>
          <w:rFonts w:hint="eastAsia" w:ascii="仿宋" w:hAnsi="仿宋" w:eastAsia="仿宋" w:cs="仿宋"/>
          <w:b w:val="0"/>
          <w:bCs w:val="0"/>
          <w:sz w:val="28"/>
          <w:szCs w:val="28"/>
        </w:rPr>
        <w:t>入支出决算总表</w:t>
      </w:r>
      <w:bookmarkEnd w:id="49"/>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0" w:name="_Toc19089887"/>
      <w:r>
        <w:rPr>
          <w:rFonts w:hint="eastAsia" w:ascii="仿宋" w:hAnsi="仿宋" w:eastAsia="仿宋" w:cs="仿宋"/>
          <w:b w:val="0"/>
          <w:bCs w:val="0"/>
          <w:sz w:val="28"/>
          <w:szCs w:val="28"/>
        </w:rPr>
        <w:t>二、收</w:t>
      </w:r>
      <w:r>
        <w:rPr>
          <w:rStyle w:val="14"/>
          <w:rFonts w:hint="eastAsia" w:ascii="仿宋" w:hAnsi="仿宋" w:eastAsia="仿宋" w:cs="仿宋"/>
          <w:b w:val="0"/>
          <w:bCs w:val="0"/>
          <w:sz w:val="28"/>
          <w:szCs w:val="28"/>
        </w:rPr>
        <w:t>入总表</w:t>
      </w:r>
      <w:bookmarkEnd w:id="50"/>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1" w:name="_Toc19089888"/>
      <w:r>
        <w:rPr>
          <w:rStyle w:val="14"/>
          <w:rFonts w:hint="eastAsia" w:ascii="仿宋" w:hAnsi="仿宋" w:eastAsia="仿宋" w:cs="仿宋"/>
          <w:b w:val="0"/>
          <w:bCs w:val="0"/>
          <w:sz w:val="28"/>
          <w:szCs w:val="28"/>
        </w:rPr>
        <w:t>三、</w:t>
      </w:r>
      <w:r>
        <w:rPr>
          <w:rFonts w:hint="eastAsia" w:ascii="仿宋" w:hAnsi="仿宋" w:eastAsia="仿宋" w:cs="仿宋"/>
          <w:b w:val="0"/>
          <w:bCs w:val="0"/>
          <w:sz w:val="28"/>
          <w:szCs w:val="28"/>
        </w:rPr>
        <w:t>支</w:t>
      </w:r>
      <w:r>
        <w:rPr>
          <w:rStyle w:val="14"/>
          <w:rFonts w:hint="eastAsia" w:ascii="仿宋" w:hAnsi="仿宋" w:eastAsia="仿宋" w:cs="仿宋"/>
          <w:b w:val="0"/>
          <w:bCs w:val="0"/>
          <w:sz w:val="28"/>
          <w:szCs w:val="28"/>
        </w:rPr>
        <w:t>出总表</w:t>
      </w:r>
      <w:bookmarkEnd w:id="51"/>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2" w:name="_Toc19089889"/>
      <w:r>
        <w:rPr>
          <w:rStyle w:val="14"/>
          <w:rFonts w:hint="eastAsia" w:ascii="仿宋" w:hAnsi="仿宋" w:eastAsia="仿宋" w:cs="仿宋"/>
          <w:b w:val="0"/>
          <w:bCs w:val="0"/>
          <w:sz w:val="28"/>
          <w:szCs w:val="28"/>
        </w:rPr>
        <w:t>四、</w:t>
      </w:r>
      <w:r>
        <w:rPr>
          <w:rFonts w:hint="eastAsia" w:ascii="仿宋" w:hAnsi="仿宋" w:eastAsia="仿宋" w:cs="仿宋"/>
          <w:b w:val="0"/>
          <w:bCs w:val="0"/>
          <w:sz w:val="28"/>
          <w:szCs w:val="28"/>
        </w:rPr>
        <w:t>财</w:t>
      </w:r>
      <w:r>
        <w:rPr>
          <w:rStyle w:val="14"/>
          <w:rFonts w:hint="eastAsia" w:ascii="仿宋" w:hAnsi="仿宋" w:eastAsia="仿宋" w:cs="仿宋"/>
          <w:b w:val="0"/>
          <w:bCs w:val="0"/>
          <w:sz w:val="28"/>
          <w:szCs w:val="28"/>
        </w:rPr>
        <w:t>政拨款收入支出决算总表</w:t>
      </w:r>
      <w:bookmarkEnd w:id="52"/>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3" w:name="_Toc19089890"/>
      <w:r>
        <w:rPr>
          <w:rStyle w:val="14"/>
          <w:rFonts w:hint="eastAsia" w:ascii="仿宋" w:hAnsi="仿宋" w:eastAsia="仿宋" w:cs="仿宋"/>
          <w:b w:val="0"/>
          <w:bCs w:val="0"/>
          <w:sz w:val="28"/>
          <w:szCs w:val="28"/>
        </w:rPr>
        <w:t>五、</w:t>
      </w:r>
      <w:r>
        <w:rPr>
          <w:rFonts w:hint="eastAsia" w:ascii="仿宋" w:hAnsi="仿宋" w:eastAsia="仿宋" w:cs="仿宋"/>
          <w:b w:val="0"/>
          <w:bCs w:val="0"/>
          <w:sz w:val="28"/>
          <w:szCs w:val="28"/>
        </w:rPr>
        <w:t>财</w:t>
      </w:r>
      <w:r>
        <w:rPr>
          <w:rStyle w:val="14"/>
          <w:rFonts w:hint="eastAsia" w:ascii="仿宋" w:hAnsi="仿宋" w:eastAsia="仿宋" w:cs="仿宋"/>
          <w:b w:val="0"/>
          <w:bCs w:val="0"/>
          <w:sz w:val="28"/>
          <w:szCs w:val="28"/>
        </w:rPr>
        <w:t>政拨款支出决算明细表（政府经济分类科目）</w:t>
      </w:r>
      <w:bookmarkEnd w:id="53"/>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4" w:name="_Toc19089891"/>
      <w:r>
        <w:rPr>
          <w:rStyle w:val="14"/>
          <w:rFonts w:hint="eastAsia" w:ascii="仿宋" w:hAnsi="仿宋" w:eastAsia="仿宋" w:cs="仿宋"/>
          <w:b w:val="0"/>
          <w:bCs w:val="0"/>
          <w:sz w:val="28"/>
          <w:szCs w:val="28"/>
        </w:rPr>
        <w:t>六、</w:t>
      </w:r>
      <w:r>
        <w:rPr>
          <w:rFonts w:hint="eastAsia" w:ascii="仿宋" w:hAnsi="仿宋" w:eastAsia="仿宋" w:cs="仿宋"/>
          <w:b w:val="0"/>
          <w:bCs w:val="0"/>
          <w:sz w:val="28"/>
          <w:szCs w:val="28"/>
        </w:rPr>
        <w:t>一</w:t>
      </w:r>
      <w:r>
        <w:rPr>
          <w:rStyle w:val="14"/>
          <w:rFonts w:hint="eastAsia" w:ascii="仿宋" w:hAnsi="仿宋" w:eastAsia="仿宋" w:cs="仿宋"/>
          <w:b w:val="0"/>
          <w:bCs w:val="0"/>
          <w:sz w:val="28"/>
          <w:szCs w:val="28"/>
        </w:rPr>
        <w:t>般公共预算财政拨款支出决算表</w:t>
      </w:r>
      <w:bookmarkEnd w:id="54"/>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5" w:name="_Toc19089892"/>
      <w:r>
        <w:rPr>
          <w:rStyle w:val="14"/>
          <w:rFonts w:hint="eastAsia" w:ascii="仿宋" w:hAnsi="仿宋" w:eastAsia="仿宋" w:cs="仿宋"/>
          <w:b w:val="0"/>
          <w:bCs w:val="0"/>
          <w:sz w:val="28"/>
          <w:szCs w:val="28"/>
        </w:rPr>
        <w:t>七、</w:t>
      </w:r>
      <w:r>
        <w:rPr>
          <w:rFonts w:hint="eastAsia" w:ascii="仿宋" w:hAnsi="仿宋" w:eastAsia="仿宋" w:cs="仿宋"/>
          <w:b w:val="0"/>
          <w:bCs w:val="0"/>
          <w:sz w:val="28"/>
          <w:szCs w:val="28"/>
        </w:rPr>
        <w:t>一</w:t>
      </w:r>
      <w:r>
        <w:rPr>
          <w:rStyle w:val="14"/>
          <w:rFonts w:hint="eastAsia" w:ascii="仿宋" w:hAnsi="仿宋" w:eastAsia="仿宋" w:cs="仿宋"/>
          <w:b w:val="0"/>
          <w:bCs w:val="0"/>
          <w:sz w:val="28"/>
          <w:szCs w:val="28"/>
        </w:rPr>
        <w:t>般公共预算财政拨款支出决算明细表</w:t>
      </w:r>
      <w:bookmarkEnd w:id="55"/>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6" w:name="_Toc19089893"/>
      <w:r>
        <w:rPr>
          <w:rStyle w:val="14"/>
          <w:rFonts w:hint="eastAsia" w:ascii="仿宋" w:hAnsi="仿宋" w:eastAsia="仿宋" w:cs="仿宋"/>
          <w:b w:val="0"/>
          <w:bCs w:val="0"/>
          <w:sz w:val="28"/>
          <w:szCs w:val="28"/>
        </w:rPr>
        <w:t>八、</w:t>
      </w:r>
      <w:r>
        <w:rPr>
          <w:rFonts w:hint="eastAsia" w:ascii="仿宋" w:hAnsi="仿宋" w:eastAsia="仿宋" w:cs="仿宋"/>
          <w:b w:val="0"/>
          <w:bCs w:val="0"/>
          <w:sz w:val="28"/>
          <w:szCs w:val="28"/>
        </w:rPr>
        <w:t>一</w:t>
      </w:r>
      <w:r>
        <w:rPr>
          <w:rStyle w:val="14"/>
          <w:rFonts w:hint="eastAsia" w:ascii="仿宋" w:hAnsi="仿宋" w:eastAsia="仿宋" w:cs="仿宋"/>
          <w:b w:val="0"/>
          <w:bCs w:val="0"/>
          <w:sz w:val="28"/>
          <w:szCs w:val="28"/>
        </w:rPr>
        <w:t>般公共预算财政拨款基本支出决算表</w:t>
      </w:r>
      <w:bookmarkEnd w:id="56"/>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7" w:name="_Toc19089894"/>
      <w:r>
        <w:rPr>
          <w:rStyle w:val="14"/>
          <w:rFonts w:hint="eastAsia" w:ascii="仿宋" w:hAnsi="仿宋" w:eastAsia="仿宋" w:cs="仿宋"/>
          <w:b w:val="0"/>
          <w:bCs w:val="0"/>
          <w:sz w:val="28"/>
          <w:szCs w:val="28"/>
        </w:rPr>
        <w:t>九、</w:t>
      </w:r>
      <w:r>
        <w:rPr>
          <w:rFonts w:hint="eastAsia" w:ascii="仿宋" w:hAnsi="仿宋" w:eastAsia="仿宋" w:cs="仿宋"/>
          <w:b w:val="0"/>
          <w:bCs w:val="0"/>
          <w:sz w:val="28"/>
          <w:szCs w:val="28"/>
        </w:rPr>
        <w:t>一</w:t>
      </w:r>
      <w:r>
        <w:rPr>
          <w:rStyle w:val="14"/>
          <w:rFonts w:hint="eastAsia" w:ascii="仿宋" w:hAnsi="仿宋" w:eastAsia="仿宋" w:cs="仿宋"/>
          <w:b w:val="0"/>
          <w:bCs w:val="0"/>
          <w:sz w:val="28"/>
          <w:szCs w:val="28"/>
        </w:rPr>
        <w:t>般公共预算财政拨款项目支出决算表</w:t>
      </w:r>
      <w:bookmarkEnd w:id="57"/>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8" w:name="_Toc19089895"/>
      <w:r>
        <w:rPr>
          <w:rStyle w:val="14"/>
          <w:rFonts w:hint="eastAsia" w:ascii="仿宋" w:hAnsi="仿宋" w:eastAsia="仿宋" w:cs="仿宋"/>
          <w:b w:val="0"/>
          <w:bCs w:val="0"/>
          <w:sz w:val="28"/>
          <w:szCs w:val="28"/>
        </w:rPr>
        <w:t>十、</w:t>
      </w:r>
      <w:r>
        <w:rPr>
          <w:rFonts w:hint="eastAsia" w:ascii="仿宋" w:hAnsi="仿宋" w:eastAsia="仿宋" w:cs="仿宋"/>
          <w:b w:val="0"/>
          <w:bCs w:val="0"/>
          <w:sz w:val="28"/>
          <w:szCs w:val="28"/>
        </w:rPr>
        <w:t>一</w:t>
      </w:r>
      <w:r>
        <w:rPr>
          <w:rStyle w:val="14"/>
          <w:rFonts w:hint="eastAsia" w:ascii="仿宋" w:hAnsi="仿宋" w:eastAsia="仿宋" w:cs="仿宋"/>
          <w:b w:val="0"/>
          <w:bCs w:val="0"/>
          <w:sz w:val="28"/>
          <w:szCs w:val="28"/>
        </w:rPr>
        <w:t>般公共预算财政拨款“三公”经费支出决算表</w:t>
      </w:r>
      <w:bookmarkEnd w:id="58"/>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59" w:name="_Toc19089896"/>
      <w:r>
        <w:rPr>
          <w:rStyle w:val="14"/>
          <w:rFonts w:hint="eastAsia" w:ascii="仿宋" w:hAnsi="仿宋" w:eastAsia="仿宋" w:cs="仿宋"/>
          <w:b w:val="0"/>
          <w:bCs w:val="0"/>
          <w:sz w:val="28"/>
          <w:szCs w:val="28"/>
        </w:rPr>
        <w:t>十一、</w:t>
      </w:r>
      <w:r>
        <w:rPr>
          <w:rFonts w:hint="eastAsia" w:ascii="仿宋" w:hAnsi="仿宋" w:eastAsia="仿宋" w:cs="仿宋"/>
          <w:b w:val="0"/>
          <w:bCs w:val="0"/>
          <w:sz w:val="28"/>
          <w:szCs w:val="28"/>
        </w:rPr>
        <w:t>政</w:t>
      </w:r>
      <w:r>
        <w:rPr>
          <w:rStyle w:val="14"/>
          <w:rFonts w:hint="eastAsia" w:ascii="仿宋" w:hAnsi="仿宋" w:eastAsia="仿宋" w:cs="仿宋"/>
          <w:b w:val="0"/>
          <w:bCs w:val="0"/>
          <w:sz w:val="28"/>
          <w:szCs w:val="28"/>
        </w:rPr>
        <w:t>府性基金预算财政拨款收入支出决算表</w:t>
      </w:r>
      <w:bookmarkEnd w:id="59"/>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60" w:name="_Toc19089897"/>
      <w:r>
        <w:rPr>
          <w:rStyle w:val="14"/>
          <w:rFonts w:hint="eastAsia" w:ascii="仿宋" w:hAnsi="仿宋" w:eastAsia="仿宋" w:cs="仿宋"/>
          <w:b w:val="0"/>
          <w:bCs w:val="0"/>
          <w:sz w:val="28"/>
          <w:szCs w:val="28"/>
        </w:rPr>
        <w:t>十二、</w:t>
      </w:r>
      <w:r>
        <w:rPr>
          <w:rFonts w:hint="eastAsia" w:ascii="仿宋" w:hAnsi="仿宋" w:eastAsia="仿宋" w:cs="仿宋"/>
          <w:b w:val="0"/>
          <w:bCs w:val="0"/>
          <w:sz w:val="28"/>
          <w:szCs w:val="28"/>
        </w:rPr>
        <w:t>政</w:t>
      </w:r>
      <w:r>
        <w:rPr>
          <w:rStyle w:val="14"/>
          <w:rFonts w:hint="eastAsia" w:ascii="仿宋" w:hAnsi="仿宋" w:eastAsia="仿宋" w:cs="仿宋"/>
          <w:b w:val="0"/>
          <w:bCs w:val="0"/>
          <w:sz w:val="28"/>
          <w:szCs w:val="28"/>
        </w:rPr>
        <w:t>府性基金预算财政拨款“三公”经费支出决算表</w:t>
      </w:r>
      <w:bookmarkEnd w:id="60"/>
    </w:p>
    <w:p>
      <w:pPr>
        <w:pStyle w:val="3"/>
        <w:pageBreakBefore w:val="0"/>
        <w:widowControl w:val="0"/>
        <w:kinsoku/>
        <w:overflowPunct/>
        <w:topLinePunct w:val="0"/>
        <w:bidi w:val="0"/>
        <w:snapToGrid w:val="0"/>
        <w:spacing w:before="0" w:after="0" w:line="360" w:lineRule="auto"/>
        <w:ind w:left="0" w:firstLine="560" w:firstLineChars="200"/>
        <w:textAlignment w:val="auto"/>
        <w:rPr>
          <w:rFonts w:hint="eastAsia" w:ascii="仿宋" w:hAnsi="仿宋" w:eastAsia="仿宋" w:cs="仿宋"/>
          <w:b w:val="0"/>
          <w:bCs w:val="0"/>
          <w:sz w:val="28"/>
          <w:szCs w:val="28"/>
        </w:rPr>
      </w:pPr>
      <w:bookmarkStart w:id="61" w:name="_Toc19089898"/>
      <w:r>
        <w:rPr>
          <w:rStyle w:val="14"/>
          <w:rFonts w:hint="eastAsia" w:ascii="仿宋" w:hAnsi="仿宋" w:eastAsia="仿宋" w:cs="仿宋"/>
          <w:b w:val="0"/>
          <w:bCs w:val="0"/>
          <w:sz w:val="28"/>
          <w:szCs w:val="28"/>
        </w:rPr>
        <w:t>十三、</w:t>
      </w:r>
      <w:r>
        <w:rPr>
          <w:rFonts w:hint="eastAsia" w:ascii="仿宋" w:hAnsi="仿宋" w:eastAsia="仿宋" w:cs="仿宋"/>
          <w:b w:val="0"/>
          <w:bCs w:val="0"/>
          <w:sz w:val="28"/>
          <w:szCs w:val="28"/>
        </w:rPr>
        <w:t>国</w:t>
      </w:r>
      <w:r>
        <w:rPr>
          <w:rStyle w:val="14"/>
          <w:rFonts w:hint="eastAsia" w:ascii="仿宋" w:hAnsi="仿宋" w:eastAsia="仿宋" w:cs="仿宋"/>
          <w:b w:val="0"/>
          <w:bCs w:val="0"/>
          <w:sz w:val="28"/>
          <w:szCs w:val="28"/>
        </w:rPr>
        <w:t>有资本经营预算支出决算表</w:t>
      </w:r>
      <w:bookmarkEnd w:id="61"/>
    </w:p>
    <w:p>
      <w:pPr>
        <w:pStyle w:val="15"/>
        <w:spacing w:line="580" w:lineRule="exact"/>
        <w:ind w:left="1429" w:firstLine="0" w:firstLineChars="0"/>
        <w:rPr>
          <w:rFonts w:asciiTheme="minorEastAsia" w:hAnsiTheme="minorEastAsia" w:eastAsiaTheme="minorEastAsia"/>
          <w:b w:val="0"/>
          <w:bCs w:val="0"/>
          <w:sz w:val="30"/>
          <w:szCs w:val="30"/>
        </w:rPr>
      </w:pPr>
      <w:bookmarkStart w:id="62" w:name="_GoBack"/>
      <w:bookmarkEnd w:id="62"/>
    </w:p>
    <w:sectPr>
      <w:footerReference r:id="rId3"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D9"/>
    <w:rsid w:val="000208C4"/>
    <w:rsid w:val="00072A47"/>
    <w:rsid w:val="000D7E5C"/>
    <w:rsid w:val="0014479D"/>
    <w:rsid w:val="002244BB"/>
    <w:rsid w:val="002A1386"/>
    <w:rsid w:val="003A4298"/>
    <w:rsid w:val="004145E1"/>
    <w:rsid w:val="00494FD8"/>
    <w:rsid w:val="005029B6"/>
    <w:rsid w:val="0051297B"/>
    <w:rsid w:val="0052406B"/>
    <w:rsid w:val="00572527"/>
    <w:rsid w:val="005F2460"/>
    <w:rsid w:val="00631AD2"/>
    <w:rsid w:val="00704677"/>
    <w:rsid w:val="00774446"/>
    <w:rsid w:val="00776438"/>
    <w:rsid w:val="007E3A09"/>
    <w:rsid w:val="00807674"/>
    <w:rsid w:val="00816226"/>
    <w:rsid w:val="009249DF"/>
    <w:rsid w:val="009305E3"/>
    <w:rsid w:val="00940759"/>
    <w:rsid w:val="009852C3"/>
    <w:rsid w:val="0098644F"/>
    <w:rsid w:val="009B520F"/>
    <w:rsid w:val="00A65155"/>
    <w:rsid w:val="00AE3934"/>
    <w:rsid w:val="00B01FA7"/>
    <w:rsid w:val="00B61979"/>
    <w:rsid w:val="00B813AE"/>
    <w:rsid w:val="00B90E05"/>
    <w:rsid w:val="00CB6945"/>
    <w:rsid w:val="00D87DD9"/>
    <w:rsid w:val="00DA7438"/>
    <w:rsid w:val="00DE39E5"/>
    <w:rsid w:val="00EE6B59"/>
    <w:rsid w:val="00F71F7D"/>
    <w:rsid w:val="00FB711A"/>
    <w:rsid w:val="0A5B6411"/>
    <w:rsid w:val="1A4C07D1"/>
    <w:rsid w:val="1DAB3B3B"/>
    <w:rsid w:val="21B74493"/>
    <w:rsid w:val="559A3B0F"/>
    <w:rsid w:val="622A740D"/>
    <w:rsid w:val="72511552"/>
    <w:rsid w:val="72B23180"/>
    <w:rsid w:val="7CF8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99"/>
    <w:pPr>
      <w:spacing w:beforeLines="30"/>
    </w:pPr>
    <w:rPr>
      <w:rFonts w:ascii="仿宋_GB2312" w:eastAsia="仿宋_GB2312"/>
      <w:kern w:val="0"/>
      <w:sz w:val="3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jc w:val="left"/>
    </w:pPr>
    <w:rPr>
      <w:kern w:val="0"/>
      <w:sz w:val="24"/>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rFonts w:ascii="Times New Roman" w:hAnsi="Times New Roman" w:eastAsia="宋体" w:cs="Times New Roman"/>
      <w:b/>
      <w:bCs/>
      <w:kern w:val="44"/>
      <w:sz w:val="44"/>
      <w:szCs w:val="44"/>
    </w:rPr>
  </w:style>
  <w:style w:type="character" w:customStyle="1" w:styleId="14">
    <w:name w:val="标题 2 Char"/>
    <w:basedOn w:val="9"/>
    <w:link w:val="3"/>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paragraph" w:customStyle="1" w:styleId="1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17">
    <w:name w:val="正文文本 Char"/>
    <w:basedOn w:val="9"/>
    <w:link w:val="4"/>
    <w:qFormat/>
    <w:uiPriority w:val="99"/>
    <w:rPr>
      <w:rFonts w:ascii="仿宋_GB2312" w:hAnsi="Times New Roman" w:eastAsia="仿宋_GB2312" w:cs="Times New Roman"/>
      <w:kern w:val="0"/>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OS_Home</Company>
  <Pages>18</Pages>
  <Words>1320</Words>
  <Characters>7524</Characters>
  <Lines>62</Lines>
  <Paragraphs>17</Paragraphs>
  <TotalTime>2</TotalTime>
  <ScaleCrop>false</ScaleCrop>
  <LinksUpToDate>false</LinksUpToDate>
  <CharactersWithSpaces>8827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2020-09-15T07:44:00Z</dcterms:created>
  <dc:creator>YiF</dc:creator>
  <cp:lastModifiedBy>相识是缘</cp:lastModifiedBy>
  <dcterms:modified xsi:type="dcterms:W3CDTF">2020-09-18T04:13:31Z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