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2"/>
          <w:szCs w:val="52"/>
        </w:rPr>
      </w:pPr>
      <w:bookmarkStart w:id="1" w:name="_Toc15396475"/>
      <w:bookmarkStart w:id="2" w:name="_Toc15378441"/>
      <w:bookmarkStart w:id="3" w:name="_Toc19089858"/>
      <w:bookmarkStart w:id="4" w:name="_Toc15396597"/>
      <w:bookmarkStart w:id="5" w:name="_Toc15377193"/>
      <w:bookmarkStart w:id="6" w:name="_Toc15377425"/>
      <w:r>
        <w:rPr>
          <w:rFonts w:ascii="黑体" w:hAnsi="黑体" w:eastAsia="黑体"/>
          <w:sz w:val="52"/>
          <w:szCs w:val="52"/>
        </w:rPr>
        <w:t>201</w:t>
      </w:r>
      <w:r>
        <w:rPr>
          <w:rFonts w:hint="eastAsia" w:ascii="黑体" w:hAnsi="黑体" w:eastAsia="黑体"/>
          <w:sz w:val="52"/>
          <w:szCs w:val="52"/>
        </w:rPr>
        <w:t>9</w:t>
      </w:r>
      <w:r>
        <w:rPr>
          <w:rFonts w:hint="eastAsia" w:ascii="方正小标宋简体" w:hAnsi="宋体" w:eastAsia="方正小标宋简体"/>
          <w:sz w:val="52"/>
          <w:szCs w:val="5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2"/>
          <w:szCs w:val="52"/>
        </w:rPr>
      </w:pPr>
      <w:bookmarkStart w:id="7" w:name="_Toc19089859"/>
      <w:bookmarkStart w:id="8" w:name="_Toc15396476"/>
      <w:bookmarkStart w:id="9" w:name="_Toc15377194"/>
      <w:bookmarkStart w:id="10" w:name="_Toc15377426"/>
      <w:bookmarkStart w:id="11" w:name="_Toc15378442"/>
      <w:bookmarkStart w:id="12" w:name="_Toc15396598"/>
      <w:r>
        <w:rPr>
          <w:rFonts w:hint="eastAsia" w:ascii="方正小标宋简体" w:hAnsi="宋体" w:eastAsia="方正小标宋简体"/>
          <w:sz w:val="52"/>
          <w:szCs w:val="52"/>
        </w:rPr>
        <w:t>四川省</w:t>
      </w:r>
      <w:bookmarkStart w:id="13" w:name="_Toc15306268"/>
      <w:r>
        <w:rPr>
          <w:rFonts w:hint="eastAsia" w:ascii="方正小标宋简体" w:hAnsi="宋体" w:eastAsia="方正小标宋简体"/>
          <w:sz w:val="52"/>
          <w:szCs w:val="52"/>
          <w:lang w:eastAsia="zh-CN"/>
        </w:rPr>
        <w:t>广元市</w:t>
      </w:r>
      <w:r>
        <w:rPr>
          <w:rFonts w:hint="eastAsia" w:ascii="方正小标宋简体" w:hAnsi="宋体" w:eastAsia="方正小标宋简体"/>
          <w:sz w:val="52"/>
          <w:szCs w:val="52"/>
        </w:rPr>
        <w:t>利州区</w:t>
      </w:r>
      <w:bookmarkEnd w:id="7"/>
      <w:bookmarkStart w:id="14" w:name="_Toc19089860"/>
      <w:r>
        <w:rPr>
          <w:rFonts w:hint="eastAsia" w:ascii="方正小标宋简体" w:hAnsi="宋体" w:eastAsia="方正小标宋简体"/>
          <w:sz w:val="52"/>
          <w:szCs w:val="52"/>
        </w:rPr>
        <w:t>大石初级中学</w:t>
      </w:r>
    </w:p>
    <w:bookmarkEnd w:id="8"/>
    <w:bookmarkEnd w:id="9"/>
    <w:bookmarkEnd w:id="10"/>
    <w:bookmarkEnd w:id="11"/>
    <w:bookmarkEnd w:id="12"/>
    <w:bookmarkEnd w:id="13"/>
    <w:bookmarkEnd w:id="14"/>
    <w:p>
      <w:pPr>
        <w:adjustRightInd w:val="0"/>
        <w:snapToGrid w:val="0"/>
        <w:spacing w:line="360" w:lineRule="auto"/>
        <w:jc w:val="center"/>
        <w:outlineLvl w:val="0"/>
        <w:rPr>
          <w:rFonts w:hint="eastAsia" w:ascii="方正小标宋简体" w:hAnsi="宋体" w:eastAsia="方正小标宋简体"/>
          <w:sz w:val="52"/>
          <w:szCs w:val="52"/>
          <w:lang w:eastAsia="zh-CN"/>
        </w:rPr>
      </w:pPr>
      <w:r>
        <w:rPr>
          <w:rFonts w:hint="eastAsia" w:ascii="方正小标宋简体" w:hAnsi="宋体" w:eastAsia="方正小标宋简体"/>
          <w:sz w:val="52"/>
          <w:szCs w:val="52"/>
          <w:lang w:eastAsia="zh-CN"/>
        </w:rPr>
        <w:t>部门决算</w:t>
      </w:r>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第四部分 附件</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附件1 2019年部门整体支出绩效评价报告</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第五部分 附表</w:t>
      </w:r>
    </w:p>
    <w:p>
      <w:pPr>
        <w:widowControl/>
        <w:jc w:val="center"/>
        <w:rPr>
          <w:rFonts w:ascii="黑体" w:hAnsi="黑体" w:eastAsia="黑体"/>
          <w:sz w:val="48"/>
          <w:szCs w:val="48"/>
        </w:rPr>
      </w:pPr>
    </w:p>
    <w:p>
      <w:pPr>
        <w:pStyle w:val="2"/>
        <w:jc w:val="center"/>
        <w:rPr>
          <w:rFonts w:hint="eastAsia" w:ascii="黑体" w:hAnsi="黑体" w:eastAsia="黑体"/>
          <w:b w:val="0"/>
        </w:rPr>
        <w:sectPr>
          <w:headerReference r:id="rId3" w:type="default"/>
          <w:footerReference r:id="rId4" w:type="default"/>
          <w:pgSz w:w="11906" w:h="16838"/>
          <w:pgMar w:top="1701" w:right="1474" w:bottom="1701" w:left="1587" w:header="851" w:footer="992" w:gutter="0"/>
          <w:pgNumType w:start="1"/>
          <w:cols w:space="425" w:num="1"/>
          <w:titlePg/>
          <w:docGrid w:type="lines" w:linePitch="312" w:charSpace="0"/>
        </w:sectPr>
      </w:pPr>
      <w:bookmarkStart w:id="15" w:name="_Toc15377196"/>
      <w:bookmarkStart w:id="16" w:name="_Toc19089861"/>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8"/>
          <w:rFonts w:hint="eastAsia" w:ascii="方正小标宋简体" w:hAnsi="方正小标宋简体" w:eastAsia="方正小标宋简体" w:cs="方正小标宋简体"/>
          <w:b w:val="0"/>
          <w:bCs w:val="0"/>
        </w:rPr>
        <w:t>部门概况</w:t>
      </w:r>
      <w:bookmarkEnd w:id="15"/>
      <w:bookmarkEnd w:id="16"/>
    </w:p>
    <w:p>
      <w:pPr>
        <w:pStyle w:val="3"/>
        <w:pageBreakBefore w:val="0"/>
        <w:kinsoku/>
        <w:overflowPunct/>
        <w:topLinePunct w:val="0"/>
        <w:autoSpaceDE/>
        <w:autoSpaceDN/>
        <w:bidi w:val="0"/>
        <w:snapToGrid/>
        <w:spacing w:before="0" w:after="0" w:line="560" w:lineRule="exact"/>
        <w:ind w:left="0" w:firstLine="560" w:firstLineChars="200"/>
        <w:textAlignment w:val="auto"/>
        <w:rPr>
          <w:rStyle w:val="29"/>
          <w:rFonts w:hint="eastAsia" w:ascii="黑体" w:hAnsi="黑体" w:eastAsia="黑体" w:cs="黑体"/>
          <w:b w:val="0"/>
          <w:bCs w:val="0"/>
          <w:sz w:val="28"/>
          <w:szCs w:val="28"/>
        </w:rPr>
      </w:pPr>
      <w:bookmarkStart w:id="17" w:name="_Toc15377197"/>
      <w:bookmarkStart w:id="18" w:name="_Toc19089862"/>
      <w:r>
        <w:rPr>
          <w:rFonts w:hint="eastAsia" w:ascii="黑体" w:hAnsi="黑体" w:eastAsia="黑体" w:cs="黑体"/>
          <w:b w:val="0"/>
          <w:sz w:val="28"/>
          <w:szCs w:val="28"/>
        </w:rPr>
        <w:t>一、基</w:t>
      </w:r>
      <w:r>
        <w:rPr>
          <w:rStyle w:val="29"/>
          <w:rFonts w:hint="eastAsia" w:ascii="黑体" w:hAnsi="黑体" w:eastAsia="黑体" w:cs="黑体"/>
          <w:b w:val="0"/>
          <w:bCs w:val="0"/>
          <w:sz w:val="28"/>
          <w:szCs w:val="28"/>
        </w:rPr>
        <w:t>本职能及主要工作</w:t>
      </w:r>
      <w:bookmarkEnd w:id="17"/>
      <w:bookmarkEnd w:id="18"/>
    </w:p>
    <w:p>
      <w:pPr>
        <w:pageBreakBefore w:val="0"/>
        <w:kinsoku/>
        <w:overflowPunct/>
        <w:topLinePunct w:val="0"/>
        <w:autoSpaceDE/>
        <w:autoSpaceDN/>
        <w:bidi w:val="0"/>
        <w:snapToGrid/>
        <w:spacing w:line="560" w:lineRule="exact"/>
        <w:ind w:left="0" w:firstLine="560" w:firstLineChars="200"/>
        <w:textAlignment w:val="auto"/>
        <w:rPr>
          <w:rFonts w:hint="eastAsia" w:ascii="楷体" w:hAnsi="楷体" w:eastAsia="楷体" w:cs="楷体"/>
          <w:bCs/>
          <w:sz w:val="28"/>
          <w:szCs w:val="28"/>
        </w:rPr>
      </w:pPr>
      <w:bookmarkStart w:id="19" w:name="_Toc15378445"/>
      <w:bookmarkStart w:id="20" w:name="_Toc15377198"/>
      <w:bookmarkStart w:id="21" w:name="_Toc15377204"/>
      <w:r>
        <w:rPr>
          <w:rFonts w:hint="eastAsia" w:ascii="楷体" w:hAnsi="楷体" w:eastAsia="楷体" w:cs="楷体"/>
          <w:bCs/>
          <w:sz w:val="28"/>
          <w:szCs w:val="28"/>
        </w:rPr>
        <w:t>（一）主要职能</w:t>
      </w:r>
      <w:bookmarkEnd w:id="19"/>
      <w:bookmarkEnd w:id="20"/>
      <w:bookmarkStart w:id="22" w:name="_Toc15378446"/>
      <w:bookmarkStart w:id="23" w:name="_Toc15377199"/>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Style w:val="12"/>
        <w:pageBreakBefore w:val="0"/>
        <w:widowControl/>
        <w:kinsoku/>
        <w:wordWrap w:val="0"/>
        <w:overflowPunct/>
        <w:topLinePunct w:val="0"/>
        <w:autoSpaceDE/>
        <w:autoSpaceDN/>
        <w:bidi w:val="0"/>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4.促进基础教育发展，教育学生成长为德学兼备、思想端正的学生，让学生获得基本的基础知识，尽可能培养其自学能力。</w:t>
      </w:r>
    </w:p>
    <w:p>
      <w:pPr>
        <w:pageBreakBefore w:val="0"/>
        <w:kinsoku/>
        <w:overflowPunct/>
        <w:topLinePunct w:val="0"/>
        <w:autoSpaceDE/>
        <w:autoSpaceDN/>
        <w:bidi w:val="0"/>
        <w:snapToGrid/>
        <w:spacing w:line="560" w:lineRule="exact"/>
        <w:ind w:left="0"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（二）2019年重点工作完成情况</w:t>
      </w:r>
      <w:bookmarkEnd w:id="22"/>
      <w:bookmarkEnd w:id="23"/>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1.教育质量稳中有升，特色学校创建有质的飞跃。</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2.确保校园安全稳定，再创安全文明平安校园。</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建立学生自主管理委员会，促进学生自我管理、合作探究，力促“生本德</w:t>
      </w:r>
      <w:r>
        <w:rPr>
          <w:rFonts w:hint="eastAsia" w:ascii="仿宋" w:hAnsi="仿宋" w:eastAsia="仿宋" w:cs="仿宋"/>
          <w:spacing w:val="-6"/>
          <w:sz w:val="28"/>
          <w:szCs w:val="28"/>
        </w:rPr>
        <w:t>育”</w:t>
      </w:r>
      <w:r>
        <w:rPr>
          <w:rFonts w:hint="eastAsia" w:ascii="仿宋" w:hAnsi="仿宋" w:eastAsia="仿宋" w:cs="仿宋"/>
          <w:b w:val="0"/>
          <w:bCs w:val="0"/>
          <w:spacing w:val="-6"/>
          <w:sz w:val="28"/>
          <w:szCs w:val="28"/>
        </w:rPr>
        <w:t>在学校全面实施，并取得阶段性成果；学生评价机制健全完善。</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巩固全国文明卫生城市创建成果，全面深化学校卫生环境，校园文化建设上新台阶。</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完善制度建设，以制度治校。</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抓实安全教学常规工作，力争创新有亮点。</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抓实德育工作，力争各项主题活动实效性强，为“生本德育”全面实施提供支撑。</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认真实施学校发展规划，完善特色学校创建方案，加快特色学校创建工作，深入开展“文明校园”创建活动，巩固活动成果。抓好常态化“新冠病毒”防疫工作，确保师生平安。</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建立健全安全管理制度，抓好“三防建设”，和上西派出所建立警校联动机制，不断加强门卫管理，强化签到签离，严防社会闲散人员及可能危害学校安全的可疑人员进入校园。扎实开展综合治理工作，加强校园安全管理，确保重大安全事故的零记录。</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做好校务、财务公开工作。坚持“公开、公平、公正”的工作原则，进一步规范工会代表大会和教职工代表会议制度，深化工会和教职工代表会议的民主监督工作。</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加强班集体建设，做实“文明班级”、“绿色班级”、“温馨班级”评比活动。建设学校网站和校报，加大学校对外宣传工作。</w:t>
      </w:r>
    </w:p>
    <w:p>
      <w:pPr>
        <w:pageBreakBefore w:val="0"/>
        <w:kinsoku/>
        <w:overflowPunct/>
        <w:topLinePunct w:val="0"/>
        <w:autoSpaceDE/>
        <w:autoSpaceDN/>
        <w:bidi w:val="0"/>
        <w:snapToGrid/>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坚持开展安全主题教育活动，加强学生的自救、逃生、防自然灾害，防地质灾害等安全知识教育。</w:t>
      </w:r>
    </w:p>
    <w:p>
      <w:pPr>
        <w:pageBreakBefore w:val="0"/>
        <w:kinsoku/>
        <w:overflowPunct/>
        <w:topLinePunct w:val="0"/>
        <w:autoSpaceDE/>
        <w:autoSpaceDN/>
        <w:bidi w:val="0"/>
        <w:snapToGrid/>
        <w:spacing w:line="560" w:lineRule="exact"/>
        <w:ind w:left="0" w:firstLine="536"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pacing w:val="-6"/>
          <w:sz w:val="28"/>
          <w:szCs w:val="28"/>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p>
    <w:p>
      <w:pPr>
        <w:pStyle w:val="3"/>
        <w:pageBreakBefore w:val="0"/>
        <w:kinsoku/>
        <w:overflowPunct/>
        <w:topLinePunct w:val="0"/>
        <w:autoSpaceDE/>
        <w:autoSpaceDN/>
        <w:bidi w:val="0"/>
        <w:snapToGrid/>
        <w:spacing w:before="0" w:after="0" w:line="560" w:lineRule="exact"/>
        <w:ind w:left="0" w:firstLine="560" w:firstLineChars="200"/>
        <w:textAlignment w:val="auto"/>
        <w:rPr>
          <w:rFonts w:hint="eastAsia" w:ascii="黑体" w:hAnsi="黑体" w:eastAsia="黑体" w:cs="黑体"/>
          <w:b w:val="0"/>
          <w:bCs w:val="0"/>
          <w:sz w:val="28"/>
          <w:szCs w:val="28"/>
        </w:rPr>
      </w:pPr>
      <w:bookmarkStart w:id="24" w:name="_Toc15377200"/>
      <w:bookmarkStart w:id="25" w:name="_Toc19089863"/>
      <w:r>
        <w:rPr>
          <w:rFonts w:hint="eastAsia" w:ascii="黑体" w:hAnsi="黑体" w:eastAsia="黑体" w:cs="黑体"/>
          <w:b w:val="0"/>
          <w:bCs w:val="0"/>
          <w:sz w:val="28"/>
          <w:szCs w:val="28"/>
        </w:rPr>
        <w:t>二、机构设置</w:t>
      </w:r>
      <w:bookmarkEnd w:id="24"/>
      <w:bookmarkEnd w:id="25"/>
    </w:p>
    <w:p>
      <w:pPr>
        <w:pStyle w:val="5"/>
        <w:pageBreakBefore w:val="0"/>
        <w:kinsoku/>
        <w:overflowPunct/>
        <w:topLinePunct w:val="0"/>
        <w:autoSpaceDE/>
        <w:autoSpaceDN/>
        <w:bidi w:val="0"/>
        <w:adjustRightInd w:val="0"/>
        <w:snapToGrid/>
        <w:spacing w:beforeLines="0"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广元市利州区大石中学设置部门8个。</w:t>
      </w:r>
    </w:p>
    <w:p>
      <w:pPr>
        <w:widowControl/>
        <w:jc w:val="left"/>
        <w:rPr>
          <w:rFonts w:ascii="仿宋" w:hAnsi="仿宋" w:eastAsia="仿宋"/>
          <w:b w:val="0"/>
          <w:bCs w:val="0"/>
          <w:kern w:val="0"/>
          <w:sz w:val="32"/>
          <w:szCs w:val="32"/>
        </w:rPr>
      </w:pPr>
      <w:r>
        <w:rPr>
          <w:rFonts w:ascii="仿宋" w:hAnsi="仿宋" w:eastAsia="仿宋"/>
          <w:b w:val="0"/>
          <w:bCs w:val="0"/>
          <w:sz w:val="32"/>
          <w:szCs w:val="32"/>
        </w:rPr>
        <w:br w:type="page"/>
      </w:r>
    </w:p>
    <w:p>
      <w:pPr>
        <w:pStyle w:val="2"/>
        <w:ind w:right="440"/>
        <w:jc w:val="right"/>
        <w:rPr>
          <w:rFonts w:hint="eastAsia" w:ascii="方正小标宋简体" w:hAnsi="方正小标宋简体" w:eastAsia="方正小标宋简体" w:cs="方正小标宋简体"/>
          <w:b w:val="0"/>
          <w:bCs w:val="0"/>
        </w:rPr>
      </w:pPr>
      <w:bookmarkStart w:id="26" w:name="_Toc19089864"/>
      <w:r>
        <w:rPr>
          <w:rFonts w:hint="eastAsia" w:ascii="方正小标宋简体" w:hAnsi="方正小标宋简体" w:eastAsia="方正小标宋简体" w:cs="方正小标宋简体"/>
          <w:b w:val="0"/>
          <w:bCs w:val="0"/>
        </w:rPr>
        <w:t xml:space="preserve">第二部分 </w:t>
      </w:r>
      <w:r>
        <w:rPr>
          <w:rStyle w:val="28"/>
          <w:rFonts w:hint="eastAsia" w:ascii="方正小标宋简体" w:hAnsi="方正小标宋简体" w:eastAsia="方正小标宋简体" w:cs="方正小标宋简体"/>
          <w:b w:val="0"/>
          <w:bCs w:val="0"/>
        </w:rPr>
        <w:t>2019年度部门决算情况说明</w:t>
      </w:r>
      <w:bookmarkEnd w:id="21"/>
      <w:bookmarkEnd w:id="26"/>
    </w:p>
    <w:p>
      <w:pPr>
        <w:pStyle w:val="27"/>
        <w:keepNext w:val="0"/>
        <w:keepLines w:val="0"/>
        <w:pageBreakBefore w:val="0"/>
        <w:widowControl w:val="0"/>
        <w:numPr>
          <w:ilvl w:val="0"/>
          <w:numId w:val="1"/>
        </w:numPr>
        <w:kinsoku/>
        <w:wordWrap/>
        <w:overflowPunct/>
        <w:topLinePunct w:val="0"/>
        <w:bidi w:val="0"/>
        <w:snapToGrid/>
        <w:spacing w:line="560" w:lineRule="exact"/>
        <w:ind w:left="0" w:firstLine="560" w:firstLineChars="200"/>
        <w:jc w:val="both"/>
        <w:textAlignment w:val="auto"/>
        <w:outlineLvl w:val="1"/>
        <w:rPr>
          <w:rStyle w:val="29"/>
          <w:rFonts w:ascii="黑体" w:hAnsi="黑体" w:eastAsia="黑体"/>
          <w:b w:val="0"/>
          <w:bCs w:val="0"/>
          <w:sz w:val="28"/>
          <w:szCs w:val="28"/>
        </w:rPr>
      </w:pPr>
      <w:bookmarkStart w:id="27" w:name="_Toc19089865"/>
      <w:bookmarkStart w:id="28" w:name="_Toc15377205"/>
      <w:r>
        <w:rPr>
          <w:rFonts w:hint="eastAsia" w:ascii="黑体" w:hAnsi="黑体" w:eastAsia="黑体"/>
          <w:b w:val="0"/>
          <w:bCs w:val="0"/>
          <w:sz w:val="28"/>
          <w:szCs w:val="28"/>
        </w:rPr>
        <w:t>收</w:t>
      </w:r>
      <w:r>
        <w:rPr>
          <w:rStyle w:val="29"/>
          <w:rFonts w:hint="eastAsia" w:ascii="黑体" w:hAnsi="黑体" w:eastAsia="黑体"/>
          <w:b w:val="0"/>
          <w:bCs w:val="0"/>
          <w:sz w:val="28"/>
          <w:szCs w:val="28"/>
        </w:rPr>
        <w:t>入支出决算总体情况说明</w:t>
      </w:r>
      <w:bookmarkEnd w:id="27"/>
      <w:bookmarkEnd w:id="28"/>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Theme="minorHAnsi" w:hAnsiTheme="minorHAnsi" w:eastAsiaTheme="minorEastAsia" w:cstheme="minorBidi"/>
          <w:b w:val="0"/>
          <w:bCs w:val="0"/>
          <w:kern w:val="0"/>
          <w:sz w:val="28"/>
          <w:szCs w:val="28"/>
        </w:rPr>
      </w:pPr>
      <w:r>
        <w:rPr>
          <w:rFonts w:hint="eastAsia" w:ascii="仿宋" w:hAnsi="仿宋" w:eastAsia="仿宋"/>
          <w:b w:val="0"/>
          <w:bCs w:val="0"/>
          <w:sz w:val="28"/>
          <w:szCs w:val="28"/>
        </w:rPr>
        <w:t>2019年度利州区大石初级中学收入总计</w:t>
      </w:r>
      <w:r>
        <w:rPr>
          <w:rFonts w:ascii="仿宋" w:hAnsi="仿宋" w:eastAsia="仿宋"/>
          <w:b w:val="0"/>
          <w:bCs w:val="0"/>
          <w:sz w:val="28"/>
          <w:szCs w:val="28"/>
        </w:rPr>
        <w:t>1,026.62</w:t>
      </w:r>
      <w:r>
        <w:rPr>
          <w:rFonts w:hint="eastAsia" w:ascii="仿宋" w:hAnsi="仿宋" w:eastAsia="仿宋"/>
          <w:b w:val="0"/>
          <w:bCs w:val="0"/>
          <w:sz w:val="28"/>
          <w:szCs w:val="28"/>
        </w:rPr>
        <w:t>万元，</w:t>
      </w:r>
      <w:r>
        <w:rPr>
          <w:rFonts w:ascii="仿宋" w:hAnsi="仿宋" w:eastAsia="仿宋"/>
          <w:b w:val="0"/>
          <w:bCs w:val="0"/>
          <w:sz w:val="28"/>
          <w:szCs w:val="28"/>
        </w:rPr>
        <w:fldChar w:fldCharType="begin"/>
      </w:r>
      <w:r>
        <w:rPr>
          <w:rFonts w:ascii="仿宋" w:hAnsi="仿宋" w:eastAsia="仿宋"/>
          <w:b w:val="0"/>
          <w:bCs w:val="0"/>
          <w:sz w:val="28"/>
          <w:szCs w:val="28"/>
        </w:rPr>
        <w:instrText xml:space="preserve"> LINK Excel.Sheet.8 C:\\Users\\Administrator\\Desktop\\各学校决算公开表\\广元市利州区大石初级中学.XLS "Z01 收入支出决算总表(财决公开1表)!R31C3" \a \f 4 \h  \* MERGEFORMAT </w:instrText>
      </w:r>
      <w:r>
        <w:rPr>
          <w:rFonts w:ascii="仿宋" w:hAnsi="仿宋" w:eastAsia="仿宋"/>
          <w:b w:val="0"/>
          <w:bCs w:val="0"/>
          <w:sz w:val="28"/>
          <w:szCs w:val="28"/>
        </w:rPr>
        <w:fldChar w:fldCharType="separate"/>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宋体" w:hAnsi="宋体" w:cs="Arial"/>
          <w:b w:val="0"/>
          <w:bCs w:val="0"/>
          <w:color w:val="000000"/>
          <w:kern w:val="0"/>
          <w:sz w:val="28"/>
          <w:szCs w:val="28"/>
        </w:rPr>
      </w:pPr>
      <w:r>
        <w:rPr>
          <w:rFonts w:hint="eastAsia" w:ascii="宋体" w:hAnsi="宋体" w:cs="Arial"/>
          <w:b w:val="0"/>
          <w:bCs w:val="0"/>
          <w:color w:val="000000"/>
          <w:kern w:val="0"/>
          <w:sz w:val="28"/>
          <w:szCs w:val="28"/>
        </w:rPr>
        <w:t>1,026.62</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_GB2312"/>
          <w:b w:val="0"/>
          <w:bCs w:val="0"/>
          <w:sz w:val="28"/>
          <w:szCs w:val="28"/>
        </w:rPr>
      </w:pPr>
      <w:r>
        <w:rPr>
          <w:rFonts w:ascii="仿宋" w:hAnsi="仿宋" w:eastAsia="仿宋"/>
          <w:b w:val="0"/>
          <w:bCs w:val="0"/>
          <w:sz w:val="28"/>
          <w:szCs w:val="28"/>
        </w:rPr>
        <w:fldChar w:fldCharType="end"/>
      </w:r>
      <w:r>
        <w:rPr>
          <w:rFonts w:hint="eastAsia" w:ascii="仿宋" w:hAnsi="仿宋" w:eastAsia="仿宋"/>
          <w:b w:val="0"/>
          <w:bCs w:val="0"/>
          <w:sz w:val="28"/>
          <w:szCs w:val="28"/>
        </w:rPr>
        <w:t>与2018年相比（</w:t>
      </w:r>
      <w:r>
        <w:rPr>
          <w:rFonts w:ascii="仿宋" w:hAnsi="仿宋" w:eastAsia="仿宋"/>
          <w:b w:val="0"/>
          <w:bCs w:val="0"/>
          <w:sz w:val="28"/>
          <w:szCs w:val="28"/>
        </w:rPr>
        <w:t>1</w:t>
      </w:r>
      <w:r>
        <w:rPr>
          <w:rFonts w:hint="eastAsia" w:ascii="仿宋" w:hAnsi="仿宋" w:eastAsia="仿宋"/>
          <w:b w:val="0"/>
          <w:bCs w:val="0"/>
          <w:sz w:val="28"/>
          <w:szCs w:val="28"/>
        </w:rPr>
        <w:t>,</w:t>
      </w:r>
      <w:r>
        <w:rPr>
          <w:rFonts w:ascii="仿宋" w:hAnsi="仿宋" w:eastAsia="仿宋"/>
          <w:b w:val="0"/>
          <w:bCs w:val="0"/>
          <w:sz w:val="28"/>
          <w:szCs w:val="28"/>
        </w:rPr>
        <w:t>105</w:t>
      </w:r>
      <w:r>
        <w:rPr>
          <w:rFonts w:hint="eastAsia" w:ascii="仿宋" w:hAnsi="仿宋" w:eastAsia="仿宋"/>
          <w:b w:val="0"/>
          <w:bCs w:val="0"/>
          <w:sz w:val="28"/>
          <w:szCs w:val="28"/>
        </w:rPr>
        <w:t>.</w:t>
      </w:r>
      <w:r>
        <w:rPr>
          <w:rFonts w:ascii="仿宋" w:hAnsi="仿宋" w:eastAsia="仿宋"/>
          <w:b w:val="0"/>
          <w:bCs w:val="0"/>
          <w:sz w:val="28"/>
          <w:szCs w:val="28"/>
        </w:rPr>
        <w:t>96</w:t>
      </w:r>
      <w:r>
        <w:rPr>
          <w:rFonts w:hint="eastAsia" w:ascii="仿宋" w:hAnsi="仿宋" w:eastAsia="仿宋"/>
          <w:b w:val="0"/>
          <w:bCs w:val="0"/>
          <w:sz w:val="28"/>
          <w:szCs w:val="28"/>
        </w:rPr>
        <w:t>万元），收入总计减少79.34万元，减幅7.2%。收入主要变动原因项目减少。</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2019年度支出合计</w:t>
      </w:r>
      <w:r>
        <w:rPr>
          <w:rFonts w:ascii="仿宋" w:hAnsi="仿宋" w:eastAsia="仿宋"/>
          <w:b w:val="0"/>
          <w:bCs w:val="0"/>
          <w:sz w:val="28"/>
          <w:szCs w:val="28"/>
        </w:rPr>
        <w:t>1,084.20</w:t>
      </w:r>
      <w:r>
        <w:rPr>
          <w:rFonts w:hint="eastAsia" w:ascii="仿宋" w:hAnsi="仿宋" w:eastAsia="仿宋"/>
          <w:b w:val="0"/>
          <w:bCs w:val="0"/>
          <w:sz w:val="28"/>
          <w:szCs w:val="28"/>
        </w:rPr>
        <w:t>万元，与2018年相比（</w:t>
      </w:r>
      <w:r>
        <w:rPr>
          <w:rFonts w:ascii="仿宋" w:hAnsi="仿宋" w:eastAsia="仿宋"/>
          <w:b w:val="0"/>
          <w:bCs w:val="0"/>
          <w:sz w:val="28"/>
          <w:szCs w:val="28"/>
        </w:rPr>
        <w:t>895</w:t>
      </w:r>
      <w:r>
        <w:rPr>
          <w:rFonts w:hint="eastAsia" w:ascii="仿宋" w:hAnsi="仿宋" w:eastAsia="仿宋"/>
          <w:b w:val="0"/>
          <w:bCs w:val="0"/>
          <w:sz w:val="28"/>
          <w:szCs w:val="28"/>
        </w:rPr>
        <w:t>.</w:t>
      </w:r>
      <w:r>
        <w:rPr>
          <w:rFonts w:ascii="仿宋" w:hAnsi="仿宋" w:eastAsia="仿宋"/>
          <w:b w:val="0"/>
          <w:bCs w:val="0"/>
          <w:sz w:val="28"/>
          <w:szCs w:val="28"/>
        </w:rPr>
        <w:t>2</w:t>
      </w:r>
      <w:r>
        <w:rPr>
          <w:rFonts w:hint="eastAsia" w:ascii="仿宋" w:hAnsi="仿宋" w:eastAsia="仿宋"/>
          <w:b w:val="0"/>
          <w:bCs w:val="0"/>
          <w:sz w:val="28"/>
          <w:szCs w:val="28"/>
        </w:rPr>
        <w:t>8万元），支出增加188.92万元，增加21.1%。</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Style w:val="29"/>
          <w:rFonts w:ascii="黑体" w:hAnsi="黑体" w:eastAsia="黑体"/>
          <w:b w:val="0"/>
          <w:bCs w:val="0"/>
          <w:sz w:val="28"/>
          <w:szCs w:val="28"/>
        </w:rPr>
      </w:pPr>
      <w:bookmarkStart w:id="29" w:name="_Toc15377206"/>
      <w:r>
        <w:rPr>
          <w:rFonts w:hint="eastAsia" w:ascii="黑体" w:hAnsi="黑体" w:eastAsia="黑体"/>
          <w:b w:val="0"/>
          <w:bCs w:val="0"/>
          <w:sz w:val="28"/>
          <w:szCs w:val="28"/>
        </w:rPr>
        <w:t>二、收</w:t>
      </w:r>
      <w:r>
        <w:rPr>
          <w:rStyle w:val="29"/>
          <w:rFonts w:hint="eastAsia" w:ascii="黑体" w:hAnsi="黑体" w:eastAsia="黑体"/>
          <w:b w:val="0"/>
          <w:bCs w:val="0"/>
          <w:sz w:val="28"/>
          <w:szCs w:val="28"/>
        </w:rPr>
        <w:t>入决算情况说明</w:t>
      </w:r>
      <w:bookmarkEnd w:id="29"/>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1"/>
        <w:rPr>
          <w:rFonts w:ascii="仿宋" w:hAnsi="仿宋" w:eastAsia="仿宋"/>
          <w:b w:val="0"/>
          <w:bCs w:val="0"/>
          <w:sz w:val="28"/>
          <w:szCs w:val="28"/>
        </w:rPr>
      </w:pPr>
      <w:bookmarkStart w:id="30" w:name="_Toc19089866"/>
      <w:r>
        <w:rPr>
          <w:rFonts w:ascii="仿宋" w:hAnsi="仿宋" w:eastAsia="仿宋"/>
          <w:b w:val="0"/>
          <w:bCs w:val="0"/>
          <w:sz w:val="28"/>
          <w:szCs w:val="28"/>
        </w:rPr>
        <w:t>201</w:t>
      </w:r>
      <w:r>
        <w:rPr>
          <w:rFonts w:hint="eastAsia" w:ascii="仿宋" w:hAnsi="仿宋" w:eastAsia="仿宋"/>
          <w:b w:val="0"/>
          <w:bCs w:val="0"/>
          <w:sz w:val="28"/>
          <w:szCs w:val="28"/>
        </w:rPr>
        <w:t>9年本年收入合计</w:t>
      </w:r>
      <w:r>
        <w:rPr>
          <w:rFonts w:ascii="仿宋" w:hAnsi="仿宋" w:eastAsia="仿宋"/>
          <w:b w:val="0"/>
          <w:bCs w:val="0"/>
          <w:sz w:val="28"/>
          <w:szCs w:val="28"/>
        </w:rPr>
        <w:t>1,026.62</w:t>
      </w:r>
      <w:r>
        <w:rPr>
          <w:rFonts w:hint="eastAsia" w:ascii="仿宋" w:hAnsi="仿宋" w:eastAsia="仿宋"/>
          <w:b w:val="0"/>
          <w:bCs w:val="0"/>
          <w:sz w:val="28"/>
          <w:szCs w:val="28"/>
        </w:rPr>
        <w:t>万元，其中：一般公共预算财政拨款收入</w:t>
      </w:r>
      <w:r>
        <w:rPr>
          <w:rFonts w:ascii="仿宋" w:hAnsi="仿宋" w:eastAsia="仿宋"/>
          <w:b w:val="0"/>
          <w:bCs w:val="0"/>
          <w:sz w:val="28"/>
          <w:szCs w:val="28"/>
        </w:rPr>
        <w:t>1,014.30</w:t>
      </w:r>
      <w:r>
        <w:rPr>
          <w:rFonts w:hint="eastAsia" w:ascii="仿宋" w:hAnsi="仿宋" w:eastAsia="仿宋"/>
          <w:b w:val="0"/>
          <w:bCs w:val="0"/>
          <w:sz w:val="28"/>
          <w:szCs w:val="28"/>
        </w:rPr>
        <w:t>万元，占比98.80%；其他收入</w:t>
      </w:r>
      <w:r>
        <w:rPr>
          <w:rFonts w:ascii="仿宋" w:hAnsi="仿宋" w:eastAsia="仿宋"/>
          <w:b w:val="0"/>
          <w:bCs w:val="0"/>
          <w:sz w:val="28"/>
          <w:szCs w:val="28"/>
        </w:rPr>
        <w:t>12.32</w:t>
      </w:r>
      <w:r>
        <w:rPr>
          <w:rFonts w:hint="eastAsia" w:ascii="仿宋" w:hAnsi="仿宋" w:eastAsia="仿宋"/>
          <w:b w:val="0"/>
          <w:bCs w:val="0"/>
          <w:sz w:val="28"/>
          <w:szCs w:val="28"/>
        </w:rPr>
        <w:t>万元，占比1.20%。</w:t>
      </w:r>
      <w:bookmarkEnd w:id="30"/>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1"/>
        <w:rPr>
          <w:rStyle w:val="29"/>
          <w:rFonts w:ascii="黑体" w:hAnsi="黑体" w:eastAsia="黑体"/>
          <w:b w:val="0"/>
          <w:bCs w:val="0"/>
          <w:sz w:val="28"/>
          <w:szCs w:val="28"/>
        </w:rPr>
      </w:pPr>
      <w:bookmarkStart w:id="31" w:name="_Toc15377207"/>
      <w:bookmarkStart w:id="32" w:name="_Toc19089867"/>
      <w:r>
        <w:rPr>
          <w:rFonts w:hint="eastAsia" w:ascii="黑体" w:hAnsi="黑体" w:eastAsia="黑体"/>
          <w:b w:val="0"/>
          <w:bCs w:val="0"/>
          <w:sz w:val="28"/>
          <w:szCs w:val="28"/>
        </w:rPr>
        <w:t>三、支</w:t>
      </w:r>
      <w:r>
        <w:rPr>
          <w:rStyle w:val="29"/>
          <w:rFonts w:hint="eastAsia" w:ascii="黑体" w:hAnsi="黑体" w:eastAsia="黑体"/>
          <w:b w:val="0"/>
          <w:bCs w:val="0"/>
          <w:sz w:val="28"/>
          <w:szCs w:val="28"/>
        </w:rPr>
        <w:t>出决算情况说明</w:t>
      </w:r>
      <w:bookmarkEnd w:id="31"/>
      <w:bookmarkEnd w:id="32"/>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shd w:val="pct10" w:color="auto" w:fill="FFFFFF"/>
        </w:rPr>
      </w:pPr>
      <w:r>
        <w:rPr>
          <w:rFonts w:ascii="仿宋" w:hAnsi="仿宋" w:eastAsia="仿宋"/>
          <w:b w:val="0"/>
          <w:bCs w:val="0"/>
          <w:sz w:val="28"/>
          <w:szCs w:val="28"/>
        </w:rPr>
        <w:t>201</w:t>
      </w:r>
      <w:r>
        <w:rPr>
          <w:rFonts w:hint="eastAsia" w:ascii="仿宋" w:hAnsi="仿宋" w:eastAsia="仿宋"/>
          <w:b w:val="0"/>
          <w:bCs w:val="0"/>
          <w:sz w:val="28"/>
          <w:szCs w:val="28"/>
        </w:rPr>
        <w:t>9年本年支出合计</w:t>
      </w:r>
      <w:r>
        <w:rPr>
          <w:rFonts w:ascii="仿宋" w:hAnsi="仿宋" w:eastAsia="仿宋"/>
          <w:b w:val="0"/>
          <w:bCs w:val="0"/>
          <w:sz w:val="28"/>
          <w:szCs w:val="28"/>
        </w:rPr>
        <w:t>1,084.20</w:t>
      </w:r>
      <w:r>
        <w:rPr>
          <w:rFonts w:hint="eastAsia" w:ascii="仿宋" w:hAnsi="仿宋" w:eastAsia="仿宋"/>
          <w:b w:val="0"/>
          <w:bCs w:val="0"/>
          <w:sz w:val="28"/>
          <w:szCs w:val="28"/>
        </w:rPr>
        <w:t>万元，其中：基本支出</w:t>
      </w:r>
      <w:r>
        <w:rPr>
          <w:rFonts w:ascii="仿宋" w:hAnsi="仿宋" w:eastAsia="仿宋"/>
          <w:b w:val="0"/>
          <w:bCs w:val="0"/>
          <w:sz w:val="28"/>
          <w:szCs w:val="28"/>
        </w:rPr>
        <w:t>974.21</w:t>
      </w:r>
      <w:r>
        <w:rPr>
          <w:rFonts w:hint="eastAsia" w:ascii="仿宋" w:hAnsi="仿宋" w:eastAsia="仿宋"/>
          <w:b w:val="0"/>
          <w:bCs w:val="0"/>
          <w:sz w:val="28"/>
          <w:szCs w:val="28"/>
        </w:rPr>
        <w:t>万元，占89.86%；项目支出</w:t>
      </w:r>
      <w:r>
        <w:rPr>
          <w:rFonts w:ascii="仿宋" w:hAnsi="仿宋" w:eastAsia="仿宋"/>
          <w:b w:val="0"/>
          <w:bCs w:val="0"/>
          <w:sz w:val="28"/>
          <w:szCs w:val="28"/>
        </w:rPr>
        <w:t>109.99</w:t>
      </w:r>
      <w:r>
        <w:rPr>
          <w:rFonts w:hint="eastAsia" w:ascii="仿宋" w:hAnsi="仿宋" w:eastAsia="仿宋"/>
          <w:b w:val="0"/>
          <w:bCs w:val="0"/>
          <w:sz w:val="28"/>
          <w:szCs w:val="28"/>
        </w:rPr>
        <w:t>万元，占10.14%；上缴上级支出0.00万元，占0.00</w:t>
      </w:r>
      <w:r>
        <w:rPr>
          <w:rFonts w:ascii="仿宋" w:hAnsi="仿宋" w:eastAsia="仿宋"/>
          <w:b w:val="0"/>
          <w:bCs w:val="0"/>
          <w:sz w:val="28"/>
          <w:szCs w:val="28"/>
        </w:rPr>
        <w:t>%</w:t>
      </w:r>
      <w:r>
        <w:rPr>
          <w:rFonts w:hint="eastAsia" w:ascii="仿宋" w:hAnsi="仿宋" w:eastAsia="仿宋"/>
          <w:b w:val="0"/>
          <w:bCs w:val="0"/>
          <w:sz w:val="28"/>
          <w:szCs w:val="28"/>
        </w:rPr>
        <w:t>；经营支出0.00万元，占0.00</w:t>
      </w:r>
      <w:r>
        <w:rPr>
          <w:rFonts w:ascii="仿宋" w:hAnsi="仿宋" w:eastAsia="仿宋"/>
          <w:b w:val="0"/>
          <w:bCs w:val="0"/>
          <w:sz w:val="28"/>
          <w:szCs w:val="28"/>
        </w:rPr>
        <w:t>%</w:t>
      </w:r>
      <w:r>
        <w:rPr>
          <w:rFonts w:hint="eastAsia" w:ascii="仿宋" w:hAnsi="仿宋" w:eastAsia="仿宋"/>
          <w:b w:val="0"/>
          <w:bCs w:val="0"/>
          <w:sz w:val="28"/>
          <w:szCs w:val="28"/>
        </w:rPr>
        <w:t>；对附属单位补助支出0.00万元，占0.00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1"/>
        <w:rPr>
          <w:rStyle w:val="29"/>
          <w:rFonts w:ascii="黑体" w:hAnsi="黑体" w:eastAsia="黑体"/>
          <w:b w:val="0"/>
          <w:bCs w:val="0"/>
          <w:sz w:val="28"/>
          <w:szCs w:val="28"/>
        </w:rPr>
      </w:pPr>
      <w:bookmarkStart w:id="33" w:name="_Toc15377208"/>
      <w:bookmarkStart w:id="34" w:name="_Toc19089868"/>
      <w:r>
        <w:rPr>
          <w:rFonts w:hint="eastAsia" w:ascii="黑体" w:hAnsi="黑体" w:eastAsia="黑体"/>
          <w:b w:val="0"/>
          <w:bCs w:val="0"/>
          <w:sz w:val="28"/>
          <w:szCs w:val="28"/>
        </w:rPr>
        <w:t>四、财</w:t>
      </w:r>
      <w:r>
        <w:rPr>
          <w:rStyle w:val="29"/>
          <w:rFonts w:hint="eastAsia" w:ascii="黑体" w:hAnsi="黑体" w:eastAsia="黑体"/>
          <w:b w:val="0"/>
          <w:bCs w:val="0"/>
          <w:sz w:val="28"/>
          <w:szCs w:val="28"/>
        </w:rPr>
        <w:t>政拨款收入支出决算总体情况说明</w:t>
      </w:r>
      <w:bookmarkEnd w:id="33"/>
      <w:bookmarkEnd w:id="34"/>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b w:val="0"/>
          <w:bCs w:val="0"/>
          <w:kern w:val="0"/>
          <w:sz w:val="28"/>
          <w:szCs w:val="28"/>
        </w:rPr>
      </w:pPr>
      <w:r>
        <w:rPr>
          <w:rFonts w:hint="eastAsia" w:ascii="仿宋" w:hAnsi="仿宋" w:eastAsia="仿宋"/>
          <w:b w:val="0"/>
          <w:bCs w:val="0"/>
          <w:sz w:val="28"/>
          <w:szCs w:val="28"/>
        </w:rPr>
        <w:t>2019年财政拨款收入总计</w:t>
      </w:r>
      <w:r>
        <w:rPr>
          <w:rFonts w:ascii="仿宋" w:hAnsi="仿宋" w:eastAsia="仿宋"/>
          <w:b w:val="0"/>
          <w:bCs w:val="0"/>
          <w:sz w:val="28"/>
          <w:szCs w:val="28"/>
        </w:rPr>
        <w:t>1,014.30</w:t>
      </w:r>
      <w:r>
        <w:rPr>
          <w:rFonts w:hint="eastAsia" w:ascii="仿宋" w:hAnsi="仿宋" w:eastAsia="仿宋"/>
          <w:b w:val="0"/>
          <w:bCs w:val="0"/>
          <w:sz w:val="28"/>
          <w:szCs w:val="28"/>
        </w:rPr>
        <w:t>万元。与2018年相比（</w:t>
      </w:r>
      <w:r>
        <w:rPr>
          <w:rFonts w:ascii="仿宋" w:hAnsi="仿宋" w:eastAsia="仿宋"/>
          <w:b w:val="0"/>
          <w:bCs w:val="0"/>
          <w:sz w:val="28"/>
          <w:szCs w:val="28"/>
        </w:rPr>
        <w:t>1</w:t>
      </w:r>
      <w:r>
        <w:rPr>
          <w:rFonts w:hint="eastAsia" w:ascii="仿宋" w:hAnsi="仿宋" w:eastAsia="仿宋"/>
          <w:b w:val="0"/>
          <w:bCs w:val="0"/>
          <w:sz w:val="28"/>
          <w:szCs w:val="28"/>
        </w:rPr>
        <w:t>,</w:t>
      </w:r>
      <w:r>
        <w:rPr>
          <w:rFonts w:ascii="仿宋" w:hAnsi="仿宋" w:eastAsia="仿宋"/>
          <w:b w:val="0"/>
          <w:bCs w:val="0"/>
          <w:sz w:val="28"/>
          <w:szCs w:val="28"/>
        </w:rPr>
        <w:t>105</w:t>
      </w:r>
      <w:r>
        <w:rPr>
          <w:rFonts w:hint="eastAsia" w:ascii="仿宋" w:hAnsi="仿宋" w:eastAsia="仿宋"/>
          <w:b w:val="0"/>
          <w:bCs w:val="0"/>
          <w:sz w:val="28"/>
          <w:szCs w:val="28"/>
        </w:rPr>
        <w:t>.</w:t>
      </w:r>
      <w:r>
        <w:rPr>
          <w:rFonts w:ascii="仿宋" w:hAnsi="仿宋" w:eastAsia="仿宋"/>
          <w:b w:val="0"/>
          <w:bCs w:val="0"/>
          <w:sz w:val="28"/>
          <w:szCs w:val="28"/>
        </w:rPr>
        <w:t>96</w:t>
      </w:r>
      <w:r>
        <w:rPr>
          <w:rFonts w:hint="eastAsia" w:ascii="仿宋" w:hAnsi="仿宋" w:eastAsia="仿宋"/>
          <w:b w:val="0"/>
          <w:bCs w:val="0"/>
          <w:sz w:val="28"/>
          <w:szCs w:val="28"/>
        </w:rPr>
        <w:t>万元），财政拨款收入总计减少91.66万元，减幅8.29%。</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2019年财政拨款支出总计</w:t>
      </w:r>
      <w:r>
        <w:rPr>
          <w:rFonts w:ascii="仿宋" w:hAnsi="仿宋" w:eastAsia="仿宋"/>
          <w:b w:val="0"/>
          <w:bCs w:val="0"/>
          <w:sz w:val="28"/>
          <w:szCs w:val="28"/>
        </w:rPr>
        <w:t>1,075.47</w:t>
      </w:r>
      <w:r>
        <w:rPr>
          <w:rFonts w:hint="eastAsia" w:ascii="仿宋" w:hAnsi="仿宋" w:eastAsia="仿宋"/>
          <w:b w:val="0"/>
          <w:bCs w:val="0"/>
          <w:sz w:val="28"/>
          <w:szCs w:val="28"/>
        </w:rPr>
        <w:t>万元。与2018年相比（</w:t>
      </w:r>
      <w:r>
        <w:rPr>
          <w:rFonts w:ascii="仿宋" w:hAnsi="仿宋" w:eastAsia="仿宋"/>
          <w:b w:val="0"/>
          <w:bCs w:val="0"/>
          <w:sz w:val="28"/>
          <w:szCs w:val="28"/>
        </w:rPr>
        <w:t>895</w:t>
      </w:r>
      <w:r>
        <w:rPr>
          <w:rFonts w:hint="eastAsia" w:ascii="仿宋" w:hAnsi="仿宋" w:eastAsia="仿宋"/>
          <w:b w:val="0"/>
          <w:bCs w:val="0"/>
          <w:sz w:val="28"/>
          <w:szCs w:val="28"/>
        </w:rPr>
        <w:t>.</w:t>
      </w:r>
      <w:r>
        <w:rPr>
          <w:rFonts w:ascii="仿宋" w:hAnsi="仿宋" w:eastAsia="仿宋"/>
          <w:b w:val="0"/>
          <w:bCs w:val="0"/>
          <w:sz w:val="28"/>
          <w:szCs w:val="28"/>
        </w:rPr>
        <w:t>2</w:t>
      </w:r>
      <w:r>
        <w:rPr>
          <w:rFonts w:hint="eastAsia" w:ascii="仿宋" w:hAnsi="仿宋" w:eastAsia="仿宋"/>
          <w:b w:val="0"/>
          <w:bCs w:val="0"/>
          <w:sz w:val="28"/>
          <w:szCs w:val="28"/>
        </w:rPr>
        <w:t>8万元），财政拨款支出总计增加108.19万元，增涨12.1%。</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（除国有资本经营预算外，数据来源于财决</w:t>
      </w:r>
      <w:r>
        <w:rPr>
          <w:rFonts w:ascii="仿宋" w:hAnsi="仿宋" w:eastAsia="仿宋"/>
          <w:b w:val="0"/>
          <w:bCs w:val="0"/>
          <w:sz w:val="28"/>
          <w:szCs w:val="28"/>
        </w:rPr>
        <w:t>Z01-1</w:t>
      </w:r>
      <w:r>
        <w:rPr>
          <w:rFonts w:hint="eastAsia" w:ascii="仿宋" w:hAnsi="仿宋" w:eastAsia="仿宋"/>
          <w:b w:val="0"/>
          <w:bCs w:val="0"/>
          <w:sz w:val="28"/>
          <w:szCs w:val="28"/>
        </w:rPr>
        <w:t>表，口径为“总计”数+国有资本经营预算）</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1"/>
        <w:rPr>
          <w:rStyle w:val="29"/>
          <w:rFonts w:ascii="黑体" w:hAnsi="黑体" w:eastAsia="黑体"/>
          <w:b w:val="0"/>
          <w:bCs w:val="0"/>
          <w:sz w:val="28"/>
          <w:szCs w:val="28"/>
        </w:rPr>
      </w:pPr>
      <w:bookmarkStart w:id="35" w:name="_Toc15377209"/>
      <w:bookmarkStart w:id="36" w:name="_Toc19089869"/>
      <w:r>
        <w:rPr>
          <w:rFonts w:hint="eastAsia" w:ascii="黑体" w:hAnsi="黑体" w:eastAsia="黑体"/>
          <w:b w:val="0"/>
          <w:bCs w:val="0"/>
          <w:sz w:val="28"/>
          <w:szCs w:val="28"/>
        </w:rPr>
        <w:t>五、一</w:t>
      </w:r>
      <w:r>
        <w:rPr>
          <w:rStyle w:val="29"/>
          <w:rFonts w:hint="eastAsia" w:ascii="黑体" w:hAnsi="黑体" w:eastAsia="黑体"/>
          <w:b w:val="0"/>
          <w:bCs w:val="0"/>
          <w:sz w:val="28"/>
          <w:szCs w:val="28"/>
        </w:rPr>
        <w:t>般公共预算财政拨款支出决算情况说明</w:t>
      </w:r>
      <w:bookmarkEnd w:id="35"/>
      <w:bookmarkEnd w:id="36"/>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hint="eastAsia" w:ascii="楷体" w:hAnsi="楷体" w:eastAsia="楷体" w:cs="楷体"/>
          <w:b w:val="0"/>
          <w:bCs w:val="0"/>
          <w:sz w:val="28"/>
          <w:szCs w:val="28"/>
        </w:rPr>
      </w:pPr>
      <w:bookmarkStart w:id="37" w:name="_Toc15377210"/>
      <w:r>
        <w:rPr>
          <w:rFonts w:hint="eastAsia" w:ascii="楷体" w:hAnsi="楷体" w:eastAsia="楷体" w:cs="楷体"/>
          <w:b w:val="0"/>
          <w:bCs w:val="0"/>
          <w:sz w:val="28"/>
          <w:szCs w:val="28"/>
        </w:rPr>
        <w:t>（一）一般公共预算财政拨款支出决算总体情况</w:t>
      </w:r>
      <w:bookmarkEnd w:id="37"/>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w:t>
      </w:r>
      <w:r>
        <w:rPr>
          <w:rFonts w:ascii="仿宋" w:hAnsi="仿宋" w:eastAsia="仿宋"/>
          <w:b w:val="0"/>
          <w:bCs w:val="0"/>
          <w:sz w:val="28"/>
          <w:szCs w:val="28"/>
        </w:rPr>
        <w:t>1,075.47</w:t>
      </w:r>
      <w:r>
        <w:rPr>
          <w:rFonts w:hint="eastAsia" w:ascii="仿宋" w:hAnsi="仿宋" w:eastAsia="仿宋"/>
          <w:b w:val="0"/>
          <w:bCs w:val="0"/>
          <w:sz w:val="28"/>
          <w:szCs w:val="28"/>
        </w:rPr>
        <w:t>万元，占本年支出合计（</w:t>
      </w:r>
      <w:r>
        <w:rPr>
          <w:rFonts w:ascii="仿宋" w:hAnsi="仿宋" w:eastAsia="仿宋"/>
          <w:b w:val="0"/>
          <w:bCs w:val="0"/>
          <w:sz w:val="28"/>
          <w:szCs w:val="28"/>
        </w:rPr>
        <w:t>1,084.20万元</w:t>
      </w:r>
      <w:r>
        <w:rPr>
          <w:rFonts w:hint="eastAsia" w:ascii="仿宋" w:hAnsi="仿宋" w:eastAsia="仿宋"/>
          <w:b w:val="0"/>
          <w:bCs w:val="0"/>
          <w:sz w:val="28"/>
          <w:szCs w:val="28"/>
        </w:rPr>
        <w:t>）的99.19</w:t>
      </w:r>
      <w:r>
        <w:rPr>
          <w:rFonts w:ascii="仿宋" w:hAnsi="仿宋" w:eastAsia="仿宋"/>
          <w:b w:val="0"/>
          <w:bCs w:val="0"/>
          <w:sz w:val="28"/>
          <w:szCs w:val="28"/>
        </w:rPr>
        <w:t>%</w:t>
      </w:r>
      <w:r>
        <w:rPr>
          <w:rFonts w:hint="eastAsia" w:ascii="仿宋" w:hAnsi="仿宋" w:eastAsia="仿宋"/>
          <w:b w:val="0"/>
          <w:bCs w:val="0"/>
          <w:sz w:val="28"/>
          <w:szCs w:val="28"/>
        </w:rPr>
        <w:t>。与</w:t>
      </w:r>
      <w:r>
        <w:rPr>
          <w:rFonts w:ascii="仿宋" w:hAnsi="仿宋" w:eastAsia="仿宋"/>
          <w:b w:val="0"/>
          <w:bCs w:val="0"/>
          <w:sz w:val="28"/>
          <w:szCs w:val="28"/>
        </w:rPr>
        <w:t>201</w:t>
      </w:r>
      <w:r>
        <w:rPr>
          <w:rFonts w:hint="eastAsia" w:ascii="仿宋" w:hAnsi="仿宋" w:eastAsia="仿宋"/>
          <w:b w:val="0"/>
          <w:bCs w:val="0"/>
          <w:sz w:val="28"/>
          <w:szCs w:val="28"/>
        </w:rPr>
        <w:t>8年相比（823.14万元），一般公共预算财政拨款支出增加252.33万元</w:t>
      </w:r>
      <w:r>
        <w:rPr>
          <w:rFonts w:hint="eastAsia" w:ascii="仿宋_GB2312" w:eastAsia="仿宋_GB2312"/>
          <w:b w:val="0"/>
          <w:bCs w:val="0"/>
          <w:kern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hint="eastAsia" w:ascii="楷体" w:hAnsi="楷体" w:eastAsia="楷体" w:cs="楷体"/>
          <w:b w:val="0"/>
          <w:bCs w:val="0"/>
          <w:sz w:val="28"/>
          <w:szCs w:val="28"/>
        </w:rPr>
      </w:pPr>
      <w:bookmarkStart w:id="38" w:name="_Toc15377211"/>
      <w:r>
        <w:rPr>
          <w:rFonts w:hint="eastAsia" w:ascii="楷体" w:hAnsi="楷体" w:eastAsia="楷体" w:cs="楷体"/>
          <w:b w:val="0"/>
          <w:bCs w:val="0"/>
          <w:sz w:val="28"/>
          <w:szCs w:val="28"/>
        </w:rPr>
        <w:t>（二）一般公共预算财政拨款支出决算结构情况</w:t>
      </w:r>
      <w:bookmarkEnd w:id="38"/>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w:t>
      </w:r>
      <w:r>
        <w:rPr>
          <w:rFonts w:ascii="仿宋" w:hAnsi="仿宋" w:eastAsia="仿宋"/>
          <w:b w:val="0"/>
          <w:bCs w:val="0"/>
          <w:sz w:val="28"/>
          <w:szCs w:val="28"/>
        </w:rPr>
        <w:t>1,075.47</w:t>
      </w:r>
      <w:r>
        <w:rPr>
          <w:rFonts w:hint="eastAsia" w:ascii="仿宋" w:hAnsi="仿宋" w:eastAsia="仿宋"/>
          <w:b w:val="0"/>
          <w:bCs w:val="0"/>
          <w:sz w:val="28"/>
          <w:szCs w:val="28"/>
        </w:rPr>
        <w:t>万元，主要用于以下方面</w:t>
      </w:r>
      <w:r>
        <w:rPr>
          <w:rFonts w:ascii="仿宋" w:hAnsi="仿宋" w:eastAsia="仿宋"/>
          <w:b w:val="0"/>
          <w:bCs w:val="0"/>
          <w:sz w:val="28"/>
          <w:szCs w:val="28"/>
        </w:rPr>
        <w:t>:</w:t>
      </w:r>
      <w:r>
        <w:rPr>
          <w:rFonts w:hint="eastAsia" w:ascii="仿宋" w:hAnsi="仿宋" w:eastAsia="仿宋"/>
          <w:b w:val="0"/>
          <w:bCs w:val="0"/>
          <w:sz w:val="28"/>
          <w:szCs w:val="28"/>
        </w:rPr>
        <w:t>一般公共服务（类）支出0.00万元，占0.00</w:t>
      </w:r>
      <w:r>
        <w:rPr>
          <w:rFonts w:ascii="仿宋" w:hAnsi="仿宋" w:eastAsia="仿宋"/>
          <w:b w:val="0"/>
          <w:bCs w:val="0"/>
          <w:sz w:val="28"/>
          <w:szCs w:val="28"/>
        </w:rPr>
        <w:t>%</w:t>
      </w:r>
      <w:r>
        <w:rPr>
          <w:rFonts w:hint="eastAsia" w:ascii="仿宋" w:hAnsi="仿宋" w:eastAsia="仿宋"/>
          <w:b w:val="0"/>
          <w:bCs w:val="0"/>
          <w:sz w:val="28"/>
          <w:szCs w:val="28"/>
        </w:rPr>
        <w:t>；教育支出（类）</w:t>
      </w:r>
      <w:r>
        <w:rPr>
          <w:rFonts w:ascii="仿宋" w:hAnsi="仿宋" w:eastAsia="仿宋"/>
          <w:b w:val="0"/>
          <w:bCs w:val="0"/>
          <w:sz w:val="28"/>
          <w:szCs w:val="28"/>
        </w:rPr>
        <w:t>946.29</w:t>
      </w:r>
      <w:r>
        <w:rPr>
          <w:rFonts w:hint="eastAsia" w:ascii="仿宋" w:hAnsi="仿宋" w:eastAsia="仿宋"/>
          <w:b w:val="0"/>
          <w:bCs w:val="0"/>
          <w:sz w:val="28"/>
          <w:szCs w:val="28"/>
        </w:rPr>
        <w:t>万元，占87.99%；科学技术（类）支出0.00万元，占0.00</w:t>
      </w:r>
      <w:r>
        <w:rPr>
          <w:rFonts w:ascii="仿宋" w:hAnsi="仿宋" w:eastAsia="仿宋"/>
          <w:b w:val="0"/>
          <w:bCs w:val="0"/>
          <w:sz w:val="28"/>
          <w:szCs w:val="28"/>
        </w:rPr>
        <w:t>%</w:t>
      </w:r>
      <w:r>
        <w:rPr>
          <w:rFonts w:hint="eastAsia" w:ascii="仿宋" w:hAnsi="仿宋" w:eastAsia="仿宋"/>
          <w:b w:val="0"/>
          <w:bCs w:val="0"/>
          <w:sz w:val="28"/>
          <w:szCs w:val="28"/>
        </w:rPr>
        <w:t>；社会保障和就业（类）支出</w:t>
      </w:r>
      <w:r>
        <w:rPr>
          <w:rFonts w:ascii="仿宋" w:hAnsi="仿宋" w:eastAsia="仿宋"/>
          <w:b w:val="0"/>
          <w:bCs w:val="0"/>
          <w:sz w:val="28"/>
          <w:szCs w:val="28"/>
        </w:rPr>
        <w:t>89.68</w:t>
      </w:r>
      <w:r>
        <w:rPr>
          <w:rFonts w:hint="eastAsia" w:ascii="仿宋" w:hAnsi="仿宋" w:eastAsia="仿宋"/>
          <w:b w:val="0"/>
          <w:bCs w:val="0"/>
          <w:sz w:val="28"/>
          <w:szCs w:val="28"/>
        </w:rPr>
        <w:t>万元，占8.34</w:t>
      </w:r>
      <w:r>
        <w:rPr>
          <w:rFonts w:ascii="仿宋" w:hAnsi="仿宋" w:eastAsia="仿宋"/>
          <w:b w:val="0"/>
          <w:bCs w:val="0"/>
          <w:sz w:val="28"/>
          <w:szCs w:val="28"/>
        </w:rPr>
        <w:t>%</w:t>
      </w:r>
      <w:r>
        <w:rPr>
          <w:rFonts w:hint="eastAsia" w:ascii="仿宋" w:hAnsi="仿宋" w:eastAsia="仿宋"/>
          <w:b w:val="0"/>
          <w:bCs w:val="0"/>
          <w:sz w:val="28"/>
          <w:szCs w:val="28"/>
        </w:rPr>
        <w:t>；卫生健康（类）支出</w:t>
      </w:r>
      <w:r>
        <w:rPr>
          <w:rFonts w:ascii="仿宋" w:hAnsi="仿宋" w:eastAsia="仿宋"/>
          <w:b w:val="0"/>
          <w:bCs w:val="0"/>
          <w:sz w:val="28"/>
          <w:szCs w:val="28"/>
        </w:rPr>
        <w:t>80.83</w:t>
      </w:r>
      <w:r>
        <w:rPr>
          <w:rFonts w:hint="eastAsia" w:ascii="仿宋" w:hAnsi="仿宋" w:eastAsia="仿宋"/>
          <w:b w:val="0"/>
          <w:bCs w:val="0"/>
          <w:sz w:val="28"/>
          <w:szCs w:val="28"/>
        </w:rPr>
        <w:t>万元，占7.52%；住房保障(类)支出</w:t>
      </w:r>
      <w:r>
        <w:rPr>
          <w:rFonts w:ascii="仿宋" w:hAnsi="仿宋" w:eastAsia="仿宋"/>
          <w:b w:val="0"/>
          <w:bCs w:val="0"/>
          <w:sz w:val="28"/>
          <w:szCs w:val="28"/>
        </w:rPr>
        <w:t>8.85</w:t>
      </w:r>
      <w:r>
        <w:rPr>
          <w:rFonts w:hint="eastAsia" w:ascii="仿宋" w:hAnsi="仿宋" w:eastAsia="仿宋"/>
          <w:b w:val="0"/>
          <w:bCs w:val="0"/>
          <w:sz w:val="28"/>
          <w:szCs w:val="28"/>
        </w:rPr>
        <w:t>万元，占0.82</w:t>
      </w:r>
      <w:r>
        <w:rPr>
          <w:rFonts w:ascii="仿宋" w:hAnsi="仿宋" w:eastAsia="仿宋"/>
          <w:b w:val="0"/>
          <w:bCs w:val="0"/>
          <w:sz w:val="28"/>
          <w:szCs w:val="28"/>
        </w:rPr>
        <w:t>%</w:t>
      </w:r>
      <w:r>
        <w:rPr>
          <w:rFonts w:hint="eastAsia" w:ascii="仿宋" w:hAnsi="仿宋" w:eastAsia="仿宋"/>
          <w:b w:val="0"/>
          <w:bCs w:val="0"/>
          <w:sz w:val="28"/>
          <w:szCs w:val="28"/>
        </w:rPr>
        <w:t>；其它支出（类）支出0.00万元，占0.00%。</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hint="eastAsia" w:ascii="楷体" w:hAnsi="楷体" w:eastAsia="楷体" w:cs="楷体"/>
          <w:b w:val="0"/>
          <w:bCs w:val="0"/>
          <w:sz w:val="28"/>
          <w:szCs w:val="28"/>
        </w:rPr>
      </w:pPr>
      <w:bookmarkStart w:id="39" w:name="_Toc15377212"/>
      <w:r>
        <w:rPr>
          <w:rFonts w:hint="eastAsia" w:ascii="楷体" w:hAnsi="楷体" w:eastAsia="楷体" w:cs="楷体"/>
          <w:b w:val="0"/>
          <w:bCs w:val="0"/>
          <w:sz w:val="28"/>
          <w:szCs w:val="28"/>
        </w:rPr>
        <w:t>（三）一般公共预算财政拨款支出决算具体情况</w:t>
      </w:r>
      <w:bookmarkEnd w:id="39"/>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ascii="仿宋" w:hAnsi="仿宋" w:eastAsia="仿宋"/>
          <w:b w:val="0"/>
          <w:bCs w:val="0"/>
          <w:sz w:val="28"/>
          <w:szCs w:val="28"/>
        </w:rPr>
      </w:pPr>
      <w:bookmarkStart w:id="40" w:name="_Toc15377213"/>
      <w:bookmarkStart w:id="41" w:name="_Toc15377444"/>
      <w:bookmarkStart w:id="42" w:name="_Toc15378460"/>
      <w:r>
        <w:rPr>
          <w:rFonts w:hint="eastAsia" w:ascii="仿宋" w:hAnsi="仿宋" w:eastAsia="仿宋"/>
          <w:b w:val="0"/>
          <w:bCs w:val="0"/>
          <w:sz w:val="28"/>
          <w:szCs w:val="28"/>
        </w:rPr>
        <w:t>2019年一般公共预算支出决算数为</w:t>
      </w:r>
      <w:r>
        <w:rPr>
          <w:rFonts w:ascii="仿宋" w:hAnsi="仿宋" w:eastAsia="仿宋"/>
          <w:b w:val="0"/>
          <w:bCs w:val="0"/>
          <w:sz w:val="28"/>
          <w:szCs w:val="28"/>
        </w:rPr>
        <w:t>1,075.47</w:t>
      </w:r>
      <w:r>
        <w:rPr>
          <w:rFonts w:hint="eastAsia" w:ascii="仿宋" w:hAnsi="仿宋" w:eastAsia="仿宋"/>
          <w:b w:val="0"/>
          <w:bCs w:val="0"/>
          <w:sz w:val="28"/>
          <w:szCs w:val="28"/>
        </w:rPr>
        <w:t>万元，</w:t>
      </w:r>
      <w:r>
        <w:rPr>
          <w:rStyle w:val="15"/>
          <w:rFonts w:hint="eastAsia" w:ascii="仿宋" w:hAnsi="仿宋" w:eastAsia="仿宋"/>
          <w:b w:val="0"/>
          <w:bCs w:val="0"/>
          <w:sz w:val="28"/>
          <w:szCs w:val="28"/>
        </w:rPr>
        <w:t>完成预算</w:t>
      </w:r>
      <w:r>
        <w:rPr>
          <w:rFonts w:hint="eastAsia" w:ascii="仿宋" w:hAnsi="仿宋" w:eastAsia="仿宋"/>
          <w:b w:val="0"/>
          <w:bCs w:val="0"/>
          <w:sz w:val="28"/>
          <w:szCs w:val="28"/>
        </w:rPr>
        <w:t>100</w:t>
      </w:r>
      <w:r>
        <w:rPr>
          <w:rStyle w:val="15"/>
          <w:rFonts w:ascii="仿宋" w:hAnsi="仿宋" w:eastAsia="仿宋"/>
          <w:b w:val="0"/>
          <w:bCs w:val="0"/>
          <w:sz w:val="28"/>
          <w:szCs w:val="28"/>
        </w:rPr>
        <w:t>%</w:t>
      </w:r>
      <w:r>
        <w:rPr>
          <w:rStyle w:val="15"/>
          <w:rFonts w:hint="eastAsia" w:ascii="仿宋" w:hAnsi="仿宋" w:eastAsia="仿宋"/>
          <w:b w:val="0"/>
          <w:bCs w:val="0"/>
          <w:sz w:val="28"/>
          <w:szCs w:val="28"/>
        </w:rPr>
        <w:t>。其中：</w:t>
      </w:r>
      <w:bookmarkEnd w:id="40"/>
      <w:bookmarkEnd w:id="41"/>
      <w:bookmarkEnd w:id="42"/>
    </w:p>
    <w:p>
      <w:pPr>
        <w:keepNext w:val="0"/>
        <w:keepLines w:val="0"/>
        <w:pageBreakBefore w:val="0"/>
        <w:widowControl w:val="0"/>
        <w:numPr>
          <w:ilvl w:val="0"/>
          <w:numId w:val="2"/>
        </w:numPr>
        <w:kinsoku/>
        <w:wordWrap/>
        <w:overflowPunct/>
        <w:topLinePunct w:val="0"/>
        <w:bidi w:val="0"/>
        <w:snapToGrid/>
        <w:spacing w:line="560" w:lineRule="exact"/>
        <w:ind w:left="0" w:firstLine="560" w:firstLineChars="200"/>
        <w:jc w:val="both"/>
        <w:textAlignment w:val="auto"/>
        <w:rPr>
          <w:rStyle w:val="15"/>
          <w:rFonts w:ascii="仿宋" w:hAnsi="仿宋" w:eastAsia="仿宋"/>
          <w:b w:val="0"/>
          <w:bCs w:val="0"/>
          <w:sz w:val="28"/>
          <w:szCs w:val="28"/>
        </w:rPr>
      </w:pP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（类）普通教育（款）初中教育（项）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w:t>
      </w:r>
      <w:r>
        <w:rPr>
          <w:rStyle w:val="15"/>
          <w:rFonts w:ascii="仿宋" w:hAnsi="仿宋" w:eastAsia="仿宋"/>
          <w:b w:val="0"/>
          <w:bCs w:val="0"/>
          <w:sz w:val="28"/>
          <w:szCs w:val="28"/>
        </w:rPr>
        <w:t>928.79</w:t>
      </w:r>
      <w:r>
        <w:rPr>
          <w:rStyle w:val="15"/>
          <w:rFonts w:hint="eastAsia" w:ascii="仿宋" w:hAnsi="仿宋" w:eastAsia="仿宋"/>
          <w:b w:val="0"/>
          <w:bCs w:val="0"/>
          <w:sz w:val="28"/>
          <w:szCs w:val="28"/>
        </w:rPr>
        <w:t>万元，完成预算</w:t>
      </w:r>
      <w:r>
        <w:rPr>
          <w:rFonts w:hint="eastAsia" w:ascii="仿宋" w:hAnsi="仿宋" w:eastAsia="仿宋"/>
          <w:b w:val="0"/>
          <w:bCs w:val="0"/>
          <w:sz w:val="28"/>
          <w:szCs w:val="28"/>
        </w:rPr>
        <w:t>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2</w:t>
      </w:r>
      <w:r>
        <w:rPr>
          <w:rStyle w:val="15"/>
          <w:rFonts w:ascii="仿宋" w:hAnsi="仿宋" w:eastAsia="仿宋"/>
          <w:b w:val="0"/>
          <w:bCs w:val="0"/>
          <w:sz w:val="28"/>
          <w:szCs w:val="28"/>
        </w:rPr>
        <w:t>.</w:t>
      </w:r>
      <w:r>
        <w:rPr>
          <w:rFonts w:ascii="仿宋" w:hAnsi="仿宋" w:eastAsia="仿宋"/>
          <w:b w:val="0"/>
          <w:bCs w:val="0"/>
          <w:sz w:val="28"/>
          <w:szCs w:val="28"/>
        </w:rPr>
        <w:t xml:space="preserve"> </w:t>
      </w:r>
      <w:r>
        <w:rPr>
          <w:rStyle w:val="15"/>
          <w:rFonts w:ascii="仿宋" w:hAnsi="仿宋" w:eastAsia="仿宋"/>
          <w:b w:val="0"/>
          <w:bCs w:val="0"/>
          <w:sz w:val="28"/>
          <w:szCs w:val="28"/>
        </w:rPr>
        <w:t>教育支出</w:t>
      </w:r>
      <w:r>
        <w:rPr>
          <w:rStyle w:val="15"/>
          <w:rFonts w:hint="eastAsia" w:ascii="仿宋" w:hAnsi="仿宋" w:eastAsia="仿宋"/>
          <w:b w:val="0"/>
          <w:bCs w:val="0"/>
          <w:sz w:val="28"/>
          <w:szCs w:val="28"/>
        </w:rPr>
        <w:t>（类）普通教育（款）其它普通教育（项）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支出决算数为</w:t>
      </w:r>
      <w:r>
        <w:rPr>
          <w:rStyle w:val="15"/>
          <w:rFonts w:ascii="仿宋" w:hAnsi="仿宋" w:eastAsia="仿宋"/>
          <w:b w:val="0"/>
          <w:bCs w:val="0"/>
          <w:sz w:val="28"/>
          <w:szCs w:val="28"/>
        </w:rPr>
        <w:t>2.50</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。决算数小于预算数的主要原因项目建设资金结转下年使用；</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3</w:t>
      </w:r>
      <w:r>
        <w:rPr>
          <w:rStyle w:val="15"/>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5"/>
          <w:rFonts w:hint="eastAsia" w:ascii="仿宋" w:hAnsi="仿宋" w:eastAsia="仿宋"/>
          <w:b w:val="0"/>
          <w:bCs w:val="0"/>
          <w:sz w:val="28"/>
          <w:szCs w:val="28"/>
        </w:rPr>
        <w:t>（类）行政事业单位离退休（款）机关事业单位基本养老保险缴费支出（项）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支出决算为</w:t>
      </w:r>
      <w:r>
        <w:rPr>
          <w:rStyle w:val="15"/>
          <w:rFonts w:ascii="仿宋" w:hAnsi="仿宋" w:eastAsia="仿宋"/>
          <w:b w:val="0"/>
          <w:bCs w:val="0"/>
          <w:sz w:val="28"/>
          <w:szCs w:val="28"/>
        </w:rPr>
        <w:t>80.83</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4</w:t>
      </w:r>
      <w:r>
        <w:rPr>
          <w:rStyle w:val="15"/>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5"/>
          <w:rFonts w:hint="eastAsia" w:ascii="仿宋" w:hAnsi="仿宋" w:eastAsia="仿宋"/>
          <w:b w:val="0"/>
          <w:bCs w:val="0"/>
          <w:sz w:val="28"/>
          <w:szCs w:val="28"/>
        </w:rPr>
        <w:t>（类）其它社会保障和就业支出（款）其它社会保障和就业支出（项）</w:t>
      </w:r>
      <w:r>
        <w:rPr>
          <w:rStyle w:val="15"/>
          <w:rFonts w:ascii="仿宋" w:hAnsi="仿宋" w:eastAsia="仿宋"/>
          <w:b w:val="0"/>
          <w:bCs w:val="0"/>
          <w:sz w:val="28"/>
          <w:szCs w:val="28"/>
        </w:rPr>
        <w:t>:</w:t>
      </w:r>
      <w:r>
        <w:rPr>
          <w:rStyle w:val="15"/>
          <w:rFonts w:hint="eastAsia" w:ascii="仿宋" w:hAnsi="仿宋" w:eastAsia="仿宋"/>
          <w:b w:val="0"/>
          <w:bCs w:val="0"/>
          <w:sz w:val="28"/>
          <w:szCs w:val="28"/>
        </w:rPr>
        <w:t>支出决算为</w:t>
      </w:r>
      <w:r>
        <w:rPr>
          <w:rStyle w:val="15"/>
          <w:rFonts w:ascii="仿宋" w:hAnsi="仿宋" w:eastAsia="仿宋"/>
          <w:b w:val="0"/>
          <w:bCs w:val="0"/>
          <w:sz w:val="28"/>
          <w:szCs w:val="28"/>
        </w:rPr>
        <w:t>8.85</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Style w:val="15"/>
          <w:rFonts w:ascii="仿宋" w:hAnsi="仿宋" w:eastAsia="仿宋"/>
          <w:b w:val="0"/>
          <w:bCs w:val="0"/>
          <w:sz w:val="28"/>
          <w:szCs w:val="28"/>
        </w:rPr>
      </w:pPr>
      <w:r>
        <w:rPr>
          <w:rStyle w:val="15"/>
          <w:rFonts w:hint="eastAsia" w:ascii="仿宋" w:hAnsi="仿宋" w:eastAsia="仿宋"/>
          <w:b w:val="0"/>
          <w:bCs w:val="0"/>
          <w:sz w:val="28"/>
          <w:szCs w:val="28"/>
        </w:rPr>
        <w:t>5</w:t>
      </w:r>
      <w:r>
        <w:rPr>
          <w:rStyle w:val="15"/>
          <w:rFonts w:ascii="仿宋" w:hAnsi="仿宋" w:eastAsia="仿宋"/>
          <w:b w:val="0"/>
          <w:bCs w:val="0"/>
          <w:sz w:val="28"/>
          <w:szCs w:val="28"/>
        </w:rPr>
        <w:t>.</w:t>
      </w:r>
      <w:r>
        <w:rPr>
          <w:rFonts w:ascii="仿宋" w:hAnsi="仿宋" w:eastAsia="仿宋"/>
          <w:b w:val="0"/>
          <w:bCs w:val="0"/>
          <w:sz w:val="28"/>
          <w:szCs w:val="28"/>
        </w:rPr>
        <w:t xml:space="preserve">  医疗卫生与计划生育</w:t>
      </w:r>
      <w:r>
        <w:rPr>
          <w:rStyle w:val="15"/>
          <w:rFonts w:hint="eastAsia" w:ascii="仿宋" w:hAnsi="仿宋" w:eastAsia="仿宋"/>
          <w:b w:val="0"/>
          <w:bCs w:val="0"/>
          <w:sz w:val="28"/>
          <w:szCs w:val="28"/>
        </w:rPr>
        <w:t>（类）行政事业单位医疗（款）事业单位医疗（项）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支出决算为</w:t>
      </w:r>
      <w:r>
        <w:rPr>
          <w:rStyle w:val="15"/>
          <w:rFonts w:ascii="仿宋" w:hAnsi="仿宋" w:eastAsia="仿宋"/>
          <w:b w:val="0"/>
          <w:bCs w:val="0"/>
          <w:sz w:val="28"/>
          <w:szCs w:val="28"/>
        </w:rPr>
        <w:t>39.50</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Style w:val="15"/>
          <w:rFonts w:hint="eastAsia" w:ascii="仿宋" w:hAnsi="仿宋" w:eastAsia="仿宋"/>
          <w:b w:val="0"/>
          <w:bCs w:val="0"/>
          <w:sz w:val="28"/>
          <w:szCs w:val="28"/>
        </w:rPr>
        <w:t>6</w:t>
      </w:r>
      <w:r>
        <w:rPr>
          <w:rStyle w:val="15"/>
          <w:rFonts w:ascii="仿宋" w:hAnsi="仿宋" w:eastAsia="仿宋"/>
          <w:b w:val="0"/>
          <w:bCs w:val="0"/>
          <w:sz w:val="28"/>
          <w:szCs w:val="28"/>
        </w:rPr>
        <w:t>.</w:t>
      </w:r>
      <w:r>
        <w:rPr>
          <w:rFonts w:ascii="仿宋" w:hAnsi="仿宋" w:eastAsia="仿宋"/>
          <w:b w:val="0"/>
          <w:bCs w:val="0"/>
          <w:sz w:val="28"/>
          <w:szCs w:val="28"/>
        </w:rPr>
        <w:t xml:space="preserve"> 住房保障支出</w:t>
      </w:r>
      <w:r>
        <w:rPr>
          <w:rStyle w:val="15"/>
          <w:rFonts w:hint="eastAsia" w:ascii="仿宋" w:hAnsi="仿宋" w:eastAsia="仿宋"/>
          <w:b w:val="0"/>
          <w:bCs w:val="0"/>
          <w:sz w:val="28"/>
          <w:szCs w:val="28"/>
        </w:rPr>
        <w:t>（类）住房改革支出（款）住房公积金（项）</w:t>
      </w:r>
      <w:r>
        <w:rPr>
          <w:rStyle w:val="15"/>
          <w:rFonts w:ascii="仿宋" w:hAnsi="仿宋" w:eastAsia="仿宋"/>
          <w:b w:val="0"/>
          <w:bCs w:val="0"/>
          <w:sz w:val="28"/>
          <w:szCs w:val="28"/>
        </w:rPr>
        <w:t xml:space="preserve">: </w:t>
      </w:r>
      <w:r>
        <w:rPr>
          <w:rStyle w:val="15"/>
          <w:rFonts w:hint="eastAsia" w:ascii="仿宋" w:hAnsi="仿宋" w:eastAsia="仿宋"/>
          <w:b w:val="0"/>
          <w:bCs w:val="0"/>
          <w:sz w:val="28"/>
          <w:szCs w:val="28"/>
        </w:rPr>
        <w:t>支出决算为</w:t>
      </w:r>
      <w:r>
        <w:rPr>
          <w:rStyle w:val="15"/>
          <w:rFonts w:ascii="仿宋" w:hAnsi="仿宋" w:eastAsia="仿宋"/>
          <w:b w:val="0"/>
          <w:bCs w:val="0"/>
          <w:sz w:val="28"/>
          <w:szCs w:val="28"/>
        </w:rPr>
        <w:t>68.62</w:t>
      </w:r>
      <w:r>
        <w:rPr>
          <w:rStyle w:val="15"/>
          <w:rFonts w:hint="eastAsia" w:ascii="仿宋" w:hAnsi="仿宋" w:eastAsia="仿宋"/>
          <w:b w:val="0"/>
          <w:bCs w:val="0"/>
          <w:sz w:val="28"/>
          <w:szCs w:val="28"/>
        </w:rPr>
        <w:t>万元，完成预算100</w:t>
      </w:r>
      <w:r>
        <w:rPr>
          <w:rStyle w:val="15"/>
          <w:rFonts w:ascii="仿宋" w:hAnsi="仿宋" w:eastAsia="仿宋"/>
          <w:b w:val="0"/>
          <w:bCs w:val="0"/>
          <w:sz w:val="28"/>
          <w:szCs w:val="28"/>
        </w:rPr>
        <w:t>%</w:t>
      </w:r>
      <w:r>
        <w:rPr>
          <w:rStyle w:val="15"/>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08</w:t>
      </w:r>
      <w:r>
        <w:rPr>
          <w:rFonts w:hint="eastAsia" w:ascii="仿宋" w:hAnsi="仿宋" w:eastAsia="仿宋"/>
          <w:b w:val="0"/>
          <w:bCs w:val="0"/>
          <w:sz w:val="28"/>
          <w:szCs w:val="28"/>
        </w:rPr>
        <w:t>表，罗列全部功能分类科目至项级。上述“预算”口径为调整预算数。增减变动原因为决算数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和调整预算数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比较，与预算数持平可以不写原因。）</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Style w:val="29"/>
          <w:b w:val="0"/>
          <w:bCs w:val="0"/>
          <w:sz w:val="28"/>
          <w:szCs w:val="28"/>
        </w:rPr>
      </w:pPr>
      <w:bookmarkStart w:id="43" w:name="_Toc15377214"/>
      <w:r>
        <w:rPr>
          <w:rFonts w:hint="eastAsia" w:ascii="黑体" w:eastAsia="黑体"/>
          <w:b w:val="0"/>
          <w:bCs w:val="0"/>
          <w:sz w:val="28"/>
          <w:szCs w:val="28"/>
        </w:rPr>
        <w:t>六、</w:t>
      </w:r>
      <w:r>
        <w:rPr>
          <w:rFonts w:hint="eastAsia" w:ascii="黑体" w:hAnsi="黑体" w:eastAsia="黑体"/>
          <w:b w:val="0"/>
          <w:bCs w:val="0"/>
          <w:sz w:val="28"/>
          <w:szCs w:val="28"/>
        </w:rPr>
        <w:t>一</w:t>
      </w:r>
      <w:r>
        <w:rPr>
          <w:rStyle w:val="29"/>
          <w:rFonts w:hint="eastAsia" w:ascii="黑体" w:hAnsi="黑体" w:eastAsia="黑体"/>
          <w:b w:val="0"/>
          <w:bCs w:val="0"/>
          <w:sz w:val="28"/>
          <w:szCs w:val="28"/>
        </w:rPr>
        <w:t>般公共预算财政拨款基本支出决算情况说明</w:t>
      </w:r>
      <w:bookmarkEnd w:id="43"/>
      <w:r>
        <w:rPr>
          <w:rStyle w:val="29"/>
          <w:rFonts w:ascii="黑体" w:hAnsi="黑体" w:eastAsia="黑体"/>
          <w:b w:val="0"/>
          <w:bCs w:val="0"/>
          <w:sz w:val="28"/>
          <w:szCs w:val="28"/>
        </w:rPr>
        <w:tab/>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9年一般公共预算财政拨款基本支出</w:t>
      </w:r>
      <w:r>
        <w:rPr>
          <w:rFonts w:ascii="仿宋" w:hAnsi="仿宋" w:eastAsia="仿宋"/>
          <w:b w:val="0"/>
          <w:bCs w:val="0"/>
          <w:sz w:val="28"/>
          <w:szCs w:val="28"/>
        </w:rPr>
        <w:t>1,075.47</w:t>
      </w:r>
      <w:r>
        <w:rPr>
          <w:rFonts w:hint="eastAsia" w:ascii="仿宋" w:hAnsi="仿宋" w:eastAsia="仿宋"/>
          <w:b w:val="0"/>
          <w:bCs w:val="0"/>
          <w:sz w:val="28"/>
          <w:szCs w:val="28"/>
        </w:rPr>
        <w:t>万元，其中：</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人员经费</w:t>
      </w:r>
      <w:r>
        <w:rPr>
          <w:rFonts w:ascii="仿宋" w:hAnsi="仿宋" w:eastAsia="仿宋"/>
          <w:b w:val="0"/>
          <w:bCs w:val="0"/>
          <w:sz w:val="28"/>
          <w:szCs w:val="28"/>
        </w:rPr>
        <w:t>899.09</w:t>
      </w:r>
      <w:r>
        <w:rPr>
          <w:rFonts w:hint="eastAsia" w:ascii="仿宋" w:hAnsi="仿宋" w:eastAsia="仿宋"/>
          <w:b w:val="0"/>
          <w:bCs w:val="0"/>
          <w:sz w:val="28"/>
          <w:szCs w:val="28"/>
        </w:rPr>
        <w:t>万元，主要包括：基本工资</w:t>
      </w:r>
      <w:r>
        <w:rPr>
          <w:rFonts w:ascii="仿宋" w:hAnsi="仿宋" w:eastAsia="仿宋"/>
          <w:b w:val="0"/>
          <w:bCs w:val="0"/>
          <w:sz w:val="28"/>
          <w:szCs w:val="28"/>
        </w:rPr>
        <w:t>331.60</w:t>
      </w:r>
      <w:r>
        <w:rPr>
          <w:rFonts w:hint="eastAsia" w:ascii="仿宋" w:hAnsi="仿宋" w:eastAsia="仿宋"/>
          <w:b w:val="0"/>
          <w:bCs w:val="0"/>
          <w:sz w:val="28"/>
          <w:szCs w:val="28"/>
        </w:rPr>
        <w:t>万元、津贴补贴</w:t>
      </w:r>
      <w:r>
        <w:rPr>
          <w:rFonts w:ascii="仿宋" w:hAnsi="仿宋" w:eastAsia="仿宋"/>
          <w:b w:val="0"/>
          <w:bCs w:val="0"/>
          <w:sz w:val="28"/>
          <w:szCs w:val="28"/>
        </w:rPr>
        <w:t>54.02</w:t>
      </w:r>
      <w:r>
        <w:rPr>
          <w:rFonts w:hint="eastAsia" w:ascii="仿宋" w:hAnsi="仿宋" w:eastAsia="仿宋"/>
          <w:b w:val="0"/>
          <w:bCs w:val="0"/>
          <w:sz w:val="28"/>
          <w:szCs w:val="28"/>
        </w:rPr>
        <w:t>万元、绩效工资</w:t>
      </w:r>
      <w:r>
        <w:rPr>
          <w:rFonts w:ascii="仿宋" w:hAnsi="仿宋" w:eastAsia="仿宋"/>
          <w:b w:val="0"/>
          <w:bCs w:val="0"/>
          <w:sz w:val="28"/>
          <w:szCs w:val="28"/>
        </w:rPr>
        <w:t>179.33</w:t>
      </w:r>
      <w:r>
        <w:rPr>
          <w:rFonts w:hint="eastAsia" w:ascii="仿宋" w:hAnsi="仿宋" w:eastAsia="仿宋"/>
          <w:b w:val="0"/>
          <w:bCs w:val="0"/>
          <w:sz w:val="28"/>
          <w:szCs w:val="28"/>
        </w:rPr>
        <w:t>万元、机关事业单位基本养老保险缴费</w:t>
      </w:r>
      <w:r>
        <w:rPr>
          <w:rFonts w:ascii="仿宋" w:hAnsi="仿宋" w:eastAsia="仿宋"/>
          <w:b w:val="0"/>
          <w:bCs w:val="0"/>
          <w:sz w:val="28"/>
          <w:szCs w:val="28"/>
        </w:rPr>
        <w:t>80.83</w:t>
      </w:r>
      <w:r>
        <w:rPr>
          <w:rFonts w:hint="eastAsia" w:ascii="仿宋" w:hAnsi="仿宋" w:eastAsia="仿宋"/>
          <w:b w:val="0"/>
          <w:bCs w:val="0"/>
          <w:sz w:val="28"/>
          <w:szCs w:val="28"/>
        </w:rPr>
        <w:t>万元、职工基本医疗保险缴费</w:t>
      </w:r>
      <w:r>
        <w:rPr>
          <w:rFonts w:ascii="仿宋" w:hAnsi="仿宋" w:eastAsia="仿宋"/>
          <w:b w:val="0"/>
          <w:bCs w:val="0"/>
          <w:sz w:val="28"/>
          <w:szCs w:val="28"/>
        </w:rPr>
        <w:t>39.50</w:t>
      </w:r>
      <w:r>
        <w:rPr>
          <w:rFonts w:hint="eastAsia" w:ascii="仿宋" w:hAnsi="仿宋" w:eastAsia="仿宋"/>
          <w:b w:val="0"/>
          <w:bCs w:val="0"/>
          <w:sz w:val="28"/>
          <w:szCs w:val="28"/>
        </w:rPr>
        <w:t>万元、其他社会保障缴费8.85万元、住房公积金68.62万元、其他工资福利支出136.34万元、生活补助12.97万元等。</w:t>
      </w:r>
      <w:r>
        <w:rPr>
          <w:rFonts w:ascii="仿宋" w:hAnsi="仿宋" w:eastAsia="仿宋"/>
          <w:b w:val="0"/>
          <w:bCs w:val="0"/>
          <w:sz w:val="28"/>
          <w:szCs w:val="28"/>
        </w:rPr>
        <w:br w:type="textWrapping"/>
      </w:r>
      <w:r>
        <w:rPr>
          <w:rFonts w:hint="eastAsia" w:ascii="仿宋" w:hAnsi="仿宋" w:eastAsia="仿宋"/>
          <w:b w:val="0"/>
          <w:bCs w:val="0"/>
          <w:sz w:val="28"/>
          <w:szCs w:val="28"/>
        </w:rPr>
        <w:t>　　公用经费</w:t>
      </w:r>
      <w:r>
        <w:rPr>
          <w:rFonts w:ascii="仿宋" w:hAnsi="仿宋" w:eastAsia="仿宋"/>
          <w:b w:val="0"/>
          <w:bCs w:val="0"/>
          <w:sz w:val="28"/>
          <w:szCs w:val="28"/>
        </w:rPr>
        <w:t>48.44</w:t>
      </w:r>
      <w:r>
        <w:rPr>
          <w:rFonts w:hint="eastAsia" w:ascii="仿宋" w:hAnsi="仿宋" w:eastAsia="仿宋"/>
          <w:b w:val="0"/>
          <w:bCs w:val="0"/>
          <w:sz w:val="28"/>
          <w:szCs w:val="28"/>
        </w:rPr>
        <w:t>万元，主要包括：办公费</w:t>
      </w:r>
      <w:r>
        <w:rPr>
          <w:rFonts w:ascii="仿宋" w:hAnsi="仿宋" w:eastAsia="仿宋"/>
          <w:b w:val="0"/>
          <w:bCs w:val="0"/>
          <w:sz w:val="28"/>
          <w:szCs w:val="28"/>
        </w:rPr>
        <w:t>14.50</w:t>
      </w:r>
      <w:r>
        <w:rPr>
          <w:rFonts w:hint="eastAsia" w:ascii="仿宋" w:hAnsi="仿宋" w:eastAsia="仿宋"/>
          <w:b w:val="0"/>
          <w:bCs w:val="0"/>
          <w:sz w:val="28"/>
          <w:szCs w:val="28"/>
        </w:rPr>
        <w:t>万元、印刷费</w:t>
      </w:r>
      <w:r>
        <w:rPr>
          <w:rFonts w:ascii="仿宋" w:hAnsi="仿宋" w:eastAsia="仿宋"/>
          <w:b w:val="0"/>
          <w:bCs w:val="0"/>
          <w:sz w:val="28"/>
          <w:szCs w:val="28"/>
        </w:rPr>
        <w:t>0.23</w:t>
      </w:r>
      <w:r>
        <w:rPr>
          <w:rFonts w:hint="eastAsia" w:ascii="仿宋" w:hAnsi="仿宋" w:eastAsia="仿宋"/>
          <w:b w:val="0"/>
          <w:bCs w:val="0"/>
          <w:sz w:val="28"/>
          <w:szCs w:val="28"/>
        </w:rPr>
        <w:t>万元、水费3.3万元、电费3.5万元、邮电费0.58万元、差旅费0.13万元、因公出国（境）费用0.00万元、维修（护）费12.29万元、培训费1.23万元、专用材料费0万元、劳务费9万元、委托业务费0.00万元、工会经费3.68万元、福利费0万元、其他资本性支出等。</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8表，根据本部门实际支出情况罗列全部经济分类科目。）</w:t>
      </w:r>
    </w:p>
    <w:p>
      <w:pPr>
        <w:keepNext w:val="0"/>
        <w:keepLines w:val="0"/>
        <w:pageBreakBefore w:val="0"/>
        <w:widowControl w:val="0"/>
        <w:numPr>
          <w:ilvl w:val="0"/>
          <w:numId w:val="3"/>
        </w:numPr>
        <w:kinsoku/>
        <w:wordWrap/>
        <w:overflowPunct/>
        <w:topLinePunct w:val="0"/>
        <w:bidi w:val="0"/>
        <w:snapToGrid/>
        <w:spacing w:line="560" w:lineRule="exact"/>
        <w:ind w:left="0" w:firstLine="562" w:firstLineChars="200"/>
        <w:jc w:val="both"/>
        <w:textAlignment w:val="auto"/>
        <w:rPr>
          <w:rStyle w:val="29"/>
          <w:rFonts w:ascii="黑体" w:hAnsi="黑体" w:eastAsia="黑体"/>
          <w:b w:val="0"/>
          <w:sz w:val="28"/>
          <w:szCs w:val="28"/>
        </w:rPr>
      </w:pPr>
      <w:bookmarkStart w:id="44" w:name="_Toc19089870"/>
      <w:bookmarkStart w:id="45" w:name="_Toc15377215"/>
      <w:r>
        <w:rPr>
          <w:rStyle w:val="29"/>
          <w:rFonts w:hint="eastAsia" w:ascii="黑体" w:hAnsi="黑体" w:eastAsia="黑体"/>
          <w:sz w:val="28"/>
          <w:szCs w:val="28"/>
        </w:rPr>
        <w:t>“</w:t>
      </w:r>
      <w:r>
        <w:rPr>
          <w:rStyle w:val="29"/>
          <w:rFonts w:hint="eastAsia" w:ascii="黑体" w:hAnsi="黑体" w:eastAsia="黑体"/>
          <w:b w:val="0"/>
          <w:sz w:val="28"/>
          <w:szCs w:val="28"/>
        </w:rPr>
        <w:t>三公”经费财政拨款支出决算</w:t>
      </w:r>
      <w:bookmarkEnd w:id="44"/>
      <w:bookmarkEnd w:id="45"/>
      <w:bookmarkStart w:id="46" w:name="_Toc15377218"/>
      <w:r>
        <w:rPr>
          <w:rStyle w:val="29"/>
          <w:rFonts w:hint="eastAsia" w:ascii="黑体" w:hAnsi="黑体" w:eastAsia="黑体"/>
          <w:b w:val="0"/>
          <w:sz w:val="28"/>
          <w:szCs w:val="28"/>
        </w:rPr>
        <w:t>情况说明</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sz w:val="28"/>
          <w:szCs w:val="28"/>
        </w:rPr>
      </w:pPr>
      <w:r>
        <w:rPr>
          <w:rFonts w:ascii="仿宋_GB2312" w:eastAsia="仿宋_GB2312"/>
          <w:sz w:val="28"/>
          <w:szCs w:val="28"/>
        </w:rPr>
        <w:t>201</w:t>
      </w:r>
      <w:r>
        <w:rPr>
          <w:rFonts w:hint="eastAsia" w:ascii="仿宋_GB2312" w:eastAsia="仿宋_GB2312"/>
          <w:sz w:val="28"/>
          <w:szCs w:val="28"/>
        </w:rPr>
        <w:t>9年“三公”经费财政拨款支出</w:t>
      </w:r>
      <w:r>
        <w:rPr>
          <w:rFonts w:hint="eastAsia" w:ascii="仿宋_GB2312" w:hAnsi="仿宋_GB2312" w:eastAsia="仿宋_GB2312" w:cs="仿宋_GB2312"/>
          <w:sz w:val="28"/>
          <w:szCs w:val="28"/>
        </w:rPr>
        <w:t>0</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1"/>
        <w:rPr>
          <w:rStyle w:val="29"/>
          <w:rFonts w:ascii="黑体" w:hAnsi="黑体" w:eastAsia="黑体"/>
          <w:sz w:val="28"/>
          <w:szCs w:val="28"/>
        </w:rPr>
      </w:pPr>
      <w:bookmarkStart w:id="47" w:name="_Toc19089871"/>
      <w:r>
        <w:rPr>
          <w:rFonts w:hint="eastAsia" w:ascii="黑体" w:eastAsia="黑体"/>
          <w:sz w:val="28"/>
          <w:szCs w:val="28"/>
        </w:rPr>
        <w:t>八、</w:t>
      </w:r>
      <w:r>
        <w:rPr>
          <w:rStyle w:val="29"/>
          <w:rFonts w:hint="eastAsia" w:ascii="黑体" w:hAnsi="黑体" w:eastAsia="黑体"/>
          <w:b w:val="0"/>
          <w:sz w:val="28"/>
          <w:szCs w:val="28"/>
        </w:rPr>
        <w:t>政府性基金预算支出决算情况说明</w:t>
      </w:r>
      <w:bookmarkEnd w:id="46"/>
      <w:bookmarkEnd w:id="47"/>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sz w:val="28"/>
          <w:szCs w:val="28"/>
        </w:rPr>
      </w:pPr>
      <w:r>
        <w:rPr>
          <w:rFonts w:ascii="仿宋_GB2312" w:eastAsia="仿宋_GB2312"/>
          <w:sz w:val="28"/>
          <w:szCs w:val="28"/>
        </w:rPr>
        <w:t>201</w:t>
      </w:r>
      <w:r>
        <w:rPr>
          <w:rFonts w:hint="eastAsia" w:ascii="仿宋_GB2312" w:eastAsia="仿宋_GB2312"/>
          <w:sz w:val="28"/>
          <w:szCs w:val="28"/>
        </w:rPr>
        <w:t>9年政府性基金预算拨款支出</w:t>
      </w:r>
      <w:r>
        <w:rPr>
          <w:rFonts w:hint="eastAsia" w:ascii="仿宋_GB2312" w:hAnsi="仿宋_GB2312" w:eastAsia="仿宋_GB2312" w:cs="仿宋_GB2312"/>
          <w:sz w:val="28"/>
          <w:szCs w:val="28"/>
        </w:rPr>
        <w:t>0</w:t>
      </w:r>
      <w:r>
        <w:rPr>
          <w:rFonts w:hint="eastAsia" w:ascii="仿宋_GB2312" w:eastAsia="仿宋_GB2312"/>
          <w:sz w:val="28"/>
          <w:szCs w:val="28"/>
        </w:rPr>
        <w:t>万元。</w:t>
      </w:r>
    </w:p>
    <w:p>
      <w:pPr>
        <w:keepNext w:val="0"/>
        <w:keepLines w:val="0"/>
        <w:pageBreakBefore w:val="0"/>
        <w:widowControl w:val="0"/>
        <w:numPr>
          <w:ilvl w:val="0"/>
          <w:numId w:val="4"/>
        </w:numPr>
        <w:kinsoku/>
        <w:wordWrap/>
        <w:overflowPunct/>
        <w:topLinePunct w:val="0"/>
        <w:bidi w:val="0"/>
        <w:snapToGrid/>
        <w:spacing w:line="560" w:lineRule="exact"/>
        <w:ind w:left="0" w:firstLine="560" w:firstLineChars="200"/>
        <w:jc w:val="both"/>
        <w:textAlignment w:val="auto"/>
        <w:outlineLvl w:val="1"/>
        <w:rPr>
          <w:rStyle w:val="29"/>
          <w:rFonts w:ascii="黑体" w:hAnsi="黑体" w:eastAsia="黑体"/>
          <w:b w:val="0"/>
          <w:sz w:val="28"/>
          <w:szCs w:val="28"/>
        </w:rPr>
      </w:pPr>
      <w:bookmarkStart w:id="48" w:name="_Toc15377219"/>
      <w:bookmarkStart w:id="49" w:name="_Toc19089872"/>
      <w:r>
        <w:rPr>
          <w:rStyle w:val="29"/>
          <w:rFonts w:hint="eastAsia" w:ascii="黑体" w:hAnsi="黑体" w:eastAsia="黑体"/>
          <w:b w:val="0"/>
          <w:sz w:val="28"/>
          <w:szCs w:val="28"/>
        </w:rPr>
        <w:t>国有资本经营预算支出决算情况说明</w:t>
      </w:r>
      <w:bookmarkEnd w:id="48"/>
      <w:bookmarkEnd w:id="49"/>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sz w:val="28"/>
          <w:szCs w:val="28"/>
        </w:rPr>
      </w:pPr>
      <w:r>
        <w:rPr>
          <w:rFonts w:ascii="仿宋_GB2312" w:eastAsia="仿宋_GB2312"/>
          <w:sz w:val="28"/>
          <w:szCs w:val="28"/>
        </w:rPr>
        <w:t>201</w:t>
      </w:r>
      <w:r>
        <w:rPr>
          <w:rFonts w:hint="eastAsia" w:ascii="仿宋_GB2312" w:eastAsia="仿宋_GB2312"/>
          <w:sz w:val="28"/>
          <w:szCs w:val="28"/>
        </w:rPr>
        <w:t>9年国有资本经营预算拨款支出0.00万元。</w:t>
      </w:r>
    </w:p>
    <w:p>
      <w:pPr>
        <w:pStyle w:val="27"/>
        <w:keepNext w:val="0"/>
        <w:keepLines w:val="0"/>
        <w:pageBreakBefore w:val="0"/>
        <w:widowControl w:val="0"/>
        <w:numPr>
          <w:ilvl w:val="0"/>
          <w:numId w:val="5"/>
        </w:numPr>
        <w:kinsoku/>
        <w:wordWrap/>
        <w:overflowPunct/>
        <w:topLinePunct w:val="0"/>
        <w:bidi w:val="0"/>
        <w:snapToGrid/>
        <w:spacing w:line="560" w:lineRule="exact"/>
        <w:ind w:left="0" w:firstLine="560" w:firstLineChars="200"/>
        <w:jc w:val="both"/>
        <w:textAlignment w:val="auto"/>
        <w:rPr>
          <w:rStyle w:val="29"/>
          <w:rFonts w:ascii="黑体" w:hAnsi="黑体" w:eastAsia="黑体"/>
          <w:b w:val="0"/>
          <w:sz w:val="28"/>
          <w:szCs w:val="28"/>
        </w:rPr>
      </w:pPr>
      <w:bookmarkStart w:id="50" w:name="_Toc19089873"/>
      <w:r>
        <w:rPr>
          <w:rStyle w:val="29"/>
          <w:rFonts w:hint="eastAsia" w:ascii="黑体" w:hAnsi="黑体" w:eastAsia="黑体"/>
          <w:b w:val="0"/>
          <w:sz w:val="28"/>
          <w:szCs w:val="28"/>
        </w:rPr>
        <w:t>预算绩效情况说明</w:t>
      </w:r>
      <w:bookmarkEnd w:id="50"/>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hint="eastAsia" w:ascii="楷体" w:hAnsi="楷体" w:eastAsia="楷体" w:cs="楷体"/>
          <w:b w:val="0"/>
          <w:bCs/>
          <w:sz w:val="28"/>
          <w:szCs w:val="28"/>
        </w:rPr>
      </w:pPr>
      <w:r>
        <w:rPr>
          <w:rFonts w:hint="eastAsia" w:ascii="楷体" w:hAnsi="楷体" w:eastAsia="楷体" w:cs="楷体"/>
          <w:b w:val="0"/>
          <w:bCs/>
          <w:sz w:val="28"/>
          <w:szCs w:val="28"/>
          <w:lang w:eastAsia="zh-CN"/>
        </w:rPr>
        <w:t>（一）</w:t>
      </w:r>
      <w:r>
        <w:rPr>
          <w:rFonts w:hint="eastAsia" w:ascii="楷体" w:hAnsi="楷体" w:eastAsia="楷体" w:cs="楷体"/>
          <w:b w:val="0"/>
          <w:bCs/>
          <w:sz w:val="28"/>
          <w:szCs w:val="28"/>
        </w:rPr>
        <w:t>预算绩效管理工作开展情况</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部门按要求对2019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华文仿宋" w:hAnsi="华文仿宋" w:eastAsia="华文仿宋"/>
          <w:sz w:val="28"/>
          <w:szCs w:val="28"/>
        </w:rPr>
      </w:pPr>
      <w:r>
        <w:rPr>
          <w:rFonts w:hint="eastAsia" w:ascii="楷体" w:hAnsi="楷体" w:eastAsia="楷体" w:cs="楷体"/>
          <w:b w:val="0"/>
          <w:bCs/>
          <w:sz w:val="28"/>
          <w:szCs w:val="28"/>
          <w:lang w:eastAsia="zh-CN"/>
        </w:rPr>
        <w:t>（二）</w:t>
      </w:r>
      <w:r>
        <w:rPr>
          <w:rFonts w:hint="eastAsia" w:ascii="楷体" w:hAnsi="楷体" w:eastAsia="楷体" w:cs="楷体"/>
          <w:b w:val="0"/>
          <w:bCs/>
          <w:sz w:val="28"/>
          <w:szCs w:val="28"/>
        </w:rPr>
        <w:t>存在的问题：</w:t>
      </w:r>
      <w:r>
        <w:rPr>
          <w:rFonts w:hint="eastAsia" w:ascii="仿宋_GB2312" w:hAnsi="宋体" w:eastAsia="仿宋_GB2312" w:cs="仿宋_GB2312"/>
          <w:sz w:val="28"/>
          <w:szCs w:val="28"/>
        </w:rPr>
        <w:t>一是绩效评价管理工作制度建设有待进一步加强，绩效管理缺乏系统性；二是</w:t>
      </w:r>
      <w:r>
        <w:rPr>
          <w:rFonts w:hint="eastAsia" w:ascii="华文仿宋" w:hAnsi="华文仿宋" w:eastAsia="华文仿宋"/>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华文仿宋" w:hAnsi="华文仿宋" w:eastAsia="华文仿宋"/>
          <w:sz w:val="28"/>
          <w:szCs w:val="28"/>
        </w:rPr>
      </w:pPr>
      <w:r>
        <w:rPr>
          <w:rFonts w:hint="eastAsia" w:ascii="楷体" w:hAnsi="楷体" w:eastAsia="楷体" w:cs="楷体"/>
          <w:b w:val="0"/>
          <w:bCs/>
          <w:sz w:val="28"/>
          <w:szCs w:val="28"/>
          <w:lang w:eastAsia="zh-CN"/>
        </w:rPr>
        <w:t>（三）</w:t>
      </w:r>
      <w:r>
        <w:rPr>
          <w:rFonts w:hint="eastAsia" w:ascii="楷体" w:hAnsi="楷体" w:eastAsia="楷体" w:cs="楷体"/>
          <w:b w:val="0"/>
          <w:bCs/>
          <w:sz w:val="28"/>
          <w:szCs w:val="28"/>
        </w:rPr>
        <w:t>下一步改进措施：</w:t>
      </w:r>
      <w:r>
        <w:rPr>
          <w:rStyle w:val="15"/>
          <w:rFonts w:hint="eastAsia" w:ascii="仿宋_GB2312" w:hAnsi="宋体" w:eastAsia="仿宋_GB2312" w:cs="仿宋_GB2312"/>
          <w:sz w:val="28"/>
          <w:szCs w:val="28"/>
        </w:rPr>
        <w:t>一是</w:t>
      </w:r>
      <w:r>
        <w:rPr>
          <w:rFonts w:hint="eastAsia" w:ascii="仿宋_GB2312" w:hAnsi="宋体" w:eastAsia="仿宋_GB2312" w:cs="仿宋_GB2312"/>
          <w:sz w:val="28"/>
          <w:szCs w:val="28"/>
        </w:rPr>
        <w:t>进一步加强绩效评价管理制度建设；</w:t>
      </w:r>
      <w:r>
        <w:rPr>
          <w:rFonts w:hint="eastAsia" w:ascii="仿宋_GB2312" w:hAnsi="宋体" w:eastAsia="仿宋_GB2312" w:cs="仿宋_GB2312"/>
          <w:b/>
          <w:sz w:val="28"/>
          <w:szCs w:val="28"/>
        </w:rPr>
        <w:t>二是</w:t>
      </w:r>
      <w:r>
        <w:rPr>
          <w:rFonts w:hint="eastAsia" w:ascii="仿宋_GB2312" w:hAnsi="宋体" w:eastAsia="仿宋_GB2312" w:cs="仿宋_GB2312"/>
          <w:sz w:val="28"/>
          <w:szCs w:val="28"/>
        </w:rPr>
        <w:t>建立有效的绩效管理体系；</w:t>
      </w:r>
      <w:r>
        <w:rPr>
          <w:rStyle w:val="15"/>
          <w:rFonts w:hint="eastAsia" w:ascii="仿宋_GB2312" w:hAnsi="宋体" w:eastAsia="仿宋_GB2312" w:cs="仿宋_GB2312"/>
          <w:sz w:val="28"/>
          <w:szCs w:val="28"/>
        </w:rPr>
        <w:t>三是</w:t>
      </w:r>
      <w:r>
        <w:rPr>
          <w:rFonts w:hint="eastAsia" w:ascii="仿宋_GB2312" w:hAnsi="宋体" w:eastAsia="仿宋_GB2312" w:cs="仿宋_GB2312"/>
          <w:sz w:val="28"/>
          <w:szCs w:val="28"/>
        </w:rPr>
        <w:t>强化绩效管理数据分析，强化绩效管理数据运用；</w:t>
      </w:r>
      <w:r>
        <w:rPr>
          <w:rFonts w:hint="eastAsia" w:ascii="仿宋_GB2312" w:hAnsi="宋体" w:eastAsia="仿宋_GB2312" w:cs="仿宋_GB2312"/>
          <w:b/>
          <w:sz w:val="28"/>
          <w:szCs w:val="28"/>
        </w:rPr>
        <w:t>四是</w:t>
      </w:r>
      <w:r>
        <w:rPr>
          <w:rFonts w:hint="eastAsia" w:ascii="仿宋_GB2312" w:hAnsi="宋体" w:eastAsia="仿宋_GB2312" w:cs="仿宋_GB2312"/>
          <w:sz w:val="28"/>
          <w:szCs w:val="28"/>
        </w:rPr>
        <w:t>强化绩效评价专业技能的培训；</w:t>
      </w:r>
      <w:r>
        <w:rPr>
          <w:rFonts w:hint="eastAsia" w:ascii="华文仿宋" w:hAnsi="华文仿宋" w:eastAsia="华文仿宋"/>
          <w:b/>
          <w:sz w:val="28"/>
          <w:szCs w:val="28"/>
        </w:rPr>
        <w:t>五是</w:t>
      </w:r>
      <w:r>
        <w:rPr>
          <w:rFonts w:hint="eastAsia" w:ascii="华文仿宋" w:hAnsi="华文仿宋" w:eastAsia="华文仿宋"/>
          <w:sz w:val="28"/>
          <w:szCs w:val="28"/>
        </w:rPr>
        <w:t>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hint="eastAsia" w:ascii="楷体" w:hAnsi="楷体" w:eastAsia="楷体" w:cs="楷体"/>
          <w:b w:val="0"/>
          <w:bCs/>
          <w:sz w:val="28"/>
          <w:szCs w:val="28"/>
        </w:rPr>
      </w:pPr>
      <w:r>
        <w:rPr>
          <w:rFonts w:hint="eastAsia" w:ascii="楷体" w:hAnsi="楷体" w:eastAsia="楷体" w:cs="楷体"/>
          <w:b w:val="0"/>
          <w:bCs/>
          <w:sz w:val="28"/>
          <w:szCs w:val="28"/>
        </w:rPr>
        <w:t>（二）部门开展绩效评价结果。</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本部门按要求对2019年部门整体支出绩效评价情况开展自评，本部门自行组织对本校建档立卡贫困学生特别资助项目开展了绩效评价。</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1"/>
        <w:rPr>
          <w:rStyle w:val="29"/>
          <w:rFonts w:ascii="黑体" w:hAnsi="黑体" w:eastAsia="黑体"/>
          <w:sz w:val="28"/>
          <w:szCs w:val="28"/>
        </w:rPr>
      </w:pPr>
      <w:bookmarkStart w:id="51" w:name="_Toc15377221"/>
      <w:bookmarkStart w:id="52" w:name="_Toc19089874"/>
      <w:r>
        <w:rPr>
          <w:rFonts w:hint="eastAsia" w:ascii="黑体" w:hAnsi="黑体" w:eastAsia="黑体"/>
          <w:sz w:val="28"/>
          <w:szCs w:val="28"/>
        </w:rPr>
        <w:t>十</w:t>
      </w:r>
      <w:r>
        <w:rPr>
          <w:rStyle w:val="29"/>
          <w:rFonts w:hint="eastAsia" w:ascii="黑体" w:hAnsi="黑体" w:eastAsia="黑体"/>
          <w:sz w:val="28"/>
          <w:szCs w:val="28"/>
        </w:rPr>
        <w:t>一、</w:t>
      </w:r>
      <w:r>
        <w:rPr>
          <w:rStyle w:val="29"/>
          <w:rFonts w:hint="eastAsia" w:ascii="黑体" w:hAnsi="黑体" w:eastAsia="黑体"/>
          <w:b w:val="0"/>
          <w:sz w:val="28"/>
          <w:szCs w:val="28"/>
        </w:rPr>
        <w:t>其他重要事项的情况说明</w:t>
      </w:r>
      <w:bookmarkEnd w:id="51"/>
      <w:bookmarkEnd w:id="52"/>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hint="eastAsia" w:ascii="楷体" w:hAnsi="楷体" w:eastAsia="楷体" w:cs="楷体"/>
          <w:b w:val="0"/>
          <w:bCs/>
          <w:sz w:val="28"/>
          <w:szCs w:val="28"/>
        </w:rPr>
      </w:pPr>
      <w:bookmarkStart w:id="53" w:name="_Toc15377223"/>
      <w:r>
        <w:rPr>
          <w:rFonts w:hint="eastAsia" w:ascii="楷体" w:hAnsi="楷体" w:eastAsia="楷体" w:cs="楷体"/>
          <w:b w:val="0"/>
          <w:bCs/>
          <w:sz w:val="28"/>
          <w:szCs w:val="28"/>
        </w:rPr>
        <w:t>（一）政府采购支出情况</w:t>
      </w:r>
      <w:bookmarkEnd w:id="53"/>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sz w:val="28"/>
          <w:szCs w:val="28"/>
        </w:rPr>
      </w:pPr>
      <w:r>
        <w:rPr>
          <w:rFonts w:ascii="仿宋_GB2312" w:eastAsia="仿宋_GB2312"/>
          <w:sz w:val="28"/>
          <w:szCs w:val="28"/>
        </w:rPr>
        <w:t>201</w:t>
      </w:r>
      <w:r>
        <w:rPr>
          <w:rFonts w:hint="eastAsia" w:ascii="仿宋_GB2312" w:eastAsia="仿宋_GB2312"/>
          <w:sz w:val="28"/>
          <w:szCs w:val="28"/>
        </w:rPr>
        <w:t>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both"/>
        <w:textAlignment w:val="auto"/>
        <w:outlineLvl w:val="2"/>
        <w:rPr>
          <w:rFonts w:ascii="仿宋" w:hAnsi="仿宋" w:eastAsia="仿宋"/>
          <w:b/>
          <w:sz w:val="28"/>
          <w:szCs w:val="28"/>
        </w:rPr>
      </w:pPr>
      <w:r>
        <w:rPr>
          <w:rFonts w:hint="eastAsia" w:ascii="仿宋" w:hAnsi="仿宋" w:eastAsia="仿宋"/>
          <w:b/>
          <w:sz w:val="28"/>
          <w:szCs w:val="28"/>
        </w:rPr>
        <w:t>（数据来源财决</w:t>
      </w:r>
      <w:r>
        <w:rPr>
          <w:rFonts w:ascii="仿宋" w:hAnsi="仿宋" w:eastAsia="仿宋"/>
          <w:b/>
          <w:sz w:val="28"/>
          <w:szCs w:val="28"/>
        </w:rPr>
        <w:t>CS06</w:t>
      </w:r>
      <w:r>
        <w:rPr>
          <w:rFonts w:hint="eastAsia" w:ascii="仿宋" w:hAnsi="仿宋" w:eastAsia="仿宋"/>
          <w:b/>
          <w:sz w:val="28"/>
          <w:szCs w:val="28"/>
        </w:rPr>
        <w:t>表）</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outlineLvl w:val="2"/>
        <w:rPr>
          <w:rFonts w:hint="eastAsia" w:ascii="楷体" w:hAnsi="楷体" w:eastAsia="楷体" w:cs="楷体"/>
          <w:b w:val="0"/>
          <w:bCs/>
          <w:sz w:val="28"/>
          <w:szCs w:val="28"/>
        </w:rPr>
      </w:pPr>
      <w:bookmarkStart w:id="54" w:name="_Toc15377224"/>
      <w:r>
        <w:rPr>
          <w:rFonts w:hint="eastAsia" w:ascii="楷体" w:hAnsi="楷体" w:eastAsia="楷体" w:cs="楷体"/>
          <w:b w:val="0"/>
          <w:bCs/>
          <w:sz w:val="28"/>
          <w:szCs w:val="28"/>
        </w:rPr>
        <w:t>（二）国有资产占有使用情况</w:t>
      </w:r>
      <w:bookmarkEnd w:id="54"/>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eastAsia="仿宋_GB2312"/>
          <w:sz w:val="28"/>
          <w:szCs w:val="28"/>
        </w:rPr>
      </w:pPr>
      <w:r>
        <w:rPr>
          <w:rFonts w:hint="eastAsia" w:ascii="仿宋_GB2312" w:eastAsia="仿宋_GB2312"/>
          <w:sz w:val="28"/>
          <w:szCs w:val="28"/>
        </w:rPr>
        <w:t>截至</w:t>
      </w:r>
      <w:r>
        <w:rPr>
          <w:rFonts w:ascii="仿宋_GB2312" w:eastAsia="仿宋_GB2312"/>
          <w:sz w:val="28"/>
          <w:szCs w:val="28"/>
        </w:rPr>
        <w:t>201</w:t>
      </w:r>
      <w:r>
        <w:rPr>
          <w:rFonts w:hint="eastAsia" w:ascii="仿宋_GB2312" w:eastAsia="仿宋_GB2312"/>
          <w:sz w:val="28"/>
          <w:szCs w:val="28"/>
        </w:rPr>
        <w:t>9年</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31</w:t>
      </w:r>
      <w:r>
        <w:rPr>
          <w:rFonts w:hint="eastAsia" w:ascii="仿宋_GB2312" w:eastAsia="仿宋_GB2312"/>
          <w:sz w:val="28"/>
          <w:szCs w:val="28"/>
        </w:rPr>
        <w:t>日，利州区教育局共有车辆0辆，单价</w:t>
      </w:r>
      <w:r>
        <w:rPr>
          <w:rFonts w:ascii="仿宋_GB2312" w:eastAsia="仿宋_GB2312"/>
          <w:sz w:val="28"/>
          <w:szCs w:val="28"/>
        </w:rPr>
        <w:t>50</w:t>
      </w:r>
      <w:r>
        <w:rPr>
          <w:rFonts w:hint="eastAsia" w:ascii="仿宋_GB2312" w:eastAsia="仿宋_GB2312"/>
          <w:sz w:val="28"/>
          <w:szCs w:val="28"/>
        </w:rPr>
        <w:t>万元以上通用设备0台（套），单价</w:t>
      </w:r>
      <w:r>
        <w:rPr>
          <w:rFonts w:ascii="仿宋_GB2312" w:eastAsia="仿宋_GB2312"/>
          <w:sz w:val="28"/>
          <w:szCs w:val="28"/>
        </w:rPr>
        <w:t>100</w:t>
      </w:r>
      <w:r>
        <w:rPr>
          <w:rFonts w:hint="eastAsia" w:ascii="仿宋_GB2312" w:eastAsia="仿宋_GB2312"/>
          <w:sz w:val="28"/>
          <w:szCs w:val="28"/>
        </w:rPr>
        <w:t>万元以上专用设备0台（套）。</w:t>
      </w:r>
    </w:p>
    <w:p>
      <w:pPr>
        <w:keepNext w:val="0"/>
        <w:keepLines w:val="0"/>
        <w:pageBreakBefore w:val="0"/>
        <w:widowControl w:val="0"/>
        <w:kinsoku/>
        <w:wordWrap/>
        <w:overflowPunct/>
        <w:topLinePunct w:val="0"/>
        <w:bidi w:val="0"/>
        <w:snapToGrid/>
        <w:spacing w:line="560" w:lineRule="exact"/>
        <w:ind w:left="0" w:firstLine="562" w:firstLineChars="200"/>
        <w:jc w:val="both"/>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both"/>
        <w:textAlignment w:val="auto"/>
        <w:outlineLvl w:val="2"/>
        <w:rPr>
          <w:rFonts w:ascii="仿宋" w:hAnsi="仿宋" w:eastAsia="仿宋"/>
          <w:b/>
          <w:sz w:val="28"/>
          <w:szCs w:val="28"/>
        </w:rPr>
      </w:pPr>
    </w:p>
    <w:p>
      <w:pPr>
        <w:rPr>
          <w:rFonts w:ascii="黑体" w:hAnsi="黑体" w:eastAsia="黑体"/>
          <w:bCs/>
          <w:kern w:val="44"/>
          <w:sz w:val="28"/>
          <w:szCs w:val="28"/>
        </w:rPr>
      </w:pPr>
      <w:bookmarkStart w:id="55" w:name="_Toc19089875"/>
      <w:bookmarkStart w:id="56" w:name="_Toc15377225"/>
      <w:r>
        <w:rPr>
          <w:rFonts w:hint="eastAsia" w:ascii="黑体" w:hAnsi="黑体" w:eastAsia="黑体"/>
          <w:b/>
          <w:sz w:val="28"/>
          <w:szCs w:val="28"/>
        </w:rPr>
        <w:br w:type="page"/>
      </w:r>
    </w:p>
    <w:p>
      <w:pPr>
        <w:keepNext w:val="0"/>
        <w:keepLines w:val="0"/>
        <w:pageBreakBefore w:val="0"/>
        <w:widowControl w:val="0"/>
        <w:numPr>
          <w:ilvl w:val="0"/>
          <w:numId w:val="6"/>
        </w:numPr>
        <w:kinsoku/>
        <w:wordWrap/>
        <w:overflowPunct/>
        <w:topLinePunct w:val="0"/>
        <w:bidi w:val="0"/>
        <w:snapToGrid/>
        <w:spacing w:line="560" w:lineRule="exact"/>
        <w:ind w:left="0" w:firstLine="883" w:firstLineChars="200"/>
        <w:jc w:val="center"/>
        <w:textAlignment w:val="auto"/>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
          <w:sz w:val="44"/>
          <w:szCs w:val="44"/>
        </w:rPr>
        <w:t>名</w:t>
      </w:r>
      <w:r>
        <w:rPr>
          <w:rStyle w:val="28"/>
          <w:rFonts w:hint="eastAsia" w:ascii="方正小标宋简体" w:hAnsi="方正小标宋简体" w:eastAsia="方正小标宋简体" w:cs="方正小标宋简体"/>
          <w:b w:val="0"/>
          <w:sz w:val="44"/>
          <w:szCs w:val="44"/>
        </w:rPr>
        <w:t>词解释</w:t>
      </w:r>
      <w:bookmarkEnd w:id="55"/>
      <w:bookmarkEnd w:id="56"/>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hint="eastAsia" w:ascii="仿宋_GB2312" w:eastAsia="仿宋_GB2312"/>
          <w:color w:val="auto"/>
          <w:sz w:val="28"/>
          <w:szCs w:val="28"/>
        </w:rPr>
      </w:pP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9.教育支出（类）教育管理事务（款）行政运行（项）:反映教育行政单位（包括实行公务员管理的事业单位）的基本支出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10. 教育支出（类）教育管理事务（款）一般行政管理事务（项）:反映行政单位（包括实行公务员管理的事业单位）未单独设置项级科目的其它项目支出。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11. 教育支出（类）教育管理事务（款）其它教育管理事务支出（项）:反映除上述项目以外其它用户教育管理事务方面的支出。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12. 教育支出（类）普通教育（款）学前教育（项）:反映各部门举办的学前教育支出。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13. 教育支出（类）普通教育（款）小学教育（项）:反映各部门举办的小学教育支出。政府各部门对社会中介组织等举办的小学的资助，如各类捐赠、补贴等，也在本科目中反映。</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16. 教育支出（类）普通教育（款）其它普通教育（项）: 反映除上述项目以外其他用于普通教育方面的支出。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17. 教育支出（类）职业教育（款）职业高中教育（项）: 反映各部门举办的职业中学、农业中学（含普通高中改制的）、半工（农）半读中学的支出或补助费</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18. 教育支出（类）职业教育（款）高等职业教育（项）:反映经国家批准设立的高等职业大学、专科职业教育等方面的支出。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19. 教育支出（类）特殊教育（款）特殊学校教育（项）: 指各部门举办的盲童学校、聋哑学校、智力落后儿童学校、其它生理缺陷儿童学校的支出。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20. 教育支出（类）特殊教育（款）工读学校教育（项）:指各部门举办的工读学校的支出。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21. 教育支出（类）教育附加费安排的支出（款）农村中小学校舍建设（项）:反映教育附加费安排用于农村中小学校舍新建、改建、修缮和维护的支出。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22. 教育支出（类）教育附加费安排的支出（款）城市中小学校舍建设（项）: 反映教育附加费安排用于城市中小学校舍新建、改建、修缮和维护的支出。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23. 教育支出（类）教育附加费安排的支出（款）其它教育附加费安排的支出（项）: 指除上述项目以外的教育附加费支出。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24. 教育支出（类）其它教育支出（款）其他教育支出（项）: 指上述项目以外其他用于教育方面的支出。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26. 社会保障和就业支出（类）行政事业单位离退休（款）机关事业单位职业年金缴费支出（项）: 指机关事业单位实施养老保险制度由单位实际缴纳的职业年金支出。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27. 社会保障和就业支出（类）抚恤（款）死亡抚恤（项）: 指按规定用于烈士和牺牲、病故人员家属的一次性和定期抚恤金以及丧葬补助费。</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30. 农林水支出（类）扶贫（款）其它扶贫支出（项）: 指除上述项目以外其他用于扶贫方面的支出。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32. 其他支出（类）其他支出（款）其他支出（项）: 指上述项目以外其他不能划分到具体功能科目中的支出项目。</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 xml:space="preserve">34.项目支出：指在基本支出之外为完成特定行政任务和事业发展目标所发生的支出。 </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35.经营支出：指事业单位在专业业务活动及其辅助活动之外开展非独立核算经营活动发生的支出。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eastAsia="仿宋_GB2312" w:cs="黑体"/>
          <w:b w:val="0"/>
          <w:bCs w:val="0"/>
          <w:color w:val="auto"/>
          <w:sz w:val="28"/>
          <w:szCs w:val="28"/>
        </w:rPr>
      </w:pPr>
      <w:r>
        <w:rPr>
          <w:rFonts w:hint="eastAsia" w:ascii="仿宋_GB2312" w:eastAsia="仿宋_GB2312"/>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w:t>
      </w:r>
      <w:r>
        <w:rPr>
          <w:rFonts w:hint="eastAsia" w:ascii="仿宋_GB2312" w:eastAsia="仿宋_GB2312"/>
          <w:b w:val="0"/>
          <w:bCs w:val="0"/>
          <w:color w:val="auto"/>
          <w:sz w:val="28"/>
          <w:szCs w:val="28"/>
        </w:rPr>
        <w:t>护费以及其他费用。</w:t>
      </w:r>
    </w:p>
    <w:p>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（名词解释部分请根据各部门实际列支情况罗列，并根据本部门职责职能增减名词解释内容。）</w:t>
      </w:r>
    </w:p>
    <w:p>
      <w:pPr>
        <w:spacing w:line="600" w:lineRule="exact"/>
        <w:jc w:val="center"/>
        <w:outlineLvl w:val="0"/>
        <w:rPr>
          <w:rFonts w:ascii="黑体" w:hAnsi="黑体" w:eastAsia="黑体"/>
          <w:sz w:val="44"/>
          <w:szCs w:val="44"/>
        </w:rPr>
      </w:pPr>
      <w:bookmarkStart w:id="57" w:name="_Toc19089876"/>
      <w:bookmarkStart w:id="58" w:name="_Toc15377226"/>
    </w:p>
    <w:p>
      <w:pPr>
        <w:spacing w:line="600" w:lineRule="exact"/>
        <w:jc w:val="center"/>
        <w:outlineLvl w:val="0"/>
        <w:rPr>
          <w:rFonts w:ascii="黑体" w:hAnsi="黑体" w:eastAsia="黑体"/>
          <w:sz w:val="44"/>
          <w:szCs w:val="44"/>
        </w:rPr>
      </w:pPr>
      <w:bookmarkStart w:id="63" w:name="_GoBack"/>
      <w:bookmarkEnd w:id="63"/>
    </w:p>
    <w:p>
      <w:pPr>
        <w:spacing w:line="600" w:lineRule="exact"/>
        <w:jc w:val="center"/>
        <w:outlineLvl w:val="0"/>
        <w:rPr>
          <w:rFonts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spacing w:line="600" w:lineRule="exact"/>
        <w:jc w:val="center"/>
        <w:outlineLvl w:val="0"/>
        <w:rPr>
          <w:rStyle w:val="28"/>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8"/>
          <w:rFonts w:hint="eastAsia" w:ascii="方正小标宋简体" w:hAnsi="方正小标宋简体" w:eastAsia="方正小标宋简体" w:cs="方正小标宋简体"/>
          <w:b w:val="0"/>
        </w:rPr>
        <w:t>四部分 附件</w:t>
      </w:r>
      <w:bookmarkEnd w:id="57"/>
    </w:p>
    <w:p>
      <w:pPr>
        <w:widowControl/>
        <w:jc w:val="left"/>
        <w:rPr>
          <w:rFonts w:ascii="仿宋" w:hAnsi="仿宋" w:eastAsia="仿宋"/>
          <w:kern w:val="44"/>
          <w:sz w:val="28"/>
          <w:szCs w:val="28"/>
        </w:rPr>
      </w:pPr>
      <w:bookmarkStart w:id="59" w:name="_Toc19089877"/>
      <w:r>
        <w:rPr>
          <w:rFonts w:hint="eastAsia" w:ascii="仿宋" w:hAnsi="仿宋" w:eastAsia="仿宋"/>
          <w:kern w:val="44"/>
          <w:sz w:val="28"/>
          <w:szCs w:val="28"/>
        </w:rPr>
        <w:t>附件1</w:t>
      </w:r>
      <w:bookmarkEnd w:id="59"/>
    </w:p>
    <w:p>
      <w:pPr>
        <w:spacing w:line="600" w:lineRule="exact"/>
        <w:jc w:val="center"/>
        <w:outlineLvl w:val="0"/>
        <w:rPr>
          <w:rFonts w:hint="eastAsia" w:ascii="方正小标宋简体" w:hAnsi="方正小标宋简体" w:eastAsia="方正小标宋简体" w:cs="方正小标宋简体"/>
          <w:sz w:val="36"/>
          <w:szCs w:val="36"/>
        </w:rPr>
      </w:pPr>
      <w:bookmarkStart w:id="60" w:name="_Toc19089878"/>
      <w:bookmarkStart w:id="61" w:name="_Toc15396616"/>
      <w:r>
        <w:rPr>
          <w:rFonts w:hint="eastAsia" w:ascii="方正小标宋简体" w:hAnsi="方正小标宋简体" w:eastAsia="方正小标宋简体" w:cs="方正小标宋简体"/>
          <w:sz w:val="36"/>
          <w:szCs w:val="36"/>
        </w:rPr>
        <w:t>广元市利州区大石</w:t>
      </w:r>
      <w:r>
        <w:rPr>
          <w:rFonts w:hint="eastAsia" w:ascii="方正小标宋简体" w:hAnsi="方正小标宋简体" w:eastAsia="方正小标宋简体" w:cs="方正小标宋简体"/>
          <w:sz w:val="36"/>
          <w:szCs w:val="36"/>
          <w:lang w:eastAsia="zh-CN"/>
        </w:rPr>
        <w:t>初级</w:t>
      </w:r>
      <w:r>
        <w:rPr>
          <w:rFonts w:hint="eastAsia" w:ascii="方正小标宋简体" w:hAnsi="方正小标宋简体" w:eastAsia="方正小标宋简体" w:cs="方正小标宋简体"/>
          <w:sz w:val="36"/>
          <w:szCs w:val="36"/>
        </w:rPr>
        <w:t>中学</w:t>
      </w:r>
    </w:p>
    <w:p>
      <w:pPr>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2019年部门整体支出</w:t>
      </w:r>
      <w:bookmarkEnd w:id="60"/>
      <w:bookmarkStart w:id="62" w:name="_Toc19089879"/>
      <w:r>
        <w:rPr>
          <w:rFonts w:hint="eastAsia" w:ascii="方正小标宋简体" w:hAnsi="方正小标宋简体" w:eastAsia="方正小标宋简体" w:cs="方正小标宋简体"/>
          <w:sz w:val="36"/>
          <w:szCs w:val="36"/>
        </w:rPr>
        <w:t>绩效评价报告</w:t>
      </w:r>
      <w:bookmarkEnd w:id="61"/>
      <w:bookmarkEnd w:id="62"/>
    </w:p>
    <w:p>
      <w:pPr>
        <w:spacing w:line="580" w:lineRule="exact"/>
        <w:ind w:firstLine="640" w:firstLineChars="200"/>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一、部门（单位）概况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广元市利州区大石中学共设办公室、教务、政教、教科、安办、技装、工会、总务8个部门。</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Style w:val="12"/>
        <w:keepNext w:val="0"/>
        <w:keepLines w:val="0"/>
        <w:pageBreakBefore w:val="0"/>
        <w:widowControl w:val="0"/>
        <w:kinsoku/>
        <w:wordWrap w:val="0"/>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4.促进基础教育发展，教育学生成长为德学兼备、思想端正的学生，让学生获得基本的基础知识，尽可能培养其自学能力。</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广元市利州区大石中学共有编制60名，其中全额财政补助事业编制60人。截至2019年末，实有在职人员60人，学校实有学生287人。</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二、部门财政资金收支情况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（一）部门财政资金收入情况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2019年财政拨款支出总计1,075.47万元。与2018年相比（895.28万元），财政拨款支出总计增加180.19万元，增涨12.1%。</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三、部门整体预算绩效管理情况（根据适用指标体系进行调整）</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（一）部门预算管理</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1.部门绩效目标制定</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（3）绩效目标的设定经过了调查研究和科学论证，符合客观实际，能够在一定期限内如期实现。</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（4）绩效目标相关指标设定与预算安排金额相对应，未超预算安排资金。</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2.预算编制和执行</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（4）按时送部门决算，决算数据真实准确、帐表一致，部门决算编制人员与供养人员系统一致。</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（二）专项预算管理</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1.专项预算编制情况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2.专项预算执行</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对于上级或区本级下达的各类专项预算支出，严格按照预算批复的开支范围和标准执行，不准擅自调项、扩项、缩项，更不准拆借、挪用、挤占和</w:t>
      </w:r>
      <w:r>
        <w:rPr>
          <w:rFonts w:hint="eastAsia" w:ascii="仿宋" w:hAnsi="仿宋" w:eastAsia="仿宋" w:cs="仿宋"/>
          <w:spacing w:val="-6"/>
          <w:sz w:val="28"/>
          <w:szCs w:val="28"/>
        </w:rPr>
        <w:t>随意扣压；资金拨付动向，按不同专项资金的要求执行，不准任意改变</w:t>
      </w:r>
      <w:r>
        <w:rPr>
          <w:rFonts w:hint="eastAsia" w:ascii="仿宋" w:hAnsi="仿宋" w:eastAsia="仿宋" w:cs="仿宋"/>
          <w:sz w:val="28"/>
          <w:szCs w:val="28"/>
        </w:rPr>
        <w:t>；</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四、评价结论及建议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（二）存在问题</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预算追加经费数额大，下达时间比较晚，个别大型的项目资金执行时间比较长，造成预算执行率偏差。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（三）改进建议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1.进一步完善各类项目支出的支出标准，严格按项目和进度执行预算，增强预算的约束力和严肃性。</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2.落实预算执行分析，及时了解预算执行差异，合理调整、纠正预算执行偏差，切实提高部门预算收支管理水平。</w:t>
      </w: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widowControl/>
        <w:jc w:val="left"/>
        <w:rPr>
          <w:rFonts w:hint="eastAsia"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widowControl/>
        <w:jc w:val="center"/>
        <w:rPr>
          <w:rStyle w:val="28"/>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8"/>
          <w:rFonts w:hint="eastAsia" w:ascii="方正小标宋简体" w:hAnsi="方正小标宋简体" w:eastAsia="方正小标宋简体" w:cs="方正小标宋简体"/>
          <w:b w:val="0"/>
        </w:rPr>
        <w:t>五部分 附表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hint="eastAsia" w:ascii="仿宋" w:hAnsi="仿宋" w:eastAsia="仿宋"/>
          <w:b w:val="0"/>
          <w:sz w:val="28"/>
          <w:szCs w:val="28"/>
        </w:rPr>
      </w:pP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Fonts w:hint="eastAsia" w:ascii="仿宋" w:hAnsi="仿宋" w:eastAsia="仿宋"/>
          <w:b w:val="0"/>
          <w:sz w:val="28"/>
          <w:szCs w:val="28"/>
        </w:rPr>
        <w:t>一、收</w:t>
      </w:r>
      <w:r>
        <w:rPr>
          <w:rStyle w:val="29"/>
          <w:rFonts w:hint="eastAsia" w:ascii="仿宋" w:hAnsi="仿宋" w:eastAsia="仿宋"/>
          <w:b w:val="0"/>
          <w:bCs w:val="0"/>
          <w:sz w:val="28"/>
          <w:szCs w:val="28"/>
        </w:rPr>
        <w:t>入支出决算总表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Fonts w:hint="eastAsia" w:ascii="仿宋" w:hAnsi="仿宋" w:eastAsia="仿宋"/>
          <w:b w:val="0"/>
          <w:sz w:val="28"/>
          <w:szCs w:val="28"/>
        </w:rPr>
        <w:t>二、收</w:t>
      </w:r>
      <w:r>
        <w:rPr>
          <w:rStyle w:val="29"/>
          <w:rFonts w:hint="eastAsia" w:ascii="仿宋" w:hAnsi="仿宋" w:eastAsia="仿宋"/>
          <w:b w:val="0"/>
          <w:bCs w:val="0"/>
          <w:sz w:val="28"/>
          <w:szCs w:val="28"/>
        </w:rPr>
        <w:t>入总表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三、</w:t>
      </w:r>
      <w:r>
        <w:rPr>
          <w:rFonts w:hint="eastAsia" w:ascii="仿宋" w:hAnsi="仿宋" w:eastAsia="仿宋"/>
          <w:b w:val="0"/>
          <w:sz w:val="28"/>
          <w:szCs w:val="28"/>
        </w:rPr>
        <w:t>支</w:t>
      </w:r>
      <w:r>
        <w:rPr>
          <w:rStyle w:val="29"/>
          <w:rFonts w:hint="eastAsia" w:ascii="仿宋" w:hAnsi="仿宋" w:eastAsia="仿宋"/>
          <w:b w:val="0"/>
          <w:bCs w:val="0"/>
          <w:sz w:val="28"/>
          <w:szCs w:val="28"/>
        </w:rPr>
        <w:t>出总表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b w:val="0"/>
          <w:sz w:val="28"/>
          <w:szCs w:val="28"/>
        </w:rPr>
      </w:pPr>
      <w:r>
        <w:rPr>
          <w:rStyle w:val="29"/>
          <w:rFonts w:hint="eastAsia" w:ascii="仿宋" w:hAnsi="仿宋" w:eastAsia="仿宋"/>
          <w:b w:val="0"/>
          <w:bCs w:val="0"/>
          <w:sz w:val="28"/>
          <w:szCs w:val="28"/>
        </w:rPr>
        <w:t>四、</w:t>
      </w:r>
      <w:r>
        <w:rPr>
          <w:rFonts w:hint="eastAsia" w:ascii="仿宋" w:hAnsi="仿宋" w:eastAsia="仿宋"/>
          <w:b w:val="0"/>
          <w:sz w:val="28"/>
          <w:szCs w:val="28"/>
        </w:rPr>
        <w:t>财</w:t>
      </w:r>
      <w:r>
        <w:rPr>
          <w:rStyle w:val="29"/>
          <w:rFonts w:hint="eastAsia" w:ascii="仿宋" w:hAnsi="仿宋" w:eastAsia="仿宋"/>
          <w:b w:val="0"/>
          <w:bCs w:val="0"/>
          <w:sz w:val="28"/>
          <w:szCs w:val="28"/>
        </w:rPr>
        <w:t>政拨款收入支出决算总表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五、</w:t>
      </w:r>
      <w:r>
        <w:rPr>
          <w:rFonts w:hint="eastAsia" w:ascii="仿宋" w:hAnsi="仿宋" w:eastAsia="仿宋"/>
          <w:b w:val="0"/>
          <w:sz w:val="28"/>
          <w:szCs w:val="28"/>
        </w:rPr>
        <w:t>财</w:t>
      </w:r>
      <w:r>
        <w:rPr>
          <w:rStyle w:val="29"/>
          <w:rFonts w:hint="eastAsia" w:ascii="仿宋" w:hAnsi="仿宋" w:eastAsia="仿宋"/>
          <w:b w:val="0"/>
          <w:bCs w:val="0"/>
          <w:sz w:val="28"/>
          <w:szCs w:val="28"/>
        </w:rPr>
        <w:t>政拨款支出决算明细表（政府经济分类科目）</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六、</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般公共预算财政拨款支出决算表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七、</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般公共预算财政拨款支出决算明细表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八、</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般公共预算财政拨款基本支出决算表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九、</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般公共预算财政拨款项目支出决算表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十、</w:t>
      </w:r>
      <w:r>
        <w:rPr>
          <w:rFonts w:hint="eastAsia" w:ascii="仿宋" w:hAnsi="仿宋" w:eastAsia="仿宋"/>
          <w:b w:val="0"/>
          <w:sz w:val="28"/>
          <w:szCs w:val="28"/>
        </w:rPr>
        <w:t>一</w:t>
      </w:r>
      <w:r>
        <w:rPr>
          <w:rStyle w:val="29"/>
          <w:rFonts w:hint="eastAsia" w:ascii="仿宋" w:hAnsi="仿宋" w:eastAsia="仿宋"/>
          <w:b w:val="0"/>
          <w:bCs w:val="0"/>
          <w:sz w:val="28"/>
          <w:szCs w:val="28"/>
        </w:rPr>
        <w:t>般公共预算财政拨款“三公”经费支出决算表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十一、</w:t>
      </w:r>
      <w:r>
        <w:rPr>
          <w:rFonts w:hint="eastAsia" w:ascii="仿宋" w:hAnsi="仿宋" w:eastAsia="仿宋"/>
          <w:b w:val="0"/>
          <w:sz w:val="28"/>
          <w:szCs w:val="28"/>
        </w:rPr>
        <w:t>政</w:t>
      </w:r>
      <w:r>
        <w:rPr>
          <w:rStyle w:val="29"/>
          <w:rFonts w:hint="eastAsia" w:ascii="仿宋" w:hAnsi="仿宋" w:eastAsia="仿宋"/>
          <w:b w:val="0"/>
          <w:bCs w:val="0"/>
          <w:sz w:val="28"/>
          <w:szCs w:val="28"/>
        </w:rPr>
        <w:t>府性基金预算财政拨款收入支出决算表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十二、</w:t>
      </w:r>
      <w:r>
        <w:rPr>
          <w:rFonts w:hint="eastAsia" w:ascii="仿宋" w:hAnsi="仿宋" w:eastAsia="仿宋"/>
          <w:b w:val="0"/>
          <w:sz w:val="28"/>
          <w:szCs w:val="28"/>
        </w:rPr>
        <w:t>政</w:t>
      </w:r>
      <w:r>
        <w:rPr>
          <w:rStyle w:val="29"/>
          <w:rFonts w:hint="eastAsia" w:ascii="仿宋" w:hAnsi="仿宋" w:eastAsia="仿宋"/>
          <w:b w:val="0"/>
          <w:bCs w:val="0"/>
          <w:sz w:val="28"/>
          <w:szCs w:val="28"/>
        </w:rPr>
        <w:t>府性基金预算财政拨款“三公”经费支出决算表</w:t>
      </w:r>
    </w:p>
    <w:p>
      <w:pPr>
        <w:pStyle w:val="3"/>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Style w:val="29"/>
          <w:rFonts w:hint="eastAsia" w:ascii="仿宋" w:hAnsi="仿宋" w:eastAsia="仿宋"/>
          <w:b w:val="0"/>
          <w:bCs w:val="0"/>
          <w:sz w:val="28"/>
          <w:szCs w:val="28"/>
        </w:rPr>
        <w:t>十三、</w:t>
      </w:r>
      <w:r>
        <w:rPr>
          <w:rFonts w:hint="eastAsia" w:ascii="仿宋" w:hAnsi="仿宋" w:eastAsia="仿宋"/>
          <w:b w:val="0"/>
          <w:sz w:val="28"/>
          <w:szCs w:val="28"/>
        </w:rPr>
        <w:t>国</w:t>
      </w:r>
      <w:r>
        <w:rPr>
          <w:rStyle w:val="29"/>
          <w:rFonts w:hint="eastAsia" w:ascii="仿宋" w:hAnsi="仿宋" w:eastAsia="仿宋"/>
          <w:b w:val="0"/>
          <w:bCs w:val="0"/>
          <w:sz w:val="28"/>
          <w:szCs w:val="28"/>
        </w:rPr>
        <w:t>有资本经营预算支出决算表</w:t>
      </w:r>
      <w:bookmarkEnd w:id="58"/>
    </w:p>
    <w:sectPr>
      <w:footerReference r:id="rId6" w:type="first"/>
      <w:footerReference r:id="rId5"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只想和你说晚安">
    <w:panose1 w:val="02010600010101010101"/>
    <w:charset w:val="86"/>
    <w:family w:val="auto"/>
    <w:pitch w:val="default"/>
    <w:sig w:usb0="800002BF" w:usb1="78CF6CFB" w:usb2="00000012" w:usb3="00000000" w:csb0="00040001"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9AF2E34"/>
    <w:multiLevelType w:val="singleLevel"/>
    <w:tmpl w:val="09AF2E34"/>
    <w:lvl w:ilvl="0" w:tentative="0">
      <w:start w:val="1"/>
      <w:numFmt w:val="decimal"/>
      <w:suff w:val="space"/>
      <w:lvlText w:val="%1."/>
      <w:lvlJc w:val="left"/>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1685"/>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413E"/>
    <w:rsid w:val="001B73A2"/>
    <w:rsid w:val="001C0962"/>
    <w:rsid w:val="001D7531"/>
    <w:rsid w:val="001E737D"/>
    <w:rsid w:val="001F047C"/>
    <w:rsid w:val="001F0592"/>
    <w:rsid w:val="001F7506"/>
    <w:rsid w:val="002006CD"/>
    <w:rsid w:val="00202B36"/>
    <w:rsid w:val="00204B7A"/>
    <w:rsid w:val="0021101A"/>
    <w:rsid w:val="00220536"/>
    <w:rsid w:val="00235629"/>
    <w:rsid w:val="00260C38"/>
    <w:rsid w:val="00261495"/>
    <w:rsid w:val="002616C0"/>
    <w:rsid w:val="002662AA"/>
    <w:rsid w:val="00280496"/>
    <w:rsid w:val="00287D39"/>
    <w:rsid w:val="00295495"/>
    <w:rsid w:val="002963E0"/>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581D"/>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C0CB9"/>
    <w:rsid w:val="004E0A2D"/>
    <w:rsid w:val="004E206B"/>
    <w:rsid w:val="004E4198"/>
    <w:rsid w:val="004E6DF7"/>
    <w:rsid w:val="004F0FBD"/>
    <w:rsid w:val="00505A47"/>
    <w:rsid w:val="00512FDA"/>
    <w:rsid w:val="00520DA0"/>
    <w:rsid w:val="005664BB"/>
    <w:rsid w:val="0057481D"/>
    <w:rsid w:val="00581D54"/>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10B8"/>
    <w:rsid w:val="0066343B"/>
    <w:rsid w:val="00664777"/>
    <w:rsid w:val="006748A4"/>
    <w:rsid w:val="00675FF1"/>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16A48"/>
    <w:rsid w:val="008253BB"/>
    <w:rsid w:val="0083706E"/>
    <w:rsid w:val="008423A5"/>
    <w:rsid w:val="00850625"/>
    <w:rsid w:val="00853718"/>
    <w:rsid w:val="00855221"/>
    <w:rsid w:val="00860645"/>
    <w:rsid w:val="008663AD"/>
    <w:rsid w:val="00871F71"/>
    <w:rsid w:val="008770E7"/>
    <w:rsid w:val="00883FD9"/>
    <w:rsid w:val="00885AF4"/>
    <w:rsid w:val="0089274D"/>
    <w:rsid w:val="008939CD"/>
    <w:rsid w:val="008B768C"/>
    <w:rsid w:val="008C4DB1"/>
    <w:rsid w:val="008C4EAF"/>
    <w:rsid w:val="008C5176"/>
    <w:rsid w:val="008C7FD0"/>
    <w:rsid w:val="008D105F"/>
    <w:rsid w:val="008D2A1A"/>
    <w:rsid w:val="008E1DE7"/>
    <w:rsid w:val="008E707C"/>
    <w:rsid w:val="008F4458"/>
    <w:rsid w:val="00900B08"/>
    <w:rsid w:val="00902155"/>
    <w:rsid w:val="00902FA3"/>
    <w:rsid w:val="00920912"/>
    <w:rsid w:val="00923564"/>
    <w:rsid w:val="0092392E"/>
    <w:rsid w:val="00927967"/>
    <w:rsid w:val="009315F9"/>
    <w:rsid w:val="00943E15"/>
    <w:rsid w:val="00946945"/>
    <w:rsid w:val="00951248"/>
    <w:rsid w:val="0095152F"/>
    <w:rsid w:val="00954C49"/>
    <w:rsid w:val="00967C70"/>
    <w:rsid w:val="0097099F"/>
    <w:rsid w:val="00971997"/>
    <w:rsid w:val="00971FFC"/>
    <w:rsid w:val="0098660A"/>
    <w:rsid w:val="00991629"/>
    <w:rsid w:val="009931C3"/>
    <w:rsid w:val="009B2C43"/>
    <w:rsid w:val="009B4605"/>
    <w:rsid w:val="009B4EAE"/>
    <w:rsid w:val="009B7573"/>
    <w:rsid w:val="009C22F4"/>
    <w:rsid w:val="009C2E98"/>
    <w:rsid w:val="009C3B4D"/>
    <w:rsid w:val="009C6339"/>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2875"/>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119F"/>
    <w:rsid w:val="00D65988"/>
    <w:rsid w:val="00D7035F"/>
    <w:rsid w:val="00D9319E"/>
    <w:rsid w:val="00DA5916"/>
    <w:rsid w:val="00DA5F5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0EC"/>
    <w:rsid w:val="00F1361C"/>
    <w:rsid w:val="00F160C7"/>
    <w:rsid w:val="00F177D1"/>
    <w:rsid w:val="00F222A1"/>
    <w:rsid w:val="00F32E9D"/>
    <w:rsid w:val="00F36D8F"/>
    <w:rsid w:val="00F417B1"/>
    <w:rsid w:val="00F602DF"/>
    <w:rsid w:val="00F81FD9"/>
    <w:rsid w:val="00F841AA"/>
    <w:rsid w:val="00FA23E8"/>
    <w:rsid w:val="00FC0D7B"/>
    <w:rsid w:val="00FD3CC1"/>
    <w:rsid w:val="00FD4A6A"/>
    <w:rsid w:val="00FF1E02"/>
    <w:rsid w:val="00FF30B4"/>
    <w:rsid w:val="03832AD6"/>
    <w:rsid w:val="0D521A5C"/>
    <w:rsid w:val="10C055FF"/>
    <w:rsid w:val="11062627"/>
    <w:rsid w:val="16BB723D"/>
    <w:rsid w:val="1BF15163"/>
    <w:rsid w:val="1E147BE1"/>
    <w:rsid w:val="1FC52736"/>
    <w:rsid w:val="228B1181"/>
    <w:rsid w:val="232B0A76"/>
    <w:rsid w:val="240371BF"/>
    <w:rsid w:val="240713CD"/>
    <w:rsid w:val="294C558E"/>
    <w:rsid w:val="29FD04D3"/>
    <w:rsid w:val="301E4765"/>
    <w:rsid w:val="319F7F4E"/>
    <w:rsid w:val="32E6764F"/>
    <w:rsid w:val="32F102E5"/>
    <w:rsid w:val="39233B37"/>
    <w:rsid w:val="3C653F51"/>
    <w:rsid w:val="3F6B1924"/>
    <w:rsid w:val="409501C5"/>
    <w:rsid w:val="41C82C7C"/>
    <w:rsid w:val="48384D73"/>
    <w:rsid w:val="4D607CBA"/>
    <w:rsid w:val="4E233CED"/>
    <w:rsid w:val="53C52CC6"/>
    <w:rsid w:val="5D9C3E73"/>
    <w:rsid w:val="61C72F52"/>
    <w:rsid w:val="66697878"/>
    <w:rsid w:val="67F26643"/>
    <w:rsid w:val="688120B0"/>
    <w:rsid w:val="6AE35F1A"/>
    <w:rsid w:val="6EA5684A"/>
    <w:rsid w:val="704D648C"/>
    <w:rsid w:val="705D620B"/>
    <w:rsid w:val="7C5876A7"/>
    <w:rsid w:val="7F622F1C"/>
    <w:rsid w:val="7F6470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semiHidden/>
    <w:unhideWhenUsed/>
    <w:qFormat/>
    <w:uiPriority w:val="99"/>
    <w:pPr>
      <w:jc w:val="left"/>
    </w:pPr>
    <w:rPr>
      <w:kern w:val="0"/>
      <w:sz w:val="24"/>
    </w:rPr>
  </w:style>
  <w:style w:type="character" w:styleId="15">
    <w:name w:val="Strong"/>
    <w:basedOn w:val="14"/>
    <w:qFormat/>
    <w:uiPriority w:val="0"/>
    <w:rPr>
      <w:b/>
    </w:rPr>
  </w:style>
  <w:style w:type="character" w:styleId="16">
    <w:name w:val="FollowedHyperlink"/>
    <w:basedOn w:val="14"/>
    <w:semiHidden/>
    <w:unhideWhenUsed/>
    <w:qFormat/>
    <w:uiPriority w:val="99"/>
    <w:rPr>
      <w:rFonts w:hint="eastAsia" w:ascii="微软雅黑" w:hAnsi="微软雅黑" w:eastAsia="微软雅黑" w:cs="微软雅黑"/>
      <w:color w:val="222222"/>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HTML Code"/>
    <w:basedOn w:val="14"/>
    <w:semiHidden/>
    <w:unhideWhenUsed/>
    <w:qFormat/>
    <w:uiPriority w:val="99"/>
    <w:rPr>
      <w:rFonts w:ascii="Courier New" w:hAnsi="Courier New"/>
      <w:sz w:val="20"/>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4"/>
    <w:link w:val="2"/>
    <w:qFormat/>
    <w:uiPriority w:val="9"/>
    <w:rPr>
      <w:rFonts w:ascii="Times New Roman" w:hAnsi="Times New Roman"/>
      <w:b/>
      <w:bCs/>
      <w:kern w:val="44"/>
      <w:sz w:val="44"/>
      <w:szCs w:val="44"/>
    </w:rPr>
  </w:style>
  <w:style w:type="character" w:customStyle="1" w:styleId="29">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4"/>
    <w:link w:val="7"/>
    <w:semiHidden/>
    <w:qFormat/>
    <w:uiPriority w:val="99"/>
    <w:rPr>
      <w:rFonts w:ascii="Times New Roman" w:hAnsi="Times New Roman"/>
      <w:kern w:val="2"/>
      <w:sz w:val="18"/>
      <w:szCs w:val="18"/>
    </w:rPr>
  </w:style>
  <w:style w:type="character" w:customStyle="1" w:styleId="32">
    <w:name w:val="标题 3 Char"/>
    <w:basedOn w:val="14"/>
    <w:link w:val="4"/>
    <w:qFormat/>
    <w:uiPriority w:val="9"/>
    <w:rPr>
      <w:rFonts w:ascii="Times New Roman" w:hAnsi="Times New Roman"/>
      <w:b/>
      <w:bCs/>
      <w:kern w:val="2"/>
      <w:sz w:val="32"/>
      <w:szCs w:val="32"/>
    </w:rPr>
  </w:style>
  <w:style w:type="character" w:customStyle="1" w:styleId="33">
    <w:name w:val="zwxxgk_bnt5"/>
    <w:basedOn w:val="14"/>
    <w:qFormat/>
    <w:uiPriority w:val="0"/>
  </w:style>
  <w:style w:type="character" w:customStyle="1" w:styleId="34">
    <w:name w:val="zwxxgk_bnt51"/>
    <w:basedOn w:val="14"/>
    <w:qFormat/>
    <w:uiPriority w:val="0"/>
  </w:style>
  <w:style w:type="character" w:customStyle="1" w:styleId="35">
    <w:name w:val="zwxxgk_bnt52"/>
    <w:basedOn w:val="14"/>
    <w:qFormat/>
    <w:uiPriority w:val="0"/>
  </w:style>
  <w:style w:type="character" w:customStyle="1" w:styleId="36">
    <w:name w:val="zwxxgk_bnt53"/>
    <w:basedOn w:val="14"/>
    <w:qFormat/>
    <w:uiPriority w:val="0"/>
  </w:style>
  <w:style w:type="character" w:customStyle="1" w:styleId="37">
    <w:name w:val="zwxxgk_bnt6"/>
    <w:basedOn w:val="14"/>
    <w:qFormat/>
    <w:uiPriority w:val="0"/>
  </w:style>
  <w:style w:type="character" w:customStyle="1" w:styleId="38">
    <w:name w:val="zwxxgk_bnt61"/>
    <w:basedOn w:val="14"/>
    <w:qFormat/>
    <w:uiPriority w:val="0"/>
  </w:style>
  <w:style w:type="character" w:customStyle="1" w:styleId="39">
    <w:name w:val="zwxxgk_bnt62"/>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9A114-138B-4C6E-A92A-D0FEDFE5B9BF}">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1443</Words>
  <Characters>8229</Characters>
  <Lines>68</Lines>
  <Paragraphs>19</Paragraphs>
  <TotalTime>1</TotalTime>
  <ScaleCrop>false</ScaleCrop>
  <LinksUpToDate>false</LinksUpToDate>
  <CharactersWithSpaces>9653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2020-09-16T03:41:00Z</dcterms:created>
  <dc:creator>张彬茜</dc:creator>
  <cp:lastModifiedBy>相识是缘</cp:lastModifiedBy>
  <cp:lastPrinted>2020-09-15T08:05:00Z</cp:lastPrinted>
  <dcterms:modified xsi:type="dcterms:W3CDTF">2020-09-17T11:51:52Z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