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sz w:val="72"/>
          <w:szCs w:val="72"/>
        </w:rPr>
      </w:pPr>
      <w:bookmarkStart w:id="0" w:name="_Toc15306267"/>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58"/>
          <w:szCs w:val="58"/>
        </w:rPr>
      </w:pPr>
      <w:bookmarkStart w:id="1" w:name="_Toc19089858"/>
      <w:bookmarkStart w:id="2" w:name="_Toc15396475"/>
      <w:bookmarkStart w:id="3" w:name="_Toc15378441"/>
      <w:bookmarkStart w:id="4" w:name="_Toc15396597"/>
      <w:bookmarkStart w:id="5" w:name="_Toc15377193"/>
      <w:bookmarkStart w:id="6" w:name="_Toc15377425"/>
      <w:r>
        <w:rPr>
          <w:rFonts w:ascii="黑体" w:hAnsi="黑体" w:eastAsia="黑体"/>
          <w:b w:val="0"/>
          <w:bCs w:val="0"/>
          <w:sz w:val="58"/>
          <w:szCs w:val="58"/>
        </w:rPr>
        <w:t>201</w:t>
      </w:r>
      <w:r>
        <w:rPr>
          <w:rFonts w:hint="eastAsia" w:ascii="黑体" w:hAnsi="黑体" w:eastAsia="黑体"/>
          <w:b w:val="0"/>
          <w:bCs w:val="0"/>
          <w:sz w:val="58"/>
          <w:szCs w:val="58"/>
        </w:rPr>
        <w:t>9</w:t>
      </w:r>
      <w:r>
        <w:rPr>
          <w:rFonts w:hint="eastAsia" w:ascii="方正小标宋简体" w:hAnsi="宋体" w:eastAsia="方正小标宋简体"/>
          <w:b w:val="0"/>
          <w:bCs w:val="0"/>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val="0"/>
          <w:bCs w:val="0"/>
          <w:sz w:val="58"/>
          <w:szCs w:val="58"/>
        </w:rPr>
      </w:pPr>
      <w:bookmarkStart w:id="7" w:name="_Toc19089859"/>
      <w:bookmarkStart w:id="8" w:name="_Toc15378442"/>
      <w:bookmarkStart w:id="9" w:name="_Toc15377426"/>
      <w:bookmarkStart w:id="10" w:name="_Toc15396476"/>
      <w:bookmarkStart w:id="11" w:name="_Toc15396598"/>
      <w:bookmarkStart w:id="12" w:name="_Toc15377194"/>
      <w:r>
        <w:rPr>
          <w:rFonts w:hint="eastAsia" w:ascii="方正小标宋简体" w:hAnsi="宋体" w:eastAsia="方正小标宋简体"/>
          <w:b w:val="0"/>
          <w:bCs w:val="0"/>
          <w:sz w:val="58"/>
          <w:szCs w:val="58"/>
        </w:rPr>
        <w:t>四川省</w:t>
      </w:r>
      <w:bookmarkStart w:id="13" w:name="_Toc15306268"/>
      <w:r>
        <w:rPr>
          <w:rFonts w:hint="eastAsia" w:ascii="方正小标宋简体" w:hAnsi="宋体" w:eastAsia="方正小标宋简体"/>
          <w:b w:val="0"/>
          <w:bCs w:val="0"/>
          <w:sz w:val="58"/>
          <w:szCs w:val="58"/>
          <w:lang w:eastAsia="zh-CN"/>
        </w:rPr>
        <w:t>广元市</w:t>
      </w:r>
      <w:r>
        <w:rPr>
          <w:rFonts w:hint="eastAsia" w:ascii="方正小标宋简体" w:hAnsi="宋体" w:eastAsia="方正小标宋简体"/>
          <w:b w:val="0"/>
          <w:bCs w:val="0"/>
          <w:sz w:val="58"/>
          <w:szCs w:val="58"/>
        </w:rPr>
        <w:t>利州区</w:t>
      </w:r>
      <w:bookmarkEnd w:id="7"/>
      <w:bookmarkStart w:id="14" w:name="_Toc19089860"/>
      <w:r>
        <w:rPr>
          <w:rFonts w:hint="eastAsia" w:ascii="方正小标宋简体" w:hAnsi="宋体" w:eastAsia="方正小标宋简体"/>
          <w:b w:val="0"/>
          <w:bCs w:val="0"/>
          <w:sz w:val="58"/>
          <w:szCs w:val="58"/>
        </w:rPr>
        <w:t>金洞小学</w:t>
      </w:r>
    </w:p>
    <w:p>
      <w:pPr>
        <w:adjustRightInd w:val="0"/>
        <w:snapToGrid w:val="0"/>
        <w:spacing w:line="360" w:lineRule="auto"/>
        <w:jc w:val="center"/>
        <w:outlineLvl w:val="0"/>
        <w:rPr>
          <w:rFonts w:ascii="方正小标宋简体" w:hAnsi="宋体" w:eastAsia="方正小标宋简体"/>
          <w:b w:val="0"/>
          <w:bCs w:val="0"/>
          <w:sz w:val="58"/>
          <w:szCs w:val="58"/>
        </w:rPr>
      </w:pPr>
      <w:r>
        <w:rPr>
          <w:rFonts w:hint="eastAsia" w:ascii="方正小标宋简体" w:hAnsi="宋体" w:eastAsia="方正小标宋简体"/>
          <w:b w:val="0"/>
          <w:bCs w:val="0"/>
          <w:sz w:val="58"/>
          <w:szCs w:val="58"/>
          <w:lang w:eastAsia="zh-CN"/>
        </w:rPr>
        <w:t>部门</w:t>
      </w:r>
      <w:r>
        <w:rPr>
          <w:rFonts w:hint="eastAsia" w:ascii="方正小标宋简体" w:hAnsi="宋体" w:eastAsia="方正小标宋简体"/>
          <w:b w:val="0"/>
          <w:bCs w:val="0"/>
          <w:sz w:val="58"/>
          <w:szCs w:val="58"/>
        </w:rPr>
        <w:t>决算</w:t>
      </w:r>
      <w:bookmarkEnd w:id="8"/>
      <w:bookmarkEnd w:id="9"/>
      <w:bookmarkEnd w:id="10"/>
      <w:bookmarkEnd w:id="11"/>
      <w:bookmarkEnd w:id="12"/>
      <w:bookmarkEnd w:id="13"/>
      <w:bookmarkEnd w:id="14"/>
      <w:bookmarkStart w:id="81" w:name="_GoBack"/>
      <w:bookmarkEnd w:id="81"/>
    </w:p>
    <w:p>
      <w:pPr>
        <w:widowControl/>
        <w:rPr>
          <w:rFonts w:ascii="方正小标宋简体" w:hAnsi="宋体" w:eastAsia="方正小标宋简体"/>
          <w:b w:val="0"/>
          <w:bCs w:val="0"/>
          <w:sz w:val="36"/>
          <w:szCs w:val="36"/>
        </w:rPr>
      </w:pPr>
      <w:r>
        <w:rPr>
          <w:rFonts w:ascii="方正小标宋简体" w:hAnsi="宋体" w:eastAsia="方正小标宋简体"/>
          <w:b w:val="0"/>
          <w:bCs w:val="0"/>
          <w:sz w:val="36"/>
          <w:szCs w:val="36"/>
        </w:rPr>
        <w:br w:type="page"/>
      </w:r>
    </w:p>
    <w:p>
      <w:pPr>
        <w:widowControl/>
        <w:jc w:val="center"/>
        <w:rPr>
          <w:rFonts w:hint="eastAsia" w:ascii="方正小标宋简体" w:hAnsi="宋体" w:eastAsia="方正小标宋简体"/>
          <w:b w:val="0"/>
          <w:bCs w:val="0"/>
          <w:sz w:val="44"/>
          <w:szCs w:val="44"/>
          <w:lang w:eastAsia="zh-CN"/>
        </w:rPr>
      </w:pPr>
      <w:r>
        <w:rPr>
          <w:rFonts w:hint="eastAsia" w:ascii="方正小标宋简体" w:hAnsi="宋体" w:eastAsia="方正小标宋简体"/>
          <w:b w:val="0"/>
          <w:bCs w:val="0"/>
          <w:sz w:val="44"/>
          <w:szCs w:val="44"/>
          <w:lang w:eastAsia="zh-CN"/>
        </w:rPr>
        <w:t>目</w:t>
      </w:r>
      <w:r>
        <w:rPr>
          <w:rFonts w:hint="eastAsia" w:ascii="方正小标宋简体" w:hAnsi="宋体" w:eastAsia="方正小标宋简体"/>
          <w:b w:val="0"/>
          <w:bCs w:val="0"/>
          <w:sz w:val="44"/>
          <w:szCs w:val="44"/>
          <w:lang w:val="en-US" w:eastAsia="zh-CN"/>
        </w:rPr>
        <w:t xml:space="preserve">    </w:t>
      </w:r>
      <w:r>
        <w:rPr>
          <w:rFonts w:hint="eastAsia" w:ascii="方正小标宋简体" w:hAnsi="宋体" w:eastAsia="方正小标宋简体"/>
          <w:b w:val="0"/>
          <w:bCs w:val="0"/>
          <w:sz w:val="44"/>
          <w:szCs w:val="44"/>
          <w:lang w:eastAsia="zh-CN"/>
        </w:rPr>
        <w:t>录</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黑体" w:hAnsi="黑体" w:eastAsia="黑体"/>
          <w:b w:val="0"/>
          <w:bCs w:val="0"/>
          <w:sz w:val="28"/>
          <w:szCs w:val="28"/>
        </w:rPr>
      </w:pPr>
      <w:r>
        <w:rPr>
          <w:rFonts w:hint="eastAsia" w:ascii="黑体" w:hAnsi="黑体" w:eastAsia="黑体"/>
          <w:b w:val="0"/>
          <w:bCs w:val="0"/>
          <w:sz w:val="28"/>
          <w:szCs w:val="28"/>
        </w:rPr>
        <w:t>第一部分</w:t>
      </w:r>
      <w:r>
        <w:rPr>
          <w:rFonts w:hint="eastAsia" w:ascii="黑体" w:hAnsi="黑体" w:eastAsia="黑体"/>
          <w:b w:val="0"/>
          <w:bCs w:val="0"/>
          <w:sz w:val="28"/>
          <w:szCs w:val="28"/>
          <w:lang w:val="en-US" w:eastAsia="zh-CN"/>
        </w:rPr>
        <w:t xml:space="preserve">  </w:t>
      </w:r>
      <w:r>
        <w:rPr>
          <w:rFonts w:hint="eastAsia" w:ascii="黑体" w:hAnsi="黑体" w:eastAsia="黑体"/>
          <w:b w:val="0"/>
          <w:bCs w:val="0"/>
          <w:sz w:val="28"/>
          <w:szCs w:val="28"/>
        </w:rPr>
        <w:t>部门概况</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仿宋" w:hAnsi="仿宋" w:eastAsia="仿宋"/>
          <w:b w:val="0"/>
          <w:bCs w:val="0"/>
          <w:sz w:val="28"/>
          <w:szCs w:val="28"/>
        </w:rPr>
      </w:pPr>
      <w:r>
        <w:rPr>
          <w:rFonts w:hint="eastAsia" w:ascii="仿宋" w:hAnsi="仿宋" w:eastAsia="仿宋"/>
          <w:b w:val="0"/>
          <w:bCs w:val="0"/>
          <w:sz w:val="28"/>
          <w:szCs w:val="28"/>
        </w:rPr>
        <w:t>一、基本职能及主要工作</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二、机构设置</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二、收入决算情况说明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九、国有资本经营预算支出决算情况说明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十、预算绩效情况说明</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十一、其他重要事项的情况说明</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第三部分名词解释</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第四部分附件</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附件1 2019年部门整体支出绩效评价报告</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rPr>
          <w:rFonts w:hint="eastAsia" w:ascii="黑体" w:hAnsi="黑体" w:eastAsia="黑体"/>
          <w:b w:val="0"/>
          <w:bCs w:val="0"/>
          <w:sz w:val="28"/>
          <w:szCs w:val="28"/>
        </w:rPr>
      </w:pPr>
      <w:r>
        <w:rPr>
          <w:rFonts w:hint="eastAsia" w:ascii="黑体" w:hAnsi="黑体" w:eastAsia="黑体"/>
          <w:b w:val="0"/>
          <w:bCs w:val="0"/>
          <w:sz w:val="28"/>
          <w:szCs w:val="28"/>
        </w:rPr>
        <w:t>第五部分附表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二、收入总表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三、支出总表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四、财政拨款收入支出决算总表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五、财政拨款支出决算明细表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七、一般公共预算财政拨款支出决算明细表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八、一般公共预算财政拨款基本支出决算表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九、一般公共预算财政拨款项目支出决算表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十、一般公共预算财政拨款“三公”经费支出决算表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十一、政府性基金预算财政拨款收入支出决算表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十二、政府性基金预算财政拨款“三公”经费支出决算表</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十三、国有资本经营预算支出决算表</w:t>
      </w:r>
    </w:p>
    <w:p>
      <w:pPr>
        <w:widowControl/>
        <w:jc w:val="center"/>
        <w:rPr>
          <w:rFonts w:ascii="黑体" w:hAnsi="黑体" w:eastAsia="黑体"/>
          <w:b w:val="0"/>
          <w:bCs w:val="0"/>
          <w:sz w:val="48"/>
          <w:szCs w:val="48"/>
        </w:rPr>
      </w:pPr>
    </w:p>
    <w:p>
      <w:pPr>
        <w:widowControl/>
        <w:jc w:val="center"/>
        <w:rPr>
          <w:rFonts w:ascii="黑体" w:hAnsi="黑体" w:eastAsia="黑体"/>
          <w:b w:val="0"/>
          <w:bCs w:val="0"/>
          <w:sz w:val="48"/>
          <w:szCs w:val="48"/>
        </w:rPr>
      </w:pPr>
      <w:r>
        <w:rPr>
          <w:rFonts w:ascii="黑体" w:hAnsi="黑体" w:eastAsia="黑体"/>
          <w:b w:val="0"/>
          <w:bCs w:val="0"/>
          <w:sz w:val="48"/>
          <w:szCs w:val="48"/>
        </w:rPr>
        <w:t> </w:t>
      </w:r>
    </w:p>
    <w:p>
      <w:pPr>
        <w:widowControl/>
        <w:jc w:val="center"/>
        <w:rPr>
          <w:rFonts w:ascii="黑体" w:hAnsi="黑体" w:eastAsia="黑体"/>
          <w:b w:val="0"/>
          <w:bCs w:val="0"/>
          <w:sz w:val="48"/>
          <w:szCs w:val="48"/>
        </w:rPr>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pPr>
    </w:p>
    <w:p>
      <w:pPr>
        <w:pStyle w:val="2"/>
        <w:jc w:val="center"/>
        <w:rPr>
          <w:rFonts w:hint="eastAsia" w:ascii="方正小标宋简体" w:hAnsi="方正小标宋简体" w:eastAsia="方正小标宋简体" w:cs="方正小标宋简体"/>
          <w:b w:val="0"/>
          <w:bCs w:val="0"/>
        </w:rPr>
      </w:pPr>
      <w:bookmarkStart w:id="15" w:name="_Toc15377196"/>
      <w:bookmarkStart w:id="16" w:name="_Toc19089861"/>
      <w:r>
        <w:rPr>
          <w:rFonts w:hint="eastAsia" w:ascii="方正小标宋简体" w:hAnsi="方正小标宋简体" w:eastAsia="方正小标宋简体" w:cs="方正小标宋简体"/>
          <w:b w:val="0"/>
          <w:bCs w:val="0"/>
        </w:rPr>
        <w:t>第一部分</w:t>
      </w:r>
      <w:r>
        <w:rPr>
          <w:rFonts w:hint="eastAsia" w:ascii="方正小标宋简体" w:hAnsi="方正小标宋简体" w:eastAsia="方正小标宋简体" w:cs="方正小标宋简体"/>
          <w:b w:val="0"/>
          <w:bCs w:val="0"/>
          <w:lang w:val="en-US" w:eastAsia="zh-CN"/>
        </w:rPr>
        <w:t xml:space="preserve">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spacing w:before="0" w:after="0" w:line="560" w:lineRule="exact"/>
        <w:ind w:firstLine="560" w:firstLineChars="200"/>
        <w:textAlignment w:val="auto"/>
        <w:rPr>
          <w:rStyle w:val="26"/>
          <w:rFonts w:ascii="仿宋" w:hAnsi="仿宋" w:eastAsia="仿宋"/>
          <w:b w:val="0"/>
          <w:bCs w:val="0"/>
          <w:sz w:val="28"/>
          <w:szCs w:val="28"/>
        </w:rPr>
      </w:pPr>
      <w:bookmarkStart w:id="17" w:name="_Toc19089862"/>
      <w:bookmarkStart w:id="18" w:name="_Toc15377197"/>
      <w:r>
        <w:rPr>
          <w:rFonts w:hint="eastAsia" w:ascii="黑体" w:hAnsi="黑体" w:eastAsia="黑体"/>
          <w:b w:val="0"/>
          <w:bCs w:val="0"/>
          <w:sz w:val="28"/>
          <w:szCs w:val="28"/>
        </w:rPr>
        <w:t>一、基</w:t>
      </w:r>
      <w:r>
        <w:rPr>
          <w:rStyle w:val="26"/>
          <w:rFonts w:hint="eastAsia" w:ascii="黑体" w:hAnsi="黑体" w:eastAsia="黑体"/>
          <w:b w:val="0"/>
          <w:bCs w:val="0"/>
          <w:sz w:val="28"/>
          <w:szCs w:val="28"/>
        </w:rPr>
        <w:t>本职能及主要工作</w:t>
      </w:r>
      <w:bookmarkEnd w:id="17"/>
      <w:bookmarkEnd w:id="18"/>
    </w:p>
    <w:p>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楷体" w:hAnsi="楷体" w:eastAsia="楷体" w:cs="楷体"/>
          <w:b w:val="0"/>
          <w:bCs w:val="0"/>
          <w:sz w:val="28"/>
          <w:szCs w:val="28"/>
        </w:rPr>
      </w:pPr>
      <w:bookmarkStart w:id="19" w:name="_Toc15378445"/>
      <w:bookmarkStart w:id="20" w:name="_Toc15377198"/>
      <w:bookmarkStart w:id="21" w:name="_Toc15377204"/>
      <w:r>
        <w:rPr>
          <w:rFonts w:hint="eastAsia" w:ascii="楷体" w:hAnsi="楷体" w:eastAsia="楷体" w:cs="楷体"/>
          <w:b w:val="0"/>
          <w:bCs w:val="0"/>
          <w:sz w:val="28"/>
          <w:szCs w:val="28"/>
        </w:rPr>
        <w:t>（一）主要职能</w:t>
      </w:r>
      <w:bookmarkEnd w:id="19"/>
      <w:bookmarkEnd w:id="20"/>
      <w:bookmarkStart w:id="22" w:name="_Toc15377199"/>
      <w:bookmarkStart w:id="23" w:name="_Toc15378446"/>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1</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正确贯彻执行党和国家的教育方针、政策、法规。</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2</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维护学校的教学秩序，为学生创造良好的学习环境。</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3</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积极稳妥地推进教育改革，按教育规律办事，不断提高教育质量。</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4</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根据学校规模，设置学校管理机构，建立健全各项规章制度和岗位责任制。</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5</w:t>
      </w:r>
      <w:r>
        <w:rPr>
          <w:rFonts w:hint="eastAsia" w:ascii="仿宋" w:hAnsi="仿宋" w:eastAsia="仿宋"/>
          <w:b w:val="0"/>
          <w:bCs w:val="0"/>
          <w:color w:val="000000"/>
          <w:sz w:val="28"/>
          <w:szCs w:val="28"/>
          <w:lang w:eastAsia="zh-CN"/>
        </w:rPr>
        <w:t>.</w:t>
      </w:r>
      <w:r>
        <w:rPr>
          <w:rFonts w:hint="eastAsia" w:ascii="仿宋" w:hAnsi="仿宋" w:eastAsia="仿宋"/>
          <w:b w:val="0"/>
          <w:bCs w:val="0"/>
          <w:color w:val="000000"/>
          <w:sz w:val="28"/>
          <w:szCs w:val="28"/>
        </w:rPr>
        <w:t>坚持教书育人，服务育人，环境育人方针，加强对学生的思想品德教育，使学生的德智体全面发展。</w:t>
      </w:r>
    </w:p>
    <w:p>
      <w:pPr>
        <w:pageBreakBefore w:val="0"/>
        <w:widowControl w:val="0"/>
        <w:kinsoku/>
        <w:wordWrap/>
        <w:overflowPunct/>
        <w:topLinePunct w:val="0"/>
        <w:autoSpaceDE/>
        <w:autoSpaceDN/>
        <w:bidi w:val="0"/>
        <w:snapToGrid/>
        <w:spacing w:line="56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（二）2019年重点工作完成情况</w:t>
      </w:r>
      <w:bookmarkEnd w:id="22"/>
      <w:bookmarkEnd w:id="23"/>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bookmarkStart w:id="24" w:name="_Toc15377200"/>
      <w:bookmarkStart w:id="25" w:name="_Toc19089863"/>
      <w:r>
        <w:rPr>
          <w:rFonts w:hint="eastAsia" w:ascii="仿宋" w:hAnsi="仿宋" w:eastAsia="仿宋"/>
          <w:b w:val="0"/>
          <w:bCs w:val="0"/>
          <w:color w:val="000000"/>
          <w:sz w:val="28"/>
          <w:szCs w:val="28"/>
        </w:rPr>
        <w:t>一是主管部门提出2019年抓好教育质量，我校的重点工作是加强学校的教学常规管理，努力提升教育教学质量。</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二是完成了未成年人保护工作，获得了广元市未成年人保护工作“先进站点”</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三是完成了精准扶贫的各项工作；</w:t>
      </w:r>
    </w:p>
    <w:p>
      <w:pPr>
        <w:pStyle w:val="12"/>
        <w:pageBreakBefore w:val="0"/>
        <w:widowControl w:val="0"/>
        <w:shd w:val="clear" w:color="auto" w:fill="FFFFFF"/>
        <w:kinsoku/>
        <w:wordWrap/>
        <w:overflowPunct/>
        <w:topLinePunct w:val="0"/>
        <w:autoSpaceDE/>
        <w:autoSpaceDN/>
        <w:bidi w:val="0"/>
        <w:snapToGrid/>
        <w:spacing w:before="0" w:beforeAutospacing="0" w:after="0" w:afterAutospacing="0" w:line="560" w:lineRule="exact"/>
        <w:ind w:firstLine="560" w:firstLineChars="200"/>
        <w:jc w:val="both"/>
        <w:textAlignment w:val="auto"/>
        <w:rPr>
          <w:rFonts w:ascii="仿宋" w:hAnsi="仿宋" w:eastAsia="仿宋"/>
          <w:b w:val="0"/>
          <w:bCs w:val="0"/>
          <w:color w:val="000000"/>
          <w:sz w:val="28"/>
          <w:szCs w:val="28"/>
        </w:rPr>
      </w:pPr>
      <w:r>
        <w:rPr>
          <w:rFonts w:hint="eastAsia" w:ascii="仿宋" w:hAnsi="仿宋" w:eastAsia="仿宋"/>
          <w:b w:val="0"/>
          <w:bCs w:val="0"/>
          <w:color w:val="000000"/>
          <w:sz w:val="28"/>
          <w:szCs w:val="28"/>
        </w:rPr>
        <w:t>四是完成了对全体师生的安全教育工作，2019年度我校师生无安全事故发生。</w:t>
      </w:r>
    </w:p>
    <w:p>
      <w:pPr>
        <w:pStyle w:val="3"/>
        <w:pageBreakBefore w:val="0"/>
        <w:widowControl w:val="0"/>
        <w:kinsoku/>
        <w:wordWrap/>
        <w:overflowPunct/>
        <w:topLinePunct w:val="0"/>
        <w:autoSpaceDE/>
        <w:autoSpaceDN/>
        <w:bidi w:val="0"/>
        <w:snapToGrid/>
        <w:spacing w:before="0" w:after="0" w:line="560" w:lineRule="exact"/>
        <w:ind w:firstLine="560" w:firstLineChars="200"/>
        <w:textAlignment w:val="auto"/>
        <w:rPr>
          <w:rStyle w:val="26"/>
          <w:b w:val="0"/>
          <w:bCs w:val="0"/>
          <w:sz w:val="28"/>
          <w:szCs w:val="28"/>
        </w:rPr>
      </w:pPr>
      <w:r>
        <w:rPr>
          <w:rFonts w:hint="eastAsia" w:ascii="黑体" w:eastAsia="黑体"/>
          <w:b w:val="0"/>
          <w:bCs w:val="0"/>
          <w:sz w:val="28"/>
          <w:szCs w:val="28"/>
        </w:rPr>
        <w:t>二、</w:t>
      </w:r>
      <w:r>
        <w:rPr>
          <w:rFonts w:hint="eastAsia" w:ascii="黑体" w:hAnsi="黑体" w:eastAsia="黑体"/>
          <w:b w:val="0"/>
          <w:bCs w:val="0"/>
          <w:sz w:val="28"/>
          <w:szCs w:val="28"/>
        </w:rPr>
        <w:t>机</w:t>
      </w:r>
      <w:r>
        <w:rPr>
          <w:rStyle w:val="26"/>
          <w:rFonts w:hint="eastAsia" w:ascii="黑体" w:hAnsi="黑体" w:eastAsia="黑体"/>
          <w:b w:val="0"/>
          <w:bCs w:val="0"/>
          <w:sz w:val="28"/>
          <w:szCs w:val="28"/>
        </w:rPr>
        <w:t>构设置</w:t>
      </w:r>
      <w:bookmarkEnd w:id="24"/>
      <w:bookmarkEnd w:id="25"/>
    </w:p>
    <w:p>
      <w:pPr>
        <w:pStyle w:val="5"/>
        <w:pageBreakBefore w:val="0"/>
        <w:widowControl w:val="0"/>
        <w:kinsoku/>
        <w:wordWrap/>
        <w:overflowPunct/>
        <w:topLinePunct w:val="0"/>
        <w:autoSpaceDE/>
        <w:autoSpaceDN/>
        <w:bidi w:val="0"/>
        <w:adjustRightInd w:val="0"/>
        <w:snapToGrid/>
        <w:spacing w:beforeLines="0" w:line="560" w:lineRule="exact"/>
        <w:ind w:firstLine="560" w:firstLineChars="200"/>
        <w:textAlignment w:val="auto"/>
        <w:rPr>
          <w:b w:val="0"/>
          <w:bCs w:val="0"/>
          <w:color w:val="000000" w:themeColor="text1"/>
          <w:sz w:val="28"/>
          <w:szCs w:val="28"/>
        </w:rPr>
      </w:pPr>
      <w:r>
        <w:rPr>
          <w:rFonts w:hint="eastAsia"/>
          <w:b w:val="0"/>
          <w:bCs w:val="0"/>
          <w:color w:val="000000" w:themeColor="text1"/>
          <w:sz w:val="28"/>
          <w:szCs w:val="28"/>
        </w:rPr>
        <w:t>广元市利州区金洞小学属与教育局下属二级单位，其中成立学校工会、教导处、总务处、廉勤委、少先队大队等部门。</w:t>
      </w:r>
    </w:p>
    <w:p>
      <w:pPr>
        <w:rPr>
          <w:rFonts w:hint="eastAsia" w:ascii="黑体" w:hAnsi="黑体" w:eastAsia="黑体"/>
          <w:b w:val="0"/>
          <w:bCs w:val="0"/>
        </w:rPr>
      </w:pPr>
      <w:bookmarkStart w:id="26" w:name="_Toc19089864"/>
      <w:r>
        <w:rPr>
          <w:rFonts w:hint="eastAsia" w:ascii="黑体" w:hAnsi="黑体" w:eastAsia="黑体"/>
          <w:b w:val="0"/>
          <w:bCs w:val="0"/>
        </w:rPr>
        <w:br w:type="page"/>
      </w:r>
    </w:p>
    <w:p>
      <w:pPr>
        <w:pStyle w:val="2"/>
        <w:ind w:right="440"/>
        <w:jc w:val="right"/>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第二部分</w:t>
      </w:r>
      <w:r>
        <w:rPr>
          <w:rFonts w:hint="eastAsia" w:ascii="方正小标宋简体" w:hAnsi="方正小标宋简体" w:eastAsia="方正小标宋简体" w:cs="方正小标宋简体"/>
          <w:b w:val="0"/>
          <w:bCs w:val="0"/>
          <w:lang w:val="en-US" w:eastAsia="zh-CN"/>
        </w:rPr>
        <w:t xml:space="preserve"> </w:t>
      </w:r>
      <w:r>
        <w:rPr>
          <w:rStyle w:val="25"/>
          <w:rFonts w:hint="eastAsia" w:ascii="方正小标宋简体" w:hAnsi="方正小标宋简体" w:eastAsia="方正小标宋简体" w:cs="方正小标宋简体"/>
          <w:b w:val="0"/>
          <w:bCs w:val="0"/>
        </w:rPr>
        <w:t>2019年度部门决算情况说明</w:t>
      </w:r>
      <w:bookmarkEnd w:id="21"/>
      <w:bookmarkEnd w:id="26"/>
    </w:p>
    <w:p>
      <w:pPr>
        <w:pStyle w:val="24"/>
        <w:keepNext w:val="0"/>
        <w:keepLines w:val="0"/>
        <w:pageBreakBefore w:val="0"/>
        <w:widowControl w:val="0"/>
        <w:numPr>
          <w:ilvl w:val="0"/>
          <w:numId w:val="1"/>
        </w:numPr>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27" w:name="_Toc15377205"/>
      <w:bookmarkStart w:id="28" w:name="_Toc19089865"/>
      <w:r>
        <w:rPr>
          <w:rFonts w:hint="eastAsia" w:ascii="黑体" w:hAnsi="黑体" w:eastAsia="黑体"/>
          <w:b w:val="0"/>
          <w:bCs w:val="0"/>
          <w:color w:val="000000" w:themeColor="text1"/>
          <w:sz w:val="28"/>
          <w:szCs w:val="28"/>
          <w14:textFill>
            <w14:solidFill>
              <w14:schemeClr w14:val="tx1"/>
            </w14:solidFill>
          </w14:textFill>
        </w:rPr>
        <w:t>收</w:t>
      </w:r>
      <w:r>
        <w:rPr>
          <w:rStyle w:val="26"/>
          <w:rFonts w:hint="eastAsia" w:ascii="黑体" w:hAnsi="黑体" w:eastAsia="黑体"/>
          <w:b w:val="0"/>
          <w:bCs w:val="0"/>
          <w:color w:val="000000" w:themeColor="text1"/>
          <w:sz w:val="28"/>
          <w:szCs w:val="28"/>
          <w14:textFill>
            <w14:solidFill>
              <w14:schemeClr w14:val="tx1"/>
            </w14:solidFill>
          </w14:textFill>
        </w:rPr>
        <w:t>入支出决算总体情况说明</w:t>
      </w:r>
      <w:bookmarkEnd w:id="27"/>
      <w:bookmarkEnd w:id="28"/>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2019年度利州区金洞小学收入总计301.40万元，与2018年相比（353.58万元），收入总计减少52.18万元，减少17.31%。收入主要变动原因本年度无项目建设。</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2019年度支出合计305.37万元，与2018年相比（372.19万元），支出减少66.82万元，减少21.88%。支出主要变动原因一是人员减少，二是办公费用减少，三是项目支出减少。</w:t>
      </w:r>
    </w:p>
    <w:p>
      <w:pPr>
        <w:keepNext w:val="0"/>
        <w:keepLines w:val="0"/>
        <w:pageBreakBefore w:val="0"/>
        <w:widowControl w:val="0"/>
        <w:kinsoku/>
        <w:wordWrap/>
        <w:overflowPunct/>
        <w:topLinePunct w:val="0"/>
        <w:bidi w:val="0"/>
        <w:snapToGrid/>
        <w:spacing w:line="540" w:lineRule="exact"/>
        <w:ind w:left="0" w:firstLine="560" w:firstLineChars="200"/>
        <w:jc w:val="left"/>
        <w:textAlignment w:val="auto"/>
        <w:rPr>
          <w:rStyle w:val="26"/>
          <w:rFonts w:ascii="黑体" w:hAnsi="黑体" w:eastAsia="黑体"/>
          <w:b w:val="0"/>
          <w:bCs w:val="0"/>
          <w:color w:val="000000" w:themeColor="text1"/>
          <w:sz w:val="28"/>
          <w:szCs w:val="28"/>
          <w14:textFill>
            <w14:solidFill>
              <w14:schemeClr w14:val="tx1"/>
            </w14:solidFill>
          </w14:textFill>
        </w:rPr>
      </w:pPr>
      <w:bookmarkStart w:id="29" w:name="_Toc15377206"/>
      <w:r>
        <w:rPr>
          <w:rFonts w:hint="eastAsia" w:ascii="黑体" w:hAnsi="黑体" w:eastAsia="黑体"/>
          <w:b w:val="0"/>
          <w:bCs w:val="0"/>
          <w:color w:val="000000" w:themeColor="text1"/>
          <w:sz w:val="28"/>
          <w:szCs w:val="28"/>
          <w14:textFill>
            <w14:solidFill>
              <w14:schemeClr w14:val="tx1"/>
            </w14:solidFill>
          </w14:textFill>
        </w:rPr>
        <w:t>二、收</w:t>
      </w:r>
      <w:r>
        <w:rPr>
          <w:rStyle w:val="26"/>
          <w:rFonts w:hint="eastAsia" w:ascii="黑体" w:hAnsi="黑体" w:eastAsia="黑体"/>
          <w:b w:val="0"/>
          <w:bCs w:val="0"/>
          <w:color w:val="000000" w:themeColor="text1"/>
          <w:sz w:val="28"/>
          <w:szCs w:val="28"/>
          <w14:textFill>
            <w14:solidFill>
              <w14:schemeClr w14:val="tx1"/>
            </w14:solidFill>
          </w14:textFill>
        </w:rPr>
        <w:t>入决算情况说明</w:t>
      </w:r>
      <w:bookmarkEnd w:id="29"/>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Fonts w:ascii="仿宋" w:hAnsi="仿宋" w:eastAsia="仿宋"/>
          <w:b w:val="0"/>
          <w:bCs w:val="0"/>
          <w:color w:val="000000" w:themeColor="text1"/>
          <w:sz w:val="28"/>
          <w:szCs w:val="28"/>
          <w14:textFill>
            <w14:solidFill>
              <w14:schemeClr w14:val="tx1"/>
            </w14:solidFill>
          </w14:textFill>
        </w:rPr>
      </w:pPr>
      <w:bookmarkStart w:id="30" w:name="_Toc19089866"/>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9年本年收入合计301.40万元，其中：一般公共预算财政拨款收入301.15万元，占比99.92%；政府性基金预算财政拨款收入0万元，占比0%；国有资本经营预算财政拨款收入0.00万元，占比0.00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；事业收入0.00万元，占0.00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；经营收入0.00万元，占0.00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；附属单位上缴收入0.00万元，占0.00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；其他收入0.25万元，占比0.08%。</w:t>
      </w:r>
      <w:bookmarkEnd w:id="30"/>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31" w:name="_Toc15377207"/>
      <w:bookmarkStart w:id="32" w:name="_Toc19089867"/>
      <w:r>
        <w:rPr>
          <w:rFonts w:hint="eastAsia" w:ascii="黑体" w:hAnsi="黑体" w:eastAsia="黑体"/>
          <w:b w:val="0"/>
          <w:bCs w:val="0"/>
          <w:color w:val="000000" w:themeColor="text1"/>
          <w:sz w:val="28"/>
          <w:szCs w:val="28"/>
          <w14:textFill>
            <w14:solidFill>
              <w14:schemeClr w14:val="tx1"/>
            </w14:solidFill>
          </w14:textFill>
        </w:rPr>
        <w:t>三、支</w:t>
      </w:r>
      <w:r>
        <w:rPr>
          <w:rStyle w:val="26"/>
          <w:rFonts w:hint="eastAsia" w:ascii="黑体" w:hAnsi="黑体" w:eastAsia="黑体"/>
          <w:b w:val="0"/>
          <w:bCs w:val="0"/>
          <w:color w:val="000000" w:themeColor="text1"/>
          <w:sz w:val="28"/>
          <w:szCs w:val="28"/>
          <w14:textFill>
            <w14:solidFill>
              <w14:schemeClr w14:val="tx1"/>
            </w14:solidFill>
          </w14:textFill>
        </w:rPr>
        <w:t>出决算情况说明</w:t>
      </w:r>
      <w:bookmarkEnd w:id="31"/>
      <w:bookmarkEnd w:id="32"/>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shd w:val="pct10" w:color="auto" w:fill="FFFFFF"/>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9年本年支出合计305.36万元，其中：基本支出283.46万元，占92.83%；项目支出21.90万元，占7.17%；上缴上级支出0.00万元，占0.00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；经营支出0.00万元，占0.00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；对附属单位补助支出0.00万元，占0.00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33" w:name="_Toc15377208"/>
      <w:bookmarkStart w:id="34" w:name="_Toc19089868"/>
      <w:r>
        <w:rPr>
          <w:rFonts w:hint="eastAsia" w:ascii="黑体" w:hAnsi="黑体" w:eastAsia="黑体"/>
          <w:b w:val="0"/>
          <w:bCs w:val="0"/>
          <w:color w:val="000000" w:themeColor="text1"/>
          <w:sz w:val="28"/>
          <w:szCs w:val="28"/>
          <w14:textFill>
            <w14:solidFill>
              <w14:schemeClr w14:val="tx1"/>
            </w14:solidFill>
          </w14:textFill>
        </w:rPr>
        <w:t>四、财</w:t>
      </w:r>
      <w:r>
        <w:rPr>
          <w:rStyle w:val="26"/>
          <w:rFonts w:hint="eastAsia" w:ascii="黑体" w:hAnsi="黑体" w:eastAsia="黑体"/>
          <w:b w:val="0"/>
          <w:bCs w:val="0"/>
          <w:color w:val="000000" w:themeColor="text1"/>
          <w:sz w:val="28"/>
          <w:szCs w:val="28"/>
          <w14:textFill>
            <w14:solidFill>
              <w14:schemeClr w14:val="tx1"/>
            </w14:solidFill>
          </w14:textFill>
        </w:rPr>
        <w:t>政拨款收入支出决算总体情况说明</w:t>
      </w:r>
      <w:bookmarkEnd w:id="33"/>
      <w:bookmarkEnd w:id="34"/>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2019年财政拨款收入总计301.15万元。与2018年相比（351.76万元），财政拨款收入总计减少50.61万元，减少16.81%。</w:t>
      </w:r>
      <w:r>
        <w:rPr>
          <w:rFonts w:hint="eastAsia" w:ascii="仿宋_GB2312" w:eastAsia="仿宋_GB2312"/>
          <w:b w:val="0"/>
          <w:bCs w:val="0"/>
          <w:color w:val="000000" w:themeColor="text1"/>
          <w:kern w:val="0"/>
          <w:sz w:val="28"/>
          <w:szCs w:val="28"/>
          <w14:textFill>
            <w14:solidFill>
              <w14:schemeClr w14:val="tx1"/>
            </w14:solidFill>
          </w14:textFill>
        </w:rPr>
        <w:t>主要变动原因</w:t>
      </w:r>
      <w:r>
        <w:rPr>
          <w:rFonts w:hint="eastAsia" w:ascii="仿宋" w:hAnsi="仿宋" w:eastAsia="仿宋"/>
          <w:b w:val="0"/>
          <w:bCs w:val="0"/>
          <w:color w:val="000000" w:themeColor="text1"/>
          <w:sz w:val="28"/>
          <w:szCs w:val="28"/>
          <w14:textFill>
            <w14:solidFill>
              <w14:schemeClr w14:val="tx1"/>
            </w14:solidFill>
          </w14:textFill>
        </w:rPr>
        <w:t>本年度无项目建设</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2019年财政拨款支出合计305.12万元。与2018年相比（370.38万元），支出减少65.26万元，减少21.39%。支出主要变动原因一是人员减少，二是办公费用减少，三是项目支出减少。</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35" w:name="_Toc19089869"/>
      <w:bookmarkStart w:id="36" w:name="_Toc15377209"/>
      <w:r>
        <w:rPr>
          <w:rFonts w:hint="eastAsia" w:ascii="黑体" w:hAnsi="黑体" w:eastAsia="黑体"/>
          <w:b w:val="0"/>
          <w:bCs w:val="0"/>
          <w:color w:val="000000" w:themeColor="text1"/>
          <w:sz w:val="28"/>
          <w:szCs w:val="28"/>
          <w14:textFill>
            <w14:solidFill>
              <w14:schemeClr w14:val="tx1"/>
            </w14:solidFill>
          </w14:textFill>
        </w:rPr>
        <w:t>五、</w:t>
      </w:r>
      <w:r>
        <w:rPr>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般公共预算财政拨款支出决算情况说明</w:t>
      </w:r>
      <w:bookmarkEnd w:id="35"/>
      <w:bookmarkEnd w:id="36"/>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37" w:name="_Toc15377210"/>
      <w:r>
        <w:rPr>
          <w:rFonts w:hint="eastAsia" w:ascii="楷体" w:hAnsi="楷体" w:eastAsia="楷体" w:cs="楷体"/>
          <w:b w:val="0"/>
          <w:bCs w:val="0"/>
          <w:color w:val="000000" w:themeColor="text1"/>
          <w:sz w:val="28"/>
          <w:szCs w:val="28"/>
        </w:rPr>
        <w:t>（一）一般公共预算财政拨款支出决算总体情况</w:t>
      </w:r>
      <w:bookmarkEnd w:id="37"/>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9年一般公共预算财政拨款支出305.11万元，占本年支出合计（305.37</w:t>
      </w:r>
      <w:r>
        <w:rPr>
          <w:rFonts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）的99.91</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8年相比（369.33万元），一般公共预算财政拨款支出减少64.21万元，减少21.04</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w:t>
      </w:r>
      <w:r>
        <w:rPr>
          <w:rFonts w:hint="eastAsia" w:ascii="仿宋" w:hAnsi="仿宋" w:eastAsia="仿宋"/>
          <w:b w:val="0"/>
          <w:bCs w:val="0"/>
          <w:color w:val="000000" w:themeColor="text1"/>
          <w:sz w:val="28"/>
          <w:szCs w:val="28"/>
          <w14:textFill>
            <w14:solidFill>
              <w14:schemeClr w14:val="tx1"/>
            </w14:solidFill>
          </w14:textFill>
        </w:rPr>
        <w:t>一是人员减少，二是办公费用减少，三是项目支出减少。</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38" w:name="_Toc15377211"/>
      <w:r>
        <w:rPr>
          <w:rFonts w:hint="eastAsia" w:ascii="楷体" w:hAnsi="楷体" w:eastAsia="楷体" w:cs="楷体"/>
          <w:b w:val="0"/>
          <w:bCs w:val="0"/>
          <w:color w:val="000000" w:themeColor="text1"/>
          <w:sz w:val="28"/>
          <w:szCs w:val="28"/>
        </w:rPr>
        <w:t>（二）一般公共预算财政拨款支出决算结构情况</w:t>
      </w:r>
      <w:bookmarkEnd w:id="38"/>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9年一般公共预算财政拨款支出305.11万元，主要用于以下方面</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一般公共服务（类）</w:t>
      </w:r>
      <w:r>
        <w:rPr>
          <w:rFonts w:hint="eastAsia" w:ascii="仿宋" w:hAnsi="仿宋" w:eastAsia="仿宋"/>
          <w:b w:val="0"/>
          <w:bCs w:val="0"/>
          <w:color w:val="000000" w:themeColor="text1"/>
          <w:sz w:val="28"/>
          <w:szCs w:val="28"/>
          <w14:textFill>
            <w14:solidFill>
              <w14:schemeClr w14:val="tx1"/>
            </w14:solidFill>
          </w14:textFill>
        </w:rPr>
        <w:t>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教育支出（类）</w:t>
      </w:r>
      <w:r>
        <w:rPr>
          <w:rFonts w:hint="eastAsia" w:ascii="仿宋" w:hAnsi="仿宋" w:eastAsia="仿宋"/>
          <w:b w:val="0"/>
          <w:bCs w:val="0"/>
          <w:color w:val="000000" w:themeColor="text1"/>
          <w:sz w:val="28"/>
          <w:szCs w:val="28"/>
          <w14:textFill>
            <w14:solidFill>
              <w14:schemeClr w14:val="tx1"/>
            </w14:solidFill>
          </w14:textFill>
        </w:rPr>
        <w:t>271.62万元，占89.02%；</w:t>
      </w:r>
      <w:r>
        <w:rPr>
          <w:rFonts w:hint="eastAsia" w:ascii="仿宋" w:hAnsi="仿宋" w:eastAsia="仿宋"/>
          <w:b w:val="0"/>
          <w:bCs w:val="0"/>
          <w:color w:val="000000" w:themeColor="text1"/>
          <w:sz w:val="28"/>
          <w:szCs w:val="28"/>
          <w14:textFill>
            <w14:solidFill>
              <w14:schemeClr w14:val="tx1"/>
            </w14:solidFill>
          </w14:textFill>
        </w:rPr>
        <w:t>科学技术（类）</w:t>
      </w:r>
      <w:r>
        <w:rPr>
          <w:rFonts w:hint="eastAsia" w:ascii="仿宋" w:hAnsi="仿宋" w:eastAsia="仿宋"/>
          <w:b w:val="0"/>
          <w:bCs w:val="0"/>
          <w:color w:val="000000" w:themeColor="text1"/>
          <w:sz w:val="28"/>
          <w:szCs w:val="28"/>
          <w14:textFill>
            <w14:solidFill>
              <w14:schemeClr w14:val="tx1"/>
            </w14:solidFill>
          </w14:textFill>
        </w:rPr>
        <w:t>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社会保障和就业（类）</w:t>
      </w:r>
      <w:r>
        <w:rPr>
          <w:rFonts w:hint="eastAsia" w:ascii="仿宋" w:hAnsi="仿宋" w:eastAsia="仿宋"/>
          <w:b w:val="0"/>
          <w:bCs w:val="0"/>
          <w:color w:val="000000" w:themeColor="text1"/>
          <w:sz w:val="28"/>
          <w:szCs w:val="28"/>
          <w14:textFill>
            <w14:solidFill>
              <w14:schemeClr w14:val="tx1"/>
            </w14:solidFill>
          </w14:textFill>
        </w:rPr>
        <w:t>支出23.20万元，占7.60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卫生健康（类）</w:t>
      </w:r>
      <w:r>
        <w:rPr>
          <w:rFonts w:hint="eastAsia" w:ascii="仿宋" w:hAnsi="仿宋" w:eastAsia="仿宋"/>
          <w:b w:val="0"/>
          <w:bCs w:val="0"/>
          <w:color w:val="000000" w:themeColor="text1"/>
          <w:sz w:val="28"/>
          <w:szCs w:val="28"/>
          <w14:textFill>
            <w14:solidFill>
              <w14:schemeClr w14:val="tx1"/>
            </w14:solidFill>
          </w14:textFill>
        </w:rPr>
        <w:t>支出10.29万元，占3.38%；</w:t>
      </w:r>
      <w:r>
        <w:rPr>
          <w:rFonts w:hint="eastAsia" w:ascii="仿宋" w:hAnsi="仿宋" w:eastAsia="仿宋"/>
          <w:b w:val="0"/>
          <w:bCs w:val="0"/>
          <w:color w:val="000000" w:themeColor="text1"/>
          <w:sz w:val="28"/>
          <w:szCs w:val="28"/>
          <w14:textFill>
            <w14:solidFill>
              <w14:schemeClr w14:val="tx1"/>
            </w14:solidFill>
          </w14:textFill>
        </w:rPr>
        <w:t>农林水（类）</w:t>
      </w:r>
      <w:r>
        <w:rPr>
          <w:rFonts w:hint="eastAsia" w:ascii="仿宋" w:hAnsi="仿宋" w:eastAsia="仿宋"/>
          <w:b w:val="0"/>
          <w:bCs w:val="0"/>
          <w:color w:val="000000" w:themeColor="text1"/>
          <w:sz w:val="28"/>
          <w:szCs w:val="28"/>
          <w14:textFill>
            <w14:solidFill>
              <w14:schemeClr w14:val="tx1"/>
            </w14:solidFill>
          </w14:textFill>
        </w:rPr>
        <w:t>支出0万元，占0.02%；</w:t>
      </w:r>
      <w:r>
        <w:rPr>
          <w:rFonts w:hint="eastAsia" w:ascii="仿宋" w:hAnsi="仿宋" w:eastAsia="仿宋"/>
          <w:b w:val="0"/>
          <w:bCs w:val="0"/>
          <w:color w:val="000000" w:themeColor="text1"/>
          <w:sz w:val="28"/>
          <w:szCs w:val="28"/>
          <w14:textFill>
            <w14:solidFill>
              <w14:schemeClr w14:val="tx1"/>
            </w14:solidFill>
          </w14:textFill>
        </w:rPr>
        <w:t>住房保障(类)</w:t>
      </w:r>
      <w:r>
        <w:rPr>
          <w:rFonts w:hint="eastAsia" w:ascii="仿宋" w:hAnsi="仿宋" w:eastAsia="仿宋"/>
          <w:b w:val="0"/>
          <w:bCs w:val="0"/>
          <w:color w:val="000000" w:themeColor="text1"/>
          <w:sz w:val="28"/>
          <w:szCs w:val="28"/>
          <w14:textFill>
            <w14:solidFill>
              <w14:schemeClr w14:val="tx1"/>
            </w14:solidFill>
          </w14:textFill>
        </w:rPr>
        <w:t>支出0万元，占0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其它支出（类）</w:t>
      </w:r>
      <w:r>
        <w:rPr>
          <w:rFonts w:hint="eastAsia" w:ascii="仿宋" w:hAnsi="仿宋" w:eastAsia="仿宋"/>
          <w:b w:val="0"/>
          <w:bCs w:val="0"/>
          <w:color w:val="000000" w:themeColor="text1"/>
          <w:sz w:val="28"/>
          <w:szCs w:val="28"/>
          <w14:textFill>
            <w14:solidFill>
              <w14:schemeClr w14:val="tx1"/>
            </w14:solidFill>
          </w14:textFill>
        </w:rPr>
        <w:t>支出0.00万元，占0.00%。</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39" w:name="_Toc15377212"/>
      <w:r>
        <w:rPr>
          <w:rFonts w:hint="eastAsia" w:ascii="楷体" w:hAnsi="楷体" w:eastAsia="楷体" w:cs="楷体"/>
          <w:b w:val="0"/>
          <w:bCs w:val="0"/>
          <w:color w:val="000000" w:themeColor="text1"/>
          <w:sz w:val="28"/>
          <w:szCs w:val="28"/>
        </w:rPr>
        <w:t>（三）一般公共预算财政拨款支出决算具体情况</w:t>
      </w:r>
      <w:bookmarkEnd w:id="39"/>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2"/>
        <w:rPr>
          <w:rStyle w:val="15"/>
          <w:rFonts w:ascii="仿宋" w:hAnsi="仿宋" w:eastAsia="仿宋"/>
          <w:b w:val="0"/>
          <w:bCs w:val="0"/>
          <w:color w:val="000000" w:themeColor="text1"/>
          <w:sz w:val="28"/>
          <w:szCs w:val="28"/>
          <w14:textFill>
            <w14:solidFill>
              <w14:schemeClr w14:val="tx1"/>
            </w14:solidFill>
          </w14:textFill>
        </w:rPr>
      </w:pPr>
      <w:bookmarkStart w:id="40" w:name="_Toc15377444"/>
      <w:bookmarkStart w:id="41" w:name="_Toc15378460"/>
      <w:bookmarkStart w:id="42" w:name="_Toc15377213"/>
      <w:r>
        <w:rPr>
          <w:rFonts w:hint="eastAsia" w:ascii="仿宋" w:hAnsi="仿宋" w:eastAsia="仿宋"/>
          <w:b w:val="0"/>
          <w:bCs w:val="0"/>
          <w:color w:val="000000" w:themeColor="text1"/>
          <w:sz w:val="28"/>
          <w:szCs w:val="28"/>
          <w14:textFill>
            <w14:solidFill>
              <w14:schemeClr w14:val="tx1"/>
            </w14:solidFill>
          </w14:textFill>
        </w:rPr>
        <w:t>2019年</w:t>
      </w:r>
      <w:r>
        <w:rPr>
          <w:rFonts w:hint="eastAsia" w:ascii="仿宋" w:hAnsi="仿宋" w:eastAsia="仿宋"/>
          <w:b w:val="0"/>
          <w:bCs w:val="0"/>
          <w:color w:val="000000" w:themeColor="text1"/>
          <w:spacing w:val="-6"/>
          <w:sz w:val="28"/>
          <w:szCs w:val="28"/>
          <w14:textFill>
            <w14:solidFill>
              <w14:schemeClr w14:val="tx1"/>
            </w14:solidFill>
          </w14:textFill>
        </w:rPr>
        <w:t>一般公共预算支出决算数为305.11万元，</w:t>
      </w:r>
      <w:r>
        <w:rPr>
          <w:rStyle w:val="15"/>
          <w:rFonts w:hint="eastAsia" w:ascii="仿宋" w:hAnsi="仿宋" w:eastAsia="仿宋"/>
          <w:b w:val="0"/>
          <w:bCs w:val="0"/>
          <w:color w:val="000000" w:themeColor="text1"/>
          <w:spacing w:val="-6"/>
          <w:sz w:val="28"/>
          <w:szCs w:val="28"/>
          <w14:textFill>
            <w14:solidFill>
              <w14:schemeClr w14:val="tx1"/>
            </w14:solidFill>
          </w14:textFill>
        </w:rPr>
        <w:t>完成预算100</w:t>
      </w:r>
      <w:r>
        <w:rPr>
          <w:rStyle w:val="15"/>
          <w:rFonts w:ascii="仿宋" w:hAnsi="仿宋" w:eastAsia="仿宋"/>
          <w:b w:val="0"/>
          <w:bCs w:val="0"/>
          <w:color w:val="000000" w:themeColor="text1"/>
          <w:spacing w:val="-6"/>
          <w:sz w:val="28"/>
          <w:szCs w:val="28"/>
          <w14:textFill>
            <w14:solidFill>
              <w14:schemeClr w14:val="tx1"/>
            </w14:solidFill>
          </w14:textFill>
        </w:rPr>
        <w:t>%</w:t>
      </w:r>
      <w:r>
        <w:rPr>
          <w:rStyle w:val="15"/>
          <w:rFonts w:hint="eastAsia" w:ascii="仿宋" w:hAnsi="仿宋" w:eastAsia="仿宋"/>
          <w:b w:val="0"/>
          <w:bCs w:val="0"/>
          <w:color w:val="000000" w:themeColor="text1"/>
          <w:spacing w:val="-6"/>
          <w:sz w:val="28"/>
          <w:szCs w:val="28"/>
          <w14:textFill>
            <w14:solidFill>
              <w14:schemeClr w14:val="tx1"/>
            </w14:solidFill>
          </w14:textFill>
        </w:rPr>
        <w:t>。其中</w:t>
      </w:r>
      <w:r>
        <w:rPr>
          <w:rStyle w:val="15"/>
          <w:rFonts w:hint="eastAsia" w:ascii="仿宋" w:hAnsi="仿宋" w:eastAsia="仿宋"/>
          <w:b w:val="0"/>
          <w:bCs w:val="0"/>
          <w:color w:val="000000" w:themeColor="text1"/>
          <w:sz w:val="28"/>
          <w:szCs w:val="28"/>
          <w14:textFill>
            <w14:solidFill>
              <w14:schemeClr w14:val="tx1"/>
            </w14:solidFill>
          </w14:textFill>
        </w:rPr>
        <w:t>：</w:t>
      </w:r>
      <w:bookmarkEnd w:id="40"/>
      <w:bookmarkEnd w:id="41"/>
      <w:bookmarkEnd w:id="42"/>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1</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（类）普通教育（款）学前教育（项）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支出决算数为33.10万元，完成预算100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2</w:t>
      </w:r>
      <w:r>
        <w:rPr>
          <w:rStyle w:val="15"/>
          <w:rFonts w:ascii="仿宋" w:hAnsi="仿宋" w:eastAsia="仿宋"/>
          <w:b w:val="0"/>
          <w:bCs w:val="0"/>
          <w:color w:val="000000" w:themeColor="text1"/>
          <w:sz w:val="28"/>
          <w:szCs w:val="28"/>
          <w14:textFill>
            <w14:solidFill>
              <w14:schemeClr w14:val="tx1"/>
            </w14:solidFill>
          </w14:textFill>
        </w:rPr>
        <w:t>.教育支出</w:t>
      </w:r>
      <w:r>
        <w:rPr>
          <w:rStyle w:val="15"/>
          <w:rFonts w:hint="eastAsia" w:ascii="仿宋" w:hAnsi="仿宋" w:eastAsia="仿宋"/>
          <w:b w:val="0"/>
          <w:bCs w:val="0"/>
          <w:color w:val="000000" w:themeColor="text1"/>
          <w:sz w:val="28"/>
          <w:szCs w:val="28"/>
          <w14:textFill>
            <w14:solidFill>
              <w14:schemeClr w14:val="tx1"/>
            </w14:solidFill>
          </w14:textFill>
        </w:rPr>
        <w:t>（类）普通教育（款）小学教育（项）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支出决算数为238.52元，完成预算100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3</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（类）行政事业单位离退休（款）机关事业职业年金缴费支出（项）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支出决算为4.68万元，完成预算100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4.</w:t>
      </w:r>
      <w:r>
        <w:rPr>
          <w:rFonts w:ascii="仿宋" w:hAnsi="仿宋" w:eastAsia="仿宋"/>
          <w:b w:val="0"/>
          <w:bCs w:val="0"/>
          <w:color w:val="000000" w:themeColor="text1"/>
          <w:sz w:val="28"/>
          <w:szCs w:val="28"/>
          <w14:textFill>
            <w14:solidFill>
              <w14:schemeClr w14:val="tx1"/>
            </w14:solidFill>
          </w14:textFill>
        </w:rPr>
        <w:t>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（类）行政事业单位离退休（款）机关事业单位基本养老保险缴费支出（项）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支出决算为14.10万元，完成预算100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5</w:t>
      </w:r>
      <w:r>
        <w:rPr>
          <w:rStyle w:val="15"/>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社会保障和就业支出</w:t>
      </w:r>
      <w:r>
        <w:rPr>
          <w:rStyle w:val="15"/>
          <w:rFonts w:hint="eastAsia" w:ascii="仿宋" w:hAnsi="仿宋" w:eastAsia="仿宋"/>
          <w:b w:val="0"/>
          <w:bCs w:val="0"/>
          <w:color w:val="000000" w:themeColor="text1"/>
          <w:sz w:val="28"/>
          <w:szCs w:val="28"/>
          <w14:textFill>
            <w14:solidFill>
              <w14:schemeClr w14:val="tx1"/>
            </w14:solidFill>
          </w14:textFill>
        </w:rPr>
        <w:t>（类）其它社会保障和就业支出（款）其它社会保障和就业支出（项）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支出决算为4.42万元，完成预算100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15"/>
          <w:rFonts w:ascii="仿宋" w:hAnsi="仿宋" w:eastAsia="仿宋"/>
          <w:b w:val="0"/>
          <w:bCs w:val="0"/>
          <w:color w:val="000000" w:themeColor="text1"/>
          <w:sz w:val="28"/>
          <w:szCs w:val="28"/>
          <w14:textFill>
            <w14:solidFill>
              <w14:schemeClr w14:val="tx1"/>
            </w14:solidFill>
          </w14:textFill>
        </w:rPr>
      </w:pPr>
      <w:r>
        <w:rPr>
          <w:rStyle w:val="15"/>
          <w:rFonts w:hint="eastAsia" w:ascii="仿宋" w:hAnsi="仿宋" w:eastAsia="仿宋"/>
          <w:b w:val="0"/>
          <w:bCs w:val="0"/>
          <w:color w:val="000000" w:themeColor="text1"/>
          <w:sz w:val="28"/>
          <w:szCs w:val="28"/>
          <w14:textFill>
            <w14:solidFill>
              <w14:schemeClr w14:val="tx1"/>
            </w14:solidFill>
          </w14:textFill>
        </w:rPr>
        <w:t>6</w:t>
      </w:r>
      <w:r>
        <w:rPr>
          <w:rStyle w:val="15"/>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卫生健康支出</w:t>
      </w:r>
      <w:r>
        <w:rPr>
          <w:rStyle w:val="15"/>
          <w:rFonts w:hint="eastAsia" w:ascii="仿宋" w:hAnsi="仿宋" w:eastAsia="仿宋"/>
          <w:b w:val="0"/>
          <w:bCs w:val="0"/>
          <w:color w:val="000000" w:themeColor="text1"/>
          <w:sz w:val="28"/>
          <w:szCs w:val="28"/>
          <w14:textFill>
            <w14:solidFill>
              <w14:schemeClr w14:val="tx1"/>
            </w14:solidFill>
          </w14:textFill>
        </w:rPr>
        <w:t>（类）行政事业单位医疗（款）行政单位医疗（项）</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支出决算为10.29万元，完成预算100</w:t>
      </w:r>
      <w:r>
        <w:rPr>
          <w:rStyle w:val="15"/>
          <w:rFonts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Style w:val="26"/>
          <w:b w:val="0"/>
          <w:bCs w:val="0"/>
          <w:color w:val="000000" w:themeColor="text1"/>
          <w:sz w:val="28"/>
          <w:szCs w:val="28"/>
          <w14:textFill>
            <w14:solidFill>
              <w14:schemeClr w14:val="tx1"/>
            </w14:solidFill>
          </w14:textFill>
        </w:rPr>
      </w:pPr>
      <w:bookmarkStart w:id="43" w:name="_Toc15377214"/>
      <w:r>
        <w:rPr>
          <w:rFonts w:hint="eastAsia" w:ascii="黑体" w:eastAsia="黑体"/>
          <w:b w:val="0"/>
          <w:bCs w:val="0"/>
          <w:color w:val="000000" w:themeColor="text1"/>
          <w:sz w:val="28"/>
          <w:szCs w:val="28"/>
          <w14:textFill>
            <w14:solidFill>
              <w14:schemeClr w14:val="tx1"/>
            </w14:solidFill>
          </w14:textFill>
        </w:rPr>
        <w:t>六</w:t>
      </w:r>
      <w:r>
        <w:rPr>
          <w:rFonts w:hint="eastAsia" w:ascii="黑体" w:eastAsia="黑体"/>
          <w:b w:val="0"/>
          <w:bCs w:val="0"/>
          <w:color w:val="000000" w:themeColor="text1"/>
          <w:sz w:val="28"/>
          <w:szCs w:val="28"/>
          <w14:textFill>
            <w14:solidFill>
              <w14:schemeClr w14:val="tx1"/>
            </w14:solidFill>
          </w14:textFill>
        </w:rPr>
        <w:t>、</w:t>
      </w:r>
      <w:r>
        <w:rPr>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般公共预算财政拨款基本支出决算情况说明</w:t>
      </w:r>
      <w:bookmarkEnd w:id="43"/>
      <w:r>
        <w:rPr>
          <w:rStyle w:val="26"/>
          <w:rFonts w:ascii="黑体" w:hAnsi="黑体" w:eastAsia="黑体"/>
          <w:b w:val="0"/>
          <w:bCs w:val="0"/>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9年一般公共预算财政拨款基本支出283.22万元，其中：</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人员经费257.12万元，主要包括：基本工资75.39万元、津贴补贴34万元、奖金0万元、伙食补助费0.00万元、绩效工资34.92万元、机关事业单位基本养老保险缴费14.10万元、职业年金缴费4.68万元、职工基本医疗保险缴费10.29万元、其他社会保障缴费4.42万元、住房公积金17.31万元、其他工资福利支出16万元、离休费0万元、退休费0万元、抚恤金0万元、生活补助46万元、助学金0万元、奖励金0万元等。</w:t>
      </w:r>
      <w:r>
        <w:rPr>
          <w:rFonts w:ascii="仿宋" w:hAnsi="仿宋" w:eastAsia="仿宋"/>
          <w:b w:val="0"/>
          <w:bCs w:val="0"/>
          <w:color w:val="000000" w:themeColor="text1"/>
          <w:sz w:val="28"/>
          <w:szCs w:val="28"/>
          <w14:textFill>
            <w14:solidFill>
              <w14:schemeClr w14:val="tx1"/>
            </w14:solidFill>
          </w14:textFill>
        </w:rPr>
        <w:br w:type="textWrapping"/>
      </w:r>
      <w:r>
        <w:rPr>
          <w:rFonts w:hint="eastAsia" w:ascii="仿宋" w:hAnsi="仿宋" w:eastAsia="仿宋"/>
          <w:b w:val="0"/>
          <w:bCs w:val="0"/>
          <w:color w:val="000000" w:themeColor="text1"/>
          <w:sz w:val="28"/>
          <w:szCs w:val="28"/>
          <w14:textFill>
            <w14:solidFill>
              <w14:schemeClr w14:val="tx1"/>
            </w14:solidFill>
          </w14:textFill>
        </w:rPr>
        <w:t>　　公用经费26.10万元，主要包括：办公费1.02万元、印刷费0万元、咨询费0万元、手续费0万元、水费0.29万元、电费0.22万元、邮电费0.2万元、物业管理费0万元、差旅费4.33万元、因公出国（境）费用0.00万元、维修（护）费3.92万元、租赁费0万元、会议费0万元、培训费0.15万元、公务接待费0万元、专用材料费0万元、劳务费7.5万元、委托业务费0.00万元、工会经费3.04万元、福利费5.42万元、公务用车运行维护费0.00万元、其他交通费0万元、税金及附加费用0.00万元、其他商品和服务支出0.00万元、办公设备购置0万元、专用设备购置0万元、信息网络及软件购置更新0万元、其他资本性支出等。</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8表，根据本部门实际支出情况罗列全部经济分类科目。）</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44" w:name="_Toc19089870"/>
      <w:bookmarkStart w:id="45" w:name="_Toc15377215"/>
      <w:r>
        <w:rPr>
          <w:rFonts w:hint="eastAsia" w:ascii="黑体" w:eastAsia="黑体"/>
          <w:b w:val="0"/>
          <w:bCs w:val="0"/>
          <w:color w:val="000000" w:themeColor="text1"/>
          <w:sz w:val="28"/>
          <w:szCs w:val="28"/>
          <w14:textFill>
            <w14:solidFill>
              <w14:schemeClr w14:val="tx1"/>
            </w14:solidFill>
          </w14:textFill>
        </w:rPr>
        <w:t>七、</w:t>
      </w:r>
      <w:r>
        <w:rPr>
          <w:rStyle w:val="26"/>
          <w:rFonts w:hint="eastAsia" w:ascii="黑体" w:hAnsi="黑体" w:eastAsia="黑体"/>
          <w:b w:val="0"/>
          <w:bCs w:val="0"/>
          <w:color w:val="000000" w:themeColor="text1"/>
          <w:sz w:val="28"/>
          <w:szCs w:val="28"/>
          <w14:textFill>
            <w14:solidFill>
              <w14:schemeClr w14:val="tx1"/>
            </w14:solidFill>
          </w14:textFill>
        </w:rPr>
        <w:t>“</w:t>
      </w:r>
      <w:r>
        <w:rPr>
          <w:rStyle w:val="26"/>
          <w:rFonts w:hint="eastAsia" w:ascii="黑体" w:hAnsi="黑体" w:eastAsia="黑体"/>
          <w:b w:val="0"/>
          <w:bCs w:val="0"/>
          <w:color w:val="000000" w:themeColor="text1"/>
          <w:sz w:val="28"/>
          <w:szCs w:val="28"/>
          <w14:textFill>
            <w14:solidFill>
              <w14:schemeClr w14:val="tx1"/>
            </w14:solidFill>
          </w14:textFill>
        </w:rPr>
        <w:t>三公”经费财政拨款支出决算情况说明</w:t>
      </w:r>
      <w:bookmarkEnd w:id="44"/>
      <w:bookmarkEnd w:id="45"/>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46" w:name="_Toc15377216"/>
      <w:r>
        <w:rPr>
          <w:rFonts w:hint="eastAsia" w:ascii="楷体" w:hAnsi="楷体" w:eastAsia="楷体" w:cs="楷体"/>
          <w:b w:val="0"/>
          <w:bCs w:val="0"/>
          <w:color w:val="000000" w:themeColor="text1"/>
          <w:sz w:val="28"/>
          <w:szCs w:val="28"/>
        </w:rPr>
        <w:t>（一）“三公”经费财政拨款支出决算总体情况说明</w:t>
      </w:r>
      <w:bookmarkEnd w:id="46"/>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9年“三公”经费财政拨款支出决算为</w:t>
      </w:r>
      <w:r>
        <w:rPr>
          <w:rFonts w:hint="eastAsia" w:ascii="仿宋_GB2312" w:hAnsi="仿宋_GB2312" w:eastAsia="仿宋_GB2312" w:cs="仿宋_GB2312"/>
          <w:b w:val="0"/>
          <w:bCs w:val="0"/>
          <w:color w:val="000000" w:themeColor="text1"/>
          <w:sz w:val="28"/>
          <w:szCs w:val="28"/>
          <w14:textFill>
            <w14:solidFill>
              <w14:schemeClr w14:val="tx1"/>
            </w14:solidFill>
          </w14:textFill>
        </w:rPr>
        <w:t>0万元</w:t>
      </w:r>
      <w:r>
        <w:rPr>
          <w:rFonts w:hint="eastAsia" w:ascii="仿宋" w:hAnsi="仿宋" w:eastAsia="仿宋"/>
          <w:b w:val="0"/>
          <w:bCs w:val="0"/>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Fonts w:hint="eastAsia" w:ascii="仿宋" w:hAnsi="仿宋" w:eastAsia="仿宋"/>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决算数等于预算数。</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47" w:name="_Toc15377217"/>
      <w:r>
        <w:rPr>
          <w:rFonts w:hint="eastAsia" w:ascii="楷体" w:hAnsi="楷体" w:eastAsia="楷体" w:cs="楷体"/>
          <w:b w:val="0"/>
          <w:bCs w:val="0"/>
          <w:color w:val="000000" w:themeColor="text1"/>
          <w:sz w:val="28"/>
          <w:szCs w:val="28"/>
        </w:rPr>
        <w:t>（二）“三公”经费财政拨款支出决算具体情况说明</w:t>
      </w:r>
      <w:bookmarkEnd w:id="47"/>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9年“三公”经费财政拨款支出决算中，因公出国（境）费支出决算</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；公务用车购置及运行维护费支出决算0.00万元，占0.00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；公务接待费支出决算</w:t>
      </w:r>
      <w:r>
        <w:rPr>
          <w:rFonts w:hint="eastAsia" w:ascii="仿宋_GB2312" w:hAnsi="仿宋_GB2312" w:eastAsia="仿宋_GB2312" w:cs="仿宋_GB2312"/>
          <w:b w:val="0"/>
          <w:bCs w:val="0"/>
          <w:color w:val="000000" w:themeColor="text1"/>
          <w:sz w:val="28"/>
          <w:szCs w:val="28"/>
          <w14:textFill>
            <w14:solidFill>
              <w14:schemeClr w14:val="tx1"/>
            </w14:solidFill>
          </w14:textFill>
        </w:rPr>
        <w:t>0万元</w:t>
      </w:r>
      <w:r>
        <w:rPr>
          <w:rFonts w:hint="eastAsia" w:ascii="仿宋" w:hAnsi="仿宋" w:eastAsia="仿宋"/>
          <w:b w:val="0"/>
          <w:bCs w:val="0"/>
          <w:color w:val="000000" w:themeColor="text1"/>
          <w:sz w:val="28"/>
          <w:szCs w:val="28"/>
          <w14:textFill>
            <w14:solidFill>
              <w14:schemeClr w14:val="tx1"/>
            </w14:solidFill>
          </w14:textFill>
        </w:rPr>
        <w:t>，占</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。具体情况如下：</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1.</w:t>
      </w:r>
      <w:r>
        <w:rPr>
          <w:rFonts w:hint="eastAsia" w:ascii="仿宋_GB2312" w:eastAsia="仿宋_GB2312"/>
          <w:b w:val="0"/>
          <w:bCs w:val="0"/>
          <w:color w:val="000000" w:themeColor="text1"/>
          <w:sz w:val="28"/>
          <w:szCs w:val="28"/>
          <w14:textFill>
            <w14:solidFill>
              <w14:schemeClr w14:val="tx1"/>
            </w14:solidFill>
          </w14:textFill>
        </w:rPr>
        <w:t>因公出国（境）经费支出</w:t>
      </w:r>
      <w:r>
        <w:rPr>
          <w:rFonts w:hint="eastAsia" w:ascii="仿宋_GB2312" w:hAnsi="仿宋_GB2312" w:eastAsia="仿宋_GB2312" w:cs="仿宋_GB2312"/>
          <w:b w:val="0"/>
          <w:bCs w:val="0"/>
          <w:color w:val="000000" w:themeColor="text1"/>
          <w:sz w:val="28"/>
          <w:szCs w:val="28"/>
          <w14:textFill>
            <w14:solidFill>
              <w14:schemeClr w14:val="tx1"/>
            </w14:solidFill>
          </w14:textFill>
        </w:rPr>
        <w:t>0万元</w:t>
      </w:r>
      <w:r>
        <w:rPr>
          <w:rFonts w:hint="eastAsia" w:ascii="仿宋_GB2312" w:eastAsia="仿宋_GB2312"/>
          <w:b w:val="0"/>
          <w:bCs w:val="0"/>
          <w:color w:val="000000" w:themeColor="text1"/>
          <w:sz w:val="28"/>
          <w:szCs w:val="28"/>
          <w14:textFill>
            <w14:solidFill>
              <w14:schemeClr w14:val="tx1"/>
            </w14:solidFill>
          </w14:textFill>
        </w:rPr>
        <w:t>，</w:t>
      </w:r>
      <w:r>
        <w:rPr>
          <w:rStyle w:val="15"/>
          <w:rFonts w:hint="eastAsia" w:ascii="仿宋" w:hAnsi="仿宋" w:eastAsia="仿宋"/>
          <w:b w:val="0"/>
          <w:bCs w:val="0"/>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Style w:val="15"/>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全年安排因公出国（境）团组</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次，出国（境）</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人。因公出国（境）支出决算比</w:t>
      </w: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8年（0万元）增加/减少</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万,增长/降低</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w:t>
      </w:r>
    </w:p>
    <w:p>
      <w:pPr>
        <w:pStyle w:val="12"/>
        <w:keepNext w:val="0"/>
        <w:keepLines w:val="0"/>
        <w:pageBreakBefore w:val="0"/>
        <w:widowControl w:val="0"/>
        <w:shd w:val="clear" w:color="auto" w:fill="FFFFFF"/>
        <w:kinsoku/>
        <w:wordWrap/>
        <w:overflowPunct/>
        <w:topLinePunct w:val="0"/>
        <w:bidi w:val="0"/>
        <w:snapToGrid/>
        <w:spacing w:before="0" w:beforeAutospacing="0" w:after="0" w:afterAutospacing="0" w:line="540" w:lineRule="exact"/>
        <w:ind w:left="0"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 xml:space="preserve"> 2.公务用车购置及运行维护费支出0万元</w:t>
      </w:r>
      <w:r>
        <w:rPr>
          <w:rFonts w:hint="eastAsia" w:ascii="仿宋" w:hAnsi="仿宋" w:eastAsia="仿宋"/>
          <w:b w:val="0"/>
          <w:bCs w:val="0"/>
          <w:color w:val="000000" w:themeColor="text1"/>
          <w:sz w:val="28"/>
          <w:szCs w:val="28"/>
          <w14:textFill>
            <w14:solidFill>
              <w14:schemeClr w14:val="tx1"/>
            </w14:solidFill>
          </w14:textFill>
        </w:rPr>
        <w:t>,完成预算0%。公务用车购置及运行维护费支出决算比2018年</w:t>
      </w:r>
      <w:r>
        <w:rPr>
          <w:rFonts w:hint="eastAsia" w:ascii="仿宋_GB2312" w:eastAsia="仿宋_GB2312"/>
          <w:b w:val="0"/>
          <w:bCs w:val="0"/>
          <w:color w:val="000000" w:themeColor="text1"/>
          <w:sz w:val="28"/>
          <w:szCs w:val="28"/>
          <w14:textFill>
            <w14:solidFill>
              <w14:schemeClr w14:val="tx1"/>
            </w14:solidFill>
          </w14:textFill>
        </w:rPr>
        <w:t>（0万元）</w:t>
      </w:r>
      <w:r>
        <w:rPr>
          <w:rFonts w:hint="eastAsia" w:ascii="仿宋" w:hAnsi="仿宋" w:eastAsia="仿宋"/>
          <w:b w:val="0"/>
          <w:bCs w:val="0"/>
          <w:color w:val="000000" w:themeColor="text1"/>
          <w:sz w:val="28"/>
          <w:szCs w:val="28"/>
          <w14:textFill>
            <w14:solidFill>
              <w14:schemeClr w14:val="tx1"/>
            </w14:solidFill>
          </w14:textFill>
        </w:rPr>
        <w:t>增加/减少0万元，增长/下降0%。</w:t>
      </w:r>
    </w:p>
    <w:p>
      <w:pPr>
        <w:pStyle w:val="12"/>
        <w:keepNext w:val="0"/>
        <w:keepLines w:val="0"/>
        <w:pageBreakBefore w:val="0"/>
        <w:widowControl w:val="0"/>
        <w:shd w:val="clear" w:color="auto" w:fill="FFFFFF"/>
        <w:kinsoku/>
        <w:wordWrap/>
        <w:overflowPunct/>
        <w:topLinePunct w:val="0"/>
        <w:bidi w:val="0"/>
        <w:snapToGrid/>
        <w:spacing w:before="0" w:beforeAutospacing="0" w:after="0" w:afterAutospacing="0" w:line="540" w:lineRule="exact"/>
        <w:ind w:left="0"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其中：公务用车购置支出0万元。全年按规定更新购置公务用车0辆，其中：轿车0辆、金额0万元，越野车0辆、金额0万元，载客汽车0辆、金额0万元。截至2019年12月底，单位共有公务用车0辆，其中：轿车0辆、越野车0辆、载客汽车0辆。</w:t>
      </w:r>
    </w:p>
    <w:p>
      <w:pPr>
        <w:pStyle w:val="12"/>
        <w:keepNext w:val="0"/>
        <w:keepLines w:val="0"/>
        <w:pageBreakBefore w:val="0"/>
        <w:widowControl w:val="0"/>
        <w:shd w:val="clear" w:color="auto" w:fill="FFFFFF"/>
        <w:kinsoku/>
        <w:wordWrap/>
        <w:overflowPunct/>
        <w:topLinePunct w:val="0"/>
        <w:bidi w:val="0"/>
        <w:snapToGrid/>
        <w:spacing w:before="0" w:beforeAutospacing="0" w:after="0" w:afterAutospacing="0" w:line="540" w:lineRule="exact"/>
        <w:ind w:left="0"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公务用车运行维护费支出0万元。</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3.</w:t>
      </w:r>
      <w:r>
        <w:rPr>
          <w:rFonts w:hint="eastAsia" w:ascii="仿宋" w:hAnsi="仿宋" w:eastAsia="仿宋"/>
          <w:b w:val="0"/>
          <w:bCs w:val="0"/>
          <w:color w:val="000000" w:themeColor="text1"/>
          <w:sz w:val="28"/>
          <w:szCs w:val="28"/>
          <w:shd w:val="clear" w:color="auto" w:fill="FFFFFF"/>
          <w14:textFill>
            <w14:solidFill>
              <w14:schemeClr w14:val="tx1"/>
            </w14:solidFill>
          </w14:textFill>
        </w:rPr>
        <w:t>公务接待费支出0万元，完成预算0%。公务接待费支出决算比2018年</w:t>
      </w:r>
      <w:r>
        <w:rPr>
          <w:rFonts w:hint="eastAsia" w:ascii="仿宋_GB2312" w:eastAsia="仿宋_GB2312"/>
          <w:b w:val="0"/>
          <w:bCs w:val="0"/>
          <w:color w:val="000000" w:themeColor="text1"/>
          <w:sz w:val="28"/>
          <w:szCs w:val="28"/>
          <w14:textFill>
            <w14:solidFill>
              <w14:schemeClr w14:val="tx1"/>
            </w14:solidFill>
          </w14:textFill>
        </w:rPr>
        <w:t>（0万元）</w:t>
      </w:r>
      <w:r>
        <w:rPr>
          <w:rFonts w:hint="eastAsia" w:ascii="仿宋" w:hAnsi="仿宋" w:eastAsia="仿宋"/>
          <w:b w:val="0"/>
          <w:bCs w:val="0"/>
          <w:color w:val="000000" w:themeColor="text1"/>
          <w:sz w:val="28"/>
          <w:szCs w:val="28"/>
          <w:shd w:val="clear" w:color="auto" w:fill="FFFFFF"/>
          <w14:textFill>
            <w14:solidFill>
              <w14:schemeClr w14:val="tx1"/>
            </w14:solidFill>
          </w14:textFill>
        </w:rPr>
        <w:t>增加/减少0万元，增长/下降0%。</w:t>
      </w:r>
      <w:bookmarkStart w:id="48" w:name="_Toc15377218"/>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49" w:name="_Toc19089871"/>
      <w:r>
        <w:rPr>
          <w:rFonts w:hint="eastAsia" w:ascii="黑体" w:eastAsia="黑体"/>
          <w:b w:val="0"/>
          <w:bCs w:val="0"/>
          <w:color w:val="000000" w:themeColor="text1"/>
          <w:sz w:val="28"/>
          <w:szCs w:val="28"/>
          <w14:textFill>
            <w14:solidFill>
              <w14:schemeClr w14:val="tx1"/>
            </w14:solidFill>
          </w14:textFill>
        </w:rPr>
        <w:t>八、</w:t>
      </w:r>
      <w:r>
        <w:rPr>
          <w:rStyle w:val="26"/>
          <w:rFonts w:hint="eastAsia" w:ascii="黑体" w:hAnsi="黑体" w:eastAsia="黑体"/>
          <w:b w:val="0"/>
          <w:bCs w:val="0"/>
          <w:color w:val="000000" w:themeColor="text1"/>
          <w:sz w:val="28"/>
          <w:szCs w:val="28"/>
          <w14:textFill>
            <w14:solidFill>
              <w14:schemeClr w14:val="tx1"/>
            </w14:solidFill>
          </w14:textFill>
        </w:rPr>
        <w:t>政府性基金预算支出决算情况说明</w:t>
      </w:r>
      <w:bookmarkEnd w:id="48"/>
      <w:bookmarkEnd w:id="49"/>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9年政府性基金预算拨款支出</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万元。</w:t>
      </w:r>
    </w:p>
    <w:p>
      <w:pPr>
        <w:keepNext w:val="0"/>
        <w:keepLines w:val="0"/>
        <w:pageBreakBefore w:val="0"/>
        <w:widowControl w:val="0"/>
        <w:numPr>
          <w:ilvl w:val="0"/>
          <w:numId w:val="2"/>
        </w:numPr>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50" w:name="_Toc19089872"/>
      <w:bookmarkStart w:id="51" w:name="_Toc15377219"/>
      <w:r>
        <w:rPr>
          <w:rStyle w:val="26"/>
          <w:rFonts w:hint="eastAsia" w:ascii="黑体" w:hAnsi="黑体" w:eastAsia="黑体"/>
          <w:b w:val="0"/>
          <w:bCs w:val="0"/>
          <w:color w:val="000000" w:themeColor="text1"/>
          <w:sz w:val="28"/>
          <w:szCs w:val="28"/>
          <w14:textFill>
            <w14:solidFill>
              <w14:schemeClr w14:val="tx1"/>
            </w14:solidFill>
          </w14:textFill>
        </w:rPr>
        <w:t>国有资本经营预算支出决算情况说明</w:t>
      </w:r>
      <w:bookmarkEnd w:id="50"/>
      <w:bookmarkEnd w:id="51"/>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9年国有资本经营预算拨款支出0万元。</w:t>
      </w:r>
    </w:p>
    <w:p>
      <w:pPr>
        <w:pStyle w:val="24"/>
        <w:keepNext w:val="0"/>
        <w:keepLines w:val="0"/>
        <w:pageBreakBefore w:val="0"/>
        <w:widowControl w:val="0"/>
        <w:numPr>
          <w:ilvl w:val="0"/>
          <w:numId w:val="3"/>
        </w:numPr>
        <w:kinsoku/>
        <w:wordWrap/>
        <w:overflowPunct/>
        <w:topLinePunct w:val="0"/>
        <w:bidi w:val="0"/>
        <w:snapToGrid/>
        <w:spacing w:line="540" w:lineRule="exact"/>
        <w:ind w:left="0" w:firstLine="560" w:firstLineChars="200"/>
        <w:textAlignment w:val="auto"/>
        <w:rPr>
          <w:rStyle w:val="26"/>
          <w:rFonts w:ascii="黑体" w:hAnsi="黑体" w:eastAsia="黑体"/>
          <w:b w:val="0"/>
          <w:bCs w:val="0"/>
          <w:color w:val="000000" w:themeColor="text1"/>
          <w:sz w:val="28"/>
          <w:szCs w:val="28"/>
          <w14:textFill>
            <w14:solidFill>
              <w14:schemeClr w14:val="tx1"/>
            </w14:solidFill>
          </w14:textFill>
        </w:rPr>
      </w:pPr>
      <w:bookmarkStart w:id="52" w:name="_Toc19089873"/>
      <w:r>
        <w:rPr>
          <w:rStyle w:val="26"/>
          <w:rFonts w:hint="eastAsia" w:ascii="黑体" w:hAnsi="黑体" w:eastAsia="黑体"/>
          <w:b w:val="0"/>
          <w:bCs w:val="0"/>
          <w:color w:val="000000" w:themeColor="text1"/>
          <w:sz w:val="28"/>
          <w:szCs w:val="28"/>
          <w14:textFill>
            <w14:solidFill>
              <w14:schemeClr w14:val="tx1"/>
            </w14:solidFill>
          </w14:textFill>
        </w:rPr>
        <w:t>预算绩效情况说明</w:t>
      </w:r>
      <w:bookmarkEnd w:id="52"/>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lang w:eastAsia="zh-CN"/>
        </w:rPr>
        <w:t>（一）</w:t>
      </w:r>
      <w:r>
        <w:rPr>
          <w:rFonts w:hint="eastAsia" w:ascii="楷体" w:hAnsi="楷体" w:eastAsia="楷体" w:cs="楷体"/>
          <w:b w:val="0"/>
          <w:bCs w:val="0"/>
          <w:color w:val="000000" w:themeColor="text1"/>
          <w:sz w:val="28"/>
          <w:szCs w:val="28"/>
        </w:rPr>
        <w:t>预算绩效管理工作开展情况</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根据预算绩效管理要求，本部门（单位）在年初预算编制阶段，组织对</w:t>
      </w:r>
      <w:r>
        <w:rPr>
          <w:rFonts w:hint="eastAsia" w:ascii="仿宋" w:hAnsi="仿宋" w:eastAsia="仿宋"/>
          <w:b w:val="0"/>
          <w:bCs w:val="0"/>
          <w:color w:val="000000" w:themeColor="text1"/>
          <w:sz w:val="28"/>
          <w:szCs w:val="28"/>
          <w:shd w:val="clear" w:color="auto" w:fill="FFFFFF"/>
          <w14:textFill>
            <w14:solidFill>
              <w14:schemeClr w14:val="tx1"/>
            </w14:solidFill>
          </w14:textFill>
        </w:rPr>
        <w:t>2019年学前项目</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shd w:val="clear" w:color="auto" w:fill="FFFFFF"/>
          <w14:textFill>
            <w14:solidFill>
              <w14:schemeClr w14:val="tx1"/>
            </w14:solidFill>
          </w14:textFill>
        </w:rPr>
        <w:t>2019年小学教育项目</w:t>
      </w:r>
      <w:r>
        <w:rPr>
          <w:rFonts w:hint="eastAsia" w:ascii="仿宋_GB2312" w:hAnsi="仿宋_GB2312" w:eastAsia="仿宋_GB2312" w:cs="仿宋_GB2312"/>
          <w:b w:val="0"/>
          <w:bCs w:val="0"/>
          <w:color w:val="000000" w:themeColor="text1"/>
          <w:sz w:val="28"/>
          <w:szCs w:val="28"/>
          <w14:textFill>
            <w14:solidFill>
              <w14:schemeClr w14:val="tx1"/>
            </w14:solidFill>
          </w14:textFill>
        </w:rPr>
        <w:t>等2个项目开展了预算事前绩效评估，对2个项目编制了绩效目标，预算执行过程中，开展绩效监控，年终执行完毕后，对2个项目开展了绩效目标完成情况梳理填报。</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下一步改进措施：</w:t>
      </w:r>
      <w:r>
        <w:rPr>
          <w:rStyle w:val="15"/>
          <w:rFonts w:hint="eastAsia" w:ascii="仿宋_GB2312" w:hAnsi="宋体" w:eastAsia="仿宋_GB2312" w:cs="仿宋_GB2312"/>
          <w:b w:val="0"/>
          <w:bCs w:val="0"/>
          <w:color w:val="000000" w:themeColor="text1"/>
          <w:sz w:val="28"/>
          <w:szCs w:val="28"/>
          <w14:textFill>
            <w14:solidFill>
              <w14:schemeClr w14:val="tx1"/>
            </w14:solidFill>
          </w14:textFill>
        </w:rPr>
        <w:t>一是</w:t>
      </w:r>
      <w:r>
        <w:rPr>
          <w:rFonts w:hint="eastAsia" w:ascii="仿宋_GB2312" w:hAnsi="宋体" w:eastAsia="仿宋_GB2312" w:cs="仿宋_GB2312"/>
          <w:b w:val="0"/>
          <w:bCs w:val="0"/>
          <w:color w:val="000000" w:themeColor="text1"/>
          <w:sz w:val="28"/>
          <w:szCs w:val="28"/>
          <w14:textFill>
            <w14:solidFill>
              <w14:schemeClr w14:val="tx1"/>
            </w14:solidFill>
          </w14:textFill>
        </w:rPr>
        <w:t>进一步加强绩效评价管理制度建设；</w:t>
      </w:r>
      <w:r>
        <w:rPr>
          <w:rFonts w:hint="eastAsia" w:ascii="仿宋_GB2312" w:hAnsi="宋体" w:eastAsia="仿宋_GB2312" w:cs="仿宋_GB2312"/>
          <w:b w:val="0"/>
          <w:bCs w:val="0"/>
          <w:color w:val="000000" w:themeColor="text1"/>
          <w:sz w:val="28"/>
          <w:szCs w:val="28"/>
          <w14:textFill>
            <w14:solidFill>
              <w14:schemeClr w14:val="tx1"/>
            </w14:solidFill>
          </w14:textFill>
        </w:rPr>
        <w:t>二是</w:t>
      </w:r>
      <w:r>
        <w:rPr>
          <w:rFonts w:hint="eastAsia" w:ascii="仿宋_GB2312" w:hAnsi="宋体" w:eastAsia="仿宋_GB2312" w:cs="仿宋_GB2312"/>
          <w:b w:val="0"/>
          <w:bCs w:val="0"/>
          <w:color w:val="000000" w:themeColor="text1"/>
          <w:sz w:val="28"/>
          <w:szCs w:val="28"/>
          <w14:textFill>
            <w14:solidFill>
              <w14:schemeClr w14:val="tx1"/>
            </w14:solidFill>
          </w14:textFill>
        </w:rPr>
        <w:t>建立有效的绩效管理体系；</w:t>
      </w:r>
      <w:r>
        <w:rPr>
          <w:rStyle w:val="15"/>
          <w:rFonts w:hint="eastAsia" w:ascii="仿宋_GB2312" w:hAnsi="宋体" w:eastAsia="仿宋_GB2312" w:cs="仿宋_GB2312"/>
          <w:b w:val="0"/>
          <w:bCs w:val="0"/>
          <w:color w:val="000000" w:themeColor="text1"/>
          <w:sz w:val="28"/>
          <w:szCs w:val="28"/>
          <w14:textFill>
            <w14:solidFill>
              <w14:schemeClr w14:val="tx1"/>
            </w14:solidFill>
          </w14:textFill>
        </w:rPr>
        <w:t>三是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强化绩效管理数据分析，强化绩效管理数据运用；</w:t>
      </w:r>
      <w:r>
        <w:rPr>
          <w:rFonts w:hint="eastAsia" w:ascii="仿宋_GB2312" w:hAnsi="宋体" w:eastAsia="仿宋_GB2312" w:cs="仿宋_GB2312"/>
          <w:b w:val="0"/>
          <w:bCs w:val="0"/>
          <w:color w:val="000000" w:themeColor="text1"/>
          <w:sz w:val="28"/>
          <w:szCs w:val="28"/>
          <w14:textFill>
            <w14:solidFill>
              <w14:schemeClr w14:val="tx1"/>
            </w14:solidFill>
          </w14:textFill>
        </w:rPr>
        <w:t>四是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强化绩效评价专业技能的培训；</w:t>
      </w:r>
      <w:r>
        <w:rPr>
          <w:rFonts w:hint="eastAsia" w:ascii="华文仿宋" w:hAnsi="华文仿宋" w:eastAsia="华文仿宋"/>
          <w:b w:val="0"/>
          <w:bCs w:val="0"/>
          <w:color w:val="000000" w:themeColor="text1"/>
          <w:sz w:val="28"/>
          <w:szCs w:val="28"/>
          <w14:textFill>
            <w14:solidFill>
              <w14:schemeClr w14:val="tx1"/>
            </w14:solidFill>
          </w14:textFill>
        </w:rPr>
        <w:t>五是</w:t>
      </w:r>
      <w:r>
        <w:rPr>
          <w:rFonts w:hint="eastAsia" w:ascii="华文仿宋" w:hAnsi="华文仿宋" w:eastAsia="华文仿宋"/>
          <w:b w:val="0"/>
          <w:bCs w:val="0"/>
          <w:color w:val="000000" w:themeColor="text1"/>
          <w:sz w:val="28"/>
          <w:szCs w:val="28"/>
          <w14:textFill>
            <w14:solidFill>
              <w14:schemeClr w14:val="tx1"/>
            </w14:solidFill>
          </w14:textFill>
        </w:rPr>
        <w:t>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rPr>
        <w:t xml:space="preserve">  （二）项目绩效目标完成情况</w:t>
      </w:r>
      <w:r>
        <w:rPr>
          <w:rFonts w:hint="eastAsia" w:ascii="楷体" w:hAnsi="楷体" w:eastAsia="楷体" w:cs="楷体"/>
          <w:b w:val="0"/>
          <w:bCs w:val="0"/>
          <w:color w:val="000000" w:themeColor="text1"/>
          <w:sz w:val="28"/>
          <w:szCs w:val="28"/>
        </w:rPr>
        <w:br w:type="textWrapping"/>
      </w:r>
      <w:r>
        <w:rPr>
          <w:rFonts w:hint="eastAsia" w:ascii="仿宋_GB2312" w:hAnsi="仿宋_GB2312" w:eastAsia="仿宋_GB2312" w:cs="仿宋_GB2312"/>
          <w:b w:val="0"/>
          <w:bCs w:val="0"/>
          <w:color w:val="000000" w:themeColor="text1"/>
          <w:sz w:val="28"/>
          <w:szCs w:val="28"/>
          <w14:textFill>
            <w14:solidFill>
              <w14:schemeClr w14:val="tx1"/>
            </w14:solidFill>
          </w14:textFill>
        </w:rPr>
        <w:t>本部门在2019年度部门决算中反映“</w:t>
      </w:r>
      <w:r>
        <w:rPr>
          <w:rFonts w:hint="eastAsia" w:ascii="仿宋" w:hAnsi="仿宋" w:eastAsia="仿宋"/>
          <w:b w:val="0"/>
          <w:bCs w:val="0"/>
          <w:color w:val="000000" w:themeColor="text1"/>
          <w:sz w:val="28"/>
          <w:szCs w:val="28"/>
          <w:shd w:val="clear" w:color="auto" w:fill="FFFFFF"/>
          <w14:textFill>
            <w14:solidFill>
              <w14:schemeClr w14:val="tx1"/>
            </w14:solidFill>
          </w14:textFill>
        </w:rPr>
        <w:t>2019年学前项目</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shd w:val="clear" w:color="auto" w:fill="FFFFFF"/>
          <w14:textFill>
            <w14:solidFill>
              <w14:schemeClr w14:val="tx1"/>
            </w14:solidFill>
          </w14:textFill>
        </w:rPr>
        <w:t>2019年小学项目”</w:t>
      </w:r>
      <w:r>
        <w:rPr>
          <w:rFonts w:hint="eastAsia" w:ascii="仿宋_GB2312" w:hAnsi="仿宋_GB2312" w:eastAsia="仿宋_GB2312" w:cs="仿宋_GB2312"/>
          <w:b w:val="0"/>
          <w:bCs w:val="0"/>
          <w:color w:val="000000" w:themeColor="text1"/>
          <w:sz w:val="28"/>
          <w:szCs w:val="28"/>
          <w14:textFill>
            <w14:solidFill>
              <w14:schemeClr w14:val="tx1"/>
            </w14:solidFill>
          </w14:textFill>
        </w:rPr>
        <w:t>等</w:t>
      </w:r>
      <w:r>
        <w:rPr>
          <w:rFonts w:hint="eastAsia" w:ascii="仿宋" w:hAnsi="仿宋" w:eastAsia="仿宋" w:cs="仿宋_GB2312"/>
          <w:b w:val="0"/>
          <w:bCs w:val="0"/>
          <w:color w:val="000000" w:themeColor="text1"/>
          <w:sz w:val="28"/>
          <w:szCs w:val="28"/>
          <w14:textFill>
            <w14:solidFill>
              <w14:schemeClr w14:val="tx1"/>
            </w14:solidFill>
          </w14:textFill>
        </w:rPr>
        <w:t>2</w:t>
      </w:r>
      <w:r>
        <w:rPr>
          <w:rFonts w:hint="eastAsia" w:ascii="仿宋_GB2312" w:hAnsi="仿宋_GB2312" w:eastAsia="仿宋_GB2312" w:cs="仿宋_GB2312"/>
          <w:b w:val="0"/>
          <w:bCs w:val="0"/>
          <w:color w:val="000000" w:themeColor="text1"/>
          <w:sz w:val="28"/>
          <w:szCs w:val="28"/>
          <w14:textFill>
            <w14:solidFill>
              <w14:schemeClr w14:val="tx1"/>
            </w14:solidFill>
          </w14:textFill>
        </w:rPr>
        <w:t>个项目绩效目标实际完成情况。</w:t>
      </w:r>
    </w:p>
    <w:p>
      <w:pPr>
        <w:keepNext w:val="0"/>
        <w:keepLines w:val="0"/>
        <w:pageBreakBefore w:val="0"/>
        <w:widowControl w:val="0"/>
        <w:tabs>
          <w:tab w:val="left" w:pos="312"/>
        </w:tabs>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w:t>
      </w:r>
      <w:r>
        <w:rPr>
          <w:rFonts w:ascii="仿宋_GB2312" w:hAnsi="仿宋_GB2312" w:eastAsia="仿宋_GB2312" w:cs="仿宋_GB2312"/>
          <w:b w:val="0"/>
          <w:bCs w:val="0"/>
          <w:color w:val="000000" w:themeColor="text1"/>
          <w:sz w:val="28"/>
          <w:szCs w:val="28"/>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14:textFill>
            <w14:solidFill>
              <w14:schemeClr w14:val="tx1"/>
            </w14:solidFill>
          </w14:textFill>
        </w:rPr>
        <w:t>2019年学前教育项目绩效目标完成情况综述。项目全年预算数</w:t>
      </w:r>
      <w:r>
        <w:rPr>
          <w:rFonts w:hint="eastAsia" w:ascii="仿宋" w:hAnsi="仿宋" w:eastAsia="仿宋" w:cs="仿宋_GB2312"/>
          <w:b w:val="0"/>
          <w:bCs w:val="0"/>
          <w:color w:val="000000" w:themeColor="text1"/>
          <w:sz w:val="28"/>
          <w:szCs w:val="28"/>
          <w14:textFill>
            <w14:solidFill>
              <w14:schemeClr w14:val="tx1"/>
            </w14:solidFill>
          </w14:textFill>
        </w:rPr>
        <w:t>20.53万元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，执行数为</w:t>
      </w:r>
      <w:r>
        <w:rPr>
          <w:rFonts w:hint="eastAsia" w:ascii="仿宋" w:hAnsi="仿宋" w:eastAsia="仿宋" w:cs="仿宋_GB2312"/>
          <w:b w:val="0"/>
          <w:bCs w:val="0"/>
          <w:color w:val="000000" w:themeColor="text1"/>
          <w:sz w:val="28"/>
          <w:szCs w:val="28"/>
          <w14:textFill>
            <w14:solidFill>
              <w14:schemeClr w14:val="tx1"/>
            </w14:solidFill>
          </w14:textFill>
        </w:rPr>
        <w:t>20.53万元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，完成预算的100%。</w:t>
      </w:r>
      <w:r>
        <w:rPr>
          <w:rFonts w:hint="eastAsia" w:ascii="仿宋" w:hAnsi="仿宋" w:eastAsia="仿宋"/>
          <w:b w:val="0"/>
          <w:bCs w:val="0"/>
          <w:color w:val="000000" w:themeColor="text1"/>
          <w:sz w:val="28"/>
          <w:szCs w:val="28"/>
          <w:shd w:val="clear" w:color="auto" w:fill="FFFFFF"/>
          <w14:textFill>
            <w14:solidFill>
              <w14:schemeClr w14:val="tx1"/>
            </w14:solidFill>
          </w14:textFill>
        </w:rPr>
        <w:t>通过项目实施，保障农村贫困家庭学生的生活，提升了学生的生活质量，让学生能够健康愉快的学习成长。</w:t>
      </w:r>
    </w:p>
    <w:p>
      <w:pPr>
        <w:keepNext w:val="0"/>
        <w:keepLines w:val="0"/>
        <w:pageBreakBefore w:val="0"/>
        <w:widowControl w:val="0"/>
        <w:tabs>
          <w:tab w:val="left" w:pos="312"/>
        </w:tabs>
        <w:kinsoku/>
        <w:wordWrap/>
        <w:overflowPunct/>
        <w:topLinePunct w:val="0"/>
        <w:bidi w:val="0"/>
        <w:snapToGrid/>
        <w:spacing w:line="540" w:lineRule="exact"/>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2.2019年小学教育项目绩效目标完成情况综述。项目全年预算数</w:t>
      </w:r>
      <w:r>
        <w:rPr>
          <w:rFonts w:hint="eastAsia" w:ascii="仿宋" w:hAnsi="仿宋" w:eastAsia="仿宋" w:cs="仿宋_GB2312"/>
          <w:b w:val="0"/>
          <w:bCs w:val="0"/>
          <w:color w:val="000000" w:themeColor="text1"/>
          <w:sz w:val="28"/>
          <w:szCs w:val="28"/>
          <w14:textFill>
            <w14:solidFill>
              <w14:schemeClr w14:val="tx1"/>
            </w14:solidFill>
          </w14:textFill>
        </w:rPr>
        <w:t>1.37万元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，执行数为</w:t>
      </w:r>
      <w:r>
        <w:rPr>
          <w:rFonts w:hint="eastAsia" w:ascii="仿宋" w:hAnsi="仿宋" w:eastAsia="仿宋" w:cs="仿宋_GB2312"/>
          <w:b w:val="0"/>
          <w:bCs w:val="0"/>
          <w:color w:val="000000" w:themeColor="text1"/>
          <w:sz w:val="28"/>
          <w:szCs w:val="28"/>
          <w14:textFill>
            <w14:solidFill>
              <w14:schemeClr w14:val="tx1"/>
            </w14:solidFill>
          </w14:textFill>
        </w:rPr>
        <w:t>1.37万元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，完成预算的100%。通过项目实施，</w:t>
      </w:r>
      <w:r>
        <w:rPr>
          <w:rFonts w:hint="eastAsia" w:ascii="仿宋" w:hAnsi="仿宋" w:eastAsia="仿宋"/>
          <w:b w:val="0"/>
          <w:bCs w:val="0"/>
          <w:color w:val="000000" w:themeColor="text1"/>
          <w:sz w:val="28"/>
          <w:szCs w:val="28"/>
          <w:shd w:val="clear" w:color="auto" w:fill="FFFFFF"/>
          <w14:textFill>
            <w14:solidFill>
              <w14:schemeClr w14:val="tx1"/>
            </w14:solidFill>
          </w14:textFill>
        </w:rPr>
        <w:t>通过项目实施，保障了农村学生的生活，提高了学生的生活质量。</w:t>
      </w:r>
    </w:p>
    <w:p>
      <w:pPr>
        <w:keepNext w:val="0"/>
        <w:keepLines w:val="0"/>
        <w:pageBreakBefore w:val="0"/>
        <w:widowControl w:val="0"/>
        <w:kinsoku/>
        <w:wordWrap/>
        <w:overflowPunct/>
        <w:topLinePunct w:val="0"/>
        <w:bidi w:val="0"/>
        <w:snapToGrid/>
        <w:spacing w:line="54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53" w:name="_Toc15377221"/>
      <w:bookmarkStart w:id="54" w:name="_Toc19089874"/>
      <w:r>
        <w:rPr>
          <w:rFonts w:hint="eastAsia" w:ascii="黑体" w:hAnsi="黑体" w:eastAsia="黑体"/>
          <w:b w:val="0"/>
          <w:bCs w:val="0"/>
          <w:color w:val="000000" w:themeColor="text1"/>
          <w:sz w:val="28"/>
          <w:szCs w:val="28"/>
          <w14:textFill>
            <w14:solidFill>
              <w14:schemeClr w14:val="tx1"/>
            </w14:solidFill>
          </w14:textFill>
        </w:rPr>
        <w:t>十</w:t>
      </w:r>
      <w:r>
        <w:rPr>
          <w:rStyle w:val="26"/>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其他重要事项的情况说明</w:t>
      </w:r>
      <w:bookmarkEnd w:id="53"/>
      <w:bookmarkEnd w:id="54"/>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55" w:name="_Toc15377222"/>
      <w:r>
        <w:rPr>
          <w:rFonts w:hint="eastAsia" w:ascii="楷体" w:hAnsi="楷体" w:eastAsia="楷体" w:cs="楷体"/>
          <w:b w:val="0"/>
          <w:bCs w:val="0"/>
          <w:color w:val="000000" w:themeColor="text1"/>
          <w:sz w:val="28"/>
          <w:szCs w:val="28"/>
        </w:rPr>
        <w:t>（一）机关运行经费支出情况</w:t>
      </w:r>
      <w:bookmarkEnd w:id="55"/>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9年，利州区金洞小学运行经费支出</w:t>
      </w:r>
      <w:r>
        <w:rPr>
          <w:rFonts w:hint="eastAsia" w:ascii="仿宋" w:hAnsi="仿宋" w:eastAsia="仿宋"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万元，</w:t>
      </w:r>
      <w:r>
        <w:rPr>
          <w:rFonts w:ascii="仿宋" w:hAnsi="仿宋" w:eastAsia="仿宋"/>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rPr>
      </w:pPr>
      <w:bookmarkStart w:id="56" w:name="_Toc15377223"/>
      <w:r>
        <w:rPr>
          <w:rFonts w:hint="eastAsia" w:ascii="楷体" w:hAnsi="楷体" w:eastAsia="楷体" w:cs="楷体"/>
          <w:b w:val="0"/>
          <w:bCs w:val="0"/>
          <w:color w:val="000000" w:themeColor="text1"/>
          <w:sz w:val="28"/>
          <w:szCs w:val="28"/>
        </w:rPr>
        <w:t>（二）政府采购支出情况</w:t>
      </w:r>
      <w:bookmarkEnd w:id="56"/>
    </w:p>
    <w:p>
      <w:pPr>
        <w:keepNext w:val="0"/>
        <w:keepLines w:val="0"/>
        <w:pageBreakBefore w:val="0"/>
        <w:widowControl w:val="0"/>
        <w:kinsoku/>
        <w:wordWrap/>
        <w:overflowPunct/>
        <w:topLinePunct w:val="0"/>
        <w:bidi w:val="0"/>
        <w:snapToGrid/>
        <w:spacing w:line="54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9年，利州区金洞小学采购支出总额0.00万元，其中：政府采购货物支出0.00万元、政府采购工程支出0.00万元、政府采购服务支出0.00万元。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outlineLvl w:val="2"/>
        <w:rPr>
          <w:rFonts w:hint="eastAsia" w:ascii="楷体" w:hAnsi="楷体" w:eastAsia="楷体" w:cs="楷体"/>
          <w:b w:val="0"/>
          <w:bCs w:val="0"/>
          <w:color w:val="000000" w:themeColor="text1"/>
          <w:sz w:val="28"/>
          <w:szCs w:val="28"/>
          <w14:textFill>
            <w14:solidFill>
              <w14:schemeClr w14:val="tx1"/>
            </w14:solidFill>
          </w14:textFill>
        </w:rPr>
      </w:pPr>
      <w:bookmarkStart w:id="57" w:name="_Toc15377224"/>
      <w:r>
        <w:rPr>
          <w:rFonts w:hint="eastAsia" w:ascii="楷体" w:hAnsi="楷体" w:eastAsia="楷体" w:cs="楷体"/>
          <w:b w:val="0"/>
          <w:bCs w:val="0"/>
          <w:color w:val="000000" w:themeColor="text1"/>
          <w:sz w:val="28"/>
          <w:szCs w:val="28"/>
          <w14:textFill>
            <w14:solidFill>
              <w14:schemeClr w14:val="tx1"/>
            </w14:solidFill>
          </w14:textFill>
        </w:rPr>
        <w:t>（三）国有资产占有使用情况</w:t>
      </w:r>
      <w:bookmarkEnd w:id="57"/>
    </w:p>
    <w:p>
      <w:pPr>
        <w:keepNext w:val="0"/>
        <w:keepLines w:val="0"/>
        <w:pageBreakBefore w:val="0"/>
        <w:widowControl w:val="0"/>
        <w:kinsoku/>
        <w:wordWrap/>
        <w:overflowPunct/>
        <w:topLinePunct w:val="0"/>
        <w:autoSpaceDE w:val="0"/>
        <w:autoSpaceDN w:val="0"/>
        <w:bidi w:val="0"/>
        <w:adjustRightInd w:val="0"/>
        <w:snapToGrid/>
        <w:spacing w:line="540" w:lineRule="exact"/>
        <w:ind w:left="0" w:firstLine="560" w:firstLineChars="200"/>
        <w:jc w:val="left"/>
        <w:textAlignment w:val="auto"/>
        <w:rPr>
          <w:rFonts w:hint="eastAsia"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截至</w:t>
      </w: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w:t>
      </w:r>
      <w:r>
        <w:rPr>
          <w:rFonts w:ascii="仿宋_GB2312" w:eastAsia="仿宋_GB2312"/>
          <w:b w:val="0"/>
          <w:bCs w:val="0"/>
          <w:color w:val="000000" w:themeColor="text1"/>
          <w:sz w:val="28"/>
          <w:szCs w:val="28"/>
          <w14:textFill>
            <w14:solidFill>
              <w14:schemeClr w14:val="tx1"/>
            </w14:solidFill>
          </w14:textFill>
        </w:rPr>
        <w:t>12</w:t>
      </w:r>
      <w:r>
        <w:rPr>
          <w:rFonts w:hint="eastAsia" w:ascii="仿宋_GB2312" w:eastAsia="仿宋_GB2312"/>
          <w:b w:val="0"/>
          <w:bCs w:val="0"/>
          <w:color w:val="000000" w:themeColor="text1"/>
          <w:sz w:val="28"/>
          <w:szCs w:val="28"/>
          <w14:textFill>
            <w14:solidFill>
              <w14:schemeClr w14:val="tx1"/>
            </w14:solidFill>
          </w14:textFill>
        </w:rPr>
        <w:t>月</w:t>
      </w:r>
      <w:r>
        <w:rPr>
          <w:rFonts w:ascii="仿宋_GB2312" w:eastAsia="仿宋_GB2312"/>
          <w:b w:val="0"/>
          <w:bCs w:val="0"/>
          <w:color w:val="000000" w:themeColor="text1"/>
          <w:sz w:val="28"/>
          <w:szCs w:val="28"/>
          <w14:textFill>
            <w14:solidFill>
              <w14:schemeClr w14:val="tx1"/>
            </w14:solidFill>
          </w14:textFill>
        </w:rPr>
        <w:t>31</w:t>
      </w:r>
      <w:r>
        <w:rPr>
          <w:rFonts w:hint="eastAsia" w:ascii="仿宋_GB2312" w:eastAsia="仿宋_GB2312"/>
          <w:b w:val="0"/>
          <w:bCs w:val="0"/>
          <w:color w:val="000000" w:themeColor="text1"/>
          <w:sz w:val="28"/>
          <w:szCs w:val="28"/>
          <w14:textFill>
            <w14:solidFill>
              <w14:schemeClr w14:val="tx1"/>
            </w14:solidFill>
          </w14:textFill>
        </w:rPr>
        <w:t>日，利州区金洞小学共有车辆0辆，单价</w:t>
      </w:r>
      <w:r>
        <w:rPr>
          <w:rFonts w:ascii="仿宋_GB2312" w:eastAsia="仿宋_GB2312"/>
          <w:b w:val="0"/>
          <w:bCs w:val="0"/>
          <w:color w:val="000000" w:themeColor="text1"/>
          <w:sz w:val="28"/>
          <w:szCs w:val="28"/>
          <w14:textFill>
            <w14:solidFill>
              <w14:schemeClr w14:val="tx1"/>
            </w14:solidFill>
          </w14:textFill>
        </w:rPr>
        <w:t>50</w:t>
      </w:r>
      <w:r>
        <w:rPr>
          <w:rFonts w:hint="eastAsia" w:ascii="仿宋_GB2312" w:eastAsia="仿宋_GB2312"/>
          <w:b w:val="0"/>
          <w:bCs w:val="0"/>
          <w:color w:val="000000" w:themeColor="text1"/>
          <w:sz w:val="28"/>
          <w:szCs w:val="28"/>
          <w14:textFill>
            <w14:solidFill>
              <w14:schemeClr w14:val="tx1"/>
            </w14:solidFill>
          </w14:textFill>
        </w:rPr>
        <w:t>万元以上通用设备0台（套），单价</w:t>
      </w:r>
      <w:r>
        <w:rPr>
          <w:rFonts w:ascii="仿宋_GB2312" w:eastAsia="仿宋_GB2312"/>
          <w:b w:val="0"/>
          <w:bCs w:val="0"/>
          <w:color w:val="000000" w:themeColor="text1"/>
          <w:sz w:val="28"/>
          <w:szCs w:val="28"/>
          <w14:textFill>
            <w14:solidFill>
              <w14:schemeClr w14:val="tx1"/>
            </w14:solidFill>
          </w14:textFill>
        </w:rPr>
        <w:t>100</w:t>
      </w:r>
      <w:r>
        <w:rPr>
          <w:rFonts w:hint="eastAsia" w:ascii="仿宋_GB2312" w:eastAsia="仿宋_GB2312"/>
          <w:b w:val="0"/>
          <w:bCs w:val="0"/>
          <w:color w:val="000000" w:themeColor="text1"/>
          <w:sz w:val="28"/>
          <w:szCs w:val="28"/>
          <w14:textFill>
            <w14:solidFill>
              <w14:schemeClr w14:val="tx1"/>
            </w14:solidFill>
          </w14:textFill>
        </w:rPr>
        <w:t>万元以上专用设备0台（套）。</w:t>
      </w:r>
    </w:p>
    <w:p>
      <w:pPr>
        <w:keepNext w:val="0"/>
        <w:keepLines w:val="0"/>
        <w:pageBreakBefore w:val="0"/>
        <w:widowControl w:val="0"/>
        <w:kinsoku/>
        <w:wordWrap/>
        <w:overflowPunct/>
        <w:topLinePunct w:val="0"/>
        <w:autoSpaceDE w:val="0"/>
        <w:autoSpaceDN w:val="0"/>
        <w:bidi w:val="0"/>
        <w:adjustRightInd w:val="0"/>
        <w:snapToGrid/>
        <w:spacing w:line="540" w:lineRule="exact"/>
        <w:ind w:firstLine="560" w:firstLineChars="200"/>
        <w:jc w:val="left"/>
        <w:textAlignment w:val="auto"/>
        <w:rPr>
          <w:rFonts w:ascii="仿宋_GB2312" w:eastAsia="仿宋_GB2312"/>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br w:type="page"/>
      </w:r>
    </w:p>
    <w:p>
      <w:pPr>
        <w:numPr>
          <w:ilvl w:val="0"/>
          <w:numId w:val="4"/>
        </w:numPr>
        <w:spacing w:line="600" w:lineRule="exact"/>
        <w:ind w:firstLine="660" w:firstLineChars="150"/>
        <w:jc w:val="center"/>
        <w:outlineLvl w:val="0"/>
        <w:rPr>
          <w:rFonts w:hint="eastAsia" w:ascii="方正小标宋简体" w:hAnsi="方正小标宋简体" w:eastAsia="方正小标宋简体" w:cs="方正小标宋简体"/>
          <w:b w:val="0"/>
          <w:bCs w:val="0"/>
          <w:kern w:val="44"/>
          <w:sz w:val="44"/>
          <w:szCs w:val="44"/>
        </w:rPr>
      </w:pPr>
      <w:bookmarkStart w:id="58" w:name="_Toc15377225"/>
      <w:bookmarkStart w:id="59" w:name="_Toc19089875"/>
      <w:r>
        <w:rPr>
          <w:rFonts w:hint="eastAsia" w:ascii="方正小标宋简体" w:hAnsi="方正小标宋简体" w:eastAsia="方正小标宋简体" w:cs="方正小标宋简体"/>
          <w:b w:val="0"/>
          <w:bCs w:val="0"/>
          <w:sz w:val="44"/>
          <w:szCs w:val="44"/>
        </w:rPr>
        <w:t>名</w:t>
      </w:r>
      <w:r>
        <w:rPr>
          <w:rStyle w:val="25"/>
          <w:rFonts w:hint="eastAsia" w:ascii="方正小标宋简体" w:hAnsi="方正小标宋简体" w:eastAsia="方正小标宋简体" w:cs="方正小标宋简体"/>
          <w:b w:val="0"/>
          <w:bCs w:val="0"/>
        </w:rPr>
        <w:t>词解释</w:t>
      </w:r>
      <w:bookmarkEnd w:id="58"/>
      <w:bookmarkEnd w:id="59"/>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hint="eastAsia" w:ascii="仿宋_GB2312" w:eastAsia="仿宋_GB2312"/>
          <w:b w:val="0"/>
          <w:bCs w:val="0"/>
          <w:color w:val="auto"/>
          <w:sz w:val="28"/>
          <w:szCs w:val="28"/>
        </w:rPr>
      </w:pP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1.财政拨款收入：指单位从同级财政部门取得的财政预算资金。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2.事业收入：指事业单位开展专业业务活动及辅助活动取得的收入。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4.其他收入：指单位取得的除上述收入以外的各项收入。主要是学前教育保育教育费收入、银行存款利息收入等。</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6.年初结转和结余：指以前年度尚未完成、结转到本年按有关规定继续使用的资金。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8.年末结转和结余：指单位按有关规定结转到下年或以后年度继续使用的资金。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18. 教育支出（类）职业教育（款）高等职业教育（项）:反映经国家批准设立的高等职业大学、专科职业教育等方面的支出。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27. 社会保障和就业支出（类）抚恤（款）死亡抚恤（项）: 指按规定用于烈士和牺牲、病故人员家属的一次性和定期抚恤金以及丧葬补助费。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33.基本支出：指为保障机构正常运转、完成日常工作任务而发生的人员支出和公用支出。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34.项目支出：指在基本支出之外为完成特定行政任务和事业发展目标所发生的支出。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35.经营支出：指事业单位在专业业务活动及其辅助活动之外开展非独立核算经营活动发生的支出。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val="0"/>
        <w:spacing w:line="520" w:lineRule="exact"/>
        <w:ind w:firstLine="560" w:firstLineChars="200"/>
        <w:textAlignment w:val="auto"/>
        <w:rPr>
          <w:rFonts w:ascii="仿宋_GB2312" w:eastAsia="仿宋_GB2312" w:cs="黑体"/>
          <w:b w:val="0"/>
          <w:bCs w:val="0"/>
          <w:color w:val="auto"/>
          <w:sz w:val="28"/>
          <w:szCs w:val="28"/>
        </w:rPr>
      </w:pPr>
      <w:r>
        <w:rPr>
          <w:rFonts w:hint="eastAsia" w:ascii="仿宋_GB2312" w:eastAsia="仿宋_GB2312"/>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20" w:lineRule="exact"/>
        <w:ind w:firstLine="560" w:firstLineChars="200"/>
        <w:textAlignment w:val="auto"/>
        <w:rPr>
          <w:rFonts w:ascii="黑体" w:hAnsi="黑体" w:eastAsia="黑体"/>
          <w:b w:val="0"/>
          <w:bCs w:val="0"/>
          <w:sz w:val="44"/>
          <w:szCs w:val="44"/>
        </w:rPr>
      </w:pPr>
      <w:r>
        <w:rPr>
          <w:rFonts w:hint="eastAsia" w:ascii="仿宋" w:hAnsi="仿宋" w:eastAsia="仿宋"/>
          <w:b w:val="0"/>
          <w:bCs w:val="0"/>
          <w:sz w:val="28"/>
          <w:szCs w:val="28"/>
        </w:rPr>
        <w:t>（名词解释部分请根据各部门实际列支情况罗列，并根据本部门职责职能增减名词解释内容。）</w:t>
      </w:r>
      <w:bookmarkStart w:id="60" w:name="_Toc19089876"/>
      <w:bookmarkStart w:id="61" w:name="_Toc15377226"/>
    </w:p>
    <w:p>
      <w:pPr>
        <w:rPr>
          <w:rFonts w:hint="eastAsia" w:ascii="黑体" w:hAnsi="黑体" w:eastAsia="黑体"/>
          <w:b w:val="0"/>
          <w:bCs w:val="0"/>
          <w:sz w:val="44"/>
          <w:szCs w:val="44"/>
        </w:rPr>
      </w:pPr>
      <w:r>
        <w:rPr>
          <w:rFonts w:hint="eastAsia" w:ascii="黑体" w:hAnsi="黑体" w:eastAsia="黑体"/>
          <w:b w:val="0"/>
          <w:bCs w:val="0"/>
          <w:sz w:val="44"/>
          <w:szCs w:val="44"/>
        </w:rPr>
        <w:br w:type="page"/>
      </w:r>
    </w:p>
    <w:p>
      <w:pPr>
        <w:spacing w:line="600" w:lineRule="exact"/>
        <w:jc w:val="center"/>
        <w:outlineLvl w:val="0"/>
        <w:rPr>
          <w:rStyle w:val="25"/>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44"/>
          <w:szCs w:val="44"/>
        </w:rPr>
        <w:t>第</w:t>
      </w:r>
      <w:r>
        <w:rPr>
          <w:rStyle w:val="25"/>
          <w:rFonts w:hint="eastAsia" w:ascii="方正小标宋简体" w:hAnsi="方正小标宋简体" w:eastAsia="方正小标宋简体" w:cs="方正小标宋简体"/>
          <w:b w:val="0"/>
          <w:bCs w:val="0"/>
        </w:rPr>
        <w:t>四部分</w:t>
      </w:r>
      <w:r>
        <w:rPr>
          <w:rStyle w:val="25"/>
          <w:rFonts w:hint="eastAsia" w:ascii="方正小标宋简体" w:hAnsi="方正小标宋简体" w:eastAsia="方正小标宋简体" w:cs="方正小标宋简体"/>
          <w:b w:val="0"/>
          <w:bCs w:val="0"/>
          <w:lang w:val="en-US" w:eastAsia="zh-CN"/>
        </w:rPr>
        <w:t xml:space="preserve">  </w:t>
      </w:r>
      <w:r>
        <w:rPr>
          <w:rStyle w:val="25"/>
          <w:rFonts w:hint="eastAsia" w:ascii="方正小标宋简体" w:hAnsi="方正小标宋简体" w:eastAsia="方正小标宋简体" w:cs="方正小标宋简体"/>
          <w:b w:val="0"/>
          <w:bCs w:val="0"/>
        </w:rPr>
        <w:t>附件</w:t>
      </w:r>
      <w:bookmarkEnd w:id="60"/>
    </w:p>
    <w:p>
      <w:pPr>
        <w:widowControl/>
        <w:jc w:val="left"/>
        <w:rPr>
          <w:rFonts w:ascii="仿宋" w:hAnsi="仿宋" w:eastAsia="仿宋"/>
          <w:b w:val="0"/>
          <w:bCs w:val="0"/>
          <w:kern w:val="44"/>
          <w:sz w:val="28"/>
          <w:szCs w:val="28"/>
        </w:rPr>
      </w:pPr>
      <w:bookmarkStart w:id="62" w:name="_Toc19089877"/>
      <w:r>
        <w:rPr>
          <w:rFonts w:hint="eastAsia" w:ascii="仿宋" w:hAnsi="仿宋" w:eastAsia="仿宋"/>
          <w:b w:val="0"/>
          <w:bCs w:val="0"/>
          <w:kern w:val="44"/>
          <w:sz w:val="28"/>
          <w:szCs w:val="28"/>
        </w:rPr>
        <w:t>附件1</w:t>
      </w:r>
      <w:bookmarkEnd w:id="62"/>
    </w:p>
    <w:p>
      <w:pPr>
        <w:spacing w:line="600" w:lineRule="exact"/>
        <w:jc w:val="center"/>
        <w:outlineLvl w:val="0"/>
        <w:rPr>
          <w:rFonts w:hint="eastAsia" w:ascii="方正小标宋简体" w:hAnsi="方正小标宋简体" w:eastAsia="方正小标宋简体" w:cs="方正小标宋简体"/>
          <w:b w:val="0"/>
          <w:bCs w:val="0"/>
          <w:sz w:val="36"/>
          <w:szCs w:val="36"/>
          <w:lang w:eastAsia="zh-CN"/>
        </w:rPr>
      </w:pPr>
      <w:bookmarkStart w:id="63" w:name="_Toc19089878"/>
      <w:bookmarkStart w:id="64" w:name="_Toc15396616"/>
      <w:r>
        <w:rPr>
          <w:rFonts w:hint="eastAsia" w:ascii="方正小标宋简体" w:hAnsi="方正小标宋简体" w:eastAsia="方正小标宋简体" w:cs="方正小标宋简体"/>
          <w:b w:val="0"/>
          <w:bCs w:val="0"/>
          <w:sz w:val="36"/>
          <w:szCs w:val="36"/>
        </w:rPr>
        <w:t>广元市利州区</w:t>
      </w:r>
      <w:r>
        <w:rPr>
          <w:rFonts w:hint="eastAsia" w:ascii="方正小标宋简体" w:hAnsi="方正小标宋简体" w:eastAsia="方正小标宋简体" w:cs="方正小标宋简体"/>
          <w:b w:val="0"/>
          <w:bCs w:val="0"/>
          <w:sz w:val="36"/>
          <w:szCs w:val="36"/>
          <w:lang w:eastAsia="zh-CN"/>
        </w:rPr>
        <w:t>金洞小学</w:t>
      </w:r>
    </w:p>
    <w:p>
      <w:pPr>
        <w:spacing w:line="600" w:lineRule="exact"/>
        <w:jc w:val="center"/>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2019年部门整体支出</w:t>
      </w:r>
      <w:bookmarkEnd w:id="63"/>
      <w:bookmarkStart w:id="65" w:name="_Toc19089879"/>
      <w:r>
        <w:rPr>
          <w:rFonts w:hint="eastAsia" w:ascii="方正小标宋简体" w:hAnsi="方正小标宋简体" w:eastAsia="方正小标宋简体" w:cs="方正小标宋简体"/>
          <w:b w:val="0"/>
          <w:bCs w:val="0"/>
          <w:sz w:val="36"/>
          <w:szCs w:val="36"/>
        </w:rPr>
        <w:t>绩效评价报告</w:t>
      </w:r>
      <w:bookmarkEnd w:id="64"/>
      <w:bookmarkEnd w:id="65"/>
    </w:p>
    <w:p>
      <w:pPr>
        <w:spacing w:line="580" w:lineRule="exact"/>
        <w:ind w:firstLine="640" w:firstLineChars="20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（一）机构组成</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广元市利州区金洞小学属与教育局下属二级单位，其中成立学校工会、教导处、总务处、廉勤委、少先队大队等部门。</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（二）机构职能</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正确贯彻执行党和国家的教育方针、政策、法规。</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维护学校的教学秩序，为学生创造良好的学习环境。</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3</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积极稳妥地推进教育改革，按教育规律办事，不断提高教育质量。</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4</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根据学校规模，设置学校管理机构，建立健全各项规章制度和岗位责任制。</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微软雅黑" w:hAnsi="微软雅黑" w:eastAsia="微软雅黑"/>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5</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坚持教书育人，服务育人，环境育人方针，加强对学生的思想品德教育，使学生的德智体全面发展。</w:t>
      </w:r>
      <w:r>
        <w:rPr>
          <w:rFonts w:hint="eastAsia" w:ascii="微软雅黑" w:hAnsi="微软雅黑" w:eastAsia="微软雅黑"/>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（三）人员概况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shd w:val="clear" w:color="auto" w:fill="FFFFFF"/>
          <w14:textFill>
            <w14:solidFill>
              <w14:schemeClr w14:val="tx1"/>
            </w14:solidFill>
          </w14:textFill>
        </w:rPr>
        <w:t>2019年度编制人数15人，实际年末财政在编人员为15人，遗属补助人员1人</w:t>
      </w:r>
      <w:r>
        <w:rPr>
          <w:rFonts w:hint="eastAsia" w:ascii="仿宋" w:hAnsi="仿宋" w:eastAsia="仿宋" w:cs="仿宋_GB2312"/>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2019年财政拨款收入总计301.15万元。</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（二）部门财政资金支出情况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2019年财政拨款支出合计305.12万元。</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ascii="黑体" w:hAnsi="黑体" w:eastAsia="黑体" w:cs="黑体"/>
          <w:b w:val="0"/>
          <w:bCs w:val="0"/>
          <w:color w:val="000000" w:themeColor="text1"/>
          <w:sz w:val="28"/>
          <w:szCs w:val="28"/>
          <w14:textFill>
            <w14:solidFill>
              <w14:schemeClr w14:val="tx1"/>
            </w14:solidFill>
          </w14:textFill>
        </w:rPr>
      </w:pPr>
      <w:r>
        <w:rPr>
          <w:rFonts w:ascii="黑体" w:hAnsi="黑体" w:eastAsia="黑体" w:cs="黑体"/>
          <w:b w:val="0"/>
          <w:bCs w:val="0"/>
          <w:color w:val="000000" w:themeColor="text1"/>
          <w:sz w:val="28"/>
          <w:szCs w:val="28"/>
          <w14:textFill>
            <w14:solidFill>
              <w14:schemeClr w14:val="tx1"/>
            </w14:solidFill>
          </w14:textFill>
        </w:rPr>
        <w:t>三、部门整体预算绩效管理情况（根据适用指标体系进行调整）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（一）部门预算管理</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 xml:space="preserve"> 年初制定部门绩效目标、预算编制准确、支出控制合理、严格监控预算动态调整、控制执行进度。</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bookmarkStart w:id="66" w:name="_Toc19089880"/>
      <w:r>
        <w:rPr>
          <w:rFonts w:hint="eastAsia" w:ascii="楷体" w:hAnsi="楷体" w:eastAsia="楷体" w:cs="楷体"/>
          <w:b w:val="0"/>
          <w:bCs w:val="0"/>
          <w:color w:val="000000" w:themeColor="text1"/>
          <w:sz w:val="28"/>
          <w:szCs w:val="28"/>
        </w:rPr>
        <w:t>（二）结果应用情况</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部门自评质量良好，绩效目标公开和自评公开，预算完成情况良好，无违规记录。</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（一）评价结论</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综上所述，2019年度我校努力做好财政预算收入、支出以及各项目的管理工作，将预算及时公开到相关的信息网络平台，对预算的资金进行全方位的监督和管理，使每一笔资金都能起到最大的使用效益。结合我校实际将支出进行合理化分配，以达到合理高效地运用资金、提升资金的产出效果、节约成本与资源、提高部门的办事效率的目的。在部门预算整体支出绩效方面都按规定严格执行，合理安排支出，使财政资金发挥出最大的效益。</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（三）存在问题</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由于学校财务人员没有专职设置，对财务知识学习培训程度不够，导致对决算编制口径理解不足。在部门预算编制、部门决算编制软件操作中存在一些困难。</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（四）改进建议：</w:t>
      </w:r>
    </w:p>
    <w:p>
      <w:pPr>
        <w:pStyle w:val="12"/>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560" w:lineRule="exact"/>
        <w:ind w:firstLine="560"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更加建立健全部门预算绩效管理的法律法规体系；完善预算绩效管理体系与指标评估体系；提升绩效管理从业人员的专业素质和思想水平。建议加强政策学习，提高思想认识。提高单位领导及财务人员的财务政策意识，坚持先有预算、后有支付，没有预算就不得支出。年度预算编制后，根据实际情况，定期做好预算执行分析，掌握预算执行进度，及时找出预算实际执行情况与预算目标之间的差距。</w:t>
      </w: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p>
      <w:pPr>
        <w:pStyle w:val="12"/>
        <w:shd w:val="clear" w:color="auto" w:fill="FFFFFF"/>
        <w:spacing w:before="93" w:beforeAutospacing="0" w:after="0" w:afterAutospacing="0"/>
        <w:ind w:firstLine="480"/>
        <w:jc w:val="both"/>
        <w:rPr>
          <w:rFonts w:ascii="仿宋" w:hAnsi="仿宋" w:eastAsia="仿宋"/>
          <w:b w:val="0"/>
          <w:bCs w:val="0"/>
          <w:color w:val="000000"/>
          <w:sz w:val="32"/>
          <w:szCs w:val="32"/>
        </w:rPr>
      </w:pPr>
    </w:p>
    <w:bookmarkEnd w:id="66"/>
    <w:p>
      <w:pPr>
        <w:rPr>
          <w:b w:val="0"/>
          <w:bCs w:val="0"/>
        </w:rPr>
      </w:pPr>
    </w:p>
    <w:p>
      <w:pPr>
        <w:rPr>
          <w:rFonts w:hint="eastAsia" w:ascii="黑体" w:hAnsi="黑体" w:eastAsia="黑体"/>
          <w:b w:val="0"/>
          <w:bCs w:val="0"/>
          <w:sz w:val="44"/>
          <w:szCs w:val="44"/>
        </w:rPr>
      </w:pPr>
      <w:bookmarkStart w:id="67" w:name="_Toc19089885"/>
      <w:r>
        <w:rPr>
          <w:rFonts w:hint="eastAsia" w:ascii="黑体" w:hAnsi="黑体" w:eastAsia="黑体"/>
          <w:b w:val="0"/>
          <w:bCs w:val="0"/>
          <w:sz w:val="44"/>
          <w:szCs w:val="44"/>
        </w:rPr>
        <w:br w:type="page"/>
      </w:r>
    </w:p>
    <w:p>
      <w:pPr>
        <w:spacing w:line="600" w:lineRule="exact"/>
        <w:jc w:val="center"/>
        <w:outlineLvl w:val="0"/>
        <w:rPr>
          <w:rStyle w:val="25"/>
          <w:rFonts w:ascii="黑体" w:hAnsi="黑体" w:eastAsia="黑体"/>
          <w:b w:val="0"/>
          <w:bCs w:val="0"/>
        </w:rPr>
      </w:pPr>
      <w:r>
        <w:rPr>
          <w:rFonts w:hint="eastAsia" w:ascii="黑体" w:hAnsi="黑体" w:eastAsia="黑体"/>
          <w:b w:val="0"/>
          <w:bCs w:val="0"/>
          <w:sz w:val="44"/>
          <w:szCs w:val="44"/>
        </w:rPr>
        <w:t>第</w:t>
      </w:r>
      <w:r>
        <w:rPr>
          <w:rStyle w:val="25"/>
          <w:rFonts w:hint="eastAsia" w:ascii="黑体" w:hAnsi="黑体" w:eastAsia="黑体"/>
          <w:b w:val="0"/>
          <w:bCs w:val="0"/>
        </w:rPr>
        <w:t>五部分附表</w:t>
      </w:r>
      <w:bookmarkEnd w:id="61"/>
      <w:bookmarkEnd w:id="67"/>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hint="eastAsia" w:ascii="仿宋" w:hAnsi="仿宋" w:eastAsia="仿宋"/>
          <w:b w:val="0"/>
          <w:bCs w:val="0"/>
          <w:sz w:val="28"/>
          <w:szCs w:val="28"/>
        </w:rPr>
      </w:pPr>
      <w:bookmarkStart w:id="68" w:name="_Toc1908988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一、收</w:t>
      </w:r>
      <w:r>
        <w:rPr>
          <w:rStyle w:val="26"/>
          <w:rFonts w:hint="eastAsia" w:ascii="仿宋" w:hAnsi="仿宋" w:eastAsia="仿宋"/>
          <w:b w:val="0"/>
          <w:bCs w:val="0"/>
          <w:sz w:val="28"/>
          <w:szCs w:val="28"/>
        </w:rPr>
        <w:t>入支出决算总表</w:t>
      </w:r>
      <w:bookmarkEnd w:id="68"/>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69" w:name="_Toc19089887"/>
      <w:r>
        <w:rPr>
          <w:rFonts w:hint="eastAsia" w:ascii="仿宋" w:hAnsi="仿宋" w:eastAsia="仿宋"/>
          <w:b w:val="0"/>
          <w:bCs w:val="0"/>
          <w:sz w:val="28"/>
          <w:szCs w:val="28"/>
        </w:rPr>
        <w:t>二、收</w:t>
      </w:r>
      <w:r>
        <w:rPr>
          <w:rStyle w:val="26"/>
          <w:rFonts w:hint="eastAsia" w:ascii="仿宋" w:hAnsi="仿宋" w:eastAsia="仿宋"/>
          <w:b w:val="0"/>
          <w:bCs w:val="0"/>
          <w:sz w:val="28"/>
          <w:szCs w:val="28"/>
        </w:rPr>
        <w:t>入总表</w:t>
      </w:r>
      <w:bookmarkEnd w:id="69"/>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0" w:name="_Toc19089888"/>
      <w:r>
        <w:rPr>
          <w:rStyle w:val="26"/>
          <w:rFonts w:hint="eastAsia" w:ascii="仿宋" w:hAnsi="仿宋" w:eastAsia="仿宋"/>
          <w:b w:val="0"/>
          <w:bCs w:val="0"/>
          <w:sz w:val="28"/>
          <w:szCs w:val="28"/>
        </w:rPr>
        <w:t>三、</w:t>
      </w:r>
      <w:r>
        <w:rPr>
          <w:rFonts w:hint="eastAsia" w:ascii="仿宋" w:hAnsi="仿宋" w:eastAsia="仿宋"/>
          <w:b w:val="0"/>
          <w:bCs w:val="0"/>
          <w:sz w:val="28"/>
          <w:szCs w:val="28"/>
        </w:rPr>
        <w:t>支</w:t>
      </w:r>
      <w:r>
        <w:rPr>
          <w:rStyle w:val="26"/>
          <w:rFonts w:hint="eastAsia" w:ascii="仿宋" w:hAnsi="仿宋" w:eastAsia="仿宋"/>
          <w:b w:val="0"/>
          <w:bCs w:val="0"/>
          <w:sz w:val="28"/>
          <w:szCs w:val="28"/>
        </w:rPr>
        <w:t>出总表</w:t>
      </w:r>
      <w:bookmarkEnd w:id="70"/>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1" w:name="_Toc19089889"/>
      <w:r>
        <w:rPr>
          <w:rStyle w:val="26"/>
          <w:rFonts w:hint="eastAsia" w:ascii="仿宋" w:hAnsi="仿宋" w:eastAsia="仿宋"/>
          <w:b w:val="0"/>
          <w:bCs w:val="0"/>
          <w:sz w:val="28"/>
          <w:szCs w:val="28"/>
        </w:rPr>
        <w:t>四、</w:t>
      </w:r>
      <w:r>
        <w:rPr>
          <w:rFonts w:hint="eastAsia" w:ascii="仿宋" w:hAnsi="仿宋" w:eastAsia="仿宋"/>
          <w:b w:val="0"/>
          <w:bCs w:val="0"/>
          <w:sz w:val="28"/>
          <w:szCs w:val="28"/>
        </w:rPr>
        <w:t>财</w:t>
      </w:r>
      <w:r>
        <w:rPr>
          <w:rStyle w:val="26"/>
          <w:rFonts w:hint="eastAsia" w:ascii="仿宋" w:hAnsi="仿宋" w:eastAsia="仿宋"/>
          <w:b w:val="0"/>
          <w:bCs w:val="0"/>
          <w:sz w:val="28"/>
          <w:szCs w:val="28"/>
        </w:rPr>
        <w:t>政拨款收入支出决算总表</w:t>
      </w:r>
      <w:bookmarkEnd w:id="71"/>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2" w:name="_Toc19089890"/>
      <w:r>
        <w:rPr>
          <w:rStyle w:val="26"/>
          <w:rFonts w:hint="eastAsia" w:ascii="仿宋" w:hAnsi="仿宋" w:eastAsia="仿宋"/>
          <w:b w:val="0"/>
          <w:bCs w:val="0"/>
          <w:sz w:val="28"/>
          <w:szCs w:val="28"/>
        </w:rPr>
        <w:t>五、</w:t>
      </w:r>
      <w:r>
        <w:rPr>
          <w:rFonts w:hint="eastAsia" w:ascii="仿宋" w:hAnsi="仿宋" w:eastAsia="仿宋"/>
          <w:b w:val="0"/>
          <w:bCs w:val="0"/>
          <w:sz w:val="28"/>
          <w:szCs w:val="28"/>
        </w:rPr>
        <w:t>财</w:t>
      </w:r>
      <w:r>
        <w:rPr>
          <w:rStyle w:val="26"/>
          <w:rFonts w:hint="eastAsia" w:ascii="仿宋" w:hAnsi="仿宋" w:eastAsia="仿宋"/>
          <w:b w:val="0"/>
          <w:bCs w:val="0"/>
          <w:sz w:val="28"/>
          <w:szCs w:val="28"/>
        </w:rPr>
        <w:t>政拨款支出决算明细表（政府经济分类科目）</w:t>
      </w:r>
      <w:bookmarkEnd w:id="72"/>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3" w:name="_Toc19089891"/>
      <w:r>
        <w:rPr>
          <w:rStyle w:val="26"/>
          <w:rFonts w:hint="eastAsia" w:ascii="仿宋" w:hAnsi="仿宋" w:eastAsia="仿宋"/>
          <w:b w:val="0"/>
          <w:bCs w:val="0"/>
          <w:sz w:val="28"/>
          <w:szCs w:val="28"/>
        </w:rPr>
        <w:t>六、</w:t>
      </w:r>
      <w:r>
        <w:rPr>
          <w:rFonts w:hint="eastAsia" w:ascii="仿宋" w:hAnsi="仿宋" w:eastAsia="仿宋"/>
          <w:b w:val="0"/>
          <w:bCs w:val="0"/>
          <w:sz w:val="28"/>
          <w:szCs w:val="28"/>
        </w:rPr>
        <w:t>一</w:t>
      </w:r>
      <w:r>
        <w:rPr>
          <w:rStyle w:val="26"/>
          <w:rFonts w:hint="eastAsia" w:ascii="仿宋" w:hAnsi="仿宋" w:eastAsia="仿宋"/>
          <w:b w:val="0"/>
          <w:bCs w:val="0"/>
          <w:sz w:val="28"/>
          <w:szCs w:val="28"/>
        </w:rPr>
        <w:t>般公共预算财政拨款支出决算表</w:t>
      </w:r>
      <w:bookmarkEnd w:id="73"/>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4" w:name="_Toc19089892"/>
      <w:r>
        <w:rPr>
          <w:rStyle w:val="26"/>
          <w:rFonts w:hint="eastAsia" w:ascii="仿宋" w:hAnsi="仿宋" w:eastAsia="仿宋"/>
          <w:b w:val="0"/>
          <w:bCs w:val="0"/>
          <w:sz w:val="28"/>
          <w:szCs w:val="28"/>
        </w:rPr>
        <w:t>七、</w:t>
      </w:r>
      <w:r>
        <w:rPr>
          <w:rFonts w:hint="eastAsia" w:ascii="仿宋" w:hAnsi="仿宋" w:eastAsia="仿宋"/>
          <w:b w:val="0"/>
          <w:bCs w:val="0"/>
          <w:sz w:val="28"/>
          <w:szCs w:val="28"/>
        </w:rPr>
        <w:t>一</w:t>
      </w:r>
      <w:r>
        <w:rPr>
          <w:rStyle w:val="26"/>
          <w:rFonts w:hint="eastAsia" w:ascii="仿宋" w:hAnsi="仿宋" w:eastAsia="仿宋"/>
          <w:b w:val="0"/>
          <w:bCs w:val="0"/>
          <w:sz w:val="28"/>
          <w:szCs w:val="28"/>
        </w:rPr>
        <w:t>般公共预算财政拨款支出决算明细表</w:t>
      </w:r>
      <w:bookmarkEnd w:id="74"/>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5" w:name="_Toc19089893"/>
      <w:r>
        <w:rPr>
          <w:rStyle w:val="26"/>
          <w:rFonts w:hint="eastAsia" w:ascii="仿宋" w:hAnsi="仿宋" w:eastAsia="仿宋"/>
          <w:b w:val="0"/>
          <w:bCs w:val="0"/>
          <w:sz w:val="28"/>
          <w:szCs w:val="28"/>
        </w:rPr>
        <w:t>八、</w:t>
      </w:r>
      <w:r>
        <w:rPr>
          <w:rFonts w:hint="eastAsia" w:ascii="仿宋" w:hAnsi="仿宋" w:eastAsia="仿宋"/>
          <w:b w:val="0"/>
          <w:bCs w:val="0"/>
          <w:sz w:val="28"/>
          <w:szCs w:val="28"/>
        </w:rPr>
        <w:t>一</w:t>
      </w:r>
      <w:r>
        <w:rPr>
          <w:rStyle w:val="26"/>
          <w:rFonts w:hint="eastAsia" w:ascii="仿宋" w:hAnsi="仿宋" w:eastAsia="仿宋"/>
          <w:b w:val="0"/>
          <w:bCs w:val="0"/>
          <w:sz w:val="28"/>
          <w:szCs w:val="28"/>
        </w:rPr>
        <w:t>般公共预算财政拨款基本支出决算表</w:t>
      </w:r>
      <w:bookmarkEnd w:id="75"/>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6" w:name="_Toc19089894"/>
      <w:r>
        <w:rPr>
          <w:rStyle w:val="26"/>
          <w:rFonts w:hint="eastAsia" w:ascii="仿宋" w:hAnsi="仿宋" w:eastAsia="仿宋"/>
          <w:b w:val="0"/>
          <w:bCs w:val="0"/>
          <w:sz w:val="28"/>
          <w:szCs w:val="28"/>
        </w:rPr>
        <w:t>九、</w:t>
      </w:r>
      <w:r>
        <w:rPr>
          <w:rFonts w:hint="eastAsia" w:ascii="仿宋" w:hAnsi="仿宋" w:eastAsia="仿宋"/>
          <w:b w:val="0"/>
          <w:bCs w:val="0"/>
          <w:sz w:val="28"/>
          <w:szCs w:val="28"/>
        </w:rPr>
        <w:t>一</w:t>
      </w:r>
      <w:r>
        <w:rPr>
          <w:rStyle w:val="26"/>
          <w:rFonts w:hint="eastAsia" w:ascii="仿宋" w:hAnsi="仿宋" w:eastAsia="仿宋"/>
          <w:b w:val="0"/>
          <w:bCs w:val="0"/>
          <w:sz w:val="28"/>
          <w:szCs w:val="28"/>
        </w:rPr>
        <w:t>般公共预算财政拨款项目支出决算表</w:t>
      </w:r>
      <w:bookmarkEnd w:id="7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7" w:name="_Toc19089895"/>
      <w:r>
        <w:rPr>
          <w:rStyle w:val="26"/>
          <w:rFonts w:hint="eastAsia" w:ascii="仿宋" w:hAnsi="仿宋" w:eastAsia="仿宋"/>
          <w:b w:val="0"/>
          <w:bCs w:val="0"/>
          <w:sz w:val="28"/>
          <w:szCs w:val="28"/>
        </w:rPr>
        <w:t>十、</w:t>
      </w:r>
      <w:r>
        <w:rPr>
          <w:rFonts w:hint="eastAsia" w:ascii="仿宋" w:hAnsi="仿宋" w:eastAsia="仿宋"/>
          <w:b w:val="0"/>
          <w:bCs w:val="0"/>
          <w:sz w:val="28"/>
          <w:szCs w:val="28"/>
        </w:rPr>
        <w:t>一</w:t>
      </w:r>
      <w:r>
        <w:rPr>
          <w:rStyle w:val="26"/>
          <w:rFonts w:hint="eastAsia" w:ascii="仿宋" w:hAnsi="仿宋" w:eastAsia="仿宋"/>
          <w:b w:val="0"/>
          <w:bCs w:val="0"/>
          <w:sz w:val="28"/>
          <w:szCs w:val="28"/>
        </w:rPr>
        <w:t>般公共预算财政拨款“三公”经费支出决算表</w:t>
      </w:r>
      <w:bookmarkEnd w:id="77"/>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8" w:name="_Toc19089896"/>
      <w:r>
        <w:rPr>
          <w:rStyle w:val="26"/>
          <w:rFonts w:hint="eastAsia" w:ascii="仿宋" w:hAnsi="仿宋" w:eastAsia="仿宋"/>
          <w:b w:val="0"/>
          <w:bCs w:val="0"/>
          <w:sz w:val="28"/>
          <w:szCs w:val="28"/>
        </w:rPr>
        <w:t>十一、</w:t>
      </w:r>
      <w:r>
        <w:rPr>
          <w:rFonts w:hint="eastAsia" w:ascii="仿宋" w:hAnsi="仿宋" w:eastAsia="仿宋"/>
          <w:b w:val="0"/>
          <w:bCs w:val="0"/>
          <w:sz w:val="28"/>
          <w:szCs w:val="28"/>
        </w:rPr>
        <w:t>政</w:t>
      </w:r>
      <w:r>
        <w:rPr>
          <w:rStyle w:val="26"/>
          <w:rFonts w:hint="eastAsia" w:ascii="仿宋" w:hAnsi="仿宋" w:eastAsia="仿宋"/>
          <w:b w:val="0"/>
          <w:bCs w:val="0"/>
          <w:sz w:val="28"/>
          <w:szCs w:val="28"/>
        </w:rPr>
        <w:t>府性基金预算财政拨款收入支出决算表</w:t>
      </w:r>
      <w:bookmarkEnd w:id="78"/>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79" w:name="_Toc19089897"/>
      <w:r>
        <w:rPr>
          <w:rStyle w:val="26"/>
          <w:rFonts w:hint="eastAsia" w:ascii="仿宋" w:hAnsi="仿宋" w:eastAsia="仿宋"/>
          <w:b w:val="0"/>
          <w:bCs w:val="0"/>
          <w:sz w:val="28"/>
          <w:szCs w:val="28"/>
        </w:rPr>
        <w:t>十二、</w:t>
      </w:r>
      <w:r>
        <w:rPr>
          <w:rFonts w:hint="eastAsia" w:ascii="仿宋" w:hAnsi="仿宋" w:eastAsia="仿宋"/>
          <w:b w:val="0"/>
          <w:bCs w:val="0"/>
          <w:sz w:val="28"/>
          <w:szCs w:val="28"/>
        </w:rPr>
        <w:t>政</w:t>
      </w:r>
      <w:r>
        <w:rPr>
          <w:rStyle w:val="26"/>
          <w:rFonts w:hint="eastAsia" w:ascii="仿宋" w:hAnsi="仿宋" w:eastAsia="仿宋"/>
          <w:b w:val="0"/>
          <w:bCs w:val="0"/>
          <w:sz w:val="28"/>
          <w:szCs w:val="28"/>
        </w:rPr>
        <w:t>府性基金预算财政拨款“三公”经费支出决算表</w:t>
      </w:r>
      <w:bookmarkEnd w:id="79"/>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bCs w:val="0"/>
          <w:sz w:val="28"/>
          <w:szCs w:val="28"/>
        </w:rPr>
      </w:pPr>
      <w:bookmarkStart w:id="80" w:name="_Toc19089898"/>
      <w:r>
        <w:rPr>
          <w:rStyle w:val="26"/>
          <w:rFonts w:hint="eastAsia" w:ascii="仿宋" w:hAnsi="仿宋" w:eastAsia="仿宋"/>
          <w:b w:val="0"/>
          <w:bCs w:val="0"/>
          <w:sz w:val="28"/>
          <w:szCs w:val="28"/>
        </w:rPr>
        <w:t>十三、</w:t>
      </w:r>
      <w:r>
        <w:rPr>
          <w:rFonts w:hint="eastAsia" w:ascii="仿宋" w:hAnsi="仿宋" w:eastAsia="仿宋"/>
          <w:b w:val="0"/>
          <w:bCs w:val="0"/>
          <w:sz w:val="28"/>
          <w:szCs w:val="28"/>
        </w:rPr>
        <w:t>国</w:t>
      </w:r>
      <w:r>
        <w:rPr>
          <w:rStyle w:val="26"/>
          <w:rFonts w:hint="eastAsia" w:ascii="仿宋" w:hAnsi="仿宋" w:eastAsia="仿宋"/>
          <w:b w:val="0"/>
          <w:bCs w:val="0"/>
          <w:sz w:val="28"/>
          <w:szCs w:val="28"/>
        </w:rPr>
        <w:t>有资本经营预算支出决算表</w:t>
      </w:r>
      <w:bookmarkEnd w:id="80"/>
    </w:p>
    <w:sectPr>
      <w:footerReference r:id="rId6" w:type="first"/>
      <w:footerReference r:id="rId5"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字魂江舟行客">
    <w:panose1 w:val="000005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10</w:t>
                    </w:r>
                    <w:r>
                      <w:rPr>
                        <w:rFonts w:hint="eastAsia" w:asciiTheme="minorEastAsia" w:hAnsiTheme="minorEastAsia" w:eastAsiaTheme="minorEastAsia" w:cstheme="minorEastAsia"/>
                        <w:sz w:val="24"/>
                        <w:szCs w:val="24"/>
                        <w:lang w:val="zh-CN"/>
                      </w:rPr>
                      <w:fldChar w:fldCharType="end"/>
                    </w:r>
                  </w:p>
                </w:sdtContent>
              </w:sdt>
              <w:p>
                <w:pPr>
                  <w:rPr>
                    <w:rFonts w:hint="eastAsia" w:asciiTheme="minorEastAsia" w:hAnsiTheme="minorEastAsia" w:eastAsiaTheme="minorEastAsia" w:cstheme="minorEastAsia"/>
                    <w:sz w:val="24"/>
                    <w:szCs w:val="24"/>
                  </w:rPr>
                </w:pP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0929"/>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36E5"/>
    <w:rsid w:val="000E6613"/>
    <w:rsid w:val="000E7119"/>
    <w:rsid w:val="00114E9B"/>
    <w:rsid w:val="0014729F"/>
    <w:rsid w:val="00150580"/>
    <w:rsid w:val="00157BAB"/>
    <w:rsid w:val="001614F6"/>
    <w:rsid w:val="001654D1"/>
    <w:rsid w:val="0017343E"/>
    <w:rsid w:val="0018106D"/>
    <w:rsid w:val="001877A7"/>
    <w:rsid w:val="00191536"/>
    <w:rsid w:val="00196687"/>
    <w:rsid w:val="001B71E7"/>
    <w:rsid w:val="001B73A2"/>
    <w:rsid w:val="001C0962"/>
    <w:rsid w:val="001D7531"/>
    <w:rsid w:val="001E737D"/>
    <w:rsid w:val="001F0592"/>
    <w:rsid w:val="001F7506"/>
    <w:rsid w:val="002006CD"/>
    <w:rsid w:val="00202B36"/>
    <w:rsid w:val="00204B7A"/>
    <w:rsid w:val="0021101A"/>
    <w:rsid w:val="00220536"/>
    <w:rsid w:val="00232517"/>
    <w:rsid w:val="00235629"/>
    <w:rsid w:val="00253B32"/>
    <w:rsid w:val="00260C38"/>
    <w:rsid w:val="002616C0"/>
    <w:rsid w:val="002662AA"/>
    <w:rsid w:val="0027450C"/>
    <w:rsid w:val="00280496"/>
    <w:rsid w:val="00295495"/>
    <w:rsid w:val="002B2613"/>
    <w:rsid w:val="002E1C32"/>
    <w:rsid w:val="002F1818"/>
    <w:rsid w:val="002F567B"/>
    <w:rsid w:val="00303037"/>
    <w:rsid w:val="00315F54"/>
    <w:rsid w:val="003216A9"/>
    <w:rsid w:val="00324C77"/>
    <w:rsid w:val="0037013F"/>
    <w:rsid w:val="00380C92"/>
    <w:rsid w:val="003A484F"/>
    <w:rsid w:val="003B0BE0"/>
    <w:rsid w:val="003B0C1B"/>
    <w:rsid w:val="003B0ED3"/>
    <w:rsid w:val="003B150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1735"/>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B487D"/>
    <w:rsid w:val="005D1C8B"/>
    <w:rsid w:val="005D55F1"/>
    <w:rsid w:val="005D5CED"/>
    <w:rsid w:val="005F1A4C"/>
    <w:rsid w:val="005F4E6B"/>
    <w:rsid w:val="00605688"/>
    <w:rsid w:val="006070AF"/>
    <w:rsid w:val="00607E6C"/>
    <w:rsid w:val="006101B1"/>
    <w:rsid w:val="00614E44"/>
    <w:rsid w:val="00622830"/>
    <w:rsid w:val="00626850"/>
    <w:rsid w:val="00630AEF"/>
    <w:rsid w:val="006325F8"/>
    <w:rsid w:val="00634C9A"/>
    <w:rsid w:val="006440E4"/>
    <w:rsid w:val="0066343B"/>
    <w:rsid w:val="00664777"/>
    <w:rsid w:val="00672E2F"/>
    <w:rsid w:val="006748A4"/>
    <w:rsid w:val="00683E73"/>
    <w:rsid w:val="006A3141"/>
    <w:rsid w:val="006A5E34"/>
    <w:rsid w:val="006B2422"/>
    <w:rsid w:val="006B2B9A"/>
    <w:rsid w:val="006B61A8"/>
    <w:rsid w:val="006C1937"/>
    <w:rsid w:val="006C2699"/>
    <w:rsid w:val="006E64AD"/>
    <w:rsid w:val="006F020C"/>
    <w:rsid w:val="007127B7"/>
    <w:rsid w:val="00714E76"/>
    <w:rsid w:val="00727A21"/>
    <w:rsid w:val="007416B6"/>
    <w:rsid w:val="00741FBF"/>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23EA"/>
    <w:rsid w:val="00883FD9"/>
    <w:rsid w:val="00885AF4"/>
    <w:rsid w:val="0089274D"/>
    <w:rsid w:val="008939CD"/>
    <w:rsid w:val="008B768C"/>
    <w:rsid w:val="008B76B8"/>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215"/>
    <w:rsid w:val="0097099F"/>
    <w:rsid w:val="00971997"/>
    <w:rsid w:val="00971FFC"/>
    <w:rsid w:val="0098660A"/>
    <w:rsid w:val="009931C3"/>
    <w:rsid w:val="009B2C43"/>
    <w:rsid w:val="009B4605"/>
    <w:rsid w:val="009B4EAE"/>
    <w:rsid w:val="009B7573"/>
    <w:rsid w:val="009C22F4"/>
    <w:rsid w:val="009C2E98"/>
    <w:rsid w:val="009D1A7F"/>
    <w:rsid w:val="009D3447"/>
    <w:rsid w:val="009D4711"/>
    <w:rsid w:val="009E2B9B"/>
    <w:rsid w:val="009F1185"/>
    <w:rsid w:val="009F18CD"/>
    <w:rsid w:val="009F2A13"/>
    <w:rsid w:val="00A0499B"/>
    <w:rsid w:val="00A04EB0"/>
    <w:rsid w:val="00A11484"/>
    <w:rsid w:val="00A13CC1"/>
    <w:rsid w:val="00A14C35"/>
    <w:rsid w:val="00A16847"/>
    <w:rsid w:val="00A237D8"/>
    <w:rsid w:val="00A23E31"/>
    <w:rsid w:val="00A268C4"/>
    <w:rsid w:val="00A307CD"/>
    <w:rsid w:val="00A40A00"/>
    <w:rsid w:val="00A4142F"/>
    <w:rsid w:val="00A56DF2"/>
    <w:rsid w:val="00A67AB5"/>
    <w:rsid w:val="00A91760"/>
    <w:rsid w:val="00A93B00"/>
    <w:rsid w:val="00A93C21"/>
    <w:rsid w:val="00AA4B2D"/>
    <w:rsid w:val="00AB0CE4"/>
    <w:rsid w:val="00AB36D0"/>
    <w:rsid w:val="00AB434E"/>
    <w:rsid w:val="00AC3C6A"/>
    <w:rsid w:val="00AC53C6"/>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4F70"/>
    <w:rsid w:val="00B944D6"/>
    <w:rsid w:val="00BB4DF0"/>
    <w:rsid w:val="00BC289F"/>
    <w:rsid w:val="00BC5361"/>
    <w:rsid w:val="00BC5460"/>
    <w:rsid w:val="00BC6B50"/>
    <w:rsid w:val="00BD0E25"/>
    <w:rsid w:val="00BE17BE"/>
    <w:rsid w:val="00BE6103"/>
    <w:rsid w:val="00BF5BD6"/>
    <w:rsid w:val="00C020DA"/>
    <w:rsid w:val="00C03E31"/>
    <w:rsid w:val="00C33E72"/>
    <w:rsid w:val="00C3445D"/>
    <w:rsid w:val="00C354B2"/>
    <w:rsid w:val="00C35554"/>
    <w:rsid w:val="00C42709"/>
    <w:rsid w:val="00C533CC"/>
    <w:rsid w:val="00C5751C"/>
    <w:rsid w:val="00C61BFC"/>
    <w:rsid w:val="00C62B85"/>
    <w:rsid w:val="00C65438"/>
    <w:rsid w:val="00C820B8"/>
    <w:rsid w:val="00C91CBB"/>
    <w:rsid w:val="00CC09B6"/>
    <w:rsid w:val="00CC666F"/>
    <w:rsid w:val="00CD1E3F"/>
    <w:rsid w:val="00CE44F6"/>
    <w:rsid w:val="00CE49DA"/>
    <w:rsid w:val="00CE7B61"/>
    <w:rsid w:val="00D00095"/>
    <w:rsid w:val="00D20620"/>
    <w:rsid w:val="00D26091"/>
    <w:rsid w:val="00D34E7C"/>
    <w:rsid w:val="00D35489"/>
    <w:rsid w:val="00D3588E"/>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8714C"/>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460AF"/>
    <w:rsid w:val="00F602DF"/>
    <w:rsid w:val="00F81FD9"/>
    <w:rsid w:val="00F841AA"/>
    <w:rsid w:val="00FA23E8"/>
    <w:rsid w:val="00FC0D7B"/>
    <w:rsid w:val="00FD3CC1"/>
    <w:rsid w:val="00FD4A6A"/>
    <w:rsid w:val="00FE6C2F"/>
    <w:rsid w:val="00FF1E02"/>
    <w:rsid w:val="00FF30B4"/>
    <w:rsid w:val="10C055FF"/>
    <w:rsid w:val="16BB723D"/>
    <w:rsid w:val="1BF15163"/>
    <w:rsid w:val="1E147BE1"/>
    <w:rsid w:val="21520772"/>
    <w:rsid w:val="240371BF"/>
    <w:rsid w:val="29FD04D3"/>
    <w:rsid w:val="319F7F4E"/>
    <w:rsid w:val="39233B37"/>
    <w:rsid w:val="3B613DC5"/>
    <w:rsid w:val="409501C5"/>
    <w:rsid w:val="48384D73"/>
    <w:rsid w:val="53C52CC6"/>
    <w:rsid w:val="683D7A8D"/>
    <w:rsid w:val="6C190AA1"/>
    <w:rsid w:val="6D2B2802"/>
    <w:rsid w:val="7FB350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D345E-9B60-47AE-B6BF-164C69A3A3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8386</Words>
  <Characters>961</Characters>
  <Lines>8</Lines>
  <Paragraphs>18</Paragraphs>
  <TotalTime>7</TotalTime>
  <ScaleCrop>false</ScaleCrop>
  <LinksUpToDate>false</LinksUpToDate>
  <CharactersWithSpaces>9329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2020-09-15T13:23:00Z</dcterms:created>
  <dc:creator>张彬茜</dc:creator>
  <cp:lastModifiedBy>相识是缘</cp:lastModifiedBy>
  <cp:lastPrinted>2020-09-01T03:32:00Z</cp:lastPrinted>
  <dcterms:modified xsi:type="dcterms:W3CDTF">2020-09-17T12:21:52Z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