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78441"/>
      <w:bookmarkStart w:id="2" w:name="_Toc19089858"/>
      <w:bookmarkStart w:id="3" w:name="_Toc15377425"/>
      <w:bookmarkStart w:id="4" w:name="_Toc15396475"/>
      <w:bookmarkStart w:id="5" w:name="_Toc15396597"/>
      <w:bookmarkStart w:id="6" w:name="_Toc15377193"/>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5378442"/>
      <w:bookmarkStart w:id="8" w:name="_Toc15377194"/>
      <w:bookmarkStart w:id="9" w:name="_Toc15306268"/>
      <w:bookmarkStart w:id="10" w:name="_Toc15377426"/>
      <w:bookmarkStart w:id="11" w:name="_Toc15396598"/>
      <w:bookmarkStart w:id="12" w:name="_Toc15396476"/>
      <w:r>
        <w:rPr>
          <w:rFonts w:hint="eastAsia" w:ascii="方正小标宋简体" w:hAnsi="宋体" w:eastAsia="方正小标宋简体"/>
          <w:sz w:val="58"/>
          <w:szCs w:val="58"/>
          <w:lang w:eastAsia="zh-CN"/>
        </w:rPr>
        <w:t>四川省</w:t>
      </w:r>
      <w:r>
        <w:rPr>
          <w:rFonts w:hint="eastAsia" w:ascii="方正小标宋简体" w:hAnsi="宋体" w:eastAsia="方正小标宋简体"/>
          <w:sz w:val="58"/>
          <w:szCs w:val="58"/>
        </w:rPr>
        <w:t>广元市利州区回龙小学</w:t>
      </w:r>
    </w:p>
    <w:p>
      <w:pPr>
        <w:adjustRightInd w:val="0"/>
        <w:snapToGrid w:val="0"/>
        <w:spacing w:line="360" w:lineRule="auto"/>
        <w:jc w:val="center"/>
        <w:outlineLvl w:val="0"/>
        <w:rPr>
          <w:rFonts w:ascii="方正小标宋简体" w:hAnsi="宋体" w:eastAsia="方正小标宋简体"/>
          <w:sz w:val="58"/>
          <w:szCs w:val="58"/>
        </w:rPr>
      </w:pPr>
      <w:bookmarkStart w:id="13" w:name="_Toc19089860"/>
      <w:r>
        <w:rPr>
          <w:rFonts w:hint="eastAsia" w:ascii="方正小标宋简体" w:hAnsi="宋体" w:eastAsia="方正小标宋简体"/>
          <w:sz w:val="58"/>
          <w:szCs w:val="58"/>
        </w:rPr>
        <w:t>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bookmarkStart w:id="14" w:name="_Toc15377206"/>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黑体" w:hAnsi="黑体" w:eastAsia="黑体"/>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仿宋"/>
          <w:sz w:val="28"/>
          <w:szCs w:val="28"/>
        </w:rPr>
      </w:pPr>
      <w:r>
        <w:rPr>
          <w:rFonts w:hint="eastAsia" w:ascii="黑体" w:hAnsi="黑体" w:eastAsia="黑体" w:cs="黑体"/>
          <w:sz w:val="28"/>
          <w:szCs w:val="28"/>
        </w:rPr>
        <w:t>第一部分</w:t>
      </w:r>
      <w:r>
        <w:rPr>
          <w:rFonts w:ascii="黑体" w:hAnsi="黑体" w:eastAsia="黑体" w:cs="黑体"/>
          <w:sz w:val="28"/>
          <w:szCs w:val="28"/>
        </w:rPr>
        <w:t xml:space="preserve"> </w:t>
      </w:r>
      <w:r>
        <w:rPr>
          <w:rFonts w:hint="eastAsia" w:ascii="黑体" w:hAnsi="黑体" w:eastAsia="黑体" w:cs="黑体"/>
          <w:sz w:val="28"/>
          <w:szCs w:val="28"/>
        </w:rPr>
        <w:t>部门概况</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二、机构设置</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仿宋"/>
          <w:sz w:val="28"/>
          <w:szCs w:val="28"/>
        </w:rPr>
      </w:pPr>
      <w:r>
        <w:rPr>
          <w:rFonts w:hint="eastAsia" w:ascii="黑体" w:hAnsi="黑体" w:eastAsia="黑体" w:cs="黑体"/>
          <w:sz w:val="28"/>
          <w:szCs w:val="28"/>
        </w:rPr>
        <w:t>第二部分</w:t>
      </w:r>
      <w:r>
        <w:rPr>
          <w:rFonts w:ascii="黑体" w:hAnsi="黑体" w:eastAsia="黑体" w:cs="黑体"/>
          <w:sz w:val="28"/>
          <w:szCs w:val="28"/>
        </w:rPr>
        <w:t xml:space="preserve"> 2019</w:t>
      </w:r>
      <w:r>
        <w:rPr>
          <w:rFonts w:hint="eastAsia" w:ascii="黑体" w:hAnsi="黑体" w:eastAsia="黑体" w:cs="黑体"/>
          <w:sz w:val="28"/>
          <w:szCs w:val="28"/>
        </w:rPr>
        <w:t>年度部门决算情况说明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九、</w:t>
      </w:r>
      <w:r>
        <w:rPr>
          <w:rFonts w:ascii="仿宋" w:hAnsi="仿宋" w:eastAsia="仿宋" w:cs="仿宋"/>
          <w:sz w:val="28"/>
          <w:szCs w:val="28"/>
        </w:rPr>
        <w:t xml:space="preserve"> </w:t>
      </w:r>
      <w:r>
        <w:rPr>
          <w:rFonts w:hint="eastAsia" w:ascii="仿宋" w:hAnsi="仿宋" w:eastAsia="仿宋" w:cs="仿宋"/>
          <w:sz w:val="28"/>
          <w:szCs w:val="28"/>
        </w:rPr>
        <w:t>国有资本经营预算支出决算情况说明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仿宋"/>
          <w:sz w:val="28"/>
          <w:szCs w:val="28"/>
        </w:rPr>
      </w:pPr>
      <w:r>
        <w:rPr>
          <w:rFonts w:hint="eastAsia" w:ascii="黑体" w:hAnsi="黑体" w:eastAsia="黑体" w:cs="黑体"/>
          <w:sz w:val="28"/>
          <w:szCs w:val="28"/>
        </w:rPr>
        <w:t>第三部分</w:t>
      </w:r>
      <w:r>
        <w:rPr>
          <w:rFonts w:ascii="黑体" w:hAnsi="黑体" w:eastAsia="黑体" w:cs="黑体"/>
          <w:sz w:val="28"/>
          <w:szCs w:val="28"/>
        </w:rPr>
        <w:t xml:space="preserve"> </w:t>
      </w:r>
      <w:r>
        <w:rPr>
          <w:rFonts w:hint="eastAsia" w:ascii="黑体" w:hAnsi="黑体" w:eastAsia="黑体" w:cs="黑体"/>
          <w:sz w:val="28"/>
          <w:szCs w:val="28"/>
        </w:rPr>
        <w:t>名词解释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仿宋"/>
          <w:sz w:val="28"/>
          <w:szCs w:val="28"/>
        </w:rPr>
      </w:pPr>
      <w:r>
        <w:rPr>
          <w:rFonts w:hint="eastAsia" w:ascii="黑体" w:hAnsi="黑体" w:eastAsia="黑体" w:cs="黑体"/>
          <w:sz w:val="28"/>
          <w:szCs w:val="28"/>
        </w:rPr>
        <w:t>第四部分</w:t>
      </w:r>
      <w:r>
        <w:rPr>
          <w:rFonts w:ascii="黑体" w:hAnsi="黑体" w:eastAsia="黑体" w:cs="黑体"/>
          <w:sz w:val="28"/>
          <w:szCs w:val="28"/>
        </w:rPr>
        <w:t xml:space="preserve"> </w:t>
      </w:r>
      <w:r>
        <w:rPr>
          <w:rFonts w:hint="eastAsia" w:ascii="黑体" w:hAnsi="黑体" w:eastAsia="黑体" w:cs="黑体"/>
          <w:sz w:val="28"/>
          <w:szCs w:val="28"/>
        </w:rPr>
        <w:t>附件</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eastAsia="zh-CN"/>
        </w:rPr>
        <w:t>：</w:t>
      </w:r>
      <w:r>
        <w:rPr>
          <w:rFonts w:ascii="仿宋" w:hAnsi="仿宋" w:eastAsia="仿宋" w:cs="仿宋"/>
          <w:sz w:val="28"/>
          <w:szCs w:val="28"/>
        </w:rPr>
        <w:t>1</w:t>
      </w:r>
      <w:r>
        <w:rPr>
          <w:rFonts w:hint="eastAsia" w:ascii="仿宋" w:hAnsi="仿宋" w:eastAsia="仿宋" w:cs="仿宋"/>
          <w:sz w:val="28"/>
          <w:szCs w:val="28"/>
          <w:lang w:val="en-US" w:eastAsia="zh-CN"/>
        </w:rPr>
        <w:t>.</w:t>
      </w:r>
      <w:r>
        <w:rPr>
          <w:rFonts w:ascii="仿宋" w:hAnsi="仿宋" w:eastAsia="仿宋" w:cs="仿宋"/>
          <w:sz w:val="28"/>
          <w:szCs w:val="28"/>
        </w:rPr>
        <w:t>2019</w:t>
      </w:r>
      <w:r>
        <w:rPr>
          <w:rFonts w:hint="eastAsia" w:ascii="仿宋" w:hAnsi="仿宋" w:eastAsia="仿宋" w:cs="仿宋"/>
          <w:sz w:val="28"/>
          <w:szCs w:val="28"/>
        </w:rPr>
        <w:t>年部门整体支出绩效评价报告</w:t>
      </w:r>
    </w:p>
    <w:p>
      <w:pPr>
        <w:keepNext w:val="0"/>
        <w:keepLines w:val="0"/>
        <w:pageBreakBefore w:val="0"/>
        <w:widowControl/>
        <w:kinsoku/>
        <w:wordWrap/>
        <w:overflowPunct/>
        <w:topLinePunct w:val="0"/>
        <w:autoSpaceDE/>
        <w:autoSpaceDN/>
        <w:bidi w:val="0"/>
        <w:adjustRightInd/>
        <w:snapToGrid w:val="0"/>
        <w:spacing w:line="560" w:lineRule="exact"/>
        <w:ind w:firstLine="1400" w:firstLineChars="5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ascii="仿宋" w:hAnsi="仿宋" w:eastAsia="仿宋" w:cs="仿宋"/>
          <w:sz w:val="28"/>
          <w:szCs w:val="28"/>
        </w:rPr>
        <w:t>2019</w:t>
      </w:r>
      <w:r>
        <w:rPr>
          <w:rFonts w:hint="eastAsia" w:ascii="仿宋" w:hAnsi="仿宋" w:eastAsia="仿宋" w:cs="仿宋"/>
          <w:sz w:val="28"/>
          <w:szCs w:val="28"/>
        </w:rPr>
        <w:t>年学生营养改善计划项目支出绩效评价报告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仿宋"/>
          <w:sz w:val="28"/>
          <w:szCs w:val="28"/>
        </w:rPr>
      </w:pPr>
      <w:r>
        <w:rPr>
          <w:rFonts w:hint="eastAsia" w:ascii="黑体" w:hAnsi="黑体" w:eastAsia="黑体" w:cs="黑体"/>
          <w:sz w:val="28"/>
          <w:szCs w:val="28"/>
        </w:rPr>
        <w:t>第五部分</w:t>
      </w:r>
      <w:r>
        <w:rPr>
          <w:rFonts w:ascii="黑体" w:hAnsi="黑体" w:eastAsia="黑体" w:cs="黑体"/>
          <w:sz w:val="28"/>
          <w:szCs w:val="28"/>
        </w:rPr>
        <w:t xml:space="preserve"> </w:t>
      </w:r>
      <w:r>
        <w:rPr>
          <w:rFonts w:hint="eastAsia" w:ascii="黑体" w:hAnsi="黑体" w:eastAsia="黑体" w:cs="黑体"/>
          <w:sz w:val="28"/>
          <w:szCs w:val="28"/>
        </w:rPr>
        <w:t>附表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三、支出总表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cs="黑体"/>
          <w:sz w:val="48"/>
          <w:szCs w:val="48"/>
        </w:rPr>
        <w:t> </w:t>
      </w:r>
    </w:p>
    <w:p>
      <w:pPr>
        <w:pStyle w:val="2"/>
        <w:jc w:val="center"/>
        <w:rPr>
          <w:rFonts w:hint="eastAsia" w:ascii="黑体" w:hAnsi="黑体" w:eastAsia="黑体" w:cs="黑体"/>
          <w:b w:val="0"/>
          <w:bCs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5" w:name="_Toc19089861"/>
      <w:bookmarkStart w:id="16" w:name="_Toc15377196"/>
    </w:p>
    <w:p>
      <w:pPr>
        <w:pStyle w:val="2"/>
        <w:jc w:val="center"/>
        <w:rPr>
          <w:rFonts w:ascii="黑体" w:hAnsi="黑体" w:eastAsia="黑体"/>
        </w:rPr>
      </w:pPr>
      <w:r>
        <w:rPr>
          <w:rFonts w:hint="eastAsia" w:ascii="黑体" w:hAnsi="黑体" w:eastAsia="黑体" w:cs="黑体"/>
          <w:b w:val="0"/>
          <w:bCs w:val="0"/>
        </w:rPr>
        <w:t>第一部分</w:t>
      </w:r>
      <w:r>
        <w:rPr>
          <w:rFonts w:ascii="黑体" w:hAnsi="黑体" w:eastAsia="黑体" w:cs="黑体"/>
          <w:b w:val="0"/>
          <w:bCs w:val="0"/>
        </w:rPr>
        <w:t xml:space="preserve"> </w:t>
      </w:r>
      <w:r>
        <w:rPr>
          <w:rStyle w:val="24"/>
          <w:rFonts w:hint="eastAsia" w:ascii="黑体" w:hAnsi="黑体" w:eastAsia="黑体" w:cs="黑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5"/>
          <w:rFonts w:hint="eastAsia" w:ascii="黑体" w:hAnsi="黑体" w:eastAsia="黑体" w:cs="黑体"/>
          <w:b w:val="0"/>
          <w:bCs w:val="0"/>
          <w:sz w:val="28"/>
          <w:szCs w:val="28"/>
        </w:rPr>
      </w:pPr>
      <w:bookmarkStart w:id="17" w:name="_Toc19089862"/>
      <w:bookmarkStart w:id="18" w:name="_Toc15377197"/>
      <w:r>
        <w:rPr>
          <w:rFonts w:hint="eastAsia" w:ascii="黑体" w:hAnsi="黑体" w:eastAsia="黑体" w:cs="黑体"/>
          <w:b w:val="0"/>
          <w:bCs w:val="0"/>
          <w:sz w:val="28"/>
          <w:szCs w:val="28"/>
        </w:rPr>
        <w:t>一、基</w:t>
      </w:r>
      <w:r>
        <w:rPr>
          <w:rStyle w:val="25"/>
          <w:rFonts w:hint="eastAsia" w:ascii="黑体" w:hAnsi="黑体" w:eastAsia="黑体" w:cs="黑体"/>
          <w:b w:val="0"/>
          <w:bCs w:val="0"/>
          <w:sz w:val="28"/>
          <w:szCs w:val="28"/>
        </w:rPr>
        <w:t>本职能及主要工作</w:t>
      </w:r>
      <w:bookmarkEnd w:id="17"/>
      <w:bookmarkEnd w:id="18"/>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楷体" w:hAnsi="楷体" w:eastAsia="楷体" w:cs="楷体"/>
          <w:sz w:val="28"/>
          <w:szCs w:val="28"/>
        </w:rPr>
      </w:pPr>
      <w:bookmarkStart w:id="19" w:name="_Toc15378445"/>
      <w:bookmarkStart w:id="20" w:name="_Toc15377198"/>
      <w:bookmarkStart w:id="21" w:name="_Toc15377204"/>
      <w:r>
        <w:rPr>
          <w:rFonts w:hint="eastAsia" w:ascii="楷体" w:hAnsi="楷体" w:eastAsia="楷体" w:cs="楷体"/>
          <w:sz w:val="28"/>
          <w:szCs w:val="28"/>
        </w:rPr>
        <w:t>（一）主要职能</w:t>
      </w:r>
      <w:bookmarkEnd w:id="19"/>
      <w:bookmarkEnd w:id="20"/>
      <w:bookmarkStart w:id="22" w:name="_Toc15377199"/>
      <w:bookmarkStart w:id="23" w:name="_Toc15378446"/>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1．贯彻执行党和国家关于教育改革和发展的各项方针、政策，负责实施回龙河街道办事处辖区内的小学教育，促进基础教育发展。</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2．宣传贯彻执行国家和省市区有关学生资助工作方针和政策，确保贫困家庭学生不辍学。</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3．负责推进义务教育均衡发展和促进教育公平，确保教学基本要求、教学基本条件的落实。</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4．坚持依法治校，统筹推进安全、综合治理等综合性工作。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（二）2019年重点工作完成情况</w:t>
      </w:r>
      <w:bookmarkEnd w:id="22"/>
      <w:bookmarkEnd w:id="23"/>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bCs/>
          <w:color w:val="333333"/>
          <w:sz w:val="28"/>
          <w:szCs w:val="28"/>
          <w:shd w:val="clear" w:color="auto" w:fill="FFFFFF"/>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建机制，重德育。</w:t>
      </w:r>
      <w:r>
        <w:rPr>
          <w:rFonts w:hint="eastAsia" w:ascii="仿宋" w:hAnsi="仿宋" w:eastAsia="仿宋" w:cs="仿宋"/>
          <w:bCs/>
          <w:sz w:val="28"/>
          <w:szCs w:val="28"/>
        </w:rPr>
        <w:t>一是德育常规和良好行为习惯上下足功夫</w:t>
      </w:r>
      <w:r>
        <w:rPr>
          <w:rFonts w:hint="eastAsia" w:ascii="仿宋" w:hAnsi="仿宋" w:eastAsia="仿宋" w:cs="仿宋"/>
          <w:sz w:val="28"/>
          <w:szCs w:val="28"/>
        </w:rPr>
        <w:t>。</w:t>
      </w:r>
      <w:r>
        <w:rPr>
          <w:rFonts w:hint="eastAsia" w:ascii="仿宋" w:hAnsi="仿宋" w:eastAsia="仿宋" w:cs="仿宋"/>
          <w:bCs/>
          <w:sz w:val="28"/>
          <w:szCs w:val="28"/>
        </w:rPr>
        <w:t>二是开展“扣好人生第一粒扣子”的六大主题活动，不断培育和践行社会主义核心价值观，深化未成年人思想道德建设</w:t>
      </w:r>
      <w:r>
        <w:rPr>
          <w:rFonts w:hint="eastAsia" w:ascii="仿宋" w:hAnsi="仿宋" w:eastAsia="仿宋" w:cs="仿宋"/>
          <w:sz w:val="28"/>
          <w:szCs w:val="28"/>
        </w:rPr>
        <w:t>。</w:t>
      </w:r>
      <w:r>
        <w:rPr>
          <w:rFonts w:hint="eastAsia" w:ascii="仿宋" w:hAnsi="仿宋" w:eastAsia="仿宋" w:cs="仿宋"/>
          <w:bCs/>
          <w:sz w:val="28"/>
          <w:szCs w:val="28"/>
        </w:rPr>
        <w:t>三是建好家长学校，达成家校共识，实现家校共育</w:t>
      </w:r>
      <w:r>
        <w:rPr>
          <w:rFonts w:hint="eastAsia" w:ascii="仿宋" w:hAnsi="仿宋" w:eastAsia="仿宋" w:cs="仿宋"/>
          <w:sz w:val="28"/>
          <w:szCs w:val="28"/>
        </w:rPr>
        <w:t>。</w:t>
      </w:r>
      <w:r>
        <w:rPr>
          <w:rFonts w:hint="eastAsia" w:ascii="仿宋" w:hAnsi="仿宋" w:eastAsia="仿宋" w:cs="仿宋"/>
          <w:bCs/>
          <w:sz w:val="28"/>
          <w:szCs w:val="28"/>
        </w:rPr>
        <w:t>四是牢固树立了身心健康的教育理念</w:t>
      </w:r>
      <w:r>
        <w:rPr>
          <w:rFonts w:hint="eastAsia" w:ascii="仿宋" w:hAnsi="仿宋" w:eastAsia="仿宋" w:cs="仿宋"/>
          <w:sz w:val="28"/>
          <w:szCs w:val="28"/>
        </w:rPr>
        <w:t>。五是</w:t>
      </w:r>
      <w:r>
        <w:rPr>
          <w:rFonts w:hint="eastAsia" w:ascii="仿宋" w:hAnsi="仿宋" w:eastAsia="仿宋" w:cs="仿宋"/>
          <w:bCs/>
          <w:sz w:val="28"/>
          <w:szCs w:val="28"/>
        </w:rPr>
        <w:t>关爱特殊群体.</w:t>
      </w:r>
      <w:r>
        <w:rPr>
          <w:rFonts w:hint="eastAsia" w:ascii="仿宋" w:hAnsi="仿宋" w:eastAsia="仿宋" w:cs="仿宋"/>
          <w:color w:val="333333"/>
          <w:sz w:val="28"/>
          <w:szCs w:val="28"/>
          <w:shd w:val="clear" w:color="auto" w:fill="FFFFFF"/>
        </w:rPr>
        <w:t xml:space="preserve"> 六是</w:t>
      </w:r>
      <w:r>
        <w:rPr>
          <w:rFonts w:hint="eastAsia" w:ascii="仿宋" w:hAnsi="仿宋" w:eastAsia="仿宋" w:cs="仿宋"/>
          <w:bCs/>
          <w:color w:val="333333"/>
          <w:sz w:val="28"/>
          <w:szCs w:val="28"/>
          <w:shd w:val="clear" w:color="auto" w:fill="FFFFFF"/>
        </w:rPr>
        <w:t>德育活动成效显著。</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优教学，提效益。一是</w:t>
      </w:r>
      <w:r>
        <w:rPr>
          <w:rFonts w:hint="eastAsia" w:ascii="仿宋" w:hAnsi="仿宋" w:eastAsia="仿宋" w:cs="仿宋"/>
          <w:bCs/>
          <w:sz w:val="28"/>
          <w:szCs w:val="28"/>
        </w:rPr>
        <w:t>强化过程管理</w:t>
      </w:r>
      <w:r>
        <w:rPr>
          <w:rFonts w:hint="eastAsia" w:ascii="仿宋" w:hAnsi="仿宋" w:eastAsia="仿宋" w:cs="仿宋"/>
          <w:color w:val="333333"/>
          <w:sz w:val="28"/>
          <w:szCs w:val="28"/>
          <w:shd w:val="clear" w:color="auto" w:fill="FFFFFF"/>
        </w:rPr>
        <w:t>。</w:t>
      </w:r>
      <w:r>
        <w:rPr>
          <w:rFonts w:hint="eastAsia" w:ascii="仿宋" w:hAnsi="仿宋" w:eastAsia="仿宋" w:cs="仿宋"/>
          <w:sz w:val="28"/>
          <w:szCs w:val="28"/>
        </w:rPr>
        <w:t>二是</w:t>
      </w:r>
      <w:r>
        <w:rPr>
          <w:rFonts w:hint="eastAsia" w:ascii="仿宋" w:hAnsi="仿宋" w:eastAsia="仿宋" w:cs="仿宋"/>
          <w:bCs/>
          <w:color w:val="333333"/>
          <w:sz w:val="28"/>
          <w:szCs w:val="28"/>
          <w:shd w:val="clear" w:color="auto" w:fill="FFFFFF"/>
        </w:rPr>
        <w:t>把“名师工作室”作为教师专业成长的孵化器、队伍建设的助推器、教育均衡的加速器。</w:t>
      </w:r>
      <w:r>
        <w:rPr>
          <w:rFonts w:hint="eastAsia" w:ascii="仿宋" w:hAnsi="仿宋" w:eastAsia="仿宋" w:cs="仿宋"/>
          <w:sz w:val="28"/>
          <w:szCs w:val="28"/>
        </w:rPr>
        <w:t>三是</w:t>
      </w:r>
      <w:r>
        <w:rPr>
          <w:rFonts w:hint="eastAsia" w:ascii="仿宋" w:hAnsi="仿宋" w:eastAsia="仿宋" w:cs="仿宋"/>
          <w:bCs/>
          <w:sz w:val="28"/>
          <w:szCs w:val="28"/>
        </w:rPr>
        <w:t>夯实教学研究，提高教学质量。</w:t>
      </w:r>
      <w:r>
        <w:rPr>
          <w:rFonts w:hint="eastAsia" w:ascii="仿宋" w:hAnsi="仿宋" w:eastAsia="仿宋" w:cs="仿宋"/>
          <w:sz w:val="28"/>
          <w:szCs w:val="28"/>
        </w:rPr>
        <w:t>四是</w:t>
      </w:r>
      <w:r>
        <w:rPr>
          <w:rFonts w:hint="eastAsia" w:ascii="仿宋" w:hAnsi="仿宋" w:eastAsia="仿宋" w:cs="仿宋"/>
          <w:bCs/>
          <w:sz w:val="28"/>
          <w:szCs w:val="28"/>
        </w:rPr>
        <w:t>营造浓郁特色校园文化，构建艺体科技“2+1+1”发展模式</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w:t>
      </w:r>
      <w:r>
        <w:rPr>
          <w:rFonts w:hint="eastAsia" w:ascii="仿宋" w:hAnsi="仿宋" w:eastAsia="仿宋" w:cs="仿宋"/>
          <w:sz w:val="28"/>
          <w:szCs w:val="28"/>
        </w:rPr>
        <w:t>抓党务、添引力。</w:t>
      </w:r>
      <w:r>
        <w:rPr>
          <w:rFonts w:hint="eastAsia" w:ascii="仿宋" w:hAnsi="仿宋" w:eastAsia="仿宋" w:cs="仿宋"/>
          <w:bCs/>
          <w:sz w:val="28"/>
          <w:szCs w:val="28"/>
        </w:rPr>
        <w:t>一是抓支部班子建设，促学校管理民主化、法制化</w:t>
      </w:r>
      <w:r>
        <w:rPr>
          <w:rFonts w:hint="eastAsia" w:ascii="仿宋" w:hAnsi="仿宋" w:eastAsia="仿宋" w:cs="仿宋"/>
          <w:sz w:val="28"/>
          <w:szCs w:val="28"/>
        </w:rPr>
        <w:t>。</w:t>
      </w:r>
      <w:r>
        <w:rPr>
          <w:rFonts w:hint="eastAsia" w:ascii="仿宋" w:hAnsi="仿宋" w:eastAsia="仿宋" w:cs="仿宋"/>
          <w:bCs/>
          <w:sz w:val="28"/>
          <w:szCs w:val="28"/>
        </w:rPr>
        <w:t>二是抓“三会一课”，促进党员管理、党内生活制度化、规范化。三是抓“不忘初心、牢记使命”主题教育</w:t>
      </w:r>
      <w:r>
        <w:rPr>
          <w:rFonts w:hint="eastAsia" w:ascii="仿宋" w:hAnsi="仿宋" w:eastAsia="仿宋" w:cs="仿宋"/>
          <w:sz w:val="28"/>
          <w:szCs w:val="28"/>
        </w:rPr>
        <w:t>，</w:t>
      </w:r>
      <w:r>
        <w:rPr>
          <w:rFonts w:hint="eastAsia" w:ascii="仿宋" w:hAnsi="仿宋" w:eastAsia="仿宋" w:cs="仿宋"/>
          <w:bCs/>
          <w:sz w:val="28"/>
          <w:szCs w:val="28"/>
        </w:rPr>
        <w:t>促党员素质整体提升。四是抓服务型党组织建设，促宗旨意识进一步增强</w:t>
      </w:r>
      <w:r>
        <w:rPr>
          <w:rFonts w:hint="eastAsia" w:ascii="仿宋" w:hAnsi="仿宋" w:eastAsia="仿宋" w:cs="仿宋"/>
          <w:sz w:val="28"/>
          <w:szCs w:val="28"/>
        </w:rPr>
        <w:t>。</w:t>
      </w:r>
      <w:r>
        <w:rPr>
          <w:rFonts w:hint="eastAsia" w:ascii="仿宋" w:hAnsi="仿宋" w:eastAsia="仿宋" w:cs="仿宋"/>
          <w:bCs/>
          <w:sz w:val="28"/>
          <w:szCs w:val="28"/>
        </w:rPr>
        <w:t>五是抓党风廉政建设，促师德师风和教师队伍整体形象的转变。</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守底线，尽职责。</w:t>
      </w:r>
      <w:r>
        <w:rPr>
          <w:rFonts w:hint="eastAsia" w:ascii="仿宋" w:hAnsi="仿宋" w:eastAsia="仿宋" w:cs="仿宋"/>
          <w:bCs/>
          <w:sz w:val="28"/>
          <w:szCs w:val="28"/>
        </w:rPr>
        <w:t>一是全面落实了一岗双责</w:t>
      </w:r>
      <w:r>
        <w:rPr>
          <w:rFonts w:hint="eastAsia" w:ascii="仿宋" w:hAnsi="仿宋" w:eastAsia="仿宋" w:cs="仿宋"/>
          <w:sz w:val="28"/>
          <w:szCs w:val="28"/>
        </w:rPr>
        <w:t>。</w:t>
      </w:r>
      <w:r>
        <w:rPr>
          <w:rFonts w:hint="eastAsia" w:ascii="仿宋" w:hAnsi="仿宋" w:eastAsia="仿宋" w:cs="仿宋"/>
          <w:bCs/>
          <w:sz w:val="28"/>
          <w:szCs w:val="28"/>
        </w:rPr>
        <w:t>二是制度化地进行了安全隐患排查，发现隐患及时报告并整治</w:t>
      </w:r>
      <w:r>
        <w:rPr>
          <w:rFonts w:hint="eastAsia" w:ascii="仿宋" w:hAnsi="仿宋" w:eastAsia="仿宋" w:cs="仿宋"/>
          <w:sz w:val="28"/>
          <w:szCs w:val="28"/>
        </w:rPr>
        <w:t>。</w:t>
      </w:r>
      <w:r>
        <w:rPr>
          <w:rFonts w:hint="eastAsia" w:ascii="仿宋" w:hAnsi="仿宋" w:eastAsia="仿宋" w:cs="仿宋"/>
          <w:bCs/>
          <w:sz w:val="28"/>
          <w:szCs w:val="28"/>
        </w:rPr>
        <w:t>三是加强了安全教育。四是食品安全管理</w:t>
      </w:r>
      <w:r>
        <w:rPr>
          <w:rFonts w:hint="eastAsia" w:ascii="仿宋" w:hAnsi="仿宋" w:eastAsia="仿宋" w:cs="仿宋"/>
          <w:sz w:val="28"/>
          <w:szCs w:val="28"/>
        </w:rPr>
        <w:t>。五</w:t>
      </w:r>
      <w:r>
        <w:rPr>
          <w:rFonts w:hint="eastAsia" w:ascii="仿宋" w:hAnsi="仿宋" w:eastAsia="仿宋" w:cs="仿宋"/>
          <w:bCs/>
          <w:sz w:val="28"/>
          <w:szCs w:val="28"/>
        </w:rPr>
        <w:t>是建立了双重预防机制，强化了安全风险分级管控、事故隐患排查整理工作。六是认真开展扫黑除恶专题教育活动。七是优化学校后勤服务。</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重宣传，强示范。学校主动与省、市、区主流媒体合作，大力宣传学校成绩和特色。利用微信、美篇、QQ等大家熟知的交流平台，及时报送了学校的工作和成绩，回应社会关切的热点、难点 、学校的亮点，今年已发表省、市级信息36条，让社会充分了解学校，从而赢得了社会和家长的最大支持、信任。</w:t>
      </w:r>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学校获得荣誉：荣获“广元市学习型单位”、“广元市利州区2019年秋季中小学田径运动会体育道德风尚奖”、核心价值观示范点、2019年“书香利州 一木环保”校园公益活动中荣获优秀组织奖、2019年被评为利州区中小学学籍管理工作先进单位、荣获区教育局2018年目标考核先进集体。党支部被回龙河街道党工委评为“先进基层党组织”。</w:t>
      </w:r>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Fonts w:hint="eastAsia" w:ascii="黑体" w:hAnsi="黑体" w:eastAsia="黑体" w:cs="黑体"/>
          <w:b w:val="0"/>
          <w:bCs w:val="0"/>
          <w:sz w:val="28"/>
          <w:szCs w:val="28"/>
        </w:rPr>
      </w:pPr>
      <w:bookmarkStart w:id="24" w:name="_Toc15377200"/>
      <w:bookmarkStart w:id="25" w:name="_Toc19089863"/>
      <w:r>
        <w:rPr>
          <w:rFonts w:hint="eastAsia" w:ascii="黑体" w:hAnsi="黑体" w:eastAsia="黑体" w:cs="黑体"/>
          <w:b w:val="0"/>
          <w:bCs w:val="0"/>
          <w:sz w:val="28"/>
          <w:szCs w:val="28"/>
        </w:rPr>
        <w:t>二、机构设置</w:t>
      </w:r>
      <w:bookmarkEnd w:id="24"/>
      <w:bookmarkEnd w:id="25"/>
    </w:p>
    <w:p>
      <w:pPr>
        <w:pStyle w:val="5"/>
        <w:pageBreakBefore w:val="0"/>
        <w:widowControl w:val="0"/>
        <w:kinsoku/>
        <w:wordWrap/>
        <w:overflowPunct/>
        <w:topLinePunct w:val="0"/>
        <w:autoSpaceDE/>
        <w:autoSpaceDN/>
        <w:bidi w:val="0"/>
        <w:adjustRightInd w:val="0"/>
        <w:snapToGrid w:val="0"/>
        <w:spacing w:beforeLines="0" w:line="540" w:lineRule="exact"/>
        <w:ind w:firstLine="588" w:firstLineChars="21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广元市利州区回龙小学是教育局下属的二级预算单位，单位内设机构有：办公室、德育处、教导处、总务处四个部门。</w:t>
      </w:r>
    </w:p>
    <w:p>
      <w:pPr>
        <w:pStyle w:val="5"/>
        <w:pageBreakBefore w:val="0"/>
        <w:widowControl w:val="0"/>
        <w:kinsoku/>
        <w:wordWrap/>
        <w:overflowPunct/>
        <w:topLinePunct w:val="0"/>
        <w:autoSpaceDE/>
        <w:autoSpaceDN/>
        <w:bidi w:val="0"/>
        <w:adjustRightInd w:val="0"/>
        <w:snapToGrid w:val="0"/>
        <w:spacing w:beforeLines="0" w:line="540" w:lineRule="exact"/>
        <w:ind w:firstLine="588" w:firstLineChars="210"/>
        <w:textAlignment w:val="auto"/>
        <w:rPr>
          <w:rFonts w:hint="eastAsia" w:ascii="仿宋" w:hAnsi="仿宋" w:eastAsia="仿宋" w:cs="仿宋"/>
          <w:sz w:val="28"/>
          <w:szCs w:val="28"/>
        </w:rPr>
      </w:pPr>
      <w:r>
        <w:rPr>
          <w:rFonts w:hint="eastAsia" w:ascii="仿宋" w:hAnsi="仿宋" w:eastAsia="仿宋" w:cs="仿宋"/>
          <w:sz w:val="28"/>
          <w:szCs w:val="28"/>
        </w:rPr>
        <w:t>我单位是纳入利州区教育局2019年度部门决算编制范围的二级预算。</w:t>
      </w:r>
    </w:p>
    <w:p>
      <w:pPr>
        <w:rPr>
          <w:rFonts w:hint="eastAsia" w:ascii="黑体" w:hAnsi="黑体" w:eastAsia="黑体" w:cs="黑体"/>
          <w:b w:val="0"/>
          <w:bCs w:val="0"/>
          <w:sz w:val="32"/>
          <w:szCs w:val="32"/>
        </w:rPr>
      </w:pPr>
      <w:bookmarkStart w:id="26" w:name="_Toc19089864"/>
      <w:r>
        <w:rPr>
          <w:rFonts w:hint="eastAsia" w:ascii="黑体" w:hAnsi="黑体" w:eastAsia="黑体" w:cs="黑体"/>
          <w:b w:val="0"/>
          <w:bCs w:val="0"/>
          <w:sz w:val="32"/>
          <w:szCs w:val="32"/>
        </w:rPr>
        <w:br w:type="page"/>
      </w:r>
    </w:p>
    <w:p>
      <w:pPr>
        <w:pStyle w:val="2"/>
        <w:ind w:right="25"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第二部分</w:t>
      </w:r>
      <w:r>
        <w:rPr>
          <w:rStyle w:val="24"/>
          <w:rFonts w:hint="eastAsia" w:ascii="方正小标宋简体" w:hAnsi="方正小标宋简体" w:eastAsia="方正小标宋简体" w:cs="方正小标宋简体"/>
          <w:b w:val="0"/>
          <w:bCs w:val="0"/>
          <w:sz w:val="44"/>
          <w:szCs w:val="44"/>
        </w:rPr>
        <w:t>2019年度部门决算情况说明</w:t>
      </w:r>
      <w:bookmarkEnd w:id="21"/>
      <w:bookmarkEnd w:id="26"/>
    </w:p>
    <w:p>
      <w:pPr>
        <w:pStyle w:val="23"/>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sz w:val="28"/>
          <w:szCs w:val="28"/>
        </w:rPr>
      </w:pPr>
      <w:bookmarkStart w:id="27" w:name="_Toc15377205"/>
      <w:bookmarkStart w:id="28" w:name="_Toc19089865"/>
      <w:r>
        <w:rPr>
          <w:rFonts w:hint="eastAsia" w:ascii="黑体" w:hAnsi="黑体" w:eastAsia="黑体" w:cs="黑体"/>
          <w:b w:val="0"/>
          <w:bCs w:val="0"/>
          <w:sz w:val="28"/>
          <w:szCs w:val="28"/>
        </w:rPr>
        <w:t>收</w:t>
      </w:r>
      <w:r>
        <w:rPr>
          <w:rStyle w:val="25"/>
          <w:rFonts w:hint="eastAsia" w:ascii="黑体" w:hAnsi="黑体" w:eastAsia="黑体" w:cs="黑体"/>
          <w:b w:val="0"/>
          <w:bCs w:val="0"/>
          <w:sz w:val="28"/>
          <w:szCs w:val="28"/>
        </w:rPr>
        <w:t>入支出决算总体情况说明</w:t>
      </w:r>
      <w:bookmarkEnd w:id="27"/>
      <w:bookmarkEnd w:id="28"/>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_GB2312"/>
          <w:b w:val="0"/>
          <w:bCs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年度回龙小学收入总计</w:t>
      </w:r>
      <w:r>
        <w:rPr>
          <w:rFonts w:ascii="仿宋" w:hAnsi="仿宋" w:eastAsia="仿宋" w:cs="仿宋"/>
          <w:b w:val="0"/>
          <w:bCs w:val="0"/>
          <w:sz w:val="28"/>
          <w:szCs w:val="28"/>
        </w:rPr>
        <w:t>634.68</w:t>
      </w:r>
      <w:r>
        <w:rPr>
          <w:rFonts w:hint="eastAsia" w:ascii="仿宋" w:hAnsi="仿宋" w:eastAsia="仿宋" w:cs="仿宋"/>
          <w:b w:val="0"/>
          <w:bCs w:val="0"/>
          <w:sz w:val="28"/>
          <w:szCs w:val="28"/>
        </w:rPr>
        <w:t>万元，与</w:t>
      </w:r>
      <w:r>
        <w:rPr>
          <w:rFonts w:ascii="仿宋" w:hAnsi="仿宋" w:eastAsia="仿宋" w:cs="仿宋"/>
          <w:b w:val="0"/>
          <w:bCs w:val="0"/>
          <w:sz w:val="28"/>
          <w:szCs w:val="28"/>
        </w:rPr>
        <w:t>2018</w:t>
      </w:r>
      <w:r>
        <w:rPr>
          <w:rFonts w:hint="eastAsia" w:ascii="仿宋" w:hAnsi="仿宋" w:eastAsia="仿宋" w:cs="仿宋"/>
          <w:b w:val="0"/>
          <w:bCs w:val="0"/>
          <w:sz w:val="28"/>
          <w:szCs w:val="28"/>
        </w:rPr>
        <w:t>年相比（</w:t>
      </w:r>
      <w:r>
        <w:rPr>
          <w:rFonts w:ascii="仿宋" w:hAnsi="仿宋" w:eastAsia="仿宋" w:cs="仿宋"/>
          <w:b w:val="0"/>
          <w:bCs w:val="0"/>
          <w:sz w:val="28"/>
          <w:szCs w:val="28"/>
        </w:rPr>
        <w:t>661.64</w:t>
      </w:r>
      <w:r>
        <w:rPr>
          <w:rFonts w:hint="eastAsia" w:ascii="仿宋" w:hAnsi="仿宋" w:eastAsia="仿宋" w:cs="仿宋"/>
          <w:b w:val="0"/>
          <w:bCs w:val="0"/>
          <w:sz w:val="28"/>
          <w:szCs w:val="28"/>
        </w:rPr>
        <w:t>万元），收入总计减少</w:t>
      </w:r>
      <w:r>
        <w:rPr>
          <w:rFonts w:ascii="仿宋" w:hAnsi="仿宋" w:eastAsia="仿宋" w:cs="仿宋"/>
          <w:b w:val="0"/>
          <w:bCs w:val="0"/>
          <w:sz w:val="28"/>
          <w:szCs w:val="28"/>
        </w:rPr>
        <w:t>26.96</w:t>
      </w:r>
      <w:r>
        <w:rPr>
          <w:rFonts w:hint="eastAsia" w:ascii="仿宋" w:hAnsi="仿宋" w:eastAsia="仿宋" w:cs="仿宋"/>
          <w:b w:val="0"/>
          <w:bCs w:val="0"/>
          <w:sz w:val="28"/>
          <w:szCs w:val="28"/>
        </w:rPr>
        <w:t>万元，下降</w:t>
      </w:r>
      <w:r>
        <w:rPr>
          <w:rFonts w:ascii="仿宋" w:hAnsi="仿宋" w:eastAsia="仿宋" w:cs="仿宋"/>
          <w:b w:val="0"/>
          <w:bCs w:val="0"/>
          <w:sz w:val="28"/>
          <w:szCs w:val="28"/>
        </w:rPr>
        <w:t>4.07%</w:t>
      </w:r>
      <w:r>
        <w:rPr>
          <w:rFonts w:hint="eastAsia" w:ascii="仿宋" w:hAnsi="仿宋" w:eastAsia="仿宋" w:cs="仿宋"/>
          <w:b w:val="0"/>
          <w:bCs w:val="0"/>
          <w:sz w:val="28"/>
          <w:szCs w:val="28"/>
        </w:rPr>
        <w:t>。收入主要变动原因是项目减少，相比</w:t>
      </w:r>
      <w:r>
        <w:rPr>
          <w:rFonts w:ascii="仿宋" w:hAnsi="仿宋" w:eastAsia="仿宋" w:cs="仿宋"/>
          <w:b w:val="0"/>
          <w:bCs w:val="0"/>
          <w:sz w:val="28"/>
          <w:szCs w:val="28"/>
        </w:rPr>
        <w:t>2018</w:t>
      </w:r>
      <w:r>
        <w:rPr>
          <w:rFonts w:hint="eastAsia" w:ascii="仿宋" w:hAnsi="仿宋" w:eastAsia="仿宋" w:cs="仿宋"/>
          <w:b w:val="0"/>
          <w:bCs w:val="0"/>
          <w:sz w:val="28"/>
          <w:szCs w:val="28"/>
        </w:rPr>
        <w:t>年减少26.96万元，下降4.07</w:t>
      </w:r>
      <w:r>
        <w:rPr>
          <w:rFonts w:ascii="仿宋" w:hAnsi="仿宋" w:eastAsia="仿宋" w:cs="仿宋"/>
          <w:b w:val="0"/>
          <w:bCs w:val="0"/>
          <w:sz w:val="28"/>
          <w:szCs w:val="28"/>
        </w:rPr>
        <w:t>%</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年度支出合计</w:t>
      </w:r>
      <w:r>
        <w:rPr>
          <w:rFonts w:ascii="仿宋" w:hAnsi="仿宋" w:eastAsia="仿宋" w:cs="仿宋"/>
          <w:b w:val="0"/>
          <w:bCs w:val="0"/>
          <w:sz w:val="28"/>
          <w:szCs w:val="28"/>
        </w:rPr>
        <w:t>621.78</w:t>
      </w:r>
      <w:r>
        <w:rPr>
          <w:rFonts w:hint="eastAsia" w:ascii="仿宋" w:hAnsi="仿宋" w:eastAsia="仿宋" w:cs="仿宋"/>
          <w:b w:val="0"/>
          <w:bCs w:val="0"/>
          <w:sz w:val="28"/>
          <w:szCs w:val="28"/>
        </w:rPr>
        <w:t>万元，与</w:t>
      </w:r>
      <w:r>
        <w:rPr>
          <w:rFonts w:ascii="仿宋" w:hAnsi="仿宋" w:eastAsia="仿宋" w:cs="仿宋"/>
          <w:b w:val="0"/>
          <w:bCs w:val="0"/>
          <w:sz w:val="28"/>
          <w:szCs w:val="28"/>
        </w:rPr>
        <w:t>2018</w:t>
      </w:r>
      <w:r>
        <w:rPr>
          <w:rFonts w:hint="eastAsia" w:ascii="仿宋" w:hAnsi="仿宋" w:eastAsia="仿宋" w:cs="仿宋"/>
          <w:b w:val="0"/>
          <w:bCs w:val="0"/>
          <w:sz w:val="28"/>
          <w:szCs w:val="28"/>
        </w:rPr>
        <w:t>年相比（</w:t>
      </w:r>
      <w:r>
        <w:rPr>
          <w:rFonts w:ascii="仿宋" w:hAnsi="仿宋" w:eastAsia="仿宋" w:cs="仿宋"/>
          <w:b w:val="0"/>
          <w:bCs w:val="0"/>
          <w:sz w:val="28"/>
          <w:szCs w:val="28"/>
        </w:rPr>
        <w:t>631.16</w:t>
      </w:r>
      <w:r>
        <w:rPr>
          <w:rFonts w:hint="eastAsia" w:ascii="仿宋" w:hAnsi="仿宋" w:eastAsia="仿宋" w:cs="仿宋"/>
          <w:b w:val="0"/>
          <w:bCs w:val="0"/>
          <w:sz w:val="28"/>
          <w:szCs w:val="28"/>
        </w:rPr>
        <w:t>万元），支出减少</w:t>
      </w:r>
      <w:r>
        <w:rPr>
          <w:rFonts w:ascii="仿宋" w:hAnsi="仿宋" w:eastAsia="仿宋" w:cs="仿宋"/>
          <w:b w:val="0"/>
          <w:bCs w:val="0"/>
          <w:sz w:val="28"/>
          <w:szCs w:val="28"/>
        </w:rPr>
        <w:t>9.38</w:t>
      </w:r>
      <w:r>
        <w:rPr>
          <w:rFonts w:hint="eastAsia" w:ascii="仿宋" w:hAnsi="仿宋" w:eastAsia="仿宋" w:cs="仿宋"/>
          <w:b w:val="0"/>
          <w:bCs w:val="0"/>
          <w:sz w:val="28"/>
          <w:szCs w:val="28"/>
        </w:rPr>
        <w:t>万元，减少</w:t>
      </w:r>
      <w:r>
        <w:rPr>
          <w:rFonts w:ascii="仿宋" w:hAnsi="仿宋" w:eastAsia="仿宋" w:cs="仿宋"/>
          <w:b w:val="0"/>
          <w:bCs w:val="0"/>
          <w:sz w:val="28"/>
          <w:szCs w:val="28"/>
        </w:rPr>
        <w:t>1.58%</w:t>
      </w:r>
      <w:r>
        <w:rPr>
          <w:rFonts w:hint="eastAsia" w:ascii="仿宋" w:hAnsi="仿宋" w:eastAsia="仿宋" w:cs="仿宋"/>
          <w:b w:val="0"/>
          <w:bCs w:val="0"/>
          <w:sz w:val="28"/>
          <w:szCs w:val="28"/>
        </w:rPr>
        <w:t>。支出主要变动原因公用支出经费支出相比</w:t>
      </w:r>
      <w:r>
        <w:rPr>
          <w:rFonts w:ascii="仿宋" w:hAnsi="仿宋" w:eastAsia="仿宋" w:cs="仿宋"/>
          <w:b w:val="0"/>
          <w:bCs w:val="0"/>
          <w:sz w:val="28"/>
          <w:szCs w:val="28"/>
        </w:rPr>
        <w:t>2018</w:t>
      </w:r>
      <w:r>
        <w:rPr>
          <w:rFonts w:hint="eastAsia" w:ascii="仿宋" w:hAnsi="仿宋" w:eastAsia="仿宋" w:cs="仿宋"/>
          <w:b w:val="0"/>
          <w:bCs w:val="0"/>
          <w:sz w:val="28"/>
          <w:szCs w:val="28"/>
        </w:rPr>
        <w:t>年减少9.38万元，下降1.58</w:t>
      </w:r>
      <w:r>
        <w:rPr>
          <w:rFonts w:ascii="仿宋" w:hAnsi="仿宋" w:eastAsia="仿宋" w:cs="仿宋"/>
          <w:b w:val="0"/>
          <w:bCs w:val="0"/>
          <w:sz w:val="28"/>
          <w:szCs w:val="28"/>
        </w:rPr>
        <w:t>%</w:t>
      </w:r>
      <w:r>
        <w:rPr>
          <w:rFonts w:hint="eastAsia" w:ascii="仿宋_GB2312" w:eastAsia="仿宋_GB2312" w:cs="仿宋_GB2312"/>
          <w:b w:val="0"/>
          <w:bCs w:val="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cs="仿宋"/>
          <w:b w:val="0"/>
          <w:bCs w:val="0"/>
          <w:sz w:val="28"/>
          <w:szCs w:val="28"/>
        </w:rPr>
      </w:pPr>
      <w:r>
        <w:rPr>
          <w:rFonts w:hint="eastAsia" w:ascii="黑体" w:hAnsi="黑体" w:eastAsia="黑体" w:cs="黑体"/>
          <w:b w:val="0"/>
          <w:bCs w:val="0"/>
          <w:sz w:val="28"/>
          <w:szCs w:val="28"/>
        </w:rPr>
        <w:drawing>
          <wp:anchor distT="0" distB="0" distL="114300" distR="114300" simplePos="0" relativeHeight="251674624" behindDoc="0" locked="0" layoutInCell="1" allowOverlap="1">
            <wp:simplePos x="0" y="0"/>
            <wp:positionH relativeFrom="column">
              <wp:posOffset>342900</wp:posOffset>
            </wp:positionH>
            <wp:positionV relativeFrom="paragraph">
              <wp:posOffset>459740</wp:posOffset>
            </wp:positionV>
            <wp:extent cx="5055870" cy="2572385"/>
            <wp:effectExtent l="4445" t="4445" r="6985" b="13970"/>
            <wp:wrapSquare wrapText="bothSides"/>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b w:val="0"/>
          <w:bCs w:val="0"/>
          <w:sz w:val="28"/>
          <w:szCs w:val="28"/>
        </w:rPr>
        <w:t>（图</w:t>
      </w:r>
      <w:r>
        <w:rPr>
          <w:rFonts w:ascii="仿宋" w:hAnsi="仿宋" w:eastAsia="仿宋" w:cs="仿宋"/>
          <w:b w:val="0"/>
          <w:bCs w:val="0"/>
          <w:sz w:val="28"/>
          <w:szCs w:val="28"/>
        </w:rPr>
        <w:t>1</w:t>
      </w:r>
      <w:r>
        <w:rPr>
          <w:rFonts w:hint="eastAsia" w:ascii="仿宋" w:hAnsi="仿宋" w:eastAsia="仿宋" w:cs="仿宋"/>
          <w:b w:val="0"/>
          <w:bCs w:val="0"/>
          <w:sz w:val="28"/>
          <w:szCs w:val="28"/>
        </w:rPr>
        <w:t>：收、支决算总计变动情况图）（柱状图）</w:t>
      </w:r>
      <w:bookmarkEnd w:id="14"/>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jc w:val="left"/>
        <w:textAlignment w:val="auto"/>
        <w:rPr>
          <w:rStyle w:val="25"/>
          <w:rFonts w:ascii="黑体" w:hAnsi="黑体" w:eastAsia="黑体"/>
          <w:b w:val="0"/>
          <w:bCs w:val="0"/>
          <w:sz w:val="28"/>
          <w:szCs w:val="28"/>
        </w:rPr>
      </w:pPr>
      <w:r>
        <w:rPr>
          <w:rFonts w:hint="eastAsia" w:ascii="黑体" w:hAnsi="黑体" w:eastAsia="黑体" w:cs="黑体"/>
          <w:b w:val="0"/>
          <w:bCs w:val="0"/>
          <w:sz w:val="28"/>
          <w:szCs w:val="28"/>
        </w:rPr>
        <w:t>二、收</w:t>
      </w:r>
      <w:r>
        <w:rPr>
          <w:rStyle w:val="25"/>
          <w:rFonts w:hint="eastAsia" w:ascii="黑体" w:hAnsi="黑体" w:eastAsia="黑体" w:cs="黑体"/>
          <w:b w:val="0"/>
          <w:bCs w:val="0"/>
          <w:sz w:val="28"/>
          <w:szCs w:val="28"/>
        </w:rPr>
        <w:t>入决算情况说明</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ascii="仿宋" w:hAnsi="仿宋" w:eastAsia="仿宋"/>
          <w:b w:val="0"/>
          <w:bCs w:val="0"/>
          <w:sz w:val="28"/>
          <w:szCs w:val="28"/>
        </w:rPr>
      </w:pPr>
      <w:bookmarkStart w:id="29" w:name="_Toc19089866"/>
      <w:r>
        <w:rPr>
          <w:rFonts w:ascii="仿宋" w:hAnsi="仿宋" w:eastAsia="仿宋" w:cs="仿宋"/>
          <w:b w:val="0"/>
          <w:bCs w:val="0"/>
          <w:sz w:val="28"/>
          <w:szCs w:val="28"/>
        </w:rPr>
        <w:t>2019</w:t>
      </w:r>
      <w:r>
        <w:rPr>
          <w:rFonts w:hint="eastAsia" w:ascii="仿宋" w:hAnsi="仿宋" w:eastAsia="仿宋" w:cs="仿宋"/>
          <w:b w:val="0"/>
          <w:bCs w:val="0"/>
          <w:sz w:val="28"/>
          <w:szCs w:val="28"/>
        </w:rPr>
        <w:t>年本年收入合计634.</w:t>
      </w:r>
      <w:r>
        <w:rPr>
          <w:rFonts w:ascii="仿宋" w:hAnsi="仿宋" w:eastAsia="仿宋" w:cs="仿宋"/>
          <w:b w:val="0"/>
          <w:bCs w:val="0"/>
          <w:sz w:val="28"/>
          <w:szCs w:val="28"/>
        </w:rPr>
        <w:t>6</w:t>
      </w:r>
      <w:r>
        <w:rPr>
          <w:rFonts w:hint="eastAsia" w:ascii="仿宋" w:hAnsi="仿宋" w:eastAsia="仿宋" w:cs="仿宋"/>
          <w:b w:val="0"/>
          <w:bCs w:val="0"/>
          <w:sz w:val="28"/>
          <w:szCs w:val="28"/>
        </w:rPr>
        <w:t>8万元，其中：一般公共预算财政拨款收入</w:t>
      </w:r>
      <w:r>
        <w:rPr>
          <w:rFonts w:ascii="仿宋" w:hAnsi="仿宋" w:eastAsia="仿宋" w:cs="仿宋"/>
          <w:b w:val="0"/>
          <w:bCs w:val="0"/>
          <w:sz w:val="28"/>
          <w:szCs w:val="28"/>
        </w:rPr>
        <w:t>6</w:t>
      </w:r>
      <w:r>
        <w:rPr>
          <w:rFonts w:hint="eastAsia" w:ascii="仿宋" w:hAnsi="仿宋" w:eastAsia="仿宋" w:cs="仿宋"/>
          <w:b w:val="0"/>
          <w:bCs w:val="0"/>
          <w:sz w:val="28"/>
          <w:szCs w:val="28"/>
        </w:rPr>
        <w:t>11.19万元，占比</w:t>
      </w:r>
      <w:r>
        <w:rPr>
          <w:rFonts w:ascii="仿宋" w:hAnsi="仿宋" w:eastAsia="仿宋" w:cs="仿宋"/>
          <w:b w:val="0"/>
          <w:bCs w:val="0"/>
          <w:sz w:val="28"/>
          <w:szCs w:val="28"/>
        </w:rPr>
        <w:t>9</w:t>
      </w:r>
      <w:r>
        <w:rPr>
          <w:rFonts w:hint="eastAsia" w:ascii="仿宋" w:hAnsi="仿宋" w:eastAsia="仿宋" w:cs="仿宋"/>
          <w:b w:val="0"/>
          <w:bCs w:val="0"/>
          <w:sz w:val="28"/>
          <w:szCs w:val="28"/>
        </w:rPr>
        <w:t>6</w:t>
      </w:r>
      <w:r>
        <w:rPr>
          <w:rFonts w:ascii="仿宋" w:hAnsi="仿宋" w:eastAsia="仿宋" w:cs="仿宋"/>
          <w:b w:val="0"/>
          <w:bCs w:val="0"/>
          <w:sz w:val="28"/>
          <w:szCs w:val="28"/>
        </w:rPr>
        <w:t>.</w:t>
      </w:r>
      <w:r>
        <w:rPr>
          <w:rFonts w:hint="eastAsia" w:ascii="仿宋" w:hAnsi="仿宋" w:eastAsia="仿宋" w:cs="仿宋"/>
          <w:b w:val="0"/>
          <w:bCs w:val="0"/>
          <w:sz w:val="28"/>
          <w:szCs w:val="28"/>
        </w:rPr>
        <w:t>30</w:t>
      </w:r>
      <w:r>
        <w:rPr>
          <w:rFonts w:ascii="仿宋" w:hAnsi="仿宋" w:eastAsia="仿宋" w:cs="仿宋"/>
          <w:b w:val="0"/>
          <w:bCs w:val="0"/>
          <w:sz w:val="28"/>
          <w:szCs w:val="28"/>
        </w:rPr>
        <w:t>%</w:t>
      </w:r>
      <w:r>
        <w:rPr>
          <w:rFonts w:hint="eastAsia" w:ascii="仿宋" w:hAnsi="仿宋" w:eastAsia="仿宋" w:cs="仿宋"/>
          <w:b w:val="0"/>
          <w:bCs w:val="0"/>
          <w:sz w:val="28"/>
          <w:szCs w:val="28"/>
        </w:rPr>
        <w:t>；其他收入23.49万元，占比3.70</w:t>
      </w:r>
      <w:r>
        <w:rPr>
          <w:rFonts w:ascii="仿宋" w:hAnsi="仿宋" w:eastAsia="仿宋" w:cs="仿宋"/>
          <w:b w:val="0"/>
          <w:bCs w:val="0"/>
          <w:sz w:val="28"/>
          <w:szCs w:val="28"/>
        </w:rPr>
        <w:t>%</w:t>
      </w:r>
      <w:r>
        <w:rPr>
          <w:rFonts w:hint="eastAsia" w:ascii="仿宋" w:hAnsi="仿宋" w:eastAsia="仿宋" w:cs="仿宋"/>
          <w:b w:val="0"/>
          <w:bCs w:val="0"/>
          <w:sz w:val="28"/>
          <w:szCs w:val="28"/>
        </w:rPr>
        <w:t>。</w:t>
      </w:r>
      <w:bookmarkEnd w:id="29"/>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cs="仿宋"/>
          <w:b w:val="0"/>
          <w:bCs w:val="0"/>
          <w:sz w:val="28"/>
          <w:szCs w:val="28"/>
        </w:rPr>
        <w:t>（图</w:t>
      </w:r>
      <w:r>
        <w:rPr>
          <w:rFonts w:ascii="仿宋" w:hAnsi="仿宋" w:eastAsia="仿宋" w:cs="仿宋"/>
          <w:b w:val="0"/>
          <w:bCs w:val="0"/>
          <w:sz w:val="28"/>
          <w:szCs w:val="28"/>
        </w:rPr>
        <w:t>2</w:t>
      </w:r>
      <w:r>
        <w:rPr>
          <w:rFonts w:hint="eastAsia" w:ascii="仿宋" w:hAnsi="仿宋" w:eastAsia="仿宋" w:cs="仿宋"/>
          <w:b w:val="0"/>
          <w:bCs w:val="0"/>
          <w:sz w:val="28"/>
          <w:szCs w:val="28"/>
        </w:rPr>
        <w:t>：收入决算结构图）（饼状图）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r>
        <w:rPr>
          <w:rFonts w:ascii="仿宋" w:hAnsi="仿宋" w:eastAsia="仿宋" w:cs="仿宋"/>
          <w:b w:val="0"/>
          <w:bCs w:val="0"/>
          <w:sz w:val="28"/>
          <w:szCs w:val="28"/>
        </w:rPr>
        <w:drawing>
          <wp:anchor distT="0" distB="0" distL="114300" distR="114300" simplePos="0" relativeHeight="251660288" behindDoc="0" locked="0" layoutInCell="1" allowOverlap="1">
            <wp:simplePos x="0" y="0"/>
            <wp:positionH relativeFrom="column">
              <wp:posOffset>234315</wp:posOffset>
            </wp:positionH>
            <wp:positionV relativeFrom="paragraph">
              <wp:posOffset>148590</wp:posOffset>
            </wp:positionV>
            <wp:extent cx="4629150" cy="2695575"/>
            <wp:effectExtent l="19050" t="0" r="1905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30" w:name="_Toc19089867"/>
      <w:bookmarkStart w:id="31" w:name="_Toc15377207"/>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sz w:val="28"/>
          <w:szCs w:val="28"/>
        </w:rPr>
      </w:pPr>
      <w:r>
        <w:rPr>
          <w:rFonts w:hint="eastAsia" w:ascii="黑体" w:hAnsi="黑体" w:eastAsia="黑体" w:cs="黑体"/>
          <w:b w:val="0"/>
          <w:bCs w:val="0"/>
          <w:sz w:val="28"/>
          <w:szCs w:val="28"/>
        </w:rPr>
        <w:t>三、支</w:t>
      </w:r>
      <w:r>
        <w:rPr>
          <w:rStyle w:val="25"/>
          <w:rFonts w:hint="eastAsia" w:ascii="黑体" w:hAnsi="黑体" w:eastAsia="黑体" w:cs="黑体"/>
          <w:b w:val="0"/>
          <w:bCs w:val="0"/>
          <w:sz w:val="28"/>
          <w:szCs w:val="28"/>
        </w:rPr>
        <w:t>出决算情况说明</w:t>
      </w:r>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shd w:val="pct10" w:color="auto" w:fill="FFFFFF"/>
        </w:rPr>
      </w:pPr>
      <w:r>
        <w:rPr>
          <w:rFonts w:ascii="仿宋" w:hAnsi="仿宋" w:eastAsia="仿宋" w:cs="仿宋"/>
          <w:b w:val="0"/>
          <w:bCs w:val="0"/>
          <w:sz w:val="28"/>
          <w:szCs w:val="28"/>
        </w:rPr>
        <w:t>2019</w:t>
      </w:r>
      <w:r>
        <w:rPr>
          <w:rFonts w:hint="eastAsia" w:ascii="仿宋" w:hAnsi="仿宋" w:eastAsia="仿宋" w:cs="仿宋"/>
          <w:b w:val="0"/>
          <w:bCs w:val="0"/>
          <w:sz w:val="28"/>
          <w:szCs w:val="28"/>
        </w:rPr>
        <w:t>年本年支出合计621.78万元，其中：基本支出615.42万元，占98.98</w:t>
      </w:r>
      <w:r>
        <w:rPr>
          <w:rFonts w:ascii="仿宋" w:hAnsi="仿宋" w:eastAsia="仿宋" w:cs="仿宋"/>
          <w:b w:val="0"/>
          <w:bCs w:val="0"/>
          <w:sz w:val="28"/>
          <w:szCs w:val="28"/>
        </w:rPr>
        <w:t>%</w:t>
      </w:r>
      <w:r>
        <w:rPr>
          <w:rFonts w:hint="eastAsia" w:ascii="仿宋" w:hAnsi="仿宋" w:eastAsia="仿宋" w:cs="仿宋"/>
          <w:b w:val="0"/>
          <w:bCs w:val="0"/>
          <w:sz w:val="28"/>
          <w:szCs w:val="28"/>
        </w:rPr>
        <w:t>；项目支出6.36万元，占1.02</w:t>
      </w:r>
      <w:r>
        <w:rPr>
          <w:rFonts w:ascii="仿宋" w:hAnsi="仿宋" w:eastAsia="仿宋" w:cs="仿宋"/>
          <w:b w:val="0"/>
          <w:bCs w:val="0"/>
          <w:sz w:val="28"/>
          <w:szCs w:val="28"/>
        </w:rPr>
        <w:t>%</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（图3：支出决算结构图）（饼状图）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drawing>
          <wp:anchor distT="0" distB="0" distL="114300" distR="114300" simplePos="0" relativeHeight="251661312" behindDoc="0" locked="0" layoutInCell="1" allowOverlap="1">
            <wp:simplePos x="0" y="0"/>
            <wp:positionH relativeFrom="column">
              <wp:posOffset>25400</wp:posOffset>
            </wp:positionH>
            <wp:positionV relativeFrom="paragraph">
              <wp:posOffset>19685</wp:posOffset>
            </wp:positionV>
            <wp:extent cx="5274310" cy="3076575"/>
            <wp:effectExtent l="19050" t="0" r="2159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sz w:val="28"/>
          <w:szCs w:val="28"/>
        </w:rPr>
      </w:pPr>
      <w:bookmarkStart w:id="32" w:name="_Toc15377208"/>
      <w:bookmarkStart w:id="33" w:name="_Toc19089868"/>
      <w:r>
        <w:rPr>
          <w:rFonts w:hint="eastAsia" w:ascii="黑体" w:hAnsi="黑体" w:eastAsia="黑体" w:cs="黑体"/>
          <w:b w:val="0"/>
          <w:bCs w:val="0"/>
          <w:sz w:val="28"/>
          <w:szCs w:val="28"/>
        </w:rPr>
        <w:t>四、财</w:t>
      </w:r>
      <w:r>
        <w:rPr>
          <w:rStyle w:val="25"/>
          <w:rFonts w:hint="eastAsia" w:ascii="黑体" w:hAnsi="黑体" w:eastAsia="黑体" w:cs="黑体"/>
          <w:b w:val="0"/>
          <w:bCs w:val="0"/>
          <w:sz w:val="28"/>
          <w:szCs w:val="28"/>
        </w:rPr>
        <w:t>政拨款收入支出决算总体情况说明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年财政拨款收入总计611.12万元。与</w:t>
      </w:r>
      <w:r>
        <w:rPr>
          <w:rFonts w:ascii="仿宋" w:hAnsi="仿宋" w:eastAsia="仿宋" w:cs="仿宋"/>
          <w:b w:val="0"/>
          <w:bCs w:val="0"/>
          <w:sz w:val="28"/>
          <w:szCs w:val="28"/>
        </w:rPr>
        <w:t>2018</w:t>
      </w:r>
      <w:r>
        <w:rPr>
          <w:rFonts w:hint="eastAsia" w:ascii="仿宋" w:hAnsi="仿宋" w:eastAsia="仿宋" w:cs="仿宋"/>
          <w:b w:val="0"/>
          <w:bCs w:val="0"/>
          <w:sz w:val="28"/>
          <w:szCs w:val="28"/>
        </w:rPr>
        <w:t>年相比（587.36万元），财政拨款收入总计增加23.76万元，增涨4.05</w:t>
      </w:r>
      <w:r>
        <w:rPr>
          <w:rFonts w:ascii="仿宋" w:hAnsi="仿宋" w:eastAsia="仿宋" w:cs="仿宋"/>
          <w:b w:val="0"/>
          <w:bCs w:val="0"/>
          <w:sz w:val="28"/>
          <w:szCs w:val="28"/>
        </w:rPr>
        <w:t>%</w:t>
      </w:r>
      <w:r>
        <w:rPr>
          <w:rFonts w:hint="eastAsia" w:ascii="仿宋" w:hAnsi="仿宋" w:eastAsia="仿宋" w:cs="仿宋"/>
          <w:b w:val="0"/>
          <w:bCs w:val="0"/>
          <w:sz w:val="28"/>
          <w:szCs w:val="28"/>
        </w:rPr>
        <w:t>。</w:t>
      </w:r>
      <w:r>
        <w:rPr>
          <w:rFonts w:hint="eastAsia" w:ascii="仿宋_GB2312" w:eastAsia="仿宋_GB2312" w:cs="仿宋_GB2312"/>
          <w:b w:val="0"/>
          <w:bCs w:val="0"/>
          <w:kern w:val="0"/>
          <w:sz w:val="28"/>
          <w:szCs w:val="28"/>
        </w:rPr>
        <w:t>主要变动原因</w:t>
      </w:r>
      <w:r>
        <w:rPr>
          <w:rFonts w:hint="eastAsia" w:ascii="仿宋" w:hAnsi="仿宋" w:eastAsia="仿宋" w:cs="仿宋"/>
          <w:b w:val="0"/>
          <w:bCs w:val="0"/>
          <w:sz w:val="28"/>
          <w:szCs w:val="28"/>
        </w:rPr>
        <w:t>是因人员工资支出增涨和教职工总数增加，财政人员经费拨款收入增涨，人员经费支出相比</w:t>
      </w:r>
      <w:r>
        <w:rPr>
          <w:rFonts w:ascii="仿宋" w:hAnsi="仿宋" w:eastAsia="仿宋" w:cs="仿宋"/>
          <w:b w:val="0"/>
          <w:bCs w:val="0"/>
          <w:sz w:val="28"/>
          <w:szCs w:val="28"/>
        </w:rPr>
        <w:t>2018</w:t>
      </w:r>
      <w:r>
        <w:rPr>
          <w:rFonts w:hint="eastAsia" w:ascii="仿宋" w:hAnsi="仿宋" w:eastAsia="仿宋" w:cs="仿宋"/>
          <w:b w:val="0"/>
          <w:bCs w:val="0"/>
          <w:sz w:val="28"/>
          <w:szCs w:val="28"/>
        </w:rPr>
        <w:t>年增涨23.76万元，增幅4.05</w:t>
      </w:r>
      <w:r>
        <w:rPr>
          <w:rFonts w:ascii="仿宋" w:hAnsi="仿宋" w:eastAsia="仿宋" w:cs="仿宋"/>
          <w:b w:val="0"/>
          <w:bCs w:val="0"/>
          <w:sz w:val="28"/>
          <w:szCs w:val="28"/>
        </w:rPr>
        <w:t>%</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color w:val="000000" w:themeColor="text1"/>
          <w:kern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年财政拨款支出总计598.28万元。与</w:t>
      </w:r>
      <w:r>
        <w:rPr>
          <w:rFonts w:ascii="仿宋" w:hAnsi="仿宋" w:eastAsia="仿宋" w:cs="仿宋"/>
          <w:b w:val="0"/>
          <w:bCs w:val="0"/>
          <w:sz w:val="28"/>
          <w:szCs w:val="28"/>
        </w:rPr>
        <w:t>2018</w:t>
      </w:r>
      <w:r>
        <w:rPr>
          <w:rFonts w:hint="eastAsia" w:ascii="仿宋" w:hAnsi="仿宋" w:eastAsia="仿宋" w:cs="仿宋"/>
          <w:b w:val="0"/>
          <w:bCs w:val="0"/>
          <w:sz w:val="28"/>
          <w:szCs w:val="28"/>
        </w:rPr>
        <w:t>年相比（556.89万元），财政拨款支出总计增加41.39万元，增涨7.43</w:t>
      </w:r>
      <w:r>
        <w:rPr>
          <w:rFonts w:ascii="仿宋" w:hAnsi="仿宋" w:eastAsia="仿宋" w:cs="仿宋"/>
          <w:b w:val="0"/>
          <w:bCs w:val="0"/>
          <w:sz w:val="28"/>
          <w:szCs w:val="28"/>
        </w:rPr>
        <w:t>%</w:t>
      </w:r>
      <w:r>
        <w:rPr>
          <w:rFonts w:hint="eastAsia" w:ascii="仿宋" w:hAnsi="仿宋" w:eastAsia="仿宋" w:cs="仿宋"/>
          <w:b w:val="0"/>
          <w:bCs w:val="0"/>
          <w:sz w:val="28"/>
          <w:szCs w:val="28"/>
        </w:rPr>
        <w:t>。</w:t>
      </w:r>
      <w:r>
        <w:rPr>
          <w:rFonts w:hint="eastAsia" w:ascii="仿宋_GB2312" w:eastAsia="仿宋_GB2312" w:cs="仿宋_GB2312"/>
          <w:b w:val="0"/>
          <w:bCs w:val="0"/>
          <w:kern w:val="0"/>
          <w:sz w:val="28"/>
          <w:szCs w:val="28"/>
        </w:rPr>
        <w:t>主要变动原因是人员工资支出增长和教职工总数增加及上年的结转资金，</w:t>
      </w:r>
      <w:r>
        <w:rPr>
          <w:rFonts w:hint="eastAsia" w:ascii="仿宋" w:hAnsi="仿宋" w:eastAsia="仿宋" w:cs="仿宋"/>
          <w:b w:val="0"/>
          <w:bCs w:val="0"/>
          <w:sz w:val="28"/>
          <w:szCs w:val="28"/>
        </w:rPr>
        <w:t>人员经费支出相比</w:t>
      </w:r>
      <w:r>
        <w:rPr>
          <w:rFonts w:ascii="仿宋" w:hAnsi="仿宋" w:eastAsia="仿宋" w:cs="仿宋"/>
          <w:b w:val="0"/>
          <w:bCs w:val="0"/>
          <w:sz w:val="28"/>
          <w:szCs w:val="28"/>
        </w:rPr>
        <w:t>2018</w:t>
      </w:r>
      <w:r>
        <w:rPr>
          <w:rFonts w:hint="eastAsia" w:ascii="仿宋" w:hAnsi="仿宋" w:eastAsia="仿宋" w:cs="仿宋"/>
          <w:b w:val="0"/>
          <w:bCs w:val="0"/>
          <w:sz w:val="28"/>
          <w:szCs w:val="28"/>
        </w:rPr>
        <w:t>年增涨41.39万元，增幅7.43</w:t>
      </w:r>
      <w:r>
        <w:rPr>
          <w:rFonts w:ascii="仿宋" w:hAnsi="仿宋" w:eastAsia="仿宋" w:cs="仿宋"/>
          <w:b w:val="0"/>
          <w:bCs w:val="0"/>
          <w:sz w:val="28"/>
          <w:szCs w:val="28"/>
        </w:rPr>
        <w:t>%</w:t>
      </w:r>
      <w:r>
        <w:rPr>
          <w:rFonts w:hint="eastAsia" w:ascii="仿宋_GB2312" w:eastAsia="仿宋_GB2312" w:cs="仿宋_GB2312"/>
          <w:b w:val="0"/>
          <w:bCs w:val="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（图4：财政拨款收、支决算总计变动情况）（柱状图）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（除国有资本经营预算外，数据来源于财决</w:t>
      </w:r>
      <w:r>
        <w:rPr>
          <w:rFonts w:ascii="仿宋" w:hAnsi="仿宋" w:eastAsia="仿宋"/>
          <w:b w:val="0"/>
          <w:bCs w:val="0"/>
          <w:sz w:val="28"/>
          <w:szCs w:val="28"/>
        </w:rPr>
        <w:t>Z01-1</w:t>
      </w:r>
      <w:r>
        <w:rPr>
          <w:rFonts w:hint="eastAsia" w:ascii="仿宋" w:hAnsi="仿宋" w:eastAsia="仿宋"/>
          <w:b w:val="0"/>
          <w:bCs w:val="0"/>
          <w:sz w:val="28"/>
          <w:szCs w:val="28"/>
        </w:rPr>
        <w:t>表，口径为“总计”数+国有资本经营预算）</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sz w:val="28"/>
          <w:szCs w:val="28"/>
        </w:rPr>
      </w:pPr>
      <w:bookmarkStart w:id="34" w:name="_Toc15377209"/>
      <w:bookmarkStart w:id="35" w:name="_Toc19089869"/>
      <w:r>
        <w:rPr>
          <w:rFonts w:hint="eastAsia" w:ascii="黑体" w:hAnsi="黑体" w:eastAsia="黑体" w:cs="黑体"/>
          <w:b w:val="0"/>
          <w:bCs w:val="0"/>
          <w:sz w:val="28"/>
          <w:szCs w:val="28"/>
        </w:rPr>
        <w:t>五、一</w:t>
      </w:r>
      <w:r>
        <w:rPr>
          <w:rStyle w:val="25"/>
          <w:rFonts w:hint="eastAsia" w:ascii="黑体" w:hAnsi="黑体" w:eastAsia="黑体" w:cs="黑体"/>
          <w:b w:val="0"/>
          <w:bCs w:val="0"/>
          <w:sz w:val="28"/>
          <w:szCs w:val="28"/>
        </w:rPr>
        <w:t>般公共预算财政拨款支出决算情况说明</w:t>
      </w:r>
      <w:bookmarkEnd w:id="34"/>
      <w:bookmarkEnd w:id="35"/>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2"/>
        <w:rPr>
          <w:rFonts w:ascii="仿宋" w:hAnsi="仿宋" w:eastAsia="仿宋"/>
          <w:b w:val="0"/>
          <w:bCs w:val="0"/>
          <w:sz w:val="28"/>
          <w:szCs w:val="28"/>
        </w:rPr>
      </w:pPr>
      <w:bookmarkStart w:id="36" w:name="_Toc15377210"/>
      <w:r>
        <w:rPr>
          <w:rFonts w:hint="eastAsia" w:ascii="仿宋" w:hAnsi="仿宋" w:eastAsia="仿宋" w:cs="仿宋"/>
          <w:b w:val="0"/>
          <w:bCs w:val="0"/>
          <w:sz w:val="28"/>
          <w:szCs w:val="28"/>
        </w:rPr>
        <w:t>（一）一般公共预算财政拨款支出决算总体情况</w:t>
      </w:r>
      <w:bookmarkEnd w:id="36"/>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年一般公共预算财政拨款支出598.28万元，占本年支出合计（621.78万元）的96.22</w:t>
      </w:r>
      <w:r>
        <w:rPr>
          <w:rFonts w:ascii="仿宋" w:hAnsi="仿宋" w:eastAsia="仿宋" w:cs="仿宋"/>
          <w:b w:val="0"/>
          <w:bCs w:val="0"/>
          <w:sz w:val="28"/>
          <w:szCs w:val="28"/>
        </w:rPr>
        <w:t>%</w:t>
      </w:r>
      <w:r>
        <w:rPr>
          <w:rFonts w:hint="eastAsia" w:ascii="仿宋" w:hAnsi="仿宋" w:eastAsia="仿宋" w:cs="仿宋"/>
          <w:b w:val="0"/>
          <w:bCs w:val="0"/>
          <w:sz w:val="28"/>
          <w:szCs w:val="28"/>
        </w:rPr>
        <w:t>。与</w:t>
      </w:r>
      <w:r>
        <w:rPr>
          <w:rFonts w:ascii="仿宋" w:hAnsi="仿宋" w:eastAsia="仿宋" w:cs="仿宋"/>
          <w:b w:val="0"/>
          <w:bCs w:val="0"/>
          <w:sz w:val="28"/>
          <w:szCs w:val="28"/>
        </w:rPr>
        <w:t>2018</w:t>
      </w:r>
      <w:r>
        <w:rPr>
          <w:rFonts w:hint="eastAsia" w:ascii="仿宋" w:hAnsi="仿宋" w:eastAsia="仿宋" w:cs="仿宋"/>
          <w:b w:val="0"/>
          <w:bCs w:val="0"/>
          <w:sz w:val="28"/>
          <w:szCs w:val="28"/>
        </w:rPr>
        <w:t>年相比（556.89万元），一般公共预算财政拨款支出增加41.39万元，增长7.43%。</w:t>
      </w:r>
      <w:r>
        <w:rPr>
          <w:rFonts w:hint="eastAsia" w:ascii="仿宋_GB2312" w:eastAsia="仿宋_GB2312" w:cs="仿宋_GB2312"/>
          <w:b w:val="0"/>
          <w:bCs w:val="0"/>
          <w:kern w:val="0"/>
          <w:sz w:val="28"/>
          <w:szCs w:val="28"/>
        </w:rPr>
        <w:t>主要变动原因是人员工资支出增长和教职工总数增加以上年的结转资金，</w:t>
      </w:r>
      <w:r>
        <w:rPr>
          <w:rFonts w:hint="eastAsia" w:ascii="仿宋" w:hAnsi="仿宋" w:eastAsia="仿宋" w:cs="仿宋"/>
          <w:b w:val="0"/>
          <w:bCs w:val="0"/>
          <w:sz w:val="28"/>
          <w:szCs w:val="28"/>
        </w:rPr>
        <w:t>相比</w:t>
      </w:r>
      <w:r>
        <w:rPr>
          <w:rFonts w:ascii="仿宋" w:hAnsi="仿宋" w:eastAsia="仿宋" w:cs="仿宋"/>
          <w:b w:val="0"/>
          <w:bCs w:val="0"/>
          <w:sz w:val="28"/>
          <w:szCs w:val="28"/>
        </w:rPr>
        <w:t>2018</w:t>
      </w:r>
      <w:r>
        <w:rPr>
          <w:rFonts w:hint="eastAsia" w:ascii="仿宋" w:hAnsi="仿宋" w:eastAsia="仿宋" w:cs="仿宋"/>
          <w:b w:val="0"/>
          <w:bCs w:val="0"/>
          <w:sz w:val="28"/>
          <w:szCs w:val="28"/>
        </w:rPr>
        <w:t>年增涨41.39万元，增幅7.43</w:t>
      </w:r>
      <w:r>
        <w:rPr>
          <w:rFonts w:ascii="仿宋" w:hAnsi="仿宋" w:eastAsia="仿宋" w:cs="仿宋"/>
          <w:b w:val="0"/>
          <w:bCs w:val="0"/>
          <w:sz w:val="28"/>
          <w:szCs w:val="28"/>
        </w:rPr>
        <w:t>%</w:t>
      </w:r>
      <w:r>
        <w:rPr>
          <w:rFonts w:hint="eastAsia" w:ascii="仿宋_GB2312" w:eastAsia="仿宋_GB2312" w:cs="仿宋_GB2312"/>
          <w:b w:val="0"/>
          <w:bCs w:val="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drawing>
          <wp:anchor distT="0" distB="0" distL="114300" distR="114300" simplePos="0" relativeHeight="251680768" behindDoc="0" locked="0" layoutInCell="1" allowOverlap="1">
            <wp:simplePos x="0" y="0"/>
            <wp:positionH relativeFrom="column">
              <wp:posOffset>314325</wp:posOffset>
            </wp:positionH>
            <wp:positionV relativeFrom="paragraph">
              <wp:posOffset>23495</wp:posOffset>
            </wp:positionV>
            <wp:extent cx="5202555" cy="1863090"/>
            <wp:effectExtent l="19050" t="0" r="17145" b="38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2"/>
        <w:rPr>
          <w:rFonts w:ascii="仿宋" w:hAnsi="仿宋" w:eastAsia="仿宋"/>
          <w:b w:val="0"/>
          <w:bCs w:val="0"/>
          <w:sz w:val="28"/>
          <w:szCs w:val="28"/>
        </w:rPr>
      </w:pPr>
      <w:r>
        <w:rPr>
          <w:rFonts w:hint="eastAsia" w:ascii="仿宋" w:hAnsi="仿宋" w:eastAsia="仿宋" w:cs="仿宋"/>
          <w:b w:val="0"/>
          <w:bCs w:val="0"/>
          <w:sz w:val="28"/>
          <w:szCs w:val="28"/>
        </w:rPr>
        <w:t>（二）一般公共预算财政拨款支出决算结构情况</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年一般公共预算财政拨款支出598.28万元，主要用于以下方面</w:t>
      </w:r>
      <w:r>
        <w:rPr>
          <w:rFonts w:ascii="仿宋" w:hAnsi="仿宋" w:eastAsia="仿宋" w:cs="仿宋"/>
          <w:b w:val="0"/>
          <w:bCs w:val="0"/>
          <w:sz w:val="28"/>
          <w:szCs w:val="28"/>
        </w:rPr>
        <w:t>:</w:t>
      </w:r>
      <w:r>
        <w:rPr>
          <w:rFonts w:hint="eastAsia" w:ascii="仿宋" w:hAnsi="仿宋" w:eastAsia="仿宋" w:cs="仿宋"/>
          <w:b w:val="0"/>
          <w:bCs w:val="0"/>
          <w:sz w:val="28"/>
          <w:szCs w:val="28"/>
        </w:rPr>
        <w:t>一般公共服务（类）支出</w:t>
      </w:r>
      <w:r>
        <w:rPr>
          <w:rFonts w:ascii="仿宋" w:hAnsi="仿宋" w:eastAsia="仿宋" w:cs="仿宋"/>
          <w:b w:val="0"/>
          <w:bCs w:val="0"/>
          <w:sz w:val="28"/>
          <w:szCs w:val="28"/>
        </w:rPr>
        <w:t>0.00</w:t>
      </w:r>
      <w:r>
        <w:rPr>
          <w:rFonts w:hint="eastAsia" w:ascii="仿宋" w:hAnsi="仿宋" w:eastAsia="仿宋" w:cs="仿宋"/>
          <w:b w:val="0"/>
          <w:bCs w:val="0"/>
          <w:sz w:val="28"/>
          <w:szCs w:val="28"/>
        </w:rPr>
        <w:t>万元，占</w:t>
      </w:r>
      <w:r>
        <w:rPr>
          <w:rFonts w:ascii="仿宋" w:hAnsi="仿宋" w:eastAsia="仿宋" w:cs="仿宋"/>
          <w:b w:val="0"/>
          <w:bCs w:val="0"/>
          <w:sz w:val="28"/>
          <w:szCs w:val="28"/>
        </w:rPr>
        <w:t>0.00%</w:t>
      </w:r>
      <w:r>
        <w:rPr>
          <w:rFonts w:hint="eastAsia" w:ascii="仿宋" w:hAnsi="仿宋" w:eastAsia="仿宋" w:cs="仿宋"/>
          <w:b w:val="0"/>
          <w:bCs w:val="0"/>
          <w:sz w:val="28"/>
          <w:szCs w:val="28"/>
        </w:rPr>
        <w:t>；教育支出（类）480.71万元，占80.35</w:t>
      </w:r>
      <w:r>
        <w:rPr>
          <w:rFonts w:ascii="仿宋" w:hAnsi="仿宋" w:eastAsia="仿宋" w:cs="仿宋"/>
          <w:b w:val="0"/>
          <w:bCs w:val="0"/>
          <w:sz w:val="28"/>
          <w:szCs w:val="28"/>
        </w:rPr>
        <w:t>%</w:t>
      </w:r>
      <w:r>
        <w:rPr>
          <w:rFonts w:hint="eastAsia" w:ascii="仿宋" w:hAnsi="仿宋" w:eastAsia="仿宋" w:cs="仿宋"/>
          <w:b w:val="0"/>
          <w:bCs w:val="0"/>
          <w:sz w:val="28"/>
          <w:szCs w:val="28"/>
        </w:rPr>
        <w:t>；科学技术（类）支出</w:t>
      </w:r>
      <w:r>
        <w:rPr>
          <w:rFonts w:ascii="仿宋" w:hAnsi="仿宋" w:eastAsia="仿宋" w:cs="仿宋"/>
          <w:b w:val="0"/>
          <w:bCs w:val="0"/>
          <w:sz w:val="28"/>
          <w:szCs w:val="28"/>
        </w:rPr>
        <w:t>0.00</w:t>
      </w:r>
      <w:r>
        <w:rPr>
          <w:rFonts w:hint="eastAsia" w:ascii="仿宋" w:hAnsi="仿宋" w:eastAsia="仿宋" w:cs="仿宋"/>
          <w:b w:val="0"/>
          <w:bCs w:val="0"/>
          <w:sz w:val="28"/>
          <w:szCs w:val="28"/>
        </w:rPr>
        <w:t>万元，占</w:t>
      </w:r>
      <w:r>
        <w:rPr>
          <w:rFonts w:ascii="仿宋" w:hAnsi="仿宋" w:eastAsia="仿宋" w:cs="仿宋"/>
          <w:b w:val="0"/>
          <w:bCs w:val="0"/>
          <w:sz w:val="28"/>
          <w:szCs w:val="28"/>
        </w:rPr>
        <w:t>0.00%</w:t>
      </w:r>
      <w:r>
        <w:rPr>
          <w:rFonts w:hint="eastAsia" w:ascii="仿宋" w:hAnsi="仿宋" w:eastAsia="仿宋" w:cs="仿宋"/>
          <w:b w:val="0"/>
          <w:bCs w:val="0"/>
          <w:sz w:val="28"/>
          <w:szCs w:val="28"/>
        </w:rPr>
        <w:t>；社会保障和就业（类）支出59.42万元，占9.93</w:t>
      </w:r>
      <w:r>
        <w:rPr>
          <w:rFonts w:ascii="仿宋" w:hAnsi="仿宋" w:eastAsia="仿宋" w:cs="仿宋"/>
          <w:b w:val="0"/>
          <w:bCs w:val="0"/>
          <w:sz w:val="28"/>
          <w:szCs w:val="28"/>
        </w:rPr>
        <w:t>%</w:t>
      </w:r>
      <w:r>
        <w:rPr>
          <w:rFonts w:hint="eastAsia" w:ascii="仿宋" w:hAnsi="仿宋" w:eastAsia="仿宋" w:cs="仿宋"/>
          <w:b w:val="0"/>
          <w:bCs w:val="0"/>
          <w:sz w:val="28"/>
          <w:szCs w:val="28"/>
        </w:rPr>
        <w:t>；卫生健康（类）支出</w:t>
      </w:r>
      <w:r>
        <w:rPr>
          <w:rFonts w:ascii="仿宋" w:hAnsi="仿宋" w:eastAsia="仿宋" w:cs="仿宋"/>
          <w:b w:val="0"/>
          <w:bCs w:val="0"/>
          <w:sz w:val="28"/>
          <w:szCs w:val="28"/>
        </w:rPr>
        <w:t>2</w:t>
      </w:r>
      <w:r>
        <w:rPr>
          <w:rFonts w:hint="eastAsia" w:ascii="仿宋" w:hAnsi="仿宋" w:eastAsia="仿宋" w:cs="仿宋"/>
          <w:b w:val="0"/>
          <w:bCs w:val="0"/>
          <w:sz w:val="28"/>
          <w:szCs w:val="28"/>
        </w:rPr>
        <w:t>3.37万元，占3.</w:t>
      </w:r>
      <w:r>
        <w:rPr>
          <w:rFonts w:ascii="仿宋" w:hAnsi="仿宋" w:eastAsia="仿宋" w:cs="仿宋"/>
          <w:b w:val="0"/>
          <w:bCs w:val="0"/>
          <w:sz w:val="28"/>
          <w:szCs w:val="28"/>
        </w:rPr>
        <w:t>9</w:t>
      </w:r>
      <w:r>
        <w:rPr>
          <w:rFonts w:hint="eastAsia" w:ascii="仿宋" w:hAnsi="仿宋" w:eastAsia="仿宋" w:cs="仿宋"/>
          <w:b w:val="0"/>
          <w:bCs w:val="0"/>
          <w:sz w:val="28"/>
          <w:szCs w:val="28"/>
        </w:rPr>
        <w:t>1</w:t>
      </w:r>
      <w:r>
        <w:rPr>
          <w:rFonts w:ascii="仿宋" w:hAnsi="仿宋" w:eastAsia="仿宋" w:cs="仿宋"/>
          <w:b w:val="0"/>
          <w:bCs w:val="0"/>
          <w:sz w:val="28"/>
          <w:szCs w:val="28"/>
        </w:rPr>
        <w:t>%</w:t>
      </w:r>
      <w:r>
        <w:rPr>
          <w:rFonts w:hint="eastAsia" w:ascii="仿宋" w:hAnsi="仿宋" w:eastAsia="仿宋" w:cs="仿宋"/>
          <w:b w:val="0"/>
          <w:bCs w:val="0"/>
          <w:sz w:val="28"/>
          <w:szCs w:val="28"/>
        </w:rPr>
        <w:t>；农林水（类）支出0万元，占</w:t>
      </w:r>
      <w:r>
        <w:rPr>
          <w:rFonts w:ascii="仿宋" w:hAnsi="仿宋" w:eastAsia="仿宋" w:cs="仿宋"/>
          <w:b w:val="0"/>
          <w:bCs w:val="0"/>
          <w:sz w:val="28"/>
          <w:szCs w:val="28"/>
        </w:rPr>
        <w:t>0.0</w:t>
      </w:r>
      <w:r>
        <w:rPr>
          <w:rFonts w:hint="eastAsia" w:ascii="仿宋" w:hAnsi="仿宋" w:eastAsia="仿宋" w:cs="仿宋"/>
          <w:b w:val="0"/>
          <w:bCs w:val="0"/>
          <w:sz w:val="28"/>
          <w:szCs w:val="28"/>
        </w:rPr>
        <w:t>0</w:t>
      </w:r>
      <w:r>
        <w:rPr>
          <w:rFonts w:ascii="仿宋" w:hAnsi="仿宋" w:eastAsia="仿宋" w:cs="仿宋"/>
          <w:b w:val="0"/>
          <w:bCs w:val="0"/>
          <w:sz w:val="28"/>
          <w:szCs w:val="28"/>
        </w:rPr>
        <w:t>%</w:t>
      </w:r>
      <w:r>
        <w:rPr>
          <w:rFonts w:hint="eastAsia" w:ascii="仿宋" w:hAnsi="仿宋" w:eastAsia="仿宋" w:cs="仿宋"/>
          <w:b w:val="0"/>
          <w:bCs w:val="0"/>
          <w:sz w:val="28"/>
          <w:szCs w:val="28"/>
        </w:rPr>
        <w:t>；住房保障</w:t>
      </w:r>
      <w:r>
        <w:rPr>
          <w:rFonts w:ascii="仿宋" w:hAnsi="仿宋" w:eastAsia="仿宋" w:cs="仿宋"/>
          <w:b w:val="0"/>
          <w:bCs w:val="0"/>
          <w:sz w:val="28"/>
          <w:szCs w:val="28"/>
        </w:rPr>
        <w:t>(</w:t>
      </w:r>
      <w:r>
        <w:rPr>
          <w:rFonts w:hint="eastAsia" w:ascii="仿宋" w:hAnsi="仿宋" w:eastAsia="仿宋" w:cs="仿宋"/>
          <w:b w:val="0"/>
          <w:bCs w:val="0"/>
          <w:sz w:val="28"/>
          <w:szCs w:val="28"/>
        </w:rPr>
        <w:t>类</w:t>
      </w:r>
      <w:r>
        <w:rPr>
          <w:rFonts w:ascii="仿宋" w:hAnsi="仿宋" w:eastAsia="仿宋" w:cs="仿宋"/>
          <w:b w:val="0"/>
          <w:bCs w:val="0"/>
          <w:sz w:val="28"/>
          <w:szCs w:val="28"/>
        </w:rPr>
        <w:t>)</w:t>
      </w:r>
      <w:r>
        <w:rPr>
          <w:rFonts w:hint="eastAsia" w:ascii="仿宋" w:hAnsi="仿宋" w:eastAsia="仿宋" w:cs="仿宋"/>
          <w:b w:val="0"/>
          <w:bCs w:val="0"/>
          <w:sz w:val="28"/>
          <w:szCs w:val="28"/>
        </w:rPr>
        <w:t>支出34.79万元，占5.81</w:t>
      </w:r>
      <w:r>
        <w:rPr>
          <w:rFonts w:ascii="仿宋" w:hAnsi="仿宋" w:eastAsia="仿宋" w:cs="仿宋"/>
          <w:b w:val="0"/>
          <w:bCs w:val="0"/>
          <w:sz w:val="28"/>
          <w:szCs w:val="28"/>
        </w:rPr>
        <w:t>%</w:t>
      </w:r>
      <w:r>
        <w:rPr>
          <w:rFonts w:hint="eastAsia" w:ascii="仿宋" w:hAnsi="仿宋" w:eastAsia="仿宋" w:cs="仿宋"/>
          <w:b w:val="0"/>
          <w:bCs w:val="0"/>
          <w:sz w:val="28"/>
          <w:szCs w:val="28"/>
        </w:rPr>
        <w:t>；其它支出（类）支出</w:t>
      </w:r>
      <w:r>
        <w:rPr>
          <w:rFonts w:ascii="仿宋" w:hAnsi="仿宋" w:eastAsia="仿宋" w:cs="仿宋"/>
          <w:b w:val="0"/>
          <w:bCs w:val="0"/>
          <w:sz w:val="28"/>
          <w:szCs w:val="28"/>
        </w:rPr>
        <w:t>0.00</w:t>
      </w:r>
      <w:r>
        <w:rPr>
          <w:rFonts w:hint="eastAsia" w:ascii="仿宋" w:hAnsi="仿宋" w:eastAsia="仿宋" w:cs="仿宋"/>
          <w:b w:val="0"/>
          <w:bCs w:val="0"/>
          <w:sz w:val="28"/>
          <w:szCs w:val="28"/>
        </w:rPr>
        <w:t>万元，占</w:t>
      </w:r>
      <w:r>
        <w:rPr>
          <w:rFonts w:ascii="仿宋" w:hAnsi="仿宋" w:eastAsia="仿宋" w:cs="仿宋"/>
          <w:b w:val="0"/>
          <w:bCs w:val="0"/>
          <w:sz w:val="28"/>
          <w:szCs w:val="28"/>
        </w:rPr>
        <w:t>0.00%</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ascii="仿宋" w:hAnsi="仿宋" w:eastAsia="仿宋"/>
          <w:b w:val="0"/>
          <w:bCs w:val="0"/>
          <w:sz w:val="28"/>
          <w:szCs w:val="28"/>
        </w:rPr>
        <w:drawing>
          <wp:anchor distT="0" distB="0" distL="114300" distR="114300" simplePos="0" relativeHeight="251664384" behindDoc="0" locked="0" layoutInCell="1" allowOverlap="1">
            <wp:simplePos x="0" y="0"/>
            <wp:positionH relativeFrom="column">
              <wp:posOffset>-82550</wp:posOffset>
            </wp:positionH>
            <wp:positionV relativeFrom="paragraph">
              <wp:posOffset>393700</wp:posOffset>
            </wp:positionV>
            <wp:extent cx="5496560" cy="2122170"/>
            <wp:effectExtent l="4445" t="4445" r="23495" b="698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val="0"/>
          <w:bCs w:val="0"/>
          <w:sz w:val="28"/>
          <w:szCs w:val="28"/>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outlineLvl w:val="2"/>
        <w:rPr>
          <w:rFonts w:ascii="仿宋" w:hAnsi="仿宋" w:eastAsia="仿宋"/>
          <w:b w:val="0"/>
          <w:bCs w:val="0"/>
          <w:sz w:val="28"/>
          <w:szCs w:val="28"/>
        </w:rPr>
      </w:pPr>
      <w:bookmarkStart w:id="37" w:name="_Toc15377212"/>
      <w:r>
        <w:rPr>
          <w:rFonts w:hint="eastAsia" w:ascii="仿宋" w:hAnsi="仿宋" w:eastAsia="仿宋" w:cs="仿宋"/>
          <w:b w:val="0"/>
          <w:bCs w:val="0"/>
          <w:sz w:val="28"/>
          <w:szCs w:val="28"/>
        </w:rPr>
        <w:t>（三）一般公共预算财政拨款支出决算具体情况</w:t>
      </w:r>
      <w:bookmarkEnd w:id="37"/>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outlineLvl w:val="2"/>
        <w:rPr>
          <w:rFonts w:ascii="仿宋" w:hAnsi="仿宋" w:eastAsia="仿宋"/>
          <w:b w:val="0"/>
          <w:bCs w:val="0"/>
          <w:sz w:val="28"/>
          <w:szCs w:val="28"/>
        </w:rPr>
      </w:pPr>
      <w:bookmarkStart w:id="38" w:name="_Toc15377213"/>
      <w:bookmarkStart w:id="39" w:name="_Toc15377444"/>
      <w:bookmarkStart w:id="40" w:name="_Toc15378460"/>
      <w:r>
        <w:rPr>
          <w:rFonts w:ascii="仿宋" w:hAnsi="仿宋" w:eastAsia="仿宋" w:cs="仿宋"/>
          <w:b w:val="0"/>
          <w:bCs w:val="0"/>
          <w:sz w:val="28"/>
          <w:szCs w:val="28"/>
        </w:rPr>
        <w:t>2019</w:t>
      </w:r>
      <w:r>
        <w:rPr>
          <w:rFonts w:hint="eastAsia" w:ascii="仿宋" w:hAnsi="仿宋" w:eastAsia="仿宋" w:cs="仿宋"/>
          <w:b w:val="0"/>
          <w:bCs w:val="0"/>
          <w:sz w:val="28"/>
          <w:szCs w:val="28"/>
        </w:rPr>
        <w:t>年一般公共预算支出决算数为598.28万元，</w:t>
      </w:r>
      <w:r>
        <w:rPr>
          <w:rStyle w:val="14"/>
          <w:rFonts w:hint="eastAsia" w:ascii="仿宋" w:hAnsi="仿宋" w:eastAsia="仿宋" w:cs="仿宋"/>
          <w:b w:val="0"/>
          <w:bCs w:val="0"/>
          <w:sz w:val="28"/>
          <w:szCs w:val="28"/>
        </w:rPr>
        <w:t>完成预算97.89</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。其中：</w:t>
      </w:r>
      <w:bookmarkEnd w:id="38"/>
      <w:bookmarkEnd w:id="39"/>
      <w:bookmarkEnd w:id="40"/>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ascii="仿宋" w:hAnsi="仿宋" w:eastAsia="仿宋"/>
          <w:b w:val="0"/>
          <w:bCs w:val="0"/>
          <w:sz w:val="28"/>
          <w:szCs w:val="28"/>
        </w:rPr>
      </w:pPr>
      <w:r>
        <w:rPr>
          <w:rStyle w:val="14"/>
          <w:rFonts w:hint="eastAsia" w:ascii="仿宋" w:hAnsi="仿宋" w:eastAsia="仿宋" w:cs="仿宋"/>
          <w:b w:val="0"/>
          <w:bCs w:val="0"/>
          <w:sz w:val="28"/>
          <w:szCs w:val="28"/>
        </w:rPr>
        <w:t>1</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教育支出（类）普通教育（款）学前教育（项）</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支出决算数为5.30万元，完成预算100.00</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w:t>
      </w:r>
      <w:r>
        <w:rPr>
          <w:rFonts w:ascii="仿宋" w:hAnsi="仿宋" w:eastAsia="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ascii="仿宋" w:hAnsi="仿宋" w:eastAsia="仿宋"/>
          <w:b w:val="0"/>
          <w:bCs w:val="0"/>
          <w:sz w:val="28"/>
          <w:szCs w:val="28"/>
        </w:rPr>
      </w:pPr>
      <w:r>
        <w:rPr>
          <w:rStyle w:val="14"/>
          <w:rFonts w:hint="eastAsia" w:ascii="仿宋" w:hAnsi="仿宋" w:eastAsia="仿宋" w:cs="仿宋"/>
          <w:b w:val="0"/>
          <w:bCs w:val="0"/>
          <w:sz w:val="28"/>
          <w:szCs w:val="28"/>
        </w:rPr>
        <w:t>2</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教育支出（类）普通教育（款）小学教育（项）</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支出决算数为475.41万元，完成预算97.36</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。决算数小于预算数的主要原因是30%奖的励性绩效工资待年终考核后发放，资金结转下年使用。</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Style w:val="14"/>
          <w:rFonts w:ascii="仿宋" w:hAnsi="仿宋" w:eastAsia="仿宋"/>
          <w:b w:val="0"/>
          <w:bCs w:val="0"/>
          <w:sz w:val="28"/>
          <w:szCs w:val="28"/>
        </w:rPr>
      </w:pPr>
      <w:r>
        <w:rPr>
          <w:rStyle w:val="14"/>
          <w:rFonts w:hint="eastAsia" w:ascii="仿宋" w:hAnsi="仿宋" w:eastAsia="仿宋" w:cs="仿宋"/>
          <w:b w:val="0"/>
          <w:bCs w:val="0"/>
          <w:sz w:val="28"/>
          <w:szCs w:val="28"/>
        </w:rPr>
        <w:t>3</w:t>
      </w:r>
      <w:r>
        <w:rPr>
          <w:rStyle w:val="14"/>
          <w:rFonts w:ascii="仿宋" w:hAnsi="仿宋" w:eastAsia="仿宋" w:cs="仿宋"/>
          <w:b w:val="0"/>
          <w:bCs w:val="0"/>
          <w:sz w:val="28"/>
          <w:szCs w:val="28"/>
        </w:rPr>
        <w:t>.</w:t>
      </w:r>
      <w:r>
        <w:rPr>
          <w:rFonts w:hint="eastAsia" w:ascii="仿宋" w:hAnsi="仿宋" w:eastAsia="仿宋" w:cs="仿宋"/>
          <w:b w:val="0"/>
          <w:bCs w:val="0"/>
          <w:sz w:val="28"/>
          <w:szCs w:val="28"/>
        </w:rPr>
        <w:t>社会保障和就业支出</w:t>
      </w:r>
      <w:r>
        <w:rPr>
          <w:rStyle w:val="14"/>
          <w:rFonts w:hint="eastAsia" w:ascii="仿宋" w:hAnsi="仿宋" w:eastAsia="仿宋" w:cs="仿宋"/>
          <w:b w:val="0"/>
          <w:bCs w:val="0"/>
          <w:sz w:val="28"/>
          <w:szCs w:val="28"/>
        </w:rPr>
        <w:t>（类）行政事业单位离退休（款）机关事业单位基本养老保险缴费支出（项）</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支出决算为48.40万元，完成预算100</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Style w:val="14"/>
          <w:rFonts w:ascii="仿宋" w:hAnsi="仿宋" w:eastAsia="仿宋"/>
          <w:b w:val="0"/>
          <w:bCs w:val="0"/>
          <w:sz w:val="28"/>
          <w:szCs w:val="28"/>
        </w:rPr>
      </w:pPr>
      <w:r>
        <w:rPr>
          <w:rStyle w:val="14"/>
          <w:rFonts w:hint="eastAsia" w:ascii="仿宋" w:hAnsi="仿宋" w:eastAsia="仿宋" w:cs="仿宋"/>
          <w:b w:val="0"/>
          <w:bCs w:val="0"/>
          <w:sz w:val="28"/>
          <w:szCs w:val="28"/>
        </w:rPr>
        <w:t>3</w:t>
      </w:r>
      <w:r>
        <w:rPr>
          <w:rStyle w:val="14"/>
          <w:rFonts w:ascii="仿宋" w:hAnsi="仿宋" w:eastAsia="仿宋" w:cs="仿宋"/>
          <w:b w:val="0"/>
          <w:bCs w:val="0"/>
          <w:sz w:val="28"/>
          <w:szCs w:val="28"/>
        </w:rPr>
        <w:t>.</w:t>
      </w:r>
      <w:r>
        <w:rPr>
          <w:rFonts w:hint="eastAsia" w:ascii="仿宋" w:hAnsi="仿宋" w:eastAsia="仿宋" w:cs="仿宋"/>
          <w:b w:val="0"/>
          <w:bCs w:val="0"/>
          <w:sz w:val="28"/>
          <w:szCs w:val="28"/>
        </w:rPr>
        <w:t>社会保障和就业支出</w:t>
      </w:r>
      <w:r>
        <w:rPr>
          <w:rStyle w:val="14"/>
          <w:rFonts w:hint="eastAsia" w:ascii="仿宋" w:hAnsi="仿宋" w:eastAsia="仿宋" w:cs="仿宋"/>
          <w:b w:val="0"/>
          <w:bCs w:val="0"/>
          <w:sz w:val="28"/>
          <w:szCs w:val="28"/>
        </w:rPr>
        <w:t>（类）其它社会保障和就业支出（款）其它社会保障和就业支出（项）</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支出决算为11.02万元，完成预算</w:t>
      </w:r>
      <w:r>
        <w:rPr>
          <w:rStyle w:val="14"/>
          <w:rFonts w:ascii="仿宋" w:hAnsi="仿宋" w:eastAsia="仿宋" w:cs="仿宋"/>
          <w:b w:val="0"/>
          <w:bCs w:val="0"/>
          <w:sz w:val="28"/>
          <w:szCs w:val="28"/>
        </w:rPr>
        <w:t>100%</w:t>
      </w:r>
      <w:r>
        <w:rPr>
          <w:rStyle w:val="14"/>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Style w:val="14"/>
          <w:rFonts w:ascii="仿宋" w:hAnsi="仿宋" w:eastAsia="仿宋"/>
          <w:b w:val="0"/>
          <w:bCs w:val="0"/>
          <w:sz w:val="28"/>
          <w:szCs w:val="28"/>
        </w:rPr>
      </w:pPr>
      <w:r>
        <w:rPr>
          <w:rStyle w:val="14"/>
          <w:rFonts w:ascii="仿宋" w:hAnsi="仿宋" w:eastAsia="仿宋" w:cs="仿宋"/>
          <w:b w:val="0"/>
          <w:bCs w:val="0"/>
          <w:sz w:val="28"/>
          <w:szCs w:val="28"/>
        </w:rPr>
        <w:t>4.</w:t>
      </w:r>
      <w:r>
        <w:rPr>
          <w:rFonts w:hint="eastAsia" w:ascii="仿宋" w:hAnsi="仿宋" w:eastAsia="仿宋" w:cs="仿宋"/>
          <w:b w:val="0"/>
          <w:bCs w:val="0"/>
          <w:sz w:val="28"/>
          <w:szCs w:val="28"/>
        </w:rPr>
        <w:t>卫生健康支出</w:t>
      </w:r>
      <w:r>
        <w:rPr>
          <w:rStyle w:val="14"/>
          <w:rFonts w:hint="eastAsia" w:ascii="仿宋" w:hAnsi="仿宋" w:eastAsia="仿宋" w:cs="仿宋"/>
          <w:b w:val="0"/>
          <w:bCs w:val="0"/>
          <w:sz w:val="28"/>
          <w:szCs w:val="28"/>
        </w:rPr>
        <w:t>（类）行政事业单位医疗（款）事业单位医疗（项）</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支出决算为23.37万元，完成预算</w:t>
      </w:r>
      <w:r>
        <w:rPr>
          <w:rStyle w:val="14"/>
          <w:rFonts w:ascii="仿宋" w:hAnsi="仿宋" w:eastAsia="仿宋" w:cs="仿宋"/>
          <w:b w:val="0"/>
          <w:bCs w:val="0"/>
          <w:sz w:val="28"/>
          <w:szCs w:val="28"/>
        </w:rPr>
        <w:t>100%</w:t>
      </w:r>
      <w:r>
        <w:rPr>
          <w:rStyle w:val="14"/>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ascii="仿宋" w:hAnsi="仿宋" w:eastAsia="仿宋"/>
          <w:b w:val="0"/>
          <w:bCs w:val="0"/>
          <w:sz w:val="28"/>
          <w:szCs w:val="28"/>
        </w:rPr>
      </w:pPr>
      <w:r>
        <w:rPr>
          <w:rStyle w:val="14"/>
          <w:rFonts w:hint="eastAsia" w:ascii="仿宋" w:hAnsi="仿宋" w:eastAsia="仿宋" w:cs="仿宋"/>
          <w:b w:val="0"/>
          <w:bCs w:val="0"/>
          <w:sz w:val="28"/>
          <w:szCs w:val="28"/>
        </w:rPr>
        <w:t>5</w:t>
      </w:r>
      <w:r>
        <w:rPr>
          <w:rStyle w:val="14"/>
          <w:rFonts w:ascii="仿宋" w:hAnsi="仿宋" w:eastAsia="仿宋" w:cs="仿宋"/>
          <w:b w:val="0"/>
          <w:bCs w:val="0"/>
          <w:sz w:val="28"/>
          <w:szCs w:val="28"/>
        </w:rPr>
        <w:t>.</w:t>
      </w:r>
      <w:r>
        <w:rPr>
          <w:rFonts w:hint="eastAsia" w:ascii="仿宋" w:hAnsi="仿宋" w:eastAsia="仿宋" w:cs="仿宋"/>
          <w:b w:val="0"/>
          <w:bCs w:val="0"/>
          <w:sz w:val="28"/>
          <w:szCs w:val="28"/>
        </w:rPr>
        <w:t>住房保障支出</w:t>
      </w:r>
      <w:r>
        <w:rPr>
          <w:rStyle w:val="14"/>
          <w:rFonts w:hint="eastAsia" w:ascii="仿宋" w:hAnsi="仿宋" w:eastAsia="仿宋" w:cs="仿宋"/>
          <w:b w:val="0"/>
          <w:bCs w:val="0"/>
          <w:sz w:val="28"/>
          <w:szCs w:val="28"/>
        </w:rPr>
        <w:t>（类）住房改革支出（款）住房公积金（项）</w:t>
      </w:r>
      <w:r>
        <w:rPr>
          <w:rStyle w:val="14"/>
          <w:rFonts w:ascii="仿宋" w:hAnsi="仿宋" w:eastAsia="仿宋" w:cs="仿宋"/>
          <w:b w:val="0"/>
          <w:bCs w:val="0"/>
          <w:sz w:val="28"/>
          <w:szCs w:val="28"/>
        </w:rPr>
        <w:t>:</w:t>
      </w:r>
      <w:r>
        <w:rPr>
          <w:rStyle w:val="14"/>
          <w:rFonts w:hint="eastAsia" w:ascii="仿宋" w:hAnsi="仿宋" w:eastAsia="仿宋" w:cs="仿宋"/>
          <w:b w:val="0"/>
          <w:bCs w:val="0"/>
          <w:sz w:val="28"/>
          <w:szCs w:val="28"/>
        </w:rPr>
        <w:t>支出决算为37.79万元，完成预算</w:t>
      </w:r>
      <w:r>
        <w:rPr>
          <w:rStyle w:val="14"/>
          <w:rFonts w:ascii="仿宋" w:hAnsi="仿宋" w:eastAsia="仿宋" w:cs="仿宋"/>
          <w:b w:val="0"/>
          <w:bCs w:val="0"/>
          <w:sz w:val="28"/>
          <w:szCs w:val="28"/>
        </w:rPr>
        <w:t>100%</w:t>
      </w:r>
      <w:r>
        <w:rPr>
          <w:rStyle w:val="14"/>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（数据来源财决</w:t>
      </w:r>
      <w:r>
        <w:rPr>
          <w:rFonts w:ascii="仿宋" w:hAnsi="仿宋" w:eastAsia="仿宋" w:cs="仿宋"/>
          <w:b w:val="0"/>
          <w:bCs w:val="0"/>
          <w:sz w:val="28"/>
          <w:szCs w:val="28"/>
        </w:rPr>
        <w:t>08</w:t>
      </w:r>
      <w:r>
        <w:rPr>
          <w:rFonts w:hint="eastAsia" w:ascii="仿宋" w:hAnsi="仿宋" w:eastAsia="仿宋" w:cs="仿宋"/>
          <w:b w:val="0"/>
          <w:bCs w:val="0"/>
          <w:sz w:val="28"/>
          <w:szCs w:val="28"/>
        </w:rPr>
        <w:t>表，罗列全部功能分类科目至项级。上述“预算”口径为调整预算数。增减变动原因为决算数</w:t>
      </w:r>
      <w:r>
        <w:rPr>
          <w:rFonts w:ascii="仿宋" w:hAnsi="仿宋" w:eastAsia="仿宋" w:cs="仿宋"/>
          <w:b w:val="0"/>
          <w:bCs w:val="0"/>
          <w:sz w:val="28"/>
          <w:szCs w:val="28"/>
        </w:rPr>
        <w:t>&lt;</w:t>
      </w:r>
      <w:r>
        <w:rPr>
          <w:rFonts w:hint="eastAsia" w:ascii="仿宋" w:hAnsi="仿宋" w:eastAsia="仿宋" w:cs="仿宋"/>
          <w:b w:val="0"/>
          <w:bCs w:val="0"/>
          <w:sz w:val="28"/>
          <w:szCs w:val="28"/>
        </w:rPr>
        <w:t>项级</w:t>
      </w:r>
      <w:r>
        <w:rPr>
          <w:rFonts w:ascii="仿宋" w:hAnsi="仿宋" w:eastAsia="仿宋" w:cs="仿宋"/>
          <w:b w:val="0"/>
          <w:bCs w:val="0"/>
          <w:sz w:val="28"/>
          <w:szCs w:val="28"/>
        </w:rPr>
        <w:t>&gt;</w:t>
      </w:r>
      <w:r>
        <w:rPr>
          <w:rFonts w:hint="eastAsia" w:ascii="仿宋" w:hAnsi="仿宋" w:eastAsia="仿宋" w:cs="仿宋"/>
          <w:b w:val="0"/>
          <w:bCs w:val="0"/>
          <w:sz w:val="28"/>
          <w:szCs w:val="28"/>
        </w:rPr>
        <w:t>和调整预算数</w:t>
      </w:r>
      <w:r>
        <w:rPr>
          <w:rFonts w:ascii="仿宋" w:hAnsi="仿宋" w:eastAsia="仿宋" w:cs="仿宋"/>
          <w:b w:val="0"/>
          <w:bCs w:val="0"/>
          <w:sz w:val="28"/>
          <w:szCs w:val="28"/>
        </w:rPr>
        <w:t>&lt;</w:t>
      </w:r>
      <w:r>
        <w:rPr>
          <w:rFonts w:hint="eastAsia" w:ascii="仿宋" w:hAnsi="仿宋" w:eastAsia="仿宋" w:cs="仿宋"/>
          <w:b w:val="0"/>
          <w:bCs w:val="0"/>
          <w:sz w:val="28"/>
          <w:szCs w:val="28"/>
        </w:rPr>
        <w:t>项级</w:t>
      </w:r>
      <w:r>
        <w:rPr>
          <w:rFonts w:ascii="仿宋" w:hAnsi="仿宋" w:eastAsia="仿宋" w:cs="仿宋"/>
          <w:b w:val="0"/>
          <w:bCs w:val="0"/>
          <w:sz w:val="28"/>
          <w:szCs w:val="28"/>
        </w:rPr>
        <w:t>&gt;</w:t>
      </w:r>
      <w:r>
        <w:rPr>
          <w:rFonts w:hint="eastAsia" w:ascii="仿宋" w:hAnsi="仿宋" w:eastAsia="仿宋" w:cs="仿宋"/>
          <w:b w:val="0"/>
          <w:bCs w:val="0"/>
          <w:sz w:val="28"/>
          <w:szCs w:val="28"/>
        </w:rPr>
        <w:t>比较，与预算数持平可以不写原因。）</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b w:val="0"/>
          <w:bCs w:val="0"/>
          <w:sz w:val="28"/>
          <w:szCs w:val="28"/>
        </w:rPr>
      </w:pPr>
      <w:r>
        <w:rPr>
          <w:b w:val="0"/>
          <w:bCs w:val="0"/>
          <w:sz w:val="28"/>
          <w:szCs w:val="28"/>
        </w:rPr>
        <w:pict>
          <v:shape id="_x0000_s1027" o:spid="_x0000_s1027" o:spt="75" alt="" type="#_x0000_t75" style="position:absolute;left:0pt;margin-left:12.05pt;margin-top:22.2pt;height:233.25pt;width:399.1pt;z-index:251678720;mso-width-relative:page;mso-height-relative:page;" o:ole="t" filled="f" o:preferrelative="t" stroked="f" coordsize="21600,21600">
            <v:path/>
            <v:fill on="f" focussize="0,0"/>
            <v:stroke on="f"/>
            <v:imagedata r:id="rId14" o:title=""/>
            <o:lock v:ext="edit" aspectratio="t"/>
          </v:shape>
          <o:OLEObject Type="Embed" ProgID="Excel.Sheet.8" ShapeID="_x0000_s1027" DrawAspect="Content" ObjectID="_1468075725" r:id="rId13">
            <o:LockedField>false</o:LockedField>
          </o:OLEObject>
        </w:pict>
      </w:r>
      <w:r>
        <w:rPr>
          <w:rFonts w:hint="eastAsia" w:ascii="仿宋" w:hAnsi="仿宋" w:eastAsia="仿宋"/>
          <w:b w:val="0"/>
          <w:bCs w:val="0"/>
          <w:sz w:val="28"/>
          <w:szCs w:val="28"/>
        </w:rPr>
        <w:t>（图7：一般公共预算财政拨款支出完成比例情况图）</w:t>
      </w: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Style w:val="25"/>
          <w:b w:val="0"/>
          <w:bCs w:val="0"/>
          <w:sz w:val="28"/>
          <w:szCs w:val="28"/>
        </w:rPr>
      </w:pPr>
      <w:bookmarkStart w:id="41" w:name="_Toc15377214"/>
      <w:r>
        <w:rPr>
          <w:rFonts w:hint="eastAsia" w:ascii="黑体" w:eastAsia="黑体" w:cs="黑体"/>
          <w:b w:val="0"/>
          <w:bCs w:val="0"/>
          <w:sz w:val="28"/>
          <w:szCs w:val="28"/>
        </w:rPr>
        <w:t>六、</w:t>
      </w:r>
      <w:r>
        <w:rPr>
          <w:rFonts w:hint="eastAsia" w:ascii="黑体" w:hAnsi="黑体" w:eastAsia="黑体" w:cs="黑体"/>
          <w:b w:val="0"/>
          <w:bCs w:val="0"/>
          <w:sz w:val="28"/>
          <w:szCs w:val="28"/>
        </w:rPr>
        <w:t>一</w:t>
      </w:r>
      <w:r>
        <w:rPr>
          <w:rStyle w:val="25"/>
          <w:rFonts w:hint="eastAsia" w:ascii="黑体" w:hAnsi="黑体" w:eastAsia="黑体" w:cs="黑体"/>
          <w:b w:val="0"/>
          <w:bCs w:val="0"/>
          <w:sz w:val="28"/>
          <w:szCs w:val="28"/>
        </w:rPr>
        <w:t>般公共预算财政拨款基本支出决算情况说明</w:t>
      </w:r>
      <w:bookmarkEnd w:id="41"/>
      <w:r>
        <w:rPr>
          <w:rStyle w:val="25"/>
          <w:rFonts w:ascii="黑体" w:hAnsi="黑体" w:eastAsia="黑体"/>
          <w:b w:val="0"/>
          <w:bCs w:val="0"/>
          <w:sz w:val="28"/>
          <w:szCs w:val="28"/>
        </w:rPr>
        <w:tab/>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ascii="仿宋" w:hAnsi="仿宋" w:eastAsia="仿宋" w:cs="仿宋"/>
          <w:b w:val="0"/>
          <w:bCs w:val="0"/>
          <w:sz w:val="28"/>
          <w:szCs w:val="28"/>
        </w:rPr>
        <w:t>2019</w:t>
      </w:r>
      <w:r>
        <w:rPr>
          <w:rFonts w:hint="eastAsia" w:ascii="仿宋" w:hAnsi="仿宋" w:eastAsia="仿宋" w:cs="仿宋"/>
          <w:b w:val="0"/>
          <w:bCs w:val="0"/>
          <w:sz w:val="28"/>
          <w:szCs w:val="28"/>
        </w:rPr>
        <w:t>年一般公共预算财政拨款基本支出598.28万元，其中：</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cs="仿宋"/>
          <w:b w:val="0"/>
          <w:bCs w:val="0"/>
          <w:sz w:val="28"/>
          <w:szCs w:val="28"/>
        </w:rPr>
        <w:t>人员经费524.90万元，主要包括：基本工资</w:t>
      </w:r>
      <w:r>
        <w:rPr>
          <w:rFonts w:ascii="仿宋" w:hAnsi="仿宋" w:eastAsia="仿宋" w:cs="仿宋"/>
          <w:b w:val="0"/>
          <w:bCs w:val="0"/>
          <w:sz w:val="28"/>
          <w:szCs w:val="28"/>
        </w:rPr>
        <w:t>1</w:t>
      </w:r>
      <w:r>
        <w:rPr>
          <w:rFonts w:hint="eastAsia" w:ascii="仿宋" w:hAnsi="仿宋" w:eastAsia="仿宋" w:cs="仿宋"/>
          <w:b w:val="0"/>
          <w:bCs w:val="0"/>
          <w:sz w:val="28"/>
          <w:szCs w:val="28"/>
        </w:rPr>
        <w:t>78.91万元、津贴补贴4.29万元、绩效工资110.0</w:t>
      </w:r>
      <w:r>
        <w:rPr>
          <w:rFonts w:ascii="仿宋" w:hAnsi="仿宋" w:eastAsia="仿宋" w:cs="仿宋"/>
          <w:b w:val="0"/>
          <w:bCs w:val="0"/>
          <w:sz w:val="28"/>
          <w:szCs w:val="28"/>
        </w:rPr>
        <w:t>7</w:t>
      </w:r>
      <w:r>
        <w:rPr>
          <w:rFonts w:hint="eastAsia" w:ascii="仿宋" w:hAnsi="仿宋" w:eastAsia="仿宋" w:cs="仿宋"/>
          <w:b w:val="0"/>
          <w:bCs w:val="0"/>
          <w:sz w:val="28"/>
          <w:szCs w:val="28"/>
        </w:rPr>
        <w:t>万元、机关事业单位基本养老保险缴费48.40万元、职工基本医疗保险缴费</w:t>
      </w:r>
      <w:r>
        <w:rPr>
          <w:rFonts w:ascii="仿宋" w:hAnsi="仿宋" w:eastAsia="仿宋" w:cs="仿宋"/>
          <w:b w:val="0"/>
          <w:bCs w:val="0"/>
          <w:sz w:val="28"/>
          <w:szCs w:val="28"/>
        </w:rPr>
        <w:t>2</w:t>
      </w:r>
      <w:r>
        <w:rPr>
          <w:rFonts w:hint="eastAsia" w:ascii="仿宋" w:hAnsi="仿宋" w:eastAsia="仿宋" w:cs="仿宋"/>
          <w:b w:val="0"/>
          <w:bCs w:val="0"/>
          <w:sz w:val="28"/>
          <w:szCs w:val="28"/>
        </w:rPr>
        <w:t>3.37万元、其他社会保障缴费11.02万元、住房公积金</w:t>
      </w:r>
      <w:r>
        <w:rPr>
          <w:rFonts w:ascii="仿宋" w:hAnsi="仿宋" w:eastAsia="仿宋" w:cs="仿宋"/>
          <w:b w:val="0"/>
          <w:bCs w:val="0"/>
          <w:sz w:val="28"/>
          <w:szCs w:val="28"/>
        </w:rPr>
        <w:t>3</w:t>
      </w:r>
      <w:r>
        <w:rPr>
          <w:rFonts w:hint="eastAsia" w:ascii="仿宋" w:hAnsi="仿宋" w:eastAsia="仿宋" w:cs="仿宋"/>
          <w:b w:val="0"/>
          <w:bCs w:val="0"/>
          <w:sz w:val="28"/>
          <w:szCs w:val="28"/>
        </w:rPr>
        <w:t>4.79万元、其他工资福利支出76.13万元、生活补助33.57万元、助学金4.35万元等。</w:t>
      </w:r>
      <w:r>
        <w:rPr>
          <w:rFonts w:ascii="仿宋" w:hAnsi="仿宋" w:eastAsia="仿宋"/>
          <w:b w:val="0"/>
          <w:bCs w:val="0"/>
          <w:sz w:val="28"/>
          <w:szCs w:val="28"/>
        </w:rPr>
        <w:br w:type="textWrapping"/>
      </w:r>
      <w:r>
        <w:rPr>
          <w:rFonts w:hint="eastAsia" w:ascii="仿宋" w:hAnsi="仿宋" w:eastAsia="仿宋" w:cs="仿宋"/>
          <w:b w:val="0"/>
          <w:bCs w:val="0"/>
          <w:sz w:val="28"/>
          <w:szCs w:val="28"/>
        </w:rPr>
        <w:t>　　公用经费73.38万元，主要包括：办公费</w:t>
      </w:r>
      <w:r>
        <w:rPr>
          <w:rFonts w:ascii="仿宋" w:hAnsi="仿宋" w:eastAsia="仿宋" w:cs="仿宋"/>
          <w:b w:val="0"/>
          <w:bCs w:val="0"/>
          <w:sz w:val="28"/>
          <w:szCs w:val="28"/>
        </w:rPr>
        <w:t>9</w:t>
      </w:r>
      <w:r>
        <w:rPr>
          <w:rFonts w:hint="eastAsia" w:ascii="仿宋" w:hAnsi="仿宋" w:eastAsia="仿宋" w:cs="仿宋"/>
          <w:b w:val="0"/>
          <w:bCs w:val="0"/>
          <w:sz w:val="28"/>
          <w:szCs w:val="28"/>
        </w:rPr>
        <w:t>.0</w:t>
      </w:r>
      <w:r>
        <w:rPr>
          <w:rFonts w:ascii="仿宋" w:hAnsi="仿宋" w:eastAsia="仿宋" w:cs="仿宋"/>
          <w:b w:val="0"/>
          <w:bCs w:val="0"/>
          <w:sz w:val="28"/>
          <w:szCs w:val="28"/>
        </w:rPr>
        <w:t>8</w:t>
      </w:r>
      <w:r>
        <w:rPr>
          <w:rFonts w:hint="eastAsia" w:ascii="仿宋" w:hAnsi="仿宋" w:eastAsia="仿宋" w:cs="仿宋"/>
          <w:b w:val="0"/>
          <w:bCs w:val="0"/>
          <w:sz w:val="28"/>
          <w:szCs w:val="28"/>
        </w:rPr>
        <w:t>万元、印刷费6.89万元、手续费0.06万元、水费1.61万元、电费0.34万元、邮电费</w:t>
      </w:r>
      <w:r>
        <w:rPr>
          <w:rFonts w:ascii="仿宋" w:hAnsi="仿宋" w:eastAsia="仿宋" w:cs="仿宋"/>
          <w:b w:val="0"/>
          <w:bCs w:val="0"/>
          <w:sz w:val="28"/>
          <w:szCs w:val="28"/>
        </w:rPr>
        <w:t>1</w:t>
      </w:r>
      <w:r>
        <w:rPr>
          <w:rFonts w:hint="eastAsia" w:ascii="仿宋" w:hAnsi="仿宋" w:eastAsia="仿宋" w:cs="仿宋"/>
          <w:b w:val="0"/>
          <w:bCs w:val="0"/>
          <w:sz w:val="28"/>
          <w:szCs w:val="28"/>
        </w:rPr>
        <w:t>.87万元、物业管理费2.73万元、差旅费5.67万元、因公出国（境）费用</w:t>
      </w:r>
      <w:r>
        <w:rPr>
          <w:rFonts w:ascii="仿宋" w:hAnsi="仿宋" w:eastAsia="仿宋" w:cs="仿宋"/>
          <w:b w:val="0"/>
          <w:bCs w:val="0"/>
          <w:sz w:val="28"/>
          <w:szCs w:val="28"/>
        </w:rPr>
        <w:t>0.00</w:t>
      </w:r>
      <w:r>
        <w:rPr>
          <w:rFonts w:hint="eastAsia" w:ascii="仿宋" w:hAnsi="仿宋" w:eastAsia="仿宋" w:cs="仿宋"/>
          <w:b w:val="0"/>
          <w:bCs w:val="0"/>
          <w:sz w:val="28"/>
          <w:szCs w:val="28"/>
        </w:rPr>
        <w:t>万元、维修（护）费5.96万元、租赁费0</w:t>
      </w:r>
      <w:r>
        <w:rPr>
          <w:rFonts w:ascii="仿宋" w:hAnsi="仿宋" w:eastAsia="仿宋" w:cs="仿宋"/>
          <w:b w:val="0"/>
          <w:bCs w:val="0"/>
          <w:sz w:val="28"/>
          <w:szCs w:val="28"/>
        </w:rPr>
        <w:t>.00</w:t>
      </w:r>
      <w:r>
        <w:rPr>
          <w:rFonts w:hint="eastAsia" w:ascii="仿宋" w:hAnsi="仿宋" w:eastAsia="仿宋" w:cs="仿宋"/>
          <w:b w:val="0"/>
          <w:bCs w:val="0"/>
          <w:sz w:val="28"/>
          <w:szCs w:val="28"/>
        </w:rPr>
        <w:t>万元、会议费0</w:t>
      </w:r>
      <w:r>
        <w:rPr>
          <w:rFonts w:ascii="仿宋" w:hAnsi="仿宋" w:eastAsia="仿宋" w:cs="仿宋"/>
          <w:b w:val="0"/>
          <w:bCs w:val="0"/>
          <w:sz w:val="28"/>
          <w:szCs w:val="28"/>
        </w:rPr>
        <w:t>.1</w:t>
      </w:r>
      <w:r>
        <w:rPr>
          <w:rFonts w:hint="eastAsia" w:ascii="仿宋" w:hAnsi="仿宋" w:eastAsia="仿宋" w:cs="仿宋"/>
          <w:b w:val="0"/>
          <w:bCs w:val="0"/>
          <w:sz w:val="28"/>
          <w:szCs w:val="28"/>
        </w:rPr>
        <w:t>1万元、培训费9.59万元、公务接待费0</w:t>
      </w:r>
      <w:r>
        <w:rPr>
          <w:rFonts w:ascii="仿宋" w:hAnsi="仿宋" w:eastAsia="仿宋" w:cs="仿宋"/>
          <w:b w:val="0"/>
          <w:bCs w:val="0"/>
          <w:sz w:val="28"/>
          <w:szCs w:val="28"/>
        </w:rPr>
        <w:t>.</w:t>
      </w:r>
      <w:r>
        <w:rPr>
          <w:rFonts w:hint="eastAsia" w:ascii="仿宋" w:hAnsi="仿宋" w:eastAsia="仿宋" w:cs="仿宋"/>
          <w:b w:val="0"/>
          <w:bCs w:val="0"/>
          <w:sz w:val="28"/>
          <w:szCs w:val="28"/>
        </w:rPr>
        <w:t>0</w:t>
      </w:r>
      <w:r>
        <w:rPr>
          <w:rFonts w:ascii="仿宋" w:hAnsi="仿宋" w:eastAsia="仿宋" w:cs="仿宋"/>
          <w:b w:val="0"/>
          <w:bCs w:val="0"/>
          <w:sz w:val="28"/>
          <w:szCs w:val="28"/>
        </w:rPr>
        <w:t>0</w:t>
      </w:r>
      <w:r>
        <w:rPr>
          <w:rFonts w:hint="eastAsia" w:ascii="仿宋" w:hAnsi="仿宋" w:eastAsia="仿宋" w:cs="仿宋"/>
          <w:b w:val="0"/>
          <w:bCs w:val="0"/>
          <w:sz w:val="28"/>
          <w:szCs w:val="28"/>
        </w:rPr>
        <w:t>万元、专用材料费0</w:t>
      </w:r>
      <w:r>
        <w:rPr>
          <w:rFonts w:ascii="仿宋" w:hAnsi="仿宋" w:eastAsia="仿宋" w:cs="仿宋"/>
          <w:b w:val="0"/>
          <w:bCs w:val="0"/>
          <w:sz w:val="28"/>
          <w:szCs w:val="28"/>
        </w:rPr>
        <w:t>.00</w:t>
      </w:r>
      <w:r>
        <w:rPr>
          <w:rFonts w:hint="eastAsia" w:ascii="仿宋" w:hAnsi="仿宋" w:eastAsia="仿宋" w:cs="仿宋"/>
          <w:b w:val="0"/>
          <w:bCs w:val="0"/>
          <w:sz w:val="28"/>
          <w:szCs w:val="28"/>
        </w:rPr>
        <w:t>万元、劳务费16.73万元、委托业务费</w:t>
      </w:r>
      <w:r>
        <w:rPr>
          <w:rFonts w:ascii="仿宋" w:hAnsi="仿宋" w:eastAsia="仿宋" w:cs="仿宋"/>
          <w:b w:val="0"/>
          <w:bCs w:val="0"/>
          <w:sz w:val="28"/>
          <w:szCs w:val="28"/>
        </w:rPr>
        <w:t>0.00</w:t>
      </w:r>
      <w:r>
        <w:rPr>
          <w:rFonts w:hint="eastAsia" w:ascii="仿宋" w:hAnsi="仿宋" w:eastAsia="仿宋" w:cs="仿宋"/>
          <w:b w:val="0"/>
          <w:bCs w:val="0"/>
          <w:sz w:val="28"/>
          <w:szCs w:val="28"/>
        </w:rPr>
        <w:t>万元、工会经费1.02万元、福利费11.72万元、公务用车运行维护费</w:t>
      </w:r>
      <w:r>
        <w:rPr>
          <w:rFonts w:ascii="仿宋" w:hAnsi="仿宋" w:eastAsia="仿宋" w:cs="仿宋"/>
          <w:b w:val="0"/>
          <w:bCs w:val="0"/>
          <w:sz w:val="28"/>
          <w:szCs w:val="28"/>
        </w:rPr>
        <w:t>0.00</w:t>
      </w:r>
      <w:r>
        <w:rPr>
          <w:rFonts w:hint="eastAsia" w:ascii="仿宋" w:hAnsi="仿宋" w:eastAsia="仿宋" w:cs="仿宋"/>
          <w:b w:val="0"/>
          <w:bCs w:val="0"/>
          <w:sz w:val="28"/>
          <w:szCs w:val="28"/>
        </w:rPr>
        <w:t>万元、其他交通费0.00万元、税金及附加费用</w:t>
      </w:r>
      <w:r>
        <w:rPr>
          <w:rFonts w:ascii="仿宋" w:hAnsi="仿宋" w:eastAsia="仿宋" w:cs="仿宋"/>
          <w:b w:val="0"/>
          <w:bCs w:val="0"/>
          <w:sz w:val="28"/>
          <w:szCs w:val="28"/>
        </w:rPr>
        <w:t>0.00</w:t>
      </w:r>
      <w:r>
        <w:rPr>
          <w:rFonts w:hint="eastAsia" w:ascii="仿宋" w:hAnsi="仿宋" w:eastAsia="仿宋" w:cs="仿宋"/>
          <w:b w:val="0"/>
          <w:bCs w:val="0"/>
          <w:sz w:val="28"/>
          <w:szCs w:val="28"/>
        </w:rPr>
        <w:t>万元、其他商品和服务支出</w:t>
      </w:r>
      <w:r>
        <w:rPr>
          <w:rFonts w:ascii="仿宋" w:hAnsi="仿宋" w:eastAsia="仿宋" w:cs="仿宋"/>
          <w:b w:val="0"/>
          <w:bCs w:val="0"/>
          <w:sz w:val="28"/>
          <w:szCs w:val="28"/>
        </w:rPr>
        <w:t>0.00</w:t>
      </w:r>
      <w:r>
        <w:rPr>
          <w:rFonts w:hint="eastAsia" w:ascii="仿宋" w:hAnsi="仿宋" w:eastAsia="仿宋" w:cs="仿宋"/>
          <w:b w:val="0"/>
          <w:bCs w:val="0"/>
          <w:sz w:val="28"/>
          <w:szCs w:val="28"/>
        </w:rPr>
        <w:t>万元等。</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ascii="黑体" w:hAnsi="黑体" w:eastAsia="黑体" w:cstheme="majorBidi"/>
          <w:b w:val="0"/>
          <w:bCs w:val="0"/>
          <w:sz w:val="28"/>
          <w:szCs w:val="28"/>
        </w:rPr>
      </w:pPr>
      <w:bookmarkStart w:id="42" w:name="_Toc19089870"/>
      <w:bookmarkStart w:id="43" w:name="_Toc15377215"/>
      <w:r>
        <w:rPr>
          <w:rFonts w:hint="eastAsia" w:ascii="黑体" w:eastAsia="黑体"/>
          <w:b w:val="0"/>
          <w:bCs w:val="0"/>
          <w:sz w:val="28"/>
          <w:szCs w:val="28"/>
        </w:rPr>
        <w:t>七、</w:t>
      </w:r>
      <w:r>
        <w:rPr>
          <w:rStyle w:val="25"/>
          <w:rFonts w:hint="eastAsia" w:ascii="黑体" w:hAnsi="黑体" w:eastAsia="黑体"/>
          <w:b w:val="0"/>
          <w:bCs w:val="0"/>
          <w:sz w:val="28"/>
          <w:szCs w:val="28"/>
        </w:rPr>
        <w:t>“三公”经费财政拨款支出决算情况说明</w:t>
      </w:r>
      <w:bookmarkEnd w:id="42"/>
      <w:bookmarkEnd w:id="43"/>
      <w:bookmarkStart w:id="44" w:name="_Toc15377218"/>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sz w:val="28"/>
          <w:szCs w:val="28"/>
        </w:rPr>
      </w:pPr>
      <w:bookmarkStart w:id="45" w:name="_Toc19089871"/>
      <w:r>
        <w:rPr>
          <w:rFonts w:hint="eastAsia" w:ascii="黑体" w:eastAsia="黑体"/>
          <w:b w:val="0"/>
          <w:bCs w:val="0"/>
          <w:sz w:val="28"/>
          <w:szCs w:val="28"/>
        </w:rPr>
        <w:t>八、</w:t>
      </w:r>
      <w:r>
        <w:rPr>
          <w:rStyle w:val="25"/>
          <w:rFonts w:hint="eastAsia" w:ascii="黑体" w:hAnsi="黑体" w:eastAsia="黑体"/>
          <w:b w:val="0"/>
          <w:bCs w:val="0"/>
          <w:sz w:val="28"/>
          <w:szCs w:val="28"/>
        </w:rPr>
        <w:t>政府性基金预算支出决算情况说明</w:t>
      </w:r>
      <w:bookmarkEnd w:id="44"/>
      <w:bookmarkEnd w:id="45"/>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sz w:val="28"/>
          <w:szCs w:val="28"/>
        </w:rPr>
      </w:pPr>
      <w:bookmarkStart w:id="46" w:name="_Toc15377219"/>
      <w:bookmarkStart w:id="47" w:name="_Toc19089872"/>
      <w:r>
        <w:rPr>
          <w:rStyle w:val="25"/>
          <w:rFonts w:hint="eastAsia" w:ascii="黑体" w:hAnsi="黑体" w:eastAsia="黑体"/>
          <w:b w:val="0"/>
          <w:bCs w:val="0"/>
          <w:sz w:val="28"/>
          <w:szCs w:val="28"/>
        </w:rPr>
        <w:t>国有资本经营预算支出决算情况说明</w:t>
      </w:r>
      <w:bookmarkEnd w:id="46"/>
      <w:bookmarkEnd w:id="47"/>
    </w:p>
    <w:p>
      <w:pPr>
        <w:pStyle w:val="23"/>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firstLine="560" w:firstLineChars="200"/>
        <w:textAlignment w:val="auto"/>
        <w:rPr>
          <w:rStyle w:val="25"/>
          <w:rFonts w:ascii="黑体" w:hAnsi="黑体" w:eastAsia="黑体"/>
          <w:b w:val="0"/>
          <w:bCs w:val="0"/>
          <w:sz w:val="28"/>
          <w:szCs w:val="28"/>
        </w:rPr>
      </w:pPr>
      <w:bookmarkStart w:id="48" w:name="_Toc19089873"/>
      <w:r>
        <w:rPr>
          <w:rStyle w:val="25"/>
          <w:rFonts w:hint="eastAsia" w:ascii="黑体" w:hAnsi="黑体" w:eastAsia="黑体"/>
          <w:b w:val="0"/>
          <w:bCs w:val="0"/>
          <w:sz w:val="28"/>
          <w:szCs w:val="28"/>
        </w:rPr>
        <w:t>预算绩效情况说明</w:t>
      </w:r>
      <w:bookmarkEnd w:id="48"/>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cs="楷体_GB2312"/>
          <w:b w:val="0"/>
          <w:bCs w:val="0"/>
          <w:sz w:val="28"/>
          <w:szCs w:val="28"/>
        </w:rPr>
      </w:pPr>
      <w:r>
        <w:rPr>
          <w:rFonts w:hint="eastAsia" w:ascii="仿宋" w:hAnsi="仿宋" w:eastAsia="仿宋" w:cs="楷体_GB2312"/>
          <w:b w:val="0"/>
          <w:bCs w:val="0"/>
          <w:sz w:val="28"/>
          <w:szCs w:val="28"/>
        </w:rPr>
        <w:t>预算绩效管理工作开展情况</w:t>
      </w:r>
    </w:p>
    <w:p>
      <w:pPr>
        <w:pStyle w:val="2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firstLineChars="200"/>
        <w:textAlignment w:val="auto"/>
        <w:outlineLvl w:val="1"/>
        <w:rPr>
          <w:rFonts w:ascii="仿宋_GB2312" w:hAnsi="仿宋_GB2312" w:eastAsia="仿宋_GB2312" w:cs="仿宋_GB2312"/>
          <w:b w:val="0"/>
          <w:bCs w:val="0"/>
          <w:color w:val="000000"/>
          <w:sz w:val="28"/>
          <w:szCs w:val="28"/>
        </w:rPr>
      </w:pPr>
      <w:bookmarkStart w:id="49" w:name="_Toc15377221"/>
      <w:bookmarkStart w:id="50" w:name="_Toc19089874"/>
      <w:r>
        <w:rPr>
          <w:rFonts w:hint="eastAsia" w:ascii="仿宋_GB2312" w:hAnsi="仿宋_GB2312" w:eastAsia="仿宋_GB2312" w:cs="仿宋_GB2312"/>
          <w:b w:val="0"/>
          <w:bCs w:val="0"/>
          <w:color w:val="000000"/>
          <w:sz w:val="28"/>
          <w:szCs w:val="28"/>
        </w:rPr>
        <w:t>本部门按要求对2019年部门整体支出开展绩效自评，从评价情况来看教育系统整体支出绩效评价自评结果良好，全年基本支出保障了学校的正常运行和日常教育教学工作的正常开展，项目支出保障了重点工作的开展，各项支出均达到了预期的绩效管理目标。</w:t>
      </w:r>
    </w:p>
    <w:p>
      <w:pPr>
        <w:pStyle w:val="2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firstLineChars="200"/>
        <w:textAlignment w:val="auto"/>
        <w:outlineLvl w:val="1"/>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pPr>
        <w:pStyle w:val="2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firstLineChars="200"/>
        <w:textAlignment w:val="auto"/>
        <w:outlineLvl w:val="1"/>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p>
    <w:p>
      <w:pPr>
        <w:pStyle w:val="23"/>
        <w:keepNext w:val="0"/>
        <w:keepLines w:val="0"/>
        <w:pageBreakBefore w:val="0"/>
        <w:widowControl w:val="0"/>
        <w:numPr>
          <w:numId w:val="0"/>
        </w:numPr>
        <w:kinsoku/>
        <w:wordWrap/>
        <w:overflowPunct/>
        <w:topLinePunct w:val="0"/>
        <w:autoSpaceDE/>
        <w:autoSpaceDN/>
        <w:bidi w:val="0"/>
        <w:adjustRightInd/>
        <w:snapToGrid w:val="0"/>
        <w:spacing w:line="360" w:lineRule="auto"/>
        <w:ind w:leftChars="200"/>
        <w:textAlignment w:val="auto"/>
        <w:outlineLvl w:val="1"/>
        <w:rPr>
          <w:rStyle w:val="25"/>
          <w:rFonts w:ascii="黑体" w:hAnsi="黑体" w:eastAsia="黑体"/>
          <w:b w:val="0"/>
          <w:bCs w:val="0"/>
          <w:color w:val="000000"/>
          <w:sz w:val="28"/>
          <w:szCs w:val="28"/>
        </w:rPr>
      </w:pPr>
      <w:r>
        <w:rPr>
          <w:rFonts w:hint="eastAsia" w:ascii="黑体" w:hAnsi="黑体" w:eastAsia="黑体" w:cs="黑体"/>
          <w:b w:val="0"/>
          <w:bCs w:val="0"/>
          <w:color w:val="000000"/>
          <w:sz w:val="28"/>
          <w:szCs w:val="28"/>
        </w:rPr>
        <w:t>十</w:t>
      </w:r>
      <w:r>
        <w:rPr>
          <w:rStyle w:val="25"/>
          <w:rFonts w:hint="eastAsia" w:ascii="黑体" w:hAnsi="黑体" w:eastAsia="黑体" w:cs="黑体"/>
          <w:b w:val="0"/>
          <w:bCs w:val="0"/>
          <w:color w:val="000000"/>
          <w:sz w:val="28"/>
          <w:szCs w:val="28"/>
        </w:rPr>
        <w:t>一、其他重要事项的情况说明</w:t>
      </w:r>
      <w:bookmarkEnd w:id="49"/>
      <w:bookmarkEnd w:id="50"/>
    </w:p>
    <w:p>
      <w:pPr>
        <w:pStyle w:val="2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firstLineChars="200"/>
        <w:jc w:val="left"/>
        <w:textAlignment w:val="auto"/>
        <w:rPr>
          <w:rFonts w:ascii="仿宋" w:hAnsi="仿宋" w:eastAsia="仿宋"/>
          <w:b w:val="0"/>
          <w:bCs w:val="0"/>
          <w:sz w:val="28"/>
          <w:szCs w:val="28"/>
        </w:rPr>
      </w:pPr>
      <w:r>
        <w:rPr>
          <w:rFonts w:ascii="仿宋" w:hAnsi="仿宋" w:eastAsia="仿宋"/>
          <w:b w:val="0"/>
          <w:bCs w:val="0"/>
          <w:sz w:val="28"/>
          <w:szCs w:val="28"/>
        </w:rPr>
        <w:br w:type="page"/>
      </w:r>
    </w:p>
    <w:p>
      <w:pPr>
        <w:numPr>
          <w:ilvl w:val="0"/>
          <w:numId w:val="5"/>
        </w:numPr>
        <w:spacing w:line="600" w:lineRule="exact"/>
        <w:ind w:firstLine="663" w:firstLineChars="150"/>
        <w:jc w:val="center"/>
        <w:outlineLvl w:val="0"/>
        <w:rPr>
          <w:rFonts w:hint="eastAsia" w:ascii="方正小标宋简体" w:hAnsi="方正小标宋简体" w:eastAsia="方正小标宋简体" w:cs="方正小标宋简体"/>
          <w:bCs/>
          <w:kern w:val="44"/>
          <w:sz w:val="44"/>
          <w:szCs w:val="44"/>
        </w:rPr>
      </w:pPr>
      <w:bookmarkStart w:id="51" w:name="_Toc19089875"/>
      <w:bookmarkStart w:id="52" w:name="_Toc15377225"/>
      <w:r>
        <w:rPr>
          <w:rFonts w:hint="eastAsia" w:ascii="方正小标宋简体" w:hAnsi="方正小标宋简体" w:eastAsia="方正小标宋简体" w:cs="方正小标宋简体"/>
          <w:b/>
          <w:sz w:val="44"/>
          <w:szCs w:val="44"/>
        </w:rPr>
        <w:t>名</w:t>
      </w:r>
      <w:r>
        <w:rPr>
          <w:rStyle w:val="24"/>
          <w:rFonts w:hint="eastAsia" w:ascii="方正小标宋简体" w:hAnsi="方正小标宋简体" w:eastAsia="方正小标宋简体" w:cs="方正小标宋简体"/>
          <w:b w:val="0"/>
        </w:rPr>
        <w:t>词解释</w:t>
      </w:r>
      <w:bookmarkEnd w:id="51"/>
      <w:bookmarkEnd w:id="52"/>
    </w:p>
    <w:p>
      <w:pPr>
        <w:pStyle w:val="22"/>
        <w:spacing w:line="560" w:lineRule="exact"/>
        <w:ind w:firstLine="640" w:firstLineChars="200"/>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4.其他收入：指单位取得的除上述收入以外的各项收入。主要是学前教育保育教育费收入、银行存款利息收入等。 </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 教育支出（类）特殊教育（款）工读学校教育（项）:指各部门举办的工读学校的支出。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 教育支出（类）教育附加费安排的支出（款）农村中小学校舍建设（项）:反映教育附加费安排用于农村中小学校舍新建、改建、修缮和维护的支出。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34.项目支出：指在基本支出之外为完成特定行政任务和事业发展目标所发生的支出。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（名词解释部分请根据各部门实际列支情况罗列，并根据本部门职责职能增减名词解释内容。）</w:t>
      </w:r>
    </w:p>
    <w:p>
      <w:pPr>
        <w:spacing w:line="600" w:lineRule="exact"/>
        <w:jc w:val="center"/>
        <w:outlineLvl w:val="0"/>
        <w:rPr>
          <w:rStyle w:val="24"/>
          <w:rFonts w:hint="eastAsia" w:ascii="方正小标宋简体" w:hAnsi="方正小标宋简体" w:eastAsia="方正小标宋简体" w:cs="方正小标宋简体"/>
          <w:b w:val="0"/>
        </w:rPr>
      </w:pPr>
      <w:bookmarkStart w:id="53" w:name="_Toc19089876"/>
      <w:bookmarkStart w:id="54" w:name="_Toc15377226"/>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四部分 附件</w:t>
      </w:r>
      <w:bookmarkEnd w:id="53"/>
    </w:p>
    <w:p>
      <w:pPr>
        <w:widowControl/>
        <w:jc w:val="left"/>
        <w:rPr>
          <w:rFonts w:ascii="仿宋" w:hAnsi="仿宋" w:eastAsia="仿宋" w:cs="仿宋"/>
          <w:kern w:val="44"/>
          <w:sz w:val="28"/>
          <w:szCs w:val="28"/>
        </w:rPr>
      </w:pPr>
      <w:bookmarkStart w:id="55" w:name="_Toc19089877"/>
      <w:r>
        <w:rPr>
          <w:rFonts w:hint="eastAsia" w:ascii="仿宋" w:hAnsi="仿宋" w:eastAsia="仿宋" w:cs="仿宋"/>
          <w:kern w:val="44"/>
          <w:sz w:val="28"/>
          <w:szCs w:val="28"/>
        </w:rPr>
        <w:t>附件</w:t>
      </w:r>
      <w:r>
        <w:rPr>
          <w:rFonts w:ascii="仿宋" w:hAnsi="仿宋" w:eastAsia="仿宋" w:cs="仿宋"/>
          <w:kern w:val="44"/>
          <w:sz w:val="28"/>
          <w:szCs w:val="28"/>
        </w:rPr>
        <w:t>1</w:t>
      </w:r>
      <w:bookmarkEnd w:id="55"/>
    </w:p>
    <w:p>
      <w:pPr>
        <w:spacing w:line="600" w:lineRule="exact"/>
        <w:jc w:val="center"/>
        <w:outlineLvl w:val="0"/>
        <w:rPr>
          <w:rFonts w:hint="eastAsia" w:ascii="黑体" w:hAnsi="黑体" w:eastAsia="黑体" w:cs="黑体"/>
          <w:sz w:val="36"/>
          <w:szCs w:val="36"/>
        </w:rPr>
      </w:pPr>
      <w:bookmarkStart w:id="56" w:name="_Toc19089878"/>
      <w:bookmarkStart w:id="57" w:name="_Toc15396616"/>
      <w:r>
        <w:rPr>
          <w:rFonts w:hint="eastAsia" w:ascii="黑体" w:hAnsi="黑体" w:eastAsia="黑体" w:cs="黑体"/>
          <w:sz w:val="36"/>
          <w:szCs w:val="36"/>
        </w:rPr>
        <w:t>广元市利州区回龙小学</w:t>
      </w:r>
    </w:p>
    <w:p>
      <w:pPr>
        <w:spacing w:line="600" w:lineRule="exact"/>
        <w:jc w:val="center"/>
        <w:outlineLvl w:val="0"/>
        <w:rPr>
          <w:rFonts w:ascii="黑体" w:hAnsi="黑体" w:eastAsia="黑体"/>
          <w:sz w:val="36"/>
          <w:szCs w:val="36"/>
        </w:rPr>
      </w:pPr>
      <w:r>
        <w:rPr>
          <w:rFonts w:ascii="黑体" w:hAnsi="黑体" w:eastAsia="黑体" w:cs="黑体"/>
          <w:sz w:val="36"/>
          <w:szCs w:val="36"/>
        </w:rPr>
        <w:t>2019</w:t>
      </w:r>
      <w:r>
        <w:rPr>
          <w:rFonts w:hint="eastAsia" w:ascii="黑体" w:hAnsi="黑体" w:eastAsia="黑体" w:cs="黑体"/>
          <w:sz w:val="36"/>
          <w:szCs w:val="36"/>
        </w:rPr>
        <w:t>年部门整体支出</w:t>
      </w:r>
      <w:bookmarkEnd w:id="56"/>
      <w:bookmarkStart w:id="58" w:name="_Toc19089879"/>
      <w:r>
        <w:rPr>
          <w:rFonts w:hint="eastAsia" w:ascii="黑体" w:hAnsi="黑体" w:eastAsia="黑体" w:cs="黑体"/>
          <w:sz w:val="36"/>
          <w:szCs w:val="36"/>
        </w:rPr>
        <w:t>绩效评价报告</w:t>
      </w:r>
      <w:bookmarkEnd w:id="57"/>
      <w:bookmarkEnd w:id="58"/>
    </w:p>
    <w:p>
      <w:pPr>
        <w:spacing w:line="580"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一、部门（单位）概况</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（一）机构组成</w:t>
      </w:r>
    </w:p>
    <w:p>
      <w:pPr>
        <w:pStyle w:val="5"/>
        <w:keepNext w:val="0"/>
        <w:keepLines w:val="0"/>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color w:val="000000"/>
          <w:sz w:val="28"/>
          <w:szCs w:val="28"/>
        </w:rPr>
      </w:pPr>
      <w:r>
        <w:rPr>
          <w:rFonts w:hint="eastAsia"/>
          <w:color w:val="000000"/>
          <w:sz w:val="28"/>
          <w:szCs w:val="28"/>
        </w:rPr>
        <w:t>广元市利州区回龙小学是教育局下属的二级预算单位，单位内设机构有：办公室、德育处、教导处、总务处四个部门。</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（二）机构职能</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．贯彻执行党和国家关于教育改革和发展的各项方针、政策，负责实施河西街道办事处辖区内的小学教育，促进基础教育发展。</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．宣传贯彻执行国家和省市区有关学生资助工作方针和政策，确保贫困家庭学生不辍学。</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．负责推进义务教育均衡发展和促进教育公平，确保教学基本要求、教学基本条件的落实。</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．坚持依法治校，统筹推进安全、综合治理等综合性工作。</w:t>
      </w:r>
      <w:r>
        <w:rPr>
          <w:rFonts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（三）人员概况</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广元市利州区回龙小学共有编制49名，全额财政补助事业编制49人。截至</w:t>
      </w:r>
      <w:r>
        <w:rPr>
          <w:rFonts w:ascii="仿宋" w:hAnsi="仿宋" w:eastAsia="仿宋" w:cs="仿宋"/>
          <w:sz w:val="28"/>
          <w:szCs w:val="28"/>
        </w:rPr>
        <w:t>201</w:t>
      </w:r>
      <w:r>
        <w:rPr>
          <w:rFonts w:hint="eastAsia" w:ascii="仿宋" w:hAnsi="仿宋" w:eastAsia="仿宋" w:cs="仿宋"/>
          <w:sz w:val="28"/>
          <w:szCs w:val="28"/>
        </w:rPr>
        <w:t>9年末，实有在职人员46人，学校实有学生585人。</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二、部门财政资金收支情况</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（一）部门财政资金收入情况</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2019</w:t>
      </w:r>
      <w:r>
        <w:rPr>
          <w:rFonts w:hint="eastAsia" w:ascii="仿宋" w:hAnsi="仿宋" w:eastAsia="仿宋" w:cs="仿宋"/>
          <w:sz w:val="28"/>
          <w:szCs w:val="28"/>
        </w:rPr>
        <w:t>年财政拨款收入总计611.12万元。与</w:t>
      </w:r>
      <w:r>
        <w:rPr>
          <w:rFonts w:ascii="仿宋" w:hAnsi="仿宋" w:eastAsia="仿宋" w:cs="仿宋"/>
          <w:sz w:val="28"/>
          <w:szCs w:val="28"/>
        </w:rPr>
        <w:t>2018</w:t>
      </w:r>
      <w:r>
        <w:rPr>
          <w:rFonts w:hint="eastAsia" w:ascii="仿宋" w:hAnsi="仿宋" w:eastAsia="仿宋" w:cs="仿宋"/>
          <w:sz w:val="28"/>
          <w:szCs w:val="28"/>
        </w:rPr>
        <w:t>年相比（587.36万元），财政拨款收入总计增加23.76万元，增涨4.05</w:t>
      </w:r>
      <w:r>
        <w:rPr>
          <w:rFonts w:ascii="仿宋" w:hAnsi="仿宋" w:eastAsia="仿宋" w:cs="仿宋"/>
          <w:sz w:val="28"/>
          <w:szCs w:val="28"/>
        </w:rPr>
        <w:t>%</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（二）部门财政资金支出情况</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s="仿宋"/>
          <w:sz w:val="28"/>
          <w:szCs w:val="28"/>
        </w:rPr>
      </w:pPr>
      <w:r>
        <w:rPr>
          <w:rFonts w:ascii="仿宋" w:hAnsi="仿宋" w:eastAsia="仿宋" w:cs="仿宋"/>
          <w:sz w:val="28"/>
          <w:szCs w:val="28"/>
        </w:rPr>
        <w:t>2019</w:t>
      </w:r>
      <w:r>
        <w:rPr>
          <w:rFonts w:hint="eastAsia" w:ascii="仿宋" w:hAnsi="仿宋" w:eastAsia="仿宋" w:cs="仿宋"/>
          <w:sz w:val="28"/>
          <w:szCs w:val="28"/>
        </w:rPr>
        <w:t>年财政拨款支出总计598.28万元。与</w:t>
      </w:r>
      <w:r>
        <w:rPr>
          <w:rFonts w:ascii="仿宋" w:hAnsi="仿宋" w:eastAsia="仿宋" w:cs="仿宋"/>
          <w:sz w:val="28"/>
          <w:szCs w:val="28"/>
        </w:rPr>
        <w:t>2018</w:t>
      </w:r>
      <w:r>
        <w:rPr>
          <w:rFonts w:hint="eastAsia" w:ascii="仿宋" w:hAnsi="仿宋" w:eastAsia="仿宋" w:cs="仿宋"/>
          <w:sz w:val="28"/>
          <w:szCs w:val="28"/>
        </w:rPr>
        <w:t>年相比（556.89万元），财政拨款支出总计增加41.39万元，增涨7.43</w:t>
      </w:r>
      <w:r>
        <w:rPr>
          <w:rFonts w:ascii="仿宋" w:hAnsi="仿宋" w:eastAsia="仿宋" w:cs="仿宋"/>
          <w:sz w:val="28"/>
          <w:szCs w:val="28"/>
        </w:rPr>
        <w:t>%</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三、部门整体预算绩效管理情况（根据适用指标体系进行调整）</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（一）部门预算管理</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部门绩效目标制定</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预算编制和执行</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（二）专项预算管理。</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专项预算编制情况</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color w:val="000000"/>
          <w:sz w:val="28"/>
          <w:szCs w:val="28"/>
        </w:rPr>
      </w:pPr>
      <w:r>
        <w:rPr>
          <w:rFonts w:hint="eastAsia" w:ascii="仿宋" w:hAnsi="仿宋" w:eastAsia="仿宋" w:cs="仿宋"/>
          <w:color w:val="000000"/>
          <w:sz w:val="28"/>
          <w:szCs w:val="28"/>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专项预算执行</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sz w:val="28"/>
          <w:szCs w:val="28"/>
        </w:rPr>
      </w:pPr>
      <w:r>
        <w:rPr>
          <w:rFonts w:hint="eastAsia" w:ascii="仿宋" w:hAnsi="仿宋" w:eastAsia="仿宋" w:cs="仿宋"/>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专项预算绩效目标完成情况</w:t>
      </w:r>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sz w:val="28"/>
          <w:szCs w:val="28"/>
        </w:rPr>
      </w:pPr>
      <w:r>
        <w:rPr>
          <w:rFonts w:ascii="仿宋" w:hAnsi="仿宋" w:eastAsia="仿宋" w:cs="仿宋"/>
          <w:color w:val="000000"/>
          <w:sz w:val="28"/>
          <w:szCs w:val="28"/>
        </w:rPr>
        <w:t>2019</w:t>
      </w:r>
      <w:r>
        <w:rPr>
          <w:rFonts w:hint="eastAsia" w:ascii="仿宋" w:hAnsi="仿宋" w:eastAsia="仿宋" w:cs="仿宋"/>
          <w:color w:val="000000"/>
          <w:sz w:val="28"/>
          <w:szCs w:val="28"/>
        </w:rPr>
        <w:t>年各类财政专项</w:t>
      </w:r>
      <w:r>
        <w:rPr>
          <w:rFonts w:hint="eastAsia" w:ascii="仿宋" w:hAnsi="仿宋" w:eastAsia="仿宋" w:cs="仿宋"/>
          <w:sz w:val="28"/>
          <w:szCs w:val="28"/>
        </w:rPr>
        <w:t>预算支出共6.36万元，项目预算完成率均达到100</w:t>
      </w:r>
      <w:r>
        <w:rPr>
          <w:rFonts w:ascii="仿宋" w:hAnsi="仿宋" w:eastAsia="仿宋" w:cs="仿宋"/>
          <w:sz w:val="28"/>
          <w:szCs w:val="28"/>
        </w:rPr>
        <w:t>%</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四、评价结论及建议</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（一）评价结论</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sz w:val="28"/>
          <w:szCs w:val="28"/>
        </w:rPr>
      </w:pPr>
      <w:r>
        <w:rPr>
          <w:rFonts w:hint="eastAsia" w:ascii="仿宋" w:hAnsi="仿宋" w:eastAsia="仿宋" w:cs="仿宋"/>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
          <w:color w:val="000000"/>
          <w:sz w:val="28"/>
          <w:szCs w:val="28"/>
        </w:rPr>
        <w:t>标实现较为理想，达到预期目的。部门整体绩效评价得分77分。</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sz w:val="28"/>
          <w:szCs w:val="28"/>
        </w:rPr>
      </w:pPr>
      <w:r>
        <w:rPr>
          <w:rFonts w:hint="eastAsia" w:ascii="仿宋" w:hAnsi="仿宋" w:eastAsia="仿宋" w:cs="仿宋"/>
          <w:color w:val="000000"/>
          <w:sz w:val="28"/>
          <w:szCs w:val="28"/>
        </w:rPr>
        <w:t>（二）存在问题</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sz w:val="28"/>
          <w:szCs w:val="28"/>
        </w:rPr>
      </w:pPr>
      <w:r>
        <w:rPr>
          <w:rFonts w:hint="eastAsia" w:ascii="仿宋" w:hAnsi="仿宋" w:eastAsia="仿宋" w:cs="仿宋"/>
          <w:color w:val="000000"/>
          <w:sz w:val="28"/>
          <w:szCs w:val="28"/>
        </w:rPr>
        <w:t>预算追加经费数额大，下达时间比较晚，造成预算执行率偏差。</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（三）改进建议</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落实预算执行分析，及时了解预算执行差异，合理调整、纠正预算执行偏差，切实提高部门预算收支管理水平。</w:t>
      </w:r>
    </w:p>
    <w:p>
      <w:pPr>
        <w:widowControl/>
        <w:jc w:val="center"/>
        <w:rPr>
          <w:rFonts w:ascii="黑体" w:hAnsi="黑体" w:eastAsia="黑体" w:cs="黑体"/>
          <w:kern w:val="0"/>
          <w:sz w:val="36"/>
          <w:szCs w:val="36"/>
        </w:rPr>
      </w:pPr>
      <w:r>
        <w:rPr>
          <w:rFonts w:ascii="黑体" w:hAnsi="黑体" w:eastAsia="黑体" w:cs="黑体"/>
          <w:kern w:val="0"/>
          <w:sz w:val="36"/>
          <w:szCs w:val="36"/>
        </w:rPr>
        <w:br w:type="page"/>
      </w:r>
    </w:p>
    <w:tbl>
      <w:tblPr>
        <w:tblStyle w:val="12"/>
        <w:tblW w:w="4967" w:type="pct"/>
        <w:tblInd w:w="-106" w:type="dxa"/>
        <w:tblLayout w:type="fixed"/>
        <w:tblCellMar>
          <w:top w:w="0" w:type="dxa"/>
          <w:left w:w="108" w:type="dxa"/>
          <w:bottom w:w="0" w:type="dxa"/>
          <w:right w:w="108" w:type="dxa"/>
        </w:tblCellMar>
      </w:tblPr>
      <w:tblGrid>
        <w:gridCol w:w="935"/>
        <w:gridCol w:w="475"/>
        <w:gridCol w:w="854"/>
        <w:gridCol w:w="2567"/>
        <w:gridCol w:w="2254"/>
        <w:gridCol w:w="7"/>
        <w:gridCol w:w="1910"/>
      </w:tblGrid>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vAlign w:val="center"/>
          </w:tcPr>
          <w:p>
            <w:pPr>
              <w:widowControl/>
              <w:jc w:val="center"/>
              <w:rPr>
                <w:rFonts w:ascii="黑体" w:hAnsi="黑体" w:eastAsia="黑体"/>
                <w:kern w:val="0"/>
                <w:sz w:val="36"/>
                <w:szCs w:val="36"/>
              </w:rPr>
            </w:pPr>
            <w:r>
              <w:rPr>
                <w:rFonts w:ascii="黑体" w:hAnsi="黑体" w:eastAsia="黑体" w:cs="黑体"/>
                <w:kern w:val="0"/>
                <w:sz w:val="36"/>
                <w:szCs w:val="36"/>
              </w:rPr>
              <w:t>2019</w:t>
            </w:r>
            <w:r>
              <w:rPr>
                <w:rFonts w:hint="eastAsia" w:ascii="黑体" w:hAnsi="黑体" w:eastAsia="黑体" w:cs="黑体"/>
                <w:kern w:val="0"/>
                <w:sz w:val="36"/>
                <w:szCs w:val="36"/>
              </w:rPr>
              <w:t>年学生营养改善计划项目支出绩效目标</w:t>
            </w:r>
          </w:p>
          <w:p>
            <w:pPr>
              <w:widowControl/>
              <w:jc w:val="center"/>
              <w:rPr>
                <w:rFonts w:ascii="黑体" w:hAnsi="黑体" w:eastAsia="黑体"/>
                <w:kern w:val="0"/>
                <w:sz w:val="36"/>
                <w:szCs w:val="36"/>
              </w:rPr>
            </w:pPr>
            <w:r>
              <w:rPr>
                <w:rFonts w:hint="eastAsia" w:ascii="黑体" w:hAnsi="黑体" w:eastAsia="黑体" w:cs="黑体"/>
                <w:kern w:val="0"/>
                <w:sz w:val="36"/>
                <w:szCs w:val="36"/>
              </w:rPr>
              <w:t>完成情况表</w:t>
            </w:r>
          </w:p>
        </w:tc>
      </w:tr>
      <w:tr>
        <w:tblPrEx>
          <w:tblCellMar>
            <w:top w:w="0" w:type="dxa"/>
            <w:left w:w="108" w:type="dxa"/>
            <w:bottom w:w="0" w:type="dxa"/>
            <w:right w:w="108" w:type="dxa"/>
          </w:tblCellMar>
        </w:tblPrEx>
        <w:trPr>
          <w:trHeight w:val="450" w:hRule="atLeast"/>
        </w:trPr>
        <w:tc>
          <w:tcPr>
            <w:tcW w:w="5000" w:type="pct"/>
            <w:gridSpan w:val="7"/>
            <w:tcBorders>
              <w:top w:val="nil"/>
              <w:left w:val="nil"/>
              <w:bottom w:val="single" w:color="auto" w:sz="4" w:space="0"/>
              <w:right w:val="nil"/>
            </w:tcBorders>
            <w:vAlign w:val="center"/>
          </w:tcPr>
          <w:p>
            <w:pPr>
              <w:widowControl/>
              <w:jc w:val="center"/>
              <w:rPr>
                <w:rFonts w:ascii="宋体"/>
                <w:kern w:val="0"/>
                <w:sz w:val="36"/>
                <w:szCs w:val="36"/>
              </w:rPr>
            </w:pPr>
            <w:r>
              <w:rPr>
                <w:rFonts w:ascii="宋体" w:hAnsi="宋体" w:cs="宋体"/>
                <w:kern w:val="0"/>
                <w:sz w:val="24"/>
                <w:szCs w:val="24"/>
              </w:rPr>
              <w:t xml:space="preserve">(2019 </w:t>
            </w:r>
            <w:r>
              <w:rPr>
                <w:rFonts w:hint="eastAsia" w:ascii="宋体" w:hAnsi="宋体" w:cs="宋体"/>
                <w:kern w:val="0"/>
                <w:sz w:val="24"/>
                <w:szCs w:val="24"/>
              </w:rPr>
              <w:t>年度</w:t>
            </w:r>
            <w:r>
              <w:rPr>
                <w:rFonts w:ascii="宋体" w:hAnsi="宋体" w:cs="宋体"/>
                <w:kern w:val="0"/>
                <w:sz w:val="24"/>
                <w:szCs w:val="24"/>
              </w:rPr>
              <w:t>)</w:t>
            </w:r>
          </w:p>
        </w:tc>
      </w:tr>
      <w:tr>
        <w:tblPrEx>
          <w:tblCellMar>
            <w:top w:w="0" w:type="dxa"/>
            <w:left w:w="108" w:type="dxa"/>
            <w:bottom w:w="0" w:type="dxa"/>
            <w:right w:w="108" w:type="dxa"/>
          </w:tblCellMar>
        </w:tblPrEx>
        <w:trPr>
          <w:trHeight w:val="555" w:hRule="atLeast"/>
        </w:trPr>
        <w:tc>
          <w:tcPr>
            <w:tcW w:w="125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项目名称</w:t>
            </w:r>
          </w:p>
        </w:tc>
        <w:tc>
          <w:tcPr>
            <w:tcW w:w="3742"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2019年学生营养改善计划项目</w:t>
            </w:r>
          </w:p>
        </w:tc>
      </w:tr>
      <w:tr>
        <w:tblPrEx>
          <w:tblCellMar>
            <w:top w:w="0" w:type="dxa"/>
            <w:left w:w="108" w:type="dxa"/>
            <w:bottom w:w="0" w:type="dxa"/>
            <w:right w:w="108" w:type="dxa"/>
          </w:tblCellMar>
        </w:tblPrEx>
        <w:trPr>
          <w:trHeight w:val="555" w:hRule="atLeast"/>
        </w:trPr>
        <w:tc>
          <w:tcPr>
            <w:tcW w:w="125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预算单位</w:t>
            </w:r>
          </w:p>
        </w:tc>
        <w:tc>
          <w:tcPr>
            <w:tcW w:w="3742"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5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73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43.59万元</w:t>
            </w:r>
          </w:p>
        </w:tc>
        <w:tc>
          <w:tcPr>
            <w:tcW w:w="125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0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43.59万元</w:t>
            </w:r>
          </w:p>
        </w:tc>
      </w:tr>
      <w:tr>
        <w:tblPrEx>
          <w:tblCellMar>
            <w:top w:w="0" w:type="dxa"/>
            <w:left w:w="108" w:type="dxa"/>
            <w:bottom w:w="0" w:type="dxa"/>
            <w:right w:w="108" w:type="dxa"/>
          </w:tblCellMar>
        </w:tblPrEx>
        <w:trPr>
          <w:trHeight w:val="555"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3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43.59万元</w:t>
            </w:r>
          </w:p>
        </w:tc>
        <w:tc>
          <w:tcPr>
            <w:tcW w:w="125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0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43.59万元</w:t>
            </w:r>
          </w:p>
        </w:tc>
      </w:tr>
      <w:tr>
        <w:tblPrEx>
          <w:tblCellMar>
            <w:top w:w="0" w:type="dxa"/>
            <w:left w:w="108" w:type="dxa"/>
            <w:bottom w:w="0" w:type="dxa"/>
            <w:right w:w="108" w:type="dxa"/>
          </w:tblCellMar>
        </w:tblPrEx>
        <w:trPr>
          <w:trHeight w:val="705"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3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　</w:t>
            </w:r>
          </w:p>
        </w:tc>
        <w:tc>
          <w:tcPr>
            <w:tcW w:w="125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0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5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年度目标完成情况</w:t>
            </w:r>
          </w:p>
        </w:tc>
        <w:tc>
          <w:tcPr>
            <w:tcW w:w="2163"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预期目标</w:t>
            </w:r>
          </w:p>
        </w:tc>
        <w:tc>
          <w:tcPr>
            <w:tcW w:w="231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trHeight w:val="270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163"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进一步贯彻落实了《国务院办公厅关于实施农村义务教育学生营养改善计划的意见》（国办发【</w:t>
            </w:r>
            <w:r>
              <w:rPr>
                <w:rFonts w:ascii="宋体" w:hAnsi="宋体" w:cs="宋体"/>
                <w:color w:val="000000"/>
                <w:kern w:val="0"/>
                <w:sz w:val="20"/>
                <w:szCs w:val="20"/>
              </w:rPr>
              <w:t>2011</w:t>
            </w:r>
            <w:r>
              <w:rPr>
                <w:rFonts w:hint="eastAsia" w:ascii="宋体" w:hAnsi="宋体" w:cs="宋体"/>
                <w:color w:val="000000"/>
                <w:kern w:val="0"/>
                <w:sz w:val="20"/>
                <w:szCs w:val="20"/>
              </w:rPr>
              <w:t>】</w:t>
            </w:r>
            <w:r>
              <w:rPr>
                <w:rFonts w:ascii="宋体" w:hAnsi="宋体" w:cs="宋体"/>
                <w:color w:val="000000"/>
                <w:kern w:val="0"/>
                <w:sz w:val="20"/>
                <w:szCs w:val="20"/>
              </w:rPr>
              <w:t>54</w:t>
            </w:r>
            <w:r>
              <w:rPr>
                <w:rFonts w:hint="eastAsia" w:ascii="宋体" w:hAnsi="宋体" w:cs="宋体"/>
                <w:color w:val="000000"/>
                <w:kern w:val="0"/>
                <w:sz w:val="20"/>
                <w:szCs w:val="20"/>
              </w:rPr>
              <w:t>号）、《四川省人民政府办公厅关于实施农村义务教育学生营养改善计划地方试点工作的通知》（川办发【</w:t>
            </w:r>
            <w:r>
              <w:rPr>
                <w:rFonts w:ascii="宋体" w:hAnsi="宋体" w:cs="宋体"/>
                <w:color w:val="000000"/>
                <w:kern w:val="0"/>
                <w:sz w:val="20"/>
                <w:szCs w:val="20"/>
              </w:rPr>
              <w:t>2012</w:t>
            </w:r>
            <w:r>
              <w:rPr>
                <w:rFonts w:hint="eastAsia" w:ascii="宋体" w:hAnsi="宋体" w:cs="宋体"/>
                <w:color w:val="000000"/>
                <w:kern w:val="0"/>
                <w:sz w:val="20"/>
                <w:szCs w:val="20"/>
              </w:rPr>
              <w:t>】</w:t>
            </w:r>
            <w:r>
              <w:rPr>
                <w:rFonts w:ascii="宋体" w:hAnsi="宋体" w:cs="宋体"/>
                <w:color w:val="000000"/>
                <w:kern w:val="0"/>
                <w:sz w:val="20"/>
                <w:szCs w:val="20"/>
              </w:rPr>
              <w:t>21</w:t>
            </w:r>
            <w:r>
              <w:rPr>
                <w:rFonts w:hint="eastAsia" w:ascii="宋体" w:hAnsi="宋体" w:cs="宋体"/>
                <w:color w:val="000000"/>
                <w:kern w:val="0"/>
                <w:sz w:val="20"/>
                <w:szCs w:val="20"/>
              </w:rPr>
              <w:t>号）和省、市相关会议精神，切实改善我区农村学生营养状况，提高农村学生健康水平。</w:t>
            </w:r>
          </w:p>
        </w:tc>
        <w:tc>
          <w:tcPr>
            <w:tcW w:w="2316"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2019</w:t>
            </w:r>
            <w:r>
              <w:rPr>
                <w:rFonts w:hint="eastAsia" w:ascii="宋体" w:hAnsi="宋体" w:cs="宋体"/>
                <w:color w:val="000000"/>
                <w:kern w:val="0"/>
                <w:sz w:val="20"/>
                <w:szCs w:val="20"/>
              </w:rPr>
              <w:t>年度农村义务教育阶段学校营养改善计划项目实现了农村义务教育阶段学校营养改善计划全覆盖，项目受益学生585人，补助资金43.59万元，食堂供餐率达到</w:t>
            </w:r>
            <w:r>
              <w:rPr>
                <w:rFonts w:ascii="宋体" w:hAnsi="宋体" w:cs="宋体"/>
                <w:color w:val="000000"/>
                <w:kern w:val="0"/>
                <w:sz w:val="20"/>
                <w:szCs w:val="20"/>
              </w:rPr>
              <w:t>100%</w:t>
            </w:r>
            <w:r>
              <w:rPr>
                <w:rFonts w:hint="eastAsia" w:ascii="宋体" w:hAnsi="宋体" w:cs="宋体"/>
                <w:color w:val="000000"/>
                <w:kern w:val="0"/>
                <w:sz w:val="20"/>
                <w:szCs w:val="20"/>
              </w:rPr>
              <w:t>。项目目标明确、资金到位率高、资金使用规范、组织监管体系完善，项目质量达到相关行业标准，符合经济社会发展和客观实际的要求，达到预期绩效目标要求。</w:t>
            </w:r>
          </w:p>
        </w:tc>
      </w:tr>
      <w:tr>
        <w:tblPrEx>
          <w:tblCellMar>
            <w:top w:w="0" w:type="dxa"/>
            <w:left w:w="108" w:type="dxa"/>
            <w:bottom w:w="0" w:type="dxa"/>
            <w:right w:w="108" w:type="dxa"/>
          </w:tblCellMar>
        </w:tblPrEx>
        <w:trPr>
          <w:trHeight w:val="570" w:hRule="atLeast"/>
        </w:trPr>
        <w:tc>
          <w:tcPr>
            <w:tcW w:w="5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绩效指标完成情况</w:t>
            </w:r>
          </w:p>
        </w:tc>
        <w:tc>
          <w:tcPr>
            <w:tcW w:w="2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一级指标</w:t>
            </w:r>
          </w:p>
        </w:tc>
        <w:tc>
          <w:tcPr>
            <w:tcW w:w="4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二级指标</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三级指标</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trHeight w:val="48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项目完成</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数量指标</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收益学生数</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我校补助人数：585人</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我校实现了农村义务教学学校营养改善计划全覆盖</w:t>
            </w:r>
          </w:p>
        </w:tc>
      </w:tr>
      <w:tr>
        <w:tblPrEx>
          <w:tblCellMar>
            <w:top w:w="0" w:type="dxa"/>
            <w:left w:w="108" w:type="dxa"/>
            <w:bottom w:w="0" w:type="dxa"/>
            <w:right w:w="108" w:type="dxa"/>
          </w:tblCellMar>
        </w:tblPrEx>
        <w:trPr>
          <w:trHeight w:val="48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收益贫困家庭学生数</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建档立卡贫困户学生补助人数：32人</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建档立卡贫困家庭学生受益全覆盖</w:t>
            </w:r>
          </w:p>
        </w:tc>
      </w:tr>
      <w:tr>
        <w:tblPrEx>
          <w:tblCellMar>
            <w:top w:w="0" w:type="dxa"/>
            <w:left w:w="108" w:type="dxa"/>
            <w:bottom w:w="0" w:type="dxa"/>
            <w:right w:w="108" w:type="dxa"/>
          </w:tblCellMar>
        </w:tblPrEx>
        <w:trPr>
          <w:trHeight w:val="48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质量指标</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收益学生比率</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农村中小学阶段补助人数所占比例：</w:t>
            </w:r>
            <w:r>
              <w:rPr>
                <w:rFonts w:ascii="宋体" w:hAnsi="宋体" w:cs="宋体"/>
                <w:color w:val="000000"/>
                <w:kern w:val="0"/>
                <w:sz w:val="20"/>
                <w:szCs w:val="20"/>
              </w:rPr>
              <w:t>100%</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我校实现了农村义务教学学校营养改善计划全覆盖</w:t>
            </w:r>
          </w:p>
        </w:tc>
      </w:tr>
      <w:tr>
        <w:tblPrEx>
          <w:tblCellMar>
            <w:top w:w="0" w:type="dxa"/>
            <w:left w:w="108" w:type="dxa"/>
            <w:bottom w:w="0" w:type="dxa"/>
            <w:right w:w="108" w:type="dxa"/>
          </w:tblCellMar>
        </w:tblPrEx>
        <w:trPr>
          <w:trHeight w:val="48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收益建档立卡家庭学生比率</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农村中小学阶段建档立卡贫困户学生补助人数所占比例：</w:t>
            </w:r>
            <w:r>
              <w:rPr>
                <w:rFonts w:ascii="宋体" w:hAnsi="宋体" w:cs="宋体"/>
                <w:color w:val="000000"/>
                <w:kern w:val="0"/>
                <w:sz w:val="20"/>
                <w:szCs w:val="20"/>
              </w:rPr>
              <w:t>100%</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建档立卡贫困家庭学生受益全覆盖</w:t>
            </w:r>
          </w:p>
        </w:tc>
      </w:tr>
      <w:tr>
        <w:tblPrEx>
          <w:tblCellMar>
            <w:top w:w="0" w:type="dxa"/>
            <w:left w:w="108" w:type="dxa"/>
            <w:bottom w:w="0" w:type="dxa"/>
            <w:right w:w="108" w:type="dxa"/>
          </w:tblCellMar>
        </w:tblPrEx>
        <w:trPr>
          <w:trHeight w:val="72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社会效益</w:t>
            </w:r>
            <w:r>
              <w:rPr>
                <w:rFonts w:ascii="宋体"/>
                <w:color w:val="000000"/>
                <w:kern w:val="0"/>
                <w:sz w:val="20"/>
                <w:szCs w:val="20"/>
              </w:rPr>
              <w:br w:type="textWrapping"/>
            </w:r>
            <w:r>
              <w:rPr>
                <w:rFonts w:hint="eastAsia" w:ascii="宋体" w:hAnsi="宋体" w:cs="宋体"/>
                <w:color w:val="000000"/>
                <w:kern w:val="0"/>
                <w:sz w:val="20"/>
                <w:szCs w:val="20"/>
              </w:rPr>
              <w:t>指标</w:t>
            </w: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减轻贫困学生家庭负担</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减轻贫困学生家庭负担，确保农村义务教育阶段学生入学</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减轻了贫困家庭的经济负担，广大群众看到了变化，有了实实在在的</w:t>
            </w:r>
            <w:r>
              <w:rPr>
                <w:rFonts w:ascii="宋体" w:hAnsi="宋体" w:cs="宋体"/>
                <w:color w:val="000000"/>
                <w:kern w:val="0"/>
                <w:sz w:val="20"/>
                <w:szCs w:val="20"/>
              </w:rPr>
              <w:t>"</w:t>
            </w:r>
            <w:r>
              <w:rPr>
                <w:rFonts w:hint="eastAsia" w:ascii="宋体" w:hAnsi="宋体" w:cs="宋体"/>
                <w:color w:val="000000"/>
                <w:kern w:val="0"/>
                <w:sz w:val="20"/>
                <w:szCs w:val="20"/>
              </w:rPr>
              <w:t>获得感</w:t>
            </w:r>
            <w:r>
              <w:rPr>
                <w:rFonts w:ascii="宋体" w:hAnsi="宋体" w:cs="宋体"/>
                <w:color w:val="000000"/>
                <w:kern w:val="0"/>
                <w:sz w:val="20"/>
                <w:szCs w:val="20"/>
              </w:rPr>
              <w:t>"</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7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提高学生身体健康水平</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全面提高学生身体健康水平</w:t>
            </w:r>
          </w:p>
        </w:tc>
        <w:tc>
          <w:tcPr>
            <w:tcW w:w="106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从</w:t>
            </w:r>
            <w:r>
              <w:rPr>
                <w:rFonts w:ascii="宋体" w:hAnsi="宋体" w:cs="宋体"/>
                <w:color w:val="000000"/>
                <w:kern w:val="0"/>
                <w:sz w:val="20"/>
                <w:szCs w:val="20"/>
              </w:rPr>
              <w:t>2019</w:t>
            </w:r>
            <w:r>
              <w:rPr>
                <w:rFonts w:hint="eastAsia" w:ascii="宋体" w:hAnsi="宋体" w:cs="宋体"/>
                <w:color w:val="000000"/>
                <w:kern w:val="0"/>
                <w:sz w:val="20"/>
                <w:szCs w:val="20"/>
              </w:rPr>
              <w:t>年《国家学生体质健康标准》测试和学生调查问卷结果显示，与往年同期相比，农村学生平均身高、肺活量有所增加，学生肥胖现象有所减少，学习能力有所提高。</w:t>
            </w:r>
          </w:p>
        </w:tc>
      </w:tr>
      <w:tr>
        <w:tblPrEx>
          <w:tblCellMar>
            <w:top w:w="0" w:type="dxa"/>
            <w:left w:w="108" w:type="dxa"/>
            <w:bottom w:w="0" w:type="dxa"/>
            <w:right w:w="108" w:type="dxa"/>
          </w:tblCellMar>
        </w:tblPrEx>
        <w:trPr>
          <w:trHeight w:val="270" w:hRule="atLeast"/>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5" w:type="pct"/>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政策知晓率</w:t>
            </w:r>
          </w:p>
        </w:tc>
        <w:tc>
          <w:tcPr>
            <w:tcW w:w="1251" w:type="pct"/>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政策知晓率：</w:t>
            </w:r>
            <w:r>
              <w:rPr>
                <w:rFonts w:ascii="宋体" w:hAnsi="宋体" w:cs="宋体"/>
                <w:color w:val="000000"/>
                <w:kern w:val="0"/>
                <w:sz w:val="20"/>
                <w:szCs w:val="20"/>
              </w:rPr>
              <w:t>95%</w:t>
            </w:r>
          </w:p>
        </w:tc>
        <w:tc>
          <w:tcPr>
            <w:tcW w:w="1064" w:type="pct"/>
            <w:gridSpan w:val="2"/>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政策知晓率达</w:t>
            </w:r>
            <w:r>
              <w:rPr>
                <w:rFonts w:ascii="宋体" w:hAnsi="宋体" w:cs="宋体"/>
                <w:color w:val="000000"/>
                <w:kern w:val="0"/>
                <w:sz w:val="20"/>
                <w:szCs w:val="20"/>
              </w:rPr>
              <w:t>98%</w:t>
            </w:r>
          </w:p>
        </w:tc>
      </w:tr>
      <w:tr>
        <w:tblPrEx>
          <w:tblCellMar>
            <w:top w:w="0" w:type="dxa"/>
            <w:left w:w="108" w:type="dxa"/>
            <w:bottom w:w="0" w:type="dxa"/>
            <w:right w:w="108" w:type="dxa"/>
          </w:tblCellMar>
        </w:tblPrEx>
        <w:trPr>
          <w:trHeight w:val="480" w:hRule="atLeast"/>
        </w:trPr>
        <w:tc>
          <w:tcPr>
            <w:tcW w:w="51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可持续影响</w:t>
            </w:r>
            <w:r>
              <w:rPr>
                <w:rFonts w:ascii="宋体"/>
                <w:color w:val="000000"/>
                <w:kern w:val="0"/>
                <w:sz w:val="20"/>
                <w:szCs w:val="20"/>
              </w:rPr>
              <w:br w:type="textWrapping"/>
            </w:r>
            <w:r>
              <w:rPr>
                <w:rFonts w:hint="eastAsia" w:ascii="宋体" w:hAnsi="宋体" w:cs="宋体"/>
                <w:color w:val="000000"/>
                <w:kern w:val="0"/>
                <w:sz w:val="20"/>
                <w:szCs w:val="20"/>
              </w:rPr>
              <w:t>指标</w:t>
            </w:r>
          </w:p>
        </w:tc>
        <w:tc>
          <w:tcPr>
            <w:tcW w:w="1425" w:type="pct"/>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小学受助年限</w:t>
            </w:r>
          </w:p>
        </w:tc>
        <w:tc>
          <w:tcPr>
            <w:tcW w:w="1251" w:type="pct"/>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小学教育阶段学生受助年限：</w:t>
            </w:r>
            <w:r>
              <w:rPr>
                <w:rFonts w:ascii="宋体" w:hAnsi="宋体" w:cs="宋体"/>
                <w:color w:val="000000"/>
                <w:kern w:val="0"/>
                <w:sz w:val="20"/>
                <w:szCs w:val="20"/>
              </w:rPr>
              <w:t>6</w:t>
            </w:r>
            <w:r>
              <w:rPr>
                <w:rFonts w:hint="eastAsia" w:ascii="宋体" w:hAnsi="宋体" w:cs="宋体"/>
                <w:color w:val="000000"/>
                <w:kern w:val="0"/>
                <w:sz w:val="20"/>
                <w:szCs w:val="20"/>
              </w:rPr>
              <w:t>年</w:t>
            </w:r>
          </w:p>
        </w:tc>
        <w:tc>
          <w:tcPr>
            <w:tcW w:w="1064" w:type="pct"/>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小学教育阶段学生受助年限</w:t>
            </w:r>
            <w:r>
              <w:rPr>
                <w:rFonts w:ascii="宋体" w:hAnsi="宋体" w:cs="宋体"/>
                <w:color w:val="000000"/>
                <w:kern w:val="0"/>
                <w:sz w:val="20"/>
                <w:szCs w:val="20"/>
              </w:rPr>
              <w:t>6</w:t>
            </w:r>
            <w:r>
              <w:rPr>
                <w:rFonts w:hint="eastAsia" w:ascii="宋体" w:hAnsi="宋体" w:cs="宋体"/>
                <w:color w:val="000000"/>
                <w:kern w:val="0"/>
                <w:sz w:val="20"/>
                <w:szCs w:val="20"/>
              </w:rPr>
              <w:t>年</w:t>
            </w:r>
          </w:p>
        </w:tc>
      </w:tr>
      <w:tr>
        <w:tblPrEx>
          <w:tblCellMar>
            <w:top w:w="0" w:type="dxa"/>
            <w:left w:w="108" w:type="dxa"/>
            <w:bottom w:w="0" w:type="dxa"/>
            <w:right w:w="108" w:type="dxa"/>
          </w:tblCellMar>
        </w:tblPrEx>
        <w:trPr>
          <w:trHeight w:val="480" w:hRule="atLeast"/>
        </w:trPr>
        <w:tc>
          <w:tcPr>
            <w:tcW w:w="51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5" w:type="pct"/>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对社会、经济发展的持续影响</w:t>
            </w:r>
          </w:p>
        </w:tc>
        <w:tc>
          <w:tcPr>
            <w:tcW w:w="1251" w:type="pct"/>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对社会、经济发展可持续影响：</w:t>
            </w:r>
            <w:r>
              <w:rPr>
                <w:rFonts w:ascii="宋体" w:hAnsi="宋体" w:cs="宋体"/>
                <w:color w:val="000000"/>
                <w:kern w:val="0"/>
                <w:sz w:val="20"/>
                <w:szCs w:val="20"/>
              </w:rPr>
              <w:t>100%</w:t>
            </w:r>
          </w:p>
        </w:tc>
        <w:tc>
          <w:tcPr>
            <w:tcW w:w="1064" w:type="pct"/>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项目的实施对加快农村教育发展，促进教育公平起了积极的作用，各农村义务教育阶段学校就读学生数明显增加，有效缓解了城区学位压力。</w:t>
            </w:r>
          </w:p>
        </w:tc>
      </w:tr>
      <w:tr>
        <w:tblPrEx>
          <w:tblCellMar>
            <w:top w:w="0" w:type="dxa"/>
            <w:left w:w="108" w:type="dxa"/>
            <w:bottom w:w="0" w:type="dxa"/>
            <w:right w:w="108" w:type="dxa"/>
          </w:tblCellMar>
        </w:tblPrEx>
        <w:trPr>
          <w:trHeight w:val="270" w:hRule="atLeast"/>
        </w:trPr>
        <w:tc>
          <w:tcPr>
            <w:tcW w:w="51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满意度指标</w:t>
            </w:r>
          </w:p>
        </w:tc>
        <w:tc>
          <w:tcPr>
            <w:tcW w:w="47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满意度指标</w:t>
            </w:r>
          </w:p>
        </w:tc>
        <w:tc>
          <w:tcPr>
            <w:tcW w:w="1425" w:type="pct"/>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学生满意度</w:t>
            </w:r>
          </w:p>
        </w:tc>
        <w:tc>
          <w:tcPr>
            <w:tcW w:w="1251" w:type="pct"/>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享受营养餐学生满意度：</w:t>
            </w:r>
            <w:r>
              <w:rPr>
                <w:rFonts w:ascii="宋体" w:hAnsi="宋体" w:cs="宋体"/>
                <w:color w:val="000000"/>
                <w:kern w:val="0"/>
                <w:sz w:val="20"/>
                <w:szCs w:val="20"/>
              </w:rPr>
              <w:t>85%</w:t>
            </w:r>
          </w:p>
        </w:tc>
        <w:tc>
          <w:tcPr>
            <w:tcW w:w="1064" w:type="pct"/>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享受营养餐学生满意度</w:t>
            </w:r>
            <w:r>
              <w:rPr>
                <w:rFonts w:ascii="宋体" w:hAnsi="宋体" w:cs="宋体"/>
                <w:color w:val="000000"/>
                <w:kern w:val="0"/>
                <w:sz w:val="20"/>
                <w:szCs w:val="20"/>
              </w:rPr>
              <w:t>97%</w:t>
            </w:r>
          </w:p>
        </w:tc>
      </w:tr>
      <w:tr>
        <w:tblPrEx>
          <w:tblCellMar>
            <w:top w:w="0" w:type="dxa"/>
            <w:left w:w="108" w:type="dxa"/>
            <w:bottom w:w="0" w:type="dxa"/>
            <w:right w:w="108" w:type="dxa"/>
          </w:tblCellMar>
        </w:tblPrEx>
        <w:trPr>
          <w:trHeight w:val="270" w:hRule="atLeast"/>
        </w:trPr>
        <w:tc>
          <w:tcPr>
            <w:tcW w:w="51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26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5" w:type="pct"/>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家长满意度</w:t>
            </w:r>
          </w:p>
        </w:tc>
        <w:tc>
          <w:tcPr>
            <w:tcW w:w="1251" w:type="pct"/>
            <w:tcBorders>
              <w:top w:val="nil"/>
              <w:left w:val="nil"/>
              <w:bottom w:val="single" w:color="auto" w:sz="4" w:space="0"/>
              <w:right w:val="single" w:color="auto"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享受营养餐学生家长满意度：</w:t>
            </w:r>
            <w:r>
              <w:rPr>
                <w:rFonts w:ascii="宋体" w:hAnsi="宋体" w:cs="宋体"/>
                <w:color w:val="000000"/>
                <w:kern w:val="0"/>
                <w:sz w:val="22"/>
                <w:szCs w:val="22"/>
              </w:rPr>
              <w:t>85%</w:t>
            </w:r>
          </w:p>
        </w:tc>
        <w:tc>
          <w:tcPr>
            <w:tcW w:w="1064" w:type="pct"/>
            <w:gridSpan w:val="2"/>
            <w:tcBorders>
              <w:top w:val="nil"/>
              <w:left w:val="nil"/>
              <w:bottom w:val="single" w:color="auto" w:sz="4" w:space="0"/>
              <w:right w:val="single" w:color="auto"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享受营养餐学生家长满意度</w:t>
            </w:r>
            <w:r>
              <w:rPr>
                <w:rFonts w:ascii="宋体" w:hAnsi="宋体" w:cs="宋体"/>
                <w:color w:val="000000"/>
                <w:kern w:val="0"/>
                <w:sz w:val="22"/>
                <w:szCs w:val="22"/>
              </w:rPr>
              <w:t>95%</w:t>
            </w:r>
          </w:p>
        </w:tc>
      </w:tr>
    </w:tbl>
    <w:p>
      <w:pPr>
        <w:widowControl/>
        <w:jc w:val="left"/>
        <w:rPr>
          <w:rStyle w:val="24"/>
          <w:rFonts w:ascii="仿宋" w:hAnsi="仿宋" w:eastAsia="仿宋"/>
          <w:b w:val="0"/>
          <w:bCs w:val="0"/>
          <w:sz w:val="32"/>
          <w:szCs w:val="32"/>
        </w:rPr>
      </w:pPr>
    </w:p>
    <w:p>
      <w:pPr>
        <w:spacing w:line="580" w:lineRule="exact"/>
        <w:rPr>
          <w:rFonts w:ascii="仿宋" w:hAnsi="仿宋" w:eastAsia="仿宋"/>
          <w:sz w:val="32"/>
          <w:szCs w:val="32"/>
        </w:rPr>
      </w:pPr>
      <w:r>
        <w:rPr>
          <w:rFonts w:ascii="黑体" w:hAnsi="黑体" w:eastAsia="黑体"/>
          <w:sz w:val="44"/>
          <w:szCs w:val="44"/>
        </w:rPr>
        <w:br w:type="page"/>
      </w:r>
    </w:p>
    <w:p>
      <w:pPr>
        <w:spacing w:line="600" w:lineRule="exact"/>
        <w:jc w:val="center"/>
        <w:outlineLvl w:val="0"/>
        <w:rPr>
          <w:rStyle w:val="24"/>
          <w:rFonts w:hint="eastAsia" w:ascii="方正小标宋简体" w:hAnsi="方正小标宋简体" w:eastAsia="方正小标宋简体" w:cs="方正小标宋简体"/>
          <w:b w:val="0"/>
        </w:rPr>
      </w:pPr>
      <w:bookmarkStart w:id="59" w:name="_Toc19089885"/>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54"/>
      <w:bookmarkEnd w:id="59"/>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0" w:name="_Toc19089886"/>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bookmarkEnd w:id="60"/>
      <w:bookmarkStart w:id="73" w:name="_GoBack"/>
      <w:bookmarkEnd w:id="73"/>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1" w:name="_Toc19089887"/>
      <w:r>
        <w:rPr>
          <w:rFonts w:hint="eastAsia" w:ascii="仿宋" w:hAnsi="仿宋" w:eastAsia="仿宋" w:cs="仿宋"/>
          <w:sz w:val="28"/>
          <w:szCs w:val="28"/>
        </w:rPr>
        <w:t>二、收入总表</w:t>
      </w:r>
      <w:bookmarkEnd w:id="61"/>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2" w:name="_Toc19089888"/>
      <w:r>
        <w:rPr>
          <w:rFonts w:hint="eastAsia" w:ascii="仿宋" w:hAnsi="仿宋" w:eastAsia="仿宋" w:cs="仿宋"/>
          <w:sz w:val="28"/>
          <w:szCs w:val="28"/>
        </w:rPr>
        <w:t>三、支出总表</w:t>
      </w:r>
      <w:bookmarkEnd w:id="62"/>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3" w:name="_Toc19089889"/>
      <w:r>
        <w:rPr>
          <w:rFonts w:hint="eastAsia" w:ascii="仿宋" w:hAnsi="仿宋" w:eastAsia="仿宋" w:cs="仿宋"/>
          <w:sz w:val="28"/>
          <w:szCs w:val="28"/>
        </w:rPr>
        <w:t>四、财政拨款收入支出决算总表</w:t>
      </w:r>
      <w:bookmarkEnd w:id="63"/>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4" w:name="_Toc19089890"/>
      <w:r>
        <w:rPr>
          <w:rFonts w:hint="eastAsia" w:ascii="仿宋" w:hAnsi="仿宋" w:eastAsia="仿宋" w:cs="仿宋"/>
          <w:sz w:val="28"/>
          <w:szCs w:val="28"/>
        </w:rPr>
        <w:t>五、财政拨款支出决算明细表（政府经济分类科目）</w:t>
      </w:r>
      <w:bookmarkEnd w:id="64"/>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5" w:name="_Toc19089891"/>
      <w:r>
        <w:rPr>
          <w:rFonts w:hint="eastAsia" w:ascii="仿宋" w:hAnsi="仿宋" w:eastAsia="仿宋" w:cs="仿宋"/>
          <w:sz w:val="28"/>
          <w:szCs w:val="28"/>
        </w:rPr>
        <w:t>六、一般公共预算财政拨款支出决算表</w:t>
      </w:r>
      <w:bookmarkEnd w:id="65"/>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6" w:name="_Toc19089892"/>
      <w:r>
        <w:rPr>
          <w:rFonts w:hint="eastAsia" w:ascii="仿宋" w:hAnsi="仿宋" w:eastAsia="仿宋" w:cs="仿宋"/>
          <w:sz w:val="28"/>
          <w:szCs w:val="28"/>
        </w:rPr>
        <w:t>七、一般公共预算财政拨款支出决算明细表</w:t>
      </w:r>
      <w:bookmarkEnd w:id="66"/>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7" w:name="_Toc19089893"/>
      <w:r>
        <w:rPr>
          <w:rFonts w:hint="eastAsia" w:ascii="仿宋" w:hAnsi="仿宋" w:eastAsia="仿宋" w:cs="仿宋"/>
          <w:sz w:val="28"/>
          <w:szCs w:val="28"/>
        </w:rPr>
        <w:t>八、一般公共预算财政拨款基本支出决算表</w:t>
      </w:r>
      <w:bookmarkEnd w:id="67"/>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8" w:name="_Toc19089894"/>
      <w:r>
        <w:rPr>
          <w:rFonts w:hint="eastAsia" w:ascii="仿宋" w:hAnsi="仿宋" w:eastAsia="仿宋" w:cs="仿宋"/>
          <w:sz w:val="28"/>
          <w:szCs w:val="28"/>
        </w:rPr>
        <w:t>九、一般公共预算财政拨款项目支出决算表</w:t>
      </w:r>
      <w:bookmarkEnd w:id="68"/>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69" w:name="_Toc19089895"/>
      <w:r>
        <w:rPr>
          <w:rFonts w:hint="eastAsia" w:ascii="仿宋" w:hAnsi="仿宋" w:eastAsia="仿宋" w:cs="仿宋"/>
          <w:sz w:val="28"/>
          <w:szCs w:val="28"/>
        </w:rPr>
        <w:t>十、一般公共预算财政拨款“三公”经费支出决算表</w:t>
      </w:r>
      <w:bookmarkEnd w:id="69"/>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70" w:name="_Toc19089896"/>
      <w:r>
        <w:rPr>
          <w:rFonts w:hint="eastAsia" w:ascii="仿宋" w:hAnsi="仿宋" w:eastAsia="仿宋" w:cs="仿宋"/>
          <w:sz w:val="28"/>
          <w:szCs w:val="28"/>
        </w:rPr>
        <w:t>十一、政府性基金预算财政拨款收入支出决算表</w:t>
      </w:r>
      <w:bookmarkEnd w:id="70"/>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71" w:name="_Toc19089897"/>
      <w:r>
        <w:rPr>
          <w:rFonts w:hint="eastAsia" w:ascii="仿宋" w:hAnsi="仿宋" w:eastAsia="仿宋" w:cs="仿宋"/>
          <w:sz w:val="28"/>
          <w:szCs w:val="28"/>
        </w:rPr>
        <w:t>十二、政府性基金预算财政拨款“三公”经费支出决算表</w:t>
      </w:r>
      <w:bookmarkEnd w:id="71"/>
    </w:p>
    <w:p>
      <w:pPr>
        <w:keepNext w:val="0"/>
        <w:keepLines w:val="0"/>
        <w:pageBreakBefore w:val="0"/>
        <w:widowControl w:val="0"/>
        <w:kinsoku/>
        <w:wordWrap/>
        <w:overflowPunct/>
        <w:topLinePunct w:val="0"/>
        <w:autoSpaceDE/>
        <w:autoSpaceDN/>
        <w:bidi w:val="0"/>
        <w:snapToGrid w:val="0"/>
        <w:spacing w:line="540" w:lineRule="exact"/>
        <w:ind w:firstLine="560" w:firstLineChars="200"/>
        <w:jc w:val="left"/>
        <w:textAlignment w:val="auto"/>
        <w:rPr>
          <w:rFonts w:hint="eastAsia" w:ascii="仿宋" w:hAnsi="仿宋" w:eastAsia="仿宋" w:cs="仿宋"/>
          <w:sz w:val="28"/>
          <w:szCs w:val="28"/>
        </w:rPr>
      </w:pPr>
      <w:bookmarkStart w:id="72" w:name="_Toc19089898"/>
      <w:r>
        <w:rPr>
          <w:rFonts w:hint="eastAsia" w:ascii="仿宋" w:hAnsi="仿宋" w:eastAsia="仿宋" w:cs="仿宋"/>
          <w:sz w:val="28"/>
          <w:szCs w:val="28"/>
        </w:rPr>
        <w:t>十三、国有资本经营预算支出决算表</w:t>
      </w:r>
      <w:bookmarkEnd w:id="72"/>
    </w:p>
    <w:sectPr>
      <w:footerReference r:id="rId5" w:type="first"/>
      <w:footerReference r:id="rId4"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2573E"/>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005F"/>
    <w:rsid w:val="00295495"/>
    <w:rsid w:val="002B2613"/>
    <w:rsid w:val="002E1C32"/>
    <w:rsid w:val="002F1818"/>
    <w:rsid w:val="002F567B"/>
    <w:rsid w:val="00303037"/>
    <w:rsid w:val="003216A9"/>
    <w:rsid w:val="00324C77"/>
    <w:rsid w:val="00325CAD"/>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50E90"/>
    <w:rsid w:val="0066343B"/>
    <w:rsid w:val="00664777"/>
    <w:rsid w:val="006748A4"/>
    <w:rsid w:val="00683E73"/>
    <w:rsid w:val="006A3141"/>
    <w:rsid w:val="006A48F2"/>
    <w:rsid w:val="006A5E34"/>
    <w:rsid w:val="006B2422"/>
    <w:rsid w:val="006B2B9A"/>
    <w:rsid w:val="006C1937"/>
    <w:rsid w:val="006C2699"/>
    <w:rsid w:val="006D3045"/>
    <w:rsid w:val="006F020C"/>
    <w:rsid w:val="007127B7"/>
    <w:rsid w:val="007416B6"/>
    <w:rsid w:val="00746F48"/>
    <w:rsid w:val="0075404D"/>
    <w:rsid w:val="0076182A"/>
    <w:rsid w:val="0076670D"/>
    <w:rsid w:val="00767B7E"/>
    <w:rsid w:val="007770C3"/>
    <w:rsid w:val="00784C7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120C"/>
    <w:rsid w:val="00853718"/>
    <w:rsid w:val="00855221"/>
    <w:rsid w:val="00860645"/>
    <w:rsid w:val="00867BDE"/>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2691"/>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2674"/>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A591A"/>
    <w:rsid w:val="00CC09B6"/>
    <w:rsid w:val="00CC666F"/>
    <w:rsid w:val="00CD1E3F"/>
    <w:rsid w:val="00CD4210"/>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840C6"/>
    <w:rsid w:val="00EA010F"/>
    <w:rsid w:val="00EA1DBA"/>
    <w:rsid w:val="00EB57DD"/>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615A2"/>
    <w:rsid w:val="00F81FD9"/>
    <w:rsid w:val="00F841AA"/>
    <w:rsid w:val="00FA23E8"/>
    <w:rsid w:val="00FC0D7B"/>
    <w:rsid w:val="00FD3CC1"/>
    <w:rsid w:val="00FD4A6A"/>
    <w:rsid w:val="00FF1E02"/>
    <w:rsid w:val="00FF30B4"/>
    <w:rsid w:val="055A0C3C"/>
    <w:rsid w:val="0F1A481B"/>
    <w:rsid w:val="10C055FF"/>
    <w:rsid w:val="16BB723D"/>
    <w:rsid w:val="16C702F3"/>
    <w:rsid w:val="1BF15163"/>
    <w:rsid w:val="1E147BE1"/>
    <w:rsid w:val="240371BF"/>
    <w:rsid w:val="25DF48B7"/>
    <w:rsid w:val="29FD04D3"/>
    <w:rsid w:val="319F7F4E"/>
    <w:rsid w:val="38954DF7"/>
    <w:rsid w:val="39233B37"/>
    <w:rsid w:val="399052DA"/>
    <w:rsid w:val="409501C5"/>
    <w:rsid w:val="48384D73"/>
    <w:rsid w:val="53C52CC6"/>
    <w:rsid w:val="70E43D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2"/>
    <w:qFormat/>
    <w:uiPriority w:val="99"/>
    <w:rPr>
      <w:rFonts w:ascii="Times New Roman" w:hAnsi="Times New Roman"/>
      <w:b/>
      <w:bCs/>
      <w:kern w:val="44"/>
      <w:sz w:val="44"/>
      <w:szCs w:val="44"/>
    </w:rPr>
  </w:style>
  <w:style w:type="character" w:customStyle="1" w:styleId="25">
    <w:name w:val="标题 2 Char"/>
    <w:basedOn w:val="13"/>
    <w:link w:val="3"/>
    <w:qFormat/>
    <w:uiPriority w:val="9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9873026045113"/>
          <c:y val="0.0251909997318447"/>
          <c:w val="0.874486330913428"/>
          <c:h val="0.847475195631506"/>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5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661.64</c:v>
                </c:pt>
                <c:pt idx="1">
                  <c:v>634.68</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631.16</c:v>
                </c:pt>
                <c:pt idx="1">
                  <c:v>621.78</c:v>
                </c:pt>
              </c:numCache>
            </c:numRef>
          </c:val>
        </c:ser>
        <c:dLbls>
          <c:showLegendKey val="0"/>
          <c:showVal val="0"/>
          <c:showCatName val="0"/>
          <c:showSerName val="0"/>
          <c:showPercent val="0"/>
          <c:showBubbleSize val="0"/>
        </c:dLbls>
        <c:gapWidth val="150"/>
        <c:axId val="48552576"/>
        <c:axId val="48555136"/>
      </c:barChart>
      <c:catAx>
        <c:axId val="485525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555136"/>
        <c:crosses val="autoZero"/>
        <c:auto val="1"/>
        <c:lblAlgn val="ctr"/>
        <c:lblOffset val="100"/>
        <c:noMultiLvlLbl val="0"/>
      </c:catAx>
      <c:valAx>
        <c:axId val="48555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5525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611.19</c:v>
                </c:pt>
                <c:pt idx="1">
                  <c:v>23.49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615.42</c:v>
                </c:pt>
                <c:pt idx="1">
                  <c:v>6.36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4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587.36</c:v>
                </c:pt>
                <c:pt idx="1">
                  <c:v>611.12</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556.89</c:v>
                </c:pt>
                <c:pt idx="1">
                  <c:v>598.28</c:v>
                </c:pt>
              </c:numCache>
            </c:numRef>
          </c:val>
        </c:ser>
        <c:dLbls>
          <c:showLegendKey val="0"/>
          <c:showVal val="0"/>
          <c:showCatName val="0"/>
          <c:showSerName val="0"/>
          <c:showPercent val="0"/>
          <c:showBubbleSize val="0"/>
        </c:dLbls>
        <c:gapWidth val="150"/>
        <c:axId val="138718208"/>
        <c:axId val="48722688"/>
      </c:barChart>
      <c:catAx>
        <c:axId val="1387182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722688"/>
        <c:crosses val="autoZero"/>
        <c:auto val="1"/>
        <c:lblAlgn val="ctr"/>
        <c:lblOffset val="100"/>
        <c:noMultiLvlLbl val="0"/>
      </c:catAx>
      <c:valAx>
        <c:axId val="48722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7182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4"/>
          <c:w val="0.800284188614354"/>
          <c:h val="0.788862092238471"/>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621.78</c:v>
                </c:pt>
                <c:pt idx="1">
                  <c:v>598.28</c:v>
                </c:pt>
              </c:numCache>
            </c:numRef>
          </c:val>
        </c:ser>
        <c:dLbls>
          <c:showLegendKey val="0"/>
          <c:showVal val="0"/>
          <c:showCatName val="0"/>
          <c:showSerName val="0"/>
          <c:showPercent val="0"/>
          <c:showBubbleSize val="0"/>
        </c:dLbls>
        <c:gapWidth val="150"/>
        <c:axId val="49140864"/>
        <c:axId val="49142400"/>
      </c:barChart>
      <c:catAx>
        <c:axId val="491408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42400"/>
        <c:crosses val="autoZero"/>
        <c:auto val="1"/>
        <c:lblAlgn val="ctr"/>
        <c:lblOffset val="100"/>
        <c:noMultiLvlLbl val="0"/>
      </c:catAx>
      <c:valAx>
        <c:axId val="491424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408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480.71</c:v>
                </c:pt>
                <c:pt idx="1">
                  <c:v>59.42</c:v>
                </c:pt>
                <c:pt idx="2">
                  <c:v>23.37</c:v>
                </c:pt>
                <c:pt idx="3">
                  <c:v>34.79</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ADF02-A712-4477-A475-8405CD39B04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1674</Words>
  <Characters>9544</Characters>
  <Lines>79</Lines>
  <Paragraphs>22</Paragraphs>
  <TotalTime>9</TotalTime>
  <ScaleCrop>false</ScaleCrop>
  <LinksUpToDate>false</LinksUpToDate>
  <CharactersWithSpaces>11196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2020-09-01T03:32:00Z</cp:lastPrinted>
  <dcterms:modified xsi:type="dcterms:W3CDTF">2020-09-18T03:15:57Z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