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themeColor="text1"/>
          <w:sz w:val="72"/>
          <w:szCs w:val="72"/>
          <w14:textFill>
            <w14:solidFill>
              <w14:schemeClr w14:val="tx1"/>
            </w14:solidFill>
          </w14:textFill>
        </w:rPr>
      </w:pPr>
      <w:bookmarkStart w:id="0" w:name="_Toc15306267"/>
    </w:p>
    <w:p>
      <w:pPr>
        <w:spacing w:line="600" w:lineRule="exact"/>
        <w:jc w:val="center"/>
        <w:outlineLvl w:val="0"/>
        <w:rPr>
          <w:rFonts w:ascii="方正小标宋简体" w:hAnsi="宋体" w:eastAsia="方正小标宋简体"/>
          <w:color w:val="000000" w:themeColor="text1"/>
          <w:sz w:val="72"/>
          <w:szCs w:val="72"/>
          <w14:textFill>
            <w14:solidFill>
              <w14:schemeClr w14:val="tx1"/>
            </w14:solidFill>
          </w14:textFill>
        </w:rPr>
      </w:pPr>
    </w:p>
    <w:p>
      <w:pPr>
        <w:spacing w:line="600" w:lineRule="exact"/>
        <w:jc w:val="center"/>
        <w:outlineLvl w:val="0"/>
        <w:rPr>
          <w:rFonts w:ascii="方正小标宋简体" w:hAnsi="宋体" w:eastAsia="方正小标宋简体"/>
          <w:color w:val="000000" w:themeColor="text1"/>
          <w:sz w:val="72"/>
          <w:szCs w:val="72"/>
          <w14:textFill>
            <w14:solidFill>
              <w14:schemeClr w14:val="tx1"/>
            </w14:solidFill>
          </w14:textFill>
        </w:rPr>
      </w:pPr>
    </w:p>
    <w:p>
      <w:pPr>
        <w:spacing w:line="600" w:lineRule="exact"/>
        <w:jc w:val="center"/>
        <w:outlineLvl w:val="0"/>
        <w:rPr>
          <w:rFonts w:ascii="方正小标宋简体" w:hAnsi="宋体" w:eastAsia="方正小标宋简体"/>
          <w:color w:val="000000" w:themeColor="text1"/>
          <w:sz w:val="58"/>
          <w:szCs w:val="58"/>
          <w14:textFill>
            <w14:solidFill>
              <w14:schemeClr w14:val="tx1"/>
            </w14:solidFill>
          </w14:textFill>
        </w:rPr>
      </w:pPr>
    </w:p>
    <w:bookmarkEnd w:id="0"/>
    <w:p>
      <w:pPr>
        <w:adjustRightInd w:val="0"/>
        <w:snapToGrid w:val="0"/>
        <w:spacing w:line="360" w:lineRule="auto"/>
        <w:jc w:val="center"/>
        <w:outlineLvl w:val="0"/>
        <w:rPr>
          <w:rFonts w:ascii="方正小标宋简体" w:hAnsi="宋体" w:eastAsia="方正小标宋简体"/>
          <w:color w:val="000000" w:themeColor="text1"/>
          <w:sz w:val="58"/>
          <w:szCs w:val="58"/>
          <w14:textFill>
            <w14:solidFill>
              <w14:schemeClr w14:val="tx1"/>
            </w14:solidFill>
          </w14:textFill>
        </w:rPr>
      </w:pPr>
      <w:bookmarkStart w:id="1" w:name="_Toc15306268"/>
      <w:bookmarkStart w:id="2" w:name="_Toc15378442"/>
      <w:bookmarkStart w:id="3" w:name="_Toc15396598"/>
      <w:bookmarkStart w:id="4" w:name="_Toc15396476"/>
      <w:bookmarkStart w:id="5" w:name="_Toc15377426"/>
      <w:bookmarkStart w:id="6" w:name="_Toc15377194"/>
      <w:r>
        <w:rPr>
          <w:rFonts w:ascii="黑体" w:hAnsi="黑体" w:eastAsia="黑体"/>
          <w:color w:val="000000" w:themeColor="text1"/>
          <w:sz w:val="58"/>
          <w:szCs w:val="58"/>
          <w14:textFill>
            <w14:solidFill>
              <w14:schemeClr w14:val="tx1"/>
            </w14:solidFill>
          </w14:textFill>
        </w:rPr>
        <w:t>201</w:t>
      </w:r>
      <w:r>
        <w:rPr>
          <w:rFonts w:hint="eastAsia" w:ascii="黑体" w:hAnsi="黑体" w:eastAsia="黑体"/>
          <w:color w:val="000000" w:themeColor="text1"/>
          <w:sz w:val="58"/>
          <w:szCs w:val="58"/>
          <w14:textFill>
            <w14:solidFill>
              <w14:schemeClr w14:val="tx1"/>
            </w14:solidFill>
          </w14:textFill>
        </w:rPr>
        <w:t>9</w:t>
      </w:r>
      <w:r>
        <w:rPr>
          <w:rFonts w:hint="eastAsia" w:ascii="方正小标宋简体" w:hAnsi="宋体" w:eastAsia="方正小标宋简体"/>
          <w:color w:val="000000" w:themeColor="text1"/>
          <w:sz w:val="58"/>
          <w:szCs w:val="58"/>
          <w14:textFill>
            <w14:solidFill>
              <w14:schemeClr w14:val="tx1"/>
            </w14:solidFill>
          </w14:textFill>
        </w:rPr>
        <w:t>年度</w:t>
      </w:r>
    </w:p>
    <w:p>
      <w:pPr>
        <w:adjustRightInd w:val="0"/>
        <w:snapToGrid w:val="0"/>
        <w:spacing w:line="360" w:lineRule="auto"/>
        <w:jc w:val="center"/>
        <w:outlineLvl w:val="0"/>
        <w:rPr>
          <w:rFonts w:hint="eastAsia" w:ascii="方正小标宋简体" w:hAnsi="宋体" w:eastAsia="方正小标宋简体"/>
          <w:color w:val="000000" w:themeColor="text1"/>
          <w:sz w:val="58"/>
          <w:szCs w:val="58"/>
          <w:lang w:val="en-US" w:eastAsia="zh-CN"/>
          <w14:textFill>
            <w14:solidFill>
              <w14:schemeClr w14:val="tx1"/>
            </w14:solidFill>
          </w14:textFill>
        </w:rPr>
      </w:pPr>
      <w:bookmarkStart w:id="7" w:name="_Toc19089859"/>
      <w:r>
        <w:rPr>
          <w:rFonts w:hint="eastAsia" w:ascii="方正小标宋简体" w:hAnsi="宋体" w:eastAsia="方正小标宋简体"/>
          <w:color w:val="000000" w:themeColor="text1"/>
          <w:sz w:val="58"/>
          <w:szCs w:val="58"/>
          <w14:textFill>
            <w14:solidFill>
              <w14:schemeClr w14:val="tx1"/>
            </w14:solidFill>
          </w14:textFill>
        </w:rPr>
        <w:t>四川省</w:t>
      </w:r>
      <w:bookmarkEnd w:id="7"/>
      <w:r>
        <w:rPr>
          <w:rFonts w:hint="eastAsia" w:ascii="方正小标宋简体" w:hAnsi="宋体" w:eastAsia="方正小标宋简体"/>
          <w:color w:val="000000" w:themeColor="text1"/>
          <w:sz w:val="58"/>
          <w:szCs w:val="58"/>
          <w:lang w:eastAsia="zh-CN"/>
          <w14:textFill>
            <w14:solidFill>
              <w14:schemeClr w14:val="tx1"/>
            </w14:solidFill>
          </w14:textFill>
        </w:rPr>
        <w:t>广元市利州区宝轮幼儿园</w:t>
      </w:r>
    </w:p>
    <w:p>
      <w:pPr>
        <w:adjustRightInd w:val="0"/>
        <w:snapToGrid w:val="0"/>
        <w:spacing w:line="360" w:lineRule="auto"/>
        <w:jc w:val="center"/>
        <w:outlineLvl w:val="0"/>
        <w:rPr>
          <w:rFonts w:ascii="方正小标宋简体" w:hAnsi="宋体" w:eastAsia="方正小标宋简体"/>
          <w:color w:val="000000" w:themeColor="text1"/>
          <w:sz w:val="58"/>
          <w:szCs w:val="58"/>
          <w14:textFill>
            <w14:solidFill>
              <w14:schemeClr w14:val="tx1"/>
            </w14:solidFill>
          </w14:textFill>
        </w:rPr>
      </w:pPr>
      <w:bookmarkStart w:id="8" w:name="_Toc19089860"/>
      <w:r>
        <w:rPr>
          <w:rFonts w:hint="eastAsia" w:ascii="方正小标宋简体" w:hAnsi="宋体" w:eastAsia="方正小标宋简体"/>
          <w:color w:val="000000" w:themeColor="text1"/>
          <w:sz w:val="58"/>
          <w:szCs w:val="58"/>
          <w14:textFill>
            <w14:solidFill>
              <w14:schemeClr w14:val="tx1"/>
            </w14:solidFill>
          </w14:textFill>
        </w:rPr>
        <w:t>部门决算</w:t>
      </w:r>
      <w:bookmarkEnd w:id="8"/>
    </w:p>
    <w:bookmarkEnd w:id="1"/>
    <w:bookmarkEnd w:id="2"/>
    <w:bookmarkEnd w:id="3"/>
    <w:bookmarkEnd w:id="4"/>
    <w:bookmarkEnd w:id="5"/>
    <w:bookmarkEnd w:id="6"/>
    <w:p>
      <w:pPr>
        <w:widowControl/>
        <w:jc w:val="both"/>
        <w:rPr>
          <w:rFonts w:ascii="黑体" w:hAnsi="黑体" w:eastAsia="黑体"/>
          <w:color w:val="000000" w:themeColor="text1"/>
          <w:sz w:val="48"/>
          <w:szCs w:val="48"/>
          <w14:textFill>
            <w14:solidFill>
              <w14:schemeClr w14:val="tx1"/>
            </w14:solidFill>
          </w14:textFill>
        </w:rPr>
      </w:pPr>
      <w:r>
        <w:rPr>
          <w:rFonts w:ascii="黑体" w:hAnsi="黑体" w:eastAsia="黑体"/>
          <w:color w:val="000000" w:themeColor="text1"/>
          <w:sz w:val="48"/>
          <w:szCs w:val="48"/>
          <w14:textFill>
            <w14:solidFill>
              <w14:schemeClr w14:val="tx1"/>
            </w14:solidFill>
          </w14:textFill>
        </w:rPr>
        <w:t> </w:t>
      </w:r>
    </w:p>
    <w:p>
      <w:pPr>
        <w:widowControl/>
        <w:jc w:val="left"/>
        <w:rPr>
          <w:rFonts w:ascii="黑体" w:hAnsi="黑体" w:eastAsia="黑体"/>
          <w:color w:val="000000" w:themeColor="text1"/>
          <w:sz w:val="48"/>
          <w:szCs w:val="48"/>
          <w14:textFill>
            <w14:solidFill>
              <w14:schemeClr w14:val="tx1"/>
            </w14:solidFill>
          </w14:textFill>
        </w:rPr>
      </w:pPr>
      <w:r>
        <w:rPr>
          <w:rFonts w:ascii="黑体" w:hAnsi="黑体" w:eastAsia="黑体"/>
          <w:color w:val="000000" w:themeColor="text1"/>
          <w:sz w:val="48"/>
          <w:szCs w:val="48"/>
          <w14:textFill>
            <w14:solidFill>
              <w14:schemeClr w14:val="tx1"/>
            </w14:solidFill>
          </w14:textFill>
        </w:rPr>
        <w:br w:type="page"/>
      </w:r>
    </w:p>
    <w:p>
      <w:pPr>
        <w:widowControl/>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目</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 xml:space="preserve">      </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录</w:t>
      </w:r>
    </w:p>
    <w:p>
      <w:pPr>
        <w:widowControl/>
        <w:jc w:val="center"/>
        <w:rPr>
          <w:rFonts w:ascii="黑体" w:hAnsi="黑体" w:eastAsia="黑体"/>
          <w:color w:val="000000" w:themeColor="text1"/>
          <w:sz w:val="48"/>
          <w:szCs w:val="48"/>
          <w14:textFill>
            <w14:solidFill>
              <w14:schemeClr w14:val="tx1"/>
            </w14:solidFill>
          </w14:textFill>
        </w:rPr>
      </w:pPr>
    </w:p>
    <w:p>
      <w:pPr>
        <w:widowControl/>
        <w:jc w:val="left"/>
        <w:rPr>
          <w:rFonts w:hint="eastAsia" w:ascii="仿宋" w:hAnsi="仿宋" w:eastAsia="仿宋"/>
          <w:color w:val="000000" w:themeColor="text1"/>
          <w:sz w:val="28"/>
          <w:szCs w:val="28"/>
          <w:lang w:val="en-US" w:eastAsia="zh-CN"/>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第一部分 部门概况</w:t>
      </w:r>
    </w:p>
    <w:p>
      <w:pPr>
        <w:widowControl/>
        <w:ind w:firstLine="560" w:firstLineChars="200"/>
        <w:jc w:val="left"/>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一、基本职能及主要工作</w:t>
      </w:r>
    </w:p>
    <w:p>
      <w:pPr>
        <w:widowControl/>
        <w:ind w:firstLine="560" w:firstLineChars="200"/>
        <w:jc w:val="left"/>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二、机构设置</w:t>
      </w:r>
    </w:p>
    <w:p>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olor w:val="000000" w:themeColor="text1"/>
          <w:sz w:val="28"/>
          <w:szCs w:val="28"/>
          <w:lang w:val="en-US" w:eastAsia="zh-CN"/>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第二部分 2019年度部门决算情况</w:t>
      </w:r>
      <w:r>
        <w:rPr>
          <w:rFonts w:hint="eastAsia" w:ascii="黑体" w:hAnsi="黑体" w:eastAsia="黑体"/>
          <w:color w:val="000000" w:themeColor="text1"/>
          <w:sz w:val="28"/>
          <w:szCs w:val="28"/>
          <w:lang w:eastAsia="zh-CN"/>
          <w14:textFill>
            <w14:solidFill>
              <w14:schemeClr w14:val="tx1"/>
            </w14:solidFill>
          </w14:textFill>
        </w:rPr>
        <w:t>说明</w:t>
      </w:r>
    </w:p>
    <w:p>
      <w:pPr>
        <w:widowControl/>
        <w:ind w:firstLine="560" w:firstLineChars="20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一、收入支出决算总体情况说明</w:t>
      </w:r>
    </w:p>
    <w:p>
      <w:pPr>
        <w:widowControl/>
        <w:ind w:firstLine="560" w:firstLineChars="200"/>
        <w:jc w:val="left"/>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二、收入决算情况说明</w:t>
      </w:r>
    </w:p>
    <w:p>
      <w:pPr>
        <w:widowControl/>
        <w:ind w:firstLine="560" w:firstLineChars="20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三、支出决算情况说明</w:t>
      </w:r>
    </w:p>
    <w:p>
      <w:pPr>
        <w:widowControl/>
        <w:ind w:firstLine="560" w:firstLineChars="20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四、财政拨款收入支出决算总体情况说明</w:t>
      </w:r>
    </w:p>
    <w:p>
      <w:pPr>
        <w:widowControl/>
        <w:ind w:firstLine="560" w:firstLineChars="200"/>
        <w:jc w:val="left"/>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五、一般公共预算财政拨款支出决算情况说</w:t>
      </w:r>
      <w:r>
        <w:rPr>
          <w:rFonts w:hint="eastAsia" w:ascii="仿宋" w:hAnsi="仿宋" w:eastAsia="仿宋"/>
          <w:color w:val="000000" w:themeColor="text1"/>
          <w:sz w:val="28"/>
          <w:szCs w:val="28"/>
          <w:lang w:eastAsia="zh-CN"/>
          <w14:textFill>
            <w14:solidFill>
              <w14:schemeClr w14:val="tx1"/>
            </w14:solidFill>
          </w14:textFill>
        </w:rPr>
        <w:t>明</w:t>
      </w:r>
    </w:p>
    <w:p>
      <w:pPr>
        <w:widowControl/>
        <w:ind w:firstLine="560" w:firstLineChars="200"/>
        <w:jc w:val="left"/>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六、一般公共预算财政拨款基本支出决算情况说明</w:t>
      </w:r>
    </w:p>
    <w:p>
      <w:pPr>
        <w:widowControl/>
        <w:ind w:firstLine="560" w:firstLineChars="20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七、“三公”经费财政拨款支出决算情况说明</w:t>
      </w:r>
    </w:p>
    <w:p>
      <w:pPr>
        <w:widowControl/>
        <w:ind w:firstLine="560" w:firstLineChars="20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八、政府性基金预算支出决算情况说明</w:t>
      </w:r>
    </w:p>
    <w:p>
      <w:pPr>
        <w:widowControl/>
        <w:ind w:firstLine="560" w:firstLineChars="200"/>
        <w:jc w:val="left"/>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九、 国有资本经营预算支出决算情况说明</w:t>
      </w:r>
    </w:p>
    <w:p>
      <w:pPr>
        <w:widowControl/>
        <w:ind w:firstLine="560" w:firstLineChars="200"/>
        <w:jc w:val="left"/>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十、预算绩效情况说明</w:t>
      </w:r>
    </w:p>
    <w:p>
      <w:pPr>
        <w:widowControl/>
        <w:jc w:val="left"/>
        <w:rPr>
          <w:rFonts w:hint="default" w:ascii="仿宋" w:hAnsi="仿宋" w:eastAsia="仿宋"/>
          <w:color w:val="000000" w:themeColor="text1"/>
          <w:sz w:val="28"/>
          <w:szCs w:val="28"/>
          <w:lang w:val="en-US" w:eastAsia="zh-CN"/>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第三部分 名词解释</w:t>
      </w:r>
    </w:p>
    <w:p>
      <w:pPr>
        <w:widowControl/>
        <w:jc w:val="left"/>
        <w:rPr>
          <w:rFonts w:hint="default" w:ascii="仿宋" w:hAnsi="仿宋" w:eastAsia="仿宋"/>
          <w:color w:val="000000" w:themeColor="text1"/>
          <w:sz w:val="28"/>
          <w:szCs w:val="28"/>
          <w:lang w:val="en-US" w:eastAsia="zh-CN"/>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第五部分 附表</w:t>
      </w:r>
    </w:p>
    <w:p>
      <w:pPr>
        <w:widowControl/>
        <w:ind w:firstLine="560" w:firstLineChars="200"/>
        <w:jc w:val="left"/>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一、收入支出决算总表</w:t>
      </w:r>
    </w:p>
    <w:p>
      <w:pPr>
        <w:widowControl/>
        <w:ind w:firstLine="560" w:firstLineChars="200"/>
        <w:jc w:val="left"/>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二、收入总表</w:t>
      </w:r>
    </w:p>
    <w:p>
      <w:pPr>
        <w:widowControl/>
        <w:ind w:firstLine="560" w:firstLineChars="20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三、支出总表</w:t>
      </w:r>
    </w:p>
    <w:p>
      <w:pPr>
        <w:widowControl/>
        <w:ind w:firstLine="560" w:firstLineChars="200"/>
        <w:jc w:val="left"/>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四、财政拨款收入支出决算总表</w:t>
      </w:r>
    </w:p>
    <w:p>
      <w:pPr>
        <w:widowControl/>
        <w:ind w:firstLine="560" w:firstLineChars="200"/>
        <w:jc w:val="left"/>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五、财政拨款支出决算明细表</w:t>
      </w:r>
    </w:p>
    <w:p>
      <w:pPr>
        <w:widowControl/>
        <w:ind w:firstLine="560" w:firstLineChars="20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六、一般公共预算财政拨款支出决算表</w:t>
      </w:r>
    </w:p>
    <w:p>
      <w:pPr>
        <w:widowControl/>
        <w:ind w:firstLine="560" w:firstLineChars="20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七、一般公共预算财政拨款支出决算明细表</w:t>
      </w:r>
    </w:p>
    <w:p>
      <w:pPr>
        <w:widowControl/>
        <w:ind w:firstLine="560" w:firstLineChars="20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八、一般公共预算财政拨款基本支出决算表</w:t>
      </w:r>
    </w:p>
    <w:p>
      <w:pPr>
        <w:widowControl/>
        <w:ind w:firstLine="560" w:firstLineChars="200"/>
        <w:jc w:val="left"/>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九、一般公共预算财政拨款项目支出决算表</w:t>
      </w:r>
    </w:p>
    <w:p>
      <w:pPr>
        <w:widowControl/>
        <w:ind w:firstLine="1120" w:firstLineChars="400"/>
        <w:jc w:val="left"/>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十、一般公共预算财政拨款“三公”经费支出决算表</w:t>
      </w:r>
    </w:p>
    <w:p>
      <w:pPr>
        <w:widowControl/>
        <w:ind w:firstLine="560" w:firstLineChars="200"/>
        <w:jc w:val="left"/>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十一、政府性基金预算财政拨款收入支出决算表</w:t>
      </w:r>
    </w:p>
    <w:p>
      <w:pPr>
        <w:widowControl/>
        <w:ind w:firstLine="560" w:firstLineChars="20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十二、政府性基金预算财政拨款“三公”经费支出决算表</w:t>
      </w:r>
    </w:p>
    <w:p>
      <w:pPr>
        <w:widowControl/>
        <w:ind w:firstLine="560" w:firstLineChars="200"/>
        <w:jc w:val="left"/>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十三、国有资本经营预算支出决算表</w:t>
      </w:r>
    </w:p>
    <w:p>
      <w:pPr>
        <w:widowControl/>
        <w:jc w:val="center"/>
        <w:rPr>
          <w:rFonts w:ascii="黑体" w:hAnsi="黑体" w:eastAsia="黑体"/>
          <w:color w:val="000000" w:themeColor="text1"/>
          <w:sz w:val="48"/>
          <w:szCs w:val="48"/>
          <w14:textFill>
            <w14:solidFill>
              <w14:schemeClr w14:val="tx1"/>
            </w14:solidFill>
          </w14:textFill>
        </w:rPr>
      </w:pPr>
    </w:p>
    <w:p>
      <w:pPr>
        <w:rPr>
          <w:rFonts w:hint="eastAsia" w:ascii="黑体" w:hAnsi="黑体" w:eastAsia="黑体"/>
          <w:b w:val="0"/>
          <w:color w:val="000000" w:themeColor="text1"/>
          <w14:textFill>
            <w14:solidFill>
              <w14:schemeClr w14:val="tx1"/>
            </w14:solidFill>
          </w14:textFill>
        </w:rPr>
      </w:pPr>
      <w:bookmarkStart w:id="9" w:name="_Toc15377196"/>
      <w:bookmarkStart w:id="10" w:name="_Toc19089861"/>
      <w:r>
        <w:rPr>
          <w:rFonts w:hint="eastAsia" w:ascii="黑体" w:hAnsi="黑体" w:eastAsia="黑体"/>
          <w:b w:val="0"/>
          <w:color w:val="000000" w:themeColor="text1"/>
          <w14:textFill>
            <w14:solidFill>
              <w14:schemeClr w14:val="tx1"/>
            </w14:solidFill>
          </w14:textFill>
        </w:rPr>
        <w:br w:type="page"/>
      </w:r>
    </w:p>
    <w:p>
      <w:pPr>
        <w:pStyle w:val="2"/>
        <w:jc w:val="center"/>
        <w:rPr>
          <w:rFonts w:hint="eastAsia" w:ascii="方正小标宋简体" w:hAnsi="方正小标宋简体" w:eastAsia="方正小标宋简体" w:cs="方正小标宋简体"/>
          <w:bCs w:val="0"/>
          <w:color w:val="000000" w:themeColor="text1"/>
          <w14:textFill>
            <w14:solidFill>
              <w14:schemeClr w14:val="tx1"/>
            </w14:solidFill>
          </w14:textFill>
        </w:rPr>
      </w:pPr>
      <w:r>
        <w:rPr>
          <w:rFonts w:hint="eastAsia" w:ascii="方正小标宋简体" w:hAnsi="方正小标宋简体" w:eastAsia="方正小标宋简体" w:cs="方正小标宋简体"/>
          <w:b w:val="0"/>
          <w:color w:val="000000" w:themeColor="text1"/>
          <w14:textFill>
            <w14:solidFill>
              <w14:schemeClr w14:val="tx1"/>
            </w14:solidFill>
          </w14:textFill>
        </w:rPr>
        <w:t xml:space="preserve">第一部分 </w:t>
      </w:r>
      <w:r>
        <w:rPr>
          <w:rStyle w:val="25"/>
          <w:rFonts w:hint="eastAsia" w:ascii="方正小标宋简体" w:hAnsi="方正小标宋简体" w:eastAsia="方正小标宋简体" w:cs="方正小标宋简体"/>
          <w:b w:val="0"/>
          <w:bCs w:val="0"/>
          <w:color w:val="000000" w:themeColor="text1"/>
          <w14:textFill>
            <w14:solidFill>
              <w14:schemeClr w14:val="tx1"/>
            </w14:solidFill>
          </w14:textFill>
        </w:rPr>
        <w:t>部门概况</w:t>
      </w:r>
      <w:bookmarkEnd w:id="9"/>
      <w:bookmarkEnd w:id="10"/>
    </w:p>
    <w:p>
      <w:pPr>
        <w:pStyle w:val="3"/>
        <w:pageBreakBefore w:val="0"/>
        <w:kinsoku/>
        <w:wordWrap/>
        <w:overflowPunct/>
        <w:topLinePunct w:val="0"/>
        <w:autoSpaceDE/>
        <w:autoSpaceDN/>
        <w:bidi w:val="0"/>
        <w:adjustRightInd/>
        <w:snapToGrid w:val="0"/>
        <w:spacing w:before="0" w:after="0" w:line="560" w:lineRule="exact"/>
        <w:ind w:leftChars="0" w:firstLine="560" w:firstLineChars="200"/>
        <w:jc w:val="both"/>
        <w:textAlignment w:val="auto"/>
        <w:rPr>
          <w:rStyle w:val="26"/>
          <w:rFonts w:ascii="仿宋" w:hAnsi="仿宋" w:eastAsia="仿宋"/>
          <w:b w:val="0"/>
          <w:bCs w:val="0"/>
          <w:color w:val="000000" w:themeColor="text1"/>
          <w:sz w:val="28"/>
          <w:szCs w:val="28"/>
          <w14:textFill>
            <w14:solidFill>
              <w14:schemeClr w14:val="tx1"/>
            </w14:solidFill>
          </w14:textFill>
        </w:rPr>
      </w:pPr>
      <w:bookmarkStart w:id="11" w:name="_Toc19089862"/>
      <w:bookmarkStart w:id="12" w:name="_Toc15377197"/>
      <w:r>
        <w:rPr>
          <w:rFonts w:hint="eastAsia" w:ascii="黑体" w:hAnsi="黑体" w:eastAsia="黑体"/>
          <w:b w:val="0"/>
          <w:color w:val="000000" w:themeColor="text1"/>
          <w:sz w:val="28"/>
          <w:szCs w:val="28"/>
          <w14:textFill>
            <w14:solidFill>
              <w14:schemeClr w14:val="tx1"/>
            </w14:solidFill>
          </w14:textFill>
        </w:rPr>
        <w:t>一、基</w:t>
      </w:r>
      <w:r>
        <w:rPr>
          <w:rStyle w:val="26"/>
          <w:rFonts w:hint="eastAsia" w:ascii="黑体" w:hAnsi="黑体" w:eastAsia="黑体"/>
          <w:b w:val="0"/>
          <w:bCs w:val="0"/>
          <w:color w:val="000000" w:themeColor="text1"/>
          <w:sz w:val="28"/>
          <w:szCs w:val="28"/>
          <w14:textFill>
            <w14:solidFill>
              <w14:schemeClr w14:val="tx1"/>
            </w14:solidFill>
          </w14:textFill>
        </w:rPr>
        <w:t>本职能及主要工作</w:t>
      </w:r>
      <w:bookmarkEnd w:id="11"/>
      <w:bookmarkEnd w:id="12"/>
    </w:p>
    <w:p>
      <w:pPr>
        <w:pageBreakBefore w:val="0"/>
        <w:kinsoku/>
        <w:wordWrap/>
        <w:overflowPunct/>
        <w:topLinePunct w:val="0"/>
        <w:autoSpaceDE/>
        <w:autoSpaceDN/>
        <w:bidi w:val="0"/>
        <w:snapToGrid w:val="0"/>
        <w:spacing w:line="560" w:lineRule="exact"/>
        <w:ind w:leftChars="0" w:firstLine="560" w:firstLineChars="200"/>
        <w:textAlignment w:val="auto"/>
        <w:rPr>
          <w:rFonts w:hint="eastAsia" w:ascii="楷体" w:hAnsi="楷体" w:eastAsia="楷体" w:cs="楷体"/>
          <w:bCs/>
          <w:color w:val="000000" w:themeColor="text1"/>
          <w:sz w:val="28"/>
          <w:szCs w:val="28"/>
          <w14:textFill>
            <w14:solidFill>
              <w14:schemeClr w14:val="tx1"/>
            </w14:solidFill>
          </w14:textFill>
        </w:rPr>
      </w:pPr>
      <w:bookmarkStart w:id="13" w:name="_Toc15378445"/>
      <w:bookmarkStart w:id="14" w:name="_Toc15377198"/>
      <w:bookmarkStart w:id="15" w:name="_Toc15377204"/>
      <w:r>
        <w:rPr>
          <w:rFonts w:hint="eastAsia" w:ascii="楷体" w:hAnsi="楷体" w:eastAsia="楷体" w:cs="楷体"/>
          <w:bCs/>
          <w:color w:val="000000" w:themeColor="text1"/>
          <w:sz w:val="28"/>
          <w:szCs w:val="28"/>
          <w14:textFill>
            <w14:solidFill>
              <w14:schemeClr w14:val="tx1"/>
            </w14:solidFill>
          </w14:textFill>
        </w:rPr>
        <w:t>（一）主要职能</w:t>
      </w:r>
      <w:bookmarkEnd w:id="13"/>
      <w:bookmarkEnd w:id="14"/>
    </w:p>
    <w:p>
      <w:pPr>
        <w:pageBreakBefore w:val="0"/>
        <w:numPr>
          <w:ilvl w:val="0"/>
          <w:numId w:val="1"/>
        </w:numPr>
        <w:kinsoku/>
        <w:wordWrap/>
        <w:overflowPunct/>
        <w:topLinePunct w:val="0"/>
        <w:autoSpaceDE/>
        <w:autoSpaceDN/>
        <w:bidi w:val="0"/>
        <w:snapToGrid w:val="0"/>
        <w:spacing w:line="560" w:lineRule="exact"/>
        <w:ind w:leftChars="0" w:firstLine="560" w:firstLineChars="200"/>
        <w:textAlignment w:val="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贯彻执行党和国家有关幼儿教育的方针、政策以及教育法规、规章，坚持正确的办园方向。</w:t>
      </w:r>
    </w:p>
    <w:p>
      <w:pPr>
        <w:pageBreakBefore w:val="0"/>
        <w:numPr>
          <w:ilvl w:val="0"/>
          <w:numId w:val="1"/>
        </w:numPr>
        <w:kinsoku/>
        <w:wordWrap/>
        <w:overflowPunct/>
        <w:topLinePunct w:val="0"/>
        <w:autoSpaceDE/>
        <w:autoSpaceDN/>
        <w:bidi w:val="0"/>
        <w:snapToGrid w:val="0"/>
        <w:spacing w:line="560" w:lineRule="exact"/>
        <w:ind w:leftChars="0" w:firstLine="560" w:firstLineChars="200"/>
        <w:textAlignment w:val="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执行上级的指示和决议；贯彻执行《幼儿教育纲要》和《幼儿园工作规程》，深化改革，强化管理，使各项工作程序化，规范化，制度化，不断提高保教水平。</w:t>
      </w:r>
    </w:p>
    <w:p>
      <w:pPr>
        <w:pageBreakBefore w:val="0"/>
        <w:numPr>
          <w:ilvl w:val="0"/>
          <w:numId w:val="1"/>
        </w:numPr>
        <w:kinsoku/>
        <w:wordWrap/>
        <w:overflowPunct/>
        <w:topLinePunct w:val="0"/>
        <w:autoSpaceDE/>
        <w:autoSpaceDN/>
        <w:bidi w:val="0"/>
        <w:snapToGrid w:val="0"/>
        <w:spacing w:line="560" w:lineRule="exact"/>
        <w:ind w:leftChars="0" w:firstLine="560" w:firstLineChars="200"/>
        <w:textAlignment w:val="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严格执行上级部门关于教育经费、教育拨款、教育基建的办法和方案；贯彻执行上级部门有关学生资助工作方针和政策，落实本园贫困家庭幼儿的资助工作。</w:t>
      </w:r>
    </w:p>
    <w:p>
      <w:pPr>
        <w:pageBreakBefore w:val="0"/>
        <w:numPr>
          <w:ilvl w:val="0"/>
          <w:numId w:val="1"/>
        </w:numPr>
        <w:kinsoku/>
        <w:wordWrap/>
        <w:overflowPunct/>
        <w:topLinePunct w:val="0"/>
        <w:autoSpaceDE/>
        <w:autoSpaceDN/>
        <w:bidi w:val="0"/>
        <w:snapToGrid w:val="0"/>
        <w:spacing w:line="560" w:lineRule="exact"/>
        <w:ind w:leftChars="0" w:firstLine="560" w:firstLineChars="200"/>
        <w:textAlignment w:val="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实行保育和教育相结合的原则，对幼儿实施体、智、德、美等方面全面发展的教育，促进其身心和谐发展。为家长解除后顾之忧，热忱为家长服务。</w:t>
      </w:r>
    </w:p>
    <w:p>
      <w:pPr>
        <w:pageBreakBefore w:val="0"/>
        <w:numPr>
          <w:ilvl w:val="0"/>
          <w:numId w:val="0"/>
        </w:numPr>
        <w:kinsoku/>
        <w:wordWrap/>
        <w:overflowPunct/>
        <w:topLinePunct w:val="0"/>
        <w:autoSpaceDE/>
        <w:autoSpaceDN/>
        <w:bidi w:val="0"/>
        <w:snapToGrid w:val="0"/>
        <w:spacing w:line="560" w:lineRule="exact"/>
        <w:ind w:leftChars="0" w:firstLine="560" w:firstLineChars="200"/>
        <w:textAlignment w:val="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5.严格执行幼儿园教师资格证书制度；统筹规划幼儿园教师和管理人员队伍建设；负责幼儿园全体教师的继续教育和培训工作，加强幼儿园人才队伍建设。</w:t>
      </w:r>
    </w:p>
    <w:p>
      <w:pPr>
        <w:pageBreakBefore w:val="0"/>
        <w:numPr>
          <w:ilvl w:val="0"/>
          <w:numId w:val="0"/>
        </w:numPr>
        <w:kinsoku/>
        <w:wordWrap/>
        <w:overflowPunct/>
        <w:topLinePunct w:val="0"/>
        <w:autoSpaceDE/>
        <w:autoSpaceDN/>
        <w:bidi w:val="0"/>
        <w:snapToGrid w:val="0"/>
        <w:spacing w:line="560" w:lineRule="exact"/>
        <w:ind w:leftChars="0" w:firstLine="560" w:firstLineChars="200"/>
        <w:textAlignment w:val="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6.</w:t>
      </w:r>
      <w:r>
        <w:rPr>
          <w:rFonts w:hint="eastAsia" w:ascii="仿宋" w:hAnsi="仿宋" w:eastAsia="仿宋"/>
          <w:color w:val="000000" w:themeColor="text1"/>
          <w:sz w:val="28"/>
          <w:szCs w:val="28"/>
          <w14:textFill>
            <w14:solidFill>
              <w14:schemeClr w14:val="tx1"/>
            </w14:solidFill>
          </w14:textFill>
        </w:rPr>
        <w:t>严格执行幼儿园安全、卫生保健制度，保证幼儿身心健康和生命安全。</w:t>
      </w:r>
    </w:p>
    <w:p>
      <w:pPr>
        <w:pageBreakBefore w:val="0"/>
        <w:numPr>
          <w:ilvl w:val="0"/>
          <w:numId w:val="0"/>
        </w:numPr>
        <w:kinsoku/>
        <w:wordWrap/>
        <w:overflowPunct/>
        <w:topLinePunct w:val="0"/>
        <w:autoSpaceDE/>
        <w:autoSpaceDN/>
        <w:bidi w:val="0"/>
        <w:snapToGrid w:val="0"/>
        <w:spacing w:line="560" w:lineRule="exact"/>
        <w:ind w:leftChars="0" w:firstLine="560" w:firstLineChars="200"/>
        <w:textAlignment w:val="auto"/>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7.以《幼儿园教育指导纲要》、《幼儿园工作规程》、《3-6岁儿童学习与发展指南》为依据，结合幼儿的年龄特点、发展经验和需要制定适合幼儿身心健康发展的教育活动。</w:t>
      </w:r>
    </w:p>
    <w:p>
      <w:pPr>
        <w:pageBreakBefore w:val="0"/>
        <w:numPr>
          <w:ilvl w:val="0"/>
          <w:numId w:val="0"/>
        </w:numPr>
        <w:kinsoku/>
        <w:wordWrap/>
        <w:overflowPunct/>
        <w:topLinePunct w:val="0"/>
        <w:autoSpaceDE/>
        <w:autoSpaceDN/>
        <w:bidi w:val="0"/>
        <w:snapToGrid w:val="0"/>
        <w:spacing w:line="560" w:lineRule="exact"/>
        <w:ind w:leftChars="0" w:firstLine="560" w:firstLineChars="200"/>
        <w:textAlignment w:val="auto"/>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8.</w:t>
      </w:r>
      <w:r>
        <w:rPr>
          <w:rFonts w:hint="eastAsia" w:ascii="仿宋" w:hAnsi="仿宋" w:eastAsia="仿宋"/>
          <w:color w:val="000000" w:themeColor="text1"/>
          <w:sz w:val="28"/>
          <w:szCs w:val="28"/>
          <w14:textFill>
            <w14:solidFill>
              <w14:schemeClr w14:val="tx1"/>
            </w14:solidFill>
          </w14:textFill>
        </w:rPr>
        <w:t>尊重</w:t>
      </w:r>
      <w:r>
        <w:rPr>
          <w:rFonts w:hint="eastAsia" w:ascii="仿宋" w:hAnsi="仿宋" w:eastAsia="仿宋"/>
          <w:color w:val="000000" w:themeColor="text1"/>
          <w:sz w:val="28"/>
          <w:szCs w:val="28"/>
          <w:lang w:eastAsia="zh-CN"/>
          <w14:textFill>
            <w14:solidFill>
              <w14:schemeClr w14:val="tx1"/>
            </w14:solidFill>
          </w14:textFill>
        </w:rPr>
        <w:t>幼儿</w:t>
      </w:r>
      <w:r>
        <w:rPr>
          <w:rFonts w:hint="eastAsia" w:ascii="仿宋" w:hAnsi="仿宋" w:eastAsia="仿宋"/>
          <w:color w:val="000000" w:themeColor="text1"/>
          <w:sz w:val="28"/>
          <w:szCs w:val="28"/>
          <w14:textFill>
            <w14:solidFill>
              <w14:schemeClr w14:val="tx1"/>
            </w14:solidFill>
          </w14:textFill>
        </w:rPr>
        <w:t>的人格尊严和基本权利，尊重</w:t>
      </w:r>
      <w:r>
        <w:rPr>
          <w:rFonts w:hint="eastAsia" w:ascii="仿宋" w:hAnsi="仿宋" w:eastAsia="仿宋"/>
          <w:color w:val="000000" w:themeColor="text1"/>
          <w:sz w:val="28"/>
          <w:szCs w:val="28"/>
          <w:lang w:eastAsia="zh-CN"/>
          <w14:textFill>
            <w14:solidFill>
              <w14:schemeClr w14:val="tx1"/>
            </w14:solidFill>
          </w14:textFill>
        </w:rPr>
        <w:t>幼儿</w:t>
      </w:r>
      <w:r>
        <w:rPr>
          <w:rFonts w:hint="eastAsia" w:ascii="仿宋" w:hAnsi="仿宋" w:eastAsia="仿宋"/>
          <w:color w:val="000000" w:themeColor="text1"/>
          <w:sz w:val="28"/>
          <w:szCs w:val="28"/>
          <w14:textFill>
            <w14:solidFill>
              <w14:schemeClr w14:val="tx1"/>
            </w14:solidFill>
          </w14:textFill>
        </w:rPr>
        <w:t>身心发展的特点和规律，为</w:t>
      </w:r>
      <w:r>
        <w:rPr>
          <w:rFonts w:hint="eastAsia" w:ascii="仿宋" w:hAnsi="仿宋" w:eastAsia="仿宋"/>
          <w:color w:val="000000" w:themeColor="text1"/>
          <w:sz w:val="28"/>
          <w:szCs w:val="28"/>
          <w:lang w:eastAsia="zh-CN"/>
          <w14:textFill>
            <w14:solidFill>
              <w14:schemeClr w14:val="tx1"/>
            </w14:solidFill>
          </w14:textFill>
        </w:rPr>
        <w:t>幼儿</w:t>
      </w:r>
      <w:r>
        <w:rPr>
          <w:rFonts w:hint="eastAsia" w:ascii="仿宋" w:hAnsi="仿宋" w:eastAsia="仿宋"/>
          <w:color w:val="000000" w:themeColor="text1"/>
          <w:sz w:val="28"/>
          <w:szCs w:val="28"/>
          <w14:textFill>
            <w14:solidFill>
              <w14:schemeClr w14:val="tx1"/>
            </w14:solidFill>
          </w14:textFill>
        </w:rPr>
        <w:t>提供健康、丰富的生活和活动环境。合理组织幼儿一日生活活动和其它活动，促进幼儿体智德美等和谐发展，全面实施素质教育。</w:t>
      </w:r>
    </w:p>
    <w:p>
      <w:pPr>
        <w:pageBreakBefore w:val="0"/>
        <w:numPr>
          <w:ilvl w:val="0"/>
          <w:numId w:val="0"/>
        </w:numPr>
        <w:kinsoku/>
        <w:wordWrap/>
        <w:overflowPunct/>
        <w:topLinePunct w:val="0"/>
        <w:autoSpaceDE/>
        <w:autoSpaceDN/>
        <w:bidi w:val="0"/>
        <w:snapToGrid w:val="0"/>
        <w:spacing w:line="560" w:lineRule="exact"/>
        <w:ind w:leftChars="0" w:firstLine="560" w:firstLineChars="200"/>
        <w:textAlignment w:val="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9.</w:t>
      </w:r>
      <w:r>
        <w:rPr>
          <w:rFonts w:hint="eastAsia" w:ascii="仿宋" w:hAnsi="仿宋" w:eastAsia="仿宋"/>
          <w:color w:val="000000" w:themeColor="text1"/>
          <w:sz w:val="28"/>
          <w:szCs w:val="28"/>
          <w14:textFill>
            <w14:solidFill>
              <w14:schemeClr w14:val="tx1"/>
            </w14:solidFill>
          </w14:textFill>
        </w:rPr>
        <w:t>贯彻幼儿教育法规、传播科学教育理念、开展教育科学研究、培训师资，</w:t>
      </w:r>
      <w:r>
        <w:rPr>
          <w:rFonts w:hint="eastAsia" w:ascii="仿宋" w:hAnsi="仿宋" w:eastAsia="仿宋"/>
          <w:color w:val="000000" w:themeColor="text1"/>
          <w:sz w:val="28"/>
          <w:szCs w:val="28"/>
          <w:lang w:eastAsia="zh-CN"/>
          <w14:textFill>
            <w14:solidFill>
              <w14:schemeClr w14:val="tx1"/>
            </w14:solidFill>
          </w14:textFill>
        </w:rPr>
        <w:t>推动宝轮片区学前教育的良性发展</w:t>
      </w:r>
      <w:r>
        <w:rPr>
          <w:rFonts w:hint="eastAsia" w:ascii="仿宋" w:hAnsi="仿宋" w:eastAsia="仿宋"/>
          <w:color w:val="000000" w:themeColor="text1"/>
          <w:sz w:val="28"/>
          <w:szCs w:val="28"/>
          <w14:textFill>
            <w14:solidFill>
              <w14:schemeClr w14:val="tx1"/>
            </w14:solidFill>
          </w14:textFill>
        </w:rPr>
        <w:t>。</w:t>
      </w:r>
    </w:p>
    <w:p>
      <w:pPr>
        <w:pageBreakBefore w:val="0"/>
        <w:kinsoku/>
        <w:wordWrap/>
        <w:overflowPunct/>
        <w:topLinePunct w:val="0"/>
        <w:autoSpaceDE/>
        <w:autoSpaceDN/>
        <w:bidi w:val="0"/>
        <w:snapToGrid w:val="0"/>
        <w:spacing w:line="560" w:lineRule="exact"/>
        <w:ind w:leftChars="0" w:firstLine="560" w:firstLineChars="200"/>
        <w:textAlignment w:val="auto"/>
        <w:rPr>
          <w:rFonts w:hint="eastAsia" w:ascii="楷体" w:hAnsi="楷体" w:eastAsia="楷体" w:cs="楷体"/>
          <w:bCs/>
          <w:color w:val="000000" w:themeColor="text1"/>
          <w:sz w:val="28"/>
          <w:szCs w:val="28"/>
          <w:lang w:val="en-US" w:eastAsia="zh-CN"/>
          <w14:textFill>
            <w14:solidFill>
              <w14:schemeClr w14:val="tx1"/>
            </w14:solidFill>
          </w14:textFill>
        </w:rPr>
      </w:pPr>
      <w:r>
        <w:rPr>
          <w:rFonts w:hint="eastAsia" w:ascii="楷体" w:hAnsi="楷体" w:eastAsia="楷体" w:cs="楷体"/>
          <w:bCs/>
          <w:color w:val="000000" w:themeColor="text1"/>
          <w:sz w:val="28"/>
          <w:szCs w:val="28"/>
          <w14:textFill>
            <w14:solidFill>
              <w14:schemeClr w14:val="tx1"/>
            </w14:solidFill>
          </w14:textFill>
        </w:rPr>
        <w:t>（二）2019年重点工作完成情况</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leftChars="0" w:firstLine="562" w:firstLineChars="200"/>
        <w:jc w:val="both"/>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学校方面：</w:t>
      </w:r>
    </w:p>
    <w:p>
      <w:pPr>
        <w:keepNext w:val="0"/>
        <w:keepLines w:val="0"/>
        <w:pageBreakBefore w:val="0"/>
        <w:widowControl/>
        <w:numPr>
          <w:numId w:val="0"/>
        </w:numPr>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1.四川省第五届“天立”杯幼儿绘画比赛优秀组织奖。</w:t>
      </w:r>
    </w:p>
    <w:p>
      <w:pPr>
        <w:keepNext w:val="0"/>
        <w:keepLines w:val="0"/>
        <w:pageBreakBefore w:val="0"/>
        <w:widowControl/>
        <w:numPr>
          <w:numId w:val="0"/>
        </w:numPr>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2.2019年华蒙星第四届全国幼儿篮球嘉年华广元赛区最佳表现奖。同时，幼儿园获得“华蒙星篮球实验园”的称号。</w:t>
      </w:r>
    </w:p>
    <w:p>
      <w:pPr>
        <w:keepNext w:val="0"/>
        <w:keepLines w:val="0"/>
        <w:pageBreakBefore w:val="0"/>
        <w:widowControl/>
        <w:numPr>
          <w:numId w:val="0"/>
        </w:numPr>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3.绿色环保杯全国少儿书画大赛团体特等奖。</w:t>
      </w:r>
    </w:p>
    <w:p>
      <w:pPr>
        <w:keepNext w:val="0"/>
        <w:keepLines w:val="0"/>
        <w:pageBreakBefore w:val="0"/>
        <w:widowControl/>
        <w:numPr>
          <w:numId w:val="0"/>
        </w:numPr>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4.2019年幼儿园通过了广元市“四星级”幼儿园复审。</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leftChars="0" w:firstLine="562" w:firstLineChars="200"/>
        <w:jc w:val="both"/>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教师方面：</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560" w:firstLineChars="200"/>
        <w:jc w:val="both"/>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2019年我园教师国家级论文发表6篇</w:t>
      </w:r>
      <w:r>
        <w:rPr>
          <w:rFonts w:hint="eastAsia" w:ascii="仿宋" w:hAnsi="仿宋" w:eastAsia="仿宋" w:cs="仿宋"/>
          <w:color w:val="000000" w:themeColor="text1"/>
          <w:kern w:val="0"/>
          <w:sz w:val="28"/>
          <w:szCs w:val="28"/>
          <w14:textFill>
            <w14:solidFill>
              <w14:schemeClr w14:val="tx1"/>
            </w14:solidFill>
          </w14:textFill>
        </w:rPr>
        <w:t>；</w:t>
      </w:r>
      <w:r>
        <w:rPr>
          <w:rFonts w:hint="eastAsia" w:ascii="仿宋" w:hAnsi="仿宋" w:eastAsia="仿宋" w:cs="仿宋"/>
          <w:color w:val="000000" w:themeColor="text1"/>
          <w:kern w:val="0"/>
          <w:sz w:val="28"/>
          <w:szCs w:val="28"/>
          <w:lang w:eastAsia="zh-CN"/>
          <w14:textFill>
            <w14:solidFill>
              <w14:schemeClr w14:val="tx1"/>
            </w14:solidFill>
          </w14:textFill>
        </w:rPr>
        <w:t>在《清江诗韵》发表诗歌</w:t>
      </w:r>
      <w:r>
        <w:rPr>
          <w:rFonts w:hint="eastAsia" w:ascii="仿宋" w:hAnsi="仿宋" w:eastAsia="仿宋" w:cs="仿宋"/>
          <w:color w:val="000000" w:themeColor="text1"/>
          <w:kern w:val="0"/>
          <w:sz w:val="28"/>
          <w:szCs w:val="28"/>
          <w:lang w:val="en-US" w:eastAsia="zh-CN"/>
          <w14:textFill>
            <w14:solidFill>
              <w14:schemeClr w14:val="tx1"/>
            </w14:solidFill>
          </w14:textFill>
        </w:rPr>
        <w:t>3篇。</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560" w:firstLineChars="200"/>
        <w:jc w:val="both"/>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在广元市教学大比武活动中，</w:t>
      </w:r>
      <w:r>
        <w:rPr>
          <w:rFonts w:hint="eastAsia" w:ascii="仿宋" w:hAnsi="仿宋" w:eastAsia="仿宋" w:cs="仿宋"/>
          <w:color w:val="000000" w:themeColor="text1"/>
          <w:kern w:val="0"/>
          <w:sz w:val="28"/>
          <w:szCs w:val="28"/>
          <w:lang w:eastAsia="zh-CN"/>
          <w14:textFill>
            <w14:solidFill>
              <w14:schemeClr w14:val="tx1"/>
            </w14:solidFill>
          </w14:textFill>
        </w:rPr>
        <w:t>我园</w:t>
      </w:r>
      <w:r>
        <w:rPr>
          <w:rFonts w:hint="eastAsia" w:ascii="仿宋" w:hAnsi="仿宋" w:eastAsia="仿宋" w:cs="仿宋"/>
          <w:color w:val="000000" w:themeColor="text1"/>
          <w:kern w:val="0"/>
          <w:sz w:val="28"/>
          <w:szCs w:val="28"/>
          <w14:textFill>
            <w14:solidFill>
              <w14:schemeClr w14:val="tx1"/>
            </w14:solidFill>
          </w14:textFill>
        </w:rPr>
        <w:t>老师获得普通话市级一等奖</w:t>
      </w:r>
      <w:r>
        <w:rPr>
          <w:rFonts w:hint="eastAsia" w:ascii="仿宋" w:hAnsi="仿宋" w:eastAsia="仿宋" w:cs="仿宋"/>
          <w:color w:val="000000" w:themeColor="text1"/>
          <w:kern w:val="0"/>
          <w:sz w:val="28"/>
          <w:szCs w:val="28"/>
          <w:lang w:eastAsia="zh-CN"/>
          <w14:textFill>
            <w14:solidFill>
              <w14:schemeClr w14:val="tx1"/>
            </w14:solidFill>
          </w14:textFill>
        </w:rPr>
        <w:t>和</w:t>
      </w:r>
      <w:r>
        <w:rPr>
          <w:rFonts w:hint="eastAsia" w:ascii="仿宋" w:hAnsi="仿宋" w:eastAsia="仿宋" w:cs="仿宋"/>
          <w:color w:val="000000" w:themeColor="text1"/>
          <w:kern w:val="0"/>
          <w:sz w:val="28"/>
          <w:szCs w:val="28"/>
          <w14:textFill>
            <w14:solidFill>
              <w14:schemeClr w14:val="tx1"/>
            </w14:solidFill>
          </w14:textFill>
        </w:rPr>
        <w:t>环境创设市级三等奖</w:t>
      </w:r>
      <w:r>
        <w:rPr>
          <w:rFonts w:hint="eastAsia" w:ascii="仿宋" w:hAnsi="仿宋" w:eastAsia="仿宋" w:cs="仿宋"/>
          <w:color w:val="000000" w:themeColor="text1"/>
          <w:kern w:val="0"/>
          <w:sz w:val="28"/>
          <w:szCs w:val="28"/>
          <w:lang w:eastAsia="zh-CN"/>
          <w14:textFill>
            <w14:solidFill>
              <w14:schemeClr w14:val="tx1"/>
            </w14:solidFill>
          </w14:textFill>
        </w:rPr>
        <w:t>。</w:t>
      </w:r>
      <w:r>
        <w:rPr>
          <w:rFonts w:hint="eastAsia" w:ascii="仿宋" w:hAnsi="仿宋" w:eastAsia="仿宋" w:cs="仿宋"/>
          <w:color w:val="000000" w:themeColor="text1"/>
          <w:kern w:val="0"/>
          <w:sz w:val="28"/>
          <w:szCs w:val="28"/>
          <w14:textFill>
            <w14:solidFill>
              <w14:schemeClr w14:val="tx1"/>
            </w14:solidFill>
          </w14:textFill>
        </w:rPr>
        <w:t>在2019年绿色环保杯全国少儿书画大赛中，</w:t>
      </w:r>
      <w:r>
        <w:rPr>
          <w:rFonts w:hint="eastAsia" w:ascii="仿宋" w:hAnsi="仿宋" w:eastAsia="仿宋" w:cs="仿宋"/>
          <w:color w:val="000000" w:themeColor="text1"/>
          <w:kern w:val="0"/>
          <w:sz w:val="28"/>
          <w:szCs w:val="28"/>
          <w:lang w:val="en-US" w:eastAsia="zh-CN"/>
          <w14:textFill>
            <w14:solidFill>
              <w14:schemeClr w14:val="tx1"/>
            </w14:solidFill>
          </w14:textFill>
        </w:rPr>
        <w:t>9名</w:t>
      </w:r>
      <w:r>
        <w:rPr>
          <w:rFonts w:hint="eastAsia" w:ascii="仿宋" w:hAnsi="仿宋" w:eastAsia="仿宋" w:cs="仿宋"/>
          <w:color w:val="000000" w:themeColor="text1"/>
          <w:kern w:val="0"/>
          <w:sz w:val="28"/>
          <w:szCs w:val="28"/>
          <w14:textFill>
            <w14:solidFill>
              <w14:schemeClr w14:val="tx1"/>
            </w14:solidFill>
          </w14:textFill>
        </w:rPr>
        <w:t>老师获得优秀园丁奖，</w:t>
      </w:r>
      <w:r>
        <w:rPr>
          <w:rFonts w:hint="eastAsia" w:ascii="仿宋" w:hAnsi="仿宋" w:eastAsia="仿宋" w:cs="仿宋"/>
          <w:color w:val="000000" w:themeColor="text1"/>
          <w:kern w:val="0"/>
          <w:sz w:val="28"/>
          <w:szCs w:val="28"/>
          <w:lang w:val="en-US" w:eastAsia="zh-CN"/>
          <w14:textFill>
            <w14:solidFill>
              <w14:schemeClr w14:val="tx1"/>
            </w14:solidFill>
          </w14:textFill>
        </w:rPr>
        <w:t>2位</w:t>
      </w:r>
      <w:r>
        <w:rPr>
          <w:rFonts w:hint="eastAsia" w:ascii="仿宋" w:hAnsi="仿宋" w:eastAsia="仿宋" w:cs="仿宋"/>
          <w:color w:val="000000" w:themeColor="text1"/>
          <w:kern w:val="0"/>
          <w:sz w:val="28"/>
          <w:szCs w:val="28"/>
          <w14:textFill>
            <w14:solidFill>
              <w14:schemeClr w14:val="tx1"/>
            </w14:solidFill>
          </w14:textFill>
        </w:rPr>
        <w:t>老师获得优秀组织奖</w:t>
      </w:r>
      <w:r>
        <w:rPr>
          <w:rFonts w:hint="eastAsia" w:ascii="仿宋" w:hAnsi="仿宋" w:eastAsia="仿宋" w:cs="仿宋"/>
          <w:color w:val="000000" w:themeColor="text1"/>
          <w:kern w:val="0"/>
          <w:sz w:val="28"/>
          <w:szCs w:val="28"/>
          <w:lang w:eastAsia="zh-CN"/>
          <w14:textFill>
            <w14:solidFill>
              <w14:schemeClr w14:val="tx1"/>
            </w14:solidFill>
          </w14:textFill>
        </w:rPr>
        <w:t>。</w:t>
      </w:r>
      <w:r>
        <w:rPr>
          <w:rFonts w:hint="eastAsia" w:ascii="仿宋" w:hAnsi="仿宋" w:eastAsia="仿宋" w:cs="仿宋"/>
          <w:color w:val="000000" w:themeColor="text1"/>
          <w:kern w:val="0"/>
          <w:sz w:val="28"/>
          <w:szCs w:val="28"/>
          <w14:textFill>
            <w14:solidFill>
              <w14:schemeClr w14:val="tx1"/>
            </w14:solidFill>
          </w14:textFill>
        </w:rPr>
        <w:t>在2019年利州区中老年教师学前教育竟教活动中，</w:t>
      </w:r>
      <w:r>
        <w:rPr>
          <w:rFonts w:hint="eastAsia" w:ascii="仿宋" w:hAnsi="仿宋" w:eastAsia="仿宋" w:cs="仿宋"/>
          <w:color w:val="000000" w:themeColor="text1"/>
          <w:kern w:val="0"/>
          <w:sz w:val="28"/>
          <w:szCs w:val="28"/>
          <w:lang w:val="en-US" w:eastAsia="zh-CN"/>
          <w14:textFill>
            <w14:solidFill>
              <w14:schemeClr w14:val="tx1"/>
            </w14:solidFill>
          </w14:textFill>
        </w:rPr>
        <w:t>1名</w:t>
      </w:r>
      <w:r>
        <w:rPr>
          <w:rFonts w:hint="eastAsia" w:ascii="仿宋" w:hAnsi="仿宋" w:eastAsia="仿宋" w:cs="仿宋"/>
          <w:color w:val="000000" w:themeColor="text1"/>
          <w:kern w:val="0"/>
          <w:sz w:val="28"/>
          <w:szCs w:val="28"/>
          <w14:textFill>
            <w14:solidFill>
              <w14:schemeClr w14:val="tx1"/>
            </w14:solidFill>
          </w14:textFill>
        </w:rPr>
        <w:t>老师获得一等奖，</w:t>
      </w:r>
      <w:r>
        <w:rPr>
          <w:rFonts w:hint="eastAsia" w:ascii="仿宋" w:hAnsi="仿宋" w:eastAsia="仿宋" w:cs="仿宋"/>
          <w:color w:val="000000" w:themeColor="text1"/>
          <w:kern w:val="0"/>
          <w:sz w:val="28"/>
          <w:szCs w:val="28"/>
          <w:lang w:val="en-US" w:eastAsia="zh-CN"/>
          <w14:textFill>
            <w14:solidFill>
              <w14:schemeClr w14:val="tx1"/>
            </w14:solidFill>
          </w14:textFill>
        </w:rPr>
        <w:t>3名</w:t>
      </w:r>
      <w:r>
        <w:rPr>
          <w:rFonts w:hint="eastAsia" w:ascii="仿宋" w:hAnsi="仿宋" w:eastAsia="仿宋" w:cs="仿宋"/>
          <w:color w:val="000000" w:themeColor="text1"/>
          <w:kern w:val="0"/>
          <w:sz w:val="28"/>
          <w:szCs w:val="28"/>
          <w14:textFill>
            <w14:solidFill>
              <w14:schemeClr w14:val="tx1"/>
            </w14:solidFill>
          </w14:textFill>
        </w:rPr>
        <w:t>老师活动二等奖；在利州区行知共同体“生活教育、赏识教育在课堂中的应用”赛课活动中，</w:t>
      </w:r>
      <w:r>
        <w:rPr>
          <w:rFonts w:hint="eastAsia" w:ascii="仿宋" w:hAnsi="仿宋" w:eastAsia="仿宋" w:cs="仿宋"/>
          <w:color w:val="000000" w:themeColor="text1"/>
          <w:kern w:val="0"/>
          <w:sz w:val="28"/>
          <w:szCs w:val="28"/>
          <w:lang w:eastAsia="zh-CN"/>
          <w14:textFill>
            <w14:solidFill>
              <w14:schemeClr w14:val="tx1"/>
            </w14:solidFill>
          </w14:textFill>
        </w:rPr>
        <w:t>我园教师夺魁获</w:t>
      </w:r>
      <w:r>
        <w:rPr>
          <w:rFonts w:hint="eastAsia" w:ascii="仿宋" w:hAnsi="仿宋" w:eastAsia="仿宋" w:cs="仿宋"/>
          <w:color w:val="000000" w:themeColor="text1"/>
          <w:kern w:val="0"/>
          <w:sz w:val="28"/>
          <w:szCs w:val="28"/>
          <w14:textFill>
            <w14:solidFill>
              <w14:schemeClr w14:val="tx1"/>
            </w14:solidFill>
          </w14:textFill>
        </w:rPr>
        <w:t>一等奖；在22届全国推广普通话宣传周活动中国，</w:t>
      </w:r>
      <w:r>
        <w:rPr>
          <w:rFonts w:hint="eastAsia" w:ascii="仿宋" w:hAnsi="仿宋" w:eastAsia="仿宋" w:cs="仿宋"/>
          <w:color w:val="000000" w:themeColor="text1"/>
          <w:kern w:val="0"/>
          <w:sz w:val="28"/>
          <w:szCs w:val="28"/>
          <w:lang w:eastAsia="zh-CN"/>
          <w14:textFill>
            <w14:solidFill>
              <w14:schemeClr w14:val="tx1"/>
            </w14:solidFill>
          </w14:textFill>
        </w:rPr>
        <w:t>我园</w:t>
      </w:r>
      <w:r>
        <w:rPr>
          <w:rFonts w:hint="eastAsia" w:ascii="仿宋" w:hAnsi="仿宋" w:eastAsia="仿宋" w:cs="仿宋"/>
          <w:color w:val="000000" w:themeColor="text1"/>
          <w:kern w:val="0"/>
          <w:sz w:val="28"/>
          <w:szCs w:val="28"/>
          <w14:textFill>
            <w14:solidFill>
              <w14:schemeClr w14:val="tx1"/>
            </w14:solidFill>
          </w14:textFill>
        </w:rPr>
        <w:t>老师</w:t>
      </w:r>
      <w:r>
        <w:rPr>
          <w:rFonts w:hint="eastAsia" w:ascii="仿宋" w:hAnsi="仿宋" w:eastAsia="仿宋" w:cs="仿宋"/>
          <w:color w:val="000000" w:themeColor="text1"/>
          <w:kern w:val="0"/>
          <w:sz w:val="28"/>
          <w:szCs w:val="28"/>
          <w:lang w:eastAsia="zh-CN"/>
          <w14:textFill>
            <w14:solidFill>
              <w14:schemeClr w14:val="tx1"/>
            </w14:solidFill>
          </w14:textFill>
        </w:rPr>
        <w:t>分别在</w:t>
      </w:r>
      <w:r>
        <w:rPr>
          <w:rFonts w:hint="eastAsia" w:ascii="仿宋" w:hAnsi="仿宋" w:eastAsia="仿宋" w:cs="仿宋"/>
          <w:color w:val="000000" w:themeColor="text1"/>
          <w:kern w:val="0"/>
          <w:sz w:val="28"/>
          <w:szCs w:val="28"/>
          <w14:textFill>
            <w14:solidFill>
              <w14:schemeClr w14:val="tx1"/>
            </w14:solidFill>
          </w14:textFill>
        </w:rPr>
        <w:t>美文</w:t>
      </w:r>
      <w:r>
        <w:rPr>
          <w:rFonts w:hint="eastAsia" w:ascii="仿宋" w:hAnsi="仿宋" w:eastAsia="仿宋" w:cs="仿宋"/>
          <w:color w:val="000000" w:themeColor="text1"/>
          <w:kern w:val="0"/>
          <w:sz w:val="28"/>
          <w:szCs w:val="28"/>
          <w:lang w:eastAsia="zh-CN"/>
          <w14:textFill>
            <w14:solidFill>
              <w14:schemeClr w14:val="tx1"/>
            </w14:solidFill>
          </w14:textFill>
        </w:rPr>
        <w:t>、美语、美书</w:t>
      </w:r>
      <w:r>
        <w:rPr>
          <w:rFonts w:hint="eastAsia" w:ascii="仿宋" w:hAnsi="仿宋" w:eastAsia="仿宋" w:cs="仿宋"/>
          <w:color w:val="000000" w:themeColor="text1"/>
          <w:kern w:val="0"/>
          <w:sz w:val="28"/>
          <w:szCs w:val="28"/>
          <w14:textFill>
            <w14:solidFill>
              <w14:schemeClr w14:val="tx1"/>
            </w14:solidFill>
          </w14:textFill>
        </w:rPr>
        <w:t>获得一等奖，二等奖，三等奖。</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leftChars="0" w:firstLine="562" w:firstLineChars="200"/>
        <w:jc w:val="both"/>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学生方面：</w:t>
      </w:r>
    </w:p>
    <w:p>
      <w:pPr>
        <w:keepNext w:val="0"/>
        <w:keepLines w:val="0"/>
        <w:pageBreakBefore w:val="0"/>
        <w:widowControl/>
        <w:kinsoku/>
        <w:wordWrap/>
        <w:overflowPunct/>
        <w:topLinePunct w:val="0"/>
        <w:autoSpaceDE/>
        <w:autoSpaceDN/>
        <w:bidi w:val="0"/>
        <w:adjustRightInd/>
        <w:snapToGrid w:val="0"/>
        <w:spacing w:line="560" w:lineRule="exact"/>
        <w:ind w:leftChars="0" w:firstLine="560" w:firstLineChars="200"/>
        <w:jc w:val="both"/>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在2019年绿色环保杯全国少儿书画大赛中</w:t>
      </w:r>
      <w:r>
        <w:rPr>
          <w:rFonts w:hint="eastAsia" w:ascii="仿宋" w:hAnsi="仿宋" w:eastAsia="仿宋" w:cs="仿宋"/>
          <w:color w:val="000000" w:themeColor="text1"/>
          <w:kern w:val="0"/>
          <w:sz w:val="28"/>
          <w:szCs w:val="28"/>
          <w:lang w:eastAsia="zh-CN"/>
          <w14:textFill>
            <w14:solidFill>
              <w14:schemeClr w14:val="tx1"/>
            </w14:solidFill>
          </w14:textFill>
        </w:rPr>
        <w:t>，</w:t>
      </w:r>
      <w:r>
        <w:rPr>
          <w:rFonts w:hint="eastAsia" w:ascii="仿宋" w:hAnsi="仿宋" w:eastAsia="仿宋" w:cs="仿宋"/>
          <w:color w:val="000000" w:themeColor="text1"/>
          <w:kern w:val="0"/>
          <w:sz w:val="28"/>
          <w:szCs w:val="28"/>
          <w14:textFill>
            <w14:solidFill>
              <w14:schemeClr w14:val="tx1"/>
            </w14:solidFill>
          </w14:textFill>
        </w:rPr>
        <w:t>参赛幼儿中，获得特等奖45个、金奖55个、银奖38个的佳绩。</w:t>
      </w:r>
    </w:p>
    <w:p>
      <w:pPr>
        <w:pageBreakBefore w:val="0"/>
        <w:kinsoku/>
        <w:wordWrap/>
        <w:overflowPunct/>
        <w:topLinePunct w:val="0"/>
        <w:autoSpaceDE/>
        <w:autoSpaceDN/>
        <w:bidi w:val="0"/>
        <w:snapToGrid w:val="0"/>
        <w:spacing w:line="560" w:lineRule="exact"/>
        <w:ind w:leftChars="0" w:firstLine="538" w:firstLineChars="200"/>
        <w:textAlignment w:val="auto"/>
        <w:rPr>
          <w:rFonts w:hint="eastAsia" w:ascii="仿宋" w:hAnsi="仿宋" w:eastAsia="仿宋" w:cs="仿宋"/>
          <w:b/>
          <w:bCs/>
          <w:color w:val="000000" w:themeColor="text1"/>
          <w:spacing w:val="-6"/>
          <w:sz w:val="28"/>
          <w:szCs w:val="28"/>
          <w:lang w:val="en-US" w:eastAsia="zh-CN"/>
          <w14:textFill>
            <w14:solidFill>
              <w14:schemeClr w14:val="tx1"/>
            </w14:solidFill>
          </w14:textFill>
        </w:rPr>
      </w:pPr>
      <w:r>
        <w:rPr>
          <w:rFonts w:hint="eastAsia" w:ascii="仿宋" w:hAnsi="仿宋" w:eastAsia="仿宋" w:cs="仿宋"/>
          <w:b/>
          <w:bCs/>
          <w:color w:val="000000" w:themeColor="text1"/>
          <w:spacing w:val="-6"/>
          <w:sz w:val="28"/>
          <w:szCs w:val="28"/>
          <w:lang w:val="en-US" w:eastAsia="zh-CN"/>
          <w14:textFill>
            <w14:solidFill>
              <w14:schemeClr w14:val="tx1"/>
            </w14:solidFill>
          </w14:textFill>
        </w:rPr>
        <w:t>财务方面：</w:t>
      </w:r>
    </w:p>
    <w:p>
      <w:pPr>
        <w:pageBreakBefore w:val="0"/>
        <w:kinsoku/>
        <w:wordWrap/>
        <w:overflowPunct/>
        <w:topLinePunct w:val="0"/>
        <w:autoSpaceDE/>
        <w:autoSpaceDN/>
        <w:bidi w:val="0"/>
        <w:snapToGrid w:val="0"/>
        <w:spacing w:line="560" w:lineRule="exact"/>
        <w:ind w:leftChars="0" w:firstLine="536" w:firstLineChars="20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spacing w:val="-6"/>
          <w:sz w:val="28"/>
          <w:szCs w:val="28"/>
          <w14:textFill>
            <w14:solidFill>
              <w14:schemeClr w14:val="tx1"/>
            </w14:solidFill>
          </w14:textFill>
        </w:rPr>
        <w:t>严格执行收支两条线、以收定支的财务管理制度，做到收支明晰、合理、合规；严把开支关，精打细算，杜绝浪费；按规定做好年度预算、决算，事业年报、人事年报、工资年报、调资调标，高质量报送各类报表，财务资料规范整齐，归档及时。认真并及时为教职工办好医疗、养老、失业、工伤、生育保险、住房公积金的上报工作，解决教职工的后顾之忧。</w:t>
      </w:r>
    </w:p>
    <w:p>
      <w:pPr>
        <w:pStyle w:val="3"/>
        <w:pageBreakBefore w:val="0"/>
        <w:kinsoku/>
        <w:wordWrap/>
        <w:overflowPunct/>
        <w:topLinePunct w:val="0"/>
        <w:autoSpaceDE/>
        <w:autoSpaceDN/>
        <w:bidi w:val="0"/>
        <w:adjustRightInd/>
        <w:snapToGrid w:val="0"/>
        <w:spacing w:before="0" w:after="0" w:line="560" w:lineRule="exact"/>
        <w:ind w:leftChars="0" w:firstLine="560" w:firstLineChars="200"/>
        <w:jc w:val="both"/>
        <w:textAlignment w:val="auto"/>
        <w:rPr>
          <w:rStyle w:val="26"/>
          <w:rFonts w:hint="eastAsia" w:ascii="黑体" w:hAnsi="黑体" w:eastAsia="黑体"/>
          <w:b w:val="0"/>
          <w:bCs w:val="0"/>
          <w:color w:val="000000" w:themeColor="text1"/>
          <w:sz w:val="28"/>
          <w:szCs w:val="28"/>
          <w14:textFill>
            <w14:solidFill>
              <w14:schemeClr w14:val="tx1"/>
            </w14:solidFill>
          </w14:textFill>
        </w:rPr>
      </w:pPr>
      <w:bookmarkStart w:id="16" w:name="_Toc19089863"/>
      <w:bookmarkStart w:id="17" w:name="_Toc15377200"/>
      <w:r>
        <w:rPr>
          <w:rFonts w:hint="eastAsia" w:ascii="黑体" w:eastAsia="黑体"/>
          <w:b w:val="0"/>
          <w:color w:val="000000" w:themeColor="text1"/>
          <w:sz w:val="28"/>
          <w:szCs w:val="28"/>
          <w14:textFill>
            <w14:solidFill>
              <w14:schemeClr w14:val="tx1"/>
            </w14:solidFill>
          </w14:textFill>
        </w:rPr>
        <w:t>二、</w:t>
      </w:r>
      <w:r>
        <w:rPr>
          <w:rFonts w:hint="eastAsia" w:ascii="黑体" w:hAnsi="黑体" w:eastAsia="黑体"/>
          <w:b w:val="0"/>
          <w:color w:val="000000" w:themeColor="text1"/>
          <w:sz w:val="28"/>
          <w:szCs w:val="28"/>
          <w14:textFill>
            <w14:solidFill>
              <w14:schemeClr w14:val="tx1"/>
            </w14:solidFill>
          </w14:textFill>
        </w:rPr>
        <w:t>机</w:t>
      </w:r>
      <w:r>
        <w:rPr>
          <w:rStyle w:val="26"/>
          <w:rFonts w:hint="eastAsia" w:ascii="黑体" w:hAnsi="黑体" w:eastAsia="黑体"/>
          <w:b w:val="0"/>
          <w:bCs w:val="0"/>
          <w:color w:val="000000" w:themeColor="text1"/>
          <w:sz w:val="28"/>
          <w:szCs w:val="28"/>
          <w14:textFill>
            <w14:solidFill>
              <w14:schemeClr w14:val="tx1"/>
            </w14:solidFill>
          </w14:textFill>
        </w:rPr>
        <w:t>构设置</w:t>
      </w:r>
      <w:bookmarkEnd w:id="16"/>
      <w:bookmarkEnd w:id="17"/>
    </w:p>
    <w:p>
      <w:pPr>
        <w:pageBreakBefore w:val="0"/>
        <w:kinsoku/>
        <w:wordWrap/>
        <w:overflowPunct/>
        <w:topLinePunct w:val="0"/>
        <w:autoSpaceDE/>
        <w:autoSpaceDN/>
        <w:bidi w:val="0"/>
        <w:adjustRightInd/>
        <w:snapToGrid w:val="0"/>
        <w:spacing w:line="560" w:lineRule="exact"/>
        <w:ind w:leftChars="0" w:firstLine="584" w:firstLineChars="200"/>
        <w:jc w:val="both"/>
        <w:textAlignment w:val="auto"/>
        <w:rPr>
          <w:rFonts w:hint="eastAsia" w:ascii="黑体" w:hAnsi="黑体" w:eastAsia="黑体"/>
          <w:b w:val="0"/>
          <w:color w:val="000000" w:themeColor="text1"/>
          <w:sz w:val="28"/>
          <w:szCs w:val="28"/>
          <w14:textFill>
            <w14:solidFill>
              <w14:schemeClr w14:val="tx1"/>
            </w14:solidFill>
          </w14:textFill>
        </w:rPr>
      </w:pPr>
      <w:r>
        <w:rPr>
          <w:rFonts w:hint="eastAsia" w:ascii="仿宋_GB2312" w:hAnsi="Microsoft YaHei UI" w:eastAsia="仿宋_GB2312"/>
          <w:color w:val="000000" w:themeColor="text1"/>
          <w:spacing w:val="6"/>
          <w:sz w:val="28"/>
          <w:szCs w:val="28"/>
          <w14:textFill>
            <w14:solidFill>
              <w14:schemeClr w14:val="tx1"/>
            </w14:solidFill>
          </w14:textFill>
        </w:rPr>
        <w:t>1个机构，内设部门4个（办公室、工会、教务处、后勤处）</w:t>
      </w:r>
      <w:bookmarkStart w:id="18" w:name="_Toc19089864"/>
    </w:p>
    <w:bookmarkEnd w:id="15"/>
    <w:bookmarkEnd w:id="18"/>
    <w:p>
      <w:pPr>
        <w:rPr>
          <w:rFonts w:hint="eastAsia" w:ascii="黑体" w:hAnsi="黑体" w:eastAsia="黑体"/>
          <w:b w:val="0"/>
          <w:color w:val="000000" w:themeColor="text1"/>
          <w14:textFill>
            <w14:solidFill>
              <w14:schemeClr w14:val="tx1"/>
            </w14:solidFill>
          </w14:textFill>
        </w:rPr>
      </w:pPr>
      <w:bookmarkStart w:id="19" w:name="_Toc15377205"/>
      <w:bookmarkStart w:id="20" w:name="_Toc19089865"/>
      <w:r>
        <w:rPr>
          <w:rFonts w:hint="eastAsia" w:ascii="黑体" w:hAnsi="黑体" w:eastAsia="黑体"/>
          <w:b w:val="0"/>
          <w:color w:val="000000" w:themeColor="text1"/>
          <w14:textFill>
            <w14:solidFill>
              <w14:schemeClr w14:val="tx1"/>
            </w14:solidFill>
          </w14:textFill>
        </w:rPr>
        <w:br w:type="page"/>
      </w:r>
    </w:p>
    <w:p>
      <w:pPr>
        <w:pStyle w:val="2"/>
        <w:ind w:right="440"/>
        <w:jc w:val="center"/>
        <w:rPr>
          <w:rFonts w:hint="eastAsia" w:ascii="方正小标宋简体" w:hAnsi="方正小标宋简体" w:eastAsia="方正小标宋简体" w:cs="方正小标宋简体"/>
          <w:b w:val="0"/>
          <w:bCs w:val="0"/>
          <w:color w:val="000000" w:themeColor="text1"/>
          <w14:textFill>
            <w14:solidFill>
              <w14:schemeClr w14:val="tx1"/>
            </w14:solidFill>
          </w14:textFill>
        </w:rPr>
      </w:pPr>
      <w:r>
        <w:rPr>
          <w:rFonts w:hint="eastAsia" w:ascii="方正小标宋简体" w:hAnsi="方正小标宋简体" w:eastAsia="方正小标宋简体" w:cs="方正小标宋简体"/>
          <w:b w:val="0"/>
          <w:color w:val="000000" w:themeColor="text1"/>
          <w14:textFill>
            <w14:solidFill>
              <w14:schemeClr w14:val="tx1"/>
            </w14:solidFill>
          </w14:textFill>
        </w:rPr>
        <w:t>第二部分</w:t>
      </w:r>
      <w:r>
        <w:rPr>
          <w:rFonts w:hint="eastAsia" w:ascii="方正小标宋简体" w:hAnsi="方正小标宋简体" w:eastAsia="方正小标宋简体" w:cs="方正小标宋简体"/>
          <w:color w:val="000000" w:themeColor="text1"/>
          <w14:textFill>
            <w14:solidFill>
              <w14:schemeClr w14:val="tx1"/>
            </w14:solidFill>
          </w14:textFill>
        </w:rPr>
        <w:t xml:space="preserve"> </w:t>
      </w:r>
      <w:r>
        <w:rPr>
          <w:rStyle w:val="25"/>
          <w:rFonts w:hint="eastAsia" w:ascii="方正小标宋简体" w:hAnsi="方正小标宋简体" w:eastAsia="方正小标宋简体" w:cs="方正小标宋简体"/>
          <w:b w:val="0"/>
          <w:bCs w:val="0"/>
          <w:color w:val="000000" w:themeColor="text1"/>
          <w14:textFill>
            <w14:solidFill>
              <w14:schemeClr w14:val="tx1"/>
            </w14:solidFill>
          </w14:textFill>
        </w:rPr>
        <w:t>2019年度部门决算情况说明</w:t>
      </w:r>
    </w:p>
    <w:p>
      <w:pPr>
        <w:pStyle w:val="24"/>
        <w:numPr>
          <w:ilvl w:val="0"/>
          <w:numId w:val="2"/>
        </w:numPr>
        <w:spacing w:line="520" w:lineRule="exact"/>
        <w:ind w:firstLineChars="0"/>
        <w:jc w:val="both"/>
        <w:outlineLvl w:val="1"/>
        <w:rPr>
          <w:rStyle w:val="26"/>
          <w:rFonts w:ascii="黑体" w:hAnsi="黑体" w:eastAsia="黑体"/>
          <w:b w:val="0"/>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收</w:t>
      </w:r>
      <w:r>
        <w:rPr>
          <w:rStyle w:val="26"/>
          <w:rFonts w:hint="eastAsia" w:ascii="黑体" w:hAnsi="黑体" w:eastAsia="黑体"/>
          <w:b w:val="0"/>
          <w:color w:val="000000" w:themeColor="text1"/>
          <w:sz w:val="28"/>
          <w:szCs w:val="28"/>
          <w14:textFill>
            <w14:solidFill>
              <w14:schemeClr w14:val="tx1"/>
            </w14:solidFill>
          </w14:textFill>
        </w:rPr>
        <w:t>入支出决算总体情况说明</w:t>
      </w:r>
      <w:bookmarkEnd w:id="19"/>
      <w:bookmarkEnd w:id="20"/>
    </w:p>
    <w:p>
      <w:pPr>
        <w:spacing w:line="520" w:lineRule="exact"/>
        <w:ind w:firstLine="560" w:firstLineChars="200"/>
        <w:jc w:val="both"/>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2019年度利州区</w:t>
      </w:r>
      <w:r>
        <w:rPr>
          <w:rFonts w:hint="eastAsia" w:ascii="仿宋" w:hAnsi="仿宋" w:eastAsia="仿宋"/>
          <w:b w:val="0"/>
          <w:bCs w:val="0"/>
          <w:color w:val="000000" w:themeColor="text1"/>
          <w:sz w:val="28"/>
          <w:szCs w:val="28"/>
          <w:lang w:eastAsia="zh-CN"/>
          <w14:textFill>
            <w14:solidFill>
              <w14:schemeClr w14:val="tx1"/>
            </w14:solidFill>
          </w14:textFill>
        </w:rPr>
        <w:t>宝轮幼儿园</w:t>
      </w:r>
      <w:r>
        <w:rPr>
          <w:rFonts w:hint="eastAsia" w:ascii="仿宋" w:hAnsi="仿宋" w:eastAsia="仿宋"/>
          <w:b w:val="0"/>
          <w:bCs w:val="0"/>
          <w:color w:val="000000" w:themeColor="text1"/>
          <w:sz w:val="28"/>
          <w:szCs w:val="28"/>
          <w14:textFill>
            <w14:solidFill>
              <w14:schemeClr w14:val="tx1"/>
            </w14:solidFill>
          </w14:textFill>
        </w:rPr>
        <w:t>收入总计</w:t>
      </w:r>
      <w:r>
        <w:rPr>
          <w:rFonts w:hint="eastAsia" w:ascii="仿宋" w:hAnsi="仿宋" w:eastAsia="仿宋"/>
          <w:b w:val="0"/>
          <w:bCs w:val="0"/>
          <w:color w:val="000000" w:themeColor="text1"/>
          <w:sz w:val="28"/>
          <w:szCs w:val="28"/>
          <w:lang w:val="en-US" w:eastAsia="zh-CN"/>
          <w14:textFill>
            <w14:solidFill>
              <w14:schemeClr w14:val="tx1"/>
            </w14:solidFill>
          </w14:textFill>
        </w:rPr>
        <w:t>305.29</w:t>
      </w:r>
      <w:r>
        <w:rPr>
          <w:rFonts w:hint="eastAsia" w:ascii="仿宋" w:hAnsi="仿宋" w:eastAsia="仿宋"/>
          <w:b w:val="0"/>
          <w:bCs w:val="0"/>
          <w:color w:val="000000" w:themeColor="text1"/>
          <w:sz w:val="28"/>
          <w:szCs w:val="28"/>
          <w14:textFill>
            <w14:solidFill>
              <w14:schemeClr w14:val="tx1"/>
            </w14:solidFill>
          </w14:textFill>
        </w:rPr>
        <w:t>万元，与2018年相比（</w:t>
      </w:r>
      <w:r>
        <w:rPr>
          <w:rFonts w:hint="eastAsia" w:ascii="仿宋" w:hAnsi="仿宋" w:eastAsia="仿宋"/>
          <w:b w:val="0"/>
          <w:bCs w:val="0"/>
          <w:color w:val="000000" w:themeColor="text1"/>
          <w:sz w:val="28"/>
          <w:szCs w:val="28"/>
          <w:lang w:val="en-US" w:eastAsia="zh-CN"/>
          <w14:textFill>
            <w14:solidFill>
              <w14:schemeClr w14:val="tx1"/>
            </w14:solidFill>
          </w14:textFill>
        </w:rPr>
        <w:t>307.87</w:t>
      </w:r>
      <w:r>
        <w:rPr>
          <w:rFonts w:hint="eastAsia" w:ascii="仿宋" w:hAnsi="仿宋" w:eastAsia="仿宋"/>
          <w:b w:val="0"/>
          <w:bCs w:val="0"/>
          <w:color w:val="000000" w:themeColor="text1"/>
          <w:sz w:val="28"/>
          <w:szCs w:val="28"/>
          <w14:textFill>
            <w14:solidFill>
              <w14:schemeClr w14:val="tx1"/>
            </w14:solidFill>
          </w14:textFill>
        </w:rPr>
        <w:t>万元），收入总计</w:t>
      </w:r>
      <w:r>
        <w:rPr>
          <w:rFonts w:hint="eastAsia" w:ascii="仿宋" w:hAnsi="仿宋" w:eastAsia="仿宋"/>
          <w:b w:val="0"/>
          <w:bCs w:val="0"/>
          <w:color w:val="000000" w:themeColor="text1"/>
          <w:sz w:val="28"/>
          <w:szCs w:val="28"/>
          <w:lang w:eastAsia="zh-CN"/>
          <w14:textFill>
            <w14:solidFill>
              <w14:schemeClr w14:val="tx1"/>
            </w14:solidFill>
          </w14:textFill>
        </w:rPr>
        <w:t>减少</w:t>
      </w:r>
      <w:r>
        <w:rPr>
          <w:rFonts w:hint="eastAsia" w:ascii="仿宋" w:hAnsi="仿宋" w:eastAsia="仿宋"/>
          <w:b w:val="0"/>
          <w:bCs w:val="0"/>
          <w:color w:val="000000" w:themeColor="text1"/>
          <w:sz w:val="28"/>
          <w:szCs w:val="28"/>
          <w:lang w:val="en-US" w:eastAsia="zh-CN"/>
          <w14:textFill>
            <w14:solidFill>
              <w14:schemeClr w14:val="tx1"/>
            </w14:solidFill>
          </w14:textFill>
        </w:rPr>
        <w:t>2.58</w:t>
      </w:r>
      <w:r>
        <w:rPr>
          <w:rFonts w:hint="eastAsia" w:ascii="仿宋" w:hAnsi="仿宋" w:eastAsia="仿宋"/>
          <w:b w:val="0"/>
          <w:bCs w:val="0"/>
          <w:color w:val="000000" w:themeColor="text1"/>
          <w:sz w:val="28"/>
          <w:szCs w:val="28"/>
          <w14:textFill>
            <w14:solidFill>
              <w14:schemeClr w14:val="tx1"/>
            </w14:solidFill>
          </w14:textFill>
        </w:rPr>
        <w:t>万元，</w:t>
      </w:r>
      <w:r>
        <w:rPr>
          <w:rFonts w:hint="eastAsia" w:ascii="仿宋" w:hAnsi="仿宋" w:eastAsia="仿宋"/>
          <w:b w:val="0"/>
          <w:bCs w:val="0"/>
          <w:color w:val="000000" w:themeColor="text1"/>
          <w:sz w:val="28"/>
          <w:szCs w:val="28"/>
          <w:lang w:eastAsia="zh-CN"/>
          <w14:textFill>
            <w14:solidFill>
              <w14:schemeClr w14:val="tx1"/>
            </w14:solidFill>
          </w14:textFill>
        </w:rPr>
        <w:t>减少</w:t>
      </w:r>
      <w:r>
        <w:rPr>
          <w:rFonts w:hint="eastAsia" w:ascii="仿宋" w:hAnsi="仿宋" w:eastAsia="仿宋"/>
          <w:b w:val="0"/>
          <w:bCs w:val="0"/>
          <w:color w:val="000000" w:themeColor="text1"/>
          <w:sz w:val="28"/>
          <w:szCs w:val="28"/>
          <w:lang w:val="en-US" w:eastAsia="zh-CN"/>
          <w14:textFill>
            <w14:solidFill>
              <w14:schemeClr w14:val="tx1"/>
            </w14:solidFill>
          </w14:textFill>
        </w:rPr>
        <w:t>0.84%</w:t>
      </w:r>
      <w:r>
        <w:rPr>
          <w:rFonts w:hint="eastAsia" w:ascii="仿宋" w:hAnsi="仿宋" w:eastAsia="仿宋"/>
          <w:b w:val="0"/>
          <w:bCs w:val="0"/>
          <w:color w:val="000000" w:themeColor="text1"/>
          <w:sz w:val="28"/>
          <w:szCs w:val="28"/>
          <w14:textFill>
            <w14:solidFill>
              <w14:schemeClr w14:val="tx1"/>
            </w14:solidFill>
          </w14:textFill>
        </w:rPr>
        <w:t>。2019年度支出合计</w:t>
      </w:r>
      <w:r>
        <w:rPr>
          <w:rFonts w:hint="eastAsia" w:ascii="仿宋" w:hAnsi="仿宋" w:eastAsia="仿宋"/>
          <w:b w:val="0"/>
          <w:bCs w:val="0"/>
          <w:color w:val="000000" w:themeColor="text1"/>
          <w:sz w:val="28"/>
          <w:szCs w:val="28"/>
          <w:lang w:val="en-US" w:eastAsia="zh-CN"/>
          <w14:textFill>
            <w14:solidFill>
              <w14:schemeClr w14:val="tx1"/>
            </w14:solidFill>
          </w14:textFill>
        </w:rPr>
        <w:t>309.7</w:t>
      </w:r>
      <w:r>
        <w:rPr>
          <w:rFonts w:hint="eastAsia" w:ascii="仿宋" w:hAnsi="仿宋" w:eastAsia="仿宋"/>
          <w:b w:val="0"/>
          <w:bCs w:val="0"/>
          <w:color w:val="000000" w:themeColor="text1"/>
          <w:sz w:val="28"/>
          <w:szCs w:val="28"/>
          <w14:textFill>
            <w14:solidFill>
              <w14:schemeClr w14:val="tx1"/>
            </w14:solidFill>
          </w14:textFill>
        </w:rPr>
        <w:t>万元，与2018年相比（</w:t>
      </w:r>
      <w:r>
        <w:rPr>
          <w:rFonts w:hint="eastAsia" w:ascii="仿宋" w:hAnsi="仿宋" w:eastAsia="仿宋"/>
          <w:b w:val="0"/>
          <w:bCs w:val="0"/>
          <w:color w:val="000000" w:themeColor="text1"/>
          <w:sz w:val="28"/>
          <w:szCs w:val="28"/>
          <w:lang w:val="en-US" w:eastAsia="zh-CN"/>
          <w14:textFill>
            <w14:solidFill>
              <w14:schemeClr w14:val="tx1"/>
            </w14:solidFill>
          </w14:textFill>
        </w:rPr>
        <w:t>328.04</w:t>
      </w:r>
      <w:r>
        <w:rPr>
          <w:rFonts w:hint="eastAsia" w:ascii="仿宋" w:hAnsi="仿宋" w:eastAsia="仿宋"/>
          <w:b w:val="0"/>
          <w:bCs w:val="0"/>
          <w:color w:val="000000" w:themeColor="text1"/>
          <w:sz w:val="28"/>
          <w:szCs w:val="28"/>
          <w14:textFill>
            <w14:solidFill>
              <w14:schemeClr w14:val="tx1"/>
            </w14:solidFill>
          </w14:textFill>
        </w:rPr>
        <w:t>万元），支出</w:t>
      </w:r>
      <w:r>
        <w:rPr>
          <w:rFonts w:hint="eastAsia" w:ascii="仿宋" w:hAnsi="仿宋" w:eastAsia="仿宋"/>
          <w:b w:val="0"/>
          <w:bCs w:val="0"/>
          <w:color w:val="000000" w:themeColor="text1"/>
          <w:sz w:val="28"/>
          <w:szCs w:val="28"/>
          <w:lang w:eastAsia="zh-CN"/>
          <w14:textFill>
            <w14:solidFill>
              <w14:schemeClr w14:val="tx1"/>
            </w14:solidFill>
          </w14:textFill>
        </w:rPr>
        <w:t>减少</w:t>
      </w:r>
      <w:r>
        <w:rPr>
          <w:rFonts w:hint="eastAsia" w:ascii="仿宋" w:hAnsi="仿宋" w:eastAsia="仿宋"/>
          <w:b w:val="0"/>
          <w:bCs w:val="0"/>
          <w:color w:val="000000" w:themeColor="text1"/>
          <w:sz w:val="28"/>
          <w:szCs w:val="28"/>
          <w:lang w:val="en-US" w:eastAsia="zh-CN"/>
          <w14:textFill>
            <w14:solidFill>
              <w14:schemeClr w14:val="tx1"/>
            </w14:solidFill>
          </w14:textFill>
        </w:rPr>
        <w:t>18.34</w:t>
      </w:r>
      <w:r>
        <w:rPr>
          <w:rFonts w:hint="eastAsia" w:ascii="仿宋" w:hAnsi="仿宋" w:eastAsia="仿宋"/>
          <w:b w:val="0"/>
          <w:bCs w:val="0"/>
          <w:color w:val="000000" w:themeColor="text1"/>
          <w:sz w:val="28"/>
          <w:szCs w:val="28"/>
          <w14:textFill>
            <w14:solidFill>
              <w14:schemeClr w14:val="tx1"/>
            </w14:solidFill>
          </w14:textFill>
        </w:rPr>
        <w:t>万元，</w:t>
      </w:r>
      <w:r>
        <w:rPr>
          <w:rFonts w:hint="eastAsia" w:ascii="仿宋" w:hAnsi="仿宋" w:eastAsia="仿宋"/>
          <w:b w:val="0"/>
          <w:bCs w:val="0"/>
          <w:color w:val="000000" w:themeColor="text1"/>
          <w:sz w:val="28"/>
          <w:szCs w:val="28"/>
          <w:lang w:eastAsia="zh-CN"/>
          <w14:textFill>
            <w14:solidFill>
              <w14:schemeClr w14:val="tx1"/>
            </w14:solidFill>
          </w14:textFill>
        </w:rPr>
        <w:t>降</w:t>
      </w:r>
      <w:r>
        <w:rPr>
          <w:rFonts w:hint="eastAsia" w:ascii="仿宋" w:hAnsi="仿宋" w:eastAsia="仿宋"/>
          <w:b w:val="0"/>
          <w:bCs w:val="0"/>
          <w:color w:val="000000" w:themeColor="text1"/>
          <w:sz w:val="28"/>
          <w:szCs w:val="28"/>
          <w:lang w:val="en-US" w:eastAsia="zh-CN"/>
          <w14:textFill>
            <w14:solidFill>
              <w14:schemeClr w14:val="tx1"/>
            </w14:solidFill>
          </w14:textFill>
        </w:rPr>
        <w:t>5.59</w:t>
      </w:r>
      <w:r>
        <w:rPr>
          <w:rFonts w:hint="eastAsia" w:ascii="仿宋" w:hAnsi="仿宋" w:eastAsia="仿宋"/>
          <w:b w:val="0"/>
          <w:bCs w:val="0"/>
          <w:color w:val="000000" w:themeColor="text1"/>
          <w:sz w:val="28"/>
          <w:szCs w:val="28"/>
          <w14:textFill>
            <w14:solidFill>
              <w14:schemeClr w14:val="tx1"/>
            </w14:solidFill>
          </w14:textFill>
        </w:rPr>
        <w:t>%。</w:t>
      </w:r>
    </w:p>
    <w:p>
      <w:pPr>
        <w:spacing w:line="520" w:lineRule="exact"/>
        <w:ind w:firstLine="560" w:firstLineChars="200"/>
        <w:jc w:val="both"/>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（图</w:t>
      </w:r>
      <w:r>
        <w:rPr>
          <w:rFonts w:ascii="仿宋" w:hAnsi="仿宋" w:eastAsia="仿宋"/>
          <w:b w:val="0"/>
          <w:bCs w:val="0"/>
          <w:color w:val="000000" w:themeColor="text1"/>
          <w:sz w:val="28"/>
          <w:szCs w:val="28"/>
          <w14:textFill>
            <w14:solidFill>
              <w14:schemeClr w14:val="tx1"/>
            </w14:solidFill>
          </w14:textFill>
        </w:rPr>
        <w:t>1</w:t>
      </w:r>
      <w:r>
        <w:rPr>
          <w:rFonts w:hint="eastAsia" w:ascii="仿宋" w:hAnsi="仿宋" w:eastAsia="仿宋"/>
          <w:b w:val="0"/>
          <w:bCs w:val="0"/>
          <w:color w:val="000000" w:themeColor="text1"/>
          <w:sz w:val="28"/>
          <w:szCs w:val="28"/>
          <w14:textFill>
            <w14:solidFill>
              <w14:schemeClr w14:val="tx1"/>
            </w14:solidFill>
          </w14:textFill>
        </w:rPr>
        <w:t>：收、支决算总计变动情况图）（柱状图）</w:t>
      </w:r>
    </w:p>
    <w:p>
      <w:pPr>
        <w:spacing w:line="600" w:lineRule="exact"/>
        <w:ind w:firstLine="560" w:firstLineChars="200"/>
        <w:jc w:val="both"/>
        <w:rPr>
          <w:rStyle w:val="26"/>
          <w:rFonts w:ascii="黑体" w:hAnsi="黑体" w:eastAsia="黑体"/>
          <w:b w:val="0"/>
          <w:bCs w:val="0"/>
          <w:color w:val="000000" w:themeColor="text1"/>
          <w:sz w:val="28"/>
          <w:szCs w:val="28"/>
          <w14:textFill>
            <w14:solidFill>
              <w14:schemeClr w14:val="tx1"/>
            </w14:solidFill>
          </w14:textFill>
        </w:rPr>
      </w:pPr>
      <w:bookmarkStart w:id="21" w:name="_Toc15377206"/>
      <w:r>
        <w:rPr>
          <w:rFonts w:ascii="仿宋_GB2312" w:eastAsia="仿宋_GB2312"/>
          <w:b w:val="0"/>
          <w:bCs w:val="0"/>
          <w:color w:val="000000" w:themeColor="text1"/>
          <w:sz w:val="28"/>
          <w:szCs w:val="28"/>
          <w14:textFill>
            <w14:solidFill>
              <w14:schemeClr w14:val="tx1"/>
            </w14:solidFill>
          </w14:textFill>
        </w:rPr>
        <w:drawing>
          <wp:anchor distT="0" distB="0" distL="114300" distR="114300" simplePos="0" relativeHeight="251659264" behindDoc="1" locked="0" layoutInCell="1" allowOverlap="1">
            <wp:simplePos x="0" y="0"/>
            <wp:positionH relativeFrom="column">
              <wp:posOffset>52705</wp:posOffset>
            </wp:positionH>
            <wp:positionV relativeFrom="paragraph">
              <wp:posOffset>112395</wp:posOffset>
            </wp:positionV>
            <wp:extent cx="5201285" cy="2157730"/>
            <wp:effectExtent l="4445" t="4445" r="13970" b="9525"/>
            <wp:wrapTight wrapText="bothSides">
              <wp:wrapPolygon>
                <wp:start x="-18" y="-44"/>
                <wp:lineTo x="-18" y="21505"/>
                <wp:lineTo x="21579" y="21505"/>
                <wp:lineTo x="21579" y="-44"/>
                <wp:lineTo x="-18" y="-44"/>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黑体" w:hAnsi="黑体" w:eastAsia="黑体"/>
          <w:b w:val="0"/>
          <w:bCs w:val="0"/>
          <w:color w:val="000000" w:themeColor="text1"/>
          <w:sz w:val="28"/>
          <w:szCs w:val="28"/>
          <w14:textFill>
            <w14:solidFill>
              <w14:schemeClr w14:val="tx1"/>
            </w14:solidFill>
          </w14:textFill>
        </w:rPr>
        <w:t>二、收</w:t>
      </w:r>
      <w:r>
        <w:rPr>
          <w:rStyle w:val="26"/>
          <w:rFonts w:hint="eastAsia" w:ascii="黑体" w:hAnsi="黑体" w:eastAsia="黑体"/>
          <w:b w:val="0"/>
          <w:bCs w:val="0"/>
          <w:color w:val="000000" w:themeColor="text1"/>
          <w:sz w:val="28"/>
          <w:szCs w:val="28"/>
          <w14:textFill>
            <w14:solidFill>
              <w14:schemeClr w14:val="tx1"/>
            </w14:solidFill>
          </w14:textFill>
        </w:rPr>
        <w:t>入决算情况说明</w:t>
      </w:r>
      <w:bookmarkEnd w:id="21"/>
    </w:p>
    <w:p>
      <w:pPr>
        <w:spacing w:line="600" w:lineRule="exact"/>
        <w:ind w:firstLine="560" w:firstLineChars="200"/>
        <w:jc w:val="both"/>
        <w:outlineLvl w:val="1"/>
        <w:rPr>
          <w:rFonts w:ascii="仿宋" w:hAnsi="仿宋" w:eastAsia="仿宋"/>
          <w:b w:val="0"/>
          <w:bCs w:val="0"/>
          <w:color w:val="000000" w:themeColor="text1"/>
          <w:sz w:val="28"/>
          <w:szCs w:val="28"/>
          <w14:textFill>
            <w14:solidFill>
              <w14:schemeClr w14:val="tx1"/>
            </w14:solidFill>
          </w14:textFill>
        </w:rPr>
      </w:pPr>
      <w:bookmarkStart w:id="22" w:name="_Toc19089866"/>
      <w:r>
        <w:rPr>
          <w:rFonts w:ascii="仿宋" w:hAnsi="仿宋" w:eastAsia="仿宋"/>
          <w:b w:val="0"/>
          <w:bCs w:val="0"/>
          <w:color w:val="000000" w:themeColor="text1"/>
          <w:sz w:val="28"/>
          <w:szCs w:val="28"/>
          <w14:textFill>
            <w14:solidFill>
              <w14:schemeClr w14:val="tx1"/>
            </w14:solidFill>
          </w14:textFill>
        </w:rPr>
        <w:t>201</w:t>
      </w:r>
      <w:r>
        <w:rPr>
          <w:rFonts w:hint="eastAsia" w:ascii="仿宋" w:hAnsi="仿宋" w:eastAsia="仿宋"/>
          <w:b w:val="0"/>
          <w:bCs w:val="0"/>
          <w:color w:val="000000" w:themeColor="text1"/>
          <w:sz w:val="28"/>
          <w:szCs w:val="28"/>
          <w14:textFill>
            <w14:solidFill>
              <w14:schemeClr w14:val="tx1"/>
            </w14:solidFill>
          </w14:textFill>
        </w:rPr>
        <w:t>9年本年收入合计</w:t>
      </w:r>
      <w:r>
        <w:rPr>
          <w:rFonts w:hint="eastAsia" w:ascii="仿宋" w:hAnsi="仿宋" w:eastAsia="仿宋"/>
          <w:b w:val="0"/>
          <w:bCs w:val="0"/>
          <w:color w:val="000000" w:themeColor="text1"/>
          <w:sz w:val="28"/>
          <w:szCs w:val="28"/>
          <w:lang w:val="en-US" w:eastAsia="zh-CN"/>
          <w14:textFill>
            <w14:solidFill>
              <w14:schemeClr w14:val="tx1"/>
            </w14:solidFill>
          </w14:textFill>
        </w:rPr>
        <w:t>305.29</w:t>
      </w:r>
      <w:r>
        <w:rPr>
          <w:rFonts w:hint="eastAsia" w:ascii="仿宋" w:hAnsi="仿宋" w:eastAsia="仿宋"/>
          <w:b w:val="0"/>
          <w:bCs w:val="0"/>
          <w:color w:val="000000" w:themeColor="text1"/>
          <w:sz w:val="28"/>
          <w:szCs w:val="28"/>
          <w14:textFill>
            <w14:solidFill>
              <w14:schemeClr w14:val="tx1"/>
            </w14:solidFill>
          </w14:textFill>
        </w:rPr>
        <w:t>万元，其中：一般公共预算财政拨款收入</w:t>
      </w:r>
      <w:r>
        <w:rPr>
          <w:rFonts w:hint="eastAsia" w:ascii="仿宋" w:hAnsi="仿宋" w:eastAsia="仿宋"/>
          <w:b w:val="0"/>
          <w:bCs w:val="0"/>
          <w:color w:val="000000" w:themeColor="text1"/>
          <w:sz w:val="28"/>
          <w:szCs w:val="28"/>
          <w:lang w:val="en-US" w:eastAsia="zh-CN"/>
          <w14:textFill>
            <w14:solidFill>
              <w14:schemeClr w14:val="tx1"/>
            </w14:solidFill>
          </w14:textFill>
        </w:rPr>
        <w:t>212.08</w:t>
      </w:r>
      <w:r>
        <w:rPr>
          <w:rFonts w:hint="eastAsia" w:ascii="仿宋" w:hAnsi="仿宋" w:eastAsia="仿宋"/>
          <w:b w:val="0"/>
          <w:bCs w:val="0"/>
          <w:color w:val="000000" w:themeColor="text1"/>
          <w:sz w:val="28"/>
          <w:szCs w:val="28"/>
          <w14:textFill>
            <w14:solidFill>
              <w14:schemeClr w14:val="tx1"/>
            </w14:solidFill>
          </w14:textFill>
        </w:rPr>
        <w:t>万元，占比</w:t>
      </w:r>
      <w:r>
        <w:rPr>
          <w:rFonts w:hint="eastAsia" w:ascii="仿宋" w:hAnsi="仿宋" w:eastAsia="仿宋"/>
          <w:b w:val="0"/>
          <w:bCs w:val="0"/>
          <w:color w:val="000000" w:themeColor="text1"/>
          <w:sz w:val="28"/>
          <w:szCs w:val="28"/>
          <w:lang w:val="en-US" w:eastAsia="zh-CN"/>
          <w14:textFill>
            <w14:solidFill>
              <w14:schemeClr w14:val="tx1"/>
            </w14:solidFill>
          </w14:textFill>
        </w:rPr>
        <w:t>69.47</w:t>
      </w:r>
      <w:r>
        <w:rPr>
          <w:rFonts w:hint="eastAsia" w:ascii="仿宋" w:hAnsi="仿宋" w:eastAsia="仿宋"/>
          <w:b w:val="0"/>
          <w:bCs w:val="0"/>
          <w:color w:val="000000" w:themeColor="text1"/>
          <w:sz w:val="28"/>
          <w:szCs w:val="28"/>
          <w14:textFill>
            <w14:solidFill>
              <w14:schemeClr w14:val="tx1"/>
            </w14:solidFill>
          </w14:textFill>
        </w:rPr>
        <w:t>%；政府性基金预算财政拨款收入</w:t>
      </w:r>
      <w:r>
        <w:rPr>
          <w:rFonts w:hint="eastAsia" w:ascii="仿宋" w:hAnsi="仿宋" w:eastAsia="仿宋"/>
          <w:b w:val="0"/>
          <w:bCs w:val="0"/>
          <w:color w:val="000000" w:themeColor="text1"/>
          <w:sz w:val="28"/>
          <w:szCs w:val="28"/>
          <w:lang w:val="en-US" w:eastAsia="zh-CN"/>
          <w14:textFill>
            <w14:solidFill>
              <w14:schemeClr w14:val="tx1"/>
            </w14:solidFill>
          </w14:textFill>
        </w:rPr>
        <w:t>0.00</w:t>
      </w:r>
      <w:r>
        <w:rPr>
          <w:rFonts w:hint="eastAsia" w:ascii="仿宋" w:hAnsi="仿宋" w:eastAsia="仿宋"/>
          <w:b w:val="0"/>
          <w:bCs w:val="0"/>
          <w:color w:val="000000" w:themeColor="text1"/>
          <w:sz w:val="28"/>
          <w:szCs w:val="28"/>
          <w14:textFill>
            <w14:solidFill>
              <w14:schemeClr w14:val="tx1"/>
            </w14:solidFill>
          </w14:textFill>
        </w:rPr>
        <w:t>万元，占比</w:t>
      </w:r>
      <w:r>
        <w:rPr>
          <w:rFonts w:hint="eastAsia" w:ascii="仿宋" w:hAnsi="仿宋" w:eastAsia="仿宋"/>
          <w:b w:val="0"/>
          <w:bCs w:val="0"/>
          <w:color w:val="000000" w:themeColor="text1"/>
          <w:sz w:val="28"/>
          <w:szCs w:val="28"/>
          <w:lang w:val="en-US" w:eastAsia="zh-CN"/>
          <w14:textFill>
            <w14:solidFill>
              <w14:schemeClr w14:val="tx1"/>
            </w14:solidFill>
          </w14:textFill>
        </w:rPr>
        <w:t>0.00</w:t>
      </w:r>
      <w:r>
        <w:rPr>
          <w:rFonts w:hint="eastAsia" w:ascii="仿宋" w:hAnsi="仿宋" w:eastAsia="仿宋"/>
          <w:b w:val="0"/>
          <w:bCs w:val="0"/>
          <w:color w:val="000000" w:themeColor="text1"/>
          <w:sz w:val="28"/>
          <w:szCs w:val="28"/>
          <w14:textFill>
            <w14:solidFill>
              <w14:schemeClr w14:val="tx1"/>
            </w14:solidFill>
          </w14:textFill>
        </w:rPr>
        <w:t>%；国有资本经营预算财政拨款收入0.00万元，占比0.00</w:t>
      </w:r>
      <w:r>
        <w:rPr>
          <w:rFonts w:ascii="仿宋" w:hAnsi="仿宋" w:eastAsia="仿宋"/>
          <w:b w:val="0"/>
          <w:bCs w:val="0"/>
          <w:color w:val="000000" w:themeColor="text1"/>
          <w:sz w:val="28"/>
          <w:szCs w:val="28"/>
          <w14:textFill>
            <w14:solidFill>
              <w14:schemeClr w14:val="tx1"/>
            </w14:solidFill>
          </w14:textFill>
        </w:rPr>
        <w:t>%</w:t>
      </w:r>
      <w:r>
        <w:rPr>
          <w:rFonts w:hint="eastAsia" w:ascii="仿宋" w:hAnsi="仿宋" w:eastAsia="仿宋"/>
          <w:b w:val="0"/>
          <w:bCs w:val="0"/>
          <w:color w:val="000000" w:themeColor="text1"/>
          <w:sz w:val="28"/>
          <w:szCs w:val="28"/>
          <w14:textFill>
            <w14:solidFill>
              <w14:schemeClr w14:val="tx1"/>
            </w14:solidFill>
          </w14:textFill>
        </w:rPr>
        <w:t>；事业收入0.00万元，占0.00</w:t>
      </w:r>
      <w:r>
        <w:rPr>
          <w:rFonts w:ascii="仿宋" w:hAnsi="仿宋" w:eastAsia="仿宋"/>
          <w:b w:val="0"/>
          <w:bCs w:val="0"/>
          <w:color w:val="000000" w:themeColor="text1"/>
          <w:sz w:val="28"/>
          <w:szCs w:val="28"/>
          <w14:textFill>
            <w14:solidFill>
              <w14:schemeClr w14:val="tx1"/>
            </w14:solidFill>
          </w14:textFill>
        </w:rPr>
        <w:t>%</w:t>
      </w:r>
      <w:r>
        <w:rPr>
          <w:rFonts w:hint="eastAsia" w:ascii="仿宋" w:hAnsi="仿宋" w:eastAsia="仿宋"/>
          <w:b w:val="0"/>
          <w:bCs w:val="0"/>
          <w:color w:val="000000" w:themeColor="text1"/>
          <w:sz w:val="28"/>
          <w:szCs w:val="28"/>
          <w14:textFill>
            <w14:solidFill>
              <w14:schemeClr w14:val="tx1"/>
            </w14:solidFill>
          </w14:textFill>
        </w:rPr>
        <w:t>；经营收入0.00万元，占0.00</w:t>
      </w:r>
      <w:r>
        <w:rPr>
          <w:rFonts w:ascii="仿宋" w:hAnsi="仿宋" w:eastAsia="仿宋"/>
          <w:b w:val="0"/>
          <w:bCs w:val="0"/>
          <w:color w:val="000000" w:themeColor="text1"/>
          <w:sz w:val="28"/>
          <w:szCs w:val="28"/>
          <w14:textFill>
            <w14:solidFill>
              <w14:schemeClr w14:val="tx1"/>
            </w14:solidFill>
          </w14:textFill>
        </w:rPr>
        <w:t>%</w:t>
      </w:r>
      <w:r>
        <w:rPr>
          <w:rFonts w:hint="eastAsia" w:ascii="仿宋" w:hAnsi="仿宋" w:eastAsia="仿宋"/>
          <w:b w:val="0"/>
          <w:bCs w:val="0"/>
          <w:color w:val="000000" w:themeColor="text1"/>
          <w:sz w:val="28"/>
          <w:szCs w:val="28"/>
          <w14:textFill>
            <w14:solidFill>
              <w14:schemeClr w14:val="tx1"/>
            </w14:solidFill>
          </w14:textFill>
        </w:rPr>
        <w:t>；附属单位上缴收入0.00万元，占0.00</w:t>
      </w:r>
      <w:r>
        <w:rPr>
          <w:rFonts w:ascii="仿宋" w:hAnsi="仿宋" w:eastAsia="仿宋"/>
          <w:b w:val="0"/>
          <w:bCs w:val="0"/>
          <w:color w:val="000000" w:themeColor="text1"/>
          <w:sz w:val="28"/>
          <w:szCs w:val="28"/>
          <w14:textFill>
            <w14:solidFill>
              <w14:schemeClr w14:val="tx1"/>
            </w14:solidFill>
          </w14:textFill>
        </w:rPr>
        <w:t>%</w:t>
      </w:r>
      <w:r>
        <w:rPr>
          <w:rFonts w:hint="eastAsia" w:ascii="仿宋" w:hAnsi="仿宋" w:eastAsia="仿宋"/>
          <w:b w:val="0"/>
          <w:bCs w:val="0"/>
          <w:color w:val="000000" w:themeColor="text1"/>
          <w:sz w:val="28"/>
          <w:szCs w:val="28"/>
          <w:lang w:eastAsia="zh-CN"/>
          <w14:textFill>
            <w14:solidFill>
              <w14:schemeClr w14:val="tx1"/>
            </w14:solidFill>
          </w14:textFill>
        </w:rPr>
        <w:t>；</w:t>
      </w:r>
      <w:r>
        <w:rPr>
          <w:rFonts w:hint="eastAsia" w:ascii="仿宋" w:hAnsi="仿宋" w:eastAsia="仿宋"/>
          <w:b w:val="0"/>
          <w:bCs w:val="0"/>
          <w:color w:val="000000" w:themeColor="text1"/>
          <w:sz w:val="28"/>
          <w:szCs w:val="28"/>
          <w14:textFill>
            <w14:solidFill>
              <w14:schemeClr w14:val="tx1"/>
            </w14:solidFill>
          </w14:textFill>
        </w:rPr>
        <w:t>其他收入</w:t>
      </w:r>
      <w:r>
        <w:rPr>
          <w:rFonts w:hint="eastAsia" w:ascii="仿宋" w:hAnsi="仿宋" w:eastAsia="仿宋"/>
          <w:b w:val="0"/>
          <w:bCs w:val="0"/>
          <w:color w:val="000000" w:themeColor="text1"/>
          <w:sz w:val="28"/>
          <w:szCs w:val="28"/>
          <w:lang w:val="en-US" w:eastAsia="zh-CN"/>
          <w14:textFill>
            <w14:solidFill>
              <w14:schemeClr w14:val="tx1"/>
            </w14:solidFill>
          </w14:textFill>
        </w:rPr>
        <w:t>93.21</w:t>
      </w:r>
      <w:r>
        <w:rPr>
          <w:rFonts w:hint="eastAsia" w:ascii="仿宋" w:hAnsi="仿宋" w:eastAsia="仿宋"/>
          <w:b w:val="0"/>
          <w:bCs w:val="0"/>
          <w:color w:val="000000" w:themeColor="text1"/>
          <w:sz w:val="28"/>
          <w:szCs w:val="28"/>
          <w14:textFill>
            <w14:solidFill>
              <w14:schemeClr w14:val="tx1"/>
            </w14:solidFill>
          </w14:textFill>
        </w:rPr>
        <w:t>万元，占比</w:t>
      </w:r>
      <w:r>
        <w:rPr>
          <w:rFonts w:hint="eastAsia" w:ascii="仿宋" w:hAnsi="仿宋" w:eastAsia="仿宋"/>
          <w:b w:val="0"/>
          <w:bCs w:val="0"/>
          <w:color w:val="000000" w:themeColor="text1"/>
          <w:sz w:val="28"/>
          <w:szCs w:val="28"/>
          <w:lang w:val="en-US" w:eastAsia="zh-CN"/>
          <w14:textFill>
            <w14:solidFill>
              <w14:schemeClr w14:val="tx1"/>
            </w14:solidFill>
          </w14:textFill>
        </w:rPr>
        <w:t>30.53</w:t>
      </w:r>
      <w:r>
        <w:rPr>
          <w:rFonts w:hint="eastAsia" w:ascii="仿宋" w:hAnsi="仿宋" w:eastAsia="仿宋"/>
          <w:b w:val="0"/>
          <w:bCs w:val="0"/>
          <w:color w:val="000000" w:themeColor="text1"/>
          <w:sz w:val="28"/>
          <w:szCs w:val="28"/>
          <w14:textFill>
            <w14:solidFill>
              <w14:schemeClr w14:val="tx1"/>
            </w14:solidFill>
          </w14:textFill>
        </w:rPr>
        <w:t>%。</w:t>
      </w:r>
      <w:bookmarkEnd w:id="22"/>
    </w:p>
    <w:p>
      <w:pPr>
        <w:spacing w:line="600" w:lineRule="exact"/>
        <w:ind w:firstLine="560" w:firstLineChars="200"/>
        <w:jc w:val="both"/>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（图2：收入决算结构图）（饼状图）</w:t>
      </w:r>
    </w:p>
    <w:p>
      <w:pPr>
        <w:spacing w:line="600" w:lineRule="exact"/>
        <w:ind w:firstLine="560" w:firstLineChars="200"/>
        <w:jc w:val="both"/>
        <w:rPr>
          <w:rStyle w:val="26"/>
          <w:rFonts w:ascii="黑体" w:hAnsi="黑体" w:eastAsia="黑体"/>
          <w:b w:val="0"/>
          <w:bCs w:val="0"/>
          <w:color w:val="000000" w:themeColor="text1"/>
          <w:sz w:val="28"/>
          <w:szCs w:val="28"/>
          <w14:textFill>
            <w14:solidFill>
              <w14:schemeClr w14:val="tx1"/>
            </w14:solidFill>
          </w14:textFill>
        </w:rPr>
      </w:pPr>
      <w:r>
        <w:rPr>
          <w:rFonts w:ascii="仿宋_GB2312" w:eastAsia="仿宋_GB2312"/>
          <w:b w:val="0"/>
          <w:bCs w:val="0"/>
          <w:color w:val="000000" w:themeColor="text1"/>
          <w:sz w:val="28"/>
          <w:szCs w:val="28"/>
          <w14:textFill>
            <w14:solidFill>
              <w14:schemeClr w14:val="tx1"/>
            </w14:solidFill>
          </w14:textFill>
        </w:rPr>
        <w:drawing>
          <wp:anchor distT="0" distB="0" distL="114300" distR="114300" simplePos="0" relativeHeight="251660288" behindDoc="0" locked="0" layoutInCell="1" allowOverlap="1">
            <wp:simplePos x="0" y="0"/>
            <wp:positionH relativeFrom="column">
              <wp:posOffset>216535</wp:posOffset>
            </wp:positionH>
            <wp:positionV relativeFrom="paragraph">
              <wp:posOffset>153670</wp:posOffset>
            </wp:positionV>
            <wp:extent cx="5274310" cy="2790825"/>
            <wp:effectExtent l="4445" t="4445" r="17145" b="508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bookmarkStart w:id="23" w:name="_Toc19089867"/>
      <w:bookmarkStart w:id="24" w:name="_Toc15377207"/>
      <w:r>
        <w:rPr>
          <w:rFonts w:hint="eastAsia" w:ascii="黑体" w:hAnsi="黑体" w:eastAsia="黑体"/>
          <w:b w:val="0"/>
          <w:bCs w:val="0"/>
          <w:color w:val="000000" w:themeColor="text1"/>
          <w:sz w:val="28"/>
          <w:szCs w:val="28"/>
          <w14:textFill>
            <w14:solidFill>
              <w14:schemeClr w14:val="tx1"/>
            </w14:solidFill>
          </w14:textFill>
        </w:rPr>
        <w:t>三、支</w:t>
      </w:r>
      <w:r>
        <w:rPr>
          <w:rStyle w:val="26"/>
          <w:rFonts w:hint="eastAsia" w:ascii="黑体" w:hAnsi="黑体" w:eastAsia="黑体"/>
          <w:b w:val="0"/>
          <w:bCs w:val="0"/>
          <w:color w:val="000000" w:themeColor="text1"/>
          <w:sz w:val="28"/>
          <w:szCs w:val="28"/>
          <w14:textFill>
            <w14:solidFill>
              <w14:schemeClr w14:val="tx1"/>
            </w14:solidFill>
          </w14:textFill>
        </w:rPr>
        <w:t>出决算情况说明</w:t>
      </w:r>
      <w:bookmarkEnd w:id="23"/>
      <w:bookmarkEnd w:id="24"/>
    </w:p>
    <w:p>
      <w:pPr>
        <w:spacing w:line="600" w:lineRule="exact"/>
        <w:ind w:firstLine="640"/>
        <w:jc w:val="both"/>
        <w:rPr>
          <w:rFonts w:ascii="仿宋" w:hAnsi="仿宋" w:eastAsia="仿宋"/>
          <w:b w:val="0"/>
          <w:bCs w:val="0"/>
          <w:color w:val="000000" w:themeColor="text1"/>
          <w:sz w:val="28"/>
          <w:szCs w:val="28"/>
          <w:shd w:val="pct10" w:color="auto" w:fill="FFFFFF"/>
          <w14:textFill>
            <w14:solidFill>
              <w14:schemeClr w14:val="tx1"/>
            </w14:solidFill>
          </w14:textFill>
        </w:rPr>
      </w:pPr>
      <w:r>
        <w:rPr>
          <w:rFonts w:ascii="仿宋" w:hAnsi="仿宋" w:eastAsia="仿宋"/>
          <w:b w:val="0"/>
          <w:bCs w:val="0"/>
          <w:color w:val="000000" w:themeColor="text1"/>
          <w:sz w:val="28"/>
          <w:szCs w:val="28"/>
          <w14:textFill>
            <w14:solidFill>
              <w14:schemeClr w14:val="tx1"/>
            </w14:solidFill>
          </w14:textFill>
        </w:rPr>
        <w:t>201</w:t>
      </w:r>
      <w:r>
        <w:rPr>
          <w:rFonts w:hint="eastAsia" w:ascii="仿宋" w:hAnsi="仿宋" w:eastAsia="仿宋"/>
          <w:b w:val="0"/>
          <w:bCs w:val="0"/>
          <w:color w:val="000000" w:themeColor="text1"/>
          <w:sz w:val="28"/>
          <w:szCs w:val="28"/>
          <w14:textFill>
            <w14:solidFill>
              <w14:schemeClr w14:val="tx1"/>
            </w14:solidFill>
          </w14:textFill>
        </w:rPr>
        <w:t>9年本年支出合计</w:t>
      </w:r>
      <w:r>
        <w:rPr>
          <w:rFonts w:hint="eastAsia" w:ascii="仿宋" w:hAnsi="仿宋" w:eastAsia="仿宋"/>
          <w:b w:val="0"/>
          <w:bCs w:val="0"/>
          <w:color w:val="000000" w:themeColor="text1"/>
          <w:sz w:val="28"/>
          <w:szCs w:val="28"/>
          <w:lang w:val="en-US" w:eastAsia="zh-CN"/>
          <w14:textFill>
            <w14:solidFill>
              <w14:schemeClr w14:val="tx1"/>
            </w14:solidFill>
          </w14:textFill>
        </w:rPr>
        <w:t>309.69</w:t>
      </w:r>
      <w:r>
        <w:rPr>
          <w:rFonts w:hint="eastAsia" w:ascii="仿宋" w:hAnsi="仿宋" w:eastAsia="仿宋"/>
          <w:b w:val="0"/>
          <w:bCs w:val="0"/>
          <w:color w:val="000000" w:themeColor="text1"/>
          <w:sz w:val="28"/>
          <w:szCs w:val="28"/>
          <w14:textFill>
            <w14:solidFill>
              <w14:schemeClr w14:val="tx1"/>
            </w14:solidFill>
          </w14:textFill>
        </w:rPr>
        <w:t>万元，其中：基本支出</w:t>
      </w:r>
      <w:r>
        <w:rPr>
          <w:rFonts w:hint="eastAsia" w:ascii="仿宋" w:hAnsi="仿宋" w:eastAsia="仿宋"/>
          <w:b w:val="0"/>
          <w:bCs w:val="0"/>
          <w:color w:val="000000" w:themeColor="text1"/>
          <w:sz w:val="28"/>
          <w:szCs w:val="28"/>
          <w:lang w:val="en-US" w:eastAsia="zh-CN"/>
          <w14:textFill>
            <w14:solidFill>
              <w14:schemeClr w14:val="tx1"/>
            </w14:solidFill>
          </w14:textFill>
        </w:rPr>
        <w:t>289.86</w:t>
      </w:r>
      <w:r>
        <w:rPr>
          <w:rFonts w:hint="eastAsia" w:ascii="仿宋" w:hAnsi="仿宋" w:eastAsia="仿宋"/>
          <w:b w:val="0"/>
          <w:bCs w:val="0"/>
          <w:color w:val="000000" w:themeColor="text1"/>
          <w:sz w:val="28"/>
          <w:szCs w:val="28"/>
          <w14:textFill>
            <w14:solidFill>
              <w14:schemeClr w14:val="tx1"/>
            </w14:solidFill>
          </w14:textFill>
        </w:rPr>
        <w:t>万元，占</w:t>
      </w:r>
      <w:r>
        <w:rPr>
          <w:rFonts w:hint="eastAsia" w:ascii="仿宋" w:hAnsi="仿宋" w:eastAsia="仿宋"/>
          <w:b w:val="0"/>
          <w:bCs w:val="0"/>
          <w:color w:val="000000" w:themeColor="text1"/>
          <w:sz w:val="28"/>
          <w:szCs w:val="28"/>
          <w:lang w:val="en-US" w:eastAsia="zh-CN"/>
          <w14:textFill>
            <w14:solidFill>
              <w14:schemeClr w14:val="tx1"/>
            </w14:solidFill>
          </w14:textFill>
        </w:rPr>
        <w:t>93.59</w:t>
      </w:r>
      <w:r>
        <w:rPr>
          <w:rFonts w:hint="eastAsia" w:ascii="仿宋" w:hAnsi="仿宋" w:eastAsia="仿宋"/>
          <w:b w:val="0"/>
          <w:bCs w:val="0"/>
          <w:color w:val="000000" w:themeColor="text1"/>
          <w:sz w:val="28"/>
          <w:szCs w:val="28"/>
          <w14:textFill>
            <w14:solidFill>
              <w14:schemeClr w14:val="tx1"/>
            </w14:solidFill>
          </w14:textFill>
        </w:rPr>
        <w:t>%；项目支出</w:t>
      </w:r>
      <w:r>
        <w:rPr>
          <w:rFonts w:hint="eastAsia" w:ascii="仿宋" w:hAnsi="仿宋" w:eastAsia="仿宋"/>
          <w:b w:val="0"/>
          <w:bCs w:val="0"/>
          <w:color w:val="000000" w:themeColor="text1"/>
          <w:sz w:val="28"/>
          <w:szCs w:val="28"/>
          <w:lang w:val="en-US" w:eastAsia="zh-CN"/>
          <w14:textFill>
            <w14:solidFill>
              <w14:schemeClr w14:val="tx1"/>
            </w14:solidFill>
          </w14:textFill>
        </w:rPr>
        <w:t>19.83</w:t>
      </w:r>
      <w:r>
        <w:rPr>
          <w:rFonts w:hint="eastAsia" w:ascii="仿宋" w:hAnsi="仿宋" w:eastAsia="仿宋"/>
          <w:b w:val="0"/>
          <w:bCs w:val="0"/>
          <w:color w:val="000000" w:themeColor="text1"/>
          <w:sz w:val="28"/>
          <w:szCs w:val="28"/>
          <w14:textFill>
            <w14:solidFill>
              <w14:schemeClr w14:val="tx1"/>
            </w14:solidFill>
          </w14:textFill>
        </w:rPr>
        <w:t>万元，占</w:t>
      </w:r>
      <w:r>
        <w:rPr>
          <w:rFonts w:hint="eastAsia" w:ascii="仿宋" w:hAnsi="仿宋" w:eastAsia="仿宋"/>
          <w:b w:val="0"/>
          <w:bCs w:val="0"/>
          <w:color w:val="000000" w:themeColor="text1"/>
          <w:sz w:val="28"/>
          <w:szCs w:val="28"/>
          <w:lang w:val="en-US" w:eastAsia="zh-CN"/>
          <w14:textFill>
            <w14:solidFill>
              <w14:schemeClr w14:val="tx1"/>
            </w14:solidFill>
          </w14:textFill>
        </w:rPr>
        <w:t>6.41</w:t>
      </w:r>
      <w:r>
        <w:rPr>
          <w:rFonts w:hint="eastAsia" w:ascii="仿宋" w:hAnsi="仿宋" w:eastAsia="仿宋"/>
          <w:b w:val="0"/>
          <w:bCs w:val="0"/>
          <w:color w:val="000000" w:themeColor="text1"/>
          <w:sz w:val="28"/>
          <w:szCs w:val="28"/>
          <w14:textFill>
            <w14:solidFill>
              <w14:schemeClr w14:val="tx1"/>
            </w14:solidFill>
          </w14:textFill>
        </w:rPr>
        <w:t>%；上缴上级支出0.00万元，占0.00</w:t>
      </w:r>
      <w:r>
        <w:rPr>
          <w:rFonts w:ascii="仿宋" w:hAnsi="仿宋" w:eastAsia="仿宋"/>
          <w:b w:val="0"/>
          <w:bCs w:val="0"/>
          <w:color w:val="000000" w:themeColor="text1"/>
          <w:sz w:val="28"/>
          <w:szCs w:val="28"/>
          <w14:textFill>
            <w14:solidFill>
              <w14:schemeClr w14:val="tx1"/>
            </w14:solidFill>
          </w14:textFill>
        </w:rPr>
        <w:t>%</w:t>
      </w:r>
      <w:r>
        <w:rPr>
          <w:rFonts w:hint="eastAsia" w:ascii="仿宋" w:hAnsi="仿宋" w:eastAsia="仿宋"/>
          <w:b w:val="0"/>
          <w:bCs w:val="0"/>
          <w:color w:val="000000" w:themeColor="text1"/>
          <w:sz w:val="28"/>
          <w:szCs w:val="28"/>
          <w14:textFill>
            <w14:solidFill>
              <w14:schemeClr w14:val="tx1"/>
            </w14:solidFill>
          </w14:textFill>
        </w:rPr>
        <w:t>；经营支出0.00万元，占0.00</w:t>
      </w:r>
      <w:r>
        <w:rPr>
          <w:rFonts w:ascii="仿宋" w:hAnsi="仿宋" w:eastAsia="仿宋"/>
          <w:b w:val="0"/>
          <w:bCs w:val="0"/>
          <w:color w:val="000000" w:themeColor="text1"/>
          <w:sz w:val="28"/>
          <w:szCs w:val="28"/>
          <w14:textFill>
            <w14:solidFill>
              <w14:schemeClr w14:val="tx1"/>
            </w14:solidFill>
          </w14:textFill>
        </w:rPr>
        <w:t>%</w:t>
      </w:r>
      <w:r>
        <w:rPr>
          <w:rFonts w:hint="eastAsia" w:ascii="仿宋" w:hAnsi="仿宋" w:eastAsia="仿宋"/>
          <w:b w:val="0"/>
          <w:bCs w:val="0"/>
          <w:color w:val="000000" w:themeColor="text1"/>
          <w:sz w:val="28"/>
          <w:szCs w:val="28"/>
          <w14:textFill>
            <w14:solidFill>
              <w14:schemeClr w14:val="tx1"/>
            </w14:solidFill>
          </w14:textFill>
        </w:rPr>
        <w:t>；对附属单位补助支出0.00万元，占0.00</w:t>
      </w:r>
      <w:r>
        <w:rPr>
          <w:rFonts w:ascii="仿宋" w:hAnsi="仿宋" w:eastAsia="仿宋"/>
          <w:b w:val="0"/>
          <w:bCs w:val="0"/>
          <w:color w:val="000000" w:themeColor="text1"/>
          <w:sz w:val="28"/>
          <w:szCs w:val="28"/>
          <w14:textFill>
            <w14:solidFill>
              <w14:schemeClr w14:val="tx1"/>
            </w14:solidFill>
          </w14:textFill>
        </w:rPr>
        <w:t>%</w:t>
      </w:r>
      <w:r>
        <w:rPr>
          <w:rFonts w:hint="eastAsia" w:ascii="仿宋" w:hAnsi="仿宋" w:eastAsia="仿宋"/>
          <w:b w:val="0"/>
          <w:bCs w:val="0"/>
          <w:color w:val="000000" w:themeColor="text1"/>
          <w:sz w:val="28"/>
          <w:szCs w:val="28"/>
          <w14:textFill>
            <w14:solidFill>
              <w14:schemeClr w14:val="tx1"/>
            </w14:solidFill>
          </w14:textFill>
        </w:rPr>
        <w:t>。</w:t>
      </w:r>
      <w:bookmarkStart w:id="61" w:name="_GoBack"/>
      <w:bookmarkEnd w:id="61"/>
    </w:p>
    <w:p>
      <w:pPr>
        <w:spacing w:line="600" w:lineRule="exact"/>
        <w:ind w:firstLine="560" w:firstLineChars="200"/>
        <w:jc w:val="both"/>
        <w:rPr>
          <w:rFonts w:ascii="仿宋" w:hAnsi="仿宋" w:eastAsia="仿宋"/>
          <w:b w:val="0"/>
          <w:bCs w:val="0"/>
          <w:color w:val="000000" w:themeColor="text1"/>
          <w:sz w:val="28"/>
          <w:szCs w:val="28"/>
          <w14:textFill>
            <w14:solidFill>
              <w14:schemeClr w14:val="tx1"/>
            </w14:solidFill>
          </w14:textFill>
        </w:rPr>
      </w:pPr>
      <w:r>
        <w:rPr>
          <w:rFonts w:ascii="仿宋_GB2312" w:eastAsia="仿宋_GB2312"/>
          <w:b w:val="0"/>
          <w:bCs w:val="0"/>
          <w:color w:val="000000" w:themeColor="text1"/>
          <w:sz w:val="28"/>
          <w:szCs w:val="28"/>
          <w14:textFill>
            <w14:solidFill>
              <w14:schemeClr w14:val="tx1"/>
            </w14:solidFill>
          </w14:textFill>
        </w:rPr>
        <w:drawing>
          <wp:anchor distT="0" distB="0" distL="114300" distR="114300" simplePos="0" relativeHeight="251661312" behindDoc="0" locked="0" layoutInCell="1" allowOverlap="1">
            <wp:simplePos x="0" y="0"/>
            <wp:positionH relativeFrom="column">
              <wp:posOffset>162560</wp:posOffset>
            </wp:positionH>
            <wp:positionV relativeFrom="paragraph">
              <wp:posOffset>426085</wp:posOffset>
            </wp:positionV>
            <wp:extent cx="5274310" cy="3076575"/>
            <wp:effectExtent l="0" t="0" r="21590" b="952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b w:val="0"/>
          <w:bCs w:val="0"/>
          <w:color w:val="000000" w:themeColor="text1"/>
          <w:sz w:val="28"/>
          <w:szCs w:val="28"/>
          <w14:textFill>
            <w14:solidFill>
              <w14:schemeClr w14:val="tx1"/>
            </w14:solidFill>
          </w14:textFill>
        </w:rPr>
        <w:t>（图3：支出决算结构图）（饼状图）</w:t>
      </w:r>
    </w:p>
    <w:p>
      <w:pPr>
        <w:spacing w:line="600" w:lineRule="exact"/>
        <w:ind w:firstLine="560" w:firstLineChars="200"/>
        <w:jc w:val="both"/>
        <w:outlineLvl w:val="1"/>
        <w:rPr>
          <w:rStyle w:val="26"/>
          <w:rFonts w:ascii="黑体" w:hAnsi="黑体" w:eastAsia="黑体"/>
          <w:b w:val="0"/>
          <w:bCs w:val="0"/>
          <w:color w:val="000000" w:themeColor="text1"/>
          <w:sz w:val="28"/>
          <w:szCs w:val="28"/>
          <w14:textFill>
            <w14:solidFill>
              <w14:schemeClr w14:val="tx1"/>
            </w14:solidFill>
          </w14:textFill>
        </w:rPr>
      </w:pPr>
      <w:bookmarkStart w:id="25" w:name="_Toc19089868"/>
      <w:bookmarkStart w:id="26" w:name="_Toc15377208"/>
      <w:r>
        <w:rPr>
          <w:rFonts w:hint="eastAsia" w:ascii="黑体" w:hAnsi="黑体" w:eastAsia="黑体"/>
          <w:b w:val="0"/>
          <w:bCs w:val="0"/>
          <w:color w:val="000000" w:themeColor="text1"/>
          <w:sz w:val="28"/>
          <w:szCs w:val="28"/>
          <w14:textFill>
            <w14:solidFill>
              <w14:schemeClr w14:val="tx1"/>
            </w14:solidFill>
          </w14:textFill>
        </w:rPr>
        <w:t>四、财</w:t>
      </w:r>
      <w:r>
        <w:rPr>
          <w:rStyle w:val="26"/>
          <w:rFonts w:hint="eastAsia" w:ascii="黑体" w:hAnsi="黑体" w:eastAsia="黑体"/>
          <w:b w:val="0"/>
          <w:bCs w:val="0"/>
          <w:color w:val="000000" w:themeColor="text1"/>
          <w:sz w:val="28"/>
          <w:szCs w:val="28"/>
          <w14:textFill>
            <w14:solidFill>
              <w14:schemeClr w14:val="tx1"/>
            </w14:solidFill>
          </w14:textFill>
        </w:rPr>
        <w:t>政拨款收入支出决算总体情况说明</w:t>
      </w:r>
      <w:bookmarkEnd w:id="25"/>
      <w:bookmarkEnd w:id="26"/>
    </w:p>
    <w:p>
      <w:pPr>
        <w:spacing w:line="600" w:lineRule="exact"/>
        <w:ind w:firstLine="560" w:firstLineChars="200"/>
        <w:jc w:val="both"/>
        <w:rPr>
          <w:rFonts w:hint="eastAsia"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2019年财政拨款收入总计</w:t>
      </w:r>
      <w:r>
        <w:rPr>
          <w:rFonts w:hint="eastAsia" w:ascii="仿宋" w:hAnsi="仿宋" w:eastAsia="仿宋"/>
          <w:b w:val="0"/>
          <w:bCs w:val="0"/>
          <w:color w:val="000000" w:themeColor="text1"/>
          <w:sz w:val="28"/>
          <w:szCs w:val="28"/>
          <w:lang w:val="en-US" w:eastAsia="zh-CN"/>
          <w14:textFill>
            <w14:solidFill>
              <w14:schemeClr w14:val="tx1"/>
            </w14:solidFill>
          </w14:textFill>
        </w:rPr>
        <w:t>212.08</w:t>
      </w:r>
      <w:r>
        <w:rPr>
          <w:rFonts w:hint="eastAsia" w:ascii="仿宋" w:hAnsi="仿宋" w:eastAsia="仿宋"/>
          <w:b w:val="0"/>
          <w:bCs w:val="0"/>
          <w:color w:val="000000" w:themeColor="text1"/>
          <w:sz w:val="28"/>
          <w:szCs w:val="28"/>
          <w14:textFill>
            <w14:solidFill>
              <w14:schemeClr w14:val="tx1"/>
            </w14:solidFill>
          </w14:textFill>
        </w:rPr>
        <w:t>万元。与2018年相比（</w:t>
      </w:r>
      <w:r>
        <w:rPr>
          <w:rFonts w:hint="eastAsia" w:ascii="仿宋" w:hAnsi="仿宋" w:eastAsia="仿宋"/>
          <w:b w:val="0"/>
          <w:bCs w:val="0"/>
          <w:color w:val="000000" w:themeColor="text1"/>
          <w:sz w:val="28"/>
          <w:szCs w:val="28"/>
          <w:lang w:val="en-US" w:eastAsia="zh-CN"/>
          <w14:textFill>
            <w14:solidFill>
              <w14:schemeClr w14:val="tx1"/>
            </w14:solidFill>
          </w14:textFill>
        </w:rPr>
        <w:t>229.7</w:t>
      </w:r>
      <w:r>
        <w:rPr>
          <w:rFonts w:hint="eastAsia" w:ascii="仿宋" w:hAnsi="仿宋" w:eastAsia="仿宋"/>
          <w:b w:val="0"/>
          <w:bCs w:val="0"/>
          <w:color w:val="000000" w:themeColor="text1"/>
          <w:sz w:val="28"/>
          <w:szCs w:val="28"/>
          <w14:textFill>
            <w14:solidFill>
              <w14:schemeClr w14:val="tx1"/>
            </w14:solidFill>
          </w14:textFill>
        </w:rPr>
        <w:t>万元），财政拨款收入</w:t>
      </w:r>
      <w:r>
        <w:rPr>
          <w:rFonts w:hint="eastAsia" w:ascii="仿宋" w:hAnsi="仿宋" w:eastAsia="仿宋"/>
          <w:b w:val="0"/>
          <w:bCs w:val="0"/>
          <w:color w:val="000000" w:themeColor="text1"/>
          <w:sz w:val="28"/>
          <w:szCs w:val="28"/>
          <w:lang w:eastAsia="zh-CN"/>
          <w14:textFill>
            <w14:solidFill>
              <w14:schemeClr w14:val="tx1"/>
            </w14:solidFill>
          </w14:textFill>
        </w:rPr>
        <w:t>总计减少</w:t>
      </w:r>
      <w:r>
        <w:rPr>
          <w:rFonts w:hint="eastAsia" w:ascii="仿宋" w:hAnsi="仿宋" w:eastAsia="仿宋"/>
          <w:b w:val="0"/>
          <w:bCs w:val="0"/>
          <w:color w:val="000000" w:themeColor="text1"/>
          <w:sz w:val="28"/>
          <w:szCs w:val="28"/>
          <w:lang w:val="en-US" w:eastAsia="zh-CN"/>
          <w14:textFill>
            <w14:solidFill>
              <w14:schemeClr w14:val="tx1"/>
            </w14:solidFill>
          </w14:textFill>
        </w:rPr>
        <w:t>17.62</w:t>
      </w:r>
      <w:r>
        <w:rPr>
          <w:rFonts w:hint="eastAsia" w:ascii="仿宋" w:hAnsi="仿宋" w:eastAsia="仿宋"/>
          <w:b w:val="0"/>
          <w:bCs w:val="0"/>
          <w:color w:val="000000" w:themeColor="text1"/>
          <w:sz w:val="28"/>
          <w:szCs w:val="28"/>
          <w14:textFill>
            <w14:solidFill>
              <w14:schemeClr w14:val="tx1"/>
            </w14:solidFill>
          </w14:textFill>
        </w:rPr>
        <w:t>万元，</w:t>
      </w:r>
      <w:r>
        <w:rPr>
          <w:rFonts w:hint="eastAsia" w:ascii="仿宋" w:hAnsi="仿宋" w:eastAsia="仿宋"/>
          <w:b w:val="0"/>
          <w:bCs w:val="0"/>
          <w:color w:val="000000" w:themeColor="text1"/>
          <w:sz w:val="28"/>
          <w:szCs w:val="28"/>
          <w:lang w:eastAsia="zh-CN"/>
          <w14:textFill>
            <w14:solidFill>
              <w14:schemeClr w14:val="tx1"/>
            </w14:solidFill>
          </w14:textFill>
        </w:rPr>
        <w:t>减跌</w:t>
      </w:r>
      <w:r>
        <w:rPr>
          <w:rFonts w:hint="eastAsia" w:ascii="仿宋" w:hAnsi="仿宋" w:eastAsia="仿宋"/>
          <w:b w:val="0"/>
          <w:bCs w:val="0"/>
          <w:color w:val="000000" w:themeColor="text1"/>
          <w:sz w:val="28"/>
          <w:szCs w:val="28"/>
          <w:lang w:val="en-US" w:eastAsia="zh-CN"/>
          <w14:textFill>
            <w14:solidFill>
              <w14:schemeClr w14:val="tx1"/>
            </w14:solidFill>
          </w14:textFill>
        </w:rPr>
        <w:t>7.67</w:t>
      </w:r>
      <w:r>
        <w:rPr>
          <w:rFonts w:hint="eastAsia" w:ascii="仿宋" w:hAnsi="仿宋" w:eastAsia="仿宋"/>
          <w:b w:val="0"/>
          <w:bCs w:val="0"/>
          <w:color w:val="000000" w:themeColor="text1"/>
          <w:sz w:val="28"/>
          <w:szCs w:val="28"/>
          <w14:textFill>
            <w14:solidFill>
              <w14:schemeClr w14:val="tx1"/>
            </w14:solidFill>
          </w14:textFill>
        </w:rPr>
        <w:t>%。</w:t>
      </w:r>
    </w:p>
    <w:p>
      <w:pPr>
        <w:spacing w:line="600" w:lineRule="exact"/>
        <w:ind w:firstLine="560" w:firstLineChars="200"/>
        <w:jc w:val="both"/>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2019年财政拨款支出总计</w:t>
      </w:r>
      <w:r>
        <w:rPr>
          <w:rFonts w:hint="eastAsia" w:ascii="仿宋" w:hAnsi="仿宋" w:eastAsia="仿宋"/>
          <w:b w:val="0"/>
          <w:bCs w:val="0"/>
          <w:color w:val="000000" w:themeColor="text1"/>
          <w:sz w:val="28"/>
          <w:szCs w:val="28"/>
          <w:lang w:val="en-US" w:eastAsia="zh-CN"/>
          <w14:textFill>
            <w14:solidFill>
              <w14:schemeClr w14:val="tx1"/>
            </w14:solidFill>
          </w14:textFill>
        </w:rPr>
        <w:t>216.49</w:t>
      </w:r>
      <w:r>
        <w:rPr>
          <w:rFonts w:hint="eastAsia" w:ascii="仿宋" w:hAnsi="仿宋" w:eastAsia="仿宋"/>
          <w:b w:val="0"/>
          <w:bCs w:val="0"/>
          <w:color w:val="000000" w:themeColor="text1"/>
          <w:sz w:val="28"/>
          <w:szCs w:val="28"/>
          <w14:textFill>
            <w14:solidFill>
              <w14:schemeClr w14:val="tx1"/>
            </w14:solidFill>
          </w14:textFill>
        </w:rPr>
        <w:t>万元。与2018年相比（</w:t>
      </w:r>
      <w:r>
        <w:rPr>
          <w:rFonts w:hint="eastAsia" w:ascii="仿宋" w:hAnsi="仿宋" w:eastAsia="仿宋"/>
          <w:b w:val="0"/>
          <w:bCs w:val="0"/>
          <w:color w:val="000000" w:themeColor="text1"/>
          <w:sz w:val="28"/>
          <w:szCs w:val="28"/>
          <w:lang w:val="en-US" w:eastAsia="zh-CN"/>
          <w14:textFill>
            <w14:solidFill>
              <w14:schemeClr w14:val="tx1"/>
            </w14:solidFill>
          </w14:textFill>
        </w:rPr>
        <w:t>249.87</w:t>
      </w:r>
      <w:r>
        <w:rPr>
          <w:rFonts w:hint="eastAsia" w:ascii="仿宋" w:hAnsi="仿宋" w:eastAsia="仿宋"/>
          <w:b w:val="0"/>
          <w:bCs w:val="0"/>
          <w:color w:val="000000" w:themeColor="text1"/>
          <w:sz w:val="28"/>
          <w:szCs w:val="28"/>
          <w14:textFill>
            <w14:solidFill>
              <w14:schemeClr w14:val="tx1"/>
            </w14:solidFill>
          </w14:textFill>
        </w:rPr>
        <w:t>万元），财政拨款支出总计</w:t>
      </w:r>
      <w:r>
        <w:rPr>
          <w:rFonts w:hint="eastAsia" w:ascii="仿宋" w:hAnsi="仿宋" w:eastAsia="仿宋"/>
          <w:b w:val="0"/>
          <w:bCs w:val="0"/>
          <w:color w:val="000000" w:themeColor="text1"/>
          <w:sz w:val="28"/>
          <w:szCs w:val="28"/>
          <w:lang w:eastAsia="zh-CN"/>
          <w14:textFill>
            <w14:solidFill>
              <w14:schemeClr w14:val="tx1"/>
            </w14:solidFill>
          </w14:textFill>
        </w:rPr>
        <w:t>减少</w:t>
      </w:r>
      <w:r>
        <w:rPr>
          <w:rFonts w:hint="eastAsia" w:ascii="仿宋" w:hAnsi="仿宋" w:eastAsia="仿宋"/>
          <w:b w:val="0"/>
          <w:bCs w:val="0"/>
          <w:color w:val="000000" w:themeColor="text1"/>
          <w:sz w:val="28"/>
          <w:szCs w:val="28"/>
          <w:lang w:val="en-US" w:eastAsia="zh-CN"/>
          <w14:textFill>
            <w14:solidFill>
              <w14:schemeClr w14:val="tx1"/>
            </w14:solidFill>
          </w14:textFill>
        </w:rPr>
        <w:t>33.38</w:t>
      </w:r>
      <w:r>
        <w:rPr>
          <w:rFonts w:hint="eastAsia" w:ascii="仿宋" w:hAnsi="仿宋" w:eastAsia="仿宋"/>
          <w:b w:val="0"/>
          <w:bCs w:val="0"/>
          <w:color w:val="000000" w:themeColor="text1"/>
          <w:sz w:val="28"/>
          <w:szCs w:val="28"/>
          <w14:textFill>
            <w14:solidFill>
              <w14:schemeClr w14:val="tx1"/>
            </w14:solidFill>
          </w14:textFill>
        </w:rPr>
        <w:t>万元，</w:t>
      </w:r>
      <w:r>
        <w:rPr>
          <w:rFonts w:hint="eastAsia" w:ascii="仿宋" w:hAnsi="仿宋" w:eastAsia="仿宋"/>
          <w:b w:val="0"/>
          <w:bCs w:val="0"/>
          <w:color w:val="000000" w:themeColor="text1"/>
          <w:sz w:val="28"/>
          <w:szCs w:val="28"/>
          <w:lang w:eastAsia="zh-CN"/>
          <w14:textFill>
            <w14:solidFill>
              <w14:schemeClr w14:val="tx1"/>
            </w14:solidFill>
          </w14:textFill>
        </w:rPr>
        <w:t>减少</w:t>
      </w:r>
      <w:r>
        <w:rPr>
          <w:rFonts w:hint="eastAsia" w:ascii="仿宋" w:hAnsi="仿宋" w:eastAsia="仿宋"/>
          <w:b w:val="0"/>
          <w:bCs w:val="0"/>
          <w:color w:val="000000" w:themeColor="text1"/>
          <w:sz w:val="28"/>
          <w:szCs w:val="28"/>
          <w:lang w:val="en-US" w:eastAsia="zh-CN"/>
          <w14:textFill>
            <w14:solidFill>
              <w14:schemeClr w14:val="tx1"/>
            </w14:solidFill>
          </w14:textFill>
        </w:rPr>
        <w:t>13.36</w:t>
      </w:r>
      <w:r>
        <w:rPr>
          <w:rFonts w:hint="eastAsia" w:ascii="仿宋" w:hAnsi="仿宋" w:eastAsia="仿宋"/>
          <w:b w:val="0"/>
          <w:bCs w:val="0"/>
          <w:color w:val="000000" w:themeColor="text1"/>
          <w:sz w:val="28"/>
          <w:szCs w:val="28"/>
          <w14:textFill>
            <w14:solidFill>
              <w14:schemeClr w14:val="tx1"/>
            </w14:solidFill>
          </w14:textFill>
        </w:rPr>
        <w:t>%。（图4：财政拨款收、支决算总计变动情况）（柱状图）</w:t>
      </w:r>
    </w:p>
    <w:p>
      <w:pPr>
        <w:spacing w:line="600" w:lineRule="exact"/>
        <w:ind w:firstLine="640"/>
        <w:jc w:val="both"/>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drawing>
          <wp:anchor distT="0" distB="0" distL="114300" distR="114300" simplePos="0" relativeHeight="251662336" behindDoc="0" locked="0" layoutInCell="1" allowOverlap="1">
            <wp:simplePos x="0" y="0"/>
            <wp:positionH relativeFrom="column">
              <wp:posOffset>101600</wp:posOffset>
            </wp:positionH>
            <wp:positionV relativeFrom="paragraph">
              <wp:posOffset>146050</wp:posOffset>
            </wp:positionV>
            <wp:extent cx="5274310" cy="3076575"/>
            <wp:effectExtent l="0" t="0" r="21590" b="952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560" w:firstLineChars="200"/>
        <w:jc w:val="both"/>
        <w:outlineLvl w:val="1"/>
        <w:rPr>
          <w:rStyle w:val="26"/>
          <w:rFonts w:ascii="黑体" w:hAnsi="黑体" w:eastAsia="黑体"/>
          <w:b w:val="0"/>
          <w:bCs w:val="0"/>
          <w:color w:val="000000" w:themeColor="text1"/>
          <w:sz w:val="28"/>
          <w:szCs w:val="28"/>
          <w14:textFill>
            <w14:solidFill>
              <w14:schemeClr w14:val="tx1"/>
            </w14:solidFill>
          </w14:textFill>
        </w:rPr>
      </w:pPr>
      <w:bookmarkStart w:id="27" w:name="_Toc15377209"/>
      <w:bookmarkStart w:id="28" w:name="_Toc19089869"/>
      <w:r>
        <w:rPr>
          <w:rFonts w:hint="eastAsia" w:ascii="黑体" w:hAnsi="黑体" w:eastAsia="黑体"/>
          <w:b w:val="0"/>
          <w:bCs w:val="0"/>
          <w:color w:val="000000" w:themeColor="text1"/>
          <w:sz w:val="28"/>
          <w:szCs w:val="28"/>
          <w14:textFill>
            <w14:solidFill>
              <w14:schemeClr w14:val="tx1"/>
            </w14:solidFill>
          </w14:textFill>
        </w:rPr>
        <w:t>五、一</w:t>
      </w:r>
      <w:r>
        <w:rPr>
          <w:rStyle w:val="26"/>
          <w:rFonts w:hint="eastAsia" w:ascii="黑体" w:hAnsi="黑体" w:eastAsia="黑体"/>
          <w:b w:val="0"/>
          <w:bCs w:val="0"/>
          <w:color w:val="000000" w:themeColor="text1"/>
          <w:sz w:val="28"/>
          <w:szCs w:val="28"/>
          <w14:textFill>
            <w14:solidFill>
              <w14:schemeClr w14:val="tx1"/>
            </w14:solidFill>
          </w14:textFill>
        </w:rPr>
        <w:t>般公共预算财政拨款支出决算情况说明</w:t>
      </w:r>
      <w:bookmarkEnd w:id="27"/>
      <w:bookmarkEnd w:id="28"/>
    </w:p>
    <w:p>
      <w:pPr>
        <w:spacing w:line="600" w:lineRule="exact"/>
        <w:ind w:firstLine="560" w:firstLineChars="200"/>
        <w:jc w:val="both"/>
        <w:outlineLvl w:val="2"/>
        <w:rPr>
          <w:rFonts w:hint="eastAsia" w:ascii="楷体" w:hAnsi="楷体" w:eastAsia="楷体" w:cs="楷体"/>
          <w:b w:val="0"/>
          <w:bCs w:val="0"/>
          <w:color w:val="000000" w:themeColor="text1"/>
          <w:sz w:val="28"/>
          <w:szCs w:val="28"/>
          <w14:textFill>
            <w14:solidFill>
              <w14:schemeClr w14:val="tx1"/>
            </w14:solidFill>
          </w14:textFill>
        </w:rPr>
      </w:pPr>
      <w:bookmarkStart w:id="29" w:name="_Toc15377210"/>
      <w:r>
        <w:rPr>
          <w:rFonts w:hint="eastAsia" w:ascii="楷体" w:hAnsi="楷体" w:eastAsia="楷体" w:cs="楷体"/>
          <w:b w:val="0"/>
          <w:bCs w:val="0"/>
          <w:color w:val="000000" w:themeColor="text1"/>
          <w:sz w:val="28"/>
          <w:szCs w:val="28"/>
          <w14:textFill>
            <w14:solidFill>
              <w14:schemeClr w14:val="tx1"/>
            </w14:solidFill>
          </w14:textFill>
        </w:rPr>
        <w:t>（一）一般公共预算财政拨款支出决算总体情况</w:t>
      </w:r>
      <w:bookmarkEnd w:id="29"/>
    </w:p>
    <w:p>
      <w:pPr>
        <w:spacing w:line="600" w:lineRule="exact"/>
        <w:ind w:firstLine="560" w:firstLineChars="200"/>
        <w:jc w:val="both"/>
        <w:rPr>
          <w:rFonts w:ascii="仿宋" w:hAnsi="仿宋" w:eastAsia="仿宋"/>
          <w:b w:val="0"/>
          <w:bCs w:val="0"/>
          <w:color w:val="000000" w:themeColor="text1"/>
          <w:sz w:val="28"/>
          <w:szCs w:val="28"/>
          <w14:textFill>
            <w14:solidFill>
              <w14:schemeClr w14:val="tx1"/>
            </w14:solidFill>
          </w14:textFill>
        </w:rPr>
      </w:pPr>
      <w:r>
        <w:rPr>
          <w:rFonts w:ascii="仿宋" w:hAnsi="仿宋" w:eastAsia="仿宋"/>
          <w:b w:val="0"/>
          <w:bCs w:val="0"/>
          <w:color w:val="000000" w:themeColor="text1"/>
          <w:sz w:val="28"/>
          <w:szCs w:val="28"/>
          <w14:textFill>
            <w14:solidFill>
              <w14:schemeClr w14:val="tx1"/>
            </w14:solidFill>
          </w14:textFill>
        </w:rPr>
        <w:t>201</w:t>
      </w:r>
      <w:r>
        <w:rPr>
          <w:rFonts w:hint="eastAsia" w:ascii="仿宋" w:hAnsi="仿宋" w:eastAsia="仿宋"/>
          <w:b w:val="0"/>
          <w:bCs w:val="0"/>
          <w:color w:val="000000" w:themeColor="text1"/>
          <w:sz w:val="28"/>
          <w:szCs w:val="28"/>
          <w14:textFill>
            <w14:solidFill>
              <w14:schemeClr w14:val="tx1"/>
            </w14:solidFill>
          </w14:textFill>
        </w:rPr>
        <w:t>9年一般公共预算财政拨款支出</w:t>
      </w:r>
      <w:r>
        <w:rPr>
          <w:rFonts w:hint="eastAsia" w:ascii="仿宋" w:hAnsi="仿宋" w:eastAsia="仿宋"/>
          <w:b w:val="0"/>
          <w:bCs w:val="0"/>
          <w:color w:val="000000" w:themeColor="text1"/>
          <w:sz w:val="28"/>
          <w:szCs w:val="28"/>
          <w:lang w:val="en-US" w:eastAsia="zh-CN"/>
          <w14:textFill>
            <w14:solidFill>
              <w14:schemeClr w14:val="tx1"/>
            </w14:solidFill>
          </w14:textFill>
        </w:rPr>
        <w:t>216.48</w:t>
      </w:r>
      <w:r>
        <w:rPr>
          <w:rFonts w:hint="eastAsia" w:ascii="仿宋" w:hAnsi="仿宋" w:eastAsia="仿宋"/>
          <w:b w:val="0"/>
          <w:bCs w:val="0"/>
          <w:color w:val="000000" w:themeColor="text1"/>
          <w:sz w:val="28"/>
          <w:szCs w:val="28"/>
          <w14:textFill>
            <w14:solidFill>
              <w14:schemeClr w14:val="tx1"/>
            </w14:solidFill>
          </w14:textFill>
        </w:rPr>
        <w:t>万元，占本年支出合计（</w:t>
      </w:r>
      <w:r>
        <w:rPr>
          <w:rFonts w:hint="eastAsia" w:ascii="仿宋" w:hAnsi="仿宋" w:eastAsia="仿宋"/>
          <w:b w:val="0"/>
          <w:bCs w:val="0"/>
          <w:color w:val="000000" w:themeColor="text1"/>
          <w:sz w:val="28"/>
          <w:szCs w:val="28"/>
          <w:lang w:val="en-US" w:eastAsia="zh-CN"/>
          <w14:textFill>
            <w14:solidFill>
              <w14:schemeClr w14:val="tx1"/>
            </w14:solidFill>
          </w14:textFill>
        </w:rPr>
        <w:t>309.7</w:t>
      </w:r>
      <w:r>
        <w:rPr>
          <w:rFonts w:ascii="仿宋" w:hAnsi="仿宋" w:eastAsia="仿宋"/>
          <w:b w:val="0"/>
          <w:bCs w:val="0"/>
          <w:color w:val="000000" w:themeColor="text1"/>
          <w:sz w:val="28"/>
          <w:szCs w:val="28"/>
          <w14:textFill>
            <w14:solidFill>
              <w14:schemeClr w14:val="tx1"/>
            </w14:solidFill>
          </w14:textFill>
        </w:rPr>
        <w:t>万元</w:t>
      </w:r>
      <w:r>
        <w:rPr>
          <w:rFonts w:hint="eastAsia" w:ascii="仿宋" w:hAnsi="仿宋" w:eastAsia="仿宋"/>
          <w:b w:val="0"/>
          <w:bCs w:val="0"/>
          <w:color w:val="000000" w:themeColor="text1"/>
          <w:sz w:val="28"/>
          <w:szCs w:val="28"/>
          <w14:textFill>
            <w14:solidFill>
              <w14:schemeClr w14:val="tx1"/>
            </w14:solidFill>
          </w14:textFill>
        </w:rPr>
        <w:t>）的</w:t>
      </w:r>
      <w:r>
        <w:rPr>
          <w:rFonts w:hint="eastAsia" w:ascii="仿宋" w:hAnsi="仿宋" w:eastAsia="仿宋"/>
          <w:b w:val="0"/>
          <w:bCs w:val="0"/>
          <w:color w:val="000000" w:themeColor="text1"/>
          <w:sz w:val="28"/>
          <w:szCs w:val="28"/>
          <w:lang w:val="en-US" w:eastAsia="zh-CN"/>
          <w14:textFill>
            <w14:solidFill>
              <w14:schemeClr w14:val="tx1"/>
            </w14:solidFill>
          </w14:textFill>
        </w:rPr>
        <w:t>69.9</w:t>
      </w:r>
      <w:r>
        <w:rPr>
          <w:rFonts w:ascii="仿宋" w:hAnsi="仿宋" w:eastAsia="仿宋"/>
          <w:b w:val="0"/>
          <w:bCs w:val="0"/>
          <w:color w:val="000000" w:themeColor="text1"/>
          <w:sz w:val="28"/>
          <w:szCs w:val="28"/>
          <w14:textFill>
            <w14:solidFill>
              <w14:schemeClr w14:val="tx1"/>
            </w14:solidFill>
          </w14:textFill>
        </w:rPr>
        <w:t>%</w:t>
      </w:r>
      <w:r>
        <w:rPr>
          <w:rFonts w:hint="eastAsia" w:ascii="仿宋" w:hAnsi="仿宋" w:eastAsia="仿宋"/>
          <w:b w:val="0"/>
          <w:bCs w:val="0"/>
          <w:color w:val="000000" w:themeColor="text1"/>
          <w:sz w:val="28"/>
          <w:szCs w:val="28"/>
          <w14:textFill>
            <w14:solidFill>
              <w14:schemeClr w14:val="tx1"/>
            </w14:solidFill>
          </w14:textFill>
        </w:rPr>
        <w:t>。与</w:t>
      </w:r>
      <w:r>
        <w:rPr>
          <w:rFonts w:ascii="仿宋" w:hAnsi="仿宋" w:eastAsia="仿宋"/>
          <w:b w:val="0"/>
          <w:bCs w:val="0"/>
          <w:color w:val="000000" w:themeColor="text1"/>
          <w:sz w:val="28"/>
          <w:szCs w:val="28"/>
          <w14:textFill>
            <w14:solidFill>
              <w14:schemeClr w14:val="tx1"/>
            </w14:solidFill>
          </w14:textFill>
        </w:rPr>
        <w:t>201</w:t>
      </w:r>
      <w:r>
        <w:rPr>
          <w:rFonts w:hint="eastAsia" w:ascii="仿宋" w:hAnsi="仿宋" w:eastAsia="仿宋"/>
          <w:b w:val="0"/>
          <w:bCs w:val="0"/>
          <w:color w:val="000000" w:themeColor="text1"/>
          <w:sz w:val="28"/>
          <w:szCs w:val="28"/>
          <w14:textFill>
            <w14:solidFill>
              <w14:schemeClr w14:val="tx1"/>
            </w14:solidFill>
          </w14:textFill>
        </w:rPr>
        <w:t>8年相比（</w:t>
      </w:r>
      <w:r>
        <w:rPr>
          <w:rFonts w:hint="eastAsia" w:ascii="仿宋" w:hAnsi="仿宋" w:eastAsia="仿宋"/>
          <w:b w:val="0"/>
          <w:bCs w:val="0"/>
          <w:color w:val="000000" w:themeColor="text1"/>
          <w:sz w:val="28"/>
          <w:szCs w:val="28"/>
          <w:lang w:val="en-US" w:eastAsia="zh-CN"/>
          <w14:textFill>
            <w14:solidFill>
              <w14:schemeClr w14:val="tx1"/>
            </w14:solidFill>
          </w14:textFill>
        </w:rPr>
        <w:t>249.88</w:t>
      </w:r>
      <w:r>
        <w:rPr>
          <w:rFonts w:hint="eastAsia" w:ascii="仿宋" w:hAnsi="仿宋" w:eastAsia="仿宋"/>
          <w:b w:val="0"/>
          <w:bCs w:val="0"/>
          <w:color w:val="000000" w:themeColor="text1"/>
          <w:sz w:val="28"/>
          <w:szCs w:val="28"/>
          <w14:textFill>
            <w14:solidFill>
              <w14:schemeClr w14:val="tx1"/>
            </w14:solidFill>
          </w14:textFill>
        </w:rPr>
        <w:t>万元），一般公共预算财政拨款支出</w:t>
      </w:r>
      <w:r>
        <w:rPr>
          <w:rFonts w:hint="eastAsia" w:ascii="仿宋" w:hAnsi="仿宋" w:eastAsia="仿宋"/>
          <w:b w:val="0"/>
          <w:bCs w:val="0"/>
          <w:color w:val="000000" w:themeColor="text1"/>
          <w:sz w:val="28"/>
          <w:szCs w:val="28"/>
          <w:lang w:eastAsia="zh-CN"/>
          <w14:textFill>
            <w14:solidFill>
              <w14:schemeClr w14:val="tx1"/>
            </w14:solidFill>
          </w14:textFill>
        </w:rPr>
        <w:t>减少</w:t>
      </w:r>
      <w:r>
        <w:rPr>
          <w:rFonts w:hint="eastAsia" w:ascii="仿宋" w:hAnsi="仿宋" w:eastAsia="仿宋"/>
          <w:b w:val="0"/>
          <w:bCs w:val="0"/>
          <w:color w:val="000000" w:themeColor="text1"/>
          <w:sz w:val="28"/>
          <w:szCs w:val="28"/>
          <w:lang w:val="en-US" w:eastAsia="zh-CN"/>
          <w14:textFill>
            <w14:solidFill>
              <w14:schemeClr w14:val="tx1"/>
            </w14:solidFill>
          </w14:textFill>
        </w:rPr>
        <w:t>33.4</w:t>
      </w:r>
      <w:r>
        <w:rPr>
          <w:rFonts w:hint="eastAsia" w:ascii="仿宋" w:hAnsi="仿宋" w:eastAsia="仿宋"/>
          <w:b w:val="0"/>
          <w:bCs w:val="0"/>
          <w:color w:val="000000" w:themeColor="text1"/>
          <w:sz w:val="28"/>
          <w:szCs w:val="28"/>
          <w14:textFill>
            <w14:solidFill>
              <w14:schemeClr w14:val="tx1"/>
            </w14:solidFill>
          </w14:textFill>
        </w:rPr>
        <w:t>万元，</w:t>
      </w:r>
      <w:r>
        <w:rPr>
          <w:rFonts w:hint="eastAsia" w:ascii="仿宋" w:hAnsi="仿宋" w:eastAsia="仿宋"/>
          <w:b w:val="0"/>
          <w:bCs w:val="0"/>
          <w:color w:val="000000" w:themeColor="text1"/>
          <w:sz w:val="28"/>
          <w:szCs w:val="28"/>
          <w:lang w:eastAsia="zh-CN"/>
          <w14:textFill>
            <w14:solidFill>
              <w14:schemeClr w14:val="tx1"/>
            </w14:solidFill>
          </w14:textFill>
        </w:rPr>
        <w:t>减跌</w:t>
      </w:r>
      <w:r>
        <w:rPr>
          <w:rFonts w:hint="eastAsia" w:ascii="仿宋" w:hAnsi="仿宋" w:eastAsia="仿宋"/>
          <w:b w:val="0"/>
          <w:bCs w:val="0"/>
          <w:color w:val="000000" w:themeColor="text1"/>
          <w:sz w:val="28"/>
          <w:szCs w:val="28"/>
          <w:lang w:val="en-US" w:eastAsia="zh-CN"/>
          <w14:textFill>
            <w14:solidFill>
              <w14:schemeClr w14:val="tx1"/>
            </w14:solidFill>
          </w14:textFill>
        </w:rPr>
        <w:t>13.37</w:t>
      </w:r>
      <w:r>
        <w:rPr>
          <w:rFonts w:ascii="仿宋" w:hAnsi="仿宋" w:eastAsia="仿宋"/>
          <w:b w:val="0"/>
          <w:bCs w:val="0"/>
          <w:color w:val="000000" w:themeColor="text1"/>
          <w:sz w:val="28"/>
          <w:szCs w:val="28"/>
          <w14:textFill>
            <w14:solidFill>
              <w14:schemeClr w14:val="tx1"/>
            </w14:solidFill>
          </w14:textFill>
        </w:rPr>
        <w:t>%</w:t>
      </w:r>
      <w:r>
        <w:rPr>
          <w:rFonts w:hint="eastAsia" w:ascii="仿宋" w:hAnsi="仿宋" w:eastAsia="仿宋"/>
          <w:b w:val="0"/>
          <w:bCs w:val="0"/>
          <w:color w:val="000000" w:themeColor="text1"/>
          <w:sz w:val="28"/>
          <w:szCs w:val="28"/>
          <w14:textFill>
            <w14:solidFill>
              <w14:schemeClr w14:val="tx1"/>
            </w14:solidFill>
          </w14:textFill>
        </w:rPr>
        <w:t>。</w:t>
      </w:r>
    </w:p>
    <w:p>
      <w:pPr>
        <w:spacing w:line="600" w:lineRule="exact"/>
        <w:ind w:firstLine="560" w:firstLineChars="200"/>
        <w:jc w:val="both"/>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（图5：一般公共预算财政拨款支出决算变动情况）（柱状图）</w:t>
      </w:r>
    </w:p>
    <w:p>
      <w:pPr>
        <w:spacing w:line="600" w:lineRule="exact"/>
        <w:ind w:firstLine="560" w:firstLineChars="200"/>
        <w:jc w:val="both"/>
        <w:outlineLvl w:val="2"/>
        <w:rPr>
          <w:rFonts w:hint="eastAsia" w:ascii="楷体" w:hAnsi="楷体" w:eastAsia="楷体" w:cs="楷体"/>
          <w:b w:val="0"/>
          <w:bCs w:val="0"/>
          <w:color w:val="000000" w:themeColor="text1"/>
          <w:sz w:val="28"/>
          <w:szCs w:val="28"/>
          <w14:textFill>
            <w14:solidFill>
              <w14:schemeClr w14:val="tx1"/>
            </w14:solidFill>
          </w14:textFill>
        </w:rPr>
      </w:pPr>
      <w:bookmarkStart w:id="30" w:name="_Toc15377211"/>
      <w:r>
        <w:rPr>
          <w:rFonts w:hint="eastAsia" w:ascii="楷体" w:hAnsi="楷体" w:eastAsia="楷体" w:cs="楷体"/>
          <w:b w:val="0"/>
          <w:bCs w:val="0"/>
          <w:color w:val="000000" w:themeColor="text1"/>
          <w:sz w:val="28"/>
          <w:szCs w:val="28"/>
          <w14:textFill>
            <w14:solidFill>
              <w14:schemeClr w14:val="tx1"/>
            </w14:solidFill>
          </w14:textFill>
        </w:rPr>
        <w:drawing>
          <wp:anchor distT="0" distB="0" distL="114300" distR="114300" simplePos="0" relativeHeight="251672576" behindDoc="0" locked="0" layoutInCell="1" allowOverlap="1">
            <wp:simplePos x="0" y="0"/>
            <wp:positionH relativeFrom="column">
              <wp:posOffset>76200</wp:posOffset>
            </wp:positionH>
            <wp:positionV relativeFrom="paragraph">
              <wp:posOffset>36830</wp:posOffset>
            </wp:positionV>
            <wp:extent cx="5202555" cy="1863090"/>
            <wp:effectExtent l="4445" t="4445" r="12700" b="1841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楷体" w:hAnsi="楷体" w:eastAsia="楷体" w:cs="楷体"/>
          <w:b w:val="0"/>
          <w:bCs w:val="0"/>
          <w:color w:val="000000" w:themeColor="text1"/>
          <w:sz w:val="28"/>
          <w:szCs w:val="28"/>
          <w14:textFill>
            <w14:solidFill>
              <w14:schemeClr w14:val="tx1"/>
            </w14:solidFill>
          </w14:textFill>
        </w:rPr>
        <w:t>（二）一般公共预算财政拨款支出决算结构情况</w:t>
      </w:r>
      <w:bookmarkEnd w:id="30"/>
    </w:p>
    <w:p>
      <w:pPr>
        <w:spacing w:line="600" w:lineRule="exact"/>
        <w:ind w:firstLine="640"/>
        <w:jc w:val="both"/>
        <w:rPr>
          <w:rFonts w:hint="eastAsia" w:ascii="仿宋" w:hAnsi="仿宋" w:eastAsia="仿宋"/>
          <w:b w:val="0"/>
          <w:bCs w:val="0"/>
          <w:color w:val="000000" w:themeColor="text1"/>
          <w:sz w:val="28"/>
          <w:szCs w:val="28"/>
          <w:lang w:eastAsia="zh-CN"/>
          <w14:textFill>
            <w14:solidFill>
              <w14:schemeClr w14:val="tx1"/>
            </w14:solidFill>
          </w14:textFill>
        </w:rPr>
      </w:pPr>
      <w:r>
        <w:rPr>
          <w:rFonts w:ascii="仿宋" w:hAnsi="仿宋" w:eastAsia="仿宋"/>
          <w:b w:val="0"/>
          <w:bCs w:val="0"/>
          <w:color w:val="000000" w:themeColor="text1"/>
          <w:sz w:val="28"/>
          <w:szCs w:val="28"/>
          <w14:textFill>
            <w14:solidFill>
              <w14:schemeClr w14:val="tx1"/>
            </w14:solidFill>
          </w14:textFill>
        </w:rPr>
        <w:t>201</w:t>
      </w:r>
      <w:r>
        <w:rPr>
          <w:rFonts w:hint="eastAsia" w:ascii="仿宋" w:hAnsi="仿宋" w:eastAsia="仿宋"/>
          <w:b w:val="0"/>
          <w:bCs w:val="0"/>
          <w:color w:val="000000" w:themeColor="text1"/>
          <w:sz w:val="28"/>
          <w:szCs w:val="28"/>
          <w14:textFill>
            <w14:solidFill>
              <w14:schemeClr w14:val="tx1"/>
            </w14:solidFill>
          </w14:textFill>
        </w:rPr>
        <w:t>9年一般公共预算财政拨款支出</w:t>
      </w:r>
      <w:r>
        <w:rPr>
          <w:rFonts w:hint="eastAsia" w:ascii="仿宋" w:hAnsi="仿宋" w:eastAsia="仿宋"/>
          <w:b w:val="0"/>
          <w:bCs w:val="0"/>
          <w:color w:val="000000" w:themeColor="text1"/>
          <w:sz w:val="28"/>
          <w:szCs w:val="28"/>
          <w:lang w:val="en-US" w:eastAsia="zh-CN"/>
          <w14:textFill>
            <w14:solidFill>
              <w14:schemeClr w14:val="tx1"/>
            </w14:solidFill>
          </w14:textFill>
        </w:rPr>
        <w:t>216.48</w:t>
      </w:r>
      <w:r>
        <w:rPr>
          <w:rFonts w:hint="eastAsia" w:ascii="仿宋" w:hAnsi="仿宋" w:eastAsia="仿宋"/>
          <w:b w:val="0"/>
          <w:bCs w:val="0"/>
          <w:color w:val="000000" w:themeColor="text1"/>
          <w:sz w:val="28"/>
          <w:szCs w:val="28"/>
          <w14:textFill>
            <w14:solidFill>
              <w14:schemeClr w14:val="tx1"/>
            </w14:solidFill>
          </w14:textFill>
        </w:rPr>
        <w:t>万元，主要用于以下方面</w:t>
      </w:r>
      <w:r>
        <w:rPr>
          <w:rFonts w:ascii="仿宋" w:hAnsi="仿宋" w:eastAsia="仿宋"/>
          <w:b w:val="0"/>
          <w:bCs w:val="0"/>
          <w:color w:val="000000" w:themeColor="text1"/>
          <w:sz w:val="28"/>
          <w:szCs w:val="28"/>
          <w14:textFill>
            <w14:solidFill>
              <w14:schemeClr w14:val="tx1"/>
            </w14:solidFill>
          </w14:textFill>
        </w:rPr>
        <w:t>:</w:t>
      </w:r>
      <w:r>
        <w:rPr>
          <w:rFonts w:hint="eastAsia" w:ascii="仿宋" w:hAnsi="仿宋" w:eastAsia="仿宋"/>
          <w:b w:val="0"/>
          <w:bCs w:val="0"/>
          <w:color w:val="000000" w:themeColor="text1"/>
          <w:sz w:val="28"/>
          <w:szCs w:val="28"/>
          <w14:textFill>
            <w14:solidFill>
              <w14:schemeClr w14:val="tx1"/>
            </w14:solidFill>
          </w14:textFill>
        </w:rPr>
        <w:t>一般公共服务（类）支出0.00万元，占0.00</w:t>
      </w:r>
      <w:r>
        <w:rPr>
          <w:rFonts w:ascii="仿宋" w:hAnsi="仿宋" w:eastAsia="仿宋"/>
          <w:b w:val="0"/>
          <w:bCs w:val="0"/>
          <w:color w:val="000000" w:themeColor="text1"/>
          <w:sz w:val="28"/>
          <w:szCs w:val="28"/>
          <w14:textFill>
            <w14:solidFill>
              <w14:schemeClr w14:val="tx1"/>
            </w14:solidFill>
          </w14:textFill>
        </w:rPr>
        <w:t>%</w:t>
      </w:r>
      <w:r>
        <w:rPr>
          <w:rFonts w:hint="eastAsia" w:ascii="仿宋" w:hAnsi="仿宋" w:eastAsia="仿宋"/>
          <w:b w:val="0"/>
          <w:bCs w:val="0"/>
          <w:color w:val="000000" w:themeColor="text1"/>
          <w:sz w:val="28"/>
          <w:szCs w:val="28"/>
          <w14:textFill>
            <w14:solidFill>
              <w14:schemeClr w14:val="tx1"/>
            </w14:solidFill>
          </w14:textFill>
        </w:rPr>
        <w:t>；教育支出（类）</w:t>
      </w:r>
      <w:r>
        <w:rPr>
          <w:rFonts w:hint="eastAsia" w:ascii="仿宋" w:hAnsi="仿宋" w:eastAsia="仿宋"/>
          <w:b w:val="0"/>
          <w:bCs w:val="0"/>
          <w:color w:val="000000" w:themeColor="text1"/>
          <w:sz w:val="28"/>
          <w:szCs w:val="28"/>
          <w:lang w:val="en-US" w:eastAsia="zh-CN"/>
          <w14:textFill>
            <w14:solidFill>
              <w14:schemeClr w14:val="tx1"/>
            </w14:solidFill>
          </w14:textFill>
        </w:rPr>
        <w:t>185.66</w:t>
      </w:r>
      <w:r>
        <w:rPr>
          <w:rFonts w:hint="eastAsia" w:ascii="仿宋" w:hAnsi="仿宋" w:eastAsia="仿宋"/>
          <w:b w:val="0"/>
          <w:bCs w:val="0"/>
          <w:color w:val="000000" w:themeColor="text1"/>
          <w:sz w:val="28"/>
          <w:szCs w:val="28"/>
          <w14:textFill>
            <w14:solidFill>
              <w14:schemeClr w14:val="tx1"/>
            </w14:solidFill>
          </w14:textFill>
        </w:rPr>
        <w:t>万元，占</w:t>
      </w:r>
      <w:r>
        <w:rPr>
          <w:rFonts w:hint="eastAsia" w:ascii="仿宋" w:hAnsi="仿宋" w:eastAsia="仿宋"/>
          <w:b w:val="0"/>
          <w:bCs w:val="0"/>
          <w:color w:val="000000" w:themeColor="text1"/>
          <w:sz w:val="28"/>
          <w:szCs w:val="28"/>
          <w:lang w:val="en-US" w:eastAsia="zh-CN"/>
          <w14:textFill>
            <w14:solidFill>
              <w14:schemeClr w14:val="tx1"/>
            </w14:solidFill>
          </w14:textFill>
        </w:rPr>
        <w:t>85.76</w:t>
      </w:r>
      <w:r>
        <w:rPr>
          <w:rFonts w:hint="eastAsia" w:ascii="仿宋" w:hAnsi="仿宋" w:eastAsia="仿宋"/>
          <w:b w:val="0"/>
          <w:bCs w:val="0"/>
          <w:color w:val="000000" w:themeColor="text1"/>
          <w:sz w:val="28"/>
          <w:szCs w:val="28"/>
          <w14:textFill>
            <w14:solidFill>
              <w14:schemeClr w14:val="tx1"/>
            </w14:solidFill>
          </w14:textFill>
        </w:rPr>
        <w:t>%；科学技术（类）支出0.00万元，占0.00</w:t>
      </w:r>
      <w:r>
        <w:rPr>
          <w:rFonts w:ascii="仿宋" w:hAnsi="仿宋" w:eastAsia="仿宋"/>
          <w:b w:val="0"/>
          <w:bCs w:val="0"/>
          <w:color w:val="000000" w:themeColor="text1"/>
          <w:sz w:val="28"/>
          <w:szCs w:val="28"/>
          <w14:textFill>
            <w14:solidFill>
              <w14:schemeClr w14:val="tx1"/>
            </w14:solidFill>
          </w14:textFill>
        </w:rPr>
        <w:t>%</w:t>
      </w:r>
      <w:r>
        <w:rPr>
          <w:rFonts w:hint="eastAsia" w:ascii="仿宋" w:hAnsi="仿宋" w:eastAsia="仿宋"/>
          <w:b w:val="0"/>
          <w:bCs w:val="0"/>
          <w:color w:val="000000" w:themeColor="text1"/>
          <w:sz w:val="28"/>
          <w:szCs w:val="28"/>
          <w14:textFill>
            <w14:solidFill>
              <w14:schemeClr w14:val="tx1"/>
            </w14:solidFill>
          </w14:textFill>
        </w:rPr>
        <w:t>；社会保障和就业（类）支出</w:t>
      </w:r>
      <w:r>
        <w:rPr>
          <w:rFonts w:hint="eastAsia" w:ascii="仿宋" w:hAnsi="仿宋" w:eastAsia="仿宋"/>
          <w:b w:val="0"/>
          <w:bCs w:val="0"/>
          <w:color w:val="000000" w:themeColor="text1"/>
          <w:sz w:val="28"/>
          <w:szCs w:val="28"/>
          <w:lang w:val="en-US" w:eastAsia="zh-CN"/>
          <w14:textFill>
            <w14:solidFill>
              <w14:schemeClr w14:val="tx1"/>
            </w14:solidFill>
          </w14:textFill>
        </w:rPr>
        <w:t>23.41</w:t>
      </w:r>
      <w:r>
        <w:rPr>
          <w:rFonts w:hint="eastAsia" w:ascii="仿宋" w:hAnsi="仿宋" w:eastAsia="仿宋"/>
          <w:b w:val="0"/>
          <w:bCs w:val="0"/>
          <w:color w:val="000000" w:themeColor="text1"/>
          <w:sz w:val="28"/>
          <w:szCs w:val="28"/>
          <w14:textFill>
            <w14:solidFill>
              <w14:schemeClr w14:val="tx1"/>
            </w14:solidFill>
          </w14:textFill>
        </w:rPr>
        <w:t>万元，占</w:t>
      </w:r>
      <w:r>
        <w:rPr>
          <w:rFonts w:hint="eastAsia" w:ascii="仿宋" w:hAnsi="仿宋" w:eastAsia="仿宋"/>
          <w:b w:val="0"/>
          <w:bCs w:val="0"/>
          <w:color w:val="000000" w:themeColor="text1"/>
          <w:sz w:val="28"/>
          <w:szCs w:val="28"/>
          <w:lang w:val="en-US" w:eastAsia="zh-CN"/>
          <w14:textFill>
            <w14:solidFill>
              <w14:schemeClr w14:val="tx1"/>
            </w14:solidFill>
          </w14:textFill>
        </w:rPr>
        <w:t>10.81</w:t>
      </w:r>
      <w:r>
        <w:rPr>
          <w:rFonts w:ascii="仿宋" w:hAnsi="仿宋" w:eastAsia="仿宋"/>
          <w:b w:val="0"/>
          <w:bCs w:val="0"/>
          <w:color w:val="000000" w:themeColor="text1"/>
          <w:sz w:val="28"/>
          <w:szCs w:val="28"/>
          <w14:textFill>
            <w14:solidFill>
              <w14:schemeClr w14:val="tx1"/>
            </w14:solidFill>
          </w14:textFill>
        </w:rPr>
        <w:t>%</w:t>
      </w:r>
      <w:r>
        <w:rPr>
          <w:rFonts w:hint="eastAsia" w:ascii="仿宋" w:hAnsi="仿宋" w:eastAsia="仿宋"/>
          <w:b w:val="0"/>
          <w:bCs w:val="0"/>
          <w:color w:val="000000" w:themeColor="text1"/>
          <w:sz w:val="28"/>
          <w:szCs w:val="28"/>
          <w14:textFill>
            <w14:solidFill>
              <w14:schemeClr w14:val="tx1"/>
            </w14:solidFill>
          </w14:textFill>
        </w:rPr>
        <w:t>；卫生健康（类）支出</w:t>
      </w:r>
      <w:r>
        <w:rPr>
          <w:rFonts w:hint="eastAsia" w:ascii="仿宋" w:hAnsi="仿宋" w:eastAsia="仿宋"/>
          <w:b w:val="0"/>
          <w:bCs w:val="0"/>
          <w:color w:val="000000" w:themeColor="text1"/>
          <w:sz w:val="28"/>
          <w:szCs w:val="28"/>
          <w:lang w:val="en-US" w:eastAsia="zh-CN"/>
          <w14:textFill>
            <w14:solidFill>
              <w14:schemeClr w14:val="tx1"/>
            </w14:solidFill>
          </w14:textFill>
        </w:rPr>
        <w:t>7.41</w:t>
      </w:r>
      <w:r>
        <w:rPr>
          <w:rFonts w:hint="eastAsia" w:ascii="仿宋" w:hAnsi="仿宋" w:eastAsia="仿宋"/>
          <w:b w:val="0"/>
          <w:bCs w:val="0"/>
          <w:color w:val="000000" w:themeColor="text1"/>
          <w:sz w:val="28"/>
          <w:szCs w:val="28"/>
          <w14:textFill>
            <w14:solidFill>
              <w14:schemeClr w14:val="tx1"/>
            </w14:solidFill>
          </w14:textFill>
        </w:rPr>
        <w:t>万元，占</w:t>
      </w:r>
      <w:r>
        <w:rPr>
          <w:rFonts w:hint="eastAsia" w:ascii="仿宋" w:hAnsi="仿宋" w:eastAsia="仿宋"/>
          <w:b w:val="0"/>
          <w:bCs w:val="0"/>
          <w:color w:val="000000" w:themeColor="text1"/>
          <w:sz w:val="28"/>
          <w:szCs w:val="28"/>
          <w:lang w:val="en-US" w:eastAsia="zh-CN"/>
          <w14:textFill>
            <w14:solidFill>
              <w14:schemeClr w14:val="tx1"/>
            </w14:solidFill>
          </w14:textFill>
        </w:rPr>
        <w:t>3.42</w:t>
      </w:r>
      <w:r>
        <w:rPr>
          <w:rFonts w:hint="eastAsia" w:ascii="仿宋" w:hAnsi="仿宋" w:eastAsia="仿宋"/>
          <w:b w:val="0"/>
          <w:bCs w:val="0"/>
          <w:color w:val="000000" w:themeColor="text1"/>
          <w:sz w:val="28"/>
          <w:szCs w:val="28"/>
          <w14:textFill>
            <w14:solidFill>
              <w14:schemeClr w14:val="tx1"/>
            </w14:solidFill>
          </w14:textFill>
        </w:rPr>
        <w:t>%；农林水（类）支出</w:t>
      </w:r>
      <w:r>
        <w:rPr>
          <w:rFonts w:hint="eastAsia" w:ascii="仿宋" w:hAnsi="仿宋" w:eastAsia="仿宋"/>
          <w:b w:val="0"/>
          <w:bCs w:val="0"/>
          <w:color w:val="000000" w:themeColor="text1"/>
          <w:sz w:val="28"/>
          <w:szCs w:val="28"/>
          <w:lang w:val="en-US" w:eastAsia="zh-CN"/>
          <w14:textFill>
            <w14:solidFill>
              <w14:schemeClr w14:val="tx1"/>
            </w14:solidFill>
          </w14:textFill>
        </w:rPr>
        <w:t>0.00</w:t>
      </w:r>
      <w:r>
        <w:rPr>
          <w:rFonts w:hint="eastAsia" w:ascii="仿宋" w:hAnsi="仿宋" w:eastAsia="仿宋"/>
          <w:b w:val="0"/>
          <w:bCs w:val="0"/>
          <w:color w:val="000000" w:themeColor="text1"/>
          <w:sz w:val="28"/>
          <w:szCs w:val="28"/>
          <w14:textFill>
            <w14:solidFill>
              <w14:schemeClr w14:val="tx1"/>
            </w14:solidFill>
          </w14:textFill>
        </w:rPr>
        <w:t>万元，占0.0</w:t>
      </w:r>
      <w:r>
        <w:rPr>
          <w:rFonts w:hint="eastAsia" w:ascii="仿宋" w:hAnsi="仿宋" w:eastAsia="仿宋"/>
          <w:b w:val="0"/>
          <w:bCs w:val="0"/>
          <w:color w:val="000000" w:themeColor="text1"/>
          <w:sz w:val="28"/>
          <w:szCs w:val="28"/>
          <w:lang w:val="en-US" w:eastAsia="zh-CN"/>
          <w14:textFill>
            <w14:solidFill>
              <w14:schemeClr w14:val="tx1"/>
            </w14:solidFill>
          </w14:textFill>
        </w:rPr>
        <w:t>0</w:t>
      </w:r>
      <w:r>
        <w:rPr>
          <w:rFonts w:hint="eastAsia" w:ascii="仿宋" w:hAnsi="仿宋" w:eastAsia="仿宋"/>
          <w:b w:val="0"/>
          <w:bCs w:val="0"/>
          <w:color w:val="000000" w:themeColor="text1"/>
          <w:sz w:val="28"/>
          <w:szCs w:val="28"/>
          <w14:textFill>
            <w14:solidFill>
              <w14:schemeClr w14:val="tx1"/>
            </w14:solidFill>
          </w14:textFill>
        </w:rPr>
        <w:t>%</w:t>
      </w:r>
      <w:r>
        <w:rPr>
          <w:rFonts w:hint="eastAsia" w:ascii="仿宋" w:hAnsi="仿宋" w:eastAsia="仿宋"/>
          <w:b w:val="0"/>
          <w:bCs w:val="0"/>
          <w:color w:val="000000" w:themeColor="text1"/>
          <w:sz w:val="28"/>
          <w:szCs w:val="28"/>
          <w:lang w:eastAsia="zh-CN"/>
          <w14:textFill>
            <w14:solidFill>
              <w14:schemeClr w14:val="tx1"/>
            </w14:solidFill>
          </w14:textFill>
        </w:rPr>
        <w:t>。</w:t>
      </w:r>
    </w:p>
    <w:p>
      <w:pPr>
        <w:spacing w:line="600" w:lineRule="exact"/>
        <w:ind w:firstLine="560" w:firstLineChars="200"/>
        <w:jc w:val="both"/>
        <w:rPr>
          <w:rFonts w:ascii="仿宋" w:hAnsi="仿宋" w:eastAsia="仿宋"/>
          <w:b w:val="0"/>
          <w:bCs w:val="0"/>
          <w:color w:val="000000" w:themeColor="text1"/>
          <w:sz w:val="28"/>
          <w:szCs w:val="28"/>
          <w14:textFill>
            <w14:solidFill>
              <w14:schemeClr w14:val="tx1"/>
            </w14:solidFill>
          </w14:textFill>
        </w:rPr>
      </w:pPr>
      <w:r>
        <w:rPr>
          <w:rFonts w:ascii="仿宋" w:hAnsi="仿宋" w:eastAsia="仿宋"/>
          <w:b w:val="0"/>
          <w:bCs w:val="0"/>
          <w:color w:val="000000" w:themeColor="text1"/>
          <w:sz w:val="28"/>
          <w:szCs w:val="28"/>
          <w14:textFill>
            <w14:solidFill>
              <w14:schemeClr w14:val="tx1"/>
            </w14:solidFill>
          </w14:textFill>
        </w:rPr>
        <w:drawing>
          <wp:anchor distT="0" distB="0" distL="114300" distR="114300" simplePos="0" relativeHeight="251664384" behindDoc="0" locked="0" layoutInCell="1" allowOverlap="1">
            <wp:simplePos x="0" y="0"/>
            <wp:positionH relativeFrom="column">
              <wp:posOffset>-158750</wp:posOffset>
            </wp:positionH>
            <wp:positionV relativeFrom="paragraph">
              <wp:posOffset>527050</wp:posOffset>
            </wp:positionV>
            <wp:extent cx="5496560" cy="3015615"/>
            <wp:effectExtent l="4445" t="4445" r="23495" b="889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b w:val="0"/>
          <w:bCs w:val="0"/>
          <w:color w:val="000000" w:themeColor="text1"/>
          <w:sz w:val="28"/>
          <w:szCs w:val="28"/>
          <w14:textFill>
            <w14:solidFill>
              <w14:schemeClr w14:val="tx1"/>
            </w14:solidFill>
          </w14:textFill>
        </w:rPr>
        <w:t>（图6：一般公共预算财政拨款支出决算结构）（饼状图）</w:t>
      </w:r>
    </w:p>
    <w:p>
      <w:pPr>
        <w:spacing w:line="600" w:lineRule="exact"/>
        <w:ind w:firstLine="560" w:firstLineChars="200"/>
        <w:jc w:val="both"/>
        <w:outlineLvl w:val="2"/>
        <w:rPr>
          <w:rFonts w:hint="eastAsia" w:ascii="楷体" w:hAnsi="楷体" w:eastAsia="楷体" w:cs="楷体"/>
          <w:b w:val="0"/>
          <w:bCs w:val="0"/>
          <w:color w:val="000000" w:themeColor="text1"/>
          <w:sz w:val="28"/>
          <w:szCs w:val="28"/>
          <w14:textFill>
            <w14:solidFill>
              <w14:schemeClr w14:val="tx1"/>
            </w14:solidFill>
          </w14:textFill>
        </w:rPr>
      </w:pPr>
      <w:bookmarkStart w:id="31" w:name="_Toc15377212"/>
      <w:r>
        <w:rPr>
          <w:rFonts w:hint="eastAsia" w:ascii="楷体" w:hAnsi="楷体" w:eastAsia="楷体" w:cs="楷体"/>
          <w:b w:val="0"/>
          <w:bCs w:val="0"/>
          <w:color w:val="000000" w:themeColor="text1"/>
          <w:sz w:val="28"/>
          <w:szCs w:val="28"/>
          <w14:textFill>
            <w14:solidFill>
              <w14:schemeClr w14:val="tx1"/>
            </w14:solidFill>
          </w14:textFill>
        </w:rPr>
        <w:t>（三）一般公共预算财政拨款支出决算具体情况</w:t>
      </w:r>
      <w:bookmarkEnd w:id="31"/>
    </w:p>
    <w:p>
      <w:pPr>
        <w:spacing w:line="600" w:lineRule="exact"/>
        <w:ind w:firstLine="560" w:firstLineChars="200"/>
        <w:jc w:val="both"/>
        <w:outlineLvl w:val="2"/>
        <w:rPr>
          <w:rStyle w:val="15"/>
          <w:rFonts w:hint="eastAsia" w:ascii="仿宋" w:hAnsi="仿宋" w:eastAsia="仿宋"/>
          <w:b w:val="0"/>
          <w:bCs w:val="0"/>
          <w:color w:val="000000" w:themeColor="text1"/>
          <w:sz w:val="28"/>
          <w:szCs w:val="28"/>
          <w14:textFill>
            <w14:solidFill>
              <w14:schemeClr w14:val="tx1"/>
            </w14:solidFill>
          </w14:textFill>
        </w:rPr>
      </w:pPr>
      <w:bookmarkStart w:id="32" w:name="_Toc15377213"/>
      <w:bookmarkStart w:id="33" w:name="_Toc15377444"/>
      <w:bookmarkStart w:id="34" w:name="_Toc15378460"/>
      <w:r>
        <w:rPr>
          <w:rFonts w:hint="eastAsia" w:ascii="仿宋" w:hAnsi="仿宋" w:eastAsia="仿宋"/>
          <w:b w:val="0"/>
          <w:bCs w:val="0"/>
          <w:color w:val="000000" w:themeColor="text1"/>
          <w:sz w:val="28"/>
          <w:szCs w:val="28"/>
          <w14:textFill>
            <w14:solidFill>
              <w14:schemeClr w14:val="tx1"/>
            </w14:solidFill>
          </w14:textFill>
        </w:rPr>
        <w:t>2019年一般公共预算支出决算数为</w:t>
      </w:r>
      <w:r>
        <w:rPr>
          <w:rFonts w:hint="eastAsia" w:ascii="仿宋" w:hAnsi="仿宋" w:eastAsia="仿宋"/>
          <w:b w:val="0"/>
          <w:bCs w:val="0"/>
          <w:color w:val="000000" w:themeColor="text1"/>
          <w:sz w:val="28"/>
          <w:szCs w:val="28"/>
          <w:lang w:val="en-US" w:eastAsia="zh-CN"/>
          <w14:textFill>
            <w14:solidFill>
              <w14:schemeClr w14:val="tx1"/>
            </w14:solidFill>
          </w14:textFill>
        </w:rPr>
        <w:t>216.48</w:t>
      </w:r>
      <w:r>
        <w:rPr>
          <w:rFonts w:hint="eastAsia" w:ascii="仿宋" w:hAnsi="仿宋" w:eastAsia="仿宋"/>
          <w:b w:val="0"/>
          <w:bCs w:val="0"/>
          <w:color w:val="000000" w:themeColor="text1"/>
          <w:sz w:val="28"/>
          <w:szCs w:val="28"/>
          <w14:textFill>
            <w14:solidFill>
              <w14:schemeClr w14:val="tx1"/>
            </w14:solidFill>
          </w14:textFill>
        </w:rPr>
        <w:t>万元</w:t>
      </w:r>
      <w:r>
        <w:rPr>
          <w:rStyle w:val="15"/>
          <w:rFonts w:hint="eastAsia" w:ascii="仿宋" w:hAnsi="仿宋" w:eastAsia="仿宋"/>
          <w:b w:val="0"/>
          <w:bCs w:val="0"/>
          <w:color w:val="000000" w:themeColor="text1"/>
          <w:sz w:val="28"/>
          <w:szCs w:val="28"/>
          <w14:textFill>
            <w14:solidFill>
              <w14:schemeClr w14:val="tx1"/>
            </w14:solidFill>
          </w14:textFill>
        </w:rPr>
        <w:t>。</w:t>
      </w:r>
    </w:p>
    <w:p>
      <w:pPr>
        <w:spacing w:line="600" w:lineRule="exact"/>
        <w:ind w:firstLine="560" w:firstLineChars="200"/>
        <w:jc w:val="both"/>
        <w:outlineLvl w:val="2"/>
        <w:rPr>
          <w:rFonts w:ascii="仿宋" w:hAnsi="仿宋" w:eastAsia="仿宋"/>
          <w:b w:val="0"/>
          <w:bCs w:val="0"/>
          <w:color w:val="000000" w:themeColor="text1"/>
          <w:sz w:val="28"/>
          <w:szCs w:val="28"/>
          <w14:textFill>
            <w14:solidFill>
              <w14:schemeClr w14:val="tx1"/>
            </w14:solidFill>
          </w14:textFill>
        </w:rPr>
      </w:pPr>
      <w:r>
        <w:rPr>
          <w:rStyle w:val="15"/>
          <w:rFonts w:hint="eastAsia" w:ascii="仿宋" w:hAnsi="仿宋" w:eastAsia="仿宋"/>
          <w:b w:val="0"/>
          <w:bCs w:val="0"/>
          <w:color w:val="000000" w:themeColor="text1"/>
          <w:sz w:val="28"/>
          <w:szCs w:val="28"/>
          <w14:textFill>
            <w14:solidFill>
              <w14:schemeClr w14:val="tx1"/>
            </w14:solidFill>
          </w14:textFill>
        </w:rPr>
        <w:t>其中：</w:t>
      </w:r>
      <w:bookmarkEnd w:id="32"/>
      <w:bookmarkEnd w:id="33"/>
      <w:bookmarkEnd w:id="34"/>
    </w:p>
    <w:p>
      <w:pPr>
        <w:numPr>
          <w:ilvl w:val="0"/>
          <w:numId w:val="0"/>
        </w:numPr>
        <w:spacing w:line="600" w:lineRule="exact"/>
        <w:ind w:firstLine="560" w:firstLineChars="200"/>
        <w:jc w:val="both"/>
        <w:rPr>
          <w:rStyle w:val="15"/>
          <w:rFonts w:hint="eastAsia" w:ascii="仿宋" w:hAnsi="仿宋" w:eastAsia="仿宋"/>
          <w:b w:val="0"/>
          <w:bCs w:val="0"/>
          <w:color w:val="000000" w:themeColor="text1"/>
          <w:sz w:val="28"/>
          <w:szCs w:val="28"/>
          <w:lang w:eastAsia="zh-CN"/>
          <w14:textFill>
            <w14:solidFill>
              <w14:schemeClr w14:val="tx1"/>
            </w14:solidFill>
          </w14:textFill>
        </w:rPr>
      </w:pPr>
      <w:r>
        <w:rPr>
          <w:rStyle w:val="15"/>
          <w:rFonts w:hint="eastAsia" w:ascii="仿宋" w:hAnsi="仿宋" w:eastAsia="仿宋"/>
          <w:b w:val="0"/>
          <w:bCs w:val="0"/>
          <w:color w:val="000000" w:themeColor="text1"/>
          <w:sz w:val="28"/>
          <w:szCs w:val="28"/>
          <w:lang w:val="en-US" w:eastAsia="zh-CN"/>
          <w14:textFill>
            <w14:solidFill>
              <w14:schemeClr w14:val="tx1"/>
            </w14:solidFill>
          </w14:textFill>
        </w:rPr>
        <w:t>1、</w:t>
      </w:r>
      <w:r>
        <w:rPr>
          <w:rStyle w:val="15"/>
          <w:rFonts w:ascii="仿宋" w:hAnsi="仿宋" w:eastAsia="仿宋"/>
          <w:b w:val="0"/>
          <w:bCs w:val="0"/>
          <w:color w:val="000000" w:themeColor="text1"/>
          <w:sz w:val="28"/>
          <w:szCs w:val="28"/>
          <w14:textFill>
            <w14:solidFill>
              <w14:schemeClr w14:val="tx1"/>
            </w14:solidFill>
          </w14:textFill>
        </w:rPr>
        <w:t>教育支出</w:t>
      </w:r>
      <w:r>
        <w:rPr>
          <w:rStyle w:val="15"/>
          <w:rFonts w:hint="eastAsia" w:ascii="仿宋" w:hAnsi="仿宋" w:eastAsia="仿宋"/>
          <w:b w:val="0"/>
          <w:bCs w:val="0"/>
          <w:color w:val="000000" w:themeColor="text1"/>
          <w:sz w:val="28"/>
          <w:szCs w:val="28"/>
          <w14:textFill>
            <w14:solidFill>
              <w14:schemeClr w14:val="tx1"/>
            </w14:solidFill>
          </w14:textFill>
        </w:rPr>
        <w:t>（类）普通教育（款）学前教育（项）</w:t>
      </w:r>
      <w:r>
        <w:rPr>
          <w:rStyle w:val="15"/>
          <w:rFonts w:ascii="仿宋" w:hAnsi="仿宋" w:eastAsia="仿宋"/>
          <w:b w:val="0"/>
          <w:bCs w:val="0"/>
          <w:color w:val="000000" w:themeColor="text1"/>
          <w:sz w:val="28"/>
          <w:szCs w:val="28"/>
          <w14:textFill>
            <w14:solidFill>
              <w14:schemeClr w14:val="tx1"/>
            </w14:solidFill>
          </w14:textFill>
        </w:rPr>
        <w:t xml:space="preserve">: </w:t>
      </w:r>
      <w:r>
        <w:rPr>
          <w:rStyle w:val="15"/>
          <w:rFonts w:hint="eastAsia" w:ascii="仿宋" w:hAnsi="仿宋" w:eastAsia="仿宋"/>
          <w:b w:val="0"/>
          <w:bCs w:val="0"/>
          <w:color w:val="000000" w:themeColor="text1"/>
          <w:sz w:val="28"/>
          <w:szCs w:val="28"/>
          <w14:textFill>
            <w14:solidFill>
              <w14:schemeClr w14:val="tx1"/>
            </w14:solidFill>
          </w14:textFill>
        </w:rPr>
        <w:t>支出决算数为</w:t>
      </w:r>
      <w:r>
        <w:rPr>
          <w:rStyle w:val="15"/>
          <w:rFonts w:hint="eastAsia" w:ascii="仿宋" w:hAnsi="仿宋" w:eastAsia="仿宋"/>
          <w:b w:val="0"/>
          <w:bCs w:val="0"/>
          <w:color w:val="000000" w:themeColor="text1"/>
          <w:sz w:val="28"/>
          <w:szCs w:val="28"/>
          <w:lang w:val="en-US" w:eastAsia="zh-CN"/>
          <w14:textFill>
            <w14:solidFill>
              <w14:schemeClr w14:val="tx1"/>
            </w14:solidFill>
          </w14:textFill>
        </w:rPr>
        <w:t>185.66</w:t>
      </w:r>
      <w:r>
        <w:rPr>
          <w:rStyle w:val="15"/>
          <w:rFonts w:hint="eastAsia" w:ascii="仿宋" w:hAnsi="仿宋" w:eastAsia="仿宋"/>
          <w:b w:val="0"/>
          <w:bCs w:val="0"/>
          <w:color w:val="000000" w:themeColor="text1"/>
          <w:sz w:val="28"/>
          <w:szCs w:val="28"/>
          <w14:textFill>
            <w14:solidFill>
              <w14:schemeClr w14:val="tx1"/>
            </w14:solidFill>
          </w14:textFill>
        </w:rPr>
        <w:t>万元</w:t>
      </w:r>
      <w:r>
        <w:rPr>
          <w:rStyle w:val="15"/>
          <w:rFonts w:hint="eastAsia" w:ascii="仿宋" w:hAnsi="仿宋" w:eastAsia="仿宋"/>
          <w:b w:val="0"/>
          <w:bCs w:val="0"/>
          <w:color w:val="000000" w:themeColor="text1"/>
          <w:sz w:val="28"/>
          <w:szCs w:val="28"/>
          <w:lang w:eastAsia="zh-CN"/>
          <w14:textFill>
            <w14:solidFill>
              <w14:schemeClr w14:val="tx1"/>
            </w14:solidFill>
          </w14:textFill>
        </w:rPr>
        <w:t>。</w:t>
      </w:r>
    </w:p>
    <w:p>
      <w:pPr>
        <w:spacing w:line="600" w:lineRule="exact"/>
        <w:ind w:firstLine="560" w:firstLineChars="200"/>
        <w:jc w:val="both"/>
        <w:rPr>
          <w:rStyle w:val="15"/>
          <w:rFonts w:hint="eastAsia" w:ascii="仿宋" w:hAnsi="仿宋" w:eastAsia="仿宋"/>
          <w:b w:val="0"/>
          <w:bCs w:val="0"/>
          <w:color w:val="000000" w:themeColor="text1"/>
          <w:sz w:val="28"/>
          <w:szCs w:val="28"/>
          <w:lang w:eastAsia="zh-CN"/>
          <w14:textFill>
            <w14:solidFill>
              <w14:schemeClr w14:val="tx1"/>
            </w14:solidFill>
          </w14:textFill>
        </w:rPr>
      </w:pPr>
      <w:r>
        <w:rPr>
          <w:rStyle w:val="15"/>
          <w:rFonts w:hint="eastAsia" w:ascii="仿宋" w:hAnsi="仿宋" w:eastAsia="仿宋"/>
          <w:b w:val="0"/>
          <w:bCs w:val="0"/>
          <w:color w:val="000000" w:themeColor="text1"/>
          <w:sz w:val="28"/>
          <w:szCs w:val="28"/>
          <w14:textFill>
            <w14:solidFill>
              <w14:schemeClr w14:val="tx1"/>
            </w14:solidFill>
          </w14:textFill>
        </w:rPr>
        <w:t>2</w:t>
      </w:r>
      <w:r>
        <w:rPr>
          <w:rStyle w:val="15"/>
          <w:rFonts w:ascii="仿宋" w:hAnsi="仿宋" w:eastAsia="仿宋"/>
          <w:b w:val="0"/>
          <w:bCs w:val="0"/>
          <w:color w:val="000000" w:themeColor="text1"/>
          <w:sz w:val="28"/>
          <w:szCs w:val="28"/>
          <w14:textFill>
            <w14:solidFill>
              <w14:schemeClr w14:val="tx1"/>
            </w14:solidFill>
          </w14:textFill>
        </w:rPr>
        <w:t>.</w:t>
      </w:r>
      <w:r>
        <w:rPr>
          <w:rFonts w:ascii="仿宋" w:hAnsi="仿宋" w:eastAsia="仿宋"/>
          <w:b w:val="0"/>
          <w:bCs w:val="0"/>
          <w:color w:val="000000" w:themeColor="text1"/>
          <w:sz w:val="28"/>
          <w:szCs w:val="28"/>
          <w14:textFill>
            <w14:solidFill>
              <w14:schemeClr w14:val="tx1"/>
            </w14:solidFill>
          </w14:textFill>
        </w:rPr>
        <w:t xml:space="preserve"> 社会保障和就业支出</w:t>
      </w:r>
      <w:r>
        <w:rPr>
          <w:rStyle w:val="15"/>
          <w:rFonts w:hint="eastAsia" w:ascii="仿宋" w:hAnsi="仿宋" w:eastAsia="仿宋"/>
          <w:b w:val="0"/>
          <w:bCs w:val="0"/>
          <w:color w:val="000000" w:themeColor="text1"/>
          <w:sz w:val="28"/>
          <w:szCs w:val="28"/>
          <w14:textFill>
            <w14:solidFill>
              <w14:schemeClr w14:val="tx1"/>
            </w14:solidFill>
          </w14:textFill>
        </w:rPr>
        <w:t>（类）行政事业单位离退休（款）机关事业单位基本养老保险缴费支出（项）</w:t>
      </w:r>
      <w:r>
        <w:rPr>
          <w:rStyle w:val="15"/>
          <w:rFonts w:ascii="仿宋" w:hAnsi="仿宋" w:eastAsia="仿宋"/>
          <w:b w:val="0"/>
          <w:bCs w:val="0"/>
          <w:color w:val="000000" w:themeColor="text1"/>
          <w:sz w:val="28"/>
          <w:szCs w:val="28"/>
          <w14:textFill>
            <w14:solidFill>
              <w14:schemeClr w14:val="tx1"/>
            </w14:solidFill>
          </w14:textFill>
        </w:rPr>
        <w:t xml:space="preserve">: </w:t>
      </w:r>
      <w:r>
        <w:rPr>
          <w:rStyle w:val="15"/>
          <w:rFonts w:hint="eastAsia" w:ascii="仿宋" w:hAnsi="仿宋" w:eastAsia="仿宋"/>
          <w:b w:val="0"/>
          <w:bCs w:val="0"/>
          <w:color w:val="000000" w:themeColor="text1"/>
          <w:sz w:val="28"/>
          <w:szCs w:val="28"/>
          <w14:textFill>
            <w14:solidFill>
              <w14:schemeClr w14:val="tx1"/>
            </w14:solidFill>
          </w14:textFill>
        </w:rPr>
        <w:t>支出决算为</w:t>
      </w:r>
      <w:r>
        <w:rPr>
          <w:rStyle w:val="15"/>
          <w:rFonts w:hint="eastAsia" w:ascii="仿宋" w:hAnsi="仿宋" w:eastAsia="仿宋"/>
          <w:b w:val="0"/>
          <w:bCs w:val="0"/>
          <w:color w:val="000000" w:themeColor="text1"/>
          <w:sz w:val="28"/>
          <w:szCs w:val="28"/>
          <w:lang w:val="en-US" w:eastAsia="zh-CN"/>
          <w14:textFill>
            <w14:solidFill>
              <w14:schemeClr w14:val="tx1"/>
            </w14:solidFill>
          </w14:textFill>
        </w:rPr>
        <w:t>19.46</w:t>
      </w:r>
      <w:r>
        <w:rPr>
          <w:rStyle w:val="15"/>
          <w:rFonts w:hint="eastAsia" w:ascii="仿宋" w:hAnsi="仿宋" w:eastAsia="仿宋"/>
          <w:b w:val="0"/>
          <w:bCs w:val="0"/>
          <w:color w:val="000000" w:themeColor="text1"/>
          <w:sz w:val="28"/>
          <w:szCs w:val="28"/>
          <w14:textFill>
            <w14:solidFill>
              <w14:schemeClr w14:val="tx1"/>
            </w14:solidFill>
          </w14:textFill>
        </w:rPr>
        <w:t>万元</w:t>
      </w:r>
      <w:r>
        <w:rPr>
          <w:rStyle w:val="15"/>
          <w:rFonts w:hint="eastAsia" w:ascii="仿宋" w:hAnsi="仿宋" w:eastAsia="仿宋"/>
          <w:b w:val="0"/>
          <w:bCs w:val="0"/>
          <w:color w:val="000000" w:themeColor="text1"/>
          <w:sz w:val="28"/>
          <w:szCs w:val="28"/>
          <w:lang w:eastAsia="zh-CN"/>
          <w14:textFill>
            <w14:solidFill>
              <w14:schemeClr w14:val="tx1"/>
            </w14:solidFill>
          </w14:textFill>
        </w:rPr>
        <w:t>。</w:t>
      </w:r>
    </w:p>
    <w:p>
      <w:pPr>
        <w:spacing w:line="600" w:lineRule="exact"/>
        <w:ind w:firstLine="560" w:firstLineChars="200"/>
        <w:jc w:val="both"/>
        <w:rPr>
          <w:rStyle w:val="15"/>
          <w:rFonts w:ascii="仿宋" w:hAnsi="仿宋" w:eastAsia="仿宋"/>
          <w:b w:val="0"/>
          <w:bCs w:val="0"/>
          <w:color w:val="000000" w:themeColor="text1"/>
          <w:sz w:val="28"/>
          <w:szCs w:val="28"/>
          <w14:textFill>
            <w14:solidFill>
              <w14:schemeClr w14:val="tx1"/>
            </w14:solidFill>
          </w14:textFill>
        </w:rPr>
      </w:pPr>
      <w:r>
        <w:rPr>
          <w:rStyle w:val="15"/>
          <w:rFonts w:hint="eastAsia" w:ascii="仿宋" w:hAnsi="仿宋" w:eastAsia="仿宋"/>
          <w:b w:val="0"/>
          <w:bCs w:val="0"/>
          <w:color w:val="000000" w:themeColor="text1"/>
          <w:sz w:val="28"/>
          <w:szCs w:val="28"/>
          <w:lang w:val="en-US" w:eastAsia="zh-CN"/>
          <w14:textFill>
            <w14:solidFill>
              <w14:schemeClr w14:val="tx1"/>
            </w14:solidFill>
          </w14:textFill>
        </w:rPr>
        <w:t>3</w:t>
      </w:r>
      <w:r>
        <w:rPr>
          <w:rStyle w:val="15"/>
          <w:rFonts w:ascii="仿宋" w:hAnsi="仿宋" w:eastAsia="仿宋"/>
          <w:b w:val="0"/>
          <w:bCs w:val="0"/>
          <w:color w:val="000000" w:themeColor="text1"/>
          <w:sz w:val="28"/>
          <w:szCs w:val="28"/>
          <w14:textFill>
            <w14:solidFill>
              <w14:schemeClr w14:val="tx1"/>
            </w14:solidFill>
          </w14:textFill>
        </w:rPr>
        <w:t>.</w:t>
      </w:r>
      <w:r>
        <w:rPr>
          <w:rFonts w:ascii="仿宋" w:hAnsi="仿宋" w:eastAsia="仿宋"/>
          <w:b w:val="0"/>
          <w:bCs w:val="0"/>
          <w:color w:val="000000" w:themeColor="text1"/>
          <w:sz w:val="28"/>
          <w:szCs w:val="28"/>
          <w14:textFill>
            <w14:solidFill>
              <w14:schemeClr w14:val="tx1"/>
            </w14:solidFill>
          </w14:textFill>
        </w:rPr>
        <w:t xml:space="preserve"> 社会保障和就业支出</w:t>
      </w:r>
      <w:r>
        <w:rPr>
          <w:rStyle w:val="15"/>
          <w:rFonts w:hint="eastAsia" w:ascii="仿宋" w:hAnsi="仿宋" w:eastAsia="仿宋"/>
          <w:b w:val="0"/>
          <w:bCs w:val="0"/>
          <w:color w:val="000000" w:themeColor="text1"/>
          <w:sz w:val="28"/>
          <w:szCs w:val="28"/>
          <w14:textFill>
            <w14:solidFill>
              <w14:schemeClr w14:val="tx1"/>
            </w14:solidFill>
          </w14:textFill>
        </w:rPr>
        <w:t>（类）行政事业单位离退休（款）机关事业单位职业年金缴费支出（项）</w:t>
      </w:r>
      <w:r>
        <w:rPr>
          <w:rStyle w:val="15"/>
          <w:rFonts w:ascii="仿宋" w:hAnsi="仿宋" w:eastAsia="仿宋"/>
          <w:b w:val="0"/>
          <w:bCs w:val="0"/>
          <w:color w:val="000000" w:themeColor="text1"/>
          <w:sz w:val="28"/>
          <w:szCs w:val="28"/>
          <w14:textFill>
            <w14:solidFill>
              <w14:schemeClr w14:val="tx1"/>
            </w14:solidFill>
          </w14:textFill>
        </w:rPr>
        <w:t xml:space="preserve">: </w:t>
      </w:r>
      <w:r>
        <w:rPr>
          <w:rStyle w:val="15"/>
          <w:rFonts w:hint="eastAsia" w:ascii="仿宋" w:hAnsi="仿宋" w:eastAsia="仿宋"/>
          <w:b w:val="0"/>
          <w:bCs w:val="0"/>
          <w:color w:val="000000" w:themeColor="text1"/>
          <w:sz w:val="28"/>
          <w:szCs w:val="28"/>
          <w14:textFill>
            <w14:solidFill>
              <w14:schemeClr w14:val="tx1"/>
            </w14:solidFill>
          </w14:textFill>
        </w:rPr>
        <w:t>支出决算为</w:t>
      </w:r>
      <w:r>
        <w:rPr>
          <w:rStyle w:val="15"/>
          <w:rFonts w:hint="eastAsia" w:ascii="仿宋" w:hAnsi="仿宋" w:eastAsia="仿宋"/>
          <w:b w:val="0"/>
          <w:bCs w:val="0"/>
          <w:color w:val="000000" w:themeColor="text1"/>
          <w:sz w:val="28"/>
          <w:szCs w:val="28"/>
          <w:lang w:val="en-US" w:eastAsia="zh-CN"/>
          <w14:textFill>
            <w14:solidFill>
              <w14:schemeClr w14:val="tx1"/>
            </w14:solidFill>
          </w14:textFill>
        </w:rPr>
        <w:t>2.43</w:t>
      </w:r>
      <w:r>
        <w:rPr>
          <w:rStyle w:val="15"/>
          <w:rFonts w:hint="eastAsia" w:ascii="仿宋" w:hAnsi="仿宋" w:eastAsia="仿宋"/>
          <w:b w:val="0"/>
          <w:bCs w:val="0"/>
          <w:color w:val="000000" w:themeColor="text1"/>
          <w:sz w:val="28"/>
          <w:szCs w:val="28"/>
          <w14:textFill>
            <w14:solidFill>
              <w14:schemeClr w14:val="tx1"/>
            </w14:solidFill>
          </w14:textFill>
        </w:rPr>
        <w:t>万元。</w:t>
      </w:r>
    </w:p>
    <w:p>
      <w:pPr>
        <w:spacing w:line="600" w:lineRule="exact"/>
        <w:ind w:firstLine="560" w:firstLineChars="200"/>
        <w:jc w:val="both"/>
        <w:rPr>
          <w:rStyle w:val="15"/>
          <w:rFonts w:ascii="仿宋" w:hAnsi="仿宋" w:eastAsia="仿宋"/>
          <w:b w:val="0"/>
          <w:bCs w:val="0"/>
          <w:color w:val="000000" w:themeColor="text1"/>
          <w:sz w:val="28"/>
          <w:szCs w:val="28"/>
          <w14:textFill>
            <w14:solidFill>
              <w14:schemeClr w14:val="tx1"/>
            </w14:solidFill>
          </w14:textFill>
        </w:rPr>
      </w:pPr>
      <w:r>
        <w:rPr>
          <w:rStyle w:val="15"/>
          <w:rFonts w:hint="eastAsia" w:ascii="仿宋" w:hAnsi="仿宋" w:eastAsia="仿宋"/>
          <w:b w:val="0"/>
          <w:bCs w:val="0"/>
          <w:color w:val="000000" w:themeColor="text1"/>
          <w:sz w:val="28"/>
          <w:szCs w:val="28"/>
          <w:lang w:val="en-US" w:eastAsia="zh-CN"/>
          <w14:textFill>
            <w14:solidFill>
              <w14:schemeClr w14:val="tx1"/>
            </w14:solidFill>
          </w14:textFill>
        </w:rPr>
        <w:t>4</w:t>
      </w:r>
      <w:r>
        <w:rPr>
          <w:rStyle w:val="15"/>
          <w:rFonts w:ascii="仿宋" w:hAnsi="仿宋" w:eastAsia="仿宋"/>
          <w:b w:val="0"/>
          <w:bCs w:val="0"/>
          <w:color w:val="000000" w:themeColor="text1"/>
          <w:sz w:val="28"/>
          <w:szCs w:val="28"/>
          <w14:textFill>
            <w14:solidFill>
              <w14:schemeClr w14:val="tx1"/>
            </w14:solidFill>
          </w14:textFill>
        </w:rPr>
        <w:t>.</w:t>
      </w:r>
      <w:r>
        <w:rPr>
          <w:rFonts w:ascii="仿宋" w:hAnsi="仿宋" w:eastAsia="仿宋"/>
          <w:b w:val="0"/>
          <w:bCs w:val="0"/>
          <w:color w:val="000000" w:themeColor="text1"/>
          <w:sz w:val="28"/>
          <w:szCs w:val="28"/>
          <w14:textFill>
            <w14:solidFill>
              <w14:schemeClr w14:val="tx1"/>
            </w14:solidFill>
          </w14:textFill>
        </w:rPr>
        <w:t xml:space="preserve"> 社会保障和就业支出</w:t>
      </w:r>
      <w:r>
        <w:rPr>
          <w:rStyle w:val="15"/>
          <w:rFonts w:hint="eastAsia" w:ascii="仿宋" w:hAnsi="仿宋" w:eastAsia="仿宋"/>
          <w:b w:val="0"/>
          <w:bCs w:val="0"/>
          <w:color w:val="000000" w:themeColor="text1"/>
          <w:sz w:val="28"/>
          <w:szCs w:val="28"/>
          <w14:textFill>
            <w14:solidFill>
              <w14:schemeClr w14:val="tx1"/>
            </w14:solidFill>
          </w14:textFill>
        </w:rPr>
        <w:t>（类）其它社会保障和就业支出（款）其它社会保障和就业支出（项）</w:t>
      </w:r>
      <w:r>
        <w:rPr>
          <w:rStyle w:val="15"/>
          <w:rFonts w:ascii="仿宋" w:hAnsi="仿宋" w:eastAsia="仿宋"/>
          <w:b w:val="0"/>
          <w:bCs w:val="0"/>
          <w:color w:val="000000" w:themeColor="text1"/>
          <w:sz w:val="28"/>
          <w:szCs w:val="28"/>
          <w14:textFill>
            <w14:solidFill>
              <w14:schemeClr w14:val="tx1"/>
            </w14:solidFill>
          </w14:textFill>
        </w:rPr>
        <w:t>:</w:t>
      </w:r>
      <w:r>
        <w:rPr>
          <w:rStyle w:val="15"/>
          <w:rFonts w:hint="eastAsia" w:ascii="仿宋" w:hAnsi="仿宋" w:eastAsia="仿宋"/>
          <w:b w:val="0"/>
          <w:bCs w:val="0"/>
          <w:color w:val="000000" w:themeColor="text1"/>
          <w:sz w:val="28"/>
          <w:szCs w:val="28"/>
          <w14:textFill>
            <w14:solidFill>
              <w14:schemeClr w14:val="tx1"/>
            </w14:solidFill>
          </w14:textFill>
        </w:rPr>
        <w:t>支出决算为</w:t>
      </w:r>
      <w:r>
        <w:rPr>
          <w:rStyle w:val="15"/>
          <w:rFonts w:hint="eastAsia" w:ascii="仿宋" w:hAnsi="仿宋" w:eastAsia="仿宋"/>
          <w:b w:val="0"/>
          <w:bCs w:val="0"/>
          <w:color w:val="000000" w:themeColor="text1"/>
          <w:sz w:val="28"/>
          <w:szCs w:val="28"/>
          <w:lang w:val="en-US" w:eastAsia="zh-CN"/>
          <w14:textFill>
            <w14:solidFill>
              <w14:schemeClr w14:val="tx1"/>
            </w14:solidFill>
          </w14:textFill>
        </w:rPr>
        <w:t>1.52</w:t>
      </w:r>
      <w:r>
        <w:rPr>
          <w:rStyle w:val="15"/>
          <w:rFonts w:hint="eastAsia" w:ascii="仿宋" w:hAnsi="仿宋" w:eastAsia="仿宋"/>
          <w:b w:val="0"/>
          <w:bCs w:val="0"/>
          <w:color w:val="000000" w:themeColor="text1"/>
          <w:sz w:val="28"/>
          <w:szCs w:val="28"/>
          <w14:textFill>
            <w14:solidFill>
              <w14:schemeClr w14:val="tx1"/>
            </w14:solidFill>
          </w14:textFill>
        </w:rPr>
        <w:t>万元。</w:t>
      </w:r>
    </w:p>
    <w:p>
      <w:pPr>
        <w:spacing w:line="600" w:lineRule="exact"/>
        <w:ind w:firstLine="560" w:firstLineChars="200"/>
        <w:jc w:val="both"/>
        <w:rPr>
          <w:rFonts w:ascii="仿宋" w:hAnsi="仿宋" w:eastAsia="仿宋"/>
          <w:b w:val="0"/>
          <w:bCs w:val="0"/>
          <w:color w:val="000000" w:themeColor="text1"/>
          <w:sz w:val="28"/>
          <w:szCs w:val="28"/>
          <w14:textFill>
            <w14:solidFill>
              <w14:schemeClr w14:val="tx1"/>
            </w14:solidFill>
          </w14:textFill>
        </w:rPr>
      </w:pPr>
      <w:r>
        <w:rPr>
          <w:rStyle w:val="15"/>
          <w:rFonts w:hint="eastAsia" w:ascii="仿宋" w:hAnsi="仿宋" w:eastAsia="仿宋"/>
          <w:b w:val="0"/>
          <w:bCs w:val="0"/>
          <w:color w:val="000000" w:themeColor="text1"/>
          <w:sz w:val="28"/>
          <w:szCs w:val="28"/>
          <w:lang w:val="en-US" w:eastAsia="zh-CN"/>
          <w14:textFill>
            <w14:solidFill>
              <w14:schemeClr w14:val="tx1"/>
            </w14:solidFill>
          </w14:textFill>
        </w:rPr>
        <w:t>5</w:t>
      </w:r>
      <w:r>
        <w:rPr>
          <w:rStyle w:val="15"/>
          <w:rFonts w:ascii="仿宋" w:hAnsi="仿宋" w:eastAsia="仿宋"/>
          <w:b w:val="0"/>
          <w:bCs w:val="0"/>
          <w:color w:val="000000" w:themeColor="text1"/>
          <w:sz w:val="28"/>
          <w:szCs w:val="28"/>
          <w14:textFill>
            <w14:solidFill>
              <w14:schemeClr w14:val="tx1"/>
            </w14:solidFill>
          </w14:textFill>
        </w:rPr>
        <w:t>.</w:t>
      </w:r>
      <w:r>
        <w:rPr>
          <w:rFonts w:ascii="仿宋" w:hAnsi="仿宋" w:eastAsia="仿宋"/>
          <w:b w:val="0"/>
          <w:bCs w:val="0"/>
          <w:color w:val="000000" w:themeColor="text1"/>
          <w:sz w:val="28"/>
          <w:szCs w:val="28"/>
          <w14:textFill>
            <w14:solidFill>
              <w14:schemeClr w14:val="tx1"/>
            </w14:solidFill>
          </w14:textFill>
        </w:rPr>
        <w:t xml:space="preserve"> 医疗卫生与计划生育</w:t>
      </w:r>
      <w:r>
        <w:rPr>
          <w:rStyle w:val="15"/>
          <w:rFonts w:hint="eastAsia" w:ascii="仿宋" w:hAnsi="仿宋" w:eastAsia="仿宋"/>
          <w:b w:val="0"/>
          <w:bCs w:val="0"/>
          <w:color w:val="000000" w:themeColor="text1"/>
          <w:sz w:val="28"/>
          <w:szCs w:val="28"/>
          <w14:textFill>
            <w14:solidFill>
              <w14:schemeClr w14:val="tx1"/>
            </w14:solidFill>
          </w14:textFill>
        </w:rPr>
        <w:t>（类）行政事业单位医疗（款）事业单位医疗（项）</w:t>
      </w:r>
      <w:r>
        <w:rPr>
          <w:rStyle w:val="15"/>
          <w:rFonts w:ascii="仿宋" w:hAnsi="仿宋" w:eastAsia="仿宋"/>
          <w:b w:val="0"/>
          <w:bCs w:val="0"/>
          <w:color w:val="000000" w:themeColor="text1"/>
          <w:sz w:val="28"/>
          <w:szCs w:val="28"/>
          <w14:textFill>
            <w14:solidFill>
              <w14:schemeClr w14:val="tx1"/>
            </w14:solidFill>
          </w14:textFill>
        </w:rPr>
        <w:t xml:space="preserve">: </w:t>
      </w:r>
      <w:r>
        <w:rPr>
          <w:rStyle w:val="15"/>
          <w:rFonts w:hint="eastAsia" w:ascii="仿宋" w:hAnsi="仿宋" w:eastAsia="仿宋"/>
          <w:b w:val="0"/>
          <w:bCs w:val="0"/>
          <w:color w:val="000000" w:themeColor="text1"/>
          <w:sz w:val="28"/>
          <w:szCs w:val="28"/>
          <w14:textFill>
            <w14:solidFill>
              <w14:schemeClr w14:val="tx1"/>
            </w14:solidFill>
          </w14:textFill>
        </w:rPr>
        <w:t>支出决算为</w:t>
      </w:r>
      <w:r>
        <w:rPr>
          <w:rStyle w:val="15"/>
          <w:rFonts w:hint="eastAsia" w:ascii="仿宋" w:hAnsi="仿宋" w:eastAsia="仿宋"/>
          <w:b w:val="0"/>
          <w:bCs w:val="0"/>
          <w:color w:val="000000" w:themeColor="text1"/>
          <w:sz w:val="28"/>
          <w:szCs w:val="28"/>
          <w:lang w:val="en-US" w:eastAsia="zh-CN"/>
          <w14:textFill>
            <w14:solidFill>
              <w14:schemeClr w14:val="tx1"/>
            </w14:solidFill>
          </w14:textFill>
        </w:rPr>
        <w:t>7.41</w:t>
      </w:r>
      <w:r>
        <w:rPr>
          <w:rStyle w:val="15"/>
          <w:rFonts w:hint="eastAsia" w:ascii="仿宋" w:hAnsi="仿宋" w:eastAsia="仿宋"/>
          <w:b w:val="0"/>
          <w:bCs w:val="0"/>
          <w:color w:val="000000" w:themeColor="text1"/>
          <w:sz w:val="28"/>
          <w:szCs w:val="28"/>
          <w14:textFill>
            <w14:solidFill>
              <w14:schemeClr w14:val="tx1"/>
            </w14:solidFill>
          </w14:textFill>
        </w:rPr>
        <w:t>万元。</w:t>
      </w:r>
    </w:p>
    <w:p>
      <w:pPr>
        <w:spacing w:line="600" w:lineRule="exact"/>
        <w:ind w:firstLine="640"/>
        <w:jc w:val="both"/>
        <w:rPr>
          <w:rStyle w:val="26"/>
          <w:b w:val="0"/>
          <w:bCs w:val="0"/>
          <w:color w:val="000000" w:themeColor="text1"/>
          <w:sz w:val="28"/>
          <w:szCs w:val="28"/>
          <w14:textFill>
            <w14:solidFill>
              <w14:schemeClr w14:val="tx1"/>
            </w14:solidFill>
          </w14:textFill>
        </w:rPr>
      </w:pPr>
      <w:bookmarkStart w:id="35" w:name="_Toc15377214"/>
      <w:r>
        <w:rPr>
          <w:rFonts w:hint="eastAsia" w:ascii="黑体" w:eastAsia="黑体"/>
          <w:b w:val="0"/>
          <w:bCs w:val="0"/>
          <w:color w:val="000000" w:themeColor="text1"/>
          <w:sz w:val="28"/>
          <w:szCs w:val="28"/>
          <w14:textFill>
            <w14:solidFill>
              <w14:schemeClr w14:val="tx1"/>
            </w14:solidFill>
          </w14:textFill>
        </w:rPr>
        <w:t>六、</w:t>
      </w:r>
      <w:r>
        <w:rPr>
          <w:rFonts w:hint="eastAsia" w:ascii="黑体" w:hAnsi="黑体" w:eastAsia="黑体"/>
          <w:b w:val="0"/>
          <w:bCs w:val="0"/>
          <w:color w:val="000000" w:themeColor="text1"/>
          <w:sz w:val="28"/>
          <w:szCs w:val="28"/>
          <w14:textFill>
            <w14:solidFill>
              <w14:schemeClr w14:val="tx1"/>
            </w14:solidFill>
          </w14:textFill>
        </w:rPr>
        <w:t>一</w:t>
      </w:r>
      <w:r>
        <w:rPr>
          <w:rStyle w:val="26"/>
          <w:rFonts w:hint="eastAsia" w:ascii="黑体" w:hAnsi="黑体" w:eastAsia="黑体"/>
          <w:b w:val="0"/>
          <w:bCs w:val="0"/>
          <w:color w:val="000000" w:themeColor="text1"/>
          <w:sz w:val="28"/>
          <w:szCs w:val="28"/>
          <w14:textFill>
            <w14:solidFill>
              <w14:schemeClr w14:val="tx1"/>
            </w14:solidFill>
          </w14:textFill>
        </w:rPr>
        <w:t>般公共预算财政拨款基本支出决算情况说明</w:t>
      </w:r>
      <w:bookmarkEnd w:id="35"/>
      <w:r>
        <w:rPr>
          <w:rStyle w:val="26"/>
          <w:rFonts w:ascii="黑体" w:hAnsi="黑体" w:eastAsia="黑体"/>
          <w:b w:val="0"/>
          <w:bCs w:val="0"/>
          <w:color w:val="000000" w:themeColor="text1"/>
          <w:sz w:val="28"/>
          <w:szCs w:val="28"/>
          <w14:textFill>
            <w14:solidFill>
              <w14:schemeClr w14:val="tx1"/>
            </w14:solidFill>
          </w14:textFill>
        </w:rPr>
        <w:tab/>
      </w:r>
    </w:p>
    <w:p>
      <w:pPr>
        <w:spacing w:line="600" w:lineRule="exact"/>
        <w:ind w:firstLine="645"/>
        <w:jc w:val="both"/>
        <w:rPr>
          <w:rFonts w:ascii="仿宋" w:hAnsi="仿宋" w:eastAsia="仿宋"/>
          <w:b w:val="0"/>
          <w:bCs w:val="0"/>
          <w:color w:val="000000" w:themeColor="text1"/>
          <w:sz w:val="28"/>
          <w:szCs w:val="28"/>
          <w14:textFill>
            <w14:solidFill>
              <w14:schemeClr w14:val="tx1"/>
            </w14:solidFill>
          </w14:textFill>
        </w:rPr>
      </w:pPr>
      <w:r>
        <w:rPr>
          <w:rFonts w:ascii="仿宋" w:hAnsi="仿宋" w:eastAsia="仿宋"/>
          <w:b w:val="0"/>
          <w:bCs w:val="0"/>
          <w:color w:val="000000" w:themeColor="text1"/>
          <w:sz w:val="28"/>
          <w:szCs w:val="28"/>
          <w14:textFill>
            <w14:solidFill>
              <w14:schemeClr w14:val="tx1"/>
            </w14:solidFill>
          </w14:textFill>
        </w:rPr>
        <w:t>201</w:t>
      </w:r>
      <w:r>
        <w:rPr>
          <w:rFonts w:hint="eastAsia" w:ascii="仿宋" w:hAnsi="仿宋" w:eastAsia="仿宋"/>
          <w:b w:val="0"/>
          <w:bCs w:val="0"/>
          <w:color w:val="000000" w:themeColor="text1"/>
          <w:sz w:val="28"/>
          <w:szCs w:val="28"/>
          <w14:textFill>
            <w14:solidFill>
              <w14:schemeClr w14:val="tx1"/>
            </w14:solidFill>
          </w14:textFill>
        </w:rPr>
        <w:t>9年一般公共预算财政拨款基本支出</w:t>
      </w:r>
      <w:r>
        <w:rPr>
          <w:rFonts w:hint="eastAsia" w:ascii="仿宋" w:hAnsi="仿宋" w:eastAsia="仿宋"/>
          <w:b w:val="0"/>
          <w:bCs w:val="0"/>
          <w:color w:val="000000" w:themeColor="text1"/>
          <w:sz w:val="28"/>
          <w:szCs w:val="28"/>
          <w:lang w:val="en-US" w:eastAsia="zh-CN"/>
          <w14:textFill>
            <w14:solidFill>
              <w14:schemeClr w14:val="tx1"/>
            </w14:solidFill>
          </w14:textFill>
        </w:rPr>
        <w:t>196.66</w:t>
      </w:r>
      <w:r>
        <w:rPr>
          <w:rFonts w:hint="eastAsia" w:ascii="仿宋" w:hAnsi="仿宋" w:eastAsia="仿宋"/>
          <w:b w:val="0"/>
          <w:bCs w:val="0"/>
          <w:color w:val="000000" w:themeColor="text1"/>
          <w:sz w:val="28"/>
          <w:szCs w:val="28"/>
          <w14:textFill>
            <w14:solidFill>
              <w14:schemeClr w14:val="tx1"/>
            </w14:solidFill>
          </w14:textFill>
        </w:rPr>
        <w:t>万元，其中：</w:t>
      </w:r>
    </w:p>
    <w:p>
      <w:pPr>
        <w:spacing w:line="600" w:lineRule="exact"/>
        <w:ind w:firstLine="645"/>
        <w:jc w:val="both"/>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人员经费</w:t>
      </w:r>
      <w:r>
        <w:rPr>
          <w:rFonts w:hint="eastAsia" w:ascii="仿宋" w:hAnsi="仿宋" w:eastAsia="仿宋"/>
          <w:b w:val="0"/>
          <w:bCs w:val="0"/>
          <w:color w:val="000000" w:themeColor="text1"/>
          <w:sz w:val="28"/>
          <w:szCs w:val="28"/>
          <w:lang w:val="en-US" w:eastAsia="zh-CN"/>
          <w14:textFill>
            <w14:solidFill>
              <w14:schemeClr w14:val="tx1"/>
            </w14:solidFill>
          </w14:textFill>
        </w:rPr>
        <w:t>163.45</w:t>
      </w:r>
      <w:r>
        <w:rPr>
          <w:rFonts w:hint="eastAsia" w:ascii="仿宋" w:hAnsi="仿宋" w:eastAsia="仿宋"/>
          <w:b w:val="0"/>
          <w:bCs w:val="0"/>
          <w:color w:val="000000" w:themeColor="text1"/>
          <w:sz w:val="28"/>
          <w:szCs w:val="28"/>
          <w14:textFill>
            <w14:solidFill>
              <w14:schemeClr w14:val="tx1"/>
            </w14:solidFill>
          </w14:textFill>
        </w:rPr>
        <w:t>万元，主要包括：基本工资</w:t>
      </w:r>
      <w:r>
        <w:rPr>
          <w:rFonts w:hint="eastAsia" w:ascii="仿宋" w:hAnsi="仿宋" w:eastAsia="仿宋"/>
          <w:b w:val="0"/>
          <w:bCs w:val="0"/>
          <w:color w:val="000000" w:themeColor="text1"/>
          <w:sz w:val="28"/>
          <w:szCs w:val="28"/>
          <w:lang w:val="en-US" w:eastAsia="zh-CN"/>
          <w14:textFill>
            <w14:solidFill>
              <w14:schemeClr w14:val="tx1"/>
            </w14:solidFill>
          </w14:textFill>
        </w:rPr>
        <w:t>57.1</w:t>
      </w:r>
      <w:r>
        <w:rPr>
          <w:rFonts w:hint="eastAsia" w:ascii="仿宋" w:hAnsi="仿宋" w:eastAsia="仿宋"/>
          <w:b w:val="0"/>
          <w:bCs w:val="0"/>
          <w:color w:val="000000" w:themeColor="text1"/>
          <w:sz w:val="28"/>
          <w:szCs w:val="28"/>
          <w14:textFill>
            <w14:solidFill>
              <w14:schemeClr w14:val="tx1"/>
            </w14:solidFill>
          </w14:textFill>
        </w:rPr>
        <w:t>万元、津贴补贴</w:t>
      </w:r>
      <w:r>
        <w:rPr>
          <w:rFonts w:hint="eastAsia" w:ascii="仿宋" w:hAnsi="仿宋" w:eastAsia="仿宋"/>
          <w:b w:val="0"/>
          <w:bCs w:val="0"/>
          <w:color w:val="000000" w:themeColor="text1"/>
          <w:sz w:val="28"/>
          <w:szCs w:val="28"/>
          <w:lang w:val="en-US" w:eastAsia="zh-CN"/>
          <w14:textFill>
            <w14:solidFill>
              <w14:schemeClr w14:val="tx1"/>
            </w14:solidFill>
          </w14:textFill>
        </w:rPr>
        <w:t>17.71</w:t>
      </w:r>
      <w:r>
        <w:rPr>
          <w:rFonts w:hint="eastAsia" w:ascii="仿宋" w:hAnsi="仿宋" w:eastAsia="仿宋"/>
          <w:b w:val="0"/>
          <w:bCs w:val="0"/>
          <w:color w:val="000000" w:themeColor="text1"/>
          <w:sz w:val="28"/>
          <w:szCs w:val="28"/>
          <w14:textFill>
            <w14:solidFill>
              <w14:schemeClr w14:val="tx1"/>
            </w14:solidFill>
          </w14:textFill>
        </w:rPr>
        <w:t>万元、奖金</w:t>
      </w:r>
      <w:r>
        <w:rPr>
          <w:rFonts w:hint="eastAsia" w:ascii="仿宋" w:hAnsi="仿宋" w:eastAsia="仿宋"/>
          <w:b w:val="0"/>
          <w:bCs w:val="0"/>
          <w:color w:val="000000" w:themeColor="text1"/>
          <w:sz w:val="28"/>
          <w:szCs w:val="28"/>
          <w:lang w:val="en-US" w:eastAsia="zh-CN"/>
          <w14:textFill>
            <w14:solidFill>
              <w14:schemeClr w14:val="tx1"/>
            </w14:solidFill>
          </w14:textFill>
        </w:rPr>
        <w:t>0.00</w:t>
      </w:r>
      <w:r>
        <w:rPr>
          <w:rFonts w:hint="eastAsia" w:ascii="仿宋" w:hAnsi="仿宋" w:eastAsia="仿宋"/>
          <w:b w:val="0"/>
          <w:bCs w:val="0"/>
          <w:color w:val="000000" w:themeColor="text1"/>
          <w:sz w:val="28"/>
          <w:szCs w:val="28"/>
          <w14:textFill>
            <w14:solidFill>
              <w14:schemeClr w14:val="tx1"/>
            </w14:solidFill>
          </w14:textFill>
        </w:rPr>
        <w:t>万元、伙食补助费0.00万元、绩效工资</w:t>
      </w:r>
      <w:r>
        <w:rPr>
          <w:rFonts w:hint="eastAsia" w:ascii="仿宋" w:hAnsi="仿宋" w:eastAsia="仿宋"/>
          <w:b w:val="0"/>
          <w:bCs w:val="0"/>
          <w:color w:val="000000" w:themeColor="text1"/>
          <w:sz w:val="28"/>
          <w:szCs w:val="28"/>
          <w:lang w:val="en-US" w:eastAsia="zh-CN"/>
          <w14:textFill>
            <w14:solidFill>
              <w14:schemeClr w14:val="tx1"/>
            </w14:solidFill>
          </w14:textFill>
        </w:rPr>
        <w:t>38.02</w:t>
      </w:r>
      <w:r>
        <w:rPr>
          <w:rFonts w:hint="eastAsia" w:ascii="仿宋" w:hAnsi="仿宋" w:eastAsia="仿宋"/>
          <w:b w:val="0"/>
          <w:bCs w:val="0"/>
          <w:color w:val="000000" w:themeColor="text1"/>
          <w:sz w:val="28"/>
          <w:szCs w:val="28"/>
          <w14:textFill>
            <w14:solidFill>
              <w14:schemeClr w14:val="tx1"/>
            </w14:solidFill>
          </w14:textFill>
        </w:rPr>
        <w:t>万元、机关事业单位基本养老保险缴费</w:t>
      </w:r>
      <w:r>
        <w:rPr>
          <w:rFonts w:hint="eastAsia" w:ascii="仿宋" w:hAnsi="仿宋" w:eastAsia="仿宋"/>
          <w:b w:val="0"/>
          <w:bCs w:val="0"/>
          <w:color w:val="000000" w:themeColor="text1"/>
          <w:sz w:val="28"/>
          <w:szCs w:val="28"/>
          <w:lang w:val="en-US" w:eastAsia="zh-CN"/>
          <w14:textFill>
            <w14:solidFill>
              <w14:schemeClr w14:val="tx1"/>
            </w14:solidFill>
          </w14:textFill>
        </w:rPr>
        <w:t>19.46</w:t>
      </w:r>
      <w:r>
        <w:rPr>
          <w:rFonts w:hint="eastAsia" w:ascii="仿宋" w:hAnsi="仿宋" w:eastAsia="仿宋"/>
          <w:b w:val="0"/>
          <w:bCs w:val="0"/>
          <w:color w:val="000000" w:themeColor="text1"/>
          <w:sz w:val="28"/>
          <w:szCs w:val="28"/>
          <w14:textFill>
            <w14:solidFill>
              <w14:schemeClr w14:val="tx1"/>
            </w14:solidFill>
          </w14:textFill>
        </w:rPr>
        <w:t>万元、职业年金缴费</w:t>
      </w:r>
      <w:r>
        <w:rPr>
          <w:rFonts w:hint="eastAsia" w:ascii="仿宋" w:hAnsi="仿宋" w:eastAsia="仿宋"/>
          <w:b w:val="0"/>
          <w:bCs w:val="0"/>
          <w:color w:val="000000" w:themeColor="text1"/>
          <w:sz w:val="28"/>
          <w:szCs w:val="28"/>
          <w:lang w:val="en-US" w:eastAsia="zh-CN"/>
          <w14:textFill>
            <w14:solidFill>
              <w14:schemeClr w14:val="tx1"/>
            </w14:solidFill>
          </w14:textFill>
        </w:rPr>
        <w:t>2.43</w:t>
      </w:r>
      <w:r>
        <w:rPr>
          <w:rFonts w:hint="eastAsia" w:ascii="仿宋" w:hAnsi="仿宋" w:eastAsia="仿宋"/>
          <w:b w:val="0"/>
          <w:bCs w:val="0"/>
          <w:color w:val="000000" w:themeColor="text1"/>
          <w:sz w:val="28"/>
          <w:szCs w:val="28"/>
          <w14:textFill>
            <w14:solidFill>
              <w14:schemeClr w14:val="tx1"/>
            </w14:solidFill>
          </w14:textFill>
        </w:rPr>
        <w:t>万元、职工基本医疗保险缴费</w:t>
      </w:r>
      <w:r>
        <w:rPr>
          <w:rFonts w:hint="eastAsia" w:ascii="仿宋" w:hAnsi="仿宋" w:eastAsia="仿宋"/>
          <w:b w:val="0"/>
          <w:bCs w:val="0"/>
          <w:color w:val="000000" w:themeColor="text1"/>
          <w:sz w:val="28"/>
          <w:szCs w:val="28"/>
          <w:lang w:val="en-US" w:eastAsia="zh-CN"/>
          <w14:textFill>
            <w14:solidFill>
              <w14:schemeClr w14:val="tx1"/>
            </w14:solidFill>
          </w14:textFill>
        </w:rPr>
        <w:t>7.41</w:t>
      </w:r>
      <w:r>
        <w:rPr>
          <w:rFonts w:hint="eastAsia" w:ascii="仿宋" w:hAnsi="仿宋" w:eastAsia="仿宋"/>
          <w:b w:val="0"/>
          <w:bCs w:val="0"/>
          <w:color w:val="000000" w:themeColor="text1"/>
          <w:sz w:val="28"/>
          <w:szCs w:val="28"/>
          <w14:textFill>
            <w14:solidFill>
              <w14:schemeClr w14:val="tx1"/>
            </w14:solidFill>
          </w14:textFill>
        </w:rPr>
        <w:t>万元、其他社会保障缴费</w:t>
      </w:r>
      <w:r>
        <w:rPr>
          <w:rFonts w:hint="eastAsia" w:ascii="仿宋" w:hAnsi="仿宋" w:eastAsia="仿宋"/>
          <w:b w:val="0"/>
          <w:bCs w:val="0"/>
          <w:color w:val="000000" w:themeColor="text1"/>
          <w:sz w:val="28"/>
          <w:szCs w:val="28"/>
          <w:lang w:val="en-US" w:eastAsia="zh-CN"/>
          <w14:textFill>
            <w14:solidFill>
              <w14:schemeClr w14:val="tx1"/>
            </w14:solidFill>
          </w14:textFill>
        </w:rPr>
        <w:t>1.52</w:t>
      </w:r>
      <w:r>
        <w:rPr>
          <w:rFonts w:hint="eastAsia" w:ascii="仿宋" w:hAnsi="仿宋" w:eastAsia="仿宋"/>
          <w:b w:val="0"/>
          <w:bCs w:val="0"/>
          <w:color w:val="000000" w:themeColor="text1"/>
          <w:sz w:val="28"/>
          <w:szCs w:val="28"/>
          <w14:textFill>
            <w14:solidFill>
              <w14:schemeClr w14:val="tx1"/>
            </w14:solidFill>
          </w14:textFill>
        </w:rPr>
        <w:t>万元、住房公积金</w:t>
      </w:r>
      <w:r>
        <w:rPr>
          <w:rFonts w:hint="eastAsia" w:ascii="仿宋" w:hAnsi="仿宋" w:eastAsia="仿宋"/>
          <w:b w:val="0"/>
          <w:bCs w:val="0"/>
          <w:color w:val="000000" w:themeColor="text1"/>
          <w:sz w:val="28"/>
          <w:szCs w:val="28"/>
          <w:lang w:val="en-US" w:eastAsia="zh-CN"/>
          <w14:textFill>
            <w14:solidFill>
              <w14:schemeClr w14:val="tx1"/>
            </w14:solidFill>
          </w14:textFill>
        </w:rPr>
        <w:t>11.82</w:t>
      </w:r>
      <w:r>
        <w:rPr>
          <w:rFonts w:hint="eastAsia" w:ascii="仿宋" w:hAnsi="仿宋" w:eastAsia="仿宋"/>
          <w:b w:val="0"/>
          <w:bCs w:val="0"/>
          <w:color w:val="000000" w:themeColor="text1"/>
          <w:sz w:val="28"/>
          <w:szCs w:val="28"/>
          <w14:textFill>
            <w14:solidFill>
              <w14:schemeClr w14:val="tx1"/>
            </w14:solidFill>
          </w14:textFill>
        </w:rPr>
        <w:t>万元、其他工资福利支出</w:t>
      </w:r>
      <w:r>
        <w:rPr>
          <w:rFonts w:hint="eastAsia" w:ascii="仿宋" w:hAnsi="仿宋" w:eastAsia="仿宋"/>
          <w:b w:val="0"/>
          <w:bCs w:val="0"/>
          <w:color w:val="000000" w:themeColor="text1"/>
          <w:sz w:val="28"/>
          <w:szCs w:val="28"/>
          <w:lang w:val="en-US" w:eastAsia="zh-CN"/>
          <w14:textFill>
            <w14:solidFill>
              <w14:schemeClr w14:val="tx1"/>
            </w14:solidFill>
          </w14:textFill>
        </w:rPr>
        <w:t>0.00</w:t>
      </w:r>
      <w:r>
        <w:rPr>
          <w:rFonts w:hint="eastAsia" w:ascii="仿宋" w:hAnsi="仿宋" w:eastAsia="仿宋"/>
          <w:b w:val="0"/>
          <w:bCs w:val="0"/>
          <w:color w:val="000000" w:themeColor="text1"/>
          <w:sz w:val="28"/>
          <w:szCs w:val="28"/>
          <w14:textFill>
            <w14:solidFill>
              <w14:schemeClr w14:val="tx1"/>
            </w14:solidFill>
          </w14:textFill>
        </w:rPr>
        <w:t>万元、离休费</w:t>
      </w:r>
      <w:r>
        <w:rPr>
          <w:rFonts w:hint="eastAsia" w:ascii="仿宋" w:hAnsi="仿宋" w:eastAsia="仿宋"/>
          <w:b w:val="0"/>
          <w:bCs w:val="0"/>
          <w:color w:val="000000" w:themeColor="text1"/>
          <w:sz w:val="28"/>
          <w:szCs w:val="28"/>
          <w:lang w:val="en-US" w:eastAsia="zh-CN"/>
          <w14:textFill>
            <w14:solidFill>
              <w14:schemeClr w14:val="tx1"/>
            </w14:solidFill>
          </w14:textFill>
        </w:rPr>
        <w:t>0.00</w:t>
      </w:r>
      <w:r>
        <w:rPr>
          <w:rFonts w:hint="eastAsia" w:ascii="仿宋" w:hAnsi="仿宋" w:eastAsia="仿宋"/>
          <w:b w:val="0"/>
          <w:bCs w:val="0"/>
          <w:color w:val="000000" w:themeColor="text1"/>
          <w:sz w:val="28"/>
          <w:szCs w:val="28"/>
          <w14:textFill>
            <w14:solidFill>
              <w14:schemeClr w14:val="tx1"/>
            </w14:solidFill>
          </w14:textFill>
        </w:rPr>
        <w:t>万元、退休</w:t>
      </w:r>
      <w:r>
        <w:rPr>
          <w:rFonts w:hint="eastAsia" w:ascii="仿宋" w:hAnsi="仿宋" w:eastAsia="仿宋"/>
          <w:b w:val="0"/>
          <w:bCs w:val="0"/>
          <w:color w:val="000000" w:themeColor="text1"/>
          <w:sz w:val="28"/>
          <w:szCs w:val="28"/>
          <w:lang w:eastAsia="zh-CN"/>
          <w14:textFill>
            <w14:solidFill>
              <w14:schemeClr w14:val="tx1"/>
            </w14:solidFill>
          </w14:textFill>
        </w:rPr>
        <w:t>费</w:t>
      </w:r>
      <w:r>
        <w:rPr>
          <w:rFonts w:hint="eastAsia" w:ascii="仿宋" w:hAnsi="仿宋" w:eastAsia="仿宋"/>
          <w:b w:val="0"/>
          <w:bCs w:val="0"/>
          <w:color w:val="000000" w:themeColor="text1"/>
          <w:sz w:val="28"/>
          <w:szCs w:val="28"/>
          <w:lang w:val="en-US" w:eastAsia="zh-CN"/>
          <w14:textFill>
            <w14:solidFill>
              <w14:schemeClr w14:val="tx1"/>
            </w14:solidFill>
          </w14:textFill>
        </w:rPr>
        <w:t>0.00</w:t>
      </w:r>
      <w:r>
        <w:rPr>
          <w:rFonts w:hint="eastAsia" w:ascii="仿宋" w:hAnsi="仿宋" w:eastAsia="仿宋"/>
          <w:b w:val="0"/>
          <w:bCs w:val="0"/>
          <w:color w:val="000000" w:themeColor="text1"/>
          <w:sz w:val="28"/>
          <w:szCs w:val="28"/>
          <w14:textFill>
            <w14:solidFill>
              <w14:schemeClr w14:val="tx1"/>
            </w14:solidFill>
          </w14:textFill>
        </w:rPr>
        <w:t>万元、抚恤金</w:t>
      </w:r>
      <w:r>
        <w:rPr>
          <w:rFonts w:hint="eastAsia" w:ascii="仿宋" w:hAnsi="仿宋" w:eastAsia="仿宋"/>
          <w:b w:val="0"/>
          <w:bCs w:val="0"/>
          <w:color w:val="000000" w:themeColor="text1"/>
          <w:sz w:val="28"/>
          <w:szCs w:val="28"/>
          <w:lang w:val="en-US" w:eastAsia="zh-CN"/>
          <w14:textFill>
            <w14:solidFill>
              <w14:schemeClr w14:val="tx1"/>
            </w14:solidFill>
          </w14:textFill>
        </w:rPr>
        <w:t>0.00</w:t>
      </w:r>
      <w:r>
        <w:rPr>
          <w:rFonts w:hint="eastAsia" w:ascii="仿宋" w:hAnsi="仿宋" w:eastAsia="仿宋"/>
          <w:b w:val="0"/>
          <w:bCs w:val="0"/>
          <w:color w:val="000000" w:themeColor="text1"/>
          <w:sz w:val="28"/>
          <w:szCs w:val="28"/>
          <w14:textFill>
            <w14:solidFill>
              <w14:schemeClr w14:val="tx1"/>
            </w14:solidFill>
          </w14:textFill>
        </w:rPr>
        <w:t>万元、生活补助</w:t>
      </w:r>
      <w:r>
        <w:rPr>
          <w:rFonts w:hint="eastAsia" w:ascii="仿宋" w:hAnsi="仿宋" w:eastAsia="仿宋"/>
          <w:b w:val="0"/>
          <w:bCs w:val="0"/>
          <w:color w:val="000000" w:themeColor="text1"/>
          <w:sz w:val="28"/>
          <w:szCs w:val="28"/>
          <w:lang w:val="en-US" w:eastAsia="zh-CN"/>
          <w14:textFill>
            <w14:solidFill>
              <w14:schemeClr w14:val="tx1"/>
            </w14:solidFill>
          </w14:textFill>
        </w:rPr>
        <w:t>7.83</w:t>
      </w:r>
      <w:r>
        <w:rPr>
          <w:rFonts w:hint="eastAsia" w:ascii="仿宋" w:hAnsi="仿宋" w:eastAsia="仿宋"/>
          <w:b w:val="0"/>
          <w:bCs w:val="0"/>
          <w:color w:val="000000" w:themeColor="text1"/>
          <w:sz w:val="28"/>
          <w:szCs w:val="28"/>
          <w14:textFill>
            <w14:solidFill>
              <w14:schemeClr w14:val="tx1"/>
            </w14:solidFill>
          </w14:textFill>
        </w:rPr>
        <w:t>万元、助学金</w:t>
      </w:r>
      <w:r>
        <w:rPr>
          <w:rFonts w:hint="eastAsia" w:ascii="仿宋" w:hAnsi="仿宋" w:eastAsia="仿宋"/>
          <w:b w:val="0"/>
          <w:bCs w:val="0"/>
          <w:color w:val="000000" w:themeColor="text1"/>
          <w:sz w:val="28"/>
          <w:szCs w:val="28"/>
          <w:lang w:val="en-US" w:eastAsia="zh-CN"/>
          <w14:textFill>
            <w14:solidFill>
              <w14:schemeClr w14:val="tx1"/>
            </w14:solidFill>
          </w14:textFill>
        </w:rPr>
        <w:t>0.15</w:t>
      </w:r>
      <w:r>
        <w:rPr>
          <w:rFonts w:hint="eastAsia" w:ascii="仿宋" w:hAnsi="仿宋" w:eastAsia="仿宋"/>
          <w:b w:val="0"/>
          <w:bCs w:val="0"/>
          <w:color w:val="000000" w:themeColor="text1"/>
          <w:sz w:val="28"/>
          <w:szCs w:val="28"/>
          <w14:textFill>
            <w14:solidFill>
              <w14:schemeClr w14:val="tx1"/>
            </w14:solidFill>
          </w14:textFill>
        </w:rPr>
        <w:t>万元、奖励金</w:t>
      </w:r>
      <w:r>
        <w:rPr>
          <w:rFonts w:hint="eastAsia" w:ascii="仿宋" w:hAnsi="仿宋" w:eastAsia="仿宋"/>
          <w:b w:val="0"/>
          <w:bCs w:val="0"/>
          <w:color w:val="000000" w:themeColor="text1"/>
          <w:sz w:val="28"/>
          <w:szCs w:val="28"/>
          <w:lang w:val="en-US" w:eastAsia="zh-CN"/>
          <w14:textFill>
            <w14:solidFill>
              <w14:schemeClr w14:val="tx1"/>
            </w14:solidFill>
          </w14:textFill>
        </w:rPr>
        <w:t>0.00</w:t>
      </w:r>
      <w:r>
        <w:rPr>
          <w:rFonts w:hint="eastAsia" w:ascii="仿宋" w:hAnsi="仿宋" w:eastAsia="仿宋"/>
          <w:b w:val="0"/>
          <w:bCs w:val="0"/>
          <w:color w:val="000000" w:themeColor="text1"/>
          <w:sz w:val="28"/>
          <w:szCs w:val="28"/>
          <w14:textFill>
            <w14:solidFill>
              <w14:schemeClr w14:val="tx1"/>
            </w14:solidFill>
          </w14:textFill>
        </w:rPr>
        <w:t>万元等。</w:t>
      </w:r>
      <w:r>
        <w:rPr>
          <w:rFonts w:ascii="仿宋" w:hAnsi="仿宋" w:eastAsia="仿宋"/>
          <w:b w:val="0"/>
          <w:bCs w:val="0"/>
          <w:color w:val="000000" w:themeColor="text1"/>
          <w:sz w:val="28"/>
          <w:szCs w:val="28"/>
          <w14:textFill>
            <w14:solidFill>
              <w14:schemeClr w14:val="tx1"/>
            </w14:solidFill>
          </w14:textFill>
        </w:rPr>
        <w:br w:type="textWrapping"/>
      </w:r>
      <w:r>
        <w:rPr>
          <w:rFonts w:hint="eastAsia" w:ascii="仿宋" w:hAnsi="仿宋" w:eastAsia="仿宋"/>
          <w:b w:val="0"/>
          <w:bCs w:val="0"/>
          <w:color w:val="000000" w:themeColor="text1"/>
          <w:sz w:val="28"/>
          <w:szCs w:val="28"/>
          <w14:textFill>
            <w14:solidFill>
              <w14:schemeClr w14:val="tx1"/>
            </w14:solidFill>
          </w14:textFill>
        </w:rPr>
        <w:t>　　公用经费</w:t>
      </w:r>
      <w:r>
        <w:rPr>
          <w:rFonts w:hint="eastAsia" w:ascii="仿宋" w:hAnsi="仿宋" w:eastAsia="仿宋"/>
          <w:b w:val="0"/>
          <w:bCs w:val="0"/>
          <w:color w:val="000000" w:themeColor="text1"/>
          <w:sz w:val="28"/>
          <w:szCs w:val="28"/>
          <w:lang w:val="en-US" w:eastAsia="zh-CN"/>
          <w14:textFill>
            <w14:solidFill>
              <w14:schemeClr w14:val="tx1"/>
            </w14:solidFill>
          </w14:textFill>
        </w:rPr>
        <w:t>33.21</w:t>
      </w:r>
      <w:r>
        <w:rPr>
          <w:rFonts w:hint="eastAsia" w:ascii="仿宋" w:hAnsi="仿宋" w:eastAsia="仿宋"/>
          <w:b w:val="0"/>
          <w:bCs w:val="0"/>
          <w:color w:val="000000" w:themeColor="text1"/>
          <w:sz w:val="28"/>
          <w:szCs w:val="28"/>
          <w14:textFill>
            <w14:solidFill>
              <w14:schemeClr w14:val="tx1"/>
            </w14:solidFill>
          </w14:textFill>
        </w:rPr>
        <w:t>万元，主要包括：办公费</w:t>
      </w:r>
      <w:r>
        <w:rPr>
          <w:rFonts w:hint="eastAsia" w:ascii="仿宋" w:hAnsi="仿宋" w:eastAsia="仿宋"/>
          <w:b w:val="0"/>
          <w:bCs w:val="0"/>
          <w:color w:val="000000" w:themeColor="text1"/>
          <w:sz w:val="28"/>
          <w:szCs w:val="28"/>
          <w:lang w:val="en-US" w:eastAsia="zh-CN"/>
          <w14:textFill>
            <w14:solidFill>
              <w14:schemeClr w14:val="tx1"/>
            </w14:solidFill>
          </w14:textFill>
        </w:rPr>
        <w:t>10.38</w:t>
      </w:r>
      <w:r>
        <w:rPr>
          <w:rFonts w:hint="eastAsia" w:ascii="仿宋" w:hAnsi="仿宋" w:eastAsia="仿宋"/>
          <w:b w:val="0"/>
          <w:bCs w:val="0"/>
          <w:color w:val="000000" w:themeColor="text1"/>
          <w:sz w:val="28"/>
          <w:szCs w:val="28"/>
          <w14:textFill>
            <w14:solidFill>
              <w14:schemeClr w14:val="tx1"/>
            </w14:solidFill>
          </w14:textFill>
        </w:rPr>
        <w:t>万元、印刷费</w:t>
      </w:r>
      <w:r>
        <w:rPr>
          <w:rFonts w:hint="eastAsia" w:ascii="仿宋" w:hAnsi="仿宋" w:eastAsia="仿宋"/>
          <w:b w:val="0"/>
          <w:bCs w:val="0"/>
          <w:color w:val="000000" w:themeColor="text1"/>
          <w:sz w:val="28"/>
          <w:szCs w:val="28"/>
          <w:lang w:val="en-US" w:eastAsia="zh-CN"/>
          <w14:textFill>
            <w14:solidFill>
              <w14:schemeClr w14:val="tx1"/>
            </w14:solidFill>
          </w14:textFill>
        </w:rPr>
        <w:t>0.00</w:t>
      </w:r>
      <w:r>
        <w:rPr>
          <w:rFonts w:hint="eastAsia" w:ascii="仿宋" w:hAnsi="仿宋" w:eastAsia="仿宋"/>
          <w:b w:val="0"/>
          <w:bCs w:val="0"/>
          <w:color w:val="000000" w:themeColor="text1"/>
          <w:sz w:val="28"/>
          <w:szCs w:val="28"/>
          <w14:textFill>
            <w14:solidFill>
              <w14:schemeClr w14:val="tx1"/>
            </w14:solidFill>
          </w14:textFill>
        </w:rPr>
        <w:t>万元、咨询费</w:t>
      </w:r>
      <w:r>
        <w:rPr>
          <w:rFonts w:hint="eastAsia" w:ascii="仿宋" w:hAnsi="仿宋" w:eastAsia="仿宋"/>
          <w:b w:val="0"/>
          <w:bCs w:val="0"/>
          <w:color w:val="000000" w:themeColor="text1"/>
          <w:sz w:val="28"/>
          <w:szCs w:val="28"/>
          <w:lang w:val="en-US" w:eastAsia="zh-CN"/>
          <w14:textFill>
            <w14:solidFill>
              <w14:schemeClr w14:val="tx1"/>
            </w14:solidFill>
          </w14:textFill>
        </w:rPr>
        <w:t>0.00</w:t>
      </w:r>
      <w:r>
        <w:rPr>
          <w:rFonts w:hint="eastAsia" w:ascii="仿宋" w:hAnsi="仿宋" w:eastAsia="仿宋"/>
          <w:b w:val="0"/>
          <w:bCs w:val="0"/>
          <w:color w:val="000000" w:themeColor="text1"/>
          <w:sz w:val="28"/>
          <w:szCs w:val="28"/>
          <w14:textFill>
            <w14:solidFill>
              <w14:schemeClr w14:val="tx1"/>
            </w14:solidFill>
          </w14:textFill>
        </w:rPr>
        <w:t>万元、手续费</w:t>
      </w:r>
      <w:r>
        <w:rPr>
          <w:rFonts w:hint="eastAsia" w:ascii="仿宋" w:hAnsi="仿宋" w:eastAsia="仿宋"/>
          <w:b w:val="0"/>
          <w:bCs w:val="0"/>
          <w:color w:val="000000" w:themeColor="text1"/>
          <w:sz w:val="28"/>
          <w:szCs w:val="28"/>
          <w:lang w:val="en-US" w:eastAsia="zh-CN"/>
          <w14:textFill>
            <w14:solidFill>
              <w14:schemeClr w14:val="tx1"/>
            </w14:solidFill>
          </w14:textFill>
        </w:rPr>
        <w:t>0.18</w:t>
      </w:r>
      <w:r>
        <w:rPr>
          <w:rFonts w:hint="eastAsia" w:ascii="仿宋" w:hAnsi="仿宋" w:eastAsia="仿宋"/>
          <w:b w:val="0"/>
          <w:bCs w:val="0"/>
          <w:color w:val="000000" w:themeColor="text1"/>
          <w:sz w:val="28"/>
          <w:szCs w:val="28"/>
          <w14:textFill>
            <w14:solidFill>
              <w14:schemeClr w14:val="tx1"/>
            </w14:solidFill>
          </w14:textFill>
        </w:rPr>
        <w:t>万元、水费</w:t>
      </w:r>
      <w:r>
        <w:rPr>
          <w:rFonts w:hint="eastAsia" w:ascii="仿宋" w:hAnsi="仿宋" w:eastAsia="仿宋"/>
          <w:b w:val="0"/>
          <w:bCs w:val="0"/>
          <w:color w:val="000000" w:themeColor="text1"/>
          <w:sz w:val="28"/>
          <w:szCs w:val="28"/>
          <w:lang w:val="en-US" w:eastAsia="zh-CN"/>
          <w14:textFill>
            <w14:solidFill>
              <w14:schemeClr w14:val="tx1"/>
            </w14:solidFill>
          </w14:textFill>
        </w:rPr>
        <w:t>1.96</w:t>
      </w:r>
      <w:r>
        <w:rPr>
          <w:rFonts w:hint="eastAsia" w:ascii="仿宋" w:hAnsi="仿宋" w:eastAsia="仿宋"/>
          <w:b w:val="0"/>
          <w:bCs w:val="0"/>
          <w:color w:val="000000" w:themeColor="text1"/>
          <w:sz w:val="28"/>
          <w:szCs w:val="28"/>
          <w14:textFill>
            <w14:solidFill>
              <w14:schemeClr w14:val="tx1"/>
            </w14:solidFill>
          </w14:textFill>
        </w:rPr>
        <w:t>万元、电费</w:t>
      </w:r>
      <w:r>
        <w:rPr>
          <w:rFonts w:hint="eastAsia" w:ascii="仿宋" w:hAnsi="仿宋" w:eastAsia="仿宋"/>
          <w:b w:val="0"/>
          <w:bCs w:val="0"/>
          <w:color w:val="000000" w:themeColor="text1"/>
          <w:sz w:val="28"/>
          <w:szCs w:val="28"/>
          <w:lang w:val="en-US" w:eastAsia="zh-CN"/>
          <w14:textFill>
            <w14:solidFill>
              <w14:schemeClr w14:val="tx1"/>
            </w14:solidFill>
          </w14:textFill>
        </w:rPr>
        <w:t>1.03</w:t>
      </w:r>
      <w:r>
        <w:rPr>
          <w:rFonts w:hint="eastAsia" w:ascii="仿宋" w:hAnsi="仿宋" w:eastAsia="仿宋"/>
          <w:b w:val="0"/>
          <w:bCs w:val="0"/>
          <w:color w:val="000000" w:themeColor="text1"/>
          <w:sz w:val="28"/>
          <w:szCs w:val="28"/>
          <w14:textFill>
            <w14:solidFill>
              <w14:schemeClr w14:val="tx1"/>
            </w14:solidFill>
          </w14:textFill>
        </w:rPr>
        <w:t>万元、邮电费</w:t>
      </w:r>
      <w:r>
        <w:rPr>
          <w:rFonts w:hint="eastAsia" w:ascii="仿宋" w:hAnsi="仿宋" w:eastAsia="仿宋"/>
          <w:b w:val="0"/>
          <w:bCs w:val="0"/>
          <w:color w:val="000000" w:themeColor="text1"/>
          <w:sz w:val="28"/>
          <w:szCs w:val="28"/>
          <w:lang w:val="en-US" w:eastAsia="zh-CN"/>
          <w14:textFill>
            <w14:solidFill>
              <w14:schemeClr w14:val="tx1"/>
            </w14:solidFill>
          </w14:textFill>
        </w:rPr>
        <w:t>0.73</w:t>
      </w:r>
      <w:r>
        <w:rPr>
          <w:rFonts w:hint="eastAsia" w:ascii="仿宋" w:hAnsi="仿宋" w:eastAsia="仿宋"/>
          <w:b w:val="0"/>
          <w:bCs w:val="0"/>
          <w:color w:val="000000" w:themeColor="text1"/>
          <w:sz w:val="28"/>
          <w:szCs w:val="28"/>
          <w14:textFill>
            <w14:solidFill>
              <w14:schemeClr w14:val="tx1"/>
            </w14:solidFill>
          </w14:textFill>
        </w:rPr>
        <w:t>万元、物业管理费</w:t>
      </w:r>
      <w:r>
        <w:rPr>
          <w:rFonts w:hint="eastAsia" w:ascii="仿宋" w:hAnsi="仿宋" w:eastAsia="仿宋"/>
          <w:b w:val="0"/>
          <w:bCs w:val="0"/>
          <w:color w:val="000000" w:themeColor="text1"/>
          <w:sz w:val="28"/>
          <w:szCs w:val="28"/>
          <w:lang w:val="en-US" w:eastAsia="zh-CN"/>
          <w14:textFill>
            <w14:solidFill>
              <w14:schemeClr w14:val="tx1"/>
            </w14:solidFill>
          </w14:textFill>
        </w:rPr>
        <w:t>0.00</w:t>
      </w:r>
      <w:r>
        <w:rPr>
          <w:rFonts w:hint="eastAsia" w:ascii="仿宋" w:hAnsi="仿宋" w:eastAsia="仿宋"/>
          <w:b w:val="0"/>
          <w:bCs w:val="0"/>
          <w:color w:val="000000" w:themeColor="text1"/>
          <w:sz w:val="28"/>
          <w:szCs w:val="28"/>
          <w14:textFill>
            <w14:solidFill>
              <w14:schemeClr w14:val="tx1"/>
            </w14:solidFill>
          </w14:textFill>
        </w:rPr>
        <w:t>万元、差旅费</w:t>
      </w:r>
      <w:r>
        <w:rPr>
          <w:rFonts w:hint="eastAsia" w:ascii="仿宋" w:hAnsi="仿宋" w:eastAsia="仿宋"/>
          <w:b w:val="0"/>
          <w:bCs w:val="0"/>
          <w:color w:val="000000" w:themeColor="text1"/>
          <w:sz w:val="28"/>
          <w:szCs w:val="28"/>
          <w:lang w:val="en-US" w:eastAsia="zh-CN"/>
          <w14:textFill>
            <w14:solidFill>
              <w14:schemeClr w14:val="tx1"/>
            </w14:solidFill>
          </w14:textFill>
        </w:rPr>
        <w:t>0.99</w:t>
      </w:r>
      <w:r>
        <w:rPr>
          <w:rFonts w:hint="eastAsia" w:ascii="仿宋" w:hAnsi="仿宋" w:eastAsia="仿宋"/>
          <w:b w:val="0"/>
          <w:bCs w:val="0"/>
          <w:color w:val="000000" w:themeColor="text1"/>
          <w:sz w:val="28"/>
          <w:szCs w:val="28"/>
          <w14:textFill>
            <w14:solidFill>
              <w14:schemeClr w14:val="tx1"/>
            </w14:solidFill>
          </w14:textFill>
        </w:rPr>
        <w:t>万元、因公出国（境）费用0.00万元、维修（护）费</w:t>
      </w:r>
      <w:r>
        <w:rPr>
          <w:rFonts w:hint="eastAsia" w:ascii="仿宋" w:hAnsi="仿宋" w:eastAsia="仿宋"/>
          <w:b w:val="0"/>
          <w:bCs w:val="0"/>
          <w:color w:val="000000" w:themeColor="text1"/>
          <w:sz w:val="28"/>
          <w:szCs w:val="28"/>
          <w:lang w:val="en-US" w:eastAsia="zh-CN"/>
          <w14:textFill>
            <w14:solidFill>
              <w14:schemeClr w14:val="tx1"/>
            </w14:solidFill>
          </w14:textFill>
        </w:rPr>
        <w:t>6.99</w:t>
      </w:r>
      <w:r>
        <w:rPr>
          <w:rFonts w:hint="eastAsia" w:ascii="仿宋" w:hAnsi="仿宋" w:eastAsia="仿宋"/>
          <w:b w:val="0"/>
          <w:bCs w:val="0"/>
          <w:color w:val="000000" w:themeColor="text1"/>
          <w:sz w:val="28"/>
          <w:szCs w:val="28"/>
          <w14:textFill>
            <w14:solidFill>
              <w14:schemeClr w14:val="tx1"/>
            </w14:solidFill>
          </w14:textFill>
        </w:rPr>
        <w:t>万元、租赁费</w:t>
      </w:r>
      <w:r>
        <w:rPr>
          <w:rFonts w:hint="eastAsia" w:ascii="仿宋" w:hAnsi="仿宋" w:eastAsia="仿宋"/>
          <w:b w:val="0"/>
          <w:bCs w:val="0"/>
          <w:color w:val="000000" w:themeColor="text1"/>
          <w:sz w:val="28"/>
          <w:szCs w:val="28"/>
          <w:lang w:val="en-US" w:eastAsia="zh-CN"/>
          <w14:textFill>
            <w14:solidFill>
              <w14:schemeClr w14:val="tx1"/>
            </w14:solidFill>
          </w14:textFill>
        </w:rPr>
        <w:t>0.00</w:t>
      </w:r>
      <w:r>
        <w:rPr>
          <w:rFonts w:hint="eastAsia" w:ascii="仿宋" w:hAnsi="仿宋" w:eastAsia="仿宋"/>
          <w:b w:val="0"/>
          <w:bCs w:val="0"/>
          <w:color w:val="000000" w:themeColor="text1"/>
          <w:sz w:val="28"/>
          <w:szCs w:val="28"/>
          <w14:textFill>
            <w14:solidFill>
              <w14:schemeClr w14:val="tx1"/>
            </w14:solidFill>
          </w14:textFill>
        </w:rPr>
        <w:t>万元、会议费</w:t>
      </w:r>
      <w:r>
        <w:rPr>
          <w:rFonts w:hint="eastAsia" w:ascii="仿宋" w:hAnsi="仿宋" w:eastAsia="仿宋"/>
          <w:b w:val="0"/>
          <w:bCs w:val="0"/>
          <w:color w:val="000000" w:themeColor="text1"/>
          <w:sz w:val="28"/>
          <w:szCs w:val="28"/>
          <w:lang w:val="en-US" w:eastAsia="zh-CN"/>
          <w14:textFill>
            <w14:solidFill>
              <w14:schemeClr w14:val="tx1"/>
            </w14:solidFill>
          </w14:textFill>
        </w:rPr>
        <w:t>0.00</w:t>
      </w:r>
      <w:r>
        <w:rPr>
          <w:rFonts w:hint="eastAsia" w:ascii="仿宋" w:hAnsi="仿宋" w:eastAsia="仿宋"/>
          <w:b w:val="0"/>
          <w:bCs w:val="0"/>
          <w:color w:val="000000" w:themeColor="text1"/>
          <w:sz w:val="28"/>
          <w:szCs w:val="28"/>
          <w14:textFill>
            <w14:solidFill>
              <w14:schemeClr w14:val="tx1"/>
            </w14:solidFill>
          </w14:textFill>
        </w:rPr>
        <w:t>万元、培训费</w:t>
      </w:r>
      <w:r>
        <w:rPr>
          <w:rFonts w:hint="eastAsia" w:ascii="仿宋" w:hAnsi="仿宋" w:eastAsia="仿宋"/>
          <w:b w:val="0"/>
          <w:bCs w:val="0"/>
          <w:color w:val="000000" w:themeColor="text1"/>
          <w:sz w:val="28"/>
          <w:szCs w:val="28"/>
          <w:lang w:val="en-US" w:eastAsia="zh-CN"/>
          <w14:textFill>
            <w14:solidFill>
              <w14:schemeClr w14:val="tx1"/>
            </w14:solidFill>
          </w14:textFill>
        </w:rPr>
        <w:t>5.05</w:t>
      </w:r>
      <w:r>
        <w:rPr>
          <w:rFonts w:hint="eastAsia" w:ascii="仿宋" w:hAnsi="仿宋" w:eastAsia="仿宋"/>
          <w:b w:val="0"/>
          <w:bCs w:val="0"/>
          <w:color w:val="000000" w:themeColor="text1"/>
          <w:sz w:val="28"/>
          <w:szCs w:val="28"/>
          <w14:textFill>
            <w14:solidFill>
              <w14:schemeClr w14:val="tx1"/>
            </w14:solidFill>
          </w14:textFill>
        </w:rPr>
        <w:t>万元、公务接待费</w:t>
      </w:r>
      <w:r>
        <w:rPr>
          <w:rFonts w:hint="eastAsia" w:ascii="仿宋" w:hAnsi="仿宋" w:eastAsia="仿宋"/>
          <w:b w:val="0"/>
          <w:bCs w:val="0"/>
          <w:color w:val="000000" w:themeColor="text1"/>
          <w:sz w:val="28"/>
          <w:szCs w:val="28"/>
          <w:lang w:val="en-US" w:eastAsia="zh-CN"/>
          <w14:textFill>
            <w14:solidFill>
              <w14:schemeClr w14:val="tx1"/>
            </w14:solidFill>
          </w14:textFill>
        </w:rPr>
        <w:t>0.00</w:t>
      </w:r>
      <w:r>
        <w:rPr>
          <w:rFonts w:hint="eastAsia" w:ascii="仿宋" w:hAnsi="仿宋" w:eastAsia="仿宋"/>
          <w:b w:val="0"/>
          <w:bCs w:val="0"/>
          <w:color w:val="000000" w:themeColor="text1"/>
          <w:sz w:val="28"/>
          <w:szCs w:val="28"/>
          <w14:textFill>
            <w14:solidFill>
              <w14:schemeClr w14:val="tx1"/>
            </w14:solidFill>
          </w14:textFill>
        </w:rPr>
        <w:t>万元、专用材料费</w:t>
      </w:r>
      <w:r>
        <w:rPr>
          <w:rFonts w:hint="eastAsia" w:ascii="仿宋" w:hAnsi="仿宋" w:eastAsia="仿宋"/>
          <w:b w:val="0"/>
          <w:bCs w:val="0"/>
          <w:color w:val="000000" w:themeColor="text1"/>
          <w:sz w:val="28"/>
          <w:szCs w:val="28"/>
          <w:lang w:val="en-US" w:eastAsia="zh-CN"/>
          <w14:textFill>
            <w14:solidFill>
              <w14:schemeClr w14:val="tx1"/>
            </w14:solidFill>
          </w14:textFill>
        </w:rPr>
        <w:t>1.59</w:t>
      </w:r>
      <w:r>
        <w:rPr>
          <w:rFonts w:hint="eastAsia" w:ascii="仿宋" w:hAnsi="仿宋" w:eastAsia="仿宋"/>
          <w:b w:val="0"/>
          <w:bCs w:val="0"/>
          <w:color w:val="000000" w:themeColor="text1"/>
          <w:sz w:val="28"/>
          <w:szCs w:val="28"/>
          <w14:textFill>
            <w14:solidFill>
              <w14:schemeClr w14:val="tx1"/>
            </w14:solidFill>
          </w14:textFill>
        </w:rPr>
        <w:t>万元、劳务费</w:t>
      </w:r>
      <w:r>
        <w:rPr>
          <w:rFonts w:hint="eastAsia" w:ascii="仿宋" w:hAnsi="仿宋" w:eastAsia="仿宋"/>
          <w:b w:val="0"/>
          <w:bCs w:val="0"/>
          <w:color w:val="000000" w:themeColor="text1"/>
          <w:sz w:val="28"/>
          <w:szCs w:val="28"/>
          <w:lang w:val="en-US" w:eastAsia="zh-CN"/>
          <w14:textFill>
            <w14:solidFill>
              <w14:schemeClr w14:val="tx1"/>
            </w14:solidFill>
          </w14:textFill>
        </w:rPr>
        <w:t>0.00</w:t>
      </w:r>
      <w:r>
        <w:rPr>
          <w:rFonts w:hint="eastAsia" w:ascii="仿宋" w:hAnsi="仿宋" w:eastAsia="仿宋"/>
          <w:b w:val="0"/>
          <w:bCs w:val="0"/>
          <w:color w:val="000000" w:themeColor="text1"/>
          <w:sz w:val="28"/>
          <w:szCs w:val="28"/>
          <w14:textFill>
            <w14:solidFill>
              <w14:schemeClr w14:val="tx1"/>
            </w14:solidFill>
          </w14:textFill>
        </w:rPr>
        <w:t>万元、委托业务费0.00万元、工会经费</w:t>
      </w:r>
      <w:r>
        <w:rPr>
          <w:rFonts w:hint="eastAsia" w:ascii="仿宋" w:hAnsi="仿宋" w:eastAsia="仿宋"/>
          <w:b w:val="0"/>
          <w:bCs w:val="0"/>
          <w:color w:val="000000" w:themeColor="text1"/>
          <w:sz w:val="28"/>
          <w:szCs w:val="28"/>
          <w:lang w:val="en-US" w:eastAsia="zh-CN"/>
          <w14:textFill>
            <w14:solidFill>
              <w14:schemeClr w14:val="tx1"/>
            </w14:solidFill>
          </w14:textFill>
        </w:rPr>
        <w:t>0.29</w:t>
      </w:r>
      <w:r>
        <w:rPr>
          <w:rFonts w:hint="eastAsia" w:ascii="仿宋" w:hAnsi="仿宋" w:eastAsia="仿宋"/>
          <w:b w:val="0"/>
          <w:bCs w:val="0"/>
          <w:color w:val="000000" w:themeColor="text1"/>
          <w:sz w:val="28"/>
          <w:szCs w:val="28"/>
          <w14:textFill>
            <w14:solidFill>
              <w14:schemeClr w14:val="tx1"/>
            </w14:solidFill>
          </w14:textFill>
        </w:rPr>
        <w:t>万元、福利费</w:t>
      </w:r>
      <w:r>
        <w:rPr>
          <w:rFonts w:hint="eastAsia" w:ascii="仿宋" w:hAnsi="仿宋" w:eastAsia="仿宋"/>
          <w:b w:val="0"/>
          <w:bCs w:val="0"/>
          <w:color w:val="000000" w:themeColor="text1"/>
          <w:sz w:val="28"/>
          <w:szCs w:val="28"/>
          <w:lang w:val="en-US" w:eastAsia="zh-CN"/>
          <w14:textFill>
            <w14:solidFill>
              <w14:schemeClr w14:val="tx1"/>
            </w14:solidFill>
          </w14:textFill>
        </w:rPr>
        <w:t>2.07</w:t>
      </w:r>
      <w:r>
        <w:rPr>
          <w:rFonts w:hint="eastAsia" w:ascii="仿宋" w:hAnsi="仿宋" w:eastAsia="仿宋"/>
          <w:b w:val="0"/>
          <w:bCs w:val="0"/>
          <w:color w:val="000000" w:themeColor="text1"/>
          <w:sz w:val="28"/>
          <w:szCs w:val="28"/>
          <w14:textFill>
            <w14:solidFill>
              <w14:schemeClr w14:val="tx1"/>
            </w14:solidFill>
          </w14:textFill>
        </w:rPr>
        <w:t>万元、公务用车运行维护费0.00万元、其他交通费</w:t>
      </w:r>
      <w:r>
        <w:rPr>
          <w:rFonts w:hint="eastAsia" w:ascii="仿宋" w:hAnsi="仿宋" w:eastAsia="仿宋"/>
          <w:b w:val="0"/>
          <w:bCs w:val="0"/>
          <w:color w:val="000000" w:themeColor="text1"/>
          <w:sz w:val="28"/>
          <w:szCs w:val="28"/>
          <w:lang w:val="en-US" w:eastAsia="zh-CN"/>
          <w14:textFill>
            <w14:solidFill>
              <w14:schemeClr w14:val="tx1"/>
            </w14:solidFill>
          </w14:textFill>
        </w:rPr>
        <w:t>0.00</w:t>
      </w:r>
      <w:r>
        <w:rPr>
          <w:rFonts w:hint="eastAsia" w:ascii="仿宋" w:hAnsi="仿宋" w:eastAsia="仿宋"/>
          <w:b w:val="0"/>
          <w:bCs w:val="0"/>
          <w:color w:val="000000" w:themeColor="text1"/>
          <w:sz w:val="28"/>
          <w:szCs w:val="28"/>
          <w14:textFill>
            <w14:solidFill>
              <w14:schemeClr w14:val="tx1"/>
            </w14:solidFill>
          </w14:textFill>
        </w:rPr>
        <w:t>万元、税金及附加费用0.00万元、其他商品和服务支出0.00万元、办公设备购置</w:t>
      </w:r>
      <w:r>
        <w:rPr>
          <w:rFonts w:hint="eastAsia" w:ascii="仿宋" w:hAnsi="仿宋" w:eastAsia="仿宋"/>
          <w:b w:val="0"/>
          <w:bCs w:val="0"/>
          <w:color w:val="000000" w:themeColor="text1"/>
          <w:sz w:val="28"/>
          <w:szCs w:val="28"/>
          <w:lang w:val="en-US" w:eastAsia="zh-CN"/>
          <w14:textFill>
            <w14:solidFill>
              <w14:schemeClr w14:val="tx1"/>
            </w14:solidFill>
          </w14:textFill>
        </w:rPr>
        <w:t>0.00</w:t>
      </w:r>
      <w:r>
        <w:rPr>
          <w:rFonts w:hint="eastAsia" w:ascii="仿宋" w:hAnsi="仿宋" w:eastAsia="仿宋"/>
          <w:b w:val="0"/>
          <w:bCs w:val="0"/>
          <w:color w:val="000000" w:themeColor="text1"/>
          <w:sz w:val="28"/>
          <w:szCs w:val="28"/>
          <w14:textFill>
            <w14:solidFill>
              <w14:schemeClr w14:val="tx1"/>
            </w14:solidFill>
          </w14:textFill>
        </w:rPr>
        <w:t>万元、专用设备购置</w:t>
      </w:r>
      <w:r>
        <w:rPr>
          <w:rFonts w:hint="eastAsia" w:ascii="仿宋" w:hAnsi="仿宋" w:eastAsia="仿宋"/>
          <w:b w:val="0"/>
          <w:bCs w:val="0"/>
          <w:color w:val="000000" w:themeColor="text1"/>
          <w:sz w:val="28"/>
          <w:szCs w:val="28"/>
          <w:lang w:val="en-US" w:eastAsia="zh-CN"/>
          <w14:textFill>
            <w14:solidFill>
              <w14:schemeClr w14:val="tx1"/>
            </w14:solidFill>
          </w14:textFill>
        </w:rPr>
        <w:t>1.96</w:t>
      </w:r>
      <w:r>
        <w:rPr>
          <w:rFonts w:hint="eastAsia" w:ascii="仿宋" w:hAnsi="仿宋" w:eastAsia="仿宋"/>
          <w:b w:val="0"/>
          <w:bCs w:val="0"/>
          <w:color w:val="000000" w:themeColor="text1"/>
          <w:sz w:val="28"/>
          <w:szCs w:val="28"/>
          <w14:textFill>
            <w14:solidFill>
              <w14:schemeClr w14:val="tx1"/>
            </w14:solidFill>
          </w14:textFill>
        </w:rPr>
        <w:t>万元、信息网络及软件购置更新0.</w:t>
      </w:r>
      <w:r>
        <w:rPr>
          <w:rFonts w:hint="eastAsia" w:ascii="仿宋" w:hAnsi="仿宋" w:eastAsia="仿宋"/>
          <w:b w:val="0"/>
          <w:bCs w:val="0"/>
          <w:color w:val="000000" w:themeColor="text1"/>
          <w:sz w:val="28"/>
          <w:szCs w:val="28"/>
          <w:lang w:val="en-US" w:eastAsia="zh-CN"/>
          <w14:textFill>
            <w14:solidFill>
              <w14:schemeClr w14:val="tx1"/>
            </w14:solidFill>
          </w14:textFill>
        </w:rPr>
        <w:t>00</w:t>
      </w:r>
      <w:r>
        <w:rPr>
          <w:rFonts w:hint="eastAsia" w:ascii="仿宋" w:hAnsi="仿宋" w:eastAsia="仿宋"/>
          <w:b w:val="0"/>
          <w:bCs w:val="0"/>
          <w:color w:val="000000" w:themeColor="text1"/>
          <w:sz w:val="28"/>
          <w:szCs w:val="28"/>
          <w14:textFill>
            <w14:solidFill>
              <w14:schemeClr w14:val="tx1"/>
            </w14:solidFill>
          </w14:textFill>
        </w:rPr>
        <w:t>万元、其他资本性支出等。</w:t>
      </w:r>
    </w:p>
    <w:p>
      <w:pPr>
        <w:spacing w:line="600" w:lineRule="exact"/>
        <w:ind w:firstLine="640"/>
        <w:jc w:val="both"/>
        <w:rPr>
          <w:rFonts w:ascii="仿宋_GB2312" w:eastAsia="仿宋_GB2312"/>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（数据来源财决</w:t>
      </w:r>
      <w:r>
        <w:rPr>
          <w:rFonts w:ascii="仿宋" w:hAnsi="仿宋" w:eastAsia="仿宋"/>
          <w:b w:val="0"/>
          <w:bCs w:val="0"/>
          <w:color w:val="000000" w:themeColor="text1"/>
          <w:sz w:val="28"/>
          <w:szCs w:val="28"/>
          <w14:textFill>
            <w14:solidFill>
              <w14:schemeClr w14:val="tx1"/>
            </w14:solidFill>
          </w14:textFill>
        </w:rPr>
        <w:t>0</w:t>
      </w:r>
      <w:r>
        <w:rPr>
          <w:rFonts w:hint="eastAsia" w:ascii="仿宋" w:hAnsi="仿宋" w:eastAsia="仿宋"/>
          <w:b w:val="0"/>
          <w:bCs w:val="0"/>
          <w:color w:val="000000" w:themeColor="text1"/>
          <w:sz w:val="28"/>
          <w:szCs w:val="28"/>
          <w14:textFill>
            <w14:solidFill>
              <w14:schemeClr w14:val="tx1"/>
            </w14:solidFill>
          </w14:textFill>
        </w:rPr>
        <w:t>7表，根据本部门实际支出情况罗列全部经济分类科目。）</w:t>
      </w:r>
    </w:p>
    <w:p>
      <w:pPr>
        <w:spacing w:line="600" w:lineRule="exact"/>
        <w:ind w:firstLine="640"/>
        <w:jc w:val="both"/>
        <w:outlineLvl w:val="1"/>
        <w:rPr>
          <w:rStyle w:val="26"/>
          <w:rFonts w:ascii="黑体" w:hAnsi="黑体" w:eastAsia="黑体"/>
          <w:b w:val="0"/>
          <w:bCs w:val="0"/>
          <w:color w:val="000000" w:themeColor="text1"/>
          <w:sz w:val="28"/>
          <w:szCs w:val="28"/>
          <w14:textFill>
            <w14:solidFill>
              <w14:schemeClr w14:val="tx1"/>
            </w14:solidFill>
          </w14:textFill>
        </w:rPr>
      </w:pPr>
      <w:bookmarkStart w:id="36" w:name="_Toc19089870"/>
      <w:bookmarkStart w:id="37" w:name="_Toc15377215"/>
      <w:r>
        <w:rPr>
          <w:rFonts w:hint="eastAsia" w:ascii="黑体" w:eastAsia="黑体"/>
          <w:b w:val="0"/>
          <w:bCs w:val="0"/>
          <w:color w:val="000000" w:themeColor="text1"/>
          <w:sz w:val="28"/>
          <w:szCs w:val="28"/>
          <w14:textFill>
            <w14:solidFill>
              <w14:schemeClr w14:val="tx1"/>
            </w14:solidFill>
          </w14:textFill>
        </w:rPr>
        <w:t>七、</w:t>
      </w:r>
      <w:r>
        <w:rPr>
          <w:rStyle w:val="26"/>
          <w:rFonts w:hint="eastAsia" w:ascii="黑体" w:hAnsi="黑体" w:eastAsia="黑体"/>
          <w:b w:val="0"/>
          <w:bCs w:val="0"/>
          <w:color w:val="000000" w:themeColor="text1"/>
          <w:sz w:val="28"/>
          <w:szCs w:val="28"/>
          <w14:textFill>
            <w14:solidFill>
              <w14:schemeClr w14:val="tx1"/>
            </w14:solidFill>
          </w14:textFill>
        </w:rPr>
        <w:t>“三公”经费财政拨款支出决算情况说明</w:t>
      </w:r>
      <w:bookmarkEnd w:id="36"/>
      <w:bookmarkEnd w:id="37"/>
    </w:p>
    <w:p>
      <w:pPr>
        <w:spacing w:line="600" w:lineRule="exact"/>
        <w:ind w:firstLine="640"/>
        <w:jc w:val="both"/>
        <w:rPr>
          <w:rFonts w:hint="eastAsia" w:ascii="仿宋" w:hAnsi="仿宋" w:eastAsia="仿宋_GB2312"/>
          <w:b w:val="0"/>
          <w:bCs w:val="0"/>
          <w:color w:val="000000" w:themeColor="text1"/>
          <w:sz w:val="28"/>
          <w:szCs w:val="28"/>
          <w:lang w:eastAsia="zh-CN"/>
          <w14:textFill>
            <w14:solidFill>
              <w14:schemeClr w14:val="tx1"/>
            </w14:solidFill>
          </w14:textFill>
        </w:rPr>
      </w:pPr>
      <w:r>
        <w:rPr>
          <w:rFonts w:ascii="仿宋" w:hAnsi="仿宋" w:eastAsia="仿宋"/>
          <w:b w:val="0"/>
          <w:bCs w:val="0"/>
          <w:color w:val="000000" w:themeColor="text1"/>
          <w:sz w:val="28"/>
          <w:szCs w:val="28"/>
          <w14:textFill>
            <w14:solidFill>
              <w14:schemeClr w14:val="tx1"/>
            </w14:solidFill>
          </w14:textFill>
        </w:rPr>
        <w:t>201</w:t>
      </w:r>
      <w:r>
        <w:rPr>
          <w:rFonts w:hint="eastAsia" w:ascii="仿宋" w:hAnsi="仿宋" w:eastAsia="仿宋"/>
          <w:b w:val="0"/>
          <w:bCs w:val="0"/>
          <w:color w:val="000000" w:themeColor="text1"/>
          <w:sz w:val="28"/>
          <w:szCs w:val="28"/>
          <w14:textFill>
            <w14:solidFill>
              <w14:schemeClr w14:val="tx1"/>
            </w14:solidFill>
          </w14:textFill>
        </w:rPr>
        <w:t>9年“三公”经费财政拨款支出决算为</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0.00</w:t>
      </w:r>
      <w:r>
        <w:rPr>
          <w:rFonts w:hint="eastAsia" w:ascii="仿宋_GB2312" w:hAnsi="仿宋_GB2312" w:eastAsia="仿宋_GB2312" w:cs="仿宋_GB2312"/>
          <w:b w:val="0"/>
          <w:bCs w:val="0"/>
          <w:color w:val="000000" w:themeColor="text1"/>
          <w:sz w:val="28"/>
          <w:szCs w:val="28"/>
          <w14:textFill>
            <w14:solidFill>
              <w14:schemeClr w14:val="tx1"/>
            </w14:solidFill>
          </w14:textFill>
        </w:rPr>
        <w:t>万元</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w:t>
      </w:r>
    </w:p>
    <w:p>
      <w:pPr>
        <w:spacing w:line="600" w:lineRule="exact"/>
        <w:ind w:firstLine="640"/>
        <w:jc w:val="both"/>
        <w:outlineLvl w:val="1"/>
        <w:rPr>
          <w:rStyle w:val="26"/>
          <w:rFonts w:ascii="黑体" w:hAnsi="黑体" w:eastAsia="黑体"/>
          <w:b w:val="0"/>
          <w:bCs w:val="0"/>
          <w:color w:val="000000" w:themeColor="text1"/>
          <w:sz w:val="28"/>
          <w:szCs w:val="28"/>
          <w14:textFill>
            <w14:solidFill>
              <w14:schemeClr w14:val="tx1"/>
            </w14:solidFill>
          </w14:textFill>
        </w:rPr>
      </w:pPr>
      <w:bookmarkStart w:id="38" w:name="_Toc19089871"/>
      <w:bookmarkStart w:id="39" w:name="_Toc15377218"/>
      <w:r>
        <w:rPr>
          <w:rFonts w:hint="eastAsia" w:ascii="黑体" w:eastAsia="黑体"/>
          <w:b w:val="0"/>
          <w:bCs w:val="0"/>
          <w:color w:val="000000" w:themeColor="text1"/>
          <w:sz w:val="28"/>
          <w:szCs w:val="28"/>
          <w14:textFill>
            <w14:solidFill>
              <w14:schemeClr w14:val="tx1"/>
            </w14:solidFill>
          </w14:textFill>
        </w:rPr>
        <w:t>八、</w:t>
      </w:r>
      <w:r>
        <w:rPr>
          <w:rStyle w:val="26"/>
          <w:rFonts w:hint="eastAsia" w:ascii="黑体" w:hAnsi="黑体" w:eastAsia="黑体"/>
          <w:b w:val="0"/>
          <w:bCs w:val="0"/>
          <w:color w:val="000000" w:themeColor="text1"/>
          <w:sz w:val="28"/>
          <w:szCs w:val="28"/>
          <w14:textFill>
            <w14:solidFill>
              <w14:schemeClr w14:val="tx1"/>
            </w14:solidFill>
          </w14:textFill>
        </w:rPr>
        <w:t>政府性基金预算支出决算情况说明</w:t>
      </w:r>
      <w:bookmarkEnd w:id="38"/>
      <w:bookmarkEnd w:id="39"/>
    </w:p>
    <w:p>
      <w:pPr>
        <w:spacing w:line="600" w:lineRule="exact"/>
        <w:ind w:firstLine="640"/>
        <w:jc w:val="both"/>
        <w:rPr>
          <w:rFonts w:ascii="仿宋_GB2312" w:eastAsia="仿宋_GB2312"/>
          <w:b w:val="0"/>
          <w:bCs w:val="0"/>
          <w:color w:val="000000" w:themeColor="text1"/>
          <w:sz w:val="28"/>
          <w:szCs w:val="28"/>
          <w14:textFill>
            <w14:solidFill>
              <w14:schemeClr w14:val="tx1"/>
            </w14:solidFill>
          </w14:textFill>
        </w:rPr>
      </w:pPr>
      <w:r>
        <w:rPr>
          <w:rFonts w:ascii="仿宋_GB2312" w:eastAsia="仿宋_GB2312"/>
          <w:b w:val="0"/>
          <w:bCs w:val="0"/>
          <w:color w:val="000000" w:themeColor="text1"/>
          <w:sz w:val="28"/>
          <w:szCs w:val="28"/>
          <w14:textFill>
            <w14:solidFill>
              <w14:schemeClr w14:val="tx1"/>
            </w14:solidFill>
          </w14:textFill>
        </w:rPr>
        <w:t>201</w:t>
      </w:r>
      <w:r>
        <w:rPr>
          <w:rFonts w:hint="eastAsia" w:ascii="仿宋_GB2312" w:eastAsia="仿宋_GB2312"/>
          <w:b w:val="0"/>
          <w:bCs w:val="0"/>
          <w:color w:val="000000" w:themeColor="text1"/>
          <w:sz w:val="28"/>
          <w:szCs w:val="28"/>
          <w14:textFill>
            <w14:solidFill>
              <w14:schemeClr w14:val="tx1"/>
            </w14:solidFill>
          </w14:textFill>
        </w:rPr>
        <w:t>9年政府性基金预算拨款支出</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0.00</w:t>
      </w:r>
      <w:r>
        <w:rPr>
          <w:rFonts w:hint="eastAsia" w:ascii="仿宋_GB2312" w:eastAsia="仿宋_GB2312"/>
          <w:b w:val="0"/>
          <w:bCs w:val="0"/>
          <w:color w:val="000000" w:themeColor="text1"/>
          <w:sz w:val="28"/>
          <w:szCs w:val="28"/>
          <w14:textFill>
            <w14:solidFill>
              <w14:schemeClr w14:val="tx1"/>
            </w14:solidFill>
          </w14:textFill>
        </w:rPr>
        <w:t>万元。</w:t>
      </w:r>
    </w:p>
    <w:p>
      <w:pPr>
        <w:numPr>
          <w:ilvl w:val="0"/>
          <w:numId w:val="3"/>
        </w:numPr>
        <w:spacing w:line="600" w:lineRule="exact"/>
        <w:ind w:firstLine="640"/>
        <w:jc w:val="both"/>
        <w:outlineLvl w:val="1"/>
        <w:rPr>
          <w:rStyle w:val="26"/>
          <w:rFonts w:ascii="黑体" w:hAnsi="黑体" w:eastAsia="黑体"/>
          <w:b w:val="0"/>
          <w:bCs w:val="0"/>
          <w:color w:val="000000" w:themeColor="text1"/>
          <w:sz w:val="28"/>
          <w:szCs w:val="28"/>
          <w14:textFill>
            <w14:solidFill>
              <w14:schemeClr w14:val="tx1"/>
            </w14:solidFill>
          </w14:textFill>
        </w:rPr>
      </w:pPr>
      <w:bookmarkStart w:id="40" w:name="_Toc19089872"/>
      <w:bookmarkStart w:id="41" w:name="_Toc15377219"/>
      <w:r>
        <w:rPr>
          <w:rStyle w:val="26"/>
          <w:rFonts w:hint="eastAsia" w:ascii="黑体" w:hAnsi="黑体" w:eastAsia="黑体"/>
          <w:b w:val="0"/>
          <w:bCs w:val="0"/>
          <w:color w:val="000000" w:themeColor="text1"/>
          <w:sz w:val="28"/>
          <w:szCs w:val="28"/>
          <w14:textFill>
            <w14:solidFill>
              <w14:schemeClr w14:val="tx1"/>
            </w14:solidFill>
          </w14:textFill>
        </w:rPr>
        <w:t>国有资本经营预算支出决算情况说明</w:t>
      </w:r>
      <w:bookmarkEnd w:id="40"/>
      <w:bookmarkEnd w:id="41"/>
    </w:p>
    <w:p>
      <w:pPr>
        <w:spacing w:line="600" w:lineRule="exact"/>
        <w:ind w:firstLine="640"/>
        <w:jc w:val="both"/>
        <w:rPr>
          <w:rFonts w:ascii="仿宋_GB2312" w:eastAsia="仿宋_GB2312"/>
          <w:b w:val="0"/>
          <w:bCs w:val="0"/>
          <w:color w:val="000000" w:themeColor="text1"/>
          <w:sz w:val="28"/>
          <w:szCs w:val="28"/>
          <w14:textFill>
            <w14:solidFill>
              <w14:schemeClr w14:val="tx1"/>
            </w14:solidFill>
          </w14:textFill>
        </w:rPr>
      </w:pPr>
      <w:r>
        <w:rPr>
          <w:rFonts w:ascii="仿宋_GB2312" w:eastAsia="仿宋_GB2312"/>
          <w:b w:val="0"/>
          <w:bCs w:val="0"/>
          <w:color w:val="000000" w:themeColor="text1"/>
          <w:sz w:val="28"/>
          <w:szCs w:val="28"/>
          <w14:textFill>
            <w14:solidFill>
              <w14:schemeClr w14:val="tx1"/>
            </w14:solidFill>
          </w14:textFill>
        </w:rPr>
        <w:t>201</w:t>
      </w:r>
      <w:r>
        <w:rPr>
          <w:rFonts w:hint="eastAsia" w:ascii="仿宋_GB2312" w:eastAsia="仿宋_GB2312"/>
          <w:b w:val="0"/>
          <w:bCs w:val="0"/>
          <w:color w:val="000000" w:themeColor="text1"/>
          <w:sz w:val="28"/>
          <w:szCs w:val="28"/>
          <w14:textFill>
            <w14:solidFill>
              <w14:schemeClr w14:val="tx1"/>
            </w14:solidFill>
          </w14:textFill>
        </w:rPr>
        <w:t>9年国有资本经营预算拨款支出0.00万元。</w:t>
      </w:r>
    </w:p>
    <w:p>
      <w:pPr>
        <w:pStyle w:val="24"/>
        <w:numPr>
          <w:ilvl w:val="0"/>
          <w:numId w:val="4"/>
        </w:numPr>
        <w:spacing w:line="580" w:lineRule="exact"/>
        <w:ind w:firstLineChars="0"/>
        <w:jc w:val="both"/>
        <w:rPr>
          <w:rStyle w:val="26"/>
          <w:rFonts w:ascii="黑体" w:hAnsi="黑体" w:eastAsia="黑体"/>
          <w:b w:val="0"/>
          <w:bCs w:val="0"/>
          <w:color w:val="000000" w:themeColor="text1"/>
          <w:sz w:val="28"/>
          <w:szCs w:val="28"/>
          <w14:textFill>
            <w14:solidFill>
              <w14:schemeClr w14:val="tx1"/>
            </w14:solidFill>
          </w14:textFill>
        </w:rPr>
      </w:pPr>
      <w:bookmarkStart w:id="42" w:name="_Toc19089873"/>
      <w:r>
        <w:rPr>
          <w:rStyle w:val="26"/>
          <w:rFonts w:hint="eastAsia" w:ascii="黑体" w:hAnsi="黑体" w:eastAsia="黑体"/>
          <w:b w:val="0"/>
          <w:bCs w:val="0"/>
          <w:color w:val="000000" w:themeColor="text1"/>
          <w:sz w:val="28"/>
          <w:szCs w:val="28"/>
          <w14:textFill>
            <w14:solidFill>
              <w14:schemeClr w14:val="tx1"/>
            </w14:solidFill>
          </w14:textFill>
        </w:rPr>
        <w:t>预算绩效情况说明</w:t>
      </w:r>
      <w:bookmarkEnd w:id="42"/>
    </w:p>
    <w:p>
      <w:pPr>
        <w:numPr>
          <w:numId w:val="0"/>
        </w:numPr>
        <w:spacing w:line="580" w:lineRule="exact"/>
        <w:ind w:firstLine="560" w:firstLineChars="200"/>
        <w:jc w:val="both"/>
        <w:rPr>
          <w:rFonts w:hint="eastAsia" w:ascii="楷体" w:hAnsi="楷体" w:eastAsia="楷体" w:cs="楷体"/>
          <w:b w:val="0"/>
          <w:bCs w:val="0"/>
          <w:color w:val="000000" w:themeColor="text1"/>
          <w:sz w:val="28"/>
          <w:szCs w:val="28"/>
          <w14:textFill>
            <w14:solidFill>
              <w14:schemeClr w14:val="tx1"/>
            </w14:solidFill>
          </w14:textFill>
        </w:rPr>
      </w:pPr>
      <w:r>
        <w:rPr>
          <w:rFonts w:hint="eastAsia" w:ascii="楷体" w:hAnsi="楷体" w:eastAsia="楷体" w:cs="楷体"/>
          <w:b w:val="0"/>
          <w:bCs w:val="0"/>
          <w:color w:val="000000" w:themeColor="text1"/>
          <w:sz w:val="28"/>
          <w:szCs w:val="28"/>
          <w:lang w:eastAsia="zh-CN"/>
          <w14:textFill>
            <w14:solidFill>
              <w14:schemeClr w14:val="tx1"/>
            </w14:solidFill>
          </w14:textFill>
        </w:rPr>
        <w:t>（一）</w:t>
      </w:r>
      <w:r>
        <w:rPr>
          <w:rFonts w:hint="eastAsia" w:ascii="楷体" w:hAnsi="楷体" w:eastAsia="楷体" w:cs="楷体"/>
          <w:b w:val="0"/>
          <w:bCs w:val="0"/>
          <w:color w:val="000000" w:themeColor="text1"/>
          <w:sz w:val="28"/>
          <w:szCs w:val="28"/>
          <w14:textFill>
            <w14:solidFill>
              <w14:schemeClr w14:val="tx1"/>
            </w14:solidFill>
          </w14:textFill>
        </w:rPr>
        <w:t>预算绩效管理工作开展情况</w:t>
      </w:r>
    </w:p>
    <w:p>
      <w:pPr>
        <w:spacing w:line="580" w:lineRule="exact"/>
        <w:ind w:firstLine="700" w:firstLineChars="250"/>
        <w:jc w:val="both"/>
        <w:rPr>
          <w:rFonts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本</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单位</w:t>
      </w:r>
      <w:r>
        <w:rPr>
          <w:rFonts w:hint="eastAsia" w:ascii="仿宋_GB2312" w:hAnsi="仿宋_GB2312" w:eastAsia="仿宋_GB2312" w:cs="仿宋_GB2312"/>
          <w:b w:val="0"/>
          <w:bCs w:val="0"/>
          <w:color w:val="000000" w:themeColor="text1"/>
          <w:sz w:val="28"/>
          <w:szCs w:val="28"/>
          <w14:textFill>
            <w14:solidFill>
              <w14:schemeClr w14:val="tx1"/>
            </w14:solidFill>
          </w14:textFill>
        </w:rPr>
        <w:t>按要求对2019年部门整体支出开展绩效自评，从评价情况来看</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本单位</w:t>
      </w:r>
      <w:r>
        <w:rPr>
          <w:rFonts w:hint="eastAsia" w:ascii="仿宋_GB2312" w:hAnsi="仿宋_GB2312" w:eastAsia="仿宋_GB2312" w:cs="仿宋_GB2312"/>
          <w:b w:val="0"/>
          <w:bCs w:val="0"/>
          <w:color w:val="000000" w:themeColor="text1"/>
          <w:sz w:val="28"/>
          <w:szCs w:val="28"/>
          <w14:textFill>
            <w14:solidFill>
              <w14:schemeClr w14:val="tx1"/>
            </w14:solidFill>
          </w14:textFill>
        </w:rPr>
        <w:t>整体支出绩效评价自评结果良好，全年基本支出保障了部分的正常运行和日常工作的正常开展，项目支出保障了重点工作的开展，各项支出均达到了预期的绩效管理目标。</w:t>
      </w:r>
    </w:p>
    <w:p>
      <w:pPr>
        <w:spacing w:line="540" w:lineRule="exact"/>
        <w:ind w:firstLine="560" w:firstLineChars="200"/>
        <w:jc w:val="both"/>
        <w:rPr>
          <w:rFonts w:ascii="华文仿宋" w:hAnsi="华文仿宋" w:eastAsia="华文仿宋"/>
          <w:b w:val="0"/>
          <w:bCs w:val="0"/>
          <w:color w:val="000000" w:themeColor="text1"/>
          <w:sz w:val="28"/>
          <w:szCs w:val="28"/>
          <w14:textFill>
            <w14:solidFill>
              <w14:schemeClr w14:val="tx1"/>
            </w14:solidFill>
          </w14:textFill>
        </w:rPr>
      </w:pPr>
      <w:r>
        <w:rPr>
          <w:rFonts w:hint="eastAsia" w:ascii="仿宋_GB2312" w:eastAsia="仿宋_GB2312"/>
          <w:b w:val="0"/>
          <w:bCs w:val="0"/>
          <w:color w:val="000000" w:themeColor="text1"/>
          <w:sz w:val="28"/>
          <w:szCs w:val="28"/>
          <w14:textFill>
            <w14:solidFill>
              <w14:schemeClr w14:val="tx1"/>
            </w14:solidFill>
          </w14:textFill>
        </w:rPr>
        <w:t>存在的问题：</w:t>
      </w:r>
      <w:r>
        <w:rPr>
          <w:rFonts w:hint="eastAsia" w:ascii="仿宋_GB2312" w:hAnsi="宋体" w:eastAsia="仿宋_GB2312" w:cs="仿宋_GB2312"/>
          <w:b w:val="0"/>
          <w:bCs w:val="0"/>
          <w:color w:val="000000" w:themeColor="text1"/>
          <w:sz w:val="28"/>
          <w:szCs w:val="28"/>
          <w14:textFill>
            <w14:solidFill>
              <w14:schemeClr w14:val="tx1"/>
            </w14:solidFill>
          </w14:textFill>
        </w:rPr>
        <w:t>一是绩效评价管理工作制度建设有待进一步加强，绩效管理缺乏系统性；二是</w:t>
      </w:r>
      <w:r>
        <w:rPr>
          <w:rFonts w:hint="eastAsia" w:ascii="华文仿宋" w:hAnsi="华文仿宋" w:eastAsia="华文仿宋"/>
          <w:b w:val="0"/>
          <w:bCs w:val="0"/>
          <w:color w:val="000000" w:themeColor="text1"/>
          <w:sz w:val="28"/>
          <w:szCs w:val="28"/>
          <w14:textFill>
            <w14:solidFill>
              <w14:schemeClr w14:val="tx1"/>
            </w14:solidFill>
          </w14:textFill>
        </w:rPr>
        <w:t>缺乏绩效评价专业人才，系统现有评价工作人员的知识体系和业务技能还需进一步提高，以适应绩效评价工作相关要求。</w:t>
      </w:r>
    </w:p>
    <w:p>
      <w:pPr>
        <w:spacing w:line="540" w:lineRule="exact"/>
        <w:ind w:firstLine="560" w:firstLineChars="200"/>
        <w:jc w:val="both"/>
        <w:rPr>
          <w:rFonts w:hint="eastAsia" w:ascii="华文仿宋" w:hAnsi="华文仿宋" w:eastAsia="华文仿宋"/>
          <w:b w:val="0"/>
          <w:bCs w:val="0"/>
          <w:color w:val="000000" w:themeColor="text1"/>
          <w:sz w:val="28"/>
          <w:szCs w:val="28"/>
          <w14:textFill>
            <w14:solidFill>
              <w14:schemeClr w14:val="tx1"/>
            </w14:solidFill>
          </w14:textFill>
        </w:rPr>
      </w:pPr>
      <w:r>
        <w:rPr>
          <w:rFonts w:hint="eastAsia" w:ascii="仿宋_GB2312" w:eastAsia="仿宋_GB2312"/>
          <w:b w:val="0"/>
          <w:bCs w:val="0"/>
          <w:color w:val="000000" w:themeColor="text1"/>
          <w:sz w:val="28"/>
          <w:szCs w:val="28"/>
          <w14:textFill>
            <w14:solidFill>
              <w14:schemeClr w14:val="tx1"/>
            </w14:solidFill>
          </w14:textFill>
        </w:rPr>
        <w:t>下一步改进措施：</w:t>
      </w:r>
      <w:r>
        <w:rPr>
          <w:rStyle w:val="15"/>
          <w:rFonts w:hint="eastAsia" w:ascii="仿宋_GB2312" w:hAnsi="宋体" w:eastAsia="仿宋_GB2312" w:cs="仿宋_GB2312"/>
          <w:b w:val="0"/>
          <w:bCs w:val="0"/>
          <w:color w:val="000000" w:themeColor="text1"/>
          <w:sz w:val="28"/>
          <w:szCs w:val="28"/>
          <w14:textFill>
            <w14:solidFill>
              <w14:schemeClr w14:val="tx1"/>
            </w14:solidFill>
          </w14:textFill>
        </w:rPr>
        <w:t>一是</w:t>
      </w:r>
      <w:r>
        <w:rPr>
          <w:rFonts w:hint="eastAsia" w:ascii="仿宋_GB2312" w:hAnsi="宋体" w:eastAsia="仿宋_GB2312" w:cs="仿宋_GB2312"/>
          <w:b w:val="0"/>
          <w:bCs w:val="0"/>
          <w:color w:val="000000" w:themeColor="text1"/>
          <w:sz w:val="28"/>
          <w:szCs w:val="28"/>
          <w14:textFill>
            <w14:solidFill>
              <w14:schemeClr w14:val="tx1"/>
            </w14:solidFill>
          </w14:textFill>
        </w:rPr>
        <w:t>进一步加强绩效评价管理制度建设；二是建立有效的绩效管理体系；</w:t>
      </w:r>
      <w:r>
        <w:rPr>
          <w:rStyle w:val="15"/>
          <w:rFonts w:hint="eastAsia" w:ascii="仿宋_GB2312" w:hAnsi="宋体" w:eastAsia="仿宋_GB2312" w:cs="仿宋_GB2312"/>
          <w:b w:val="0"/>
          <w:bCs w:val="0"/>
          <w:color w:val="000000" w:themeColor="text1"/>
          <w:sz w:val="28"/>
          <w:szCs w:val="28"/>
          <w14:textFill>
            <w14:solidFill>
              <w14:schemeClr w14:val="tx1"/>
            </w14:solidFill>
          </w14:textFill>
        </w:rPr>
        <w:t>三是</w:t>
      </w:r>
      <w:r>
        <w:rPr>
          <w:rFonts w:hint="eastAsia" w:ascii="仿宋_GB2312" w:hAnsi="宋体" w:eastAsia="仿宋_GB2312" w:cs="仿宋_GB2312"/>
          <w:b w:val="0"/>
          <w:bCs w:val="0"/>
          <w:color w:val="000000" w:themeColor="text1"/>
          <w:sz w:val="28"/>
          <w:szCs w:val="28"/>
          <w14:textFill>
            <w14:solidFill>
              <w14:schemeClr w14:val="tx1"/>
            </w14:solidFill>
          </w14:textFill>
        </w:rPr>
        <w:t>强化绩效管理数据分析，强化绩效管理数据运用；四是强化绩效评价专业技能的培训；</w:t>
      </w:r>
      <w:r>
        <w:rPr>
          <w:rFonts w:hint="eastAsia" w:ascii="华文仿宋" w:hAnsi="华文仿宋" w:eastAsia="华文仿宋"/>
          <w:b w:val="0"/>
          <w:bCs w:val="0"/>
          <w:color w:val="000000" w:themeColor="text1"/>
          <w:sz w:val="28"/>
          <w:szCs w:val="28"/>
          <w14:textFill>
            <w14:solidFill>
              <w14:schemeClr w14:val="tx1"/>
            </w14:solidFill>
          </w14:textFill>
        </w:rPr>
        <w:t>五是探索与预算编制相结合的财政绩效管理，奖绩效评价逐步从事后评价延伸至事前、事中评价。</w:t>
      </w:r>
    </w:p>
    <w:p>
      <w:pPr>
        <w:spacing w:line="540" w:lineRule="exact"/>
        <w:ind w:firstLine="560" w:firstLineChars="200"/>
        <w:jc w:val="both"/>
        <w:rPr>
          <w:rFonts w:ascii="仿宋_GB2312" w:hAnsi="仿宋_GB2312" w:eastAsia="仿宋_GB2312" w:cs="仿宋_GB2312"/>
          <w:color w:val="000000" w:themeColor="text1"/>
          <w:sz w:val="28"/>
          <w:szCs w:val="28"/>
          <w14:textFill>
            <w14:solidFill>
              <w14:schemeClr w14:val="tx1"/>
            </w14:solidFill>
          </w14:textFill>
        </w:rPr>
      </w:pPr>
      <w:r>
        <w:rPr>
          <w:rFonts w:hint="eastAsia" w:ascii="楷体" w:hAnsi="楷体" w:eastAsia="楷体" w:cs="楷体"/>
          <w:b w:val="0"/>
          <w:bCs w:val="0"/>
          <w:color w:val="000000" w:themeColor="text1"/>
          <w:sz w:val="28"/>
          <w:szCs w:val="28"/>
          <w:lang w:eastAsia="zh-CN"/>
          <w14:textFill>
            <w14:solidFill>
              <w14:schemeClr w14:val="tx1"/>
            </w14:solidFill>
          </w14:textFill>
        </w:rPr>
        <w:t>（二）</w:t>
      </w:r>
      <w:r>
        <w:rPr>
          <w:rFonts w:hint="eastAsia" w:ascii="楷体" w:hAnsi="楷体" w:eastAsia="楷体" w:cs="楷体"/>
          <w:b w:val="0"/>
          <w:bCs w:val="0"/>
          <w:color w:val="000000" w:themeColor="text1"/>
          <w:sz w:val="28"/>
          <w:szCs w:val="28"/>
          <w14:textFill>
            <w14:solidFill>
              <w14:schemeClr w14:val="tx1"/>
            </w14:solidFill>
          </w14:textFill>
        </w:rPr>
        <w:t>项目绩效目标完成情况</w:t>
      </w:r>
      <w:r>
        <w:rPr>
          <w:rFonts w:hint="eastAsia" w:ascii="楷体" w:hAnsi="楷体" w:eastAsia="楷体" w:cs="楷体"/>
          <w:b w:val="0"/>
          <w:bCs w:val="0"/>
          <w:color w:val="000000" w:themeColor="text1"/>
          <w:sz w:val="28"/>
          <w:szCs w:val="28"/>
          <w14:textFill>
            <w14:solidFill>
              <w14:schemeClr w14:val="tx1"/>
            </w14:solidFill>
          </w14:textFill>
        </w:rPr>
        <w:br w:type="textWrapping"/>
      </w:r>
      <w:r>
        <w:rPr>
          <w:rFonts w:hint="eastAsia" w:ascii="仿宋_GB2312" w:hAnsi="仿宋_GB2312" w:eastAsia="仿宋_GB2312" w:cs="仿宋_GB2312"/>
          <w:b w:val="0"/>
          <w:bCs w:val="0"/>
          <w:color w:val="000000" w:themeColor="text1"/>
          <w:sz w:val="28"/>
          <w:szCs w:val="28"/>
          <w14:textFill>
            <w14:solidFill>
              <w14:schemeClr w14:val="tx1"/>
            </w14:solidFill>
          </w14:textFill>
        </w:rPr>
        <w:t xml:space="preserve">  </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 xml:space="preserve">  学前教育</w:t>
      </w:r>
      <w:r>
        <w:rPr>
          <w:rFonts w:hint="eastAsia" w:ascii="仿宋_GB2312" w:hAnsi="仿宋_GB2312" w:eastAsia="仿宋_GB2312" w:cs="仿宋_GB2312"/>
          <w:b w:val="0"/>
          <w:bCs w:val="0"/>
          <w:color w:val="000000" w:themeColor="text1"/>
          <w:sz w:val="28"/>
          <w:szCs w:val="28"/>
          <w14:textFill>
            <w14:solidFill>
              <w14:schemeClr w14:val="tx1"/>
            </w14:solidFill>
          </w14:textFill>
        </w:rPr>
        <w:t>建档立卡</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，学前教育“三儿资金”</w:t>
      </w:r>
      <w:r>
        <w:rPr>
          <w:rFonts w:hint="eastAsia" w:ascii="仿宋_GB2312" w:hAnsi="仿宋_GB2312" w:eastAsia="仿宋_GB2312" w:cs="仿宋_GB2312"/>
          <w:b w:val="0"/>
          <w:bCs w:val="0"/>
          <w:color w:val="000000" w:themeColor="text1"/>
          <w:sz w:val="28"/>
          <w:szCs w:val="28"/>
          <w14:textFill>
            <w14:solidFill>
              <w14:schemeClr w14:val="tx1"/>
            </w14:solidFill>
          </w14:textFill>
        </w:rPr>
        <w:t>项目绩效目标完成情况综述。项目完成预算的</w:t>
      </w:r>
      <w:r>
        <w:rPr>
          <w:rFonts w:hint="eastAsia" w:ascii="仿宋" w:hAnsi="仿宋" w:eastAsia="仿宋" w:cs="仿宋_GB2312"/>
          <w:b w:val="0"/>
          <w:bCs w:val="0"/>
          <w:color w:val="000000" w:themeColor="text1"/>
          <w:sz w:val="28"/>
          <w:szCs w:val="28"/>
          <w14:textFill>
            <w14:solidFill>
              <w14:schemeClr w14:val="tx1"/>
            </w14:solidFill>
          </w14:textFill>
        </w:rPr>
        <w:t>100%</w:t>
      </w:r>
      <w:r>
        <w:rPr>
          <w:rFonts w:hint="eastAsia" w:ascii="仿宋_GB2312" w:hAnsi="仿宋_GB2312" w:eastAsia="仿宋_GB2312" w:cs="仿宋_GB2312"/>
          <w:b w:val="0"/>
          <w:bCs w:val="0"/>
          <w:color w:val="000000" w:themeColor="text1"/>
          <w:sz w:val="28"/>
          <w:szCs w:val="28"/>
          <w14:textFill>
            <w14:solidFill>
              <w14:schemeClr w14:val="tx1"/>
            </w14:solidFill>
          </w14:textFill>
        </w:rPr>
        <w:t>。通过项目实施，贯彻落实了</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学前教育</w:t>
      </w:r>
      <w:r>
        <w:rPr>
          <w:rFonts w:hint="eastAsia" w:ascii="仿宋_GB2312" w:hAnsi="仿宋_GB2312" w:eastAsia="仿宋_GB2312" w:cs="仿宋_GB2312"/>
          <w:b w:val="0"/>
          <w:bCs w:val="0"/>
          <w:color w:val="000000" w:themeColor="text1"/>
          <w:sz w:val="28"/>
          <w:szCs w:val="28"/>
          <w14:textFill>
            <w14:solidFill>
              <w14:schemeClr w14:val="tx1"/>
            </w14:solidFill>
          </w14:textFill>
        </w:rPr>
        <w:t>建档立卡贫困户</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幼儿</w:t>
      </w:r>
      <w:r>
        <w:rPr>
          <w:rFonts w:hint="eastAsia" w:ascii="仿宋_GB2312" w:hAnsi="仿宋_GB2312" w:eastAsia="仿宋_GB2312" w:cs="仿宋_GB2312"/>
          <w:b w:val="0"/>
          <w:bCs w:val="0"/>
          <w:color w:val="000000" w:themeColor="text1"/>
          <w:sz w:val="28"/>
          <w:szCs w:val="28"/>
          <w14:textFill>
            <w14:solidFill>
              <w14:schemeClr w14:val="tx1"/>
            </w14:solidFill>
          </w14:textFill>
        </w:rPr>
        <w:t>学费</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的减免和学前教育“三儿资金”</w:t>
      </w:r>
      <w:r>
        <w:rPr>
          <w:rFonts w:hint="eastAsia" w:ascii="仿宋_GB2312" w:hAnsi="仿宋_GB2312" w:eastAsia="仿宋_GB2312" w:cs="仿宋_GB2312"/>
          <w:b w:val="0"/>
          <w:bCs w:val="0"/>
          <w:color w:val="000000" w:themeColor="text1"/>
          <w:sz w:val="28"/>
          <w:szCs w:val="28"/>
          <w14:textFill>
            <w14:solidFill>
              <w14:schemeClr w14:val="tx1"/>
            </w14:solidFill>
          </w14:textFill>
        </w:rPr>
        <w:t>生活费补助</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的</w:t>
      </w:r>
      <w:r>
        <w:rPr>
          <w:rFonts w:hint="eastAsia" w:ascii="仿宋_GB2312" w:hAnsi="仿宋_GB2312" w:eastAsia="仿宋_GB2312" w:cs="仿宋_GB2312"/>
          <w:b w:val="0"/>
          <w:bCs w:val="0"/>
          <w:color w:val="000000" w:themeColor="text1"/>
          <w:sz w:val="28"/>
          <w:szCs w:val="28"/>
          <w14:textFill>
            <w14:solidFill>
              <w14:schemeClr w14:val="tx1"/>
            </w14:solidFill>
          </w14:textFill>
        </w:rPr>
        <w:t>资助政策，进一步减轻了贫困家庭子女教育的经济负担，确保</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幼儿</w:t>
      </w:r>
      <w:r>
        <w:rPr>
          <w:rFonts w:hint="eastAsia" w:ascii="仿宋_GB2312" w:hAnsi="仿宋_GB2312" w:eastAsia="仿宋_GB2312" w:cs="仿宋_GB2312"/>
          <w:b w:val="0"/>
          <w:bCs w:val="0"/>
          <w:color w:val="000000" w:themeColor="text1"/>
          <w:sz w:val="28"/>
          <w:szCs w:val="28"/>
          <w14:textFill>
            <w14:solidFill>
              <w14:schemeClr w14:val="tx1"/>
            </w14:solidFill>
          </w14:textFill>
        </w:rPr>
        <w:t>顺利完成</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入园</w:t>
      </w:r>
      <w:r>
        <w:rPr>
          <w:rFonts w:hint="eastAsia" w:ascii="仿宋_GB2312" w:hAnsi="仿宋_GB2312" w:eastAsia="仿宋_GB2312" w:cs="仿宋_GB2312"/>
          <w:b w:val="0"/>
          <w:bCs w:val="0"/>
          <w:color w:val="000000" w:themeColor="text1"/>
          <w:sz w:val="28"/>
          <w:szCs w:val="28"/>
          <w14:textFill>
            <w14:solidFill>
              <w14:schemeClr w14:val="tx1"/>
            </w14:solidFill>
          </w14:textFill>
        </w:rPr>
        <w:t>。发现的主要问题：</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家庭成员之间传达</w:t>
      </w:r>
      <w:r>
        <w:rPr>
          <w:rFonts w:hint="eastAsia" w:ascii="仿宋_GB2312" w:hAnsi="仿宋_GB2312" w:eastAsia="仿宋_GB2312" w:cs="仿宋_GB2312"/>
          <w:b w:val="0"/>
          <w:bCs w:val="0"/>
          <w:color w:val="000000" w:themeColor="text1"/>
          <w:sz w:val="28"/>
          <w:szCs w:val="28"/>
          <w14:textFill>
            <w14:solidFill>
              <w14:schemeClr w14:val="tx1"/>
            </w14:solidFill>
          </w14:textFill>
        </w:rPr>
        <w:t>政策知晓率不够</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8"/>
          <w:szCs w:val="28"/>
          <w14:textFill>
            <w14:solidFill>
              <w14:schemeClr w14:val="tx1"/>
            </w14:solidFill>
          </w14:textFill>
        </w:rPr>
        <w:t>下一步改进措施：要求</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教师</w:t>
      </w:r>
      <w:r>
        <w:rPr>
          <w:rFonts w:hint="eastAsia" w:ascii="仿宋_GB2312" w:hAnsi="仿宋_GB2312" w:eastAsia="仿宋_GB2312" w:cs="仿宋_GB2312"/>
          <w:b w:val="0"/>
          <w:bCs w:val="0"/>
          <w:color w:val="000000" w:themeColor="text1"/>
          <w:sz w:val="28"/>
          <w:szCs w:val="28"/>
          <w14:textFill>
            <w14:solidFill>
              <w14:schemeClr w14:val="tx1"/>
            </w14:solidFill>
          </w14:textFill>
        </w:rPr>
        <w:t>进一步加强政策宣传，力争</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每个家庭每个人</w:t>
      </w:r>
      <w:r>
        <w:rPr>
          <w:rFonts w:hint="eastAsia" w:ascii="仿宋_GB2312" w:hAnsi="仿宋_GB2312" w:eastAsia="仿宋_GB2312" w:cs="仿宋_GB2312"/>
          <w:color w:val="000000" w:themeColor="text1"/>
          <w:sz w:val="28"/>
          <w:szCs w:val="28"/>
          <w14:textFill>
            <w14:solidFill>
              <w14:schemeClr w14:val="tx1"/>
            </w14:solidFill>
          </w14:textFill>
        </w:rPr>
        <w:t>政策知晓率达到100%。</w:t>
      </w:r>
    </w:p>
    <w:p>
      <w:pPr>
        <w:autoSpaceDE w:val="0"/>
        <w:autoSpaceDN w:val="0"/>
        <w:adjustRightInd w:val="0"/>
        <w:spacing w:line="600" w:lineRule="exact"/>
        <w:ind w:firstLine="643" w:firstLineChars="200"/>
        <w:jc w:val="left"/>
        <w:outlineLvl w:val="2"/>
        <w:rPr>
          <w:rFonts w:ascii="仿宋" w:hAnsi="仿宋" w:eastAsia="仿宋"/>
          <w:b/>
          <w:color w:val="000000" w:themeColor="text1"/>
          <w:sz w:val="32"/>
          <w:szCs w:val="32"/>
          <w14:textFill>
            <w14:solidFill>
              <w14:schemeClr w14:val="tx1"/>
            </w14:solidFill>
          </w14:textFill>
        </w:rPr>
      </w:pPr>
    </w:p>
    <w:p>
      <w:pPr>
        <w:numPr>
          <w:ilvl w:val="0"/>
          <w:numId w:val="0"/>
        </w:numPr>
        <w:spacing w:line="600" w:lineRule="exact"/>
        <w:jc w:val="both"/>
        <w:outlineLvl w:val="0"/>
        <w:rPr>
          <w:rFonts w:hint="eastAsia" w:ascii="黑体" w:hAnsi="黑体" w:eastAsia="黑体"/>
          <w:b/>
          <w:color w:val="000000" w:themeColor="text1"/>
          <w:sz w:val="44"/>
          <w:szCs w:val="44"/>
          <w14:textFill>
            <w14:solidFill>
              <w14:schemeClr w14:val="tx1"/>
            </w14:solidFill>
          </w14:textFill>
        </w:rPr>
      </w:pPr>
      <w:bookmarkStart w:id="43" w:name="_Toc15377225"/>
      <w:bookmarkStart w:id="44" w:name="_Toc19089875"/>
    </w:p>
    <w:p>
      <w:pPr>
        <w:numPr>
          <w:ilvl w:val="0"/>
          <w:numId w:val="0"/>
        </w:numPr>
        <w:spacing w:line="600" w:lineRule="exact"/>
        <w:jc w:val="center"/>
        <w:outlineLvl w:val="0"/>
        <w:rPr>
          <w:rFonts w:hint="eastAsia" w:ascii="黑体" w:hAnsi="黑体" w:eastAsia="黑体"/>
          <w:b/>
          <w:color w:val="000000" w:themeColor="text1"/>
          <w:sz w:val="44"/>
          <w:szCs w:val="44"/>
          <w:lang w:eastAsia="zh-CN"/>
          <w14:textFill>
            <w14:solidFill>
              <w14:schemeClr w14:val="tx1"/>
            </w14:solidFill>
          </w14:textFill>
        </w:rPr>
      </w:pPr>
    </w:p>
    <w:p>
      <w:pPr>
        <w:numPr>
          <w:ilvl w:val="0"/>
          <w:numId w:val="0"/>
        </w:numPr>
        <w:spacing w:line="600" w:lineRule="exact"/>
        <w:jc w:val="center"/>
        <w:outlineLvl w:val="0"/>
        <w:rPr>
          <w:rFonts w:hint="eastAsia" w:ascii="黑体" w:hAnsi="黑体" w:eastAsia="黑体"/>
          <w:b/>
          <w:color w:val="000000" w:themeColor="text1"/>
          <w:sz w:val="44"/>
          <w:szCs w:val="44"/>
          <w:lang w:eastAsia="zh-CN"/>
          <w14:textFill>
            <w14:solidFill>
              <w14:schemeClr w14:val="tx1"/>
            </w14:solidFill>
          </w14:textFill>
        </w:rPr>
      </w:pPr>
    </w:p>
    <w:p>
      <w:pPr>
        <w:numPr>
          <w:ilvl w:val="0"/>
          <w:numId w:val="0"/>
        </w:numPr>
        <w:spacing w:line="600" w:lineRule="exact"/>
        <w:jc w:val="center"/>
        <w:outlineLvl w:val="0"/>
        <w:rPr>
          <w:rFonts w:hint="eastAsia" w:ascii="黑体" w:hAnsi="黑体" w:eastAsia="黑体"/>
          <w:b/>
          <w:color w:val="000000" w:themeColor="text1"/>
          <w:sz w:val="44"/>
          <w:szCs w:val="44"/>
          <w:lang w:eastAsia="zh-CN"/>
          <w14:textFill>
            <w14:solidFill>
              <w14:schemeClr w14:val="tx1"/>
            </w14:solidFill>
          </w14:textFill>
        </w:rPr>
      </w:pPr>
    </w:p>
    <w:p>
      <w:pPr>
        <w:numPr>
          <w:ilvl w:val="0"/>
          <w:numId w:val="0"/>
        </w:numPr>
        <w:spacing w:line="600" w:lineRule="exact"/>
        <w:jc w:val="center"/>
        <w:outlineLvl w:val="0"/>
        <w:rPr>
          <w:rFonts w:hint="eastAsia" w:ascii="黑体" w:hAnsi="黑体" w:eastAsia="黑体"/>
          <w:b/>
          <w:color w:val="000000" w:themeColor="text1"/>
          <w:sz w:val="44"/>
          <w:szCs w:val="44"/>
          <w:lang w:eastAsia="zh-CN"/>
          <w14:textFill>
            <w14:solidFill>
              <w14:schemeClr w14:val="tx1"/>
            </w14:solidFill>
          </w14:textFill>
        </w:rPr>
      </w:pPr>
    </w:p>
    <w:p>
      <w:pPr>
        <w:numPr>
          <w:ilvl w:val="0"/>
          <w:numId w:val="0"/>
        </w:numPr>
        <w:spacing w:line="600" w:lineRule="exact"/>
        <w:jc w:val="center"/>
        <w:outlineLvl w:val="0"/>
        <w:rPr>
          <w:rFonts w:hint="eastAsia" w:ascii="黑体" w:hAnsi="黑体" w:eastAsia="黑体"/>
          <w:b/>
          <w:color w:val="000000" w:themeColor="text1"/>
          <w:sz w:val="44"/>
          <w:szCs w:val="44"/>
          <w:lang w:eastAsia="zh-CN"/>
          <w14:textFill>
            <w14:solidFill>
              <w14:schemeClr w14:val="tx1"/>
            </w14:solidFill>
          </w14:textFill>
        </w:rPr>
      </w:pPr>
    </w:p>
    <w:p>
      <w:pPr>
        <w:numPr>
          <w:ilvl w:val="0"/>
          <w:numId w:val="0"/>
        </w:numPr>
        <w:spacing w:line="600" w:lineRule="exact"/>
        <w:jc w:val="center"/>
        <w:outlineLvl w:val="0"/>
        <w:rPr>
          <w:rFonts w:hint="eastAsia" w:ascii="黑体" w:hAnsi="黑体" w:eastAsia="黑体"/>
          <w:b/>
          <w:color w:val="000000" w:themeColor="text1"/>
          <w:sz w:val="44"/>
          <w:szCs w:val="44"/>
          <w:lang w:eastAsia="zh-CN"/>
          <w14:textFill>
            <w14:solidFill>
              <w14:schemeClr w14:val="tx1"/>
            </w14:solidFill>
          </w14:textFill>
        </w:rPr>
      </w:pPr>
    </w:p>
    <w:p>
      <w:pPr>
        <w:numPr>
          <w:ilvl w:val="0"/>
          <w:numId w:val="0"/>
        </w:numPr>
        <w:spacing w:line="600" w:lineRule="exact"/>
        <w:jc w:val="center"/>
        <w:outlineLvl w:val="0"/>
        <w:rPr>
          <w:rFonts w:hint="eastAsia" w:ascii="黑体" w:hAnsi="黑体" w:eastAsia="黑体"/>
          <w:b/>
          <w:color w:val="000000" w:themeColor="text1"/>
          <w:sz w:val="44"/>
          <w:szCs w:val="44"/>
          <w:lang w:eastAsia="zh-CN"/>
          <w14:textFill>
            <w14:solidFill>
              <w14:schemeClr w14:val="tx1"/>
            </w14:solidFill>
          </w14:textFill>
        </w:rPr>
      </w:pPr>
    </w:p>
    <w:p>
      <w:pPr>
        <w:rPr>
          <w:rFonts w:hint="eastAsia" w:ascii="黑体" w:hAnsi="黑体" w:eastAsia="黑体"/>
          <w:b/>
          <w:color w:val="000000" w:themeColor="text1"/>
          <w:sz w:val="44"/>
          <w:szCs w:val="44"/>
          <w:lang w:eastAsia="zh-CN"/>
          <w14:textFill>
            <w14:solidFill>
              <w14:schemeClr w14:val="tx1"/>
            </w14:solidFill>
          </w14:textFill>
        </w:rPr>
      </w:pPr>
      <w:r>
        <w:rPr>
          <w:rFonts w:hint="eastAsia" w:ascii="黑体" w:hAnsi="黑体" w:eastAsia="黑体"/>
          <w:b/>
          <w:color w:val="000000" w:themeColor="text1"/>
          <w:sz w:val="44"/>
          <w:szCs w:val="44"/>
          <w:lang w:eastAsia="zh-CN"/>
          <w14:textFill>
            <w14:solidFill>
              <w14:schemeClr w14:val="tx1"/>
            </w14:solidFill>
          </w14:textFill>
        </w:rPr>
        <w:br w:type="page"/>
      </w:r>
    </w:p>
    <w:p>
      <w:pPr>
        <w:numPr>
          <w:ilvl w:val="0"/>
          <w:numId w:val="0"/>
        </w:numPr>
        <w:spacing w:line="600" w:lineRule="exact"/>
        <w:jc w:val="center"/>
        <w:outlineLvl w:val="0"/>
        <w:rPr>
          <w:rFonts w:hint="eastAsia" w:ascii="方正小标宋简体" w:hAnsi="方正小标宋简体" w:eastAsia="方正小标宋简体" w:cs="方正小标宋简体"/>
          <w:b w:val="0"/>
          <w:bCs/>
          <w:color w:val="000000" w:themeColor="text1"/>
          <w:kern w:val="44"/>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lang w:eastAsia="zh-CN"/>
          <w14:textFill>
            <w14:solidFill>
              <w14:schemeClr w14:val="tx1"/>
            </w14:solidFill>
          </w14:textFill>
        </w:rPr>
        <w:t>第三部分</w:t>
      </w:r>
      <w:r>
        <w:rPr>
          <w:rFonts w:hint="eastAsia" w:ascii="方正小标宋简体" w:hAnsi="方正小标宋简体" w:eastAsia="方正小标宋简体" w:cs="方正小标宋简体"/>
          <w:b w:val="0"/>
          <w:bCs/>
          <w:color w:val="000000" w:themeColor="text1"/>
          <w:sz w:val="44"/>
          <w:szCs w:val="44"/>
          <w:lang w:val="en-US" w:eastAsia="zh-CN"/>
          <w14:textFill>
            <w14:solidFill>
              <w14:schemeClr w14:val="tx1"/>
            </w14:solidFill>
          </w14:textFill>
        </w:rPr>
        <w:t xml:space="preserve">  </w:t>
      </w: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名</w:t>
      </w:r>
      <w:r>
        <w:rPr>
          <w:rStyle w:val="25"/>
          <w:rFonts w:hint="eastAsia" w:ascii="方正小标宋简体" w:hAnsi="方正小标宋简体" w:eastAsia="方正小标宋简体" w:cs="方正小标宋简体"/>
          <w:b w:val="0"/>
          <w:bCs/>
          <w:color w:val="000000" w:themeColor="text1"/>
          <w14:textFill>
            <w14:solidFill>
              <w14:schemeClr w14:val="tx1"/>
            </w14:solidFill>
          </w14:textFill>
        </w:rPr>
        <w:t>词解释</w:t>
      </w:r>
      <w:bookmarkEnd w:id="43"/>
      <w:bookmarkEnd w:id="44"/>
    </w:p>
    <w:p>
      <w:pPr>
        <w:pStyle w:val="23"/>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b w:val="0"/>
          <w:bCs w:val="0"/>
          <w:color w:val="000000" w:themeColor="text1"/>
          <w:sz w:val="28"/>
          <w:szCs w:val="28"/>
          <w14:textFill>
            <w14:solidFill>
              <w14:schemeClr w14:val="tx1"/>
            </w14:solidFill>
          </w14:textFill>
        </w:rPr>
      </w:pPr>
      <w:r>
        <w:rPr>
          <w:rFonts w:hint="eastAsia" w:ascii="仿宋_GB2312" w:eastAsia="仿宋_GB2312"/>
          <w:b w:val="0"/>
          <w:bCs w:val="0"/>
          <w:color w:val="000000" w:themeColor="text1"/>
          <w:sz w:val="28"/>
          <w:szCs w:val="28"/>
          <w14:textFill>
            <w14:solidFill>
              <w14:schemeClr w14:val="tx1"/>
            </w14:solidFill>
          </w14:textFill>
        </w:rPr>
        <w:t>1.财政拨款收入：指单位从同级财政部门取得的财政预算资金。</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b w:val="0"/>
          <w:bCs w:val="0"/>
          <w:color w:val="000000" w:themeColor="text1"/>
          <w:sz w:val="28"/>
          <w:szCs w:val="28"/>
          <w14:textFill>
            <w14:solidFill>
              <w14:schemeClr w14:val="tx1"/>
            </w14:solidFill>
          </w14:textFill>
        </w:rPr>
      </w:pPr>
      <w:r>
        <w:rPr>
          <w:rFonts w:hint="eastAsia" w:ascii="仿宋_GB2312" w:eastAsia="仿宋_GB2312"/>
          <w:b w:val="0"/>
          <w:bCs w:val="0"/>
          <w:color w:val="000000" w:themeColor="text1"/>
          <w:sz w:val="28"/>
          <w:szCs w:val="28"/>
          <w14:textFill>
            <w14:solidFill>
              <w14:schemeClr w14:val="tx1"/>
            </w14:solidFill>
          </w14:textFill>
        </w:rPr>
        <w:t>2.事业收入：指事业单位开展专业业务活动及辅助活动取得的收入。</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b w:val="0"/>
          <w:bCs w:val="0"/>
          <w:color w:val="000000" w:themeColor="text1"/>
          <w:sz w:val="28"/>
          <w:szCs w:val="28"/>
          <w14:textFill>
            <w14:solidFill>
              <w14:schemeClr w14:val="tx1"/>
            </w14:solidFill>
          </w14:textFill>
        </w:rPr>
      </w:pPr>
      <w:r>
        <w:rPr>
          <w:rFonts w:hint="eastAsia" w:ascii="仿宋_GB2312" w:eastAsia="仿宋_GB2312"/>
          <w:b w:val="0"/>
          <w:bCs w:val="0"/>
          <w:color w:val="000000" w:themeColor="text1"/>
          <w:sz w:val="28"/>
          <w:szCs w:val="28"/>
          <w14:textFill>
            <w14:solidFill>
              <w14:schemeClr w14:val="tx1"/>
            </w14:solidFill>
          </w14:textFill>
        </w:rPr>
        <w:t>3.经营收入：指事业单位在专业业务活动及其辅助活动之外开展非独立核算经营活动取得的收入。。</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b w:val="0"/>
          <w:bCs w:val="0"/>
          <w:color w:val="000000" w:themeColor="text1"/>
          <w:sz w:val="28"/>
          <w:szCs w:val="28"/>
          <w14:textFill>
            <w14:solidFill>
              <w14:schemeClr w14:val="tx1"/>
            </w14:solidFill>
          </w14:textFill>
        </w:rPr>
      </w:pPr>
      <w:r>
        <w:rPr>
          <w:rFonts w:hint="eastAsia" w:ascii="仿宋_GB2312" w:eastAsia="仿宋_GB2312"/>
          <w:b w:val="0"/>
          <w:bCs w:val="0"/>
          <w:color w:val="000000" w:themeColor="text1"/>
          <w:sz w:val="28"/>
          <w:szCs w:val="28"/>
          <w14:textFill>
            <w14:solidFill>
              <w14:schemeClr w14:val="tx1"/>
            </w14:solidFill>
          </w14:textFill>
        </w:rPr>
        <w:t xml:space="preserve">4.其他收入：指单位取得的除上述收入以外的各项收入。主要是学前教育保育教育费收入、银行存款利息收入等。 </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b w:val="0"/>
          <w:bCs w:val="0"/>
          <w:color w:val="000000" w:themeColor="text1"/>
          <w:sz w:val="28"/>
          <w:szCs w:val="28"/>
          <w14:textFill>
            <w14:solidFill>
              <w14:schemeClr w14:val="tx1"/>
            </w14:solidFill>
          </w14:textFill>
        </w:rPr>
      </w:pPr>
      <w:r>
        <w:rPr>
          <w:rFonts w:hint="eastAsia" w:ascii="仿宋_GB2312" w:eastAsia="仿宋_GB2312"/>
          <w:b w:val="0"/>
          <w:bCs w:val="0"/>
          <w:color w:val="000000" w:themeColor="text1"/>
          <w:sz w:val="28"/>
          <w:szCs w:val="28"/>
          <w14:textFill>
            <w14:solidFill>
              <w14:schemeClr w14:val="tx1"/>
            </w14:solidFill>
          </w14:textFill>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b w:val="0"/>
          <w:bCs w:val="0"/>
          <w:color w:val="000000" w:themeColor="text1"/>
          <w:sz w:val="28"/>
          <w:szCs w:val="28"/>
          <w14:textFill>
            <w14:solidFill>
              <w14:schemeClr w14:val="tx1"/>
            </w14:solidFill>
          </w14:textFill>
        </w:rPr>
      </w:pPr>
      <w:r>
        <w:rPr>
          <w:rFonts w:hint="eastAsia" w:ascii="仿宋_GB2312" w:eastAsia="仿宋_GB2312"/>
          <w:b w:val="0"/>
          <w:bCs w:val="0"/>
          <w:color w:val="000000" w:themeColor="text1"/>
          <w:sz w:val="28"/>
          <w:szCs w:val="28"/>
          <w14:textFill>
            <w14:solidFill>
              <w14:schemeClr w14:val="tx1"/>
            </w14:solidFill>
          </w14:textFill>
        </w:rPr>
        <w:t xml:space="preserve">6.年初结转和结余：指以前年度尚未完成、结转到本年按有关规定继续使用的资金。 </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b w:val="0"/>
          <w:bCs w:val="0"/>
          <w:color w:val="000000" w:themeColor="text1"/>
          <w:sz w:val="28"/>
          <w:szCs w:val="28"/>
          <w14:textFill>
            <w14:solidFill>
              <w14:schemeClr w14:val="tx1"/>
            </w14:solidFill>
          </w14:textFill>
        </w:rPr>
      </w:pPr>
      <w:r>
        <w:rPr>
          <w:rFonts w:hint="eastAsia" w:ascii="仿宋_GB2312" w:eastAsia="仿宋_GB2312"/>
          <w:b w:val="0"/>
          <w:bCs w:val="0"/>
          <w:color w:val="000000" w:themeColor="text1"/>
          <w:sz w:val="28"/>
          <w:szCs w:val="28"/>
          <w14:textFill>
            <w14:solidFill>
              <w14:schemeClr w14:val="tx1"/>
            </w14:solidFill>
          </w14:textFill>
        </w:rPr>
        <w:t>7.结余分配：指事业单位按照事业单位会计制度的规定从非财政补助结余中分配的事业基金和职工福利基金等。</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b w:val="0"/>
          <w:bCs w:val="0"/>
          <w:color w:val="000000" w:themeColor="text1"/>
          <w:sz w:val="28"/>
          <w:szCs w:val="28"/>
          <w14:textFill>
            <w14:solidFill>
              <w14:schemeClr w14:val="tx1"/>
            </w14:solidFill>
          </w14:textFill>
        </w:rPr>
      </w:pPr>
      <w:r>
        <w:rPr>
          <w:rFonts w:hint="eastAsia" w:ascii="仿宋_GB2312" w:eastAsia="仿宋_GB2312"/>
          <w:b w:val="0"/>
          <w:bCs w:val="0"/>
          <w:color w:val="000000" w:themeColor="text1"/>
          <w:sz w:val="28"/>
          <w:szCs w:val="28"/>
          <w14:textFill>
            <w14:solidFill>
              <w14:schemeClr w14:val="tx1"/>
            </w14:solidFill>
          </w14:textFill>
        </w:rPr>
        <w:t>8.年末结转和结余：指单位按有关规定结转到下年或以后年度继续使用的资金。</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b w:val="0"/>
          <w:bCs w:val="0"/>
          <w:color w:val="000000" w:themeColor="text1"/>
          <w:sz w:val="28"/>
          <w:szCs w:val="28"/>
          <w14:textFill>
            <w14:solidFill>
              <w14:schemeClr w14:val="tx1"/>
            </w14:solidFill>
          </w14:textFill>
        </w:rPr>
      </w:pPr>
      <w:r>
        <w:rPr>
          <w:rFonts w:hint="eastAsia" w:ascii="仿宋_GB2312" w:eastAsia="仿宋_GB2312"/>
          <w:b w:val="0"/>
          <w:bCs w:val="0"/>
          <w:color w:val="000000" w:themeColor="text1"/>
          <w:sz w:val="28"/>
          <w:szCs w:val="28"/>
          <w14:textFill>
            <w14:solidFill>
              <w14:schemeClr w14:val="tx1"/>
            </w14:solidFill>
          </w14:textFill>
        </w:rPr>
        <w:t>9.教育支出（类）教育管理事务（款）行政运行（项）:反映教育行政单位（包括实行公务员管理的事业单位）的基本支出</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b w:val="0"/>
          <w:bCs w:val="0"/>
          <w:color w:val="000000" w:themeColor="text1"/>
          <w:sz w:val="28"/>
          <w:szCs w:val="28"/>
          <w14:textFill>
            <w14:solidFill>
              <w14:schemeClr w14:val="tx1"/>
            </w14:solidFill>
          </w14:textFill>
        </w:rPr>
      </w:pPr>
      <w:r>
        <w:rPr>
          <w:rFonts w:hint="eastAsia" w:ascii="仿宋_GB2312" w:eastAsia="仿宋_GB2312"/>
          <w:b w:val="0"/>
          <w:bCs w:val="0"/>
          <w:color w:val="000000" w:themeColor="text1"/>
          <w:sz w:val="28"/>
          <w:szCs w:val="28"/>
          <w14:textFill>
            <w14:solidFill>
              <w14:schemeClr w14:val="tx1"/>
            </w14:solidFill>
          </w14:textFill>
        </w:rPr>
        <w:t>10. 教育支出（类）教育管理事务（款）一般行政管理事务（项）:反映行政单位（包括实行公务员管理的事业单位）未单独设置项级科目的其它项目支出。</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b w:val="0"/>
          <w:bCs w:val="0"/>
          <w:color w:val="000000" w:themeColor="text1"/>
          <w:sz w:val="28"/>
          <w:szCs w:val="28"/>
          <w14:textFill>
            <w14:solidFill>
              <w14:schemeClr w14:val="tx1"/>
            </w14:solidFill>
          </w14:textFill>
        </w:rPr>
      </w:pPr>
      <w:r>
        <w:rPr>
          <w:rFonts w:hint="eastAsia" w:ascii="仿宋_GB2312" w:eastAsia="仿宋_GB2312"/>
          <w:b w:val="0"/>
          <w:bCs w:val="0"/>
          <w:color w:val="000000" w:themeColor="text1"/>
          <w:sz w:val="28"/>
          <w:szCs w:val="28"/>
          <w14:textFill>
            <w14:solidFill>
              <w14:schemeClr w14:val="tx1"/>
            </w14:solidFill>
          </w14:textFill>
        </w:rPr>
        <w:t>11. 教育支出（类）教育管理事务（款）其它教育管理事务支出（项）:反映除上述项目以外其它用户教育管理事务方面的支出。</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b w:val="0"/>
          <w:bCs w:val="0"/>
          <w:color w:val="000000" w:themeColor="text1"/>
          <w:sz w:val="28"/>
          <w:szCs w:val="28"/>
          <w14:textFill>
            <w14:solidFill>
              <w14:schemeClr w14:val="tx1"/>
            </w14:solidFill>
          </w14:textFill>
        </w:rPr>
      </w:pPr>
      <w:r>
        <w:rPr>
          <w:rFonts w:hint="eastAsia" w:ascii="仿宋_GB2312" w:eastAsia="仿宋_GB2312"/>
          <w:b w:val="0"/>
          <w:bCs w:val="0"/>
          <w:color w:val="000000" w:themeColor="text1"/>
          <w:sz w:val="28"/>
          <w:szCs w:val="28"/>
          <w14:textFill>
            <w14:solidFill>
              <w14:schemeClr w14:val="tx1"/>
            </w14:solidFill>
          </w14:textFill>
        </w:rPr>
        <w:t>12. 教育支出（类）普通教育（款）学前教育（项）:反映各部门举办的学前教育支出。</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b w:val="0"/>
          <w:bCs w:val="0"/>
          <w:color w:val="000000" w:themeColor="text1"/>
          <w:sz w:val="28"/>
          <w:szCs w:val="28"/>
          <w14:textFill>
            <w14:solidFill>
              <w14:schemeClr w14:val="tx1"/>
            </w14:solidFill>
          </w14:textFill>
        </w:rPr>
      </w:pPr>
      <w:r>
        <w:rPr>
          <w:rFonts w:hint="eastAsia" w:ascii="仿宋_GB2312" w:eastAsia="仿宋_GB2312"/>
          <w:b w:val="0"/>
          <w:bCs w:val="0"/>
          <w:color w:val="000000" w:themeColor="text1"/>
          <w:sz w:val="28"/>
          <w:szCs w:val="28"/>
          <w14:textFill>
            <w14:solidFill>
              <w14:schemeClr w14:val="tx1"/>
            </w14:solidFill>
          </w14:textFill>
        </w:rPr>
        <w:t>13. 教育支出（类）普通教育（款）小学教育（项）:反映各部门举办的小学教育支出。政府各部门对社会中介组织等举办的小学的资助，如各类捐赠、补贴等，也在本科目中反映。</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b w:val="0"/>
          <w:bCs w:val="0"/>
          <w:color w:val="000000" w:themeColor="text1"/>
          <w:sz w:val="28"/>
          <w:szCs w:val="28"/>
          <w14:textFill>
            <w14:solidFill>
              <w14:schemeClr w14:val="tx1"/>
            </w14:solidFill>
          </w14:textFill>
        </w:rPr>
      </w:pPr>
      <w:r>
        <w:rPr>
          <w:rFonts w:hint="eastAsia" w:ascii="仿宋_GB2312" w:eastAsia="仿宋_GB2312"/>
          <w:b w:val="0"/>
          <w:bCs w:val="0"/>
          <w:color w:val="000000" w:themeColor="text1"/>
          <w:sz w:val="28"/>
          <w:szCs w:val="28"/>
          <w14:textFill>
            <w14:solidFill>
              <w14:schemeClr w14:val="tx1"/>
            </w14:solidFill>
          </w14:textFill>
        </w:rPr>
        <w:t>14. 教育支出（类）普通教育（款）初中教育（项）: 反映各部门举办的初中教育支出。政府各部门对社会中介组织等举办的初中教育的资助，如捐赠、补贴等，也在本科目中反映。</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b w:val="0"/>
          <w:bCs w:val="0"/>
          <w:color w:val="000000" w:themeColor="text1"/>
          <w:sz w:val="28"/>
          <w:szCs w:val="28"/>
          <w14:textFill>
            <w14:solidFill>
              <w14:schemeClr w14:val="tx1"/>
            </w14:solidFill>
          </w14:textFill>
        </w:rPr>
      </w:pPr>
      <w:r>
        <w:rPr>
          <w:rFonts w:hint="eastAsia" w:ascii="仿宋_GB2312" w:eastAsia="仿宋_GB2312"/>
          <w:b w:val="0"/>
          <w:bCs w:val="0"/>
          <w:color w:val="000000" w:themeColor="text1"/>
          <w:sz w:val="28"/>
          <w:szCs w:val="28"/>
          <w14:textFill>
            <w14:solidFill>
              <w14:schemeClr w14:val="tx1"/>
            </w14:solidFill>
          </w14:textFill>
        </w:rPr>
        <w:t>15. 教育支出（类）普通教育（款）高中教育（项）: 反映各部门举办的高级中学教育支出。政府各部门对社会中介组织等举办的高级中学的资助，如捐赠、补贴等，也在本科目中反映。</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b w:val="0"/>
          <w:bCs w:val="0"/>
          <w:color w:val="000000" w:themeColor="text1"/>
          <w:sz w:val="28"/>
          <w:szCs w:val="28"/>
          <w14:textFill>
            <w14:solidFill>
              <w14:schemeClr w14:val="tx1"/>
            </w14:solidFill>
          </w14:textFill>
        </w:rPr>
      </w:pPr>
      <w:r>
        <w:rPr>
          <w:rFonts w:hint="eastAsia" w:ascii="仿宋_GB2312" w:eastAsia="仿宋_GB2312"/>
          <w:b w:val="0"/>
          <w:bCs w:val="0"/>
          <w:color w:val="000000" w:themeColor="text1"/>
          <w:sz w:val="28"/>
          <w:szCs w:val="28"/>
          <w14:textFill>
            <w14:solidFill>
              <w14:schemeClr w14:val="tx1"/>
            </w14:solidFill>
          </w14:textFill>
        </w:rPr>
        <w:t>16. 教育支出（类）普通教育（款）其它普通教育（项）: 反映除上述项目以外其他用于普通教育方面的支出。</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b w:val="0"/>
          <w:bCs w:val="0"/>
          <w:color w:val="000000" w:themeColor="text1"/>
          <w:sz w:val="28"/>
          <w:szCs w:val="28"/>
          <w14:textFill>
            <w14:solidFill>
              <w14:schemeClr w14:val="tx1"/>
            </w14:solidFill>
          </w14:textFill>
        </w:rPr>
      </w:pPr>
      <w:r>
        <w:rPr>
          <w:rFonts w:hint="eastAsia" w:ascii="仿宋_GB2312" w:eastAsia="仿宋_GB2312"/>
          <w:b w:val="0"/>
          <w:bCs w:val="0"/>
          <w:color w:val="000000" w:themeColor="text1"/>
          <w:sz w:val="28"/>
          <w:szCs w:val="28"/>
          <w14:textFill>
            <w14:solidFill>
              <w14:schemeClr w14:val="tx1"/>
            </w14:solidFill>
          </w14:textFill>
        </w:rPr>
        <w:t>17. 教育支出（类）职业教育（款）职业高中教育（项）: 反映各部门举办的职业中学、农业中学（含普通高中改制的）、半工（农）半读中学的支出或补助费</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b w:val="0"/>
          <w:bCs w:val="0"/>
          <w:color w:val="000000" w:themeColor="text1"/>
          <w:sz w:val="28"/>
          <w:szCs w:val="28"/>
          <w14:textFill>
            <w14:solidFill>
              <w14:schemeClr w14:val="tx1"/>
            </w14:solidFill>
          </w14:textFill>
        </w:rPr>
      </w:pPr>
      <w:r>
        <w:rPr>
          <w:rFonts w:hint="eastAsia" w:ascii="仿宋_GB2312" w:eastAsia="仿宋_GB2312"/>
          <w:b w:val="0"/>
          <w:bCs w:val="0"/>
          <w:color w:val="000000" w:themeColor="text1"/>
          <w:sz w:val="28"/>
          <w:szCs w:val="28"/>
          <w14:textFill>
            <w14:solidFill>
              <w14:schemeClr w14:val="tx1"/>
            </w14:solidFill>
          </w14:textFill>
        </w:rPr>
        <w:t>18. 教育支出（类）职业教育（款）高等职业教育（项）:反映经国家批准设立的高等职业大学、专科职业教育等方面的支出。</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b w:val="0"/>
          <w:bCs w:val="0"/>
          <w:color w:val="000000" w:themeColor="text1"/>
          <w:sz w:val="28"/>
          <w:szCs w:val="28"/>
          <w14:textFill>
            <w14:solidFill>
              <w14:schemeClr w14:val="tx1"/>
            </w14:solidFill>
          </w14:textFill>
        </w:rPr>
      </w:pPr>
      <w:r>
        <w:rPr>
          <w:rFonts w:hint="eastAsia" w:ascii="仿宋_GB2312" w:eastAsia="仿宋_GB2312"/>
          <w:b w:val="0"/>
          <w:bCs w:val="0"/>
          <w:color w:val="000000" w:themeColor="text1"/>
          <w:sz w:val="28"/>
          <w:szCs w:val="28"/>
          <w14:textFill>
            <w14:solidFill>
              <w14:schemeClr w14:val="tx1"/>
            </w14:solidFill>
          </w14:textFill>
        </w:rPr>
        <w:t>19. 教育支出（类）特殊教育（款）特殊学校教育（项）: 指各部门举办的盲童学校、聋哑学校、智力落后儿童学校、其它生理缺陷儿童学校的支出。</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b w:val="0"/>
          <w:bCs w:val="0"/>
          <w:color w:val="000000" w:themeColor="text1"/>
          <w:sz w:val="28"/>
          <w:szCs w:val="28"/>
          <w14:textFill>
            <w14:solidFill>
              <w14:schemeClr w14:val="tx1"/>
            </w14:solidFill>
          </w14:textFill>
        </w:rPr>
      </w:pPr>
      <w:r>
        <w:rPr>
          <w:rFonts w:hint="eastAsia" w:ascii="仿宋_GB2312" w:eastAsia="仿宋_GB2312"/>
          <w:b w:val="0"/>
          <w:bCs w:val="0"/>
          <w:color w:val="000000" w:themeColor="text1"/>
          <w:sz w:val="28"/>
          <w:szCs w:val="28"/>
          <w14:textFill>
            <w14:solidFill>
              <w14:schemeClr w14:val="tx1"/>
            </w14:solidFill>
          </w14:textFill>
        </w:rPr>
        <w:t>20. 教育支出（类）特殊教育（款）工读学校教育（项）:指各部门举办的工读学校的支出。</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b w:val="0"/>
          <w:bCs w:val="0"/>
          <w:color w:val="000000" w:themeColor="text1"/>
          <w:sz w:val="28"/>
          <w:szCs w:val="28"/>
          <w14:textFill>
            <w14:solidFill>
              <w14:schemeClr w14:val="tx1"/>
            </w14:solidFill>
          </w14:textFill>
        </w:rPr>
      </w:pPr>
      <w:r>
        <w:rPr>
          <w:rFonts w:hint="eastAsia" w:ascii="仿宋_GB2312" w:eastAsia="仿宋_GB2312"/>
          <w:b w:val="0"/>
          <w:bCs w:val="0"/>
          <w:color w:val="000000" w:themeColor="text1"/>
          <w:sz w:val="28"/>
          <w:szCs w:val="28"/>
          <w14:textFill>
            <w14:solidFill>
              <w14:schemeClr w14:val="tx1"/>
            </w14:solidFill>
          </w14:textFill>
        </w:rPr>
        <w:t>21. 教育支出（类）教育附加费安排的支出（款）农村中小学校舍建设（项）:反映教育附加费安排用于农村中小学校舍新建、改建、修缮和维护的支出。</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b w:val="0"/>
          <w:bCs w:val="0"/>
          <w:color w:val="000000" w:themeColor="text1"/>
          <w:sz w:val="28"/>
          <w:szCs w:val="28"/>
          <w14:textFill>
            <w14:solidFill>
              <w14:schemeClr w14:val="tx1"/>
            </w14:solidFill>
          </w14:textFill>
        </w:rPr>
      </w:pPr>
      <w:r>
        <w:rPr>
          <w:rFonts w:hint="eastAsia" w:ascii="仿宋_GB2312" w:eastAsia="仿宋_GB2312"/>
          <w:b w:val="0"/>
          <w:bCs w:val="0"/>
          <w:color w:val="000000" w:themeColor="text1"/>
          <w:sz w:val="28"/>
          <w:szCs w:val="28"/>
          <w14:textFill>
            <w14:solidFill>
              <w14:schemeClr w14:val="tx1"/>
            </w14:solidFill>
          </w14:textFill>
        </w:rPr>
        <w:t>22. 教育支出（类）教育附加费安排的支出（款）城市中小学校舍建设（项）: 反映教育附加费安排用于城市中小学校舍新建、改建、修缮和维护的支出。</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b w:val="0"/>
          <w:bCs w:val="0"/>
          <w:color w:val="000000" w:themeColor="text1"/>
          <w:sz w:val="28"/>
          <w:szCs w:val="28"/>
          <w14:textFill>
            <w14:solidFill>
              <w14:schemeClr w14:val="tx1"/>
            </w14:solidFill>
          </w14:textFill>
        </w:rPr>
      </w:pPr>
      <w:r>
        <w:rPr>
          <w:rFonts w:hint="eastAsia" w:ascii="仿宋_GB2312" w:eastAsia="仿宋_GB2312"/>
          <w:b w:val="0"/>
          <w:bCs w:val="0"/>
          <w:color w:val="000000" w:themeColor="text1"/>
          <w:sz w:val="28"/>
          <w:szCs w:val="28"/>
          <w14:textFill>
            <w14:solidFill>
              <w14:schemeClr w14:val="tx1"/>
            </w14:solidFill>
          </w14:textFill>
        </w:rPr>
        <w:t>23. 教育支出（类）教育附加费安排的支出（款）其它教育附加费安排的支出（项）: 指除上述项目以外的教育附加费支出。</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b w:val="0"/>
          <w:bCs w:val="0"/>
          <w:color w:val="000000" w:themeColor="text1"/>
          <w:sz w:val="28"/>
          <w:szCs w:val="28"/>
          <w14:textFill>
            <w14:solidFill>
              <w14:schemeClr w14:val="tx1"/>
            </w14:solidFill>
          </w14:textFill>
        </w:rPr>
      </w:pPr>
      <w:r>
        <w:rPr>
          <w:rFonts w:hint="eastAsia" w:ascii="仿宋_GB2312" w:eastAsia="仿宋_GB2312"/>
          <w:b w:val="0"/>
          <w:bCs w:val="0"/>
          <w:color w:val="000000" w:themeColor="text1"/>
          <w:sz w:val="28"/>
          <w:szCs w:val="28"/>
          <w14:textFill>
            <w14:solidFill>
              <w14:schemeClr w14:val="tx1"/>
            </w14:solidFill>
          </w14:textFill>
        </w:rPr>
        <w:t>24. 教育支出（类）其它教育支出（款）其他教育支出（项）: 指上述项目以外其他用于教育方面的支出。</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b w:val="0"/>
          <w:bCs w:val="0"/>
          <w:color w:val="000000" w:themeColor="text1"/>
          <w:sz w:val="28"/>
          <w:szCs w:val="28"/>
          <w14:textFill>
            <w14:solidFill>
              <w14:schemeClr w14:val="tx1"/>
            </w14:solidFill>
          </w14:textFill>
        </w:rPr>
      </w:pPr>
      <w:r>
        <w:rPr>
          <w:rFonts w:hint="eastAsia" w:ascii="仿宋_GB2312" w:eastAsia="仿宋_GB2312"/>
          <w:b w:val="0"/>
          <w:bCs w:val="0"/>
          <w:color w:val="000000" w:themeColor="text1"/>
          <w:sz w:val="28"/>
          <w:szCs w:val="28"/>
          <w14:textFill>
            <w14:solidFill>
              <w14:schemeClr w14:val="tx1"/>
            </w14:solidFill>
          </w14:textFill>
        </w:rPr>
        <w:t>25. 社会保障和就业支出（类）行政事业单位离退休（款）机关事业单位基本养老保险缴费支出（项）: 指机关事业单位实施养老保险制度由单位缴纳的基本养老保险费支出。</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b w:val="0"/>
          <w:bCs w:val="0"/>
          <w:color w:val="000000" w:themeColor="text1"/>
          <w:sz w:val="28"/>
          <w:szCs w:val="28"/>
          <w14:textFill>
            <w14:solidFill>
              <w14:schemeClr w14:val="tx1"/>
            </w14:solidFill>
          </w14:textFill>
        </w:rPr>
      </w:pPr>
      <w:r>
        <w:rPr>
          <w:rFonts w:hint="eastAsia" w:ascii="仿宋_GB2312" w:eastAsia="仿宋_GB2312"/>
          <w:b w:val="0"/>
          <w:bCs w:val="0"/>
          <w:color w:val="000000" w:themeColor="text1"/>
          <w:sz w:val="28"/>
          <w:szCs w:val="28"/>
          <w14:textFill>
            <w14:solidFill>
              <w14:schemeClr w14:val="tx1"/>
            </w14:solidFill>
          </w14:textFill>
        </w:rPr>
        <w:t>26. 社会保障和就业支出（类）行政事业单位离退休（款）机关事业单位职业年金缴费支出（项）: 指机关事业单位实施养老保险制度由单位实际缴纳的职业年金支出。</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b w:val="0"/>
          <w:bCs w:val="0"/>
          <w:color w:val="000000" w:themeColor="text1"/>
          <w:sz w:val="28"/>
          <w:szCs w:val="28"/>
          <w14:textFill>
            <w14:solidFill>
              <w14:schemeClr w14:val="tx1"/>
            </w14:solidFill>
          </w14:textFill>
        </w:rPr>
      </w:pPr>
      <w:r>
        <w:rPr>
          <w:rFonts w:hint="eastAsia" w:ascii="仿宋_GB2312" w:eastAsia="仿宋_GB2312"/>
          <w:b w:val="0"/>
          <w:bCs w:val="0"/>
          <w:color w:val="000000" w:themeColor="text1"/>
          <w:sz w:val="28"/>
          <w:szCs w:val="28"/>
          <w14:textFill>
            <w14:solidFill>
              <w14:schemeClr w14:val="tx1"/>
            </w14:solidFill>
          </w14:textFill>
        </w:rPr>
        <w:t>27. 社会保障和就业支出（类）抚恤（款）死亡抚恤（项）: 指按规定用于烈士和牺牲、病故人员家属的一次性和定期抚恤金以及丧葬补助费。</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b w:val="0"/>
          <w:bCs w:val="0"/>
          <w:color w:val="000000" w:themeColor="text1"/>
          <w:sz w:val="28"/>
          <w:szCs w:val="28"/>
          <w14:textFill>
            <w14:solidFill>
              <w14:schemeClr w14:val="tx1"/>
            </w14:solidFill>
          </w14:textFill>
        </w:rPr>
      </w:pPr>
      <w:r>
        <w:rPr>
          <w:rFonts w:hint="eastAsia" w:ascii="仿宋_GB2312" w:eastAsia="仿宋_GB2312"/>
          <w:b w:val="0"/>
          <w:bCs w:val="0"/>
          <w:color w:val="000000" w:themeColor="text1"/>
          <w:sz w:val="28"/>
          <w:szCs w:val="28"/>
          <w14:textFill>
            <w14:solidFill>
              <w14:schemeClr w14:val="tx1"/>
            </w14:solidFill>
          </w14:textFill>
        </w:rPr>
        <w:t>28. 医疗卫生与计划生育（类）行政事业单位医疗（款）行政单位医疗（项）: 指财政部门安排的行政单位（包括实行公务员管理的事业单位，下同）基本医疗保险缴费经费，未参加医疗保险的行政单位的公费医疗经费，按国家规定享受离休人员、红军老战士待遇人员的医疗经费。</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b w:val="0"/>
          <w:bCs w:val="0"/>
          <w:color w:val="000000" w:themeColor="text1"/>
          <w:sz w:val="28"/>
          <w:szCs w:val="28"/>
          <w14:textFill>
            <w14:solidFill>
              <w14:schemeClr w14:val="tx1"/>
            </w14:solidFill>
          </w14:textFill>
        </w:rPr>
      </w:pPr>
      <w:r>
        <w:rPr>
          <w:rFonts w:hint="eastAsia" w:ascii="仿宋_GB2312" w:eastAsia="仿宋_GB2312"/>
          <w:b w:val="0"/>
          <w:bCs w:val="0"/>
          <w:color w:val="000000" w:themeColor="text1"/>
          <w:sz w:val="28"/>
          <w:szCs w:val="28"/>
          <w14:textFill>
            <w14:solidFill>
              <w14:schemeClr w14:val="tx1"/>
            </w14:solidFill>
          </w14:textFill>
        </w:rPr>
        <w:t>29. 医疗卫生与计划生育（类）行政事业单位医疗（款）事业单位医疗（项）: 指财政部门安排的事业单位基本医疗保险缴费经费，未参加医疗保险的事业单位的公费医疗经费，按国家规定享受离休人员待遇的医疗经费。</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b w:val="0"/>
          <w:bCs w:val="0"/>
          <w:color w:val="000000" w:themeColor="text1"/>
          <w:sz w:val="28"/>
          <w:szCs w:val="28"/>
          <w14:textFill>
            <w14:solidFill>
              <w14:schemeClr w14:val="tx1"/>
            </w14:solidFill>
          </w14:textFill>
        </w:rPr>
      </w:pPr>
      <w:r>
        <w:rPr>
          <w:rFonts w:hint="eastAsia" w:ascii="仿宋_GB2312" w:eastAsia="仿宋_GB2312"/>
          <w:b w:val="0"/>
          <w:bCs w:val="0"/>
          <w:color w:val="000000" w:themeColor="text1"/>
          <w:sz w:val="28"/>
          <w:szCs w:val="28"/>
          <w14:textFill>
            <w14:solidFill>
              <w14:schemeClr w14:val="tx1"/>
            </w14:solidFill>
          </w14:textFill>
        </w:rPr>
        <w:t>30. 农林水支出（类）扶贫（款）其它扶贫支出（项）: 指除上述项目以外其他用于扶贫方面的支出。</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b w:val="0"/>
          <w:bCs w:val="0"/>
          <w:color w:val="000000" w:themeColor="text1"/>
          <w:sz w:val="28"/>
          <w:szCs w:val="28"/>
          <w14:textFill>
            <w14:solidFill>
              <w14:schemeClr w14:val="tx1"/>
            </w14:solidFill>
          </w14:textFill>
        </w:rPr>
      </w:pPr>
      <w:r>
        <w:rPr>
          <w:rFonts w:hint="eastAsia" w:ascii="仿宋_GB2312" w:eastAsia="仿宋_GB2312"/>
          <w:b w:val="0"/>
          <w:bCs w:val="0"/>
          <w:color w:val="000000" w:themeColor="text1"/>
          <w:sz w:val="28"/>
          <w:szCs w:val="28"/>
          <w14:textFill>
            <w14:solidFill>
              <w14:schemeClr w14:val="tx1"/>
            </w14:solidFill>
          </w14:textFill>
        </w:rPr>
        <w:t>31. 住房保障支出（类）住房改革支出（款）住房公积金（项）: 指行政事业单位按人力资源和社会保障部、财政部规定的基本工资和津贴补贴以及规定比例为职工缴纳的住房公积金。</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b w:val="0"/>
          <w:bCs w:val="0"/>
          <w:color w:val="000000" w:themeColor="text1"/>
          <w:sz w:val="28"/>
          <w:szCs w:val="28"/>
          <w14:textFill>
            <w14:solidFill>
              <w14:schemeClr w14:val="tx1"/>
            </w14:solidFill>
          </w14:textFill>
        </w:rPr>
      </w:pPr>
      <w:r>
        <w:rPr>
          <w:rFonts w:hint="eastAsia" w:ascii="仿宋_GB2312" w:eastAsia="仿宋_GB2312"/>
          <w:b w:val="0"/>
          <w:bCs w:val="0"/>
          <w:color w:val="000000" w:themeColor="text1"/>
          <w:sz w:val="28"/>
          <w:szCs w:val="28"/>
          <w14:textFill>
            <w14:solidFill>
              <w14:schemeClr w14:val="tx1"/>
            </w14:solidFill>
          </w14:textFill>
        </w:rPr>
        <w:t>32. 其他支出（类）其他支出（款）其他支出（项）: 指上述项目以外其他不能划分到具体功能科目中的支出项目。</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b w:val="0"/>
          <w:bCs w:val="0"/>
          <w:color w:val="000000" w:themeColor="text1"/>
          <w:sz w:val="28"/>
          <w:szCs w:val="28"/>
          <w14:textFill>
            <w14:solidFill>
              <w14:schemeClr w14:val="tx1"/>
            </w14:solidFill>
          </w14:textFill>
        </w:rPr>
      </w:pPr>
      <w:r>
        <w:rPr>
          <w:rFonts w:hint="eastAsia" w:ascii="仿宋_GB2312" w:eastAsia="仿宋_GB2312"/>
          <w:b w:val="0"/>
          <w:bCs w:val="0"/>
          <w:color w:val="000000" w:themeColor="text1"/>
          <w:sz w:val="28"/>
          <w:szCs w:val="28"/>
          <w14:textFill>
            <w14:solidFill>
              <w14:schemeClr w14:val="tx1"/>
            </w14:solidFill>
          </w14:textFill>
        </w:rPr>
        <w:t>33.基本支出：指为保障机构正常运转、完成日常工作任务而发生的人员支出和公用支出。</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b w:val="0"/>
          <w:bCs w:val="0"/>
          <w:color w:val="000000" w:themeColor="text1"/>
          <w:sz w:val="28"/>
          <w:szCs w:val="28"/>
          <w14:textFill>
            <w14:solidFill>
              <w14:schemeClr w14:val="tx1"/>
            </w14:solidFill>
          </w14:textFill>
        </w:rPr>
      </w:pPr>
      <w:r>
        <w:rPr>
          <w:rFonts w:hint="eastAsia" w:ascii="仿宋_GB2312" w:eastAsia="仿宋_GB2312"/>
          <w:b w:val="0"/>
          <w:bCs w:val="0"/>
          <w:color w:val="000000" w:themeColor="text1"/>
          <w:sz w:val="28"/>
          <w:szCs w:val="28"/>
          <w14:textFill>
            <w14:solidFill>
              <w14:schemeClr w14:val="tx1"/>
            </w14:solidFill>
          </w14:textFill>
        </w:rPr>
        <w:t xml:space="preserve">34.项目支出：指在基本支出之外为完成特定行政任务和事业发展目标所发生的支出。 </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b w:val="0"/>
          <w:bCs w:val="0"/>
          <w:color w:val="000000" w:themeColor="text1"/>
          <w:sz w:val="28"/>
          <w:szCs w:val="28"/>
          <w14:textFill>
            <w14:solidFill>
              <w14:schemeClr w14:val="tx1"/>
            </w14:solidFill>
          </w14:textFill>
        </w:rPr>
      </w:pPr>
      <w:r>
        <w:rPr>
          <w:rFonts w:hint="eastAsia" w:ascii="仿宋_GB2312" w:eastAsia="仿宋_GB2312"/>
          <w:b w:val="0"/>
          <w:bCs w:val="0"/>
          <w:color w:val="000000" w:themeColor="text1"/>
          <w:sz w:val="28"/>
          <w:szCs w:val="28"/>
          <w14:textFill>
            <w14:solidFill>
              <w14:schemeClr w14:val="tx1"/>
            </w14:solidFill>
          </w14:textFill>
        </w:rPr>
        <w:t>35.经营支出：指事业单位在专业业务活动及其辅助活动之外开展非独立核算经营活动发生的支出。</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b w:val="0"/>
          <w:bCs w:val="0"/>
          <w:color w:val="000000" w:themeColor="text1"/>
          <w:sz w:val="28"/>
          <w:szCs w:val="28"/>
          <w14:textFill>
            <w14:solidFill>
              <w14:schemeClr w14:val="tx1"/>
            </w14:solidFill>
          </w14:textFill>
        </w:rPr>
      </w:pPr>
      <w:r>
        <w:rPr>
          <w:rFonts w:hint="eastAsia" w:ascii="仿宋_GB2312" w:eastAsia="仿宋_GB2312"/>
          <w:b w:val="0"/>
          <w:bCs w:val="0"/>
          <w:color w:val="000000" w:themeColor="text1"/>
          <w:sz w:val="28"/>
          <w:szCs w:val="28"/>
          <w14:textFill>
            <w14:solidFill>
              <w14:schemeClr w14:val="tx1"/>
            </w14:solidFill>
          </w14:textFill>
        </w:rPr>
        <w:t>36.“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cs="黑体"/>
          <w:b w:val="0"/>
          <w:bCs w:val="0"/>
          <w:color w:val="000000" w:themeColor="text1"/>
          <w:sz w:val="28"/>
          <w:szCs w:val="28"/>
          <w14:textFill>
            <w14:solidFill>
              <w14:schemeClr w14:val="tx1"/>
            </w14:solidFill>
          </w14:textFill>
        </w:rPr>
      </w:pPr>
      <w:r>
        <w:rPr>
          <w:rFonts w:hint="eastAsia" w:ascii="仿宋_GB2312" w:eastAsia="仿宋_GB2312"/>
          <w:b w:val="0"/>
          <w:bCs w:val="0"/>
          <w:color w:val="000000" w:themeColor="text1"/>
          <w:sz w:val="28"/>
          <w:szCs w:val="28"/>
          <w14:textFill>
            <w14:solidFill>
              <w14:schemeClr w14:val="tx1"/>
            </w14:solidFill>
          </w14:textFill>
        </w:rPr>
        <w:t>37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（名词解释部分请根据各部门实际列支情况罗列，并根据本部门职责职能增减名词解释内容。）</w:t>
      </w:r>
    </w:p>
    <w:p>
      <w:pPr>
        <w:rPr>
          <w:rFonts w:hint="eastAsia" w:ascii="黑体" w:hAnsi="黑体" w:eastAsia="黑体"/>
          <w:color w:val="000000" w:themeColor="text1"/>
          <w:sz w:val="44"/>
          <w:szCs w:val="44"/>
          <w14:textFill>
            <w14:solidFill>
              <w14:schemeClr w14:val="tx1"/>
            </w14:solidFill>
          </w14:textFill>
        </w:rPr>
      </w:pPr>
      <w:bookmarkStart w:id="45" w:name="_Toc19089885"/>
      <w:bookmarkStart w:id="46" w:name="_Toc19089876"/>
      <w:bookmarkStart w:id="47" w:name="_Toc15377226"/>
      <w:r>
        <w:rPr>
          <w:rFonts w:hint="eastAsia" w:ascii="黑体" w:hAnsi="黑体" w:eastAsia="黑体"/>
          <w:color w:val="000000" w:themeColor="text1"/>
          <w:sz w:val="44"/>
          <w:szCs w:val="44"/>
          <w14:textFill>
            <w14:solidFill>
              <w14:schemeClr w14:val="tx1"/>
            </w14:solidFill>
          </w14:textFill>
        </w:rPr>
        <w:br w:type="page"/>
      </w:r>
    </w:p>
    <w:p>
      <w:pPr>
        <w:spacing w:line="600" w:lineRule="exact"/>
        <w:jc w:val="center"/>
        <w:outlineLvl w:val="0"/>
        <w:rPr>
          <w:rStyle w:val="25"/>
          <w:rFonts w:hint="eastAsia" w:ascii="方正小标宋简体" w:hAnsi="方正小标宋简体" w:eastAsia="方正小标宋简体" w:cs="方正小标宋简体"/>
          <w:b w:val="0"/>
          <w:color w:val="000000" w:themeColor="text1"/>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四</w:t>
      </w:r>
      <w:r>
        <w:rPr>
          <w:rStyle w:val="25"/>
          <w:rFonts w:hint="eastAsia" w:ascii="方正小标宋简体" w:hAnsi="方正小标宋简体" w:eastAsia="方正小标宋简体" w:cs="方正小标宋简体"/>
          <w:b w:val="0"/>
          <w:color w:val="000000" w:themeColor="text1"/>
          <w14:textFill>
            <w14:solidFill>
              <w14:schemeClr w14:val="tx1"/>
            </w14:solidFill>
          </w14:textFill>
        </w:rPr>
        <w:t>部分 附表</w:t>
      </w:r>
      <w:bookmarkEnd w:id="45"/>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hint="eastAsia" w:ascii="仿宋_GB2312" w:eastAsia="仿宋_GB2312"/>
          <w:b w:val="0"/>
          <w:bCs w:val="0"/>
          <w:color w:val="000000" w:themeColor="text1"/>
          <w:sz w:val="28"/>
          <w:szCs w:val="28"/>
          <w14:textFill>
            <w14:solidFill>
              <w14:schemeClr w14:val="tx1"/>
            </w14:solidFill>
          </w14:textFill>
        </w:rPr>
      </w:pPr>
      <w:bookmarkStart w:id="48" w:name="_Toc19089886"/>
    </w:p>
    <w:p>
      <w:pPr>
        <w:pStyle w:val="23"/>
        <w:keepNext w:val="0"/>
        <w:keepLines w:val="0"/>
        <w:pageBreakBefore w:val="0"/>
        <w:widowControl w:val="0"/>
        <w:kinsoku/>
        <w:wordWrap/>
        <w:overflowPunct/>
        <w:topLinePunct w:val="0"/>
        <w:autoSpaceDE w:val="0"/>
        <w:autoSpaceDN w:val="0"/>
        <w:bidi w:val="0"/>
        <w:adjustRightInd w:val="0"/>
        <w:snapToGrid w:val="0"/>
        <w:spacing w:line="580" w:lineRule="exact"/>
        <w:ind w:firstLine="560" w:firstLineChars="200"/>
        <w:textAlignment w:val="auto"/>
        <w:rPr>
          <w:rFonts w:hint="eastAsia" w:ascii="仿宋_GB2312" w:eastAsia="仿宋_GB2312"/>
          <w:b w:val="0"/>
          <w:bCs w:val="0"/>
          <w:color w:val="000000" w:themeColor="text1"/>
          <w:sz w:val="28"/>
          <w:szCs w:val="28"/>
          <w14:textFill>
            <w14:solidFill>
              <w14:schemeClr w14:val="tx1"/>
            </w14:solidFill>
          </w14:textFill>
        </w:rPr>
      </w:pPr>
      <w:r>
        <w:rPr>
          <w:rFonts w:hint="eastAsia" w:ascii="仿宋_GB2312" w:eastAsia="仿宋_GB2312"/>
          <w:b w:val="0"/>
          <w:bCs w:val="0"/>
          <w:color w:val="000000" w:themeColor="text1"/>
          <w:sz w:val="28"/>
          <w:szCs w:val="28"/>
          <w14:textFill>
            <w14:solidFill>
              <w14:schemeClr w14:val="tx1"/>
            </w14:solidFill>
          </w14:textFill>
        </w:rPr>
        <w:t>一、收入支出决算总表</w:t>
      </w:r>
      <w:bookmarkEnd w:id="48"/>
    </w:p>
    <w:p>
      <w:pPr>
        <w:pStyle w:val="23"/>
        <w:keepNext w:val="0"/>
        <w:keepLines w:val="0"/>
        <w:pageBreakBefore w:val="0"/>
        <w:widowControl w:val="0"/>
        <w:kinsoku/>
        <w:wordWrap/>
        <w:overflowPunct/>
        <w:topLinePunct w:val="0"/>
        <w:autoSpaceDE w:val="0"/>
        <w:autoSpaceDN w:val="0"/>
        <w:bidi w:val="0"/>
        <w:adjustRightInd w:val="0"/>
        <w:snapToGrid w:val="0"/>
        <w:spacing w:line="580" w:lineRule="exact"/>
        <w:ind w:firstLine="560" w:firstLineChars="200"/>
        <w:textAlignment w:val="auto"/>
        <w:rPr>
          <w:rFonts w:hint="eastAsia" w:ascii="仿宋_GB2312" w:eastAsia="仿宋_GB2312"/>
          <w:b w:val="0"/>
          <w:bCs w:val="0"/>
          <w:color w:val="000000" w:themeColor="text1"/>
          <w:sz w:val="28"/>
          <w:szCs w:val="28"/>
          <w14:textFill>
            <w14:solidFill>
              <w14:schemeClr w14:val="tx1"/>
            </w14:solidFill>
          </w14:textFill>
        </w:rPr>
      </w:pPr>
      <w:bookmarkStart w:id="49" w:name="_Toc19089887"/>
      <w:r>
        <w:rPr>
          <w:rFonts w:hint="eastAsia" w:ascii="仿宋_GB2312" w:eastAsia="仿宋_GB2312"/>
          <w:b w:val="0"/>
          <w:bCs w:val="0"/>
          <w:color w:val="000000" w:themeColor="text1"/>
          <w:sz w:val="28"/>
          <w:szCs w:val="28"/>
          <w14:textFill>
            <w14:solidFill>
              <w14:schemeClr w14:val="tx1"/>
            </w14:solidFill>
          </w14:textFill>
        </w:rPr>
        <w:t>二、收入总表</w:t>
      </w:r>
      <w:bookmarkEnd w:id="49"/>
    </w:p>
    <w:p>
      <w:pPr>
        <w:pStyle w:val="23"/>
        <w:keepNext w:val="0"/>
        <w:keepLines w:val="0"/>
        <w:pageBreakBefore w:val="0"/>
        <w:widowControl w:val="0"/>
        <w:kinsoku/>
        <w:wordWrap/>
        <w:overflowPunct/>
        <w:topLinePunct w:val="0"/>
        <w:autoSpaceDE w:val="0"/>
        <w:autoSpaceDN w:val="0"/>
        <w:bidi w:val="0"/>
        <w:adjustRightInd w:val="0"/>
        <w:snapToGrid w:val="0"/>
        <w:spacing w:line="580" w:lineRule="exact"/>
        <w:ind w:firstLine="560" w:firstLineChars="200"/>
        <w:textAlignment w:val="auto"/>
        <w:rPr>
          <w:rFonts w:hint="eastAsia" w:ascii="仿宋_GB2312" w:eastAsia="仿宋_GB2312"/>
          <w:b w:val="0"/>
          <w:bCs w:val="0"/>
          <w:color w:val="000000" w:themeColor="text1"/>
          <w:sz w:val="28"/>
          <w:szCs w:val="28"/>
          <w14:textFill>
            <w14:solidFill>
              <w14:schemeClr w14:val="tx1"/>
            </w14:solidFill>
          </w14:textFill>
        </w:rPr>
      </w:pPr>
      <w:bookmarkStart w:id="50" w:name="_Toc19089888"/>
      <w:r>
        <w:rPr>
          <w:rFonts w:hint="eastAsia" w:ascii="仿宋_GB2312" w:eastAsia="仿宋_GB2312"/>
          <w:b w:val="0"/>
          <w:bCs w:val="0"/>
          <w:color w:val="000000" w:themeColor="text1"/>
          <w:sz w:val="28"/>
          <w:szCs w:val="28"/>
          <w14:textFill>
            <w14:solidFill>
              <w14:schemeClr w14:val="tx1"/>
            </w14:solidFill>
          </w14:textFill>
        </w:rPr>
        <w:t>三、支出总表</w:t>
      </w:r>
      <w:bookmarkEnd w:id="50"/>
    </w:p>
    <w:p>
      <w:pPr>
        <w:pStyle w:val="23"/>
        <w:keepNext w:val="0"/>
        <w:keepLines w:val="0"/>
        <w:pageBreakBefore w:val="0"/>
        <w:widowControl w:val="0"/>
        <w:kinsoku/>
        <w:wordWrap/>
        <w:overflowPunct/>
        <w:topLinePunct w:val="0"/>
        <w:autoSpaceDE w:val="0"/>
        <w:autoSpaceDN w:val="0"/>
        <w:bidi w:val="0"/>
        <w:adjustRightInd w:val="0"/>
        <w:snapToGrid w:val="0"/>
        <w:spacing w:line="580" w:lineRule="exact"/>
        <w:ind w:firstLine="560" w:firstLineChars="200"/>
        <w:textAlignment w:val="auto"/>
        <w:rPr>
          <w:rFonts w:hint="eastAsia" w:ascii="仿宋_GB2312" w:eastAsia="仿宋_GB2312"/>
          <w:b w:val="0"/>
          <w:bCs w:val="0"/>
          <w:color w:val="000000" w:themeColor="text1"/>
          <w:sz w:val="28"/>
          <w:szCs w:val="28"/>
          <w14:textFill>
            <w14:solidFill>
              <w14:schemeClr w14:val="tx1"/>
            </w14:solidFill>
          </w14:textFill>
        </w:rPr>
      </w:pPr>
      <w:bookmarkStart w:id="51" w:name="_Toc19089889"/>
      <w:r>
        <w:rPr>
          <w:rFonts w:hint="eastAsia" w:ascii="仿宋_GB2312" w:eastAsia="仿宋_GB2312"/>
          <w:b w:val="0"/>
          <w:bCs w:val="0"/>
          <w:color w:val="000000" w:themeColor="text1"/>
          <w:sz w:val="28"/>
          <w:szCs w:val="28"/>
          <w14:textFill>
            <w14:solidFill>
              <w14:schemeClr w14:val="tx1"/>
            </w14:solidFill>
          </w14:textFill>
        </w:rPr>
        <w:t>四、财政拨款收入支出决算总表</w:t>
      </w:r>
      <w:bookmarkEnd w:id="51"/>
    </w:p>
    <w:p>
      <w:pPr>
        <w:pStyle w:val="23"/>
        <w:keepNext w:val="0"/>
        <w:keepLines w:val="0"/>
        <w:pageBreakBefore w:val="0"/>
        <w:widowControl w:val="0"/>
        <w:kinsoku/>
        <w:wordWrap/>
        <w:overflowPunct/>
        <w:topLinePunct w:val="0"/>
        <w:autoSpaceDE w:val="0"/>
        <w:autoSpaceDN w:val="0"/>
        <w:bidi w:val="0"/>
        <w:adjustRightInd w:val="0"/>
        <w:snapToGrid w:val="0"/>
        <w:spacing w:line="580" w:lineRule="exact"/>
        <w:ind w:firstLine="560" w:firstLineChars="200"/>
        <w:textAlignment w:val="auto"/>
        <w:rPr>
          <w:rFonts w:hint="eastAsia" w:ascii="仿宋_GB2312" w:eastAsia="仿宋_GB2312"/>
          <w:b w:val="0"/>
          <w:bCs w:val="0"/>
          <w:color w:val="000000" w:themeColor="text1"/>
          <w:sz w:val="28"/>
          <w:szCs w:val="28"/>
          <w14:textFill>
            <w14:solidFill>
              <w14:schemeClr w14:val="tx1"/>
            </w14:solidFill>
          </w14:textFill>
        </w:rPr>
      </w:pPr>
      <w:bookmarkStart w:id="52" w:name="_Toc19089890"/>
      <w:r>
        <w:rPr>
          <w:rFonts w:hint="eastAsia" w:ascii="仿宋_GB2312" w:eastAsia="仿宋_GB2312"/>
          <w:b w:val="0"/>
          <w:bCs w:val="0"/>
          <w:color w:val="000000" w:themeColor="text1"/>
          <w:sz w:val="28"/>
          <w:szCs w:val="28"/>
          <w14:textFill>
            <w14:solidFill>
              <w14:schemeClr w14:val="tx1"/>
            </w14:solidFill>
          </w14:textFill>
        </w:rPr>
        <w:t>五、财政拨款支出决算明细表（政府经济分类科目）</w:t>
      </w:r>
      <w:bookmarkEnd w:id="52"/>
    </w:p>
    <w:p>
      <w:pPr>
        <w:pStyle w:val="23"/>
        <w:keepNext w:val="0"/>
        <w:keepLines w:val="0"/>
        <w:pageBreakBefore w:val="0"/>
        <w:widowControl w:val="0"/>
        <w:kinsoku/>
        <w:wordWrap/>
        <w:overflowPunct/>
        <w:topLinePunct w:val="0"/>
        <w:autoSpaceDE w:val="0"/>
        <w:autoSpaceDN w:val="0"/>
        <w:bidi w:val="0"/>
        <w:adjustRightInd w:val="0"/>
        <w:snapToGrid w:val="0"/>
        <w:spacing w:line="580" w:lineRule="exact"/>
        <w:ind w:firstLine="560" w:firstLineChars="200"/>
        <w:textAlignment w:val="auto"/>
        <w:rPr>
          <w:rFonts w:hint="eastAsia" w:ascii="仿宋_GB2312" w:eastAsia="仿宋_GB2312"/>
          <w:b w:val="0"/>
          <w:bCs w:val="0"/>
          <w:color w:val="000000" w:themeColor="text1"/>
          <w:sz w:val="28"/>
          <w:szCs w:val="28"/>
          <w14:textFill>
            <w14:solidFill>
              <w14:schemeClr w14:val="tx1"/>
            </w14:solidFill>
          </w14:textFill>
        </w:rPr>
      </w:pPr>
      <w:bookmarkStart w:id="53" w:name="_Toc19089891"/>
      <w:r>
        <w:rPr>
          <w:rFonts w:hint="eastAsia" w:ascii="仿宋_GB2312" w:eastAsia="仿宋_GB2312"/>
          <w:b w:val="0"/>
          <w:bCs w:val="0"/>
          <w:color w:val="000000" w:themeColor="text1"/>
          <w:sz w:val="28"/>
          <w:szCs w:val="28"/>
          <w14:textFill>
            <w14:solidFill>
              <w14:schemeClr w14:val="tx1"/>
            </w14:solidFill>
          </w14:textFill>
        </w:rPr>
        <w:t>六、一般公共预算财政拨款支出决算表</w:t>
      </w:r>
      <w:bookmarkEnd w:id="53"/>
    </w:p>
    <w:p>
      <w:pPr>
        <w:pStyle w:val="23"/>
        <w:keepNext w:val="0"/>
        <w:keepLines w:val="0"/>
        <w:pageBreakBefore w:val="0"/>
        <w:widowControl w:val="0"/>
        <w:kinsoku/>
        <w:wordWrap/>
        <w:overflowPunct/>
        <w:topLinePunct w:val="0"/>
        <w:autoSpaceDE w:val="0"/>
        <w:autoSpaceDN w:val="0"/>
        <w:bidi w:val="0"/>
        <w:adjustRightInd w:val="0"/>
        <w:snapToGrid w:val="0"/>
        <w:spacing w:line="580" w:lineRule="exact"/>
        <w:ind w:firstLine="560" w:firstLineChars="200"/>
        <w:textAlignment w:val="auto"/>
        <w:rPr>
          <w:rFonts w:hint="eastAsia" w:ascii="仿宋_GB2312" w:eastAsia="仿宋_GB2312"/>
          <w:b w:val="0"/>
          <w:bCs w:val="0"/>
          <w:color w:val="000000" w:themeColor="text1"/>
          <w:sz w:val="28"/>
          <w:szCs w:val="28"/>
          <w14:textFill>
            <w14:solidFill>
              <w14:schemeClr w14:val="tx1"/>
            </w14:solidFill>
          </w14:textFill>
        </w:rPr>
      </w:pPr>
      <w:bookmarkStart w:id="54" w:name="_Toc19089892"/>
      <w:r>
        <w:rPr>
          <w:rFonts w:hint="eastAsia" w:ascii="仿宋_GB2312" w:eastAsia="仿宋_GB2312"/>
          <w:b w:val="0"/>
          <w:bCs w:val="0"/>
          <w:color w:val="000000" w:themeColor="text1"/>
          <w:sz w:val="28"/>
          <w:szCs w:val="28"/>
          <w14:textFill>
            <w14:solidFill>
              <w14:schemeClr w14:val="tx1"/>
            </w14:solidFill>
          </w14:textFill>
        </w:rPr>
        <w:t>七、一般公共预算财政拨款支出决算明细表</w:t>
      </w:r>
      <w:bookmarkEnd w:id="54"/>
    </w:p>
    <w:p>
      <w:pPr>
        <w:pStyle w:val="23"/>
        <w:keepNext w:val="0"/>
        <w:keepLines w:val="0"/>
        <w:pageBreakBefore w:val="0"/>
        <w:widowControl w:val="0"/>
        <w:kinsoku/>
        <w:wordWrap/>
        <w:overflowPunct/>
        <w:topLinePunct w:val="0"/>
        <w:autoSpaceDE w:val="0"/>
        <w:autoSpaceDN w:val="0"/>
        <w:bidi w:val="0"/>
        <w:adjustRightInd w:val="0"/>
        <w:snapToGrid w:val="0"/>
        <w:spacing w:line="580" w:lineRule="exact"/>
        <w:ind w:firstLine="560" w:firstLineChars="200"/>
        <w:textAlignment w:val="auto"/>
        <w:rPr>
          <w:rFonts w:hint="eastAsia" w:ascii="仿宋_GB2312" w:eastAsia="仿宋_GB2312"/>
          <w:b w:val="0"/>
          <w:bCs w:val="0"/>
          <w:color w:val="000000" w:themeColor="text1"/>
          <w:sz w:val="28"/>
          <w:szCs w:val="28"/>
          <w14:textFill>
            <w14:solidFill>
              <w14:schemeClr w14:val="tx1"/>
            </w14:solidFill>
          </w14:textFill>
        </w:rPr>
      </w:pPr>
      <w:bookmarkStart w:id="55" w:name="_Toc19089893"/>
      <w:r>
        <w:rPr>
          <w:rFonts w:hint="eastAsia" w:ascii="仿宋_GB2312" w:eastAsia="仿宋_GB2312"/>
          <w:b w:val="0"/>
          <w:bCs w:val="0"/>
          <w:color w:val="000000" w:themeColor="text1"/>
          <w:sz w:val="28"/>
          <w:szCs w:val="28"/>
          <w14:textFill>
            <w14:solidFill>
              <w14:schemeClr w14:val="tx1"/>
            </w14:solidFill>
          </w14:textFill>
        </w:rPr>
        <w:t>八、一般公共预算财政拨款基本支出决算表</w:t>
      </w:r>
      <w:bookmarkEnd w:id="55"/>
    </w:p>
    <w:p>
      <w:pPr>
        <w:pStyle w:val="23"/>
        <w:keepNext w:val="0"/>
        <w:keepLines w:val="0"/>
        <w:pageBreakBefore w:val="0"/>
        <w:widowControl w:val="0"/>
        <w:kinsoku/>
        <w:wordWrap/>
        <w:overflowPunct/>
        <w:topLinePunct w:val="0"/>
        <w:autoSpaceDE w:val="0"/>
        <w:autoSpaceDN w:val="0"/>
        <w:bidi w:val="0"/>
        <w:adjustRightInd w:val="0"/>
        <w:snapToGrid w:val="0"/>
        <w:spacing w:line="580" w:lineRule="exact"/>
        <w:ind w:firstLine="560" w:firstLineChars="200"/>
        <w:textAlignment w:val="auto"/>
        <w:rPr>
          <w:rFonts w:hint="eastAsia" w:ascii="仿宋_GB2312" w:eastAsia="仿宋_GB2312"/>
          <w:b w:val="0"/>
          <w:bCs w:val="0"/>
          <w:color w:val="000000" w:themeColor="text1"/>
          <w:sz w:val="28"/>
          <w:szCs w:val="28"/>
          <w14:textFill>
            <w14:solidFill>
              <w14:schemeClr w14:val="tx1"/>
            </w14:solidFill>
          </w14:textFill>
        </w:rPr>
      </w:pPr>
      <w:bookmarkStart w:id="56" w:name="_Toc19089894"/>
      <w:r>
        <w:rPr>
          <w:rFonts w:hint="eastAsia" w:ascii="仿宋_GB2312" w:eastAsia="仿宋_GB2312"/>
          <w:b w:val="0"/>
          <w:bCs w:val="0"/>
          <w:color w:val="000000" w:themeColor="text1"/>
          <w:sz w:val="28"/>
          <w:szCs w:val="28"/>
          <w14:textFill>
            <w14:solidFill>
              <w14:schemeClr w14:val="tx1"/>
            </w14:solidFill>
          </w14:textFill>
        </w:rPr>
        <w:t>九、一般公共预算财政拨款项目支出决算表</w:t>
      </w:r>
      <w:bookmarkEnd w:id="56"/>
    </w:p>
    <w:p>
      <w:pPr>
        <w:pStyle w:val="23"/>
        <w:keepNext w:val="0"/>
        <w:keepLines w:val="0"/>
        <w:pageBreakBefore w:val="0"/>
        <w:widowControl w:val="0"/>
        <w:kinsoku/>
        <w:wordWrap/>
        <w:overflowPunct/>
        <w:topLinePunct w:val="0"/>
        <w:autoSpaceDE w:val="0"/>
        <w:autoSpaceDN w:val="0"/>
        <w:bidi w:val="0"/>
        <w:adjustRightInd w:val="0"/>
        <w:snapToGrid w:val="0"/>
        <w:spacing w:line="580" w:lineRule="exact"/>
        <w:ind w:firstLine="560" w:firstLineChars="200"/>
        <w:textAlignment w:val="auto"/>
        <w:rPr>
          <w:rFonts w:hint="eastAsia" w:ascii="仿宋_GB2312" w:eastAsia="仿宋_GB2312"/>
          <w:b w:val="0"/>
          <w:bCs w:val="0"/>
          <w:color w:val="000000" w:themeColor="text1"/>
          <w:sz w:val="28"/>
          <w:szCs w:val="28"/>
          <w14:textFill>
            <w14:solidFill>
              <w14:schemeClr w14:val="tx1"/>
            </w14:solidFill>
          </w14:textFill>
        </w:rPr>
      </w:pPr>
      <w:bookmarkStart w:id="57" w:name="_Toc19089895"/>
      <w:r>
        <w:rPr>
          <w:rFonts w:hint="eastAsia" w:ascii="仿宋_GB2312" w:eastAsia="仿宋_GB2312"/>
          <w:b w:val="0"/>
          <w:bCs w:val="0"/>
          <w:color w:val="000000" w:themeColor="text1"/>
          <w:sz w:val="28"/>
          <w:szCs w:val="28"/>
          <w14:textFill>
            <w14:solidFill>
              <w14:schemeClr w14:val="tx1"/>
            </w14:solidFill>
          </w14:textFill>
        </w:rPr>
        <w:t>十、一般公共预算财政拨款“三公”经费支出决算表</w:t>
      </w:r>
      <w:bookmarkEnd w:id="57"/>
    </w:p>
    <w:p>
      <w:pPr>
        <w:pStyle w:val="23"/>
        <w:keepNext w:val="0"/>
        <w:keepLines w:val="0"/>
        <w:pageBreakBefore w:val="0"/>
        <w:widowControl w:val="0"/>
        <w:kinsoku/>
        <w:wordWrap/>
        <w:overflowPunct/>
        <w:topLinePunct w:val="0"/>
        <w:autoSpaceDE w:val="0"/>
        <w:autoSpaceDN w:val="0"/>
        <w:bidi w:val="0"/>
        <w:adjustRightInd w:val="0"/>
        <w:snapToGrid w:val="0"/>
        <w:spacing w:line="580" w:lineRule="exact"/>
        <w:ind w:firstLine="560" w:firstLineChars="200"/>
        <w:textAlignment w:val="auto"/>
        <w:rPr>
          <w:rFonts w:hint="eastAsia" w:ascii="仿宋_GB2312" w:eastAsia="仿宋_GB2312"/>
          <w:b w:val="0"/>
          <w:bCs w:val="0"/>
          <w:color w:val="000000" w:themeColor="text1"/>
          <w:sz w:val="28"/>
          <w:szCs w:val="28"/>
          <w14:textFill>
            <w14:solidFill>
              <w14:schemeClr w14:val="tx1"/>
            </w14:solidFill>
          </w14:textFill>
        </w:rPr>
      </w:pPr>
      <w:bookmarkStart w:id="58" w:name="_Toc19089896"/>
      <w:r>
        <w:rPr>
          <w:rFonts w:hint="eastAsia" w:ascii="仿宋_GB2312" w:eastAsia="仿宋_GB2312"/>
          <w:b w:val="0"/>
          <w:bCs w:val="0"/>
          <w:color w:val="000000" w:themeColor="text1"/>
          <w:sz w:val="28"/>
          <w:szCs w:val="28"/>
          <w14:textFill>
            <w14:solidFill>
              <w14:schemeClr w14:val="tx1"/>
            </w14:solidFill>
          </w14:textFill>
        </w:rPr>
        <w:t>十一、政府性基金预算财政拨款收入支出决算表</w:t>
      </w:r>
      <w:bookmarkEnd w:id="58"/>
    </w:p>
    <w:p>
      <w:pPr>
        <w:pStyle w:val="23"/>
        <w:keepNext w:val="0"/>
        <w:keepLines w:val="0"/>
        <w:pageBreakBefore w:val="0"/>
        <w:widowControl w:val="0"/>
        <w:kinsoku/>
        <w:wordWrap/>
        <w:overflowPunct/>
        <w:topLinePunct w:val="0"/>
        <w:autoSpaceDE w:val="0"/>
        <w:autoSpaceDN w:val="0"/>
        <w:bidi w:val="0"/>
        <w:adjustRightInd w:val="0"/>
        <w:snapToGrid w:val="0"/>
        <w:spacing w:line="580" w:lineRule="exact"/>
        <w:ind w:firstLine="560" w:firstLineChars="200"/>
        <w:textAlignment w:val="auto"/>
        <w:rPr>
          <w:rFonts w:hint="eastAsia" w:ascii="仿宋_GB2312" w:eastAsia="仿宋_GB2312"/>
          <w:b w:val="0"/>
          <w:bCs w:val="0"/>
          <w:color w:val="000000" w:themeColor="text1"/>
          <w:sz w:val="28"/>
          <w:szCs w:val="28"/>
          <w14:textFill>
            <w14:solidFill>
              <w14:schemeClr w14:val="tx1"/>
            </w14:solidFill>
          </w14:textFill>
        </w:rPr>
      </w:pPr>
      <w:bookmarkStart w:id="59" w:name="_Toc19089897"/>
      <w:r>
        <w:rPr>
          <w:rFonts w:hint="eastAsia" w:ascii="仿宋_GB2312" w:eastAsia="仿宋_GB2312"/>
          <w:b w:val="0"/>
          <w:bCs w:val="0"/>
          <w:color w:val="000000" w:themeColor="text1"/>
          <w:sz w:val="28"/>
          <w:szCs w:val="28"/>
          <w14:textFill>
            <w14:solidFill>
              <w14:schemeClr w14:val="tx1"/>
            </w14:solidFill>
          </w14:textFill>
        </w:rPr>
        <w:t>十二、政府性基金预算财政拨款“三公”经费支出决算表</w:t>
      </w:r>
      <w:bookmarkEnd w:id="59"/>
    </w:p>
    <w:p>
      <w:pPr>
        <w:pStyle w:val="23"/>
        <w:keepNext w:val="0"/>
        <w:keepLines w:val="0"/>
        <w:pageBreakBefore w:val="0"/>
        <w:widowControl w:val="0"/>
        <w:kinsoku/>
        <w:wordWrap/>
        <w:overflowPunct/>
        <w:topLinePunct w:val="0"/>
        <w:autoSpaceDE w:val="0"/>
        <w:autoSpaceDN w:val="0"/>
        <w:bidi w:val="0"/>
        <w:adjustRightInd w:val="0"/>
        <w:snapToGrid w:val="0"/>
        <w:spacing w:line="580" w:lineRule="exact"/>
        <w:ind w:firstLine="560" w:firstLineChars="200"/>
        <w:textAlignment w:val="auto"/>
        <w:rPr>
          <w:rFonts w:hint="eastAsia" w:ascii="仿宋_GB2312" w:eastAsia="仿宋_GB2312"/>
          <w:b w:val="0"/>
          <w:bCs w:val="0"/>
          <w:color w:val="000000" w:themeColor="text1"/>
          <w:sz w:val="28"/>
          <w:szCs w:val="28"/>
          <w14:textFill>
            <w14:solidFill>
              <w14:schemeClr w14:val="tx1"/>
            </w14:solidFill>
          </w14:textFill>
        </w:rPr>
      </w:pPr>
      <w:bookmarkStart w:id="60" w:name="_Toc19089898"/>
      <w:r>
        <w:rPr>
          <w:rFonts w:hint="eastAsia" w:ascii="仿宋_GB2312" w:eastAsia="仿宋_GB2312"/>
          <w:b w:val="0"/>
          <w:bCs w:val="0"/>
          <w:color w:val="000000" w:themeColor="text1"/>
          <w:sz w:val="28"/>
          <w:szCs w:val="28"/>
          <w14:textFill>
            <w14:solidFill>
              <w14:schemeClr w14:val="tx1"/>
            </w14:solidFill>
          </w14:textFill>
        </w:rPr>
        <w:t>十三、国有资本经营预算支出决算表</w:t>
      </w:r>
      <w:bookmarkEnd w:id="60"/>
    </w:p>
    <w:p>
      <w:pPr>
        <w:pStyle w:val="23"/>
        <w:keepNext w:val="0"/>
        <w:keepLines w:val="0"/>
        <w:pageBreakBefore w:val="0"/>
        <w:widowControl w:val="0"/>
        <w:kinsoku/>
        <w:wordWrap/>
        <w:overflowPunct/>
        <w:topLinePunct w:val="0"/>
        <w:autoSpaceDE w:val="0"/>
        <w:autoSpaceDN w:val="0"/>
        <w:bidi w:val="0"/>
        <w:adjustRightInd w:val="0"/>
        <w:snapToGrid w:val="0"/>
        <w:spacing w:line="580" w:lineRule="exact"/>
        <w:ind w:firstLine="560" w:firstLineChars="200"/>
        <w:textAlignment w:val="auto"/>
        <w:rPr>
          <w:rFonts w:hint="eastAsia" w:ascii="仿宋_GB2312" w:eastAsia="仿宋_GB2312"/>
          <w:b w:val="0"/>
          <w:bCs w:val="0"/>
          <w:color w:val="000000" w:themeColor="text1"/>
          <w:sz w:val="28"/>
          <w:szCs w:val="28"/>
          <w14:textFill>
            <w14:solidFill>
              <w14:schemeClr w14:val="tx1"/>
            </w14:solidFill>
          </w14:textFill>
        </w:rPr>
      </w:pPr>
    </w:p>
    <w:bookmarkEnd w:id="46"/>
    <w:bookmarkEnd w:id="47"/>
    <w:p>
      <w:pPr>
        <w:pStyle w:val="3"/>
        <w:rPr>
          <w:rFonts w:ascii="仿宋" w:hAnsi="仿宋" w:eastAsia="仿宋"/>
          <w:color w:val="000000" w:themeColor="text1"/>
          <w14:textFill>
            <w14:solidFill>
              <w14:schemeClr w14:val="tx1"/>
            </w14:solidFill>
          </w14:textFill>
        </w:rPr>
      </w:pPr>
    </w:p>
    <w:sectPr>
      <w:headerReference r:id="rId3" w:type="default"/>
      <w:footerReference r:id="rId4" w:type="default"/>
      <w:pgSz w:w="11906" w:h="16838"/>
      <w:pgMar w:top="1701" w:right="1474" w:bottom="1701" w:left="1587"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EndPr>
      <w:rPr>
        <w:rFonts w:hint="eastAsia" w:asciiTheme="minorEastAsia" w:hAnsiTheme="minorEastAsia" w:eastAsiaTheme="minorEastAsia" w:cstheme="minorEastAsia"/>
        <w:sz w:val="24"/>
        <w:szCs w:val="24"/>
      </w:rPr>
    </w:sdtEndPr>
    <w:sdtContent>
      <w:p>
        <w:pPr>
          <w:pStyle w:val="8"/>
          <w:jc w:val="cente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PAGE   \* MERGEFORMAT</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zh-CN"/>
          </w:rPr>
          <w:t>77</w:t>
        </w:r>
        <w:r>
          <w:rPr>
            <w:rFonts w:hint="eastAsia" w:asciiTheme="minorEastAsia" w:hAnsiTheme="minorEastAsia" w:eastAsiaTheme="minorEastAsia" w:cstheme="minorEastAsia"/>
            <w:sz w:val="24"/>
            <w:szCs w:val="24"/>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70B14F"/>
    <w:multiLevelType w:val="singleLevel"/>
    <w:tmpl w:val="9670B14F"/>
    <w:lvl w:ilvl="0" w:tentative="0">
      <w:start w:val="1"/>
      <w:numFmt w:val="decimal"/>
      <w:suff w:val="nothing"/>
      <w:lvlText w:val="%1．"/>
      <w:lvlJc w:val="left"/>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4044"/>
    <w:rsid w:val="0009593C"/>
    <w:rsid w:val="000B047F"/>
    <w:rsid w:val="000B30C6"/>
    <w:rsid w:val="000B48C7"/>
    <w:rsid w:val="000B5923"/>
    <w:rsid w:val="000B5A48"/>
    <w:rsid w:val="000B6FF3"/>
    <w:rsid w:val="000C3467"/>
    <w:rsid w:val="000C3CA6"/>
    <w:rsid w:val="000D1267"/>
    <w:rsid w:val="000D1D50"/>
    <w:rsid w:val="000D5782"/>
    <w:rsid w:val="000E6613"/>
    <w:rsid w:val="000E7119"/>
    <w:rsid w:val="00114E9B"/>
    <w:rsid w:val="0014729F"/>
    <w:rsid w:val="00157BAB"/>
    <w:rsid w:val="001614F6"/>
    <w:rsid w:val="001654D1"/>
    <w:rsid w:val="0018106D"/>
    <w:rsid w:val="001877A7"/>
    <w:rsid w:val="00191536"/>
    <w:rsid w:val="00196687"/>
    <w:rsid w:val="001B73A2"/>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E1C32"/>
    <w:rsid w:val="002F1818"/>
    <w:rsid w:val="002F567B"/>
    <w:rsid w:val="00303037"/>
    <w:rsid w:val="003216A9"/>
    <w:rsid w:val="00324C77"/>
    <w:rsid w:val="0037013F"/>
    <w:rsid w:val="00380C92"/>
    <w:rsid w:val="003A484F"/>
    <w:rsid w:val="003B0BE0"/>
    <w:rsid w:val="003B0C1B"/>
    <w:rsid w:val="003B0ED3"/>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87D"/>
    <w:rsid w:val="00473F31"/>
    <w:rsid w:val="0048263A"/>
    <w:rsid w:val="00487E5D"/>
    <w:rsid w:val="004A55C6"/>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5F1"/>
    <w:rsid w:val="005D5CED"/>
    <w:rsid w:val="005F1A4C"/>
    <w:rsid w:val="005F4E6B"/>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C2699"/>
    <w:rsid w:val="006F020C"/>
    <w:rsid w:val="007127B7"/>
    <w:rsid w:val="007416B6"/>
    <w:rsid w:val="00746F48"/>
    <w:rsid w:val="0075404D"/>
    <w:rsid w:val="0076182A"/>
    <w:rsid w:val="0076670D"/>
    <w:rsid w:val="00767B7E"/>
    <w:rsid w:val="007770C3"/>
    <w:rsid w:val="00784D24"/>
    <w:rsid w:val="00785FBA"/>
    <w:rsid w:val="00786E4A"/>
    <w:rsid w:val="007875EB"/>
    <w:rsid w:val="0079426B"/>
    <w:rsid w:val="007D312A"/>
    <w:rsid w:val="007D3F19"/>
    <w:rsid w:val="007E23B0"/>
    <w:rsid w:val="007E4CFC"/>
    <w:rsid w:val="007F1991"/>
    <w:rsid w:val="007F2C2F"/>
    <w:rsid w:val="007F55FC"/>
    <w:rsid w:val="007F5665"/>
    <w:rsid w:val="00800112"/>
    <w:rsid w:val="008253BB"/>
    <w:rsid w:val="0083706E"/>
    <w:rsid w:val="008423A5"/>
    <w:rsid w:val="00850625"/>
    <w:rsid w:val="00853718"/>
    <w:rsid w:val="00855221"/>
    <w:rsid w:val="00860645"/>
    <w:rsid w:val="00871F71"/>
    <w:rsid w:val="008770E7"/>
    <w:rsid w:val="00883FD9"/>
    <w:rsid w:val="00885AF4"/>
    <w:rsid w:val="0089274D"/>
    <w:rsid w:val="008939CD"/>
    <w:rsid w:val="008B768C"/>
    <w:rsid w:val="008C4DB1"/>
    <w:rsid w:val="008C4EAF"/>
    <w:rsid w:val="008C5176"/>
    <w:rsid w:val="008C7FD0"/>
    <w:rsid w:val="008D105F"/>
    <w:rsid w:val="008E1DE7"/>
    <w:rsid w:val="008E707C"/>
    <w:rsid w:val="008F4458"/>
    <w:rsid w:val="00900B08"/>
    <w:rsid w:val="00902155"/>
    <w:rsid w:val="00902FA3"/>
    <w:rsid w:val="00920912"/>
    <w:rsid w:val="00923564"/>
    <w:rsid w:val="0092392E"/>
    <w:rsid w:val="009315F9"/>
    <w:rsid w:val="00943E15"/>
    <w:rsid w:val="00946945"/>
    <w:rsid w:val="00951248"/>
    <w:rsid w:val="0095152F"/>
    <w:rsid w:val="00954C49"/>
    <w:rsid w:val="0097099F"/>
    <w:rsid w:val="00971997"/>
    <w:rsid w:val="00971FFC"/>
    <w:rsid w:val="0098660A"/>
    <w:rsid w:val="009931C3"/>
    <w:rsid w:val="009B2C43"/>
    <w:rsid w:val="009B4605"/>
    <w:rsid w:val="009B4EAE"/>
    <w:rsid w:val="009B7573"/>
    <w:rsid w:val="009C22F4"/>
    <w:rsid w:val="009C2E98"/>
    <w:rsid w:val="009D3447"/>
    <w:rsid w:val="009D4711"/>
    <w:rsid w:val="009F1185"/>
    <w:rsid w:val="009F18CD"/>
    <w:rsid w:val="009F2A13"/>
    <w:rsid w:val="00A0499B"/>
    <w:rsid w:val="00A04EB0"/>
    <w:rsid w:val="00A11484"/>
    <w:rsid w:val="00A13CC1"/>
    <w:rsid w:val="00A16847"/>
    <w:rsid w:val="00A237D8"/>
    <w:rsid w:val="00A268C4"/>
    <w:rsid w:val="00A307CD"/>
    <w:rsid w:val="00A40A00"/>
    <w:rsid w:val="00A4142F"/>
    <w:rsid w:val="00A56DF2"/>
    <w:rsid w:val="00A67AB5"/>
    <w:rsid w:val="00A91760"/>
    <w:rsid w:val="00A93B00"/>
    <w:rsid w:val="00A93C21"/>
    <w:rsid w:val="00AA4B2D"/>
    <w:rsid w:val="00AB0CE4"/>
    <w:rsid w:val="00AB434E"/>
    <w:rsid w:val="00AC3C6A"/>
    <w:rsid w:val="00AD482B"/>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445D"/>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65988"/>
    <w:rsid w:val="00D7035F"/>
    <w:rsid w:val="00DA5916"/>
    <w:rsid w:val="00DA65AC"/>
    <w:rsid w:val="00DB1913"/>
    <w:rsid w:val="00DC410D"/>
    <w:rsid w:val="00DC68CA"/>
    <w:rsid w:val="00DC7CBA"/>
    <w:rsid w:val="00DD73B7"/>
    <w:rsid w:val="00DF007D"/>
    <w:rsid w:val="00DF28BC"/>
    <w:rsid w:val="00DF2E67"/>
    <w:rsid w:val="00DF34B9"/>
    <w:rsid w:val="00E01053"/>
    <w:rsid w:val="00E07ACF"/>
    <w:rsid w:val="00E114FD"/>
    <w:rsid w:val="00E331A1"/>
    <w:rsid w:val="00E33202"/>
    <w:rsid w:val="00E336A9"/>
    <w:rsid w:val="00E50624"/>
    <w:rsid w:val="00E568DF"/>
    <w:rsid w:val="00E56E47"/>
    <w:rsid w:val="00E64269"/>
    <w:rsid w:val="00E82267"/>
    <w:rsid w:val="00EA010F"/>
    <w:rsid w:val="00EA1DBA"/>
    <w:rsid w:val="00ED1B63"/>
    <w:rsid w:val="00ED3C1F"/>
    <w:rsid w:val="00ED4085"/>
    <w:rsid w:val="00ED420E"/>
    <w:rsid w:val="00ED7024"/>
    <w:rsid w:val="00EE2F57"/>
    <w:rsid w:val="00EE34D4"/>
    <w:rsid w:val="00EF4C34"/>
    <w:rsid w:val="00EF77C6"/>
    <w:rsid w:val="00F05438"/>
    <w:rsid w:val="00F1361C"/>
    <w:rsid w:val="00F160C7"/>
    <w:rsid w:val="00F222A1"/>
    <w:rsid w:val="00F32E9D"/>
    <w:rsid w:val="00F36D8F"/>
    <w:rsid w:val="00F417B1"/>
    <w:rsid w:val="00F602DF"/>
    <w:rsid w:val="00F81FD9"/>
    <w:rsid w:val="00F841AA"/>
    <w:rsid w:val="00FA23E8"/>
    <w:rsid w:val="00FC0D7B"/>
    <w:rsid w:val="00FD3CC1"/>
    <w:rsid w:val="00FD4A6A"/>
    <w:rsid w:val="00FF1E02"/>
    <w:rsid w:val="00FF30B4"/>
    <w:rsid w:val="10C055FF"/>
    <w:rsid w:val="16720C6B"/>
    <w:rsid w:val="16BB723D"/>
    <w:rsid w:val="1A7E5B1D"/>
    <w:rsid w:val="1BF15163"/>
    <w:rsid w:val="1E147BE1"/>
    <w:rsid w:val="240371BF"/>
    <w:rsid w:val="251410FA"/>
    <w:rsid w:val="29FD04D3"/>
    <w:rsid w:val="2FFC5CC2"/>
    <w:rsid w:val="319F7F4E"/>
    <w:rsid w:val="36280838"/>
    <w:rsid w:val="39233B37"/>
    <w:rsid w:val="3E51170A"/>
    <w:rsid w:val="409501C5"/>
    <w:rsid w:val="481B7A00"/>
    <w:rsid w:val="48384D73"/>
    <w:rsid w:val="53C52CC6"/>
    <w:rsid w:val="5BBC554C"/>
    <w:rsid w:val="5F2E1A68"/>
    <w:rsid w:val="6ABC169E"/>
    <w:rsid w:val="6FC939B3"/>
    <w:rsid w:val="7B3E012C"/>
    <w:rsid w:val="7F181FF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rPr>
      <w:rFonts w:ascii="仿宋" w:hAnsi="仿宋" w:eastAsia="仿宋"/>
      <w:sz w:val="32"/>
      <w:szCs w:val="32"/>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5">
    <w:name w:val="Strong"/>
    <w:basedOn w:val="14"/>
    <w:qFormat/>
    <w:uiPriority w:val="0"/>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381551330884988"/>
          <c:y val="0.0251909997318447"/>
          <c:w val="0.802166349721575"/>
          <c:h val="0.847475195631506"/>
        </c:manualLayout>
      </c:layout>
      <c:barChart>
        <c:barDir val="col"/>
        <c:grouping val="clustered"/>
        <c:varyColors val="0"/>
        <c:ser>
          <c:idx val="0"/>
          <c:order val="0"/>
          <c:tx>
            <c:strRef>
              <c:f>Sheet1!$B$1</c:f>
              <c:strCache>
                <c:ptCount val="1"/>
                <c:pt idx="0">
                  <c:v>总收入</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2018年</c:v>
                </c:pt>
                <c:pt idx="1">
                  <c:v>2019年</c:v>
                </c:pt>
              </c:strCache>
            </c:strRef>
          </c:cat>
          <c:val>
            <c:numRef>
              <c:f>Sheet1!$B$2:$B$3</c:f>
              <c:numCache>
                <c:formatCode>General</c:formatCode>
                <c:ptCount val="2"/>
                <c:pt idx="0">
                  <c:v>307.87</c:v>
                </c:pt>
                <c:pt idx="1">
                  <c:v>305.29</c:v>
                </c:pt>
              </c:numCache>
            </c:numRef>
          </c:val>
        </c:ser>
        <c:ser>
          <c:idx val="1"/>
          <c:order val="1"/>
          <c:tx>
            <c:strRef>
              <c:f>Sheet1!$C$1</c:f>
              <c:strCache>
                <c:ptCount val="1"/>
                <c:pt idx="0">
                  <c:v>总支出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2018年</c:v>
                </c:pt>
                <c:pt idx="1">
                  <c:v>2019年</c:v>
                </c:pt>
              </c:strCache>
            </c:strRef>
          </c:cat>
          <c:val>
            <c:numRef>
              <c:f>Sheet1!$C$2:$C$3</c:f>
              <c:numCache>
                <c:formatCode>General</c:formatCode>
                <c:ptCount val="2"/>
                <c:pt idx="0">
                  <c:v>328.04</c:v>
                </c:pt>
                <c:pt idx="1">
                  <c:v>309.7</c:v>
                </c:pt>
              </c:numCache>
            </c:numRef>
          </c:val>
        </c:ser>
        <c:dLbls>
          <c:showLegendKey val="0"/>
          <c:showVal val="0"/>
          <c:showCatName val="0"/>
          <c:showSerName val="0"/>
          <c:showPercent val="0"/>
          <c:showBubbleSize val="0"/>
        </c:dLbls>
        <c:gapWidth val="150"/>
        <c:axId val="539953984"/>
        <c:axId val="540276984"/>
      </c:barChart>
      <c:catAx>
        <c:axId val="539953984"/>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40276984"/>
        <c:crosses val="autoZero"/>
        <c:auto val="1"/>
        <c:lblAlgn val="ctr"/>
        <c:lblOffset val="100"/>
        <c:noMultiLvlLbl val="0"/>
      </c:catAx>
      <c:valAx>
        <c:axId val="54027698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3995398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收入额（万元）</c:v>
                </c:pt>
              </c:strCache>
            </c:strRef>
          </c:tx>
          <c:spPr/>
          <c:explosion val="0"/>
          <c:dPt>
            <c:idx val="0"/>
            <c:bubble3D val="0"/>
            <c:spPr>
              <a:solidFill>
                <a:schemeClr val="accent1">
                  <a:shade val="76667"/>
                </a:schemeClr>
              </a:solidFill>
              <a:ln>
                <a:noFill/>
              </a:ln>
              <a:effectLst>
                <a:outerShdw blurRad="254000" sx="102000" sy="102000" algn="ctr" rotWithShape="0">
                  <a:prstClr val="black">
                    <a:alpha val="20000"/>
                  </a:prstClr>
                </a:outerShdw>
              </a:effectLst>
            </c:spPr>
          </c:dPt>
          <c:dPt>
            <c:idx val="1"/>
            <c:bubble3D val="0"/>
            <c:spPr>
              <a:solidFill>
                <a:schemeClr val="accent2">
                  <a:shade val="76667"/>
                </a:schemeClr>
              </a:solidFill>
              <a:ln>
                <a:noFill/>
              </a:ln>
              <a:effectLst>
                <a:outerShdw blurRad="254000" sx="102000" sy="102000" algn="ctr" rotWithShape="0">
                  <a:prstClr val="black">
                    <a:alpha val="20000"/>
                  </a:prstClr>
                </a:outerShdw>
              </a:effectLst>
            </c:spPr>
          </c:dPt>
          <c:dPt>
            <c:idx val="2"/>
            <c:bubble3D val="0"/>
            <c:spPr>
              <a:solidFill>
                <a:schemeClr val="accent3">
                  <a:shade val="76667"/>
                </a:schemeClr>
              </a:solidFill>
              <a:ln>
                <a:noFill/>
              </a:ln>
              <a:effectLst>
                <a:outerShdw blurRad="254000" sx="102000" sy="102000" algn="ctr" rotWithShape="0">
                  <a:prstClr val="black">
                    <a:alpha val="20000"/>
                  </a:prstClr>
                </a:outerShdw>
              </a:effectLst>
            </c:spPr>
          </c:dPt>
          <c:dPt>
            <c:idx val="3"/>
            <c:bubble3D val="0"/>
            <c:spPr>
              <a:solidFill>
                <a:schemeClr val="accent4">
                  <a:shade val="76667"/>
                </a:schemeClr>
              </a:solidFill>
              <a:ln>
                <a:noFill/>
              </a:ln>
              <a:effectLst>
                <a:outerShdw blurRad="254000" sx="102000" sy="102000" algn="ctr" rotWithShape="0">
                  <a:prstClr val="black">
                    <a:alpha val="20000"/>
                  </a:prstClr>
                </a:outerShdw>
              </a:effectLst>
            </c:spPr>
          </c:dPt>
          <c:dPt>
            <c:idx val="4"/>
            <c:bubble3D val="0"/>
            <c:spPr>
              <a:solidFill>
                <a:schemeClr val="accent5">
                  <a:shade val="76667"/>
                </a:schemeClr>
              </a:solidFill>
              <a:ln>
                <a:noFill/>
              </a:ln>
              <a:effectLst>
                <a:outerShdw blurRad="254000" sx="102000" sy="102000" algn="ctr" rotWithShape="0">
                  <a:prstClr val="black">
                    <a:alpha val="20000"/>
                  </a:prstClr>
                </a:outerShdw>
              </a:effectLst>
            </c:spPr>
          </c:dPt>
          <c:dPt>
            <c:idx val="5"/>
            <c:bubble3D val="0"/>
            <c:spPr>
              <a:solidFill>
                <a:schemeClr val="accent6">
                  <a:shade val="76667"/>
                </a:schemeClr>
              </a:solidFill>
              <a:ln>
                <a:noFill/>
              </a:ln>
              <a:effectLst>
                <a:outerShdw blurRad="254000" sx="102000" sy="102000" algn="ctr" rotWithShape="0">
                  <a:prstClr val="black">
                    <a:alpha val="20000"/>
                  </a:prstClr>
                </a:outerShdw>
              </a:effectLst>
            </c:spPr>
          </c:dPt>
          <c:dPt>
            <c:idx val="6"/>
            <c:bubble3D val="0"/>
            <c:spPr>
              <a:solidFill>
                <a:schemeClr val="accent1">
                  <a:tint val="76667"/>
                </a:schemeClr>
              </a:solidFill>
              <a:ln>
                <a:noFill/>
              </a:ln>
              <a:effectLst>
                <a:outerShdw blurRad="254000" sx="102000" sy="102000" algn="ctr" rotWithShape="0">
                  <a:prstClr val="black">
                    <a:alpha val="20000"/>
                  </a:prstClr>
                </a:outerShdw>
              </a:effectLst>
            </c:spPr>
          </c:dPt>
          <c:dLbls>
            <c:dLbl>
              <c:idx val="0"/>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rPr lang="en-US" altLang="zh-CN"/>
                      <a:t>212.08</a:t>
                    </a:r>
                    <a:r>
                      <a:t>%</a:t>
                    </a:r>
                  </a:p>
                </c:rich>
              </c:tx>
              <c:dLblPos val="ctr"/>
              <c:showLegendKey val="0"/>
              <c:showVal val="1"/>
              <c:showCatName val="0"/>
              <c:showSerName val="0"/>
              <c:showPercent val="1"/>
              <c:showBubbleSize val="0"/>
              <c:extLst>
                <c:ext xmlns:c15="http://schemas.microsoft.com/office/drawing/2012/chart" uri="{CE6537A1-D6FC-4f65-9D91-7224C49458BB}"/>
              </c:extLst>
            </c:dLbl>
            <c:numFmt formatCode="0.00%"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Sheet1!$A$2:$A$8</c:f>
              <c:strCache>
                <c:ptCount val="7"/>
                <c:pt idx="0">
                  <c:v>一般公共预算财政拨款收入</c:v>
                </c:pt>
                <c:pt idx="1">
                  <c:v>政府性基金预算财政拨款收入</c:v>
                </c:pt>
                <c:pt idx="2">
                  <c:v>国有资本经营预算财政拨款收入</c:v>
                </c:pt>
                <c:pt idx="3">
                  <c:v>事业收入</c:v>
                </c:pt>
                <c:pt idx="4">
                  <c:v>经营收入</c:v>
                </c:pt>
                <c:pt idx="5">
                  <c:v>附属单位上缴收入</c:v>
                </c:pt>
                <c:pt idx="6">
                  <c:v>其它收入</c:v>
                </c:pt>
              </c:strCache>
            </c:strRef>
          </c:cat>
          <c:val>
            <c:numRef>
              <c:f>Sheet1!$B$2:$B$8</c:f>
              <c:numCache>
                <c:formatCode>General</c:formatCode>
                <c:ptCount val="7"/>
                <c:pt idx="0">
                  <c:v>212.08</c:v>
                </c:pt>
                <c:pt idx="1">
                  <c:v>0</c:v>
                </c:pt>
                <c:pt idx="2">
                  <c:v>0</c:v>
                </c:pt>
                <c:pt idx="3">
                  <c:v>0</c:v>
                </c:pt>
                <c:pt idx="4">
                  <c:v>0</c:v>
                </c:pt>
                <c:pt idx="5">
                  <c:v>0</c:v>
                </c:pt>
                <c:pt idx="6">
                  <c:v>93.21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支出数（万元）</c:v>
                </c:pt>
              </c:strCache>
            </c:strRef>
          </c:tx>
          <c:explosion val="0"/>
          <c:dPt>
            <c:idx val="0"/>
            <c:bubble3D val="0"/>
          </c:dPt>
          <c:dPt>
            <c:idx val="1"/>
            <c:bubble3D val="0"/>
          </c:dPt>
          <c:dPt>
            <c:idx val="2"/>
            <c:bubble3D val="0"/>
          </c:dPt>
          <c:dPt>
            <c:idx val="3"/>
            <c:bubble3D val="0"/>
          </c:dPt>
          <c:dPt>
            <c:idx val="4"/>
            <c:bubble3D val="0"/>
          </c:dPt>
          <c:dLbls>
            <c:dLbl>
              <c:idx val="0"/>
              <c:layout>
                <c:manualLayout>
                  <c:x val="-0.16982112090352"/>
                  <c:y val="-0.197839958241246"/>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102242815315956"/>
                  <c:y val="0.160022450706058"/>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2"/>
              <c:layout>
                <c:manualLayout>
                  <c:x val="-0.225138281323621"/>
                  <c:y val="0.0703923673979255"/>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3"/>
              <c:layout>
                <c:manualLayout>
                  <c:x val="0.506853253942267"/>
                  <c:y val="0.0267342843882355"/>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4"/>
              <c:layout>
                <c:manualLayout>
                  <c:x val="-0.223381170708385"/>
                  <c:y val="-0.0651737489425392"/>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289.86</c:v>
                </c:pt>
                <c:pt idx="1">
                  <c:v>19.83</c:v>
                </c:pt>
                <c:pt idx="2">
                  <c:v>0</c:v>
                </c:pt>
                <c:pt idx="3">
                  <c:v>0</c:v>
                </c:pt>
                <c:pt idx="4">
                  <c:v>0</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财政拨款收入</c:v>
                </c:pt>
              </c:strCache>
            </c:strRef>
          </c:tx>
          <c:invertIfNegative val="0"/>
          <c:dLbls>
            <c:dLbl>
              <c:idx val="0"/>
              <c:layout>
                <c:manualLayout>
                  <c:x val="2.20615181077603e-17"/>
                  <c:y val="0.0165289256198347"/>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1"/>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2018年</c:v>
                </c:pt>
                <c:pt idx="1">
                  <c:v>2019年</c:v>
                </c:pt>
              </c:strCache>
            </c:strRef>
          </c:cat>
          <c:val>
            <c:numRef>
              <c:f>Sheet1!$B$2:$B$3</c:f>
              <c:numCache>
                <c:formatCode>General</c:formatCode>
                <c:ptCount val="2"/>
                <c:pt idx="0">
                  <c:v>229.7</c:v>
                </c:pt>
                <c:pt idx="1">
                  <c:v>212.08</c:v>
                </c:pt>
              </c:numCache>
            </c:numRef>
          </c:val>
        </c:ser>
        <c:ser>
          <c:idx val="1"/>
          <c:order val="1"/>
          <c:tx>
            <c:strRef>
              <c:f>Sheet1!$C$1</c:f>
              <c:strCache>
                <c:ptCount val="1"/>
                <c:pt idx="0">
                  <c:v>财政拨款支出</c:v>
                </c:pt>
              </c:strCache>
            </c:strRef>
          </c:tx>
          <c:invertIfNegative val="0"/>
          <c:dLbls>
            <c:dLbl>
              <c:idx val="0"/>
              <c:layout>
                <c:manualLayout>
                  <c:x val="0.0288808664259928"/>
                  <c:y val="0"/>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dLbl>
              <c:idx val="1"/>
              <c:layout>
                <c:manualLayout>
                  <c:x val="0.0192539109506619"/>
                  <c:y val="-0.00826446280991736"/>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1"/>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2018年</c:v>
                </c:pt>
                <c:pt idx="1">
                  <c:v>2019年</c:v>
                </c:pt>
              </c:strCache>
            </c:strRef>
          </c:cat>
          <c:val>
            <c:numRef>
              <c:f>Sheet1!$C$2:$C$3</c:f>
              <c:numCache>
                <c:formatCode>General</c:formatCode>
                <c:ptCount val="2"/>
                <c:pt idx="0">
                  <c:v>249.87</c:v>
                </c:pt>
                <c:pt idx="1">
                  <c:v>216.49</c:v>
                </c:pt>
              </c:numCache>
            </c:numRef>
          </c:val>
        </c:ser>
        <c:dLbls>
          <c:showLegendKey val="0"/>
          <c:showVal val="0"/>
          <c:showCatName val="0"/>
          <c:showSerName val="0"/>
          <c:showPercent val="0"/>
          <c:showBubbleSize val="0"/>
        </c:dLbls>
        <c:gapWidth val="150"/>
        <c:axId val="540278552"/>
        <c:axId val="534898144"/>
      </c:barChart>
      <c:catAx>
        <c:axId val="540278552"/>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34898144"/>
        <c:crosses val="autoZero"/>
        <c:auto val="1"/>
        <c:lblAlgn val="ctr"/>
        <c:lblOffset val="100"/>
        <c:noMultiLvlLbl val="0"/>
      </c:catAx>
      <c:valAx>
        <c:axId val="53489814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40278552"/>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5233052764956"/>
          <c:y val="0.0405858267716535"/>
          <c:w val="0.800284188614354"/>
          <c:h val="0.78886209223847"/>
        </c:manualLayout>
      </c:layout>
      <c:barChart>
        <c:barDir val="col"/>
        <c:grouping val="clustered"/>
        <c:varyColors val="0"/>
        <c:ser>
          <c:idx val="0"/>
          <c:order val="0"/>
          <c:tx>
            <c:strRef>
              <c:f>Sheet1!$B$1</c:f>
              <c:strCache>
                <c:ptCount val="1"/>
                <c:pt idx="0">
                  <c:v>一般公共预算财政拨款支出</c:v>
                </c:pt>
              </c:strCache>
            </c:strRef>
          </c:tx>
          <c:invertIfNegative val="0"/>
          <c:dLbls>
            <c:dLbl>
              <c:idx val="0"/>
              <c:layout>
                <c:manualLayout>
                  <c:x val="-0.00766283524904215"/>
                  <c:y val="0.0514705882352941"/>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dLbl>
              <c:idx val="1"/>
              <c:layout>
                <c:manualLayout>
                  <c:x val="0"/>
                  <c:y val="0.205882352941176"/>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spPr>
              <a:noFill/>
              <a:ln w="50800">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1"/>
            <c:showPercent val="0"/>
            <c:showBubbleSize val="0"/>
            <c:showLeaderLines val="0"/>
            <c:extLst>
              <c:ext xmlns:c15="http://schemas.microsoft.com/office/drawing/2012/chart" uri="{CE6537A1-D6FC-4f65-9D91-7224C49458BB}">
                <c15:layout/>
                <c15:showLeaderLines val="0"/>
                <c15:leaderLines/>
              </c:ext>
            </c:extLst>
          </c:dLbls>
          <c:trendline>
            <c:trendlineType val="exp"/>
            <c:dispRSqr val="0"/>
            <c:dispEq val="0"/>
          </c:trendline>
          <c:cat>
            <c:strRef>
              <c:f>Sheet1!$A$2:$A$3</c:f>
              <c:strCache>
                <c:ptCount val="2"/>
                <c:pt idx="0">
                  <c:v>2018年</c:v>
                </c:pt>
                <c:pt idx="1">
                  <c:v>2019年</c:v>
                </c:pt>
              </c:strCache>
            </c:strRef>
          </c:cat>
          <c:val>
            <c:numRef>
              <c:f>Sheet1!$B$2:$B$3</c:f>
              <c:numCache>
                <c:formatCode>General</c:formatCode>
                <c:ptCount val="2"/>
                <c:pt idx="0">
                  <c:v>249.88</c:v>
                </c:pt>
                <c:pt idx="1">
                  <c:v>216.48</c:v>
                </c:pt>
              </c:numCache>
            </c:numRef>
          </c:val>
        </c:ser>
        <c:dLbls>
          <c:showLegendKey val="0"/>
          <c:showVal val="0"/>
          <c:showCatName val="0"/>
          <c:showSerName val="0"/>
          <c:showPercent val="0"/>
          <c:showBubbleSize val="0"/>
        </c:dLbls>
        <c:gapWidth val="150"/>
        <c:axId val="534898928"/>
        <c:axId val="534899320"/>
      </c:barChart>
      <c:catAx>
        <c:axId val="534898928"/>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34899320"/>
        <c:crosses val="autoZero"/>
        <c:auto val="1"/>
        <c:lblAlgn val="ctr"/>
        <c:lblOffset val="100"/>
        <c:noMultiLvlLbl val="0"/>
      </c:catAx>
      <c:valAx>
        <c:axId val="53489932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34898928"/>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一般公共预算财政拨款支出（万元）</c:v>
                </c:pt>
              </c:strCache>
            </c:strRef>
          </c:tx>
          <c:explosion val="0"/>
          <c:dPt>
            <c:idx val="0"/>
            <c:bubble3D val="0"/>
          </c:dPt>
          <c:dPt>
            <c:idx val="1"/>
            <c:bubble3D val="0"/>
            <c:explosion val="32"/>
          </c:dPt>
          <c:dPt>
            <c:idx val="2"/>
            <c:bubble3D val="0"/>
          </c:dPt>
          <c:dPt>
            <c:idx val="3"/>
            <c:bubble3D val="0"/>
          </c:dPt>
          <c:dPt>
            <c:idx val="4"/>
            <c:bubble3D val="0"/>
          </c:dPt>
          <c:dPt>
            <c:idx val="5"/>
            <c:bubble3D val="0"/>
          </c:dPt>
          <c:dLbls>
            <c:dLbl>
              <c:idx val="0"/>
              <c:delete val="1"/>
            </c:dLbl>
            <c:dLbl>
              <c:idx val="1"/>
              <c:layout>
                <c:manualLayout>
                  <c:x val="-0.0628465804066543"/>
                  <c:y val="-0.23360341149297"/>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2"/>
              <c:delete val="1"/>
            </c:dLbl>
            <c:dLbl>
              <c:idx val="3"/>
              <c:layout>
                <c:manualLayout>
                  <c:x val="-0.106962761587261"/>
                  <c:y val="0.0993265198595242"/>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4"/>
              <c:layout>
                <c:manualLayout>
                  <c:x val="-0.2300556659837"/>
                  <c:y val="-0.0548457073001566"/>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5"/>
              <c:layout>
                <c:manualLayout>
                  <c:x val="0.0173964454443195"/>
                  <c:y val="0.0302307796938051"/>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Sheet1!$A$2:$A$7</c:f>
              <c:strCache>
                <c:ptCount val="6"/>
                <c:pt idx="0">
                  <c:v>一般公共服务支出</c:v>
                </c:pt>
                <c:pt idx="1">
                  <c:v>教育支出</c:v>
                </c:pt>
                <c:pt idx="2">
                  <c:v>科学技术支出</c:v>
                </c:pt>
                <c:pt idx="3">
                  <c:v>社会保障和就业支出</c:v>
                </c:pt>
                <c:pt idx="4">
                  <c:v>卫生健康支出</c:v>
                </c:pt>
                <c:pt idx="5">
                  <c:v>农林水支出</c:v>
                </c:pt>
              </c:strCache>
            </c:strRef>
          </c:cat>
          <c:val>
            <c:numRef>
              <c:f>Sheet1!$B$2:$B$7</c:f>
              <c:numCache>
                <c:formatCode>General</c:formatCode>
                <c:ptCount val="6"/>
                <c:pt idx="0">
                  <c:v>0</c:v>
                </c:pt>
                <c:pt idx="1">
                  <c:v>185.66</c:v>
                </c:pt>
                <c:pt idx="2">
                  <c:v>0</c:v>
                </c:pt>
                <c:pt idx="3">
                  <c:v>23.41</c:v>
                </c:pt>
                <c:pt idx="4">
                  <c:v>7.41</c:v>
                </c:pt>
                <c:pt idx="5">
                  <c:v>0</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EB2B98-125E-4EEF-9D10-6E7BACC60BF6}">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84</Pages>
  <Words>6017</Words>
  <Characters>34300</Characters>
  <Lines>285</Lines>
  <Paragraphs>80</Paragraphs>
  <TotalTime>20</TotalTime>
  <ScaleCrop>false</ScaleCrop>
  <LinksUpToDate>false</LinksUpToDate>
  <CharactersWithSpaces>40237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2019-09-09T00:46:00Z</dcterms:created>
  <dc:creator>张彬茜</dc:creator>
  <cp:lastModifiedBy>相识是缘</cp:lastModifiedBy>
  <cp:lastPrinted>2020-09-16T07:33:00Z</cp:lastPrinted>
  <dcterms:modified xsi:type="dcterms:W3CDTF">2020-09-18T02:00:24Z</dcterms:modified>
  <dc:title>四川省***</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