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53" w:rsidRDefault="00C51253">
      <w:pPr>
        <w:spacing w:line="600" w:lineRule="exact"/>
        <w:jc w:val="center"/>
        <w:outlineLvl w:val="0"/>
        <w:rPr>
          <w:rFonts w:ascii="方正小标宋简体" w:eastAsia="方正小标宋简体" w:hAnsi="宋体"/>
          <w:sz w:val="72"/>
          <w:szCs w:val="72"/>
        </w:rPr>
      </w:pPr>
      <w:bookmarkStart w:id="0" w:name="_Toc15306267"/>
    </w:p>
    <w:p w:rsidR="00C51253" w:rsidRDefault="00C51253">
      <w:pPr>
        <w:spacing w:line="600" w:lineRule="exact"/>
        <w:jc w:val="center"/>
        <w:outlineLvl w:val="0"/>
        <w:rPr>
          <w:rFonts w:ascii="方正小标宋简体" w:eastAsia="方正小标宋简体" w:hAnsi="宋体"/>
          <w:sz w:val="72"/>
          <w:szCs w:val="72"/>
        </w:rPr>
      </w:pPr>
    </w:p>
    <w:p w:rsidR="00C51253" w:rsidRDefault="00C51253">
      <w:pPr>
        <w:spacing w:line="600" w:lineRule="exact"/>
        <w:jc w:val="center"/>
        <w:outlineLvl w:val="0"/>
        <w:rPr>
          <w:rFonts w:ascii="方正小标宋简体" w:eastAsia="方正小标宋简体" w:hAnsi="宋体"/>
          <w:sz w:val="72"/>
          <w:szCs w:val="72"/>
        </w:rPr>
      </w:pPr>
    </w:p>
    <w:p w:rsidR="00C51253" w:rsidRDefault="00C51253">
      <w:pPr>
        <w:spacing w:line="600" w:lineRule="exact"/>
        <w:jc w:val="center"/>
        <w:outlineLvl w:val="0"/>
        <w:rPr>
          <w:rFonts w:ascii="方正小标宋简体" w:eastAsia="方正小标宋简体" w:hAnsi="宋体"/>
          <w:sz w:val="72"/>
          <w:szCs w:val="72"/>
        </w:rPr>
      </w:pPr>
    </w:p>
    <w:p w:rsidR="00C51253" w:rsidRDefault="002C5AAD">
      <w:pPr>
        <w:adjustRightInd w:val="0"/>
        <w:snapToGrid w:val="0"/>
        <w:spacing w:line="360" w:lineRule="auto"/>
        <w:jc w:val="center"/>
        <w:outlineLvl w:val="0"/>
        <w:rPr>
          <w:rFonts w:ascii="方正小标宋简体" w:eastAsia="方正小标宋简体" w:hAnsi="宋体"/>
          <w:sz w:val="72"/>
          <w:szCs w:val="72"/>
        </w:rPr>
      </w:pPr>
      <w:bookmarkStart w:id="1" w:name="_Toc15378441"/>
      <w:bookmarkStart w:id="2" w:name="_Toc19089858"/>
      <w:bookmarkStart w:id="3" w:name="_Toc15377425"/>
      <w:bookmarkStart w:id="4" w:name="_Toc15377193"/>
      <w:bookmarkStart w:id="5" w:name="_Toc15396597"/>
      <w:bookmarkStart w:id="6" w:name="_Toc15396475"/>
      <w:bookmarkEnd w:id="0"/>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C51253" w:rsidRDefault="002C5AAD">
      <w:pPr>
        <w:adjustRightInd w:val="0"/>
        <w:snapToGrid w:val="0"/>
        <w:spacing w:line="360" w:lineRule="auto"/>
        <w:jc w:val="center"/>
        <w:outlineLvl w:val="0"/>
        <w:rPr>
          <w:rFonts w:ascii="方正小标宋简体" w:eastAsia="方正小标宋简体" w:hAnsi="宋体"/>
          <w:sz w:val="72"/>
          <w:szCs w:val="72"/>
        </w:rPr>
      </w:pPr>
      <w:bookmarkStart w:id="7" w:name="_Toc19089859"/>
      <w:bookmarkStart w:id="8" w:name="_Toc15378442"/>
      <w:bookmarkStart w:id="9" w:name="_Toc15377194"/>
      <w:bookmarkStart w:id="10" w:name="_Toc15396598"/>
      <w:bookmarkStart w:id="11" w:name="_Toc15377426"/>
      <w:bookmarkStart w:id="12" w:name="_Toc15396476"/>
      <w:bookmarkStart w:id="13" w:name="_Toc15306268"/>
      <w:r>
        <w:rPr>
          <w:rFonts w:ascii="方正小标宋简体" w:eastAsia="方正小标宋简体" w:hAnsi="宋体" w:hint="eastAsia"/>
          <w:sz w:val="72"/>
          <w:szCs w:val="72"/>
        </w:rPr>
        <w:t>广元市</w:t>
      </w:r>
      <w:r>
        <w:rPr>
          <w:rFonts w:ascii="方正小标宋简体" w:eastAsia="方正小标宋简体" w:hAnsi="宋体" w:hint="eastAsia"/>
          <w:sz w:val="72"/>
          <w:szCs w:val="72"/>
        </w:rPr>
        <w:t>利州区</w:t>
      </w:r>
      <w:bookmarkEnd w:id="7"/>
      <w:r>
        <w:rPr>
          <w:rFonts w:ascii="方正小标宋简体" w:eastAsia="方正小标宋简体" w:hAnsi="宋体" w:hint="eastAsia"/>
          <w:sz w:val="72"/>
          <w:szCs w:val="72"/>
        </w:rPr>
        <w:t>大石小学</w:t>
      </w:r>
    </w:p>
    <w:p w:rsidR="00C51253" w:rsidRDefault="002C5AAD">
      <w:pPr>
        <w:adjustRightInd w:val="0"/>
        <w:snapToGrid w:val="0"/>
        <w:spacing w:line="360" w:lineRule="auto"/>
        <w:jc w:val="center"/>
        <w:outlineLvl w:val="0"/>
        <w:rPr>
          <w:rFonts w:ascii="方正小标宋简体" w:eastAsia="方正小标宋简体" w:hAnsi="宋体"/>
          <w:sz w:val="72"/>
          <w:szCs w:val="72"/>
        </w:rPr>
      </w:pPr>
      <w:bookmarkStart w:id="14" w:name="_Toc19089860"/>
      <w:r>
        <w:rPr>
          <w:rFonts w:ascii="方正小标宋简体" w:eastAsia="方正小标宋简体" w:hAnsi="宋体" w:hint="eastAsia"/>
          <w:sz w:val="72"/>
          <w:szCs w:val="72"/>
        </w:rPr>
        <w:t>部门决算</w:t>
      </w:r>
      <w:bookmarkEnd w:id="8"/>
      <w:bookmarkEnd w:id="9"/>
      <w:bookmarkEnd w:id="10"/>
      <w:bookmarkEnd w:id="11"/>
      <w:bookmarkEnd w:id="12"/>
      <w:bookmarkEnd w:id="13"/>
      <w:bookmarkEnd w:id="14"/>
    </w:p>
    <w:p w:rsidR="00C51253" w:rsidRDefault="002C5AAD">
      <w:pPr>
        <w:widowControl/>
        <w:jc w:val="center"/>
        <w:rPr>
          <w:rFonts w:ascii="方正小标宋简体" w:eastAsia="方正小标宋简体" w:hAnsi="方正小标宋简体" w:cs="方正小标宋简体"/>
          <w:sz w:val="44"/>
          <w:szCs w:val="44"/>
        </w:rPr>
      </w:pPr>
      <w:r>
        <w:rPr>
          <w:rFonts w:ascii="方正小标宋简体" w:eastAsia="方正小标宋简体" w:hAnsi="宋体"/>
          <w:sz w:val="36"/>
          <w:szCs w:val="36"/>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C51253" w:rsidRDefault="00C51253">
      <w:pPr>
        <w:widowControl/>
        <w:snapToGrid w:val="0"/>
        <w:spacing w:line="540" w:lineRule="exact"/>
        <w:ind w:firstLineChars="200" w:firstLine="560"/>
        <w:jc w:val="left"/>
        <w:rPr>
          <w:rFonts w:ascii="黑体" w:eastAsia="黑体" w:hAnsi="黑体"/>
          <w:sz w:val="28"/>
          <w:szCs w:val="28"/>
        </w:rPr>
      </w:pP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第一部分</w:t>
      </w:r>
      <w:r>
        <w:rPr>
          <w:rFonts w:ascii="黑体" w:eastAsia="黑体" w:hAnsi="黑体" w:hint="eastAsia"/>
          <w:sz w:val="28"/>
          <w:szCs w:val="28"/>
        </w:rPr>
        <w:t xml:space="preserve"> </w:t>
      </w:r>
      <w:r>
        <w:rPr>
          <w:rFonts w:ascii="黑体" w:eastAsia="黑体" w:hAnsi="黑体" w:hint="eastAsia"/>
          <w:sz w:val="28"/>
          <w:szCs w:val="28"/>
        </w:rPr>
        <w:t>部门概况</w:t>
      </w:r>
      <w:r>
        <w:rPr>
          <w:rFonts w:ascii="仿宋" w:eastAsia="仿宋" w:hAnsi="仿宋" w:hint="eastAsia"/>
          <w:sz w:val="28"/>
          <w:szCs w:val="28"/>
        </w:rPr>
        <w:t>……………………………………………………</w:t>
      </w:r>
      <w:r>
        <w:rPr>
          <w:rFonts w:ascii="仿宋" w:eastAsia="仿宋" w:hAnsi="仿宋" w:hint="eastAsia"/>
          <w:sz w:val="28"/>
          <w:szCs w:val="28"/>
        </w:rPr>
        <w:t>3</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一、基本职能及主要工作</w:t>
      </w:r>
      <w:r>
        <w:rPr>
          <w:rFonts w:ascii="仿宋" w:eastAsia="仿宋" w:hAnsi="仿宋" w:hint="eastAsia"/>
          <w:sz w:val="28"/>
          <w:szCs w:val="28"/>
        </w:rPr>
        <w:t>………………………………………………</w:t>
      </w:r>
      <w:r>
        <w:rPr>
          <w:rFonts w:ascii="仿宋" w:eastAsia="仿宋" w:hAnsi="仿宋" w:hint="eastAsia"/>
          <w:sz w:val="28"/>
          <w:szCs w:val="28"/>
        </w:rPr>
        <w:t>3</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二、机构设置</w:t>
      </w:r>
      <w:r>
        <w:rPr>
          <w:rFonts w:ascii="仿宋" w:eastAsia="仿宋" w:hAnsi="仿宋" w:hint="eastAsia"/>
          <w:sz w:val="28"/>
          <w:szCs w:val="28"/>
        </w:rPr>
        <w:t>……………………………………………………………</w:t>
      </w:r>
      <w:r>
        <w:rPr>
          <w:rFonts w:ascii="仿宋" w:eastAsia="仿宋" w:hAnsi="仿宋"/>
          <w:sz w:val="28"/>
          <w:szCs w:val="28"/>
        </w:rPr>
        <w:t>7</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第二部分</w:t>
      </w:r>
      <w:r>
        <w:rPr>
          <w:rFonts w:ascii="黑体" w:eastAsia="黑体" w:hAnsi="黑体" w:hint="eastAsia"/>
          <w:sz w:val="28"/>
          <w:szCs w:val="28"/>
        </w:rPr>
        <w:t xml:space="preserve"> 2020</w:t>
      </w:r>
      <w:r>
        <w:rPr>
          <w:rFonts w:ascii="黑体" w:eastAsia="黑体" w:hAnsi="黑体" w:hint="eastAsia"/>
          <w:sz w:val="28"/>
          <w:szCs w:val="28"/>
        </w:rPr>
        <w:t>年度部门决算情况说明</w:t>
      </w:r>
      <w:r>
        <w:rPr>
          <w:rFonts w:ascii="仿宋" w:eastAsia="仿宋" w:hAnsi="仿宋" w:hint="eastAsia"/>
          <w:sz w:val="28"/>
          <w:szCs w:val="28"/>
        </w:rPr>
        <w:t>………………………………</w:t>
      </w:r>
      <w:r>
        <w:rPr>
          <w:rFonts w:ascii="仿宋" w:eastAsia="仿宋" w:hAnsi="仿宋" w:hint="eastAsia"/>
          <w:sz w:val="28"/>
          <w:szCs w:val="28"/>
        </w:rPr>
        <w:t>8</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hint="eastAsia"/>
          <w:sz w:val="28"/>
          <w:szCs w:val="28"/>
        </w:rPr>
        <w:t>……………………………………</w:t>
      </w:r>
      <w:r>
        <w:rPr>
          <w:rFonts w:ascii="仿宋" w:eastAsia="仿宋" w:hAnsi="仿宋" w:hint="eastAsia"/>
          <w:sz w:val="28"/>
          <w:szCs w:val="28"/>
        </w:rPr>
        <w:t>8</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hint="eastAsia"/>
          <w:sz w:val="28"/>
          <w:szCs w:val="28"/>
        </w:rPr>
        <w:t>………………………………………………</w:t>
      </w:r>
      <w:r w:rsidR="003D44EE">
        <w:rPr>
          <w:rFonts w:ascii="仿宋" w:eastAsia="仿宋" w:hAnsi="仿宋" w:hint="eastAsia"/>
          <w:sz w:val="28"/>
          <w:szCs w:val="28"/>
        </w:rPr>
        <w:t>8</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hint="eastAsia"/>
          <w:sz w:val="28"/>
          <w:szCs w:val="28"/>
        </w:rPr>
        <w:t>………………………………………………</w:t>
      </w:r>
      <w:r w:rsidR="003D44EE">
        <w:rPr>
          <w:rFonts w:ascii="仿宋" w:eastAsia="仿宋" w:hAnsi="仿宋" w:hint="eastAsia"/>
          <w:sz w:val="28"/>
          <w:szCs w:val="28"/>
        </w:rPr>
        <w:t>9</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hint="eastAsia"/>
          <w:sz w:val="28"/>
          <w:szCs w:val="28"/>
        </w:rPr>
        <w:t>……………………………</w:t>
      </w:r>
      <w:r>
        <w:rPr>
          <w:rFonts w:ascii="仿宋" w:eastAsia="仿宋" w:hAnsi="仿宋" w:hint="eastAsia"/>
          <w:sz w:val="28"/>
          <w:szCs w:val="28"/>
        </w:rPr>
        <w:t>1</w:t>
      </w:r>
      <w:r w:rsidR="003D44EE">
        <w:rPr>
          <w:rFonts w:ascii="仿宋" w:eastAsia="仿宋" w:hAnsi="仿宋" w:hint="eastAsia"/>
          <w:sz w:val="28"/>
          <w:szCs w:val="28"/>
        </w:rPr>
        <w:t>0</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hint="eastAsia"/>
          <w:sz w:val="28"/>
          <w:szCs w:val="28"/>
        </w:rPr>
        <w:t>……………………</w:t>
      </w:r>
      <w:r>
        <w:rPr>
          <w:rFonts w:ascii="仿宋" w:eastAsia="仿宋" w:hAnsi="仿宋" w:hint="eastAsia"/>
          <w:sz w:val="28"/>
          <w:szCs w:val="28"/>
        </w:rPr>
        <w:t>1</w:t>
      </w:r>
      <w:r w:rsidR="003D44EE">
        <w:rPr>
          <w:rFonts w:ascii="仿宋" w:eastAsia="仿宋" w:hAnsi="仿宋" w:hint="eastAsia"/>
          <w:sz w:val="28"/>
          <w:szCs w:val="28"/>
        </w:rPr>
        <w:t>1</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六、一般公共预算财政拨款基本支出决算情况说明</w:t>
      </w:r>
      <w:r>
        <w:rPr>
          <w:rFonts w:ascii="仿宋" w:eastAsia="仿宋" w:hAnsi="仿宋" w:hint="eastAsia"/>
          <w:sz w:val="28"/>
          <w:szCs w:val="28"/>
        </w:rPr>
        <w:t>………………</w:t>
      </w:r>
      <w:r>
        <w:rPr>
          <w:rFonts w:ascii="仿宋" w:eastAsia="仿宋" w:hAnsi="仿宋" w:hint="eastAsia"/>
          <w:sz w:val="28"/>
          <w:szCs w:val="28"/>
        </w:rPr>
        <w:t>1</w:t>
      </w:r>
      <w:r w:rsidR="003D44EE">
        <w:rPr>
          <w:rFonts w:ascii="仿宋" w:eastAsia="仿宋" w:hAnsi="仿宋" w:hint="eastAsia"/>
          <w:sz w:val="28"/>
          <w:szCs w:val="28"/>
        </w:rPr>
        <w:t>3</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七、“三公”经费财政拨款支出决算情况说明</w:t>
      </w:r>
      <w:r>
        <w:rPr>
          <w:rFonts w:ascii="仿宋" w:eastAsia="仿宋" w:hAnsi="仿宋" w:hint="eastAsia"/>
          <w:sz w:val="28"/>
          <w:szCs w:val="28"/>
        </w:rPr>
        <w:t>……………………</w:t>
      </w:r>
      <w:r>
        <w:rPr>
          <w:rFonts w:ascii="仿宋" w:eastAsia="仿宋" w:hAnsi="仿宋" w:hint="eastAsia"/>
          <w:sz w:val="28"/>
          <w:szCs w:val="28"/>
        </w:rPr>
        <w:t>1</w:t>
      </w:r>
      <w:r w:rsidR="003D44EE">
        <w:rPr>
          <w:rFonts w:ascii="仿宋" w:eastAsia="仿宋" w:hAnsi="仿宋" w:hint="eastAsia"/>
          <w:sz w:val="28"/>
          <w:szCs w:val="28"/>
        </w:rPr>
        <w:t>4</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八、政府性基金预算支出决算情况说明</w:t>
      </w:r>
      <w:r>
        <w:rPr>
          <w:rFonts w:ascii="仿宋" w:eastAsia="仿宋" w:hAnsi="仿宋" w:hint="eastAsia"/>
          <w:sz w:val="28"/>
          <w:szCs w:val="28"/>
        </w:rPr>
        <w:t>………………………………</w:t>
      </w:r>
      <w:r>
        <w:rPr>
          <w:rFonts w:ascii="仿宋" w:eastAsia="仿宋" w:hAnsi="仿宋" w:hint="eastAsia"/>
          <w:sz w:val="28"/>
          <w:szCs w:val="28"/>
        </w:rPr>
        <w:t>1</w:t>
      </w:r>
      <w:r w:rsidR="003D44EE">
        <w:rPr>
          <w:rFonts w:ascii="仿宋" w:eastAsia="仿宋" w:hAnsi="仿宋" w:hint="eastAsia"/>
          <w:sz w:val="28"/>
          <w:szCs w:val="28"/>
        </w:rPr>
        <w:t>5</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九、</w:t>
      </w:r>
      <w:r>
        <w:rPr>
          <w:rFonts w:ascii="仿宋" w:eastAsia="仿宋" w:hAnsi="仿宋" w:hint="eastAsia"/>
          <w:sz w:val="28"/>
          <w:szCs w:val="28"/>
        </w:rPr>
        <w:t xml:space="preserve"> </w:t>
      </w:r>
      <w:r>
        <w:rPr>
          <w:rFonts w:ascii="仿宋" w:eastAsia="仿宋" w:hAnsi="仿宋" w:hint="eastAsia"/>
          <w:sz w:val="28"/>
          <w:szCs w:val="28"/>
        </w:rPr>
        <w:t>国有资本经营预算支出决算情况说明</w:t>
      </w:r>
      <w:r>
        <w:rPr>
          <w:rFonts w:ascii="仿宋" w:eastAsia="仿宋" w:hAnsi="仿宋" w:hint="eastAsia"/>
          <w:sz w:val="28"/>
          <w:szCs w:val="28"/>
        </w:rPr>
        <w:t>…………………………</w:t>
      </w:r>
      <w:r>
        <w:rPr>
          <w:rFonts w:ascii="仿宋" w:eastAsia="仿宋" w:hAnsi="仿宋" w:hint="eastAsia"/>
          <w:sz w:val="28"/>
          <w:szCs w:val="28"/>
        </w:rPr>
        <w:t>1</w:t>
      </w:r>
      <w:r w:rsidR="003D44EE">
        <w:rPr>
          <w:rFonts w:ascii="仿宋" w:eastAsia="仿宋" w:hAnsi="仿宋" w:hint="eastAsia"/>
          <w:sz w:val="28"/>
          <w:szCs w:val="28"/>
        </w:rPr>
        <w:t>5</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十、预算绩效情况说明</w:t>
      </w:r>
      <w:r>
        <w:rPr>
          <w:rFonts w:ascii="仿宋" w:eastAsia="仿宋" w:hAnsi="仿宋" w:hint="eastAsia"/>
          <w:sz w:val="28"/>
          <w:szCs w:val="28"/>
        </w:rPr>
        <w:t>………………………………………………</w:t>
      </w:r>
      <w:r>
        <w:rPr>
          <w:rFonts w:ascii="仿宋" w:eastAsia="仿宋" w:hAnsi="仿宋" w:hint="eastAsia"/>
          <w:sz w:val="28"/>
          <w:szCs w:val="28"/>
        </w:rPr>
        <w:t>1</w:t>
      </w:r>
      <w:r w:rsidR="003D44EE">
        <w:rPr>
          <w:rFonts w:ascii="仿宋" w:eastAsia="仿宋" w:hAnsi="仿宋" w:hint="eastAsia"/>
          <w:sz w:val="28"/>
          <w:szCs w:val="28"/>
        </w:rPr>
        <w:t>5</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十一、其他重要事项的情况说明</w:t>
      </w:r>
      <w:r>
        <w:rPr>
          <w:rFonts w:ascii="仿宋" w:eastAsia="仿宋" w:hAnsi="仿宋" w:hint="eastAsia"/>
          <w:sz w:val="28"/>
          <w:szCs w:val="28"/>
        </w:rPr>
        <w:t>……………………………………</w:t>
      </w:r>
      <w:r>
        <w:rPr>
          <w:rFonts w:ascii="仿宋" w:eastAsia="仿宋" w:hAnsi="仿宋" w:hint="eastAsia"/>
          <w:sz w:val="28"/>
          <w:szCs w:val="28"/>
        </w:rPr>
        <w:t>1</w:t>
      </w:r>
      <w:r w:rsidR="003D44EE">
        <w:rPr>
          <w:rFonts w:ascii="仿宋" w:eastAsia="仿宋" w:hAnsi="仿宋" w:hint="eastAsia"/>
          <w:sz w:val="28"/>
          <w:szCs w:val="28"/>
        </w:rPr>
        <w:t>6</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第三部分</w:t>
      </w:r>
      <w:r>
        <w:rPr>
          <w:rFonts w:ascii="黑体" w:eastAsia="黑体" w:hAnsi="黑体" w:hint="eastAsia"/>
          <w:sz w:val="28"/>
          <w:szCs w:val="28"/>
        </w:rPr>
        <w:t xml:space="preserve"> </w:t>
      </w:r>
      <w:r>
        <w:rPr>
          <w:rFonts w:ascii="黑体" w:eastAsia="黑体" w:hAnsi="黑体" w:hint="eastAsia"/>
          <w:sz w:val="28"/>
          <w:szCs w:val="28"/>
        </w:rPr>
        <w:t>名词解释</w:t>
      </w:r>
      <w:r>
        <w:rPr>
          <w:rFonts w:ascii="黑体" w:eastAsia="黑体" w:hAnsi="黑体" w:hint="eastAsia"/>
          <w:sz w:val="28"/>
          <w:szCs w:val="28"/>
        </w:rPr>
        <w:t>……………………………………………………</w:t>
      </w:r>
      <w:r>
        <w:rPr>
          <w:rFonts w:ascii="仿宋" w:eastAsia="仿宋" w:hAnsi="仿宋" w:hint="eastAsia"/>
          <w:sz w:val="28"/>
          <w:szCs w:val="28"/>
        </w:rPr>
        <w:t>1</w:t>
      </w:r>
      <w:r w:rsidR="002D11F6">
        <w:rPr>
          <w:rFonts w:ascii="仿宋" w:eastAsia="仿宋" w:hAnsi="仿宋" w:hint="eastAsia"/>
          <w:sz w:val="28"/>
          <w:szCs w:val="28"/>
        </w:rPr>
        <w:t>7</w:t>
      </w:r>
      <w:bookmarkStart w:id="15" w:name="_GoBack"/>
      <w:bookmarkEnd w:id="15"/>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第四部分</w:t>
      </w:r>
      <w:r>
        <w:rPr>
          <w:rFonts w:ascii="黑体" w:eastAsia="黑体" w:hAnsi="黑体" w:hint="eastAsia"/>
          <w:sz w:val="28"/>
          <w:szCs w:val="28"/>
        </w:rPr>
        <w:t xml:space="preserve"> </w:t>
      </w:r>
      <w:r>
        <w:rPr>
          <w:rFonts w:ascii="黑体" w:eastAsia="黑体" w:hAnsi="黑体" w:hint="eastAsia"/>
          <w:sz w:val="28"/>
          <w:szCs w:val="28"/>
        </w:rPr>
        <w:t>附件</w:t>
      </w:r>
      <w:r>
        <w:rPr>
          <w:rFonts w:ascii="黑体" w:eastAsia="黑体" w:hAnsi="黑体" w:hint="eastAsia"/>
          <w:sz w:val="28"/>
          <w:szCs w:val="28"/>
        </w:rPr>
        <w:t>…………………………………………………………</w:t>
      </w:r>
      <w:r>
        <w:rPr>
          <w:rFonts w:ascii="仿宋" w:eastAsia="仿宋" w:hAnsi="仿宋" w:hint="eastAsia"/>
          <w:sz w:val="28"/>
          <w:szCs w:val="28"/>
        </w:rPr>
        <w:t>22</w:t>
      </w:r>
    </w:p>
    <w:p w:rsidR="00C51253" w:rsidRDefault="002C5AAD">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1 2020</w:t>
      </w:r>
      <w:r>
        <w:rPr>
          <w:rFonts w:ascii="仿宋" w:eastAsia="仿宋" w:hAnsi="仿宋" w:hint="eastAsia"/>
          <w:sz w:val="28"/>
          <w:szCs w:val="28"/>
        </w:rPr>
        <w:t>年部门整体支出绩效评价报告</w:t>
      </w:r>
      <w:r>
        <w:rPr>
          <w:rFonts w:ascii="仿宋" w:eastAsia="仿宋" w:hAnsi="仿宋" w:hint="eastAsia"/>
          <w:sz w:val="28"/>
          <w:szCs w:val="28"/>
        </w:rPr>
        <w:t>…………………………</w:t>
      </w:r>
      <w:r>
        <w:rPr>
          <w:rFonts w:ascii="仿宋" w:eastAsia="仿宋" w:hAnsi="仿宋" w:hint="eastAsia"/>
          <w:sz w:val="28"/>
          <w:szCs w:val="28"/>
        </w:rPr>
        <w:t>22</w:t>
      </w:r>
    </w:p>
    <w:p w:rsidR="00C51253" w:rsidRDefault="002C5AAD">
      <w:pPr>
        <w:widowControl/>
        <w:ind w:firstLineChars="200" w:firstLine="560"/>
        <w:jc w:val="distribute"/>
        <w:rPr>
          <w:rFonts w:ascii="仿宋" w:eastAsia="仿宋" w:hAnsi="仿宋"/>
          <w:sz w:val="28"/>
          <w:szCs w:val="28"/>
        </w:rPr>
      </w:pPr>
      <w:r>
        <w:rPr>
          <w:rFonts w:ascii="黑体" w:eastAsia="黑体" w:hAnsi="黑体" w:hint="eastAsia"/>
          <w:sz w:val="28"/>
          <w:szCs w:val="28"/>
        </w:rPr>
        <w:t>第五部分</w:t>
      </w:r>
      <w:r>
        <w:rPr>
          <w:rFonts w:ascii="黑体" w:eastAsia="黑体" w:hAnsi="黑体" w:hint="eastAsia"/>
          <w:sz w:val="28"/>
          <w:szCs w:val="28"/>
        </w:rPr>
        <w:t xml:space="preserve"> </w:t>
      </w:r>
      <w:r>
        <w:rPr>
          <w:rFonts w:ascii="黑体" w:eastAsia="黑体" w:hAnsi="黑体" w:hint="eastAsia"/>
          <w:sz w:val="28"/>
          <w:szCs w:val="28"/>
        </w:rPr>
        <w:t>附表</w:t>
      </w:r>
      <w:r>
        <w:rPr>
          <w:rFonts w:ascii="仿宋" w:eastAsia="仿宋" w:hAnsi="仿宋" w:hint="eastAsia"/>
          <w:sz w:val="28"/>
          <w:szCs w:val="28"/>
        </w:rPr>
        <w:t>…………………………………………………………</w:t>
      </w:r>
      <w:r>
        <w:rPr>
          <w:rFonts w:ascii="仿宋" w:eastAsia="仿宋" w:hAnsi="仿宋" w:hint="eastAsia"/>
          <w:sz w:val="28"/>
          <w:szCs w:val="28"/>
        </w:rPr>
        <w:t>26</w:t>
      </w:r>
    </w:p>
    <w:p w:rsidR="00C51253" w:rsidRDefault="002C5AAD">
      <w:pPr>
        <w:pStyle w:val="1"/>
        <w:jc w:val="center"/>
        <w:rPr>
          <w:rFonts w:ascii="方正小标宋简体" w:eastAsia="方正小标宋简体" w:hAnsi="方正小标宋简体" w:cs="方正小标宋简体"/>
          <w:bCs w:val="0"/>
        </w:rPr>
      </w:pPr>
      <w:bookmarkStart w:id="16" w:name="_Toc19089861"/>
      <w:bookmarkStart w:id="17" w:name="_Toc15377196"/>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rPr>
        <w:t>部门概况</w:t>
      </w:r>
      <w:bookmarkEnd w:id="16"/>
      <w:bookmarkEnd w:id="17"/>
    </w:p>
    <w:p w:rsidR="00C51253" w:rsidRDefault="002C5AAD">
      <w:pPr>
        <w:pStyle w:val="2"/>
        <w:snapToGrid w:val="0"/>
        <w:spacing w:before="0" w:after="0" w:line="520" w:lineRule="exact"/>
        <w:ind w:firstLineChars="200" w:firstLine="560"/>
        <w:rPr>
          <w:rStyle w:val="2Char"/>
          <w:rFonts w:ascii="黑体" w:eastAsia="黑体" w:hAnsi="黑体" w:cs="黑体"/>
          <w:sz w:val="28"/>
          <w:szCs w:val="28"/>
        </w:rPr>
      </w:pPr>
      <w:bookmarkStart w:id="18" w:name="_Toc19089862"/>
      <w:bookmarkStart w:id="19" w:name="_Toc15377197"/>
      <w:r>
        <w:rPr>
          <w:rFonts w:ascii="黑体" w:eastAsia="黑体" w:hAnsi="黑体" w:cs="黑体" w:hint="eastAsia"/>
          <w:b w:val="0"/>
          <w:sz w:val="28"/>
          <w:szCs w:val="28"/>
        </w:rPr>
        <w:t>一、基</w:t>
      </w:r>
      <w:r>
        <w:rPr>
          <w:rStyle w:val="2Char"/>
          <w:rFonts w:ascii="黑体" w:eastAsia="黑体" w:hAnsi="黑体" w:cs="黑体" w:hint="eastAsia"/>
          <w:sz w:val="28"/>
          <w:szCs w:val="28"/>
        </w:rPr>
        <w:t>本职能及主要工作</w:t>
      </w:r>
      <w:bookmarkEnd w:id="18"/>
      <w:bookmarkEnd w:id="19"/>
    </w:p>
    <w:p w:rsidR="00C51253" w:rsidRDefault="002C5AAD">
      <w:pPr>
        <w:snapToGrid w:val="0"/>
        <w:spacing w:line="520" w:lineRule="exact"/>
        <w:ind w:firstLineChars="200" w:firstLine="560"/>
        <w:rPr>
          <w:rFonts w:ascii="楷体" w:eastAsia="楷体" w:hAnsi="楷体" w:cs="楷体"/>
          <w:bCs/>
          <w:sz w:val="28"/>
          <w:szCs w:val="28"/>
        </w:rPr>
      </w:pPr>
      <w:bookmarkStart w:id="20" w:name="_Toc15378445"/>
      <w:bookmarkStart w:id="21" w:name="_Toc15377198"/>
      <w:bookmarkStart w:id="22" w:name="_Toc15377199"/>
      <w:bookmarkStart w:id="23" w:name="_Toc15378446"/>
      <w:bookmarkStart w:id="24" w:name="_Toc15377204"/>
      <w:r>
        <w:rPr>
          <w:rFonts w:ascii="楷体" w:eastAsia="楷体" w:hAnsi="楷体" w:cs="楷体" w:hint="eastAsia"/>
          <w:bCs/>
          <w:sz w:val="28"/>
          <w:szCs w:val="28"/>
        </w:rPr>
        <w:t>（一）主要职能</w:t>
      </w:r>
      <w:bookmarkEnd w:id="20"/>
      <w:bookmarkEnd w:id="21"/>
    </w:p>
    <w:p w:rsidR="00C51253" w:rsidRDefault="002C5AA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．贯彻执行党和国家关于教育改革和发展的各项方针、政策，拟订全校教育事业发展规划和有关教育的规范性文件并组织实施；指导协调学校各部门的教育、教学体制改革。</w:t>
      </w:r>
    </w:p>
    <w:p w:rsidR="00C51253" w:rsidRDefault="002C5AA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C51253" w:rsidRDefault="002C5AA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．负责推进义务教育均衡发展和促进教育公平，负责义务教育的宏观指导与协调；指导学校全面实施素质教育；督促检查学校各类学校的办学标准、教学基本要求、教学基本条件的落实情况。</w:t>
      </w:r>
    </w:p>
    <w:p w:rsidR="00C51253" w:rsidRDefault="002C5AA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促进基础教育发展，教育学生成长为德学兼备、思想端正的学生，让学生获得基本的基础知识，尽可能培养其自学能力。</w:t>
      </w:r>
    </w:p>
    <w:p w:rsidR="00C51253" w:rsidRDefault="002C5AAD">
      <w:pPr>
        <w:pStyle w:val="2"/>
        <w:snapToGrid w:val="0"/>
        <w:spacing w:before="0" w:after="0" w:line="520" w:lineRule="exact"/>
        <w:ind w:firstLineChars="200" w:firstLine="560"/>
        <w:rPr>
          <w:rFonts w:ascii="黑体" w:eastAsia="黑体" w:hAnsi="黑体" w:cs="黑体"/>
          <w:b w:val="0"/>
          <w:sz w:val="28"/>
          <w:szCs w:val="28"/>
        </w:rPr>
      </w:pPr>
      <w:r>
        <w:rPr>
          <w:rFonts w:ascii="黑体" w:eastAsia="黑体" w:hAnsi="黑体" w:cs="黑体" w:hint="eastAsia"/>
          <w:b w:val="0"/>
          <w:sz w:val="28"/>
          <w:szCs w:val="28"/>
        </w:rPr>
        <w:t>2020</w:t>
      </w:r>
      <w:r>
        <w:rPr>
          <w:rFonts w:ascii="黑体" w:eastAsia="黑体" w:hAnsi="黑体" w:cs="黑体" w:hint="eastAsia"/>
          <w:b w:val="0"/>
          <w:sz w:val="28"/>
          <w:szCs w:val="28"/>
        </w:rPr>
        <w:t>年重点工作完成情况</w:t>
      </w:r>
      <w:bookmarkEnd w:id="22"/>
      <w:bookmarkEnd w:id="23"/>
    </w:p>
    <w:p w:rsidR="00C51253" w:rsidRDefault="002C5AAD">
      <w:pPr>
        <w:snapToGrid w:val="0"/>
        <w:spacing w:line="520" w:lineRule="exact"/>
        <w:ind w:firstLineChars="200" w:firstLine="560"/>
        <w:rPr>
          <w:rFonts w:ascii="黑体" w:eastAsia="黑体" w:hAnsi="黑体"/>
          <w:sz w:val="28"/>
          <w:szCs w:val="28"/>
        </w:rPr>
      </w:pPr>
      <w:r>
        <w:rPr>
          <w:rFonts w:ascii="黑体" w:eastAsia="黑体" w:hAnsi="黑体" w:hint="eastAsia"/>
          <w:sz w:val="28"/>
          <w:szCs w:val="28"/>
        </w:rPr>
        <w:t>一、落实防疫措施，织密防疫安全网</w:t>
      </w:r>
    </w:p>
    <w:p w:rsidR="00C51253" w:rsidRDefault="002C5AAD">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牢固树立“健康第一，安全至上”的思想，确保全校师生疫情期间零感染。</w:t>
      </w:r>
    </w:p>
    <w:p w:rsidR="00C51253" w:rsidRDefault="002C5AAD">
      <w:pPr>
        <w:snapToGrid w:val="0"/>
        <w:spacing w:line="520" w:lineRule="exact"/>
        <w:ind w:firstLineChars="200" w:firstLine="560"/>
        <w:rPr>
          <w:rFonts w:ascii="仿宋" w:eastAsia="仿宋" w:hAnsi="仿宋"/>
          <w:sz w:val="28"/>
          <w:szCs w:val="28"/>
        </w:rPr>
      </w:pPr>
      <w:r>
        <w:rPr>
          <w:rFonts w:ascii="楷体" w:eastAsia="楷体" w:hAnsi="楷体" w:hint="eastAsia"/>
          <w:sz w:val="28"/>
          <w:szCs w:val="28"/>
        </w:rPr>
        <w:t>（一）精心组织，建立健全组织领导机构。</w:t>
      </w:r>
    </w:p>
    <w:p w:rsidR="00C51253" w:rsidRDefault="002C5AAD">
      <w:pPr>
        <w:snapToGrid w:val="0"/>
        <w:spacing w:line="520" w:lineRule="exact"/>
        <w:ind w:firstLineChars="200" w:firstLine="560"/>
        <w:rPr>
          <w:rFonts w:ascii="仿宋" w:eastAsia="仿宋" w:hAnsi="仿宋"/>
          <w:sz w:val="28"/>
          <w:szCs w:val="28"/>
        </w:rPr>
      </w:pPr>
      <w:r>
        <w:rPr>
          <w:rFonts w:ascii="楷体" w:eastAsia="楷体" w:hAnsi="楷体" w:hint="eastAsia"/>
          <w:sz w:val="28"/>
          <w:szCs w:val="28"/>
        </w:rPr>
        <w:t>（二）合理安排，采取有效的防控工作措施。</w:t>
      </w:r>
      <w:r>
        <w:rPr>
          <w:rFonts w:ascii="仿宋" w:eastAsia="仿宋" w:hAnsi="仿宋" w:hint="eastAsia"/>
          <w:sz w:val="28"/>
          <w:szCs w:val="28"/>
        </w:rPr>
        <w:t>。</w:t>
      </w:r>
    </w:p>
    <w:p w:rsidR="00C51253" w:rsidRDefault="002C5AAD">
      <w:pPr>
        <w:snapToGrid w:val="0"/>
        <w:spacing w:line="520" w:lineRule="exact"/>
        <w:ind w:firstLineChars="200" w:firstLine="560"/>
        <w:rPr>
          <w:rFonts w:ascii="仿宋" w:eastAsia="仿宋" w:hAnsi="仿宋"/>
          <w:sz w:val="28"/>
          <w:szCs w:val="28"/>
        </w:rPr>
      </w:pPr>
      <w:r>
        <w:rPr>
          <w:rFonts w:ascii="楷体" w:eastAsia="楷体" w:hAnsi="楷体" w:hint="eastAsia"/>
          <w:sz w:val="28"/>
          <w:szCs w:val="28"/>
        </w:rPr>
        <w:t>（三）宣传教育，营造学生健康成长的环境。</w:t>
      </w:r>
    </w:p>
    <w:p w:rsidR="00C51253" w:rsidRDefault="002C5AAD">
      <w:pPr>
        <w:snapToGrid w:val="0"/>
        <w:spacing w:line="520" w:lineRule="exact"/>
        <w:ind w:firstLineChars="200" w:firstLine="560"/>
        <w:rPr>
          <w:rFonts w:ascii="黑体" w:eastAsia="黑体" w:hAnsi="黑体"/>
          <w:sz w:val="28"/>
          <w:szCs w:val="28"/>
        </w:rPr>
      </w:pPr>
      <w:r>
        <w:rPr>
          <w:rFonts w:ascii="黑体" w:eastAsia="黑体" w:hAnsi="黑体" w:hint="eastAsia"/>
          <w:sz w:val="28"/>
          <w:szCs w:val="28"/>
        </w:rPr>
        <w:t>二、强化过程管理，有序完成各项目标任务</w:t>
      </w:r>
    </w:p>
    <w:p w:rsidR="00C51253" w:rsidRDefault="002C5AAD">
      <w:pPr>
        <w:snapToGrid w:val="0"/>
        <w:spacing w:line="520" w:lineRule="exact"/>
        <w:ind w:firstLineChars="200" w:firstLine="560"/>
        <w:rPr>
          <w:rFonts w:ascii="方正楷体简体" w:eastAsia="方正楷体简体" w:hAnsi="黑体"/>
          <w:sz w:val="28"/>
          <w:szCs w:val="28"/>
        </w:rPr>
      </w:pPr>
      <w:r>
        <w:rPr>
          <w:rFonts w:ascii="方正楷体简体" w:eastAsia="方正楷体简体" w:hAnsi="黑体" w:hint="eastAsia"/>
          <w:sz w:val="28"/>
          <w:szCs w:val="28"/>
        </w:rPr>
        <w:t>（一）坚持以“队伍建设”为根本，在转变中提升育人能力</w:t>
      </w:r>
    </w:p>
    <w:p w:rsidR="00C51253" w:rsidRDefault="002C5AAD">
      <w:pPr>
        <w:snapToGrid w:val="0"/>
        <w:spacing w:line="520" w:lineRule="exact"/>
        <w:ind w:firstLineChars="200" w:firstLine="562"/>
        <w:rPr>
          <w:rFonts w:ascii="仿宋" w:eastAsia="仿宋" w:hAnsi="仿宋"/>
          <w:sz w:val="28"/>
          <w:szCs w:val="28"/>
        </w:rPr>
      </w:pPr>
      <w:r>
        <w:rPr>
          <w:rFonts w:ascii="仿宋" w:eastAsia="仿宋" w:hAnsi="仿宋" w:hint="eastAsia"/>
          <w:b/>
          <w:sz w:val="28"/>
          <w:szCs w:val="28"/>
        </w:rPr>
        <w:lastRenderedPageBreak/>
        <w:t>一是严格学习制度。</w:t>
      </w:r>
      <w:r>
        <w:rPr>
          <w:rFonts w:ascii="仿宋" w:eastAsia="仿宋" w:hAnsi="仿宋" w:hint="eastAsia"/>
          <w:sz w:val="28"/>
          <w:szCs w:val="28"/>
        </w:rPr>
        <w:t>开展习近平新时代中国特色社会主义思想系统化、常态化学习，重点学习了习近平总书记关于教育的重要论述，督促教师加强“学习强国”学习。</w:t>
      </w:r>
    </w:p>
    <w:p w:rsidR="00C51253" w:rsidRDefault="002C5AAD">
      <w:pPr>
        <w:snapToGrid w:val="0"/>
        <w:spacing w:line="520" w:lineRule="exact"/>
        <w:ind w:firstLineChars="200" w:firstLine="562"/>
        <w:rPr>
          <w:rFonts w:ascii="仿宋" w:eastAsia="仿宋" w:hAnsi="仿宋"/>
          <w:sz w:val="28"/>
          <w:szCs w:val="28"/>
        </w:rPr>
      </w:pPr>
      <w:r>
        <w:rPr>
          <w:rFonts w:ascii="仿宋" w:eastAsia="仿宋" w:hAnsi="仿宋" w:hint="eastAsia"/>
          <w:b/>
          <w:sz w:val="28"/>
          <w:szCs w:val="28"/>
        </w:rPr>
        <w:t>二是强化法纪教育。</w:t>
      </w:r>
      <w:r>
        <w:rPr>
          <w:rFonts w:ascii="仿宋" w:eastAsia="仿宋" w:hAnsi="仿宋" w:hint="eastAsia"/>
          <w:sz w:val="28"/>
          <w:szCs w:val="28"/>
        </w:rPr>
        <w:t>教育引导老师们时刻自重、自省、自警、自励，坚守师德底线。</w:t>
      </w:r>
    </w:p>
    <w:p w:rsidR="00C51253" w:rsidRDefault="002C5AAD">
      <w:pPr>
        <w:snapToGrid w:val="0"/>
        <w:spacing w:line="520" w:lineRule="exact"/>
        <w:ind w:firstLineChars="200" w:firstLine="562"/>
        <w:rPr>
          <w:rFonts w:ascii="仿宋" w:eastAsia="仿宋" w:hAnsi="仿宋"/>
          <w:sz w:val="28"/>
          <w:szCs w:val="28"/>
        </w:rPr>
      </w:pPr>
      <w:r>
        <w:rPr>
          <w:rFonts w:ascii="仿宋" w:eastAsia="仿宋" w:hAnsi="仿宋" w:hint="eastAsia"/>
          <w:b/>
          <w:sz w:val="28"/>
          <w:szCs w:val="28"/>
        </w:rPr>
        <w:t>三是坚持党建引领。</w:t>
      </w:r>
      <w:r>
        <w:rPr>
          <w:rFonts w:ascii="仿宋" w:eastAsia="仿宋" w:hAnsi="仿宋" w:hint="eastAsia"/>
          <w:sz w:val="28"/>
          <w:szCs w:val="28"/>
        </w:rPr>
        <w:t>建强学校党支部，建好党员教师队伍。</w:t>
      </w:r>
    </w:p>
    <w:p w:rsidR="00C51253" w:rsidRDefault="002C5AAD" w:rsidP="003D44EE">
      <w:pPr>
        <w:snapToGrid w:val="0"/>
        <w:spacing w:line="720" w:lineRule="exact"/>
        <w:ind w:firstLineChars="200" w:firstLine="560"/>
        <w:rPr>
          <w:rFonts w:ascii="方正楷体简体" w:eastAsia="方正楷体简体" w:hAnsi="黑体"/>
          <w:sz w:val="28"/>
          <w:szCs w:val="28"/>
        </w:rPr>
      </w:pPr>
      <w:r>
        <w:rPr>
          <w:rFonts w:ascii="方正楷体简体" w:eastAsia="方正楷体简体" w:hAnsi="黑体" w:hint="eastAsia"/>
          <w:sz w:val="28"/>
          <w:szCs w:val="28"/>
        </w:rPr>
        <w:t>（二）坚持以“活动育人”为目标，在特色中促进健康成长</w:t>
      </w:r>
    </w:p>
    <w:p w:rsidR="00C51253" w:rsidRDefault="002C5AAD" w:rsidP="003D44EE">
      <w:pPr>
        <w:snapToGrid w:val="0"/>
        <w:spacing w:line="720" w:lineRule="exact"/>
        <w:ind w:firstLineChars="200" w:firstLine="562"/>
        <w:rPr>
          <w:rFonts w:ascii="仿宋" w:eastAsia="仿宋" w:hAnsi="仿宋"/>
          <w:sz w:val="28"/>
          <w:szCs w:val="28"/>
        </w:rPr>
      </w:pPr>
      <w:r>
        <w:rPr>
          <w:rFonts w:ascii="仿宋" w:eastAsia="仿宋" w:hAnsi="仿宋" w:hint="eastAsia"/>
          <w:b/>
          <w:sz w:val="28"/>
          <w:szCs w:val="28"/>
        </w:rPr>
        <w:t>一是开发线上特殊德育课程。</w:t>
      </w:r>
      <w:r>
        <w:rPr>
          <w:rFonts w:ascii="仿宋" w:eastAsia="仿宋" w:hAnsi="仿宋" w:hint="eastAsia"/>
          <w:sz w:val="28"/>
          <w:szCs w:val="28"/>
        </w:rPr>
        <w:t>学校在特殊时期落实特殊的育人工作，引导全体师生把灾难当教材、把困难当磨砺，努力把疫情危机化为教育契机，把原本面对面的德育工作转向了“线上德育”，开展了“线上升旗”“线上家访”“线上班会”等丰富多彩的德育活动，后期坚持“以德育创新为动力，以行为养成教育为核心，以加强班主任队伍建设为重点，以强化班级管理为突破口，以丰富多彩</w:t>
      </w:r>
      <w:r>
        <w:rPr>
          <w:rFonts w:ascii="仿宋" w:eastAsia="仿宋" w:hAnsi="仿宋" w:hint="eastAsia"/>
          <w:sz w:val="28"/>
          <w:szCs w:val="28"/>
        </w:rPr>
        <w:t>的活动为抓手”，建立健全德育评价机制，让“疫”路成为育人教材。</w:t>
      </w:r>
    </w:p>
    <w:p w:rsidR="00C51253" w:rsidRDefault="002C5AAD" w:rsidP="003D44EE">
      <w:pPr>
        <w:snapToGrid w:val="0"/>
        <w:spacing w:line="720" w:lineRule="exact"/>
        <w:ind w:firstLineChars="200" w:firstLine="562"/>
        <w:rPr>
          <w:rFonts w:ascii="仿宋" w:eastAsia="仿宋" w:hAnsi="仿宋"/>
          <w:sz w:val="28"/>
          <w:szCs w:val="28"/>
        </w:rPr>
      </w:pPr>
      <w:r>
        <w:rPr>
          <w:rFonts w:ascii="仿宋" w:eastAsia="仿宋" w:hAnsi="仿宋" w:hint="eastAsia"/>
          <w:b/>
          <w:sz w:val="28"/>
          <w:szCs w:val="28"/>
        </w:rPr>
        <w:t>二是拓展家校共育德育空间。</w:t>
      </w:r>
      <w:r>
        <w:rPr>
          <w:rFonts w:ascii="仿宋" w:eastAsia="仿宋" w:hAnsi="仿宋" w:hint="eastAsia"/>
          <w:sz w:val="28"/>
          <w:szCs w:val="28"/>
        </w:rPr>
        <w:t>开校门，敞胸襟，建立家长进校园管理机制，邀请家长参与学校的日常管理；经风雨，见彩虹，家校携手走进各类教育活动，参加亲子运动会，与孩子们一起参加社会实践活动等，都取得了较好的效果。</w:t>
      </w:r>
    </w:p>
    <w:p w:rsidR="00C51253" w:rsidRDefault="002C5AAD" w:rsidP="003D44EE">
      <w:pPr>
        <w:snapToGrid w:val="0"/>
        <w:spacing w:line="720" w:lineRule="exact"/>
        <w:ind w:firstLineChars="200" w:firstLine="562"/>
        <w:rPr>
          <w:rFonts w:ascii="仿宋" w:eastAsia="仿宋" w:hAnsi="仿宋"/>
          <w:sz w:val="28"/>
          <w:szCs w:val="28"/>
        </w:rPr>
      </w:pPr>
      <w:r>
        <w:rPr>
          <w:rFonts w:ascii="仿宋" w:eastAsia="仿宋" w:hAnsi="仿宋" w:hint="eastAsia"/>
          <w:b/>
          <w:sz w:val="28"/>
          <w:szCs w:val="28"/>
        </w:rPr>
        <w:t>三是彰显活动育人德育特色。</w:t>
      </w:r>
      <w:r>
        <w:rPr>
          <w:rFonts w:ascii="仿宋" w:eastAsia="仿宋" w:hAnsi="仿宋" w:hint="eastAsia"/>
          <w:sz w:val="28"/>
          <w:szCs w:val="28"/>
        </w:rPr>
        <w:t>深入开展了“学习新思想，做好接班人”、理想信念、三爱三节、中华传统文化、网络安全、心理健康等一系列主题</w:t>
      </w:r>
      <w:r>
        <w:rPr>
          <w:rFonts w:ascii="仿宋" w:eastAsia="仿宋" w:hAnsi="仿宋" w:hint="eastAsia"/>
          <w:sz w:val="28"/>
          <w:szCs w:val="28"/>
        </w:rPr>
        <w:lastRenderedPageBreak/>
        <w:t>教育活动。做好学生安全文明上网、文明校园创建、未成年人保护暨留守儿童关爱、“法律进学校”、爱国主义教育等主题教育活</w:t>
      </w:r>
      <w:r>
        <w:rPr>
          <w:rFonts w:ascii="仿宋" w:eastAsia="仿宋" w:hAnsi="仿宋" w:hint="eastAsia"/>
          <w:sz w:val="28"/>
          <w:szCs w:val="28"/>
        </w:rPr>
        <w:t>动。做好禁毒迎国检各项准备工作，采用“大手拉小手”让学生将禁毒知识带回家。以“扣好人生第一粒扣子”为核心，加强思政教师培训和课程创新。</w:t>
      </w:r>
    </w:p>
    <w:p w:rsidR="00C51253" w:rsidRDefault="002C5AAD" w:rsidP="003D44EE">
      <w:pPr>
        <w:snapToGrid w:val="0"/>
        <w:spacing w:line="720" w:lineRule="exact"/>
        <w:ind w:firstLineChars="200" w:firstLine="562"/>
        <w:rPr>
          <w:rFonts w:ascii="仿宋" w:eastAsia="仿宋" w:hAnsi="仿宋"/>
          <w:sz w:val="28"/>
          <w:szCs w:val="28"/>
        </w:rPr>
      </w:pPr>
      <w:r>
        <w:rPr>
          <w:rFonts w:ascii="仿宋" w:eastAsia="仿宋" w:hAnsi="仿宋" w:hint="eastAsia"/>
          <w:b/>
          <w:sz w:val="28"/>
          <w:szCs w:val="28"/>
        </w:rPr>
        <w:t>四是开展师生心理健康教育</w:t>
      </w:r>
      <w:r>
        <w:rPr>
          <w:rFonts w:ascii="仿宋" w:eastAsia="仿宋" w:hAnsi="仿宋" w:hint="eastAsia"/>
          <w:sz w:val="28"/>
          <w:szCs w:val="28"/>
        </w:rPr>
        <w:t>。</w:t>
      </w:r>
    </w:p>
    <w:p w:rsidR="00C51253" w:rsidRDefault="002C5AAD">
      <w:pPr>
        <w:snapToGrid w:val="0"/>
        <w:spacing w:line="520" w:lineRule="exact"/>
        <w:ind w:firstLineChars="200" w:firstLine="560"/>
        <w:rPr>
          <w:rFonts w:ascii="方正楷体简体" w:eastAsia="方正楷体简体" w:hAnsi="黑体"/>
          <w:sz w:val="28"/>
          <w:szCs w:val="28"/>
        </w:rPr>
      </w:pPr>
      <w:r>
        <w:rPr>
          <w:rFonts w:ascii="方正楷体简体" w:eastAsia="方正楷体简体" w:hAnsi="黑体" w:hint="eastAsia"/>
          <w:sz w:val="28"/>
          <w:szCs w:val="28"/>
        </w:rPr>
        <w:t>（三）坚持以“校本教研”为重点，在探索中提升教育质量</w:t>
      </w:r>
    </w:p>
    <w:p w:rsidR="00C51253" w:rsidRDefault="002C5AAD" w:rsidP="003D44EE">
      <w:pPr>
        <w:snapToGrid w:val="0"/>
        <w:spacing w:line="720" w:lineRule="exact"/>
        <w:ind w:firstLineChars="200" w:firstLine="562"/>
        <w:rPr>
          <w:rFonts w:ascii="仿宋" w:eastAsia="仿宋" w:hAnsi="仿宋"/>
          <w:sz w:val="28"/>
          <w:szCs w:val="28"/>
        </w:rPr>
      </w:pPr>
      <w:r>
        <w:rPr>
          <w:rFonts w:ascii="仿宋" w:eastAsia="仿宋" w:hAnsi="仿宋" w:hint="eastAsia"/>
          <w:b/>
          <w:sz w:val="28"/>
          <w:szCs w:val="28"/>
        </w:rPr>
        <w:t>一是着眼细节，常规管理求真务实。</w:t>
      </w:r>
      <w:r>
        <w:rPr>
          <w:rFonts w:ascii="仿宋" w:eastAsia="仿宋" w:hAnsi="仿宋" w:hint="eastAsia"/>
          <w:sz w:val="28"/>
          <w:szCs w:val="28"/>
        </w:rPr>
        <w:t>教学常规是教学质量的前提保障。学校要求同年级同学科教师实行集体备课，教师在认真解读教材的基础上，结合新课程标准，创新教案。根据不同的学情以及不同的课型对集体教学设计和前置小研究积极认真的进行二次备课，并在教案中渗透廉洁、法制教育。采取每月定期检查，平常个别抽查的</w:t>
      </w:r>
      <w:r>
        <w:rPr>
          <w:rFonts w:ascii="仿宋" w:eastAsia="仿宋" w:hAnsi="仿宋" w:hint="eastAsia"/>
          <w:sz w:val="28"/>
          <w:szCs w:val="28"/>
        </w:rPr>
        <w:t>检查模式来对老师的备课进行调研。并将检查的结果与月考核挂钩，以此来激励一线教师。老师们能创设民主、和谐的课堂气氛，围绕学习目标开展教学活动</w:t>
      </w:r>
      <w:r>
        <w:rPr>
          <w:rFonts w:ascii="仿宋" w:eastAsia="仿宋" w:hAnsi="仿宋" w:hint="eastAsia"/>
          <w:sz w:val="28"/>
          <w:szCs w:val="28"/>
        </w:rPr>
        <w:t>,</w:t>
      </w:r>
      <w:r>
        <w:rPr>
          <w:rFonts w:ascii="仿宋" w:eastAsia="仿宋" w:hAnsi="仿宋" w:hint="eastAsia"/>
          <w:sz w:val="28"/>
          <w:szCs w:val="28"/>
        </w:rPr>
        <w:t>充分调动学生的学习积极性</w:t>
      </w:r>
      <w:r>
        <w:rPr>
          <w:rFonts w:ascii="仿宋" w:eastAsia="仿宋" w:hAnsi="仿宋" w:hint="eastAsia"/>
          <w:sz w:val="28"/>
          <w:szCs w:val="28"/>
        </w:rPr>
        <w:t>,</w:t>
      </w:r>
      <w:r>
        <w:rPr>
          <w:rFonts w:ascii="仿宋" w:eastAsia="仿宋" w:hAnsi="仿宋" w:hint="eastAsia"/>
          <w:sz w:val="28"/>
          <w:szCs w:val="28"/>
        </w:rPr>
        <w:t>顺利完成教学任务。多数教师课堂结构安排比较合理</w:t>
      </w:r>
      <w:r>
        <w:rPr>
          <w:rFonts w:ascii="仿宋" w:eastAsia="仿宋" w:hAnsi="仿宋" w:hint="eastAsia"/>
          <w:sz w:val="28"/>
          <w:szCs w:val="28"/>
        </w:rPr>
        <w:t>,</w:t>
      </w:r>
      <w:r>
        <w:rPr>
          <w:rFonts w:ascii="仿宋" w:eastAsia="仿宋" w:hAnsi="仿宋" w:hint="eastAsia"/>
          <w:sz w:val="28"/>
          <w:szCs w:val="28"/>
        </w:rPr>
        <w:t>无知识性的错误</w:t>
      </w:r>
      <w:r>
        <w:rPr>
          <w:rFonts w:ascii="仿宋" w:eastAsia="仿宋" w:hAnsi="仿宋" w:hint="eastAsia"/>
          <w:sz w:val="28"/>
          <w:szCs w:val="28"/>
        </w:rPr>
        <w:t>,</w:t>
      </w:r>
      <w:r>
        <w:rPr>
          <w:rFonts w:ascii="仿宋" w:eastAsia="仿宋" w:hAnsi="仿宋" w:hint="eastAsia"/>
          <w:sz w:val="28"/>
          <w:szCs w:val="28"/>
        </w:rPr>
        <w:t>能够渗透课改理念</w:t>
      </w:r>
      <w:r>
        <w:rPr>
          <w:rFonts w:ascii="仿宋" w:eastAsia="仿宋" w:hAnsi="仿宋" w:hint="eastAsia"/>
          <w:sz w:val="28"/>
          <w:szCs w:val="28"/>
        </w:rPr>
        <w:t>,</w:t>
      </w:r>
      <w:r>
        <w:rPr>
          <w:rFonts w:ascii="仿宋" w:eastAsia="仿宋" w:hAnsi="仿宋" w:hint="eastAsia"/>
          <w:sz w:val="28"/>
          <w:szCs w:val="28"/>
        </w:rPr>
        <w:t>注重学生的发展；</w:t>
      </w:r>
    </w:p>
    <w:p w:rsidR="00C51253" w:rsidRDefault="002C5AAD">
      <w:pPr>
        <w:snapToGrid w:val="0"/>
        <w:spacing w:line="520" w:lineRule="exact"/>
        <w:ind w:firstLineChars="200" w:firstLine="562"/>
        <w:rPr>
          <w:rFonts w:ascii="仿宋" w:eastAsia="仿宋" w:hAnsi="仿宋"/>
          <w:sz w:val="28"/>
          <w:szCs w:val="28"/>
        </w:rPr>
      </w:pPr>
      <w:r>
        <w:rPr>
          <w:rFonts w:ascii="仿宋" w:eastAsia="仿宋" w:hAnsi="仿宋" w:hint="eastAsia"/>
          <w:b/>
          <w:sz w:val="28"/>
          <w:szCs w:val="28"/>
        </w:rPr>
        <w:t>二是丰富社团，素质教育硕果累累。</w:t>
      </w:r>
    </w:p>
    <w:p w:rsidR="00C51253" w:rsidRDefault="002C5AAD">
      <w:pPr>
        <w:snapToGrid w:val="0"/>
        <w:spacing w:line="520" w:lineRule="exact"/>
        <w:ind w:firstLineChars="200" w:firstLine="562"/>
        <w:rPr>
          <w:rFonts w:ascii="仿宋" w:eastAsia="仿宋" w:hAnsi="仿宋"/>
          <w:sz w:val="28"/>
          <w:szCs w:val="28"/>
        </w:rPr>
      </w:pPr>
      <w:r>
        <w:rPr>
          <w:rFonts w:ascii="仿宋" w:eastAsia="仿宋" w:hAnsi="仿宋" w:hint="eastAsia"/>
          <w:b/>
          <w:sz w:val="28"/>
          <w:szCs w:val="28"/>
        </w:rPr>
        <w:t>三是问题导向，校本教研成果突出。</w:t>
      </w:r>
      <w:r>
        <w:rPr>
          <w:rFonts w:ascii="仿宋" w:eastAsia="仿宋" w:hAnsi="仿宋" w:hint="eastAsia"/>
          <w:sz w:val="28"/>
          <w:szCs w:val="28"/>
        </w:rPr>
        <w:t>以生本教育理念为指导，坚持问题导向，常态化开展学校学科教研活动，在校本教研活动中开展主题研讨，形成了一定的操作策略和典型经验。成功申报省级课题《农村小学“三位一体”协同育人的实践研</w:t>
      </w:r>
      <w:r>
        <w:rPr>
          <w:rFonts w:ascii="仿宋" w:eastAsia="仿宋" w:hAnsi="仿宋" w:hint="eastAsia"/>
          <w:sz w:val="28"/>
          <w:szCs w:val="28"/>
        </w:rPr>
        <w:t>究》；完成了市级子课题《小学国文经典诵读的</w:t>
      </w:r>
      <w:r>
        <w:rPr>
          <w:rFonts w:ascii="仿宋" w:eastAsia="仿宋" w:hAnsi="仿宋" w:hint="eastAsia"/>
          <w:sz w:val="28"/>
          <w:szCs w:val="28"/>
        </w:rPr>
        <w:lastRenderedPageBreak/>
        <w:t>探究与实践》结题工作；</w:t>
      </w:r>
    </w:p>
    <w:p w:rsidR="00C51253" w:rsidRDefault="002C5AAD">
      <w:pPr>
        <w:snapToGrid w:val="0"/>
        <w:spacing w:line="520" w:lineRule="exact"/>
        <w:ind w:firstLineChars="200" w:firstLine="562"/>
        <w:rPr>
          <w:rFonts w:ascii="仿宋" w:eastAsia="仿宋" w:hAnsi="仿宋"/>
          <w:sz w:val="28"/>
          <w:szCs w:val="28"/>
        </w:rPr>
      </w:pPr>
      <w:r>
        <w:rPr>
          <w:rFonts w:ascii="仿宋" w:eastAsia="仿宋" w:hAnsi="仿宋" w:hint="eastAsia"/>
          <w:b/>
          <w:sz w:val="28"/>
          <w:szCs w:val="28"/>
        </w:rPr>
        <w:t>四是小处着手，幼儿教育抓实抓细。</w:t>
      </w:r>
    </w:p>
    <w:p w:rsidR="00C51253" w:rsidRDefault="002C5AAD">
      <w:pPr>
        <w:snapToGrid w:val="0"/>
        <w:spacing w:line="520" w:lineRule="exact"/>
        <w:ind w:firstLineChars="200" w:firstLine="560"/>
        <w:rPr>
          <w:rFonts w:ascii="方正楷体简体" w:eastAsia="方正楷体简体" w:hAnsi="黑体"/>
          <w:sz w:val="28"/>
          <w:szCs w:val="28"/>
        </w:rPr>
      </w:pPr>
      <w:r>
        <w:rPr>
          <w:rFonts w:ascii="方正楷体简体" w:eastAsia="方正楷体简体" w:hAnsi="黑体" w:hint="eastAsia"/>
          <w:sz w:val="28"/>
          <w:szCs w:val="28"/>
        </w:rPr>
        <w:t>（四）坚持以“优质服务”为宗旨，在保障中提供有力支持</w:t>
      </w:r>
    </w:p>
    <w:p w:rsidR="00C51253" w:rsidRDefault="002C5AAD">
      <w:pPr>
        <w:pStyle w:val="a7"/>
        <w:snapToGrid w:val="0"/>
        <w:spacing w:line="520" w:lineRule="exact"/>
        <w:ind w:firstLineChars="200" w:firstLine="562"/>
        <w:jc w:val="both"/>
        <w:rPr>
          <w:rFonts w:ascii="仿宋" w:eastAsia="仿宋" w:hAnsi="仿宋"/>
          <w:sz w:val="28"/>
          <w:szCs w:val="28"/>
          <w:lang w:bidi="en-US"/>
        </w:rPr>
      </w:pPr>
      <w:r>
        <w:rPr>
          <w:rFonts w:ascii="仿宋" w:eastAsia="仿宋" w:hAnsi="仿宋" w:hint="eastAsia"/>
          <w:b/>
          <w:sz w:val="28"/>
          <w:szCs w:val="28"/>
          <w:lang w:bidi="en-US"/>
        </w:rPr>
        <w:t>一是防治结合，确保学生健康安全。</w:t>
      </w:r>
      <w:r>
        <w:rPr>
          <w:rFonts w:ascii="仿宋" w:eastAsia="仿宋" w:hAnsi="仿宋" w:hint="eastAsia"/>
          <w:sz w:val="28"/>
          <w:szCs w:val="28"/>
          <w:lang w:bidi="en-US"/>
        </w:rPr>
        <w:t>学校将安全管理工作列入学校领导的重要议事日程。成立了安全管理工作组，制定和完善了各项安全预案措施。坚决做到把好学校第一道“关口”，将一切不安全因素拒之门外。</w:t>
      </w:r>
    </w:p>
    <w:p w:rsidR="00C51253" w:rsidRDefault="002C5AAD">
      <w:pPr>
        <w:snapToGrid w:val="0"/>
        <w:spacing w:line="520" w:lineRule="exact"/>
        <w:ind w:firstLineChars="200" w:firstLine="562"/>
        <w:rPr>
          <w:rFonts w:ascii="仿宋" w:eastAsia="仿宋" w:hAnsi="仿宋"/>
          <w:sz w:val="28"/>
          <w:szCs w:val="28"/>
          <w:lang w:bidi="en-US"/>
        </w:rPr>
      </w:pPr>
      <w:r>
        <w:rPr>
          <w:rFonts w:ascii="仿宋" w:eastAsia="仿宋" w:hAnsi="仿宋" w:hint="eastAsia"/>
          <w:b/>
          <w:sz w:val="28"/>
          <w:szCs w:val="28"/>
          <w:lang w:bidi="en-US"/>
        </w:rPr>
        <w:t>二是保障到位，后勤管理务实高效。</w:t>
      </w:r>
      <w:r>
        <w:rPr>
          <w:rFonts w:ascii="仿宋" w:eastAsia="仿宋" w:hAnsi="仿宋" w:hint="eastAsia"/>
          <w:sz w:val="28"/>
          <w:szCs w:val="28"/>
          <w:lang w:bidi="en-US"/>
        </w:rPr>
        <w:t>积极完善学校后勤内部控制制度，严格执行《采购法》，规范管理学校后勤物资采购，各类管理表册填写真实完整，各项管理信息都在醒目、固定位置按月公开公示。积极组织食堂人员参加食品安全、技能操作、菜谱设计等各级各类培训及健康检查，持证上岗。</w:t>
      </w:r>
    </w:p>
    <w:p w:rsidR="00C51253" w:rsidRDefault="002C5AAD">
      <w:pPr>
        <w:pStyle w:val="a7"/>
        <w:snapToGrid w:val="0"/>
        <w:spacing w:line="520" w:lineRule="exact"/>
        <w:ind w:firstLineChars="200" w:firstLine="562"/>
        <w:jc w:val="both"/>
        <w:rPr>
          <w:rFonts w:ascii="仿宋" w:eastAsia="仿宋" w:hAnsi="仿宋"/>
          <w:b/>
          <w:sz w:val="28"/>
          <w:szCs w:val="28"/>
          <w:lang w:bidi="en-US"/>
        </w:rPr>
      </w:pPr>
      <w:r>
        <w:rPr>
          <w:rFonts w:ascii="仿宋" w:eastAsia="仿宋" w:hAnsi="仿宋" w:hint="eastAsia"/>
          <w:b/>
          <w:sz w:val="28"/>
          <w:szCs w:val="28"/>
          <w:lang w:bidi="en-US"/>
        </w:rPr>
        <w:t>三是加大投入，提升教育技术装备水平。</w:t>
      </w:r>
    </w:p>
    <w:p w:rsidR="00C51253" w:rsidRDefault="002C5AAD">
      <w:pPr>
        <w:pStyle w:val="a7"/>
        <w:snapToGrid w:val="0"/>
        <w:spacing w:line="520" w:lineRule="exact"/>
        <w:ind w:firstLineChars="200" w:firstLine="562"/>
        <w:jc w:val="both"/>
        <w:rPr>
          <w:rFonts w:ascii="仿宋" w:eastAsia="仿宋" w:hAnsi="仿宋"/>
          <w:sz w:val="28"/>
          <w:szCs w:val="28"/>
          <w:lang w:bidi="en-US"/>
        </w:rPr>
      </w:pPr>
      <w:r>
        <w:rPr>
          <w:rFonts w:ascii="仿宋" w:eastAsia="仿宋" w:hAnsi="仿宋" w:hint="eastAsia"/>
          <w:b/>
          <w:sz w:val="28"/>
          <w:szCs w:val="28"/>
        </w:rPr>
        <w:t>四是小处着手，幼儿教育抓实抓细。</w:t>
      </w:r>
    </w:p>
    <w:p w:rsidR="00C51253" w:rsidRDefault="002C5AAD">
      <w:pPr>
        <w:snapToGrid w:val="0"/>
        <w:spacing w:line="520" w:lineRule="exact"/>
        <w:ind w:firstLineChars="200" w:firstLine="562"/>
        <w:rPr>
          <w:rFonts w:ascii="仿宋" w:eastAsia="仿宋" w:hAnsi="仿宋"/>
          <w:sz w:val="28"/>
          <w:szCs w:val="28"/>
        </w:rPr>
      </w:pPr>
      <w:r>
        <w:rPr>
          <w:rFonts w:ascii="仿宋" w:eastAsia="仿宋" w:hAnsi="仿宋" w:hint="eastAsia"/>
          <w:b/>
          <w:sz w:val="28"/>
          <w:szCs w:val="28"/>
          <w:lang w:bidi="en-US"/>
        </w:rPr>
        <w:t>五是积极开展对外宣传，增强学校知名度。</w:t>
      </w:r>
      <w:r>
        <w:rPr>
          <w:rFonts w:ascii="仿宋" w:eastAsia="仿宋" w:hAnsi="仿宋" w:hint="eastAsia"/>
          <w:sz w:val="28"/>
          <w:szCs w:val="28"/>
        </w:rPr>
        <w:t>完成了区教育局下达的各项宣传目标任务，开通学校微信公众号并及时更新内容，宣传学校在教育教学方面取得的优秀成果。</w:t>
      </w:r>
    </w:p>
    <w:p w:rsidR="00C51253" w:rsidRDefault="002C5AAD">
      <w:pPr>
        <w:snapToGrid w:val="0"/>
        <w:spacing w:line="520" w:lineRule="exact"/>
        <w:ind w:firstLineChars="200" w:firstLine="562"/>
        <w:rPr>
          <w:rFonts w:ascii="楷体" w:eastAsia="楷体" w:hAnsi="楷体" w:cs="宋体"/>
          <w:bCs/>
          <w:kern w:val="0"/>
          <w:sz w:val="28"/>
          <w:szCs w:val="28"/>
        </w:rPr>
      </w:pPr>
      <w:r>
        <w:rPr>
          <w:rFonts w:ascii="仿宋" w:eastAsia="仿宋" w:hAnsi="仿宋" w:hint="eastAsia"/>
          <w:b/>
          <w:sz w:val="28"/>
          <w:szCs w:val="28"/>
          <w:lang w:bidi="en-US"/>
        </w:rPr>
        <w:t>六是扎实开展脱贫攻坚各项目标任务。</w:t>
      </w:r>
      <w:r>
        <w:rPr>
          <w:rFonts w:ascii="仿宋" w:eastAsia="仿宋" w:hAnsi="仿宋" w:hint="eastAsia"/>
          <w:sz w:val="28"/>
          <w:szCs w:val="28"/>
        </w:rPr>
        <w:t>深入贯彻落实习近平总书记</w:t>
      </w:r>
      <w:r>
        <w:rPr>
          <w:rFonts w:ascii="仿宋" w:eastAsia="仿宋" w:hAnsi="仿宋" w:hint="eastAsia"/>
          <w:sz w:val="28"/>
          <w:szCs w:val="28"/>
        </w:rPr>
        <w:t>关于扶贫工作重要论述和关于抓实省、市、区委巡视巡察整改的重要指示精神，对标教育扶贫年度目标任务，按质按量完成扶贫办临时分配的各项任务，巩固乡镇标准中心校达标成果。</w:t>
      </w:r>
    </w:p>
    <w:p w:rsidR="003D44EE" w:rsidRDefault="003D44EE">
      <w:pPr>
        <w:pStyle w:val="2"/>
        <w:snapToGrid w:val="0"/>
        <w:spacing w:before="0" w:after="0" w:line="520" w:lineRule="exact"/>
        <w:ind w:firstLineChars="200" w:firstLine="560"/>
        <w:rPr>
          <w:rFonts w:ascii="黑体" w:eastAsia="黑体" w:hAnsi="黑体" w:cs="黑体" w:hint="eastAsia"/>
          <w:b w:val="0"/>
          <w:sz w:val="28"/>
          <w:szCs w:val="28"/>
        </w:rPr>
      </w:pPr>
      <w:bookmarkStart w:id="25" w:name="_Toc15377200"/>
      <w:bookmarkStart w:id="26" w:name="_Toc19089863"/>
    </w:p>
    <w:p w:rsidR="003D44EE" w:rsidRDefault="003D44EE">
      <w:pPr>
        <w:pStyle w:val="2"/>
        <w:snapToGrid w:val="0"/>
        <w:spacing w:before="0" w:after="0" w:line="520" w:lineRule="exact"/>
        <w:ind w:firstLineChars="200" w:firstLine="560"/>
        <w:rPr>
          <w:rFonts w:ascii="黑体" w:eastAsia="黑体" w:hAnsi="黑体" w:cs="黑体" w:hint="eastAsia"/>
          <w:b w:val="0"/>
          <w:sz w:val="28"/>
          <w:szCs w:val="28"/>
        </w:rPr>
      </w:pPr>
    </w:p>
    <w:p w:rsidR="003D44EE" w:rsidRDefault="003D44EE">
      <w:pPr>
        <w:pStyle w:val="2"/>
        <w:snapToGrid w:val="0"/>
        <w:spacing w:before="0" w:after="0" w:line="520" w:lineRule="exact"/>
        <w:ind w:firstLineChars="200" w:firstLine="560"/>
        <w:rPr>
          <w:rFonts w:ascii="黑体" w:eastAsia="黑体" w:hAnsi="黑体" w:cs="黑体" w:hint="eastAsia"/>
          <w:b w:val="0"/>
          <w:sz w:val="28"/>
          <w:szCs w:val="28"/>
        </w:rPr>
      </w:pPr>
    </w:p>
    <w:p w:rsidR="003D44EE" w:rsidRDefault="003D44EE">
      <w:pPr>
        <w:pStyle w:val="2"/>
        <w:snapToGrid w:val="0"/>
        <w:spacing w:before="0" w:after="0" w:line="520" w:lineRule="exact"/>
        <w:ind w:firstLineChars="200" w:firstLine="560"/>
        <w:rPr>
          <w:rFonts w:ascii="黑体" w:eastAsia="黑体" w:hAnsi="黑体" w:cs="黑体" w:hint="eastAsia"/>
          <w:b w:val="0"/>
          <w:sz w:val="28"/>
          <w:szCs w:val="28"/>
        </w:rPr>
      </w:pPr>
    </w:p>
    <w:p w:rsidR="00C51253" w:rsidRDefault="002C5AAD">
      <w:pPr>
        <w:pStyle w:val="2"/>
        <w:snapToGrid w:val="0"/>
        <w:spacing w:before="0" w:after="0" w:line="520" w:lineRule="exact"/>
        <w:ind w:firstLineChars="200" w:firstLine="560"/>
        <w:rPr>
          <w:rFonts w:ascii="黑体" w:eastAsia="黑体" w:hAnsi="黑体" w:cs="黑体"/>
          <w:b w:val="0"/>
          <w:sz w:val="28"/>
          <w:szCs w:val="28"/>
        </w:rPr>
      </w:pPr>
      <w:r>
        <w:rPr>
          <w:rFonts w:ascii="黑体" w:eastAsia="黑体" w:hAnsi="黑体" w:cs="黑体" w:hint="eastAsia"/>
          <w:b w:val="0"/>
          <w:sz w:val="28"/>
          <w:szCs w:val="28"/>
        </w:rPr>
        <w:t>二、机构设置</w:t>
      </w:r>
      <w:bookmarkEnd w:id="25"/>
      <w:bookmarkEnd w:id="26"/>
    </w:p>
    <w:p w:rsidR="00C51253" w:rsidRDefault="002C5AAD">
      <w:pPr>
        <w:snapToGrid w:val="0"/>
        <w:spacing w:line="520" w:lineRule="exact"/>
        <w:ind w:firstLineChars="200" w:firstLine="560"/>
        <w:rPr>
          <w:rFonts w:ascii="楷体" w:eastAsia="楷体" w:hAnsi="楷体" w:cs="楷体"/>
          <w:sz w:val="28"/>
          <w:szCs w:val="28"/>
        </w:rPr>
      </w:pPr>
      <w:bookmarkStart w:id="27" w:name="_Toc19089864"/>
      <w:r>
        <w:rPr>
          <w:rFonts w:ascii="楷体" w:eastAsia="楷体" w:hAnsi="楷体" w:cs="楷体" w:hint="eastAsia"/>
          <w:sz w:val="28"/>
          <w:szCs w:val="28"/>
        </w:rPr>
        <w:t>（一）机构情况及增减变动原因</w:t>
      </w:r>
    </w:p>
    <w:p w:rsidR="00C51253" w:rsidRDefault="002C5AA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学校共设办公室、教务处、德育处、总务处、技装室、安办六个部门，无变动情况。</w:t>
      </w:r>
    </w:p>
    <w:p w:rsidR="00C51253" w:rsidRDefault="002C5AAD">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（二）人员情况及增减变动原因</w:t>
      </w:r>
    </w:p>
    <w:p w:rsidR="00C51253" w:rsidRDefault="002C5AAD">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学校现有在职教职工</w:t>
      </w:r>
      <w:r>
        <w:rPr>
          <w:rFonts w:ascii="仿宋" w:eastAsia="仿宋" w:hAnsi="仿宋" w:cs="仿宋" w:hint="eastAsia"/>
          <w:sz w:val="28"/>
          <w:szCs w:val="28"/>
        </w:rPr>
        <w:t>6</w:t>
      </w:r>
      <w:r>
        <w:rPr>
          <w:rFonts w:ascii="仿宋" w:eastAsia="仿宋" w:hAnsi="仿宋" w:cs="仿宋"/>
          <w:sz w:val="28"/>
          <w:szCs w:val="28"/>
        </w:rPr>
        <w:t>8</w:t>
      </w:r>
      <w:r>
        <w:rPr>
          <w:rFonts w:ascii="仿宋" w:eastAsia="仿宋" w:hAnsi="仿宋" w:cs="仿宋" w:hint="eastAsia"/>
          <w:sz w:val="28"/>
          <w:szCs w:val="28"/>
        </w:rPr>
        <w:t>人（其中专业技术人员</w:t>
      </w:r>
      <w:r>
        <w:rPr>
          <w:rFonts w:ascii="仿宋" w:eastAsia="仿宋" w:hAnsi="仿宋" w:cs="仿宋" w:hint="eastAsia"/>
          <w:sz w:val="28"/>
          <w:szCs w:val="28"/>
        </w:rPr>
        <w:t>6</w:t>
      </w:r>
      <w:r>
        <w:rPr>
          <w:rFonts w:ascii="仿宋" w:eastAsia="仿宋" w:hAnsi="仿宋" w:cs="仿宋"/>
          <w:sz w:val="28"/>
          <w:szCs w:val="28"/>
        </w:rPr>
        <w:t>7</w:t>
      </w:r>
      <w:r>
        <w:rPr>
          <w:rFonts w:ascii="仿宋" w:eastAsia="仿宋" w:hAnsi="仿宋" w:cs="仿宋" w:hint="eastAsia"/>
          <w:sz w:val="28"/>
          <w:szCs w:val="28"/>
        </w:rPr>
        <w:t>人，工勤</w:t>
      </w:r>
      <w:r>
        <w:rPr>
          <w:rFonts w:ascii="仿宋" w:eastAsia="仿宋" w:hAnsi="仿宋" w:cs="仿宋"/>
          <w:sz w:val="28"/>
          <w:szCs w:val="28"/>
        </w:rPr>
        <w:t>1</w:t>
      </w:r>
      <w:r>
        <w:rPr>
          <w:rFonts w:ascii="仿宋" w:eastAsia="仿宋" w:hAnsi="仿宋" w:cs="仿宋" w:hint="eastAsia"/>
          <w:sz w:val="28"/>
          <w:szCs w:val="28"/>
        </w:rPr>
        <w:t>人，退休人员</w:t>
      </w:r>
      <w:r>
        <w:rPr>
          <w:rFonts w:ascii="仿宋" w:eastAsia="仿宋" w:hAnsi="仿宋" w:cs="仿宋" w:hint="eastAsia"/>
          <w:sz w:val="28"/>
          <w:szCs w:val="28"/>
        </w:rPr>
        <w:t>5</w:t>
      </w:r>
      <w:r>
        <w:rPr>
          <w:rFonts w:ascii="仿宋" w:eastAsia="仿宋" w:hAnsi="仿宋" w:cs="仿宋"/>
          <w:sz w:val="28"/>
          <w:szCs w:val="28"/>
        </w:rPr>
        <w:t>3</w:t>
      </w:r>
      <w:r>
        <w:rPr>
          <w:rFonts w:ascii="仿宋" w:eastAsia="仿宋" w:hAnsi="仿宋" w:cs="仿宋" w:hint="eastAsia"/>
          <w:sz w:val="28"/>
          <w:szCs w:val="28"/>
        </w:rPr>
        <w:t>人），</w:t>
      </w:r>
      <w:r>
        <w:rPr>
          <w:rFonts w:ascii="仿宋" w:eastAsia="仿宋" w:hAnsi="仿宋" w:cs="仿宋" w:hint="eastAsia"/>
          <w:sz w:val="28"/>
          <w:szCs w:val="28"/>
        </w:rPr>
        <w:t>1-6</w:t>
      </w:r>
      <w:r>
        <w:rPr>
          <w:rFonts w:ascii="仿宋" w:eastAsia="仿宋" w:hAnsi="仿宋" w:cs="仿宋" w:hint="eastAsia"/>
          <w:sz w:val="28"/>
          <w:szCs w:val="28"/>
        </w:rPr>
        <w:t>年级学生</w:t>
      </w:r>
      <w:r>
        <w:rPr>
          <w:rFonts w:ascii="仿宋" w:eastAsia="仿宋" w:hAnsi="仿宋" w:cs="仿宋" w:hint="eastAsia"/>
          <w:sz w:val="28"/>
          <w:szCs w:val="28"/>
        </w:rPr>
        <w:t>8</w:t>
      </w:r>
      <w:r>
        <w:rPr>
          <w:rFonts w:ascii="仿宋" w:eastAsia="仿宋" w:hAnsi="仿宋" w:cs="仿宋"/>
          <w:sz w:val="28"/>
          <w:szCs w:val="28"/>
        </w:rPr>
        <w:t>45</w:t>
      </w:r>
      <w:r>
        <w:rPr>
          <w:rFonts w:ascii="仿宋" w:eastAsia="仿宋" w:hAnsi="仿宋" w:cs="仿宋" w:hint="eastAsia"/>
          <w:sz w:val="28"/>
          <w:szCs w:val="28"/>
        </w:rPr>
        <w:t>名，幼儿园</w:t>
      </w:r>
      <w:r>
        <w:rPr>
          <w:rFonts w:ascii="仿宋" w:eastAsia="仿宋" w:hAnsi="仿宋" w:cs="仿宋" w:hint="eastAsia"/>
          <w:sz w:val="28"/>
          <w:szCs w:val="28"/>
        </w:rPr>
        <w:t>3</w:t>
      </w:r>
      <w:r>
        <w:rPr>
          <w:rFonts w:ascii="仿宋" w:eastAsia="仿宋" w:hAnsi="仿宋" w:cs="仿宋"/>
          <w:sz w:val="28"/>
          <w:szCs w:val="28"/>
        </w:rPr>
        <w:t>24</w:t>
      </w:r>
      <w:r>
        <w:rPr>
          <w:rFonts w:ascii="仿宋" w:eastAsia="仿宋" w:hAnsi="仿宋" w:cs="仿宋" w:hint="eastAsia"/>
          <w:sz w:val="28"/>
          <w:szCs w:val="28"/>
        </w:rPr>
        <w:t>人。</w:t>
      </w:r>
    </w:p>
    <w:p w:rsidR="00C51253" w:rsidRDefault="002C5AAD">
      <w:pPr>
        <w:rPr>
          <w:rFonts w:ascii="黑体" w:eastAsia="黑体" w:hAnsi="黑体"/>
        </w:rPr>
      </w:pPr>
      <w:r>
        <w:rPr>
          <w:rFonts w:ascii="黑体" w:eastAsia="黑体" w:hAnsi="黑体" w:hint="eastAsia"/>
        </w:rPr>
        <w:br w:type="page"/>
      </w:r>
    </w:p>
    <w:p w:rsidR="00C51253" w:rsidRDefault="002C5AAD">
      <w:pPr>
        <w:pStyle w:val="1"/>
        <w:ind w:right="440"/>
        <w:jc w:val="right"/>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Char"/>
          <w:rFonts w:ascii="方正小标宋简体" w:eastAsia="方正小标宋简体" w:hAnsi="方正小标宋简体" w:cs="方正小标宋简体" w:hint="eastAsia"/>
        </w:rPr>
        <w:t>2020</w:t>
      </w:r>
      <w:r>
        <w:rPr>
          <w:rStyle w:val="1Char"/>
          <w:rFonts w:ascii="方正小标宋简体" w:eastAsia="方正小标宋简体" w:hAnsi="方正小标宋简体" w:cs="方正小标宋简体" w:hint="eastAsia"/>
        </w:rPr>
        <w:t>年度部门决算情况说明</w:t>
      </w:r>
      <w:bookmarkEnd w:id="24"/>
      <w:bookmarkEnd w:id="27"/>
    </w:p>
    <w:p w:rsidR="00C51253" w:rsidRDefault="002C5AAD">
      <w:pPr>
        <w:pStyle w:val="aa"/>
        <w:numPr>
          <w:ilvl w:val="0"/>
          <w:numId w:val="1"/>
        </w:numPr>
        <w:spacing w:line="520" w:lineRule="exact"/>
        <w:ind w:firstLineChars="0"/>
        <w:outlineLvl w:val="1"/>
        <w:rPr>
          <w:rStyle w:val="2Char"/>
          <w:rFonts w:ascii="黑体" w:eastAsia="黑体" w:hAnsi="黑体"/>
          <w:b w:val="0"/>
          <w:sz w:val="28"/>
          <w:szCs w:val="28"/>
        </w:rPr>
      </w:pPr>
      <w:bookmarkStart w:id="28" w:name="_Toc15377205"/>
      <w:bookmarkStart w:id="29" w:name="_Toc19089865"/>
      <w:r>
        <w:rPr>
          <w:rFonts w:ascii="黑体" w:eastAsia="黑体" w:hAnsi="黑体" w:hint="eastAsia"/>
          <w:sz w:val="28"/>
          <w:szCs w:val="28"/>
        </w:rPr>
        <w:t>收</w:t>
      </w:r>
      <w:r>
        <w:rPr>
          <w:rStyle w:val="2Char"/>
          <w:rFonts w:ascii="黑体" w:eastAsia="黑体" w:hAnsi="黑体" w:hint="eastAsia"/>
          <w:b w:val="0"/>
          <w:sz w:val="28"/>
          <w:szCs w:val="28"/>
        </w:rPr>
        <w:t>入支出决算总体情况说明</w:t>
      </w:r>
      <w:bookmarkEnd w:id="28"/>
      <w:bookmarkEnd w:id="29"/>
    </w:p>
    <w:p w:rsidR="00C51253" w:rsidRDefault="002C5AAD" w:rsidP="003D44EE">
      <w:pPr>
        <w:spacing w:line="7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年度利州区大石小学收入总计</w:t>
      </w:r>
      <w:r>
        <w:rPr>
          <w:rFonts w:ascii="仿宋" w:eastAsia="仿宋" w:hAnsi="仿宋"/>
          <w:sz w:val="28"/>
          <w:szCs w:val="28"/>
        </w:rPr>
        <w:t>1251.96</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sz w:val="28"/>
          <w:szCs w:val="28"/>
        </w:rPr>
        <w:t>1189.17</w:t>
      </w:r>
      <w:r>
        <w:rPr>
          <w:rFonts w:ascii="仿宋" w:eastAsia="仿宋" w:hAnsi="仿宋" w:hint="eastAsia"/>
          <w:sz w:val="28"/>
          <w:szCs w:val="28"/>
        </w:rPr>
        <w:t>万元），收入总计增加</w:t>
      </w:r>
      <w:r>
        <w:rPr>
          <w:rFonts w:ascii="仿宋" w:eastAsia="仿宋" w:hAnsi="仿宋"/>
          <w:sz w:val="28"/>
          <w:szCs w:val="28"/>
        </w:rPr>
        <w:t>62.79</w:t>
      </w:r>
      <w:r>
        <w:rPr>
          <w:rFonts w:ascii="仿宋" w:eastAsia="仿宋" w:hAnsi="仿宋" w:hint="eastAsia"/>
          <w:sz w:val="28"/>
          <w:szCs w:val="28"/>
        </w:rPr>
        <w:t>万元，增加</w:t>
      </w:r>
      <w:r>
        <w:rPr>
          <w:rFonts w:ascii="仿宋" w:eastAsia="仿宋" w:hAnsi="仿宋" w:hint="eastAsia"/>
          <w:sz w:val="28"/>
          <w:szCs w:val="28"/>
        </w:rPr>
        <w:t>5</w:t>
      </w:r>
      <w:r>
        <w:rPr>
          <w:rFonts w:ascii="仿宋" w:eastAsia="仿宋" w:hAnsi="仿宋"/>
          <w:sz w:val="28"/>
          <w:szCs w:val="28"/>
        </w:rPr>
        <w:t>.28</w:t>
      </w:r>
      <w:r>
        <w:rPr>
          <w:rFonts w:ascii="仿宋" w:eastAsia="仿宋" w:hAnsi="仿宋" w:hint="eastAsia"/>
          <w:sz w:val="28"/>
          <w:szCs w:val="28"/>
        </w:rPr>
        <w:t>%</w:t>
      </w:r>
      <w:r>
        <w:rPr>
          <w:rFonts w:ascii="仿宋" w:eastAsia="仿宋" w:hAnsi="仿宋" w:hint="eastAsia"/>
          <w:sz w:val="28"/>
          <w:szCs w:val="28"/>
        </w:rPr>
        <w:t>。收入主要变动原因是因人员增加，工资支出增加，财政人员经费拨款收入增加。</w:t>
      </w:r>
    </w:p>
    <w:p w:rsidR="00C51253" w:rsidRDefault="002C5AAD" w:rsidP="003D44EE">
      <w:pPr>
        <w:spacing w:line="7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年度支出合计</w:t>
      </w:r>
      <w:r>
        <w:rPr>
          <w:rFonts w:ascii="仿宋" w:eastAsia="仿宋" w:hAnsi="仿宋"/>
          <w:sz w:val="28"/>
          <w:szCs w:val="28"/>
        </w:rPr>
        <w:t>1289.5</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sz w:val="28"/>
          <w:szCs w:val="28"/>
        </w:rPr>
        <w:t>1046.2</w:t>
      </w:r>
      <w:r>
        <w:rPr>
          <w:rFonts w:ascii="仿宋" w:eastAsia="仿宋" w:hAnsi="仿宋" w:hint="eastAsia"/>
          <w:sz w:val="28"/>
          <w:szCs w:val="28"/>
        </w:rPr>
        <w:t>万元），支出增加</w:t>
      </w:r>
      <w:r>
        <w:rPr>
          <w:rFonts w:ascii="仿宋" w:eastAsia="仿宋" w:hAnsi="仿宋"/>
          <w:sz w:val="28"/>
          <w:szCs w:val="28"/>
        </w:rPr>
        <w:t>243.3</w:t>
      </w:r>
      <w:r>
        <w:rPr>
          <w:rFonts w:ascii="仿宋" w:eastAsia="仿宋" w:hAnsi="仿宋" w:hint="eastAsia"/>
          <w:sz w:val="28"/>
          <w:szCs w:val="28"/>
        </w:rPr>
        <w:t>万元，增加</w:t>
      </w:r>
      <w:r>
        <w:rPr>
          <w:rFonts w:ascii="仿宋" w:eastAsia="仿宋" w:hAnsi="仿宋" w:hint="eastAsia"/>
          <w:sz w:val="28"/>
          <w:szCs w:val="28"/>
        </w:rPr>
        <w:t>2</w:t>
      </w: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sz w:val="28"/>
          <w:szCs w:val="28"/>
        </w:rPr>
        <w:t>。支出主要变动原</w:t>
      </w:r>
      <w:r>
        <w:rPr>
          <w:rFonts w:ascii="仿宋" w:eastAsia="仿宋" w:hAnsi="仿宋" w:hint="eastAsia"/>
          <w:color w:val="000000"/>
          <w:sz w:val="28"/>
          <w:szCs w:val="28"/>
        </w:rPr>
        <w:t>因</w:t>
      </w:r>
      <w:r>
        <w:rPr>
          <w:rFonts w:ascii="仿宋" w:eastAsia="仿宋" w:hAnsi="仿宋" w:hint="eastAsia"/>
          <w:sz w:val="28"/>
          <w:szCs w:val="28"/>
        </w:rPr>
        <w:t>是人员增加，工资支出增加，财政人员经费拨款支出增加。</w:t>
      </w:r>
    </w:p>
    <w:p w:rsidR="00C51253" w:rsidRDefault="002C5AAD" w:rsidP="003D44EE">
      <w:pPr>
        <w:spacing w:line="7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sz w:val="28"/>
          <w:szCs w:val="28"/>
        </w:rPr>
        <w:t>1</w:t>
      </w:r>
      <w:r>
        <w:rPr>
          <w:rFonts w:ascii="仿宋" w:eastAsia="仿宋" w:hAnsi="仿宋" w:hint="eastAsia"/>
          <w:sz w:val="28"/>
          <w:szCs w:val="28"/>
        </w:rPr>
        <w:t>：收、支决算总计变动情况图）（柱状图）</w:t>
      </w:r>
    </w:p>
    <w:p w:rsidR="003D44EE" w:rsidRDefault="003D44EE">
      <w:pPr>
        <w:spacing w:line="600" w:lineRule="exact"/>
        <w:ind w:firstLineChars="200" w:firstLine="560"/>
        <w:jc w:val="left"/>
        <w:rPr>
          <w:rFonts w:ascii="黑体" w:eastAsia="黑体" w:hAnsi="黑体" w:hint="eastAsia"/>
          <w:sz w:val="28"/>
          <w:szCs w:val="28"/>
        </w:rPr>
      </w:pPr>
      <w:bookmarkStart w:id="30" w:name="_Toc15377206"/>
    </w:p>
    <w:p w:rsidR="00C51253" w:rsidRDefault="002C5AAD">
      <w:pPr>
        <w:spacing w:line="600" w:lineRule="exact"/>
        <w:ind w:firstLineChars="200" w:firstLine="560"/>
        <w:jc w:val="left"/>
        <w:rPr>
          <w:rStyle w:val="2Char"/>
          <w:rFonts w:ascii="黑体" w:eastAsia="黑体" w:hAnsi="黑体"/>
          <w:b w:val="0"/>
          <w:sz w:val="28"/>
          <w:szCs w:val="28"/>
        </w:rPr>
      </w:pPr>
      <w:r>
        <w:rPr>
          <w:rFonts w:ascii="仿宋_GB2312" w:eastAsia="仿宋_GB2312"/>
          <w:noProof/>
          <w:sz w:val="28"/>
          <w:szCs w:val="28"/>
        </w:rPr>
        <w:drawing>
          <wp:anchor distT="0" distB="0" distL="114300" distR="114300" simplePos="0" relativeHeight="251659264" behindDoc="1" locked="0" layoutInCell="1" allowOverlap="1" wp14:anchorId="79699041" wp14:editId="61D00054">
            <wp:simplePos x="0" y="0"/>
            <wp:positionH relativeFrom="column">
              <wp:posOffset>52705</wp:posOffset>
            </wp:positionH>
            <wp:positionV relativeFrom="paragraph">
              <wp:posOffset>112395</wp:posOffset>
            </wp:positionV>
            <wp:extent cx="5201285" cy="2157730"/>
            <wp:effectExtent l="0" t="0" r="18415" b="13970"/>
            <wp:wrapTight wrapText="bothSides">
              <wp:wrapPolygon edited="0">
                <wp:start x="0" y="0"/>
                <wp:lineTo x="0" y="21549"/>
                <wp:lineTo x="21597" y="21549"/>
                <wp:lineTo x="21597"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黑体" w:eastAsia="黑体" w:hAnsi="黑体" w:hint="eastAsia"/>
          <w:sz w:val="28"/>
          <w:szCs w:val="28"/>
        </w:rPr>
        <w:t>二、收</w:t>
      </w:r>
      <w:r>
        <w:rPr>
          <w:rStyle w:val="2Char"/>
          <w:rFonts w:ascii="黑体" w:eastAsia="黑体" w:hAnsi="黑体" w:hint="eastAsia"/>
          <w:b w:val="0"/>
          <w:sz w:val="28"/>
          <w:szCs w:val="28"/>
        </w:rPr>
        <w:t>入决算情况说明</w:t>
      </w:r>
      <w:bookmarkEnd w:id="30"/>
    </w:p>
    <w:p w:rsidR="00C51253" w:rsidRDefault="002C5AAD" w:rsidP="003D44EE">
      <w:pPr>
        <w:spacing w:line="720" w:lineRule="exact"/>
        <w:ind w:firstLineChars="200" w:firstLine="560"/>
        <w:rPr>
          <w:rFonts w:ascii="仿宋" w:eastAsia="仿宋" w:hAnsi="仿宋"/>
          <w:sz w:val="28"/>
          <w:szCs w:val="28"/>
        </w:rPr>
      </w:pPr>
      <w:bookmarkStart w:id="31" w:name="_Toc19089866"/>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年本年收入合计</w:t>
      </w:r>
      <w:r>
        <w:rPr>
          <w:rFonts w:ascii="仿宋" w:eastAsia="仿宋" w:hAnsi="仿宋"/>
          <w:sz w:val="28"/>
          <w:szCs w:val="28"/>
        </w:rPr>
        <w:t>1251.96</w:t>
      </w:r>
      <w:r>
        <w:rPr>
          <w:rFonts w:ascii="仿宋" w:eastAsia="仿宋" w:hAnsi="仿宋" w:hint="eastAsia"/>
          <w:sz w:val="28"/>
          <w:szCs w:val="28"/>
        </w:rPr>
        <w:t>万元，其中：一</w:t>
      </w:r>
      <w:r>
        <w:rPr>
          <w:rFonts w:ascii="仿宋" w:eastAsia="仿宋" w:hAnsi="仿宋" w:hint="eastAsia"/>
          <w:sz w:val="28"/>
          <w:szCs w:val="28"/>
        </w:rPr>
        <w:t>般公共预算财政拨款收入</w:t>
      </w:r>
      <w:r>
        <w:rPr>
          <w:rFonts w:ascii="仿宋" w:eastAsia="仿宋" w:hAnsi="仿宋" w:hint="eastAsia"/>
          <w:sz w:val="28"/>
          <w:szCs w:val="28"/>
        </w:rPr>
        <w:t>1</w:t>
      </w:r>
      <w:r>
        <w:rPr>
          <w:rFonts w:ascii="仿宋" w:eastAsia="仿宋" w:hAnsi="仿宋"/>
          <w:sz w:val="28"/>
          <w:szCs w:val="28"/>
        </w:rPr>
        <w:t>235.19</w:t>
      </w:r>
      <w:r>
        <w:rPr>
          <w:rFonts w:ascii="仿宋" w:eastAsia="仿宋" w:hAnsi="仿宋" w:hint="eastAsia"/>
          <w:sz w:val="28"/>
          <w:szCs w:val="28"/>
        </w:rPr>
        <w:t>万元，占比</w:t>
      </w:r>
      <w:r>
        <w:rPr>
          <w:rFonts w:ascii="仿宋" w:eastAsia="仿宋" w:hAnsi="仿宋" w:hint="eastAsia"/>
          <w:sz w:val="28"/>
          <w:szCs w:val="28"/>
        </w:rPr>
        <w:t>9</w:t>
      </w:r>
      <w:r>
        <w:rPr>
          <w:rFonts w:ascii="仿宋" w:eastAsia="仿宋" w:hAnsi="仿宋"/>
          <w:sz w:val="28"/>
          <w:szCs w:val="28"/>
        </w:rPr>
        <w:t>8.66</w:t>
      </w:r>
      <w:r>
        <w:rPr>
          <w:rFonts w:ascii="仿宋" w:eastAsia="仿宋" w:hAnsi="仿宋" w:hint="eastAsia"/>
          <w:sz w:val="28"/>
          <w:szCs w:val="28"/>
        </w:rPr>
        <w:t>%</w:t>
      </w:r>
      <w:r>
        <w:rPr>
          <w:rFonts w:ascii="仿宋" w:eastAsia="仿宋" w:hAnsi="仿宋" w:hint="eastAsia"/>
          <w:sz w:val="28"/>
          <w:szCs w:val="28"/>
        </w:rPr>
        <w:t>；政府性基金预算财政拨款收入</w:t>
      </w:r>
      <w:r>
        <w:rPr>
          <w:rFonts w:ascii="仿宋" w:eastAsia="仿宋" w:hAnsi="仿宋"/>
          <w:sz w:val="28"/>
          <w:szCs w:val="28"/>
        </w:rPr>
        <w:t>15</w:t>
      </w:r>
      <w:r>
        <w:rPr>
          <w:rFonts w:ascii="仿宋" w:eastAsia="仿宋" w:hAnsi="仿宋" w:hint="eastAsia"/>
          <w:sz w:val="28"/>
          <w:szCs w:val="28"/>
        </w:rPr>
        <w:t>万元，</w:t>
      </w:r>
      <w:r>
        <w:rPr>
          <w:rFonts w:ascii="仿宋" w:eastAsia="仿宋" w:hAnsi="仿宋" w:hint="eastAsia"/>
          <w:sz w:val="28"/>
          <w:szCs w:val="28"/>
        </w:rPr>
        <w:lastRenderedPageBreak/>
        <w:t>占比</w:t>
      </w:r>
      <w:r>
        <w:rPr>
          <w:rFonts w:ascii="仿宋" w:eastAsia="仿宋" w:hAnsi="仿宋"/>
          <w:sz w:val="28"/>
          <w:szCs w:val="28"/>
        </w:rPr>
        <w:t>1.2</w:t>
      </w:r>
      <w:r>
        <w:rPr>
          <w:rFonts w:ascii="仿宋" w:eastAsia="仿宋" w:hAnsi="仿宋" w:hint="eastAsia"/>
          <w:sz w:val="28"/>
          <w:szCs w:val="28"/>
        </w:rPr>
        <w:t>%</w:t>
      </w:r>
      <w:r>
        <w:rPr>
          <w:rFonts w:ascii="仿宋" w:eastAsia="仿宋" w:hAnsi="仿宋" w:hint="eastAsia"/>
          <w:sz w:val="28"/>
          <w:szCs w:val="28"/>
        </w:rPr>
        <w:t>；国有资本经营预算财政拨款收入</w:t>
      </w:r>
      <w:r>
        <w:rPr>
          <w:rFonts w:ascii="仿宋" w:eastAsia="仿宋" w:hAnsi="仿宋" w:hint="eastAsia"/>
          <w:sz w:val="28"/>
          <w:szCs w:val="28"/>
        </w:rPr>
        <w:t>0.00</w:t>
      </w:r>
      <w:r>
        <w:rPr>
          <w:rFonts w:ascii="仿宋" w:eastAsia="仿宋" w:hAnsi="仿宋" w:hint="eastAsia"/>
          <w:sz w:val="28"/>
          <w:szCs w:val="28"/>
        </w:rPr>
        <w:t>万元，占比</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；事业收入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；附属单位上缴收入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；其他收入</w:t>
      </w: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7</w:t>
      </w:r>
      <w:r>
        <w:rPr>
          <w:rFonts w:ascii="仿宋" w:eastAsia="仿宋" w:hAnsi="仿宋" w:hint="eastAsia"/>
          <w:sz w:val="28"/>
          <w:szCs w:val="28"/>
        </w:rPr>
        <w:t>万元，占比</w:t>
      </w:r>
      <w:r>
        <w:rPr>
          <w:rFonts w:ascii="仿宋" w:eastAsia="仿宋" w:hAnsi="仿宋" w:hint="eastAsia"/>
          <w:sz w:val="28"/>
          <w:szCs w:val="28"/>
        </w:rPr>
        <w:t>0. 1</w:t>
      </w:r>
      <w:r>
        <w:rPr>
          <w:rFonts w:ascii="仿宋" w:eastAsia="仿宋" w:hAnsi="仿宋"/>
          <w:sz w:val="28"/>
          <w:szCs w:val="28"/>
        </w:rPr>
        <w:t>4</w:t>
      </w:r>
      <w:r>
        <w:rPr>
          <w:rFonts w:ascii="仿宋" w:eastAsia="仿宋" w:hAnsi="仿宋" w:hint="eastAsia"/>
          <w:sz w:val="28"/>
          <w:szCs w:val="28"/>
        </w:rPr>
        <w:t>%</w:t>
      </w:r>
      <w:r>
        <w:rPr>
          <w:rFonts w:ascii="仿宋" w:eastAsia="仿宋" w:hAnsi="仿宋" w:hint="eastAsia"/>
          <w:sz w:val="28"/>
          <w:szCs w:val="28"/>
        </w:rPr>
        <w:t>。</w:t>
      </w:r>
      <w:bookmarkEnd w:id="31"/>
    </w:p>
    <w:p w:rsidR="003D44EE" w:rsidRPr="003D44EE" w:rsidRDefault="002C5AAD" w:rsidP="003D44EE">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（图</w:t>
      </w:r>
      <w:r>
        <w:rPr>
          <w:rFonts w:ascii="仿宋" w:eastAsia="仿宋" w:hAnsi="仿宋" w:hint="eastAsia"/>
          <w:sz w:val="28"/>
          <w:szCs w:val="28"/>
        </w:rPr>
        <w:t>2</w:t>
      </w:r>
      <w:r>
        <w:rPr>
          <w:rFonts w:ascii="仿宋" w:eastAsia="仿宋" w:hAnsi="仿宋" w:hint="eastAsia"/>
          <w:sz w:val="28"/>
          <w:szCs w:val="28"/>
        </w:rPr>
        <w:t>：收入决算结构图）（饼状图）</w:t>
      </w:r>
    </w:p>
    <w:p w:rsidR="00C51253" w:rsidRDefault="002C5AAD">
      <w:pPr>
        <w:spacing w:line="600" w:lineRule="exact"/>
        <w:ind w:firstLineChars="200" w:firstLine="560"/>
        <w:rPr>
          <w:rStyle w:val="2Char"/>
          <w:rFonts w:ascii="黑体" w:eastAsia="黑体" w:hAnsi="黑体"/>
          <w:b w:val="0"/>
          <w:sz w:val="28"/>
          <w:szCs w:val="28"/>
        </w:rPr>
      </w:pPr>
      <w:r>
        <w:rPr>
          <w:rFonts w:ascii="仿宋_GB2312" w:eastAsia="仿宋_GB2312"/>
          <w:noProof/>
          <w:sz w:val="28"/>
          <w:szCs w:val="28"/>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54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2" w:name="_Toc15377207"/>
      <w:bookmarkStart w:id="33" w:name="_Toc19089867"/>
      <w:r>
        <w:rPr>
          <w:rFonts w:ascii="黑体" w:eastAsia="黑体" w:hAnsi="黑体" w:hint="eastAsia"/>
          <w:sz w:val="28"/>
          <w:szCs w:val="28"/>
        </w:rPr>
        <w:t>三、支</w:t>
      </w:r>
      <w:r>
        <w:rPr>
          <w:rStyle w:val="2Char"/>
          <w:rFonts w:ascii="黑体" w:eastAsia="黑体" w:hAnsi="黑体" w:hint="eastAsia"/>
          <w:b w:val="0"/>
          <w:sz w:val="28"/>
          <w:szCs w:val="28"/>
        </w:rPr>
        <w:t>出决算情况说明</w:t>
      </w:r>
      <w:bookmarkEnd w:id="32"/>
      <w:bookmarkEnd w:id="33"/>
    </w:p>
    <w:p w:rsidR="00C51253" w:rsidRDefault="002C5AAD">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年本年支出合计</w:t>
      </w:r>
      <w:r>
        <w:rPr>
          <w:rFonts w:ascii="仿宋" w:eastAsia="仿宋" w:hAnsi="仿宋" w:hint="eastAsia"/>
          <w:sz w:val="28"/>
          <w:szCs w:val="28"/>
        </w:rPr>
        <w:t>1</w:t>
      </w:r>
      <w:r>
        <w:rPr>
          <w:rFonts w:ascii="仿宋" w:eastAsia="仿宋" w:hAnsi="仿宋"/>
          <w:sz w:val="28"/>
          <w:szCs w:val="28"/>
        </w:rPr>
        <w:t>289.51</w:t>
      </w:r>
      <w:r>
        <w:rPr>
          <w:rFonts w:ascii="仿宋" w:eastAsia="仿宋" w:hAnsi="仿宋" w:hint="eastAsia"/>
          <w:sz w:val="28"/>
          <w:szCs w:val="28"/>
        </w:rPr>
        <w:t>万元，其中：基本支出</w:t>
      </w:r>
      <w:r>
        <w:rPr>
          <w:rFonts w:ascii="仿宋" w:eastAsia="仿宋" w:hAnsi="仿宋" w:hint="eastAsia"/>
          <w:sz w:val="28"/>
          <w:szCs w:val="28"/>
        </w:rPr>
        <w:t>1</w:t>
      </w:r>
      <w:r>
        <w:rPr>
          <w:rFonts w:ascii="仿宋" w:eastAsia="仿宋" w:hAnsi="仿宋"/>
          <w:sz w:val="28"/>
          <w:szCs w:val="28"/>
        </w:rPr>
        <w:t>162.28</w:t>
      </w:r>
      <w:r>
        <w:rPr>
          <w:rFonts w:ascii="仿宋" w:eastAsia="仿宋" w:hAnsi="仿宋" w:hint="eastAsia"/>
          <w:sz w:val="28"/>
          <w:szCs w:val="28"/>
        </w:rPr>
        <w:t>万元，占</w:t>
      </w:r>
      <w:r>
        <w:rPr>
          <w:rFonts w:ascii="仿宋" w:eastAsia="仿宋" w:hAnsi="仿宋"/>
          <w:sz w:val="28"/>
          <w:szCs w:val="28"/>
        </w:rPr>
        <w:t>90.13</w:t>
      </w:r>
      <w:r>
        <w:rPr>
          <w:rFonts w:ascii="仿宋" w:eastAsia="仿宋" w:hAnsi="仿宋" w:hint="eastAsia"/>
          <w:sz w:val="28"/>
          <w:szCs w:val="28"/>
        </w:rPr>
        <w:t>%</w:t>
      </w:r>
      <w:r>
        <w:rPr>
          <w:rFonts w:ascii="仿宋" w:eastAsia="仿宋" w:hAnsi="仿宋" w:hint="eastAsia"/>
          <w:sz w:val="28"/>
          <w:szCs w:val="28"/>
        </w:rPr>
        <w:t>；项目支出</w:t>
      </w:r>
      <w:r>
        <w:rPr>
          <w:rFonts w:ascii="仿宋" w:eastAsia="仿宋" w:hAnsi="仿宋"/>
          <w:sz w:val="28"/>
          <w:szCs w:val="28"/>
        </w:rPr>
        <w:t>127.23</w:t>
      </w:r>
      <w:r>
        <w:rPr>
          <w:rFonts w:ascii="仿宋" w:eastAsia="仿宋" w:hAnsi="仿宋" w:hint="eastAsia"/>
          <w:sz w:val="28"/>
          <w:szCs w:val="28"/>
        </w:rPr>
        <w:t>万元，占</w:t>
      </w:r>
      <w:r>
        <w:rPr>
          <w:rFonts w:ascii="仿宋" w:eastAsia="仿宋" w:hAnsi="仿宋" w:hint="eastAsia"/>
          <w:sz w:val="28"/>
          <w:szCs w:val="28"/>
        </w:rPr>
        <w:t>9</w:t>
      </w:r>
      <w:r>
        <w:rPr>
          <w:rFonts w:ascii="仿宋" w:eastAsia="仿宋" w:hAnsi="仿宋"/>
          <w:sz w:val="28"/>
          <w:szCs w:val="28"/>
        </w:rPr>
        <w:t>.87</w:t>
      </w:r>
      <w:r>
        <w:rPr>
          <w:rFonts w:ascii="仿宋" w:eastAsia="仿宋" w:hAnsi="仿宋" w:hint="eastAsia"/>
          <w:sz w:val="28"/>
          <w:szCs w:val="28"/>
        </w:rPr>
        <w:t>%</w:t>
      </w:r>
      <w:r>
        <w:rPr>
          <w:rFonts w:ascii="仿宋" w:eastAsia="仿宋" w:hAnsi="仿宋" w:hint="eastAsia"/>
          <w:sz w:val="28"/>
          <w:szCs w:val="28"/>
        </w:rPr>
        <w:t>；上缴上级支出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；对附属单位补助支出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p>
    <w:p w:rsidR="00C51253" w:rsidRDefault="002C5AAD">
      <w:pPr>
        <w:spacing w:line="520" w:lineRule="exact"/>
        <w:ind w:firstLineChars="200" w:firstLine="640"/>
        <w:rPr>
          <w:rFonts w:ascii="仿宋" w:eastAsia="仿宋" w:hAnsi="仿宋"/>
          <w:sz w:val="28"/>
          <w:szCs w:val="28"/>
        </w:rPr>
      </w:pPr>
      <w:r>
        <w:rPr>
          <w:rFonts w:ascii="仿宋_GB2312" w:eastAsia="仿宋_GB2312"/>
          <w:noProof/>
          <w:sz w:val="32"/>
          <w:szCs w:val="32"/>
        </w:rPr>
        <w:lastRenderedPageBreak/>
        <w:drawing>
          <wp:anchor distT="0" distB="0" distL="114300" distR="114300" simplePos="0" relativeHeight="251661312" behindDoc="0" locked="0" layoutInCell="1" allowOverlap="1">
            <wp:simplePos x="0" y="0"/>
            <wp:positionH relativeFrom="column">
              <wp:posOffset>135890</wp:posOffset>
            </wp:positionH>
            <wp:positionV relativeFrom="paragraph">
              <wp:posOffset>363855</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sz w:val="28"/>
          <w:szCs w:val="28"/>
        </w:rPr>
        <w:t>（图</w:t>
      </w:r>
      <w:r>
        <w:rPr>
          <w:rFonts w:ascii="仿宋" w:eastAsia="仿宋" w:hAnsi="仿宋" w:hint="eastAsia"/>
          <w:sz w:val="28"/>
          <w:szCs w:val="28"/>
        </w:rPr>
        <w:t>3</w:t>
      </w:r>
      <w:r>
        <w:rPr>
          <w:rFonts w:ascii="仿宋" w:eastAsia="仿宋" w:hAnsi="仿宋" w:hint="eastAsia"/>
          <w:sz w:val="28"/>
          <w:szCs w:val="28"/>
        </w:rPr>
        <w:t>：支出决算结构图）（饼状图）</w:t>
      </w:r>
    </w:p>
    <w:p w:rsidR="00C51253" w:rsidRDefault="002C5AAD">
      <w:pPr>
        <w:spacing w:line="600" w:lineRule="exact"/>
        <w:ind w:firstLineChars="200" w:firstLine="560"/>
        <w:outlineLvl w:val="1"/>
        <w:rPr>
          <w:rStyle w:val="2Char"/>
          <w:rFonts w:ascii="黑体" w:eastAsia="黑体" w:hAnsi="黑体"/>
          <w:b w:val="0"/>
          <w:sz w:val="28"/>
          <w:szCs w:val="28"/>
        </w:rPr>
      </w:pPr>
      <w:bookmarkStart w:id="34" w:name="_Toc15377208"/>
      <w:bookmarkStart w:id="35" w:name="_Toc19089868"/>
      <w:r>
        <w:rPr>
          <w:rFonts w:ascii="黑体" w:eastAsia="黑体" w:hAnsi="黑体" w:hint="eastAsia"/>
          <w:sz w:val="28"/>
          <w:szCs w:val="28"/>
        </w:rPr>
        <w:t>四、财</w:t>
      </w:r>
      <w:r>
        <w:rPr>
          <w:rStyle w:val="2Char"/>
          <w:rFonts w:ascii="黑体" w:eastAsia="黑体" w:hAnsi="黑体" w:hint="eastAsia"/>
          <w:b w:val="0"/>
          <w:sz w:val="28"/>
          <w:szCs w:val="28"/>
        </w:rPr>
        <w:t>政拨款收入支出决算总体情况说明</w:t>
      </w:r>
      <w:bookmarkEnd w:id="34"/>
      <w:bookmarkEnd w:id="35"/>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年财政拨款收入总计</w:t>
      </w:r>
      <w:r>
        <w:rPr>
          <w:rFonts w:ascii="仿宋" w:eastAsia="仿宋" w:hAnsi="仿宋"/>
          <w:sz w:val="28"/>
          <w:szCs w:val="28"/>
        </w:rPr>
        <w:t>1250.19</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sz w:val="28"/>
          <w:szCs w:val="28"/>
        </w:rPr>
        <w:t>1189.17</w:t>
      </w:r>
      <w:r>
        <w:rPr>
          <w:rFonts w:ascii="仿宋" w:eastAsia="仿宋" w:hAnsi="仿宋" w:hint="eastAsia"/>
          <w:sz w:val="28"/>
          <w:szCs w:val="28"/>
        </w:rPr>
        <w:t>万元），财政拨款收入总计增加</w:t>
      </w:r>
      <w:r>
        <w:rPr>
          <w:rFonts w:ascii="仿宋" w:eastAsia="仿宋" w:hAnsi="仿宋" w:hint="eastAsia"/>
          <w:sz w:val="28"/>
          <w:szCs w:val="28"/>
        </w:rPr>
        <w:t>6</w:t>
      </w:r>
      <w:r>
        <w:rPr>
          <w:rFonts w:ascii="仿宋" w:eastAsia="仿宋" w:hAnsi="仿宋"/>
          <w:sz w:val="28"/>
          <w:szCs w:val="28"/>
        </w:rPr>
        <w:t>1.02</w:t>
      </w:r>
      <w:r>
        <w:rPr>
          <w:rFonts w:ascii="仿宋" w:eastAsia="仿宋" w:hAnsi="仿宋" w:hint="eastAsia"/>
          <w:sz w:val="28"/>
          <w:szCs w:val="28"/>
        </w:rPr>
        <w:t>万元，增加</w:t>
      </w:r>
      <w:r>
        <w:rPr>
          <w:rFonts w:ascii="仿宋" w:eastAsia="仿宋" w:hAnsi="仿宋" w:hint="eastAsia"/>
          <w:sz w:val="28"/>
          <w:szCs w:val="28"/>
        </w:rPr>
        <w:t>5</w:t>
      </w:r>
      <w:r>
        <w:rPr>
          <w:rFonts w:ascii="仿宋" w:eastAsia="仿宋" w:hAnsi="仿宋"/>
          <w:sz w:val="28"/>
          <w:szCs w:val="28"/>
        </w:rPr>
        <w:t>.13</w:t>
      </w:r>
      <w:r>
        <w:rPr>
          <w:rFonts w:ascii="仿宋" w:eastAsia="仿宋" w:hAnsi="仿宋" w:hint="eastAsia"/>
          <w:sz w:val="28"/>
          <w:szCs w:val="28"/>
        </w:rPr>
        <w:t>%</w:t>
      </w:r>
      <w:r>
        <w:rPr>
          <w:rFonts w:ascii="仿宋" w:eastAsia="仿宋" w:hAnsi="仿宋" w:hint="eastAsia"/>
          <w:sz w:val="28"/>
          <w:szCs w:val="28"/>
        </w:rPr>
        <w:t>。主要变动是因人员增加，工资支出增加，财政人员经费拨款收入增加。</w:t>
      </w:r>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年财政拨款支出总计</w:t>
      </w:r>
      <w:r>
        <w:rPr>
          <w:rFonts w:ascii="仿宋" w:eastAsia="仿宋" w:hAnsi="仿宋"/>
          <w:sz w:val="28"/>
          <w:szCs w:val="28"/>
        </w:rPr>
        <w:t>1287.73</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sz w:val="28"/>
          <w:szCs w:val="28"/>
        </w:rPr>
        <w:t>1046.2</w:t>
      </w:r>
      <w:r>
        <w:rPr>
          <w:rFonts w:ascii="仿宋" w:eastAsia="仿宋" w:hAnsi="仿宋" w:hint="eastAsia"/>
          <w:sz w:val="28"/>
          <w:szCs w:val="28"/>
        </w:rPr>
        <w:t>万元），财政拨款支出总计</w:t>
      </w:r>
      <w:r>
        <w:rPr>
          <w:rFonts w:ascii="仿宋" w:eastAsia="仿宋" w:hAnsi="仿宋" w:hint="eastAsia"/>
          <w:sz w:val="28"/>
          <w:szCs w:val="28"/>
        </w:rPr>
        <w:t>增加</w:t>
      </w:r>
      <w:r>
        <w:rPr>
          <w:rFonts w:ascii="仿宋" w:eastAsia="仿宋" w:hAnsi="仿宋"/>
          <w:sz w:val="28"/>
          <w:szCs w:val="28"/>
        </w:rPr>
        <w:t>241.53</w:t>
      </w:r>
      <w:r>
        <w:rPr>
          <w:rFonts w:ascii="仿宋" w:eastAsia="仿宋" w:hAnsi="仿宋" w:hint="eastAsia"/>
          <w:sz w:val="28"/>
          <w:szCs w:val="28"/>
        </w:rPr>
        <w:t>万元，增加</w:t>
      </w:r>
      <w:r>
        <w:rPr>
          <w:rFonts w:ascii="仿宋" w:eastAsia="仿宋" w:hAnsi="仿宋" w:hint="eastAsia"/>
          <w:sz w:val="28"/>
          <w:szCs w:val="28"/>
        </w:rPr>
        <w:t>2</w:t>
      </w: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sz w:val="28"/>
          <w:szCs w:val="28"/>
        </w:rPr>
        <w:t>。主要变动原因人员增加，工资支出增加，财政人员经费拨款收入增加。</w:t>
      </w:r>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4</w:t>
      </w:r>
      <w:r>
        <w:rPr>
          <w:rFonts w:ascii="仿宋" w:eastAsia="仿宋" w:hAnsi="仿宋" w:hint="eastAsia"/>
          <w:sz w:val="28"/>
          <w:szCs w:val="28"/>
        </w:rPr>
        <w:t>：财政拨款收、支决算总计变动情况）（柱状图）</w:t>
      </w:r>
    </w:p>
    <w:p w:rsidR="00C51253" w:rsidRDefault="002C5AAD">
      <w:pPr>
        <w:spacing w:line="600" w:lineRule="exact"/>
        <w:ind w:firstLine="640"/>
        <w:rPr>
          <w:rFonts w:ascii="仿宋" w:eastAsia="仿宋" w:hAnsi="仿宋"/>
          <w:b/>
          <w:sz w:val="28"/>
          <w:szCs w:val="28"/>
        </w:rPr>
      </w:pPr>
      <w:r>
        <w:rPr>
          <w:rFonts w:ascii="仿宋" w:eastAsia="仿宋" w:hAnsi="仿宋" w:hint="eastAsia"/>
          <w:b/>
          <w:noProof/>
          <w:sz w:val="28"/>
          <w:szCs w:val="28"/>
        </w:rPr>
        <w:lastRenderedPageBreak/>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b/>
          <w:sz w:val="28"/>
          <w:szCs w:val="28"/>
        </w:rPr>
        <w:t>（除国有资本经营预算外，数据来源于财决</w:t>
      </w:r>
      <w:r>
        <w:rPr>
          <w:rFonts w:ascii="仿宋" w:eastAsia="仿宋" w:hAnsi="仿宋"/>
          <w:b/>
          <w:sz w:val="28"/>
          <w:szCs w:val="28"/>
        </w:rPr>
        <w:t>Z01-1</w:t>
      </w:r>
      <w:r>
        <w:rPr>
          <w:rFonts w:ascii="仿宋" w:eastAsia="仿宋" w:hAnsi="仿宋" w:hint="eastAsia"/>
          <w:b/>
          <w:sz w:val="28"/>
          <w:szCs w:val="28"/>
        </w:rPr>
        <w:t>表，口径为“总计”数</w:t>
      </w:r>
      <w:r>
        <w:rPr>
          <w:rFonts w:ascii="仿宋" w:eastAsia="仿宋" w:hAnsi="仿宋" w:hint="eastAsia"/>
          <w:b/>
          <w:sz w:val="28"/>
          <w:szCs w:val="28"/>
        </w:rPr>
        <w:t>+</w:t>
      </w:r>
      <w:r>
        <w:rPr>
          <w:rFonts w:ascii="仿宋" w:eastAsia="仿宋" w:hAnsi="仿宋" w:hint="eastAsia"/>
          <w:b/>
          <w:sz w:val="28"/>
          <w:szCs w:val="28"/>
        </w:rPr>
        <w:t>国有资本经营预算）</w:t>
      </w:r>
    </w:p>
    <w:p w:rsidR="00C51253" w:rsidRDefault="002C5AAD">
      <w:pPr>
        <w:spacing w:line="600" w:lineRule="exact"/>
        <w:ind w:firstLineChars="200" w:firstLine="560"/>
        <w:outlineLvl w:val="1"/>
        <w:rPr>
          <w:rStyle w:val="2Char"/>
          <w:rFonts w:ascii="黑体" w:eastAsia="黑体" w:hAnsi="黑体"/>
          <w:b w:val="0"/>
          <w:sz w:val="28"/>
          <w:szCs w:val="28"/>
        </w:rPr>
      </w:pPr>
      <w:bookmarkStart w:id="36" w:name="_Toc19089869"/>
      <w:bookmarkStart w:id="37" w:name="_Toc15377209"/>
      <w:r>
        <w:rPr>
          <w:rFonts w:ascii="黑体" w:eastAsia="黑体" w:hAnsi="黑体" w:hint="eastAsia"/>
          <w:sz w:val="28"/>
          <w:szCs w:val="28"/>
        </w:rPr>
        <w:t>五、</w:t>
      </w:r>
      <w:r>
        <w:rPr>
          <w:rFonts w:ascii="黑体" w:eastAsia="黑体" w:hAnsi="黑体" w:hint="eastAsia"/>
          <w:b/>
          <w:sz w:val="28"/>
          <w:szCs w:val="28"/>
        </w:rPr>
        <w:t>一</w:t>
      </w:r>
      <w:r>
        <w:rPr>
          <w:rStyle w:val="2Char"/>
          <w:rFonts w:ascii="黑体" w:eastAsia="黑体" w:hAnsi="黑体" w:hint="eastAsia"/>
          <w:b w:val="0"/>
          <w:sz w:val="28"/>
          <w:szCs w:val="28"/>
        </w:rPr>
        <w:t>般公共预算财政拨款支出决算情况说明</w:t>
      </w:r>
      <w:bookmarkEnd w:id="36"/>
      <w:bookmarkEnd w:id="37"/>
    </w:p>
    <w:p w:rsidR="00C51253" w:rsidRDefault="002C5AAD">
      <w:pPr>
        <w:spacing w:line="520" w:lineRule="exact"/>
        <w:ind w:firstLineChars="200" w:firstLine="560"/>
        <w:rPr>
          <w:rFonts w:ascii="仿宋" w:eastAsia="仿宋" w:hAnsi="仿宋"/>
          <w:sz w:val="28"/>
          <w:szCs w:val="28"/>
        </w:rPr>
      </w:pPr>
      <w:bookmarkStart w:id="38" w:name="_Toc15377210"/>
      <w:r>
        <w:rPr>
          <w:rFonts w:ascii="仿宋" w:eastAsia="仿宋" w:hAnsi="仿宋" w:hint="eastAsia"/>
          <w:sz w:val="28"/>
          <w:szCs w:val="28"/>
        </w:rPr>
        <w:t>（一）一般公共预算财政拨款支出决算总体情况</w:t>
      </w:r>
      <w:bookmarkEnd w:id="38"/>
    </w:p>
    <w:p w:rsidR="00C51253" w:rsidRDefault="002C5AAD">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sz w:val="28"/>
          <w:szCs w:val="28"/>
        </w:rPr>
        <w:t>1272.74</w:t>
      </w:r>
      <w:r>
        <w:rPr>
          <w:rFonts w:ascii="仿宋" w:eastAsia="仿宋" w:hAnsi="仿宋" w:hint="eastAsia"/>
          <w:sz w:val="28"/>
          <w:szCs w:val="28"/>
        </w:rPr>
        <w:t>万元，占本年支出合计（</w:t>
      </w:r>
      <w:r>
        <w:rPr>
          <w:rFonts w:ascii="仿宋" w:eastAsia="仿宋" w:hAnsi="仿宋"/>
          <w:sz w:val="28"/>
          <w:szCs w:val="28"/>
        </w:rPr>
        <w:t>1289.5</w:t>
      </w:r>
      <w:r>
        <w:rPr>
          <w:rFonts w:ascii="仿宋" w:eastAsia="仿宋" w:hAnsi="仿宋"/>
          <w:sz w:val="28"/>
          <w:szCs w:val="28"/>
        </w:rPr>
        <w:t>万元</w:t>
      </w:r>
      <w:r>
        <w:rPr>
          <w:rFonts w:ascii="仿宋" w:eastAsia="仿宋" w:hAnsi="仿宋" w:hint="eastAsia"/>
          <w:sz w:val="28"/>
          <w:szCs w:val="28"/>
        </w:rPr>
        <w:t>）的</w:t>
      </w:r>
      <w:r>
        <w:rPr>
          <w:rFonts w:ascii="仿宋" w:eastAsia="仿宋" w:hAnsi="仿宋" w:hint="eastAsia"/>
          <w:sz w:val="28"/>
          <w:szCs w:val="28"/>
        </w:rPr>
        <w:t>9</w:t>
      </w:r>
      <w:r>
        <w:rPr>
          <w:rFonts w:ascii="仿宋" w:eastAsia="仿宋" w:hAnsi="仿宋"/>
          <w:sz w:val="28"/>
          <w:szCs w:val="28"/>
        </w:rPr>
        <w:t>8.7%</w:t>
      </w:r>
      <w:r>
        <w:rPr>
          <w:rFonts w:ascii="仿宋" w:eastAsia="仿宋" w:hAnsi="仿宋" w:hint="eastAsia"/>
          <w:sz w:val="28"/>
          <w:szCs w:val="28"/>
        </w:rPr>
        <w:t>。与</w:t>
      </w:r>
      <w:r>
        <w:rPr>
          <w:rFonts w:ascii="仿宋" w:eastAsia="仿宋" w:hAnsi="仿宋"/>
          <w:sz w:val="28"/>
          <w:szCs w:val="28"/>
        </w:rPr>
        <w:t>201</w:t>
      </w:r>
      <w:r>
        <w:rPr>
          <w:rFonts w:ascii="仿宋" w:eastAsia="仿宋" w:hAnsi="仿宋" w:hint="eastAsia"/>
          <w:sz w:val="28"/>
          <w:szCs w:val="28"/>
        </w:rPr>
        <w:t>9</w:t>
      </w:r>
      <w:r>
        <w:rPr>
          <w:rFonts w:ascii="仿宋" w:eastAsia="仿宋" w:hAnsi="仿宋" w:hint="eastAsia"/>
          <w:sz w:val="28"/>
          <w:szCs w:val="28"/>
        </w:rPr>
        <w:t>年相比（</w:t>
      </w:r>
      <w:r>
        <w:rPr>
          <w:rFonts w:ascii="仿宋" w:eastAsia="仿宋" w:hAnsi="仿宋"/>
          <w:sz w:val="28"/>
          <w:szCs w:val="28"/>
        </w:rPr>
        <w:t>1170.5</w:t>
      </w:r>
      <w:r>
        <w:rPr>
          <w:rFonts w:ascii="仿宋" w:eastAsia="仿宋" w:hAnsi="仿宋" w:hint="eastAsia"/>
          <w:sz w:val="28"/>
          <w:szCs w:val="28"/>
        </w:rPr>
        <w:t>万元），一般公共预算财政拨款支出增加</w:t>
      </w:r>
      <w:r>
        <w:rPr>
          <w:rFonts w:ascii="仿宋" w:eastAsia="仿宋" w:hAnsi="仿宋" w:hint="eastAsia"/>
          <w:sz w:val="28"/>
          <w:szCs w:val="28"/>
        </w:rPr>
        <w:t>1</w:t>
      </w:r>
      <w:r>
        <w:rPr>
          <w:rFonts w:ascii="仿宋" w:eastAsia="仿宋" w:hAnsi="仿宋"/>
          <w:sz w:val="28"/>
          <w:szCs w:val="28"/>
        </w:rPr>
        <w:t>02.24</w:t>
      </w:r>
      <w:r>
        <w:rPr>
          <w:rFonts w:ascii="仿宋" w:eastAsia="仿宋" w:hAnsi="仿宋" w:hint="eastAsia"/>
          <w:sz w:val="28"/>
          <w:szCs w:val="28"/>
        </w:rPr>
        <w:t>万元，增加</w:t>
      </w:r>
      <w:r>
        <w:rPr>
          <w:rFonts w:ascii="仿宋" w:eastAsia="仿宋" w:hAnsi="仿宋" w:hint="eastAsia"/>
          <w:sz w:val="28"/>
          <w:szCs w:val="28"/>
        </w:rPr>
        <w:t>8</w:t>
      </w:r>
      <w:r>
        <w:rPr>
          <w:rFonts w:ascii="仿宋" w:eastAsia="仿宋" w:hAnsi="仿宋"/>
          <w:sz w:val="28"/>
          <w:szCs w:val="28"/>
        </w:rPr>
        <w:t>.73%</w:t>
      </w:r>
      <w:r>
        <w:rPr>
          <w:rFonts w:ascii="仿宋" w:eastAsia="仿宋" w:hAnsi="仿宋" w:hint="eastAsia"/>
          <w:sz w:val="28"/>
          <w:szCs w:val="28"/>
        </w:rPr>
        <w:t>。主要变动原因人员工资支出增长。</w:t>
      </w:r>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5</w:t>
      </w:r>
      <w:r>
        <w:rPr>
          <w:rFonts w:ascii="仿宋" w:eastAsia="仿宋" w:hAnsi="仿宋" w:hint="eastAsia"/>
          <w:sz w:val="28"/>
          <w:szCs w:val="28"/>
        </w:rPr>
        <w:t>：一般公共预算财政拨款支出决算变动情况）（柱状图）</w:t>
      </w:r>
    </w:p>
    <w:p w:rsidR="00C51253" w:rsidRDefault="002C5AAD">
      <w:pPr>
        <w:spacing w:line="600" w:lineRule="exact"/>
        <w:ind w:firstLineChars="200" w:firstLine="562"/>
        <w:outlineLvl w:val="2"/>
        <w:rPr>
          <w:rFonts w:ascii="仿宋" w:eastAsia="仿宋" w:hAnsi="仿宋"/>
          <w:b/>
          <w:sz w:val="28"/>
          <w:szCs w:val="28"/>
        </w:rPr>
      </w:pPr>
      <w:bookmarkStart w:id="39" w:name="_Toc15377211"/>
      <w:r>
        <w:rPr>
          <w:rFonts w:ascii="仿宋" w:eastAsia="仿宋" w:hAnsi="仿宋" w:hint="eastAsia"/>
          <w:b/>
          <w:noProof/>
          <w:sz w:val="28"/>
          <w:szCs w:val="28"/>
        </w:rPr>
        <w:lastRenderedPageBreak/>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hint="eastAsia"/>
          <w:b/>
          <w:sz w:val="28"/>
          <w:szCs w:val="28"/>
        </w:rPr>
        <w:t>（二）一般公共预算财政拨款支出决算结构情况</w:t>
      </w:r>
      <w:bookmarkEnd w:id="39"/>
    </w:p>
    <w:p w:rsidR="00C51253" w:rsidRDefault="002C5AAD">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hint="eastAsia"/>
          <w:sz w:val="28"/>
          <w:szCs w:val="28"/>
        </w:rPr>
        <w:t>1</w:t>
      </w:r>
      <w:r>
        <w:rPr>
          <w:rFonts w:ascii="仿宋" w:eastAsia="仿宋" w:hAnsi="仿宋"/>
          <w:sz w:val="28"/>
          <w:szCs w:val="28"/>
        </w:rPr>
        <w:t>272.74</w:t>
      </w:r>
      <w:r>
        <w:rPr>
          <w:rFonts w:ascii="仿宋" w:eastAsia="仿宋" w:hAnsi="仿宋" w:hint="eastAsia"/>
          <w:sz w:val="28"/>
          <w:szCs w:val="28"/>
        </w:rPr>
        <w:t>万元，主要用于以下方面</w:t>
      </w:r>
      <w:r>
        <w:rPr>
          <w:rFonts w:ascii="仿宋" w:eastAsia="仿宋" w:hAnsi="仿宋"/>
          <w:sz w:val="28"/>
          <w:szCs w:val="28"/>
        </w:rPr>
        <w:t>:</w:t>
      </w:r>
      <w:r>
        <w:rPr>
          <w:rFonts w:ascii="仿宋" w:eastAsia="仿宋" w:hAnsi="仿宋" w:hint="eastAsia"/>
          <w:sz w:val="28"/>
          <w:szCs w:val="28"/>
        </w:rPr>
        <w:t>教育支出（类）</w:t>
      </w:r>
      <w:r>
        <w:rPr>
          <w:rFonts w:ascii="仿宋" w:eastAsia="仿宋" w:hAnsi="仿宋" w:hint="eastAsia"/>
          <w:sz w:val="28"/>
          <w:szCs w:val="28"/>
        </w:rPr>
        <w:t>1</w:t>
      </w:r>
      <w:r>
        <w:rPr>
          <w:rFonts w:ascii="仿宋" w:eastAsia="仿宋" w:hAnsi="仿宋"/>
          <w:sz w:val="28"/>
          <w:szCs w:val="28"/>
        </w:rPr>
        <w:t>116.55</w:t>
      </w:r>
      <w:r>
        <w:rPr>
          <w:rFonts w:ascii="仿宋" w:eastAsia="仿宋" w:hAnsi="仿宋" w:hint="eastAsia"/>
          <w:sz w:val="28"/>
          <w:szCs w:val="28"/>
        </w:rPr>
        <w:t>万元，占</w:t>
      </w:r>
      <w:r>
        <w:rPr>
          <w:rFonts w:ascii="仿宋" w:eastAsia="仿宋" w:hAnsi="仿宋"/>
          <w:sz w:val="28"/>
          <w:szCs w:val="28"/>
        </w:rPr>
        <w:t>87.73</w:t>
      </w:r>
      <w:r>
        <w:rPr>
          <w:rFonts w:ascii="仿宋" w:eastAsia="仿宋" w:hAnsi="仿宋" w:hint="eastAsia"/>
          <w:sz w:val="28"/>
          <w:szCs w:val="28"/>
        </w:rPr>
        <w:t>%</w:t>
      </w:r>
      <w:r>
        <w:rPr>
          <w:rFonts w:ascii="仿宋" w:eastAsia="仿宋" w:hAnsi="仿宋" w:hint="eastAsia"/>
          <w:sz w:val="28"/>
          <w:szCs w:val="28"/>
        </w:rPr>
        <w:t>；社会保障和就业（类）支出</w:t>
      </w:r>
      <w:r>
        <w:rPr>
          <w:rFonts w:ascii="仿宋" w:eastAsia="仿宋" w:hAnsi="仿宋" w:hint="eastAsia"/>
          <w:sz w:val="28"/>
          <w:szCs w:val="28"/>
        </w:rPr>
        <w:t>1</w:t>
      </w:r>
      <w:r>
        <w:rPr>
          <w:rFonts w:ascii="仿宋" w:eastAsia="仿宋" w:hAnsi="仿宋"/>
          <w:sz w:val="28"/>
          <w:szCs w:val="28"/>
        </w:rPr>
        <w:t>15.64</w:t>
      </w:r>
      <w:r>
        <w:rPr>
          <w:rFonts w:ascii="仿宋" w:eastAsia="仿宋" w:hAnsi="仿宋" w:hint="eastAsia"/>
          <w:sz w:val="28"/>
          <w:szCs w:val="28"/>
        </w:rPr>
        <w:t>万元，占</w:t>
      </w:r>
      <w:r>
        <w:rPr>
          <w:rFonts w:ascii="仿宋" w:eastAsia="仿宋" w:hAnsi="仿宋"/>
          <w:sz w:val="28"/>
          <w:szCs w:val="28"/>
        </w:rPr>
        <w:t>9.09%</w:t>
      </w:r>
      <w:r>
        <w:rPr>
          <w:rFonts w:ascii="仿宋" w:eastAsia="仿宋" w:hAnsi="仿宋" w:hint="eastAsia"/>
          <w:sz w:val="28"/>
          <w:szCs w:val="28"/>
        </w:rPr>
        <w:t>；卫生健康（类）支出</w:t>
      </w:r>
      <w:r>
        <w:rPr>
          <w:rFonts w:ascii="仿宋" w:eastAsia="仿宋" w:hAnsi="仿宋" w:hint="eastAsia"/>
          <w:sz w:val="28"/>
          <w:szCs w:val="28"/>
        </w:rPr>
        <w:t>4</w:t>
      </w:r>
      <w:r>
        <w:rPr>
          <w:rFonts w:ascii="仿宋" w:eastAsia="仿宋" w:hAnsi="仿宋"/>
          <w:sz w:val="28"/>
          <w:szCs w:val="28"/>
        </w:rPr>
        <w:t>0.55</w:t>
      </w:r>
      <w:r>
        <w:rPr>
          <w:rFonts w:ascii="仿宋" w:eastAsia="仿宋" w:hAnsi="仿宋" w:hint="eastAsia"/>
          <w:sz w:val="28"/>
          <w:szCs w:val="28"/>
        </w:rPr>
        <w:t>万元，占</w:t>
      </w:r>
      <w:r>
        <w:rPr>
          <w:rFonts w:ascii="仿宋" w:eastAsia="仿宋" w:hAnsi="仿宋" w:hint="eastAsia"/>
          <w:sz w:val="28"/>
          <w:szCs w:val="28"/>
        </w:rPr>
        <w:t>3</w:t>
      </w:r>
      <w:r>
        <w:rPr>
          <w:rFonts w:ascii="仿宋" w:eastAsia="仿宋" w:hAnsi="仿宋"/>
          <w:sz w:val="28"/>
          <w:szCs w:val="28"/>
        </w:rPr>
        <w:t>.19</w:t>
      </w:r>
      <w:r>
        <w:rPr>
          <w:rFonts w:ascii="仿宋" w:eastAsia="仿宋" w:hAnsi="仿宋" w:hint="eastAsia"/>
          <w:sz w:val="28"/>
          <w:szCs w:val="28"/>
        </w:rPr>
        <w:t>%</w:t>
      </w:r>
      <w:r>
        <w:rPr>
          <w:rFonts w:ascii="仿宋" w:eastAsia="仿宋" w:hAnsi="仿宋" w:hint="eastAsia"/>
          <w:sz w:val="28"/>
          <w:szCs w:val="28"/>
        </w:rPr>
        <w:t>；其它支出（类）支出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hint="eastAsia"/>
          <w:sz w:val="28"/>
          <w:szCs w:val="28"/>
        </w:rPr>
        <w:t>。</w:t>
      </w:r>
    </w:p>
    <w:p w:rsidR="00C51253" w:rsidRDefault="002C5AAD">
      <w:pPr>
        <w:spacing w:line="600" w:lineRule="exact"/>
        <w:ind w:firstLineChars="200" w:firstLine="560"/>
        <w:rPr>
          <w:rFonts w:ascii="仿宋" w:eastAsia="仿宋" w:hAnsi="仿宋"/>
          <w:sz w:val="28"/>
          <w:szCs w:val="28"/>
        </w:rPr>
      </w:pPr>
      <w:r>
        <w:rPr>
          <w:rFonts w:ascii="仿宋" w:eastAsia="仿宋" w:hAnsi="仿宋"/>
          <w:noProof/>
          <w:sz w:val="28"/>
          <w:szCs w:val="28"/>
        </w:rPr>
        <w:drawing>
          <wp:anchor distT="0" distB="0" distL="114300" distR="114300" simplePos="0" relativeHeight="251663360" behindDoc="0" locked="0" layoutInCell="1" allowOverlap="1">
            <wp:simplePos x="0" y="0"/>
            <wp:positionH relativeFrom="column">
              <wp:posOffset>-158750</wp:posOffset>
            </wp:positionH>
            <wp:positionV relativeFrom="paragraph">
              <wp:posOffset>527050</wp:posOffset>
            </wp:positionV>
            <wp:extent cx="5496560" cy="3015615"/>
            <wp:effectExtent l="0" t="0" r="8890" b="1333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hint="eastAsia"/>
          <w:sz w:val="28"/>
          <w:szCs w:val="28"/>
        </w:rPr>
        <w:t>（图</w:t>
      </w:r>
      <w:r>
        <w:rPr>
          <w:rFonts w:ascii="仿宋" w:eastAsia="仿宋" w:hAnsi="仿宋" w:hint="eastAsia"/>
          <w:sz w:val="28"/>
          <w:szCs w:val="28"/>
        </w:rPr>
        <w:t>6</w:t>
      </w:r>
      <w:r>
        <w:rPr>
          <w:rFonts w:ascii="仿宋" w:eastAsia="仿宋" w:hAnsi="仿宋" w:hint="eastAsia"/>
          <w:sz w:val="28"/>
          <w:szCs w:val="28"/>
        </w:rPr>
        <w:t>：一般公共预算财政拨款支出决算结构）（饼状图）</w:t>
      </w:r>
    </w:p>
    <w:p w:rsidR="00C51253" w:rsidRDefault="002C5AAD">
      <w:pPr>
        <w:spacing w:line="600" w:lineRule="exact"/>
        <w:ind w:firstLineChars="200" w:firstLine="562"/>
        <w:outlineLvl w:val="2"/>
        <w:rPr>
          <w:rFonts w:ascii="仿宋" w:eastAsia="仿宋" w:hAnsi="仿宋"/>
          <w:b/>
          <w:sz w:val="28"/>
          <w:szCs w:val="28"/>
        </w:rPr>
      </w:pPr>
      <w:bookmarkStart w:id="40" w:name="_Toc15377212"/>
      <w:r>
        <w:rPr>
          <w:rFonts w:ascii="仿宋" w:eastAsia="仿宋" w:hAnsi="仿宋" w:hint="eastAsia"/>
          <w:b/>
          <w:sz w:val="28"/>
          <w:szCs w:val="28"/>
        </w:rPr>
        <w:t>（三）一般公共预算财政拨款支出决算具体情况</w:t>
      </w:r>
      <w:bookmarkEnd w:id="40"/>
    </w:p>
    <w:p w:rsidR="00C51253" w:rsidRDefault="002C5AAD">
      <w:pPr>
        <w:spacing w:line="520" w:lineRule="exact"/>
        <w:ind w:firstLineChars="200" w:firstLine="560"/>
        <w:rPr>
          <w:rFonts w:ascii="仿宋" w:eastAsia="仿宋" w:hAnsi="仿宋"/>
          <w:sz w:val="28"/>
          <w:szCs w:val="28"/>
        </w:rPr>
      </w:pPr>
      <w:bookmarkStart w:id="41" w:name="_Toc15377213"/>
      <w:bookmarkStart w:id="42" w:name="_Toc15377444"/>
      <w:bookmarkStart w:id="43" w:name="_Toc15378460"/>
      <w:r>
        <w:rPr>
          <w:rFonts w:ascii="仿宋" w:eastAsia="仿宋" w:hAnsi="仿宋" w:hint="eastAsia"/>
          <w:sz w:val="28"/>
          <w:szCs w:val="28"/>
        </w:rPr>
        <w:t>2020</w:t>
      </w:r>
      <w:r>
        <w:rPr>
          <w:rFonts w:ascii="仿宋" w:eastAsia="仿宋" w:hAnsi="仿宋" w:hint="eastAsia"/>
          <w:sz w:val="28"/>
          <w:szCs w:val="28"/>
        </w:rPr>
        <w:t>年一般公共预算支出决算数为</w:t>
      </w:r>
      <w:r>
        <w:rPr>
          <w:rFonts w:ascii="仿宋" w:eastAsia="仿宋" w:hAnsi="仿宋"/>
          <w:sz w:val="28"/>
          <w:szCs w:val="28"/>
        </w:rPr>
        <w:t>1272.74</w:t>
      </w:r>
      <w:r>
        <w:rPr>
          <w:rFonts w:ascii="仿宋" w:eastAsia="仿宋" w:hAnsi="仿宋" w:hint="eastAsia"/>
          <w:sz w:val="28"/>
          <w:szCs w:val="28"/>
        </w:rPr>
        <w:t>万元，完成预算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。其中：</w:t>
      </w:r>
      <w:bookmarkEnd w:id="41"/>
      <w:bookmarkEnd w:id="42"/>
      <w:bookmarkEnd w:id="43"/>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sz w:val="28"/>
          <w:szCs w:val="28"/>
        </w:rPr>
        <w:t>教育支出</w:t>
      </w:r>
      <w:r>
        <w:rPr>
          <w:rFonts w:ascii="仿宋" w:eastAsia="仿宋" w:hAnsi="仿宋" w:hint="eastAsia"/>
          <w:sz w:val="28"/>
          <w:szCs w:val="28"/>
        </w:rPr>
        <w:t>（类）普通教育（款）学前教育（项）</w:t>
      </w:r>
      <w:r>
        <w:rPr>
          <w:rFonts w:ascii="仿宋" w:eastAsia="仿宋" w:hAnsi="仿宋"/>
          <w:sz w:val="28"/>
          <w:szCs w:val="28"/>
        </w:rPr>
        <w:t xml:space="preserve">: </w:t>
      </w:r>
      <w:r>
        <w:rPr>
          <w:rFonts w:ascii="仿宋" w:eastAsia="仿宋" w:hAnsi="仿宋" w:hint="eastAsia"/>
          <w:sz w:val="28"/>
          <w:szCs w:val="28"/>
        </w:rPr>
        <w:t>支出决算数为</w:t>
      </w:r>
      <w:r>
        <w:rPr>
          <w:rFonts w:ascii="仿宋" w:eastAsia="仿宋" w:hAnsi="仿宋"/>
          <w:sz w:val="28"/>
          <w:szCs w:val="28"/>
        </w:rPr>
        <w:t>71.37</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sz w:val="28"/>
          <w:szCs w:val="28"/>
        </w:rPr>
        <w:t>教育支出</w:t>
      </w:r>
      <w:r>
        <w:rPr>
          <w:rFonts w:ascii="仿宋" w:eastAsia="仿宋" w:hAnsi="仿宋" w:hint="eastAsia"/>
          <w:sz w:val="28"/>
          <w:szCs w:val="28"/>
        </w:rPr>
        <w:t>（类）普通教育（款）小学教育（项）</w:t>
      </w:r>
      <w:r>
        <w:rPr>
          <w:rFonts w:ascii="仿宋" w:eastAsia="仿宋" w:hAnsi="仿宋"/>
          <w:sz w:val="28"/>
          <w:szCs w:val="28"/>
        </w:rPr>
        <w:t xml:space="preserve">: </w:t>
      </w:r>
      <w:r>
        <w:rPr>
          <w:rFonts w:ascii="仿宋" w:eastAsia="仿宋" w:hAnsi="仿宋" w:hint="eastAsia"/>
          <w:sz w:val="28"/>
          <w:szCs w:val="28"/>
        </w:rPr>
        <w:t>支出决算数为</w:t>
      </w:r>
      <w:r>
        <w:rPr>
          <w:rFonts w:ascii="仿宋" w:eastAsia="仿宋" w:hAnsi="仿宋"/>
          <w:sz w:val="28"/>
          <w:szCs w:val="28"/>
        </w:rPr>
        <w:t>1035.68</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sz w:val="28"/>
          <w:szCs w:val="28"/>
        </w:rPr>
        <w:t>社会保障和就业支出</w:t>
      </w:r>
      <w:r>
        <w:rPr>
          <w:rFonts w:ascii="仿宋" w:eastAsia="仿宋" w:hAnsi="仿宋" w:hint="eastAsia"/>
          <w:sz w:val="28"/>
          <w:szCs w:val="28"/>
        </w:rPr>
        <w:t>（类）行政事业单位离退休（款）机关事业单位基本养老保险缴费支出（项）</w:t>
      </w:r>
      <w:r>
        <w:rPr>
          <w:rFonts w:ascii="仿宋" w:eastAsia="仿宋" w:hAnsi="仿宋"/>
          <w:sz w:val="28"/>
          <w:szCs w:val="28"/>
        </w:rPr>
        <w:t xml:space="preserve">: </w:t>
      </w:r>
      <w:r>
        <w:rPr>
          <w:rFonts w:ascii="仿宋" w:eastAsia="仿宋" w:hAnsi="仿宋" w:hint="eastAsia"/>
          <w:sz w:val="28"/>
          <w:szCs w:val="28"/>
        </w:rPr>
        <w:t>支出决算为</w:t>
      </w:r>
      <w:r>
        <w:rPr>
          <w:rFonts w:ascii="仿宋" w:eastAsia="仿宋" w:hAnsi="仿宋" w:hint="eastAsia"/>
          <w:sz w:val="28"/>
          <w:szCs w:val="28"/>
        </w:rPr>
        <w:t>1</w:t>
      </w:r>
      <w:r>
        <w:rPr>
          <w:rFonts w:ascii="仿宋" w:eastAsia="仿宋" w:hAnsi="仿宋"/>
          <w:sz w:val="28"/>
          <w:szCs w:val="28"/>
        </w:rPr>
        <w:t>15.64</w:t>
      </w:r>
      <w:r>
        <w:rPr>
          <w:rFonts w:ascii="仿宋" w:eastAsia="仿宋" w:hAnsi="仿宋" w:hint="eastAsia"/>
          <w:sz w:val="28"/>
          <w:szCs w:val="28"/>
        </w:rPr>
        <w:t>万元，完成预算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C51253" w:rsidRDefault="002C5AAD">
      <w:pPr>
        <w:spacing w:line="520" w:lineRule="exact"/>
        <w:ind w:firstLineChars="200" w:firstLine="560"/>
        <w:rPr>
          <w:sz w:val="28"/>
          <w:szCs w:val="28"/>
        </w:rPr>
      </w:pPr>
      <w:r>
        <w:rPr>
          <w:rFonts w:ascii="仿宋" w:eastAsia="仿宋" w:hAnsi="仿宋"/>
          <w:sz w:val="28"/>
          <w:szCs w:val="28"/>
        </w:rPr>
        <w:t xml:space="preserve">4. </w:t>
      </w:r>
      <w:r>
        <w:rPr>
          <w:rFonts w:ascii="仿宋" w:eastAsia="仿宋" w:hAnsi="仿宋"/>
          <w:sz w:val="28"/>
          <w:szCs w:val="28"/>
        </w:rPr>
        <w:t>社会保障和就业支出</w:t>
      </w:r>
      <w:r>
        <w:rPr>
          <w:rFonts w:ascii="仿宋" w:eastAsia="仿宋" w:hAnsi="仿宋" w:hint="eastAsia"/>
          <w:sz w:val="28"/>
          <w:szCs w:val="28"/>
        </w:rPr>
        <w:t>（类</w:t>
      </w:r>
      <w:r>
        <w:rPr>
          <w:rFonts w:ascii="仿宋" w:eastAsia="仿宋" w:hAnsi="仿宋" w:hint="eastAsia"/>
          <w:sz w:val="28"/>
          <w:szCs w:val="28"/>
        </w:rPr>
        <w:t>）抚恤（款）死亡抚恤（项）</w:t>
      </w:r>
      <w:r>
        <w:rPr>
          <w:rFonts w:ascii="仿宋" w:eastAsia="仿宋" w:hAnsi="仿宋"/>
          <w:sz w:val="28"/>
          <w:szCs w:val="28"/>
        </w:rPr>
        <w:t>:</w:t>
      </w:r>
      <w:r>
        <w:rPr>
          <w:rFonts w:ascii="仿宋" w:eastAsia="仿宋" w:hAnsi="仿宋" w:hint="eastAsia"/>
          <w:sz w:val="28"/>
          <w:szCs w:val="28"/>
        </w:rPr>
        <w:t>支出决算为</w:t>
      </w:r>
      <w:r>
        <w:rPr>
          <w:rFonts w:ascii="仿宋" w:eastAsia="仿宋" w:hAnsi="仿宋"/>
          <w:sz w:val="28"/>
          <w:szCs w:val="28"/>
        </w:rPr>
        <w:t>4.75</w:t>
      </w:r>
      <w:r>
        <w:rPr>
          <w:rFonts w:hint="eastAsia"/>
          <w:sz w:val="28"/>
          <w:szCs w:val="28"/>
        </w:rPr>
        <w:t>万</w:t>
      </w:r>
      <w:r>
        <w:rPr>
          <w:rFonts w:ascii="仿宋" w:eastAsia="仿宋" w:hAnsi="仿宋" w:hint="eastAsia"/>
          <w:sz w:val="28"/>
          <w:szCs w:val="28"/>
        </w:rPr>
        <w:t>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C51253" w:rsidRDefault="002C5AAD">
      <w:pPr>
        <w:spacing w:line="520" w:lineRule="exact"/>
        <w:ind w:firstLineChars="200" w:firstLine="562"/>
        <w:rPr>
          <w:rFonts w:ascii="仿宋" w:eastAsia="仿宋" w:hAnsi="仿宋"/>
          <w:sz w:val="28"/>
          <w:szCs w:val="28"/>
        </w:rPr>
      </w:pPr>
      <w:r>
        <w:rPr>
          <w:b/>
          <w:sz w:val="28"/>
          <w:szCs w:val="28"/>
        </w:rPr>
        <w:t>5.</w:t>
      </w:r>
      <w:r>
        <w:rPr>
          <w:rFonts w:ascii="仿宋" w:eastAsia="仿宋" w:hAnsi="仿宋"/>
          <w:sz w:val="28"/>
          <w:szCs w:val="28"/>
        </w:rPr>
        <w:t xml:space="preserve"> </w:t>
      </w:r>
      <w:r>
        <w:rPr>
          <w:rFonts w:ascii="仿宋" w:eastAsia="仿宋" w:hAnsi="仿宋" w:hint="eastAsia"/>
          <w:sz w:val="28"/>
          <w:szCs w:val="28"/>
        </w:rPr>
        <w:t>卫生健康支出</w:t>
      </w:r>
      <w:r>
        <w:rPr>
          <w:rFonts w:hint="eastAsia"/>
          <w:b/>
          <w:sz w:val="28"/>
          <w:szCs w:val="28"/>
        </w:rPr>
        <w:t>（</w:t>
      </w:r>
      <w:r>
        <w:rPr>
          <w:rFonts w:ascii="仿宋" w:eastAsia="仿宋" w:hAnsi="仿宋" w:hint="eastAsia"/>
          <w:sz w:val="28"/>
          <w:szCs w:val="28"/>
        </w:rPr>
        <w:t>类）行政事业单位医疗（款）行政单位医疗（项）</w:t>
      </w:r>
      <w:r>
        <w:rPr>
          <w:rFonts w:ascii="仿宋" w:eastAsia="仿宋" w:hAnsi="仿宋"/>
          <w:sz w:val="28"/>
          <w:szCs w:val="28"/>
        </w:rPr>
        <w:t xml:space="preserve">: </w:t>
      </w:r>
      <w:r>
        <w:rPr>
          <w:rFonts w:ascii="仿宋" w:eastAsia="仿宋" w:hAnsi="仿宋" w:hint="eastAsia"/>
          <w:sz w:val="28"/>
          <w:szCs w:val="28"/>
        </w:rPr>
        <w:t>支出决算为</w:t>
      </w:r>
      <w:r>
        <w:rPr>
          <w:rFonts w:ascii="仿宋" w:eastAsia="仿宋" w:hAnsi="仿宋"/>
          <w:sz w:val="28"/>
          <w:szCs w:val="28"/>
        </w:rPr>
        <w:t>40.55</w:t>
      </w:r>
      <w:r>
        <w:rPr>
          <w:rFonts w:ascii="仿宋" w:eastAsia="仿宋" w:hAnsi="仿宋" w:hint="eastAsia"/>
          <w:sz w:val="28"/>
          <w:szCs w:val="28"/>
        </w:rPr>
        <w:t>万元，完成预算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7</w:t>
      </w:r>
      <w:r>
        <w:rPr>
          <w:rFonts w:ascii="仿宋" w:eastAsia="仿宋" w:hAnsi="仿宋" w:hint="eastAsia"/>
          <w:sz w:val="28"/>
          <w:szCs w:val="28"/>
        </w:rPr>
        <w:t>：一般公共预算财政拨款支出完成比例情况图）</w:t>
      </w:r>
    </w:p>
    <w:p w:rsidR="00C51253" w:rsidRDefault="002C5AAD">
      <w:pPr>
        <w:spacing w:line="600" w:lineRule="exact"/>
        <w:ind w:firstLine="640"/>
        <w:rPr>
          <w:rStyle w:val="2Char"/>
          <w:sz w:val="28"/>
          <w:szCs w:val="28"/>
        </w:rPr>
      </w:pPr>
      <w:bookmarkStart w:id="44" w:name="_Toc15377214"/>
      <w:r>
        <w:rPr>
          <w:rFonts w:ascii="仿宋" w:eastAsia="仿宋" w:hAnsi="仿宋"/>
          <w:noProof/>
          <w:sz w:val="28"/>
          <w:szCs w:val="28"/>
        </w:rPr>
        <w:drawing>
          <wp:anchor distT="0" distB="0" distL="114300" distR="114300" simplePos="0" relativeHeight="251664384" behindDoc="0" locked="0" layoutInCell="1" allowOverlap="1">
            <wp:simplePos x="0" y="0"/>
            <wp:positionH relativeFrom="column">
              <wp:posOffset>92710</wp:posOffset>
            </wp:positionH>
            <wp:positionV relativeFrom="paragraph">
              <wp:posOffset>53975</wp:posOffset>
            </wp:positionV>
            <wp:extent cx="5494020" cy="2990215"/>
            <wp:effectExtent l="4445" t="4445" r="6985" b="1524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黑体" w:eastAsia="黑体" w:hint="eastAsia"/>
          <w:sz w:val="28"/>
          <w:szCs w:val="28"/>
        </w:rPr>
        <w:t>六</w:t>
      </w:r>
      <w:r>
        <w:rPr>
          <w:rFonts w:ascii="黑体" w:eastAsia="黑体" w:hint="eastAsia"/>
          <w:b/>
          <w:sz w:val="28"/>
          <w:szCs w:val="28"/>
        </w:rPr>
        <w:t>、</w:t>
      </w:r>
      <w:r>
        <w:rPr>
          <w:rFonts w:ascii="黑体" w:eastAsia="黑体" w:hAnsi="黑体" w:hint="eastAsia"/>
          <w:b/>
          <w:sz w:val="28"/>
          <w:szCs w:val="28"/>
        </w:rPr>
        <w:t>一</w:t>
      </w:r>
      <w:r>
        <w:rPr>
          <w:rStyle w:val="2Char"/>
          <w:rFonts w:ascii="黑体" w:eastAsia="黑体" w:hAnsi="黑体" w:hint="eastAsia"/>
          <w:b w:val="0"/>
          <w:sz w:val="28"/>
          <w:szCs w:val="28"/>
        </w:rPr>
        <w:t>般公共预算财政拨款基本支出决算情况说明</w:t>
      </w:r>
      <w:bookmarkEnd w:id="44"/>
      <w:r>
        <w:rPr>
          <w:rStyle w:val="2Char"/>
          <w:rFonts w:ascii="黑体" w:eastAsia="黑体" w:hAnsi="黑体"/>
          <w:b w:val="0"/>
          <w:sz w:val="28"/>
          <w:szCs w:val="28"/>
        </w:rPr>
        <w:tab/>
      </w:r>
    </w:p>
    <w:p w:rsidR="00C51253" w:rsidRDefault="002C5AAD">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年一般公共预算财政拨款基本支出</w:t>
      </w:r>
      <w:r>
        <w:rPr>
          <w:rFonts w:ascii="仿宋" w:eastAsia="仿宋" w:hAnsi="仿宋"/>
          <w:sz w:val="28"/>
          <w:szCs w:val="28"/>
        </w:rPr>
        <w:t>1287.73</w:t>
      </w:r>
      <w:r>
        <w:rPr>
          <w:rFonts w:ascii="仿宋" w:eastAsia="仿宋" w:hAnsi="仿宋" w:hint="eastAsia"/>
          <w:sz w:val="28"/>
          <w:szCs w:val="28"/>
        </w:rPr>
        <w:t>万元，其中：</w:t>
      </w:r>
    </w:p>
    <w:p w:rsidR="00C51253" w:rsidRDefault="002C5AAD">
      <w:pPr>
        <w:spacing w:line="520" w:lineRule="exact"/>
        <w:ind w:firstLineChars="200" w:firstLine="560"/>
        <w:rPr>
          <w:rFonts w:ascii="仿宋" w:eastAsia="仿宋" w:hAnsi="仿宋"/>
          <w:sz w:val="28"/>
          <w:szCs w:val="28"/>
        </w:rPr>
      </w:pPr>
      <w:r>
        <w:rPr>
          <w:rFonts w:ascii="仿宋" w:eastAsia="仿宋" w:hAnsi="仿宋" w:hint="eastAsia"/>
          <w:sz w:val="28"/>
          <w:szCs w:val="28"/>
        </w:rPr>
        <w:t>人员经费</w:t>
      </w:r>
      <w:r>
        <w:rPr>
          <w:rFonts w:ascii="仿宋" w:eastAsia="仿宋" w:hAnsi="仿宋" w:hint="eastAsia"/>
          <w:sz w:val="28"/>
          <w:szCs w:val="28"/>
        </w:rPr>
        <w:t>9</w:t>
      </w:r>
      <w:r>
        <w:rPr>
          <w:rFonts w:ascii="仿宋" w:eastAsia="仿宋" w:hAnsi="仿宋"/>
          <w:sz w:val="28"/>
          <w:szCs w:val="28"/>
        </w:rPr>
        <w:t>45.53</w:t>
      </w:r>
      <w:r>
        <w:rPr>
          <w:rFonts w:ascii="仿宋" w:eastAsia="仿宋" w:hAnsi="仿宋" w:hint="eastAsia"/>
          <w:sz w:val="28"/>
          <w:szCs w:val="28"/>
        </w:rPr>
        <w:t>万元，主要包括：基本工资</w:t>
      </w:r>
      <w:r>
        <w:rPr>
          <w:rFonts w:ascii="仿宋" w:eastAsia="仿宋" w:hAnsi="仿宋" w:hint="eastAsia"/>
          <w:sz w:val="28"/>
          <w:szCs w:val="28"/>
        </w:rPr>
        <w:t>3</w:t>
      </w:r>
      <w:r>
        <w:rPr>
          <w:rFonts w:ascii="仿宋" w:eastAsia="仿宋" w:hAnsi="仿宋"/>
          <w:sz w:val="28"/>
          <w:szCs w:val="28"/>
        </w:rPr>
        <w:t>61.06</w:t>
      </w:r>
      <w:r>
        <w:rPr>
          <w:rFonts w:ascii="仿宋" w:eastAsia="仿宋" w:hAnsi="仿宋" w:hint="eastAsia"/>
          <w:sz w:val="28"/>
          <w:szCs w:val="28"/>
        </w:rPr>
        <w:t>万元、津贴补贴</w:t>
      </w:r>
      <w:r>
        <w:rPr>
          <w:rFonts w:ascii="仿宋" w:eastAsia="仿宋" w:hAnsi="仿宋"/>
          <w:sz w:val="28"/>
          <w:szCs w:val="28"/>
        </w:rPr>
        <w:t>68.13</w:t>
      </w:r>
      <w:r>
        <w:rPr>
          <w:rFonts w:ascii="仿宋" w:eastAsia="仿宋" w:hAnsi="仿宋" w:hint="eastAsia"/>
          <w:sz w:val="28"/>
          <w:szCs w:val="28"/>
        </w:rPr>
        <w:t>万元、奖金</w:t>
      </w:r>
      <w:r>
        <w:rPr>
          <w:rFonts w:ascii="仿宋" w:eastAsia="仿宋" w:hAnsi="仿宋" w:hint="eastAsia"/>
          <w:sz w:val="28"/>
          <w:szCs w:val="28"/>
        </w:rPr>
        <w:t>0</w:t>
      </w:r>
      <w:r>
        <w:rPr>
          <w:rFonts w:ascii="仿宋" w:eastAsia="仿宋" w:hAnsi="仿宋" w:hint="eastAsia"/>
          <w:sz w:val="28"/>
          <w:szCs w:val="28"/>
        </w:rPr>
        <w:t>万元、伙食补助费</w:t>
      </w:r>
      <w:r>
        <w:rPr>
          <w:rFonts w:ascii="仿宋" w:eastAsia="仿宋" w:hAnsi="仿宋" w:hint="eastAsia"/>
          <w:sz w:val="28"/>
          <w:szCs w:val="28"/>
        </w:rPr>
        <w:t>0</w:t>
      </w:r>
      <w:r>
        <w:rPr>
          <w:rFonts w:ascii="仿宋" w:eastAsia="仿宋" w:hAnsi="仿宋" w:hint="eastAsia"/>
          <w:sz w:val="28"/>
          <w:szCs w:val="28"/>
        </w:rPr>
        <w:t>万元、绩效工资</w:t>
      </w:r>
      <w:r>
        <w:rPr>
          <w:rFonts w:ascii="仿宋" w:eastAsia="仿宋" w:hAnsi="仿宋"/>
          <w:sz w:val="28"/>
          <w:szCs w:val="28"/>
        </w:rPr>
        <w:t>196.41</w:t>
      </w:r>
      <w:r>
        <w:rPr>
          <w:rFonts w:ascii="仿宋" w:eastAsia="仿宋" w:hAnsi="仿宋" w:hint="eastAsia"/>
          <w:sz w:val="28"/>
          <w:szCs w:val="28"/>
        </w:rPr>
        <w:t>万元、</w:t>
      </w:r>
      <w:r>
        <w:rPr>
          <w:rFonts w:ascii="仿宋" w:eastAsia="仿宋" w:hAnsi="仿宋" w:hint="eastAsia"/>
          <w:sz w:val="28"/>
          <w:szCs w:val="28"/>
        </w:rPr>
        <w:lastRenderedPageBreak/>
        <w:t>机关事业单位基本养老保险缴费</w:t>
      </w:r>
      <w:r>
        <w:rPr>
          <w:rFonts w:ascii="仿宋" w:eastAsia="仿宋" w:hAnsi="仿宋"/>
          <w:sz w:val="28"/>
          <w:szCs w:val="28"/>
        </w:rPr>
        <w:t>88.25</w:t>
      </w:r>
      <w:r>
        <w:rPr>
          <w:rFonts w:ascii="仿宋" w:eastAsia="仿宋" w:hAnsi="仿宋" w:hint="eastAsia"/>
          <w:sz w:val="28"/>
          <w:szCs w:val="28"/>
        </w:rPr>
        <w:t>万元、职业年金缴费</w:t>
      </w:r>
      <w:r>
        <w:rPr>
          <w:rFonts w:ascii="仿宋" w:eastAsia="仿宋" w:hAnsi="仿宋" w:hint="eastAsia"/>
          <w:sz w:val="28"/>
          <w:szCs w:val="28"/>
        </w:rPr>
        <w:t>0</w:t>
      </w:r>
      <w:r>
        <w:rPr>
          <w:rFonts w:ascii="仿宋" w:eastAsia="仿宋" w:hAnsi="仿宋" w:hint="eastAsia"/>
          <w:sz w:val="28"/>
          <w:szCs w:val="28"/>
        </w:rPr>
        <w:t>万元、职工基本医疗保险缴费</w:t>
      </w:r>
      <w:r>
        <w:rPr>
          <w:rFonts w:ascii="仿宋" w:eastAsia="仿宋" w:hAnsi="仿宋"/>
          <w:sz w:val="28"/>
          <w:szCs w:val="28"/>
        </w:rPr>
        <w:t>40.55</w:t>
      </w:r>
      <w:r>
        <w:rPr>
          <w:rFonts w:ascii="仿宋" w:eastAsia="仿宋" w:hAnsi="仿宋" w:hint="eastAsia"/>
          <w:sz w:val="28"/>
          <w:szCs w:val="28"/>
        </w:rPr>
        <w:t>万元、其他社会保障缴费</w:t>
      </w:r>
      <w:r>
        <w:rPr>
          <w:rFonts w:ascii="仿宋" w:eastAsia="仿宋" w:hAnsi="仿宋"/>
          <w:sz w:val="28"/>
          <w:szCs w:val="28"/>
        </w:rPr>
        <w:t>16.94</w:t>
      </w:r>
      <w:r>
        <w:rPr>
          <w:rFonts w:ascii="仿宋" w:eastAsia="仿宋" w:hAnsi="仿宋" w:hint="eastAsia"/>
          <w:sz w:val="28"/>
          <w:szCs w:val="28"/>
        </w:rPr>
        <w:t>万元、住房公积金</w:t>
      </w:r>
      <w:r>
        <w:rPr>
          <w:rFonts w:ascii="仿宋" w:eastAsia="仿宋" w:hAnsi="仿宋"/>
          <w:sz w:val="28"/>
          <w:szCs w:val="28"/>
        </w:rPr>
        <w:t>66.1</w:t>
      </w:r>
      <w:r>
        <w:rPr>
          <w:rFonts w:ascii="仿宋" w:eastAsia="仿宋" w:hAnsi="仿宋" w:hint="eastAsia"/>
          <w:sz w:val="28"/>
          <w:szCs w:val="28"/>
        </w:rPr>
        <w:t>万元、其他工资福利支出</w:t>
      </w:r>
      <w:r>
        <w:rPr>
          <w:rFonts w:ascii="仿宋" w:eastAsia="仿宋" w:hAnsi="仿宋"/>
          <w:sz w:val="28"/>
          <w:szCs w:val="28"/>
        </w:rPr>
        <w:t>108.08</w:t>
      </w:r>
      <w:r>
        <w:rPr>
          <w:rFonts w:ascii="仿宋" w:eastAsia="仿宋" w:hAnsi="仿宋" w:hint="eastAsia"/>
          <w:sz w:val="28"/>
          <w:szCs w:val="28"/>
        </w:rPr>
        <w:t>万元、离休费</w:t>
      </w:r>
      <w:r>
        <w:rPr>
          <w:rFonts w:ascii="仿宋" w:eastAsia="仿宋" w:hAnsi="仿宋" w:hint="eastAsia"/>
          <w:sz w:val="28"/>
          <w:szCs w:val="28"/>
        </w:rPr>
        <w:t>0</w:t>
      </w:r>
      <w:r>
        <w:rPr>
          <w:rFonts w:ascii="仿宋" w:eastAsia="仿宋" w:hAnsi="仿宋" w:hint="eastAsia"/>
          <w:sz w:val="28"/>
          <w:szCs w:val="28"/>
        </w:rPr>
        <w:t>万元、退休费</w:t>
      </w:r>
      <w:r>
        <w:rPr>
          <w:rFonts w:ascii="仿宋" w:eastAsia="仿宋" w:hAnsi="仿宋" w:hint="eastAsia"/>
          <w:sz w:val="28"/>
          <w:szCs w:val="28"/>
        </w:rPr>
        <w:t>0</w:t>
      </w:r>
      <w:r>
        <w:rPr>
          <w:rFonts w:ascii="仿宋" w:eastAsia="仿宋" w:hAnsi="仿宋" w:hint="eastAsia"/>
          <w:sz w:val="28"/>
          <w:szCs w:val="28"/>
        </w:rPr>
        <w:t>万元、抚恤金</w:t>
      </w:r>
      <w:r>
        <w:rPr>
          <w:rFonts w:ascii="仿宋" w:eastAsia="仿宋" w:hAnsi="仿宋" w:hint="eastAsia"/>
          <w:sz w:val="28"/>
          <w:szCs w:val="28"/>
        </w:rPr>
        <w:t>4</w:t>
      </w:r>
      <w:r>
        <w:rPr>
          <w:rFonts w:ascii="仿宋" w:eastAsia="仿宋" w:hAnsi="仿宋"/>
          <w:sz w:val="28"/>
          <w:szCs w:val="28"/>
        </w:rPr>
        <w:t>.75</w:t>
      </w:r>
      <w:r>
        <w:rPr>
          <w:rFonts w:ascii="仿宋" w:eastAsia="仿宋" w:hAnsi="仿宋" w:hint="eastAsia"/>
          <w:sz w:val="28"/>
          <w:szCs w:val="28"/>
        </w:rPr>
        <w:t>万元、生活补助</w:t>
      </w:r>
      <w:r>
        <w:rPr>
          <w:rFonts w:ascii="仿宋" w:eastAsia="仿宋" w:hAnsi="仿宋"/>
          <w:sz w:val="28"/>
          <w:szCs w:val="28"/>
        </w:rPr>
        <w:t>93.85</w:t>
      </w:r>
      <w:r>
        <w:rPr>
          <w:rFonts w:ascii="仿宋" w:eastAsia="仿宋" w:hAnsi="仿宋" w:hint="eastAsia"/>
          <w:sz w:val="28"/>
          <w:szCs w:val="28"/>
        </w:rPr>
        <w:t>万元、助学金</w:t>
      </w:r>
      <w:r>
        <w:rPr>
          <w:rFonts w:ascii="仿宋" w:eastAsia="仿宋" w:hAnsi="仿宋"/>
          <w:sz w:val="28"/>
          <w:szCs w:val="28"/>
        </w:rPr>
        <w:t>20.23</w:t>
      </w:r>
      <w:r>
        <w:rPr>
          <w:rFonts w:ascii="仿宋" w:eastAsia="仿宋" w:hAnsi="仿宋" w:hint="eastAsia"/>
          <w:sz w:val="28"/>
          <w:szCs w:val="28"/>
        </w:rPr>
        <w:t>万元、奖励金</w:t>
      </w:r>
      <w:r>
        <w:rPr>
          <w:rFonts w:ascii="仿宋" w:eastAsia="仿宋" w:hAnsi="仿宋" w:hint="eastAsia"/>
          <w:sz w:val="28"/>
          <w:szCs w:val="28"/>
        </w:rPr>
        <w:t>0</w:t>
      </w:r>
      <w:r>
        <w:rPr>
          <w:rFonts w:ascii="仿宋" w:eastAsia="仿宋" w:hAnsi="仿宋" w:hint="eastAsia"/>
          <w:sz w:val="28"/>
          <w:szCs w:val="28"/>
        </w:rPr>
        <w:t>万元等。</w:t>
      </w:r>
      <w:r>
        <w:rPr>
          <w:rFonts w:ascii="仿宋" w:eastAsia="仿宋" w:hAnsi="仿宋"/>
          <w:sz w:val="28"/>
          <w:szCs w:val="28"/>
        </w:rPr>
        <w:br/>
      </w:r>
      <w:r>
        <w:rPr>
          <w:rFonts w:ascii="仿宋" w:eastAsia="仿宋" w:hAnsi="仿宋" w:hint="eastAsia"/>
          <w:sz w:val="28"/>
          <w:szCs w:val="28"/>
        </w:rPr>
        <w:t xml:space="preserve">　　公用经费</w:t>
      </w:r>
      <w:r>
        <w:rPr>
          <w:rFonts w:ascii="仿宋" w:eastAsia="仿宋" w:hAnsi="仿宋"/>
          <w:sz w:val="28"/>
          <w:szCs w:val="28"/>
        </w:rPr>
        <w:t>165.91</w:t>
      </w:r>
      <w:r>
        <w:rPr>
          <w:rFonts w:ascii="仿宋" w:eastAsia="仿宋" w:hAnsi="仿宋" w:hint="eastAsia"/>
          <w:sz w:val="28"/>
          <w:szCs w:val="28"/>
        </w:rPr>
        <w:t>万元，主要包括：办公费</w:t>
      </w:r>
      <w:r>
        <w:rPr>
          <w:rFonts w:ascii="仿宋" w:eastAsia="仿宋" w:hAnsi="仿宋" w:hint="eastAsia"/>
          <w:sz w:val="28"/>
          <w:szCs w:val="28"/>
        </w:rPr>
        <w:t>4</w:t>
      </w:r>
      <w:r>
        <w:rPr>
          <w:rFonts w:ascii="仿宋" w:eastAsia="仿宋" w:hAnsi="仿宋"/>
          <w:sz w:val="28"/>
          <w:szCs w:val="28"/>
        </w:rPr>
        <w:t>6.17</w:t>
      </w:r>
      <w:r>
        <w:rPr>
          <w:rFonts w:ascii="仿宋" w:eastAsia="仿宋" w:hAnsi="仿宋" w:hint="eastAsia"/>
          <w:sz w:val="28"/>
          <w:szCs w:val="28"/>
        </w:rPr>
        <w:t>万元、印刷费</w:t>
      </w:r>
      <w:r>
        <w:rPr>
          <w:rFonts w:ascii="仿宋" w:eastAsia="仿宋" w:hAnsi="仿宋" w:hint="eastAsia"/>
          <w:sz w:val="28"/>
          <w:szCs w:val="28"/>
        </w:rPr>
        <w:t>6</w:t>
      </w:r>
      <w:r>
        <w:rPr>
          <w:rFonts w:ascii="仿宋" w:eastAsia="仿宋" w:hAnsi="仿宋"/>
          <w:sz w:val="28"/>
          <w:szCs w:val="28"/>
        </w:rPr>
        <w:t>.96</w:t>
      </w:r>
      <w:r>
        <w:rPr>
          <w:rFonts w:ascii="仿宋" w:eastAsia="仿宋" w:hAnsi="仿宋" w:hint="eastAsia"/>
          <w:sz w:val="28"/>
          <w:szCs w:val="28"/>
        </w:rPr>
        <w:t>万元、咨询费</w:t>
      </w:r>
      <w:r>
        <w:rPr>
          <w:rFonts w:ascii="仿宋" w:eastAsia="仿宋" w:hAnsi="仿宋" w:hint="eastAsia"/>
          <w:sz w:val="28"/>
          <w:szCs w:val="28"/>
        </w:rPr>
        <w:t>0</w:t>
      </w:r>
      <w:r>
        <w:rPr>
          <w:rFonts w:ascii="仿宋" w:eastAsia="仿宋" w:hAnsi="仿宋" w:hint="eastAsia"/>
          <w:sz w:val="28"/>
          <w:szCs w:val="28"/>
        </w:rPr>
        <w:t>万元、手续费</w:t>
      </w:r>
      <w:r>
        <w:rPr>
          <w:rFonts w:ascii="仿宋" w:eastAsia="仿宋" w:hAnsi="仿宋"/>
          <w:sz w:val="28"/>
          <w:szCs w:val="28"/>
        </w:rPr>
        <w:t>0.13</w:t>
      </w:r>
      <w:r>
        <w:rPr>
          <w:rFonts w:ascii="仿宋" w:eastAsia="仿宋" w:hAnsi="仿宋" w:hint="eastAsia"/>
          <w:sz w:val="28"/>
          <w:szCs w:val="28"/>
        </w:rPr>
        <w:t>万元、水费</w:t>
      </w:r>
      <w:r>
        <w:rPr>
          <w:rFonts w:ascii="仿宋" w:eastAsia="仿宋" w:hAnsi="仿宋"/>
          <w:sz w:val="28"/>
          <w:szCs w:val="28"/>
        </w:rPr>
        <w:t>2.7</w:t>
      </w:r>
      <w:r>
        <w:rPr>
          <w:rFonts w:ascii="仿宋" w:eastAsia="仿宋" w:hAnsi="仿宋" w:hint="eastAsia"/>
          <w:sz w:val="28"/>
          <w:szCs w:val="28"/>
        </w:rPr>
        <w:t>万元、电费</w:t>
      </w:r>
      <w:r>
        <w:rPr>
          <w:rFonts w:ascii="仿宋" w:eastAsia="仿宋" w:hAnsi="仿宋"/>
          <w:sz w:val="28"/>
          <w:szCs w:val="28"/>
        </w:rPr>
        <w:t>1.75</w:t>
      </w:r>
      <w:r>
        <w:rPr>
          <w:rFonts w:ascii="仿宋" w:eastAsia="仿宋" w:hAnsi="仿宋" w:hint="eastAsia"/>
          <w:sz w:val="28"/>
          <w:szCs w:val="28"/>
        </w:rPr>
        <w:t>万元、邮电费</w:t>
      </w:r>
      <w:r>
        <w:rPr>
          <w:rFonts w:ascii="仿宋" w:eastAsia="仿宋" w:hAnsi="仿宋" w:hint="eastAsia"/>
          <w:sz w:val="28"/>
          <w:szCs w:val="28"/>
        </w:rPr>
        <w:t>3</w:t>
      </w:r>
      <w:r>
        <w:rPr>
          <w:rFonts w:ascii="仿宋" w:eastAsia="仿宋" w:hAnsi="仿宋"/>
          <w:sz w:val="28"/>
          <w:szCs w:val="28"/>
        </w:rPr>
        <w:t>.21</w:t>
      </w:r>
      <w:r>
        <w:rPr>
          <w:rFonts w:ascii="仿宋" w:eastAsia="仿宋" w:hAnsi="仿宋" w:hint="eastAsia"/>
          <w:sz w:val="28"/>
          <w:szCs w:val="28"/>
        </w:rPr>
        <w:t>万元、物业管理费</w:t>
      </w:r>
      <w:r>
        <w:rPr>
          <w:rFonts w:ascii="仿宋" w:eastAsia="仿宋" w:hAnsi="仿宋"/>
          <w:sz w:val="28"/>
          <w:szCs w:val="28"/>
        </w:rPr>
        <w:t>2.01</w:t>
      </w:r>
      <w:r>
        <w:rPr>
          <w:rFonts w:ascii="仿宋" w:eastAsia="仿宋" w:hAnsi="仿宋" w:hint="eastAsia"/>
          <w:sz w:val="28"/>
          <w:szCs w:val="28"/>
        </w:rPr>
        <w:t>万元、差旅费</w:t>
      </w:r>
      <w:r>
        <w:rPr>
          <w:rFonts w:ascii="仿宋" w:eastAsia="仿宋" w:hAnsi="仿宋"/>
          <w:sz w:val="28"/>
          <w:szCs w:val="28"/>
        </w:rPr>
        <w:t>9.</w:t>
      </w:r>
      <w:r>
        <w:rPr>
          <w:rFonts w:ascii="仿宋" w:eastAsia="仿宋" w:hAnsi="仿宋"/>
          <w:sz w:val="28"/>
          <w:szCs w:val="28"/>
        </w:rPr>
        <w:t>2</w:t>
      </w:r>
      <w:r>
        <w:rPr>
          <w:rFonts w:ascii="仿宋" w:eastAsia="仿宋" w:hAnsi="仿宋" w:hint="eastAsia"/>
          <w:sz w:val="28"/>
          <w:szCs w:val="28"/>
        </w:rPr>
        <w:t>万元、因公出国（境）费用</w:t>
      </w:r>
      <w:r>
        <w:rPr>
          <w:rFonts w:ascii="仿宋" w:eastAsia="仿宋" w:hAnsi="仿宋" w:hint="eastAsia"/>
          <w:sz w:val="28"/>
          <w:szCs w:val="28"/>
        </w:rPr>
        <w:t>0.00</w:t>
      </w:r>
      <w:r>
        <w:rPr>
          <w:rFonts w:ascii="仿宋" w:eastAsia="仿宋" w:hAnsi="仿宋" w:hint="eastAsia"/>
          <w:sz w:val="28"/>
          <w:szCs w:val="28"/>
        </w:rPr>
        <w:t>万元、维修（护）费</w:t>
      </w:r>
      <w:r>
        <w:rPr>
          <w:rFonts w:ascii="仿宋" w:eastAsia="仿宋" w:hAnsi="仿宋" w:hint="eastAsia"/>
          <w:sz w:val="28"/>
          <w:szCs w:val="28"/>
        </w:rPr>
        <w:t>2</w:t>
      </w:r>
      <w:r>
        <w:rPr>
          <w:rFonts w:ascii="仿宋" w:eastAsia="仿宋" w:hAnsi="仿宋"/>
          <w:sz w:val="28"/>
          <w:szCs w:val="28"/>
        </w:rPr>
        <w:t>6.35</w:t>
      </w:r>
      <w:r>
        <w:rPr>
          <w:rFonts w:ascii="仿宋" w:eastAsia="仿宋" w:hAnsi="仿宋" w:hint="eastAsia"/>
          <w:sz w:val="28"/>
          <w:szCs w:val="28"/>
        </w:rPr>
        <w:t>万元、租赁费</w:t>
      </w:r>
      <w:r>
        <w:rPr>
          <w:rFonts w:ascii="仿宋" w:eastAsia="仿宋" w:hAnsi="仿宋" w:hint="eastAsia"/>
          <w:sz w:val="28"/>
          <w:szCs w:val="28"/>
        </w:rPr>
        <w:t>0</w:t>
      </w:r>
      <w:r>
        <w:rPr>
          <w:rFonts w:ascii="仿宋" w:eastAsia="仿宋" w:hAnsi="仿宋"/>
          <w:sz w:val="28"/>
          <w:szCs w:val="28"/>
        </w:rPr>
        <w:t>.5</w:t>
      </w:r>
      <w:r>
        <w:rPr>
          <w:rFonts w:ascii="仿宋" w:eastAsia="仿宋" w:hAnsi="仿宋" w:hint="eastAsia"/>
          <w:sz w:val="28"/>
          <w:szCs w:val="28"/>
        </w:rPr>
        <w:t>万元、会议费</w:t>
      </w:r>
      <w:r>
        <w:rPr>
          <w:rFonts w:ascii="仿宋" w:eastAsia="仿宋" w:hAnsi="仿宋" w:hint="eastAsia"/>
          <w:sz w:val="28"/>
          <w:szCs w:val="28"/>
        </w:rPr>
        <w:t>0</w:t>
      </w:r>
      <w:r>
        <w:rPr>
          <w:rFonts w:ascii="仿宋" w:eastAsia="仿宋" w:hAnsi="仿宋" w:hint="eastAsia"/>
          <w:sz w:val="28"/>
          <w:szCs w:val="28"/>
        </w:rPr>
        <w:t>万元、培训费</w:t>
      </w:r>
      <w:r>
        <w:rPr>
          <w:rFonts w:ascii="仿宋" w:eastAsia="仿宋" w:hAnsi="仿宋"/>
          <w:sz w:val="28"/>
          <w:szCs w:val="28"/>
        </w:rPr>
        <w:t>1.98</w:t>
      </w:r>
      <w:r>
        <w:rPr>
          <w:rFonts w:ascii="仿宋" w:eastAsia="仿宋" w:hAnsi="仿宋" w:hint="eastAsia"/>
          <w:sz w:val="28"/>
          <w:szCs w:val="28"/>
        </w:rPr>
        <w:t>万元、公务接待费</w:t>
      </w:r>
      <w:r>
        <w:rPr>
          <w:rFonts w:ascii="仿宋" w:eastAsia="仿宋" w:hAnsi="仿宋" w:hint="eastAsia"/>
          <w:sz w:val="28"/>
          <w:szCs w:val="28"/>
        </w:rPr>
        <w:t>0</w:t>
      </w:r>
      <w:r>
        <w:rPr>
          <w:rFonts w:ascii="仿宋" w:eastAsia="仿宋" w:hAnsi="仿宋" w:hint="eastAsia"/>
          <w:sz w:val="28"/>
          <w:szCs w:val="28"/>
        </w:rPr>
        <w:t>万元、专用材料费</w:t>
      </w:r>
      <w:r>
        <w:rPr>
          <w:rFonts w:ascii="仿宋" w:eastAsia="仿宋" w:hAnsi="仿宋"/>
          <w:sz w:val="28"/>
          <w:szCs w:val="28"/>
        </w:rPr>
        <w:t>2.66</w:t>
      </w:r>
      <w:r>
        <w:rPr>
          <w:rFonts w:ascii="仿宋" w:eastAsia="仿宋" w:hAnsi="仿宋" w:hint="eastAsia"/>
          <w:sz w:val="28"/>
          <w:szCs w:val="28"/>
        </w:rPr>
        <w:t>万元、劳务费</w:t>
      </w:r>
      <w:r>
        <w:rPr>
          <w:rFonts w:ascii="仿宋" w:eastAsia="仿宋" w:hAnsi="仿宋"/>
          <w:sz w:val="28"/>
          <w:szCs w:val="28"/>
        </w:rPr>
        <w:t>43.59</w:t>
      </w:r>
      <w:r>
        <w:rPr>
          <w:rFonts w:ascii="仿宋" w:eastAsia="仿宋" w:hAnsi="仿宋" w:hint="eastAsia"/>
          <w:sz w:val="28"/>
          <w:szCs w:val="28"/>
        </w:rPr>
        <w:t>万元、委托业务费</w:t>
      </w:r>
      <w:r>
        <w:rPr>
          <w:rFonts w:ascii="仿宋" w:eastAsia="仿宋" w:hAnsi="仿宋" w:hint="eastAsia"/>
          <w:sz w:val="28"/>
          <w:szCs w:val="28"/>
        </w:rPr>
        <w:t>0.00</w:t>
      </w:r>
      <w:r>
        <w:rPr>
          <w:rFonts w:ascii="仿宋" w:eastAsia="仿宋" w:hAnsi="仿宋" w:hint="eastAsia"/>
          <w:sz w:val="28"/>
          <w:szCs w:val="28"/>
        </w:rPr>
        <w:t>万元、工会经费</w:t>
      </w:r>
      <w:r>
        <w:rPr>
          <w:rFonts w:ascii="仿宋" w:eastAsia="仿宋" w:hAnsi="仿宋" w:hint="eastAsia"/>
          <w:sz w:val="28"/>
          <w:szCs w:val="28"/>
        </w:rPr>
        <w:t>5</w:t>
      </w:r>
      <w:r>
        <w:rPr>
          <w:rFonts w:ascii="仿宋" w:eastAsia="仿宋" w:hAnsi="仿宋"/>
          <w:sz w:val="28"/>
          <w:szCs w:val="28"/>
        </w:rPr>
        <w:t>.39</w:t>
      </w:r>
      <w:r>
        <w:rPr>
          <w:rFonts w:ascii="仿宋" w:eastAsia="仿宋" w:hAnsi="仿宋" w:hint="eastAsia"/>
          <w:sz w:val="28"/>
          <w:szCs w:val="28"/>
        </w:rPr>
        <w:t>万元、福利费</w:t>
      </w:r>
      <w:r>
        <w:rPr>
          <w:rFonts w:ascii="仿宋" w:eastAsia="仿宋" w:hAnsi="仿宋"/>
          <w:sz w:val="28"/>
          <w:szCs w:val="28"/>
        </w:rPr>
        <w:t>13.33</w:t>
      </w:r>
      <w:r>
        <w:rPr>
          <w:rFonts w:ascii="仿宋" w:eastAsia="仿宋" w:hAnsi="仿宋" w:hint="eastAsia"/>
          <w:sz w:val="28"/>
          <w:szCs w:val="28"/>
        </w:rPr>
        <w:t>万元等。</w:t>
      </w:r>
    </w:p>
    <w:p w:rsidR="00C51253" w:rsidRDefault="002C5AAD">
      <w:pPr>
        <w:spacing w:line="600" w:lineRule="exact"/>
        <w:ind w:firstLine="640"/>
        <w:rPr>
          <w:rFonts w:ascii="仿宋" w:eastAsia="仿宋" w:hAnsi="仿宋"/>
          <w:b/>
          <w:sz w:val="28"/>
          <w:szCs w:val="28"/>
        </w:rPr>
      </w:pPr>
      <w:r>
        <w:rPr>
          <w:rFonts w:ascii="仿宋" w:eastAsia="仿宋" w:hAnsi="仿宋" w:hint="eastAsia"/>
          <w:b/>
          <w:sz w:val="28"/>
          <w:szCs w:val="28"/>
        </w:rPr>
        <w:t>（数据来源财决</w:t>
      </w:r>
      <w:r>
        <w:rPr>
          <w:rFonts w:ascii="仿宋" w:eastAsia="仿宋" w:hAnsi="仿宋"/>
          <w:b/>
          <w:sz w:val="28"/>
          <w:szCs w:val="28"/>
        </w:rPr>
        <w:t>0</w:t>
      </w:r>
      <w:r>
        <w:rPr>
          <w:rFonts w:ascii="仿宋" w:eastAsia="仿宋" w:hAnsi="仿宋" w:hint="eastAsia"/>
          <w:b/>
          <w:sz w:val="28"/>
          <w:szCs w:val="28"/>
        </w:rPr>
        <w:t>7</w:t>
      </w:r>
      <w:r>
        <w:rPr>
          <w:rFonts w:ascii="仿宋" w:eastAsia="仿宋" w:hAnsi="仿宋" w:hint="eastAsia"/>
          <w:b/>
          <w:sz w:val="28"/>
          <w:szCs w:val="28"/>
        </w:rPr>
        <w:t>表，根据本部门实际支出情况罗列全部经济分类科目。）</w:t>
      </w:r>
    </w:p>
    <w:p w:rsidR="00C51253" w:rsidRDefault="002C5AAD">
      <w:pPr>
        <w:numPr>
          <w:ilvl w:val="0"/>
          <w:numId w:val="2"/>
        </w:numPr>
        <w:spacing w:line="600" w:lineRule="exact"/>
        <w:ind w:firstLineChars="200" w:firstLine="560"/>
        <w:rPr>
          <w:rStyle w:val="2Char"/>
          <w:rFonts w:ascii="黑体" w:eastAsia="黑体" w:hAnsi="黑体"/>
          <w:b w:val="0"/>
          <w:bCs w:val="0"/>
          <w:sz w:val="28"/>
          <w:szCs w:val="28"/>
        </w:rPr>
      </w:pPr>
      <w:bookmarkStart w:id="45" w:name="_Toc19089870"/>
      <w:bookmarkStart w:id="46" w:name="_Toc15377215"/>
      <w:bookmarkStart w:id="47" w:name="_Toc19089873"/>
      <w:r>
        <w:rPr>
          <w:rStyle w:val="2Char"/>
          <w:rFonts w:ascii="黑体" w:eastAsia="黑体" w:hAnsi="黑体" w:hint="eastAsia"/>
          <w:b w:val="0"/>
          <w:bCs w:val="0"/>
          <w:sz w:val="28"/>
          <w:szCs w:val="28"/>
        </w:rPr>
        <w:t>“三公”经费财政拨款支出决算</w:t>
      </w:r>
      <w:bookmarkStart w:id="48" w:name="_Toc15377218"/>
      <w:bookmarkEnd w:id="45"/>
      <w:bookmarkEnd w:id="46"/>
      <w:r>
        <w:rPr>
          <w:rStyle w:val="2Char"/>
          <w:rFonts w:ascii="黑体" w:eastAsia="黑体" w:hAnsi="黑体" w:hint="eastAsia"/>
          <w:b w:val="0"/>
          <w:bCs w:val="0"/>
          <w:sz w:val="28"/>
          <w:szCs w:val="28"/>
        </w:rPr>
        <w:t>情况说明</w:t>
      </w:r>
    </w:p>
    <w:p w:rsidR="00C51253" w:rsidRDefault="002C5AAD">
      <w:pPr>
        <w:numPr>
          <w:ilvl w:val="0"/>
          <w:numId w:val="3"/>
        </w:numPr>
        <w:spacing w:line="600" w:lineRule="exact"/>
        <w:ind w:firstLineChars="200" w:firstLine="560"/>
        <w:outlineLvl w:val="1"/>
        <w:rPr>
          <w:rFonts w:ascii="仿宋_GB2312" w:eastAsia="仿宋_GB2312"/>
          <w:sz w:val="28"/>
          <w:szCs w:val="28"/>
        </w:rPr>
      </w:pPr>
      <w:bookmarkStart w:id="49" w:name="_Toc19089871"/>
      <w:r>
        <w:rPr>
          <w:rFonts w:ascii="仿宋_GB2312" w:eastAsia="仿宋_GB2312" w:hint="eastAsia"/>
          <w:sz w:val="28"/>
          <w:szCs w:val="28"/>
        </w:rPr>
        <w:t>“三公”经费财政拨款支出决算总体情况说明</w:t>
      </w:r>
      <w:r>
        <w:rPr>
          <w:rFonts w:ascii="仿宋_GB2312" w:eastAsia="仿宋_GB2312" w:hint="eastAsia"/>
          <w:sz w:val="28"/>
          <w:szCs w:val="28"/>
        </w:rPr>
        <w:t>2020</w:t>
      </w:r>
      <w:r>
        <w:rPr>
          <w:rFonts w:ascii="仿宋_GB2312" w:eastAsia="仿宋_GB2312" w:hint="eastAsia"/>
          <w:sz w:val="28"/>
          <w:szCs w:val="28"/>
        </w:rPr>
        <w:t>年“三公”经费财政拨款支出决算为</w:t>
      </w:r>
      <w:r>
        <w:rPr>
          <w:rFonts w:ascii="仿宋_GB2312" w:eastAsia="仿宋_GB2312" w:hint="eastAsia"/>
          <w:sz w:val="28"/>
          <w:szCs w:val="28"/>
        </w:rPr>
        <w:t>0</w:t>
      </w:r>
      <w:r>
        <w:rPr>
          <w:rFonts w:ascii="仿宋_GB2312" w:eastAsia="仿宋_GB2312" w:hint="eastAsia"/>
          <w:sz w:val="28"/>
          <w:szCs w:val="28"/>
        </w:rPr>
        <w:t>万元，完成预算</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，决算数与预算数持平的主要原因是合理安排预算</w:t>
      </w:r>
      <w:r>
        <w:rPr>
          <w:rFonts w:ascii="仿宋_GB2312" w:eastAsia="仿宋_GB2312" w:hint="eastAsia"/>
          <w:sz w:val="28"/>
          <w:szCs w:val="28"/>
        </w:rPr>
        <w:t>,</w:t>
      </w:r>
      <w:r>
        <w:rPr>
          <w:rFonts w:ascii="仿宋_GB2312" w:eastAsia="仿宋_GB2312" w:hint="eastAsia"/>
          <w:sz w:val="28"/>
          <w:szCs w:val="28"/>
        </w:rPr>
        <w:t>严格控制因公出国、出境事项和公务接待事项。</w:t>
      </w:r>
      <w:r>
        <w:rPr>
          <w:rFonts w:ascii="仿宋_GB2312" w:eastAsia="仿宋_GB2312" w:hint="eastAsia"/>
          <w:sz w:val="28"/>
          <w:szCs w:val="28"/>
        </w:rPr>
        <w:br/>
      </w:r>
      <w:r>
        <w:rPr>
          <w:rFonts w:ascii="仿宋_GB2312" w:eastAsia="仿宋_GB2312" w:hint="eastAsia"/>
          <w:sz w:val="28"/>
          <w:szCs w:val="28"/>
        </w:rPr>
        <w:t xml:space="preserve">    </w:t>
      </w:r>
      <w:r>
        <w:rPr>
          <w:rFonts w:ascii="仿宋_GB2312" w:eastAsia="仿宋_GB2312" w:hint="eastAsia"/>
          <w:sz w:val="28"/>
          <w:szCs w:val="28"/>
        </w:rPr>
        <w:t>（二）“三公”经费财政拨款支出决算具体情况说明</w:t>
      </w:r>
      <w:r>
        <w:rPr>
          <w:rFonts w:ascii="仿宋_GB2312" w:eastAsia="仿宋_GB2312" w:hint="eastAsia"/>
          <w:sz w:val="28"/>
          <w:szCs w:val="28"/>
        </w:rPr>
        <w:t>2020</w:t>
      </w:r>
      <w:r>
        <w:rPr>
          <w:rFonts w:ascii="仿宋_GB2312" w:eastAsia="仿宋_GB2312" w:hint="eastAsia"/>
          <w:sz w:val="28"/>
          <w:szCs w:val="28"/>
        </w:rPr>
        <w:t>年“三公”经费财政拨款支出决算中，因公出国（境）费支出决算</w:t>
      </w:r>
      <w:r>
        <w:rPr>
          <w:rFonts w:ascii="仿宋_GB2312" w:eastAsia="仿宋_GB2312" w:hint="eastAsia"/>
          <w:sz w:val="28"/>
          <w:szCs w:val="28"/>
        </w:rPr>
        <w:t>0.00</w:t>
      </w:r>
      <w:r>
        <w:rPr>
          <w:rFonts w:ascii="仿宋_GB2312" w:eastAsia="仿宋_GB2312" w:hint="eastAsia"/>
          <w:sz w:val="28"/>
          <w:szCs w:val="28"/>
        </w:rPr>
        <w:t>万元，占</w:t>
      </w:r>
      <w:r>
        <w:rPr>
          <w:rFonts w:ascii="仿宋_GB2312" w:eastAsia="仿宋_GB2312" w:hint="eastAsia"/>
          <w:sz w:val="28"/>
          <w:szCs w:val="28"/>
        </w:rPr>
        <w:t>0.00%</w:t>
      </w:r>
      <w:r>
        <w:rPr>
          <w:rFonts w:ascii="仿宋_GB2312" w:eastAsia="仿宋_GB2312" w:hint="eastAsia"/>
          <w:sz w:val="28"/>
          <w:szCs w:val="28"/>
        </w:rPr>
        <w:t>；公务用车购置及运行维护费支出决算</w:t>
      </w:r>
      <w:r>
        <w:rPr>
          <w:rFonts w:ascii="仿宋_GB2312" w:eastAsia="仿宋_GB2312" w:hint="eastAsia"/>
          <w:sz w:val="28"/>
          <w:szCs w:val="28"/>
        </w:rPr>
        <w:t>0.00</w:t>
      </w:r>
      <w:r>
        <w:rPr>
          <w:rFonts w:ascii="仿宋_GB2312" w:eastAsia="仿宋_GB2312" w:hint="eastAsia"/>
          <w:sz w:val="28"/>
          <w:szCs w:val="28"/>
        </w:rPr>
        <w:t>万元，占</w:t>
      </w:r>
      <w:r>
        <w:rPr>
          <w:rFonts w:ascii="仿宋_GB2312" w:eastAsia="仿宋_GB2312" w:hint="eastAsia"/>
          <w:sz w:val="28"/>
          <w:szCs w:val="28"/>
        </w:rPr>
        <w:t>0.00%</w:t>
      </w:r>
      <w:r>
        <w:rPr>
          <w:rFonts w:ascii="仿宋_GB2312" w:eastAsia="仿宋_GB2312" w:hint="eastAsia"/>
          <w:sz w:val="28"/>
          <w:szCs w:val="28"/>
        </w:rPr>
        <w:t>；公务接待费支出决算</w:t>
      </w:r>
      <w:r>
        <w:rPr>
          <w:rFonts w:ascii="仿宋_GB2312" w:eastAsia="仿宋_GB2312" w:hint="eastAsia"/>
          <w:sz w:val="28"/>
          <w:szCs w:val="28"/>
        </w:rPr>
        <w:t>0</w:t>
      </w:r>
      <w:r>
        <w:rPr>
          <w:rFonts w:ascii="仿宋_GB2312" w:eastAsia="仿宋_GB2312" w:hint="eastAsia"/>
          <w:sz w:val="28"/>
          <w:szCs w:val="28"/>
        </w:rPr>
        <w:t>万元，占</w:t>
      </w:r>
      <w:r>
        <w:rPr>
          <w:rFonts w:ascii="仿宋_GB2312" w:eastAsia="仿宋_GB2312" w:hint="eastAsia"/>
          <w:sz w:val="28"/>
          <w:szCs w:val="28"/>
        </w:rPr>
        <w:t>100.00%</w:t>
      </w:r>
      <w:r>
        <w:rPr>
          <w:rFonts w:ascii="仿宋_GB2312" w:eastAsia="仿宋_GB2312" w:hint="eastAsia"/>
          <w:sz w:val="28"/>
          <w:szCs w:val="28"/>
        </w:rPr>
        <w:t>。具体情况如下：</w:t>
      </w:r>
      <w:r>
        <w:rPr>
          <w:rFonts w:ascii="仿宋_GB2312" w:eastAsia="仿宋_GB2312" w:hint="eastAsia"/>
          <w:sz w:val="28"/>
          <w:szCs w:val="28"/>
        </w:rPr>
        <w:t>1.</w:t>
      </w:r>
      <w:r>
        <w:rPr>
          <w:rFonts w:ascii="仿宋_GB2312" w:eastAsia="仿宋_GB2312" w:hint="eastAsia"/>
          <w:sz w:val="28"/>
          <w:szCs w:val="28"/>
        </w:rPr>
        <w:t>因公出国（境）经费支出</w:t>
      </w:r>
      <w:r>
        <w:rPr>
          <w:rFonts w:ascii="仿宋_GB2312" w:eastAsia="仿宋_GB2312" w:hint="eastAsia"/>
          <w:sz w:val="28"/>
          <w:szCs w:val="28"/>
        </w:rPr>
        <w:t>0.00</w:t>
      </w:r>
      <w:r>
        <w:rPr>
          <w:rFonts w:ascii="仿宋_GB2312" w:eastAsia="仿宋_GB2312" w:hint="eastAsia"/>
          <w:sz w:val="28"/>
          <w:szCs w:val="28"/>
        </w:rPr>
        <w:t>万元，完成预算</w:t>
      </w:r>
      <w:r>
        <w:rPr>
          <w:rFonts w:ascii="仿宋_GB2312" w:eastAsia="仿宋_GB2312" w:hint="eastAsia"/>
          <w:sz w:val="28"/>
          <w:szCs w:val="28"/>
        </w:rPr>
        <w:t>0.00%</w:t>
      </w:r>
      <w:r>
        <w:rPr>
          <w:rFonts w:ascii="仿宋_GB2312" w:eastAsia="仿宋_GB2312" w:hint="eastAsia"/>
          <w:sz w:val="28"/>
          <w:szCs w:val="28"/>
        </w:rPr>
        <w:t>。全年安排因公出国（境）团组</w:t>
      </w:r>
      <w:r>
        <w:rPr>
          <w:rFonts w:ascii="仿宋_GB2312" w:eastAsia="仿宋_GB2312" w:hint="eastAsia"/>
          <w:sz w:val="28"/>
          <w:szCs w:val="28"/>
        </w:rPr>
        <w:t>0</w:t>
      </w:r>
      <w:r>
        <w:rPr>
          <w:rFonts w:ascii="仿宋_GB2312" w:eastAsia="仿宋_GB2312" w:hint="eastAsia"/>
          <w:sz w:val="28"/>
          <w:szCs w:val="28"/>
        </w:rPr>
        <w:t>次，出</w:t>
      </w:r>
      <w:r>
        <w:rPr>
          <w:rFonts w:ascii="仿宋_GB2312" w:eastAsia="仿宋_GB2312" w:hint="eastAsia"/>
          <w:sz w:val="28"/>
          <w:szCs w:val="28"/>
        </w:rPr>
        <w:lastRenderedPageBreak/>
        <w:t>国（境）</w:t>
      </w:r>
      <w:r>
        <w:rPr>
          <w:rFonts w:ascii="仿宋_GB2312" w:eastAsia="仿宋_GB2312" w:hint="eastAsia"/>
          <w:sz w:val="28"/>
          <w:szCs w:val="28"/>
        </w:rPr>
        <w:t>0</w:t>
      </w:r>
      <w:r>
        <w:rPr>
          <w:rFonts w:ascii="仿宋_GB2312" w:eastAsia="仿宋_GB2312" w:hint="eastAsia"/>
          <w:sz w:val="28"/>
          <w:szCs w:val="28"/>
        </w:rPr>
        <w:t>人。</w:t>
      </w:r>
      <w:r>
        <w:rPr>
          <w:rFonts w:ascii="仿宋_GB2312" w:eastAsia="仿宋_GB2312" w:hint="eastAsia"/>
          <w:sz w:val="28"/>
          <w:szCs w:val="28"/>
        </w:rPr>
        <w:t>2.</w:t>
      </w:r>
      <w:r>
        <w:rPr>
          <w:rFonts w:ascii="仿宋_GB2312" w:eastAsia="仿宋_GB2312" w:hint="eastAsia"/>
          <w:sz w:val="28"/>
          <w:szCs w:val="28"/>
        </w:rPr>
        <w:t>公务用车购置及运行维护费支出</w:t>
      </w:r>
      <w:r>
        <w:rPr>
          <w:rFonts w:ascii="仿宋_GB2312" w:eastAsia="仿宋_GB2312" w:hint="eastAsia"/>
          <w:sz w:val="28"/>
          <w:szCs w:val="28"/>
        </w:rPr>
        <w:t>20</w:t>
      </w:r>
      <w:r>
        <w:rPr>
          <w:rFonts w:ascii="仿宋_GB2312" w:eastAsia="仿宋_GB2312" w:hint="eastAsia"/>
          <w:sz w:val="28"/>
          <w:szCs w:val="28"/>
        </w:rPr>
        <w:t>20</w:t>
      </w:r>
      <w:r>
        <w:rPr>
          <w:rFonts w:ascii="仿宋_GB2312" w:eastAsia="仿宋_GB2312" w:hint="eastAsia"/>
          <w:sz w:val="28"/>
          <w:szCs w:val="28"/>
        </w:rPr>
        <w:t>年公务</w:t>
      </w:r>
      <w:r>
        <w:rPr>
          <w:rFonts w:ascii="仿宋_GB2312" w:eastAsia="仿宋_GB2312" w:hint="eastAsia"/>
          <w:sz w:val="28"/>
          <w:szCs w:val="28"/>
        </w:rPr>
        <w:t>用车改革后，我局未保留公务用车。</w:t>
      </w:r>
      <w:r>
        <w:rPr>
          <w:rFonts w:ascii="仿宋_GB2312" w:eastAsia="仿宋_GB2312" w:hint="eastAsia"/>
          <w:sz w:val="28"/>
          <w:szCs w:val="28"/>
        </w:rPr>
        <w:t>2020</w:t>
      </w:r>
      <w:r>
        <w:rPr>
          <w:rFonts w:ascii="仿宋_GB2312" w:eastAsia="仿宋_GB2312" w:hint="eastAsia"/>
          <w:sz w:val="28"/>
          <w:szCs w:val="28"/>
        </w:rPr>
        <w:t>年度无公务用车购置及运行维护费开支。</w:t>
      </w:r>
      <w:r>
        <w:rPr>
          <w:rFonts w:ascii="仿宋_GB2312" w:eastAsia="仿宋_GB2312" w:hint="eastAsia"/>
          <w:sz w:val="28"/>
          <w:szCs w:val="28"/>
        </w:rPr>
        <w:t>3.</w:t>
      </w:r>
      <w:r>
        <w:rPr>
          <w:rFonts w:ascii="仿宋_GB2312" w:eastAsia="仿宋_GB2312" w:hint="eastAsia"/>
          <w:sz w:val="28"/>
          <w:szCs w:val="28"/>
        </w:rPr>
        <w:t>公务接待费支出</w:t>
      </w:r>
      <w:r>
        <w:rPr>
          <w:rFonts w:ascii="仿宋_GB2312" w:eastAsia="仿宋_GB2312" w:hint="eastAsia"/>
          <w:sz w:val="28"/>
          <w:szCs w:val="28"/>
        </w:rPr>
        <w:t>0</w:t>
      </w:r>
      <w:r>
        <w:rPr>
          <w:rFonts w:ascii="仿宋_GB2312" w:eastAsia="仿宋_GB2312" w:hint="eastAsia"/>
          <w:sz w:val="28"/>
          <w:szCs w:val="28"/>
        </w:rPr>
        <w:t>万元，完成预算</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。公务接待费支出决算与</w:t>
      </w:r>
      <w:r>
        <w:rPr>
          <w:rFonts w:ascii="仿宋_GB2312" w:eastAsia="仿宋_GB2312" w:hint="eastAsia"/>
          <w:sz w:val="28"/>
          <w:szCs w:val="28"/>
        </w:rPr>
        <w:t>2019</w:t>
      </w:r>
      <w:r>
        <w:rPr>
          <w:rFonts w:ascii="仿宋_GB2312" w:eastAsia="仿宋_GB2312" w:hint="eastAsia"/>
          <w:sz w:val="28"/>
          <w:szCs w:val="28"/>
        </w:rPr>
        <w:t>相比基本持平。主要原因是合理安排预算</w:t>
      </w:r>
      <w:r>
        <w:rPr>
          <w:rFonts w:ascii="仿宋_GB2312" w:eastAsia="仿宋_GB2312" w:hint="eastAsia"/>
          <w:sz w:val="28"/>
          <w:szCs w:val="28"/>
        </w:rPr>
        <w:t>,</w:t>
      </w:r>
      <w:r>
        <w:rPr>
          <w:rFonts w:ascii="仿宋_GB2312" w:eastAsia="仿宋_GB2312" w:hint="eastAsia"/>
          <w:sz w:val="28"/>
          <w:szCs w:val="28"/>
        </w:rPr>
        <w:t>严格控制因公出国、出境事项和公务接待事项。主要用于执行公务、开展业务活动开支的交通费、住宿费、用餐费等。国内公务接待</w:t>
      </w:r>
      <w:r>
        <w:rPr>
          <w:rFonts w:ascii="仿宋_GB2312" w:eastAsia="仿宋_GB2312" w:hint="eastAsia"/>
          <w:sz w:val="28"/>
          <w:szCs w:val="28"/>
        </w:rPr>
        <w:t>0</w:t>
      </w:r>
      <w:r>
        <w:rPr>
          <w:rFonts w:ascii="仿宋_GB2312" w:eastAsia="仿宋_GB2312" w:hint="eastAsia"/>
          <w:sz w:val="28"/>
          <w:szCs w:val="28"/>
        </w:rPr>
        <w:t>批次，</w:t>
      </w:r>
      <w:r>
        <w:rPr>
          <w:rFonts w:ascii="仿宋_GB2312" w:eastAsia="仿宋_GB2312" w:hint="eastAsia"/>
          <w:sz w:val="28"/>
          <w:szCs w:val="28"/>
        </w:rPr>
        <w:t>0</w:t>
      </w:r>
      <w:r>
        <w:rPr>
          <w:rFonts w:ascii="仿宋_GB2312" w:eastAsia="仿宋_GB2312" w:hint="eastAsia"/>
          <w:sz w:val="28"/>
          <w:szCs w:val="28"/>
        </w:rPr>
        <w:t>人次（不包括陪同人员），共计支出</w:t>
      </w:r>
      <w:r>
        <w:rPr>
          <w:rFonts w:ascii="仿宋_GB2312" w:eastAsia="仿宋_GB2312" w:hint="eastAsia"/>
          <w:sz w:val="28"/>
          <w:szCs w:val="28"/>
        </w:rPr>
        <w:t>0</w:t>
      </w:r>
      <w:r>
        <w:rPr>
          <w:rFonts w:ascii="仿宋_GB2312" w:eastAsia="仿宋_GB2312" w:hint="eastAsia"/>
          <w:sz w:val="28"/>
          <w:szCs w:val="28"/>
        </w:rPr>
        <w:t>万元，其中：外事接待支出</w:t>
      </w:r>
      <w:r>
        <w:rPr>
          <w:rFonts w:ascii="仿宋_GB2312" w:eastAsia="仿宋_GB2312" w:hint="eastAsia"/>
          <w:sz w:val="28"/>
          <w:szCs w:val="28"/>
        </w:rPr>
        <w:t>0.00</w:t>
      </w:r>
      <w:r>
        <w:rPr>
          <w:rFonts w:ascii="仿宋_GB2312" w:eastAsia="仿宋_GB2312" w:hint="eastAsia"/>
          <w:sz w:val="28"/>
          <w:szCs w:val="28"/>
        </w:rPr>
        <w:t>万元，外事接待</w:t>
      </w:r>
      <w:r>
        <w:rPr>
          <w:rFonts w:ascii="仿宋_GB2312" w:eastAsia="仿宋_GB2312" w:hint="eastAsia"/>
          <w:sz w:val="28"/>
          <w:szCs w:val="28"/>
        </w:rPr>
        <w:t>0</w:t>
      </w:r>
      <w:r>
        <w:rPr>
          <w:rFonts w:ascii="仿宋_GB2312" w:eastAsia="仿宋_GB2312" w:hint="eastAsia"/>
          <w:sz w:val="28"/>
          <w:szCs w:val="28"/>
        </w:rPr>
        <w:t>批次，</w:t>
      </w:r>
      <w:r>
        <w:rPr>
          <w:rFonts w:ascii="仿宋_GB2312" w:eastAsia="仿宋_GB2312" w:hint="eastAsia"/>
          <w:sz w:val="28"/>
          <w:szCs w:val="28"/>
        </w:rPr>
        <w:t>0</w:t>
      </w:r>
      <w:r>
        <w:rPr>
          <w:rFonts w:ascii="仿宋_GB2312" w:eastAsia="仿宋_GB2312" w:hint="eastAsia"/>
          <w:sz w:val="28"/>
          <w:szCs w:val="28"/>
        </w:rPr>
        <w:t>人，共计支出</w:t>
      </w:r>
      <w:r>
        <w:rPr>
          <w:rFonts w:ascii="仿宋_GB2312" w:eastAsia="仿宋_GB2312" w:hint="eastAsia"/>
          <w:sz w:val="28"/>
          <w:szCs w:val="28"/>
        </w:rPr>
        <w:t>0.00</w:t>
      </w:r>
      <w:r>
        <w:rPr>
          <w:rFonts w:ascii="仿宋_GB2312" w:eastAsia="仿宋_GB2312" w:hint="eastAsia"/>
          <w:sz w:val="28"/>
          <w:szCs w:val="28"/>
        </w:rPr>
        <w:t>万元。</w:t>
      </w:r>
      <w:r>
        <w:rPr>
          <w:rFonts w:ascii="仿宋_GB2312" w:eastAsia="仿宋_GB2312" w:hint="eastAsia"/>
          <w:sz w:val="28"/>
          <w:szCs w:val="28"/>
        </w:rPr>
        <w:t>2020</w:t>
      </w:r>
      <w:r>
        <w:rPr>
          <w:rFonts w:ascii="仿宋_GB2312" w:eastAsia="仿宋_GB2312" w:hint="eastAsia"/>
          <w:sz w:val="28"/>
          <w:szCs w:val="28"/>
        </w:rPr>
        <w:t>年“三公”经费财政拨款支出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p>
    <w:p w:rsidR="00C51253" w:rsidRDefault="002C5AAD">
      <w:pPr>
        <w:spacing w:line="600" w:lineRule="exact"/>
        <w:ind w:firstLineChars="200" w:firstLine="560"/>
        <w:outlineLvl w:val="1"/>
        <w:rPr>
          <w:rStyle w:val="2Char"/>
          <w:rFonts w:ascii="黑体" w:eastAsia="黑体" w:hAnsi="黑体"/>
          <w:b w:val="0"/>
          <w:bCs w:val="0"/>
          <w:sz w:val="28"/>
          <w:szCs w:val="28"/>
        </w:rPr>
      </w:pPr>
      <w:r>
        <w:rPr>
          <w:rFonts w:ascii="黑体" w:eastAsia="黑体" w:hint="eastAsia"/>
          <w:sz w:val="28"/>
          <w:szCs w:val="28"/>
        </w:rPr>
        <w:t>八、</w:t>
      </w:r>
      <w:r>
        <w:rPr>
          <w:rStyle w:val="2Char"/>
          <w:rFonts w:ascii="黑体" w:eastAsia="黑体" w:hAnsi="黑体" w:hint="eastAsia"/>
          <w:b w:val="0"/>
          <w:bCs w:val="0"/>
          <w:sz w:val="28"/>
          <w:szCs w:val="28"/>
        </w:rPr>
        <w:t>政府性基金预算支出决算情况说明</w:t>
      </w:r>
      <w:bookmarkEnd w:id="48"/>
      <w:bookmarkEnd w:id="49"/>
    </w:p>
    <w:p w:rsidR="00C51253" w:rsidRDefault="002C5AAD">
      <w:pPr>
        <w:spacing w:line="60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年政府性基金预算拨款支出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p>
    <w:p w:rsidR="00C51253" w:rsidRDefault="002C5AAD">
      <w:pPr>
        <w:numPr>
          <w:ilvl w:val="0"/>
          <w:numId w:val="4"/>
        </w:numPr>
        <w:spacing w:line="600" w:lineRule="exact"/>
        <w:ind w:firstLine="640"/>
        <w:outlineLvl w:val="1"/>
        <w:rPr>
          <w:rStyle w:val="2Char"/>
          <w:rFonts w:ascii="黑体" w:eastAsia="黑体" w:hAnsi="黑体"/>
          <w:b w:val="0"/>
          <w:bCs w:val="0"/>
          <w:sz w:val="28"/>
          <w:szCs w:val="28"/>
        </w:rPr>
      </w:pPr>
      <w:bookmarkStart w:id="50" w:name="_Toc19089872"/>
      <w:bookmarkStart w:id="51" w:name="_Toc15377219"/>
      <w:r>
        <w:rPr>
          <w:rStyle w:val="2Char"/>
          <w:rFonts w:ascii="黑体" w:eastAsia="黑体" w:hAnsi="黑体" w:hint="eastAsia"/>
          <w:b w:val="0"/>
          <w:bCs w:val="0"/>
          <w:sz w:val="28"/>
          <w:szCs w:val="28"/>
        </w:rPr>
        <w:t>国有资本经营预算支出决算情况说明</w:t>
      </w:r>
      <w:bookmarkEnd w:id="50"/>
      <w:bookmarkEnd w:id="51"/>
    </w:p>
    <w:p w:rsidR="00C51253" w:rsidRDefault="002C5AAD">
      <w:pPr>
        <w:spacing w:line="60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年国有资本经营预算拨款支出</w:t>
      </w:r>
      <w:r>
        <w:rPr>
          <w:rFonts w:ascii="仿宋_GB2312" w:eastAsia="仿宋_GB2312" w:hint="eastAsia"/>
          <w:sz w:val="28"/>
          <w:szCs w:val="28"/>
        </w:rPr>
        <w:t>0</w:t>
      </w:r>
      <w:r>
        <w:rPr>
          <w:rFonts w:ascii="仿宋_GB2312" w:eastAsia="仿宋_GB2312" w:hint="eastAsia"/>
          <w:sz w:val="28"/>
          <w:szCs w:val="28"/>
        </w:rPr>
        <w:t>万元。</w:t>
      </w:r>
    </w:p>
    <w:p w:rsidR="00C51253" w:rsidRDefault="002C5AAD">
      <w:pPr>
        <w:pStyle w:val="aa"/>
        <w:numPr>
          <w:ilvl w:val="0"/>
          <w:numId w:val="5"/>
        </w:numPr>
        <w:spacing w:line="580" w:lineRule="exact"/>
        <w:ind w:firstLineChars="0"/>
        <w:rPr>
          <w:rStyle w:val="2Char"/>
          <w:rFonts w:ascii="黑体" w:eastAsia="黑体" w:hAnsi="黑体"/>
          <w:b w:val="0"/>
          <w:bCs w:val="0"/>
          <w:sz w:val="28"/>
          <w:szCs w:val="28"/>
        </w:rPr>
      </w:pPr>
      <w:r>
        <w:rPr>
          <w:rStyle w:val="2Char"/>
          <w:rFonts w:ascii="黑体" w:eastAsia="黑体" w:hAnsi="黑体" w:hint="eastAsia"/>
          <w:b w:val="0"/>
          <w:bCs w:val="0"/>
          <w:sz w:val="28"/>
          <w:szCs w:val="28"/>
        </w:rPr>
        <w:t>预算绩效情况说明</w:t>
      </w:r>
    </w:p>
    <w:p w:rsidR="00C51253" w:rsidRDefault="002C5AAD">
      <w:pPr>
        <w:spacing w:line="580" w:lineRule="exact"/>
        <w:ind w:firstLineChars="200" w:firstLine="560"/>
        <w:rPr>
          <w:rFonts w:ascii="仿宋_GB2312" w:eastAsia="仿宋_GB2312" w:hAnsi="仿宋_GB2312" w:cs="仿宋_GB2312"/>
          <w:sz w:val="28"/>
          <w:szCs w:val="28"/>
        </w:rPr>
      </w:pPr>
      <w:bookmarkStart w:id="52" w:name="_Toc19089874"/>
      <w:bookmarkStart w:id="53" w:name="_Toc15377221"/>
      <w:bookmarkEnd w:id="47"/>
      <w:r>
        <w:rPr>
          <w:rFonts w:ascii="仿宋_GB2312" w:eastAsia="仿宋_GB2312" w:hAnsi="仿宋_GB2312" w:cs="仿宋_GB2312" w:hint="eastAsia"/>
          <w:sz w:val="28"/>
          <w:szCs w:val="28"/>
        </w:rPr>
        <w:t>本部门按要求对</w:t>
      </w:r>
      <w:r>
        <w:rPr>
          <w:rFonts w:ascii="仿宋_GB2312" w:eastAsia="仿宋_GB2312"/>
          <w:sz w:val="28"/>
          <w:szCs w:val="28"/>
        </w:rPr>
        <w:t>20</w:t>
      </w:r>
      <w:r>
        <w:rPr>
          <w:rFonts w:ascii="仿宋_GB2312" w:eastAsia="仿宋_GB2312" w:hint="eastAsia"/>
          <w:sz w:val="28"/>
          <w:szCs w:val="28"/>
        </w:rPr>
        <w:t>20</w:t>
      </w:r>
      <w:r>
        <w:rPr>
          <w:rFonts w:ascii="仿宋_GB2312" w:eastAsia="仿宋_GB2312" w:hAnsi="仿宋_GB2312" w:cs="仿宋_GB2312" w:hint="eastAsia"/>
          <w:sz w:val="28"/>
          <w:szCs w:val="28"/>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rsidR="00C51253" w:rsidRPr="00D264D1" w:rsidRDefault="002C5AAD" w:rsidP="00D264D1">
      <w:pPr>
        <w:rPr>
          <w:rFonts w:ascii="仿宋_GB2312" w:eastAsia="仿宋_GB2312" w:hAnsi="宋体" w:cs="仿宋_GB2312"/>
          <w:sz w:val="28"/>
          <w:szCs w:val="28"/>
        </w:rPr>
      </w:pPr>
      <w:r>
        <w:rPr>
          <w:rFonts w:ascii="仿宋_GB2312" w:eastAsia="仿宋_GB2312" w:hint="eastAsia"/>
          <w:sz w:val="28"/>
          <w:szCs w:val="28"/>
        </w:rPr>
        <w:t>存在的问题：</w:t>
      </w:r>
      <w:r>
        <w:rPr>
          <w:rFonts w:ascii="仿宋_GB2312" w:eastAsia="仿宋_GB2312" w:hAnsi="宋体" w:cs="仿宋_GB2312" w:hint="eastAsia"/>
          <w:sz w:val="28"/>
          <w:szCs w:val="28"/>
        </w:rPr>
        <w:t>一是绩效评价管理工作制度建设有待进一步加强，绩效管理缺乏系统性；二是</w:t>
      </w:r>
      <w:r w:rsidRPr="00D264D1">
        <w:rPr>
          <w:rFonts w:ascii="仿宋_GB2312" w:eastAsia="仿宋_GB2312" w:hAnsi="宋体" w:cs="仿宋_GB2312" w:hint="eastAsia"/>
          <w:sz w:val="28"/>
          <w:szCs w:val="28"/>
        </w:rPr>
        <w:t>缺乏绩效评价专业人才，系统现有评价工作人员的知识体系和业务技能还需进一步提高，以适应绩效评价工作相关要求。</w:t>
      </w:r>
    </w:p>
    <w:p w:rsidR="00C51253" w:rsidRPr="00D264D1" w:rsidRDefault="002C5AAD" w:rsidP="00D264D1">
      <w:pPr>
        <w:rPr>
          <w:rFonts w:ascii="仿宋_GB2312" w:eastAsia="仿宋_GB2312" w:hAnsi="宋体" w:cs="仿宋_GB2312"/>
          <w:sz w:val="28"/>
          <w:szCs w:val="28"/>
        </w:rPr>
      </w:pPr>
      <w:r w:rsidRPr="00D264D1">
        <w:rPr>
          <w:rFonts w:ascii="仿宋_GB2312" w:eastAsia="仿宋_GB2312" w:hAnsi="宋体" w:cs="仿宋_GB2312" w:hint="eastAsia"/>
          <w:sz w:val="28"/>
          <w:szCs w:val="28"/>
        </w:rPr>
        <w:t>下一步改进措施：</w:t>
      </w:r>
      <w:r w:rsidRPr="00D264D1">
        <w:rPr>
          <w:rFonts w:hint="eastAsia"/>
          <w:b/>
        </w:rPr>
        <w:t>一是</w:t>
      </w:r>
      <w:r>
        <w:rPr>
          <w:rFonts w:ascii="仿宋_GB2312" w:eastAsia="仿宋_GB2312" w:hAnsi="宋体" w:cs="仿宋_GB2312" w:hint="eastAsia"/>
          <w:sz w:val="28"/>
          <w:szCs w:val="28"/>
        </w:rPr>
        <w:t>进一步加强绩效评价管理制度建设；</w:t>
      </w:r>
      <w:r w:rsidRPr="00D264D1">
        <w:rPr>
          <w:rFonts w:ascii="仿宋_GB2312" w:eastAsia="仿宋_GB2312" w:hAnsi="宋体" w:cs="仿宋_GB2312" w:hint="eastAsia"/>
          <w:sz w:val="28"/>
          <w:szCs w:val="28"/>
        </w:rPr>
        <w:t>二是</w:t>
      </w:r>
      <w:r>
        <w:rPr>
          <w:rFonts w:ascii="仿宋_GB2312" w:eastAsia="仿宋_GB2312" w:hAnsi="宋体" w:cs="仿宋_GB2312" w:hint="eastAsia"/>
          <w:sz w:val="28"/>
          <w:szCs w:val="28"/>
        </w:rPr>
        <w:t>建立有效的绩效管理体系；</w:t>
      </w:r>
      <w:r w:rsidRPr="00D264D1">
        <w:rPr>
          <w:rFonts w:hint="eastAsia"/>
          <w:b/>
        </w:rPr>
        <w:t>三是</w:t>
      </w:r>
      <w:r>
        <w:rPr>
          <w:rFonts w:ascii="仿宋_GB2312" w:eastAsia="仿宋_GB2312" w:hAnsi="宋体" w:cs="仿宋_GB2312" w:hint="eastAsia"/>
          <w:sz w:val="28"/>
          <w:szCs w:val="28"/>
        </w:rPr>
        <w:t>强化绩效管理数据分析，强化绩效管理数据运用；</w:t>
      </w:r>
      <w:r w:rsidRPr="00D264D1">
        <w:rPr>
          <w:rFonts w:ascii="仿宋_GB2312" w:eastAsia="仿宋_GB2312" w:hAnsi="宋体" w:cs="仿宋_GB2312" w:hint="eastAsia"/>
          <w:sz w:val="28"/>
          <w:szCs w:val="28"/>
        </w:rPr>
        <w:lastRenderedPageBreak/>
        <w:t>四是</w:t>
      </w:r>
      <w:r>
        <w:rPr>
          <w:rFonts w:ascii="仿宋_GB2312" w:eastAsia="仿宋_GB2312" w:hAnsi="宋体" w:cs="仿宋_GB2312" w:hint="eastAsia"/>
          <w:sz w:val="28"/>
          <w:szCs w:val="28"/>
        </w:rPr>
        <w:t>强化绩效评价专业技能的培训；</w:t>
      </w:r>
      <w:r w:rsidRPr="00D264D1">
        <w:rPr>
          <w:rFonts w:ascii="仿宋_GB2312" w:eastAsia="仿宋_GB2312" w:hAnsi="宋体" w:cs="仿宋_GB2312" w:hint="eastAsia"/>
          <w:sz w:val="28"/>
          <w:szCs w:val="28"/>
        </w:rPr>
        <w:t>五是</w:t>
      </w:r>
      <w:r w:rsidRPr="00D264D1">
        <w:rPr>
          <w:rFonts w:ascii="仿宋_GB2312" w:eastAsia="仿宋_GB2312" w:hAnsi="宋体" w:cs="仿宋_GB2312" w:hint="eastAsia"/>
          <w:sz w:val="28"/>
          <w:szCs w:val="28"/>
        </w:rPr>
        <w:t>探索与预算编制相结合的财政绩效管理，奖绩效评价逐步从事后评价延伸至事前、事中评价。</w:t>
      </w:r>
    </w:p>
    <w:p w:rsidR="00C51253" w:rsidRDefault="002C5AAD">
      <w:pPr>
        <w:spacing w:line="600" w:lineRule="exact"/>
        <w:ind w:firstLineChars="200" w:firstLine="560"/>
        <w:outlineLvl w:val="1"/>
        <w:rPr>
          <w:rStyle w:val="2Char"/>
          <w:rFonts w:ascii="黑体" w:eastAsia="黑体" w:hAnsi="黑体"/>
          <w:color w:val="000000" w:themeColor="text1"/>
          <w:sz w:val="28"/>
          <w:szCs w:val="28"/>
        </w:rPr>
      </w:pPr>
      <w:r>
        <w:rPr>
          <w:rFonts w:ascii="黑体" w:eastAsia="黑体" w:hAnsi="黑体" w:hint="eastAsia"/>
          <w:color w:val="000000" w:themeColor="text1"/>
          <w:sz w:val="28"/>
          <w:szCs w:val="28"/>
        </w:rPr>
        <w:t>十</w:t>
      </w:r>
      <w:r>
        <w:rPr>
          <w:rStyle w:val="2Char"/>
          <w:rFonts w:ascii="黑体" w:eastAsia="黑体" w:hAnsi="黑体" w:hint="eastAsia"/>
          <w:color w:val="000000" w:themeColor="text1"/>
          <w:sz w:val="28"/>
          <w:szCs w:val="28"/>
        </w:rPr>
        <w:t>一、</w:t>
      </w:r>
      <w:r>
        <w:rPr>
          <w:rStyle w:val="2Char"/>
          <w:rFonts w:ascii="黑体" w:eastAsia="黑体" w:hAnsi="黑体" w:hint="eastAsia"/>
          <w:b w:val="0"/>
          <w:color w:val="000000" w:themeColor="text1"/>
          <w:sz w:val="28"/>
          <w:szCs w:val="28"/>
        </w:rPr>
        <w:t>其他重要事项的情况说明</w:t>
      </w:r>
      <w:bookmarkEnd w:id="52"/>
      <w:bookmarkEnd w:id="53"/>
    </w:p>
    <w:p w:rsidR="00D264D1" w:rsidRPr="00D264D1" w:rsidRDefault="00D264D1" w:rsidP="00D264D1">
      <w:pPr>
        <w:rPr>
          <w:rFonts w:ascii="仿宋_GB2312" w:eastAsia="仿宋_GB2312" w:hAnsi="宋体" w:cs="仿宋_GB2312"/>
          <w:sz w:val="28"/>
          <w:szCs w:val="28"/>
        </w:rPr>
      </w:pPr>
      <w:r w:rsidRPr="00D264D1">
        <w:rPr>
          <w:rFonts w:ascii="仿宋_GB2312" w:eastAsia="仿宋_GB2312" w:hAnsi="宋体" w:cs="仿宋_GB2312"/>
          <w:sz w:val="28"/>
          <w:szCs w:val="28"/>
        </w:rPr>
        <w:t>（一）机关运行经费支出情况</w:t>
      </w:r>
      <w:r w:rsidRPr="00D264D1">
        <w:rPr>
          <w:rFonts w:ascii="仿宋_GB2312" w:eastAsia="仿宋_GB2312" w:hAnsi="宋体" w:cs="仿宋_GB2312"/>
          <w:sz w:val="28"/>
          <w:szCs w:val="28"/>
        </w:rPr>
        <w:br/>
        <w:t>2020年本单位机关运行经费支出0万元，与2019年度持平。</w:t>
      </w:r>
      <w:r w:rsidRPr="00D264D1">
        <w:rPr>
          <w:rFonts w:ascii="仿宋_GB2312" w:eastAsia="仿宋_GB2312" w:hAnsi="宋体" w:cs="仿宋_GB2312"/>
          <w:sz w:val="28"/>
          <w:szCs w:val="28"/>
        </w:rPr>
        <w:br/>
        <w:t>（数据来源财决CS05表）</w:t>
      </w:r>
      <w:r w:rsidRPr="00D264D1">
        <w:rPr>
          <w:rFonts w:ascii="仿宋_GB2312" w:eastAsia="仿宋_GB2312" w:hAnsi="宋体" w:cs="仿宋_GB2312"/>
          <w:sz w:val="28"/>
          <w:szCs w:val="28"/>
        </w:rPr>
        <w:br/>
        <w:t>（二）政府采购支出情况</w:t>
      </w:r>
      <w:r w:rsidRPr="00D264D1">
        <w:rPr>
          <w:rFonts w:ascii="仿宋_GB2312" w:eastAsia="仿宋_GB2312" w:hAnsi="宋体" w:cs="仿宋_GB2312"/>
          <w:sz w:val="28"/>
          <w:szCs w:val="28"/>
        </w:rPr>
        <w:br/>
        <w:t>2020年，本单位采购支出总额0.00万元，其中：政府采购货物支出0.00万元、政府采购工程支出0.00万元、政府采购服务支出0.00万元。</w:t>
      </w:r>
      <w:r w:rsidRPr="00D264D1">
        <w:rPr>
          <w:rFonts w:ascii="仿宋_GB2312" w:eastAsia="仿宋_GB2312" w:hAnsi="宋体" w:cs="仿宋_GB2312"/>
          <w:sz w:val="28"/>
          <w:szCs w:val="28"/>
        </w:rPr>
        <w:br/>
        <w:t>（数据来源财决CS06表）</w:t>
      </w:r>
      <w:r w:rsidRPr="00D264D1">
        <w:rPr>
          <w:rFonts w:ascii="仿宋_GB2312" w:eastAsia="仿宋_GB2312" w:hAnsi="宋体" w:cs="仿宋_GB2312"/>
          <w:sz w:val="28"/>
          <w:szCs w:val="28"/>
        </w:rPr>
        <w:br/>
        <w:t>（三）国有资产占有使用情况</w:t>
      </w:r>
      <w:r w:rsidRPr="00D264D1">
        <w:rPr>
          <w:rFonts w:ascii="仿宋_GB2312" w:eastAsia="仿宋_GB2312" w:hAnsi="宋体" w:cs="仿宋_GB2312"/>
          <w:sz w:val="28"/>
          <w:szCs w:val="28"/>
        </w:rPr>
        <w:br/>
        <w:t>截至2020年12月31日，本单位共有车辆0辆，单价50万元以上通用设备0台（套），单价100万元以上专用设备0台（套）。</w:t>
      </w:r>
      <w:r w:rsidRPr="00D264D1">
        <w:rPr>
          <w:rFonts w:ascii="仿宋_GB2312" w:eastAsia="仿宋_GB2312" w:hAnsi="宋体" w:cs="仿宋_GB2312"/>
          <w:sz w:val="28"/>
          <w:szCs w:val="28"/>
        </w:rPr>
        <w:br/>
        <w:t>（数据来源财决CS05表，按部门决算报表填报数据罗列车辆情况。）</w:t>
      </w:r>
    </w:p>
    <w:p w:rsidR="00C51253" w:rsidRDefault="002C5AAD">
      <w:pPr>
        <w:rPr>
          <w:rFonts w:ascii="仿宋" w:eastAsia="仿宋" w:hAnsi="仿宋"/>
          <w:b/>
          <w:sz w:val="32"/>
          <w:szCs w:val="32"/>
        </w:rPr>
      </w:pPr>
      <w:r>
        <w:rPr>
          <w:rFonts w:ascii="仿宋" w:eastAsia="仿宋" w:hAnsi="仿宋"/>
          <w:b/>
          <w:sz w:val="32"/>
          <w:szCs w:val="32"/>
        </w:rPr>
        <w:br w:type="page"/>
      </w:r>
    </w:p>
    <w:p w:rsidR="00C51253" w:rsidRDefault="002C5AAD">
      <w:pPr>
        <w:numPr>
          <w:ilvl w:val="0"/>
          <w:numId w:val="6"/>
        </w:numPr>
        <w:spacing w:line="600" w:lineRule="exact"/>
        <w:ind w:firstLineChars="150" w:firstLine="660"/>
        <w:jc w:val="center"/>
        <w:outlineLvl w:val="0"/>
        <w:rPr>
          <w:rFonts w:ascii="方正小标宋简体" w:eastAsia="方正小标宋简体" w:hAnsi="方正小标宋简体" w:cs="方正小标宋简体"/>
          <w:bCs/>
          <w:kern w:val="44"/>
          <w:sz w:val="44"/>
          <w:szCs w:val="44"/>
        </w:rPr>
      </w:pPr>
      <w:bookmarkStart w:id="54" w:name="_Toc15377225"/>
      <w:bookmarkStart w:id="55" w:name="_Toc19089875"/>
      <w:r>
        <w:rPr>
          <w:rFonts w:ascii="方正小标宋简体" w:eastAsia="方正小标宋简体" w:hAnsi="方正小标宋简体" w:cs="方正小标宋简体" w:hint="eastAsia"/>
          <w:bCs/>
          <w:sz w:val="44"/>
          <w:szCs w:val="44"/>
        </w:rPr>
        <w:lastRenderedPageBreak/>
        <w:t>名</w:t>
      </w:r>
      <w:r>
        <w:rPr>
          <w:rStyle w:val="1Char"/>
          <w:rFonts w:ascii="方正小标宋简体" w:eastAsia="方正小标宋简体" w:hAnsi="方正小标宋简体" w:cs="方正小标宋简体" w:hint="eastAsia"/>
          <w:b w:val="0"/>
        </w:rPr>
        <w:t>词解释</w:t>
      </w:r>
      <w:bookmarkEnd w:id="54"/>
      <w:bookmarkEnd w:id="55"/>
    </w:p>
    <w:p w:rsidR="00C51253" w:rsidRDefault="00C51253">
      <w:pPr>
        <w:pStyle w:val="Default"/>
        <w:spacing w:line="560" w:lineRule="exact"/>
        <w:ind w:firstLineChars="200" w:firstLine="640"/>
        <w:rPr>
          <w:rFonts w:ascii="仿宋_GB2312" w:eastAsia="仿宋_GB2312"/>
          <w:color w:val="auto"/>
          <w:sz w:val="32"/>
          <w:szCs w:val="32"/>
        </w:rPr>
      </w:pP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w:t>
      </w:r>
      <w:r>
        <w:rPr>
          <w:rFonts w:ascii="仿宋_GB2312" w:eastAsia="仿宋_GB2312" w:hint="eastAsia"/>
          <w:color w:val="auto"/>
          <w:sz w:val="28"/>
          <w:szCs w:val="28"/>
        </w:rPr>
        <w:t>财政拨款收入：指单位从同级财政部门取得的财政预算资金。</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w:t>
      </w:r>
      <w:r>
        <w:rPr>
          <w:rFonts w:ascii="仿宋_GB2312" w:eastAsia="仿宋_GB2312" w:hint="eastAsia"/>
          <w:color w:val="auto"/>
          <w:sz w:val="28"/>
          <w:szCs w:val="28"/>
        </w:rPr>
        <w:t>事业收入：指事业单位开展专业业务活动及辅助活动取得的收入。</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w:t>
      </w:r>
      <w:r>
        <w:rPr>
          <w:rFonts w:ascii="仿宋_GB2312" w:eastAsia="仿宋_GB2312" w:hint="eastAsia"/>
          <w:color w:val="auto"/>
          <w:sz w:val="28"/>
          <w:szCs w:val="28"/>
        </w:rPr>
        <w:t>经营收入：指事业单位在专业业务活动及其辅助活动之外开展非独立核算经营活动取得的收入。。</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4.</w:t>
      </w:r>
      <w:r>
        <w:rPr>
          <w:rFonts w:ascii="仿宋_GB2312" w:eastAsia="仿宋_GB2312" w:hint="eastAsia"/>
          <w:color w:val="auto"/>
          <w:sz w:val="28"/>
          <w:szCs w:val="28"/>
        </w:rPr>
        <w:t>其他收入：指单位取得的除上述收入以外的各项收入。主要是学前教育保育教育费收入、银行存款利息收入等。</w:t>
      </w:r>
      <w:r>
        <w:rPr>
          <w:rFonts w:ascii="仿宋_GB2312" w:eastAsia="仿宋_GB2312" w:hint="eastAsia"/>
          <w:color w:val="auto"/>
          <w:sz w:val="28"/>
          <w:szCs w:val="28"/>
        </w:rPr>
        <w:t xml:space="preserve"> </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5.</w:t>
      </w:r>
      <w:r>
        <w:rPr>
          <w:rFonts w:ascii="仿宋_GB2312" w:eastAsia="仿宋_GB2312" w:hint="eastAsia"/>
          <w:color w:val="auto"/>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color w:val="auto"/>
          <w:sz w:val="28"/>
          <w:szCs w:val="28"/>
        </w:rPr>
        <w:t xml:space="preserve"> </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6.</w:t>
      </w:r>
      <w:r>
        <w:rPr>
          <w:rFonts w:ascii="仿宋_GB2312" w:eastAsia="仿宋_GB2312" w:hint="eastAsia"/>
          <w:color w:val="auto"/>
          <w:sz w:val="28"/>
          <w:szCs w:val="28"/>
        </w:rPr>
        <w:t>年</w:t>
      </w:r>
      <w:r>
        <w:rPr>
          <w:rFonts w:ascii="仿宋_GB2312" w:eastAsia="仿宋_GB2312" w:hint="eastAsia"/>
          <w:color w:val="auto"/>
          <w:sz w:val="28"/>
          <w:szCs w:val="28"/>
        </w:rPr>
        <w:t>初结转和结余：指以前年度尚未完成、结转到本年按有关规定继续使用的资金。</w:t>
      </w:r>
      <w:r>
        <w:rPr>
          <w:rFonts w:ascii="仿宋_GB2312" w:eastAsia="仿宋_GB2312" w:hint="eastAsia"/>
          <w:color w:val="auto"/>
          <w:sz w:val="28"/>
          <w:szCs w:val="28"/>
        </w:rPr>
        <w:t xml:space="preserve"> </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w:t>
      </w:r>
      <w:r>
        <w:rPr>
          <w:rFonts w:ascii="仿宋_GB2312" w:eastAsia="仿宋_GB2312" w:hint="eastAsia"/>
          <w:color w:val="auto"/>
          <w:sz w:val="28"/>
          <w:szCs w:val="28"/>
        </w:rPr>
        <w:t>结余分配：指事业单位按照事业单位会计制度的规定从非财政补助结余中分配的事业基金和职工福利基金等。</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w:t>
      </w:r>
      <w:r>
        <w:rPr>
          <w:rFonts w:ascii="仿宋_GB2312" w:eastAsia="仿宋_GB2312" w:hint="eastAsia"/>
          <w:color w:val="auto"/>
          <w:sz w:val="28"/>
          <w:szCs w:val="28"/>
        </w:rPr>
        <w:t>年末结转和结余：指单位按有关规定结转到下年或以后年度继续使用的资金。</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w:t>
      </w:r>
      <w:r>
        <w:rPr>
          <w:rFonts w:ascii="仿宋_GB2312" w:eastAsia="仿宋_GB2312" w:hint="eastAsia"/>
          <w:color w:val="auto"/>
          <w:sz w:val="28"/>
          <w:szCs w:val="28"/>
        </w:rPr>
        <w:t>教育支出（类）教育管理事务（款）行政运行（项）</w:t>
      </w:r>
      <w:r>
        <w:rPr>
          <w:rFonts w:ascii="仿宋_GB2312" w:eastAsia="仿宋_GB2312" w:hint="eastAsia"/>
          <w:color w:val="auto"/>
          <w:sz w:val="28"/>
          <w:szCs w:val="28"/>
        </w:rPr>
        <w:t>:</w:t>
      </w:r>
      <w:r>
        <w:rPr>
          <w:rFonts w:ascii="仿宋_GB2312" w:eastAsia="仿宋_GB2312" w:hint="eastAsia"/>
          <w:color w:val="auto"/>
          <w:sz w:val="28"/>
          <w:szCs w:val="28"/>
        </w:rPr>
        <w:t>反映教育行政单位（包括实行公务员管理的事业单位）的基本支出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10. </w:t>
      </w:r>
      <w:r>
        <w:rPr>
          <w:rFonts w:ascii="仿宋_GB2312" w:eastAsia="仿宋_GB2312" w:hint="eastAsia"/>
          <w:color w:val="auto"/>
          <w:sz w:val="28"/>
          <w:szCs w:val="28"/>
        </w:rPr>
        <w:t>教育支出（类）教育管理事务（款）一般行政管理事务（项）</w:t>
      </w:r>
      <w:r>
        <w:rPr>
          <w:rFonts w:ascii="仿宋_GB2312" w:eastAsia="仿宋_GB2312" w:hint="eastAsia"/>
          <w:color w:val="auto"/>
          <w:sz w:val="28"/>
          <w:szCs w:val="28"/>
        </w:rPr>
        <w:t>:</w:t>
      </w:r>
      <w:r>
        <w:rPr>
          <w:rFonts w:ascii="仿宋_GB2312" w:eastAsia="仿宋_GB2312" w:hint="eastAsia"/>
          <w:color w:val="auto"/>
          <w:sz w:val="28"/>
          <w:szCs w:val="28"/>
        </w:rPr>
        <w:t>反映行政单位（包括实行公务员管理的事业单位）未单独设置项级科目的其它项目支出。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11.</w:t>
      </w:r>
      <w:r>
        <w:rPr>
          <w:rFonts w:ascii="仿宋_GB2312" w:eastAsia="仿宋_GB2312" w:hint="eastAsia"/>
          <w:color w:val="auto"/>
          <w:sz w:val="28"/>
          <w:szCs w:val="28"/>
        </w:rPr>
        <w:t xml:space="preserve"> </w:t>
      </w:r>
      <w:r>
        <w:rPr>
          <w:rFonts w:ascii="仿宋_GB2312" w:eastAsia="仿宋_GB2312" w:hint="eastAsia"/>
          <w:color w:val="auto"/>
          <w:sz w:val="28"/>
          <w:szCs w:val="28"/>
        </w:rPr>
        <w:t>教育支出（类）教育管理事务（款）其它教育管理事务支出（项）</w:t>
      </w:r>
      <w:r>
        <w:rPr>
          <w:rFonts w:ascii="仿宋_GB2312" w:eastAsia="仿宋_GB2312" w:hint="eastAsia"/>
          <w:color w:val="auto"/>
          <w:sz w:val="28"/>
          <w:szCs w:val="28"/>
        </w:rPr>
        <w:t>:</w:t>
      </w:r>
      <w:r>
        <w:rPr>
          <w:rFonts w:ascii="仿宋_GB2312" w:eastAsia="仿宋_GB2312" w:hint="eastAsia"/>
          <w:color w:val="auto"/>
          <w:sz w:val="28"/>
          <w:szCs w:val="28"/>
        </w:rPr>
        <w:t>反映除上述项目以外其它用户教育管理事务方面的支出。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 xml:space="preserve">12. </w:t>
      </w:r>
      <w:r>
        <w:rPr>
          <w:rFonts w:ascii="仿宋_GB2312" w:eastAsia="仿宋_GB2312" w:hint="eastAsia"/>
          <w:color w:val="auto"/>
          <w:sz w:val="28"/>
          <w:szCs w:val="28"/>
        </w:rPr>
        <w:t>教育支出（类）普通教育（款）学前教育（项）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反映各部门举办的学前教育支出。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13. </w:t>
      </w:r>
      <w:r>
        <w:rPr>
          <w:rFonts w:ascii="仿宋_GB2312" w:eastAsia="仿宋_GB2312" w:hint="eastAsia"/>
          <w:color w:val="auto"/>
          <w:sz w:val="28"/>
          <w:szCs w:val="28"/>
        </w:rPr>
        <w:t>教育支出（类）普通教育（款）小学教育（项）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反映各部门举办的小学教育支出。政府各部门对社会中介组织等举办的小学的资助，如各类捐赠、补贴等，也在本科目中反映。</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14. </w:t>
      </w:r>
      <w:r>
        <w:rPr>
          <w:rFonts w:ascii="仿宋_GB2312" w:eastAsia="仿宋_GB2312" w:hint="eastAsia"/>
          <w:color w:val="auto"/>
          <w:sz w:val="28"/>
          <w:szCs w:val="28"/>
        </w:rPr>
        <w:t>教育支出（类）普通教育（款）初中教育（项）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反映各部门举办的初中教育支出。政府各部门对社会中介组织等举办的初中教育的资助，如捐赠、补贴等，</w:t>
      </w:r>
      <w:r>
        <w:rPr>
          <w:rFonts w:ascii="仿宋_GB2312" w:eastAsia="仿宋_GB2312" w:hint="eastAsia"/>
          <w:color w:val="auto"/>
          <w:sz w:val="28"/>
          <w:szCs w:val="28"/>
        </w:rPr>
        <w:t>也在本科目中反映。</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15. </w:t>
      </w:r>
      <w:r>
        <w:rPr>
          <w:rFonts w:ascii="仿宋_GB2312" w:eastAsia="仿宋_GB2312" w:hint="eastAsia"/>
          <w:color w:val="auto"/>
          <w:sz w:val="28"/>
          <w:szCs w:val="28"/>
        </w:rPr>
        <w:t>教育支出（类）普通教育（款）高中教育（项）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反映各部门举办的高级中学教育支出。政府各部门对社会中介组织等举办的高级中学的资助，如捐赠、补贴等，也在本科目中反映。</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16. </w:t>
      </w:r>
      <w:r>
        <w:rPr>
          <w:rFonts w:ascii="仿宋_GB2312" w:eastAsia="仿宋_GB2312" w:hint="eastAsia"/>
          <w:color w:val="auto"/>
          <w:sz w:val="28"/>
          <w:szCs w:val="28"/>
        </w:rPr>
        <w:t>教育支出（类）普通教育（款）其它普通教育（项）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反映除上述项目以外其他用于普通教育方面的支出。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17. </w:t>
      </w:r>
      <w:r>
        <w:rPr>
          <w:rFonts w:ascii="仿宋_GB2312" w:eastAsia="仿宋_GB2312" w:hint="eastAsia"/>
          <w:color w:val="auto"/>
          <w:sz w:val="28"/>
          <w:szCs w:val="28"/>
        </w:rPr>
        <w:t>教育支出（类）职业教育（款）职业高中教育（项）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反映各部门举办的职业中学、农业中学（含普通高中改制的）、半工（农）半读中学的支出或补助费</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18. </w:t>
      </w:r>
      <w:r>
        <w:rPr>
          <w:rFonts w:ascii="仿宋_GB2312" w:eastAsia="仿宋_GB2312" w:hint="eastAsia"/>
          <w:color w:val="auto"/>
          <w:sz w:val="28"/>
          <w:szCs w:val="28"/>
        </w:rPr>
        <w:t>教育支出（类）职业教育（款）高等职业教育（项）</w:t>
      </w:r>
      <w:r>
        <w:rPr>
          <w:rFonts w:ascii="仿宋_GB2312" w:eastAsia="仿宋_GB2312" w:hint="eastAsia"/>
          <w:color w:val="auto"/>
          <w:sz w:val="28"/>
          <w:szCs w:val="28"/>
        </w:rPr>
        <w:t>:</w:t>
      </w:r>
      <w:r>
        <w:rPr>
          <w:rFonts w:ascii="仿宋_GB2312" w:eastAsia="仿宋_GB2312" w:hint="eastAsia"/>
          <w:color w:val="auto"/>
          <w:sz w:val="28"/>
          <w:szCs w:val="28"/>
        </w:rPr>
        <w:t>反映经国家</w:t>
      </w:r>
      <w:r>
        <w:rPr>
          <w:rFonts w:ascii="仿宋_GB2312" w:eastAsia="仿宋_GB2312" w:hint="eastAsia"/>
          <w:color w:val="auto"/>
          <w:sz w:val="28"/>
          <w:szCs w:val="28"/>
        </w:rPr>
        <w:t>批准设立的高等职业大学、专科职业教育等方面的支出。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19. </w:t>
      </w:r>
      <w:r>
        <w:rPr>
          <w:rFonts w:ascii="仿宋_GB2312" w:eastAsia="仿宋_GB2312" w:hint="eastAsia"/>
          <w:color w:val="auto"/>
          <w:sz w:val="28"/>
          <w:szCs w:val="28"/>
        </w:rPr>
        <w:t>教育支出（类）特殊教育（款）特殊学校教育（项）</w:t>
      </w:r>
      <w:r>
        <w:rPr>
          <w:rFonts w:ascii="仿宋_GB2312" w:eastAsia="仿宋_GB2312" w:hint="eastAsia"/>
          <w:color w:val="auto"/>
          <w:sz w:val="28"/>
          <w:szCs w:val="28"/>
        </w:rPr>
        <w:t xml:space="preserve">: </w:t>
      </w:r>
      <w:r>
        <w:rPr>
          <w:rFonts w:ascii="仿宋_GB2312" w:eastAsia="仿宋_GB2312" w:hint="eastAsia"/>
          <w:color w:val="auto"/>
          <w:sz w:val="28"/>
          <w:szCs w:val="28"/>
        </w:rPr>
        <w:t>指各部门举办的盲童学校、聋哑学校、智力落后儿童学校、其它生理缺陷儿童学校的支出。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20. </w:t>
      </w:r>
      <w:r>
        <w:rPr>
          <w:rFonts w:ascii="仿宋_GB2312" w:eastAsia="仿宋_GB2312" w:hint="eastAsia"/>
          <w:color w:val="auto"/>
          <w:sz w:val="28"/>
          <w:szCs w:val="28"/>
        </w:rPr>
        <w:t>教育支出（类）特殊教育（款）工读学校教育（项）</w:t>
      </w:r>
      <w:r>
        <w:rPr>
          <w:rFonts w:ascii="仿宋_GB2312" w:eastAsia="仿宋_GB2312" w:hint="eastAsia"/>
          <w:color w:val="auto"/>
          <w:sz w:val="28"/>
          <w:szCs w:val="28"/>
        </w:rPr>
        <w:t>:</w:t>
      </w:r>
      <w:r>
        <w:rPr>
          <w:rFonts w:ascii="仿宋_GB2312" w:eastAsia="仿宋_GB2312" w:hint="eastAsia"/>
          <w:color w:val="auto"/>
          <w:sz w:val="28"/>
          <w:szCs w:val="28"/>
        </w:rPr>
        <w:t>指各部门举办的工读学校的支出。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21. </w:t>
      </w:r>
      <w:r>
        <w:rPr>
          <w:rFonts w:ascii="仿宋_GB2312" w:eastAsia="仿宋_GB2312" w:hint="eastAsia"/>
          <w:color w:val="auto"/>
          <w:sz w:val="28"/>
          <w:szCs w:val="28"/>
        </w:rPr>
        <w:t>教育支出（类）教育附加费安排的支出（款）农村中小学校舍建设（项）</w:t>
      </w:r>
      <w:r>
        <w:rPr>
          <w:rFonts w:ascii="仿宋_GB2312" w:eastAsia="仿宋_GB2312" w:hint="eastAsia"/>
          <w:color w:val="auto"/>
          <w:sz w:val="28"/>
          <w:szCs w:val="28"/>
        </w:rPr>
        <w:t>:</w:t>
      </w:r>
      <w:r>
        <w:rPr>
          <w:rFonts w:ascii="仿宋_GB2312" w:eastAsia="仿宋_GB2312" w:hint="eastAsia"/>
          <w:color w:val="auto"/>
          <w:sz w:val="28"/>
          <w:szCs w:val="28"/>
        </w:rPr>
        <w:t>反映教育附加费安排用于农村中小学校舍新建、改建、修缮和</w:t>
      </w:r>
      <w:r>
        <w:rPr>
          <w:rFonts w:ascii="仿宋_GB2312" w:eastAsia="仿宋_GB2312" w:hint="eastAsia"/>
          <w:color w:val="auto"/>
          <w:sz w:val="28"/>
          <w:szCs w:val="28"/>
        </w:rPr>
        <w:lastRenderedPageBreak/>
        <w:t>维护的支出。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22. </w:t>
      </w:r>
      <w:r>
        <w:rPr>
          <w:rFonts w:ascii="仿宋_GB2312" w:eastAsia="仿宋_GB2312" w:hint="eastAsia"/>
          <w:color w:val="auto"/>
          <w:sz w:val="28"/>
          <w:szCs w:val="28"/>
        </w:rPr>
        <w:t>教育支出（类）教育附加费安排的支出（款）城市中小学校舍建设（项）</w:t>
      </w:r>
      <w:r>
        <w:rPr>
          <w:rFonts w:ascii="仿宋_GB2312" w:eastAsia="仿宋_GB2312" w:hint="eastAsia"/>
          <w:color w:val="auto"/>
          <w:sz w:val="28"/>
          <w:szCs w:val="28"/>
        </w:rPr>
        <w:t xml:space="preserve">: </w:t>
      </w:r>
      <w:r>
        <w:rPr>
          <w:rFonts w:ascii="仿宋_GB2312" w:eastAsia="仿宋_GB2312" w:hint="eastAsia"/>
          <w:color w:val="auto"/>
          <w:sz w:val="28"/>
          <w:szCs w:val="28"/>
        </w:rPr>
        <w:t>反映教育附加费</w:t>
      </w:r>
      <w:r>
        <w:rPr>
          <w:rFonts w:ascii="仿宋_GB2312" w:eastAsia="仿宋_GB2312" w:hint="eastAsia"/>
          <w:color w:val="auto"/>
          <w:sz w:val="28"/>
          <w:szCs w:val="28"/>
        </w:rPr>
        <w:t>安排用于城市中小学校舍新建、改建、修缮和维护的支出。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23. </w:t>
      </w:r>
      <w:r>
        <w:rPr>
          <w:rFonts w:ascii="仿宋_GB2312" w:eastAsia="仿宋_GB2312" w:hint="eastAsia"/>
          <w:color w:val="auto"/>
          <w:sz w:val="28"/>
          <w:szCs w:val="28"/>
        </w:rPr>
        <w:t>教育支出（类）教育附加费安排的支出（款）其它教育附加费安排的支出（项）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指除上述项目以外的教育附加费支出。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24. </w:t>
      </w:r>
      <w:r>
        <w:rPr>
          <w:rFonts w:ascii="仿宋_GB2312" w:eastAsia="仿宋_GB2312" w:hint="eastAsia"/>
          <w:color w:val="auto"/>
          <w:sz w:val="28"/>
          <w:szCs w:val="28"/>
        </w:rPr>
        <w:t>教育支出（类）其它教育支出（款）其他教育支出（项）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指上述项目以外其他用于教育方面的支出。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25. </w:t>
      </w:r>
      <w:r>
        <w:rPr>
          <w:rFonts w:ascii="仿宋_GB2312" w:eastAsia="仿宋_GB2312" w:hint="eastAsia"/>
          <w:color w:val="auto"/>
          <w:sz w:val="28"/>
          <w:szCs w:val="28"/>
        </w:rPr>
        <w:t>社会保障和就业支出（类）行政事业单位离退休（款）机关事业单位基本养老保险缴费支出（项）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指机关事业单位实施养老保险制度由单位缴纳的基本养老保险费支出。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26. </w:t>
      </w:r>
      <w:r>
        <w:rPr>
          <w:rFonts w:ascii="仿宋_GB2312" w:eastAsia="仿宋_GB2312" w:hint="eastAsia"/>
          <w:color w:val="auto"/>
          <w:sz w:val="28"/>
          <w:szCs w:val="28"/>
        </w:rPr>
        <w:t>社会保障和就业支出（类）行政事业单位离退休（款）机关事业单位职业年金</w:t>
      </w:r>
      <w:r>
        <w:rPr>
          <w:rFonts w:ascii="仿宋_GB2312" w:eastAsia="仿宋_GB2312" w:hint="eastAsia"/>
          <w:color w:val="auto"/>
          <w:sz w:val="28"/>
          <w:szCs w:val="28"/>
        </w:rPr>
        <w:t>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指机关事业单位实施养老保险制度由单位实际缴纳的职业年金支出。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27. </w:t>
      </w:r>
      <w:r>
        <w:rPr>
          <w:rFonts w:ascii="仿宋_GB2312" w:eastAsia="仿宋_GB2312" w:hint="eastAsia"/>
          <w:color w:val="auto"/>
          <w:sz w:val="28"/>
          <w:szCs w:val="28"/>
        </w:rPr>
        <w:t>社会保障和就业支出（类）抚恤（款）死亡抚恤（项）</w:t>
      </w:r>
      <w:r>
        <w:rPr>
          <w:rFonts w:ascii="仿宋_GB2312" w:eastAsia="仿宋_GB2312" w:hint="eastAsia"/>
          <w:color w:val="auto"/>
          <w:sz w:val="28"/>
          <w:szCs w:val="28"/>
        </w:rPr>
        <w:t xml:space="preserve">: </w:t>
      </w:r>
      <w:r>
        <w:rPr>
          <w:rFonts w:ascii="仿宋_GB2312" w:eastAsia="仿宋_GB2312" w:hint="eastAsia"/>
          <w:color w:val="auto"/>
          <w:sz w:val="28"/>
          <w:szCs w:val="28"/>
        </w:rPr>
        <w:t>指按规定用于烈士和牺牲、病故人员家属的一次性和定期抚恤金以及丧葬补助费。</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28. </w:t>
      </w:r>
      <w:r>
        <w:rPr>
          <w:rFonts w:ascii="仿宋_GB2312" w:eastAsia="仿宋_GB2312" w:hint="eastAsia"/>
          <w:color w:val="auto"/>
          <w:sz w:val="28"/>
          <w:szCs w:val="28"/>
        </w:rPr>
        <w:t>医疗卫生与计划生育（类）行政事业单位医疗（款）行政单位医疗（项）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指财政部门安排的行政单位（包括实行公务员管理的事业单位，下同）基本医疗保险缴费经费，未参加医疗保险的行政单位的公费医疗经费，按国家规定享受离休人员、红军老战士待遇人员的医疗经费。</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29. </w:t>
      </w:r>
      <w:r>
        <w:rPr>
          <w:rFonts w:ascii="仿宋_GB2312" w:eastAsia="仿宋_GB2312" w:hint="eastAsia"/>
          <w:color w:val="auto"/>
          <w:sz w:val="28"/>
          <w:szCs w:val="28"/>
        </w:rPr>
        <w:t>医疗卫生与计划生育（类）行政事业单位医疗（款）事业单位医疗（项）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指财政部门安排的事业单位基本医疗保险缴费经费，未参加医疗保险的事业单位的公费医疗经费，按国家规定享受离休人员待遇的医疗经费。</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30. </w:t>
      </w:r>
      <w:r>
        <w:rPr>
          <w:rFonts w:ascii="仿宋_GB2312" w:eastAsia="仿宋_GB2312" w:hint="eastAsia"/>
          <w:color w:val="auto"/>
          <w:sz w:val="28"/>
          <w:szCs w:val="28"/>
        </w:rPr>
        <w:t>农林水支出（类）扶贫（款）其它扶贫支出（项）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w:t>
      </w:r>
      <w:r>
        <w:rPr>
          <w:rFonts w:ascii="仿宋_GB2312" w:eastAsia="仿宋_GB2312" w:hint="eastAsia"/>
          <w:color w:val="auto"/>
          <w:sz w:val="28"/>
          <w:szCs w:val="28"/>
        </w:rPr>
        <w:lastRenderedPageBreak/>
        <w:t>目以外其他用于扶贫方面的支出。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31. </w:t>
      </w:r>
      <w:r>
        <w:rPr>
          <w:rFonts w:ascii="仿宋_GB2312" w:eastAsia="仿宋_GB2312" w:hint="eastAsia"/>
          <w:color w:val="auto"/>
          <w:sz w:val="28"/>
          <w:szCs w:val="28"/>
        </w:rPr>
        <w:t>住房保障支出（类）住房改革支出（款）住房公积金（项）</w:t>
      </w:r>
      <w:r>
        <w:rPr>
          <w:rFonts w:ascii="仿宋_GB2312" w:eastAsia="仿宋_GB2312" w:hint="eastAsia"/>
          <w:color w:val="auto"/>
          <w:sz w:val="28"/>
          <w:szCs w:val="28"/>
        </w:rPr>
        <w:t xml:space="preserve">: </w:t>
      </w:r>
      <w:r>
        <w:rPr>
          <w:rFonts w:ascii="仿宋_GB2312" w:eastAsia="仿宋_GB2312" w:hint="eastAsia"/>
          <w:color w:val="auto"/>
          <w:sz w:val="28"/>
          <w:szCs w:val="28"/>
        </w:rPr>
        <w:t>指行政事业单位按人力资源和社会保障部、财政部规定的基本工资和津贴补贴以及规定比例为职工缴纳的住房公积金。</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32. </w:t>
      </w:r>
      <w:r>
        <w:rPr>
          <w:rFonts w:ascii="仿宋_GB2312" w:eastAsia="仿宋_GB2312" w:hint="eastAsia"/>
          <w:color w:val="auto"/>
          <w:sz w:val="28"/>
          <w:szCs w:val="28"/>
        </w:rPr>
        <w:t>其他支出（类）其他支出（款）其他支出（项）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指上述项目以外其他不能划分到具体功能科目中的支出项目。</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w:t>
      </w:r>
      <w:r>
        <w:rPr>
          <w:rFonts w:ascii="仿宋_GB2312" w:eastAsia="仿宋_GB2312" w:hint="eastAsia"/>
          <w:color w:val="auto"/>
          <w:sz w:val="28"/>
          <w:szCs w:val="28"/>
        </w:rPr>
        <w:t>基本支出：指为保障机构正常运转、完成日常工作任务而发生的人员支出和公用支出。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34.</w:t>
      </w:r>
      <w:r>
        <w:rPr>
          <w:rFonts w:ascii="仿宋_GB2312" w:eastAsia="仿宋_GB2312" w:hint="eastAsia"/>
          <w:color w:val="auto"/>
          <w:sz w:val="28"/>
          <w:szCs w:val="28"/>
        </w:rPr>
        <w:t>项目支出：指在基本支出之外为完成特定行政任务和事业发展目标所发生的支出。</w:t>
      </w:r>
      <w:r>
        <w:rPr>
          <w:rFonts w:ascii="仿宋_GB2312" w:eastAsia="仿宋_GB2312" w:hint="eastAsia"/>
          <w:color w:val="auto"/>
          <w:sz w:val="28"/>
          <w:szCs w:val="28"/>
        </w:rPr>
        <w:t xml:space="preserve"> </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w:t>
      </w:r>
      <w:r>
        <w:rPr>
          <w:rFonts w:ascii="仿宋_GB2312" w:eastAsia="仿宋_GB2312" w:hint="eastAsia"/>
          <w:color w:val="auto"/>
          <w:sz w:val="28"/>
          <w:szCs w:val="28"/>
        </w:rPr>
        <w:t>经营支出：指事业单位在专业业务活动及其辅助活动之外开展非独立核算经营活动发生的支出。</w:t>
      </w:r>
    </w:p>
    <w:p w:rsidR="00C51253" w:rsidRDefault="002C5AA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w:t>
      </w:r>
      <w:r>
        <w:rPr>
          <w:rFonts w:ascii="仿宋_GB2312" w:eastAsia="仿宋_GB2312" w:hint="eastAsia"/>
          <w:color w:val="auto"/>
          <w:sz w:val="28"/>
          <w:szCs w:val="28"/>
        </w:rPr>
        <w:t>“三公”经费：指部门用财政拨款安排的因公出国（境）费、公务用车购置及运行费和公务接待费。其中，因公出国（境）费反映单位公务出国（境）的国际旅费、国外城市间交通费、住宿费、伙食费、培训费、公</w:t>
      </w:r>
      <w:r>
        <w:rPr>
          <w:rFonts w:ascii="仿宋_GB2312" w:eastAsia="仿宋_GB2312" w:hint="eastAsia"/>
          <w:color w:val="auto"/>
          <w:sz w:val="28"/>
          <w:szCs w:val="28"/>
        </w:rPr>
        <w:t>杂费等支出；公务用车购置及运行费反映单位公务用车车辆购置支出（含车辆购置税）及租用费、燃料费、维修费、过路过桥费、保险费等支出；公务接待费反映单位按规定开支的各类公务接待（含外宾接待）支出。</w:t>
      </w:r>
    </w:p>
    <w:p w:rsidR="00C51253" w:rsidRDefault="002C5AAD">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w:t>
      </w:r>
      <w:r>
        <w:rPr>
          <w:rFonts w:ascii="仿宋_GB2312" w:eastAsia="仿宋_GB2312" w:hint="eastAsia"/>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51253" w:rsidRDefault="002C5AAD">
      <w:pPr>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w:t>
      </w:r>
      <w:r>
        <w:rPr>
          <w:rFonts w:ascii="仿宋" w:eastAsia="仿宋" w:hAnsi="仿宋" w:hint="eastAsia"/>
          <w:b/>
          <w:sz w:val="28"/>
          <w:szCs w:val="28"/>
        </w:rPr>
        <w:t>根据本部门职责职能增减名词解释内容。）</w:t>
      </w:r>
    </w:p>
    <w:p w:rsidR="00C51253" w:rsidRDefault="00C51253">
      <w:pPr>
        <w:spacing w:line="600" w:lineRule="exact"/>
        <w:jc w:val="center"/>
        <w:outlineLvl w:val="0"/>
        <w:rPr>
          <w:rFonts w:ascii="黑体" w:eastAsia="黑体" w:hAnsi="黑体"/>
          <w:sz w:val="44"/>
          <w:szCs w:val="44"/>
        </w:rPr>
      </w:pPr>
      <w:bookmarkStart w:id="56" w:name="_Toc19089876"/>
      <w:bookmarkStart w:id="57" w:name="_Toc15377226"/>
    </w:p>
    <w:p w:rsidR="00C51253" w:rsidRDefault="002C5AAD">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t>第</w:t>
      </w:r>
      <w:r>
        <w:rPr>
          <w:rStyle w:val="1Char"/>
          <w:rFonts w:ascii="方正小标宋简体" w:eastAsia="方正小标宋简体" w:hAnsi="方正小标宋简体" w:cs="方正小标宋简体" w:hint="eastAsia"/>
          <w:b w:val="0"/>
        </w:rPr>
        <w:t>四部分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附件</w:t>
      </w:r>
      <w:bookmarkEnd w:id="56"/>
    </w:p>
    <w:p w:rsidR="00C51253" w:rsidRDefault="002C5AAD">
      <w:pPr>
        <w:widowControl/>
        <w:jc w:val="left"/>
        <w:rPr>
          <w:rFonts w:ascii="黑体" w:eastAsia="黑体" w:hAnsi="黑体"/>
          <w:bCs/>
          <w:kern w:val="44"/>
          <w:sz w:val="44"/>
          <w:szCs w:val="44"/>
        </w:rPr>
      </w:pPr>
      <w:bookmarkStart w:id="58" w:name="_Toc19089885"/>
      <w:r>
        <w:rPr>
          <w:rFonts w:ascii="仿宋" w:eastAsia="仿宋" w:hAnsi="仿宋" w:hint="eastAsia"/>
          <w:kern w:val="44"/>
          <w:sz w:val="32"/>
          <w:szCs w:val="32"/>
        </w:rPr>
        <w:t>附件</w:t>
      </w:r>
      <w:r>
        <w:rPr>
          <w:rFonts w:ascii="仿宋" w:eastAsia="仿宋" w:hAnsi="仿宋" w:hint="eastAsia"/>
          <w:kern w:val="44"/>
          <w:sz w:val="32"/>
          <w:szCs w:val="32"/>
        </w:rPr>
        <w:t>1</w:t>
      </w:r>
    </w:p>
    <w:p w:rsidR="00C51253" w:rsidRDefault="002C5AAD">
      <w:pPr>
        <w:spacing w:line="600" w:lineRule="exact"/>
        <w:jc w:val="center"/>
        <w:outlineLvl w:val="0"/>
        <w:rPr>
          <w:rFonts w:ascii="黑体" w:eastAsia="黑体" w:hAnsi="黑体" w:cs="方正小标宋简体"/>
          <w:sz w:val="36"/>
          <w:szCs w:val="36"/>
        </w:rPr>
      </w:pPr>
      <w:bookmarkStart w:id="59" w:name="_Toc19089878"/>
      <w:bookmarkStart w:id="60" w:name="_Toc15396616"/>
      <w:r>
        <w:rPr>
          <w:rFonts w:ascii="黑体" w:eastAsia="黑体" w:hAnsi="黑体" w:cs="方正小标宋简体" w:hint="eastAsia"/>
          <w:sz w:val="36"/>
          <w:szCs w:val="36"/>
        </w:rPr>
        <w:t>广元市利州区大石小学</w:t>
      </w:r>
      <w:r>
        <w:rPr>
          <w:rFonts w:ascii="黑体" w:eastAsia="黑体" w:hAnsi="黑体" w:cs="方正小标宋简体" w:hint="eastAsia"/>
          <w:sz w:val="36"/>
          <w:szCs w:val="36"/>
        </w:rPr>
        <w:t>20</w:t>
      </w:r>
      <w:r>
        <w:rPr>
          <w:rFonts w:ascii="黑体" w:eastAsia="黑体" w:hAnsi="黑体" w:cs="方正小标宋简体"/>
          <w:sz w:val="36"/>
          <w:szCs w:val="36"/>
        </w:rPr>
        <w:t>20</w:t>
      </w:r>
      <w:r>
        <w:rPr>
          <w:rFonts w:ascii="黑体" w:eastAsia="黑体" w:hAnsi="黑体" w:cs="方正小标宋简体" w:hint="eastAsia"/>
          <w:sz w:val="36"/>
          <w:szCs w:val="36"/>
        </w:rPr>
        <w:t>年部门整体支出</w:t>
      </w:r>
      <w:bookmarkEnd w:id="59"/>
    </w:p>
    <w:p w:rsidR="00C51253" w:rsidRDefault="002C5AAD">
      <w:pPr>
        <w:spacing w:line="600" w:lineRule="exact"/>
        <w:jc w:val="center"/>
        <w:outlineLvl w:val="0"/>
        <w:rPr>
          <w:rFonts w:ascii="黑体" w:eastAsia="黑体" w:hAnsi="黑体" w:cs="方正小标宋简体"/>
          <w:sz w:val="36"/>
          <w:szCs w:val="36"/>
        </w:rPr>
      </w:pPr>
      <w:bookmarkStart w:id="61" w:name="_Toc19089879"/>
      <w:r>
        <w:rPr>
          <w:rFonts w:ascii="黑体" w:eastAsia="黑体" w:hAnsi="黑体" w:cs="方正小标宋简体" w:hint="eastAsia"/>
          <w:sz w:val="36"/>
          <w:szCs w:val="36"/>
        </w:rPr>
        <w:t>绩效评价报告</w:t>
      </w:r>
      <w:bookmarkEnd w:id="60"/>
      <w:bookmarkEnd w:id="61"/>
    </w:p>
    <w:p w:rsidR="00C51253" w:rsidRDefault="00C51253">
      <w:pPr>
        <w:spacing w:line="580" w:lineRule="exact"/>
        <w:ind w:firstLineChars="200" w:firstLine="640"/>
        <w:rPr>
          <w:rFonts w:ascii="黑体" w:eastAsia="黑体" w:hAnsi="黑体" w:cs="黑体"/>
          <w:sz w:val="32"/>
          <w:szCs w:val="32"/>
        </w:rPr>
      </w:pPr>
    </w:p>
    <w:p w:rsidR="00C51253" w:rsidRDefault="002C5AAD">
      <w:pPr>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C51253" w:rsidRDefault="002C5AAD">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C51253" w:rsidRDefault="002C5AAD">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广元市利州区大石小学下属部门</w:t>
      </w:r>
      <w:r>
        <w:rPr>
          <w:rFonts w:ascii="仿宋" w:eastAsia="仿宋" w:hAnsi="仿宋" w:cs="仿宋_GB2312" w:hint="eastAsia"/>
          <w:sz w:val="28"/>
          <w:szCs w:val="28"/>
        </w:rPr>
        <w:t>6</w:t>
      </w:r>
      <w:r>
        <w:rPr>
          <w:rFonts w:ascii="仿宋" w:eastAsia="仿宋" w:hAnsi="仿宋" w:cs="仿宋_GB2312" w:hint="eastAsia"/>
          <w:sz w:val="28"/>
          <w:szCs w:val="28"/>
        </w:rPr>
        <w:t>个。</w:t>
      </w:r>
    </w:p>
    <w:p w:rsidR="00C51253" w:rsidRDefault="002C5AAD">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．贯彻执行党和国家关于教育改革和发展的各项方针、政策，拟订全校教育事业发展规划和有关教育的规范性文件并组织实施；指导协调学校各部门的教育、教学体制改革。</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．负责推进义务教育均衡发展和促进教育公平，负责义务教育的宏观指导与协调；指导学校全面实施素质教育；督促检查学校各类学校的办学标准、教学基本要求、教学基本条件的落实情况。</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促进基础教育发展，教育学生成长为德学兼备、思想端正的学生，让学生获得基本的基础知识，尽可能培养其自学能力。</w:t>
      </w:r>
    </w:p>
    <w:p w:rsidR="00C51253" w:rsidRDefault="002C5AAD">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（三）人员概况</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广元市利州区</w:t>
      </w:r>
      <w:r>
        <w:rPr>
          <w:rFonts w:ascii="仿宋" w:eastAsia="仿宋" w:hAnsi="仿宋" w:hint="eastAsia"/>
          <w:sz w:val="28"/>
          <w:szCs w:val="28"/>
        </w:rPr>
        <w:t>大石小学共有编制</w:t>
      </w:r>
      <w:r>
        <w:rPr>
          <w:rFonts w:ascii="仿宋" w:eastAsia="仿宋" w:hAnsi="仿宋"/>
          <w:sz w:val="28"/>
          <w:szCs w:val="28"/>
        </w:rPr>
        <w:t>65</w:t>
      </w:r>
      <w:r>
        <w:rPr>
          <w:rFonts w:ascii="仿宋" w:eastAsia="仿宋" w:hAnsi="仿宋" w:hint="eastAsia"/>
          <w:sz w:val="28"/>
          <w:szCs w:val="28"/>
        </w:rPr>
        <w:t>名，其中全额财政补助事业编</w:t>
      </w:r>
      <w:r>
        <w:rPr>
          <w:rFonts w:ascii="仿宋" w:eastAsia="仿宋" w:hAnsi="仿宋" w:hint="eastAsia"/>
          <w:sz w:val="28"/>
          <w:szCs w:val="28"/>
        </w:rPr>
        <w:t>65</w:t>
      </w:r>
      <w:r>
        <w:rPr>
          <w:rFonts w:ascii="仿宋" w:eastAsia="仿宋" w:hAnsi="仿宋" w:hint="eastAsia"/>
          <w:sz w:val="28"/>
          <w:szCs w:val="28"/>
        </w:rPr>
        <w:t>人。截至</w:t>
      </w:r>
      <w:r>
        <w:rPr>
          <w:rFonts w:ascii="仿宋_GB2312" w:eastAsia="仿宋_GB2312"/>
          <w:sz w:val="28"/>
          <w:szCs w:val="28"/>
        </w:rPr>
        <w:t>20</w:t>
      </w:r>
      <w:r>
        <w:rPr>
          <w:rFonts w:ascii="仿宋_GB2312" w:eastAsia="仿宋_GB2312" w:hint="eastAsia"/>
          <w:sz w:val="28"/>
          <w:szCs w:val="28"/>
        </w:rPr>
        <w:t>20</w:t>
      </w:r>
      <w:r>
        <w:rPr>
          <w:rFonts w:ascii="仿宋" w:eastAsia="仿宋" w:hAnsi="仿宋" w:hint="eastAsia"/>
          <w:sz w:val="28"/>
          <w:szCs w:val="28"/>
        </w:rPr>
        <w:t>年末，实有在职人员</w:t>
      </w:r>
      <w:r>
        <w:rPr>
          <w:rFonts w:ascii="仿宋" w:eastAsia="仿宋" w:hAnsi="仿宋"/>
          <w:sz w:val="28"/>
          <w:szCs w:val="28"/>
        </w:rPr>
        <w:t>68</w:t>
      </w:r>
      <w:r>
        <w:rPr>
          <w:rFonts w:ascii="仿宋" w:eastAsia="仿宋" w:hAnsi="仿宋" w:hint="eastAsia"/>
          <w:sz w:val="28"/>
          <w:szCs w:val="28"/>
        </w:rPr>
        <w:t>人，学校实有学生</w:t>
      </w:r>
      <w:r>
        <w:rPr>
          <w:rFonts w:ascii="仿宋" w:eastAsia="仿宋" w:hAnsi="仿宋"/>
          <w:sz w:val="28"/>
          <w:szCs w:val="28"/>
        </w:rPr>
        <w:t>845</w:t>
      </w:r>
      <w:r>
        <w:rPr>
          <w:rFonts w:ascii="仿宋" w:eastAsia="仿宋" w:hAnsi="仿宋" w:hint="eastAsia"/>
          <w:sz w:val="28"/>
          <w:szCs w:val="28"/>
        </w:rPr>
        <w:t>人。</w:t>
      </w:r>
    </w:p>
    <w:p w:rsidR="00C51253" w:rsidRDefault="002C5AAD">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rsidR="00C51253" w:rsidRDefault="002C5AAD">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（一）部门财政资金收入情况</w:t>
      </w:r>
    </w:p>
    <w:p w:rsidR="00C51253" w:rsidRDefault="002C5AAD">
      <w:pPr>
        <w:snapToGrid w:val="0"/>
        <w:spacing w:line="480" w:lineRule="exact"/>
        <w:ind w:firstLineChars="200" w:firstLine="560"/>
        <w:rPr>
          <w:rFonts w:ascii="仿宋" w:eastAsia="仿宋" w:hAnsi="仿宋"/>
          <w:sz w:val="28"/>
          <w:szCs w:val="28"/>
        </w:rPr>
      </w:pPr>
      <w:r>
        <w:rPr>
          <w:rFonts w:ascii="仿宋_GB2312" w:eastAsia="仿宋_GB2312"/>
          <w:sz w:val="28"/>
          <w:szCs w:val="28"/>
        </w:rPr>
        <w:t>20</w:t>
      </w:r>
      <w:r>
        <w:rPr>
          <w:rFonts w:ascii="仿宋_GB2312" w:eastAsia="仿宋_GB2312" w:hint="eastAsia"/>
          <w:sz w:val="28"/>
          <w:szCs w:val="28"/>
        </w:rPr>
        <w:t>20</w:t>
      </w:r>
      <w:r>
        <w:rPr>
          <w:rFonts w:ascii="仿宋" w:eastAsia="仿宋" w:hAnsi="仿宋" w:hint="eastAsia"/>
          <w:sz w:val="28"/>
          <w:szCs w:val="28"/>
        </w:rPr>
        <w:t>年财政拨款支出总计</w:t>
      </w:r>
      <w:r>
        <w:rPr>
          <w:rFonts w:ascii="仿宋" w:eastAsia="仿宋" w:hAnsi="仿宋"/>
          <w:sz w:val="28"/>
          <w:szCs w:val="28"/>
        </w:rPr>
        <w:t>1272.74</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sz w:val="28"/>
          <w:szCs w:val="28"/>
        </w:rPr>
        <w:t>1170.5</w:t>
      </w:r>
      <w:r>
        <w:rPr>
          <w:rFonts w:ascii="仿宋" w:eastAsia="仿宋" w:hAnsi="仿宋" w:hint="eastAsia"/>
          <w:sz w:val="28"/>
          <w:szCs w:val="28"/>
        </w:rPr>
        <w:t>万元），财政拨款支出总计增加</w:t>
      </w:r>
      <w:r>
        <w:rPr>
          <w:rFonts w:ascii="仿宋" w:eastAsia="仿宋" w:hAnsi="仿宋"/>
          <w:sz w:val="28"/>
          <w:szCs w:val="28"/>
        </w:rPr>
        <w:t>102.24</w:t>
      </w:r>
      <w:r>
        <w:rPr>
          <w:rFonts w:ascii="仿宋" w:eastAsia="仿宋" w:hAnsi="仿宋" w:hint="eastAsia"/>
          <w:sz w:val="28"/>
          <w:szCs w:val="28"/>
        </w:rPr>
        <w:t>万元，增涨</w:t>
      </w:r>
      <w:r>
        <w:rPr>
          <w:rFonts w:ascii="仿宋" w:eastAsia="仿宋" w:hAnsi="仿宋" w:hint="eastAsia"/>
          <w:sz w:val="28"/>
          <w:szCs w:val="28"/>
        </w:rPr>
        <w:t>8.</w:t>
      </w:r>
      <w:r>
        <w:rPr>
          <w:rFonts w:ascii="仿宋" w:eastAsia="仿宋" w:hAnsi="仿宋"/>
          <w:sz w:val="28"/>
          <w:szCs w:val="28"/>
        </w:rPr>
        <w:t>73</w:t>
      </w:r>
      <w:r>
        <w:rPr>
          <w:rFonts w:ascii="仿宋" w:eastAsia="仿宋" w:hAnsi="仿宋" w:hint="eastAsia"/>
          <w:sz w:val="28"/>
          <w:szCs w:val="28"/>
        </w:rPr>
        <w:t>%</w:t>
      </w:r>
      <w:r>
        <w:rPr>
          <w:rFonts w:ascii="仿宋" w:eastAsia="仿宋" w:hAnsi="仿宋" w:hint="eastAsia"/>
          <w:sz w:val="28"/>
          <w:szCs w:val="28"/>
        </w:rPr>
        <w:t>。</w:t>
      </w:r>
    </w:p>
    <w:p w:rsidR="00C51253" w:rsidRDefault="002C5AAD">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三、部门整体预算绩效管理情况（根据适用指标体系进行调整）</w:t>
      </w:r>
    </w:p>
    <w:p w:rsidR="00C51253" w:rsidRDefault="002C5AAD">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（一）部门预算管理</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部门绩效目标制定</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）部门绩效目标充分考虑到各项资金的使用内容、范围、方向和预期效果，符合国民经济和社会发展规划，符合部门职能及事业发展规划。</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）部门绩效目标从数量、质量、成本、时效以及经济效益、社会效益、生态效益、可持续影响、满意度等方面进行了细化和定量表述，具有可衡量性。</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）绩效目标的设定经过了调查研究和科学论证，符合客观实际，能够在一定期限内如期实现。</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）绩效目标相关指标设定与预算安排金额相对应，未超预算安排资金。</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预算编制</w:t>
      </w:r>
      <w:r>
        <w:rPr>
          <w:rFonts w:ascii="仿宋" w:eastAsia="仿宋" w:hAnsi="仿宋" w:hint="eastAsia"/>
          <w:sz w:val="28"/>
          <w:szCs w:val="28"/>
        </w:rPr>
        <w:t>和执行</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）部门预算报送时间严格按照财政部门预算编制要求的时间及时报送部门预</w:t>
      </w:r>
      <w:r>
        <w:rPr>
          <w:rFonts w:ascii="仿宋" w:eastAsia="仿宋" w:hAnsi="仿宋" w:hint="eastAsia"/>
          <w:sz w:val="28"/>
          <w:szCs w:val="28"/>
        </w:rPr>
        <w:t>算。预算编制完整、准确，基础信息和科目使用准确。</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）严格执行预算，执行中一般不调整预算项目。年度预算收支平衡，人员支出按时间表进度执行，无挪用情况，完成部门经济和社会事业发展职能职责。</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w:t>
      </w:r>
      <w:r>
        <w:rPr>
          <w:rFonts w:ascii="仿宋" w:eastAsia="仿宋" w:hAnsi="仿宋" w:hint="eastAsia"/>
          <w:sz w:val="28"/>
          <w:szCs w:val="28"/>
        </w:rPr>
        <w:t>待明细及公务卡支出小票。</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4</w:t>
      </w:r>
      <w:r>
        <w:rPr>
          <w:rFonts w:ascii="仿宋" w:eastAsia="仿宋" w:hAnsi="仿宋" w:hint="eastAsia"/>
          <w:sz w:val="28"/>
          <w:szCs w:val="28"/>
        </w:rPr>
        <w:t>）按时送部门决算，决算数据真实准确、帐表一致，部门决算编制人员与供养人员系统一致。</w:t>
      </w:r>
    </w:p>
    <w:p w:rsidR="00C51253" w:rsidRDefault="002C5AAD">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（二）专项预算管理。</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专项预算编制情况</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专项预算执行</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对于上级或区本级下达的各类专项预算支出，严格按照预算批复的开支范围</w:t>
      </w:r>
      <w:r>
        <w:rPr>
          <w:rFonts w:ascii="仿宋" w:eastAsia="仿宋" w:hAnsi="仿宋" w:hint="eastAsia"/>
          <w:spacing w:val="-6"/>
          <w:sz w:val="28"/>
          <w:szCs w:val="28"/>
        </w:rPr>
        <w:t>和标准执行，不准擅自调项</w:t>
      </w:r>
      <w:r>
        <w:rPr>
          <w:rFonts w:ascii="仿宋" w:eastAsia="仿宋" w:hAnsi="仿宋" w:hint="eastAsia"/>
          <w:spacing w:val="-6"/>
          <w:sz w:val="28"/>
          <w:szCs w:val="28"/>
        </w:rPr>
        <w:t>、扩项、缩项，更不准拆借、挪用、挤占和随意扣压；资金拨付动向，按不同专项资金的要求执行，不准任意改变；</w:t>
      </w:r>
    </w:p>
    <w:p w:rsidR="00C51253" w:rsidRDefault="002C5AAD">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C51253" w:rsidRDefault="002C5AAD">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w:t>
      </w:r>
      <w:r>
        <w:rPr>
          <w:rFonts w:ascii="仿宋" w:eastAsia="仿宋" w:hAnsi="仿宋" w:hint="eastAsia"/>
          <w:sz w:val="28"/>
          <w:szCs w:val="28"/>
        </w:rPr>
        <w:t>9</w:t>
      </w:r>
      <w:r>
        <w:rPr>
          <w:rFonts w:ascii="仿宋" w:eastAsia="仿宋" w:hAnsi="仿宋"/>
          <w:sz w:val="28"/>
          <w:szCs w:val="28"/>
        </w:rPr>
        <w:t>8</w:t>
      </w:r>
      <w:r>
        <w:rPr>
          <w:rFonts w:ascii="仿宋" w:eastAsia="仿宋" w:hAnsi="仿宋" w:hint="eastAsia"/>
          <w:sz w:val="28"/>
          <w:szCs w:val="28"/>
        </w:rPr>
        <w:t>分。</w:t>
      </w:r>
    </w:p>
    <w:p w:rsidR="00C51253" w:rsidRDefault="002C5AAD">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（二）改进措施</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进一步完善各类项目支出的支出标准，严格按项目和进度执行预算，增强预算的约束力和严肃性。</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落实预算执行分析，及时了解预算执行差异，合理调整、纠正预算执行偏差，切实提高部门预算收支管理水平。</w:t>
      </w:r>
    </w:p>
    <w:p w:rsidR="00C51253" w:rsidRDefault="002C5AAD">
      <w:pPr>
        <w:snapToGrid w:val="0"/>
        <w:spacing w:line="480" w:lineRule="exact"/>
        <w:ind w:firstLineChars="200" w:firstLine="560"/>
        <w:rPr>
          <w:rFonts w:ascii="仿宋" w:eastAsia="仿宋" w:hAnsi="仿宋"/>
          <w:sz w:val="28"/>
          <w:szCs w:val="28"/>
        </w:rPr>
      </w:pPr>
      <w:r>
        <w:rPr>
          <w:rFonts w:ascii="仿宋" w:eastAsia="仿宋" w:hAnsi="仿宋"/>
          <w:sz w:val="28"/>
          <w:szCs w:val="28"/>
        </w:rPr>
        <w:br w:type="page"/>
      </w:r>
    </w:p>
    <w:p w:rsidR="00C51253" w:rsidRDefault="002C5AAD">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Char"/>
          <w:rFonts w:ascii="方正小标宋简体" w:eastAsia="方正小标宋简体" w:hAnsi="方正小标宋简体" w:cs="方正小标宋简体" w:hint="eastAsia"/>
          <w:b w:val="0"/>
        </w:rPr>
        <w:t>五部分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附表</w:t>
      </w:r>
      <w:bookmarkEnd w:id="57"/>
      <w:bookmarkEnd w:id="58"/>
    </w:p>
    <w:p w:rsidR="00C51253" w:rsidRDefault="00C51253">
      <w:pPr>
        <w:pStyle w:val="2"/>
        <w:snapToGrid w:val="0"/>
        <w:spacing w:before="0" w:after="0" w:line="580" w:lineRule="exact"/>
        <w:ind w:firstLineChars="200" w:firstLine="560"/>
        <w:rPr>
          <w:rFonts w:ascii="仿宋" w:eastAsia="仿宋" w:hAnsi="仿宋"/>
          <w:b w:val="0"/>
          <w:sz w:val="28"/>
          <w:szCs w:val="28"/>
        </w:rPr>
      </w:pPr>
      <w:bookmarkStart w:id="62" w:name="_Toc19089886"/>
    </w:p>
    <w:p w:rsidR="00C51253" w:rsidRDefault="002C5AAD">
      <w:pPr>
        <w:pStyle w:val="2"/>
        <w:snapToGrid w:val="0"/>
        <w:spacing w:before="0" w:after="0" w:line="580" w:lineRule="exact"/>
        <w:ind w:firstLineChars="200" w:firstLine="560"/>
        <w:rPr>
          <w:rFonts w:ascii="仿宋" w:eastAsia="仿宋" w:hAnsi="仿宋"/>
          <w:sz w:val="28"/>
          <w:szCs w:val="28"/>
        </w:rPr>
      </w:pPr>
      <w:r>
        <w:rPr>
          <w:rFonts w:ascii="仿宋" w:eastAsia="仿宋" w:hAnsi="仿宋" w:hint="eastAsia"/>
          <w:b w:val="0"/>
          <w:sz w:val="28"/>
          <w:szCs w:val="28"/>
        </w:rPr>
        <w:t>一、收</w:t>
      </w:r>
      <w:r>
        <w:rPr>
          <w:rStyle w:val="2Char"/>
          <w:rFonts w:ascii="仿宋" w:eastAsia="仿宋" w:hAnsi="仿宋" w:hint="eastAsia"/>
          <w:sz w:val="28"/>
          <w:szCs w:val="28"/>
        </w:rPr>
        <w:t>入支出决算总表</w:t>
      </w:r>
      <w:bookmarkEnd w:id="62"/>
    </w:p>
    <w:p w:rsidR="00C51253" w:rsidRDefault="002C5AAD">
      <w:pPr>
        <w:pStyle w:val="2"/>
        <w:snapToGrid w:val="0"/>
        <w:spacing w:before="0" w:after="0" w:line="580" w:lineRule="exact"/>
        <w:ind w:firstLineChars="200" w:firstLine="560"/>
        <w:rPr>
          <w:rFonts w:ascii="仿宋" w:eastAsia="仿宋" w:hAnsi="仿宋"/>
          <w:sz w:val="28"/>
          <w:szCs w:val="28"/>
        </w:rPr>
      </w:pPr>
      <w:bookmarkStart w:id="63" w:name="_Toc19089887"/>
      <w:r>
        <w:rPr>
          <w:rFonts w:ascii="仿宋" w:eastAsia="仿宋" w:hAnsi="仿宋" w:hint="eastAsia"/>
          <w:b w:val="0"/>
          <w:sz w:val="28"/>
          <w:szCs w:val="28"/>
        </w:rPr>
        <w:t>二、收</w:t>
      </w:r>
      <w:r>
        <w:rPr>
          <w:rStyle w:val="2Char"/>
          <w:rFonts w:ascii="仿宋" w:eastAsia="仿宋" w:hAnsi="仿宋" w:hint="eastAsia"/>
          <w:sz w:val="28"/>
          <w:szCs w:val="28"/>
        </w:rPr>
        <w:t>入总表</w:t>
      </w:r>
      <w:bookmarkEnd w:id="63"/>
    </w:p>
    <w:p w:rsidR="00C51253" w:rsidRDefault="002C5AAD">
      <w:pPr>
        <w:pStyle w:val="2"/>
        <w:snapToGrid w:val="0"/>
        <w:spacing w:before="0" w:after="0" w:line="580" w:lineRule="exact"/>
        <w:ind w:firstLineChars="200" w:firstLine="560"/>
        <w:rPr>
          <w:rFonts w:ascii="仿宋" w:eastAsia="仿宋" w:hAnsi="仿宋"/>
          <w:sz w:val="28"/>
          <w:szCs w:val="28"/>
        </w:rPr>
      </w:pPr>
      <w:bookmarkStart w:id="64" w:name="_Toc19089888"/>
      <w:r>
        <w:rPr>
          <w:rStyle w:val="2Char"/>
          <w:rFonts w:ascii="仿宋" w:eastAsia="仿宋" w:hAnsi="仿宋" w:hint="eastAsia"/>
          <w:sz w:val="28"/>
          <w:szCs w:val="28"/>
        </w:rPr>
        <w:t>三、</w:t>
      </w:r>
      <w:r>
        <w:rPr>
          <w:rFonts w:ascii="仿宋" w:eastAsia="仿宋" w:hAnsi="仿宋" w:hint="eastAsia"/>
          <w:b w:val="0"/>
          <w:sz w:val="28"/>
          <w:szCs w:val="28"/>
        </w:rPr>
        <w:t>支</w:t>
      </w:r>
      <w:r>
        <w:rPr>
          <w:rStyle w:val="2Char"/>
          <w:rFonts w:ascii="仿宋" w:eastAsia="仿宋" w:hAnsi="仿宋" w:hint="eastAsia"/>
          <w:sz w:val="28"/>
          <w:szCs w:val="28"/>
        </w:rPr>
        <w:t>出总表</w:t>
      </w:r>
      <w:bookmarkEnd w:id="64"/>
    </w:p>
    <w:p w:rsidR="00C51253" w:rsidRDefault="002C5AAD">
      <w:pPr>
        <w:pStyle w:val="2"/>
        <w:snapToGrid w:val="0"/>
        <w:spacing w:before="0" w:after="0" w:line="580" w:lineRule="exact"/>
        <w:ind w:firstLineChars="200" w:firstLine="560"/>
        <w:rPr>
          <w:rFonts w:ascii="仿宋" w:eastAsia="仿宋" w:hAnsi="仿宋"/>
          <w:b w:val="0"/>
          <w:sz w:val="28"/>
          <w:szCs w:val="28"/>
        </w:rPr>
      </w:pPr>
      <w:bookmarkStart w:id="65" w:name="_Toc19089889"/>
      <w:r>
        <w:rPr>
          <w:rStyle w:val="2Char"/>
          <w:rFonts w:ascii="仿宋" w:eastAsia="仿宋" w:hAnsi="仿宋" w:hint="eastAsia"/>
          <w:sz w:val="28"/>
          <w:szCs w:val="28"/>
        </w:rPr>
        <w:t>四、</w:t>
      </w:r>
      <w:r>
        <w:rPr>
          <w:rFonts w:ascii="仿宋" w:eastAsia="仿宋" w:hAnsi="仿宋" w:hint="eastAsia"/>
          <w:b w:val="0"/>
          <w:sz w:val="28"/>
          <w:szCs w:val="28"/>
        </w:rPr>
        <w:t>财</w:t>
      </w:r>
      <w:r>
        <w:rPr>
          <w:rStyle w:val="2Char"/>
          <w:rFonts w:ascii="仿宋" w:eastAsia="仿宋" w:hAnsi="仿宋" w:hint="eastAsia"/>
          <w:sz w:val="28"/>
          <w:szCs w:val="28"/>
        </w:rPr>
        <w:t>政拨款收入支出决算总表</w:t>
      </w:r>
      <w:bookmarkEnd w:id="65"/>
    </w:p>
    <w:p w:rsidR="00C51253" w:rsidRDefault="002C5AAD">
      <w:pPr>
        <w:pStyle w:val="2"/>
        <w:snapToGrid w:val="0"/>
        <w:spacing w:before="0" w:after="0" w:line="580" w:lineRule="exact"/>
        <w:ind w:firstLineChars="200" w:firstLine="560"/>
        <w:rPr>
          <w:rFonts w:ascii="仿宋" w:eastAsia="仿宋" w:hAnsi="仿宋"/>
          <w:sz w:val="28"/>
          <w:szCs w:val="28"/>
        </w:rPr>
      </w:pPr>
      <w:bookmarkStart w:id="66" w:name="_Toc19089890"/>
      <w:r>
        <w:rPr>
          <w:rStyle w:val="2Char"/>
          <w:rFonts w:ascii="仿宋" w:eastAsia="仿宋" w:hAnsi="仿宋" w:hint="eastAsia"/>
          <w:sz w:val="28"/>
          <w:szCs w:val="28"/>
        </w:rPr>
        <w:t>五、</w:t>
      </w:r>
      <w:r>
        <w:rPr>
          <w:rFonts w:ascii="仿宋" w:eastAsia="仿宋" w:hAnsi="仿宋" w:hint="eastAsia"/>
          <w:b w:val="0"/>
          <w:sz w:val="28"/>
          <w:szCs w:val="28"/>
        </w:rPr>
        <w:t>财</w:t>
      </w:r>
      <w:r>
        <w:rPr>
          <w:rStyle w:val="2Char"/>
          <w:rFonts w:ascii="仿宋" w:eastAsia="仿宋" w:hAnsi="仿宋" w:hint="eastAsia"/>
          <w:sz w:val="28"/>
          <w:szCs w:val="28"/>
        </w:rPr>
        <w:t>政拨款支出决算明细表（政府经济分类科目）</w:t>
      </w:r>
      <w:bookmarkEnd w:id="66"/>
    </w:p>
    <w:p w:rsidR="00C51253" w:rsidRDefault="002C5AAD">
      <w:pPr>
        <w:pStyle w:val="2"/>
        <w:snapToGrid w:val="0"/>
        <w:spacing w:before="0" w:after="0" w:line="580" w:lineRule="exact"/>
        <w:ind w:firstLineChars="200" w:firstLine="560"/>
        <w:rPr>
          <w:rFonts w:ascii="仿宋" w:eastAsia="仿宋" w:hAnsi="仿宋"/>
          <w:sz w:val="28"/>
          <w:szCs w:val="28"/>
        </w:rPr>
      </w:pPr>
      <w:bookmarkStart w:id="67" w:name="_Toc19089891"/>
      <w:r>
        <w:rPr>
          <w:rStyle w:val="2Char"/>
          <w:rFonts w:ascii="仿宋" w:eastAsia="仿宋" w:hAnsi="仿宋" w:hint="eastAsia"/>
          <w:sz w:val="28"/>
          <w:szCs w:val="28"/>
        </w:rPr>
        <w:t>六、</w:t>
      </w:r>
      <w:r>
        <w:rPr>
          <w:rFonts w:ascii="仿宋" w:eastAsia="仿宋" w:hAnsi="仿宋" w:hint="eastAsia"/>
          <w:b w:val="0"/>
          <w:sz w:val="28"/>
          <w:szCs w:val="28"/>
        </w:rPr>
        <w:t>一</w:t>
      </w:r>
      <w:r>
        <w:rPr>
          <w:rStyle w:val="2Char"/>
          <w:rFonts w:ascii="仿宋" w:eastAsia="仿宋" w:hAnsi="仿宋" w:hint="eastAsia"/>
          <w:sz w:val="28"/>
          <w:szCs w:val="28"/>
        </w:rPr>
        <w:t>般公共预算财政拨款支出决算表</w:t>
      </w:r>
      <w:bookmarkEnd w:id="67"/>
    </w:p>
    <w:p w:rsidR="00C51253" w:rsidRDefault="002C5AAD">
      <w:pPr>
        <w:pStyle w:val="2"/>
        <w:snapToGrid w:val="0"/>
        <w:spacing w:before="0" w:after="0" w:line="580" w:lineRule="exact"/>
        <w:ind w:firstLineChars="200" w:firstLine="560"/>
        <w:rPr>
          <w:rFonts w:ascii="仿宋" w:eastAsia="仿宋" w:hAnsi="仿宋"/>
          <w:sz w:val="28"/>
          <w:szCs w:val="28"/>
        </w:rPr>
      </w:pPr>
      <w:bookmarkStart w:id="68" w:name="_Toc19089892"/>
      <w:r>
        <w:rPr>
          <w:rStyle w:val="2Char"/>
          <w:rFonts w:ascii="仿宋" w:eastAsia="仿宋" w:hAnsi="仿宋" w:hint="eastAsia"/>
          <w:sz w:val="28"/>
          <w:szCs w:val="28"/>
        </w:rPr>
        <w:t>七、</w:t>
      </w:r>
      <w:r>
        <w:rPr>
          <w:rFonts w:ascii="仿宋" w:eastAsia="仿宋" w:hAnsi="仿宋" w:hint="eastAsia"/>
          <w:b w:val="0"/>
          <w:sz w:val="28"/>
          <w:szCs w:val="28"/>
        </w:rPr>
        <w:t>一</w:t>
      </w:r>
      <w:r>
        <w:rPr>
          <w:rStyle w:val="2Char"/>
          <w:rFonts w:ascii="仿宋" w:eastAsia="仿宋" w:hAnsi="仿宋" w:hint="eastAsia"/>
          <w:sz w:val="28"/>
          <w:szCs w:val="28"/>
        </w:rPr>
        <w:t>般公共预算财政拨款支出决算明细表</w:t>
      </w:r>
      <w:bookmarkEnd w:id="68"/>
    </w:p>
    <w:p w:rsidR="00C51253" w:rsidRDefault="002C5AAD">
      <w:pPr>
        <w:pStyle w:val="2"/>
        <w:snapToGrid w:val="0"/>
        <w:spacing w:before="0" w:after="0" w:line="580" w:lineRule="exact"/>
        <w:ind w:firstLineChars="200" w:firstLine="560"/>
        <w:rPr>
          <w:rFonts w:ascii="仿宋" w:eastAsia="仿宋" w:hAnsi="仿宋"/>
          <w:sz w:val="28"/>
          <w:szCs w:val="28"/>
        </w:rPr>
      </w:pPr>
      <w:bookmarkStart w:id="69" w:name="_Toc19089893"/>
      <w:r>
        <w:rPr>
          <w:rStyle w:val="2Char"/>
          <w:rFonts w:ascii="仿宋" w:eastAsia="仿宋" w:hAnsi="仿宋" w:hint="eastAsia"/>
          <w:sz w:val="28"/>
          <w:szCs w:val="28"/>
        </w:rPr>
        <w:t>八、</w:t>
      </w:r>
      <w:r>
        <w:rPr>
          <w:rFonts w:ascii="仿宋" w:eastAsia="仿宋" w:hAnsi="仿宋" w:hint="eastAsia"/>
          <w:b w:val="0"/>
          <w:sz w:val="28"/>
          <w:szCs w:val="28"/>
        </w:rPr>
        <w:t>一</w:t>
      </w:r>
      <w:r>
        <w:rPr>
          <w:rStyle w:val="2Char"/>
          <w:rFonts w:ascii="仿宋" w:eastAsia="仿宋" w:hAnsi="仿宋" w:hint="eastAsia"/>
          <w:sz w:val="28"/>
          <w:szCs w:val="28"/>
        </w:rPr>
        <w:t>般公共预算财政拨款基本支出决算表</w:t>
      </w:r>
      <w:bookmarkEnd w:id="69"/>
    </w:p>
    <w:p w:rsidR="00C51253" w:rsidRDefault="002C5AAD">
      <w:pPr>
        <w:pStyle w:val="2"/>
        <w:snapToGrid w:val="0"/>
        <w:spacing w:before="0" w:after="0" w:line="580" w:lineRule="exact"/>
        <w:ind w:firstLineChars="200" w:firstLine="560"/>
        <w:rPr>
          <w:rFonts w:ascii="仿宋" w:eastAsia="仿宋" w:hAnsi="仿宋"/>
          <w:sz w:val="28"/>
          <w:szCs w:val="28"/>
        </w:rPr>
      </w:pPr>
      <w:bookmarkStart w:id="70" w:name="_Toc19089894"/>
      <w:r>
        <w:rPr>
          <w:rStyle w:val="2Char"/>
          <w:rFonts w:ascii="仿宋" w:eastAsia="仿宋" w:hAnsi="仿宋" w:hint="eastAsia"/>
          <w:sz w:val="28"/>
          <w:szCs w:val="28"/>
        </w:rPr>
        <w:t>九、</w:t>
      </w:r>
      <w:r>
        <w:rPr>
          <w:rFonts w:ascii="仿宋" w:eastAsia="仿宋" w:hAnsi="仿宋" w:hint="eastAsia"/>
          <w:b w:val="0"/>
          <w:sz w:val="28"/>
          <w:szCs w:val="28"/>
        </w:rPr>
        <w:t>一</w:t>
      </w:r>
      <w:r>
        <w:rPr>
          <w:rStyle w:val="2Char"/>
          <w:rFonts w:ascii="仿宋" w:eastAsia="仿宋" w:hAnsi="仿宋" w:hint="eastAsia"/>
          <w:sz w:val="28"/>
          <w:szCs w:val="28"/>
        </w:rPr>
        <w:t>般公共预算财政拨款项目支出决算表</w:t>
      </w:r>
      <w:bookmarkEnd w:id="70"/>
    </w:p>
    <w:p w:rsidR="00C51253" w:rsidRDefault="002C5AAD">
      <w:pPr>
        <w:pStyle w:val="2"/>
        <w:snapToGrid w:val="0"/>
        <w:spacing w:before="0" w:after="0" w:line="580" w:lineRule="exact"/>
        <w:ind w:firstLineChars="200" w:firstLine="560"/>
        <w:rPr>
          <w:rFonts w:ascii="仿宋" w:eastAsia="仿宋" w:hAnsi="仿宋"/>
          <w:sz w:val="28"/>
          <w:szCs w:val="28"/>
        </w:rPr>
      </w:pPr>
      <w:bookmarkStart w:id="71" w:name="_Toc19089895"/>
      <w:r>
        <w:rPr>
          <w:rStyle w:val="2Char"/>
          <w:rFonts w:ascii="仿宋" w:eastAsia="仿宋" w:hAnsi="仿宋" w:hint="eastAsia"/>
          <w:sz w:val="28"/>
          <w:szCs w:val="28"/>
        </w:rPr>
        <w:t>十、</w:t>
      </w:r>
      <w:r>
        <w:rPr>
          <w:rFonts w:ascii="仿宋" w:eastAsia="仿宋" w:hAnsi="仿宋" w:hint="eastAsia"/>
          <w:b w:val="0"/>
          <w:sz w:val="28"/>
          <w:szCs w:val="28"/>
        </w:rPr>
        <w:t>一</w:t>
      </w:r>
      <w:r>
        <w:rPr>
          <w:rStyle w:val="2Char"/>
          <w:rFonts w:ascii="仿宋" w:eastAsia="仿宋" w:hAnsi="仿宋" w:hint="eastAsia"/>
          <w:sz w:val="28"/>
          <w:szCs w:val="28"/>
        </w:rPr>
        <w:t>般公共预算财政拨款“三公”经费支出决算表</w:t>
      </w:r>
      <w:bookmarkEnd w:id="71"/>
    </w:p>
    <w:p w:rsidR="00C51253" w:rsidRDefault="002C5AAD">
      <w:pPr>
        <w:pStyle w:val="2"/>
        <w:snapToGrid w:val="0"/>
        <w:spacing w:before="0" w:after="0" w:line="580" w:lineRule="exact"/>
        <w:ind w:firstLineChars="200" w:firstLine="560"/>
        <w:rPr>
          <w:rFonts w:ascii="仿宋" w:eastAsia="仿宋" w:hAnsi="仿宋"/>
          <w:sz w:val="28"/>
          <w:szCs w:val="28"/>
        </w:rPr>
      </w:pPr>
      <w:bookmarkStart w:id="72" w:name="_Toc19089896"/>
      <w:r>
        <w:rPr>
          <w:rStyle w:val="2Char"/>
          <w:rFonts w:ascii="仿宋" w:eastAsia="仿宋" w:hAnsi="仿宋" w:hint="eastAsia"/>
          <w:sz w:val="28"/>
          <w:szCs w:val="28"/>
        </w:rPr>
        <w:t>十一、</w:t>
      </w:r>
      <w:r>
        <w:rPr>
          <w:rFonts w:ascii="仿宋" w:eastAsia="仿宋" w:hAnsi="仿宋" w:hint="eastAsia"/>
          <w:b w:val="0"/>
          <w:sz w:val="28"/>
          <w:szCs w:val="28"/>
        </w:rPr>
        <w:t>政</w:t>
      </w:r>
      <w:r>
        <w:rPr>
          <w:rStyle w:val="2Char"/>
          <w:rFonts w:ascii="仿宋" w:eastAsia="仿宋" w:hAnsi="仿宋" w:hint="eastAsia"/>
          <w:sz w:val="28"/>
          <w:szCs w:val="28"/>
        </w:rPr>
        <w:t>府性基金预算财政拨款收入支出决算表</w:t>
      </w:r>
      <w:bookmarkEnd w:id="72"/>
    </w:p>
    <w:p w:rsidR="00C51253" w:rsidRDefault="002C5AAD">
      <w:pPr>
        <w:pStyle w:val="2"/>
        <w:snapToGrid w:val="0"/>
        <w:spacing w:before="0" w:after="0" w:line="580" w:lineRule="exact"/>
        <w:ind w:firstLineChars="200" w:firstLine="560"/>
        <w:rPr>
          <w:rFonts w:ascii="仿宋" w:eastAsia="仿宋" w:hAnsi="仿宋"/>
          <w:sz w:val="28"/>
          <w:szCs w:val="28"/>
        </w:rPr>
      </w:pPr>
      <w:bookmarkStart w:id="73" w:name="_Toc19089897"/>
      <w:r>
        <w:rPr>
          <w:rStyle w:val="2Char"/>
          <w:rFonts w:ascii="仿宋" w:eastAsia="仿宋" w:hAnsi="仿宋" w:hint="eastAsia"/>
          <w:sz w:val="28"/>
          <w:szCs w:val="28"/>
        </w:rPr>
        <w:t>十二、</w:t>
      </w:r>
      <w:r>
        <w:rPr>
          <w:rFonts w:ascii="仿宋" w:eastAsia="仿宋" w:hAnsi="仿宋" w:hint="eastAsia"/>
          <w:b w:val="0"/>
          <w:sz w:val="28"/>
          <w:szCs w:val="28"/>
        </w:rPr>
        <w:t>政</w:t>
      </w:r>
      <w:r>
        <w:rPr>
          <w:rStyle w:val="2Char"/>
          <w:rFonts w:ascii="仿宋" w:eastAsia="仿宋" w:hAnsi="仿宋" w:hint="eastAsia"/>
          <w:sz w:val="28"/>
          <w:szCs w:val="28"/>
        </w:rPr>
        <w:t>府性基金预算财政拨款“三公”经费支出决算表</w:t>
      </w:r>
      <w:bookmarkEnd w:id="73"/>
    </w:p>
    <w:p w:rsidR="00C51253" w:rsidRDefault="002C5AAD">
      <w:pPr>
        <w:pStyle w:val="2"/>
        <w:snapToGrid w:val="0"/>
        <w:spacing w:before="0" w:after="0" w:line="580" w:lineRule="exact"/>
        <w:ind w:firstLineChars="200" w:firstLine="560"/>
        <w:rPr>
          <w:rFonts w:ascii="仿宋" w:eastAsia="仿宋" w:hAnsi="仿宋"/>
          <w:sz w:val="28"/>
          <w:szCs w:val="28"/>
        </w:rPr>
      </w:pPr>
      <w:bookmarkStart w:id="74" w:name="_Toc19089898"/>
      <w:r>
        <w:rPr>
          <w:rStyle w:val="2Char"/>
          <w:rFonts w:ascii="仿宋" w:eastAsia="仿宋" w:hAnsi="仿宋" w:hint="eastAsia"/>
          <w:sz w:val="28"/>
          <w:szCs w:val="28"/>
        </w:rPr>
        <w:t>十三、</w:t>
      </w:r>
      <w:r>
        <w:rPr>
          <w:rFonts w:ascii="仿宋" w:eastAsia="仿宋" w:hAnsi="仿宋" w:hint="eastAsia"/>
          <w:b w:val="0"/>
          <w:sz w:val="28"/>
          <w:szCs w:val="28"/>
        </w:rPr>
        <w:t>国</w:t>
      </w:r>
      <w:r>
        <w:rPr>
          <w:rStyle w:val="2Char"/>
          <w:rFonts w:ascii="仿宋" w:eastAsia="仿宋" w:hAnsi="仿宋" w:hint="eastAsia"/>
          <w:sz w:val="28"/>
          <w:szCs w:val="28"/>
        </w:rPr>
        <w:t>有资本经营预算支出决算表</w:t>
      </w:r>
      <w:bookmarkEnd w:id="74"/>
    </w:p>
    <w:sectPr w:rsidR="00C51253">
      <w:headerReference w:type="default" r:id="rId16"/>
      <w:footerReference w:type="default" r:id="rId17"/>
      <w:pgSz w:w="11906" w:h="16838"/>
      <w:pgMar w:top="1701" w:right="1474" w:bottom="1701" w:left="1587" w:header="851" w:footer="1304" w:gutter="0"/>
      <w:pgNumType w:start="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AD" w:rsidRDefault="002C5AAD">
      <w:r>
        <w:separator/>
      </w:r>
    </w:p>
  </w:endnote>
  <w:endnote w:type="continuationSeparator" w:id="0">
    <w:p w:rsidR="002C5AAD" w:rsidRDefault="002C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C51253" w:rsidRDefault="002C5AAD">
        <w:pPr>
          <w:pStyle w:val="a5"/>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2D11F6" w:rsidRPr="002D11F6">
          <w:rPr>
            <w:rFonts w:ascii="宋体" w:hAnsi="宋体" w:cs="宋体"/>
            <w:noProof/>
            <w:sz w:val="24"/>
            <w:szCs w:val="24"/>
            <w:lang w:val="zh-CN"/>
          </w:rPr>
          <w:t>2</w:t>
        </w:r>
        <w:r>
          <w:rPr>
            <w:rFonts w:ascii="宋体" w:hAnsi="宋体" w:cs="宋体" w:hint="eastAsia"/>
            <w:sz w:val="24"/>
            <w:szCs w:val="24"/>
          </w:rPr>
          <w:fldChar w:fldCharType="end"/>
        </w:r>
      </w:p>
    </w:sdtContent>
  </w:sdt>
  <w:p w:rsidR="00C51253" w:rsidRDefault="00C512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AD" w:rsidRDefault="002C5AAD">
      <w:r>
        <w:separator/>
      </w:r>
    </w:p>
  </w:footnote>
  <w:footnote w:type="continuationSeparator" w:id="0">
    <w:p w:rsidR="002C5AAD" w:rsidRDefault="002C5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53" w:rsidRDefault="00C5125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D265D"/>
    <w:multiLevelType w:val="singleLevel"/>
    <w:tmpl w:val="9C8D265D"/>
    <w:lvl w:ilvl="0">
      <w:start w:val="7"/>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FFEFDDD9"/>
    <w:multiLevelType w:val="singleLevel"/>
    <w:tmpl w:val="FFEFDDD9"/>
    <w:lvl w:ilvl="0">
      <w:start w:val="1"/>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287"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lang w:val="en-US"/>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02847"/>
    <w:rsid w:val="000078F9"/>
    <w:rsid w:val="000222C6"/>
    <w:rsid w:val="0002280F"/>
    <w:rsid w:val="0002549F"/>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6BFA"/>
    <w:rsid w:val="000E7119"/>
    <w:rsid w:val="000F5319"/>
    <w:rsid w:val="000F5738"/>
    <w:rsid w:val="001000BD"/>
    <w:rsid w:val="00102A6C"/>
    <w:rsid w:val="00114E9B"/>
    <w:rsid w:val="00125169"/>
    <w:rsid w:val="00126D70"/>
    <w:rsid w:val="0014729F"/>
    <w:rsid w:val="00156427"/>
    <w:rsid w:val="00157BAB"/>
    <w:rsid w:val="001614F6"/>
    <w:rsid w:val="001652ED"/>
    <w:rsid w:val="001654D1"/>
    <w:rsid w:val="00171860"/>
    <w:rsid w:val="0017485A"/>
    <w:rsid w:val="0018106D"/>
    <w:rsid w:val="001813D7"/>
    <w:rsid w:val="001877A7"/>
    <w:rsid w:val="00191536"/>
    <w:rsid w:val="00193A3C"/>
    <w:rsid w:val="00196687"/>
    <w:rsid w:val="001A0433"/>
    <w:rsid w:val="001B73A2"/>
    <w:rsid w:val="001C0962"/>
    <w:rsid w:val="001D7531"/>
    <w:rsid w:val="001E737D"/>
    <w:rsid w:val="001F0592"/>
    <w:rsid w:val="001F7506"/>
    <w:rsid w:val="002006CD"/>
    <w:rsid w:val="00202B36"/>
    <w:rsid w:val="00204B7A"/>
    <w:rsid w:val="0021101A"/>
    <w:rsid w:val="0021540F"/>
    <w:rsid w:val="00220536"/>
    <w:rsid w:val="00235629"/>
    <w:rsid w:val="00237D55"/>
    <w:rsid w:val="0025749D"/>
    <w:rsid w:val="00260C38"/>
    <w:rsid w:val="002616C0"/>
    <w:rsid w:val="002662AA"/>
    <w:rsid w:val="00270B34"/>
    <w:rsid w:val="00280496"/>
    <w:rsid w:val="00295495"/>
    <w:rsid w:val="002A00A3"/>
    <w:rsid w:val="002A2978"/>
    <w:rsid w:val="002B2613"/>
    <w:rsid w:val="002C5302"/>
    <w:rsid w:val="002C5AAD"/>
    <w:rsid w:val="002D11F6"/>
    <w:rsid w:val="002D790D"/>
    <w:rsid w:val="002E1C32"/>
    <w:rsid w:val="002E54D4"/>
    <w:rsid w:val="002F1818"/>
    <w:rsid w:val="002F567B"/>
    <w:rsid w:val="00303037"/>
    <w:rsid w:val="003216A9"/>
    <w:rsid w:val="00324C77"/>
    <w:rsid w:val="0037013F"/>
    <w:rsid w:val="00371E93"/>
    <w:rsid w:val="00380C92"/>
    <w:rsid w:val="003937D9"/>
    <w:rsid w:val="003A484F"/>
    <w:rsid w:val="003B0BE0"/>
    <w:rsid w:val="003B0C1B"/>
    <w:rsid w:val="003B0ED3"/>
    <w:rsid w:val="003B688C"/>
    <w:rsid w:val="003C0291"/>
    <w:rsid w:val="003C39AE"/>
    <w:rsid w:val="003C7B60"/>
    <w:rsid w:val="003D1FB2"/>
    <w:rsid w:val="003D44EE"/>
    <w:rsid w:val="003D5840"/>
    <w:rsid w:val="003D66DA"/>
    <w:rsid w:val="003E1310"/>
    <w:rsid w:val="003E6F55"/>
    <w:rsid w:val="00403C86"/>
    <w:rsid w:val="00406254"/>
    <w:rsid w:val="004223DE"/>
    <w:rsid w:val="00434489"/>
    <w:rsid w:val="00437085"/>
    <w:rsid w:val="00443880"/>
    <w:rsid w:val="004464F4"/>
    <w:rsid w:val="00450718"/>
    <w:rsid w:val="004568CD"/>
    <w:rsid w:val="00471401"/>
    <w:rsid w:val="0047387D"/>
    <w:rsid w:val="00473F31"/>
    <w:rsid w:val="0048263A"/>
    <w:rsid w:val="004831FE"/>
    <w:rsid w:val="00487E5D"/>
    <w:rsid w:val="004A55C6"/>
    <w:rsid w:val="004A711F"/>
    <w:rsid w:val="004B199D"/>
    <w:rsid w:val="004B4690"/>
    <w:rsid w:val="004C6CF0"/>
    <w:rsid w:val="004D18BB"/>
    <w:rsid w:val="004D2B6B"/>
    <w:rsid w:val="004D5782"/>
    <w:rsid w:val="004D66A9"/>
    <w:rsid w:val="004E0A2D"/>
    <w:rsid w:val="004E206B"/>
    <w:rsid w:val="004E6DF7"/>
    <w:rsid w:val="004F0FBD"/>
    <w:rsid w:val="00505A47"/>
    <w:rsid w:val="00512FDA"/>
    <w:rsid w:val="00520DA0"/>
    <w:rsid w:val="0052156B"/>
    <w:rsid w:val="00526119"/>
    <w:rsid w:val="00537A56"/>
    <w:rsid w:val="00545096"/>
    <w:rsid w:val="00552555"/>
    <w:rsid w:val="00556833"/>
    <w:rsid w:val="005649C7"/>
    <w:rsid w:val="00566334"/>
    <w:rsid w:val="005664BB"/>
    <w:rsid w:val="0057481D"/>
    <w:rsid w:val="0058486E"/>
    <w:rsid w:val="0059040F"/>
    <w:rsid w:val="005D16BA"/>
    <w:rsid w:val="005D1C8B"/>
    <w:rsid w:val="005D55F1"/>
    <w:rsid w:val="005D5CED"/>
    <w:rsid w:val="005D60A5"/>
    <w:rsid w:val="005F1A4C"/>
    <w:rsid w:val="005F4E6B"/>
    <w:rsid w:val="00605688"/>
    <w:rsid w:val="006070AF"/>
    <w:rsid w:val="00607BF7"/>
    <w:rsid w:val="00607E6C"/>
    <w:rsid w:val="006101B1"/>
    <w:rsid w:val="00614E44"/>
    <w:rsid w:val="00622830"/>
    <w:rsid w:val="00630AEF"/>
    <w:rsid w:val="006325F8"/>
    <w:rsid w:val="00634C9A"/>
    <w:rsid w:val="00637090"/>
    <w:rsid w:val="00642630"/>
    <w:rsid w:val="006440E4"/>
    <w:rsid w:val="00656EF8"/>
    <w:rsid w:val="0066343B"/>
    <w:rsid w:val="00664777"/>
    <w:rsid w:val="006748A4"/>
    <w:rsid w:val="006829A6"/>
    <w:rsid w:val="00683E73"/>
    <w:rsid w:val="0068716E"/>
    <w:rsid w:val="006A3141"/>
    <w:rsid w:val="006A5E34"/>
    <w:rsid w:val="006B2422"/>
    <w:rsid w:val="006B2B9A"/>
    <w:rsid w:val="006B3EDE"/>
    <w:rsid w:val="006C1937"/>
    <w:rsid w:val="006C2699"/>
    <w:rsid w:val="006F020C"/>
    <w:rsid w:val="006F0FBD"/>
    <w:rsid w:val="0070105D"/>
    <w:rsid w:val="0071233B"/>
    <w:rsid w:val="007127B7"/>
    <w:rsid w:val="00715109"/>
    <w:rsid w:val="007276BB"/>
    <w:rsid w:val="007416B6"/>
    <w:rsid w:val="00746F48"/>
    <w:rsid w:val="00751534"/>
    <w:rsid w:val="00753D1D"/>
    <w:rsid w:val="0075404D"/>
    <w:rsid w:val="0076182A"/>
    <w:rsid w:val="0076670D"/>
    <w:rsid w:val="0076692F"/>
    <w:rsid w:val="007669A4"/>
    <w:rsid w:val="00767B7E"/>
    <w:rsid w:val="007763DC"/>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132E"/>
    <w:rsid w:val="008253BB"/>
    <w:rsid w:val="00826985"/>
    <w:rsid w:val="0083706E"/>
    <w:rsid w:val="008423A5"/>
    <w:rsid w:val="00850625"/>
    <w:rsid w:val="00851C87"/>
    <w:rsid w:val="00853718"/>
    <w:rsid w:val="00855221"/>
    <w:rsid w:val="00860645"/>
    <w:rsid w:val="00862674"/>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600B"/>
    <w:rsid w:val="008E6800"/>
    <w:rsid w:val="008E707C"/>
    <w:rsid w:val="008F4458"/>
    <w:rsid w:val="008F71D2"/>
    <w:rsid w:val="00900B08"/>
    <w:rsid w:val="00902155"/>
    <w:rsid w:val="00902FA3"/>
    <w:rsid w:val="00920912"/>
    <w:rsid w:val="00920D99"/>
    <w:rsid w:val="00923564"/>
    <w:rsid w:val="0092392E"/>
    <w:rsid w:val="009263AB"/>
    <w:rsid w:val="009315F9"/>
    <w:rsid w:val="00932E48"/>
    <w:rsid w:val="00943E15"/>
    <w:rsid w:val="00946945"/>
    <w:rsid w:val="00951248"/>
    <w:rsid w:val="0095152F"/>
    <w:rsid w:val="00954C49"/>
    <w:rsid w:val="00965E2F"/>
    <w:rsid w:val="0096652E"/>
    <w:rsid w:val="0097099F"/>
    <w:rsid w:val="00971997"/>
    <w:rsid w:val="00971FFC"/>
    <w:rsid w:val="0098660A"/>
    <w:rsid w:val="009931C3"/>
    <w:rsid w:val="009B2C43"/>
    <w:rsid w:val="009B4605"/>
    <w:rsid w:val="009B4EAE"/>
    <w:rsid w:val="009B7573"/>
    <w:rsid w:val="009C22F4"/>
    <w:rsid w:val="009C2E98"/>
    <w:rsid w:val="009D2CAD"/>
    <w:rsid w:val="009D3447"/>
    <w:rsid w:val="009D4711"/>
    <w:rsid w:val="009D55EA"/>
    <w:rsid w:val="009E0742"/>
    <w:rsid w:val="009E529C"/>
    <w:rsid w:val="009F1185"/>
    <w:rsid w:val="009F18CD"/>
    <w:rsid w:val="009F2A13"/>
    <w:rsid w:val="009F3B8C"/>
    <w:rsid w:val="00A0499B"/>
    <w:rsid w:val="00A04EB0"/>
    <w:rsid w:val="00A051D1"/>
    <w:rsid w:val="00A11484"/>
    <w:rsid w:val="00A13CC1"/>
    <w:rsid w:val="00A16847"/>
    <w:rsid w:val="00A237D8"/>
    <w:rsid w:val="00A268C4"/>
    <w:rsid w:val="00A307CD"/>
    <w:rsid w:val="00A40A00"/>
    <w:rsid w:val="00A4142F"/>
    <w:rsid w:val="00A56DF2"/>
    <w:rsid w:val="00A67AB5"/>
    <w:rsid w:val="00A7272A"/>
    <w:rsid w:val="00A81234"/>
    <w:rsid w:val="00A82672"/>
    <w:rsid w:val="00A85A7C"/>
    <w:rsid w:val="00A91760"/>
    <w:rsid w:val="00A93B00"/>
    <w:rsid w:val="00A93C21"/>
    <w:rsid w:val="00AA4B2D"/>
    <w:rsid w:val="00AB0CE4"/>
    <w:rsid w:val="00AB434E"/>
    <w:rsid w:val="00AC3C6A"/>
    <w:rsid w:val="00AC481C"/>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4F83"/>
    <w:rsid w:val="00B51745"/>
    <w:rsid w:val="00B51798"/>
    <w:rsid w:val="00B53C56"/>
    <w:rsid w:val="00B60004"/>
    <w:rsid w:val="00B74D63"/>
    <w:rsid w:val="00B77EA6"/>
    <w:rsid w:val="00B81598"/>
    <w:rsid w:val="00B841F1"/>
    <w:rsid w:val="00B86B18"/>
    <w:rsid w:val="00B944D6"/>
    <w:rsid w:val="00BB4DF0"/>
    <w:rsid w:val="00BC289F"/>
    <w:rsid w:val="00BC5361"/>
    <w:rsid w:val="00BC5460"/>
    <w:rsid w:val="00BC6B50"/>
    <w:rsid w:val="00BD0E25"/>
    <w:rsid w:val="00BE7BC6"/>
    <w:rsid w:val="00BF5BD6"/>
    <w:rsid w:val="00C03E31"/>
    <w:rsid w:val="00C33E72"/>
    <w:rsid w:val="00C3445D"/>
    <w:rsid w:val="00C34A4F"/>
    <w:rsid w:val="00C354B2"/>
    <w:rsid w:val="00C35554"/>
    <w:rsid w:val="00C42709"/>
    <w:rsid w:val="00C51253"/>
    <w:rsid w:val="00C533CC"/>
    <w:rsid w:val="00C5751C"/>
    <w:rsid w:val="00C61BFC"/>
    <w:rsid w:val="00C62B85"/>
    <w:rsid w:val="00C640A1"/>
    <w:rsid w:val="00C65438"/>
    <w:rsid w:val="00C668C5"/>
    <w:rsid w:val="00C86F44"/>
    <w:rsid w:val="00C91CBB"/>
    <w:rsid w:val="00CB42A1"/>
    <w:rsid w:val="00CC09B6"/>
    <w:rsid w:val="00CC666F"/>
    <w:rsid w:val="00CD1E3F"/>
    <w:rsid w:val="00CE052C"/>
    <w:rsid w:val="00CE44F6"/>
    <w:rsid w:val="00CE49DA"/>
    <w:rsid w:val="00CE7B61"/>
    <w:rsid w:val="00CF6E7D"/>
    <w:rsid w:val="00D00095"/>
    <w:rsid w:val="00D15BEC"/>
    <w:rsid w:val="00D20620"/>
    <w:rsid w:val="00D26091"/>
    <w:rsid w:val="00D264D1"/>
    <w:rsid w:val="00D34E7C"/>
    <w:rsid w:val="00D35489"/>
    <w:rsid w:val="00D51276"/>
    <w:rsid w:val="00D64B70"/>
    <w:rsid w:val="00D65988"/>
    <w:rsid w:val="00D7035F"/>
    <w:rsid w:val="00D8686F"/>
    <w:rsid w:val="00D97C7A"/>
    <w:rsid w:val="00DA5916"/>
    <w:rsid w:val="00DA65AC"/>
    <w:rsid w:val="00DB1913"/>
    <w:rsid w:val="00DC2ED7"/>
    <w:rsid w:val="00DC410D"/>
    <w:rsid w:val="00DC68CA"/>
    <w:rsid w:val="00DC7CBA"/>
    <w:rsid w:val="00DD73B7"/>
    <w:rsid w:val="00DE320D"/>
    <w:rsid w:val="00DF007D"/>
    <w:rsid w:val="00DF28BC"/>
    <w:rsid w:val="00DF2E67"/>
    <w:rsid w:val="00DF34B9"/>
    <w:rsid w:val="00DF6E3F"/>
    <w:rsid w:val="00E01053"/>
    <w:rsid w:val="00E07ACF"/>
    <w:rsid w:val="00E114FD"/>
    <w:rsid w:val="00E20D1C"/>
    <w:rsid w:val="00E331A1"/>
    <w:rsid w:val="00E33202"/>
    <w:rsid w:val="00E336A9"/>
    <w:rsid w:val="00E50624"/>
    <w:rsid w:val="00E568DF"/>
    <w:rsid w:val="00E56C34"/>
    <w:rsid w:val="00E56E47"/>
    <w:rsid w:val="00E64269"/>
    <w:rsid w:val="00E82267"/>
    <w:rsid w:val="00E90486"/>
    <w:rsid w:val="00E9257C"/>
    <w:rsid w:val="00EA010F"/>
    <w:rsid w:val="00EA1DBA"/>
    <w:rsid w:val="00EB4C34"/>
    <w:rsid w:val="00ED1B63"/>
    <w:rsid w:val="00ED3C1F"/>
    <w:rsid w:val="00ED4085"/>
    <w:rsid w:val="00ED420E"/>
    <w:rsid w:val="00ED7024"/>
    <w:rsid w:val="00ED7460"/>
    <w:rsid w:val="00EE2F57"/>
    <w:rsid w:val="00EE34D4"/>
    <w:rsid w:val="00EF41F7"/>
    <w:rsid w:val="00EF4C34"/>
    <w:rsid w:val="00EF77C6"/>
    <w:rsid w:val="00EF7BB0"/>
    <w:rsid w:val="00F05438"/>
    <w:rsid w:val="00F1361C"/>
    <w:rsid w:val="00F160C7"/>
    <w:rsid w:val="00F222A1"/>
    <w:rsid w:val="00F32E9D"/>
    <w:rsid w:val="00F36D8F"/>
    <w:rsid w:val="00F37D03"/>
    <w:rsid w:val="00F417B1"/>
    <w:rsid w:val="00F42F85"/>
    <w:rsid w:val="00F602DF"/>
    <w:rsid w:val="00F81FD9"/>
    <w:rsid w:val="00F841AA"/>
    <w:rsid w:val="00FA23E8"/>
    <w:rsid w:val="00FB526A"/>
    <w:rsid w:val="00FB5DCE"/>
    <w:rsid w:val="00FC0D7B"/>
    <w:rsid w:val="00FC458D"/>
    <w:rsid w:val="00FD112C"/>
    <w:rsid w:val="00FD3CC1"/>
    <w:rsid w:val="00FD4A6A"/>
    <w:rsid w:val="00FE34BB"/>
    <w:rsid w:val="00FF1E02"/>
    <w:rsid w:val="00FF30B4"/>
    <w:rsid w:val="019D3511"/>
    <w:rsid w:val="10C055FF"/>
    <w:rsid w:val="16BB723D"/>
    <w:rsid w:val="1BF15163"/>
    <w:rsid w:val="1E147BE1"/>
    <w:rsid w:val="240371BF"/>
    <w:rsid w:val="29FD04D3"/>
    <w:rsid w:val="319F7F4E"/>
    <w:rsid w:val="36BA6810"/>
    <w:rsid w:val="39233B37"/>
    <w:rsid w:val="409501C5"/>
    <w:rsid w:val="48384D73"/>
    <w:rsid w:val="53C52CC6"/>
    <w:rsid w:val="602055CE"/>
    <w:rsid w:val="64F40025"/>
    <w:rsid w:val="664C004A"/>
    <w:rsid w:val="742C0A72"/>
    <w:rsid w:val="765D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7">
    <w:name w:val="Normal (Web)"/>
    <w:basedOn w:val="a"/>
    <w:unhideWhenUsed/>
    <w:qFormat/>
    <w:pPr>
      <w:jc w:val="left"/>
    </w:pPr>
    <w:rPr>
      <w:kern w:val="0"/>
      <w:sz w:val="24"/>
    </w:rPr>
  </w:style>
  <w:style w:type="character" w:styleId="a8">
    <w:name w:val="Strong"/>
    <w:basedOn w:val="a0"/>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7">
    <w:name w:val="Normal (Web)"/>
    <w:basedOn w:val="a"/>
    <w:unhideWhenUsed/>
    <w:qFormat/>
    <w:pPr>
      <w:jc w:val="left"/>
    </w:pPr>
    <w:rPr>
      <w:kern w:val="0"/>
      <w:sz w:val="24"/>
    </w:rPr>
  </w:style>
  <w:style w:type="character" w:styleId="a8">
    <w:name w:val="Strong"/>
    <w:basedOn w:val="a0"/>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1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0"/>
          <c:order val="0"/>
          <c:tx>
            <c:strRef>
              <c:f>Sheet1!$B$1</c:f>
              <c:strCache>
                <c:ptCount val="1"/>
                <c:pt idx="0">
                  <c:v>总收入</c:v>
                </c:pt>
              </c:strCache>
            </c:strRef>
          </c:tx>
          <c:invertIfNegative val="0"/>
          <c:dLbls>
            <c:dLbl>
              <c:idx val="0"/>
              <c:tx>
                <c:rich>
                  <a:bodyPr/>
                  <a:lstStyle/>
                  <a:p>
                    <a:r>
                      <a:rPr lang="en-US" altLang="zh-CN"/>
                      <a:t>1189.17</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1251.96</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1189.17</c:v>
                </c:pt>
                <c:pt idx="1">
                  <c:v>1251.96</c:v>
                </c:pt>
              </c:numCache>
            </c:numRef>
          </c:val>
        </c:ser>
        <c:ser>
          <c:idx val="1"/>
          <c:order val="1"/>
          <c:tx>
            <c:strRef>
              <c:f>Sheet1!$C$1</c:f>
              <c:strCache>
                <c:ptCount val="1"/>
                <c:pt idx="0">
                  <c:v>总支出</c:v>
                </c:pt>
              </c:strCache>
            </c:strRef>
          </c:tx>
          <c:invertIfNegative val="0"/>
          <c:dLbls>
            <c:dLbl>
              <c:idx val="0"/>
              <c:tx>
                <c:rich>
                  <a:bodyPr/>
                  <a:lstStyle/>
                  <a:p>
                    <a:r>
                      <a:rPr lang="en-US" altLang="zh-CN"/>
                      <a:t>1046.2</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1289.5</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1046.2</c:v>
                </c:pt>
                <c:pt idx="1">
                  <c:v>1289.5</c:v>
                </c:pt>
              </c:numCache>
            </c:numRef>
          </c:val>
        </c:ser>
        <c:dLbls>
          <c:showLegendKey val="0"/>
          <c:showVal val="0"/>
          <c:showCatName val="0"/>
          <c:showSerName val="0"/>
          <c:showPercent val="0"/>
          <c:showBubbleSize val="0"/>
        </c:dLbls>
        <c:gapWidth val="150"/>
        <c:axId val="267864320"/>
        <c:axId val="267894784"/>
      </c:barChart>
      <c:catAx>
        <c:axId val="2678643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7894784"/>
        <c:crosses val="autoZero"/>
        <c:auto val="1"/>
        <c:lblAlgn val="ctr"/>
        <c:lblOffset val="100"/>
        <c:noMultiLvlLbl val="0"/>
      </c:catAx>
      <c:valAx>
        <c:axId val="267894784"/>
        <c:scaling>
          <c:orientation val="minMax"/>
          <c:max val="1300"/>
          <c:min val="1000"/>
        </c:scaling>
        <c:delete val="0"/>
        <c:axPos val="l"/>
        <c:majorGridlines/>
        <c:numFmt formatCode="General" sourceLinked="1"/>
        <c:majorTickMark val="out"/>
        <c:minorTickMark val="none"/>
        <c:tickLblPos val="nextTo"/>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7864320"/>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1.6948330838810401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1235.19</c:v>
                </c:pt>
                <c:pt idx="1">
                  <c:v>15</c:v>
                </c:pt>
                <c:pt idx="2">
                  <c:v>0</c:v>
                </c:pt>
                <c:pt idx="3">
                  <c:v>0</c:v>
                </c:pt>
                <c:pt idx="4">
                  <c:v>0</c:v>
                </c:pt>
                <c:pt idx="6">
                  <c:v>1.77</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dPt>
          <c:dPt>
            <c:idx val="1"/>
            <c:bubble3D val="0"/>
          </c:dPt>
          <c:dPt>
            <c:idx val="2"/>
            <c:bubble3D val="0"/>
          </c:dPt>
          <c:dPt>
            <c:idx val="3"/>
            <c:bubble3D val="0"/>
          </c:dPt>
          <c:dPt>
            <c:idx val="4"/>
            <c:bubble3D val="0"/>
          </c:dPt>
          <c:dLbls>
            <c:dLbl>
              <c:idx val="0"/>
              <c:layout>
                <c:manualLayout>
                  <c:x val="-0.16982112090352"/>
                  <c:y val="-0.197839958241246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099"/>
                  <c:y val="7.0392367397925495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699"/>
                  <c:y val="2.67342843882355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01"/>
                  <c:y val="-6.5173748942539203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1162.28</c:v>
                </c:pt>
                <c:pt idx="1">
                  <c:v>127.23</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01E-17"/>
                  <c:y val="1.65289256198347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1189.17</c:v>
                </c:pt>
                <c:pt idx="1">
                  <c:v>1250.19</c:v>
                </c:pt>
              </c:numCache>
            </c:numRef>
          </c:val>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1.9253910950661899E-2"/>
                  <c:y val="-8.2644628099173608E-3"/>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1046.2</c:v>
                </c:pt>
                <c:pt idx="1">
                  <c:v>1287.73</c:v>
                </c:pt>
              </c:numCache>
            </c:numRef>
          </c:val>
        </c:ser>
        <c:dLbls>
          <c:showLegendKey val="0"/>
          <c:showVal val="0"/>
          <c:showCatName val="0"/>
          <c:showSerName val="0"/>
          <c:showPercent val="0"/>
          <c:showBubbleSize val="0"/>
        </c:dLbls>
        <c:gapWidth val="150"/>
        <c:axId val="320653952"/>
        <c:axId val="320655744"/>
      </c:barChart>
      <c:catAx>
        <c:axId val="3206539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655744"/>
        <c:crosses val="autoZero"/>
        <c:auto val="1"/>
        <c:lblAlgn val="ctr"/>
        <c:lblOffset val="100"/>
        <c:noMultiLvlLbl val="0"/>
      </c:catAx>
      <c:valAx>
        <c:axId val="320655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653952"/>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01"/>
          <c:y val="4.0585826771653503E-2"/>
          <c:w val="0.80028418861435402"/>
          <c:h val="0.7888620922384700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599"/>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1170.5</c:v>
                </c:pt>
                <c:pt idx="1">
                  <c:v>1272.74</c:v>
                </c:pt>
              </c:numCache>
            </c:numRef>
          </c:val>
        </c:ser>
        <c:dLbls>
          <c:showLegendKey val="0"/>
          <c:showVal val="0"/>
          <c:showCatName val="0"/>
          <c:showSerName val="0"/>
          <c:showPercent val="0"/>
          <c:showBubbleSize val="0"/>
        </c:dLbls>
        <c:gapWidth val="150"/>
        <c:axId val="322609920"/>
        <c:axId val="322611456"/>
      </c:barChart>
      <c:catAx>
        <c:axId val="3226099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2611456"/>
        <c:crosses val="autoZero"/>
        <c:auto val="1"/>
        <c:lblAlgn val="ctr"/>
        <c:lblOffset val="100"/>
        <c:noMultiLvlLbl val="0"/>
      </c:catAx>
      <c:valAx>
        <c:axId val="3226114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2609920"/>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6.2846580406654307E-2"/>
                  <c:y val="-0.233603411492970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099"/>
                  <c:y val="9.9326519859524204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5.48457073001566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1.7396445444319501E-2"/>
                  <c:y val="3.0230779693805099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596"/>
                  <c:y val="-2.4816600420149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31248817442182"/>
                  <c:y val="5.3247844966946997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1116.55</c:v>
                </c:pt>
                <c:pt idx="2">
                  <c:v>0</c:v>
                </c:pt>
                <c:pt idx="3">
                  <c:v>115.64</c:v>
                </c:pt>
                <c:pt idx="4">
                  <c:v>40.549999999999997</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5049794780735601"/>
          <c:y val="0.31835463081328402"/>
          <c:w val="0.24025990801519501"/>
          <c:h val="0.617659747679991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40.549999999999997</c:v>
                </c:pt>
                <c:pt idx="2">
                  <c:v>0</c:v>
                </c:pt>
                <c:pt idx="3">
                  <c:v>0</c:v>
                </c:pt>
                <c:pt idx="4">
                  <c:v>0</c:v>
                </c:pt>
                <c:pt idx="5">
                  <c:v>8</c:v>
                </c:pt>
                <c:pt idx="6">
                  <c:v>4.75</c:v>
                </c:pt>
                <c:pt idx="7">
                  <c:v>0</c:v>
                </c:pt>
                <c:pt idx="8">
                  <c:v>88.25</c:v>
                </c:pt>
                <c:pt idx="9">
                  <c:v>0</c:v>
                </c:pt>
                <c:pt idx="10">
                  <c:v>0</c:v>
                </c:pt>
                <c:pt idx="11">
                  <c:v>0</c:v>
                </c:pt>
                <c:pt idx="12">
                  <c:v>0</c:v>
                </c:pt>
                <c:pt idx="13">
                  <c:v>0</c:v>
                </c:pt>
                <c:pt idx="14">
                  <c:v>0</c:v>
                </c:pt>
                <c:pt idx="15">
                  <c:v>0</c:v>
                </c:pt>
                <c:pt idx="16">
                  <c:v>0</c:v>
                </c:pt>
                <c:pt idx="17">
                  <c:v>0</c:v>
                </c:pt>
                <c:pt idx="18">
                  <c:v>0</c:v>
                </c:pt>
                <c:pt idx="19">
                  <c:v>0</c:v>
                </c:pt>
                <c:pt idx="20">
                  <c:v>9.5</c:v>
                </c:pt>
                <c:pt idx="21">
                  <c:v>0</c:v>
                </c:pt>
                <c:pt idx="22">
                  <c:v>0</c:v>
                </c:pt>
                <c:pt idx="23">
                  <c:v>1035.68</c:v>
                </c:pt>
                <c:pt idx="24">
                  <c:v>71.37</c:v>
                </c:pt>
                <c:pt idx="25">
                  <c:v>0</c:v>
                </c:pt>
                <c:pt idx="26">
                  <c:v>0</c:v>
                </c:pt>
                <c:pt idx="27">
                  <c:v>0</c:v>
                </c:pt>
              </c:numCache>
            </c:numRef>
          </c:val>
        </c:ser>
        <c:ser>
          <c:idx val="1"/>
          <c:order val="1"/>
          <c:tx>
            <c:strRef>
              <c:f>Sheet1!$C$1</c:f>
              <c:strCache>
                <c:ptCount val="1"/>
                <c:pt idx="0">
                  <c:v>未完成预算额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gapWidth val="150"/>
        <c:overlap val="100"/>
        <c:axId val="329500544"/>
        <c:axId val="329502080"/>
      </c:barChart>
      <c:catAx>
        <c:axId val="32950054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endParaRPr lang="zh-CN"/>
          </a:p>
        </c:txPr>
        <c:crossAx val="329502080"/>
        <c:crosses val="autoZero"/>
        <c:auto val="1"/>
        <c:lblAlgn val="l"/>
        <c:lblOffset val="100"/>
        <c:noMultiLvlLbl val="0"/>
      </c:catAx>
      <c:valAx>
        <c:axId val="329502080"/>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950054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33F9-9820-4107-A96D-4163061E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1634</Words>
  <Characters>9315</Characters>
  <Application>Microsoft Office Word</Application>
  <DocSecurity>0</DocSecurity>
  <Lines>77</Lines>
  <Paragraphs>21</Paragraphs>
  <ScaleCrop>false</ScaleCrop>
  <Company>四川省财政厅</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xb21cn</cp:lastModifiedBy>
  <cp:revision>96</cp:revision>
  <cp:lastPrinted>2020-09-01T03:32:00Z</cp:lastPrinted>
  <dcterms:created xsi:type="dcterms:W3CDTF">2021-09-15T03:21:00Z</dcterms:created>
  <dcterms:modified xsi:type="dcterms:W3CDTF">2022-06-16T15:27:00Z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71B341B95ACD43759849286D2F7D9F4B</vt:lpwstr>
  </property>
</Properties>
</file>