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8278D" w14:textId="77777777" w:rsidR="00106668" w:rsidRDefault="00106668">
      <w:pPr>
        <w:spacing w:line="600" w:lineRule="exact"/>
        <w:jc w:val="center"/>
        <w:outlineLvl w:val="0"/>
        <w:rPr>
          <w:rFonts w:ascii="方正小标宋简体" w:eastAsia="方正小标宋简体" w:hAnsi="宋体"/>
          <w:sz w:val="72"/>
          <w:szCs w:val="72"/>
        </w:rPr>
      </w:pPr>
      <w:bookmarkStart w:id="0" w:name="_Toc15377196"/>
      <w:bookmarkStart w:id="1" w:name="_Toc15396599"/>
    </w:p>
    <w:p w14:paraId="66D23BCA" w14:textId="77777777" w:rsidR="00106668" w:rsidRDefault="00106668">
      <w:pPr>
        <w:pStyle w:val="a0"/>
        <w:spacing w:before="93"/>
        <w:rPr>
          <w:rFonts w:ascii="方正小标宋简体" w:eastAsia="方正小标宋简体" w:hAnsi="宋体"/>
          <w:sz w:val="72"/>
          <w:szCs w:val="72"/>
        </w:rPr>
      </w:pPr>
    </w:p>
    <w:p w14:paraId="2A4C9FFB" w14:textId="77777777" w:rsidR="00106668" w:rsidRDefault="00106668">
      <w:pPr>
        <w:pStyle w:val="a0"/>
        <w:spacing w:before="93"/>
        <w:rPr>
          <w:rFonts w:ascii="方正小标宋简体" w:eastAsia="方正小标宋简体" w:hAnsi="宋体"/>
          <w:sz w:val="72"/>
          <w:szCs w:val="72"/>
        </w:rPr>
      </w:pPr>
    </w:p>
    <w:p w14:paraId="58A233BA" w14:textId="77777777" w:rsidR="00106668" w:rsidRDefault="00106668">
      <w:pPr>
        <w:adjustRightInd w:val="0"/>
        <w:snapToGrid w:val="0"/>
        <w:spacing w:line="360" w:lineRule="auto"/>
        <w:jc w:val="center"/>
        <w:outlineLvl w:val="0"/>
        <w:rPr>
          <w:rFonts w:ascii="方正小标宋简体" w:eastAsia="方正小标宋简体" w:hAnsi="方正小标宋简体" w:cs="方正小标宋简体"/>
          <w:sz w:val="70"/>
          <w:szCs w:val="70"/>
        </w:rPr>
      </w:pPr>
    </w:p>
    <w:p w14:paraId="61A754B7" w14:textId="77777777" w:rsidR="00106668" w:rsidRDefault="00000000">
      <w:pPr>
        <w:adjustRightInd w:val="0"/>
        <w:snapToGrid w:val="0"/>
        <w:spacing w:line="360" w:lineRule="auto"/>
        <w:jc w:val="center"/>
        <w:outlineLvl w:val="0"/>
        <w:rPr>
          <w:rFonts w:ascii="方正小标宋简体" w:eastAsia="方正小标宋简体" w:hAnsi="方正小标宋简体" w:cs="方正小标宋简体"/>
          <w:sz w:val="70"/>
          <w:szCs w:val="70"/>
        </w:rPr>
      </w:pPr>
      <w:bookmarkStart w:id="2" w:name="_Toc15396475"/>
      <w:bookmarkStart w:id="3" w:name="_Toc15377193"/>
      <w:bookmarkStart w:id="4" w:name="_Toc15377425"/>
      <w:bookmarkStart w:id="5" w:name="_Toc15396597"/>
      <w:bookmarkStart w:id="6" w:name="_Toc15378441"/>
      <w:r>
        <w:rPr>
          <w:rFonts w:ascii="方正小标宋简体" w:eastAsia="方正小标宋简体" w:hAnsi="方正小标宋简体" w:cs="方正小标宋简体" w:hint="eastAsia"/>
          <w:sz w:val="70"/>
          <w:szCs w:val="70"/>
        </w:rPr>
        <w:t>2021年度</w:t>
      </w:r>
      <w:bookmarkEnd w:id="2"/>
      <w:bookmarkEnd w:id="3"/>
      <w:bookmarkEnd w:id="4"/>
      <w:bookmarkEnd w:id="5"/>
      <w:bookmarkEnd w:id="6"/>
    </w:p>
    <w:p w14:paraId="6B69CAC4" w14:textId="77777777" w:rsidR="00106668" w:rsidRDefault="00000000">
      <w:pPr>
        <w:adjustRightInd w:val="0"/>
        <w:snapToGrid w:val="0"/>
        <w:spacing w:line="360" w:lineRule="auto"/>
        <w:jc w:val="center"/>
        <w:outlineLvl w:val="0"/>
        <w:rPr>
          <w:rFonts w:ascii="方正小标宋简体" w:eastAsia="方正小标宋简体" w:hAnsi="方正小标宋简体" w:cs="方正小标宋简体"/>
          <w:sz w:val="70"/>
          <w:szCs w:val="70"/>
        </w:rPr>
      </w:pPr>
      <w:r>
        <w:rPr>
          <w:rFonts w:ascii="方正小标宋简体" w:eastAsia="方正小标宋简体" w:hAnsi="方正小标宋简体" w:cs="方正小标宋简体" w:hint="eastAsia"/>
          <w:sz w:val="70"/>
          <w:szCs w:val="70"/>
        </w:rPr>
        <w:t>广元市利州区白</w:t>
      </w:r>
      <w:proofErr w:type="gramStart"/>
      <w:r>
        <w:rPr>
          <w:rFonts w:ascii="方正小标宋简体" w:eastAsia="方正小标宋简体" w:hAnsi="方正小标宋简体" w:cs="方正小标宋简体" w:hint="eastAsia"/>
          <w:sz w:val="70"/>
          <w:szCs w:val="70"/>
        </w:rPr>
        <w:t>朝小学</w:t>
      </w:r>
      <w:proofErr w:type="gramEnd"/>
      <w:r>
        <w:rPr>
          <w:rFonts w:ascii="方正小标宋简体" w:eastAsia="方正小标宋简体" w:hAnsi="方正小标宋简体" w:cs="方正小标宋简体" w:hint="eastAsia"/>
          <w:sz w:val="70"/>
          <w:szCs w:val="70"/>
        </w:rPr>
        <w:t xml:space="preserve">    单位决算</w:t>
      </w:r>
    </w:p>
    <w:p w14:paraId="5494BCAF" w14:textId="77777777" w:rsidR="00106668" w:rsidRDefault="00000000">
      <w:pPr>
        <w:rPr>
          <w:rFonts w:ascii="仿宋" w:eastAsia="仿宋" w:hAnsi="仿宋"/>
          <w:b/>
          <w:sz w:val="24"/>
        </w:rPr>
      </w:pPr>
      <w:r>
        <w:rPr>
          <w:rFonts w:ascii="仿宋" w:eastAsia="仿宋" w:hAnsi="仿宋"/>
          <w:b/>
          <w:sz w:val="24"/>
        </w:rPr>
        <w:br w:type="page"/>
      </w:r>
    </w:p>
    <w:sdt>
      <w:sdtPr>
        <w:rPr>
          <w:rFonts w:ascii="宋体" w:hAnsi="宋体"/>
        </w:rPr>
        <w:id w:val="147467499"/>
        <w:docPartObj>
          <w:docPartGallery w:val="Table of Contents"/>
          <w:docPartUnique/>
        </w:docPartObj>
      </w:sdtPr>
      <w:sdtEndPr>
        <w:rPr>
          <w:b/>
        </w:rPr>
      </w:sdtEndPr>
      <w:sdtContent>
        <w:p w14:paraId="69176C99" w14:textId="77777777" w:rsidR="00106668" w:rsidRDefault="00000000" w:rsidP="000E6CE6">
          <w:pPr>
            <w:pStyle w:val="a0"/>
            <w:spacing w:before="93"/>
            <w:jc w:val="center"/>
            <w:rPr>
              <w:sz w:val="44"/>
              <w:szCs w:val="44"/>
            </w:rPr>
          </w:pPr>
          <w:r>
            <w:rPr>
              <w:rFonts w:hint="eastAsia"/>
            </w:rPr>
            <w:t>目      录</w:t>
          </w:r>
        </w:p>
        <w:p w14:paraId="42AE206B" w14:textId="77777777" w:rsidR="00106668" w:rsidRDefault="00000000" w:rsidP="000E6CE6">
          <w:pPr>
            <w:pStyle w:val="a0"/>
            <w:spacing w:before="93"/>
            <w:jc w:val="center"/>
          </w:pPr>
          <w:r>
            <w:rPr>
              <w:rFonts w:hint="eastAsia"/>
            </w:rPr>
            <w:t>公开时间：2022年09月29日</w:t>
          </w:r>
        </w:p>
        <w:p w14:paraId="2D1E85DC" w14:textId="77777777" w:rsidR="00106668" w:rsidRDefault="00000000" w:rsidP="000E6CE6">
          <w:pPr>
            <w:pStyle w:val="a0"/>
            <w:spacing w:before="93"/>
            <w:rPr>
              <w:rFonts w:ascii="仿宋" w:eastAsia="仿宋" w:hAnsi="仿宋" w:cs="仿宋"/>
              <w:b/>
            </w:rPr>
          </w:pPr>
          <w:r>
            <w:rPr>
              <w:rFonts w:asciiTheme="minorHAnsi" w:eastAsiaTheme="minorEastAsia" w:hAnsiTheme="minorHAnsi" w:cstheme="minorBidi"/>
              <w:sz w:val="20"/>
              <w:szCs w:val="20"/>
            </w:rPr>
            <w:fldChar w:fldCharType="begin"/>
          </w:r>
          <w:r>
            <w:instrText xml:space="preserve">TOC \o "1-2" \h \u </w:instrText>
          </w:r>
          <w:r>
            <w:rPr>
              <w:rFonts w:asciiTheme="minorHAnsi" w:eastAsiaTheme="minorEastAsia" w:hAnsiTheme="minorHAnsi" w:cstheme="minorBidi"/>
              <w:sz w:val="20"/>
              <w:szCs w:val="20"/>
            </w:rPr>
            <w:fldChar w:fldCharType="separate"/>
          </w:r>
          <w:hyperlink w:anchor="_Toc10883" w:history="1">
            <w:r>
              <w:rPr>
                <w:rFonts w:ascii="黑体" w:eastAsia="黑体" w:hAnsi="黑体" w:cs="黑体" w:hint="eastAsia"/>
                <w:bCs/>
              </w:rPr>
              <w:t>第一部分 单位概况</w:t>
            </w:r>
            <w:r>
              <w:rPr>
                <w:rFonts w:ascii="仿宋" w:eastAsia="仿宋" w:hAnsi="仿宋" w:cs="仿宋" w:hint="eastAsia"/>
                <w:bCs/>
              </w:rPr>
              <w:tab/>
            </w:r>
          </w:hyperlink>
        </w:p>
        <w:p w14:paraId="07020C5C" w14:textId="18B33684" w:rsidR="00106668" w:rsidRDefault="00000000" w:rsidP="000E6CE6">
          <w:pPr>
            <w:pStyle w:val="a0"/>
            <w:spacing w:before="93"/>
            <w:rPr>
              <w:rFonts w:ascii="仿宋" w:eastAsia="仿宋" w:hAnsi="仿宋" w:cs="仿宋"/>
            </w:rPr>
          </w:pPr>
          <w:hyperlink w:anchor="_Toc25654" w:history="1">
            <w:r>
              <w:rPr>
                <w:rFonts w:ascii="仿宋" w:eastAsia="仿宋" w:hAnsi="仿宋" w:cs="仿宋" w:hint="eastAsia"/>
              </w:rPr>
              <w:t>一、基本职能及</w:t>
            </w:r>
            <w:r w:rsidR="00DD726B" w:rsidRPr="00DD726B">
              <w:rPr>
                <w:rFonts w:ascii="仿宋" w:eastAsia="仿宋" w:hAnsi="仿宋" w:cs="仿宋" w:hint="eastAsia"/>
              </w:rPr>
              <w:t>机构设置</w:t>
            </w:r>
          </w:hyperlink>
        </w:p>
        <w:p w14:paraId="74A0EB2D" w14:textId="09377CF1" w:rsidR="00106668" w:rsidRDefault="00000000" w:rsidP="000E6CE6">
          <w:pPr>
            <w:pStyle w:val="a0"/>
            <w:spacing w:before="93"/>
            <w:rPr>
              <w:rFonts w:ascii="仿宋" w:eastAsia="仿宋" w:hAnsi="仿宋" w:cs="仿宋"/>
            </w:rPr>
          </w:pPr>
          <w:hyperlink w:anchor="_Toc16074" w:history="1">
            <w:r>
              <w:rPr>
                <w:rFonts w:ascii="仿宋" w:eastAsia="仿宋" w:hAnsi="仿宋" w:cs="仿宋" w:hint="eastAsia"/>
              </w:rPr>
              <w:t>二、</w:t>
            </w:r>
            <w:r w:rsidR="00DD726B">
              <w:rPr>
                <w:rFonts w:ascii="仿宋" w:eastAsia="仿宋" w:hAnsi="仿宋" w:cs="仿宋" w:hint="eastAsia"/>
              </w:rPr>
              <w:t>2</w:t>
            </w:r>
            <w:r w:rsidR="00DD726B">
              <w:rPr>
                <w:rFonts w:ascii="仿宋" w:eastAsia="仿宋" w:hAnsi="仿宋" w:cs="仿宋"/>
              </w:rPr>
              <w:t>021</w:t>
            </w:r>
            <w:r w:rsidR="00DD726B">
              <w:rPr>
                <w:rFonts w:ascii="仿宋" w:eastAsia="仿宋" w:hAnsi="仿宋" w:cs="仿宋" w:hint="eastAsia"/>
              </w:rPr>
              <w:t>年重点</w:t>
            </w:r>
            <w:r w:rsidR="00DD726B" w:rsidRPr="00DD726B">
              <w:rPr>
                <w:rFonts w:ascii="仿宋" w:eastAsia="仿宋" w:hAnsi="仿宋" w:cs="仿宋" w:hint="eastAsia"/>
              </w:rPr>
              <w:t>工作</w:t>
            </w:r>
            <w:r w:rsidR="00DD726B">
              <w:rPr>
                <w:rFonts w:ascii="仿宋" w:eastAsia="仿宋" w:hAnsi="仿宋" w:cs="仿宋" w:hint="eastAsia"/>
              </w:rPr>
              <w:t>完成情况</w:t>
            </w:r>
            <w:r>
              <w:rPr>
                <w:rFonts w:ascii="仿宋" w:eastAsia="仿宋" w:hAnsi="仿宋" w:cs="仿宋" w:hint="eastAsia"/>
              </w:rPr>
              <w:tab/>
            </w:r>
          </w:hyperlink>
        </w:p>
        <w:p w14:paraId="5C6B21AB" w14:textId="77777777" w:rsidR="00106668" w:rsidRDefault="00000000" w:rsidP="000E6CE6">
          <w:pPr>
            <w:pStyle w:val="a0"/>
            <w:spacing w:before="93"/>
            <w:rPr>
              <w:rFonts w:ascii="仿宋" w:eastAsia="仿宋" w:hAnsi="仿宋" w:cs="仿宋"/>
              <w:b/>
            </w:rPr>
          </w:pPr>
          <w:hyperlink w:anchor="_Toc9138" w:history="1">
            <w:r>
              <w:rPr>
                <w:rFonts w:ascii="黑体" w:eastAsia="黑体" w:hAnsi="黑体" w:cs="黑体" w:hint="eastAsia"/>
                <w:bCs/>
              </w:rPr>
              <w:t>第二部分 2021年度单位决算情况说明</w:t>
            </w:r>
            <w:r>
              <w:rPr>
                <w:rFonts w:ascii="仿宋" w:eastAsia="仿宋" w:hAnsi="仿宋" w:cs="仿宋" w:hint="eastAsia"/>
                <w:b/>
              </w:rPr>
              <w:tab/>
            </w:r>
          </w:hyperlink>
        </w:p>
        <w:p w14:paraId="14F794EF" w14:textId="77777777" w:rsidR="00106668" w:rsidRDefault="00000000" w:rsidP="000E6CE6">
          <w:pPr>
            <w:pStyle w:val="a0"/>
            <w:spacing w:before="93"/>
            <w:rPr>
              <w:rFonts w:ascii="仿宋" w:eastAsia="仿宋" w:hAnsi="仿宋" w:cs="仿宋"/>
            </w:rPr>
          </w:pPr>
          <w:hyperlink w:anchor="_Toc13314" w:history="1">
            <w:r>
              <w:rPr>
                <w:rFonts w:ascii="仿宋" w:eastAsia="仿宋" w:hAnsi="仿宋" w:cs="仿宋" w:hint="eastAsia"/>
              </w:rPr>
              <w:t>一、收入支出决算总体情况说明</w:t>
            </w:r>
            <w:r>
              <w:rPr>
                <w:rFonts w:ascii="仿宋" w:eastAsia="仿宋" w:hAnsi="仿宋" w:cs="仿宋" w:hint="eastAsia"/>
              </w:rPr>
              <w:tab/>
            </w:r>
          </w:hyperlink>
        </w:p>
        <w:p w14:paraId="7919594E" w14:textId="77777777" w:rsidR="00106668" w:rsidRDefault="00000000" w:rsidP="000E6CE6">
          <w:pPr>
            <w:pStyle w:val="a0"/>
            <w:spacing w:before="93"/>
            <w:rPr>
              <w:rFonts w:ascii="仿宋" w:eastAsia="仿宋" w:hAnsi="仿宋" w:cs="仿宋"/>
            </w:rPr>
          </w:pPr>
          <w:hyperlink w:anchor="_Toc12072" w:history="1">
            <w:r>
              <w:rPr>
                <w:rFonts w:ascii="仿宋" w:eastAsia="仿宋" w:hAnsi="仿宋" w:cs="仿宋" w:hint="eastAsia"/>
              </w:rPr>
              <w:t>二、收入决算情况说明</w:t>
            </w:r>
            <w:r>
              <w:rPr>
                <w:rFonts w:ascii="仿宋" w:eastAsia="仿宋" w:hAnsi="仿宋" w:cs="仿宋" w:hint="eastAsia"/>
              </w:rPr>
              <w:tab/>
            </w:r>
          </w:hyperlink>
        </w:p>
        <w:p w14:paraId="5C840649" w14:textId="77777777" w:rsidR="00106668" w:rsidRDefault="00000000" w:rsidP="000E6CE6">
          <w:pPr>
            <w:pStyle w:val="a0"/>
            <w:spacing w:before="93"/>
            <w:rPr>
              <w:rFonts w:ascii="仿宋" w:eastAsia="仿宋" w:hAnsi="仿宋" w:cs="仿宋"/>
            </w:rPr>
          </w:pPr>
          <w:hyperlink w:anchor="_Toc15842" w:history="1">
            <w:r>
              <w:rPr>
                <w:rFonts w:ascii="仿宋" w:eastAsia="仿宋" w:hAnsi="仿宋" w:cs="仿宋" w:hint="eastAsia"/>
              </w:rPr>
              <w:t>三、支出决算情况说明</w:t>
            </w:r>
            <w:r>
              <w:rPr>
                <w:rFonts w:ascii="仿宋" w:eastAsia="仿宋" w:hAnsi="仿宋" w:cs="仿宋" w:hint="eastAsia"/>
              </w:rPr>
              <w:tab/>
            </w:r>
          </w:hyperlink>
        </w:p>
        <w:p w14:paraId="4FF20F96" w14:textId="77777777" w:rsidR="00106668" w:rsidRDefault="00000000" w:rsidP="000E6CE6">
          <w:pPr>
            <w:pStyle w:val="a0"/>
            <w:spacing w:before="93"/>
            <w:rPr>
              <w:rFonts w:ascii="仿宋" w:eastAsia="仿宋" w:hAnsi="仿宋" w:cs="仿宋"/>
            </w:rPr>
          </w:pPr>
          <w:hyperlink w:anchor="_Toc17374" w:history="1">
            <w:r>
              <w:rPr>
                <w:rFonts w:ascii="仿宋" w:eastAsia="仿宋" w:hAnsi="仿宋" w:cs="仿宋" w:hint="eastAsia"/>
              </w:rPr>
              <w:t>四、财政拨款收入支出决算总体情况说明</w:t>
            </w:r>
          </w:hyperlink>
        </w:p>
        <w:p w14:paraId="144CCB01" w14:textId="77777777" w:rsidR="00106668" w:rsidRDefault="00000000" w:rsidP="000E6CE6">
          <w:pPr>
            <w:pStyle w:val="a0"/>
            <w:spacing w:before="93"/>
            <w:rPr>
              <w:rFonts w:ascii="仿宋" w:eastAsia="仿宋" w:hAnsi="仿宋" w:cs="仿宋"/>
            </w:rPr>
          </w:pPr>
          <w:hyperlink w:anchor="_Toc17246" w:history="1">
            <w:r>
              <w:rPr>
                <w:rFonts w:ascii="仿宋" w:eastAsia="仿宋" w:hAnsi="仿宋" w:cs="仿宋" w:hint="eastAsia"/>
              </w:rPr>
              <w:t>五、一般公共预算财政拨款支出决算情况说明</w:t>
            </w:r>
            <w:r>
              <w:rPr>
                <w:rFonts w:ascii="仿宋" w:eastAsia="仿宋" w:hAnsi="仿宋" w:cs="仿宋" w:hint="eastAsia"/>
              </w:rPr>
              <w:tab/>
            </w:r>
          </w:hyperlink>
        </w:p>
        <w:p w14:paraId="6114B336" w14:textId="77777777" w:rsidR="00106668" w:rsidRDefault="00000000" w:rsidP="000E6CE6">
          <w:pPr>
            <w:pStyle w:val="a0"/>
            <w:spacing w:before="93"/>
            <w:rPr>
              <w:rFonts w:ascii="仿宋" w:eastAsia="仿宋" w:hAnsi="仿宋" w:cs="仿宋"/>
            </w:rPr>
          </w:pPr>
          <w:hyperlink w:anchor="_Toc22707" w:history="1">
            <w:r>
              <w:rPr>
                <w:rFonts w:ascii="仿宋" w:eastAsia="仿宋" w:hAnsi="仿宋" w:cs="仿宋" w:hint="eastAsia"/>
              </w:rPr>
              <w:t>六、一般公共预算财政拨款基本支出决算情况说明</w:t>
            </w:r>
            <w:r>
              <w:rPr>
                <w:rFonts w:ascii="仿宋" w:eastAsia="仿宋" w:hAnsi="仿宋" w:cs="仿宋" w:hint="eastAsia"/>
              </w:rPr>
              <w:tab/>
            </w:r>
          </w:hyperlink>
        </w:p>
        <w:p w14:paraId="722C1440" w14:textId="77777777" w:rsidR="00106668" w:rsidRDefault="00000000" w:rsidP="000E6CE6">
          <w:pPr>
            <w:pStyle w:val="a0"/>
            <w:spacing w:before="93"/>
            <w:rPr>
              <w:rFonts w:ascii="仿宋" w:eastAsia="仿宋" w:hAnsi="仿宋" w:cs="仿宋"/>
            </w:rPr>
          </w:pPr>
          <w:hyperlink w:anchor="_Toc17578" w:history="1">
            <w:r>
              <w:rPr>
                <w:rFonts w:ascii="仿宋" w:eastAsia="仿宋" w:hAnsi="仿宋" w:cs="仿宋" w:hint="eastAsia"/>
              </w:rPr>
              <w:t>七、“三公”经费财政拨款支出决算情况说明</w:t>
            </w:r>
            <w:r>
              <w:rPr>
                <w:rFonts w:ascii="仿宋" w:eastAsia="仿宋" w:hAnsi="仿宋" w:cs="仿宋" w:hint="eastAsia"/>
              </w:rPr>
              <w:tab/>
            </w:r>
          </w:hyperlink>
        </w:p>
        <w:p w14:paraId="2011E233" w14:textId="77777777" w:rsidR="00106668" w:rsidRDefault="00000000" w:rsidP="000E6CE6">
          <w:pPr>
            <w:pStyle w:val="a0"/>
            <w:spacing w:before="93"/>
            <w:rPr>
              <w:rFonts w:ascii="仿宋" w:eastAsia="仿宋" w:hAnsi="仿宋" w:cs="仿宋"/>
            </w:rPr>
          </w:pPr>
          <w:hyperlink w:anchor="_Toc21094" w:history="1">
            <w:r>
              <w:rPr>
                <w:rFonts w:ascii="仿宋" w:eastAsia="仿宋" w:hAnsi="仿宋" w:cs="仿宋" w:hint="eastAsia"/>
              </w:rPr>
              <w:t>八、政府性基金预算支出决算情况说明</w:t>
            </w:r>
            <w:r>
              <w:rPr>
                <w:rFonts w:ascii="仿宋" w:eastAsia="仿宋" w:hAnsi="仿宋" w:cs="仿宋" w:hint="eastAsia"/>
              </w:rPr>
              <w:tab/>
            </w:r>
          </w:hyperlink>
        </w:p>
        <w:p w14:paraId="691F773F" w14:textId="77777777" w:rsidR="00106668" w:rsidRDefault="00000000" w:rsidP="000E6CE6">
          <w:pPr>
            <w:pStyle w:val="a0"/>
            <w:spacing w:before="93"/>
            <w:rPr>
              <w:rFonts w:ascii="仿宋" w:eastAsia="仿宋" w:hAnsi="仿宋" w:cs="仿宋"/>
            </w:rPr>
          </w:pPr>
          <w:hyperlink w:anchor="_Toc4469" w:history="1">
            <w:r>
              <w:rPr>
                <w:rFonts w:ascii="仿宋" w:eastAsia="仿宋" w:hAnsi="仿宋" w:cs="仿宋" w:hint="eastAsia"/>
              </w:rPr>
              <w:t>九、 国有资本经营预算支出决算情况说明</w:t>
            </w:r>
            <w:r>
              <w:rPr>
                <w:rFonts w:ascii="仿宋" w:eastAsia="仿宋" w:hAnsi="仿宋" w:cs="仿宋" w:hint="eastAsia"/>
              </w:rPr>
              <w:tab/>
            </w:r>
          </w:hyperlink>
        </w:p>
        <w:p w14:paraId="772E98FB" w14:textId="77777777" w:rsidR="00106668" w:rsidRDefault="00000000" w:rsidP="000E6CE6">
          <w:pPr>
            <w:pStyle w:val="a0"/>
            <w:spacing w:before="93"/>
            <w:rPr>
              <w:rFonts w:ascii="仿宋" w:eastAsia="仿宋" w:hAnsi="仿宋" w:cs="仿宋"/>
            </w:rPr>
          </w:pPr>
          <w:hyperlink w:anchor="_Toc10003" w:history="1">
            <w:r>
              <w:rPr>
                <w:rFonts w:ascii="仿宋" w:eastAsia="仿宋" w:hAnsi="仿宋" w:cs="仿宋" w:hint="eastAsia"/>
              </w:rPr>
              <w:t>十、 其他重要事项的情况说明</w:t>
            </w:r>
            <w:r>
              <w:rPr>
                <w:rFonts w:ascii="仿宋" w:eastAsia="仿宋" w:hAnsi="仿宋" w:cs="仿宋" w:hint="eastAsia"/>
              </w:rPr>
              <w:tab/>
            </w:r>
          </w:hyperlink>
        </w:p>
        <w:p w14:paraId="51AFC101" w14:textId="77777777" w:rsidR="00106668" w:rsidRDefault="00000000" w:rsidP="000E6CE6">
          <w:pPr>
            <w:pStyle w:val="a0"/>
            <w:spacing w:before="93"/>
            <w:rPr>
              <w:rFonts w:ascii="仿宋" w:eastAsia="仿宋" w:hAnsi="仿宋" w:cs="仿宋"/>
              <w:b/>
            </w:rPr>
          </w:pPr>
          <w:hyperlink w:anchor="_Toc32389" w:history="1">
            <w:r>
              <w:rPr>
                <w:rFonts w:ascii="黑体" w:eastAsia="黑体" w:hAnsi="黑体" w:cs="黑体" w:hint="eastAsia"/>
                <w:bCs/>
              </w:rPr>
              <w:t>第三部分 名词解释</w:t>
            </w:r>
            <w:r>
              <w:rPr>
                <w:rFonts w:ascii="仿宋" w:eastAsia="仿宋" w:hAnsi="仿宋" w:cs="仿宋" w:hint="eastAsia"/>
                <w:b/>
              </w:rPr>
              <w:tab/>
            </w:r>
          </w:hyperlink>
        </w:p>
        <w:p w14:paraId="5E8C2BE3" w14:textId="77777777" w:rsidR="00106668" w:rsidRDefault="00000000" w:rsidP="000E6CE6">
          <w:pPr>
            <w:pStyle w:val="a0"/>
            <w:spacing w:before="93"/>
            <w:rPr>
              <w:rFonts w:ascii="仿宋" w:eastAsia="仿宋" w:hAnsi="仿宋" w:cs="仿宋"/>
              <w:b/>
            </w:rPr>
          </w:pPr>
          <w:hyperlink w:anchor="_Toc24843" w:history="1">
            <w:r>
              <w:rPr>
                <w:rFonts w:ascii="黑体" w:eastAsia="黑体" w:hAnsi="黑体" w:cs="黑体" w:hint="eastAsia"/>
                <w:bCs/>
              </w:rPr>
              <w:t>第四部分 附件</w:t>
            </w:r>
            <w:r>
              <w:rPr>
                <w:rFonts w:ascii="仿宋" w:eastAsia="仿宋" w:hAnsi="仿宋" w:cs="仿宋" w:hint="eastAsia"/>
                <w:b/>
              </w:rPr>
              <w:tab/>
            </w:r>
          </w:hyperlink>
        </w:p>
        <w:p w14:paraId="427C8C37" w14:textId="344A59EE" w:rsidR="00106668" w:rsidRDefault="00000000" w:rsidP="000E6CE6">
          <w:pPr>
            <w:pStyle w:val="a0"/>
            <w:spacing w:before="93"/>
            <w:rPr>
              <w:rFonts w:ascii="仿宋" w:eastAsia="仿宋" w:hAnsi="仿宋" w:cs="仿宋"/>
            </w:rPr>
          </w:pPr>
          <w:hyperlink w:anchor="_Toc23859" w:history="1">
            <w:r>
              <w:rPr>
                <w:rFonts w:ascii="仿宋" w:eastAsia="仿宋" w:hAnsi="仿宋" w:cs="仿宋" w:hint="eastAsia"/>
                <w:b/>
                <w:bCs/>
              </w:rPr>
              <w:t>附件1：白朝小学2021年部门整体支出绩效评价报告</w:t>
            </w:r>
            <w:r>
              <w:rPr>
                <w:rFonts w:ascii="仿宋" w:eastAsia="仿宋" w:hAnsi="仿宋" w:cs="仿宋" w:hint="eastAsia"/>
              </w:rPr>
              <w:tab/>
            </w:r>
          </w:hyperlink>
        </w:p>
        <w:p w14:paraId="1723409A" w14:textId="2CFAE12E" w:rsidR="00106668" w:rsidRDefault="00000000" w:rsidP="000E6CE6">
          <w:pPr>
            <w:pStyle w:val="a0"/>
            <w:spacing w:before="93"/>
            <w:rPr>
              <w:rFonts w:ascii="仿宋" w:eastAsia="仿宋" w:hAnsi="仿宋" w:cs="仿宋"/>
            </w:rPr>
          </w:pPr>
          <w:hyperlink w:anchor="_Toc14430" w:history="1">
            <w:r>
              <w:rPr>
                <w:rFonts w:ascii="仿宋" w:eastAsia="仿宋" w:hAnsi="仿宋" w:cs="仿宋" w:hint="eastAsia"/>
                <w:b/>
                <w:bCs/>
              </w:rPr>
              <w:t>附件2.1：白朝小学2021年学前教育减免保教费补助项目支出绩效自评报告</w:t>
            </w:r>
            <w:r>
              <w:rPr>
                <w:rFonts w:ascii="仿宋" w:eastAsia="仿宋" w:hAnsi="仿宋" w:cs="仿宋" w:hint="eastAsia"/>
              </w:rPr>
              <w:tab/>
            </w:r>
          </w:hyperlink>
        </w:p>
        <w:p w14:paraId="6DDDEA0C" w14:textId="77777777" w:rsidR="00106668" w:rsidRDefault="00000000" w:rsidP="000E6CE6">
          <w:pPr>
            <w:pStyle w:val="a0"/>
            <w:spacing w:before="93"/>
            <w:rPr>
              <w:rFonts w:ascii="仿宋" w:eastAsia="仿宋" w:hAnsi="仿宋" w:cs="仿宋"/>
            </w:rPr>
          </w:pPr>
          <w:r>
            <w:rPr>
              <w:rFonts w:ascii="仿宋" w:eastAsia="仿宋" w:hAnsi="仿宋" w:cs="仿宋" w:hint="eastAsia"/>
              <w:b/>
              <w:bCs/>
            </w:rPr>
            <w:t>附件2.2白朝小学营养改善计划食堂工作人员经费补助项目支出绩效自评报告</w:t>
          </w:r>
          <w:hyperlink w:anchor="_Toc7867" w:history="1">
            <w:r>
              <w:rPr>
                <w:rFonts w:ascii="仿宋" w:eastAsia="仿宋" w:hAnsi="仿宋" w:cs="仿宋" w:hint="eastAsia"/>
              </w:rPr>
              <w:tab/>
            </w:r>
          </w:hyperlink>
        </w:p>
        <w:p w14:paraId="0D464665" w14:textId="77777777" w:rsidR="00106668" w:rsidRDefault="00000000" w:rsidP="000E6CE6">
          <w:pPr>
            <w:pStyle w:val="a0"/>
            <w:spacing w:before="93"/>
            <w:rPr>
              <w:rFonts w:ascii="仿宋" w:eastAsia="仿宋" w:hAnsi="仿宋" w:cs="仿宋"/>
            </w:rPr>
          </w:pPr>
          <w:r>
            <w:rPr>
              <w:rFonts w:ascii="仿宋" w:eastAsia="仿宋" w:hAnsi="仿宋" w:cs="仿宋" w:hint="eastAsia"/>
              <w:b/>
              <w:bCs/>
            </w:rPr>
            <w:t>附件2.3白朝小学太阳能热水澡工程运行维护项目支出绩效自评报告</w:t>
          </w:r>
          <w:r>
            <w:rPr>
              <w:rFonts w:ascii="仿宋" w:eastAsia="仿宋" w:hAnsi="仿宋" w:cs="仿宋" w:hint="eastAsia"/>
            </w:rPr>
            <w:tab/>
          </w:r>
        </w:p>
        <w:p w14:paraId="45A0F645" w14:textId="77777777" w:rsidR="00106668" w:rsidRDefault="00000000" w:rsidP="000E6CE6">
          <w:pPr>
            <w:pStyle w:val="a0"/>
            <w:spacing w:before="93"/>
            <w:rPr>
              <w:rFonts w:ascii="仿宋" w:eastAsia="仿宋" w:hAnsi="仿宋" w:cs="仿宋"/>
            </w:rPr>
          </w:pPr>
          <w:hyperlink w:anchor="_Toc30030" w:history="1">
            <w:r>
              <w:rPr>
                <w:rFonts w:ascii="仿宋" w:eastAsia="仿宋" w:hAnsi="仿宋" w:cs="仿宋" w:hint="eastAsia"/>
                <w:b/>
                <w:bCs/>
                <w:kern w:val="2"/>
              </w:rPr>
              <w:t>附件2.4白朝小学校舍维修改造项目支出绩效自评报告</w:t>
            </w:r>
            <w:r>
              <w:rPr>
                <w:rFonts w:ascii="仿宋" w:eastAsia="仿宋" w:hAnsi="仿宋" w:cs="仿宋" w:hint="eastAsia"/>
              </w:rPr>
              <w:tab/>
            </w:r>
          </w:hyperlink>
        </w:p>
        <w:p w14:paraId="0E5ADE88" w14:textId="77777777" w:rsidR="00106668" w:rsidRDefault="00000000" w:rsidP="000E6CE6">
          <w:pPr>
            <w:pStyle w:val="a0"/>
            <w:spacing w:before="93"/>
            <w:rPr>
              <w:rFonts w:ascii="仿宋" w:eastAsia="仿宋" w:hAnsi="仿宋" w:cs="仿宋"/>
              <w:b/>
            </w:rPr>
          </w:pPr>
          <w:hyperlink w:anchor="_Toc25694" w:history="1">
            <w:r>
              <w:rPr>
                <w:rFonts w:ascii="黑体" w:eastAsia="黑体" w:hAnsi="黑体" w:cs="黑体" w:hint="eastAsia"/>
                <w:bCs/>
              </w:rPr>
              <w:t>第五部分 附表</w:t>
            </w:r>
            <w:r>
              <w:rPr>
                <w:rFonts w:ascii="仿宋" w:eastAsia="仿宋" w:hAnsi="仿宋" w:cs="仿宋" w:hint="eastAsia"/>
                <w:b/>
              </w:rPr>
              <w:tab/>
            </w:r>
          </w:hyperlink>
        </w:p>
        <w:p w14:paraId="4F17D123" w14:textId="77777777" w:rsidR="00106668" w:rsidRDefault="00000000" w:rsidP="000E6CE6">
          <w:pPr>
            <w:pStyle w:val="a0"/>
            <w:spacing w:before="93"/>
            <w:rPr>
              <w:rFonts w:ascii="仿宋" w:eastAsia="仿宋" w:hAnsi="仿宋" w:cs="仿宋"/>
            </w:rPr>
          </w:pPr>
          <w:hyperlink w:anchor="_Toc5019" w:history="1">
            <w:r>
              <w:rPr>
                <w:rFonts w:ascii="仿宋" w:eastAsia="仿宋" w:hAnsi="仿宋" w:cs="仿宋" w:hint="eastAsia"/>
              </w:rPr>
              <w:t>一、收入支出决算总表</w:t>
            </w:r>
            <w:r>
              <w:rPr>
                <w:rFonts w:ascii="仿宋" w:eastAsia="仿宋" w:hAnsi="仿宋" w:cs="仿宋" w:hint="eastAsia"/>
              </w:rPr>
              <w:tab/>
            </w:r>
          </w:hyperlink>
        </w:p>
        <w:p w14:paraId="5FBEFB5D" w14:textId="77777777" w:rsidR="00106668" w:rsidRDefault="00000000" w:rsidP="000E6CE6">
          <w:pPr>
            <w:pStyle w:val="a0"/>
            <w:spacing w:before="93"/>
            <w:rPr>
              <w:rFonts w:ascii="仿宋" w:eastAsia="仿宋" w:hAnsi="仿宋" w:cs="仿宋"/>
            </w:rPr>
          </w:pPr>
          <w:hyperlink w:anchor="_Toc19794" w:history="1">
            <w:r>
              <w:rPr>
                <w:rFonts w:ascii="仿宋" w:eastAsia="仿宋" w:hAnsi="仿宋" w:cs="仿宋" w:hint="eastAsia"/>
              </w:rPr>
              <w:t>二、收入决算表</w:t>
            </w:r>
            <w:r>
              <w:rPr>
                <w:rFonts w:ascii="仿宋" w:eastAsia="仿宋" w:hAnsi="仿宋" w:cs="仿宋" w:hint="eastAsia"/>
              </w:rPr>
              <w:tab/>
            </w:r>
          </w:hyperlink>
        </w:p>
        <w:p w14:paraId="3CBDFBD9" w14:textId="77777777" w:rsidR="00106668" w:rsidRDefault="00000000" w:rsidP="000E6CE6">
          <w:pPr>
            <w:pStyle w:val="a0"/>
            <w:spacing w:before="93"/>
            <w:rPr>
              <w:rFonts w:ascii="仿宋" w:eastAsia="仿宋" w:hAnsi="仿宋" w:cs="仿宋"/>
            </w:rPr>
          </w:pPr>
          <w:hyperlink w:anchor="_Toc1814" w:history="1">
            <w:r>
              <w:rPr>
                <w:rFonts w:ascii="仿宋" w:eastAsia="仿宋" w:hAnsi="仿宋" w:cs="仿宋" w:hint="eastAsia"/>
              </w:rPr>
              <w:t>三、支出决算表</w:t>
            </w:r>
            <w:r>
              <w:rPr>
                <w:rFonts w:ascii="仿宋" w:eastAsia="仿宋" w:hAnsi="仿宋" w:cs="仿宋" w:hint="eastAsia"/>
              </w:rPr>
              <w:tab/>
            </w:r>
          </w:hyperlink>
        </w:p>
        <w:p w14:paraId="5F737E3C" w14:textId="77777777" w:rsidR="00106668" w:rsidRDefault="00000000" w:rsidP="000E6CE6">
          <w:pPr>
            <w:pStyle w:val="a0"/>
            <w:spacing w:before="93"/>
            <w:rPr>
              <w:rFonts w:ascii="仿宋" w:eastAsia="仿宋" w:hAnsi="仿宋" w:cs="仿宋"/>
            </w:rPr>
          </w:pPr>
          <w:hyperlink w:anchor="_Toc11652" w:history="1">
            <w:r>
              <w:rPr>
                <w:rFonts w:ascii="仿宋" w:eastAsia="仿宋" w:hAnsi="仿宋" w:cs="仿宋" w:hint="eastAsia"/>
              </w:rPr>
              <w:t>四、财政拨款收入支出决算总表</w:t>
            </w:r>
            <w:r>
              <w:rPr>
                <w:rFonts w:ascii="仿宋" w:eastAsia="仿宋" w:hAnsi="仿宋" w:cs="仿宋" w:hint="eastAsia"/>
              </w:rPr>
              <w:tab/>
            </w:r>
          </w:hyperlink>
        </w:p>
        <w:p w14:paraId="6CBEABCC" w14:textId="77777777" w:rsidR="00106668" w:rsidRDefault="00000000" w:rsidP="000E6CE6">
          <w:pPr>
            <w:pStyle w:val="a0"/>
            <w:spacing w:before="93"/>
            <w:rPr>
              <w:rFonts w:ascii="仿宋" w:eastAsia="仿宋" w:hAnsi="仿宋" w:cs="仿宋"/>
            </w:rPr>
          </w:pPr>
          <w:hyperlink w:anchor="_Toc26044" w:history="1">
            <w:r>
              <w:rPr>
                <w:rFonts w:ascii="仿宋" w:eastAsia="仿宋" w:hAnsi="仿宋" w:cs="仿宋" w:hint="eastAsia"/>
              </w:rPr>
              <w:t>五、财政拨款支出决算明细表</w:t>
            </w:r>
            <w:r>
              <w:rPr>
                <w:rFonts w:ascii="仿宋" w:eastAsia="仿宋" w:hAnsi="仿宋" w:cs="仿宋" w:hint="eastAsia"/>
              </w:rPr>
              <w:tab/>
            </w:r>
          </w:hyperlink>
        </w:p>
        <w:p w14:paraId="69D18F71" w14:textId="77777777" w:rsidR="00106668" w:rsidRDefault="00000000" w:rsidP="000E6CE6">
          <w:pPr>
            <w:pStyle w:val="a0"/>
            <w:spacing w:before="93"/>
            <w:rPr>
              <w:rFonts w:ascii="仿宋" w:eastAsia="仿宋" w:hAnsi="仿宋" w:cs="仿宋"/>
            </w:rPr>
          </w:pPr>
          <w:hyperlink w:anchor="_Toc1662" w:history="1">
            <w:r>
              <w:rPr>
                <w:rFonts w:ascii="仿宋" w:eastAsia="仿宋" w:hAnsi="仿宋" w:cs="仿宋" w:hint="eastAsia"/>
              </w:rPr>
              <w:t>六、一般公共预算财政拨款支出决算表</w:t>
            </w:r>
            <w:r>
              <w:rPr>
                <w:rFonts w:ascii="仿宋" w:eastAsia="仿宋" w:hAnsi="仿宋" w:cs="仿宋" w:hint="eastAsia"/>
              </w:rPr>
              <w:tab/>
            </w:r>
          </w:hyperlink>
        </w:p>
        <w:p w14:paraId="2778D644" w14:textId="77777777" w:rsidR="00106668" w:rsidRDefault="00000000" w:rsidP="000E6CE6">
          <w:pPr>
            <w:pStyle w:val="a0"/>
            <w:spacing w:before="93"/>
            <w:rPr>
              <w:rFonts w:ascii="仿宋" w:eastAsia="仿宋" w:hAnsi="仿宋" w:cs="仿宋"/>
            </w:rPr>
          </w:pPr>
          <w:hyperlink w:anchor="_Toc9260" w:history="1">
            <w:r>
              <w:rPr>
                <w:rFonts w:ascii="仿宋" w:eastAsia="仿宋" w:hAnsi="仿宋" w:cs="仿宋" w:hint="eastAsia"/>
              </w:rPr>
              <w:t>七、一般公共预算财政拨款支出决算明细表</w:t>
            </w:r>
            <w:r>
              <w:rPr>
                <w:rFonts w:ascii="仿宋" w:eastAsia="仿宋" w:hAnsi="仿宋" w:cs="仿宋" w:hint="eastAsia"/>
              </w:rPr>
              <w:tab/>
            </w:r>
          </w:hyperlink>
        </w:p>
        <w:p w14:paraId="61C0BDFA" w14:textId="77777777" w:rsidR="00106668" w:rsidRDefault="00000000" w:rsidP="000E6CE6">
          <w:pPr>
            <w:pStyle w:val="a0"/>
            <w:spacing w:before="93"/>
            <w:rPr>
              <w:rFonts w:ascii="仿宋" w:eastAsia="仿宋" w:hAnsi="仿宋" w:cs="仿宋"/>
            </w:rPr>
          </w:pPr>
          <w:hyperlink w:anchor="_Toc30388" w:history="1">
            <w:r>
              <w:rPr>
                <w:rFonts w:ascii="仿宋" w:eastAsia="仿宋" w:hAnsi="仿宋" w:cs="仿宋" w:hint="eastAsia"/>
              </w:rPr>
              <w:t>八、一般公共预算财政拨款基本支出决算表</w:t>
            </w:r>
            <w:r>
              <w:rPr>
                <w:rFonts w:ascii="仿宋" w:eastAsia="仿宋" w:hAnsi="仿宋" w:cs="仿宋" w:hint="eastAsia"/>
              </w:rPr>
              <w:tab/>
            </w:r>
          </w:hyperlink>
        </w:p>
        <w:p w14:paraId="3A450067" w14:textId="77777777" w:rsidR="00106668" w:rsidRDefault="00000000" w:rsidP="000E6CE6">
          <w:pPr>
            <w:pStyle w:val="a0"/>
            <w:spacing w:before="93"/>
            <w:rPr>
              <w:rFonts w:ascii="仿宋" w:eastAsia="仿宋" w:hAnsi="仿宋" w:cs="仿宋"/>
            </w:rPr>
          </w:pPr>
          <w:hyperlink w:anchor="_Toc14865" w:history="1">
            <w:r>
              <w:rPr>
                <w:rFonts w:ascii="仿宋" w:eastAsia="仿宋" w:hAnsi="仿宋" w:cs="仿宋" w:hint="eastAsia"/>
              </w:rPr>
              <w:t>九、一般公共预算财政拨款项目支出决算表</w:t>
            </w:r>
            <w:r>
              <w:rPr>
                <w:rFonts w:ascii="仿宋" w:eastAsia="仿宋" w:hAnsi="仿宋" w:cs="仿宋" w:hint="eastAsia"/>
              </w:rPr>
              <w:tab/>
            </w:r>
          </w:hyperlink>
        </w:p>
        <w:p w14:paraId="042D4E6E" w14:textId="77777777" w:rsidR="00106668" w:rsidRDefault="00000000" w:rsidP="000E6CE6">
          <w:pPr>
            <w:pStyle w:val="a0"/>
            <w:spacing w:before="93"/>
            <w:rPr>
              <w:rFonts w:ascii="仿宋" w:eastAsia="仿宋" w:hAnsi="仿宋" w:cs="仿宋"/>
            </w:rPr>
          </w:pPr>
          <w:hyperlink w:anchor="_Toc17930" w:history="1">
            <w:r>
              <w:rPr>
                <w:rFonts w:ascii="仿宋" w:eastAsia="仿宋" w:hAnsi="仿宋" w:cs="仿宋" w:hint="eastAsia"/>
              </w:rPr>
              <w:t>十、一般公共预算财政拨款“三公”经费支出决算表</w:t>
            </w:r>
            <w:r>
              <w:rPr>
                <w:rFonts w:ascii="仿宋" w:eastAsia="仿宋" w:hAnsi="仿宋" w:cs="仿宋" w:hint="eastAsia"/>
              </w:rPr>
              <w:tab/>
            </w:r>
          </w:hyperlink>
        </w:p>
        <w:p w14:paraId="592691B9" w14:textId="77777777" w:rsidR="00106668" w:rsidRDefault="00000000" w:rsidP="000E6CE6">
          <w:pPr>
            <w:pStyle w:val="a0"/>
            <w:spacing w:before="93"/>
            <w:rPr>
              <w:rFonts w:ascii="仿宋" w:eastAsia="仿宋" w:hAnsi="仿宋" w:cs="仿宋"/>
            </w:rPr>
          </w:pPr>
          <w:hyperlink w:anchor="_Toc19228" w:history="1">
            <w:r>
              <w:rPr>
                <w:rFonts w:ascii="仿宋" w:eastAsia="仿宋" w:hAnsi="仿宋" w:cs="仿宋" w:hint="eastAsia"/>
              </w:rPr>
              <w:t>十一、政府性基金预算财政拨款收入支出决算表</w:t>
            </w:r>
            <w:r>
              <w:rPr>
                <w:rFonts w:ascii="仿宋" w:eastAsia="仿宋" w:hAnsi="仿宋" w:cs="仿宋" w:hint="eastAsia"/>
              </w:rPr>
              <w:tab/>
            </w:r>
          </w:hyperlink>
        </w:p>
        <w:p w14:paraId="37B15627" w14:textId="77777777" w:rsidR="00106668" w:rsidRDefault="00000000" w:rsidP="000E6CE6">
          <w:pPr>
            <w:pStyle w:val="a0"/>
            <w:spacing w:before="93"/>
            <w:rPr>
              <w:rFonts w:ascii="仿宋" w:eastAsia="仿宋" w:hAnsi="仿宋" w:cs="仿宋"/>
            </w:rPr>
          </w:pPr>
          <w:hyperlink w:anchor="_Toc32608" w:history="1">
            <w:r>
              <w:rPr>
                <w:rFonts w:ascii="仿宋" w:eastAsia="仿宋" w:hAnsi="仿宋" w:cs="仿宋" w:hint="eastAsia"/>
              </w:rPr>
              <w:t>十二、政府性基金预算财政拨款“三公”经费支出决算表</w:t>
            </w:r>
            <w:r>
              <w:rPr>
                <w:rFonts w:ascii="仿宋" w:eastAsia="仿宋" w:hAnsi="仿宋" w:cs="仿宋" w:hint="eastAsia"/>
              </w:rPr>
              <w:tab/>
            </w:r>
          </w:hyperlink>
        </w:p>
        <w:p w14:paraId="2942D7E2" w14:textId="77777777" w:rsidR="00106668" w:rsidRDefault="00000000" w:rsidP="000E6CE6">
          <w:pPr>
            <w:pStyle w:val="a0"/>
            <w:spacing w:before="93"/>
            <w:rPr>
              <w:rFonts w:ascii="仿宋" w:eastAsia="仿宋" w:hAnsi="仿宋" w:cs="仿宋"/>
            </w:rPr>
          </w:pPr>
          <w:hyperlink w:anchor="_Toc7384" w:history="1">
            <w:r>
              <w:rPr>
                <w:rFonts w:ascii="仿宋" w:eastAsia="仿宋" w:hAnsi="仿宋" w:cs="仿宋" w:hint="eastAsia"/>
              </w:rPr>
              <w:t>十三、国有资本经营预算财政拨款收入支出决算表</w:t>
            </w:r>
            <w:r>
              <w:rPr>
                <w:rFonts w:ascii="仿宋" w:eastAsia="仿宋" w:hAnsi="仿宋" w:cs="仿宋" w:hint="eastAsia"/>
              </w:rPr>
              <w:tab/>
            </w:r>
          </w:hyperlink>
        </w:p>
        <w:p w14:paraId="0460B80C" w14:textId="77777777" w:rsidR="00106668" w:rsidRDefault="00000000" w:rsidP="000E6CE6">
          <w:pPr>
            <w:pStyle w:val="a0"/>
            <w:spacing w:before="93"/>
          </w:pPr>
          <w:hyperlink w:anchor="_Toc18325" w:history="1">
            <w:r>
              <w:rPr>
                <w:rFonts w:ascii="仿宋" w:eastAsia="仿宋" w:hAnsi="仿宋" w:cs="仿宋" w:hint="eastAsia"/>
              </w:rPr>
              <w:t>十四、国有资本经营预算财政拨款支出决算表</w:t>
            </w:r>
            <w:r>
              <w:rPr>
                <w:rFonts w:ascii="仿宋" w:eastAsia="仿宋" w:hAnsi="仿宋" w:cs="仿宋" w:hint="eastAsia"/>
              </w:rPr>
              <w:tab/>
            </w:r>
          </w:hyperlink>
        </w:p>
        <w:p w14:paraId="0D8147A7" w14:textId="77777777" w:rsidR="00106668" w:rsidRDefault="00000000" w:rsidP="000E6CE6">
          <w:pPr>
            <w:pStyle w:val="a0"/>
            <w:spacing w:before="93"/>
          </w:pPr>
          <w:r>
            <w:rPr>
              <w:b/>
            </w:rPr>
            <w:fldChar w:fldCharType="end"/>
          </w:r>
        </w:p>
      </w:sdtContent>
    </w:sdt>
    <w:p w14:paraId="33A69A59" w14:textId="77777777" w:rsidR="00106668" w:rsidRDefault="00000000">
      <w:pPr>
        <w:pStyle w:val="TOC2"/>
        <w:adjustRightInd w:val="0"/>
        <w:snapToGrid w:val="0"/>
        <w:spacing w:line="520" w:lineRule="exact"/>
        <w:ind w:firstLineChars="300" w:firstLine="723"/>
        <w:jc w:val="left"/>
        <w:rPr>
          <w:rFonts w:ascii="仿宋" w:eastAsia="仿宋" w:hAnsi="仿宋"/>
          <w:b/>
          <w:sz w:val="24"/>
        </w:rPr>
      </w:pPr>
      <w:r>
        <w:rPr>
          <w:rFonts w:ascii="仿宋" w:eastAsia="仿宋" w:hAnsi="仿宋"/>
          <w:b/>
          <w:sz w:val="24"/>
        </w:rPr>
        <w:br w:type="page"/>
      </w:r>
    </w:p>
    <w:p w14:paraId="197C2984" w14:textId="77777777" w:rsidR="00106668" w:rsidRDefault="00106668">
      <w:pPr>
        <w:pStyle w:val="a0"/>
        <w:spacing w:before="93"/>
        <w:sectPr w:rsidR="00106668">
          <w:headerReference w:type="default" r:id="rId8"/>
          <w:footerReference w:type="default" r:id="rId9"/>
          <w:pgSz w:w="11906" w:h="16838"/>
          <w:pgMar w:top="1701" w:right="1474" w:bottom="1701" w:left="1587" w:header="851" w:footer="1304" w:gutter="0"/>
          <w:pgNumType w:start="1"/>
          <w:cols w:space="0"/>
          <w:docGrid w:type="lines" w:linePitch="312"/>
        </w:sectPr>
      </w:pPr>
    </w:p>
    <w:p w14:paraId="4B5176FB" w14:textId="77777777" w:rsidR="00106668" w:rsidRDefault="00000000">
      <w:pPr>
        <w:pStyle w:val="1"/>
        <w:jc w:val="center"/>
        <w:rPr>
          <w:rStyle w:val="10"/>
          <w:rFonts w:ascii="黑体" w:eastAsia="黑体" w:hAnsi="黑体"/>
          <w:b/>
        </w:rPr>
      </w:pPr>
      <w:bookmarkStart w:id="7" w:name="_Toc10883"/>
      <w:r>
        <w:rPr>
          <w:rFonts w:ascii="黑体" w:eastAsia="黑体" w:hAnsi="黑体" w:hint="eastAsia"/>
          <w:b w:val="0"/>
        </w:rPr>
        <w:lastRenderedPageBreak/>
        <w:t>第一部分 单位</w:t>
      </w:r>
      <w:r>
        <w:rPr>
          <w:rStyle w:val="10"/>
          <w:rFonts w:ascii="黑体" w:eastAsia="黑体" w:hAnsi="黑体" w:hint="eastAsia"/>
        </w:rPr>
        <w:t>概况</w:t>
      </w:r>
      <w:bookmarkEnd w:id="0"/>
      <w:bookmarkEnd w:id="1"/>
      <w:bookmarkEnd w:id="7"/>
    </w:p>
    <w:p w14:paraId="0F4E66B6" w14:textId="77777777" w:rsidR="00106668" w:rsidRDefault="00000000">
      <w:pPr>
        <w:pStyle w:val="2"/>
        <w:snapToGrid w:val="0"/>
        <w:spacing w:before="0" w:after="0" w:line="540" w:lineRule="exact"/>
        <w:ind w:firstLineChars="200" w:firstLine="560"/>
        <w:rPr>
          <w:rFonts w:ascii="黑体" w:eastAsia="黑体" w:hAnsi="黑体" w:cs="黑体"/>
          <w:b w:val="0"/>
          <w:bCs w:val="0"/>
          <w:sz w:val="28"/>
          <w:szCs w:val="28"/>
        </w:rPr>
      </w:pPr>
      <w:r>
        <w:rPr>
          <w:rFonts w:ascii="黑体" w:eastAsia="黑体" w:hAnsi="黑体" w:cs="黑体" w:hint="eastAsia"/>
          <w:b w:val="0"/>
          <w:sz w:val="28"/>
          <w:szCs w:val="28"/>
        </w:rPr>
        <w:t>一、</w:t>
      </w:r>
      <w:r>
        <w:rPr>
          <w:rFonts w:ascii="黑体" w:eastAsia="黑体" w:hAnsi="黑体" w:hint="eastAsia"/>
          <w:b w:val="0"/>
        </w:rPr>
        <w:t>基</w:t>
      </w:r>
      <w:r>
        <w:rPr>
          <w:rStyle w:val="20"/>
          <w:rFonts w:ascii="黑体" w:eastAsia="黑体" w:hAnsi="黑体" w:hint="eastAsia"/>
        </w:rPr>
        <w:t>本职能及主要工作</w:t>
      </w:r>
    </w:p>
    <w:p w14:paraId="4DC6FA55" w14:textId="77777777" w:rsidR="00106668" w:rsidRDefault="00000000">
      <w:pPr>
        <w:pStyle w:val="a0"/>
        <w:adjustRightInd w:val="0"/>
        <w:snapToGrid w:val="0"/>
        <w:spacing w:beforeLines="0" w:line="540" w:lineRule="exact"/>
        <w:ind w:firstLineChars="200" w:firstLine="640"/>
        <w:outlineLvl w:val="2"/>
        <w:rPr>
          <w:rFonts w:hAnsi="仿宋_GB2312" w:cs="仿宋_GB2312"/>
          <w:sz w:val="32"/>
          <w:szCs w:val="32"/>
        </w:rPr>
      </w:pPr>
      <w:bookmarkStart w:id="8" w:name="_Toc15378446"/>
      <w:bookmarkStart w:id="9" w:name="_Toc15377199"/>
      <w:r>
        <w:rPr>
          <w:rFonts w:ascii="仿宋" w:eastAsia="仿宋" w:hAnsi="仿宋" w:cs="仿宋" w:hint="eastAsia"/>
          <w:sz w:val="32"/>
          <w:szCs w:val="32"/>
        </w:rPr>
        <w:t>我校是一所九年一贯制农村学校，地处白朝乡场镇，主要为本乡十二个自然村适龄儿童提供就学服务。在过去的一年里，我校依据相关的法律法规，在上级主管部门和乡党委政府的指导下，按照登记的宗旨和业务范围积极规范开展业务活动。</w:t>
      </w:r>
    </w:p>
    <w:p w14:paraId="657E5AC8" w14:textId="77777777" w:rsidR="00106668" w:rsidRDefault="00000000">
      <w:pPr>
        <w:pStyle w:val="a0"/>
        <w:adjustRightInd w:val="0"/>
        <w:snapToGrid w:val="0"/>
        <w:spacing w:beforeLines="0" w:line="540" w:lineRule="exact"/>
        <w:ind w:firstLineChars="200" w:firstLine="640"/>
        <w:outlineLvl w:val="2"/>
        <w:rPr>
          <w:rFonts w:ascii="楷体" w:eastAsia="楷体" w:hAnsi="楷体" w:cs="楷体"/>
          <w:sz w:val="32"/>
          <w:szCs w:val="32"/>
        </w:rPr>
      </w:pPr>
      <w:r>
        <w:rPr>
          <w:rFonts w:ascii="楷体" w:eastAsia="楷体" w:hAnsi="楷体" w:cs="楷体" w:hint="eastAsia"/>
          <w:sz w:val="32"/>
          <w:szCs w:val="32"/>
        </w:rPr>
        <w:t xml:space="preserve">（一）主要职能 </w:t>
      </w:r>
    </w:p>
    <w:p w14:paraId="3B6D8492" w14:textId="77777777" w:rsidR="00106668" w:rsidRDefault="00000000">
      <w:pPr>
        <w:pStyle w:val="a0"/>
        <w:adjustRightInd w:val="0"/>
        <w:snapToGrid w:val="0"/>
        <w:spacing w:beforeLines="0" w:line="540" w:lineRule="exact"/>
        <w:ind w:firstLineChars="200" w:firstLine="640"/>
        <w:outlineLvl w:val="2"/>
        <w:rPr>
          <w:rFonts w:ascii="仿宋" w:eastAsia="仿宋" w:hAnsi="仿宋" w:cs="仿宋"/>
          <w:sz w:val="32"/>
          <w:szCs w:val="32"/>
        </w:rPr>
      </w:pPr>
      <w:r>
        <w:rPr>
          <w:rFonts w:ascii="仿宋" w:eastAsia="仿宋" w:hAnsi="仿宋" w:cs="仿宋" w:hint="eastAsia"/>
          <w:sz w:val="32"/>
          <w:szCs w:val="32"/>
        </w:rPr>
        <w:t>1.开展德育活动扎实有效。教师是人类灵魂的工程师,是学生的引路人.学生能否健康成长,取决于我们教师的潜移默化.为此,学校不断加强教师的思想道德修养建设,组织教师学习教育法律法规、教师职业道德修养等，使教师的思想道德得以明显提高。学校为了培养品行端正、思想健康的合格人才，利用国旗下讲话、图片展览、法制讲座、送温暖活动等对学生进行“五爱”、禁毒等教育。通过多种有效途径加强学生爱国主义教育和公民道德教育，强化法制、安全、心理健康教育，收到较好效果。</w:t>
      </w:r>
    </w:p>
    <w:p w14:paraId="7383ADAD" w14:textId="77777777" w:rsidR="00106668" w:rsidRDefault="00000000">
      <w:pPr>
        <w:pStyle w:val="a0"/>
        <w:adjustRightInd w:val="0"/>
        <w:snapToGrid w:val="0"/>
        <w:spacing w:beforeLines="0" w:line="540" w:lineRule="exact"/>
        <w:ind w:firstLineChars="200" w:firstLine="640"/>
        <w:outlineLvl w:val="2"/>
        <w:rPr>
          <w:rFonts w:ascii="仿宋" w:eastAsia="仿宋" w:hAnsi="仿宋" w:cs="仿宋"/>
          <w:sz w:val="32"/>
          <w:szCs w:val="32"/>
        </w:rPr>
      </w:pPr>
      <w:r>
        <w:rPr>
          <w:rFonts w:ascii="仿宋" w:eastAsia="仿宋" w:hAnsi="仿宋" w:cs="仿宋" w:hint="eastAsia"/>
          <w:sz w:val="32"/>
          <w:szCs w:val="32"/>
        </w:rPr>
        <w:t>2.开展教学和教研活动。教学质量是学校的生命线，为充分调动全体教师的工作积极性和主动性，学校制定一系列激励机制，加强教学常规管理，加大了学校教学各环节的督察力度，贯彻落实减负措施，培养学生综合素质，切实开展“阳光体育”活动，保证学生每天的锻炼时间，增强了学生体质。重视学生艺术素质培养。加强了与学生家长的联系，得到了学生家长的理解和大力支持，深受领导和社会的好评。</w:t>
      </w:r>
    </w:p>
    <w:p w14:paraId="1DAAC17B" w14:textId="77777777" w:rsidR="00106668" w:rsidRDefault="00000000">
      <w:pPr>
        <w:pStyle w:val="a0"/>
        <w:adjustRightInd w:val="0"/>
        <w:snapToGrid w:val="0"/>
        <w:spacing w:beforeLines="0" w:line="540" w:lineRule="exact"/>
        <w:ind w:firstLineChars="200" w:firstLine="640"/>
        <w:outlineLvl w:val="2"/>
        <w:rPr>
          <w:rFonts w:ascii="仿宋" w:eastAsia="仿宋" w:hAnsi="仿宋" w:cs="仿宋"/>
          <w:sz w:val="32"/>
          <w:szCs w:val="32"/>
        </w:rPr>
      </w:pPr>
      <w:r>
        <w:rPr>
          <w:rFonts w:ascii="仿宋" w:eastAsia="仿宋" w:hAnsi="仿宋" w:cs="仿宋" w:hint="eastAsia"/>
          <w:sz w:val="32"/>
          <w:szCs w:val="32"/>
        </w:rPr>
        <w:t>3.开展教育科学研究活动。积极倡导小课题深研究，组织教</w:t>
      </w:r>
      <w:r>
        <w:rPr>
          <w:rFonts w:ascii="仿宋" w:eastAsia="仿宋" w:hAnsi="仿宋" w:cs="仿宋" w:hint="eastAsia"/>
          <w:sz w:val="32"/>
          <w:szCs w:val="32"/>
        </w:rPr>
        <w:lastRenderedPageBreak/>
        <w:t>师对教育教学和管理中的难点和热点问题开展研究，提倡行动研究，注重研究的可操作性与实效性。有效开展听课、说课与评课活动，加强集体备课，增强校本教研实效。</w:t>
      </w:r>
    </w:p>
    <w:p w14:paraId="3ACD5A6F" w14:textId="77777777" w:rsidR="00106668" w:rsidRDefault="00000000">
      <w:pPr>
        <w:pStyle w:val="a0"/>
        <w:adjustRightInd w:val="0"/>
        <w:snapToGrid w:val="0"/>
        <w:spacing w:beforeLines="0" w:line="540" w:lineRule="exact"/>
        <w:ind w:firstLineChars="200" w:firstLine="640"/>
        <w:outlineLvl w:val="2"/>
        <w:rPr>
          <w:rFonts w:ascii="仿宋" w:eastAsia="仿宋" w:hAnsi="仿宋" w:cs="仿宋"/>
          <w:sz w:val="32"/>
          <w:szCs w:val="32"/>
        </w:rPr>
      </w:pPr>
      <w:r>
        <w:rPr>
          <w:rFonts w:ascii="仿宋" w:eastAsia="仿宋" w:hAnsi="仿宋" w:cs="仿宋" w:hint="eastAsia"/>
          <w:sz w:val="32"/>
          <w:szCs w:val="32"/>
        </w:rPr>
        <w:t>4.开展教师培训活动。规范教师培训制度，组织教职工开展师德培训，加强继续教育工作，根据校本培训方案认真实施校本培训工作，努力提升教师整体素质。</w:t>
      </w:r>
    </w:p>
    <w:p w14:paraId="73132A7D" w14:textId="224FAB04" w:rsidR="00106668" w:rsidRDefault="00000000">
      <w:pPr>
        <w:pStyle w:val="a0"/>
        <w:adjustRightInd w:val="0"/>
        <w:snapToGrid w:val="0"/>
        <w:spacing w:beforeLines="0" w:line="540" w:lineRule="exact"/>
        <w:ind w:firstLineChars="200" w:firstLine="640"/>
        <w:outlineLvl w:val="2"/>
        <w:rPr>
          <w:rFonts w:ascii="仿宋" w:eastAsia="仿宋" w:hAnsi="仿宋" w:cs="仿宋"/>
          <w:sz w:val="32"/>
          <w:szCs w:val="32"/>
        </w:rPr>
      </w:pPr>
      <w:r>
        <w:rPr>
          <w:rFonts w:ascii="仿宋" w:eastAsia="仿宋" w:hAnsi="仿宋" w:cs="仿宋" w:hint="eastAsia"/>
          <w:sz w:val="32"/>
          <w:szCs w:val="32"/>
        </w:rPr>
        <w:t>5.开展学校后勤服务活动。加强校产管理，规范校产的购入、登记、出借、报损、核查和入</w:t>
      </w:r>
      <w:r w:rsidR="00FA537C">
        <w:rPr>
          <w:rFonts w:ascii="仿宋" w:eastAsia="仿宋" w:hAnsi="仿宋" w:cs="仿宋" w:hint="eastAsia"/>
          <w:sz w:val="32"/>
          <w:szCs w:val="32"/>
        </w:rPr>
        <w:t>账</w:t>
      </w:r>
      <w:r>
        <w:rPr>
          <w:rFonts w:ascii="仿宋" w:eastAsia="仿宋" w:hAnsi="仿宋" w:cs="仿宋" w:hint="eastAsia"/>
          <w:sz w:val="32"/>
          <w:szCs w:val="32"/>
        </w:rPr>
        <w:t>手续，做到账物相符、</w:t>
      </w:r>
      <w:r w:rsidR="00FA537C">
        <w:rPr>
          <w:rFonts w:ascii="仿宋" w:eastAsia="仿宋" w:hAnsi="仿宋" w:cs="仿宋" w:hint="eastAsia"/>
          <w:sz w:val="32"/>
          <w:szCs w:val="32"/>
        </w:rPr>
        <w:t>账</w:t>
      </w:r>
      <w:proofErr w:type="gramStart"/>
      <w:r w:rsidR="00FA537C">
        <w:rPr>
          <w:rFonts w:ascii="仿宋" w:eastAsia="仿宋" w:hAnsi="仿宋" w:cs="仿宋" w:hint="eastAsia"/>
          <w:sz w:val="32"/>
          <w:szCs w:val="32"/>
        </w:rPr>
        <w:t>账</w:t>
      </w:r>
      <w:proofErr w:type="gramEnd"/>
      <w:r>
        <w:rPr>
          <w:rFonts w:ascii="仿宋" w:eastAsia="仿宋" w:hAnsi="仿宋" w:cs="仿宋" w:hint="eastAsia"/>
          <w:sz w:val="32"/>
          <w:szCs w:val="32"/>
        </w:rPr>
        <w:t>相符。规范财务管理，严格执行有关收费规定，及时公示收费项目和标准。改进食堂管理，实行食堂“自主经营”的经营模式，加强对食品采购、验收、储存、制作与加工等诸多环节的管理工作，确保饮食卫生安全。改善办学条件，不断提高教师待遇。</w:t>
      </w:r>
    </w:p>
    <w:p w14:paraId="4151F944" w14:textId="77777777" w:rsidR="00106668" w:rsidRDefault="00000000">
      <w:pPr>
        <w:pStyle w:val="a0"/>
        <w:adjustRightInd w:val="0"/>
        <w:snapToGrid w:val="0"/>
        <w:spacing w:beforeLines="0" w:line="540" w:lineRule="exact"/>
        <w:ind w:firstLineChars="200" w:firstLine="640"/>
        <w:outlineLvl w:val="2"/>
        <w:rPr>
          <w:rFonts w:ascii="仿宋" w:eastAsia="仿宋" w:hAnsi="仿宋" w:cs="仿宋"/>
          <w:sz w:val="32"/>
          <w:szCs w:val="32"/>
        </w:rPr>
      </w:pPr>
      <w:r>
        <w:rPr>
          <w:rFonts w:ascii="仿宋" w:eastAsia="仿宋" w:hAnsi="仿宋" w:cs="仿宋" w:hint="eastAsia"/>
          <w:sz w:val="32"/>
          <w:szCs w:val="32"/>
        </w:rPr>
        <w:t>6.开展学校规章制度建设及其他教育管理活动。健全组织结构，完善管理制度，建立起一套适合本校实际的学校管理制度，实现依法办学、依法行政，以此促进全局工作逐步走上规范化、科学化、民主化轨道，着力推进了和谐教育，取得较好的社会效益。</w:t>
      </w:r>
    </w:p>
    <w:p w14:paraId="00D48949" w14:textId="2262C32B" w:rsidR="00106668" w:rsidRPr="00D60FDE" w:rsidRDefault="00000000" w:rsidP="00D60FDE">
      <w:pPr>
        <w:pStyle w:val="a0"/>
        <w:adjustRightInd w:val="0"/>
        <w:snapToGrid w:val="0"/>
        <w:spacing w:beforeLines="0" w:line="540" w:lineRule="exact"/>
        <w:outlineLvl w:val="2"/>
        <w:rPr>
          <w:rFonts w:ascii="楷体" w:eastAsia="楷体" w:hAnsi="楷体" w:cs="楷体"/>
          <w:b/>
          <w:bCs/>
          <w:sz w:val="32"/>
          <w:szCs w:val="32"/>
        </w:rPr>
      </w:pPr>
      <w:bookmarkStart w:id="10" w:name="_Toc15396602"/>
      <w:bookmarkStart w:id="11" w:name="_Toc9138"/>
      <w:bookmarkStart w:id="12" w:name="_Toc15377204"/>
      <w:bookmarkStart w:id="13" w:name="_Hlk146288141"/>
      <w:bookmarkEnd w:id="8"/>
      <w:bookmarkEnd w:id="9"/>
      <w:r w:rsidRPr="00D60FDE">
        <w:rPr>
          <w:rFonts w:ascii="楷体" w:eastAsia="楷体" w:hAnsi="楷体" w:cs="楷体" w:hint="eastAsia"/>
          <w:b/>
          <w:bCs/>
          <w:sz w:val="32"/>
          <w:szCs w:val="32"/>
        </w:rPr>
        <w:t>二</w:t>
      </w:r>
      <w:r w:rsidR="00D60FDE" w:rsidRPr="00D60FDE">
        <w:rPr>
          <w:rFonts w:ascii="楷体" w:eastAsia="楷体" w:hAnsi="楷体" w:cs="楷体" w:hint="eastAsia"/>
          <w:b/>
          <w:bCs/>
          <w:sz w:val="32"/>
          <w:szCs w:val="32"/>
        </w:rPr>
        <w:t>、</w:t>
      </w:r>
      <w:r w:rsidRPr="00D60FDE">
        <w:rPr>
          <w:rFonts w:ascii="楷体" w:eastAsia="楷体" w:hAnsi="楷体" w:cs="楷体" w:hint="eastAsia"/>
          <w:b/>
          <w:bCs/>
          <w:sz w:val="32"/>
          <w:szCs w:val="32"/>
        </w:rPr>
        <w:t>2021年主要工作</w:t>
      </w:r>
    </w:p>
    <w:p w14:paraId="74A3785A" w14:textId="77777777" w:rsidR="00106668" w:rsidRDefault="00000000">
      <w:pPr>
        <w:pStyle w:val="a0"/>
        <w:adjustRightInd w:val="0"/>
        <w:snapToGrid w:val="0"/>
        <w:spacing w:beforeLines="0" w:line="540" w:lineRule="exact"/>
        <w:ind w:firstLineChars="200" w:firstLine="640"/>
        <w:outlineLvl w:val="2"/>
        <w:rPr>
          <w:rFonts w:ascii="仿宋" w:eastAsia="仿宋" w:hAnsi="仿宋" w:cs="仿宋"/>
          <w:color w:val="000000"/>
          <w:sz w:val="32"/>
          <w:szCs w:val="32"/>
        </w:rPr>
      </w:pPr>
      <w:r>
        <w:rPr>
          <w:rFonts w:ascii="仿宋" w:eastAsia="仿宋" w:hAnsi="仿宋" w:cs="仿宋" w:hint="eastAsia"/>
          <w:color w:val="000000"/>
          <w:sz w:val="32"/>
          <w:szCs w:val="32"/>
        </w:rPr>
        <w:t xml:space="preserve">1.完善了学校后勤内部控制制度，物资采购管理规范，各类管理表册填写真实完整，各项管理信息在醒目、固定位置按月公开公示 </w:t>
      </w:r>
    </w:p>
    <w:p w14:paraId="3E4D15CC" w14:textId="77777777" w:rsidR="00106668" w:rsidRDefault="00000000">
      <w:pPr>
        <w:pStyle w:val="a0"/>
        <w:adjustRightInd w:val="0"/>
        <w:snapToGrid w:val="0"/>
        <w:spacing w:beforeLines="0" w:line="540" w:lineRule="exact"/>
        <w:ind w:firstLineChars="200" w:firstLine="640"/>
        <w:outlineLvl w:val="2"/>
        <w:rPr>
          <w:rFonts w:ascii="仿宋" w:eastAsia="仿宋" w:hAnsi="仿宋" w:cs="仿宋"/>
          <w:color w:val="000000"/>
          <w:sz w:val="32"/>
          <w:szCs w:val="32"/>
        </w:rPr>
      </w:pPr>
      <w:r>
        <w:rPr>
          <w:rFonts w:ascii="仿宋" w:eastAsia="仿宋" w:hAnsi="仿宋" w:cs="仿宋" w:hint="eastAsia"/>
          <w:color w:val="000000"/>
          <w:sz w:val="32"/>
          <w:szCs w:val="32"/>
        </w:rPr>
        <w:t>2.抓好食品安全、技能操作、食谱编排等培训学习工作，全年不少于40学时；落实好学校相关负责人、家长陪餐制度，做好配餐记录，着力改善伙食质量，食堂饭菜质量师生测评满意率</w:t>
      </w:r>
      <w:r>
        <w:rPr>
          <w:rFonts w:ascii="仿宋" w:eastAsia="仿宋" w:hAnsi="仿宋" w:cs="仿宋" w:hint="eastAsia"/>
          <w:color w:val="000000"/>
          <w:sz w:val="32"/>
          <w:szCs w:val="32"/>
        </w:rPr>
        <w:lastRenderedPageBreak/>
        <w:t>达85%以上；按营养改善计划实施方案科学有效的做细、做实营养改善计划工作。</w:t>
      </w:r>
    </w:p>
    <w:p w14:paraId="2E4A174A" w14:textId="77777777" w:rsidR="00106668" w:rsidRDefault="00000000">
      <w:pPr>
        <w:pStyle w:val="a0"/>
        <w:adjustRightInd w:val="0"/>
        <w:snapToGrid w:val="0"/>
        <w:spacing w:beforeLines="0" w:line="540" w:lineRule="exact"/>
        <w:ind w:firstLineChars="200" w:firstLine="640"/>
        <w:outlineLvl w:val="2"/>
        <w:rPr>
          <w:rFonts w:ascii="仿宋" w:eastAsia="仿宋" w:hAnsi="仿宋" w:cs="仿宋"/>
          <w:color w:val="000000"/>
          <w:sz w:val="32"/>
          <w:szCs w:val="32"/>
        </w:rPr>
      </w:pPr>
      <w:r>
        <w:rPr>
          <w:rFonts w:ascii="仿宋" w:eastAsia="仿宋" w:hAnsi="仿宋" w:cs="仿宋" w:hint="eastAsia"/>
          <w:color w:val="000000"/>
          <w:sz w:val="32"/>
          <w:szCs w:val="32"/>
        </w:rPr>
        <w:t>3.做好了学校生活垃圾分类及制止餐饮浪费工作；做好节能降耗工作，人均综合能耗、单位建筑面积能耗、人均水耗逐年下降。</w:t>
      </w:r>
    </w:p>
    <w:p w14:paraId="6B6C461A" w14:textId="77777777" w:rsidR="00106668" w:rsidRDefault="00000000">
      <w:pPr>
        <w:pStyle w:val="a0"/>
        <w:adjustRightInd w:val="0"/>
        <w:snapToGrid w:val="0"/>
        <w:spacing w:beforeLines="0" w:line="540" w:lineRule="exact"/>
        <w:ind w:firstLineChars="200" w:firstLine="640"/>
        <w:outlineLvl w:val="2"/>
        <w:rPr>
          <w:rFonts w:ascii="仿宋" w:eastAsia="仿宋" w:hAnsi="仿宋" w:cs="仿宋"/>
          <w:color w:val="000000"/>
          <w:sz w:val="32"/>
          <w:szCs w:val="32"/>
        </w:rPr>
      </w:pPr>
      <w:r>
        <w:rPr>
          <w:rFonts w:ascii="仿宋" w:eastAsia="仿宋" w:hAnsi="仿宋" w:cs="仿宋" w:hint="eastAsia"/>
          <w:color w:val="000000"/>
          <w:sz w:val="32"/>
          <w:szCs w:val="32"/>
        </w:rPr>
        <w:t>4.积极参与全川校园绿化行动，校园绿化覆盖率达36%。完成了四川省绿色学校创建申报工作。</w:t>
      </w:r>
    </w:p>
    <w:p w14:paraId="33CA3394" w14:textId="77777777" w:rsidR="00106668" w:rsidRDefault="00000000">
      <w:pPr>
        <w:pStyle w:val="a0"/>
        <w:adjustRightInd w:val="0"/>
        <w:snapToGrid w:val="0"/>
        <w:spacing w:beforeLines="0" w:line="540" w:lineRule="exact"/>
        <w:ind w:firstLineChars="200" w:firstLine="640"/>
        <w:outlineLvl w:val="2"/>
        <w:rPr>
          <w:rFonts w:ascii="仿宋" w:eastAsia="仿宋" w:hAnsi="仿宋" w:cs="仿宋"/>
          <w:color w:val="000000"/>
          <w:sz w:val="32"/>
          <w:szCs w:val="32"/>
        </w:rPr>
      </w:pPr>
      <w:r>
        <w:rPr>
          <w:rFonts w:ascii="仿宋" w:eastAsia="仿宋" w:hAnsi="仿宋" w:cs="仿宋" w:hint="eastAsia"/>
          <w:color w:val="000000"/>
          <w:sz w:val="32"/>
          <w:szCs w:val="32"/>
        </w:rPr>
        <w:t>5.完成了特色农产品和832平台采购任务。</w:t>
      </w:r>
    </w:p>
    <w:p w14:paraId="6F299066" w14:textId="77777777" w:rsidR="00106668" w:rsidRDefault="00000000">
      <w:pPr>
        <w:pStyle w:val="a0"/>
        <w:adjustRightInd w:val="0"/>
        <w:snapToGrid w:val="0"/>
        <w:spacing w:beforeLines="0" w:line="540" w:lineRule="exact"/>
        <w:ind w:firstLineChars="200" w:firstLine="640"/>
        <w:outlineLvl w:val="2"/>
        <w:rPr>
          <w:rFonts w:ascii="仿宋" w:eastAsia="仿宋" w:hAnsi="仿宋" w:cs="仿宋"/>
          <w:color w:val="000000"/>
          <w:sz w:val="32"/>
          <w:szCs w:val="32"/>
        </w:rPr>
      </w:pPr>
      <w:r>
        <w:rPr>
          <w:rFonts w:ascii="仿宋" w:eastAsia="仿宋" w:hAnsi="仿宋" w:cs="仿宋" w:hint="eastAsia"/>
          <w:color w:val="000000"/>
          <w:sz w:val="32"/>
          <w:szCs w:val="32"/>
        </w:rPr>
        <w:t>6.广元市利州区白</w:t>
      </w:r>
      <w:proofErr w:type="gramStart"/>
      <w:r>
        <w:rPr>
          <w:rFonts w:ascii="仿宋" w:eastAsia="仿宋" w:hAnsi="仿宋" w:cs="仿宋" w:hint="eastAsia"/>
          <w:color w:val="000000"/>
          <w:sz w:val="32"/>
          <w:szCs w:val="32"/>
        </w:rPr>
        <w:t>朝小学</w:t>
      </w:r>
      <w:proofErr w:type="gramEnd"/>
      <w:r>
        <w:rPr>
          <w:rFonts w:ascii="仿宋" w:eastAsia="仿宋" w:hAnsi="仿宋" w:cs="仿宋" w:hint="eastAsia"/>
          <w:color w:val="000000"/>
          <w:sz w:val="32"/>
          <w:szCs w:val="32"/>
        </w:rPr>
        <w:t>教辅用房维修及运动场建设项目完成工程进度60%。</w:t>
      </w:r>
    </w:p>
    <w:p w14:paraId="28959EE1" w14:textId="77777777" w:rsidR="00106668" w:rsidRDefault="00000000">
      <w:pPr>
        <w:pStyle w:val="a0"/>
        <w:adjustRightInd w:val="0"/>
        <w:snapToGrid w:val="0"/>
        <w:spacing w:beforeLines="0" w:line="540" w:lineRule="exact"/>
        <w:ind w:firstLineChars="200" w:firstLine="640"/>
        <w:outlineLvl w:val="2"/>
        <w:rPr>
          <w:rFonts w:ascii="仿宋" w:eastAsia="仿宋" w:hAnsi="仿宋" w:cs="仿宋"/>
          <w:color w:val="000000"/>
          <w:sz w:val="32"/>
          <w:szCs w:val="32"/>
        </w:rPr>
      </w:pPr>
      <w:r>
        <w:rPr>
          <w:rFonts w:ascii="仿宋" w:eastAsia="仿宋" w:hAnsi="仿宋" w:cs="仿宋" w:hint="eastAsia"/>
          <w:color w:val="000000"/>
          <w:sz w:val="32"/>
          <w:szCs w:val="32"/>
        </w:rPr>
        <w:t>7.完成了临时交办的其他工作任务。</w:t>
      </w:r>
    </w:p>
    <w:bookmarkEnd w:id="13"/>
    <w:p w14:paraId="0EFCE11A" w14:textId="0C4C19EE" w:rsidR="00106668" w:rsidRDefault="00000000">
      <w:pPr>
        <w:pStyle w:val="1"/>
        <w:ind w:right="440" w:firstLineChars="200" w:firstLine="640"/>
        <w:rPr>
          <w:rStyle w:val="10"/>
          <w:rFonts w:ascii="仿宋" w:eastAsia="黑体" w:hAnsi="仿宋"/>
          <w:bCs/>
          <w:sz w:val="32"/>
          <w:szCs w:val="32"/>
        </w:rPr>
      </w:pPr>
      <w:r>
        <w:rPr>
          <w:rFonts w:ascii="黑体" w:eastAsia="黑体" w:hAnsi="黑体" w:hint="eastAsia"/>
          <w:b w:val="0"/>
          <w:sz w:val="32"/>
          <w:szCs w:val="32"/>
        </w:rPr>
        <w:t>机构设置</w:t>
      </w:r>
    </w:p>
    <w:p w14:paraId="1654613D" w14:textId="77777777" w:rsidR="00106668" w:rsidRDefault="00000000">
      <w:pPr>
        <w:ind w:firstLineChars="300" w:firstLine="960"/>
        <w:rPr>
          <w:rStyle w:val="10"/>
          <w:rFonts w:ascii="黑体" w:eastAsia="黑体" w:hAnsi="黑体"/>
          <w:b w:val="0"/>
          <w:sz w:val="32"/>
          <w:szCs w:val="32"/>
        </w:rPr>
      </w:pPr>
      <w:r>
        <w:rPr>
          <w:rFonts w:ascii="仿宋" w:eastAsia="仿宋" w:hAnsi="仿宋" w:hint="eastAsia"/>
          <w:sz w:val="32"/>
          <w:szCs w:val="32"/>
        </w:rPr>
        <w:t>广元市利州区白</w:t>
      </w:r>
      <w:proofErr w:type="gramStart"/>
      <w:r>
        <w:rPr>
          <w:rFonts w:ascii="仿宋" w:eastAsia="仿宋" w:hAnsi="仿宋" w:hint="eastAsia"/>
          <w:sz w:val="32"/>
          <w:szCs w:val="32"/>
        </w:rPr>
        <w:t>朝小学</w:t>
      </w:r>
      <w:proofErr w:type="gramEnd"/>
      <w:r>
        <w:rPr>
          <w:rFonts w:ascii="仿宋" w:eastAsia="仿宋" w:hAnsi="仿宋" w:hint="eastAsia"/>
          <w:sz w:val="32"/>
          <w:szCs w:val="32"/>
        </w:rPr>
        <w:t>属于二级预算单位，下设</w:t>
      </w:r>
      <w:proofErr w:type="gramStart"/>
      <w:r>
        <w:rPr>
          <w:rFonts w:ascii="仿宋" w:eastAsia="仿宋" w:hAnsi="仿宋" w:hint="eastAsia"/>
          <w:sz w:val="32"/>
          <w:szCs w:val="32"/>
        </w:rPr>
        <w:t>廉勤委</w:t>
      </w:r>
      <w:proofErr w:type="gramEnd"/>
      <w:r>
        <w:rPr>
          <w:rFonts w:ascii="仿宋" w:eastAsia="仿宋" w:hAnsi="仿宋" w:hint="eastAsia"/>
          <w:sz w:val="32"/>
          <w:szCs w:val="32"/>
        </w:rPr>
        <w:t>，学校工会，教导处，总务处，德育处，安全办，办公室6个部门。</w:t>
      </w:r>
    </w:p>
    <w:p w14:paraId="3E231CE1" w14:textId="77777777" w:rsidR="00106668" w:rsidRDefault="00106668">
      <w:pPr>
        <w:pStyle w:val="a0"/>
        <w:spacing w:before="93"/>
        <w:rPr>
          <w:rStyle w:val="10"/>
          <w:rFonts w:ascii="黑体" w:eastAsia="黑体" w:hAnsi="黑体"/>
          <w:b w:val="0"/>
          <w:sz w:val="32"/>
          <w:szCs w:val="32"/>
        </w:rPr>
      </w:pPr>
    </w:p>
    <w:p w14:paraId="6417B4A9" w14:textId="77777777" w:rsidR="00106668" w:rsidRDefault="00106668">
      <w:pPr>
        <w:pStyle w:val="a0"/>
        <w:spacing w:before="93"/>
        <w:rPr>
          <w:rStyle w:val="10"/>
          <w:rFonts w:ascii="黑体" w:eastAsia="黑体" w:hAnsi="黑体"/>
          <w:b w:val="0"/>
        </w:rPr>
      </w:pPr>
    </w:p>
    <w:p w14:paraId="7C7A97D3" w14:textId="77777777" w:rsidR="00106668" w:rsidRDefault="00106668">
      <w:pPr>
        <w:pStyle w:val="a0"/>
        <w:spacing w:before="93"/>
        <w:rPr>
          <w:rStyle w:val="10"/>
          <w:rFonts w:ascii="黑体" w:eastAsia="黑体" w:hAnsi="黑体"/>
          <w:b w:val="0"/>
        </w:rPr>
      </w:pPr>
    </w:p>
    <w:p w14:paraId="061F7118" w14:textId="77777777" w:rsidR="00106668" w:rsidRDefault="00106668">
      <w:pPr>
        <w:pStyle w:val="a0"/>
        <w:spacing w:before="93"/>
        <w:rPr>
          <w:rStyle w:val="10"/>
          <w:rFonts w:ascii="黑体" w:eastAsia="黑体" w:hAnsi="黑体"/>
          <w:b w:val="0"/>
        </w:rPr>
      </w:pPr>
    </w:p>
    <w:p w14:paraId="7F424782" w14:textId="77777777" w:rsidR="00106668" w:rsidRDefault="00106668">
      <w:pPr>
        <w:pStyle w:val="a0"/>
        <w:spacing w:before="93"/>
        <w:rPr>
          <w:rStyle w:val="10"/>
          <w:rFonts w:ascii="黑体" w:eastAsia="黑体" w:hAnsi="黑体"/>
          <w:b w:val="0"/>
        </w:rPr>
      </w:pPr>
    </w:p>
    <w:p w14:paraId="2CBE435C" w14:textId="77777777" w:rsidR="00106668" w:rsidRDefault="00106668">
      <w:pPr>
        <w:pStyle w:val="a0"/>
        <w:spacing w:before="93"/>
        <w:rPr>
          <w:rStyle w:val="10"/>
          <w:rFonts w:ascii="黑体" w:eastAsia="黑体" w:hAnsi="黑体"/>
          <w:b w:val="0"/>
        </w:rPr>
      </w:pPr>
    </w:p>
    <w:p w14:paraId="1A2AE116" w14:textId="77777777" w:rsidR="00106668" w:rsidRDefault="00106668">
      <w:pPr>
        <w:pStyle w:val="a0"/>
        <w:spacing w:before="93"/>
        <w:rPr>
          <w:rStyle w:val="10"/>
          <w:rFonts w:ascii="黑体" w:eastAsia="黑体" w:hAnsi="黑体"/>
          <w:b w:val="0"/>
        </w:rPr>
      </w:pPr>
    </w:p>
    <w:p w14:paraId="7A09D976" w14:textId="77777777" w:rsidR="00106668" w:rsidRDefault="00000000">
      <w:pPr>
        <w:pStyle w:val="1"/>
        <w:ind w:right="440" w:firstLineChars="100" w:firstLine="440"/>
        <w:rPr>
          <w:rStyle w:val="10"/>
          <w:rFonts w:ascii="黑体" w:eastAsia="黑体" w:hAnsi="黑体"/>
          <w:bCs/>
        </w:rPr>
      </w:pPr>
      <w:r>
        <w:rPr>
          <w:rFonts w:ascii="黑体" w:eastAsia="黑体" w:hAnsi="黑体" w:hint="eastAsia"/>
          <w:b w:val="0"/>
        </w:rPr>
        <w:t>第二部分 2021年度</w:t>
      </w:r>
      <w:r>
        <w:rPr>
          <w:rStyle w:val="10"/>
          <w:rFonts w:ascii="黑体" w:eastAsia="黑体" w:hAnsi="黑体" w:hint="eastAsia"/>
          <w:bCs/>
        </w:rPr>
        <w:t>单位决算情况说明</w:t>
      </w:r>
      <w:bookmarkEnd w:id="10"/>
      <w:bookmarkEnd w:id="11"/>
      <w:bookmarkEnd w:id="12"/>
    </w:p>
    <w:p w14:paraId="66E88737" w14:textId="77777777" w:rsidR="00106668" w:rsidRDefault="00106668"/>
    <w:p w14:paraId="019832DC" w14:textId="77777777" w:rsidR="00106668" w:rsidRDefault="00000000">
      <w:pPr>
        <w:pStyle w:val="ae"/>
        <w:spacing w:line="600" w:lineRule="exact"/>
        <w:ind w:left="640" w:firstLineChars="0" w:firstLine="0"/>
        <w:outlineLvl w:val="1"/>
        <w:rPr>
          <w:rStyle w:val="2Char"/>
          <w:rFonts w:ascii="黑体" w:eastAsia="黑体" w:hAnsi="黑体"/>
          <w:b w:val="0"/>
        </w:rPr>
      </w:pPr>
      <w:bookmarkStart w:id="14" w:name="_Toc13314"/>
      <w:bookmarkStart w:id="15" w:name="_Toc15396603"/>
      <w:bookmarkStart w:id="16" w:name="_Toc15377205"/>
      <w:r>
        <w:rPr>
          <w:rFonts w:ascii="黑体" w:eastAsia="黑体" w:hAnsi="黑体" w:hint="eastAsia"/>
          <w:sz w:val="32"/>
          <w:szCs w:val="32"/>
        </w:rPr>
        <w:t>一、收</w:t>
      </w:r>
      <w:r>
        <w:rPr>
          <w:rStyle w:val="2Char"/>
          <w:rFonts w:ascii="黑体" w:eastAsia="黑体" w:hAnsi="黑体" w:hint="eastAsia"/>
          <w:b w:val="0"/>
        </w:rPr>
        <w:t>入支出决算总体情况说明</w:t>
      </w:r>
      <w:bookmarkEnd w:id="14"/>
      <w:bookmarkEnd w:id="15"/>
      <w:bookmarkEnd w:id="16"/>
    </w:p>
    <w:p w14:paraId="46E3C849" w14:textId="77777777" w:rsidR="00106668" w:rsidRDefault="00000000">
      <w:pPr>
        <w:spacing w:line="600" w:lineRule="exact"/>
        <w:ind w:firstLineChars="200" w:firstLine="640"/>
        <w:outlineLvl w:val="2"/>
        <w:rPr>
          <w:rFonts w:ascii="仿宋" w:eastAsia="仿宋" w:hAnsi="仿宋" w:cs="仿宋"/>
          <w:color w:val="000000" w:themeColor="text1"/>
          <w:sz w:val="32"/>
          <w:szCs w:val="32"/>
        </w:rPr>
      </w:pPr>
      <w:r>
        <w:rPr>
          <w:rFonts w:ascii="仿宋" w:eastAsia="仿宋" w:hAnsi="仿宋" w:cs="仿宋" w:hint="eastAsia"/>
          <w:sz w:val="32"/>
          <w:szCs w:val="32"/>
        </w:rPr>
        <w:t>2021年度收、支总计897.13万元。与2020年相比，收、支总计（896.75元）增加0.38万元，增长0.04%。主要变动原因</w:t>
      </w:r>
      <w:r>
        <w:rPr>
          <w:rStyle w:val="ac"/>
          <w:rFonts w:ascii="仿宋" w:eastAsia="仿宋" w:hAnsi="仿宋" w:cs="仿宋" w:hint="eastAsia"/>
          <w:b w:val="0"/>
          <w:bCs/>
          <w:color w:val="000000" w:themeColor="text1"/>
          <w:sz w:val="32"/>
          <w:szCs w:val="32"/>
        </w:rPr>
        <w:t>是</w:t>
      </w:r>
      <w:r>
        <w:rPr>
          <w:rFonts w:ascii="仿宋" w:eastAsia="仿宋" w:hAnsi="仿宋" w:cs="仿宋" w:hint="eastAsia"/>
          <w:color w:val="000000" w:themeColor="text1"/>
          <w:sz w:val="32"/>
          <w:szCs w:val="32"/>
        </w:rPr>
        <w:t>因人员工资福利支出增长</w:t>
      </w:r>
      <w:r>
        <w:rPr>
          <w:rFonts w:ascii="仿宋" w:eastAsia="仿宋" w:hAnsi="仿宋" w:cs="仿宋" w:hint="eastAsia"/>
          <w:color w:val="000000" w:themeColor="text1"/>
          <w:spacing w:val="-6"/>
          <w:sz w:val="32"/>
          <w:szCs w:val="32"/>
        </w:rPr>
        <w:t>。</w:t>
      </w:r>
    </w:p>
    <w:p w14:paraId="2B87725C" w14:textId="77777777" w:rsidR="00106668" w:rsidRDefault="00000000">
      <w:pPr>
        <w:spacing w:line="600" w:lineRule="exact"/>
        <w:ind w:firstLineChars="200" w:firstLine="640"/>
        <w:outlineLvl w:val="2"/>
        <w:rPr>
          <w:rFonts w:ascii="仿宋_GB2312" w:eastAsia="仿宋_GB2312" w:hAnsi="仿宋_GB2312" w:cs="仿宋_GB2312"/>
          <w:sz w:val="32"/>
          <w:szCs w:val="32"/>
        </w:rPr>
      </w:pPr>
      <w:r>
        <w:rPr>
          <w:rFonts w:ascii="仿宋_GB2312" w:eastAsia="仿宋_GB2312"/>
          <w:noProof/>
          <w:sz w:val="32"/>
          <w:szCs w:val="32"/>
        </w:rPr>
        <w:drawing>
          <wp:anchor distT="0" distB="0" distL="114300" distR="114300" simplePos="0" relativeHeight="251665408" behindDoc="1" locked="0" layoutInCell="1" allowOverlap="1" wp14:anchorId="11B11C2E" wp14:editId="5292C0E4">
            <wp:simplePos x="0" y="0"/>
            <wp:positionH relativeFrom="column">
              <wp:posOffset>33655</wp:posOffset>
            </wp:positionH>
            <wp:positionV relativeFrom="paragraph">
              <wp:posOffset>356870</wp:posOffset>
            </wp:positionV>
            <wp:extent cx="5118100" cy="2472690"/>
            <wp:effectExtent l="4445" t="4445" r="20955" b="18415"/>
            <wp:wrapTight wrapText="bothSides">
              <wp:wrapPolygon edited="0">
                <wp:start x="-19" y="-39"/>
                <wp:lineTo x="-19" y="21428"/>
                <wp:lineTo x="21528" y="21428"/>
                <wp:lineTo x="21528" y="-39"/>
                <wp:lineTo x="-19" y="-39"/>
              </wp:wrapPolygon>
            </wp:wrapTight>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ascii="仿宋_GB2312" w:eastAsia="仿宋_GB2312" w:hAnsi="仿宋_GB2312" w:cs="仿宋_GB2312" w:hint="eastAsia"/>
          <w:sz w:val="32"/>
          <w:szCs w:val="32"/>
        </w:rPr>
        <w:t>（图1：收、支决算总计变动情况图）（柱状图）</w:t>
      </w:r>
    </w:p>
    <w:p w14:paraId="063B1090" w14:textId="77777777" w:rsidR="00106668" w:rsidRDefault="00000000">
      <w:pPr>
        <w:spacing w:line="600" w:lineRule="exact"/>
        <w:ind w:firstLineChars="200" w:firstLine="640"/>
        <w:jc w:val="left"/>
        <w:outlineLvl w:val="1"/>
        <w:rPr>
          <w:rStyle w:val="2Char"/>
          <w:rFonts w:ascii="黑体" w:eastAsia="黑体" w:hAnsi="黑体"/>
          <w:b w:val="0"/>
        </w:rPr>
      </w:pPr>
      <w:bookmarkStart w:id="17" w:name="_Toc12072"/>
      <w:bookmarkStart w:id="18" w:name="_Toc15377206"/>
      <w:bookmarkStart w:id="19" w:name="_Toc15396604"/>
      <w:r>
        <w:rPr>
          <w:rFonts w:ascii="黑体" w:eastAsia="黑体" w:hAnsi="黑体" w:hint="eastAsia"/>
          <w:sz w:val="32"/>
          <w:szCs w:val="32"/>
        </w:rPr>
        <w:t>二、收</w:t>
      </w:r>
      <w:r>
        <w:rPr>
          <w:rStyle w:val="2Char"/>
          <w:rFonts w:ascii="黑体" w:eastAsia="黑体" w:hAnsi="黑体" w:hint="eastAsia"/>
          <w:b w:val="0"/>
        </w:rPr>
        <w:t>入决算情况说明</w:t>
      </w:r>
      <w:bookmarkEnd w:id="17"/>
      <w:bookmarkEnd w:id="18"/>
      <w:bookmarkEnd w:id="19"/>
    </w:p>
    <w:p w14:paraId="22F70F53" w14:textId="77777777" w:rsidR="00106668" w:rsidRDefault="00000000">
      <w:pPr>
        <w:spacing w:line="600" w:lineRule="exact"/>
        <w:ind w:firstLineChars="200" w:firstLine="640"/>
        <w:outlineLvl w:val="2"/>
        <w:rPr>
          <w:rFonts w:ascii="仿宋" w:eastAsia="仿宋" w:hAnsi="仿宋" w:cs="仿宋"/>
          <w:sz w:val="32"/>
          <w:szCs w:val="32"/>
        </w:rPr>
      </w:pPr>
      <w:r>
        <w:rPr>
          <w:rFonts w:ascii="仿宋" w:eastAsia="仿宋" w:hAnsi="仿宋" w:cs="仿宋" w:hint="eastAsia"/>
          <w:sz w:val="32"/>
          <w:szCs w:val="32"/>
        </w:rPr>
        <w:t>2021年本年收入合计567.75万元，其中：一般公共预算财政拨款收入566.10万元，占99.71%；政府性基金预算财政拨款收入0.00万元，占0.00%；国有资本经营预算财政拨款收入0.00万元，占0.00%；上级补助收入0.00万元，占0.00%；事业收入</w:t>
      </w:r>
      <w:r>
        <w:rPr>
          <w:rFonts w:ascii="仿宋" w:eastAsia="仿宋" w:hAnsi="仿宋" w:cs="仿宋" w:hint="eastAsia"/>
          <w:sz w:val="32"/>
          <w:szCs w:val="32"/>
        </w:rPr>
        <w:lastRenderedPageBreak/>
        <w:t>0.00万元，占0.00%；经营收入0.00万元，占0.00%；附属单位上缴收入0.00万元，占0.00%；其他收入1.65万元，占0.29%。</w:t>
      </w:r>
    </w:p>
    <w:p w14:paraId="7B13A0AA" w14:textId="77777777" w:rsidR="00106668" w:rsidRDefault="00000000">
      <w:pPr>
        <w:spacing w:line="600" w:lineRule="exact"/>
        <w:ind w:firstLineChars="200" w:firstLine="643"/>
        <w:outlineLvl w:val="2"/>
        <w:rPr>
          <w:rFonts w:ascii="仿宋" w:eastAsia="仿宋" w:hAnsi="仿宋" w:cs="仿宋"/>
          <w:b/>
          <w:sz w:val="32"/>
          <w:szCs w:val="32"/>
        </w:rPr>
      </w:pPr>
      <w:r>
        <w:rPr>
          <w:rFonts w:ascii="仿宋" w:eastAsia="仿宋" w:hAnsi="仿宋" w:cs="仿宋" w:hint="eastAsia"/>
          <w:b/>
          <w:sz w:val="32"/>
          <w:szCs w:val="32"/>
        </w:rPr>
        <w:t>（注：数据</w:t>
      </w:r>
      <w:proofErr w:type="gramStart"/>
      <w:r>
        <w:rPr>
          <w:rFonts w:ascii="仿宋" w:eastAsia="仿宋" w:hAnsi="仿宋" w:cs="仿宋" w:hint="eastAsia"/>
          <w:b/>
          <w:sz w:val="32"/>
          <w:szCs w:val="32"/>
        </w:rPr>
        <w:t>来源于财决</w:t>
      </w:r>
      <w:proofErr w:type="gramEnd"/>
      <w:r>
        <w:rPr>
          <w:rFonts w:ascii="仿宋" w:eastAsia="仿宋" w:hAnsi="仿宋" w:cs="仿宋" w:hint="eastAsia"/>
          <w:b/>
          <w:sz w:val="32"/>
          <w:szCs w:val="32"/>
        </w:rPr>
        <w:t>01表，仅罗列本单位涉及的收入。）</w:t>
      </w:r>
    </w:p>
    <w:p w14:paraId="3B079ED5" w14:textId="77777777" w:rsidR="00106668" w:rsidRDefault="00000000">
      <w:pPr>
        <w:spacing w:line="600" w:lineRule="exact"/>
        <w:jc w:val="center"/>
        <w:outlineLvl w:val="2"/>
        <w:rPr>
          <w:rFonts w:ascii="仿宋" w:eastAsia="仿宋" w:hAnsi="仿宋"/>
          <w:sz w:val="32"/>
          <w:szCs w:val="32"/>
        </w:rPr>
      </w:pPr>
      <w:r>
        <w:rPr>
          <w:rFonts w:ascii="仿宋_GB2312" w:eastAsia="仿宋_GB2312"/>
          <w:noProof/>
          <w:sz w:val="32"/>
          <w:szCs w:val="32"/>
        </w:rPr>
        <w:drawing>
          <wp:anchor distT="0" distB="0" distL="114300" distR="114300" simplePos="0" relativeHeight="251659264" behindDoc="0" locked="0" layoutInCell="1" allowOverlap="1" wp14:anchorId="62FEBCCC" wp14:editId="619DD35F">
            <wp:simplePos x="0" y="0"/>
            <wp:positionH relativeFrom="column">
              <wp:posOffset>17780</wp:posOffset>
            </wp:positionH>
            <wp:positionV relativeFrom="paragraph">
              <wp:posOffset>142875</wp:posOffset>
            </wp:positionV>
            <wp:extent cx="5274310" cy="2291080"/>
            <wp:effectExtent l="4445" t="4445" r="17145" b="9525"/>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ascii="仿宋" w:eastAsia="仿宋" w:hAnsi="仿宋" w:hint="eastAsia"/>
          <w:sz w:val="32"/>
          <w:szCs w:val="32"/>
        </w:rPr>
        <w:t>（图2：收入决算结构图）（饼状图）</w:t>
      </w:r>
    </w:p>
    <w:p w14:paraId="2E651BA2" w14:textId="77777777" w:rsidR="00106668" w:rsidRDefault="00000000">
      <w:pPr>
        <w:pStyle w:val="ae"/>
        <w:spacing w:line="600" w:lineRule="exact"/>
        <w:ind w:left="640" w:firstLineChars="0" w:firstLine="0"/>
        <w:outlineLvl w:val="1"/>
        <w:rPr>
          <w:rStyle w:val="2Char"/>
          <w:rFonts w:ascii="黑体" w:eastAsia="黑体" w:hAnsi="黑体"/>
          <w:b w:val="0"/>
        </w:rPr>
      </w:pPr>
      <w:bookmarkStart w:id="20" w:name="_Toc15842"/>
      <w:bookmarkStart w:id="21" w:name="_Toc15396605"/>
      <w:bookmarkStart w:id="22" w:name="_Toc15377207"/>
      <w:r>
        <w:rPr>
          <w:rFonts w:ascii="黑体" w:eastAsia="黑体" w:hAnsi="黑体" w:hint="eastAsia"/>
          <w:sz w:val="32"/>
          <w:szCs w:val="32"/>
        </w:rPr>
        <w:t>三、支</w:t>
      </w:r>
      <w:r>
        <w:rPr>
          <w:rStyle w:val="2Char"/>
          <w:rFonts w:ascii="黑体" w:eastAsia="黑体" w:hAnsi="黑体" w:hint="eastAsia"/>
          <w:b w:val="0"/>
        </w:rPr>
        <w:t>出决算情况说明</w:t>
      </w:r>
      <w:bookmarkEnd w:id="20"/>
      <w:bookmarkEnd w:id="21"/>
      <w:bookmarkEnd w:id="22"/>
    </w:p>
    <w:p w14:paraId="77E1EFEA" w14:textId="77777777" w:rsidR="00106668" w:rsidRDefault="00000000">
      <w:pPr>
        <w:spacing w:line="600" w:lineRule="exact"/>
        <w:ind w:firstLineChars="200" w:firstLine="640"/>
        <w:outlineLvl w:val="2"/>
        <w:rPr>
          <w:rFonts w:ascii="仿宋" w:eastAsia="仿宋" w:hAnsi="仿宋" w:cs="仿宋"/>
          <w:sz w:val="32"/>
          <w:szCs w:val="32"/>
        </w:rPr>
      </w:pPr>
      <w:r>
        <w:rPr>
          <w:rFonts w:ascii="仿宋" w:eastAsia="仿宋" w:hAnsi="仿宋" w:cs="仿宋" w:hint="eastAsia"/>
          <w:sz w:val="32"/>
          <w:szCs w:val="32"/>
        </w:rPr>
        <w:t>2021年本年支出合计680.25万元，其中：基本支出586.94万元，占86.28%；项目支出93.30万元，占13.72%；上缴上级支出0.00万元，占0.00%；经营支出0.00万元，占0.00%；对附属单位补助支出0.00万元，占0.00%。</w:t>
      </w:r>
    </w:p>
    <w:p w14:paraId="31BDCA96" w14:textId="77777777" w:rsidR="00106668" w:rsidRDefault="00000000">
      <w:pPr>
        <w:spacing w:line="600" w:lineRule="exact"/>
        <w:ind w:firstLineChars="200" w:firstLine="643"/>
        <w:outlineLvl w:val="2"/>
        <w:rPr>
          <w:rFonts w:ascii="仿宋" w:eastAsia="仿宋" w:hAnsi="仿宋" w:cs="仿宋"/>
          <w:b/>
          <w:sz w:val="32"/>
          <w:szCs w:val="32"/>
        </w:rPr>
      </w:pPr>
      <w:r>
        <w:rPr>
          <w:rFonts w:ascii="仿宋" w:eastAsia="仿宋" w:hAnsi="仿宋" w:cs="仿宋" w:hint="eastAsia"/>
          <w:b/>
          <w:sz w:val="32"/>
          <w:szCs w:val="32"/>
        </w:rPr>
        <w:t>（注：数据</w:t>
      </w:r>
      <w:proofErr w:type="gramStart"/>
      <w:r>
        <w:rPr>
          <w:rFonts w:ascii="仿宋" w:eastAsia="仿宋" w:hAnsi="仿宋" w:cs="仿宋" w:hint="eastAsia"/>
          <w:b/>
          <w:sz w:val="32"/>
          <w:szCs w:val="32"/>
        </w:rPr>
        <w:t>来源于财决</w:t>
      </w:r>
      <w:proofErr w:type="gramEnd"/>
      <w:r>
        <w:rPr>
          <w:rFonts w:ascii="仿宋" w:eastAsia="仿宋" w:hAnsi="仿宋" w:cs="仿宋" w:hint="eastAsia"/>
          <w:b/>
          <w:sz w:val="32"/>
          <w:szCs w:val="32"/>
        </w:rPr>
        <w:t>04表，仅罗列本单位涉及的支出。）</w:t>
      </w:r>
    </w:p>
    <w:p w14:paraId="5911A998" w14:textId="77777777" w:rsidR="00106668" w:rsidRDefault="00000000">
      <w:pPr>
        <w:spacing w:line="600" w:lineRule="exact"/>
        <w:ind w:firstLine="640"/>
        <w:outlineLvl w:val="2"/>
        <w:rPr>
          <w:rFonts w:ascii="仿宋" w:eastAsia="仿宋" w:hAnsi="仿宋" w:cs="仿宋"/>
          <w:sz w:val="32"/>
          <w:szCs w:val="32"/>
        </w:rPr>
      </w:pPr>
      <w:r>
        <w:rPr>
          <w:rFonts w:ascii="仿宋" w:eastAsia="仿宋" w:hAnsi="仿宋" w:cs="仿宋" w:hint="eastAsia"/>
          <w:noProof/>
          <w:sz w:val="32"/>
          <w:szCs w:val="32"/>
        </w:rPr>
        <w:lastRenderedPageBreak/>
        <w:drawing>
          <wp:anchor distT="0" distB="0" distL="114300" distR="114300" simplePos="0" relativeHeight="251660288" behindDoc="0" locked="0" layoutInCell="1" allowOverlap="1" wp14:anchorId="7EC2C79D" wp14:editId="1170C5A7">
            <wp:simplePos x="0" y="0"/>
            <wp:positionH relativeFrom="column">
              <wp:posOffset>0</wp:posOffset>
            </wp:positionH>
            <wp:positionV relativeFrom="paragraph">
              <wp:posOffset>178435</wp:posOffset>
            </wp:positionV>
            <wp:extent cx="5298440" cy="2529840"/>
            <wp:effectExtent l="4445" t="4445" r="12065" b="18415"/>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ascii="仿宋" w:eastAsia="仿宋" w:hAnsi="仿宋" w:cs="仿宋" w:hint="eastAsia"/>
          <w:sz w:val="32"/>
          <w:szCs w:val="32"/>
        </w:rPr>
        <w:t>（图3：支出决算结构图）（饼状图）</w:t>
      </w:r>
    </w:p>
    <w:p w14:paraId="15A4028A" w14:textId="77777777" w:rsidR="00106668" w:rsidRDefault="00000000">
      <w:pPr>
        <w:spacing w:line="600" w:lineRule="exact"/>
        <w:ind w:firstLineChars="200" w:firstLine="640"/>
        <w:outlineLvl w:val="1"/>
        <w:rPr>
          <w:rStyle w:val="2Char"/>
          <w:rFonts w:ascii="黑体" w:eastAsia="黑体" w:hAnsi="黑体"/>
          <w:b w:val="0"/>
        </w:rPr>
      </w:pPr>
      <w:bookmarkStart w:id="23" w:name="_Toc15377208"/>
      <w:bookmarkStart w:id="24" w:name="_Toc17374"/>
      <w:bookmarkStart w:id="25" w:name="_Toc15396606"/>
      <w:r>
        <w:rPr>
          <w:rFonts w:ascii="黑体" w:eastAsia="黑体" w:hAnsi="黑体" w:hint="eastAsia"/>
          <w:sz w:val="32"/>
          <w:szCs w:val="32"/>
        </w:rPr>
        <w:t>四、财</w:t>
      </w:r>
      <w:r>
        <w:rPr>
          <w:rStyle w:val="2Char"/>
          <w:rFonts w:ascii="黑体" w:eastAsia="黑体" w:hAnsi="黑体" w:hint="eastAsia"/>
          <w:b w:val="0"/>
        </w:rPr>
        <w:t>政拨款收入支出决算总体情况说明</w:t>
      </w:r>
      <w:bookmarkEnd w:id="23"/>
      <w:bookmarkEnd w:id="24"/>
      <w:bookmarkEnd w:id="25"/>
    </w:p>
    <w:p w14:paraId="50022533" w14:textId="77777777" w:rsidR="00106668" w:rsidRDefault="00000000">
      <w:pPr>
        <w:spacing w:line="600" w:lineRule="exact"/>
        <w:ind w:firstLineChars="200" w:firstLine="640"/>
        <w:outlineLvl w:val="2"/>
        <w:rPr>
          <w:rFonts w:ascii="仿宋" w:eastAsia="仿宋" w:hAnsi="仿宋" w:cs="仿宋"/>
          <w:color w:val="000000" w:themeColor="text1"/>
          <w:sz w:val="32"/>
          <w:szCs w:val="32"/>
        </w:rPr>
      </w:pPr>
      <w:r>
        <w:rPr>
          <w:rFonts w:ascii="仿宋_GB2312" w:eastAsia="仿宋_GB2312"/>
          <w:noProof/>
          <w:sz w:val="32"/>
          <w:szCs w:val="32"/>
        </w:rPr>
        <w:drawing>
          <wp:anchor distT="0" distB="0" distL="114300" distR="114300" simplePos="0" relativeHeight="251666432" behindDoc="1" locked="0" layoutInCell="1" allowOverlap="1" wp14:anchorId="2E5B55A3" wp14:editId="00F10A03">
            <wp:simplePos x="0" y="0"/>
            <wp:positionH relativeFrom="column">
              <wp:posOffset>32385</wp:posOffset>
            </wp:positionH>
            <wp:positionV relativeFrom="paragraph">
              <wp:posOffset>1591310</wp:posOffset>
            </wp:positionV>
            <wp:extent cx="5309235" cy="1728470"/>
            <wp:effectExtent l="5080" t="4445" r="19685" b="19685"/>
            <wp:wrapTight wrapText="bothSides">
              <wp:wrapPolygon edited="0">
                <wp:start x="-21" y="-56"/>
                <wp:lineTo x="-21" y="21370"/>
                <wp:lineTo x="21525" y="21370"/>
                <wp:lineTo x="21525" y="-56"/>
                <wp:lineTo x="-21" y="-56"/>
              </wp:wrapPolygon>
            </wp:wrapTight>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ascii="仿宋" w:eastAsia="仿宋" w:hAnsi="仿宋" w:cs="仿宋" w:hint="eastAsia"/>
          <w:sz w:val="32"/>
          <w:szCs w:val="32"/>
        </w:rPr>
        <w:t>2021年财政拨款收、支总计895.48万元。与2020年（894.97万元）相比，财政拨款收、支总计增加0.51万元，增长0.06%。主要变动原因</w:t>
      </w:r>
      <w:r>
        <w:rPr>
          <w:rStyle w:val="ac"/>
          <w:rFonts w:ascii="仿宋" w:eastAsia="仿宋" w:hAnsi="仿宋" w:cs="仿宋" w:hint="eastAsia"/>
          <w:b w:val="0"/>
          <w:bCs/>
          <w:color w:val="000000" w:themeColor="text1"/>
          <w:sz w:val="32"/>
          <w:szCs w:val="32"/>
        </w:rPr>
        <w:t>是</w:t>
      </w:r>
      <w:r>
        <w:rPr>
          <w:rFonts w:ascii="仿宋" w:eastAsia="仿宋" w:hAnsi="仿宋" w:cs="仿宋" w:hint="eastAsia"/>
          <w:color w:val="000000" w:themeColor="text1"/>
          <w:sz w:val="32"/>
          <w:szCs w:val="32"/>
        </w:rPr>
        <w:t>因人员工资福利支出增长</w:t>
      </w:r>
      <w:r>
        <w:rPr>
          <w:rFonts w:ascii="仿宋" w:eastAsia="仿宋" w:hAnsi="仿宋" w:cs="仿宋" w:hint="eastAsia"/>
          <w:color w:val="000000" w:themeColor="text1"/>
          <w:spacing w:val="-6"/>
          <w:sz w:val="32"/>
          <w:szCs w:val="32"/>
        </w:rPr>
        <w:t>。</w:t>
      </w:r>
    </w:p>
    <w:p w14:paraId="7D59F0C9" w14:textId="77777777" w:rsidR="00106668" w:rsidRDefault="00000000">
      <w:pPr>
        <w:spacing w:line="600" w:lineRule="exact"/>
        <w:ind w:firstLine="640"/>
        <w:outlineLvl w:val="2"/>
        <w:rPr>
          <w:rFonts w:ascii="仿宋" w:eastAsia="仿宋" w:hAnsi="仿宋" w:cs="仿宋"/>
          <w:b/>
          <w:sz w:val="32"/>
          <w:szCs w:val="32"/>
        </w:rPr>
      </w:pPr>
      <w:r>
        <w:rPr>
          <w:rFonts w:ascii="仿宋" w:eastAsia="仿宋" w:hAnsi="仿宋" w:cs="仿宋" w:hint="eastAsia"/>
          <w:b/>
          <w:sz w:val="32"/>
          <w:szCs w:val="32"/>
        </w:rPr>
        <w:t>（注：数据</w:t>
      </w:r>
      <w:proofErr w:type="gramStart"/>
      <w:r>
        <w:rPr>
          <w:rFonts w:ascii="仿宋" w:eastAsia="仿宋" w:hAnsi="仿宋" w:cs="仿宋" w:hint="eastAsia"/>
          <w:b/>
          <w:sz w:val="32"/>
          <w:szCs w:val="32"/>
        </w:rPr>
        <w:t>来源于财决</w:t>
      </w:r>
      <w:proofErr w:type="gramEnd"/>
      <w:r>
        <w:rPr>
          <w:rFonts w:ascii="仿宋" w:eastAsia="仿宋" w:hAnsi="仿宋" w:cs="仿宋" w:hint="eastAsia"/>
          <w:b/>
          <w:sz w:val="32"/>
          <w:szCs w:val="32"/>
        </w:rPr>
        <w:t>01-1表）</w:t>
      </w:r>
    </w:p>
    <w:p w14:paraId="7E77585C" w14:textId="77777777" w:rsidR="00106668" w:rsidRDefault="00000000">
      <w:pPr>
        <w:pStyle w:val="a0"/>
        <w:spacing w:before="93"/>
        <w:outlineLvl w:val="2"/>
        <w:rPr>
          <w:rFonts w:ascii="仿宋" w:eastAsia="仿宋" w:hAnsi="仿宋"/>
          <w:b/>
          <w:sz w:val="32"/>
          <w:szCs w:val="32"/>
        </w:rPr>
      </w:pPr>
      <w:r>
        <w:rPr>
          <w:rFonts w:ascii="仿宋" w:eastAsia="仿宋" w:hAnsi="仿宋" w:cs="仿宋" w:hint="eastAsia"/>
          <w:sz w:val="32"/>
          <w:szCs w:val="32"/>
        </w:rPr>
        <w:t>（图4：财政拨款收、支决算总计变动情况）（柱状图）</w:t>
      </w:r>
    </w:p>
    <w:p w14:paraId="4385BFAD" w14:textId="77777777" w:rsidR="00106668" w:rsidRDefault="00000000">
      <w:pPr>
        <w:spacing w:line="600" w:lineRule="exact"/>
        <w:ind w:firstLineChars="200" w:firstLine="640"/>
        <w:outlineLvl w:val="1"/>
        <w:rPr>
          <w:rStyle w:val="2Char"/>
          <w:rFonts w:ascii="黑体" w:eastAsia="黑体" w:hAnsi="黑体"/>
          <w:b w:val="0"/>
        </w:rPr>
      </w:pPr>
      <w:bookmarkStart w:id="26" w:name="_Toc17246"/>
      <w:bookmarkStart w:id="27" w:name="_Toc15396607"/>
      <w:bookmarkStart w:id="28" w:name="_Toc15377209"/>
      <w:r>
        <w:rPr>
          <w:rFonts w:ascii="黑体" w:eastAsia="黑体" w:hAnsi="黑体" w:hint="eastAsia"/>
          <w:sz w:val="32"/>
          <w:szCs w:val="32"/>
        </w:rPr>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26"/>
      <w:bookmarkEnd w:id="27"/>
      <w:bookmarkEnd w:id="28"/>
    </w:p>
    <w:p w14:paraId="7D172C3B" w14:textId="77777777" w:rsidR="00106668" w:rsidRDefault="00000000">
      <w:pPr>
        <w:spacing w:line="600" w:lineRule="exact"/>
        <w:ind w:firstLineChars="200" w:firstLine="640"/>
        <w:outlineLvl w:val="2"/>
        <w:rPr>
          <w:rFonts w:ascii="楷体" w:eastAsia="楷体" w:hAnsi="楷体" w:cs="楷体"/>
          <w:bCs/>
          <w:sz w:val="32"/>
          <w:szCs w:val="32"/>
        </w:rPr>
      </w:pPr>
      <w:bookmarkStart w:id="29" w:name="_Toc15377210"/>
      <w:r>
        <w:rPr>
          <w:rFonts w:ascii="楷体" w:eastAsia="楷体" w:hAnsi="楷体" w:cs="楷体" w:hint="eastAsia"/>
          <w:bCs/>
          <w:sz w:val="32"/>
          <w:szCs w:val="32"/>
        </w:rPr>
        <w:t>（一）一般公共预算财政拨款支出决算总体情况</w:t>
      </w:r>
      <w:bookmarkEnd w:id="29"/>
    </w:p>
    <w:p w14:paraId="7D08D235" w14:textId="77777777" w:rsidR="00106668" w:rsidRDefault="00000000">
      <w:pPr>
        <w:spacing w:line="600" w:lineRule="exact"/>
        <w:ind w:firstLineChars="200" w:firstLine="640"/>
        <w:outlineLvl w:val="2"/>
        <w:rPr>
          <w:rFonts w:ascii="仿宋" w:eastAsia="仿宋" w:hAnsi="仿宋" w:cs="仿宋"/>
          <w:color w:val="000000" w:themeColor="text1"/>
          <w:sz w:val="32"/>
          <w:szCs w:val="32"/>
        </w:rPr>
      </w:pPr>
      <w:r>
        <w:rPr>
          <w:rFonts w:ascii="仿宋" w:eastAsia="仿宋" w:hAnsi="仿宋" w:cs="仿宋" w:hint="eastAsia"/>
          <w:sz w:val="32"/>
          <w:szCs w:val="32"/>
        </w:rPr>
        <w:lastRenderedPageBreak/>
        <w:t>2021年一般公共预算财政拨款支出678.60万元，占本年支出合计的100%。与2020年（565.59万元）相比，一般公共预算财政拨款支出增加113.01万元，增长19.98%。主要变动原因是</w:t>
      </w:r>
      <w:r>
        <w:rPr>
          <w:rFonts w:ascii="仿宋" w:eastAsia="仿宋" w:hAnsi="仿宋" w:cs="仿宋" w:hint="eastAsia"/>
          <w:color w:val="000000" w:themeColor="text1"/>
          <w:sz w:val="32"/>
          <w:szCs w:val="32"/>
        </w:rPr>
        <w:t>因人员工资福利支出增长；</w:t>
      </w:r>
      <w:r>
        <w:rPr>
          <w:rStyle w:val="ac"/>
          <w:rFonts w:ascii="仿宋" w:eastAsia="仿宋" w:hAnsi="仿宋" w:cs="仿宋" w:hint="eastAsia"/>
          <w:b w:val="0"/>
          <w:bCs/>
          <w:color w:val="000000" w:themeColor="text1"/>
          <w:sz w:val="32"/>
          <w:szCs w:val="32"/>
        </w:rPr>
        <w:t>2020年校舍维修（中央资金）建设项目实施</w:t>
      </w:r>
      <w:r>
        <w:rPr>
          <w:rFonts w:ascii="仿宋" w:eastAsia="仿宋" w:hAnsi="仿宋" w:cs="仿宋" w:hint="eastAsia"/>
          <w:color w:val="000000" w:themeColor="text1"/>
          <w:sz w:val="32"/>
          <w:szCs w:val="32"/>
        </w:rPr>
        <w:t>。</w:t>
      </w:r>
    </w:p>
    <w:p w14:paraId="56754858" w14:textId="77777777" w:rsidR="00106668" w:rsidRDefault="00106668">
      <w:pPr>
        <w:pStyle w:val="a0"/>
        <w:spacing w:before="93"/>
      </w:pPr>
    </w:p>
    <w:p w14:paraId="6C653301" w14:textId="77777777" w:rsidR="00106668" w:rsidRDefault="00000000">
      <w:pPr>
        <w:spacing w:line="600" w:lineRule="exact"/>
        <w:outlineLvl w:val="2"/>
        <w:rPr>
          <w:rFonts w:ascii="仿宋" w:eastAsia="仿宋" w:hAnsi="仿宋" w:cs="仿宋"/>
          <w:sz w:val="32"/>
          <w:szCs w:val="32"/>
        </w:rPr>
      </w:pPr>
      <w:r>
        <w:rPr>
          <w:rFonts w:ascii="仿宋_GB2312" w:eastAsia="仿宋_GB2312"/>
          <w:noProof/>
          <w:sz w:val="32"/>
          <w:szCs w:val="32"/>
        </w:rPr>
        <w:drawing>
          <wp:anchor distT="0" distB="0" distL="114300" distR="114300" simplePos="0" relativeHeight="251667456" behindDoc="1" locked="0" layoutInCell="1" allowOverlap="1" wp14:anchorId="3A19C69E" wp14:editId="09E577B7">
            <wp:simplePos x="0" y="0"/>
            <wp:positionH relativeFrom="column">
              <wp:posOffset>128270</wp:posOffset>
            </wp:positionH>
            <wp:positionV relativeFrom="paragraph">
              <wp:posOffset>91440</wp:posOffset>
            </wp:positionV>
            <wp:extent cx="5309235" cy="1834515"/>
            <wp:effectExtent l="4445" t="4445" r="20320" b="8890"/>
            <wp:wrapTight wrapText="bothSides">
              <wp:wrapPolygon edited="0">
                <wp:start x="-18" y="-52"/>
                <wp:lineTo x="-18" y="21480"/>
                <wp:lineTo x="21528" y="21480"/>
                <wp:lineTo x="21528" y="-52"/>
                <wp:lineTo x="-18" y="-52"/>
              </wp:wrapPolygon>
            </wp:wrapTight>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ascii="仿宋" w:eastAsia="仿宋" w:hAnsi="仿宋" w:cs="仿宋" w:hint="eastAsia"/>
          <w:sz w:val="32"/>
          <w:szCs w:val="32"/>
        </w:rPr>
        <w:t>（图5：一般公共预算财政拨款支出决算变动情况）（柱状图）</w:t>
      </w:r>
    </w:p>
    <w:p w14:paraId="0162A1CE" w14:textId="77777777" w:rsidR="00106668" w:rsidRDefault="00000000">
      <w:pPr>
        <w:spacing w:line="600" w:lineRule="exact"/>
        <w:ind w:firstLineChars="200" w:firstLine="640"/>
        <w:outlineLvl w:val="2"/>
        <w:rPr>
          <w:rFonts w:ascii="楷体" w:eastAsia="楷体" w:hAnsi="楷体" w:cs="楷体"/>
          <w:bCs/>
          <w:sz w:val="32"/>
          <w:szCs w:val="32"/>
        </w:rPr>
      </w:pPr>
      <w:bookmarkStart w:id="30" w:name="_Toc15377211"/>
      <w:r>
        <w:rPr>
          <w:rFonts w:ascii="楷体" w:eastAsia="楷体" w:hAnsi="楷体" w:cs="楷体" w:hint="eastAsia"/>
          <w:bCs/>
          <w:sz w:val="32"/>
          <w:szCs w:val="32"/>
        </w:rPr>
        <w:t>（二）一般公共预算财政拨款支出决算结构情况</w:t>
      </w:r>
      <w:bookmarkEnd w:id="30"/>
    </w:p>
    <w:p w14:paraId="3FE619CD" w14:textId="77777777" w:rsidR="00106668" w:rsidRDefault="00000000">
      <w:pPr>
        <w:spacing w:line="600" w:lineRule="exact"/>
        <w:ind w:firstLine="640"/>
        <w:outlineLvl w:val="2"/>
        <w:rPr>
          <w:rFonts w:ascii="仿宋" w:eastAsia="仿宋" w:hAnsi="仿宋" w:cs="仿宋"/>
          <w:b/>
          <w:sz w:val="32"/>
          <w:szCs w:val="32"/>
        </w:rPr>
      </w:pPr>
      <w:r>
        <w:rPr>
          <w:rFonts w:ascii="仿宋" w:eastAsia="仿宋" w:hAnsi="仿宋" w:cs="仿宋" w:hint="eastAsia"/>
          <w:sz w:val="32"/>
          <w:szCs w:val="32"/>
        </w:rPr>
        <w:t>2021年一般公共预算财政拨款支出678.60万元，主要用于以下方面:</w:t>
      </w:r>
      <w:r>
        <w:rPr>
          <w:rFonts w:ascii="仿宋" w:eastAsia="仿宋" w:hAnsi="仿宋" w:cs="仿宋" w:hint="eastAsia"/>
          <w:b/>
          <w:sz w:val="32"/>
          <w:szCs w:val="32"/>
        </w:rPr>
        <w:t>教育支出（类）</w:t>
      </w:r>
      <w:r>
        <w:rPr>
          <w:rFonts w:ascii="仿宋" w:eastAsia="仿宋" w:hAnsi="仿宋" w:cs="仿宋" w:hint="eastAsia"/>
          <w:sz w:val="32"/>
          <w:szCs w:val="32"/>
        </w:rPr>
        <w:t>590.83万元，占87.07%；</w:t>
      </w:r>
      <w:r>
        <w:rPr>
          <w:rFonts w:ascii="仿宋" w:eastAsia="仿宋" w:hAnsi="仿宋" w:cs="仿宋" w:hint="eastAsia"/>
          <w:b/>
          <w:sz w:val="32"/>
          <w:szCs w:val="32"/>
        </w:rPr>
        <w:t>社会保障和就业（类）</w:t>
      </w:r>
      <w:r>
        <w:rPr>
          <w:rFonts w:ascii="仿宋" w:eastAsia="仿宋" w:hAnsi="仿宋" w:cs="仿宋" w:hint="eastAsia"/>
          <w:sz w:val="32"/>
          <w:szCs w:val="32"/>
        </w:rPr>
        <w:t>支出69.57万元，占10.25%；</w:t>
      </w:r>
      <w:r>
        <w:rPr>
          <w:rFonts w:ascii="仿宋" w:eastAsia="仿宋" w:hAnsi="仿宋" w:cs="仿宋" w:hint="eastAsia"/>
          <w:b/>
          <w:bCs/>
          <w:sz w:val="32"/>
          <w:szCs w:val="32"/>
        </w:rPr>
        <w:t>卫生健康支出</w:t>
      </w:r>
      <w:r>
        <w:rPr>
          <w:rFonts w:ascii="仿宋" w:eastAsia="仿宋" w:hAnsi="仿宋" w:cs="仿宋" w:hint="eastAsia"/>
          <w:sz w:val="32"/>
          <w:szCs w:val="32"/>
        </w:rPr>
        <w:t>18.20万元，占2.68%。</w:t>
      </w:r>
    </w:p>
    <w:p w14:paraId="7978AFA0" w14:textId="77777777" w:rsidR="00106668" w:rsidRDefault="00000000">
      <w:pPr>
        <w:spacing w:line="600" w:lineRule="exact"/>
        <w:ind w:firstLine="640"/>
        <w:outlineLvl w:val="2"/>
        <w:rPr>
          <w:rFonts w:ascii="仿宋" w:eastAsia="仿宋" w:hAnsi="仿宋" w:cs="仿宋"/>
          <w:b/>
          <w:sz w:val="32"/>
          <w:szCs w:val="32"/>
        </w:rPr>
      </w:pPr>
      <w:r>
        <w:rPr>
          <w:rFonts w:ascii="仿宋" w:eastAsia="仿宋" w:hAnsi="仿宋" w:cs="仿宋" w:hint="eastAsia"/>
          <w:b/>
          <w:sz w:val="32"/>
          <w:szCs w:val="32"/>
        </w:rPr>
        <w:t>（注：数据</w:t>
      </w:r>
      <w:proofErr w:type="gramStart"/>
      <w:r>
        <w:rPr>
          <w:rFonts w:ascii="仿宋" w:eastAsia="仿宋" w:hAnsi="仿宋" w:cs="仿宋" w:hint="eastAsia"/>
          <w:b/>
          <w:sz w:val="32"/>
          <w:szCs w:val="32"/>
        </w:rPr>
        <w:t>来源于财决</w:t>
      </w:r>
      <w:proofErr w:type="gramEnd"/>
      <w:r>
        <w:rPr>
          <w:rFonts w:ascii="仿宋" w:eastAsia="仿宋" w:hAnsi="仿宋" w:cs="仿宋" w:hint="eastAsia"/>
          <w:b/>
          <w:sz w:val="32"/>
          <w:szCs w:val="32"/>
        </w:rPr>
        <w:t xml:space="preserve">01-1表，仅罗列本单位涉及的全部功能分类科目，至类级。） </w:t>
      </w:r>
    </w:p>
    <w:p w14:paraId="25F696D8" w14:textId="77777777" w:rsidR="00106668" w:rsidRDefault="00000000">
      <w:pPr>
        <w:spacing w:line="600" w:lineRule="exact"/>
        <w:ind w:firstLineChars="200" w:firstLine="640"/>
        <w:outlineLvl w:val="2"/>
        <w:rPr>
          <w:rFonts w:ascii="仿宋" w:eastAsia="仿宋" w:hAnsi="仿宋" w:cs="仿宋"/>
          <w:sz w:val="32"/>
          <w:szCs w:val="32"/>
        </w:rPr>
      </w:pPr>
      <w:r>
        <w:rPr>
          <w:rFonts w:ascii="仿宋" w:eastAsia="仿宋" w:hAnsi="仿宋" w:cs="仿宋" w:hint="eastAsia"/>
          <w:noProof/>
          <w:sz w:val="32"/>
          <w:szCs w:val="32"/>
        </w:rPr>
        <w:lastRenderedPageBreak/>
        <w:drawing>
          <wp:anchor distT="0" distB="0" distL="114300" distR="114300" simplePos="0" relativeHeight="251661312" behindDoc="0" locked="0" layoutInCell="1" allowOverlap="1" wp14:anchorId="432E5E07" wp14:editId="64DA155F">
            <wp:simplePos x="0" y="0"/>
            <wp:positionH relativeFrom="column">
              <wp:posOffset>147955</wp:posOffset>
            </wp:positionH>
            <wp:positionV relativeFrom="paragraph">
              <wp:posOffset>138430</wp:posOffset>
            </wp:positionV>
            <wp:extent cx="5298440" cy="2037715"/>
            <wp:effectExtent l="4445" t="4445" r="12065" b="15240"/>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Pr>
          <w:rFonts w:ascii="仿宋" w:eastAsia="仿宋" w:hAnsi="仿宋" w:cs="仿宋" w:hint="eastAsia"/>
          <w:sz w:val="32"/>
          <w:szCs w:val="32"/>
        </w:rPr>
        <w:t>（图6：一般公共预算财政拨款支出决算结构）（饼状图）</w:t>
      </w:r>
    </w:p>
    <w:p w14:paraId="0005B0EB" w14:textId="77777777" w:rsidR="00106668" w:rsidRDefault="00000000">
      <w:pPr>
        <w:snapToGrid w:val="0"/>
        <w:spacing w:line="550" w:lineRule="exact"/>
        <w:ind w:firstLineChars="200" w:firstLine="640"/>
        <w:outlineLvl w:val="2"/>
        <w:rPr>
          <w:rFonts w:ascii="楷体" w:eastAsia="楷体" w:hAnsi="楷体" w:cs="楷体"/>
          <w:bCs/>
          <w:sz w:val="32"/>
          <w:szCs w:val="32"/>
        </w:rPr>
      </w:pPr>
      <w:bookmarkStart w:id="31" w:name="_Toc15377212"/>
      <w:r>
        <w:rPr>
          <w:rFonts w:ascii="楷体" w:eastAsia="楷体" w:hAnsi="楷体" w:cs="楷体" w:hint="eastAsia"/>
          <w:bCs/>
          <w:sz w:val="32"/>
          <w:szCs w:val="32"/>
        </w:rPr>
        <w:t>（三）一般公共预算财政拨款支出决算具体情况</w:t>
      </w:r>
      <w:bookmarkEnd w:id="31"/>
    </w:p>
    <w:p w14:paraId="7560CFAE" w14:textId="77777777" w:rsidR="00106668" w:rsidRDefault="00000000">
      <w:pPr>
        <w:snapToGrid w:val="0"/>
        <w:spacing w:line="550" w:lineRule="exact"/>
        <w:ind w:firstLineChars="200" w:firstLine="643"/>
        <w:outlineLvl w:val="2"/>
        <w:rPr>
          <w:rFonts w:ascii="仿宋" w:eastAsia="仿宋" w:hAnsi="仿宋" w:cs="仿宋"/>
          <w:sz w:val="32"/>
          <w:szCs w:val="32"/>
        </w:rPr>
      </w:pPr>
      <w:bookmarkStart w:id="32" w:name="_Toc15377444"/>
      <w:bookmarkStart w:id="33" w:name="_Toc15378460"/>
      <w:bookmarkStart w:id="34" w:name="_Toc15377213"/>
      <w:r>
        <w:rPr>
          <w:rFonts w:ascii="仿宋" w:eastAsia="仿宋" w:hAnsi="仿宋" w:cs="仿宋" w:hint="eastAsia"/>
          <w:b/>
          <w:sz w:val="32"/>
          <w:szCs w:val="32"/>
        </w:rPr>
        <w:t>2021年一般公共预算支出决算数为678.60万元</w:t>
      </w:r>
      <w:r>
        <w:rPr>
          <w:rFonts w:ascii="仿宋" w:eastAsia="仿宋" w:hAnsi="仿宋" w:cs="仿宋" w:hint="eastAsia"/>
          <w:sz w:val="32"/>
          <w:szCs w:val="32"/>
        </w:rPr>
        <w:t>，</w:t>
      </w:r>
      <w:r>
        <w:rPr>
          <w:rStyle w:val="ac"/>
          <w:rFonts w:ascii="仿宋" w:eastAsia="仿宋" w:hAnsi="仿宋" w:cs="仿宋" w:hint="eastAsia"/>
          <w:bCs/>
          <w:sz w:val="32"/>
          <w:szCs w:val="32"/>
        </w:rPr>
        <w:t>完成预算80.21%。其中：</w:t>
      </w:r>
      <w:bookmarkEnd w:id="32"/>
      <w:bookmarkEnd w:id="33"/>
      <w:bookmarkEnd w:id="34"/>
    </w:p>
    <w:p w14:paraId="1E0C3BC7" w14:textId="77777777" w:rsidR="00106668" w:rsidRDefault="00F6412F">
      <w:pPr>
        <w:pStyle w:val="a0"/>
        <w:snapToGrid w:val="0"/>
        <w:spacing w:beforeLines="0" w:line="550" w:lineRule="exact"/>
        <w:ind w:firstLineChars="200" w:firstLine="643"/>
        <w:outlineLvl w:val="2"/>
        <w:rPr>
          <w:rStyle w:val="ac"/>
          <w:rFonts w:ascii="仿宋" w:eastAsia="仿宋" w:hAnsi="仿宋" w:cs="仿宋"/>
          <w:b w:val="0"/>
          <w:bCs/>
          <w:color w:val="000000" w:themeColor="text1"/>
          <w:sz w:val="32"/>
          <w:szCs w:val="32"/>
        </w:rPr>
      </w:pPr>
      <w:r>
        <w:rPr>
          <w:rStyle w:val="ac"/>
          <w:rFonts w:ascii="仿宋" w:eastAsia="仿宋" w:hAnsi="仿宋" w:cs="仿宋"/>
          <w:bCs/>
          <w:kern w:val="2"/>
          <w:sz w:val="32"/>
          <w:szCs w:val="32"/>
        </w:rPr>
        <w:t>1</w:t>
      </w:r>
      <w:r>
        <w:rPr>
          <w:rStyle w:val="ac"/>
          <w:rFonts w:ascii="仿宋" w:eastAsia="仿宋" w:hAnsi="仿宋" w:cs="仿宋" w:hint="eastAsia"/>
          <w:bCs/>
          <w:kern w:val="2"/>
          <w:sz w:val="32"/>
          <w:szCs w:val="32"/>
        </w:rPr>
        <w:t>.教育支出（类）普通教育（款）学前教育（项）:</w:t>
      </w:r>
      <w:r>
        <w:rPr>
          <w:rStyle w:val="ac"/>
          <w:rFonts w:ascii="仿宋" w:eastAsia="仿宋" w:hAnsi="仿宋" w:cs="仿宋" w:hint="eastAsia"/>
          <w:b w:val="0"/>
          <w:bCs/>
          <w:sz w:val="32"/>
          <w:szCs w:val="32"/>
        </w:rPr>
        <w:t>支出决算为1.47万元，完成预算12.82%，决算数小于预算数的主要原因是</w:t>
      </w:r>
      <w:r>
        <w:rPr>
          <w:rStyle w:val="ac"/>
          <w:rFonts w:ascii="仿宋" w:eastAsia="仿宋" w:hAnsi="仿宋" w:cs="仿宋" w:hint="eastAsia"/>
          <w:b w:val="0"/>
          <w:bCs/>
          <w:color w:val="000000" w:themeColor="text1"/>
          <w:sz w:val="32"/>
          <w:szCs w:val="32"/>
        </w:rPr>
        <w:t>年末下达的学前教育发展专项补助资金项目正在实施，项目资金10万元未拨付使用，结转下年。</w:t>
      </w:r>
    </w:p>
    <w:p w14:paraId="565E0268" w14:textId="77777777" w:rsidR="00106668" w:rsidRDefault="00F6412F">
      <w:pPr>
        <w:snapToGrid w:val="0"/>
        <w:spacing w:line="550" w:lineRule="exact"/>
        <w:ind w:firstLineChars="200" w:firstLine="643"/>
        <w:outlineLvl w:val="2"/>
        <w:rPr>
          <w:rFonts w:ascii="仿宋" w:eastAsia="仿宋" w:hAnsi="仿宋" w:cs="仿宋"/>
          <w:b/>
          <w:sz w:val="32"/>
          <w:szCs w:val="32"/>
        </w:rPr>
      </w:pPr>
      <w:r>
        <w:rPr>
          <w:rStyle w:val="ac"/>
          <w:rFonts w:ascii="仿宋" w:eastAsia="仿宋" w:hAnsi="仿宋" w:cs="仿宋"/>
          <w:bCs/>
          <w:sz w:val="32"/>
          <w:szCs w:val="32"/>
        </w:rPr>
        <w:t>2</w:t>
      </w:r>
      <w:r>
        <w:rPr>
          <w:rStyle w:val="ac"/>
          <w:rFonts w:ascii="仿宋" w:eastAsia="仿宋" w:hAnsi="仿宋" w:cs="仿宋" w:hint="eastAsia"/>
          <w:bCs/>
          <w:sz w:val="32"/>
          <w:szCs w:val="32"/>
        </w:rPr>
        <w:t>.教育支出（类）普通教育（款）小学教育（项）:</w:t>
      </w:r>
      <w:r>
        <w:rPr>
          <w:rStyle w:val="ac"/>
          <w:rFonts w:ascii="仿宋" w:eastAsia="仿宋" w:hAnsi="仿宋" w:cs="仿宋" w:hint="eastAsia"/>
          <w:b w:val="0"/>
          <w:bCs/>
          <w:sz w:val="32"/>
          <w:szCs w:val="32"/>
        </w:rPr>
        <w:t>支出决算为375.97万元，完成预算91.29%，决算数小于预算数的主要原因是：一、</w:t>
      </w:r>
      <w:r>
        <w:rPr>
          <w:rStyle w:val="ac"/>
          <w:rFonts w:ascii="仿宋" w:eastAsia="仿宋" w:hAnsi="仿宋" w:cs="仿宋" w:hint="eastAsia"/>
          <w:b w:val="0"/>
          <w:bCs/>
          <w:color w:val="000000" w:themeColor="text1"/>
          <w:kern w:val="0"/>
          <w:sz w:val="32"/>
          <w:szCs w:val="32"/>
        </w:rPr>
        <w:t>单位人员奖励性绩效工资结转至下年1月支付；二、校舍维修</w:t>
      </w:r>
      <w:r>
        <w:rPr>
          <w:rStyle w:val="ac"/>
          <w:rFonts w:ascii="仿宋" w:eastAsia="仿宋" w:hAnsi="仿宋" w:cs="仿宋" w:hint="eastAsia"/>
          <w:b w:val="0"/>
          <w:bCs/>
          <w:color w:val="000000" w:themeColor="text1"/>
          <w:sz w:val="32"/>
          <w:szCs w:val="32"/>
        </w:rPr>
        <w:t>项目未实施完，资金65万元结转下年。</w:t>
      </w:r>
    </w:p>
    <w:p w14:paraId="6F8F23B3" w14:textId="77777777" w:rsidR="00106668" w:rsidRDefault="00F6412F">
      <w:pPr>
        <w:snapToGrid w:val="0"/>
        <w:spacing w:line="550" w:lineRule="exact"/>
        <w:ind w:firstLineChars="200" w:firstLine="643"/>
        <w:outlineLvl w:val="2"/>
        <w:rPr>
          <w:rStyle w:val="ac"/>
          <w:rFonts w:ascii="仿宋" w:eastAsia="仿宋" w:hAnsi="仿宋" w:cs="仿宋"/>
          <w:b w:val="0"/>
          <w:bCs/>
          <w:color w:val="000000" w:themeColor="text1"/>
          <w:kern w:val="0"/>
          <w:sz w:val="32"/>
          <w:szCs w:val="32"/>
        </w:rPr>
      </w:pPr>
      <w:r>
        <w:rPr>
          <w:rStyle w:val="ac"/>
          <w:rFonts w:ascii="仿宋" w:eastAsia="仿宋" w:hAnsi="仿宋" w:cs="仿宋"/>
          <w:bCs/>
          <w:sz w:val="32"/>
          <w:szCs w:val="32"/>
        </w:rPr>
        <w:t>3</w:t>
      </w:r>
      <w:r>
        <w:rPr>
          <w:rStyle w:val="ac"/>
          <w:rFonts w:ascii="仿宋" w:eastAsia="仿宋" w:hAnsi="仿宋" w:cs="仿宋" w:hint="eastAsia"/>
          <w:bCs/>
          <w:sz w:val="32"/>
          <w:szCs w:val="32"/>
        </w:rPr>
        <w:t>.教育支出（类）普通教育（款）初中教育（项）:</w:t>
      </w:r>
      <w:r>
        <w:rPr>
          <w:rStyle w:val="ac"/>
          <w:rFonts w:ascii="仿宋" w:eastAsia="仿宋" w:hAnsi="仿宋" w:cs="仿宋" w:hint="eastAsia"/>
          <w:b w:val="0"/>
          <w:bCs/>
          <w:sz w:val="32"/>
          <w:szCs w:val="32"/>
        </w:rPr>
        <w:t xml:space="preserve"> 支出决算为188.41万元，完成预算100%。</w:t>
      </w:r>
    </w:p>
    <w:p w14:paraId="615974A6" w14:textId="77777777" w:rsidR="00106668" w:rsidRDefault="00F6412F">
      <w:pPr>
        <w:pStyle w:val="a0"/>
        <w:snapToGrid w:val="0"/>
        <w:spacing w:beforeLines="0" w:line="550" w:lineRule="exact"/>
        <w:ind w:firstLineChars="200" w:firstLine="643"/>
        <w:outlineLvl w:val="2"/>
        <w:rPr>
          <w:rStyle w:val="ac"/>
          <w:rFonts w:ascii="仿宋" w:eastAsia="仿宋" w:hAnsi="仿宋" w:cs="仿宋"/>
          <w:b w:val="0"/>
          <w:bCs/>
          <w:color w:val="000000" w:themeColor="text1"/>
          <w:sz w:val="32"/>
          <w:szCs w:val="32"/>
        </w:rPr>
      </w:pPr>
      <w:r>
        <w:rPr>
          <w:rStyle w:val="ac"/>
          <w:rFonts w:ascii="仿宋" w:eastAsia="仿宋" w:hAnsi="仿宋" w:cs="仿宋"/>
          <w:bCs/>
          <w:sz w:val="32"/>
          <w:szCs w:val="32"/>
        </w:rPr>
        <w:t>4</w:t>
      </w:r>
      <w:r>
        <w:rPr>
          <w:rStyle w:val="ac"/>
          <w:rFonts w:ascii="仿宋" w:eastAsia="仿宋" w:hAnsi="仿宋" w:cs="仿宋" w:hint="eastAsia"/>
          <w:bCs/>
          <w:sz w:val="32"/>
          <w:szCs w:val="32"/>
        </w:rPr>
        <w:t>.</w:t>
      </w:r>
      <w:r>
        <w:rPr>
          <w:rStyle w:val="ac"/>
          <w:rFonts w:ascii="仿宋" w:eastAsia="仿宋" w:hAnsi="仿宋" w:cs="仿宋" w:hint="eastAsia"/>
          <w:bCs/>
          <w:kern w:val="2"/>
          <w:sz w:val="32"/>
          <w:szCs w:val="32"/>
        </w:rPr>
        <w:t>教育支出（类）普通教育（款）其他普通教育（项）:</w:t>
      </w:r>
      <w:r>
        <w:rPr>
          <w:rStyle w:val="ac"/>
          <w:rFonts w:ascii="仿宋" w:eastAsia="仿宋" w:hAnsi="仿宋" w:cs="仿宋" w:hint="eastAsia"/>
          <w:b w:val="0"/>
          <w:bCs/>
          <w:sz w:val="32"/>
          <w:szCs w:val="32"/>
        </w:rPr>
        <w:t xml:space="preserve"> 支出决算为6万元，完成预算200.00%，决算数大于预算数的主要原因是2020年太阳能工程运行维护项目实施完成。</w:t>
      </w:r>
    </w:p>
    <w:p w14:paraId="3FDCF06D" w14:textId="77777777" w:rsidR="00106668" w:rsidRDefault="00F6412F">
      <w:pPr>
        <w:snapToGrid w:val="0"/>
        <w:spacing w:line="550" w:lineRule="exact"/>
        <w:ind w:firstLineChars="200" w:firstLine="643"/>
        <w:outlineLvl w:val="2"/>
        <w:rPr>
          <w:rStyle w:val="ac"/>
          <w:rFonts w:ascii="仿宋" w:eastAsia="仿宋" w:hAnsi="仿宋" w:cs="仿宋"/>
          <w:bCs/>
          <w:color w:val="000000" w:themeColor="text1"/>
          <w:sz w:val="32"/>
          <w:szCs w:val="32"/>
        </w:rPr>
      </w:pPr>
      <w:r>
        <w:rPr>
          <w:rStyle w:val="ac"/>
          <w:rFonts w:ascii="仿宋" w:eastAsia="仿宋" w:hAnsi="仿宋" w:cs="仿宋"/>
          <w:bCs/>
          <w:sz w:val="32"/>
          <w:szCs w:val="32"/>
        </w:rPr>
        <w:t>5</w:t>
      </w:r>
      <w:r>
        <w:rPr>
          <w:rStyle w:val="ac"/>
          <w:rFonts w:ascii="仿宋" w:eastAsia="仿宋" w:hAnsi="仿宋" w:cs="仿宋" w:hint="eastAsia"/>
          <w:bCs/>
          <w:sz w:val="32"/>
          <w:szCs w:val="32"/>
        </w:rPr>
        <w:t>.教育支出（类）教育费附加安排的支出（款）城市中小学</w:t>
      </w:r>
      <w:r>
        <w:rPr>
          <w:rStyle w:val="ac"/>
          <w:rFonts w:ascii="仿宋" w:eastAsia="仿宋" w:hAnsi="仿宋" w:cs="仿宋" w:hint="eastAsia"/>
          <w:bCs/>
          <w:sz w:val="32"/>
          <w:szCs w:val="32"/>
        </w:rPr>
        <w:lastRenderedPageBreak/>
        <w:t>教育设施（项）:</w:t>
      </w:r>
      <w:r>
        <w:rPr>
          <w:rStyle w:val="ac"/>
          <w:rFonts w:ascii="仿宋" w:eastAsia="仿宋" w:hAnsi="仿宋" w:cs="仿宋" w:hint="eastAsia"/>
          <w:b w:val="0"/>
          <w:bCs/>
          <w:sz w:val="32"/>
          <w:szCs w:val="32"/>
        </w:rPr>
        <w:t xml:space="preserve"> 支出决算为18.98万元，完成预算55%，决算数小于预算数的主要原因是</w:t>
      </w:r>
      <w:r>
        <w:rPr>
          <w:rStyle w:val="ac"/>
          <w:rFonts w:ascii="仿宋" w:eastAsia="仿宋" w:hAnsi="仿宋" w:cs="仿宋" w:hint="eastAsia"/>
          <w:b w:val="0"/>
          <w:bCs/>
          <w:color w:val="000000" w:themeColor="text1"/>
          <w:sz w:val="32"/>
          <w:szCs w:val="32"/>
        </w:rPr>
        <w:t>教育均衡发展资金15.52万元结转下年。</w:t>
      </w:r>
    </w:p>
    <w:p w14:paraId="1A00638F" w14:textId="77777777" w:rsidR="00106668" w:rsidRDefault="00F6412F">
      <w:pPr>
        <w:snapToGrid w:val="0"/>
        <w:spacing w:line="550" w:lineRule="exact"/>
        <w:ind w:firstLineChars="200" w:firstLine="643"/>
        <w:outlineLvl w:val="2"/>
        <w:rPr>
          <w:rFonts w:ascii="仿宋" w:eastAsia="仿宋" w:hAnsi="仿宋" w:cs="仿宋"/>
          <w:sz w:val="32"/>
          <w:szCs w:val="32"/>
        </w:rPr>
      </w:pPr>
      <w:r>
        <w:rPr>
          <w:rStyle w:val="ac"/>
          <w:rFonts w:ascii="仿宋" w:eastAsia="仿宋" w:hAnsi="仿宋" w:cs="仿宋"/>
          <w:bCs/>
          <w:sz w:val="32"/>
          <w:szCs w:val="32"/>
        </w:rPr>
        <w:t>6</w:t>
      </w:r>
      <w:r>
        <w:rPr>
          <w:rStyle w:val="ac"/>
          <w:rFonts w:ascii="仿宋" w:eastAsia="仿宋" w:hAnsi="仿宋" w:cs="仿宋" w:hint="eastAsia"/>
          <w:bCs/>
          <w:sz w:val="32"/>
          <w:szCs w:val="32"/>
        </w:rPr>
        <w:t>.社会保障和就业（类）行政事业单位养老支出（款）行政单位离退休（项）:</w:t>
      </w:r>
      <w:r>
        <w:rPr>
          <w:rStyle w:val="ac"/>
          <w:rFonts w:ascii="仿宋" w:eastAsia="仿宋" w:hAnsi="仿宋" w:cs="仿宋" w:hint="eastAsia"/>
          <w:b w:val="0"/>
          <w:bCs/>
          <w:sz w:val="32"/>
          <w:szCs w:val="32"/>
        </w:rPr>
        <w:t xml:space="preserve"> 支出决算为18.11万元，完成预算100%，决算数等于预算数的主要原因是</w:t>
      </w:r>
      <w:r>
        <w:rPr>
          <w:rStyle w:val="ac"/>
          <w:rFonts w:ascii="仿宋" w:eastAsia="仿宋" w:hAnsi="仿宋" w:cs="仿宋" w:hint="eastAsia"/>
          <w:b w:val="0"/>
          <w:bCs/>
          <w:color w:val="000000" w:themeColor="text1"/>
          <w:kern w:val="0"/>
          <w:sz w:val="32"/>
          <w:szCs w:val="32"/>
        </w:rPr>
        <w:t>年初预算根据实际编列，</w:t>
      </w:r>
      <w:r>
        <w:rPr>
          <w:rStyle w:val="ac"/>
          <w:rFonts w:ascii="仿宋" w:eastAsia="仿宋" w:hAnsi="仿宋" w:cs="仿宋" w:hint="eastAsia"/>
          <w:b w:val="0"/>
          <w:bCs/>
          <w:color w:val="000000" w:themeColor="text1"/>
          <w:sz w:val="32"/>
          <w:szCs w:val="32"/>
        </w:rPr>
        <w:t>项目实施中及时根据支出情况调整预算。</w:t>
      </w:r>
    </w:p>
    <w:p w14:paraId="1BF83640" w14:textId="77777777" w:rsidR="00106668" w:rsidRDefault="00F6412F">
      <w:pPr>
        <w:snapToGrid w:val="0"/>
        <w:spacing w:line="550" w:lineRule="exact"/>
        <w:ind w:firstLineChars="200" w:firstLine="643"/>
        <w:outlineLvl w:val="2"/>
        <w:rPr>
          <w:rFonts w:ascii="仿宋" w:eastAsia="仿宋" w:hAnsi="仿宋" w:cs="仿宋"/>
          <w:color w:val="000000" w:themeColor="text1"/>
          <w:sz w:val="32"/>
          <w:szCs w:val="32"/>
        </w:rPr>
      </w:pPr>
      <w:r>
        <w:rPr>
          <w:rStyle w:val="ac"/>
          <w:rFonts w:ascii="仿宋" w:eastAsia="仿宋" w:hAnsi="仿宋" w:cs="仿宋"/>
          <w:bCs/>
          <w:sz w:val="32"/>
          <w:szCs w:val="32"/>
        </w:rPr>
        <w:t>7</w:t>
      </w:r>
      <w:r>
        <w:rPr>
          <w:rStyle w:val="ac"/>
          <w:rFonts w:ascii="仿宋" w:eastAsia="仿宋" w:hAnsi="仿宋" w:cs="仿宋" w:hint="eastAsia"/>
          <w:bCs/>
          <w:sz w:val="32"/>
          <w:szCs w:val="32"/>
        </w:rPr>
        <w:t>.社会保障和就业（类）行政事业单位养老支出（款）机关事业单位基本养老保险缴费支出（项）:</w:t>
      </w:r>
      <w:r>
        <w:rPr>
          <w:rStyle w:val="ac"/>
          <w:rFonts w:ascii="仿宋" w:eastAsia="仿宋" w:hAnsi="仿宋" w:cs="仿宋" w:hint="eastAsia"/>
          <w:b w:val="0"/>
          <w:bCs/>
          <w:sz w:val="32"/>
          <w:szCs w:val="32"/>
        </w:rPr>
        <w:t xml:space="preserve"> 支出决算为34.41万元，完成预算100%，决算数等于预算数的主要原因是</w:t>
      </w:r>
      <w:r>
        <w:rPr>
          <w:rStyle w:val="ac"/>
          <w:rFonts w:ascii="仿宋" w:eastAsia="仿宋" w:hAnsi="仿宋" w:cs="仿宋" w:hint="eastAsia"/>
          <w:b w:val="0"/>
          <w:bCs/>
          <w:color w:val="000000" w:themeColor="text1"/>
          <w:kern w:val="0"/>
          <w:sz w:val="32"/>
          <w:szCs w:val="32"/>
        </w:rPr>
        <w:t>年初预算根据实际编列</w:t>
      </w:r>
      <w:r>
        <w:rPr>
          <w:rStyle w:val="ac"/>
          <w:rFonts w:ascii="仿宋" w:eastAsia="仿宋" w:hAnsi="仿宋" w:cs="仿宋" w:hint="eastAsia"/>
          <w:b w:val="0"/>
          <w:bCs/>
          <w:color w:val="000000" w:themeColor="text1"/>
          <w:sz w:val="32"/>
          <w:szCs w:val="32"/>
        </w:rPr>
        <w:t>，项目实施中及时根据支出情况调整预算。</w:t>
      </w:r>
    </w:p>
    <w:p w14:paraId="1C45EBCD" w14:textId="77777777" w:rsidR="00106668" w:rsidRDefault="00F6412F">
      <w:pPr>
        <w:snapToGrid w:val="0"/>
        <w:spacing w:line="550" w:lineRule="exact"/>
        <w:ind w:firstLineChars="200" w:firstLine="643"/>
        <w:outlineLvl w:val="2"/>
        <w:rPr>
          <w:rStyle w:val="ac"/>
          <w:rFonts w:ascii="仿宋" w:eastAsia="仿宋" w:hAnsi="仿宋" w:cs="仿宋"/>
          <w:b w:val="0"/>
          <w:bCs/>
          <w:color w:val="000000" w:themeColor="text1"/>
          <w:sz w:val="32"/>
          <w:szCs w:val="32"/>
        </w:rPr>
      </w:pPr>
      <w:r>
        <w:rPr>
          <w:rStyle w:val="ac"/>
          <w:rFonts w:ascii="仿宋" w:eastAsia="仿宋" w:hAnsi="仿宋" w:cs="仿宋"/>
          <w:bCs/>
          <w:sz w:val="32"/>
          <w:szCs w:val="32"/>
        </w:rPr>
        <w:t>8</w:t>
      </w:r>
      <w:r>
        <w:rPr>
          <w:rStyle w:val="ac"/>
          <w:rFonts w:ascii="仿宋" w:eastAsia="仿宋" w:hAnsi="仿宋" w:cs="仿宋" w:hint="eastAsia"/>
          <w:bCs/>
          <w:sz w:val="32"/>
          <w:szCs w:val="32"/>
        </w:rPr>
        <w:t>.社会保障和就业（类）行政事业单位养老支出（款）机关事业单位职业年金缴费支出（项）:</w:t>
      </w:r>
      <w:r>
        <w:rPr>
          <w:rStyle w:val="ac"/>
          <w:rFonts w:ascii="仿宋" w:eastAsia="仿宋" w:hAnsi="仿宋" w:cs="仿宋" w:hint="eastAsia"/>
          <w:b w:val="0"/>
          <w:bCs/>
          <w:sz w:val="32"/>
          <w:szCs w:val="32"/>
        </w:rPr>
        <w:t xml:space="preserve"> 支出决算为3.51万元，完成预算100%，决算数等于预算数的主要原因是</w:t>
      </w:r>
      <w:r>
        <w:rPr>
          <w:rStyle w:val="ac"/>
          <w:rFonts w:ascii="仿宋" w:eastAsia="仿宋" w:hAnsi="仿宋" w:cs="仿宋" w:hint="eastAsia"/>
          <w:b w:val="0"/>
          <w:bCs/>
          <w:color w:val="000000" w:themeColor="text1"/>
          <w:kern w:val="0"/>
          <w:sz w:val="32"/>
          <w:szCs w:val="32"/>
        </w:rPr>
        <w:t>年初预算根据实际编列，</w:t>
      </w:r>
      <w:r>
        <w:rPr>
          <w:rStyle w:val="ac"/>
          <w:rFonts w:ascii="仿宋" w:eastAsia="仿宋" w:hAnsi="仿宋" w:cs="仿宋" w:hint="eastAsia"/>
          <w:b w:val="0"/>
          <w:bCs/>
          <w:color w:val="000000" w:themeColor="text1"/>
          <w:sz w:val="32"/>
          <w:szCs w:val="32"/>
        </w:rPr>
        <w:t>项目实施中及时根据支出情况调整预算。</w:t>
      </w:r>
    </w:p>
    <w:p w14:paraId="4173D3F1" w14:textId="77777777" w:rsidR="00106668" w:rsidRDefault="00F6412F">
      <w:pPr>
        <w:snapToGrid w:val="0"/>
        <w:spacing w:line="550" w:lineRule="exact"/>
        <w:ind w:firstLineChars="200" w:firstLine="643"/>
        <w:outlineLvl w:val="2"/>
        <w:rPr>
          <w:rStyle w:val="ac"/>
          <w:rFonts w:ascii="仿宋" w:eastAsia="仿宋" w:hAnsi="仿宋" w:cs="仿宋"/>
          <w:b w:val="0"/>
          <w:bCs/>
          <w:color w:val="000000" w:themeColor="text1"/>
          <w:sz w:val="32"/>
          <w:szCs w:val="32"/>
        </w:rPr>
      </w:pPr>
      <w:r>
        <w:rPr>
          <w:rStyle w:val="ac"/>
          <w:rFonts w:ascii="仿宋" w:eastAsia="仿宋" w:hAnsi="仿宋" w:cs="仿宋"/>
          <w:bCs/>
          <w:sz w:val="32"/>
          <w:szCs w:val="32"/>
        </w:rPr>
        <w:t>9</w:t>
      </w:r>
      <w:r>
        <w:rPr>
          <w:rStyle w:val="ac"/>
          <w:rFonts w:ascii="仿宋" w:eastAsia="仿宋" w:hAnsi="仿宋" w:cs="仿宋" w:hint="eastAsia"/>
          <w:bCs/>
          <w:sz w:val="32"/>
          <w:szCs w:val="32"/>
        </w:rPr>
        <w:t>.</w:t>
      </w:r>
      <w:r>
        <w:rPr>
          <w:rFonts w:ascii="仿宋" w:eastAsia="仿宋" w:hAnsi="仿宋" w:cs="仿宋" w:hint="eastAsia"/>
          <w:b/>
          <w:bCs/>
          <w:color w:val="000000" w:themeColor="text1"/>
          <w:sz w:val="32"/>
          <w:szCs w:val="32"/>
        </w:rPr>
        <w:t>社会保障和就业支出</w:t>
      </w:r>
      <w:r>
        <w:rPr>
          <w:rStyle w:val="ac"/>
          <w:rFonts w:ascii="仿宋" w:eastAsia="仿宋" w:hAnsi="仿宋" w:cs="仿宋" w:hint="eastAsia"/>
          <w:bCs/>
          <w:color w:val="000000" w:themeColor="text1"/>
          <w:sz w:val="32"/>
          <w:szCs w:val="32"/>
        </w:rPr>
        <w:t>（类）抚恤（款）死亡抚恤（项）</w:t>
      </w:r>
      <w:r>
        <w:rPr>
          <w:rStyle w:val="ac"/>
          <w:rFonts w:ascii="仿宋" w:eastAsia="仿宋" w:hAnsi="仿宋" w:cs="仿宋" w:hint="eastAsia"/>
          <w:b w:val="0"/>
          <w:color w:val="000000" w:themeColor="text1"/>
          <w:sz w:val="32"/>
          <w:szCs w:val="32"/>
        </w:rPr>
        <w:t>:支出决算为10.52万元，完成预算100%，</w:t>
      </w:r>
      <w:r>
        <w:rPr>
          <w:rStyle w:val="ac"/>
          <w:rFonts w:ascii="仿宋" w:eastAsia="仿宋" w:hAnsi="仿宋" w:cs="仿宋" w:hint="eastAsia"/>
          <w:b w:val="0"/>
          <w:bCs/>
          <w:sz w:val="32"/>
          <w:szCs w:val="32"/>
        </w:rPr>
        <w:t>决算数等于预算数的主要原因是</w:t>
      </w:r>
      <w:r>
        <w:rPr>
          <w:rStyle w:val="ac"/>
          <w:rFonts w:ascii="仿宋" w:eastAsia="仿宋" w:hAnsi="仿宋" w:cs="仿宋" w:hint="eastAsia"/>
          <w:b w:val="0"/>
          <w:bCs/>
          <w:color w:val="000000" w:themeColor="text1"/>
          <w:kern w:val="0"/>
          <w:sz w:val="32"/>
          <w:szCs w:val="32"/>
        </w:rPr>
        <w:t>年初预算根据实际编列，</w:t>
      </w:r>
      <w:r>
        <w:rPr>
          <w:rStyle w:val="ac"/>
          <w:rFonts w:ascii="仿宋" w:eastAsia="仿宋" w:hAnsi="仿宋" w:cs="仿宋" w:hint="eastAsia"/>
          <w:b w:val="0"/>
          <w:bCs/>
          <w:color w:val="000000" w:themeColor="text1"/>
          <w:sz w:val="32"/>
          <w:szCs w:val="32"/>
        </w:rPr>
        <w:t>项目实施中及时根据支出情况调整预算。</w:t>
      </w:r>
    </w:p>
    <w:p w14:paraId="13968E6F" w14:textId="77777777" w:rsidR="00106668" w:rsidRDefault="00F6412F">
      <w:pPr>
        <w:snapToGrid w:val="0"/>
        <w:spacing w:line="550" w:lineRule="exact"/>
        <w:ind w:firstLineChars="200" w:firstLine="643"/>
        <w:outlineLvl w:val="2"/>
        <w:rPr>
          <w:rStyle w:val="ac"/>
          <w:rFonts w:ascii="仿宋" w:eastAsia="仿宋" w:hAnsi="仿宋" w:cs="仿宋"/>
          <w:b w:val="0"/>
          <w:bCs/>
          <w:color w:val="000000" w:themeColor="text1"/>
          <w:sz w:val="32"/>
          <w:szCs w:val="32"/>
        </w:rPr>
      </w:pPr>
      <w:r>
        <w:rPr>
          <w:rStyle w:val="ac"/>
          <w:rFonts w:ascii="仿宋" w:eastAsia="仿宋" w:hAnsi="仿宋" w:cs="仿宋"/>
          <w:color w:val="000000" w:themeColor="text1"/>
          <w:sz w:val="32"/>
          <w:szCs w:val="32"/>
        </w:rPr>
        <w:t>10</w:t>
      </w:r>
      <w:r>
        <w:rPr>
          <w:rStyle w:val="ac"/>
          <w:rFonts w:ascii="仿宋" w:eastAsia="仿宋" w:hAnsi="仿宋" w:cs="仿宋" w:hint="eastAsia"/>
          <w:color w:val="000000" w:themeColor="text1"/>
          <w:sz w:val="32"/>
          <w:szCs w:val="32"/>
        </w:rPr>
        <w:t>.</w:t>
      </w:r>
      <w:r>
        <w:rPr>
          <w:rFonts w:ascii="仿宋" w:eastAsia="仿宋" w:hAnsi="仿宋" w:cs="仿宋" w:hint="eastAsia"/>
          <w:b/>
          <w:color w:val="000000" w:themeColor="text1"/>
          <w:sz w:val="32"/>
          <w:szCs w:val="32"/>
        </w:rPr>
        <w:t>社会保障和就业支出</w:t>
      </w:r>
      <w:r>
        <w:rPr>
          <w:rStyle w:val="ac"/>
          <w:rFonts w:ascii="仿宋" w:eastAsia="仿宋" w:hAnsi="仿宋" w:cs="仿宋" w:hint="eastAsia"/>
          <w:color w:val="000000" w:themeColor="text1"/>
          <w:sz w:val="32"/>
          <w:szCs w:val="32"/>
        </w:rPr>
        <w:t>（类）其它社会保障和就业支出（款）其它社会保障和就业支出（项）</w:t>
      </w:r>
      <w:r>
        <w:rPr>
          <w:rStyle w:val="ac"/>
          <w:rFonts w:ascii="仿宋" w:eastAsia="仿宋" w:hAnsi="仿宋" w:cs="仿宋" w:hint="eastAsia"/>
          <w:b w:val="0"/>
          <w:color w:val="000000" w:themeColor="text1"/>
          <w:sz w:val="32"/>
          <w:szCs w:val="32"/>
        </w:rPr>
        <w:t>:支出决算为3.02万元，完成预算100%，</w:t>
      </w:r>
      <w:r>
        <w:rPr>
          <w:rStyle w:val="ac"/>
          <w:rFonts w:ascii="仿宋" w:eastAsia="仿宋" w:hAnsi="仿宋" w:cs="仿宋" w:hint="eastAsia"/>
          <w:b w:val="0"/>
          <w:bCs/>
          <w:sz w:val="32"/>
          <w:szCs w:val="32"/>
        </w:rPr>
        <w:t>决算数等于预算数的主要原因是</w:t>
      </w:r>
      <w:r>
        <w:rPr>
          <w:rStyle w:val="ac"/>
          <w:rFonts w:ascii="仿宋" w:eastAsia="仿宋" w:hAnsi="仿宋" w:cs="仿宋" w:hint="eastAsia"/>
          <w:b w:val="0"/>
          <w:bCs/>
          <w:color w:val="000000" w:themeColor="text1"/>
          <w:kern w:val="0"/>
          <w:sz w:val="32"/>
          <w:szCs w:val="32"/>
        </w:rPr>
        <w:t>年初预算根据实际编列，</w:t>
      </w:r>
      <w:r>
        <w:rPr>
          <w:rStyle w:val="ac"/>
          <w:rFonts w:ascii="仿宋" w:eastAsia="仿宋" w:hAnsi="仿宋" w:cs="仿宋" w:hint="eastAsia"/>
          <w:b w:val="0"/>
          <w:bCs/>
          <w:color w:val="000000" w:themeColor="text1"/>
          <w:sz w:val="32"/>
          <w:szCs w:val="32"/>
        </w:rPr>
        <w:t>项目实施中及时根据支出情况调整预算。</w:t>
      </w:r>
    </w:p>
    <w:p w14:paraId="11E2EF8D" w14:textId="77777777" w:rsidR="00106668" w:rsidRDefault="00000000">
      <w:pPr>
        <w:snapToGrid w:val="0"/>
        <w:spacing w:line="550" w:lineRule="exact"/>
        <w:ind w:firstLineChars="200" w:firstLine="643"/>
        <w:outlineLvl w:val="2"/>
        <w:rPr>
          <w:rFonts w:ascii="仿宋" w:eastAsia="仿宋" w:hAnsi="仿宋" w:cs="仿宋"/>
          <w:color w:val="000000" w:themeColor="text1"/>
          <w:sz w:val="32"/>
          <w:szCs w:val="32"/>
        </w:rPr>
      </w:pPr>
      <w:r>
        <w:rPr>
          <w:rStyle w:val="ac"/>
          <w:rFonts w:ascii="仿宋" w:eastAsia="仿宋" w:hAnsi="仿宋" w:cs="仿宋" w:hint="eastAsia"/>
          <w:bCs/>
          <w:sz w:val="32"/>
          <w:szCs w:val="32"/>
        </w:rPr>
        <w:t>1</w:t>
      </w:r>
      <w:r w:rsidR="00F6412F">
        <w:rPr>
          <w:rStyle w:val="ac"/>
          <w:rFonts w:ascii="仿宋" w:eastAsia="仿宋" w:hAnsi="仿宋" w:cs="仿宋"/>
          <w:bCs/>
          <w:sz w:val="32"/>
          <w:szCs w:val="32"/>
        </w:rPr>
        <w:t>1</w:t>
      </w:r>
      <w:r>
        <w:rPr>
          <w:rStyle w:val="ac"/>
          <w:rFonts w:ascii="仿宋" w:eastAsia="仿宋" w:hAnsi="仿宋" w:cs="仿宋" w:hint="eastAsia"/>
          <w:bCs/>
          <w:sz w:val="32"/>
          <w:szCs w:val="32"/>
        </w:rPr>
        <w:t>.</w:t>
      </w:r>
      <w:r>
        <w:rPr>
          <w:rFonts w:ascii="仿宋" w:eastAsia="仿宋" w:hAnsi="仿宋" w:cs="仿宋" w:hint="eastAsia"/>
          <w:b/>
          <w:bCs/>
          <w:sz w:val="32"/>
          <w:szCs w:val="32"/>
        </w:rPr>
        <w:t>卫生健康</w:t>
      </w:r>
      <w:r>
        <w:rPr>
          <w:rStyle w:val="ac"/>
          <w:rFonts w:ascii="仿宋" w:eastAsia="仿宋" w:hAnsi="仿宋" w:cs="仿宋" w:hint="eastAsia"/>
          <w:bCs/>
          <w:sz w:val="32"/>
          <w:szCs w:val="32"/>
        </w:rPr>
        <w:t>（类）行政事业单位医疗（款）事业单位医疗</w:t>
      </w:r>
      <w:r>
        <w:rPr>
          <w:rStyle w:val="ac"/>
          <w:rFonts w:ascii="仿宋" w:eastAsia="仿宋" w:hAnsi="仿宋" w:cs="仿宋" w:hint="eastAsia"/>
          <w:bCs/>
          <w:sz w:val="32"/>
          <w:szCs w:val="32"/>
        </w:rPr>
        <w:lastRenderedPageBreak/>
        <w:t>（项）:</w:t>
      </w:r>
      <w:r>
        <w:rPr>
          <w:rStyle w:val="ac"/>
          <w:rFonts w:ascii="仿宋" w:eastAsia="仿宋" w:hAnsi="仿宋" w:cs="仿宋" w:hint="eastAsia"/>
          <w:b w:val="0"/>
          <w:bCs/>
          <w:sz w:val="32"/>
          <w:szCs w:val="32"/>
        </w:rPr>
        <w:t>支出决算为18.20万元，完成预算100%，决算数等于预算数的主要原因是</w:t>
      </w:r>
      <w:r>
        <w:rPr>
          <w:rStyle w:val="ac"/>
          <w:rFonts w:ascii="仿宋" w:eastAsia="仿宋" w:hAnsi="仿宋" w:cs="仿宋" w:hint="eastAsia"/>
          <w:b w:val="0"/>
          <w:bCs/>
          <w:color w:val="000000" w:themeColor="text1"/>
          <w:kern w:val="0"/>
          <w:sz w:val="32"/>
          <w:szCs w:val="32"/>
        </w:rPr>
        <w:t>年初预算根据实际编列，</w:t>
      </w:r>
      <w:r>
        <w:rPr>
          <w:rStyle w:val="ac"/>
          <w:rFonts w:ascii="仿宋" w:eastAsia="仿宋" w:hAnsi="仿宋" w:cs="仿宋" w:hint="eastAsia"/>
          <w:b w:val="0"/>
          <w:bCs/>
          <w:color w:val="000000" w:themeColor="text1"/>
          <w:sz w:val="32"/>
          <w:szCs w:val="32"/>
        </w:rPr>
        <w:t>项目实施中及时根据支出情况调整预算。</w:t>
      </w:r>
    </w:p>
    <w:p w14:paraId="4A0CA2AE" w14:textId="77777777" w:rsidR="00106668" w:rsidRDefault="00000000">
      <w:pPr>
        <w:snapToGrid w:val="0"/>
        <w:spacing w:line="550" w:lineRule="exact"/>
        <w:ind w:firstLineChars="200" w:firstLine="643"/>
        <w:outlineLvl w:val="2"/>
        <w:rPr>
          <w:rFonts w:ascii="仿宋" w:eastAsia="仿宋" w:hAnsi="仿宋" w:cs="仿宋"/>
          <w:b/>
          <w:sz w:val="32"/>
          <w:szCs w:val="32"/>
        </w:rPr>
      </w:pPr>
      <w:r>
        <w:rPr>
          <w:rFonts w:ascii="仿宋" w:eastAsia="仿宋" w:hAnsi="仿宋" w:cs="仿宋" w:hint="eastAsia"/>
          <w:b/>
          <w:sz w:val="32"/>
          <w:szCs w:val="32"/>
        </w:rPr>
        <w:t>（注：数据</w:t>
      </w:r>
      <w:proofErr w:type="gramStart"/>
      <w:r>
        <w:rPr>
          <w:rFonts w:ascii="仿宋" w:eastAsia="仿宋" w:hAnsi="仿宋" w:cs="仿宋" w:hint="eastAsia"/>
          <w:b/>
          <w:sz w:val="32"/>
          <w:szCs w:val="32"/>
        </w:rPr>
        <w:t>来源于财决</w:t>
      </w:r>
      <w:proofErr w:type="gramEnd"/>
      <w:r>
        <w:rPr>
          <w:rFonts w:ascii="仿宋" w:eastAsia="仿宋" w:hAnsi="仿宋" w:cs="仿宋" w:hint="eastAsia"/>
          <w:b/>
          <w:sz w:val="32"/>
          <w:szCs w:val="32"/>
        </w:rPr>
        <w:t>01-1表</w:t>
      </w:r>
      <w:proofErr w:type="gramStart"/>
      <w:r>
        <w:rPr>
          <w:rFonts w:ascii="仿宋" w:eastAsia="仿宋" w:hAnsi="仿宋" w:cs="仿宋" w:hint="eastAsia"/>
          <w:b/>
          <w:sz w:val="32"/>
          <w:szCs w:val="32"/>
        </w:rPr>
        <w:t>和财决</w:t>
      </w:r>
      <w:proofErr w:type="gramEnd"/>
      <w:r>
        <w:rPr>
          <w:rFonts w:ascii="仿宋" w:eastAsia="仿宋" w:hAnsi="仿宋" w:cs="仿宋" w:hint="eastAsia"/>
          <w:b/>
          <w:sz w:val="32"/>
          <w:szCs w:val="32"/>
        </w:rPr>
        <w:t>08表，仅罗列本单位涉及的全部功能分类科目，至项级。上述“预算”口径为调整预算数。增减变动原因为决算数&lt;项级&gt;和调整预算数&lt;项级&gt;比较，与预算数持平可以不写原因。）</w:t>
      </w:r>
    </w:p>
    <w:p w14:paraId="61C9B85D" w14:textId="77777777" w:rsidR="00106668" w:rsidRDefault="00000000">
      <w:pPr>
        <w:tabs>
          <w:tab w:val="right" w:pos="8306"/>
        </w:tabs>
        <w:snapToGrid w:val="0"/>
        <w:spacing w:line="550" w:lineRule="exact"/>
        <w:ind w:firstLine="640"/>
        <w:outlineLvl w:val="1"/>
        <w:rPr>
          <w:rStyle w:val="2Char"/>
        </w:rPr>
      </w:pPr>
      <w:bookmarkStart w:id="35" w:name="_Toc15377214"/>
      <w:bookmarkStart w:id="36" w:name="_Toc22707"/>
      <w:bookmarkStart w:id="37" w:name="_Toc15396608"/>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35"/>
      <w:bookmarkEnd w:id="36"/>
      <w:bookmarkEnd w:id="37"/>
      <w:r>
        <w:rPr>
          <w:rStyle w:val="2Char"/>
          <w:rFonts w:ascii="黑体" w:eastAsia="黑体" w:hAnsi="黑体"/>
          <w:b w:val="0"/>
        </w:rPr>
        <w:tab/>
      </w:r>
    </w:p>
    <w:p w14:paraId="12B2A8BF" w14:textId="77777777" w:rsidR="00106668" w:rsidRDefault="00000000">
      <w:pPr>
        <w:snapToGrid w:val="0"/>
        <w:spacing w:line="550" w:lineRule="exact"/>
        <w:ind w:firstLine="645"/>
        <w:outlineLvl w:val="2"/>
        <w:rPr>
          <w:rFonts w:ascii="仿宋_GB2312" w:eastAsia="仿宋_GB2312" w:hAnsi="仿宋_GB2312" w:cs="仿宋_GB2312"/>
          <w:sz w:val="32"/>
          <w:szCs w:val="32"/>
        </w:rPr>
      </w:pPr>
      <w:r>
        <w:rPr>
          <w:rFonts w:ascii="楷体" w:eastAsia="楷体" w:hAnsi="楷体" w:cs="楷体" w:hint="eastAsia"/>
          <w:sz w:val="32"/>
          <w:szCs w:val="32"/>
        </w:rPr>
        <w:t>2</w:t>
      </w:r>
      <w:r>
        <w:rPr>
          <w:rFonts w:ascii="楷体" w:eastAsia="楷体" w:hAnsi="楷体" w:cs="楷体" w:hint="eastAsia"/>
          <w:spacing w:val="-6"/>
          <w:sz w:val="32"/>
          <w:szCs w:val="32"/>
        </w:rPr>
        <w:t>021年一般公共预算财政拨款基本支出585.29万元，其中：</w:t>
      </w:r>
    </w:p>
    <w:p w14:paraId="6B005C82" w14:textId="77777777" w:rsidR="00106668" w:rsidRDefault="00000000">
      <w:pPr>
        <w:snapToGrid w:val="0"/>
        <w:spacing w:line="550" w:lineRule="exact"/>
        <w:ind w:firstLine="645"/>
        <w:outlineLvl w:val="2"/>
        <w:rPr>
          <w:rFonts w:ascii="仿宋" w:eastAsia="仿宋" w:hAnsi="仿宋" w:cs="仿宋"/>
          <w:sz w:val="32"/>
          <w:szCs w:val="32"/>
        </w:rPr>
      </w:pPr>
      <w:r>
        <w:rPr>
          <w:rFonts w:ascii="仿宋" w:eastAsia="仿宋" w:hAnsi="仿宋" w:cs="仿宋" w:hint="eastAsia"/>
          <w:sz w:val="32"/>
          <w:szCs w:val="32"/>
        </w:rPr>
        <w:t>人员经费514.38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14:paraId="07E9DF1E" w14:textId="77777777" w:rsidR="00106668" w:rsidRDefault="00000000">
      <w:pPr>
        <w:snapToGrid w:val="0"/>
        <w:spacing w:line="550" w:lineRule="exact"/>
        <w:ind w:firstLine="645"/>
        <w:outlineLvl w:val="2"/>
        <w:rPr>
          <w:rFonts w:ascii="仿宋" w:eastAsia="仿宋" w:hAnsi="仿宋" w:cs="仿宋"/>
          <w:sz w:val="32"/>
          <w:szCs w:val="32"/>
        </w:rPr>
      </w:pPr>
      <w:r>
        <w:rPr>
          <w:rFonts w:ascii="仿宋" w:eastAsia="仿宋" w:hAnsi="仿宋" w:cs="仿宋" w:hint="eastAsia"/>
          <w:sz w:val="32"/>
          <w:szCs w:val="32"/>
        </w:rPr>
        <w:t>公用经费70.91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322126FD" w14:textId="77777777" w:rsidR="00106668" w:rsidRDefault="00000000">
      <w:pPr>
        <w:snapToGrid w:val="0"/>
        <w:spacing w:line="550" w:lineRule="exact"/>
        <w:ind w:firstLine="645"/>
        <w:outlineLvl w:val="2"/>
        <w:rPr>
          <w:rFonts w:ascii="仿宋" w:eastAsia="仿宋" w:hAnsi="仿宋" w:cs="仿宋"/>
          <w:b/>
          <w:sz w:val="32"/>
          <w:szCs w:val="32"/>
        </w:rPr>
      </w:pPr>
      <w:r>
        <w:rPr>
          <w:rFonts w:ascii="仿宋" w:eastAsia="仿宋" w:hAnsi="仿宋" w:cs="仿宋" w:hint="eastAsia"/>
          <w:b/>
          <w:sz w:val="32"/>
          <w:szCs w:val="32"/>
        </w:rPr>
        <w:t>（注：数据</w:t>
      </w:r>
      <w:proofErr w:type="gramStart"/>
      <w:r>
        <w:rPr>
          <w:rFonts w:ascii="仿宋" w:eastAsia="仿宋" w:hAnsi="仿宋" w:cs="仿宋" w:hint="eastAsia"/>
          <w:b/>
          <w:sz w:val="32"/>
          <w:szCs w:val="32"/>
        </w:rPr>
        <w:t>来源于财决</w:t>
      </w:r>
      <w:proofErr w:type="gramEnd"/>
      <w:r>
        <w:rPr>
          <w:rFonts w:ascii="仿宋" w:eastAsia="仿宋" w:hAnsi="仿宋" w:cs="仿宋" w:hint="eastAsia"/>
          <w:b/>
          <w:sz w:val="32"/>
          <w:szCs w:val="32"/>
        </w:rPr>
        <w:t>07表</w:t>
      </w:r>
      <w:proofErr w:type="gramStart"/>
      <w:r>
        <w:rPr>
          <w:rFonts w:ascii="仿宋" w:eastAsia="仿宋" w:hAnsi="仿宋" w:cs="仿宋" w:hint="eastAsia"/>
          <w:b/>
          <w:sz w:val="32"/>
          <w:szCs w:val="32"/>
        </w:rPr>
        <w:t>和财决</w:t>
      </w:r>
      <w:proofErr w:type="gramEnd"/>
      <w:r>
        <w:rPr>
          <w:rFonts w:ascii="仿宋" w:eastAsia="仿宋" w:hAnsi="仿宋" w:cs="仿宋" w:hint="eastAsia"/>
          <w:b/>
          <w:sz w:val="32"/>
          <w:szCs w:val="32"/>
        </w:rPr>
        <w:t>08-1表，仅罗列本单位实际支出涉及的经济分类科目。）</w:t>
      </w:r>
    </w:p>
    <w:p w14:paraId="3CE18E61" w14:textId="77777777" w:rsidR="00106668" w:rsidRDefault="00000000">
      <w:pPr>
        <w:snapToGrid w:val="0"/>
        <w:spacing w:line="550" w:lineRule="exact"/>
        <w:ind w:firstLine="640"/>
        <w:outlineLvl w:val="1"/>
        <w:rPr>
          <w:rStyle w:val="2Char"/>
          <w:rFonts w:ascii="黑体" w:eastAsia="黑体" w:hAnsi="黑体" w:cs="黑体"/>
          <w:b w:val="0"/>
        </w:rPr>
      </w:pPr>
      <w:bookmarkStart w:id="38" w:name="_Toc15396609"/>
      <w:bookmarkStart w:id="39" w:name="_Toc17578"/>
      <w:bookmarkStart w:id="40" w:name="_Toc15377215"/>
      <w:r>
        <w:rPr>
          <w:rFonts w:ascii="黑体" w:eastAsia="黑体" w:hAnsi="黑体" w:cs="黑体" w:hint="eastAsia"/>
          <w:sz w:val="32"/>
          <w:szCs w:val="32"/>
        </w:rPr>
        <w:t>七、</w:t>
      </w:r>
      <w:r>
        <w:rPr>
          <w:rStyle w:val="2Char"/>
          <w:rFonts w:ascii="黑体" w:eastAsia="黑体" w:hAnsi="黑体" w:cs="黑体" w:hint="eastAsia"/>
        </w:rPr>
        <w:t>“</w:t>
      </w:r>
      <w:r>
        <w:rPr>
          <w:rStyle w:val="2Char"/>
          <w:rFonts w:ascii="黑体" w:eastAsia="黑体" w:hAnsi="黑体" w:cs="黑体" w:hint="eastAsia"/>
          <w:b w:val="0"/>
        </w:rPr>
        <w:t>三公”经费财政拨款支出决算情况说明</w:t>
      </w:r>
      <w:bookmarkEnd w:id="38"/>
      <w:bookmarkEnd w:id="39"/>
      <w:bookmarkEnd w:id="40"/>
    </w:p>
    <w:p w14:paraId="341FEA3E" w14:textId="77777777" w:rsidR="00106668" w:rsidRDefault="00000000">
      <w:pPr>
        <w:snapToGrid w:val="0"/>
        <w:spacing w:line="550" w:lineRule="exact"/>
        <w:ind w:firstLine="640"/>
        <w:outlineLvl w:val="2"/>
        <w:rPr>
          <w:rFonts w:ascii="楷体" w:eastAsia="楷体" w:hAnsi="楷体" w:cs="楷体"/>
          <w:bCs/>
          <w:sz w:val="32"/>
          <w:szCs w:val="32"/>
        </w:rPr>
      </w:pPr>
      <w:bookmarkStart w:id="41" w:name="_Toc15377216"/>
      <w:bookmarkStart w:id="42" w:name="_Hlk146288201"/>
      <w:r>
        <w:rPr>
          <w:rFonts w:ascii="楷体" w:eastAsia="楷体" w:hAnsi="楷体" w:cs="楷体" w:hint="eastAsia"/>
          <w:bCs/>
          <w:sz w:val="32"/>
          <w:szCs w:val="32"/>
        </w:rPr>
        <w:lastRenderedPageBreak/>
        <w:t>（一）“三公”经费财政拨款支出决算总体情况说明</w:t>
      </w:r>
      <w:bookmarkEnd w:id="41"/>
    </w:p>
    <w:p w14:paraId="476A1F8B" w14:textId="77777777" w:rsidR="00106668" w:rsidRDefault="00000000">
      <w:pPr>
        <w:snapToGrid w:val="0"/>
        <w:spacing w:line="550" w:lineRule="exact"/>
        <w:ind w:firstLine="640"/>
        <w:outlineLvl w:val="2"/>
        <w:rPr>
          <w:rFonts w:ascii="仿宋" w:eastAsia="仿宋" w:hAnsi="仿宋" w:cs="仿宋"/>
          <w:color w:val="000000" w:themeColor="text1"/>
          <w:sz w:val="32"/>
          <w:szCs w:val="32"/>
        </w:rPr>
      </w:pPr>
      <w:r>
        <w:rPr>
          <w:rFonts w:ascii="仿宋" w:eastAsia="仿宋" w:hAnsi="仿宋" w:cs="仿宋" w:hint="eastAsia"/>
          <w:sz w:val="32"/>
          <w:szCs w:val="32"/>
        </w:rPr>
        <w:t xml:space="preserve">2021年“三公”经费财政拨款支出决算为0万元，完成预算0.00% </w:t>
      </w:r>
      <w:r>
        <w:rPr>
          <w:rFonts w:ascii="仿宋" w:eastAsia="仿宋" w:hAnsi="仿宋" w:cs="仿宋" w:hint="eastAsia"/>
          <w:color w:val="000000" w:themeColor="text1"/>
          <w:sz w:val="32"/>
          <w:szCs w:val="32"/>
        </w:rPr>
        <w:t>。</w:t>
      </w:r>
    </w:p>
    <w:p w14:paraId="4D48FB3A" w14:textId="77777777" w:rsidR="00106668" w:rsidRDefault="00000000">
      <w:pPr>
        <w:snapToGrid w:val="0"/>
        <w:spacing w:line="550" w:lineRule="exact"/>
        <w:ind w:firstLine="640"/>
        <w:outlineLvl w:val="2"/>
        <w:rPr>
          <w:rFonts w:ascii="仿宋" w:eastAsia="仿宋" w:hAnsi="仿宋" w:cs="仿宋"/>
          <w:b/>
          <w:sz w:val="32"/>
          <w:szCs w:val="32"/>
        </w:rPr>
      </w:pPr>
      <w:r>
        <w:rPr>
          <w:rFonts w:ascii="仿宋" w:eastAsia="仿宋" w:hAnsi="仿宋" w:cs="仿宋" w:hint="eastAsia"/>
          <w:b/>
          <w:sz w:val="32"/>
          <w:szCs w:val="32"/>
        </w:rPr>
        <w:t>（注：上述“预算”口径为调整预算数，包括一般公共预算和政府性基金预算财政拨款支出决算情况。）</w:t>
      </w:r>
    </w:p>
    <w:p w14:paraId="03DAB0D9" w14:textId="77777777" w:rsidR="00106668" w:rsidRDefault="00000000">
      <w:pPr>
        <w:snapToGrid w:val="0"/>
        <w:spacing w:line="550" w:lineRule="exact"/>
        <w:ind w:firstLine="640"/>
        <w:outlineLvl w:val="2"/>
        <w:rPr>
          <w:rFonts w:ascii="楷体" w:eastAsia="楷体" w:hAnsi="楷体" w:cs="楷体"/>
          <w:bCs/>
          <w:sz w:val="32"/>
          <w:szCs w:val="32"/>
        </w:rPr>
      </w:pPr>
      <w:bookmarkStart w:id="43" w:name="_Toc15377217"/>
      <w:r>
        <w:rPr>
          <w:rFonts w:ascii="楷体" w:eastAsia="楷体" w:hAnsi="楷体" w:cs="楷体" w:hint="eastAsia"/>
          <w:bCs/>
          <w:sz w:val="32"/>
          <w:szCs w:val="32"/>
        </w:rPr>
        <w:t>（二）“三公”经费财政拨款支出决算具体情况说明</w:t>
      </w:r>
      <w:bookmarkEnd w:id="43"/>
    </w:p>
    <w:p w14:paraId="77BF20F6" w14:textId="77777777" w:rsidR="00106668" w:rsidRDefault="00000000">
      <w:pPr>
        <w:snapToGrid w:val="0"/>
        <w:spacing w:line="550" w:lineRule="exact"/>
        <w:ind w:firstLine="640"/>
        <w:outlineLvl w:val="2"/>
        <w:rPr>
          <w:rFonts w:ascii="仿宋" w:eastAsia="仿宋" w:hAnsi="仿宋" w:cs="仿宋"/>
          <w:sz w:val="32"/>
          <w:szCs w:val="32"/>
        </w:rPr>
      </w:pPr>
      <w:r>
        <w:rPr>
          <w:rFonts w:ascii="仿宋" w:eastAsia="仿宋" w:hAnsi="仿宋" w:cs="仿宋" w:hint="eastAsia"/>
          <w:sz w:val="32"/>
          <w:szCs w:val="32"/>
        </w:rPr>
        <w:t>2021年“三公”经费财政拨款支出决算中，因公出国（境）费支出决算0.00万元，占0.00%；公务用车购置及运行维护费支出决算0.00万元，占0.00%；公务接待费支出决算万元，占0.00%。具体情况如下：</w:t>
      </w:r>
    </w:p>
    <w:p w14:paraId="7A607D0B" w14:textId="77777777" w:rsidR="00106668" w:rsidRDefault="00000000">
      <w:pPr>
        <w:spacing w:line="560" w:lineRule="exact"/>
        <w:ind w:firstLine="640"/>
        <w:outlineLvl w:val="2"/>
        <w:rPr>
          <w:rFonts w:ascii="仿宋" w:eastAsia="仿宋" w:hAnsi="仿宋" w:cs="仿宋"/>
          <w:b/>
          <w:sz w:val="32"/>
          <w:szCs w:val="32"/>
        </w:rPr>
      </w:pPr>
      <w:r>
        <w:rPr>
          <w:rFonts w:ascii="仿宋" w:eastAsia="仿宋" w:hAnsi="仿宋" w:cs="仿宋" w:hint="eastAsia"/>
          <w:b/>
          <w:sz w:val="32"/>
          <w:szCs w:val="32"/>
        </w:rPr>
        <w:t>1.因公出国（境）经费支出</w:t>
      </w:r>
      <w:r>
        <w:rPr>
          <w:rFonts w:ascii="仿宋" w:eastAsia="仿宋" w:hAnsi="仿宋" w:cs="仿宋" w:hint="eastAsia"/>
          <w:sz w:val="32"/>
          <w:szCs w:val="32"/>
        </w:rPr>
        <w:t>0.00万元，</w:t>
      </w:r>
      <w:r>
        <w:rPr>
          <w:rStyle w:val="ac"/>
          <w:rFonts w:ascii="仿宋" w:eastAsia="仿宋" w:hAnsi="仿宋" w:cs="仿宋" w:hint="eastAsia"/>
          <w:b w:val="0"/>
          <w:bCs/>
          <w:sz w:val="32"/>
          <w:szCs w:val="32"/>
        </w:rPr>
        <w:t>完成预算</w:t>
      </w:r>
      <w:r>
        <w:rPr>
          <w:rFonts w:ascii="仿宋" w:eastAsia="仿宋" w:hAnsi="仿宋" w:cs="仿宋" w:hint="eastAsia"/>
          <w:sz w:val="32"/>
          <w:szCs w:val="32"/>
        </w:rPr>
        <w:t>0.00</w:t>
      </w:r>
      <w:r>
        <w:rPr>
          <w:rStyle w:val="ac"/>
          <w:rFonts w:ascii="仿宋" w:eastAsia="仿宋" w:hAnsi="仿宋" w:cs="仿宋" w:hint="eastAsia"/>
          <w:b w:val="0"/>
          <w:bCs/>
          <w:sz w:val="32"/>
          <w:szCs w:val="32"/>
        </w:rPr>
        <w:t>%。</w:t>
      </w:r>
      <w:r>
        <w:rPr>
          <w:rFonts w:ascii="仿宋" w:eastAsia="仿宋" w:hAnsi="仿宋" w:cs="仿宋" w:hint="eastAsia"/>
          <w:sz w:val="32"/>
          <w:szCs w:val="32"/>
        </w:rPr>
        <w:t>全年安排因公出国（境）团组0次，出国（境）0人。因公出国（境）支出决算比2020年增加/减少0.00万元，增长/下降0.00%。</w:t>
      </w:r>
    </w:p>
    <w:p w14:paraId="62A9FC9D" w14:textId="77777777" w:rsidR="00106668" w:rsidRDefault="00000000">
      <w:pPr>
        <w:spacing w:line="560" w:lineRule="exact"/>
        <w:ind w:firstLine="640"/>
        <w:outlineLvl w:val="2"/>
        <w:rPr>
          <w:rFonts w:ascii="仿宋" w:eastAsia="仿宋" w:hAnsi="仿宋" w:cs="仿宋"/>
          <w:b/>
          <w:sz w:val="32"/>
          <w:szCs w:val="32"/>
        </w:rPr>
      </w:pPr>
      <w:r>
        <w:rPr>
          <w:rFonts w:ascii="仿宋" w:eastAsia="仿宋" w:hAnsi="仿宋" w:cs="仿宋" w:hint="eastAsia"/>
          <w:b/>
          <w:sz w:val="32"/>
          <w:szCs w:val="32"/>
        </w:rPr>
        <w:t>2.公务用车购置及运行维护费支出</w:t>
      </w:r>
      <w:r>
        <w:rPr>
          <w:rFonts w:ascii="仿宋" w:eastAsia="仿宋" w:hAnsi="仿宋" w:cs="仿宋" w:hint="eastAsia"/>
          <w:sz w:val="32"/>
          <w:szCs w:val="32"/>
        </w:rPr>
        <w:t>0.00万元,</w:t>
      </w:r>
      <w:r>
        <w:rPr>
          <w:rStyle w:val="ac"/>
          <w:rFonts w:ascii="仿宋" w:eastAsia="仿宋" w:hAnsi="仿宋" w:cs="仿宋" w:hint="eastAsia"/>
          <w:b w:val="0"/>
          <w:bCs/>
          <w:sz w:val="32"/>
          <w:szCs w:val="32"/>
        </w:rPr>
        <w:t>完成预算0.00%。</w:t>
      </w:r>
      <w:r>
        <w:rPr>
          <w:rFonts w:ascii="仿宋" w:eastAsia="仿宋" w:hAnsi="仿宋" w:cs="仿宋" w:hint="eastAsia"/>
          <w:sz w:val="32"/>
          <w:szCs w:val="32"/>
        </w:rPr>
        <w:t>公务用车购置及运行维护费支出决算比2020年增加/减少0.00万元，增长/下降0.00%。</w:t>
      </w:r>
    </w:p>
    <w:p w14:paraId="2E4D0959" w14:textId="77777777" w:rsidR="00106668" w:rsidRDefault="00000000">
      <w:pPr>
        <w:spacing w:line="560" w:lineRule="exact"/>
        <w:ind w:firstLineChars="200" w:firstLine="640"/>
        <w:outlineLvl w:val="2"/>
        <w:rPr>
          <w:rFonts w:ascii="仿宋" w:eastAsia="仿宋" w:hAnsi="仿宋" w:cs="仿宋"/>
          <w:b/>
          <w:sz w:val="32"/>
          <w:szCs w:val="32"/>
        </w:rPr>
      </w:pPr>
      <w:r>
        <w:rPr>
          <w:rFonts w:ascii="仿宋" w:eastAsia="仿宋" w:hAnsi="仿宋" w:cs="仿宋" w:hint="eastAsia"/>
          <w:sz w:val="32"/>
          <w:szCs w:val="32"/>
        </w:rPr>
        <w:t>其中：</w:t>
      </w:r>
      <w:r>
        <w:rPr>
          <w:rFonts w:ascii="仿宋" w:eastAsia="仿宋" w:hAnsi="仿宋" w:cs="仿宋" w:hint="eastAsia"/>
          <w:b/>
          <w:sz w:val="32"/>
          <w:szCs w:val="32"/>
        </w:rPr>
        <w:t>公务用车购置支出</w:t>
      </w:r>
      <w:r>
        <w:rPr>
          <w:rFonts w:ascii="仿宋" w:eastAsia="仿宋" w:hAnsi="仿宋" w:cs="仿宋" w:hint="eastAsia"/>
          <w:sz w:val="32"/>
          <w:szCs w:val="32"/>
        </w:rPr>
        <w:t>0.00万元。全年按规定更新购置公务用车0辆，其中：轿车0辆、金额0.00万元，越野车0辆、金额0.00万元，载客汽车0辆、金额0.00万元。截至2021年12月底，单位共有公务用车0辆，其中：轿车0辆、越野车0辆、载客汽车0辆。</w:t>
      </w:r>
    </w:p>
    <w:p w14:paraId="5C6C6DE7" w14:textId="77777777" w:rsidR="00106668" w:rsidRDefault="00000000">
      <w:pPr>
        <w:spacing w:line="560" w:lineRule="exact"/>
        <w:ind w:firstLine="640"/>
        <w:outlineLvl w:val="2"/>
        <w:rPr>
          <w:rFonts w:ascii="仿宋" w:eastAsia="仿宋" w:hAnsi="仿宋" w:cs="仿宋"/>
          <w:sz w:val="32"/>
          <w:szCs w:val="32"/>
        </w:rPr>
      </w:pPr>
      <w:r>
        <w:rPr>
          <w:rFonts w:ascii="仿宋" w:eastAsia="仿宋" w:hAnsi="仿宋" w:cs="仿宋" w:hint="eastAsia"/>
          <w:b/>
          <w:sz w:val="32"/>
          <w:szCs w:val="32"/>
        </w:rPr>
        <w:t>公务用车运行维护费支出</w:t>
      </w:r>
      <w:r>
        <w:rPr>
          <w:rFonts w:ascii="仿宋" w:eastAsia="仿宋" w:hAnsi="仿宋" w:cs="仿宋" w:hint="eastAsia"/>
          <w:sz w:val="32"/>
          <w:szCs w:val="32"/>
        </w:rPr>
        <w:t>0万元。主要用于所需的公务用车燃料费、维修费、过路过桥费、保险费等支出。</w:t>
      </w:r>
    </w:p>
    <w:p w14:paraId="46C11733" w14:textId="77777777" w:rsidR="00106668" w:rsidRDefault="00000000">
      <w:pPr>
        <w:spacing w:line="560" w:lineRule="exact"/>
        <w:ind w:firstLine="640"/>
        <w:outlineLvl w:val="2"/>
        <w:rPr>
          <w:rFonts w:ascii="仿宋" w:eastAsia="仿宋" w:hAnsi="仿宋" w:cs="仿宋"/>
          <w:sz w:val="32"/>
          <w:szCs w:val="32"/>
        </w:rPr>
      </w:pPr>
      <w:r>
        <w:rPr>
          <w:rFonts w:ascii="仿宋" w:eastAsia="仿宋" w:hAnsi="仿宋" w:cs="仿宋" w:hint="eastAsia"/>
          <w:b/>
          <w:sz w:val="32"/>
          <w:szCs w:val="32"/>
        </w:rPr>
        <w:t>3.公务接待费支出0</w:t>
      </w:r>
      <w:r>
        <w:rPr>
          <w:rFonts w:ascii="仿宋" w:eastAsia="仿宋" w:hAnsi="仿宋" w:cs="仿宋" w:hint="eastAsia"/>
          <w:sz w:val="32"/>
          <w:szCs w:val="32"/>
        </w:rPr>
        <w:t>万元，</w:t>
      </w:r>
      <w:r>
        <w:rPr>
          <w:rStyle w:val="ac"/>
          <w:rFonts w:ascii="仿宋" w:eastAsia="仿宋" w:hAnsi="仿宋" w:cs="仿宋" w:hint="eastAsia"/>
          <w:b w:val="0"/>
          <w:bCs/>
          <w:sz w:val="32"/>
          <w:szCs w:val="32"/>
        </w:rPr>
        <w:t>完成预算0.00%。</w:t>
      </w:r>
      <w:r>
        <w:rPr>
          <w:rFonts w:ascii="仿宋" w:eastAsia="仿宋" w:hAnsi="仿宋" w:cs="仿宋" w:hint="eastAsia"/>
          <w:sz w:val="32"/>
          <w:szCs w:val="32"/>
        </w:rPr>
        <w:t>其中：</w:t>
      </w:r>
    </w:p>
    <w:p w14:paraId="78A3E906" w14:textId="77777777" w:rsidR="00106668" w:rsidRDefault="00000000">
      <w:pPr>
        <w:spacing w:line="560" w:lineRule="exact"/>
        <w:ind w:firstLine="640"/>
        <w:outlineLvl w:val="2"/>
        <w:rPr>
          <w:rFonts w:ascii="仿宋" w:eastAsia="仿宋" w:hAnsi="仿宋" w:cs="仿宋"/>
          <w:sz w:val="32"/>
          <w:szCs w:val="32"/>
        </w:rPr>
      </w:pPr>
      <w:r>
        <w:rPr>
          <w:rFonts w:ascii="仿宋" w:eastAsia="仿宋" w:hAnsi="仿宋" w:cs="仿宋" w:hint="eastAsia"/>
          <w:b/>
          <w:sz w:val="32"/>
          <w:szCs w:val="32"/>
        </w:rPr>
        <w:lastRenderedPageBreak/>
        <w:t>国内公务接待支出</w:t>
      </w:r>
      <w:r>
        <w:rPr>
          <w:rFonts w:ascii="仿宋" w:eastAsia="仿宋" w:hAnsi="仿宋" w:cs="仿宋" w:hint="eastAsia"/>
          <w:sz w:val="32"/>
          <w:szCs w:val="32"/>
        </w:rPr>
        <w:t>0万元，主要用于执行公务、开展业务活动开支的交通费、住宿费、用餐费等。</w:t>
      </w:r>
    </w:p>
    <w:p w14:paraId="432F81CB" w14:textId="77777777" w:rsidR="00106668" w:rsidRDefault="00000000">
      <w:pPr>
        <w:spacing w:line="560" w:lineRule="exact"/>
        <w:ind w:firstLineChars="200" w:firstLine="643"/>
        <w:outlineLvl w:val="2"/>
        <w:rPr>
          <w:rFonts w:ascii="仿宋_GB2312" w:eastAsia="仿宋_GB2312" w:hAnsi="仿宋_GB2312" w:cs="仿宋_GB2312"/>
          <w:sz w:val="32"/>
          <w:szCs w:val="32"/>
        </w:rPr>
      </w:pPr>
      <w:r>
        <w:rPr>
          <w:rFonts w:ascii="仿宋" w:eastAsia="仿宋" w:hAnsi="仿宋" w:cs="仿宋" w:hint="eastAsia"/>
          <w:b/>
          <w:sz w:val="32"/>
          <w:szCs w:val="32"/>
        </w:rPr>
        <w:t>外事接待支出</w:t>
      </w:r>
      <w:r>
        <w:rPr>
          <w:rFonts w:ascii="仿宋" w:eastAsia="仿宋" w:hAnsi="仿宋" w:cs="仿宋" w:hint="eastAsia"/>
          <w:sz w:val="32"/>
          <w:szCs w:val="32"/>
        </w:rPr>
        <w:t>0.00万元，外事接待0批次，0人，共计支出0.00万元。</w:t>
      </w:r>
    </w:p>
    <w:p w14:paraId="109310E8" w14:textId="77777777" w:rsidR="00106668" w:rsidRDefault="00000000">
      <w:pPr>
        <w:spacing w:line="560" w:lineRule="exact"/>
        <w:ind w:firstLine="640"/>
        <w:outlineLvl w:val="1"/>
        <w:rPr>
          <w:rStyle w:val="2Char"/>
          <w:rFonts w:ascii="黑体" w:eastAsia="黑体" w:hAnsi="黑体"/>
        </w:rPr>
      </w:pPr>
      <w:bookmarkStart w:id="44" w:name="_Toc21094"/>
      <w:bookmarkStart w:id="45" w:name="_Toc15396610"/>
      <w:bookmarkStart w:id="46" w:name="_Toc15377218"/>
      <w:bookmarkEnd w:id="42"/>
      <w:r>
        <w:rPr>
          <w:rFonts w:ascii="黑体" w:eastAsia="黑体" w:hint="eastAsia"/>
          <w:sz w:val="32"/>
          <w:szCs w:val="32"/>
        </w:rPr>
        <w:t>八、</w:t>
      </w:r>
      <w:r>
        <w:rPr>
          <w:rStyle w:val="2Char"/>
          <w:rFonts w:ascii="黑体" w:eastAsia="黑体" w:hAnsi="黑体" w:hint="eastAsia"/>
          <w:b w:val="0"/>
        </w:rPr>
        <w:t>政府性基金预算支出决算情况说明</w:t>
      </w:r>
      <w:bookmarkEnd w:id="44"/>
      <w:bookmarkEnd w:id="45"/>
      <w:bookmarkEnd w:id="46"/>
    </w:p>
    <w:p w14:paraId="74FC44AF" w14:textId="77777777" w:rsidR="00106668" w:rsidRDefault="00000000">
      <w:pPr>
        <w:spacing w:line="560" w:lineRule="exact"/>
        <w:ind w:firstLine="640"/>
        <w:outlineLvl w:val="2"/>
        <w:rPr>
          <w:rFonts w:ascii="仿宋_GB2312" w:eastAsia="仿宋_GB2312"/>
          <w:sz w:val="32"/>
          <w:szCs w:val="32"/>
        </w:rPr>
      </w:pPr>
      <w:r>
        <w:rPr>
          <w:rFonts w:ascii="仿宋" w:eastAsia="仿宋" w:hAnsi="仿宋" w:cs="仿宋" w:hint="eastAsia"/>
          <w:sz w:val="32"/>
          <w:szCs w:val="32"/>
        </w:rPr>
        <w:t>2021年政府性基金预算财政拨款支出0.00万元</w:t>
      </w:r>
      <w:r>
        <w:rPr>
          <w:rFonts w:ascii="仿宋_GB2312" w:eastAsia="仿宋_GB2312" w:hint="eastAsia"/>
          <w:sz w:val="32"/>
          <w:szCs w:val="32"/>
        </w:rPr>
        <w:t>。</w:t>
      </w:r>
    </w:p>
    <w:p w14:paraId="0CE3D474" w14:textId="77777777" w:rsidR="00106668" w:rsidRDefault="00000000">
      <w:pPr>
        <w:numPr>
          <w:ilvl w:val="0"/>
          <w:numId w:val="1"/>
        </w:numPr>
        <w:spacing w:line="560" w:lineRule="exact"/>
        <w:ind w:firstLine="640"/>
        <w:outlineLvl w:val="1"/>
        <w:rPr>
          <w:rStyle w:val="2Char"/>
          <w:rFonts w:ascii="黑体" w:eastAsia="黑体" w:hAnsi="黑体"/>
          <w:b w:val="0"/>
        </w:rPr>
      </w:pPr>
      <w:bookmarkStart w:id="47" w:name="_Toc15396611"/>
      <w:bookmarkStart w:id="48" w:name="_Toc4469"/>
      <w:bookmarkStart w:id="49" w:name="_Toc15377219"/>
      <w:r>
        <w:rPr>
          <w:rStyle w:val="2Char"/>
          <w:rFonts w:ascii="黑体" w:eastAsia="黑体" w:hAnsi="黑体" w:hint="eastAsia"/>
          <w:b w:val="0"/>
        </w:rPr>
        <w:t>国有资本经营预算支出决算情况说明</w:t>
      </w:r>
      <w:bookmarkEnd w:id="47"/>
      <w:bookmarkEnd w:id="48"/>
      <w:bookmarkEnd w:id="49"/>
    </w:p>
    <w:p w14:paraId="1B5A28C1" w14:textId="77777777" w:rsidR="00106668" w:rsidRDefault="00000000">
      <w:pPr>
        <w:spacing w:line="560" w:lineRule="exact"/>
        <w:ind w:firstLine="640"/>
        <w:outlineLvl w:val="2"/>
        <w:rPr>
          <w:rFonts w:ascii="仿宋" w:eastAsia="仿宋" w:hAnsi="仿宋" w:cs="仿宋"/>
          <w:sz w:val="32"/>
          <w:szCs w:val="32"/>
        </w:rPr>
      </w:pPr>
      <w:r>
        <w:rPr>
          <w:rFonts w:ascii="仿宋" w:eastAsia="仿宋" w:hAnsi="仿宋" w:cs="仿宋" w:hint="eastAsia"/>
          <w:sz w:val="32"/>
          <w:szCs w:val="32"/>
        </w:rPr>
        <w:t>2021年国有资本经营预算财政拨款支出0.00万元。</w:t>
      </w:r>
    </w:p>
    <w:p w14:paraId="6CDA39F2" w14:textId="77777777" w:rsidR="00106668" w:rsidRDefault="00000000">
      <w:pPr>
        <w:numPr>
          <w:ilvl w:val="0"/>
          <w:numId w:val="1"/>
        </w:numPr>
        <w:spacing w:line="560" w:lineRule="exact"/>
        <w:ind w:firstLine="640"/>
        <w:outlineLvl w:val="1"/>
        <w:rPr>
          <w:rStyle w:val="2Char"/>
          <w:rFonts w:ascii="黑体" w:eastAsia="黑体" w:hAnsi="黑体"/>
          <w:b w:val="0"/>
        </w:rPr>
      </w:pPr>
      <w:bookmarkStart w:id="50" w:name="_Toc15377221"/>
      <w:bookmarkStart w:id="51" w:name="_Toc15396612"/>
      <w:bookmarkStart w:id="52" w:name="_Toc10003"/>
      <w:r>
        <w:rPr>
          <w:rStyle w:val="2Char"/>
          <w:rFonts w:ascii="黑体" w:eastAsia="黑体" w:hAnsi="黑体" w:hint="eastAsia"/>
          <w:b w:val="0"/>
        </w:rPr>
        <w:t>其他重要事项的情况说明</w:t>
      </w:r>
      <w:bookmarkEnd w:id="50"/>
      <w:bookmarkEnd w:id="51"/>
      <w:bookmarkEnd w:id="52"/>
    </w:p>
    <w:p w14:paraId="0AEDDDD9" w14:textId="77777777" w:rsidR="00106668" w:rsidRDefault="00000000">
      <w:pPr>
        <w:spacing w:line="560" w:lineRule="exact"/>
        <w:ind w:firstLineChars="200" w:firstLine="640"/>
        <w:outlineLvl w:val="2"/>
        <w:rPr>
          <w:rFonts w:ascii="楷体" w:eastAsia="楷体" w:hAnsi="楷体" w:cs="楷体"/>
          <w:bCs/>
          <w:sz w:val="32"/>
          <w:szCs w:val="32"/>
        </w:rPr>
      </w:pPr>
      <w:bookmarkStart w:id="53" w:name="_Toc15377222"/>
      <w:r>
        <w:rPr>
          <w:rFonts w:ascii="楷体" w:eastAsia="楷体" w:hAnsi="楷体" w:cs="楷体" w:hint="eastAsia"/>
          <w:bCs/>
          <w:sz w:val="32"/>
          <w:szCs w:val="32"/>
        </w:rPr>
        <w:t>（一）机关运行经费支出情况</w:t>
      </w:r>
      <w:bookmarkEnd w:id="53"/>
    </w:p>
    <w:p w14:paraId="0C1C97E3" w14:textId="7B7D58E5" w:rsidR="00D969AA" w:rsidRDefault="00D969AA" w:rsidP="00D969AA">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21年，</w:t>
      </w:r>
      <w:r>
        <w:rPr>
          <w:rFonts w:ascii="仿宋_GB2312" w:eastAsia="仿宋_GB2312" w:hAnsi="仿宋_GB2312" w:cs="仿宋_GB2312" w:hint="eastAsia"/>
          <w:sz w:val="32"/>
          <w:szCs w:val="32"/>
        </w:rPr>
        <w:t>本单位</w:t>
      </w:r>
      <w:r>
        <w:rPr>
          <w:rFonts w:ascii="仿宋_GB2312" w:eastAsia="仿宋_GB2312" w:hint="eastAsia"/>
          <w:sz w:val="32"/>
          <w:szCs w:val="32"/>
        </w:rPr>
        <w:t>机关运行经费支出</w:t>
      </w:r>
      <w:r>
        <w:rPr>
          <w:rFonts w:ascii="仿宋_GB2312" w:eastAsia="仿宋_GB2312"/>
          <w:sz w:val="32"/>
          <w:szCs w:val="32"/>
        </w:rPr>
        <w:t>0</w:t>
      </w:r>
      <w:r>
        <w:rPr>
          <w:rFonts w:ascii="仿宋_GB2312" w:eastAsia="仿宋_GB2312" w:hint="eastAsia"/>
          <w:sz w:val="32"/>
          <w:szCs w:val="32"/>
        </w:rPr>
        <w:t>万元，比</w:t>
      </w:r>
      <w:r>
        <w:rPr>
          <w:rFonts w:ascii="仿宋_GB2312" w:eastAsia="仿宋_GB2312"/>
          <w:sz w:val="32"/>
          <w:szCs w:val="32"/>
        </w:rPr>
        <w:t>20</w:t>
      </w:r>
      <w:r>
        <w:rPr>
          <w:rFonts w:ascii="仿宋_GB2312" w:eastAsia="仿宋_GB2312" w:hint="eastAsia"/>
          <w:sz w:val="32"/>
          <w:szCs w:val="32"/>
        </w:rPr>
        <w:t>20年增加</w:t>
      </w:r>
      <w:r>
        <w:rPr>
          <w:rFonts w:ascii="仿宋_GB2312" w:eastAsia="仿宋_GB2312"/>
          <w:sz w:val="32"/>
          <w:szCs w:val="32"/>
        </w:rPr>
        <w:t>/</w:t>
      </w:r>
      <w:r>
        <w:rPr>
          <w:rFonts w:ascii="仿宋_GB2312" w:eastAsia="仿宋_GB2312" w:hint="eastAsia"/>
          <w:sz w:val="32"/>
          <w:szCs w:val="32"/>
        </w:rPr>
        <w:t>减少</w:t>
      </w:r>
      <w:r>
        <w:rPr>
          <w:rFonts w:ascii="仿宋_GB2312" w:eastAsia="仿宋_GB2312"/>
          <w:sz w:val="32"/>
          <w:szCs w:val="32"/>
        </w:rPr>
        <w:t>0</w:t>
      </w:r>
      <w:r>
        <w:rPr>
          <w:rFonts w:ascii="仿宋_GB2312" w:eastAsia="仿宋_GB2312" w:hint="eastAsia"/>
          <w:sz w:val="32"/>
          <w:szCs w:val="32"/>
        </w:rPr>
        <w:t>万元，与</w:t>
      </w:r>
      <w:r>
        <w:rPr>
          <w:rFonts w:ascii="仿宋_GB2312" w:eastAsia="仿宋_GB2312"/>
          <w:sz w:val="32"/>
          <w:szCs w:val="32"/>
        </w:rPr>
        <w:t>20</w:t>
      </w:r>
      <w:r>
        <w:rPr>
          <w:rFonts w:ascii="仿宋_GB2312" w:eastAsia="仿宋_GB2312" w:hint="eastAsia"/>
          <w:sz w:val="32"/>
          <w:szCs w:val="32"/>
        </w:rPr>
        <w:t>20年决算数持平。</w:t>
      </w:r>
    </w:p>
    <w:p w14:paraId="42DE9B19" w14:textId="77777777" w:rsidR="00106668" w:rsidRDefault="00000000">
      <w:pPr>
        <w:spacing w:line="560" w:lineRule="exact"/>
        <w:ind w:firstLineChars="200" w:firstLine="643"/>
        <w:outlineLvl w:val="2"/>
        <w:rPr>
          <w:rFonts w:ascii="仿宋" w:eastAsia="仿宋" w:hAnsi="仿宋" w:cs="仿宋"/>
          <w:b/>
          <w:sz w:val="32"/>
          <w:szCs w:val="32"/>
        </w:rPr>
      </w:pPr>
      <w:r>
        <w:rPr>
          <w:rFonts w:ascii="仿宋" w:eastAsia="仿宋" w:hAnsi="仿宋" w:cs="仿宋" w:hint="eastAsia"/>
          <w:b/>
          <w:sz w:val="32"/>
          <w:szCs w:val="32"/>
        </w:rPr>
        <w:t>（注：数据来源于</w:t>
      </w:r>
      <w:proofErr w:type="gramStart"/>
      <w:r>
        <w:rPr>
          <w:rFonts w:ascii="仿宋" w:eastAsia="仿宋" w:hAnsi="仿宋" w:cs="仿宋" w:hint="eastAsia"/>
          <w:b/>
          <w:sz w:val="32"/>
          <w:szCs w:val="32"/>
        </w:rPr>
        <w:t>财决附</w:t>
      </w:r>
      <w:proofErr w:type="gramEnd"/>
      <w:r>
        <w:rPr>
          <w:rFonts w:ascii="仿宋" w:eastAsia="仿宋" w:hAnsi="仿宋" w:cs="仿宋" w:hint="eastAsia"/>
          <w:b/>
          <w:sz w:val="32"/>
          <w:szCs w:val="32"/>
        </w:rPr>
        <w:t>03表）</w:t>
      </w:r>
    </w:p>
    <w:p w14:paraId="70F0E944" w14:textId="77777777" w:rsidR="00106668" w:rsidRDefault="00000000">
      <w:pPr>
        <w:spacing w:line="560" w:lineRule="exact"/>
        <w:ind w:firstLineChars="200" w:firstLine="560"/>
        <w:outlineLvl w:val="2"/>
        <w:rPr>
          <w:rFonts w:ascii="黑体" w:eastAsia="黑体" w:hAnsi="黑体" w:cs="黑体"/>
          <w:bCs/>
          <w:sz w:val="28"/>
          <w:szCs w:val="28"/>
        </w:rPr>
      </w:pPr>
      <w:bookmarkStart w:id="54" w:name="_Toc15377223"/>
      <w:r>
        <w:rPr>
          <w:rFonts w:ascii="黑体" w:eastAsia="黑体" w:hAnsi="黑体" w:cs="黑体" w:hint="eastAsia"/>
          <w:bCs/>
          <w:sz w:val="28"/>
          <w:szCs w:val="28"/>
        </w:rPr>
        <w:t>（二）政府采购支出情况</w:t>
      </w:r>
      <w:bookmarkEnd w:id="54"/>
    </w:p>
    <w:p w14:paraId="6531D814" w14:textId="77777777" w:rsidR="00106668" w:rsidRDefault="00000000">
      <w:pPr>
        <w:spacing w:line="560" w:lineRule="exact"/>
        <w:ind w:firstLineChars="200" w:firstLine="640"/>
        <w:outlineLvl w:val="2"/>
        <w:rPr>
          <w:rFonts w:ascii="仿宋_GB2312" w:eastAsia="仿宋_GB2312" w:hAnsi="仿宋_GB2312" w:cs="仿宋_GB2312"/>
          <w:sz w:val="32"/>
          <w:szCs w:val="32"/>
        </w:rPr>
      </w:pPr>
      <w:r>
        <w:rPr>
          <w:rFonts w:ascii="仿宋_GB2312" w:eastAsia="仿宋_GB2312" w:hAnsi="仿宋_GB2312" w:cs="仿宋_GB2312" w:hint="eastAsia"/>
          <w:sz w:val="32"/>
          <w:szCs w:val="32"/>
        </w:rPr>
        <w:t>2021年，本单位政府采购支出总额0.00万元，其中：政府采购货物支出0.00万元、政府采购工程支出0.00万元、政府采购服务支出0.00万元。授予中小企业合同金额0.00万元，占政府采购支出总额的0.00%，其中：授予小</w:t>
      </w:r>
      <w:proofErr w:type="gramStart"/>
      <w:r>
        <w:rPr>
          <w:rFonts w:ascii="仿宋_GB2312" w:eastAsia="仿宋_GB2312" w:hAnsi="仿宋_GB2312" w:cs="仿宋_GB2312" w:hint="eastAsia"/>
          <w:sz w:val="32"/>
          <w:szCs w:val="32"/>
        </w:rPr>
        <w:t>微企业</w:t>
      </w:r>
      <w:proofErr w:type="gramEnd"/>
      <w:r>
        <w:rPr>
          <w:rFonts w:ascii="仿宋_GB2312" w:eastAsia="仿宋_GB2312" w:hAnsi="仿宋_GB2312" w:cs="仿宋_GB2312" w:hint="eastAsia"/>
          <w:sz w:val="32"/>
          <w:szCs w:val="32"/>
        </w:rPr>
        <w:t>合同金额0.00万元，占政府采购支出总额的0.00%。</w:t>
      </w:r>
    </w:p>
    <w:p w14:paraId="443B5334" w14:textId="77777777" w:rsidR="00106668" w:rsidRDefault="00000000">
      <w:pPr>
        <w:spacing w:line="560" w:lineRule="exact"/>
        <w:ind w:firstLineChars="200" w:firstLine="640"/>
        <w:outlineLvl w:val="2"/>
        <w:rPr>
          <w:rFonts w:ascii="仿宋_GB2312" w:eastAsia="仿宋_GB2312" w:hAnsi="仿宋_GB2312" w:cs="仿宋_GB2312"/>
          <w:b/>
          <w:sz w:val="32"/>
          <w:szCs w:val="32"/>
        </w:rPr>
      </w:pPr>
      <w:r>
        <w:rPr>
          <w:rFonts w:ascii="仿宋_GB2312" w:eastAsia="仿宋_GB2312" w:hAnsi="仿宋_GB2312" w:cs="仿宋_GB2312" w:hint="eastAsia"/>
          <w:b/>
          <w:sz w:val="32"/>
          <w:szCs w:val="32"/>
        </w:rPr>
        <w:t>（注：数据来源于</w:t>
      </w:r>
      <w:proofErr w:type="gramStart"/>
      <w:r>
        <w:rPr>
          <w:rFonts w:ascii="仿宋_GB2312" w:eastAsia="仿宋_GB2312" w:hAnsi="仿宋_GB2312" w:cs="仿宋_GB2312" w:hint="eastAsia"/>
          <w:b/>
          <w:sz w:val="32"/>
          <w:szCs w:val="32"/>
        </w:rPr>
        <w:t>财决附</w:t>
      </w:r>
      <w:proofErr w:type="gramEnd"/>
      <w:r>
        <w:rPr>
          <w:rFonts w:ascii="仿宋_GB2312" w:eastAsia="仿宋_GB2312" w:hAnsi="仿宋_GB2312" w:cs="仿宋_GB2312" w:hint="eastAsia"/>
          <w:b/>
          <w:sz w:val="32"/>
          <w:szCs w:val="32"/>
        </w:rPr>
        <w:t>03表）</w:t>
      </w:r>
    </w:p>
    <w:p w14:paraId="32F3C6DC" w14:textId="77777777" w:rsidR="00106668" w:rsidRDefault="00000000">
      <w:pPr>
        <w:spacing w:line="560" w:lineRule="exact"/>
        <w:ind w:firstLineChars="200" w:firstLine="560"/>
        <w:outlineLvl w:val="2"/>
        <w:rPr>
          <w:rFonts w:ascii="黑体" w:eastAsia="黑体" w:hAnsi="黑体" w:cs="黑体"/>
          <w:bCs/>
          <w:sz w:val="28"/>
          <w:szCs w:val="28"/>
        </w:rPr>
      </w:pPr>
      <w:bookmarkStart w:id="55" w:name="_Toc15377224"/>
      <w:r>
        <w:rPr>
          <w:rFonts w:ascii="黑体" w:eastAsia="黑体" w:hAnsi="黑体" w:cs="黑体" w:hint="eastAsia"/>
          <w:bCs/>
          <w:sz w:val="28"/>
          <w:szCs w:val="28"/>
        </w:rPr>
        <w:t>（三）国有资产占有使用情况</w:t>
      </w:r>
      <w:bookmarkEnd w:id="55"/>
    </w:p>
    <w:p w14:paraId="4D20BF03" w14:textId="77777777" w:rsidR="00106668" w:rsidRDefault="00000000">
      <w:pPr>
        <w:autoSpaceDE w:val="0"/>
        <w:autoSpaceDN w:val="0"/>
        <w:adjustRightInd w:val="0"/>
        <w:spacing w:line="560" w:lineRule="exact"/>
        <w:ind w:firstLineChars="200" w:firstLine="640"/>
        <w:jc w:val="left"/>
        <w:outlineLvl w:val="2"/>
        <w:rPr>
          <w:rFonts w:ascii="仿宋" w:eastAsia="仿宋" w:hAnsi="仿宋" w:cs="仿宋"/>
          <w:sz w:val="32"/>
          <w:szCs w:val="32"/>
        </w:rPr>
      </w:pPr>
      <w:r>
        <w:rPr>
          <w:rFonts w:ascii="仿宋" w:eastAsia="仿宋" w:hAnsi="仿宋" w:cs="仿宋" w:hint="eastAsia"/>
          <w:sz w:val="32"/>
          <w:szCs w:val="32"/>
        </w:rPr>
        <w:t>截至2021年12月31日，本单位共有车辆0辆，其中：主要领导干部用车0辆、机要通信用车0辆、应急保障用车0辆、其他用</w:t>
      </w:r>
      <w:r>
        <w:rPr>
          <w:rFonts w:ascii="仿宋" w:eastAsia="仿宋" w:hAnsi="仿宋" w:cs="仿宋" w:hint="eastAsia"/>
          <w:sz w:val="32"/>
          <w:szCs w:val="32"/>
        </w:rPr>
        <w:lastRenderedPageBreak/>
        <w:t>车0辆,单价50万元以上通用设备0台（套），单价100万元以上专用设备0台（套）。</w:t>
      </w:r>
    </w:p>
    <w:p w14:paraId="7C4CAECD" w14:textId="77777777" w:rsidR="00106668" w:rsidRDefault="00000000">
      <w:pPr>
        <w:autoSpaceDE w:val="0"/>
        <w:autoSpaceDN w:val="0"/>
        <w:adjustRightInd w:val="0"/>
        <w:spacing w:line="560" w:lineRule="exact"/>
        <w:ind w:firstLineChars="200" w:firstLine="643"/>
        <w:jc w:val="left"/>
        <w:outlineLvl w:val="2"/>
        <w:rPr>
          <w:rFonts w:ascii="仿宋" w:eastAsia="仿宋" w:hAnsi="仿宋" w:cs="仿宋"/>
          <w:b/>
          <w:sz w:val="32"/>
          <w:szCs w:val="32"/>
        </w:rPr>
      </w:pPr>
      <w:r>
        <w:rPr>
          <w:rFonts w:ascii="仿宋" w:eastAsia="仿宋" w:hAnsi="仿宋" w:cs="仿宋" w:hint="eastAsia"/>
          <w:b/>
          <w:sz w:val="32"/>
          <w:szCs w:val="32"/>
        </w:rPr>
        <w:t>（注：数据来源于</w:t>
      </w:r>
      <w:proofErr w:type="gramStart"/>
      <w:r>
        <w:rPr>
          <w:rFonts w:ascii="仿宋" w:eastAsia="仿宋" w:hAnsi="仿宋" w:cs="仿宋" w:hint="eastAsia"/>
          <w:b/>
          <w:sz w:val="32"/>
          <w:szCs w:val="32"/>
        </w:rPr>
        <w:t>财决附</w:t>
      </w:r>
      <w:proofErr w:type="gramEnd"/>
      <w:r>
        <w:rPr>
          <w:rFonts w:ascii="仿宋" w:eastAsia="仿宋" w:hAnsi="仿宋" w:cs="仿宋" w:hint="eastAsia"/>
          <w:b/>
          <w:sz w:val="32"/>
          <w:szCs w:val="32"/>
        </w:rPr>
        <w:t>03表，按单位决算报表填报数据罗列车辆情况。）</w:t>
      </w:r>
    </w:p>
    <w:p w14:paraId="24DAF113" w14:textId="77777777" w:rsidR="00106668" w:rsidRDefault="00000000">
      <w:pPr>
        <w:spacing w:line="560" w:lineRule="exact"/>
        <w:ind w:firstLineChars="200" w:firstLine="560"/>
        <w:outlineLvl w:val="2"/>
        <w:rPr>
          <w:rFonts w:ascii="黑体" w:eastAsia="黑体" w:hAnsi="黑体" w:cs="黑体"/>
          <w:bCs/>
          <w:sz w:val="28"/>
          <w:szCs w:val="28"/>
        </w:rPr>
      </w:pPr>
      <w:r>
        <w:rPr>
          <w:rFonts w:ascii="黑体" w:eastAsia="黑体" w:hAnsi="黑体" w:cs="黑体" w:hint="eastAsia"/>
          <w:bCs/>
          <w:sz w:val="28"/>
          <w:szCs w:val="28"/>
        </w:rPr>
        <w:t>（四）预算绩效管理情况</w:t>
      </w:r>
    </w:p>
    <w:p w14:paraId="7E5F3074" w14:textId="77777777" w:rsidR="00106668" w:rsidRDefault="00000000">
      <w:pPr>
        <w:spacing w:line="560" w:lineRule="exact"/>
        <w:ind w:firstLineChars="200" w:firstLine="640"/>
        <w:outlineLvl w:val="2"/>
        <w:rPr>
          <w:rFonts w:ascii="仿宋_GB2312" w:eastAsia="仿宋_GB2312" w:hAnsi="仿宋_GB2312" w:cs="仿宋_GB2312"/>
          <w:sz w:val="32"/>
          <w:szCs w:val="32"/>
        </w:rPr>
      </w:pPr>
      <w:r>
        <w:rPr>
          <w:rFonts w:ascii="仿宋" w:eastAsia="仿宋" w:hAnsi="仿宋" w:cs="仿宋" w:hint="eastAsia"/>
          <w:color w:val="000000" w:themeColor="text1"/>
          <w:sz w:val="32"/>
          <w:szCs w:val="32"/>
        </w:rPr>
        <w:t>根据预算绩效管理要求，本单位在年初预算编制阶段，开展了预算事前绩效评估，按要求对2021年本单位整体支出、</w:t>
      </w:r>
      <w:r>
        <w:rPr>
          <w:rFonts w:ascii="仿宋" w:eastAsia="仿宋" w:hAnsi="仿宋" w:cs="仿宋" w:hint="eastAsia"/>
          <w:sz w:val="32"/>
          <w:szCs w:val="32"/>
        </w:rPr>
        <w:t>学前教育减免保教费补助等4个专项项目</w:t>
      </w:r>
      <w:r>
        <w:rPr>
          <w:rFonts w:ascii="仿宋" w:eastAsia="仿宋" w:hAnsi="仿宋" w:cs="仿宋" w:hint="eastAsia"/>
          <w:color w:val="000000" w:themeColor="text1"/>
          <w:sz w:val="32"/>
          <w:szCs w:val="32"/>
        </w:rPr>
        <w:t>开展了绩效自评，从评价情况来看教育系统整体支出绩效评价自评结果良好，全年基本支出保障了部分的正常运行和日常工作的正常开展，项目支出保障了重点工作的开展，各项支出均达到了预期的绩效管理目标。</w:t>
      </w:r>
      <w:r>
        <w:rPr>
          <w:rFonts w:ascii="仿宋" w:eastAsia="仿宋" w:hAnsi="仿宋" w:cs="仿宋" w:hint="eastAsia"/>
          <w:sz w:val="32"/>
          <w:szCs w:val="32"/>
        </w:rPr>
        <w:t>2021年特定目标类部门预算项目绩效目标自评表见附件（第四部分）。</w:t>
      </w:r>
    </w:p>
    <w:p w14:paraId="24D2C814" w14:textId="77777777" w:rsidR="00106668" w:rsidRDefault="00000000">
      <w:pPr>
        <w:snapToGrid w:val="0"/>
        <w:spacing w:line="5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存在的问题：一是绩效评价管理工作制度建设有待进一步加强，绩效管理缺乏系统性；二是缺乏绩效评价专业人才，系统现有评价工作人员的知识体系和业务技能还需进一步提高，以适应绩效评价工作相关要求。</w:t>
      </w:r>
    </w:p>
    <w:p w14:paraId="45527D82" w14:textId="77777777" w:rsidR="00106668" w:rsidRDefault="00000000">
      <w:pPr>
        <w:spacing w:line="560" w:lineRule="exact"/>
        <w:ind w:firstLineChars="200" w:firstLine="640"/>
        <w:outlineLvl w:val="2"/>
        <w:rPr>
          <w:rFonts w:ascii="仿宋" w:eastAsia="仿宋" w:hAnsi="仿宋" w:cs="仿宋"/>
          <w:sz w:val="32"/>
          <w:szCs w:val="32"/>
        </w:rPr>
      </w:pPr>
      <w:r>
        <w:rPr>
          <w:rFonts w:ascii="仿宋" w:eastAsia="仿宋" w:hAnsi="仿宋" w:cs="仿宋" w:hint="eastAsia"/>
          <w:color w:val="000000" w:themeColor="text1"/>
          <w:sz w:val="32"/>
          <w:szCs w:val="32"/>
        </w:rPr>
        <w:t>下一步改进措施：</w:t>
      </w:r>
      <w:r>
        <w:rPr>
          <w:rStyle w:val="ac"/>
          <w:rFonts w:ascii="仿宋" w:eastAsia="仿宋" w:hAnsi="仿宋" w:cs="仿宋" w:hint="eastAsia"/>
          <w:b w:val="0"/>
          <w:color w:val="000000" w:themeColor="text1"/>
          <w:sz w:val="32"/>
          <w:szCs w:val="32"/>
        </w:rPr>
        <w:t>一是</w:t>
      </w:r>
      <w:r>
        <w:rPr>
          <w:rFonts w:ascii="仿宋" w:eastAsia="仿宋" w:hAnsi="仿宋" w:cs="仿宋" w:hint="eastAsia"/>
          <w:color w:val="000000" w:themeColor="text1"/>
          <w:sz w:val="32"/>
          <w:szCs w:val="32"/>
        </w:rPr>
        <w:t>进一步加强绩效评价管理制度建设；二是建立有效的绩效管理体系；</w:t>
      </w:r>
      <w:r>
        <w:rPr>
          <w:rStyle w:val="ac"/>
          <w:rFonts w:ascii="仿宋" w:eastAsia="仿宋" w:hAnsi="仿宋" w:cs="仿宋" w:hint="eastAsia"/>
          <w:b w:val="0"/>
          <w:color w:val="000000" w:themeColor="text1"/>
          <w:sz w:val="32"/>
          <w:szCs w:val="32"/>
        </w:rPr>
        <w:t>三是</w:t>
      </w:r>
      <w:r>
        <w:rPr>
          <w:rFonts w:ascii="仿宋" w:eastAsia="仿宋" w:hAnsi="仿宋" w:cs="仿宋" w:hint="eastAsia"/>
          <w:color w:val="000000" w:themeColor="text1"/>
          <w:sz w:val="32"/>
          <w:szCs w:val="32"/>
        </w:rPr>
        <w:t>强化绩效管理数据分析，强化绩效管理数据运用；四是强化绩效评价专业技能的培训；五是探索与预算编制相结合的财政绩效管理，奖绩效评价逐步从事后评价延伸至事前、事中评价。</w:t>
      </w:r>
    </w:p>
    <w:p w14:paraId="376E2F9E" w14:textId="61FFAFBA" w:rsidR="00106668" w:rsidRPr="00613140" w:rsidRDefault="00000000" w:rsidP="00613140">
      <w:pPr>
        <w:autoSpaceDE w:val="0"/>
        <w:autoSpaceDN w:val="0"/>
        <w:adjustRightInd w:val="0"/>
        <w:spacing w:line="560" w:lineRule="exact"/>
        <w:ind w:firstLineChars="200" w:firstLine="643"/>
        <w:outlineLvl w:val="2"/>
        <w:rPr>
          <w:rFonts w:ascii="仿宋" w:eastAsia="仿宋" w:hAnsi="仿宋" w:cs="仿宋"/>
          <w:b/>
          <w:sz w:val="32"/>
          <w:szCs w:val="32"/>
        </w:rPr>
      </w:pPr>
      <w:r>
        <w:rPr>
          <w:rFonts w:ascii="仿宋" w:eastAsia="仿宋" w:hAnsi="仿宋" w:cs="仿宋" w:hint="eastAsia"/>
          <w:b/>
          <w:sz w:val="32"/>
          <w:szCs w:val="32"/>
        </w:rPr>
        <w:t>（注：单位2021年特定目标类部门预算项目绩效目标自评表为本部门2021年部门整体支出绩效评价报告中涉及本单位的附表）</w:t>
      </w:r>
    </w:p>
    <w:p w14:paraId="19258E07" w14:textId="77777777" w:rsidR="00106668" w:rsidRDefault="00000000">
      <w:pPr>
        <w:numPr>
          <w:ilvl w:val="0"/>
          <w:numId w:val="2"/>
        </w:numPr>
        <w:spacing w:line="600" w:lineRule="exact"/>
        <w:ind w:firstLineChars="150" w:firstLine="660"/>
        <w:jc w:val="center"/>
        <w:outlineLvl w:val="0"/>
        <w:rPr>
          <w:rStyle w:val="10"/>
          <w:rFonts w:ascii="黑体" w:eastAsia="黑体" w:hAnsi="黑体"/>
          <w:b w:val="0"/>
        </w:rPr>
      </w:pPr>
      <w:bookmarkStart w:id="56" w:name="_Toc15396613"/>
      <w:bookmarkStart w:id="57" w:name="_Toc15377225"/>
      <w:bookmarkStart w:id="58" w:name="_Toc32389"/>
      <w:r>
        <w:rPr>
          <w:rFonts w:ascii="黑体" w:eastAsia="黑体" w:hAnsi="黑体" w:hint="eastAsia"/>
          <w:sz w:val="44"/>
          <w:szCs w:val="44"/>
        </w:rPr>
        <w:lastRenderedPageBreak/>
        <w:t>名</w:t>
      </w:r>
      <w:r>
        <w:rPr>
          <w:rStyle w:val="10"/>
          <w:rFonts w:ascii="黑体" w:eastAsia="黑体" w:hAnsi="黑体" w:hint="eastAsia"/>
          <w:b w:val="0"/>
        </w:rPr>
        <w:t>词解释</w:t>
      </w:r>
      <w:bookmarkEnd w:id="56"/>
      <w:bookmarkEnd w:id="57"/>
      <w:bookmarkEnd w:id="58"/>
    </w:p>
    <w:p w14:paraId="50C65CE9" w14:textId="77777777" w:rsidR="00106668" w:rsidRDefault="00106668">
      <w:pPr>
        <w:snapToGrid w:val="0"/>
        <w:spacing w:line="560" w:lineRule="exact"/>
        <w:jc w:val="left"/>
        <w:rPr>
          <w:rFonts w:ascii="宋体"/>
          <w:b/>
          <w:sz w:val="44"/>
          <w:szCs w:val="44"/>
        </w:rPr>
      </w:pPr>
    </w:p>
    <w:p w14:paraId="64E74397" w14:textId="77777777" w:rsidR="00106668" w:rsidRDefault="00000000">
      <w:pPr>
        <w:pStyle w:val="Default"/>
        <w:snapToGrid w:val="0"/>
        <w:spacing w:line="560" w:lineRule="exact"/>
        <w:ind w:firstLineChars="200" w:firstLine="640"/>
        <w:outlineLvl w:val="1"/>
        <w:rPr>
          <w:rFonts w:hAnsi="仿宋"/>
          <w:color w:val="auto"/>
          <w:sz w:val="32"/>
          <w:szCs w:val="32"/>
        </w:rPr>
      </w:pPr>
      <w:bookmarkStart w:id="59" w:name="_Toc15680"/>
      <w:r>
        <w:rPr>
          <w:rFonts w:hAnsi="仿宋" w:hint="eastAsia"/>
          <w:color w:val="auto"/>
          <w:sz w:val="32"/>
          <w:szCs w:val="32"/>
        </w:rPr>
        <w:t>1.财</w:t>
      </w:r>
      <w:r>
        <w:rPr>
          <w:rFonts w:hAnsi="仿宋" w:hint="eastAsia"/>
          <w:color w:val="auto"/>
          <w:spacing w:val="-6"/>
          <w:sz w:val="32"/>
          <w:szCs w:val="32"/>
        </w:rPr>
        <w:t>政拨款收入：指单位从同级财政部门取得的财政预算资金</w:t>
      </w:r>
      <w:r>
        <w:rPr>
          <w:rFonts w:hAnsi="仿宋" w:hint="eastAsia"/>
          <w:color w:val="auto"/>
          <w:sz w:val="32"/>
          <w:szCs w:val="32"/>
        </w:rPr>
        <w:t>。</w:t>
      </w:r>
      <w:bookmarkEnd w:id="59"/>
    </w:p>
    <w:p w14:paraId="1718D5BE" w14:textId="77777777" w:rsidR="00106668" w:rsidRDefault="00000000">
      <w:pPr>
        <w:pStyle w:val="Default"/>
        <w:snapToGrid w:val="0"/>
        <w:spacing w:line="560" w:lineRule="exact"/>
        <w:ind w:firstLineChars="200" w:firstLine="640"/>
        <w:outlineLvl w:val="1"/>
        <w:rPr>
          <w:rFonts w:hAnsi="仿宋"/>
          <w:color w:val="auto"/>
          <w:sz w:val="32"/>
          <w:szCs w:val="32"/>
        </w:rPr>
      </w:pPr>
      <w:bookmarkStart w:id="60" w:name="_Toc18447"/>
      <w:r>
        <w:rPr>
          <w:rFonts w:hAnsi="仿宋" w:hint="eastAsia"/>
          <w:color w:val="auto"/>
          <w:sz w:val="32"/>
          <w:szCs w:val="32"/>
        </w:rPr>
        <w:t>2.事业收入：指事业单位开展专业业务活动及辅助活动取得的收入。</w:t>
      </w:r>
      <w:bookmarkEnd w:id="60"/>
    </w:p>
    <w:p w14:paraId="2ECCA45B" w14:textId="77777777" w:rsidR="00106668" w:rsidRDefault="00000000">
      <w:pPr>
        <w:pStyle w:val="Default"/>
        <w:snapToGrid w:val="0"/>
        <w:spacing w:line="560" w:lineRule="exact"/>
        <w:ind w:firstLineChars="200" w:firstLine="640"/>
        <w:outlineLvl w:val="2"/>
        <w:rPr>
          <w:rFonts w:hAnsi="仿宋"/>
          <w:color w:val="auto"/>
          <w:sz w:val="32"/>
          <w:szCs w:val="32"/>
        </w:rPr>
      </w:pPr>
      <w:r>
        <w:rPr>
          <w:rFonts w:hAnsi="仿宋" w:hint="eastAsia"/>
          <w:color w:val="auto"/>
          <w:sz w:val="32"/>
          <w:szCs w:val="32"/>
        </w:rPr>
        <w:t>3.经营收入：指事业单位在专业业务活动及其辅助活动之外开展非独立核算经营活动取得的收入。。</w:t>
      </w:r>
    </w:p>
    <w:p w14:paraId="7BC9F1B9" w14:textId="77777777" w:rsidR="00106668" w:rsidRDefault="00000000">
      <w:pPr>
        <w:pStyle w:val="Default"/>
        <w:snapToGrid w:val="0"/>
        <w:spacing w:line="560" w:lineRule="exact"/>
        <w:ind w:firstLineChars="200" w:firstLine="640"/>
        <w:outlineLvl w:val="2"/>
        <w:rPr>
          <w:rFonts w:hAnsi="仿宋"/>
          <w:color w:val="auto"/>
          <w:sz w:val="32"/>
          <w:szCs w:val="32"/>
        </w:rPr>
      </w:pPr>
      <w:r>
        <w:rPr>
          <w:rFonts w:hAnsi="仿宋" w:hint="eastAsia"/>
          <w:color w:val="auto"/>
          <w:sz w:val="32"/>
          <w:szCs w:val="32"/>
        </w:rPr>
        <w:t xml:space="preserve">4.其他收入：指单位取得的除上述收入以外的各项收入。主要是学前教育保育教育费收入、银行存款利息收入等。 </w:t>
      </w:r>
    </w:p>
    <w:p w14:paraId="0D4B4F08" w14:textId="77777777" w:rsidR="00106668" w:rsidRDefault="00000000">
      <w:pPr>
        <w:pStyle w:val="Default"/>
        <w:snapToGrid w:val="0"/>
        <w:spacing w:line="560" w:lineRule="exact"/>
        <w:ind w:firstLineChars="200" w:firstLine="640"/>
        <w:outlineLvl w:val="2"/>
        <w:rPr>
          <w:rFonts w:hAnsi="仿宋"/>
          <w:color w:val="auto"/>
          <w:sz w:val="32"/>
          <w:szCs w:val="32"/>
        </w:rPr>
      </w:pPr>
      <w:r>
        <w:rPr>
          <w:rFonts w:hAnsi="仿宋" w:hint="eastAsia"/>
          <w:color w:val="auto"/>
          <w:sz w:val="32"/>
          <w:szCs w:val="32"/>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14:paraId="1D238D19" w14:textId="77777777" w:rsidR="00106668" w:rsidRDefault="00000000">
      <w:pPr>
        <w:pStyle w:val="Default"/>
        <w:snapToGrid w:val="0"/>
        <w:spacing w:line="560" w:lineRule="exact"/>
        <w:ind w:firstLineChars="200" w:firstLine="640"/>
        <w:outlineLvl w:val="1"/>
        <w:rPr>
          <w:rFonts w:hAnsi="仿宋"/>
          <w:color w:val="auto"/>
          <w:sz w:val="32"/>
          <w:szCs w:val="32"/>
        </w:rPr>
      </w:pPr>
      <w:bookmarkStart w:id="61" w:name="_Toc20496"/>
      <w:r>
        <w:rPr>
          <w:rFonts w:hAnsi="仿宋" w:hint="eastAsia"/>
          <w:color w:val="auto"/>
          <w:sz w:val="32"/>
          <w:szCs w:val="32"/>
        </w:rPr>
        <w:t>6.年初结转和结余：指以前年度尚未完成、结转到本年按有关规定继续使用的资金。</w:t>
      </w:r>
      <w:bookmarkEnd w:id="61"/>
      <w:r>
        <w:rPr>
          <w:rFonts w:hAnsi="仿宋" w:hint="eastAsia"/>
          <w:color w:val="auto"/>
          <w:sz w:val="32"/>
          <w:szCs w:val="32"/>
        </w:rPr>
        <w:t xml:space="preserve"> </w:t>
      </w:r>
    </w:p>
    <w:p w14:paraId="77E8AB7B" w14:textId="77777777" w:rsidR="00106668" w:rsidRDefault="00000000">
      <w:pPr>
        <w:pStyle w:val="Default"/>
        <w:snapToGrid w:val="0"/>
        <w:spacing w:line="560" w:lineRule="exact"/>
        <w:ind w:firstLineChars="200" w:firstLine="640"/>
        <w:outlineLvl w:val="2"/>
        <w:rPr>
          <w:rFonts w:hAnsi="仿宋"/>
          <w:color w:val="auto"/>
          <w:sz w:val="32"/>
          <w:szCs w:val="32"/>
        </w:rPr>
      </w:pPr>
      <w:r>
        <w:rPr>
          <w:rFonts w:hAnsi="仿宋" w:hint="eastAsia"/>
          <w:color w:val="auto"/>
          <w:sz w:val="32"/>
          <w:szCs w:val="32"/>
        </w:rPr>
        <w:t>7.结余分配：指事业单位按照事业单位会计制度的规定从非财政补助结余中分配的事业基金和职工福利基金等。</w:t>
      </w:r>
    </w:p>
    <w:p w14:paraId="34077EC0" w14:textId="77777777" w:rsidR="00106668" w:rsidRDefault="00000000">
      <w:pPr>
        <w:pStyle w:val="Default"/>
        <w:snapToGrid w:val="0"/>
        <w:spacing w:line="560" w:lineRule="exact"/>
        <w:ind w:firstLineChars="200" w:firstLine="640"/>
        <w:outlineLvl w:val="1"/>
        <w:rPr>
          <w:rFonts w:hAnsi="仿宋"/>
          <w:color w:val="auto"/>
          <w:sz w:val="32"/>
          <w:szCs w:val="32"/>
        </w:rPr>
      </w:pPr>
      <w:bookmarkStart w:id="62" w:name="_Toc1650"/>
      <w:r>
        <w:rPr>
          <w:rFonts w:hAnsi="仿宋" w:hint="eastAsia"/>
          <w:color w:val="auto"/>
          <w:sz w:val="32"/>
          <w:szCs w:val="32"/>
        </w:rPr>
        <w:t>8、年末结转和结余：指单位按有关规定结转到下年或以后年度继续使用的资金。</w:t>
      </w:r>
      <w:bookmarkEnd w:id="62"/>
    </w:p>
    <w:p w14:paraId="1E966956" w14:textId="77777777" w:rsidR="00106668" w:rsidRDefault="00000000">
      <w:pPr>
        <w:pStyle w:val="Default"/>
        <w:snapToGrid w:val="0"/>
        <w:spacing w:line="560" w:lineRule="exact"/>
        <w:ind w:firstLineChars="200" w:firstLine="640"/>
        <w:outlineLvl w:val="2"/>
        <w:rPr>
          <w:rFonts w:hAnsi="仿宋"/>
          <w:color w:val="auto"/>
          <w:sz w:val="32"/>
          <w:szCs w:val="32"/>
        </w:rPr>
      </w:pPr>
      <w:r>
        <w:rPr>
          <w:rFonts w:hAnsi="仿宋" w:hint="eastAsia"/>
          <w:color w:val="auto"/>
          <w:sz w:val="32"/>
          <w:szCs w:val="32"/>
        </w:rPr>
        <w:t>9.教育支出（类）教育管理事务（款）行政运行（项）:反映教育行政单位（包括实行公务员管理的事业单位）的基本支</w:t>
      </w:r>
      <w:r>
        <w:rPr>
          <w:rFonts w:hAnsi="仿宋" w:hint="eastAsia"/>
          <w:color w:val="auto"/>
          <w:sz w:val="32"/>
          <w:szCs w:val="32"/>
        </w:rPr>
        <w:lastRenderedPageBreak/>
        <w:t>出</w:t>
      </w:r>
    </w:p>
    <w:p w14:paraId="0B53DD11" w14:textId="77777777" w:rsidR="00106668" w:rsidRDefault="00000000">
      <w:pPr>
        <w:pStyle w:val="Default"/>
        <w:snapToGrid w:val="0"/>
        <w:spacing w:line="560" w:lineRule="exact"/>
        <w:ind w:firstLineChars="200" w:firstLine="640"/>
        <w:outlineLvl w:val="2"/>
        <w:rPr>
          <w:rFonts w:hAnsi="仿宋"/>
          <w:color w:val="auto"/>
          <w:sz w:val="32"/>
          <w:szCs w:val="32"/>
        </w:rPr>
      </w:pPr>
      <w:r>
        <w:rPr>
          <w:rFonts w:hAnsi="仿宋" w:hint="eastAsia"/>
          <w:color w:val="auto"/>
          <w:sz w:val="32"/>
          <w:szCs w:val="32"/>
        </w:rPr>
        <w:t>10. 教育支出（类）教育管理事务（款）一般行政管理事务（项）:反映行政单位（包括实行公务员管理的事业单位）未单独设置项级科目的其它项目支出。</w:t>
      </w:r>
    </w:p>
    <w:p w14:paraId="2B5479F8" w14:textId="77777777" w:rsidR="00106668" w:rsidRDefault="00000000">
      <w:pPr>
        <w:pStyle w:val="Default"/>
        <w:snapToGrid w:val="0"/>
        <w:spacing w:line="560" w:lineRule="exact"/>
        <w:ind w:firstLineChars="200" w:firstLine="640"/>
        <w:outlineLvl w:val="2"/>
        <w:rPr>
          <w:rFonts w:hAnsi="仿宋"/>
          <w:color w:val="auto"/>
          <w:sz w:val="32"/>
          <w:szCs w:val="32"/>
        </w:rPr>
      </w:pPr>
      <w:r>
        <w:rPr>
          <w:rFonts w:hAnsi="仿宋" w:hint="eastAsia"/>
          <w:color w:val="auto"/>
          <w:sz w:val="32"/>
          <w:szCs w:val="32"/>
        </w:rPr>
        <w:t>11. 教育支出（类）教育管理事务（款）其它教育管理事务支出（项）:反映除上述项目以外其它用户教育管理事务方面的支出。</w:t>
      </w:r>
    </w:p>
    <w:p w14:paraId="62D7D9B0" w14:textId="77777777" w:rsidR="00106668" w:rsidRDefault="00000000">
      <w:pPr>
        <w:pStyle w:val="Default"/>
        <w:snapToGrid w:val="0"/>
        <w:spacing w:line="560" w:lineRule="exact"/>
        <w:ind w:firstLineChars="200" w:firstLine="640"/>
        <w:outlineLvl w:val="2"/>
        <w:rPr>
          <w:rFonts w:hAnsi="仿宋"/>
          <w:color w:val="auto"/>
          <w:sz w:val="32"/>
          <w:szCs w:val="32"/>
        </w:rPr>
      </w:pPr>
      <w:r>
        <w:rPr>
          <w:rFonts w:hAnsi="仿宋" w:hint="eastAsia"/>
          <w:color w:val="auto"/>
          <w:sz w:val="32"/>
          <w:szCs w:val="32"/>
        </w:rPr>
        <w:t>12. 教育支出（类）普通教育（款）学前教育（项）:反映各部门举办的学前教育支出。</w:t>
      </w:r>
    </w:p>
    <w:p w14:paraId="0DC7106E" w14:textId="77777777" w:rsidR="00106668" w:rsidRDefault="00000000">
      <w:pPr>
        <w:pStyle w:val="Default"/>
        <w:snapToGrid w:val="0"/>
        <w:spacing w:line="560" w:lineRule="exact"/>
        <w:ind w:firstLineChars="200" w:firstLine="640"/>
        <w:outlineLvl w:val="2"/>
        <w:rPr>
          <w:rFonts w:hAnsi="仿宋"/>
          <w:color w:val="auto"/>
          <w:sz w:val="32"/>
          <w:szCs w:val="32"/>
        </w:rPr>
      </w:pPr>
      <w:r>
        <w:rPr>
          <w:rFonts w:hAnsi="仿宋" w:hint="eastAsia"/>
          <w:color w:val="auto"/>
          <w:sz w:val="32"/>
          <w:szCs w:val="32"/>
        </w:rPr>
        <w:t>13. 教育支出（类）普通教育（款）小学教育（项）:反映各部门举办的小学教育支出。政府各部门对社会中介组织等举办的小学的资助，如各类捐赠、补贴等，也在本科目中反映。</w:t>
      </w:r>
    </w:p>
    <w:p w14:paraId="28CDF71F" w14:textId="77777777" w:rsidR="00106668" w:rsidRDefault="00000000">
      <w:pPr>
        <w:pStyle w:val="Default"/>
        <w:snapToGrid w:val="0"/>
        <w:spacing w:line="560" w:lineRule="exact"/>
        <w:ind w:firstLineChars="200" w:firstLine="640"/>
        <w:outlineLvl w:val="2"/>
        <w:rPr>
          <w:rFonts w:hAnsi="仿宋"/>
          <w:color w:val="auto"/>
          <w:sz w:val="32"/>
          <w:szCs w:val="32"/>
        </w:rPr>
      </w:pPr>
      <w:r>
        <w:rPr>
          <w:rFonts w:hAnsi="仿宋" w:hint="eastAsia"/>
          <w:color w:val="auto"/>
          <w:sz w:val="32"/>
          <w:szCs w:val="32"/>
        </w:rPr>
        <w:t>14. 教育支出（类）普通教育（款）初中教育（项）: 反映各部门举办的初中教育支出。政府各部门对社会中介组织等举办的初中教育的资助，如捐赠、补贴等，也在本科目中反映。</w:t>
      </w:r>
    </w:p>
    <w:p w14:paraId="008E2BB8" w14:textId="77777777" w:rsidR="00106668" w:rsidRDefault="00000000">
      <w:pPr>
        <w:pStyle w:val="Default"/>
        <w:snapToGrid w:val="0"/>
        <w:spacing w:line="560" w:lineRule="exact"/>
        <w:ind w:firstLineChars="200" w:firstLine="640"/>
        <w:outlineLvl w:val="2"/>
        <w:rPr>
          <w:rFonts w:hAnsi="仿宋"/>
          <w:color w:val="auto"/>
          <w:sz w:val="32"/>
          <w:szCs w:val="32"/>
        </w:rPr>
      </w:pPr>
      <w:r>
        <w:rPr>
          <w:rFonts w:hAnsi="仿宋" w:hint="eastAsia"/>
          <w:color w:val="auto"/>
          <w:sz w:val="32"/>
          <w:szCs w:val="32"/>
        </w:rPr>
        <w:t>15. 教育支出（类）普通教育（款）高中教育（项）: 反映各部门举办的高级中学教育支出。政府各部门对社会中介组织等举办的高级中学的资助，如捐赠、补贴等，也在本科目中反映。</w:t>
      </w:r>
    </w:p>
    <w:p w14:paraId="692FE1F2" w14:textId="77777777" w:rsidR="00106668" w:rsidRDefault="00000000">
      <w:pPr>
        <w:pStyle w:val="Default"/>
        <w:snapToGrid w:val="0"/>
        <w:spacing w:line="560" w:lineRule="exact"/>
        <w:ind w:firstLineChars="200" w:firstLine="640"/>
        <w:outlineLvl w:val="2"/>
        <w:rPr>
          <w:rFonts w:hAnsi="仿宋"/>
          <w:color w:val="auto"/>
          <w:sz w:val="32"/>
          <w:szCs w:val="32"/>
        </w:rPr>
      </w:pPr>
      <w:r>
        <w:rPr>
          <w:rFonts w:hAnsi="仿宋" w:hint="eastAsia"/>
          <w:color w:val="auto"/>
          <w:sz w:val="32"/>
          <w:szCs w:val="32"/>
        </w:rPr>
        <w:t>16. 教育支出（类）普通教育（款）其它普通教育（项）: 反映除上述项目以外其他用于普通教育方面的支出。</w:t>
      </w:r>
    </w:p>
    <w:p w14:paraId="6CFBF248" w14:textId="77777777" w:rsidR="00106668" w:rsidRDefault="00000000">
      <w:pPr>
        <w:pStyle w:val="Default"/>
        <w:snapToGrid w:val="0"/>
        <w:spacing w:line="560" w:lineRule="exact"/>
        <w:ind w:firstLineChars="200" w:firstLine="640"/>
        <w:outlineLvl w:val="2"/>
        <w:rPr>
          <w:rFonts w:hAnsi="仿宋"/>
          <w:color w:val="auto"/>
          <w:sz w:val="32"/>
          <w:szCs w:val="32"/>
        </w:rPr>
      </w:pPr>
      <w:r>
        <w:rPr>
          <w:rFonts w:hAnsi="仿宋" w:hint="eastAsia"/>
          <w:color w:val="auto"/>
          <w:sz w:val="32"/>
          <w:szCs w:val="32"/>
        </w:rPr>
        <w:t xml:space="preserve">17. 教育支出（类）职业教育（款）职业高中教育（项）: </w:t>
      </w:r>
      <w:r>
        <w:rPr>
          <w:rFonts w:hAnsi="仿宋" w:hint="eastAsia"/>
          <w:color w:val="auto"/>
          <w:sz w:val="32"/>
          <w:szCs w:val="32"/>
        </w:rPr>
        <w:lastRenderedPageBreak/>
        <w:t>反映各部门举办的职业中学、农业中学（</w:t>
      </w:r>
      <w:proofErr w:type="gramStart"/>
      <w:r>
        <w:rPr>
          <w:rFonts w:hAnsi="仿宋" w:hint="eastAsia"/>
          <w:color w:val="auto"/>
          <w:sz w:val="32"/>
          <w:szCs w:val="32"/>
        </w:rPr>
        <w:t>含普通</w:t>
      </w:r>
      <w:proofErr w:type="gramEnd"/>
      <w:r>
        <w:rPr>
          <w:rFonts w:hAnsi="仿宋" w:hint="eastAsia"/>
          <w:color w:val="auto"/>
          <w:sz w:val="32"/>
          <w:szCs w:val="32"/>
        </w:rPr>
        <w:t>高中改制的）、半工（农）半读中学的支出或补助费</w:t>
      </w:r>
    </w:p>
    <w:p w14:paraId="188A92A5" w14:textId="77777777" w:rsidR="00106668" w:rsidRDefault="00000000">
      <w:pPr>
        <w:pStyle w:val="Default"/>
        <w:snapToGrid w:val="0"/>
        <w:spacing w:line="560" w:lineRule="exact"/>
        <w:ind w:firstLineChars="200" w:firstLine="640"/>
        <w:outlineLvl w:val="2"/>
        <w:rPr>
          <w:rFonts w:hAnsi="仿宋"/>
          <w:color w:val="auto"/>
          <w:sz w:val="32"/>
          <w:szCs w:val="32"/>
        </w:rPr>
      </w:pPr>
      <w:r>
        <w:rPr>
          <w:rFonts w:hAnsi="仿宋" w:hint="eastAsia"/>
          <w:color w:val="auto"/>
          <w:sz w:val="32"/>
          <w:szCs w:val="32"/>
        </w:rPr>
        <w:t>18. 教育</w:t>
      </w:r>
      <w:r>
        <w:rPr>
          <w:rFonts w:hAnsi="仿宋" w:hint="eastAsia"/>
          <w:color w:val="auto"/>
          <w:spacing w:val="-6"/>
          <w:sz w:val="32"/>
          <w:szCs w:val="32"/>
        </w:rPr>
        <w:t>支出（类）职业教育（款）高等职业教育（项）:反映经国家批准设立的高等职业大学、专科职业教育等方面的</w:t>
      </w:r>
      <w:r>
        <w:rPr>
          <w:rFonts w:hAnsi="仿宋" w:hint="eastAsia"/>
          <w:color w:val="auto"/>
          <w:sz w:val="32"/>
          <w:szCs w:val="32"/>
        </w:rPr>
        <w:t>支出。</w:t>
      </w:r>
    </w:p>
    <w:p w14:paraId="1728795E" w14:textId="77777777" w:rsidR="00106668" w:rsidRDefault="00000000">
      <w:pPr>
        <w:pStyle w:val="Default"/>
        <w:snapToGrid w:val="0"/>
        <w:spacing w:line="560" w:lineRule="exact"/>
        <w:ind w:firstLineChars="200" w:firstLine="640"/>
        <w:outlineLvl w:val="2"/>
        <w:rPr>
          <w:rFonts w:hAnsi="仿宋"/>
          <w:color w:val="auto"/>
          <w:sz w:val="32"/>
          <w:szCs w:val="32"/>
        </w:rPr>
      </w:pPr>
      <w:r>
        <w:rPr>
          <w:rFonts w:hAnsi="仿宋" w:hint="eastAsia"/>
          <w:color w:val="auto"/>
          <w:sz w:val="32"/>
          <w:szCs w:val="32"/>
        </w:rPr>
        <w:t>19. 教育支出（类）特殊教育（款）特殊学校教育（项）: 指各部门举办的盲童学校、聋哑学校、智力落后儿童学校、其它生理缺陷儿童学校的支出。</w:t>
      </w:r>
    </w:p>
    <w:p w14:paraId="06C4D22F" w14:textId="77777777" w:rsidR="00106668" w:rsidRDefault="00000000">
      <w:pPr>
        <w:pStyle w:val="Default"/>
        <w:snapToGrid w:val="0"/>
        <w:spacing w:line="560" w:lineRule="exact"/>
        <w:ind w:firstLineChars="200" w:firstLine="640"/>
        <w:outlineLvl w:val="2"/>
        <w:rPr>
          <w:rFonts w:hAnsi="仿宋"/>
          <w:color w:val="auto"/>
          <w:sz w:val="32"/>
          <w:szCs w:val="32"/>
        </w:rPr>
      </w:pPr>
      <w:r>
        <w:rPr>
          <w:rFonts w:hAnsi="仿宋" w:hint="eastAsia"/>
          <w:color w:val="auto"/>
          <w:sz w:val="32"/>
          <w:szCs w:val="32"/>
        </w:rPr>
        <w:t>20. 教育支出（类）特殊教育（款）工读学校教育（项）:指各部门举办的工读学校的支出。</w:t>
      </w:r>
    </w:p>
    <w:p w14:paraId="47C0100B" w14:textId="77777777" w:rsidR="00106668" w:rsidRDefault="00000000">
      <w:pPr>
        <w:pStyle w:val="Default"/>
        <w:snapToGrid w:val="0"/>
        <w:spacing w:line="560" w:lineRule="exact"/>
        <w:ind w:firstLineChars="200" w:firstLine="640"/>
        <w:outlineLvl w:val="2"/>
        <w:rPr>
          <w:rFonts w:hAnsi="仿宋"/>
          <w:color w:val="auto"/>
          <w:sz w:val="32"/>
          <w:szCs w:val="32"/>
        </w:rPr>
      </w:pPr>
      <w:r>
        <w:rPr>
          <w:rFonts w:hAnsi="仿宋" w:hint="eastAsia"/>
          <w:color w:val="auto"/>
          <w:sz w:val="32"/>
          <w:szCs w:val="32"/>
        </w:rPr>
        <w:t>21. 教育支出（类）教育附加费安排的支出（款）农村中小学校舍建设（项）:反映教育附加费安排用于农村中小学校舍新建、改建、修缮和维护的支出。</w:t>
      </w:r>
    </w:p>
    <w:p w14:paraId="2E344DF7" w14:textId="77777777" w:rsidR="00106668" w:rsidRDefault="00000000">
      <w:pPr>
        <w:pStyle w:val="Default"/>
        <w:snapToGrid w:val="0"/>
        <w:spacing w:line="560" w:lineRule="exact"/>
        <w:ind w:firstLineChars="200" w:firstLine="640"/>
        <w:outlineLvl w:val="2"/>
        <w:rPr>
          <w:rFonts w:hAnsi="仿宋"/>
          <w:color w:val="auto"/>
          <w:sz w:val="32"/>
          <w:szCs w:val="32"/>
        </w:rPr>
      </w:pPr>
      <w:r>
        <w:rPr>
          <w:rFonts w:hAnsi="仿宋" w:hint="eastAsia"/>
          <w:color w:val="auto"/>
          <w:sz w:val="32"/>
          <w:szCs w:val="32"/>
        </w:rPr>
        <w:t>22. 教育支出（类）教育附加费安排的支出（款）城市中小学校舍建设（项）: 反映教育附加费安排用于城市中小学校舍新建、改建、修缮和维护的支出。</w:t>
      </w:r>
    </w:p>
    <w:p w14:paraId="279FB9A6" w14:textId="77777777" w:rsidR="00106668" w:rsidRDefault="00000000">
      <w:pPr>
        <w:pStyle w:val="Default"/>
        <w:snapToGrid w:val="0"/>
        <w:spacing w:line="560" w:lineRule="exact"/>
        <w:ind w:firstLineChars="200" w:firstLine="640"/>
        <w:outlineLvl w:val="2"/>
        <w:rPr>
          <w:rFonts w:hAnsi="仿宋"/>
          <w:color w:val="auto"/>
          <w:sz w:val="32"/>
          <w:szCs w:val="32"/>
        </w:rPr>
      </w:pPr>
      <w:r>
        <w:rPr>
          <w:rFonts w:hAnsi="仿宋" w:hint="eastAsia"/>
          <w:color w:val="auto"/>
          <w:sz w:val="32"/>
          <w:szCs w:val="32"/>
        </w:rPr>
        <w:t>23. 教育支出（类）教育附加费安排的支出（款）其它教育附加费安排的支出（项）: 指除上述项目以外的教育附加费支出。</w:t>
      </w:r>
    </w:p>
    <w:p w14:paraId="35A1E2A2" w14:textId="77777777" w:rsidR="00106668" w:rsidRDefault="00000000">
      <w:pPr>
        <w:pStyle w:val="Default"/>
        <w:snapToGrid w:val="0"/>
        <w:spacing w:line="560" w:lineRule="exact"/>
        <w:ind w:firstLineChars="200" w:firstLine="640"/>
        <w:outlineLvl w:val="2"/>
        <w:rPr>
          <w:rFonts w:hAnsi="仿宋"/>
          <w:color w:val="auto"/>
          <w:sz w:val="32"/>
          <w:szCs w:val="32"/>
        </w:rPr>
      </w:pPr>
      <w:r>
        <w:rPr>
          <w:rFonts w:hAnsi="仿宋" w:hint="eastAsia"/>
          <w:color w:val="auto"/>
          <w:sz w:val="32"/>
          <w:szCs w:val="32"/>
        </w:rPr>
        <w:t>24. 教育支出（类）其它教育支出（款）其他教育支出（项）: 指上述项目以外其他用于教育方面的支出。</w:t>
      </w:r>
    </w:p>
    <w:p w14:paraId="1E8025B7" w14:textId="77777777" w:rsidR="00106668" w:rsidRDefault="00000000">
      <w:pPr>
        <w:pStyle w:val="Default"/>
        <w:snapToGrid w:val="0"/>
        <w:spacing w:line="560" w:lineRule="exact"/>
        <w:ind w:firstLineChars="200" w:firstLine="640"/>
        <w:outlineLvl w:val="2"/>
        <w:rPr>
          <w:rFonts w:hAnsi="仿宋"/>
          <w:color w:val="auto"/>
          <w:sz w:val="32"/>
          <w:szCs w:val="32"/>
        </w:rPr>
      </w:pPr>
      <w:r>
        <w:rPr>
          <w:rFonts w:hAnsi="仿宋" w:hint="eastAsia"/>
          <w:color w:val="auto"/>
          <w:sz w:val="32"/>
          <w:szCs w:val="32"/>
        </w:rPr>
        <w:t>25. 社会保障和就业支出（类）行政事业单位离退休（款）机关事业单位基本养老保险缴费支出（项）: 指机关事</w:t>
      </w:r>
      <w:r>
        <w:rPr>
          <w:rFonts w:hAnsi="仿宋" w:hint="eastAsia"/>
          <w:color w:val="auto"/>
          <w:sz w:val="32"/>
          <w:szCs w:val="32"/>
        </w:rPr>
        <w:lastRenderedPageBreak/>
        <w:t>业单位实施养老保险制度由单位缴纳的基本养老保险费支出。</w:t>
      </w:r>
    </w:p>
    <w:p w14:paraId="35338E2F" w14:textId="77777777" w:rsidR="00106668" w:rsidRDefault="00000000">
      <w:pPr>
        <w:pStyle w:val="Default"/>
        <w:snapToGrid w:val="0"/>
        <w:spacing w:line="560" w:lineRule="exact"/>
        <w:ind w:firstLineChars="200" w:firstLine="640"/>
        <w:outlineLvl w:val="2"/>
        <w:rPr>
          <w:rFonts w:hAnsi="仿宋"/>
          <w:color w:val="auto"/>
          <w:sz w:val="32"/>
          <w:szCs w:val="32"/>
        </w:rPr>
      </w:pPr>
      <w:r>
        <w:rPr>
          <w:rFonts w:hAnsi="仿宋" w:hint="eastAsia"/>
          <w:color w:val="auto"/>
          <w:sz w:val="32"/>
          <w:szCs w:val="32"/>
        </w:rPr>
        <w:t>26. 社会保障和就业支出（类）行政事业单位离退休（款）机关事业单位职业年金缴费支出（项）: 指机关事业单位实施养老保险制度由单位实际缴纳的职业年金支出。</w:t>
      </w:r>
    </w:p>
    <w:p w14:paraId="15E27D77" w14:textId="77777777" w:rsidR="00106668" w:rsidRDefault="00000000">
      <w:pPr>
        <w:pStyle w:val="Default"/>
        <w:snapToGrid w:val="0"/>
        <w:spacing w:line="560" w:lineRule="exact"/>
        <w:ind w:firstLineChars="200" w:firstLine="640"/>
        <w:outlineLvl w:val="2"/>
        <w:rPr>
          <w:rFonts w:hAnsi="仿宋"/>
          <w:color w:val="auto"/>
          <w:sz w:val="32"/>
          <w:szCs w:val="32"/>
        </w:rPr>
      </w:pPr>
      <w:r>
        <w:rPr>
          <w:rFonts w:hAnsi="仿宋" w:hint="eastAsia"/>
          <w:color w:val="auto"/>
          <w:sz w:val="32"/>
          <w:szCs w:val="32"/>
        </w:rPr>
        <w:t>27. 社会保障和就业支出（类）抚恤（款）死亡抚恤（项）: 指按规定用于烈士和牺牲、病故人员家属的一次性和定期抚恤金以及丧葬补助费。</w:t>
      </w:r>
    </w:p>
    <w:p w14:paraId="2CF3F049" w14:textId="77777777" w:rsidR="00106668" w:rsidRDefault="00000000">
      <w:pPr>
        <w:pStyle w:val="Default"/>
        <w:snapToGrid w:val="0"/>
        <w:spacing w:line="560" w:lineRule="exact"/>
        <w:ind w:firstLineChars="200" w:firstLine="640"/>
        <w:outlineLvl w:val="2"/>
        <w:rPr>
          <w:rFonts w:hAnsi="仿宋"/>
          <w:color w:val="auto"/>
          <w:sz w:val="32"/>
          <w:szCs w:val="32"/>
        </w:rPr>
      </w:pPr>
      <w:r>
        <w:rPr>
          <w:rFonts w:hAnsi="仿宋" w:hint="eastAsia"/>
          <w:color w:val="auto"/>
          <w:sz w:val="32"/>
          <w:szCs w:val="32"/>
        </w:rPr>
        <w:t>28. 医疗卫生与计划生育（类）行政事业单位医疗（款）行政单位医疗（项）: 指财政部门安排的行政单位（包括实行公务员管理的事业单位，下同）基本医疗保险缴费经费，未参加医疗保险的行政单位的公费医疗经费，按国家规定享受离休人员、红军老战士待遇人员的医疗经费。</w:t>
      </w:r>
    </w:p>
    <w:p w14:paraId="2555E0E3" w14:textId="77777777" w:rsidR="00106668" w:rsidRDefault="00000000">
      <w:pPr>
        <w:pStyle w:val="Default"/>
        <w:snapToGrid w:val="0"/>
        <w:spacing w:line="560" w:lineRule="exact"/>
        <w:ind w:firstLineChars="200" w:firstLine="640"/>
        <w:outlineLvl w:val="2"/>
        <w:rPr>
          <w:rFonts w:hAnsi="仿宋"/>
          <w:color w:val="auto"/>
          <w:sz w:val="32"/>
          <w:szCs w:val="32"/>
        </w:rPr>
      </w:pPr>
      <w:r>
        <w:rPr>
          <w:rFonts w:hAnsi="仿宋" w:hint="eastAsia"/>
          <w:color w:val="auto"/>
          <w:sz w:val="32"/>
          <w:szCs w:val="32"/>
        </w:rPr>
        <w:t>29. 医疗卫生与计划生育（类）行政事业单位医疗（款）事业单位医疗（项）: 指财政部门安排的事业单位基本医疗保险缴费经费，未参加医疗保险的事业单位的公费医疗经费，按国家规定享受离休人员待遇的医疗经费。</w:t>
      </w:r>
    </w:p>
    <w:p w14:paraId="6AA11910" w14:textId="77777777" w:rsidR="00106668" w:rsidRDefault="00000000">
      <w:pPr>
        <w:pStyle w:val="Default"/>
        <w:snapToGrid w:val="0"/>
        <w:spacing w:line="560" w:lineRule="exact"/>
        <w:ind w:firstLineChars="200" w:firstLine="640"/>
        <w:outlineLvl w:val="2"/>
        <w:rPr>
          <w:rFonts w:hAnsi="仿宋"/>
          <w:color w:val="auto"/>
          <w:sz w:val="32"/>
          <w:szCs w:val="32"/>
        </w:rPr>
      </w:pPr>
      <w:r>
        <w:rPr>
          <w:rFonts w:hAnsi="仿宋" w:hint="eastAsia"/>
          <w:color w:val="auto"/>
          <w:sz w:val="32"/>
          <w:szCs w:val="32"/>
        </w:rPr>
        <w:t>30. 农林水支出（类）扶贫（款）其它扶贫支出（项）: 指除上述项目以外其他用于扶贫方面的支出。</w:t>
      </w:r>
    </w:p>
    <w:p w14:paraId="414B6848" w14:textId="77777777" w:rsidR="00106668" w:rsidRDefault="00000000">
      <w:pPr>
        <w:pStyle w:val="Default"/>
        <w:snapToGrid w:val="0"/>
        <w:spacing w:line="560" w:lineRule="exact"/>
        <w:ind w:firstLineChars="200" w:firstLine="640"/>
        <w:outlineLvl w:val="2"/>
        <w:rPr>
          <w:rFonts w:hAnsi="仿宋"/>
          <w:color w:val="auto"/>
          <w:sz w:val="32"/>
          <w:szCs w:val="32"/>
        </w:rPr>
      </w:pPr>
      <w:r>
        <w:rPr>
          <w:rFonts w:hAnsi="仿宋" w:hint="eastAsia"/>
          <w:color w:val="auto"/>
          <w:sz w:val="32"/>
          <w:szCs w:val="32"/>
        </w:rPr>
        <w:t>31. 住房保障支出（类）住房改革支出（款）住房公积金（项）: 指行政事业单位按人力资源和社会保障部、财政部规定的基本工资和津贴补贴以及规定比例为职工缴纳的住房公积金。</w:t>
      </w:r>
    </w:p>
    <w:p w14:paraId="04EC7A76" w14:textId="77777777" w:rsidR="00106668" w:rsidRDefault="00000000">
      <w:pPr>
        <w:pStyle w:val="Default"/>
        <w:snapToGrid w:val="0"/>
        <w:spacing w:line="560" w:lineRule="exact"/>
        <w:ind w:firstLineChars="200" w:firstLine="640"/>
        <w:outlineLvl w:val="2"/>
        <w:rPr>
          <w:rFonts w:hAnsi="仿宋"/>
          <w:color w:val="auto"/>
          <w:sz w:val="32"/>
          <w:szCs w:val="32"/>
        </w:rPr>
      </w:pPr>
      <w:r>
        <w:rPr>
          <w:rFonts w:hAnsi="仿宋" w:hint="eastAsia"/>
          <w:color w:val="auto"/>
          <w:sz w:val="32"/>
          <w:szCs w:val="32"/>
        </w:rPr>
        <w:t>32. 其他支出（类）其他支出（款）其他支出（项）: 指</w:t>
      </w:r>
      <w:r>
        <w:rPr>
          <w:rFonts w:hAnsi="仿宋" w:hint="eastAsia"/>
          <w:color w:val="auto"/>
          <w:sz w:val="32"/>
          <w:szCs w:val="32"/>
        </w:rPr>
        <w:lastRenderedPageBreak/>
        <w:t>上述项目以外其他不能划分到具体功能科目中的支出项目。</w:t>
      </w:r>
    </w:p>
    <w:p w14:paraId="7F22AE58" w14:textId="77777777" w:rsidR="00106668" w:rsidRDefault="00000000">
      <w:pPr>
        <w:pStyle w:val="Default"/>
        <w:snapToGrid w:val="0"/>
        <w:spacing w:line="560" w:lineRule="exact"/>
        <w:ind w:firstLineChars="200" w:firstLine="640"/>
        <w:outlineLvl w:val="2"/>
        <w:rPr>
          <w:rFonts w:hAnsi="仿宋"/>
          <w:color w:val="auto"/>
          <w:sz w:val="32"/>
          <w:szCs w:val="32"/>
        </w:rPr>
      </w:pPr>
      <w:r>
        <w:rPr>
          <w:rFonts w:hAnsi="仿宋" w:hint="eastAsia"/>
          <w:color w:val="auto"/>
          <w:sz w:val="32"/>
          <w:szCs w:val="32"/>
        </w:rPr>
        <w:t>33. 基本支出：指为保障机构正常运转、完成日常工作任务而发生的人员支出和公用支出。</w:t>
      </w:r>
    </w:p>
    <w:p w14:paraId="70876FFC" w14:textId="77777777" w:rsidR="00106668" w:rsidRDefault="00000000">
      <w:pPr>
        <w:pStyle w:val="Default"/>
        <w:snapToGrid w:val="0"/>
        <w:spacing w:line="560" w:lineRule="exact"/>
        <w:ind w:firstLineChars="200" w:firstLine="640"/>
        <w:outlineLvl w:val="2"/>
        <w:rPr>
          <w:rFonts w:hAnsi="仿宋"/>
          <w:color w:val="auto"/>
          <w:sz w:val="32"/>
          <w:szCs w:val="32"/>
        </w:rPr>
      </w:pPr>
      <w:r>
        <w:rPr>
          <w:rFonts w:hAnsi="仿宋" w:hint="eastAsia"/>
          <w:color w:val="auto"/>
          <w:sz w:val="32"/>
          <w:szCs w:val="32"/>
        </w:rPr>
        <w:t xml:space="preserve">34. 项目支出：指在基本支出之外为完成特定行政任务和事业发展目标所发生的支出。 </w:t>
      </w:r>
    </w:p>
    <w:p w14:paraId="16E006DE" w14:textId="77777777" w:rsidR="00106668" w:rsidRDefault="00000000">
      <w:pPr>
        <w:pStyle w:val="Default"/>
        <w:snapToGrid w:val="0"/>
        <w:spacing w:line="560" w:lineRule="exact"/>
        <w:ind w:firstLineChars="200" w:firstLine="640"/>
        <w:outlineLvl w:val="2"/>
        <w:rPr>
          <w:rFonts w:hAnsi="仿宋"/>
          <w:color w:val="auto"/>
          <w:sz w:val="32"/>
          <w:szCs w:val="32"/>
        </w:rPr>
      </w:pPr>
      <w:r>
        <w:rPr>
          <w:rFonts w:hAnsi="仿宋" w:hint="eastAsia"/>
          <w:color w:val="auto"/>
          <w:sz w:val="32"/>
          <w:szCs w:val="32"/>
        </w:rPr>
        <w:t>35. 经营支出：指事业单位在专业业务活动及其辅助活动之外开展非独立核算经营活动发生的支出。</w:t>
      </w:r>
    </w:p>
    <w:p w14:paraId="2B7430EA" w14:textId="77777777" w:rsidR="00106668" w:rsidRDefault="00000000">
      <w:pPr>
        <w:pStyle w:val="Default"/>
        <w:snapToGrid w:val="0"/>
        <w:spacing w:line="560" w:lineRule="exact"/>
        <w:ind w:firstLineChars="200" w:firstLine="640"/>
        <w:outlineLvl w:val="2"/>
        <w:rPr>
          <w:rFonts w:hAnsi="仿宋"/>
          <w:color w:val="auto"/>
          <w:sz w:val="32"/>
          <w:szCs w:val="32"/>
        </w:rPr>
      </w:pPr>
      <w:r>
        <w:rPr>
          <w:rFonts w:hAnsi="仿宋" w:hint="eastAsia"/>
          <w:color w:val="auto"/>
          <w:sz w:val="32"/>
          <w:szCs w:val="32"/>
        </w:rPr>
        <w:t>36. “三公”经费：指部门用财政拨款安排的因公出国（境）费、公务用车购置及运行费和公务接待费。其中，因公出国（境）</w:t>
      </w:r>
      <w:proofErr w:type="gramStart"/>
      <w:r>
        <w:rPr>
          <w:rFonts w:hAnsi="仿宋" w:hint="eastAsia"/>
          <w:color w:val="auto"/>
          <w:sz w:val="32"/>
          <w:szCs w:val="32"/>
        </w:rPr>
        <w:t>费反映</w:t>
      </w:r>
      <w:proofErr w:type="gramEnd"/>
      <w:r>
        <w:rPr>
          <w:rFonts w:hAnsi="仿宋" w:hint="eastAsia"/>
          <w:color w:val="auto"/>
          <w:sz w:val="32"/>
          <w:szCs w:val="32"/>
        </w:rPr>
        <w:t>单位公务出国（境）的国际旅费、国外城市间交通费、住宿费、伙食费、培训费、公杂费等支出；公务用车购置及运行</w:t>
      </w:r>
      <w:proofErr w:type="gramStart"/>
      <w:r>
        <w:rPr>
          <w:rFonts w:hAnsi="仿宋" w:hint="eastAsia"/>
          <w:color w:val="auto"/>
          <w:sz w:val="32"/>
          <w:szCs w:val="32"/>
        </w:rPr>
        <w:t>费反映</w:t>
      </w:r>
      <w:proofErr w:type="gramEnd"/>
      <w:r>
        <w:rPr>
          <w:rFonts w:hAnsi="仿宋" w:hint="eastAsia"/>
          <w:color w:val="auto"/>
          <w:sz w:val="32"/>
          <w:szCs w:val="32"/>
        </w:rPr>
        <w:t>单位公务用车车辆购置支出（</w:t>
      </w:r>
      <w:proofErr w:type="gramStart"/>
      <w:r>
        <w:rPr>
          <w:rFonts w:hAnsi="仿宋" w:hint="eastAsia"/>
          <w:color w:val="auto"/>
          <w:sz w:val="32"/>
          <w:szCs w:val="32"/>
        </w:rPr>
        <w:t>含车辆</w:t>
      </w:r>
      <w:proofErr w:type="gramEnd"/>
      <w:r>
        <w:rPr>
          <w:rFonts w:hAnsi="仿宋" w:hint="eastAsia"/>
          <w:color w:val="auto"/>
          <w:sz w:val="32"/>
          <w:szCs w:val="32"/>
        </w:rPr>
        <w:t>购置税）及租用费、燃料费、维修费、过路过桥费、保险费等支出；公务接待</w:t>
      </w:r>
      <w:proofErr w:type="gramStart"/>
      <w:r>
        <w:rPr>
          <w:rFonts w:hAnsi="仿宋" w:hint="eastAsia"/>
          <w:color w:val="auto"/>
          <w:sz w:val="32"/>
          <w:szCs w:val="32"/>
        </w:rPr>
        <w:t>费反映</w:t>
      </w:r>
      <w:proofErr w:type="gramEnd"/>
      <w:r>
        <w:rPr>
          <w:rFonts w:hAnsi="仿宋" w:hint="eastAsia"/>
          <w:color w:val="auto"/>
          <w:sz w:val="32"/>
          <w:szCs w:val="32"/>
        </w:rPr>
        <w:t>单位按规定开支的各类公务接待（含外宾接待）支出。</w:t>
      </w:r>
    </w:p>
    <w:p w14:paraId="238558AD" w14:textId="77777777" w:rsidR="00106668" w:rsidRDefault="00000000">
      <w:pPr>
        <w:snapToGrid w:val="0"/>
        <w:spacing w:line="560" w:lineRule="exact"/>
        <w:ind w:firstLineChars="200" w:firstLine="640"/>
        <w:outlineLvl w:val="2"/>
        <w:rPr>
          <w:rFonts w:ascii="仿宋" w:eastAsia="仿宋" w:hAnsi="仿宋" w:cs="仿宋"/>
          <w:sz w:val="32"/>
          <w:szCs w:val="32"/>
        </w:rPr>
      </w:pPr>
      <w:r>
        <w:rPr>
          <w:rFonts w:ascii="仿宋" w:eastAsia="仿宋" w:hAnsi="仿宋" w:cs="仿宋" w:hint="eastAsia"/>
          <w:sz w:val="32"/>
          <w:szCs w:val="32"/>
        </w:rPr>
        <w:t>37. 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DA7AC41" w14:textId="77777777" w:rsidR="00106668" w:rsidRDefault="00000000">
      <w:pPr>
        <w:snapToGrid w:val="0"/>
        <w:spacing w:line="560" w:lineRule="exact"/>
        <w:ind w:firstLine="640"/>
        <w:outlineLvl w:val="2"/>
        <w:rPr>
          <w:rFonts w:ascii="仿宋" w:eastAsia="仿宋" w:hAnsi="仿宋" w:cs="仿宋"/>
          <w:b/>
          <w:sz w:val="32"/>
          <w:szCs w:val="32"/>
        </w:rPr>
      </w:pPr>
      <w:r>
        <w:rPr>
          <w:rFonts w:ascii="仿宋" w:eastAsia="仿宋" w:hAnsi="仿宋" w:cs="仿宋" w:hint="eastAsia"/>
          <w:b/>
          <w:sz w:val="32"/>
          <w:szCs w:val="32"/>
        </w:rPr>
        <w:t>（解释本单位决算报表中涉及的全部功能分类科目至项级，不涉及的科目请自行删除。请参照《2021年政府收支分类科目》增减内容。）</w:t>
      </w:r>
    </w:p>
    <w:p w14:paraId="3488176D" w14:textId="77777777" w:rsidR="00106668" w:rsidRDefault="00000000">
      <w:pPr>
        <w:snapToGrid w:val="0"/>
        <w:spacing w:line="560" w:lineRule="exact"/>
        <w:ind w:firstLineChars="200" w:firstLine="643"/>
        <w:outlineLvl w:val="2"/>
        <w:rPr>
          <w:rFonts w:ascii="仿宋" w:eastAsia="仿宋" w:hAnsi="仿宋"/>
          <w:b/>
          <w:sz w:val="32"/>
          <w:szCs w:val="32"/>
        </w:rPr>
      </w:pPr>
      <w:r>
        <w:rPr>
          <w:rFonts w:ascii="仿宋" w:eastAsia="仿宋" w:hAnsi="仿宋" w:cs="仿宋" w:hint="eastAsia"/>
          <w:b/>
          <w:sz w:val="32"/>
          <w:szCs w:val="32"/>
        </w:rPr>
        <w:lastRenderedPageBreak/>
        <w:t>（名词解释部分请根据各单位实际列支情况罗列，并根据本单位职责职能增减名词解释内容。）</w:t>
      </w:r>
    </w:p>
    <w:p w14:paraId="63F773F5" w14:textId="77777777" w:rsidR="00106668" w:rsidRDefault="00000000">
      <w:pPr>
        <w:numPr>
          <w:ilvl w:val="0"/>
          <w:numId w:val="2"/>
        </w:numPr>
        <w:spacing w:line="600" w:lineRule="exact"/>
        <w:jc w:val="center"/>
        <w:outlineLvl w:val="0"/>
        <w:rPr>
          <w:rStyle w:val="10"/>
          <w:rFonts w:ascii="黑体" w:eastAsia="黑体" w:hAnsi="黑体"/>
          <w:b w:val="0"/>
        </w:rPr>
      </w:pPr>
      <w:bookmarkStart w:id="63" w:name="_Toc15377226"/>
      <w:r>
        <w:rPr>
          <w:rFonts w:ascii="宋体"/>
          <w:b/>
          <w:sz w:val="44"/>
          <w:szCs w:val="44"/>
        </w:rPr>
        <w:br w:type="page"/>
      </w:r>
      <w:bookmarkStart w:id="64" w:name="_Toc24843"/>
      <w:bookmarkStart w:id="65" w:name="_Toc15396614"/>
      <w:r>
        <w:rPr>
          <w:rStyle w:val="10"/>
          <w:rFonts w:ascii="黑体" w:eastAsia="黑体" w:hAnsi="黑体" w:hint="eastAsia"/>
          <w:b w:val="0"/>
        </w:rPr>
        <w:lastRenderedPageBreak/>
        <w:t>附件</w:t>
      </w:r>
      <w:bookmarkEnd w:id="64"/>
      <w:bookmarkEnd w:id="65"/>
    </w:p>
    <w:p w14:paraId="27286329" w14:textId="77777777" w:rsidR="00106668" w:rsidRDefault="00000000">
      <w:pPr>
        <w:outlineLvl w:val="1"/>
        <w:rPr>
          <w:rFonts w:ascii="仿宋_GB2312" w:eastAsia="仿宋_GB2312" w:hAnsi="仿宋_GB2312" w:cs="仿宋_GB2312"/>
          <w:sz w:val="32"/>
          <w:szCs w:val="32"/>
        </w:rPr>
      </w:pPr>
      <w:bookmarkStart w:id="66" w:name="_Toc23859"/>
      <w:r>
        <w:rPr>
          <w:rFonts w:ascii="仿宋_GB2312" w:eastAsia="仿宋_GB2312" w:hAnsi="仿宋_GB2312" w:cs="仿宋_GB2312" w:hint="eastAsia"/>
          <w:sz w:val="32"/>
          <w:szCs w:val="32"/>
        </w:rPr>
        <w:t>附件1：</w:t>
      </w:r>
      <w:bookmarkEnd w:id="66"/>
    </w:p>
    <w:p w14:paraId="5370D79D" w14:textId="77777777" w:rsidR="00106668" w:rsidRDefault="00000000">
      <w:pPr>
        <w:spacing w:line="600" w:lineRule="exact"/>
        <w:jc w:val="center"/>
        <w:outlineLvl w:val="0"/>
        <w:rPr>
          <w:rFonts w:ascii="黑体" w:eastAsia="黑体" w:hAnsi="黑体" w:cs="黑体"/>
          <w:b/>
          <w:bCs/>
          <w:sz w:val="32"/>
          <w:szCs w:val="32"/>
        </w:rPr>
      </w:pPr>
      <w:bookmarkStart w:id="67" w:name="_Toc19089878"/>
      <w:bookmarkStart w:id="68" w:name="_Toc15396616"/>
      <w:bookmarkStart w:id="69" w:name="_Toc14430"/>
      <w:r>
        <w:rPr>
          <w:rFonts w:ascii="黑体" w:eastAsia="黑体" w:hAnsi="黑体" w:cs="黑体" w:hint="eastAsia"/>
          <w:b/>
          <w:bCs/>
          <w:sz w:val="32"/>
          <w:szCs w:val="32"/>
        </w:rPr>
        <w:t>广元市利州区白朝小学</w:t>
      </w:r>
    </w:p>
    <w:p w14:paraId="2B0C72F6" w14:textId="77777777" w:rsidR="00106668" w:rsidRDefault="00000000">
      <w:pPr>
        <w:spacing w:line="600" w:lineRule="exact"/>
        <w:jc w:val="center"/>
        <w:outlineLvl w:val="0"/>
        <w:rPr>
          <w:rFonts w:ascii="黑体" w:eastAsia="黑体" w:hAnsi="黑体" w:cs="黑体"/>
          <w:b/>
          <w:bCs/>
          <w:sz w:val="32"/>
          <w:szCs w:val="32"/>
        </w:rPr>
      </w:pPr>
      <w:r>
        <w:rPr>
          <w:rFonts w:ascii="黑体" w:eastAsia="黑体" w:hAnsi="黑体" w:cs="黑体" w:hint="eastAsia"/>
          <w:b/>
          <w:bCs/>
          <w:sz w:val="32"/>
          <w:szCs w:val="32"/>
        </w:rPr>
        <w:t>2021年部门整体支出</w:t>
      </w:r>
      <w:bookmarkStart w:id="70" w:name="_Toc19089879"/>
      <w:bookmarkEnd w:id="67"/>
      <w:r>
        <w:rPr>
          <w:rFonts w:ascii="黑体" w:eastAsia="黑体" w:hAnsi="黑体" w:cs="黑体" w:hint="eastAsia"/>
          <w:b/>
          <w:bCs/>
          <w:sz w:val="32"/>
          <w:szCs w:val="32"/>
        </w:rPr>
        <w:t>绩效评价报告</w:t>
      </w:r>
      <w:bookmarkEnd w:id="68"/>
      <w:bookmarkEnd w:id="70"/>
    </w:p>
    <w:p w14:paraId="17A30170" w14:textId="77777777" w:rsidR="00106668" w:rsidRDefault="00106668">
      <w:pPr>
        <w:spacing w:line="580" w:lineRule="exact"/>
        <w:ind w:firstLineChars="200" w:firstLine="640"/>
        <w:rPr>
          <w:rFonts w:ascii="仿宋_GB2312" w:eastAsia="仿宋_GB2312" w:hAnsi="仿宋_GB2312" w:cs="仿宋_GB2312"/>
          <w:b/>
          <w:bCs/>
          <w:sz w:val="32"/>
          <w:szCs w:val="32"/>
        </w:rPr>
      </w:pPr>
    </w:p>
    <w:p w14:paraId="637AF6C2" w14:textId="77777777" w:rsidR="00106668" w:rsidRDefault="00000000">
      <w:pPr>
        <w:snapToGrid w:val="0"/>
        <w:spacing w:line="540" w:lineRule="exact"/>
        <w:ind w:firstLineChars="200" w:firstLine="562"/>
        <w:rPr>
          <w:rFonts w:ascii="黑体" w:eastAsia="黑体" w:hAnsi="黑体" w:cs="黑体"/>
          <w:b/>
          <w:bCs/>
          <w:sz w:val="28"/>
          <w:szCs w:val="28"/>
        </w:rPr>
      </w:pPr>
      <w:r>
        <w:rPr>
          <w:rFonts w:ascii="黑体" w:eastAsia="黑体" w:hAnsi="黑体" w:cs="黑体" w:hint="eastAsia"/>
          <w:b/>
          <w:bCs/>
          <w:sz w:val="28"/>
          <w:szCs w:val="28"/>
        </w:rPr>
        <w:t>一、单位概况</w:t>
      </w:r>
    </w:p>
    <w:p w14:paraId="7F595ED8" w14:textId="77777777" w:rsidR="00106668" w:rsidRDefault="00000000">
      <w:pPr>
        <w:snapToGrid w:val="0"/>
        <w:spacing w:line="540" w:lineRule="exact"/>
        <w:ind w:firstLineChars="200" w:firstLine="640"/>
        <w:rPr>
          <w:rFonts w:ascii="楷体" w:eastAsia="楷体" w:hAnsi="楷体" w:cs="楷体"/>
          <w:sz w:val="32"/>
          <w:szCs w:val="32"/>
        </w:rPr>
      </w:pPr>
      <w:r>
        <w:rPr>
          <w:rFonts w:ascii="楷体" w:eastAsia="楷体" w:hAnsi="楷体" w:cs="楷体" w:hint="eastAsia"/>
          <w:sz w:val="32"/>
          <w:szCs w:val="32"/>
        </w:rPr>
        <w:t>（一）机构组成</w:t>
      </w:r>
    </w:p>
    <w:p w14:paraId="229873AA" w14:textId="77777777" w:rsidR="00106668" w:rsidRDefault="00000000">
      <w:pPr>
        <w:pStyle w:val="2"/>
        <w:snapToGrid w:val="0"/>
        <w:spacing w:before="0" w:after="0" w:line="540" w:lineRule="exact"/>
        <w:ind w:firstLineChars="200" w:firstLine="664"/>
        <w:rPr>
          <w:rFonts w:ascii="仿宋" w:eastAsia="仿宋" w:hAnsi="仿宋" w:cs="仿宋"/>
          <w:b w:val="0"/>
          <w:bCs w:val="0"/>
        </w:rPr>
      </w:pPr>
      <w:r>
        <w:rPr>
          <w:rFonts w:ascii="仿宋" w:eastAsia="仿宋" w:hAnsi="仿宋" w:cs="仿宋" w:hint="eastAsia"/>
          <w:b w:val="0"/>
          <w:spacing w:val="6"/>
        </w:rPr>
        <w:t>1个机构，内设部门6个（办公室、工会、教务处、总务处、政教处、技装室）。</w:t>
      </w:r>
    </w:p>
    <w:p w14:paraId="4D9A0983" w14:textId="77777777" w:rsidR="00106668" w:rsidRDefault="00000000">
      <w:pPr>
        <w:snapToGrid w:val="0"/>
        <w:spacing w:line="540" w:lineRule="exact"/>
        <w:ind w:firstLineChars="200" w:firstLine="640"/>
        <w:rPr>
          <w:rFonts w:ascii="楷体" w:eastAsia="楷体" w:hAnsi="楷体" w:cs="楷体"/>
          <w:sz w:val="32"/>
          <w:szCs w:val="32"/>
        </w:rPr>
      </w:pPr>
      <w:r>
        <w:rPr>
          <w:rFonts w:ascii="楷体" w:eastAsia="楷体" w:hAnsi="楷体" w:cs="楷体" w:hint="eastAsia"/>
          <w:sz w:val="32"/>
          <w:szCs w:val="32"/>
        </w:rPr>
        <w:t>（二）机构职能</w:t>
      </w:r>
    </w:p>
    <w:p w14:paraId="296BCEBE" w14:textId="77777777" w:rsidR="00106668" w:rsidRDefault="00000000">
      <w:pPr>
        <w:pStyle w:val="a0"/>
        <w:adjustRightInd w:val="0"/>
        <w:snapToGrid w:val="0"/>
        <w:spacing w:beforeLines="0" w:line="540" w:lineRule="exact"/>
        <w:ind w:firstLineChars="200" w:firstLine="640"/>
        <w:outlineLvl w:val="2"/>
        <w:rPr>
          <w:rFonts w:ascii="仿宋" w:eastAsia="仿宋" w:hAnsi="仿宋" w:cs="仿宋"/>
          <w:sz w:val="32"/>
          <w:szCs w:val="32"/>
        </w:rPr>
      </w:pPr>
      <w:r>
        <w:rPr>
          <w:rFonts w:ascii="仿宋" w:eastAsia="仿宋" w:hAnsi="仿宋" w:cs="仿宋" w:hint="eastAsia"/>
          <w:sz w:val="32"/>
          <w:szCs w:val="32"/>
        </w:rPr>
        <w:t>我校是一所九年一贯制农村学校，地处白朝乡场镇，主要为本乡十二个自然村适龄儿童提供就学服务。在过去的一年里，我校依据相关的法律法规，在上级主管部门和乡党委政府的指导下，按照登记的宗旨和业务范围积极规范开展业务活动。</w:t>
      </w:r>
    </w:p>
    <w:p w14:paraId="27E714EF" w14:textId="40DA0507" w:rsidR="00106668" w:rsidRDefault="00000000">
      <w:pPr>
        <w:snapToGrid w:val="0"/>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主要业务活动 1、开展德育活动扎实有效。教师是人类灵魂的工程师,是学生的引路人.学生能否健康成长,取决于我们教师的潜移默化.为此,学校不断加强教师的思想道德修养建设,组织教师学习教育法律法规、教师职业道德修养等，使教师的思想道德得以明显提高。学校为了培养品行端正、思想健康的合格人才，利用国旗下讲话、图片展览、法制讲座、送温暖活动等对学生进行“五爱”、禁毒等教育。通过多种有效途径加强学生爱国主义教育和公民道德教育，强化法制、安全、心理健康教育，收到较好效果。 2、开展教学和教研活动。教学质量是学校的生命线，为充分调动全体教师的工作积极性和主动性，学校制定一系</w:t>
      </w:r>
      <w:r>
        <w:rPr>
          <w:rFonts w:ascii="仿宋" w:eastAsia="仿宋" w:hAnsi="仿宋" w:cs="仿宋" w:hint="eastAsia"/>
          <w:sz w:val="32"/>
          <w:szCs w:val="32"/>
        </w:rPr>
        <w:lastRenderedPageBreak/>
        <w:t>列激励机制，加强教学常规管理，加大了学校教学各环节的督察力度，贯彻落实减负措施，培养学生综合素质，切实开展“阳光体育”活动，保证学生每天的锻炼时间，增强了学生体质。重视学生艺术素质培养。加强了与学生家长的联系，得到了学生家长的理解和大力支持，深受领导和社会的好评。 3、开展教育科学研究活动。积极倡导小课题深研究，组织教师对教育教学和管理中的难点和热点问题开展研究，提倡行动研究，注重研究的可操作性与实效性。有效开展听课、说课与评课活动，加强集体备课，增强校本教研实效。 4、开展教师培训活动。规范教师培训制度，组织教职工开展师德培训，加强继续教育工作，根据校本培训方案认真实施校本培训工作，努力提升教师整体素质。 5、开展学校后勤服务活动。加强校产管理，规范校产的购入、登记、出借、报损、核查和入</w:t>
      </w:r>
      <w:r w:rsidR="00613140">
        <w:rPr>
          <w:rFonts w:ascii="仿宋" w:eastAsia="仿宋" w:hAnsi="仿宋" w:cs="仿宋" w:hint="eastAsia"/>
          <w:sz w:val="32"/>
          <w:szCs w:val="32"/>
        </w:rPr>
        <w:t>账</w:t>
      </w:r>
      <w:r>
        <w:rPr>
          <w:rFonts w:ascii="仿宋" w:eastAsia="仿宋" w:hAnsi="仿宋" w:cs="仿宋" w:hint="eastAsia"/>
          <w:sz w:val="32"/>
          <w:szCs w:val="32"/>
        </w:rPr>
        <w:t>手续，做到账物相符、</w:t>
      </w:r>
      <w:r w:rsidR="00613140">
        <w:rPr>
          <w:rFonts w:ascii="仿宋" w:eastAsia="仿宋" w:hAnsi="仿宋" w:cs="仿宋" w:hint="eastAsia"/>
          <w:sz w:val="32"/>
          <w:szCs w:val="32"/>
        </w:rPr>
        <w:t>账</w:t>
      </w:r>
      <w:proofErr w:type="gramStart"/>
      <w:r w:rsidR="00613140">
        <w:rPr>
          <w:rFonts w:ascii="仿宋" w:eastAsia="仿宋" w:hAnsi="仿宋" w:cs="仿宋" w:hint="eastAsia"/>
          <w:sz w:val="32"/>
          <w:szCs w:val="32"/>
        </w:rPr>
        <w:t>账</w:t>
      </w:r>
      <w:proofErr w:type="gramEnd"/>
      <w:r>
        <w:rPr>
          <w:rFonts w:ascii="仿宋" w:eastAsia="仿宋" w:hAnsi="仿宋" w:cs="仿宋" w:hint="eastAsia"/>
          <w:sz w:val="32"/>
          <w:szCs w:val="32"/>
        </w:rPr>
        <w:t>相符。规范财务管理，严格执行有关收费规定，及时公示收费项目和标准。改进食堂管理，实行食堂“自主经营”的经营模式，加强对食品采购、验收、储存、制作与加工等诸多环节的管理工作，确保饮食卫生安全。改善办学条件，不断提高教师待遇。 6、开展学校规章制度建设及其他教育管理活动。健全组织结构，完善管理制度，建立起一套适合本校实际的学校管理制度，实现依法办学、依法行政，以此促进全局工作逐步走上规范化、科学化、民主化轨道，着力推进了和谐教育，取得较好的社会效益。（三）人员概况</w:t>
      </w:r>
    </w:p>
    <w:p w14:paraId="671ADA5B" w14:textId="77777777" w:rsidR="00106668" w:rsidRDefault="00000000">
      <w:pPr>
        <w:snapToGrid w:val="0"/>
        <w:spacing w:line="540" w:lineRule="exact"/>
        <w:ind w:firstLineChars="200" w:firstLine="664"/>
        <w:rPr>
          <w:rFonts w:ascii="仿宋_GB2312" w:eastAsia="仿宋_GB2312" w:hAnsi="仿宋_GB2312" w:cs="仿宋_GB2312"/>
          <w:spacing w:val="6"/>
          <w:sz w:val="32"/>
          <w:szCs w:val="32"/>
        </w:rPr>
      </w:pPr>
      <w:r>
        <w:rPr>
          <w:rFonts w:ascii="仿宋" w:eastAsia="仿宋" w:hAnsi="仿宋" w:cs="仿宋" w:hint="eastAsia"/>
          <w:spacing w:val="6"/>
          <w:sz w:val="32"/>
          <w:szCs w:val="32"/>
        </w:rPr>
        <w:t>人员情况：</w:t>
      </w:r>
      <w:r>
        <w:rPr>
          <w:rFonts w:ascii="仿宋" w:eastAsia="仿宋" w:hAnsi="仿宋" w:cs="仿宋" w:hint="eastAsia"/>
          <w:sz w:val="32"/>
          <w:szCs w:val="32"/>
        </w:rPr>
        <w:t>我校正式在职教职工年初38人，年末33人（其中：调出3人，死亡1人，</w:t>
      </w:r>
      <w:proofErr w:type="gramStart"/>
      <w:r>
        <w:rPr>
          <w:rFonts w:ascii="仿宋" w:eastAsia="仿宋" w:hAnsi="仿宋" w:cs="仿宋" w:hint="eastAsia"/>
          <w:sz w:val="32"/>
          <w:szCs w:val="32"/>
        </w:rPr>
        <w:t>特</w:t>
      </w:r>
      <w:proofErr w:type="gramEnd"/>
      <w:r>
        <w:rPr>
          <w:rFonts w:ascii="仿宋" w:eastAsia="仿宋" w:hAnsi="仿宋" w:cs="仿宋" w:hint="eastAsia"/>
          <w:sz w:val="32"/>
          <w:szCs w:val="32"/>
        </w:rPr>
        <w:t>岗辞职1人），借调人员7人，安保人员3人，遗嘱6人，退休教师20人。教学班10个，在校学</w:t>
      </w:r>
      <w:r>
        <w:rPr>
          <w:rFonts w:ascii="仿宋" w:eastAsia="仿宋" w:hAnsi="仿宋" w:cs="仿宋" w:hint="eastAsia"/>
          <w:sz w:val="32"/>
          <w:szCs w:val="32"/>
        </w:rPr>
        <w:lastRenderedPageBreak/>
        <w:t>生71人（其中：义务教育阶段61人，幼儿学前班10人）</w:t>
      </w:r>
      <w:r>
        <w:rPr>
          <w:rFonts w:ascii="仿宋" w:eastAsia="仿宋" w:hAnsi="仿宋" w:cs="仿宋" w:hint="eastAsia"/>
          <w:spacing w:val="6"/>
          <w:sz w:val="32"/>
          <w:szCs w:val="32"/>
        </w:rPr>
        <w:t>。</w:t>
      </w:r>
    </w:p>
    <w:p w14:paraId="0C37C47B" w14:textId="77777777" w:rsidR="00106668" w:rsidRDefault="00000000">
      <w:pPr>
        <w:adjustRightInd w:val="0"/>
        <w:snapToGrid w:val="0"/>
        <w:spacing w:line="540" w:lineRule="exact"/>
        <w:ind w:firstLineChars="200" w:firstLine="640"/>
        <w:contextualSpacing/>
        <w:outlineLvl w:val="1"/>
        <w:rPr>
          <w:rFonts w:ascii="仿宋_GB2312" w:eastAsia="仿宋_GB2312" w:hAnsi="仿宋_GB2312" w:cs="仿宋_GB2312"/>
          <w:b/>
          <w:bCs/>
          <w:color w:val="000000"/>
          <w:kern w:val="0"/>
          <w:sz w:val="32"/>
          <w:szCs w:val="32"/>
          <w:shd w:val="clear" w:color="auto" w:fill="FFFFFF"/>
        </w:rPr>
      </w:pPr>
      <w:bookmarkStart w:id="71" w:name="_Toc13772"/>
      <w:r>
        <w:rPr>
          <w:rFonts w:ascii="仿宋_GB2312" w:eastAsia="仿宋_GB2312" w:hAnsi="仿宋_GB2312" w:cs="仿宋_GB2312" w:hint="eastAsia"/>
          <w:b/>
          <w:bCs/>
          <w:color w:val="000000"/>
          <w:kern w:val="0"/>
          <w:sz w:val="32"/>
          <w:szCs w:val="32"/>
          <w:shd w:val="clear" w:color="auto" w:fill="FFFFFF"/>
        </w:rPr>
        <w:t>二、部门财政资金收支情况</w:t>
      </w:r>
      <w:bookmarkEnd w:id="71"/>
    </w:p>
    <w:p w14:paraId="527959FB" w14:textId="77777777" w:rsidR="00106668" w:rsidRDefault="00000000">
      <w:pPr>
        <w:snapToGrid w:val="0"/>
        <w:spacing w:line="540" w:lineRule="exact"/>
        <w:ind w:firstLineChars="200" w:firstLine="640"/>
        <w:outlineLvl w:val="2"/>
        <w:rPr>
          <w:rFonts w:ascii="楷体" w:eastAsia="楷体" w:hAnsi="楷体" w:cs="楷体"/>
          <w:sz w:val="32"/>
          <w:szCs w:val="32"/>
          <w:lang w:val="zh-CN"/>
        </w:rPr>
      </w:pPr>
      <w:r>
        <w:rPr>
          <w:rFonts w:ascii="楷体" w:eastAsia="楷体" w:hAnsi="楷体" w:cs="楷体" w:hint="eastAsia"/>
          <w:sz w:val="32"/>
          <w:szCs w:val="32"/>
          <w:lang w:val="zh-CN"/>
        </w:rPr>
        <w:t>（一）部门财政资金收入情况</w:t>
      </w:r>
    </w:p>
    <w:p w14:paraId="147DCDF9" w14:textId="77777777" w:rsidR="00106668" w:rsidRDefault="00000000">
      <w:pPr>
        <w:snapToGrid w:val="0"/>
        <w:spacing w:line="540" w:lineRule="exact"/>
        <w:ind w:firstLineChars="200" w:firstLine="640"/>
        <w:outlineLvl w:val="2"/>
        <w:rPr>
          <w:rFonts w:ascii="仿宋" w:eastAsia="仿宋" w:hAnsi="仿宋" w:cs="仿宋"/>
          <w:sz w:val="32"/>
          <w:szCs w:val="32"/>
        </w:rPr>
      </w:pPr>
      <w:r>
        <w:rPr>
          <w:rFonts w:ascii="仿宋" w:eastAsia="仿宋" w:hAnsi="仿宋" w:cs="仿宋" w:hint="eastAsia"/>
          <w:sz w:val="32"/>
          <w:szCs w:val="32"/>
        </w:rPr>
        <w:t>2021年度广元市利州区白</w:t>
      </w:r>
      <w:proofErr w:type="gramStart"/>
      <w:r>
        <w:rPr>
          <w:rFonts w:ascii="仿宋" w:eastAsia="仿宋" w:hAnsi="仿宋" w:cs="仿宋" w:hint="eastAsia"/>
          <w:sz w:val="32"/>
          <w:szCs w:val="32"/>
        </w:rPr>
        <w:t>朝小学</w:t>
      </w:r>
      <w:proofErr w:type="gramEnd"/>
      <w:r>
        <w:rPr>
          <w:rFonts w:ascii="仿宋" w:eastAsia="仿宋" w:hAnsi="仿宋" w:cs="仿宋" w:hint="eastAsia"/>
          <w:sz w:val="32"/>
          <w:szCs w:val="32"/>
        </w:rPr>
        <w:t>本年一般公共预算财政</w:t>
      </w:r>
      <w:proofErr w:type="gramStart"/>
      <w:r>
        <w:rPr>
          <w:rFonts w:ascii="仿宋" w:eastAsia="仿宋" w:hAnsi="仿宋" w:cs="仿宋" w:hint="eastAsia"/>
          <w:sz w:val="32"/>
          <w:szCs w:val="32"/>
        </w:rPr>
        <w:t>拨款收</w:t>
      </w:r>
      <w:proofErr w:type="gramEnd"/>
      <w:r>
        <w:rPr>
          <w:rFonts w:ascii="仿宋" w:eastAsia="仿宋" w:hAnsi="仿宋" w:cs="仿宋" w:hint="eastAsia"/>
          <w:sz w:val="32"/>
          <w:szCs w:val="32"/>
        </w:rPr>
        <w:t>566.10万元。</w:t>
      </w:r>
    </w:p>
    <w:p w14:paraId="3953907D" w14:textId="77777777" w:rsidR="00106668" w:rsidRDefault="00000000">
      <w:pPr>
        <w:snapToGrid w:val="0"/>
        <w:spacing w:line="540" w:lineRule="exact"/>
        <w:ind w:firstLineChars="200" w:firstLine="640"/>
        <w:outlineLvl w:val="2"/>
        <w:rPr>
          <w:rFonts w:ascii="楷体" w:eastAsia="楷体" w:hAnsi="楷体" w:cs="楷体"/>
          <w:sz w:val="32"/>
          <w:szCs w:val="32"/>
          <w:lang w:val="zh-CN"/>
        </w:rPr>
      </w:pPr>
      <w:r>
        <w:rPr>
          <w:rFonts w:ascii="楷体" w:eastAsia="楷体" w:hAnsi="楷体" w:cs="楷体" w:hint="eastAsia"/>
          <w:sz w:val="32"/>
          <w:szCs w:val="32"/>
          <w:lang w:val="zh-CN"/>
        </w:rPr>
        <w:t>（二）部门财政资金支出情况</w:t>
      </w:r>
    </w:p>
    <w:p w14:paraId="55DAECBE" w14:textId="77777777" w:rsidR="00106668" w:rsidRDefault="00000000">
      <w:pPr>
        <w:snapToGrid w:val="0"/>
        <w:spacing w:line="540" w:lineRule="exact"/>
        <w:ind w:firstLineChars="200" w:firstLine="640"/>
        <w:outlineLvl w:val="2"/>
        <w:rPr>
          <w:rFonts w:ascii="仿宋" w:eastAsia="仿宋" w:hAnsi="仿宋" w:cs="仿宋"/>
          <w:sz w:val="32"/>
          <w:szCs w:val="32"/>
        </w:rPr>
      </w:pPr>
      <w:r>
        <w:rPr>
          <w:rFonts w:ascii="仿宋" w:eastAsia="仿宋" w:hAnsi="仿宋" w:cs="仿宋" w:hint="eastAsia"/>
          <w:sz w:val="32"/>
          <w:szCs w:val="32"/>
          <w:lang w:val="zh-CN"/>
        </w:rPr>
        <w:t>20</w:t>
      </w:r>
      <w:r>
        <w:rPr>
          <w:rFonts w:ascii="仿宋" w:eastAsia="仿宋" w:hAnsi="仿宋" w:cs="仿宋" w:hint="eastAsia"/>
          <w:sz w:val="32"/>
          <w:szCs w:val="32"/>
        </w:rPr>
        <w:t>21</w:t>
      </w:r>
      <w:r>
        <w:rPr>
          <w:rFonts w:ascii="仿宋" w:eastAsia="仿宋" w:hAnsi="仿宋" w:cs="仿宋" w:hint="eastAsia"/>
          <w:sz w:val="32"/>
          <w:szCs w:val="32"/>
          <w:lang w:val="zh-CN"/>
        </w:rPr>
        <w:t>年度</w:t>
      </w:r>
      <w:r>
        <w:rPr>
          <w:rFonts w:ascii="仿宋" w:eastAsia="仿宋" w:hAnsi="仿宋" w:cs="仿宋" w:hint="eastAsia"/>
          <w:sz w:val="32"/>
          <w:szCs w:val="32"/>
        </w:rPr>
        <w:t>广元市利州区白</w:t>
      </w:r>
      <w:proofErr w:type="gramStart"/>
      <w:r>
        <w:rPr>
          <w:rFonts w:ascii="仿宋" w:eastAsia="仿宋" w:hAnsi="仿宋" w:cs="仿宋" w:hint="eastAsia"/>
          <w:sz w:val="32"/>
          <w:szCs w:val="32"/>
        </w:rPr>
        <w:t>朝小学</w:t>
      </w:r>
      <w:proofErr w:type="gramEnd"/>
      <w:r>
        <w:rPr>
          <w:rFonts w:ascii="仿宋" w:eastAsia="仿宋" w:hAnsi="仿宋" w:cs="仿宋" w:hint="eastAsia"/>
          <w:sz w:val="32"/>
          <w:szCs w:val="32"/>
          <w:lang w:val="zh-CN"/>
        </w:rPr>
        <w:t>本年一般公共预算财政拨款支出</w:t>
      </w:r>
      <w:r>
        <w:rPr>
          <w:rFonts w:ascii="仿宋" w:eastAsia="仿宋" w:hAnsi="仿宋" w:cs="仿宋" w:hint="eastAsia"/>
          <w:sz w:val="32"/>
          <w:szCs w:val="32"/>
        </w:rPr>
        <w:t>678.60万元。其中人员经费支出514.39万元；公用经费支出70.91万元；项目支出93.30万元。</w:t>
      </w:r>
    </w:p>
    <w:p w14:paraId="4AB90CFD" w14:textId="77777777" w:rsidR="00106668" w:rsidRDefault="00000000">
      <w:pPr>
        <w:snapToGrid w:val="0"/>
        <w:spacing w:line="54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w:t>
      </w:r>
      <w:r>
        <w:rPr>
          <w:rFonts w:ascii="仿宋_GB2312" w:eastAsia="仿宋_GB2312" w:hAnsi="仿宋_GB2312" w:cs="仿宋_GB2312" w:hint="eastAsia"/>
          <w:b/>
          <w:bCs/>
          <w:color w:val="000000"/>
          <w:kern w:val="0"/>
          <w:sz w:val="32"/>
          <w:szCs w:val="32"/>
          <w:shd w:val="clear" w:color="auto" w:fill="FFFFFF"/>
        </w:rPr>
        <w:t>部门</w:t>
      </w:r>
      <w:r>
        <w:rPr>
          <w:rFonts w:ascii="仿宋_GB2312" w:eastAsia="仿宋_GB2312" w:hAnsi="仿宋_GB2312" w:cs="仿宋_GB2312" w:hint="eastAsia"/>
          <w:b/>
          <w:bCs/>
          <w:sz w:val="32"/>
          <w:szCs w:val="32"/>
        </w:rPr>
        <w:t>整体预算绩效管理情况</w:t>
      </w:r>
    </w:p>
    <w:p w14:paraId="38342931" w14:textId="77777777" w:rsidR="00106668" w:rsidRDefault="00000000">
      <w:pPr>
        <w:pStyle w:val="ae"/>
        <w:snapToGrid w:val="0"/>
        <w:spacing w:line="540" w:lineRule="exact"/>
        <w:ind w:firstLine="640"/>
        <w:rPr>
          <w:rFonts w:ascii="仿宋" w:eastAsia="仿宋" w:hAnsi="仿宋" w:cs="仿宋"/>
          <w:sz w:val="32"/>
          <w:szCs w:val="32"/>
        </w:rPr>
      </w:pPr>
      <w:r>
        <w:rPr>
          <w:rFonts w:ascii="仿宋" w:eastAsia="仿宋" w:hAnsi="仿宋" w:cs="仿宋" w:hint="eastAsia"/>
          <w:sz w:val="32"/>
          <w:szCs w:val="32"/>
        </w:rPr>
        <w:t>根据预算绩效管理要求，本单位在年初预算编制阶段，开展了预算事前绩效评估，按</w:t>
      </w:r>
      <w:r>
        <w:rPr>
          <w:rFonts w:ascii="仿宋" w:eastAsia="仿宋" w:hAnsi="仿宋" w:cs="仿宋" w:hint="eastAsia"/>
          <w:color w:val="000000" w:themeColor="text1"/>
          <w:sz w:val="32"/>
          <w:szCs w:val="32"/>
        </w:rPr>
        <w:t>要求对20</w:t>
      </w:r>
      <w:r>
        <w:rPr>
          <w:rFonts w:ascii="仿宋" w:eastAsia="仿宋" w:hAnsi="仿宋" w:cs="仿宋" w:hint="eastAsia"/>
          <w:sz w:val="32"/>
          <w:szCs w:val="32"/>
        </w:rPr>
        <w:t>21年本单位整体支出开展绩效自评，从评价情况来看教育系统整体支出绩效评价自评结果良好，全年基本支出保障了部分的正常运行和日常工作的正常开展，项目支出保障了重点工作的开展，各项支出均达到了预期的绩效管理目标。</w:t>
      </w:r>
    </w:p>
    <w:p w14:paraId="441D0A20" w14:textId="77777777" w:rsidR="00106668" w:rsidRDefault="00000000">
      <w:pPr>
        <w:snapToGrid w:val="0"/>
        <w:spacing w:line="54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四、评价结论及建议</w:t>
      </w:r>
    </w:p>
    <w:p w14:paraId="291A58D9" w14:textId="77777777" w:rsidR="00106668" w:rsidRDefault="00000000">
      <w:pPr>
        <w:snapToGrid w:val="0"/>
        <w:spacing w:line="540" w:lineRule="exact"/>
        <w:ind w:firstLineChars="200" w:firstLine="640"/>
        <w:rPr>
          <w:rFonts w:ascii="楷体" w:eastAsia="楷体" w:hAnsi="楷体" w:cs="楷体"/>
          <w:sz w:val="32"/>
          <w:szCs w:val="32"/>
        </w:rPr>
      </w:pPr>
      <w:r>
        <w:rPr>
          <w:rFonts w:ascii="楷体" w:eastAsia="楷体" w:hAnsi="楷体" w:cs="楷体" w:hint="eastAsia"/>
          <w:sz w:val="32"/>
          <w:szCs w:val="32"/>
        </w:rPr>
        <w:t>（一）评价结论</w:t>
      </w:r>
    </w:p>
    <w:p w14:paraId="72CF53E5" w14:textId="08215726" w:rsidR="00106668" w:rsidRDefault="00000000">
      <w:pPr>
        <w:snapToGrid w:val="0"/>
        <w:spacing w:line="540" w:lineRule="exact"/>
        <w:ind w:firstLineChars="200" w:firstLine="640"/>
        <w:rPr>
          <w:rFonts w:ascii="仿宋" w:eastAsia="仿宋" w:hAnsi="仿宋" w:cs="仿宋"/>
          <w:color w:val="000000" w:themeColor="text1"/>
          <w:sz w:val="32"/>
          <w:szCs w:val="32"/>
        </w:rPr>
      </w:pPr>
      <w:r>
        <w:rPr>
          <w:rFonts w:ascii="仿宋" w:eastAsia="仿宋" w:hAnsi="仿宋" w:cs="仿宋" w:hint="eastAsia"/>
          <w:sz w:val="32"/>
          <w:szCs w:val="32"/>
        </w:rPr>
        <w:t>从总体上看，单位整体绩效目标依据充分，整体绩效目标与部门履职相符，基本支出预算编制合理，项目支出预算准确；组织管理机构健全，规章制度完善，资金使用规范合理；预算执行、预算管理、资产管理、职责履行绩效评价目</w:t>
      </w:r>
      <w:r>
        <w:rPr>
          <w:rFonts w:ascii="仿宋" w:eastAsia="仿宋" w:hAnsi="仿宋" w:cs="仿宋" w:hint="eastAsia"/>
          <w:color w:val="000000" w:themeColor="text1"/>
          <w:sz w:val="32"/>
          <w:szCs w:val="32"/>
        </w:rPr>
        <w:t>标实现较为理想，达到预期目的。</w:t>
      </w:r>
    </w:p>
    <w:p w14:paraId="16D27AF2" w14:textId="77777777" w:rsidR="00106668" w:rsidRDefault="00000000">
      <w:pPr>
        <w:numPr>
          <w:ilvl w:val="0"/>
          <w:numId w:val="3"/>
        </w:numPr>
        <w:snapToGrid w:val="0"/>
        <w:spacing w:line="540" w:lineRule="exact"/>
        <w:ind w:firstLineChars="200" w:firstLine="640"/>
        <w:rPr>
          <w:rFonts w:ascii="楷体" w:eastAsia="楷体" w:hAnsi="楷体" w:cs="楷体"/>
          <w:sz w:val="32"/>
          <w:szCs w:val="32"/>
        </w:rPr>
      </w:pPr>
      <w:r>
        <w:rPr>
          <w:rFonts w:ascii="楷体" w:eastAsia="楷体" w:hAnsi="楷体" w:cs="楷体" w:hint="eastAsia"/>
          <w:sz w:val="32"/>
          <w:szCs w:val="32"/>
        </w:rPr>
        <w:t>存在的问题</w:t>
      </w:r>
    </w:p>
    <w:p w14:paraId="23C3480B" w14:textId="77777777" w:rsidR="00106668" w:rsidRDefault="00000000">
      <w:pPr>
        <w:snapToGrid w:val="0"/>
        <w:spacing w:line="540" w:lineRule="exact"/>
        <w:ind w:firstLineChars="200" w:firstLine="640"/>
        <w:rPr>
          <w:rFonts w:ascii="仿宋_GB2312" w:eastAsia="仿宋_GB2312" w:hAnsi="仿宋_GB2312" w:cs="仿宋_GB2312"/>
          <w:color w:val="000000" w:themeColor="text1"/>
          <w:sz w:val="32"/>
          <w:szCs w:val="32"/>
        </w:rPr>
      </w:pPr>
      <w:r>
        <w:rPr>
          <w:rFonts w:ascii="仿宋" w:eastAsia="仿宋" w:hAnsi="仿宋" w:cs="仿宋" w:hint="eastAsia"/>
          <w:color w:val="000000" w:themeColor="text1"/>
          <w:sz w:val="32"/>
          <w:szCs w:val="32"/>
        </w:rPr>
        <w:lastRenderedPageBreak/>
        <w:t>一是绩效评价管理工作制度建设有待进一步加强，绩效管理缺乏系统性；二是缺乏绩效评价专业人才，系统现有评价工作人员的知识体系和业务技能还需进一步提高，以适应绩效评价工作相关要求。</w:t>
      </w:r>
    </w:p>
    <w:p w14:paraId="15AF9555" w14:textId="77777777" w:rsidR="00106668" w:rsidRDefault="00000000">
      <w:pPr>
        <w:pStyle w:val="a0"/>
        <w:numPr>
          <w:ilvl w:val="0"/>
          <w:numId w:val="4"/>
        </w:numPr>
        <w:spacing w:before="93"/>
        <w:ind w:firstLineChars="200" w:firstLine="640"/>
        <w:outlineLvl w:val="1"/>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下一步改进措施</w:t>
      </w:r>
    </w:p>
    <w:p w14:paraId="0C008E5C" w14:textId="77777777" w:rsidR="00106668" w:rsidRDefault="00000000">
      <w:pPr>
        <w:pStyle w:val="a0"/>
        <w:spacing w:before="93"/>
        <w:ind w:firstLineChars="200" w:firstLine="640"/>
        <w:outlineLvl w:val="1"/>
        <w:rPr>
          <w:rFonts w:ascii="仿宋" w:eastAsia="仿宋" w:hAnsi="仿宋" w:cs="仿宋"/>
          <w:sz w:val="32"/>
          <w:szCs w:val="32"/>
        </w:rPr>
      </w:pPr>
      <w:r>
        <w:rPr>
          <w:rStyle w:val="ac"/>
          <w:rFonts w:ascii="仿宋" w:eastAsia="仿宋" w:hAnsi="仿宋" w:cs="仿宋" w:hint="eastAsia"/>
          <w:b w:val="0"/>
          <w:color w:val="000000" w:themeColor="text1"/>
          <w:sz w:val="32"/>
          <w:szCs w:val="32"/>
        </w:rPr>
        <w:t>一是</w:t>
      </w:r>
      <w:r>
        <w:rPr>
          <w:rFonts w:ascii="仿宋" w:eastAsia="仿宋" w:hAnsi="仿宋" w:cs="仿宋" w:hint="eastAsia"/>
          <w:color w:val="000000" w:themeColor="text1"/>
          <w:sz w:val="32"/>
          <w:szCs w:val="32"/>
        </w:rPr>
        <w:t>进一步加强绩效评价管理制度建设；二是建立有效的绩效管理体系；</w:t>
      </w:r>
      <w:r>
        <w:rPr>
          <w:rStyle w:val="ac"/>
          <w:rFonts w:ascii="仿宋" w:eastAsia="仿宋" w:hAnsi="仿宋" w:cs="仿宋" w:hint="eastAsia"/>
          <w:b w:val="0"/>
          <w:color w:val="000000" w:themeColor="text1"/>
          <w:sz w:val="32"/>
          <w:szCs w:val="32"/>
        </w:rPr>
        <w:t>三是</w:t>
      </w:r>
      <w:r>
        <w:rPr>
          <w:rFonts w:ascii="仿宋" w:eastAsia="仿宋" w:hAnsi="仿宋" w:cs="仿宋" w:hint="eastAsia"/>
          <w:color w:val="000000" w:themeColor="text1"/>
          <w:sz w:val="32"/>
          <w:szCs w:val="32"/>
        </w:rPr>
        <w:t>强化绩效管理数据分析，强化绩效管理数据运用；四是强化绩效评价专业技能的培训；五是探索与预算编制相结合的财政绩效管理，将绩效评价逐步从事后评价延伸至事前、事中评价。</w:t>
      </w:r>
    </w:p>
    <w:p w14:paraId="0C6226E8" w14:textId="77777777" w:rsidR="00106668" w:rsidRDefault="00106668">
      <w:pPr>
        <w:pStyle w:val="a0"/>
        <w:spacing w:before="93"/>
        <w:outlineLvl w:val="1"/>
        <w:rPr>
          <w:rFonts w:ascii="仿宋" w:eastAsia="仿宋" w:hAnsi="仿宋" w:cs="仿宋_GB2312"/>
          <w:sz w:val="32"/>
          <w:szCs w:val="32"/>
        </w:rPr>
      </w:pPr>
    </w:p>
    <w:p w14:paraId="2C7B50B3" w14:textId="77777777" w:rsidR="00106668" w:rsidRDefault="00106668">
      <w:pPr>
        <w:pStyle w:val="a0"/>
        <w:spacing w:before="93"/>
        <w:outlineLvl w:val="1"/>
        <w:rPr>
          <w:rFonts w:ascii="仿宋" w:eastAsia="仿宋" w:hAnsi="仿宋" w:cs="仿宋_GB2312"/>
          <w:sz w:val="32"/>
          <w:szCs w:val="32"/>
        </w:rPr>
      </w:pPr>
    </w:p>
    <w:p w14:paraId="11D3A245" w14:textId="77777777" w:rsidR="00106668" w:rsidRDefault="00106668">
      <w:pPr>
        <w:pStyle w:val="a0"/>
        <w:spacing w:before="93"/>
        <w:outlineLvl w:val="1"/>
        <w:rPr>
          <w:rFonts w:ascii="仿宋" w:eastAsia="仿宋" w:hAnsi="仿宋" w:cs="仿宋_GB2312"/>
          <w:sz w:val="32"/>
          <w:szCs w:val="32"/>
        </w:rPr>
      </w:pPr>
    </w:p>
    <w:p w14:paraId="7F04F03A" w14:textId="77777777" w:rsidR="00106668" w:rsidRDefault="00106668">
      <w:pPr>
        <w:pStyle w:val="a0"/>
        <w:spacing w:before="93"/>
        <w:outlineLvl w:val="1"/>
        <w:rPr>
          <w:rFonts w:ascii="仿宋" w:eastAsia="仿宋" w:hAnsi="仿宋" w:cs="仿宋_GB2312"/>
          <w:sz w:val="32"/>
          <w:szCs w:val="32"/>
        </w:rPr>
      </w:pPr>
    </w:p>
    <w:p w14:paraId="7B80E5FD" w14:textId="77777777" w:rsidR="00106668" w:rsidRDefault="00106668">
      <w:pPr>
        <w:pStyle w:val="a0"/>
        <w:spacing w:before="93"/>
        <w:outlineLvl w:val="1"/>
        <w:rPr>
          <w:rFonts w:ascii="仿宋" w:eastAsia="仿宋" w:hAnsi="仿宋" w:cs="仿宋_GB2312"/>
          <w:sz w:val="32"/>
          <w:szCs w:val="32"/>
        </w:rPr>
      </w:pPr>
    </w:p>
    <w:p w14:paraId="1B04241B" w14:textId="77777777" w:rsidR="00106668" w:rsidRDefault="00106668">
      <w:pPr>
        <w:pStyle w:val="a0"/>
        <w:spacing w:before="93"/>
        <w:outlineLvl w:val="1"/>
        <w:rPr>
          <w:rFonts w:ascii="仿宋" w:eastAsia="仿宋" w:hAnsi="仿宋" w:cs="仿宋_GB2312"/>
          <w:sz w:val="32"/>
          <w:szCs w:val="32"/>
        </w:rPr>
      </w:pPr>
    </w:p>
    <w:p w14:paraId="08E9E9C4" w14:textId="77777777" w:rsidR="00106668" w:rsidRDefault="00106668">
      <w:pPr>
        <w:pStyle w:val="a0"/>
        <w:spacing w:before="93"/>
        <w:outlineLvl w:val="1"/>
        <w:rPr>
          <w:rFonts w:ascii="仿宋" w:eastAsia="仿宋" w:hAnsi="仿宋" w:cs="仿宋_GB2312"/>
          <w:sz w:val="32"/>
          <w:szCs w:val="32"/>
        </w:rPr>
      </w:pPr>
    </w:p>
    <w:p w14:paraId="10B9C266" w14:textId="77777777" w:rsidR="00106668" w:rsidRDefault="00106668">
      <w:pPr>
        <w:pStyle w:val="a0"/>
        <w:spacing w:before="93"/>
        <w:outlineLvl w:val="1"/>
        <w:rPr>
          <w:rFonts w:ascii="仿宋" w:eastAsia="仿宋" w:hAnsi="仿宋" w:cs="仿宋_GB2312"/>
          <w:sz w:val="32"/>
          <w:szCs w:val="32"/>
        </w:rPr>
      </w:pPr>
    </w:p>
    <w:p w14:paraId="41636D64" w14:textId="77777777" w:rsidR="00106668" w:rsidRDefault="00106668">
      <w:pPr>
        <w:pStyle w:val="a0"/>
        <w:spacing w:before="93"/>
        <w:outlineLvl w:val="1"/>
        <w:rPr>
          <w:rFonts w:ascii="仿宋" w:eastAsia="仿宋" w:hAnsi="仿宋" w:cs="仿宋_GB2312"/>
          <w:sz w:val="32"/>
          <w:szCs w:val="32"/>
        </w:rPr>
      </w:pPr>
    </w:p>
    <w:p w14:paraId="1E6860DC" w14:textId="77777777" w:rsidR="00106668" w:rsidRDefault="00106668">
      <w:pPr>
        <w:pStyle w:val="a0"/>
        <w:spacing w:before="93"/>
        <w:outlineLvl w:val="1"/>
        <w:rPr>
          <w:rFonts w:ascii="仿宋" w:eastAsia="仿宋" w:hAnsi="仿宋" w:cs="仿宋_GB2312"/>
          <w:sz w:val="28"/>
          <w:szCs w:val="28"/>
        </w:rPr>
      </w:pPr>
    </w:p>
    <w:p w14:paraId="25588EFF" w14:textId="77777777" w:rsidR="00106668" w:rsidRDefault="00000000">
      <w:pPr>
        <w:pStyle w:val="a0"/>
        <w:spacing w:before="93"/>
        <w:outlineLvl w:val="1"/>
      </w:pPr>
      <w:r>
        <w:rPr>
          <w:rFonts w:hint="eastAsia"/>
        </w:rPr>
        <w:lastRenderedPageBreak/>
        <w:t>附件2.1：</w:t>
      </w:r>
      <w:bookmarkEnd w:id="69"/>
    </w:p>
    <w:p w14:paraId="51729385" w14:textId="77777777" w:rsidR="00106668" w:rsidRDefault="00000000">
      <w:pPr>
        <w:pStyle w:val="af"/>
        <w:spacing w:line="600" w:lineRule="exact"/>
        <w:jc w:val="center"/>
        <w:rPr>
          <w:rFonts w:ascii="方正小标宋简体" w:eastAsia="方正小标宋简体" w:hAnsi="方正小标宋简体" w:cs="方正小标宋简体"/>
          <w:color w:val="auto"/>
          <w:kern w:val="2"/>
          <w:sz w:val="44"/>
          <w:szCs w:val="44"/>
        </w:rPr>
      </w:pPr>
      <w:r>
        <w:rPr>
          <w:rFonts w:ascii="方正小标宋简体" w:eastAsia="方正小标宋简体" w:hAnsi="方正小标宋简体" w:cs="方正小标宋简体" w:hint="eastAsia"/>
          <w:color w:val="auto"/>
          <w:kern w:val="2"/>
          <w:sz w:val="44"/>
          <w:szCs w:val="44"/>
        </w:rPr>
        <w:t>广元市利州区白朝小学</w:t>
      </w:r>
    </w:p>
    <w:p w14:paraId="339228B6" w14:textId="77777777" w:rsidR="00106668" w:rsidRDefault="00000000">
      <w:pPr>
        <w:pStyle w:val="af"/>
        <w:autoSpaceDE w:val="0"/>
        <w:spacing w:beforeLines="50" w:before="156" w:line="560" w:lineRule="exact"/>
        <w:jc w:val="center"/>
        <w:rPr>
          <w:rFonts w:ascii="方正小标宋简体" w:eastAsia="方正小标宋简体"/>
          <w:sz w:val="44"/>
          <w:szCs w:val="44"/>
        </w:rPr>
      </w:pPr>
      <w:r>
        <w:rPr>
          <w:rFonts w:ascii="方正小标宋简体" w:eastAsia="方正小标宋简体" w:hint="eastAsia"/>
          <w:sz w:val="44"/>
          <w:szCs w:val="44"/>
        </w:rPr>
        <w:t>2021年学前教育减免保教费补助项目支出</w:t>
      </w:r>
    </w:p>
    <w:p w14:paraId="0930AE54" w14:textId="77777777" w:rsidR="00106668" w:rsidRDefault="00000000">
      <w:pPr>
        <w:pStyle w:val="af"/>
        <w:spacing w:line="560" w:lineRule="exact"/>
        <w:jc w:val="center"/>
        <w:rPr>
          <w:rFonts w:ascii="方正小标宋简体" w:eastAsia="方正小标宋简体"/>
          <w:sz w:val="44"/>
          <w:szCs w:val="44"/>
        </w:rPr>
      </w:pPr>
      <w:r>
        <w:rPr>
          <w:rFonts w:ascii="方正小标宋简体" w:eastAsia="方正小标宋简体" w:hint="eastAsia"/>
          <w:sz w:val="44"/>
          <w:szCs w:val="44"/>
        </w:rPr>
        <w:t>绩效自评报告</w:t>
      </w:r>
    </w:p>
    <w:p w14:paraId="2B9C88AF" w14:textId="77777777" w:rsidR="00106668" w:rsidRDefault="00000000">
      <w:pPr>
        <w:autoSpaceDE w:val="0"/>
        <w:snapToGrid w:val="0"/>
        <w:spacing w:line="560" w:lineRule="exact"/>
        <w:jc w:val="center"/>
        <w:rPr>
          <w:rFonts w:ascii="仿宋_GB2312" w:eastAsia="仿宋_GB2312"/>
          <w:sz w:val="32"/>
          <w:szCs w:val="32"/>
        </w:rPr>
      </w:pPr>
      <w:r>
        <w:rPr>
          <w:rFonts w:ascii="仿宋_GB2312" w:eastAsia="仿宋_GB2312" w:hint="eastAsia"/>
          <w:sz w:val="32"/>
          <w:szCs w:val="32"/>
        </w:rPr>
        <w:t xml:space="preserve"> </w:t>
      </w:r>
    </w:p>
    <w:p w14:paraId="2F3475F2" w14:textId="77777777" w:rsidR="00106668" w:rsidRDefault="00000000">
      <w:pPr>
        <w:autoSpaceDE w:val="0"/>
        <w:adjustRightInd w:val="0"/>
        <w:snapToGrid w:val="0"/>
        <w:spacing w:line="56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一、项目概况</w:t>
      </w:r>
    </w:p>
    <w:p w14:paraId="0A9D8CA0" w14:textId="77777777" w:rsidR="00106668" w:rsidRDefault="00000000">
      <w:pPr>
        <w:autoSpaceDE w:val="0"/>
        <w:snapToGrid w:val="0"/>
        <w:spacing w:line="560" w:lineRule="exact"/>
        <w:ind w:firstLineChars="200" w:firstLine="640"/>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利州区白</w:t>
      </w:r>
      <w:proofErr w:type="gramStart"/>
      <w:r>
        <w:rPr>
          <w:rFonts w:ascii="仿宋" w:eastAsia="仿宋" w:hAnsi="仿宋" w:hint="eastAsia"/>
          <w:color w:val="000000"/>
          <w:sz w:val="32"/>
          <w:szCs w:val="32"/>
          <w:shd w:val="clear" w:color="auto" w:fill="FFFFFF"/>
        </w:rPr>
        <w:t>朝小学</w:t>
      </w:r>
      <w:proofErr w:type="gramEnd"/>
      <w:r>
        <w:rPr>
          <w:rFonts w:ascii="仿宋" w:eastAsia="仿宋" w:hAnsi="仿宋" w:hint="eastAsia"/>
          <w:color w:val="000000"/>
          <w:sz w:val="32"/>
          <w:szCs w:val="32"/>
          <w:shd w:val="clear" w:color="auto" w:fill="FFFFFF"/>
        </w:rPr>
        <w:t>学前教育是公办的附属学前班，按“乡镇公办为主，城区公民办并举，分类规划，分层建设，同步推进”的发展思路，切实规范办学行为，提高教育质量，逐步形成了覆盖城乡、群众满意的学前教育公共服务体系。按照中央、省、市的相关政策,学前教育</w:t>
      </w:r>
      <w:proofErr w:type="gramStart"/>
      <w:r>
        <w:rPr>
          <w:rFonts w:ascii="仿宋" w:eastAsia="仿宋" w:hAnsi="仿宋" w:hint="eastAsia"/>
          <w:color w:val="000000"/>
          <w:sz w:val="32"/>
          <w:szCs w:val="32"/>
          <w:shd w:val="clear" w:color="auto" w:fill="FFFFFF"/>
        </w:rPr>
        <w:t>适龄在</w:t>
      </w:r>
      <w:proofErr w:type="gramEnd"/>
      <w:r>
        <w:rPr>
          <w:rFonts w:ascii="仿宋" w:eastAsia="仿宋" w:hAnsi="仿宋" w:hint="eastAsia"/>
          <w:color w:val="000000"/>
          <w:sz w:val="32"/>
          <w:szCs w:val="32"/>
          <w:shd w:val="clear" w:color="auto" w:fill="FFFFFF"/>
        </w:rPr>
        <w:t>园幼儿享受保教费减免补助。根据区教育局和区财政局安排,对我校学前教育人数全部减免保教费，同时做好保教费减免补助资金的发放工作，确保了学前教育</w:t>
      </w:r>
      <w:proofErr w:type="gramStart"/>
      <w:r>
        <w:rPr>
          <w:rFonts w:ascii="仿宋" w:eastAsia="仿宋" w:hAnsi="仿宋" w:hint="eastAsia"/>
          <w:color w:val="000000"/>
          <w:sz w:val="32"/>
          <w:szCs w:val="32"/>
          <w:shd w:val="clear" w:color="auto" w:fill="FFFFFF"/>
        </w:rPr>
        <w:t>适龄在</w:t>
      </w:r>
      <w:proofErr w:type="gramEnd"/>
      <w:r>
        <w:rPr>
          <w:rFonts w:ascii="仿宋" w:eastAsia="仿宋" w:hAnsi="仿宋" w:hint="eastAsia"/>
          <w:color w:val="000000"/>
          <w:sz w:val="32"/>
          <w:szCs w:val="32"/>
          <w:shd w:val="clear" w:color="auto" w:fill="FFFFFF"/>
        </w:rPr>
        <w:t>园幼儿及时获得补助。</w:t>
      </w:r>
    </w:p>
    <w:p w14:paraId="59288315" w14:textId="77777777" w:rsidR="00106668" w:rsidRDefault="00000000">
      <w:pPr>
        <w:autoSpaceDE w:val="0"/>
        <w:adjustRightInd w:val="0"/>
        <w:snapToGrid w:val="0"/>
        <w:spacing w:line="560" w:lineRule="exact"/>
        <w:ind w:firstLineChars="200" w:firstLine="640"/>
        <w:rPr>
          <w:rFonts w:ascii="仿宋" w:eastAsia="仿宋" w:hAnsi="仿宋"/>
          <w:color w:val="000000"/>
          <w:sz w:val="32"/>
          <w:szCs w:val="32"/>
          <w:shd w:val="clear" w:color="auto" w:fill="FFFFFF"/>
        </w:rPr>
      </w:pPr>
      <w:r>
        <w:rPr>
          <w:rFonts w:ascii="楷体" w:eastAsia="楷体" w:hAnsi="楷体" w:hint="eastAsia"/>
          <w:color w:val="000000"/>
          <w:sz w:val="32"/>
          <w:szCs w:val="32"/>
          <w:shd w:val="clear" w:color="auto" w:fill="FFFFFF"/>
        </w:rPr>
        <w:t>（一）项目资金申报及批复情况。</w:t>
      </w:r>
      <w:r>
        <w:rPr>
          <w:rFonts w:ascii="仿宋" w:eastAsia="仿宋" w:hAnsi="仿宋" w:hint="eastAsia"/>
          <w:color w:val="000000"/>
          <w:sz w:val="32"/>
          <w:szCs w:val="32"/>
          <w:shd w:val="clear" w:color="auto" w:fill="FFFFFF"/>
        </w:rPr>
        <w:t>本年申报财政资金1.12万元，财政批复预算资金1.12万元。</w:t>
      </w:r>
    </w:p>
    <w:p w14:paraId="023995DF" w14:textId="77777777" w:rsidR="00106668" w:rsidRDefault="00000000">
      <w:pPr>
        <w:autoSpaceDE w:val="0"/>
        <w:adjustRightInd w:val="0"/>
        <w:snapToGrid w:val="0"/>
        <w:spacing w:line="560" w:lineRule="exact"/>
        <w:ind w:firstLineChars="200" w:firstLine="640"/>
        <w:rPr>
          <w:rFonts w:ascii="仿宋" w:eastAsia="仿宋" w:hAnsi="仿宋"/>
          <w:color w:val="000000"/>
          <w:sz w:val="32"/>
          <w:szCs w:val="32"/>
          <w:shd w:val="clear" w:color="auto" w:fill="FFFFFF"/>
        </w:rPr>
      </w:pPr>
      <w:r>
        <w:rPr>
          <w:rFonts w:ascii="楷体" w:eastAsia="楷体" w:hAnsi="楷体" w:hint="eastAsia"/>
          <w:color w:val="000000"/>
          <w:sz w:val="32"/>
          <w:szCs w:val="32"/>
          <w:shd w:val="clear" w:color="auto" w:fill="FFFFFF"/>
        </w:rPr>
        <w:t>（二）项目绩效目标。</w:t>
      </w:r>
      <w:r>
        <w:rPr>
          <w:rFonts w:ascii="仿宋" w:eastAsia="仿宋" w:hAnsi="仿宋" w:hint="eastAsia"/>
          <w:color w:val="000000"/>
          <w:sz w:val="32"/>
          <w:szCs w:val="32"/>
          <w:shd w:val="clear" w:color="auto" w:fill="FFFFFF"/>
        </w:rPr>
        <w:t>学前教育减免保教</w:t>
      </w:r>
      <w:proofErr w:type="gramStart"/>
      <w:r>
        <w:rPr>
          <w:rFonts w:ascii="仿宋" w:eastAsia="仿宋" w:hAnsi="仿宋" w:hint="eastAsia"/>
          <w:color w:val="000000"/>
          <w:sz w:val="32"/>
          <w:szCs w:val="32"/>
          <w:shd w:val="clear" w:color="auto" w:fill="FFFFFF"/>
        </w:rPr>
        <w:t>费配套</w:t>
      </w:r>
      <w:proofErr w:type="gramEnd"/>
      <w:r>
        <w:rPr>
          <w:rFonts w:ascii="仿宋" w:eastAsia="仿宋" w:hAnsi="仿宋" w:hint="eastAsia"/>
          <w:color w:val="000000"/>
          <w:sz w:val="32"/>
          <w:szCs w:val="32"/>
          <w:shd w:val="clear" w:color="auto" w:fill="FFFFFF"/>
        </w:rPr>
        <w:t>项目增加每户建档立</w:t>
      </w:r>
      <w:proofErr w:type="gramStart"/>
      <w:r>
        <w:rPr>
          <w:rFonts w:ascii="仿宋" w:eastAsia="仿宋" w:hAnsi="仿宋" w:hint="eastAsia"/>
          <w:color w:val="000000"/>
          <w:sz w:val="32"/>
          <w:szCs w:val="32"/>
          <w:shd w:val="clear" w:color="auto" w:fill="FFFFFF"/>
        </w:rPr>
        <w:t>卡贫困</w:t>
      </w:r>
      <w:proofErr w:type="gramEnd"/>
      <w:r>
        <w:rPr>
          <w:rFonts w:ascii="仿宋" w:eastAsia="仿宋" w:hAnsi="仿宋" w:hint="eastAsia"/>
          <w:color w:val="000000"/>
          <w:sz w:val="32"/>
          <w:szCs w:val="32"/>
          <w:shd w:val="clear" w:color="auto" w:fill="FFFFFF"/>
        </w:rPr>
        <w:t>家庭经济收入2000元，增加每户非建档立</w:t>
      </w:r>
      <w:proofErr w:type="gramStart"/>
      <w:r>
        <w:rPr>
          <w:rFonts w:ascii="仿宋" w:eastAsia="仿宋" w:hAnsi="仿宋" w:hint="eastAsia"/>
          <w:color w:val="000000"/>
          <w:sz w:val="32"/>
          <w:szCs w:val="32"/>
          <w:shd w:val="clear" w:color="auto" w:fill="FFFFFF"/>
        </w:rPr>
        <w:t>卡贫困</w:t>
      </w:r>
      <w:proofErr w:type="gramEnd"/>
      <w:r>
        <w:rPr>
          <w:rFonts w:ascii="仿宋" w:eastAsia="仿宋" w:hAnsi="仿宋" w:hint="eastAsia"/>
          <w:color w:val="000000"/>
          <w:sz w:val="32"/>
          <w:szCs w:val="32"/>
          <w:shd w:val="clear" w:color="auto" w:fill="FFFFFF"/>
        </w:rPr>
        <w:t>家庭经济收入2000元，减轻三</w:t>
      </w:r>
      <w:proofErr w:type="gramStart"/>
      <w:r>
        <w:rPr>
          <w:rFonts w:ascii="仿宋" w:eastAsia="仿宋" w:hAnsi="仿宋" w:hint="eastAsia"/>
          <w:color w:val="000000"/>
          <w:sz w:val="32"/>
          <w:szCs w:val="32"/>
          <w:shd w:val="clear" w:color="auto" w:fill="FFFFFF"/>
        </w:rPr>
        <w:t>儿家庭</w:t>
      </w:r>
      <w:proofErr w:type="gramEnd"/>
      <w:r>
        <w:rPr>
          <w:rFonts w:ascii="仿宋" w:eastAsia="仿宋" w:hAnsi="仿宋" w:hint="eastAsia"/>
          <w:color w:val="000000"/>
          <w:sz w:val="32"/>
          <w:szCs w:val="32"/>
          <w:shd w:val="clear" w:color="auto" w:fill="FFFFFF"/>
        </w:rPr>
        <w:t>负担，确保贫、孤、残三类幼儿入园，减轻建档立</w:t>
      </w:r>
      <w:proofErr w:type="gramStart"/>
      <w:r>
        <w:rPr>
          <w:rFonts w:ascii="仿宋" w:eastAsia="仿宋" w:hAnsi="仿宋" w:hint="eastAsia"/>
          <w:color w:val="000000"/>
          <w:sz w:val="32"/>
          <w:szCs w:val="32"/>
          <w:shd w:val="clear" w:color="auto" w:fill="FFFFFF"/>
        </w:rPr>
        <w:t>卡贫困</w:t>
      </w:r>
      <w:proofErr w:type="gramEnd"/>
      <w:r>
        <w:rPr>
          <w:rFonts w:ascii="仿宋" w:eastAsia="仿宋" w:hAnsi="仿宋" w:hint="eastAsia"/>
          <w:color w:val="000000"/>
          <w:sz w:val="32"/>
          <w:szCs w:val="32"/>
          <w:shd w:val="clear" w:color="auto" w:fill="FFFFFF"/>
        </w:rPr>
        <w:t>家庭负担，确保幼儿入园。</w:t>
      </w:r>
    </w:p>
    <w:p w14:paraId="76374C4C" w14:textId="77777777" w:rsidR="00106668" w:rsidRDefault="00000000">
      <w:pPr>
        <w:autoSpaceDE w:val="0"/>
        <w:adjustRightInd w:val="0"/>
        <w:snapToGrid w:val="0"/>
        <w:spacing w:line="560" w:lineRule="exact"/>
        <w:ind w:firstLineChars="200" w:firstLine="640"/>
        <w:rPr>
          <w:rFonts w:ascii="仿宋" w:eastAsia="仿宋" w:hAnsi="仿宋"/>
          <w:color w:val="000000"/>
          <w:sz w:val="32"/>
          <w:szCs w:val="32"/>
          <w:shd w:val="clear" w:color="auto" w:fill="FFFFFF"/>
        </w:rPr>
      </w:pPr>
      <w:r>
        <w:rPr>
          <w:rFonts w:ascii="楷体" w:eastAsia="楷体" w:hAnsi="楷体" w:hint="eastAsia"/>
          <w:color w:val="000000"/>
          <w:sz w:val="32"/>
          <w:szCs w:val="32"/>
          <w:shd w:val="clear" w:color="auto" w:fill="FFFFFF"/>
        </w:rPr>
        <w:t>（三）项目资金申报相符性。</w:t>
      </w:r>
      <w:r>
        <w:rPr>
          <w:rFonts w:ascii="仿宋" w:eastAsia="仿宋" w:hAnsi="仿宋" w:hint="eastAsia"/>
          <w:color w:val="000000"/>
          <w:sz w:val="32"/>
          <w:szCs w:val="32"/>
          <w:shd w:val="clear" w:color="auto" w:fill="FFFFFF"/>
        </w:rPr>
        <w:t>项目申报内容与具体实施内容相符、申报目标合理可行，补助100%的兑付到位。</w:t>
      </w:r>
    </w:p>
    <w:p w14:paraId="4276F9F8" w14:textId="77777777" w:rsidR="00106668" w:rsidRDefault="00000000">
      <w:pPr>
        <w:autoSpaceDE w:val="0"/>
        <w:adjustRightInd w:val="0"/>
        <w:snapToGrid w:val="0"/>
        <w:spacing w:line="56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二、项目实施及管理情况、</w:t>
      </w:r>
    </w:p>
    <w:p w14:paraId="69608153" w14:textId="77777777" w:rsidR="00106668" w:rsidRDefault="00000000">
      <w:pPr>
        <w:autoSpaceDE w:val="0"/>
        <w:adjustRightInd w:val="0"/>
        <w:snapToGrid w:val="0"/>
        <w:spacing w:line="560" w:lineRule="exact"/>
        <w:ind w:firstLineChars="200" w:firstLine="640"/>
        <w:rPr>
          <w:rFonts w:ascii="楷体" w:eastAsia="楷体" w:hAnsi="楷体"/>
          <w:color w:val="000000"/>
          <w:sz w:val="32"/>
          <w:szCs w:val="32"/>
          <w:shd w:val="clear" w:color="auto" w:fill="FFFFFF"/>
        </w:rPr>
      </w:pPr>
      <w:r>
        <w:rPr>
          <w:rFonts w:ascii="楷体" w:eastAsia="楷体" w:hAnsi="楷体" w:hint="eastAsia"/>
          <w:color w:val="000000"/>
          <w:sz w:val="32"/>
          <w:szCs w:val="32"/>
          <w:shd w:val="clear" w:color="auto" w:fill="FFFFFF"/>
        </w:rPr>
        <w:lastRenderedPageBreak/>
        <w:t>（一）资金计划、到位及使用情况</w:t>
      </w:r>
    </w:p>
    <w:p w14:paraId="364E2C03" w14:textId="77777777" w:rsidR="00106668" w:rsidRDefault="00000000">
      <w:pPr>
        <w:autoSpaceDE w:val="0"/>
        <w:adjustRightInd w:val="0"/>
        <w:snapToGrid w:val="0"/>
        <w:spacing w:line="560" w:lineRule="exact"/>
        <w:ind w:firstLineChars="200" w:firstLine="640"/>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1．资金计划及到位。该项目到位区级财政资金1.12万元，到位率100%，到位及时性，保证了及时兑现。</w:t>
      </w:r>
    </w:p>
    <w:p w14:paraId="6FFB4747" w14:textId="77777777" w:rsidR="00106668" w:rsidRDefault="00000000">
      <w:pPr>
        <w:autoSpaceDE w:val="0"/>
        <w:adjustRightInd w:val="0"/>
        <w:snapToGrid w:val="0"/>
        <w:spacing w:line="560" w:lineRule="exact"/>
        <w:ind w:firstLineChars="200" w:firstLine="640"/>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2．资金使用。</w:t>
      </w:r>
    </w:p>
    <w:p w14:paraId="15EA66FB" w14:textId="77777777" w:rsidR="00106668" w:rsidRDefault="00000000">
      <w:pPr>
        <w:autoSpaceDE w:val="0"/>
        <w:adjustRightInd w:val="0"/>
        <w:snapToGrid w:val="0"/>
        <w:spacing w:line="560" w:lineRule="exact"/>
        <w:ind w:firstLineChars="200" w:firstLine="640"/>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至2021年12月3日，实际支出1.12万元，主要用于学前教育减免保教</w:t>
      </w:r>
      <w:proofErr w:type="gramStart"/>
      <w:r>
        <w:rPr>
          <w:rFonts w:ascii="仿宋" w:eastAsia="仿宋" w:hAnsi="仿宋" w:hint="eastAsia"/>
          <w:color w:val="000000"/>
          <w:sz w:val="32"/>
          <w:szCs w:val="32"/>
          <w:shd w:val="clear" w:color="auto" w:fill="FFFFFF"/>
        </w:rPr>
        <w:t>费经费</w:t>
      </w:r>
      <w:proofErr w:type="gramEnd"/>
      <w:r>
        <w:rPr>
          <w:rFonts w:ascii="仿宋" w:eastAsia="仿宋" w:hAnsi="仿宋" w:hint="eastAsia"/>
          <w:color w:val="000000"/>
          <w:sz w:val="32"/>
          <w:szCs w:val="32"/>
          <w:shd w:val="clear" w:color="auto" w:fill="FFFFFF"/>
        </w:rPr>
        <w:t>支出。在经费使用过程中，我们严格按照预算批复拨付经费。项目学校严格执行国家、省和市、区教育公用经费开支的范围和标准，经费支出规范、合理，无虚列、虚报冒领和挤占挪用现象，票据规范、合法有效。财务信息公开透明，对预算批复，主动公示并接受师生和群众监督。在区财政和教育主管部门定期组织对学校经费使用情况的检查、审计中未发现重大违规、违纪现象。</w:t>
      </w:r>
    </w:p>
    <w:p w14:paraId="5C7D6C25" w14:textId="77777777" w:rsidR="00106668" w:rsidRDefault="00000000">
      <w:pPr>
        <w:autoSpaceDE w:val="0"/>
        <w:adjustRightInd w:val="0"/>
        <w:snapToGrid w:val="0"/>
        <w:spacing w:line="560" w:lineRule="exact"/>
        <w:ind w:firstLineChars="200" w:firstLine="640"/>
        <w:rPr>
          <w:rFonts w:ascii="楷体" w:eastAsia="楷体" w:hAnsi="楷体"/>
          <w:color w:val="000000"/>
          <w:sz w:val="32"/>
          <w:szCs w:val="32"/>
          <w:shd w:val="clear" w:color="auto" w:fill="FFFFFF"/>
        </w:rPr>
      </w:pPr>
      <w:r>
        <w:rPr>
          <w:rFonts w:ascii="楷体" w:eastAsia="楷体" w:hAnsi="楷体" w:hint="eastAsia"/>
          <w:color w:val="000000"/>
          <w:sz w:val="32"/>
          <w:szCs w:val="32"/>
          <w:shd w:val="clear" w:color="auto" w:fill="FFFFFF"/>
        </w:rPr>
        <w:t>（二）项目财务管理情况</w:t>
      </w:r>
    </w:p>
    <w:p w14:paraId="52AAB3C9" w14:textId="77777777" w:rsidR="00106668" w:rsidRDefault="00000000">
      <w:pPr>
        <w:autoSpaceDE w:val="0"/>
        <w:adjustRightInd w:val="0"/>
        <w:snapToGrid w:val="0"/>
        <w:spacing w:line="560" w:lineRule="exact"/>
        <w:ind w:firstLineChars="200" w:firstLine="640"/>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项目财务管理制度建设、机构设置健全、会计核算及账务处理符合财务相关规定。在实施项目过程中，严厉节约，避免浪费，要求学校最大限度地发挥其作用，严格执行《项目资金的使用规定》和《财务管理制度》。</w:t>
      </w:r>
    </w:p>
    <w:p w14:paraId="79C018E2" w14:textId="77777777" w:rsidR="00106668" w:rsidRDefault="00000000">
      <w:pPr>
        <w:autoSpaceDE w:val="0"/>
        <w:adjustRightInd w:val="0"/>
        <w:snapToGrid w:val="0"/>
        <w:spacing w:line="560" w:lineRule="exact"/>
        <w:ind w:firstLineChars="200" w:firstLine="640"/>
        <w:rPr>
          <w:rFonts w:ascii="楷体" w:eastAsia="楷体" w:hAnsi="楷体"/>
          <w:color w:val="000000"/>
          <w:sz w:val="32"/>
          <w:szCs w:val="32"/>
          <w:shd w:val="clear" w:color="auto" w:fill="FFFFFF"/>
        </w:rPr>
      </w:pPr>
      <w:r>
        <w:rPr>
          <w:rFonts w:ascii="楷体" w:eastAsia="楷体" w:hAnsi="楷体" w:hint="eastAsia"/>
          <w:color w:val="000000"/>
          <w:sz w:val="32"/>
          <w:szCs w:val="32"/>
          <w:shd w:val="clear" w:color="auto" w:fill="FFFFFF"/>
        </w:rPr>
        <w:t>（三）项目组织实施情况</w:t>
      </w:r>
    </w:p>
    <w:p w14:paraId="59878166" w14:textId="77777777" w:rsidR="00106668" w:rsidRDefault="00000000">
      <w:pPr>
        <w:autoSpaceDE w:val="0"/>
        <w:adjustRightInd w:val="0"/>
        <w:snapToGrid w:val="0"/>
        <w:spacing w:line="560" w:lineRule="exact"/>
        <w:ind w:firstLineChars="200" w:firstLine="640"/>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为了严肃财经纪律，落实好资助政策，保证资金安全，及时下达资金，督促学校按时落实资助资金。一是加大宣传力度，落实好学前教育减免保教费资助政策;二是建立机制，全力提高贫困家庭经济收入，助力家庭脱贫。三是强化项目公开公示，按照学前教育减免保教费使用相关规定进行经费管理，主动接受社会</w:t>
      </w:r>
      <w:r>
        <w:rPr>
          <w:rFonts w:ascii="仿宋" w:eastAsia="仿宋" w:hAnsi="仿宋" w:hint="eastAsia"/>
          <w:color w:val="000000"/>
          <w:sz w:val="32"/>
          <w:szCs w:val="32"/>
          <w:shd w:val="clear" w:color="auto" w:fill="FFFFFF"/>
        </w:rPr>
        <w:lastRenderedPageBreak/>
        <w:t>监督。</w:t>
      </w:r>
    </w:p>
    <w:p w14:paraId="3E7C0417" w14:textId="77777777" w:rsidR="00106668" w:rsidRDefault="00000000">
      <w:pPr>
        <w:autoSpaceDE w:val="0"/>
        <w:adjustRightInd w:val="0"/>
        <w:snapToGrid w:val="0"/>
        <w:spacing w:line="56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三、项目绩效情况</w:t>
      </w:r>
      <w:r>
        <w:rPr>
          <w:rFonts w:ascii="黑体" w:eastAsia="黑体" w:hAnsi="黑体" w:hint="eastAsia"/>
          <w:color w:val="000000"/>
          <w:sz w:val="32"/>
          <w:szCs w:val="32"/>
        </w:rPr>
        <w:tab/>
      </w:r>
    </w:p>
    <w:p w14:paraId="36B5BE9F" w14:textId="77777777" w:rsidR="00106668" w:rsidRDefault="00000000">
      <w:pPr>
        <w:autoSpaceDE w:val="0"/>
        <w:adjustRightInd w:val="0"/>
        <w:snapToGrid w:val="0"/>
        <w:spacing w:line="560" w:lineRule="exact"/>
        <w:ind w:firstLineChars="200" w:firstLine="640"/>
        <w:rPr>
          <w:rFonts w:ascii="楷体" w:eastAsia="楷体" w:hAnsi="楷体"/>
          <w:color w:val="000000"/>
          <w:sz w:val="32"/>
          <w:szCs w:val="32"/>
          <w:shd w:val="clear" w:color="auto" w:fill="FFFFFF"/>
        </w:rPr>
      </w:pPr>
      <w:r>
        <w:rPr>
          <w:rFonts w:ascii="楷体" w:eastAsia="楷体" w:hAnsi="楷体" w:hint="eastAsia"/>
          <w:color w:val="000000"/>
          <w:sz w:val="32"/>
          <w:szCs w:val="32"/>
          <w:shd w:val="clear" w:color="auto" w:fill="FFFFFF"/>
        </w:rPr>
        <w:t>（一）项目完成情况</w:t>
      </w:r>
    </w:p>
    <w:p w14:paraId="755EB28C" w14:textId="77777777" w:rsidR="00106668" w:rsidRDefault="00000000">
      <w:pPr>
        <w:autoSpaceDE w:val="0"/>
        <w:adjustRightInd w:val="0"/>
        <w:snapToGrid w:val="0"/>
        <w:spacing w:line="560" w:lineRule="exact"/>
        <w:ind w:firstLineChars="200" w:firstLine="640"/>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补助学校数：补助在园幼儿人数：20人次，减免建档立</w:t>
      </w:r>
      <w:proofErr w:type="gramStart"/>
      <w:r>
        <w:rPr>
          <w:rFonts w:ascii="仿宋" w:eastAsia="仿宋" w:hAnsi="仿宋" w:hint="eastAsia"/>
          <w:color w:val="000000"/>
          <w:sz w:val="32"/>
          <w:szCs w:val="32"/>
          <w:shd w:val="clear" w:color="auto" w:fill="FFFFFF"/>
        </w:rPr>
        <w:t>卡贫困</w:t>
      </w:r>
      <w:proofErr w:type="gramEnd"/>
      <w:r>
        <w:rPr>
          <w:rFonts w:ascii="仿宋" w:eastAsia="仿宋" w:hAnsi="仿宋" w:hint="eastAsia"/>
          <w:color w:val="000000"/>
          <w:spacing w:val="-6"/>
          <w:sz w:val="32"/>
          <w:szCs w:val="32"/>
          <w:shd w:val="clear" w:color="auto" w:fill="FFFFFF"/>
        </w:rPr>
        <w:t>家庭幼儿人数：3人次，建档立卡幼儿补助情况：100%补助。生均幼儿补助保教费补助：1000元/生/年，建档立卡幼儿保教费补助：1600元/生/年。</w:t>
      </w:r>
    </w:p>
    <w:p w14:paraId="4CF4AE6D" w14:textId="77777777" w:rsidR="00106668" w:rsidRDefault="00000000">
      <w:pPr>
        <w:autoSpaceDE w:val="0"/>
        <w:adjustRightInd w:val="0"/>
        <w:snapToGrid w:val="0"/>
        <w:spacing w:line="560" w:lineRule="exact"/>
        <w:ind w:firstLineChars="200" w:firstLine="640"/>
        <w:rPr>
          <w:rFonts w:ascii="楷体" w:eastAsia="楷体" w:hAnsi="楷体"/>
          <w:color w:val="000000"/>
          <w:sz w:val="32"/>
          <w:szCs w:val="32"/>
          <w:shd w:val="clear" w:color="auto" w:fill="FFFFFF"/>
        </w:rPr>
      </w:pPr>
      <w:r>
        <w:rPr>
          <w:rFonts w:ascii="楷体" w:eastAsia="楷体" w:hAnsi="楷体" w:hint="eastAsia"/>
          <w:color w:val="000000"/>
          <w:sz w:val="32"/>
          <w:szCs w:val="32"/>
          <w:shd w:val="clear" w:color="auto" w:fill="FFFFFF"/>
        </w:rPr>
        <w:t>（二）项目效益情况</w:t>
      </w:r>
    </w:p>
    <w:p w14:paraId="61D47851" w14:textId="77777777" w:rsidR="00106668" w:rsidRDefault="00000000">
      <w:pPr>
        <w:autoSpaceDE w:val="0"/>
        <w:adjustRightInd w:val="0"/>
        <w:snapToGrid w:val="0"/>
        <w:spacing w:line="560" w:lineRule="exact"/>
        <w:ind w:firstLineChars="200" w:firstLine="640"/>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增加每户建档立</w:t>
      </w:r>
      <w:proofErr w:type="gramStart"/>
      <w:r>
        <w:rPr>
          <w:rFonts w:ascii="仿宋" w:eastAsia="仿宋" w:hAnsi="仿宋" w:hint="eastAsia"/>
          <w:color w:val="000000"/>
          <w:sz w:val="32"/>
          <w:szCs w:val="32"/>
          <w:shd w:val="clear" w:color="auto" w:fill="FFFFFF"/>
        </w:rPr>
        <w:t>卡贫困</w:t>
      </w:r>
      <w:proofErr w:type="gramEnd"/>
      <w:r>
        <w:rPr>
          <w:rFonts w:ascii="仿宋" w:eastAsia="仿宋" w:hAnsi="仿宋" w:hint="eastAsia"/>
          <w:color w:val="000000"/>
          <w:sz w:val="32"/>
          <w:szCs w:val="32"/>
          <w:shd w:val="clear" w:color="auto" w:fill="FFFFFF"/>
        </w:rPr>
        <w:t>家庭经济收入2000元，增加每户非建档立</w:t>
      </w:r>
      <w:proofErr w:type="gramStart"/>
      <w:r>
        <w:rPr>
          <w:rFonts w:ascii="仿宋" w:eastAsia="仿宋" w:hAnsi="仿宋" w:hint="eastAsia"/>
          <w:color w:val="000000"/>
          <w:sz w:val="32"/>
          <w:szCs w:val="32"/>
          <w:shd w:val="clear" w:color="auto" w:fill="FFFFFF"/>
        </w:rPr>
        <w:t>卡贫困</w:t>
      </w:r>
      <w:proofErr w:type="gramEnd"/>
      <w:r>
        <w:rPr>
          <w:rFonts w:ascii="仿宋" w:eastAsia="仿宋" w:hAnsi="仿宋" w:hint="eastAsia"/>
          <w:color w:val="000000"/>
          <w:sz w:val="32"/>
          <w:szCs w:val="32"/>
          <w:shd w:val="clear" w:color="auto" w:fill="FFFFFF"/>
        </w:rPr>
        <w:t>家庭经济收入2000元，减轻三</w:t>
      </w:r>
      <w:proofErr w:type="gramStart"/>
      <w:r>
        <w:rPr>
          <w:rFonts w:ascii="仿宋" w:eastAsia="仿宋" w:hAnsi="仿宋" w:hint="eastAsia"/>
          <w:color w:val="000000"/>
          <w:sz w:val="32"/>
          <w:szCs w:val="32"/>
          <w:shd w:val="clear" w:color="auto" w:fill="FFFFFF"/>
        </w:rPr>
        <w:t>儿家庭</w:t>
      </w:r>
      <w:proofErr w:type="gramEnd"/>
      <w:r>
        <w:rPr>
          <w:rFonts w:ascii="仿宋" w:eastAsia="仿宋" w:hAnsi="仿宋" w:hint="eastAsia"/>
          <w:color w:val="000000"/>
          <w:sz w:val="32"/>
          <w:szCs w:val="32"/>
          <w:shd w:val="clear" w:color="auto" w:fill="FFFFFF"/>
        </w:rPr>
        <w:t>负担，确保贫、孤、残三类幼儿入园，减轻建档立</w:t>
      </w:r>
      <w:proofErr w:type="gramStart"/>
      <w:r>
        <w:rPr>
          <w:rFonts w:ascii="仿宋" w:eastAsia="仿宋" w:hAnsi="仿宋" w:hint="eastAsia"/>
          <w:color w:val="000000"/>
          <w:sz w:val="32"/>
          <w:szCs w:val="32"/>
          <w:shd w:val="clear" w:color="auto" w:fill="FFFFFF"/>
        </w:rPr>
        <w:t>卡贫困</w:t>
      </w:r>
      <w:proofErr w:type="gramEnd"/>
      <w:r>
        <w:rPr>
          <w:rFonts w:ascii="仿宋" w:eastAsia="仿宋" w:hAnsi="仿宋" w:hint="eastAsia"/>
          <w:color w:val="000000"/>
          <w:sz w:val="32"/>
          <w:szCs w:val="32"/>
          <w:shd w:val="clear" w:color="auto" w:fill="FFFFFF"/>
        </w:rPr>
        <w:t>家庭负担，确保幼儿入园，政策知晓率≥98%，对社会、经济发展可持续影响：100%，在园幼儿家长满意度：96%。</w:t>
      </w:r>
    </w:p>
    <w:p w14:paraId="2F18AAC5" w14:textId="77777777" w:rsidR="00106668" w:rsidRDefault="00000000">
      <w:pPr>
        <w:autoSpaceDE w:val="0"/>
        <w:adjustRightInd w:val="0"/>
        <w:snapToGrid w:val="0"/>
        <w:spacing w:line="56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四、问题及建议</w:t>
      </w:r>
    </w:p>
    <w:p w14:paraId="605C1E42" w14:textId="77777777" w:rsidR="00106668" w:rsidRDefault="00000000">
      <w:pPr>
        <w:autoSpaceDE w:val="0"/>
        <w:adjustRightInd w:val="0"/>
        <w:snapToGrid w:val="0"/>
        <w:spacing w:line="560" w:lineRule="exact"/>
        <w:ind w:firstLineChars="200" w:firstLine="640"/>
        <w:rPr>
          <w:rFonts w:ascii="楷体" w:eastAsia="楷体" w:hAnsi="楷体"/>
          <w:color w:val="000000"/>
          <w:sz w:val="32"/>
          <w:szCs w:val="32"/>
          <w:shd w:val="clear" w:color="auto" w:fill="FFFFFF"/>
        </w:rPr>
      </w:pPr>
      <w:r>
        <w:rPr>
          <w:rFonts w:ascii="楷体" w:eastAsia="楷体" w:hAnsi="楷体" w:hint="eastAsia"/>
          <w:color w:val="000000"/>
          <w:sz w:val="32"/>
          <w:szCs w:val="32"/>
          <w:shd w:val="clear" w:color="auto" w:fill="FFFFFF"/>
        </w:rPr>
        <w:t>（一）存在的问题。</w:t>
      </w:r>
    </w:p>
    <w:p w14:paraId="4901A9E2" w14:textId="77777777" w:rsidR="00106668" w:rsidRDefault="00000000">
      <w:pPr>
        <w:autoSpaceDE w:val="0"/>
        <w:adjustRightInd w:val="0"/>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无</w:t>
      </w:r>
    </w:p>
    <w:p w14:paraId="5FDF301F" w14:textId="77777777" w:rsidR="00106668" w:rsidRDefault="00000000">
      <w:pPr>
        <w:autoSpaceDE w:val="0"/>
        <w:adjustRightInd w:val="0"/>
        <w:snapToGrid w:val="0"/>
        <w:spacing w:line="560" w:lineRule="exact"/>
        <w:ind w:firstLineChars="200" w:firstLine="640"/>
        <w:rPr>
          <w:rFonts w:ascii="楷体" w:eastAsia="楷体" w:hAnsi="楷体"/>
          <w:color w:val="000000"/>
          <w:sz w:val="32"/>
          <w:szCs w:val="32"/>
          <w:shd w:val="clear" w:color="auto" w:fill="FFFFFF"/>
        </w:rPr>
      </w:pPr>
      <w:r>
        <w:rPr>
          <w:rFonts w:ascii="楷体" w:eastAsia="楷体" w:hAnsi="楷体" w:hint="eastAsia"/>
          <w:color w:val="000000"/>
          <w:sz w:val="32"/>
          <w:szCs w:val="32"/>
          <w:shd w:val="clear" w:color="auto" w:fill="FFFFFF"/>
        </w:rPr>
        <w:t>（二）相关建议。</w:t>
      </w:r>
    </w:p>
    <w:p w14:paraId="1045FA1E" w14:textId="77777777" w:rsidR="00106668" w:rsidRDefault="00000000">
      <w:pPr>
        <w:autoSpaceDE w:val="0"/>
        <w:snapToGrid w:val="0"/>
        <w:spacing w:line="560" w:lineRule="exact"/>
        <w:ind w:firstLineChars="200" w:firstLine="640"/>
        <w:rPr>
          <w:rFonts w:ascii="仿宋" w:eastAsia="仿宋" w:hAnsi="仿宋" w:cs="仿宋_GB2312"/>
          <w:sz w:val="32"/>
          <w:szCs w:val="32"/>
        </w:rPr>
      </w:pPr>
      <w:r>
        <w:rPr>
          <w:rFonts w:ascii="仿宋" w:eastAsia="仿宋" w:hAnsi="仿宋" w:hint="eastAsia"/>
          <w:color w:val="000000"/>
          <w:sz w:val="32"/>
          <w:szCs w:val="32"/>
        </w:rPr>
        <w:t>无</w:t>
      </w:r>
    </w:p>
    <w:p w14:paraId="6799171B" w14:textId="77777777" w:rsidR="00106668" w:rsidRDefault="00000000">
      <w:pPr>
        <w:autoSpaceDE w:val="0"/>
        <w:snapToGrid w:val="0"/>
        <w:spacing w:line="54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 xml:space="preserve"> </w:t>
      </w:r>
    </w:p>
    <w:p w14:paraId="77184836" w14:textId="77777777" w:rsidR="00106668" w:rsidRDefault="00000000">
      <w:pPr>
        <w:autoSpaceDE w:val="0"/>
        <w:snapToGrid w:val="0"/>
        <w:spacing w:line="540" w:lineRule="exact"/>
        <w:ind w:firstLineChars="1500" w:firstLine="4800"/>
        <w:rPr>
          <w:rFonts w:ascii="仿宋" w:eastAsia="仿宋" w:hAnsi="仿宋" w:cs="仿宋_GB2312"/>
          <w:sz w:val="32"/>
          <w:szCs w:val="32"/>
        </w:rPr>
      </w:pPr>
      <w:r>
        <w:rPr>
          <w:rFonts w:ascii="仿宋" w:eastAsia="仿宋" w:hAnsi="仿宋" w:cs="仿宋_GB2312" w:hint="eastAsia"/>
          <w:sz w:val="32"/>
          <w:szCs w:val="32"/>
        </w:rPr>
        <w:t>广元市利州区白朝小学</w:t>
      </w:r>
    </w:p>
    <w:p w14:paraId="799744E9" w14:textId="77777777" w:rsidR="00106668" w:rsidRDefault="00000000">
      <w:pPr>
        <w:ind w:firstLineChars="1600" w:firstLine="5120"/>
      </w:pPr>
      <w:r>
        <w:rPr>
          <w:rFonts w:ascii="仿宋" w:eastAsia="仿宋" w:hAnsi="仿宋" w:cs="仿宋_GB2312" w:hint="eastAsia"/>
          <w:sz w:val="32"/>
          <w:szCs w:val="32"/>
        </w:rPr>
        <w:t>2022年9月8日</w:t>
      </w:r>
    </w:p>
    <w:p w14:paraId="3B3BA43E" w14:textId="77777777" w:rsidR="00106668" w:rsidRDefault="00106668">
      <w:pPr>
        <w:pStyle w:val="a0"/>
        <w:spacing w:before="93"/>
        <w:outlineLvl w:val="2"/>
        <w:rPr>
          <w:rFonts w:ascii="仿宋" w:eastAsia="仿宋" w:hAnsi="仿宋" w:cs="仿宋_GB2312"/>
          <w:sz w:val="32"/>
          <w:szCs w:val="32"/>
        </w:rPr>
      </w:pPr>
    </w:p>
    <w:p w14:paraId="7A18B344" w14:textId="77777777" w:rsidR="00106668" w:rsidRDefault="00106668">
      <w:pPr>
        <w:pStyle w:val="a0"/>
        <w:spacing w:before="93"/>
        <w:outlineLvl w:val="2"/>
        <w:rPr>
          <w:rFonts w:ascii="仿宋" w:eastAsia="仿宋" w:hAnsi="仿宋" w:cs="仿宋_GB2312"/>
          <w:sz w:val="32"/>
          <w:szCs w:val="32"/>
        </w:rPr>
      </w:pPr>
    </w:p>
    <w:p w14:paraId="20A22241" w14:textId="77777777" w:rsidR="00106668" w:rsidRDefault="00000000">
      <w:pPr>
        <w:pStyle w:val="a0"/>
        <w:spacing w:before="93"/>
        <w:outlineLvl w:val="2"/>
        <w:rPr>
          <w:rFonts w:ascii="仿宋" w:eastAsia="仿宋" w:hAnsi="仿宋" w:cs="仿宋_GB2312"/>
          <w:sz w:val="32"/>
          <w:szCs w:val="32"/>
        </w:rPr>
      </w:pPr>
      <w:r>
        <w:rPr>
          <w:rFonts w:ascii="仿宋" w:eastAsia="仿宋" w:hAnsi="仿宋" w:cs="仿宋_GB2312" w:hint="eastAsia"/>
          <w:sz w:val="32"/>
          <w:szCs w:val="32"/>
        </w:rPr>
        <w:lastRenderedPageBreak/>
        <w:t>附件2.2</w:t>
      </w:r>
    </w:p>
    <w:p w14:paraId="0708D67B" w14:textId="77777777" w:rsidR="00106668" w:rsidRDefault="00000000">
      <w:pPr>
        <w:pStyle w:val="af"/>
        <w:snapToGrid w:val="0"/>
        <w:spacing w:line="240" w:lineRule="auto"/>
        <w:ind w:firstLineChars="500" w:firstLine="2200"/>
        <w:rPr>
          <w:rFonts w:ascii="黑体" w:eastAsia="黑体" w:hAnsi="黑体" w:cs="黑体"/>
          <w:bCs/>
          <w:color w:val="000000" w:themeColor="text1"/>
          <w:sz w:val="44"/>
          <w:szCs w:val="44"/>
        </w:rPr>
      </w:pPr>
      <w:bookmarkStart w:id="72" w:name="_Hlk106694206"/>
      <w:bookmarkStart w:id="73" w:name="_Toc15396618"/>
      <w:r>
        <w:rPr>
          <w:rFonts w:ascii="黑体" w:eastAsia="黑体" w:hAnsi="黑体" w:cs="黑体" w:hint="eastAsia"/>
          <w:bCs/>
          <w:color w:val="000000" w:themeColor="text1"/>
          <w:sz w:val="44"/>
          <w:szCs w:val="44"/>
        </w:rPr>
        <w:t xml:space="preserve">广元市利州区白朝小学             </w:t>
      </w:r>
    </w:p>
    <w:p w14:paraId="7918EF5E" w14:textId="77777777" w:rsidR="00106668" w:rsidRDefault="00000000">
      <w:pPr>
        <w:pStyle w:val="af"/>
        <w:snapToGrid w:val="0"/>
        <w:spacing w:line="240" w:lineRule="auto"/>
        <w:ind w:firstLineChars="200" w:firstLine="880"/>
        <w:rPr>
          <w:rFonts w:ascii="黑体" w:eastAsia="黑体" w:hAnsi="黑体" w:cs="黑体"/>
          <w:bCs/>
          <w:color w:val="000000" w:themeColor="text1"/>
          <w:spacing w:val="-11"/>
          <w:sz w:val="44"/>
          <w:szCs w:val="44"/>
        </w:rPr>
      </w:pPr>
      <w:r>
        <w:rPr>
          <w:rFonts w:ascii="黑体" w:eastAsia="黑体" w:hAnsi="黑体" w:cs="黑体" w:hint="eastAsia"/>
          <w:bCs/>
          <w:color w:val="000000" w:themeColor="text1"/>
          <w:sz w:val="44"/>
          <w:szCs w:val="44"/>
        </w:rPr>
        <w:t>营养改善计划食堂工作人员经费补助</w:t>
      </w:r>
    </w:p>
    <w:bookmarkEnd w:id="72"/>
    <w:p w14:paraId="4CA3DC50" w14:textId="77777777" w:rsidR="00106668" w:rsidRDefault="00000000">
      <w:pPr>
        <w:pStyle w:val="af"/>
        <w:snapToGrid w:val="0"/>
        <w:spacing w:line="580" w:lineRule="exact"/>
        <w:jc w:val="center"/>
        <w:rPr>
          <w:rFonts w:ascii="黑体" w:eastAsia="黑体" w:hAnsi="黑体" w:cs="黑体"/>
          <w:bCs/>
          <w:color w:val="000000" w:themeColor="text1"/>
          <w:sz w:val="44"/>
          <w:szCs w:val="44"/>
        </w:rPr>
      </w:pPr>
      <w:r>
        <w:rPr>
          <w:rFonts w:ascii="黑体" w:eastAsia="黑体" w:hAnsi="黑体" w:cs="黑体" w:hint="eastAsia"/>
          <w:bCs/>
          <w:color w:val="000000" w:themeColor="text1"/>
          <w:spacing w:val="-11"/>
          <w:sz w:val="44"/>
          <w:szCs w:val="44"/>
        </w:rPr>
        <w:t>项目支出绩效自评报告</w:t>
      </w:r>
    </w:p>
    <w:p w14:paraId="4547C9F2" w14:textId="77777777" w:rsidR="00106668" w:rsidRDefault="00000000">
      <w:pPr>
        <w:adjustRightInd w:val="0"/>
        <w:snapToGrid w:val="0"/>
        <w:spacing w:line="560" w:lineRule="exact"/>
        <w:ind w:firstLine="720"/>
        <w:rPr>
          <w:rFonts w:ascii="方正黑体简体" w:eastAsia="方正黑体简体" w:hAnsi="宋体"/>
          <w:bCs/>
          <w:color w:val="000000" w:themeColor="text1"/>
          <w:sz w:val="32"/>
          <w:szCs w:val="32"/>
          <w:lang w:val="zh-CN"/>
        </w:rPr>
      </w:pPr>
      <w:r>
        <w:rPr>
          <w:rFonts w:ascii="方正黑体简体" w:eastAsia="方正黑体简体" w:hAnsi="宋体" w:hint="eastAsia"/>
          <w:bCs/>
          <w:color w:val="000000" w:themeColor="text1"/>
          <w:sz w:val="32"/>
          <w:szCs w:val="32"/>
          <w:lang w:val="zh-CN"/>
        </w:rPr>
        <w:t>一、项目概况</w:t>
      </w:r>
    </w:p>
    <w:p w14:paraId="6E1B1D6E" w14:textId="77777777" w:rsidR="00106668" w:rsidRDefault="00000000">
      <w:pPr>
        <w:adjustRightInd w:val="0"/>
        <w:snapToGrid w:val="0"/>
        <w:spacing w:line="560" w:lineRule="exact"/>
        <w:ind w:firstLine="720"/>
        <w:rPr>
          <w:rFonts w:ascii="楷体" w:eastAsia="楷体" w:hAnsi="楷体" w:cs="楷体"/>
          <w:bCs/>
          <w:color w:val="000000" w:themeColor="text1"/>
          <w:sz w:val="32"/>
          <w:szCs w:val="32"/>
          <w:lang w:val="zh-CN"/>
        </w:rPr>
      </w:pPr>
      <w:r>
        <w:rPr>
          <w:rFonts w:ascii="楷体" w:eastAsia="楷体" w:hAnsi="楷体" w:cs="楷体" w:hint="eastAsia"/>
          <w:bCs/>
          <w:color w:val="000000" w:themeColor="text1"/>
          <w:sz w:val="32"/>
          <w:szCs w:val="32"/>
          <w:lang w:val="zh-CN"/>
        </w:rPr>
        <w:t>（一）项目基本情况</w:t>
      </w:r>
    </w:p>
    <w:p w14:paraId="214500F8" w14:textId="77777777" w:rsidR="00106668" w:rsidRDefault="00000000">
      <w:pPr>
        <w:pStyle w:val="ae"/>
        <w:numPr>
          <w:ilvl w:val="0"/>
          <w:numId w:val="5"/>
        </w:numPr>
        <w:adjustRightInd w:val="0"/>
        <w:snapToGrid w:val="0"/>
        <w:spacing w:line="560" w:lineRule="exact"/>
        <w:ind w:firstLineChars="0"/>
        <w:rPr>
          <w:rFonts w:ascii="仿宋" w:eastAsia="仿宋" w:hAnsi="仿宋" w:cs="仿宋"/>
          <w:bCs/>
          <w:color w:val="000000" w:themeColor="text1"/>
          <w:sz w:val="32"/>
          <w:szCs w:val="32"/>
          <w:lang w:val="zh-CN"/>
        </w:rPr>
      </w:pPr>
      <w:r>
        <w:rPr>
          <w:rFonts w:ascii="仿宋" w:eastAsia="仿宋" w:hAnsi="仿宋" w:cs="仿宋" w:hint="eastAsia"/>
          <w:bCs/>
          <w:color w:val="000000" w:themeColor="text1"/>
          <w:sz w:val="32"/>
          <w:szCs w:val="32"/>
          <w:lang w:val="zh-CN"/>
        </w:rPr>
        <w:t>项目主管部门项目管理职能。</w:t>
      </w:r>
    </w:p>
    <w:p w14:paraId="6F42F53F" w14:textId="77777777" w:rsidR="00106668" w:rsidRDefault="00000000">
      <w:pPr>
        <w:adjustRightInd w:val="0"/>
        <w:snapToGrid w:val="0"/>
        <w:spacing w:line="560" w:lineRule="exact"/>
        <w:ind w:firstLineChars="200" w:firstLine="640"/>
        <w:rPr>
          <w:rFonts w:ascii="仿宋" w:eastAsia="仿宋" w:hAnsi="仿宋" w:cs="仿宋"/>
          <w:bCs/>
          <w:color w:val="000000" w:themeColor="text1"/>
          <w:sz w:val="32"/>
          <w:szCs w:val="32"/>
          <w:lang w:val="zh-CN"/>
        </w:rPr>
      </w:pPr>
      <w:r>
        <w:rPr>
          <w:rFonts w:ascii="仿宋" w:eastAsia="仿宋" w:hAnsi="仿宋" w:cs="仿宋" w:hint="eastAsia"/>
          <w:bCs/>
          <w:color w:val="000000" w:themeColor="text1"/>
          <w:sz w:val="32"/>
          <w:szCs w:val="32"/>
          <w:lang w:val="zh-CN"/>
        </w:rPr>
        <w:t xml:space="preserve">自2011年启动实施农村义务教育学生营养改善计划，几年来，营养改善计划使我区农村学生上学饿肚子、吃凉饭现象消除，学生营养健康状况得到显著改善，身体素质得到明显提升。 </w:t>
      </w:r>
      <w:r>
        <w:rPr>
          <w:rFonts w:ascii="仿宋" w:eastAsia="仿宋" w:hAnsi="仿宋" w:cs="仿宋"/>
          <w:bCs/>
          <w:color w:val="000000" w:themeColor="text1"/>
          <w:sz w:val="32"/>
          <w:szCs w:val="32"/>
          <w:lang w:val="zh-CN"/>
        </w:rPr>
        <w:t xml:space="preserve">   </w:t>
      </w:r>
    </w:p>
    <w:p w14:paraId="76C752D7" w14:textId="77777777" w:rsidR="00106668" w:rsidRDefault="00000000">
      <w:pPr>
        <w:adjustRightInd w:val="0"/>
        <w:snapToGrid w:val="0"/>
        <w:spacing w:line="560" w:lineRule="exact"/>
        <w:ind w:firstLineChars="200" w:firstLine="640"/>
        <w:rPr>
          <w:rFonts w:ascii="仿宋" w:eastAsia="仿宋" w:hAnsi="仿宋" w:cs="仿宋"/>
          <w:bCs/>
          <w:color w:val="000000" w:themeColor="text1"/>
          <w:sz w:val="32"/>
          <w:szCs w:val="32"/>
          <w:lang w:val="zh-CN"/>
        </w:rPr>
      </w:pPr>
      <w:r>
        <w:rPr>
          <w:rFonts w:ascii="仿宋" w:eastAsia="仿宋" w:hAnsi="仿宋" w:cs="仿宋" w:hint="eastAsia"/>
          <w:bCs/>
          <w:color w:val="000000" w:themeColor="text1"/>
          <w:sz w:val="32"/>
          <w:szCs w:val="32"/>
          <w:lang w:val="zh-CN"/>
        </w:rPr>
        <w:t>2.项目立项</w:t>
      </w:r>
      <w:r>
        <w:rPr>
          <w:rFonts w:ascii="仿宋" w:eastAsia="仿宋" w:hAnsi="仿宋" w:cs="仿宋" w:hint="eastAsia"/>
          <w:bCs/>
          <w:color w:val="000000" w:themeColor="text1"/>
          <w:sz w:val="32"/>
          <w:szCs w:val="32"/>
        </w:rPr>
        <w:t>和</w:t>
      </w:r>
      <w:r>
        <w:rPr>
          <w:rFonts w:ascii="仿宋" w:eastAsia="仿宋" w:hAnsi="仿宋" w:cs="仿宋" w:hint="eastAsia"/>
          <w:bCs/>
          <w:color w:val="000000" w:themeColor="text1"/>
          <w:sz w:val="32"/>
          <w:szCs w:val="32"/>
          <w:lang w:val="zh-CN"/>
        </w:rPr>
        <w:t>资金申报。</w:t>
      </w:r>
    </w:p>
    <w:p w14:paraId="57C2041B" w14:textId="77777777" w:rsidR="00106668" w:rsidRDefault="00000000">
      <w:pPr>
        <w:adjustRightInd w:val="0"/>
        <w:snapToGrid w:val="0"/>
        <w:spacing w:line="560" w:lineRule="exact"/>
        <w:rPr>
          <w:rFonts w:ascii="仿宋" w:eastAsia="仿宋" w:hAnsi="仿宋" w:cs="仿宋"/>
          <w:bCs/>
          <w:color w:val="000000" w:themeColor="text1"/>
          <w:sz w:val="32"/>
          <w:szCs w:val="32"/>
        </w:rPr>
      </w:pPr>
      <w:r>
        <w:rPr>
          <w:rFonts w:ascii="仿宋" w:eastAsia="仿宋" w:hAnsi="仿宋" w:cs="仿宋" w:hint="eastAsia"/>
          <w:bCs/>
          <w:color w:val="000000" w:themeColor="text1"/>
          <w:sz w:val="32"/>
          <w:szCs w:val="32"/>
        </w:rPr>
        <w:t xml:space="preserve">    为深入学习贯彻习近平新时代中国特色社会主义思想和中共十九大精神，牢牢把握新时代教育事业的新方位新 使命，以党的建设为引领，紧紧围绕利州区全区工作大局，深入贯彻各级党委、政府和教育主管部门有关重要精神、重大工作布置。经区政府批准，区财政安排202</w:t>
      </w:r>
      <w:r>
        <w:rPr>
          <w:rFonts w:ascii="仿宋" w:eastAsia="仿宋" w:hAnsi="仿宋" w:cs="仿宋"/>
          <w:bCs/>
          <w:color w:val="000000" w:themeColor="text1"/>
          <w:sz w:val="32"/>
          <w:szCs w:val="32"/>
        </w:rPr>
        <w:t>1</w:t>
      </w:r>
      <w:r>
        <w:rPr>
          <w:rFonts w:ascii="仿宋" w:eastAsia="仿宋" w:hAnsi="仿宋" w:cs="仿宋" w:hint="eastAsia"/>
          <w:bCs/>
          <w:color w:val="000000" w:themeColor="text1"/>
          <w:sz w:val="32"/>
          <w:szCs w:val="32"/>
        </w:rPr>
        <w:t>年度我校营养餐工作人员补助资金4万元，专项用营养改善计划工作人员补助。</w:t>
      </w:r>
    </w:p>
    <w:p w14:paraId="49245F58" w14:textId="77777777" w:rsidR="00106668" w:rsidRDefault="00000000">
      <w:pPr>
        <w:adjustRightInd w:val="0"/>
        <w:snapToGrid w:val="0"/>
        <w:spacing w:line="560" w:lineRule="exact"/>
        <w:ind w:firstLine="720"/>
        <w:rPr>
          <w:rFonts w:ascii="仿宋" w:eastAsia="仿宋" w:hAnsi="仿宋" w:cs="仿宋"/>
          <w:bCs/>
          <w:color w:val="000000" w:themeColor="text1"/>
          <w:sz w:val="32"/>
          <w:szCs w:val="32"/>
          <w:lang w:val="zh-CN"/>
        </w:rPr>
      </w:pPr>
      <w:r>
        <w:rPr>
          <w:rFonts w:ascii="仿宋" w:eastAsia="仿宋" w:hAnsi="仿宋" w:cs="仿宋" w:hint="eastAsia"/>
          <w:bCs/>
          <w:color w:val="000000" w:themeColor="text1"/>
          <w:sz w:val="32"/>
          <w:szCs w:val="32"/>
          <w:lang w:val="zh-CN"/>
        </w:rPr>
        <w:t>资金分配的原则及考虑因素：该项目为公益性项目，属于公共财政支持范围，所需资金有财政预算全额保障</w:t>
      </w:r>
    </w:p>
    <w:p w14:paraId="136A7D27" w14:textId="77777777" w:rsidR="00106668" w:rsidRDefault="00000000">
      <w:pPr>
        <w:adjustRightInd w:val="0"/>
        <w:snapToGrid w:val="0"/>
        <w:spacing w:line="560" w:lineRule="exact"/>
        <w:ind w:firstLine="720"/>
        <w:rPr>
          <w:rFonts w:ascii="楷体" w:eastAsia="楷体" w:hAnsi="楷体" w:cs="楷体"/>
          <w:bCs/>
          <w:color w:val="000000" w:themeColor="text1"/>
          <w:sz w:val="30"/>
          <w:szCs w:val="30"/>
          <w:lang w:val="zh-CN"/>
        </w:rPr>
      </w:pPr>
      <w:r>
        <w:rPr>
          <w:rFonts w:ascii="楷体" w:eastAsia="楷体" w:hAnsi="楷体" w:cs="楷体" w:hint="eastAsia"/>
          <w:bCs/>
          <w:color w:val="000000" w:themeColor="text1"/>
          <w:sz w:val="30"/>
          <w:szCs w:val="30"/>
          <w:lang w:val="zh-CN"/>
        </w:rPr>
        <w:t>（二）项目绩效目标</w:t>
      </w:r>
    </w:p>
    <w:p w14:paraId="774FEDE6" w14:textId="77777777" w:rsidR="00106668" w:rsidRDefault="00000000">
      <w:pPr>
        <w:pStyle w:val="ae"/>
        <w:adjustRightInd w:val="0"/>
        <w:snapToGrid w:val="0"/>
        <w:spacing w:line="560" w:lineRule="exact"/>
        <w:ind w:left="720" w:firstLineChars="0" w:firstLine="0"/>
        <w:rPr>
          <w:rFonts w:ascii="仿宋" w:eastAsia="仿宋" w:hAnsi="仿宋" w:cs="仿宋"/>
          <w:bCs/>
          <w:color w:val="000000" w:themeColor="text1"/>
          <w:sz w:val="32"/>
          <w:szCs w:val="32"/>
          <w:lang w:val="zh-CN"/>
        </w:rPr>
      </w:pPr>
      <w:r>
        <w:rPr>
          <w:rFonts w:ascii="仿宋" w:eastAsia="仿宋" w:hAnsi="仿宋" w:cs="仿宋" w:hint="eastAsia"/>
          <w:bCs/>
          <w:color w:val="000000" w:themeColor="text1"/>
          <w:sz w:val="32"/>
          <w:szCs w:val="32"/>
        </w:rPr>
        <w:t>1、</w:t>
      </w:r>
      <w:r>
        <w:rPr>
          <w:rFonts w:ascii="仿宋" w:eastAsia="仿宋" w:hAnsi="仿宋" w:cs="仿宋" w:hint="eastAsia"/>
          <w:bCs/>
          <w:color w:val="000000" w:themeColor="text1"/>
          <w:sz w:val="32"/>
          <w:szCs w:val="32"/>
          <w:lang w:val="zh-CN"/>
        </w:rPr>
        <w:t>项目主要内容。</w:t>
      </w:r>
    </w:p>
    <w:p w14:paraId="50667B40" w14:textId="77777777" w:rsidR="00106668" w:rsidRDefault="00000000">
      <w:pPr>
        <w:adjustRightInd w:val="0"/>
        <w:snapToGrid w:val="0"/>
        <w:spacing w:line="560" w:lineRule="exact"/>
        <w:ind w:firstLineChars="200" w:firstLine="640"/>
        <w:rPr>
          <w:rFonts w:ascii="仿宋" w:eastAsia="仿宋" w:hAnsi="仿宋" w:cs="仿宋"/>
          <w:bCs/>
          <w:color w:val="000000" w:themeColor="text1"/>
          <w:sz w:val="32"/>
          <w:szCs w:val="32"/>
          <w:lang w:val="zh-CN"/>
        </w:rPr>
      </w:pPr>
      <w:r>
        <w:rPr>
          <w:rFonts w:ascii="仿宋" w:eastAsia="仿宋" w:hAnsi="仿宋" w:cs="仿宋" w:hint="eastAsia"/>
          <w:bCs/>
          <w:color w:val="000000" w:themeColor="text1"/>
          <w:sz w:val="32"/>
          <w:szCs w:val="32"/>
          <w:lang w:val="zh-CN"/>
        </w:rPr>
        <w:t>该项目的实施能有效解决我校食堂工作人员经费严重不足的问题，大大提高了供应安全、卫生、营养</w:t>
      </w:r>
      <w:proofErr w:type="gramStart"/>
      <w:r>
        <w:rPr>
          <w:rFonts w:ascii="仿宋" w:eastAsia="仿宋" w:hAnsi="仿宋" w:cs="仿宋" w:hint="eastAsia"/>
          <w:bCs/>
          <w:color w:val="000000" w:themeColor="text1"/>
          <w:sz w:val="32"/>
          <w:szCs w:val="32"/>
          <w:lang w:val="zh-CN"/>
        </w:rPr>
        <w:t>餐提供</w:t>
      </w:r>
      <w:proofErr w:type="gramEnd"/>
      <w:r>
        <w:rPr>
          <w:rFonts w:ascii="仿宋" w:eastAsia="仿宋" w:hAnsi="仿宋" w:cs="仿宋" w:hint="eastAsia"/>
          <w:bCs/>
          <w:color w:val="000000" w:themeColor="text1"/>
          <w:sz w:val="32"/>
          <w:szCs w:val="32"/>
          <w:lang w:val="zh-CN"/>
        </w:rPr>
        <w:t>的能力。</w:t>
      </w:r>
    </w:p>
    <w:p w14:paraId="06933945" w14:textId="77777777" w:rsidR="00106668" w:rsidRDefault="00000000">
      <w:pPr>
        <w:numPr>
          <w:ilvl w:val="0"/>
          <w:numId w:val="6"/>
        </w:numPr>
        <w:adjustRightInd w:val="0"/>
        <w:snapToGrid w:val="0"/>
        <w:spacing w:line="560" w:lineRule="exact"/>
        <w:ind w:firstLine="720"/>
        <w:rPr>
          <w:rFonts w:ascii="仿宋" w:eastAsia="仿宋" w:hAnsi="仿宋" w:cs="仿宋"/>
          <w:bCs/>
          <w:color w:val="000000" w:themeColor="text1"/>
          <w:sz w:val="32"/>
          <w:szCs w:val="32"/>
        </w:rPr>
      </w:pPr>
      <w:r>
        <w:rPr>
          <w:rFonts w:ascii="仿宋" w:eastAsia="仿宋" w:hAnsi="仿宋" w:cs="仿宋" w:hint="eastAsia"/>
          <w:bCs/>
          <w:color w:val="000000" w:themeColor="text1"/>
          <w:sz w:val="32"/>
          <w:szCs w:val="32"/>
          <w:lang w:val="zh-CN"/>
        </w:rPr>
        <w:lastRenderedPageBreak/>
        <w:t>分析评价申报内容是否与实际相符，申报目标是否合理可行：</w:t>
      </w:r>
      <w:r>
        <w:rPr>
          <w:rFonts w:ascii="仿宋" w:eastAsia="仿宋" w:hAnsi="仿宋" w:cs="仿宋" w:hint="eastAsia"/>
          <w:bCs/>
          <w:color w:val="000000" w:themeColor="text1"/>
          <w:sz w:val="32"/>
          <w:szCs w:val="32"/>
        </w:rPr>
        <w:t>该项目绩效申报内容与实际相符，申报目标切实可行。</w:t>
      </w:r>
    </w:p>
    <w:p w14:paraId="5908B893" w14:textId="77777777" w:rsidR="00106668" w:rsidRDefault="00000000">
      <w:pPr>
        <w:adjustRightInd w:val="0"/>
        <w:snapToGrid w:val="0"/>
        <w:spacing w:line="560" w:lineRule="exact"/>
        <w:ind w:firstLine="720"/>
        <w:rPr>
          <w:rFonts w:ascii="方正黑体简体" w:eastAsia="方正黑体简体" w:hAnsi="宋体"/>
          <w:bCs/>
          <w:color w:val="000000" w:themeColor="text1"/>
          <w:sz w:val="32"/>
          <w:szCs w:val="32"/>
          <w:lang w:val="zh-CN"/>
        </w:rPr>
      </w:pPr>
      <w:r>
        <w:rPr>
          <w:rFonts w:ascii="方正黑体简体" w:eastAsia="方正黑体简体" w:hAnsi="宋体" w:hint="eastAsia"/>
          <w:bCs/>
          <w:color w:val="000000" w:themeColor="text1"/>
          <w:sz w:val="32"/>
          <w:szCs w:val="32"/>
          <w:lang w:val="zh-CN"/>
        </w:rPr>
        <w:t>二、项目资金申报及使用情况</w:t>
      </w:r>
    </w:p>
    <w:p w14:paraId="3E9DB532" w14:textId="77777777" w:rsidR="00106668" w:rsidRDefault="00000000">
      <w:pPr>
        <w:adjustRightInd w:val="0"/>
        <w:snapToGrid w:val="0"/>
        <w:spacing w:line="560" w:lineRule="exact"/>
        <w:ind w:firstLine="720"/>
        <w:rPr>
          <w:rFonts w:ascii="楷体" w:eastAsia="楷体" w:hAnsi="楷体" w:cs="楷体"/>
          <w:bCs/>
          <w:color w:val="000000" w:themeColor="text1"/>
          <w:sz w:val="32"/>
          <w:szCs w:val="32"/>
          <w:lang w:val="zh-CN"/>
        </w:rPr>
      </w:pPr>
      <w:r>
        <w:rPr>
          <w:rFonts w:ascii="楷体" w:eastAsia="楷体" w:hAnsi="楷体" w:cs="楷体" w:hint="eastAsia"/>
          <w:bCs/>
          <w:color w:val="000000" w:themeColor="text1"/>
          <w:sz w:val="32"/>
          <w:szCs w:val="32"/>
          <w:lang w:val="zh-CN"/>
        </w:rPr>
        <w:t>（一）项目资金计划及批复情况</w:t>
      </w:r>
    </w:p>
    <w:p w14:paraId="433D182E" w14:textId="77777777" w:rsidR="00106668" w:rsidRDefault="00000000">
      <w:pPr>
        <w:adjustRightInd w:val="0"/>
        <w:snapToGrid w:val="0"/>
        <w:spacing w:line="560" w:lineRule="exact"/>
        <w:ind w:firstLine="720"/>
        <w:rPr>
          <w:rFonts w:ascii="仿宋" w:eastAsia="仿宋" w:hAnsi="仿宋" w:cs="仿宋"/>
          <w:bCs/>
          <w:color w:val="000000" w:themeColor="text1"/>
          <w:sz w:val="32"/>
          <w:szCs w:val="32"/>
          <w:lang w:val="zh-CN"/>
        </w:rPr>
      </w:pPr>
      <w:r>
        <w:rPr>
          <w:rFonts w:ascii="仿宋" w:eastAsia="仿宋" w:hAnsi="仿宋" w:cs="仿宋" w:hint="eastAsia"/>
          <w:bCs/>
          <w:color w:val="000000" w:themeColor="text1"/>
          <w:sz w:val="32"/>
          <w:szCs w:val="32"/>
          <w:lang w:val="zh-CN"/>
        </w:rPr>
        <w:t>根据《广元市利州区教育局关于下达202</w:t>
      </w:r>
      <w:r>
        <w:rPr>
          <w:rFonts w:ascii="仿宋" w:eastAsia="仿宋" w:hAnsi="仿宋" w:cs="仿宋" w:hint="eastAsia"/>
          <w:bCs/>
          <w:color w:val="000000" w:themeColor="text1"/>
          <w:sz w:val="32"/>
          <w:szCs w:val="32"/>
        </w:rPr>
        <w:t>1</w:t>
      </w:r>
      <w:r>
        <w:rPr>
          <w:rFonts w:ascii="仿宋" w:eastAsia="仿宋" w:hAnsi="仿宋" w:cs="仿宋" w:hint="eastAsia"/>
          <w:bCs/>
          <w:color w:val="000000" w:themeColor="text1"/>
          <w:sz w:val="32"/>
          <w:szCs w:val="32"/>
          <w:lang w:val="zh-CN"/>
        </w:rPr>
        <w:t>年度预算及追加经费的通知》（广</w:t>
      </w:r>
      <w:proofErr w:type="gramStart"/>
      <w:r>
        <w:rPr>
          <w:rFonts w:ascii="仿宋" w:eastAsia="仿宋" w:hAnsi="仿宋" w:cs="仿宋" w:hint="eastAsia"/>
          <w:bCs/>
          <w:color w:val="000000" w:themeColor="text1"/>
          <w:sz w:val="32"/>
          <w:szCs w:val="32"/>
          <w:lang w:val="zh-CN"/>
        </w:rPr>
        <w:t>利教函〔202</w:t>
      </w:r>
      <w:r>
        <w:rPr>
          <w:rFonts w:ascii="仿宋" w:eastAsia="仿宋" w:hAnsi="仿宋" w:cs="仿宋" w:hint="eastAsia"/>
          <w:bCs/>
          <w:color w:val="000000" w:themeColor="text1"/>
          <w:sz w:val="32"/>
          <w:szCs w:val="32"/>
        </w:rPr>
        <w:t>2</w:t>
      </w:r>
      <w:r>
        <w:rPr>
          <w:rFonts w:ascii="仿宋" w:eastAsia="仿宋" w:hAnsi="仿宋" w:cs="仿宋" w:hint="eastAsia"/>
          <w:bCs/>
          <w:color w:val="000000" w:themeColor="text1"/>
          <w:sz w:val="32"/>
          <w:szCs w:val="32"/>
          <w:lang w:val="zh-CN"/>
        </w:rPr>
        <w:t>〕</w:t>
      </w:r>
      <w:proofErr w:type="gramEnd"/>
      <w:r>
        <w:rPr>
          <w:rFonts w:ascii="仿宋" w:eastAsia="仿宋" w:hAnsi="仿宋" w:cs="仿宋" w:hint="eastAsia"/>
          <w:bCs/>
          <w:color w:val="000000" w:themeColor="text1"/>
          <w:sz w:val="32"/>
          <w:szCs w:val="32"/>
        </w:rPr>
        <w:t>26</w:t>
      </w:r>
      <w:r>
        <w:rPr>
          <w:rFonts w:ascii="仿宋" w:eastAsia="仿宋" w:hAnsi="仿宋" w:cs="仿宋" w:hint="eastAsia"/>
          <w:bCs/>
          <w:color w:val="000000" w:themeColor="text1"/>
          <w:sz w:val="32"/>
          <w:szCs w:val="32"/>
          <w:lang w:val="zh-CN"/>
        </w:rPr>
        <w:t>号）文件，我校安排了营养改善计划食堂工作人员经费补助资金</w:t>
      </w:r>
      <w:r>
        <w:rPr>
          <w:rFonts w:ascii="仿宋" w:eastAsia="仿宋" w:hAnsi="仿宋" w:cs="仿宋" w:hint="eastAsia"/>
          <w:bCs/>
          <w:color w:val="000000" w:themeColor="text1"/>
          <w:sz w:val="32"/>
          <w:szCs w:val="32"/>
        </w:rPr>
        <w:t>4</w:t>
      </w:r>
      <w:r>
        <w:rPr>
          <w:rFonts w:ascii="仿宋" w:eastAsia="仿宋" w:hAnsi="仿宋" w:cs="仿宋" w:hint="eastAsia"/>
          <w:bCs/>
          <w:color w:val="000000" w:themeColor="text1"/>
          <w:sz w:val="32"/>
          <w:szCs w:val="32"/>
          <w:lang w:val="zh-CN"/>
        </w:rPr>
        <w:t>万。</w:t>
      </w:r>
      <w:r>
        <w:rPr>
          <w:rFonts w:ascii="仿宋" w:eastAsia="仿宋" w:hAnsi="仿宋" w:cs="仿宋" w:hint="eastAsia"/>
          <w:bCs/>
          <w:color w:val="000000" w:themeColor="text1"/>
          <w:sz w:val="32"/>
          <w:szCs w:val="32"/>
        </w:rPr>
        <w:t>根据预算批复</w:t>
      </w:r>
      <w:r>
        <w:rPr>
          <w:rFonts w:ascii="仿宋" w:eastAsia="仿宋" w:hAnsi="仿宋" w:cs="仿宋" w:hint="eastAsia"/>
          <w:bCs/>
          <w:color w:val="000000" w:themeColor="text1"/>
          <w:sz w:val="32"/>
          <w:szCs w:val="32"/>
          <w:lang w:val="zh-CN"/>
        </w:rPr>
        <w:t>，</w:t>
      </w:r>
      <w:r>
        <w:rPr>
          <w:rFonts w:ascii="仿宋" w:eastAsia="仿宋" w:hAnsi="仿宋" w:cs="仿宋" w:hint="eastAsia"/>
          <w:bCs/>
          <w:color w:val="000000" w:themeColor="text1"/>
          <w:sz w:val="32"/>
          <w:szCs w:val="32"/>
        </w:rPr>
        <w:t>区</w:t>
      </w:r>
      <w:r>
        <w:rPr>
          <w:rFonts w:ascii="仿宋" w:eastAsia="仿宋" w:hAnsi="仿宋" w:cs="仿宋" w:hint="eastAsia"/>
          <w:bCs/>
          <w:color w:val="000000" w:themeColor="text1"/>
          <w:sz w:val="32"/>
          <w:szCs w:val="32"/>
          <w:lang w:val="zh-CN"/>
        </w:rPr>
        <w:t>财政局下达了该项目资金</w:t>
      </w:r>
      <w:r>
        <w:rPr>
          <w:rFonts w:ascii="仿宋" w:eastAsia="仿宋" w:hAnsi="仿宋" w:cs="仿宋" w:hint="eastAsia"/>
          <w:bCs/>
          <w:color w:val="000000" w:themeColor="text1"/>
          <w:sz w:val="32"/>
          <w:szCs w:val="32"/>
        </w:rPr>
        <w:t>4</w:t>
      </w:r>
      <w:r>
        <w:rPr>
          <w:rFonts w:ascii="仿宋" w:eastAsia="仿宋" w:hAnsi="仿宋" w:cs="仿宋" w:hint="eastAsia"/>
          <w:bCs/>
          <w:color w:val="000000" w:themeColor="text1"/>
          <w:sz w:val="32"/>
          <w:szCs w:val="32"/>
          <w:lang w:val="zh-CN"/>
        </w:rPr>
        <w:t>万。</w:t>
      </w:r>
    </w:p>
    <w:p w14:paraId="19D56E76" w14:textId="77777777" w:rsidR="00106668" w:rsidRDefault="00000000">
      <w:pPr>
        <w:adjustRightInd w:val="0"/>
        <w:snapToGrid w:val="0"/>
        <w:spacing w:line="560" w:lineRule="exact"/>
        <w:ind w:firstLine="720"/>
        <w:rPr>
          <w:rFonts w:ascii="仿宋" w:eastAsia="仿宋" w:hAnsi="仿宋" w:cs="仿宋"/>
          <w:bCs/>
          <w:color w:val="000000" w:themeColor="text1"/>
          <w:sz w:val="32"/>
          <w:szCs w:val="32"/>
        </w:rPr>
      </w:pPr>
      <w:r>
        <w:rPr>
          <w:rFonts w:ascii="楷体" w:eastAsia="楷体" w:hAnsi="楷体" w:cs="楷体" w:hint="eastAsia"/>
          <w:bCs/>
          <w:color w:val="000000" w:themeColor="text1"/>
          <w:sz w:val="32"/>
          <w:szCs w:val="32"/>
          <w:lang w:val="zh-CN"/>
        </w:rPr>
        <w:t>（二）资金到位及使用情况</w:t>
      </w:r>
      <w:r>
        <w:rPr>
          <w:rFonts w:ascii="楷体" w:eastAsia="楷体" w:hAnsi="楷体" w:cs="楷体" w:hint="eastAsia"/>
          <w:bCs/>
          <w:color w:val="000000" w:themeColor="text1"/>
          <w:sz w:val="32"/>
          <w:szCs w:val="32"/>
        </w:rPr>
        <w:t xml:space="preserve">  </w:t>
      </w:r>
      <w:r>
        <w:rPr>
          <w:rFonts w:ascii="仿宋" w:eastAsia="仿宋" w:hAnsi="仿宋" w:cs="仿宋" w:hint="eastAsia"/>
          <w:bCs/>
          <w:color w:val="000000" w:themeColor="text1"/>
          <w:sz w:val="32"/>
          <w:szCs w:val="32"/>
        </w:rPr>
        <w:t xml:space="preserve">                   </w:t>
      </w:r>
    </w:p>
    <w:p w14:paraId="2BFB5EDD" w14:textId="77777777" w:rsidR="00106668" w:rsidRDefault="00000000">
      <w:pPr>
        <w:adjustRightInd w:val="0"/>
        <w:snapToGrid w:val="0"/>
        <w:spacing w:line="560" w:lineRule="exact"/>
        <w:ind w:left="840"/>
        <w:rPr>
          <w:rFonts w:ascii="仿宋" w:eastAsia="仿宋" w:hAnsi="仿宋" w:cs="仿宋"/>
          <w:bCs/>
          <w:color w:val="000000" w:themeColor="text1"/>
          <w:sz w:val="32"/>
          <w:szCs w:val="32"/>
          <w:lang w:val="zh-CN"/>
        </w:rPr>
      </w:pPr>
      <w:r>
        <w:rPr>
          <w:rFonts w:ascii="仿宋" w:eastAsia="仿宋" w:hAnsi="仿宋" w:cs="仿宋" w:hint="eastAsia"/>
          <w:bCs/>
          <w:color w:val="000000" w:themeColor="text1"/>
          <w:sz w:val="32"/>
          <w:szCs w:val="32"/>
        </w:rPr>
        <w:t>1、</w:t>
      </w:r>
      <w:r>
        <w:rPr>
          <w:rFonts w:ascii="仿宋" w:eastAsia="仿宋" w:hAnsi="仿宋" w:cs="仿宋" w:hint="eastAsia"/>
          <w:bCs/>
          <w:color w:val="000000" w:themeColor="text1"/>
          <w:sz w:val="32"/>
          <w:szCs w:val="32"/>
          <w:lang w:val="zh-CN"/>
        </w:rPr>
        <w:t>资金到位。</w:t>
      </w:r>
    </w:p>
    <w:p w14:paraId="65730E63" w14:textId="77777777" w:rsidR="00106668" w:rsidRDefault="00000000">
      <w:pPr>
        <w:adjustRightInd w:val="0"/>
        <w:snapToGrid w:val="0"/>
        <w:spacing w:line="560" w:lineRule="exact"/>
        <w:ind w:firstLine="720"/>
        <w:rPr>
          <w:rFonts w:ascii="仿宋" w:eastAsia="仿宋" w:hAnsi="仿宋" w:cs="仿宋"/>
          <w:bCs/>
          <w:color w:val="000000" w:themeColor="text1"/>
          <w:sz w:val="32"/>
          <w:szCs w:val="32"/>
        </w:rPr>
      </w:pPr>
      <w:r>
        <w:rPr>
          <w:rFonts w:ascii="仿宋" w:eastAsia="仿宋" w:hAnsi="仿宋" w:cs="仿宋" w:hint="eastAsia"/>
          <w:bCs/>
          <w:color w:val="000000" w:themeColor="text1"/>
          <w:sz w:val="32"/>
          <w:szCs w:val="32"/>
          <w:lang w:val="zh-CN"/>
        </w:rPr>
        <w:t>截至2021年</w:t>
      </w:r>
      <w:r>
        <w:rPr>
          <w:rFonts w:ascii="仿宋" w:eastAsia="仿宋" w:hAnsi="仿宋" w:cs="仿宋" w:hint="eastAsia"/>
          <w:bCs/>
          <w:color w:val="000000" w:themeColor="text1"/>
          <w:sz w:val="32"/>
          <w:szCs w:val="32"/>
        </w:rPr>
        <w:t>12月</w:t>
      </w:r>
      <w:r>
        <w:rPr>
          <w:rFonts w:ascii="仿宋" w:eastAsia="仿宋" w:hAnsi="仿宋" w:cs="仿宋" w:hint="eastAsia"/>
          <w:bCs/>
          <w:color w:val="000000" w:themeColor="text1"/>
          <w:sz w:val="32"/>
          <w:szCs w:val="32"/>
          <w:lang w:val="zh-CN"/>
        </w:rPr>
        <w:t>我校营养改善计划食堂工作人员经费补助项目已</w:t>
      </w:r>
      <w:r>
        <w:rPr>
          <w:rFonts w:ascii="仿宋" w:eastAsia="仿宋" w:hAnsi="仿宋" w:cs="仿宋" w:hint="eastAsia"/>
          <w:bCs/>
          <w:color w:val="000000" w:themeColor="text1"/>
          <w:sz w:val="32"/>
          <w:szCs w:val="32"/>
        </w:rPr>
        <w:t>到位4</w:t>
      </w:r>
      <w:r>
        <w:rPr>
          <w:rFonts w:ascii="仿宋" w:eastAsia="仿宋" w:hAnsi="仿宋" w:cs="仿宋" w:hint="eastAsia"/>
          <w:bCs/>
          <w:color w:val="000000" w:themeColor="text1"/>
          <w:sz w:val="32"/>
          <w:szCs w:val="32"/>
          <w:lang w:val="zh-CN"/>
        </w:rPr>
        <w:t>万元，</w:t>
      </w:r>
      <w:r>
        <w:rPr>
          <w:rFonts w:ascii="仿宋" w:eastAsia="仿宋" w:hAnsi="仿宋" w:cs="仿宋" w:hint="eastAsia"/>
          <w:bCs/>
          <w:color w:val="000000" w:themeColor="text1"/>
          <w:sz w:val="32"/>
          <w:szCs w:val="32"/>
        </w:rPr>
        <w:t>到位</w:t>
      </w:r>
      <w:r>
        <w:rPr>
          <w:rFonts w:ascii="仿宋" w:eastAsia="仿宋" w:hAnsi="仿宋" w:cs="仿宋" w:hint="eastAsia"/>
          <w:bCs/>
          <w:color w:val="000000" w:themeColor="text1"/>
          <w:sz w:val="32"/>
          <w:szCs w:val="32"/>
          <w:lang w:val="zh-CN"/>
        </w:rPr>
        <w:t>率100%。</w:t>
      </w:r>
    </w:p>
    <w:p w14:paraId="09FBDE75" w14:textId="77777777" w:rsidR="00106668" w:rsidRDefault="00000000">
      <w:pPr>
        <w:numPr>
          <w:ilvl w:val="0"/>
          <w:numId w:val="7"/>
        </w:numPr>
        <w:adjustRightInd w:val="0"/>
        <w:snapToGrid w:val="0"/>
        <w:spacing w:line="560" w:lineRule="exact"/>
        <w:ind w:firstLine="720"/>
        <w:rPr>
          <w:rFonts w:ascii="仿宋" w:eastAsia="仿宋" w:hAnsi="仿宋" w:cs="仿宋"/>
          <w:bCs/>
          <w:color w:val="000000" w:themeColor="text1"/>
          <w:sz w:val="32"/>
          <w:szCs w:val="32"/>
          <w:lang w:val="zh-CN"/>
        </w:rPr>
      </w:pPr>
      <w:r>
        <w:rPr>
          <w:rFonts w:ascii="仿宋" w:eastAsia="仿宋" w:hAnsi="仿宋" w:cs="仿宋" w:hint="eastAsia"/>
          <w:bCs/>
          <w:color w:val="000000" w:themeColor="text1"/>
          <w:sz w:val="32"/>
          <w:szCs w:val="32"/>
          <w:lang w:val="zh-CN"/>
        </w:rPr>
        <w:t>资金使用。</w:t>
      </w:r>
    </w:p>
    <w:p w14:paraId="1E91F6F6" w14:textId="77777777" w:rsidR="00106668" w:rsidRDefault="00000000">
      <w:pPr>
        <w:adjustRightInd w:val="0"/>
        <w:snapToGrid w:val="0"/>
        <w:spacing w:line="560" w:lineRule="exact"/>
        <w:ind w:firstLine="720"/>
        <w:rPr>
          <w:rFonts w:ascii="仿宋" w:eastAsia="仿宋" w:hAnsi="仿宋" w:cs="仿宋"/>
          <w:bCs/>
          <w:color w:val="000000" w:themeColor="text1"/>
          <w:sz w:val="32"/>
          <w:szCs w:val="32"/>
        </w:rPr>
      </w:pPr>
      <w:r>
        <w:rPr>
          <w:rFonts w:ascii="仿宋" w:eastAsia="仿宋" w:hAnsi="仿宋" w:cs="仿宋" w:hint="eastAsia"/>
          <w:bCs/>
          <w:color w:val="000000" w:themeColor="text1"/>
          <w:sz w:val="32"/>
          <w:szCs w:val="32"/>
          <w:lang w:val="zh-CN"/>
        </w:rPr>
        <w:t>截至2021年</w:t>
      </w:r>
      <w:r>
        <w:rPr>
          <w:rFonts w:ascii="仿宋" w:eastAsia="仿宋" w:hAnsi="仿宋" w:cs="仿宋" w:hint="eastAsia"/>
          <w:bCs/>
          <w:color w:val="000000" w:themeColor="text1"/>
          <w:sz w:val="32"/>
          <w:szCs w:val="32"/>
        </w:rPr>
        <w:t>12月</w:t>
      </w:r>
      <w:r>
        <w:rPr>
          <w:rFonts w:ascii="仿宋" w:eastAsia="仿宋" w:hAnsi="仿宋" w:cs="仿宋" w:hint="eastAsia"/>
          <w:bCs/>
          <w:color w:val="000000" w:themeColor="text1"/>
          <w:sz w:val="32"/>
          <w:szCs w:val="32"/>
          <w:lang w:val="zh-CN"/>
        </w:rPr>
        <w:t>对学校营养改善计划食堂工作人员经费补助项目已支出</w:t>
      </w:r>
      <w:r>
        <w:rPr>
          <w:rFonts w:ascii="仿宋" w:eastAsia="仿宋" w:hAnsi="仿宋" w:cs="仿宋" w:hint="eastAsia"/>
          <w:bCs/>
          <w:color w:val="000000" w:themeColor="text1"/>
          <w:sz w:val="32"/>
          <w:szCs w:val="32"/>
        </w:rPr>
        <w:t>4</w:t>
      </w:r>
      <w:r>
        <w:rPr>
          <w:rFonts w:ascii="仿宋" w:eastAsia="仿宋" w:hAnsi="仿宋" w:cs="仿宋" w:hint="eastAsia"/>
          <w:bCs/>
          <w:color w:val="000000" w:themeColor="text1"/>
          <w:sz w:val="32"/>
          <w:szCs w:val="32"/>
          <w:lang w:val="zh-CN"/>
        </w:rPr>
        <w:t>万元，执行率100%。</w:t>
      </w:r>
    </w:p>
    <w:p w14:paraId="60BC07A4" w14:textId="77777777" w:rsidR="00106668" w:rsidRDefault="00000000">
      <w:pPr>
        <w:adjustRightInd w:val="0"/>
        <w:snapToGrid w:val="0"/>
        <w:spacing w:line="560" w:lineRule="exact"/>
        <w:ind w:left="720"/>
        <w:rPr>
          <w:rFonts w:ascii="楷体" w:eastAsia="楷体" w:hAnsi="楷体" w:cs="楷体"/>
          <w:bCs/>
          <w:color w:val="000000" w:themeColor="text1"/>
          <w:sz w:val="32"/>
          <w:szCs w:val="32"/>
          <w:lang w:val="zh-CN"/>
        </w:rPr>
      </w:pPr>
      <w:r>
        <w:rPr>
          <w:rFonts w:ascii="楷体" w:eastAsia="楷体" w:hAnsi="楷体" w:cs="楷体" w:hint="eastAsia"/>
          <w:bCs/>
          <w:color w:val="000000" w:themeColor="text1"/>
          <w:sz w:val="32"/>
          <w:szCs w:val="32"/>
          <w:lang w:val="zh-CN"/>
        </w:rPr>
        <w:t>（三）项目财务管理情况</w:t>
      </w:r>
    </w:p>
    <w:p w14:paraId="287E1B56" w14:textId="77777777" w:rsidR="00106668" w:rsidRDefault="00000000">
      <w:pPr>
        <w:adjustRightInd w:val="0"/>
        <w:snapToGrid w:val="0"/>
        <w:spacing w:line="596" w:lineRule="exact"/>
        <w:ind w:firstLineChars="200" w:firstLine="640"/>
        <w:rPr>
          <w:rFonts w:ascii="仿宋" w:eastAsia="仿宋" w:hAnsi="仿宋" w:cs="仿宋_GB2312"/>
          <w:sz w:val="32"/>
          <w:szCs w:val="32"/>
          <w:lang w:val="zh-CN"/>
        </w:rPr>
      </w:pPr>
      <w:r>
        <w:rPr>
          <w:rFonts w:ascii="仿宋" w:eastAsia="仿宋" w:hAnsi="仿宋" w:cs="仿宋_GB2312" w:hint="eastAsia"/>
          <w:bCs/>
          <w:sz w:val="32"/>
          <w:szCs w:val="32"/>
        </w:rPr>
        <w:t>项目财务管理制度建设健全、机构设置合理合</w:t>
      </w:r>
      <w:proofErr w:type="gramStart"/>
      <w:r>
        <w:rPr>
          <w:rFonts w:ascii="仿宋" w:eastAsia="仿宋" w:hAnsi="仿宋" w:cs="仿宋_GB2312" w:hint="eastAsia"/>
          <w:bCs/>
          <w:sz w:val="32"/>
          <w:szCs w:val="32"/>
        </w:rPr>
        <w:t>规</w:t>
      </w:r>
      <w:proofErr w:type="gramEnd"/>
      <w:r>
        <w:rPr>
          <w:rFonts w:ascii="仿宋" w:eastAsia="仿宋" w:hAnsi="仿宋" w:cs="仿宋_GB2312" w:hint="eastAsia"/>
          <w:bCs/>
          <w:sz w:val="32"/>
          <w:szCs w:val="32"/>
        </w:rPr>
        <w:t>、会计核算及账务处理合理。该项目严格执行财务管理制度、财务处理及时、会计核算规范。</w:t>
      </w:r>
    </w:p>
    <w:p w14:paraId="08EB7648" w14:textId="77777777" w:rsidR="00106668" w:rsidRDefault="00000000">
      <w:pPr>
        <w:adjustRightInd w:val="0"/>
        <w:snapToGrid w:val="0"/>
        <w:spacing w:line="560" w:lineRule="exact"/>
        <w:ind w:firstLine="720"/>
        <w:rPr>
          <w:rFonts w:ascii="方正黑体简体" w:eastAsia="方正黑体简体" w:hAnsi="宋体"/>
          <w:bCs/>
          <w:color w:val="000000" w:themeColor="text1"/>
          <w:sz w:val="32"/>
          <w:szCs w:val="32"/>
          <w:lang w:val="zh-CN"/>
        </w:rPr>
      </w:pPr>
      <w:r>
        <w:rPr>
          <w:rFonts w:ascii="方正黑体简体" w:eastAsia="方正黑体简体" w:hAnsi="宋体" w:hint="eastAsia"/>
          <w:bCs/>
          <w:color w:val="000000" w:themeColor="text1"/>
          <w:sz w:val="32"/>
          <w:szCs w:val="32"/>
          <w:lang w:val="zh-CN"/>
        </w:rPr>
        <w:t>三、项目实施及管理情况</w:t>
      </w:r>
    </w:p>
    <w:p w14:paraId="4C2558EF" w14:textId="77777777" w:rsidR="00106668" w:rsidRDefault="00000000">
      <w:pPr>
        <w:adjustRightInd w:val="0"/>
        <w:snapToGrid w:val="0"/>
        <w:spacing w:line="560" w:lineRule="exact"/>
        <w:ind w:firstLine="720"/>
        <w:rPr>
          <w:rFonts w:ascii="楷体" w:eastAsia="楷体" w:hAnsi="楷体" w:cs="楷体"/>
          <w:bCs/>
          <w:color w:val="000000" w:themeColor="text1"/>
          <w:sz w:val="32"/>
          <w:szCs w:val="32"/>
          <w:lang w:val="zh-CN"/>
        </w:rPr>
      </w:pPr>
      <w:r>
        <w:rPr>
          <w:rFonts w:ascii="楷体" w:eastAsia="楷体" w:hAnsi="楷体" w:cs="楷体" w:hint="eastAsia"/>
          <w:bCs/>
          <w:color w:val="000000" w:themeColor="text1"/>
          <w:sz w:val="32"/>
          <w:szCs w:val="32"/>
          <w:lang w:val="zh-CN"/>
        </w:rPr>
        <w:t>（一）项目组织架构及实施流程</w:t>
      </w:r>
    </w:p>
    <w:p w14:paraId="4FD1AC2E" w14:textId="77777777" w:rsidR="00106668" w:rsidRDefault="00000000">
      <w:pPr>
        <w:adjustRightInd w:val="0"/>
        <w:snapToGrid w:val="0"/>
        <w:spacing w:line="560" w:lineRule="exact"/>
        <w:ind w:firstLine="720"/>
        <w:rPr>
          <w:rFonts w:ascii="仿宋" w:eastAsia="仿宋" w:hAnsi="仿宋" w:cs="仿宋"/>
          <w:bCs/>
          <w:color w:val="000000" w:themeColor="text1"/>
          <w:sz w:val="32"/>
          <w:szCs w:val="32"/>
        </w:rPr>
      </w:pPr>
      <w:r>
        <w:rPr>
          <w:rFonts w:ascii="仿宋" w:eastAsia="仿宋" w:hAnsi="仿宋" w:cs="仿宋" w:hint="eastAsia"/>
          <w:bCs/>
          <w:color w:val="000000" w:themeColor="text1"/>
          <w:sz w:val="32"/>
          <w:szCs w:val="32"/>
        </w:rPr>
        <w:t>为保障该项目顺利实施，我校成立了以党支部书记、校长任组长，班子成员任副组长，各科室负责人为成员的项目工作领导</w:t>
      </w:r>
      <w:r>
        <w:rPr>
          <w:rFonts w:ascii="仿宋" w:eastAsia="仿宋" w:hAnsi="仿宋" w:cs="仿宋" w:hint="eastAsia"/>
          <w:bCs/>
          <w:color w:val="000000" w:themeColor="text1"/>
          <w:sz w:val="32"/>
          <w:szCs w:val="32"/>
        </w:rPr>
        <w:lastRenderedPageBreak/>
        <w:t>小组，将项目实施的各项绩效目标纳入部门年度工作计划，并要求各科室提前谋划、制定工作方案和各项应急预案。</w:t>
      </w:r>
    </w:p>
    <w:p w14:paraId="39C73502" w14:textId="77777777" w:rsidR="00106668" w:rsidRDefault="00000000">
      <w:pPr>
        <w:numPr>
          <w:ilvl w:val="0"/>
          <w:numId w:val="8"/>
        </w:numPr>
        <w:adjustRightInd w:val="0"/>
        <w:snapToGrid w:val="0"/>
        <w:spacing w:line="580" w:lineRule="exact"/>
        <w:ind w:firstLine="720"/>
        <w:rPr>
          <w:rFonts w:ascii="楷体" w:eastAsia="楷体" w:hAnsi="楷体" w:cs="楷体"/>
          <w:bCs/>
          <w:color w:val="000000" w:themeColor="text1"/>
          <w:sz w:val="32"/>
          <w:szCs w:val="32"/>
          <w:lang w:val="zh-CN"/>
        </w:rPr>
      </w:pPr>
      <w:r>
        <w:rPr>
          <w:rFonts w:ascii="楷体" w:eastAsia="楷体" w:hAnsi="楷体" w:cs="楷体" w:hint="eastAsia"/>
          <w:bCs/>
          <w:color w:val="000000" w:themeColor="text1"/>
          <w:sz w:val="32"/>
          <w:szCs w:val="32"/>
          <w:lang w:val="zh-CN"/>
        </w:rPr>
        <w:t>项目管理情况</w:t>
      </w:r>
    </w:p>
    <w:p w14:paraId="2A494E77" w14:textId="77777777" w:rsidR="00106668" w:rsidRDefault="00000000">
      <w:pPr>
        <w:adjustRightInd w:val="0"/>
        <w:snapToGrid w:val="0"/>
        <w:spacing w:line="580" w:lineRule="exact"/>
        <w:ind w:firstLine="720"/>
        <w:rPr>
          <w:rFonts w:ascii="仿宋" w:eastAsia="仿宋" w:hAnsi="仿宋" w:cs="仿宋"/>
          <w:bCs/>
          <w:color w:val="000000" w:themeColor="text1"/>
          <w:sz w:val="32"/>
          <w:szCs w:val="32"/>
        </w:rPr>
      </w:pPr>
      <w:r>
        <w:rPr>
          <w:rFonts w:ascii="仿宋" w:eastAsia="仿宋" w:hAnsi="仿宋" w:cs="仿宋" w:hint="eastAsia"/>
          <w:bCs/>
          <w:color w:val="000000" w:themeColor="text1"/>
          <w:sz w:val="32"/>
          <w:szCs w:val="32"/>
        </w:rPr>
        <w:t>我校项目工作领导小组，严格要求各科室按照上级有关制度</w:t>
      </w:r>
      <w:r>
        <w:rPr>
          <w:rFonts w:ascii="仿宋" w:eastAsia="仿宋" w:hAnsi="仿宋" w:cs="仿宋"/>
          <w:bCs/>
          <w:color w:val="000000" w:themeColor="text1"/>
          <w:sz w:val="32"/>
          <w:szCs w:val="32"/>
        </w:rPr>
        <w:t>进行项目的管理，并严格资金管理，涉及到需要政府采购程序的，也严格</w:t>
      </w:r>
      <w:r>
        <w:rPr>
          <w:rFonts w:ascii="仿宋" w:eastAsia="仿宋" w:hAnsi="仿宋" w:cs="仿宋" w:hint="eastAsia"/>
          <w:bCs/>
          <w:color w:val="000000" w:themeColor="text1"/>
          <w:sz w:val="32"/>
          <w:szCs w:val="32"/>
        </w:rPr>
        <w:t>按</w:t>
      </w:r>
      <w:r>
        <w:rPr>
          <w:rFonts w:ascii="仿宋" w:eastAsia="仿宋" w:hAnsi="仿宋" w:cs="仿宋"/>
          <w:bCs/>
          <w:color w:val="000000" w:themeColor="text1"/>
          <w:sz w:val="32"/>
          <w:szCs w:val="32"/>
        </w:rPr>
        <w:t>程序</w:t>
      </w:r>
      <w:r>
        <w:rPr>
          <w:rFonts w:ascii="仿宋" w:eastAsia="仿宋" w:hAnsi="仿宋" w:cs="仿宋" w:hint="eastAsia"/>
          <w:bCs/>
          <w:color w:val="000000" w:themeColor="text1"/>
          <w:sz w:val="32"/>
          <w:szCs w:val="32"/>
        </w:rPr>
        <w:t>办理</w:t>
      </w:r>
      <w:r>
        <w:rPr>
          <w:rFonts w:ascii="仿宋" w:eastAsia="仿宋" w:hAnsi="仿宋" w:cs="仿宋"/>
          <w:bCs/>
          <w:color w:val="000000" w:themeColor="text1"/>
          <w:sz w:val="32"/>
          <w:szCs w:val="32"/>
        </w:rPr>
        <w:t>。</w:t>
      </w:r>
    </w:p>
    <w:p w14:paraId="595402AC" w14:textId="77777777" w:rsidR="00106668" w:rsidRDefault="00000000">
      <w:pPr>
        <w:numPr>
          <w:ilvl w:val="0"/>
          <w:numId w:val="9"/>
        </w:numPr>
        <w:adjustRightInd w:val="0"/>
        <w:snapToGrid w:val="0"/>
        <w:spacing w:line="580" w:lineRule="exact"/>
        <w:ind w:firstLine="720"/>
        <w:rPr>
          <w:rFonts w:ascii="方正黑体简体" w:eastAsia="方正黑体简体" w:hAnsi="宋体"/>
          <w:bCs/>
          <w:color w:val="000000" w:themeColor="text1"/>
          <w:sz w:val="32"/>
          <w:szCs w:val="32"/>
          <w:lang w:val="zh-CN"/>
        </w:rPr>
      </w:pPr>
      <w:r>
        <w:rPr>
          <w:rFonts w:ascii="方正黑体简体" w:eastAsia="方正黑体简体" w:hAnsi="宋体" w:hint="eastAsia"/>
          <w:bCs/>
          <w:color w:val="000000" w:themeColor="text1"/>
          <w:sz w:val="32"/>
          <w:szCs w:val="32"/>
          <w:lang w:val="zh-CN"/>
        </w:rPr>
        <w:t>项目绩效情况</w:t>
      </w:r>
      <w:r>
        <w:rPr>
          <w:rFonts w:ascii="方正黑体简体" w:eastAsia="方正黑体简体" w:hAnsi="宋体" w:hint="eastAsia"/>
          <w:bCs/>
          <w:color w:val="000000" w:themeColor="text1"/>
          <w:sz w:val="32"/>
          <w:szCs w:val="32"/>
          <w:lang w:val="zh-CN"/>
        </w:rPr>
        <w:tab/>
      </w:r>
    </w:p>
    <w:p w14:paraId="06F7595A" w14:textId="77777777" w:rsidR="00106668" w:rsidRDefault="00000000">
      <w:pPr>
        <w:adjustRightInd w:val="0"/>
        <w:snapToGrid w:val="0"/>
        <w:spacing w:line="596" w:lineRule="exact"/>
        <w:ind w:firstLineChars="200" w:firstLine="640"/>
        <w:rPr>
          <w:rFonts w:ascii="楷体" w:eastAsia="楷体" w:hAnsi="楷体" w:cs="楷体"/>
          <w:sz w:val="32"/>
          <w:szCs w:val="32"/>
          <w:lang w:val="zh-CN"/>
        </w:rPr>
      </w:pPr>
      <w:r>
        <w:rPr>
          <w:rFonts w:ascii="楷体" w:eastAsia="楷体" w:hAnsi="楷体" w:cs="楷体" w:hint="eastAsia"/>
          <w:sz w:val="32"/>
          <w:szCs w:val="32"/>
          <w:lang w:val="zh-CN"/>
        </w:rPr>
        <w:t>（一）项目完成情况</w:t>
      </w:r>
    </w:p>
    <w:p w14:paraId="5A2B9581" w14:textId="77777777" w:rsidR="00106668" w:rsidRDefault="00000000">
      <w:pPr>
        <w:adjustRightInd w:val="0"/>
        <w:snapToGrid w:val="0"/>
        <w:spacing w:line="596"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我</w:t>
      </w:r>
      <w:r>
        <w:rPr>
          <w:rFonts w:ascii="仿宋" w:eastAsia="仿宋" w:hAnsi="仿宋" w:cs="仿宋" w:hint="eastAsia"/>
          <w:bCs/>
          <w:color w:val="000000" w:themeColor="text1"/>
          <w:sz w:val="32"/>
          <w:szCs w:val="32"/>
          <w:lang w:val="zh-CN"/>
        </w:rPr>
        <w:t>校营养改善计划食堂工作人员经费补助项目</w:t>
      </w:r>
      <w:r>
        <w:rPr>
          <w:rFonts w:ascii="仿宋_GB2312" w:eastAsia="仿宋_GB2312" w:hAnsi="仿宋_GB2312" w:cs="仿宋_GB2312" w:hint="eastAsia"/>
          <w:bCs/>
          <w:sz w:val="32"/>
          <w:szCs w:val="32"/>
        </w:rPr>
        <w:t>，完成支付资金4万元，完成计划资金100%。</w:t>
      </w:r>
    </w:p>
    <w:p w14:paraId="55135E76" w14:textId="77777777" w:rsidR="00106668" w:rsidRDefault="00000000">
      <w:pPr>
        <w:adjustRightInd w:val="0"/>
        <w:snapToGrid w:val="0"/>
        <w:spacing w:line="596" w:lineRule="exact"/>
        <w:ind w:firstLineChars="200" w:firstLine="640"/>
        <w:rPr>
          <w:rFonts w:ascii="楷体" w:eastAsia="楷体" w:hAnsi="楷体" w:cs="楷体"/>
          <w:sz w:val="32"/>
          <w:szCs w:val="32"/>
          <w:lang w:val="zh-CN"/>
        </w:rPr>
      </w:pPr>
      <w:r>
        <w:rPr>
          <w:rFonts w:ascii="楷体" w:eastAsia="楷体" w:hAnsi="楷体" w:cs="楷体" w:hint="eastAsia"/>
          <w:sz w:val="32"/>
          <w:szCs w:val="32"/>
          <w:lang w:val="zh-CN"/>
        </w:rPr>
        <w:t>（二）项目效益情况</w:t>
      </w:r>
    </w:p>
    <w:p w14:paraId="631BC495" w14:textId="77777777" w:rsidR="00106668" w:rsidRDefault="00000000">
      <w:pPr>
        <w:adjustRightInd w:val="0"/>
        <w:snapToGrid w:val="0"/>
        <w:spacing w:line="596" w:lineRule="exact"/>
        <w:ind w:firstLineChars="200" w:firstLine="640"/>
        <w:rPr>
          <w:rFonts w:ascii="仿宋_GB2312" w:eastAsia="仿宋_GB2312" w:hAnsi="仿宋_GB2312" w:cs="仿宋_GB2312"/>
          <w:bCs/>
          <w:sz w:val="32"/>
          <w:szCs w:val="32"/>
        </w:rPr>
      </w:pPr>
      <w:r>
        <w:rPr>
          <w:rFonts w:ascii="仿宋" w:eastAsia="仿宋" w:hAnsi="仿宋" w:cs="仿宋" w:hint="eastAsia"/>
          <w:bCs/>
          <w:color w:val="000000" w:themeColor="text1"/>
          <w:sz w:val="32"/>
          <w:szCs w:val="32"/>
          <w:lang w:val="zh-CN"/>
        </w:rPr>
        <w:t>该项目的实施能有效解决我校食堂工作人员经费严重不足的问题，大大提高了供应安全、卫生、营养</w:t>
      </w:r>
      <w:proofErr w:type="gramStart"/>
      <w:r>
        <w:rPr>
          <w:rFonts w:ascii="仿宋" w:eastAsia="仿宋" w:hAnsi="仿宋" w:cs="仿宋" w:hint="eastAsia"/>
          <w:bCs/>
          <w:color w:val="000000" w:themeColor="text1"/>
          <w:sz w:val="32"/>
          <w:szCs w:val="32"/>
          <w:lang w:val="zh-CN"/>
        </w:rPr>
        <w:t>餐提供</w:t>
      </w:r>
      <w:proofErr w:type="gramEnd"/>
      <w:r>
        <w:rPr>
          <w:rFonts w:ascii="仿宋" w:eastAsia="仿宋" w:hAnsi="仿宋" w:cs="仿宋" w:hint="eastAsia"/>
          <w:bCs/>
          <w:color w:val="000000" w:themeColor="text1"/>
          <w:sz w:val="32"/>
          <w:szCs w:val="32"/>
          <w:lang w:val="zh-CN"/>
        </w:rPr>
        <w:t>的能力，学校</w:t>
      </w:r>
      <w:r>
        <w:rPr>
          <w:rFonts w:ascii="仿宋_GB2312" w:eastAsia="仿宋_GB2312" w:hAnsi="仿宋_GB2312" w:cs="仿宋_GB2312" w:hint="eastAsia"/>
          <w:bCs/>
          <w:sz w:val="32"/>
          <w:szCs w:val="32"/>
        </w:rPr>
        <w:t>师生满意度92%，学生家长满意度95%。</w:t>
      </w:r>
    </w:p>
    <w:p w14:paraId="3B5181AA" w14:textId="77777777" w:rsidR="00106668" w:rsidRDefault="00000000">
      <w:pPr>
        <w:adjustRightInd w:val="0"/>
        <w:snapToGrid w:val="0"/>
        <w:spacing w:line="560" w:lineRule="exact"/>
        <w:ind w:firstLine="720"/>
        <w:rPr>
          <w:rFonts w:ascii="方正黑体简体" w:eastAsia="方正黑体简体" w:hAnsi="宋体"/>
          <w:bCs/>
          <w:color w:val="000000" w:themeColor="text1"/>
          <w:sz w:val="32"/>
          <w:szCs w:val="32"/>
          <w:lang w:val="zh-CN"/>
        </w:rPr>
      </w:pPr>
      <w:r>
        <w:rPr>
          <w:rFonts w:ascii="方正黑体简体" w:eastAsia="方正黑体简体" w:hAnsi="宋体" w:hint="eastAsia"/>
          <w:bCs/>
          <w:color w:val="000000" w:themeColor="text1"/>
          <w:sz w:val="32"/>
          <w:szCs w:val="32"/>
          <w:lang w:val="zh-CN"/>
        </w:rPr>
        <w:t>五、问题及建议</w:t>
      </w:r>
    </w:p>
    <w:p w14:paraId="40E82210" w14:textId="77777777" w:rsidR="00106668" w:rsidRDefault="00000000">
      <w:pPr>
        <w:adjustRightInd w:val="0"/>
        <w:snapToGrid w:val="0"/>
        <w:spacing w:line="560" w:lineRule="exact"/>
        <w:ind w:firstLineChars="200" w:firstLine="640"/>
        <w:rPr>
          <w:rFonts w:ascii="楷体" w:eastAsia="楷体" w:hAnsi="楷体" w:cs="楷体"/>
          <w:bCs/>
          <w:color w:val="000000" w:themeColor="text1"/>
          <w:sz w:val="32"/>
          <w:szCs w:val="32"/>
          <w:lang w:val="zh-CN"/>
        </w:rPr>
      </w:pPr>
      <w:r>
        <w:rPr>
          <w:rFonts w:ascii="楷体" w:eastAsia="楷体" w:hAnsi="楷体" w:cs="楷体" w:hint="eastAsia"/>
          <w:bCs/>
          <w:color w:val="000000" w:themeColor="text1"/>
          <w:sz w:val="32"/>
          <w:szCs w:val="32"/>
          <w:lang w:val="zh-CN"/>
        </w:rPr>
        <w:t>（一）存在的问题</w:t>
      </w:r>
    </w:p>
    <w:p w14:paraId="246F8858" w14:textId="77777777" w:rsidR="00106668" w:rsidRDefault="00000000">
      <w:pPr>
        <w:adjustRightInd w:val="0"/>
        <w:snapToGrid w:val="0"/>
        <w:spacing w:line="560" w:lineRule="exact"/>
        <w:ind w:firstLineChars="300" w:firstLine="960"/>
        <w:rPr>
          <w:rFonts w:ascii="仿宋" w:eastAsia="仿宋" w:hAnsi="仿宋" w:cs="仿宋"/>
          <w:bCs/>
          <w:color w:val="000000" w:themeColor="text1"/>
          <w:sz w:val="32"/>
          <w:szCs w:val="32"/>
        </w:rPr>
      </w:pPr>
      <w:r>
        <w:rPr>
          <w:rFonts w:ascii="仿宋" w:eastAsia="仿宋" w:hAnsi="仿宋" w:cs="仿宋" w:hint="eastAsia"/>
          <w:bCs/>
          <w:color w:val="000000" w:themeColor="text1"/>
          <w:sz w:val="32"/>
          <w:szCs w:val="32"/>
        </w:rPr>
        <w:t>农村学校营养改善计划食堂工作人员经费补助享受人员数不足，补助数偏低。</w:t>
      </w:r>
      <w:r>
        <w:rPr>
          <w:rFonts w:ascii="仿宋" w:eastAsia="仿宋" w:hAnsi="仿宋" w:cs="仿宋" w:hint="eastAsia"/>
          <w:bCs/>
          <w:color w:val="000000" w:themeColor="text1"/>
          <w:sz w:val="32"/>
          <w:szCs w:val="32"/>
          <w:lang w:val="zh-CN"/>
        </w:rPr>
        <w:tab/>
      </w:r>
    </w:p>
    <w:p w14:paraId="65CE6B36" w14:textId="77777777" w:rsidR="00106668" w:rsidRDefault="00000000">
      <w:pPr>
        <w:adjustRightInd w:val="0"/>
        <w:snapToGrid w:val="0"/>
        <w:spacing w:line="560" w:lineRule="exact"/>
        <w:ind w:firstLineChars="200" w:firstLine="640"/>
        <w:rPr>
          <w:rFonts w:ascii="楷体" w:eastAsia="楷体" w:hAnsi="楷体" w:cs="楷体"/>
          <w:bCs/>
          <w:color w:val="000000" w:themeColor="text1"/>
          <w:sz w:val="32"/>
          <w:szCs w:val="32"/>
          <w:lang w:val="zh-CN"/>
        </w:rPr>
      </w:pPr>
      <w:r>
        <w:rPr>
          <w:rFonts w:ascii="楷体" w:eastAsia="楷体" w:hAnsi="楷体" w:cs="楷体" w:hint="eastAsia"/>
          <w:bCs/>
          <w:color w:val="000000" w:themeColor="text1"/>
          <w:sz w:val="32"/>
          <w:szCs w:val="32"/>
          <w:lang w:val="zh-CN"/>
        </w:rPr>
        <w:t>（二）相关建议</w:t>
      </w:r>
    </w:p>
    <w:p w14:paraId="3AF3EF41" w14:textId="77777777" w:rsidR="00106668" w:rsidRDefault="00000000">
      <w:pPr>
        <w:pStyle w:val="ab"/>
        <w:widowControl/>
        <w:shd w:val="clear" w:color="auto" w:fill="FFFFFF"/>
        <w:snapToGrid w:val="0"/>
        <w:spacing w:beforeAutospacing="0" w:afterAutospacing="0" w:line="576" w:lineRule="exact"/>
        <w:ind w:firstLineChars="300" w:firstLine="960"/>
        <w:jc w:val="both"/>
        <w:rPr>
          <w:rFonts w:ascii="仿宋" w:eastAsia="仿宋" w:hAnsi="仿宋" w:cs="仿宋"/>
          <w:bCs/>
          <w:color w:val="000000" w:themeColor="text1"/>
          <w:kern w:val="2"/>
          <w:sz w:val="32"/>
          <w:szCs w:val="32"/>
        </w:rPr>
      </w:pPr>
      <w:r>
        <w:rPr>
          <w:rFonts w:ascii="仿宋" w:eastAsia="仿宋" w:hAnsi="仿宋" w:cs="仿宋" w:hint="eastAsia"/>
          <w:bCs/>
          <w:color w:val="000000" w:themeColor="text1"/>
          <w:kern w:val="2"/>
          <w:sz w:val="32"/>
          <w:szCs w:val="32"/>
        </w:rPr>
        <w:t>增加补助人数及标准。</w:t>
      </w:r>
    </w:p>
    <w:p w14:paraId="3B2E5506" w14:textId="77777777" w:rsidR="00106668" w:rsidRDefault="00106668">
      <w:pPr>
        <w:snapToGrid w:val="0"/>
        <w:spacing w:line="540" w:lineRule="exact"/>
        <w:ind w:firstLineChars="1500" w:firstLine="4800"/>
        <w:rPr>
          <w:rFonts w:ascii="仿宋" w:eastAsia="仿宋" w:hAnsi="仿宋" w:cs="仿宋_GB2312"/>
          <w:bCs/>
          <w:color w:val="000000" w:themeColor="text1"/>
          <w:sz w:val="32"/>
          <w:szCs w:val="32"/>
        </w:rPr>
      </w:pPr>
    </w:p>
    <w:p w14:paraId="7B809ACC" w14:textId="77777777" w:rsidR="00106668" w:rsidRDefault="00000000">
      <w:pPr>
        <w:snapToGrid w:val="0"/>
        <w:spacing w:line="540" w:lineRule="exact"/>
        <w:ind w:firstLineChars="1500" w:firstLine="4800"/>
        <w:rPr>
          <w:rFonts w:ascii="仿宋" w:eastAsia="仿宋" w:hAnsi="仿宋" w:cs="仿宋_GB2312"/>
          <w:bCs/>
          <w:color w:val="000000" w:themeColor="text1"/>
          <w:sz w:val="32"/>
          <w:szCs w:val="32"/>
        </w:rPr>
      </w:pPr>
      <w:r>
        <w:rPr>
          <w:rFonts w:ascii="仿宋" w:eastAsia="仿宋" w:hAnsi="仿宋" w:cs="仿宋_GB2312" w:hint="eastAsia"/>
          <w:bCs/>
          <w:color w:val="000000" w:themeColor="text1"/>
          <w:sz w:val="32"/>
          <w:szCs w:val="32"/>
        </w:rPr>
        <w:t>广元市利州区白朝小学</w:t>
      </w:r>
    </w:p>
    <w:p w14:paraId="0FBF793A" w14:textId="77777777" w:rsidR="00106668" w:rsidRDefault="00000000">
      <w:pPr>
        <w:snapToGrid w:val="0"/>
        <w:spacing w:line="540" w:lineRule="exact"/>
        <w:ind w:rightChars="611" w:right="1283" w:firstLineChars="200" w:firstLine="640"/>
        <w:jc w:val="right"/>
        <w:rPr>
          <w:rFonts w:ascii="仿宋_GB2312" w:eastAsia="仿宋_GB2312" w:hAnsi="仿宋_GB2312" w:cs="仿宋_GB2312"/>
          <w:bCs/>
          <w:color w:val="000000" w:themeColor="text1"/>
          <w:sz w:val="32"/>
          <w:szCs w:val="32"/>
        </w:rPr>
      </w:pPr>
      <w:r>
        <w:rPr>
          <w:rFonts w:ascii="仿宋" w:eastAsia="仿宋" w:hAnsi="仿宋" w:cs="仿宋_GB2312" w:hint="eastAsia"/>
          <w:bCs/>
          <w:color w:val="000000" w:themeColor="text1"/>
          <w:sz w:val="32"/>
          <w:szCs w:val="32"/>
        </w:rPr>
        <w:t xml:space="preserve">   2022年9月10日</w:t>
      </w:r>
      <w:r w:rsidR="000E6CE6">
        <w:rPr>
          <w:bCs/>
          <w:noProof/>
          <w:color w:val="000000" w:themeColor="text1"/>
          <w:sz w:val="32"/>
        </w:rPr>
        <mc:AlternateContent>
          <mc:Choice Requires="wps">
            <w:drawing>
              <wp:anchor distT="0" distB="0" distL="114300" distR="114300" simplePos="0" relativeHeight="251663360" behindDoc="0" locked="0" layoutInCell="1" allowOverlap="1" wp14:anchorId="1D72CDC2" wp14:editId="584C42B3">
                <wp:simplePos x="0" y="0"/>
                <wp:positionH relativeFrom="column">
                  <wp:posOffset>-149860</wp:posOffset>
                </wp:positionH>
                <wp:positionV relativeFrom="paragraph">
                  <wp:posOffset>8542655</wp:posOffset>
                </wp:positionV>
                <wp:extent cx="846455" cy="360045"/>
                <wp:effectExtent l="0" t="0" r="0" b="0"/>
                <wp:wrapNone/>
                <wp:docPr id="4"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6455" cy="360045"/>
                        </a:xfrm>
                        <a:prstGeom prst="rect">
                          <a:avLst/>
                        </a:prstGeom>
                        <a:solidFill>
                          <a:srgbClr val="FFFFFF"/>
                        </a:solidFill>
                        <a:ln w="25400" cap="flat" cmpd="sng" algn="ctr">
                          <a:noFill/>
                          <a:prstDash val="solid"/>
                        </a:ln>
                      </wps:spPr>
                      <wps:txbx>
                        <w:txbxContent>
                          <w:p w14:paraId="7FC2007D" w14:textId="77777777" w:rsidR="00106668" w:rsidRDefault="00106668">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w14:anchorId="1D72CDC2" id="矩形 3" o:spid="_x0000_s1026" style="position:absolute;left:0;text-align:left;margin-left:-11.8pt;margin-top:672.65pt;width:66.65pt;height:2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" stroked="f" strokeweight="2pt">
                <v:textbox>
                  <w:txbxContent>
                    <w:p w14:paraId="7FC2007D" w14:textId="77777777" w:rsidR="00106668" w:rsidRDefault="00106668">
                      <w:pPr>
                        <w:jc w:val="center"/>
                      </w:pPr>
                    </w:p>
                  </w:txbxContent>
                </v:textbox>
              </v:rect>
            </w:pict>
          </mc:Fallback>
        </mc:AlternateContent>
      </w:r>
    </w:p>
    <w:p w14:paraId="3F9A55F3" w14:textId="77777777" w:rsidR="00106668" w:rsidRDefault="00000000">
      <w:pPr>
        <w:spacing w:line="600" w:lineRule="exact"/>
        <w:outlineLvl w:val="2"/>
        <w:rPr>
          <w:rFonts w:ascii="宋体" w:hAnsi="宋体" w:cs="宋体"/>
          <w:sz w:val="32"/>
          <w:szCs w:val="32"/>
        </w:rPr>
      </w:pPr>
      <w:r>
        <w:rPr>
          <w:rFonts w:ascii="宋体" w:hAnsi="宋体" w:cs="宋体" w:hint="eastAsia"/>
          <w:sz w:val="32"/>
          <w:szCs w:val="32"/>
        </w:rPr>
        <w:lastRenderedPageBreak/>
        <w:t>附件2.3</w:t>
      </w:r>
    </w:p>
    <w:p w14:paraId="1EE027BE" w14:textId="77777777" w:rsidR="00106668" w:rsidRDefault="00000000">
      <w:pPr>
        <w:pStyle w:val="af"/>
        <w:spacing w:line="560" w:lineRule="exact"/>
        <w:jc w:val="center"/>
        <w:rPr>
          <w:rFonts w:ascii="黑体" w:eastAsia="黑体" w:hAnsi="黑体" w:cs="黑体"/>
          <w:color w:val="auto"/>
          <w:kern w:val="2"/>
          <w:sz w:val="44"/>
          <w:szCs w:val="44"/>
        </w:rPr>
      </w:pPr>
      <w:bookmarkStart w:id="74" w:name="_Toc30030"/>
      <w:r>
        <w:rPr>
          <w:rFonts w:ascii="黑体" w:eastAsia="黑体" w:hAnsi="黑体" w:cs="黑体" w:hint="eastAsia"/>
          <w:color w:val="auto"/>
          <w:kern w:val="2"/>
          <w:sz w:val="44"/>
          <w:szCs w:val="44"/>
        </w:rPr>
        <w:t>广元市利州区白朝小学</w:t>
      </w:r>
    </w:p>
    <w:p w14:paraId="18615D0C" w14:textId="77777777" w:rsidR="00106668" w:rsidRDefault="00000000">
      <w:pPr>
        <w:pStyle w:val="af"/>
        <w:spacing w:line="560" w:lineRule="exact"/>
        <w:jc w:val="center"/>
        <w:rPr>
          <w:rFonts w:ascii="黑体" w:eastAsia="黑体" w:hAnsi="黑体" w:cs="黑体"/>
          <w:bCs/>
          <w:sz w:val="44"/>
          <w:szCs w:val="44"/>
        </w:rPr>
      </w:pPr>
      <w:r>
        <w:rPr>
          <w:rFonts w:ascii="黑体" w:eastAsia="黑体" w:hAnsi="黑体" w:cs="黑体" w:hint="eastAsia"/>
          <w:bCs/>
          <w:sz w:val="44"/>
          <w:szCs w:val="44"/>
        </w:rPr>
        <w:t>太阳能热水</w:t>
      </w:r>
      <w:proofErr w:type="gramStart"/>
      <w:r>
        <w:rPr>
          <w:rFonts w:ascii="黑体" w:eastAsia="黑体" w:hAnsi="黑体" w:cs="黑体" w:hint="eastAsia"/>
          <w:bCs/>
          <w:sz w:val="44"/>
          <w:szCs w:val="44"/>
        </w:rPr>
        <w:t>澡</w:t>
      </w:r>
      <w:proofErr w:type="gramEnd"/>
      <w:r>
        <w:rPr>
          <w:rFonts w:ascii="黑体" w:eastAsia="黑体" w:hAnsi="黑体" w:cs="黑体" w:hint="eastAsia"/>
          <w:bCs/>
          <w:sz w:val="44"/>
          <w:szCs w:val="44"/>
        </w:rPr>
        <w:t>工程运行维护项目支出</w:t>
      </w:r>
    </w:p>
    <w:p w14:paraId="6A3B5199" w14:textId="77777777" w:rsidR="00106668" w:rsidRDefault="00000000">
      <w:pPr>
        <w:pStyle w:val="af"/>
        <w:spacing w:line="560" w:lineRule="exact"/>
        <w:jc w:val="center"/>
        <w:rPr>
          <w:rFonts w:ascii="黑体" w:eastAsia="黑体" w:hAnsi="黑体" w:cs="黑体"/>
          <w:bCs/>
          <w:sz w:val="44"/>
          <w:szCs w:val="44"/>
        </w:rPr>
      </w:pPr>
      <w:r>
        <w:rPr>
          <w:rFonts w:ascii="黑体" w:eastAsia="黑体" w:hAnsi="黑体" w:cs="黑体" w:hint="eastAsia"/>
          <w:bCs/>
          <w:sz w:val="44"/>
          <w:szCs w:val="44"/>
        </w:rPr>
        <w:t>绩效自评报告</w:t>
      </w:r>
    </w:p>
    <w:p w14:paraId="00B65C49" w14:textId="77777777" w:rsidR="00106668" w:rsidRDefault="00000000">
      <w:pPr>
        <w:adjustRightInd w:val="0"/>
        <w:snapToGrid w:val="0"/>
        <w:spacing w:line="560" w:lineRule="exact"/>
        <w:ind w:firstLineChars="200" w:firstLine="640"/>
        <w:rPr>
          <w:rFonts w:ascii="方正黑体简体" w:eastAsia="方正黑体简体" w:hAnsi="宋体"/>
          <w:sz w:val="32"/>
          <w:szCs w:val="32"/>
          <w:lang w:val="zh-CN"/>
        </w:rPr>
      </w:pPr>
      <w:r>
        <w:rPr>
          <w:rFonts w:ascii="方正黑体简体" w:eastAsia="方正黑体简体" w:hAnsi="宋体" w:hint="eastAsia"/>
          <w:sz w:val="32"/>
          <w:szCs w:val="32"/>
          <w:lang w:val="zh-CN"/>
        </w:rPr>
        <w:t>一、项目概况</w:t>
      </w:r>
    </w:p>
    <w:p w14:paraId="6EFF201A" w14:textId="77777777" w:rsidR="00106668" w:rsidRDefault="00000000">
      <w:pPr>
        <w:adjustRightInd w:val="0"/>
        <w:snapToGrid w:val="0"/>
        <w:spacing w:line="576" w:lineRule="exact"/>
        <w:ind w:leftChars="200" w:left="420"/>
        <w:rPr>
          <w:rFonts w:ascii="黑体" w:eastAsia="黑体" w:hAnsi="黑体" w:cs="黑体"/>
          <w:bCs/>
          <w:sz w:val="28"/>
          <w:szCs w:val="28"/>
          <w:lang w:val="zh-CN"/>
        </w:rPr>
      </w:pPr>
      <w:r>
        <w:rPr>
          <w:rFonts w:ascii="黑体" w:eastAsia="黑体" w:hAnsi="黑体" w:cs="黑体" w:hint="eastAsia"/>
          <w:b/>
          <w:sz w:val="28"/>
          <w:szCs w:val="28"/>
          <w:lang w:val="zh-CN"/>
        </w:rPr>
        <w:t>（一）</w:t>
      </w:r>
      <w:r>
        <w:rPr>
          <w:rFonts w:ascii="黑体" w:eastAsia="黑体" w:hAnsi="黑体" w:cs="黑体" w:hint="eastAsia"/>
          <w:bCs/>
          <w:sz w:val="28"/>
          <w:szCs w:val="28"/>
          <w:lang w:val="zh-CN"/>
        </w:rPr>
        <w:t>项目资金申报及批复情况</w:t>
      </w:r>
    </w:p>
    <w:p w14:paraId="4C7F7F81" w14:textId="77777777" w:rsidR="00106668" w:rsidRDefault="00000000">
      <w:pPr>
        <w:adjustRightInd w:val="0"/>
        <w:snapToGrid w:val="0"/>
        <w:spacing w:line="576" w:lineRule="exact"/>
        <w:ind w:firstLineChars="200" w:firstLine="640"/>
        <w:rPr>
          <w:rFonts w:ascii="仿宋" w:eastAsia="仿宋" w:hAnsi="仿宋" w:cs="仿宋"/>
          <w:bCs/>
          <w:sz w:val="32"/>
          <w:szCs w:val="32"/>
        </w:rPr>
      </w:pPr>
      <w:r>
        <w:rPr>
          <w:rFonts w:ascii="仿宋" w:eastAsia="仿宋" w:hAnsi="仿宋" w:cs="仿宋" w:hint="eastAsia"/>
          <w:bCs/>
          <w:sz w:val="32"/>
          <w:szCs w:val="32"/>
        </w:rPr>
        <w:t>确保我校太阳能热水</w:t>
      </w:r>
      <w:proofErr w:type="gramStart"/>
      <w:r>
        <w:rPr>
          <w:rFonts w:ascii="仿宋" w:eastAsia="仿宋" w:hAnsi="仿宋" w:cs="仿宋" w:hint="eastAsia"/>
          <w:bCs/>
          <w:sz w:val="32"/>
          <w:szCs w:val="32"/>
        </w:rPr>
        <w:t>澡</w:t>
      </w:r>
      <w:proofErr w:type="gramEnd"/>
      <w:r>
        <w:rPr>
          <w:rFonts w:ascii="仿宋" w:eastAsia="仿宋" w:hAnsi="仿宋" w:cs="仿宋" w:hint="eastAsia"/>
          <w:bCs/>
          <w:sz w:val="32"/>
          <w:szCs w:val="32"/>
        </w:rPr>
        <w:t>工程项目学校年度正常运转，为学生提供优质免费的服务，区财政年初下达农村中小学太阳能热水</w:t>
      </w:r>
      <w:proofErr w:type="gramStart"/>
      <w:r>
        <w:rPr>
          <w:rFonts w:ascii="仿宋" w:eastAsia="仿宋" w:hAnsi="仿宋" w:cs="仿宋" w:hint="eastAsia"/>
          <w:bCs/>
          <w:sz w:val="32"/>
          <w:szCs w:val="32"/>
        </w:rPr>
        <w:t>澡</w:t>
      </w:r>
      <w:proofErr w:type="gramEnd"/>
      <w:r>
        <w:rPr>
          <w:rFonts w:ascii="仿宋" w:eastAsia="仿宋" w:hAnsi="仿宋" w:cs="仿宋" w:hint="eastAsia"/>
          <w:bCs/>
          <w:sz w:val="32"/>
          <w:szCs w:val="32"/>
        </w:rPr>
        <w:t>工程运行维护资金3万元，主要用于农村中小学热水</w:t>
      </w:r>
      <w:proofErr w:type="gramStart"/>
      <w:r>
        <w:rPr>
          <w:rFonts w:ascii="仿宋" w:eastAsia="仿宋" w:hAnsi="仿宋" w:cs="仿宋" w:hint="eastAsia"/>
          <w:bCs/>
          <w:sz w:val="32"/>
          <w:szCs w:val="32"/>
        </w:rPr>
        <w:t>澡</w:t>
      </w:r>
      <w:proofErr w:type="gramEnd"/>
      <w:r>
        <w:rPr>
          <w:rFonts w:ascii="仿宋" w:eastAsia="仿宋" w:hAnsi="仿宋" w:cs="仿宋" w:hint="eastAsia"/>
          <w:bCs/>
          <w:sz w:val="32"/>
          <w:szCs w:val="32"/>
        </w:rPr>
        <w:t>工程运行维护。</w:t>
      </w:r>
    </w:p>
    <w:p w14:paraId="524B5932" w14:textId="77777777" w:rsidR="00106668" w:rsidRDefault="00000000">
      <w:pPr>
        <w:numPr>
          <w:ilvl w:val="0"/>
          <w:numId w:val="10"/>
        </w:numPr>
        <w:adjustRightInd w:val="0"/>
        <w:snapToGrid w:val="0"/>
        <w:spacing w:line="576" w:lineRule="exact"/>
        <w:ind w:left="0" w:firstLineChars="200" w:firstLine="640"/>
        <w:rPr>
          <w:rFonts w:ascii="楷体" w:eastAsia="楷体" w:hAnsi="楷体" w:cs="楷体"/>
          <w:bCs/>
          <w:sz w:val="32"/>
          <w:szCs w:val="32"/>
          <w:lang w:val="zh-CN"/>
        </w:rPr>
      </w:pPr>
      <w:r>
        <w:rPr>
          <w:rFonts w:ascii="楷体" w:eastAsia="楷体" w:hAnsi="楷体" w:cs="楷体" w:hint="eastAsia"/>
          <w:bCs/>
          <w:sz w:val="32"/>
          <w:szCs w:val="32"/>
          <w:lang w:val="zh-CN"/>
        </w:rPr>
        <w:t>项目绩效目标</w:t>
      </w:r>
    </w:p>
    <w:p w14:paraId="2FA9AB22" w14:textId="77777777" w:rsidR="00106668" w:rsidRDefault="00000000">
      <w:pPr>
        <w:adjustRightInd w:val="0"/>
        <w:snapToGrid w:val="0"/>
        <w:spacing w:line="576" w:lineRule="exact"/>
        <w:ind w:firstLineChars="200" w:firstLine="640"/>
        <w:rPr>
          <w:rFonts w:ascii="仿宋" w:eastAsia="仿宋" w:hAnsi="仿宋" w:cs="仿宋"/>
          <w:bCs/>
          <w:sz w:val="32"/>
          <w:szCs w:val="32"/>
          <w:lang w:val="zh-CN"/>
        </w:rPr>
      </w:pPr>
      <w:r>
        <w:rPr>
          <w:rFonts w:ascii="仿宋" w:eastAsia="仿宋" w:hAnsi="仿宋" w:cs="仿宋" w:hint="eastAsia"/>
          <w:bCs/>
          <w:sz w:val="32"/>
          <w:szCs w:val="32"/>
        </w:rPr>
        <w:t>1.</w:t>
      </w:r>
      <w:r>
        <w:rPr>
          <w:rFonts w:ascii="仿宋" w:eastAsia="仿宋" w:hAnsi="仿宋" w:cs="仿宋" w:hint="eastAsia"/>
          <w:bCs/>
          <w:sz w:val="32"/>
          <w:szCs w:val="32"/>
          <w:lang w:val="zh-CN"/>
        </w:rPr>
        <w:t>有效改善农村中小学寄宿学校卫生条件。</w:t>
      </w:r>
      <w:r>
        <w:rPr>
          <w:rFonts w:ascii="仿宋" w:eastAsia="仿宋" w:hAnsi="仿宋" w:cs="仿宋" w:hint="eastAsia"/>
          <w:bCs/>
          <w:sz w:val="32"/>
          <w:szCs w:val="32"/>
        </w:rPr>
        <w:t>2.有效改变农村中小学学生卫生习惯。3.对社会、经济发展可持续影响100%。4.热水</w:t>
      </w:r>
      <w:proofErr w:type="gramStart"/>
      <w:r>
        <w:rPr>
          <w:rFonts w:ascii="仿宋" w:eastAsia="仿宋" w:hAnsi="仿宋" w:cs="仿宋" w:hint="eastAsia"/>
          <w:bCs/>
          <w:sz w:val="32"/>
          <w:szCs w:val="32"/>
        </w:rPr>
        <w:t>澡</w:t>
      </w:r>
      <w:proofErr w:type="gramEnd"/>
      <w:r>
        <w:rPr>
          <w:rFonts w:ascii="仿宋" w:eastAsia="仿宋" w:hAnsi="仿宋" w:cs="仿宋" w:hint="eastAsia"/>
          <w:bCs/>
          <w:sz w:val="32"/>
          <w:szCs w:val="32"/>
        </w:rPr>
        <w:t>项目学校满意度95%。5.热水</w:t>
      </w:r>
      <w:proofErr w:type="gramStart"/>
      <w:r>
        <w:rPr>
          <w:rFonts w:ascii="仿宋" w:eastAsia="仿宋" w:hAnsi="仿宋" w:cs="仿宋" w:hint="eastAsia"/>
          <w:bCs/>
          <w:sz w:val="32"/>
          <w:szCs w:val="32"/>
        </w:rPr>
        <w:t>澡</w:t>
      </w:r>
      <w:proofErr w:type="gramEnd"/>
      <w:r>
        <w:rPr>
          <w:rFonts w:ascii="仿宋" w:eastAsia="仿宋" w:hAnsi="仿宋" w:cs="仿宋" w:hint="eastAsia"/>
          <w:bCs/>
          <w:sz w:val="32"/>
          <w:szCs w:val="32"/>
        </w:rPr>
        <w:t>项目学校学生家长满意度98%。</w:t>
      </w:r>
    </w:p>
    <w:p w14:paraId="1B16F445" w14:textId="77777777" w:rsidR="00106668" w:rsidRDefault="00000000">
      <w:pPr>
        <w:adjustRightInd w:val="0"/>
        <w:snapToGrid w:val="0"/>
        <w:spacing w:line="576" w:lineRule="exact"/>
        <w:ind w:firstLineChars="200" w:firstLine="640"/>
        <w:rPr>
          <w:rFonts w:ascii="仿宋" w:eastAsia="仿宋" w:hAnsi="仿宋" w:cs="仿宋"/>
          <w:bCs/>
          <w:sz w:val="32"/>
          <w:szCs w:val="32"/>
        </w:rPr>
      </w:pPr>
      <w:r>
        <w:rPr>
          <w:rFonts w:ascii="仿宋" w:eastAsia="仿宋" w:hAnsi="仿宋" w:cs="仿宋" w:hint="eastAsia"/>
          <w:bCs/>
          <w:sz w:val="32"/>
          <w:szCs w:val="32"/>
        </w:rPr>
        <w:t>2021年年初制订了太阳能热水</w:t>
      </w:r>
      <w:proofErr w:type="gramStart"/>
      <w:r>
        <w:rPr>
          <w:rFonts w:ascii="仿宋" w:eastAsia="仿宋" w:hAnsi="仿宋" w:cs="仿宋" w:hint="eastAsia"/>
          <w:bCs/>
          <w:sz w:val="32"/>
          <w:szCs w:val="32"/>
        </w:rPr>
        <w:t>澡</w:t>
      </w:r>
      <w:proofErr w:type="gramEnd"/>
      <w:r>
        <w:rPr>
          <w:rFonts w:ascii="仿宋" w:eastAsia="仿宋" w:hAnsi="仿宋" w:cs="仿宋" w:hint="eastAsia"/>
          <w:bCs/>
          <w:sz w:val="32"/>
          <w:szCs w:val="32"/>
        </w:rPr>
        <w:t>工程运行维护工程专项工作计划</w:t>
      </w:r>
      <w:r>
        <w:rPr>
          <w:rFonts w:ascii="仿宋" w:eastAsia="仿宋" w:hAnsi="仿宋" w:cs="仿宋" w:hint="eastAsia"/>
          <w:sz w:val="32"/>
          <w:szCs w:val="32"/>
        </w:rPr>
        <w:t>。</w:t>
      </w:r>
    </w:p>
    <w:p w14:paraId="5AA5C864" w14:textId="77777777" w:rsidR="00106668" w:rsidRDefault="00000000">
      <w:pPr>
        <w:numPr>
          <w:ilvl w:val="0"/>
          <w:numId w:val="10"/>
        </w:numPr>
        <w:adjustRightInd w:val="0"/>
        <w:snapToGrid w:val="0"/>
        <w:spacing w:line="576" w:lineRule="exact"/>
        <w:ind w:left="0" w:firstLineChars="200" w:firstLine="640"/>
        <w:rPr>
          <w:rFonts w:ascii="楷体" w:eastAsia="楷体" w:hAnsi="楷体" w:cs="楷体"/>
          <w:bCs/>
          <w:sz w:val="32"/>
          <w:szCs w:val="32"/>
          <w:lang w:val="zh-CN"/>
        </w:rPr>
      </w:pPr>
      <w:r>
        <w:rPr>
          <w:rFonts w:ascii="楷体" w:eastAsia="楷体" w:hAnsi="楷体" w:cs="楷体" w:hint="eastAsia"/>
          <w:bCs/>
          <w:sz w:val="32"/>
          <w:szCs w:val="32"/>
          <w:lang w:val="zh-CN"/>
        </w:rPr>
        <w:t>项目资金申报相符性</w:t>
      </w:r>
    </w:p>
    <w:p w14:paraId="25058F8D" w14:textId="77777777" w:rsidR="00106668" w:rsidRDefault="00000000">
      <w:pPr>
        <w:adjustRightInd w:val="0"/>
        <w:snapToGrid w:val="0"/>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该项目</w:t>
      </w:r>
      <w:r>
        <w:rPr>
          <w:rFonts w:ascii="仿宋" w:eastAsia="仿宋" w:hAnsi="仿宋" w:cs="仿宋" w:hint="eastAsia"/>
          <w:sz w:val="32"/>
          <w:szCs w:val="32"/>
          <w:lang w:val="zh-CN"/>
        </w:rPr>
        <w:t>申报内容</w:t>
      </w:r>
      <w:r>
        <w:rPr>
          <w:rFonts w:ascii="仿宋" w:eastAsia="仿宋" w:hAnsi="仿宋" w:cs="仿宋" w:hint="eastAsia"/>
          <w:sz w:val="32"/>
          <w:szCs w:val="32"/>
        </w:rPr>
        <w:t>与</w:t>
      </w:r>
      <w:r>
        <w:rPr>
          <w:rFonts w:ascii="仿宋" w:eastAsia="仿宋" w:hAnsi="仿宋" w:cs="仿宋" w:hint="eastAsia"/>
          <w:sz w:val="32"/>
          <w:szCs w:val="32"/>
          <w:lang w:val="zh-CN"/>
        </w:rPr>
        <w:t>具体实施内容相符，</w:t>
      </w:r>
      <w:r>
        <w:rPr>
          <w:rFonts w:ascii="仿宋" w:eastAsia="仿宋" w:hAnsi="仿宋" w:cs="仿宋" w:hint="eastAsia"/>
          <w:sz w:val="32"/>
          <w:szCs w:val="32"/>
        </w:rPr>
        <w:t>不存在改变项目资金用途的现象，</w:t>
      </w:r>
      <w:r>
        <w:rPr>
          <w:rFonts w:ascii="仿宋" w:eastAsia="仿宋" w:hAnsi="仿宋" w:cs="仿宋" w:hint="eastAsia"/>
          <w:sz w:val="32"/>
          <w:szCs w:val="32"/>
          <w:lang w:val="zh-CN"/>
        </w:rPr>
        <w:t>申报目标合理可行。</w:t>
      </w:r>
    </w:p>
    <w:p w14:paraId="6160EB4A" w14:textId="77777777" w:rsidR="00106668" w:rsidRDefault="00000000">
      <w:pPr>
        <w:adjustRightInd w:val="0"/>
        <w:snapToGrid w:val="0"/>
        <w:spacing w:line="576" w:lineRule="exact"/>
        <w:ind w:firstLineChars="200" w:firstLine="640"/>
        <w:rPr>
          <w:rFonts w:ascii="黑体" w:eastAsia="黑体" w:hAnsi="黑体" w:cs="黑体"/>
          <w:bCs/>
          <w:sz w:val="32"/>
          <w:szCs w:val="32"/>
        </w:rPr>
      </w:pPr>
      <w:r>
        <w:rPr>
          <w:rFonts w:ascii="黑体" w:eastAsia="黑体" w:hAnsi="黑体" w:cs="黑体" w:hint="eastAsia"/>
          <w:bCs/>
          <w:sz w:val="32"/>
          <w:szCs w:val="32"/>
        </w:rPr>
        <w:t>二、项目实施及管理情况</w:t>
      </w:r>
    </w:p>
    <w:p w14:paraId="5E2F5245" w14:textId="77777777" w:rsidR="00106668" w:rsidRDefault="00000000">
      <w:pPr>
        <w:adjustRightInd w:val="0"/>
        <w:snapToGrid w:val="0"/>
        <w:spacing w:line="576" w:lineRule="exact"/>
        <w:ind w:firstLineChars="200" w:firstLine="640"/>
        <w:rPr>
          <w:rFonts w:ascii="楷体" w:eastAsia="楷体" w:hAnsi="楷体" w:cs="楷体"/>
          <w:sz w:val="32"/>
          <w:szCs w:val="32"/>
          <w:lang w:val="zh-CN"/>
        </w:rPr>
      </w:pPr>
      <w:r>
        <w:rPr>
          <w:rFonts w:ascii="楷体" w:eastAsia="楷体" w:hAnsi="楷体" w:cs="楷体" w:hint="eastAsia"/>
          <w:sz w:val="32"/>
          <w:szCs w:val="32"/>
          <w:lang w:val="zh-CN"/>
        </w:rPr>
        <w:t>（一）资金计划、到位及使用情况</w:t>
      </w:r>
    </w:p>
    <w:p w14:paraId="5873F97B" w14:textId="77777777" w:rsidR="00106668" w:rsidRDefault="00000000">
      <w:pPr>
        <w:adjustRightInd w:val="0"/>
        <w:snapToGrid w:val="0"/>
        <w:spacing w:line="576" w:lineRule="exact"/>
        <w:ind w:firstLineChars="200" w:firstLine="640"/>
        <w:rPr>
          <w:rFonts w:ascii="仿宋" w:eastAsia="仿宋" w:hAnsi="仿宋" w:cs="仿宋"/>
          <w:sz w:val="32"/>
          <w:szCs w:val="32"/>
          <w:lang w:val="zh-CN"/>
        </w:rPr>
      </w:pPr>
      <w:r>
        <w:rPr>
          <w:rFonts w:ascii="仿宋" w:eastAsia="仿宋" w:hAnsi="仿宋" w:cs="仿宋" w:hint="eastAsia"/>
          <w:sz w:val="32"/>
          <w:szCs w:val="32"/>
          <w:lang w:val="zh-CN"/>
        </w:rPr>
        <w:t>1．资金计划及到位。</w:t>
      </w:r>
    </w:p>
    <w:p w14:paraId="7436CA68" w14:textId="77777777" w:rsidR="00106668" w:rsidRDefault="00000000">
      <w:pPr>
        <w:adjustRightInd w:val="0"/>
        <w:snapToGrid w:val="0"/>
        <w:spacing w:line="596"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2021年年初将该项目资金纳入区级财政资金预算，并及时下达该项目资金，资金到位及时，</w:t>
      </w:r>
      <w:r>
        <w:rPr>
          <w:rFonts w:ascii="仿宋" w:eastAsia="仿宋" w:hAnsi="仿宋" w:cs="仿宋" w:hint="eastAsia"/>
          <w:sz w:val="32"/>
          <w:szCs w:val="32"/>
          <w:lang w:val="zh-CN"/>
        </w:rPr>
        <w:t>资金到位率</w:t>
      </w:r>
      <w:r>
        <w:rPr>
          <w:rFonts w:ascii="仿宋" w:eastAsia="仿宋" w:hAnsi="仿宋" w:cs="仿宋" w:hint="eastAsia"/>
          <w:sz w:val="32"/>
          <w:szCs w:val="32"/>
        </w:rPr>
        <w:t>100%。</w:t>
      </w:r>
    </w:p>
    <w:p w14:paraId="74FFF91B" w14:textId="77777777" w:rsidR="00106668" w:rsidRDefault="00000000">
      <w:pPr>
        <w:adjustRightInd w:val="0"/>
        <w:snapToGrid w:val="0"/>
        <w:spacing w:line="596" w:lineRule="exact"/>
        <w:ind w:firstLineChars="200" w:firstLine="640"/>
        <w:rPr>
          <w:rFonts w:ascii="仿宋" w:eastAsia="仿宋" w:hAnsi="仿宋" w:cs="仿宋"/>
          <w:sz w:val="32"/>
          <w:szCs w:val="32"/>
          <w:lang w:val="zh-CN"/>
        </w:rPr>
      </w:pPr>
      <w:r>
        <w:rPr>
          <w:rFonts w:ascii="仿宋" w:eastAsia="仿宋" w:hAnsi="仿宋" w:cs="仿宋" w:hint="eastAsia"/>
          <w:sz w:val="32"/>
          <w:szCs w:val="32"/>
        </w:rPr>
        <w:t>2.</w:t>
      </w:r>
      <w:r>
        <w:rPr>
          <w:rFonts w:ascii="仿宋" w:eastAsia="仿宋" w:hAnsi="仿宋" w:cs="仿宋" w:hint="eastAsia"/>
          <w:sz w:val="32"/>
          <w:szCs w:val="32"/>
          <w:lang w:val="zh-CN"/>
        </w:rPr>
        <w:t>资金使用。</w:t>
      </w:r>
      <w:r>
        <w:rPr>
          <w:rFonts w:ascii="仿宋" w:eastAsia="仿宋" w:hAnsi="仿宋" w:cs="仿宋" w:hint="eastAsia"/>
          <w:bCs/>
          <w:sz w:val="32"/>
          <w:szCs w:val="32"/>
        </w:rPr>
        <w:t>太阳能热水</w:t>
      </w:r>
      <w:proofErr w:type="gramStart"/>
      <w:r>
        <w:rPr>
          <w:rFonts w:ascii="仿宋" w:eastAsia="仿宋" w:hAnsi="仿宋" w:cs="仿宋" w:hint="eastAsia"/>
          <w:bCs/>
          <w:sz w:val="32"/>
          <w:szCs w:val="32"/>
        </w:rPr>
        <w:t>澡</w:t>
      </w:r>
      <w:proofErr w:type="gramEnd"/>
      <w:r>
        <w:rPr>
          <w:rFonts w:ascii="仿宋" w:eastAsia="仿宋" w:hAnsi="仿宋" w:cs="仿宋" w:hint="eastAsia"/>
          <w:bCs/>
          <w:sz w:val="32"/>
          <w:szCs w:val="32"/>
        </w:rPr>
        <w:t>工程运行维护资金主要用于农村中小学热水</w:t>
      </w:r>
      <w:proofErr w:type="gramStart"/>
      <w:r>
        <w:rPr>
          <w:rFonts w:ascii="仿宋" w:eastAsia="仿宋" w:hAnsi="仿宋" w:cs="仿宋" w:hint="eastAsia"/>
          <w:bCs/>
          <w:sz w:val="32"/>
          <w:szCs w:val="32"/>
        </w:rPr>
        <w:t>澡</w:t>
      </w:r>
      <w:proofErr w:type="gramEnd"/>
      <w:r>
        <w:rPr>
          <w:rFonts w:ascii="仿宋" w:eastAsia="仿宋" w:hAnsi="仿宋" w:cs="仿宋" w:hint="eastAsia"/>
          <w:bCs/>
          <w:sz w:val="32"/>
          <w:szCs w:val="32"/>
        </w:rPr>
        <w:t>工程运行维护。经检查资金使用符合项目资金用途，</w:t>
      </w:r>
      <w:r>
        <w:rPr>
          <w:rFonts w:ascii="仿宋" w:eastAsia="仿宋" w:hAnsi="仿宋" w:cs="仿宋" w:hint="eastAsia"/>
          <w:sz w:val="32"/>
          <w:szCs w:val="32"/>
          <w:lang w:val="zh-CN"/>
        </w:rPr>
        <w:t>费用支付严格按照</w:t>
      </w:r>
      <w:r>
        <w:rPr>
          <w:rFonts w:ascii="仿宋" w:eastAsia="仿宋" w:hAnsi="仿宋" w:cs="仿宋" w:hint="eastAsia"/>
          <w:sz w:val="32"/>
          <w:szCs w:val="32"/>
        </w:rPr>
        <w:t>专项资金使用</w:t>
      </w:r>
      <w:r>
        <w:rPr>
          <w:rFonts w:ascii="仿宋" w:eastAsia="仿宋" w:hAnsi="仿宋" w:cs="仿宋" w:hint="eastAsia"/>
          <w:sz w:val="32"/>
          <w:szCs w:val="32"/>
          <w:lang w:val="zh-CN"/>
        </w:rPr>
        <w:t>管理办法执行，严控各类支出，确保</w:t>
      </w:r>
      <w:r>
        <w:rPr>
          <w:rFonts w:ascii="仿宋" w:eastAsia="仿宋" w:hAnsi="仿宋" w:cs="仿宋" w:hint="eastAsia"/>
          <w:sz w:val="32"/>
          <w:szCs w:val="32"/>
        </w:rPr>
        <w:t>专项</w:t>
      </w:r>
      <w:r>
        <w:rPr>
          <w:rFonts w:ascii="仿宋" w:eastAsia="仿宋" w:hAnsi="仿宋" w:cs="仿宋" w:hint="eastAsia"/>
          <w:sz w:val="32"/>
          <w:szCs w:val="32"/>
          <w:lang w:val="zh-CN"/>
        </w:rPr>
        <w:t>支出合</w:t>
      </w:r>
      <w:proofErr w:type="gramStart"/>
      <w:r>
        <w:rPr>
          <w:rFonts w:ascii="仿宋" w:eastAsia="仿宋" w:hAnsi="仿宋" w:cs="仿宋" w:hint="eastAsia"/>
          <w:sz w:val="32"/>
          <w:szCs w:val="32"/>
          <w:lang w:val="zh-CN"/>
        </w:rPr>
        <w:t>规</w:t>
      </w:r>
      <w:proofErr w:type="gramEnd"/>
      <w:r>
        <w:rPr>
          <w:rFonts w:ascii="仿宋" w:eastAsia="仿宋" w:hAnsi="仿宋" w:cs="仿宋" w:hint="eastAsia"/>
          <w:sz w:val="32"/>
          <w:szCs w:val="32"/>
          <w:lang w:val="zh-CN"/>
        </w:rPr>
        <w:t>合法，资金支付与预算相符。</w:t>
      </w:r>
    </w:p>
    <w:p w14:paraId="1B046E6E" w14:textId="77777777" w:rsidR="00106668" w:rsidRDefault="00000000">
      <w:pPr>
        <w:adjustRightInd w:val="0"/>
        <w:snapToGrid w:val="0"/>
        <w:spacing w:line="596" w:lineRule="exact"/>
        <w:ind w:firstLineChars="200" w:firstLine="640"/>
        <w:rPr>
          <w:rFonts w:ascii="楷体" w:eastAsia="楷体" w:hAnsi="楷体" w:cs="楷体"/>
          <w:sz w:val="32"/>
          <w:szCs w:val="32"/>
          <w:lang w:val="zh-CN"/>
        </w:rPr>
      </w:pPr>
      <w:r>
        <w:rPr>
          <w:rFonts w:ascii="楷体" w:eastAsia="楷体" w:hAnsi="楷体" w:cs="楷体" w:hint="eastAsia"/>
          <w:sz w:val="32"/>
          <w:szCs w:val="32"/>
          <w:lang w:val="zh-CN"/>
        </w:rPr>
        <w:t>（二）项目财务管理情况</w:t>
      </w:r>
    </w:p>
    <w:p w14:paraId="140D41EA" w14:textId="77777777" w:rsidR="00106668" w:rsidRDefault="00000000">
      <w:pPr>
        <w:adjustRightInd w:val="0"/>
        <w:snapToGrid w:val="0"/>
        <w:spacing w:line="596" w:lineRule="exact"/>
        <w:ind w:firstLineChars="200" w:firstLine="640"/>
        <w:rPr>
          <w:rFonts w:ascii="仿宋_GB2312" w:eastAsia="仿宋_GB2312" w:hAnsi="仿宋_GB2312" w:cs="仿宋_GB2312"/>
          <w:sz w:val="32"/>
          <w:szCs w:val="32"/>
          <w:lang w:val="zh-CN"/>
        </w:rPr>
      </w:pPr>
      <w:r>
        <w:rPr>
          <w:rFonts w:ascii="仿宋" w:eastAsia="仿宋" w:hAnsi="仿宋" w:cs="仿宋" w:hint="eastAsia"/>
          <w:bCs/>
          <w:sz w:val="32"/>
          <w:szCs w:val="32"/>
        </w:rPr>
        <w:t>项目财务管理制度建设健全、机构设置合理合</w:t>
      </w:r>
      <w:proofErr w:type="gramStart"/>
      <w:r>
        <w:rPr>
          <w:rFonts w:ascii="仿宋" w:eastAsia="仿宋" w:hAnsi="仿宋" w:cs="仿宋" w:hint="eastAsia"/>
          <w:bCs/>
          <w:sz w:val="32"/>
          <w:szCs w:val="32"/>
        </w:rPr>
        <w:t>规</w:t>
      </w:r>
      <w:proofErr w:type="gramEnd"/>
      <w:r>
        <w:rPr>
          <w:rFonts w:ascii="仿宋" w:eastAsia="仿宋" w:hAnsi="仿宋" w:cs="仿宋" w:hint="eastAsia"/>
          <w:bCs/>
          <w:sz w:val="32"/>
          <w:szCs w:val="32"/>
        </w:rPr>
        <w:t>、会计核算及账务处理合理。该项目严格执行财务管理制度、财务处理及时、会计核算规范。</w:t>
      </w:r>
    </w:p>
    <w:p w14:paraId="5BA65A37" w14:textId="77777777" w:rsidR="00106668" w:rsidRDefault="00000000">
      <w:pPr>
        <w:adjustRightInd w:val="0"/>
        <w:snapToGrid w:val="0"/>
        <w:spacing w:line="596" w:lineRule="exact"/>
        <w:ind w:firstLineChars="200" w:firstLine="640"/>
        <w:rPr>
          <w:rFonts w:ascii="楷体" w:eastAsia="楷体" w:hAnsi="楷体" w:cs="楷体"/>
          <w:sz w:val="32"/>
          <w:szCs w:val="32"/>
          <w:lang w:val="zh-CN"/>
        </w:rPr>
      </w:pPr>
      <w:r>
        <w:rPr>
          <w:rFonts w:ascii="楷体" w:eastAsia="楷体" w:hAnsi="楷体" w:cs="楷体" w:hint="eastAsia"/>
          <w:sz w:val="32"/>
          <w:szCs w:val="32"/>
          <w:lang w:val="zh-CN"/>
        </w:rPr>
        <w:t>（三）项目组织实施情况</w:t>
      </w:r>
    </w:p>
    <w:p w14:paraId="17DFD044" w14:textId="77777777" w:rsidR="00106668" w:rsidRDefault="00000000">
      <w:pPr>
        <w:adjustRightInd w:val="0"/>
        <w:snapToGrid w:val="0"/>
        <w:spacing w:line="560" w:lineRule="exact"/>
        <w:ind w:firstLine="720"/>
        <w:rPr>
          <w:rFonts w:ascii="仿宋_GB2312" w:eastAsia="仿宋_GB2312" w:hAnsi="仿宋_GB2312" w:cs="仿宋_GB2312"/>
          <w:bCs/>
          <w:sz w:val="32"/>
          <w:szCs w:val="32"/>
        </w:rPr>
      </w:pPr>
      <w:r>
        <w:rPr>
          <w:rFonts w:ascii="仿宋" w:eastAsia="仿宋" w:hAnsi="仿宋" w:cs="仿宋" w:hint="eastAsia"/>
          <w:bCs/>
          <w:color w:val="000000"/>
          <w:sz w:val="32"/>
          <w:szCs w:val="32"/>
        </w:rPr>
        <w:t>为保障项目顺利实施，我校成立了以党支部书记、校长任组长，班子成员任副组长，各科室负责人为成员的项目工作领导小组，将项目实施的各项绩效目标纳入科室年度工作计划，并要求各科室提前谋划、制定工作方案和各项应急预案。</w:t>
      </w:r>
    </w:p>
    <w:p w14:paraId="004583D8" w14:textId="77777777" w:rsidR="00106668" w:rsidRDefault="00000000">
      <w:pPr>
        <w:adjustRightInd w:val="0"/>
        <w:snapToGrid w:val="0"/>
        <w:spacing w:line="596" w:lineRule="exact"/>
        <w:ind w:firstLineChars="200" w:firstLine="640"/>
        <w:rPr>
          <w:rFonts w:ascii="黑体" w:eastAsia="黑体" w:hAnsi="黑体" w:cs="黑体"/>
          <w:bCs/>
          <w:sz w:val="32"/>
          <w:szCs w:val="32"/>
        </w:rPr>
      </w:pPr>
      <w:r>
        <w:rPr>
          <w:rFonts w:ascii="黑体" w:eastAsia="黑体" w:hAnsi="黑体" w:cs="黑体" w:hint="eastAsia"/>
          <w:bCs/>
          <w:sz w:val="32"/>
          <w:szCs w:val="32"/>
        </w:rPr>
        <w:t>三、项目绩效情况</w:t>
      </w:r>
      <w:r>
        <w:rPr>
          <w:rFonts w:ascii="黑体" w:eastAsia="黑体" w:hAnsi="黑体" w:cs="黑体" w:hint="eastAsia"/>
          <w:bCs/>
          <w:sz w:val="32"/>
          <w:szCs w:val="32"/>
        </w:rPr>
        <w:tab/>
      </w:r>
    </w:p>
    <w:p w14:paraId="05DF9F5C" w14:textId="77777777" w:rsidR="00106668" w:rsidRDefault="00000000">
      <w:pPr>
        <w:adjustRightInd w:val="0"/>
        <w:snapToGrid w:val="0"/>
        <w:spacing w:line="596" w:lineRule="exact"/>
        <w:ind w:firstLineChars="200" w:firstLine="640"/>
        <w:rPr>
          <w:rFonts w:ascii="楷体" w:eastAsia="楷体" w:hAnsi="楷体" w:cs="楷体"/>
          <w:sz w:val="32"/>
          <w:szCs w:val="32"/>
          <w:lang w:val="zh-CN"/>
        </w:rPr>
      </w:pPr>
      <w:r>
        <w:rPr>
          <w:rFonts w:ascii="楷体" w:eastAsia="楷体" w:hAnsi="楷体" w:cs="楷体" w:hint="eastAsia"/>
          <w:sz w:val="32"/>
          <w:szCs w:val="32"/>
          <w:lang w:val="zh-CN"/>
        </w:rPr>
        <w:t>（一）项目完成情况</w:t>
      </w:r>
    </w:p>
    <w:p w14:paraId="6EF12E23" w14:textId="77777777" w:rsidR="00106668" w:rsidRDefault="00000000">
      <w:pPr>
        <w:adjustRightInd w:val="0"/>
        <w:snapToGrid w:val="0"/>
        <w:spacing w:line="596" w:lineRule="exact"/>
        <w:ind w:firstLineChars="200" w:firstLine="640"/>
        <w:rPr>
          <w:rFonts w:ascii="仿宋" w:eastAsia="仿宋" w:hAnsi="仿宋" w:cs="仿宋"/>
          <w:bCs/>
          <w:sz w:val="32"/>
          <w:szCs w:val="32"/>
        </w:rPr>
      </w:pPr>
      <w:r>
        <w:rPr>
          <w:rFonts w:ascii="仿宋" w:eastAsia="仿宋" w:hAnsi="仿宋" w:cs="仿宋" w:hint="eastAsia"/>
          <w:bCs/>
          <w:sz w:val="32"/>
          <w:szCs w:val="32"/>
        </w:rPr>
        <w:t>我校太阳能热水</w:t>
      </w:r>
      <w:proofErr w:type="gramStart"/>
      <w:r>
        <w:rPr>
          <w:rFonts w:ascii="仿宋" w:eastAsia="仿宋" w:hAnsi="仿宋" w:cs="仿宋" w:hint="eastAsia"/>
          <w:bCs/>
          <w:sz w:val="32"/>
          <w:szCs w:val="32"/>
        </w:rPr>
        <w:t>澡</w:t>
      </w:r>
      <w:proofErr w:type="gramEnd"/>
      <w:r>
        <w:rPr>
          <w:rFonts w:ascii="仿宋" w:eastAsia="仿宋" w:hAnsi="仿宋" w:cs="仿宋" w:hint="eastAsia"/>
          <w:bCs/>
          <w:sz w:val="32"/>
          <w:szCs w:val="32"/>
        </w:rPr>
        <w:t>工程运行正常，完成运行维护维修资金6万元（含上年资金），热水</w:t>
      </w:r>
      <w:proofErr w:type="gramStart"/>
      <w:r>
        <w:rPr>
          <w:rFonts w:ascii="仿宋" w:eastAsia="仿宋" w:hAnsi="仿宋" w:cs="仿宋" w:hint="eastAsia"/>
          <w:bCs/>
          <w:sz w:val="32"/>
          <w:szCs w:val="32"/>
        </w:rPr>
        <w:t>澡</w:t>
      </w:r>
      <w:proofErr w:type="gramEnd"/>
      <w:r>
        <w:rPr>
          <w:rFonts w:ascii="仿宋" w:eastAsia="仿宋" w:hAnsi="仿宋" w:cs="仿宋" w:hint="eastAsia"/>
          <w:bCs/>
          <w:sz w:val="32"/>
          <w:szCs w:val="32"/>
        </w:rPr>
        <w:t>工程项目学校补助率100%，完成计划资金200%。</w:t>
      </w:r>
    </w:p>
    <w:p w14:paraId="3583F940" w14:textId="77777777" w:rsidR="00106668" w:rsidRDefault="00000000">
      <w:pPr>
        <w:adjustRightInd w:val="0"/>
        <w:snapToGrid w:val="0"/>
        <w:spacing w:line="596" w:lineRule="exact"/>
        <w:ind w:firstLineChars="200" w:firstLine="640"/>
        <w:rPr>
          <w:rFonts w:ascii="仿宋" w:eastAsia="仿宋" w:hAnsi="仿宋" w:cs="仿宋"/>
          <w:bCs/>
          <w:sz w:val="32"/>
          <w:szCs w:val="32"/>
        </w:rPr>
      </w:pPr>
      <w:r>
        <w:rPr>
          <w:rFonts w:ascii="仿宋" w:eastAsia="仿宋" w:hAnsi="仿宋" w:cs="仿宋" w:hint="eastAsia"/>
          <w:bCs/>
          <w:sz w:val="32"/>
          <w:szCs w:val="32"/>
        </w:rPr>
        <w:t>2</w:t>
      </w:r>
      <w:r>
        <w:rPr>
          <w:rFonts w:ascii="仿宋" w:eastAsia="仿宋" w:hAnsi="仿宋" w:cs="仿宋" w:hint="eastAsia"/>
          <w:bCs/>
          <w:spacing w:val="-6"/>
          <w:sz w:val="32"/>
          <w:szCs w:val="32"/>
        </w:rPr>
        <w:t>021年12月底已按年初制订的</w:t>
      </w:r>
      <w:r>
        <w:rPr>
          <w:rFonts w:ascii="仿宋" w:eastAsia="仿宋" w:hAnsi="仿宋" w:cs="仿宋" w:hint="eastAsia"/>
          <w:spacing w:val="-6"/>
          <w:sz w:val="32"/>
          <w:szCs w:val="32"/>
          <w:lang w:val="zh-CN"/>
        </w:rPr>
        <w:t>实施进度计划</w:t>
      </w:r>
      <w:r>
        <w:rPr>
          <w:rFonts w:ascii="仿宋" w:eastAsia="仿宋" w:hAnsi="仿宋" w:cs="仿宋" w:hint="eastAsia"/>
          <w:spacing w:val="-6"/>
          <w:sz w:val="32"/>
          <w:szCs w:val="32"/>
        </w:rPr>
        <w:t>顺利完成。</w:t>
      </w:r>
    </w:p>
    <w:p w14:paraId="22FDDB9A" w14:textId="77777777" w:rsidR="00106668" w:rsidRDefault="00000000">
      <w:pPr>
        <w:adjustRightInd w:val="0"/>
        <w:snapToGrid w:val="0"/>
        <w:spacing w:line="596" w:lineRule="exact"/>
        <w:ind w:firstLineChars="200" w:firstLine="640"/>
        <w:rPr>
          <w:rFonts w:ascii="楷体" w:eastAsia="楷体" w:hAnsi="楷体" w:cs="楷体"/>
          <w:sz w:val="32"/>
          <w:szCs w:val="32"/>
          <w:lang w:val="zh-CN"/>
        </w:rPr>
      </w:pPr>
      <w:r>
        <w:rPr>
          <w:rFonts w:ascii="楷体" w:eastAsia="楷体" w:hAnsi="楷体" w:cs="楷体" w:hint="eastAsia"/>
          <w:sz w:val="32"/>
          <w:szCs w:val="32"/>
          <w:lang w:val="zh-CN"/>
        </w:rPr>
        <w:t>（二）项目效益情况</w:t>
      </w:r>
    </w:p>
    <w:p w14:paraId="7FDE6421" w14:textId="77777777" w:rsidR="00106668" w:rsidRDefault="00000000">
      <w:pPr>
        <w:adjustRightInd w:val="0"/>
        <w:snapToGrid w:val="0"/>
        <w:spacing w:line="596" w:lineRule="exact"/>
        <w:ind w:firstLineChars="200" w:firstLine="640"/>
        <w:rPr>
          <w:rFonts w:ascii="仿宋" w:eastAsia="仿宋" w:hAnsi="仿宋" w:cs="仿宋"/>
          <w:bCs/>
          <w:sz w:val="32"/>
          <w:szCs w:val="32"/>
        </w:rPr>
      </w:pPr>
      <w:r>
        <w:rPr>
          <w:rFonts w:ascii="仿宋" w:eastAsia="仿宋" w:hAnsi="仿宋" w:cs="仿宋" w:hint="eastAsia"/>
          <w:bCs/>
          <w:sz w:val="32"/>
          <w:szCs w:val="32"/>
        </w:rPr>
        <w:lastRenderedPageBreak/>
        <w:t>有效改善农村中小学师生卫生条件，有效改变农村中小学学生卫生习惯，对社会、经济发展可持续影响100%，热水</w:t>
      </w:r>
      <w:proofErr w:type="gramStart"/>
      <w:r>
        <w:rPr>
          <w:rFonts w:ascii="仿宋" w:eastAsia="仿宋" w:hAnsi="仿宋" w:cs="仿宋" w:hint="eastAsia"/>
          <w:bCs/>
          <w:sz w:val="32"/>
          <w:szCs w:val="32"/>
        </w:rPr>
        <w:t>澡</w:t>
      </w:r>
      <w:proofErr w:type="gramEnd"/>
      <w:r>
        <w:rPr>
          <w:rFonts w:ascii="仿宋" w:eastAsia="仿宋" w:hAnsi="仿宋" w:cs="仿宋" w:hint="eastAsia"/>
          <w:bCs/>
          <w:sz w:val="32"/>
          <w:szCs w:val="32"/>
        </w:rPr>
        <w:t>项目学校满意度100%，热水</w:t>
      </w:r>
      <w:proofErr w:type="gramStart"/>
      <w:r>
        <w:rPr>
          <w:rFonts w:ascii="仿宋" w:eastAsia="仿宋" w:hAnsi="仿宋" w:cs="仿宋" w:hint="eastAsia"/>
          <w:bCs/>
          <w:sz w:val="32"/>
          <w:szCs w:val="32"/>
        </w:rPr>
        <w:t>澡</w:t>
      </w:r>
      <w:proofErr w:type="gramEnd"/>
      <w:r>
        <w:rPr>
          <w:rFonts w:ascii="仿宋" w:eastAsia="仿宋" w:hAnsi="仿宋" w:cs="仿宋" w:hint="eastAsia"/>
          <w:bCs/>
          <w:sz w:val="32"/>
          <w:szCs w:val="32"/>
        </w:rPr>
        <w:t>项目学校学生家长满意度98%。</w:t>
      </w:r>
    </w:p>
    <w:p w14:paraId="11B4473E" w14:textId="77777777" w:rsidR="00106668" w:rsidRDefault="00000000">
      <w:pPr>
        <w:adjustRightInd w:val="0"/>
        <w:snapToGrid w:val="0"/>
        <w:spacing w:line="596" w:lineRule="exact"/>
        <w:ind w:firstLineChars="200" w:firstLine="640"/>
        <w:rPr>
          <w:rFonts w:ascii="黑体" w:eastAsia="黑体" w:hAnsi="黑体" w:cs="黑体"/>
          <w:bCs/>
          <w:sz w:val="32"/>
          <w:szCs w:val="32"/>
        </w:rPr>
      </w:pPr>
      <w:r>
        <w:rPr>
          <w:rFonts w:ascii="黑体" w:eastAsia="黑体" w:hAnsi="黑体" w:cs="黑体" w:hint="eastAsia"/>
          <w:bCs/>
          <w:sz w:val="32"/>
          <w:szCs w:val="32"/>
        </w:rPr>
        <w:t>四、问题及建议</w:t>
      </w:r>
    </w:p>
    <w:p w14:paraId="4C1DD5BD" w14:textId="77777777" w:rsidR="00106668" w:rsidRDefault="00000000">
      <w:pPr>
        <w:adjustRightInd w:val="0"/>
        <w:snapToGrid w:val="0"/>
        <w:spacing w:line="596" w:lineRule="exact"/>
        <w:ind w:firstLineChars="200" w:firstLine="640"/>
        <w:rPr>
          <w:rFonts w:ascii="仿宋" w:eastAsia="仿宋" w:hAnsi="仿宋" w:cs="仿宋"/>
          <w:bCs/>
          <w:sz w:val="32"/>
          <w:szCs w:val="32"/>
        </w:rPr>
      </w:pPr>
      <w:r>
        <w:rPr>
          <w:rFonts w:ascii="仿宋" w:eastAsia="仿宋" w:hAnsi="仿宋" w:cs="仿宋" w:hint="eastAsia"/>
          <w:bCs/>
          <w:sz w:val="32"/>
          <w:szCs w:val="32"/>
        </w:rPr>
        <w:t>要充分发挥资金使用效益，建立各项</w:t>
      </w:r>
      <w:proofErr w:type="gramStart"/>
      <w:r>
        <w:rPr>
          <w:rFonts w:ascii="仿宋" w:eastAsia="仿宋" w:hAnsi="仿宋" w:cs="仿宋" w:hint="eastAsia"/>
          <w:bCs/>
          <w:sz w:val="32"/>
          <w:szCs w:val="32"/>
        </w:rPr>
        <w:t>目学校</w:t>
      </w:r>
      <w:proofErr w:type="gramEnd"/>
      <w:r>
        <w:rPr>
          <w:rFonts w:ascii="仿宋" w:eastAsia="仿宋" w:hAnsi="仿宋" w:cs="仿宋" w:hint="eastAsia"/>
          <w:bCs/>
          <w:sz w:val="32"/>
          <w:szCs w:val="32"/>
        </w:rPr>
        <w:t>的目标责任，加强热水</w:t>
      </w:r>
      <w:proofErr w:type="gramStart"/>
      <w:r>
        <w:rPr>
          <w:rFonts w:ascii="仿宋" w:eastAsia="仿宋" w:hAnsi="仿宋" w:cs="仿宋" w:hint="eastAsia"/>
          <w:bCs/>
          <w:sz w:val="32"/>
          <w:szCs w:val="32"/>
        </w:rPr>
        <w:t>澡</w:t>
      </w:r>
      <w:proofErr w:type="gramEnd"/>
      <w:r>
        <w:rPr>
          <w:rFonts w:ascii="仿宋" w:eastAsia="仿宋" w:hAnsi="仿宋" w:cs="仿宋" w:hint="eastAsia"/>
          <w:bCs/>
          <w:sz w:val="32"/>
          <w:szCs w:val="32"/>
        </w:rPr>
        <w:t>工程项目日常维护工作，有效改变农村中小学学生卫生习惯，提高学生、家长的满意度。</w:t>
      </w:r>
    </w:p>
    <w:p w14:paraId="2F9D80B0" w14:textId="77777777" w:rsidR="00106668" w:rsidRDefault="00106668">
      <w:pPr>
        <w:snapToGrid w:val="0"/>
        <w:spacing w:line="540" w:lineRule="exact"/>
        <w:ind w:firstLineChars="200" w:firstLine="640"/>
        <w:rPr>
          <w:rFonts w:ascii="仿宋" w:eastAsia="仿宋" w:hAnsi="仿宋" w:cs="仿宋"/>
          <w:bCs/>
          <w:sz w:val="32"/>
          <w:szCs w:val="32"/>
        </w:rPr>
      </w:pPr>
    </w:p>
    <w:p w14:paraId="485EAF49" w14:textId="77777777" w:rsidR="00106668" w:rsidRDefault="00106668">
      <w:pPr>
        <w:snapToGrid w:val="0"/>
        <w:spacing w:line="540" w:lineRule="exact"/>
        <w:ind w:firstLineChars="200" w:firstLine="640"/>
        <w:rPr>
          <w:rFonts w:ascii="仿宋" w:eastAsia="仿宋" w:hAnsi="仿宋" w:cs="仿宋"/>
          <w:bCs/>
          <w:sz w:val="32"/>
          <w:szCs w:val="32"/>
        </w:rPr>
      </w:pPr>
    </w:p>
    <w:p w14:paraId="73776B11" w14:textId="77777777" w:rsidR="00106668" w:rsidRDefault="00106668">
      <w:pPr>
        <w:snapToGrid w:val="0"/>
        <w:spacing w:line="540" w:lineRule="exact"/>
        <w:ind w:firstLineChars="200" w:firstLine="640"/>
        <w:rPr>
          <w:rFonts w:ascii="仿宋" w:eastAsia="仿宋" w:hAnsi="仿宋" w:cs="仿宋"/>
          <w:bCs/>
          <w:sz w:val="32"/>
          <w:szCs w:val="32"/>
        </w:rPr>
      </w:pPr>
    </w:p>
    <w:p w14:paraId="47536C6D" w14:textId="77777777" w:rsidR="00106668" w:rsidRDefault="00000000">
      <w:pPr>
        <w:snapToGrid w:val="0"/>
        <w:spacing w:line="540" w:lineRule="exact"/>
        <w:ind w:firstLineChars="1300" w:firstLine="4160"/>
        <w:rPr>
          <w:rFonts w:ascii="仿宋" w:eastAsia="仿宋" w:hAnsi="仿宋" w:cs="仿宋"/>
          <w:bCs/>
          <w:sz w:val="32"/>
          <w:szCs w:val="32"/>
        </w:rPr>
      </w:pPr>
      <w:r>
        <w:rPr>
          <w:rFonts w:ascii="仿宋" w:eastAsia="仿宋" w:hAnsi="仿宋" w:cs="仿宋" w:hint="eastAsia"/>
          <w:bCs/>
          <w:sz w:val="32"/>
          <w:szCs w:val="32"/>
        </w:rPr>
        <w:t>广元市利州区白朝小学</w:t>
      </w:r>
    </w:p>
    <w:p w14:paraId="6673782C" w14:textId="77777777" w:rsidR="00106668" w:rsidRDefault="00000000">
      <w:pPr>
        <w:snapToGrid w:val="0"/>
        <w:spacing w:line="540" w:lineRule="exact"/>
        <w:ind w:rightChars="611" w:right="1283" w:firstLineChars="200" w:firstLine="640"/>
        <w:jc w:val="right"/>
        <w:rPr>
          <w:rFonts w:ascii="仿宋" w:eastAsia="仿宋" w:hAnsi="仿宋" w:cs="仿宋"/>
          <w:sz w:val="32"/>
          <w:szCs w:val="32"/>
        </w:rPr>
      </w:pPr>
      <w:r>
        <w:rPr>
          <w:rFonts w:ascii="仿宋" w:eastAsia="仿宋" w:hAnsi="仿宋" w:cs="仿宋" w:hint="eastAsia"/>
          <w:bCs/>
          <w:sz w:val="32"/>
          <w:szCs w:val="32"/>
        </w:rPr>
        <w:t xml:space="preserve">         2022年9月10日</w:t>
      </w:r>
    </w:p>
    <w:p w14:paraId="76D6235F" w14:textId="77777777" w:rsidR="00106668" w:rsidRDefault="00106668">
      <w:pPr>
        <w:adjustRightInd w:val="0"/>
        <w:snapToGrid w:val="0"/>
        <w:spacing w:line="560" w:lineRule="exact"/>
        <w:ind w:firstLineChars="200" w:firstLine="640"/>
        <w:rPr>
          <w:rFonts w:ascii="方正仿宋简体" w:eastAsia="方正仿宋简体" w:hAnsi="宋体"/>
          <w:sz w:val="32"/>
          <w:szCs w:val="32"/>
          <w:lang w:val="zh-CN"/>
        </w:rPr>
      </w:pPr>
    </w:p>
    <w:p w14:paraId="1017E93A" w14:textId="77777777" w:rsidR="00106668" w:rsidRDefault="00106668"/>
    <w:p w14:paraId="005B1756" w14:textId="77777777" w:rsidR="00106668" w:rsidRDefault="00106668">
      <w:pPr>
        <w:pStyle w:val="af"/>
        <w:spacing w:beforeLines="150" w:before="468" w:line="560" w:lineRule="exact"/>
        <w:ind w:left="720" w:hangingChars="200" w:hanging="720"/>
        <w:jc w:val="left"/>
        <w:outlineLvl w:val="1"/>
        <w:rPr>
          <w:rFonts w:ascii="仿宋" w:eastAsia="仿宋" w:hAnsi="仿宋" w:cs="仿宋"/>
          <w:color w:val="auto"/>
          <w:kern w:val="2"/>
          <w:sz w:val="36"/>
          <w:szCs w:val="36"/>
        </w:rPr>
      </w:pPr>
    </w:p>
    <w:p w14:paraId="419AF9BC" w14:textId="77777777" w:rsidR="00106668" w:rsidRDefault="00106668">
      <w:pPr>
        <w:pStyle w:val="af"/>
        <w:spacing w:beforeLines="150" w:before="468" w:line="560" w:lineRule="exact"/>
        <w:ind w:left="720" w:hangingChars="200" w:hanging="720"/>
        <w:jc w:val="left"/>
        <w:outlineLvl w:val="1"/>
        <w:rPr>
          <w:rFonts w:ascii="仿宋" w:eastAsia="仿宋" w:hAnsi="仿宋" w:cs="仿宋"/>
          <w:color w:val="auto"/>
          <w:kern w:val="2"/>
          <w:sz w:val="36"/>
          <w:szCs w:val="36"/>
        </w:rPr>
      </w:pPr>
    </w:p>
    <w:p w14:paraId="716B83AD" w14:textId="77777777" w:rsidR="00106668" w:rsidRDefault="00106668">
      <w:pPr>
        <w:pStyle w:val="af"/>
        <w:spacing w:beforeLines="150" w:before="468" w:line="560" w:lineRule="exact"/>
        <w:ind w:left="720" w:hangingChars="200" w:hanging="720"/>
        <w:jc w:val="left"/>
        <w:outlineLvl w:val="1"/>
        <w:rPr>
          <w:rFonts w:ascii="仿宋" w:eastAsia="仿宋" w:hAnsi="仿宋" w:cs="仿宋"/>
          <w:color w:val="auto"/>
          <w:kern w:val="2"/>
          <w:sz w:val="36"/>
          <w:szCs w:val="36"/>
        </w:rPr>
      </w:pPr>
    </w:p>
    <w:p w14:paraId="44A77F08" w14:textId="77777777" w:rsidR="00106668" w:rsidRDefault="00106668">
      <w:pPr>
        <w:pStyle w:val="af"/>
        <w:spacing w:beforeLines="150" w:before="468" w:line="560" w:lineRule="exact"/>
        <w:ind w:left="720" w:hangingChars="200" w:hanging="720"/>
        <w:jc w:val="left"/>
        <w:outlineLvl w:val="1"/>
        <w:rPr>
          <w:rFonts w:ascii="仿宋" w:eastAsia="仿宋" w:hAnsi="仿宋" w:cs="仿宋"/>
          <w:color w:val="auto"/>
          <w:kern w:val="2"/>
          <w:sz w:val="36"/>
          <w:szCs w:val="36"/>
        </w:rPr>
      </w:pPr>
    </w:p>
    <w:p w14:paraId="68C1210F" w14:textId="77777777" w:rsidR="00106668" w:rsidRDefault="00106668">
      <w:pPr>
        <w:pStyle w:val="af"/>
        <w:spacing w:beforeLines="150" w:before="468" w:line="560" w:lineRule="exact"/>
        <w:ind w:left="720" w:hangingChars="200" w:hanging="720"/>
        <w:jc w:val="left"/>
        <w:outlineLvl w:val="1"/>
        <w:rPr>
          <w:rFonts w:ascii="仿宋" w:eastAsia="仿宋" w:hAnsi="仿宋" w:cs="仿宋"/>
          <w:color w:val="auto"/>
          <w:kern w:val="2"/>
          <w:sz w:val="36"/>
          <w:szCs w:val="36"/>
        </w:rPr>
      </w:pPr>
    </w:p>
    <w:p w14:paraId="541E1D68" w14:textId="77777777" w:rsidR="00106668" w:rsidRDefault="00000000">
      <w:pPr>
        <w:pStyle w:val="af"/>
        <w:spacing w:beforeLines="150" w:before="468" w:line="560" w:lineRule="exact"/>
        <w:ind w:left="720" w:hangingChars="200" w:hanging="720"/>
        <w:jc w:val="left"/>
        <w:outlineLvl w:val="1"/>
        <w:rPr>
          <w:rFonts w:ascii="方正小标宋简体" w:eastAsia="方正小标宋简体" w:hAnsi="方正小标宋简体" w:cs="方正小标宋简体"/>
          <w:bCs/>
          <w:sz w:val="44"/>
          <w:szCs w:val="44"/>
        </w:rPr>
      </w:pPr>
      <w:r>
        <w:rPr>
          <w:rFonts w:ascii="仿宋" w:eastAsia="仿宋" w:hAnsi="仿宋" w:cs="仿宋" w:hint="eastAsia"/>
          <w:color w:val="auto"/>
          <w:kern w:val="2"/>
          <w:sz w:val="36"/>
          <w:szCs w:val="36"/>
        </w:rPr>
        <w:lastRenderedPageBreak/>
        <w:t>附件2.4</w:t>
      </w:r>
      <w:bookmarkEnd w:id="74"/>
    </w:p>
    <w:p w14:paraId="225AFA45" w14:textId="77777777" w:rsidR="00106668" w:rsidRDefault="00000000">
      <w:pPr>
        <w:pStyle w:val="af"/>
        <w:snapToGrid w:val="0"/>
        <w:spacing w:line="240" w:lineRule="auto"/>
        <w:jc w:val="center"/>
        <w:rPr>
          <w:rFonts w:ascii="黑体" w:eastAsia="黑体" w:hAnsi="黑体" w:cs="黑体"/>
          <w:bCs/>
          <w:sz w:val="44"/>
          <w:szCs w:val="44"/>
        </w:rPr>
      </w:pPr>
      <w:r>
        <w:rPr>
          <w:rFonts w:ascii="黑体" w:eastAsia="黑体" w:hAnsi="黑体" w:cs="黑体" w:hint="eastAsia"/>
          <w:bCs/>
          <w:sz w:val="44"/>
          <w:szCs w:val="44"/>
        </w:rPr>
        <w:t>广元市利州区白朝小学</w:t>
      </w:r>
    </w:p>
    <w:p w14:paraId="173FFA97" w14:textId="77777777" w:rsidR="00106668" w:rsidRDefault="00000000">
      <w:pPr>
        <w:pStyle w:val="af"/>
        <w:snapToGrid w:val="0"/>
        <w:spacing w:line="240" w:lineRule="auto"/>
        <w:jc w:val="center"/>
        <w:rPr>
          <w:rFonts w:ascii="黑体" w:eastAsia="黑体" w:hAnsi="黑体" w:cs="黑体"/>
          <w:bCs/>
          <w:sz w:val="44"/>
          <w:szCs w:val="44"/>
        </w:rPr>
      </w:pPr>
      <w:r>
        <w:rPr>
          <w:rFonts w:ascii="黑体" w:eastAsia="黑体" w:hAnsi="黑体" w:cs="黑体" w:hint="eastAsia"/>
          <w:sz w:val="44"/>
          <w:szCs w:val="44"/>
        </w:rPr>
        <w:t>校舍维修改造</w:t>
      </w:r>
      <w:r>
        <w:rPr>
          <w:rFonts w:ascii="黑体" w:eastAsia="黑体" w:hAnsi="黑体" w:cs="黑体" w:hint="eastAsia"/>
          <w:bCs/>
          <w:sz w:val="44"/>
          <w:szCs w:val="44"/>
        </w:rPr>
        <w:t>项目支出</w:t>
      </w:r>
    </w:p>
    <w:p w14:paraId="0C7D3E50" w14:textId="77777777" w:rsidR="00106668" w:rsidRDefault="00000000">
      <w:pPr>
        <w:pStyle w:val="af"/>
        <w:snapToGrid w:val="0"/>
        <w:spacing w:line="240" w:lineRule="auto"/>
        <w:jc w:val="center"/>
        <w:rPr>
          <w:rFonts w:ascii="黑体" w:eastAsia="黑体" w:hAnsi="黑体" w:cs="黑体"/>
          <w:bCs/>
          <w:sz w:val="44"/>
          <w:szCs w:val="44"/>
        </w:rPr>
      </w:pPr>
      <w:r>
        <w:rPr>
          <w:rFonts w:ascii="黑体" w:eastAsia="黑体" w:hAnsi="黑体" w:cs="黑体" w:hint="eastAsia"/>
          <w:bCs/>
          <w:sz w:val="44"/>
          <w:szCs w:val="44"/>
        </w:rPr>
        <w:t>绩效自评报告</w:t>
      </w:r>
    </w:p>
    <w:p w14:paraId="3BCC332B" w14:textId="77777777" w:rsidR="00106668" w:rsidRDefault="00106668">
      <w:pPr>
        <w:snapToGrid w:val="0"/>
        <w:spacing w:line="576" w:lineRule="exact"/>
        <w:ind w:firstLineChars="200" w:firstLine="640"/>
        <w:jc w:val="center"/>
        <w:rPr>
          <w:rFonts w:ascii="仿宋_GB2312" w:eastAsia="仿宋_GB2312" w:hAnsi="仿宋_GB2312" w:cs="仿宋_GB2312"/>
          <w:sz w:val="32"/>
          <w:szCs w:val="32"/>
        </w:rPr>
      </w:pPr>
    </w:p>
    <w:p w14:paraId="23D3C3A0" w14:textId="77777777" w:rsidR="00106668" w:rsidRDefault="00000000">
      <w:pPr>
        <w:numPr>
          <w:ilvl w:val="0"/>
          <w:numId w:val="11"/>
        </w:numPr>
        <w:adjustRightInd w:val="0"/>
        <w:snapToGrid w:val="0"/>
        <w:spacing w:line="576" w:lineRule="exact"/>
        <w:ind w:left="0" w:firstLineChars="200" w:firstLine="640"/>
        <w:rPr>
          <w:rFonts w:ascii="黑体" w:eastAsia="黑体" w:hAnsi="黑体" w:cs="黑体"/>
          <w:bCs/>
          <w:sz w:val="32"/>
          <w:szCs w:val="32"/>
          <w:lang w:val="zh-CN"/>
        </w:rPr>
      </w:pPr>
      <w:r>
        <w:rPr>
          <w:rFonts w:ascii="黑体" w:eastAsia="黑体" w:hAnsi="黑体" w:cs="黑体" w:hint="eastAsia"/>
          <w:bCs/>
          <w:sz w:val="32"/>
          <w:szCs w:val="32"/>
          <w:lang w:val="zh-CN"/>
        </w:rPr>
        <w:t>项目概况</w:t>
      </w:r>
    </w:p>
    <w:p w14:paraId="0E04A426" w14:textId="77777777" w:rsidR="00106668" w:rsidRDefault="00000000">
      <w:pPr>
        <w:adjustRightInd w:val="0"/>
        <w:snapToGrid w:val="0"/>
        <w:spacing w:line="576" w:lineRule="exact"/>
        <w:ind w:firstLineChars="200" w:firstLine="640"/>
        <w:rPr>
          <w:rFonts w:ascii="仿宋" w:eastAsia="仿宋" w:hAnsi="仿宋" w:cs="仿宋"/>
          <w:bCs/>
          <w:sz w:val="32"/>
          <w:szCs w:val="32"/>
          <w:lang w:val="zh-CN"/>
        </w:rPr>
      </w:pPr>
      <w:r>
        <w:rPr>
          <w:rFonts w:ascii="仿宋" w:eastAsia="仿宋" w:hAnsi="仿宋" w:cs="仿宋" w:hint="eastAsia"/>
          <w:sz w:val="32"/>
          <w:szCs w:val="32"/>
        </w:rPr>
        <w:t>在整合农村义务教育经费保障机制和城市</w:t>
      </w:r>
      <w:proofErr w:type="gramStart"/>
      <w:r>
        <w:rPr>
          <w:rFonts w:ascii="仿宋" w:eastAsia="仿宋" w:hAnsi="仿宋" w:cs="仿宋" w:hint="eastAsia"/>
          <w:sz w:val="32"/>
          <w:szCs w:val="32"/>
        </w:rPr>
        <w:t>义务教育奖补政策</w:t>
      </w:r>
      <w:proofErr w:type="gramEnd"/>
      <w:r>
        <w:rPr>
          <w:rFonts w:ascii="仿宋" w:eastAsia="仿宋" w:hAnsi="仿宋" w:cs="仿宋" w:hint="eastAsia"/>
          <w:sz w:val="32"/>
          <w:szCs w:val="32"/>
        </w:rPr>
        <w:t>的基础上，建立城乡统一、重在农村的义务教育经费保障机制，是教育领域健全城乡发展一体化体制机制的重大举措。这有利于推动省级政府统筹教育改革，优化教育布局，实现城乡义务教育在更高层次的均衡发展，促进教育公平、提高教育质量；有利于深化财税体制改革，推动实现财政转移支付同农业转移人口市民化挂钩，促进劳动力合理流动，推动经济结构调整和产业转型升级；有利于促进基本公共服务均等化，构建社会主义和谐社会，建设人力资源强国。</w:t>
      </w:r>
    </w:p>
    <w:p w14:paraId="631A032B" w14:textId="77777777" w:rsidR="00106668" w:rsidRDefault="00000000">
      <w:pPr>
        <w:adjustRightInd w:val="0"/>
        <w:snapToGrid w:val="0"/>
        <w:spacing w:line="576" w:lineRule="exact"/>
        <w:ind w:firstLineChars="200" w:firstLine="640"/>
        <w:rPr>
          <w:rFonts w:ascii="仿宋" w:eastAsia="仿宋" w:hAnsi="仿宋" w:cs="仿宋"/>
          <w:bCs/>
          <w:sz w:val="32"/>
          <w:szCs w:val="32"/>
          <w:lang w:val="zh-CN"/>
        </w:rPr>
      </w:pPr>
      <w:r>
        <w:rPr>
          <w:rFonts w:ascii="仿宋" w:eastAsia="仿宋" w:hAnsi="仿宋" w:cs="仿宋" w:hint="eastAsia"/>
          <w:sz w:val="32"/>
          <w:szCs w:val="32"/>
        </w:rPr>
        <w:t>我校义务教育校舍安全保障资金作为贯彻义务教育经费保障机制的重要举措，多年来一直得到区委、区府的大力关注和支持，2020年</w:t>
      </w:r>
      <w:proofErr w:type="gramStart"/>
      <w:r>
        <w:rPr>
          <w:rFonts w:ascii="仿宋" w:eastAsia="仿宋" w:hAnsi="仿宋" w:cs="仿宋" w:hint="eastAsia"/>
          <w:sz w:val="32"/>
          <w:szCs w:val="32"/>
        </w:rPr>
        <w:t>低安排</w:t>
      </w:r>
      <w:proofErr w:type="gramEnd"/>
      <w:r>
        <w:rPr>
          <w:rFonts w:ascii="仿宋" w:eastAsia="仿宋" w:hAnsi="仿宋" w:cs="仿宋" w:hint="eastAsia"/>
          <w:sz w:val="32"/>
          <w:szCs w:val="32"/>
        </w:rPr>
        <w:t>校舍维修资金115万元（中央资金），其用途主要包括：</w:t>
      </w:r>
      <w:r>
        <w:rPr>
          <w:rFonts w:ascii="仿宋" w:eastAsia="仿宋" w:hAnsi="仿宋" w:cs="仿宋" w:hint="eastAsia"/>
          <w:bCs/>
          <w:sz w:val="32"/>
          <w:szCs w:val="32"/>
          <w:lang w:val="zh-CN"/>
        </w:rPr>
        <w:t>房屋维修，校园内运动场地建设，教室、走道日常维修维护等。</w:t>
      </w:r>
    </w:p>
    <w:p w14:paraId="77F87FC1" w14:textId="77777777" w:rsidR="00106668" w:rsidRDefault="00000000">
      <w:pPr>
        <w:adjustRightInd w:val="0"/>
        <w:snapToGrid w:val="0"/>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该项目</w:t>
      </w:r>
      <w:r>
        <w:rPr>
          <w:rFonts w:ascii="仿宋" w:eastAsia="仿宋" w:hAnsi="仿宋" w:cs="仿宋" w:hint="eastAsia"/>
          <w:sz w:val="32"/>
          <w:szCs w:val="32"/>
          <w:lang w:val="zh-CN"/>
        </w:rPr>
        <w:t>申报内容</w:t>
      </w:r>
      <w:r>
        <w:rPr>
          <w:rFonts w:ascii="仿宋" w:eastAsia="仿宋" w:hAnsi="仿宋" w:cs="仿宋" w:hint="eastAsia"/>
          <w:sz w:val="32"/>
          <w:szCs w:val="32"/>
        </w:rPr>
        <w:t>与</w:t>
      </w:r>
      <w:r>
        <w:rPr>
          <w:rFonts w:ascii="仿宋" w:eastAsia="仿宋" w:hAnsi="仿宋" w:cs="仿宋" w:hint="eastAsia"/>
          <w:sz w:val="32"/>
          <w:szCs w:val="32"/>
          <w:lang w:val="zh-CN"/>
        </w:rPr>
        <w:t>具体实施内容相符，</w:t>
      </w:r>
      <w:r>
        <w:rPr>
          <w:rFonts w:ascii="仿宋" w:eastAsia="仿宋" w:hAnsi="仿宋" w:cs="仿宋" w:hint="eastAsia"/>
          <w:sz w:val="32"/>
          <w:szCs w:val="32"/>
        </w:rPr>
        <w:t>不存在改变项目资金用途的现象，</w:t>
      </w:r>
      <w:r>
        <w:rPr>
          <w:rFonts w:ascii="仿宋" w:eastAsia="仿宋" w:hAnsi="仿宋" w:cs="仿宋" w:hint="eastAsia"/>
          <w:sz w:val="32"/>
          <w:szCs w:val="32"/>
          <w:lang w:val="zh-CN"/>
        </w:rPr>
        <w:t>申报目标合理可行。</w:t>
      </w:r>
    </w:p>
    <w:p w14:paraId="134A07FA" w14:textId="77777777" w:rsidR="00106668" w:rsidRDefault="00000000">
      <w:pPr>
        <w:adjustRightInd w:val="0"/>
        <w:snapToGrid w:val="0"/>
        <w:spacing w:line="576" w:lineRule="exact"/>
        <w:ind w:firstLineChars="200" w:firstLine="640"/>
        <w:rPr>
          <w:rFonts w:ascii="黑体" w:eastAsia="黑体" w:hAnsi="黑体" w:cs="黑体"/>
          <w:bCs/>
          <w:sz w:val="32"/>
          <w:szCs w:val="32"/>
        </w:rPr>
      </w:pPr>
      <w:r>
        <w:rPr>
          <w:rFonts w:ascii="黑体" w:eastAsia="黑体" w:hAnsi="黑体" w:cs="黑体" w:hint="eastAsia"/>
          <w:bCs/>
          <w:sz w:val="32"/>
          <w:szCs w:val="32"/>
        </w:rPr>
        <w:t>二、项目实施及管理情况</w:t>
      </w:r>
    </w:p>
    <w:p w14:paraId="1A20B4D9" w14:textId="77777777" w:rsidR="00106668" w:rsidRDefault="00000000">
      <w:pPr>
        <w:adjustRightInd w:val="0"/>
        <w:snapToGrid w:val="0"/>
        <w:spacing w:line="576" w:lineRule="exact"/>
        <w:ind w:firstLineChars="200" w:firstLine="640"/>
        <w:rPr>
          <w:rFonts w:ascii="楷体" w:eastAsia="楷体" w:hAnsi="楷体" w:cs="楷体"/>
          <w:sz w:val="32"/>
          <w:szCs w:val="32"/>
          <w:lang w:val="zh-CN"/>
        </w:rPr>
      </w:pPr>
      <w:r>
        <w:rPr>
          <w:rFonts w:ascii="楷体" w:eastAsia="楷体" w:hAnsi="楷体" w:cs="楷体" w:hint="eastAsia"/>
          <w:sz w:val="32"/>
          <w:szCs w:val="32"/>
          <w:lang w:val="zh-CN"/>
        </w:rPr>
        <w:lastRenderedPageBreak/>
        <w:t>（一）资金计划、到位及使用情况</w:t>
      </w:r>
    </w:p>
    <w:p w14:paraId="73C6B70E" w14:textId="77777777" w:rsidR="00106668" w:rsidRDefault="00000000">
      <w:pPr>
        <w:adjustRightInd w:val="0"/>
        <w:snapToGrid w:val="0"/>
        <w:spacing w:line="576" w:lineRule="exact"/>
        <w:ind w:firstLineChars="200" w:firstLine="640"/>
        <w:rPr>
          <w:rFonts w:ascii="仿宋" w:eastAsia="仿宋" w:hAnsi="仿宋" w:cs="仿宋"/>
          <w:sz w:val="32"/>
          <w:szCs w:val="32"/>
          <w:lang w:val="zh-CN"/>
        </w:rPr>
      </w:pPr>
      <w:r>
        <w:rPr>
          <w:rFonts w:ascii="仿宋" w:eastAsia="仿宋" w:hAnsi="仿宋" w:cs="仿宋" w:hint="eastAsia"/>
          <w:sz w:val="32"/>
          <w:szCs w:val="32"/>
          <w:lang w:val="zh-CN"/>
        </w:rPr>
        <w:t>1．资金计划及到位。</w:t>
      </w:r>
    </w:p>
    <w:p w14:paraId="29698634" w14:textId="77777777" w:rsidR="00106668" w:rsidRDefault="00000000">
      <w:pPr>
        <w:adjustRightInd w:val="0"/>
        <w:snapToGrid w:val="0"/>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2021年将该项目资金纳入区级财政资金预算，并及时下达该项目资金，资金到位及时，</w:t>
      </w:r>
      <w:r>
        <w:rPr>
          <w:rFonts w:ascii="仿宋" w:eastAsia="仿宋" w:hAnsi="仿宋" w:cs="仿宋" w:hint="eastAsia"/>
          <w:sz w:val="32"/>
          <w:szCs w:val="32"/>
          <w:lang w:val="zh-CN"/>
        </w:rPr>
        <w:t>资金到位率</w:t>
      </w:r>
      <w:r>
        <w:rPr>
          <w:rFonts w:ascii="仿宋" w:eastAsia="仿宋" w:hAnsi="仿宋" w:cs="仿宋" w:hint="eastAsia"/>
          <w:sz w:val="32"/>
          <w:szCs w:val="32"/>
        </w:rPr>
        <w:t>100%。</w:t>
      </w:r>
    </w:p>
    <w:p w14:paraId="504E44F1" w14:textId="77777777" w:rsidR="00106668" w:rsidRDefault="00000000">
      <w:pPr>
        <w:adjustRightInd w:val="0"/>
        <w:snapToGrid w:val="0"/>
        <w:spacing w:line="576" w:lineRule="exact"/>
        <w:ind w:firstLineChars="200" w:firstLine="640"/>
        <w:rPr>
          <w:rFonts w:ascii="仿宋" w:eastAsia="仿宋" w:hAnsi="仿宋" w:cs="仿宋"/>
          <w:sz w:val="32"/>
          <w:szCs w:val="32"/>
          <w:lang w:val="zh-CN"/>
        </w:rPr>
      </w:pPr>
      <w:r>
        <w:rPr>
          <w:rFonts w:ascii="仿宋" w:eastAsia="仿宋" w:hAnsi="仿宋" w:cs="仿宋" w:hint="eastAsia"/>
          <w:sz w:val="32"/>
          <w:szCs w:val="32"/>
        </w:rPr>
        <w:t>2.</w:t>
      </w:r>
      <w:r>
        <w:rPr>
          <w:rFonts w:ascii="仿宋" w:eastAsia="仿宋" w:hAnsi="仿宋" w:cs="仿宋" w:hint="eastAsia"/>
          <w:sz w:val="32"/>
          <w:szCs w:val="32"/>
          <w:lang w:val="zh-CN"/>
        </w:rPr>
        <w:t>资金使用。</w:t>
      </w:r>
    </w:p>
    <w:p w14:paraId="65B7B966" w14:textId="77777777" w:rsidR="00106668" w:rsidRDefault="00000000">
      <w:pPr>
        <w:adjustRightInd w:val="0"/>
        <w:snapToGrid w:val="0"/>
        <w:spacing w:line="576" w:lineRule="exact"/>
        <w:ind w:firstLineChars="200" w:firstLine="640"/>
        <w:jc w:val="left"/>
        <w:rPr>
          <w:rFonts w:ascii="仿宋" w:eastAsia="仿宋" w:hAnsi="仿宋" w:cs="仿宋"/>
          <w:sz w:val="32"/>
          <w:szCs w:val="32"/>
          <w:lang w:val="zh-CN"/>
        </w:rPr>
      </w:pPr>
      <w:r>
        <w:rPr>
          <w:rFonts w:ascii="仿宋" w:eastAsia="仿宋" w:hAnsi="仿宋" w:cs="仿宋" w:hint="eastAsia"/>
          <w:sz w:val="32"/>
          <w:szCs w:val="32"/>
          <w:lang w:val="zh-CN"/>
        </w:rPr>
        <w:t>在校舍维修资金使用过程中，我校坚持专款专用，设立校舍维修资金</w:t>
      </w:r>
      <w:proofErr w:type="gramStart"/>
      <w:r>
        <w:rPr>
          <w:rFonts w:ascii="仿宋" w:eastAsia="仿宋" w:hAnsi="仿宋" w:cs="仿宋" w:hint="eastAsia"/>
          <w:sz w:val="32"/>
          <w:szCs w:val="32"/>
          <w:lang w:val="zh-CN"/>
        </w:rPr>
        <w:t>专帐</w:t>
      </w:r>
      <w:proofErr w:type="gramEnd"/>
      <w:r>
        <w:rPr>
          <w:rFonts w:ascii="仿宋" w:eastAsia="仿宋" w:hAnsi="仿宋" w:cs="仿宋" w:hint="eastAsia"/>
          <w:sz w:val="32"/>
          <w:szCs w:val="32"/>
          <w:lang w:val="zh-CN"/>
        </w:rPr>
        <w:t>，不挤占、不挪用。坚持校舍维修资金项目预算申报制度，对需要从校舍维修资金中列支的项目，年初做出预算申报。坚持工程质量跟踪管理制度，确保工程项目质量。2</w:t>
      </w:r>
      <w:r>
        <w:rPr>
          <w:rFonts w:ascii="仿宋" w:eastAsia="仿宋" w:hAnsi="仿宋" w:cs="仿宋" w:hint="eastAsia"/>
          <w:sz w:val="32"/>
          <w:szCs w:val="32"/>
        </w:rPr>
        <w:t>021</w:t>
      </w:r>
      <w:r>
        <w:rPr>
          <w:rFonts w:ascii="仿宋" w:eastAsia="仿宋" w:hAnsi="仿宋" w:cs="仿宋" w:hint="eastAsia"/>
          <w:sz w:val="32"/>
          <w:szCs w:val="32"/>
          <w:lang w:val="zh-CN"/>
        </w:rPr>
        <w:t>年,校舍维修资金中列支</w:t>
      </w:r>
      <w:r>
        <w:rPr>
          <w:rFonts w:ascii="仿宋" w:eastAsia="仿宋" w:hAnsi="仿宋" w:cs="仿宋" w:hint="eastAsia"/>
          <w:sz w:val="32"/>
          <w:szCs w:val="32"/>
        </w:rPr>
        <w:t>50</w:t>
      </w:r>
      <w:r>
        <w:rPr>
          <w:rFonts w:ascii="仿宋" w:eastAsia="仿宋" w:hAnsi="仿宋" w:cs="仿宋" w:hint="eastAsia"/>
          <w:sz w:val="32"/>
          <w:szCs w:val="32"/>
          <w:lang w:val="zh-CN"/>
        </w:rPr>
        <w:t>万元，用于教辅用房维修及运动场建设项目，因项目进度迟缓，资金结转下年继续使用。</w:t>
      </w:r>
    </w:p>
    <w:p w14:paraId="545074D1" w14:textId="77777777" w:rsidR="00106668" w:rsidRDefault="00000000">
      <w:pPr>
        <w:adjustRightInd w:val="0"/>
        <w:snapToGrid w:val="0"/>
        <w:spacing w:line="576" w:lineRule="exact"/>
        <w:ind w:firstLineChars="200" w:firstLine="640"/>
        <w:rPr>
          <w:rFonts w:ascii="楷体" w:eastAsia="楷体" w:hAnsi="楷体" w:cs="楷体"/>
          <w:sz w:val="32"/>
          <w:szCs w:val="32"/>
          <w:lang w:val="zh-CN"/>
        </w:rPr>
      </w:pPr>
      <w:r>
        <w:rPr>
          <w:rFonts w:ascii="楷体" w:eastAsia="楷体" w:hAnsi="楷体" w:cs="楷体" w:hint="eastAsia"/>
          <w:sz w:val="32"/>
          <w:szCs w:val="32"/>
          <w:lang w:val="zh-CN"/>
        </w:rPr>
        <w:t>（二）项目财务管理情况</w:t>
      </w:r>
    </w:p>
    <w:p w14:paraId="2D9E4BF2" w14:textId="77777777" w:rsidR="00106668" w:rsidRDefault="00000000">
      <w:pPr>
        <w:adjustRightInd w:val="0"/>
        <w:snapToGrid w:val="0"/>
        <w:spacing w:line="576" w:lineRule="exact"/>
        <w:ind w:firstLineChars="200" w:firstLine="640"/>
        <w:rPr>
          <w:rFonts w:ascii="仿宋" w:eastAsia="仿宋" w:hAnsi="仿宋" w:cs="仿宋_GB2312"/>
          <w:sz w:val="32"/>
          <w:szCs w:val="32"/>
          <w:lang w:val="zh-CN"/>
        </w:rPr>
      </w:pPr>
      <w:r>
        <w:rPr>
          <w:rFonts w:ascii="仿宋" w:eastAsia="仿宋" w:hAnsi="仿宋" w:cs="仿宋_GB2312" w:hint="eastAsia"/>
          <w:bCs/>
          <w:sz w:val="32"/>
          <w:szCs w:val="32"/>
        </w:rPr>
        <w:t>项目财务管理制度建设健全、机构设置合理合</w:t>
      </w:r>
      <w:proofErr w:type="gramStart"/>
      <w:r>
        <w:rPr>
          <w:rFonts w:ascii="仿宋" w:eastAsia="仿宋" w:hAnsi="仿宋" w:cs="仿宋_GB2312" w:hint="eastAsia"/>
          <w:bCs/>
          <w:sz w:val="32"/>
          <w:szCs w:val="32"/>
        </w:rPr>
        <w:t>规</w:t>
      </w:r>
      <w:proofErr w:type="gramEnd"/>
      <w:r>
        <w:rPr>
          <w:rFonts w:ascii="仿宋" w:eastAsia="仿宋" w:hAnsi="仿宋" w:cs="仿宋_GB2312" w:hint="eastAsia"/>
          <w:bCs/>
          <w:sz w:val="32"/>
          <w:szCs w:val="32"/>
        </w:rPr>
        <w:t>、会计核算及账务处理合理。该项目严格执行财务管理制度、财务处理及时、会计核算规范。</w:t>
      </w:r>
    </w:p>
    <w:p w14:paraId="2CD44A79" w14:textId="77777777" w:rsidR="00106668" w:rsidRDefault="00000000">
      <w:pPr>
        <w:adjustRightInd w:val="0"/>
        <w:snapToGrid w:val="0"/>
        <w:spacing w:line="576" w:lineRule="exact"/>
        <w:ind w:firstLineChars="200" w:firstLine="640"/>
        <w:rPr>
          <w:rFonts w:ascii="楷体" w:eastAsia="楷体" w:hAnsi="楷体" w:cs="楷体"/>
          <w:sz w:val="32"/>
          <w:szCs w:val="32"/>
          <w:lang w:val="zh-CN"/>
        </w:rPr>
      </w:pPr>
      <w:r>
        <w:rPr>
          <w:rFonts w:ascii="楷体" w:eastAsia="楷体" w:hAnsi="楷体" w:cs="楷体" w:hint="eastAsia"/>
          <w:sz w:val="32"/>
          <w:szCs w:val="32"/>
          <w:lang w:val="zh-CN"/>
        </w:rPr>
        <w:t>（三）项目组织实施情况</w:t>
      </w:r>
    </w:p>
    <w:p w14:paraId="6739C957" w14:textId="77777777" w:rsidR="00106668" w:rsidRDefault="00000000">
      <w:pPr>
        <w:adjustRightInd w:val="0"/>
        <w:snapToGrid w:val="0"/>
        <w:spacing w:line="560" w:lineRule="exact"/>
        <w:ind w:firstLine="720"/>
        <w:rPr>
          <w:rFonts w:ascii="仿宋" w:eastAsia="仿宋" w:hAnsi="仿宋" w:cs="仿宋_GB2312"/>
          <w:bCs/>
          <w:sz w:val="32"/>
          <w:szCs w:val="32"/>
        </w:rPr>
      </w:pPr>
      <w:r>
        <w:rPr>
          <w:rFonts w:ascii="仿宋" w:eastAsia="仿宋" w:hAnsi="仿宋" w:cs="仿宋" w:hint="eastAsia"/>
          <w:bCs/>
          <w:color w:val="000000"/>
          <w:sz w:val="32"/>
          <w:szCs w:val="32"/>
        </w:rPr>
        <w:t>为保障项目顺利实施，我校成立了以党支部书记、校长任组长，班子成员任副组长，各科室负责人为成员的项目工作领导小组，将项目实施的各项绩效目标纳入科室年度工作计划，并要求各科室提前谋划、制定工作方案和各项应急预案。</w:t>
      </w:r>
    </w:p>
    <w:p w14:paraId="2EEDF017" w14:textId="77777777" w:rsidR="00106668" w:rsidRDefault="00000000">
      <w:pPr>
        <w:adjustRightInd w:val="0"/>
        <w:snapToGrid w:val="0"/>
        <w:spacing w:line="576" w:lineRule="exact"/>
        <w:ind w:firstLineChars="200" w:firstLine="640"/>
        <w:rPr>
          <w:rFonts w:ascii="黑体" w:eastAsia="黑体" w:hAnsi="黑体" w:cs="黑体"/>
          <w:bCs/>
          <w:sz w:val="32"/>
          <w:szCs w:val="32"/>
        </w:rPr>
      </w:pPr>
      <w:r>
        <w:rPr>
          <w:rFonts w:ascii="黑体" w:eastAsia="黑体" w:hAnsi="黑体" w:cs="黑体" w:hint="eastAsia"/>
          <w:bCs/>
          <w:sz w:val="32"/>
          <w:szCs w:val="32"/>
        </w:rPr>
        <w:t>三、项目绩效情况</w:t>
      </w:r>
    </w:p>
    <w:p w14:paraId="792061E4" w14:textId="77777777" w:rsidR="00106668" w:rsidRDefault="00000000">
      <w:pPr>
        <w:adjustRightInd w:val="0"/>
        <w:snapToGrid w:val="0"/>
        <w:spacing w:line="576" w:lineRule="exact"/>
        <w:ind w:firstLineChars="200" w:firstLine="640"/>
        <w:rPr>
          <w:rFonts w:ascii="楷体" w:eastAsia="楷体" w:hAnsi="楷体" w:cs="楷体"/>
          <w:sz w:val="32"/>
          <w:szCs w:val="32"/>
          <w:lang w:val="zh-CN"/>
        </w:rPr>
      </w:pPr>
      <w:r>
        <w:rPr>
          <w:rFonts w:ascii="楷体" w:eastAsia="楷体" w:hAnsi="楷体" w:cs="楷体" w:hint="eastAsia"/>
          <w:sz w:val="32"/>
          <w:szCs w:val="32"/>
          <w:lang w:val="zh-CN"/>
        </w:rPr>
        <w:t>（一）项目完成情况</w:t>
      </w:r>
    </w:p>
    <w:p w14:paraId="6A58693A" w14:textId="77777777" w:rsidR="00106668" w:rsidRDefault="00000000">
      <w:pPr>
        <w:adjustRightInd w:val="0"/>
        <w:snapToGrid w:val="0"/>
        <w:spacing w:line="576" w:lineRule="exact"/>
        <w:ind w:firstLineChars="200" w:firstLine="640"/>
        <w:rPr>
          <w:rFonts w:ascii="仿宋_GB2312" w:eastAsia="仿宋_GB2312" w:hAnsi="仿宋_GB2312" w:cs="仿宋_GB2312"/>
          <w:bCs/>
          <w:spacing w:val="-6"/>
          <w:sz w:val="32"/>
          <w:szCs w:val="32"/>
        </w:rPr>
      </w:pPr>
      <w:r>
        <w:rPr>
          <w:rFonts w:ascii="仿宋" w:eastAsia="仿宋" w:hAnsi="仿宋" w:cs="仿宋" w:hint="eastAsia"/>
          <w:bCs/>
          <w:sz w:val="32"/>
          <w:szCs w:val="32"/>
        </w:rPr>
        <w:t>1.完成</w:t>
      </w:r>
      <w:r>
        <w:rPr>
          <w:rFonts w:ascii="仿宋" w:eastAsia="仿宋" w:hAnsi="仿宋" w:cs="仿宋" w:hint="eastAsia"/>
          <w:sz w:val="32"/>
          <w:szCs w:val="32"/>
        </w:rPr>
        <w:t>白</w:t>
      </w:r>
      <w:proofErr w:type="gramStart"/>
      <w:r>
        <w:rPr>
          <w:rFonts w:ascii="仿宋" w:eastAsia="仿宋" w:hAnsi="仿宋" w:cs="仿宋" w:hint="eastAsia"/>
          <w:sz w:val="32"/>
          <w:szCs w:val="32"/>
        </w:rPr>
        <w:t>朝小学</w:t>
      </w:r>
      <w:proofErr w:type="gramEnd"/>
      <w:r>
        <w:rPr>
          <w:rFonts w:ascii="仿宋" w:eastAsia="仿宋" w:hAnsi="仿宋" w:cs="仿宋" w:hint="eastAsia"/>
          <w:sz w:val="32"/>
          <w:szCs w:val="32"/>
        </w:rPr>
        <w:t>教辅用房</w:t>
      </w:r>
      <w:r>
        <w:rPr>
          <w:rFonts w:ascii="仿宋" w:eastAsia="仿宋" w:hAnsi="仿宋" w:cs="仿宋" w:hint="eastAsia"/>
          <w:sz w:val="32"/>
          <w:szCs w:val="32"/>
          <w:lang w:val="zh-CN"/>
        </w:rPr>
        <w:t>维修、运动场建设项目进度</w:t>
      </w:r>
      <w:r>
        <w:rPr>
          <w:rFonts w:ascii="仿宋" w:eastAsia="仿宋" w:hAnsi="仿宋" w:cs="仿宋" w:hint="eastAsia"/>
          <w:sz w:val="32"/>
          <w:szCs w:val="32"/>
        </w:rPr>
        <w:t>60%</w:t>
      </w:r>
      <w:r>
        <w:rPr>
          <w:rFonts w:ascii="仿宋" w:eastAsia="仿宋" w:hAnsi="仿宋" w:cs="仿宋" w:hint="eastAsia"/>
          <w:bCs/>
          <w:sz w:val="32"/>
          <w:szCs w:val="32"/>
        </w:rPr>
        <w:t>，</w:t>
      </w:r>
      <w:r>
        <w:rPr>
          <w:rFonts w:ascii="仿宋" w:eastAsia="仿宋" w:hAnsi="仿宋" w:cs="仿宋" w:hint="eastAsia"/>
          <w:bCs/>
          <w:sz w:val="32"/>
          <w:szCs w:val="32"/>
        </w:rPr>
        <w:lastRenderedPageBreak/>
        <w:t>截止2</w:t>
      </w:r>
      <w:r>
        <w:rPr>
          <w:rFonts w:ascii="仿宋" w:eastAsia="仿宋" w:hAnsi="仿宋" w:cs="仿宋" w:hint="eastAsia"/>
          <w:bCs/>
          <w:spacing w:val="-6"/>
          <w:sz w:val="32"/>
          <w:szCs w:val="32"/>
        </w:rPr>
        <w:t>021年12月底</w:t>
      </w:r>
      <w:r>
        <w:rPr>
          <w:rFonts w:ascii="仿宋" w:eastAsia="仿宋" w:hAnsi="仿宋" w:cs="仿宋" w:hint="eastAsia"/>
          <w:spacing w:val="-6"/>
          <w:sz w:val="32"/>
          <w:szCs w:val="32"/>
        </w:rPr>
        <w:t>支付工程进度款50万元。</w:t>
      </w:r>
    </w:p>
    <w:p w14:paraId="5CC9CA95" w14:textId="77777777" w:rsidR="00106668" w:rsidRDefault="00000000">
      <w:pPr>
        <w:adjustRightInd w:val="0"/>
        <w:snapToGrid w:val="0"/>
        <w:spacing w:line="576" w:lineRule="exact"/>
        <w:ind w:firstLineChars="200" w:firstLine="640"/>
        <w:rPr>
          <w:rFonts w:ascii="楷体" w:eastAsia="楷体" w:hAnsi="楷体" w:cs="楷体"/>
          <w:sz w:val="32"/>
          <w:szCs w:val="32"/>
          <w:lang w:val="zh-CN"/>
        </w:rPr>
      </w:pPr>
      <w:r>
        <w:rPr>
          <w:rFonts w:ascii="楷体" w:eastAsia="楷体" w:hAnsi="楷体" w:cs="楷体" w:hint="eastAsia"/>
          <w:sz w:val="32"/>
          <w:szCs w:val="32"/>
          <w:lang w:val="zh-CN"/>
        </w:rPr>
        <w:t>（二）项目效益情况</w:t>
      </w:r>
    </w:p>
    <w:p w14:paraId="446DA147" w14:textId="77777777" w:rsidR="00106668" w:rsidRDefault="00000000">
      <w:pPr>
        <w:adjustRightInd w:val="0"/>
        <w:snapToGrid w:val="0"/>
        <w:spacing w:line="576" w:lineRule="exact"/>
        <w:ind w:firstLineChars="200" w:firstLine="640"/>
        <w:rPr>
          <w:rFonts w:ascii="仿宋" w:eastAsia="仿宋" w:hAnsi="仿宋" w:cs="仿宋"/>
          <w:bCs/>
          <w:sz w:val="32"/>
          <w:szCs w:val="32"/>
        </w:rPr>
      </w:pPr>
      <w:r>
        <w:rPr>
          <w:rFonts w:ascii="仿宋" w:eastAsia="仿宋" w:hAnsi="仿宋" w:cs="仿宋" w:hint="eastAsia"/>
          <w:bCs/>
          <w:sz w:val="32"/>
          <w:szCs w:val="32"/>
        </w:rPr>
        <w:t>该项目的实施，大大改善了学校基础设施，美化了师生学习、生活环境，在校学生家长满意率98%。</w:t>
      </w:r>
    </w:p>
    <w:p w14:paraId="3CD0F0E4" w14:textId="77777777" w:rsidR="00106668" w:rsidRDefault="00000000">
      <w:pPr>
        <w:adjustRightInd w:val="0"/>
        <w:snapToGrid w:val="0"/>
        <w:spacing w:line="576" w:lineRule="exact"/>
        <w:ind w:firstLineChars="200" w:firstLine="640"/>
        <w:rPr>
          <w:rFonts w:ascii="黑体" w:eastAsia="黑体" w:hAnsi="黑体" w:cs="黑体"/>
          <w:bCs/>
          <w:sz w:val="32"/>
          <w:szCs w:val="32"/>
        </w:rPr>
      </w:pPr>
      <w:r>
        <w:rPr>
          <w:rFonts w:ascii="黑体" w:eastAsia="黑体" w:hAnsi="黑体" w:cs="黑体" w:hint="eastAsia"/>
          <w:bCs/>
          <w:sz w:val="32"/>
          <w:szCs w:val="32"/>
        </w:rPr>
        <w:t>四、问题及建议</w:t>
      </w:r>
    </w:p>
    <w:p w14:paraId="36B63B56" w14:textId="77777777" w:rsidR="00106668" w:rsidRDefault="00000000">
      <w:pPr>
        <w:autoSpaceDE w:val="0"/>
        <w:adjustRightInd w:val="0"/>
        <w:snapToGrid w:val="0"/>
        <w:spacing w:line="560" w:lineRule="exact"/>
        <w:ind w:firstLineChars="200" w:firstLine="640"/>
        <w:rPr>
          <w:rFonts w:ascii="楷体" w:eastAsia="楷体" w:hAnsi="楷体"/>
          <w:color w:val="000000"/>
          <w:sz w:val="32"/>
          <w:szCs w:val="32"/>
          <w:shd w:val="clear" w:color="auto" w:fill="FFFFFF"/>
        </w:rPr>
      </w:pPr>
      <w:r>
        <w:rPr>
          <w:rFonts w:ascii="楷体" w:eastAsia="楷体" w:hAnsi="楷体" w:hint="eastAsia"/>
          <w:color w:val="000000"/>
          <w:sz w:val="32"/>
          <w:szCs w:val="32"/>
          <w:shd w:val="clear" w:color="auto" w:fill="FFFFFF"/>
        </w:rPr>
        <w:t>（一）存在的问题。</w:t>
      </w:r>
    </w:p>
    <w:p w14:paraId="080F2A49" w14:textId="77777777" w:rsidR="00106668" w:rsidRDefault="00000000">
      <w:pPr>
        <w:autoSpaceDE w:val="0"/>
        <w:adjustRightInd w:val="0"/>
        <w:snapToGrid w:val="0"/>
        <w:spacing w:line="560" w:lineRule="exact"/>
        <w:ind w:firstLineChars="300" w:firstLine="960"/>
        <w:rPr>
          <w:rFonts w:ascii="仿宋" w:eastAsia="仿宋" w:hAnsi="仿宋"/>
          <w:color w:val="000000"/>
          <w:sz w:val="32"/>
          <w:szCs w:val="32"/>
        </w:rPr>
      </w:pPr>
      <w:r>
        <w:rPr>
          <w:rFonts w:ascii="仿宋" w:eastAsia="仿宋" w:hAnsi="仿宋" w:hint="eastAsia"/>
          <w:color w:val="000000"/>
          <w:sz w:val="32"/>
          <w:szCs w:val="32"/>
        </w:rPr>
        <w:t>因受区委、区府换届选举、天气等原因，该项目实施过程迟缓，没有按计划完成施工。</w:t>
      </w:r>
    </w:p>
    <w:p w14:paraId="48D5F668" w14:textId="77777777" w:rsidR="00106668" w:rsidRDefault="00000000">
      <w:pPr>
        <w:autoSpaceDE w:val="0"/>
        <w:adjustRightInd w:val="0"/>
        <w:snapToGrid w:val="0"/>
        <w:spacing w:line="560" w:lineRule="exact"/>
        <w:ind w:firstLineChars="200" w:firstLine="640"/>
        <w:rPr>
          <w:rFonts w:ascii="楷体" w:eastAsia="楷体" w:hAnsi="楷体"/>
          <w:color w:val="000000"/>
          <w:sz w:val="32"/>
          <w:szCs w:val="32"/>
          <w:shd w:val="clear" w:color="auto" w:fill="FFFFFF"/>
        </w:rPr>
      </w:pPr>
      <w:r>
        <w:rPr>
          <w:rFonts w:ascii="楷体" w:eastAsia="楷体" w:hAnsi="楷体" w:hint="eastAsia"/>
          <w:color w:val="000000"/>
          <w:sz w:val="32"/>
          <w:szCs w:val="32"/>
          <w:shd w:val="clear" w:color="auto" w:fill="FFFFFF"/>
        </w:rPr>
        <w:t>（二）相关建议。</w:t>
      </w:r>
    </w:p>
    <w:p w14:paraId="535ABCFC" w14:textId="77777777" w:rsidR="00106668" w:rsidRDefault="00000000">
      <w:pPr>
        <w:snapToGrid w:val="0"/>
        <w:spacing w:line="576" w:lineRule="exact"/>
        <w:ind w:firstLineChars="200" w:firstLine="640"/>
        <w:rPr>
          <w:rFonts w:ascii="仿宋_GB2312" w:eastAsia="仿宋_GB2312" w:hAnsi="仿宋_GB2312" w:cs="仿宋_GB2312"/>
          <w:bCs/>
          <w:sz w:val="32"/>
          <w:szCs w:val="32"/>
        </w:rPr>
      </w:pPr>
      <w:r>
        <w:rPr>
          <w:rFonts w:ascii="仿宋" w:eastAsia="仿宋" w:hAnsi="仿宋" w:hint="eastAsia"/>
          <w:color w:val="000000"/>
          <w:sz w:val="32"/>
          <w:szCs w:val="32"/>
        </w:rPr>
        <w:t>项目资金安排尽早，便于项目在规定时间内完成</w:t>
      </w:r>
      <w:r>
        <w:rPr>
          <w:rFonts w:ascii="仿宋_GB2312" w:eastAsia="仿宋_GB2312" w:hAnsi="仿宋_GB2312" w:cs="仿宋_GB2312" w:hint="eastAsia"/>
          <w:bCs/>
          <w:sz w:val="32"/>
          <w:szCs w:val="32"/>
        </w:rPr>
        <w:t>。</w:t>
      </w:r>
    </w:p>
    <w:p w14:paraId="5B10FB24" w14:textId="77777777" w:rsidR="00106668" w:rsidRDefault="00106668">
      <w:pPr>
        <w:snapToGrid w:val="0"/>
        <w:spacing w:line="540" w:lineRule="exact"/>
        <w:ind w:firstLineChars="200" w:firstLine="640"/>
        <w:rPr>
          <w:rFonts w:ascii="仿宋_GB2312" w:eastAsia="仿宋_GB2312" w:hAnsi="仿宋_GB2312" w:cs="仿宋_GB2312"/>
          <w:bCs/>
          <w:sz w:val="32"/>
          <w:szCs w:val="32"/>
        </w:rPr>
      </w:pPr>
    </w:p>
    <w:p w14:paraId="357F8DFD" w14:textId="77777777" w:rsidR="00106668" w:rsidRDefault="00106668">
      <w:pPr>
        <w:snapToGrid w:val="0"/>
        <w:spacing w:line="540" w:lineRule="exact"/>
        <w:ind w:firstLineChars="200" w:firstLine="640"/>
        <w:rPr>
          <w:rFonts w:ascii="仿宋" w:eastAsia="仿宋" w:hAnsi="仿宋" w:cs="仿宋_GB2312"/>
          <w:bCs/>
          <w:sz w:val="32"/>
          <w:szCs w:val="32"/>
        </w:rPr>
      </w:pPr>
    </w:p>
    <w:p w14:paraId="7976EAB0" w14:textId="77777777" w:rsidR="00106668" w:rsidRDefault="00106668">
      <w:pPr>
        <w:snapToGrid w:val="0"/>
        <w:spacing w:line="540" w:lineRule="exact"/>
        <w:ind w:firstLineChars="200" w:firstLine="640"/>
        <w:rPr>
          <w:rFonts w:ascii="仿宋" w:eastAsia="仿宋" w:hAnsi="仿宋" w:cs="仿宋_GB2312"/>
          <w:bCs/>
          <w:sz w:val="32"/>
          <w:szCs w:val="32"/>
        </w:rPr>
      </w:pPr>
    </w:p>
    <w:p w14:paraId="62166296" w14:textId="77777777" w:rsidR="00106668" w:rsidRDefault="00000000">
      <w:pPr>
        <w:snapToGrid w:val="0"/>
        <w:spacing w:line="540" w:lineRule="exact"/>
        <w:ind w:firstLineChars="1500" w:firstLine="4800"/>
        <w:rPr>
          <w:rFonts w:ascii="仿宋" w:eastAsia="仿宋" w:hAnsi="仿宋" w:cs="仿宋_GB2312"/>
          <w:bCs/>
          <w:sz w:val="32"/>
          <w:szCs w:val="32"/>
        </w:rPr>
      </w:pPr>
      <w:r>
        <w:rPr>
          <w:rFonts w:ascii="仿宋" w:eastAsia="仿宋" w:hAnsi="仿宋" w:cs="仿宋_GB2312" w:hint="eastAsia"/>
          <w:bCs/>
          <w:sz w:val="32"/>
          <w:szCs w:val="32"/>
        </w:rPr>
        <w:t>广元市利州区白朝小学</w:t>
      </w:r>
    </w:p>
    <w:p w14:paraId="0FD1100D" w14:textId="77777777" w:rsidR="00106668" w:rsidRDefault="00000000">
      <w:pPr>
        <w:snapToGrid w:val="0"/>
        <w:spacing w:line="540" w:lineRule="exact"/>
        <w:ind w:rightChars="611" w:right="1283" w:firstLineChars="200" w:firstLine="640"/>
        <w:jc w:val="right"/>
        <w:rPr>
          <w:rFonts w:ascii="仿宋_GB2312" w:eastAsia="仿宋_GB2312" w:hAnsi="仿宋_GB2312" w:cs="仿宋_GB2312"/>
          <w:bCs/>
          <w:sz w:val="32"/>
          <w:szCs w:val="32"/>
        </w:rPr>
      </w:pPr>
      <w:r>
        <w:rPr>
          <w:rFonts w:ascii="仿宋" w:eastAsia="仿宋" w:hAnsi="仿宋" w:cs="仿宋_GB2312" w:hint="eastAsia"/>
          <w:bCs/>
          <w:sz w:val="32"/>
          <w:szCs w:val="32"/>
        </w:rPr>
        <w:t xml:space="preserve">   2022年9月10日</w:t>
      </w:r>
      <w:r w:rsidR="000E6CE6">
        <w:rPr>
          <w:noProof/>
          <w:sz w:val="32"/>
        </w:rPr>
        <mc:AlternateContent>
          <mc:Choice Requires="wps">
            <w:drawing>
              <wp:anchor distT="0" distB="0" distL="114300" distR="114300" simplePos="0" relativeHeight="251664384" behindDoc="0" locked="0" layoutInCell="1" allowOverlap="1" wp14:anchorId="00A7A1DA" wp14:editId="39F8CCFC">
                <wp:simplePos x="0" y="0"/>
                <wp:positionH relativeFrom="column">
                  <wp:posOffset>-149860</wp:posOffset>
                </wp:positionH>
                <wp:positionV relativeFrom="paragraph">
                  <wp:posOffset>8542655</wp:posOffset>
                </wp:positionV>
                <wp:extent cx="846455" cy="360045"/>
                <wp:effectExtent l="0" t="0" r="0" b="0"/>
                <wp:wrapNone/>
                <wp:docPr id="11"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6455" cy="360045"/>
                        </a:xfrm>
                        <a:prstGeom prst="rect">
                          <a:avLst/>
                        </a:prstGeom>
                        <a:solidFill>
                          <a:srgbClr val="FFFFFF"/>
                        </a:solidFill>
                        <a:ln w="12700" cap="flat" cmpd="sng" algn="ctr">
                          <a:noFill/>
                          <a:prstDash val="solid"/>
                          <a:miter lim="800000"/>
                        </a:ln>
                        <a:effectLst/>
                      </wps:spPr>
                      <wps:txbx>
                        <w:txbxContent>
                          <w:p w14:paraId="353DC218" w14:textId="77777777" w:rsidR="00106668" w:rsidRDefault="00106668">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w14:anchorId="00A7A1DA" id="矩形 2" o:spid="_x0000_s1027" style="position:absolute;left:0;text-align:left;margin-left:-11.8pt;margin-top:672.65pt;width:66.65pt;height:28.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" stroked="f" strokeweight="1pt">
                <v:textbox>
                  <w:txbxContent>
                    <w:p w14:paraId="353DC218" w14:textId="77777777" w:rsidR="00106668" w:rsidRDefault="00106668">
                      <w:pPr>
                        <w:jc w:val="center"/>
                      </w:pPr>
                    </w:p>
                  </w:txbxContent>
                </v:textbox>
              </v:rect>
            </w:pict>
          </mc:Fallback>
        </mc:AlternateContent>
      </w:r>
    </w:p>
    <w:p w14:paraId="62618A5A" w14:textId="77777777" w:rsidR="00106668" w:rsidRDefault="00106668">
      <w:pPr>
        <w:spacing w:line="600" w:lineRule="exact"/>
        <w:jc w:val="center"/>
        <w:rPr>
          <w:rFonts w:ascii="黑体" w:eastAsia="黑体" w:hAnsi="黑体"/>
          <w:sz w:val="44"/>
          <w:szCs w:val="44"/>
        </w:rPr>
      </w:pPr>
    </w:p>
    <w:p w14:paraId="53059169" w14:textId="77777777" w:rsidR="00106668" w:rsidRDefault="00106668">
      <w:pPr>
        <w:spacing w:line="600" w:lineRule="exact"/>
        <w:ind w:firstLineChars="800" w:firstLine="3520"/>
        <w:jc w:val="left"/>
        <w:rPr>
          <w:rFonts w:ascii="黑体" w:eastAsia="黑体" w:hAnsi="黑体" w:cs="黑体"/>
          <w:sz w:val="44"/>
          <w:szCs w:val="44"/>
        </w:rPr>
      </w:pPr>
    </w:p>
    <w:p w14:paraId="17A84682" w14:textId="77777777" w:rsidR="00106668" w:rsidRDefault="00106668">
      <w:pPr>
        <w:pStyle w:val="a0"/>
        <w:spacing w:before="93"/>
        <w:rPr>
          <w:rFonts w:ascii="黑体" w:eastAsia="黑体" w:hAnsi="黑体" w:cs="黑体"/>
          <w:sz w:val="44"/>
          <w:szCs w:val="44"/>
        </w:rPr>
      </w:pPr>
    </w:p>
    <w:p w14:paraId="2DA5A924" w14:textId="77777777" w:rsidR="00106668" w:rsidRDefault="00106668">
      <w:pPr>
        <w:pStyle w:val="a0"/>
        <w:spacing w:before="93"/>
        <w:rPr>
          <w:rFonts w:ascii="黑体" w:eastAsia="黑体" w:hAnsi="黑体" w:cs="黑体"/>
          <w:sz w:val="44"/>
          <w:szCs w:val="44"/>
        </w:rPr>
      </w:pPr>
    </w:p>
    <w:p w14:paraId="4756A198" w14:textId="77777777" w:rsidR="00106668" w:rsidRDefault="00106668">
      <w:pPr>
        <w:pStyle w:val="a0"/>
        <w:spacing w:before="93"/>
        <w:rPr>
          <w:rFonts w:ascii="黑体" w:eastAsia="黑体" w:hAnsi="黑体" w:cs="黑体"/>
          <w:sz w:val="44"/>
          <w:szCs w:val="44"/>
        </w:rPr>
      </w:pPr>
    </w:p>
    <w:p w14:paraId="6182240D" w14:textId="77777777" w:rsidR="00106668" w:rsidRDefault="00106668">
      <w:pPr>
        <w:pStyle w:val="a0"/>
        <w:spacing w:before="93"/>
        <w:rPr>
          <w:rFonts w:ascii="黑体" w:eastAsia="黑体" w:hAnsi="黑体" w:cs="黑体"/>
          <w:sz w:val="44"/>
          <w:szCs w:val="44"/>
        </w:rPr>
      </w:pPr>
    </w:p>
    <w:p w14:paraId="58ADECC6" w14:textId="77777777" w:rsidR="00106668" w:rsidRDefault="00000000">
      <w:pPr>
        <w:spacing w:line="600" w:lineRule="exact"/>
        <w:jc w:val="center"/>
        <w:outlineLvl w:val="0"/>
        <w:rPr>
          <w:rFonts w:ascii="仿宋" w:eastAsia="仿宋" w:hAnsi="仿宋"/>
          <w:sz w:val="36"/>
          <w:szCs w:val="36"/>
        </w:rPr>
      </w:pPr>
      <w:bookmarkStart w:id="75" w:name="_Toc25694"/>
      <w:r>
        <w:rPr>
          <w:rFonts w:ascii="黑体" w:eastAsia="黑体" w:hAnsi="黑体" w:hint="eastAsia"/>
          <w:sz w:val="36"/>
          <w:szCs w:val="36"/>
        </w:rPr>
        <w:t>第</w:t>
      </w:r>
      <w:r>
        <w:rPr>
          <w:rStyle w:val="10"/>
          <w:rFonts w:ascii="黑体" w:eastAsia="黑体" w:hAnsi="黑体" w:hint="eastAsia"/>
          <w:b w:val="0"/>
          <w:sz w:val="36"/>
          <w:szCs w:val="36"/>
        </w:rPr>
        <w:t>五部分 附表</w:t>
      </w:r>
      <w:bookmarkStart w:id="76" w:name="_Toc15396619"/>
      <w:bookmarkEnd w:id="63"/>
      <w:bookmarkEnd w:id="73"/>
      <w:bookmarkEnd w:id="75"/>
    </w:p>
    <w:p w14:paraId="236150E8" w14:textId="77777777" w:rsidR="00106668" w:rsidRDefault="00106668">
      <w:pPr>
        <w:pStyle w:val="3"/>
        <w:snapToGrid w:val="0"/>
        <w:spacing w:before="0" w:after="0" w:line="560" w:lineRule="exact"/>
        <w:rPr>
          <w:rFonts w:ascii="仿宋" w:eastAsia="仿宋" w:hAnsi="仿宋"/>
          <w:b w:val="0"/>
        </w:rPr>
      </w:pPr>
    </w:p>
    <w:p w14:paraId="67699A1D" w14:textId="77777777" w:rsidR="00106668" w:rsidRDefault="00000000">
      <w:pPr>
        <w:pStyle w:val="3"/>
        <w:snapToGrid w:val="0"/>
        <w:spacing w:before="0" w:after="0" w:line="620" w:lineRule="exact"/>
        <w:ind w:firstLineChars="200" w:firstLine="640"/>
        <w:rPr>
          <w:rFonts w:ascii="仿宋" w:eastAsia="仿宋" w:hAnsi="仿宋"/>
        </w:rPr>
      </w:pPr>
      <w:bookmarkStart w:id="77" w:name="_Toc5019"/>
      <w:r>
        <w:rPr>
          <w:rFonts w:ascii="仿宋" w:eastAsia="仿宋" w:hAnsi="仿宋" w:hint="eastAsia"/>
          <w:b w:val="0"/>
        </w:rPr>
        <w:t>一、收</w:t>
      </w:r>
      <w:r>
        <w:rPr>
          <w:rStyle w:val="2Char"/>
          <w:rFonts w:ascii="仿宋" w:eastAsia="仿宋" w:hAnsi="仿宋" w:hint="eastAsia"/>
        </w:rPr>
        <w:t>入支出决算总表</w:t>
      </w:r>
      <w:bookmarkEnd w:id="76"/>
      <w:bookmarkEnd w:id="77"/>
    </w:p>
    <w:p w14:paraId="594A2F76" w14:textId="77777777" w:rsidR="00106668" w:rsidRDefault="00000000">
      <w:pPr>
        <w:pStyle w:val="3"/>
        <w:snapToGrid w:val="0"/>
        <w:spacing w:before="0" w:after="0" w:line="620" w:lineRule="exact"/>
        <w:ind w:firstLineChars="200" w:firstLine="640"/>
        <w:rPr>
          <w:rFonts w:ascii="仿宋" w:eastAsia="仿宋" w:hAnsi="仿宋"/>
        </w:rPr>
      </w:pPr>
      <w:bookmarkStart w:id="78" w:name="_Toc15396620"/>
      <w:bookmarkStart w:id="79" w:name="_Toc19794"/>
      <w:r>
        <w:rPr>
          <w:rFonts w:ascii="仿宋" w:eastAsia="仿宋" w:hAnsi="仿宋" w:hint="eastAsia"/>
          <w:b w:val="0"/>
        </w:rPr>
        <w:t>二、收</w:t>
      </w:r>
      <w:r>
        <w:rPr>
          <w:rStyle w:val="2Char"/>
          <w:rFonts w:ascii="仿宋" w:eastAsia="仿宋" w:hAnsi="仿宋" w:hint="eastAsia"/>
        </w:rPr>
        <w:t>入决算表</w:t>
      </w:r>
      <w:bookmarkEnd w:id="78"/>
      <w:bookmarkEnd w:id="79"/>
    </w:p>
    <w:p w14:paraId="0E0BB569" w14:textId="77777777" w:rsidR="00106668" w:rsidRDefault="00000000">
      <w:pPr>
        <w:pStyle w:val="3"/>
        <w:snapToGrid w:val="0"/>
        <w:spacing w:before="0" w:after="0" w:line="620" w:lineRule="exact"/>
        <w:ind w:firstLineChars="200" w:firstLine="640"/>
        <w:rPr>
          <w:rFonts w:ascii="仿宋" w:eastAsia="仿宋" w:hAnsi="仿宋"/>
        </w:rPr>
      </w:pPr>
      <w:bookmarkStart w:id="80" w:name="_Toc1814"/>
      <w:bookmarkStart w:id="81" w:name="_Toc15396621"/>
      <w:r>
        <w:rPr>
          <w:rStyle w:val="2Char"/>
          <w:rFonts w:ascii="仿宋" w:eastAsia="仿宋" w:hAnsi="仿宋" w:hint="eastAsia"/>
        </w:rPr>
        <w:t>三、</w:t>
      </w:r>
      <w:r>
        <w:rPr>
          <w:rFonts w:ascii="仿宋" w:eastAsia="仿宋" w:hAnsi="仿宋" w:hint="eastAsia"/>
          <w:b w:val="0"/>
        </w:rPr>
        <w:t>支</w:t>
      </w:r>
      <w:r>
        <w:rPr>
          <w:rStyle w:val="2Char"/>
          <w:rFonts w:ascii="仿宋" w:eastAsia="仿宋" w:hAnsi="仿宋" w:hint="eastAsia"/>
        </w:rPr>
        <w:t>出决算表</w:t>
      </w:r>
      <w:bookmarkEnd w:id="80"/>
      <w:bookmarkEnd w:id="81"/>
    </w:p>
    <w:p w14:paraId="723B3410" w14:textId="77777777" w:rsidR="00106668" w:rsidRDefault="00000000">
      <w:pPr>
        <w:pStyle w:val="3"/>
        <w:snapToGrid w:val="0"/>
        <w:spacing w:before="0" w:after="0" w:line="620" w:lineRule="exact"/>
        <w:ind w:firstLineChars="200" w:firstLine="640"/>
        <w:rPr>
          <w:rFonts w:ascii="仿宋" w:eastAsia="仿宋" w:hAnsi="仿宋"/>
          <w:b w:val="0"/>
        </w:rPr>
      </w:pPr>
      <w:bookmarkStart w:id="82" w:name="_Toc15396622"/>
      <w:bookmarkStart w:id="83" w:name="_Toc11652"/>
      <w:r>
        <w:rPr>
          <w:rStyle w:val="2Char"/>
          <w:rFonts w:ascii="仿宋" w:eastAsia="仿宋" w:hAnsi="仿宋" w:hint="eastAsia"/>
        </w:rPr>
        <w:t>四、</w:t>
      </w:r>
      <w:r>
        <w:rPr>
          <w:rFonts w:ascii="仿宋" w:eastAsia="仿宋" w:hAnsi="仿宋" w:hint="eastAsia"/>
          <w:b w:val="0"/>
        </w:rPr>
        <w:t>财</w:t>
      </w:r>
      <w:r>
        <w:rPr>
          <w:rStyle w:val="2Char"/>
          <w:rFonts w:ascii="仿宋" w:eastAsia="仿宋" w:hAnsi="仿宋" w:hint="eastAsia"/>
        </w:rPr>
        <w:t>政拨款收入支出决算总表</w:t>
      </w:r>
      <w:bookmarkEnd w:id="82"/>
      <w:bookmarkEnd w:id="83"/>
    </w:p>
    <w:p w14:paraId="64494F7C" w14:textId="77777777" w:rsidR="00106668" w:rsidRDefault="00000000">
      <w:pPr>
        <w:pStyle w:val="3"/>
        <w:snapToGrid w:val="0"/>
        <w:spacing w:before="0" w:after="0" w:line="620" w:lineRule="exact"/>
        <w:ind w:firstLineChars="200" w:firstLine="640"/>
        <w:rPr>
          <w:rStyle w:val="2Char"/>
          <w:rFonts w:ascii="仿宋" w:eastAsia="仿宋" w:hAnsi="仿宋"/>
        </w:rPr>
      </w:pPr>
      <w:bookmarkStart w:id="84" w:name="_Toc15396623"/>
      <w:bookmarkStart w:id="85" w:name="_Toc26044"/>
      <w:r>
        <w:rPr>
          <w:rStyle w:val="2Char"/>
          <w:rFonts w:ascii="仿宋" w:eastAsia="仿宋" w:hAnsi="仿宋" w:hint="eastAsia"/>
        </w:rPr>
        <w:t>五、</w:t>
      </w:r>
      <w:r>
        <w:rPr>
          <w:rFonts w:ascii="仿宋" w:eastAsia="仿宋" w:hAnsi="仿宋" w:hint="eastAsia"/>
          <w:b w:val="0"/>
        </w:rPr>
        <w:t>财</w:t>
      </w:r>
      <w:r>
        <w:rPr>
          <w:rStyle w:val="2Char"/>
          <w:rFonts w:ascii="仿宋" w:eastAsia="仿宋" w:hAnsi="仿宋" w:hint="eastAsia"/>
        </w:rPr>
        <w:t>政拨款支出决算明细表</w:t>
      </w:r>
      <w:bookmarkStart w:id="86" w:name="_Toc15396624"/>
      <w:bookmarkEnd w:id="84"/>
      <w:bookmarkEnd w:id="85"/>
    </w:p>
    <w:p w14:paraId="6B7B23AF" w14:textId="77777777" w:rsidR="00106668" w:rsidRDefault="00000000">
      <w:pPr>
        <w:pStyle w:val="3"/>
        <w:snapToGrid w:val="0"/>
        <w:spacing w:before="0" w:after="0" w:line="620" w:lineRule="exact"/>
        <w:ind w:firstLineChars="200" w:firstLine="640"/>
        <w:rPr>
          <w:rFonts w:ascii="仿宋" w:eastAsia="仿宋" w:hAnsi="仿宋"/>
        </w:rPr>
      </w:pPr>
      <w:bookmarkStart w:id="87" w:name="_Toc1662"/>
      <w:r>
        <w:rPr>
          <w:rStyle w:val="2Char"/>
          <w:rFonts w:ascii="仿宋" w:eastAsia="仿宋" w:hAnsi="仿宋" w:hint="eastAsia"/>
        </w:rPr>
        <w:t>六、</w:t>
      </w:r>
      <w:r>
        <w:rPr>
          <w:rFonts w:ascii="仿宋" w:eastAsia="仿宋" w:hAnsi="仿宋" w:hint="eastAsia"/>
          <w:b w:val="0"/>
        </w:rPr>
        <w:t>一</w:t>
      </w:r>
      <w:r>
        <w:rPr>
          <w:rStyle w:val="2Char"/>
          <w:rFonts w:ascii="仿宋" w:eastAsia="仿宋" w:hAnsi="仿宋" w:hint="eastAsia"/>
        </w:rPr>
        <w:t>般公共预算财政拨款支出决算表</w:t>
      </w:r>
      <w:bookmarkEnd w:id="86"/>
      <w:bookmarkEnd w:id="87"/>
    </w:p>
    <w:p w14:paraId="6E14D008" w14:textId="77777777" w:rsidR="00106668" w:rsidRDefault="00000000">
      <w:pPr>
        <w:pStyle w:val="3"/>
        <w:snapToGrid w:val="0"/>
        <w:spacing w:before="0" w:after="0" w:line="620" w:lineRule="exact"/>
        <w:ind w:firstLineChars="200" w:firstLine="640"/>
        <w:rPr>
          <w:rFonts w:ascii="仿宋" w:eastAsia="仿宋" w:hAnsi="仿宋"/>
        </w:rPr>
      </w:pPr>
      <w:bookmarkStart w:id="88" w:name="_Toc9260"/>
      <w:bookmarkStart w:id="89" w:name="_Toc15396625"/>
      <w:r>
        <w:rPr>
          <w:rStyle w:val="2Char"/>
          <w:rFonts w:ascii="仿宋" w:eastAsia="仿宋" w:hAnsi="仿宋" w:hint="eastAsia"/>
        </w:rPr>
        <w:t>七、</w:t>
      </w:r>
      <w:r>
        <w:rPr>
          <w:rFonts w:ascii="仿宋" w:eastAsia="仿宋" w:hAnsi="仿宋" w:hint="eastAsia"/>
          <w:b w:val="0"/>
        </w:rPr>
        <w:t>一</w:t>
      </w:r>
      <w:r>
        <w:rPr>
          <w:rStyle w:val="2Char"/>
          <w:rFonts w:ascii="仿宋" w:eastAsia="仿宋" w:hAnsi="仿宋" w:hint="eastAsia"/>
        </w:rPr>
        <w:t>般公共预算财政拨款支出决算明细表</w:t>
      </w:r>
      <w:bookmarkEnd w:id="88"/>
      <w:bookmarkEnd w:id="89"/>
    </w:p>
    <w:p w14:paraId="2F7DACA2" w14:textId="77777777" w:rsidR="00106668" w:rsidRDefault="00000000">
      <w:pPr>
        <w:pStyle w:val="3"/>
        <w:snapToGrid w:val="0"/>
        <w:spacing w:before="0" w:after="0" w:line="620" w:lineRule="exact"/>
        <w:ind w:firstLineChars="200" w:firstLine="640"/>
        <w:rPr>
          <w:rFonts w:ascii="仿宋" w:eastAsia="仿宋" w:hAnsi="仿宋"/>
        </w:rPr>
      </w:pPr>
      <w:bookmarkStart w:id="90" w:name="_Toc15396626"/>
      <w:bookmarkStart w:id="91" w:name="_Toc30388"/>
      <w:r>
        <w:rPr>
          <w:rStyle w:val="2Char"/>
          <w:rFonts w:ascii="仿宋" w:eastAsia="仿宋" w:hAnsi="仿宋" w:hint="eastAsia"/>
        </w:rPr>
        <w:t>八、</w:t>
      </w:r>
      <w:r>
        <w:rPr>
          <w:rFonts w:ascii="仿宋" w:eastAsia="仿宋" w:hAnsi="仿宋" w:hint="eastAsia"/>
          <w:b w:val="0"/>
        </w:rPr>
        <w:t>一</w:t>
      </w:r>
      <w:r>
        <w:rPr>
          <w:rStyle w:val="2Char"/>
          <w:rFonts w:ascii="仿宋" w:eastAsia="仿宋" w:hAnsi="仿宋" w:hint="eastAsia"/>
        </w:rPr>
        <w:t>般公共预算财政拨款基本支出决算表</w:t>
      </w:r>
      <w:bookmarkEnd w:id="90"/>
      <w:bookmarkEnd w:id="91"/>
    </w:p>
    <w:p w14:paraId="035481B8" w14:textId="77777777" w:rsidR="00106668" w:rsidRDefault="00000000">
      <w:pPr>
        <w:pStyle w:val="3"/>
        <w:snapToGrid w:val="0"/>
        <w:spacing w:before="0" w:after="0" w:line="620" w:lineRule="exact"/>
        <w:ind w:firstLineChars="200" w:firstLine="640"/>
        <w:rPr>
          <w:rFonts w:ascii="仿宋" w:eastAsia="仿宋" w:hAnsi="仿宋"/>
        </w:rPr>
      </w:pPr>
      <w:bookmarkStart w:id="92" w:name="_Toc14865"/>
      <w:bookmarkStart w:id="93" w:name="_Toc15396627"/>
      <w:r>
        <w:rPr>
          <w:rStyle w:val="2Char"/>
          <w:rFonts w:ascii="仿宋" w:eastAsia="仿宋" w:hAnsi="仿宋" w:hint="eastAsia"/>
        </w:rPr>
        <w:t>九、</w:t>
      </w:r>
      <w:r>
        <w:rPr>
          <w:rFonts w:ascii="仿宋" w:eastAsia="仿宋" w:hAnsi="仿宋" w:hint="eastAsia"/>
          <w:b w:val="0"/>
        </w:rPr>
        <w:t>一</w:t>
      </w:r>
      <w:r>
        <w:rPr>
          <w:rStyle w:val="2Char"/>
          <w:rFonts w:ascii="仿宋" w:eastAsia="仿宋" w:hAnsi="仿宋" w:hint="eastAsia"/>
        </w:rPr>
        <w:t>般公共预算财政拨款项目支出决算表</w:t>
      </w:r>
      <w:bookmarkEnd w:id="92"/>
      <w:bookmarkEnd w:id="93"/>
    </w:p>
    <w:p w14:paraId="5C013287" w14:textId="77777777" w:rsidR="00106668" w:rsidRDefault="00000000">
      <w:pPr>
        <w:pStyle w:val="3"/>
        <w:snapToGrid w:val="0"/>
        <w:spacing w:before="0" w:after="0" w:line="620" w:lineRule="exact"/>
        <w:ind w:firstLineChars="200" w:firstLine="640"/>
        <w:rPr>
          <w:rFonts w:ascii="仿宋" w:eastAsia="仿宋" w:hAnsi="仿宋"/>
        </w:rPr>
      </w:pPr>
      <w:bookmarkStart w:id="94" w:name="_Toc15396628"/>
      <w:bookmarkStart w:id="95" w:name="_Toc17930"/>
      <w:r>
        <w:rPr>
          <w:rStyle w:val="2Char"/>
          <w:rFonts w:ascii="仿宋" w:eastAsia="仿宋" w:hAnsi="仿宋" w:hint="eastAsia"/>
        </w:rPr>
        <w:t>十、</w:t>
      </w:r>
      <w:r>
        <w:rPr>
          <w:rFonts w:ascii="仿宋" w:eastAsia="仿宋" w:hAnsi="仿宋" w:hint="eastAsia"/>
          <w:b w:val="0"/>
        </w:rPr>
        <w:t>一</w:t>
      </w:r>
      <w:r>
        <w:rPr>
          <w:rStyle w:val="2Char"/>
          <w:rFonts w:ascii="仿宋" w:eastAsia="仿宋" w:hAnsi="仿宋" w:hint="eastAsia"/>
        </w:rPr>
        <w:t>般公共预算财政拨款“三公”经费支出决算表</w:t>
      </w:r>
      <w:bookmarkEnd w:id="94"/>
      <w:bookmarkEnd w:id="95"/>
    </w:p>
    <w:p w14:paraId="34FC5836" w14:textId="77777777" w:rsidR="00106668" w:rsidRDefault="00000000">
      <w:pPr>
        <w:pStyle w:val="3"/>
        <w:snapToGrid w:val="0"/>
        <w:spacing w:before="0" w:after="0" w:line="620" w:lineRule="exact"/>
        <w:ind w:firstLineChars="200" w:firstLine="640"/>
        <w:rPr>
          <w:rFonts w:ascii="仿宋" w:eastAsia="仿宋" w:hAnsi="仿宋"/>
        </w:rPr>
      </w:pPr>
      <w:bookmarkStart w:id="96" w:name="_Toc19228"/>
      <w:bookmarkStart w:id="97" w:name="_Toc15396629"/>
      <w:r>
        <w:rPr>
          <w:rStyle w:val="2Char"/>
          <w:rFonts w:ascii="仿宋" w:eastAsia="仿宋" w:hAnsi="仿宋" w:hint="eastAsia"/>
        </w:rPr>
        <w:t>十一、</w:t>
      </w:r>
      <w:r>
        <w:rPr>
          <w:rFonts w:ascii="仿宋" w:eastAsia="仿宋" w:hAnsi="仿宋" w:hint="eastAsia"/>
          <w:b w:val="0"/>
        </w:rPr>
        <w:t>政</w:t>
      </w:r>
      <w:r>
        <w:rPr>
          <w:rStyle w:val="2Char"/>
          <w:rFonts w:ascii="仿宋" w:eastAsia="仿宋" w:hAnsi="仿宋" w:hint="eastAsia"/>
        </w:rPr>
        <w:t>府性基金预算财政拨款收入支出决算表</w:t>
      </w:r>
      <w:bookmarkEnd w:id="96"/>
      <w:bookmarkEnd w:id="97"/>
    </w:p>
    <w:p w14:paraId="4FD0E110" w14:textId="77777777" w:rsidR="00106668" w:rsidRDefault="00000000">
      <w:pPr>
        <w:pStyle w:val="3"/>
        <w:snapToGrid w:val="0"/>
        <w:spacing w:before="0" w:after="0" w:line="620" w:lineRule="exact"/>
        <w:ind w:firstLineChars="200" w:firstLine="640"/>
        <w:rPr>
          <w:rFonts w:ascii="仿宋" w:eastAsia="仿宋" w:hAnsi="仿宋"/>
        </w:rPr>
      </w:pPr>
      <w:bookmarkStart w:id="98" w:name="_Toc15396630"/>
      <w:bookmarkStart w:id="99" w:name="_Toc32608"/>
      <w:r>
        <w:rPr>
          <w:rStyle w:val="2Char"/>
          <w:rFonts w:ascii="仿宋" w:eastAsia="仿宋" w:hAnsi="仿宋" w:hint="eastAsia"/>
        </w:rPr>
        <w:t>十二、</w:t>
      </w:r>
      <w:r>
        <w:rPr>
          <w:rFonts w:ascii="仿宋" w:eastAsia="仿宋" w:hAnsi="仿宋" w:hint="eastAsia"/>
          <w:b w:val="0"/>
        </w:rPr>
        <w:t>政</w:t>
      </w:r>
      <w:r>
        <w:rPr>
          <w:rStyle w:val="2Char"/>
          <w:rFonts w:ascii="仿宋" w:eastAsia="仿宋" w:hAnsi="仿宋" w:hint="eastAsia"/>
        </w:rPr>
        <w:t>府性基金预算财政拨款“三公”经费支出决算表</w:t>
      </w:r>
      <w:bookmarkEnd w:id="98"/>
      <w:bookmarkEnd w:id="99"/>
    </w:p>
    <w:p w14:paraId="1B570DAA" w14:textId="77777777" w:rsidR="00106668" w:rsidRDefault="00000000">
      <w:pPr>
        <w:pStyle w:val="3"/>
        <w:snapToGrid w:val="0"/>
        <w:spacing w:before="0" w:after="0" w:line="620" w:lineRule="exact"/>
        <w:ind w:firstLineChars="200" w:firstLine="640"/>
        <w:rPr>
          <w:rStyle w:val="2Char"/>
          <w:rFonts w:ascii="仿宋" w:eastAsia="仿宋" w:hAnsi="仿宋"/>
        </w:rPr>
      </w:pPr>
      <w:bookmarkStart w:id="100" w:name="_Toc15396631"/>
      <w:bookmarkStart w:id="101" w:name="_Toc7384"/>
      <w:r>
        <w:rPr>
          <w:rStyle w:val="2Char"/>
          <w:rFonts w:ascii="仿宋" w:eastAsia="仿宋" w:hAnsi="仿宋" w:hint="eastAsia"/>
        </w:rPr>
        <w:t>十三、</w:t>
      </w:r>
      <w:r>
        <w:rPr>
          <w:rFonts w:ascii="仿宋" w:eastAsia="仿宋" w:hAnsi="仿宋" w:hint="eastAsia"/>
          <w:b w:val="0"/>
        </w:rPr>
        <w:t>国</w:t>
      </w:r>
      <w:r>
        <w:rPr>
          <w:rStyle w:val="2Char"/>
          <w:rFonts w:ascii="仿宋" w:eastAsia="仿宋" w:hAnsi="仿宋" w:hint="eastAsia"/>
        </w:rPr>
        <w:t>有资本经营预算财政拨款收入支出决算表</w:t>
      </w:r>
      <w:bookmarkEnd w:id="100"/>
      <w:bookmarkEnd w:id="101"/>
    </w:p>
    <w:p w14:paraId="75B3E6FB" w14:textId="77777777" w:rsidR="00106668" w:rsidRDefault="00000000">
      <w:pPr>
        <w:snapToGrid w:val="0"/>
        <w:spacing w:line="620" w:lineRule="exact"/>
        <w:ind w:firstLineChars="200" w:firstLine="640"/>
        <w:outlineLvl w:val="1"/>
        <w:rPr>
          <w:rFonts w:eastAsia="仿宋"/>
          <w:sz w:val="32"/>
          <w:szCs w:val="32"/>
        </w:rPr>
      </w:pPr>
      <w:bookmarkStart w:id="102" w:name="_Toc18325"/>
      <w:r>
        <w:rPr>
          <w:rStyle w:val="2Char"/>
          <w:rFonts w:ascii="仿宋" w:eastAsia="仿宋" w:hAnsi="仿宋" w:hint="eastAsia"/>
          <w:b w:val="0"/>
          <w:bCs w:val="0"/>
        </w:rPr>
        <w:t>十四、国有资本经营预算财政拨款支出决算表</w:t>
      </w:r>
      <w:bookmarkEnd w:id="102"/>
    </w:p>
    <w:sectPr w:rsidR="00106668">
      <w:footerReference w:type="default" r:id="rId16"/>
      <w:pgSz w:w="11906" w:h="16838"/>
      <w:pgMar w:top="1701" w:right="1474" w:bottom="1701" w:left="1587" w:header="851" w:footer="1304" w:gutter="0"/>
      <w:pgNumType w:start="1"/>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EADBC" w14:textId="77777777" w:rsidR="00934BAD" w:rsidRDefault="00934BAD">
      <w:r>
        <w:separator/>
      </w:r>
    </w:p>
  </w:endnote>
  <w:endnote w:type="continuationSeparator" w:id="0">
    <w:p w14:paraId="5147BA21" w14:textId="77777777" w:rsidR="00934BAD" w:rsidRDefault="00934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
    <w:altName w:val="Times New Roman"/>
    <w:charset w:val="00"/>
    <w:family w:val="roman"/>
    <w:pitch w:val="default"/>
    <w:sig w:usb0="00000000" w:usb1="00000000" w:usb2="00000000" w:usb3="00000000" w:csb0="00000001" w:csb1="00000000"/>
  </w:font>
  <w:font w:name="方正小标宋简体">
    <w:altName w:val="微软雅黑"/>
    <w:charset w:val="86"/>
    <w:family w:val="script"/>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方正黑体简体">
    <w:altName w:val="微软雅黑"/>
    <w:charset w:val="86"/>
    <w:family w:val="auto"/>
    <w:pitch w:val="default"/>
    <w:sig w:usb0="00000000" w:usb1="00000000" w:usb2="00000000" w:usb3="00000000" w:csb0="00040000" w:csb1="00000000"/>
  </w:font>
  <w:font w:name="方正仿宋简体">
    <w:altName w:val="微软雅黑"/>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3D9F7" w14:textId="77777777" w:rsidR="00106668" w:rsidRDefault="00106668">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308CB" w14:textId="77777777" w:rsidR="00106668" w:rsidRDefault="000E6CE6">
    <w:pPr>
      <w:pStyle w:val="a7"/>
      <w:jc w:val="center"/>
    </w:pPr>
    <w:r>
      <w:rPr>
        <w:noProof/>
      </w:rPr>
      <mc:AlternateContent>
        <mc:Choice Requires="wps">
          <w:drawing>
            <wp:anchor distT="0" distB="0" distL="114300" distR="114300" simplePos="0" relativeHeight="251662336" behindDoc="0" locked="0" layoutInCell="1" allowOverlap="1" wp14:anchorId="3D404497" wp14:editId="659427A6">
              <wp:simplePos x="0" y="0"/>
              <wp:positionH relativeFrom="margin">
                <wp:align>outside</wp:align>
              </wp:positionH>
              <wp:positionV relativeFrom="paragraph">
                <wp:posOffset>0</wp:posOffset>
              </wp:positionV>
              <wp:extent cx="534035" cy="228600"/>
              <wp:effectExtent l="0" t="0" r="0" b="0"/>
              <wp:wrapNone/>
              <wp:docPr id="9"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035" cy="228600"/>
                      </a:xfrm>
                      <a:prstGeom prst="rect">
                        <a:avLst/>
                      </a:prstGeom>
                      <a:noFill/>
                      <a:ln w="6350">
                        <a:noFill/>
                      </a:ln>
                    </wps:spPr>
                    <wps:txbx>
                      <w:txbxContent>
                        <w:sdt>
                          <w:sdtPr>
                            <w:rPr>
                              <w:rFonts w:ascii="宋体" w:hAnsi="宋体" w:cs="宋体" w:hint="eastAsia"/>
                              <w:sz w:val="24"/>
                              <w:szCs w:val="24"/>
                            </w:rPr>
                            <w:id w:val="-1994781956"/>
                          </w:sdtPr>
                          <w:sdtContent>
                            <w:p w14:paraId="6963F94F" w14:textId="77777777" w:rsidR="00106668" w:rsidRDefault="00000000">
                              <w:pPr>
                                <w:pStyle w:val="a7"/>
                                <w:jc w:val="center"/>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fldChar w:fldCharType="begin"/>
                              </w:r>
                              <w:r>
                                <w:rPr>
                                  <w:rFonts w:ascii="宋体" w:hAnsi="宋体" w:cs="宋体" w:hint="eastAsia"/>
                                  <w:sz w:val="24"/>
                                  <w:szCs w:val="24"/>
                                </w:rPr>
                                <w:instrText>PAGE   \* MERGEFORMAT</w:instrText>
                              </w:r>
                              <w:r>
                                <w:rPr>
                                  <w:rFonts w:ascii="宋体" w:hAnsi="宋体" w:cs="宋体" w:hint="eastAsia"/>
                                  <w:sz w:val="24"/>
                                  <w:szCs w:val="24"/>
                                </w:rPr>
                                <w:fldChar w:fldCharType="separate"/>
                              </w:r>
                              <w:r>
                                <w:rPr>
                                  <w:rFonts w:ascii="宋体" w:hAnsi="宋体" w:cs="宋体"/>
                                  <w:sz w:val="24"/>
                                  <w:szCs w:val="24"/>
                                  <w:lang w:val="zh-CN"/>
                                </w:rPr>
                                <w:t>23</w:t>
                              </w:r>
                              <w:r>
                                <w:rPr>
                                  <w:rFonts w:ascii="宋体" w:hAnsi="宋体" w:cs="宋体" w:hint="eastAsia"/>
                                  <w:sz w:val="24"/>
                                  <w:szCs w:val="24"/>
                                </w:rPr>
                                <w:fldChar w:fldCharType="end"/>
                              </w:r>
                              <w:r>
                                <w:rPr>
                                  <w:rFonts w:ascii="宋体" w:hAnsi="宋体" w:cs="宋体" w:hint="eastAsia"/>
                                  <w:sz w:val="24"/>
                                  <w:szCs w:val="24"/>
                                </w:rPr>
                                <w:t xml:space="preserve"> —</w:t>
                              </w:r>
                            </w:p>
                          </w:sdtContent>
                        </w:sdt>
                        <w:p w14:paraId="3B60489B" w14:textId="77777777" w:rsidR="00106668" w:rsidRDefault="00106668">
                          <w:pPr>
                            <w:pStyle w:val="a0"/>
                            <w:spacing w:before="72"/>
                            <w:rPr>
                              <w:rFonts w:ascii="宋体" w:eastAsia="宋体" w:hAnsi="宋体" w:cs="宋体"/>
                              <w:sz w:val="24"/>
                            </w:rPr>
                          </w:pPr>
                        </w:p>
                      </w:txbxContent>
                    </wps:txbx>
                    <wps:bodyPr rot="0" spcFirstLastPara="0" vertOverflow="overflow" horzOverflow="overflow" vert="horz" wrap="none" lIns="0" tIns="0" rIns="0" bIns="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3D404497" id="_x0000_t202" coordsize="21600,21600" o:spt="202" path="m,l,21600r21600,l21600,xe">
              <v:stroke joinstyle="miter"/>
              <v:path gradientshapeok="t" o:connecttype="rect"/>
            </v:shapetype>
            <v:shape id="文本框 1" o:spid="_x0000_s1028" type="#_x0000_t202" style="position:absolute;left:0;text-align:left;margin-left:-9.15pt;margin-top:0;width:42.05pt;height:18pt;z-index:251662336;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" filled="f" stroked="f" strokeweight=".5pt">
              <v:textbox inset="0,0,0,0">
                <w:txbxContent>
                  <w:sdt>
                    <w:sdtPr>
                      <w:rPr>
                        <w:rFonts w:ascii="宋体" w:hAnsi="宋体" w:cs="宋体" w:hint="eastAsia"/>
                        <w:sz w:val="24"/>
                        <w:szCs w:val="24"/>
                      </w:rPr>
                      <w:id w:val="-1994781956"/>
                    </w:sdtPr>
                    <w:sdtContent>
                      <w:p w14:paraId="6963F94F" w14:textId="77777777" w:rsidR="00106668" w:rsidRDefault="00000000">
                        <w:pPr>
                          <w:pStyle w:val="a7"/>
                          <w:jc w:val="center"/>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fldChar w:fldCharType="begin"/>
                        </w:r>
                        <w:r>
                          <w:rPr>
                            <w:rFonts w:ascii="宋体" w:hAnsi="宋体" w:cs="宋体" w:hint="eastAsia"/>
                            <w:sz w:val="24"/>
                            <w:szCs w:val="24"/>
                          </w:rPr>
                          <w:instrText>PAGE   \* MERGEFORMAT</w:instrText>
                        </w:r>
                        <w:r>
                          <w:rPr>
                            <w:rFonts w:ascii="宋体" w:hAnsi="宋体" w:cs="宋体" w:hint="eastAsia"/>
                            <w:sz w:val="24"/>
                            <w:szCs w:val="24"/>
                          </w:rPr>
                          <w:fldChar w:fldCharType="separate"/>
                        </w:r>
                        <w:r>
                          <w:rPr>
                            <w:rFonts w:ascii="宋体" w:hAnsi="宋体" w:cs="宋体"/>
                            <w:sz w:val="24"/>
                            <w:szCs w:val="24"/>
                            <w:lang w:val="zh-CN"/>
                          </w:rPr>
                          <w:t>23</w:t>
                        </w:r>
                        <w:r>
                          <w:rPr>
                            <w:rFonts w:ascii="宋体" w:hAnsi="宋体" w:cs="宋体" w:hint="eastAsia"/>
                            <w:sz w:val="24"/>
                            <w:szCs w:val="24"/>
                          </w:rPr>
                          <w:fldChar w:fldCharType="end"/>
                        </w:r>
                        <w:r>
                          <w:rPr>
                            <w:rFonts w:ascii="宋体" w:hAnsi="宋体" w:cs="宋体" w:hint="eastAsia"/>
                            <w:sz w:val="24"/>
                            <w:szCs w:val="24"/>
                          </w:rPr>
                          <w:t xml:space="preserve"> —</w:t>
                        </w:r>
                      </w:p>
                    </w:sdtContent>
                  </w:sdt>
                  <w:p w14:paraId="3B60489B" w14:textId="77777777" w:rsidR="00106668" w:rsidRDefault="00106668">
                    <w:pPr>
                      <w:pStyle w:val="a0"/>
                      <w:spacing w:before="72"/>
                      <w:rPr>
                        <w:rFonts w:ascii="宋体" w:eastAsia="宋体" w:hAnsi="宋体" w:cs="宋体"/>
                        <w:sz w:val="24"/>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7C061" w14:textId="77777777" w:rsidR="00934BAD" w:rsidRDefault="00934BAD">
      <w:r>
        <w:separator/>
      </w:r>
    </w:p>
  </w:footnote>
  <w:footnote w:type="continuationSeparator" w:id="0">
    <w:p w14:paraId="4FFBBAEF" w14:textId="77777777" w:rsidR="00934BAD" w:rsidRDefault="00934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C6396" w14:textId="77777777" w:rsidR="00106668" w:rsidRDefault="00106668">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DCC46C"/>
    <w:multiLevelType w:val="singleLevel"/>
    <w:tmpl w:val="94DCC46C"/>
    <w:lvl w:ilvl="0">
      <w:start w:val="1"/>
      <w:numFmt w:val="chineseCounting"/>
      <w:suff w:val="nothing"/>
      <w:lvlText w:val="（%1）"/>
      <w:lvlJc w:val="left"/>
      <w:pPr>
        <w:ind w:left="410"/>
      </w:pPr>
      <w:rPr>
        <w:rFonts w:hint="eastAsia"/>
      </w:rPr>
    </w:lvl>
  </w:abstractNum>
  <w:abstractNum w:abstractNumId="1" w15:restartNumberingAfterBreak="0">
    <w:nsid w:val="A6511799"/>
    <w:multiLevelType w:val="singleLevel"/>
    <w:tmpl w:val="A6511799"/>
    <w:lvl w:ilvl="0">
      <w:start w:val="1"/>
      <w:numFmt w:val="chineseCounting"/>
      <w:suff w:val="nothing"/>
      <w:lvlText w:val="%1、"/>
      <w:lvlJc w:val="left"/>
      <w:pPr>
        <w:ind w:left="200"/>
      </w:pPr>
      <w:rPr>
        <w:rFonts w:hint="eastAsia"/>
      </w:rPr>
    </w:lvl>
  </w:abstractNum>
  <w:abstractNum w:abstractNumId="2" w15:restartNumberingAfterBreak="0">
    <w:nsid w:val="BEC589D8"/>
    <w:multiLevelType w:val="singleLevel"/>
    <w:tmpl w:val="BEC589D8"/>
    <w:lvl w:ilvl="0">
      <w:start w:val="2"/>
      <w:numFmt w:val="chineseCounting"/>
      <w:suff w:val="nothing"/>
      <w:lvlText w:val="（%1）"/>
      <w:lvlJc w:val="left"/>
      <w:rPr>
        <w:rFonts w:hint="eastAsia"/>
      </w:rPr>
    </w:lvl>
  </w:abstractNum>
  <w:abstractNum w:abstractNumId="3" w15:restartNumberingAfterBreak="0">
    <w:nsid w:val="CF652CEC"/>
    <w:multiLevelType w:val="singleLevel"/>
    <w:tmpl w:val="CF652CEC"/>
    <w:lvl w:ilvl="0">
      <w:start w:val="9"/>
      <w:numFmt w:val="chineseCounting"/>
      <w:suff w:val="nothing"/>
      <w:lvlText w:val="%1、"/>
      <w:lvlJc w:val="left"/>
      <w:rPr>
        <w:rFonts w:hint="eastAsia"/>
      </w:rPr>
    </w:lvl>
  </w:abstractNum>
  <w:abstractNum w:abstractNumId="4" w15:restartNumberingAfterBreak="0">
    <w:nsid w:val="D3F14049"/>
    <w:multiLevelType w:val="singleLevel"/>
    <w:tmpl w:val="D3F14049"/>
    <w:lvl w:ilvl="0">
      <w:start w:val="4"/>
      <w:numFmt w:val="chineseCounting"/>
      <w:suff w:val="nothing"/>
      <w:lvlText w:val="%1、"/>
      <w:lvlJc w:val="left"/>
      <w:rPr>
        <w:rFonts w:hint="eastAsia"/>
      </w:rPr>
    </w:lvl>
  </w:abstractNum>
  <w:abstractNum w:abstractNumId="5" w15:restartNumberingAfterBreak="0">
    <w:nsid w:val="E2FA047D"/>
    <w:multiLevelType w:val="singleLevel"/>
    <w:tmpl w:val="E2FA047D"/>
    <w:lvl w:ilvl="0">
      <w:start w:val="3"/>
      <w:numFmt w:val="chineseCounting"/>
      <w:suff w:val="space"/>
      <w:lvlText w:val="第%1部分"/>
      <w:lvlJc w:val="left"/>
      <w:rPr>
        <w:rFonts w:ascii="黑体" w:eastAsia="黑体" w:hAnsi="黑体" w:cs="黑体" w:hint="eastAsia"/>
        <w:sz w:val="44"/>
        <w:szCs w:val="44"/>
      </w:rPr>
    </w:lvl>
  </w:abstractNum>
  <w:abstractNum w:abstractNumId="6" w15:restartNumberingAfterBreak="0">
    <w:nsid w:val="1A81DA13"/>
    <w:multiLevelType w:val="singleLevel"/>
    <w:tmpl w:val="1A81DA13"/>
    <w:lvl w:ilvl="0">
      <w:start w:val="2"/>
      <w:numFmt w:val="decimal"/>
      <w:suff w:val="nothing"/>
      <w:lvlText w:val="%1．"/>
      <w:lvlJc w:val="left"/>
    </w:lvl>
  </w:abstractNum>
  <w:abstractNum w:abstractNumId="7" w15:restartNumberingAfterBreak="0">
    <w:nsid w:val="1DB18174"/>
    <w:multiLevelType w:val="singleLevel"/>
    <w:tmpl w:val="1DB18174"/>
    <w:lvl w:ilvl="0">
      <w:start w:val="3"/>
      <w:numFmt w:val="chineseCounting"/>
      <w:lvlText w:val="(%1)"/>
      <w:lvlJc w:val="left"/>
      <w:pPr>
        <w:tabs>
          <w:tab w:val="left" w:pos="312"/>
        </w:tabs>
      </w:pPr>
      <w:rPr>
        <w:rFonts w:hint="eastAsia"/>
      </w:rPr>
    </w:lvl>
  </w:abstractNum>
  <w:abstractNum w:abstractNumId="8" w15:restartNumberingAfterBreak="0">
    <w:nsid w:val="5D570C37"/>
    <w:multiLevelType w:val="multilevel"/>
    <w:tmpl w:val="5D570C37"/>
    <w:lvl w:ilvl="0">
      <w:start w:val="1"/>
      <w:numFmt w:val="decimal"/>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9" w15:restartNumberingAfterBreak="0">
    <w:nsid w:val="6EDDA836"/>
    <w:multiLevelType w:val="singleLevel"/>
    <w:tmpl w:val="6EDDA836"/>
    <w:lvl w:ilvl="0">
      <w:start w:val="2"/>
      <w:numFmt w:val="decimal"/>
      <w:suff w:val="nothing"/>
      <w:lvlText w:val="%1．"/>
      <w:lvlJc w:val="left"/>
      <w:pPr>
        <w:ind w:left="120"/>
      </w:pPr>
    </w:lvl>
  </w:abstractNum>
  <w:abstractNum w:abstractNumId="10" w15:restartNumberingAfterBreak="0">
    <w:nsid w:val="7103EB33"/>
    <w:multiLevelType w:val="singleLevel"/>
    <w:tmpl w:val="7103EB33"/>
    <w:lvl w:ilvl="0">
      <w:start w:val="2"/>
      <w:numFmt w:val="chineseCounting"/>
      <w:suff w:val="nothing"/>
      <w:lvlText w:val="（%1）"/>
      <w:lvlJc w:val="left"/>
      <w:rPr>
        <w:rFonts w:hint="eastAsia"/>
      </w:rPr>
    </w:lvl>
  </w:abstractNum>
  <w:num w:numId="1" w16cid:durableId="1943301192">
    <w:abstractNumId w:val="3"/>
  </w:num>
  <w:num w:numId="2" w16cid:durableId="1214317132">
    <w:abstractNumId w:val="5"/>
  </w:num>
  <w:num w:numId="3" w16cid:durableId="1914271044">
    <w:abstractNumId w:val="2"/>
  </w:num>
  <w:num w:numId="4" w16cid:durableId="1580797471">
    <w:abstractNumId w:val="7"/>
  </w:num>
  <w:num w:numId="5" w16cid:durableId="618219534">
    <w:abstractNumId w:val="8"/>
  </w:num>
  <w:num w:numId="6" w16cid:durableId="606078339">
    <w:abstractNumId w:val="6"/>
  </w:num>
  <w:num w:numId="7" w16cid:durableId="1617054644">
    <w:abstractNumId w:val="9"/>
  </w:num>
  <w:num w:numId="8" w16cid:durableId="649098040">
    <w:abstractNumId w:val="10"/>
  </w:num>
  <w:num w:numId="9" w16cid:durableId="332685027">
    <w:abstractNumId w:val="4"/>
  </w:num>
  <w:num w:numId="10" w16cid:durableId="443154525">
    <w:abstractNumId w:val="0"/>
  </w:num>
  <w:num w:numId="11" w16cid:durableId="7555131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9"/>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2E2ZWE2M2RiMjdkZjM2MGY0ZWIzMTRhZTA0NTQ1MGEifQ=="/>
  </w:docVars>
  <w:rsids>
    <w:rsidRoot w:val="00F1361C"/>
    <w:rsid w:val="9E3A10E2"/>
    <w:rsid w:val="EF87DB89"/>
    <w:rsid w:val="F2E1F9D4"/>
    <w:rsid w:val="F7880819"/>
    <w:rsid w:val="0001326B"/>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6CE6"/>
    <w:rsid w:val="000E7119"/>
    <w:rsid w:val="00106668"/>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C0D60"/>
    <w:rsid w:val="002D6D05"/>
    <w:rsid w:val="002F1818"/>
    <w:rsid w:val="002F567B"/>
    <w:rsid w:val="003216A9"/>
    <w:rsid w:val="00335A74"/>
    <w:rsid w:val="0036561B"/>
    <w:rsid w:val="0037013F"/>
    <w:rsid w:val="0037555D"/>
    <w:rsid w:val="00380C92"/>
    <w:rsid w:val="003A44CC"/>
    <w:rsid w:val="003A484F"/>
    <w:rsid w:val="003A4883"/>
    <w:rsid w:val="003B0BE0"/>
    <w:rsid w:val="003B0C1B"/>
    <w:rsid w:val="003B688C"/>
    <w:rsid w:val="003C0291"/>
    <w:rsid w:val="003C224F"/>
    <w:rsid w:val="003C39AE"/>
    <w:rsid w:val="003C7B60"/>
    <w:rsid w:val="003D0C0F"/>
    <w:rsid w:val="003D1FB2"/>
    <w:rsid w:val="003D66DA"/>
    <w:rsid w:val="003D6AE9"/>
    <w:rsid w:val="003E1310"/>
    <w:rsid w:val="003E6F55"/>
    <w:rsid w:val="00406254"/>
    <w:rsid w:val="00420768"/>
    <w:rsid w:val="004223DE"/>
    <w:rsid w:val="00434489"/>
    <w:rsid w:val="004347A3"/>
    <w:rsid w:val="00437085"/>
    <w:rsid w:val="00443880"/>
    <w:rsid w:val="004464F4"/>
    <w:rsid w:val="00471401"/>
    <w:rsid w:val="00473F31"/>
    <w:rsid w:val="0048263A"/>
    <w:rsid w:val="00487E5D"/>
    <w:rsid w:val="004A711F"/>
    <w:rsid w:val="004B199D"/>
    <w:rsid w:val="004B4690"/>
    <w:rsid w:val="004D7B4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D6CB0"/>
    <w:rsid w:val="005F1A4C"/>
    <w:rsid w:val="00605688"/>
    <w:rsid w:val="006070AF"/>
    <w:rsid w:val="00607E6C"/>
    <w:rsid w:val="006101B1"/>
    <w:rsid w:val="00613140"/>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9161E"/>
    <w:rsid w:val="006A3141"/>
    <w:rsid w:val="006A5E34"/>
    <w:rsid w:val="006B2422"/>
    <w:rsid w:val="006B2B9A"/>
    <w:rsid w:val="006C1937"/>
    <w:rsid w:val="006F020C"/>
    <w:rsid w:val="007058A4"/>
    <w:rsid w:val="007127B7"/>
    <w:rsid w:val="0071798E"/>
    <w:rsid w:val="007416B6"/>
    <w:rsid w:val="00746F48"/>
    <w:rsid w:val="0075404D"/>
    <w:rsid w:val="00757B72"/>
    <w:rsid w:val="0076182A"/>
    <w:rsid w:val="00767B7E"/>
    <w:rsid w:val="007770C3"/>
    <w:rsid w:val="00784D24"/>
    <w:rsid w:val="00785FBA"/>
    <w:rsid w:val="00786E4A"/>
    <w:rsid w:val="007875EB"/>
    <w:rsid w:val="0079426B"/>
    <w:rsid w:val="007D1682"/>
    <w:rsid w:val="007D312A"/>
    <w:rsid w:val="007D3F19"/>
    <w:rsid w:val="007D7123"/>
    <w:rsid w:val="007E23B0"/>
    <w:rsid w:val="007E23E5"/>
    <w:rsid w:val="007F1907"/>
    <w:rsid w:val="007F1991"/>
    <w:rsid w:val="007F2C2F"/>
    <w:rsid w:val="007F55FC"/>
    <w:rsid w:val="007F5665"/>
    <w:rsid w:val="00800112"/>
    <w:rsid w:val="00813348"/>
    <w:rsid w:val="008253BB"/>
    <w:rsid w:val="0083706E"/>
    <w:rsid w:val="008408F6"/>
    <w:rsid w:val="008423A5"/>
    <w:rsid w:val="00845CD9"/>
    <w:rsid w:val="00850625"/>
    <w:rsid w:val="00853718"/>
    <w:rsid w:val="00855221"/>
    <w:rsid w:val="00860645"/>
    <w:rsid w:val="00871F71"/>
    <w:rsid w:val="00872FD8"/>
    <w:rsid w:val="00877542"/>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4BAD"/>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350"/>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A675B"/>
    <w:rsid w:val="00CB4E70"/>
    <w:rsid w:val="00CC09B6"/>
    <w:rsid w:val="00CC666F"/>
    <w:rsid w:val="00CD1E3F"/>
    <w:rsid w:val="00CE44F6"/>
    <w:rsid w:val="00CE49DA"/>
    <w:rsid w:val="00CE5202"/>
    <w:rsid w:val="00CE7B61"/>
    <w:rsid w:val="00CF3A3F"/>
    <w:rsid w:val="00D00095"/>
    <w:rsid w:val="00D114F0"/>
    <w:rsid w:val="00D20620"/>
    <w:rsid w:val="00D234B9"/>
    <w:rsid w:val="00D254F7"/>
    <w:rsid w:val="00D26091"/>
    <w:rsid w:val="00D2685C"/>
    <w:rsid w:val="00D34E7C"/>
    <w:rsid w:val="00D35489"/>
    <w:rsid w:val="00D36AFE"/>
    <w:rsid w:val="00D51276"/>
    <w:rsid w:val="00D60FDE"/>
    <w:rsid w:val="00D7035F"/>
    <w:rsid w:val="00D969AA"/>
    <w:rsid w:val="00DA634F"/>
    <w:rsid w:val="00DA65AC"/>
    <w:rsid w:val="00DB1913"/>
    <w:rsid w:val="00DC410D"/>
    <w:rsid w:val="00DC5A81"/>
    <w:rsid w:val="00DC68CA"/>
    <w:rsid w:val="00DC7CBA"/>
    <w:rsid w:val="00DD726B"/>
    <w:rsid w:val="00DD73B7"/>
    <w:rsid w:val="00DF28BC"/>
    <w:rsid w:val="00DF34B9"/>
    <w:rsid w:val="00E01053"/>
    <w:rsid w:val="00E07ACF"/>
    <w:rsid w:val="00E16736"/>
    <w:rsid w:val="00E331A1"/>
    <w:rsid w:val="00E33202"/>
    <w:rsid w:val="00E336A9"/>
    <w:rsid w:val="00E472B1"/>
    <w:rsid w:val="00E50624"/>
    <w:rsid w:val="00E568DF"/>
    <w:rsid w:val="00E61F0B"/>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0283"/>
    <w:rsid w:val="00F1361C"/>
    <w:rsid w:val="00F156F0"/>
    <w:rsid w:val="00F160C7"/>
    <w:rsid w:val="00F2408F"/>
    <w:rsid w:val="00F240E9"/>
    <w:rsid w:val="00F36D8F"/>
    <w:rsid w:val="00F417B1"/>
    <w:rsid w:val="00F45853"/>
    <w:rsid w:val="00F602DF"/>
    <w:rsid w:val="00F6412F"/>
    <w:rsid w:val="00F754A1"/>
    <w:rsid w:val="00F81FD9"/>
    <w:rsid w:val="00F841AA"/>
    <w:rsid w:val="00F84A94"/>
    <w:rsid w:val="00F87E96"/>
    <w:rsid w:val="00FA23E8"/>
    <w:rsid w:val="00FA537C"/>
    <w:rsid w:val="00FD1AEE"/>
    <w:rsid w:val="00FD3CC1"/>
    <w:rsid w:val="00FF1E02"/>
    <w:rsid w:val="00FF30B4"/>
    <w:rsid w:val="010E34BC"/>
    <w:rsid w:val="028551EE"/>
    <w:rsid w:val="02D16390"/>
    <w:rsid w:val="03AC55EF"/>
    <w:rsid w:val="061D6D0E"/>
    <w:rsid w:val="072B55B7"/>
    <w:rsid w:val="0A2032A3"/>
    <w:rsid w:val="0A393F15"/>
    <w:rsid w:val="0B8A37D8"/>
    <w:rsid w:val="0C6904DC"/>
    <w:rsid w:val="10C055FF"/>
    <w:rsid w:val="118107EC"/>
    <w:rsid w:val="11DD6519"/>
    <w:rsid w:val="12555C26"/>
    <w:rsid w:val="14442AC4"/>
    <w:rsid w:val="14C96399"/>
    <w:rsid w:val="15794DF2"/>
    <w:rsid w:val="168E4293"/>
    <w:rsid w:val="16BB723D"/>
    <w:rsid w:val="171419D3"/>
    <w:rsid w:val="17C05B4C"/>
    <w:rsid w:val="18015F3F"/>
    <w:rsid w:val="1A3312F4"/>
    <w:rsid w:val="1B041CD2"/>
    <w:rsid w:val="1BE8440E"/>
    <w:rsid w:val="1D155CEE"/>
    <w:rsid w:val="1E2B14E5"/>
    <w:rsid w:val="20F57F95"/>
    <w:rsid w:val="21944F55"/>
    <w:rsid w:val="21A60C8E"/>
    <w:rsid w:val="21BD0168"/>
    <w:rsid w:val="22D507CE"/>
    <w:rsid w:val="23D700A4"/>
    <w:rsid w:val="23EF26A8"/>
    <w:rsid w:val="240371BF"/>
    <w:rsid w:val="24607DDD"/>
    <w:rsid w:val="25B83F05"/>
    <w:rsid w:val="25C741E6"/>
    <w:rsid w:val="27842671"/>
    <w:rsid w:val="2788188C"/>
    <w:rsid w:val="27DD7DE7"/>
    <w:rsid w:val="28724840"/>
    <w:rsid w:val="29FD04D3"/>
    <w:rsid w:val="2A097C66"/>
    <w:rsid w:val="2A8F792B"/>
    <w:rsid w:val="2ABE7A3E"/>
    <w:rsid w:val="2AC03460"/>
    <w:rsid w:val="2B532047"/>
    <w:rsid w:val="2C33078A"/>
    <w:rsid w:val="2C89076E"/>
    <w:rsid w:val="2EFA178C"/>
    <w:rsid w:val="2FB32137"/>
    <w:rsid w:val="30B46D73"/>
    <w:rsid w:val="31456F95"/>
    <w:rsid w:val="319F7F4E"/>
    <w:rsid w:val="324C7EAF"/>
    <w:rsid w:val="3466001A"/>
    <w:rsid w:val="34EE6F87"/>
    <w:rsid w:val="351367B3"/>
    <w:rsid w:val="364E20B9"/>
    <w:rsid w:val="3997458B"/>
    <w:rsid w:val="39AE70AB"/>
    <w:rsid w:val="39E60773"/>
    <w:rsid w:val="3B705656"/>
    <w:rsid w:val="3C0C0783"/>
    <w:rsid w:val="3E6A2D2C"/>
    <w:rsid w:val="3E9C3F6D"/>
    <w:rsid w:val="3F9F3A96"/>
    <w:rsid w:val="40544CE2"/>
    <w:rsid w:val="41DB1250"/>
    <w:rsid w:val="420B38E3"/>
    <w:rsid w:val="437070B5"/>
    <w:rsid w:val="45353093"/>
    <w:rsid w:val="460A07A4"/>
    <w:rsid w:val="47C71016"/>
    <w:rsid w:val="49396B7D"/>
    <w:rsid w:val="493C27E9"/>
    <w:rsid w:val="496F39ED"/>
    <w:rsid w:val="499B199C"/>
    <w:rsid w:val="49FF41D3"/>
    <w:rsid w:val="4A396B13"/>
    <w:rsid w:val="4A9309D0"/>
    <w:rsid w:val="4BE068DB"/>
    <w:rsid w:val="4BF6002B"/>
    <w:rsid w:val="4D3E7CBD"/>
    <w:rsid w:val="4E4B4994"/>
    <w:rsid w:val="4E8C4626"/>
    <w:rsid w:val="4E9E13F5"/>
    <w:rsid w:val="4ECE2238"/>
    <w:rsid w:val="4EDD5E1C"/>
    <w:rsid w:val="4F686676"/>
    <w:rsid w:val="50925575"/>
    <w:rsid w:val="517C7493"/>
    <w:rsid w:val="51B356E0"/>
    <w:rsid w:val="51DB4B86"/>
    <w:rsid w:val="538227E8"/>
    <w:rsid w:val="53F1045F"/>
    <w:rsid w:val="54122FDB"/>
    <w:rsid w:val="55333C3E"/>
    <w:rsid w:val="55517405"/>
    <w:rsid w:val="55691FB5"/>
    <w:rsid w:val="55E606FE"/>
    <w:rsid w:val="563A62EE"/>
    <w:rsid w:val="56FB4F43"/>
    <w:rsid w:val="57390294"/>
    <w:rsid w:val="57C905B4"/>
    <w:rsid w:val="57EB3E30"/>
    <w:rsid w:val="5850359A"/>
    <w:rsid w:val="595E20F3"/>
    <w:rsid w:val="59A9272A"/>
    <w:rsid w:val="59F63F86"/>
    <w:rsid w:val="5CB35466"/>
    <w:rsid w:val="60B56544"/>
    <w:rsid w:val="628E3553"/>
    <w:rsid w:val="639E6324"/>
    <w:rsid w:val="647A4C53"/>
    <w:rsid w:val="64CA39A1"/>
    <w:rsid w:val="64E16127"/>
    <w:rsid w:val="675908DE"/>
    <w:rsid w:val="690C752A"/>
    <w:rsid w:val="6A1C2E07"/>
    <w:rsid w:val="6A2565B6"/>
    <w:rsid w:val="6A394B8E"/>
    <w:rsid w:val="6AB41C2B"/>
    <w:rsid w:val="6C4A05C8"/>
    <w:rsid w:val="6C845B1E"/>
    <w:rsid w:val="6E005A16"/>
    <w:rsid w:val="6ECD649B"/>
    <w:rsid w:val="6F871F4B"/>
    <w:rsid w:val="72734D90"/>
    <w:rsid w:val="737D6457"/>
    <w:rsid w:val="76BD6253"/>
    <w:rsid w:val="773C72BE"/>
    <w:rsid w:val="79E7B28D"/>
    <w:rsid w:val="7BCD6656"/>
    <w:rsid w:val="7BD227A0"/>
    <w:rsid w:val="7F392B36"/>
    <w:rsid w:val="7F8042C1"/>
    <w:rsid w:val="7F9F20EE"/>
    <w:rsid w:val="7FAA0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45D8E1D1"/>
  <w15:docId w15:val="{79EB14E0-88B6-442E-8F42-9689CFD55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qFormat/>
    <w:pPr>
      <w:spacing w:beforeLines="30"/>
    </w:pPr>
    <w:rPr>
      <w:rFonts w:ascii="仿宋_GB2312" w:eastAsia="仿宋_GB2312"/>
      <w:kern w:val="0"/>
      <w:sz w:val="30"/>
    </w:rPr>
  </w:style>
  <w:style w:type="paragraph" w:styleId="TOC3">
    <w:name w:val="toc 3"/>
    <w:basedOn w:val="a"/>
    <w:next w:val="a"/>
    <w:uiPriority w:val="39"/>
    <w:unhideWhenUsed/>
    <w:qFormat/>
    <w:pPr>
      <w:tabs>
        <w:tab w:val="right" w:leader="dot" w:pos="8296"/>
      </w:tabs>
      <w:ind w:leftChars="400" w:left="84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qFormat/>
    <w:pPr>
      <w:tabs>
        <w:tab w:val="center" w:pos="4153"/>
        <w:tab w:val="right" w:pos="8306"/>
      </w:tabs>
      <w:snapToGrid w:val="0"/>
      <w:jc w:val="left"/>
    </w:pPr>
    <w:rPr>
      <w:rFonts w:ascii="Calibri" w:hAnsi="Calibri"/>
      <w:kern w:val="0"/>
      <w:sz w:val="18"/>
      <w:szCs w:val="18"/>
    </w:rPr>
  </w:style>
  <w:style w:type="paragraph" w:styleId="a9">
    <w:name w:val="header"/>
    <w:basedOn w:val="a"/>
    <w:link w:val="aa"/>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TOC1">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TOC2">
    <w:name w:val="toc 2"/>
    <w:basedOn w:val="a"/>
    <w:next w:val="a"/>
    <w:uiPriority w:val="39"/>
    <w:unhideWhenUsed/>
    <w:qFormat/>
    <w:pPr>
      <w:tabs>
        <w:tab w:val="right" w:leader="dot" w:pos="8296"/>
      </w:tabs>
      <w:ind w:leftChars="200" w:left="420"/>
    </w:pPr>
  </w:style>
  <w:style w:type="paragraph" w:styleId="ab">
    <w:name w:val="Normal (Web)"/>
    <w:basedOn w:val="a"/>
    <w:qFormat/>
    <w:pPr>
      <w:spacing w:beforeAutospacing="1" w:afterAutospacing="1"/>
      <w:jc w:val="left"/>
    </w:pPr>
    <w:rPr>
      <w:kern w:val="0"/>
      <w:sz w:val="24"/>
    </w:rPr>
  </w:style>
  <w:style w:type="character" w:styleId="ac">
    <w:name w:val="Strong"/>
    <w:basedOn w:val="a1"/>
    <w:uiPriority w:val="99"/>
    <w:qFormat/>
    <w:rPr>
      <w:b/>
    </w:rPr>
  </w:style>
  <w:style w:type="character" w:styleId="ad">
    <w:name w:val="Hyperlink"/>
    <w:basedOn w:val="a1"/>
    <w:uiPriority w:val="99"/>
    <w:unhideWhenUsed/>
    <w:qFormat/>
    <w:rPr>
      <w:color w:val="0000FF" w:themeColor="hyperlink"/>
      <w:u w:val="single"/>
    </w:rPr>
  </w:style>
  <w:style w:type="character" w:customStyle="1" w:styleId="HeaderChar">
    <w:name w:val="Header Char"/>
    <w:basedOn w:val="a1"/>
    <w:uiPriority w:val="99"/>
    <w:semiHidden/>
    <w:qFormat/>
    <w:rPr>
      <w:rFonts w:ascii="Times New Roman" w:hAnsi="Times New Roman"/>
      <w:sz w:val="18"/>
      <w:szCs w:val="18"/>
    </w:rPr>
  </w:style>
  <w:style w:type="character" w:customStyle="1" w:styleId="aa">
    <w:name w:val="页眉 字符"/>
    <w:link w:val="a9"/>
    <w:uiPriority w:val="99"/>
    <w:semiHidden/>
    <w:qFormat/>
    <w:locked/>
    <w:rPr>
      <w:sz w:val="18"/>
    </w:rPr>
  </w:style>
  <w:style w:type="character" w:customStyle="1" w:styleId="FooterChar">
    <w:name w:val="Footer Char"/>
    <w:basedOn w:val="a1"/>
    <w:uiPriority w:val="99"/>
    <w:semiHidden/>
    <w:qFormat/>
    <w:rPr>
      <w:rFonts w:ascii="Times New Roman" w:hAnsi="Times New Roman"/>
      <w:sz w:val="18"/>
      <w:szCs w:val="18"/>
    </w:rPr>
  </w:style>
  <w:style w:type="character" w:customStyle="1" w:styleId="a8">
    <w:name w:val="页脚 字符"/>
    <w:link w:val="a7"/>
    <w:uiPriority w:val="99"/>
    <w:qFormat/>
    <w:locked/>
    <w:rPr>
      <w:sz w:val="18"/>
    </w:rPr>
  </w:style>
  <w:style w:type="character" w:customStyle="1" w:styleId="BodyTextChar">
    <w:name w:val="Body Text Char"/>
    <w:basedOn w:val="a1"/>
    <w:uiPriority w:val="99"/>
    <w:semiHidden/>
    <w:qFormat/>
    <w:rPr>
      <w:rFonts w:ascii="Times New Roman" w:hAnsi="Times New Roman"/>
      <w:szCs w:val="24"/>
    </w:rPr>
  </w:style>
  <w:style w:type="character" w:customStyle="1" w:styleId="a4">
    <w:name w:val="正文文本 字符"/>
    <w:link w:val="a0"/>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e">
    <w:name w:val="List Paragraph"/>
    <w:basedOn w:val="a"/>
    <w:uiPriority w:val="34"/>
    <w:qFormat/>
    <w:pPr>
      <w:ind w:firstLineChars="200" w:firstLine="420"/>
    </w:pPr>
  </w:style>
  <w:style w:type="character" w:customStyle="1" w:styleId="10">
    <w:name w:val="标题 1 字符"/>
    <w:basedOn w:val="a1"/>
    <w:link w:val="1"/>
    <w:uiPriority w:val="9"/>
    <w:qFormat/>
    <w:rPr>
      <w:rFonts w:ascii="Times New Roman" w:hAnsi="Times New Roman"/>
      <w:b/>
      <w:bCs/>
      <w:kern w:val="44"/>
      <w:sz w:val="44"/>
      <w:szCs w:val="44"/>
    </w:rPr>
  </w:style>
  <w:style w:type="character" w:customStyle="1" w:styleId="2Char">
    <w:name w:val="标题 2 Char"/>
    <w:basedOn w:val="a1"/>
    <w:uiPriority w:val="9"/>
    <w:qFormat/>
    <w:rPr>
      <w:rFonts w:asciiTheme="majorHAnsi" w:eastAsiaTheme="majorEastAsia" w:hAnsiTheme="majorHAnsi" w:cstheme="majorBidi"/>
      <w:b/>
      <w:bCs/>
      <w:kern w:val="2"/>
      <w:sz w:val="32"/>
      <w:szCs w:val="32"/>
    </w:rPr>
  </w:style>
  <w:style w:type="paragraph" w:customStyle="1" w:styleId="TOC10">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6">
    <w:name w:val="批注框文本 字符"/>
    <w:basedOn w:val="a1"/>
    <w:link w:val="a5"/>
    <w:uiPriority w:val="99"/>
    <w:semiHidden/>
    <w:qFormat/>
    <w:rPr>
      <w:rFonts w:ascii="Times New Roman" w:hAnsi="Times New Roman"/>
      <w:kern w:val="2"/>
      <w:sz w:val="18"/>
      <w:szCs w:val="18"/>
    </w:rPr>
  </w:style>
  <w:style w:type="character" w:customStyle="1" w:styleId="30">
    <w:name w:val="标题 3 字符"/>
    <w:basedOn w:val="a1"/>
    <w:link w:val="3"/>
    <w:uiPriority w:val="9"/>
    <w:qFormat/>
    <w:rPr>
      <w:rFonts w:ascii="Times New Roman" w:hAnsi="Times New Roman"/>
      <w:b/>
      <w:bCs/>
      <w:kern w:val="2"/>
      <w:sz w:val="32"/>
      <w:szCs w:val="32"/>
    </w:rPr>
  </w:style>
  <w:style w:type="paragraph" w:customStyle="1" w:styleId="TOC20">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f">
    <w:name w:val="四号正文"/>
    <w:basedOn w:val="a"/>
    <w:qFormat/>
    <w:pPr>
      <w:spacing w:line="360" w:lineRule="auto"/>
    </w:pPr>
    <w:rPr>
      <w:rFonts w:ascii="??" w:eastAsia="Times New Roman" w:hAnsi="??"/>
      <w:color w:val="000000"/>
      <w:kern w:val="0"/>
      <w:sz w:val="28"/>
      <w:szCs w:val="21"/>
    </w:r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20">
    <w:name w:val="标题 2 字符"/>
    <w:basedOn w:val="a1"/>
    <w:link w:val="2"/>
    <w:uiPriority w:val="9"/>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8155133088498799E-2"/>
          <c:y val="2.5190999731844702E-2"/>
          <c:w val="0.80216634972157497"/>
          <c:h val="0.84747519563150597"/>
        </c:manualLayout>
      </c:layout>
      <c:barChart>
        <c:barDir val="col"/>
        <c:grouping val="clustered"/>
        <c:varyColors val="0"/>
        <c:ser>
          <c:idx val="2"/>
          <c:order val="2"/>
          <c:tx>
            <c:strRef>
              <c:f>Sheet1!$B$1</c:f>
              <c:strCache>
                <c:ptCount val="1"/>
                <c:pt idx="0">
                  <c:v>收、支决算总计（万元）</c:v>
                </c:pt>
              </c:strCache>
            </c:strRef>
          </c:tx>
          <c:invertIfNegative val="0"/>
          <c:dLbls>
            <c:dLbl>
              <c:idx val="0"/>
              <c:tx>
                <c:rich>
                  <a:bodyPr/>
                  <a:lstStyle/>
                  <a:p>
                    <a:r>
                      <a:rPr lang="en-US" altLang="zh-CN"/>
                      <a:t>896.75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3DF2-40AF-8110-8A06507921A2}"/>
                </c:ext>
              </c:extLst>
            </c:dLbl>
            <c:dLbl>
              <c:idx val="1"/>
              <c:tx>
                <c:rich>
                  <a:bodyPr/>
                  <a:lstStyle/>
                  <a:p>
                    <a:r>
                      <a:rPr lang="en-US" altLang="zh-CN"/>
                      <a:t>897.13</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3DF2-40AF-8110-8A06507921A2}"/>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Sheet1!$A$2:$A$3</c:f>
              <c:strCache>
                <c:ptCount val="2"/>
                <c:pt idx="0">
                  <c:v>2020年</c:v>
                </c:pt>
                <c:pt idx="1">
                  <c:v>2021年</c:v>
                </c:pt>
              </c:strCache>
            </c:strRef>
          </c:cat>
          <c:val>
            <c:numRef>
              <c:f>Sheet1!$B$2:$B$3</c:f>
              <c:numCache>
                <c:formatCode>General</c:formatCode>
                <c:ptCount val="2"/>
                <c:pt idx="0">
                  <c:v>896.75</c:v>
                </c:pt>
                <c:pt idx="1">
                  <c:v>897.13</c:v>
                </c:pt>
              </c:numCache>
            </c:numRef>
          </c:val>
          <c:extLst>
            <c:ext xmlns:c16="http://schemas.microsoft.com/office/drawing/2014/chart" uri="{C3380CC4-5D6E-409C-BE32-E72D297353CC}">
              <c16:uniqueId val="{00000002-3DF2-40AF-8110-8A06507921A2}"/>
            </c:ext>
          </c:extLst>
        </c:ser>
        <c:dLbls>
          <c:showLegendKey val="0"/>
          <c:showVal val="0"/>
          <c:showCatName val="0"/>
          <c:showSerName val="0"/>
          <c:showPercent val="0"/>
          <c:showBubbleSize val="0"/>
        </c:dLbls>
        <c:gapWidth val="150"/>
        <c:axId val="415577472"/>
        <c:axId val="415577080"/>
        <c:extLst>
          <c:ext xmlns:c15="http://schemas.microsoft.com/office/drawing/2012/chart" uri="{02D57815-91ED-43cb-92C2-25804820EDAC}">
            <c15:filteredBarSeries>
              <c15:ser>
                <c:idx val="0"/>
                <c:order val="0"/>
                <c:tx>
                  <c:strRef>
                    <c:extLst>
                      <c:ext uri="{02D57815-91ED-43cb-92C2-25804820EDAC}">
                        <c15:formulaRef>
                          <c15:sqref>Sheet1!#REF!</c15:sqref>
                        </c15:formulaRef>
                      </c:ext>
                    </c:extLst>
                    <c:strCache>
                      <c:ptCount val="1"/>
                    </c:strCache>
                  </c:strRef>
                </c:tx>
                <c:invertIfNegative val="0"/>
                <c:cat>
                  <c:strRef>
                    <c:extLst>
                      <c:ext uri="{02D57815-91ED-43cb-92C2-25804820EDAC}">
                        <c15:formulaRef>
                          <c15:sqref>Sheet1!$A$2:$A$3</c15:sqref>
                        </c15:formulaRef>
                      </c:ext>
                    </c:extLst>
                    <c:strCache>
                      <c:ptCount val="2"/>
                      <c:pt idx="0">
                        <c:v>2020年</c:v>
                      </c:pt>
                      <c:pt idx="1">
                        <c:v>2021年</c:v>
                      </c:pt>
                    </c:strCache>
                  </c:strRef>
                </c:cat>
                <c:val>
                  <c:numRef>
                    <c:extLst>
                      <c:ext uri="{02D57815-91ED-43cb-92C2-25804820EDAC}">
                        <c15:formulaRef>
                          <c15:sqref>Sheet1!#REF!</c15:sqref>
                        </c15:formulaRef>
                      </c:ext>
                    </c:extLst>
                    <c:numCache>
                      <c:formatCode>General</c:formatCode>
                      <c:ptCount val="1"/>
                      <c:pt idx="0">
                        <c:v>1</c:v>
                      </c:pt>
                    </c:numCache>
                  </c:numRef>
                </c:val>
                <c:extLst>
                  <c:ext xmlns:c16="http://schemas.microsoft.com/office/drawing/2014/chart" uri="{C3380CC4-5D6E-409C-BE32-E72D297353CC}">
                    <c16:uniqueId val="{00000003-3DF2-40AF-8110-8A06507921A2}"/>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Sheet1!#REF!</c15:sqref>
                        </c15:formulaRef>
                      </c:ext>
                    </c:extLst>
                    <c:strCache>
                      <c:ptCount val="1"/>
                    </c:strCache>
                  </c:strRef>
                </c:tx>
                <c:invertIfNegative val="0"/>
                <c:cat>
                  <c:strRef>
                    <c:extLst xmlns:c15="http://schemas.microsoft.com/office/drawing/2012/chart">
                      <c:ext xmlns:c15="http://schemas.microsoft.com/office/drawing/2012/chart" uri="{02D57815-91ED-43cb-92C2-25804820EDAC}">
                        <c15:formulaRef>
                          <c15:sqref>Sheet1!$A$2:$A$3</c15:sqref>
                        </c15:formulaRef>
                      </c:ext>
                    </c:extLst>
                    <c:strCache>
                      <c:ptCount val="2"/>
                      <c:pt idx="0">
                        <c:v>2020年</c:v>
                      </c:pt>
                      <c:pt idx="1">
                        <c:v>2021年</c:v>
                      </c:pt>
                    </c:strCache>
                  </c:strRef>
                </c:cat>
                <c:val>
                  <c:numRef>
                    <c:extLst xmlns:c15="http://schemas.microsoft.com/office/drawing/2012/chart">
                      <c:ext xmlns:c15="http://schemas.microsoft.com/office/drawing/2012/chart" uri="{02D57815-91ED-43cb-92C2-25804820EDAC}">
                        <c15:formulaRef>
                          <c15:sqref>Sheet1!#REF!</c15:sqref>
                        </c15:formulaRef>
                      </c:ext>
                    </c:extLst>
                    <c:numCache>
                      <c:formatCode>General</c:formatCode>
                      <c:ptCount val="1"/>
                      <c:pt idx="0">
                        <c:v>1</c:v>
                      </c:pt>
                    </c:numCache>
                  </c:numRef>
                </c:val>
                <c:extLst xmlns:c15="http://schemas.microsoft.com/office/drawing/2012/chart">
                  <c:ext xmlns:c16="http://schemas.microsoft.com/office/drawing/2014/chart" uri="{C3380CC4-5D6E-409C-BE32-E72D297353CC}">
                    <c16:uniqueId val="{00000004-3DF2-40AF-8110-8A06507921A2}"/>
                  </c:ext>
                </c:extLst>
              </c15:ser>
            </c15:filteredBarSeries>
          </c:ext>
        </c:extLst>
      </c:barChart>
      <c:catAx>
        <c:axId val="415577472"/>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15577080"/>
        <c:crosses val="autoZero"/>
        <c:auto val="1"/>
        <c:lblAlgn val="ctr"/>
        <c:lblOffset val="100"/>
        <c:noMultiLvlLbl val="0"/>
      </c:catAx>
      <c:valAx>
        <c:axId val="415577080"/>
        <c:scaling>
          <c:orientation val="minMax"/>
          <c:max val="900"/>
          <c:min val="0"/>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15577472"/>
        <c:crosses val="autoZero"/>
        <c:crossBetween val="between"/>
      </c:valAx>
      <c:spPr>
        <a:solidFill>
          <a:schemeClr val="bg1"/>
        </a:solidFill>
      </c:spPr>
    </c:plotArea>
    <c:legend>
      <c:legendPos val="r"/>
      <c:layout>
        <c:manualLayout>
          <c:xMode val="edge"/>
          <c:yMode val="edge"/>
          <c:x val="0.56141439205955301"/>
          <c:y val="6.25E-2"/>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spPr>
    <a:noFill/>
    <a:effectLst/>
  </c:spPr>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收入额（万元）</c:v>
                </c:pt>
              </c:strCache>
            </c:strRef>
          </c:tx>
          <c:dPt>
            <c:idx val="0"/>
            <c:bubble3D val="0"/>
            <c:extLst>
              <c:ext xmlns:c16="http://schemas.microsoft.com/office/drawing/2014/chart" uri="{C3380CC4-5D6E-409C-BE32-E72D297353CC}">
                <c16:uniqueId val="{00000000-7D37-4B40-BCBD-3344B07D60F2}"/>
              </c:ext>
            </c:extLst>
          </c:dPt>
          <c:dPt>
            <c:idx val="1"/>
            <c:bubble3D val="0"/>
            <c:extLst>
              <c:ext xmlns:c16="http://schemas.microsoft.com/office/drawing/2014/chart" uri="{C3380CC4-5D6E-409C-BE32-E72D297353CC}">
                <c16:uniqueId val="{00000001-7D37-4B40-BCBD-3344B07D60F2}"/>
              </c:ext>
            </c:extLst>
          </c:dPt>
          <c:dPt>
            <c:idx val="2"/>
            <c:bubble3D val="0"/>
            <c:extLst>
              <c:ext xmlns:c16="http://schemas.microsoft.com/office/drawing/2014/chart" uri="{C3380CC4-5D6E-409C-BE32-E72D297353CC}">
                <c16:uniqueId val="{00000002-7D37-4B40-BCBD-3344B07D60F2}"/>
              </c:ext>
            </c:extLst>
          </c:dPt>
          <c:dPt>
            <c:idx val="3"/>
            <c:bubble3D val="0"/>
            <c:extLst>
              <c:ext xmlns:c16="http://schemas.microsoft.com/office/drawing/2014/chart" uri="{C3380CC4-5D6E-409C-BE32-E72D297353CC}">
                <c16:uniqueId val="{00000003-7D37-4B40-BCBD-3344B07D60F2}"/>
              </c:ext>
            </c:extLst>
          </c:dPt>
          <c:dPt>
            <c:idx val="4"/>
            <c:bubble3D val="0"/>
            <c:extLst>
              <c:ext xmlns:c16="http://schemas.microsoft.com/office/drawing/2014/chart" uri="{C3380CC4-5D6E-409C-BE32-E72D297353CC}">
                <c16:uniqueId val="{00000004-7D37-4B40-BCBD-3344B07D60F2}"/>
              </c:ext>
            </c:extLst>
          </c:dPt>
          <c:dPt>
            <c:idx val="5"/>
            <c:bubble3D val="0"/>
            <c:extLst>
              <c:ext xmlns:c16="http://schemas.microsoft.com/office/drawing/2014/chart" uri="{C3380CC4-5D6E-409C-BE32-E72D297353CC}">
                <c16:uniqueId val="{00000005-7D37-4B40-BCBD-3344B07D60F2}"/>
              </c:ext>
            </c:extLst>
          </c:dPt>
          <c:dPt>
            <c:idx val="6"/>
            <c:bubble3D val="0"/>
            <c:extLst>
              <c:ext xmlns:c16="http://schemas.microsoft.com/office/drawing/2014/chart" uri="{C3380CC4-5D6E-409C-BE32-E72D297353CC}">
                <c16:uniqueId val="{00000006-7D37-4B40-BCBD-3344B07D60F2}"/>
              </c:ext>
            </c:extLst>
          </c:dPt>
          <c:dLbls>
            <c:dLbl>
              <c:idx val="0"/>
              <c:layout>
                <c:manualLayout>
                  <c:x val="-4.4145918433253398E-2"/>
                  <c:y val="-0.13312693498452"/>
                </c:manualLayout>
              </c:layout>
              <c:tx>
                <c:rich>
                  <a:bodyPr/>
                  <a:lstStyle/>
                  <a:p>
                    <a:r>
                      <a:rPr lang="zh-CN" altLang="en-US"/>
                      <a:t>一般公共预算财政拨款收入</a:t>
                    </a:r>
                    <a:r>
                      <a:rPr lang="en-US" altLang="zh-CN"/>
                      <a:t>, 566.10, 99.71%</a:t>
                    </a:r>
                  </a:p>
                </c:rich>
              </c:tx>
              <c:dLblPos val="bestFit"/>
              <c:showLegendKey val="0"/>
              <c:showVal val="1"/>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0-7D37-4B40-BCBD-3344B07D60F2}"/>
                </c:ext>
              </c:extLst>
            </c:dLbl>
            <c:dLbl>
              <c:idx val="1"/>
              <c:delete val="1"/>
              <c:extLst>
                <c:ext xmlns:c15="http://schemas.microsoft.com/office/drawing/2012/chart" uri="{CE6537A1-D6FC-4f65-9D91-7224C49458BB}"/>
                <c:ext xmlns:c16="http://schemas.microsoft.com/office/drawing/2014/chart" uri="{C3380CC4-5D6E-409C-BE32-E72D297353CC}">
                  <c16:uniqueId val="{00000001-7D37-4B40-BCBD-3344B07D60F2}"/>
                </c:ext>
              </c:extLst>
            </c:dLbl>
            <c:dLbl>
              <c:idx val="2"/>
              <c:delete val="1"/>
              <c:extLst>
                <c:ext xmlns:c15="http://schemas.microsoft.com/office/drawing/2012/chart" uri="{CE6537A1-D6FC-4f65-9D91-7224C49458BB}"/>
                <c:ext xmlns:c16="http://schemas.microsoft.com/office/drawing/2014/chart" uri="{C3380CC4-5D6E-409C-BE32-E72D297353CC}">
                  <c16:uniqueId val="{00000002-7D37-4B40-BCBD-3344B07D60F2}"/>
                </c:ext>
              </c:extLst>
            </c:dLbl>
            <c:dLbl>
              <c:idx val="3"/>
              <c:delete val="1"/>
              <c:extLst>
                <c:ext xmlns:c15="http://schemas.microsoft.com/office/drawing/2012/chart" uri="{CE6537A1-D6FC-4f65-9D91-7224C49458BB}"/>
                <c:ext xmlns:c16="http://schemas.microsoft.com/office/drawing/2014/chart" uri="{C3380CC4-5D6E-409C-BE32-E72D297353CC}">
                  <c16:uniqueId val="{00000003-7D37-4B40-BCBD-3344B07D60F2}"/>
                </c:ext>
              </c:extLst>
            </c:dLbl>
            <c:dLbl>
              <c:idx val="4"/>
              <c:delete val="1"/>
              <c:extLst>
                <c:ext xmlns:c15="http://schemas.microsoft.com/office/drawing/2012/chart" uri="{CE6537A1-D6FC-4f65-9D91-7224C49458BB}"/>
                <c:ext xmlns:c16="http://schemas.microsoft.com/office/drawing/2014/chart" uri="{C3380CC4-5D6E-409C-BE32-E72D297353CC}">
                  <c16:uniqueId val="{00000004-7D37-4B40-BCBD-3344B07D60F2}"/>
                </c:ext>
              </c:extLst>
            </c:dLbl>
            <c:dLbl>
              <c:idx val="5"/>
              <c:delete val="1"/>
              <c:extLst>
                <c:ext xmlns:c15="http://schemas.microsoft.com/office/drawing/2012/chart" uri="{CE6537A1-D6FC-4f65-9D91-7224C49458BB}"/>
                <c:ext xmlns:c16="http://schemas.microsoft.com/office/drawing/2014/chart" uri="{C3380CC4-5D6E-409C-BE32-E72D297353CC}">
                  <c16:uniqueId val="{00000005-7D37-4B40-BCBD-3344B07D60F2}"/>
                </c:ext>
              </c:extLst>
            </c:dLbl>
            <c:dLbl>
              <c:idx val="6"/>
              <c:layout>
                <c:manualLayout>
                  <c:x val="-0.150802964308168"/>
                  <c:y val="5.6057763977109499E-3"/>
                </c:manualLayout>
              </c:layout>
              <c:tx>
                <c:rich>
                  <a:bodyPr/>
                  <a:lstStyle/>
                  <a:p>
                    <a:r>
                      <a:rPr lang="zh-CN" altLang="en-US"/>
                      <a:t>其它收入</a:t>
                    </a:r>
                    <a:r>
                      <a:rPr lang="en-US" altLang="zh-CN"/>
                      <a:t>, 1.65,0.29%</a:t>
                    </a:r>
                  </a:p>
                </c:rich>
              </c:tx>
              <c:dLblPos val="bestFit"/>
              <c:showLegendKey val="0"/>
              <c:showVal val="1"/>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6-7D37-4B40-BCBD-3344B07D60F2}"/>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1"/>
            <c:showCatName val="1"/>
            <c:showSerName val="0"/>
            <c:showPercent val="1"/>
            <c:showBubbleSize val="0"/>
            <c:showLeaderLines val="1"/>
            <c:extLst>
              <c:ext xmlns:c15="http://schemas.microsoft.com/office/drawing/2012/chart" uri="{CE6537A1-D6FC-4f65-9D91-7224C49458BB}"/>
            </c:extLst>
          </c:dLbls>
          <c:cat>
            <c:strRef>
              <c:f>Sheet1!$A$2:$A$8</c:f>
              <c:strCache>
                <c:ptCount val="7"/>
                <c:pt idx="0">
                  <c:v>一般公共预算财政拨款收入</c:v>
                </c:pt>
                <c:pt idx="1">
                  <c:v>政府性基金预算财政拨款收入</c:v>
                </c:pt>
                <c:pt idx="2">
                  <c:v>国有资本经营预算财政拨款收入</c:v>
                </c:pt>
                <c:pt idx="3">
                  <c:v>事业收入</c:v>
                </c:pt>
                <c:pt idx="4">
                  <c:v>经营收入</c:v>
                </c:pt>
                <c:pt idx="5">
                  <c:v>附属单位上缴收入</c:v>
                </c:pt>
                <c:pt idx="6">
                  <c:v>其它收入</c:v>
                </c:pt>
              </c:strCache>
            </c:strRef>
          </c:cat>
          <c:val>
            <c:numRef>
              <c:f>Sheet1!$B$2:$B$8</c:f>
              <c:numCache>
                <c:formatCode>General</c:formatCode>
                <c:ptCount val="7"/>
                <c:pt idx="0">
                  <c:v>566.1</c:v>
                </c:pt>
                <c:pt idx="1">
                  <c:v>0</c:v>
                </c:pt>
                <c:pt idx="2">
                  <c:v>0</c:v>
                </c:pt>
                <c:pt idx="3">
                  <c:v>0</c:v>
                </c:pt>
                <c:pt idx="4">
                  <c:v>0</c:v>
                </c:pt>
                <c:pt idx="5">
                  <c:v>0</c:v>
                </c:pt>
                <c:pt idx="6">
                  <c:v>1.65</c:v>
                </c:pt>
              </c:numCache>
            </c:numRef>
          </c:val>
          <c:extLst>
            <c:ext xmlns:c16="http://schemas.microsoft.com/office/drawing/2014/chart" uri="{C3380CC4-5D6E-409C-BE32-E72D297353CC}">
              <c16:uniqueId val="{00000007-7D37-4B40-BCBD-3344B07D60F2}"/>
            </c:ext>
          </c:extLst>
        </c:ser>
        <c:dLbls>
          <c:showLegendKey val="0"/>
          <c:showVal val="0"/>
          <c:showCatName val="0"/>
          <c:showSerName val="0"/>
          <c:showPercent val="0"/>
          <c:showBubbleSize val="0"/>
          <c:showLeaderLines val="1"/>
        </c:dLbls>
        <c:firstSliceAng val="0"/>
      </c:pieChart>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showDLblsOverMax val="0"/>
  </c:chart>
  <c:txPr>
    <a:bodyPr/>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支出数（万元）</c:v>
                </c:pt>
              </c:strCache>
            </c:strRef>
          </c:tx>
          <c:dPt>
            <c:idx val="0"/>
            <c:bubble3D val="0"/>
            <c:extLst>
              <c:ext xmlns:c16="http://schemas.microsoft.com/office/drawing/2014/chart" uri="{C3380CC4-5D6E-409C-BE32-E72D297353CC}">
                <c16:uniqueId val="{00000000-EE1B-4C4B-B232-F51F14FDE881}"/>
              </c:ext>
            </c:extLst>
          </c:dPt>
          <c:dPt>
            <c:idx val="1"/>
            <c:bubble3D val="0"/>
            <c:extLst>
              <c:ext xmlns:c16="http://schemas.microsoft.com/office/drawing/2014/chart" uri="{C3380CC4-5D6E-409C-BE32-E72D297353CC}">
                <c16:uniqueId val="{00000001-EE1B-4C4B-B232-F51F14FDE881}"/>
              </c:ext>
            </c:extLst>
          </c:dPt>
          <c:dPt>
            <c:idx val="2"/>
            <c:bubble3D val="0"/>
            <c:extLst>
              <c:ext xmlns:c16="http://schemas.microsoft.com/office/drawing/2014/chart" uri="{C3380CC4-5D6E-409C-BE32-E72D297353CC}">
                <c16:uniqueId val="{00000002-EE1B-4C4B-B232-F51F14FDE881}"/>
              </c:ext>
            </c:extLst>
          </c:dPt>
          <c:dPt>
            <c:idx val="3"/>
            <c:bubble3D val="0"/>
            <c:extLst>
              <c:ext xmlns:c16="http://schemas.microsoft.com/office/drawing/2014/chart" uri="{C3380CC4-5D6E-409C-BE32-E72D297353CC}">
                <c16:uniqueId val="{00000003-EE1B-4C4B-B232-F51F14FDE881}"/>
              </c:ext>
            </c:extLst>
          </c:dPt>
          <c:dPt>
            <c:idx val="4"/>
            <c:bubble3D val="0"/>
            <c:extLst>
              <c:ext xmlns:c16="http://schemas.microsoft.com/office/drawing/2014/chart" uri="{C3380CC4-5D6E-409C-BE32-E72D297353CC}">
                <c16:uniqueId val="{00000004-EE1B-4C4B-B232-F51F14FDE881}"/>
              </c:ext>
            </c:extLst>
          </c:dPt>
          <c:dLbls>
            <c:dLbl>
              <c:idx val="0"/>
              <c:layout>
                <c:manualLayout>
                  <c:x val="-8.5053308750359394E-2"/>
                  <c:y val="0.18786500835709999"/>
                </c:manualLayout>
              </c:layout>
              <c:tx>
                <c:rich>
                  <a:bodyPr/>
                  <a:lstStyle/>
                  <a:p>
                    <a:r>
                      <a:rPr lang="zh-CN" altLang="en-US"/>
                      <a:t>基本支出</a:t>
                    </a:r>
                    <a:r>
                      <a:rPr lang="en-US" altLang="zh-CN"/>
                      <a:t>, 586.94, 86.28%</a:t>
                    </a:r>
                  </a:p>
                </c:rich>
              </c:tx>
              <c:dLblPos val="bestFit"/>
              <c:showLegendKey val="0"/>
              <c:showVal val="1"/>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0-EE1B-4C4B-B232-F51F14FDE881}"/>
                </c:ext>
              </c:extLst>
            </c:dLbl>
            <c:dLbl>
              <c:idx val="1"/>
              <c:layout>
                <c:manualLayout>
                  <c:x val="0.12391389646211499"/>
                  <c:y val="-0.220667769897919"/>
                </c:manualLayout>
              </c:layout>
              <c:tx>
                <c:rich>
                  <a:bodyPr/>
                  <a:lstStyle/>
                  <a:p>
                    <a:r>
                      <a:rPr lang="zh-CN" altLang="en-US"/>
                      <a:t>项目支出</a:t>
                    </a:r>
                    <a:r>
                      <a:rPr lang="en-US" altLang="zh-CN"/>
                      <a:t>, 93.30, 13.72%</a:t>
                    </a:r>
                  </a:p>
                </c:rich>
              </c:tx>
              <c:dLblPos val="bestFit"/>
              <c:showLegendKey val="0"/>
              <c:showVal val="1"/>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EE1B-4C4B-B232-F51F14FDE881}"/>
                </c:ext>
              </c:extLst>
            </c:dLbl>
            <c:dLbl>
              <c:idx val="2"/>
              <c:delete val="1"/>
              <c:extLst>
                <c:ext xmlns:c15="http://schemas.microsoft.com/office/drawing/2012/chart" uri="{CE6537A1-D6FC-4f65-9D91-7224C49458BB}"/>
                <c:ext xmlns:c16="http://schemas.microsoft.com/office/drawing/2014/chart" uri="{C3380CC4-5D6E-409C-BE32-E72D297353CC}">
                  <c16:uniqueId val="{00000002-EE1B-4C4B-B232-F51F14FDE881}"/>
                </c:ext>
              </c:extLst>
            </c:dLbl>
            <c:dLbl>
              <c:idx val="3"/>
              <c:delete val="1"/>
              <c:extLst>
                <c:ext xmlns:c15="http://schemas.microsoft.com/office/drawing/2012/chart" uri="{CE6537A1-D6FC-4f65-9D91-7224C49458BB}"/>
                <c:ext xmlns:c16="http://schemas.microsoft.com/office/drawing/2014/chart" uri="{C3380CC4-5D6E-409C-BE32-E72D297353CC}">
                  <c16:uniqueId val="{00000003-EE1B-4C4B-B232-F51F14FDE881}"/>
                </c:ext>
              </c:extLst>
            </c:dLbl>
            <c:dLbl>
              <c:idx val="4"/>
              <c:delete val="1"/>
              <c:extLst>
                <c:ext xmlns:c15="http://schemas.microsoft.com/office/drawing/2012/chart" uri="{CE6537A1-D6FC-4f65-9D91-7224C49458BB}"/>
                <c:ext xmlns:c16="http://schemas.microsoft.com/office/drawing/2014/chart" uri="{C3380CC4-5D6E-409C-BE32-E72D297353CC}">
                  <c16:uniqueId val="{00000004-EE1B-4C4B-B232-F51F14FDE881}"/>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1"/>
            <c:showCatName val="1"/>
            <c:showSerName val="0"/>
            <c:showPercent val="1"/>
            <c:showBubbleSize val="0"/>
            <c:showLeaderLines val="1"/>
            <c:extLst>
              <c:ext xmlns:c15="http://schemas.microsoft.com/office/drawing/2012/chart" uri="{CE6537A1-D6FC-4f65-9D91-7224C49458BB}"/>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586.94000000000005</c:v>
                </c:pt>
                <c:pt idx="1">
                  <c:v>93.3</c:v>
                </c:pt>
                <c:pt idx="2">
                  <c:v>0</c:v>
                </c:pt>
                <c:pt idx="3">
                  <c:v>0</c:v>
                </c:pt>
                <c:pt idx="4">
                  <c:v>0</c:v>
                </c:pt>
              </c:numCache>
            </c:numRef>
          </c:val>
          <c:extLst>
            <c:ext xmlns:c16="http://schemas.microsoft.com/office/drawing/2014/chart" uri="{C3380CC4-5D6E-409C-BE32-E72D297353CC}">
              <c16:uniqueId val="{00000005-EE1B-4C4B-B232-F51F14FDE881}"/>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731158198892367"/>
          <c:y val="0.33849329205366402"/>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showDLblsOverMax val="0"/>
  </c:chart>
  <c:txPr>
    <a:bodyPr/>
    <a:lstStyle/>
    <a:p>
      <a:pPr>
        <a:defRPr lang="zh-CN"/>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8155133088498799E-2"/>
          <c:y val="2.5190999731844702E-2"/>
          <c:w val="0.80216634972157497"/>
          <c:h val="0.84747519563150597"/>
        </c:manualLayout>
      </c:layout>
      <c:barChart>
        <c:barDir val="col"/>
        <c:grouping val="clustered"/>
        <c:varyColors val="0"/>
        <c:ser>
          <c:idx val="2"/>
          <c:order val="2"/>
          <c:tx>
            <c:strRef>
              <c:f>Sheet1!$B$1</c:f>
              <c:strCache>
                <c:ptCount val="1"/>
                <c:pt idx="0">
                  <c:v>财政拨款收、支决算总计（万元）</c:v>
                </c:pt>
              </c:strCache>
            </c:strRef>
          </c:tx>
          <c:spPr>
            <a:solidFill>
              <a:schemeClr val="accent2">
                <a:lumMod val="40000"/>
                <a:lumOff val="60000"/>
              </a:schemeClr>
            </a:solidFill>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Sheet1!$A$2:$A$3</c:f>
              <c:strCache>
                <c:ptCount val="2"/>
                <c:pt idx="0">
                  <c:v>2020年</c:v>
                </c:pt>
                <c:pt idx="1">
                  <c:v>2021年</c:v>
                </c:pt>
              </c:strCache>
            </c:strRef>
          </c:cat>
          <c:val>
            <c:numRef>
              <c:f>Sheet1!$B$2:$B$3</c:f>
              <c:numCache>
                <c:formatCode>General</c:formatCode>
                <c:ptCount val="2"/>
                <c:pt idx="0">
                  <c:v>894.97</c:v>
                </c:pt>
                <c:pt idx="1">
                  <c:v>895.48</c:v>
                </c:pt>
              </c:numCache>
            </c:numRef>
          </c:val>
          <c:extLst>
            <c:ext xmlns:c16="http://schemas.microsoft.com/office/drawing/2014/chart" uri="{C3380CC4-5D6E-409C-BE32-E72D297353CC}">
              <c16:uniqueId val="{00000000-7EAA-4EB9-B916-61638CB967C7}"/>
            </c:ext>
          </c:extLst>
        </c:ser>
        <c:dLbls>
          <c:showLegendKey val="0"/>
          <c:showVal val="0"/>
          <c:showCatName val="0"/>
          <c:showSerName val="0"/>
          <c:showPercent val="0"/>
          <c:showBubbleSize val="0"/>
        </c:dLbls>
        <c:gapWidth val="150"/>
        <c:axId val="415577472"/>
        <c:axId val="415577080"/>
        <c:extLst>
          <c:ext xmlns:c15="http://schemas.microsoft.com/office/drawing/2012/chart" uri="{02D57815-91ED-43cb-92C2-25804820EDAC}">
            <c15:filteredBarSeries>
              <c15:ser>
                <c:idx val="0"/>
                <c:order val="0"/>
                <c:tx>
                  <c:strRef>
                    <c:extLst>
                      <c:ext uri="{02D57815-91ED-43cb-92C2-25804820EDAC}">
                        <c15:formulaRef>
                          <c15:sqref>Sheet1!#REF!</c15:sqref>
                        </c15:formulaRef>
                      </c:ext>
                    </c:extLst>
                    <c:strCache>
                      <c:ptCount val="1"/>
                    </c:strCache>
                  </c:strRef>
                </c:tx>
                <c:invertIfNegative val="0"/>
                <c:cat>
                  <c:strRef>
                    <c:extLst>
                      <c:ext uri="{02D57815-91ED-43cb-92C2-25804820EDAC}">
                        <c15:formulaRef>
                          <c15:sqref>Sheet1!$A$2:$A$3</c15:sqref>
                        </c15:formulaRef>
                      </c:ext>
                    </c:extLst>
                    <c:strCache>
                      <c:ptCount val="2"/>
                      <c:pt idx="0">
                        <c:v>2020年</c:v>
                      </c:pt>
                      <c:pt idx="1">
                        <c:v>2021年</c:v>
                      </c:pt>
                    </c:strCache>
                  </c:strRef>
                </c:cat>
                <c:val>
                  <c:numRef>
                    <c:extLst>
                      <c:ext uri="{02D57815-91ED-43cb-92C2-25804820EDAC}">
                        <c15:formulaRef>
                          <c15:sqref>Sheet1!#REF!</c15:sqref>
                        </c15:formulaRef>
                      </c:ext>
                    </c:extLst>
                    <c:numCache>
                      <c:formatCode>General</c:formatCode>
                      <c:ptCount val="1"/>
                      <c:pt idx="0">
                        <c:v>1</c:v>
                      </c:pt>
                    </c:numCache>
                  </c:numRef>
                </c:val>
                <c:extLst>
                  <c:ext xmlns:c16="http://schemas.microsoft.com/office/drawing/2014/chart" uri="{C3380CC4-5D6E-409C-BE32-E72D297353CC}">
                    <c16:uniqueId val="{00000001-7EAA-4EB9-B916-61638CB967C7}"/>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Sheet1!#REF!</c15:sqref>
                        </c15:formulaRef>
                      </c:ext>
                    </c:extLst>
                    <c:strCache>
                      <c:ptCount val="1"/>
                    </c:strCache>
                  </c:strRef>
                </c:tx>
                <c:invertIfNegative val="0"/>
                <c:cat>
                  <c:strRef>
                    <c:extLst xmlns:c15="http://schemas.microsoft.com/office/drawing/2012/chart">
                      <c:ext xmlns:c15="http://schemas.microsoft.com/office/drawing/2012/chart" uri="{02D57815-91ED-43cb-92C2-25804820EDAC}">
                        <c15:formulaRef>
                          <c15:sqref>Sheet1!$A$2:$A$3</c15:sqref>
                        </c15:formulaRef>
                      </c:ext>
                    </c:extLst>
                    <c:strCache>
                      <c:ptCount val="2"/>
                      <c:pt idx="0">
                        <c:v>2020年</c:v>
                      </c:pt>
                      <c:pt idx="1">
                        <c:v>2021年</c:v>
                      </c:pt>
                    </c:strCache>
                  </c:strRef>
                </c:cat>
                <c:val>
                  <c:numRef>
                    <c:extLst xmlns:c15="http://schemas.microsoft.com/office/drawing/2012/chart">
                      <c:ext xmlns:c15="http://schemas.microsoft.com/office/drawing/2012/chart" uri="{02D57815-91ED-43cb-92C2-25804820EDAC}">
                        <c15:formulaRef>
                          <c15:sqref>Sheet1!#REF!</c15:sqref>
                        </c15:formulaRef>
                      </c:ext>
                    </c:extLst>
                    <c:numCache>
                      <c:formatCode>General</c:formatCode>
                      <c:ptCount val="1"/>
                      <c:pt idx="0">
                        <c:v>1</c:v>
                      </c:pt>
                    </c:numCache>
                  </c:numRef>
                </c:val>
                <c:extLst xmlns:c15="http://schemas.microsoft.com/office/drawing/2012/chart">
                  <c:ext xmlns:c16="http://schemas.microsoft.com/office/drawing/2014/chart" uri="{C3380CC4-5D6E-409C-BE32-E72D297353CC}">
                    <c16:uniqueId val="{00000002-7EAA-4EB9-B916-61638CB967C7}"/>
                  </c:ext>
                </c:extLst>
              </c15:ser>
            </c15:filteredBarSeries>
          </c:ext>
        </c:extLst>
      </c:barChart>
      <c:catAx>
        <c:axId val="415577472"/>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15577080"/>
        <c:crosses val="autoZero"/>
        <c:auto val="1"/>
        <c:lblAlgn val="ctr"/>
        <c:lblOffset val="100"/>
        <c:noMultiLvlLbl val="0"/>
      </c:catAx>
      <c:valAx>
        <c:axId val="415577080"/>
        <c:scaling>
          <c:orientation val="minMax"/>
          <c:max val="900"/>
          <c:min val="0"/>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15577472"/>
        <c:crosses val="autoZero"/>
        <c:crossBetween val="between"/>
        <c:majorUnit val="100"/>
        <c:minorUnit val="20"/>
      </c:valAx>
    </c:plotArea>
    <c:legend>
      <c:legendPos val="r"/>
      <c:layout>
        <c:manualLayout>
          <c:xMode val="edge"/>
          <c:yMode val="edge"/>
          <c:x val="0.57959574213610798"/>
          <c:y val="5.7678177810433502E-2"/>
          <c:w val="0.39110154287764598"/>
          <c:h val="0.22446730345334301"/>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8155133088498799E-2"/>
          <c:y val="2.5190999731844702E-2"/>
          <c:w val="0.80216634972157497"/>
          <c:h val="0.84747519563150597"/>
        </c:manualLayout>
      </c:layout>
      <c:barChart>
        <c:barDir val="col"/>
        <c:grouping val="clustered"/>
        <c:varyColors val="0"/>
        <c:ser>
          <c:idx val="2"/>
          <c:order val="2"/>
          <c:tx>
            <c:strRef>
              <c:f>Sheet1!$B$1</c:f>
              <c:strCache>
                <c:ptCount val="1"/>
                <c:pt idx="0">
                  <c:v>一般公共预算财政拨款支出（万元）</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Sheet1!$A$2:$A$3</c:f>
              <c:strCache>
                <c:ptCount val="2"/>
                <c:pt idx="0">
                  <c:v>2020年</c:v>
                </c:pt>
                <c:pt idx="1">
                  <c:v>2021年</c:v>
                </c:pt>
              </c:strCache>
            </c:strRef>
          </c:cat>
          <c:val>
            <c:numRef>
              <c:f>Sheet1!$B$2:$B$3</c:f>
              <c:numCache>
                <c:formatCode>General</c:formatCode>
                <c:ptCount val="2"/>
                <c:pt idx="0">
                  <c:v>565.59</c:v>
                </c:pt>
                <c:pt idx="1">
                  <c:v>678.6</c:v>
                </c:pt>
              </c:numCache>
            </c:numRef>
          </c:val>
          <c:extLst>
            <c:ext xmlns:c16="http://schemas.microsoft.com/office/drawing/2014/chart" uri="{C3380CC4-5D6E-409C-BE32-E72D297353CC}">
              <c16:uniqueId val="{00000000-2CC8-47B3-AC4A-C1C27ECF53F0}"/>
            </c:ext>
          </c:extLst>
        </c:ser>
        <c:dLbls>
          <c:showLegendKey val="0"/>
          <c:showVal val="0"/>
          <c:showCatName val="0"/>
          <c:showSerName val="0"/>
          <c:showPercent val="0"/>
          <c:showBubbleSize val="0"/>
        </c:dLbls>
        <c:gapWidth val="150"/>
        <c:axId val="415577472"/>
        <c:axId val="415577080"/>
        <c:extLst>
          <c:ext xmlns:c15="http://schemas.microsoft.com/office/drawing/2012/chart" uri="{02D57815-91ED-43cb-92C2-25804820EDAC}">
            <c15:filteredBarSeries>
              <c15:ser>
                <c:idx val="0"/>
                <c:order val="0"/>
                <c:tx>
                  <c:strRef>
                    <c:extLst>
                      <c:ext uri="{02D57815-91ED-43cb-92C2-25804820EDAC}">
                        <c15:formulaRef>
                          <c15:sqref>Sheet1!#REF!</c15:sqref>
                        </c15:formulaRef>
                      </c:ext>
                    </c:extLst>
                    <c:strCache>
                      <c:ptCount val="1"/>
                    </c:strCache>
                  </c:strRef>
                </c:tx>
                <c:invertIfNegative val="0"/>
                <c:cat>
                  <c:strRef>
                    <c:extLst>
                      <c:ext uri="{02D57815-91ED-43cb-92C2-25804820EDAC}">
                        <c15:formulaRef>
                          <c15:sqref>Sheet1!$A$2:$A$3</c15:sqref>
                        </c15:formulaRef>
                      </c:ext>
                    </c:extLst>
                    <c:strCache>
                      <c:ptCount val="2"/>
                      <c:pt idx="0">
                        <c:v>2020年</c:v>
                      </c:pt>
                      <c:pt idx="1">
                        <c:v>2021年</c:v>
                      </c:pt>
                    </c:strCache>
                  </c:strRef>
                </c:cat>
                <c:val>
                  <c:numRef>
                    <c:extLst>
                      <c:ext uri="{02D57815-91ED-43cb-92C2-25804820EDAC}">
                        <c15:formulaRef>
                          <c15:sqref>Sheet1!#REF!</c15:sqref>
                        </c15:formulaRef>
                      </c:ext>
                    </c:extLst>
                    <c:numCache>
                      <c:formatCode>General</c:formatCode>
                      <c:ptCount val="1"/>
                      <c:pt idx="0">
                        <c:v>1</c:v>
                      </c:pt>
                    </c:numCache>
                  </c:numRef>
                </c:val>
                <c:extLst>
                  <c:ext xmlns:c16="http://schemas.microsoft.com/office/drawing/2014/chart" uri="{C3380CC4-5D6E-409C-BE32-E72D297353CC}">
                    <c16:uniqueId val="{00000001-2CC8-47B3-AC4A-C1C27ECF53F0}"/>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Sheet1!#REF!</c15:sqref>
                        </c15:formulaRef>
                      </c:ext>
                    </c:extLst>
                    <c:strCache>
                      <c:ptCount val="1"/>
                    </c:strCache>
                  </c:strRef>
                </c:tx>
                <c:invertIfNegative val="0"/>
                <c:cat>
                  <c:strRef>
                    <c:extLst xmlns:c15="http://schemas.microsoft.com/office/drawing/2012/chart">
                      <c:ext xmlns:c15="http://schemas.microsoft.com/office/drawing/2012/chart" uri="{02D57815-91ED-43cb-92C2-25804820EDAC}">
                        <c15:formulaRef>
                          <c15:sqref>Sheet1!$A$2:$A$3</c15:sqref>
                        </c15:formulaRef>
                      </c:ext>
                    </c:extLst>
                    <c:strCache>
                      <c:ptCount val="2"/>
                      <c:pt idx="0">
                        <c:v>2020年</c:v>
                      </c:pt>
                      <c:pt idx="1">
                        <c:v>2021年</c:v>
                      </c:pt>
                    </c:strCache>
                  </c:strRef>
                </c:cat>
                <c:val>
                  <c:numRef>
                    <c:extLst xmlns:c15="http://schemas.microsoft.com/office/drawing/2012/chart">
                      <c:ext xmlns:c15="http://schemas.microsoft.com/office/drawing/2012/chart" uri="{02D57815-91ED-43cb-92C2-25804820EDAC}">
                        <c15:formulaRef>
                          <c15:sqref>Sheet1!#REF!</c15:sqref>
                        </c15:formulaRef>
                      </c:ext>
                    </c:extLst>
                    <c:numCache>
                      <c:formatCode>General</c:formatCode>
                      <c:ptCount val="1"/>
                      <c:pt idx="0">
                        <c:v>1</c:v>
                      </c:pt>
                    </c:numCache>
                  </c:numRef>
                </c:val>
                <c:extLst xmlns:c15="http://schemas.microsoft.com/office/drawing/2012/chart">
                  <c:ext xmlns:c16="http://schemas.microsoft.com/office/drawing/2014/chart" uri="{C3380CC4-5D6E-409C-BE32-E72D297353CC}">
                    <c16:uniqueId val="{00000002-2CC8-47B3-AC4A-C1C27ECF53F0}"/>
                  </c:ext>
                </c:extLst>
              </c15:ser>
            </c15:filteredBarSeries>
          </c:ext>
        </c:extLst>
      </c:barChart>
      <c:catAx>
        <c:axId val="415577472"/>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15577080"/>
        <c:crosses val="autoZero"/>
        <c:auto val="1"/>
        <c:lblAlgn val="ctr"/>
        <c:lblOffset val="100"/>
        <c:noMultiLvlLbl val="0"/>
      </c:catAx>
      <c:valAx>
        <c:axId val="415577080"/>
        <c:scaling>
          <c:orientation val="minMax"/>
          <c:max val="700"/>
          <c:min val="0"/>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15577472"/>
        <c:crosses val="autoZero"/>
        <c:crossBetween val="between"/>
        <c:majorUnit val="100"/>
      </c:valAx>
    </c:plotArea>
    <c:legend>
      <c:legendPos val="r"/>
      <c:layout>
        <c:manualLayout>
          <c:xMode val="edge"/>
          <c:yMode val="edge"/>
          <c:x val="0.55962205477813698"/>
          <c:y val="1.65319617927994E-2"/>
          <c:w val="0.41430450903001997"/>
          <c:h val="0.22446730345334301"/>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支出数（万元）</c:v>
                </c:pt>
              </c:strCache>
            </c:strRef>
          </c:tx>
          <c:dPt>
            <c:idx val="0"/>
            <c:bubble3D val="0"/>
            <c:extLst>
              <c:ext xmlns:c16="http://schemas.microsoft.com/office/drawing/2014/chart" uri="{C3380CC4-5D6E-409C-BE32-E72D297353CC}">
                <c16:uniqueId val="{00000000-916E-4F38-96FF-E0D21909525C}"/>
              </c:ext>
            </c:extLst>
          </c:dPt>
          <c:dPt>
            <c:idx val="1"/>
            <c:bubble3D val="0"/>
            <c:extLst>
              <c:ext xmlns:c16="http://schemas.microsoft.com/office/drawing/2014/chart" uri="{C3380CC4-5D6E-409C-BE32-E72D297353CC}">
                <c16:uniqueId val="{00000001-916E-4F38-96FF-E0D21909525C}"/>
              </c:ext>
            </c:extLst>
          </c:dPt>
          <c:dPt>
            <c:idx val="2"/>
            <c:bubble3D val="0"/>
            <c:extLst>
              <c:ext xmlns:c16="http://schemas.microsoft.com/office/drawing/2014/chart" uri="{C3380CC4-5D6E-409C-BE32-E72D297353CC}">
                <c16:uniqueId val="{00000002-916E-4F38-96FF-E0D21909525C}"/>
              </c:ext>
            </c:extLst>
          </c:dPt>
          <c:dLbls>
            <c:dLbl>
              <c:idx val="0"/>
              <c:layout>
                <c:manualLayout>
                  <c:x val="-4.1568562096115499E-3"/>
                  <c:y val="-0.260803868238138"/>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916E-4F38-96FF-E0D21909525C}"/>
                </c:ext>
              </c:extLst>
            </c:dLbl>
            <c:dLbl>
              <c:idx val="1"/>
              <c:layout>
                <c:manualLayout>
                  <c:x val="-0.18977640730089201"/>
                  <c:y val="0"/>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29206615532118901"/>
                      <c:h val="0.238742822605017"/>
                    </c:manualLayout>
                  </c15:layout>
                </c:ext>
                <c:ext xmlns:c16="http://schemas.microsoft.com/office/drawing/2014/chart" uri="{C3380CC4-5D6E-409C-BE32-E72D297353CC}">
                  <c16:uniqueId val="{00000001-916E-4F38-96FF-E0D21909525C}"/>
                </c:ext>
              </c:extLst>
            </c:dLbl>
            <c:dLbl>
              <c:idx val="2"/>
              <c:layout>
                <c:manualLayout>
                  <c:x val="0.222830440741944"/>
                  <c:y val="0"/>
                </c:manualLayout>
              </c:layout>
              <c:tx>
                <c:rich>
                  <a:bodyPr/>
                  <a:lstStyle/>
                  <a:p>
                    <a:r>
                      <a:rPr lang="zh-CN" altLang="en-US"/>
                      <a:t>卫生健康支出</a:t>
                    </a:r>
                    <a:r>
                      <a:rPr lang="en-US" altLang="zh-CN"/>
                      <a:t>, 18.2,2.68%</a:t>
                    </a:r>
                  </a:p>
                </c:rich>
              </c:tx>
              <c:dLblPos val="bestFit"/>
              <c:showLegendKey val="0"/>
              <c:showVal val="1"/>
              <c:showCatName val="1"/>
              <c:showSerName val="0"/>
              <c:showPercent val="0"/>
              <c:showBubbleSize val="0"/>
              <c:extLst>
                <c:ext xmlns:c15="http://schemas.microsoft.com/office/drawing/2012/chart" uri="{CE6537A1-D6FC-4f65-9D91-7224C49458BB}">
                  <c15:layout>
                    <c:manualLayout>
                      <c:w val="0.350910834132311"/>
                      <c:h val="0.11997582351163499"/>
                    </c:manualLayout>
                  </c15:layout>
                  <c15:showDataLabelsRange val="0"/>
                </c:ext>
                <c:ext xmlns:c16="http://schemas.microsoft.com/office/drawing/2014/chart" uri="{C3380CC4-5D6E-409C-BE32-E72D297353CC}">
                  <c16:uniqueId val="{00000002-916E-4F38-96FF-E0D21909525C}"/>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1"/>
            <c:showCatName val="1"/>
            <c:showSerName val="0"/>
            <c:showPercent val="1"/>
            <c:showBubbleSize val="0"/>
            <c:showLeaderLines val="1"/>
            <c:extLst>
              <c:ext xmlns:c15="http://schemas.microsoft.com/office/drawing/2012/chart" uri="{CE6537A1-D6FC-4f65-9D91-7224C49458BB}"/>
            </c:extLst>
          </c:dLbls>
          <c:cat>
            <c:strRef>
              <c:f>Sheet1!$A$2:$A$4</c:f>
              <c:strCache>
                <c:ptCount val="3"/>
                <c:pt idx="0">
                  <c:v>教育支出</c:v>
                </c:pt>
                <c:pt idx="1">
                  <c:v>社会保障和就业支出</c:v>
                </c:pt>
                <c:pt idx="2">
                  <c:v>卫生健康支出</c:v>
                </c:pt>
              </c:strCache>
            </c:strRef>
          </c:cat>
          <c:val>
            <c:numRef>
              <c:f>Sheet1!$B$2:$B$4</c:f>
              <c:numCache>
                <c:formatCode>General</c:formatCode>
                <c:ptCount val="3"/>
                <c:pt idx="0">
                  <c:v>590.83000000000004</c:v>
                </c:pt>
                <c:pt idx="1">
                  <c:v>69.569999999999993</c:v>
                </c:pt>
                <c:pt idx="2">
                  <c:v>18.2</c:v>
                </c:pt>
              </c:numCache>
            </c:numRef>
          </c:val>
          <c:extLst>
            <c:ext xmlns:c16="http://schemas.microsoft.com/office/drawing/2014/chart" uri="{C3380CC4-5D6E-409C-BE32-E72D297353CC}">
              <c16:uniqueId val="{00000003-916E-4F38-96FF-E0D21909525C}"/>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731158198892367"/>
          <c:y val="0.33849329205366402"/>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showDLblsOverMax val="0"/>
  </c:chart>
  <c:txPr>
    <a:bodyPr/>
    <a:lstStyle/>
    <a:p>
      <a:pPr>
        <a:defRPr lang="zh-CN"/>
      </a:pPr>
      <a:endParaRPr lang="zh-C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40</Pages>
  <Words>2588</Words>
  <Characters>14756</Characters>
  <Application>Microsoft Office Word</Application>
  <DocSecurity>0</DocSecurity>
  <Lines>122</Lines>
  <Paragraphs>34</Paragraphs>
  <ScaleCrop>false</ScaleCrop>
  <Company>四川省财政厅</Company>
  <LinksUpToDate>false</LinksUpToDate>
  <CharactersWithSpaces>17310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晨 清</cp:lastModifiedBy>
  <cp:revision>13</cp:revision>
  <cp:lastPrinted>2008-01-01T02:34:00Z</cp:lastPrinted>
  <dcterms:created xsi:type="dcterms:W3CDTF">2023-09-19T06:15:00Z</dcterms:created>
  <dcterms:modified xsi:type="dcterms:W3CDTF">2023-09-22T07:20:00Z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55D1BFA2631347558348437CB6302DC4</vt:lpwstr>
  </property>
</Properties>
</file>