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42D66">
      <w:pPr>
        <w:spacing w:line="600" w:lineRule="exact"/>
        <w:jc w:val="center"/>
        <w:outlineLvl w:val="0"/>
        <w:rPr>
          <w:rFonts w:ascii="方正小标宋简体" w:hAnsi="宋体" w:eastAsia="方正小标宋简体"/>
          <w:sz w:val="72"/>
          <w:szCs w:val="72"/>
        </w:rPr>
      </w:pPr>
      <w:r>
        <w:rPr>
          <w:rFonts w:hint="eastAsia"/>
        </w:rPr>
        <w:t xml:space="preserve">                                     </w:t>
      </w:r>
      <w:bookmarkStart w:id="0" w:name="_Toc15377193"/>
      <w:bookmarkStart w:id="1" w:name="_Toc15378441"/>
      <w:bookmarkStart w:id="2" w:name="_Toc15396475"/>
      <w:bookmarkStart w:id="3" w:name="_Toc15377425"/>
      <w:bookmarkStart w:id="4" w:name="_Toc15396597"/>
      <w:bookmarkStart w:id="5" w:name="_Toc15306267"/>
    </w:p>
    <w:p w14:paraId="36DE6784">
      <w:pPr>
        <w:spacing w:line="600" w:lineRule="exact"/>
        <w:jc w:val="center"/>
        <w:outlineLvl w:val="0"/>
        <w:rPr>
          <w:rFonts w:ascii="方正小标宋简体" w:hAnsi="宋体" w:eastAsia="方正小标宋简体"/>
          <w:sz w:val="72"/>
          <w:szCs w:val="72"/>
        </w:rPr>
      </w:pPr>
    </w:p>
    <w:p w14:paraId="0D35F50B">
      <w:pPr>
        <w:spacing w:line="600" w:lineRule="exact"/>
        <w:jc w:val="center"/>
        <w:outlineLvl w:val="0"/>
        <w:rPr>
          <w:rFonts w:ascii="方正小标宋简体" w:hAnsi="宋体" w:eastAsia="方正小标宋简体"/>
          <w:sz w:val="72"/>
          <w:szCs w:val="72"/>
        </w:rPr>
      </w:pPr>
    </w:p>
    <w:p w14:paraId="6A066269">
      <w:pPr>
        <w:spacing w:line="600" w:lineRule="exact"/>
        <w:jc w:val="center"/>
        <w:outlineLvl w:val="0"/>
        <w:rPr>
          <w:rFonts w:ascii="方正小标宋简体" w:hAnsi="宋体" w:eastAsia="方正小标宋简体"/>
          <w:sz w:val="72"/>
          <w:szCs w:val="72"/>
        </w:rPr>
      </w:pPr>
    </w:p>
    <w:p w14:paraId="11FA57EC">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2024年度</w:t>
      </w:r>
      <w:bookmarkEnd w:id="0"/>
      <w:bookmarkEnd w:id="1"/>
      <w:bookmarkEnd w:id="2"/>
      <w:bookmarkEnd w:id="3"/>
      <w:bookmarkEnd w:id="4"/>
    </w:p>
    <w:bookmarkEnd w:id="5"/>
    <w:p w14:paraId="4C0BC34A">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598"/>
      <w:bookmarkStart w:id="7" w:name="_Toc15396476"/>
      <w:bookmarkStart w:id="8" w:name="_Toc15306268"/>
      <w:bookmarkStart w:id="9" w:name="_Toc15377426"/>
      <w:bookmarkStart w:id="10" w:name="_Toc15378442"/>
      <w:bookmarkStart w:id="11" w:name="_Toc15377194"/>
      <w:r>
        <w:rPr>
          <w:rFonts w:hint="eastAsia" w:ascii="方正小标宋简体" w:hAnsi="方正小标宋简体" w:eastAsia="方正小标宋简体" w:cs="方正小标宋简体"/>
          <w:sz w:val="72"/>
          <w:szCs w:val="72"/>
        </w:rPr>
        <w:t>四川省广元市上西中学</w:t>
      </w:r>
    </w:p>
    <w:p w14:paraId="7A4FBD74">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p>
    <w:p w14:paraId="60240798">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     录</w:t>
      </w:r>
    </w:p>
    <w:p w14:paraId="6144472E">
      <w:pPr>
        <w:widowControl/>
        <w:jc w:val="center"/>
        <w:rPr>
          <w:rFonts w:ascii="黑体" w:hAnsi="黑体" w:eastAsia="黑体"/>
          <w:sz w:val="28"/>
          <w:szCs w:val="28"/>
        </w:rPr>
      </w:pPr>
    </w:p>
    <w:p w14:paraId="136B9E4F">
      <w:pPr>
        <w:pStyle w:val="10"/>
      </w:pPr>
      <w:r>
        <w:rPr>
          <w:rFonts w:hint="eastAsia"/>
        </w:rPr>
        <w:t>公开时间：20</w:t>
      </w:r>
      <w:r>
        <w:t>2</w:t>
      </w:r>
      <w:r>
        <w:rPr>
          <w:rFonts w:hint="eastAsia"/>
        </w:rPr>
        <w:t>5年10月</w:t>
      </w:r>
      <w:r>
        <w:t xml:space="preserve"> </w:t>
      </w:r>
      <w:r>
        <w:rPr>
          <w:rFonts w:hint="eastAsia"/>
        </w:rPr>
        <w:t>1</w:t>
      </w:r>
      <w:r>
        <w:rPr>
          <w:rFonts w:hint="eastAsia"/>
          <w:lang w:val="en-US" w:eastAsia="zh-CN"/>
        </w:rPr>
        <w:t>6</w:t>
      </w:r>
      <w:r>
        <w:t xml:space="preserve"> </w:t>
      </w:r>
      <w:r>
        <w:rPr>
          <w:rFonts w:hint="eastAsia"/>
        </w:rPr>
        <w:t>日</w:t>
      </w:r>
    </w:p>
    <w:p w14:paraId="22A4F413">
      <w:pPr>
        <w:snapToGrid w:val="0"/>
        <w:spacing w:line="360" w:lineRule="auto"/>
      </w:pPr>
    </w:p>
    <w:p w14:paraId="2D34394C">
      <w:pPr>
        <w:pStyle w:val="10"/>
        <w:tabs>
          <w:tab w:val="right" w:leader="dot" w:pos="8820"/>
          <w:tab w:val="clear" w:pos="8296"/>
        </w:tabs>
        <w:adjustRightInd w:val="0"/>
        <w:snapToGrid w:val="0"/>
        <w:spacing w:before="0" w:line="300" w:lineRule="auto"/>
        <w:jc w:val="both"/>
        <w:rPr>
          <w:rFonts w:hint="default" w:eastAsia="黑体" w:cs="仿宋"/>
          <w:sz w:val="32"/>
          <w:szCs w:val="32"/>
          <w:lang w:val="en-US" w:eastAsia="zh-CN"/>
        </w:rPr>
      </w:pPr>
      <w:r>
        <w:rPr>
          <w:rFonts w:hint="eastAsia" w:ascii="黑体" w:hAnsi="黑体" w:eastAsia="黑体" w:cs="黑体"/>
          <w:sz w:val="32"/>
          <w:szCs w:val="32"/>
        </w:rPr>
        <w:t>第一部分 单位概况</w:t>
      </w:r>
      <w:r>
        <w:rPr>
          <w:rFonts w:hint="eastAsia" w:ascii="黑体" w:hAnsi="黑体" w:eastAsia="黑体" w:cs="黑体"/>
          <w:w w:val="99"/>
          <w:sz w:val="32"/>
          <w:szCs w:val="32"/>
          <w:lang w:val="en-US" w:eastAsia="zh-CN"/>
        </w:rPr>
        <w:t xml:space="preserve"> ...............................</w:t>
      </w:r>
      <w:r>
        <w:rPr>
          <w:rFonts w:hint="eastAsia" w:ascii="黑体" w:hAnsi="黑体" w:eastAsia="黑体" w:cs="黑体"/>
          <w:sz w:val="32"/>
          <w:szCs w:val="32"/>
          <w:lang w:val="en-US" w:eastAsia="zh-CN"/>
        </w:rPr>
        <w:t>04</w:t>
      </w:r>
    </w:p>
    <w:p w14:paraId="4786DB85">
      <w:pPr>
        <w:pStyle w:val="11"/>
        <w:tabs>
          <w:tab w:val="right" w:leader="dot" w:pos="8820"/>
          <w:tab w:val="clear" w:pos="8296"/>
        </w:tabs>
        <w:adjustRightInd w:val="0"/>
        <w:snapToGrid w:val="0"/>
        <w:spacing w:line="300" w:lineRule="auto"/>
        <w:rPr>
          <w:rFonts w:hint="default" w:ascii="仿宋" w:hAnsi="仿宋" w:eastAsia="仿宋" w:cs="仿宋"/>
          <w:sz w:val="32"/>
          <w:szCs w:val="32"/>
          <w:lang w:val="en-US" w:eastAsia="zh-CN"/>
        </w:rPr>
      </w:pPr>
      <w:r>
        <w:rPr>
          <w:rFonts w:hint="eastAsia" w:ascii="仿宋" w:hAnsi="仿宋" w:eastAsia="仿宋" w:cs="仿宋"/>
          <w:sz w:val="32"/>
          <w:szCs w:val="32"/>
        </w:rPr>
        <w:t>一、主要职责</w:t>
      </w:r>
      <w:r>
        <w:rPr>
          <w:rFonts w:hint="eastAsia" w:ascii="仿宋" w:hAnsi="仿宋" w:eastAsia="仿宋" w:cs="仿宋"/>
          <w:sz w:val="32"/>
          <w:szCs w:val="32"/>
          <w:lang w:val="en-US" w:eastAsia="zh-CN"/>
        </w:rPr>
        <w:t xml:space="preserve">..................................04                               </w:t>
      </w:r>
    </w:p>
    <w:p w14:paraId="1BA05F07">
      <w:pPr>
        <w:pStyle w:val="11"/>
        <w:tabs>
          <w:tab w:val="right" w:leader="dot" w:pos="8820"/>
          <w:tab w:val="clear" w:pos="8296"/>
        </w:tabs>
        <w:adjustRightInd w:val="0"/>
        <w:snapToGrid w:val="0"/>
        <w:spacing w:line="300" w:lineRule="auto"/>
        <w:rPr>
          <w:rFonts w:hint="default" w:ascii="仿宋" w:hAnsi="仿宋" w:eastAsia="仿宋" w:cs="仿宋"/>
          <w:sz w:val="32"/>
          <w:szCs w:val="32"/>
          <w:lang w:val="en-US" w:eastAsia="zh-CN"/>
        </w:rPr>
      </w:pPr>
      <w:r>
        <w:rPr>
          <w:rFonts w:hint="eastAsia" w:ascii="仿宋" w:hAnsi="仿宋" w:eastAsia="仿宋" w:cs="仿宋"/>
          <w:sz w:val="32"/>
          <w:szCs w:val="32"/>
        </w:rPr>
        <w:t>二、机构设置</w:t>
      </w:r>
      <w:r>
        <w:rPr>
          <w:rFonts w:hint="eastAsia" w:ascii="仿宋" w:hAnsi="仿宋" w:eastAsia="仿宋" w:cs="仿宋"/>
          <w:sz w:val="32"/>
          <w:szCs w:val="32"/>
          <w:lang w:val="en-US" w:eastAsia="zh-CN"/>
        </w:rPr>
        <w:t>..................................04</w:t>
      </w:r>
    </w:p>
    <w:p w14:paraId="726A3D9F">
      <w:pPr>
        <w:pStyle w:val="10"/>
        <w:tabs>
          <w:tab w:val="right" w:leader="dot" w:pos="8820"/>
          <w:tab w:val="clear" w:pos="8296"/>
        </w:tabs>
        <w:adjustRightInd w:val="0"/>
        <w:snapToGrid w:val="0"/>
        <w:spacing w:before="0" w:line="300" w:lineRule="auto"/>
        <w:jc w:val="both"/>
        <w:rPr>
          <w:rFonts w:hint="default" w:eastAsia="黑体" w:cs="仿宋"/>
          <w:sz w:val="32"/>
          <w:szCs w:val="32"/>
          <w:lang w:val="en-US" w:eastAsia="zh-CN"/>
        </w:rPr>
      </w:pPr>
      <w:r>
        <w:rPr>
          <w:rFonts w:hint="eastAsia" w:ascii="黑体" w:hAnsi="黑体" w:eastAsia="黑体" w:cs="黑体"/>
          <w:sz w:val="32"/>
          <w:szCs w:val="32"/>
        </w:rPr>
        <w:t>第二部分 2024年度部门决算情况说明</w:t>
      </w:r>
      <w:r>
        <w:rPr>
          <w:rFonts w:hint="eastAsia" w:ascii="黑体" w:hAnsi="黑体" w:eastAsia="黑体" w:cs="黑体"/>
          <w:sz w:val="32"/>
          <w:szCs w:val="32"/>
          <w:lang w:val="en-US" w:eastAsia="zh-CN"/>
        </w:rPr>
        <w:t xml:space="preserve"> ..............05</w:t>
      </w:r>
    </w:p>
    <w:p w14:paraId="70CAF1CC">
      <w:pPr>
        <w:pStyle w:val="11"/>
        <w:tabs>
          <w:tab w:val="right" w:leader="dot" w:pos="8820"/>
          <w:tab w:val="clear" w:pos="8296"/>
        </w:tabs>
        <w:adjustRightInd w:val="0"/>
        <w:snapToGrid w:val="0"/>
        <w:spacing w:line="300" w:lineRule="auto"/>
        <w:rPr>
          <w:rFonts w:hint="default" w:ascii="仿宋" w:hAnsi="仿宋" w:eastAsia="仿宋" w:cs="仿宋"/>
          <w:sz w:val="32"/>
          <w:szCs w:val="32"/>
          <w:lang w:val="en-US" w:eastAsia="zh-CN"/>
        </w:rPr>
      </w:pPr>
      <w:r>
        <w:rPr>
          <w:rFonts w:hint="eastAsia" w:ascii="仿宋" w:hAnsi="仿宋" w:eastAsia="仿宋" w:cs="仿宋"/>
          <w:sz w:val="32"/>
          <w:szCs w:val="32"/>
        </w:rPr>
        <w:t>一、收入支出决算总体情况说明</w:t>
      </w:r>
      <w:r>
        <w:rPr>
          <w:rFonts w:hint="eastAsia" w:ascii="仿宋" w:hAnsi="仿宋" w:eastAsia="仿宋" w:cs="仿宋"/>
          <w:sz w:val="32"/>
          <w:szCs w:val="32"/>
          <w:lang w:val="en-US" w:eastAsia="zh-CN"/>
        </w:rPr>
        <w:t>..................05</w:t>
      </w:r>
    </w:p>
    <w:p w14:paraId="34AB14D3">
      <w:pPr>
        <w:pStyle w:val="11"/>
        <w:tabs>
          <w:tab w:val="right" w:leader="dot" w:pos="8820"/>
          <w:tab w:val="clear" w:pos="8296"/>
        </w:tabs>
        <w:adjustRightInd w:val="0"/>
        <w:snapToGrid w:val="0"/>
        <w:spacing w:line="300" w:lineRule="auto"/>
        <w:rPr>
          <w:rFonts w:hint="default" w:ascii="仿宋" w:hAnsi="仿宋" w:eastAsia="仿宋" w:cs="仿宋"/>
          <w:sz w:val="32"/>
          <w:szCs w:val="32"/>
          <w:lang w:val="en-US" w:eastAsia="zh-CN"/>
        </w:rPr>
      </w:pPr>
      <w:r>
        <w:rPr>
          <w:rFonts w:hint="eastAsia" w:ascii="仿宋" w:hAnsi="仿宋" w:eastAsia="仿宋" w:cs="仿宋"/>
          <w:sz w:val="32"/>
          <w:szCs w:val="32"/>
        </w:rPr>
        <w:t>二、收入决算情况说明</w:t>
      </w:r>
      <w:r>
        <w:rPr>
          <w:rFonts w:hint="eastAsia" w:ascii="仿宋" w:hAnsi="仿宋" w:eastAsia="仿宋" w:cs="仿宋"/>
          <w:sz w:val="32"/>
          <w:szCs w:val="32"/>
          <w:lang w:val="en-US" w:eastAsia="zh-CN"/>
        </w:rPr>
        <w:t>..........................05</w:t>
      </w:r>
    </w:p>
    <w:p w14:paraId="224AA3EB">
      <w:pPr>
        <w:pStyle w:val="11"/>
        <w:tabs>
          <w:tab w:val="right" w:leader="dot" w:pos="8820"/>
          <w:tab w:val="clear" w:pos="8296"/>
        </w:tabs>
        <w:adjustRightInd w:val="0"/>
        <w:snapToGrid w:val="0"/>
        <w:spacing w:line="300" w:lineRule="auto"/>
        <w:rPr>
          <w:rFonts w:hint="default" w:ascii="仿宋" w:hAnsi="仿宋" w:eastAsia="仿宋" w:cs="仿宋"/>
          <w:sz w:val="32"/>
          <w:szCs w:val="32"/>
          <w:lang w:val="en-US" w:eastAsia="zh-CN"/>
        </w:rPr>
      </w:pPr>
      <w:r>
        <w:rPr>
          <w:rFonts w:hint="eastAsia" w:ascii="仿宋" w:hAnsi="仿宋" w:eastAsia="仿宋" w:cs="仿宋"/>
          <w:sz w:val="32"/>
          <w:szCs w:val="32"/>
        </w:rPr>
        <w:t>三、支出决算情况说明</w:t>
      </w:r>
      <w:r>
        <w:rPr>
          <w:rFonts w:hint="eastAsia" w:ascii="仿宋" w:hAnsi="仿宋" w:eastAsia="仿宋" w:cs="仿宋"/>
          <w:sz w:val="32"/>
          <w:szCs w:val="32"/>
          <w:lang w:val="en-US" w:eastAsia="zh-CN"/>
        </w:rPr>
        <w:t>..........................06</w:t>
      </w:r>
    </w:p>
    <w:p w14:paraId="247F29DE">
      <w:pPr>
        <w:pStyle w:val="11"/>
        <w:tabs>
          <w:tab w:val="right" w:leader="dot" w:pos="8820"/>
          <w:tab w:val="clear" w:pos="8296"/>
        </w:tabs>
        <w:adjustRightInd w:val="0"/>
        <w:snapToGrid w:val="0"/>
        <w:spacing w:line="300" w:lineRule="auto"/>
        <w:rPr>
          <w:rFonts w:hint="default" w:ascii="仿宋" w:hAnsi="仿宋" w:eastAsia="仿宋" w:cs="仿宋"/>
          <w:sz w:val="32"/>
          <w:szCs w:val="32"/>
          <w:lang w:val="en-US" w:eastAsia="zh-CN"/>
        </w:rPr>
      </w:pPr>
      <w:r>
        <w:rPr>
          <w:rFonts w:hint="eastAsia" w:ascii="仿宋" w:hAnsi="仿宋" w:eastAsia="仿宋" w:cs="仿宋"/>
          <w:sz w:val="32"/>
          <w:szCs w:val="32"/>
        </w:rPr>
        <w:t>四、财政拨款收入支出决算总体情况说明</w:t>
      </w:r>
      <w:r>
        <w:rPr>
          <w:rFonts w:hint="eastAsia" w:ascii="仿宋" w:hAnsi="仿宋" w:eastAsia="仿宋" w:cs="仿宋"/>
          <w:sz w:val="32"/>
          <w:szCs w:val="32"/>
          <w:lang w:val="en-US" w:eastAsia="zh-CN"/>
        </w:rPr>
        <w:t>..........06</w:t>
      </w:r>
    </w:p>
    <w:p w14:paraId="3D75E5AB">
      <w:pPr>
        <w:pStyle w:val="11"/>
        <w:tabs>
          <w:tab w:val="right" w:leader="dot" w:pos="8820"/>
          <w:tab w:val="clear" w:pos="8296"/>
        </w:tabs>
        <w:adjustRightInd w:val="0"/>
        <w:snapToGrid w:val="0"/>
        <w:spacing w:line="300" w:lineRule="auto"/>
        <w:rPr>
          <w:rFonts w:hint="default" w:ascii="仿宋" w:hAnsi="仿宋" w:eastAsia="仿宋" w:cs="仿宋"/>
          <w:sz w:val="32"/>
          <w:szCs w:val="32"/>
          <w:lang w:val="en-US" w:eastAsia="zh-CN"/>
        </w:rPr>
      </w:pPr>
      <w:r>
        <w:rPr>
          <w:rFonts w:hint="eastAsia" w:ascii="仿宋" w:hAnsi="仿宋" w:eastAsia="仿宋" w:cs="仿宋"/>
          <w:sz w:val="32"/>
          <w:szCs w:val="32"/>
        </w:rPr>
        <w:t>五、一般公共预算财政拨款支出决算情况说明</w:t>
      </w:r>
      <w:r>
        <w:rPr>
          <w:rFonts w:hint="eastAsia" w:ascii="仿宋" w:hAnsi="仿宋" w:eastAsia="仿宋" w:cs="仿宋"/>
          <w:sz w:val="32"/>
          <w:szCs w:val="32"/>
          <w:lang w:val="en-US" w:eastAsia="zh-CN"/>
        </w:rPr>
        <w:t>......07</w:t>
      </w:r>
    </w:p>
    <w:p w14:paraId="6EF8978D">
      <w:pPr>
        <w:pStyle w:val="11"/>
        <w:tabs>
          <w:tab w:val="right" w:leader="dot" w:pos="8820"/>
          <w:tab w:val="clear" w:pos="8296"/>
        </w:tabs>
        <w:adjustRightInd w:val="0"/>
        <w:snapToGrid w:val="0"/>
        <w:spacing w:line="300" w:lineRule="auto"/>
        <w:rPr>
          <w:rFonts w:hint="default" w:ascii="仿宋" w:hAnsi="仿宋" w:eastAsia="仿宋" w:cs="仿宋"/>
          <w:sz w:val="32"/>
          <w:szCs w:val="32"/>
          <w:lang w:val="en-US" w:eastAsia="zh-CN"/>
        </w:rPr>
      </w:pPr>
      <w:r>
        <w:rPr>
          <w:rFonts w:hint="eastAsia" w:ascii="仿宋" w:hAnsi="仿宋" w:eastAsia="仿宋" w:cs="仿宋"/>
          <w:sz w:val="32"/>
          <w:szCs w:val="32"/>
        </w:rPr>
        <w:t>六、一般公共预算财政拨款基本支出决算情况说明</w:t>
      </w:r>
      <w:r>
        <w:rPr>
          <w:rFonts w:hint="eastAsia" w:ascii="仿宋" w:hAnsi="仿宋" w:eastAsia="仿宋" w:cs="仿宋"/>
          <w:sz w:val="32"/>
          <w:szCs w:val="32"/>
          <w:lang w:val="en-US" w:eastAsia="zh-CN"/>
        </w:rPr>
        <w:t>..09</w:t>
      </w:r>
    </w:p>
    <w:p w14:paraId="51DAF289">
      <w:pPr>
        <w:pStyle w:val="11"/>
        <w:tabs>
          <w:tab w:val="right" w:leader="dot" w:pos="8820"/>
          <w:tab w:val="clear" w:pos="8296"/>
        </w:tabs>
        <w:adjustRightInd w:val="0"/>
        <w:snapToGrid w:val="0"/>
        <w:spacing w:line="300" w:lineRule="auto"/>
        <w:rPr>
          <w:rFonts w:hint="default" w:ascii="仿宋" w:hAnsi="仿宋" w:eastAsia="仿宋" w:cs="仿宋"/>
          <w:sz w:val="32"/>
          <w:szCs w:val="32"/>
          <w:lang w:val="en-US" w:eastAsia="zh-CN"/>
        </w:rPr>
      </w:pPr>
      <w:r>
        <w:rPr>
          <w:rFonts w:hint="eastAsia" w:ascii="仿宋" w:hAnsi="仿宋" w:eastAsia="仿宋" w:cs="仿宋"/>
          <w:sz w:val="32"/>
          <w:szCs w:val="32"/>
        </w:rPr>
        <w:t>七、财政拨款“三公”经费支出决算情况说明</w:t>
      </w:r>
      <w:r>
        <w:rPr>
          <w:rFonts w:hint="eastAsia" w:ascii="仿宋" w:hAnsi="仿宋" w:eastAsia="仿宋" w:cs="仿宋"/>
          <w:sz w:val="32"/>
          <w:szCs w:val="32"/>
          <w:lang w:val="en-US" w:eastAsia="zh-CN"/>
        </w:rPr>
        <w:t>......10</w:t>
      </w:r>
    </w:p>
    <w:p w14:paraId="5797446A">
      <w:pPr>
        <w:pStyle w:val="11"/>
        <w:tabs>
          <w:tab w:val="right" w:leader="dot" w:pos="8820"/>
          <w:tab w:val="clear" w:pos="8296"/>
        </w:tabs>
        <w:adjustRightInd w:val="0"/>
        <w:snapToGrid w:val="0"/>
        <w:spacing w:line="300" w:lineRule="auto"/>
        <w:rPr>
          <w:rFonts w:hint="default" w:ascii="仿宋" w:hAnsi="仿宋" w:eastAsia="仿宋" w:cs="仿宋"/>
          <w:sz w:val="32"/>
          <w:szCs w:val="32"/>
          <w:lang w:val="en-US" w:eastAsia="zh-CN"/>
        </w:rPr>
      </w:pPr>
      <w:r>
        <w:rPr>
          <w:rFonts w:hint="eastAsia" w:ascii="仿宋" w:hAnsi="仿宋" w:eastAsia="仿宋" w:cs="仿宋"/>
          <w:sz w:val="32"/>
          <w:szCs w:val="32"/>
        </w:rPr>
        <w:t>八、政府性基金预算支出决算情况说明</w:t>
      </w:r>
      <w:r>
        <w:rPr>
          <w:rFonts w:hint="eastAsia" w:ascii="仿宋" w:hAnsi="仿宋" w:eastAsia="仿宋" w:cs="仿宋"/>
          <w:sz w:val="32"/>
          <w:szCs w:val="32"/>
          <w:lang w:val="en-US" w:eastAsia="zh-CN"/>
        </w:rPr>
        <w:t>............10</w:t>
      </w:r>
    </w:p>
    <w:p w14:paraId="61287DC2">
      <w:pPr>
        <w:pStyle w:val="11"/>
        <w:tabs>
          <w:tab w:val="right" w:leader="dot" w:pos="8820"/>
          <w:tab w:val="clear" w:pos="8296"/>
        </w:tabs>
        <w:adjustRightInd w:val="0"/>
        <w:snapToGrid w:val="0"/>
        <w:spacing w:line="300" w:lineRule="auto"/>
        <w:ind w:leftChars="0"/>
        <w:rPr>
          <w:rFonts w:hint="default" w:ascii="仿宋" w:hAnsi="仿宋" w:eastAsia="仿宋" w:cs="仿宋"/>
          <w:sz w:val="32"/>
          <w:szCs w:val="32"/>
          <w:lang w:val="en-US" w:eastAsia="zh-CN"/>
        </w:rPr>
      </w:pPr>
      <w:r>
        <w:rPr>
          <w:rFonts w:hint="eastAsia" w:ascii="仿宋" w:hAnsi="仿宋" w:eastAsia="仿宋" w:cs="仿宋"/>
          <w:sz w:val="32"/>
          <w:szCs w:val="32"/>
        </w:rPr>
        <w:t>九、国有资本经营预算支出决算情况说明</w:t>
      </w:r>
      <w:r>
        <w:rPr>
          <w:rFonts w:hint="eastAsia" w:ascii="仿宋" w:hAnsi="仿宋" w:eastAsia="仿宋" w:cs="仿宋"/>
          <w:sz w:val="32"/>
          <w:szCs w:val="32"/>
          <w:lang w:val="en-US" w:eastAsia="zh-CN"/>
        </w:rPr>
        <w:t>..........10</w:t>
      </w:r>
    </w:p>
    <w:p w14:paraId="2429822F">
      <w:pPr>
        <w:pStyle w:val="11"/>
        <w:tabs>
          <w:tab w:val="right" w:leader="dot" w:pos="8820"/>
          <w:tab w:val="clear" w:pos="8296"/>
        </w:tabs>
        <w:adjustRightInd w:val="0"/>
        <w:snapToGrid w:val="0"/>
        <w:spacing w:line="300" w:lineRule="auto"/>
        <w:rPr>
          <w:rFonts w:hint="default" w:ascii="仿宋" w:hAnsi="仿宋" w:eastAsia="仿宋" w:cs="仿宋"/>
          <w:sz w:val="32"/>
          <w:szCs w:val="32"/>
          <w:lang w:val="en-US" w:eastAsia="zh-CN"/>
        </w:rPr>
      </w:pPr>
      <w:r>
        <w:rPr>
          <w:rFonts w:hint="eastAsia" w:ascii="仿宋" w:hAnsi="仿宋" w:eastAsia="仿宋" w:cs="仿宋"/>
          <w:sz w:val="32"/>
          <w:szCs w:val="32"/>
        </w:rPr>
        <w:t>十、其他重要事项的情况说明</w:t>
      </w:r>
      <w:r>
        <w:rPr>
          <w:rFonts w:hint="eastAsia" w:ascii="仿宋" w:hAnsi="仿宋" w:eastAsia="仿宋" w:cs="仿宋"/>
          <w:sz w:val="32"/>
          <w:szCs w:val="32"/>
          <w:lang w:val="en-US" w:eastAsia="zh-CN"/>
        </w:rPr>
        <w:t>....................10</w:t>
      </w:r>
    </w:p>
    <w:p w14:paraId="677409A2">
      <w:pPr>
        <w:pStyle w:val="10"/>
        <w:tabs>
          <w:tab w:val="right" w:leader="dot" w:pos="8820"/>
          <w:tab w:val="clear" w:pos="8296"/>
        </w:tabs>
        <w:adjustRightInd w:val="0"/>
        <w:snapToGrid w:val="0"/>
        <w:spacing w:before="0" w:line="300" w:lineRule="auto"/>
        <w:ind w:left="0" w:leftChars="0"/>
        <w:jc w:val="both"/>
        <w:rPr>
          <w:rFonts w:hint="default" w:eastAsia="黑体" w:cs="仿宋"/>
          <w:sz w:val="32"/>
          <w:szCs w:val="32"/>
          <w:lang w:val="en-US" w:eastAsia="zh-CN"/>
        </w:rPr>
      </w:pPr>
      <w:r>
        <w:rPr>
          <w:rFonts w:hint="eastAsia" w:ascii="黑体" w:hAnsi="黑体" w:eastAsia="黑体" w:cs="黑体"/>
          <w:sz w:val="32"/>
          <w:szCs w:val="32"/>
        </w:rPr>
        <w:t>第三部分 名词解释</w:t>
      </w:r>
      <w:r>
        <w:rPr>
          <w:rFonts w:hint="eastAsia" w:ascii="黑体" w:hAnsi="黑体" w:eastAsia="黑体" w:cs="黑体"/>
          <w:w w:val="99"/>
          <w:sz w:val="32"/>
          <w:szCs w:val="32"/>
          <w:lang w:val="en-US" w:eastAsia="zh-CN"/>
        </w:rPr>
        <w:t xml:space="preserve"> ...............................</w:t>
      </w:r>
      <w:r>
        <w:rPr>
          <w:rFonts w:hint="eastAsia" w:ascii="黑体" w:hAnsi="黑体" w:eastAsia="黑体" w:cs="黑体"/>
          <w:sz w:val="32"/>
          <w:szCs w:val="32"/>
          <w:lang w:val="en-US" w:eastAsia="zh-CN"/>
        </w:rPr>
        <w:t>12</w:t>
      </w:r>
    </w:p>
    <w:p w14:paraId="69A26D68">
      <w:pPr>
        <w:pStyle w:val="10"/>
        <w:tabs>
          <w:tab w:val="right" w:leader="dot" w:pos="8820"/>
          <w:tab w:val="clear" w:pos="8296"/>
        </w:tabs>
        <w:adjustRightInd w:val="0"/>
        <w:snapToGrid w:val="0"/>
        <w:spacing w:before="0" w:line="300" w:lineRule="auto"/>
        <w:jc w:val="both"/>
        <w:rPr>
          <w:rFonts w:hint="default" w:eastAsia="黑体" w:cs="仿宋"/>
          <w:sz w:val="32"/>
          <w:szCs w:val="32"/>
          <w:lang w:val="en-US" w:eastAsia="zh-CN"/>
        </w:rPr>
      </w:pPr>
      <w:r>
        <w:rPr>
          <w:rFonts w:hint="eastAsia" w:ascii="黑体" w:hAnsi="黑体" w:eastAsia="黑体" w:cs="黑体"/>
          <w:sz w:val="32"/>
          <w:szCs w:val="32"/>
        </w:rPr>
        <w:t>第四部分 附件</w:t>
      </w:r>
      <w:r>
        <w:rPr>
          <w:rFonts w:hint="eastAsia" w:ascii="黑体" w:hAnsi="黑体" w:eastAsia="黑体" w:cs="黑体"/>
          <w:w w:val="99"/>
          <w:sz w:val="32"/>
          <w:szCs w:val="32"/>
          <w:lang w:val="en-US" w:eastAsia="zh-CN"/>
        </w:rPr>
        <w:t xml:space="preserve"> ...................................</w:t>
      </w:r>
      <w:r>
        <w:rPr>
          <w:rFonts w:hint="eastAsia" w:ascii="黑体" w:hAnsi="黑体" w:eastAsia="黑体" w:cs="黑体"/>
          <w:sz w:val="32"/>
          <w:szCs w:val="32"/>
          <w:lang w:val="en-US" w:eastAsia="zh-CN"/>
        </w:rPr>
        <w:t>14</w:t>
      </w:r>
    </w:p>
    <w:p w14:paraId="2A9DAF17">
      <w:pPr>
        <w:pStyle w:val="11"/>
        <w:adjustRightInd w:val="0"/>
        <w:snapToGrid w:val="0"/>
        <w:spacing w:line="440" w:lineRule="exact"/>
        <w:jc w:val="left"/>
        <w:rPr>
          <w:rFonts w:ascii="仿宋" w:hAnsi="仿宋" w:eastAsia="仿宋" w:cs="仿宋"/>
          <w:sz w:val="32"/>
          <w:szCs w:val="32"/>
        </w:rPr>
      </w:pPr>
      <w:r>
        <w:rPr>
          <w:rFonts w:hint="eastAsia" w:ascii="仿宋" w:hAnsi="仿宋" w:eastAsia="仿宋" w:cs="仿宋"/>
          <w:sz w:val="32"/>
          <w:szCs w:val="32"/>
        </w:rPr>
        <w:t>部门预算项目支出绩效自评表</w:t>
      </w:r>
      <w:r>
        <w:rPr>
          <w:rFonts w:ascii="仿宋" w:hAnsi="仿宋" w:eastAsia="仿宋" w:cs="仿宋"/>
          <w:sz w:val="32"/>
          <w:szCs w:val="32"/>
        </w:rPr>
        <w:t xml:space="preserve"> </w:t>
      </w:r>
    </w:p>
    <w:p w14:paraId="2984A843">
      <w:pPr>
        <w:pStyle w:val="10"/>
        <w:tabs>
          <w:tab w:val="right" w:leader="dot" w:pos="8820"/>
          <w:tab w:val="clear" w:pos="8296"/>
        </w:tabs>
        <w:adjustRightInd w:val="0"/>
        <w:snapToGrid w:val="0"/>
        <w:spacing w:before="0" w:line="300" w:lineRule="auto"/>
        <w:jc w:val="both"/>
        <w:rPr>
          <w:rFonts w:hint="default" w:ascii="黑体" w:hAnsi="黑体" w:eastAsia="黑体" w:cs="黑体"/>
          <w:sz w:val="32"/>
          <w:szCs w:val="32"/>
          <w:lang w:val="en-US" w:eastAsia="zh-CN"/>
        </w:rPr>
      </w:pPr>
      <w:r>
        <w:rPr>
          <w:rFonts w:hint="eastAsia" w:ascii="黑体" w:hAnsi="黑体" w:eastAsia="黑体" w:cs="黑体"/>
          <w:sz w:val="32"/>
          <w:szCs w:val="32"/>
        </w:rPr>
        <w:t>第五部分 附表</w:t>
      </w:r>
      <w:r>
        <w:rPr>
          <w:rFonts w:hint="eastAsia" w:ascii="黑体" w:hAnsi="黑体" w:eastAsia="黑体" w:cs="黑体"/>
          <w:w w:val="99"/>
          <w:sz w:val="32"/>
          <w:szCs w:val="32"/>
          <w:lang w:val="en-US" w:eastAsia="zh-CN"/>
        </w:rPr>
        <w:t>....................................</w:t>
      </w:r>
      <w:r>
        <w:rPr>
          <w:rFonts w:hint="eastAsia" w:ascii="黑体" w:hAnsi="黑体" w:eastAsia="黑体" w:cs="黑体"/>
          <w:sz w:val="32"/>
          <w:szCs w:val="32"/>
          <w:lang w:val="en-US" w:eastAsia="zh-CN"/>
        </w:rPr>
        <w:t>14</w:t>
      </w:r>
    </w:p>
    <w:p w14:paraId="6137DFF7">
      <w:pPr>
        <w:pStyle w:val="11"/>
        <w:tabs>
          <w:tab w:val="right" w:leader="dot" w:pos="8820"/>
          <w:tab w:val="clear" w:pos="8296"/>
        </w:tabs>
        <w:adjustRightInd w:val="0"/>
        <w:snapToGrid w:val="0"/>
        <w:spacing w:line="300" w:lineRule="auto"/>
        <w:rPr>
          <w:rFonts w:ascii="仿宋" w:hAnsi="仿宋" w:eastAsia="仿宋" w:cs="仿宋"/>
          <w:sz w:val="32"/>
          <w:szCs w:val="32"/>
        </w:rPr>
      </w:pPr>
      <w:r>
        <w:rPr>
          <w:rFonts w:hint="eastAsia" w:ascii="仿宋" w:hAnsi="仿宋" w:eastAsia="仿宋" w:cs="仿宋"/>
          <w:sz w:val="32"/>
          <w:szCs w:val="32"/>
        </w:rPr>
        <w:t>一、收入支出决算总表</w:t>
      </w:r>
    </w:p>
    <w:p w14:paraId="3797E777">
      <w:pPr>
        <w:pStyle w:val="11"/>
        <w:tabs>
          <w:tab w:val="right" w:leader="dot" w:pos="8820"/>
          <w:tab w:val="clear" w:pos="8296"/>
        </w:tabs>
        <w:adjustRightInd w:val="0"/>
        <w:snapToGrid w:val="0"/>
        <w:spacing w:line="300" w:lineRule="auto"/>
        <w:rPr>
          <w:rFonts w:ascii="仿宋" w:hAnsi="仿宋" w:eastAsia="仿宋" w:cs="仿宋"/>
          <w:sz w:val="32"/>
          <w:szCs w:val="32"/>
        </w:rPr>
      </w:pPr>
      <w:r>
        <w:rPr>
          <w:rFonts w:hint="eastAsia" w:ascii="仿宋" w:hAnsi="仿宋" w:eastAsia="仿宋" w:cs="仿宋"/>
          <w:sz w:val="32"/>
          <w:szCs w:val="32"/>
        </w:rPr>
        <w:t>二、收入决算表</w:t>
      </w:r>
    </w:p>
    <w:p w14:paraId="599786D0">
      <w:pPr>
        <w:pStyle w:val="11"/>
        <w:tabs>
          <w:tab w:val="right" w:leader="dot" w:pos="8820"/>
          <w:tab w:val="clear" w:pos="8296"/>
        </w:tabs>
        <w:adjustRightInd w:val="0"/>
        <w:snapToGrid w:val="0"/>
        <w:spacing w:line="300" w:lineRule="auto"/>
        <w:rPr>
          <w:rFonts w:ascii="仿宋" w:hAnsi="仿宋" w:eastAsia="仿宋" w:cs="仿宋"/>
          <w:sz w:val="32"/>
          <w:szCs w:val="32"/>
        </w:rPr>
      </w:pPr>
      <w:r>
        <w:rPr>
          <w:rFonts w:hint="eastAsia" w:ascii="仿宋" w:hAnsi="仿宋" w:eastAsia="仿宋" w:cs="仿宋"/>
          <w:sz w:val="32"/>
          <w:szCs w:val="32"/>
        </w:rPr>
        <w:t>三、支出决算表</w:t>
      </w:r>
    </w:p>
    <w:p w14:paraId="251BB773">
      <w:pPr>
        <w:pStyle w:val="11"/>
        <w:tabs>
          <w:tab w:val="right" w:leader="dot" w:pos="8820"/>
          <w:tab w:val="clear" w:pos="8296"/>
        </w:tabs>
        <w:adjustRightInd w:val="0"/>
        <w:snapToGrid w:val="0"/>
        <w:spacing w:line="300" w:lineRule="auto"/>
        <w:rPr>
          <w:rFonts w:ascii="仿宋" w:hAnsi="仿宋" w:eastAsia="仿宋" w:cs="仿宋"/>
          <w:sz w:val="32"/>
          <w:szCs w:val="32"/>
        </w:rPr>
      </w:pPr>
      <w:r>
        <w:rPr>
          <w:rFonts w:hint="eastAsia" w:ascii="仿宋" w:hAnsi="仿宋" w:eastAsia="仿宋" w:cs="仿宋"/>
          <w:sz w:val="32"/>
          <w:szCs w:val="32"/>
        </w:rPr>
        <w:t>四、财政拨款收入支出决算总表</w:t>
      </w:r>
    </w:p>
    <w:p w14:paraId="3359811B">
      <w:pPr>
        <w:pStyle w:val="11"/>
        <w:tabs>
          <w:tab w:val="right" w:leader="dot" w:pos="8820"/>
          <w:tab w:val="clear" w:pos="8296"/>
        </w:tabs>
        <w:adjustRightInd w:val="0"/>
        <w:snapToGrid w:val="0"/>
        <w:spacing w:line="300" w:lineRule="auto"/>
        <w:rPr>
          <w:rFonts w:ascii="仿宋" w:hAnsi="仿宋" w:eastAsia="仿宋" w:cs="仿宋"/>
          <w:sz w:val="32"/>
          <w:szCs w:val="32"/>
        </w:rPr>
      </w:pPr>
      <w:r>
        <w:rPr>
          <w:rFonts w:hint="eastAsia" w:ascii="仿宋" w:hAnsi="仿宋" w:eastAsia="仿宋" w:cs="仿宋"/>
          <w:sz w:val="32"/>
          <w:szCs w:val="32"/>
        </w:rPr>
        <w:t>五、财政拨款支出决算明细表</w:t>
      </w:r>
    </w:p>
    <w:p w14:paraId="0BBAC9D8">
      <w:pPr>
        <w:pStyle w:val="11"/>
        <w:tabs>
          <w:tab w:val="right" w:leader="dot" w:pos="8820"/>
          <w:tab w:val="clear" w:pos="8296"/>
        </w:tabs>
        <w:adjustRightInd w:val="0"/>
        <w:snapToGrid w:val="0"/>
        <w:spacing w:line="300" w:lineRule="auto"/>
        <w:rPr>
          <w:rFonts w:ascii="仿宋" w:hAnsi="仿宋" w:eastAsia="仿宋" w:cs="仿宋"/>
          <w:sz w:val="32"/>
          <w:szCs w:val="32"/>
        </w:rPr>
      </w:pPr>
      <w:r>
        <w:rPr>
          <w:rFonts w:hint="eastAsia" w:ascii="仿宋" w:hAnsi="仿宋" w:eastAsia="仿宋" w:cs="仿宋"/>
          <w:sz w:val="32"/>
          <w:szCs w:val="32"/>
        </w:rPr>
        <w:t>六、一般公共预算财政拨款支出决算表</w:t>
      </w:r>
    </w:p>
    <w:p w14:paraId="17DE1F90">
      <w:pPr>
        <w:pStyle w:val="11"/>
        <w:tabs>
          <w:tab w:val="right" w:leader="dot" w:pos="8820"/>
          <w:tab w:val="clear" w:pos="8296"/>
        </w:tabs>
        <w:adjustRightInd w:val="0"/>
        <w:snapToGrid w:val="0"/>
        <w:spacing w:line="300" w:lineRule="auto"/>
        <w:rPr>
          <w:rFonts w:ascii="仿宋" w:hAnsi="仿宋" w:eastAsia="仿宋" w:cs="仿宋"/>
          <w:sz w:val="32"/>
          <w:szCs w:val="32"/>
        </w:rPr>
      </w:pPr>
      <w:r>
        <w:rPr>
          <w:rFonts w:hint="eastAsia" w:ascii="仿宋" w:hAnsi="仿宋" w:eastAsia="仿宋" w:cs="仿宋"/>
          <w:sz w:val="32"/>
          <w:szCs w:val="32"/>
        </w:rPr>
        <w:t>七、一般公共预算财政拨款支出决算明细表</w:t>
      </w:r>
    </w:p>
    <w:p w14:paraId="3F6DA4B7">
      <w:pPr>
        <w:pStyle w:val="11"/>
        <w:tabs>
          <w:tab w:val="right" w:leader="dot" w:pos="8820"/>
          <w:tab w:val="clear" w:pos="8296"/>
        </w:tabs>
        <w:adjustRightInd w:val="0"/>
        <w:snapToGrid w:val="0"/>
        <w:spacing w:line="300" w:lineRule="auto"/>
        <w:rPr>
          <w:rFonts w:ascii="仿宋" w:hAnsi="仿宋" w:eastAsia="仿宋" w:cs="仿宋"/>
          <w:sz w:val="32"/>
          <w:szCs w:val="32"/>
        </w:rPr>
      </w:pPr>
      <w:r>
        <w:rPr>
          <w:rFonts w:hint="eastAsia" w:ascii="仿宋" w:hAnsi="仿宋" w:eastAsia="仿宋" w:cs="仿宋"/>
          <w:sz w:val="32"/>
          <w:szCs w:val="32"/>
        </w:rPr>
        <w:t>八、一般公共预算财政拨款基本支出决算表</w:t>
      </w:r>
    </w:p>
    <w:p w14:paraId="6C54CC4E">
      <w:pPr>
        <w:pStyle w:val="11"/>
        <w:tabs>
          <w:tab w:val="right" w:leader="dot" w:pos="8820"/>
          <w:tab w:val="clear" w:pos="8296"/>
        </w:tabs>
        <w:adjustRightInd w:val="0"/>
        <w:snapToGrid w:val="0"/>
        <w:spacing w:line="300" w:lineRule="auto"/>
        <w:rPr>
          <w:rFonts w:ascii="仿宋" w:hAnsi="仿宋" w:eastAsia="仿宋" w:cs="仿宋"/>
          <w:sz w:val="32"/>
          <w:szCs w:val="32"/>
        </w:rPr>
      </w:pPr>
      <w:r>
        <w:rPr>
          <w:rFonts w:hint="eastAsia" w:ascii="仿宋" w:hAnsi="仿宋" w:eastAsia="仿宋" w:cs="仿宋"/>
          <w:sz w:val="32"/>
          <w:szCs w:val="32"/>
        </w:rPr>
        <w:t>九、一般公共预算财政拨款项目支出决算表</w:t>
      </w:r>
    </w:p>
    <w:p w14:paraId="796127C6">
      <w:pPr>
        <w:pStyle w:val="11"/>
        <w:tabs>
          <w:tab w:val="right" w:leader="dot" w:pos="8820"/>
          <w:tab w:val="clear" w:pos="8296"/>
        </w:tabs>
        <w:adjustRightInd w:val="0"/>
        <w:snapToGrid w:val="0"/>
        <w:spacing w:line="300" w:lineRule="auto"/>
        <w:rPr>
          <w:rFonts w:ascii="仿宋" w:hAnsi="仿宋" w:eastAsia="仿宋" w:cs="仿宋"/>
          <w:sz w:val="32"/>
          <w:szCs w:val="32"/>
        </w:rPr>
      </w:pPr>
      <w:r>
        <w:rPr>
          <w:rFonts w:hint="eastAsia" w:ascii="仿宋" w:hAnsi="仿宋" w:eastAsia="仿宋" w:cs="仿宋"/>
          <w:sz w:val="32"/>
          <w:szCs w:val="32"/>
        </w:rPr>
        <w:t>十、政府性基金预算财政拨款收入支出决算表</w:t>
      </w:r>
    </w:p>
    <w:p w14:paraId="6F7AA1AE">
      <w:pPr>
        <w:pStyle w:val="11"/>
        <w:tabs>
          <w:tab w:val="right" w:leader="dot" w:pos="8820"/>
          <w:tab w:val="clear" w:pos="8296"/>
        </w:tabs>
        <w:adjustRightInd w:val="0"/>
        <w:snapToGrid w:val="0"/>
        <w:spacing w:line="300" w:lineRule="auto"/>
        <w:rPr>
          <w:rFonts w:ascii="仿宋" w:hAnsi="仿宋" w:eastAsia="仿宋" w:cs="仿宋"/>
          <w:sz w:val="32"/>
          <w:szCs w:val="32"/>
        </w:rPr>
      </w:pPr>
      <w:r>
        <w:rPr>
          <w:rFonts w:hint="eastAsia" w:ascii="仿宋" w:hAnsi="仿宋" w:eastAsia="仿宋" w:cs="仿宋"/>
          <w:sz w:val="32"/>
          <w:szCs w:val="32"/>
        </w:rPr>
        <w:t>十一、国有资本经营预算财政拨款收入支出决算表</w:t>
      </w:r>
    </w:p>
    <w:p w14:paraId="4E997B5C">
      <w:pPr>
        <w:pStyle w:val="11"/>
        <w:tabs>
          <w:tab w:val="right" w:leader="dot" w:pos="8820"/>
          <w:tab w:val="clear" w:pos="8296"/>
        </w:tabs>
        <w:adjustRightInd w:val="0"/>
        <w:snapToGrid w:val="0"/>
        <w:spacing w:line="300" w:lineRule="auto"/>
        <w:rPr>
          <w:rFonts w:ascii="仿宋" w:hAnsi="仿宋" w:eastAsia="仿宋" w:cs="仿宋"/>
          <w:sz w:val="32"/>
          <w:szCs w:val="32"/>
        </w:rPr>
      </w:pPr>
      <w:r>
        <w:rPr>
          <w:rFonts w:hint="eastAsia" w:ascii="仿宋" w:hAnsi="仿宋" w:eastAsia="仿宋" w:cs="仿宋"/>
          <w:sz w:val="32"/>
          <w:szCs w:val="32"/>
        </w:rPr>
        <w:t>十二、国有资本经营预算财政拨款支出决算表</w:t>
      </w:r>
    </w:p>
    <w:p w14:paraId="1177D740">
      <w:pPr>
        <w:pStyle w:val="11"/>
        <w:tabs>
          <w:tab w:val="right" w:leader="dot" w:pos="8820"/>
          <w:tab w:val="clear" w:pos="8296"/>
        </w:tabs>
        <w:adjustRightInd w:val="0"/>
        <w:snapToGrid w:val="0"/>
        <w:spacing w:line="300" w:lineRule="auto"/>
        <w:rPr>
          <w:rFonts w:ascii="仿宋" w:hAnsi="仿宋" w:eastAsia="仿宋" w:cs="仿宋"/>
          <w:sz w:val="32"/>
          <w:szCs w:val="32"/>
        </w:rPr>
      </w:pPr>
      <w:r>
        <w:rPr>
          <w:rFonts w:hint="eastAsia" w:ascii="仿宋" w:hAnsi="仿宋" w:eastAsia="仿宋" w:cs="仿宋"/>
          <w:sz w:val="32"/>
          <w:szCs w:val="32"/>
        </w:rPr>
        <w:t>十三、财政拨款“三公”经费支出决算表</w:t>
      </w:r>
    </w:p>
    <w:p w14:paraId="6E123F53"/>
    <w:p w14:paraId="711E48AB">
      <w:pPr>
        <w:rPr>
          <w:rFonts w:ascii="黑体" w:hAnsi="黑体" w:eastAsia="黑体"/>
        </w:rPr>
      </w:pPr>
      <w:bookmarkStart w:id="12" w:name="_Toc15377196"/>
      <w:bookmarkStart w:id="13" w:name="_Toc15396599"/>
    </w:p>
    <w:p w14:paraId="31D6B691">
      <w:pPr>
        <w:sectPr>
          <w:footerReference r:id="rId3" w:type="default"/>
          <w:type w:val="continuous"/>
          <w:pgSz w:w="11906" w:h="16838"/>
          <w:pgMar w:top="1701" w:right="1474" w:bottom="1701" w:left="1587" w:header="851" w:footer="1304" w:gutter="0"/>
          <w:cols w:space="0" w:num="1"/>
          <w:docGrid w:type="lines" w:linePitch="312" w:charSpace="0"/>
        </w:sectPr>
      </w:pPr>
      <w:r>
        <mc:AlternateContent>
          <mc:Choice Requires="wps">
            <w:drawing>
              <wp:anchor distT="0" distB="0" distL="114300" distR="114300" simplePos="0" relativeHeight="251664384" behindDoc="0" locked="0" layoutInCell="1" allowOverlap="1">
                <wp:simplePos x="0" y="0"/>
                <wp:positionH relativeFrom="column">
                  <wp:posOffset>-73660</wp:posOffset>
                </wp:positionH>
                <wp:positionV relativeFrom="paragraph">
                  <wp:posOffset>8608060</wp:posOffset>
                </wp:positionV>
                <wp:extent cx="828675" cy="333375"/>
                <wp:effectExtent l="12700" t="12700" r="15875" b="15875"/>
                <wp:wrapNone/>
                <wp:docPr id="12" name="矩形 12"/>
                <wp:cNvGraphicFramePr/>
                <a:graphic xmlns:a="http://schemas.openxmlformats.org/drawingml/2006/main">
                  <a:graphicData uri="http://schemas.microsoft.com/office/word/2010/wordprocessingShape">
                    <wps:wsp>
                      <wps:cNvSpPr/>
                      <wps:spPr>
                        <a:xfrm>
                          <a:off x="934085" y="9688195"/>
                          <a:ext cx="828675" cy="3333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8pt;margin-top:677.8pt;height:26.25pt;width:65.25pt;z-index:251664384;v-text-anchor:middle;mso-width-relative:page;mso-height-relative:page;" fillcolor="#FFFFFF [3212]" filled="t" stroked="t" coordsize="21600,21600" o:gfxdata="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78IPP2wAAAA0BAAAPAAAAAAAAAAEAIAAAACIAAABkcnMvZG93bnJldi54&#10;bWxQSwECFAAUAAAACACHTuJAIfne6GkCAADpBAAADgAAAAAAAAABACAAAAAqAQAAZHJzL2Uyb0Rv&#10;Yy54bWxQSwUGAAAAAAYABgBZAQAABQYAAAAA&#10;">
                <v:fill on="t" focussize="0,0"/>
                <v:stroke weight="2pt" color="#FFFFFF [3212]" joinstyle="round"/>
                <v:imagedata o:title=""/>
                <o:lock v:ext="edit" aspectratio="f"/>
              </v:rect>
            </w:pict>
          </mc:Fallback>
        </mc:AlternateContent>
      </w:r>
      <w:r>
        <w:rPr>
          <w:rFonts w:hint="eastAsia"/>
        </w:rPr>
        <w:br w:type="page"/>
      </w:r>
    </w:p>
    <w:p w14:paraId="1526A8A1">
      <w:pPr>
        <w:pStyle w:val="3"/>
        <w:snapToGrid w:val="0"/>
        <w:spacing w:before="0" w:after="0" w:line="240" w:lineRule="auto"/>
        <w:jc w:val="center"/>
        <w:rPr>
          <w:rFonts w:ascii="黑体" w:eastAsia="黑体"/>
          <w:sz w:val="32"/>
          <w:szCs w:val="32"/>
        </w:rPr>
      </w:pPr>
      <w:r>
        <w:rPr>
          <w:rFonts w:hint="eastAsia" w:ascii="黑体" w:hAnsi="黑体" w:eastAsia="黑体"/>
          <w:b w:val="0"/>
        </w:rPr>
        <w:t xml:space="preserve">第一部分 </w:t>
      </w:r>
      <w:r>
        <w:rPr>
          <w:rStyle w:val="21"/>
          <w:rFonts w:hint="eastAsia" w:ascii="黑体" w:hAnsi="黑体" w:eastAsia="黑体"/>
          <w:b w:val="0"/>
          <w:bCs w:val="0"/>
        </w:rPr>
        <w:t>部门概况</w:t>
      </w:r>
      <w:bookmarkEnd w:id="12"/>
      <w:bookmarkEnd w:id="13"/>
    </w:p>
    <w:p w14:paraId="071FD4B3">
      <w:pPr>
        <w:pStyle w:val="4"/>
        <w:snapToGrid w:val="0"/>
        <w:spacing w:before="0" w:after="0" w:line="560" w:lineRule="exact"/>
        <w:ind w:firstLine="640" w:firstLineChars="200"/>
        <w:rPr>
          <w:rFonts w:ascii="黑体" w:hAnsi="黑体" w:eastAsia="黑体"/>
          <w:b w:val="0"/>
        </w:rPr>
      </w:pPr>
      <w:bookmarkStart w:id="14" w:name="_Toc15396600"/>
      <w:bookmarkStart w:id="15" w:name="_Toc15377197"/>
    </w:p>
    <w:bookmarkEnd w:id="14"/>
    <w:bookmarkEnd w:id="15"/>
    <w:p w14:paraId="1AD87D6A">
      <w:pPr>
        <w:pStyle w:val="2"/>
        <w:adjustRightInd w:val="0"/>
        <w:snapToGrid w:val="0"/>
        <w:spacing w:beforeLines="0" w:line="576" w:lineRule="exact"/>
        <w:ind w:firstLine="640" w:firstLineChars="200"/>
        <w:outlineLvl w:val="2"/>
        <w:rPr>
          <w:rFonts w:ascii="楷体" w:hAnsi="楷体" w:eastAsia="楷体" w:cs="楷体"/>
          <w:bCs/>
          <w:sz w:val="32"/>
          <w:szCs w:val="32"/>
        </w:rPr>
      </w:pPr>
      <w:bookmarkStart w:id="16" w:name="_Toc15377198"/>
      <w:bookmarkStart w:id="17" w:name="_Toc15378445"/>
      <w:r>
        <w:rPr>
          <w:rFonts w:hint="eastAsia" w:ascii="黑体" w:hAnsi="黑体" w:eastAsia="黑体" w:cstheme="majorBidi"/>
          <w:bCs/>
          <w:kern w:val="2"/>
          <w:sz w:val="32"/>
          <w:szCs w:val="32"/>
        </w:rPr>
        <w:t>一、主要职责</w:t>
      </w:r>
      <w:r>
        <w:rPr>
          <w:rFonts w:hint="eastAsia" w:ascii="楷体" w:hAnsi="楷体" w:eastAsia="楷体" w:cs="楷体"/>
          <w:bCs/>
          <w:sz w:val="32"/>
          <w:szCs w:val="32"/>
        </w:rPr>
        <w:t>。</w:t>
      </w:r>
      <w:bookmarkEnd w:id="16"/>
      <w:bookmarkEnd w:id="17"/>
    </w:p>
    <w:p w14:paraId="7E501BC1">
      <w:pPr>
        <w:pStyle w:val="2"/>
        <w:adjustRightInd w:val="0"/>
        <w:snapToGrid w:val="0"/>
        <w:spacing w:beforeLines="0" w:line="576" w:lineRule="exact"/>
        <w:ind w:firstLine="640" w:firstLineChars="200"/>
        <w:rPr>
          <w:rFonts w:ascii="仿宋" w:hAnsi="仿宋" w:eastAsia="仿宋" w:cs="仿宋"/>
          <w:color w:val="000000"/>
          <w:sz w:val="32"/>
          <w:szCs w:val="32"/>
        </w:rPr>
      </w:pPr>
      <w:bookmarkStart w:id="18" w:name="_Toc15377199"/>
      <w:bookmarkStart w:id="19" w:name="_Toc15378446"/>
      <w:r>
        <w:rPr>
          <w:rFonts w:hint="eastAsia" w:ascii="仿宋" w:hAnsi="仿宋" w:eastAsia="仿宋" w:cs="仿宋"/>
          <w:color w:val="000000"/>
          <w:sz w:val="32"/>
          <w:szCs w:val="32"/>
        </w:rPr>
        <w:t>实施初中、高中学历教育，促进基础教育发展。初中、高中学历教育。</w:t>
      </w:r>
    </w:p>
    <w:bookmarkEnd w:id="18"/>
    <w:bookmarkEnd w:id="19"/>
    <w:p w14:paraId="30A4F22B">
      <w:pPr>
        <w:pStyle w:val="4"/>
        <w:snapToGrid w:val="0"/>
        <w:spacing w:before="0" w:after="0" w:line="576" w:lineRule="exact"/>
        <w:ind w:firstLine="640" w:firstLineChars="200"/>
        <w:rPr>
          <w:rStyle w:val="22"/>
          <w:b w:val="0"/>
          <w:bCs w:val="0"/>
        </w:rPr>
      </w:pPr>
      <w:bookmarkStart w:id="20" w:name="_Toc15396601"/>
      <w:bookmarkStart w:id="21" w:name="_Toc15377200"/>
      <w:r>
        <w:rPr>
          <w:rFonts w:hint="eastAsia" w:ascii="黑体" w:eastAsia="黑体"/>
          <w:b w:val="0"/>
        </w:rPr>
        <w:t>二、</w:t>
      </w:r>
      <w:r>
        <w:rPr>
          <w:rFonts w:hint="eastAsia" w:ascii="黑体" w:hAnsi="黑体" w:eastAsia="黑体"/>
          <w:b w:val="0"/>
        </w:rPr>
        <w:t>机</w:t>
      </w:r>
      <w:r>
        <w:rPr>
          <w:rStyle w:val="22"/>
          <w:rFonts w:hint="eastAsia" w:ascii="黑体" w:hAnsi="黑体" w:eastAsia="黑体"/>
          <w:b w:val="0"/>
          <w:bCs w:val="0"/>
        </w:rPr>
        <w:t>构设置</w:t>
      </w:r>
      <w:bookmarkEnd w:id="20"/>
      <w:bookmarkEnd w:id="21"/>
    </w:p>
    <w:p w14:paraId="42EB3443">
      <w:pPr>
        <w:pStyle w:val="2"/>
        <w:adjustRightInd w:val="0"/>
        <w:snapToGrid w:val="0"/>
        <w:spacing w:beforeLines="0" w:line="576" w:lineRule="exact"/>
        <w:ind w:firstLine="640" w:firstLineChars="200"/>
        <w:outlineLvl w:val="2"/>
        <w:rPr>
          <w:sz w:val="32"/>
          <w:szCs w:val="32"/>
        </w:rPr>
      </w:pPr>
      <w:r>
        <w:rPr>
          <w:rFonts w:hint="eastAsia"/>
          <w:sz w:val="32"/>
          <w:szCs w:val="32"/>
        </w:rPr>
        <w:t>我单位为广元市利州区教育局下属二级预算单位，根据单位职责分工下设各处室 1</w:t>
      </w:r>
      <w:r>
        <w:rPr>
          <w:sz w:val="32"/>
          <w:szCs w:val="32"/>
        </w:rPr>
        <w:t>2</w:t>
      </w:r>
      <w:r>
        <w:rPr>
          <w:rFonts w:hint="eastAsia"/>
          <w:sz w:val="32"/>
          <w:szCs w:val="32"/>
        </w:rPr>
        <w:t>个，分别是行政班公室、党办、教务处、德育处、总务处、安全办、教科室、计装室、团委办、社工部、财务室、医务室。</w:t>
      </w:r>
    </w:p>
    <w:p w14:paraId="5440C39B">
      <w:pPr>
        <w:widowControl/>
        <w:jc w:val="left"/>
        <w:rPr>
          <w:rFonts w:ascii="仿宋" w:hAnsi="仿宋" w:eastAsia="仿宋"/>
          <w:kern w:val="0"/>
          <w:sz w:val="32"/>
          <w:szCs w:val="32"/>
        </w:rPr>
      </w:pPr>
      <w:r>
        <w:rPr>
          <w:rFonts w:ascii="仿宋" w:hAnsi="仿宋" w:eastAsia="仿宋"/>
          <w:sz w:val="32"/>
          <w:szCs w:val="32"/>
        </w:rPr>
        <w:br w:type="page"/>
      </w:r>
    </w:p>
    <w:p w14:paraId="539D0645">
      <w:pPr>
        <w:pStyle w:val="3"/>
        <w:tabs>
          <w:tab w:val="left" w:pos="8620"/>
        </w:tabs>
        <w:ind w:right="25"/>
        <w:jc w:val="center"/>
        <w:rPr>
          <w:rStyle w:val="21"/>
          <w:rFonts w:ascii="黑体" w:hAnsi="黑体" w:eastAsia="黑体"/>
          <w:b w:val="0"/>
          <w:bCs/>
        </w:rPr>
      </w:pPr>
      <w:bookmarkStart w:id="22" w:name="_Toc15396602"/>
      <w:bookmarkStart w:id="23" w:name="_Toc15377204"/>
      <w:r>
        <w:rPr>
          <w:rFonts w:hint="eastAsia" w:ascii="黑体" w:hAnsi="黑体" w:eastAsia="黑体"/>
          <w:b w:val="0"/>
        </w:rPr>
        <w:t>第二部分 2024 年度</w:t>
      </w:r>
      <w:r>
        <w:rPr>
          <w:rStyle w:val="21"/>
          <w:rFonts w:hint="eastAsia" w:ascii="黑体" w:hAnsi="黑体" w:eastAsia="黑体"/>
          <w:b w:val="0"/>
          <w:bCs w:val="0"/>
        </w:rPr>
        <w:t>部门决算情况说明</w:t>
      </w:r>
      <w:bookmarkEnd w:id="22"/>
      <w:bookmarkEnd w:id="23"/>
    </w:p>
    <w:p w14:paraId="4A0673A9"/>
    <w:p w14:paraId="748FF820">
      <w:pPr>
        <w:pStyle w:val="33"/>
        <w:numPr>
          <w:ilvl w:val="0"/>
          <w:numId w:val="1"/>
        </w:numPr>
        <w:spacing w:line="600" w:lineRule="exact"/>
        <w:ind w:firstLineChars="0"/>
        <w:outlineLvl w:val="1"/>
        <w:rPr>
          <w:rStyle w:val="22"/>
          <w:rFonts w:ascii="黑体" w:hAnsi="黑体" w:eastAsia="黑体"/>
          <w:b w:val="0"/>
        </w:rPr>
      </w:pPr>
      <w:bookmarkStart w:id="24" w:name="_Toc15377205"/>
      <w:bookmarkStart w:id="25" w:name="_Toc15396603"/>
      <w:r>
        <w:rPr>
          <w:rFonts w:hint="eastAsia" w:ascii="黑体" w:hAnsi="黑体" w:eastAsia="黑体"/>
          <w:sz w:val="32"/>
          <w:szCs w:val="32"/>
        </w:rPr>
        <w:t>收</w:t>
      </w:r>
      <w:r>
        <w:rPr>
          <w:rStyle w:val="22"/>
          <w:rFonts w:hint="eastAsia" w:ascii="黑体" w:hAnsi="黑体" w:eastAsia="黑体"/>
        </w:rPr>
        <w:t>入支出决算总体情况说明</w:t>
      </w:r>
      <w:bookmarkEnd w:id="24"/>
      <w:bookmarkEnd w:id="25"/>
    </w:p>
    <w:p w14:paraId="522EECBE">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sz w:val="32"/>
          <w:szCs w:val="32"/>
        </w:rPr>
        <w:drawing>
          <wp:anchor distT="0" distB="0" distL="114300" distR="114300" simplePos="0" relativeHeight="251660288" behindDoc="1" locked="0" layoutInCell="1" allowOverlap="1">
            <wp:simplePos x="0" y="0"/>
            <wp:positionH relativeFrom="column">
              <wp:posOffset>97155</wp:posOffset>
            </wp:positionH>
            <wp:positionV relativeFrom="page">
              <wp:posOffset>3594100</wp:posOffset>
            </wp:positionV>
            <wp:extent cx="5555615" cy="2257425"/>
            <wp:effectExtent l="0" t="0" r="6985" b="9525"/>
            <wp:wrapTight wrapText="bothSides">
              <wp:wrapPolygon>
                <wp:start x="0" y="0"/>
                <wp:lineTo x="0" y="21509"/>
                <wp:lineTo x="21553" y="21509"/>
                <wp:lineTo x="21553" y="0"/>
                <wp:lineTo x="0" y="0"/>
              </wp:wrapPolygon>
            </wp:wrapTight>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 w:hAnsi="仿宋" w:eastAsia="仿宋"/>
          <w:sz w:val="32"/>
          <w:szCs w:val="32"/>
        </w:rPr>
        <w:t>202</w:t>
      </w:r>
      <w:r>
        <w:rPr>
          <w:rFonts w:ascii="仿宋" w:hAnsi="仿宋" w:eastAsia="仿宋"/>
          <w:sz w:val="32"/>
          <w:szCs w:val="32"/>
        </w:rPr>
        <w:t>4</w:t>
      </w:r>
      <w:r>
        <w:rPr>
          <w:rFonts w:hint="eastAsia" w:ascii="仿宋" w:hAnsi="仿宋" w:eastAsia="仿宋"/>
          <w:sz w:val="32"/>
          <w:szCs w:val="32"/>
        </w:rPr>
        <w:t>年度收、支总计均为2261.73万元，与2023年相比，收、支总计各增加195.34万元，增长9.45</w:t>
      </w:r>
      <w:r>
        <w:rPr>
          <w:rFonts w:ascii="仿宋" w:hAnsi="仿宋" w:eastAsia="仿宋"/>
          <w:sz w:val="32"/>
          <w:szCs w:val="32"/>
        </w:rPr>
        <w:t>%</w:t>
      </w:r>
      <w:r>
        <w:rPr>
          <w:rFonts w:hint="eastAsia" w:ascii="仿宋" w:hAnsi="仿宋" w:eastAsia="仿宋"/>
          <w:sz w:val="32"/>
          <w:szCs w:val="32"/>
        </w:rPr>
        <w:t>。主要变动原因是本年度</w:t>
      </w:r>
      <w:r>
        <w:rPr>
          <w:rFonts w:hint="eastAsia" w:ascii="仿宋" w:hAnsi="仿宋" w:eastAsia="仿宋"/>
          <w:color w:val="000000" w:themeColor="text1"/>
          <w:sz w:val="32"/>
          <w:szCs w:val="32"/>
          <w14:textFill>
            <w14:solidFill>
              <w14:schemeClr w14:val="tx1"/>
            </w14:solidFill>
          </w14:textFill>
        </w:rPr>
        <w:t>项目支出资金增加。</w:t>
      </w:r>
    </w:p>
    <w:p w14:paraId="6D3D1E72">
      <w:pPr>
        <w:pStyle w:val="2"/>
        <w:spacing w:before="93"/>
        <w:ind w:firstLine="640" w:firstLineChars="200"/>
        <w:rPr>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5CC5EB0E">
      <w:pPr>
        <w:pStyle w:val="33"/>
        <w:numPr>
          <w:ilvl w:val="0"/>
          <w:numId w:val="1"/>
        </w:numPr>
        <w:spacing w:line="600" w:lineRule="exact"/>
        <w:ind w:firstLineChars="0"/>
        <w:outlineLvl w:val="1"/>
        <w:rPr>
          <w:rStyle w:val="22"/>
          <w:rFonts w:ascii="黑体" w:hAnsi="黑体" w:eastAsia="黑体"/>
          <w:b w:val="0"/>
        </w:rPr>
      </w:pPr>
      <w:bookmarkStart w:id="26" w:name="_Toc15396604"/>
      <w:bookmarkStart w:id="27" w:name="_Toc15377206"/>
      <w:r>
        <w:rPr>
          <w:rFonts w:hint="eastAsia" w:ascii="黑体" w:hAnsi="黑体" w:eastAsia="黑体"/>
          <w:sz w:val="32"/>
          <w:szCs w:val="32"/>
        </w:rPr>
        <w:t>收</w:t>
      </w:r>
      <w:r>
        <w:rPr>
          <w:rStyle w:val="22"/>
          <w:rFonts w:hint="eastAsia" w:ascii="黑体" w:hAnsi="黑体" w:eastAsia="黑体"/>
        </w:rPr>
        <w:t>入决算情况说明</w:t>
      </w:r>
      <w:bookmarkEnd w:id="26"/>
      <w:bookmarkEnd w:id="27"/>
    </w:p>
    <w:p w14:paraId="2FD76ACD">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24年本年收入合计2261.73万元，其中：一般公共预算财政拨款收入1984.78万元，占87.75</w:t>
      </w:r>
      <w:r>
        <w:rPr>
          <w:rFonts w:ascii="仿宋" w:hAnsi="仿宋" w:eastAsia="仿宋"/>
          <w:sz w:val="32"/>
          <w:szCs w:val="32"/>
        </w:rPr>
        <w:t>%</w:t>
      </w:r>
      <w:r>
        <w:rPr>
          <w:rFonts w:hint="eastAsia" w:ascii="仿宋" w:hAnsi="仿宋" w:eastAsia="仿宋"/>
          <w:sz w:val="32"/>
          <w:szCs w:val="32"/>
        </w:rPr>
        <w:t>；政府性基金预算财政拨款收入0.00万元，占0.00</w:t>
      </w:r>
      <w:r>
        <w:rPr>
          <w:rFonts w:ascii="仿宋" w:hAnsi="仿宋" w:eastAsia="仿宋"/>
          <w:sz w:val="32"/>
          <w:szCs w:val="32"/>
        </w:rPr>
        <w:t>%</w:t>
      </w:r>
      <w:r>
        <w:rPr>
          <w:rFonts w:hint="eastAsia" w:ascii="仿宋" w:hAnsi="仿宋" w:eastAsia="仿宋"/>
          <w:sz w:val="32"/>
          <w:szCs w:val="32"/>
        </w:rPr>
        <w:t>；国有资本经营预算财政拨款收入0.00万元，占0.00</w:t>
      </w:r>
      <w:r>
        <w:rPr>
          <w:rFonts w:ascii="仿宋" w:hAnsi="仿宋" w:eastAsia="仿宋"/>
          <w:sz w:val="32"/>
          <w:szCs w:val="32"/>
        </w:rPr>
        <w:t>%</w:t>
      </w:r>
      <w:r>
        <w:rPr>
          <w:rFonts w:hint="eastAsia" w:ascii="仿宋" w:hAnsi="仿宋" w:eastAsia="仿宋"/>
          <w:sz w:val="32"/>
          <w:szCs w:val="32"/>
        </w:rPr>
        <w:t>；上级补助收入0.00万元，占0.00</w:t>
      </w:r>
      <w:r>
        <w:rPr>
          <w:rFonts w:ascii="仿宋" w:hAnsi="仿宋" w:eastAsia="仿宋"/>
          <w:sz w:val="32"/>
          <w:szCs w:val="32"/>
        </w:rPr>
        <w:t>%</w:t>
      </w:r>
      <w:r>
        <w:rPr>
          <w:rFonts w:hint="eastAsia" w:ascii="仿宋" w:hAnsi="仿宋" w:eastAsia="仿宋"/>
          <w:sz w:val="32"/>
          <w:szCs w:val="32"/>
        </w:rPr>
        <w:t>；事业收入91.33万元，占</w:t>
      </w:r>
      <w:r>
        <w:rPr>
          <w:rFonts w:ascii="仿宋" w:hAnsi="仿宋" w:eastAsia="仿宋"/>
          <w:sz w:val="32"/>
          <w:szCs w:val="32"/>
        </w:rPr>
        <w:t>4.</w:t>
      </w:r>
      <w:r>
        <w:rPr>
          <w:rFonts w:hint="eastAsia" w:ascii="仿宋" w:hAnsi="仿宋" w:eastAsia="仿宋"/>
          <w:sz w:val="32"/>
          <w:szCs w:val="32"/>
        </w:rPr>
        <w:t>04</w:t>
      </w:r>
      <w:r>
        <w:rPr>
          <w:rFonts w:ascii="仿宋" w:hAnsi="仿宋" w:eastAsia="仿宋"/>
          <w:sz w:val="32"/>
          <w:szCs w:val="32"/>
        </w:rPr>
        <w:t>%</w:t>
      </w:r>
      <w:r>
        <w:rPr>
          <w:rFonts w:hint="eastAsia" w:ascii="仿宋" w:hAnsi="仿宋" w:eastAsia="仿宋"/>
          <w:sz w:val="32"/>
          <w:szCs w:val="32"/>
        </w:rPr>
        <w:t>；经营收入0.00万元，占0.00</w:t>
      </w:r>
      <w:r>
        <w:rPr>
          <w:rFonts w:ascii="仿宋" w:hAnsi="仿宋" w:eastAsia="仿宋"/>
          <w:sz w:val="32"/>
          <w:szCs w:val="32"/>
        </w:rPr>
        <w:t>%</w:t>
      </w:r>
      <w:r>
        <w:rPr>
          <w:rFonts w:hint="eastAsia" w:ascii="仿宋" w:hAnsi="仿宋" w:eastAsia="仿宋"/>
          <w:sz w:val="32"/>
          <w:szCs w:val="32"/>
        </w:rPr>
        <w:t>；附属单位上缴收入0.00万元，占0.00</w:t>
      </w:r>
      <w:r>
        <w:rPr>
          <w:rFonts w:ascii="仿宋" w:hAnsi="仿宋" w:eastAsia="仿宋"/>
          <w:sz w:val="32"/>
          <w:szCs w:val="32"/>
        </w:rPr>
        <w:t>%</w:t>
      </w:r>
      <w:r>
        <w:rPr>
          <w:rFonts w:hint="eastAsia" w:ascii="仿宋" w:hAnsi="仿宋" w:eastAsia="仿宋"/>
          <w:sz w:val="32"/>
          <w:szCs w:val="32"/>
        </w:rPr>
        <w:t>；其他收入185.62万元，占1</w:t>
      </w:r>
      <w:r>
        <w:rPr>
          <w:rFonts w:ascii="仿宋" w:hAnsi="仿宋" w:eastAsia="仿宋"/>
          <w:sz w:val="32"/>
          <w:szCs w:val="32"/>
        </w:rPr>
        <w:t>1.03%</w:t>
      </w:r>
      <w:r>
        <w:rPr>
          <w:rFonts w:hint="eastAsia" w:ascii="仿宋" w:hAnsi="仿宋" w:eastAsia="仿宋"/>
          <w:sz w:val="32"/>
          <w:szCs w:val="32"/>
        </w:rPr>
        <w:t>。</w:t>
      </w:r>
    </w:p>
    <w:p w14:paraId="762917D5">
      <w:pPr>
        <w:spacing w:line="600" w:lineRule="exact"/>
        <w:ind w:firstLine="640" w:firstLineChars="200"/>
        <w:outlineLvl w:val="1"/>
        <w:rPr>
          <w:rFonts w:ascii="仿宋" w:hAnsi="仿宋" w:eastAsia="仿宋"/>
          <w:b/>
          <w:color w:val="FFC000" w:themeColor="accent4"/>
          <w:sz w:val="32"/>
          <w:szCs w:val="32"/>
          <w14:textFill>
            <w14:solidFill>
              <w14:schemeClr w14:val="accent4"/>
            </w14:solidFill>
          </w14:textFill>
        </w:rPr>
      </w:pPr>
      <w:r>
        <w:rPr>
          <w:rFonts w:ascii="仿宋_GB2312" w:eastAsia="仿宋_GB2312"/>
          <w:color w:val="FFC000" w:themeColor="accent4"/>
          <w:sz w:val="32"/>
          <w:szCs w:val="32"/>
          <w14:textFill>
            <w14:solidFill>
              <w14:schemeClr w14:val="accent4"/>
            </w14:solidFill>
          </w14:textFill>
        </w:rPr>
        <w:drawing>
          <wp:anchor distT="0" distB="0" distL="114300" distR="114300" simplePos="0" relativeHeight="251659264" behindDoc="0" locked="0" layoutInCell="1" allowOverlap="1">
            <wp:simplePos x="0" y="0"/>
            <wp:positionH relativeFrom="column">
              <wp:posOffset>395605</wp:posOffset>
            </wp:positionH>
            <wp:positionV relativeFrom="paragraph">
              <wp:posOffset>446405</wp:posOffset>
            </wp:positionV>
            <wp:extent cx="5144770" cy="2150745"/>
            <wp:effectExtent l="57150" t="19050" r="74930" b="116205"/>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21842CA9">
      <w:pPr>
        <w:spacing w:line="600" w:lineRule="exact"/>
        <w:jc w:val="center"/>
        <w:rPr>
          <w:rFonts w:ascii="仿宋" w:hAnsi="仿宋" w:eastAsia="仿宋"/>
          <w:sz w:val="32"/>
          <w:szCs w:val="32"/>
        </w:rPr>
      </w:pPr>
      <w:bookmarkStart w:id="28" w:name="_Toc15377207"/>
      <w:bookmarkStart w:id="29" w:name="_Toc15396605"/>
      <w:r>
        <w:rPr>
          <w:rFonts w:hint="eastAsia" w:ascii="仿宋" w:hAnsi="仿宋" w:eastAsia="仿宋"/>
          <w:sz w:val="32"/>
          <w:szCs w:val="32"/>
        </w:rPr>
        <w:t>（图2：收入决算结构图）（饼状图）</w:t>
      </w:r>
    </w:p>
    <w:p w14:paraId="66B2009F">
      <w:pPr>
        <w:pStyle w:val="33"/>
        <w:numPr>
          <w:ilvl w:val="0"/>
          <w:numId w:val="1"/>
        </w:numPr>
        <w:spacing w:line="600" w:lineRule="exact"/>
        <w:ind w:firstLineChars="0"/>
        <w:outlineLvl w:val="1"/>
        <w:rPr>
          <w:rStyle w:val="22"/>
          <w:rFonts w:ascii="黑体" w:hAnsi="黑体" w:eastAsia="黑体"/>
          <w:b w:val="0"/>
        </w:rPr>
      </w:pPr>
      <w:r>
        <w:rPr>
          <w:rStyle w:val="22"/>
          <w:rFonts w:hint="eastAsia" w:ascii="黑体" w:hAnsi="黑体" w:eastAsia="黑体"/>
          <w:lang w:val="en-US" w:eastAsia="zh-CN"/>
        </w:rPr>
        <w:t>支</w:t>
      </w:r>
      <w:r>
        <w:rPr>
          <w:rStyle w:val="22"/>
          <w:rFonts w:hint="eastAsia" w:ascii="黑体" w:hAnsi="黑体" w:eastAsia="黑体"/>
        </w:rPr>
        <w:t>出决算情况说明</w:t>
      </w:r>
      <w:bookmarkEnd w:id="28"/>
      <w:bookmarkEnd w:id="29"/>
      <w:r>
        <w:rPr>
          <w:rStyle w:val="22"/>
          <w:rFonts w:hint="eastAsia" w:ascii="黑体" w:hAnsi="黑体" w:eastAsia="黑体"/>
        </w:rPr>
        <w:t xml:space="preserve"> </w:t>
      </w:r>
    </w:p>
    <w:p w14:paraId="55CEBA90">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24年本年支出合计2261.73万元，其中：基本支出1424万元，占62.96</w:t>
      </w:r>
      <w:r>
        <w:rPr>
          <w:rFonts w:ascii="仿宋" w:hAnsi="仿宋" w:eastAsia="仿宋"/>
          <w:sz w:val="32"/>
          <w:szCs w:val="32"/>
        </w:rPr>
        <w:t>%</w:t>
      </w:r>
      <w:r>
        <w:rPr>
          <w:rFonts w:hint="eastAsia" w:ascii="仿宋" w:hAnsi="仿宋" w:eastAsia="仿宋"/>
          <w:sz w:val="32"/>
          <w:szCs w:val="32"/>
        </w:rPr>
        <w:t>；项目支出837.74万元，占37.04</w:t>
      </w:r>
      <w:r>
        <w:rPr>
          <w:rFonts w:ascii="仿宋" w:hAnsi="仿宋" w:eastAsia="仿宋"/>
          <w:sz w:val="32"/>
          <w:szCs w:val="32"/>
        </w:rPr>
        <w:t>%</w:t>
      </w:r>
      <w:r>
        <w:rPr>
          <w:rFonts w:hint="eastAsia" w:ascii="仿宋" w:hAnsi="仿宋" w:eastAsia="仿宋"/>
          <w:sz w:val="32"/>
          <w:szCs w:val="32"/>
        </w:rPr>
        <w:t>；上缴上级支出0.00万元，占0.00</w:t>
      </w:r>
      <w:r>
        <w:rPr>
          <w:rFonts w:ascii="仿宋" w:hAnsi="仿宋" w:eastAsia="仿宋"/>
          <w:sz w:val="32"/>
          <w:szCs w:val="32"/>
        </w:rPr>
        <w:t>%</w:t>
      </w:r>
      <w:r>
        <w:rPr>
          <w:rFonts w:hint="eastAsia" w:ascii="仿宋" w:hAnsi="仿宋" w:eastAsia="仿宋"/>
          <w:sz w:val="32"/>
          <w:szCs w:val="32"/>
        </w:rPr>
        <w:t>；经营支出0.00万元，占0.00</w:t>
      </w:r>
      <w:r>
        <w:rPr>
          <w:rFonts w:ascii="仿宋" w:hAnsi="仿宋" w:eastAsia="仿宋"/>
          <w:sz w:val="32"/>
          <w:szCs w:val="32"/>
        </w:rPr>
        <w:t>%</w:t>
      </w:r>
      <w:r>
        <w:rPr>
          <w:rFonts w:hint="eastAsia" w:ascii="仿宋" w:hAnsi="仿宋" w:eastAsia="仿宋"/>
          <w:sz w:val="32"/>
          <w:szCs w:val="32"/>
        </w:rPr>
        <w:t>；对附属单位补助支出0.00万元，占0.00</w:t>
      </w:r>
      <w:r>
        <w:rPr>
          <w:rFonts w:ascii="仿宋" w:hAnsi="仿宋" w:eastAsia="仿宋"/>
          <w:sz w:val="32"/>
          <w:szCs w:val="32"/>
        </w:rPr>
        <w:t>%</w:t>
      </w:r>
      <w:r>
        <w:rPr>
          <w:rFonts w:hint="eastAsia" w:ascii="仿宋" w:hAnsi="仿宋" w:eastAsia="仿宋"/>
          <w:sz w:val="32"/>
          <w:szCs w:val="32"/>
        </w:rPr>
        <w:t>。</w:t>
      </w:r>
    </w:p>
    <w:p w14:paraId="58C11BDF">
      <w:pPr>
        <w:spacing w:line="600" w:lineRule="exact"/>
        <w:jc w:val="center"/>
      </w:pPr>
      <w:bookmarkStart w:id="73" w:name="_GoBack"/>
      <w:r>
        <w:rPr>
          <w:rFonts w:ascii="仿宋_GB2312" w:eastAsia="仿宋_GB2312"/>
          <w:sz w:val="32"/>
          <w:szCs w:val="32"/>
        </w:rPr>
        <w:drawing>
          <wp:anchor distT="0" distB="0" distL="114300" distR="114300" simplePos="0" relativeHeight="251662336" behindDoc="0" locked="0" layoutInCell="1" allowOverlap="1">
            <wp:simplePos x="0" y="0"/>
            <wp:positionH relativeFrom="column">
              <wp:posOffset>245110</wp:posOffset>
            </wp:positionH>
            <wp:positionV relativeFrom="paragraph">
              <wp:posOffset>58420</wp:posOffset>
            </wp:positionV>
            <wp:extent cx="5298440" cy="1987550"/>
            <wp:effectExtent l="4445" t="4445" r="12065" b="8255"/>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bookmarkEnd w:id="73"/>
      <w:bookmarkStart w:id="30" w:name="_Toc15396606"/>
      <w:bookmarkStart w:id="31" w:name="_Toc15377208"/>
      <w:r>
        <w:rPr>
          <w:rFonts w:hint="eastAsia" w:ascii="仿宋" w:hAnsi="仿宋" w:eastAsia="仿宋"/>
          <w:sz w:val="32"/>
          <w:szCs w:val="32"/>
        </w:rPr>
        <w:t>（图3：支出决算结构图）（饼状图）</w:t>
      </w:r>
    </w:p>
    <w:bookmarkEnd w:id="30"/>
    <w:bookmarkEnd w:id="31"/>
    <w:p w14:paraId="035722D7">
      <w:pPr>
        <w:numPr>
          <w:ilvl w:val="0"/>
          <w:numId w:val="1"/>
        </w:numPr>
        <w:spacing w:line="600" w:lineRule="exact"/>
        <w:rPr>
          <w:rStyle w:val="22"/>
          <w:rFonts w:ascii="黑体" w:hAnsi="黑体" w:eastAsia="黑体"/>
        </w:rPr>
      </w:pPr>
      <w:r>
        <w:rPr>
          <w:rFonts w:hint="eastAsia" w:ascii="黑体" w:hAnsi="黑体" w:eastAsia="黑体"/>
          <w:sz w:val="32"/>
          <w:szCs w:val="32"/>
        </w:rPr>
        <w:t>财</w:t>
      </w:r>
      <w:r>
        <w:rPr>
          <w:rStyle w:val="22"/>
          <w:rFonts w:hint="eastAsia" w:ascii="黑体" w:hAnsi="黑体" w:eastAsia="黑体"/>
        </w:rPr>
        <w:t>政拨款收入支出决算总体情况说明</w:t>
      </w:r>
    </w:p>
    <w:p w14:paraId="40E04A01">
      <w:pPr>
        <w:spacing w:line="600" w:lineRule="exact"/>
        <w:ind w:left="640" w:firstLine="640" w:firstLineChars="20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24年财政拨款收、支总计均为1984.78万元。与</w:t>
      </w:r>
      <w:r>
        <w:rPr>
          <w:rFonts w:ascii="仿宋" w:hAnsi="仿宋" w:eastAsia="仿宋"/>
          <w:sz w:val="32"/>
          <w:szCs w:val="32"/>
        </w:rPr>
        <w:t>20</w:t>
      </w:r>
      <w:r>
        <w:rPr>
          <w:rFonts w:hint="eastAsia" w:ascii="仿宋" w:hAnsi="仿宋" w:eastAsia="仿宋"/>
          <w:sz w:val="32"/>
          <w:szCs w:val="32"/>
        </w:rPr>
        <w:t>23年相比，财政拨款收、</w:t>
      </w:r>
      <w:r>
        <w:rPr>
          <w:rFonts w:hint="eastAsia" w:ascii="仿宋" w:hAnsi="仿宋" w:eastAsia="仿宋"/>
          <w:color w:val="000000" w:themeColor="text1"/>
          <w:sz w:val="32"/>
          <w:szCs w:val="32"/>
          <w14:textFill>
            <w14:solidFill>
              <w14:schemeClr w14:val="tx1"/>
            </w14:solidFill>
          </w14:textFill>
        </w:rPr>
        <w:t>支总计各增加245.99万元，增长14.15</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sz w:val="32"/>
          <w:szCs w:val="32"/>
        </w:rPr>
        <w:t>主要变动原因是本年度项目支出资金增加</w:t>
      </w:r>
      <w:r>
        <w:rPr>
          <w:rFonts w:hint="eastAsia" w:ascii="仿宋" w:hAnsi="仿宋" w:eastAsia="仿宋"/>
          <w:color w:val="000000" w:themeColor="text1"/>
          <w:sz w:val="32"/>
          <w:szCs w:val="32"/>
          <w14:textFill>
            <w14:solidFill>
              <w14:schemeClr w14:val="tx1"/>
            </w14:solidFill>
          </w14:textFill>
        </w:rPr>
        <w:t>。</w:t>
      </w:r>
    </w:p>
    <w:p w14:paraId="7783CF2B">
      <w:pPr>
        <w:spacing w:line="600" w:lineRule="exact"/>
        <w:ind w:firstLine="1280" w:firstLineChars="400"/>
        <w:rPr>
          <w:rFonts w:ascii="仿宋" w:hAnsi="仿宋" w:eastAsia="仿宋"/>
          <w:sz w:val="32"/>
          <w:szCs w:val="32"/>
        </w:rPr>
      </w:pPr>
      <w:r>
        <w:rPr>
          <w:rFonts w:ascii="仿宋_GB2312" w:eastAsia="仿宋_GB2312"/>
          <w:sz w:val="32"/>
          <w:szCs w:val="32"/>
        </w:rPr>
        <w:drawing>
          <wp:anchor distT="0" distB="0" distL="114300" distR="114300" simplePos="0" relativeHeight="251665408" behindDoc="1" locked="0" layoutInCell="1" allowOverlap="1">
            <wp:simplePos x="0" y="0"/>
            <wp:positionH relativeFrom="column">
              <wp:posOffset>336550</wp:posOffset>
            </wp:positionH>
            <wp:positionV relativeFrom="paragraph">
              <wp:posOffset>208280</wp:posOffset>
            </wp:positionV>
            <wp:extent cx="5157470" cy="3764280"/>
            <wp:effectExtent l="4445" t="4445" r="19685" b="22225"/>
            <wp:wrapTight wrapText="bothSides">
              <wp:wrapPolygon>
                <wp:start x="-19" y="-26"/>
                <wp:lineTo x="-19" y="21509"/>
                <wp:lineTo x="21523" y="21509"/>
                <wp:lineTo x="21523" y="-26"/>
                <wp:lineTo x="-19" y="-26"/>
              </wp:wrapPolygon>
            </wp:wrapTight>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sz w:val="32"/>
          <w:szCs w:val="32"/>
        </w:rPr>
        <w:t>（图4：财政拨款收、支决算总计变动情况）（柱状图）</w:t>
      </w:r>
    </w:p>
    <w:p w14:paraId="16AF976A">
      <w:pPr>
        <w:spacing w:line="600" w:lineRule="exact"/>
        <w:ind w:firstLine="640" w:firstLineChars="200"/>
        <w:outlineLvl w:val="1"/>
        <w:rPr>
          <w:rStyle w:val="22"/>
          <w:rFonts w:ascii="黑体" w:hAnsi="黑体" w:eastAsia="黑体"/>
          <w:b w:val="0"/>
        </w:rPr>
      </w:pPr>
      <w:bookmarkStart w:id="32" w:name="_Toc15377209"/>
      <w:bookmarkStart w:id="33" w:name="_Toc15396607"/>
      <w:r>
        <w:rPr>
          <w:rFonts w:hint="eastAsia" w:ascii="黑体" w:hAnsi="黑体" w:eastAsia="黑体"/>
          <w:sz w:val="32"/>
          <w:szCs w:val="32"/>
        </w:rPr>
        <w:t>五、</w:t>
      </w:r>
      <w:r>
        <w:rPr>
          <w:rFonts w:hint="eastAsia" w:ascii="黑体" w:hAnsi="黑体" w:eastAsia="黑体"/>
          <w:b/>
          <w:sz w:val="32"/>
          <w:szCs w:val="32"/>
        </w:rPr>
        <w:t>一</w:t>
      </w:r>
      <w:r>
        <w:rPr>
          <w:rStyle w:val="22"/>
          <w:rFonts w:hint="eastAsia" w:ascii="黑体" w:hAnsi="黑体" w:eastAsia="黑体"/>
        </w:rPr>
        <w:t>般公共预算财政拨款支出决算情况说明</w:t>
      </w:r>
      <w:bookmarkEnd w:id="32"/>
      <w:bookmarkEnd w:id="33"/>
    </w:p>
    <w:p w14:paraId="69507B79">
      <w:pPr>
        <w:spacing w:line="600" w:lineRule="exact"/>
        <w:ind w:firstLine="640" w:firstLineChars="200"/>
        <w:outlineLvl w:val="2"/>
        <w:rPr>
          <w:rFonts w:ascii="楷体" w:hAnsi="楷体" w:eastAsia="楷体" w:cs="楷体"/>
          <w:bCs/>
          <w:sz w:val="32"/>
          <w:szCs w:val="32"/>
        </w:rPr>
      </w:pPr>
      <w:bookmarkStart w:id="34" w:name="_Toc15377210"/>
      <w:r>
        <w:rPr>
          <w:rFonts w:hint="eastAsia" w:ascii="楷体" w:hAnsi="楷体" w:eastAsia="楷体" w:cs="楷体"/>
          <w:bCs/>
          <w:sz w:val="32"/>
          <w:szCs w:val="32"/>
        </w:rPr>
        <w:t>（一）一般公共预算财政拨款支出决算总体情况</w:t>
      </w:r>
      <w:bookmarkEnd w:id="34"/>
    </w:p>
    <w:p w14:paraId="4F9DB31D">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sz w:val="32"/>
          <w:szCs w:val="32"/>
        </w:rPr>
        <w:t>20</w:t>
      </w:r>
      <w:r>
        <w:rPr>
          <w:rFonts w:hint="eastAsia" w:ascii="仿宋" w:hAnsi="仿宋" w:eastAsia="仿宋"/>
          <w:sz w:val="32"/>
          <w:szCs w:val="32"/>
        </w:rPr>
        <w:t>24年一般公共预算财政拨款支出1984.78万元，占本年支出合计的87.75</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23年相比，一般公共预算财政拨款支出增加245.99万元，增长14.15</w:t>
      </w:r>
      <w:r>
        <w:rPr>
          <w:rFonts w:ascii="仿宋" w:hAnsi="仿宋" w:eastAsia="仿宋"/>
          <w:sz w:val="32"/>
          <w:szCs w:val="32"/>
        </w:rPr>
        <w:t>%</w:t>
      </w:r>
      <w:r>
        <w:rPr>
          <w:rFonts w:hint="eastAsia" w:ascii="仿宋" w:hAnsi="仿宋" w:eastAsia="仿宋"/>
          <w:sz w:val="32"/>
          <w:szCs w:val="32"/>
        </w:rPr>
        <w:t>。主要变动原因</w:t>
      </w:r>
      <w:r>
        <w:rPr>
          <w:rFonts w:hint="eastAsia" w:ascii="仿宋" w:hAnsi="仿宋" w:eastAsia="仿宋"/>
          <w:color w:val="000000" w:themeColor="text1"/>
          <w:sz w:val="32"/>
          <w:szCs w:val="32"/>
          <w14:textFill>
            <w14:solidFill>
              <w14:schemeClr w14:val="tx1"/>
            </w14:solidFill>
          </w14:textFill>
        </w:rPr>
        <w:t>是本年度项目支出资金增加。</w:t>
      </w:r>
    </w:p>
    <w:p w14:paraId="6FED376C">
      <w:pPr>
        <w:spacing w:line="600" w:lineRule="exact"/>
        <w:rPr>
          <w:rFonts w:ascii="仿宋" w:hAnsi="仿宋" w:eastAsia="仿宋"/>
          <w:sz w:val="32"/>
          <w:szCs w:val="32"/>
        </w:rPr>
      </w:pPr>
      <w:r>
        <w:rPr>
          <w:rFonts w:ascii="仿宋_GB2312" w:eastAsia="仿宋_GB2312"/>
          <w:sz w:val="32"/>
          <w:szCs w:val="32"/>
        </w:rPr>
        <w:drawing>
          <wp:anchor distT="0" distB="0" distL="114300" distR="114300" simplePos="0" relativeHeight="251666432" behindDoc="1" locked="0" layoutInCell="1" allowOverlap="1">
            <wp:simplePos x="0" y="0"/>
            <wp:positionH relativeFrom="column">
              <wp:posOffset>255905</wp:posOffset>
            </wp:positionH>
            <wp:positionV relativeFrom="paragraph">
              <wp:posOffset>202565</wp:posOffset>
            </wp:positionV>
            <wp:extent cx="5335270" cy="2200275"/>
            <wp:effectExtent l="0" t="0" r="17780" b="9525"/>
            <wp:wrapTight wrapText="bothSides">
              <wp:wrapPolygon>
                <wp:start x="0" y="0"/>
                <wp:lineTo x="0" y="21506"/>
                <wp:lineTo x="21595" y="21506"/>
                <wp:lineTo x="21595" y="0"/>
                <wp:lineTo x="0" y="0"/>
              </wp:wrapPolygon>
            </wp:wrapTight>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sz w:val="32"/>
          <w:szCs w:val="32"/>
        </w:rPr>
        <w:t>（图5：一般公共预算财政拨款支出决算变动情况）（柱状图）</w:t>
      </w:r>
    </w:p>
    <w:p w14:paraId="7A742CE8">
      <w:pPr>
        <w:spacing w:line="600" w:lineRule="exact"/>
        <w:ind w:firstLine="640" w:firstLineChars="200"/>
        <w:outlineLvl w:val="2"/>
        <w:rPr>
          <w:rFonts w:ascii="楷体" w:hAnsi="楷体" w:eastAsia="楷体" w:cs="楷体"/>
          <w:bCs/>
          <w:sz w:val="32"/>
          <w:szCs w:val="32"/>
        </w:rPr>
      </w:pPr>
      <w:bookmarkStart w:id="35" w:name="_Toc15377211"/>
      <w:r>
        <w:rPr>
          <w:rFonts w:hint="eastAsia" w:ascii="楷体" w:hAnsi="楷体" w:eastAsia="楷体" w:cs="楷体"/>
          <w:bCs/>
          <w:sz w:val="32"/>
          <w:szCs w:val="32"/>
        </w:rPr>
        <w:t>（二）一般公共预算财政拨款支出决算结构情况</w:t>
      </w:r>
      <w:bookmarkEnd w:id="35"/>
    </w:p>
    <w:p w14:paraId="55EBB817">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24年一般公共预算财政拨款支出1984.78万元，主要用于以下方面:教育支出（类）1711.91万元，占86.25%；社会保障和就业（类）支出124.63万元，占6.28%;卫生健康支出50.32万元，占2.54%；住房保障支出97.93万元，占4.93%。</w:t>
      </w:r>
    </w:p>
    <w:p w14:paraId="22C2C65A">
      <w:pPr>
        <w:spacing w:line="600" w:lineRule="exact"/>
        <w:ind w:firstLine="640" w:firstLineChars="200"/>
        <w:rPr>
          <w:rFonts w:ascii="仿宋" w:hAnsi="仿宋" w:eastAsia="仿宋"/>
          <w:sz w:val="32"/>
          <w:szCs w:val="32"/>
        </w:rPr>
      </w:pPr>
      <w:r>
        <w:rPr>
          <w:rFonts w:ascii="仿宋_GB2312" w:eastAsia="仿宋_GB2312"/>
          <w:sz w:val="32"/>
          <w:szCs w:val="32"/>
        </w:rPr>
        <w:drawing>
          <wp:anchor distT="0" distB="0" distL="114300" distR="114300" simplePos="0" relativeHeight="251663360" behindDoc="0" locked="0" layoutInCell="1" allowOverlap="1">
            <wp:simplePos x="0" y="0"/>
            <wp:positionH relativeFrom="column">
              <wp:posOffset>309245</wp:posOffset>
            </wp:positionH>
            <wp:positionV relativeFrom="paragraph">
              <wp:posOffset>132080</wp:posOffset>
            </wp:positionV>
            <wp:extent cx="5332730" cy="2404745"/>
            <wp:effectExtent l="0" t="0" r="20320" b="14605"/>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sz w:val="32"/>
          <w:szCs w:val="32"/>
        </w:rPr>
        <w:t>（图6：一般公共预算财政拨款支出决算结构）（饼状图）</w:t>
      </w:r>
    </w:p>
    <w:p w14:paraId="25403134">
      <w:pPr>
        <w:snapToGrid w:val="0"/>
        <w:spacing w:line="560" w:lineRule="exact"/>
        <w:ind w:firstLine="640" w:firstLineChars="200"/>
        <w:outlineLvl w:val="2"/>
        <w:rPr>
          <w:rFonts w:ascii="楷体" w:hAnsi="楷体" w:eastAsia="楷体" w:cs="楷体"/>
          <w:bCs/>
          <w:sz w:val="32"/>
          <w:szCs w:val="32"/>
        </w:rPr>
      </w:pPr>
      <w:bookmarkStart w:id="36" w:name="_Toc15377212"/>
      <w:r>
        <w:rPr>
          <w:rFonts w:hint="eastAsia" w:ascii="楷体" w:hAnsi="楷体" w:eastAsia="楷体" w:cs="楷体"/>
          <w:bCs/>
          <w:sz w:val="32"/>
          <w:szCs w:val="32"/>
        </w:rPr>
        <w:t>（三）一般公共预算财政拨款支出决算具体情况</w:t>
      </w:r>
      <w:bookmarkEnd w:id="36"/>
    </w:p>
    <w:p w14:paraId="2AAC6ECF">
      <w:pPr>
        <w:snapToGrid w:val="0"/>
        <w:spacing w:line="560" w:lineRule="exact"/>
        <w:ind w:firstLine="643" w:firstLineChars="200"/>
        <w:outlineLvl w:val="2"/>
        <w:rPr>
          <w:rFonts w:ascii="仿宋" w:hAnsi="仿宋" w:eastAsia="仿宋"/>
          <w:sz w:val="32"/>
          <w:szCs w:val="32"/>
        </w:rPr>
      </w:pPr>
      <w:bookmarkStart w:id="37" w:name="_Toc15377444"/>
      <w:bookmarkStart w:id="38" w:name="_Toc15378460"/>
      <w:bookmarkStart w:id="39" w:name="_Toc15377213"/>
      <w:r>
        <w:rPr>
          <w:rFonts w:hint="eastAsia" w:ascii="仿宋" w:hAnsi="仿宋" w:eastAsia="仿宋"/>
          <w:b/>
          <w:sz w:val="32"/>
          <w:szCs w:val="32"/>
        </w:rPr>
        <w:t>2024年一般公共预算支出决算数为1984.78</w:t>
      </w:r>
      <w:r>
        <w:rPr>
          <w:rFonts w:hint="eastAsia" w:ascii="仿宋" w:hAnsi="仿宋" w:eastAsia="仿宋"/>
          <w:sz w:val="32"/>
          <w:szCs w:val="32"/>
        </w:rPr>
        <w:t>，</w:t>
      </w:r>
      <w:r>
        <w:rPr>
          <w:rStyle w:val="17"/>
          <w:rFonts w:hint="eastAsia" w:ascii="仿宋" w:hAnsi="仿宋" w:eastAsia="仿宋"/>
          <w:bCs/>
          <w:sz w:val="32"/>
          <w:szCs w:val="32"/>
        </w:rPr>
        <w:t>完成预算100</w:t>
      </w:r>
      <w:r>
        <w:rPr>
          <w:rStyle w:val="17"/>
          <w:rFonts w:ascii="仿宋" w:hAnsi="仿宋" w:eastAsia="仿宋"/>
          <w:bCs/>
          <w:sz w:val="32"/>
          <w:szCs w:val="32"/>
        </w:rPr>
        <w:t>%</w:t>
      </w:r>
      <w:r>
        <w:rPr>
          <w:rStyle w:val="17"/>
          <w:rFonts w:hint="eastAsia" w:ascii="仿宋" w:hAnsi="仿宋" w:eastAsia="仿宋"/>
          <w:bCs/>
          <w:sz w:val="32"/>
          <w:szCs w:val="32"/>
        </w:rPr>
        <w:t>。其中：</w:t>
      </w:r>
      <w:bookmarkEnd w:id="37"/>
      <w:bookmarkEnd w:id="38"/>
      <w:bookmarkEnd w:id="39"/>
    </w:p>
    <w:p w14:paraId="2B967ACF">
      <w:pPr>
        <w:snapToGrid w:val="0"/>
        <w:spacing w:line="560" w:lineRule="exact"/>
        <w:ind w:firstLine="643" w:firstLineChars="200"/>
        <w:rPr>
          <w:rStyle w:val="17"/>
          <w:rFonts w:ascii="仿宋" w:hAnsi="仿宋" w:eastAsia="仿宋"/>
          <w:bCs/>
          <w:sz w:val="32"/>
          <w:szCs w:val="32"/>
        </w:rPr>
      </w:pPr>
      <w:r>
        <w:rPr>
          <w:rStyle w:val="17"/>
          <w:rFonts w:hint="eastAsia" w:ascii="仿宋" w:hAnsi="仿宋" w:eastAsia="仿宋"/>
          <w:bCs/>
          <w:sz w:val="32"/>
          <w:szCs w:val="32"/>
        </w:rPr>
        <w:t>1</w:t>
      </w:r>
      <w:r>
        <w:rPr>
          <w:rStyle w:val="17"/>
          <w:rFonts w:ascii="仿宋" w:hAnsi="仿宋" w:eastAsia="仿宋"/>
          <w:bCs/>
          <w:sz w:val="32"/>
          <w:szCs w:val="32"/>
        </w:rPr>
        <w:t>.</w:t>
      </w:r>
      <w:r>
        <w:rPr>
          <w:rStyle w:val="17"/>
          <w:rFonts w:hint="eastAsia" w:ascii="仿宋" w:hAnsi="仿宋" w:eastAsia="仿宋"/>
          <w:bCs/>
          <w:sz w:val="32"/>
          <w:szCs w:val="32"/>
        </w:rPr>
        <w:t>教育支出（类）普通教育（款）初中教育（项）</w:t>
      </w:r>
      <w:r>
        <w:rPr>
          <w:rStyle w:val="17"/>
          <w:rFonts w:ascii="仿宋" w:hAnsi="仿宋" w:eastAsia="仿宋"/>
          <w:bCs/>
          <w:sz w:val="32"/>
          <w:szCs w:val="32"/>
        </w:rPr>
        <w:t>:</w:t>
      </w:r>
      <w:r>
        <w:rPr>
          <w:rStyle w:val="17"/>
          <w:rFonts w:hint="eastAsia" w:ascii="仿宋" w:hAnsi="仿宋" w:eastAsia="仿宋"/>
          <w:bCs/>
          <w:sz w:val="32"/>
          <w:szCs w:val="32"/>
        </w:rPr>
        <w:t>支出决算为1711.91万元，完成预算100</w:t>
      </w:r>
      <w:r>
        <w:rPr>
          <w:rStyle w:val="17"/>
          <w:rFonts w:ascii="仿宋" w:hAnsi="仿宋" w:eastAsia="仿宋"/>
          <w:bCs/>
          <w:sz w:val="32"/>
          <w:szCs w:val="32"/>
        </w:rPr>
        <w:t>%</w:t>
      </w:r>
      <w:r>
        <w:rPr>
          <w:rStyle w:val="17"/>
          <w:rFonts w:hint="eastAsia" w:ascii="仿宋" w:hAnsi="仿宋" w:eastAsia="仿宋"/>
          <w:bCs/>
          <w:sz w:val="32"/>
          <w:szCs w:val="32"/>
        </w:rPr>
        <w:t>。</w:t>
      </w:r>
      <w:r>
        <w:rPr>
          <w:rStyle w:val="17"/>
          <w:rFonts w:ascii="仿宋" w:hAnsi="仿宋" w:eastAsia="仿宋"/>
          <w:bCs/>
          <w:sz w:val="32"/>
          <w:szCs w:val="32"/>
        </w:rPr>
        <w:t xml:space="preserve"> </w:t>
      </w:r>
    </w:p>
    <w:p w14:paraId="7A049255">
      <w:pPr>
        <w:snapToGrid w:val="0"/>
        <w:spacing w:line="560" w:lineRule="exact"/>
        <w:ind w:firstLine="643" w:firstLineChars="200"/>
        <w:rPr>
          <w:rStyle w:val="17"/>
          <w:rFonts w:ascii="仿宋" w:hAnsi="仿宋" w:eastAsia="仿宋"/>
          <w:bCs/>
          <w:color w:val="000000" w:themeColor="text1"/>
          <w:sz w:val="32"/>
          <w:szCs w:val="32"/>
          <w14:textFill>
            <w14:solidFill>
              <w14:schemeClr w14:val="tx1"/>
            </w14:solidFill>
          </w14:textFill>
        </w:rPr>
      </w:pPr>
      <w:r>
        <w:rPr>
          <w:rStyle w:val="17"/>
          <w:rFonts w:hint="eastAsia" w:ascii="仿宋" w:hAnsi="仿宋" w:eastAsia="仿宋"/>
          <w:bCs/>
          <w:sz w:val="32"/>
          <w:szCs w:val="32"/>
        </w:rPr>
        <w:t>2</w:t>
      </w:r>
      <w:r>
        <w:rPr>
          <w:rStyle w:val="17"/>
          <w:rFonts w:ascii="仿宋" w:hAnsi="仿宋" w:eastAsia="仿宋"/>
          <w:bCs/>
          <w:sz w:val="32"/>
          <w:szCs w:val="32"/>
        </w:rPr>
        <w:t>.</w:t>
      </w:r>
      <w:r>
        <w:rPr>
          <w:rStyle w:val="17"/>
          <w:rFonts w:hint="eastAsia" w:ascii="仿宋" w:hAnsi="仿宋" w:eastAsia="仿宋"/>
          <w:bCs/>
          <w:sz w:val="32"/>
          <w:szCs w:val="32"/>
        </w:rPr>
        <w:t>社会保障和就业（类）行政事业单位养老支出（款）机关事业单位基本养老保险缴费支出（项）</w:t>
      </w:r>
      <w:r>
        <w:rPr>
          <w:rStyle w:val="17"/>
          <w:rFonts w:ascii="仿宋" w:hAnsi="仿宋" w:eastAsia="仿宋"/>
          <w:bCs/>
          <w:sz w:val="32"/>
          <w:szCs w:val="32"/>
        </w:rPr>
        <w:t xml:space="preserve">: </w:t>
      </w:r>
      <w:r>
        <w:rPr>
          <w:rStyle w:val="17"/>
          <w:rFonts w:hint="eastAsia" w:ascii="仿宋" w:hAnsi="仿宋" w:eastAsia="仿宋"/>
          <w:bCs/>
          <w:sz w:val="32"/>
          <w:szCs w:val="32"/>
        </w:rPr>
        <w:t>支出决算为119.61万元，完成预算100.00</w:t>
      </w:r>
      <w:r>
        <w:rPr>
          <w:rStyle w:val="17"/>
          <w:rFonts w:ascii="仿宋" w:hAnsi="仿宋" w:eastAsia="仿宋"/>
          <w:bCs/>
          <w:sz w:val="32"/>
          <w:szCs w:val="32"/>
        </w:rPr>
        <w:t>%</w:t>
      </w:r>
      <w:r>
        <w:rPr>
          <w:rStyle w:val="17"/>
          <w:rFonts w:hint="eastAsia" w:ascii="仿宋" w:hAnsi="仿宋" w:eastAsia="仿宋"/>
          <w:bCs/>
          <w:color w:val="000000" w:themeColor="text1"/>
          <w:sz w:val="32"/>
          <w:szCs w:val="32"/>
          <w14:textFill>
            <w14:solidFill>
              <w14:schemeClr w14:val="tx1"/>
            </w14:solidFill>
          </w14:textFill>
        </w:rPr>
        <w:t>。</w:t>
      </w:r>
    </w:p>
    <w:p w14:paraId="16BC431E">
      <w:pPr>
        <w:snapToGrid w:val="0"/>
        <w:spacing w:line="560" w:lineRule="exact"/>
        <w:ind w:firstLine="643" w:firstLineChars="200"/>
        <w:rPr>
          <w:rStyle w:val="17"/>
          <w:rFonts w:ascii="仿宋" w:hAnsi="仿宋" w:eastAsia="仿宋"/>
          <w:bCs/>
          <w:color w:val="000000" w:themeColor="text1"/>
          <w:sz w:val="32"/>
          <w:szCs w:val="32"/>
          <w14:textFill>
            <w14:solidFill>
              <w14:schemeClr w14:val="tx1"/>
            </w14:solidFill>
          </w14:textFill>
        </w:rPr>
      </w:pPr>
      <w:r>
        <w:rPr>
          <w:rStyle w:val="17"/>
          <w:rFonts w:hint="eastAsia" w:ascii="仿宋" w:hAnsi="仿宋" w:eastAsia="仿宋"/>
          <w:bCs/>
          <w:sz w:val="32"/>
          <w:szCs w:val="32"/>
        </w:rPr>
        <w:t>3</w:t>
      </w:r>
      <w:r>
        <w:rPr>
          <w:rStyle w:val="17"/>
          <w:rFonts w:ascii="仿宋" w:hAnsi="仿宋" w:eastAsia="仿宋"/>
          <w:bCs/>
          <w:sz w:val="32"/>
          <w:szCs w:val="32"/>
        </w:rPr>
        <w:t>.</w:t>
      </w:r>
      <w:r>
        <w:rPr>
          <w:rStyle w:val="17"/>
          <w:rFonts w:hint="eastAsia" w:ascii="仿宋" w:hAnsi="仿宋" w:eastAsia="仿宋"/>
          <w:bCs/>
          <w:sz w:val="32"/>
          <w:szCs w:val="32"/>
        </w:rPr>
        <w:t>社会保障和就业（类）其他社会保障和就业支出（款）其他社会保障和就业支出（项）</w:t>
      </w:r>
      <w:r>
        <w:rPr>
          <w:rStyle w:val="17"/>
          <w:rFonts w:ascii="仿宋" w:hAnsi="仿宋" w:eastAsia="仿宋"/>
          <w:bCs/>
          <w:sz w:val="32"/>
          <w:szCs w:val="32"/>
        </w:rPr>
        <w:t xml:space="preserve">: </w:t>
      </w:r>
      <w:r>
        <w:rPr>
          <w:rStyle w:val="17"/>
          <w:rFonts w:hint="eastAsia" w:ascii="仿宋" w:hAnsi="仿宋" w:eastAsia="仿宋"/>
          <w:bCs/>
          <w:sz w:val="32"/>
          <w:szCs w:val="32"/>
        </w:rPr>
        <w:t>支出决算为5.02万元，完成预算1</w:t>
      </w:r>
      <w:r>
        <w:rPr>
          <w:rStyle w:val="17"/>
          <w:rFonts w:ascii="仿宋" w:hAnsi="仿宋" w:eastAsia="仿宋"/>
          <w:bCs/>
          <w:sz w:val="32"/>
          <w:szCs w:val="32"/>
        </w:rPr>
        <w:t>0</w:t>
      </w:r>
      <w:r>
        <w:rPr>
          <w:rStyle w:val="17"/>
          <w:rFonts w:hint="eastAsia" w:ascii="仿宋" w:hAnsi="仿宋" w:eastAsia="仿宋"/>
          <w:bCs/>
          <w:sz w:val="32"/>
          <w:szCs w:val="32"/>
        </w:rPr>
        <w:t>0</w:t>
      </w:r>
      <w:r>
        <w:rPr>
          <w:rStyle w:val="17"/>
          <w:rFonts w:ascii="仿宋" w:hAnsi="仿宋" w:eastAsia="仿宋"/>
          <w:bCs/>
          <w:sz w:val="32"/>
          <w:szCs w:val="32"/>
        </w:rPr>
        <w:t>%</w:t>
      </w:r>
      <w:r>
        <w:rPr>
          <w:rStyle w:val="17"/>
          <w:rFonts w:hint="eastAsia" w:ascii="仿宋" w:hAnsi="仿宋" w:eastAsia="仿宋"/>
          <w:bCs/>
          <w:color w:val="000000" w:themeColor="text1"/>
          <w:sz w:val="32"/>
          <w:szCs w:val="32"/>
          <w14:textFill>
            <w14:solidFill>
              <w14:schemeClr w14:val="tx1"/>
            </w14:solidFill>
          </w14:textFill>
        </w:rPr>
        <w:t>。</w:t>
      </w:r>
    </w:p>
    <w:p w14:paraId="5641092E">
      <w:pPr>
        <w:snapToGrid w:val="0"/>
        <w:spacing w:line="560" w:lineRule="exact"/>
        <w:ind w:firstLine="643" w:firstLineChars="200"/>
        <w:rPr>
          <w:rStyle w:val="17"/>
          <w:rFonts w:ascii="仿宋" w:hAnsi="仿宋" w:eastAsia="仿宋"/>
          <w:bCs/>
          <w:color w:val="000000" w:themeColor="text1"/>
          <w:sz w:val="32"/>
          <w:szCs w:val="32"/>
          <w14:textFill>
            <w14:solidFill>
              <w14:schemeClr w14:val="tx1"/>
            </w14:solidFill>
          </w14:textFill>
        </w:rPr>
      </w:pPr>
      <w:r>
        <w:rPr>
          <w:rStyle w:val="17"/>
          <w:rFonts w:hint="eastAsia" w:ascii="仿宋" w:hAnsi="仿宋" w:eastAsia="仿宋"/>
          <w:bCs/>
          <w:sz w:val="32"/>
          <w:szCs w:val="32"/>
        </w:rPr>
        <w:t>4</w:t>
      </w:r>
      <w:r>
        <w:rPr>
          <w:rStyle w:val="17"/>
          <w:rFonts w:ascii="仿宋" w:hAnsi="仿宋" w:eastAsia="仿宋"/>
          <w:bCs/>
          <w:sz w:val="32"/>
          <w:szCs w:val="32"/>
        </w:rPr>
        <w:t>.</w:t>
      </w:r>
      <w:r>
        <w:rPr>
          <w:rStyle w:val="17"/>
          <w:rFonts w:hint="eastAsia" w:ascii="仿宋" w:hAnsi="仿宋" w:eastAsia="仿宋"/>
          <w:bCs/>
          <w:sz w:val="32"/>
          <w:szCs w:val="32"/>
        </w:rPr>
        <w:t>卫生健康支出（类）行政事业单位医疗（款）事业单位医疗（项）</w:t>
      </w:r>
      <w:r>
        <w:rPr>
          <w:rStyle w:val="17"/>
          <w:rFonts w:ascii="仿宋" w:hAnsi="仿宋" w:eastAsia="仿宋"/>
          <w:bCs/>
          <w:sz w:val="32"/>
          <w:szCs w:val="32"/>
        </w:rPr>
        <w:t xml:space="preserve">: </w:t>
      </w:r>
      <w:r>
        <w:rPr>
          <w:rStyle w:val="17"/>
          <w:rFonts w:hint="eastAsia" w:ascii="仿宋" w:hAnsi="仿宋" w:eastAsia="仿宋"/>
          <w:bCs/>
          <w:sz w:val="32"/>
          <w:szCs w:val="32"/>
        </w:rPr>
        <w:t>支出决算为50.32万元，完成预算1</w:t>
      </w:r>
      <w:r>
        <w:rPr>
          <w:rStyle w:val="17"/>
          <w:rFonts w:ascii="仿宋" w:hAnsi="仿宋" w:eastAsia="仿宋"/>
          <w:bCs/>
          <w:sz w:val="32"/>
          <w:szCs w:val="32"/>
        </w:rPr>
        <w:t>0</w:t>
      </w:r>
      <w:r>
        <w:rPr>
          <w:rStyle w:val="17"/>
          <w:rFonts w:hint="eastAsia" w:ascii="仿宋" w:hAnsi="仿宋" w:eastAsia="仿宋"/>
          <w:bCs/>
          <w:sz w:val="32"/>
          <w:szCs w:val="32"/>
        </w:rPr>
        <w:t>0</w:t>
      </w:r>
      <w:r>
        <w:rPr>
          <w:rStyle w:val="17"/>
          <w:rFonts w:ascii="仿宋" w:hAnsi="仿宋" w:eastAsia="仿宋"/>
          <w:bCs/>
          <w:sz w:val="32"/>
          <w:szCs w:val="32"/>
        </w:rPr>
        <w:t>%</w:t>
      </w:r>
      <w:r>
        <w:rPr>
          <w:rStyle w:val="17"/>
          <w:rFonts w:hint="eastAsia" w:ascii="仿宋" w:hAnsi="仿宋" w:eastAsia="仿宋"/>
          <w:bCs/>
          <w:color w:val="000000" w:themeColor="text1"/>
          <w:sz w:val="32"/>
          <w:szCs w:val="32"/>
          <w14:textFill>
            <w14:solidFill>
              <w14:schemeClr w14:val="tx1"/>
            </w14:solidFill>
          </w14:textFill>
        </w:rPr>
        <w:t>。</w:t>
      </w:r>
    </w:p>
    <w:p w14:paraId="1809FC5C">
      <w:pPr>
        <w:snapToGrid w:val="0"/>
        <w:spacing w:line="560" w:lineRule="exact"/>
        <w:ind w:firstLine="643" w:firstLineChars="200"/>
        <w:rPr>
          <w:rStyle w:val="17"/>
          <w:rFonts w:ascii="仿宋" w:hAnsi="仿宋" w:eastAsia="仿宋"/>
          <w:bCs/>
          <w:color w:val="000000" w:themeColor="text1"/>
          <w:sz w:val="32"/>
          <w:szCs w:val="32"/>
          <w14:textFill>
            <w14:solidFill>
              <w14:schemeClr w14:val="tx1"/>
            </w14:solidFill>
          </w14:textFill>
        </w:rPr>
      </w:pPr>
      <w:r>
        <w:rPr>
          <w:rStyle w:val="17"/>
          <w:rFonts w:hint="eastAsia" w:ascii="仿宋" w:hAnsi="仿宋" w:eastAsia="仿宋"/>
          <w:bCs/>
          <w:sz w:val="32"/>
          <w:szCs w:val="32"/>
        </w:rPr>
        <w:t>5</w:t>
      </w:r>
      <w:r>
        <w:rPr>
          <w:rStyle w:val="17"/>
          <w:rFonts w:ascii="仿宋" w:hAnsi="仿宋" w:eastAsia="仿宋"/>
          <w:bCs/>
          <w:sz w:val="32"/>
          <w:szCs w:val="32"/>
        </w:rPr>
        <w:t>.</w:t>
      </w:r>
      <w:r>
        <w:rPr>
          <w:rStyle w:val="17"/>
          <w:rFonts w:hint="eastAsia" w:ascii="仿宋" w:hAnsi="仿宋" w:eastAsia="仿宋"/>
          <w:bCs/>
          <w:sz w:val="32"/>
          <w:szCs w:val="32"/>
        </w:rPr>
        <w:t>住房保障支出（类）住房改革支出（款）住房公积金（项）</w:t>
      </w:r>
      <w:r>
        <w:rPr>
          <w:rStyle w:val="17"/>
          <w:rFonts w:ascii="仿宋" w:hAnsi="仿宋" w:eastAsia="仿宋"/>
          <w:bCs/>
          <w:sz w:val="32"/>
          <w:szCs w:val="32"/>
        </w:rPr>
        <w:t xml:space="preserve">: </w:t>
      </w:r>
      <w:r>
        <w:rPr>
          <w:rStyle w:val="17"/>
          <w:rFonts w:hint="eastAsia" w:ascii="仿宋" w:hAnsi="仿宋" w:eastAsia="仿宋"/>
          <w:bCs/>
          <w:sz w:val="32"/>
          <w:szCs w:val="32"/>
        </w:rPr>
        <w:t>支出决算为97.93万元，完成预算1</w:t>
      </w:r>
      <w:r>
        <w:rPr>
          <w:rStyle w:val="17"/>
          <w:rFonts w:ascii="仿宋" w:hAnsi="仿宋" w:eastAsia="仿宋"/>
          <w:bCs/>
          <w:sz w:val="32"/>
          <w:szCs w:val="32"/>
        </w:rPr>
        <w:t>0</w:t>
      </w:r>
      <w:r>
        <w:rPr>
          <w:rStyle w:val="17"/>
          <w:rFonts w:hint="eastAsia" w:ascii="仿宋" w:hAnsi="仿宋" w:eastAsia="仿宋"/>
          <w:bCs/>
          <w:sz w:val="32"/>
          <w:szCs w:val="32"/>
        </w:rPr>
        <w:t>0</w:t>
      </w:r>
      <w:r>
        <w:rPr>
          <w:rStyle w:val="17"/>
          <w:rFonts w:ascii="仿宋" w:hAnsi="仿宋" w:eastAsia="仿宋"/>
          <w:bCs/>
          <w:sz w:val="32"/>
          <w:szCs w:val="32"/>
        </w:rPr>
        <w:t>%</w:t>
      </w:r>
      <w:r>
        <w:rPr>
          <w:rStyle w:val="17"/>
          <w:rFonts w:hint="eastAsia" w:ascii="仿宋" w:hAnsi="仿宋" w:eastAsia="仿宋"/>
          <w:bCs/>
          <w:color w:val="000000" w:themeColor="text1"/>
          <w:sz w:val="32"/>
          <w:szCs w:val="32"/>
          <w14:textFill>
            <w14:solidFill>
              <w14:schemeClr w14:val="tx1"/>
            </w14:solidFill>
          </w14:textFill>
        </w:rPr>
        <w:t>。</w:t>
      </w:r>
      <w:r>
        <w:rPr>
          <w:rStyle w:val="17"/>
          <w:rFonts w:ascii="仿宋" w:hAnsi="仿宋" w:eastAsia="仿宋"/>
          <w:bCs/>
          <w:color w:val="000000" w:themeColor="text1"/>
          <w:sz w:val="32"/>
          <w:szCs w:val="32"/>
          <w14:textFill>
            <w14:solidFill>
              <w14:schemeClr w14:val="tx1"/>
            </w14:solidFill>
          </w14:textFill>
        </w:rPr>
        <w:t xml:space="preserve"> </w:t>
      </w:r>
    </w:p>
    <w:p w14:paraId="271BBA14">
      <w:pPr>
        <w:tabs>
          <w:tab w:val="right" w:pos="8306"/>
        </w:tabs>
        <w:snapToGrid w:val="0"/>
        <w:spacing w:line="560" w:lineRule="exact"/>
        <w:ind w:firstLine="640"/>
        <w:outlineLvl w:val="1"/>
        <w:rPr>
          <w:rStyle w:val="22"/>
        </w:rPr>
      </w:pPr>
      <w:bookmarkStart w:id="40" w:name="_Toc15396608"/>
      <w:bookmarkStart w:id="41"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2"/>
          <w:rFonts w:hint="eastAsia" w:ascii="黑体" w:hAnsi="黑体" w:eastAsia="黑体"/>
        </w:rPr>
        <w:t>般公共预算财政拨款基本支出决算情况说明</w:t>
      </w:r>
      <w:bookmarkEnd w:id="40"/>
      <w:bookmarkEnd w:id="41"/>
      <w:r>
        <w:rPr>
          <w:rStyle w:val="22"/>
          <w:rFonts w:ascii="黑体" w:hAnsi="黑体" w:eastAsia="黑体"/>
        </w:rPr>
        <w:tab/>
      </w:r>
    </w:p>
    <w:p w14:paraId="6DBE61E3">
      <w:pPr>
        <w:snapToGrid w:val="0"/>
        <w:spacing w:line="560" w:lineRule="exact"/>
        <w:ind w:firstLine="645"/>
        <w:rPr>
          <w:rFonts w:ascii="仿宋" w:hAnsi="仿宋" w:eastAsia="仿宋"/>
          <w:spacing w:val="-6"/>
          <w:sz w:val="32"/>
          <w:szCs w:val="32"/>
        </w:rPr>
      </w:pPr>
      <w:r>
        <w:rPr>
          <w:rFonts w:ascii="仿宋" w:hAnsi="仿宋" w:eastAsia="仿宋"/>
          <w:sz w:val="32"/>
          <w:szCs w:val="32"/>
        </w:rPr>
        <w:t>2</w:t>
      </w:r>
      <w:r>
        <w:rPr>
          <w:rFonts w:ascii="仿宋" w:hAnsi="仿宋" w:eastAsia="仿宋"/>
          <w:spacing w:val="-6"/>
          <w:sz w:val="32"/>
          <w:szCs w:val="32"/>
        </w:rPr>
        <w:t>0</w:t>
      </w:r>
      <w:r>
        <w:rPr>
          <w:rFonts w:hint="eastAsia" w:ascii="仿宋" w:hAnsi="仿宋" w:eastAsia="仿宋"/>
          <w:spacing w:val="-6"/>
          <w:sz w:val="32"/>
          <w:szCs w:val="32"/>
        </w:rPr>
        <w:t>24年一般公共预算财政拨款基本支出1406.72万元，其中：</w:t>
      </w:r>
    </w:p>
    <w:p w14:paraId="3BBE2C63">
      <w:pPr>
        <w:snapToGrid w:val="0"/>
        <w:spacing w:line="560" w:lineRule="exact"/>
        <w:ind w:firstLine="645"/>
        <w:rPr>
          <w:rFonts w:ascii="仿宋" w:hAnsi="仿宋" w:eastAsia="仿宋"/>
          <w:sz w:val="32"/>
          <w:szCs w:val="32"/>
        </w:rPr>
      </w:pPr>
      <w:r>
        <w:rPr>
          <w:rFonts w:hint="eastAsia" w:ascii="仿宋" w:hAnsi="仿宋" w:eastAsia="仿宋"/>
          <w:sz w:val="32"/>
          <w:szCs w:val="32"/>
        </w:rPr>
        <w:t>人员经费1220.25万元，主要包括：基本工资、津贴补贴、奖金、绩效工资、机关事业单位基本养老保险缴费、职业年金缴费、职工基本医疗缴费、其他社会保障缴费、住房公积金、生活补助、奖励金等。</w:t>
      </w:r>
    </w:p>
    <w:p w14:paraId="09B9B39A">
      <w:pPr>
        <w:snapToGrid w:val="0"/>
        <w:spacing w:line="560" w:lineRule="exact"/>
        <w:ind w:firstLine="645"/>
        <w:rPr>
          <w:rFonts w:ascii="仿宋" w:hAnsi="仿宋" w:eastAsia="仿宋"/>
          <w:sz w:val="32"/>
          <w:szCs w:val="32"/>
        </w:rPr>
      </w:pPr>
      <w:r>
        <w:rPr>
          <w:rFonts w:hint="eastAsia" w:ascii="仿宋" w:hAnsi="仿宋" w:eastAsia="仿宋"/>
          <w:sz w:val="32"/>
          <w:szCs w:val="32"/>
        </w:rPr>
        <w:t>公用经费186.47万元，主要包括：办公费、印刷费、咨询费、手续费、水费、电费、邮电费、差旅费、维修（护）费、培训费、专用材料费、劳务费、委托业务费、工会经费、福利费、办公设备购置等。</w:t>
      </w:r>
    </w:p>
    <w:p w14:paraId="0DC08C40">
      <w:pPr>
        <w:snapToGrid w:val="0"/>
        <w:spacing w:line="560" w:lineRule="exact"/>
        <w:ind w:firstLine="640"/>
        <w:outlineLvl w:val="1"/>
        <w:rPr>
          <w:rStyle w:val="22"/>
          <w:rFonts w:ascii="黑体" w:hAnsi="黑体" w:eastAsia="黑体"/>
          <w:b w:val="0"/>
        </w:rPr>
      </w:pPr>
      <w:bookmarkStart w:id="42" w:name="_Toc15396609"/>
      <w:bookmarkStart w:id="43" w:name="_Toc15377215"/>
      <w:r>
        <w:rPr>
          <w:rFonts w:hint="eastAsia" w:ascii="黑体" w:eastAsia="黑体"/>
          <w:sz w:val="32"/>
          <w:szCs w:val="32"/>
        </w:rPr>
        <w:t>七、</w:t>
      </w:r>
      <w:r>
        <w:rPr>
          <w:rStyle w:val="22"/>
          <w:rFonts w:hint="eastAsia" w:ascii="黑体" w:hAnsi="黑体" w:eastAsia="黑体"/>
        </w:rPr>
        <w:t>“三公”经费财政拨款支出决算情况说明</w:t>
      </w:r>
      <w:bookmarkEnd w:id="42"/>
      <w:bookmarkEnd w:id="43"/>
    </w:p>
    <w:p w14:paraId="2ED11BB6">
      <w:pPr>
        <w:snapToGrid w:val="0"/>
        <w:spacing w:line="560" w:lineRule="exact"/>
        <w:ind w:firstLine="640" w:firstLineChars="200"/>
        <w:outlineLvl w:val="2"/>
        <w:rPr>
          <w:rFonts w:ascii="楷体" w:hAnsi="楷体" w:eastAsia="楷体" w:cs="楷体"/>
          <w:bCs/>
          <w:sz w:val="32"/>
          <w:szCs w:val="32"/>
        </w:rPr>
      </w:pPr>
      <w:bookmarkStart w:id="44" w:name="_Toc15377216"/>
      <w:r>
        <w:rPr>
          <w:rFonts w:hint="eastAsia" w:ascii="楷体" w:hAnsi="楷体" w:eastAsia="楷体" w:cs="楷体"/>
          <w:bCs/>
          <w:sz w:val="32"/>
          <w:szCs w:val="32"/>
        </w:rPr>
        <w:t>（一）“三公”经费财政拨款支出决算总体情况说明</w:t>
      </w:r>
      <w:bookmarkEnd w:id="44"/>
    </w:p>
    <w:p w14:paraId="2720F241">
      <w:pPr>
        <w:snapToGrid w:val="0"/>
        <w:spacing w:line="560" w:lineRule="exact"/>
        <w:ind w:firstLine="640"/>
        <w:rPr>
          <w:rFonts w:ascii="仿宋" w:hAnsi="仿宋" w:eastAsia="仿宋"/>
          <w:color w:val="000000" w:themeColor="text1"/>
          <w:sz w:val="32"/>
          <w:szCs w:val="32"/>
          <w14:textFill>
            <w14:solidFill>
              <w14:schemeClr w14:val="tx1"/>
            </w14:solidFill>
          </w14:textFill>
        </w:rPr>
      </w:pPr>
      <w:r>
        <w:rPr>
          <w:rFonts w:ascii="仿宋" w:hAnsi="仿宋" w:eastAsia="仿宋"/>
          <w:sz w:val="32"/>
          <w:szCs w:val="32"/>
        </w:rPr>
        <w:t>20</w:t>
      </w:r>
      <w:r>
        <w:rPr>
          <w:rFonts w:hint="eastAsia" w:ascii="仿宋" w:hAnsi="仿宋" w:eastAsia="仿宋"/>
          <w:sz w:val="32"/>
          <w:szCs w:val="32"/>
        </w:rPr>
        <w:t>24年“三公”经费财政拨款支出决算为0万元，完成预算0</w:t>
      </w:r>
      <w:r>
        <w:rPr>
          <w:rFonts w:ascii="仿宋" w:hAnsi="仿宋" w:eastAsia="仿宋"/>
          <w:sz w:val="32"/>
          <w:szCs w:val="32"/>
        </w:rPr>
        <w:t>%</w:t>
      </w:r>
      <w:r>
        <w:rPr>
          <w:rFonts w:hint="eastAsia" w:ascii="仿宋" w:hAnsi="仿宋" w:eastAsia="仿宋"/>
          <w:color w:val="000000" w:themeColor="text1"/>
          <w:sz w:val="32"/>
          <w:szCs w:val="32"/>
          <w14:textFill>
            <w14:solidFill>
              <w14:schemeClr w14:val="tx1"/>
            </w14:solidFill>
          </w14:textFill>
        </w:rPr>
        <w:t>。</w:t>
      </w:r>
    </w:p>
    <w:p w14:paraId="65003F6D">
      <w:pPr>
        <w:snapToGrid w:val="0"/>
        <w:spacing w:line="560" w:lineRule="exact"/>
        <w:ind w:firstLine="640" w:firstLineChars="200"/>
        <w:outlineLvl w:val="2"/>
        <w:rPr>
          <w:rFonts w:ascii="楷体" w:hAnsi="楷体" w:eastAsia="楷体" w:cs="楷体"/>
          <w:bCs/>
          <w:sz w:val="32"/>
          <w:szCs w:val="32"/>
        </w:rPr>
      </w:pPr>
      <w:bookmarkStart w:id="45" w:name="_Toc15377217"/>
      <w:r>
        <w:rPr>
          <w:rFonts w:hint="eastAsia" w:ascii="楷体" w:hAnsi="楷体" w:eastAsia="楷体" w:cs="楷体"/>
          <w:bCs/>
          <w:sz w:val="32"/>
          <w:szCs w:val="32"/>
        </w:rPr>
        <w:t>（二）“三公”经费财政拨款支出决算具体情况说明</w:t>
      </w:r>
      <w:bookmarkEnd w:id="45"/>
    </w:p>
    <w:p w14:paraId="558E174E">
      <w:pPr>
        <w:snapToGrid w:val="0"/>
        <w:spacing w:line="56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24年“三公”经费财政拨款支出决算中，因公出国（境）费支出决算0.00万元，占0.00</w:t>
      </w:r>
      <w:r>
        <w:rPr>
          <w:rFonts w:ascii="仿宋" w:hAnsi="仿宋" w:eastAsia="仿宋"/>
          <w:sz w:val="32"/>
          <w:szCs w:val="32"/>
        </w:rPr>
        <w:t>%</w:t>
      </w:r>
      <w:r>
        <w:rPr>
          <w:rFonts w:hint="eastAsia" w:ascii="仿宋" w:hAnsi="仿宋" w:eastAsia="仿宋"/>
          <w:sz w:val="32"/>
          <w:szCs w:val="32"/>
        </w:rPr>
        <w:t>；公务用车购置及运行维护费支出决算0.00万元，占0.00</w:t>
      </w:r>
      <w:r>
        <w:rPr>
          <w:rFonts w:ascii="仿宋" w:hAnsi="仿宋" w:eastAsia="仿宋"/>
          <w:sz w:val="32"/>
          <w:szCs w:val="32"/>
        </w:rPr>
        <w:t>%</w:t>
      </w:r>
      <w:r>
        <w:rPr>
          <w:rFonts w:hint="eastAsia" w:ascii="仿宋" w:hAnsi="仿宋" w:eastAsia="仿宋"/>
          <w:sz w:val="32"/>
          <w:szCs w:val="32"/>
        </w:rPr>
        <w:t>；公务接待费支出决算0万元，占0</w:t>
      </w:r>
      <w:r>
        <w:rPr>
          <w:rFonts w:ascii="仿宋" w:hAnsi="仿宋" w:eastAsia="仿宋"/>
          <w:sz w:val="32"/>
          <w:szCs w:val="32"/>
        </w:rPr>
        <w:t>%</w:t>
      </w:r>
      <w:r>
        <w:rPr>
          <w:rFonts w:hint="eastAsia" w:ascii="仿宋" w:hAnsi="仿宋" w:eastAsia="仿宋"/>
          <w:sz w:val="32"/>
          <w:szCs w:val="32"/>
        </w:rPr>
        <w:t>。具体情况如下：</w:t>
      </w:r>
      <w:r>
        <w:rPr>
          <w:rFonts w:ascii="仿宋" w:hAnsi="仿宋" w:eastAsia="仿宋"/>
          <w:sz w:val="32"/>
          <w:szCs w:val="32"/>
        </w:rPr>
        <w:t xml:space="preserve"> </w:t>
      </w:r>
    </w:p>
    <w:p w14:paraId="490B74F8">
      <w:pPr>
        <w:spacing w:line="560" w:lineRule="exact"/>
        <w:ind w:left="638" w:leftChars="304" w:firstLine="1"/>
        <w:rPr>
          <w:rStyle w:val="17"/>
          <w:rFonts w:ascii="仿宋" w:hAnsi="仿宋" w:eastAsia="仿宋"/>
          <w:b w:val="0"/>
          <w:bCs/>
          <w:color w:val="000000" w:themeColor="text1"/>
          <w:kern w:val="0"/>
          <w:sz w:val="32"/>
          <w:szCs w:val="32"/>
          <w14:textFill>
            <w14:solidFill>
              <w14:schemeClr w14:val="tx1"/>
            </w14:solidFill>
          </w14:textFill>
        </w:rPr>
      </w:pPr>
      <w:bookmarkStart w:id="46" w:name="_Toc15396610"/>
      <w:bookmarkStart w:id="47" w:name="_Toc15377218"/>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0.00万元，</w:t>
      </w:r>
      <w:r>
        <w:rPr>
          <w:rStyle w:val="17"/>
          <w:rFonts w:hint="eastAsia" w:ascii="仿宋" w:hAnsi="仿宋" w:eastAsia="仿宋"/>
          <w:bCs/>
          <w:sz w:val="32"/>
          <w:szCs w:val="32"/>
        </w:rPr>
        <w:t>完成预算</w:t>
      </w:r>
      <w:r>
        <w:rPr>
          <w:rFonts w:hint="eastAsia" w:ascii="仿宋_GB2312" w:eastAsia="仿宋_GB2312"/>
          <w:sz w:val="32"/>
          <w:szCs w:val="32"/>
        </w:rPr>
        <w:t>0.00</w:t>
      </w:r>
      <w:r>
        <w:rPr>
          <w:rStyle w:val="17"/>
          <w:rFonts w:ascii="仿宋" w:hAnsi="仿宋" w:eastAsia="仿宋"/>
          <w:bCs/>
          <w:sz w:val="32"/>
          <w:szCs w:val="32"/>
        </w:rPr>
        <w:t>%</w:t>
      </w:r>
      <w:r>
        <w:rPr>
          <w:rStyle w:val="17"/>
          <w:rFonts w:hint="eastAsia" w:ascii="仿宋" w:hAnsi="仿宋" w:eastAsia="仿宋"/>
          <w:bCs/>
          <w:sz w:val="32"/>
          <w:szCs w:val="32"/>
        </w:rPr>
        <w:t>。</w:t>
      </w: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0.00万元,</w:t>
      </w:r>
      <w:r>
        <w:rPr>
          <w:rStyle w:val="17"/>
          <w:rFonts w:hint="eastAsia" w:ascii="仿宋" w:hAnsi="仿宋" w:eastAsia="仿宋"/>
          <w:bCs/>
          <w:sz w:val="32"/>
          <w:szCs w:val="32"/>
        </w:rPr>
        <w:t>完成预算0.00</w:t>
      </w:r>
      <w:r>
        <w:rPr>
          <w:rStyle w:val="17"/>
          <w:rFonts w:ascii="仿宋" w:hAnsi="仿宋" w:eastAsia="仿宋"/>
          <w:bCs/>
          <w:sz w:val="32"/>
          <w:szCs w:val="32"/>
        </w:rPr>
        <w:t>%</w:t>
      </w:r>
      <w:r>
        <w:rPr>
          <w:rStyle w:val="17"/>
          <w:rFonts w:hint="eastAsia" w:ascii="仿宋" w:hAnsi="仿宋" w:eastAsia="仿宋"/>
          <w:bCs/>
          <w:sz w:val="32"/>
          <w:szCs w:val="32"/>
        </w:rPr>
        <w:t>。</w:t>
      </w:r>
    </w:p>
    <w:p w14:paraId="57931B1E">
      <w:pPr>
        <w:spacing w:line="56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0.00万元。全年按规定更新购置公务用车0辆，截至</w:t>
      </w:r>
      <w:r>
        <w:rPr>
          <w:rFonts w:ascii="仿宋_GB2312" w:eastAsia="仿宋_GB2312"/>
          <w:sz w:val="32"/>
          <w:szCs w:val="32"/>
        </w:rPr>
        <w:t>20</w:t>
      </w:r>
      <w:r>
        <w:rPr>
          <w:rFonts w:hint="eastAsia" w:ascii="仿宋_GB2312" w:eastAsia="仿宋_GB2312"/>
          <w:sz w:val="32"/>
          <w:szCs w:val="32"/>
        </w:rPr>
        <w:t>24年</w:t>
      </w:r>
      <w:r>
        <w:rPr>
          <w:rFonts w:ascii="仿宋_GB2312" w:eastAsia="仿宋_GB2312"/>
          <w:sz w:val="32"/>
          <w:szCs w:val="32"/>
        </w:rPr>
        <w:t>12</w:t>
      </w:r>
      <w:r>
        <w:rPr>
          <w:rFonts w:hint="eastAsia" w:ascii="仿宋_GB2312" w:eastAsia="仿宋_GB2312"/>
          <w:sz w:val="32"/>
          <w:szCs w:val="32"/>
        </w:rPr>
        <w:t>月底，单位共有公务用车0辆，</w:t>
      </w:r>
    </w:p>
    <w:p w14:paraId="312717E2">
      <w:pPr>
        <w:spacing w:line="56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0.00万元。</w:t>
      </w:r>
    </w:p>
    <w:p w14:paraId="77DB166C">
      <w:pPr>
        <w:spacing w:line="560" w:lineRule="exact"/>
        <w:ind w:firstLine="640"/>
        <w:rPr>
          <w:rStyle w:val="17"/>
          <w:rFonts w:ascii="仿宋" w:hAnsi="仿宋" w:eastAsia="仿宋"/>
          <w:bCs/>
          <w:sz w:val="32"/>
          <w:szCs w:val="32"/>
        </w:rPr>
      </w:pPr>
      <w:r>
        <w:rPr>
          <w:rFonts w:hint="eastAsia" w:ascii="仿宋_GB2312" w:eastAsia="仿宋_GB2312"/>
          <w:b/>
          <w:sz w:val="32"/>
          <w:szCs w:val="32"/>
        </w:rPr>
        <w:t>3.公务接待费支出</w:t>
      </w:r>
      <w:r>
        <w:rPr>
          <w:rFonts w:hint="eastAsia" w:ascii="仿宋_GB2312" w:eastAsia="仿宋_GB2312"/>
          <w:sz w:val="32"/>
          <w:szCs w:val="32"/>
        </w:rPr>
        <w:t>0万元，</w:t>
      </w:r>
      <w:r>
        <w:rPr>
          <w:rStyle w:val="17"/>
          <w:rFonts w:hint="eastAsia" w:ascii="仿宋" w:hAnsi="仿宋" w:eastAsia="仿宋"/>
          <w:bCs/>
          <w:sz w:val="32"/>
          <w:szCs w:val="32"/>
        </w:rPr>
        <w:t>完成预算0</w:t>
      </w:r>
      <w:r>
        <w:rPr>
          <w:rStyle w:val="17"/>
          <w:rFonts w:ascii="仿宋" w:hAnsi="仿宋" w:eastAsia="仿宋"/>
          <w:bCs/>
          <w:sz w:val="32"/>
          <w:szCs w:val="32"/>
        </w:rPr>
        <w:t>%</w:t>
      </w:r>
      <w:r>
        <w:rPr>
          <w:rStyle w:val="17"/>
          <w:rFonts w:hint="eastAsia" w:ascii="仿宋" w:hAnsi="仿宋" w:eastAsia="仿宋"/>
          <w:bCs/>
          <w:sz w:val="32"/>
          <w:szCs w:val="32"/>
        </w:rPr>
        <w:t>。</w:t>
      </w:r>
    </w:p>
    <w:p w14:paraId="296C7A50">
      <w:pPr>
        <w:spacing w:line="560" w:lineRule="exact"/>
        <w:ind w:firstLine="640"/>
        <w:rPr>
          <w:rFonts w:ascii="仿宋_GB2312" w:eastAsia="仿宋_GB2312"/>
          <w:sz w:val="32"/>
          <w:szCs w:val="32"/>
        </w:rPr>
      </w:pPr>
      <w:r>
        <w:rPr>
          <w:rFonts w:hint="eastAsia" w:ascii="仿宋_GB2312" w:eastAsia="仿宋_GB2312"/>
          <w:sz w:val="32"/>
          <w:szCs w:val="32"/>
        </w:rPr>
        <w:t>外事接待支出0.00万元。</w:t>
      </w:r>
    </w:p>
    <w:p w14:paraId="447935B9">
      <w:pPr>
        <w:spacing w:line="560" w:lineRule="exact"/>
        <w:ind w:firstLine="640"/>
        <w:rPr>
          <w:rStyle w:val="22"/>
          <w:rFonts w:ascii="黑体" w:hAnsi="黑体" w:eastAsia="黑体"/>
        </w:rPr>
      </w:pPr>
      <w:r>
        <w:rPr>
          <w:rFonts w:hint="eastAsia" w:ascii="黑体" w:eastAsia="黑体"/>
          <w:sz w:val="32"/>
          <w:szCs w:val="32"/>
        </w:rPr>
        <w:t>八、</w:t>
      </w:r>
      <w:r>
        <w:rPr>
          <w:rStyle w:val="22"/>
          <w:rFonts w:hint="eastAsia" w:ascii="黑体" w:hAnsi="黑体" w:eastAsia="黑体"/>
        </w:rPr>
        <w:t>政府性基金预算支出决算情况说明</w:t>
      </w:r>
      <w:bookmarkEnd w:id="46"/>
      <w:bookmarkEnd w:id="47"/>
    </w:p>
    <w:p w14:paraId="790EC043">
      <w:pPr>
        <w:spacing w:line="56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24年政府性基金预算财政拨款支出0.00万元。</w:t>
      </w:r>
    </w:p>
    <w:p w14:paraId="45F2C42C">
      <w:pPr>
        <w:numPr>
          <w:ilvl w:val="0"/>
          <w:numId w:val="2"/>
        </w:numPr>
        <w:spacing w:line="560" w:lineRule="exact"/>
        <w:ind w:firstLine="640"/>
        <w:outlineLvl w:val="1"/>
        <w:rPr>
          <w:rStyle w:val="22"/>
          <w:rFonts w:ascii="黑体" w:hAnsi="黑体" w:eastAsia="黑体"/>
          <w:b w:val="0"/>
        </w:rPr>
      </w:pPr>
      <w:bookmarkStart w:id="48" w:name="_Toc15396611"/>
      <w:bookmarkStart w:id="49" w:name="_Toc15377219"/>
      <w:r>
        <w:rPr>
          <w:rStyle w:val="22"/>
          <w:rFonts w:hint="eastAsia" w:ascii="黑体" w:hAnsi="黑体" w:eastAsia="黑体"/>
        </w:rPr>
        <w:t>国有资本经营预算支出决算情况说明</w:t>
      </w:r>
      <w:bookmarkEnd w:id="48"/>
      <w:bookmarkEnd w:id="49"/>
    </w:p>
    <w:p w14:paraId="0D5CB350">
      <w:pPr>
        <w:spacing w:line="560" w:lineRule="exact"/>
        <w:ind w:firstLine="640"/>
        <w:rPr>
          <w:rFonts w:ascii="方正小标宋简体" w:hAnsi="方正小标宋简体" w:eastAsia="方正小标宋简体" w:cs="方正小标宋简体"/>
          <w:sz w:val="32"/>
          <w:szCs w:val="32"/>
        </w:rPr>
      </w:pPr>
      <w:r>
        <w:rPr>
          <w:rFonts w:ascii="仿宋_GB2312" w:eastAsia="仿宋_GB2312"/>
          <w:sz w:val="32"/>
          <w:szCs w:val="32"/>
        </w:rPr>
        <w:t>20</w:t>
      </w:r>
      <w:r>
        <w:rPr>
          <w:rFonts w:hint="eastAsia" w:ascii="仿宋_GB2312" w:eastAsia="仿宋_GB2312"/>
          <w:sz w:val="32"/>
          <w:szCs w:val="32"/>
        </w:rPr>
        <w:t>24年国有资本经营预算财政拨款支出0.00万元。</w:t>
      </w:r>
    </w:p>
    <w:p w14:paraId="5D1AB538">
      <w:pPr>
        <w:numPr>
          <w:ilvl w:val="0"/>
          <w:numId w:val="2"/>
        </w:numPr>
        <w:spacing w:line="560" w:lineRule="exact"/>
        <w:ind w:firstLine="640"/>
        <w:outlineLvl w:val="1"/>
        <w:rPr>
          <w:rStyle w:val="22"/>
          <w:rFonts w:ascii="黑体" w:hAnsi="黑体" w:eastAsia="黑体"/>
          <w:b w:val="0"/>
        </w:rPr>
      </w:pPr>
      <w:bookmarkStart w:id="50" w:name="_Toc15377221"/>
      <w:bookmarkStart w:id="51" w:name="_Toc15396612"/>
      <w:r>
        <w:rPr>
          <w:rStyle w:val="22"/>
          <w:rFonts w:hint="eastAsia" w:ascii="黑体" w:hAnsi="黑体" w:eastAsia="黑体"/>
        </w:rPr>
        <w:t>其他重要事项的情况说明</w:t>
      </w:r>
      <w:bookmarkEnd w:id="50"/>
      <w:bookmarkEnd w:id="51"/>
    </w:p>
    <w:p w14:paraId="64A70360">
      <w:pPr>
        <w:snapToGrid w:val="0"/>
        <w:spacing w:line="560" w:lineRule="exact"/>
        <w:ind w:firstLine="640" w:firstLineChars="200"/>
        <w:outlineLvl w:val="2"/>
        <w:rPr>
          <w:rFonts w:ascii="楷体" w:hAnsi="楷体" w:eastAsia="楷体" w:cs="楷体"/>
          <w:bCs/>
          <w:sz w:val="32"/>
          <w:szCs w:val="32"/>
        </w:rPr>
      </w:pPr>
      <w:bookmarkStart w:id="52" w:name="_Toc15377222"/>
      <w:r>
        <w:rPr>
          <w:rFonts w:hint="eastAsia" w:ascii="楷体" w:hAnsi="楷体" w:eastAsia="楷体" w:cs="楷体"/>
          <w:bCs/>
          <w:sz w:val="32"/>
          <w:szCs w:val="32"/>
        </w:rPr>
        <w:t>（一）机关运行经费支出情况</w:t>
      </w:r>
      <w:bookmarkEnd w:id="52"/>
    </w:p>
    <w:p w14:paraId="76397880">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sz w:val="32"/>
          <w:szCs w:val="32"/>
        </w:rPr>
        <w:t>20</w:t>
      </w:r>
      <w:r>
        <w:rPr>
          <w:rFonts w:hint="eastAsia" w:ascii="仿宋_GB2312" w:eastAsia="仿宋_GB2312"/>
          <w:sz w:val="32"/>
          <w:szCs w:val="32"/>
        </w:rPr>
        <w:t>24年，上西中学运行经费支出0万元，比</w:t>
      </w:r>
      <w:r>
        <w:rPr>
          <w:rFonts w:ascii="仿宋_GB2312" w:eastAsia="仿宋_GB2312"/>
          <w:sz w:val="32"/>
          <w:szCs w:val="32"/>
        </w:rPr>
        <w:t>20</w:t>
      </w:r>
      <w:r>
        <w:rPr>
          <w:rFonts w:hint="eastAsia" w:ascii="仿宋_GB2312" w:eastAsia="仿宋_GB2312"/>
          <w:sz w:val="32"/>
          <w:szCs w:val="32"/>
        </w:rPr>
        <w:t>23年增加0万元，增长0</w:t>
      </w:r>
      <w:r>
        <w:rPr>
          <w:rFonts w:ascii="仿宋_GB2312" w:eastAsia="仿宋_GB2312"/>
          <w:sz w:val="32"/>
          <w:szCs w:val="32"/>
        </w:rPr>
        <w:t>%</w:t>
      </w:r>
      <w:r>
        <w:rPr>
          <w:rFonts w:hint="eastAsia" w:ascii="仿宋_GB2312" w:eastAsia="仿宋_GB2312"/>
          <w:color w:val="000000" w:themeColor="text1"/>
          <w:sz w:val="32"/>
          <w:szCs w:val="32"/>
          <w14:textFill>
            <w14:solidFill>
              <w14:schemeClr w14:val="tx1"/>
            </w14:solidFill>
          </w14:textFill>
        </w:rPr>
        <w:t>。</w:t>
      </w:r>
    </w:p>
    <w:p w14:paraId="053B7AF4">
      <w:pPr>
        <w:snapToGrid w:val="0"/>
        <w:spacing w:line="560" w:lineRule="exact"/>
        <w:ind w:firstLine="640" w:firstLineChars="200"/>
        <w:outlineLvl w:val="2"/>
        <w:rPr>
          <w:rFonts w:ascii="楷体" w:hAnsi="楷体" w:eastAsia="楷体" w:cs="楷体"/>
          <w:bCs/>
          <w:sz w:val="32"/>
          <w:szCs w:val="32"/>
        </w:rPr>
      </w:pPr>
      <w:bookmarkStart w:id="53" w:name="_Toc15377223"/>
      <w:r>
        <w:rPr>
          <w:rFonts w:hint="eastAsia" w:ascii="楷体" w:hAnsi="楷体" w:eastAsia="楷体" w:cs="楷体"/>
          <w:bCs/>
          <w:sz w:val="32"/>
          <w:szCs w:val="32"/>
        </w:rPr>
        <w:t>（二）政府采购支出情况</w:t>
      </w:r>
      <w:bookmarkEnd w:id="53"/>
    </w:p>
    <w:p w14:paraId="55E8899A">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24年，上西中学政府采购支出总额1.93万元，其中：政府采购货物支出1.93万元、主要用于</w:t>
      </w:r>
      <w:r>
        <w:rPr>
          <w:rFonts w:hint="eastAsia" w:ascii="仿宋_GB2312" w:eastAsia="仿宋_GB2312"/>
          <w:color w:val="000000" w:themeColor="text1"/>
          <w:sz w:val="32"/>
          <w:szCs w:val="32"/>
          <w14:textFill>
            <w14:solidFill>
              <w14:schemeClr w14:val="tx1"/>
            </w14:solidFill>
          </w14:textFill>
        </w:rPr>
        <w:t>教学设施设备采购</w:t>
      </w:r>
      <w:r>
        <w:rPr>
          <w:rFonts w:hint="eastAsia" w:ascii="仿宋_GB2312" w:eastAsia="仿宋_GB2312"/>
          <w:sz w:val="32"/>
          <w:szCs w:val="32"/>
        </w:rPr>
        <w:t>。</w:t>
      </w:r>
    </w:p>
    <w:p w14:paraId="26B97CB1">
      <w:pPr>
        <w:snapToGrid w:val="0"/>
        <w:spacing w:line="560" w:lineRule="exact"/>
        <w:ind w:firstLine="640" w:firstLineChars="200"/>
        <w:outlineLvl w:val="2"/>
        <w:rPr>
          <w:rFonts w:ascii="楷体" w:hAnsi="楷体" w:eastAsia="楷体" w:cs="楷体"/>
          <w:bCs/>
          <w:sz w:val="32"/>
          <w:szCs w:val="32"/>
        </w:rPr>
      </w:pPr>
      <w:bookmarkStart w:id="54" w:name="_Toc15377224"/>
      <w:r>
        <w:rPr>
          <w:rFonts w:hint="eastAsia" w:ascii="楷体" w:hAnsi="楷体" w:eastAsia="楷体" w:cs="楷体"/>
          <w:bCs/>
          <w:sz w:val="32"/>
          <w:szCs w:val="32"/>
        </w:rPr>
        <w:t>（三）国有资产占有使用情况</w:t>
      </w:r>
      <w:bookmarkEnd w:id="54"/>
    </w:p>
    <w:p w14:paraId="2FF1CA48">
      <w:pPr>
        <w:autoSpaceDE w:val="0"/>
        <w:autoSpaceDN w:val="0"/>
        <w:adjustRightIn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24年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日，上西中学共有车辆0辆。</w:t>
      </w:r>
    </w:p>
    <w:p w14:paraId="1F9B5168">
      <w:pPr>
        <w:widowControl/>
        <w:jc w:val="left"/>
        <w:rPr>
          <w:rFonts w:ascii="仿宋_GB2312" w:eastAsia="仿宋_GB2312"/>
          <w:b/>
          <w:sz w:val="32"/>
          <w:szCs w:val="32"/>
        </w:rPr>
      </w:pPr>
      <w:r>
        <w:rPr>
          <w:rFonts w:ascii="仿宋_GB2312" w:eastAsia="仿宋_GB2312"/>
          <w:b/>
          <w:sz w:val="32"/>
          <w:szCs w:val="32"/>
        </w:rPr>
        <w:br w:type="page"/>
      </w:r>
    </w:p>
    <w:p w14:paraId="248EB762">
      <w:pPr>
        <w:numPr>
          <w:ilvl w:val="0"/>
          <w:numId w:val="3"/>
        </w:numPr>
        <w:spacing w:line="600" w:lineRule="exact"/>
        <w:jc w:val="center"/>
        <w:outlineLvl w:val="0"/>
        <w:rPr>
          <w:rStyle w:val="21"/>
          <w:rFonts w:ascii="黑体" w:hAnsi="黑体" w:eastAsia="黑体"/>
          <w:b w:val="0"/>
        </w:rPr>
      </w:pPr>
      <w:bookmarkStart w:id="55" w:name="_Toc15396613"/>
      <w:bookmarkStart w:id="56" w:name="_Toc15377225"/>
      <w:r>
        <w:rPr>
          <w:rFonts w:hint="eastAsia" w:ascii="黑体" w:hAnsi="黑体" w:eastAsia="黑体"/>
          <w:sz w:val="44"/>
          <w:szCs w:val="44"/>
        </w:rPr>
        <w:t>名</w:t>
      </w:r>
      <w:r>
        <w:rPr>
          <w:rStyle w:val="21"/>
          <w:rFonts w:hint="eastAsia" w:ascii="黑体" w:hAnsi="黑体" w:eastAsia="黑体"/>
        </w:rPr>
        <w:t>词解释</w:t>
      </w:r>
      <w:bookmarkEnd w:id="55"/>
      <w:bookmarkEnd w:id="56"/>
    </w:p>
    <w:p w14:paraId="121DF1B6">
      <w:pPr>
        <w:spacing w:line="600" w:lineRule="exact"/>
        <w:jc w:val="left"/>
        <w:rPr>
          <w:rFonts w:ascii="宋体"/>
          <w:b/>
          <w:sz w:val="44"/>
          <w:szCs w:val="44"/>
        </w:rPr>
      </w:pPr>
    </w:p>
    <w:p w14:paraId="21CE950E">
      <w:pPr>
        <w:snapToGrid w:val="0"/>
        <w:spacing w:line="560" w:lineRule="exact"/>
        <w:ind w:firstLine="640" w:firstLineChars="200"/>
        <w:rPr>
          <w:rFonts w:ascii="仿宋_GB2312" w:eastAsia="仿宋_GB2312"/>
          <w:sz w:val="32"/>
          <w:szCs w:val="32"/>
        </w:rPr>
      </w:pPr>
      <w:bookmarkStart w:id="57" w:name="_Toc15377226"/>
      <w:r>
        <w:rPr>
          <w:rFonts w:hint="eastAsia" w:ascii="仿宋_GB2312" w:eastAsia="仿宋_GB2312"/>
          <w:sz w:val="32"/>
          <w:szCs w:val="32"/>
        </w:rPr>
        <w:t>1.财政拨款收入：指单位从同级财政部门取得的财政预算资金。</w:t>
      </w:r>
    </w:p>
    <w:p w14:paraId="0D390DEF">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2.事业收入：指事业单位开展专业业务活动及辅助活动取得的收入。</w:t>
      </w:r>
    </w:p>
    <w:p w14:paraId="642D13B3">
      <w:pPr>
        <w:snapToGrid w:val="0"/>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 xml:space="preserve">.其他收入：指单位取得的除上述收入以外的各项收入。主要是学前教育保育教育费收入、银行存款利息收入等。 </w:t>
      </w:r>
    </w:p>
    <w:p w14:paraId="7CCEA0AA">
      <w:pPr>
        <w:snapToGrid w:val="0"/>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 xml:space="preserve">.年初结转和结余：指以前年度尚未完成、结转到本年按有关规定继续使用的资金。 </w:t>
      </w:r>
    </w:p>
    <w:p w14:paraId="5088735A">
      <w:pPr>
        <w:snapToGrid w:val="0"/>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 教育支出（类）普通教育（款）初中教育（项）: 反映各部门举办的初中教育支出。政府各部门对社会中介组织等举办的初中教育的资助，如捐赠、补贴等，也在本科目中反映。</w:t>
      </w:r>
    </w:p>
    <w:p w14:paraId="4034D374">
      <w:pPr>
        <w:snapToGrid w:val="0"/>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 社会保障和就业支出（类）行政事业单位离退休（款）机关事业单位基本养老保险缴费支出（项）: 指机关事业单位实施养老保险制度由单位缴纳的基本养老保险费支出。</w:t>
      </w:r>
    </w:p>
    <w:p w14:paraId="45A0D352">
      <w:pPr>
        <w:snapToGrid w:val="0"/>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 社会保障和就业支出（类）行政事业单位离退休（款）机关事业单位职业年金缴费支出（项）: 指机关事业单位实施养老保险制度由单位实际缴纳的职业年金支出。</w:t>
      </w:r>
    </w:p>
    <w:p w14:paraId="45D7C3E2">
      <w:pPr>
        <w:snapToGrid w:val="0"/>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 社会保障和就业支出（类）抚恤（款）死亡抚恤（项）: 指按规定用于烈士和牺牲、病故人员家属的一次性和定期抚恤金以及丧葬补助费。</w:t>
      </w:r>
    </w:p>
    <w:p w14:paraId="0B394821">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9. 医疗卫生与计划生育（类）行政事业单位医疗（款）事业单位医疗（项）: 指财政部门安排的事业单位基本医疗保险缴费经费，未参加医疗保险的事业单位的公费医疗经费，按国家规定享受离休人员待遇的医疗经费。</w:t>
      </w:r>
    </w:p>
    <w:p w14:paraId="601BD76E">
      <w:pPr>
        <w:snapToGrid w:val="0"/>
        <w:spacing w:line="560" w:lineRule="exact"/>
        <w:ind w:firstLine="640" w:firstLineChars="200"/>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 住房保障支出（类）住房改革支出（款）住房公积金（项）: 指行政事业单位按人力资源和社会保障部、财政部规定的基本工资和津贴补贴以及规定比例为职工缴纳的住房公积金。</w:t>
      </w:r>
    </w:p>
    <w:p w14:paraId="27247EA0">
      <w:pPr>
        <w:snapToGrid w:val="0"/>
        <w:spacing w:line="560" w:lineRule="exact"/>
        <w:ind w:firstLine="640" w:firstLineChars="200"/>
        <w:rPr>
          <w:rFonts w:ascii="仿宋_GB2312" w:eastAsia="仿宋_GB2312"/>
          <w:sz w:val="32"/>
          <w:szCs w:val="32"/>
        </w:rPr>
      </w:pPr>
      <w:r>
        <w:rPr>
          <w:rFonts w:ascii="仿宋_GB2312" w:eastAsia="仿宋_GB2312"/>
          <w:sz w:val="32"/>
          <w:szCs w:val="32"/>
        </w:rPr>
        <w:t>11</w:t>
      </w:r>
      <w:r>
        <w:rPr>
          <w:rFonts w:hint="eastAsia" w:ascii="仿宋_GB2312" w:eastAsia="仿宋_GB2312"/>
          <w:sz w:val="32"/>
          <w:szCs w:val="32"/>
        </w:rPr>
        <w:t>. 其他支出（类）其他支出（款）其他支出（项）: 指上述项目以外其他不能划分到具体功能科目中的支出项目。</w:t>
      </w:r>
    </w:p>
    <w:p w14:paraId="3E1A923F">
      <w:pPr>
        <w:snapToGrid w:val="0"/>
        <w:spacing w:line="560" w:lineRule="exact"/>
        <w:ind w:firstLine="640" w:firstLineChars="200"/>
        <w:rPr>
          <w:rFonts w:ascii="仿宋_GB2312" w:eastAsia="仿宋_GB2312"/>
          <w:sz w:val="32"/>
          <w:szCs w:val="32"/>
        </w:rPr>
      </w:pPr>
      <w:r>
        <w:rPr>
          <w:rFonts w:ascii="仿宋_GB2312" w:eastAsia="仿宋_GB2312"/>
          <w:sz w:val="32"/>
          <w:szCs w:val="32"/>
        </w:rPr>
        <w:t>12</w:t>
      </w:r>
      <w:r>
        <w:rPr>
          <w:rFonts w:hint="eastAsia" w:ascii="仿宋_GB2312" w:eastAsia="仿宋_GB2312"/>
          <w:sz w:val="32"/>
          <w:szCs w:val="32"/>
        </w:rPr>
        <w:t>. 基本支出：指为保障机构正常运转、完成日常工作任务而发生的人员支出和公用支出。</w:t>
      </w:r>
    </w:p>
    <w:p w14:paraId="1C6957BA">
      <w:pPr>
        <w:snapToGrid w:val="0"/>
        <w:spacing w:line="560" w:lineRule="exact"/>
        <w:ind w:firstLine="640" w:firstLineChars="200"/>
        <w:rPr>
          <w:rFonts w:ascii="仿宋_GB2312" w:eastAsia="仿宋_GB2312"/>
          <w:sz w:val="32"/>
          <w:szCs w:val="32"/>
        </w:rPr>
      </w:pPr>
      <w:r>
        <w:rPr>
          <w:rFonts w:ascii="仿宋_GB2312" w:eastAsia="仿宋_GB2312"/>
          <w:sz w:val="32"/>
          <w:szCs w:val="32"/>
        </w:rPr>
        <w:t>13</w:t>
      </w:r>
      <w:r>
        <w:rPr>
          <w:rFonts w:hint="eastAsia" w:ascii="仿宋_GB2312" w:eastAsia="仿宋_GB2312"/>
          <w:sz w:val="32"/>
          <w:szCs w:val="32"/>
        </w:rPr>
        <w:t xml:space="preserve">. 项目支出：指在基本支出之外为完成特定行政任务和事业发展目标所发生的支出。 </w:t>
      </w:r>
    </w:p>
    <w:p w14:paraId="7BDBF089">
      <w:pPr>
        <w:snapToGrid w:val="0"/>
        <w:spacing w:line="560" w:lineRule="exact"/>
        <w:ind w:firstLine="640" w:firstLineChars="200"/>
        <w:rPr>
          <w:rFonts w:ascii="仿宋_GB2312" w:eastAsia="仿宋_GB2312"/>
          <w:sz w:val="32"/>
          <w:szCs w:val="32"/>
        </w:rPr>
      </w:pPr>
      <w:r>
        <w:rPr>
          <w:rFonts w:ascii="仿宋_GB2312" w:eastAsia="仿宋_GB2312"/>
          <w:sz w:val="32"/>
          <w:szCs w:val="32"/>
        </w:rPr>
        <w:t>14</w:t>
      </w:r>
      <w:r>
        <w:rPr>
          <w:rFonts w:hint="eastAsia" w:ascii="仿宋_GB2312" w:eastAsia="仿宋_GB2312"/>
          <w:sz w:val="32"/>
          <w:szCs w:val="32"/>
        </w:rPr>
        <w:t>. “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57E7176">
      <w:pPr>
        <w:numPr>
          <w:ilvl w:val="0"/>
          <w:numId w:val="3"/>
        </w:numPr>
        <w:spacing w:line="600" w:lineRule="exact"/>
        <w:jc w:val="center"/>
        <w:outlineLvl w:val="0"/>
        <w:rPr>
          <w:rStyle w:val="21"/>
          <w:rFonts w:ascii="黑体" w:hAnsi="黑体" w:eastAsia="黑体"/>
        </w:rPr>
      </w:pPr>
      <w:r>
        <w:rPr>
          <w:rFonts w:ascii="宋体"/>
          <w:b/>
          <w:sz w:val="44"/>
          <w:szCs w:val="44"/>
        </w:rPr>
        <w:br w:type="page"/>
      </w:r>
      <w:bookmarkStart w:id="58" w:name="_Toc15396614"/>
      <w:r>
        <w:rPr>
          <w:rStyle w:val="21"/>
          <w:rFonts w:hint="eastAsia" w:ascii="黑体" w:hAnsi="黑体" w:eastAsia="黑体"/>
        </w:rPr>
        <w:t>附件</w:t>
      </w:r>
      <w:bookmarkEnd w:id="58"/>
    </w:p>
    <w:p w14:paraId="5A386A20">
      <w:pPr>
        <w:pStyle w:val="4"/>
        <w:snapToGrid w:val="0"/>
        <w:spacing w:before="0" w:after="0" w:line="360" w:lineRule="auto"/>
        <w:ind w:firstLine="640" w:firstLineChars="200"/>
        <w:rPr>
          <w:rStyle w:val="22"/>
          <w:rFonts w:ascii="仿宋" w:hAnsi="仿宋" w:eastAsia="仿宋"/>
          <w:b w:val="0"/>
          <w:bCs w:val="0"/>
        </w:rPr>
      </w:pPr>
    </w:p>
    <w:p w14:paraId="1F0E692D">
      <w:pPr>
        <w:pStyle w:val="4"/>
        <w:snapToGrid w:val="0"/>
        <w:spacing w:before="0" w:after="0" w:line="360" w:lineRule="auto"/>
        <w:ind w:firstLine="640" w:firstLineChars="200"/>
        <w:rPr>
          <w:rStyle w:val="22"/>
          <w:rFonts w:ascii="仿宋" w:hAnsi="仿宋" w:eastAsia="仿宋"/>
          <w:b w:val="0"/>
          <w:bCs w:val="0"/>
        </w:rPr>
      </w:pPr>
      <w:r>
        <w:rPr>
          <w:rStyle w:val="22"/>
          <w:rFonts w:hint="eastAsia" w:ascii="仿宋" w:hAnsi="仿宋" w:eastAsia="仿宋"/>
          <w:b w:val="0"/>
          <w:bCs w:val="0"/>
        </w:rPr>
        <w:t>部门预算项目支出绩效自评表（2024年度）</w:t>
      </w:r>
    </w:p>
    <w:p w14:paraId="2A0D45B8">
      <w:pPr>
        <w:spacing w:line="600" w:lineRule="exact"/>
        <w:jc w:val="center"/>
        <w:outlineLvl w:val="0"/>
        <w:rPr>
          <w:rFonts w:ascii="黑体" w:hAnsi="黑体" w:eastAsia="黑体"/>
          <w:sz w:val="44"/>
          <w:szCs w:val="44"/>
        </w:rPr>
      </w:pPr>
      <w:bookmarkStart w:id="59" w:name="_Toc15396618"/>
    </w:p>
    <w:p w14:paraId="1768108A">
      <w:pPr>
        <w:spacing w:line="600" w:lineRule="exact"/>
        <w:jc w:val="center"/>
        <w:outlineLvl w:val="0"/>
        <w:rPr>
          <w:rFonts w:ascii="仿宋" w:hAnsi="仿宋" w:eastAsia="仿宋"/>
        </w:rPr>
      </w:pPr>
      <w:r>
        <w:rPr>
          <w:rFonts w:hint="eastAsia" w:ascii="黑体" w:hAnsi="黑体" w:eastAsia="黑体"/>
          <w:sz w:val="44"/>
          <w:szCs w:val="44"/>
        </w:rPr>
        <w:t>第</w:t>
      </w:r>
      <w:r>
        <w:rPr>
          <w:rStyle w:val="21"/>
          <w:rFonts w:hint="eastAsia" w:ascii="黑体" w:hAnsi="黑体" w:eastAsia="黑体"/>
        </w:rPr>
        <w:t>五部分 附表</w:t>
      </w:r>
      <w:bookmarkEnd w:id="57"/>
      <w:bookmarkEnd w:id="59"/>
      <w:bookmarkStart w:id="60" w:name="_Toc15396619"/>
    </w:p>
    <w:p w14:paraId="0E4F3DAD">
      <w:pPr>
        <w:pStyle w:val="4"/>
        <w:snapToGrid w:val="0"/>
        <w:spacing w:before="0" w:after="0" w:line="360" w:lineRule="auto"/>
        <w:rPr>
          <w:rFonts w:ascii="仿宋" w:hAnsi="仿宋" w:eastAsia="仿宋"/>
          <w:b w:val="0"/>
        </w:rPr>
      </w:pPr>
    </w:p>
    <w:p w14:paraId="10FDCA87">
      <w:pPr>
        <w:pStyle w:val="4"/>
        <w:snapToGrid w:val="0"/>
        <w:spacing w:before="0" w:after="0" w:line="360" w:lineRule="auto"/>
        <w:ind w:firstLine="640" w:firstLineChars="200"/>
        <w:rPr>
          <w:rFonts w:ascii="仿宋" w:hAnsi="仿宋" w:eastAsia="仿宋"/>
        </w:rPr>
      </w:pPr>
      <w:r>
        <w:rPr>
          <w:rFonts w:hint="eastAsia" w:ascii="仿宋" w:hAnsi="仿宋" w:eastAsia="仿宋"/>
          <w:b w:val="0"/>
        </w:rPr>
        <w:t>一、收</w:t>
      </w:r>
      <w:r>
        <w:rPr>
          <w:rStyle w:val="22"/>
          <w:rFonts w:hint="eastAsia" w:ascii="仿宋" w:hAnsi="仿宋" w:eastAsia="仿宋"/>
          <w:b w:val="0"/>
          <w:bCs w:val="0"/>
        </w:rPr>
        <w:t>入支出决算总表</w:t>
      </w:r>
      <w:bookmarkEnd w:id="60"/>
    </w:p>
    <w:p w14:paraId="734F44C1">
      <w:pPr>
        <w:pStyle w:val="4"/>
        <w:snapToGrid w:val="0"/>
        <w:spacing w:before="0" w:after="0" w:line="360" w:lineRule="auto"/>
        <w:ind w:firstLine="640" w:firstLineChars="200"/>
        <w:rPr>
          <w:rFonts w:ascii="仿宋" w:hAnsi="仿宋" w:eastAsia="仿宋"/>
        </w:rPr>
      </w:pPr>
      <w:bookmarkStart w:id="61" w:name="_Toc15396620"/>
      <w:r>
        <w:rPr>
          <w:rFonts w:hint="eastAsia" w:ascii="仿宋" w:hAnsi="仿宋" w:eastAsia="仿宋"/>
          <w:b w:val="0"/>
        </w:rPr>
        <w:t>二、收</w:t>
      </w:r>
      <w:r>
        <w:rPr>
          <w:rStyle w:val="22"/>
          <w:rFonts w:hint="eastAsia" w:ascii="仿宋" w:hAnsi="仿宋" w:eastAsia="仿宋"/>
          <w:b w:val="0"/>
          <w:bCs w:val="0"/>
        </w:rPr>
        <w:t>入决算表</w:t>
      </w:r>
      <w:bookmarkEnd w:id="61"/>
    </w:p>
    <w:p w14:paraId="430D844B">
      <w:pPr>
        <w:pStyle w:val="4"/>
        <w:snapToGrid w:val="0"/>
        <w:spacing w:before="0" w:after="0" w:line="360" w:lineRule="auto"/>
        <w:ind w:firstLine="640" w:firstLineChars="200"/>
        <w:rPr>
          <w:rFonts w:ascii="仿宋" w:hAnsi="仿宋" w:eastAsia="仿宋"/>
        </w:rPr>
      </w:pPr>
      <w:bookmarkStart w:id="62" w:name="_Toc15396621"/>
      <w:r>
        <w:rPr>
          <w:rStyle w:val="22"/>
          <w:rFonts w:hint="eastAsia" w:ascii="仿宋" w:hAnsi="仿宋" w:eastAsia="仿宋"/>
          <w:b w:val="0"/>
          <w:bCs w:val="0"/>
        </w:rPr>
        <w:t>三、</w:t>
      </w:r>
      <w:r>
        <w:rPr>
          <w:rFonts w:hint="eastAsia" w:ascii="仿宋" w:hAnsi="仿宋" w:eastAsia="仿宋"/>
          <w:b w:val="0"/>
        </w:rPr>
        <w:t>支</w:t>
      </w:r>
      <w:r>
        <w:rPr>
          <w:rStyle w:val="22"/>
          <w:rFonts w:hint="eastAsia" w:ascii="仿宋" w:hAnsi="仿宋" w:eastAsia="仿宋"/>
          <w:b w:val="0"/>
          <w:bCs w:val="0"/>
        </w:rPr>
        <w:t>出决算表</w:t>
      </w:r>
      <w:bookmarkEnd w:id="62"/>
    </w:p>
    <w:p w14:paraId="7899058A">
      <w:pPr>
        <w:pStyle w:val="4"/>
        <w:snapToGrid w:val="0"/>
        <w:spacing w:before="0" w:after="0" w:line="360" w:lineRule="auto"/>
        <w:ind w:firstLine="640" w:firstLineChars="200"/>
        <w:rPr>
          <w:rFonts w:ascii="仿宋" w:hAnsi="仿宋" w:eastAsia="仿宋"/>
          <w:b w:val="0"/>
        </w:rPr>
      </w:pPr>
      <w:bookmarkStart w:id="63" w:name="_Toc15396622"/>
      <w:r>
        <w:rPr>
          <w:rStyle w:val="22"/>
          <w:rFonts w:hint="eastAsia" w:ascii="仿宋" w:hAnsi="仿宋" w:eastAsia="仿宋"/>
          <w:b w:val="0"/>
          <w:bCs w:val="0"/>
        </w:rPr>
        <w:t>四、</w:t>
      </w:r>
      <w:r>
        <w:rPr>
          <w:rFonts w:hint="eastAsia" w:ascii="仿宋" w:hAnsi="仿宋" w:eastAsia="仿宋"/>
          <w:b w:val="0"/>
        </w:rPr>
        <w:t>财</w:t>
      </w:r>
      <w:r>
        <w:rPr>
          <w:rStyle w:val="22"/>
          <w:rFonts w:hint="eastAsia" w:ascii="仿宋" w:hAnsi="仿宋" w:eastAsia="仿宋"/>
          <w:b w:val="0"/>
          <w:bCs w:val="0"/>
        </w:rPr>
        <w:t>政拨款收入支出决算总表</w:t>
      </w:r>
      <w:bookmarkEnd w:id="63"/>
    </w:p>
    <w:p w14:paraId="2176663D">
      <w:pPr>
        <w:pStyle w:val="4"/>
        <w:snapToGrid w:val="0"/>
        <w:spacing w:before="0" w:after="0" w:line="360" w:lineRule="auto"/>
        <w:ind w:firstLine="640" w:firstLineChars="200"/>
        <w:rPr>
          <w:rStyle w:val="22"/>
          <w:rFonts w:ascii="仿宋" w:hAnsi="仿宋" w:eastAsia="仿宋"/>
          <w:b w:val="0"/>
          <w:bCs w:val="0"/>
        </w:rPr>
      </w:pPr>
      <w:bookmarkStart w:id="64" w:name="_Toc15396623"/>
      <w:r>
        <w:rPr>
          <w:rStyle w:val="22"/>
          <w:rFonts w:hint="eastAsia" w:ascii="仿宋" w:hAnsi="仿宋" w:eastAsia="仿宋"/>
          <w:b w:val="0"/>
          <w:bCs w:val="0"/>
        </w:rPr>
        <w:t>五、</w:t>
      </w:r>
      <w:r>
        <w:rPr>
          <w:rFonts w:hint="eastAsia" w:ascii="仿宋" w:hAnsi="仿宋" w:eastAsia="仿宋"/>
          <w:b w:val="0"/>
        </w:rPr>
        <w:t>财</w:t>
      </w:r>
      <w:r>
        <w:rPr>
          <w:rStyle w:val="22"/>
          <w:rFonts w:hint="eastAsia" w:ascii="仿宋" w:hAnsi="仿宋" w:eastAsia="仿宋"/>
          <w:b w:val="0"/>
          <w:bCs w:val="0"/>
        </w:rPr>
        <w:t>政拨款支出决算明细表</w:t>
      </w:r>
      <w:bookmarkEnd w:id="64"/>
      <w:bookmarkStart w:id="65" w:name="_Toc15396624"/>
    </w:p>
    <w:p w14:paraId="563CE33D">
      <w:pPr>
        <w:pStyle w:val="4"/>
        <w:snapToGrid w:val="0"/>
        <w:spacing w:before="0" w:after="0" w:line="360" w:lineRule="auto"/>
        <w:ind w:firstLine="640" w:firstLineChars="200"/>
        <w:rPr>
          <w:rFonts w:ascii="仿宋" w:hAnsi="仿宋" w:eastAsia="仿宋"/>
        </w:rPr>
      </w:pPr>
      <w:r>
        <w:rPr>
          <w:rStyle w:val="22"/>
          <w:rFonts w:hint="eastAsia" w:ascii="仿宋" w:hAnsi="仿宋" w:eastAsia="仿宋"/>
          <w:b w:val="0"/>
          <w:bCs w:val="0"/>
        </w:rPr>
        <w:t>六、</w:t>
      </w:r>
      <w:r>
        <w:rPr>
          <w:rFonts w:hint="eastAsia" w:ascii="仿宋" w:hAnsi="仿宋" w:eastAsia="仿宋"/>
          <w:b w:val="0"/>
        </w:rPr>
        <w:t>一</w:t>
      </w:r>
      <w:r>
        <w:rPr>
          <w:rStyle w:val="22"/>
          <w:rFonts w:hint="eastAsia" w:ascii="仿宋" w:hAnsi="仿宋" w:eastAsia="仿宋"/>
          <w:b w:val="0"/>
          <w:bCs w:val="0"/>
        </w:rPr>
        <w:t>般公共预算财政拨款支出决算表</w:t>
      </w:r>
      <w:bookmarkEnd w:id="65"/>
    </w:p>
    <w:p w14:paraId="78E67406">
      <w:pPr>
        <w:pStyle w:val="4"/>
        <w:snapToGrid w:val="0"/>
        <w:spacing w:before="0" w:after="0" w:line="360" w:lineRule="auto"/>
        <w:ind w:firstLine="640" w:firstLineChars="200"/>
        <w:rPr>
          <w:rFonts w:ascii="仿宋" w:hAnsi="仿宋" w:eastAsia="仿宋"/>
        </w:rPr>
      </w:pPr>
      <w:bookmarkStart w:id="66" w:name="_Toc15396625"/>
      <w:r>
        <w:rPr>
          <w:rStyle w:val="22"/>
          <w:rFonts w:hint="eastAsia" w:ascii="仿宋" w:hAnsi="仿宋" w:eastAsia="仿宋"/>
          <w:b w:val="0"/>
          <w:bCs w:val="0"/>
        </w:rPr>
        <w:t>七、</w:t>
      </w:r>
      <w:r>
        <w:rPr>
          <w:rFonts w:hint="eastAsia" w:ascii="仿宋" w:hAnsi="仿宋" w:eastAsia="仿宋"/>
          <w:b w:val="0"/>
        </w:rPr>
        <w:t>一</w:t>
      </w:r>
      <w:r>
        <w:rPr>
          <w:rStyle w:val="22"/>
          <w:rFonts w:hint="eastAsia" w:ascii="仿宋" w:hAnsi="仿宋" w:eastAsia="仿宋"/>
          <w:b w:val="0"/>
          <w:bCs w:val="0"/>
        </w:rPr>
        <w:t>般公共预算财政拨款支出决算明细表</w:t>
      </w:r>
      <w:bookmarkEnd w:id="66"/>
    </w:p>
    <w:p w14:paraId="3BFDF45B">
      <w:pPr>
        <w:pStyle w:val="4"/>
        <w:snapToGrid w:val="0"/>
        <w:spacing w:before="0" w:after="0" w:line="360" w:lineRule="auto"/>
        <w:ind w:firstLine="640" w:firstLineChars="200"/>
        <w:rPr>
          <w:rFonts w:ascii="仿宋" w:hAnsi="仿宋" w:eastAsia="仿宋"/>
        </w:rPr>
      </w:pPr>
      <w:bookmarkStart w:id="67" w:name="_Toc15396626"/>
      <w:r>
        <w:rPr>
          <w:rStyle w:val="22"/>
          <w:rFonts w:hint="eastAsia" w:ascii="仿宋" w:hAnsi="仿宋" w:eastAsia="仿宋"/>
          <w:b w:val="0"/>
          <w:bCs w:val="0"/>
        </w:rPr>
        <w:t>八、</w:t>
      </w:r>
      <w:r>
        <w:rPr>
          <w:rFonts w:hint="eastAsia" w:ascii="仿宋" w:hAnsi="仿宋" w:eastAsia="仿宋"/>
          <w:b w:val="0"/>
        </w:rPr>
        <w:t>一</w:t>
      </w:r>
      <w:r>
        <w:rPr>
          <w:rStyle w:val="22"/>
          <w:rFonts w:hint="eastAsia" w:ascii="仿宋" w:hAnsi="仿宋" w:eastAsia="仿宋"/>
          <w:b w:val="0"/>
          <w:bCs w:val="0"/>
        </w:rPr>
        <w:t>般公共预算财政拨款基本支出决算表</w:t>
      </w:r>
      <w:bookmarkEnd w:id="67"/>
    </w:p>
    <w:p w14:paraId="1894095F">
      <w:pPr>
        <w:pStyle w:val="4"/>
        <w:snapToGrid w:val="0"/>
        <w:spacing w:before="0" w:after="0" w:line="360" w:lineRule="auto"/>
        <w:ind w:firstLine="640" w:firstLineChars="200"/>
        <w:rPr>
          <w:rFonts w:ascii="仿宋" w:hAnsi="仿宋" w:eastAsia="仿宋"/>
        </w:rPr>
      </w:pPr>
      <w:bookmarkStart w:id="68" w:name="_Toc15396627"/>
      <w:r>
        <w:rPr>
          <w:rStyle w:val="22"/>
          <w:rFonts w:hint="eastAsia" w:ascii="仿宋" w:hAnsi="仿宋" w:eastAsia="仿宋"/>
          <w:b w:val="0"/>
          <w:bCs w:val="0"/>
        </w:rPr>
        <w:t>九、</w:t>
      </w:r>
      <w:r>
        <w:rPr>
          <w:rFonts w:hint="eastAsia" w:ascii="仿宋" w:hAnsi="仿宋" w:eastAsia="仿宋"/>
          <w:b w:val="0"/>
        </w:rPr>
        <w:t>一</w:t>
      </w:r>
      <w:r>
        <w:rPr>
          <w:rStyle w:val="22"/>
          <w:rFonts w:hint="eastAsia" w:ascii="仿宋" w:hAnsi="仿宋" w:eastAsia="仿宋"/>
          <w:b w:val="0"/>
          <w:bCs w:val="0"/>
        </w:rPr>
        <w:t>般公共预算财政拨款项目支出决算表</w:t>
      </w:r>
      <w:bookmarkEnd w:id="68"/>
    </w:p>
    <w:p w14:paraId="023851D7">
      <w:pPr>
        <w:pStyle w:val="4"/>
        <w:snapToGrid w:val="0"/>
        <w:spacing w:before="0" w:after="0" w:line="360" w:lineRule="auto"/>
        <w:ind w:firstLine="640" w:firstLineChars="200"/>
        <w:rPr>
          <w:rFonts w:ascii="仿宋" w:hAnsi="仿宋" w:eastAsia="仿宋"/>
        </w:rPr>
      </w:pPr>
      <w:bookmarkStart w:id="69" w:name="_Toc15396628"/>
      <w:r>
        <w:rPr>
          <w:rStyle w:val="22"/>
          <w:rFonts w:hint="eastAsia" w:ascii="仿宋" w:hAnsi="仿宋" w:eastAsia="仿宋"/>
          <w:b w:val="0"/>
          <w:bCs w:val="0"/>
        </w:rPr>
        <w:t>十、</w:t>
      </w:r>
      <w:bookmarkEnd w:id="69"/>
      <w:r>
        <w:rPr>
          <w:rFonts w:hint="eastAsia" w:ascii="仿宋" w:hAnsi="仿宋" w:eastAsia="仿宋"/>
          <w:b w:val="0"/>
        </w:rPr>
        <w:t>政</w:t>
      </w:r>
      <w:r>
        <w:rPr>
          <w:rStyle w:val="22"/>
          <w:rFonts w:hint="eastAsia" w:ascii="仿宋" w:hAnsi="仿宋" w:eastAsia="仿宋"/>
          <w:b w:val="0"/>
          <w:bCs w:val="0"/>
        </w:rPr>
        <w:t>府性基金预算财政拨款收入支出决算表</w:t>
      </w:r>
    </w:p>
    <w:p w14:paraId="5FC9A68C">
      <w:pPr>
        <w:pStyle w:val="4"/>
        <w:snapToGrid w:val="0"/>
        <w:spacing w:before="0" w:after="0" w:line="360" w:lineRule="auto"/>
        <w:ind w:firstLine="640" w:firstLineChars="200"/>
        <w:rPr>
          <w:rStyle w:val="22"/>
          <w:rFonts w:hint="eastAsia" w:ascii="仿宋" w:hAnsi="仿宋" w:eastAsia="仿宋"/>
          <w:b w:val="0"/>
          <w:bCs w:val="0"/>
        </w:rPr>
      </w:pPr>
      <w:bookmarkStart w:id="70" w:name="_Toc15396629"/>
      <w:r>
        <w:rPr>
          <w:rStyle w:val="22"/>
          <w:rFonts w:hint="eastAsia" w:ascii="仿宋" w:hAnsi="仿宋" w:eastAsia="仿宋"/>
          <w:b w:val="0"/>
          <w:bCs w:val="0"/>
        </w:rPr>
        <w:t>十一、</w:t>
      </w:r>
      <w:bookmarkEnd w:id="70"/>
      <w:bookmarkStart w:id="71" w:name="_Toc15396630"/>
      <w:r>
        <w:rPr>
          <w:rFonts w:hint="eastAsia" w:ascii="仿宋" w:hAnsi="仿宋" w:eastAsia="仿宋"/>
          <w:b w:val="0"/>
        </w:rPr>
        <w:t>国</w:t>
      </w:r>
      <w:r>
        <w:rPr>
          <w:rStyle w:val="22"/>
          <w:rFonts w:hint="eastAsia" w:ascii="仿宋" w:hAnsi="仿宋" w:eastAsia="仿宋"/>
          <w:b w:val="0"/>
          <w:bCs w:val="0"/>
        </w:rPr>
        <w:t>有资本经营预算财政拨款收入支出决算表</w:t>
      </w:r>
    </w:p>
    <w:p w14:paraId="64BD306D">
      <w:pPr>
        <w:pStyle w:val="4"/>
        <w:snapToGrid w:val="0"/>
        <w:spacing w:before="0" w:after="0" w:line="360" w:lineRule="auto"/>
        <w:ind w:firstLine="640" w:firstLineChars="200"/>
        <w:rPr>
          <w:rFonts w:ascii="仿宋" w:hAnsi="仿宋" w:eastAsia="仿宋"/>
        </w:rPr>
      </w:pPr>
      <w:r>
        <w:rPr>
          <w:rStyle w:val="22"/>
          <w:rFonts w:hint="eastAsia" w:ascii="仿宋" w:hAnsi="仿宋" w:eastAsia="仿宋"/>
          <w:b w:val="0"/>
          <w:bCs w:val="0"/>
        </w:rPr>
        <w:t>十二、</w:t>
      </w:r>
      <w:bookmarkEnd w:id="71"/>
      <w:r>
        <w:rPr>
          <w:rStyle w:val="22"/>
          <w:rFonts w:hint="eastAsia" w:ascii="仿宋" w:hAnsi="仿宋" w:eastAsia="仿宋"/>
          <w:b w:val="0"/>
          <w:bCs w:val="0"/>
        </w:rPr>
        <w:t>国有资本经营预算财政拨款支出决算表</w:t>
      </w:r>
    </w:p>
    <w:p w14:paraId="13806AA5">
      <w:pPr>
        <w:pStyle w:val="4"/>
        <w:snapToGrid w:val="0"/>
        <w:spacing w:before="0" w:after="0" w:line="360" w:lineRule="auto"/>
        <w:ind w:firstLine="640" w:firstLineChars="200"/>
        <w:rPr>
          <w:rStyle w:val="22"/>
          <w:rFonts w:ascii="仿宋" w:hAnsi="仿宋" w:eastAsia="仿宋"/>
          <w:b w:val="0"/>
          <w:bCs w:val="0"/>
        </w:rPr>
      </w:pPr>
      <w:bookmarkStart w:id="72" w:name="_Toc15396631"/>
      <w:r>
        <w:rPr>
          <w:rStyle w:val="22"/>
          <w:rFonts w:hint="eastAsia" w:ascii="仿宋" w:hAnsi="仿宋" w:eastAsia="仿宋"/>
          <w:b w:val="0"/>
          <w:bCs w:val="0"/>
        </w:rPr>
        <w:t>十三、</w:t>
      </w:r>
      <w:bookmarkEnd w:id="72"/>
      <w:r>
        <w:rPr>
          <w:rStyle w:val="22"/>
          <w:rFonts w:hint="eastAsia" w:ascii="仿宋" w:hAnsi="仿宋" w:eastAsia="仿宋"/>
          <w:b w:val="0"/>
          <w:bCs w:val="0"/>
        </w:rPr>
        <w:t>财政拨款“三公”经费支出决算表</w:t>
      </w:r>
    </w:p>
    <w:p w14:paraId="22C0ED4B">
      <w:pPr>
        <w:pStyle w:val="4"/>
        <w:snapToGrid w:val="0"/>
        <w:spacing w:before="0" w:after="0" w:line="360" w:lineRule="auto"/>
        <w:ind w:firstLine="640" w:firstLineChars="200"/>
        <w:rPr>
          <w:rStyle w:val="22"/>
          <w:rFonts w:ascii="仿宋" w:hAnsi="仿宋" w:eastAsia="仿宋"/>
          <w:b w:val="0"/>
          <w:bCs w:val="0"/>
        </w:rPr>
      </w:pPr>
    </w:p>
    <w:sectPr>
      <w:footerReference r:id="rId4" w:type="default"/>
      <w:type w:val="continuous"/>
      <w:pgSz w:w="11906" w:h="16838"/>
      <w:pgMar w:top="1701" w:right="1474" w:bottom="1701" w:left="1587" w:header="851" w:footer="130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
    <w:altName w:val="Times New Roman"/>
    <w:panose1 w:val="00000000000000000000"/>
    <w:charset w:val="00"/>
    <w:family w:val="roman"/>
    <w:pitch w:val="default"/>
    <w:sig w:usb0="00000000" w:usb1="00000000" w:usb2="00000000" w:usb3="00000000" w:csb0="00000001" w:csb1="00000000"/>
  </w:font>
  <w:font w:name="方正小标宋简体">
    <w:altName w:val="方正舒体"/>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76E48">
    <w:pPr>
      <w:pStyle w:val="8"/>
      <w:ind w:right="360" w:firstLine="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C229B5">
                          <w:pPr>
                            <w:pStyle w:val="8"/>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DC229B5">
                    <w:pPr>
                      <w:pStyle w:val="8"/>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CB23F">
    <w:pPr>
      <w:spacing w:line="188" w:lineRule="auto"/>
      <w:ind w:firstLine="679"/>
      <w:rPr>
        <w:rFonts w:ascii="仿宋" w:hAnsi="仿宋" w:eastAsia="仿宋" w:cs="仿宋"/>
        <w:sz w:val="32"/>
        <w:szCs w:val="32"/>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29E26A">
                          <w:pPr>
                            <w:pStyle w:val="8"/>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4929E26A">
                    <w:pPr>
                      <w:pStyle w:val="8"/>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pPr>
        <w:ind w:left="-10"/>
      </w:pPr>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4MzlmMDdhOWNjNjc4ZjQzMWExOWM5ZjkyZjY1Y2YifQ=="/>
  </w:docVars>
  <w:rsids>
    <w:rsidRoot w:val="002D3EA9"/>
    <w:rsid w:val="0000653F"/>
    <w:rsid w:val="00034002"/>
    <w:rsid w:val="0003786E"/>
    <w:rsid w:val="00046F8F"/>
    <w:rsid w:val="00096344"/>
    <w:rsid w:val="00101F4F"/>
    <w:rsid w:val="00151D7F"/>
    <w:rsid w:val="001836A0"/>
    <w:rsid w:val="001A4F4C"/>
    <w:rsid w:val="001A6BE6"/>
    <w:rsid w:val="001B6563"/>
    <w:rsid w:val="001C196F"/>
    <w:rsid w:val="001C39B4"/>
    <w:rsid w:val="00244C25"/>
    <w:rsid w:val="002A48AC"/>
    <w:rsid w:val="002D3C47"/>
    <w:rsid w:val="002D3EA9"/>
    <w:rsid w:val="0031174C"/>
    <w:rsid w:val="003122C5"/>
    <w:rsid w:val="003161AE"/>
    <w:rsid w:val="003479E5"/>
    <w:rsid w:val="00372F03"/>
    <w:rsid w:val="00381A93"/>
    <w:rsid w:val="0038306A"/>
    <w:rsid w:val="003C7575"/>
    <w:rsid w:val="003D0895"/>
    <w:rsid w:val="003F3021"/>
    <w:rsid w:val="003F38E7"/>
    <w:rsid w:val="00400079"/>
    <w:rsid w:val="004160D8"/>
    <w:rsid w:val="00426380"/>
    <w:rsid w:val="00435F16"/>
    <w:rsid w:val="00440AA7"/>
    <w:rsid w:val="004475EE"/>
    <w:rsid w:val="0046058D"/>
    <w:rsid w:val="00480539"/>
    <w:rsid w:val="00487DCD"/>
    <w:rsid w:val="004902F9"/>
    <w:rsid w:val="00493C4D"/>
    <w:rsid w:val="004B66A6"/>
    <w:rsid w:val="004E178E"/>
    <w:rsid w:val="004F2FCF"/>
    <w:rsid w:val="0053605E"/>
    <w:rsid w:val="00540BE6"/>
    <w:rsid w:val="00541B65"/>
    <w:rsid w:val="005A0363"/>
    <w:rsid w:val="005A7B21"/>
    <w:rsid w:val="005D13D6"/>
    <w:rsid w:val="005D3643"/>
    <w:rsid w:val="005E48DC"/>
    <w:rsid w:val="005F01FA"/>
    <w:rsid w:val="0062636A"/>
    <w:rsid w:val="0065076E"/>
    <w:rsid w:val="00666533"/>
    <w:rsid w:val="00697B46"/>
    <w:rsid w:val="006A1AF2"/>
    <w:rsid w:val="006B267B"/>
    <w:rsid w:val="006D006C"/>
    <w:rsid w:val="006E6618"/>
    <w:rsid w:val="006F3803"/>
    <w:rsid w:val="00702211"/>
    <w:rsid w:val="00702748"/>
    <w:rsid w:val="00730901"/>
    <w:rsid w:val="00744439"/>
    <w:rsid w:val="00746305"/>
    <w:rsid w:val="00766478"/>
    <w:rsid w:val="0077449E"/>
    <w:rsid w:val="007803D2"/>
    <w:rsid w:val="007A1F50"/>
    <w:rsid w:val="007C513F"/>
    <w:rsid w:val="00822DF5"/>
    <w:rsid w:val="00834DD0"/>
    <w:rsid w:val="00846174"/>
    <w:rsid w:val="00846E11"/>
    <w:rsid w:val="00860127"/>
    <w:rsid w:val="008659C5"/>
    <w:rsid w:val="00866033"/>
    <w:rsid w:val="0087394C"/>
    <w:rsid w:val="008D07DD"/>
    <w:rsid w:val="008E1173"/>
    <w:rsid w:val="00904BAA"/>
    <w:rsid w:val="009160B8"/>
    <w:rsid w:val="0095769C"/>
    <w:rsid w:val="00957E8C"/>
    <w:rsid w:val="009720DE"/>
    <w:rsid w:val="0098456C"/>
    <w:rsid w:val="009A38D1"/>
    <w:rsid w:val="009A569F"/>
    <w:rsid w:val="009B2936"/>
    <w:rsid w:val="009C6DCF"/>
    <w:rsid w:val="00A012CC"/>
    <w:rsid w:val="00A02D1B"/>
    <w:rsid w:val="00A408B5"/>
    <w:rsid w:val="00A539FB"/>
    <w:rsid w:val="00A74FAF"/>
    <w:rsid w:val="00A910FC"/>
    <w:rsid w:val="00AB14A6"/>
    <w:rsid w:val="00AB1D2E"/>
    <w:rsid w:val="00AB1EA9"/>
    <w:rsid w:val="00AB4539"/>
    <w:rsid w:val="00AB7838"/>
    <w:rsid w:val="00B23E4D"/>
    <w:rsid w:val="00B3138D"/>
    <w:rsid w:val="00B326E5"/>
    <w:rsid w:val="00B50D42"/>
    <w:rsid w:val="00B660D3"/>
    <w:rsid w:val="00BB4C27"/>
    <w:rsid w:val="00BE7C2A"/>
    <w:rsid w:val="00BF3FE1"/>
    <w:rsid w:val="00C05814"/>
    <w:rsid w:val="00C1610D"/>
    <w:rsid w:val="00C21E04"/>
    <w:rsid w:val="00C52DDC"/>
    <w:rsid w:val="00C57ACB"/>
    <w:rsid w:val="00C57E43"/>
    <w:rsid w:val="00C76B78"/>
    <w:rsid w:val="00CA1D83"/>
    <w:rsid w:val="00CB6250"/>
    <w:rsid w:val="00CC1919"/>
    <w:rsid w:val="00CC36E8"/>
    <w:rsid w:val="00CC442A"/>
    <w:rsid w:val="00D0626F"/>
    <w:rsid w:val="00D11CFD"/>
    <w:rsid w:val="00D16DB3"/>
    <w:rsid w:val="00D52B5F"/>
    <w:rsid w:val="00D6503B"/>
    <w:rsid w:val="00D86F3F"/>
    <w:rsid w:val="00DA0D2C"/>
    <w:rsid w:val="00DE2714"/>
    <w:rsid w:val="00DF43E2"/>
    <w:rsid w:val="00E34C97"/>
    <w:rsid w:val="00E542E4"/>
    <w:rsid w:val="00E73B98"/>
    <w:rsid w:val="00E73BAA"/>
    <w:rsid w:val="00EA3B38"/>
    <w:rsid w:val="00ED507D"/>
    <w:rsid w:val="00EE657B"/>
    <w:rsid w:val="00F13860"/>
    <w:rsid w:val="00F211E3"/>
    <w:rsid w:val="00F26D56"/>
    <w:rsid w:val="00F33F85"/>
    <w:rsid w:val="00F8464D"/>
    <w:rsid w:val="00FF35D8"/>
    <w:rsid w:val="011B58EE"/>
    <w:rsid w:val="03767EB5"/>
    <w:rsid w:val="0DC3019B"/>
    <w:rsid w:val="10E708EF"/>
    <w:rsid w:val="11547C88"/>
    <w:rsid w:val="152500B9"/>
    <w:rsid w:val="1A240213"/>
    <w:rsid w:val="1E3413FD"/>
    <w:rsid w:val="1FF828F3"/>
    <w:rsid w:val="25021151"/>
    <w:rsid w:val="267A740D"/>
    <w:rsid w:val="2DE003FC"/>
    <w:rsid w:val="323D7C6C"/>
    <w:rsid w:val="3268406A"/>
    <w:rsid w:val="371D2E57"/>
    <w:rsid w:val="3A3C35E1"/>
    <w:rsid w:val="3EEC1527"/>
    <w:rsid w:val="3F723C03"/>
    <w:rsid w:val="400718BA"/>
    <w:rsid w:val="40B651AD"/>
    <w:rsid w:val="418B1EC6"/>
    <w:rsid w:val="428632A6"/>
    <w:rsid w:val="432C5DEE"/>
    <w:rsid w:val="45E71F71"/>
    <w:rsid w:val="4C0020E8"/>
    <w:rsid w:val="4CC14F3D"/>
    <w:rsid w:val="598A113A"/>
    <w:rsid w:val="5EAF7CB4"/>
    <w:rsid w:val="5ECE106C"/>
    <w:rsid w:val="5F2D1C7B"/>
    <w:rsid w:val="621912AD"/>
    <w:rsid w:val="648B4D97"/>
    <w:rsid w:val="65E41BD1"/>
    <w:rsid w:val="69A70D43"/>
    <w:rsid w:val="69E457AC"/>
    <w:rsid w:val="6A14480D"/>
    <w:rsid w:val="6A9575DC"/>
    <w:rsid w:val="6D8D2B4F"/>
    <w:rsid w:val="6DA94D04"/>
    <w:rsid w:val="6EE42423"/>
    <w:rsid w:val="7B6072A3"/>
    <w:rsid w:val="7C403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3"/>
    <w:unhideWhenUsed/>
    <w:qFormat/>
    <w:uiPriority w:val="9"/>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beforeLines="30"/>
    </w:pPr>
    <w:rPr>
      <w:rFonts w:ascii="仿宋_GB2312" w:hAnsi="Times New Roman" w:eastAsia="仿宋_GB2312" w:cs="Times New Roman"/>
      <w:kern w:val="0"/>
      <w:sz w:val="30"/>
      <w:szCs w:val="24"/>
    </w:rPr>
  </w:style>
  <w:style w:type="paragraph" w:styleId="6">
    <w:name w:val="toc 3"/>
    <w:basedOn w:val="1"/>
    <w:next w:val="1"/>
    <w:unhideWhenUsed/>
    <w:qFormat/>
    <w:uiPriority w:val="39"/>
    <w:pPr>
      <w:tabs>
        <w:tab w:val="right" w:leader="dot" w:pos="8296"/>
      </w:tabs>
      <w:ind w:left="840" w:leftChars="400"/>
    </w:pPr>
    <w:rPr>
      <w:rFonts w:ascii="Times New Roman" w:hAnsi="Times New Roman" w:eastAsia="宋体" w:cs="Times New Roman"/>
      <w:szCs w:val="24"/>
    </w:rPr>
  </w:style>
  <w:style w:type="paragraph" w:styleId="7">
    <w:name w:val="Balloon Text"/>
    <w:basedOn w:val="1"/>
    <w:link w:val="25"/>
    <w:semiHidden/>
    <w:unhideWhenUsed/>
    <w:qFormat/>
    <w:uiPriority w:val="99"/>
    <w:rPr>
      <w:rFonts w:ascii="Times New Roman" w:hAnsi="Times New Roman" w:eastAsia="宋体" w:cs="Times New Roman"/>
      <w:sz w:val="18"/>
      <w:szCs w:val="18"/>
    </w:rPr>
  </w:style>
  <w:style w:type="paragraph" w:styleId="8">
    <w:name w:val="footer"/>
    <w:basedOn w:val="1"/>
    <w:link w:val="26"/>
    <w:qFormat/>
    <w:uiPriority w:val="99"/>
    <w:pPr>
      <w:tabs>
        <w:tab w:val="center" w:pos="4153"/>
        <w:tab w:val="right" w:pos="8306"/>
      </w:tabs>
      <w:snapToGrid w:val="0"/>
      <w:jc w:val="left"/>
    </w:pPr>
    <w:rPr>
      <w:rFonts w:ascii="Calibri" w:hAnsi="Calibri" w:eastAsia="宋体" w:cs="Times New Roman"/>
      <w:kern w:val="0"/>
      <w:sz w:val="18"/>
      <w:szCs w:val="18"/>
    </w:rPr>
  </w:style>
  <w:style w:type="paragraph" w:styleId="9">
    <w:name w:val="header"/>
    <w:basedOn w:val="1"/>
    <w:link w:val="27"/>
    <w:semiHidden/>
    <w:qFormat/>
    <w:uiPriority w:val="99"/>
    <w:pPr>
      <w:pBdr>
        <w:bottom w:val="single" w:color="auto" w:sz="6" w:space="1"/>
      </w:pBdr>
      <w:tabs>
        <w:tab w:val="center" w:pos="4153"/>
        <w:tab w:val="right" w:pos="8306"/>
      </w:tabs>
      <w:snapToGrid w:val="0"/>
      <w:jc w:val="center"/>
    </w:pPr>
    <w:rPr>
      <w:rFonts w:ascii="Calibri" w:hAnsi="Calibri" w:eastAsia="宋体" w:cs="Times New Roman"/>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cs="Times New Roman"/>
      <w:sz w:val="28"/>
      <w:szCs w:val="28"/>
    </w:rPr>
  </w:style>
  <w:style w:type="paragraph" w:styleId="11">
    <w:name w:val="toc 2"/>
    <w:basedOn w:val="1"/>
    <w:next w:val="1"/>
    <w:unhideWhenUsed/>
    <w:qFormat/>
    <w:uiPriority w:val="39"/>
    <w:pPr>
      <w:tabs>
        <w:tab w:val="right" w:leader="dot" w:pos="8296"/>
      </w:tabs>
      <w:ind w:left="420" w:leftChars="200"/>
    </w:pPr>
    <w:rPr>
      <w:rFonts w:ascii="Times New Roman" w:hAnsi="Times New Roman" w:eastAsia="宋体" w:cs="Times New Roman"/>
      <w:szCs w:val="24"/>
    </w:rPr>
  </w:style>
  <w:style w:type="paragraph" w:styleId="12">
    <w:name w:val="Body Text 2"/>
    <w:basedOn w:val="1"/>
    <w:link w:val="28"/>
    <w:unhideWhenUsed/>
    <w:qFormat/>
    <w:uiPriority w:val="0"/>
    <w:pPr>
      <w:spacing w:before="120" w:after="120"/>
      <w:ind w:firstLine="640"/>
      <w:jc w:val="center"/>
    </w:pPr>
    <w:rPr>
      <w:rFonts w:ascii="宋体" w:hAnsi="宋体" w:eastAsia="方正仿宋简体" w:cs="Times New Roman"/>
      <w:szCs w:val="20"/>
    </w:r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99"/>
    <w:rPr>
      <w:b/>
    </w:rPr>
  </w:style>
  <w:style w:type="character" w:styleId="18">
    <w:name w:val="page number"/>
    <w:basedOn w:val="16"/>
    <w:qFormat/>
    <w:uiPriority w:val="0"/>
  </w:style>
  <w:style w:type="character" w:styleId="19">
    <w:name w:val="FollowedHyperlink"/>
    <w:basedOn w:val="16"/>
    <w:semiHidden/>
    <w:unhideWhenUsed/>
    <w:qFormat/>
    <w:uiPriority w:val="99"/>
    <w:rPr>
      <w:color w:val="800080"/>
      <w:u w:val="single"/>
    </w:rPr>
  </w:style>
  <w:style w:type="character" w:styleId="20">
    <w:name w:val="Hyperlink"/>
    <w:basedOn w:val="16"/>
    <w:unhideWhenUsed/>
    <w:qFormat/>
    <w:uiPriority w:val="99"/>
    <w:rPr>
      <w:color w:val="0563C1" w:themeColor="hyperlink"/>
      <w:u w:val="single"/>
      <w14:textFill>
        <w14:solidFill>
          <w14:schemeClr w14:val="hlink"/>
        </w14:solidFill>
      </w14:textFill>
    </w:rPr>
  </w:style>
  <w:style w:type="character" w:customStyle="1" w:styleId="21">
    <w:name w:val="标题 1 Char"/>
    <w:basedOn w:val="16"/>
    <w:link w:val="3"/>
    <w:qFormat/>
    <w:uiPriority w:val="9"/>
    <w:rPr>
      <w:rFonts w:ascii="Times New Roman" w:hAnsi="Times New Roman" w:eastAsia="宋体" w:cs="Times New Roman"/>
      <w:b/>
      <w:bCs/>
      <w:kern w:val="44"/>
      <w:sz w:val="44"/>
      <w:szCs w:val="44"/>
    </w:rPr>
  </w:style>
  <w:style w:type="character" w:customStyle="1" w:styleId="22">
    <w:name w:val="标题 2 Char"/>
    <w:basedOn w:val="16"/>
    <w:link w:val="4"/>
    <w:qFormat/>
    <w:uiPriority w:val="9"/>
    <w:rPr>
      <w:rFonts w:asciiTheme="majorHAnsi" w:hAnsiTheme="majorHAnsi" w:eastAsiaTheme="majorEastAsia" w:cstheme="majorBidi"/>
      <w:b/>
      <w:bCs/>
      <w:sz w:val="32"/>
      <w:szCs w:val="32"/>
    </w:rPr>
  </w:style>
  <w:style w:type="character" w:customStyle="1" w:styleId="23">
    <w:name w:val="标题 3 Char"/>
    <w:basedOn w:val="16"/>
    <w:link w:val="5"/>
    <w:qFormat/>
    <w:uiPriority w:val="9"/>
    <w:rPr>
      <w:rFonts w:ascii="Times New Roman" w:hAnsi="Times New Roman" w:eastAsia="宋体" w:cs="Times New Roman"/>
      <w:b/>
      <w:bCs/>
      <w:sz w:val="32"/>
      <w:szCs w:val="32"/>
    </w:rPr>
  </w:style>
  <w:style w:type="character" w:customStyle="1" w:styleId="24">
    <w:name w:val="正文文本 Char"/>
    <w:basedOn w:val="16"/>
    <w:link w:val="2"/>
    <w:qFormat/>
    <w:uiPriority w:val="99"/>
    <w:rPr>
      <w:rFonts w:ascii="仿宋_GB2312" w:hAnsi="Times New Roman" w:eastAsia="仿宋_GB2312" w:cs="Times New Roman"/>
      <w:kern w:val="0"/>
      <w:sz w:val="30"/>
      <w:szCs w:val="24"/>
    </w:rPr>
  </w:style>
  <w:style w:type="character" w:customStyle="1" w:styleId="25">
    <w:name w:val="批注框文本 Char"/>
    <w:basedOn w:val="16"/>
    <w:link w:val="7"/>
    <w:semiHidden/>
    <w:qFormat/>
    <w:uiPriority w:val="99"/>
    <w:rPr>
      <w:rFonts w:ascii="Times New Roman" w:hAnsi="Times New Roman" w:eastAsia="宋体" w:cs="Times New Roman"/>
      <w:sz w:val="18"/>
      <w:szCs w:val="18"/>
    </w:rPr>
  </w:style>
  <w:style w:type="character" w:customStyle="1" w:styleId="26">
    <w:name w:val="页脚 Char"/>
    <w:basedOn w:val="16"/>
    <w:link w:val="8"/>
    <w:qFormat/>
    <w:uiPriority w:val="99"/>
    <w:rPr>
      <w:rFonts w:ascii="Calibri" w:hAnsi="Calibri" w:eastAsia="宋体" w:cs="Times New Roman"/>
      <w:kern w:val="0"/>
      <w:sz w:val="18"/>
      <w:szCs w:val="18"/>
    </w:rPr>
  </w:style>
  <w:style w:type="character" w:customStyle="1" w:styleId="27">
    <w:name w:val="页眉 Char"/>
    <w:basedOn w:val="16"/>
    <w:link w:val="9"/>
    <w:semiHidden/>
    <w:qFormat/>
    <w:uiPriority w:val="99"/>
    <w:rPr>
      <w:rFonts w:ascii="Calibri" w:hAnsi="Calibri" w:eastAsia="宋体" w:cs="Times New Roman"/>
      <w:kern w:val="0"/>
      <w:sz w:val="18"/>
      <w:szCs w:val="18"/>
    </w:rPr>
  </w:style>
  <w:style w:type="character" w:customStyle="1" w:styleId="28">
    <w:name w:val="正文文本 2 Char"/>
    <w:basedOn w:val="16"/>
    <w:link w:val="12"/>
    <w:qFormat/>
    <w:uiPriority w:val="0"/>
    <w:rPr>
      <w:rFonts w:ascii="宋体" w:hAnsi="宋体" w:eastAsia="方正仿宋简体" w:cs="Times New Roman"/>
      <w:szCs w:val="20"/>
    </w:rPr>
  </w:style>
  <w:style w:type="character" w:customStyle="1" w:styleId="29">
    <w:name w:val="Header Char"/>
    <w:basedOn w:val="16"/>
    <w:semiHidden/>
    <w:qFormat/>
    <w:uiPriority w:val="99"/>
    <w:rPr>
      <w:rFonts w:ascii="Times New Roman" w:hAnsi="Times New Roman"/>
      <w:sz w:val="18"/>
      <w:szCs w:val="18"/>
    </w:rPr>
  </w:style>
  <w:style w:type="character" w:customStyle="1" w:styleId="30">
    <w:name w:val="Footer Char"/>
    <w:basedOn w:val="16"/>
    <w:semiHidden/>
    <w:qFormat/>
    <w:uiPriority w:val="99"/>
    <w:rPr>
      <w:rFonts w:ascii="Times New Roman" w:hAnsi="Times New Roman"/>
      <w:sz w:val="18"/>
      <w:szCs w:val="18"/>
    </w:rPr>
  </w:style>
  <w:style w:type="character" w:customStyle="1" w:styleId="31">
    <w:name w:val="Body Text Char"/>
    <w:basedOn w:val="16"/>
    <w:semiHidden/>
    <w:qFormat/>
    <w:uiPriority w:val="99"/>
    <w:rPr>
      <w:rFonts w:ascii="Times New Roman" w:hAnsi="Times New Roman"/>
      <w:szCs w:val="24"/>
    </w:rPr>
  </w:style>
  <w:style w:type="paragraph" w:customStyle="1" w:styleId="3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3">
    <w:name w:val="List Paragraph"/>
    <w:basedOn w:val="1"/>
    <w:qFormat/>
    <w:uiPriority w:val="34"/>
    <w:pPr>
      <w:ind w:firstLine="420" w:firstLineChars="200"/>
    </w:pPr>
    <w:rPr>
      <w:rFonts w:ascii="Times New Roman" w:hAnsi="Times New Roman" w:eastAsia="宋体" w:cs="Times New Roman"/>
      <w:szCs w:val="24"/>
    </w:rPr>
  </w:style>
  <w:style w:type="paragraph" w:customStyle="1" w:styleId="34">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paragraph" w:customStyle="1" w:styleId="3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paragraph" w:customStyle="1" w:styleId="36">
    <w:name w:val="四号正文"/>
    <w:basedOn w:val="1"/>
    <w:qFormat/>
    <w:uiPriority w:val="0"/>
    <w:pPr>
      <w:spacing w:line="360" w:lineRule="auto"/>
    </w:pPr>
    <w:rPr>
      <w:rFonts w:ascii="??" w:hAnsi="??" w:eastAsia="Times New Roman" w:cs="Times New Roman"/>
      <w:color w:val="000000"/>
      <w:kern w:val="0"/>
      <w:sz w:val="28"/>
      <w:szCs w:val="21"/>
    </w:rPr>
  </w:style>
  <w:style w:type="character" w:customStyle="1" w:styleId="37">
    <w:name w:val="NormalCharacter"/>
    <w:qFormat/>
    <w:uiPriority w:val="0"/>
  </w:style>
  <w:style w:type="paragraph" w:customStyle="1" w:styleId="38">
    <w:name w:val="xl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18"/>
      <w:szCs w:val="18"/>
    </w:rPr>
  </w:style>
  <w:style w:type="paragraph" w:customStyle="1" w:styleId="39">
    <w:name w:val="xl66"/>
    <w:basedOn w:val="1"/>
    <w:qFormat/>
    <w:uiPriority w:val="0"/>
    <w:pPr>
      <w:widowControl/>
      <w:spacing w:before="100" w:beforeAutospacing="1" w:after="100" w:afterAutospacing="1"/>
      <w:jc w:val="left"/>
    </w:pPr>
    <w:rPr>
      <w:rFonts w:ascii="Courier New" w:hAnsi="Courier New" w:eastAsia="宋体" w:cs="宋体"/>
      <w:color w:val="000000"/>
      <w:kern w:val="0"/>
      <w:sz w:val="18"/>
      <w:szCs w:val="18"/>
    </w:rPr>
  </w:style>
  <w:style w:type="paragraph" w:customStyle="1" w:styleId="40">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41">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42">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43">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i/>
      <w:iCs/>
      <w:color w:val="000000"/>
      <w:kern w:val="0"/>
      <w:sz w:val="16"/>
      <w:szCs w:val="16"/>
    </w:rPr>
  </w:style>
  <w:style w:type="paragraph" w:customStyle="1" w:styleId="44">
    <w:name w:val="xl71"/>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5">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b/>
      <w:bCs/>
      <w:color w:val="000000"/>
      <w:kern w:val="0"/>
      <w:sz w:val="30"/>
      <w:szCs w:val="30"/>
    </w:rPr>
  </w:style>
  <w:style w:type="paragraph" w:customStyle="1" w:styleId="46">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宋体"/>
      <w:color w:val="000000"/>
      <w:kern w:val="0"/>
      <w:sz w:val="18"/>
      <w:szCs w:val="18"/>
    </w:rPr>
  </w:style>
  <w:style w:type="paragraph" w:customStyle="1" w:styleId="47">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s="宋体"/>
      <w:color w:val="000000"/>
      <w:kern w:val="0"/>
      <w:sz w:val="18"/>
      <w:szCs w:val="18"/>
    </w:rPr>
  </w:style>
  <w:style w:type="paragraph" w:customStyle="1" w:styleId="48">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s="宋体"/>
      <w:i/>
      <w:iCs/>
      <w:color w:val="000000"/>
      <w:kern w:val="0"/>
      <w:sz w:val="18"/>
      <w:szCs w:val="18"/>
    </w:rPr>
  </w:style>
  <w:style w:type="paragraph" w:customStyle="1" w:styleId="49">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i/>
      <w:iCs/>
      <w:color w:val="000000"/>
      <w:kern w:val="0"/>
      <w:sz w:val="16"/>
      <w:szCs w:val="16"/>
    </w:rPr>
  </w:style>
  <w:style w:type="paragraph" w:customStyle="1" w:styleId="50">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24227380767026"/>
          <c:y val="0.0343320376092229"/>
          <c:w val="0.802166349721575"/>
          <c:h val="0.847475195631506"/>
        </c:manualLayout>
      </c:layout>
      <c:barChart>
        <c:barDir val="col"/>
        <c:grouping val="clustered"/>
        <c:varyColors val="0"/>
        <c:ser>
          <c:idx val="0"/>
          <c:order val="0"/>
          <c:tx>
            <c:strRef>
              <c:f>Sheet1!$B$1</c:f>
              <c:strCache>
                <c:ptCount val="1"/>
                <c:pt idx="0">
                  <c:v>收、支决算总计（万元）</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shade val="95000"/>
                          <a:satMod val="105000"/>
                        </a:schemeClr>
                      </a:solidFill>
                      <a:prstDash val="solid"/>
                      <a:round/>
                    </a:ln>
                    <a:effectLst/>
                  </c:spPr>
                </c15:leaderLines>
              </c:ext>
            </c:extLst>
          </c:dLbls>
          <c:cat>
            <c:strRef>
              <c:f>Sheet1!$A$2:$A$4</c:f>
              <c:strCache>
                <c:ptCount val="2"/>
                <c:pt idx="0">
                  <c:v>2023年</c:v>
                </c:pt>
                <c:pt idx="1">
                  <c:v>2024年</c:v>
                </c:pt>
              </c:strCache>
            </c:strRef>
          </c:cat>
          <c:val>
            <c:numRef>
              <c:f>Sheet1!$B$2:$B$4</c:f>
              <c:numCache>
                <c:formatCode>General</c:formatCode>
                <c:ptCount val="3"/>
                <c:pt idx="0">
                  <c:v>2066.39</c:v>
                </c:pt>
                <c:pt idx="1">
                  <c:v>2261.73</c:v>
                </c:pt>
              </c:numCache>
            </c:numRef>
          </c:val>
        </c:ser>
        <c:dLbls>
          <c:showLegendKey val="0"/>
          <c:showVal val="0"/>
          <c:showCatName val="0"/>
          <c:showSerName val="0"/>
          <c:showPercent val="0"/>
          <c:showBubbleSize val="0"/>
        </c:dLbls>
        <c:gapWidth val="150"/>
        <c:axId val="191030784"/>
        <c:axId val="141820672"/>
      </c:barChart>
      <c:catAx>
        <c:axId val="191030784"/>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1820672"/>
        <c:crosses val="autoZero"/>
        <c:auto val="1"/>
        <c:lblAlgn val="ctr"/>
        <c:lblOffset val="100"/>
        <c:noMultiLvlLbl val="0"/>
      </c:catAx>
      <c:valAx>
        <c:axId val="141820672"/>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1030784"/>
        <c:crosses val="autoZero"/>
        <c:crossBetween val="between"/>
      </c:valAx>
      <c:spPr>
        <a:solidFill>
          <a:schemeClr val="bg1"/>
        </a:solidFill>
        <a:ln>
          <a:noFill/>
        </a:ln>
        <a:effectLst/>
      </c:spPr>
    </c:plotArea>
    <c:legend>
      <c:legendPos val="r"/>
      <c:layout>
        <c:manualLayout>
          <c:xMode val="edge"/>
          <c:yMode val="edge"/>
          <c:x val="0.554556426246239"/>
          <c:y val="0.0335794101686656"/>
          <c:w val="0.287997458427195"/>
          <c:h val="0.0859054010653732"/>
        </c:manualLayout>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6a382899-b4e0-4f75-967d-492dee24d13e}"/>
      </c:ext>
    </c:extLst>
  </c:chart>
  <c:spPr>
    <a:noFill/>
    <a:ln w="9525" cap="flat" cmpd="sng" algn="ctr">
      <a:solidFill>
        <a:schemeClr val="tx1">
          <a:tint val="75000"/>
          <a:shade val="95000"/>
          <a:satMod val="10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manualLayout>
          <c:layoutTarget val="inner"/>
          <c:xMode val="edge"/>
          <c:yMode val="edge"/>
          <c:x val="0.189709744070192"/>
          <c:y val="0.127509304915274"/>
          <c:w val="0.31188295907456"/>
          <c:h val="0.745207070355144"/>
        </c:manualLayout>
      </c:layout>
      <c:pieChart>
        <c:varyColors val="1"/>
        <c:ser>
          <c:idx val="0"/>
          <c:order val="0"/>
          <c:tx>
            <c:strRef>
              <c:f>Sheet1!$B$1</c:f>
              <c:strCache>
                <c:ptCount val="1"/>
                <c:pt idx="0">
                  <c:v>收入额（万元）</c:v>
                </c:pt>
              </c:strCache>
            </c:strRef>
          </c:tx>
          <c:explosion val="0"/>
          <c:dPt>
            <c:idx val="0"/>
            <c:bubble3D val="0"/>
          </c:dPt>
          <c:dPt>
            <c:idx val="1"/>
            <c:bubble3D val="0"/>
          </c:dPt>
          <c:dPt>
            <c:idx val="2"/>
            <c:bubble3D val="0"/>
            <c:spPr>
              <a:solidFill>
                <a:srgbClr val="FF0000"/>
              </a:solidFill>
            </c:spPr>
          </c:dPt>
          <c:dLbls>
            <c:dLbl>
              <c:idx val="0"/>
              <c:layout>
                <c:manualLayout>
                  <c:x val="0.0383376710717875"/>
                  <c:y val="-0.2753529590909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97914386843338"/>
                  <c:y val="0.020121864749191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37428689717908"/>
                  <c:y val="-0.027503957930856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一般公共预算财政拨款收入</c:v>
                </c:pt>
                <c:pt idx="1">
                  <c:v>事业收入</c:v>
                </c:pt>
                <c:pt idx="2">
                  <c:v>其它收入</c:v>
                </c:pt>
              </c:strCache>
            </c:strRef>
          </c:cat>
          <c:val>
            <c:numRef>
              <c:f>Sheet1!$B$2:$B$4</c:f>
              <c:numCache>
                <c:formatCode>General</c:formatCode>
                <c:ptCount val="3"/>
                <c:pt idx="0">
                  <c:v>1984.78</c:v>
                </c:pt>
                <c:pt idx="1">
                  <c:v>91.33</c:v>
                </c:pt>
                <c:pt idx="2">
                  <c:v>185.62</c:v>
                </c:pt>
              </c:numCache>
            </c:numRef>
          </c:val>
        </c:ser>
        <c:dLbls>
          <c:showLegendKey val="0"/>
          <c:showVal val="1"/>
          <c:showCatName val="0"/>
          <c:showSerName val="0"/>
          <c:showPercent val="0"/>
          <c:showBubbleSize val="0"/>
          <c:showLeaderLines val="1"/>
        </c:dLbls>
        <c:firstSliceAng val="307"/>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d105e8f6-94c2-419c-a2de-3df26493b02e}"/>
      </c:ext>
    </c:extLst>
  </c:chart>
  <c:spPr>
    <a:effectLst>
      <a:outerShdw blurRad="50800" dist="50800" dir="4680000" algn="ctr" rotWithShape="0">
        <a:srgbClr val="000000">
          <a:alpha val="43000"/>
        </a:srgbClr>
      </a:outerShdw>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支出数（万元）</c:v>
                </c:pt>
              </c:strCache>
            </c:strRef>
          </c:tx>
          <c:explosion val="0"/>
          <c:dPt>
            <c:idx val="0"/>
            <c:bubble3D val="0"/>
            <c:spPr>
              <a:solidFill>
                <a:schemeClr val="accent2">
                  <a:lumMod val="60000"/>
                  <a:lumOff val="40000"/>
                </a:schemeClr>
              </a:solidFill>
            </c:spPr>
          </c:dPt>
          <c:dPt>
            <c:idx val="1"/>
            <c:bubble3D val="0"/>
            <c:spPr>
              <a:solidFill>
                <a:schemeClr val="accent3">
                  <a:lumMod val="40000"/>
                  <a:lumOff val="60000"/>
                </a:schemeClr>
              </a:solidFill>
            </c:spPr>
          </c:dPt>
          <c:dPt>
            <c:idx val="2"/>
            <c:bubble3D val="0"/>
          </c:dPt>
          <c:dLbls>
            <c:dLbl>
              <c:idx val="0"/>
              <c:layout>
                <c:manualLayout>
                  <c:x val="0.0218498274963952"/>
                  <c:y val="-0.0398228148351634"/>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基本支出</a:t>
                    </a:r>
                    <a:r>
                      <a:rPr lang="en-US" altLang="zh-CN"/>
                      <a:t>, 1424</a:t>
                    </a:r>
                    <a:r>
                      <a:rPr lang="zh-CN" altLang="en-US"/>
                      <a:t>万元</a:t>
                    </a:r>
                    <a:r>
                      <a:rPr lang="en-US" altLang="zh-CN"/>
                      <a:t>, 62.96%</a:t>
                    </a:r>
                    <a:endParaRPr lang="en-US" altLang="zh-CN"/>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0624475608724967"/>
                  <c:y val="0.070685159204557"/>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项目支出</a:t>
                    </a:r>
                    <a:r>
                      <a:rPr lang="en-US" altLang="zh-CN"/>
                      <a:t>, 837.74</a:t>
                    </a:r>
                    <a:r>
                      <a:rPr lang="zh-CN" altLang="en-US"/>
                      <a:t>万元</a:t>
                    </a:r>
                    <a:r>
                      <a:rPr lang="en-US" altLang="zh-CN"/>
                      <a:t>, 37.04%</a:t>
                    </a:r>
                    <a:endParaRPr lang="en-US" altLang="zh-CN"/>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2"/>
              <c:delete val="1"/>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Sheet1!$A$2:$A$4</c:f>
              <c:strCache>
                <c:ptCount val="2"/>
                <c:pt idx="0">
                  <c:v>基本支出</c:v>
                </c:pt>
                <c:pt idx="1">
                  <c:v>项目支出</c:v>
                </c:pt>
              </c:strCache>
            </c:strRef>
          </c:cat>
          <c:val>
            <c:numRef>
              <c:f>Sheet1!$B$2:$B$4</c:f>
              <c:numCache>
                <c:formatCode>General</c:formatCode>
                <c:ptCount val="3"/>
                <c:pt idx="0">
                  <c:v>1424</c:v>
                </c:pt>
                <c:pt idx="1">
                  <c:v>837.74</c:v>
                </c:pt>
              </c:numCache>
            </c:numRef>
          </c:val>
        </c:ser>
        <c:dLbls>
          <c:showLegendKey val="0"/>
          <c:showVal val="0"/>
          <c:showCatName val="0"/>
          <c:showSerName val="0"/>
          <c:showPercent val="0"/>
          <c:showBubbleSize val="0"/>
          <c:showLeaderLines val="1"/>
        </c:dLbls>
        <c:firstSliceAng val="0"/>
      </c:pieChart>
    </c:plotArea>
    <c:legend>
      <c:legendPos val="r"/>
      <c:legendEntry>
        <c:idx val="2"/>
        <c:delete val="1"/>
      </c:legendEntry>
      <c:layout>
        <c:manualLayout>
          <c:xMode val="edge"/>
          <c:yMode val="edge"/>
          <c:x val="0.708267498988244"/>
          <c:y val="0.268381475794976"/>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c7c02198-de21-41f8-9326-c6936926526f}"/>
      </c:ext>
    </c:extLst>
  </c:chart>
  <c:spPr>
    <a:noFill/>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381551330884988"/>
          <c:y val="0.0251909997318447"/>
          <c:w val="0.802166349721575"/>
          <c:h val="0.847475195631506"/>
        </c:manualLayout>
      </c:layout>
      <c:barChart>
        <c:barDir val="col"/>
        <c:grouping val="clustered"/>
        <c:varyColors val="0"/>
        <c:ser>
          <c:idx val="0"/>
          <c:order val="0"/>
          <c:tx>
            <c:strRef>
              <c:f>Sheet1!$B$1</c:f>
              <c:strCache>
                <c:ptCount val="1"/>
                <c:pt idx="0">
                  <c:v>财政拨款收、支决算总计（万元）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Sheet1!$A$2:$A$3</c:f>
              <c:strCache>
                <c:ptCount val="2"/>
                <c:pt idx="0">
                  <c:v>2023年</c:v>
                </c:pt>
                <c:pt idx="1">
                  <c:v>2024年</c:v>
                </c:pt>
              </c:strCache>
            </c:strRef>
          </c:cat>
          <c:val>
            <c:numRef>
              <c:f>Sheet1!$B$2:$B$3</c:f>
              <c:numCache>
                <c:formatCode>General</c:formatCode>
                <c:ptCount val="2"/>
                <c:pt idx="0">
                  <c:v>1738.79</c:v>
                </c:pt>
                <c:pt idx="1">
                  <c:v>1984.78</c:v>
                </c:pt>
              </c:numCache>
            </c:numRef>
          </c:val>
        </c:ser>
        <c:dLbls>
          <c:showLegendKey val="0"/>
          <c:showVal val="0"/>
          <c:showCatName val="0"/>
          <c:showSerName val="0"/>
          <c:showPercent val="0"/>
          <c:showBubbleSize val="0"/>
        </c:dLbls>
        <c:gapWidth val="150"/>
        <c:axId val="167454592"/>
        <c:axId val="167456128"/>
      </c:barChart>
      <c:catAx>
        <c:axId val="16745459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7456128"/>
        <c:crosses val="autoZero"/>
        <c:auto val="1"/>
        <c:lblAlgn val="ctr"/>
        <c:lblOffset val="100"/>
        <c:noMultiLvlLbl val="0"/>
      </c:catAx>
      <c:valAx>
        <c:axId val="16745612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7454592"/>
        <c:crosses val="autoZero"/>
        <c:crossBetween val="between"/>
      </c:valAx>
    </c:plotArea>
    <c:legend>
      <c:legendPos val="r"/>
      <c:layout>
        <c:manualLayout>
          <c:xMode val="edge"/>
          <c:yMode val="edge"/>
          <c:x val="0.133593374765308"/>
          <c:y val="0.0376728327619335"/>
          <c:w val="0.467418264029381"/>
          <c:h val="0.0928596350605875"/>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96bd6498-fc9e-483d-a941-3d9b355bf8fd}"/>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381551330884988"/>
          <c:y val="0.0363786568407712"/>
          <c:w val="0.802166349721575"/>
          <c:h val="0.839349425584097"/>
        </c:manualLayout>
      </c:layout>
      <c:barChart>
        <c:barDir val="col"/>
        <c:grouping val="clustered"/>
        <c:varyColors val="0"/>
        <c:ser>
          <c:idx val="0"/>
          <c:order val="0"/>
          <c:tx>
            <c:strRef>
              <c:f>Sheet1!$B$1</c:f>
              <c:strCache>
                <c:ptCount val="1"/>
                <c:pt idx="0">
                  <c:v>一般公共预算财政拨款支出（万元）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Sheet1!$A$2:$A$3</c:f>
              <c:strCache>
                <c:ptCount val="2"/>
                <c:pt idx="0">
                  <c:v>2023年</c:v>
                </c:pt>
                <c:pt idx="1">
                  <c:v>2024年</c:v>
                </c:pt>
              </c:strCache>
            </c:strRef>
          </c:cat>
          <c:val>
            <c:numRef>
              <c:f>Sheet1!$B$2:$B$3</c:f>
              <c:numCache>
                <c:formatCode>General</c:formatCode>
                <c:ptCount val="2"/>
                <c:pt idx="0">
                  <c:v>1738.79</c:v>
                </c:pt>
                <c:pt idx="1">
                  <c:v>1984.78</c:v>
                </c:pt>
              </c:numCache>
            </c:numRef>
          </c:val>
        </c:ser>
        <c:dLbls>
          <c:showLegendKey val="0"/>
          <c:showVal val="1"/>
          <c:showCatName val="0"/>
          <c:showSerName val="0"/>
          <c:showPercent val="0"/>
          <c:showBubbleSize val="0"/>
        </c:dLbls>
        <c:gapWidth val="150"/>
        <c:axId val="183114368"/>
        <c:axId val="183117312"/>
      </c:barChart>
      <c:catAx>
        <c:axId val="183114368"/>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83117312"/>
        <c:crosses val="autoZero"/>
        <c:auto val="1"/>
        <c:lblAlgn val="ctr"/>
        <c:lblOffset val="100"/>
        <c:noMultiLvlLbl val="0"/>
      </c:catAx>
      <c:valAx>
        <c:axId val="18311731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83114368"/>
        <c:crosses val="autoZero"/>
        <c:crossBetween val="between"/>
      </c:valAx>
    </c:plotArea>
    <c:legend>
      <c:legendPos val="r"/>
      <c:layout>
        <c:manualLayout>
          <c:xMode val="edge"/>
          <c:yMode val="edge"/>
          <c:x val="0.102479190101237"/>
          <c:y val="0.0165319617927994"/>
          <c:w val="0.452196233742622"/>
          <c:h val="0.14943132108486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60d768f2-2cc3-43e3-a47d-31ad1bbb30f2}"/>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支出数（万元）</c:v>
                </c:pt>
              </c:strCache>
            </c:strRef>
          </c:tx>
          <c:explosion val="0"/>
          <c:dPt>
            <c:idx val="0"/>
            <c:bubble3D val="0"/>
            <c:spPr>
              <a:effectLst>
                <a:outerShdw blurRad="50800" dist="50800" dir="5400000" sx="1000" sy="1000" algn="ctr" rotWithShape="0">
                  <a:srgbClr val="000000">
                    <a:alpha val="43000"/>
                  </a:srgbClr>
                </a:outerShdw>
              </a:effectLst>
            </c:spPr>
          </c:dPt>
          <c:dPt>
            <c:idx val="1"/>
            <c:bubble3D val="0"/>
          </c:dPt>
          <c:dPt>
            <c:idx val="2"/>
            <c:bubble3D val="0"/>
          </c:dPt>
          <c:dPt>
            <c:idx val="3"/>
            <c:bubble3D val="0"/>
          </c:dPt>
          <c:dLbls>
            <c:dLbl>
              <c:idx val="0"/>
              <c:layout>
                <c:manualLayout>
                  <c:x val="-0.00415685620961155"/>
                  <c:y val="-0.260803868238138"/>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教育支出</a:t>
                    </a:r>
                    <a:r>
                      <a:rPr lang="en-US" altLang="zh-CN"/>
                      <a:t>, 1711.91</a:t>
                    </a:r>
                    <a:r>
                      <a:rPr lang="zh-CN" altLang="en-US"/>
                      <a:t>万元，</a:t>
                    </a:r>
                    <a:r>
                      <a:rPr lang="en-US" altLang="zh-CN"/>
                      <a:t>86.25%</a:t>
                    </a:r>
                    <a:endParaRPr lang="en-US" altLang="zh-CN"/>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036675398904501"/>
                  <c:y val="0.265645421863857"/>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社会保障和就业支出</a:t>
                    </a:r>
                    <a:r>
                      <a:rPr lang="en-US" altLang="zh-CN"/>
                      <a:t>, 124.63</a:t>
                    </a:r>
                    <a:r>
                      <a:rPr lang="zh-CN" altLang="en-US"/>
                      <a:t>万元，</a:t>
                    </a:r>
                    <a:r>
                      <a:rPr lang="en-US" altLang="zh-CN"/>
                      <a:t>6.28%</a:t>
                    </a:r>
                    <a:endParaRPr lang="en-US" altLang="zh-CN"/>
                  </a:p>
                </c:rich>
              </c:tx>
              <c:dLblPos val="bestFit"/>
              <c:showLegendKey val="0"/>
              <c:showVal val="1"/>
              <c:showCatName val="1"/>
              <c:showSerName val="0"/>
              <c:showPercent val="1"/>
              <c:showBubbleSize val="0"/>
              <c:extLst>
                <c:ext xmlns:c15="http://schemas.microsoft.com/office/drawing/2012/chart" uri="{CE6537A1-D6FC-4f65-9D91-7224C49458BB}">
                  <c15:layout>
                    <c:manualLayout>
                      <c:w val="0.27339842819719"/>
                      <c:h val="0.169263269078426"/>
                    </c:manualLayout>
                  </c15:layout>
                </c:ext>
              </c:extLst>
            </c:dLbl>
            <c:dLbl>
              <c:idx val="2"/>
              <c:layout>
                <c:manualLayout>
                  <c:x val="-0.0317635920509936"/>
                  <c:y val="0.0297908594758988"/>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卫生健康支出，</a:t>
                    </a:r>
                    <a:r>
                      <a:rPr lang="en-US" altLang="zh-CN"/>
                      <a:t>50.32</a:t>
                    </a:r>
                    <a:r>
                      <a:rPr lang="zh-CN" altLang="en-US"/>
                      <a:t>万元，</a:t>
                    </a:r>
                    <a:r>
                      <a:rPr lang="en-US" altLang="zh-CN"/>
                      <a:t>2.54%</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349672853393326"/>
                  <c:y val="-0.185434320709911"/>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住房保障支出，</a:t>
                    </a:r>
                    <a:r>
                      <a:rPr lang="en-US" altLang="zh-CN"/>
                      <a:t>97.93</a:t>
                    </a:r>
                    <a:r>
                      <a:rPr lang="zh-CN" altLang="en-US"/>
                      <a:t>万元，</a:t>
                    </a:r>
                    <a:r>
                      <a:rPr lang="en-US" altLang="zh-CN"/>
                      <a:t>4.93%</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1711.91</c:v>
                </c:pt>
                <c:pt idx="1">
                  <c:v>124.63</c:v>
                </c:pt>
                <c:pt idx="2">
                  <c:v>50.32</c:v>
                </c:pt>
                <c:pt idx="3">
                  <c:v>97.93</c:v>
                </c:pt>
              </c:numCache>
            </c:numRef>
          </c:val>
        </c:ser>
        <c:dLbls>
          <c:showLegendKey val="0"/>
          <c:showVal val="0"/>
          <c:showCatName val="0"/>
          <c:showSerName val="0"/>
          <c:showPercent val="0"/>
          <c:showBubbleSize val="0"/>
          <c:showLeaderLines val="1"/>
        </c:dLbls>
        <c:firstSliceAng val="271"/>
      </c:pieChart>
    </c:plotArea>
    <c:legend>
      <c:legendPos val="r"/>
      <c:layout>
        <c:manualLayout>
          <c:xMode val="edge"/>
          <c:yMode val="edge"/>
          <c:x val="0.731158198892367"/>
          <c:y val="0.338493292053664"/>
        </c:manualLayout>
      </c:layout>
      <c:overlay val="0"/>
      <c:spPr>
        <a:noFill/>
      </c:spP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ba4ce1a4-bc28-4b8d-9aba-6a221290a07d}"/>
      </c:ext>
    </c:extLst>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A66242-BC44-4DF8-A774-5170B55247D1}">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3869</Words>
  <Characters>4325</Characters>
  <Lines>32</Lines>
  <Paragraphs>9</Paragraphs>
  <TotalTime>578</TotalTime>
  <ScaleCrop>false</ScaleCrop>
  <LinksUpToDate>false</LinksUpToDate>
  <CharactersWithSpaces>4409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2022-09-30T02:01:00Z</dcterms:created>
  <dc:creator>admin</dc:creator>
  <cp:lastModifiedBy>思禽先生</cp:lastModifiedBy>
  <dcterms:modified xsi:type="dcterms:W3CDTF">2025-10-16T05:13:28Z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344B4BD7B6A5478886A08638BC1637E5</vt:lpwstr>
  </property>
  <property fmtid="{D5CDD505-2E9C-101B-9397-08002B2CF9AE}" pid="4" name="KSOTemplateDocerSaveRecord">
    <vt:lpwstr>eyJoZGlkIjoiNGNlNjA5MTFkNDhkOWVjMDZiYWY0NmM0Mjk0MjQ0MGMiLCJ1c2VySWQiOiIzMjE5MzkwODAifQ==</vt:lpwstr>
  </property>
</Properties>
</file>