
<file path=[Content_Types].xml><?xml version="1.0" encoding="utf-8"?>
<Types xmlns="http://schemas.openxmlformats.org/package/2006/content-types">
  <Default Extension="xml" ContentType="application/xml"/>
  <Default Extension="xlsx" ContentType="application/vnd.openxmlformats-officedocument.spreadsheetml.shee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Extensions/webExtension1.xml" ContentType="application/vnd.wps-officedocument.webExtension+xml"/>
  <Override PartName="/word/webExtensions/webExtension2.xml" ContentType="application/vnd.wps-officedocument.webExtension+xml"/>
  <Override PartName="/word/webExtensions/webExtension3.xml" ContentType="application/vnd.wps-officedocument.webExtension+xml"/>
  <Override PartName="/word/webExtensions/webExtension4.xml" ContentType="application/vnd.wps-officedocument.webExtension+xml"/>
  <Override PartName="/word/webExtensions/webExtension5.xml" ContentType="application/vnd.wps-officedocument.webExtension+xml"/>
  <Override PartName="/word/webExtensions/webExtension6.xml" ContentType="application/vnd.wps-officedocument.webExtension+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A8F143">
      <w:pPr>
        <w:spacing w:line="600" w:lineRule="exact"/>
        <w:jc w:val="left"/>
        <w:outlineLvl w:val="9"/>
        <w:rPr>
          <w:rFonts w:ascii="方正小标宋简体" w:hAnsi="宋体" w:eastAsia="方正小标宋简体"/>
          <w:b/>
          <w:bCs/>
          <w:color w:val="auto"/>
          <w:sz w:val="21"/>
          <w:szCs w:val="21"/>
          <w:highlight w:val="none"/>
        </w:rPr>
      </w:pPr>
      <w:bookmarkStart w:id="0" w:name="_Toc15306267"/>
    </w:p>
    <w:p w14:paraId="3F33EC8A">
      <w:pPr>
        <w:spacing w:line="600" w:lineRule="exact"/>
        <w:jc w:val="center"/>
        <w:outlineLvl w:val="9"/>
        <w:rPr>
          <w:rFonts w:ascii="方正小标宋简体" w:hAnsi="宋体" w:eastAsia="方正小标宋简体"/>
          <w:color w:val="auto"/>
          <w:sz w:val="72"/>
          <w:szCs w:val="72"/>
          <w:highlight w:val="none"/>
        </w:rPr>
      </w:pPr>
    </w:p>
    <w:p w14:paraId="1BB40B8D">
      <w:pPr>
        <w:widowControl/>
        <w:suppressAutoHyphens/>
        <w:bidi w:val="0"/>
        <w:jc w:val="center"/>
        <w:rPr>
          <w:rFonts w:hint="eastAsia" w:ascii="方正小标宋简体" w:hAnsi="宋体" w:eastAsia="方正小标宋简体" w:cs="Times New Roman"/>
          <w:b/>
          <w:bCs/>
          <w:color w:val="auto"/>
          <w:w w:val="90"/>
          <w:kern w:val="2"/>
          <w:sz w:val="44"/>
          <w:szCs w:val="44"/>
          <w:highlight w:val="none"/>
          <w:lang w:val="en-US" w:eastAsia="zh-CN" w:bidi="ar-SA"/>
        </w:rPr>
      </w:pPr>
    </w:p>
    <w:p w14:paraId="7C979AA1">
      <w:pPr>
        <w:widowControl/>
        <w:suppressAutoHyphens/>
        <w:bidi w:val="0"/>
        <w:jc w:val="center"/>
        <w:rPr>
          <w:rFonts w:hint="eastAsia" w:ascii="宋体" w:hAnsi="宋体" w:eastAsia="宋体" w:cs="宋体"/>
          <w:b/>
          <w:bCs/>
          <w:color w:val="auto"/>
          <w:w w:val="90"/>
          <w:kern w:val="2"/>
          <w:sz w:val="52"/>
          <w:szCs w:val="52"/>
          <w:highlight w:val="none"/>
          <w:lang w:val="en-US" w:eastAsia="zh-CN" w:bidi="ar-SA"/>
        </w:rPr>
      </w:pPr>
      <w:bookmarkStart w:id="1" w:name="_Toc15377193"/>
      <w:bookmarkStart w:id="2" w:name="_Toc15377425"/>
      <w:bookmarkStart w:id="3" w:name="_Toc24884"/>
      <w:bookmarkStart w:id="4" w:name="_Toc15378441"/>
      <w:bookmarkStart w:id="5" w:name="_Toc15396597"/>
      <w:bookmarkStart w:id="6" w:name="_Toc15396475"/>
      <w:r>
        <w:rPr>
          <w:rFonts w:hint="eastAsia" w:ascii="宋体" w:hAnsi="宋体" w:eastAsia="宋体" w:cs="宋体"/>
          <w:b/>
          <w:bCs/>
          <w:color w:val="auto"/>
          <w:w w:val="90"/>
          <w:kern w:val="2"/>
          <w:sz w:val="52"/>
          <w:szCs w:val="52"/>
          <w:highlight w:val="none"/>
          <w:lang w:val="en-US" w:eastAsia="zh-CN" w:bidi="ar-SA"/>
        </w:rPr>
        <w:t>2024年度</w:t>
      </w:r>
      <w:bookmarkEnd w:id="1"/>
      <w:bookmarkEnd w:id="2"/>
      <w:bookmarkEnd w:id="3"/>
      <w:bookmarkEnd w:id="4"/>
      <w:bookmarkEnd w:id="5"/>
      <w:bookmarkEnd w:id="6"/>
    </w:p>
    <w:bookmarkEnd w:id="0"/>
    <w:p w14:paraId="1206104B">
      <w:pPr>
        <w:widowControl/>
        <w:suppressAutoHyphens/>
        <w:bidi w:val="0"/>
        <w:jc w:val="center"/>
        <w:rPr>
          <w:rFonts w:hint="eastAsia" w:ascii="宋体" w:hAnsi="宋体" w:eastAsia="宋体" w:cs="宋体"/>
          <w:b/>
          <w:bCs/>
          <w:color w:val="auto"/>
          <w:w w:val="90"/>
          <w:kern w:val="2"/>
          <w:sz w:val="52"/>
          <w:szCs w:val="52"/>
          <w:highlight w:val="none"/>
          <w:lang w:val="en-US" w:eastAsia="zh-CN" w:bidi="ar-SA"/>
        </w:rPr>
      </w:pPr>
      <w:bookmarkStart w:id="7" w:name="_Toc14803"/>
      <w:r>
        <w:rPr>
          <w:rFonts w:hint="eastAsia" w:ascii="宋体" w:hAnsi="宋体" w:eastAsia="宋体" w:cs="宋体"/>
          <w:b/>
          <w:bCs/>
          <w:color w:val="auto"/>
          <w:w w:val="90"/>
          <w:kern w:val="2"/>
          <w:sz w:val="52"/>
          <w:szCs w:val="52"/>
          <w:highlight w:val="none"/>
          <w:lang w:val="en-US" w:eastAsia="zh-CN" w:bidi="ar-SA"/>
        </w:rPr>
        <w:t>广元市利州区</w:t>
      </w:r>
      <w:bookmarkEnd w:id="7"/>
      <w:r>
        <w:rPr>
          <w:rFonts w:hint="eastAsia" w:ascii="宋体" w:hAnsi="宋体" w:eastAsia="宋体" w:cs="宋体"/>
          <w:b/>
          <w:bCs/>
          <w:color w:val="auto"/>
          <w:w w:val="90"/>
          <w:kern w:val="2"/>
          <w:sz w:val="52"/>
          <w:szCs w:val="52"/>
          <w:highlight w:val="none"/>
          <w:lang w:val="en-US" w:eastAsia="zh-CN" w:bidi="ar-SA"/>
        </w:rPr>
        <w:t>建平初级中学</w:t>
      </w:r>
      <w:bookmarkStart w:id="8" w:name="_Toc19089860"/>
    </w:p>
    <w:p w14:paraId="270F3666">
      <w:pPr>
        <w:widowControl/>
        <w:suppressAutoHyphens/>
        <w:bidi w:val="0"/>
        <w:jc w:val="center"/>
        <w:rPr>
          <w:rFonts w:hint="eastAsia" w:ascii="宋体" w:hAnsi="宋体" w:eastAsia="宋体" w:cs="宋体"/>
          <w:b/>
          <w:bCs/>
          <w:color w:val="auto"/>
          <w:w w:val="90"/>
          <w:kern w:val="2"/>
          <w:sz w:val="52"/>
          <w:szCs w:val="52"/>
          <w:highlight w:val="none"/>
          <w:lang w:val="en-US" w:eastAsia="zh-CN" w:bidi="ar-SA"/>
        </w:rPr>
      </w:pPr>
      <w:r>
        <w:rPr>
          <w:rFonts w:hint="eastAsia" w:ascii="宋体" w:hAnsi="宋体" w:eastAsia="宋体" w:cs="宋体"/>
          <w:b/>
          <w:bCs/>
          <w:color w:val="auto"/>
          <w:w w:val="90"/>
          <w:kern w:val="2"/>
          <w:sz w:val="52"/>
          <w:szCs w:val="52"/>
          <w:highlight w:val="none"/>
          <w:lang w:val="en-US" w:eastAsia="zh-CN" w:bidi="ar-SA"/>
        </w:rPr>
        <w:t>部门决算</w:t>
      </w:r>
      <w:bookmarkEnd w:id="8"/>
    </w:p>
    <w:p w14:paraId="48DB4EB3">
      <w:pPr>
        <w:keepNext w:val="0"/>
        <w:keepLines w:val="0"/>
        <w:pageBreakBefore w:val="0"/>
        <w:widowControl/>
        <w:kinsoku/>
        <w:wordWrap/>
        <w:overflowPunct/>
        <w:topLinePunct w:val="0"/>
        <w:autoSpaceDE/>
        <w:autoSpaceDN/>
        <w:bidi w:val="0"/>
        <w:jc w:val="center"/>
        <w:textAlignment w:val="auto"/>
        <w:outlineLvl w:val="9"/>
        <w:rPr>
          <w:rFonts w:ascii="黑体" w:hAnsi="黑体" w:eastAsia="黑体"/>
          <w:color w:val="auto"/>
          <w:sz w:val="48"/>
          <w:szCs w:val="48"/>
          <w:highlight w:val="none"/>
        </w:rPr>
      </w:pPr>
      <w:r>
        <w:rPr>
          <w:rFonts w:ascii="方正小标宋简体" w:hAnsi="宋体" w:eastAsia="方正小标宋简体"/>
          <w:color w:val="auto"/>
          <w:sz w:val="36"/>
          <w:szCs w:val="36"/>
          <w:highlight w:val="none"/>
        </w:rPr>
        <w:br w:type="page"/>
      </w:r>
      <w:r>
        <w:rPr>
          <w:rFonts w:hint="eastAsia" w:ascii="黑体" w:hAnsi="黑体" w:eastAsia="黑体"/>
          <w:color w:val="auto"/>
          <w:sz w:val="48"/>
          <w:szCs w:val="48"/>
          <w:highlight w:val="none"/>
        </w:rPr>
        <w:t>目</w:t>
      </w:r>
      <w:r>
        <w:rPr>
          <w:rFonts w:hint="eastAsia" w:ascii="黑体" w:hAnsi="黑体" w:eastAsia="黑体"/>
          <w:color w:val="auto"/>
          <w:sz w:val="48"/>
          <w:szCs w:val="48"/>
          <w:highlight w:val="none"/>
          <w:lang w:val="en-US" w:eastAsia="zh-CN"/>
        </w:rPr>
        <w:t xml:space="preserve">  </w:t>
      </w:r>
      <w:r>
        <w:rPr>
          <w:rFonts w:hint="eastAsia" w:ascii="黑体" w:hAnsi="黑体" w:eastAsia="黑体"/>
          <w:color w:val="auto"/>
          <w:sz w:val="48"/>
          <w:szCs w:val="48"/>
          <w:highlight w:val="none"/>
        </w:rPr>
        <w:t>录</w:t>
      </w:r>
    </w:p>
    <w:p w14:paraId="4B1DA42B">
      <w:pPr>
        <w:widowControl/>
        <w:jc w:val="center"/>
        <w:rPr>
          <w:rFonts w:ascii="黑体" w:hAnsi="黑体" w:eastAsia="黑体" w:cstheme="minorBidi"/>
          <w:color w:val="auto"/>
          <w:sz w:val="28"/>
          <w:szCs w:val="28"/>
          <w:highlight w:val="none"/>
        </w:rPr>
      </w:pPr>
    </w:p>
    <w:p w14:paraId="09A38D63">
      <w:pPr>
        <w:pStyle w:val="11"/>
        <w:rPr>
          <w:rFonts w:hint="eastAsia"/>
          <w:color w:val="auto"/>
          <w:highlight w:val="none"/>
        </w:rPr>
      </w:pPr>
      <w:r>
        <w:rPr>
          <w:rFonts w:hint="eastAsia"/>
          <w:color w:val="auto"/>
          <w:highlight w:val="none"/>
        </w:rPr>
        <w:t>公开时间：20</w:t>
      </w:r>
      <w:r>
        <w:rPr>
          <w:rFonts w:hint="eastAsia"/>
          <w:color w:val="auto"/>
          <w:highlight w:val="none"/>
          <w:lang w:val="en-US" w:eastAsia="zh-CN"/>
        </w:rPr>
        <w:t>25</w:t>
      </w:r>
      <w:r>
        <w:rPr>
          <w:rFonts w:hint="eastAsia"/>
          <w:color w:val="auto"/>
          <w:highlight w:val="none"/>
        </w:rPr>
        <w:t>年</w:t>
      </w:r>
      <w:r>
        <w:rPr>
          <w:rFonts w:hint="eastAsia"/>
          <w:color w:val="auto"/>
          <w:highlight w:val="none"/>
          <w:lang w:val="en-US" w:eastAsia="zh-CN"/>
        </w:rPr>
        <w:t>10月10</w:t>
      </w:r>
      <w:r>
        <w:rPr>
          <w:rFonts w:hint="eastAsia"/>
          <w:color w:val="auto"/>
          <w:highlight w:val="none"/>
        </w:rPr>
        <w:t>日</w:t>
      </w:r>
    </w:p>
    <w:p w14:paraId="200E1D51">
      <w:pPr>
        <w:pStyle w:val="11"/>
        <w:tabs>
          <w:tab w:val="right" w:leader="dot" w:pos="8306"/>
          <w:tab w:val="clear" w:pos="8296"/>
        </w:tabs>
        <w:rPr>
          <w:rFonts w:hint="eastAsia" w:asciiTheme="majorEastAsia" w:hAnsiTheme="majorEastAsia" w:eastAsiaTheme="majorEastAsia" w:cstheme="majorEastAsia"/>
          <w:color w:val="auto"/>
          <w:sz w:val="24"/>
          <w:szCs w:val="24"/>
        </w:rPr>
      </w:pP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TOC \o "1-3" \h \u </w:instrText>
      </w:r>
      <w:r>
        <w:rPr>
          <w:rFonts w:hint="eastAsia" w:ascii="仿宋" w:hAnsi="仿宋" w:eastAsia="仿宋" w:cs="仿宋"/>
          <w:color w:val="auto"/>
          <w:sz w:val="24"/>
          <w:szCs w:val="24"/>
        </w:rPr>
        <w:fldChar w:fldCharType="separate"/>
      </w:r>
      <w:r>
        <w:rPr>
          <w:rFonts w:hint="eastAsia" w:asciiTheme="majorEastAsia" w:hAnsiTheme="majorEastAsia" w:eastAsiaTheme="majorEastAsia" w:cstheme="majorEastAsia"/>
          <w:color w:val="auto"/>
          <w:sz w:val="24"/>
          <w:szCs w:val="24"/>
        </w:rPr>
        <w:fldChar w:fldCharType="begin"/>
      </w:r>
      <w:r>
        <w:rPr>
          <w:rFonts w:hint="eastAsia" w:asciiTheme="majorEastAsia" w:hAnsiTheme="majorEastAsia" w:eastAsiaTheme="majorEastAsia" w:cstheme="majorEastAsia"/>
          <w:color w:val="auto"/>
          <w:sz w:val="24"/>
          <w:szCs w:val="24"/>
        </w:rPr>
        <w:instrText xml:space="preserve"> HYPERLINK \l _Toc23797 </w:instrText>
      </w:r>
      <w:r>
        <w:rPr>
          <w:rFonts w:hint="eastAsia" w:asciiTheme="majorEastAsia" w:hAnsiTheme="majorEastAsia" w:eastAsiaTheme="majorEastAsia" w:cstheme="majorEastAsia"/>
          <w:color w:val="auto"/>
          <w:sz w:val="24"/>
          <w:szCs w:val="24"/>
        </w:rPr>
        <w:fldChar w:fldCharType="separate"/>
      </w:r>
      <w:r>
        <w:rPr>
          <w:rFonts w:hint="eastAsia" w:asciiTheme="majorEastAsia" w:hAnsiTheme="majorEastAsia" w:eastAsiaTheme="majorEastAsia" w:cstheme="majorEastAsia"/>
          <w:color w:val="auto"/>
          <w:sz w:val="24"/>
          <w:szCs w:val="24"/>
          <w:highlight w:val="none"/>
        </w:rPr>
        <w:t xml:space="preserve">第一部分 </w:t>
      </w:r>
      <w:r>
        <w:rPr>
          <w:rFonts w:hint="eastAsia" w:asciiTheme="majorEastAsia" w:hAnsiTheme="majorEastAsia" w:eastAsiaTheme="majorEastAsia" w:cstheme="majorEastAsia"/>
          <w:color w:val="auto"/>
          <w:sz w:val="24"/>
          <w:szCs w:val="24"/>
          <w:highlight w:val="none"/>
          <w:lang w:eastAsia="zh-CN"/>
        </w:rPr>
        <w:t>单位</w:t>
      </w:r>
      <w:r>
        <w:rPr>
          <w:rFonts w:hint="eastAsia" w:asciiTheme="majorEastAsia" w:hAnsiTheme="majorEastAsia" w:eastAsiaTheme="majorEastAsia" w:cstheme="majorEastAsia"/>
          <w:bCs w:val="0"/>
          <w:color w:val="auto"/>
          <w:sz w:val="24"/>
          <w:szCs w:val="24"/>
          <w:highlight w:val="none"/>
        </w:rPr>
        <w:t>概况</w:t>
      </w:r>
      <w:r>
        <w:rPr>
          <w:rFonts w:hint="eastAsia" w:asciiTheme="majorEastAsia" w:hAnsiTheme="majorEastAsia" w:eastAsiaTheme="majorEastAsia" w:cstheme="majorEastAsia"/>
          <w:color w:val="auto"/>
          <w:sz w:val="24"/>
          <w:szCs w:val="24"/>
        </w:rPr>
        <w:tab/>
      </w:r>
      <w:r>
        <w:rPr>
          <w:rFonts w:hint="eastAsia" w:asciiTheme="majorEastAsia" w:hAnsiTheme="majorEastAsia" w:eastAsiaTheme="majorEastAsia" w:cstheme="majorEastAsia"/>
          <w:color w:val="auto"/>
          <w:sz w:val="24"/>
          <w:szCs w:val="24"/>
        </w:rPr>
        <w:fldChar w:fldCharType="begin"/>
      </w:r>
      <w:r>
        <w:rPr>
          <w:rFonts w:hint="eastAsia" w:asciiTheme="majorEastAsia" w:hAnsiTheme="majorEastAsia" w:eastAsiaTheme="majorEastAsia" w:cstheme="majorEastAsia"/>
          <w:color w:val="auto"/>
          <w:sz w:val="24"/>
          <w:szCs w:val="24"/>
        </w:rPr>
        <w:instrText xml:space="preserve"> PAGEREF _Toc23797 \h </w:instrText>
      </w:r>
      <w:r>
        <w:rPr>
          <w:rFonts w:hint="eastAsia" w:asciiTheme="majorEastAsia" w:hAnsiTheme="majorEastAsia" w:eastAsiaTheme="majorEastAsia" w:cstheme="majorEastAsia"/>
          <w:color w:val="auto"/>
          <w:sz w:val="24"/>
          <w:szCs w:val="24"/>
        </w:rPr>
        <w:fldChar w:fldCharType="separate"/>
      </w:r>
      <w:r>
        <w:rPr>
          <w:rFonts w:hint="eastAsia" w:asciiTheme="majorEastAsia" w:hAnsiTheme="majorEastAsia" w:eastAsiaTheme="majorEastAsia" w:cstheme="majorEastAsia"/>
          <w:color w:val="auto"/>
          <w:sz w:val="24"/>
          <w:szCs w:val="24"/>
        </w:rPr>
        <w:t>3</w:t>
      </w:r>
      <w:r>
        <w:rPr>
          <w:rFonts w:hint="eastAsia" w:asciiTheme="majorEastAsia" w:hAnsiTheme="majorEastAsia" w:eastAsiaTheme="majorEastAsia" w:cstheme="majorEastAsia"/>
          <w:color w:val="auto"/>
          <w:sz w:val="24"/>
          <w:szCs w:val="24"/>
        </w:rPr>
        <w:fldChar w:fldCharType="end"/>
      </w:r>
      <w:r>
        <w:rPr>
          <w:rFonts w:hint="eastAsia" w:asciiTheme="majorEastAsia" w:hAnsiTheme="majorEastAsia" w:eastAsiaTheme="majorEastAsia" w:cstheme="majorEastAsia"/>
          <w:color w:val="auto"/>
          <w:sz w:val="24"/>
          <w:szCs w:val="24"/>
        </w:rPr>
        <w:fldChar w:fldCharType="end"/>
      </w:r>
    </w:p>
    <w:p w14:paraId="44BF4A1C">
      <w:pPr>
        <w:pStyle w:val="12"/>
        <w:tabs>
          <w:tab w:val="right" w:leader="dot" w:pos="8306"/>
          <w:tab w:val="clear" w:pos="8296"/>
        </w:tabs>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fldChar w:fldCharType="begin"/>
      </w:r>
      <w:r>
        <w:rPr>
          <w:rFonts w:hint="eastAsia" w:asciiTheme="majorEastAsia" w:hAnsiTheme="majorEastAsia" w:eastAsiaTheme="majorEastAsia" w:cstheme="majorEastAsia"/>
          <w:color w:val="auto"/>
          <w:sz w:val="24"/>
          <w:szCs w:val="24"/>
        </w:rPr>
        <w:instrText xml:space="preserve"> HYPERLINK \l _Toc19840 </w:instrText>
      </w:r>
      <w:r>
        <w:rPr>
          <w:rFonts w:hint="eastAsia" w:asciiTheme="majorEastAsia" w:hAnsiTheme="majorEastAsia" w:eastAsiaTheme="majorEastAsia" w:cstheme="majorEastAsia"/>
          <w:color w:val="auto"/>
          <w:sz w:val="24"/>
          <w:szCs w:val="24"/>
        </w:rPr>
        <w:fldChar w:fldCharType="separate"/>
      </w:r>
      <w:r>
        <w:rPr>
          <w:rFonts w:hint="eastAsia" w:asciiTheme="majorEastAsia" w:hAnsiTheme="majorEastAsia" w:eastAsiaTheme="majorEastAsia" w:cstheme="majorEastAsia"/>
          <w:bCs w:val="0"/>
          <w:color w:val="auto"/>
          <w:sz w:val="24"/>
          <w:szCs w:val="24"/>
          <w:lang w:eastAsia="zh-CN"/>
        </w:rPr>
        <w:t>一、</w:t>
      </w:r>
      <w:r>
        <w:rPr>
          <w:rFonts w:hint="eastAsia" w:asciiTheme="majorEastAsia" w:hAnsiTheme="majorEastAsia" w:eastAsiaTheme="majorEastAsia" w:cstheme="majorEastAsia"/>
          <w:bCs w:val="0"/>
          <w:color w:val="auto"/>
          <w:sz w:val="24"/>
          <w:szCs w:val="24"/>
          <w:highlight w:val="none"/>
          <w:lang w:eastAsia="zh-CN"/>
        </w:rPr>
        <w:t>主要职责</w:t>
      </w:r>
      <w:r>
        <w:rPr>
          <w:rFonts w:hint="eastAsia" w:asciiTheme="majorEastAsia" w:hAnsiTheme="majorEastAsia" w:eastAsiaTheme="majorEastAsia" w:cstheme="majorEastAsia"/>
          <w:color w:val="auto"/>
          <w:sz w:val="24"/>
          <w:szCs w:val="24"/>
        </w:rPr>
        <w:tab/>
      </w:r>
      <w:r>
        <w:rPr>
          <w:rFonts w:hint="eastAsia" w:asciiTheme="majorEastAsia" w:hAnsiTheme="majorEastAsia" w:eastAsiaTheme="majorEastAsia" w:cstheme="majorEastAsia"/>
          <w:color w:val="auto"/>
          <w:sz w:val="24"/>
          <w:szCs w:val="24"/>
        </w:rPr>
        <w:fldChar w:fldCharType="begin"/>
      </w:r>
      <w:r>
        <w:rPr>
          <w:rFonts w:hint="eastAsia" w:asciiTheme="majorEastAsia" w:hAnsiTheme="majorEastAsia" w:eastAsiaTheme="majorEastAsia" w:cstheme="majorEastAsia"/>
          <w:color w:val="auto"/>
          <w:sz w:val="24"/>
          <w:szCs w:val="24"/>
        </w:rPr>
        <w:instrText xml:space="preserve"> PAGEREF _Toc19840 \h </w:instrText>
      </w:r>
      <w:r>
        <w:rPr>
          <w:rFonts w:hint="eastAsia" w:asciiTheme="majorEastAsia" w:hAnsiTheme="majorEastAsia" w:eastAsiaTheme="majorEastAsia" w:cstheme="majorEastAsia"/>
          <w:color w:val="auto"/>
          <w:sz w:val="24"/>
          <w:szCs w:val="24"/>
        </w:rPr>
        <w:fldChar w:fldCharType="separate"/>
      </w:r>
      <w:r>
        <w:rPr>
          <w:rFonts w:hint="eastAsia" w:asciiTheme="majorEastAsia" w:hAnsiTheme="majorEastAsia" w:eastAsiaTheme="majorEastAsia" w:cstheme="majorEastAsia"/>
          <w:color w:val="auto"/>
          <w:sz w:val="24"/>
          <w:szCs w:val="24"/>
        </w:rPr>
        <w:t>3</w:t>
      </w:r>
      <w:r>
        <w:rPr>
          <w:rFonts w:hint="eastAsia" w:asciiTheme="majorEastAsia" w:hAnsiTheme="majorEastAsia" w:eastAsiaTheme="majorEastAsia" w:cstheme="majorEastAsia"/>
          <w:color w:val="auto"/>
          <w:sz w:val="24"/>
          <w:szCs w:val="24"/>
        </w:rPr>
        <w:fldChar w:fldCharType="end"/>
      </w:r>
      <w:r>
        <w:rPr>
          <w:rFonts w:hint="eastAsia" w:asciiTheme="majorEastAsia" w:hAnsiTheme="majorEastAsia" w:eastAsiaTheme="majorEastAsia" w:cstheme="majorEastAsia"/>
          <w:color w:val="auto"/>
          <w:sz w:val="24"/>
          <w:szCs w:val="24"/>
        </w:rPr>
        <w:fldChar w:fldCharType="end"/>
      </w:r>
    </w:p>
    <w:p w14:paraId="2D4BEFA2">
      <w:pPr>
        <w:pStyle w:val="12"/>
        <w:tabs>
          <w:tab w:val="right" w:leader="dot" w:pos="8306"/>
          <w:tab w:val="clear" w:pos="8296"/>
        </w:tabs>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fldChar w:fldCharType="begin"/>
      </w:r>
      <w:r>
        <w:rPr>
          <w:rFonts w:hint="eastAsia" w:asciiTheme="majorEastAsia" w:hAnsiTheme="majorEastAsia" w:eastAsiaTheme="majorEastAsia" w:cstheme="majorEastAsia"/>
          <w:color w:val="auto"/>
          <w:sz w:val="24"/>
          <w:szCs w:val="24"/>
        </w:rPr>
        <w:instrText xml:space="preserve"> HYPERLINK \l _Toc23676 </w:instrText>
      </w:r>
      <w:r>
        <w:rPr>
          <w:rFonts w:hint="eastAsia" w:asciiTheme="majorEastAsia" w:hAnsiTheme="majorEastAsia" w:eastAsiaTheme="majorEastAsia" w:cstheme="majorEastAsia"/>
          <w:color w:val="auto"/>
          <w:sz w:val="24"/>
          <w:szCs w:val="24"/>
        </w:rPr>
        <w:fldChar w:fldCharType="separate"/>
      </w:r>
      <w:r>
        <w:rPr>
          <w:rFonts w:hint="eastAsia" w:asciiTheme="majorEastAsia" w:hAnsiTheme="majorEastAsia" w:eastAsiaTheme="majorEastAsia" w:cstheme="majorEastAsia"/>
          <w:color w:val="auto"/>
          <w:sz w:val="24"/>
          <w:szCs w:val="24"/>
          <w:highlight w:val="none"/>
          <w:lang w:val="en-US" w:eastAsia="zh-CN"/>
        </w:rPr>
        <w:t>二、机构设置</w:t>
      </w:r>
      <w:r>
        <w:rPr>
          <w:rFonts w:hint="eastAsia" w:asciiTheme="majorEastAsia" w:hAnsiTheme="majorEastAsia" w:eastAsiaTheme="majorEastAsia" w:cstheme="majorEastAsia"/>
          <w:color w:val="auto"/>
          <w:sz w:val="24"/>
          <w:szCs w:val="24"/>
        </w:rPr>
        <w:tab/>
      </w:r>
      <w:r>
        <w:rPr>
          <w:rFonts w:hint="eastAsia" w:asciiTheme="majorEastAsia" w:hAnsiTheme="majorEastAsia" w:eastAsiaTheme="majorEastAsia" w:cstheme="majorEastAsia"/>
          <w:color w:val="auto"/>
          <w:sz w:val="24"/>
          <w:szCs w:val="24"/>
        </w:rPr>
        <w:fldChar w:fldCharType="begin"/>
      </w:r>
      <w:r>
        <w:rPr>
          <w:rFonts w:hint="eastAsia" w:asciiTheme="majorEastAsia" w:hAnsiTheme="majorEastAsia" w:eastAsiaTheme="majorEastAsia" w:cstheme="majorEastAsia"/>
          <w:color w:val="auto"/>
          <w:sz w:val="24"/>
          <w:szCs w:val="24"/>
        </w:rPr>
        <w:instrText xml:space="preserve"> PAGEREF _Toc23676 \h </w:instrText>
      </w:r>
      <w:r>
        <w:rPr>
          <w:rFonts w:hint="eastAsia" w:asciiTheme="majorEastAsia" w:hAnsiTheme="majorEastAsia" w:eastAsiaTheme="majorEastAsia" w:cstheme="majorEastAsia"/>
          <w:color w:val="auto"/>
          <w:sz w:val="24"/>
          <w:szCs w:val="24"/>
        </w:rPr>
        <w:fldChar w:fldCharType="separate"/>
      </w:r>
      <w:r>
        <w:rPr>
          <w:rFonts w:hint="eastAsia" w:asciiTheme="majorEastAsia" w:hAnsiTheme="majorEastAsia" w:eastAsiaTheme="majorEastAsia" w:cstheme="majorEastAsia"/>
          <w:color w:val="auto"/>
          <w:sz w:val="24"/>
          <w:szCs w:val="24"/>
        </w:rPr>
        <w:t>3</w:t>
      </w:r>
      <w:r>
        <w:rPr>
          <w:rFonts w:hint="eastAsia" w:asciiTheme="majorEastAsia" w:hAnsiTheme="majorEastAsia" w:eastAsiaTheme="majorEastAsia" w:cstheme="majorEastAsia"/>
          <w:color w:val="auto"/>
          <w:sz w:val="24"/>
          <w:szCs w:val="24"/>
        </w:rPr>
        <w:fldChar w:fldCharType="end"/>
      </w:r>
      <w:r>
        <w:rPr>
          <w:rFonts w:hint="eastAsia" w:asciiTheme="majorEastAsia" w:hAnsiTheme="majorEastAsia" w:eastAsiaTheme="majorEastAsia" w:cstheme="majorEastAsia"/>
          <w:color w:val="auto"/>
          <w:sz w:val="24"/>
          <w:szCs w:val="24"/>
        </w:rPr>
        <w:fldChar w:fldCharType="end"/>
      </w:r>
    </w:p>
    <w:p w14:paraId="25754B07">
      <w:pPr>
        <w:pStyle w:val="11"/>
        <w:tabs>
          <w:tab w:val="right" w:leader="dot" w:pos="8306"/>
          <w:tab w:val="clear" w:pos="8296"/>
        </w:tabs>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fldChar w:fldCharType="begin"/>
      </w:r>
      <w:r>
        <w:rPr>
          <w:rFonts w:hint="eastAsia" w:asciiTheme="majorEastAsia" w:hAnsiTheme="majorEastAsia" w:eastAsiaTheme="majorEastAsia" w:cstheme="majorEastAsia"/>
          <w:color w:val="auto"/>
          <w:sz w:val="24"/>
          <w:szCs w:val="24"/>
        </w:rPr>
        <w:instrText xml:space="preserve"> HYPERLINK \l _Toc27549 </w:instrText>
      </w:r>
      <w:r>
        <w:rPr>
          <w:rFonts w:hint="eastAsia" w:asciiTheme="majorEastAsia" w:hAnsiTheme="majorEastAsia" w:eastAsiaTheme="majorEastAsia" w:cstheme="majorEastAsia"/>
          <w:color w:val="auto"/>
          <w:sz w:val="24"/>
          <w:szCs w:val="24"/>
        </w:rPr>
        <w:fldChar w:fldCharType="separate"/>
      </w:r>
      <w:r>
        <w:rPr>
          <w:rFonts w:hint="eastAsia" w:asciiTheme="majorEastAsia" w:hAnsiTheme="majorEastAsia" w:eastAsiaTheme="majorEastAsia" w:cstheme="majorEastAsia"/>
          <w:bCs/>
          <w:color w:val="auto"/>
          <w:sz w:val="24"/>
          <w:szCs w:val="24"/>
          <w:highlight w:val="none"/>
        </w:rPr>
        <w:t xml:space="preserve">第二部分 </w:t>
      </w:r>
      <w:r>
        <w:rPr>
          <w:rFonts w:hint="eastAsia" w:asciiTheme="majorEastAsia" w:hAnsiTheme="majorEastAsia" w:eastAsiaTheme="majorEastAsia" w:cstheme="majorEastAsia"/>
          <w:bCs/>
          <w:color w:val="auto"/>
          <w:sz w:val="24"/>
          <w:szCs w:val="24"/>
          <w:highlight w:val="none"/>
          <w:lang w:val="en-US" w:eastAsia="zh-CN"/>
        </w:rPr>
        <w:t>2024年度</w:t>
      </w:r>
      <w:r>
        <w:rPr>
          <w:rFonts w:hint="eastAsia" w:asciiTheme="majorEastAsia" w:hAnsiTheme="majorEastAsia" w:eastAsiaTheme="majorEastAsia" w:cstheme="majorEastAsia"/>
          <w:bCs/>
          <w:color w:val="auto"/>
          <w:sz w:val="24"/>
          <w:szCs w:val="24"/>
          <w:highlight w:val="none"/>
          <w:lang w:eastAsia="zh-CN"/>
        </w:rPr>
        <w:t>单位</w:t>
      </w:r>
      <w:r>
        <w:rPr>
          <w:rFonts w:hint="eastAsia" w:asciiTheme="majorEastAsia" w:hAnsiTheme="majorEastAsia" w:eastAsiaTheme="majorEastAsia" w:cstheme="majorEastAsia"/>
          <w:bCs/>
          <w:color w:val="auto"/>
          <w:sz w:val="24"/>
          <w:szCs w:val="24"/>
          <w:highlight w:val="none"/>
        </w:rPr>
        <w:t>决算情况说明</w:t>
      </w:r>
      <w:r>
        <w:rPr>
          <w:rFonts w:hint="eastAsia" w:asciiTheme="majorEastAsia" w:hAnsiTheme="majorEastAsia" w:eastAsiaTheme="majorEastAsia" w:cstheme="majorEastAsia"/>
          <w:color w:val="auto"/>
          <w:sz w:val="24"/>
          <w:szCs w:val="24"/>
        </w:rPr>
        <w:tab/>
      </w:r>
      <w:r>
        <w:rPr>
          <w:rFonts w:hint="eastAsia" w:asciiTheme="majorEastAsia" w:hAnsiTheme="majorEastAsia" w:eastAsiaTheme="majorEastAsia" w:cstheme="majorEastAsia"/>
          <w:color w:val="auto"/>
          <w:sz w:val="24"/>
          <w:szCs w:val="24"/>
        </w:rPr>
        <w:fldChar w:fldCharType="begin"/>
      </w:r>
      <w:r>
        <w:rPr>
          <w:rFonts w:hint="eastAsia" w:asciiTheme="majorEastAsia" w:hAnsiTheme="majorEastAsia" w:eastAsiaTheme="majorEastAsia" w:cstheme="majorEastAsia"/>
          <w:color w:val="auto"/>
          <w:sz w:val="24"/>
          <w:szCs w:val="24"/>
        </w:rPr>
        <w:instrText xml:space="preserve"> PAGEREF _Toc27549 \h </w:instrText>
      </w:r>
      <w:r>
        <w:rPr>
          <w:rFonts w:hint="eastAsia" w:asciiTheme="majorEastAsia" w:hAnsiTheme="majorEastAsia" w:eastAsiaTheme="majorEastAsia" w:cstheme="majorEastAsia"/>
          <w:color w:val="auto"/>
          <w:sz w:val="24"/>
          <w:szCs w:val="24"/>
        </w:rPr>
        <w:fldChar w:fldCharType="separate"/>
      </w:r>
      <w:r>
        <w:rPr>
          <w:rFonts w:hint="eastAsia" w:asciiTheme="majorEastAsia" w:hAnsiTheme="majorEastAsia" w:eastAsiaTheme="majorEastAsia" w:cstheme="majorEastAsia"/>
          <w:color w:val="auto"/>
          <w:sz w:val="24"/>
          <w:szCs w:val="24"/>
        </w:rPr>
        <w:t>4</w:t>
      </w:r>
      <w:r>
        <w:rPr>
          <w:rFonts w:hint="eastAsia" w:asciiTheme="majorEastAsia" w:hAnsiTheme="majorEastAsia" w:eastAsiaTheme="majorEastAsia" w:cstheme="majorEastAsia"/>
          <w:color w:val="auto"/>
          <w:sz w:val="24"/>
          <w:szCs w:val="24"/>
        </w:rPr>
        <w:fldChar w:fldCharType="end"/>
      </w:r>
      <w:r>
        <w:rPr>
          <w:rFonts w:hint="eastAsia" w:asciiTheme="majorEastAsia" w:hAnsiTheme="majorEastAsia" w:eastAsiaTheme="majorEastAsia" w:cstheme="majorEastAsia"/>
          <w:color w:val="auto"/>
          <w:sz w:val="24"/>
          <w:szCs w:val="24"/>
        </w:rPr>
        <w:fldChar w:fldCharType="end"/>
      </w:r>
    </w:p>
    <w:p w14:paraId="167DE8CA">
      <w:pPr>
        <w:pStyle w:val="12"/>
        <w:tabs>
          <w:tab w:val="right" w:leader="dot" w:pos="8306"/>
          <w:tab w:val="clear" w:pos="8296"/>
        </w:tabs>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fldChar w:fldCharType="begin"/>
      </w:r>
      <w:r>
        <w:rPr>
          <w:rFonts w:hint="eastAsia" w:asciiTheme="majorEastAsia" w:hAnsiTheme="majorEastAsia" w:eastAsiaTheme="majorEastAsia" w:cstheme="majorEastAsia"/>
          <w:color w:val="auto"/>
          <w:sz w:val="24"/>
          <w:szCs w:val="24"/>
        </w:rPr>
        <w:instrText xml:space="preserve"> HYPERLINK \l _Toc12334 </w:instrText>
      </w:r>
      <w:r>
        <w:rPr>
          <w:rFonts w:hint="eastAsia" w:asciiTheme="majorEastAsia" w:hAnsiTheme="majorEastAsia" w:eastAsiaTheme="majorEastAsia" w:cstheme="majorEastAsia"/>
          <w:color w:val="auto"/>
          <w:sz w:val="24"/>
          <w:szCs w:val="24"/>
        </w:rPr>
        <w:fldChar w:fldCharType="separate"/>
      </w:r>
      <w:r>
        <w:rPr>
          <w:rFonts w:hint="eastAsia" w:asciiTheme="majorEastAsia" w:hAnsiTheme="majorEastAsia" w:eastAsiaTheme="majorEastAsia" w:cstheme="majorEastAsia"/>
          <w:color w:val="auto"/>
          <w:sz w:val="24"/>
          <w:szCs w:val="24"/>
        </w:rPr>
        <w:t>一、</w:t>
      </w:r>
      <w:r>
        <w:rPr>
          <w:rFonts w:hint="eastAsia" w:asciiTheme="majorEastAsia" w:hAnsiTheme="majorEastAsia" w:eastAsiaTheme="majorEastAsia" w:cstheme="majorEastAsia"/>
          <w:color w:val="auto"/>
          <w:sz w:val="24"/>
          <w:szCs w:val="24"/>
          <w:highlight w:val="none"/>
        </w:rPr>
        <w:t>收入支出决算总体情况说明</w:t>
      </w:r>
      <w:r>
        <w:rPr>
          <w:rFonts w:hint="eastAsia" w:asciiTheme="majorEastAsia" w:hAnsiTheme="majorEastAsia" w:eastAsiaTheme="majorEastAsia" w:cstheme="majorEastAsia"/>
          <w:color w:val="auto"/>
          <w:sz w:val="24"/>
          <w:szCs w:val="24"/>
        </w:rPr>
        <w:tab/>
      </w:r>
      <w:r>
        <w:rPr>
          <w:rFonts w:hint="eastAsia" w:asciiTheme="majorEastAsia" w:hAnsiTheme="majorEastAsia" w:eastAsiaTheme="majorEastAsia" w:cstheme="majorEastAsia"/>
          <w:color w:val="auto"/>
          <w:sz w:val="24"/>
          <w:szCs w:val="24"/>
        </w:rPr>
        <w:fldChar w:fldCharType="begin"/>
      </w:r>
      <w:r>
        <w:rPr>
          <w:rFonts w:hint="eastAsia" w:asciiTheme="majorEastAsia" w:hAnsiTheme="majorEastAsia" w:eastAsiaTheme="majorEastAsia" w:cstheme="majorEastAsia"/>
          <w:color w:val="auto"/>
          <w:sz w:val="24"/>
          <w:szCs w:val="24"/>
        </w:rPr>
        <w:instrText xml:space="preserve"> PAGEREF _Toc12334 \h </w:instrText>
      </w:r>
      <w:r>
        <w:rPr>
          <w:rFonts w:hint="eastAsia" w:asciiTheme="majorEastAsia" w:hAnsiTheme="majorEastAsia" w:eastAsiaTheme="majorEastAsia" w:cstheme="majorEastAsia"/>
          <w:color w:val="auto"/>
          <w:sz w:val="24"/>
          <w:szCs w:val="24"/>
        </w:rPr>
        <w:fldChar w:fldCharType="separate"/>
      </w:r>
      <w:r>
        <w:rPr>
          <w:rFonts w:hint="eastAsia" w:asciiTheme="majorEastAsia" w:hAnsiTheme="majorEastAsia" w:eastAsiaTheme="majorEastAsia" w:cstheme="majorEastAsia"/>
          <w:color w:val="auto"/>
          <w:sz w:val="24"/>
          <w:szCs w:val="24"/>
        </w:rPr>
        <w:t>4</w:t>
      </w:r>
      <w:r>
        <w:rPr>
          <w:rFonts w:hint="eastAsia" w:asciiTheme="majorEastAsia" w:hAnsiTheme="majorEastAsia" w:eastAsiaTheme="majorEastAsia" w:cstheme="majorEastAsia"/>
          <w:color w:val="auto"/>
          <w:sz w:val="24"/>
          <w:szCs w:val="24"/>
        </w:rPr>
        <w:fldChar w:fldCharType="end"/>
      </w:r>
      <w:r>
        <w:rPr>
          <w:rFonts w:hint="eastAsia" w:asciiTheme="majorEastAsia" w:hAnsiTheme="majorEastAsia" w:eastAsiaTheme="majorEastAsia" w:cstheme="majorEastAsia"/>
          <w:color w:val="auto"/>
          <w:sz w:val="24"/>
          <w:szCs w:val="24"/>
        </w:rPr>
        <w:fldChar w:fldCharType="end"/>
      </w:r>
    </w:p>
    <w:p w14:paraId="029F6C62">
      <w:pPr>
        <w:pStyle w:val="12"/>
        <w:tabs>
          <w:tab w:val="right" w:leader="dot" w:pos="8306"/>
          <w:tab w:val="clear" w:pos="8296"/>
        </w:tabs>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fldChar w:fldCharType="begin"/>
      </w:r>
      <w:r>
        <w:rPr>
          <w:rFonts w:hint="eastAsia" w:asciiTheme="majorEastAsia" w:hAnsiTheme="majorEastAsia" w:eastAsiaTheme="majorEastAsia" w:cstheme="majorEastAsia"/>
          <w:color w:val="auto"/>
          <w:sz w:val="24"/>
          <w:szCs w:val="24"/>
        </w:rPr>
        <w:instrText xml:space="preserve"> HYPERLINK \l _Toc23054 </w:instrText>
      </w:r>
      <w:r>
        <w:rPr>
          <w:rFonts w:hint="eastAsia" w:asciiTheme="majorEastAsia" w:hAnsiTheme="majorEastAsia" w:eastAsiaTheme="majorEastAsia" w:cstheme="majorEastAsia"/>
          <w:color w:val="auto"/>
          <w:sz w:val="24"/>
          <w:szCs w:val="24"/>
        </w:rPr>
        <w:fldChar w:fldCharType="separate"/>
      </w:r>
      <w:r>
        <w:rPr>
          <w:rFonts w:hint="eastAsia" w:asciiTheme="majorEastAsia" w:hAnsiTheme="majorEastAsia" w:eastAsiaTheme="majorEastAsia" w:cstheme="majorEastAsia"/>
          <w:color w:val="auto"/>
          <w:sz w:val="24"/>
          <w:szCs w:val="24"/>
        </w:rPr>
        <w:t>二、</w:t>
      </w:r>
      <w:r>
        <w:rPr>
          <w:rFonts w:hint="eastAsia" w:asciiTheme="majorEastAsia" w:hAnsiTheme="majorEastAsia" w:eastAsiaTheme="majorEastAsia" w:cstheme="majorEastAsia"/>
          <w:color w:val="auto"/>
          <w:sz w:val="24"/>
          <w:szCs w:val="24"/>
          <w:highlight w:val="none"/>
        </w:rPr>
        <w:t>收入决算情况说明</w:t>
      </w:r>
      <w:r>
        <w:rPr>
          <w:rFonts w:hint="eastAsia" w:asciiTheme="majorEastAsia" w:hAnsiTheme="majorEastAsia" w:eastAsiaTheme="majorEastAsia" w:cstheme="majorEastAsia"/>
          <w:color w:val="auto"/>
          <w:sz w:val="24"/>
          <w:szCs w:val="24"/>
        </w:rPr>
        <w:tab/>
      </w:r>
      <w:r>
        <w:rPr>
          <w:rFonts w:hint="eastAsia" w:asciiTheme="majorEastAsia" w:hAnsiTheme="majorEastAsia" w:eastAsiaTheme="majorEastAsia" w:cstheme="majorEastAsia"/>
          <w:color w:val="auto"/>
          <w:sz w:val="24"/>
          <w:szCs w:val="24"/>
        </w:rPr>
        <w:fldChar w:fldCharType="begin"/>
      </w:r>
      <w:r>
        <w:rPr>
          <w:rFonts w:hint="eastAsia" w:asciiTheme="majorEastAsia" w:hAnsiTheme="majorEastAsia" w:eastAsiaTheme="majorEastAsia" w:cstheme="majorEastAsia"/>
          <w:color w:val="auto"/>
          <w:sz w:val="24"/>
          <w:szCs w:val="24"/>
        </w:rPr>
        <w:instrText xml:space="preserve"> PAGEREF _Toc23054 \h </w:instrText>
      </w:r>
      <w:r>
        <w:rPr>
          <w:rFonts w:hint="eastAsia" w:asciiTheme="majorEastAsia" w:hAnsiTheme="majorEastAsia" w:eastAsiaTheme="majorEastAsia" w:cstheme="majorEastAsia"/>
          <w:color w:val="auto"/>
          <w:sz w:val="24"/>
          <w:szCs w:val="24"/>
        </w:rPr>
        <w:fldChar w:fldCharType="separate"/>
      </w:r>
      <w:r>
        <w:rPr>
          <w:rFonts w:hint="eastAsia" w:asciiTheme="majorEastAsia" w:hAnsiTheme="majorEastAsia" w:eastAsiaTheme="majorEastAsia" w:cstheme="majorEastAsia"/>
          <w:color w:val="auto"/>
          <w:sz w:val="24"/>
          <w:szCs w:val="24"/>
        </w:rPr>
        <w:t>5</w:t>
      </w:r>
      <w:r>
        <w:rPr>
          <w:rFonts w:hint="eastAsia" w:asciiTheme="majorEastAsia" w:hAnsiTheme="majorEastAsia" w:eastAsiaTheme="majorEastAsia" w:cstheme="majorEastAsia"/>
          <w:color w:val="auto"/>
          <w:sz w:val="24"/>
          <w:szCs w:val="24"/>
        </w:rPr>
        <w:fldChar w:fldCharType="end"/>
      </w:r>
      <w:r>
        <w:rPr>
          <w:rFonts w:hint="eastAsia" w:asciiTheme="majorEastAsia" w:hAnsiTheme="majorEastAsia" w:eastAsiaTheme="majorEastAsia" w:cstheme="majorEastAsia"/>
          <w:color w:val="auto"/>
          <w:sz w:val="24"/>
          <w:szCs w:val="24"/>
        </w:rPr>
        <w:fldChar w:fldCharType="end"/>
      </w:r>
    </w:p>
    <w:p w14:paraId="1E1E4350">
      <w:pPr>
        <w:pStyle w:val="12"/>
        <w:tabs>
          <w:tab w:val="right" w:leader="dot" w:pos="8306"/>
          <w:tab w:val="clear" w:pos="8296"/>
        </w:tabs>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fldChar w:fldCharType="begin"/>
      </w:r>
      <w:r>
        <w:rPr>
          <w:rFonts w:hint="eastAsia" w:asciiTheme="majorEastAsia" w:hAnsiTheme="majorEastAsia" w:eastAsiaTheme="majorEastAsia" w:cstheme="majorEastAsia"/>
          <w:color w:val="auto"/>
          <w:sz w:val="24"/>
          <w:szCs w:val="24"/>
        </w:rPr>
        <w:instrText xml:space="preserve"> HYPERLINK \l _Toc22882 </w:instrText>
      </w:r>
      <w:r>
        <w:rPr>
          <w:rFonts w:hint="eastAsia" w:asciiTheme="majorEastAsia" w:hAnsiTheme="majorEastAsia" w:eastAsiaTheme="majorEastAsia" w:cstheme="majorEastAsia"/>
          <w:color w:val="auto"/>
          <w:sz w:val="24"/>
          <w:szCs w:val="24"/>
        </w:rPr>
        <w:fldChar w:fldCharType="separate"/>
      </w:r>
      <w:r>
        <w:rPr>
          <w:rFonts w:hint="eastAsia" w:asciiTheme="majorEastAsia" w:hAnsiTheme="majorEastAsia" w:eastAsiaTheme="majorEastAsia" w:cstheme="majorEastAsia"/>
          <w:color w:val="auto"/>
          <w:sz w:val="24"/>
          <w:szCs w:val="24"/>
        </w:rPr>
        <w:t>三、</w:t>
      </w:r>
      <w:r>
        <w:rPr>
          <w:rFonts w:hint="eastAsia" w:asciiTheme="majorEastAsia" w:hAnsiTheme="majorEastAsia" w:eastAsiaTheme="majorEastAsia" w:cstheme="majorEastAsia"/>
          <w:color w:val="auto"/>
          <w:sz w:val="24"/>
          <w:szCs w:val="24"/>
          <w:highlight w:val="none"/>
        </w:rPr>
        <w:t>支出决算情况说明</w:t>
      </w:r>
      <w:r>
        <w:rPr>
          <w:rFonts w:hint="eastAsia" w:asciiTheme="majorEastAsia" w:hAnsiTheme="majorEastAsia" w:eastAsiaTheme="majorEastAsia" w:cstheme="majorEastAsia"/>
          <w:color w:val="auto"/>
          <w:sz w:val="24"/>
          <w:szCs w:val="24"/>
        </w:rPr>
        <w:tab/>
      </w:r>
      <w:r>
        <w:rPr>
          <w:rFonts w:hint="eastAsia" w:asciiTheme="majorEastAsia" w:hAnsiTheme="majorEastAsia" w:eastAsiaTheme="majorEastAsia" w:cstheme="majorEastAsia"/>
          <w:color w:val="auto"/>
          <w:sz w:val="24"/>
          <w:szCs w:val="24"/>
        </w:rPr>
        <w:fldChar w:fldCharType="begin"/>
      </w:r>
      <w:r>
        <w:rPr>
          <w:rFonts w:hint="eastAsia" w:asciiTheme="majorEastAsia" w:hAnsiTheme="majorEastAsia" w:eastAsiaTheme="majorEastAsia" w:cstheme="majorEastAsia"/>
          <w:color w:val="auto"/>
          <w:sz w:val="24"/>
          <w:szCs w:val="24"/>
        </w:rPr>
        <w:instrText xml:space="preserve"> PAGEREF _Toc22882 \h </w:instrText>
      </w:r>
      <w:r>
        <w:rPr>
          <w:rFonts w:hint="eastAsia" w:asciiTheme="majorEastAsia" w:hAnsiTheme="majorEastAsia" w:eastAsiaTheme="majorEastAsia" w:cstheme="majorEastAsia"/>
          <w:color w:val="auto"/>
          <w:sz w:val="24"/>
          <w:szCs w:val="24"/>
        </w:rPr>
        <w:fldChar w:fldCharType="separate"/>
      </w:r>
      <w:r>
        <w:rPr>
          <w:rFonts w:hint="eastAsia" w:asciiTheme="majorEastAsia" w:hAnsiTheme="majorEastAsia" w:eastAsiaTheme="majorEastAsia" w:cstheme="majorEastAsia"/>
          <w:color w:val="auto"/>
          <w:sz w:val="24"/>
          <w:szCs w:val="24"/>
        </w:rPr>
        <w:t>5</w:t>
      </w:r>
      <w:r>
        <w:rPr>
          <w:rFonts w:hint="eastAsia" w:asciiTheme="majorEastAsia" w:hAnsiTheme="majorEastAsia" w:eastAsiaTheme="majorEastAsia" w:cstheme="majorEastAsia"/>
          <w:color w:val="auto"/>
          <w:sz w:val="24"/>
          <w:szCs w:val="24"/>
        </w:rPr>
        <w:fldChar w:fldCharType="end"/>
      </w:r>
      <w:r>
        <w:rPr>
          <w:rFonts w:hint="eastAsia" w:asciiTheme="majorEastAsia" w:hAnsiTheme="majorEastAsia" w:eastAsiaTheme="majorEastAsia" w:cstheme="majorEastAsia"/>
          <w:color w:val="auto"/>
          <w:sz w:val="24"/>
          <w:szCs w:val="24"/>
        </w:rPr>
        <w:fldChar w:fldCharType="end"/>
      </w:r>
    </w:p>
    <w:p w14:paraId="2EFB364B">
      <w:pPr>
        <w:pStyle w:val="12"/>
        <w:tabs>
          <w:tab w:val="right" w:leader="dot" w:pos="8306"/>
          <w:tab w:val="clear" w:pos="8296"/>
        </w:tabs>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fldChar w:fldCharType="begin"/>
      </w:r>
      <w:r>
        <w:rPr>
          <w:rFonts w:hint="eastAsia" w:asciiTheme="majorEastAsia" w:hAnsiTheme="majorEastAsia" w:eastAsiaTheme="majorEastAsia" w:cstheme="majorEastAsia"/>
          <w:color w:val="auto"/>
          <w:sz w:val="24"/>
          <w:szCs w:val="24"/>
        </w:rPr>
        <w:instrText xml:space="preserve"> HYPERLINK \l _Toc12802 </w:instrText>
      </w:r>
      <w:r>
        <w:rPr>
          <w:rFonts w:hint="eastAsia" w:asciiTheme="majorEastAsia" w:hAnsiTheme="majorEastAsia" w:eastAsiaTheme="majorEastAsia" w:cstheme="majorEastAsia"/>
          <w:color w:val="auto"/>
          <w:sz w:val="24"/>
          <w:szCs w:val="24"/>
        </w:rPr>
        <w:fldChar w:fldCharType="separate"/>
      </w:r>
      <w:r>
        <w:rPr>
          <w:rFonts w:hint="eastAsia" w:asciiTheme="majorEastAsia" w:hAnsiTheme="majorEastAsia" w:eastAsiaTheme="majorEastAsia" w:cstheme="majorEastAsia"/>
          <w:color w:val="auto"/>
          <w:sz w:val="24"/>
          <w:szCs w:val="24"/>
          <w:highlight w:val="none"/>
        </w:rPr>
        <w:t>四、财政拨款收入支出决算总体情况说明</w:t>
      </w:r>
      <w:r>
        <w:rPr>
          <w:rFonts w:hint="eastAsia" w:asciiTheme="majorEastAsia" w:hAnsiTheme="majorEastAsia" w:eastAsiaTheme="majorEastAsia" w:cstheme="majorEastAsia"/>
          <w:color w:val="auto"/>
          <w:sz w:val="24"/>
          <w:szCs w:val="24"/>
        </w:rPr>
        <w:tab/>
      </w:r>
      <w:r>
        <w:rPr>
          <w:rFonts w:hint="eastAsia" w:asciiTheme="majorEastAsia" w:hAnsiTheme="majorEastAsia" w:eastAsiaTheme="majorEastAsia" w:cstheme="majorEastAsia"/>
          <w:color w:val="auto"/>
          <w:sz w:val="24"/>
          <w:szCs w:val="24"/>
        </w:rPr>
        <w:fldChar w:fldCharType="begin"/>
      </w:r>
      <w:r>
        <w:rPr>
          <w:rFonts w:hint="eastAsia" w:asciiTheme="majorEastAsia" w:hAnsiTheme="majorEastAsia" w:eastAsiaTheme="majorEastAsia" w:cstheme="majorEastAsia"/>
          <w:color w:val="auto"/>
          <w:sz w:val="24"/>
          <w:szCs w:val="24"/>
        </w:rPr>
        <w:instrText xml:space="preserve"> PAGEREF _Toc12802 \h </w:instrText>
      </w:r>
      <w:r>
        <w:rPr>
          <w:rFonts w:hint="eastAsia" w:asciiTheme="majorEastAsia" w:hAnsiTheme="majorEastAsia" w:eastAsiaTheme="majorEastAsia" w:cstheme="majorEastAsia"/>
          <w:color w:val="auto"/>
          <w:sz w:val="24"/>
          <w:szCs w:val="24"/>
        </w:rPr>
        <w:fldChar w:fldCharType="separate"/>
      </w:r>
      <w:r>
        <w:rPr>
          <w:rFonts w:hint="eastAsia" w:asciiTheme="majorEastAsia" w:hAnsiTheme="majorEastAsia" w:eastAsiaTheme="majorEastAsia" w:cstheme="majorEastAsia"/>
          <w:color w:val="auto"/>
          <w:sz w:val="24"/>
          <w:szCs w:val="24"/>
        </w:rPr>
        <w:t>6</w:t>
      </w:r>
      <w:r>
        <w:rPr>
          <w:rFonts w:hint="eastAsia" w:asciiTheme="majorEastAsia" w:hAnsiTheme="majorEastAsia" w:eastAsiaTheme="majorEastAsia" w:cstheme="majorEastAsia"/>
          <w:color w:val="auto"/>
          <w:sz w:val="24"/>
          <w:szCs w:val="24"/>
        </w:rPr>
        <w:fldChar w:fldCharType="end"/>
      </w:r>
      <w:r>
        <w:rPr>
          <w:rFonts w:hint="eastAsia" w:asciiTheme="majorEastAsia" w:hAnsiTheme="majorEastAsia" w:eastAsiaTheme="majorEastAsia" w:cstheme="majorEastAsia"/>
          <w:color w:val="auto"/>
          <w:sz w:val="24"/>
          <w:szCs w:val="24"/>
        </w:rPr>
        <w:fldChar w:fldCharType="end"/>
      </w:r>
    </w:p>
    <w:p w14:paraId="35168850">
      <w:pPr>
        <w:pStyle w:val="12"/>
        <w:tabs>
          <w:tab w:val="right" w:leader="dot" w:pos="8306"/>
          <w:tab w:val="clear" w:pos="8296"/>
        </w:tabs>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fldChar w:fldCharType="begin"/>
      </w:r>
      <w:r>
        <w:rPr>
          <w:rFonts w:hint="eastAsia" w:asciiTheme="majorEastAsia" w:hAnsiTheme="majorEastAsia" w:eastAsiaTheme="majorEastAsia" w:cstheme="majorEastAsia"/>
          <w:color w:val="auto"/>
          <w:sz w:val="24"/>
          <w:szCs w:val="24"/>
        </w:rPr>
        <w:instrText xml:space="preserve"> HYPERLINK \l _Toc8035 </w:instrText>
      </w:r>
      <w:r>
        <w:rPr>
          <w:rFonts w:hint="eastAsia" w:asciiTheme="majorEastAsia" w:hAnsiTheme="majorEastAsia" w:eastAsiaTheme="majorEastAsia" w:cstheme="majorEastAsia"/>
          <w:color w:val="auto"/>
          <w:sz w:val="24"/>
          <w:szCs w:val="24"/>
        </w:rPr>
        <w:fldChar w:fldCharType="separate"/>
      </w:r>
      <w:r>
        <w:rPr>
          <w:rFonts w:hint="eastAsia" w:asciiTheme="majorEastAsia" w:hAnsiTheme="majorEastAsia" w:eastAsiaTheme="majorEastAsia" w:cstheme="majorEastAsia"/>
          <w:color w:val="auto"/>
          <w:sz w:val="24"/>
          <w:szCs w:val="24"/>
          <w:highlight w:val="none"/>
        </w:rPr>
        <w:t>五、一般公共预算财政拨款支出决算情况说明</w:t>
      </w:r>
      <w:r>
        <w:rPr>
          <w:rFonts w:hint="eastAsia" w:asciiTheme="majorEastAsia" w:hAnsiTheme="majorEastAsia" w:eastAsiaTheme="majorEastAsia" w:cstheme="majorEastAsia"/>
          <w:color w:val="auto"/>
          <w:sz w:val="24"/>
          <w:szCs w:val="24"/>
        </w:rPr>
        <w:tab/>
      </w:r>
      <w:r>
        <w:rPr>
          <w:rFonts w:hint="eastAsia" w:asciiTheme="majorEastAsia" w:hAnsiTheme="majorEastAsia" w:eastAsiaTheme="majorEastAsia" w:cstheme="majorEastAsia"/>
          <w:color w:val="auto"/>
          <w:sz w:val="24"/>
          <w:szCs w:val="24"/>
        </w:rPr>
        <w:fldChar w:fldCharType="begin"/>
      </w:r>
      <w:r>
        <w:rPr>
          <w:rFonts w:hint="eastAsia" w:asciiTheme="majorEastAsia" w:hAnsiTheme="majorEastAsia" w:eastAsiaTheme="majorEastAsia" w:cstheme="majorEastAsia"/>
          <w:color w:val="auto"/>
          <w:sz w:val="24"/>
          <w:szCs w:val="24"/>
        </w:rPr>
        <w:instrText xml:space="preserve"> PAGEREF _Toc8035 \h </w:instrText>
      </w:r>
      <w:r>
        <w:rPr>
          <w:rFonts w:hint="eastAsia" w:asciiTheme="majorEastAsia" w:hAnsiTheme="majorEastAsia" w:eastAsiaTheme="majorEastAsia" w:cstheme="majorEastAsia"/>
          <w:color w:val="auto"/>
          <w:sz w:val="24"/>
          <w:szCs w:val="24"/>
        </w:rPr>
        <w:fldChar w:fldCharType="separate"/>
      </w:r>
      <w:r>
        <w:rPr>
          <w:rFonts w:hint="eastAsia" w:asciiTheme="majorEastAsia" w:hAnsiTheme="majorEastAsia" w:eastAsiaTheme="majorEastAsia" w:cstheme="majorEastAsia"/>
          <w:color w:val="auto"/>
          <w:sz w:val="24"/>
          <w:szCs w:val="24"/>
        </w:rPr>
        <w:t>7</w:t>
      </w:r>
      <w:r>
        <w:rPr>
          <w:rFonts w:hint="eastAsia" w:asciiTheme="majorEastAsia" w:hAnsiTheme="majorEastAsia" w:eastAsiaTheme="majorEastAsia" w:cstheme="majorEastAsia"/>
          <w:color w:val="auto"/>
          <w:sz w:val="24"/>
          <w:szCs w:val="24"/>
        </w:rPr>
        <w:fldChar w:fldCharType="end"/>
      </w:r>
      <w:r>
        <w:rPr>
          <w:rFonts w:hint="eastAsia" w:asciiTheme="majorEastAsia" w:hAnsiTheme="majorEastAsia" w:eastAsiaTheme="majorEastAsia" w:cstheme="majorEastAsia"/>
          <w:color w:val="auto"/>
          <w:sz w:val="24"/>
          <w:szCs w:val="24"/>
        </w:rPr>
        <w:fldChar w:fldCharType="end"/>
      </w:r>
    </w:p>
    <w:p w14:paraId="085C1019">
      <w:pPr>
        <w:pStyle w:val="12"/>
        <w:tabs>
          <w:tab w:val="right" w:leader="dot" w:pos="8306"/>
          <w:tab w:val="clear" w:pos="8296"/>
        </w:tabs>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fldChar w:fldCharType="begin"/>
      </w:r>
      <w:r>
        <w:rPr>
          <w:rFonts w:hint="eastAsia" w:asciiTheme="majorEastAsia" w:hAnsiTheme="majorEastAsia" w:eastAsiaTheme="majorEastAsia" w:cstheme="majorEastAsia"/>
          <w:color w:val="auto"/>
          <w:sz w:val="24"/>
          <w:szCs w:val="24"/>
        </w:rPr>
        <w:instrText xml:space="preserve"> HYPERLINK \l _Toc25864 </w:instrText>
      </w:r>
      <w:r>
        <w:rPr>
          <w:rFonts w:hint="eastAsia" w:asciiTheme="majorEastAsia" w:hAnsiTheme="majorEastAsia" w:eastAsiaTheme="majorEastAsia" w:cstheme="majorEastAsia"/>
          <w:color w:val="auto"/>
          <w:sz w:val="24"/>
          <w:szCs w:val="24"/>
        </w:rPr>
        <w:fldChar w:fldCharType="separate"/>
      </w:r>
      <w:r>
        <w:rPr>
          <w:rFonts w:hint="eastAsia" w:asciiTheme="majorEastAsia" w:hAnsiTheme="majorEastAsia" w:eastAsiaTheme="majorEastAsia" w:cstheme="majorEastAsia"/>
          <w:color w:val="auto"/>
          <w:sz w:val="24"/>
          <w:szCs w:val="24"/>
          <w:highlight w:val="none"/>
        </w:rPr>
        <w:t>六、一般公共预算财政拨款基本支出决算情况说明</w:t>
      </w:r>
      <w:r>
        <w:rPr>
          <w:rFonts w:hint="eastAsia" w:asciiTheme="majorEastAsia" w:hAnsiTheme="majorEastAsia" w:eastAsiaTheme="majorEastAsia" w:cstheme="majorEastAsia"/>
          <w:color w:val="auto"/>
          <w:sz w:val="24"/>
          <w:szCs w:val="24"/>
        </w:rPr>
        <w:tab/>
      </w:r>
      <w:r>
        <w:rPr>
          <w:rFonts w:hint="eastAsia" w:asciiTheme="majorEastAsia" w:hAnsiTheme="majorEastAsia" w:eastAsiaTheme="majorEastAsia" w:cstheme="majorEastAsia"/>
          <w:color w:val="auto"/>
          <w:sz w:val="24"/>
          <w:szCs w:val="24"/>
        </w:rPr>
        <w:fldChar w:fldCharType="begin"/>
      </w:r>
      <w:r>
        <w:rPr>
          <w:rFonts w:hint="eastAsia" w:asciiTheme="majorEastAsia" w:hAnsiTheme="majorEastAsia" w:eastAsiaTheme="majorEastAsia" w:cstheme="majorEastAsia"/>
          <w:color w:val="auto"/>
          <w:sz w:val="24"/>
          <w:szCs w:val="24"/>
        </w:rPr>
        <w:instrText xml:space="preserve"> PAGEREF _Toc25864 \h </w:instrText>
      </w:r>
      <w:r>
        <w:rPr>
          <w:rFonts w:hint="eastAsia" w:asciiTheme="majorEastAsia" w:hAnsiTheme="majorEastAsia" w:eastAsiaTheme="majorEastAsia" w:cstheme="majorEastAsia"/>
          <w:color w:val="auto"/>
          <w:sz w:val="24"/>
          <w:szCs w:val="24"/>
        </w:rPr>
        <w:fldChar w:fldCharType="separate"/>
      </w:r>
      <w:r>
        <w:rPr>
          <w:rFonts w:hint="eastAsia" w:asciiTheme="majorEastAsia" w:hAnsiTheme="majorEastAsia" w:eastAsiaTheme="majorEastAsia" w:cstheme="majorEastAsia"/>
          <w:color w:val="auto"/>
          <w:sz w:val="24"/>
          <w:szCs w:val="24"/>
        </w:rPr>
        <w:t>9</w:t>
      </w:r>
      <w:r>
        <w:rPr>
          <w:rFonts w:hint="eastAsia" w:asciiTheme="majorEastAsia" w:hAnsiTheme="majorEastAsia" w:eastAsiaTheme="majorEastAsia" w:cstheme="majorEastAsia"/>
          <w:color w:val="auto"/>
          <w:sz w:val="24"/>
          <w:szCs w:val="24"/>
        </w:rPr>
        <w:fldChar w:fldCharType="end"/>
      </w:r>
      <w:r>
        <w:rPr>
          <w:rFonts w:hint="eastAsia" w:asciiTheme="majorEastAsia" w:hAnsiTheme="majorEastAsia" w:eastAsiaTheme="majorEastAsia" w:cstheme="majorEastAsia"/>
          <w:color w:val="auto"/>
          <w:sz w:val="24"/>
          <w:szCs w:val="24"/>
        </w:rPr>
        <w:fldChar w:fldCharType="end"/>
      </w:r>
    </w:p>
    <w:p w14:paraId="1A544995">
      <w:pPr>
        <w:pStyle w:val="12"/>
        <w:tabs>
          <w:tab w:val="right" w:leader="dot" w:pos="8306"/>
          <w:tab w:val="clear" w:pos="8296"/>
        </w:tabs>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fldChar w:fldCharType="begin"/>
      </w:r>
      <w:r>
        <w:rPr>
          <w:rFonts w:hint="eastAsia" w:asciiTheme="majorEastAsia" w:hAnsiTheme="majorEastAsia" w:eastAsiaTheme="majorEastAsia" w:cstheme="majorEastAsia"/>
          <w:color w:val="auto"/>
          <w:sz w:val="24"/>
          <w:szCs w:val="24"/>
        </w:rPr>
        <w:instrText xml:space="preserve"> HYPERLINK \l _Toc5906 </w:instrText>
      </w:r>
      <w:r>
        <w:rPr>
          <w:rFonts w:hint="eastAsia" w:asciiTheme="majorEastAsia" w:hAnsiTheme="majorEastAsia" w:eastAsiaTheme="majorEastAsia" w:cstheme="majorEastAsia"/>
          <w:color w:val="auto"/>
          <w:sz w:val="24"/>
          <w:szCs w:val="24"/>
        </w:rPr>
        <w:fldChar w:fldCharType="separate"/>
      </w:r>
      <w:r>
        <w:rPr>
          <w:rFonts w:hint="eastAsia" w:asciiTheme="majorEastAsia" w:hAnsiTheme="majorEastAsia" w:eastAsiaTheme="majorEastAsia" w:cstheme="majorEastAsia"/>
          <w:color w:val="auto"/>
          <w:sz w:val="24"/>
          <w:szCs w:val="24"/>
          <w:highlight w:val="none"/>
        </w:rPr>
        <w:t>七、财政拨款“三公”经费支出决算情况说明</w:t>
      </w:r>
      <w:r>
        <w:rPr>
          <w:rFonts w:hint="eastAsia" w:asciiTheme="majorEastAsia" w:hAnsiTheme="majorEastAsia" w:eastAsiaTheme="majorEastAsia" w:cstheme="majorEastAsia"/>
          <w:color w:val="auto"/>
          <w:sz w:val="24"/>
          <w:szCs w:val="24"/>
        </w:rPr>
        <w:tab/>
      </w:r>
      <w:r>
        <w:rPr>
          <w:rFonts w:hint="eastAsia" w:asciiTheme="majorEastAsia" w:hAnsiTheme="majorEastAsia" w:eastAsiaTheme="majorEastAsia" w:cstheme="majorEastAsia"/>
          <w:color w:val="auto"/>
          <w:sz w:val="24"/>
          <w:szCs w:val="24"/>
        </w:rPr>
        <w:fldChar w:fldCharType="begin"/>
      </w:r>
      <w:r>
        <w:rPr>
          <w:rFonts w:hint="eastAsia" w:asciiTheme="majorEastAsia" w:hAnsiTheme="majorEastAsia" w:eastAsiaTheme="majorEastAsia" w:cstheme="majorEastAsia"/>
          <w:color w:val="auto"/>
          <w:sz w:val="24"/>
          <w:szCs w:val="24"/>
        </w:rPr>
        <w:instrText xml:space="preserve"> PAGEREF _Toc5906 \h </w:instrText>
      </w:r>
      <w:r>
        <w:rPr>
          <w:rFonts w:hint="eastAsia" w:asciiTheme="majorEastAsia" w:hAnsiTheme="majorEastAsia" w:eastAsiaTheme="majorEastAsia" w:cstheme="majorEastAsia"/>
          <w:color w:val="auto"/>
          <w:sz w:val="24"/>
          <w:szCs w:val="24"/>
        </w:rPr>
        <w:fldChar w:fldCharType="separate"/>
      </w:r>
      <w:r>
        <w:rPr>
          <w:rFonts w:hint="eastAsia" w:asciiTheme="majorEastAsia" w:hAnsiTheme="majorEastAsia" w:eastAsiaTheme="majorEastAsia" w:cstheme="majorEastAsia"/>
          <w:color w:val="auto"/>
          <w:sz w:val="24"/>
          <w:szCs w:val="24"/>
        </w:rPr>
        <w:t>10</w:t>
      </w:r>
      <w:r>
        <w:rPr>
          <w:rFonts w:hint="eastAsia" w:asciiTheme="majorEastAsia" w:hAnsiTheme="majorEastAsia" w:eastAsiaTheme="majorEastAsia" w:cstheme="majorEastAsia"/>
          <w:color w:val="auto"/>
          <w:sz w:val="24"/>
          <w:szCs w:val="24"/>
        </w:rPr>
        <w:fldChar w:fldCharType="end"/>
      </w:r>
      <w:r>
        <w:rPr>
          <w:rFonts w:hint="eastAsia" w:asciiTheme="majorEastAsia" w:hAnsiTheme="majorEastAsia" w:eastAsiaTheme="majorEastAsia" w:cstheme="majorEastAsia"/>
          <w:color w:val="auto"/>
          <w:sz w:val="24"/>
          <w:szCs w:val="24"/>
        </w:rPr>
        <w:fldChar w:fldCharType="end"/>
      </w:r>
    </w:p>
    <w:p w14:paraId="6D31BD30">
      <w:pPr>
        <w:pStyle w:val="12"/>
        <w:tabs>
          <w:tab w:val="right" w:leader="dot" w:pos="8306"/>
          <w:tab w:val="clear" w:pos="8296"/>
        </w:tabs>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fldChar w:fldCharType="begin"/>
      </w:r>
      <w:r>
        <w:rPr>
          <w:rFonts w:hint="eastAsia" w:asciiTheme="majorEastAsia" w:hAnsiTheme="majorEastAsia" w:eastAsiaTheme="majorEastAsia" w:cstheme="majorEastAsia"/>
          <w:color w:val="auto"/>
          <w:sz w:val="24"/>
          <w:szCs w:val="24"/>
        </w:rPr>
        <w:instrText xml:space="preserve"> HYPERLINK \l _Toc12944 </w:instrText>
      </w:r>
      <w:r>
        <w:rPr>
          <w:rFonts w:hint="eastAsia" w:asciiTheme="majorEastAsia" w:hAnsiTheme="majorEastAsia" w:eastAsiaTheme="majorEastAsia" w:cstheme="majorEastAsia"/>
          <w:color w:val="auto"/>
          <w:sz w:val="24"/>
          <w:szCs w:val="24"/>
        </w:rPr>
        <w:fldChar w:fldCharType="separate"/>
      </w:r>
      <w:r>
        <w:rPr>
          <w:rFonts w:hint="eastAsia" w:asciiTheme="majorEastAsia" w:hAnsiTheme="majorEastAsia" w:eastAsiaTheme="majorEastAsia" w:cstheme="majorEastAsia"/>
          <w:color w:val="auto"/>
          <w:sz w:val="24"/>
          <w:szCs w:val="24"/>
          <w:highlight w:val="none"/>
        </w:rPr>
        <w:t>八、政府性基金预算支出决算情况说明</w:t>
      </w:r>
      <w:r>
        <w:rPr>
          <w:rFonts w:hint="eastAsia" w:asciiTheme="majorEastAsia" w:hAnsiTheme="majorEastAsia" w:eastAsiaTheme="majorEastAsia" w:cstheme="majorEastAsia"/>
          <w:color w:val="auto"/>
          <w:sz w:val="24"/>
          <w:szCs w:val="24"/>
        </w:rPr>
        <w:tab/>
      </w:r>
      <w:r>
        <w:rPr>
          <w:rFonts w:hint="eastAsia" w:asciiTheme="majorEastAsia" w:hAnsiTheme="majorEastAsia" w:eastAsiaTheme="majorEastAsia" w:cstheme="majorEastAsia"/>
          <w:color w:val="auto"/>
          <w:sz w:val="24"/>
          <w:szCs w:val="24"/>
        </w:rPr>
        <w:fldChar w:fldCharType="begin"/>
      </w:r>
      <w:r>
        <w:rPr>
          <w:rFonts w:hint="eastAsia" w:asciiTheme="majorEastAsia" w:hAnsiTheme="majorEastAsia" w:eastAsiaTheme="majorEastAsia" w:cstheme="majorEastAsia"/>
          <w:color w:val="auto"/>
          <w:sz w:val="24"/>
          <w:szCs w:val="24"/>
        </w:rPr>
        <w:instrText xml:space="preserve"> PAGEREF _Toc12944 \h </w:instrText>
      </w:r>
      <w:r>
        <w:rPr>
          <w:rFonts w:hint="eastAsia" w:asciiTheme="majorEastAsia" w:hAnsiTheme="majorEastAsia" w:eastAsiaTheme="majorEastAsia" w:cstheme="majorEastAsia"/>
          <w:color w:val="auto"/>
          <w:sz w:val="24"/>
          <w:szCs w:val="24"/>
        </w:rPr>
        <w:fldChar w:fldCharType="separate"/>
      </w:r>
      <w:r>
        <w:rPr>
          <w:rFonts w:hint="eastAsia" w:asciiTheme="majorEastAsia" w:hAnsiTheme="majorEastAsia" w:eastAsiaTheme="majorEastAsia" w:cstheme="majorEastAsia"/>
          <w:color w:val="auto"/>
          <w:sz w:val="24"/>
          <w:szCs w:val="24"/>
        </w:rPr>
        <w:t>11</w:t>
      </w:r>
      <w:r>
        <w:rPr>
          <w:rFonts w:hint="eastAsia" w:asciiTheme="majorEastAsia" w:hAnsiTheme="majorEastAsia" w:eastAsiaTheme="majorEastAsia" w:cstheme="majorEastAsia"/>
          <w:color w:val="auto"/>
          <w:sz w:val="24"/>
          <w:szCs w:val="24"/>
        </w:rPr>
        <w:fldChar w:fldCharType="end"/>
      </w:r>
      <w:r>
        <w:rPr>
          <w:rFonts w:hint="eastAsia" w:asciiTheme="majorEastAsia" w:hAnsiTheme="majorEastAsia" w:eastAsiaTheme="majorEastAsia" w:cstheme="majorEastAsia"/>
          <w:color w:val="auto"/>
          <w:sz w:val="24"/>
          <w:szCs w:val="24"/>
        </w:rPr>
        <w:fldChar w:fldCharType="end"/>
      </w:r>
    </w:p>
    <w:p w14:paraId="0A50F4A7">
      <w:pPr>
        <w:pStyle w:val="12"/>
        <w:tabs>
          <w:tab w:val="right" w:leader="dot" w:pos="8306"/>
          <w:tab w:val="clear" w:pos="8296"/>
        </w:tabs>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fldChar w:fldCharType="begin"/>
      </w:r>
      <w:r>
        <w:rPr>
          <w:rFonts w:hint="eastAsia" w:asciiTheme="majorEastAsia" w:hAnsiTheme="majorEastAsia" w:eastAsiaTheme="majorEastAsia" w:cstheme="majorEastAsia"/>
          <w:color w:val="auto"/>
          <w:sz w:val="24"/>
          <w:szCs w:val="24"/>
        </w:rPr>
        <w:instrText xml:space="preserve"> HYPERLINK \l _Toc22402 </w:instrText>
      </w:r>
      <w:r>
        <w:rPr>
          <w:rFonts w:hint="eastAsia" w:asciiTheme="majorEastAsia" w:hAnsiTheme="majorEastAsia" w:eastAsiaTheme="majorEastAsia" w:cstheme="majorEastAsia"/>
          <w:color w:val="auto"/>
          <w:sz w:val="24"/>
          <w:szCs w:val="24"/>
        </w:rPr>
        <w:fldChar w:fldCharType="separate"/>
      </w:r>
      <w:r>
        <w:rPr>
          <w:rFonts w:hint="eastAsia" w:asciiTheme="majorEastAsia" w:hAnsiTheme="majorEastAsia" w:eastAsiaTheme="majorEastAsia" w:cstheme="majorEastAsia"/>
          <w:color w:val="auto"/>
          <w:sz w:val="24"/>
          <w:szCs w:val="24"/>
        </w:rPr>
        <w:t>九、</w:t>
      </w:r>
      <w:r>
        <w:rPr>
          <w:rFonts w:hint="eastAsia" w:asciiTheme="majorEastAsia" w:hAnsiTheme="majorEastAsia" w:eastAsiaTheme="majorEastAsia" w:cstheme="majorEastAsia"/>
          <w:color w:val="auto"/>
          <w:sz w:val="24"/>
          <w:szCs w:val="24"/>
          <w:highlight w:val="none"/>
        </w:rPr>
        <w:t>国有资本经营预算支出决算情况说明</w:t>
      </w:r>
      <w:r>
        <w:rPr>
          <w:rFonts w:hint="eastAsia" w:asciiTheme="majorEastAsia" w:hAnsiTheme="majorEastAsia" w:eastAsiaTheme="majorEastAsia" w:cstheme="majorEastAsia"/>
          <w:color w:val="auto"/>
          <w:sz w:val="24"/>
          <w:szCs w:val="24"/>
        </w:rPr>
        <w:tab/>
      </w:r>
      <w:r>
        <w:rPr>
          <w:rFonts w:hint="eastAsia" w:asciiTheme="majorEastAsia" w:hAnsiTheme="majorEastAsia" w:eastAsiaTheme="majorEastAsia" w:cstheme="majorEastAsia"/>
          <w:color w:val="auto"/>
          <w:sz w:val="24"/>
          <w:szCs w:val="24"/>
        </w:rPr>
        <w:fldChar w:fldCharType="begin"/>
      </w:r>
      <w:r>
        <w:rPr>
          <w:rFonts w:hint="eastAsia" w:asciiTheme="majorEastAsia" w:hAnsiTheme="majorEastAsia" w:eastAsiaTheme="majorEastAsia" w:cstheme="majorEastAsia"/>
          <w:color w:val="auto"/>
          <w:sz w:val="24"/>
          <w:szCs w:val="24"/>
        </w:rPr>
        <w:instrText xml:space="preserve"> PAGEREF _Toc22402 \h </w:instrText>
      </w:r>
      <w:r>
        <w:rPr>
          <w:rFonts w:hint="eastAsia" w:asciiTheme="majorEastAsia" w:hAnsiTheme="majorEastAsia" w:eastAsiaTheme="majorEastAsia" w:cstheme="majorEastAsia"/>
          <w:color w:val="auto"/>
          <w:sz w:val="24"/>
          <w:szCs w:val="24"/>
        </w:rPr>
        <w:fldChar w:fldCharType="separate"/>
      </w:r>
      <w:r>
        <w:rPr>
          <w:rFonts w:hint="eastAsia" w:asciiTheme="majorEastAsia" w:hAnsiTheme="majorEastAsia" w:eastAsiaTheme="majorEastAsia" w:cstheme="majorEastAsia"/>
          <w:color w:val="auto"/>
          <w:sz w:val="24"/>
          <w:szCs w:val="24"/>
        </w:rPr>
        <w:t>11</w:t>
      </w:r>
      <w:r>
        <w:rPr>
          <w:rFonts w:hint="eastAsia" w:asciiTheme="majorEastAsia" w:hAnsiTheme="majorEastAsia" w:eastAsiaTheme="majorEastAsia" w:cstheme="majorEastAsia"/>
          <w:color w:val="auto"/>
          <w:sz w:val="24"/>
          <w:szCs w:val="24"/>
        </w:rPr>
        <w:fldChar w:fldCharType="end"/>
      </w:r>
      <w:r>
        <w:rPr>
          <w:rFonts w:hint="eastAsia" w:asciiTheme="majorEastAsia" w:hAnsiTheme="majorEastAsia" w:eastAsiaTheme="majorEastAsia" w:cstheme="majorEastAsia"/>
          <w:color w:val="auto"/>
          <w:sz w:val="24"/>
          <w:szCs w:val="24"/>
        </w:rPr>
        <w:fldChar w:fldCharType="end"/>
      </w:r>
    </w:p>
    <w:p w14:paraId="5A41D14F">
      <w:pPr>
        <w:pStyle w:val="12"/>
        <w:tabs>
          <w:tab w:val="right" w:leader="dot" w:pos="8306"/>
          <w:tab w:val="clear" w:pos="8296"/>
        </w:tabs>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fldChar w:fldCharType="begin"/>
      </w:r>
      <w:r>
        <w:rPr>
          <w:rFonts w:hint="eastAsia" w:asciiTheme="majorEastAsia" w:hAnsiTheme="majorEastAsia" w:eastAsiaTheme="majorEastAsia" w:cstheme="majorEastAsia"/>
          <w:color w:val="auto"/>
          <w:sz w:val="24"/>
          <w:szCs w:val="24"/>
        </w:rPr>
        <w:instrText xml:space="preserve"> HYPERLINK \l _Toc22823 </w:instrText>
      </w:r>
      <w:r>
        <w:rPr>
          <w:rFonts w:hint="eastAsia" w:asciiTheme="majorEastAsia" w:hAnsiTheme="majorEastAsia" w:eastAsiaTheme="majorEastAsia" w:cstheme="majorEastAsia"/>
          <w:color w:val="auto"/>
          <w:sz w:val="24"/>
          <w:szCs w:val="24"/>
        </w:rPr>
        <w:fldChar w:fldCharType="separate"/>
      </w:r>
      <w:r>
        <w:rPr>
          <w:rFonts w:hint="eastAsia" w:asciiTheme="majorEastAsia" w:hAnsiTheme="majorEastAsia" w:eastAsiaTheme="majorEastAsia" w:cstheme="majorEastAsia"/>
          <w:color w:val="auto"/>
          <w:sz w:val="24"/>
          <w:szCs w:val="24"/>
        </w:rPr>
        <w:t>十、</w:t>
      </w:r>
      <w:r>
        <w:rPr>
          <w:rFonts w:hint="eastAsia" w:asciiTheme="majorEastAsia" w:hAnsiTheme="majorEastAsia" w:eastAsiaTheme="majorEastAsia" w:cstheme="majorEastAsia"/>
          <w:color w:val="auto"/>
          <w:sz w:val="24"/>
          <w:szCs w:val="24"/>
          <w:highlight w:val="none"/>
        </w:rPr>
        <w:t>其他重要事项的情况说明</w:t>
      </w:r>
      <w:r>
        <w:rPr>
          <w:rFonts w:hint="eastAsia" w:asciiTheme="majorEastAsia" w:hAnsiTheme="majorEastAsia" w:eastAsiaTheme="majorEastAsia" w:cstheme="majorEastAsia"/>
          <w:color w:val="auto"/>
          <w:sz w:val="24"/>
          <w:szCs w:val="24"/>
        </w:rPr>
        <w:tab/>
      </w:r>
      <w:r>
        <w:rPr>
          <w:rFonts w:hint="eastAsia" w:asciiTheme="majorEastAsia" w:hAnsiTheme="majorEastAsia" w:eastAsiaTheme="majorEastAsia" w:cstheme="majorEastAsia"/>
          <w:color w:val="auto"/>
          <w:sz w:val="24"/>
          <w:szCs w:val="24"/>
        </w:rPr>
        <w:fldChar w:fldCharType="begin"/>
      </w:r>
      <w:r>
        <w:rPr>
          <w:rFonts w:hint="eastAsia" w:asciiTheme="majorEastAsia" w:hAnsiTheme="majorEastAsia" w:eastAsiaTheme="majorEastAsia" w:cstheme="majorEastAsia"/>
          <w:color w:val="auto"/>
          <w:sz w:val="24"/>
          <w:szCs w:val="24"/>
        </w:rPr>
        <w:instrText xml:space="preserve"> PAGEREF _Toc22823 \h </w:instrText>
      </w:r>
      <w:r>
        <w:rPr>
          <w:rFonts w:hint="eastAsia" w:asciiTheme="majorEastAsia" w:hAnsiTheme="majorEastAsia" w:eastAsiaTheme="majorEastAsia" w:cstheme="majorEastAsia"/>
          <w:color w:val="auto"/>
          <w:sz w:val="24"/>
          <w:szCs w:val="24"/>
        </w:rPr>
        <w:fldChar w:fldCharType="separate"/>
      </w:r>
      <w:r>
        <w:rPr>
          <w:rFonts w:hint="eastAsia" w:asciiTheme="majorEastAsia" w:hAnsiTheme="majorEastAsia" w:eastAsiaTheme="majorEastAsia" w:cstheme="majorEastAsia"/>
          <w:color w:val="auto"/>
          <w:sz w:val="24"/>
          <w:szCs w:val="24"/>
        </w:rPr>
        <w:t>11</w:t>
      </w:r>
      <w:r>
        <w:rPr>
          <w:rFonts w:hint="eastAsia" w:asciiTheme="majorEastAsia" w:hAnsiTheme="majorEastAsia" w:eastAsiaTheme="majorEastAsia" w:cstheme="majorEastAsia"/>
          <w:color w:val="auto"/>
          <w:sz w:val="24"/>
          <w:szCs w:val="24"/>
        </w:rPr>
        <w:fldChar w:fldCharType="end"/>
      </w:r>
      <w:r>
        <w:rPr>
          <w:rFonts w:hint="eastAsia" w:asciiTheme="majorEastAsia" w:hAnsiTheme="majorEastAsia" w:eastAsiaTheme="majorEastAsia" w:cstheme="majorEastAsia"/>
          <w:color w:val="auto"/>
          <w:sz w:val="24"/>
          <w:szCs w:val="24"/>
        </w:rPr>
        <w:fldChar w:fldCharType="end"/>
      </w:r>
    </w:p>
    <w:p w14:paraId="3FF8FB55">
      <w:pPr>
        <w:pStyle w:val="11"/>
        <w:tabs>
          <w:tab w:val="right" w:leader="dot" w:pos="8306"/>
          <w:tab w:val="clear" w:pos="8296"/>
        </w:tabs>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fldChar w:fldCharType="begin"/>
      </w:r>
      <w:r>
        <w:rPr>
          <w:rFonts w:hint="eastAsia" w:asciiTheme="majorEastAsia" w:hAnsiTheme="majorEastAsia" w:eastAsiaTheme="majorEastAsia" w:cstheme="majorEastAsia"/>
          <w:color w:val="auto"/>
          <w:sz w:val="24"/>
          <w:szCs w:val="24"/>
        </w:rPr>
        <w:instrText xml:space="preserve"> HYPERLINK \l _Toc23296 </w:instrText>
      </w:r>
      <w:r>
        <w:rPr>
          <w:rFonts w:hint="eastAsia" w:asciiTheme="majorEastAsia" w:hAnsiTheme="majorEastAsia" w:eastAsiaTheme="majorEastAsia" w:cstheme="majorEastAsia"/>
          <w:color w:val="auto"/>
          <w:sz w:val="24"/>
          <w:szCs w:val="24"/>
        </w:rPr>
        <w:fldChar w:fldCharType="separate"/>
      </w:r>
      <w:r>
        <w:rPr>
          <w:rFonts w:hint="eastAsia" w:asciiTheme="majorEastAsia" w:hAnsiTheme="majorEastAsia" w:eastAsiaTheme="majorEastAsia" w:cstheme="majorEastAsia"/>
          <w:color w:val="auto"/>
          <w:sz w:val="24"/>
          <w:szCs w:val="24"/>
        </w:rPr>
        <w:t xml:space="preserve">第三部分 </w:t>
      </w:r>
      <w:r>
        <w:rPr>
          <w:rFonts w:hint="eastAsia" w:asciiTheme="majorEastAsia" w:hAnsiTheme="majorEastAsia" w:eastAsiaTheme="majorEastAsia" w:cstheme="majorEastAsia"/>
          <w:color w:val="auto"/>
          <w:sz w:val="24"/>
          <w:szCs w:val="24"/>
          <w:highlight w:val="none"/>
        </w:rPr>
        <w:t>名词解释</w:t>
      </w:r>
      <w:r>
        <w:rPr>
          <w:rFonts w:hint="eastAsia" w:asciiTheme="majorEastAsia" w:hAnsiTheme="majorEastAsia" w:eastAsiaTheme="majorEastAsia" w:cstheme="majorEastAsia"/>
          <w:color w:val="auto"/>
          <w:sz w:val="24"/>
          <w:szCs w:val="24"/>
        </w:rPr>
        <w:tab/>
      </w:r>
      <w:r>
        <w:rPr>
          <w:rFonts w:hint="eastAsia" w:asciiTheme="majorEastAsia" w:hAnsiTheme="majorEastAsia" w:eastAsiaTheme="majorEastAsia" w:cstheme="majorEastAsia"/>
          <w:color w:val="auto"/>
          <w:sz w:val="24"/>
          <w:szCs w:val="24"/>
        </w:rPr>
        <w:fldChar w:fldCharType="begin"/>
      </w:r>
      <w:r>
        <w:rPr>
          <w:rFonts w:hint="eastAsia" w:asciiTheme="majorEastAsia" w:hAnsiTheme="majorEastAsia" w:eastAsiaTheme="majorEastAsia" w:cstheme="majorEastAsia"/>
          <w:color w:val="auto"/>
          <w:sz w:val="24"/>
          <w:szCs w:val="24"/>
        </w:rPr>
        <w:instrText xml:space="preserve"> PAGEREF _Toc23296 \h </w:instrText>
      </w:r>
      <w:r>
        <w:rPr>
          <w:rFonts w:hint="eastAsia" w:asciiTheme="majorEastAsia" w:hAnsiTheme="majorEastAsia" w:eastAsiaTheme="majorEastAsia" w:cstheme="majorEastAsia"/>
          <w:color w:val="auto"/>
          <w:sz w:val="24"/>
          <w:szCs w:val="24"/>
        </w:rPr>
        <w:fldChar w:fldCharType="separate"/>
      </w:r>
      <w:r>
        <w:rPr>
          <w:rFonts w:hint="eastAsia" w:asciiTheme="majorEastAsia" w:hAnsiTheme="majorEastAsia" w:eastAsiaTheme="majorEastAsia" w:cstheme="majorEastAsia"/>
          <w:color w:val="auto"/>
          <w:sz w:val="24"/>
          <w:szCs w:val="24"/>
        </w:rPr>
        <w:t>13</w:t>
      </w:r>
      <w:r>
        <w:rPr>
          <w:rFonts w:hint="eastAsia" w:asciiTheme="majorEastAsia" w:hAnsiTheme="majorEastAsia" w:eastAsiaTheme="majorEastAsia" w:cstheme="majorEastAsia"/>
          <w:color w:val="auto"/>
          <w:sz w:val="24"/>
          <w:szCs w:val="24"/>
        </w:rPr>
        <w:fldChar w:fldCharType="end"/>
      </w:r>
      <w:r>
        <w:rPr>
          <w:rFonts w:hint="eastAsia" w:asciiTheme="majorEastAsia" w:hAnsiTheme="majorEastAsia" w:eastAsiaTheme="majorEastAsia" w:cstheme="majorEastAsia"/>
          <w:color w:val="auto"/>
          <w:sz w:val="24"/>
          <w:szCs w:val="24"/>
        </w:rPr>
        <w:fldChar w:fldCharType="end"/>
      </w:r>
    </w:p>
    <w:p w14:paraId="54F33C3F">
      <w:pPr>
        <w:pStyle w:val="11"/>
        <w:tabs>
          <w:tab w:val="right" w:leader="dot" w:pos="8306"/>
          <w:tab w:val="clear" w:pos="8296"/>
        </w:tabs>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fldChar w:fldCharType="begin"/>
      </w:r>
      <w:r>
        <w:rPr>
          <w:rFonts w:hint="eastAsia" w:asciiTheme="majorEastAsia" w:hAnsiTheme="majorEastAsia" w:eastAsiaTheme="majorEastAsia" w:cstheme="majorEastAsia"/>
          <w:color w:val="auto"/>
          <w:sz w:val="24"/>
          <w:szCs w:val="24"/>
        </w:rPr>
        <w:instrText xml:space="preserve"> HYPERLINK \l _Toc12015 </w:instrText>
      </w:r>
      <w:r>
        <w:rPr>
          <w:rFonts w:hint="eastAsia" w:asciiTheme="majorEastAsia" w:hAnsiTheme="majorEastAsia" w:eastAsiaTheme="majorEastAsia" w:cstheme="majorEastAsia"/>
          <w:color w:val="auto"/>
          <w:sz w:val="24"/>
          <w:szCs w:val="24"/>
        </w:rPr>
        <w:fldChar w:fldCharType="separate"/>
      </w:r>
      <w:r>
        <w:rPr>
          <w:rFonts w:hint="eastAsia" w:asciiTheme="majorEastAsia" w:hAnsiTheme="majorEastAsia" w:eastAsiaTheme="majorEastAsia" w:cstheme="majorEastAsia"/>
          <w:color w:val="auto"/>
          <w:sz w:val="24"/>
          <w:szCs w:val="24"/>
          <w:highlight w:val="none"/>
        </w:rPr>
        <w:t>第四部分 附件</w:t>
      </w:r>
      <w:r>
        <w:rPr>
          <w:rFonts w:hint="eastAsia" w:asciiTheme="majorEastAsia" w:hAnsiTheme="majorEastAsia" w:eastAsiaTheme="majorEastAsia" w:cstheme="majorEastAsia"/>
          <w:color w:val="auto"/>
          <w:sz w:val="24"/>
          <w:szCs w:val="24"/>
        </w:rPr>
        <w:tab/>
      </w:r>
      <w:r>
        <w:rPr>
          <w:rFonts w:hint="eastAsia" w:asciiTheme="majorEastAsia" w:hAnsiTheme="majorEastAsia" w:eastAsiaTheme="majorEastAsia" w:cstheme="majorEastAsia"/>
          <w:color w:val="auto"/>
          <w:sz w:val="24"/>
          <w:szCs w:val="24"/>
        </w:rPr>
        <w:fldChar w:fldCharType="begin"/>
      </w:r>
      <w:r>
        <w:rPr>
          <w:rFonts w:hint="eastAsia" w:asciiTheme="majorEastAsia" w:hAnsiTheme="majorEastAsia" w:eastAsiaTheme="majorEastAsia" w:cstheme="majorEastAsia"/>
          <w:color w:val="auto"/>
          <w:sz w:val="24"/>
          <w:szCs w:val="24"/>
        </w:rPr>
        <w:instrText xml:space="preserve"> PAGEREF _Toc12015 \h </w:instrText>
      </w:r>
      <w:r>
        <w:rPr>
          <w:rFonts w:hint="eastAsia" w:asciiTheme="majorEastAsia" w:hAnsiTheme="majorEastAsia" w:eastAsiaTheme="majorEastAsia" w:cstheme="majorEastAsia"/>
          <w:color w:val="auto"/>
          <w:sz w:val="24"/>
          <w:szCs w:val="24"/>
        </w:rPr>
        <w:fldChar w:fldCharType="separate"/>
      </w:r>
      <w:r>
        <w:rPr>
          <w:rFonts w:hint="eastAsia" w:asciiTheme="majorEastAsia" w:hAnsiTheme="majorEastAsia" w:eastAsiaTheme="majorEastAsia" w:cstheme="majorEastAsia"/>
          <w:color w:val="auto"/>
          <w:sz w:val="24"/>
          <w:szCs w:val="24"/>
        </w:rPr>
        <w:t>18</w:t>
      </w:r>
      <w:r>
        <w:rPr>
          <w:rFonts w:hint="eastAsia" w:asciiTheme="majorEastAsia" w:hAnsiTheme="majorEastAsia" w:eastAsiaTheme="majorEastAsia" w:cstheme="majorEastAsia"/>
          <w:color w:val="auto"/>
          <w:sz w:val="24"/>
          <w:szCs w:val="24"/>
        </w:rPr>
        <w:fldChar w:fldCharType="end"/>
      </w:r>
      <w:r>
        <w:rPr>
          <w:rFonts w:hint="eastAsia" w:asciiTheme="majorEastAsia" w:hAnsiTheme="majorEastAsia" w:eastAsiaTheme="majorEastAsia" w:cstheme="majorEastAsia"/>
          <w:color w:val="auto"/>
          <w:sz w:val="24"/>
          <w:szCs w:val="24"/>
        </w:rPr>
        <w:fldChar w:fldCharType="end"/>
      </w:r>
    </w:p>
    <w:p w14:paraId="6BBEAE64">
      <w:pPr>
        <w:pStyle w:val="11"/>
        <w:tabs>
          <w:tab w:val="right" w:leader="dot" w:pos="8306"/>
          <w:tab w:val="clear" w:pos="8296"/>
        </w:tabs>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fldChar w:fldCharType="begin"/>
      </w:r>
      <w:r>
        <w:rPr>
          <w:rFonts w:hint="eastAsia" w:asciiTheme="majorEastAsia" w:hAnsiTheme="majorEastAsia" w:eastAsiaTheme="majorEastAsia" w:cstheme="majorEastAsia"/>
          <w:color w:val="auto"/>
          <w:sz w:val="24"/>
          <w:szCs w:val="24"/>
        </w:rPr>
        <w:instrText xml:space="preserve"> HYPERLINK \l _Toc1435 </w:instrText>
      </w:r>
      <w:r>
        <w:rPr>
          <w:rFonts w:hint="eastAsia" w:asciiTheme="majorEastAsia" w:hAnsiTheme="majorEastAsia" w:eastAsiaTheme="majorEastAsia" w:cstheme="majorEastAsia"/>
          <w:color w:val="auto"/>
          <w:sz w:val="24"/>
          <w:szCs w:val="24"/>
        </w:rPr>
        <w:fldChar w:fldCharType="separate"/>
      </w:r>
      <w:r>
        <w:rPr>
          <w:rFonts w:hint="eastAsia" w:asciiTheme="majorEastAsia" w:hAnsiTheme="majorEastAsia" w:eastAsiaTheme="majorEastAsia" w:cstheme="majorEastAsia"/>
          <w:color w:val="auto"/>
          <w:sz w:val="24"/>
          <w:szCs w:val="24"/>
          <w:highlight w:val="none"/>
        </w:rPr>
        <w:t>第五部分 附表</w:t>
      </w:r>
      <w:r>
        <w:rPr>
          <w:rFonts w:hint="eastAsia" w:asciiTheme="majorEastAsia" w:hAnsiTheme="majorEastAsia" w:eastAsiaTheme="majorEastAsia" w:cstheme="majorEastAsia"/>
          <w:color w:val="auto"/>
          <w:sz w:val="24"/>
          <w:szCs w:val="24"/>
        </w:rPr>
        <w:tab/>
      </w:r>
      <w:r>
        <w:rPr>
          <w:rFonts w:hint="eastAsia" w:asciiTheme="majorEastAsia" w:hAnsiTheme="majorEastAsia" w:eastAsiaTheme="majorEastAsia" w:cstheme="majorEastAsia"/>
          <w:color w:val="auto"/>
          <w:sz w:val="24"/>
          <w:szCs w:val="24"/>
        </w:rPr>
        <w:fldChar w:fldCharType="begin"/>
      </w:r>
      <w:r>
        <w:rPr>
          <w:rFonts w:hint="eastAsia" w:asciiTheme="majorEastAsia" w:hAnsiTheme="majorEastAsia" w:eastAsiaTheme="majorEastAsia" w:cstheme="majorEastAsia"/>
          <w:color w:val="auto"/>
          <w:sz w:val="24"/>
          <w:szCs w:val="24"/>
        </w:rPr>
        <w:instrText xml:space="preserve"> PAGEREF _Toc1435 \h </w:instrText>
      </w:r>
      <w:r>
        <w:rPr>
          <w:rFonts w:hint="eastAsia" w:asciiTheme="majorEastAsia" w:hAnsiTheme="majorEastAsia" w:eastAsiaTheme="majorEastAsia" w:cstheme="majorEastAsia"/>
          <w:color w:val="auto"/>
          <w:sz w:val="24"/>
          <w:szCs w:val="24"/>
        </w:rPr>
        <w:fldChar w:fldCharType="separate"/>
      </w:r>
      <w:r>
        <w:rPr>
          <w:rFonts w:hint="eastAsia" w:asciiTheme="majorEastAsia" w:hAnsiTheme="majorEastAsia" w:eastAsiaTheme="majorEastAsia" w:cstheme="majorEastAsia"/>
          <w:color w:val="auto"/>
          <w:sz w:val="24"/>
          <w:szCs w:val="24"/>
        </w:rPr>
        <w:t>19</w:t>
      </w:r>
      <w:r>
        <w:rPr>
          <w:rFonts w:hint="eastAsia" w:asciiTheme="majorEastAsia" w:hAnsiTheme="majorEastAsia" w:eastAsiaTheme="majorEastAsia" w:cstheme="majorEastAsia"/>
          <w:color w:val="auto"/>
          <w:sz w:val="24"/>
          <w:szCs w:val="24"/>
        </w:rPr>
        <w:fldChar w:fldCharType="end"/>
      </w:r>
      <w:r>
        <w:rPr>
          <w:rFonts w:hint="eastAsia" w:asciiTheme="majorEastAsia" w:hAnsiTheme="majorEastAsia" w:eastAsiaTheme="majorEastAsia" w:cstheme="majorEastAsia"/>
          <w:color w:val="auto"/>
          <w:sz w:val="24"/>
          <w:szCs w:val="24"/>
        </w:rPr>
        <w:fldChar w:fldCharType="end"/>
      </w:r>
    </w:p>
    <w:p w14:paraId="5D3EDFF0">
      <w:pPr>
        <w:pStyle w:val="12"/>
        <w:tabs>
          <w:tab w:val="right" w:leader="dot" w:pos="8306"/>
          <w:tab w:val="clear" w:pos="8296"/>
        </w:tabs>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fldChar w:fldCharType="begin"/>
      </w:r>
      <w:r>
        <w:rPr>
          <w:rFonts w:hint="eastAsia" w:asciiTheme="majorEastAsia" w:hAnsiTheme="majorEastAsia" w:eastAsiaTheme="majorEastAsia" w:cstheme="majorEastAsia"/>
          <w:color w:val="auto"/>
          <w:sz w:val="24"/>
          <w:szCs w:val="24"/>
        </w:rPr>
        <w:instrText xml:space="preserve"> HYPERLINK \l _Toc27221 </w:instrText>
      </w:r>
      <w:r>
        <w:rPr>
          <w:rFonts w:hint="eastAsia" w:asciiTheme="majorEastAsia" w:hAnsiTheme="majorEastAsia" w:eastAsiaTheme="majorEastAsia" w:cstheme="majorEastAsia"/>
          <w:color w:val="auto"/>
          <w:sz w:val="24"/>
          <w:szCs w:val="24"/>
        </w:rPr>
        <w:fldChar w:fldCharType="separate"/>
      </w:r>
      <w:r>
        <w:rPr>
          <w:rFonts w:hint="eastAsia" w:asciiTheme="majorEastAsia" w:hAnsiTheme="majorEastAsia" w:eastAsiaTheme="majorEastAsia" w:cstheme="majorEastAsia"/>
          <w:color w:val="auto"/>
          <w:sz w:val="24"/>
          <w:szCs w:val="24"/>
          <w:highlight w:val="none"/>
        </w:rPr>
        <w:t>一、收</w:t>
      </w:r>
      <w:r>
        <w:rPr>
          <w:rFonts w:hint="eastAsia" w:asciiTheme="majorEastAsia" w:hAnsiTheme="majorEastAsia" w:eastAsiaTheme="majorEastAsia" w:cstheme="majorEastAsia"/>
          <w:bCs w:val="0"/>
          <w:color w:val="auto"/>
          <w:sz w:val="24"/>
          <w:szCs w:val="24"/>
          <w:highlight w:val="none"/>
        </w:rPr>
        <w:t>入支出决算总表</w:t>
      </w:r>
      <w:r>
        <w:rPr>
          <w:rFonts w:hint="eastAsia" w:asciiTheme="majorEastAsia" w:hAnsiTheme="majorEastAsia" w:eastAsiaTheme="majorEastAsia" w:cstheme="majorEastAsia"/>
          <w:color w:val="auto"/>
          <w:sz w:val="24"/>
          <w:szCs w:val="24"/>
        </w:rPr>
        <w:tab/>
      </w:r>
      <w:r>
        <w:rPr>
          <w:rFonts w:hint="eastAsia" w:asciiTheme="majorEastAsia" w:hAnsiTheme="majorEastAsia" w:eastAsiaTheme="majorEastAsia" w:cstheme="majorEastAsia"/>
          <w:color w:val="auto"/>
          <w:sz w:val="24"/>
          <w:szCs w:val="24"/>
        </w:rPr>
        <w:fldChar w:fldCharType="begin"/>
      </w:r>
      <w:r>
        <w:rPr>
          <w:rFonts w:hint="eastAsia" w:asciiTheme="majorEastAsia" w:hAnsiTheme="majorEastAsia" w:eastAsiaTheme="majorEastAsia" w:cstheme="majorEastAsia"/>
          <w:color w:val="auto"/>
          <w:sz w:val="24"/>
          <w:szCs w:val="24"/>
        </w:rPr>
        <w:instrText xml:space="preserve"> PAGEREF _Toc27221 \h </w:instrText>
      </w:r>
      <w:r>
        <w:rPr>
          <w:rFonts w:hint="eastAsia" w:asciiTheme="majorEastAsia" w:hAnsiTheme="majorEastAsia" w:eastAsiaTheme="majorEastAsia" w:cstheme="majorEastAsia"/>
          <w:color w:val="auto"/>
          <w:sz w:val="24"/>
          <w:szCs w:val="24"/>
        </w:rPr>
        <w:fldChar w:fldCharType="separate"/>
      </w:r>
      <w:r>
        <w:rPr>
          <w:rFonts w:hint="eastAsia" w:asciiTheme="majorEastAsia" w:hAnsiTheme="majorEastAsia" w:eastAsiaTheme="majorEastAsia" w:cstheme="majorEastAsia"/>
          <w:color w:val="auto"/>
          <w:sz w:val="24"/>
          <w:szCs w:val="24"/>
        </w:rPr>
        <w:t>19</w:t>
      </w:r>
      <w:r>
        <w:rPr>
          <w:rFonts w:hint="eastAsia" w:asciiTheme="majorEastAsia" w:hAnsiTheme="majorEastAsia" w:eastAsiaTheme="majorEastAsia" w:cstheme="majorEastAsia"/>
          <w:color w:val="auto"/>
          <w:sz w:val="24"/>
          <w:szCs w:val="24"/>
        </w:rPr>
        <w:fldChar w:fldCharType="end"/>
      </w:r>
      <w:r>
        <w:rPr>
          <w:rFonts w:hint="eastAsia" w:asciiTheme="majorEastAsia" w:hAnsiTheme="majorEastAsia" w:eastAsiaTheme="majorEastAsia" w:cstheme="majorEastAsia"/>
          <w:color w:val="auto"/>
          <w:sz w:val="24"/>
          <w:szCs w:val="24"/>
        </w:rPr>
        <w:fldChar w:fldCharType="end"/>
      </w:r>
    </w:p>
    <w:p w14:paraId="3E558C0B">
      <w:pPr>
        <w:pStyle w:val="12"/>
        <w:tabs>
          <w:tab w:val="right" w:leader="dot" w:pos="8306"/>
          <w:tab w:val="clear" w:pos="8296"/>
        </w:tabs>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fldChar w:fldCharType="begin"/>
      </w:r>
      <w:r>
        <w:rPr>
          <w:rFonts w:hint="eastAsia" w:asciiTheme="majorEastAsia" w:hAnsiTheme="majorEastAsia" w:eastAsiaTheme="majorEastAsia" w:cstheme="majorEastAsia"/>
          <w:color w:val="auto"/>
          <w:sz w:val="24"/>
          <w:szCs w:val="24"/>
        </w:rPr>
        <w:instrText xml:space="preserve"> HYPERLINK \l _Toc31659 </w:instrText>
      </w:r>
      <w:r>
        <w:rPr>
          <w:rFonts w:hint="eastAsia" w:asciiTheme="majorEastAsia" w:hAnsiTheme="majorEastAsia" w:eastAsiaTheme="majorEastAsia" w:cstheme="majorEastAsia"/>
          <w:color w:val="auto"/>
          <w:sz w:val="24"/>
          <w:szCs w:val="24"/>
        </w:rPr>
        <w:fldChar w:fldCharType="separate"/>
      </w:r>
      <w:r>
        <w:rPr>
          <w:rFonts w:hint="eastAsia" w:asciiTheme="majorEastAsia" w:hAnsiTheme="majorEastAsia" w:eastAsiaTheme="majorEastAsia" w:cstheme="majorEastAsia"/>
          <w:color w:val="auto"/>
          <w:sz w:val="24"/>
          <w:szCs w:val="24"/>
          <w:highlight w:val="none"/>
        </w:rPr>
        <w:t>二、收</w:t>
      </w:r>
      <w:r>
        <w:rPr>
          <w:rFonts w:hint="eastAsia" w:asciiTheme="majorEastAsia" w:hAnsiTheme="majorEastAsia" w:eastAsiaTheme="majorEastAsia" w:cstheme="majorEastAsia"/>
          <w:bCs w:val="0"/>
          <w:color w:val="auto"/>
          <w:sz w:val="24"/>
          <w:szCs w:val="24"/>
          <w:highlight w:val="none"/>
        </w:rPr>
        <w:t>入决算表</w:t>
      </w:r>
      <w:r>
        <w:rPr>
          <w:rFonts w:hint="eastAsia" w:asciiTheme="majorEastAsia" w:hAnsiTheme="majorEastAsia" w:eastAsiaTheme="majorEastAsia" w:cstheme="majorEastAsia"/>
          <w:color w:val="auto"/>
          <w:sz w:val="24"/>
          <w:szCs w:val="24"/>
        </w:rPr>
        <w:tab/>
      </w:r>
      <w:r>
        <w:rPr>
          <w:rFonts w:hint="eastAsia" w:asciiTheme="majorEastAsia" w:hAnsiTheme="majorEastAsia" w:eastAsiaTheme="majorEastAsia" w:cstheme="majorEastAsia"/>
          <w:color w:val="auto"/>
          <w:sz w:val="24"/>
          <w:szCs w:val="24"/>
        </w:rPr>
        <w:fldChar w:fldCharType="begin"/>
      </w:r>
      <w:r>
        <w:rPr>
          <w:rFonts w:hint="eastAsia" w:asciiTheme="majorEastAsia" w:hAnsiTheme="majorEastAsia" w:eastAsiaTheme="majorEastAsia" w:cstheme="majorEastAsia"/>
          <w:color w:val="auto"/>
          <w:sz w:val="24"/>
          <w:szCs w:val="24"/>
        </w:rPr>
        <w:instrText xml:space="preserve"> PAGEREF _Toc31659 \h </w:instrText>
      </w:r>
      <w:r>
        <w:rPr>
          <w:rFonts w:hint="eastAsia" w:asciiTheme="majorEastAsia" w:hAnsiTheme="majorEastAsia" w:eastAsiaTheme="majorEastAsia" w:cstheme="majorEastAsia"/>
          <w:color w:val="auto"/>
          <w:sz w:val="24"/>
          <w:szCs w:val="24"/>
        </w:rPr>
        <w:fldChar w:fldCharType="separate"/>
      </w:r>
      <w:r>
        <w:rPr>
          <w:rFonts w:hint="eastAsia" w:asciiTheme="majorEastAsia" w:hAnsiTheme="majorEastAsia" w:eastAsiaTheme="majorEastAsia" w:cstheme="majorEastAsia"/>
          <w:color w:val="auto"/>
          <w:sz w:val="24"/>
          <w:szCs w:val="24"/>
        </w:rPr>
        <w:t>19</w:t>
      </w:r>
      <w:r>
        <w:rPr>
          <w:rFonts w:hint="eastAsia" w:asciiTheme="majorEastAsia" w:hAnsiTheme="majorEastAsia" w:eastAsiaTheme="majorEastAsia" w:cstheme="majorEastAsia"/>
          <w:color w:val="auto"/>
          <w:sz w:val="24"/>
          <w:szCs w:val="24"/>
        </w:rPr>
        <w:fldChar w:fldCharType="end"/>
      </w:r>
      <w:r>
        <w:rPr>
          <w:rFonts w:hint="eastAsia" w:asciiTheme="majorEastAsia" w:hAnsiTheme="majorEastAsia" w:eastAsiaTheme="majorEastAsia" w:cstheme="majorEastAsia"/>
          <w:color w:val="auto"/>
          <w:sz w:val="24"/>
          <w:szCs w:val="24"/>
        </w:rPr>
        <w:fldChar w:fldCharType="end"/>
      </w:r>
    </w:p>
    <w:p w14:paraId="6F20477F">
      <w:pPr>
        <w:pStyle w:val="12"/>
        <w:tabs>
          <w:tab w:val="right" w:leader="dot" w:pos="8306"/>
          <w:tab w:val="clear" w:pos="8296"/>
        </w:tabs>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fldChar w:fldCharType="begin"/>
      </w:r>
      <w:r>
        <w:rPr>
          <w:rFonts w:hint="eastAsia" w:asciiTheme="majorEastAsia" w:hAnsiTheme="majorEastAsia" w:eastAsiaTheme="majorEastAsia" w:cstheme="majorEastAsia"/>
          <w:color w:val="auto"/>
          <w:sz w:val="24"/>
          <w:szCs w:val="24"/>
        </w:rPr>
        <w:instrText xml:space="preserve"> HYPERLINK \l _Toc32523 </w:instrText>
      </w:r>
      <w:r>
        <w:rPr>
          <w:rFonts w:hint="eastAsia" w:asciiTheme="majorEastAsia" w:hAnsiTheme="majorEastAsia" w:eastAsiaTheme="majorEastAsia" w:cstheme="majorEastAsia"/>
          <w:color w:val="auto"/>
          <w:sz w:val="24"/>
          <w:szCs w:val="24"/>
        </w:rPr>
        <w:fldChar w:fldCharType="separate"/>
      </w:r>
      <w:r>
        <w:rPr>
          <w:rFonts w:hint="eastAsia" w:asciiTheme="majorEastAsia" w:hAnsiTheme="majorEastAsia" w:eastAsiaTheme="majorEastAsia" w:cstheme="majorEastAsia"/>
          <w:bCs w:val="0"/>
          <w:color w:val="auto"/>
          <w:sz w:val="24"/>
          <w:szCs w:val="24"/>
          <w:highlight w:val="none"/>
        </w:rPr>
        <w:t>三、</w:t>
      </w:r>
      <w:r>
        <w:rPr>
          <w:rFonts w:hint="eastAsia" w:asciiTheme="majorEastAsia" w:hAnsiTheme="majorEastAsia" w:eastAsiaTheme="majorEastAsia" w:cstheme="majorEastAsia"/>
          <w:color w:val="auto"/>
          <w:sz w:val="24"/>
          <w:szCs w:val="24"/>
          <w:highlight w:val="none"/>
        </w:rPr>
        <w:t>支</w:t>
      </w:r>
      <w:r>
        <w:rPr>
          <w:rFonts w:hint="eastAsia" w:asciiTheme="majorEastAsia" w:hAnsiTheme="majorEastAsia" w:eastAsiaTheme="majorEastAsia" w:cstheme="majorEastAsia"/>
          <w:bCs w:val="0"/>
          <w:color w:val="auto"/>
          <w:sz w:val="24"/>
          <w:szCs w:val="24"/>
          <w:highlight w:val="none"/>
        </w:rPr>
        <w:t>出决算表</w:t>
      </w:r>
      <w:r>
        <w:rPr>
          <w:rFonts w:hint="eastAsia" w:asciiTheme="majorEastAsia" w:hAnsiTheme="majorEastAsia" w:eastAsiaTheme="majorEastAsia" w:cstheme="majorEastAsia"/>
          <w:color w:val="auto"/>
          <w:sz w:val="24"/>
          <w:szCs w:val="24"/>
        </w:rPr>
        <w:tab/>
      </w:r>
      <w:r>
        <w:rPr>
          <w:rFonts w:hint="eastAsia" w:asciiTheme="majorEastAsia" w:hAnsiTheme="majorEastAsia" w:eastAsiaTheme="majorEastAsia" w:cstheme="majorEastAsia"/>
          <w:color w:val="auto"/>
          <w:sz w:val="24"/>
          <w:szCs w:val="24"/>
        </w:rPr>
        <w:fldChar w:fldCharType="begin"/>
      </w:r>
      <w:r>
        <w:rPr>
          <w:rFonts w:hint="eastAsia" w:asciiTheme="majorEastAsia" w:hAnsiTheme="majorEastAsia" w:eastAsiaTheme="majorEastAsia" w:cstheme="majorEastAsia"/>
          <w:color w:val="auto"/>
          <w:sz w:val="24"/>
          <w:szCs w:val="24"/>
        </w:rPr>
        <w:instrText xml:space="preserve"> PAGEREF _Toc32523 \h </w:instrText>
      </w:r>
      <w:r>
        <w:rPr>
          <w:rFonts w:hint="eastAsia" w:asciiTheme="majorEastAsia" w:hAnsiTheme="majorEastAsia" w:eastAsiaTheme="majorEastAsia" w:cstheme="majorEastAsia"/>
          <w:color w:val="auto"/>
          <w:sz w:val="24"/>
          <w:szCs w:val="24"/>
        </w:rPr>
        <w:fldChar w:fldCharType="separate"/>
      </w:r>
      <w:r>
        <w:rPr>
          <w:rFonts w:hint="eastAsia" w:asciiTheme="majorEastAsia" w:hAnsiTheme="majorEastAsia" w:eastAsiaTheme="majorEastAsia" w:cstheme="majorEastAsia"/>
          <w:color w:val="auto"/>
          <w:sz w:val="24"/>
          <w:szCs w:val="24"/>
        </w:rPr>
        <w:t>19</w:t>
      </w:r>
      <w:r>
        <w:rPr>
          <w:rFonts w:hint="eastAsia" w:asciiTheme="majorEastAsia" w:hAnsiTheme="majorEastAsia" w:eastAsiaTheme="majorEastAsia" w:cstheme="majorEastAsia"/>
          <w:color w:val="auto"/>
          <w:sz w:val="24"/>
          <w:szCs w:val="24"/>
        </w:rPr>
        <w:fldChar w:fldCharType="end"/>
      </w:r>
      <w:r>
        <w:rPr>
          <w:rFonts w:hint="eastAsia" w:asciiTheme="majorEastAsia" w:hAnsiTheme="majorEastAsia" w:eastAsiaTheme="majorEastAsia" w:cstheme="majorEastAsia"/>
          <w:color w:val="auto"/>
          <w:sz w:val="24"/>
          <w:szCs w:val="24"/>
        </w:rPr>
        <w:fldChar w:fldCharType="end"/>
      </w:r>
    </w:p>
    <w:p w14:paraId="6008CA2B">
      <w:pPr>
        <w:pStyle w:val="12"/>
        <w:tabs>
          <w:tab w:val="right" w:leader="dot" w:pos="8306"/>
          <w:tab w:val="clear" w:pos="8296"/>
        </w:tabs>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fldChar w:fldCharType="begin"/>
      </w:r>
      <w:r>
        <w:rPr>
          <w:rFonts w:hint="eastAsia" w:asciiTheme="majorEastAsia" w:hAnsiTheme="majorEastAsia" w:eastAsiaTheme="majorEastAsia" w:cstheme="majorEastAsia"/>
          <w:color w:val="auto"/>
          <w:sz w:val="24"/>
          <w:szCs w:val="24"/>
        </w:rPr>
        <w:instrText xml:space="preserve"> HYPERLINK \l _Toc11510 </w:instrText>
      </w:r>
      <w:r>
        <w:rPr>
          <w:rFonts w:hint="eastAsia" w:asciiTheme="majorEastAsia" w:hAnsiTheme="majorEastAsia" w:eastAsiaTheme="majorEastAsia" w:cstheme="majorEastAsia"/>
          <w:color w:val="auto"/>
          <w:sz w:val="24"/>
          <w:szCs w:val="24"/>
        </w:rPr>
        <w:fldChar w:fldCharType="separate"/>
      </w:r>
      <w:r>
        <w:rPr>
          <w:rFonts w:hint="eastAsia" w:asciiTheme="majorEastAsia" w:hAnsiTheme="majorEastAsia" w:eastAsiaTheme="majorEastAsia" w:cstheme="majorEastAsia"/>
          <w:bCs w:val="0"/>
          <w:color w:val="auto"/>
          <w:sz w:val="24"/>
          <w:szCs w:val="24"/>
          <w:highlight w:val="none"/>
        </w:rPr>
        <w:t>四、</w:t>
      </w:r>
      <w:r>
        <w:rPr>
          <w:rFonts w:hint="eastAsia" w:asciiTheme="majorEastAsia" w:hAnsiTheme="majorEastAsia" w:eastAsiaTheme="majorEastAsia" w:cstheme="majorEastAsia"/>
          <w:color w:val="auto"/>
          <w:sz w:val="24"/>
          <w:szCs w:val="24"/>
          <w:highlight w:val="none"/>
        </w:rPr>
        <w:t>财</w:t>
      </w:r>
      <w:r>
        <w:rPr>
          <w:rFonts w:hint="eastAsia" w:asciiTheme="majorEastAsia" w:hAnsiTheme="majorEastAsia" w:eastAsiaTheme="majorEastAsia" w:cstheme="majorEastAsia"/>
          <w:bCs w:val="0"/>
          <w:color w:val="auto"/>
          <w:sz w:val="24"/>
          <w:szCs w:val="24"/>
          <w:highlight w:val="none"/>
        </w:rPr>
        <w:t>政拨款收入支出决算总表</w:t>
      </w:r>
      <w:r>
        <w:rPr>
          <w:rFonts w:hint="eastAsia" w:asciiTheme="majorEastAsia" w:hAnsiTheme="majorEastAsia" w:eastAsiaTheme="majorEastAsia" w:cstheme="majorEastAsia"/>
          <w:color w:val="auto"/>
          <w:sz w:val="24"/>
          <w:szCs w:val="24"/>
        </w:rPr>
        <w:tab/>
      </w:r>
      <w:r>
        <w:rPr>
          <w:rFonts w:hint="eastAsia" w:asciiTheme="majorEastAsia" w:hAnsiTheme="majorEastAsia" w:eastAsiaTheme="majorEastAsia" w:cstheme="majorEastAsia"/>
          <w:color w:val="auto"/>
          <w:sz w:val="24"/>
          <w:szCs w:val="24"/>
        </w:rPr>
        <w:fldChar w:fldCharType="begin"/>
      </w:r>
      <w:r>
        <w:rPr>
          <w:rFonts w:hint="eastAsia" w:asciiTheme="majorEastAsia" w:hAnsiTheme="majorEastAsia" w:eastAsiaTheme="majorEastAsia" w:cstheme="majorEastAsia"/>
          <w:color w:val="auto"/>
          <w:sz w:val="24"/>
          <w:szCs w:val="24"/>
        </w:rPr>
        <w:instrText xml:space="preserve"> PAGEREF _Toc11510 \h </w:instrText>
      </w:r>
      <w:r>
        <w:rPr>
          <w:rFonts w:hint="eastAsia" w:asciiTheme="majorEastAsia" w:hAnsiTheme="majorEastAsia" w:eastAsiaTheme="majorEastAsia" w:cstheme="majorEastAsia"/>
          <w:color w:val="auto"/>
          <w:sz w:val="24"/>
          <w:szCs w:val="24"/>
        </w:rPr>
        <w:fldChar w:fldCharType="separate"/>
      </w:r>
      <w:r>
        <w:rPr>
          <w:rFonts w:hint="eastAsia" w:asciiTheme="majorEastAsia" w:hAnsiTheme="majorEastAsia" w:eastAsiaTheme="majorEastAsia" w:cstheme="majorEastAsia"/>
          <w:color w:val="auto"/>
          <w:sz w:val="24"/>
          <w:szCs w:val="24"/>
        </w:rPr>
        <w:t>19</w:t>
      </w:r>
      <w:r>
        <w:rPr>
          <w:rFonts w:hint="eastAsia" w:asciiTheme="majorEastAsia" w:hAnsiTheme="majorEastAsia" w:eastAsiaTheme="majorEastAsia" w:cstheme="majorEastAsia"/>
          <w:color w:val="auto"/>
          <w:sz w:val="24"/>
          <w:szCs w:val="24"/>
        </w:rPr>
        <w:fldChar w:fldCharType="end"/>
      </w:r>
      <w:r>
        <w:rPr>
          <w:rFonts w:hint="eastAsia" w:asciiTheme="majorEastAsia" w:hAnsiTheme="majorEastAsia" w:eastAsiaTheme="majorEastAsia" w:cstheme="majorEastAsia"/>
          <w:color w:val="auto"/>
          <w:sz w:val="24"/>
          <w:szCs w:val="24"/>
        </w:rPr>
        <w:fldChar w:fldCharType="end"/>
      </w:r>
    </w:p>
    <w:p w14:paraId="25D194A0">
      <w:pPr>
        <w:pStyle w:val="12"/>
        <w:tabs>
          <w:tab w:val="right" w:leader="dot" w:pos="8306"/>
          <w:tab w:val="clear" w:pos="8296"/>
        </w:tabs>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fldChar w:fldCharType="begin"/>
      </w:r>
      <w:r>
        <w:rPr>
          <w:rFonts w:hint="eastAsia" w:asciiTheme="majorEastAsia" w:hAnsiTheme="majorEastAsia" w:eastAsiaTheme="majorEastAsia" w:cstheme="majorEastAsia"/>
          <w:color w:val="auto"/>
          <w:sz w:val="24"/>
          <w:szCs w:val="24"/>
        </w:rPr>
        <w:instrText xml:space="preserve"> HYPERLINK \l _Toc8325 </w:instrText>
      </w:r>
      <w:r>
        <w:rPr>
          <w:rFonts w:hint="eastAsia" w:asciiTheme="majorEastAsia" w:hAnsiTheme="majorEastAsia" w:eastAsiaTheme="majorEastAsia" w:cstheme="majorEastAsia"/>
          <w:color w:val="auto"/>
          <w:sz w:val="24"/>
          <w:szCs w:val="24"/>
        </w:rPr>
        <w:fldChar w:fldCharType="separate"/>
      </w:r>
      <w:r>
        <w:rPr>
          <w:rFonts w:hint="eastAsia" w:asciiTheme="majorEastAsia" w:hAnsiTheme="majorEastAsia" w:eastAsiaTheme="majorEastAsia" w:cstheme="majorEastAsia"/>
          <w:bCs w:val="0"/>
          <w:color w:val="auto"/>
          <w:sz w:val="24"/>
          <w:szCs w:val="24"/>
          <w:highlight w:val="none"/>
        </w:rPr>
        <w:t>五、</w:t>
      </w:r>
      <w:r>
        <w:rPr>
          <w:rFonts w:hint="eastAsia" w:asciiTheme="majorEastAsia" w:hAnsiTheme="majorEastAsia" w:eastAsiaTheme="majorEastAsia" w:cstheme="majorEastAsia"/>
          <w:color w:val="auto"/>
          <w:sz w:val="24"/>
          <w:szCs w:val="24"/>
          <w:highlight w:val="none"/>
        </w:rPr>
        <w:t>财</w:t>
      </w:r>
      <w:r>
        <w:rPr>
          <w:rFonts w:hint="eastAsia" w:asciiTheme="majorEastAsia" w:hAnsiTheme="majorEastAsia" w:eastAsiaTheme="majorEastAsia" w:cstheme="majorEastAsia"/>
          <w:bCs w:val="0"/>
          <w:color w:val="auto"/>
          <w:sz w:val="24"/>
          <w:szCs w:val="24"/>
          <w:highlight w:val="none"/>
        </w:rPr>
        <w:t>政拨款支出决算明细表</w:t>
      </w:r>
      <w:r>
        <w:rPr>
          <w:rFonts w:hint="eastAsia" w:asciiTheme="majorEastAsia" w:hAnsiTheme="majorEastAsia" w:eastAsiaTheme="majorEastAsia" w:cstheme="majorEastAsia"/>
          <w:color w:val="auto"/>
          <w:sz w:val="24"/>
          <w:szCs w:val="24"/>
        </w:rPr>
        <w:tab/>
      </w:r>
      <w:r>
        <w:rPr>
          <w:rFonts w:hint="eastAsia" w:asciiTheme="majorEastAsia" w:hAnsiTheme="majorEastAsia" w:eastAsiaTheme="majorEastAsia" w:cstheme="majorEastAsia"/>
          <w:color w:val="auto"/>
          <w:sz w:val="24"/>
          <w:szCs w:val="24"/>
        </w:rPr>
        <w:fldChar w:fldCharType="begin"/>
      </w:r>
      <w:r>
        <w:rPr>
          <w:rFonts w:hint="eastAsia" w:asciiTheme="majorEastAsia" w:hAnsiTheme="majorEastAsia" w:eastAsiaTheme="majorEastAsia" w:cstheme="majorEastAsia"/>
          <w:color w:val="auto"/>
          <w:sz w:val="24"/>
          <w:szCs w:val="24"/>
        </w:rPr>
        <w:instrText xml:space="preserve"> PAGEREF _Toc8325 \h </w:instrText>
      </w:r>
      <w:r>
        <w:rPr>
          <w:rFonts w:hint="eastAsia" w:asciiTheme="majorEastAsia" w:hAnsiTheme="majorEastAsia" w:eastAsiaTheme="majorEastAsia" w:cstheme="majorEastAsia"/>
          <w:color w:val="auto"/>
          <w:sz w:val="24"/>
          <w:szCs w:val="24"/>
        </w:rPr>
        <w:fldChar w:fldCharType="separate"/>
      </w:r>
      <w:r>
        <w:rPr>
          <w:rFonts w:hint="eastAsia" w:asciiTheme="majorEastAsia" w:hAnsiTheme="majorEastAsia" w:eastAsiaTheme="majorEastAsia" w:cstheme="majorEastAsia"/>
          <w:color w:val="auto"/>
          <w:sz w:val="24"/>
          <w:szCs w:val="24"/>
        </w:rPr>
        <w:t>19</w:t>
      </w:r>
      <w:r>
        <w:rPr>
          <w:rFonts w:hint="eastAsia" w:asciiTheme="majorEastAsia" w:hAnsiTheme="majorEastAsia" w:eastAsiaTheme="majorEastAsia" w:cstheme="majorEastAsia"/>
          <w:color w:val="auto"/>
          <w:sz w:val="24"/>
          <w:szCs w:val="24"/>
        </w:rPr>
        <w:fldChar w:fldCharType="end"/>
      </w:r>
      <w:r>
        <w:rPr>
          <w:rFonts w:hint="eastAsia" w:asciiTheme="majorEastAsia" w:hAnsiTheme="majorEastAsia" w:eastAsiaTheme="majorEastAsia" w:cstheme="majorEastAsia"/>
          <w:color w:val="auto"/>
          <w:sz w:val="24"/>
          <w:szCs w:val="24"/>
        </w:rPr>
        <w:fldChar w:fldCharType="end"/>
      </w:r>
    </w:p>
    <w:p w14:paraId="0A1C7CFD">
      <w:pPr>
        <w:pStyle w:val="12"/>
        <w:tabs>
          <w:tab w:val="right" w:leader="dot" w:pos="8306"/>
          <w:tab w:val="clear" w:pos="8296"/>
        </w:tabs>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fldChar w:fldCharType="begin"/>
      </w:r>
      <w:r>
        <w:rPr>
          <w:rFonts w:hint="eastAsia" w:asciiTheme="majorEastAsia" w:hAnsiTheme="majorEastAsia" w:eastAsiaTheme="majorEastAsia" w:cstheme="majorEastAsia"/>
          <w:color w:val="auto"/>
          <w:sz w:val="24"/>
          <w:szCs w:val="24"/>
        </w:rPr>
        <w:instrText xml:space="preserve"> HYPERLINK \l _Toc7574 </w:instrText>
      </w:r>
      <w:r>
        <w:rPr>
          <w:rFonts w:hint="eastAsia" w:asciiTheme="majorEastAsia" w:hAnsiTheme="majorEastAsia" w:eastAsiaTheme="majorEastAsia" w:cstheme="majorEastAsia"/>
          <w:color w:val="auto"/>
          <w:sz w:val="24"/>
          <w:szCs w:val="24"/>
        </w:rPr>
        <w:fldChar w:fldCharType="separate"/>
      </w:r>
      <w:r>
        <w:rPr>
          <w:rFonts w:hint="eastAsia" w:asciiTheme="majorEastAsia" w:hAnsiTheme="majorEastAsia" w:eastAsiaTheme="majorEastAsia" w:cstheme="majorEastAsia"/>
          <w:bCs w:val="0"/>
          <w:color w:val="auto"/>
          <w:sz w:val="24"/>
          <w:szCs w:val="24"/>
          <w:highlight w:val="none"/>
        </w:rPr>
        <w:t>六、</w:t>
      </w:r>
      <w:r>
        <w:rPr>
          <w:rFonts w:hint="eastAsia" w:asciiTheme="majorEastAsia" w:hAnsiTheme="majorEastAsia" w:eastAsiaTheme="majorEastAsia" w:cstheme="majorEastAsia"/>
          <w:color w:val="auto"/>
          <w:sz w:val="24"/>
          <w:szCs w:val="24"/>
          <w:highlight w:val="none"/>
        </w:rPr>
        <w:t>一</w:t>
      </w:r>
      <w:r>
        <w:rPr>
          <w:rFonts w:hint="eastAsia" w:asciiTheme="majorEastAsia" w:hAnsiTheme="majorEastAsia" w:eastAsiaTheme="majorEastAsia" w:cstheme="majorEastAsia"/>
          <w:bCs w:val="0"/>
          <w:color w:val="auto"/>
          <w:sz w:val="24"/>
          <w:szCs w:val="24"/>
          <w:highlight w:val="none"/>
        </w:rPr>
        <w:t>般公共预算财政拨款支出决算表</w:t>
      </w:r>
      <w:r>
        <w:rPr>
          <w:rFonts w:hint="eastAsia" w:asciiTheme="majorEastAsia" w:hAnsiTheme="majorEastAsia" w:eastAsiaTheme="majorEastAsia" w:cstheme="majorEastAsia"/>
          <w:color w:val="auto"/>
          <w:sz w:val="24"/>
          <w:szCs w:val="24"/>
        </w:rPr>
        <w:tab/>
      </w:r>
      <w:r>
        <w:rPr>
          <w:rFonts w:hint="eastAsia" w:asciiTheme="majorEastAsia" w:hAnsiTheme="majorEastAsia" w:eastAsiaTheme="majorEastAsia" w:cstheme="majorEastAsia"/>
          <w:color w:val="auto"/>
          <w:sz w:val="24"/>
          <w:szCs w:val="24"/>
        </w:rPr>
        <w:fldChar w:fldCharType="begin"/>
      </w:r>
      <w:r>
        <w:rPr>
          <w:rFonts w:hint="eastAsia" w:asciiTheme="majorEastAsia" w:hAnsiTheme="majorEastAsia" w:eastAsiaTheme="majorEastAsia" w:cstheme="majorEastAsia"/>
          <w:color w:val="auto"/>
          <w:sz w:val="24"/>
          <w:szCs w:val="24"/>
        </w:rPr>
        <w:instrText xml:space="preserve"> PAGEREF _Toc7574 \h </w:instrText>
      </w:r>
      <w:r>
        <w:rPr>
          <w:rFonts w:hint="eastAsia" w:asciiTheme="majorEastAsia" w:hAnsiTheme="majorEastAsia" w:eastAsiaTheme="majorEastAsia" w:cstheme="majorEastAsia"/>
          <w:color w:val="auto"/>
          <w:sz w:val="24"/>
          <w:szCs w:val="24"/>
        </w:rPr>
        <w:fldChar w:fldCharType="separate"/>
      </w:r>
      <w:r>
        <w:rPr>
          <w:rFonts w:hint="eastAsia" w:asciiTheme="majorEastAsia" w:hAnsiTheme="majorEastAsia" w:eastAsiaTheme="majorEastAsia" w:cstheme="majorEastAsia"/>
          <w:color w:val="auto"/>
          <w:sz w:val="24"/>
          <w:szCs w:val="24"/>
        </w:rPr>
        <w:t>19</w:t>
      </w:r>
      <w:r>
        <w:rPr>
          <w:rFonts w:hint="eastAsia" w:asciiTheme="majorEastAsia" w:hAnsiTheme="majorEastAsia" w:eastAsiaTheme="majorEastAsia" w:cstheme="majorEastAsia"/>
          <w:color w:val="auto"/>
          <w:sz w:val="24"/>
          <w:szCs w:val="24"/>
        </w:rPr>
        <w:fldChar w:fldCharType="end"/>
      </w:r>
      <w:r>
        <w:rPr>
          <w:rFonts w:hint="eastAsia" w:asciiTheme="majorEastAsia" w:hAnsiTheme="majorEastAsia" w:eastAsiaTheme="majorEastAsia" w:cstheme="majorEastAsia"/>
          <w:color w:val="auto"/>
          <w:sz w:val="24"/>
          <w:szCs w:val="24"/>
        </w:rPr>
        <w:fldChar w:fldCharType="end"/>
      </w:r>
    </w:p>
    <w:p w14:paraId="1E1D4901">
      <w:pPr>
        <w:pStyle w:val="12"/>
        <w:tabs>
          <w:tab w:val="right" w:leader="dot" w:pos="8306"/>
          <w:tab w:val="clear" w:pos="8296"/>
        </w:tabs>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fldChar w:fldCharType="begin"/>
      </w:r>
      <w:r>
        <w:rPr>
          <w:rFonts w:hint="eastAsia" w:asciiTheme="majorEastAsia" w:hAnsiTheme="majorEastAsia" w:eastAsiaTheme="majorEastAsia" w:cstheme="majorEastAsia"/>
          <w:color w:val="auto"/>
          <w:sz w:val="24"/>
          <w:szCs w:val="24"/>
        </w:rPr>
        <w:instrText xml:space="preserve"> HYPERLINK \l _Toc28693 </w:instrText>
      </w:r>
      <w:r>
        <w:rPr>
          <w:rFonts w:hint="eastAsia" w:asciiTheme="majorEastAsia" w:hAnsiTheme="majorEastAsia" w:eastAsiaTheme="majorEastAsia" w:cstheme="majorEastAsia"/>
          <w:color w:val="auto"/>
          <w:sz w:val="24"/>
          <w:szCs w:val="24"/>
        </w:rPr>
        <w:fldChar w:fldCharType="separate"/>
      </w:r>
      <w:r>
        <w:rPr>
          <w:rFonts w:hint="eastAsia" w:asciiTheme="majorEastAsia" w:hAnsiTheme="majorEastAsia" w:eastAsiaTheme="majorEastAsia" w:cstheme="majorEastAsia"/>
          <w:bCs w:val="0"/>
          <w:color w:val="auto"/>
          <w:sz w:val="24"/>
          <w:szCs w:val="24"/>
          <w:highlight w:val="none"/>
        </w:rPr>
        <w:t>七、</w:t>
      </w:r>
      <w:r>
        <w:rPr>
          <w:rFonts w:hint="eastAsia" w:asciiTheme="majorEastAsia" w:hAnsiTheme="majorEastAsia" w:eastAsiaTheme="majorEastAsia" w:cstheme="majorEastAsia"/>
          <w:color w:val="auto"/>
          <w:sz w:val="24"/>
          <w:szCs w:val="24"/>
          <w:highlight w:val="none"/>
        </w:rPr>
        <w:t>一</w:t>
      </w:r>
      <w:r>
        <w:rPr>
          <w:rFonts w:hint="eastAsia" w:asciiTheme="majorEastAsia" w:hAnsiTheme="majorEastAsia" w:eastAsiaTheme="majorEastAsia" w:cstheme="majorEastAsia"/>
          <w:bCs w:val="0"/>
          <w:color w:val="auto"/>
          <w:sz w:val="24"/>
          <w:szCs w:val="24"/>
          <w:highlight w:val="none"/>
        </w:rPr>
        <w:t>般公共预算财政拨款支出决算明细表</w:t>
      </w:r>
      <w:r>
        <w:rPr>
          <w:rFonts w:hint="eastAsia" w:asciiTheme="majorEastAsia" w:hAnsiTheme="majorEastAsia" w:eastAsiaTheme="majorEastAsia" w:cstheme="majorEastAsia"/>
          <w:color w:val="auto"/>
          <w:sz w:val="24"/>
          <w:szCs w:val="24"/>
        </w:rPr>
        <w:tab/>
      </w:r>
      <w:r>
        <w:rPr>
          <w:rFonts w:hint="eastAsia" w:asciiTheme="majorEastAsia" w:hAnsiTheme="majorEastAsia" w:eastAsiaTheme="majorEastAsia" w:cstheme="majorEastAsia"/>
          <w:color w:val="auto"/>
          <w:sz w:val="24"/>
          <w:szCs w:val="24"/>
        </w:rPr>
        <w:fldChar w:fldCharType="begin"/>
      </w:r>
      <w:r>
        <w:rPr>
          <w:rFonts w:hint="eastAsia" w:asciiTheme="majorEastAsia" w:hAnsiTheme="majorEastAsia" w:eastAsiaTheme="majorEastAsia" w:cstheme="majorEastAsia"/>
          <w:color w:val="auto"/>
          <w:sz w:val="24"/>
          <w:szCs w:val="24"/>
        </w:rPr>
        <w:instrText xml:space="preserve"> PAGEREF _Toc28693 \h </w:instrText>
      </w:r>
      <w:r>
        <w:rPr>
          <w:rFonts w:hint="eastAsia" w:asciiTheme="majorEastAsia" w:hAnsiTheme="majorEastAsia" w:eastAsiaTheme="majorEastAsia" w:cstheme="majorEastAsia"/>
          <w:color w:val="auto"/>
          <w:sz w:val="24"/>
          <w:szCs w:val="24"/>
        </w:rPr>
        <w:fldChar w:fldCharType="separate"/>
      </w:r>
      <w:r>
        <w:rPr>
          <w:rFonts w:hint="eastAsia" w:asciiTheme="majorEastAsia" w:hAnsiTheme="majorEastAsia" w:eastAsiaTheme="majorEastAsia" w:cstheme="majorEastAsia"/>
          <w:color w:val="auto"/>
          <w:sz w:val="24"/>
          <w:szCs w:val="24"/>
        </w:rPr>
        <w:t>19</w:t>
      </w:r>
      <w:r>
        <w:rPr>
          <w:rFonts w:hint="eastAsia" w:asciiTheme="majorEastAsia" w:hAnsiTheme="majorEastAsia" w:eastAsiaTheme="majorEastAsia" w:cstheme="majorEastAsia"/>
          <w:color w:val="auto"/>
          <w:sz w:val="24"/>
          <w:szCs w:val="24"/>
        </w:rPr>
        <w:fldChar w:fldCharType="end"/>
      </w:r>
      <w:r>
        <w:rPr>
          <w:rFonts w:hint="eastAsia" w:asciiTheme="majorEastAsia" w:hAnsiTheme="majorEastAsia" w:eastAsiaTheme="majorEastAsia" w:cstheme="majorEastAsia"/>
          <w:color w:val="auto"/>
          <w:sz w:val="24"/>
          <w:szCs w:val="24"/>
        </w:rPr>
        <w:fldChar w:fldCharType="end"/>
      </w:r>
    </w:p>
    <w:p w14:paraId="67EE14F3">
      <w:pPr>
        <w:pStyle w:val="12"/>
        <w:tabs>
          <w:tab w:val="right" w:leader="dot" w:pos="8306"/>
          <w:tab w:val="clear" w:pos="8296"/>
        </w:tabs>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fldChar w:fldCharType="begin"/>
      </w:r>
      <w:r>
        <w:rPr>
          <w:rFonts w:hint="eastAsia" w:asciiTheme="majorEastAsia" w:hAnsiTheme="majorEastAsia" w:eastAsiaTheme="majorEastAsia" w:cstheme="majorEastAsia"/>
          <w:color w:val="auto"/>
          <w:sz w:val="24"/>
          <w:szCs w:val="24"/>
        </w:rPr>
        <w:instrText xml:space="preserve"> HYPERLINK \l _Toc26803 </w:instrText>
      </w:r>
      <w:r>
        <w:rPr>
          <w:rFonts w:hint="eastAsia" w:asciiTheme="majorEastAsia" w:hAnsiTheme="majorEastAsia" w:eastAsiaTheme="majorEastAsia" w:cstheme="majorEastAsia"/>
          <w:color w:val="auto"/>
          <w:sz w:val="24"/>
          <w:szCs w:val="24"/>
        </w:rPr>
        <w:fldChar w:fldCharType="separate"/>
      </w:r>
      <w:r>
        <w:rPr>
          <w:rFonts w:hint="eastAsia" w:asciiTheme="majorEastAsia" w:hAnsiTheme="majorEastAsia" w:eastAsiaTheme="majorEastAsia" w:cstheme="majorEastAsia"/>
          <w:bCs w:val="0"/>
          <w:color w:val="auto"/>
          <w:sz w:val="24"/>
          <w:szCs w:val="24"/>
          <w:highlight w:val="none"/>
        </w:rPr>
        <w:t>八、</w:t>
      </w:r>
      <w:r>
        <w:rPr>
          <w:rFonts w:hint="eastAsia" w:asciiTheme="majorEastAsia" w:hAnsiTheme="majorEastAsia" w:eastAsiaTheme="majorEastAsia" w:cstheme="majorEastAsia"/>
          <w:color w:val="auto"/>
          <w:sz w:val="24"/>
          <w:szCs w:val="24"/>
          <w:highlight w:val="none"/>
        </w:rPr>
        <w:t>一</w:t>
      </w:r>
      <w:r>
        <w:rPr>
          <w:rFonts w:hint="eastAsia" w:asciiTheme="majorEastAsia" w:hAnsiTheme="majorEastAsia" w:eastAsiaTheme="majorEastAsia" w:cstheme="majorEastAsia"/>
          <w:bCs w:val="0"/>
          <w:color w:val="auto"/>
          <w:sz w:val="24"/>
          <w:szCs w:val="24"/>
          <w:highlight w:val="none"/>
        </w:rPr>
        <w:t>般公共预算财政拨款基本支出决算表</w:t>
      </w:r>
      <w:r>
        <w:rPr>
          <w:rFonts w:hint="eastAsia" w:asciiTheme="majorEastAsia" w:hAnsiTheme="majorEastAsia" w:eastAsiaTheme="majorEastAsia" w:cstheme="majorEastAsia"/>
          <w:color w:val="auto"/>
          <w:sz w:val="24"/>
          <w:szCs w:val="24"/>
        </w:rPr>
        <w:tab/>
      </w:r>
      <w:r>
        <w:rPr>
          <w:rFonts w:hint="eastAsia" w:asciiTheme="majorEastAsia" w:hAnsiTheme="majorEastAsia" w:eastAsiaTheme="majorEastAsia" w:cstheme="majorEastAsia"/>
          <w:color w:val="auto"/>
          <w:sz w:val="24"/>
          <w:szCs w:val="24"/>
        </w:rPr>
        <w:fldChar w:fldCharType="begin"/>
      </w:r>
      <w:r>
        <w:rPr>
          <w:rFonts w:hint="eastAsia" w:asciiTheme="majorEastAsia" w:hAnsiTheme="majorEastAsia" w:eastAsiaTheme="majorEastAsia" w:cstheme="majorEastAsia"/>
          <w:color w:val="auto"/>
          <w:sz w:val="24"/>
          <w:szCs w:val="24"/>
        </w:rPr>
        <w:instrText xml:space="preserve"> PAGEREF _Toc26803 \h </w:instrText>
      </w:r>
      <w:r>
        <w:rPr>
          <w:rFonts w:hint="eastAsia" w:asciiTheme="majorEastAsia" w:hAnsiTheme="majorEastAsia" w:eastAsiaTheme="majorEastAsia" w:cstheme="majorEastAsia"/>
          <w:color w:val="auto"/>
          <w:sz w:val="24"/>
          <w:szCs w:val="24"/>
        </w:rPr>
        <w:fldChar w:fldCharType="separate"/>
      </w:r>
      <w:r>
        <w:rPr>
          <w:rFonts w:hint="eastAsia" w:asciiTheme="majorEastAsia" w:hAnsiTheme="majorEastAsia" w:eastAsiaTheme="majorEastAsia" w:cstheme="majorEastAsia"/>
          <w:color w:val="auto"/>
          <w:sz w:val="24"/>
          <w:szCs w:val="24"/>
        </w:rPr>
        <w:t>19</w:t>
      </w:r>
      <w:r>
        <w:rPr>
          <w:rFonts w:hint="eastAsia" w:asciiTheme="majorEastAsia" w:hAnsiTheme="majorEastAsia" w:eastAsiaTheme="majorEastAsia" w:cstheme="majorEastAsia"/>
          <w:color w:val="auto"/>
          <w:sz w:val="24"/>
          <w:szCs w:val="24"/>
        </w:rPr>
        <w:fldChar w:fldCharType="end"/>
      </w:r>
      <w:r>
        <w:rPr>
          <w:rFonts w:hint="eastAsia" w:asciiTheme="majorEastAsia" w:hAnsiTheme="majorEastAsia" w:eastAsiaTheme="majorEastAsia" w:cstheme="majorEastAsia"/>
          <w:color w:val="auto"/>
          <w:sz w:val="24"/>
          <w:szCs w:val="24"/>
        </w:rPr>
        <w:fldChar w:fldCharType="end"/>
      </w:r>
    </w:p>
    <w:p w14:paraId="5E55F10F">
      <w:pPr>
        <w:pStyle w:val="12"/>
        <w:tabs>
          <w:tab w:val="right" w:leader="dot" w:pos="8306"/>
          <w:tab w:val="clear" w:pos="8296"/>
        </w:tabs>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fldChar w:fldCharType="begin"/>
      </w:r>
      <w:r>
        <w:rPr>
          <w:rFonts w:hint="eastAsia" w:asciiTheme="majorEastAsia" w:hAnsiTheme="majorEastAsia" w:eastAsiaTheme="majorEastAsia" w:cstheme="majorEastAsia"/>
          <w:color w:val="auto"/>
          <w:sz w:val="24"/>
          <w:szCs w:val="24"/>
        </w:rPr>
        <w:instrText xml:space="preserve"> HYPERLINK \l _Toc1784 </w:instrText>
      </w:r>
      <w:r>
        <w:rPr>
          <w:rFonts w:hint="eastAsia" w:asciiTheme="majorEastAsia" w:hAnsiTheme="majorEastAsia" w:eastAsiaTheme="majorEastAsia" w:cstheme="majorEastAsia"/>
          <w:color w:val="auto"/>
          <w:sz w:val="24"/>
          <w:szCs w:val="24"/>
        </w:rPr>
        <w:fldChar w:fldCharType="separate"/>
      </w:r>
      <w:r>
        <w:rPr>
          <w:rFonts w:hint="eastAsia" w:asciiTheme="majorEastAsia" w:hAnsiTheme="majorEastAsia" w:eastAsiaTheme="majorEastAsia" w:cstheme="majorEastAsia"/>
          <w:bCs w:val="0"/>
          <w:color w:val="auto"/>
          <w:sz w:val="24"/>
          <w:szCs w:val="24"/>
          <w:highlight w:val="none"/>
        </w:rPr>
        <w:t>九、</w:t>
      </w:r>
      <w:r>
        <w:rPr>
          <w:rFonts w:hint="eastAsia" w:asciiTheme="majorEastAsia" w:hAnsiTheme="majorEastAsia" w:eastAsiaTheme="majorEastAsia" w:cstheme="majorEastAsia"/>
          <w:color w:val="auto"/>
          <w:sz w:val="24"/>
          <w:szCs w:val="24"/>
          <w:highlight w:val="none"/>
        </w:rPr>
        <w:t>一</w:t>
      </w:r>
      <w:r>
        <w:rPr>
          <w:rFonts w:hint="eastAsia" w:asciiTheme="majorEastAsia" w:hAnsiTheme="majorEastAsia" w:eastAsiaTheme="majorEastAsia" w:cstheme="majorEastAsia"/>
          <w:bCs w:val="0"/>
          <w:color w:val="auto"/>
          <w:sz w:val="24"/>
          <w:szCs w:val="24"/>
          <w:highlight w:val="none"/>
        </w:rPr>
        <w:t>般公共预算财政拨款项目支出决算表</w:t>
      </w:r>
      <w:r>
        <w:rPr>
          <w:rFonts w:hint="eastAsia" w:asciiTheme="majorEastAsia" w:hAnsiTheme="majorEastAsia" w:eastAsiaTheme="majorEastAsia" w:cstheme="majorEastAsia"/>
          <w:color w:val="auto"/>
          <w:sz w:val="24"/>
          <w:szCs w:val="24"/>
        </w:rPr>
        <w:tab/>
      </w:r>
      <w:r>
        <w:rPr>
          <w:rFonts w:hint="eastAsia" w:asciiTheme="majorEastAsia" w:hAnsiTheme="majorEastAsia" w:eastAsiaTheme="majorEastAsia" w:cstheme="majorEastAsia"/>
          <w:color w:val="auto"/>
          <w:sz w:val="24"/>
          <w:szCs w:val="24"/>
        </w:rPr>
        <w:fldChar w:fldCharType="begin"/>
      </w:r>
      <w:r>
        <w:rPr>
          <w:rFonts w:hint="eastAsia" w:asciiTheme="majorEastAsia" w:hAnsiTheme="majorEastAsia" w:eastAsiaTheme="majorEastAsia" w:cstheme="majorEastAsia"/>
          <w:color w:val="auto"/>
          <w:sz w:val="24"/>
          <w:szCs w:val="24"/>
        </w:rPr>
        <w:instrText xml:space="preserve"> PAGEREF _Toc1784 \h </w:instrText>
      </w:r>
      <w:r>
        <w:rPr>
          <w:rFonts w:hint="eastAsia" w:asciiTheme="majorEastAsia" w:hAnsiTheme="majorEastAsia" w:eastAsiaTheme="majorEastAsia" w:cstheme="majorEastAsia"/>
          <w:color w:val="auto"/>
          <w:sz w:val="24"/>
          <w:szCs w:val="24"/>
        </w:rPr>
        <w:fldChar w:fldCharType="separate"/>
      </w:r>
      <w:r>
        <w:rPr>
          <w:rFonts w:hint="eastAsia" w:asciiTheme="majorEastAsia" w:hAnsiTheme="majorEastAsia" w:eastAsiaTheme="majorEastAsia" w:cstheme="majorEastAsia"/>
          <w:color w:val="auto"/>
          <w:sz w:val="24"/>
          <w:szCs w:val="24"/>
        </w:rPr>
        <w:t>19</w:t>
      </w:r>
      <w:r>
        <w:rPr>
          <w:rFonts w:hint="eastAsia" w:asciiTheme="majorEastAsia" w:hAnsiTheme="majorEastAsia" w:eastAsiaTheme="majorEastAsia" w:cstheme="majorEastAsia"/>
          <w:color w:val="auto"/>
          <w:sz w:val="24"/>
          <w:szCs w:val="24"/>
        </w:rPr>
        <w:fldChar w:fldCharType="end"/>
      </w:r>
      <w:r>
        <w:rPr>
          <w:rFonts w:hint="eastAsia" w:asciiTheme="majorEastAsia" w:hAnsiTheme="majorEastAsia" w:eastAsiaTheme="majorEastAsia" w:cstheme="majorEastAsia"/>
          <w:color w:val="auto"/>
          <w:sz w:val="24"/>
          <w:szCs w:val="24"/>
        </w:rPr>
        <w:fldChar w:fldCharType="end"/>
      </w:r>
    </w:p>
    <w:p w14:paraId="611EA18E">
      <w:pPr>
        <w:pStyle w:val="12"/>
        <w:tabs>
          <w:tab w:val="right" w:leader="dot" w:pos="8306"/>
          <w:tab w:val="clear" w:pos="8296"/>
        </w:tabs>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fldChar w:fldCharType="begin"/>
      </w:r>
      <w:r>
        <w:rPr>
          <w:rFonts w:hint="eastAsia" w:asciiTheme="majorEastAsia" w:hAnsiTheme="majorEastAsia" w:eastAsiaTheme="majorEastAsia" w:cstheme="majorEastAsia"/>
          <w:color w:val="auto"/>
          <w:sz w:val="24"/>
          <w:szCs w:val="24"/>
        </w:rPr>
        <w:instrText xml:space="preserve"> HYPERLINK \l _Toc19072 </w:instrText>
      </w:r>
      <w:r>
        <w:rPr>
          <w:rFonts w:hint="eastAsia" w:asciiTheme="majorEastAsia" w:hAnsiTheme="majorEastAsia" w:eastAsiaTheme="majorEastAsia" w:cstheme="majorEastAsia"/>
          <w:color w:val="auto"/>
          <w:sz w:val="24"/>
          <w:szCs w:val="24"/>
        </w:rPr>
        <w:fldChar w:fldCharType="separate"/>
      </w:r>
      <w:r>
        <w:rPr>
          <w:rFonts w:hint="eastAsia" w:asciiTheme="majorEastAsia" w:hAnsiTheme="majorEastAsia" w:eastAsiaTheme="majorEastAsia" w:cstheme="majorEastAsia"/>
          <w:bCs w:val="0"/>
          <w:color w:val="auto"/>
          <w:sz w:val="24"/>
          <w:szCs w:val="24"/>
          <w:highlight w:val="none"/>
        </w:rPr>
        <w:t>十、</w:t>
      </w:r>
      <w:r>
        <w:rPr>
          <w:rFonts w:hint="eastAsia" w:asciiTheme="majorEastAsia" w:hAnsiTheme="majorEastAsia" w:eastAsiaTheme="majorEastAsia" w:cstheme="majorEastAsia"/>
          <w:color w:val="auto"/>
          <w:sz w:val="24"/>
          <w:szCs w:val="24"/>
          <w:highlight w:val="none"/>
        </w:rPr>
        <w:t>政</w:t>
      </w:r>
      <w:r>
        <w:rPr>
          <w:rFonts w:hint="eastAsia" w:asciiTheme="majorEastAsia" w:hAnsiTheme="majorEastAsia" w:eastAsiaTheme="majorEastAsia" w:cstheme="majorEastAsia"/>
          <w:bCs w:val="0"/>
          <w:color w:val="auto"/>
          <w:sz w:val="24"/>
          <w:szCs w:val="24"/>
          <w:highlight w:val="none"/>
        </w:rPr>
        <w:t>府性基金预算财政拨款收入支出决算表</w:t>
      </w:r>
      <w:r>
        <w:rPr>
          <w:rFonts w:hint="eastAsia" w:asciiTheme="majorEastAsia" w:hAnsiTheme="majorEastAsia" w:eastAsiaTheme="majorEastAsia" w:cstheme="majorEastAsia"/>
          <w:color w:val="auto"/>
          <w:sz w:val="24"/>
          <w:szCs w:val="24"/>
        </w:rPr>
        <w:tab/>
      </w:r>
      <w:r>
        <w:rPr>
          <w:rFonts w:hint="eastAsia" w:asciiTheme="majorEastAsia" w:hAnsiTheme="majorEastAsia" w:eastAsiaTheme="majorEastAsia" w:cstheme="majorEastAsia"/>
          <w:color w:val="auto"/>
          <w:sz w:val="24"/>
          <w:szCs w:val="24"/>
        </w:rPr>
        <w:fldChar w:fldCharType="begin"/>
      </w:r>
      <w:r>
        <w:rPr>
          <w:rFonts w:hint="eastAsia" w:asciiTheme="majorEastAsia" w:hAnsiTheme="majorEastAsia" w:eastAsiaTheme="majorEastAsia" w:cstheme="majorEastAsia"/>
          <w:color w:val="auto"/>
          <w:sz w:val="24"/>
          <w:szCs w:val="24"/>
        </w:rPr>
        <w:instrText xml:space="preserve"> PAGEREF _Toc19072 \h </w:instrText>
      </w:r>
      <w:r>
        <w:rPr>
          <w:rFonts w:hint="eastAsia" w:asciiTheme="majorEastAsia" w:hAnsiTheme="majorEastAsia" w:eastAsiaTheme="majorEastAsia" w:cstheme="majorEastAsia"/>
          <w:color w:val="auto"/>
          <w:sz w:val="24"/>
          <w:szCs w:val="24"/>
        </w:rPr>
        <w:fldChar w:fldCharType="separate"/>
      </w:r>
      <w:r>
        <w:rPr>
          <w:rFonts w:hint="eastAsia" w:asciiTheme="majorEastAsia" w:hAnsiTheme="majorEastAsia" w:eastAsiaTheme="majorEastAsia" w:cstheme="majorEastAsia"/>
          <w:color w:val="auto"/>
          <w:sz w:val="24"/>
          <w:szCs w:val="24"/>
        </w:rPr>
        <w:t>19</w:t>
      </w:r>
      <w:r>
        <w:rPr>
          <w:rFonts w:hint="eastAsia" w:asciiTheme="majorEastAsia" w:hAnsiTheme="majorEastAsia" w:eastAsiaTheme="majorEastAsia" w:cstheme="majorEastAsia"/>
          <w:color w:val="auto"/>
          <w:sz w:val="24"/>
          <w:szCs w:val="24"/>
        </w:rPr>
        <w:fldChar w:fldCharType="end"/>
      </w:r>
      <w:r>
        <w:rPr>
          <w:rFonts w:hint="eastAsia" w:asciiTheme="majorEastAsia" w:hAnsiTheme="majorEastAsia" w:eastAsiaTheme="majorEastAsia" w:cstheme="majorEastAsia"/>
          <w:color w:val="auto"/>
          <w:sz w:val="24"/>
          <w:szCs w:val="24"/>
        </w:rPr>
        <w:fldChar w:fldCharType="end"/>
      </w:r>
    </w:p>
    <w:p w14:paraId="786C9723">
      <w:pPr>
        <w:pStyle w:val="12"/>
        <w:tabs>
          <w:tab w:val="right" w:leader="dot" w:pos="8306"/>
          <w:tab w:val="clear" w:pos="8296"/>
        </w:tabs>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fldChar w:fldCharType="begin"/>
      </w:r>
      <w:r>
        <w:rPr>
          <w:rFonts w:hint="eastAsia" w:asciiTheme="majorEastAsia" w:hAnsiTheme="majorEastAsia" w:eastAsiaTheme="majorEastAsia" w:cstheme="majorEastAsia"/>
          <w:color w:val="auto"/>
          <w:sz w:val="24"/>
          <w:szCs w:val="24"/>
        </w:rPr>
        <w:instrText xml:space="preserve"> HYPERLINK \l _Toc16597 </w:instrText>
      </w:r>
      <w:r>
        <w:rPr>
          <w:rFonts w:hint="eastAsia" w:asciiTheme="majorEastAsia" w:hAnsiTheme="majorEastAsia" w:eastAsiaTheme="majorEastAsia" w:cstheme="majorEastAsia"/>
          <w:color w:val="auto"/>
          <w:sz w:val="24"/>
          <w:szCs w:val="24"/>
        </w:rPr>
        <w:fldChar w:fldCharType="separate"/>
      </w:r>
      <w:r>
        <w:rPr>
          <w:rFonts w:hint="eastAsia" w:asciiTheme="majorEastAsia" w:hAnsiTheme="majorEastAsia" w:eastAsiaTheme="majorEastAsia" w:cstheme="majorEastAsia"/>
          <w:bCs w:val="0"/>
          <w:color w:val="auto"/>
          <w:sz w:val="24"/>
          <w:szCs w:val="24"/>
          <w:highlight w:val="none"/>
        </w:rPr>
        <w:t>十一、</w:t>
      </w:r>
      <w:r>
        <w:rPr>
          <w:rFonts w:hint="eastAsia" w:asciiTheme="majorEastAsia" w:hAnsiTheme="majorEastAsia" w:eastAsiaTheme="majorEastAsia" w:cstheme="majorEastAsia"/>
          <w:color w:val="auto"/>
          <w:sz w:val="24"/>
          <w:szCs w:val="24"/>
          <w:highlight w:val="none"/>
        </w:rPr>
        <w:t>国</w:t>
      </w:r>
      <w:r>
        <w:rPr>
          <w:rFonts w:hint="eastAsia" w:asciiTheme="majorEastAsia" w:hAnsiTheme="majorEastAsia" w:eastAsiaTheme="majorEastAsia" w:cstheme="majorEastAsia"/>
          <w:bCs w:val="0"/>
          <w:color w:val="auto"/>
          <w:sz w:val="24"/>
          <w:szCs w:val="24"/>
          <w:highlight w:val="none"/>
        </w:rPr>
        <w:t>有资本经营预算</w:t>
      </w:r>
      <w:r>
        <w:rPr>
          <w:rFonts w:hint="eastAsia" w:asciiTheme="majorEastAsia" w:hAnsiTheme="majorEastAsia" w:eastAsiaTheme="majorEastAsia" w:cstheme="majorEastAsia"/>
          <w:bCs w:val="0"/>
          <w:color w:val="auto"/>
          <w:sz w:val="24"/>
          <w:szCs w:val="24"/>
          <w:highlight w:val="none"/>
          <w:lang w:eastAsia="zh-CN"/>
        </w:rPr>
        <w:t>财政拨款收入</w:t>
      </w:r>
      <w:r>
        <w:rPr>
          <w:rFonts w:hint="eastAsia" w:asciiTheme="majorEastAsia" w:hAnsiTheme="majorEastAsia" w:eastAsiaTheme="majorEastAsia" w:cstheme="majorEastAsia"/>
          <w:bCs w:val="0"/>
          <w:color w:val="auto"/>
          <w:sz w:val="24"/>
          <w:szCs w:val="24"/>
          <w:highlight w:val="none"/>
        </w:rPr>
        <w:t>支出决算表</w:t>
      </w:r>
      <w:r>
        <w:rPr>
          <w:rFonts w:hint="eastAsia" w:asciiTheme="majorEastAsia" w:hAnsiTheme="majorEastAsia" w:eastAsiaTheme="majorEastAsia" w:cstheme="majorEastAsia"/>
          <w:color w:val="auto"/>
          <w:sz w:val="24"/>
          <w:szCs w:val="24"/>
        </w:rPr>
        <w:tab/>
      </w:r>
      <w:r>
        <w:rPr>
          <w:rFonts w:hint="eastAsia" w:asciiTheme="majorEastAsia" w:hAnsiTheme="majorEastAsia" w:eastAsiaTheme="majorEastAsia" w:cstheme="majorEastAsia"/>
          <w:color w:val="auto"/>
          <w:sz w:val="24"/>
          <w:szCs w:val="24"/>
        </w:rPr>
        <w:fldChar w:fldCharType="begin"/>
      </w:r>
      <w:r>
        <w:rPr>
          <w:rFonts w:hint="eastAsia" w:asciiTheme="majorEastAsia" w:hAnsiTheme="majorEastAsia" w:eastAsiaTheme="majorEastAsia" w:cstheme="majorEastAsia"/>
          <w:color w:val="auto"/>
          <w:sz w:val="24"/>
          <w:szCs w:val="24"/>
        </w:rPr>
        <w:instrText xml:space="preserve"> PAGEREF _Toc16597 \h </w:instrText>
      </w:r>
      <w:r>
        <w:rPr>
          <w:rFonts w:hint="eastAsia" w:asciiTheme="majorEastAsia" w:hAnsiTheme="majorEastAsia" w:eastAsiaTheme="majorEastAsia" w:cstheme="majorEastAsia"/>
          <w:color w:val="auto"/>
          <w:sz w:val="24"/>
          <w:szCs w:val="24"/>
        </w:rPr>
        <w:fldChar w:fldCharType="separate"/>
      </w:r>
      <w:r>
        <w:rPr>
          <w:rFonts w:hint="eastAsia" w:asciiTheme="majorEastAsia" w:hAnsiTheme="majorEastAsia" w:eastAsiaTheme="majorEastAsia" w:cstheme="majorEastAsia"/>
          <w:color w:val="auto"/>
          <w:sz w:val="24"/>
          <w:szCs w:val="24"/>
        </w:rPr>
        <w:t>19</w:t>
      </w:r>
      <w:r>
        <w:rPr>
          <w:rFonts w:hint="eastAsia" w:asciiTheme="majorEastAsia" w:hAnsiTheme="majorEastAsia" w:eastAsiaTheme="majorEastAsia" w:cstheme="majorEastAsia"/>
          <w:color w:val="auto"/>
          <w:sz w:val="24"/>
          <w:szCs w:val="24"/>
        </w:rPr>
        <w:fldChar w:fldCharType="end"/>
      </w:r>
      <w:r>
        <w:rPr>
          <w:rFonts w:hint="eastAsia" w:asciiTheme="majorEastAsia" w:hAnsiTheme="majorEastAsia" w:eastAsiaTheme="majorEastAsia" w:cstheme="majorEastAsia"/>
          <w:color w:val="auto"/>
          <w:sz w:val="24"/>
          <w:szCs w:val="24"/>
        </w:rPr>
        <w:fldChar w:fldCharType="end"/>
      </w:r>
    </w:p>
    <w:p w14:paraId="1AF7DB56">
      <w:pPr>
        <w:pStyle w:val="12"/>
        <w:tabs>
          <w:tab w:val="right" w:leader="dot" w:pos="8306"/>
          <w:tab w:val="clear" w:pos="8296"/>
        </w:tabs>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fldChar w:fldCharType="begin"/>
      </w:r>
      <w:r>
        <w:rPr>
          <w:rFonts w:hint="eastAsia" w:asciiTheme="majorEastAsia" w:hAnsiTheme="majorEastAsia" w:eastAsiaTheme="majorEastAsia" w:cstheme="majorEastAsia"/>
          <w:color w:val="auto"/>
          <w:sz w:val="24"/>
          <w:szCs w:val="24"/>
        </w:rPr>
        <w:instrText xml:space="preserve"> HYPERLINK \l _Toc1852 </w:instrText>
      </w:r>
      <w:r>
        <w:rPr>
          <w:rFonts w:hint="eastAsia" w:asciiTheme="majorEastAsia" w:hAnsiTheme="majorEastAsia" w:eastAsiaTheme="majorEastAsia" w:cstheme="majorEastAsia"/>
          <w:color w:val="auto"/>
          <w:sz w:val="24"/>
          <w:szCs w:val="24"/>
        </w:rPr>
        <w:fldChar w:fldCharType="separate"/>
      </w:r>
      <w:r>
        <w:rPr>
          <w:rFonts w:hint="eastAsia" w:asciiTheme="majorEastAsia" w:hAnsiTheme="majorEastAsia" w:eastAsiaTheme="majorEastAsia" w:cstheme="majorEastAsia"/>
          <w:bCs w:val="0"/>
          <w:color w:val="auto"/>
          <w:sz w:val="24"/>
          <w:szCs w:val="24"/>
          <w:highlight w:val="none"/>
        </w:rPr>
        <w:t>十二、</w:t>
      </w:r>
      <w:r>
        <w:rPr>
          <w:rFonts w:hint="eastAsia" w:asciiTheme="majorEastAsia" w:hAnsiTheme="majorEastAsia" w:eastAsiaTheme="majorEastAsia" w:cstheme="majorEastAsia"/>
          <w:bCs w:val="0"/>
          <w:color w:val="auto"/>
          <w:sz w:val="24"/>
          <w:szCs w:val="24"/>
          <w:highlight w:val="none"/>
          <w:lang w:eastAsia="zh-CN"/>
        </w:rPr>
        <w:t>国有资本经营预算财政拨款支出决算表</w:t>
      </w:r>
      <w:r>
        <w:rPr>
          <w:rFonts w:hint="eastAsia" w:asciiTheme="majorEastAsia" w:hAnsiTheme="majorEastAsia" w:eastAsiaTheme="majorEastAsia" w:cstheme="majorEastAsia"/>
          <w:color w:val="auto"/>
          <w:sz w:val="24"/>
          <w:szCs w:val="24"/>
        </w:rPr>
        <w:tab/>
      </w:r>
      <w:r>
        <w:rPr>
          <w:rFonts w:hint="eastAsia" w:asciiTheme="majorEastAsia" w:hAnsiTheme="majorEastAsia" w:eastAsiaTheme="majorEastAsia" w:cstheme="majorEastAsia"/>
          <w:color w:val="auto"/>
          <w:sz w:val="24"/>
          <w:szCs w:val="24"/>
        </w:rPr>
        <w:fldChar w:fldCharType="begin"/>
      </w:r>
      <w:r>
        <w:rPr>
          <w:rFonts w:hint="eastAsia" w:asciiTheme="majorEastAsia" w:hAnsiTheme="majorEastAsia" w:eastAsiaTheme="majorEastAsia" w:cstheme="majorEastAsia"/>
          <w:color w:val="auto"/>
          <w:sz w:val="24"/>
          <w:szCs w:val="24"/>
        </w:rPr>
        <w:instrText xml:space="preserve"> PAGEREF _Toc1852 \h </w:instrText>
      </w:r>
      <w:r>
        <w:rPr>
          <w:rFonts w:hint="eastAsia" w:asciiTheme="majorEastAsia" w:hAnsiTheme="majorEastAsia" w:eastAsiaTheme="majorEastAsia" w:cstheme="majorEastAsia"/>
          <w:color w:val="auto"/>
          <w:sz w:val="24"/>
          <w:szCs w:val="24"/>
        </w:rPr>
        <w:fldChar w:fldCharType="separate"/>
      </w:r>
      <w:r>
        <w:rPr>
          <w:rFonts w:hint="eastAsia" w:asciiTheme="majorEastAsia" w:hAnsiTheme="majorEastAsia" w:eastAsiaTheme="majorEastAsia" w:cstheme="majorEastAsia"/>
          <w:color w:val="auto"/>
          <w:sz w:val="24"/>
          <w:szCs w:val="24"/>
        </w:rPr>
        <w:t>19</w:t>
      </w:r>
      <w:r>
        <w:rPr>
          <w:rFonts w:hint="eastAsia" w:asciiTheme="majorEastAsia" w:hAnsiTheme="majorEastAsia" w:eastAsiaTheme="majorEastAsia" w:cstheme="majorEastAsia"/>
          <w:color w:val="auto"/>
          <w:sz w:val="24"/>
          <w:szCs w:val="24"/>
        </w:rPr>
        <w:fldChar w:fldCharType="end"/>
      </w:r>
      <w:r>
        <w:rPr>
          <w:rFonts w:hint="eastAsia" w:asciiTheme="majorEastAsia" w:hAnsiTheme="majorEastAsia" w:eastAsiaTheme="majorEastAsia" w:cstheme="majorEastAsia"/>
          <w:color w:val="auto"/>
          <w:sz w:val="24"/>
          <w:szCs w:val="24"/>
        </w:rPr>
        <w:fldChar w:fldCharType="end"/>
      </w:r>
    </w:p>
    <w:p w14:paraId="4A90E933">
      <w:pPr>
        <w:pStyle w:val="12"/>
        <w:tabs>
          <w:tab w:val="right" w:leader="dot" w:pos="8306"/>
          <w:tab w:val="clear" w:pos="8296"/>
        </w:tabs>
        <w:rPr>
          <w:rFonts w:hint="eastAsia" w:ascii="仿宋" w:hAnsi="仿宋" w:eastAsia="仿宋" w:cs="仿宋"/>
          <w:color w:val="auto"/>
          <w:sz w:val="24"/>
          <w:szCs w:val="24"/>
        </w:rPr>
      </w:pPr>
      <w:r>
        <w:rPr>
          <w:rFonts w:hint="eastAsia" w:asciiTheme="majorEastAsia" w:hAnsiTheme="majorEastAsia" w:eastAsiaTheme="majorEastAsia" w:cstheme="majorEastAsia"/>
          <w:color w:val="auto"/>
          <w:sz w:val="24"/>
          <w:szCs w:val="24"/>
        </w:rPr>
        <w:fldChar w:fldCharType="begin"/>
      </w:r>
      <w:r>
        <w:rPr>
          <w:rFonts w:hint="eastAsia" w:asciiTheme="majorEastAsia" w:hAnsiTheme="majorEastAsia" w:eastAsiaTheme="majorEastAsia" w:cstheme="majorEastAsia"/>
          <w:color w:val="auto"/>
          <w:sz w:val="24"/>
          <w:szCs w:val="24"/>
        </w:rPr>
        <w:instrText xml:space="preserve"> HYPERLINK \l _Toc13118 </w:instrText>
      </w:r>
      <w:r>
        <w:rPr>
          <w:rFonts w:hint="eastAsia" w:asciiTheme="majorEastAsia" w:hAnsiTheme="majorEastAsia" w:eastAsiaTheme="majorEastAsia" w:cstheme="majorEastAsia"/>
          <w:color w:val="auto"/>
          <w:sz w:val="24"/>
          <w:szCs w:val="24"/>
        </w:rPr>
        <w:fldChar w:fldCharType="separate"/>
      </w:r>
      <w:r>
        <w:rPr>
          <w:rFonts w:hint="eastAsia" w:asciiTheme="majorEastAsia" w:hAnsiTheme="majorEastAsia" w:eastAsiaTheme="majorEastAsia" w:cstheme="majorEastAsia"/>
          <w:bCs w:val="0"/>
          <w:color w:val="auto"/>
          <w:sz w:val="24"/>
          <w:szCs w:val="24"/>
          <w:highlight w:val="none"/>
        </w:rPr>
        <w:t>十三、</w:t>
      </w:r>
      <w:r>
        <w:rPr>
          <w:rFonts w:hint="eastAsia" w:asciiTheme="majorEastAsia" w:hAnsiTheme="majorEastAsia" w:eastAsiaTheme="majorEastAsia" w:cstheme="majorEastAsia"/>
          <w:bCs w:val="0"/>
          <w:color w:val="auto"/>
          <w:sz w:val="24"/>
          <w:szCs w:val="24"/>
          <w:highlight w:val="none"/>
          <w:lang w:eastAsia="zh-CN"/>
        </w:rPr>
        <w:t>财政拨款“三公”经费支出决算表</w:t>
      </w:r>
      <w:r>
        <w:rPr>
          <w:rFonts w:hint="eastAsia" w:asciiTheme="majorEastAsia" w:hAnsiTheme="majorEastAsia" w:eastAsiaTheme="majorEastAsia" w:cstheme="majorEastAsia"/>
          <w:color w:val="auto"/>
          <w:sz w:val="24"/>
          <w:szCs w:val="24"/>
        </w:rPr>
        <w:tab/>
      </w:r>
      <w:r>
        <w:rPr>
          <w:rFonts w:hint="eastAsia" w:asciiTheme="majorEastAsia" w:hAnsiTheme="majorEastAsia" w:eastAsiaTheme="majorEastAsia" w:cstheme="majorEastAsia"/>
          <w:color w:val="auto"/>
          <w:sz w:val="24"/>
          <w:szCs w:val="24"/>
        </w:rPr>
        <w:fldChar w:fldCharType="begin"/>
      </w:r>
      <w:r>
        <w:rPr>
          <w:rFonts w:hint="eastAsia" w:asciiTheme="majorEastAsia" w:hAnsiTheme="majorEastAsia" w:eastAsiaTheme="majorEastAsia" w:cstheme="majorEastAsia"/>
          <w:color w:val="auto"/>
          <w:sz w:val="24"/>
          <w:szCs w:val="24"/>
        </w:rPr>
        <w:instrText xml:space="preserve"> PAGEREF _Toc13118 \h </w:instrText>
      </w:r>
      <w:r>
        <w:rPr>
          <w:rFonts w:hint="eastAsia" w:asciiTheme="majorEastAsia" w:hAnsiTheme="majorEastAsia" w:eastAsiaTheme="majorEastAsia" w:cstheme="majorEastAsia"/>
          <w:color w:val="auto"/>
          <w:sz w:val="24"/>
          <w:szCs w:val="24"/>
        </w:rPr>
        <w:fldChar w:fldCharType="separate"/>
      </w:r>
      <w:r>
        <w:rPr>
          <w:rFonts w:hint="eastAsia" w:asciiTheme="majorEastAsia" w:hAnsiTheme="majorEastAsia" w:eastAsiaTheme="majorEastAsia" w:cstheme="majorEastAsia"/>
          <w:color w:val="auto"/>
          <w:sz w:val="24"/>
          <w:szCs w:val="24"/>
        </w:rPr>
        <w:t>19</w:t>
      </w:r>
      <w:r>
        <w:rPr>
          <w:rFonts w:hint="eastAsia" w:asciiTheme="majorEastAsia" w:hAnsiTheme="majorEastAsia" w:eastAsiaTheme="majorEastAsia" w:cstheme="majorEastAsia"/>
          <w:color w:val="auto"/>
          <w:sz w:val="24"/>
          <w:szCs w:val="24"/>
        </w:rPr>
        <w:fldChar w:fldCharType="end"/>
      </w:r>
      <w:r>
        <w:rPr>
          <w:rFonts w:hint="eastAsia" w:asciiTheme="majorEastAsia" w:hAnsiTheme="majorEastAsia" w:eastAsiaTheme="majorEastAsia" w:cstheme="majorEastAsia"/>
          <w:color w:val="auto"/>
          <w:sz w:val="24"/>
          <w:szCs w:val="24"/>
        </w:rPr>
        <w:fldChar w:fldCharType="end"/>
      </w:r>
    </w:p>
    <w:p w14:paraId="64BBEBAE">
      <w:pPr>
        <w:rPr>
          <w:rFonts w:hint="eastAsia" w:ascii="黑体" w:hAnsi="黑体" w:eastAsia="黑体"/>
          <w:b w:val="0"/>
          <w:color w:val="auto"/>
          <w:highlight w:val="none"/>
        </w:rPr>
      </w:pPr>
      <w:r>
        <w:rPr>
          <w:rFonts w:hint="eastAsia" w:ascii="仿宋" w:hAnsi="仿宋" w:eastAsia="仿宋" w:cs="仿宋"/>
          <w:color w:val="auto"/>
          <w:sz w:val="24"/>
          <w:szCs w:val="24"/>
        </w:rPr>
        <w:fldChar w:fldCharType="end"/>
      </w:r>
      <w:bookmarkStart w:id="9" w:name="_Toc15396599"/>
      <w:bookmarkStart w:id="10" w:name="_Toc12066"/>
      <w:bookmarkStart w:id="11" w:name="_Toc15377196"/>
    </w:p>
    <w:p w14:paraId="3D2F7455">
      <w:pPr>
        <w:pStyle w:val="3"/>
        <w:keepNext/>
        <w:keepLines/>
        <w:pageBreakBefore w:val="0"/>
        <w:widowControl w:val="0"/>
        <w:kinsoku/>
        <w:wordWrap/>
        <w:overflowPunct/>
        <w:topLinePunct w:val="0"/>
        <w:autoSpaceDE/>
        <w:autoSpaceDN/>
        <w:bidi w:val="0"/>
        <w:adjustRightInd/>
        <w:snapToGrid/>
        <w:spacing w:line="579" w:lineRule="auto"/>
        <w:ind w:left="105" w:leftChars="50"/>
        <w:jc w:val="center"/>
        <w:textAlignment w:val="auto"/>
        <w:rPr>
          <w:rStyle w:val="26"/>
          <w:rFonts w:ascii="黑体" w:hAnsi="黑体" w:eastAsia="黑体"/>
          <w:b/>
          <w:bCs w:val="0"/>
          <w:color w:val="auto"/>
          <w:highlight w:val="none"/>
        </w:rPr>
      </w:pPr>
      <w:bookmarkStart w:id="12" w:name="_Toc23797"/>
      <w:r>
        <w:rPr>
          <w:rFonts w:hint="eastAsia" w:ascii="黑体" w:hAnsi="黑体" w:eastAsia="黑体"/>
          <w:b w:val="0"/>
          <w:color w:val="auto"/>
          <w:highlight w:val="none"/>
        </w:rPr>
        <w:t xml:space="preserve">第一部分 </w:t>
      </w:r>
      <w:r>
        <w:rPr>
          <w:rFonts w:hint="eastAsia" w:ascii="黑体" w:hAnsi="黑体" w:eastAsia="黑体"/>
          <w:b w:val="0"/>
          <w:color w:val="auto"/>
          <w:highlight w:val="none"/>
          <w:lang w:eastAsia="zh-CN"/>
        </w:rPr>
        <w:t>单位</w:t>
      </w:r>
      <w:r>
        <w:rPr>
          <w:rStyle w:val="26"/>
          <w:rFonts w:hint="eastAsia" w:ascii="黑体" w:hAnsi="黑体" w:eastAsia="黑体"/>
          <w:b w:val="0"/>
          <w:bCs w:val="0"/>
          <w:color w:val="auto"/>
          <w:highlight w:val="none"/>
        </w:rPr>
        <w:t>概况</w:t>
      </w:r>
      <w:bookmarkEnd w:id="9"/>
      <w:bookmarkEnd w:id="10"/>
      <w:bookmarkEnd w:id="11"/>
      <w:bookmarkEnd w:id="12"/>
    </w:p>
    <w:p w14:paraId="0D081770">
      <w:pPr>
        <w:widowControl/>
        <w:jc w:val="left"/>
        <w:rPr>
          <w:rFonts w:ascii="黑体" w:eastAsia="黑体"/>
          <w:color w:val="auto"/>
          <w:sz w:val="32"/>
          <w:szCs w:val="32"/>
          <w:highlight w:val="none"/>
        </w:rPr>
      </w:pPr>
    </w:p>
    <w:p w14:paraId="713C7CAA">
      <w:pPr>
        <w:pStyle w:val="4"/>
        <w:keepNext/>
        <w:keepLines/>
        <w:pageBreakBefore w:val="0"/>
        <w:widowControl w:val="0"/>
        <w:numPr>
          <w:ilvl w:val="0"/>
          <w:numId w:val="1"/>
        </w:numPr>
        <w:kinsoku/>
        <w:wordWrap/>
        <w:overflowPunct/>
        <w:topLinePunct w:val="0"/>
        <w:autoSpaceDE/>
        <w:autoSpaceDN/>
        <w:bidi w:val="0"/>
        <w:adjustRightInd/>
        <w:snapToGrid/>
        <w:spacing w:line="416" w:lineRule="auto"/>
        <w:ind w:left="0" w:leftChars="0" w:firstLine="0" w:firstLineChars="0"/>
        <w:textAlignment w:val="auto"/>
        <w:outlineLvl w:val="1"/>
        <w:rPr>
          <w:rStyle w:val="27"/>
          <w:rFonts w:hint="eastAsia" w:ascii="黑体" w:hAnsi="黑体" w:eastAsia="黑体"/>
          <w:b w:val="0"/>
          <w:bCs w:val="0"/>
          <w:color w:val="auto"/>
          <w:highlight w:val="none"/>
          <w:lang w:eastAsia="zh-CN"/>
        </w:rPr>
      </w:pPr>
      <w:bookmarkStart w:id="13" w:name="_Toc19840"/>
      <w:bookmarkStart w:id="14" w:name="_Toc15396600"/>
      <w:bookmarkStart w:id="15" w:name="_Toc15377197"/>
      <w:r>
        <w:rPr>
          <w:rStyle w:val="27"/>
          <w:rFonts w:hint="eastAsia" w:ascii="黑体" w:hAnsi="黑体" w:eastAsia="黑体"/>
          <w:b w:val="0"/>
          <w:bCs w:val="0"/>
          <w:color w:val="auto"/>
          <w:highlight w:val="none"/>
          <w:lang w:eastAsia="zh-CN"/>
        </w:rPr>
        <w:t>主要职责</w:t>
      </w:r>
      <w:bookmarkEnd w:id="13"/>
    </w:p>
    <w:p w14:paraId="6D4CAA22">
      <w:pPr>
        <w:pStyle w:val="2"/>
        <w:ind w:firstLine="960" w:firstLineChars="300"/>
        <w:rPr>
          <w:rFonts w:hint="eastAsia" w:ascii="仿宋_GB2312" w:hAnsi="Times New Roman" w:eastAsia="仿宋_GB2312" w:cs="Times New Roman"/>
          <w:kern w:val="2"/>
          <w:sz w:val="32"/>
          <w:szCs w:val="32"/>
          <w:highlight w:val="none"/>
          <w:lang w:val="en-US" w:eastAsia="zh-CN" w:bidi="ar-SA"/>
        </w:rPr>
      </w:pPr>
      <w:bookmarkStart w:id="16" w:name="_Toc23676"/>
      <w:r>
        <w:rPr>
          <w:rFonts w:hint="eastAsia" w:ascii="仿宋_GB2312" w:hAnsi="Times New Roman" w:eastAsia="仿宋_GB2312" w:cs="Times New Roman"/>
          <w:kern w:val="2"/>
          <w:sz w:val="32"/>
          <w:szCs w:val="32"/>
          <w:highlight w:val="none"/>
          <w:lang w:val="en-US" w:eastAsia="zh-CN" w:bidi="ar-SA"/>
        </w:rPr>
        <w:t>1.贯彻执行党和国家关于义教育改革和发展的各项方针、政策，拟订全校教育事业发展规划、有关教育的规范性文件，实施教育教学体制改革。</w:t>
      </w:r>
    </w:p>
    <w:p w14:paraId="3B893D8F">
      <w:pPr>
        <w:pStyle w:val="2"/>
        <w:ind w:firstLine="960" w:firstLineChars="300"/>
        <w:rPr>
          <w:rFonts w:hint="eastAsia" w:ascii="仿宋_GB2312" w:hAnsi="Times New Roman" w:eastAsia="仿宋_GB2312" w:cs="Times New Roman"/>
          <w:kern w:val="2"/>
          <w:sz w:val="32"/>
          <w:szCs w:val="32"/>
          <w:highlight w:val="none"/>
          <w:lang w:val="en-US" w:eastAsia="zh-CN" w:bidi="ar-SA"/>
        </w:rPr>
      </w:pPr>
      <w:r>
        <w:rPr>
          <w:rFonts w:hint="eastAsia" w:ascii="仿宋_GB2312" w:hAnsi="Times New Roman" w:eastAsia="仿宋_GB2312" w:cs="Times New Roman"/>
          <w:kern w:val="2"/>
          <w:sz w:val="32"/>
          <w:szCs w:val="32"/>
          <w:highlight w:val="none"/>
          <w:lang w:val="en-US" w:eastAsia="zh-CN" w:bidi="ar-SA"/>
        </w:rPr>
        <w:t>2.负责推进义务教育均衡发展和促进教育公平，负责义务教育的宏观指导与协调；学校全面实施素质教育；全面实施学校办学标准、教学基本要求、教学基本条件。</w:t>
      </w:r>
    </w:p>
    <w:p w14:paraId="2120550D">
      <w:pPr>
        <w:pStyle w:val="2"/>
        <w:ind w:firstLine="960" w:firstLineChars="300"/>
        <w:rPr>
          <w:rFonts w:hint="eastAsia" w:ascii="仿宋_GB2312" w:hAnsi="Times New Roman" w:eastAsia="仿宋_GB2312" w:cs="Times New Roman"/>
          <w:kern w:val="2"/>
          <w:sz w:val="32"/>
          <w:szCs w:val="32"/>
          <w:highlight w:val="none"/>
          <w:lang w:val="en-US" w:eastAsia="zh-CN" w:bidi="ar-SA"/>
        </w:rPr>
      </w:pPr>
      <w:r>
        <w:rPr>
          <w:rFonts w:hint="eastAsia" w:ascii="仿宋_GB2312" w:hAnsi="Times New Roman" w:eastAsia="仿宋_GB2312" w:cs="Times New Roman"/>
          <w:kern w:val="2"/>
          <w:sz w:val="32"/>
          <w:szCs w:val="32"/>
          <w:highlight w:val="none"/>
          <w:lang w:val="en-US" w:eastAsia="zh-CN" w:bidi="ar-SA"/>
        </w:rPr>
        <w:t>3.促进基础教育发展，教育学生成长为德学兼备、思想端正的学生，多元启智，让学生获得扎实的基础知识，培养学习能力，为孩子的终身幸福奠基。</w:t>
      </w:r>
    </w:p>
    <w:p w14:paraId="54F785A2">
      <w:pPr>
        <w:pStyle w:val="2"/>
        <w:ind w:firstLine="960" w:firstLineChars="300"/>
        <w:rPr>
          <w:rFonts w:hint="eastAsia" w:ascii="仿宋_GB2312" w:hAnsi="Times New Roman" w:eastAsia="仿宋_GB2312" w:cs="Times New Roman"/>
          <w:kern w:val="2"/>
          <w:sz w:val="32"/>
          <w:szCs w:val="32"/>
          <w:highlight w:val="none"/>
          <w:lang w:val="en-US" w:eastAsia="zh-CN" w:bidi="ar-SA"/>
        </w:rPr>
      </w:pPr>
      <w:r>
        <w:rPr>
          <w:rFonts w:hint="eastAsia" w:ascii="仿宋_GB2312" w:hAnsi="Times New Roman" w:eastAsia="仿宋_GB2312" w:cs="Times New Roman"/>
          <w:kern w:val="2"/>
          <w:sz w:val="32"/>
          <w:szCs w:val="32"/>
          <w:highlight w:val="none"/>
          <w:lang w:val="en-US" w:eastAsia="zh-CN" w:bidi="ar-SA"/>
        </w:rPr>
        <w:t>4.建立校本活动课程、校本综合实践课程，以生为本，尊重个性，减负增效，构建阳光快乐的校园生态，丰富育人内涵，全面践行为学生和谐发展，终身幸福奠基。</w:t>
      </w:r>
    </w:p>
    <w:p w14:paraId="4A5E66D3">
      <w:pPr>
        <w:pStyle w:val="2"/>
        <w:ind w:firstLine="960" w:firstLineChars="300"/>
        <w:rPr>
          <w:rFonts w:hint="eastAsia" w:ascii="仿宋_GB2312" w:hAnsi="Times New Roman" w:eastAsia="仿宋_GB2312" w:cs="Times New Roman"/>
          <w:kern w:val="2"/>
          <w:sz w:val="32"/>
          <w:szCs w:val="32"/>
          <w:highlight w:val="none"/>
          <w:lang w:val="en-US" w:eastAsia="zh-CN" w:bidi="ar-SA"/>
        </w:rPr>
      </w:pPr>
      <w:r>
        <w:rPr>
          <w:rFonts w:hint="eastAsia" w:ascii="仿宋_GB2312" w:hAnsi="Times New Roman" w:eastAsia="仿宋_GB2312" w:cs="Times New Roman"/>
          <w:kern w:val="2"/>
          <w:sz w:val="32"/>
          <w:szCs w:val="32"/>
          <w:highlight w:val="none"/>
          <w:lang w:val="en-US" w:eastAsia="zh-CN" w:bidi="ar-SA"/>
        </w:rPr>
        <w:t>5.根据学校规模设置学校管理机构，建立健全各项规章制度和岗位责任制。抓好教师队伍建设，使每位教师热心于教育事业。</w:t>
      </w:r>
    </w:p>
    <w:p w14:paraId="205D938E">
      <w:pPr>
        <w:pStyle w:val="2"/>
        <w:ind w:firstLine="960" w:firstLineChars="300"/>
        <w:rPr>
          <w:rFonts w:hint="eastAsia" w:ascii="仿宋_GB2312" w:hAnsi="Times New Roman" w:eastAsia="仿宋_GB2312" w:cs="Times New Roman"/>
          <w:kern w:val="2"/>
          <w:sz w:val="32"/>
          <w:szCs w:val="32"/>
          <w:highlight w:val="none"/>
          <w:lang w:val="en-US" w:eastAsia="zh-CN" w:bidi="ar-SA"/>
        </w:rPr>
      </w:pPr>
      <w:r>
        <w:rPr>
          <w:rFonts w:hint="eastAsia" w:ascii="仿宋_GB2312" w:hAnsi="Times New Roman" w:eastAsia="仿宋_GB2312" w:cs="Times New Roman"/>
          <w:kern w:val="2"/>
          <w:sz w:val="32"/>
          <w:szCs w:val="32"/>
          <w:highlight w:val="none"/>
          <w:lang w:val="en-US" w:eastAsia="zh-CN" w:bidi="ar-SA"/>
        </w:rPr>
        <w:t xml:space="preserve">6.落实学校依法治校、安全、综合治理、档案、保密工作。 </w:t>
      </w:r>
    </w:p>
    <w:p w14:paraId="7947BB0A">
      <w:pPr>
        <w:pStyle w:val="2"/>
        <w:ind w:firstLine="960" w:firstLineChars="300"/>
        <w:rPr>
          <w:rFonts w:hint="eastAsia" w:ascii="仿宋_GB2312" w:hAnsi="Times New Roman" w:eastAsia="仿宋_GB2312" w:cs="Times New Roman"/>
          <w:kern w:val="2"/>
          <w:sz w:val="32"/>
          <w:szCs w:val="32"/>
          <w:highlight w:val="none"/>
          <w:lang w:val="en-US" w:eastAsia="zh-CN" w:bidi="ar-SA"/>
        </w:rPr>
      </w:pPr>
      <w:r>
        <w:rPr>
          <w:rFonts w:hint="eastAsia" w:ascii="仿宋_GB2312" w:hAnsi="Times New Roman" w:eastAsia="仿宋_GB2312" w:cs="Times New Roman"/>
          <w:kern w:val="2"/>
          <w:sz w:val="32"/>
          <w:szCs w:val="32"/>
          <w:highlight w:val="none"/>
          <w:lang w:val="en-US" w:eastAsia="zh-CN" w:bidi="ar-SA"/>
        </w:rPr>
        <w:t>7.落实学校后勤保障、信息化建设以及教学仪器设备和图书资料装备工作；管理教育信息统计、分析和发布；参与有关的教育学会、协会工作。</w:t>
      </w:r>
    </w:p>
    <w:p w14:paraId="11CDAF16">
      <w:pPr>
        <w:pStyle w:val="2"/>
        <w:ind w:firstLine="960" w:firstLineChars="300"/>
        <w:rPr>
          <w:rFonts w:hint="eastAsia" w:ascii="仿宋_GB2312" w:hAnsi="Times New Roman" w:eastAsia="仿宋_GB2312" w:cs="Times New Roman"/>
          <w:kern w:val="2"/>
          <w:sz w:val="32"/>
          <w:szCs w:val="32"/>
          <w:highlight w:val="none"/>
          <w:lang w:val="en-US" w:eastAsia="zh-CN" w:bidi="ar-SA"/>
        </w:rPr>
      </w:pPr>
      <w:r>
        <w:rPr>
          <w:rFonts w:hint="eastAsia" w:ascii="仿宋_GB2312" w:hAnsi="Times New Roman" w:eastAsia="仿宋_GB2312" w:cs="Times New Roman"/>
          <w:kern w:val="2"/>
          <w:sz w:val="32"/>
          <w:szCs w:val="32"/>
          <w:highlight w:val="none"/>
          <w:lang w:val="en-US" w:eastAsia="zh-CN" w:bidi="ar-SA"/>
        </w:rPr>
        <w:t>8.落实学校体育、卫生与艺术教育工作。</w:t>
      </w:r>
    </w:p>
    <w:p w14:paraId="229911CB">
      <w:pPr>
        <w:pStyle w:val="2"/>
        <w:ind w:firstLine="960" w:firstLineChars="300"/>
        <w:rPr>
          <w:rFonts w:hint="eastAsia" w:ascii="仿宋_GB2312" w:hAnsi="Times New Roman" w:eastAsia="仿宋_GB2312" w:cs="Times New Roman"/>
          <w:kern w:val="2"/>
          <w:sz w:val="32"/>
          <w:szCs w:val="32"/>
          <w:highlight w:val="none"/>
          <w:lang w:val="en-US" w:eastAsia="zh-CN" w:bidi="ar-SA"/>
        </w:rPr>
      </w:pPr>
      <w:r>
        <w:rPr>
          <w:rFonts w:hint="eastAsia" w:ascii="仿宋_GB2312" w:hAnsi="Times New Roman" w:eastAsia="仿宋_GB2312" w:cs="Times New Roman"/>
          <w:kern w:val="2"/>
          <w:sz w:val="32"/>
          <w:szCs w:val="32"/>
          <w:highlight w:val="none"/>
          <w:lang w:val="en-US" w:eastAsia="zh-CN" w:bidi="ar-SA"/>
        </w:rPr>
        <w:t>9.负责学校教育经费的统筹管理，筹措学校经费、学校拨款、学校基建投资办法和方案；宣传贯彻执行国家和省市有关学生资助工作方针和政策，统筹管理学校贫困家庭学生资助工作。</w:t>
      </w:r>
    </w:p>
    <w:p w14:paraId="06ECD110">
      <w:pPr>
        <w:pStyle w:val="2"/>
        <w:ind w:firstLine="960" w:firstLineChars="300"/>
        <w:rPr>
          <w:rFonts w:hint="eastAsia" w:ascii="仿宋_GB2312" w:hAnsi="Times New Roman" w:eastAsia="仿宋_GB2312" w:cs="Times New Roman"/>
          <w:kern w:val="2"/>
          <w:sz w:val="32"/>
          <w:szCs w:val="32"/>
          <w:highlight w:val="none"/>
          <w:lang w:val="en-US" w:eastAsia="zh-CN" w:bidi="ar-SA"/>
        </w:rPr>
      </w:pPr>
      <w:r>
        <w:rPr>
          <w:rFonts w:hint="eastAsia" w:ascii="仿宋_GB2312" w:hAnsi="Times New Roman" w:eastAsia="仿宋_GB2312" w:cs="Times New Roman"/>
          <w:kern w:val="2"/>
          <w:sz w:val="32"/>
          <w:szCs w:val="32"/>
          <w:highlight w:val="none"/>
          <w:lang w:val="en-US" w:eastAsia="zh-CN" w:bidi="ar-SA"/>
        </w:rPr>
        <w:t>10.贯彻执行国家语言文字工作的方针、政策，编制语言文字工作中长期规划；组织执行语言文字的规范和标准的监督检查；指导和组织推广普通话、推行规范汉字；开展普通话培训和测试工作。</w:t>
      </w:r>
    </w:p>
    <w:p w14:paraId="134FE7FF">
      <w:pPr>
        <w:pStyle w:val="4"/>
        <w:keepNext/>
        <w:keepLines/>
        <w:pageBreakBefore w:val="0"/>
        <w:widowControl w:val="0"/>
        <w:numPr>
          <w:ilvl w:val="0"/>
          <w:numId w:val="0"/>
        </w:numPr>
        <w:kinsoku/>
        <w:wordWrap/>
        <w:overflowPunct/>
        <w:topLinePunct w:val="0"/>
        <w:autoSpaceDE/>
        <w:autoSpaceDN/>
        <w:bidi w:val="0"/>
        <w:adjustRightInd/>
        <w:snapToGrid/>
        <w:spacing w:line="416" w:lineRule="auto"/>
        <w:textAlignment w:val="auto"/>
        <w:outlineLvl w:val="1"/>
        <w:rPr>
          <w:rFonts w:hint="eastAsia" w:ascii="黑体" w:hAnsi="黑体" w:eastAsia="黑体"/>
          <w:b w:val="0"/>
          <w:color w:val="auto"/>
          <w:highlight w:val="none"/>
          <w:lang w:val="en-US" w:eastAsia="zh-CN"/>
        </w:rPr>
      </w:pPr>
      <w:r>
        <w:rPr>
          <w:rFonts w:hint="eastAsia" w:ascii="黑体" w:hAnsi="黑体" w:eastAsia="黑体"/>
          <w:b w:val="0"/>
          <w:color w:val="auto"/>
          <w:highlight w:val="none"/>
          <w:lang w:val="en-US" w:eastAsia="zh-CN"/>
        </w:rPr>
        <w:t>二、机构设置</w:t>
      </w:r>
      <w:bookmarkEnd w:id="16"/>
    </w:p>
    <w:bookmarkEnd w:id="14"/>
    <w:bookmarkEnd w:id="15"/>
    <w:p w14:paraId="7BE948A4">
      <w:pPr>
        <w:pStyle w:val="2"/>
        <w:ind w:firstLine="960" w:firstLineChars="300"/>
        <w:rPr>
          <w:rFonts w:hint="eastAsia" w:ascii="仿宋_GB2312" w:hAnsi="Times New Roman" w:eastAsia="仿宋_GB2312" w:cs="Times New Roman"/>
          <w:kern w:val="2"/>
          <w:sz w:val="32"/>
          <w:szCs w:val="32"/>
          <w:highlight w:val="none"/>
          <w:lang w:val="en-US" w:eastAsia="zh-CN" w:bidi="ar-SA"/>
        </w:rPr>
      </w:pPr>
      <w:bookmarkStart w:id="17" w:name="_Toc27549"/>
      <w:r>
        <w:rPr>
          <w:rFonts w:hint="eastAsia" w:cs="Times New Roman"/>
          <w:kern w:val="2"/>
          <w:sz w:val="32"/>
          <w:szCs w:val="32"/>
          <w:highlight w:val="none"/>
          <w:lang w:val="en-US" w:eastAsia="zh-CN" w:bidi="ar-SA"/>
        </w:rPr>
        <w:t>1.</w:t>
      </w:r>
      <w:r>
        <w:rPr>
          <w:rFonts w:hint="eastAsia" w:ascii="仿宋_GB2312" w:hAnsi="Times New Roman" w:eastAsia="仿宋_GB2312" w:cs="Times New Roman"/>
          <w:kern w:val="2"/>
          <w:sz w:val="32"/>
          <w:szCs w:val="32"/>
          <w:highlight w:val="none"/>
          <w:lang w:val="en-US" w:eastAsia="zh-CN" w:bidi="ar-SA"/>
        </w:rPr>
        <w:t>广元市利州区建平初级中学教育局下属单位，内设职能部门9个：校长室、</w:t>
      </w:r>
      <w:r>
        <w:rPr>
          <w:rFonts w:hint="eastAsia" w:hAnsi="Times New Roman" w:cs="Times New Roman"/>
          <w:kern w:val="2"/>
          <w:sz w:val="32"/>
          <w:szCs w:val="32"/>
          <w:highlight w:val="none"/>
          <w:lang w:val="en-US" w:eastAsia="zh-CN" w:bidi="ar-SA"/>
        </w:rPr>
        <w:t>党政</w:t>
      </w:r>
      <w:r>
        <w:rPr>
          <w:rFonts w:hint="eastAsia" w:ascii="仿宋_GB2312" w:hAnsi="Times New Roman" w:eastAsia="仿宋_GB2312" w:cs="Times New Roman"/>
          <w:kern w:val="2"/>
          <w:sz w:val="32"/>
          <w:szCs w:val="32"/>
          <w:highlight w:val="none"/>
          <w:lang w:val="en-US" w:eastAsia="zh-CN" w:bidi="ar-SA"/>
        </w:rPr>
        <w:t>办公室、教务处、德育处、技装处、教科室、学生发展中心、财务室、团委</w:t>
      </w:r>
      <w:r>
        <w:rPr>
          <w:rFonts w:hint="eastAsia" w:cs="Times New Roman"/>
          <w:kern w:val="2"/>
          <w:sz w:val="32"/>
          <w:szCs w:val="32"/>
          <w:highlight w:val="none"/>
          <w:lang w:val="en-US" w:eastAsia="zh-CN" w:bidi="ar-SA"/>
        </w:rPr>
        <w:t>少先队</w:t>
      </w:r>
      <w:r>
        <w:rPr>
          <w:rFonts w:hint="eastAsia" w:ascii="仿宋_GB2312" w:hAnsi="Times New Roman" w:eastAsia="仿宋_GB2312" w:cs="Times New Roman"/>
          <w:kern w:val="2"/>
          <w:sz w:val="32"/>
          <w:szCs w:val="32"/>
          <w:highlight w:val="none"/>
          <w:lang w:val="en-US" w:eastAsia="zh-CN" w:bidi="ar-SA"/>
        </w:rPr>
        <w:t>。</w:t>
      </w:r>
    </w:p>
    <w:p w14:paraId="1C597876">
      <w:pPr>
        <w:snapToGrid w:val="0"/>
        <w:spacing w:line="520" w:lineRule="exact"/>
        <w:ind w:firstLine="640" w:firstLineChars="200"/>
        <w:rPr>
          <w:rFonts w:ascii="仿宋_GB2312" w:hAnsi="Calibri" w:eastAsia="仿宋_GB2312" w:cs="仿宋"/>
          <w:kern w:val="0"/>
          <w:sz w:val="32"/>
          <w:szCs w:val="32"/>
          <w:highlight w:val="none"/>
        </w:rPr>
      </w:pPr>
      <w:r>
        <w:rPr>
          <w:rFonts w:hint="eastAsia" w:ascii="仿宋_GB2312" w:hAnsi="Calibri" w:eastAsia="仿宋_GB2312" w:cs="仿宋"/>
          <w:kern w:val="0"/>
          <w:sz w:val="32"/>
          <w:szCs w:val="32"/>
          <w:highlight w:val="none"/>
        </w:rPr>
        <w:t>2、广元市</w:t>
      </w:r>
      <w:r>
        <w:rPr>
          <w:rFonts w:hint="eastAsia" w:ascii="仿宋_GB2312" w:hAnsi="Calibri" w:eastAsia="仿宋_GB2312" w:cs="仿宋"/>
          <w:kern w:val="0"/>
          <w:sz w:val="32"/>
          <w:szCs w:val="32"/>
          <w:highlight w:val="none"/>
          <w:lang w:eastAsia="zh-CN"/>
        </w:rPr>
        <w:t>利州区建平</w:t>
      </w:r>
      <w:r>
        <w:rPr>
          <w:rFonts w:hint="eastAsia" w:ascii="仿宋_GB2312" w:hAnsi="Calibri" w:eastAsia="仿宋_GB2312" w:cs="仿宋"/>
          <w:kern w:val="0"/>
          <w:sz w:val="32"/>
          <w:szCs w:val="32"/>
          <w:highlight w:val="none"/>
        </w:rPr>
        <w:t>初级中学是区编制委员会命名的独立法人机构，为经费独立核算单位。</w:t>
      </w:r>
    </w:p>
    <w:p w14:paraId="4776196C">
      <w:pPr>
        <w:widowControl/>
        <w:jc w:val="left"/>
        <w:rPr>
          <w:rStyle w:val="26"/>
          <w:rFonts w:ascii="黑体" w:hAnsi="黑体"/>
          <w:highlight w:val="none"/>
        </w:rPr>
      </w:pPr>
    </w:p>
    <w:p w14:paraId="73165519">
      <w:pPr>
        <w:pStyle w:val="3"/>
        <w:keepNext/>
        <w:keepLines/>
        <w:pageBreakBefore w:val="0"/>
        <w:widowControl w:val="0"/>
        <w:kinsoku/>
        <w:wordWrap/>
        <w:overflowPunct/>
        <w:topLinePunct w:val="0"/>
        <w:autoSpaceDE/>
        <w:autoSpaceDN/>
        <w:bidi w:val="0"/>
        <w:adjustRightInd/>
        <w:snapToGrid/>
        <w:spacing w:line="579" w:lineRule="auto"/>
        <w:ind w:right="442"/>
        <w:jc w:val="center"/>
        <w:textAlignment w:val="auto"/>
        <w:rPr>
          <w:rFonts w:ascii="仿宋_GB2312" w:hAnsi="Times New Roman" w:eastAsia="仿宋_GB2312" w:cs="Times New Roman"/>
          <w:color w:val="auto"/>
          <w:kern w:val="0"/>
          <w:sz w:val="30"/>
          <w:szCs w:val="24"/>
          <w:lang w:val="en-US" w:eastAsia="zh-CN" w:bidi="ar-SA"/>
        </w:rPr>
      </w:pPr>
      <w:r>
        <w:rPr>
          <w:rFonts w:hint="eastAsia" w:ascii="黑体" w:hAnsi="黑体" w:eastAsia="黑体"/>
          <w:b w:val="0"/>
          <w:bCs/>
          <w:color w:val="auto"/>
          <w:highlight w:val="none"/>
        </w:rPr>
        <w:t xml:space="preserve">第二部分 </w:t>
      </w:r>
      <w:r>
        <w:rPr>
          <w:rFonts w:hint="eastAsia" w:ascii="黑体" w:hAnsi="黑体" w:eastAsia="黑体"/>
          <w:b w:val="0"/>
          <w:bCs/>
          <w:color w:val="auto"/>
          <w:highlight w:val="none"/>
          <w:lang w:val="en-US" w:eastAsia="zh-CN"/>
        </w:rPr>
        <w:t>2024年度</w:t>
      </w:r>
      <w:r>
        <w:rPr>
          <w:rStyle w:val="26"/>
          <w:rFonts w:hint="eastAsia" w:ascii="黑体" w:hAnsi="黑体" w:eastAsia="黑体"/>
          <w:b w:val="0"/>
          <w:bCs/>
          <w:color w:val="auto"/>
          <w:highlight w:val="none"/>
          <w:lang w:eastAsia="zh-CN"/>
        </w:rPr>
        <w:t>单位</w:t>
      </w:r>
      <w:r>
        <w:rPr>
          <w:rStyle w:val="26"/>
          <w:rFonts w:hint="eastAsia" w:ascii="黑体" w:hAnsi="黑体" w:eastAsia="黑体"/>
          <w:b w:val="0"/>
          <w:bCs/>
          <w:color w:val="auto"/>
          <w:highlight w:val="none"/>
        </w:rPr>
        <w:t>决算情况说明</w:t>
      </w:r>
      <w:bookmarkEnd w:id="17"/>
    </w:p>
    <w:p w14:paraId="13314B05">
      <w:pPr>
        <w:pStyle w:val="25"/>
        <w:keepNext w:val="0"/>
        <w:keepLines w:val="0"/>
        <w:pageBreakBefore w:val="0"/>
        <w:widowControl w:val="0"/>
        <w:numPr>
          <w:ilvl w:val="0"/>
          <w:numId w:val="2"/>
        </w:numPr>
        <w:kinsoku/>
        <w:wordWrap/>
        <w:overflowPunct/>
        <w:topLinePunct w:val="0"/>
        <w:autoSpaceDE/>
        <w:autoSpaceDN/>
        <w:bidi w:val="0"/>
        <w:adjustRightInd/>
        <w:snapToGrid/>
        <w:spacing w:line="600" w:lineRule="exact"/>
        <w:ind w:left="1361" w:firstLineChars="0"/>
        <w:textAlignment w:val="auto"/>
        <w:outlineLvl w:val="1"/>
        <w:rPr>
          <w:rStyle w:val="27"/>
          <w:rFonts w:ascii="黑体" w:hAnsi="黑体" w:eastAsia="黑体"/>
          <w:b w:val="0"/>
          <w:color w:val="auto"/>
          <w:highlight w:val="none"/>
        </w:rPr>
      </w:pPr>
      <w:bookmarkStart w:id="18" w:name="_Toc12334"/>
      <w:bookmarkStart w:id="19" w:name="_Toc15396603"/>
      <w:bookmarkStart w:id="20" w:name="_Toc15377205"/>
      <w:r>
        <w:rPr>
          <w:rFonts w:hint="eastAsia" w:ascii="黑体" w:hAnsi="黑体" w:eastAsia="黑体"/>
          <w:color w:val="auto"/>
          <w:sz w:val="32"/>
          <w:szCs w:val="32"/>
          <w:highlight w:val="none"/>
        </w:rPr>
        <w:t>收</w:t>
      </w:r>
      <w:r>
        <w:rPr>
          <w:rStyle w:val="27"/>
          <w:rFonts w:hint="eastAsia" w:ascii="黑体" w:hAnsi="黑体" w:eastAsia="黑体"/>
          <w:b w:val="0"/>
          <w:color w:val="auto"/>
          <w:highlight w:val="none"/>
        </w:rPr>
        <w:t>入支出决算总体情况说明</w:t>
      </w:r>
      <w:bookmarkEnd w:id="18"/>
      <w:bookmarkEnd w:id="19"/>
      <w:bookmarkEnd w:id="20"/>
    </w:p>
    <w:p w14:paraId="0ADD96FB">
      <w:pPr>
        <w:suppressAutoHyphens/>
        <w:bidi w:val="0"/>
        <w:spacing w:line="60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24</w:t>
      </w:r>
      <w:r>
        <w:rPr>
          <w:rFonts w:hint="eastAsia" w:ascii="仿宋_GB2312" w:hAnsi="仿宋_GB2312" w:eastAsia="仿宋_GB2312" w:cs="仿宋_GB2312"/>
          <w:color w:val="auto"/>
          <w:sz w:val="32"/>
          <w:szCs w:val="32"/>
          <w:highlight w:val="none"/>
        </w:rPr>
        <w:t>年度收、支总计</w:t>
      </w:r>
      <w:r>
        <w:rPr>
          <w:rFonts w:hint="eastAsia" w:ascii="仿宋_GB2312" w:hAnsi="仿宋_GB2312" w:eastAsia="仿宋_GB2312" w:cs="仿宋_GB2312"/>
          <w:color w:val="auto"/>
          <w:sz w:val="32"/>
          <w:szCs w:val="32"/>
          <w:highlight w:val="none"/>
          <w:lang w:val="en-US" w:eastAsia="zh-CN"/>
        </w:rPr>
        <w:t>均为1431.35</w:t>
      </w:r>
      <w:r>
        <w:rPr>
          <w:rFonts w:hint="eastAsia" w:ascii="仿宋_GB2312" w:hAnsi="仿宋_GB2312" w:eastAsia="仿宋_GB2312" w:cs="仿宋_GB2312"/>
          <w:color w:val="auto"/>
          <w:sz w:val="32"/>
          <w:szCs w:val="32"/>
          <w:highlight w:val="none"/>
        </w:rPr>
        <w:t>万元。与20</w:t>
      </w:r>
      <w:r>
        <w:rPr>
          <w:rFonts w:hint="eastAsia" w:ascii="仿宋_GB2312" w:hAnsi="仿宋_GB2312" w:eastAsia="仿宋_GB2312" w:cs="仿宋_GB2312"/>
          <w:color w:val="auto"/>
          <w:sz w:val="32"/>
          <w:szCs w:val="32"/>
          <w:highlight w:val="none"/>
          <w:lang w:val="en-US" w:eastAsia="zh-CN"/>
        </w:rPr>
        <w:t>23年度</w:t>
      </w:r>
      <w:r>
        <w:rPr>
          <w:rFonts w:hint="eastAsia" w:ascii="仿宋_GB2312" w:hAnsi="仿宋_GB2312" w:eastAsia="仿宋_GB2312" w:cs="仿宋_GB2312"/>
          <w:color w:val="auto"/>
          <w:sz w:val="32"/>
          <w:szCs w:val="32"/>
          <w:highlight w:val="none"/>
        </w:rPr>
        <w:t>相比</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1420.66万元</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，收、支总计</w:t>
      </w:r>
      <w:r>
        <w:rPr>
          <w:rFonts w:hint="eastAsia" w:ascii="仿宋_GB2312" w:hAnsi="仿宋_GB2312" w:eastAsia="仿宋_GB2312" w:cs="仿宋_GB2312"/>
          <w:color w:val="auto"/>
          <w:sz w:val="32"/>
          <w:szCs w:val="32"/>
          <w:highlight w:val="none"/>
          <w:lang w:val="en-US" w:eastAsia="zh-CN"/>
        </w:rPr>
        <w:t>均增加10.69</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增加0.8</w:t>
      </w:r>
      <w:r>
        <w:rPr>
          <w:rFonts w:hint="eastAsia" w:ascii="仿宋_GB2312" w:hAnsi="仿宋_GB2312" w:eastAsia="仿宋_GB2312" w:cs="仿宋_GB2312"/>
          <w:color w:val="auto"/>
          <w:sz w:val="32"/>
          <w:szCs w:val="32"/>
          <w:highlight w:val="none"/>
        </w:rPr>
        <w:t>%。主要变动原因</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一是按学校实际情况对师生生活补助救助资金变动；二是在职教师</w:t>
      </w:r>
    </w:p>
    <w:p w14:paraId="08BC2EE4">
      <w:pPr>
        <w:suppressAutoHyphens/>
        <w:bidi w:val="0"/>
        <w:spacing w:line="60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人员变动工资、保险支付减少。</w:t>
      </w:r>
    </w:p>
    <w:p w14:paraId="105AAB7A">
      <w:pPr>
        <w:suppressAutoHyphens/>
        <w:bidi w:val="0"/>
        <w:spacing w:line="600" w:lineRule="exact"/>
        <w:ind w:firstLine="640" w:firstLineChars="200"/>
        <w:rPr>
          <w:rFonts w:hint="eastAsia" w:ascii="仿宋_GB2312" w:hAnsi="仿宋_GB2312" w:eastAsia="仿宋_GB2312" w:cs="仿宋_GB2312"/>
          <w:color w:val="auto"/>
          <w:sz w:val="32"/>
          <w:szCs w:val="32"/>
          <w:highlight w:val="none"/>
          <w:lang w:val="en-US" w:eastAsia="zh-CN"/>
        </w:rPr>
      </w:pPr>
    </w:p>
    <w:p w14:paraId="4D16028C">
      <w:pPr>
        <w:suppressAutoHyphens/>
        <w:bidi w:val="0"/>
        <w:spacing w:line="60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（图1：收、支决算总计变动情况图）（柱状图）</w:t>
      </w:r>
    </w:p>
    <w:p w14:paraId="60F59A70">
      <w:pPr>
        <w:pStyle w:val="2"/>
        <w:rPr>
          <w:color w:val="auto"/>
        </w:rPr>
      </w:pPr>
      <w:r>
        <w:rPr>
          <w:rFonts w:hint="eastAsia" w:eastAsiaTheme="minorEastAsia"/>
          <w:color w:val="auto"/>
          <w:lang w:eastAsia="zh-CN"/>
        </w:rPr>
        <w:drawing>
          <wp:inline distT="0" distB="0" distL="114300" distR="114300">
            <wp:extent cx="5143500" cy="3229610"/>
            <wp:effectExtent l="0" t="0" r="0" b="8890"/>
            <wp:docPr id="5" name="图片 5"/>
            <wp:cNvGraphicFramePr/>
            <a:graphic xmlns:a="http://schemas.openxmlformats.org/drawingml/2006/main">
              <a:graphicData uri="http://schemas.openxmlformats.org/drawingml/2006/picture">
                <pic:pic xmlns:pic="http://schemas.openxmlformats.org/drawingml/2006/picture">
                  <pic:nvPicPr>
                    <pic:cNvPr id="5" name="图片 5"/>
                    <pic:cNvPicPr/>
                  </pic:nvPicPr>
                  <pic:blipFill>
                    <a:blip r:embed="rId8"/>
                    <a:stretch>
                      <a:fillRect/>
                    </a:stretch>
                  </pic:blipFill>
                  <pic:spPr>
                    <a:xfrm>
                      <a:off x="0" y="0"/>
                      <a:ext cx="5143500" cy="3229610"/>
                    </a:xfrm>
                    <a:prstGeom prst="rect">
                      <a:avLst/>
                    </a:prstGeom>
                    <a:extLst>
                      <wpswe:webExtensionRef xmlns:wpswe="http://www.wps.cn/officeDocument/2018/webExtension" r:id="rId7"/>
                    </a:extLst>
                  </pic:spPr>
                </pic:pic>
              </a:graphicData>
            </a:graphic>
          </wp:inline>
        </w:drawing>
      </w:r>
    </w:p>
    <w:p w14:paraId="6AAD86D1">
      <w:pPr>
        <w:spacing w:line="600" w:lineRule="exact"/>
        <w:ind w:firstLine="640" w:firstLineChars="200"/>
        <w:jc w:val="left"/>
        <w:rPr>
          <w:rFonts w:ascii="仿宋_GB2312" w:eastAsia="仿宋_GB2312"/>
          <w:color w:val="auto"/>
          <w:sz w:val="32"/>
          <w:szCs w:val="32"/>
          <w:highlight w:val="none"/>
        </w:rPr>
      </w:pPr>
    </w:p>
    <w:p w14:paraId="03707570">
      <w:pPr>
        <w:pStyle w:val="25"/>
        <w:keepNext w:val="0"/>
        <w:keepLines w:val="0"/>
        <w:pageBreakBefore w:val="0"/>
        <w:widowControl w:val="0"/>
        <w:numPr>
          <w:ilvl w:val="0"/>
          <w:numId w:val="2"/>
        </w:numPr>
        <w:kinsoku/>
        <w:wordWrap/>
        <w:overflowPunct/>
        <w:topLinePunct w:val="0"/>
        <w:autoSpaceDE/>
        <w:autoSpaceDN/>
        <w:bidi w:val="0"/>
        <w:adjustRightInd/>
        <w:snapToGrid/>
        <w:spacing w:line="600" w:lineRule="exact"/>
        <w:ind w:left="1361" w:firstLineChars="0"/>
        <w:textAlignment w:val="auto"/>
        <w:outlineLvl w:val="1"/>
        <w:rPr>
          <w:rStyle w:val="27"/>
          <w:rFonts w:ascii="黑体" w:hAnsi="黑体" w:eastAsia="黑体"/>
          <w:b w:val="0"/>
          <w:color w:val="auto"/>
          <w:highlight w:val="none"/>
        </w:rPr>
      </w:pPr>
      <w:bookmarkStart w:id="21" w:name="_Toc15377206"/>
      <w:bookmarkStart w:id="22" w:name="_Toc15396604"/>
      <w:bookmarkStart w:id="23" w:name="_Toc23054"/>
      <w:r>
        <w:rPr>
          <w:rFonts w:hint="eastAsia" w:ascii="黑体" w:hAnsi="黑体" w:eastAsia="黑体"/>
          <w:color w:val="auto"/>
          <w:sz w:val="32"/>
          <w:szCs w:val="32"/>
          <w:highlight w:val="none"/>
        </w:rPr>
        <w:t>收</w:t>
      </w:r>
      <w:r>
        <w:rPr>
          <w:rStyle w:val="27"/>
          <w:rFonts w:hint="eastAsia" w:ascii="黑体" w:hAnsi="黑体" w:eastAsia="黑体"/>
          <w:b w:val="0"/>
          <w:color w:val="auto"/>
          <w:highlight w:val="none"/>
        </w:rPr>
        <w:t>入决算情况说明</w:t>
      </w:r>
      <w:bookmarkEnd w:id="21"/>
      <w:bookmarkEnd w:id="22"/>
      <w:bookmarkEnd w:id="23"/>
    </w:p>
    <w:p w14:paraId="560DF2AC">
      <w:pPr>
        <w:suppressAutoHyphens/>
        <w:bidi w:val="0"/>
        <w:spacing w:line="600" w:lineRule="exact"/>
        <w:ind w:firstLine="640" w:firstLineChars="200"/>
        <w:rPr>
          <w:rFonts w:hint="eastAsia" w:ascii="仿宋_GB2312" w:hAnsi="仿宋_GB2312" w:eastAsia="仿宋_GB2312" w:cs="仿宋_GB2312"/>
          <w:color w:val="auto"/>
          <w:sz w:val="32"/>
          <w:szCs w:val="32"/>
          <w:highlight w:val="none"/>
        </w:rPr>
      </w:pPr>
      <w:bookmarkStart w:id="24" w:name="_Toc19814"/>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24年度</w:t>
      </w:r>
      <w:r>
        <w:rPr>
          <w:rFonts w:hint="eastAsia" w:ascii="仿宋_GB2312" w:hAnsi="仿宋_GB2312" w:eastAsia="仿宋_GB2312" w:cs="仿宋_GB2312"/>
          <w:color w:val="auto"/>
          <w:sz w:val="32"/>
          <w:szCs w:val="32"/>
          <w:highlight w:val="none"/>
        </w:rPr>
        <w:t>本年收入合计</w:t>
      </w:r>
      <w:r>
        <w:rPr>
          <w:rFonts w:hint="eastAsia" w:ascii="仿宋_GB2312" w:hAnsi="仿宋_GB2312" w:eastAsia="仿宋_GB2312" w:cs="仿宋_GB2312"/>
          <w:color w:val="auto"/>
          <w:sz w:val="32"/>
          <w:szCs w:val="32"/>
          <w:highlight w:val="none"/>
          <w:lang w:val="en-US" w:eastAsia="zh-CN"/>
        </w:rPr>
        <w:t>1431.35</w:t>
      </w:r>
      <w:r>
        <w:rPr>
          <w:rFonts w:hint="eastAsia" w:ascii="仿宋_GB2312" w:hAnsi="仿宋_GB2312" w:eastAsia="仿宋_GB2312" w:cs="仿宋_GB2312"/>
          <w:color w:val="auto"/>
          <w:sz w:val="32"/>
          <w:szCs w:val="32"/>
          <w:highlight w:val="none"/>
        </w:rPr>
        <w:t>万元，其中：一般公共预算财政拨款收入</w:t>
      </w:r>
      <w:r>
        <w:rPr>
          <w:rFonts w:hint="eastAsia" w:ascii="仿宋_GB2312" w:hAnsi="仿宋_GB2312" w:eastAsia="仿宋_GB2312" w:cs="仿宋_GB2312"/>
          <w:color w:val="auto"/>
          <w:sz w:val="32"/>
          <w:szCs w:val="32"/>
          <w:highlight w:val="none"/>
          <w:lang w:val="en-US" w:eastAsia="zh-CN"/>
        </w:rPr>
        <w:t>1346.37</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94.06</w:t>
      </w:r>
      <w:r>
        <w:rPr>
          <w:rFonts w:hint="eastAsia" w:ascii="仿宋_GB2312" w:hAnsi="仿宋_GB2312" w:eastAsia="仿宋_GB2312" w:cs="仿宋_GB2312"/>
          <w:color w:val="auto"/>
          <w:sz w:val="32"/>
          <w:szCs w:val="32"/>
          <w:highlight w:val="none"/>
        </w:rPr>
        <w:t>%；其他收</w:t>
      </w:r>
      <w:r>
        <w:rPr>
          <w:rFonts w:hint="eastAsia" w:ascii="仿宋_GB2312" w:hAnsi="仿宋_GB2312" w:eastAsia="仿宋_GB2312" w:cs="仿宋_GB2312"/>
          <w:color w:val="auto"/>
          <w:sz w:val="32"/>
          <w:szCs w:val="32"/>
          <w:highlight w:val="none"/>
          <w:lang w:val="en-US" w:eastAsia="zh-CN"/>
        </w:rPr>
        <w:t>入84.62</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5.94</w:t>
      </w:r>
      <w:r>
        <w:rPr>
          <w:rFonts w:hint="eastAsia" w:ascii="仿宋_GB2312" w:hAnsi="仿宋_GB2312" w:eastAsia="仿宋_GB2312" w:cs="仿宋_GB2312"/>
          <w:color w:val="auto"/>
          <w:sz w:val="32"/>
          <w:szCs w:val="32"/>
          <w:highlight w:val="none"/>
        </w:rPr>
        <w:t>%。</w:t>
      </w:r>
      <w:bookmarkEnd w:id="24"/>
    </w:p>
    <w:p w14:paraId="3DA19626">
      <w:pPr>
        <w:suppressAutoHyphens/>
        <w:bidi w:val="0"/>
        <w:spacing w:line="60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（图2：收入决算结构图）（饼状图）</w:t>
      </w:r>
    </w:p>
    <w:p w14:paraId="38A83639">
      <w:pPr>
        <w:pStyle w:val="2"/>
        <w:rPr>
          <w:rFonts w:hint="eastAsia" w:ascii="仿宋" w:hAnsi="仿宋" w:eastAsia="仿宋"/>
          <w:color w:val="auto"/>
          <w:sz w:val="32"/>
          <w:szCs w:val="32"/>
          <w:highlight w:val="none"/>
        </w:rPr>
      </w:pPr>
    </w:p>
    <w:p w14:paraId="29861619">
      <w:pPr>
        <w:pStyle w:val="2"/>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lang w:eastAsia="zh-CN"/>
        </w:rPr>
        <w:drawing>
          <wp:inline distT="0" distB="0" distL="114300" distR="114300">
            <wp:extent cx="5080000" cy="4127500"/>
            <wp:effectExtent l="0" t="0" r="0" b="0"/>
            <wp:docPr id="4" name="图片 4"/>
            <wp:cNvGraphicFramePr/>
            <a:graphic xmlns:a="http://schemas.openxmlformats.org/drawingml/2006/main">
              <a:graphicData uri="http://schemas.openxmlformats.org/drawingml/2006/picture">
                <pic:pic xmlns:pic="http://schemas.openxmlformats.org/drawingml/2006/picture">
                  <pic:nvPicPr>
                    <pic:cNvPr id="4" name="图片 4"/>
                    <pic:cNvPicPr/>
                  </pic:nvPicPr>
                  <pic:blipFill>
                    <a:blip r:embed="rId10"/>
                    <a:stretch>
                      <a:fillRect/>
                    </a:stretch>
                  </pic:blipFill>
                  <pic:spPr>
                    <a:xfrm>
                      <a:off x="0" y="0"/>
                      <a:ext cx="5080000" cy="4127500"/>
                    </a:xfrm>
                    <a:prstGeom prst="rect">
                      <a:avLst/>
                    </a:prstGeom>
                    <a:extLst>
                      <wpswe:webExtensionRef xmlns:wpswe="http://www.wps.cn/officeDocument/2018/webExtension" r:id="rId9"/>
                    </a:extLst>
                  </pic:spPr>
                </pic:pic>
              </a:graphicData>
            </a:graphic>
          </wp:inline>
        </w:drawing>
      </w:r>
    </w:p>
    <w:p w14:paraId="71730B68">
      <w:pPr>
        <w:pStyle w:val="25"/>
        <w:keepNext w:val="0"/>
        <w:keepLines w:val="0"/>
        <w:pageBreakBefore w:val="0"/>
        <w:widowControl w:val="0"/>
        <w:numPr>
          <w:ilvl w:val="0"/>
          <w:numId w:val="2"/>
        </w:numPr>
        <w:kinsoku/>
        <w:wordWrap/>
        <w:overflowPunct/>
        <w:topLinePunct w:val="0"/>
        <w:autoSpaceDE/>
        <w:autoSpaceDN/>
        <w:bidi w:val="0"/>
        <w:adjustRightInd/>
        <w:snapToGrid/>
        <w:spacing w:line="600" w:lineRule="exact"/>
        <w:ind w:left="1361" w:firstLineChars="0"/>
        <w:textAlignment w:val="auto"/>
        <w:outlineLvl w:val="1"/>
        <w:rPr>
          <w:rStyle w:val="27"/>
          <w:rFonts w:ascii="黑体" w:hAnsi="黑体" w:eastAsia="黑体"/>
          <w:b w:val="0"/>
          <w:color w:val="auto"/>
          <w:highlight w:val="none"/>
        </w:rPr>
      </w:pPr>
      <w:bookmarkStart w:id="25" w:name="_Toc15396605"/>
      <w:bookmarkStart w:id="26" w:name="_Toc22882"/>
      <w:bookmarkStart w:id="27" w:name="_Toc15377207"/>
      <w:r>
        <w:rPr>
          <w:rFonts w:hint="eastAsia" w:ascii="黑体" w:hAnsi="黑体" w:eastAsia="黑体"/>
          <w:color w:val="auto"/>
          <w:sz w:val="32"/>
          <w:szCs w:val="32"/>
          <w:highlight w:val="none"/>
        </w:rPr>
        <w:t>支</w:t>
      </w:r>
      <w:r>
        <w:rPr>
          <w:rStyle w:val="27"/>
          <w:rFonts w:hint="eastAsia" w:ascii="黑体" w:hAnsi="黑体" w:eastAsia="黑体"/>
          <w:b w:val="0"/>
          <w:color w:val="auto"/>
          <w:highlight w:val="none"/>
        </w:rPr>
        <w:t>出决算情况说明</w:t>
      </w:r>
      <w:bookmarkEnd w:id="25"/>
      <w:bookmarkEnd w:id="26"/>
      <w:bookmarkEnd w:id="27"/>
    </w:p>
    <w:p w14:paraId="25C12B84">
      <w:pPr>
        <w:suppressAutoHyphens/>
        <w:bidi w:val="0"/>
        <w:spacing w:line="600" w:lineRule="exact"/>
        <w:ind w:firstLine="640" w:firstLineChars="200"/>
        <w:outlineLvl w:val="1"/>
        <w:rPr>
          <w:rFonts w:hint="eastAsia" w:ascii="仿宋_GB2312" w:hAnsi="仿宋_GB2312" w:eastAsia="仿宋_GB2312" w:cs="仿宋_GB2312"/>
          <w:color w:val="auto"/>
          <w:sz w:val="32"/>
          <w:szCs w:val="32"/>
          <w:highlight w:val="none"/>
          <w:lang w:eastAsia="zh-CN"/>
        </w:rPr>
      </w:pPr>
      <w:bookmarkStart w:id="28" w:name="_Toc6290"/>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24年度</w:t>
      </w:r>
      <w:r>
        <w:rPr>
          <w:rFonts w:hint="eastAsia" w:ascii="仿宋_GB2312" w:hAnsi="仿宋_GB2312" w:eastAsia="仿宋_GB2312" w:cs="仿宋_GB2312"/>
          <w:color w:val="auto"/>
          <w:sz w:val="32"/>
          <w:szCs w:val="32"/>
          <w:highlight w:val="none"/>
        </w:rPr>
        <w:t>本年支出合计</w:t>
      </w:r>
      <w:r>
        <w:rPr>
          <w:rFonts w:hint="eastAsia" w:ascii="仿宋_GB2312" w:hAnsi="仿宋_GB2312" w:eastAsia="仿宋_GB2312" w:cs="仿宋_GB2312"/>
          <w:color w:val="auto"/>
          <w:sz w:val="32"/>
          <w:szCs w:val="32"/>
          <w:highlight w:val="none"/>
          <w:lang w:val="en-US" w:eastAsia="zh-CN"/>
        </w:rPr>
        <w:t>1431.33</w:t>
      </w:r>
      <w:r>
        <w:rPr>
          <w:rFonts w:hint="eastAsia" w:ascii="仿宋_GB2312" w:hAnsi="仿宋_GB2312" w:eastAsia="仿宋_GB2312" w:cs="仿宋_GB2312"/>
          <w:color w:val="auto"/>
          <w:sz w:val="32"/>
          <w:szCs w:val="32"/>
          <w:highlight w:val="none"/>
        </w:rPr>
        <w:t>万元，其中：基本支出</w:t>
      </w:r>
      <w:r>
        <w:rPr>
          <w:rFonts w:hint="eastAsia" w:ascii="仿宋_GB2312" w:hAnsi="仿宋_GB2312" w:eastAsia="仿宋_GB2312" w:cs="仿宋_GB2312"/>
          <w:color w:val="auto"/>
          <w:sz w:val="32"/>
          <w:szCs w:val="32"/>
          <w:highlight w:val="none"/>
          <w:lang w:val="en-US" w:eastAsia="zh-CN"/>
        </w:rPr>
        <w:t>1192.64</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83.32</w:t>
      </w:r>
      <w:r>
        <w:rPr>
          <w:rFonts w:hint="eastAsia" w:ascii="仿宋_GB2312" w:hAnsi="仿宋_GB2312" w:eastAsia="仿宋_GB2312" w:cs="仿宋_GB2312"/>
          <w:color w:val="auto"/>
          <w:sz w:val="32"/>
          <w:szCs w:val="32"/>
          <w:highlight w:val="none"/>
        </w:rPr>
        <w:t>%；项目支出</w:t>
      </w:r>
      <w:r>
        <w:rPr>
          <w:rFonts w:hint="eastAsia" w:ascii="仿宋_GB2312" w:hAnsi="仿宋_GB2312" w:eastAsia="仿宋_GB2312" w:cs="仿宋_GB2312"/>
          <w:color w:val="auto"/>
          <w:sz w:val="32"/>
          <w:szCs w:val="32"/>
          <w:highlight w:val="none"/>
          <w:lang w:val="en-US" w:eastAsia="zh-CN"/>
        </w:rPr>
        <w:t>238.69</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16.68</w:t>
      </w:r>
      <w:r>
        <w:rPr>
          <w:rFonts w:hint="eastAsia" w:ascii="仿宋_GB2312" w:hAnsi="仿宋_GB2312" w:eastAsia="仿宋_GB2312" w:cs="仿宋_GB2312"/>
          <w:color w:val="auto"/>
          <w:sz w:val="32"/>
          <w:szCs w:val="32"/>
          <w:highlight w:val="none"/>
        </w:rPr>
        <w:t>%</w:t>
      </w:r>
      <w:bookmarkEnd w:id="28"/>
      <w:r>
        <w:rPr>
          <w:rFonts w:hint="eastAsia" w:ascii="仿宋_GB2312" w:hAnsi="仿宋_GB2312" w:eastAsia="仿宋_GB2312" w:cs="仿宋_GB2312"/>
          <w:color w:val="auto"/>
          <w:sz w:val="32"/>
          <w:szCs w:val="32"/>
          <w:highlight w:val="none"/>
          <w:lang w:eastAsia="zh-CN"/>
        </w:rPr>
        <w:t>。</w:t>
      </w:r>
    </w:p>
    <w:p w14:paraId="073EB27C">
      <w:pPr>
        <w:suppressAutoHyphens/>
        <w:bidi w:val="0"/>
        <w:spacing w:line="600" w:lineRule="exact"/>
        <w:ind w:firstLine="640" w:firstLineChars="200"/>
        <w:outlineLvl w:val="1"/>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（图3：支出决算结构图）（饼状图）</w:t>
      </w:r>
    </w:p>
    <w:p w14:paraId="1B03C600">
      <w:pPr>
        <w:pStyle w:val="2"/>
        <w:rPr>
          <w:rFonts w:hint="eastAsia"/>
          <w:color w:val="auto"/>
        </w:rPr>
      </w:pPr>
    </w:p>
    <w:p w14:paraId="4DBE7C7B">
      <w:pPr>
        <w:pStyle w:val="2"/>
        <w:rPr>
          <w:rFonts w:hint="eastAsia" w:eastAsia="仿宋"/>
          <w:color w:val="auto"/>
          <w:lang w:eastAsia="zh-CN"/>
        </w:rPr>
      </w:pPr>
      <w:r>
        <w:rPr>
          <w:rFonts w:hint="eastAsia" w:eastAsia="仿宋"/>
          <w:color w:val="auto"/>
          <w:lang w:eastAsia="zh-CN"/>
        </w:rPr>
        <w:drawing>
          <wp:inline distT="0" distB="0" distL="114300" distR="114300">
            <wp:extent cx="5076825" cy="2857500"/>
            <wp:effectExtent l="0" t="0" r="3175" b="0"/>
            <wp:docPr id="2" name="图片 2"/>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12"/>
                    <a:stretch>
                      <a:fillRect/>
                    </a:stretch>
                  </pic:blipFill>
                  <pic:spPr>
                    <a:xfrm>
                      <a:off x="0" y="0"/>
                      <a:ext cx="5076825" cy="2857500"/>
                    </a:xfrm>
                    <a:prstGeom prst="rect">
                      <a:avLst/>
                    </a:prstGeom>
                    <a:extLst>
                      <wpswe:webExtensionRef xmlns:wpswe="http://www.wps.cn/officeDocument/2018/webExtension" r:id="rId11"/>
                    </a:extLst>
                  </pic:spPr>
                </pic:pic>
              </a:graphicData>
            </a:graphic>
          </wp:inline>
        </w:drawing>
      </w:r>
    </w:p>
    <w:p w14:paraId="572FF9D8">
      <w:pPr>
        <w:spacing w:line="600" w:lineRule="exact"/>
        <w:ind w:firstLine="640" w:firstLineChars="200"/>
        <w:rPr>
          <w:rFonts w:ascii="仿宋_GB2312" w:eastAsia="仿宋_GB2312"/>
          <w:color w:val="auto"/>
          <w:sz w:val="32"/>
          <w:szCs w:val="32"/>
          <w:highlight w:val="none"/>
        </w:rPr>
      </w:pPr>
    </w:p>
    <w:p w14:paraId="041FAA5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Style w:val="27"/>
          <w:rFonts w:ascii="黑体" w:hAnsi="黑体" w:eastAsia="黑体"/>
          <w:b w:val="0"/>
          <w:color w:val="auto"/>
          <w:highlight w:val="none"/>
        </w:rPr>
      </w:pPr>
      <w:bookmarkStart w:id="29" w:name="_Toc12802"/>
      <w:bookmarkStart w:id="30" w:name="_Toc15396606"/>
      <w:bookmarkStart w:id="31" w:name="_Toc15377208"/>
      <w:r>
        <w:rPr>
          <w:rFonts w:hint="eastAsia" w:ascii="黑体" w:hAnsi="黑体" w:eastAsia="黑体"/>
          <w:color w:val="auto"/>
          <w:sz w:val="32"/>
          <w:szCs w:val="32"/>
          <w:highlight w:val="none"/>
        </w:rPr>
        <w:t>四、财</w:t>
      </w:r>
      <w:r>
        <w:rPr>
          <w:rStyle w:val="27"/>
          <w:rFonts w:hint="eastAsia" w:ascii="黑体" w:hAnsi="黑体" w:eastAsia="黑体"/>
          <w:b w:val="0"/>
          <w:color w:val="auto"/>
          <w:highlight w:val="none"/>
        </w:rPr>
        <w:t>政拨款收入支出决算总体情况说明</w:t>
      </w:r>
      <w:bookmarkEnd w:id="29"/>
      <w:bookmarkEnd w:id="30"/>
      <w:bookmarkEnd w:id="31"/>
    </w:p>
    <w:p w14:paraId="72153446">
      <w:pPr>
        <w:suppressAutoHyphens/>
        <w:bidi w:val="0"/>
        <w:spacing w:line="600" w:lineRule="exact"/>
        <w:ind w:firstLine="64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w:t>
      </w:r>
      <w:r>
        <w:rPr>
          <w:rFonts w:hint="eastAsia" w:ascii="仿宋_GB2312" w:hAnsi="仿宋_GB2312" w:eastAsia="仿宋_GB2312" w:cs="仿宋_GB2312"/>
          <w:color w:val="auto"/>
          <w:sz w:val="32"/>
          <w:szCs w:val="32"/>
          <w:highlight w:val="none"/>
          <w:lang w:val="en-US" w:eastAsia="zh-CN"/>
        </w:rPr>
        <w:t>24年度</w:t>
      </w:r>
      <w:r>
        <w:rPr>
          <w:rFonts w:hint="eastAsia" w:ascii="仿宋_GB2312" w:hAnsi="仿宋_GB2312" w:eastAsia="仿宋_GB2312" w:cs="仿宋_GB2312"/>
          <w:color w:val="auto"/>
          <w:sz w:val="32"/>
          <w:szCs w:val="32"/>
          <w:highlight w:val="none"/>
          <w:lang w:eastAsia="zh-CN"/>
        </w:rPr>
        <w:t>财政拨款收、</w:t>
      </w:r>
      <w:r>
        <w:rPr>
          <w:rFonts w:hint="eastAsia" w:ascii="仿宋_GB2312" w:hAnsi="仿宋_GB2312" w:eastAsia="仿宋_GB2312" w:cs="仿宋_GB2312"/>
          <w:color w:val="auto"/>
          <w:sz w:val="32"/>
          <w:szCs w:val="32"/>
          <w:highlight w:val="none"/>
          <w:lang w:val="en-US" w:eastAsia="zh-CN"/>
        </w:rPr>
        <w:t>支</w:t>
      </w:r>
      <w:r>
        <w:rPr>
          <w:rFonts w:hint="eastAsia" w:ascii="仿宋_GB2312" w:hAnsi="仿宋_GB2312" w:eastAsia="仿宋_GB2312" w:cs="仿宋_GB2312"/>
          <w:color w:val="auto"/>
          <w:sz w:val="32"/>
          <w:szCs w:val="32"/>
          <w:highlight w:val="none"/>
          <w:lang w:eastAsia="zh-CN"/>
        </w:rPr>
        <w:t>总计</w:t>
      </w:r>
      <w:r>
        <w:rPr>
          <w:rFonts w:hint="eastAsia" w:ascii="仿宋_GB2312" w:hAnsi="仿宋_GB2312" w:eastAsia="仿宋_GB2312" w:cs="仿宋_GB2312"/>
          <w:color w:val="auto"/>
          <w:sz w:val="32"/>
          <w:szCs w:val="32"/>
          <w:highlight w:val="none"/>
          <w:lang w:val="en-US" w:eastAsia="zh-CN"/>
        </w:rPr>
        <w:t>均为1346.73</w:t>
      </w:r>
      <w:r>
        <w:rPr>
          <w:rFonts w:hint="eastAsia" w:ascii="仿宋_GB2312" w:hAnsi="仿宋_GB2312" w:eastAsia="仿宋_GB2312" w:cs="仿宋_GB2312"/>
          <w:color w:val="auto"/>
          <w:sz w:val="32"/>
          <w:szCs w:val="32"/>
          <w:highlight w:val="none"/>
          <w:lang w:eastAsia="zh-CN"/>
        </w:rPr>
        <w:t>万元。与20</w:t>
      </w:r>
      <w:r>
        <w:rPr>
          <w:rFonts w:hint="eastAsia" w:ascii="仿宋_GB2312" w:hAnsi="仿宋_GB2312" w:eastAsia="仿宋_GB2312" w:cs="仿宋_GB2312"/>
          <w:color w:val="auto"/>
          <w:sz w:val="32"/>
          <w:szCs w:val="32"/>
          <w:highlight w:val="none"/>
          <w:lang w:val="en-US" w:eastAsia="zh-CN"/>
        </w:rPr>
        <w:t>23</w:t>
      </w:r>
      <w:r>
        <w:rPr>
          <w:rFonts w:hint="eastAsia" w:ascii="仿宋_GB2312" w:hAnsi="仿宋_GB2312" w:eastAsia="仿宋_GB2312" w:cs="仿宋_GB2312"/>
          <w:color w:val="auto"/>
          <w:sz w:val="32"/>
          <w:szCs w:val="32"/>
          <w:highlight w:val="none"/>
          <w:lang w:eastAsia="zh-CN"/>
        </w:rPr>
        <w:t>年</w:t>
      </w:r>
      <w:r>
        <w:rPr>
          <w:rFonts w:hint="eastAsia" w:ascii="仿宋_GB2312" w:hAnsi="仿宋_GB2312" w:eastAsia="仿宋_GB2312" w:cs="仿宋_GB2312"/>
          <w:color w:val="auto"/>
          <w:sz w:val="32"/>
          <w:szCs w:val="32"/>
          <w:highlight w:val="none"/>
          <w:lang w:val="en-US" w:eastAsia="zh-CN"/>
        </w:rPr>
        <w:t>度</w:t>
      </w:r>
      <w:r>
        <w:rPr>
          <w:rFonts w:hint="eastAsia" w:ascii="仿宋_GB2312" w:hAnsi="仿宋_GB2312" w:eastAsia="仿宋_GB2312" w:cs="仿宋_GB2312"/>
          <w:color w:val="auto"/>
          <w:sz w:val="32"/>
          <w:szCs w:val="32"/>
          <w:highlight w:val="none"/>
          <w:lang w:eastAsia="zh-CN"/>
        </w:rPr>
        <w:t>相比（</w:t>
      </w:r>
      <w:r>
        <w:rPr>
          <w:rFonts w:hint="eastAsia" w:ascii="仿宋_GB2312" w:hAnsi="仿宋_GB2312" w:eastAsia="仿宋_GB2312" w:cs="仿宋_GB2312"/>
          <w:color w:val="auto"/>
          <w:sz w:val="32"/>
          <w:szCs w:val="32"/>
          <w:highlight w:val="none"/>
          <w:lang w:val="en-US" w:eastAsia="zh-CN"/>
        </w:rPr>
        <w:t>1420.66万元</w:t>
      </w:r>
      <w:r>
        <w:rPr>
          <w:rFonts w:hint="eastAsia" w:ascii="仿宋_GB2312" w:hAnsi="仿宋_GB2312" w:eastAsia="仿宋_GB2312" w:cs="仿宋_GB2312"/>
          <w:color w:val="auto"/>
          <w:sz w:val="32"/>
          <w:szCs w:val="32"/>
          <w:highlight w:val="none"/>
          <w:lang w:eastAsia="zh-CN"/>
        </w:rPr>
        <w:t>），财政拨款收、</w:t>
      </w:r>
      <w:r>
        <w:rPr>
          <w:rFonts w:hint="eastAsia" w:ascii="仿宋_GB2312" w:hAnsi="仿宋_GB2312" w:eastAsia="仿宋_GB2312" w:cs="仿宋_GB2312"/>
          <w:color w:val="auto"/>
          <w:sz w:val="32"/>
          <w:szCs w:val="32"/>
          <w:highlight w:val="none"/>
          <w:lang w:val="en-US" w:eastAsia="zh-CN"/>
        </w:rPr>
        <w:t>支</w:t>
      </w:r>
      <w:r>
        <w:rPr>
          <w:rFonts w:hint="eastAsia" w:ascii="仿宋_GB2312" w:hAnsi="仿宋_GB2312" w:eastAsia="仿宋_GB2312" w:cs="仿宋_GB2312"/>
          <w:color w:val="auto"/>
          <w:sz w:val="32"/>
          <w:szCs w:val="32"/>
          <w:highlight w:val="none"/>
          <w:lang w:eastAsia="zh-CN"/>
        </w:rPr>
        <w:t>总计</w:t>
      </w:r>
      <w:r>
        <w:rPr>
          <w:rFonts w:hint="eastAsia" w:ascii="仿宋_GB2312" w:hAnsi="仿宋_GB2312" w:eastAsia="仿宋_GB2312" w:cs="仿宋_GB2312"/>
          <w:color w:val="auto"/>
          <w:sz w:val="32"/>
          <w:szCs w:val="32"/>
          <w:highlight w:val="none"/>
          <w:lang w:val="en-US" w:eastAsia="zh-CN"/>
        </w:rPr>
        <w:t>各减少73.93</w:t>
      </w:r>
      <w:r>
        <w:rPr>
          <w:rFonts w:hint="eastAsia" w:ascii="仿宋_GB2312" w:hAnsi="仿宋_GB2312" w:eastAsia="仿宋_GB2312" w:cs="仿宋_GB2312"/>
          <w:color w:val="auto"/>
          <w:sz w:val="32"/>
          <w:szCs w:val="32"/>
          <w:highlight w:val="none"/>
          <w:lang w:eastAsia="zh-CN"/>
        </w:rPr>
        <w:t>万元，</w:t>
      </w:r>
      <w:r>
        <w:rPr>
          <w:rFonts w:hint="eastAsia" w:ascii="仿宋_GB2312" w:hAnsi="仿宋_GB2312" w:eastAsia="仿宋_GB2312" w:cs="仿宋_GB2312"/>
          <w:color w:val="auto"/>
          <w:sz w:val="32"/>
          <w:szCs w:val="32"/>
          <w:highlight w:val="none"/>
          <w:lang w:val="en-US" w:eastAsia="zh-CN"/>
        </w:rPr>
        <w:t>减少5.5</w:t>
      </w:r>
      <w:r>
        <w:rPr>
          <w:rFonts w:hint="eastAsia" w:ascii="仿宋_GB2312" w:hAnsi="仿宋_GB2312" w:eastAsia="仿宋_GB2312" w:cs="仿宋_GB2312"/>
          <w:color w:val="auto"/>
          <w:sz w:val="32"/>
          <w:szCs w:val="32"/>
          <w:highlight w:val="none"/>
          <w:lang w:eastAsia="zh-CN"/>
        </w:rPr>
        <w:t>%。主要变动原因：</w:t>
      </w:r>
      <w:r>
        <w:rPr>
          <w:rFonts w:hint="eastAsia" w:ascii="仿宋_GB2312" w:hAnsi="仿宋_GB2312" w:eastAsia="仿宋_GB2312" w:cs="仿宋_GB2312"/>
          <w:color w:val="auto"/>
          <w:sz w:val="32"/>
          <w:szCs w:val="32"/>
          <w:highlight w:val="none"/>
          <w:lang w:val="en-US" w:eastAsia="zh-CN"/>
        </w:rPr>
        <w:t>在职教师人员变动工资、保险支付减少。</w:t>
      </w:r>
    </w:p>
    <w:p w14:paraId="48AF69E1">
      <w:pPr>
        <w:suppressAutoHyphens/>
        <w:bidi w:val="0"/>
        <w:spacing w:line="600" w:lineRule="exact"/>
        <w:ind w:firstLine="64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（图4：财政拨款收、支决算总计变动情况）（柱状图）</w:t>
      </w:r>
    </w:p>
    <w:p w14:paraId="5F193235">
      <w:pPr>
        <w:pStyle w:val="2"/>
        <w:rPr>
          <w:rFonts w:hint="eastAsia" w:ascii="仿宋" w:hAnsi="仿宋" w:eastAsia="仿宋"/>
          <w:b/>
          <w:color w:val="auto"/>
          <w:sz w:val="32"/>
          <w:szCs w:val="32"/>
          <w:highlight w:val="none"/>
          <w:lang w:eastAsia="zh-CN"/>
        </w:rPr>
      </w:pPr>
      <w:r>
        <w:rPr>
          <w:rFonts w:hint="eastAsia" w:eastAsiaTheme="minorEastAsia"/>
          <w:color w:val="auto"/>
          <w:lang w:eastAsia="zh-CN"/>
        </w:rPr>
        <w:drawing>
          <wp:inline distT="0" distB="0" distL="114300" distR="114300">
            <wp:extent cx="5461000" cy="2838450"/>
            <wp:effectExtent l="0" t="0" r="0" b="6350"/>
            <wp:docPr id="6" name="图片 6"/>
            <wp:cNvGraphicFramePr/>
            <a:graphic xmlns:a="http://schemas.openxmlformats.org/drawingml/2006/main">
              <a:graphicData uri="http://schemas.openxmlformats.org/drawingml/2006/picture">
                <pic:pic xmlns:pic="http://schemas.openxmlformats.org/drawingml/2006/picture">
                  <pic:nvPicPr>
                    <pic:cNvPr id="6" name="图片 6"/>
                    <pic:cNvPicPr/>
                  </pic:nvPicPr>
                  <pic:blipFill>
                    <a:blip r:embed="rId14"/>
                    <a:stretch>
                      <a:fillRect/>
                    </a:stretch>
                  </pic:blipFill>
                  <pic:spPr>
                    <a:xfrm>
                      <a:off x="0" y="0"/>
                      <a:ext cx="5461000" cy="2838450"/>
                    </a:xfrm>
                    <a:prstGeom prst="rect">
                      <a:avLst/>
                    </a:prstGeom>
                    <a:extLst>
                      <wpswe:webExtensionRef xmlns:wpswe="http://www.wps.cn/officeDocument/2018/webExtension" r:id="rId13"/>
                    </a:extLst>
                  </pic:spPr>
                </pic:pic>
              </a:graphicData>
            </a:graphic>
          </wp:inline>
        </w:drawing>
      </w:r>
    </w:p>
    <w:p w14:paraId="030502C8">
      <w:pPr>
        <w:spacing w:line="600" w:lineRule="exact"/>
        <w:outlineLvl w:val="9"/>
        <w:rPr>
          <w:rFonts w:hint="eastAsia" w:ascii="黑体" w:hAnsi="黑体" w:eastAsia="黑体"/>
          <w:color w:val="auto"/>
          <w:sz w:val="32"/>
          <w:szCs w:val="32"/>
          <w:highlight w:val="none"/>
        </w:rPr>
      </w:pPr>
      <w:bookmarkStart w:id="32" w:name="_Toc15377209"/>
      <w:bookmarkStart w:id="33" w:name="_Toc15396607"/>
    </w:p>
    <w:p w14:paraId="0B752883">
      <w:pPr>
        <w:keepNext w:val="0"/>
        <w:keepLines w:val="0"/>
        <w:pageBreakBefore w:val="0"/>
        <w:widowControl w:val="0"/>
        <w:kinsoku/>
        <w:wordWrap/>
        <w:overflowPunct/>
        <w:topLinePunct w:val="0"/>
        <w:autoSpaceDE/>
        <w:autoSpaceDN/>
        <w:bidi w:val="0"/>
        <w:adjustRightInd/>
        <w:snapToGrid/>
        <w:spacing w:line="600" w:lineRule="exact"/>
        <w:textAlignment w:val="auto"/>
        <w:outlineLvl w:val="1"/>
        <w:rPr>
          <w:rStyle w:val="27"/>
          <w:rFonts w:ascii="黑体" w:hAnsi="黑体" w:eastAsia="黑体"/>
          <w:b w:val="0"/>
          <w:color w:val="auto"/>
          <w:highlight w:val="none"/>
        </w:rPr>
      </w:pPr>
      <w:bookmarkStart w:id="34" w:name="_Toc8035"/>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27"/>
          <w:rFonts w:hint="eastAsia" w:ascii="黑体" w:hAnsi="黑体" w:eastAsia="黑体"/>
          <w:b w:val="0"/>
          <w:color w:val="auto"/>
          <w:highlight w:val="none"/>
        </w:rPr>
        <w:t>般公共预算财政拨款支出决算情况说明</w:t>
      </w:r>
      <w:bookmarkEnd w:id="32"/>
      <w:bookmarkEnd w:id="33"/>
      <w:bookmarkEnd w:id="34"/>
    </w:p>
    <w:p w14:paraId="74537CB9">
      <w:pPr>
        <w:suppressAutoHyphens/>
        <w:bidi w:val="0"/>
        <w:spacing w:line="600" w:lineRule="exact"/>
        <w:ind w:firstLine="643" w:firstLineChars="200"/>
        <w:outlineLvl w:val="2"/>
        <w:rPr>
          <w:rFonts w:hint="eastAsia" w:ascii="仿宋_GB2312" w:hAnsi="仿宋_GB2312" w:eastAsia="仿宋_GB2312" w:cs="仿宋_GB2312"/>
          <w:b/>
          <w:color w:val="auto"/>
          <w:sz w:val="32"/>
          <w:szCs w:val="32"/>
          <w:highlight w:val="none"/>
        </w:rPr>
      </w:pPr>
      <w:bookmarkStart w:id="35" w:name="_Toc11808"/>
      <w:bookmarkStart w:id="36" w:name="_Toc15377210"/>
      <w:r>
        <w:rPr>
          <w:rFonts w:hint="eastAsia" w:ascii="仿宋_GB2312" w:hAnsi="仿宋_GB2312" w:eastAsia="仿宋_GB2312" w:cs="仿宋_GB2312"/>
          <w:b/>
          <w:color w:val="auto"/>
          <w:sz w:val="32"/>
          <w:szCs w:val="32"/>
          <w:highlight w:val="none"/>
        </w:rPr>
        <w:t>（一）一般公共预算财政拨款支出决算总体情况</w:t>
      </w:r>
      <w:bookmarkEnd w:id="35"/>
      <w:bookmarkEnd w:id="36"/>
    </w:p>
    <w:p w14:paraId="4728A452">
      <w:pPr>
        <w:suppressAutoHyphens/>
        <w:bidi w:val="0"/>
        <w:spacing w:line="60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24年度</w:t>
      </w:r>
      <w:r>
        <w:rPr>
          <w:rFonts w:hint="eastAsia" w:ascii="仿宋_GB2312" w:hAnsi="仿宋_GB2312" w:eastAsia="仿宋_GB2312" w:cs="仿宋_GB2312"/>
          <w:color w:val="auto"/>
          <w:sz w:val="32"/>
          <w:szCs w:val="32"/>
          <w:highlight w:val="none"/>
        </w:rPr>
        <w:t>一般公共预算财政拨款支出</w:t>
      </w:r>
      <w:r>
        <w:rPr>
          <w:rFonts w:hint="eastAsia" w:ascii="仿宋_GB2312" w:hAnsi="仿宋_GB2312" w:eastAsia="仿宋_GB2312" w:cs="仿宋_GB2312"/>
          <w:color w:val="auto"/>
          <w:sz w:val="32"/>
          <w:szCs w:val="32"/>
          <w:highlight w:val="none"/>
          <w:lang w:val="en-US" w:eastAsia="zh-CN"/>
        </w:rPr>
        <w:t>1346.73</w:t>
      </w:r>
      <w:r>
        <w:rPr>
          <w:rFonts w:hint="eastAsia" w:ascii="仿宋_GB2312" w:hAnsi="仿宋_GB2312" w:eastAsia="仿宋_GB2312" w:cs="仿宋_GB2312"/>
          <w:color w:val="auto"/>
          <w:sz w:val="32"/>
          <w:szCs w:val="32"/>
          <w:highlight w:val="none"/>
        </w:rPr>
        <w:t>元，占本年支出合计的</w:t>
      </w:r>
      <w:r>
        <w:rPr>
          <w:rFonts w:hint="eastAsia" w:ascii="仿宋_GB2312" w:hAnsi="仿宋_GB2312" w:eastAsia="仿宋_GB2312" w:cs="仿宋_GB2312"/>
          <w:color w:val="auto"/>
          <w:sz w:val="32"/>
          <w:szCs w:val="32"/>
          <w:highlight w:val="none"/>
          <w:lang w:val="en-US" w:eastAsia="zh-CN"/>
        </w:rPr>
        <w:t>94.09</w:t>
      </w:r>
      <w:r>
        <w:rPr>
          <w:rFonts w:hint="eastAsia" w:ascii="仿宋_GB2312" w:hAnsi="仿宋_GB2312" w:eastAsia="仿宋_GB2312" w:cs="仿宋_GB2312"/>
          <w:color w:val="auto"/>
          <w:sz w:val="32"/>
          <w:szCs w:val="32"/>
          <w:highlight w:val="none"/>
        </w:rPr>
        <w:t>%。与20</w:t>
      </w:r>
      <w:r>
        <w:rPr>
          <w:rFonts w:hint="eastAsia" w:ascii="仿宋_GB2312" w:hAnsi="仿宋_GB2312" w:eastAsia="仿宋_GB2312" w:cs="仿宋_GB2312"/>
          <w:color w:val="auto"/>
          <w:sz w:val="32"/>
          <w:szCs w:val="32"/>
          <w:highlight w:val="none"/>
          <w:lang w:val="en-US" w:eastAsia="zh-CN"/>
        </w:rPr>
        <w:t>23年度</w:t>
      </w:r>
      <w:r>
        <w:rPr>
          <w:rFonts w:hint="eastAsia" w:ascii="仿宋_GB2312" w:hAnsi="仿宋_GB2312" w:eastAsia="仿宋_GB2312" w:cs="仿宋_GB2312"/>
          <w:color w:val="auto"/>
          <w:sz w:val="32"/>
          <w:szCs w:val="32"/>
          <w:highlight w:val="none"/>
        </w:rPr>
        <w:t>相比</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1420.66万元</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，一般公共预算财政拨款</w:t>
      </w:r>
      <w:r>
        <w:rPr>
          <w:rFonts w:hint="eastAsia" w:ascii="仿宋_GB2312" w:hAnsi="仿宋_GB2312" w:eastAsia="仿宋_GB2312" w:cs="仿宋_GB2312"/>
          <w:color w:val="auto"/>
          <w:sz w:val="32"/>
          <w:szCs w:val="32"/>
          <w:highlight w:val="none"/>
          <w:lang w:eastAsia="zh-CN"/>
        </w:rPr>
        <w:t>支出</w:t>
      </w:r>
      <w:r>
        <w:rPr>
          <w:rFonts w:hint="eastAsia" w:ascii="仿宋_GB2312" w:hAnsi="仿宋_GB2312" w:eastAsia="仿宋_GB2312" w:cs="仿宋_GB2312"/>
          <w:color w:val="auto"/>
          <w:sz w:val="32"/>
          <w:szCs w:val="32"/>
          <w:highlight w:val="none"/>
          <w:lang w:val="en-US" w:eastAsia="zh-CN"/>
        </w:rPr>
        <w:t>减少73.93</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val="en-US" w:eastAsia="zh-CN"/>
        </w:rPr>
        <w:t>减少5.5</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主要变动原因：是在职教师人员变动工资、保险支付减少。</w:t>
      </w:r>
    </w:p>
    <w:p w14:paraId="6DFEA6D1">
      <w:pPr>
        <w:suppressAutoHyphens/>
        <w:bidi w:val="0"/>
        <w:spacing w:line="60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（图5：一般公共预算财政拨款支出决算变动情况）（柱状图）</w:t>
      </w:r>
    </w:p>
    <w:p w14:paraId="3FE963A2">
      <w:pPr>
        <w:pStyle w:val="2"/>
        <w:rPr>
          <w:rFonts w:ascii="仿宋" w:hAnsi="仿宋" w:eastAsia="仿宋"/>
          <w:color w:val="auto"/>
          <w:sz w:val="32"/>
          <w:szCs w:val="32"/>
          <w:highlight w:val="none"/>
        </w:rPr>
      </w:pPr>
      <w:r>
        <w:rPr>
          <w:rFonts w:hint="eastAsia" w:eastAsiaTheme="minorEastAsia"/>
          <w:color w:val="auto"/>
          <w:lang w:eastAsia="zh-CN"/>
        </w:rPr>
        <w:drawing>
          <wp:inline distT="0" distB="0" distL="114300" distR="114300">
            <wp:extent cx="5397500" cy="2867660"/>
            <wp:effectExtent l="0" t="0" r="0" b="2540"/>
            <wp:docPr id="11" name="图片 11"/>
            <wp:cNvGraphicFramePr/>
            <a:graphic xmlns:a="http://schemas.openxmlformats.org/drawingml/2006/main">
              <a:graphicData uri="http://schemas.openxmlformats.org/drawingml/2006/picture">
                <pic:pic xmlns:pic="http://schemas.openxmlformats.org/drawingml/2006/picture">
                  <pic:nvPicPr>
                    <pic:cNvPr id="11" name="图片 11"/>
                    <pic:cNvPicPr/>
                  </pic:nvPicPr>
                  <pic:blipFill>
                    <a:blip r:embed="rId16"/>
                    <a:stretch>
                      <a:fillRect/>
                    </a:stretch>
                  </pic:blipFill>
                  <pic:spPr>
                    <a:xfrm>
                      <a:off x="0" y="0"/>
                      <a:ext cx="5397500" cy="2867660"/>
                    </a:xfrm>
                    <a:prstGeom prst="rect">
                      <a:avLst/>
                    </a:prstGeom>
                    <a:extLst>
                      <wpswe:webExtensionRef xmlns:wpswe="http://www.wps.cn/officeDocument/2018/webExtension" r:id="rId15"/>
                    </a:extLst>
                  </pic:spPr>
                </pic:pic>
              </a:graphicData>
            </a:graphic>
          </wp:inline>
        </w:drawing>
      </w:r>
    </w:p>
    <w:p w14:paraId="1D444E39">
      <w:pPr>
        <w:suppressAutoHyphens/>
        <w:bidi w:val="0"/>
        <w:spacing w:line="600" w:lineRule="exact"/>
        <w:ind w:firstLine="643" w:firstLineChars="200"/>
        <w:outlineLvl w:val="2"/>
        <w:rPr>
          <w:rFonts w:hint="eastAsia" w:ascii="仿宋_GB2312" w:hAnsi="仿宋_GB2312" w:eastAsia="仿宋_GB2312" w:cs="仿宋_GB2312"/>
          <w:b/>
          <w:color w:val="auto"/>
          <w:sz w:val="32"/>
          <w:szCs w:val="32"/>
          <w:highlight w:val="none"/>
        </w:rPr>
      </w:pPr>
      <w:bookmarkStart w:id="37" w:name="_Toc15377211"/>
      <w:bookmarkStart w:id="38" w:name="_Toc12667"/>
      <w:r>
        <w:rPr>
          <w:rFonts w:hint="eastAsia" w:ascii="仿宋_GB2312" w:hAnsi="仿宋_GB2312" w:eastAsia="仿宋_GB2312" w:cs="仿宋_GB2312"/>
          <w:b/>
          <w:color w:val="auto"/>
          <w:sz w:val="32"/>
          <w:szCs w:val="32"/>
          <w:highlight w:val="none"/>
        </w:rPr>
        <w:t>（二）一般公共预算财政拨款支出决算结构情况</w:t>
      </w:r>
      <w:bookmarkEnd w:id="37"/>
      <w:bookmarkEnd w:id="38"/>
    </w:p>
    <w:p w14:paraId="35801B02">
      <w:pPr>
        <w:suppressAutoHyphens/>
        <w:bidi w:val="0"/>
        <w:spacing w:line="600" w:lineRule="exact"/>
        <w:ind w:firstLine="640"/>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24年度</w:t>
      </w:r>
      <w:r>
        <w:rPr>
          <w:rFonts w:hint="eastAsia" w:ascii="仿宋_GB2312" w:hAnsi="仿宋_GB2312" w:eastAsia="仿宋_GB2312" w:cs="仿宋_GB2312"/>
          <w:color w:val="auto"/>
          <w:sz w:val="32"/>
          <w:szCs w:val="32"/>
          <w:highlight w:val="none"/>
        </w:rPr>
        <w:t>一般公共预算财政拨款支出</w:t>
      </w:r>
      <w:r>
        <w:rPr>
          <w:rFonts w:hint="eastAsia" w:ascii="仿宋_GB2312" w:hAnsi="仿宋_GB2312" w:eastAsia="仿宋_GB2312" w:cs="仿宋_GB2312"/>
          <w:color w:val="auto"/>
          <w:sz w:val="32"/>
          <w:szCs w:val="32"/>
          <w:highlight w:val="none"/>
          <w:lang w:val="en-US" w:eastAsia="zh-CN"/>
        </w:rPr>
        <w:t>1346.73</w:t>
      </w:r>
      <w:r>
        <w:rPr>
          <w:rFonts w:hint="eastAsia" w:ascii="仿宋_GB2312" w:hAnsi="仿宋_GB2312" w:eastAsia="仿宋_GB2312" w:cs="仿宋_GB2312"/>
          <w:color w:val="auto"/>
          <w:sz w:val="32"/>
          <w:szCs w:val="32"/>
          <w:highlight w:val="none"/>
        </w:rPr>
        <w:t>万元，主要用于以下方面:教育支出</w:t>
      </w:r>
      <w:r>
        <w:rPr>
          <w:rFonts w:hint="eastAsia" w:ascii="仿宋_GB2312" w:hAnsi="仿宋_GB2312" w:eastAsia="仿宋_GB2312" w:cs="仿宋_GB2312"/>
          <w:color w:val="auto"/>
          <w:sz w:val="32"/>
          <w:szCs w:val="32"/>
          <w:highlight w:val="none"/>
          <w:lang w:val="en-US" w:eastAsia="zh-CN"/>
        </w:rPr>
        <w:t>1341.37</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99.6</w:t>
      </w:r>
      <w:r>
        <w:rPr>
          <w:rFonts w:hint="eastAsia" w:ascii="仿宋_GB2312" w:hAnsi="仿宋_GB2312" w:eastAsia="仿宋_GB2312" w:cs="仿宋_GB2312"/>
          <w:color w:val="auto"/>
          <w:sz w:val="32"/>
          <w:szCs w:val="32"/>
          <w:highlight w:val="none"/>
        </w:rPr>
        <w:t>%；社会保障和就业支出</w:t>
      </w:r>
      <w:r>
        <w:rPr>
          <w:rFonts w:hint="eastAsia" w:ascii="仿宋_GB2312" w:hAnsi="仿宋_GB2312" w:eastAsia="仿宋_GB2312" w:cs="仿宋_GB2312"/>
          <w:color w:val="auto"/>
          <w:sz w:val="32"/>
          <w:szCs w:val="32"/>
          <w:highlight w:val="none"/>
          <w:lang w:val="en-US" w:eastAsia="zh-CN"/>
        </w:rPr>
        <w:t>1.45</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0.1</w:t>
      </w:r>
      <w:r>
        <w:rPr>
          <w:rFonts w:hint="eastAsia" w:ascii="仿宋_GB2312" w:hAnsi="仿宋_GB2312" w:eastAsia="仿宋_GB2312" w:cs="仿宋_GB2312"/>
          <w:color w:val="auto"/>
          <w:sz w:val="32"/>
          <w:szCs w:val="32"/>
          <w:highlight w:val="none"/>
        </w:rPr>
        <w:t>%；卫生健康支出</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0.22</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住房保障支出0.91万元，占0.07%。</w:t>
      </w:r>
    </w:p>
    <w:p w14:paraId="4C9E6F1A">
      <w:pPr>
        <w:suppressAutoHyphens/>
        <w:bidi w:val="0"/>
        <w:spacing w:line="600" w:lineRule="exact"/>
        <w:ind w:firstLine="64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（图6：一般公共预算财政拨款支出决算结构）（饼状图）</w:t>
      </w:r>
    </w:p>
    <w:p w14:paraId="2ABAFCA0">
      <w:pPr>
        <w:pStyle w:val="2"/>
        <w:rPr>
          <w:rFonts w:ascii="仿宋" w:hAnsi="仿宋" w:eastAsia="仿宋"/>
          <w:color w:val="auto"/>
          <w:sz w:val="32"/>
          <w:szCs w:val="32"/>
          <w:highlight w:val="none"/>
        </w:rPr>
      </w:pPr>
      <w:r>
        <w:rPr>
          <w:rFonts w:hint="eastAsia" w:eastAsiaTheme="minorEastAsia"/>
          <w:color w:val="auto"/>
          <w:lang w:eastAsia="zh-CN"/>
        </w:rPr>
        <w:drawing>
          <wp:inline distT="0" distB="0" distL="114300" distR="114300">
            <wp:extent cx="6158865" cy="2731135"/>
            <wp:effectExtent l="9525" t="9525" r="19050" b="17780"/>
            <wp:docPr id="9" name="图片 9"/>
            <wp:cNvGraphicFramePr/>
            <a:graphic xmlns:a="http://schemas.openxmlformats.org/drawingml/2006/main">
              <a:graphicData uri="http://schemas.openxmlformats.org/drawingml/2006/picture">
                <pic:pic xmlns:pic="http://schemas.openxmlformats.org/drawingml/2006/picture">
                  <pic:nvPicPr>
                    <pic:cNvPr id="9" name="图片 9"/>
                    <pic:cNvPicPr/>
                  </pic:nvPicPr>
                  <pic:blipFill>
                    <a:blip r:embed="rId18"/>
                    <a:stretch>
                      <a:fillRect/>
                    </a:stretch>
                  </pic:blipFill>
                  <pic:spPr>
                    <a:xfrm>
                      <a:off x="0" y="0"/>
                      <a:ext cx="6158865" cy="2731135"/>
                    </a:xfrm>
                    <a:prstGeom prst="rect">
                      <a:avLst/>
                    </a:prstGeom>
                    <a:ln>
                      <a:solidFill>
                        <a:scrgbClr r="100000" g="100000" b="100000"/>
                      </a:solidFill>
                    </a:ln>
                    <a:extLst>
                      <wpswe:webExtensionRef xmlns:wpswe="http://www.wps.cn/officeDocument/2018/webExtension" r:id="rId17"/>
                    </a:extLst>
                  </pic:spPr>
                </pic:pic>
              </a:graphicData>
            </a:graphic>
          </wp:inline>
        </w:drawing>
      </w:r>
    </w:p>
    <w:p w14:paraId="01554D13">
      <w:pPr>
        <w:suppressAutoHyphens/>
        <w:bidi w:val="0"/>
        <w:spacing w:line="600" w:lineRule="exact"/>
        <w:ind w:firstLine="643" w:firstLineChars="200"/>
        <w:outlineLvl w:val="2"/>
        <w:rPr>
          <w:rFonts w:hint="eastAsia" w:ascii="仿宋_GB2312" w:hAnsi="仿宋_GB2312" w:eastAsia="仿宋_GB2312" w:cs="仿宋_GB2312"/>
          <w:b/>
          <w:color w:val="auto"/>
          <w:sz w:val="32"/>
          <w:szCs w:val="32"/>
          <w:highlight w:val="none"/>
        </w:rPr>
      </w:pPr>
      <w:bookmarkStart w:id="39" w:name="_Toc15397"/>
      <w:bookmarkStart w:id="40" w:name="_Toc15377212"/>
      <w:r>
        <w:rPr>
          <w:rFonts w:hint="eastAsia" w:ascii="仿宋_GB2312" w:hAnsi="仿宋_GB2312" w:eastAsia="仿宋_GB2312" w:cs="仿宋_GB2312"/>
          <w:b/>
          <w:color w:val="auto"/>
          <w:sz w:val="32"/>
          <w:szCs w:val="32"/>
          <w:highlight w:val="none"/>
        </w:rPr>
        <w:t>（三）一般公共预算财政拨款支出决算具体情况</w:t>
      </w:r>
      <w:bookmarkEnd w:id="39"/>
      <w:bookmarkEnd w:id="40"/>
    </w:p>
    <w:p w14:paraId="1DD7BFA1">
      <w:pPr>
        <w:spacing w:line="600" w:lineRule="exact"/>
        <w:ind w:firstLine="643" w:firstLineChars="200"/>
        <w:outlineLvl w:val="1"/>
        <w:rPr>
          <w:rFonts w:hint="eastAsia" w:ascii="仿宋_GB2312" w:hAnsi="仿宋_GB2312" w:eastAsia="仿宋_GB2312" w:cs="仿宋_GB2312"/>
          <w:b/>
          <w:color w:val="auto"/>
          <w:sz w:val="32"/>
          <w:szCs w:val="32"/>
          <w:highlight w:val="none"/>
        </w:rPr>
      </w:pPr>
      <w:bookmarkStart w:id="41" w:name="_Toc13226"/>
      <w:bookmarkStart w:id="42" w:name="_Toc15377444"/>
      <w:bookmarkStart w:id="43" w:name="_Toc15377213"/>
      <w:bookmarkStart w:id="44" w:name="_Toc15378460"/>
      <w:r>
        <w:rPr>
          <w:rFonts w:hint="eastAsia" w:ascii="仿宋_GB2312" w:hAnsi="仿宋_GB2312" w:eastAsia="仿宋_GB2312" w:cs="仿宋_GB2312"/>
          <w:b/>
          <w:color w:val="auto"/>
          <w:sz w:val="32"/>
          <w:szCs w:val="32"/>
          <w:highlight w:val="none"/>
          <w:lang w:eastAsia="zh-CN"/>
        </w:rPr>
        <w:t>20</w:t>
      </w:r>
      <w:r>
        <w:rPr>
          <w:rFonts w:hint="eastAsia" w:ascii="仿宋_GB2312" w:hAnsi="仿宋_GB2312" w:eastAsia="仿宋_GB2312" w:cs="仿宋_GB2312"/>
          <w:b/>
          <w:color w:val="auto"/>
          <w:sz w:val="32"/>
          <w:szCs w:val="32"/>
          <w:highlight w:val="none"/>
          <w:lang w:val="en-US" w:eastAsia="zh-CN"/>
        </w:rPr>
        <w:t>24年度</w:t>
      </w:r>
      <w:r>
        <w:rPr>
          <w:rFonts w:hint="eastAsia" w:ascii="仿宋_GB2312" w:hAnsi="仿宋_GB2312" w:eastAsia="仿宋_GB2312" w:cs="仿宋_GB2312"/>
          <w:b/>
          <w:color w:val="auto"/>
          <w:sz w:val="32"/>
          <w:szCs w:val="32"/>
          <w:highlight w:val="none"/>
          <w:lang w:eastAsia="zh-CN"/>
        </w:rPr>
        <w:t>一</w:t>
      </w:r>
      <w:r>
        <w:rPr>
          <w:rFonts w:hint="eastAsia" w:ascii="仿宋_GB2312" w:hAnsi="仿宋_GB2312" w:eastAsia="仿宋_GB2312" w:cs="仿宋_GB2312"/>
          <w:b/>
          <w:color w:val="auto"/>
          <w:sz w:val="32"/>
          <w:szCs w:val="32"/>
          <w:highlight w:val="none"/>
        </w:rPr>
        <w:t>般公共预算支出决算数为</w:t>
      </w:r>
      <w:r>
        <w:rPr>
          <w:rFonts w:hint="eastAsia" w:ascii="仿宋_GB2312" w:hAnsi="仿宋_GB2312" w:eastAsia="仿宋_GB2312" w:cs="仿宋_GB2312"/>
          <w:b/>
          <w:color w:val="auto"/>
          <w:sz w:val="32"/>
          <w:szCs w:val="32"/>
          <w:highlight w:val="none"/>
          <w:lang w:val="en-US" w:eastAsia="zh-CN"/>
        </w:rPr>
        <w:t>1346.73万元</w:t>
      </w:r>
      <w:r>
        <w:rPr>
          <w:rFonts w:hint="eastAsia" w:ascii="仿宋_GB2312" w:hAnsi="仿宋_GB2312" w:eastAsia="仿宋_GB2312" w:cs="仿宋_GB2312"/>
          <w:b/>
          <w:color w:val="auto"/>
          <w:sz w:val="32"/>
          <w:szCs w:val="32"/>
          <w:highlight w:val="none"/>
        </w:rPr>
        <w:t>，完成预算</w:t>
      </w:r>
      <w:r>
        <w:rPr>
          <w:rFonts w:hint="eastAsia" w:ascii="仿宋_GB2312" w:hAnsi="仿宋_GB2312" w:eastAsia="仿宋_GB2312" w:cs="仿宋_GB2312"/>
          <w:b/>
          <w:color w:val="auto"/>
          <w:sz w:val="32"/>
          <w:szCs w:val="32"/>
          <w:highlight w:val="none"/>
          <w:lang w:val="en-US" w:eastAsia="zh-CN"/>
        </w:rPr>
        <w:t>100</w:t>
      </w:r>
      <w:r>
        <w:rPr>
          <w:rFonts w:hint="eastAsia" w:ascii="仿宋_GB2312" w:hAnsi="仿宋_GB2312" w:eastAsia="仿宋_GB2312" w:cs="仿宋_GB2312"/>
          <w:b/>
          <w:color w:val="auto"/>
          <w:sz w:val="32"/>
          <w:szCs w:val="32"/>
          <w:highlight w:val="none"/>
        </w:rPr>
        <w:t>%。其中：</w:t>
      </w:r>
      <w:bookmarkEnd w:id="41"/>
      <w:bookmarkEnd w:id="42"/>
      <w:bookmarkEnd w:id="43"/>
      <w:bookmarkEnd w:id="44"/>
    </w:p>
    <w:p w14:paraId="16B63239">
      <w:pPr>
        <w:spacing w:line="600" w:lineRule="exact"/>
        <w:ind w:firstLine="643" w:firstLineChars="200"/>
        <w:rPr>
          <w:rStyle w:val="16"/>
          <w:rFonts w:hint="eastAsia" w:ascii="仿宋_GB2312" w:hAnsi="仿宋_GB2312" w:eastAsia="仿宋_GB2312" w:cs="仿宋_GB2312"/>
          <w:b w:val="0"/>
          <w:bCs/>
          <w:color w:val="auto"/>
          <w:sz w:val="32"/>
          <w:szCs w:val="32"/>
          <w:highlight w:val="none"/>
        </w:rPr>
      </w:pPr>
      <w:r>
        <w:rPr>
          <w:rStyle w:val="16"/>
          <w:rFonts w:hint="eastAsia" w:ascii="仿宋_GB2312" w:hAnsi="仿宋_GB2312" w:eastAsia="仿宋_GB2312" w:cs="仿宋_GB2312"/>
          <w:bCs/>
          <w:color w:val="auto"/>
          <w:sz w:val="32"/>
          <w:szCs w:val="32"/>
          <w:highlight w:val="none"/>
          <w:lang w:val="en-US" w:eastAsia="zh-CN"/>
        </w:rPr>
        <w:t>1</w:t>
      </w:r>
      <w:r>
        <w:rPr>
          <w:rStyle w:val="16"/>
          <w:rFonts w:hint="eastAsia" w:ascii="仿宋_GB2312" w:hAnsi="仿宋_GB2312" w:eastAsia="仿宋_GB2312" w:cs="仿宋_GB2312"/>
          <w:bCs/>
          <w:color w:val="auto"/>
          <w:sz w:val="32"/>
          <w:szCs w:val="32"/>
          <w:highlight w:val="none"/>
        </w:rPr>
        <w:t>.教育（类）</w:t>
      </w:r>
      <w:r>
        <w:rPr>
          <w:rStyle w:val="16"/>
          <w:rFonts w:hint="eastAsia" w:ascii="仿宋_GB2312" w:hAnsi="仿宋_GB2312" w:eastAsia="仿宋_GB2312" w:cs="仿宋_GB2312"/>
          <w:bCs/>
          <w:color w:val="auto"/>
          <w:sz w:val="32"/>
          <w:szCs w:val="32"/>
          <w:highlight w:val="none"/>
          <w:lang w:val="en-US" w:eastAsia="zh-CN"/>
        </w:rPr>
        <w:t>普通教育</w:t>
      </w:r>
      <w:r>
        <w:rPr>
          <w:rStyle w:val="16"/>
          <w:rFonts w:hint="eastAsia" w:ascii="仿宋_GB2312" w:hAnsi="仿宋_GB2312" w:eastAsia="仿宋_GB2312" w:cs="仿宋_GB2312"/>
          <w:bCs/>
          <w:color w:val="auto"/>
          <w:sz w:val="32"/>
          <w:szCs w:val="32"/>
          <w:highlight w:val="none"/>
        </w:rPr>
        <w:t>（款）</w:t>
      </w:r>
      <w:r>
        <w:rPr>
          <w:rStyle w:val="16"/>
          <w:rFonts w:hint="eastAsia" w:ascii="仿宋_GB2312" w:hAnsi="仿宋_GB2312" w:eastAsia="仿宋_GB2312" w:cs="仿宋_GB2312"/>
          <w:bCs/>
          <w:color w:val="auto"/>
          <w:sz w:val="32"/>
          <w:szCs w:val="32"/>
          <w:highlight w:val="none"/>
          <w:lang w:val="en-US" w:eastAsia="zh-CN"/>
        </w:rPr>
        <w:t>学前教育</w:t>
      </w:r>
      <w:r>
        <w:rPr>
          <w:rStyle w:val="16"/>
          <w:rFonts w:hint="eastAsia" w:ascii="仿宋_GB2312" w:hAnsi="仿宋_GB2312" w:eastAsia="仿宋_GB2312" w:cs="仿宋_GB2312"/>
          <w:bCs/>
          <w:color w:val="auto"/>
          <w:sz w:val="32"/>
          <w:szCs w:val="32"/>
          <w:highlight w:val="none"/>
        </w:rPr>
        <w:t xml:space="preserve">（项）: </w:t>
      </w:r>
      <w:r>
        <w:rPr>
          <w:rStyle w:val="16"/>
          <w:rFonts w:hint="eastAsia" w:ascii="仿宋_GB2312" w:hAnsi="仿宋_GB2312" w:eastAsia="仿宋_GB2312" w:cs="仿宋_GB2312"/>
          <w:b w:val="0"/>
          <w:bCs/>
          <w:color w:val="auto"/>
          <w:sz w:val="32"/>
          <w:szCs w:val="32"/>
          <w:highlight w:val="none"/>
        </w:rPr>
        <w:t>支出决算为</w:t>
      </w:r>
      <w:r>
        <w:rPr>
          <w:rStyle w:val="16"/>
          <w:rFonts w:hint="eastAsia" w:ascii="仿宋_GB2312" w:hAnsi="仿宋_GB2312" w:eastAsia="仿宋_GB2312" w:cs="仿宋_GB2312"/>
          <w:b w:val="0"/>
          <w:bCs/>
          <w:color w:val="auto"/>
          <w:sz w:val="32"/>
          <w:szCs w:val="32"/>
          <w:highlight w:val="none"/>
          <w:lang w:val="en-US" w:eastAsia="zh-CN"/>
        </w:rPr>
        <w:t>0</w:t>
      </w:r>
      <w:r>
        <w:rPr>
          <w:rStyle w:val="16"/>
          <w:rFonts w:hint="eastAsia" w:ascii="仿宋_GB2312" w:hAnsi="仿宋_GB2312" w:eastAsia="仿宋_GB2312" w:cs="仿宋_GB2312"/>
          <w:b w:val="0"/>
          <w:bCs/>
          <w:color w:val="auto"/>
          <w:sz w:val="32"/>
          <w:szCs w:val="32"/>
          <w:highlight w:val="none"/>
        </w:rPr>
        <w:t>万元，完成预算</w:t>
      </w:r>
      <w:r>
        <w:rPr>
          <w:rStyle w:val="16"/>
          <w:rFonts w:hint="eastAsia" w:ascii="仿宋_GB2312" w:hAnsi="仿宋_GB2312" w:eastAsia="仿宋_GB2312" w:cs="仿宋_GB2312"/>
          <w:b w:val="0"/>
          <w:bCs/>
          <w:color w:val="auto"/>
          <w:sz w:val="32"/>
          <w:szCs w:val="32"/>
          <w:highlight w:val="none"/>
          <w:lang w:val="en-US" w:eastAsia="zh-CN"/>
        </w:rPr>
        <w:t>100</w:t>
      </w:r>
      <w:r>
        <w:rPr>
          <w:rStyle w:val="16"/>
          <w:rFonts w:hint="eastAsia" w:ascii="仿宋_GB2312" w:hAnsi="仿宋_GB2312" w:eastAsia="仿宋_GB2312" w:cs="仿宋_GB2312"/>
          <w:b w:val="0"/>
          <w:bCs/>
          <w:color w:val="auto"/>
          <w:sz w:val="32"/>
          <w:szCs w:val="32"/>
          <w:highlight w:val="none"/>
        </w:rPr>
        <w:t>%。</w:t>
      </w:r>
    </w:p>
    <w:p w14:paraId="38939731">
      <w:pPr>
        <w:spacing w:line="600" w:lineRule="exact"/>
        <w:ind w:firstLine="643" w:firstLineChars="200"/>
        <w:rPr>
          <w:rStyle w:val="16"/>
          <w:rFonts w:hint="eastAsia" w:ascii="仿宋_GB2312" w:hAnsi="仿宋_GB2312" w:eastAsia="仿宋_GB2312" w:cs="仿宋_GB2312"/>
          <w:b w:val="0"/>
          <w:bCs/>
          <w:color w:val="auto"/>
          <w:sz w:val="32"/>
          <w:szCs w:val="32"/>
          <w:highlight w:val="none"/>
        </w:rPr>
      </w:pPr>
      <w:r>
        <w:rPr>
          <w:rStyle w:val="16"/>
          <w:rFonts w:hint="eastAsia" w:ascii="仿宋_GB2312" w:hAnsi="仿宋_GB2312" w:eastAsia="仿宋_GB2312" w:cs="仿宋_GB2312"/>
          <w:bCs/>
          <w:color w:val="auto"/>
          <w:sz w:val="32"/>
          <w:szCs w:val="32"/>
          <w:highlight w:val="none"/>
          <w:lang w:val="en-US" w:eastAsia="zh-CN"/>
        </w:rPr>
        <w:t>2</w:t>
      </w:r>
      <w:r>
        <w:rPr>
          <w:rStyle w:val="16"/>
          <w:rFonts w:hint="eastAsia" w:ascii="仿宋_GB2312" w:hAnsi="仿宋_GB2312" w:eastAsia="仿宋_GB2312" w:cs="仿宋_GB2312"/>
          <w:bCs/>
          <w:color w:val="auto"/>
          <w:sz w:val="32"/>
          <w:szCs w:val="32"/>
          <w:highlight w:val="none"/>
        </w:rPr>
        <w:t>.教育（类）</w:t>
      </w:r>
      <w:r>
        <w:rPr>
          <w:rStyle w:val="16"/>
          <w:rFonts w:hint="eastAsia" w:ascii="仿宋_GB2312" w:hAnsi="仿宋_GB2312" w:eastAsia="仿宋_GB2312" w:cs="仿宋_GB2312"/>
          <w:bCs/>
          <w:color w:val="auto"/>
          <w:sz w:val="32"/>
          <w:szCs w:val="32"/>
          <w:highlight w:val="none"/>
          <w:lang w:val="en-US" w:eastAsia="zh-CN"/>
        </w:rPr>
        <w:t>普通教育</w:t>
      </w:r>
      <w:r>
        <w:rPr>
          <w:rStyle w:val="16"/>
          <w:rFonts w:hint="eastAsia" w:ascii="仿宋_GB2312" w:hAnsi="仿宋_GB2312" w:eastAsia="仿宋_GB2312" w:cs="仿宋_GB2312"/>
          <w:bCs/>
          <w:color w:val="auto"/>
          <w:sz w:val="32"/>
          <w:szCs w:val="32"/>
          <w:highlight w:val="none"/>
        </w:rPr>
        <w:t>（款）</w:t>
      </w:r>
      <w:r>
        <w:rPr>
          <w:rStyle w:val="16"/>
          <w:rFonts w:hint="eastAsia" w:ascii="仿宋_GB2312" w:hAnsi="仿宋_GB2312" w:eastAsia="仿宋_GB2312" w:cs="仿宋_GB2312"/>
          <w:bCs/>
          <w:color w:val="auto"/>
          <w:sz w:val="32"/>
          <w:szCs w:val="32"/>
          <w:highlight w:val="none"/>
          <w:lang w:val="en-US" w:eastAsia="zh-CN"/>
        </w:rPr>
        <w:t>小学教育</w:t>
      </w:r>
      <w:r>
        <w:rPr>
          <w:rStyle w:val="16"/>
          <w:rFonts w:hint="eastAsia" w:ascii="仿宋_GB2312" w:hAnsi="仿宋_GB2312" w:eastAsia="仿宋_GB2312" w:cs="仿宋_GB2312"/>
          <w:bCs/>
          <w:color w:val="auto"/>
          <w:sz w:val="32"/>
          <w:szCs w:val="32"/>
          <w:highlight w:val="none"/>
        </w:rPr>
        <w:t>（项）:</w:t>
      </w:r>
      <w:r>
        <w:rPr>
          <w:rStyle w:val="16"/>
          <w:rFonts w:ascii="仿宋" w:hAnsi="仿宋" w:eastAsia="仿宋"/>
          <w:b w:val="0"/>
          <w:bCs/>
          <w:color w:val="auto"/>
          <w:sz w:val="32"/>
          <w:szCs w:val="32"/>
          <w:highlight w:val="none"/>
        </w:rPr>
        <w:t xml:space="preserve"> </w:t>
      </w:r>
      <w:r>
        <w:rPr>
          <w:rStyle w:val="16"/>
          <w:rFonts w:hint="eastAsia" w:ascii="仿宋_GB2312" w:hAnsi="仿宋_GB2312" w:eastAsia="仿宋_GB2312" w:cs="仿宋_GB2312"/>
          <w:b w:val="0"/>
          <w:bCs/>
          <w:color w:val="auto"/>
          <w:sz w:val="32"/>
          <w:szCs w:val="32"/>
          <w:highlight w:val="none"/>
        </w:rPr>
        <w:t>支出决算为</w:t>
      </w:r>
      <w:r>
        <w:rPr>
          <w:rStyle w:val="16"/>
          <w:rFonts w:hint="eastAsia" w:ascii="仿宋_GB2312" w:hAnsi="仿宋_GB2312" w:eastAsia="仿宋_GB2312" w:cs="仿宋_GB2312"/>
          <w:b w:val="0"/>
          <w:bCs/>
          <w:color w:val="auto"/>
          <w:sz w:val="32"/>
          <w:szCs w:val="32"/>
          <w:highlight w:val="none"/>
          <w:lang w:val="en-US" w:eastAsia="zh-CN"/>
        </w:rPr>
        <w:t>526.3</w:t>
      </w:r>
      <w:r>
        <w:rPr>
          <w:rStyle w:val="16"/>
          <w:rFonts w:hint="eastAsia" w:ascii="仿宋_GB2312" w:hAnsi="仿宋_GB2312" w:eastAsia="仿宋_GB2312" w:cs="仿宋_GB2312"/>
          <w:b w:val="0"/>
          <w:bCs/>
          <w:color w:val="auto"/>
          <w:sz w:val="32"/>
          <w:szCs w:val="32"/>
          <w:highlight w:val="none"/>
        </w:rPr>
        <w:t>万元，完成预算</w:t>
      </w:r>
      <w:r>
        <w:rPr>
          <w:rStyle w:val="16"/>
          <w:rFonts w:hint="eastAsia" w:ascii="仿宋_GB2312" w:hAnsi="仿宋_GB2312" w:eastAsia="仿宋_GB2312" w:cs="仿宋_GB2312"/>
          <w:b w:val="0"/>
          <w:bCs/>
          <w:color w:val="auto"/>
          <w:sz w:val="32"/>
          <w:szCs w:val="32"/>
          <w:highlight w:val="none"/>
          <w:lang w:val="en-US" w:eastAsia="zh-CN"/>
        </w:rPr>
        <w:t>100</w:t>
      </w:r>
      <w:r>
        <w:rPr>
          <w:rStyle w:val="16"/>
          <w:rFonts w:hint="eastAsia" w:ascii="仿宋_GB2312" w:hAnsi="仿宋_GB2312" w:eastAsia="仿宋_GB2312" w:cs="仿宋_GB2312"/>
          <w:b w:val="0"/>
          <w:bCs/>
          <w:color w:val="auto"/>
          <w:sz w:val="32"/>
          <w:szCs w:val="32"/>
          <w:highlight w:val="none"/>
        </w:rPr>
        <w:t>%。</w:t>
      </w:r>
    </w:p>
    <w:p w14:paraId="12E91322">
      <w:pPr>
        <w:keepNext w:val="0"/>
        <w:keepLines w:val="0"/>
        <w:pageBreakBefore w:val="0"/>
        <w:widowControl w:val="0"/>
        <w:kinsoku/>
        <w:wordWrap/>
        <w:overflowPunct/>
        <w:topLinePunct w:val="0"/>
        <w:autoSpaceDE/>
        <w:autoSpaceDN/>
        <w:bidi w:val="0"/>
        <w:adjustRightInd/>
        <w:snapToGrid w:val="0"/>
        <w:spacing w:line="550" w:lineRule="exact"/>
        <w:ind w:firstLine="643" w:firstLineChars="200"/>
        <w:textAlignment w:val="auto"/>
        <w:outlineLvl w:val="2"/>
        <w:rPr>
          <w:rStyle w:val="16"/>
          <w:rFonts w:hint="eastAsia" w:ascii="仿宋_GB2312" w:hAnsi="仿宋_GB2312" w:eastAsia="仿宋_GB2312" w:cs="仿宋_GB2312"/>
          <w:b w:val="0"/>
          <w:bCs/>
          <w:color w:val="auto"/>
          <w:sz w:val="32"/>
          <w:szCs w:val="32"/>
          <w:highlight w:val="none"/>
          <w:lang w:val="en-US" w:eastAsia="zh-CN"/>
        </w:rPr>
      </w:pPr>
      <w:bookmarkStart w:id="45" w:name="_Toc17792"/>
      <w:r>
        <w:rPr>
          <w:rStyle w:val="16"/>
          <w:rFonts w:hint="eastAsia" w:ascii="仿宋_GB2312" w:hAnsi="仿宋_GB2312" w:eastAsia="仿宋_GB2312" w:cs="仿宋_GB2312"/>
          <w:bCs/>
          <w:color w:val="auto"/>
          <w:sz w:val="32"/>
          <w:szCs w:val="32"/>
          <w:highlight w:val="none"/>
          <w:lang w:val="en-US" w:eastAsia="zh-CN"/>
        </w:rPr>
        <w:t>3</w:t>
      </w:r>
      <w:r>
        <w:rPr>
          <w:rStyle w:val="16"/>
          <w:rFonts w:hint="eastAsia" w:ascii="仿宋_GB2312" w:hAnsi="仿宋_GB2312" w:eastAsia="仿宋_GB2312" w:cs="仿宋_GB2312"/>
          <w:bCs/>
          <w:color w:val="auto"/>
          <w:sz w:val="32"/>
          <w:szCs w:val="32"/>
          <w:highlight w:val="none"/>
        </w:rPr>
        <w:t>.</w:t>
      </w:r>
      <w:r>
        <w:rPr>
          <w:rStyle w:val="16"/>
          <w:rFonts w:hint="eastAsia" w:ascii="仿宋_GB2312" w:hAnsi="仿宋_GB2312" w:eastAsia="仿宋_GB2312" w:cs="仿宋_GB2312"/>
          <w:bCs/>
          <w:color w:val="auto"/>
          <w:sz w:val="32"/>
          <w:szCs w:val="32"/>
          <w:highlight w:val="none"/>
          <w:lang w:val="en-US" w:eastAsia="zh-CN"/>
        </w:rPr>
        <w:t>教育（类）普通教育（款）初中教育（项）:</w:t>
      </w:r>
      <w:r>
        <w:rPr>
          <w:rStyle w:val="16"/>
          <w:rFonts w:hint="eastAsia" w:ascii="仿宋_GB2312" w:hAnsi="仿宋_GB2312" w:eastAsia="仿宋_GB2312" w:cs="仿宋_GB2312"/>
          <w:bCs/>
          <w:color w:val="auto"/>
          <w:sz w:val="32"/>
          <w:szCs w:val="32"/>
          <w:highlight w:val="none"/>
        </w:rPr>
        <w:t xml:space="preserve"> </w:t>
      </w:r>
      <w:r>
        <w:rPr>
          <w:rStyle w:val="16"/>
          <w:rFonts w:hint="eastAsia" w:ascii="仿宋_GB2312" w:hAnsi="仿宋_GB2312" w:eastAsia="仿宋_GB2312" w:cs="仿宋_GB2312"/>
          <w:b w:val="0"/>
          <w:bCs/>
          <w:color w:val="auto"/>
          <w:sz w:val="32"/>
          <w:szCs w:val="32"/>
          <w:highlight w:val="none"/>
        </w:rPr>
        <w:t>支出决算为</w:t>
      </w:r>
      <w:r>
        <w:rPr>
          <w:rStyle w:val="16"/>
          <w:rFonts w:hint="eastAsia" w:ascii="仿宋_GB2312" w:hAnsi="仿宋_GB2312" w:eastAsia="仿宋_GB2312" w:cs="仿宋_GB2312"/>
          <w:b w:val="0"/>
          <w:bCs/>
          <w:color w:val="auto"/>
          <w:sz w:val="32"/>
          <w:szCs w:val="32"/>
          <w:highlight w:val="none"/>
          <w:lang w:val="en-US" w:eastAsia="zh-CN"/>
        </w:rPr>
        <w:t>815.07</w:t>
      </w:r>
      <w:r>
        <w:rPr>
          <w:rStyle w:val="16"/>
          <w:rFonts w:hint="eastAsia" w:ascii="仿宋_GB2312" w:hAnsi="仿宋_GB2312" w:eastAsia="仿宋_GB2312" w:cs="仿宋_GB2312"/>
          <w:b w:val="0"/>
          <w:bCs/>
          <w:color w:val="auto"/>
          <w:sz w:val="32"/>
          <w:szCs w:val="32"/>
          <w:highlight w:val="none"/>
        </w:rPr>
        <w:t>万元，完成预算</w:t>
      </w:r>
      <w:r>
        <w:rPr>
          <w:rStyle w:val="16"/>
          <w:rFonts w:hint="eastAsia" w:ascii="仿宋_GB2312" w:hAnsi="仿宋_GB2312" w:eastAsia="仿宋_GB2312" w:cs="仿宋_GB2312"/>
          <w:b w:val="0"/>
          <w:bCs/>
          <w:color w:val="auto"/>
          <w:sz w:val="32"/>
          <w:szCs w:val="32"/>
          <w:highlight w:val="none"/>
          <w:lang w:val="en-US" w:eastAsia="zh-CN"/>
        </w:rPr>
        <w:t xml:space="preserve">100 </w:t>
      </w:r>
      <w:r>
        <w:rPr>
          <w:rStyle w:val="16"/>
          <w:rFonts w:hint="eastAsia" w:ascii="仿宋_GB2312" w:hAnsi="仿宋_GB2312" w:eastAsia="仿宋_GB2312" w:cs="仿宋_GB2312"/>
          <w:b w:val="0"/>
          <w:bCs/>
          <w:color w:val="auto"/>
          <w:sz w:val="32"/>
          <w:szCs w:val="32"/>
          <w:highlight w:val="none"/>
        </w:rPr>
        <w:t>%</w:t>
      </w:r>
      <w:r>
        <w:rPr>
          <w:rStyle w:val="16"/>
          <w:rFonts w:hint="eastAsia" w:ascii="仿宋_GB2312" w:hAnsi="仿宋_GB2312" w:eastAsia="仿宋_GB2312" w:cs="仿宋_GB2312"/>
          <w:b w:val="0"/>
          <w:bCs/>
          <w:color w:val="auto"/>
          <w:sz w:val="32"/>
          <w:szCs w:val="32"/>
          <w:highlight w:val="none"/>
          <w:lang w:val="en-US" w:eastAsia="zh-CN"/>
        </w:rPr>
        <w:t>。</w:t>
      </w:r>
      <w:bookmarkEnd w:id="45"/>
    </w:p>
    <w:p w14:paraId="6AC0054C">
      <w:pPr>
        <w:suppressAutoHyphens/>
        <w:bidi w:val="0"/>
        <w:spacing w:line="600" w:lineRule="exact"/>
        <w:ind w:firstLine="643" w:firstLineChars="200"/>
        <w:rPr>
          <w:rStyle w:val="16"/>
          <w:rFonts w:hint="eastAsia" w:ascii="仿宋_GB2312" w:hAnsi="仿宋_GB2312" w:eastAsia="仿宋_GB2312" w:cs="仿宋_GB2312"/>
          <w:b w:val="0"/>
          <w:bCs/>
          <w:color w:val="auto"/>
          <w:kern w:val="2"/>
          <w:sz w:val="32"/>
          <w:szCs w:val="32"/>
          <w:highlight w:val="none"/>
          <w:lang w:val="en-US" w:eastAsia="zh-CN" w:bidi="ar-SA"/>
        </w:rPr>
      </w:pPr>
      <w:r>
        <w:rPr>
          <w:rStyle w:val="16"/>
          <w:rFonts w:hint="eastAsia" w:ascii="仿宋_GB2312" w:hAnsi="仿宋_GB2312" w:eastAsia="仿宋_GB2312" w:cs="仿宋_GB2312"/>
          <w:bCs/>
          <w:color w:val="auto"/>
          <w:kern w:val="2"/>
          <w:sz w:val="32"/>
          <w:szCs w:val="32"/>
          <w:highlight w:val="none"/>
          <w:lang w:val="en-US" w:eastAsia="zh-CN" w:bidi="ar-SA"/>
        </w:rPr>
        <w:t>4.社会保障和就业（类）行政事业单位养老（款）机关事业单位基本养老保险缴费（项）:</w:t>
      </w:r>
      <w:r>
        <w:rPr>
          <w:rStyle w:val="16"/>
          <w:rFonts w:ascii="仿宋" w:hAnsi="仿宋" w:eastAsia="仿宋"/>
          <w:b w:val="0"/>
          <w:bCs/>
          <w:color w:val="auto"/>
          <w:sz w:val="32"/>
          <w:szCs w:val="32"/>
          <w:highlight w:val="none"/>
        </w:rPr>
        <w:t xml:space="preserve"> </w:t>
      </w:r>
      <w:r>
        <w:rPr>
          <w:rStyle w:val="16"/>
          <w:rFonts w:hint="eastAsia" w:ascii="仿宋_GB2312" w:hAnsi="仿宋_GB2312" w:eastAsia="仿宋_GB2312" w:cs="仿宋_GB2312"/>
          <w:b w:val="0"/>
          <w:bCs/>
          <w:color w:val="auto"/>
          <w:kern w:val="2"/>
          <w:sz w:val="32"/>
          <w:szCs w:val="32"/>
          <w:highlight w:val="none"/>
          <w:lang w:val="en-US" w:eastAsia="zh-CN" w:bidi="ar-SA"/>
        </w:rPr>
        <w:t>支出决算为1.18万元，</w:t>
      </w:r>
      <w:r>
        <w:rPr>
          <w:rStyle w:val="16"/>
          <w:rFonts w:hint="eastAsia" w:ascii="仿宋_GB2312" w:hAnsi="仿宋_GB2312" w:eastAsia="仿宋_GB2312" w:cs="仿宋_GB2312"/>
          <w:b w:val="0"/>
          <w:bCs/>
          <w:color w:val="auto"/>
          <w:sz w:val="32"/>
          <w:szCs w:val="32"/>
          <w:highlight w:val="none"/>
          <w:lang w:val="en-US" w:eastAsia="zh-CN"/>
        </w:rPr>
        <w:t>完成预算100%。</w:t>
      </w:r>
    </w:p>
    <w:p w14:paraId="1186F85B">
      <w:pPr>
        <w:pStyle w:val="2"/>
        <w:ind w:firstLine="643" w:firstLineChars="200"/>
        <w:rPr>
          <w:rStyle w:val="16"/>
          <w:rFonts w:hint="eastAsia" w:ascii="仿宋_GB2312" w:hAnsi="仿宋_GB2312" w:eastAsia="仿宋_GB2312" w:cs="仿宋_GB2312"/>
          <w:b w:val="0"/>
          <w:bCs/>
          <w:color w:val="auto"/>
          <w:kern w:val="2"/>
          <w:sz w:val="32"/>
          <w:szCs w:val="32"/>
          <w:highlight w:val="none"/>
          <w:lang w:val="en-US" w:eastAsia="zh-CN" w:bidi="ar-SA"/>
        </w:rPr>
      </w:pPr>
      <w:r>
        <w:rPr>
          <w:rStyle w:val="16"/>
          <w:rFonts w:hint="eastAsia" w:hAnsi="仿宋_GB2312" w:cs="仿宋_GB2312"/>
          <w:bCs/>
          <w:color w:val="auto"/>
          <w:kern w:val="2"/>
          <w:sz w:val="32"/>
          <w:szCs w:val="32"/>
          <w:highlight w:val="none"/>
          <w:lang w:val="en-US" w:eastAsia="zh-CN" w:bidi="ar-SA"/>
        </w:rPr>
        <w:t>5</w:t>
      </w:r>
      <w:r>
        <w:rPr>
          <w:rStyle w:val="16"/>
          <w:rFonts w:hint="eastAsia" w:ascii="仿宋_GB2312" w:hAnsi="仿宋_GB2312" w:eastAsia="仿宋_GB2312" w:cs="仿宋_GB2312"/>
          <w:bCs/>
          <w:color w:val="auto"/>
          <w:kern w:val="2"/>
          <w:sz w:val="32"/>
          <w:szCs w:val="32"/>
          <w:highlight w:val="none"/>
          <w:lang w:val="en-US" w:eastAsia="zh-CN" w:bidi="ar-SA"/>
        </w:rPr>
        <w:t xml:space="preserve">.社会保障和就业（类）其他社会保障和就业（款）其他社会保障和就业（项）: </w:t>
      </w:r>
      <w:r>
        <w:rPr>
          <w:rStyle w:val="16"/>
          <w:rFonts w:hint="eastAsia" w:ascii="仿宋_GB2312" w:hAnsi="仿宋_GB2312" w:eastAsia="仿宋_GB2312" w:cs="仿宋_GB2312"/>
          <w:b w:val="0"/>
          <w:bCs/>
          <w:color w:val="auto"/>
          <w:kern w:val="2"/>
          <w:sz w:val="32"/>
          <w:szCs w:val="32"/>
          <w:highlight w:val="none"/>
          <w:lang w:val="en-US" w:eastAsia="zh-CN" w:bidi="ar-SA"/>
        </w:rPr>
        <w:t>支出决算为</w:t>
      </w:r>
      <w:r>
        <w:rPr>
          <w:rStyle w:val="16"/>
          <w:rFonts w:hint="eastAsia" w:hAnsi="仿宋_GB2312" w:cs="仿宋_GB2312"/>
          <w:b w:val="0"/>
          <w:bCs/>
          <w:color w:val="auto"/>
          <w:kern w:val="2"/>
          <w:sz w:val="32"/>
          <w:szCs w:val="32"/>
          <w:highlight w:val="none"/>
          <w:lang w:val="en-US" w:eastAsia="zh-CN" w:bidi="ar-SA"/>
        </w:rPr>
        <w:t>0.27</w:t>
      </w:r>
      <w:r>
        <w:rPr>
          <w:rStyle w:val="16"/>
          <w:rFonts w:hint="eastAsia" w:ascii="仿宋_GB2312" w:hAnsi="仿宋_GB2312" w:eastAsia="仿宋_GB2312" w:cs="仿宋_GB2312"/>
          <w:b w:val="0"/>
          <w:bCs/>
          <w:color w:val="auto"/>
          <w:kern w:val="2"/>
          <w:sz w:val="32"/>
          <w:szCs w:val="32"/>
          <w:highlight w:val="none"/>
          <w:lang w:val="en-US" w:eastAsia="zh-CN" w:bidi="ar-SA"/>
        </w:rPr>
        <w:t>万元，完成预算100%。</w:t>
      </w:r>
    </w:p>
    <w:p w14:paraId="74D480A1">
      <w:pPr>
        <w:suppressAutoHyphens/>
        <w:bidi w:val="0"/>
        <w:spacing w:line="600" w:lineRule="exact"/>
        <w:ind w:firstLine="643" w:firstLineChars="200"/>
        <w:rPr>
          <w:rStyle w:val="16"/>
          <w:rFonts w:hint="eastAsia" w:ascii="仿宋_GB2312" w:hAnsi="仿宋_GB2312" w:eastAsia="仿宋_GB2312" w:cs="仿宋_GB2312"/>
          <w:b w:val="0"/>
          <w:bCs/>
          <w:color w:val="auto"/>
          <w:sz w:val="32"/>
          <w:szCs w:val="32"/>
          <w:highlight w:val="none"/>
          <w:lang w:val="en-US" w:eastAsia="zh-CN"/>
        </w:rPr>
      </w:pPr>
      <w:bookmarkStart w:id="46" w:name="_Toc10747"/>
      <w:r>
        <w:rPr>
          <w:rStyle w:val="16"/>
          <w:rFonts w:hint="eastAsia" w:ascii="仿宋_GB2312" w:hAnsi="仿宋_GB2312" w:eastAsia="仿宋_GB2312" w:cs="仿宋_GB2312"/>
          <w:bCs/>
          <w:color w:val="auto"/>
          <w:sz w:val="32"/>
          <w:szCs w:val="32"/>
          <w:highlight w:val="none"/>
          <w:lang w:val="en-US" w:eastAsia="zh-CN"/>
        </w:rPr>
        <w:t>6</w:t>
      </w:r>
      <w:r>
        <w:rPr>
          <w:rStyle w:val="16"/>
          <w:rFonts w:hint="eastAsia" w:ascii="仿宋_GB2312" w:hAnsi="仿宋_GB2312" w:eastAsia="仿宋_GB2312" w:cs="仿宋_GB2312"/>
          <w:bCs/>
          <w:color w:val="auto"/>
          <w:sz w:val="32"/>
          <w:szCs w:val="32"/>
          <w:highlight w:val="none"/>
        </w:rPr>
        <w:t>.卫生健康（类）</w:t>
      </w:r>
      <w:r>
        <w:rPr>
          <w:rStyle w:val="16"/>
          <w:rFonts w:hint="eastAsia" w:ascii="仿宋_GB2312" w:hAnsi="仿宋_GB2312" w:eastAsia="仿宋_GB2312" w:cs="仿宋_GB2312"/>
          <w:bCs/>
          <w:color w:val="auto"/>
          <w:sz w:val="32"/>
          <w:szCs w:val="32"/>
          <w:highlight w:val="none"/>
          <w:lang w:val="en-US" w:eastAsia="zh-CN"/>
        </w:rPr>
        <w:t>行政事业单位医疗</w:t>
      </w:r>
      <w:r>
        <w:rPr>
          <w:rStyle w:val="16"/>
          <w:rFonts w:hint="eastAsia" w:ascii="仿宋_GB2312" w:hAnsi="仿宋_GB2312" w:eastAsia="仿宋_GB2312" w:cs="仿宋_GB2312"/>
          <w:bCs/>
          <w:color w:val="auto"/>
          <w:sz w:val="32"/>
          <w:szCs w:val="32"/>
          <w:highlight w:val="none"/>
        </w:rPr>
        <w:t>（款）</w:t>
      </w:r>
      <w:r>
        <w:rPr>
          <w:rStyle w:val="16"/>
          <w:rFonts w:hint="eastAsia" w:ascii="仿宋_GB2312" w:hAnsi="仿宋_GB2312" w:eastAsia="仿宋_GB2312" w:cs="仿宋_GB2312"/>
          <w:bCs/>
          <w:color w:val="auto"/>
          <w:sz w:val="32"/>
          <w:szCs w:val="32"/>
          <w:highlight w:val="none"/>
          <w:lang w:val="en-US" w:eastAsia="zh-CN"/>
        </w:rPr>
        <w:t>事业单位医疗</w:t>
      </w:r>
      <w:r>
        <w:rPr>
          <w:rStyle w:val="16"/>
          <w:rFonts w:hint="eastAsia" w:ascii="仿宋_GB2312" w:hAnsi="仿宋_GB2312" w:eastAsia="仿宋_GB2312" w:cs="仿宋_GB2312"/>
          <w:bCs/>
          <w:color w:val="auto"/>
          <w:sz w:val="32"/>
          <w:szCs w:val="32"/>
          <w:highlight w:val="none"/>
        </w:rPr>
        <w:t>（项）:</w:t>
      </w:r>
      <w:r>
        <w:rPr>
          <w:rStyle w:val="16"/>
          <w:rFonts w:hint="eastAsia" w:ascii="仿宋_GB2312" w:hAnsi="仿宋_GB2312" w:eastAsia="仿宋_GB2312" w:cs="仿宋_GB2312"/>
          <w:b w:val="0"/>
          <w:bCs/>
          <w:color w:val="auto"/>
          <w:sz w:val="32"/>
          <w:szCs w:val="32"/>
          <w:highlight w:val="none"/>
        </w:rPr>
        <w:t>支出决算为</w:t>
      </w:r>
      <w:r>
        <w:rPr>
          <w:rStyle w:val="16"/>
          <w:rFonts w:hint="eastAsia" w:ascii="仿宋_GB2312" w:hAnsi="仿宋_GB2312" w:eastAsia="仿宋_GB2312" w:cs="仿宋_GB2312"/>
          <w:b w:val="0"/>
          <w:bCs/>
          <w:color w:val="auto"/>
          <w:sz w:val="32"/>
          <w:szCs w:val="32"/>
          <w:highlight w:val="none"/>
          <w:lang w:val="en-US" w:eastAsia="zh-CN"/>
        </w:rPr>
        <w:t>3.00</w:t>
      </w:r>
      <w:r>
        <w:rPr>
          <w:rStyle w:val="16"/>
          <w:rFonts w:hint="eastAsia" w:ascii="仿宋_GB2312" w:hAnsi="仿宋_GB2312" w:eastAsia="仿宋_GB2312" w:cs="仿宋_GB2312"/>
          <w:b w:val="0"/>
          <w:bCs/>
          <w:color w:val="auto"/>
          <w:sz w:val="32"/>
          <w:szCs w:val="32"/>
          <w:highlight w:val="none"/>
        </w:rPr>
        <w:t>万元，完成预算</w:t>
      </w:r>
      <w:r>
        <w:rPr>
          <w:rStyle w:val="16"/>
          <w:rFonts w:hint="eastAsia" w:ascii="仿宋_GB2312" w:hAnsi="仿宋_GB2312" w:eastAsia="仿宋_GB2312" w:cs="仿宋_GB2312"/>
          <w:b w:val="0"/>
          <w:bCs/>
          <w:color w:val="auto"/>
          <w:sz w:val="32"/>
          <w:szCs w:val="32"/>
          <w:highlight w:val="none"/>
          <w:lang w:val="en-US" w:eastAsia="zh-CN"/>
        </w:rPr>
        <w:t>100.00</w:t>
      </w:r>
      <w:r>
        <w:rPr>
          <w:rStyle w:val="16"/>
          <w:rFonts w:hint="eastAsia" w:ascii="仿宋_GB2312" w:hAnsi="仿宋_GB2312" w:eastAsia="仿宋_GB2312" w:cs="仿宋_GB2312"/>
          <w:b w:val="0"/>
          <w:bCs/>
          <w:color w:val="auto"/>
          <w:sz w:val="32"/>
          <w:szCs w:val="32"/>
          <w:highlight w:val="none"/>
        </w:rPr>
        <w:t>%</w:t>
      </w:r>
      <w:r>
        <w:rPr>
          <w:rStyle w:val="16"/>
          <w:rFonts w:hint="eastAsia" w:ascii="仿宋_GB2312" w:hAnsi="仿宋_GB2312" w:eastAsia="仿宋_GB2312" w:cs="仿宋_GB2312"/>
          <w:b w:val="0"/>
          <w:bCs/>
          <w:color w:val="auto"/>
          <w:sz w:val="32"/>
          <w:szCs w:val="32"/>
          <w:highlight w:val="none"/>
          <w:lang w:val="en-US" w:eastAsia="zh-CN"/>
        </w:rPr>
        <w:t>。</w:t>
      </w:r>
      <w:bookmarkEnd w:id="46"/>
    </w:p>
    <w:p w14:paraId="3EBCB00B">
      <w:pPr>
        <w:suppressAutoHyphens/>
        <w:bidi w:val="0"/>
        <w:spacing w:line="600" w:lineRule="exact"/>
        <w:ind w:firstLine="643" w:firstLineChars="200"/>
        <w:rPr>
          <w:rStyle w:val="16"/>
          <w:rFonts w:hint="eastAsia" w:ascii="仿宋_GB2312" w:hAnsi="仿宋_GB2312" w:eastAsia="仿宋_GB2312" w:cs="仿宋_GB2312"/>
          <w:b w:val="0"/>
          <w:bCs/>
          <w:color w:val="auto"/>
          <w:sz w:val="32"/>
          <w:szCs w:val="32"/>
          <w:highlight w:val="none"/>
          <w:lang w:val="en-US" w:eastAsia="zh-CN"/>
        </w:rPr>
      </w:pPr>
      <w:r>
        <w:rPr>
          <w:rStyle w:val="16"/>
          <w:rFonts w:hint="eastAsia" w:ascii="仿宋_GB2312" w:hAnsi="仿宋_GB2312" w:eastAsia="仿宋_GB2312" w:cs="仿宋_GB2312"/>
          <w:bCs/>
          <w:color w:val="auto"/>
          <w:kern w:val="2"/>
          <w:sz w:val="32"/>
          <w:szCs w:val="32"/>
          <w:highlight w:val="none"/>
          <w:lang w:val="en-US" w:eastAsia="zh-CN" w:bidi="ar-SA"/>
        </w:rPr>
        <w:t>7.住房保障（类）住房改革（款）住房公积金（项）：</w:t>
      </w:r>
      <w:r>
        <w:rPr>
          <w:rStyle w:val="16"/>
          <w:rFonts w:hint="eastAsia" w:ascii="仿宋_GB2312" w:hAnsi="仿宋_GB2312" w:eastAsia="仿宋_GB2312" w:cs="仿宋_GB2312"/>
          <w:b w:val="0"/>
          <w:bCs/>
          <w:color w:val="auto"/>
          <w:sz w:val="32"/>
          <w:szCs w:val="32"/>
          <w:highlight w:val="none"/>
          <w:lang w:val="en-US" w:eastAsia="zh-CN"/>
        </w:rPr>
        <w:t>支出决算为0.91万元，完成预算100.00%。</w:t>
      </w:r>
      <w:bookmarkStart w:id="47" w:name="_Toc15396608"/>
      <w:bookmarkStart w:id="48" w:name="_Toc15377214"/>
    </w:p>
    <w:p w14:paraId="76D12E1A">
      <w:pPr>
        <w:keepNext w:val="0"/>
        <w:keepLines w:val="0"/>
        <w:pageBreakBefore w:val="0"/>
        <w:widowControl w:val="0"/>
        <w:tabs>
          <w:tab w:val="right" w:pos="8306"/>
        </w:tabs>
        <w:kinsoku/>
        <w:wordWrap/>
        <w:overflowPunct/>
        <w:topLinePunct w:val="0"/>
        <w:autoSpaceDE/>
        <w:autoSpaceDN/>
        <w:bidi w:val="0"/>
        <w:adjustRightInd/>
        <w:snapToGrid/>
        <w:spacing w:line="600" w:lineRule="exact"/>
        <w:textAlignment w:val="auto"/>
        <w:outlineLvl w:val="1"/>
        <w:rPr>
          <w:rStyle w:val="27"/>
          <w:color w:val="auto"/>
          <w:highlight w:val="none"/>
        </w:rPr>
      </w:pPr>
      <w:bookmarkStart w:id="49" w:name="_Toc25864"/>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27"/>
          <w:rFonts w:hint="eastAsia" w:ascii="黑体" w:hAnsi="黑体" w:eastAsia="黑体"/>
          <w:b w:val="0"/>
          <w:color w:val="auto"/>
          <w:highlight w:val="none"/>
        </w:rPr>
        <w:t>般公共预算财政拨款基本支出决算情况说明</w:t>
      </w:r>
      <w:bookmarkEnd w:id="47"/>
      <w:bookmarkEnd w:id="48"/>
      <w:bookmarkEnd w:id="49"/>
      <w:r>
        <w:rPr>
          <w:rStyle w:val="27"/>
          <w:rFonts w:ascii="黑体" w:hAnsi="黑体" w:eastAsia="黑体"/>
          <w:b w:val="0"/>
          <w:color w:val="auto"/>
          <w:highlight w:val="none"/>
        </w:rPr>
        <w:tab/>
      </w:r>
    </w:p>
    <w:p w14:paraId="09B98F75">
      <w:pPr>
        <w:suppressAutoHyphens/>
        <w:bidi w:val="0"/>
        <w:spacing w:line="600" w:lineRule="exact"/>
        <w:ind w:firstLine="645"/>
        <w:rPr>
          <w:rFonts w:hint="eastAsia" w:ascii="仿宋_GB2312" w:hAnsi="仿宋_GB2312" w:eastAsia="仿宋_GB2312" w:cs="仿宋_GB2312"/>
          <w:color w:val="auto"/>
          <w:sz w:val="32"/>
          <w:szCs w:val="32"/>
          <w:highlight w:val="none"/>
        </w:rPr>
      </w:pPr>
      <w:r>
        <w:rPr>
          <w:rFonts w:ascii="仿宋" w:hAnsi="仿宋" w:eastAsia="仿宋"/>
          <w:color w:val="auto"/>
          <w:sz w:val="32"/>
          <w:szCs w:val="32"/>
          <w:highlight w:val="none"/>
        </w:rPr>
        <w:t>2</w:t>
      </w:r>
      <w:r>
        <w:rPr>
          <w:rFonts w:hint="eastAsia" w:ascii="仿宋_GB2312" w:hAnsi="仿宋_GB2312" w:eastAsia="仿宋_GB2312" w:cs="仿宋_GB2312"/>
          <w:color w:val="auto"/>
          <w:sz w:val="32"/>
          <w:szCs w:val="32"/>
          <w:highlight w:val="none"/>
        </w:rPr>
        <w:t>0</w:t>
      </w:r>
      <w:r>
        <w:rPr>
          <w:rFonts w:hint="eastAsia" w:ascii="仿宋_GB2312" w:hAnsi="仿宋_GB2312" w:eastAsia="仿宋_GB2312" w:cs="仿宋_GB2312"/>
          <w:color w:val="auto"/>
          <w:sz w:val="32"/>
          <w:szCs w:val="32"/>
          <w:highlight w:val="none"/>
          <w:lang w:val="en-US" w:eastAsia="zh-CN"/>
        </w:rPr>
        <w:t>24年度</w:t>
      </w:r>
      <w:r>
        <w:rPr>
          <w:rFonts w:hint="eastAsia" w:ascii="仿宋_GB2312" w:hAnsi="仿宋_GB2312" w:eastAsia="仿宋_GB2312" w:cs="仿宋_GB2312"/>
          <w:color w:val="auto"/>
          <w:sz w:val="32"/>
          <w:szCs w:val="32"/>
          <w:highlight w:val="none"/>
        </w:rPr>
        <w:t>一般公共预算财政拨款基本支出</w:t>
      </w:r>
      <w:r>
        <w:rPr>
          <w:rFonts w:hint="eastAsia" w:ascii="仿宋_GB2312" w:hAnsi="仿宋_GB2312" w:eastAsia="仿宋_GB2312" w:cs="仿宋_GB2312"/>
          <w:color w:val="auto"/>
          <w:sz w:val="32"/>
          <w:szCs w:val="32"/>
          <w:highlight w:val="none"/>
          <w:lang w:val="en-US" w:eastAsia="zh-CN"/>
        </w:rPr>
        <w:t>1346.73</w:t>
      </w:r>
      <w:r>
        <w:rPr>
          <w:rFonts w:hint="eastAsia" w:ascii="仿宋_GB2312" w:hAnsi="仿宋_GB2312" w:eastAsia="仿宋_GB2312" w:cs="仿宋_GB2312"/>
          <w:color w:val="auto"/>
          <w:sz w:val="32"/>
          <w:szCs w:val="32"/>
          <w:highlight w:val="none"/>
        </w:rPr>
        <w:t>万元，其中：</w:t>
      </w:r>
    </w:p>
    <w:p w14:paraId="7356A1F2">
      <w:pPr>
        <w:suppressAutoHyphens/>
        <w:bidi w:val="0"/>
        <w:spacing w:line="600" w:lineRule="exact"/>
        <w:ind w:firstLine="645"/>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人员经费</w:t>
      </w:r>
      <w:r>
        <w:rPr>
          <w:rFonts w:hint="eastAsia" w:ascii="仿宋_GB2312" w:hAnsi="仿宋_GB2312" w:eastAsia="仿宋_GB2312" w:cs="仿宋_GB2312"/>
          <w:color w:val="auto"/>
          <w:sz w:val="32"/>
          <w:szCs w:val="32"/>
          <w:highlight w:val="none"/>
          <w:lang w:val="en-US" w:eastAsia="zh-CN"/>
        </w:rPr>
        <w:t>959.92</w:t>
      </w:r>
      <w:r>
        <w:rPr>
          <w:rFonts w:hint="eastAsia" w:ascii="仿宋_GB2312" w:hAnsi="仿宋_GB2312" w:eastAsia="仿宋_GB2312" w:cs="仿宋_GB2312"/>
          <w:color w:val="auto"/>
          <w:sz w:val="32"/>
          <w:szCs w:val="32"/>
          <w:highlight w:val="none"/>
        </w:rPr>
        <w:t>万元，主要包括：基本工资、津贴补贴、奖金、绩效工资、机关事业单位基本养老保险缴费、职业年金缴费、</w:t>
      </w:r>
      <w:r>
        <w:rPr>
          <w:rFonts w:hint="eastAsia" w:ascii="仿宋_GB2312" w:hAnsi="仿宋_GB2312" w:eastAsia="仿宋_GB2312" w:cs="仿宋_GB2312"/>
          <w:color w:val="auto"/>
          <w:sz w:val="32"/>
          <w:szCs w:val="32"/>
          <w:highlight w:val="none"/>
          <w:lang w:val="en-US" w:eastAsia="zh-CN"/>
        </w:rPr>
        <w:t>职工基本医疗保险缴费、</w:t>
      </w:r>
      <w:r>
        <w:rPr>
          <w:rFonts w:hint="eastAsia" w:ascii="仿宋_GB2312" w:hAnsi="仿宋_GB2312" w:eastAsia="仿宋_GB2312" w:cs="仿宋_GB2312"/>
          <w:color w:val="auto"/>
          <w:sz w:val="32"/>
          <w:szCs w:val="32"/>
          <w:highlight w:val="none"/>
        </w:rPr>
        <w:t>其他社会保障缴费、</w:t>
      </w:r>
      <w:r>
        <w:rPr>
          <w:rFonts w:hint="eastAsia" w:ascii="仿宋_GB2312" w:hAnsi="仿宋_GB2312" w:eastAsia="仿宋_GB2312" w:cs="仿宋_GB2312"/>
          <w:color w:val="auto"/>
          <w:sz w:val="32"/>
          <w:szCs w:val="32"/>
          <w:highlight w:val="none"/>
          <w:lang w:val="en-US" w:eastAsia="zh-CN"/>
        </w:rPr>
        <w:t>住房公积金、对个人和家庭的补助，</w:t>
      </w:r>
      <w:r>
        <w:rPr>
          <w:rFonts w:hint="eastAsia" w:ascii="仿宋_GB2312" w:hAnsi="仿宋_GB2312" w:eastAsia="仿宋_GB2312" w:cs="仿宋_GB2312"/>
          <w:color w:val="auto"/>
          <w:sz w:val="32"/>
          <w:szCs w:val="32"/>
          <w:highlight w:val="none"/>
        </w:rPr>
        <w:t>抚恤金、生活补助</w:t>
      </w:r>
      <w:r>
        <w:rPr>
          <w:rFonts w:hint="eastAsia" w:ascii="仿宋_GB2312" w:hAnsi="仿宋_GB2312" w:eastAsia="仿宋_GB2312" w:cs="仿宋_GB2312"/>
          <w:color w:val="auto"/>
          <w:sz w:val="32"/>
          <w:szCs w:val="32"/>
          <w:highlight w:val="none"/>
          <w:lang w:eastAsia="zh-CN"/>
        </w:rPr>
        <w:t>。</w:t>
      </w:r>
    </w:p>
    <w:p w14:paraId="050DD4D4">
      <w:pPr>
        <w:suppressAutoHyphens/>
        <w:bidi w:val="0"/>
        <w:spacing w:line="600" w:lineRule="exact"/>
        <w:ind w:firstLine="645"/>
        <w:rPr>
          <w:rFonts w:hint="eastAsia" w:ascii="黑体" w:eastAsia="黑体"/>
          <w:color w:val="auto"/>
          <w:sz w:val="32"/>
          <w:szCs w:val="32"/>
          <w:highlight w:val="none"/>
        </w:rPr>
      </w:pPr>
      <w:r>
        <w:rPr>
          <w:rFonts w:hint="eastAsia" w:ascii="仿宋_GB2312" w:hAnsi="仿宋_GB2312" w:eastAsia="仿宋_GB2312" w:cs="仿宋_GB2312"/>
          <w:color w:val="auto"/>
          <w:sz w:val="32"/>
          <w:szCs w:val="32"/>
          <w:highlight w:val="none"/>
        </w:rPr>
        <w:t>公用经费</w:t>
      </w:r>
      <w:r>
        <w:rPr>
          <w:rFonts w:hint="eastAsia" w:ascii="仿宋_GB2312" w:hAnsi="仿宋_GB2312" w:eastAsia="仿宋_GB2312" w:cs="仿宋_GB2312"/>
          <w:color w:val="auto"/>
          <w:sz w:val="32"/>
          <w:szCs w:val="32"/>
          <w:highlight w:val="none"/>
          <w:lang w:val="en-US" w:eastAsia="zh-CN"/>
        </w:rPr>
        <w:t>386.81</w:t>
      </w:r>
      <w:r>
        <w:rPr>
          <w:rFonts w:hint="eastAsia" w:ascii="仿宋_GB2312" w:hAnsi="仿宋_GB2312" w:eastAsia="仿宋_GB2312" w:cs="仿宋_GB2312"/>
          <w:color w:val="auto"/>
          <w:sz w:val="32"/>
          <w:szCs w:val="32"/>
          <w:highlight w:val="none"/>
        </w:rPr>
        <w:t>万元，主要包括：办公费、水费、电费、邮电费、差旅费、维修（护）费、劳务费、工会经费、福利费</w:t>
      </w:r>
      <w:r>
        <w:rPr>
          <w:rFonts w:hint="eastAsia" w:ascii="仿宋_GB2312" w:hAnsi="仿宋_GB2312" w:eastAsia="仿宋_GB2312" w:cs="仿宋_GB2312"/>
          <w:color w:val="auto"/>
          <w:sz w:val="32"/>
          <w:szCs w:val="32"/>
          <w:highlight w:val="none"/>
          <w:lang w:eastAsia="zh-CN"/>
        </w:rPr>
        <w:t>。</w:t>
      </w:r>
      <w:bookmarkStart w:id="50" w:name="_Toc15377215"/>
      <w:bookmarkStart w:id="51" w:name="_Toc15396609"/>
    </w:p>
    <w:p w14:paraId="5FAED692">
      <w:pPr>
        <w:keepNext w:val="0"/>
        <w:keepLines w:val="0"/>
        <w:pageBreakBefore w:val="0"/>
        <w:widowControl w:val="0"/>
        <w:kinsoku/>
        <w:wordWrap/>
        <w:overflowPunct/>
        <w:topLinePunct w:val="0"/>
        <w:autoSpaceDE/>
        <w:autoSpaceDN/>
        <w:bidi w:val="0"/>
        <w:adjustRightInd/>
        <w:snapToGrid/>
        <w:spacing w:line="600" w:lineRule="exact"/>
        <w:ind w:firstLine="641"/>
        <w:textAlignment w:val="auto"/>
        <w:outlineLvl w:val="1"/>
        <w:rPr>
          <w:rStyle w:val="27"/>
          <w:rFonts w:ascii="黑体" w:hAnsi="黑体" w:eastAsia="黑体"/>
          <w:b w:val="0"/>
          <w:color w:val="auto"/>
          <w:highlight w:val="none"/>
        </w:rPr>
      </w:pPr>
      <w:bookmarkStart w:id="52" w:name="_Toc5906"/>
      <w:r>
        <w:rPr>
          <w:rFonts w:hint="eastAsia" w:ascii="黑体" w:eastAsia="黑体"/>
          <w:color w:val="auto"/>
          <w:sz w:val="32"/>
          <w:szCs w:val="32"/>
          <w:highlight w:val="none"/>
        </w:rPr>
        <w:t>七、</w:t>
      </w:r>
      <w:r>
        <w:rPr>
          <w:rStyle w:val="27"/>
          <w:rFonts w:hint="eastAsia" w:ascii="黑体" w:hAnsi="黑体" w:eastAsia="黑体"/>
          <w:b w:val="0"/>
          <w:color w:val="auto"/>
          <w:highlight w:val="none"/>
        </w:rPr>
        <w:t>财政拨款</w:t>
      </w:r>
      <w:r>
        <w:rPr>
          <w:rStyle w:val="27"/>
          <w:rFonts w:hint="eastAsia" w:ascii="黑体" w:hAnsi="黑体" w:eastAsia="黑体"/>
          <w:color w:val="auto"/>
          <w:highlight w:val="none"/>
        </w:rPr>
        <w:t>“</w:t>
      </w:r>
      <w:r>
        <w:rPr>
          <w:rStyle w:val="27"/>
          <w:rFonts w:hint="eastAsia" w:ascii="黑体" w:hAnsi="黑体" w:eastAsia="黑体"/>
          <w:b w:val="0"/>
          <w:color w:val="auto"/>
          <w:highlight w:val="none"/>
        </w:rPr>
        <w:t>三公”经费支出决算情况说明</w:t>
      </w:r>
      <w:bookmarkEnd w:id="50"/>
      <w:bookmarkEnd w:id="51"/>
      <w:bookmarkEnd w:id="52"/>
    </w:p>
    <w:p w14:paraId="0D7DFE47">
      <w:pPr>
        <w:suppressAutoHyphens/>
        <w:bidi w:val="0"/>
        <w:spacing w:line="600" w:lineRule="exact"/>
        <w:ind w:firstLine="640"/>
        <w:outlineLvl w:val="2"/>
        <w:rPr>
          <w:rFonts w:hint="eastAsia" w:ascii="仿宋_GB2312" w:hAnsi="仿宋_GB2312" w:eastAsia="仿宋_GB2312" w:cs="仿宋_GB2312"/>
          <w:b/>
          <w:color w:val="auto"/>
          <w:sz w:val="32"/>
          <w:szCs w:val="32"/>
          <w:highlight w:val="none"/>
        </w:rPr>
      </w:pPr>
      <w:bookmarkStart w:id="53" w:name="_Toc15377216"/>
      <w:bookmarkStart w:id="54" w:name="_Toc16719"/>
      <w:r>
        <w:rPr>
          <w:rFonts w:hint="eastAsia" w:ascii="仿宋_GB2312" w:hAnsi="仿宋_GB2312" w:eastAsia="仿宋_GB2312" w:cs="仿宋_GB2312"/>
          <w:b/>
          <w:color w:val="auto"/>
          <w:sz w:val="32"/>
          <w:szCs w:val="32"/>
          <w:highlight w:val="none"/>
        </w:rPr>
        <w:t>（一）“三公”经费财政拨款支出决算总体情况说明</w:t>
      </w:r>
      <w:bookmarkEnd w:id="53"/>
      <w:bookmarkEnd w:id="54"/>
    </w:p>
    <w:p w14:paraId="01FF1B92">
      <w:pPr>
        <w:suppressAutoHyphens/>
        <w:bidi w:val="0"/>
        <w:spacing w:line="600" w:lineRule="exact"/>
        <w:ind w:firstLine="64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24年度</w:t>
      </w:r>
      <w:r>
        <w:rPr>
          <w:rFonts w:hint="eastAsia" w:ascii="仿宋_GB2312" w:hAnsi="仿宋_GB2312" w:eastAsia="仿宋_GB2312" w:cs="仿宋_GB2312"/>
          <w:color w:val="auto"/>
          <w:sz w:val="32"/>
          <w:szCs w:val="32"/>
          <w:highlight w:val="none"/>
        </w:rPr>
        <w:t>“三公”经费财政拨款支出决算为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万元，完成预算</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较上年增加</w:t>
      </w:r>
      <w:r>
        <w:rPr>
          <w:rFonts w:hint="eastAsia" w:ascii="仿宋_GB2312" w:hAnsi="仿宋_GB2312" w:eastAsia="仿宋_GB2312" w:cs="仿宋_GB2312"/>
          <w:color w:val="auto"/>
          <w:sz w:val="32"/>
          <w:szCs w:val="32"/>
          <w:highlight w:val="none"/>
          <w:lang w:val="en-US" w:eastAsia="zh-CN"/>
        </w:rPr>
        <w:t>/减少0万元，增长/下降0%</w:t>
      </w:r>
      <w:r>
        <w:rPr>
          <w:rFonts w:hint="eastAsia" w:ascii="仿宋_GB2312" w:hAnsi="仿宋_GB2312" w:eastAsia="仿宋_GB2312" w:cs="仿宋_GB2312"/>
          <w:color w:val="auto"/>
          <w:sz w:val="32"/>
          <w:szCs w:val="32"/>
          <w:highlight w:val="none"/>
        </w:rPr>
        <w:t>。</w:t>
      </w:r>
    </w:p>
    <w:p w14:paraId="616545BA">
      <w:pPr>
        <w:suppressAutoHyphens/>
        <w:bidi w:val="0"/>
        <w:spacing w:line="600" w:lineRule="exact"/>
        <w:ind w:firstLine="640"/>
        <w:outlineLvl w:val="2"/>
        <w:rPr>
          <w:rFonts w:hint="eastAsia" w:ascii="仿宋_GB2312" w:hAnsi="仿宋_GB2312" w:eastAsia="仿宋_GB2312" w:cs="仿宋_GB2312"/>
          <w:b/>
          <w:color w:val="auto"/>
          <w:sz w:val="32"/>
          <w:szCs w:val="32"/>
          <w:highlight w:val="none"/>
        </w:rPr>
      </w:pPr>
      <w:bookmarkStart w:id="55" w:name="_Toc951"/>
      <w:bookmarkStart w:id="56" w:name="_Toc15377217"/>
      <w:r>
        <w:rPr>
          <w:rFonts w:hint="eastAsia" w:ascii="仿宋_GB2312" w:hAnsi="仿宋_GB2312" w:eastAsia="仿宋_GB2312" w:cs="仿宋_GB2312"/>
          <w:b/>
          <w:color w:val="auto"/>
          <w:sz w:val="32"/>
          <w:szCs w:val="32"/>
          <w:highlight w:val="none"/>
        </w:rPr>
        <w:t>（二）“三公”经费财政拨款支出决算具体情况说明</w:t>
      </w:r>
      <w:bookmarkEnd w:id="55"/>
      <w:bookmarkEnd w:id="56"/>
    </w:p>
    <w:p w14:paraId="50693502">
      <w:pPr>
        <w:suppressAutoHyphens/>
        <w:bidi w:val="0"/>
        <w:spacing w:line="600" w:lineRule="exact"/>
        <w:ind w:firstLine="64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24年度</w:t>
      </w:r>
      <w:r>
        <w:rPr>
          <w:rFonts w:hint="eastAsia" w:ascii="仿宋_GB2312" w:hAnsi="仿宋_GB2312" w:eastAsia="仿宋_GB2312" w:cs="仿宋_GB2312"/>
          <w:color w:val="auto"/>
          <w:sz w:val="32"/>
          <w:szCs w:val="32"/>
          <w:highlight w:val="none"/>
        </w:rPr>
        <w:t>“三公”经费财政拨款支出决算中，因公出国（境）费支出决算</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%；公务用车购置及运行维护费支出决算</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%；公务接待费支出决算</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%。具体情况如下：</w:t>
      </w:r>
    </w:p>
    <w:p w14:paraId="61E590B6">
      <w:pPr>
        <w:numPr>
          <w:ilvl w:val="0"/>
          <w:numId w:val="0"/>
        </w:numPr>
        <w:spacing w:line="600" w:lineRule="exact"/>
        <w:ind w:firstLine="643"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color w:val="auto"/>
          <w:sz w:val="32"/>
          <w:szCs w:val="32"/>
          <w:highlight w:val="none"/>
          <w:lang w:val="en-US" w:eastAsia="zh-CN"/>
        </w:rPr>
        <w:t>1.</w:t>
      </w:r>
      <w:r>
        <w:rPr>
          <w:rFonts w:hint="eastAsia" w:ascii="仿宋_GB2312" w:hAnsi="仿宋_GB2312" w:eastAsia="仿宋_GB2312" w:cs="仿宋_GB2312"/>
          <w:b/>
          <w:color w:val="auto"/>
          <w:sz w:val="32"/>
          <w:szCs w:val="32"/>
          <w:highlight w:val="none"/>
        </w:rPr>
        <w:t>因公出国（境）经费支出</w:t>
      </w:r>
      <w:r>
        <w:rPr>
          <w:rFonts w:hint="eastAsia" w:ascii="仿宋_GB2312" w:eastAsia="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val="en-US" w:eastAsia="zh-CN"/>
        </w:rPr>
        <w:t>年初未安排预算。</w:t>
      </w:r>
      <w:r>
        <w:rPr>
          <w:rFonts w:hint="eastAsia" w:ascii="仿宋_GB2312" w:hAnsi="仿宋_GB2312" w:eastAsia="仿宋_GB2312" w:cs="仿宋_GB2312"/>
          <w:color w:val="auto"/>
          <w:sz w:val="32"/>
          <w:szCs w:val="32"/>
          <w:highlight w:val="none"/>
        </w:rPr>
        <w:t>因公出国（境）支出决算</w:t>
      </w:r>
      <w:r>
        <w:rPr>
          <w:rFonts w:hint="eastAsia" w:ascii="仿宋_GB2312" w:hAnsi="仿宋_GB2312" w:eastAsia="仿宋_GB2312" w:cs="仿宋_GB2312"/>
          <w:color w:val="auto"/>
          <w:sz w:val="32"/>
          <w:szCs w:val="32"/>
          <w:highlight w:val="none"/>
          <w:lang w:val="en-US" w:eastAsia="zh-CN"/>
        </w:rPr>
        <w:t>较2023年无变化。</w:t>
      </w:r>
    </w:p>
    <w:p w14:paraId="1297C216">
      <w:pPr>
        <w:numPr>
          <w:ilvl w:val="0"/>
          <w:numId w:val="0"/>
        </w:numPr>
        <w:spacing w:line="60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color w:val="auto"/>
          <w:sz w:val="32"/>
          <w:szCs w:val="32"/>
          <w:highlight w:val="none"/>
        </w:rPr>
        <w:t>2.公务用车购置及运行维护费支出</w:t>
      </w:r>
      <w:r>
        <w:rPr>
          <w:rFonts w:hint="eastAsia" w:ascii="仿宋_GB2312" w:eastAsia="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val="en-US" w:eastAsia="zh-CN"/>
        </w:rPr>
        <w:t>年初未安排预算。公务用车购置及运行维护费</w:t>
      </w:r>
      <w:r>
        <w:rPr>
          <w:rFonts w:hint="eastAsia" w:ascii="仿宋_GB2312" w:hAnsi="仿宋_GB2312" w:eastAsia="仿宋_GB2312" w:cs="仿宋_GB2312"/>
          <w:color w:val="auto"/>
          <w:sz w:val="32"/>
          <w:szCs w:val="32"/>
          <w:highlight w:val="none"/>
        </w:rPr>
        <w:t>支出决算</w:t>
      </w:r>
      <w:r>
        <w:rPr>
          <w:rFonts w:hint="eastAsia" w:ascii="仿宋_GB2312" w:hAnsi="仿宋_GB2312" w:eastAsia="仿宋_GB2312" w:cs="仿宋_GB2312"/>
          <w:color w:val="auto"/>
          <w:sz w:val="32"/>
          <w:szCs w:val="32"/>
          <w:highlight w:val="none"/>
          <w:lang w:val="en-US" w:eastAsia="zh-CN"/>
        </w:rPr>
        <w:t>较2023年无变化。</w:t>
      </w:r>
    </w:p>
    <w:p w14:paraId="5D1151B1">
      <w:pPr>
        <w:spacing w:line="600" w:lineRule="exact"/>
        <w:ind w:firstLine="640"/>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其中：公务用车购置支出</w:t>
      </w:r>
      <w:r>
        <w:rPr>
          <w:rFonts w:hint="eastAsia" w:ascii="仿宋_GB2312" w:hAnsi="仿宋_GB2312" w:eastAsia="仿宋_GB2312" w:cs="仿宋_GB2312"/>
          <w:b/>
          <w:color w:val="auto"/>
          <w:sz w:val="32"/>
          <w:szCs w:val="32"/>
          <w:highlight w:val="none"/>
          <w:lang w:val="en-US" w:eastAsia="zh-CN"/>
        </w:rPr>
        <w:t>0</w:t>
      </w:r>
      <w:r>
        <w:rPr>
          <w:rFonts w:hint="eastAsia" w:ascii="仿宋_GB2312" w:hAnsi="仿宋_GB2312" w:eastAsia="仿宋_GB2312" w:cs="仿宋_GB2312"/>
          <w:b/>
          <w:color w:val="auto"/>
          <w:sz w:val="32"/>
          <w:szCs w:val="32"/>
          <w:highlight w:val="none"/>
        </w:rPr>
        <w:t>万元。全年按规定更新购置公务用车</w:t>
      </w:r>
      <w:r>
        <w:rPr>
          <w:rFonts w:hint="eastAsia" w:ascii="仿宋_GB2312" w:hAnsi="仿宋_GB2312" w:eastAsia="仿宋_GB2312" w:cs="仿宋_GB2312"/>
          <w:b/>
          <w:color w:val="auto"/>
          <w:sz w:val="32"/>
          <w:szCs w:val="32"/>
          <w:highlight w:val="none"/>
          <w:lang w:val="en-US" w:eastAsia="zh-CN"/>
        </w:rPr>
        <w:t>0</w:t>
      </w:r>
      <w:r>
        <w:rPr>
          <w:rFonts w:hint="eastAsia" w:ascii="仿宋_GB2312" w:hAnsi="仿宋_GB2312" w:eastAsia="仿宋_GB2312" w:cs="仿宋_GB2312"/>
          <w:b/>
          <w:color w:val="auto"/>
          <w:sz w:val="32"/>
          <w:szCs w:val="32"/>
          <w:highlight w:val="none"/>
        </w:rPr>
        <w:t>辆，其中：轿车</w:t>
      </w:r>
      <w:r>
        <w:rPr>
          <w:rFonts w:hint="eastAsia" w:ascii="仿宋_GB2312" w:hAnsi="仿宋_GB2312" w:eastAsia="仿宋_GB2312" w:cs="仿宋_GB2312"/>
          <w:b/>
          <w:color w:val="auto"/>
          <w:sz w:val="32"/>
          <w:szCs w:val="32"/>
          <w:highlight w:val="none"/>
          <w:lang w:val="en-US" w:eastAsia="zh-CN"/>
        </w:rPr>
        <w:t>0</w:t>
      </w:r>
      <w:r>
        <w:rPr>
          <w:rFonts w:hint="eastAsia" w:ascii="仿宋_GB2312" w:hAnsi="仿宋_GB2312" w:eastAsia="仿宋_GB2312" w:cs="仿宋_GB2312"/>
          <w:b/>
          <w:color w:val="auto"/>
          <w:sz w:val="32"/>
          <w:szCs w:val="32"/>
          <w:highlight w:val="none"/>
        </w:rPr>
        <w:t>辆、金额</w:t>
      </w:r>
      <w:r>
        <w:rPr>
          <w:rFonts w:hint="eastAsia" w:ascii="仿宋_GB2312" w:hAnsi="仿宋_GB2312" w:eastAsia="仿宋_GB2312" w:cs="仿宋_GB2312"/>
          <w:b/>
          <w:color w:val="auto"/>
          <w:sz w:val="32"/>
          <w:szCs w:val="32"/>
          <w:highlight w:val="none"/>
          <w:lang w:val="en-US" w:eastAsia="zh-CN"/>
        </w:rPr>
        <w:t>0</w:t>
      </w:r>
      <w:r>
        <w:rPr>
          <w:rFonts w:hint="eastAsia" w:ascii="仿宋_GB2312" w:hAnsi="仿宋_GB2312" w:eastAsia="仿宋_GB2312" w:cs="仿宋_GB2312"/>
          <w:b/>
          <w:color w:val="auto"/>
          <w:sz w:val="32"/>
          <w:szCs w:val="32"/>
          <w:highlight w:val="none"/>
        </w:rPr>
        <w:t>万元，越野车</w:t>
      </w:r>
      <w:r>
        <w:rPr>
          <w:rFonts w:hint="eastAsia" w:ascii="仿宋_GB2312" w:hAnsi="仿宋_GB2312" w:eastAsia="仿宋_GB2312" w:cs="仿宋_GB2312"/>
          <w:b/>
          <w:color w:val="auto"/>
          <w:sz w:val="32"/>
          <w:szCs w:val="32"/>
          <w:highlight w:val="none"/>
          <w:lang w:val="en-US" w:eastAsia="zh-CN"/>
        </w:rPr>
        <w:t>0</w:t>
      </w:r>
      <w:r>
        <w:rPr>
          <w:rFonts w:hint="eastAsia" w:ascii="仿宋_GB2312" w:hAnsi="仿宋_GB2312" w:eastAsia="仿宋_GB2312" w:cs="仿宋_GB2312"/>
          <w:b/>
          <w:color w:val="auto"/>
          <w:sz w:val="32"/>
          <w:szCs w:val="32"/>
          <w:highlight w:val="none"/>
        </w:rPr>
        <w:t>辆、金额</w:t>
      </w:r>
      <w:r>
        <w:rPr>
          <w:rFonts w:hint="eastAsia" w:ascii="仿宋_GB2312" w:hAnsi="仿宋_GB2312" w:eastAsia="仿宋_GB2312" w:cs="仿宋_GB2312"/>
          <w:b/>
          <w:color w:val="auto"/>
          <w:sz w:val="32"/>
          <w:szCs w:val="32"/>
          <w:highlight w:val="none"/>
          <w:lang w:val="en-US" w:eastAsia="zh-CN"/>
        </w:rPr>
        <w:t>0</w:t>
      </w:r>
      <w:r>
        <w:rPr>
          <w:rFonts w:hint="eastAsia" w:ascii="仿宋_GB2312" w:hAnsi="仿宋_GB2312" w:eastAsia="仿宋_GB2312" w:cs="仿宋_GB2312"/>
          <w:b/>
          <w:color w:val="auto"/>
          <w:sz w:val="32"/>
          <w:szCs w:val="32"/>
          <w:highlight w:val="none"/>
        </w:rPr>
        <w:t>万元，载客汽车</w:t>
      </w:r>
      <w:r>
        <w:rPr>
          <w:rFonts w:hint="eastAsia" w:ascii="仿宋_GB2312" w:hAnsi="仿宋_GB2312" w:eastAsia="仿宋_GB2312" w:cs="仿宋_GB2312"/>
          <w:b/>
          <w:color w:val="auto"/>
          <w:sz w:val="32"/>
          <w:szCs w:val="32"/>
          <w:highlight w:val="none"/>
          <w:lang w:val="en-US" w:eastAsia="zh-CN"/>
        </w:rPr>
        <w:t>0</w:t>
      </w:r>
      <w:r>
        <w:rPr>
          <w:rFonts w:hint="eastAsia" w:ascii="仿宋_GB2312" w:hAnsi="仿宋_GB2312" w:eastAsia="仿宋_GB2312" w:cs="仿宋_GB2312"/>
          <w:b/>
          <w:color w:val="auto"/>
          <w:sz w:val="32"/>
          <w:szCs w:val="32"/>
          <w:highlight w:val="none"/>
        </w:rPr>
        <w:t>辆、金额</w:t>
      </w:r>
      <w:r>
        <w:rPr>
          <w:rFonts w:hint="eastAsia" w:ascii="仿宋_GB2312" w:hAnsi="仿宋_GB2312" w:eastAsia="仿宋_GB2312" w:cs="仿宋_GB2312"/>
          <w:b/>
          <w:color w:val="auto"/>
          <w:sz w:val="32"/>
          <w:szCs w:val="32"/>
          <w:highlight w:val="none"/>
          <w:lang w:val="en-US" w:eastAsia="zh-CN"/>
        </w:rPr>
        <w:t>0</w:t>
      </w:r>
      <w:r>
        <w:rPr>
          <w:rFonts w:hint="eastAsia" w:ascii="仿宋_GB2312" w:hAnsi="仿宋_GB2312" w:eastAsia="仿宋_GB2312" w:cs="仿宋_GB2312"/>
          <w:b/>
          <w:color w:val="auto"/>
          <w:sz w:val="32"/>
          <w:szCs w:val="32"/>
          <w:highlight w:val="none"/>
        </w:rPr>
        <w:t>万元。截至20</w:t>
      </w:r>
      <w:r>
        <w:rPr>
          <w:rFonts w:hint="eastAsia" w:ascii="仿宋_GB2312" w:hAnsi="仿宋_GB2312" w:eastAsia="仿宋_GB2312" w:cs="仿宋_GB2312"/>
          <w:b/>
          <w:color w:val="auto"/>
          <w:sz w:val="32"/>
          <w:szCs w:val="32"/>
          <w:highlight w:val="none"/>
          <w:lang w:val="en-US" w:eastAsia="zh-CN"/>
        </w:rPr>
        <w:t>23</w:t>
      </w:r>
      <w:r>
        <w:rPr>
          <w:rFonts w:hint="eastAsia" w:ascii="仿宋_GB2312" w:hAnsi="仿宋_GB2312" w:eastAsia="仿宋_GB2312" w:cs="仿宋_GB2312"/>
          <w:b/>
          <w:color w:val="auto"/>
          <w:sz w:val="32"/>
          <w:szCs w:val="32"/>
          <w:highlight w:val="none"/>
        </w:rPr>
        <w:t>年12月底，单位共有公务用车</w:t>
      </w:r>
      <w:r>
        <w:rPr>
          <w:rFonts w:hint="eastAsia" w:ascii="仿宋_GB2312" w:hAnsi="仿宋_GB2312" w:eastAsia="仿宋_GB2312" w:cs="仿宋_GB2312"/>
          <w:b/>
          <w:color w:val="auto"/>
          <w:sz w:val="32"/>
          <w:szCs w:val="32"/>
          <w:highlight w:val="none"/>
          <w:lang w:val="en-US" w:eastAsia="zh-CN"/>
        </w:rPr>
        <w:t>0</w:t>
      </w:r>
      <w:r>
        <w:rPr>
          <w:rFonts w:hint="eastAsia" w:ascii="仿宋_GB2312" w:hAnsi="仿宋_GB2312" w:eastAsia="仿宋_GB2312" w:cs="仿宋_GB2312"/>
          <w:b/>
          <w:color w:val="auto"/>
          <w:sz w:val="32"/>
          <w:szCs w:val="32"/>
          <w:highlight w:val="none"/>
        </w:rPr>
        <w:t>辆，其中：轿车</w:t>
      </w:r>
      <w:r>
        <w:rPr>
          <w:rFonts w:hint="eastAsia" w:ascii="仿宋_GB2312" w:hAnsi="仿宋_GB2312" w:eastAsia="仿宋_GB2312" w:cs="仿宋_GB2312"/>
          <w:b/>
          <w:color w:val="auto"/>
          <w:sz w:val="32"/>
          <w:szCs w:val="32"/>
          <w:highlight w:val="none"/>
          <w:lang w:val="en-US" w:eastAsia="zh-CN"/>
        </w:rPr>
        <w:t>0</w:t>
      </w:r>
      <w:r>
        <w:rPr>
          <w:rFonts w:hint="eastAsia" w:ascii="仿宋_GB2312" w:hAnsi="仿宋_GB2312" w:eastAsia="仿宋_GB2312" w:cs="仿宋_GB2312"/>
          <w:b/>
          <w:color w:val="auto"/>
          <w:sz w:val="32"/>
          <w:szCs w:val="32"/>
          <w:highlight w:val="none"/>
        </w:rPr>
        <w:t>辆、越野车</w:t>
      </w:r>
      <w:r>
        <w:rPr>
          <w:rFonts w:hint="eastAsia" w:ascii="仿宋_GB2312" w:hAnsi="仿宋_GB2312" w:eastAsia="仿宋_GB2312" w:cs="仿宋_GB2312"/>
          <w:b/>
          <w:color w:val="auto"/>
          <w:sz w:val="32"/>
          <w:szCs w:val="32"/>
          <w:highlight w:val="none"/>
          <w:lang w:val="en-US" w:eastAsia="zh-CN"/>
        </w:rPr>
        <w:t>0</w:t>
      </w:r>
      <w:r>
        <w:rPr>
          <w:rFonts w:hint="eastAsia" w:ascii="仿宋_GB2312" w:hAnsi="仿宋_GB2312" w:eastAsia="仿宋_GB2312" w:cs="仿宋_GB2312"/>
          <w:b/>
          <w:color w:val="auto"/>
          <w:sz w:val="32"/>
          <w:szCs w:val="32"/>
          <w:highlight w:val="none"/>
        </w:rPr>
        <w:t>辆、载客汽车</w:t>
      </w:r>
      <w:r>
        <w:rPr>
          <w:rFonts w:hint="eastAsia" w:ascii="仿宋_GB2312" w:hAnsi="仿宋_GB2312" w:eastAsia="仿宋_GB2312" w:cs="仿宋_GB2312"/>
          <w:b/>
          <w:color w:val="auto"/>
          <w:sz w:val="32"/>
          <w:szCs w:val="32"/>
          <w:highlight w:val="none"/>
          <w:lang w:val="en-US" w:eastAsia="zh-CN"/>
        </w:rPr>
        <w:t>0</w:t>
      </w:r>
      <w:r>
        <w:rPr>
          <w:rFonts w:hint="eastAsia" w:ascii="仿宋_GB2312" w:hAnsi="仿宋_GB2312" w:eastAsia="仿宋_GB2312" w:cs="仿宋_GB2312"/>
          <w:b/>
          <w:color w:val="auto"/>
          <w:sz w:val="32"/>
          <w:szCs w:val="32"/>
          <w:highlight w:val="none"/>
        </w:rPr>
        <w:t>辆。</w:t>
      </w:r>
    </w:p>
    <w:p w14:paraId="54C28772">
      <w:pPr>
        <w:spacing w:line="600" w:lineRule="exact"/>
        <w:ind w:firstLine="64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color w:val="auto"/>
          <w:sz w:val="32"/>
          <w:szCs w:val="32"/>
          <w:highlight w:val="none"/>
        </w:rPr>
        <w:t>公务用车运行维护费支出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w:t>
      </w:r>
    </w:p>
    <w:p w14:paraId="6AFBD212">
      <w:pPr>
        <w:spacing w:line="600" w:lineRule="exact"/>
        <w:ind w:firstLine="64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color w:val="auto"/>
          <w:sz w:val="32"/>
          <w:szCs w:val="32"/>
          <w:highlight w:val="none"/>
        </w:rPr>
        <w:t>3.公务接待费支出</w:t>
      </w:r>
      <w:r>
        <w:rPr>
          <w:rFonts w:hint="eastAsia" w:ascii="仿宋_GB2312" w:eastAsia="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val="en-US" w:eastAsia="zh-CN"/>
        </w:rPr>
        <w:t>年初未安排预算</w:t>
      </w:r>
      <w:r>
        <w:rPr>
          <w:rFonts w:hint="eastAsia" w:ascii="仿宋_GB2312" w:hAnsi="仿宋_GB2312" w:eastAsia="仿宋_GB2312" w:cs="仿宋_GB2312"/>
          <w:color w:val="auto"/>
          <w:sz w:val="32"/>
          <w:szCs w:val="32"/>
          <w:highlight w:val="none"/>
        </w:rPr>
        <w:t>。公务接待费支出决算</w:t>
      </w:r>
      <w:r>
        <w:rPr>
          <w:rFonts w:hint="eastAsia" w:ascii="仿宋_GB2312" w:hAnsi="仿宋_GB2312" w:eastAsia="仿宋_GB2312" w:cs="仿宋_GB2312"/>
          <w:color w:val="auto"/>
          <w:sz w:val="32"/>
          <w:szCs w:val="32"/>
          <w:highlight w:val="none"/>
          <w:lang w:val="en-US" w:eastAsia="zh-CN"/>
        </w:rPr>
        <w:t>较2023年无变化。</w:t>
      </w:r>
      <w:r>
        <w:rPr>
          <w:rFonts w:hint="eastAsia" w:ascii="仿宋_GB2312" w:hAnsi="仿宋_GB2312" w:eastAsia="仿宋_GB2312" w:cs="仿宋_GB2312"/>
          <w:color w:val="auto"/>
          <w:sz w:val="32"/>
          <w:szCs w:val="32"/>
          <w:highlight w:val="none"/>
        </w:rPr>
        <w:t>其中：</w:t>
      </w:r>
    </w:p>
    <w:p w14:paraId="644768EF">
      <w:pPr>
        <w:spacing w:line="600" w:lineRule="exact"/>
        <w:ind w:firstLine="64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color w:val="auto"/>
          <w:sz w:val="32"/>
          <w:szCs w:val="32"/>
          <w:highlight w:val="none"/>
        </w:rPr>
        <w:t>国内公务接待支出</w:t>
      </w:r>
      <w:r>
        <w:rPr>
          <w:rFonts w:hint="eastAsia" w:ascii="仿宋" w:hAnsi="仿宋" w:eastAsia="仿宋"/>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万元。国内公务接待</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批次，</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人次（不包括陪同人员），共计支出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w:t>
      </w:r>
    </w:p>
    <w:p w14:paraId="2EE42533">
      <w:pPr>
        <w:spacing w:line="60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color w:val="auto"/>
          <w:sz w:val="32"/>
          <w:szCs w:val="32"/>
          <w:highlight w:val="none"/>
        </w:rPr>
        <w:t>外事接待支出</w:t>
      </w:r>
      <w:r>
        <w:rPr>
          <w:rFonts w:hint="eastAsia" w:ascii="仿宋" w:hAnsi="仿宋" w:eastAsia="仿宋"/>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外事接待</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批次，</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人</w:t>
      </w:r>
      <w:r>
        <w:rPr>
          <w:rFonts w:hint="eastAsia" w:ascii="仿宋_GB2312" w:hAnsi="仿宋_GB2312" w:eastAsia="仿宋_GB2312" w:cs="仿宋_GB2312"/>
          <w:color w:val="auto"/>
          <w:sz w:val="32"/>
          <w:szCs w:val="32"/>
          <w:highlight w:val="none"/>
          <w:lang w:eastAsia="zh-CN"/>
        </w:rPr>
        <w:t>次（不包括陪同人员）</w:t>
      </w:r>
      <w:r>
        <w:rPr>
          <w:rFonts w:hint="eastAsia" w:ascii="仿宋_GB2312" w:hAnsi="仿宋_GB2312" w:eastAsia="仿宋_GB2312" w:cs="仿宋_GB2312"/>
          <w:color w:val="auto"/>
          <w:sz w:val="32"/>
          <w:szCs w:val="32"/>
          <w:highlight w:val="none"/>
        </w:rPr>
        <w:t>，共计支出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w:t>
      </w:r>
      <w:bookmarkStart w:id="57" w:name="_Toc15377218"/>
      <w:bookmarkStart w:id="58" w:name="_Toc15396610"/>
    </w:p>
    <w:p w14:paraId="0B469941">
      <w:pPr>
        <w:keepNext w:val="0"/>
        <w:keepLines w:val="0"/>
        <w:pageBreakBefore w:val="0"/>
        <w:widowControl w:val="0"/>
        <w:kinsoku/>
        <w:wordWrap/>
        <w:overflowPunct/>
        <w:topLinePunct w:val="0"/>
        <w:autoSpaceDE/>
        <w:autoSpaceDN/>
        <w:bidi w:val="0"/>
        <w:adjustRightInd/>
        <w:snapToGrid/>
        <w:spacing w:line="600" w:lineRule="exact"/>
        <w:ind w:firstLine="641"/>
        <w:textAlignment w:val="auto"/>
        <w:outlineLvl w:val="1"/>
        <w:rPr>
          <w:rStyle w:val="27"/>
          <w:rFonts w:ascii="黑体" w:hAnsi="黑体" w:eastAsia="黑体"/>
          <w:color w:val="auto"/>
          <w:highlight w:val="none"/>
        </w:rPr>
      </w:pPr>
      <w:bookmarkStart w:id="59" w:name="_Toc12944"/>
      <w:r>
        <w:rPr>
          <w:rFonts w:hint="eastAsia" w:ascii="黑体" w:eastAsia="黑体"/>
          <w:color w:val="auto"/>
          <w:sz w:val="32"/>
          <w:szCs w:val="32"/>
          <w:highlight w:val="none"/>
        </w:rPr>
        <w:t>八、</w:t>
      </w:r>
      <w:r>
        <w:rPr>
          <w:rStyle w:val="27"/>
          <w:rFonts w:hint="eastAsia" w:ascii="黑体" w:hAnsi="黑体" w:eastAsia="黑体"/>
          <w:b w:val="0"/>
          <w:color w:val="auto"/>
          <w:highlight w:val="none"/>
        </w:rPr>
        <w:t>政府性基金预算支出决算情况说明</w:t>
      </w:r>
      <w:bookmarkEnd w:id="57"/>
      <w:bookmarkEnd w:id="58"/>
      <w:bookmarkEnd w:id="59"/>
    </w:p>
    <w:p w14:paraId="0A03CD91">
      <w:pPr>
        <w:spacing w:line="600" w:lineRule="exact"/>
        <w:ind w:firstLine="64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24</w:t>
      </w:r>
      <w:r>
        <w:rPr>
          <w:rFonts w:hint="eastAsia" w:ascii="仿宋_GB2312" w:hAnsi="仿宋_GB2312" w:eastAsia="仿宋_GB2312" w:cs="仿宋_GB2312"/>
          <w:color w:val="auto"/>
          <w:sz w:val="32"/>
          <w:szCs w:val="32"/>
          <w:highlight w:val="none"/>
        </w:rPr>
        <w:t>年政府性基金预算</w:t>
      </w:r>
      <w:r>
        <w:rPr>
          <w:rFonts w:hint="eastAsia" w:ascii="仿宋_GB2312" w:hAnsi="仿宋_GB2312" w:eastAsia="仿宋_GB2312" w:cs="仿宋_GB2312"/>
          <w:color w:val="auto"/>
          <w:sz w:val="32"/>
          <w:szCs w:val="32"/>
          <w:highlight w:val="none"/>
          <w:lang w:eastAsia="zh-CN"/>
        </w:rPr>
        <w:t>财政</w:t>
      </w:r>
      <w:r>
        <w:rPr>
          <w:rFonts w:hint="eastAsia" w:ascii="仿宋_GB2312" w:hAnsi="仿宋_GB2312" w:eastAsia="仿宋_GB2312" w:cs="仿宋_GB2312"/>
          <w:color w:val="auto"/>
          <w:sz w:val="32"/>
          <w:szCs w:val="32"/>
          <w:highlight w:val="none"/>
        </w:rPr>
        <w:t>拨款支出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w:t>
      </w:r>
    </w:p>
    <w:p w14:paraId="52D90798">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firstLine="641"/>
        <w:textAlignment w:val="auto"/>
        <w:outlineLvl w:val="1"/>
        <w:rPr>
          <w:rStyle w:val="27"/>
          <w:rFonts w:ascii="黑体" w:hAnsi="黑体" w:eastAsia="黑体"/>
          <w:b w:val="0"/>
          <w:color w:val="auto"/>
          <w:highlight w:val="none"/>
        </w:rPr>
      </w:pPr>
      <w:bookmarkStart w:id="60" w:name="_Toc15377219"/>
      <w:bookmarkStart w:id="61" w:name="_Toc15396611"/>
      <w:bookmarkStart w:id="62" w:name="_Toc22402"/>
      <w:r>
        <w:rPr>
          <w:rStyle w:val="27"/>
          <w:rFonts w:hint="eastAsia" w:ascii="黑体" w:hAnsi="黑体" w:eastAsia="黑体"/>
          <w:b w:val="0"/>
          <w:color w:val="auto"/>
          <w:highlight w:val="none"/>
        </w:rPr>
        <w:t>国有资本经营预算支出决算情况说明</w:t>
      </w:r>
      <w:bookmarkEnd w:id="60"/>
      <w:bookmarkEnd w:id="61"/>
      <w:bookmarkEnd w:id="62"/>
    </w:p>
    <w:p w14:paraId="2F389A7B">
      <w:pPr>
        <w:spacing w:line="600" w:lineRule="exact"/>
        <w:ind w:firstLine="64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w:t>
      </w:r>
      <w:r>
        <w:rPr>
          <w:rFonts w:hint="eastAsia" w:ascii="仿宋_GB2312" w:hAnsi="仿宋_GB2312" w:eastAsia="仿宋_GB2312" w:cs="仿宋_GB2312"/>
          <w:color w:val="auto"/>
          <w:sz w:val="32"/>
          <w:szCs w:val="32"/>
          <w:highlight w:val="none"/>
          <w:lang w:val="en-US" w:eastAsia="zh-CN"/>
        </w:rPr>
        <w:t>23</w:t>
      </w:r>
      <w:r>
        <w:rPr>
          <w:rFonts w:hint="eastAsia" w:ascii="仿宋_GB2312" w:hAnsi="仿宋_GB2312" w:eastAsia="仿宋_GB2312" w:cs="仿宋_GB2312"/>
          <w:color w:val="auto"/>
          <w:sz w:val="32"/>
          <w:szCs w:val="32"/>
          <w:highlight w:val="none"/>
          <w:lang w:eastAsia="zh-CN"/>
        </w:rPr>
        <w:t>年国有资本经营预算财政拨款支出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lang w:eastAsia="zh-CN"/>
        </w:rPr>
        <w:t>万元。</w:t>
      </w:r>
    </w:p>
    <w:p w14:paraId="52CBADCA">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firstLine="641"/>
        <w:textAlignment w:val="auto"/>
        <w:outlineLvl w:val="1"/>
        <w:rPr>
          <w:rStyle w:val="27"/>
          <w:rFonts w:hint="eastAsia" w:ascii="黑体" w:hAnsi="黑体" w:eastAsia="黑体"/>
          <w:b w:val="0"/>
          <w:color w:val="auto"/>
          <w:highlight w:val="none"/>
        </w:rPr>
      </w:pPr>
      <w:bookmarkStart w:id="63" w:name="_Toc15396612"/>
      <w:bookmarkStart w:id="64" w:name="_Toc15377221"/>
      <w:bookmarkStart w:id="65" w:name="_Toc22823"/>
      <w:r>
        <w:rPr>
          <w:rStyle w:val="27"/>
          <w:rFonts w:hint="eastAsia" w:ascii="黑体" w:hAnsi="黑体" w:eastAsia="黑体"/>
          <w:b w:val="0"/>
          <w:color w:val="auto"/>
          <w:highlight w:val="none"/>
        </w:rPr>
        <w:t>其他重要事项的情况说明</w:t>
      </w:r>
      <w:bookmarkEnd w:id="63"/>
      <w:bookmarkEnd w:id="64"/>
      <w:bookmarkEnd w:id="65"/>
    </w:p>
    <w:p w14:paraId="1D08A6E0">
      <w:pPr>
        <w:spacing w:line="600" w:lineRule="exact"/>
        <w:ind w:firstLine="643" w:firstLineChars="200"/>
        <w:outlineLvl w:val="2"/>
        <w:rPr>
          <w:rFonts w:ascii="仿宋" w:hAnsi="仿宋" w:eastAsia="仿宋"/>
          <w:color w:val="auto"/>
          <w:sz w:val="32"/>
          <w:szCs w:val="32"/>
          <w:highlight w:val="none"/>
        </w:rPr>
      </w:pPr>
      <w:bookmarkStart w:id="66" w:name="_Toc15377222"/>
      <w:bookmarkStart w:id="67" w:name="_Toc13305"/>
      <w:r>
        <w:rPr>
          <w:rFonts w:hint="eastAsia" w:ascii="仿宋" w:hAnsi="仿宋" w:eastAsia="仿宋"/>
          <w:b/>
          <w:color w:val="auto"/>
          <w:sz w:val="32"/>
          <w:szCs w:val="32"/>
          <w:highlight w:val="none"/>
        </w:rPr>
        <w:t>（一）机关运行经费支出情况</w:t>
      </w:r>
      <w:bookmarkEnd w:id="66"/>
      <w:bookmarkEnd w:id="67"/>
    </w:p>
    <w:p w14:paraId="3948932D">
      <w:pPr>
        <w:spacing w:line="60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24年度</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本单位</w:t>
      </w:r>
      <w:r>
        <w:rPr>
          <w:rFonts w:hint="eastAsia" w:ascii="仿宋_GB2312" w:eastAsia="仿宋_GB2312"/>
          <w:color w:val="auto"/>
          <w:sz w:val="32"/>
          <w:szCs w:val="32"/>
          <w:highlight w:val="none"/>
        </w:rPr>
        <w:t>机关运行经费支出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万元，与</w:t>
      </w:r>
      <w:r>
        <w:rPr>
          <w:rFonts w:hint="eastAsia" w:ascii="仿宋_GB2312" w:eastAsia="仿宋_GB2312"/>
          <w:color w:val="auto"/>
          <w:sz w:val="32"/>
          <w:szCs w:val="32"/>
          <w:highlight w:val="none"/>
          <w:lang w:val="en-US" w:eastAsia="zh-CN"/>
        </w:rPr>
        <w:t>2023年度</w:t>
      </w:r>
      <w:r>
        <w:rPr>
          <w:rFonts w:hint="eastAsia" w:ascii="仿宋_GB2312" w:eastAsia="仿宋_GB2312"/>
          <w:color w:val="auto"/>
          <w:sz w:val="32"/>
          <w:szCs w:val="32"/>
          <w:highlight w:val="none"/>
        </w:rPr>
        <w:t>决算数持平。</w:t>
      </w:r>
    </w:p>
    <w:p w14:paraId="6039C470">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68" w:name="_Toc12466"/>
      <w:bookmarkStart w:id="69" w:name="_Toc15377223"/>
      <w:r>
        <w:rPr>
          <w:rFonts w:hint="eastAsia" w:ascii="仿宋" w:hAnsi="仿宋" w:eastAsia="仿宋"/>
          <w:b/>
          <w:color w:val="auto"/>
          <w:sz w:val="32"/>
          <w:szCs w:val="32"/>
          <w:highlight w:val="none"/>
        </w:rPr>
        <w:t>（二）政府采购支出情况</w:t>
      </w:r>
      <w:bookmarkEnd w:id="68"/>
      <w:bookmarkEnd w:id="69"/>
    </w:p>
    <w:p w14:paraId="7681C4F3">
      <w:pPr>
        <w:spacing w:line="60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24年度</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本单位</w:t>
      </w:r>
      <w:r>
        <w:rPr>
          <w:rFonts w:hint="eastAsia" w:ascii="仿宋_GB2312" w:eastAsia="仿宋_GB2312"/>
          <w:color w:val="auto"/>
          <w:sz w:val="32"/>
          <w:szCs w:val="32"/>
          <w:highlight w:val="none"/>
        </w:rPr>
        <w:t>政府采购支出总额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万元，其中：政府采购货物支出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万元、政府采购工程支出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万元、政府采购服务支出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万元。授予中小企业合同金额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，其中：授予小微企业合同金额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w:t>
      </w:r>
    </w:p>
    <w:p w14:paraId="7F8712B6">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70" w:name="_Toc15377224"/>
      <w:bookmarkStart w:id="71" w:name="_Toc19881"/>
      <w:r>
        <w:rPr>
          <w:rFonts w:hint="eastAsia" w:ascii="仿宋" w:hAnsi="仿宋" w:eastAsia="仿宋"/>
          <w:b/>
          <w:color w:val="auto"/>
          <w:sz w:val="32"/>
          <w:szCs w:val="32"/>
          <w:highlight w:val="none"/>
        </w:rPr>
        <w:t>（三）国有资产占有使用情况</w:t>
      </w:r>
      <w:bookmarkEnd w:id="70"/>
      <w:bookmarkEnd w:id="71"/>
    </w:p>
    <w:p w14:paraId="5494DC87">
      <w:pPr>
        <w:autoSpaceDE w:val="0"/>
        <w:autoSpaceDN w:val="0"/>
        <w:adjustRightInd w:val="0"/>
        <w:spacing w:line="600" w:lineRule="exact"/>
        <w:ind w:firstLine="640" w:firstLineChars="200"/>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24</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ascii="仿宋_GB2312" w:eastAsia="仿宋_GB2312"/>
          <w:color w:val="auto"/>
          <w:sz w:val="32"/>
          <w:szCs w:val="32"/>
          <w:highlight w:val="none"/>
        </w:rPr>
        <w:t>31</w:t>
      </w:r>
      <w:r>
        <w:rPr>
          <w:rFonts w:hint="eastAsia" w:ascii="仿宋_GB2312" w:eastAsia="仿宋_GB2312"/>
          <w:color w:val="auto"/>
          <w:sz w:val="32"/>
          <w:szCs w:val="32"/>
          <w:highlight w:val="none"/>
        </w:rPr>
        <w:t>日，</w:t>
      </w:r>
      <w:r>
        <w:rPr>
          <w:rFonts w:hint="eastAsia" w:ascii="仿宋_GB2312" w:eastAsia="仿宋_GB2312"/>
          <w:color w:val="auto"/>
          <w:sz w:val="32"/>
          <w:szCs w:val="32"/>
          <w:highlight w:val="none"/>
          <w:lang w:val="en-US" w:eastAsia="zh-CN"/>
        </w:rPr>
        <w:t>本单位</w:t>
      </w:r>
      <w:r>
        <w:rPr>
          <w:rFonts w:hint="eastAsia" w:ascii="仿宋_GB2312" w:eastAsia="仿宋_GB2312"/>
          <w:color w:val="auto"/>
          <w:sz w:val="32"/>
          <w:szCs w:val="32"/>
          <w:highlight w:val="none"/>
        </w:rPr>
        <w:t>共有车辆</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辆，其中：主要领导干部用车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辆、机要通信用车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辆、应急保障用车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辆、其他用车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单价</w:t>
      </w:r>
      <w:r>
        <w:rPr>
          <w:rFonts w:ascii="仿宋_GB2312" w:eastAsia="仿宋_GB2312"/>
          <w:color w:val="auto"/>
          <w:sz w:val="32"/>
          <w:szCs w:val="32"/>
          <w:highlight w:val="none"/>
        </w:rPr>
        <w:t>100</w:t>
      </w:r>
      <w:r>
        <w:rPr>
          <w:rFonts w:hint="eastAsia" w:ascii="仿宋_GB2312" w:eastAsia="仿宋_GB2312"/>
          <w:color w:val="auto"/>
          <w:sz w:val="32"/>
          <w:szCs w:val="32"/>
          <w:highlight w:val="none"/>
        </w:rPr>
        <w:t>万元以上专用设备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w:t>
      </w:r>
    </w:p>
    <w:p w14:paraId="004A44E9">
      <w:pPr>
        <w:autoSpaceDE w:val="0"/>
        <w:autoSpaceDN w:val="0"/>
        <w:adjustRightInd w:val="0"/>
        <w:spacing w:line="600" w:lineRule="exact"/>
        <w:ind w:firstLine="643" w:firstLineChars="200"/>
        <w:jc w:val="left"/>
        <w:outlineLvl w:val="2"/>
        <w:rPr>
          <w:rFonts w:hint="eastAsia" w:ascii="仿宋" w:hAnsi="仿宋" w:eastAsia="仿宋"/>
          <w:b/>
          <w:color w:val="auto"/>
          <w:sz w:val="32"/>
          <w:szCs w:val="32"/>
          <w:highlight w:val="none"/>
          <w:lang w:eastAsia="zh-CN"/>
        </w:rPr>
      </w:pPr>
      <w:bookmarkStart w:id="72" w:name="_Toc19788"/>
      <w:r>
        <w:rPr>
          <w:rFonts w:hint="eastAsia" w:ascii="仿宋" w:hAnsi="仿宋" w:eastAsia="仿宋"/>
          <w:b/>
          <w:color w:val="auto"/>
          <w:sz w:val="32"/>
          <w:szCs w:val="32"/>
          <w:highlight w:val="none"/>
        </w:rPr>
        <w:t>（四）预算绩效管理情况</w:t>
      </w:r>
      <w:bookmarkEnd w:id="72"/>
    </w:p>
    <w:p w14:paraId="0C49A973">
      <w:pPr>
        <w:pStyle w:val="2"/>
        <w:ind w:firstLine="640" w:firstLineChars="200"/>
        <w:rPr>
          <w:color w:val="auto"/>
          <w:highlight w:val="yellow"/>
        </w:rPr>
      </w:pPr>
      <w:r>
        <w:rPr>
          <w:rFonts w:hint="eastAsia" w:ascii="仿宋_GB2312" w:hAnsi="仿宋_GB2312" w:eastAsia="仿宋_GB2312" w:cs="仿宋_GB2312"/>
          <w:color w:val="auto"/>
          <w:sz w:val="32"/>
          <w:szCs w:val="32"/>
          <w:highlight w:val="none"/>
        </w:rPr>
        <w:t>根据预算绩效管理要求，本单位在202</w:t>
      </w:r>
      <w:r>
        <w:rPr>
          <w:rFonts w:hint="eastAsia" w:hAnsi="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年度预算编制阶段，组织对保安工资补助经费</w:t>
      </w:r>
      <w:r>
        <w:rPr>
          <w:rFonts w:hint="eastAsia" w:hAnsi="仿宋_GB2312" w:cs="仿宋_GB2312"/>
          <w:color w:val="auto"/>
          <w:sz w:val="32"/>
          <w:szCs w:val="32"/>
          <w:highlight w:val="none"/>
          <w:lang w:eastAsia="zh-CN"/>
        </w:rPr>
        <w:t>、</w:t>
      </w:r>
      <w:bookmarkStart w:id="112" w:name="_GoBack"/>
      <w:bookmarkEnd w:id="112"/>
      <w:r>
        <w:rPr>
          <w:rFonts w:hint="eastAsia" w:hAnsi="仿宋_GB2312" w:cs="仿宋_GB2312"/>
          <w:color w:val="auto"/>
          <w:sz w:val="32"/>
          <w:szCs w:val="32"/>
          <w:highlight w:val="none"/>
          <w:lang w:eastAsia="zh-CN"/>
        </w:rPr>
        <w:t>热水澡工程运行维护、课后服务支出等</w:t>
      </w:r>
      <w:r>
        <w:rPr>
          <w:rFonts w:hint="eastAsia" w:hAnsi="仿宋_GB2312" w:cs="仿宋_GB2312"/>
          <w:color w:val="auto"/>
          <w:sz w:val="32"/>
          <w:szCs w:val="32"/>
          <w:highlight w:val="none"/>
          <w:lang w:val="en-US" w:eastAsia="zh-CN"/>
        </w:rPr>
        <w:t>24个</w:t>
      </w:r>
      <w:r>
        <w:rPr>
          <w:rFonts w:hint="eastAsia" w:ascii="仿宋_GB2312" w:hAnsi="仿宋_GB2312" w:eastAsia="仿宋_GB2312" w:cs="仿宋_GB2312"/>
          <w:color w:val="auto"/>
          <w:sz w:val="32"/>
          <w:szCs w:val="32"/>
          <w:highlight w:val="none"/>
        </w:rPr>
        <w:t>项目开展了预算事前绩效评估，对</w:t>
      </w:r>
      <w:r>
        <w:rPr>
          <w:rFonts w:hint="eastAsia" w:hAnsi="仿宋_GB2312" w:cs="仿宋_GB2312"/>
          <w:color w:val="auto"/>
          <w:sz w:val="32"/>
          <w:szCs w:val="32"/>
          <w:highlight w:val="none"/>
          <w:lang w:val="en-US" w:eastAsia="zh-CN"/>
        </w:rPr>
        <w:t>24</w:t>
      </w:r>
      <w:r>
        <w:rPr>
          <w:rFonts w:hint="eastAsia" w:ascii="仿宋_GB2312" w:hAnsi="仿宋_GB2312" w:eastAsia="仿宋_GB2312" w:cs="仿宋_GB2312"/>
          <w:color w:val="auto"/>
          <w:sz w:val="32"/>
          <w:szCs w:val="32"/>
          <w:highlight w:val="none"/>
        </w:rPr>
        <w:t>个项目编制了绩效目标，预算执行过程中，选取</w:t>
      </w:r>
      <w:r>
        <w:rPr>
          <w:rFonts w:hint="eastAsia" w:hAnsi="仿宋_GB2312" w:cs="仿宋_GB2312"/>
          <w:color w:val="auto"/>
          <w:sz w:val="32"/>
          <w:szCs w:val="32"/>
          <w:highlight w:val="none"/>
          <w:lang w:val="en-US" w:eastAsia="zh-CN"/>
        </w:rPr>
        <w:t>24</w:t>
      </w:r>
      <w:r>
        <w:rPr>
          <w:rFonts w:hint="eastAsia" w:ascii="仿宋_GB2312" w:hAnsi="仿宋_GB2312" w:eastAsia="仿宋_GB2312" w:cs="仿宋_GB2312"/>
          <w:color w:val="auto"/>
          <w:sz w:val="32"/>
          <w:szCs w:val="32"/>
          <w:highlight w:val="none"/>
        </w:rPr>
        <w:t>个项目开展绩效监控，组织对</w:t>
      </w:r>
      <w:r>
        <w:rPr>
          <w:rFonts w:hint="eastAsia" w:hAnsi="仿宋_GB2312" w:cs="仿宋_GB2312"/>
          <w:color w:val="auto"/>
          <w:sz w:val="32"/>
          <w:szCs w:val="32"/>
          <w:highlight w:val="none"/>
          <w:lang w:val="en-US" w:eastAsia="zh-CN"/>
        </w:rPr>
        <w:t>24</w:t>
      </w:r>
      <w:r>
        <w:rPr>
          <w:rFonts w:hint="eastAsia" w:ascii="仿宋_GB2312" w:hAnsi="仿宋_GB2312" w:eastAsia="仿宋_GB2312" w:cs="仿宋_GB2312"/>
          <w:color w:val="auto"/>
          <w:sz w:val="32"/>
          <w:szCs w:val="32"/>
          <w:highlight w:val="none"/>
        </w:rPr>
        <w:t>个项目开展绩效自评，绩效自评表详见</w:t>
      </w:r>
      <w:r>
        <w:rPr>
          <w:rFonts w:hint="eastAsia" w:hAnsi="仿宋_GB2312" w:cs="仿宋_GB2312"/>
          <w:color w:val="auto"/>
          <w:sz w:val="32"/>
          <w:szCs w:val="32"/>
          <w:highlight w:val="none"/>
          <w:lang w:eastAsia="zh-CN"/>
        </w:rPr>
        <w:t>第四部分</w:t>
      </w:r>
      <w:r>
        <w:rPr>
          <w:rFonts w:hint="eastAsia" w:ascii="仿宋_GB2312" w:hAnsi="仿宋_GB2312" w:eastAsia="仿宋_GB2312" w:cs="仿宋_GB2312"/>
          <w:color w:val="auto"/>
          <w:sz w:val="32"/>
          <w:szCs w:val="32"/>
          <w:highlight w:val="none"/>
        </w:rPr>
        <w:t>附件。</w:t>
      </w:r>
    </w:p>
    <w:p w14:paraId="000B0CC4">
      <w:pPr>
        <w:widowControl/>
        <w:jc w:val="left"/>
        <w:rPr>
          <w:rFonts w:ascii="仿宋_GB2312" w:eastAsia="仿宋_GB2312"/>
          <w:b/>
          <w:color w:val="auto"/>
          <w:sz w:val="32"/>
          <w:szCs w:val="32"/>
          <w:highlight w:val="none"/>
        </w:rPr>
      </w:pPr>
      <w:r>
        <w:rPr>
          <w:rFonts w:ascii="仿宋_GB2312" w:eastAsia="仿宋_GB2312"/>
          <w:b/>
          <w:color w:val="auto"/>
          <w:sz w:val="32"/>
          <w:szCs w:val="32"/>
          <w:highlight w:val="none"/>
        </w:rPr>
        <w:br w:type="page"/>
      </w:r>
    </w:p>
    <w:p w14:paraId="2838DA40">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firstLine="660" w:firstLineChars="150"/>
        <w:jc w:val="center"/>
        <w:textAlignment w:val="auto"/>
        <w:outlineLvl w:val="0"/>
        <w:rPr>
          <w:rStyle w:val="26"/>
          <w:rFonts w:ascii="黑体" w:hAnsi="黑体" w:eastAsia="黑体"/>
          <w:b w:val="0"/>
          <w:color w:val="auto"/>
          <w:highlight w:val="none"/>
        </w:rPr>
      </w:pPr>
      <w:bookmarkStart w:id="73" w:name="_Toc15377225"/>
      <w:bookmarkStart w:id="74" w:name="_Toc6197"/>
      <w:bookmarkStart w:id="75" w:name="_Toc15396613"/>
      <w:bookmarkStart w:id="76" w:name="_Toc23296"/>
      <w:r>
        <w:rPr>
          <w:rFonts w:hint="eastAsia" w:ascii="黑体" w:hAnsi="黑体" w:eastAsia="黑体"/>
          <w:color w:val="auto"/>
          <w:sz w:val="44"/>
          <w:szCs w:val="44"/>
          <w:highlight w:val="none"/>
        </w:rPr>
        <w:t>名</w:t>
      </w:r>
      <w:r>
        <w:rPr>
          <w:rStyle w:val="26"/>
          <w:rFonts w:hint="eastAsia" w:ascii="黑体" w:hAnsi="黑体" w:eastAsia="黑体"/>
          <w:b w:val="0"/>
          <w:color w:val="auto"/>
          <w:highlight w:val="none"/>
        </w:rPr>
        <w:t>词解释</w:t>
      </w:r>
      <w:bookmarkEnd w:id="73"/>
      <w:bookmarkEnd w:id="74"/>
      <w:bookmarkEnd w:id="75"/>
      <w:bookmarkEnd w:id="76"/>
    </w:p>
    <w:p w14:paraId="59DB753F">
      <w:pPr>
        <w:spacing w:line="600" w:lineRule="exact"/>
        <w:jc w:val="left"/>
        <w:rPr>
          <w:rFonts w:ascii="宋体"/>
          <w:b/>
          <w:color w:val="auto"/>
          <w:sz w:val="44"/>
          <w:szCs w:val="44"/>
          <w:highlight w:val="none"/>
        </w:rPr>
      </w:pPr>
    </w:p>
    <w:p w14:paraId="179C00FD">
      <w:pPr>
        <w:pStyle w:val="24"/>
        <w:snapToGrid w:val="0"/>
        <w:spacing w:line="520" w:lineRule="exact"/>
        <w:ind w:firstLine="640" w:firstLineChars="200"/>
        <w:outlineLvl w:val="1"/>
        <w:rPr>
          <w:rFonts w:ascii="仿宋_GB2312" w:eastAsia="仿宋_GB2312"/>
          <w:color w:val="auto"/>
          <w:sz w:val="32"/>
          <w:szCs w:val="32"/>
        </w:rPr>
      </w:pPr>
      <w:bookmarkStart w:id="77" w:name="_Toc7036"/>
      <w:bookmarkStart w:id="78" w:name="_Toc15377226"/>
      <w:r>
        <w:rPr>
          <w:rFonts w:hint="eastAsia" w:ascii="仿宋_GB2312" w:eastAsia="仿宋_GB2312"/>
          <w:color w:val="auto"/>
          <w:sz w:val="32"/>
          <w:szCs w:val="32"/>
        </w:rPr>
        <w:t>1.财政拨款收入：指单位从同级财政部门取得的财政预算资金。</w:t>
      </w:r>
      <w:bookmarkEnd w:id="77"/>
    </w:p>
    <w:p w14:paraId="6189DC6B">
      <w:pPr>
        <w:pStyle w:val="24"/>
        <w:snapToGrid w:val="0"/>
        <w:spacing w:line="52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2.事业收入：指事业单位开展专业业务活动及辅助活动取得的收入。</w:t>
      </w:r>
    </w:p>
    <w:p w14:paraId="68B43F7F">
      <w:pPr>
        <w:pStyle w:val="24"/>
        <w:snapToGrid w:val="0"/>
        <w:spacing w:line="52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3.经营收入：指事业单位在专业业务活动及其辅助活动之外开展非独立核算经营活动取得的收入。。</w:t>
      </w:r>
    </w:p>
    <w:p w14:paraId="5824AE0D">
      <w:pPr>
        <w:pStyle w:val="24"/>
        <w:snapToGrid w:val="0"/>
        <w:spacing w:line="52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 xml:space="preserve">4.其他收入：指单位取得的除上述收入以外的各项收入。主要是学前教育保育教育费收入、银行存款利息收入等。 </w:t>
      </w:r>
    </w:p>
    <w:p w14:paraId="550EDEF7">
      <w:pPr>
        <w:pStyle w:val="24"/>
        <w:snapToGrid w:val="0"/>
        <w:spacing w:line="52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 xml:space="preserve">5.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14:paraId="01588976">
      <w:pPr>
        <w:pStyle w:val="24"/>
        <w:snapToGrid w:val="0"/>
        <w:spacing w:line="52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 xml:space="preserve">6.年初结转和结余：指以前年度尚未完成、结转到本年按有关规定继续使用的资金。 </w:t>
      </w:r>
    </w:p>
    <w:p w14:paraId="5BE23998">
      <w:pPr>
        <w:pStyle w:val="24"/>
        <w:snapToGrid w:val="0"/>
        <w:spacing w:line="52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7.结余分配：指事业单位按照事业单位会计制度的规定从非财政补助结余中分配的事业基金和职工福利基金等。</w:t>
      </w:r>
    </w:p>
    <w:p w14:paraId="53D2FB75">
      <w:pPr>
        <w:pStyle w:val="24"/>
        <w:snapToGrid w:val="0"/>
        <w:spacing w:line="52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8.年末结转和结余：指单位按有关规定结转到下年或以后年度继续使用的资金。</w:t>
      </w:r>
    </w:p>
    <w:p w14:paraId="57C164F5">
      <w:pPr>
        <w:pStyle w:val="24"/>
        <w:snapToGrid w:val="0"/>
        <w:spacing w:line="52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9.教育支出（类）教育管理事务（款）行政运行（项）:反映教育行政单位（包括实行公务员管理的事业单位）的基本支出</w:t>
      </w:r>
    </w:p>
    <w:p w14:paraId="588A50FB">
      <w:pPr>
        <w:pStyle w:val="24"/>
        <w:snapToGrid w:val="0"/>
        <w:spacing w:line="52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10. 教育支出（类）教育管理事务（款）一般行政管理事务（项）:反映行政单位（包括实行公务员管理的事业单位）未单独设置项级科目的其它项目支出。</w:t>
      </w:r>
    </w:p>
    <w:p w14:paraId="4FAB3B20">
      <w:pPr>
        <w:pStyle w:val="24"/>
        <w:snapToGrid w:val="0"/>
        <w:spacing w:line="52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11. 教育支出（类）教育管理事务（款）其它教育管理事务支出（项）:反映除上述项目以外其它用户教育管理事务方面的支出。</w:t>
      </w:r>
    </w:p>
    <w:p w14:paraId="76601EB0">
      <w:pPr>
        <w:pStyle w:val="24"/>
        <w:snapToGrid w:val="0"/>
        <w:spacing w:line="52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12. 教育支出（类）普通教育（款）学前教育（项）:反映各部门举办的学前教育支出。</w:t>
      </w:r>
    </w:p>
    <w:p w14:paraId="2B728F82">
      <w:pPr>
        <w:pStyle w:val="24"/>
        <w:snapToGrid w:val="0"/>
        <w:spacing w:line="52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13. 教育支出（类）普通教育（款）小学教育（项）:反映各部门举办的小学教育支出。政府各部门对社会中介组织等举办的小学的资助，如各类捐赠、补贴等，也在本科目中反映。</w:t>
      </w:r>
    </w:p>
    <w:p w14:paraId="65A3B8E7">
      <w:pPr>
        <w:pStyle w:val="24"/>
        <w:snapToGrid w:val="0"/>
        <w:spacing w:line="52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14. 教育支出（类）普通教育（款）初中教育（项）: 反映各部门举办的初中教育支出。政府各部门对社会中介组织等举办的初中教育的资助，如捐赠、补贴等，也在本科目中反映。</w:t>
      </w:r>
    </w:p>
    <w:p w14:paraId="204F91A4">
      <w:pPr>
        <w:pStyle w:val="24"/>
        <w:snapToGrid w:val="0"/>
        <w:spacing w:line="52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15. 教育支出（类）普通教育（款）高中教育（项）: 反映各部门举办的高级中学教育支出。政府各部门对社会中介组织等举办的高级中学的资助，如捐赠、补贴等，也在本科目中反映。</w:t>
      </w:r>
    </w:p>
    <w:p w14:paraId="1A02D47C">
      <w:pPr>
        <w:pStyle w:val="24"/>
        <w:snapToGrid w:val="0"/>
        <w:spacing w:line="52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16. 教育支出（类）普通教育（款）其它普通教育（项）: 反映除上述项目以外其他用于普通教育方面的支出。</w:t>
      </w:r>
    </w:p>
    <w:p w14:paraId="4574E68A">
      <w:pPr>
        <w:pStyle w:val="24"/>
        <w:snapToGrid w:val="0"/>
        <w:spacing w:line="52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17</w:t>
      </w:r>
      <w:r>
        <w:rPr>
          <w:rFonts w:hint="eastAsia" w:ascii="仿宋_GB2312" w:eastAsia="仿宋_GB2312"/>
          <w:color w:val="auto"/>
          <w:sz w:val="32"/>
          <w:szCs w:val="32"/>
        </w:rPr>
        <w:t>. 教育支出（类）教育附加费安排的支出（款）农村中小学校舍建设（项）:反映教育附加费安排用于农村中小学校舍新建、改建、修缮和维护的支出。</w:t>
      </w:r>
    </w:p>
    <w:p w14:paraId="3084B4E0">
      <w:pPr>
        <w:pStyle w:val="24"/>
        <w:snapToGrid w:val="0"/>
        <w:spacing w:line="52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18</w:t>
      </w:r>
      <w:r>
        <w:rPr>
          <w:rFonts w:hint="eastAsia" w:ascii="仿宋_GB2312" w:eastAsia="仿宋_GB2312"/>
          <w:color w:val="auto"/>
          <w:sz w:val="32"/>
          <w:szCs w:val="32"/>
        </w:rPr>
        <w:t>. 教育支出（类）教育附加费安排的支出（款）城市中小学校舍建设（项）: 反映教育附加费安排用于城市中小学校舍新建、改建、修缮和维护的支出。</w:t>
      </w:r>
    </w:p>
    <w:p w14:paraId="6A6D6E52">
      <w:pPr>
        <w:pStyle w:val="24"/>
        <w:snapToGrid w:val="0"/>
        <w:spacing w:line="52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19</w:t>
      </w:r>
      <w:r>
        <w:rPr>
          <w:rFonts w:hint="eastAsia" w:ascii="仿宋_GB2312" w:eastAsia="仿宋_GB2312"/>
          <w:color w:val="auto"/>
          <w:sz w:val="32"/>
          <w:szCs w:val="32"/>
        </w:rPr>
        <w:t>. 教育支出（类）教育附加费安排的支出（款）其它教育附加费安排的支出（项）: 指除上述项目以外的教育附加费支出。</w:t>
      </w:r>
    </w:p>
    <w:p w14:paraId="45A4737A">
      <w:pPr>
        <w:pStyle w:val="24"/>
        <w:snapToGrid w:val="0"/>
        <w:spacing w:line="52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20</w:t>
      </w:r>
      <w:r>
        <w:rPr>
          <w:rFonts w:hint="eastAsia" w:ascii="仿宋_GB2312" w:eastAsia="仿宋_GB2312"/>
          <w:color w:val="auto"/>
          <w:sz w:val="32"/>
          <w:szCs w:val="32"/>
        </w:rPr>
        <w:t>. 教育支出（类）其它教育支出（款）其他教育支出（项）: 指上述项目以外其他用于教育方面的支出。</w:t>
      </w:r>
    </w:p>
    <w:p w14:paraId="0F471002">
      <w:pPr>
        <w:pStyle w:val="24"/>
        <w:snapToGrid w:val="0"/>
        <w:spacing w:line="52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21</w:t>
      </w:r>
      <w:r>
        <w:rPr>
          <w:rFonts w:hint="eastAsia" w:ascii="仿宋_GB2312" w:eastAsia="仿宋_GB2312"/>
          <w:color w:val="auto"/>
          <w:sz w:val="32"/>
          <w:szCs w:val="32"/>
        </w:rPr>
        <w:t>. 社会保障和就业支出（类）行政事业单位离退休（款）机关事业单位基本养老保险缴费支出（项）: 指机关事业单位实施养老保险制度由单位缴纳的基本养老保险费支出。</w:t>
      </w:r>
    </w:p>
    <w:p w14:paraId="34F4D49C">
      <w:pPr>
        <w:pStyle w:val="24"/>
        <w:snapToGrid w:val="0"/>
        <w:spacing w:line="52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22</w:t>
      </w:r>
      <w:r>
        <w:rPr>
          <w:rFonts w:hint="eastAsia" w:ascii="仿宋_GB2312" w:eastAsia="仿宋_GB2312"/>
          <w:color w:val="auto"/>
          <w:sz w:val="32"/>
          <w:szCs w:val="32"/>
        </w:rPr>
        <w:t>. 社会保障和就业支出（类）行政事业单位离退休（款）机关事业单位职业年金缴费支出（项）: 指机关事业单位实施养老保险制度由单位实际缴纳的职业年金支出。</w:t>
      </w:r>
    </w:p>
    <w:p w14:paraId="1C9896B1">
      <w:pPr>
        <w:pStyle w:val="24"/>
        <w:snapToGrid w:val="0"/>
        <w:spacing w:line="52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2</w:t>
      </w:r>
      <w:r>
        <w:rPr>
          <w:rFonts w:hint="eastAsia" w:ascii="仿宋_GB2312" w:eastAsia="仿宋_GB2312"/>
          <w:color w:val="auto"/>
          <w:sz w:val="32"/>
          <w:szCs w:val="32"/>
          <w:lang w:val="en-US" w:eastAsia="zh-CN"/>
        </w:rPr>
        <w:t>3</w:t>
      </w:r>
      <w:r>
        <w:rPr>
          <w:rFonts w:hint="eastAsia" w:ascii="仿宋_GB2312" w:eastAsia="仿宋_GB2312"/>
          <w:color w:val="auto"/>
          <w:sz w:val="32"/>
          <w:szCs w:val="32"/>
        </w:rPr>
        <w:t>. 社会保障和就业支出（类）抚恤（款）死亡抚恤（项）: 指按规定用于烈士和牺牲、病故人员家属的一次性和定期抚恤金以及丧葬补助费。</w:t>
      </w:r>
    </w:p>
    <w:p w14:paraId="5C6C6560">
      <w:pPr>
        <w:pStyle w:val="24"/>
        <w:snapToGrid w:val="0"/>
        <w:spacing w:line="52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2</w:t>
      </w:r>
      <w:r>
        <w:rPr>
          <w:rFonts w:hint="eastAsia" w:ascii="仿宋_GB2312" w:eastAsia="仿宋_GB2312"/>
          <w:color w:val="auto"/>
          <w:sz w:val="32"/>
          <w:szCs w:val="32"/>
          <w:lang w:val="en-US" w:eastAsia="zh-CN"/>
        </w:rPr>
        <w:t>4</w:t>
      </w:r>
      <w:r>
        <w:rPr>
          <w:rFonts w:hint="eastAsia" w:ascii="仿宋_GB2312" w:eastAsia="仿宋_GB2312"/>
          <w:color w:val="auto"/>
          <w:sz w:val="32"/>
          <w:szCs w:val="32"/>
        </w:rPr>
        <w:t>. 医疗卫生与计划生育（类）行政事业单位医疗（款）事业单位医疗（项）: 指财政部门安排的事业单位基本医疗保险缴费经费，未参加医疗保险的事业单位的公费医疗经费，按国家规定享受离休人员待遇的医疗经费。</w:t>
      </w:r>
    </w:p>
    <w:p w14:paraId="780221ED">
      <w:pPr>
        <w:pStyle w:val="24"/>
        <w:snapToGrid w:val="0"/>
        <w:spacing w:line="52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25</w:t>
      </w:r>
      <w:r>
        <w:rPr>
          <w:rFonts w:hint="eastAsia" w:ascii="仿宋_GB2312" w:eastAsia="仿宋_GB2312"/>
          <w:color w:val="auto"/>
          <w:sz w:val="32"/>
          <w:szCs w:val="32"/>
        </w:rPr>
        <w:t>. 住房保障支出（类）住房改革支出（款）住房公积金（项）: 指行政事业单位按人力资源和社会保障部、财政部规定的基本工资和津贴补贴以及规定比例为职工缴纳的住房公积金。</w:t>
      </w:r>
    </w:p>
    <w:p w14:paraId="73C634E4">
      <w:pPr>
        <w:pStyle w:val="24"/>
        <w:snapToGrid w:val="0"/>
        <w:spacing w:line="52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26</w:t>
      </w:r>
      <w:r>
        <w:rPr>
          <w:rFonts w:hint="eastAsia" w:ascii="仿宋_GB2312" w:eastAsia="仿宋_GB2312"/>
          <w:color w:val="auto"/>
          <w:sz w:val="32"/>
          <w:szCs w:val="32"/>
        </w:rPr>
        <w:t>. 其他支出（类）其他支出（款）其他支出（项）: 指上述项目以外其他不能划分到具体功能科目中的支出项目。</w:t>
      </w:r>
    </w:p>
    <w:p w14:paraId="2BB69DBF">
      <w:pPr>
        <w:pStyle w:val="24"/>
        <w:snapToGrid w:val="0"/>
        <w:spacing w:line="52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27</w:t>
      </w:r>
      <w:r>
        <w:rPr>
          <w:rFonts w:hint="eastAsia" w:ascii="仿宋_GB2312" w:eastAsia="仿宋_GB2312"/>
          <w:color w:val="auto"/>
          <w:sz w:val="32"/>
          <w:szCs w:val="32"/>
        </w:rPr>
        <w:t>.基本支出：指为保障机构正常运转、完成日常工作任务而发生的人员支出和公用支出。</w:t>
      </w:r>
    </w:p>
    <w:p w14:paraId="1F00952E">
      <w:pPr>
        <w:pStyle w:val="24"/>
        <w:snapToGrid w:val="0"/>
        <w:spacing w:line="52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28</w:t>
      </w:r>
      <w:r>
        <w:rPr>
          <w:rFonts w:hint="eastAsia" w:ascii="仿宋_GB2312" w:eastAsia="仿宋_GB2312"/>
          <w:color w:val="auto"/>
          <w:sz w:val="32"/>
          <w:szCs w:val="32"/>
        </w:rPr>
        <w:t xml:space="preserve">.项目支出：指在基本支出之外为完成特定行政任务和事业发展目标所发生的支出。 </w:t>
      </w:r>
    </w:p>
    <w:p w14:paraId="5DC06CB7">
      <w:pPr>
        <w:pStyle w:val="24"/>
        <w:snapToGrid w:val="0"/>
        <w:spacing w:line="52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29</w:t>
      </w:r>
      <w:r>
        <w:rPr>
          <w:rFonts w:hint="eastAsia" w:ascii="仿宋_GB2312" w:eastAsia="仿宋_GB2312"/>
          <w:color w:val="auto"/>
          <w:sz w:val="32"/>
          <w:szCs w:val="32"/>
        </w:rPr>
        <w:t>.经营支出：指事业单位在专业业务活动及其辅助活动之外开展非独立核算经营活动发生的支出。</w:t>
      </w:r>
    </w:p>
    <w:p w14:paraId="5E77A231">
      <w:pPr>
        <w:pStyle w:val="24"/>
        <w:snapToGrid w:val="0"/>
        <w:spacing w:line="52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30</w:t>
      </w:r>
      <w:r>
        <w:rPr>
          <w:rFonts w:hint="eastAsia" w:ascii="仿宋_GB2312" w:eastAsia="仿宋_GB2312"/>
          <w:color w:val="auto"/>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278C1E32">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Style w:val="26"/>
          <w:rFonts w:hint="eastAsia" w:ascii="黑体" w:hAnsi="黑体" w:eastAsia="黑体"/>
          <w:b w:val="0"/>
          <w:color w:val="auto"/>
          <w:highlight w:val="none"/>
        </w:rPr>
      </w:pPr>
      <w:r>
        <w:rPr>
          <w:rFonts w:ascii="宋体"/>
          <w:b/>
          <w:color w:val="auto"/>
          <w:sz w:val="44"/>
          <w:szCs w:val="44"/>
          <w:highlight w:val="none"/>
        </w:rPr>
        <w:br w:type="page"/>
      </w:r>
      <w:bookmarkStart w:id="79" w:name="_Toc12015"/>
      <w:bookmarkStart w:id="80" w:name="_Toc24485"/>
      <w:bookmarkStart w:id="81" w:name="_Toc15396614"/>
      <w:r>
        <w:rPr>
          <w:rFonts w:hint="eastAsia" w:ascii="黑体" w:hAnsi="黑体" w:eastAsia="黑体"/>
          <w:color w:val="auto"/>
          <w:sz w:val="44"/>
          <w:szCs w:val="44"/>
          <w:highlight w:val="none"/>
        </w:rPr>
        <w:t>第</w:t>
      </w:r>
      <w:r>
        <w:rPr>
          <w:rStyle w:val="26"/>
          <w:rFonts w:hint="eastAsia" w:ascii="黑体" w:hAnsi="黑体" w:eastAsia="黑体"/>
          <w:b w:val="0"/>
          <w:color w:val="auto"/>
          <w:highlight w:val="none"/>
        </w:rPr>
        <w:t>四部分 附件</w:t>
      </w:r>
      <w:bookmarkEnd w:id="79"/>
      <w:bookmarkEnd w:id="80"/>
      <w:bookmarkEnd w:id="81"/>
    </w:p>
    <w:p w14:paraId="32C5571C">
      <w:pPr>
        <w:pStyle w:val="2"/>
        <w:rPr>
          <w:rFonts w:hint="eastAsia"/>
          <w:color w:val="auto"/>
        </w:rPr>
      </w:pPr>
    </w:p>
    <w:p w14:paraId="64371AB7">
      <w:pPr>
        <w:spacing w:line="600" w:lineRule="exact"/>
        <w:ind w:firstLine="640" w:firstLineChars="200"/>
        <w:jc w:val="left"/>
        <w:outlineLvl w:val="1"/>
        <w:rPr>
          <w:rFonts w:hint="eastAsia" w:ascii="宋体" w:hAnsi="宋体" w:eastAsia="宋体" w:cs="宋体"/>
          <w:color w:val="auto"/>
          <w:kern w:val="0"/>
          <w:sz w:val="32"/>
          <w:szCs w:val="32"/>
          <w:highlight w:val="none"/>
          <w:lang w:val="en-US" w:eastAsia="zh-CN" w:bidi="ar-SA"/>
        </w:rPr>
      </w:pPr>
      <w:bookmarkStart w:id="82" w:name="_Toc212"/>
      <w:r>
        <w:rPr>
          <w:rFonts w:hint="eastAsia" w:ascii="宋体" w:hAnsi="宋体" w:eastAsia="宋体" w:cs="宋体"/>
          <w:color w:val="auto"/>
          <w:kern w:val="0"/>
          <w:sz w:val="32"/>
          <w:szCs w:val="32"/>
          <w:highlight w:val="none"/>
          <w:lang w:val="en-US" w:eastAsia="zh-CN" w:bidi="ar-SA"/>
        </w:rPr>
        <w:t>附件：广元市利州区</w:t>
      </w:r>
      <w:r>
        <w:rPr>
          <w:rFonts w:hint="eastAsia" w:ascii="宋体" w:hAnsi="宋体" w:cs="宋体"/>
          <w:color w:val="auto"/>
          <w:kern w:val="0"/>
          <w:sz w:val="32"/>
          <w:szCs w:val="32"/>
          <w:highlight w:val="none"/>
          <w:lang w:val="en-US" w:eastAsia="zh-CN" w:bidi="ar-SA"/>
        </w:rPr>
        <w:t>建平初级中学</w:t>
      </w:r>
      <w:r>
        <w:rPr>
          <w:rFonts w:hint="eastAsia" w:ascii="宋体" w:hAnsi="宋体" w:eastAsia="宋体" w:cs="宋体"/>
          <w:color w:val="auto"/>
          <w:kern w:val="0"/>
          <w:sz w:val="32"/>
          <w:szCs w:val="32"/>
          <w:highlight w:val="none"/>
          <w:lang w:val="en-US" w:eastAsia="zh-CN" w:bidi="ar-SA"/>
        </w:rPr>
        <w:t>2024年度部门预算项目支出绩效自评表</w:t>
      </w:r>
      <w:bookmarkEnd w:id="82"/>
    </w:p>
    <w:p w14:paraId="32E4D3CF">
      <w:pPr>
        <w:spacing w:line="600" w:lineRule="exact"/>
        <w:jc w:val="left"/>
        <w:outlineLvl w:val="9"/>
        <w:rPr>
          <w:rFonts w:hint="eastAsia" w:ascii="仿宋_GB2312" w:hAnsi="Calibri" w:eastAsia="仿宋_GB2312" w:cs="仿宋"/>
          <w:color w:val="auto"/>
          <w:kern w:val="0"/>
          <w:sz w:val="32"/>
          <w:szCs w:val="32"/>
          <w:highlight w:val="none"/>
          <w:lang w:val="en-US" w:eastAsia="zh-CN" w:bidi="ar-SA"/>
        </w:rPr>
      </w:pPr>
    </w:p>
    <w:p w14:paraId="7DC6AA8A">
      <w:pPr>
        <w:pStyle w:val="2"/>
        <w:rPr>
          <w:rFonts w:hint="eastAsia"/>
          <w:color w:val="auto"/>
        </w:rPr>
      </w:pPr>
    </w:p>
    <w:p w14:paraId="424B7844">
      <w:pPr>
        <w:pStyle w:val="2"/>
        <w:rPr>
          <w:rFonts w:hint="eastAsia"/>
          <w:color w:val="auto"/>
        </w:rPr>
      </w:pPr>
    </w:p>
    <w:p w14:paraId="00B93C41">
      <w:pPr>
        <w:pStyle w:val="2"/>
        <w:rPr>
          <w:rFonts w:hint="eastAsia"/>
          <w:color w:val="auto"/>
        </w:rPr>
      </w:pPr>
    </w:p>
    <w:p w14:paraId="0DEA6106">
      <w:pPr>
        <w:pStyle w:val="2"/>
        <w:rPr>
          <w:rFonts w:hint="eastAsia"/>
          <w:color w:val="auto"/>
        </w:rPr>
      </w:pPr>
    </w:p>
    <w:p w14:paraId="59A13669">
      <w:pPr>
        <w:pStyle w:val="2"/>
        <w:rPr>
          <w:rFonts w:hint="eastAsia"/>
          <w:color w:val="auto"/>
        </w:rPr>
      </w:pPr>
    </w:p>
    <w:p w14:paraId="03CD4A4D">
      <w:pPr>
        <w:pStyle w:val="2"/>
        <w:rPr>
          <w:rFonts w:hint="eastAsia"/>
          <w:color w:val="auto"/>
        </w:rPr>
      </w:pPr>
    </w:p>
    <w:p w14:paraId="094FEE75">
      <w:pPr>
        <w:pStyle w:val="2"/>
        <w:rPr>
          <w:rFonts w:hint="eastAsia"/>
          <w:color w:val="auto"/>
        </w:rPr>
      </w:pPr>
    </w:p>
    <w:p w14:paraId="0CA342F5">
      <w:pPr>
        <w:pStyle w:val="2"/>
        <w:rPr>
          <w:rFonts w:hint="eastAsia"/>
          <w:color w:val="auto"/>
        </w:rPr>
      </w:pPr>
    </w:p>
    <w:p w14:paraId="76F3F7A6">
      <w:pPr>
        <w:pStyle w:val="2"/>
        <w:rPr>
          <w:rFonts w:hint="eastAsia"/>
          <w:color w:val="auto"/>
        </w:rPr>
      </w:pPr>
    </w:p>
    <w:p w14:paraId="183A9A98">
      <w:pPr>
        <w:pStyle w:val="2"/>
        <w:rPr>
          <w:rFonts w:hint="eastAsia"/>
          <w:color w:val="auto"/>
        </w:rPr>
      </w:pPr>
    </w:p>
    <w:p w14:paraId="3A858E5F">
      <w:pPr>
        <w:pStyle w:val="2"/>
        <w:rPr>
          <w:rFonts w:hint="eastAsia"/>
          <w:color w:val="auto"/>
        </w:rPr>
      </w:pPr>
    </w:p>
    <w:p w14:paraId="32478B00">
      <w:pPr>
        <w:pStyle w:val="2"/>
        <w:rPr>
          <w:rFonts w:hint="eastAsia"/>
          <w:color w:val="auto"/>
        </w:rPr>
      </w:pPr>
    </w:p>
    <w:p w14:paraId="3AA157FD">
      <w:pPr>
        <w:pStyle w:val="2"/>
        <w:rPr>
          <w:rFonts w:hint="eastAsia"/>
          <w:color w:val="auto"/>
        </w:rPr>
      </w:pPr>
    </w:p>
    <w:p w14:paraId="2BACF05A">
      <w:pPr>
        <w:pStyle w:val="2"/>
        <w:rPr>
          <w:rFonts w:hint="eastAsia"/>
          <w:color w:val="auto"/>
        </w:rPr>
      </w:pPr>
    </w:p>
    <w:p w14:paraId="4F6E1C09">
      <w:pPr>
        <w:pStyle w:val="2"/>
        <w:rPr>
          <w:rFonts w:hint="eastAsia"/>
          <w:color w:val="auto"/>
        </w:rPr>
      </w:pPr>
    </w:p>
    <w:p w14:paraId="113B6C05">
      <w:pPr>
        <w:pStyle w:val="2"/>
        <w:rPr>
          <w:rFonts w:hint="eastAsia"/>
          <w:color w:val="auto"/>
        </w:rPr>
      </w:pPr>
    </w:p>
    <w:p w14:paraId="2D6B6949">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eastAsia" w:ascii="仿宋" w:hAnsi="仿宋" w:eastAsia="仿宋"/>
          <w:b w:val="0"/>
          <w:color w:val="auto"/>
          <w:highlight w:val="none"/>
        </w:rPr>
      </w:pPr>
      <w:bookmarkStart w:id="83" w:name="_Toc17230"/>
      <w:bookmarkStart w:id="84" w:name="_Toc15396618"/>
      <w:bookmarkStart w:id="85" w:name="_Toc1435"/>
      <w:r>
        <w:rPr>
          <w:rFonts w:hint="eastAsia" w:ascii="黑体" w:hAnsi="黑体" w:eastAsia="黑体"/>
          <w:color w:val="auto"/>
          <w:sz w:val="44"/>
          <w:szCs w:val="44"/>
          <w:highlight w:val="none"/>
        </w:rPr>
        <w:t>第</w:t>
      </w:r>
      <w:r>
        <w:rPr>
          <w:rStyle w:val="26"/>
          <w:rFonts w:hint="eastAsia" w:ascii="黑体" w:hAnsi="黑体" w:eastAsia="黑体"/>
          <w:b w:val="0"/>
          <w:color w:val="auto"/>
          <w:highlight w:val="none"/>
        </w:rPr>
        <w:t>五部分 附表</w:t>
      </w:r>
      <w:bookmarkEnd w:id="78"/>
      <w:bookmarkEnd w:id="83"/>
      <w:bookmarkEnd w:id="84"/>
      <w:bookmarkEnd w:id="85"/>
      <w:bookmarkStart w:id="86" w:name="_Toc15396619"/>
    </w:p>
    <w:p w14:paraId="73118F6C">
      <w:pPr>
        <w:pStyle w:val="4"/>
        <w:keepNext/>
        <w:keepLines/>
        <w:pageBreakBefore w:val="0"/>
        <w:widowControl w:val="0"/>
        <w:kinsoku/>
        <w:wordWrap/>
        <w:overflowPunct/>
        <w:topLinePunct w:val="0"/>
        <w:autoSpaceDE/>
        <w:autoSpaceDN/>
        <w:bidi w:val="0"/>
        <w:adjustRightInd/>
        <w:snapToGrid/>
        <w:spacing w:line="416" w:lineRule="auto"/>
        <w:textAlignment w:val="auto"/>
        <w:rPr>
          <w:rFonts w:ascii="仿宋" w:hAnsi="仿宋" w:eastAsia="仿宋"/>
          <w:color w:val="auto"/>
          <w:highlight w:val="none"/>
        </w:rPr>
      </w:pPr>
      <w:bookmarkStart w:id="87" w:name="_Toc27221"/>
      <w:r>
        <w:rPr>
          <w:rFonts w:hint="eastAsia" w:ascii="仿宋" w:hAnsi="仿宋" w:eastAsia="仿宋"/>
          <w:b w:val="0"/>
          <w:color w:val="auto"/>
          <w:highlight w:val="none"/>
        </w:rPr>
        <w:t>一、收</w:t>
      </w:r>
      <w:r>
        <w:rPr>
          <w:rStyle w:val="27"/>
          <w:rFonts w:hint="eastAsia" w:ascii="仿宋" w:hAnsi="仿宋" w:eastAsia="仿宋"/>
          <w:b w:val="0"/>
          <w:bCs w:val="0"/>
          <w:color w:val="auto"/>
          <w:highlight w:val="none"/>
        </w:rPr>
        <w:t>入支出决算总表</w:t>
      </w:r>
      <w:bookmarkEnd w:id="86"/>
      <w:bookmarkEnd w:id="87"/>
    </w:p>
    <w:p w14:paraId="2828551E">
      <w:pPr>
        <w:pStyle w:val="4"/>
        <w:keepNext/>
        <w:keepLines/>
        <w:pageBreakBefore w:val="0"/>
        <w:widowControl w:val="0"/>
        <w:kinsoku/>
        <w:wordWrap/>
        <w:overflowPunct/>
        <w:topLinePunct w:val="0"/>
        <w:autoSpaceDE/>
        <w:autoSpaceDN/>
        <w:bidi w:val="0"/>
        <w:adjustRightInd/>
        <w:snapToGrid/>
        <w:spacing w:line="416" w:lineRule="auto"/>
        <w:textAlignment w:val="auto"/>
        <w:rPr>
          <w:rFonts w:ascii="仿宋" w:hAnsi="仿宋" w:eastAsia="仿宋"/>
          <w:color w:val="auto"/>
          <w:highlight w:val="none"/>
        </w:rPr>
      </w:pPr>
      <w:bookmarkStart w:id="88" w:name="_Toc31659"/>
      <w:bookmarkStart w:id="89" w:name="_Toc15396620"/>
      <w:r>
        <w:rPr>
          <w:rFonts w:hint="eastAsia" w:ascii="仿宋" w:hAnsi="仿宋" w:eastAsia="仿宋"/>
          <w:b w:val="0"/>
          <w:color w:val="auto"/>
          <w:highlight w:val="none"/>
        </w:rPr>
        <w:t>二、收</w:t>
      </w:r>
      <w:r>
        <w:rPr>
          <w:rStyle w:val="27"/>
          <w:rFonts w:hint="eastAsia" w:ascii="仿宋" w:hAnsi="仿宋" w:eastAsia="仿宋"/>
          <w:b w:val="0"/>
          <w:bCs w:val="0"/>
          <w:color w:val="auto"/>
          <w:highlight w:val="none"/>
        </w:rPr>
        <w:t>入决算表</w:t>
      </w:r>
      <w:bookmarkEnd w:id="88"/>
      <w:bookmarkEnd w:id="89"/>
    </w:p>
    <w:p w14:paraId="1522194C">
      <w:pPr>
        <w:pStyle w:val="4"/>
        <w:keepNext/>
        <w:keepLines/>
        <w:pageBreakBefore w:val="0"/>
        <w:widowControl w:val="0"/>
        <w:kinsoku/>
        <w:wordWrap/>
        <w:overflowPunct/>
        <w:topLinePunct w:val="0"/>
        <w:autoSpaceDE/>
        <w:autoSpaceDN/>
        <w:bidi w:val="0"/>
        <w:adjustRightInd/>
        <w:snapToGrid/>
        <w:spacing w:line="416" w:lineRule="auto"/>
        <w:textAlignment w:val="auto"/>
        <w:rPr>
          <w:rFonts w:ascii="仿宋" w:hAnsi="仿宋" w:eastAsia="仿宋"/>
          <w:color w:val="auto"/>
          <w:highlight w:val="none"/>
        </w:rPr>
      </w:pPr>
      <w:bookmarkStart w:id="90" w:name="_Toc32523"/>
      <w:bookmarkStart w:id="91" w:name="_Toc15396621"/>
      <w:r>
        <w:rPr>
          <w:rStyle w:val="27"/>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27"/>
          <w:rFonts w:hint="eastAsia" w:ascii="仿宋" w:hAnsi="仿宋" w:eastAsia="仿宋"/>
          <w:b w:val="0"/>
          <w:bCs w:val="0"/>
          <w:color w:val="auto"/>
          <w:highlight w:val="none"/>
        </w:rPr>
        <w:t>出决算表</w:t>
      </w:r>
      <w:bookmarkEnd w:id="90"/>
      <w:bookmarkEnd w:id="91"/>
    </w:p>
    <w:p w14:paraId="688A3DCD">
      <w:pPr>
        <w:pStyle w:val="4"/>
        <w:keepNext/>
        <w:keepLines/>
        <w:pageBreakBefore w:val="0"/>
        <w:widowControl w:val="0"/>
        <w:kinsoku/>
        <w:wordWrap/>
        <w:overflowPunct/>
        <w:topLinePunct w:val="0"/>
        <w:autoSpaceDE/>
        <w:autoSpaceDN/>
        <w:bidi w:val="0"/>
        <w:adjustRightInd/>
        <w:snapToGrid/>
        <w:spacing w:line="416" w:lineRule="auto"/>
        <w:textAlignment w:val="auto"/>
        <w:rPr>
          <w:rFonts w:ascii="仿宋" w:hAnsi="仿宋" w:eastAsia="仿宋"/>
          <w:b w:val="0"/>
          <w:color w:val="auto"/>
          <w:highlight w:val="none"/>
        </w:rPr>
      </w:pPr>
      <w:bookmarkStart w:id="92" w:name="_Toc11510"/>
      <w:bookmarkStart w:id="93" w:name="_Toc15396622"/>
      <w:r>
        <w:rPr>
          <w:rStyle w:val="27"/>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27"/>
          <w:rFonts w:hint="eastAsia" w:ascii="仿宋" w:hAnsi="仿宋" w:eastAsia="仿宋"/>
          <w:b w:val="0"/>
          <w:bCs w:val="0"/>
          <w:color w:val="auto"/>
          <w:highlight w:val="none"/>
        </w:rPr>
        <w:t>政拨款收入支出决算总表</w:t>
      </w:r>
      <w:bookmarkEnd w:id="92"/>
      <w:bookmarkEnd w:id="93"/>
    </w:p>
    <w:p w14:paraId="48BB7A9A">
      <w:pPr>
        <w:pStyle w:val="4"/>
        <w:keepNext/>
        <w:keepLines/>
        <w:pageBreakBefore w:val="0"/>
        <w:widowControl w:val="0"/>
        <w:kinsoku/>
        <w:wordWrap/>
        <w:overflowPunct/>
        <w:topLinePunct w:val="0"/>
        <w:autoSpaceDE/>
        <w:autoSpaceDN/>
        <w:bidi w:val="0"/>
        <w:adjustRightInd/>
        <w:snapToGrid/>
        <w:spacing w:line="416" w:lineRule="auto"/>
        <w:textAlignment w:val="auto"/>
        <w:rPr>
          <w:rStyle w:val="27"/>
          <w:rFonts w:ascii="仿宋" w:hAnsi="仿宋" w:eastAsia="仿宋"/>
          <w:b w:val="0"/>
          <w:bCs w:val="0"/>
          <w:color w:val="auto"/>
          <w:highlight w:val="none"/>
        </w:rPr>
      </w:pPr>
      <w:bookmarkStart w:id="94" w:name="_Toc8325"/>
      <w:bookmarkStart w:id="95" w:name="_Toc15396623"/>
      <w:r>
        <w:rPr>
          <w:rStyle w:val="27"/>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27"/>
          <w:rFonts w:hint="eastAsia" w:ascii="仿宋" w:hAnsi="仿宋" w:eastAsia="仿宋"/>
          <w:b w:val="0"/>
          <w:bCs w:val="0"/>
          <w:color w:val="auto"/>
          <w:highlight w:val="none"/>
        </w:rPr>
        <w:t>政拨款支出决算明细表</w:t>
      </w:r>
      <w:bookmarkEnd w:id="94"/>
      <w:bookmarkEnd w:id="95"/>
      <w:bookmarkStart w:id="96" w:name="_Toc15396624"/>
    </w:p>
    <w:p w14:paraId="0D937A3E">
      <w:pPr>
        <w:pStyle w:val="4"/>
        <w:keepNext/>
        <w:keepLines/>
        <w:pageBreakBefore w:val="0"/>
        <w:widowControl w:val="0"/>
        <w:kinsoku/>
        <w:wordWrap/>
        <w:overflowPunct/>
        <w:topLinePunct w:val="0"/>
        <w:autoSpaceDE/>
        <w:autoSpaceDN/>
        <w:bidi w:val="0"/>
        <w:adjustRightInd/>
        <w:snapToGrid/>
        <w:spacing w:line="416" w:lineRule="auto"/>
        <w:textAlignment w:val="auto"/>
        <w:rPr>
          <w:rFonts w:ascii="仿宋" w:hAnsi="仿宋" w:eastAsia="仿宋"/>
          <w:color w:val="auto"/>
          <w:highlight w:val="none"/>
        </w:rPr>
      </w:pPr>
      <w:bookmarkStart w:id="97" w:name="_Toc7574"/>
      <w:r>
        <w:rPr>
          <w:rStyle w:val="27"/>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27"/>
          <w:rFonts w:hint="eastAsia" w:ascii="仿宋" w:hAnsi="仿宋" w:eastAsia="仿宋"/>
          <w:b w:val="0"/>
          <w:bCs w:val="0"/>
          <w:color w:val="auto"/>
          <w:highlight w:val="none"/>
        </w:rPr>
        <w:t>般公共预算财政拨款支出决算表</w:t>
      </w:r>
      <w:bookmarkEnd w:id="96"/>
      <w:bookmarkEnd w:id="97"/>
    </w:p>
    <w:p w14:paraId="623D1DED">
      <w:pPr>
        <w:pStyle w:val="4"/>
        <w:keepNext/>
        <w:keepLines/>
        <w:pageBreakBefore w:val="0"/>
        <w:widowControl w:val="0"/>
        <w:kinsoku/>
        <w:wordWrap/>
        <w:overflowPunct/>
        <w:topLinePunct w:val="0"/>
        <w:autoSpaceDE/>
        <w:autoSpaceDN/>
        <w:bidi w:val="0"/>
        <w:adjustRightInd/>
        <w:snapToGrid/>
        <w:spacing w:line="416" w:lineRule="auto"/>
        <w:textAlignment w:val="auto"/>
        <w:rPr>
          <w:rFonts w:ascii="仿宋" w:hAnsi="仿宋" w:eastAsia="仿宋"/>
          <w:color w:val="auto"/>
          <w:highlight w:val="none"/>
        </w:rPr>
      </w:pPr>
      <w:bookmarkStart w:id="98" w:name="_Toc15396625"/>
      <w:bookmarkStart w:id="99" w:name="_Toc28693"/>
      <w:r>
        <w:rPr>
          <w:rStyle w:val="27"/>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27"/>
          <w:rFonts w:hint="eastAsia" w:ascii="仿宋" w:hAnsi="仿宋" w:eastAsia="仿宋"/>
          <w:b w:val="0"/>
          <w:bCs w:val="0"/>
          <w:color w:val="auto"/>
          <w:highlight w:val="none"/>
        </w:rPr>
        <w:t>般公共预算财政拨款支出决算明细表</w:t>
      </w:r>
      <w:bookmarkEnd w:id="98"/>
      <w:bookmarkEnd w:id="99"/>
    </w:p>
    <w:p w14:paraId="370B2E72">
      <w:pPr>
        <w:pStyle w:val="4"/>
        <w:keepNext/>
        <w:keepLines/>
        <w:pageBreakBefore w:val="0"/>
        <w:widowControl w:val="0"/>
        <w:kinsoku/>
        <w:wordWrap/>
        <w:overflowPunct/>
        <w:topLinePunct w:val="0"/>
        <w:autoSpaceDE/>
        <w:autoSpaceDN/>
        <w:bidi w:val="0"/>
        <w:adjustRightInd/>
        <w:snapToGrid/>
        <w:spacing w:line="416" w:lineRule="auto"/>
        <w:textAlignment w:val="auto"/>
        <w:rPr>
          <w:rFonts w:ascii="仿宋" w:hAnsi="仿宋" w:eastAsia="仿宋"/>
          <w:color w:val="auto"/>
          <w:highlight w:val="none"/>
        </w:rPr>
      </w:pPr>
      <w:bookmarkStart w:id="100" w:name="_Toc26803"/>
      <w:bookmarkStart w:id="101" w:name="_Toc15396626"/>
      <w:r>
        <w:rPr>
          <w:rStyle w:val="27"/>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27"/>
          <w:rFonts w:hint="eastAsia" w:ascii="仿宋" w:hAnsi="仿宋" w:eastAsia="仿宋"/>
          <w:b w:val="0"/>
          <w:bCs w:val="0"/>
          <w:color w:val="auto"/>
          <w:highlight w:val="none"/>
        </w:rPr>
        <w:t>般公共预算财政拨款基本支出决算表</w:t>
      </w:r>
      <w:bookmarkEnd w:id="100"/>
      <w:bookmarkEnd w:id="101"/>
    </w:p>
    <w:p w14:paraId="509A3F8D">
      <w:pPr>
        <w:pStyle w:val="4"/>
        <w:keepNext/>
        <w:keepLines/>
        <w:pageBreakBefore w:val="0"/>
        <w:widowControl w:val="0"/>
        <w:kinsoku/>
        <w:wordWrap/>
        <w:overflowPunct/>
        <w:topLinePunct w:val="0"/>
        <w:autoSpaceDE/>
        <w:autoSpaceDN/>
        <w:bidi w:val="0"/>
        <w:adjustRightInd/>
        <w:snapToGrid/>
        <w:spacing w:line="416" w:lineRule="auto"/>
        <w:textAlignment w:val="auto"/>
        <w:rPr>
          <w:rFonts w:ascii="仿宋" w:hAnsi="仿宋" w:eastAsia="仿宋"/>
          <w:color w:val="auto"/>
          <w:highlight w:val="none"/>
        </w:rPr>
      </w:pPr>
      <w:bookmarkStart w:id="102" w:name="_Toc1784"/>
      <w:bookmarkStart w:id="103" w:name="_Toc15396627"/>
      <w:r>
        <w:rPr>
          <w:rStyle w:val="27"/>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27"/>
          <w:rFonts w:hint="eastAsia" w:ascii="仿宋" w:hAnsi="仿宋" w:eastAsia="仿宋"/>
          <w:b w:val="0"/>
          <w:bCs w:val="0"/>
          <w:color w:val="auto"/>
          <w:highlight w:val="none"/>
        </w:rPr>
        <w:t>般公共预算财政拨款项目支出决算表</w:t>
      </w:r>
      <w:bookmarkEnd w:id="102"/>
      <w:bookmarkEnd w:id="103"/>
    </w:p>
    <w:p w14:paraId="76F9790F">
      <w:pPr>
        <w:pStyle w:val="4"/>
        <w:keepNext/>
        <w:keepLines/>
        <w:pageBreakBefore w:val="0"/>
        <w:widowControl w:val="0"/>
        <w:kinsoku/>
        <w:wordWrap/>
        <w:overflowPunct/>
        <w:topLinePunct w:val="0"/>
        <w:autoSpaceDE/>
        <w:autoSpaceDN/>
        <w:bidi w:val="0"/>
        <w:adjustRightInd/>
        <w:snapToGrid/>
        <w:spacing w:line="416" w:lineRule="auto"/>
        <w:textAlignment w:val="auto"/>
        <w:rPr>
          <w:rFonts w:ascii="仿宋" w:hAnsi="仿宋" w:eastAsia="仿宋"/>
          <w:color w:val="auto"/>
          <w:highlight w:val="none"/>
        </w:rPr>
      </w:pPr>
      <w:bookmarkStart w:id="104" w:name="_Toc15396628"/>
      <w:bookmarkStart w:id="105" w:name="_Toc19072"/>
      <w:r>
        <w:rPr>
          <w:rStyle w:val="27"/>
          <w:rFonts w:hint="eastAsia" w:ascii="仿宋" w:hAnsi="仿宋" w:eastAsia="仿宋"/>
          <w:b w:val="0"/>
          <w:bCs w:val="0"/>
          <w:color w:val="auto"/>
          <w:highlight w:val="none"/>
        </w:rPr>
        <w:t>十、</w:t>
      </w:r>
      <w:bookmarkEnd w:id="104"/>
      <w:r>
        <w:rPr>
          <w:rFonts w:hint="eastAsia" w:ascii="仿宋" w:hAnsi="仿宋" w:eastAsia="仿宋"/>
          <w:b w:val="0"/>
          <w:color w:val="auto"/>
          <w:highlight w:val="none"/>
        </w:rPr>
        <w:t>政</w:t>
      </w:r>
      <w:r>
        <w:rPr>
          <w:rStyle w:val="27"/>
          <w:rFonts w:hint="eastAsia" w:ascii="仿宋" w:hAnsi="仿宋" w:eastAsia="仿宋"/>
          <w:b w:val="0"/>
          <w:bCs w:val="0"/>
          <w:color w:val="auto"/>
          <w:highlight w:val="none"/>
        </w:rPr>
        <w:t>府性基金预算财政拨款收入支出决算表</w:t>
      </w:r>
      <w:bookmarkEnd w:id="105"/>
    </w:p>
    <w:p w14:paraId="35B518FA">
      <w:pPr>
        <w:pStyle w:val="4"/>
        <w:keepNext/>
        <w:keepLines/>
        <w:pageBreakBefore w:val="0"/>
        <w:widowControl w:val="0"/>
        <w:kinsoku/>
        <w:wordWrap/>
        <w:overflowPunct/>
        <w:topLinePunct w:val="0"/>
        <w:autoSpaceDE/>
        <w:autoSpaceDN/>
        <w:bidi w:val="0"/>
        <w:adjustRightInd/>
        <w:snapToGrid/>
        <w:spacing w:line="416" w:lineRule="auto"/>
        <w:textAlignment w:val="auto"/>
        <w:rPr>
          <w:rFonts w:ascii="仿宋" w:hAnsi="仿宋" w:eastAsia="仿宋"/>
          <w:color w:val="auto"/>
          <w:highlight w:val="none"/>
        </w:rPr>
      </w:pPr>
      <w:bookmarkStart w:id="106" w:name="_Toc15396629"/>
      <w:bookmarkStart w:id="107" w:name="_Toc16597"/>
      <w:r>
        <w:rPr>
          <w:rStyle w:val="27"/>
          <w:rFonts w:hint="eastAsia" w:ascii="仿宋" w:hAnsi="仿宋" w:eastAsia="仿宋"/>
          <w:b w:val="0"/>
          <w:bCs w:val="0"/>
          <w:color w:val="auto"/>
          <w:highlight w:val="none"/>
        </w:rPr>
        <w:t>十一、</w:t>
      </w:r>
      <w:bookmarkEnd w:id="106"/>
      <w:r>
        <w:rPr>
          <w:rFonts w:hint="eastAsia" w:ascii="仿宋" w:hAnsi="仿宋" w:eastAsia="仿宋"/>
          <w:b w:val="0"/>
          <w:color w:val="auto"/>
          <w:highlight w:val="none"/>
        </w:rPr>
        <w:t>国</w:t>
      </w:r>
      <w:r>
        <w:rPr>
          <w:rStyle w:val="27"/>
          <w:rFonts w:hint="eastAsia" w:ascii="仿宋" w:hAnsi="仿宋" w:eastAsia="仿宋"/>
          <w:b w:val="0"/>
          <w:bCs w:val="0"/>
          <w:color w:val="auto"/>
          <w:highlight w:val="none"/>
        </w:rPr>
        <w:t>有资本经营预算</w:t>
      </w:r>
      <w:r>
        <w:rPr>
          <w:rStyle w:val="27"/>
          <w:rFonts w:hint="eastAsia" w:ascii="仿宋" w:hAnsi="仿宋" w:eastAsia="仿宋"/>
          <w:b w:val="0"/>
          <w:bCs w:val="0"/>
          <w:color w:val="auto"/>
          <w:highlight w:val="none"/>
          <w:lang w:eastAsia="zh-CN"/>
        </w:rPr>
        <w:t>财政拨款收入</w:t>
      </w:r>
      <w:r>
        <w:rPr>
          <w:rStyle w:val="27"/>
          <w:rFonts w:hint="eastAsia" w:ascii="仿宋" w:hAnsi="仿宋" w:eastAsia="仿宋"/>
          <w:b w:val="0"/>
          <w:bCs w:val="0"/>
          <w:color w:val="auto"/>
          <w:highlight w:val="none"/>
        </w:rPr>
        <w:t>支出决算表</w:t>
      </w:r>
      <w:bookmarkEnd w:id="107"/>
    </w:p>
    <w:p w14:paraId="1650CFA4">
      <w:pPr>
        <w:pStyle w:val="4"/>
        <w:keepNext/>
        <w:keepLines/>
        <w:pageBreakBefore w:val="0"/>
        <w:widowControl w:val="0"/>
        <w:kinsoku/>
        <w:wordWrap/>
        <w:overflowPunct/>
        <w:topLinePunct w:val="0"/>
        <w:autoSpaceDE/>
        <w:autoSpaceDN/>
        <w:bidi w:val="0"/>
        <w:adjustRightInd/>
        <w:snapToGrid/>
        <w:spacing w:line="416" w:lineRule="auto"/>
        <w:textAlignment w:val="auto"/>
        <w:rPr>
          <w:rFonts w:ascii="仿宋" w:hAnsi="仿宋" w:eastAsia="仿宋"/>
          <w:color w:val="auto"/>
          <w:highlight w:val="none"/>
        </w:rPr>
      </w:pPr>
      <w:bookmarkStart w:id="108" w:name="_Toc15396630"/>
      <w:bookmarkStart w:id="109" w:name="_Toc1852"/>
      <w:r>
        <w:rPr>
          <w:rStyle w:val="27"/>
          <w:rFonts w:hint="eastAsia" w:ascii="仿宋" w:hAnsi="仿宋" w:eastAsia="仿宋"/>
          <w:b w:val="0"/>
          <w:bCs w:val="0"/>
          <w:color w:val="auto"/>
          <w:highlight w:val="none"/>
        </w:rPr>
        <w:t>十二、</w:t>
      </w:r>
      <w:bookmarkEnd w:id="108"/>
      <w:r>
        <w:rPr>
          <w:rStyle w:val="27"/>
          <w:rFonts w:hint="eastAsia" w:ascii="仿宋" w:hAnsi="仿宋" w:eastAsia="仿宋"/>
          <w:b w:val="0"/>
          <w:bCs w:val="0"/>
          <w:color w:val="auto"/>
          <w:highlight w:val="none"/>
          <w:lang w:eastAsia="zh-CN"/>
        </w:rPr>
        <w:t>国有资本经营预算财政拨款支出决算表</w:t>
      </w:r>
      <w:bookmarkEnd w:id="109"/>
    </w:p>
    <w:p w14:paraId="49F0B8D6">
      <w:pPr>
        <w:pStyle w:val="4"/>
        <w:keepNext/>
        <w:keepLines/>
        <w:pageBreakBefore w:val="0"/>
        <w:widowControl w:val="0"/>
        <w:kinsoku/>
        <w:wordWrap/>
        <w:overflowPunct/>
        <w:topLinePunct w:val="0"/>
        <w:autoSpaceDE/>
        <w:autoSpaceDN/>
        <w:bidi w:val="0"/>
        <w:adjustRightInd/>
        <w:snapToGrid/>
        <w:spacing w:line="416" w:lineRule="auto"/>
        <w:textAlignment w:val="auto"/>
        <w:rPr>
          <w:rFonts w:hint="eastAsia" w:eastAsia="仿宋"/>
          <w:color w:val="auto"/>
          <w:highlight w:val="none"/>
          <w:lang w:eastAsia="zh-CN"/>
        </w:rPr>
      </w:pPr>
      <w:bookmarkStart w:id="110" w:name="_Toc15396631"/>
      <w:bookmarkStart w:id="111" w:name="_Toc13118"/>
      <w:r>
        <w:rPr>
          <w:rStyle w:val="27"/>
          <w:rFonts w:hint="eastAsia" w:ascii="仿宋" w:hAnsi="仿宋" w:eastAsia="仿宋"/>
          <w:b w:val="0"/>
          <w:bCs w:val="0"/>
          <w:color w:val="auto"/>
          <w:highlight w:val="none"/>
        </w:rPr>
        <w:t>十三、</w:t>
      </w:r>
      <w:bookmarkEnd w:id="110"/>
      <w:r>
        <w:rPr>
          <w:rStyle w:val="27"/>
          <w:rFonts w:hint="eastAsia" w:ascii="仿宋" w:hAnsi="仿宋" w:eastAsia="仿宋"/>
          <w:b w:val="0"/>
          <w:bCs w:val="0"/>
          <w:color w:val="auto"/>
          <w:highlight w:val="none"/>
          <w:lang w:eastAsia="zh-CN"/>
        </w:rPr>
        <w:t>财政拨款“三公”经费支出决算表</w:t>
      </w:r>
      <w:bookmarkEnd w:id="111"/>
    </w:p>
    <w:sectPr>
      <w:footerReference r:id="rId5" w:type="first"/>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6D2CA51-EF9C-4D5F-B9A9-B1DBE680BC43}"/>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7AC0A370-68F8-4E92-8627-BBAD8B8AD27D}"/>
  </w:font>
  <w:font w:name="Cambria">
    <w:panose1 w:val="02040503050406030204"/>
    <w:charset w:val="00"/>
    <w:family w:val="roman"/>
    <w:pitch w:val="default"/>
    <w:sig w:usb0="E00002FF" w:usb1="400004FF" w:usb2="00000000" w:usb3="00000000" w:csb0="2000019F" w:csb1="00000000"/>
    <w:embedRegular r:id="rId3" w:fontKey="{C5E8D7DE-9A3C-4255-A7D8-F595473E3C14}"/>
  </w:font>
  <w:font w:name="仿宋_GB2312">
    <w:altName w:val="仿宋"/>
    <w:panose1 w:val="02010609030101010101"/>
    <w:charset w:val="86"/>
    <w:family w:val="modern"/>
    <w:pitch w:val="default"/>
    <w:sig w:usb0="00000000" w:usb1="00000000" w:usb2="00000000" w:usb3="00000000" w:csb0="00040000" w:csb1="00000000"/>
    <w:embedRegular r:id="rId4" w:fontKey="{C3A83CF6-7C54-4B68-9E1F-001CADFAAB15}"/>
  </w:font>
  <w:font w:name="仿宋">
    <w:panose1 w:val="02010609060101010101"/>
    <w:charset w:val="86"/>
    <w:family w:val="modern"/>
    <w:pitch w:val="default"/>
    <w:sig w:usb0="800002BF" w:usb1="38CF7CFA" w:usb2="00000016" w:usb3="00000000" w:csb0="00040001" w:csb1="00000000"/>
    <w:embedRegular r:id="rId5" w:fontKey="{F7198423-C920-4334-9425-76158A9F3ACB}"/>
  </w:font>
  <w:font w:name="??">
    <w:altName w:val="Times New Roman"/>
    <w:panose1 w:val="00000000000000000000"/>
    <w:charset w:val="00"/>
    <w:family w:val="roman"/>
    <w:pitch w:val="default"/>
    <w:sig w:usb0="00000000" w:usb1="00000000" w:usb2="00000000" w:usb3="00000000" w:csb0="00000001" w:csb1="00000000"/>
  </w:font>
  <w:font w:name="方正小标宋简体">
    <w:panose1 w:val="02000000000000000000"/>
    <w:charset w:val="86"/>
    <w:family w:val="script"/>
    <w:pitch w:val="default"/>
    <w:sig w:usb0="00000001" w:usb1="08000000" w:usb2="00000000" w:usb3="00000000" w:csb0="00040000" w:csb1="00000000"/>
    <w:embedRegular r:id="rId6" w:fontKey="{1801734F-4C0C-4882-A05F-0AB294078F8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D9D581">
    <w:pPr>
      <w:pStyle w:val="9"/>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994781956"/>
                          </w:sdtPr>
                          <w:sdtContent>
                            <w:p w14:paraId="56EE9FB8">
                              <w:pPr>
                                <w:pStyle w:val="9"/>
                                <w:jc w:val="center"/>
                              </w:pPr>
                              <w:r>
                                <w:fldChar w:fldCharType="begin"/>
                              </w:r>
                              <w:r>
                                <w:instrText xml:space="preserve">PAGE   \* MERGEFORMAT</w:instrText>
                              </w:r>
                              <w:r>
                                <w:fldChar w:fldCharType="separate"/>
                              </w:r>
                              <w:r>
                                <w:rPr>
                                  <w:lang w:val="zh-CN"/>
                                </w:rPr>
                                <w:t>8</w:t>
                              </w:r>
                              <w:r>
                                <w:fldChar w:fldCharType="end"/>
                              </w:r>
                            </w:p>
                          </w:sdtContent>
                        </w:sdt>
                        <w:p w14:paraId="6E7F8559">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sdt>
                    <w:sdtPr>
                      <w:id w:val="-1994781956"/>
                    </w:sdtPr>
                    <w:sdtContent>
                      <w:p w14:paraId="56EE9FB8">
                        <w:pPr>
                          <w:pStyle w:val="9"/>
                          <w:jc w:val="center"/>
                        </w:pPr>
                        <w:r>
                          <w:fldChar w:fldCharType="begin"/>
                        </w:r>
                        <w:r>
                          <w:instrText xml:space="preserve">PAGE   \* MERGEFORMAT</w:instrText>
                        </w:r>
                        <w:r>
                          <w:fldChar w:fldCharType="separate"/>
                        </w:r>
                        <w:r>
                          <w:rPr>
                            <w:lang w:val="zh-CN"/>
                          </w:rPr>
                          <w:t>8</w:t>
                        </w:r>
                        <w:r>
                          <w:fldChar w:fldCharType="end"/>
                        </w:r>
                      </w:p>
                    </w:sdtContent>
                  </w:sdt>
                  <w:p w14:paraId="6E7F8559">
                    <w:pPr>
                      <w:pStyle w:val="2"/>
                    </w:pPr>
                  </w:p>
                </w:txbxContent>
              </v:textbox>
            </v:shape>
          </w:pict>
        </mc:Fallback>
      </mc:AlternateContent>
    </w:r>
  </w:p>
  <w:p w14:paraId="1C33F590">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F24511">
    <w:pPr>
      <w:pStyle w:val="9"/>
      <w:rPr>
        <w:rFonts w:hint="eastAsia" w:eastAsia="宋体"/>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3FC0ED">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6D3FC0ED">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08A84E">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2">
    <w:nsid w:val="02A952F4"/>
    <w:multiLevelType w:val="singleLevel"/>
    <w:tmpl w:val="02A952F4"/>
    <w:lvl w:ilvl="0" w:tentative="0">
      <w:start w:val="1"/>
      <w:numFmt w:val="chineseCounting"/>
      <w:suff w:val="nothing"/>
      <w:lvlText w:val="%1、"/>
      <w:lvlJc w:val="left"/>
      <w:pPr>
        <w:ind w:left="0" w:firstLine="420"/>
      </w:pPr>
      <w:rPr>
        <w:rFonts w:hint="eastAsia"/>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g2MmQ0ZWRjYTNiMjZlMmQxMWNkZWViNDU0NDQyMDc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1FF9"/>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176EA7"/>
    <w:rsid w:val="014F219D"/>
    <w:rsid w:val="019B1886"/>
    <w:rsid w:val="020C008E"/>
    <w:rsid w:val="02823918"/>
    <w:rsid w:val="028642E4"/>
    <w:rsid w:val="02E96DB2"/>
    <w:rsid w:val="033755DF"/>
    <w:rsid w:val="03A67A1B"/>
    <w:rsid w:val="040A4AA1"/>
    <w:rsid w:val="04257D07"/>
    <w:rsid w:val="042C2C6A"/>
    <w:rsid w:val="042E69E2"/>
    <w:rsid w:val="053A62B5"/>
    <w:rsid w:val="05561C4D"/>
    <w:rsid w:val="05D4264D"/>
    <w:rsid w:val="06163BD1"/>
    <w:rsid w:val="067578E9"/>
    <w:rsid w:val="06CC440E"/>
    <w:rsid w:val="07BA233A"/>
    <w:rsid w:val="07DE071F"/>
    <w:rsid w:val="07E51AAD"/>
    <w:rsid w:val="07F41CF0"/>
    <w:rsid w:val="088539E3"/>
    <w:rsid w:val="09371E95"/>
    <w:rsid w:val="098470A4"/>
    <w:rsid w:val="09A3577C"/>
    <w:rsid w:val="0A2032A3"/>
    <w:rsid w:val="0A2E7B50"/>
    <w:rsid w:val="0B460AB5"/>
    <w:rsid w:val="0B8415DD"/>
    <w:rsid w:val="0B8A37D8"/>
    <w:rsid w:val="0BE1258C"/>
    <w:rsid w:val="0C027923"/>
    <w:rsid w:val="0C046E3A"/>
    <w:rsid w:val="0D39099C"/>
    <w:rsid w:val="0D554FDF"/>
    <w:rsid w:val="0D9C2C0E"/>
    <w:rsid w:val="0DA11FD2"/>
    <w:rsid w:val="0E611762"/>
    <w:rsid w:val="0EB421D9"/>
    <w:rsid w:val="0ED939EE"/>
    <w:rsid w:val="0EE749C6"/>
    <w:rsid w:val="0F6C6610"/>
    <w:rsid w:val="0FD06B9F"/>
    <w:rsid w:val="0FF00FEF"/>
    <w:rsid w:val="106D0892"/>
    <w:rsid w:val="107439CE"/>
    <w:rsid w:val="109156AE"/>
    <w:rsid w:val="10B62239"/>
    <w:rsid w:val="10C055FF"/>
    <w:rsid w:val="10D73F5D"/>
    <w:rsid w:val="112E6273"/>
    <w:rsid w:val="113849FC"/>
    <w:rsid w:val="118107EC"/>
    <w:rsid w:val="11B61DC5"/>
    <w:rsid w:val="11DA4336"/>
    <w:rsid w:val="11DD6519"/>
    <w:rsid w:val="12940358"/>
    <w:rsid w:val="13AB5E9A"/>
    <w:rsid w:val="147A2226"/>
    <w:rsid w:val="14BC3B96"/>
    <w:rsid w:val="15A5287C"/>
    <w:rsid w:val="15BC3411"/>
    <w:rsid w:val="15DA0D61"/>
    <w:rsid w:val="15EE5FD1"/>
    <w:rsid w:val="16BB723D"/>
    <w:rsid w:val="16D26743"/>
    <w:rsid w:val="16FA2753"/>
    <w:rsid w:val="17155BDD"/>
    <w:rsid w:val="179761F4"/>
    <w:rsid w:val="17B44FF8"/>
    <w:rsid w:val="18015F3F"/>
    <w:rsid w:val="1844012A"/>
    <w:rsid w:val="18700F1F"/>
    <w:rsid w:val="18A24E51"/>
    <w:rsid w:val="19425F25"/>
    <w:rsid w:val="196F306B"/>
    <w:rsid w:val="19EA45E5"/>
    <w:rsid w:val="1A562397"/>
    <w:rsid w:val="1A98475D"/>
    <w:rsid w:val="1A9D6217"/>
    <w:rsid w:val="1ABA0B77"/>
    <w:rsid w:val="1B862808"/>
    <w:rsid w:val="1B873C5F"/>
    <w:rsid w:val="1BD00F56"/>
    <w:rsid w:val="1BE8440E"/>
    <w:rsid w:val="1C060380"/>
    <w:rsid w:val="1CA56EE4"/>
    <w:rsid w:val="1D155CEE"/>
    <w:rsid w:val="1D1A166D"/>
    <w:rsid w:val="1D2A61BE"/>
    <w:rsid w:val="1D41732E"/>
    <w:rsid w:val="1DFD14A7"/>
    <w:rsid w:val="1E311151"/>
    <w:rsid w:val="1E6A6411"/>
    <w:rsid w:val="1E911BEF"/>
    <w:rsid w:val="1F7D585A"/>
    <w:rsid w:val="1F813A12"/>
    <w:rsid w:val="1FDE70B6"/>
    <w:rsid w:val="1FEF3071"/>
    <w:rsid w:val="200323A0"/>
    <w:rsid w:val="20810D5F"/>
    <w:rsid w:val="20B0087A"/>
    <w:rsid w:val="20D504B9"/>
    <w:rsid w:val="20D84DE3"/>
    <w:rsid w:val="20E71F9A"/>
    <w:rsid w:val="20F57F95"/>
    <w:rsid w:val="210B2FF7"/>
    <w:rsid w:val="22143929"/>
    <w:rsid w:val="22192627"/>
    <w:rsid w:val="222334A6"/>
    <w:rsid w:val="232C70E9"/>
    <w:rsid w:val="23517B9F"/>
    <w:rsid w:val="235D4796"/>
    <w:rsid w:val="23751ADF"/>
    <w:rsid w:val="240371BF"/>
    <w:rsid w:val="242B650E"/>
    <w:rsid w:val="243D353F"/>
    <w:rsid w:val="24577437"/>
    <w:rsid w:val="24B46637"/>
    <w:rsid w:val="2540611D"/>
    <w:rsid w:val="25711CC6"/>
    <w:rsid w:val="257C3D55"/>
    <w:rsid w:val="25C741E6"/>
    <w:rsid w:val="2613738E"/>
    <w:rsid w:val="263C778F"/>
    <w:rsid w:val="26622587"/>
    <w:rsid w:val="266F6CBA"/>
    <w:rsid w:val="27090EBD"/>
    <w:rsid w:val="27842671"/>
    <w:rsid w:val="27C1366F"/>
    <w:rsid w:val="2815563F"/>
    <w:rsid w:val="2882699C"/>
    <w:rsid w:val="28EC412E"/>
    <w:rsid w:val="29964C6F"/>
    <w:rsid w:val="29A9603F"/>
    <w:rsid w:val="29FD04D3"/>
    <w:rsid w:val="2A636B36"/>
    <w:rsid w:val="2A77438F"/>
    <w:rsid w:val="2ABE7A3E"/>
    <w:rsid w:val="2AD96DF8"/>
    <w:rsid w:val="2BC25ADE"/>
    <w:rsid w:val="2BD1595B"/>
    <w:rsid w:val="2C422884"/>
    <w:rsid w:val="2CA234A8"/>
    <w:rsid w:val="2E314855"/>
    <w:rsid w:val="2E32221A"/>
    <w:rsid w:val="2E933762"/>
    <w:rsid w:val="2EFA178C"/>
    <w:rsid w:val="2F3E191F"/>
    <w:rsid w:val="2F921632"/>
    <w:rsid w:val="2FC35280"/>
    <w:rsid w:val="305F38FB"/>
    <w:rsid w:val="30B46D73"/>
    <w:rsid w:val="30CB749B"/>
    <w:rsid w:val="30F46739"/>
    <w:rsid w:val="316D029A"/>
    <w:rsid w:val="319F7F4E"/>
    <w:rsid w:val="31AB6772"/>
    <w:rsid w:val="32004C6A"/>
    <w:rsid w:val="322546D1"/>
    <w:rsid w:val="32481D06"/>
    <w:rsid w:val="32931F82"/>
    <w:rsid w:val="32A221C5"/>
    <w:rsid w:val="33525999"/>
    <w:rsid w:val="33B26438"/>
    <w:rsid w:val="33C63C91"/>
    <w:rsid w:val="33EC62C2"/>
    <w:rsid w:val="3428494C"/>
    <w:rsid w:val="346516FC"/>
    <w:rsid w:val="349B3370"/>
    <w:rsid w:val="351F18AB"/>
    <w:rsid w:val="35245113"/>
    <w:rsid w:val="352E18B2"/>
    <w:rsid w:val="3538296D"/>
    <w:rsid w:val="353C06AF"/>
    <w:rsid w:val="3667721A"/>
    <w:rsid w:val="36BB3856"/>
    <w:rsid w:val="36F1598F"/>
    <w:rsid w:val="372E04CB"/>
    <w:rsid w:val="373D62EC"/>
    <w:rsid w:val="37D746BF"/>
    <w:rsid w:val="383D272C"/>
    <w:rsid w:val="38EC5F48"/>
    <w:rsid w:val="397A08A5"/>
    <w:rsid w:val="3995213C"/>
    <w:rsid w:val="39AE70AB"/>
    <w:rsid w:val="3A334D25"/>
    <w:rsid w:val="3A824DB6"/>
    <w:rsid w:val="3A95616C"/>
    <w:rsid w:val="3B293484"/>
    <w:rsid w:val="3B2A71FC"/>
    <w:rsid w:val="3BF33A92"/>
    <w:rsid w:val="3C0C0783"/>
    <w:rsid w:val="3CF924CC"/>
    <w:rsid w:val="3D1B504E"/>
    <w:rsid w:val="3D6E1622"/>
    <w:rsid w:val="3D721C6D"/>
    <w:rsid w:val="3D7A6218"/>
    <w:rsid w:val="3DD82F3F"/>
    <w:rsid w:val="3E0B0C1F"/>
    <w:rsid w:val="3E483C21"/>
    <w:rsid w:val="3E736E3C"/>
    <w:rsid w:val="3E9A01F4"/>
    <w:rsid w:val="3F3E5024"/>
    <w:rsid w:val="3F615C35"/>
    <w:rsid w:val="3F9F3A96"/>
    <w:rsid w:val="3FA931F6"/>
    <w:rsid w:val="41524DB6"/>
    <w:rsid w:val="419248B1"/>
    <w:rsid w:val="41A32140"/>
    <w:rsid w:val="43860D47"/>
    <w:rsid w:val="43B835F7"/>
    <w:rsid w:val="43E837B0"/>
    <w:rsid w:val="44AE49FA"/>
    <w:rsid w:val="44DE52DF"/>
    <w:rsid w:val="44F763A1"/>
    <w:rsid w:val="45216F7A"/>
    <w:rsid w:val="45486BFC"/>
    <w:rsid w:val="45A1630C"/>
    <w:rsid w:val="46E26BDC"/>
    <w:rsid w:val="47A04ACD"/>
    <w:rsid w:val="480C0F07"/>
    <w:rsid w:val="480F7B95"/>
    <w:rsid w:val="483E7E42"/>
    <w:rsid w:val="48912668"/>
    <w:rsid w:val="48BF60AB"/>
    <w:rsid w:val="48F50E49"/>
    <w:rsid w:val="493059DD"/>
    <w:rsid w:val="493C27E9"/>
    <w:rsid w:val="496F39ED"/>
    <w:rsid w:val="49DB57C3"/>
    <w:rsid w:val="49FF41D3"/>
    <w:rsid w:val="4A9D4305"/>
    <w:rsid w:val="4AAC19DB"/>
    <w:rsid w:val="4AB511EC"/>
    <w:rsid w:val="4AEF3676"/>
    <w:rsid w:val="4B137364"/>
    <w:rsid w:val="4B393965"/>
    <w:rsid w:val="4B6C0ABB"/>
    <w:rsid w:val="4BE068DB"/>
    <w:rsid w:val="4BF6002B"/>
    <w:rsid w:val="4C3477B9"/>
    <w:rsid w:val="4D07089A"/>
    <w:rsid w:val="4D151ABA"/>
    <w:rsid w:val="4D490034"/>
    <w:rsid w:val="4E231FB4"/>
    <w:rsid w:val="4E612ADD"/>
    <w:rsid w:val="4ECE2238"/>
    <w:rsid w:val="4F155DA1"/>
    <w:rsid w:val="4FA62E9D"/>
    <w:rsid w:val="5030797F"/>
    <w:rsid w:val="503C55AF"/>
    <w:rsid w:val="50AD025B"/>
    <w:rsid w:val="50F61095"/>
    <w:rsid w:val="51143E36"/>
    <w:rsid w:val="5151508A"/>
    <w:rsid w:val="51711289"/>
    <w:rsid w:val="5196288A"/>
    <w:rsid w:val="51DB4B86"/>
    <w:rsid w:val="51F86065"/>
    <w:rsid w:val="51FB7686"/>
    <w:rsid w:val="52782066"/>
    <w:rsid w:val="53046781"/>
    <w:rsid w:val="54017AAB"/>
    <w:rsid w:val="540A3450"/>
    <w:rsid w:val="54122C02"/>
    <w:rsid w:val="547A48F8"/>
    <w:rsid w:val="54D83F05"/>
    <w:rsid w:val="54F75F49"/>
    <w:rsid w:val="55306D65"/>
    <w:rsid w:val="55333C3E"/>
    <w:rsid w:val="555D5DAC"/>
    <w:rsid w:val="56114DE8"/>
    <w:rsid w:val="56502B9B"/>
    <w:rsid w:val="56FE711B"/>
    <w:rsid w:val="577E025B"/>
    <w:rsid w:val="579B705F"/>
    <w:rsid w:val="580C1D0B"/>
    <w:rsid w:val="589F0489"/>
    <w:rsid w:val="58A27F7A"/>
    <w:rsid w:val="58B101BD"/>
    <w:rsid w:val="58FA1B64"/>
    <w:rsid w:val="59162E41"/>
    <w:rsid w:val="5A405C9C"/>
    <w:rsid w:val="5A4E21C7"/>
    <w:rsid w:val="5A5F4374"/>
    <w:rsid w:val="5ACB7C5C"/>
    <w:rsid w:val="5B61411C"/>
    <w:rsid w:val="5B672B36"/>
    <w:rsid w:val="5C8400C2"/>
    <w:rsid w:val="5CB92D5A"/>
    <w:rsid w:val="5D443CF5"/>
    <w:rsid w:val="5D4F4138"/>
    <w:rsid w:val="5D704AEA"/>
    <w:rsid w:val="5D900CE9"/>
    <w:rsid w:val="5DAA21CE"/>
    <w:rsid w:val="5DC170F4"/>
    <w:rsid w:val="5DFD3BB5"/>
    <w:rsid w:val="5E390074"/>
    <w:rsid w:val="5E5166CA"/>
    <w:rsid w:val="5FBF1EB5"/>
    <w:rsid w:val="5FD72BFF"/>
    <w:rsid w:val="602D143E"/>
    <w:rsid w:val="602F2A3B"/>
    <w:rsid w:val="60FB0B6F"/>
    <w:rsid w:val="619C4100"/>
    <w:rsid w:val="61E355E4"/>
    <w:rsid w:val="6213687B"/>
    <w:rsid w:val="626F35C2"/>
    <w:rsid w:val="62BB18C3"/>
    <w:rsid w:val="62D005DC"/>
    <w:rsid w:val="62E0001C"/>
    <w:rsid w:val="63500CFE"/>
    <w:rsid w:val="63F415BA"/>
    <w:rsid w:val="63F95EFF"/>
    <w:rsid w:val="64CA39A1"/>
    <w:rsid w:val="64F63B27"/>
    <w:rsid w:val="65E1189B"/>
    <w:rsid w:val="666941F8"/>
    <w:rsid w:val="66860510"/>
    <w:rsid w:val="66A82BFF"/>
    <w:rsid w:val="6712451C"/>
    <w:rsid w:val="673D5429"/>
    <w:rsid w:val="6759126B"/>
    <w:rsid w:val="68212C69"/>
    <w:rsid w:val="69630ADE"/>
    <w:rsid w:val="69F6333D"/>
    <w:rsid w:val="6A63196C"/>
    <w:rsid w:val="6BD526E8"/>
    <w:rsid w:val="6C124735"/>
    <w:rsid w:val="6C240F7A"/>
    <w:rsid w:val="6C4A05C8"/>
    <w:rsid w:val="6C507FC1"/>
    <w:rsid w:val="6D282CEC"/>
    <w:rsid w:val="6D3B1A89"/>
    <w:rsid w:val="6E8201DA"/>
    <w:rsid w:val="6EF72976"/>
    <w:rsid w:val="703419A7"/>
    <w:rsid w:val="70DB59C4"/>
    <w:rsid w:val="70F05313"/>
    <w:rsid w:val="719E532A"/>
    <w:rsid w:val="71AD344C"/>
    <w:rsid w:val="71BF4EC2"/>
    <w:rsid w:val="71D71580"/>
    <w:rsid w:val="71E867AC"/>
    <w:rsid w:val="724C122A"/>
    <w:rsid w:val="72734D90"/>
    <w:rsid w:val="728A632E"/>
    <w:rsid w:val="72BB15BB"/>
    <w:rsid w:val="73500701"/>
    <w:rsid w:val="735465E8"/>
    <w:rsid w:val="73706606"/>
    <w:rsid w:val="73A429A0"/>
    <w:rsid w:val="740022CC"/>
    <w:rsid w:val="7412278C"/>
    <w:rsid w:val="74266FD9"/>
    <w:rsid w:val="74A71E5E"/>
    <w:rsid w:val="74F929A6"/>
    <w:rsid w:val="756B5E6B"/>
    <w:rsid w:val="75FC7BA5"/>
    <w:rsid w:val="764010A6"/>
    <w:rsid w:val="76984A3E"/>
    <w:rsid w:val="77232FAB"/>
    <w:rsid w:val="774C229D"/>
    <w:rsid w:val="77CD6969"/>
    <w:rsid w:val="77D0645A"/>
    <w:rsid w:val="782F4F2E"/>
    <w:rsid w:val="78397B5B"/>
    <w:rsid w:val="78436C2C"/>
    <w:rsid w:val="78782D79"/>
    <w:rsid w:val="78C01126"/>
    <w:rsid w:val="78DA6D60"/>
    <w:rsid w:val="78F543CA"/>
    <w:rsid w:val="78FB2499"/>
    <w:rsid w:val="797F2105"/>
    <w:rsid w:val="79BA4CCB"/>
    <w:rsid w:val="79E7B28D"/>
    <w:rsid w:val="79FB5607"/>
    <w:rsid w:val="7A7763C2"/>
    <w:rsid w:val="7BF974C4"/>
    <w:rsid w:val="7C2F7BF3"/>
    <w:rsid w:val="7C30396B"/>
    <w:rsid w:val="7C80044E"/>
    <w:rsid w:val="7CB225D2"/>
    <w:rsid w:val="7CEB12B6"/>
    <w:rsid w:val="7D07647A"/>
    <w:rsid w:val="7D747887"/>
    <w:rsid w:val="7DFF35F5"/>
    <w:rsid w:val="7E327BA3"/>
    <w:rsid w:val="7E574F1B"/>
    <w:rsid w:val="7E582D05"/>
    <w:rsid w:val="7EA85A3A"/>
    <w:rsid w:val="7EFB3DBC"/>
    <w:rsid w:val="7F0E4BB1"/>
    <w:rsid w:val="7F3E014D"/>
    <w:rsid w:val="7F954211"/>
    <w:rsid w:val="7F9F20EE"/>
    <w:rsid w:val="7FAA4988"/>
    <w:rsid w:val="7FCE7723"/>
    <w:rsid w:val="7FD50AB1"/>
    <w:rsid w:val="9E3A10E2"/>
    <w:rsid w:val="F2E1F9D4"/>
    <w:rsid w:val="F78808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7"/>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0"/>
    <w:unhideWhenUsed/>
    <w:qFormat/>
    <w:uiPriority w:val="9"/>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3"/>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Plain Text"/>
    <w:basedOn w:val="1"/>
    <w:next w:val="1"/>
    <w:qFormat/>
    <w:uiPriority w:val="99"/>
    <w:rPr>
      <w:rFonts w:ascii="宋体" w:hAnsi="Courier New" w:eastAsia="仿宋" w:cs="Times New Roman"/>
      <w:kern w:val="0"/>
      <w:sz w:val="32"/>
      <w:szCs w:val="21"/>
    </w:rPr>
  </w:style>
  <w:style w:type="paragraph" w:styleId="8">
    <w:name w:val="Balloon Text"/>
    <w:basedOn w:val="1"/>
    <w:link w:val="29"/>
    <w:semiHidden/>
    <w:unhideWhenUsed/>
    <w:qFormat/>
    <w:uiPriority w:val="99"/>
    <w:rPr>
      <w:sz w:val="18"/>
      <w:szCs w:val="18"/>
    </w:rPr>
  </w:style>
  <w:style w:type="paragraph" w:styleId="9">
    <w:name w:val="footer"/>
    <w:basedOn w:val="1"/>
    <w:link w:val="21"/>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19"/>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paragraph" w:styleId="1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6">
    <w:name w:val="Strong"/>
    <w:basedOn w:val="15"/>
    <w:qFormat/>
    <w:uiPriority w:val="99"/>
    <w:rPr>
      <w:b/>
    </w:rPr>
  </w:style>
  <w:style w:type="character" w:styleId="17">
    <w:name w:val="Hyperlink"/>
    <w:basedOn w:val="15"/>
    <w:unhideWhenUsed/>
    <w:qFormat/>
    <w:uiPriority w:val="99"/>
    <w:rPr>
      <w:color w:val="0000FF" w:themeColor="hyperlink"/>
      <w:u w:val="single"/>
      <w14:textFill>
        <w14:solidFill>
          <w14:schemeClr w14:val="hlink"/>
        </w14:solidFill>
      </w14:textFill>
    </w:rPr>
  </w:style>
  <w:style w:type="character" w:customStyle="1" w:styleId="18">
    <w:name w:val="Header Char"/>
    <w:basedOn w:val="15"/>
    <w:semiHidden/>
    <w:qFormat/>
    <w:uiPriority w:val="99"/>
    <w:rPr>
      <w:rFonts w:ascii="Times New Roman" w:hAnsi="Times New Roman"/>
      <w:sz w:val="18"/>
      <w:szCs w:val="18"/>
    </w:rPr>
  </w:style>
  <w:style w:type="character" w:customStyle="1" w:styleId="19">
    <w:name w:val="页眉 Char"/>
    <w:link w:val="10"/>
    <w:semiHidden/>
    <w:qFormat/>
    <w:locked/>
    <w:uiPriority w:val="99"/>
    <w:rPr>
      <w:sz w:val="18"/>
    </w:rPr>
  </w:style>
  <w:style w:type="character" w:customStyle="1" w:styleId="20">
    <w:name w:val="Footer Char"/>
    <w:basedOn w:val="15"/>
    <w:semiHidden/>
    <w:qFormat/>
    <w:uiPriority w:val="99"/>
    <w:rPr>
      <w:rFonts w:ascii="Times New Roman" w:hAnsi="Times New Roman"/>
      <w:sz w:val="18"/>
      <w:szCs w:val="18"/>
    </w:rPr>
  </w:style>
  <w:style w:type="character" w:customStyle="1" w:styleId="21">
    <w:name w:val="页脚 Char"/>
    <w:link w:val="9"/>
    <w:qFormat/>
    <w:locked/>
    <w:uiPriority w:val="99"/>
    <w:rPr>
      <w:sz w:val="18"/>
    </w:rPr>
  </w:style>
  <w:style w:type="character" w:customStyle="1" w:styleId="22">
    <w:name w:val="Body Text Char"/>
    <w:basedOn w:val="15"/>
    <w:semiHidden/>
    <w:qFormat/>
    <w:uiPriority w:val="99"/>
    <w:rPr>
      <w:rFonts w:ascii="Times New Roman" w:hAnsi="Times New Roman"/>
      <w:szCs w:val="24"/>
    </w:rPr>
  </w:style>
  <w:style w:type="character" w:customStyle="1" w:styleId="23">
    <w:name w:val="正文文本 Char"/>
    <w:link w:val="2"/>
    <w:qFormat/>
    <w:locked/>
    <w:uiPriority w:val="99"/>
    <w:rPr>
      <w:rFonts w:ascii="仿宋_GB2312" w:hAnsi="Times New Roman" w:eastAsia="仿宋_GB2312"/>
      <w:sz w:val="24"/>
    </w:rPr>
  </w:style>
  <w:style w:type="paragraph" w:customStyle="1" w:styleId="24">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5">
    <w:name w:val="List Paragraph"/>
    <w:basedOn w:val="1"/>
    <w:qFormat/>
    <w:uiPriority w:val="34"/>
    <w:pPr>
      <w:ind w:firstLine="420" w:firstLineChars="200"/>
    </w:pPr>
  </w:style>
  <w:style w:type="character" w:customStyle="1" w:styleId="26">
    <w:name w:val="标题 1 Char"/>
    <w:basedOn w:val="15"/>
    <w:link w:val="3"/>
    <w:qFormat/>
    <w:uiPriority w:val="9"/>
    <w:rPr>
      <w:rFonts w:ascii="Times New Roman" w:hAnsi="Times New Roman"/>
      <w:b/>
      <w:bCs/>
      <w:kern w:val="44"/>
      <w:sz w:val="44"/>
      <w:szCs w:val="44"/>
    </w:rPr>
  </w:style>
  <w:style w:type="character" w:customStyle="1" w:styleId="27">
    <w:name w:val="标题 2 Char"/>
    <w:basedOn w:val="15"/>
    <w:link w:val="4"/>
    <w:qFormat/>
    <w:uiPriority w:val="9"/>
    <w:rPr>
      <w:rFonts w:asciiTheme="majorHAnsi" w:hAnsiTheme="majorHAnsi" w:eastAsiaTheme="majorEastAsia" w:cstheme="majorBidi"/>
      <w:b/>
      <w:bCs/>
      <w:kern w:val="2"/>
      <w:sz w:val="32"/>
      <w:szCs w:val="32"/>
    </w:rPr>
  </w:style>
  <w:style w:type="paragraph" w:customStyle="1" w:styleId="28">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9">
    <w:name w:val="批注框文本 Char"/>
    <w:basedOn w:val="15"/>
    <w:link w:val="8"/>
    <w:semiHidden/>
    <w:qFormat/>
    <w:uiPriority w:val="99"/>
    <w:rPr>
      <w:rFonts w:ascii="Times New Roman" w:hAnsi="Times New Roman"/>
      <w:kern w:val="2"/>
      <w:sz w:val="18"/>
      <w:szCs w:val="18"/>
    </w:rPr>
  </w:style>
  <w:style w:type="character" w:customStyle="1" w:styleId="30">
    <w:name w:val="标题 3 Char"/>
    <w:basedOn w:val="15"/>
    <w:link w:val="5"/>
    <w:qFormat/>
    <w:uiPriority w:val="9"/>
    <w:rPr>
      <w:rFonts w:ascii="Times New Roman" w:hAnsi="Times New Roman"/>
      <w:b/>
      <w:bCs/>
      <w:kern w:val="2"/>
      <w:sz w:val="32"/>
      <w:szCs w:val="32"/>
    </w:rPr>
  </w:style>
  <w:style w:type="paragraph" w:customStyle="1" w:styleId="31">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2">
    <w:name w:val="四号正文"/>
    <w:basedOn w:val="1"/>
    <w:qFormat/>
    <w:uiPriority w:val="0"/>
    <w:pPr>
      <w:spacing w:line="360" w:lineRule="auto"/>
    </w:pPr>
    <w:rPr>
      <w:rFonts w:ascii="??" w:hAnsi="??" w:eastAsia="Times New Roman"/>
      <w:color w:val="000000"/>
      <w:kern w:val="0"/>
      <w:sz w:val="28"/>
      <w:szCs w:val="21"/>
    </w:rPr>
  </w:style>
  <w:style w:type="paragraph" w:customStyle="1" w:styleId="33">
    <w:name w:val="WPSOffice手动目录 1"/>
    <w:qFormat/>
    <w:uiPriority w:val="0"/>
    <w:pPr>
      <w:ind w:leftChars="0"/>
    </w:pPr>
    <w:rPr>
      <w:rFonts w:asciiTheme="minorHAnsi" w:hAnsiTheme="minorHAnsi" w:eastAsiaTheme="minorEastAsia" w:cstheme="minorBidi"/>
      <w:sz w:val="20"/>
      <w:szCs w:val="20"/>
    </w:rPr>
  </w:style>
  <w:style w:type="paragraph" w:customStyle="1" w:styleId="34">
    <w:name w:val="WPSOffice手动目录 2"/>
    <w:qFormat/>
    <w:uiPriority w:val="0"/>
    <w:pPr>
      <w:ind w:leftChars="200"/>
    </w:pPr>
    <w:rPr>
      <w:rFonts w:asciiTheme="minorHAnsi" w:hAnsiTheme="minorHAnsi" w:eastAsiaTheme="minorEastAsia" w:cstheme="minorBidi"/>
      <w:sz w:val="20"/>
      <w:szCs w:val="20"/>
    </w:rPr>
  </w:style>
  <w:style w:type="paragraph" w:customStyle="1" w:styleId="35">
    <w:name w:val="WPSOffice手动目录 3"/>
    <w:qFormat/>
    <w:uiPriority w:val="0"/>
    <w:pPr>
      <w:ind w:leftChars="40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www.wps.cn/officeDocument/2018/webExtension" Target="webExtensions/webExtension2.xml"/><Relationship Id="rId8" Type="http://schemas.openxmlformats.org/officeDocument/2006/relationships/image" Target="media/image1.png"/><Relationship Id="rId7" Type="http://www.wps.cn/officeDocument/2018/webExtension" Target="webExtensions/webExtension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6.png"/><Relationship Id="rId17" Type="http://www.wps.cn/officeDocument/2018/webExtension" Target="webExtensions/webExtension6.xml"/><Relationship Id="rId16" Type="http://schemas.openxmlformats.org/officeDocument/2006/relationships/image" Target="media/image5.png"/><Relationship Id="rId15" Type="http://www.wps.cn/officeDocument/2018/webExtension" Target="webExtensions/webExtension5.xml"/><Relationship Id="rId14" Type="http://schemas.openxmlformats.org/officeDocument/2006/relationships/image" Target="media/image4.png"/><Relationship Id="rId13" Type="http://www.wps.cn/officeDocument/2018/webExtension" Target="webExtensions/webExtension4.xml"/><Relationship Id="rId12" Type="http://schemas.openxmlformats.org/officeDocument/2006/relationships/image" Target="media/image3.png"/><Relationship Id="rId11" Type="http://www.wps.cn/officeDocument/2018/webExtension" Target="webExtensions/webExtension3.xml"/><Relationship Id="rId10" Type="http://schemas.openxmlformats.org/officeDocument/2006/relationships/image" Target="media/image2.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word/webExtensions/_rels/webExtension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package" Target="../embeddings/Workbook1.xlsx"/></Relationships>
</file>

<file path=word/webExtensions/_rels/webExtension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package" Target="../embeddings/Workbook2.xlsx"/></Relationships>
</file>

<file path=word/webExtensions/_rels/webExtension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package" Target="../embeddings/Workbook3.xlsx"/></Relationships>
</file>

<file path=word/webExtensions/_rels/webExtension4.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package" Target="../embeddings/Workbook4.xlsx"/></Relationships>
</file>

<file path=word/webExtensions/_rels/webExtension5.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package" Target="../embeddings/Workbook5.xlsx"/></Relationships>
</file>

<file path=word/webExtensions/_rels/webExtension6.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package" Target="../embeddings/Workbook6.xlsx"/></Relationships>
</file>

<file path=word/webExtensions/webExtension1.xml><?xml version="1.0" encoding="utf-8"?>
<wpswe:webExtension xmlns:wpswe="http://www.wps.cn/officeDocument/2018/webExtension" xmlns:webet="https://web.wps.cn/et/2018/main" webet:type="Normal" type="0" webet:id="">
  <wpswe:extSource id="dschart" version="1.0"/>
  <wpswe:properties>
    <wpswe:property key="DiscardFirstCodeChange" value="0"/>
    <wpswe:property key="autoSnapshot" value="0"/>
    <wpswe:property key="dschart" value="{&quot;dschart_data&quot;:{&quot;blockId&quot;:&quot;164751221290197424&quot;,&quot;chart_type&quot;:&quot;柱状图&quot;,&quot;classifty_type&quot;:[&quot;比较类&quot;],&quot;dataSrc&quot;:{&quot;data&quot;:[[[&quot;年度&quot;,&quot;收入&quot;,&quot;支出&quot;],[&quot;2023&quot;,&quot;1420.66&quot;,&quot;1420.66&quot;],[&quot;2024&quot;,&quot;1431.35&quot;,&quot;1431.35&quot;]]],&quot;dataType&quot;:&quot;cross-table&quot;,&quot;download&quot;:false,&quot;srcType&quot;:&quot;local&quot;,&quot;url&quot;:&quot;&quot;},&quot;function_type&quot;:[&quot;柱形图&quot;],&quot;gif&quot;:&quot;https://image.dycharts.com/3612096174443311105.gif?imageView2/2/w/500/quality/90&quot;,&quot;isFree&quot;:&quot;0&quot;,&quot;label&quot;:&quot;&lt;e-barmultiple-chart&gt;&quot;,&quot;position&quot;:{&quot;left&quot;:0,&quot;top&quot;:0},&quot;price&quot;:0,&quot;projectId&quot;:&quot;164751145132966661&quot;,&quot;props&quot;:{&quot;animation&quot;:{&quot;duration&quot;:&quot;2&quot;,&quot;easeStyle&quot;:&quot;&quot;,&quot;endPause&quot;:&quot;1&quot;,&quot;moveOptions&quot;:[&quot;纵向整体拉伸&quot;,&quot;纵向分组拉伸&quot;,&quot;纵向分类拉伸&quot;,&quot;横向分组展开&quot;,&quot;横向同步展开&quot;,&quot;横向分类展开&quot;],&quot;moveStyle&quot;:&quot;纵向整体拉伸&quot;,&quot;startDelay&quot;:&quot;0&quot;,&quot;transition&quot;:true},&quot;axis&quot;:{&quot;grid&quot;:{&quot;color&quot;:&quot;#e3e3e3ff&quot;,&quot;gridLineWidth&quot;:&quot;1&quot;,&quot;lineStyle&quot;:&quot;line&quot;,&quot;show&quot;:&quot;x&quot;},&quot;x&quot;:{&quot;axisColor&quot;:&quot;#bfbfbf&quot;,&quot;axisLineWidth&quot;:&quot;1&quot;,&quot;axisShow&quot;:true,&quot;labelAngle&quot;:&quot;0&quot;,&quot;labelDirection&quot;:&quot;横排&quot;,&quot;labelDirectionOptions&quot;:[&quot;自动&quot;,&quot;横排&quot;,&quot;竖排&quot;],&quot;labelShow&quot;:true,&quot;name&quot;:&quot;&quot;},&quot;y&quot;:{&quot;axisColor&quot;:&quot;#bfbfbf&quot;,&quot;axisLineWidth&quot;:&quot;1&quot;,&quot;axisShow&quot;:false,&quot;labelShow&quot;:true,&quot;labelSuffix&quot;:&quot;&quot;,&quot;name&quot;:&quot;&quot;,&quot;range&quot;:[],&quot;stepOfLabel&quot;:&quot;&quot;}},&quot;backgroundColor&quot;:&quot;&quot;,&quot;colors&quot;:{&quot;colorControlers&quot;:[&quot;multiple&quot;],&quot;list&quot;:[0,1],&quot;type&quot;:&quot;multiple&quot;},&quot;display&quot;:{&quot;bar4CornerRadius&quot;:[0,0,0,0],&quot;barWidthPercent&quot;:&quot;0.7&quot;,&quot;barborderColor&quot;:&quot;#ffffffff&quot;,&quot;barborderWidth&quot;:2,&quot;fillOpacity&quot;:1},&quot;font&quot;:{&quot;color&quot;:&quot;#545454&quot;,&quot;fontFamily&quot;:&quot;阿里巴巴普惠体 常规&quot;,&quot;fontSize&quot;:&quot;14&quot;},&quot;label&quot;:{&quot;display&quot;:false,&quot;positionChoice&quot;:&quot;上面&quot;,&quot;positionOptions&quot;:[&quot;上面&quot;,&quot;内部居下&quot;],&quot;suffix&quot;:&quot;&quot;,&quot;textLabel&quot;:{&quot;color&quot;:&quot;#545454&quot;,&quot;fontFamily&quot;:&quot;阿里巴巴普惠体 常规&quot;,&quot;fontSize&quot;:&quot;14&quot;}},&quot;legend&quot;:{&quot;color&quot;:[&quot;#545454&quot;],&quot;fontFamily&quot;:[&quot;阿里巴巴普惠体 常规&quot;],&quot;fontSize&quot;:&quot;14&quot;,&quot;lineHeight&quot;:&quot;15&quot;,&quot;show&quot;:true,&quot;style&quot;:&quot;&quot;,&quot;styleOptions&quot;:[],&quot;xPosition&quot;:&quot;center&quot;,&quot;yPosition&quot;:&quot;bottom&quot;},&quot;logoDisplay&quot;:{&quot;bottomLineHeight&quot;:&quot;15&quot;,&quot;imgHeight&quot;:&quot;32&quot;,&quot;imgUrl&quot;:&quot;https://ss1.dycharts.com/newchartLogo.png&quot;,&quot;show&quot;:false,&quot;topLineHeight&quot;:&quot;11&quot;},&quot;map&quot;:[[{&quot;allowType&quot;:[&quot;string&quot;],&quot;configurable&quot;:false,&quot;function&quot;:&quot;objCol&quot;,&quot;index&quot;:0,&quot;isLegend&quot;:false,&quot;name&quot;:&quot;X轴对象&quot;},{&quot;allowType&quot;:[&quot;number&quot;],&quot;configurable&quot;:true,&quot;function&quot;:&quot;vCol&quot;,&quot;index&quot;:1,&quot;isLegend&quot;:false,&quot;name&quot;:&quot;数值列&quot;},{&quot;allowType&quot;:[&quot;number&quot;],&quot;configurable&quot;:true,&quot;function&quot;:&quot;vCol&quot;,&quot;index&quot;:2,&quot;isLegend&quot;:false,&quot;name&quot;:&quot;数值列&quot;}]],&quot;numberFormat&quot;:{&quot;decimalPlaces&quot;:&quot;&quot;,&quot;style&quot;:&quot;1000.00&quot;},&quot;paddings&quot;:{&quot;bottom&quot;:&quot;23&quot;,&quot;chartBottom&quot;:&quot;5&quot;,&quot;left&quot;:&quot;24&quot;,&quot;right&quot;:&quot;24&quot;,&quot;top&quot;:&quot;20&quot;},&quot;publishDisplay&quot;:{&quot;color&quot;:&quot;#878787&quot;,&quot;fontFamily&quot;:&quot;阿里巴巴普惠体 常规&quot;,&quot;fontSize&quot;:&quot;14&quot;,&quot;show&quot;:false,&quot;text&quot;:&quot;镝数出品&quot;},&quot;shadow&quot;:{&quot;display&quot;:false,&quot;shadowAngle&quot;:&quot;45&quot;,&quot;shadowBlur&quot;:&quot;5&quot;,&quot;shadowColor&quot;:&quot;#c6c6c6&quot;,&quot;shadowOpacity&quot;:&quot;100&quot;,&quot;shadowRadius&quot;:&quot;3&quot;},&quot;size&quot;:{&quot;height&quot;:339,&quot;ratio&quot;:&quot;&quot;,&quot;rotate&quot;:0,&quot;width&quot;:540},&quot;sourceDisplay&quot;:{&quot;color&quot;:&quot;#878787&quot;,&quot;fontFamily&quot;:&quot;阿里巴巴普惠体 常规&quot;,&quot;fontSize&quot;:&quot;14&quot;,&quot;show&quot;:false,&quot;text&quot;:&quot;数据来源：示例数据&quot;,&quot;topLineHeight&quot;:&quot;15&quot;,&quot;xPosition&quot;:&quot;left&quot;,&quot;yPosition&quot;:&quot;bottom&quot;},&quot;titleDisplay&quot;:{&quot;color&quot;:&quot;#4c4c4c&quot;,&quot;fontFamily&quot;:&quot;阿里巴巴普惠体 常规&quot;,&quot;fontSize&quot;:&quot;28&quot;,&quot;lineHeight&quot;:&quot;10&quot;,&quot;show&quot;:false,&quot;text&quot;:&quot;2010-2016年一线城市房价情况&quot;,&quot;totalHeight&quot;:&quot;39&quot;,&quot;xPosition&quot;:&quot;center&quot;,&quot;yPosition&quot;:&quot;top&quot;},&quot;tooltip&quot;:true,&quot;unitDisplay&quot;:{&quot;bottomLineHeight&quot;:&quot;15&quot;,&quot;color&quot;:&quot;#878787&quot;,&quot;fontFamily&quot;:&quot;阿里巴巴普惠体 常规&quot;,&quot;fontSize&quot;:&quot;14&quot;,&quot;show&quot;:true,&quot;text&quot;:&quot; &quot;,&quot;xPosition&quot;:&quot;left&quot;,&quot;yPosition&quot;:&quot;top&quot;},&quot;watermarkDisplay&quot;:{&quot;imgHeight&quot;:&quot;80&quot;,&quot;imgUrl&quot;:&quot;https://ss1.dycharts.com/newchartWatermark.png&quot;,&quot;imgWidth&quot;:&quot;80&quot;,&quot;show&quot;:false}},&quot;templateId&quot;:&quot;3612096174443311105-3&quot;,&quot;templateSwitch&quot;:&quot;cross&quot;,&quot;theme&quot;:{&quot;_id&quot;:18,&quot;axis&quot;:{&quot;color&quot;:&quot;#a1a1a1 &quot;},&quot;backgroundColor&quot;:&quot;#FFFFFF&quot;,&quot;colors&quot;:[&quot;#7d97bfff&quot;,&quot;#FFA500ff&quot;,&quot;#556280ff&quot;,&quot;#7d97bfff&quot;,&quot;#FFA500ff&quot;,&quot;#556280ff&quot;,&quot;#7d97bfff&quot;,&quot;#FFA500ff&quot;,&quot;#556280ff&quot;,&quot;#7d97bfff&quot;,&quot;#FFA500ff&quot;,&quot;#556280ff&quot;,&quot;#7d97bfff&quot;,&quot;#FFA500ff&quot;],&quot;fonts&quot;:{&quot;accessoryColor&quot;:&quot;#878787&quot;,&quot;color&quot;:&quot;#545454&quot;,&quot;fontFamily&quot;:&quot;阿里巴巴普惠体 常规&quot;,&quot;fontSize&quot;:&quot;14&quot;},&quot;grid&quot;:{&quot;color&quot;:&quot;#cccccc&quot;},&quot;id&quot;:&quot;17&quot;,&quot;name&quot;:&quot;默认主题&quot;,&quot;price&quot;:&quot;0.0&quot;,&quot;shapeColor&quot;:1,&quot;themeId&quot;:&quot;18&quot;,&quot;thumb&quot;:&quot;https://ss1.dydata.io/v2/themes/17.png&quot;,&quot;titleFont&quot;:{&quot;color&quot;:&quot;#4c4c4c&quot;,&quot;fontFamily&quot;:&quot;阿里巴巴普惠体 常规&quot;,&quot;fontSize&quot;:&quot;36&quot;}},&quot;thumb&quot;:&quot;//web.docer.wpscdn.cn/docer/ds-page/images/3612096174443311105-3.png&quot;,&quot;title&quot;:&quot;分组柱状图&quot;,&quot;type&quot;:&quot;chart&quot;},&quot;dschart_id&quot;:&quot;3612096174443311105-3&quot;,&quot;flag&quot;:&quot;1003&quot;,&quot;id&quot;:&quot;&quot;}"/>
    <wpswe:property key="isUseCommonErrorPage" value="false"/>
    <wpswe:property key="loadingImage" value="res:/icons/DsWebShapeDefaultPage.svg"/>
  </wpswe:properties>
  <wpswe:watchingCache>
    <wpswe:linkPath>C:/Users/user/AppData/Local/Temp/wps.mFSdTX/Workbook1.xlsx</wpswe:linkPath>
  </wpswe:watchingCache>
  <wpswe:snapshot xmlns:r="http://schemas.openxmlformats.org/officeDocument/2006/relationships" r:embed="rId2"/>
  <wpswe:externalData xmlns:r="http://schemas.openxmlformats.org/officeDocument/2006/relationships" r:id="rId1"/>
  <wpswe:url>https://clientweb.docer.wps.cn/ds/1.0.0/webShapeView?id=&amp;dschart_id=3612096174443311105-3&amp;from=taskbar_default&amp;productEntry=toolbar&amp;sceneEntry=tosobc_column&amp;flag=1003</wpswe:url>
  <wpswe:constantSnapshot>false</wpswe:constantSnapshot>
</wpswe:webExtension>
</file>

<file path=word/webExtensions/webExtension2.xml><?xml version="1.0" encoding="utf-8"?>
<wpswe:webExtension xmlns:wpswe="http://www.wps.cn/officeDocument/2018/webExtension" xmlns:webet="https://web.wps.cn/et/2018/main" webet:type="Normal" type="0" webet:id="">
  <wpswe:extSource id="dschart" version="1.0"/>
  <wpswe:properties>
    <wpswe:property key="DiscardFirstCodeChange" value="0"/>
    <wpswe:property key="autoSnapshot" value="0"/>
    <wpswe:property key="dschart" value="{&quot;dschart_data&quot;:{&quot;blockId&quot;:&quot;161243067126556290&quot;,&quot;chart_type&quot;:&quot;饼图&quot;,&quot;classifty_type&quot;:[&quot;占比类&quot;],&quot;dataSrc&quot;:{&quot;data&quot;:[[[&quot;项目&quot;,&quot;占比（%）&quot;],[&quot;一、一般公共预算财政拨款收入&quot;,&quot;94.06&quot;],[&quot;二、其他收入&quot;,&quot;5.94&quot;]]],&quot;dataType&quot;:&quot;object-table&quot;,&quot;download&quot;:false,&quot;srcType&quot;:&quot;local&quot;,&quot;url&quot;:&quot;&quot;},&quot;function_type&quot;:[&quot;饼图&quot;],&quot;gif&quot;:&quot;//web.docer.wpscdn.cn/docer/ds-page/images/5544734748594536493.gif?imageView2/2/w/500/quality/90&quot;,&quot;isFree&quot;:&quot;1&quot;,&quot;label&quot;:&quot;&lt;d-corner-pie-chart&gt;&quot;,&quot;projectId&quot;:&quot;5544734748594536493&quot;,&quot;props&quot;:{&quot;animation&quot;:{&quot;duration&quot;:&quot;1.5&quot;,&quot;easeStyle&quot;:&quot;&quot;,&quot;endPause&quot;:&quot;1&quot;,&quot;moveOptions&quot;:[&quot;轮子&quot;,&quot;百叶窗&quot;,&quot;折扇&quot;,&quot;径向展开&quot;],&quot;moveStyle&quot;:&quot;轮子&quot;,&quot;startDelay&quot;:&quot;0&quot;,&quot;transition&quot;:true},&quot;axis&quot;:&quot;&quot;,&quot;backgroundColor&quot;:&quot;&quot;,&quot;colors&quot;:{&quot;colorControlers&quot;:[&quot;multiple&quot;,&quot;linear&quot;],&quot;list&quot;:[0,1],&quot;type&quot;:&quot;multiple&quot;},&quot;display&quot;:{&quot;borderColor&quot;:&quot;#FFFFFF&quot;,&quot;borderWidth&quot;:&quot;1&quot;,&quot;cornerRadius&quot;:&quot;10&quot;,&quot;fillOpacity&quot;:&quot;1&quot;,&quot;gapPercentage&quot;:&quot;0&quot;,&quot;innerRadiusRatio&quot;:&quot;0&quot;},&quot;label&quot;:{&quot;contentChoice&quot;:[&quot;名称&quot;],&quot;contentOption&quot;:[&quot;名称&quot;,&quot;百分比&quot;,&quot;数值&quot;],&quot;display&quot;:true,&quot;positionChoice&quot;:&quot;内部周向&quot;,&quot;positionOptions&quot;:[&quot;内部周向&quot;,&quot;内部水平&quot;,&quot;外部&quot;],&quot;suffix&quot;:&quot;&quot;,&quot;textLabel&quot;:{&quot;color&quot;:&quot;#545454&quot;,&quot;fontFamily&quot;:&quot;黑体&quot;,&quot;fontSize&quot;:&quot;14&quot;}},&quot;legend&quot;:{&quot;color&quot;:[&quot;#545454&quot;],&quot;fontFamily&quot;:[&quot;黑体&quot;],&quot;fontSize&quot;:&quot;14&quot;,&quot;lineHeight&quot;:&quot;15&quot;,&quot;show&quot;:true,&quot;style&quot;:&quot;&quot;,&quot;styleOptions&quot;:[],&quot;xPosition&quot;:&quot;center&quot;,&quot;yPosition&quot;:&quot;bottom&quot;},&quot;logoDisplay&quot;:{&quot;bottomLineHeight&quot;:&quot;15&quot;,&quot;imgHeight&quot;:&quot;32&quot;,&quot;imgUrl&quot;:&quot;https://ss1.dydata.io/newchartLogo.png&quot;,&quot;show&quot;:true,&quot;topLineHeight&quot;:&quot;11&quot;},&quot;map&quot;:[[{&quot;allowType&quot;:[&quot;string&quot;],&quot;configurable&quot;:false,&quot;function&quot;:&quot;objCol&quot;,&quot;index&quot;:0,&quot;isLegend&quot;:true,&quot;name&quot;:&quot;名称&quot;},{&quot;allowType&quot;:[&quot;number&quot;],&quot;configurable&quot;:false,&quot;function&quot;:&quot;vCol&quot;,&quot;index&quot;:1,&quot;isLegend&quot;:false,&quot;name&quot;:&quot;值&quot;}]],&quot;numberFormat&quot;:{&quot;decimalPlaces&quot;:&quot;&quot;,&quot;style&quot;:&quot;1000.00&quot;},&quot;paddings&quot;:{&quot;bottom&quot;:&quot;33&quot;,&quot;chartBottom&quot;:&quot;5&quot;,&quot;left&quot;:&quot;24&quot;,&quot;right&quot;:&quot;24&quot;,&quot;top&quot;:&quot;24&quot;},&quot;publishDisplay&quot;:{&quot;color&quot;:&quot;#878787&quot;,&quot;fontFamily&quot;:&quot;黑体&quot;,&quot;fontSize&quot;:&quot;14&quot;,&quot;show&quot;:true,&quot;text&quot;:&quot;镝数出品&quot;},&quot;shadow&quot;:{&quot;display&quot;:false,&quot;shadowAngle&quot;:&quot;45&quot;,&quot;shadowBlur&quot;:&quot;5&quot;,&quot;shadowColor&quot;:&quot;#c6c6c6&quot;,&quot;shadowOpacity&quot;:&quot;100&quot;,&quot;shadowRadius&quot;:&quot;3&quot;},&quot;size&quot;:{&quot;height&quot;:433,&quot;ratio&quot;:&quot;&quot;,&quot;rotate&quot;:0,&quot;width&quot;:533},&quot;sourceDisplay&quot;:{&quot;color&quot;:&quot;#878787&quot;,&quot;fontFamily&quot;:&quot;黑体&quot;,&quot;fontSize&quot;:&quot;14&quot;,&quot;show&quot;:false,&quot;text&quot;:&quot;数据来源：示例数据&quot;,&quot;topLineHeight&quot;:&quot;15&quot;,&quot;xPosition&quot;:&quot;left&quot;,&quot;yPosition&quot;:&quot;bottom&quot;},&quot;titleDisplay&quot;:{&quot;color&quot;:&quot;#4c4c4c&quot;,&quot;fontFamily&quot;:&quot;黑体&quot;,&quot;fontSize&quot;:&quot;36&quot;,&quot;lineHeight&quot;:&quot;10&quot;,&quot;show&quot;:false,&quot;text&quot;:&quot;中国网红受教育水平&quot;,&quot;totalHeight&quot;:&quot;39&quot;,&quot;xPosition&quot;:&quot;left&quot;,&quot;yPosition&quot;:&quot;top&quot;},&quot;tooltip&quot;:true,&quot;unitDisplay&quot;:{&quot;bottomLineHeight&quot;:&quot;15&quot;,&quot;color&quot;:&quot;#878787&quot;,&quot;fontFamily&quot;:&quot;黑体&quot;,&quot;fontSize&quot;:&quot;14&quot;,&quot;show&quot;:false,&quot;text&quot;:&quot;单位：%&quot;,&quot;xPosition&quot;:&quot;left&quot;,&quot;yPosition&quot;:&quot;top&quot;},&quot;watermarkDisplay&quot;:{&quot;imgHeight&quot;:&quot;80&quot;,&quot;imgUrl&quot;:&quot;https://ss1.dydata.io/newchartWatermark.png&quot;,&quot;imgWidth&quot;:&quot;80&quot;,&quot;show&quot;:false}},&quot;templateId&quot;:&quot;5544734748594536493&quot;,&quot;templateSwitch&quot;:&quot;key-value&quot;,&quot;theme&quot;:{&quot;axis&quot;:{&quot;color&quot;:&quot;#a1a1a1&quot;},&quot;backgroundColor&quot;:&quot;#FFFFFF&quot;,&quot;colors&quot;:[&quot;#5AAEF3&quot;,&quot;#62D9AD&quot;,&quot;#5B6E96&quot;,&quot;#a8dffa&quot;,&quot;#ffdc4c&quot;,&quot;#FF974C&quot;,&quot;#E65A56&quot;,&quot;#6D61E4&quot;,&quot;#4A6FE2&quot;,&quot;#6D9AE7&quot;,&quot;#23C2DB&quot;,&quot;#D4EC59&quot;,&quot;#FFE88E&quot;,&quot;#FEB64D&quot;,&quot;#FB6E6C&quot;],&quot;fonts&quot;:{&quot;accessoryColor&quot;:&quot;#878787&quot;,&quot;color&quot;:&quot;#545454&quot;,&quot;fontFamily&quot;:&quot;黑体&quot;,&quot;fontSize&quot;:&quot;14&quot;},&quot;grid&quot;:{&quot;color&quot;:&quot;#ccc&quot;},&quot;name&quot;:&quot;默认主题&quot;,&quot;price&quot;:&quot;0.0&quot;,&quot;shapeColor&quot;:1,&quot;themeId&quot;:&quot;18&quot;,&quot;titleFont&quot;:{&quot;color&quot;:&quot;#4c4c4c&quot;,&quot;fontFamily&quot;:&quot;黑体&quot;,&quot;fontSize&quot;:&quot;36&quot;}},&quot;thumb&quot;:&quot;//web.docer.wpscdn.cn/docer/ds-page/images/TX1uSMvdp16D12h5XrG9jv.CE6FB975.jpg?imageView2/2/w/500/quality/90&quot;,&quot;title&quot;:&quot;基础饼图（圆角）&quot;,&quot;type&quot;:&quot;chart&quot;},&quot;dschart_id&quot;:&quot;5544734748594536493&quot;,&quot;flag&quot;:&quot;1003&quot;,&quot;page&quot;:&quot;editor&quot;}"/>
    <wpswe:property key="isUseCommonErrorPage" value="false"/>
    <wpswe:property key="loadingImage" value="res:/icons/DsWebShapeDefaultPage.svg"/>
  </wpswe:properties>
  <wpswe:watchingCache>
    <wpswe:linkPath>C:/Users/user/AppData/Local/Temp/wps.XBxaMw/Workbook2.xlsx</wpswe:linkPath>
  </wpswe:watchingCache>
  <wpswe:snapshot xmlns:r="http://schemas.openxmlformats.org/officeDocument/2006/relationships" r:embed="rId2"/>
  <wpswe:externalData xmlns:r="http://schemas.openxmlformats.org/officeDocument/2006/relationships" r:id="rId1"/>
  <wpswe:url>https://clientweb.docer.wps.cn/ds/1.0.0/webShapeView?id=&amp;dschart_id=5544734748594536493&amp;from=taskbar_default&amp;productEntry=toolbar&amp;sceneEntry=tosobc_pie&amp;flag=1003</wpswe:url>
  <wpswe:constantSnapshot>false</wpswe:constantSnapshot>
</wpswe:webExtension>
</file>

<file path=word/webExtensions/webExtension3.xml><?xml version="1.0" encoding="utf-8"?>
<wpswe:webExtension xmlns:wpswe="http://www.wps.cn/officeDocument/2018/webExtension" xmlns:webet="https://web.wps.cn/et/2018/main" webet:type="Normal" type="0" webet:id="">
  <wpswe:extSource id="dschart" version="1.0"/>
  <wpswe:properties>
    <wpswe:property key="DiscardFirstCodeChange" value="0"/>
    <wpswe:property key="autoSnapshot" value="0"/>
    <wpswe:property key="dschart" value="{&quot;dschart_data&quot;:{&quot;blockId&quot;:&quot;161243067126556290&quot;,&quot;chart_type&quot;:&quot;饼图&quot;,&quot;classifty_type&quot;:[&quot;占比类&quot;],&quot;dataSrc&quot;:{&quot;data&quot;:[[[&quot;支出&quot;,&quot;占比（%）&quot;],[&quot;基本支出&quot;,&quot;83.32&quot;],[&quot;项目支出&quot;,&quot;16.68&quot;]]],&quot;dataType&quot;:&quot;object-table&quot;,&quot;download&quot;:false,&quot;srcType&quot;:&quot;local&quot;,&quot;url&quot;:&quot;&quot;},&quot;function_type&quot;:[&quot;饼图&quot;],&quot;gif&quot;:&quot;//web.docer.wpscdn.cn/docer/ds-page/images/5544734748594536493.gif?imageView2/2/w/500/quality/90&quot;,&quot;isFree&quot;:&quot;1&quot;,&quot;label&quot;:&quot;&lt;d-corner-pie-chart&gt;&quot;,&quot;projectId&quot;:&quot;5544734748594536493&quot;,&quot;props&quot;:{&quot;animation&quot;:{&quot;duration&quot;:&quot;1.5&quot;,&quot;easeStyle&quot;:&quot;&quot;,&quot;endPause&quot;:&quot;1&quot;,&quot;moveOptions&quot;:[&quot;轮子&quot;,&quot;百叶窗&quot;,&quot;折扇&quot;,&quot;径向展开&quot;],&quot;moveStyle&quot;:&quot;轮子&quot;,&quot;startDelay&quot;:&quot;0&quot;,&quot;transition&quot;:true},&quot;axis&quot;:&quot;&quot;,&quot;backgroundColor&quot;:&quot;&quot;,&quot;colors&quot;:{&quot;colorControlers&quot;:[&quot;multiple&quot;,&quot;linear&quot;],&quot;list&quot;:[0,1],&quot;type&quot;:&quot;multiple&quot;},&quot;display&quot;:{&quot;borderColor&quot;:&quot;#FFFFFF&quot;,&quot;borderWidth&quot;:&quot;1&quot;,&quot;cornerRadius&quot;:&quot;10&quot;,&quot;fillOpacity&quot;:&quot;1&quot;,&quot;gapPercentage&quot;:&quot;0&quot;,&quot;innerRadiusRatio&quot;:&quot;0&quot;},&quot;label&quot;:{&quot;contentChoice&quot;:[&quot;名称&quot;],&quot;contentOption&quot;:[&quot;名称&quot;,&quot;百分比&quot;,&quot;数值&quot;],&quot;display&quot;:true,&quot;positionChoice&quot;:&quot;内部周向&quot;,&quot;positionOptions&quot;:[&quot;内部周向&quot;,&quot;内部水平&quot;,&quot;外部&quot;],&quot;suffix&quot;:&quot;&quot;,&quot;textLabel&quot;:{&quot;color&quot;:&quot;#545454&quot;,&quot;fontFamily&quot;:&quot;黑体&quot;,&quot;fontSize&quot;:&quot;14&quot;}},&quot;legend&quot;:{&quot;color&quot;:[&quot;#545454&quot;],&quot;fontFamily&quot;:[&quot;黑体&quot;],&quot;fontSize&quot;:&quot;14&quot;,&quot;lineHeight&quot;:&quot;15&quot;,&quot;show&quot;:true,&quot;style&quot;:&quot;&quot;,&quot;styleOptions&quot;:&quot;&quot;,&quot;xPosition&quot;:&quot;center&quot;,&quot;yPosition&quot;:&quot;bottom&quot;},&quot;logoDisplay&quot;:{&quot;bottomLineHeight&quot;:&quot;15&quot;,&quot;imgHeight&quot;:&quot;32&quot;,&quot;imgUrl&quot;:&quot;https://ss1.dydata.io/newchartLogo.png&quot;,&quot;show&quot;:true,&quot;topLineHeight&quot;:&quot;11&quot;},&quot;map&quot;:[[{&quot;allowType&quot;:[&quot;string&quot;],&quot;configurable&quot;:false,&quot;function&quot;:&quot;objCol&quot;,&quot;index&quot;:0,&quot;isLegend&quot;:true,&quot;name&quot;:&quot;名称&quot;},{&quot;allowType&quot;:[&quot;number&quot;],&quot;configurable&quot;:false,&quot;function&quot;:&quot;vCol&quot;,&quot;index&quot;:1,&quot;isLegend&quot;:false,&quot;name&quot;:&quot;值&quot;}]],&quot;numberFormat&quot;:{&quot;decimalPlaces&quot;:&quot;&quot;,&quot;style&quot;:&quot;1000.00&quot;},&quot;paddings&quot;:{&quot;bottom&quot;:&quot;33&quot;,&quot;chartBottom&quot;:&quot;5&quot;,&quot;left&quot;:&quot;24&quot;,&quot;right&quot;:&quot;24&quot;,&quot;top&quot;:&quot;24&quot;},&quot;publishDisplay&quot;:{&quot;color&quot;:&quot;#878787&quot;,&quot;fontFamily&quot;:&quot;黑体&quot;,&quot;fontSize&quot;:&quot;14&quot;,&quot;show&quot;:true,&quot;text&quot;:&quot;镝数出品&quot;},&quot;shadow&quot;:{&quot;display&quot;:false,&quot;shadowAngle&quot;:&quot;45&quot;,&quot;shadowBlur&quot;:&quot;5&quot;,&quot;shadowColor&quot;:&quot;#c6c6c6&quot;,&quot;shadowOpacity&quot;:&quot;100&quot;,&quot;shadowRadius&quot;:&quot;3&quot;},&quot;size&quot;:{&quot;height&quot;:&quot;470&quot;,&quot;ratio&quot;:&quot;&quot;,&quot;rotate&quot;:0,&quot;width&quot;:&quot;600&quot;},&quot;sourceDisplay&quot;:{&quot;color&quot;:&quot;#878787&quot;,&quot;fontFamily&quot;:&quot;黑体&quot;,&quot;fontSize&quot;:&quot;14&quot;,&quot;show&quot;:false,&quot;text&quot;:&quot;数据来源：示例数据&quot;,&quot;topLineHeight&quot;:&quot;15&quot;,&quot;xPosition&quot;:&quot;left&quot;,&quot;yPosition&quot;:&quot;bottom&quot;},&quot;titleDisplay&quot;:{&quot;color&quot;:&quot;#4c4c4c&quot;,&quot;fontFamily&quot;:&quot;黑体&quot;,&quot;fontSize&quot;:&quot;36&quot;,&quot;lineHeight&quot;:&quot;10&quot;,&quot;show&quot;:false,&quot;text&quot;:&quot;中国网红受教育水平&quot;,&quot;totalHeight&quot;:&quot;39&quot;,&quot;xPosition&quot;:&quot;left&quot;,&quot;yPosition&quot;:&quot;top&quot;},&quot;tooltip&quot;:true,&quot;unitDisplay&quot;:{&quot;bottomLineHeight&quot;:&quot;15&quot;,&quot;color&quot;:&quot;#878787&quot;,&quot;fontFamily&quot;:&quot;黑体&quot;,&quot;fontSize&quot;:&quot;14&quot;,&quot;show&quot;:false,&quot;text&quot;:&quot;单位：%&quot;,&quot;xPosition&quot;:&quot;left&quot;,&quot;yPosition&quot;:&quot;top&quot;},&quot;watermarkDisplay&quot;:{&quot;imgHeight&quot;:&quot;80&quot;,&quot;imgUrl&quot;:&quot;https://ss1.dydata.io/newchartWatermark.png&quot;,&quot;imgWidth&quot;:&quot;80&quot;,&quot;show&quot;:false}},&quot;templateId&quot;:&quot;5544734748594536493&quot;,&quot;templateSwitch&quot;:&quot;key-value&quot;,&quot;theme&quot;:{&quot;axis&quot;:{&quot;color&quot;:&quot;#a1a1a1&quot;},&quot;backgroundColor&quot;:&quot;#FFFFFF&quot;,&quot;colors&quot;:[&quot;#5AAEF3&quot;,&quot;#62D9AD&quot;,&quot;#5B6E96&quot;,&quot;#a8dffa&quot;,&quot;#ffdc4c&quot;,&quot;#FF974C&quot;,&quot;#E65A56&quot;,&quot;#6D61E4&quot;,&quot;#4A6FE2&quot;,&quot;#6D9AE7&quot;,&quot;#23C2DB&quot;,&quot;#D4EC59&quot;,&quot;#FFE88E&quot;,&quot;#FEB64D&quot;,&quot;#FB6E6C&quot;],&quot;fonts&quot;:{&quot;accessoryColor&quot;:&quot;#878787&quot;,&quot;color&quot;:&quot;#545454&quot;,&quot;fontFamily&quot;:&quot;黑体&quot;,&quot;fontSize&quot;:&quot;14&quot;},&quot;grid&quot;:{&quot;color&quot;:&quot;#ccc&quot;},&quot;name&quot;:&quot;默认主题&quot;,&quot;price&quot;:&quot;0.0&quot;,&quot;shapeColor&quot;:1,&quot;themeId&quot;:&quot;18&quot;,&quot;titleFont&quot;:{&quot;color&quot;:&quot;#4c4c4c&quot;,&quot;fontFamily&quot;:&quot;黑体&quot;,&quot;fontSize&quot;:&quot;36&quot;}},&quot;thumb&quot;:&quot;//web.docer.wpscdn.cn/docer/ds-page/images/TX1uSMvdp16D12h5XrG9jv.CE6FB975.jpg?imageView2/2/w/500/quality/90&quot;,&quot;title&quot;:&quot;基础饼图（圆角）&quot;,&quot;type&quot;:&quot;chart&quot;},&quot;dschart_id&quot;:&quot;5544734748594536493&quot;,&quot;flag&quot;:&quot;1001&quot;,&quot;page&quot;:&quot;editor&quot;}"/>
    <wpswe:property key="isUseCommonErrorPage" value="false"/>
    <wpswe:property key="loadingImage" value="res:/icons/WebChartLoading_wps.svg"/>
  </wpswe:properties>
  <wpswe:watchingCache>
    <wpswe:linkPath>C:/Users/user/AppData/Local/Temp/wps.PFxNPC/Workbook3.xlsx</wpswe:linkPath>
  </wpswe:watchingCache>
  <wpswe:snapshot xmlns:r="http://schemas.openxmlformats.org/officeDocument/2006/relationships" r:embed="rId2"/>
  <wpswe:externalData xmlns:r="http://schemas.openxmlformats.org/officeDocument/2006/relationships" r:id="rId1"/>
  <wpswe:url>https://clientweb.docer.wps.cn//docer-ds/web-shape-1.0.0/?id=226&amp;dschart_id=5544734748594536493-1&amp;from=writer&amp;productEntry=insert&amp;sceneEntry=rec-90</wpswe:url>
  <wpswe:constantSnapshot>false</wpswe:constantSnapshot>
</wpswe:webExtension>
</file>

<file path=word/webExtensions/webExtension4.xml><?xml version="1.0" encoding="utf-8"?>
<wpswe:webExtension xmlns:wpswe="http://www.wps.cn/officeDocument/2018/webExtension" xmlns:webet="https://web.wps.cn/et/2018/main" webet:type="Normal" type="0" webet:id="">
  <wpswe:extSource id="dschart" version="1.0"/>
  <wpswe:properties>
    <wpswe:property key="DiscardFirstCodeChange" value="0"/>
    <wpswe:property key="autoSnapshot" value="0"/>
    <wpswe:property key="dschart" value="{&quot;dschart_data&quot;:{&quot;blockId&quot;:&quot;164751221290197424&quot;,&quot;chart_type&quot;:&quot;柱状图&quot;,&quot;classifty_type&quot;:[&quot;比较类&quot;],&quot;dataSrc&quot;:{&quot;data&quot;:[[[&quot;年度&quot;,&quot;收入&quot;,&quot;支出&quot;],[&quot;2023&quot;,&quot;1420.66&quot;,&quot;1420.66&quot;],[&quot;2024&quot;,&quot;1346.73&quot;,&quot;1346.73&quot;]]],&quot;dataType&quot;:&quot;cross-table&quot;,&quot;download&quot;:false,&quot;srcType&quot;:&quot;local&quot;,&quot;url&quot;:&quot;&quot;},&quot;function_type&quot;:[&quot;柱形图&quot;],&quot;gif&quot;:&quot;https://image.dycharts.com/3612096174443311105.gif?imageView2/2/w/500/quality/90&quot;,&quot;isFree&quot;:&quot;0&quot;,&quot;label&quot;:&quot;&lt;e-barmultiple-chart&gt;&quot;,&quot;position&quot;:{&quot;left&quot;:0,&quot;top&quot;:0},&quot;price&quot;:0,&quot;projectId&quot;:&quot;164751145132966661&quot;,&quot;props&quot;:{&quot;animation&quot;:{&quot;duration&quot;:&quot;2&quot;,&quot;easeStyle&quot;:&quot;&quot;,&quot;endPause&quot;:&quot;1&quot;,&quot;moveOptions&quot;:[&quot;纵向整体拉伸&quot;,&quot;纵向分组拉伸&quot;,&quot;纵向分类拉伸&quot;,&quot;横向分组展开&quot;,&quot;横向同步展开&quot;,&quot;横向分类展开&quot;],&quot;moveStyle&quot;:&quot;纵向整体拉伸&quot;,&quot;startDelay&quot;:&quot;0&quot;,&quot;transition&quot;:true},&quot;axis&quot;:{&quot;grid&quot;:{&quot;color&quot;:&quot;#e3e3e3ff&quot;,&quot;gridLineWidth&quot;:&quot;1&quot;,&quot;lineStyle&quot;:&quot;line&quot;,&quot;show&quot;:&quot;x&quot;},&quot;x&quot;:{&quot;axisColor&quot;:&quot;#bfbfbf&quot;,&quot;axisLineWidth&quot;:&quot;1&quot;,&quot;axisShow&quot;:true,&quot;labelAngle&quot;:&quot;0&quot;,&quot;labelDirection&quot;:&quot;横排&quot;,&quot;labelDirectionOptions&quot;:[&quot;自动&quot;,&quot;横排&quot;,&quot;竖排&quot;],&quot;labelShow&quot;:true,&quot;name&quot;:&quot;&quot;},&quot;y&quot;:{&quot;axisColor&quot;:&quot;#bfbfbf&quot;,&quot;axisLineWidth&quot;:&quot;1&quot;,&quot;axisShow&quot;:false,&quot;labelShow&quot;:true,&quot;labelSuffix&quot;:&quot;&quot;,&quot;name&quot;:&quot;&quot;,&quot;range&quot;:[],&quot;stepOfLabel&quot;:&quot;&quot;}},&quot;backgroundColor&quot;:&quot;&quot;,&quot;colors&quot;:{&quot;colorControlers&quot;:[&quot;multiple&quot;],&quot;list&quot;:[0,1],&quot;type&quot;:&quot;multiple&quot;},&quot;display&quot;:{&quot;bar4CornerRadius&quot;:[0,0,0,0],&quot;barWidthPercent&quot;:&quot;0.7&quot;,&quot;barborderColor&quot;:&quot;#ffffffff&quot;,&quot;barborderWidth&quot;:2,&quot;fillOpacity&quot;:1},&quot;font&quot;:{&quot;color&quot;:&quot;#545454&quot;,&quot;fontFamily&quot;:&quot;阿里巴巴普惠体 常规&quot;,&quot;fontSize&quot;:&quot;14&quot;},&quot;label&quot;:{&quot;display&quot;:false,&quot;positionChoice&quot;:&quot;上面&quot;,&quot;positionOptions&quot;:[&quot;上面&quot;,&quot;内部居下&quot;],&quot;suffix&quot;:&quot;&quot;,&quot;textLabel&quot;:{&quot;color&quot;:&quot;#545454&quot;,&quot;fontFamily&quot;:&quot;阿里巴巴普惠体 常规&quot;,&quot;fontSize&quot;:&quot;14&quot;}},&quot;legend&quot;:{&quot;color&quot;:[&quot;#545454&quot;],&quot;fontFamily&quot;:[&quot;阿里巴巴普惠体 常规&quot;],&quot;fontSize&quot;:&quot;14&quot;,&quot;lineHeight&quot;:&quot;15&quot;,&quot;show&quot;:true,&quot;style&quot;:&quot;&quot;,&quot;styleOptions&quot;:[],&quot;xPosition&quot;:&quot;center&quot;,&quot;yPosition&quot;:&quot;bottom&quot;},&quot;logoDisplay&quot;:{&quot;bottomLineHeight&quot;:&quot;15&quot;,&quot;imgHeight&quot;:&quot;32&quot;,&quot;imgUrl&quot;:&quot;https://ss1.dycharts.com/newchartLogo.png&quot;,&quot;show&quot;:false,&quot;topLineHeight&quot;:&quot;11&quot;},&quot;map&quot;:[[{&quot;allowType&quot;:[&quot;string&quot;],&quot;configurable&quot;:false,&quot;function&quot;:&quot;objCol&quot;,&quot;index&quot;:0,&quot;isLegend&quot;:false,&quot;name&quot;:&quot;X轴对象&quot;},{&quot;allowType&quot;:[&quot;number&quot;],&quot;configurable&quot;:true,&quot;function&quot;:&quot;vCol&quot;,&quot;index&quot;:1,&quot;isLegend&quot;:false,&quot;name&quot;:&quot;数值列&quot;},{&quot;allowType&quot;:[&quot;number&quot;],&quot;configurable&quot;:true,&quot;function&quot;:&quot;vCol&quot;,&quot;index&quot;:2,&quot;isLegend&quot;:false,&quot;name&quot;:&quot;数值列&quot;}]],&quot;numberFormat&quot;:{&quot;decimalPlaces&quot;:&quot;&quot;,&quot;style&quot;:&quot;1000.00&quot;},&quot;paddings&quot;:{&quot;bottom&quot;:&quot;23&quot;,&quot;chartBottom&quot;:&quot;5&quot;,&quot;left&quot;:&quot;24&quot;,&quot;right&quot;:&quot;24&quot;,&quot;top&quot;:&quot;20&quot;},&quot;publishDisplay&quot;:{&quot;color&quot;:&quot;#878787&quot;,&quot;fontFamily&quot;:&quot;阿里巴巴普惠体 常规&quot;,&quot;fontSize&quot;:&quot;14&quot;,&quot;show&quot;:false,&quot;text&quot;:&quot;镝数出品&quot;},&quot;shadow&quot;:{&quot;display&quot;:false,&quot;shadowAngle&quot;:&quot;45&quot;,&quot;shadowBlur&quot;:&quot;5&quot;,&quot;shadowColor&quot;:&quot;#c6c6c6&quot;,&quot;shadowOpacity&quot;:&quot;100&quot;,&quot;shadowRadius&quot;:&quot;3&quot;},&quot;size&quot;:{&quot;height&quot;:298.75,&quot;ratio&quot;:&quot;&quot;,&quot;rotate&quot;:0,&quot;width&quot;:573.75},&quot;sourceDisplay&quot;:{&quot;color&quot;:&quot;#878787&quot;,&quot;fontFamily&quot;:&quot;阿里巴巴普惠体 常规&quot;,&quot;fontSize&quot;:&quot;14&quot;,&quot;show&quot;:false,&quot;text&quot;:&quot;数据来源：示例数据&quot;,&quot;topLineHeight&quot;:&quot;15&quot;,&quot;xPosition&quot;:&quot;left&quot;,&quot;yPosition&quot;:&quot;bottom&quot;},&quot;titleDisplay&quot;:{&quot;color&quot;:&quot;#4c4c4c&quot;,&quot;fontFamily&quot;:&quot;阿里巴巴普惠体 常规&quot;,&quot;fontSize&quot;:&quot;28&quot;,&quot;lineHeight&quot;:&quot;10&quot;,&quot;show&quot;:false,&quot;text&quot;:&quot;2010-2016年一线城市房价情况&quot;,&quot;totalHeight&quot;:&quot;39&quot;,&quot;xPosition&quot;:&quot;center&quot;,&quot;yPosition&quot;:&quot;top&quot;},&quot;tooltip&quot;:true,&quot;unitDisplay&quot;:{&quot;bottomLineHeight&quot;:&quot;15&quot;,&quot;color&quot;:&quot;#878787&quot;,&quot;fontFamily&quot;:&quot;阿里巴巴普惠体 常规&quot;,&quot;fontSize&quot;:&quot;14&quot;,&quot;show&quot;:true,&quot;text&quot;:&quot; &quot;,&quot;xPosition&quot;:&quot;left&quot;,&quot;yPosition&quot;:&quot;top&quot;},&quot;watermarkDisplay&quot;:{&quot;imgHeight&quot;:&quot;80&quot;,&quot;imgUrl&quot;:&quot;https://ss1.dycharts.com/newchartWatermark.png&quot;,&quot;imgWidth&quot;:&quot;80&quot;,&quot;show&quot;:false}},&quot;templateId&quot;:&quot;3612096174443311105-3&quot;,&quot;templateSwitch&quot;:&quot;cross&quot;,&quot;theme&quot;:{&quot;_id&quot;:18,&quot;axis&quot;:{&quot;color&quot;:&quot;#a1a1a1 &quot;},&quot;backgroundColor&quot;:&quot;#FFFFFF&quot;,&quot;colors&quot;:[&quot;#7d97bfff&quot;,&quot;#FFA500ff&quot;,&quot;#556280ff&quot;,&quot;#7d97bfff&quot;,&quot;#FFA500ff&quot;,&quot;#556280ff&quot;,&quot;#7d97bfff&quot;,&quot;#FFA500ff&quot;,&quot;#556280ff&quot;,&quot;#7d97bfff&quot;,&quot;#FFA500ff&quot;,&quot;#556280ff&quot;,&quot;#7d97bfff&quot;,&quot;#FFA500ff&quot;],&quot;fonts&quot;:{&quot;accessoryColor&quot;:&quot;#878787&quot;,&quot;color&quot;:&quot;#545454&quot;,&quot;fontFamily&quot;:&quot;阿里巴巴普惠体 常规&quot;,&quot;fontSize&quot;:&quot;14&quot;},&quot;grid&quot;:{&quot;color&quot;:&quot;#cccccc&quot;},&quot;id&quot;:&quot;17&quot;,&quot;name&quot;:&quot;默认主题&quot;,&quot;price&quot;:&quot;0.0&quot;,&quot;shapeColor&quot;:1,&quot;themeId&quot;:&quot;18&quot;,&quot;thumb&quot;:&quot;https://ss1.dydata.io/v2/themes/17.png&quot;,&quot;titleFont&quot;:{&quot;color&quot;:&quot;#4c4c4c&quot;,&quot;fontFamily&quot;:&quot;阿里巴巴普惠体 常规&quot;,&quot;fontSize&quot;:&quot;36&quot;}},&quot;thumb&quot;:&quot;//web.docer.wpscdn.cn/docer/ds-page/images/3612096174443311105-3.png&quot;,&quot;title&quot;:&quot;分组柱状图&quot;,&quot;type&quot;:&quot;chart&quot;},&quot;dschart_id&quot;:&quot;3612096174443311105-3&quot;,&quot;flag&quot;:&quot;1003&quot;,&quot;page&quot;:&quot;editor&quot;}"/>
    <wpswe:property key="isUseCommonErrorPage" value="false"/>
    <wpswe:property key="loadingImage" value="res:/icons/DsWebShapeDefaultPage.svg"/>
  </wpswe:properties>
  <wpswe:watchingCache>
    <wpswe:linkPath>C:/Users/user/AppData/Local/Temp/wps.BjYdJZ/Workbook4.xlsx</wpswe:linkPath>
  </wpswe:watchingCache>
  <wpswe:snapshot xmlns:r="http://schemas.openxmlformats.org/officeDocument/2006/relationships" r:embed="rId2"/>
  <wpswe:externalData xmlns:r="http://schemas.openxmlformats.org/officeDocument/2006/relationships" r:id="rId1"/>
  <wpswe:url>https://clientweb.docer.wps.cn/ds/1.0.0/webShapeView?id=&amp;dschart_id=3612096174443311105-3&amp;from=taskbar_default&amp;productEntry=toolbar&amp;sceneEntry=tosobc_column&amp;flag=1003</wpswe:url>
  <wpswe:constantSnapshot>false</wpswe:constantSnapshot>
</wpswe:webExtension>
</file>

<file path=word/webExtensions/webExtension5.xml><?xml version="1.0" encoding="utf-8"?>
<wpswe:webExtension xmlns:wpswe="http://www.wps.cn/officeDocument/2018/webExtension" xmlns:webet="https://web.wps.cn/et/2018/main" webet:type="Normal" type="0" webet:id="">
  <wpswe:extSource id="dschart" version="1.0"/>
  <wpswe:properties>
    <wpswe:property key="DiscardFirstCodeChange" value="0"/>
    <wpswe:property key="autoSnapshot" value="0"/>
    <wpswe:property key="dschart" value="{&quot;dschart_data&quot;:{&quot;blockId&quot;:&quot;161249688700346085&quot;,&quot;chart_type&quot;:&quot;柱状图&quot;,&quot;classifty_type&quot;:[&quot;比较类&quot;],&quot;dataSrc&quot;:{&quot;data&quot;:[[[&quot;时间&quot;,&quot;金额（万元）&quot;],[&quot;2023&quot;,&quot;1420.66&quot;],[&quot;2024&quot;,&quot;1346.73&quot;]]],&quot;dataType&quot;:&quot;obejct-table&quot;,&quot;download&quot;:false,&quot;srcType&quot;:&quot;local&quot;,&quot;url&quot;:&quot;&quot;},&quot;function_type&quot;:[&quot;柱形图&quot;],&quot;gif&quot;:&quot;//web.docer.wpscdn.cn/docer/ds-page/images/444734748594536323.gif?imageView2/2/w/500/quality/90&quot;,&quot;isFree&quot;:&quot;0&quot;,&quot;label&quot;:&quot;&lt;e-barbasic-chart&gt;&quot;,&quot;projectId&quot;:&quot;444734748594536323&quot;,&quot;props&quot;:{&quot;animation&quot;:{&quot;duration&quot;:&quot;2&quot;,&quot;easeStyle&quot;:&quot;&quot;,&quot;endPause&quot;:&quot;1&quot;,&quot;moveOptions&quot;:[&quot;纵向整体拉伸&quot;,&quot;纵向分组拉伸&quot;,&quot;纵向分类拉伸&quot;,&quot;横向分组展开&quot;,&quot;横向同步展开&quot;,&quot;横向分类展开&quot;],&quot;moveStyle&quot;:&quot;纵向整体拉伸&quot;,&quot;startDelay&quot;:&quot;0&quot;,&quot;transition&quot;:true},&quot;axis&quot;:{&quot;color&quot;:&quot;#a1a1a1&quot;,&quot;grid&quot;:{&quot;color&quot;:&quot;#ccc&quot;,&quot;gridLineWidth&quot;:&quot;1&quot;,&quot;lineStyle&quot;:&quot;dashline&quot;,&quot;show&quot;:&quot;x&quot;},&quot;x&quot;:{&quot;axisColor&quot;:&quot;#bfbfbf&quot;,&quot;axisLineWidth&quot;:&quot;1&quot;,&quot;axisShow&quot;:true,&quot;labelAngle&quot;:&quot;0&quot;,&quot;labelDirection&quot;:&quot;自动&quot;,&quot;labelDirectionOptions&quot;:[&quot;自动&quot;,&quot;横排&quot;,&quot;竖排&quot;],&quot;labelShow&quot;:true,&quot;name&quot;:&quot;&quot;},&quot;y&quot;:{&quot;axisColor&quot;:&quot;#bfbfbf&quot;,&quot;axisLineWidth&quot;:&quot;1&quot;,&quot;axisShow&quot;:false,&quot;labelShow&quot;:true,&quot;labelSuffix&quot;:&quot;&quot;,&quot;name&quot;:&quot;&quot;,&quot;range&quot;:[],&quot;stepOfLabel&quot;:&quot;&quot;}},&quot;backgroundColor&quot;:&quot;&quot;,&quot;colors&quot;:{&quot;colorControlers&quot;:[&quot;multiple&quot;],&quot;list&quot;:[0],&quot;type&quot;:&quot;multiple&quot;},&quot;display&quot;:{&quot;bar4CornerRadius&quot;:[0,0,0,0],&quot;barWidthPercent&quot;:&quot;0.5&quot;,&quot;barborderColor&quot;:&quot;&quot;,&quot;barborderWidth&quot;:&quot;0&quot;,&quot;fillOpacity&quot;:&quot;1&quot;},&quot;font&quot;:{&quot;color&quot;:&quot;#545454&quot;,&quot;fontFamily&quot;:&quot;黑体&quot;,&quot;fontSize&quot;:&quot;14&quot;},&quot;label&quot;:{&quot;display&quot;:false,&quot;positionChoice&quot;:&quot;上面&quot;,&quot;positionOptions&quot;:[&quot;上面&quot;,&quot;内部居下&quot;],&quot;suffix&quot;:&quot;&quot;,&quot;textLabel&quot;:{&quot;color&quot;:&quot;#545454&quot;,&quot;fontFamily&quot;:&quot;黑体&quot;,&quot;fontSize&quot;:&quot;14&quot;}},&quot;legend&quot;:{&quot;color&quot;:[&quot;#545454&quot;],&quot;fontFamily&quot;:[&quot;黑体&quot;],&quot;fontSize&quot;:&quot;14&quot;,&quot;lineHeight&quot;:&quot;15&quot;,&quot;show&quot;:true,&quot;style&quot;:&quot;&quot;,&quot;styleOptions&quot;:&quot;&quot;,&quot;xPosition&quot;:&quot;center&quot;,&quot;yPosition&quot;:&quot;bottom&quot;},&quot;logoDisplay&quot;:{&quot;bottomLineHeight&quot;:&quot;15&quot;,&quot;imgHeight&quot;:&quot;32&quot;,&quot;imgUrl&quot;:&quot;https://ss1.dydata.io/newchartLogo.png&quot;,&quot;show&quot;:true,&quot;topLineHeight&quot;:&quot;11&quot;},&quot;map&quot;:[[{&quot;allowType&quot;:[&quot;string&quot;],&quot;configurable&quot;:false,&quot;function&quot;:&quot;objCol&quot;,&quot;index&quot;:0,&quot;isLegend&quot;:false,&quot;name&quot;:&quot;X轴对象&quot;},{&quot;allowType&quot;:[&quot;number&quot;],&quot;configurable&quot;:true,&quot;function&quot;:&quot;vCol&quot;,&quot;index&quot;:1,&quot;isLegend&quot;:false,&quot;name&quot;:&quot;数值列&quot;}]],&quot;numberFormat&quot;:{&quot;decimalPlaces&quot;:&quot;&quot;,&quot;style&quot;:&quot;1000.00&quot;},&quot;paddings&quot;:{&quot;bottom&quot;:&quot;33&quot;,&quot;chartBottom&quot;:&quot;5&quot;,&quot;left&quot;:&quot;24&quot;,&quot;right&quot;:&quot;24&quot;,&quot;top&quot;:&quot;24&quot;},&quot;publishDisplay&quot;:{&quot;color&quot;:&quot;#878787&quot;,&quot;fontFamily&quot;:&quot;黑体&quot;,&quot;fontSize&quot;:&quot;14&quot;,&quot;show&quot;:true,&quot;text&quot;:&quot;镝数出品&quot;},&quot;shadow&quot;:{&quot;display&quot;:false,&quot;shadowAngle&quot;:&quot;45&quot;,&quot;shadowBlur&quot;:&quot;5&quot;,&quot;shadowColor&quot;:&quot;#c6c6c6&quot;,&quot;shadowOpacity&quot;:&quot;100&quot;,&quot;shadowRadius&quot;:&quot;3&quot;},&quot;size&quot;:{&quot;height&quot;:301.25,&quot;ratio&quot;:&quot;&quot;,&quot;rotate&quot;:0,&quot;width&quot;:567.5},&quot;sourceDisplay&quot;:{&quot;color&quot;:&quot;#878787&quot;,&quot;fontFamily&quot;:&quot;黑体&quot;,&quot;fontSize&quot;:&quot;14&quot;,&quot;show&quot;:false,&quot;text&quot;:&quot;数据来源：示例数据&quot;,&quot;topLineHeight&quot;:&quot;15&quot;,&quot;xPosition&quot;:&quot;left&quot;,&quot;yPosition&quot;:&quot;bottom&quot;},&quot;titleDisplay&quot;:{&quot;color&quot;:&quot;#4c4c4c&quot;,&quot;fontFamily&quot;:&quot;黑体&quot;,&quot;fontSize&quot;:&quot;36&quot;,&quot;lineHeight&quot;:&quot;10&quot;,&quot;show&quot;:false,&quot;text&quot;:&quot;2018年全国各地区销售额情况&quot;,&quot;totalHeight&quot;:&quot;39&quot;,&quot;xPosition&quot;:&quot;left&quot;,&quot;yPosition&quot;:&quot;top&quot;},&quot;tooltip&quot;:true,&quot;unitDisplay&quot;:{&quot;bottomLineHeight&quot;:&quot;15&quot;,&quot;color&quot;:&quot;#878787&quot;,&quot;fontFamily&quot;:&quot;黑体&quot;,&quot;fontSize&quot;:&quot;14&quot;,&quot;show&quot;:false,&quot;text&quot;:&quot;单位：万元&quot;,&quot;xPosition&quot;:&quot;left&quot;,&quot;yPosition&quot;:&quot;top&quot;},&quot;watermarkDisplay&quot;:{&quot;imgHeight&quot;:&quot;80&quot;,&quot;imgUrl&quot;:&quot;https://ss1.dydata.io/newchartWatermark.png&quot;,&quot;imgWidth&quot;:&quot;80&quot;,&quot;show&quot;:false}},&quot;templateId&quot;:&quot;444734748594536323&quot;,&quot;templateSwitch&quot;:&quot;cross&quot;,&quot;theme&quot;:{&quot;axis&quot;:{&quot;color&quot;:&quot;#a1a1a1&quot;},&quot;backgroundColor&quot;:&quot;#FFFFFF&quot;,&quot;colors&quot;:[&quot;#5AAEF3&quot;,&quot;#62D9AD&quot;,&quot;#5B6E96&quot;,&quot;#a8dffa&quot;,&quot;#ffdc4c&quot;,&quot;#FF974C&quot;,&quot;#E65A56&quot;,&quot;#6D61E4&quot;,&quot;#4A6FE2&quot;,&quot;#6D9AE7&quot;,&quot;#23C2DB&quot;,&quot;#D4EC59&quot;,&quot;#FFE88E&quot;,&quot;#FEB64D&quot;,&quot;#FB6E6C&quot;],&quot;fonts&quot;:{&quot;accessoryColor&quot;:&quot;#878787&quot;,&quot;color&quot;:&quot;#545454&quot;,&quot;fontFamily&quot;:&quot;黑体&quot;,&quot;fontSize&quot;:&quot;14&quot;},&quot;grid&quot;:{&quot;color&quot;:&quot;#ccc&quot;},&quot;name&quot;:&quot;默认主题&quot;,&quot;price&quot;:&quot;0.0&quot;,&quot;shapeColor&quot;:1,&quot;themeId&quot;:&quot;18&quot;,&quot;titleFont&quot;:{&quot;color&quot;:&quot;#4c4c4c&quot;,&quot;fontFamily&quot;:&quot;黑体&quot;,&quot;fontSize&quot;:&quot;36&quot;}},&quot;thumb&quot;:&quot;//web.docer.wpscdn.cn/docer/ds-page/images/S9mQy7TtDPRefubPR9f5hY.CBEB17BE.jpg?imageView2/2/w/500/quality/90&quot;,&quot;title&quot;:&quot;基础柱状图&quot;,&quot;type&quot;:&quot;chart&quot;},&quot;dschart_id&quot;:&quot;444734748594536323&quot;,&quot;flag&quot;:&quot;1003&quot;,&quot;page&quot;:&quot;editor&quot;}"/>
    <wpswe:property key="isUseCommonErrorPage" value="false"/>
    <wpswe:property key="loadingImage" value="res:/icons/DsWebShapeDefaultPage.svg"/>
  </wpswe:properties>
  <wpswe:watchingCache>
    <wpswe:linkPath>C:/Users/user/AppData/Local/Temp/wps.XklSPS/Workbook5.xlsx</wpswe:linkPath>
  </wpswe:watchingCache>
  <wpswe:snapshot xmlns:r="http://schemas.openxmlformats.org/officeDocument/2006/relationships" r:embed="rId2"/>
  <wpswe:externalData xmlns:r="http://schemas.openxmlformats.org/officeDocument/2006/relationships" r:id="rId1"/>
  <wpswe:url>https://clientweb.docer.wps.cn/ds/1.0.0/webShapeView?id=45&amp;dschart_id=154772011302084304&amp;from=resource&amp;productEntry=docers&amp;sceneEntry=docrec&amp;flag=1003</wpswe:url>
  <wpswe:constantSnapshot>false</wpswe:constantSnapshot>
</wpswe:webExtension>
</file>

<file path=word/webExtensions/webExtension6.xml><?xml version="1.0" encoding="utf-8"?>
<wpswe:webExtension xmlns:wpswe="http://www.wps.cn/officeDocument/2018/webExtension" xmlns:webet="https://web.wps.cn/et/2018/main" webet:type="Normal" type="0" webet:id="">
  <wpswe:extSource id="dschart" version="1.0"/>
  <wpswe:properties>
    <wpswe:property key="DiscardFirstCodeChange" value="0"/>
    <wpswe:property key="autoSnapshot" value="0"/>
    <wpswe:property key="dschart" value="{&quot;dschart_data&quot;:{&quot;blockId&quot;:&quot;164699681860417958&quot;,&quot;chart_type&quot;:&quot;饼图&quot;,&quot;classifty_type&quot;:[&quot;占比类&quot;],&quot;dataSrc&quot;:{&quot;data&quot;:[[[&quot;项目&quot;,&quot;占比（%）&quot;],[&quot;教育支出&quot;,&quot;99.60&quot;],[&quot;社会保障和就业支出&quot;,&quot;0.1&quot;],[&quot;卫生健康支出&quot;,&quot;0.22&quot;],[&quot;住房保障支出&quot;,&quot;0.59&quot;]]],&quot;dataType&quot;:&quot;obejct-table&quot;,&quot;download&quot;:false,&quot;srcType&quot;:&quot;local&quot;,&quot;url&quot;:&quot;&quot;},&quot;function_type&quot;:[&quot;饼图&quot;],&quot;gif&quot;:&quot;https://image.dycharts.com/444746070325460997.gif?imageView2/2/w/500/quality/90&quot;,&quot;isFree&quot;:&quot;0&quot;,&quot;label&quot;:&quot;&lt;e-piebasic-chart&gt;&quot;,&quot;position&quot;:{&quot;left&quot;:0,&quot;top&quot;:0},&quot;price&quot;:0,&quot;projectId&quot;:&quot;164758893425733001&quot;,&quot;props&quot;:{&quot;animation&quot;:{&quot;duration&quot;:&quot;1.5&quot;,&quot;easeStyle&quot;:&quot;&quot;,&quot;endPause&quot;:&quot;1&quot;,&quot;moveOptions&quot;:[&quot;轮子&quot;,&quot;百叶窗&quot;,&quot;折扇&quot;,&quot;径向展开&quot;],&quot;moveStyle&quot;:&quot;轮子&quot;,&quot;startDelay&quot;:&quot;0&quot;,&quot;transition&quot;:true},&quot;backgroundColor&quot;:&quot;#FFFFFF&quot;,&quot;colors&quot;:{&quot;colorControlers&quot;:[&quot;multiple&quot;,&quot;linear&quot;],&quot;list&quot;:[0,1,2,3],&quot;type&quot;:&quot;multiple&quot;},&quot;display&quot;:{&quot;borderColor&quot;:&quot;#222222ff&quot;,&quot;borderWidth&quot;:1.5,&quot;cornerRadius&quot;:0,&quot;fillOpacity&quot;:&quot;1&quot;,&quot;gapPercentage&quot;:&quot;0&quot;,&quot;innerRadiusRatio&quot;:&quot;0&quot;},&quot;label&quot;:{&quot;contentChoice&quot;:[&quot;名称&quot;,&quot;百分比&quot;],&quot;contentOption&quot;:[&quot;名称&quot;,&quot;百分比&quot;,&quot;数值&quot;],&quot;display&quot;:true,&quot;positionChoice&quot;:&quot;外部&quot;,&quot;positionOptions&quot;:[&quot;内部周向&quot;,&quot;内部水平&quot;,&quot;外部&quot;],&quot;suffix&quot;:&quot;&quot;,&quot;textLabel&quot;:{&quot;color&quot;:&quot;#545454&quot;,&quot;fontFamily&quot;:&quot;OPPOSans-M&quot;,&quot;fontSize&quot;:&quot;15&quot;}},&quot;legend&quot;:{&quot;color&quot;:[&quot;#545454&quot;],&quot;fontFamily&quot;:&quot;阿里巴巴普惠体 常规&quot;,&quot;fontSize&quot;:&quot;14&quot;,&quot;lineHeight&quot;:&quot;15&quot;,&quot;show&quot;:true,&quot;style&quot;:&quot;&quot;,&quot;styleOptions&quot;:[],&quot;xPosition&quot;:&quot;center&quot;,&quot;yPosition&quot;:&quot;bottom&quot;},&quot;logoDisplay&quot;:{&quot;bottomLineHeight&quot;:&quot;15&quot;,&quot;imgHeight&quot;:&quot;32&quot;,&quot;imgUrl&quot;:&quot;https://ss1.dycharts.com/newchartLogo.png&quot;,&quot;show&quot;:false,&quot;topLineHeight&quot;:&quot;11&quot;},&quot;map&quot;:[[{&quot;allowType&quot;:[&quot;string&quot;],&quot;configurable&quot;:false,&quot;function&quot;:&quot;objCol&quot;,&quot;index&quot;:0,&quot;isLegend&quot;:true,&quot;name&quot;:&quot;名称&quot;},{&quot;allowType&quot;:[&quot;number&quot;],&quot;configurable&quot;:false,&quot;function&quot;:&quot;vCol&quot;,&quot;index&quot;:1,&quot;isLegend&quot;:false,&quot;name&quot;:&quot;值&quot;}]],&quot;numberFormat&quot;:{&quot;decimalPlaces&quot;:&quot;&quot;,&quot;style&quot;:&quot;1000.00&quot;},&quot;paddings&quot;:{&quot;bottom&quot;:&quot;23&quot;,&quot;chartBottom&quot;:&quot;5&quot;,&quot;left&quot;:&quot;24&quot;,&quot;right&quot;:&quot;24&quot;,&quot;top&quot;:&quot;20&quot;},&quot;publishDisplay&quot;:{&quot;color&quot;:&quot;#878787&quot;,&quot;fontFamily&quot;:&quot;阿里巴巴普惠体 常规&quot;,&quot;fontSize&quot;:&quot;14&quot;,&quot;show&quot;:false,&quot;text&quot;:&quot;镝数出品&quot;},&quot;shadow&quot;:{&quot;display&quot;:false,&quot;shadowAngle&quot;:&quot;45&quot;,&quot;shadowBlur&quot;:&quot;5&quot;,&quot;shadowColor&quot;:&quot;#c6c6c6&quot;,&quot;shadowOpacity&quot;:&quot;100&quot;,&quot;shadowRadius&quot;:&quot;3&quot;},&quot;size&quot;:{&quot;height&quot;:287.5,&quot;ratio&quot;:&quot;&quot;,&quot;rotate&quot;:0,&quot;width&quot;:647.5},&quot;sourceDisplay&quot;:{&quot;color&quot;:&quot;#878787&quot;,&quot;fontFamily&quot;:&quot;阿里巴巴普惠体 常规&quot;,&quot;fontSize&quot;:&quot;14&quot;,&quot;show&quot;:false,&quot;text&quot;:&quot;数据来源：示例数据&quot;,&quot;topLineHeight&quot;:&quot;15&quot;,&quot;xPosition&quot;:&quot;left&quot;,&quot;yPosition&quot;:&quot;bottom&quot;},&quot;titleDisplay&quot;:{&quot;color&quot;:&quot;#4c4c4c&quot;,&quot;fontFamily&quot;:&quot;阿里巴巴普惠体 常规&quot;,&quot;fontSize&quot;:&quot;30&quot;,&quot;lineHeight&quot;:&quot;10&quot;,&quot;show&quot;:false,&quot;text&quot;:&quot;中国网红受教育水平&quot;,&quot;totalHeight&quot;:&quot;39&quot;,&quot;xPosition&quot;:&quot;center&quot;,&quot;yPosition&quot;:&quot;top&quot;},&quot;tooltip&quot;:true,&quot;unitDisplay&quot;:{&quot;bottomLineHeight&quot;:&quot;15&quot;,&quot;color&quot;:&quot;#878787&quot;,&quot;fontFamily&quot;:&quot;阿里巴巴普惠体 常规&quot;,&quot;fontSize&quot;:&quot;14&quot;,&quot;show&quot;:false,&quot;text&quot;:&quot; &quot;,&quot;xPosition&quot;:&quot;left&quot;,&quot;yPosition&quot;:&quot;top&quot;},&quot;watermarkDisplay&quot;:{&quot;imgHeight&quot;:&quot;80&quot;,&quot;imgUrl&quot;:&quot;https://ss1.dycharts.com/newchartWatermark.png&quot;,&quot;imgWidth&quot;:&quot;80&quot;,&quot;show&quot;:false}},&quot;templateId&quot;:&quot;444746070325460997-3&quot;,&quot;templateSwitch&quot;:&quot;key-value&quot;,&quot;theme&quot;:{&quot;_id&quot;:18,&quot;axis&quot;:{&quot;color&quot;:&quot;#a1a1a1&quot;},&quot;backgroundColor&quot;:&quot;#FFFFFF&quot;,&quot;card_color&quot;:&quot;#FAFAFA&quot;,&quot;colors&quot;:[&quot;#5AAEF3&quot;,&quot;#62D9AD&quot;,&quot;#5B6E96&quot;,&quot;#a8dffa&quot;,&quot;#ffdc4c&quot;,&quot;#FF974C&quot;,&quot;#E65A56&quot;,&quot;#6D61E4&quot;,&quot;#4A6FE2&quot;,&quot;#6D9AE7&quot;,&quot;#23C2DB&quot;,&quot;#D4EC59&quot;,&quot;#FFE88E&quot;,&quot;#FEB64D&quot;,&quot;#FB6E6C&quot;],&quot;fonts&quot;:{&quot;accessoryColor&quot;:&quot;#878787&quot;,&quot;color&quot;:&quot;#545454&quot;,&quot;fontFamily&quot;:&quot;阿里巴巴普惠体 常规&quot;,&quot;fontSize&quot;:&quot;14&quot;},&quot;grid&quot;:{&quot;color&quot;:&quot;#ccc&quot;},&quot;name&quot;:&quot;默认主题&quot;,&quot;price&quot;:&quot;0.0&quot;,&quot;shapeColor&quot;:1,&quot;themeId&quot;:&quot;18&quot;,&quot;thumb&quot;:&quot;https://ss1.dydata.io/v2/themes/18.png&quot;,&quot;titleFont&quot;:{&quot;color&quot;:&quot;#4c4c4c&quot;,&quot;fontFamily&quot;:&quot;阿里巴巴普惠体 常规&quot;,&quot;fontSize&quot;:&quot;36&quot;},&quot;typeDycharts&quot;:{}},&quot;thumb&quot;:&quot;//web.docer.wpscdn.cn/docer/ds-page/images/444746070325460997-3.png&quot;,&quot;title&quot;:&quot;基础饼图&quot;,&quot;type&quot;:&quot;chart&quot;},&quot;dschart_id&quot;:&quot;444746070325460997-3&quot;,&quot;flag&quot;:&quot;1003&quot;,&quot;page&quot;:&quot;editor&quot;}"/>
    <wpswe:property key="isUseCommonErrorPage" value="false"/>
    <wpswe:property key="loadingImage" value="res:/icons/DsWebShapeDefaultPage.svg"/>
  </wpswe:properties>
  <wpswe:watchingCache>
    <wpswe:linkPath>C:/Users/user/AppData/Local/Temp/wps.HifKBx/Workbook6.xlsx</wpswe:linkPath>
  </wpswe:watchingCache>
  <wpswe:snapshot xmlns:r="http://schemas.openxmlformats.org/officeDocument/2006/relationships" r:embed="rId2"/>
  <wpswe:externalData xmlns:r="http://schemas.openxmlformats.org/officeDocument/2006/relationships" r:id="rId1"/>
  <wpswe:url>https://clientweb.docer.wps.cn/ds/1.0.0/webShapeView?id=&amp;dschart_id=444746070325460997-3&amp;from=taskbar_default&amp;productEntry=toolbar&amp;sceneEntry=tosobc_pie&amp;flag=1003</wpswe:url>
  <wpswe:constantSnapshot>false</wpswe:constantSnapshot>
</wps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18</Pages>
  <Words>4549</Words>
  <Characters>4941</Characters>
  <Lines>61</Lines>
  <Paragraphs>17</Paragraphs>
  <TotalTime>5</TotalTime>
  <ScaleCrop>false</ScaleCrop>
  <LinksUpToDate>false</LinksUpToDate>
  <CharactersWithSpaces>5006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娃娃脸</cp:lastModifiedBy>
  <cp:lastPrinted>2023-09-11T02:05:00Z</cp:lastPrinted>
  <dcterms:modified xsi:type="dcterms:W3CDTF">2025-10-13T03:54:12Z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BC32EFA1CE624710A67CC363752E2377_13</vt:lpwstr>
  </property>
  <property fmtid="{D5CDD505-2E9C-101B-9397-08002B2CF9AE}" pid="4" name="KSOTemplateDocerSaveRecord">
    <vt:lpwstr>eyJoZGlkIjoiZTY0MjdiNDRkZmJkNDM1YjY0ZDk1ZmNkY2NhMDk5YTciLCJ1c2VySWQiOiI3MTQ5ODIzODgifQ==</vt:lpwstr>
  </property>
</Properties>
</file>