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A6D91">
      <w:pPr>
        <w:spacing w:line="600" w:lineRule="exact"/>
        <w:jc w:val="left"/>
        <w:outlineLvl w:val="0"/>
        <w:rPr>
          <w:rFonts w:ascii="方正小标宋简体" w:hAnsi="宋体" w:eastAsia="方正小标宋简体"/>
          <w:color w:val="auto"/>
          <w:sz w:val="21"/>
          <w:szCs w:val="21"/>
          <w:highlight w:val="none"/>
        </w:rPr>
      </w:pPr>
      <w:bookmarkStart w:id="0" w:name="_Toc15306267"/>
    </w:p>
    <w:p w14:paraId="636F5010">
      <w:pPr>
        <w:spacing w:line="600" w:lineRule="exact"/>
        <w:jc w:val="center"/>
        <w:outlineLvl w:val="0"/>
        <w:rPr>
          <w:rFonts w:ascii="方正小标宋简体" w:hAnsi="宋体" w:eastAsia="方正小标宋简体"/>
          <w:color w:val="auto"/>
          <w:sz w:val="72"/>
          <w:szCs w:val="72"/>
          <w:highlight w:val="none"/>
        </w:rPr>
      </w:pPr>
    </w:p>
    <w:p w14:paraId="2558BC79">
      <w:pPr>
        <w:spacing w:line="600" w:lineRule="exact"/>
        <w:jc w:val="center"/>
        <w:outlineLvl w:val="0"/>
        <w:rPr>
          <w:rFonts w:ascii="方正小标宋简体" w:hAnsi="宋体" w:eastAsia="方正小标宋简体"/>
          <w:color w:val="auto"/>
          <w:sz w:val="72"/>
          <w:szCs w:val="72"/>
          <w:highlight w:val="none"/>
        </w:rPr>
      </w:pPr>
    </w:p>
    <w:p w14:paraId="6E8CF8FB">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475"/>
      <w:bookmarkStart w:id="2" w:name="_Toc15396597"/>
      <w:bookmarkStart w:id="3" w:name="_Toc15377425"/>
      <w:bookmarkStart w:id="4" w:name="_Toc15377193"/>
      <w:bookmarkStart w:id="5" w:name="_Toc15378441"/>
    </w:p>
    <w:p w14:paraId="624DFD02">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p>
    <w:p w14:paraId="225A0A47">
      <w:pPr>
        <w:adjustRightInd w:val="0"/>
        <w:snapToGrid w:val="0"/>
        <w:spacing w:line="360" w:lineRule="auto"/>
        <w:jc w:val="center"/>
        <w:outlineLvl w:val="0"/>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20</w:t>
      </w:r>
      <w:r>
        <w:rPr>
          <w:rFonts w:hint="eastAsia" w:ascii="方正小标宋简体" w:hAnsi="方正小标宋简体" w:eastAsia="方正小标宋简体" w:cs="方正小标宋简体"/>
          <w:color w:val="auto"/>
          <w:sz w:val="44"/>
          <w:szCs w:val="44"/>
          <w:highlight w:val="none"/>
          <w:lang w:val="en-US" w:eastAsia="zh-CN"/>
        </w:rPr>
        <w:t>24</w:t>
      </w:r>
      <w:r>
        <w:rPr>
          <w:rFonts w:hint="eastAsia" w:ascii="方正小标宋简体" w:hAnsi="方正小标宋简体" w:eastAsia="方正小标宋简体" w:cs="方正小标宋简体"/>
          <w:color w:val="auto"/>
          <w:sz w:val="44"/>
          <w:szCs w:val="44"/>
          <w:highlight w:val="none"/>
          <w:lang w:eastAsia="zh-CN"/>
        </w:rPr>
        <w:t>年度</w:t>
      </w:r>
      <w:bookmarkEnd w:id="0"/>
      <w:bookmarkEnd w:id="1"/>
      <w:bookmarkEnd w:id="2"/>
      <w:bookmarkEnd w:id="3"/>
      <w:bookmarkEnd w:id="4"/>
      <w:bookmarkEnd w:id="5"/>
      <w:bookmarkStart w:id="6" w:name="_Toc15396476"/>
      <w:bookmarkStart w:id="7" w:name="_Toc15306268"/>
      <w:bookmarkStart w:id="8" w:name="_Toc15378442"/>
      <w:bookmarkStart w:id="9" w:name="_Toc15377194"/>
      <w:bookmarkStart w:id="10" w:name="_Toc15377426"/>
      <w:bookmarkStart w:id="11" w:name="_Toc15396598"/>
      <w:r>
        <w:rPr>
          <w:rFonts w:hint="eastAsia" w:ascii="方正小标宋简体" w:hAnsi="方正小标宋简体" w:eastAsia="方正小标宋简体" w:cs="方正小标宋简体"/>
          <w:color w:val="auto"/>
          <w:sz w:val="44"/>
          <w:szCs w:val="44"/>
          <w:highlight w:val="none"/>
          <w:lang w:eastAsia="zh-CN"/>
        </w:rPr>
        <w:t>广元市利州区七一宝轮小学</w:t>
      </w:r>
    </w:p>
    <w:p w14:paraId="3BF32A56">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单位</w:t>
      </w:r>
      <w:r>
        <w:rPr>
          <w:rFonts w:hint="eastAsia" w:ascii="方正小标宋简体" w:hAnsi="方正小标宋简体" w:eastAsia="方正小标宋简体" w:cs="方正小标宋简体"/>
          <w:color w:val="auto"/>
          <w:sz w:val="44"/>
          <w:szCs w:val="44"/>
          <w:highlight w:val="none"/>
        </w:rPr>
        <w:t>决算</w:t>
      </w:r>
      <w:bookmarkEnd w:id="6"/>
      <w:bookmarkEnd w:id="7"/>
      <w:bookmarkEnd w:id="8"/>
      <w:bookmarkEnd w:id="9"/>
      <w:bookmarkEnd w:id="10"/>
      <w:bookmarkEnd w:id="11"/>
    </w:p>
    <w:p w14:paraId="00772408">
      <w:pPr>
        <w:adjustRightInd w:val="0"/>
        <w:snapToGrid w:val="0"/>
        <w:spacing w:line="360" w:lineRule="auto"/>
        <w:jc w:val="center"/>
        <w:outlineLvl w:val="0"/>
        <w:rPr>
          <w:rFonts w:ascii="方正小标宋简体" w:hAnsi="宋体" w:eastAsia="方正小标宋简体"/>
          <w:color w:val="auto"/>
          <w:sz w:val="52"/>
          <w:szCs w:val="52"/>
          <w:highlight w:val="none"/>
        </w:rPr>
      </w:pPr>
    </w:p>
    <w:p w14:paraId="59F8F8E2">
      <w:pPr>
        <w:widowControl/>
        <w:jc w:val="center"/>
        <w:rPr>
          <w:rFonts w:hint="eastAsia" w:ascii="Times New Roman" w:hAnsi="Times New Roman" w:eastAsia="黑体"/>
          <w:color w:val="auto"/>
          <w:sz w:val="48"/>
          <w:szCs w:val="48"/>
          <w:highlight w:val="none"/>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bookmarkStart w:id="12" w:name="_Toc15396599"/>
      <w:bookmarkStart w:id="13" w:name="_Toc15377196"/>
    </w:p>
    <w:p w14:paraId="1D85CE18">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3A4E35C5">
      <w:pPr>
        <w:widowControl/>
        <w:jc w:val="center"/>
        <w:rPr>
          <w:rFonts w:ascii="Times New Roman" w:hAnsi="Times New Roman" w:eastAsia="黑体" w:cstheme="minorBidi"/>
          <w:color w:val="auto"/>
          <w:sz w:val="28"/>
          <w:szCs w:val="28"/>
          <w:highlight w:val="none"/>
        </w:rPr>
      </w:pPr>
    </w:p>
    <w:p w14:paraId="4EE8C87C">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16</w:t>
      </w:r>
      <w:r>
        <w:rPr>
          <w:rFonts w:hint="eastAsia" w:ascii="Times New Roman" w:hAnsi="Times New Roman" w:eastAsia="仿宋_GB2312" w:cs="仿宋_GB2312"/>
          <w:color w:val="auto"/>
          <w:sz w:val="32"/>
          <w:szCs w:val="32"/>
          <w:highlight w:val="none"/>
        </w:rPr>
        <w:t>日</w:t>
      </w:r>
    </w:p>
    <w:p w14:paraId="1E57144D">
      <w:pPr>
        <w:rPr>
          <w:rFonts w:ascii="Times New Roman" w:hAnsi="Times New Roman"/>
          <w:color w:val="auto"/>
          <w:highlight w:val="none"/>
        </w:rPr>
      </w:pPr>
    </w:p>
    <w:p w14:paraId="494F3A07">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053D47C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p>
    <w:p w14:paraId="755BDC2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2</w:t>
      </w:r>
    </w:p>
    <w:p w14:paraId="1C633372">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273E796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p>
    <w:p w14:paraId="1796CD1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p>
    <w:p w14:paraId="05BB0A7B">
      <w:pPr>
        <w:pStyle w:val="14"/>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4</w:t>
      </w:r>
      <w:r>
        <w:rPr>
          <w:rFonts w:hint="eastAsia" w:ascii="Times New Roman" w:hAnsi="Times New Roman" w:eastAsia="仿宋_GB2312" w:cs="仿宋_GB2312"/>
          <w:color w:val="auto"/>
          <w:sz w:val="32"/>
          <w:szCs w:val="32"/>
          <w:highlight w:val="none"/>
        </w:rPr>
        <w:t>四、财政拨款收入支出决算总体情况说明</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w:t>
      </w:r>
    </w:p>
    <w:p w14:paraId="1616C56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宋体" w:hAnsi="宋体" w:eastAsia="宋体" w:cs="宋体"/>
          <w:color w:val="auto"/>
          <w:sz w:val="24"/>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w:t>
      </w:r>
    </w:p>
    <w:p w14:paraId="073C256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7</w:t>
      </w:r>
    </w:p>
    <w:p w14:paraId="4C91245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8</w:t>
      </w:r>
    </w:p>
    <w:p w14:paraId="2E1E598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8</w:t>
      </w:r>
    </w:p>
    <w:p w14:paraId="6E3C555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8</w:t>
      </w:r>
    </w:p>
    <w:p w14:paraId="3DBE959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8</w:t>
      </w:r>
      <w:bookmarkStart w:id="66" w:name="_GoBack"/>
      <w:bookmarkEnd w:id="66"/>
    </w:p>
    <w:p w14:paraId="359ED437">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宋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11</w:t>
      </w:r>
    </w:p>
    <w:p w14:paraId="21D650FC">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宋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14</w:t>
      </w:r>
    </w:p>
    <w:p w14:paraId="43EC66E6">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宋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14</w:t>
      </w:r>
    </w:p>
    <w:p w14:paraId="5A7EE172">
      <w:pPr>
        <w:pStyle w:val="12"/>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4162F4FF">
      <w:pPr>
        <w:pStyle w:val="12"/>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eastAsia"/>
        </w:rPr>
      </w:pPr>
      <w:r>
        <w:rPr>
          <w:rFonts w:hint="eastAsia" w:ascii="Times New Roman" w:hAnsi="Times New Roman" w:eastAsia="仿宋_GB2312" w:cs="仿宋_GB2312"/>
          <w:color w:val="auto"/>
          <w:sz w:val="32"/>
          <w:szCs w:val="32"/>
          <w:highlight w:val="none"/>
        </w:rPr>
        <w:t>二、收入决算表</w:t>
      </w:r>
    </w:p>
    <w:p w14:paraId="509D33C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7E3E3D2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p>
    <w:p w14:paraId="3023D33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5E9D529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0DF051A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5F3AF0A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20BA5CC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244B23C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133AA03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720C73A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12CA16B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rPr>
        <w:sectPr>
          <w:footerReference r:id="rId7" w:type="first"/>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Times New Roman" w:hAnsi="Times New Roman" w:eastAsia="仿宋_GB2312" w:cs="仿宋_GB2312"/>
          <w:color w:val="auto"/>
          <w:sz w:val="32"/>
          <w:szCs w:val="32"/>
          <w:highlight w:val="none"/>
        </w:rPr>
        <w:t>十三、财政拨款“三公”经费支出决算表</w:t>
      </w:r>
    </w:p>
    <w:p w14:paraId="78465949">
      <w:pPr>
        <w:rPr>
          <w:rFonts w:hint="eastAsia"/>
        </w:rPr>
      </w:pPr>
    </w:p>
    <w:p w14:paraId="13EEFE5B">
      <w:pPr>
        <w:pStyle w:val="2"/>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7"/>
          <w:rFonts w:hint="eastAsia" w:ascii="黑体" w:hAnsi="黑体" w:eastAsia="黑体"/>
          <w:b w:val="0"/>
          <w:bCs w:val="0"/>
          <w:color w:val="auto"/>
          <w:highlight w:val="none"/>
        </w:rPr>
        <w:t>概况</w:t>
      </w:r>
      <w:bookmarkEnd w:id="12"/>
      <w:bookmarkEnd w:id="13"/>
    </w:p>
    <w:p w14:paraId="607EB572">
      <w:pPr>
        <w:pStyle w:val="3"/>
        <w:numPr>
          <w:ilvl w:val="0"/>
          <w:numId w:val="1"/>
        </w:numPr>
        <w:rPr>
          <w:rFonts w:hint="eastAsia" w:ascii="楷体" w:hAnsi="楷体" w:eastAsia="楷体" w:cs="楷体"/>
          <w:bCs/>
          <w:color w:val="000000"/>
          <w:sz w:val="28"/>
          <w:szCs w:val="28"/>
        </w:rPr>
      </w:pPr>
      <w:bookmarkStart w:id="14" w:name="_Toc15377197"/>
      <w:bookmarkStart w:id="15" w:name="_Toc15396600"/>
      <w:r>
        <w:rPr>
          <w:rStyle w:val="28"/>
          <w:rFonts w:hint="eastAsia" w:ascii="黑体" w:hAnsi="黑体" w:eastAsia="黑体"/>
          <w:b w:val="0"/>
          <w:bCs w:val="0"/>
          <w:color w:val="auto"/>
          <w:highlight w:val="none"/>
          <w:lang w:eastAsia="zh-CN"/>
        </w:rPr>
        <w:t>主要职责</w:t>
      </w:r>
      <w:bookmarkStart w:id="16" w:name="_Toc15377198"/>
      <w:bookmarkStart w:id="17" w:name="_Toc15378445"/>
    </w:p>
    <w:p w14:paraId="0B7D6491">
      <w:pPr>
        <w:pageBreakBefore w:val="0"/>
        <w:widowControl w:val="0"/>
        <w:kinsoku/>
        <w:overflowPunct/>
        <w:topLinePunct w:val="0"/>
        <w:autoSpaceDE/>
        <w:autoSpaceDN/>
        <w:bidi w:val="0"/>
        <w:snapToGrid w:val="0"/>
        <w:spacing w:line="52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1．贯彻执行党和国家关于教育改革和发展的各项方针、政策，拟订全校教育事业发展规划和有关教育的规范性文件并组织实施；指导协调学校各部门的教育、教学体制改革。</w:t>
      </w:r>
    </w:p>
    <w:p w14:paraId="595B0493">
      <w:pPr>
        <w:pageBreakBefore w:val="0"/>
        <w:widowControl w:val="0"/>
        <w:kinsoku/>
        <w:overflowPunct/>
        <w:topLinePunct w:val="0"/>
        <w:autoSpaceDE/>
        <w:autoSpaceDN/>
        <w:bidi w:val="0"/>
        <w:snapToGrid w:val="0"/>
        <w:spacing w:line="52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负责学校教育经费的统筹管理，参与拟订筹措学校经费、学校拨款、学校基建投资办法和方案；监督学校经费的筹措和使用；宣传贯彻执行国家和省市有关学生资助工作方针和政策，统筹管理学校贫困家庭学生资助工作。</w:t>
      </w:r>
    </w:p>
    <w:p w14:paraId="4076F187">
      <w:pPr>
        <w:pageBreakBefore w:val="0"/>
        <w:widowControl w:val="0"/>
        <w:kinsoku/>
        <w:overflowPunct/>
        <w:topLinePunct w:val="0"/>
        <w:autoSpaceDE/>
        <w:autoSpaceDN/>
        <w:bidi w:val="0"/>
        <w:snapToGrid w:val="0"/>
        <w:spacing w:line="520" w:lineRule="exact"/>
        <w:ind w:left="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3．负责推进义务教育均衡发展和促进教育公平，负责义务教育的宏</w:t>
      </w:r>
      <w:r>
        <w:rPr>
          <w:rFonts w:hint="eastAsia" w:ascii="仿宋" w:hAnsi="仿宋" w:eastAsia="仿宋" w:cs="仿宋"/>
          <w:color w:val="000000" w:themeColor="text1"/>
          <w:sz w:val="32"/>
          <w:szCs w:val="32"/>
          <w14:textFill>
            <w14:solidFill>
              <w14:schemeClr w14:val="tx1"/>
            </w14:solidFill>
          </w14:textFill>
        </w:rPr>
        <w:t>观指导与协调；指导学校全面实施素质教育；督促检查学校各类学校的办学标准、教学基本要求、教学基本条件的落实情况。</w:t>
      </w:r>
    </w:p>
    <w:p w14:paraId="194450F0">
      <w:pPr>
        <w:pageBreakBefore w:val="0"/>
        <w:widowControl w:val="0"/>
        <w:kinsoku/>
        <w:overflowPunct/>
        <w:topLinePunct w:val="0"/>
        <w:autoSpaceDE/>
        <w:autoSpaceDN/>
        <w:bidi w:val="0"/>
        <w:snapToGrid w:val="0"/>
        <w:spacing w:line="520" w:lineRule="exact"/>
        <w:ind w:left="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4.促进基础教育发展，教育学生成长为德学兼备、思想端正的学生，让学生获得基本的基础知识，尽可能培养其自学能力。</w:t>
      </w:r>
    </w:p>
    <w:bookmarkEnd w:id="16"/>
    <w:bookmarkEnd w:id="17"/>
    <w:p w14:paraId="6BF206B6">
      <w:pPr>
        <w:pStyle w:val="3"/>
        <w:numPr>
          <w:ilvl w:val="0"/>
          <w:numId w:val="1"/>
        </w:numPr>
        <w:ind w:left="0" w:leftChars="0" w:firstLine="0" w:firstLineChars="0"/>
        <w:rPr>
          <w:rFonts w:hint="eastAsia" w:ascii="仿宋" w:hAnsi="仿宋" w:eastAsia="仿宋" w:cs="仿宋"/>
          <w:color w:val="000000"/>
          <w:kern w:val="0"/>
          <w:sz w:val="32"/>
          <w:szCs w:val="32"/>
          <w:highlight w:val="none"/>
        </w:rPr>
      </w:pPr>
      <w:r>
        <w:rPr>
          <w:rFonts w:hint="eastAsia" w:ascii="黑体" w:hAnsi="黑体" w:eastAsia="黑体"/>
          <w:b w:val="0"/>
          <w:color w:val="auto"/>
          <w:highlight w:val="none"/>
          <w:lang w:val="en-US" w:eastAsia="zh-CN"/>
        </w:rPr>
        <w:t>机构设置</w:t>
      </w:r>
      <w:bookmarkEnd w:id="14"/>
      <w:bookmarkEnd w:id="15"/>
    </w:p>
    <w:p w14:paraId="4175317F">
      <w:pPr>
        <w:pStyle w:val="3"/>
        <w:numPr>
          <w:ilvl w:val="0"/>
          <w:numId w:val="0"/>
        </w:numPr>
        <w:ind w:leftChars="0" w:firstLine="560" w:firstLineChars="200"/>
        <w:rPr>
          <w:rFonts w:hint="eastAsia" w:ascii="黑体" w:hAnsi="黑体" w:eastAsia="黑体"/>
          <w:b w:val="0"/>
          <w:bCs w:val="0"/>
          <w:color w:val="auto"/>
          <w:highlight w:val="none"/>
        </w:rPr>
      </w:pPr>
      <w:r>
        <w:rPr>
          <w:rFonts w:hint="eastAsia" w:ascii="仿宋" w:hAnsi="仿宋" w:eastAsia="仿宋" w:cs="仿宋"/>
          <w:b w:val="0"/>
          <w:bCs w:val="0"/>
          <w:color w:val="333333"/>
          <w:kern w:val="0"/>
          <w:sz w:val="28"/>
          <w:szCs w:val="28"/>
          <w:shd w:val="clear" w:color="auto" w:fill="FFFFFF"/>
          <w:lang w:eastAsia="zh-CN" w:bidi="ar"/>
        </w:rPr>
        <w:t>广元市利州区七一宝轮小学</w:t>
      </w:r>
      <w:r>
        <w:rPr>
          <w:rFonts w:hint="eastAsia" w:ascii="仿宋" w:hAnsi="仿宋" w:eastAsia="仿宋" w:cs="仿宋"/>
          <w:b w:val="0"/>
          <w:bCs w:val="0"/>
          <w:color w:val="000000"/>
          <w:sz w:val="32"/>
          <w:szCs w:val="32"/>
        </w:rPr>
        <w:t>隶属广元市利州区教育局下属二级预算单位，学校编制1</w:t>
      </w:r>
      <w:r>
        <w:rPr>
          <w:rFonts w:hint="eastAsia" w:ascii="仿宋" w:hAnsi="仿宋" w:eastAsia="仿宋" w:cs="仿宋"/>
          <w:b w:val="0"/>
          <w:bCs w:val="0"/>
          <w:color w:val="000000"/>
          <w:sz w:val="32"/>
          <w:szCs w:val="32"/>
          <w:lang w:val="en-US" w:eastAsia="zh-CN"/>
        </w:rPr>
        <w:t>25</w:t>
      </w:r>
      <w:r>
        <w:rPr>
          <w:rFonts w:hint="eastAsia" w:ascii="仿宋" w:hAnsi="仿宋" w:eastAsia="仿宋" w:cs="仿宋"/>
          <w:b w:val="0"/>
          <w:bCs w:val="0"/>
          <w:color w:val="000000"/>
          <w:sz w:val="32"/>
          <w:szCs w:val="32"/>
        </w:rPr>
        <w:t>名，其中事业编制1</w:t>
      </w:r>
      <w:r>
        <w:rPr>
          <w:rFonts w:hint="eastAsia" w:ascii="仿宋" w:hAnsi="仿宋" w:eastAsia="仿宋" w:cs="仿宋"/>
          <w:b w:val="0"/>
          <w:bCs w:val="0"/>
          <w:color w:val="000000"/>
          <w:sz w:val="32"/>
          <w:szCs w:val="32"/>
          <w:lang w:val="en-US" w:eastAsia="zh-CN"/>
        </w:rPr>
        <w:t>25</w:t>
      </w:r>
      <w:r>
        <w:rPr>
          <w:rFonts w:hint="eastAsia" w:ascii="仿宋" w:hAnsi="仿宋" w:eastAsia="仿宋" w:cs="仿宋"/>
          <w:b w:val="0"/>
          <w:bCs w:val="0"/>
          <w:color w:val="000000"/>
          <w:sz w:val="32"/>
          <w:szCs w:val="32"/>
        </w:rPr>
        <w:t>名。根据单位职责分工，单位内设机构5个,包括教导处、总务处、德育处、行政办公室、党总支办公室 。本单位下属机构0个。</w:t>
      </w:r>
      <w:bookmarkStart w:id="18" w:name="_Toc15377204"/>
      <w:bookmarkStart w:id="19" w:name="_Toc15396602"/>
    </w:p>
    <w:p w14:paraId="744ADC9F">
      <w:pPr>
        <w:pStyle w:val="2"/>
        <w:ind w:right="440"/>
        <w:jc w:val="center"/>
        <w:rPr>
          <w:rFonts w:hint="eastAsia" w:ascii="黑体" w:hAnsi="黑体" w:eastAsia="黑体"/>
          <w:b w:val="0"/>
          <w:bCs/>
          <w:color w:val="auto"/>
          <w:highlight w:val="none"/>
        </w:rPr>
      </w:pPr>
    </w:p>
    <w:p w14:paraId="19E11EAF">
      <w:pPr>
        <w:pStyle w:val="2"/>
        <w:ind w:right="440"/>
        <w:jc w:val="center"/>
        <w:rPr>
          <w:rFonts w:hint="eastAsia" w:ascii="黑体" w:hAnsi="黑体" w:eastAsia="黑体"/>
          <w:b w:val="0"/>
          <w:bCs/>
          <w:color w:val="auto"/>
          <w:highlight w:val="none"/>
        </w:rPr>
      </w:pPr>
    </w:p>
    <w:p w14:paraId="78946288">
      <w:pPr>
        <w:pStyle w:val="2"/>
        <w:ind w:right="440"/>
        <w:jc w:val="center"/>
        <w:rPr>
          <w:rFonts w:hint="eastAsia" w:ascii="黑体" w:hAnsi="黑体" w:eastAsia="黑体"/>
          <w:b w:val="0"/>
          <w:bCs/>
          <w:color w:val="auto"/>
          <w:highlight w:val="none"/>
        </w:rPr>
      </w:pPr>
    </w:p>
    <w:p w14:paraId="315AD899">
      <w:pPr>
        <w:pStyle w:val="2"/>
        <w:ind w:right="440"/>
        <w:jc w:val="center"/>
        <w:rPr>
          <w:rFonts w:hint="eastAsia" w:ascii="黑体" w:hAnsi="黑体" w:eastAsia="黑体"/>
          <w:b w:val="0"/>
          <w:bCs/>
          <w:color w:val="auto"/>
          <w:highlight w:val="none"/>
        </w:rPr>
      </w:pPr>
    </w:p>
    <w:p w14:paraId="3590C03A">
      <w:pPr>
        <w:pStyle w:val="2"/>
        <w:ind w:right="440"/>
        <w:jc w:val="center"/>
        <w:rPr>
          <w:rFonts w:hint="eastAsia" w:ascii="黑体" w:hAnsi="黑体" w:eastAsia="黑体"/>
          <w:b w:val="0"/>
          <w:bCs/>
          <w:color w:val="auto"/>
          <w:highlight w:val="none"/>
        </w:rPr>
      </w:pPr>
    </w:p>
    <w:p w14:paraId="3082A965">
      <w:pPr>
        <w:pStyle w:val="2"/>
        <w:ind w:right="440"/>
        <w:jc w:val="center"/>
        <w:rPr>
          <w:rFonts w:hint="eastAsia" w:ascii="黑体" w:hAnsi="黑体" w:eastAsia="黑体"/>
          <w:b w:val="0"/>
          <w:bCs/>
          <w:color w:val="auto"/>
          <w:highlight w:val="none"/>
        </w:rPr>
      </w:pPr>
    </w:p>
    <w:p w14:paraId="71528385">
      <w:pPr>
        <w:pStyle w:val="2"/>
        <w:ind w:right="440"/>
        <w:jc w:val="center"/>
        <w:rPr>
          <w:rFonts w:hint="eastAsia" w:ascii="黑体" w:hAnsi="黑体" w:eastAsia="黑体"/>
          <w:b w:val="0"/>
          <w:bCs/>
          <w:color w:val="auto"/>
          <w:highlight w:val="none"/>
        </w:rPr>
      </w:pPr>
    </w:p>
    <w:p w14:paraId="00830E07">
      <w:pPr>
        <w:pStyle w:val="2"/>
        <w:ind w:right="440"/>
        <w:jc w:val="center"/>
        <w:rPr>
          <w:rFonts w:hint="eastAsia" w:ascii="黑体" w:hAnsi="黑体" w:eastAsia="黑体"/>
          <w:b w:val="0"/>
          <w:bCs/>
          <w:color w:val="auto"/>
          <w:highlight w:val="none"/>
        </w:rPr>
      </w:pPr>
    </w:p>
    <w:p w14:paraId="533B8354">
      <w:pPr>
        <w:rPr>
          <w:rFonts w:hint="eastAsia"/>
        </w:rPr>
      </w:pPr>
    </w:p>
    <w:p w14:paraId="488BA2D8">
      <w:pPr>
        <w:pStyle w:val="2"/>
        <w:ind w:right="440"/>
        <w:jc w:val="center"/>
        <w:rPr>
          <w:color w:val="auto"/>
          <w:highlight w:val="none"/>
        </w:rPr>
      </w:pP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27"/>
          <w:rFonts w:hint="eastAsia" w:ascii="黑体" w:hAnsi="黑体" w:eastAsia="黑体"/>
          <w:b w:val="0"/>
          <w:bCs/>
          <w:color w:val="auto"/>
          <w:highlight w:val="none"/>
          <w:lang w:eastAsia="zh-CN"/>
        </w:rPr>
        <w:t>单位</w:t>
      </w:r>
      <w:r>
        <w:rPr>
          <w:rStyle w:val="27"/>
          <w:rFonts w:hint="eastAsia" w:ascii="黑体" w:hAnsi="黑体" w:eastAsia="黑体"/>
          <w:b w:val="0"/>
          <w:bCs/>
          <w:color w:val="auto"/>
          <w:highlight w:val="none"/>
        </w:rPr>
        <w:t>决算情况说明</w:t>
      </w:r>
      <w:bookmarkEnd w:id="18"/>
      <w:bookmarkEnd w:id="19"/>
    </w:p>
    <w:p w14:paraId="03662167">
      <w:pPr>
        <w:pStyle w:val="26"/>
        <w:numPr>
          <w:ilvl w:val="0"/>
          <w:numId w:val="2"/>
        </w:numPr>
        <w:spacing w:line="600" w:lineRule="exact"/>
        <w:ind w:firstLineChars="0"/>
        <w:outlineLvl w:val="1"/>
        <w:rPr>
          <w:rStyle w:val="28"/>
          <w:rFonts w:ascii="黑体" w:hAnsi="黑体" w:eastAsia="黑体"/>
          <w:b w:val="0"/>
          <w:color w:val="auto"/>
          <w:highlight w:val="none"/>
        </w:rPr>
      </w:pPr>
      <w:bookmarkStart w:id="20" w:name="_Toc15377205"/>
      <w:bookmarkStart w:id="21" w:name="_Toc15396603"/>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入支出决算总体情况说明</w:t>
      </w:r>
      <w:bookmarkEnd w:id="20"/>
      <w:bookmarkEnd w:id="21"/>
    </w:p>
    <w:p w14:paraId="79674959">
      <w:pPr>
        <w:spacing w:line="600" w:lineRule="exact"/>
        <w:ind w:firstLine="640" w:firstLineChars="200"/>
        <w:rPr>
          <w:rFonts w:hint="eastAsia" w:ascii="仿宋" w:hAnsi="仿宋" w:eastAsia="仿宋" w:cs="仿宋"/>
          <w:color w:val="000000" w:themeColor="text1"/>
          <w:kern w:val="2"/>
          <w:sz w:val="32"/>
          <w:szCs w:val="32"/>
          <w:lang w:val="en-US" w:eastAsia="zh-CN" w:bidi="ar"/>
          <w14:textFill>
            <w14:solidFill>
              <w14:schemeClr w14:val="tx1"/>
            </w14:solidFill>
          </w14:textFill>
        </w:rPr>
      </w:pPr>
      <w:r>
        <w:rPr>
          <w:rFonts w:hint="eastAsia" w:ascii="仿宋" w:hAnsi="仿宋" w:eastAsia="仿宋" w:cs="仿宋"/>
          <w:color w:val="000000" w:themeColor="text1"/>
          <w:kern w:val="2"/>
          <w:sz w:val="32"/>
          <w:szCs w:val="32"/>
          <w:lang w:val="en-US" w:eastAsia="zh-CN" w:bidi="ar"/>
          <w14:textFill>
            <w14:solidFill>
              <w14:schemeClr w14:val="tx1"/>
            </w14:solidFill>
          </w14:textFill>
        </w:rPr>
        <w:t>2024年度收入、支出总计均为2769.06万元。与2023年度相比，收入、支出总计各增加49.93万元，增长18.4%。主要变动原因是教职工工资增长。</w:t>
      </w:r>
    </w:p>
    <w:p w14:paraId="798FB435">
      <w:pPr>
        <w:spacing w:line="600" w:lineRule="exact"/>
        <w:ind w:firstLine="640" w:firstLineChars="200"/>
        <w:rPr>
          <w:rFonts w:hint="default" w:ascii="仿宋" w:hAnsi="仿宋" w:eastAsia="仿宋" w:cs="仿宋"/>
          <w:color w:val="000000" w:themeColor="text1"/>
          <w:kern w:val="2"/>
          <w:sz w:val="32"/>
          <w:szCs w:val="32"/>
          <w:lang w:val="en-US" w:eastAsia="zh-CN" w:bidi="ar"/>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14:paraId="74084AE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eastAsia="仿宋_GB2312"/>
          <w:color w:val="auto"/>
          <w:sz w:val="32"/>
          <w:szCs w:val="32"/>
          <w:highlight w:val="none"/>
        </w:rPr>
      </w:pPr>
      <w:r>
        <w:rPr>
          <w:rFonts w:ascii="仿宋_GB2312" w:eastAsia="仿宋_GB2312"/>
          <w:sz w:val="32"/>
          <w:szCs w:val="32"/>
        </w:rPr>
        <w:drawing>
          <wp:anchor distT="0" distB="0" distL="114300" distR="114300" simplePos="0" relativeHeight="251660288" behindDoc="1" locked="0" layoutInCell="1" allowOverlap="1">
            <wp:simplePos x="0" y="0"/>
            <wp:positionH relativeFrom="column">
              <wp:posOffset>171450</wp:posOffset>
            </wp:positionH>
            <wp:positionV relativeFrom="paragraph">
              <wp:posOffset>173355</wp:posOffset>
            </wp:positionV>
            <wp:extent cx="5118100" cy="2514600"/>
            <wp:effectExtent l="4445" t="4445" r="20955" b="14605"/>
            <wp:wrapTight wrapText="bothSides">
              <wp:wrapPolygon>
                <wp:start x="-19" y="-38"/>
                <wp:lineTo x="-19" y="21562"/>
                <wp:lineTo x="21528" y="21562"/>
                <wp:lineTo x="21528" y="-38"/>
                <wp:lineTo x="-19" y="-38"/>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3F6A342">
      <w:pPr>
        <w:pStyle w:val="26"/>
        <w:numPr>
          <w:ilvl w:val="0"/>
          <w:numId w:val="2"/>
        </w:numPr>
        <w:spacing w:line="600" w:lineRule="exact"/>
        <w:ind w:firstLineChars="0"/>
        <w:outlineLvl w:val="1"/>
        <w:rPr>
          <w:rStyle w:val="28"/>
          <w:rFonts w:ascii="黑体" w:hAnsi="黑体" w:eastAsia="黑体"/>
          <w:b w:val="0"/>
          <w:color w:val="auto"/>
          <w:highlight w:val="none"/>
        </w:rPr>
      </w:pPr>
      <w:bookmarkStart w:id="22" w:name="_Toc15377206"/>
      <w:bookmarkStart w:id="23" w:name="_Toc15396604"/>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入决算情况说明</w:t>
      </w:r>
      <w:bookmarkEnd w:id="22"/>
      <w:bookmarkEnd w:id="23"/>
    </w:p>
    <w:p w14:paraId="62D7B890">
      <w:pPr>
        <w:pStyle w:val="2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2769.06万元，其中：一般公共预算财政拨款收入2550.08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92.09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218.98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7.9</w:t>
      </w:r>
      <w:r>
        <w:rPr>
          <w:rFonts w:hint="eastAsia" w:ascii="仿宋_GB2312" w:hAnsi="仿宋_GB2312" w:eastAsia="仿宋_GB2312" w:cs="仿宋_GB2312"/>
          <w:color w:val="auto"/>
          <w:sz w:val="32"/>
          <w:szCs w:val="32"/>
          <w:highlight w:val="none"/>
          <w:lang w:eastAsia="zh-CN"/>
        </w:rPr>
        <w:t>%。</w:t>
      </w:r>
    </w:p>
    <w:p w14:paraId="7077A7B2">
      <w:pPr>
        <w:pStyle w:val="2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r>
        <w:rPr>
          <w:rFonts w:ascii="仿宋_GB2312" w:eastAsia="仿宋_GB2312"/>
          <w:color w:val="auto"/>
          <w:sz w:val="28"/>
          <w:szCs w:val="28"/>
        </w:rPr>
        <w:drawing>
          <wp:anchor distT="0" distB="0" distL="114300" distR="114300" simplePos="0" relativeHeight="251664384" behindDoc="0" locked="0" layoutInCell="1" allowOverlap="1">
            <wp:simplePos x="0" y="0"/>
            <wp:positionH relativeFrom="column">
              <wp:posOffset>-186055</wp:posOffset>
            </wp:positionH>
            <wp:positionV relativeFrom="paragraph">
              <wp:posOffset>120650</wp:posOffset>
            </wp:positionV>
            <wp:extent cx="5274310" cy="2905760"/>
            <wp:effectExtent l="4445" t="4445" r="17145" b="2349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3066E2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Style w:val="28"/>
          <w:rFonts w:ascii="黑体" w:hAnsi="黑体" w:eastAsia="黑体"/>
          <w:b w:val="0"/>
          <w:color w:val="auto"/>
          <w:sz w:val="32"/>
          <w:szCs w:val="32"/>
        </w:rPr>
      </w:pPr>
      <w:bookmarkStart w:id="24" w:name="_Toc15377207"/>
      <w:bookmarkStart w:id="25" w:name="_Toc19089867"/>
      <w:r>
        <w:rPr>
          <w:rFonts w:hint="eastAsia" w:ascii="黑体" w:hAnsi="黑体" w:eastAsia="黑体"/>
          <w:color w:val="auto"/>
          <w:sz w:val="32"/>
          <w:szCs w:val="32"/>
        </w:rPr>
        <w:t>三、支</w:t>
      </w:r>
      <w:r>
        <w:rPr>
          <w:rStyle w:val="28"/>
          <w:rFonts w:hint="eastAsia" w:ascii="黑体" w:hAnsi="黑体" w:eastAsia="黑体"/>
          <w:b w:val="0"/>
          <w:color w:val="auto"/>
          <w:sz w:val="32"/>
          <w:szCs w:val="32"/>
        </w:rPr>
        <w:t>出决算情况说明</w:t>
      </w:r>
      <w:bookmarkEnd w:id="24"/>
      <w:bookmarkEnd w:id="25"/>
    </w:p>
    <w:p w14:paraId="37006EE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2769.06</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2200.76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79.47</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568.3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20.52</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%；对附属单位补助支出0万元，占0%%。</w:t>
      </w:r>
    </w:p>
    <w:p w14:paraId="6334F2A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28"/>
          <w:szCs w:val="28"/>
        </w:rPr>
      </w:pPr>
      <w:r>
        <w:rPr>
          <w:rFonts w:hint="eastAsia" w:ascii="仿宋_GB2312" w:hAnsi="仿宋_GB2312" w:eastAsia="仿宋_GB2312" w:cs="仿宋_GB2312"/>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377825</wp:posOffset>
            </wp:positionH>
            <wp:positionV relativeFrom="paragraph">
              <wp:posOffset>400685</wp:posOffset>
            </wp:positionV>
            <wp:extent cx="5274310" cy="2905760"/>
            <wp:effectExtent l="4445" t="4445" r="17145" b="2349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_GB2312" w:hAnsi="仿宋_GB2312" w:eastAsia="仿宋_GB2312" w:cs="仿宋_GB2312"/>
          <w:color w:val="auto"/>
          <w:sz w:val="32"/>
          <w:szCs w:val="32"/>
          <w:highlight w:val="none"/>
          <w:lang w:eastAsia="zh-CN"/>
        </w:rPr>
        <w:t>（图3：支出决算结构图）（饼状图）</w:t>
      </w:r>
    </w:p>
    <w:p w14:paraId="459C3B8C">
      <w:pPr>
        <w:spacing w:line="600" w:lineRule="exact"/>
        <w:rPr>
          <w:rFonts w:ascii="仿宋_GB2312" w:eastAsia="仿宋_GB2312"/>
          <w:color w:val="auto"/>
          <w:sz w:val="32"/>
          <w:szCs w:val="32"/>
        </w:rPr>
      </w:pPr>
    </w:p>
    <w:p w14:paraId="4639D3CF">
      <w:pPr>
        <w:spacing w:line="600" w:lineRule="exact"/>
        <w:rPr>
          <w:rFonts w:ascii="仿宋_GB2312" w:eastAsia="仿宋_GB2312"/>
          <w:color w:val="auto"/>
          <w:sz w:val="32"/>
          <w:szCs w:val="32"/>
        </w:rPr>
      </w:pPr>
    </w:p>
    <w:p w14:paraId="1A2E597D">
      <w:pPr>
        <w:spacing w:line="600" w:lineRule="exact"/>
        <w:rPr>
          <w:rFonts w:ascii="仿宋_GB2312" w:eastAsia="仿宋_GB2312"/>
          <w:color w:val="auto"/>
          <w:sz w:val="32"/>
          <w:szCs w:val="32"/>
        </w:rPr>
      </w:pPr>
    </w:p>
    <w:p w14:paraId="0E28F37E">
      <w:pPr>
        <w:spacing w:line="600" w:lineRule="exact"/>
        <w:rPr>
          <w:rFonts w:ascii="仿宋_GB2312" w:eastAsia="仿宋_GB2312"/>
          <w:color w:val="auto"/>
          <w:sz w:val="32"/>
          <w:szCs w:val="32"/>
        </w:rPr>
      </w:pPr>
    </w:p>
    <w:p w14:paraId="4B48AE9D">
      <w:pPr>
        <w:spacing w:line="600" w:lineRule="exact"/>
        <w:rPr>
          <w:rFonts w:ascii="仿宋_GB2312" w:eastAsia="仿宋_GB2312"/>
          <w:color w:val="auto"/>
          <w:sz w:val="32"/>
          <w:szCs w:val="32"/>
        </w:rPr>
      </w:pPr>
    </w:p>
    <w:p w14:paraId="5D443154">
      <w:pPr>
        <w:spacing w:line="600" w:lineRule="exact"/>
        <w:rPr>
          <w:rFonts w:ascii="仿宋_GB2312" w:eastAsia="仿宋_GB2312"/>
          <w:color w:val="auto"/>
          <w:sz w:val="32"/>
          <w:szCs w:val="32"/>
        </w:rPr>
      </w:pPr>
    </w:p>
    <w:p w14:paraId="05B29FC5">
      <w:pPr>
        <w:keepNext w:val="0"/>
        <w:keepLines w:val="0"/>
        <w:pageBreakBefore w:val="0"/>
        <w:widowControl w:val="0"/>
        <w:kinsoku/>
        <w:wordWrap/>
        <w:overflowPunct/>
        <w:topLinePunct w:val="0"/>
        <w:autoSpaceDE/>
        <w:autoSpaceDN/>
        <w:bidi w:val="0"/>
        <w:adjustRightInd/>
        <w:snapToGrid/>
        <w:spacing w:line="540" w:lineRule="exact"/>
        <w:ind w:firstLine="280" w:firstLineChars="100"/>
        <w:textAlignment w:val="auto"/>
        <w:outlineLvl w:val="1"/>
        <w:rPr>
          <w:rFonts w:hint="eastAsia" w:ascii="黑体" w:hAnsi="黑体" w:eastAsia="黑体"/>
          <w:color w:val="000000" w:themeColor="text1"/>
          <w:sz w:val="28"/>
          <w:szCs w:val="28"/>
          <w14:textFill>
            <w14:solidFill>
              <w14:schemeClr w14:val="tx1"/>
            </w14:solidFill>
          </w14:textFill>
        </w:rPr>
      </w:pPr>
      <w:bookmarkStart w:id="26" w:name="_Toc15377208"/>
      <w:bookmarkStart w:id="27" w:name="_Toc19089868"/>
    </w:p>
    <w:p w14:paraId="62A9D690">
      <w:pPr>
        <w:keepNext w:val="0"/>
        <w:keepLines w:val="0"/>
        <w:pageBreakBefore w:val="0"/>
        <w:widowControl w:val="0"/>
        <w:kinsoku/>
        <w:wordWrap/>
        <w:overflowPunct/>
        <w:topLinePunct w:val="0"/>
        <w:autoSpaceDE/>
        <w:autoSpaceDN/>
        <w:bidi w:val="0"/>
        <w:adjustRightInd/>
        <w:snapToGrid/>
        <w:spacing w:line="540" w:lineRule="exact"/>
        <w:ind w:firstLine="280" w:firstLineChars="100"/>
        <w:textAlignment w:val="auto"/>
        <w:outlineLvl w:val="1"/>
        <w:rPr>
          <w:rFonts w:hint="eastAsia" w:ascii="黑体" w:hAnsi="黑体" w:eastAsia="黑体"/>
          <w:color w:val="000000" w:themeColor="text1"/>
          <w:sz w:val="28"/>
          <w:szCs w:val="28"/>
          <w14:textFill>
            <w14:solidFill>
              <w14:schemeClr w14:val="tx1"/>
            </w14:solidFill>
          </w14:textFill>
        </w:rPr>
      </w:pPr>
    </w:p>
    <w:p w14:paraId="6908CA75">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outlineLvl w:val="1"/>
        <w:rPr>
          <w:rFonts w:hint="eastAsia" w:ascii="黑体" w:hAnsi="黑体" w:eastAsia="黑体"/>
          <w:color w:val="000000" w:themeColor="text1"/>
          <w:sz w:val="32"/>
          <w:szCs w:val="32"/>
          <w14:textFill>
            <w14:solidFill>
              <w14:schemeClr w14:val="tx1"/>
            </w14:solidFill>
          </w14:textFill>
        </w:rPr>
      </w:pPr>
    </w:p>
    <w:p w14:paraId="1F1B5377">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outlineLvl w:val="1"/>
        <w:rPr>
          <w:rStyle w:val="28"/>
          <w:rFonts w:ascii="黑体" w:hAnsi="黑体" w:eastAsia="黑体"/>
          <w:b w:val="0"/>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四、财</w:t>
      </w:r>
      <w:r>
        <w:rPr>
          <w:rStyle w:val="28"/>
          <w:rFonts w:hint="eastAsia" w:ascii="黑体" w:hAnsi="黑体" w:eastAsia="黑体"/>
          <w:b w:val="0"/>
          <w:color w:val="000000" w:themeColor="text1"/>
          <w:sz w:val="32"/>
          <w:szCs w:val="32"/>
          <w14:textFill>
            <w14:solidFill>
              <w14:schemeClr w14:val="tx1"/>
            </w14:solidFill>
          </w14:textFill>
        </w:rPr>
        <w:t>政拨款收入支出决算总体情况说明</w:t>
      </w:r>
      <w:bookmarkEnd w:id="26"/>
      <w:bookmarkEnd w:id="27"/>
    </w:p>
    <w:p w14:paraId="6397708D">
      <w:pPr>
        <w:spacing w:line="600" w:lineRule="exact"/>
        <w:ind w:firstLine="960" w:firstLineChars="3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2550.08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万元。与2023年度相比，财政拨款收入总计、支出总计各增加98.56万元，增长4%。主要变动原因是教职工工资增长。</w:t>
      </w:r>
    </w:p>
    <w:p w14:paraId="4F917F56">
      <w:pPr>
        <w:spacing w:line="600" w:lineRule="exact"/>
        <w:ind w:firstLine="640"/>
        <w:rPr>
          <w:rFonts w:hint="eastAsia" w:ascii="仿宋" w:hAnsi="仿宋" w:eastAsia="仿宋"/>
          <w:b/>
          <w:color w:val="0000FF"/>
          <w:sz w:val="32"/>
          <w:szCs w:val="32"/>
          <w:highlight w:val="none"/>
          <w:lang w:val="en-US" w:eastAsia="zh-CN"/>
        </w:rPr>
      </w:pPr>
    </w:p>
    <w:p w14:paraId="35B240D4">
      <w:pPr>
        <w:spacing w:line="600" w:lineRule="exact"/>
        <w:ind w:firstLine="640"/>
        <w:rPr>
          <w:rFonts w:hint="eastAsia" w:ascii="仿宋" w:hAnsi="仿宋" w:eastAsia="仿宋"/>
          <w:b/>
          <w:color w:val="0000FF"/>
          <w:sz w:val="32"/>
          <w:szCs w:val="32"/>
          <w:highlight w:val="none"/>
          <w:lang w:val="en-US" w:eastAsia="zh-CN"/>
        </w:rPr>
      </w:pPr>
    </w:p>
    <w:p w14:paraId="74F8CD49">
      <w:pPr>
        <w:spacing w:line="600" w:lineRule="exact"/>
        <w:ind w:firstLine="640"/>
        <w:rPr>
          <w:rFonts w:ascii="仿宋" w:hAnsi="仿宋" w:eastAsia="仿宋"/>
          <w:b/>
          <w:color w:val="auto"/>
          <w:sz w:val="32"/>
          <w:szCs w:val="32"/>
          <w:highlight w:val="none"/>
        </w:rPr>
      </w:pPr>
      <w:r>
        <w:rPr>
          <w:rFonts w:ascii="仿宋_GB2312" w:eastAsia="仿宋_GB2312"/>
          <w:sz w:val="32"/>
          <w:szCs w:val="32"/>
        </w:rPr>
        <w:drawing>
          <wp:anchor distT="0" distB="0" distL="114300" distR="114300" simplePos="0" relativeHeight="251662336" behindDoc="1" locked="0" layoutInCell="1" allowOverlap="1">
            <wp:simplePos x="0" y="0"/>
            <wp:positionH relativeFrom="column">
              <wp:posOffset>50165</wp:posOffset>
            </wp:positionH>
            <wp:positionV relativeFrom="paragraph">
              <wp:posOffset>37465</wp:posOffset>
            </wp:positionV>
            <wp:extent cx="5377815" cy="2782570"/>
            <wp:effectExtent l="4445" t="4445" r="8890" b="13335"/>
            <wp:wrapTight wrapText="bothSides">
              <wp:wrapPolygon>
                <wp:start x="-18" y="-35"/>
                <wp:lineTo x="-18" y="21556"/>
                <wp:lineTo x="21559" y="21556"/>
                <wp:lineTo x="21559" y="-35"/>
                <wp:lineTo x="-18" y="-35"/>
              </wp:wrapPolygon>
            </wp:wrapTight>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b/>
          <w:color w:val="0000FF"/>
          <w:sz w:val="32"/>
          <w:szCs w:val="32"/>
          <w:highlight w:val="none"/>
          <w:lang w:val="en-US" w:eastAsia="zh-CN"/>
        </w:rPr>
        <w:t xml:space="preserve"> </w:t>
      </w:r>
      <w:r>
        <w:rPr>
          <w:rFonts w:hint="eastAsia"/>
          <w:sz w:val="32"/>
          <w:szCs w:val="32"/>
          <w:lang w:val="en-US" w:eastAsia="zh-CN"/>
        </w:rPr>
        <w:t xml:space="preserve">    </w:t>
      </w:r>
      <w:r>
        <w:rPr>
          <w:rFonts w:hint="eastAsia" w:ascii="仿宋" w:hAnsi="仿宋" w:eastAsia="仿宋"/>
          <w:color w:val="000000" w:themeColor="text1"/>
          <w:sz w:val="28"/>
          <w:szCs w:val="28"/>
          <w14:textFill>
            <w14:solidFill>
              <w14:schemeClr w14:val="tx1"/>
            </w14:solidFill>
          </w14:textFill>
        </w:rPr>
        <w:t>（图4：财政拨款收、支决算总计变动情况）（柱状图）</w:t>
      </w:r>
    </w:p>
    <w:p w14:paraId="57A218F3">
      <w:pPr>
        <w:spacing w:line="600" w:lineRule="exact"/>
        <w:outlineLvl w:val="1"/>
        <w:rPr>
          <w:rFonts w:hint="eastAsia" w:ascii="黑体" w:hAnsi="黑体" w:eastAsia="黑体"/>
          <w:color w:val="auto"/>
          <w:sz w:val="32"/>
          <w:szCs w:val="32"/>
          <w:highlight w:val="none"/>
        </w:rPr>
      </w:pPr>
      <w:bookmarkStart w:id="28" w:name="_Toc15396607"/>
      <w:bookmarkStart w:id="29" w:name="_Toc15377209"/>
    </w:p>
    <w:p w14:paraId="257C4773">
      <w:pPr>
        <w:spacing w:line="600" w:lineRule="exact"/>
        <w:ind w:firstLine="640" w:firstLineChars="200"/>
        <w:outlineLvl w:val="1"/>
        <w:rPr>
          <w:rStyle w:val="28"/>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般公共预算财政拨款支出决算情况说明</w:t>
      </w:r>
      <w:bookmarkEnd w:id="28"/>
      <w:bookmarkEnd w:id="29"/>
    </w:p>
    <w:p w14:paraId="206D1CEC">
      <w:pPr>
        <w:spacing w:line="600" w:lineRule="exact"/>
        <w:ind w:firstLine="643" w:firstLineChars="200"/>
        <w:outlineLvl w:val="2"/>
        <w:rPr>
          <w:rFonts w:ascii="仿宋" w:hAnsi="仿宋" w:eastAsia="仿宋"/>
          <w:b/>
          <w:color w:val="auto"/>
          <w:sz w:val="32"/>
          <w:szCs w:val="32"/>
          <w:highlight w:val="none"/>
        </w:rPr>
      </w:pPr>
      <w:bookmarkStart w:id="30" w:name="_Toc15377210"/>
      <w:r>
        <w:rPr>
          <w:rFonts w:hint="eastAsia" w:ascii="仿宋" w:hAnsi="仿宋" w:eastAsia="仿宋"/>
          <w:b/>
          <w:color w:val="auto"/>
          <w:sz w:val="32"/>
          <w:szCs w:val="32"/>
          <w:highlight w:val="none"/>
        </w:rPr>
        <w:t>（一）</w:t>
      </w:r>
      <w:r>
        <w:rPr>
          <w:rFonts w:hint="eastAsia" w:ascii="仿宋" w:hAnsi="仿宋" w:eastAsia="仿宋"/>
          <w:b/>
          <w:color w:val="auto"/>
          <w:sz w:val="32"/>
          <w:szCs w:val="32"/>
          <w:highlight w:val="none"/>
          <w:lang w:val="en-US" w:eastAsia="zh-CN"/>
        </w:rPr>
        <w:tab/>
      </w:r>
      <w:r>
        <w:rPr>
          <w:rFonts w:hint="eastAsia" w:ascii="仿宋" w:hAnsi="仿宋" w:eastAsia="仿宋"/>
          <w:b/>
          <w:color w:val="auto"/>
          <w:sz w:val="32"/>
          <w:szCs w:val="32"/>
          <w:highlight w:val="none"/>
        </w:rPr>
        <w:t>决算总体情况</w:t>
      </w:r>
      <w:bookmarkEnd w:id="30"/>
    </w:p>
    <w:p w14:paraId="77F4C7A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kern w:val="2"/>
          <w:sz w:val="28"/>
          <w:szCs w:val="28"/>
          <w:lang w:val="en-US" w:eastAsia="zh-CN" w:bidi="ar"/>
          <w14:textFill>
            <w14:solidFill>
              <w14:schemeClr w14:val="tx1"/>
            </w14:solidFill>
          </w14:textFill>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2550.08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92.09</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w:t>
      </w:r>
      <w:r>
        <w:rPr>
          <w:rFonts w:hint="eastAsia" w:ascii="Times New Roman" w:hAnsi="Times New Roman" w:eastAsia="仿宋_GB2312" w:cs="仿宋_GB2312"/>
          <w:color w:val="auto"/>
          <w:kern w:val="2"/>
          <w:sz w:val="32"/>
          <w:szCs w:val="32"/>
          <w:highlight w:val="none"/>
          <w:lang w:val="en-US" w:eastAsia="zh-CN" w:bidi="ar-SA"/>
        </w:rPr>
        <w:t>98.56万元，增长4%。主要变动原因是</w:t>
      </w:r>
      <w:r>
        <w:rPr>
          <w:rFonts w:hint="eastAsia" w:ascii="仿宋" w:hAnsi="仿宋" w:eastAsia="仿宋"/>
          <w:color w:val="000000" w:themeColor="text1"/>
          <w:sz w:val="32"/>
          <w:szCs w:val="32"/>
          <w:highlight w:val="none"/>
          <w:lang w:val="en-US" w:eastAsia="zh-CN"/>
          <w14:textFill>
            <w14:solidFill>
              <w14:schemeClr w14:val="tx1"/>
            </w14:solidFill>
          </w14:textFill>
        </w:rPr>
        <w:t>教职工工资收入年度正常增长</w:t>
      </w:r>
      <w:r>
        <w:rPr>
          <w:rFonts w:hint="eastAsia" w:ascii="仿宋" w:hAnsi="仿宋" w:eastAsia="仿宋" w:cs="仿宋"/>
          <w:color w:val="000000" w:themeColor="text1"/>
          <w:kern w:val="2"/>
          <w:sz w:val="28"/>
          <w:szCs w:val="28"/>
          <w:lang w:val="en-US" w:eastAsia="zh-CN" w:bidi="ar"/>
          <w14:textFill>
            <w14:solidFill>
              <w14:schemeClr w14:val="tx1"/>
            </w14:solidFill>
          </w14:textFill>
        </w:rPr>
        <w:t>。</w:t>
      </w:r>
    </w:p>
    <w:p w14:paraId="18B5E82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kern w:val="2"/>
          <w:sz w:val="28"/>
          <w:szCs w:val="28"/>
          <w:lang w:val="en-US" w:eastAsia="zh-CN" w:bidi="ar"/>
          <w14:textFill>
            <w14:solidFill>
              <w14:schemeClr w14:val="tx1"/>
            </w14:solidFill>
          </w14:textFill>
        </w:rPr>
      </w:pPr>
      <w:r>
        <w:rPr>
          <w:rFonts w:ascii="仿宋_GB2312" w:eastAsia="仿宋_GB2312"/>
          <w:sz w:val="32"/>
          <w:szCs w:val="32"/>
        </w:rPr>
        <w:drawing>
          <wp:anchor distT="0" distB="0" distL="114300" distR="114300" simplePos="0" relativeHeight="251667456" behindDoc="1" locked="0" layoutInCell="1" allowOverlap="1">
            <wp:simplePos x="0" y="0"/>
            <wp:positionH relativeFrom="column">
              <wp:posOffset>-138430</wp:posOffset>
            </wp:positionH>
            <wp:positionV relativeFrom="paragraph">
              <wp:posOffset>-500380</wp:posOffset>
            </wp:positionV>
            <wp:extent cx="5377815" cy="2782570"/>
            <wp:effectExtent l="4445" t="4445" r="8890" b="13335"/>
            <wp:wrapTight wrapText="bothSides">
              <wp:wrapPolygon>
                <wp:start x="-18" y="-35"/>
                <wp:lineTo x="-18" y="21556"/>
                <wp:lineTo x="21559" y="21556"/>
                <wp:lineTo x="21559" y="-35"/>
                <wp:lineTo x="-18" y="-35"/>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0BDD2F7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ascii="仿宋" w:hAnsi="仿宋" w:eastAsia="仿宋"/>
          <w:b w:val="0"/>
          <w:bCs w:val="0"/>
          <w:color w:val="0000FF"/>
          <w:sz w:val="24"/>
          <w:szCs w:val="24"/>
        </w:rPr>
      </w:pPr>
      <w:r>
        <w:rPr>
          <w:rFonts w:hint="eastAsia" w:ascii="仿宋" w:hAnsi="仿宋" w:eastAsia="仿宋"/>
          <w:b w:val="0"/>
          <w:bCs w:val="0"/>
          <w:color w:val="000000" w:themeColor="text1"/>
          <w:sz w:val="28"/>
          <w:szCs w:val="28"/>
          <w14:textFill>
            <w14:solidFill>
              <w14:schemeClr w14:val="tx1"/>
            </w14:solidFill>
          </w14:textFill>
        </w:rPr>
        <w:t>（</w:t>
      </w:r>
      <w:r>
        <w:rPr>
          <w:rFonts w:hint="eastAsia" w:ascii="仿宋" w:hAnsi="仿宋" w:eastAsia="仿宋"/>
          <w:b w:val="0"/>
          <w:bCs w:val="0"/>
          <w:color w:val="0000FF"/>
          <w:sz w:val="28"/>
          <w:szCs w:val="28"/>
        </w:rPr>
        <w:t>图5：一般公共预算财政拨款支出决算变动情况）（柱状图）</w:t>
      </w:r>
    </w:p>
    <w:p w14:paraId="17AC1E5F">
      <w:pPr>
        <w:spacing w:line="600" w:lineRule="exact"/>
        <w:ind w:firstLine="321" w:firstLineChars="1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p>
    <w:p w14:paraId="5C7C9D0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kern w:val="2"/>
          <w:sz w:val="28"/>
          <w:szCs w:val="28"/>
          <w:lang w:val="en-US" w:eastAsia="zh-CN" w:bidi="ar"/>
          <w14:textFill>
            <w14:solidFill>
              <w14:schemeClr w14:val="tx1"/>
            </w14:solidFill>
          </w14:textFill>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2550.08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教育支出2543.85万元，占99.76%；社会保障和就业支出1.89万元，占0.07%；卫生健康支出3.21万元，占0.13%；住房保障支出1.05万元，占0.04%</w:t>
      </w:r>
      <w:r>
        <w:rPr>
          <w:rFonts w:hint="eastAsia" w:ascii="仿宋" w:hAnsi="仿宋" w:eastAsia="仿宋" w:cs="仿宋"/>
          <w:color w:val="000000" w:themeColor="text1"/>
          <w:kern w:val="2"/>
          <w:sz w:val="28"/>
          <w:szCs w:val="28"/>
          <w:lang w:val="en-US" w:eastAsia="zh-CN" w:bidi="ar"/>
          <w14:textFill>
            <w14:solidFill>
              <w14:schemeClr w14:val="tx1"/>
            </w14:solidFill>
          </w14:textFill>
        </w:rPr>
        <w:t>。</w:t>
      </w:r>
    </w:p>
    <w:p w14:paraId="100C3FF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 w:hAnsi="仿宋" w:eastAsia="仿宋"/>
          <w:b w:val="0"/>
          <w:bCs/>
          <w:color w:val="000000" w:themeColor="text1"/>
          <w:sz w:val="32"/>
          <w:szCs w:val="32"/>
          <w14:textFill>
            <w14:solidFill>
              <w14:schemeClr w14:val="tx1"/>
            </w14:solidFill>
          </w14:textFill>
        </w:rPr>
      </w:pPr>
      <w:r>
        <w:rPr>
          <w:rFonts w:hint="eastAsia" w:ascii="仿宋" w:hAnsi="仿宋" w:eastAsia="仿宋"/>
          <w:b w:val="0"/>
          <w:bCs/>
          <w:color w:val="000000" w:themeColor="text1"/>
          <w:sz w:val="32"/>
          <w:szCs w:val="32"/>
          <w14:textFill>
            <w14:solidFill>
              <w14:schemeClr w14:val="tx1"/>
            </w14:solidFill>
          </w14:textFill>
        </w:rPr>
        <w:t>（图6：一般公共预算财政拨款支出决算结构）（饼状图）</w:t>
      </w:r>
    </w:p>
    <w:p w14:paraId="3DCA01BC">
      <w:pPr>
        <w:pStyle w:val="13"/>
        <w:rPr>
          <w:rFonts w:ascii="仿宋" w:hAnsi="仿宋" w:eastAsia="仿宋"/>
          <w:b w:val="0"/>
          <w:bCs/>
          <w:color w:val="000000" w:themeColor="text1"/>
          <w:sz w:val="28"/>
          <w:szCs w:val="28"/>
          <w14:textFill>
            <w14:solidFill>
              <w14:schemeClr w14:val="tx1"/>
            </w14:solidFill>
          </w14:textFill>
        </w:rPr>
      </w:pPr>
      <w:r>
        <w:rPr>
          <w:sz w:val="28"/>
        </w:rPr>
        <mc:AlternateContent>
          <mc:Choice Requires="wps">
            <w:drawing>
              <wp:anchor distT="0" distB="0" distL="114300" distR="114300" simplePos="0" relativeHeight="251665408" behindDoc="0" locked="0" layoutInCell="1" allowOverlap="1">
                <wp:simplePos x="0" y="0"/>
                <wp:positionH relativeFrom="column">
                  <wp:posOffset>2589530</wp:posOffset>
                </wp:positionH>
                <wp:positionV relativeFrom="paragraph">
                  <wp:posOffset>650875</wp:posOffset>
                </wp:positionV>
                <wp:extent cx="1644015" cy="380365"/>
                <wp:effectExtent l="4445" t="5080" r="8890" b="14605"/>
                <wp:wrapNone/>
                <wp:docPr id="2" name="文本框 2"/>
                <wp:cNvGraphicFramePr/>
                <a:graphic xmlns:a="http://schemas.openxmlformats.org/drawingml/2006/main">
                  <a:graphicData uri="http://schemas.microsoft.com/office/word/2010/wordprocessingShape">
                    <wps:wsp>
                      <wps:cNvSpPr txBox="1"/>
                      <wps:spPr>
                        <a:xfrm>
                          <a:off x="4183380" y="3648075"/>
                          <a:ext cx="1644015" cy="3803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9224EFC">
                            <w:pPr>
                              <w:rPr>
                                <w:rFonts w:hint="default" w:eastAsia="宋体"/>
                                <w:lang w:val="en-US" w:eastAsia="zh-CN"/>
                              </w:rPr>
                            </w:pPr>
                            <w:r>
                              <w:rPr>
                                <w:rFonts w:hint="eastAsia"/>
                                <w:lang w:eastAsia="zh-CN"/>
                              </w:rPr>
                              <w:t>卫生健康支出</w:t>
                            </w:r>
                            <w:r>
                              <w:rPr>
                                <w:rFonts w:hint="eastAsia"/>
                                <w:lang w:val="en-US" w:eastAsia="zh-CN"/>
                              </w:rPr>
                              <w:t>3.21万元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3.9pt;margin-top:51.25pt;height:29.95pt;width:129.45pt;z-index:251665408;mso-width-relative:page;mso-height-relative:page;" fillcolor="#FFFFFF [3201]" filled="t" stroked="t" coordsize="21600,21600" o:gfxdata="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Csh11NcAAAALAQAADwAAAAAAAAABACAAAAAiAAAAZHJzL2Rvd25yZXYueG1sUEsBAhQA&#10;FAAAAAgAh07iQE6NlG5lAgAAwwQAAA4AAAAAAAAAAQAgAAAAJgEAAGRycy9lMm9Eb2MueG1sUEsF&#10;BgAAAAAGAAYAWQEAAP0FAAAAAA==&#10;">
                <v:fill on="t" focussize="0,0"/>
                <v:stroke weight="0.5pt" color="#000000 [3204]" joinstyle="round"/>
                <v:imagedata o:title=""/>
                <o:lock v:ext="edit" aspectratio="f"/>
                <v:textbox>
                  <w:txbxContent>
                    <w:p w14:paraId="69224EFC">
                      <w:pPr>
                        <w:rPr>
                          <w:rFonts w:hint="default" w:eastAsia="宋体"/>
                          <w:lang w:val="en-US" w:eastAsia="zh-CN"/>
                        </w:rPr>
                      </w:pPr>
                      <w:r>
                        <w:rPr>
                          <w:rFonts w:hint="eastAsia"/>
                          <w:lang w:eastAsia="zh-CN"/>
                        </w:rPr>
                        <w:t>卫生健康支出</w:t>
                      </w:r>
                      <w:r>
                        <w:rPr>
                          <w:rFonts w:hint="eastAsia"/>
                          <w:lang w:val="en-US" w:eastAsia="zh-CN"/>
                        </w:rPr>
                        <w:t>3.21万元</w:t>
                      </w:r>
                    </w:p>
                  </w:txbxContent>
                </v:textbox>
              </v:shape>
            </w:pict>
          </mc:Fallback>
        </mc:AlternateContent>
      </w:r>
      <w:r>
        <w:rPr>
          <w:rFonts w:ascii="仿宋" w:hAnsi="仿宋" w:eastAsia="仿宋"/>
          <w:b w:val="0"/>
          <w:bCs/>
          <w:color w:val="000000" w:themeColor="text1"/>
          <w:sz w:val="28"/>
          <w:szCs w:val="28"/>
          <w14:textFill>
            <w14:solidFill>
              <w14:schemeClr w14:val="tx1"/>
            </w14:solidFill>
          </w14:textFill>
        </w:rPr>
        <w:drawing>
          <wp:anchor distT="0" distB="0" distL="114300" distR="114300" simplePos="0" relativeHeight="251663360" behindDoc="0" locked="0" layoutInCell="1" allowOverlap="1">
            <wp:simplePos x="0" y="0"/>
            <wp:positionH relativeFrom="column">
              <wp:posOffset>12700</wp:posOffset>
            </wp:positionH>
            <wp:positionV relativeFrom="paragraph">
              <wp:posOffset>236220</wp:posOffset>
            </wp:positionV>
            <wp:extent cx="5496560" cy="2682240"/>
            <wp:effectExtent l="4445" t="4445" r="23495" b="1841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04367193">
      <w:pPr>
        <w:pStyle w:val="7"/>
        <w:rPr>
          <w:rFonts w:hint="eastAsia"/>
        </w:rPr>
      </w:pPr>
    </w:p>
    <w:p w14:paraId="17A8E5E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1"/>
    </w:p>
    <w:p w14:paraId="49481CD9">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Chars="20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bookmarkStart w:id="32" w:name="_Toc15377213"/>
      <w:bookmarkStart w:id="33" w:name="_Toc15377444"/>
      <w:bookmarkStart w:id="34"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2024年度一般公共预算财政拨款支出决算数为2550.08，完成预算100%。其中：</w:t>
      </w:r>
      <w:bookmarkEnd w:id="32"/>
      <w:bookmarkEnd w:id="33"/>
      <w:bookmarkEnd w:id="34"/>
    </w:p>
    <w:p w14:paraId="73316C03">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Chars="20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1.教育支出（类）普通教育（款）小学教育（项）: 支出决算数为2543.85万元，完成预算100%。</w:t>
      </w:r>
    </w:p>
    <w:p w14:paraId="7ED88FCA">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Chars="20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2.社会保障和就业支出（类）行政事业单位离退休（款）机关事业单位基本养老保险缴费支出（项）: 支出决算为1.21万元，完成预算100%。</w:t>
      </w:r>
    </w:p>
    <w:p w14:paraId="44DA8D18">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Chars="20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3.社会保障和就业支出（类）其它社会保障和就业支出（款）其它社会保障和就业支出（项）:支出决算为0.77万元，完成预算100%。</w:t>
      </w:r>
    </w:p>
    <w:p w14:paraId="4D98CF9F">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Chars="20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4.医疗卫生与计划生育（类）行政事业单位医疗（款）事业单位医疗（项）:  支出决算为3.21万元，完成预算100%。</w:t>
      </w:r>
    </w:p>
    <w:p w14:paraId="506C721F">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Chars="20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5.住房保障支出（类）住房改革支出（款）住房公积金（项）: 支出决算为1.05万元，完成预算100%。</w:t>
      </w:r>
    </w:p>
    <w:p w14:paraId="72EE5912">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320" w:firstLineChars="100"/>
        <w:textAlignment w:val="auto"/>
        <w:rPr>
          <w:rFonts w:hint="eastAsia" w:ascii="黑体" w:hAnsi="黑体" w:eastAsia="黑体" w:cs="黑体"/>
          <w:b w:val="0"/>
          <w:bCs/>
          <w:color w:val="auto"/>
          <w:sz w:val="32"/>
          <w:szCs w:val="32"/>
          <w:highlight w:val="none"/>
          <w:lang w:val="en-US" w:eastAsia="zh-CN"/>
        </w:rPr>
      </w:pPr>
      <w:bookmarkStart w:id="35" w:name="_Toc15377214"/>
      <w:r>
        <w:rPr>
          <w:rFonts w:hint="eastAsia" w:ascii="黑体" w:hAnsi="黑体" w:eastAsia="黑体" w:cs="黑体"/>
          <w:b w:val="0"/>
          <w:bCs/>
          <w:color w:val="auto"/>
          <w:sz w:val="32"/>
          <w:szCs w:val="32"/>
          <w:highlight w:val="none"/>
          <w:lang w:val="en-US" w:eastAsia="zh-CN"/>
        </w:rPr>
        <w:t>六</w:t>
      </w:r>
      <w:r>
        <w:rPr>
          <w:rFonts w:hint="eastAsia" w:ascii="黑体" w:hAnsi="黑体" w:eastAsia="黑体"/>
          <w:color w:val="auto"/>
          <w:sz w:val="32"/>
          <w:szCs w:val="32"/>
          <w:highlight w:val="none"/>
        </w:rPr>
        <w:t>、</w:t>
      </w:r>
      <w:r>
        <w:rPr>
          <w:rFonts w:hint="eastAsia" w:ascii="黑体" w:hAnsi="黑体" w:eastAsia="黑体" w:cs="黑体"/>
          <w:b w:val="0"/>
          <w:bCs/>
          <w:color w:val="auto"/>
          <w:sz w:val="32"/>
          <w:szCs w:val="32"/>
          <w:highlight w:val="none"/>
          <w:lang w:val="en-US" w:eastAsia="zh-CN"/>
        </w:rPr>
        <w:t>一般公共预算财政拨款基本支出决算情况说明</w:t>
      </w:r>
      <w:bookmarkEnd w:id="35"/>
    </w:p>
    <w:p w14:paraId="1563FD38">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Chars="200" w:firstLine="56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黑体" w:hAnsi="黑体" w:eastAsia="黑体" w:cs="黑体"/>
          <w:b w:val="0"/>
          <w:bCs/>
          <w:color w:val="auto"/>
          <w:sz w:val="28"/>
          <w:szCs w:val="28"/>
          <w:highlight w:val="none"/>
          <w:lang w:val="en-US" w:eastAsia="zh-CN"/>
        </w:rPr>
        <w:tab/>
      </w:r>
      <w:r>
        <w:rPr>
          <w:rFonts w:hint="eastAsia" w:ascii="黑体" w:hAnsi="黑体" w:eastAsia="黑体" w:cs="黑体"/>
          <w:b w:val="0"/>
          <w:bCs/>
          <w:color w:val="auto"/>
          <w:sz w:val="28"/>
          <w:szCs w:val="28"/>
          <w:highlight w:val="none"/>
          <w:lang w:val="en-US" w:eastAsia="zh-CN"/>
        </w:rPr>
        <w:t xml:space="preserve"> </w:t>
      </w: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2024年度一般公共预算财政拨款基本支出2200.5万元，其中：</w:t>
      </w:r>
    </w:p>
    <w:p w14:paraId="3F03D07C">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Chars="20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1954.89万元，主要包括：基本工资、津贴补贴、奖金、绩效工资、机关事业单位基本养老保险缴费、职业年金缴费、职工基本医疗保险缴费、其他社会保障缴费、住房公积金、其他对个人和家庭的补助支出等。</w:t>
      </w:r>
    </w:p>
    <w:p w14:paraId="067B11D5">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Chars="20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用经费245.61万元，主要包括：办公费、印刷费、咨询费、手续费、水费、电费、邮电费、物业管理费、差旅费、维修（护）费、租赁费、培训费、劳务费、委托业务费、工会经费、福利费、其他交通费、其他商品和服务支出、办公设备购置等。</w:t>
      </w:r>
    </w:p>
    <w:p w14:paraId="16A4F347">
      <w:pPr>
        <w:keepNext w:val="0"/>
        <w:keepLines w:val="0"/>
        <w:pageBreakBefore w:val="0"/>
        <w:widowControl w:val="0"/>
        <w:numPr>
          <w:ilvl w:val="0"/>
          <w:numId w:val="3"/>
        </w:numPr>
        <w:kinsoku/>
        <w:wordWrap/>
        <w:overflowPunct/>
        <w:topLinePunct w:val="0"/>
        <w:bidi w:val="0"/>
        <w:snapToGrid w:val="0"/>
        <w:spacing w:line="540" w:lineRule="exact"/>
        <w:ind w:left="0" w:firstLine="560" w:firstLineChars="200"/>
        <w:textAlignment w:val="auto"/>
        <w:rPr>
          <w:rStyle w:val="28"/>
          <w:rFonts w:hint="eastAsia" w:ascii="黑体" w:hAnsi="黑体" w:eastAsia="黑体"/>
          <w:b w:val="0"/>
          <w:bCs/>
          <w:color w:val="000000" w:themeColor="text1"/>
          <w:sz w:val="28"/>
          <w:szCs w:val="28"/>
          <w:lang w:eastAsia="zh-CN"/>
          <w14:textFill>
            <w14:solidFill>
              <w14:schemeClr w14:val="tx1"/>
            </w14:solidFill>
          </w14:textFill>
        </w:rPr>
      </w:pPr>
      <w:bookmarkStart w:id="36" w:name="_Toc19089870"/>
      <w:bookmarkStart w:id="37" w:name="_Toc15377215"/>
      <w:r>
        <w:rPr>
          <w:rStyle w:val="28"/>
          <w:rFonts w:hint="eastAsia" w:ascii="黑体" w:hAnsi="黑体" w:eastAsia="黑体"/>
          <w:b w:val="0"/>
          <w:bCs/>
          <w:color w:val="000000" w:themeColor="text1"/>
          <w:sz w:val="28"/>
          <w:szCs w:val="28"/>
          <w14:textFill>
            <w14:solidFill>
              <w14:schemeClr w14:val="tx1"/>
            </w14:solidFill>
          </w14:textFill>
        </w:rPr>
        <w:t>财政拨款“三公”经费支出决算</w:t>
      </w:r>
      <w:bookmarkEnd w:id="36"/>
      <w:bookmarkEnd w:id="37"/>
      <w:bookmarkStart w:id="38" w:name="_Toc15377218"/>
      <w:r>
        <w:rPr>
          <w:rStyle w:val="28"/>
          <w:rFonts w:hint="eastAsia" w:ascii="黑体" w:hAnsi="黑体" w:eastAsia="黑体"/>
          <w:b w:val="0"/>
          <w:bCs/>
          <w:color w:val="000000" w:themeColor="text1"/>
          <w:sz w:val="28"/>
          <w:szCs w:val="28"/>
          <w:lang w:eastAsia="zh-CN"/>
          <w14:textFill>
            <w14:solidFill>
              <w14:schemeClr w14:val="tx1"/>
            </w14:solidFill>
          </w14:textFill>
        </w:rPr>
        <w:t>情况说明</w:t>
      </w:r>
    </w:p>
    <w:p w14:paraId="32971F32">
      <w:pPr>
        <w:spacing w:line="600" w:lineRule="exact"/>
        <w:ind w:firstLine="640"/>
        <w:outlineLvl w:val="2"/>
        <w:rPr>
          <w:rFonts w:hint="eastAsia" w:ascii="仿宋" w:hAnsi="仿宋" w:eastAsia="仿宋" w:cs="仿宋"/>
          <w:b w:val="0"/>
          <w:bCs/>
          <w:sz w:val="32"/>
          <w:szCs w:val="32"/>
        </w:rPr>
      </w:pPr>
      <w:bookmarkStart w:id="39" w:name="_Toc15377216"/>
      <w:r>
        <w:rPr>
          <w:rFonts w:hint="eastAsia" w:ascii="仿宋" w:hAnsi="仿宋" w:eastAsia="仿宋" w:cs="仿宋"/>
          <w:b w:val="0"/>
          <w:bCs/>
          <w:sz w:val="32"/>
          <w:szCs w:val="32"/>
        </w:rPr>
        <w:t>（一）“三公”经费财政拨款支出决算总体情况说明</w:t>
      </w:r>
      <w:bookmarkEnd w:id="39"/>
    </w:p>
    <w:p w14:paraId="79A4A7D8">
      <w:pPr>
        <w:spacing w:line="600" w:lineRule="exact"/>
        <w:ind w:firstLine="640"/>
        <w:outlineLvl w:val="2"/>
        <w:rPr>
          <w:rFonts w:hint="eastAsia" w:ascii="仿宋" w:hAnsi="仿宋" w:eastAsia="仿宋" w:cs="仿宋"/>
          <w:b w:val="0"/>
          <w:bCs/>
          <w:sz w:val="32"/>
          <w:szCs w:val="32"/>
          <w:lang w:eastAsia="zh-CN"/>
        </w:rPr>
      </w:pPr>
      <w:r>
        <w:rPr>
          <w:rFonts w:hint="eastAsia" w:ascii="仿宋" w:hAnsi="仿宋" w:eastAsia="仿宋" w:cs="仿宋"/>
          <w:b w:val="0"/>
          <w:bCs/>
          <w:sz w:val="32"/>
          <w:szCs w:val="32"/>
        </w:rPr>
        <w:t>202</w:t>
      </w: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年“三公”经费财政拨款支出决算为</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万元</w:t>
      </w:r>
      <w:r>
        <w:rPr>
          <w:rFonts w:hint="eastAsia" w:ascii="仿宋" w:hAnsi="仿宋" w:eastAsia="仿宋" w:cs="仿宋"/>
          <w:b w:val="0"/>
          <w:bCs/>
          <w:sz w:val="32"/>
          <w:szCs w:val="32"/>
          <w:lang w:eastAsia="zh-CN"/>
        </w:rPr>
        <w:t>。</w:t>
      </w:r>
    </w:p>
    <w:p w14:paraId="30E21FE9">
      <w:pPr>
        <w:spacing w:line="600" w:lineRule="exact"/>
        <w:ind w:firstLine="640"/>
        <w:outlineLvl w:val="2"/>
        <w:rPr>
          <w:rFonts w:hint="eastAsia" w:ascii="仿宋" w:hAnsi="仿宋" w:eastAsia="仿宋" w:cs="仿宋"/>
          <w:b w:val="0"/>
          <w:bCs/>
          <w:sz w:val="32"/>
          <w:szCs w:val="32"/>
        </w:rPr>
      </w:pPr>
      <w:bookmarkStart w:id="40" w:name="_Toc15377217"/>
      <w:r>
        <w:rPr>
          <w:rFonts w:hint="eastAsia" w:ascii="仿宋" w:hAnsi="仿宋" w:eastAsia="仿宋" w:cs="仿宋"/>
          <w:b w:val="0"/>
          <w:bCs/>
          <w:sz w:val="32"/>
          <w:szCs w:val="32"/>
        </w:rPr>
        <w:t>（二）“三公”经费财政拨款支出决算具体情况说明</w:t>
      </w:r>
      <w:bookmarkEnd w:id="40"/>
    </w:p>
    <w:p w14:paraId="4D06F31E">
      <w:pPr>
        <w:spacing w:line="600" w:lineRule="exact"/>
        <w:ind w:firstLine="640"/>
        <w:outlineLvl w:val="2"/>
        <w:rPr>
          <w:rFonts w:hint="eastAsia" w:ascii="仿宋" w:hAnsi="仿宋" w:eastAsia="仿宋" w:cs="仿宋"/>
          <w:b w:val="0"/>
          <w:bCs/>
          <w:sz w:val="32"/>
          <w:szCs w:val="32"/>
        </w:rPr>
      </w:pPr>
      <w:r>
        <w:rPr>
          <w:rFonts w:hint="eastAsia" w:ascii="仿宋" w:hAnsi="仿宋" w:eastAsia="仿宋" w:cs="仿宋"/>
          <w:b w:val="0"/>
          <w:bCs/>
          <w:sz w:val="32"/>
          <w:szCs w:val="32"/>
        </w:rPr>
        <w:t>202</w:t>
      </w: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年“三公”经费财政拨款支出决算中，因公出国（境）费支出决算0.00万元，占0.00%；公务用车购置及运行维护费支出决算0.00万元，占0.00%；公务接待费支出决算</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万元，占</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.00%。</w:t>
      </w:r>
    </w:p>
    <w:p w14:paraId="3A11E641">
      <w:pPr>
        <w:spacing w:line="600" w:lineRule="exact"/>
        <w:ind w:firstLine="640"/>
        <w:outlineLvl w:val="2"/>
        <w:rPr>
          <w:rFonts w:hint="eastAsia" w:ascii="仿宋" w:hAnsi="仿宋" w:eastAsia="仿宋" w:cs="仿宋"/>
          <w:b w:val="0"/>
          <w:bCs/>
          <w:sz w:val="32"/>
          <w:szCs w:val="32"/>
        </w:rPr>
      </w:pPr>
      <w:r>
        <w:rPr>
          <w:rFonts w:hint="eastAsia" w:ascii="仿宋" w:hAnsi="仿宋" w:eastAsia="仿宋" w:cs="仿宋"/>
          <w:b w:val="0"/>
          <w:bCs/>
          <w:sz w:val="32"/>
          <w:szCs w:val="32"/>
        </w:rPr>
        <w:t>1.因公出国（境）经费支出0.00万元，完成预算0.00%。全年安排因公出国（境）团组0次，出国（境）0人。</w:t>
      </w:r>
    </w:p>
    <w:p w14:paraId="405E47C4">
      <w:pPr>
        <w:spacing w:line="600" w:lineRule="exact"/>
        <w:ind w:firstLine="640"/>
        <w:outlineLvl w:val="2"/>
        <w:rPr>
          <w:rFonts w:hint="eastAsia" w:ascii="仿宋" w:hAnsi="仿宋" w:eastAsia="仿宋" w:cs="仿宋"/>
          <w:b w:val="0"/>
          <w:bCs/>
          <w:sz w:val="32"/>
          <w:szCs w:val="32"/>
        </w:rPr>
      </w:pPr>
      <w:r>
        <w:rPr>
          <w:rFonts w:hint="eastAsia" w:ascii="仿宋" w:hAnsi="仿宋" w:eastAsia="仿宋" w:cs="仿宋"/>
          <w:b w:val="0"/>
          <w:bCs/>
          <w:sz w:val="32"/>
          <w:szCs w:val="32"/>
        </w:rPr>
        <w:t>2.公务用车购置及运行维护费支出</w:t>
      </w:r>
    </w:p>
    <w:p w14:paraId="68C64908">
      <w:pPr>
        <w:spacing w:line="600" w:lineRule="exact"/>
        <w:ind w:firstLine="640"/>
        <w:outlineLvl w:val="2"/>
        <w:rPr>
          <w:rFonts w:hint="eastAsia" w:ascii="仿宋" w:hAnsi="仿宋" w:eastAsia="仿宋" w:cs="仿宋"/>
          <w:b w:val="0"/>
          <w:bCs/>
          <w:sz w:val="32"/>
          <w:szCs w:val="32"/>
        </w:rPr>
      </w:pPr>
      <w:r>
        <w:rPr>
          <w:rFonts w:hint="eastAsia" w:ascii="仿宋" w:hAnsi="仿宋" w:eastAsia="仿宋" w:cs="仿宋"/>
          <w:b w:val="0"/>
          <w:bCs/>
          <w:sz w:val="32"/>
          <w:szCs w:val="32"/>
        </w:rPr>
        <w:t>202</w:t>
      </w: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年度无公务用车购置及运行维护费开支。</w:t>
      </w:r>
    </w:p>
    <w:p w14:paraId="1431A824">
      <w:pPr>
        <w:keepNext w:val="0"/>
        <w:keepLines w:val="0"/>
        <w:pageBreakBefore w:val="0"/>
        <w:widowControl w:val="0"/>
        <w:kinsoku/>
        <w:wordWrap/>
        <w:overflowPunct/>
        <w:topLinePunct w:val="0"/>
        <w:bidi w:val="0"/>
        <w:snapToGrid w:val="0"/>
        <w:spacing w:line="540" w:lineRule="exact"/>
        <w:ind w:left="0"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rPr>
        <w:t>3.公务接待费支出</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万元</w:t>
      </w:r>
      <w:r>
        <w:rPr>
          <w:rStyle w:val="17"/>
          <w:rFonts w:hint="eastAsia" w:ascii="仿宋" w:hAnsi="仿宋" w:eastAsia="仿宋" w:cs="仿宋"/>
          <w:b w:val="0"/>
          <w:bCs/>
          <w:sz w:val="32"/>
          <w:szCs w:val="32"/>
        </w:rPr>
        <w:t>。</w:t>
      </w:r>
    </w:p>
    <w:p w14:paraId="385DC276">
      <w:pPr>
        <w:keepNext w:val="0"/>
        <w:keepLines w:val="0"/>
        <w:pageBreakBefore w:val="0"/>
        <w:widowControl w:val="0"/>
        <w:kinsoku/>
        <w:wordWrap/>
        <w:overflowPunct/>
        <w:topLinePunct w:val="0"/>
        <w:bidi w:val="0"/>
        <w:snapToGrid w:val="0"/>
        <w:spacing w:line="540" w:lineRule="exact"/>
        <w:ind w:left="0" w:firstLine="560" w:firstLineChars="200"/>
        <w:textAlignment w:val="auto"/>
        <w:outlineLvl w:val="1"/>
        <w:rPr>
          <w:rStyle w:val="28"/>
          <w:rFonts w:ascii="黑体" w:hAnsi="黑体" w:eastAsia="黑体"/>
          <w:b w:val="0"/>
          <w:bCs/>
          <w:color w:val="000000" w:themeColor="text1"/>
          <w:sz w:val="28"/>
          <w:szCs w:val="28"/>
          <w14:textFill>
            <w14:solidFill>
              <w14:schemeClr w14:val="tx1"/>
            </w14:solidFill>
          </w14:textFill>
        </w:rPr>
      </w:pPr>
      <w:bookmarkStart w:id="41" w:name="_Toc19089871"/>
      <w:r>
        <w:rPr>
          <w:rFonts w:hint="eastAsia" w:ascii="黑体" w:eastAsia="黑体"/>
          <w:b w:val="0"/>
          <w:bCs/>
          <w:color w:val="000000" w:themeColor="text1"/>
          <w:sz w:val="28"/>
          <w:szCs w:val="28"/>
          <w14:textFill>
            <w14:solidFill>
              <w14:schemeClr w14:val="tx1"/>
            </w14:solidFill>
          </w14:textFill>
        </w:rPr>
        <w:t>八、</w:t>
      </w:r>
      <w:r>
        <w:rPr>
          <w:rStyle w:val="28"/>
          <w:rFonts w:hint="eastAsia" w:ascii="黑体" w:hAnsi="黑体" w:eastAsia="黑体"/>
          <w:b w:val="0"/>
          <w:bCs/>
          <w:color w:val="000000" w:themeColor="text1"/>
          <w:sz w:val="28"/>
          <w:szCs w:val="28"/>
          <w14:textFill>
            <w14:solidFill>
              <w14:schemeClr w14:val="tx1"/>
            </w14:solidFill>
          </w14:textFill>
        </w:rPr>
        <w:t>政府性基金预算支出决算情况说明</w:t>
      </w:r>
      <w:bookmarkEnd w:id="38"/>
      <w:bookmarkEnd w:id="41"/>
    </w:p>
    <w:p w14:paraId="21BF3B40">
      <w:pPr>
        <w:spacing w:line="600" w:lineRule="exact"/>
        <w:ind w:firstLine="640"/>
        <w:outlineLvl w:val="2"/>
        <w:rPr>
          <w:rFonts w:hint="eastAsia" w:ascii="仿宋" w:hAnsi="仿宋" w:eastAsia="仿宋" w:cs="仿宋"/>
          <w:b w:val="0"/>
          <w:bCs/>
          <w:sz w:val="32"/>
          <w:szCs w:val="32"/>
        </w:rPr>
      </w:pPr>
      <w:r>
        <w:rPr>
          <w:rFonts w:hint="eastAsia" w:ascii="仿宋" w:hAnsi="仿宋" w:eastAsia="仿宋" w:cs="仿宋"/>
          <w:b w:val="0"/>
          <w:bCs/>
          <w:sz w:val="32"/>
          <w:szCs w:val="32"/>
        </w:rPr>
        <w:t>20</w:t>
      </w:r>
      <w:r>
        <w:rPr>
          <w:rFonts w:hint="eastAsia" w:ascii="仿宋" w:hAnsi="仿宋" w:eastAsia="仿宋" w:cs="仿宋"/>
          <w:b w:val="0"/>
          <w:bCs/>
          <w:sz w:val="32"/>
          <w:szCs w:val="32"/>
          <w:lang w:val="en-US" w:eastAsia="zh-CN"/>
        </w:rPr>
        <w:t>24</w:t>
      </w:r>
      <w:r>
        <w:rPr>
          <w:rFonts w:hint="eastAsia" w:ascii="仿宋" w:hAnsi="仿宋" w:eastAsia="仿宋" w:cs="仿宋"/>
          <w:b w:val="0"/>
          <w:bCs/>
          <w:sz w:val="32"/>
          <w:szCs w:val="32"/>
        </w:rPr>
        <w:t>年政府性基金预算拨款支出</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万元。</w:t>
      </w:r>
    </w:p>
    <w:p w14:paraId="24C42578">
      <w:pPr>
        <w:keepNext w:val="0"/>
        <w:keepLines w:val="0"/>
        <w:pageBreakBefore w:val="0"/>
        <w:widowControl w:val="0"/>
        <w:numPr>
          <w:ilvl w:val="0"/>
          <w:numId w:val="4"/>
        </w:numPr>
        <w:kinsoku/>
        <w:wordWrap/>
        <w:overflowPunct/>
        <w:topLinePunct w:val="0"/>
        <w:bidi w:val="0"/>
        <w:snapToGrid w:val="0"/>
        <w:spacing w:line="540" w:lineRule="exact"/>
        <w:ind w:left="0" w:firstLine="560" w:firstLineChars="200"/>
        <w:textAlignment w:val="auto"/>
        <w:outlineLvl w:val="1"/>
        <w:rPr>
          <w:rStyle w:val="28"/>
          <w:rFonts w:ascii="黑体" w:hAnsi="黑体" w:eastAsia="黑体"/>
          <w:b w:val="0"/>
          <w:bCs/>
          <w:color w:val="000000" w:themeColor="text1"/>
          <w:sz w:val="28"/>
          <w:szCs w:val="28"/>
          <w14:textFill>
            <w14:solidFill>
              <w14:schemeClr w14:val="tx1"/>
            </w14:solidFill>
          </w14:textFill>
        </w:rPr>
      </w:pPr>
      <w:bookmarkStart w:id="42" w:name="_Toc19089872"/>
      <w:bookmarkStart w:id="43" w:name="_Toc15377219"/>
      <w:r>
        <w:rPr>
          <w:rStyle w:val="28"/>
          <w:rFonts w:hint="eastAsia" w:ascii="黑体" w:hAnsi="黑体" w:eastAsia="黑体"/>
          <w:b w:val="0"/>
          <w:bCs/>
          <w:color w:val="000000" w:themeColor="text1"/>
          <w:sz w:val="28"/>
          <w:szCs w:val="28"/>
          <w14:textFill>
            <w14:solidFill>
              <w14:schemeClr w14:val="tx1"/>
            </w14:solidFill>
          </w14:textFill>
        </w:rPr>
        <w:t>国有资本经营预算支出决算情况说明</w:t>
      </w:r>
      <w:bookmarkEnd w:id="42"/>
      <w:bookmarkEnd w:id="43"/>
    </w:p>
    <w:p w14:paraId="7CF9B359">
      <w:pPr>
        <w:spacing w:line="600" w:lineRule="exact"/>
        <w:ind w:firstLine="640"/>
        <w:outlineLvl w:val="2"/>
        <w:rPr>
          <w:rFonts w:hint="eastAsia" w:ascii="仿宋" w:hAnsi="仿宋" w:eastAsia="仿宋" w:cs="仿宋"/>
          <w:b w:val="0"/>
          <w:bCs/>
          <w:sz w:val="32"/>
          <w:szCs w:val="32"/>
        </w:rPr>
      </w:pPr>
      <w:r>
        <w:rPr>
          <w:rFonts w:hint="eastAsia" w:ascii="仿宋" w:hAnsi="仿宋" w:eastAsia="仿宋" w:cs="仿宋"/>
          <w:b w:val="0"/>
          <w:bCs/>
          <w:sz w:val="32"/>
          <w:szCs w:val="32"/>
        </w:rPr>
        <w:t>20</w:t>
      </w:r>
      <w:r>
        <w:rPr>
          <w:rFonts w:hint="eastAsia" w:ascii="仿宋" w:hAnsi="仿宋" w:eastAsia="仿宋" w:cs="仿宋"/>
          <w:b w:val="0"/>
          <w:bCs/>
          <w:sz w:val="32"/>
          <w:szCs w:val="32"/>
          <w:lang w:val="en-US" w:eastAsia="zh-CN"/>
        </w:rPr>
        <w:t>24</w:t>
      </w:r>
      <w:r>
        <w:rPr>
          <w:rFonts w:hint="eastAsia" w:ascii="仿宋" w:hAnsi="仿宋" w:eastAsia="仿宋" w:cs="仿宋"/>
          <w:b w:val="0"/>
          <w:bCs/>
          <w:sz w:val="32"/>
          <w:szCs w:val="32"/>
        </w:rPr>
        <w:t>年国有资本经营预算拨款支出0.00万元。</w:t>
      </w:r>
    </w:p>
    <w:p w14:paraId="77999E4E">
      <w:pPr>
        <w:keepNext w:val="0"/>
        <w:keepLines w:val="0"/>
        <w:pageBreakBefore w:val="0"/>
        <w:widowControl w:val="0"/>
        <w:numPr>
          <w:ilvl w:val="0"/>
          <w:numId w:val="0"/>
        </w:numPr>
        <w:kinsoku/>
        <w:wordWrap/>
        <w:overflowPunct/>
        <w:topLinePunct w:val="0"/>
        <w:bidi w:val="0"/>
        <w:snapToGrid/>
        <w:spacing w:line="560" w:lineRule="exact"/>
        <w:ind w:firstLine="560" w:firstLineChars="200"/>
        <w:textAlignment w:val="auto"/>
        <w:outlineLvl w:val="1"/>
        <w:rPr>
          <w:rStyle w:val="28"/>
          <w:rFonts w:ascii="黑体" w:hAnsi="黑体" w:eastAsia="黑体"/>
          <w:b w:val="0"/>
          <w:bCs/>
          <w:color w:val="000000" w:themeColor="text1"/>
          <w:sz w:val="28"/>
          <w:szCs w:val="28"/>
          <w14:textFill>
            <w14:solidFill>
              <w14:schemeClr w14:val="tx1"/>
            </w14:solidFill>
          </w14:textFill>
        </w:rPr>
      </w:pPr>
      <w:bookmarkStart w:id="44" w:name="_Toc19089873"/>
      <w:r>
        <w:rPr>
          <w:rStyle w:val="28"/>
          <w:rFonts w:hint="eastAsia" w:ascii="黑体" w:hAnsi="黑体" w:eastAsia="黑体"/>
          <w:b w:val="0"/>
          <w:bCs/>
          <w:color w:val="auto"/>
          <w:sz w:val="28"/>
          <w:szCs w:val="28"/>
          <w:lang w:eastAsia="zh-CN"/>
        </w:rPr>
        <w:t>十、</w:t>
      </w:r>
      <w:r>
        <w:rPr>
          <w:rStyle w:val="28"/>
          <w:rFonts w:hint="eastAsia" w:ascii="黑体" w:hAnsi="黑体" w:eastAsia="黑体"/>
          <w:b w:val="0"/>
          <w:bCs/>
          <w:color w:val="000000" w:themeColor="text1"/>
          <w:sz w:val="28"/>
          <w:szCs w:val="28"/>
          <w14:textFill>
            <w14:solidFill>
              <w14:schemeClr w14:val="tx1"/>
            </w14:solidFill>
          </w14:textFill>
        </w:rPr>
        <w:t>其他重要事项的情况说明</w:t>
      </w:r>
    </w:p>
    <w:p w14:paraId="32604298">
      <w:pPr>
        <w:spacing w:line="600" w:lineRule="exact"/>
        <w:ind w:firstLine="640"/>
        <w:outlineLvl w:val="2"/>
        <w:rPr>
          <w:rFonts w:hint="eastAsia" w:ascii="仿宋" w:hAnsi="仿宋" w:eastAsia="仿宋" w:cs="仿宋"/>
          <w:b w:val="0"/>
          <w:bCs/>
          <w:sz w:val="32"/>
          <w:szCs w:val="32"/>
        </w:rPr>
      </w:pPr>
      <w:bookmarkStart w:id="45" w:name="_Toc15377222"/>
      <w:r>
        <w:rPr>
          <w:rFonts w:hint="eastAsia" w:ascii="仿宋" w:hAnsi="仿宋" w:eastAsia="仿宋" w:cs="仿宋"/>
          <w:b w:val="0"/>
          <w:bCs/>
          <w:sz w:val="32"/>
          <w:szCs w:val="32"/>
        </w:rPr>
        <w:t>（一）机关运行经费支出情况</w:t>
      </w:r>
      <w:bookmarkEnd w:id="45"/>
    </w:p>
    <w:p w14:paraId="04188857">
      <w:pPr>
        <w:spacing w:line="600" w:lineRule="exact"/>
        <w:ind w:firstLine="640"/>
        <w:outlineLvl w:val="2"/>
        <w:rPr>
          <w:rFonts w:hint="eastAsia" w:ascii="仿宋" w:hAnsi="仿宋" w:eastAsia="仿宋" w:cs="仿宋"/>
          <w:b w:val="0"/>
          <w:bCs/>
          <w:sz w:val="32"/>
          <w:szCs w:val="32"/>
          <w:lang w:val="en-US" w:eastAsia="zh-CN"/>
        </w:rPr>
      </w:pPr>
      <w:r>
        <w:rPr>
          <w:rFonts w:hint="eastAsia" w:ascii="仿宋" w:hAnsi="仿宋" w:eastAsia="仿宋" w:cs="仿宋"/>
          <w:b w:val="0"/>
          <w:bCs/>
          <w:sz w:val="32"/>
          <w:szCs w:val="32"/>
        </w:rPr>
        <w:t>202</w:t>
      </w: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年，机关运行经费支出</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万元</w:t>
      </w:r>
      <w:r>
        <w:rPr>
          <w:rFonts w:hint="eastAsia" w:ascii="仿宋" w:hAnsi="仿宋" w:eastAsia="仿宋" w:cs="仿宋"/>
          <w:b w:val="0"/>
          <w:bCs/>
          <w:sz w:val="32"/>
          <w:szCs w:val="32"/>
          <w:lang w:val="en-US" w:eastAsia="zh-CN"/>
        </w:rPr>
        <w:t>.</w:t>
      </w:r>
    </w:p>
    <w:p w14:paraId="2CD2A15E">
      <w:pPr>
        <w:spacing w:line="600" w:lineRule="exact"/>
        <w:ind w:firstLine="640"/>
        <w:outlineLvl w:val="2"/>
        <w:rPr>
          <w:rFonts w:hint="eastAsia" w:ascii="仿宋" w:hAnsi="仿宋" w:eastAsia="仿宋" w:cs="仿宋"/>
          <w:b w:val="0"/>
          <w:bCs/>
          <w:sz w:val="32"/>
          <w:szCs w:val="32"/>
        </w:rPr>
      </w:pPr>
      <w:r>
        <w:rPr>
          <w:rFonts w:hint="eastAsia" w:ascii="仿宋" w:hAnsi="仿宋" w:eastAsia="仿宋" w:cs="仿宋"/>
          <w:b w:val="0"/>
          <w:bCs/>
          <w:sz w:val="32"/>
          <w:szCs w:val="32"/>
        </w:rPr>
        <w:t>（二）政府采购支出情况</w:t>
      </w:r>
    </w:p>
    <w:p w14:paraId="5C42901A">
      <w:pPr>
        <w:spacing w:line="600" w:lineRule="exact"/>
        <w:ind w:firstLine="640"/>
        <w:outlineLvl w:val="2"/>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2024年度，</w:t>
      </w:r>
      <w:r>
        <w:rPr>
          <w:rFonts w:hint="eastAsia" w:ascii="仿宋" w:hAnsi="仿宋" w:eastAsia="仿宋" w:cs="仿宋"/>
          <w:b w:val="0"/>
          <w:bCs/>
          <w:sz w:val="32"/>
          <w:szCs w:val="32"/>
        </w:rPr>
        <w:t>广元市利州区七一宝轮小学</w:t>
      </w:r>
      <w:r>
        <w:rPr>
          <w:rFonts w:hint="eastAsia" w:ascii="仿宋" w:hAnsi="仿宋" w:eastAsia="仿宋" w:cs="仿宋"/>
          <w:b w:val="0"/>
          <w:bCs/>
          <w:sz w:val="32"/>
          <w:szCs w:val="32"/>
          <w:lang w:val="en-US" w:eastAsia="zh-CN"/>
        </w:rPr>
        <w:t>政府采购支出总额</w:t>
      </w:r>
      <w:r>
        <w:rPr>
          <w:rFonts w:hint="eastAsia" w:ascii="仿宋" w:hAnsi="仿宋" w:eastAsia="仿宋" w:cs="仿宋"/>
          <w:b w:val="0"/>
          <w:bCs/>
          <w:sz w:val="32"/>
          <w:szCs w:val="32"/>
        </w:rPr>
        <w:t>35.79</w:t>
      </w:r>
      <w:r>
        <w:rPr>
          <w:rFonts w:hint="eastAsia" w:ascii="仿宋" w:hAnsi="仿宋" w:eastAsia="仿宋" w:cs="仿宋"/>
          <w:b w:val="0"/>
          <w:bCs/>
          <w:sz w:val="32"/>
          <w:szCs w:val="32"/>
          <w:lang w:val="en-US" w:eastAsia="zh-CN"/>
        </w:rPr>
        <w:t>万元，其中：政府采购货物支出</w:t>
      </w:r>
      <w:r>
        <w:rPr>
          <w:rFonts w:hint="eastAsia" w:ascii="仿宋" w:hAnsi="仿宋" w:eastAsia="仿宋" w:cs="仿宋"/>
          <w:b w:val="0"/>
          <w:bCs/>
          <w:sz w:val="32"/>
          <w:szCs w:val="32"/>
        </w:rPr>
        <w:t>1.94</w:t>
      </w:r>
      <w:r>
        <w:rPr>
          <w:rFonts w:hint="eastAsia" w:ascii="仿宋" w:hAnsi="仿宋" w:eastAsia="仿宋" w:cs="仿宋"/>
          <w:b w:val="0"/>
          <w:bCs/>
          <w:sz w:val="32"/>
          <w:szCs w:val="32"/>
          <w:lang w:val="en-US" w:eastAsia="zh-CN"/>
        </w:rPr>
        <w:t>万元、政府采购服务支出</w:t>
      </w:r>
      <w:r>
        <w:rPr>
          <w:rFonts w:hint="eastAsia" w:ascii="仿宋" w:hAnsi="仿宋" w:eastAsia="仿宋" w:cs="仿宋"/>
          <w:b w:val="0"/>
          <w:bCs/>
          <w:sz w:val="32"/>
          <w:szCs w:val="32"/>
        </w:rPr>
        <w:t>33.85</w:t>
      </w:r>
      <w:r>
        <w:rPr>
          <w:rFonts w:hint="eastAsia" w:ascii="仿宋" w:hAnsi="仿宋" w:eastAsia="仿宋" w:cs="仿宋"/>
          <w:b w:val="0"/>
          <w:bCs/>
          <w:sz w:val="32"/>
          <w:szCs w:val="32"/>
          <w:lang w:val="en-US" w:eastAsia="zh-CN"/>
        </w:rPr>
        <w:t>万元。主要用于购买食堂蔬菜、干杂调料。</w:t>
      </w:r>
      <w:r>
        <w:rPr>
          <w:rFonts w:hint="eastAsia" w:ascii="仿宋" w:hAnsi="仿宋" w:eastAsia="仿宋" w:cs="仿宋"/>
          <w:b w:val="0"/>
          <w:bCs/>
          <w:sz w:val="32"/>
          <w:szCs w:val="32"/>
        </w:rPr>
        <w:t>授予中小企业合同金额35.79万元，占政府采购支出总额的</w:t>
      </w:r>
      <w:r>
        <w:rPr>
          <w:rFonts w:hint="eastAsia" w:ascii="仿宋" w:hAnsi="仿宋" w:eastAsia="仿宋" w:cs="仿宋"/>
          <w:b w:val="0"/>
          <w:bCs/>
          <w:sz w:val="32"/>
          <w:szCs w:val="32"/>
          <w:lang w:val="en-US" w:eastAsia="zh-CN"/>
        </w:rPr>
        <w:t>100</w:t>
      </w:r>
      <w:r>
        <w:rPr>
          <w:rFonts w:hint="eastAsia" w:ascii="仿宋" w:hAnsi="仿宋" w:eastAsia="仿宋" w:cs="仿宋"/>
          <w:b w:val="0"/>
          <w:bCs/>
          <w:sz w:val="32"/>
          <w:szCs w:val="32"/>
        </w:rPr>
        <w:t>%，其中：授予小微企业合同金额35.79万元，占政府采购支出总额的</w:t>
      </w:r>
      <w:r>
        <w:rPr>
          <w:rFonts w:hint="eastAsia" w:ascii="仿宋" w:hAnsi="仿宋" w:eastAsia="仿宋" w:cs="仿宋"/>
          <w:b w:val="0"/>
          <w:bCs/>
          <w:sz w:val="32"/>
          <w:szCs w:val="32"/>
          <w:lang w:val="en-US" w:eastAsia="zh-CN"/>
        </w:rPr>
        <w:t>100</w:t>
      </w:r>
      <w:r>
        <w:rPr>
          <w:rFonts w:hint="eastAsia" w:ascii="仿宋" w:hAnsi="仿宋" w:eastAsia="仿宋" w:cs="仿宋"/>
          <w:b w:val="0"/>
          <w:bCs/>
          <w:sz w:val="32"/>
          <w:szCs w:val="32"/>
        </w:rPr>
        <w:t>%。</w:t>
      </w:r>
    </w:p>
    <w:p w14:paraId="6941152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4"/>
      <w:r>
        <w:rPr>
          <w:rFonts w:hint="eastAsia" w:ascii="Times New Roman" w:hAnsi="Times New Roman" w:eastAsia="楷体_GB2312" w:cs="楷体_GB2312"/>
          <w:b/>
          <w:color w:val="auto"/>
          <w:sz w:val="32"/>
          <w:szCs w:val="32"/>
          <w:highlight w:val="none"/>
        </w:rPr>
        <w:t>（三）国有资产占有使用情况</w:t>
      </w:r>
      <w:bookmarkEnd w:id="46"/>
    </w:p>
    <w:p w14:paraId="639BA43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广元市利州区七一宝轮小学</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38ECA805">
      <w:pPr>
        <w:pStyle w:val="5"/>
        <w:ind w:firstLine="643" w:firstLineChars="200"/>
        <w:rPr>
          <w:rFonts w:ascii="仿宋" w:hAnsi="仿宋" w:eastAsia="仿宋"/>
          <w:b w:val="0"/>
          <w:bCs/>
          <w:color w:val="0000FF"/>
          <w:sz w:val="28"/>
          <w:szCs w:val="28"/>
        </w:rPr>
      </w:pPr>
      <w:r>
        <w:rPr>
          <w:rFonts w:hint="eastAsia" w:ascii="仿宋" w:hAnsi="仿宋" w:eastAsia="仿宋"/>
          <w:b/>
          <w:color w:val="auto"/>
          <w:sz w:val="32"/>
          <w:szCs w:val="32"/>
          <w:highlight w:val="none"/>
          <w:lang w:eastAsia="zh-CN"/>
        </w:rPr>
        <w:t>（四）</w:t>
      </w:r>
      <w:r>
        <w:rPr>
          <w:rFonts w:hint="eastAsia" w:ascii="仿宋" w:hAnsi="仿宋" w:eastAsia="仿宋"/>
          <w:b/>
          <w:color w:val="auto"/>
          <w:sz w:val="32"/>
          <w:szCs w:val="32"/>
          <w:highlight w:val="none"/>
        </w:rPr>
        <w:t>预算绩效管理情况。</w:t>
      </w:r>
    </w:p>
    <w:p w14:paraId="2AB15B2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hAnsi="仿宋_GB2312" w:eastAsia="仿宋_GB2312" w:cs="仿宋_GB2312"/>
          <w:color w:val="auto"/>
          <w:sz w:val="32"/>
          <w:szCs w:val="32"/>
          <w:highlight w:val="none"/>
          <w:lang w:val="en-US" w:eastAsia="zh-CN"/>
        </w:rPr>
        <w:t>义务教育保障经费、民生配套经费、临聘人员、其他资金、三区人才支持计划专项经费</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01F5E3B8">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w:t>
      </w:r>
      <w:r>
        <w:rPr>
          <w:rFonts w:hint="eastAsia" w:ascii="仿宋_GB2312" w:hAnsi="仿宋_GB2312" w:eastAsia="仿宋_GB2312" w:cs="仿宋_GB2312"/>
          <w:color w:val="auto"/>
          <w:sz w:val="32"/>
          <w:szCs w:val="32"/>
          <w:highlight w:val="none"/>
          <w:lang w:val="en-US" w:eastAsia="zh-CN"/>
        </w:rPr>
        <w:t>临聘人员补助资金、其他资金全面开展绩效自评</w:t>
      </w:r>
      <w:r>
        <w:rPr>
          <w:rFonts w:hint="eastAsia" w:ascii="Times New Roman" w:hAnsi="Times New Roman" w:eastAsia="仿宋_GB2312" w:cs="仿宋_GB2312"/>
          <w:color w:val="auto"/>
          <w:kern w:val="2"/>
          <w:sz w:val="32"/>
          <w:szCs w:val="32"/>
          <w:highlight w:val="none"/>
          <w:lang w:val="en-US" w:eastAsia="zh-CN" w:bidi="ar-SA"/>
        </w:rPr>
        <w:t>，形成</w:t>
      </w:r>
      <w:r>
        <w:rPr>
          <w:rFonts w:hint="eastAsia" w:eastAsia="仿宋_GB2312" w:cs="仿宋_GB2312"/>
          <w:color w:val="auto"/>
          <w:kern w:val="2"/>
          <w:sz w:val="32"/>
          <w:szCs w:val="32"/>
          <w:highlight w:val="none"/>
          <w:lang w:val="en-US" w:eastAsia="zh-CN" w:bidi="ar-SA"/>
        </w:rPr>
        <w:t>广元市利州区七一宝轮小学</w:t>
      </w:r>
      <w:r>
        <w:rPr>
          <w:rFonts w:hint="eastAsia" w:ascii="Times New Roman" w:hAnsi="Times New Roman" w:eastAsia="仿宋_GB2312" w:cs="仿宋_GB2312"/>
          <w:color w:val="auto"/>
          <w:kern w:val="2"/>
          <w:sz w:val="32"/>
          <w:szCs w:val="32"/>
          <w:highlight w:val="none"/>
          <w:lang w:val="en-US" w:eastAsia="zh-CN" w:bidi="ar-SA"/>
        </w:rPr>
        <w:t>整体（含部门预算项目）绩效自评报告。</w:t>
      </w:r>
    </w:p>
    <w:p w14:paraId="16DF9500">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广元市利州区七一宝轮小学</w:t>
      </w:r>
      <w:r>
        <w:rPr>
          <w:rFonts w:hint="eastAsia" w:ascii="Times New Roman" w:hAnsi="Times New Roman" w:eastAsia="仿宋_GB2312" w:cs="仿宋_GB2312"/>
          <w:color w:val="auto"/>
          <w:kern w:val="2"/>
          <w:sz w:val="32"/>
          <w:szCs w:val="32"/>
          <w:highlight w:val="none"/>
          <w:lang w:val="en-US" w:eastAsia="zh-CN" w:bidi="ar-SA"/>
        </w:rPr>
        <w:t>部门整体绩效自评得分为</w:t>
      </w:r>
      <w:r>
        <w:rPr>
          <w:rFonts w:hint="eastAsia" w:eastAsia="仿宋_GB2312" w:cs="仿宋_GB2312"/>
          <w:color w:val="auto"/>
          <w:kern w:val="2"/>
          <w:sz w:val="32"/>
          <w:szCs w:val="32"/>
          <w:highlight w:val="none"/>
          <w:lang w:val="en-US" w:eastAsia="zh-CN" w:bidi="ar-SA"/>
        </w:rPr>
        <w:t>98</w:t>
      </w:r>
      <w:r>
        <w:rPr>
          <w:rFonts w:hint="eastAsia" w:ascii="Times New Roman" w:hAnsi="Times New Roman" w:eastAsia="仿宋_GB2312" w:cs="仿宋_GB2312"/>
          <w:color w:val="auto"/>
          <w:kern w:val="2"/>
          <w:sz w:val="32"/>
          <w:szCs w:val="32"/>
          <w:highlight w:val="none"/>
          <w:lang w:val="en-US" w:eastAsia="zh-CN" w:bidi="ar-SA"/>
        </w:rPr>
        <w:t>分。</w:t>
      </w:r>
    </w:p>
    <w:p w14:paraId="04113DBA">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单位预算项目支出绩效自评得分：临聘人员100分、其他资金98分；</w:t>
      </w:r>
    </w:p>
    <w:p w14:paraId="29E95A54">
      <w:pPr>
        <w:ind w:firstLine="640"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绩效自评报告详见附件。</w:t>
      </w:r>
    </w:p>
    <w:bookmarkEnd w:id="44"/>
    <w:p w14:paraId="254B6C98">
      <w:pPr>
        <w:pStyle w:val="5"/>
        <w:numPr>
          <w:ilvl w:val="0"/>
          <w:numId w:val="0"/>
        </w:numPr>
        <w:ind w:firstLine="643" w:firstLineChars="200"/>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26F7354D">
      <w:pPr>
        <w:numPr>
          <w:ilvl w:val="0"/>
          <w:numId w:val="5"/>
        </w:numPr>
        <w:spacing w:line="600" w:lineRule="exact"/>
        <w:ind w:left="0" w:leftChars="0" w:firstLine="0" w:firstLineChars="0"/>
        <w:jc w:val="center"/>
        <w:outlineLvl w:val="0"/>
        <w:rPr>
          <w:rStyle w:val="27"/>
          <w:rFonts w:hint="eastAsia" w:ascii="方正小标宋简体" w:hAnsi="方正小标宋简体" w:eastAsia="方正小标宋简体" w:cs="方正小标宋简体"/>
          <w:b w:val="0"/>
        </w:rPr>
      </w:pPr>
      <w:bookmarkStart w:id="47" w:name="_Toc15396613"/>
      <w:bookmarkStart w:id="48" w:name="_Toc19089876"/>
      <w:bookmarkStart w:id="49" w:name="_Toc15377226"/>
      <w:r>
        <w:rPr>
          <w:rFonts w:hint="eastAsia" w:ascii="方正小标宋简体" w:hAnsi="方正小标宋简体" w:eastAsia="方正小标宋简体" w:cs="方正小标宋简体"/>
          <w:color w:val="000000"/>
          <w:sz w:val="44"/>
          <w:szCs w:val="44"/>
        </w:rPr>
        <w:t>名</w:t>
      </w:r>
      <w:r>
        <w:rPr>
          <w:rStyle w:val="27"/>
          <w:rFonts w:hint="eastAsia" w:ascii="方正小标宋简体" w:hAnsi="方正小标宋简体" w:eastAsia="方正小标宋简体" w:cs="方正小标宋简体"/>
          <w:b w:val="0"/>
        </w:rPr>
        <w:t>词解释</w:t>
      </w:r>
      <w:bookmarkEnd w:id="47"/>
    </w:p>
    <w:p w14:paraId="12CFB47C">
      <w:pPr>
        <w:spacing w:line="600" w:lineRule="exact"/>
        <w:jc w:val="left"/>
        <w:rPr>
          <w:rFonts w:ascii="宋体"/>
          <w:b/>
          <w:color w:val="000000"/>
          <w:sz w:val="44"/>
          <w:szCs w:val="44"/>
        </w:rPr>
      </w:pPr>
    </w:p>
    <w:p w14:paraId="05826C5A">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1.财政拨款收入：指单位从同级财政部门取得的财政预算资金。</w:t>
      </w:r>
    </w:p>
    <w:p w14:paraId="28B85C18">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2.事业收入：指事业单位开展专业业务活动及辅助活动取得的收入。3.经营收入：指事业单位在专业业务活动及其辅助活动之外开展非独立核算经营活动取得的收入。</w:t>
      </w:r>
    </w:p>
    <w:p w14:paraId="7E498F8C">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4.其他收入：指单位取得的除上述收入以外的各项收入。</w:t>
      </w:r>
    </w:p>
    <w:p w14:paraId="2DFF9E3D">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5.教育支出（类）普通教育（款）小学教育（项）:反映各部门举办的小学教育支出。政府各部门对社会中介组织等举办的小学的资助，如各类捐赠、补贴等，也在本科目中反映。</w:t>
      </w:r>
    </w:p>
    <w:p w14:paraId="7B75A892">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.教育支出（类）普通教育（款）其它普通教育（项）: 反映除上述项目以外其他用于普通教育方面的支出。</w:t>
      </w:r>
    </w:p>
    <w:p w14:paraId="54843734">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7.教育支出（类）教育附加费安排的支出（款）农村中小学校舍建设（项）:反映教育附加费安排用于农村中小学校舍新建、改建、修缮和维护的支出。</w:t>
      </w:r>
    </w:p>
    <w:p w14:paraId="2EBD2C91">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 社会保障和就业支出（类）行政事业单位离退休（款）机关事业单位基本养老保险缴费支出（项）: 指机关事业单位实施养老保险制度由单位缴纳的基本养老保险费支出。</w:t>
      </w:r>
    </w:p>
    <w:p w14:paraId="1FED800F">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 社会保障和就业支出（类）行政事业单位离退休（款）机关事业单位职业年金缴费支出（项）: 指机关事业单位实施养老保险制度由单位实际缴纳的职业年金支出。</w:t>
      </w:r>
    </w:p>
    <w:p w14:paraId="08D3DC15">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 社会保障和就业支出（类）抚恤（款）死亡抚恤（项）: 指按规定用于烈士和牺牲、病故人员家属的一次性和定期抚恤金以及丧葬补助费。</w:t>
      </w:r>
    </w:p>
    <w:p w14:paraId="1FB847D1">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.医疗卫生与计划生育（类）行政事业单位医疗（款）事业单位医疗（项）: 指财政部门安排的事业单位基本医疗保险缴费经费，未参加医疗保险的事业单位的公费医疗经费，按国家规定享受离休人员待遇的医疗经费。</w:t>
      </w:r>
    </w:p>
    <w:p w14:paraId="3A5D79C2">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 住房保障支出（类）住房改革支出（款）住房公积金（项）: 指行政事业单位按人力资源和社会保障部、财政部规定的基本工资和津贴补贴以及规定比例为职工缴纳的住房公积金。</w:t>
      </w:r>
    </w:p>
    <w:p w14:paraId="0796AC33">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 其他支出（类）其他支出（款）其他支出（项）: 指上述项目以外其他不能划分到具体功能科目中的支出项目。</w:t>
      </w:r>
    </w:p>
    <w:p w14:paraId="54B9BE27">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 基本支出：指为保障机构正常运转、完成日常工作任务而发生的人员支出和公用支出。</w:t>
      </w:r>
    </w:p>
    <w:p w14:paraId="5F6D3D64">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 xml:space="preserve">. 项目支出：指在基本支出之外为完成特定行政任务和事业发展目标所发生的支出。 </w:t>
      </w:r>
    </w:p>
    <w:p w14:paraId="526475D0">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6. “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7106AC0">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7. 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D930CAF">
      <w:pPr>
        <w:spacing w:line="600" w:lineRule="exact"/>
        <w:jc w:val="center"/>
        <w:outlineLvl w:val="0"/>
        <w:rPr>
          <w:rFonts w:hint="eastAsia" w:ascii="黑体" w:hAnsi="黑体" w:eastAsia="黑体"/>
          <w:color w:val="auto"/>
          <w:sz w:val="44"/>
          <w:szCs w:val="44"/>
        </w:rPr>
      </w:pPr>
    </w:p>
    <w:p w14:paraId="5AC1BB0E">
      <w:pPr>
        <w:spacing w:line="600" w:lineRule="exact"/>
        <w:jc w:val="center"/>
        <w:outlineLvl w:val="0"/>
        <w:rPr>
          <w:rFonts w:hint="eastAsia" w:ascii="黑体" w:hAnsi="黑体" w:eastAsia="黑体"/>
          <w:color w:val="auto"/>
          <w:sz w:val="44"/>
          <w:szCs w:val="44"/>
        </w:rPr>
      </w:pPr>
    </w:p>
    <w:p w14:paraId="4502E490">
      <w:pPr>
        <w:rPr>
          <w:rFonts w:hint="eastAsia" w:ascii="黑体" w:hAnsi="黑体" w:eastAsia="黑体"/>
          <w:color w:val="auto"/>
          <w:sz w:val="44"/>
          <w:szCs w:val="44"/>
        </w:rPr>
      </w:pPr>
    </w:p>
    <w:p w14:paraId="6A936EC5">
      <w:pPr>
        <w:spacing w:line="600" w:lineRule="exact"/>
        <w:jc w:val="center"/>
        <w:outlineLvl w:val="0"/>
        <w:rPr>
          <w:rFonts w:hint="eastAsia" w:ascii="方正小标宋简体" w:hAnsi="方正小标宋简体" w:eastAsia="方正小标宋简体" w:cs="方正小标宋简体"/>
          <w:color w:val="auto"/>
          <w:sz w:val="44"/>
          <w:szCs w:val="44"/>
        </w:rPr>
      </w:pPr>
    </w:p>
    <w:p w14:paraId="6573333B">
      <w:pPr>
        <w:spacing w:line="600" w:lineRule="exact"/>
        <w:jc w:val="center"/>
        <w:outlineLvl w:val="0"/>
        <w:rPr>
          <w:rFonts w:hint="eastAsia" w:ascii="方正小标宋简体" w:hAnsi="方正小标宋简体" w:eastAsia="方正小标宋简体" w:cs="方正小标宋简体"/>
          <w:color w:val="auto"/>
          <w:sz w:val="44"/>
          <w:szCs w:val="44"/>
        </w:rPr>
      </w:pPr>
    </w:p>
    <w:p w14:paraId="367F2851">
      <w:pPr>
        <w:spacing w:line="600" w:lineRule="exact"/>
        <w:jc w:val="center"/>
        <w:outlineLvl w:val="0"/>
        <w:rPr>
          <w:rFonts w:hint="eastAsia" w:ascii="方正小标宋简体" w:hAnsi="方正小标宋简体" w:eastAsia="方正小标宋简体" w:cs="方正小标宋简体"/>
          <w:color w:val="auto"/>
          <w:sz w:val="44"/>
          <w:szCs w:val="44"/>
        </w:rPr>
      </w:pPr>
    </w:p>
    <w:p w14:paraId="703565C3">
      <w:pPr>
        <w:spacing w:line="600" w:lineRule="exact"/>
        <w:jc w:val="center"/>
        <w:outlineLvl w:val="0"/>
        <w:rPr>
          <w:rFonts w:hint="eastAsia" w:ascii="方正小标宋简体" w:hAnsi="方正小标宋简体" w:eastAsia="方正小标宋简体" w:cs="方正小标宋简体"/>
          <w:color w:val="auto"/>
          <w:sz w:val="44"/>
          <w:szCs w:val="44"/>
        </w:rPr>
      </w:pPr>
    </w:p>
    <w:p w14:paraId="2CF8867A">
      <w:pPr>
        <w:spacing w:line="600" w:lineRule="exact"/>
        <w:jc w:val="center"/>
        <w:outlineLvl w:val="0"/>
        <w:rPr>
          <w:rFonts w:hint="eastAsia" w:ascii="方正小标宋简体" w:hAnsi="方正小标宋简体" w:eastAsia="方正小标宋简体" w:cs="方正小标宋简体"/>
          <w:color w:val="auto"/>
          <w:sz w:val="44"/>
          <w:szCs w:val="44"/>
        </w:rPr>
      </w:pPr>
    </w:p>
    <w:p w14:paraId="28A11DE3">
      <w:pPr>
        <w:spacing w:line="600" w:lineRule="exact"/>
        <w:jc w:val="center"/>
        <w:outlineLvl w:val="0"/>
        <w:rPr>
          <w:rFonts w:hint="eastAsia" w:ascii="方正小标宋简体" w:hAnsi="方正小标宋简体" w:eastAsia="方正小标宋简体" w:cs="方正小标宋简体"/>
          <w:color w:val="auto"/>
          <w:sz w:val="44"/>
          <w:szCs w:val="44"/>
        </w:rPr>
      </w:pPr>
    </w:p>
    <w:p w14:paraId="2CE6662B">
      <w:pPr>
        <w:spacing w:line="600" w:lineRule="exact"/>
        <w:jc w:val="center"/>
        <w:outlineLvl w:val="0"/>
        <w:rPr>
          <w:rFonts w:hint="eastAsia" w:ascii="方正小标宋简体" w:hAnsi="方正小标宋简体" w:eastAsia="方正小标宋简体" w:cs="方正小标宋简体"/>
          <w:color w:val="auto"/>
          <w:sz w:val="44"/>
          <w:szCs w:val="44"/>
        </w:rPr>
      </w:pPr>
    </w:p>
    <w:p w14:paraId="74E6EF3D">
      <w:pPr>
        <w:spacing w:line="600" w:lineRule="exact"/>
        <w:jc w:val="center"/>
        <w:outlineLvl w:val="0"/>
        <w:rPr>
          <w:rFonts w:hint="eastAsia" w:ascii="方正小标宋简体" w:hAnsi="方正小标宋简体" w:eastAsia="方正小标宋简体" w:cs="方正小标宋简体"/>
          <w:color w:val="auto"/>
          <w:sz w:val="44"/>
          <w:szCs w:val="44"/>
        </w:rPr>
      </w:pPr>
    </w:p>
    <w:p w14:paraId="7EA42DB9">
      <w:pPr>
        <w:spacing w:line="600" w:lineRule="exact"/>
        <w:jc w:val="both"/>
        <w:outlineLvl w:val="0"/>
        <w:rPr>
          <w:rFonts w:hint="eastAsia" w:ascii="方正小标宋简体" w:hAnsi="方正小标宋简体" w:eastAsia="方正小标宋简体" w:cs="方正小标宋简体"/>
          <w:color w:val="auto"/>
          <w:sz w:val="44"/>
          <w:szCs w:val="44"/>
        </w:rPr>
      </w:pPr>
    </w:p>
    <w:p w14:paraId="751FD4C7">
      <w:pPr>
        <w:spacing w:line="600" w:lineRule="exact"/>
        <w:jc w:val="center"/>
        <w:outlineLvl w:val="0"/>
        <w:rPr>
          <w:rFonts w:hint="eastAsia" w:ascii="方正小标宋简体" w:hAnsi="方正小标宋简体" w:eastAsia="方正小标宋简体" w:cs="方正小标宋简体"/>
          <w:color w:val="auto"/>
          <w:sz w:val="44"/>
          <w:szCs w:val="44"/>
        </w:rPr>
      </w:pPr>
    </w:p>
    <w:p w14:paraId="7707E17A">
      <w:pPr>
        <w:spacing w:line="600" w:lineRule="exact"/>
        <w:jc w:val="center"/>
        <w:outlineLvl w:val="0"/>
        <w:rPr>
          <w:rStyle w:val="27"/>
          <w:rFonts w:hint="eastAsia" w:ascii="方正小标宋简体" w:hAnsi="方正小标宋简体" w:eastAsia="方正小标宋简体" w:cs="方正小标宋简体"/>
          <w:b w:val="0"/>
          <w:color w:val="auto"/>
        </w:rPr>
      </w:pPr>
      <w:r>
        <w:rPr>
          <w:rFonts w:hint="eastAsia" w:ascii="方正小标宋简体" w:hAnsi="方正小标宋简体" w:eastAsia="方正小标宋简体" w:cs="方正小标宋简体"/>
          <w:color w:val="auto"/>
          <w:sz w:val="44"/>
          <w:szCs w:val="44"/>
        </w:rPr>
        <w:t>第</w:t>
      </w:r>
      <w:r>
        <w:rPr>
          <w:rStyle w:val="27"/>
          <w:rFonts w:hint="eastAsia" w:ascii="方正小标宋简体" w:hAnsi="方正小标宋简体" w:eastAsia="方正小标宋简体" w:cs="方正小标宋简体"/>
          <w:b w:val="0"/>
          <w:color w:val="auto"/>
        </w:rPr>
        <w:t>四部分 附件</w:t>
      </w:r>
      <w:bookmarkEnd w:id="48"/>
    </w:p>
    <w:p w14:paraId="11819C65">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bookmarkStart w:id="50" w:name="_Toc15396616"/>
      <w:bookmarkStart w:id="51" w:name="_Toc19089878"/>
    </w:p>
    <w:p w14:paraId="5CE6FE6B">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详见部门预算项目支出绩效自评表（2024年度）</w:t>
      </w:r>
    </w:p>
    <w:p w14:paraId="633B590E">
      <w:pPr>
        <w:spacing w:line="600" w:lineRule="exact"/>
        <w:jc w:val="center"/>
        <w:rPr>
          <w:rFonts w:hint="eastAsia" w:ascii="黑体" w:hAnsi="黑体" w:eastAsia="黑体" w:cs="黑体"/>
          <w:color w:val="000000"/>
          <w:kern w:val="0"/>
          <w:sz w:val="40"/>
          <w:szCs w:val="40"/>
        </w:rPr>
      </w:pPr>
    </w:p>
    <w:bookmarkEnd w:id="50"/>
    <w:bookmarkEnd w:id="51"/>
    <w:p w14:paraId="0352DC8D">
      <w:pPr>
        <w:spacing w:line="600" w:lineRule="exact"/>
        <w:jc w:val="center"/>
        <w:outlineLvl w:val="0"/>
        <w:rPr>
          <w:rStyle w:val="27"/>
          <w:rFonts w:hint="eastAsia" w:ascii="方正小标宋简体" w:hAnsi="方正小标宋简体" w:eastAsia="方正小标宋简体" w:cs="方正小标宋简体"/>
          <w:b w:val="0"/>
          <w:color w:val="auto"/>
        </w:rPr>
      </w:pPr>
      <w:bookmarkStart w:id="52" w:name="_Toc19089885"/>
      <w:r>
        <w:rPr>
          <w:rFonts w:hint="eastAsia" w:ascii="方正小标宋简体" w:hAnsi="方正小标宋简体" w:eastAsia="方正小标宋简体" w:cs="方正小标宋简体"/>
          <w:color w:val="auto"/>
          <w:sz w:val="44"/>
          <w:szCs w:val="44"/>
        </w:rPr>
        <w:t>第</w:t>
      </w:r>
      <w:r>
        <w:rPr>
          <w:rStyle w:val="27"/>
          <w:rFonts w:hint="eastAsia" w:ascii="方正小标宋简体" w:hAnsi="方正小标宋简体" w:eastAsia="方正小标宋简体" w:cs="方正小标宋简体"/>
          <w:b w:val="0"/>
          <w:color w:val="auto"/>
        </w:rPr>
        <w:t>五部分 附表</w:t>
      </w:r>
      <w:bookmarkEnd w:id="49"/>
      <w:bookmarkEnd w:id="52"/>
    </w:p>
    <w:p w14:paraId="42A2836D">
      <w:pPr>
        <w:pStyle w:val="3"/>
        <w:keepNext/>
        <w:keepLines/>
        <w:pageBreakBefore w:val="0"/>
        <w:widowControl w:val="0"/>
        <w:kinsoku/>
        <w:wordWrap/>
        <w:overflowPunct/>
        <w:topLinePunct w:val="0"/>
        <w:autoSpaceDE/>
        <w:autoSpaceDN/>
        <w:bidi w:val="0"/>
        <w:adjustRightInd/>
        <w:snapToGrid w:val="0"/>
        <w:spacing w:before="0" w:after="0" w:line="56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bookmarkStart w:id="53" w:name="_Toc19089886"/>
    </w:p>
    <w:p w14:paraId="78E62328">
      <w:pPr>
        <w:ind w:firstLine="640" w:firstLineChars="200"/>
        <w:jc w:val="both"/>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一、收入支出决算总表</w:t>
      </w:r>
      <w:bookmarkEnd w:id="53"/>
    </w:p>
    <w:p w14:paraId="5E39650D">
      <w:pPr>
        <w:ind w:firstLine="640" w:firstLineChars="200"/>
        <w:jc w:val="both"/>
        <w:rPr>
          <w:rFonts w:hint="eastAsia" w:ascii="仿宋_GB2312" w:eastAsia="仿宋_GB2312"/>
          <w:color w:val="auto"/>
          <w:sz w:val="32"/>
          <w:szCs w:val="32"/>
          <w:highlight w:val="none"/>
          <w:lang w:val="en-US" w:eastAsia="zh-CN"/>
        </w:rPr>
      </w:pPr>
      <w:bookmarkStart w:id="54" w:name="_Toc19089887"/>
      <w:r>
        <w:rPr>
          <w:rFonts w:hint="eastAsia" w:ascii="仿宋_GB2312" w:eastAsia="仿宋_GB2312"/>
          <w:color w:val="auto"/>
          <w:sz w:val="32"/>
          <w:szCs w:val="32"/>
          <w:highlight w:val="none"/>
          <w:lang w:val="en-US" w:eastAsia="zh-CN"/>
        </w:rPr>
        <w:t>二、收入总表</w:t>
      </w:r>
      <w:bookmarkEnd w:id="54"/>
    </w:p>
    <w:p w14:paraId="24F85CE1">
      <w:pPr>
        <w:ind w:firstLine="640" w:firstLineChars="200"/>
        <w:jc w:val="both"/>
        <w:rPr>
          <w:rFonts w:hint="eastAsia" w:ascii="仿宋_GB2312" w:eastAsia="仿宋_GB2312"/>
          <w:color w:val="auto"/>
          <w:sz w:val="32"/>
          <w:szCs w:val="32"/>
          <w:highlight w:val="none"/>
          <w:lang w:val="en-US" w:eastAsia="zh-CN"/>
        </w:rPr>
      </w:pPr>
      <w:bookmarkStart w:id="55" w:name="_Toc19089888"/>
      <w:r>
        <w:rPr>
          <w:rFonts w:hint="eastAsia" w:ascii="仿宋_GB2312" w:eastAsia="仿宋_GB2312"/>
          <w:color w:val="auto"/>
          <w:sz w:val="32"/>
          <w:szCs w:val="32"/>
          <w:highlight w:val="none"/>
          <w:lang w:val="en-US" w:eastAsia="zh-CN"/>
        </w:rPr>
        <w:t>三、支出总表</w:t>
      </w:r>
      <w:bookmarkEnd w:id="55"/>
    </w:p>
    <w:p w14:paraId="7FF1845D">
      <w:pPr>
        <w:ind w:firstLine="640" w:firstLineChars="200"/>
        <w:jc w:val="both"/>
        <w:rPr>
          <w:rFonts w:hint="eastAsia" w:ascii="仿宋_GB2312" w:eastAsia="仿宋_GB2312"/>
          <w:color w:val="auto"/>
          <w:sz w:val="32"/>
          <w:szCs w:val="32"/>
          <w:highlight w:val="none"/>
          <w:lang w:val="en-US" w:eastAsia="zh-CN"/>
        </w:rPr>
      </w:pPr>
      <w:bookmarkStart w:id="56" w:name="_Toc19089889"/>
      <w:r>
        <w:rPr>
          <w:rFonts w:hint="eastAsia" w:ascii="仿宋_GB2312" w:eastAsia="仿宋_GB2312"/>
          <w:color w:val="auto"/>
          <w:sz w:val="32"/>
          <w:szCs w:val="32"/>
          <w:highlight w:val="none"/>
          <w:lang w:val="en-US" w:eastAsia="zh-CN"/>
        </w:rPr>
        <w:t>四、财政拨款收入支出决算总表</w:t>
      </w:r>
      <w:bookmarkEnd w:id="56"/>
    </w:p>
    <w:p w14:paraId="6E9BA0ED">
      <w:pPr>
        <w:ind w:firstLine="640" w:firstLineChars="200"/>
        <w:jc w:val="both"/>
        <w:rPr>
          <w:rFonts w:hint="eastAsia" w:ascii="仿宋_GB2312" w:eastAsia="仿宋_GB2312"/>
          <w:color w:val="auto"/>
          <w:sz w:val="32"/>
          <w:szCs w:val="32"/>
          <w:highlight w:val="none"/>
          <w:lang w:val="en-US" w:eastAsia="zh-CN"/>
        </w:rPr>
      </w:pPr>
      <w:bookmarkStart w:id="57" w:name="_Toc19089890"/>
      <w:r>
        <w:rPr>
          <w:rFonts w:hint="eastAsia" w:ascii="仿宋_GB2312" w:eastAsia="仿宋_GB2312"/>
          <w:color w:val="auto"/>
          <w:sz w:val="32"/>
          <w:szCs w:val="32"/>
          <w:highlight w:val="none"/>
          <w:lang w:val="en-US" w:eastAsia="zh-CN"/>
        </w:rPr>
        <w:t>五、财政拨款支出决算明细表（政府经济分类科目）</w:t>
      </w:r>
      <w:bookmarkEnd w:id="57"/>
    </w:p>
    <w:p w14:paraId="01C1F1E9">
      <w:pPr>
        <w:ind w:firstLine="640" w:firstLineChars="200"/>
        <w:jc w:val="both"/>
        <w:rPr>
          <w:rFonts w:hint="eastAsia" w:ascii="仿宋_GB2312" w:eastAsia="仿宋_GB2312"/>
          <w:color w:val="auto"/>
          <w:sz w:val="32"/>
          <w:szCs w:val="32"/>
          <w:highlight w:val="none"/>
          <w:lang w:val="en-US" w:eastAsia="zh-CN"/>
        </w:rPr>
      </w:pPr>
      <w:bookmarkStart w:id="58" w:name="_Toc19089891"/>
      <w:r>
        <w:rPr>
          <w:rFonts w:hint="eastAsia" w:ascii="仿宋_GB2312" w:eastAsia="仿宋_GB2312"/>
          <w:color w:val="auto"/>
          <w:sz w:val="32"/>
          <w:szCs w:val="32"/>
          <w:highlight w:val="none"/>
          <w:lang w:val="en-US" w:eastAsia="zh-CN"/>
        </w:rPr>
        <w:t>六、一般公共预算财政拨款支出决算表</w:t>
      </w:r>
      <w:bookmarkEnd w:id="58"/>
    </w:p>
    <w:p w14:paraId="5576ED74">
      <w:pPr>
        <w:ind w:firstLine="640" w:firstLineChars="200"/>
        <w:jc w:val="both"/>
        <w:rPr>
          <w:rFonts w:hint="eastAsia" w:ascii="仿宋_GB2312" w:eastAsia="仿宋_GB2312"/>
          <w:color w:val="auto"/>
          <w:sz w:val="32"/>
          <w:szCs w:val="32"/>
          <w:highlight w:val="none"/>
          <w:lang w:val="en-US" w:eastAsia="zh-CN"/>
        </w:rPr>
      </w:pPr>
      <w:bookmarkStart w:id="59" w:name="_Toc19089892"/>
      <w:r>
        <w:rPr>
          <w:rFonts w:hint="eastAsia" w:ascii="仿宋_GB2312" w:eastAsia="仿宋_GB2312"/>
          <w:color w:val="auto"/>
          <w:sz w:val="32"/>
          <w:szCs w:val="32"/>
          <w:highlight w:val="none"/>
          <w:lang w:val="en-US" w:eastAsia="zh-CN"/>
        </w:rPr>
        <w:t>七、一般公共预算财政拨款支出决算明细表</w:t>
      </w:r>
      <w:bookmarkEnd w:id="59"/>
    </w:p>
    <w:p w14:paraId="0397F618">
      <w:pPr>
        <w:ind w:firstLine="640" w:firstLineChars="200"/>
        <w:jc w:val="both"/>
        <w:rPr>
          <w:rFonts w:hint="eastAsia" w:ascii="仿宋_GB2312" w:eastAsia="仿宋_GB2312"/>
          <w:color w:val="auto"/>
          <w:sz w:val="32"/>
          <w:szCs w:val="32"/>
          <w:highlight w:val="none"/>
          <w:lang w:val="en-US" w:eastAsia="zh-CN"/>
        </w:rPr>
      </w:pPr>
      <w:bookmarkStart w:id="60" w:name="_Toc19089893"/>
      <w:r>
        <w:rPr>
          <w:rFonts w:hint="eastAsia" w:ascii="仿宋_GB2312" w:eastAsia="仿宋_GB2312"/>
          <w:color w:val="auto"/>
          <w:sz w:val="32"/>
          <w:szCs w:val="32"/>
          <w:highlight w:val="none"/>
          <w:lang w:val="en-US" w:eastAsia="zh-CN"/>
        </w:rPr>
        <w:t>八、一般公共预算财政拨款基本支出决算表</w:t>
      </w:r>
      <w:bookmarkEnd w:id="60"/>
    </w:p>
    <w:p w14:paraId="17AC0F9A">
      <w:pPr>
        <w:ind w:firstLine="640" w:firstLineChars="200"/>
        <w:jc w:val="both"/>
        <w:rPr>
          <w:rFonts w:hint="eastAsia" w:ascii="仿宋_GB2312" w:eastAsia="仿宋_GB2312"/>
          <w:color w:val="auto"/>
          <w:sz w:val="32"/>
          <w:szCs w:val="32"/>
          <w:highlight w:val="none"/>
          <w:lang w:val="en-US" w:eastAsia="zh-CN"/>
        </w:rPr>
      </w:pPr>
      <w:bookmarkStart w:id="61" w:name="_Toc19089894"/>
      <w:r>
        <w:rPr>
          <w:rFonts w:hint="eastAsia" w:ascii="仿宋_GB2312" w:eastAsia="仿宋_GB2312"/>
          <w:color w:val="auto"/>
          <w:sz w:val="32"/>
          <w:szCs w:val="32"/>
          <w:highlight w:val="none"/>
          <w:lang w:val="en-US" w:eastAsia="zh-CN"/>
        </w:rPr>
        <w:t>九、一般公共预算财政拨款项目支出决算表</w:t>
      </w:r>
      <w:bookmarkEnd w:id="61"/>
    </w:p>
    <w:p w14:paraId="05DDC5E5">
      <w:pPr>
        <w:ind w:firstLine="640" w:firstLineChars="200"/>
        <w:jc w:val="both"/>
        <w:rPr>
          <w:rFonts w:hint="eastAsia" w:ascii="仿宋_GB2312" w:eastAsia="仿宋_GB2312"/>
          <w:color w:val="auto"/>
          <w:sz w:val="32"/>
          <w:szCs w:val="32"/>
          <w:highlight w:val="none"/>
          <w:lang w:val="en-US" w:eastAsia="zh-CN"/>
        </w:rPr>
      </w:pPr>
      <w:bookmarkStart w:id="62" w:name="_Toc19089895"/>
      <w:r>
        <w:rPr>
          <w:rFonts w:hint="eastAsia" w:ascii="仿宋_GB2312" w:eastAsia="仿宋_GB2312"/>
          <w:color w:val="auto"/>
          <w:sz w:val="32"/>
          <w:szCs w:val="32"/>
          <w:highlight w:val="none"/>
          <w:lang w:val="en-US" w:eastAsia="zh-CN"/>
        </w:rPr>
        <w:t>十、一般公共预算财政拨款“三公”经费支出决算表</w:t>
      </w:r>
      <w:bookmarkEnd w:id="62"/>
    </w:p>
    <w:p w14:paraId="2AA72FF8">
      <w:pPr>
        <w:ind w:firstLine="640" w:firstLineChars="200"/>
        <w:jc w:val="both"/>
        <w:rPr>
          <w:rFonts w:hint="eastAsia" w:ascii="仿宋_GB2312" w:eastAsia="仿宋_GB2312"/>
          <w:color w:val="auto"/>
          <w:sz w:val="32"/>
          <w:szCs w:val="32"/>
          <w:highlight w:val="none"/>
          <w:lang w:val="en-US" w:eastAsia="zh-CN"/>
        </w:rPr>
      </w:pPr>
      <w:bookmarkStart w:id="63" w:name="_Toc19089896"/>
      <w:r>
        <w:rPr>
          <w:rFonts w:hint="eastAsia" w:ascii="仿宋_GB2312" w:eastAsia="仿宋_GB2312"/>
          <w:color w:val="auto"/>
          <w:sz w:val="32"/>
          <w:szCs w:val="32"/>
          <w:highlight w:val="none"/>
          <w:lang w:val="en-US" w:eastAsia="zh-CN"/>
        </w:rPr>
        <w:t>十一、政府性基金预算财政拨款收入支出决算表</w:t>
      </w:r>
      <w:bookmarkEnd w:id="63"/>
    </w:p>
    <w:p w14:paraId="5ED902A9">
      <w:pPr>
        <w:ind w:firstLine="640" w:firstLineChars="200"/>
        <w:jc w:val="both"/>
        <w:rPr>
          <w:rFonts w:hint="eastAsia" w:ascii="仿宋_GB2312" w:eastAsia="仿宋_GB2312"/>
          <w:color w:val="auto"/>
          <w:sz w:val="32"/>
          <w:szCs w:val="32"/>
          <w:highlight w:val="none"/>
          <w:lang w:val="en-US" w:eastAsia="zh-CN"/>
        </w:rPr>
      </w:pPr>
      <w:bookmarkStart w:id="64" w:name="_Toc19089897"/>
      <w:r>
        <w:rPr>
          <w:rFonts w:hint="eastAsia" w:ascii="仿宋_GB2312" w:eastAsia="仿宋_GB2312"/>
          <w:color w:val="auto"/>
          <w:sz w:val="32"/>
          <w:szCs w:val="32"/>
          <w:highlight w:val="none"/>
          <w:lang w:val="en-US" w:eastAsia="zh-CN"/>
        </w:rPr>
        <w:t>十二、政府性基金预算财政拨款“三公”经费支出决算表</w:t>
      </w:r>
      <w:bookmarkEnd w:id="64"/>
    </w:p>
    <w:p w14:paraId="085E7FF5">
      <w:pPr>
        <w:ind w:firstLine="640" w:firstLineChars="200"/>
        <w:jc w:val="both"/>
        <w:rPr>
          <w:rFonts w:hint="eastAsia" w:ascii="仿宋_GB2312" w:eastAsia="仿宋_GB2312"/>
          <w:color w:val="auto"/>
          <w:sz w:val="32"/>
          <w:szCs w:val="32"/>
          <w:highlight w:val="none"/>
          <w:lang w:val="en-US" w:eastAsia="zh-CN"/>
        </w:rPr>
      </w:pPr>
      <w:bookmarkStart w:id="65" w:name="_Toc19089898"/>
      <w:r>
        <w:rPr>
          <w:rFonts w:hint="eastAsia" w:ascii="仿宋_GB2312" w:eastAsia="仿宋_GB2312"/>
          <w:color w:val="auto"/>
          <w:sz w:val="32"/>
          <w:szCs w:val="32"/>
          <w:highlight w:val="none"/>
          <w:lang w:val="en-US" w:eastAsia="zh-CN"/>
        </w:rPr>
        <w:t>十三、国有资本经营预算支出决算表</w:t>
      </w:r>
      <w:bookmarkEnd w:id="65"/>
    </w:p>
    <w:p w14:paraId="283765F9">
      <w:pPr>
        <w:ind w:firstLine="640" w:firstLineChars="200"/>
        <w:jc w:val="both"/>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（详见2024年部门决算报表）</w:t>
      </w:r>
    </w:p>
    <w:sectPr>
      <w:footerReference r:id="rId9" w:type="first"/>
      <w:footerReference r:id="rId8"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F7341">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529"/>
                          </w:sdtPr>
                          <w:sdtContent>
                            <w:p w14:paraId="18649B3A">
                              <w:pPr>
                                <w:pStyle w:val="10"/>
                                <w:jc w:val="center"/>
                              </w:pPr>
                              <w:r>
                                <w:fldChar w:fldCharType="begin"/>
                              </w:r>
                              <w:r>
                                <w:instrText xml:space="preserve">PAGE   \* MERGEFORMAT</w:instrText>
                              </w:r>
                              <w:r>
                                <w:fldChar w:fldCharType="separate"/>
                              </w:r>
                              <w:r>
                                <w:rPr>
                                  <w:lang w:val="zh-CN"/>
                                </w:rPr>
                                <w:t>8</w:t>
                              </w:r>
                              <w:r>
                                <w:fldChar w:fldCharType="end"/>
                              </w:r>
                            </w:p>
                          </w:sdtContent>
                        </w:sdt>
                        <w:p w14:paraId="5D1C96C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47454529"/>
                    </w:sdtPr>
                    <w:sdtContent>
                      <w:p w14:paraId="18649B3A">
                        <w:pPr>
                          <w:pStyle w:val="10"/>
                          <w:jc w:val="center"/>
                        </w:pPr>
                        <w:r>
                          <w:fldChar w:fldCharType="begin"/>
                        </w:r>
                        <w:r>
                          <w:instrText xml:space="preserve">PAGE   \* MERGEFORMAT</w:instrText>
                        </w:r>
                        <w:r>
                          <w:fldChar w:fldCharType="separate"/>
                        </w:r>
                        <w:r>
                          <w:rPr>
                            <w:lang w:val="zh-CN"/>
                          </w:rPr>
                          <w:t>8</w:t>
                        </w:r>
                        <w:r>
                          <w:fldChar w:fldCharType="end"/>
                        </w:r>
                      </w:p>
                    </w:sdtContent>
                  </w:sdt>
                  <w:p w14:paraId="5D1C96C2"/>
                </w:txbxContent>
              </v:textbox>
            </v:shape>
          </w:pict>
        </mc:Fallback>
      </mc:AlternateContent>
    </w:r>
  </w:p>
  <w:p w14:paraId="0F6ED91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78C39">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1563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5D15639">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A4C34">
    <w:pPr>
      <w:pStyle w:val="10"/>
      <w:tabs>
        <w:tab w:val="left" w:pos="3559"/>
        <w:tab w:val="center" w:pos="4213"/>
      </w:tabs>
      <w:jc w:val="left"/>
    </w:pPr>
    <w:r>
      <w:rPr>
        <w:rFonts w:hint="eastAsia"/>
        <w:sz w:val="18"/>
        <w:lang w:eastAsia="zh-CN"/>
      </w:rPr>
      <w:tab/>
    </w:r>
    <w:r>
      <w:rPr>
        <w:rFonts w:hint="eastAsia"/>
        <w:lang w:eastAsia="zh-CN"/>
      </w:rPr>
      <w:tab/>
    </w:r>
  </w:p>
  <w:p w14:paraId="75C12985">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E82E4">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7470F">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3A7470F">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E00F5">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5216"/>
                          </w:sdtPr>
                          <w:sdtContent>
                            <w:p w14:paraId="4CD7BEB1">
                              <w:pPr>
                                <w:pStyle w:val="10"/>
                                <w:jc w:val="center"/>
                              </w:pPr>
                              <w:r>
                                <w:fldChar w:fldCharType="begin"/>
                              </w:r>
                              <w:r>
                                <w:instrText xml:space="preserve">PAGE   \* MERGEFORMAT</w:instrText>
                              </w:r>
                              <w:r>
                                <w:fldChar w:fldCharType="separate"/>
                              </w:r>
                              <w:r>
                                <w:rPr>
                                  <w:lang w:val="zh-CN"/>
                                </w:rPr>
                                <w:t>8</w:t>
                              </w:r>
                              <w:r>
                                <w:fldChar w:fldCharType="end"/>
                              </w:r>
                            </w:p>
                          </w:sdtContent>
                        </w:sdt>
                        <w:p w14:paraId="1518F40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147475216"/>
                    </w:sdtPr>
                    <w:sdtContent>
                      <w:p w14:paraId="4CD7BEB1">
                        <w:pPr>
                          <w:pStyle w:val="10"/>
                          <w:jc w:val="center"/>
                        </w:pPr>
                        <w:r>
                          <w:fldChar w:fldCharType="begin"/>
                        </w:r>
                        <w:r>
                          <w:instrText xml:space="preserve">PAGE   \* MERGEFORMAT</w:instrText>
                        </w:r>
                        <w:r>
                          <w:fldChar w:fldCharType="separate"/>
                        </w:r>
                        <w:r>
                          <w:rPr>
                            <w:lang w:val="zh-CN"/>
                          </w:rPr>
                          <w:t>8</w:t>
                        </w:r>
                        <w:r>
                          <w:fldChar w:fldCharType="end"/>
                        </w:r>
                      </w:p>
                    </w:sdtContent>
                  </w:sdt>
                  <w:p w14:paraId="1518F401"/>
                </w:txbxContent>
              </v:textbox>
            </v:shape>
          </w:pict>
        </mc:Fallback>
      </mc:AlternateContent>
    </w:r>
  </w:p>
  <w:p w14:paraId="1B60E359">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8150A">
    <w:pPr>
      <w:pStyle w:val="10"/>
      <w:rPr>
        <w:rFonts w:hint="eastAsia"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1C93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A51C933">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4BBC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D265D"/>
    <w:multiLevelType w:val="singleLevel"/>
    <w:tmpl w:val="9C8D265D"/>
    <w:lvl w:ilvl="0" w:tentative="0">
      <w:start w:val="7"/>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ZDA3ZDg1MmI5MzZiOTEzZWJmMjlmNjBhMzE3YW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446205"/>
    <w:rsid w:val="053A62B5"/>
    <w:rsid w:val="065119AD"/>
    <w:rsid w:val="072234AF"/>
    <w:rsid w:val="0A2032A3"/>
    <w:rsid w:val="0B8A37D8"/>
    <w:rsid w:val="0D47619E"/>
    <w:rsid w:val="10C055FF"/>
    <w:rsid w:val="10D23E9C"/>
    <w:rsid w:val="118107EC"/>
    <w:rsid w:val="11DD6519"/>
    <w:rsid w:val="16BB723D"/>
    <w:rsid w:val="18015F3F"/>
    <w:rsid w:val="1BE8440E"/>
    <w:rsid w:val="1D155CEE"/>
    <w:rsid w:val="20411ADF"/>
    <w:rsid w:val="20A74834"/>
    <w:rsid w:val="20F57F95"/>
    <w:rsid w:val="21B9307B"/>
    <w:rsid w:val="240371BF"/>
    <w:rsid w:val="25711CC6"/>
    <w:rsid w:val="25C741E6"/>
    <w:rsid w:val="27842671"/>
    <w:rsid w:val="2825717E"/>
    <w:rsid w:val="29FD04D3"/>
    <w:rsid w:val="2A2B114A"/>
    <w:rsid w:val="2ABE7A3E"/>
    <w:rsid w:val="2CA234A8"/>
    <w:rsid w:val="2EFA178C"/>
    <w:rsid w:val="30B46D73"/>
    <w:rsid w:val="310739E5"/>
    <w:rsid w:val="319F7F4E"/>
    <w:rsid w:val="383D272C"/>
    <w:rsid w:val="39AE70AB"/>
    <w:rsid w:val="3B173F5F"/>
    <w:rsid w:val="3C0C0783"/>
    <w:rsid w:val="3F4900B0"/>
    <w:rsid w:val="3F9F3A96"/>
    <w:rsid w:val="48BF60AB"/>
    <w:rsid w:val="48F0738F"/>
    <w:rsid w:val="493C27E9"/>
    <w:rsid w:val="496F39ED"/>
    <w:rsid w:val="49FF41D3"/>
    <w:rsid w:val="4BE068DB"/>
    <w:rsid w:val="4BF6002B"/>
    <w:rsid w:val="4ECE2238"/>
    <w:rsid w:val="51DB4B86"/>
    <w:rsid w:val="543C3030"/>
    <w:rsid w:val="55333C3E"/>
    <w:rsid w:val="5D8B1F3D"/>
    <w:rsid w:val="60DC2CDC"/>
    <w:rsid w:val="63A201E4"/>
    <w:rsid w:val="64CA39A1"/>
    <w:rsid w:val="69630ADE"/>
    <w:rsid w:val="6C4A05C8"/>
    <w:rsid w:val="6D3B1A89"/>
    <w:rsid w:val="715A06B1"/>
    <w:rsid w:val="71BF4EC2"/>
    <w:rsid w:val="72734D90"/>
    <w:rsid w:val="7412278C"/>
    <w:rsid w:val="76806FDA"/>
    <w:rsid w:val="79E7B28D"/>
    <w:rsid w:val="7B092362"/>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2"/>
    <w:qFormat/>
    <w:uiPriority w:val="9"/>
    <w:rPr>
      <w:rFonts w:ascii="Times New Roman" w:hAnsi="Times New Roman"/>
      <w:b/>
      <w:bCs/>
      <w:kern w:val="44"/>
      <w:sz w:val="44"/>
      <w:szCs w:val="44"/>
    </w:rPr>
  </w:style>
  <w:style w:type="character" w:customStyle="1" w:styleId="28">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4"/>
    <w:qFormat/>
    <w:uiPriority w:val="9"/>
    <w:rPr>
      <w:rFonts w:ascii="Times New Roman" w:hAnsi="Times New Roman"/>
      <w:b/>
      <w:bCs/>
      <w:kern w:val="2"/>
      <w:sz w:val="32"/>
      <w:szCs w:val="32"/>
    </w:rPr>
  </w:style>
  <w:style w:type="paragraph" w:customStyle="1" w:styleId="32">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381551330884988"/>
          <c:y val="0.0251909997318447"/>
          <c:w val="0.802166349721575"/>
          <c:h val="0.847475195631506"/>
        </c:manualLayout>
      </c:layout>
      <c:barChart>
        <c:barDir val="col"/>
        <c:grouping val="clustered"/>
        <c:varyColors val="0"/>
        <c:ser>
          <c:idx val="2"/>
          <c:order val="2"/>
          <c:tx>
            <c:strRef>
              <c:f>Sheet1!$B$1</c:f>
              <c:strCache>
                <c:ptCount val="1"/>
                <c:pt idx="0">
                  <c:v>收、支决算总计（万元）</c:v>
                </c:pt>
              </c:strCache>
            </c:strRef>
          </c:tx>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2719.13</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2769.06</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2023年</c:v>
                </c:pt>
                <c:pt idx="1">
                  <c:v>2024年</c:v>
                </c:pt>
              </c:strCache>
            </c:strRef>
          </c:cat>
          <c:val>
            <c:numRef>
              <c:f>Sheet1!$B$2:$B$3</c:f>
              <c:numCache>
                <c:formatCode>General</c:formatCode>
                <c:ptCount val="2"/>
                <c:pt idx="0">
                  <c:v>2719.13</c:v>
                </c:pt>
                <c:pt idx="1">
                  <c:v>2769.06</c:v>
                </c:pt>
              </c:numCache>
            </c:numRef>
          </c:val>
        </c:ser>
        <c:dLbls>
          <c:showLegendKey val="0"/>
          <c:showVal val="0"/>
          <c:showCatName val="0"/>
          <c:showSerName val="0"/>
          <c:showPercent val="0"/>
          <c:showBubbleSize val="0"/>
        </c:dLbls>
        <c:gapWidth val="150"/>
        <c:axId val="415577472"/>
        <c:axId val="415577080"/>
        <c:extLst>
          <c:ext xmlns:c15="http://schemas.microsoft.com/office/drawing/2012/chart" uri="{02D57815-91ED-43cb-92C2-25804820EDAC}">
            <c15:filteredBarSeries>
              <c15:ser>
                <c:idx val="0"/>
                <c:order val="0"/>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1"/>
                <c:order val="1"/>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41557747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5577080"/>
        <c:crosses val="autoZero"/>
        <c:auto val="1"/>
        <c:lblAlgn val="ctr"/>
        <c:lblOffset val="100"/>
        <c:noMultiLvlLbl val="0"/>
      </c:catAx>
      <c:valAx>
        <c:axId val="4155770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5577472"/>
        <c:crosses val="autoZero"/>
        <c:crossBetween val="between"/>
      </c:valAx>
      <c:spPr>
        <a:solidFill>
          <a:schemeClr val="bg1"/>
        </a:solidFill>
      </c:spPr>
    </c:plotArea>
    <c:legend>
      <c:legendPos val="r"/>
      <c:layout>
        <c:manualLayout>
          <c:xMode val="edge"/>
          <c:yMode val="edge"/>
          <c:x val="0.915012406947891"/>
          <c:y val="0.0671717171717172"/>
          <c:w val="0.0571960297766749"/>
          <c:h val="0.8297979797979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d0b54e8-3a16-41c3-913e-a1cd5e0e56cd}"/>
      </c:ext>
    </c:extLst>
  </c:chart>
  <c:spPr>
    <a:noFill/>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570671803515531"/>
          <c:y val="0.0590116153196646"/>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收入数（万元）</c:v>
                </c:pt>
              </c:strCache>
            </c:strRef>
          </c:tx>
          <c:explosion val="0"/>
          <c:dPt>
            <c:idx val="0"/>
            <c:bubble3D val="0"/>
          </c:dPt>
          <c:dPt>
            <c:idx val="1"/>
            <c:bubble3D val="0"/>
          </c:dPt>
          <c:dPt>
            <c:idx val="2"/>
            <c:bubble3D val="0"/>
          </c:dPt>
          <c:dPt>
            <c:idx val="3"/>
            <c:bubble3D val="0"/>
          </c:dPt>
          <c:dPt>
            <c:idx val="4"/>
            <c:bubble3D val="0"/>
          </c:dPt>
          <c:dPt>
            <c:idx val="5"/>
            <c:bubble3D val="0"/>
          </c:dPt>
          <c:dLbls>
            <c:dLbl>
              <c:idx val="0"/>
              <c:layout>
                <c:manualLayout>
                  <c:x val="-0.302411726625323"/>
                  <c:y val="-0.31781373446502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altLang="en-US"/>
                      <a:t>一般公共预算拨款收入</a:t>
                    </a:r>
                    <a:r>
                      <a:rPr lang="en-US" altLang="zh-CN"/>
                      <a:t>2550.08</a:t>
                    </a:r>
                    <a:r>
                      <a:rPr altLang="en-US"/>
                      <a:t>万元</a:t>
                    </a:r>
                    <a:r>
                      <a:rPr lang="en-US" altLang="zh-CN"/>
                      <a:t>,</a:t>
                    </a:r>
                    <a:r>
                      <a:rPr altLang="en-US"/>
                      <a:t>占比</a:t>
                    </a:r>
                    <a:endParaRPr lang="en-US" altLang="zh-CN"/>
                  </a:p>
                  <a:p>
                    <a:pPr defTabSz="914400">
                      <a:defRPr lang="zh-CN" sz="1000" b="0" i="0" u="none" strike="noStrike" kern="1200" baseline="0">
                        <a:solidFill>
                          <a:schemeClr val="tx1"/>
                        </a:solidFill>
                        <a:latin typeface="+mn-lt"/>
                        <a:ea typeface="+mn-ea"/>
                        <a:cs typeface="+mn-cs"/>
                      </a:defRPr>
                    </a:pPr>
                    <a:r>
                      <a:rPr lang="en-US" altLang="zh-CN"/>
                      <a:t>92.09</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00990708405289006"/>
                  <c:y val="0.013606366789974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altLang="en-US"/>
                      <a:t>其他收入</a:t>
                    </a:r>
                    <a:r>
                      <a:rPr lang="en-US" altLang="zh-CN"/>
                      <a:t>218.98</a:t>
                    </a:r>
                    <a:r>
                      <a:rPr altLang="en-US"/>
                      <a:t>万元</a:t>
                    </a:r>
                    <a:r>
                      <a:rPr lang="en-US" altLang="zh-CN"/>
                      <a:t>,</a:t>
                    </a:r>
                    <a:r>
                      <a:rPr altLang="en-US"/>
                      <a:t>占比</a:t>
                    </a:r>
                    <a:endParaRPr lang="en-US" altLang="zh-CN"/>
                  </a:p>
                  <a:p>
                    <a:pPr defTabSz="914400">
                      <a:defRPr lang="zh-CN" sz="1000" b="0" i="0" u="none" strike="noStrike" kern="1200" baseline="0">
                        <a:solidFill>
                          <a:schemeClr val="tx1"/>
                        </a:solidFill>
                        <a:latin typeface="+mn-lt"/>
                        <a:ea typeface="+mn-ea"/>
                        <a:cs typeface="+mn-cs"/>
                      </a:defRPr>
                    </a:pPr>
                    <a:r>
                      <a:rPr lang="en-US" altLang="zh-CN"/>
                      <a:t>7.9</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delete val="1"/>
            </c:dLbl>
            <c:dLbl>
              <c:idx val="3"/>
              <c:delete val="1"/>
            </c:dLbl>
            <c:dLbl>
              <c:idx val="4"/>
              <c:delete val="1"/>
            </c:dLbl>
            <c:dLbl>
              <c:idx val="5"/>
              <c:delete val="1"/>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0"/>
            <c:extLst>
              <c:ext xmlns:c15="http://schemas.microsoft.com/office/drawing/2012/chart" uri="{CE6537A1-D6FC-4f65-9D91-7224C49458BB}">
                <c15:layout/>
                <c15:showLeaderLines val="0"/>
                <c15:leaderLines/>
              </c:ext>
            </c:extLst>
          </c:dLbls>
          <c:cat>
            <c:strRef>
              <c:f>Sheet1!$A$2:$A$7</c:f>
              <c:strCache>
                <c:ptCount val="6"/>
                <c:pt idx="0">
                  <c:v>一般公共预算财政拨款收入</c:v>
                </c:pt>
                <c:pt idx="1">
                  <c:v>政府性基金预算财政拨款收入</c:v>
                </c:pt>
                <c:pt idx="2">
                  <c:v>国有资本经营预算财政拨</c:v>
                </c:pt>
                <c:pt idx="3">
                  <c:v>上级补助收入</c:v>
                </c:pt>
                <c:pt idx="4">
                  <c:v>事业收入</c:v>
                </c:pt>
                <c:pt idx="5">
                  <c:v>其他收入</c:v>
                </c:pt>
              </c:strCache>
            </c:strRef>
          </c:cat>
          <c:val>
            <c:numRef>
              <c:f>Sheet1!$B$2:$B$7</c:f>
              <c:numCache>
                <c:formatCode>General</c:formatCode>
                <c:ptCount val="6"/>
                <c:pt idx="0">
                  <c:v>2550.08</c:v>
                </c:pt>
                <c:pt idx="1">
                  <c:v>0</c:v>
                </c:pt>
                <c:pt idx="2">
                  <c:v>0</c:v>
                </c:pt>
                <c:pt idx="3">
                  <c:v>0</c:v>
                </c:pt>
                <c:pt idx="4">
                  <c:v>0</c:v>
                </c:pt>
                <c:pt idx="5">
                  <c:v>218.98</c:v>
                </c:pt>
              </c:numCache>
            </c:numRef>
          </c:val>
        </c:ser>
        <c:ser>
          <c:idx val="1"/>
          <c:order val="1"/>
          <c:tx>
            <c:strRef>
              <c:f>Sheet1!$C$1</c:f>
              <c:strCache>
                <c:ptCount val="1"/>
                <c:pt idx="0">
                  <c:v/>
                </c:pt>
              </c:strCache>
            </c:strRef>
          </c:tx>
          <c:explosion val="0"/>
          <c:dPt>
            <c:idx val="0"/>
            <c:bubble3D val="0"/>
          </c:dPt>
          <c:dPt>
            <c:idx val="1"/>
            <c:bubble3D val="0"/>
          </c:dPt>
          <c:dPt>
            <c:idx val="2"/>
            <c:bubble3D val="0"/>
          </c:dPt>
          <c:dPt>
            <c:idx val="3"/>
            <c:bubble3D val="0"/>
          </c:dPt>
          <c:dPt>
            <c:idx val="4"/>
            <c:bubble3D val="0"/>
          </c:dPt>
          <c:dPt>
            <c:idx val="5"/>
            <c:bubble3D val="0"/>
          </c:dPt>
          <c:dLbls>
            <c:delete val="1"/>
          </c:dLbls>
          <c:cat>
            <c:strRef>
              <c:f>Sheet1!$A$2:$A$7</c:f>
              <c:strCache>
                <c:ptCount val="6"/>
                <c:pt idx="0">
                  <c:v>一般公共预算财政拨款收入</c:v>
                </c:pt>
                <c:pt idx="1">
                  <c:v>政府性基金预算财政拨款收入</c:v>
                </c:pt>
                <c:pt idx="2">
                  <c:v>国有资本经营预算财政拨</c:v>
                </c:pt>
                <c:pt idx="3">
                  <c:v>上级补助收入</c:v>
                </c:pt>
                <c:pt idx="4">
                  <c:v>事业收入</c:v>
                </c:pt>
                <c:pt idx="5">
                  <c:v>其他收入</c:v>
                </c:pt>
              </c:strCache>
            </c:strRef>
          </c:cat>
          <c:val>
            <c:numRef>
              <c:f>Sheet1!$C$2:$C$7</c:f>
              <c:numCache>
                <c:formatCode>General</c:formatCode>
                <c:ptCount val="6"/>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f2acaad-5176-4fc2-ac5b-13d6c2b75b90}"/>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570671803515531"/>
          <c:y val="0.0590116153196646"/>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支出数（万元）</c:v>
                </c:pt>
              </c:strCache>
            </c:strRef>
          </c:tx>
          <c:explosion val="0"/>
          <c:dPt>
            <c:idx val="0"/>
            <c:bubble3D val="0"/>
          </c:dPt>
          <c:dPt>
            <c:idx val="1"/>
            <c:bubble3D val="0"/>
          </c:dPt>
          <c:dPt>
            <c:idx val="2"/>
            <c:bubble3D val="0"/>
          </c:dPt>
          <c:dPt>
            <c:idx val="3"/>
            <c:bubble3D val="0"/>
          </c:dPt>
          <c:dPt>
            <c:idx val="4"/>
            <c:bubble3D val="0"/>
          </c:dPt>
          <c:dPt>
            <c:idx val="5"/>
            <c:bubble3D val="0"/>
          </c:dPt>
          <c:dLbls>
            <c:dLbl>
              <c:idx val="0"/>
              <c:layout>
                <c:manualLayout>
                  <c:x val="-0.208949461861863"/>
                  <c:y val="-0.17795359460488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基本支出</a:t>
                    </a:r>
                    <a:r>
                      <a:rPr lang="en-US" altLang="zh-CN"/>
                      <a:t>2200.76</a:t>
                    </a:r>
                    <a:endParaRPr lang="en-US" altLang="zh-CN"/>
                  </a:p>
                  <a:p>
                    <a:pPr defTabSz="914400">
                      <a:defRPr lang="zh-CN" sz="1000" b="0" i="0" u="none" strike="noStrike" kern="1200" baseline="0">
                        <a:solidFill>
                          <a:schemeClr val="tx1"/>
                        </a:solidFill>
                        <a:latin typeface="+mn-lt"/>
                        <a:ea typeface="+mn-ea"/>
                        <a:cs typeface="+mn-cs"/>
                      </a:defRPr>
                    </a:pPr>
                    <a:r>
                      <a:rPr lang="en-US" altLang="zh-CN"/>
                      <a:t>79.47</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953252077998639"/>
                  <c:y val="0.039830143013750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项目支出</a:t>
                    </a:r>
                    <a:r>
                      <a:rPr lang="en-US" altLang="zh-CN"/>
                      <a:t>568.3</a:t>
                    </a:r>
                    <a:endParaRPr lang="en-US" altLang="zh-CN"/>
                  </a:p>
                  <a:p>
                    <a:pPr defTabSz="914400">
                      <a:defRPr lang="zh-CN" sz="1000" b="0" i="0" u="none" strike="noStrike" kern="1200" baseline="0">
                        <a:solidFill>
                          <a:schemeClr val="tx1"/>
                        </a:solidFill>
                        <a:latin typeface="+mn-lt"/>
                        <a:ea typeface="+mn-ea"/>
                        <a:cs typeface="+mn-cs"/>
                      </a:defRPr>
                    </a:pPr>
                    <a:r>
                      <a:rPr lang="en-US" altLang="zh-CN"/>
                      <a:t>20.52</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delete val="1"/>
            </c:dLbl>
            <c:dLbl>
              <c:idx val="3"/>
              <c:delete val="1"/>
            </c:dLbl>
            <c:dLbl>
              <c:idx val="4"/>
              <c:delete val="1"/>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0"/>
            <c:extLst>
              <c:ext xmlns:c15="http://schemas.microsoft.com/office/drawing/2012/chart" uri="{CE6537A1-D6FC-4f65-9D91-7224C49458BB}">
                <c15:layout/>
                <c15:showLeaderLines val="0"/>
                <c15:leaderLines/>
              </c:ext>
            </c:extLst>
          </c:dLbls>
          <c:cat>
            <c:strRef>
              <c:f>Sheet1!$A$2:$A$7</c:f>
              <c:strCache>
                <c:ptCount val="6"/>
                <c:pt idx="0">
                  <c:v>基本支出</c:v>
                </c:pt>
                <c:pt idx="1">
                  <c:v>项目支出</c:v>
                </c:pt>
                <c:pt idx="2">
                  <c:v>上缴上级支出</c:v>
                </c:pt>
                <c:pt idx="3">
                  <c:v>经营支出</c:v>
                </c:pt>
                <c:pt idx="4">
                  <c:v>对附属单位补助支出</c:v>
                </c:pt>
              </c:strCache>
            </c:strRef>
          </c:cat>
          <c:val>
            <c:numRef>
              <c:f>Sheet1!$B$2:$B$7</c:f>
              <c:numCache>
                <c:formatCode>General</c:formatCode>
                <c:ptCount val="6"/>
                <c:pt idx="0">
                  <c:v>2200.76</c:v>
                </c:pt>
                <c:pt idx="1">
                  <c:v>568.3</c:v>
                </c:pt>
                <c:pt idx="2">
                  <c:v>0</c:v>
                </c:pt>
                <c:pt idx="3">
                  <c:v>0</c:v>
                </c:pt>
                <c:pt idx="4">
                  <c:v>0</c:v>
                </c:pt>
              </c:numCache>
            </c:numRef>
          </c:val>
        </c:ser>
        <c:ser>
          <c:idx val="1"/>
          <c:order val="1"/>
          <c:tx>
            <c:strRef>
              <c:f>Sheet1!$C$1</c:f>
              <c:strCache>
                <c:ptCount val="1"/>
                <c:pt idx="0">
                  <c:v/>
                </c:pt>
              </c:strCache>
            </c:strRef>
          </c:tx>
          <c:explosion val="0"/>
          <c:dPt>
            <c:idx val="0"/>
            <c:bubble3D val="0"/>
          </c:dPt>
          <c:dPt>
            <c:idx val="1"/>
            <c:bubble3D val="0"/>
          </c:dPt>
          <c:dPt>
            <c:idx val="2"/>
            <c:bubble3D val="0"/>
          </c:dPt>
          <c:dPt>
            <c:idx val="3"/>
            <c:bubble3D val="0"/>
          </c:dPt>
          <c:dPt>
            <c:idx val="4"/>
            <c:bubble3D val="0"/>
          </c:dPt>
          <c:dPt>
            <c:idx val="5"/>
            <c:bubble3D val="0"/>
          </c:dPt>
          <c:dLbls>
            <c:delete val="1"/>
          </c:dLbls>
          <c:cat>
            <c:strRef>
              <c:f>Sheet1!$A$2:$A$7</c:f>
              <c:strCache>
                <c:ptCount val="6"/>
                <c:pt idx="0">
                  <c:v>基本支出</c:v>
                </c:pt>
                <c:pt idx="1">
                  <c:v>项目支出</c:v>
                </c:pt>
                <c:pt idx="2">
                  <c:v>上缴上级支出</c:v>
                </c:pt>
                <c:pt idx="3">
                  <c:v>经营支出</c:v>
                </c:pt>
                <c:pt idx="4">
                  <c:v>对附属单位补助支出</c:v>
                </c:pt>
              </c:strCache>
            </c:strRef>
          </c:cat>
          <c:val>
            <c:numRef>
              <c:f>Sheet1!$C$2:$C$7</c:f>
              <c:numCache>
                <c:formatCode>General</c:formatCode>
                <c:ptCount val="6"/>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f2acaad-5176-4fc2-ac5b-13d6c2b75b90}"/>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381551330884988"/>
          <c:y val="0.0251909997318447"/>
          <c:w val="0.802166349721575"/>
          <c:h val="0.847475195631506"/>
        </c:manualLayout>
      </c:layout>
      <c:barChart>
        <c:barDir val="col"/>
        <c:grouping val="clustered"/>
        <c:varyColors val="0"/>
        <c:ser>
          <c:idx val="2"/>
          <c:order val="2"/>
          <c:tx>
            <c:strRef>
              <c:f>Sheet1!$B$1</c:f>
              <c:strCache>
                <c:ptCount val="1"/>
                <c:pt idx="0">
                  <c:v>财政拨款收、支决算总计（万元）</c:v>
                </c:pt>
              </c:strCache>
            </c:strRef>
          </c:tx>
          <c:spPr>
            <a:solidFill>
              <a:schemeClr val="accent2">
                <a:lumMod val="40000"/>
                <a:lumOff val="60000"/>
              </a:schemeClr>
            </a:solidFill>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2023年</c:v>
                </c:pt>
                <c:pt idx="1">
                  <c:v>2024年</c:v>
                </c:pt>
              </c:strCache>
            </c:strRef>
          </c:cat>
          <c:val>
            <c:numRef>
              <c:f>Sheet1!$B$2:$B$3</c:f>
              <c:numCache>
                <c:formatCode>General</c:formatCode>
                <c:ptCount val="2"/>
                <c:pt idx="0">
                  <c:v>2451.52</c:v>
                </c:pt>
                <c:pt idx="1">
                  <c:v>2550.08</c:v>
                </c:pt>
              </c:numCache>
            </c:numRef>
          </c:val>
        </c:ser>
        <c:dLbls>
          <c:showLegendKey val="0"/>
          <c:showVal val="0"/>
          <c:showCatName val="0"/>
          <c:showSerName val="0"/>
          <c:showPercent val="0"/>
          <c:showBubbleSize val="0"/>
        </c:dLbls>
        <c:gapWidth val="150"/>
        <c:axId val="415577472"/>
        <c:axId val="415577080"/>
        <c:extLst>
          <c:ext xmlns:c15="http://schemas.microsoft.com/office/drawing/2012/chart" uri="{02D57815-91ED-43cb-92C2-25804820EDAC}">
            <c15:filteredBarSeries>
              <c15:ser>
                <c:idx val="0"/>
                <c:order val="0"/>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1"/>
                <c:order val="1"/>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41557747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5577080"/>
        <c:crosses val="autoZero"/>
        <c:auto val="1"/>
        <c:lblAlgn val="ctr"/>
        <c:lblOffset val="100"/>
        <c:noMultiLvlLbl val="0"/>
      </c:catAx>
      <c:valAx>
        <c:axId val="4155770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5577472"/>
        <c:crosses val="autoZero"/>
        <c:crossBetween val="between"/>
      </c:valAx>
    </c:plotArea>
    <c:legend>
      <c:legendPos val="r"/>
      <c:layout>
        <c:manualLayout>
          <c:xMode val="edge"/>
          <c:yMode val="edge"/>
          <c:x val="0.108347660898654"/>
          <c:y val="0.0444422124977909"/>
          <c:w val="0.391101542877646"/>
          <c:h val="0.22446730345334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4ecf342-a750-4417-bf73-3442a317a095}"/>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381551330884988"/>
          <c:y val="0.0251909997318447"/>
          <c:w val="0.802166349721575"/>
          <c:h val="0.847475195631506"/>
        </c:manualLayout>
      </c:layout>
      <c:barChart>
        <c:barDir val="col"/>
        <c:grouping val="clustered"/>
        <c:varyColors val="0"/>
        <c:ser>
          <c:idx val="2"/>
          <c:order val="2"/>
          <c:tx>
            <c:strRef>
              <c:f>Sheet1!$B$1</c:f>
              <c:strCache>
                <c:ptCount val="1"/>
                <c:pt idx="0">
                  <c:v>一般公共预算财政拨款支出（万元）</c:v>
                </c:pt>
              </c:strCache>
            </c:strRef>
          </c:tx>
          <c:spPr>
            <a:solidFill>
              <a:schemeClr val="accent2">
                <a:lumMod val="40000"/>
                <a:lumOff val="60000"/>
              </a:schemeClr>
            </a:solidFill>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2023年</c:v>
                </c:pt>
                <c:pt idx="1">
                  <c:v>2024年</c:v>
                </c:pt>
              </c:strCache>
            </c:strRef>
          </c:cat>
          <c:val>
            <c:numRef>
              <c:f>Sheet1!$B$2:$B$3</c:f>
              <c:numCache>
                <c:formatCode>General</c:formatCode>
                <c:ptCount val="2"/>
                <c:pt idx="0">
                  <c:v>2451.52</c:v>
                </c:pt>
                <c:pt idx="1">
                  <c:v>2550.08</c:v>
                </c:pt>
              </c:numCache>
            </c:numRef>
          </c:val>
        </c:ser>
        <c:dLbls>
          <c:showLegendKey val="0"/>
          <c:showVal val="0"/>
          <c:showCatName val="0"/>
          <c:showSerName val="0"/>
          <c:showPercent val="0"/>
          <c:showBubbleSize val="0"/>
        </c:dLbls>
        <c:gapWidth val="150"/>
        <c:axId val="415577472"/>
        <c:axId val="415577080"/>
        <c:extLst>
          <c:ext xmlns:c15="http://schemas.microsoft.com/office/drawing/2012/chart" uri="{02D57815-91ED-43cb-92C2-25804820EDAC}">
            <c15:filteredBarSeries>
              <c15:ser>
                <c:idx val="0"/>
                <c:order val="0"/>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1"/>
                <c:order val="1"/>
                <c:tx>
                  <c:strRef>
                    <c:extLst>
                      <c:ext uri="{02D57815-91ED-43cb-92C2-25804820EDAC}">
                        <c15:formulaRef>
                          <c15:sqref>Sheet1!#REF!</c15:sqref>
                        </c15:formulaRef>
                      </c:ext>
                    </c:extLst>
                    <c:strCache>
                      <c:ptCount val="1"/>
                      <c:pt idx="0">
                        <c:v/>
                      </c:pt>
                    </c:strCache>
                  </c:strRef>
                </c:tx>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41557747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5577080"/>
        <c:crosses val="autoZero"/>
        <c:auto val="1"/>
        <c:lblAlgn val="ctr"/>
        <c:lblOffset val="100"/>
        <c:noMultiLvlLbl val="0"/>
      </c:catAx>
      <c:valAx>
        <c:axId val="4155770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5577472"/>
        <c:crosses val="autoZero"/>
        <c:crossBetween val="between"/>
      </c:valAx>
    </c:plotArea>
    <c:legend>
      <c:legendPos val="r"/>
      <c:layout>
        <c:manualLayout>
          <c:xMode val="edge"/>
          <c:yMode val="edge"/>
          <c:x val="0.108347660898654"/>
          <c:y val="0.0444422124977909"/>
          <c:w val="0.391101542877646"/>
          <c:h val="0.22446730345334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4ecf342-a750-4417-bf73-3442a317a095}"/>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0" i="0" u="none" strike="noStrike" kern="1200" baseline="0">
                <a:solidFill>
                  <a:schemeClr val="tx1"/>
                </a:solidFill>
                <a:latin typeface="+mn-lt"/>
                <a:ea typeface="+mn-ea"/>
                <a:cs typeface="+mn-cs"/>
              </a:defRPr>
            </a:pPr>
            <a:r>
              <a:rPr sz="1400" b="0"/>
              <a:t>教育支出</a:t>
            </a:r>
            <a:r>
              <a:rPr lang="en-US" altLang="zh-CN" sz="1400" b="0"/>
              <a:t>2543.85</a:t>
            </a:r>
            <a:r>
              <a:rPr sz="1400" b="0"/>
              <a:t>万元</a:t>
            </a:r>
            <a:endParaRPr sz="1200" b="0"/>
          </a:p>
        </c:rich>
      </c:tx>
      <c:layout>
        <c:manualLayout>
          <c:xMode val="edge"/>
          <c:yMode val="edge"/>
          <c:x val="0.268022181146026"/>
          <c:y val="0.606863705756236"/>
        </c:manualLayout>
      </c:layout>
      <c:overlay val="0"/>
    </c:title>
    <c:autoTitleDeleted val="0"/>
    <c:plotArea>
      <c:layout/>
      <c:pieChart>
        <c:varyColors val="1"/>
        <c:ser>
          <c:idx val="0"/>
          <c:order val="0"/>
          <c:tx>
            <c:strRef>
              <c:f>Sheet1!$B$1</c:f>
              <c:strCache>
                <c:ptCount val="1"/>
                <c:pt idx="0">
                  <c:v>一般公共预算财政拨款支出（万元）</c:v>
                </c:pt>
              </c:strCache>
            </c:strRef>
          </c:tx>
          <c:explosion val="0"/>
          <c:dPt>
            <c:idx val="0"/>
            <c:bubble3D val="0"/>
          </c:dPt>
          <c:dPt>
            <c:idx val="1"/>
            <c:bubble3D val="0"/>
            <c:explosion val="32"/>
          </c:dPt>
          <c:dPt>
            <c:idx val="2"/>
            <c:bubble3D val="0"/>
          </c:dPt>
          <c:dPt>
            <c:idx val="3"/>
            <c:bubble3D val="0"/>
          </c:dPt>
          <c:dLbls>
            <c:dLbl>
              <c:idx val="0"/>
              <c:delete val="1"/>
            </c:dLbl>
            <c:dLbl>
              <c:idx val="1"/>
              <c:layout>
                <c:manualLayout>
                  <c:x val="0.0102818853974123"/>
                  <c:y val="-0.2179784114929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社会保障和就业支出</a:t>
                    </a:r>
                    <a:r>
                      <a:rPr lang="en-US" altLang="zh-CN"/>
                      <a:t>1.89</a:t>
                    </a:r>
                    <a:r>
                      <a:rPr altLang="en-US"/>
                      <a:t>万元</a:t>
                    </a:r>
                    <a:endParaRPr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delete val="1"/>
            </c:dLbl>
            <c:dLbl>
              <c:idx val="3"/>
              <c:layout>
                <c:manualLayout>
                  <c:x val="-0.213247419627926"/>
                  <c:y val="0.054345459253463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住房保障支出, 1.05万元</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2543.85</c:v>
                </c:pt>
                <c:pt idx="1">
                  <c:v>1.98</c:v>
                </c:pt>
                <c:pt idx="2">
                  <c:v>3.21</c:v>
                </c:pt>
                <c:pt idx="3">
                  <c:v>1.05</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4ffba2b-34f6-4f91-890e-a918fc4f45ba}"/>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4785</Words>
  <Characters>5169</Characters>
  <Lines>61</Lines>
  <Paragraphs>17</Paragraphs>
  <TotalTime>1</TotalTime>
  <ScaleCrop>false</ScaleCrop>
  <LinksUpToDate>false</LinksUpToDate>
  <CharactersWithSpaces>5209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上西小学赵胜贤</cp:lastModifiedBy>
  <cp:lastPrinted>2025-10-15T01:43:00Z</cp:lastPrinted>
  <dcterms:modified xsi:type="dcterms:W3CDTF">2025-10-16T03:45:21Z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86F196DFE90649588E68553A8EDBF373_13</vt:lpwstr>
  </property>
  <property fmtid="{D5CDD505-2E9C-101B-9397-08002B2CF9AE}" pid="4" name="KSOTemplateDocerSaveRecord">
    <vt:lpwstr>eyJoZGlkIjoiNjAwNTcyYjI1YmUzZmE4M2RiZGU2MzIzZDI2YmQ1OTciLCJ1c2VySWQiOiI4NjkyMDk5MDIifQ==</vt:lpwstr>
  </property>
</Properties>
</file>