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广元市利州区工农镇</w:t>
      </w:r>
    </w:p>
    <w:p>
      <w:pPr>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Cs/>
          <w:sz w:val="32"/>
          <w:szCs w:val="32"/>
        </w:rPr>
        <w:t>2019年部门预算情况说明</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ind w:firstLine="640" w:firstLineChars="200"/>
        <w:jc w:val="left"/>
        <w:rPr>
          <w:sz w:val="32"/>
          <w:szCs w:val="32"/>
        </w:rPr>
      </w:pPr>
      <w:r>
        <w:rPr>
          <w:rFonts w:hint="eastAsia" w:asciiTheme="minorEastAsia" w:hAnsiTheme="minorEastAsia" w:eastAsiaTheme="minorEastAsia" w:cstheme="minorEastAsia"/>
          <w:sz w:val="32"/>
          <w:szCs w:val="32"/>
        </w:rPr>
        <w:t xml:space="preserve">    </w:t>
      </w:r>
      <w:r>
        <w:rPr>
          <w:rFonts w:hint="eastAsia"/>
          <w:sz w:val="32"/>
          <w:szCs w:val="32"/>
        </w:rPr>
        <w:t>广元市利州区工农镇人民政府纳入2018年度部门决算汇编范围的独立核算单位，本单位执行的是行政会计制度，属一级预算单位。我单位现有在职职工38人，其中公务员18人，事业干部18人，工勤2人，共计财政拨款人数38人。</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pStyle w:val="2"/>
        <w:adjustRightInd w:val="0"/>
        <w:snapToGrid w:val="0"/>
        <w:spacing w:before="93" w:line="600" w:lineRule="exact"/>
        <w:ind w:firstLine="1280" w:firstLineChars="400"/>
        <w:rPr>
          <w:rFonts w:asciiTheme="minorEastAsia" w:hAnsiTheme="minorEastAsia" w:eastAsiaTheme="minorEastAsia"/>
          <w:bCs/>
          <w:color w:val="000000"/>
          <w:sz w:val="32"/>
          <w:szCs w:val="32"/>
        </w:rPr>
      </w:pPr>
      <w:r>
        <w:rPr>
          <w:rFonts w:hint="eastAsia" w:asciiTheme="minorEastAsia" w:hAnsiTheme="minorEastAsia" w:eastAsiaTheme="minorEastAsia"/>
          <w:bCs/>
          <w:color w:val="000000"/>
          <w:sz w:val="32"/>
          <w:szCs w:val="32"/>
        </w:rPr>
        <w:t>1、执行党和国家的各项方针、政策、法令、法规，在区委、区政府领导下完成各项任务。</w:t>
      </w:r>
    </w:p>
    <w:p>
      <w:pPr>
        <w:pStyle w:val="2"/>
        <w:adjustRightInd w:val="0"/>
        <w:snapToGrid w:val="0"/>
        <w:spacing w:before="93" w:line="600" w:lineRule="exact"/>
        <w:ind w:firstLine="1280" w:firstLineChars="400"/>
        <w:rPr>
          <w:rFonts w:asciiTheme="minorEastAsia" w:hAnsiTheme="minorEastAsia" w:eastAsiaTheme="minorEastAsia"/>
          <w:bCs/>
          <w:color w:val="000000"/>
          <w:sz w:val="32"/>
          <w:szCs w:val="32"/>
        </w:rPr>
      </w:pPr>
      <w:r>
        <w:rPr>
          <w:rFonts w:hint="eastAsia" w:asciiTheme="minorEastAsia" w:hAnsiTheme="minorEastAsia" w:eastAsiaTheme="minorEastAsia"/>
          <w:bCs/>
          <w:color w:val="000000"/>
          <w:sz w:val="32"/>
          <w:szCs w:val="32"/>
        </w:rPr>
        <w:t>2、建设社会主义物质文明和精神文明，以经济建设为中心，发展街道工业以及与居民密切相关的第三产业。</w:t>
      </w:r>
    </w:p>
    <w:p>
      <w:pPr>
        <w:pStyle w:val="2"/>
        <w:adjustRightInd w:val="0"/>
        <w:snapToGrid w:val="0"/>
        <w:spacing w:before="93" w:line="600" w:lineRule="exact"/>
        <w:ind w:firstLine="1280" w:firstLineChars="400"/>
        <w:rPr>
          <w:rFonts w:asciiTheme="minorEastAsia" w:hAnsiTheme="minorEastAsia" w:eastAsiaTheme="minorEastAsia"/>
          <w:bCs/>
          <w:color w:val="000000"/>
          <w:sz w:val="32"/>
          <w:szCs w:val="32"/>
        </w:rPr>
      </w:pPr>
      <w:r>
        <w:rPr>
          <w:rFonts w:hint="eastAsia" w:asciiTheme="minorEastAsia" w:hAnsiTheme="minorEastAsia" w:eastAsiaTheme="minorEastAsia"/>
          <w:bCs/>
          <w:color w:val="000000"/>
          <w:sz w:val="32"/>
          <w:szCs w:val="32"/>
        </w:rPr>
        <w:t>3、负责辖区内的社会治安综合治理，人民调解、法律服务工作，依照有关规定管理外来流动人员。</w:t>
      </w:r>
    </w:p>
    <w:p>
      <w:pPr>
        <w:pStyle w:val="2"/>
        <w:adjustRightInd w:val="0"/>
        <w:snapToGrid w:val="0"/>
        <w:spacing w:before="93" w:line="600" w:lineRule="exact"/>
        <w:ind w:firstLine="1280" w:firstLineChars="400"/>
        <w:rPr>
          <w:rFonts w:asciiTheme="minorEastAsia" w:hAnsiTheme="minorEastAsia" w:eastAsiaTheme="minorEastAsia"/>
          <w:bCs/>
          <w:color w:val="000000"/>
          <w:sz w:val="32"/>
          <w:szCs w:val="32"/>
        </w:rPr>
      </w:pPr>
      <w:r>
        <w:rPr>
          <w:rFonts w:hint="eastAsia" w:asciiTheme="minorEastAsia" w:hAnsiTheme="minorEastAsia" w:eastAsiaTheme="minorEastAsia"/>
          <w:bCs/>
          <w:color w:val="000000"/>
          <w:sz w:val="32"/>
          <w:szCs w:val="32"/>
        </w:rPr>
        <w:t>4、开展社区服务、拥军优属工作，负责社区优抚、社会救济、社会福利、社区文化、科普、体育、教育工作。</w:t>
      </w:r>
    </w:p>
    <w:p>
      <w:pPr>
        <w:pStyle w:val="2"/>
        <w:adjustRightInd w:val="0"/>
        <w:snapToGrid w:val="0"/>
        <w:spacing w:before="93" w:line="600" w:lineRule="exact"/>
        <w:ind w:firstLine="1280" w:firstLineChars="400"/>
        <w:rPr>
          <w:rFonts w:asciiTheme="minorEastAsia" w:hAnsiTheme="minorEastAsia" w:eastAsiaTheme="minorEastAsia"/>
          <w:bCs/>
          <w:color w:val="000000"/>
          <w:sz w:val="32"/>
          <w:szCs w:val="32"/>
        </w:rPr>
      </w:pPr>
      <w:r>
        <w:rPr>
          <w:rFonts w:hint="eastAsia" w:asciiTheme="minorEastAsia" w:hAnsiTheme="minorEastAsia" w:eastAsiaTheme="minorEastAsia"/>
          <w:bCs/>
          <w:color w:val="000000"/>
          <w:sz w:val="32"/>
          <w:szCs w:val="32"/>
        </w:rPr>
        <w:t>5、按照职责范围做好城市建设管理监察、计划生育、爱国卫生、市容环境卫生、环境保护、劳动就业、安全生产等管理工作。</w:t>
      </w:r>
    </w:p>
    <w:p>
      <w:pPr>
        <w:pStyle w:val="2"/>
        <w:adjustRightInd w:val="0"/>
        <w:snapToGrid w:val="0"/>
        <w:spacing w:before="93" w:line="600" w:lineRule="exact"/>
        <w:ind w:firstLine="1280" w:firstLineChars="400"/>
        <w:rPr>
          <w:rFonts w:asciiTheme="minorEastAsia" w:hAnsiTheme="minorEastAsia" w:eastAsiaTheme="minorEastAsia"/>
          <w:bCs/>
          <w:color w:val="000000"/>
          <w:sz w:val="32"/>
          <w:szCs w:val="32"/>
        </w:rPr>
      </w:pPr>
      <w:r>
        <w:rPr>
          <w:rFonts w:hint="eastAsia" w:asciiTheme="minorEastAsia" w:hAnsiTheme="minorEastAsia" w:eastAsiaTheme="minorEastAsia"/>
          <w:bCs/>
          <w:color w:val="000000"/>
          <w:sz w:val="32"/>
          <w:szCs w:val="32"/>
        </w:rPr>
        <w:t>6、配合有关部门做好防汛、防风、防火、防震、抢险和防灾救灾工作。</w:t>
      </w:r>
    </w:p>
    <w:p>
      <w:pPr>
        <w:pStyle w:val="2"/>
        <w:adjustRightInd w:val="0"/>
        <w:snapToGrid w:val="0"/>
        <w:spacing w:before="93" w:line="600" w:lineRule="exact"/>
        <w:ind w:firstLine="1280" w:firstLineChars="400"/>
        <w:rPr>
          <w:rFonts w:asciiTheme="minorEastAsia" w:hAnsiTheme="minorEastAsia" w:eastAsiaTheme="minorEastAsia"/>
          <w:bCs/>
          <w:color w:val="000000"/>
          <w:sz w:val="32"/>
          <w:szCs w:val="32"/>
        </w:rPr>
      </w:pPr>
      <w:r>
        <w:rPr>
          <w:rFonts w:hint="eastAsia" w:asciiTheme="minorEastAsia" w:hAnsiTheme="minorEastAsia" w:eastAsiaTheme="minorEastAsia"/>
          <w:bCs/>
          <w:color w:val="000000"/>
          <w:sz w:val="32"/>
          <w:szCs w:val="32"/>
        </w:rPr>
        <w:t>7、维护老年人、妇女、儿童、青少年和残疾人的合法权益，尊重少数民族的风俗习惯和保障少数民族的权益。</w:t>
      </w:r>
    </w:p>
    <w:p>
      <w:pPr>
        <w:pStyle w:val="2"/>
        <w:adjustRightInd w:val="0"/>
        <w:snapToGrid w:val="0"/>
        <w:spacing w:before="93" w:line="600" w:lineRule="exact"/>
        <w:ind w:firstLine="1280" w:firstLineChars="400"/>
        <w:rPr>
          <w:rFonts w:asciiTheme="minorEastAsia" w:hAnsiTheme="minorEastAsia" w:eastAsiaTheme="minorEastAsia"/>
          <w:bCs/>
          <w:color w:val="000000"/>
          <w:sz w:val="32"/>
          <w:szCs w:val="32"/>
        </w:rPr>
      </w:pPr>
      <w:r>
        <w:rPr>
          <w:rFonts w:hint="eastAsia" w:asciiTheme="minorEastAsia" w:hAnsiTheme="minorEastAsia" w:eastAsiaTheme="minorEastAsia"/>
          <w:bCs/>
          <w:color w:val="000000"/>
          <w:sz w:val="32"/>
          <w:szCs w:val="32"/>
        </w:rPr>
        <w:t>8、指导和帮助村、社区的工作，促进村、社区的依法建设和发挥自我教育、自我管理、自我服务的作用。</w:t>
      </w:r>
    </w:p>
    <w:p>
      <w:pPr>
        <w:pStyle w:val="2"/>
        <w:adjustRightInd w:val="0"/>
        <w:snapToGrid w:val="0"/>
        <w:spacing w:before="93" w:line="600" w:lineRule="exact"/>
        <w:ind w:firstLine="1280" w:firstLineChars="400"/>
        <w:rPr>
          <w:rFonts w:asciiTheme="minorEastAsia" w:hAnsiTheme="minorEastAsia" w:eastAsiaTheme="minorEastAsia"/>
          <w:bCs/>
          <w:color w:val="000000"/>
          <w:sz w:val="32"/>
          <w:szCs w:val="32"/>
        </w:rPr>
      </w:pPr>
      <w:r>
        <w:rPr>
          <w:rFonts w:hint="eastAsia" w:asciiTheme="minorEastAsia" w:hAnsiTheme="minorEastAsia" w:eastAsiaTheme="minorEastAsia"/>
          <w:bCs/>
          <w:color w:val="000000"/>
          <w:sz w:val="32"/>
          <w:szCs w:val="32"/>
        </w:rPr>
        <w:t>9、向市、区人民政府反映群众的意见和要求，办理人民群众的来信来访等事项。</w:t>
      </w:r>
    </w:p>
    <w:p>
      <w:pPr>
        <w:ind w:firstLine="1280" w:firstLineChars="400"/>
        <w:rPr>
          <w:rFonts w:asciiTheme="minorEastAsia" w:hAnsiTheme="minorEastAsia" w:eastAsiaTheme="minorEastAsia" w:cstheme="minorEastAsia"/>
          <w:sz w:val="32"/>
          <w:szCs w:val="32"/>
        </w:rPr>
      </w:pPr>
      <w:r>
        <w:rPr>
          <w:rFonts w:hint="eastAsia" w:asciiTheme="majorEastAsia" w:hAnsiTheme="majorEastAsia" w:eastAsiaTheme="majorEastAsia"/>
          <w:sz w:val="32"/>
          <w:szCs w:val="32"/>
        </w:rPr>
        <w:t>10、</w:t>
      </w:r>
      <w:r>
        <w:rPr>
          <w:rFonts w:asciiTheme="majorEastAsia" w:hAnsiTheme="majorEastAsia" w:eastAsiaTheme="majorEastAsia"/>
          <w:sz w:val="32"/>
          <w:szCs w:val="32"/>
        </w:rPr>
        <w:t>承办区人民政府交办的其它事项</w:t>
      </w:r>
      <w:r>
        <w:rPr>
          <w:rFonts w:asciiTheme="minorEastAsia" w:hAnsiTheme="minorEastAsia" w:eastAsiaTheme="minorEastAsia"/>
          <w:sz w:val="32"/>
          <w:szCs w:val="32"/>
        </w:rPr>
        <w:t>。</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预算收支情况说明</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广元市利州区工农镇人民政府2019年部门预算收入总数688.7871万元，较2018年部门预算收入总数647.5437万元增长6.37%；2019年部门预算支出总数688.7871万元，较2018年部门预算支出总数647.5437万元增长6.37%。</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广元市利州区工农镇人民政府2019年部门基本支出预算总数623.3651万元，其中：人员支出326.3076万元，公用支出149.8175万元，对个人和家庭的补助支出147.24万元。</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广元市利州区工农镇人民政府2019年部门预算安排专项资金65.422万元（明细项目见附表）。</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四、财政拨款收支预算情况说明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工农镇人民政府2019年部门预算财政拨款收入总数688.7871万元，较2018年部门预算财政拨款收入总数647.5437万元增长6.37%；；2019年部门预算财政拨款支出总数688.7871万元，较2018年部门预算财政拨款支出总数647.5437万元,增长6.37%。</w:t>
      </w:r>
    </w:p>
    <w:p>
      <w:pPr>
        <w:widowControl/>
        <w:spacing w:before="270" w:line="450" w:lineRule="atLeas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五、一般公共预算当年拨款情况说明</w:t>
      </w:r>
    </w:p>
    <w:p>
      <w:pPr>
        <w:widowControl/>
        <w:spacing w:before="270" w:line="450" w:lineRule="atLeast"/>
        <w:ind w:firstLine="63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（一）一般公共预算当年拨款规模变化情况</w:t>
      </w:r>
    </w:p>
    <w:p>
      <w:pPr>
        <w:widowControl/>
        <w:spacing w:before="270" w:line="450" w:lineRule="atLeast"/>
        <w:ind w:firstLine="63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2019年一般公共预算当年拨款688.7871万元，比2018预算数增加41.2434万元，主要原因是人员调资、日常公用支出增加、专项业务支出增加。</w:t>
      </w:r>
    </w:p>
    <w:p>
      <w:pPr>
        <w:widowControl/>
        <w:spacing w:before="270" w:line="450" w:lineRule="atLeast"/>
        <w:ind w:firstLine="63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（二）一般公共预算当年拨款结构情况</w:t>
      </w:r>
    </w:p>
    <w:p>
      <w:pPr>
        <w:widowControl/>
        <w:spacing w:before="270" w:line="450" w:lineRule="atLeast"/>
        <w:ind w:firstLine="63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一般公共服务支出252.5793万元，占36.67%；文化体育</w:t>
      </w:r>
      <w:r>
        <w:rPr>
          <w:rFonts w:hint="eastAsia" w:asciiTheme="minorEastAsia" w:hAnsiTheme="minorEastAsia" w:eastAsiaTheme="minorEastAsia" w:cstheme="minorEastAsia"/>
          <w:sz w:val="32"/>
          <w:szCs w:val="32"/>
          <w:lang w:eastAsia="zh-CN"/>
        </w:rPr>
        <w:t>与</w:t>
      </w:r>
      <w:bookmarkStart w:id="0" w:name="_GoBack"/>
      <w:bookmarkEnd w:id="0"/>
      <w:r>
        <w:rPr>
          <w:rFonts w:hint="eastAsia" w:asciiTheme="minorEastAsia" w:hAnsiTheme="minorEastAsia" w:eastAsiaTheme="minorEastAsia" w:cstheme="minorEastAsia"/>
          <w:sz w:val="32"/>
          <w:szCs w:val="32"/>
        </w:rPr>
        <w:t>传媒支出14.0214万元，占2.04%；社会保障和就业支出70.8418万元，占10.29%；卫生健康支出45.4002万元，占6.59%；城乡社区支出20万元，占2.9%；农林水支出259.868万元，占37.73%；住房保障支出26.0764万元，占3.78%。</w:t>
      </w:r>
    </w:p>
    <w:p>
      <w:pPr>
        <w:widowControl/>
        <w:spacing w:before="270" w:line="450" w:lineRule="atLeast"/>
        <w:ind w:firstLine="630"/>
        <w:rPr>
          <w:rStyle w:val="7"/>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（三）一般公共预算当年拨款具体使用情况</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1.一般公共服务（类）人大事务（款）代表工作（项）2019年预算数为1.92万元，主要用于：镇人大代表主席团和代表工作经费。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 一般公共服务（类）政府办公（款）行政运行（项）2019年预算数为206.5631万元，主要用于：机关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3. 一般公共服务（类）政府办公（款）一般行政管理事务（项）2019年预算数为12万元，主要用于：机关会议费、伙食团补助经费。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4. 一般公共服务（类）财政事务（款）行政运行（项）2019年预算数为23.2734万元，主要用于：机关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5. 一般公共服务（类）共产党事务（款）行政运行（项）2019年预算数为7.9028万元，主要用于：机关正常运转的基本支出，包括基本工资、津贴补贴等人员经费以及办公费、印刷费、水电费等日常公用经费，保障部门正常运转。</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 一般公共服务（类）共产党事务（款）专项业务（项）2019年预算数为0.92万元，主要用于：镇80岁老党员补助和村社区远程教育经费。</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文化体育与传媒（类）文化和旅游（款）行政运行（项）2019年预算数为14.0214万元，主要用于：机关正常运转的基本支出，包括基本工资、津贴补贴等人员经费以及办公费、印刷费、水电费等日常公用经费，保障部门正常运转。</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8.社会保障和就业支出（类）财政对其他社会保险基金的补助（款）财政对失业保险基金的补助（项）2019年预算数为0.6755万元，主要用于：单位职工事业保险基金的补助。</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9. 社会保障和就业支出（类）财政对其他社会保险基金的补助（款）财政对工伤保险基金的补助（项）2019年预算数为1.0865万元，主要用于：单位职工工伤保险基金的补助。</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10.社会保障和就业支出（类）财政对其他社会保险基金的补助（款）财政对生育保险基金的补助（项）2019年预算数为0.542万元，主要用于：单位职工生育保险基金的补助。</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11. 社会保障和就业支出（类）行政单位离退休（款）机关事业单位基本养老保险缴费支出（项）2019年预算数为44.5138万元，主要用于：实施养老保险制度由单位缴纳的养老保险费的支出。</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12. 社会保障和就业支出（类）抚恤（款）义务兵优待（项）2019年预算数为24.024万元，主要用于：辖区内农村义务兵优待金支出。</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13.卫生健康支出（类）计划生育事务（款）计划生育机构（项）2019年预算数为22.954万元，主要用于：</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14. 卫生健康支出（类）计划生育事务（款）计划生育服务（项）2019年预算数为5.558万元，主要用于：</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15. 卫生健康支出（类）行政事业单位医疗（款）行政单位医疗（项）2019年预算数为16.8882万元，主要用于：</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16. 城乡社区支出（类）城乡社区管理事务（款）一般行政管理事务（项）2019年预算数为20万元，主要用于：</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17.农林水支出（类）农业（款）行政运行（项）2019年预算数为12.8946万元，主要用于：</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18. 农林水支出（类）林业（款）防灾减灾（项）2019年预算数为1万元，主要用于：</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19.农林水支出（类）水利（款）行政运行（项）2019年预算数为13.8294万元，主要用于：</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 农林水支出（类）扶贫（款）其他扶贫支出（项）2019年预算数为4万元，主要用于：</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21. 农林水支出（类）农村综合改革（款）对村民委员会和村党支部的补助（项）2019年预算数为228.144万元，主要用于：</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22.住房保障（类）住房改革支出（款）住房公积金（项）2019年预算数为26.0764万元，主要用于：</w:t>
      </w:r>
    </w:p>
    <w:p>
      <w:pPr>
        <w:widowControl/>
        <w:spacing w:before="270" w:line="450" w:lineRule="atLeast"/>
        <w:ind w:firstLine="640" w:firstLineChars="200"/>
        <w:rPr>
          <w:rFonts w:asciiTheme="minorEastAsia" w:hAnsiTheme="minorEastAsia" w:eastAsiaTheme="minorEastAsia" w:cstheme="minorEastAsia"/>
          <w:sz w:val="32"/>
          <w:szCs w:val="32"/>
        </w:rPr>
      </w:pPr>
    </w:p>
    <w:p>
      <w:pPr>
        <w:widowControl/>
        <w:spacing w:before="270" w:line="450" w:lineRule="atLeast"/>
        <w:ind w:firstLine="640" w:firstLineChars="200"/>
        <w:rPr>
          <w:rFonts w:asciiTheme="minorEastAsia" w:hAnsiTheme="minorEastAsia" w:eastAsiaTheme="minorEastAsia" w:cstheme="minorEastAsia"/>
          <w:sz w:val="32"/>
          <w:szCs w:val="32"/>
        </w:rPr>
      </w:pP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六、一般公共预算基本支出情况说明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工农镇人民政府2019年一般公共预算基本支出623.3651万元，其中：人员经费326.3076万元，主要包括：基本工资、津贴补贴、奖金、社会保险缴费、医疗保险缴费等支出。公用经费149.8175万元，主要包括：机关办公费、水费、电费、邮电费、印刷费、差旅费、公车运行维护、公务接待、维修（护）费等支出。对个人和家庭的补助147.24万元，主要包括：村社区干部报酬、遗属生活补助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财政拨款安排“三公”经费预算15.2万元，较2018年部门预算收入17.983万元减少15.48%。其中：2019年安排公务接待费预算9.2万元，安排公车购置及运行维护费6万元。</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（一）公务接待费较2018年预算增长0.5%。</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（二）公务用车购置及运行维护费与2018年预算下降31.72%。</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单位现有公务用车1辆，其中：轿车1辆。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2019年安排公务用车运行维护费6万元，用于1辆公务用车燃油、过路（桥）、维修、保险等方面支出，主要保障机关及下属单位改革工作调研、脱贫攻坚、监督检查等工作开展。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广元市利州区工农镇人民政府2019年没有使用政府性基金预算拨款安排的支出。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广元市利州区工农镇人民政府2019年没有使用国有资本经营预算拨款安排的支出。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（一）机关运行经费</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2019年，广元市利州区工农镇人民政府机关运行经费财政拨款预算为52.425万元，比2018年预算增加（减少）2.595万元，下降4.7%。主要原因是人员减少。</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（二）政府采购情况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2019年，工农镇人民政府未安排政府采购预算。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（三）国有资产占有使用情况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截至2018年底，工农镇人民政府所属各预算单位共有车辆3辆，其中，环卫车2辆、公务用车1辆。单位价值10万元以上大型设备0台（套）。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2019年部门预算未安排购置车辆及单位价值20万元以上大型设备。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（四）绩效目标设置情况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2019年广元市利州区工农镇人民政府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widowControl/>
        <w:spacing w:before="270" w:line="450" w:lineRule="atLeast"/>
        <w:ind w:firstLine="640" w:firstLineChars="200"/>
        <w:rPr>
          <w:rFonts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rPr>
        <w:t>（一）一般公共预算拨款收入：指省级财政当年拨付的资金。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（三）一般公共服务（类）财政事务（款）行政运行（项）：指厅机关及参公管理事业单位用于保障机构正常运行、开展日常工作的基本支出。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（四）社会保障和就业（类）行政事业单位离退休（款）未归口管理的行政单位离退休（项）：指局机关离退休人员的支出。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（五）社会保障和就业（类）行政事业单位离退休（款）机关事业单位基本养老保险缴费支出（项）：指部门实施养老保险制度由单位缴纳的养老保险费的支出。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（六）社会保障和就业（类）行政事业单位离退休（款）机关事业单位职业年金缴费支出（项）：指部门实施养老保险制度由单位缴纳的职业年金的支出。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（七）卫生健康（类）行政事业单位医疗（款）行政单位医疗（项）：指局机关及参公管理事业单位用于缴纳单位基本医疗保险支出。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xx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514A"/>
    <w:rsid w:val="00012AFA"/>
    <w:rsid w:val="000234F0"/>
    <w:rsid w:val="000556D2"/>
    <w:rsid w:val="00154D5E"/>
    <w:rsid w:val="0019321F"/>
    <w:rsid w:val="001A1EBD"/>
    <w:rsid w:val="00222F42"/>
    <w:rsid w:val="0022790D"/>
    <w:rsid w:val="0024385F"/>
    <w:rsid w:val="00260E5A"/>
    <w:rsid w:val="0026122B"/>
    <w:rsid w:val="0036083C"/>
    <w:rsid w:val="0036189C"/>
    <w:rsid w:val="003839D9"/>
    <w:rsid w:val="003F084C"/>
    <w:rsid w:val="00402F96"/>
    <w:rsid w:val="00417FDC"/>
    <w:rsid w:val="0049463D"/>
    <w:rsid w:val="004C01BC"/>
    <w:rsid w:val="004F514A"/>
    <w:rsid w:val="00602352"/>
    <w:rsid w:val="0061140E"/>
    <w:rsid w:val="006D774A"/>
    <w:rsid w:val="007D2FDC"/>
    <w:rsid w:val="007E0D7C"/>
    <w:rsid w:val="0082543F"/>
    <w:rsid w:val="009073AE"/>
    <w:rsid w:val="0093247A"/>
    <w:rsid w:val="00A565DC"/>
    <w:rsid w:val="00BC56B1"/>
    <w:rsid w:val="00C06BFD"/>
    <w:rsid w:val="00C544FD"/>
    <w:rsid w:val="00CD4B04"/>
    <w:rsid w:val="00CF7A9F"/>
    <w:rsid w:val="00DF7984"/>
    <w:rsid w:val="00E14578"/>
    <w:rsid w:val="00EF79F4"/>
    <w:rsid w:val="00FC3F39"/>
    <w:rsid w:val="00FD2341"/>
    <w:rsid w:val="012E766D"/>
    <w:rsid w:val="044F5BC4"/>
    <w:rsid w:val="099A6EBD"/>
    <w:rsid w:val="0E1168EA"/>
    <w:rsid w:val="160776AB"/>
    <w:rsid w:val="1A4B3E10"/>
    <w:rsid w:val="237F1682"/>
    <w:rsid w:val="24C90A2A"/>
    <w:rsid w:val="33B7587D"/>
    <w:rsid w:val="43644D8C"/>
    <w:rsid w:val="67D245BF"/>
    <w:rsid w:val="6C026D89"/>
    <w:rsid w:val="74AB75CC"/>
    <w:rsid w:val="785F0829"/>
    <w:rsid w:val="7BD06D36"/>
    <w:rsid w:val="7FE93CF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0"/>
    <w:pPr>
      <w:spacing w:beforeLines="30"/>
    </w:pPr>
    <w:rPr>
      <w:rFonts w:ascii="仿宋_GB2312" w:eastAsia="仿宋_GB2312"/>
      <w:kern w:val="0"/>
      <w:sz w:val="3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9">
    <w:name w:val="Char Char Char1 Char Char Char Char Char Char Char"/>
    <w:basedOn w:val="1"/>
    <w:qFormat/>
    <w:uiPriority w:val="0"/>
    <w:pPr>
      <w:widowControl/>
      <w:spacing w:after="160" w:line="240" w:lineRule="exact"/>
      <w:jc w:val="left"/>
    </w:pPr>
  </w:style>
  <w:style w:type="character" w:customStyle="1" w:styleId="10">
    <w:name w:val="页眉 Char"/>
    <w:basedOn w:val="6"/>
    <w:link w:val="4"/>
    <w:qFormat/>
    <w:uiPriority w:val="99"/>
    <w:rPr>
      <w:rFonts w:ascii="Times New Roman" w:hAnsi="Times New Roman" w:eastAsia="宋体" w:cs="Times New Roman"/>
      <w:sz w:val="18"/>
      <w:szCs w:val="18"/>
    </w:rPr>
  </w:style>
  <w:style w:type="character" w:customStyle="1" w:styleId="11">
    <w:name w:val="页脚 Char"/>
    <w:basedOn w:val="6"/>
    <w:link w:val="3"/>
    <w:qFormat/>
    <w:uiPriority w:val="99"/>
    <w:rPr>
      <w:rFonts w:ascii="Times New Roman" w:hAnsi="Times New Roman" w:eastAsia="宋体" w:cs="Times New Roman"/>
      <w:sz w:val="18"/>
      <w:szCs w:val="18"/>
    </w:rPr>
  </w:style>
  <w:style w:type="character" w:customStyle="1" w:styleId="12">
    <w:name w:val="正文文本 Char"/>
    <w:link w:val="2"/>
    <w:qFormat/>
    <w:uiPriority w:val="0"/>
    <w:rPr>
      <w:rFonts w:ascii="仿宋_GB2312" w:eastAsia="仿宋_GB2312"/>
      <w:sz w:val="30"/>
      <w:szCs w:val="24"/>
    </w:rPr>
  </w:style>
  <w:style w:type="character" w:customStyle="1" w:styleId="13">
    <w:name w:val="正文文本 Char1"/>
    <w:basedOn w:val="6"/>
    <w:link w:val="2"/>
    <w:semiHidden/>
    <w:qFormat/>
    <w:uiPriority w:val="99"/>
    <w:rPr>
      <w:kern w:val="2"/>
      <w:sz w:val="21"/>
      <w:szCs w:val="24"/>
    </w:rPr>
  </w:style>
  <w:style w:type="paragraph" w:customStyle="1"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728</Words>
  <Characters>4152</Characters>
  <Lines>34</Lines>
  <Paragraphs>9</Paragraphs>
  <TotalTime>0</TotalTime>
  <ScaleCrop>false</ScaleCrop>
  <LinksUpToDate>false</LinksUpToDate>
  <CharactersWithSpaces>4871</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2019-07-30T09:03:00Z</dcterms:created>
  <dc:creator>微软用户</dc:creator>
  <cp:lastModifiedBy>User</cp:lastModifiedBy>
  <cp:lastPrinted>2019-07-23T02:42:00Z</cp:lastPrinted>
  <dcterms:modified xsi:type="dcterms:W3CDTF">2019-08-05T09:39:59Z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