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77193"/>
      <w:bookmarkStart w:id="3" w:name="_Toc15396597"/>
      <w:bookmarkStart w:id="4" w:name="_Toc19181955"/>
      <w:bookmarkStart w:id="5" w:name="_Toc15377425"/>
      <w:bookmarkStart w:id="6"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7" w:name="_Toc15378442"/>
      <w:bookmarkStart w:id="8" w:name="_Toc15377426"/>
      <w:bookmarkStart w:id="9" w:name="_Toc15396476"/>
      <w:bookmarkStart w:id="10" w:name="_Toc15377194"/>
      <w:bookmarkStart w:id="11" w:name="_Toc15396598"/>
      <w:bookmarkStart w:id="12" w:name="_Toc15306268"/>
      <w:bookmarkStart w:id="13" w:name="_Toc19181956"/>
      <w:r>
        <w:rPr>
          <w:rFonts w:hint="eastAsia" w:ascii="方正小标宋简体" w:hAnsi="宋体" w:eastAsia="方正小标宋简体"/>
          <w:color w:val="000000"/>
          <w:sz w:val="72"/>
          <w:szCs w:val="72"/>
        </w:rPr>
        <w:t>广元市利州区粮食局    部门决算</w:t>
      </w:r>
      <w:bookmarkEnd w:id="7"/>
      <w:bookmarkEnd w:id="8"/>
      <w:bookmarkEnd w:id="9"/>
      <w:bookmarkEnd w:id="10"/>
      <w:bookmarkEnd w:id="11"/>
      <w:bookmarkEnd w:id="12"/>
      <w:bookmarkEnd w:id="13"/>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hint="eastAsia"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tabs>
          <w:tab w:val="left" w:pos="603"/>
        </w:tabs>
        <w:jc w:val="left"/>
        <w:rPr>
          <w:rFonts w:hint="eastAsia" w:ascii="仿宋_GB2312" w:hAnsi="黑体" w:eastAsia="仿宋_GB2312"/>
          <w:color w:val="000000"/>
          <w:sz w:val="32"/>
          <w:szCs w:val="32"/>
          <w:lang w:eastAsia="zh-CN"/>
        </w:rPr>
      </w:pPr>
      <w:r>
        <w:rPr>
          <w:rFonts w:hint="eastAsia" w:ascii="仿宋_GB2312" w:hAnsi="黑体" w:eastAsia="仿宋_GB2312"/>
          <w:color w:val="000000"/>
          <w:sz w:val="32"/>
          <w:szCs w:val="32"/>
          <w:lang w:eastAsia="zh-CN"/>
        </w:rPr>
        <w:tab/>
      </w:r>
      <w:bookmarkStart w:id="85" w:name="_GoBack"/>
      <w:bookmarkEnd w:id="85"/>
    </w:p>
    <w:p>
      <w:pPr>
        <w:pStyle w:val="10"/>
        <w:rPr>
          <w:rFonts w:asciiTheme="minorHAnsi" w:hAnsiTheme="minorHAnsi" w:eastAsiaTheme="minorEastAsia" w:cstheme="minorBidi"/>
          <w:sz w:val="21"/>
          <w:szCs w:val="22"/>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rPr>
          <w:rFonts w:asciiTheme="minorHAnsi" w:hAnsiTheme="minorHAnsi" w:eastAsiaTheme="minorEastAsia" w:cstheme="minorBidi"/>
          <w:sz w:val="21"/>
          <w:szCs w:val="22"/>
        </w:rPr>
      </w:pPr>
      <w:r>
        <w:fldChar w:fldCharType="begin"/>
      </w:r>
      <w:r>
        <w:instrText xml:space="preserve"> HYPERLINK \l "_Toc19181957" </w:instrText>
      </w:r>
      <w:r>
        <w:fldChar w:fldCharType="separate"/>
      </w:r>
      <w:r>
        <w:rPr>
          <w:rStyle w:val="14"/>
          <w:rFonts w:hint="eastAsia" w:ascii="黑体" w:hAnsi="黑体" w:eastAsia="黑体"/>
        </w:rPr>
        <w:t>第一部分</w:t>
      </w:r>
      <w:r>
        <w:rPr>
          <w:rStyle w:val="14"/>
          <w:rFonts w:ascii="黑体" w:hAnsi="黑体" w:eastAsia="黑体"/>
        </w:rPr>
        <w:t xml:space="preserve"> </w:t>
      </w:r>
      <w:r>
        <w:rPr>
          <w:rStyle w:val="14"/>
          <w:rFonts w:hint="eastAsia" w:ascii="黑体" w:hAnsi="黑体" w:eastAsia="黑体"/>
        </w:rPr>
        <w:t>部门概况</w:t>
      </w:r>
      <w:r>
        <w:tab/>
      </w:r>
      <w:r>
        <w:fldChar w:fldCharType="begin"/>
      </w:r>
      <w:r>
        <w:instrText xml:space="preserve"> PAGEREF _Toc19181957 \h </w:instrText>
      </w:r>
      <w:r>
        <w:fldChar w:fldCharType="separate"/>
      </w:r>
      <w:r>
        <w:t>4</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"_Toc19181958" </w:instrText>
      </w:r>
      <w:r>
        <w:fldChar w:fldCharType="separate"/>
      </w:r>
      <w:r>
        <w:rPr>
          <w:rStyle w:val="14"/>
          <w:rFonts w:hint="eastAsia" w:ascii="黑体" w:hAnsi="黑体" w:eastAsia="黑体"/>
        </w:rPr>
        <w:t>一、基本职能及主要工作</w:t>
      </w:r>
      <w:r>
        <w:tab/>
      </w:r>
      <w:r>
        <w:fldChar w:fldCharType="begin"/>
      </w:r>
      <w:r>
        <w:instrText xml:space="preserve"> PAGEREF _Toc19181958 \h </w:instrText>
      </w:r>
      <w:r>
        <w:fldChar w:fldCharType="separate"/>
      </w:r>
      <w:r>
        <w:t>4</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"_Toc19181959" </w:instrText>
      </w:r>
      <w:r>
        <w:fldChar w:fldCharType="separate"/>
      </w:r>
      <w:r>
        <w:rPr>
          <w:rStyle w:val="14"/>
          <w:rFonts w:hint="eastAsia" w:ascii="黑体" w:eastAsia="黑体"/>
        </w:rPr>
        <w:t>二、</w:t>
      </w:r>
      <w:r>
        <w:rPr>
          <w:rStyle w:val="14"/>
          <w:rFonts w:hint="eastAsia" w:ascii="黑体" w:hAnsi="黑体" w:eastAsia="黑体"/>
        </w:rPr>
        <w:t>机构设置</w:t>
      </w:r>
      <w:r>
        <w:tab/>
      </w:r>
      <w:r>
        <w:fldChar w:fldCharType="begin"/>
      </w:r>
      <w:r>
        <w:instrText xml:space="preserve"> PAGEREF _Toc19181959 \h </w:instrText>
      </w:r>
      <w:r>
        <w:fldChar w:fldCharType="separate"/>
      </w:r>
      <w:r>
        <w:t>6</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"_Toc19181960" </w:instrText>
      </w:r>
      <w:r>
        <w:fldChar w:fldCharType="separate"/>
      </w:r>
      <w:r>
        <w:rPr>
          <w:rStyle w:val="14"/>
          <w:rFonts w:hint="eastAsia" w:ascii="黑体" w:hAnsi="黑体" w:eastAsia="黑体"/>
        </w:rPr>
        <w:t>第二部分</w:t>
      </w:r>
      <w:r>
        <w:rPr>
          <w:rStyle w:val="14"/>
          <w:rFonts w:ascii="黑体" w:hAnsi="黑体" w:eastAsia="黑体"/>
        </w:rPr>
        <w:t xml:space="preserve"> 2018</w:t>
      </w:r>
      <w:r>
        <w:rPr>
          <w:rStyle w:val="14"/>
          <w:rFonts w:hint="eastAsia" w:ascii="黑体" w:hAnsi="黑体" w:eastAsia="黑体"/>
        </w:rPr>
        <w:t>年度部门决算情况说明</w:t>
      </w:r>
      <w:r>
        <w:tab/>
      </w:r>
      <w:r>
        <w:fldChar w:fldCharType="begin"/>
      </w:r>
      <w:r>
        <w:instrText xml:space="preserve"> PAGEREF _Toc19181960 \h </w:instrText>
      </w:r>
      <w:r>
        <w:fldChar w:fldCharType="separate"/>
      </w:r>
      <w:r>
        <w:t>7</w:t>
      </w:r>
      <w:r>
        <w:fldChar w:fldCharType="end"/>
      </w:r>
      <w:r>
        <w:fldChar w:fldCharType="end"/>
      </w:r>
    </w:p>
    <w:p>
      <w:pPr>
        <w:pStyle w:val="11"/>
        <w:tabs>
          <w:tab w:val="left" w:pos="1260"/>
        </w:tabs>
        <w:rPr>
          <w:rFonts w:asciiTheme="minorHAnsi" w:hAnsiTheme="minorHAnsi" w:eastAsiaTheme="minorEastAsia" w:cstheme="minorBidi"/>
          <w:szCs w:val="22"/>
        </w:rPr>
      </w:pPr>
      <w:r>
        <w:fldChar w:fldCharType="begin"/>
      </w:r>
      <w:r>
        <w:instrText xml:space="preserve"> HYPERLINK \l "_Toc19181961" </w:instrText>
      </w:r>
      <w:r>
        <w:fldChar w:fldCharType="separate"/>
      </w:r>
      <w:r>
        <w:rPr>
          <w:rStyle w:val="14"/>
          <w:rFonts w:hint="eastAsia" w:ascii="黑体" w:hAnsi="黑体" w:eastAsia="黑体" w:cstheme="majorBidi"/>
          <w:bCs/>
        </w:rPr>
        <w:t>一、</w:t>
      </w:r>
      <w:r>
        <w:rPr>
          <w:rFonts w:asciiTheme="minorHAnsi" w:hAnsiTheme="minorHAnsi" w:eastAsiaTheme="minorEastAsia" w:cstheme="minorBidi"/>
          <w:szCs w:val="22"/>
        </w:rPr>
        <w:tab/>
      </w:r>
      <w:r>
        <w:rPr>
          <w:rStyle w:val="14"/>
          <w:rFonts w:hint="eastAsia" w:ascii="黑体" w:hAnsi="黑体" w:eastAsia="黑体"/>
        </w:rPr>
        <w:t>收</w:t>
      </w:r>
      <w:r>
        <w:rPr>
          <w:rStyle w:val="14"/>
          <w:rFonts w:hint="eastAsia" w:ascii="黑体" w:hAnsi="黑体" w:eastAsia="黑体" w:cstheme="majorBidi"/>
          <w:bCs/>
        </w:rPr>
        <w:t>入支出决算总体情况说明</w:t>
      </w:r>
      <w:r>
        <w:tab/>
      </w:r>
      <w:r>
        <w:fldChar w:fldCharType="begin"/>
      </w:r>
      <w:r>
        <w:instrText xml:space="preserve"> PAGEREF _Toc19181961 \h </w:instrText>
      </w:r>
      <w:r>
        <w:fldChar w:fldCharType="separate"/>
      </w:r>
      <w:r>
        <w:t>7</w:t>
      </w:r>
      <w:r>
        <w:fldChar w:fldCharType="end"/>
      </w:r>
      <w:r>
        <w:fldChar w:fldCharType="end"/>
      </w:r>
    </w:p>
    <w:p>
      <w:pPr>
        <w:pStyle w:val="11"/>
        <w:tabs>
          <w:tab w:val="left" w:pos="1260"/>
        </w:tabs>
        <w:rPr>
          <w:rFonts w:asciiTheme="minorHAnsi" w:hAnsiTheme="minorHAnsi" w:eastAsiaTheme="minorEastAsia" w:cstheme="minorBidi"/>
          <w:szCs w:val="22"/>
        </w:rPr>
      </w:pPr>
      <w:r>
        <w:fldChar w:fldCharType="begin"/>
      </w:r>
      <w:r>
        <w:instrText xml:space="preserve"> HYPERLINK \l "_Toc19181962" </w:instrText>
      </w:r>
      <w:r>
        <w:fldChar w:fldCharType="separate"/>
      </w:r>
      <w:r>
        <w:rPr>
          <w:rStyle w:val="14"/>
          <w:rFonts w:hint="eastAsia" w:ascii="黑体" w:hAnsi="黑体" w:eastAsia="黑体" w:cstheme="majorBidi"/>
          <w:bCs/>
        </w:rPr>
        <w:t>二、</w:t>
      </w:r>
      <w:r>
        <w:rPr>
          <w:rFonts w:asciiTheme="minorHAnsi" w:hAnsiTheme="minorHAnsi" w:eastAsiaTheme="minorEastAsia" w:cstheme="minorBidi"/>
          <w:szCs w:val="22"/>
        </w:rPr>
        <w:tab/>
      </w:r>
      <w:r>
        <w:rPr>
          <w:rStyle w:val="14"/>
          <w:rFonts w:hint="eastAsia" w:ascii="黑体" w:hAnsi="黑体" w:eastAsia="黑体"/>
        </w:rPr>
        <w:t>收</w:t>
      </w:r>
      <w:r>
        <w:rPr>
          <w:rStyle w:val="14"/>
          <w:rFonts w:hint="eastAsia" w:ascii="黑体" w:hAnsi="黑体" w:eastAsia="黑体" w:cstheme="majorBidi"/>
          <w:bCs/>
        </w:rPr>
        <w:t>入决算情况说明</w:t>
      </w:r>
      <w:r>
        <w:tab/>
      </w:r>
      <w:r>
        <w:fldChar w:fldCharType="begin"/>
      </w:r>
      <w:r>
        <w:instrText xml:space="preserve"> PAGEREF _Toc19181962 \h </w:instrText>
      </w:r>
      <w:r>
        <w:fldChar w:fldCharType="separate"/>
      </w:r>
      <w:r>
        <w:t>7</w:t>
      </w:r>
      <w:r>
        <w:fldChar w:fldCharType="end"/>
      </w:r>
      <w:r>
        <w:fldChar w:fldCharType="end"/>
      </w:r>
    </w:p>
    <w:p>
      <w:pPr>
        <w:pStyle w:val="11"/>
        <w:tabs>
          <w:tab w:val="left" w:pos="1260"/>
        </w:tabs>
        <w:rPr>
          <w:rFonts w:asciiTheme="minorHAnsi" w:hAnsiTheme="minorHAnsi" w:eastAsiaTheme="minorEastAsia" w:cstheme="minorBidi"/>
          <w:szCs w:val="22"/>
        </w:rPr>
      </w:pPr>
      <w:r>
        <w:fldChar w:fldCharType="begin"/>
      </w:r>
      <w:r>
        <w:instrText xml:space="preserve"> HYPERLINK \l "_Toc19181963" </w:instrText>
      </w:r>
      <w:r>
        <w:fldChar w:fldCharType="separate"/>
      </w:r>
      <w:r>
        <w:rPr>
          <w:rStyle w:val="14"/>
          <w:rFonts w:hint="eastAsia" w:ascii="黑体" w:hAnsi="黑体" w:eastAsia="黑体" w:cstheme="majorBidi"/>
          <w:bCs/>
        </w:rPr>
        <w:t>三、</w:t>
      </w:r>
      <w:r>
        <w:rPr>
          <w:rFonts w:asciiTheme="minorHAnsi" w:hAnsiTheme="minorHAnsi" w:eastAsiaTheme="minorEastAsia" w:cstheme="minorBidi"/>
          <w:szCs w:val="22"/>
        </w:rPr>
        <w:tab/>
      </w:r>
      <w:r>
        <w:rPr>
          <w:rStyle w:val="14"/>
          <w:rFonts w:hint="eastAsia" w:ascii="黑体" w:hAnsi="黑体" w:eastAsia="黑体"/>
        </w:rPr>
        <w:t>支</w:t>
      </w:r>
      <w:r>
        <w:rPr>
          <w:rStyle w:val="14"/>
          <w:rFonts w:hint="eastAsia" w:ascii="黑体" w:hAnsi="黑体" w:eastAsia="黑体" w:cstheme="majorBidi"/>
          <w:bCs/>
        </w:rPr>
        <w:t>出决算情况说明</w:t>
      </w:r>
      <w:r>
        <w:tab/>
      </w:r>
      <w:r>
        <w:fldChar w:fldCharType="begin"/>
      </w:r>
      <w:r>
        <w:instrText xml:space="preserve"> PAGEREF _Toc19181963 \h </w:instrText>
      </w:r>
      <w:r>
        <w:fldChar w:fldCharType="separate"/>
      </w:r>
      <w:r>
        <w:t>8</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"_Toc19181964" </w:instrText>
      </w:r>
      <w:r>
        <w:fldChar w:fldCharType="separate"/>
      </w:r>
      <w:r>
        <w:rPr>
          <w:rStyle w:val="14"/>
          <w:rFonts w:hint="eastAsia" w:ascii="黑体" w:hAnsi="黑体" w:eastAsia="黑体"/>
        </w:rPr>
        <w:t>四、财</w:t>
      </w:r>
      <w:r>
        <w:rPr>
          <w:rStyle w:val="14"/>
          <w:rFonts w:hint="eastAsia" w:ascii="黑体" w:hAnsi="黑体" w:eastAsia="黑体" w:cstheme="majorBidi"/>
          <w:bCs/>
        </w:rPr>
        <w:t>政拨款收入支出决算总体情况说明</w:t>
      </w:r>
      <w:r>
        <w:tab/>
      </w:r>
      <w:r>
        <w:fldChar w:fldCharType="begin"/>
      </w:r>
      <w:r>
        <w:instrText xml:space="preserve"> PAGEREF _Toc19181964 \h </w:instrText>
      </w:r>
      <w:r>
        <w:fldChar w:fldCharType="separate"/>
      </w:r>
      <w:r>
        <w:t>9</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"_Toc19181965" </w:instrText>
      </w:r>
      <w:r>
        <w:fldChar w:fldCharType="separate"/>
      </w:r>
      <w:r>
        <w:rPr>
          <w:rStyle w:val="14"/>
          <w:rFonts w:hint="eastAsia" w:ascii="黑体" w:hAnsi="黑体" w:eastAsia="黑体"/>
        </w:rPr>
        <w:t>五、</w:t>
      </w:r>
      <w:r>
        <w:rPr>
          <w:rStyle w:val="14"/>
          <w:rFonts w:hint="eastAsia" w:ascii="黑体" w:hAnsi="黑体" w:eastAsia="黑体"/>
          <w:b/>
        </w:rPr>
        <w:t>一</w:t>
      </w:r>
      <w:r>
        <w:rPr>
          <w:rStyle w:val="14"/>
          <w:rFonts w:hint="eastAsia" w:ascii="黑体" w:hAnsi="黑体" w:eastAsia="黑体" w:cstheme="majorBidi"/>
          <w:bCs/>
        </w:rPr>
        <w:t>般公共预算财政拨款支出决算情况说明</w:t>
      </w:r>
      <w:r>
        <w:tab/>
      </w:r>
      <w:r>
        <w:fldChar w:fldCharType="begin"/>
      </w:r>
      <w:r>
        <w:instrText xml:space="preserve"> PAGEREF _Toc19181965 \h </w:instrText>
      </w:r>
      <w:r>
        <w:fldChar w:fldCharType="separate"/>
      </w:r>
      <w:r>
        <w:t>9</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"_Toc19181966" </w:instrText>
      </w:r>
      <w:r>
        <w:fldChar w:fldCharType="separate"/>
      </w:r>
      <w:r>
        <w:rPr>
          <w:rStyle w:val="14"/>
          <w:rFonts w:hint="eastAsia" w:ascii="黑体" w:eastAsia="黑体"/>
        </w:rPr>
        <w:t>六</w:t>
      </w:r>
      <w:r>
        <w:rPr>
          <w:rStyle w:val="14"/>
          <w:rFonts w:hint="eastAsia" w:ascii="黑体" w:eastAsia="黑体"/>
          <w:b/>
        </w:rPr>
        <w:t>、</w:t>
      </w:r>
      <w:r>
        <w:rPr>
          <w:rStyle w:val="14"/>
          <w:rFonts w:hint="eastAsia" w:ascii="黑体" w:hAnsi="黑体" w:eastAsia="黑体"/>
          <w:b/>
        </w:rPr>
        <w:t>一</w:t>
      </w:r>
      <w:r>
        <w:rPr>
          <w:rStyle w:val="14"/>
          <w:rFonts w:hint="eastAsia" w:ascii="黑体" w:hAnsi="黑体" w:eastAsia="黑体" w:cstheme="majorBidi"/>
          <w:bCs/>
        </w:rPr>
        <w:t>般公共预算财政拨款基本支出决算情况说明</w:t>
      </w:r>
      <w:r>
        <w:tab/>
      </w:r>
      <w:r>
        <w:fldChar w:fldCharType="begin"/>
      </w:r>
      <w:r>
        <w:instrText xml:space="preserve"> PAGEREF _Toc19181966 \h </w:instrText>
      </w:r>
      <w:r>
        <w:fldChar w:fldCharType="separate"/>
      </w:r>
      <w:r>
        <w:t>13</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"_Toc19181967" </w:instrText>
      </w:r>
      <w:r>
        <w:fldChar w:fldCharType="separate"/>
      </w:r>
      <w:r>
        <w:rPr>
          <w:rStyle w:val="14"/>
          <w:rFonts w:hint="eastAsia" w:ascii="黑体" w:eastAsia="黑体"/>
        </w:rPr>
        <w:t>七、</w:t>
      </w:r>
      <w:r>
        <w:rPr>
          <w:rStyle w:val="14"/>
          <w:rFonts w:ascii="黑体" w:hAnsi="黑体" w:eastAsia="黑体" w:cstheme="majorBidi"/>
          <w:b/>
          <w:bCs/>
        </w:rPr>
        <w:t>“</w:t>
      </w:r>
      <w:r>
        <w:rPr>
          <w:rStyle w:val="14"/>
          <w:rFonts w:hint="eastAsia" w:ascii="黑体" w:hAnsi="黑体" w:eastAsia="黑体" w:cstheme="majorBidi"/>
          <w:bCs/>
        </w:rPr>
        <w:t>三公”经费财政拨款支出决算情况说明</w:t>
      </w:r>
      <w:r>
        <w:tab/>
      </w:r>
      <w:r>
        <w:fldChar w:fldCharType="begin"/>
      </w:r>
      <w:r>
        <w:instrText xml:space="preserve"> PAGEREF _Toc19181967 \h </w:instrText>
      </w:r>
      <w:r>
        <w:fldChar w:fldCharType="separate"/>
      </w:r>
      <w:r>
        <w:t>13</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"_Toc19181968" </w:instrText>
      </w:r>
      <w:r>
        <w:fldChar w:fldCharType="separate"/>
      </w:r>
      <w:r>
        <w:rPr>
          <w:rStyle w:val="14"/>
          <w:rFonts w:hint="eastAsia" w:ascii="黑体" w:eastAsia="黑体"/>
        </w:rPr>
        <w:t>八、</w:t>
      </w:r>
      <w:r>
        <w:rPr>
          <w:rStyle w:val="14"/>
          <w:rFonts w:hint="eastAsia" w:ascii="黑体" w:hAnsi="黑体" w:eastAsia="黑体" w:cstheme="majorBidi"/>
          <w:bCs/>
        </w:rPr>
        <w:t>政府性基金预算支出决算情况说明</w:t>
      </w:r>
      <w:r>
        <w:tab/>
      </w:r>
      <w:r>
        <w:fldChar w:fldCharType="begin"/>
      </w:r>
      <w:r>
        <w:instrText xml:space="preserve"> PAGEREF _Toc19181968 \h </w:instrText>
      </w:r>
      <w:r>
        <w:fldChar w:fldCharType="separate"/>
      </w:r>
      <w:r>
        <w:t>14</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"_Toc19181969" </w:instrText>
      </w:r>
      <w:r>
        <w:fldChar w:fldCharType="separate"/>
      </w:r>
      <w:r>
        <w:rPr>
          <w:rStyle w:val="14"/>
          <w:rFonts w:hint="eastAsia" w:ascii="黑体" w:hAnsi="黑体" w:eastAsia="黑体" w:cstheme="majorBidi"/>
          <w:bCs/>
        </w:rPr>
        <w:t>九、 国有资本经营预算支出决算情况说明</w:t>
      </w:r>
      <w:r>
        <w:tab/>
      </w:r>
      <w:r>
        <w:fldChar w:fldCharType="begin"/>
      </w:r>
      <w:r>
        <w:instrText xml:space="preserve"> PAGEREF _Toc19181969 \h </w:instrText>
      </w:r>
      <w:r>
        <w:fldChar w:fldCharType="separate"/>
      </w:r>
      <w:r>
        <w:t>14</w:t>
      </w:r>
      <w:r>
        <w:fldChar w:fldCharType="end"/>
      </w:r>
      <w:r>
        <w:fldChar w:fldCharType="end"/>
      </w:r>
    </w:p>
    <w:p>
      <w:pPr>
        <w:pStyle w:val="11"/>
        <w:tabs>
          <w:tab w:val="left" w:pos="1260"/>
        </w:tabs>
        <w:rPr>
          <w:rFonts w:asciiTheme="minorHAnsi" w:hAnsiTheme="minorHAnsi" w:eastAsiaTheme="minorEastAsia" w:cstheme="minorBidi"/>
          <w:szCs w:val="22"/>
        </w:rPr>
      </w:pPr>
      <w:r>
        <w:fldChar w:fldCharType="begin"/>
      </w:r>
      <w:r>
        <w:instrText xml:space="preserve"> HYPERLINK \l "_Toc19181970" </w:instrText>
      </w:r>
      <w:r>
        <w:fldChar w:fldCharType="separate"/>
      </w:r>
      <w:r>
        <w:rPr>
          <w:rStyle w:val="14"/>
          <w:rFonts w:hint="eastAsia" w:ascii="黑体" w:hAnsi="黑体" w:eastAsia="黑体"/>
        </w:rPr>
        <w:t>十、</w:t>
      </w:r>
      <w:r>
        <w:rPr>
          <w:rFonts w:asciiTheme="minorHAnsi" w:hAnsiTheme="minorHAnsi" w:eastAsiaTheme="minorEastAsia" w:cstheme="minorBidi"/>
          <w:szCs w:val="22"/>
        </w:rPr>
        <w:tab/>
      </w:r>
      <w:r>
        <w:rPr>
          <w:rStyle w:val="14"/>
          <w:rFonts w:hint="eastAsia" w:ascii="黑体" w:hAnsi="黑体" w:eastAsia="黑体"/>
        </w:rPr>
        <w:t>预算绩效情况说明</w:t>
      </w:r>
      <w:r>
        <w:tab/>
      </w:r>
      <w:r>
        <w:fldChar w:fldCharType="begin"/>
      </w:r>
      <w:r>
        <w:instrText xml:space="preserve"> PAGEREF _Toc19181970 \h </w:instrText>
      </w:r>
      <w:r>
        <w:fldChar w:fldCharType="separate"/>
      </w:r>
      <w:r>
        <w:t>15</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"_Toc19181971" </w:instrText>
      </w:r>
      <w:r>
        <w:fldChar w:fldCharType="separate"/>
      </w:r>
      <w:r>
        <w:rPr>
          <w:rStyle w:val="14"/>
          <w:rFonts w:hint="eastAsia" w:ascii="黑体" w:hAnsi="黑体" w:eastAsia="黑体"/>
        </w:rPr>
        <w:t>十</w:t>
      </w:r>
      <w:r>
        <w:rPr>
          <w:rStyle w:val="14"/>
          <w:rFonts w:hint="eastAsia" w:ascii="黑体" w:hAnsi="黑体" w:eastAsia="黑体" w:cstheme="majorBidi"/>
          <w:b/>
          <w:bCs/>
        </w:rPr>
        <w:t>一、</w:t>
      </w:r>
      <w:r>
        <w:rPr>
          <w:rStyle w:val="14"/>
          <w:rFonts w:hint="eastAsia" w:ascii="黑体" w:hAnsi="黑体" w:eastAsia="黑体" w:cstheme="majorBidi"/>
          <w:bCs/>
        </w:rPr>
        <w:t>其他重要事项的情况说明</w:t>
      </w:r>
      <w:r>
        <w:tab/>
      </w:r>
      <w:r>
        <w:fldChar w:fldCharType="begin"/>
      </w:r>
      <w:r>
        <w:instrText xml:space="preserve"> PAGEREF _Toc19181971 \h </w:instrText>
      </w:r>
      <w:r>
        <w:fldChar w:fldCharType="separate"/>
      </w:r>
      <w:r>
        <w:t>22</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"_Toc19181972" </w:instrText>
      </w:r>
      <w:r>
        <w:fldChar w:fldCharType="separate"/>
      </w:r>
      <w:r>
        <w:rPr>
          <w:rStyle w:val="14"/>
          <w:rFonts w:hint="eastAsia" w:ascii="黑体" w:hAnsi="黑体" w:eastAsia="黑体"/>
          <w:bCs/>
          <w:kern w:val="44"/>
        </w:rPr>
        <w:t>第三部分</w:t>
      </w:r>
      <w:r>
        <w:rPr>
          <w:rStyle w:val="14"/>
          <w:rFonts w:hint="eastAsia" w:ascii="黑体" w:hAnsi="黑体" w:eastAsia="黑体"/>
          <w:b/>
        </w:rPr>
        <w:t xml:space="preserve"> 名</w:t>
      </w:r>
      <w:r>
        <w:rPr>
          <w:rStyle w:val="14"/>
          <w:rFonts w:hint="eastAsia" w:ascii="黑体" w:hAnsi="黑体" w:eastAsia="黑体"/>
          <w:bCs/>
          <w:kern w:val="44"/>
        </w:rPr>
        <w:t>词解释</w:t>
      </w:r>
      <w:r>
        <w:tab/>
      </w:r>
      <w:r>
        <w:fldChar w:fldCharType="begin"/>
      </w:r>
      <w:r>
        <w:instrText xml:space="preserve"> PAGEREF _Toc19181972 \h </w:instrText>
      </w:r>
      <w:r>
        <w:fldChar w:fldCharType="separate"/>
      </w:r>
      <w:r>
        <w:t>23</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"_Toc19181973" </w:instrText>
      </w:r>
      <w:r>
        <w:fldChar w:fldCharType="separate"/>
      </w:r>
      <w:r>
        <w:rPr>
          <w:rStyle w:val="14"/>
          <w:rFonts w:hint="eastAsia" w:ascii="黑体" w:hAnsi="黑体" w:eastAsia="黑体"/>
        </w:rPr>
        <w:t>第</w:t>
      </w:r>
      <w:r>
        <w:rPr>
          <w:rStyle w:val="14"/>
          <w:rFonts w:hint="eastAsia" w:ascii="黑体" w:hAnsi="黑体" w:eastAsia="黑体"/>
          <w:bCs/>
          <w:kern w:val="44"/>
        </w:rPr>
        <w:t>四部分</w:t>
      </w:r>
      <w:r>
        <w:rPr>
          <w:rStyle w:val="14"/>
          <w:rFonts w:ascii="黑体" w:hAnsi="黑体" w:eastAsia="黑体"/>
          <w:bCs/>
          <w:kern w:val="44"/>
        </w:rPr>
        <w:t xml:space="preserve"> </w:t>
      </w:r>
      <w:r>
        <w:rPr>
          <w:rStyle w:val="14"/>
          <w:rFonts w:hint="eastAsia" w:ascii="黑体" w:hAnsi="黑体" w:eastAsia="黑体"/>
          <w:bCs/>
          <w:kern w:val="44"/>
        </w:rPr>
        <w:t>附件</w:t>
      </w:r>
      <w:r>
        <w:tab/>
      </w:r>
      <w:r>
        <w:fldChar w:fldCharType="begin"/>
      </w:r>
      <w:r>
        <w:instrText xml:space="preserve"> PAGEREF _Toc19181973 \h </w:instrText>
      </w:r>
      <w:r>
        <w:fldChar w:fldCharType="separate"/>
      </w:r>
      <w:r>
        <w:t>26</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"_Toc19181974" </w:instrText>
      </w:r>
      <w:r>
        <w:fldChar w:fldCharType="separate"/>
      </w:r>
      <w:r>
        <w:rPr>
          <w:rStyle w:val="14"/>
          <w:rFonts w:hint="eastAsia" w:ascii="仿宋" w:hAnsi="仿宋" w:eastAsia="仿宋"/>
          <w:kern w:val="44"/>
        </w:rPr>
        <w:t>附件</w:t>
      </w:r>
      <w:r>
        <w:rPr>
          <w:rStyle w:val="14"/>
          <w:rFonts w:ascii="仿宋" w:hAnsi="仿宋" w:eastAsia="仿宋"/>
          <w:kern w:val="44"/>
        </w:rPr>
        <w:t>1</w:t>
      </w:r>
      <w:r>
        <w:tab/>
      </w:r>
      <w:r>
        <w:fldChar w:fldCharType="begin"/>
      </w:r>
      <w:r>
        <w:instrText xml:space="preserve"> PAGEREF _Toc19181974 \h </w:instrText>
      </w:r>
      <w:r>
        <w:fldChar w:fldCharType="separate"/>
      </w:r>
      <w:r>
        <w:t>26</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"_Toc19181975" </w:instrText>
      </w:r>
      <w:r>
        <w:fldChar w:fldCharType="separate"/>
      </w:r>
      <w:r>
        <w:rPr>
          <w:rStyle w:val="14"/>
          <w:rFonts w:hint="eastAsia" w:ascii="黑体" w:hAnsi="黑体" w:eastAsia="黑体" w:cs="方正小标宋简体"/>
        </w:rPr>
        <w:t>广元市利州区粮食局</w:t>
      </w:r>
      <w:r>
        <w:rPr>
          <w:rStyle w:val="14"/>
          <w:rFonts w:ascii="黑体" w:hAnsi="黑体" w:eastAsia="黑体" w:cs="方正小标宋简体"/>
        </w:rPr>
        <w:t>2018</w:t>
      </w:r>
      <w:r>
        <w:rPr>
          <w:rStyle w:val="14"/>
          <w:rFonts w:hint="eastAsia" w:ascii="黑体" w:hAnsi="黑体" w:eastAsia="黑体" w:cs="方正小标宋简体"/>
        </w:rPr>
        <w:t>年部门整体支出</w:t>
      </w:r>
      <w:r>
        <w:tab/>
      </w:r>
      <w:r>
        <w:fldChar w:fldCharType="begin"/>
      </w:r>
      <w:r>
        <w:instrText xml:space="preserve"> PAGEREF _Toc19181975 \h </w:instrText>
      </w:r>
      <w:r>
        <w:fldChar w:fldCharType="separate"/>
      </w:r>
      <w:r>
        <w:t>26</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"_Toc19181976" </w:instrText>
      </w:r>
      <w:r>
        <w:fldChar w:fldCharType="separate"/>
      </w:r>
      <w:r>
        <w:rPr>
          <w:rStyle w:val="14"/>
          <w:rFonts w:hint="eastAsia" w:ascii="黑体" w:hAnsi="黑体" w:eastAsia="黑体" w:cs="方正小标宋简体"/>
        </w:rPr>
        <w:t>绩效评价报告</w:t>
      </w:r>
      <w:r>
        <w:tab/>
      </w:r>
      <w:r>
        <w:fldChar w:fldCharType="begin"/>
      </w:r>
      <w:r>
        <w:instrText xml:space="preserve"> PAGEREF _Toc19181976 \h </w:instrText>
      </w:r>
      <w:r>
        <w:fldChar w:fldCharType="separate"/>
      </w:r>
      <w:r>
        <w:t>26</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"_Toc19181977" </w:instrText>
      </w:r>
      <w:r>
        <w:fldChar w:fldCharType="separate"/>
      </w:r>
      <w:r>
        <w:rPr>
          <w:rStyle w:val="14"/>
          <w:rFonts w:hint="eastAsia" w:ascii="仿宋" w:hAnsi="仿宋" w:eastAsia="仿宋"/>
          <w:kern w:val="44"/>
        </w:rPr>
        <w:t>附件</w:t>
      </w:r>
      <w:r>
        <w:rPr>
          <w:rStyle w:val="14"/>
          <w:rFonts w:ascii="仿宋" w:hAnsi="仿宋" w:eastAsia="仿宋"/>
          <w:kern w:val="44"/>
        </w:rPr>
        <w:t>2-1</w:t>
      </w:r>
      <w:r>
        <w:tab/>
      </w:r>
      <w:r>
        <w:fldChar w:fldCharType="begin"/>
      </w:r>
      <w:r>
        <w:instrText xml:space="preserve"> PAGEREF _Toc19181977 \h </w:instrText>
      </w:r>
      <w:r>
        <w:fldChar w:fldCharType="separate"/>
      </w:r>
      <w:r>
        <w:t>31</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"_Toc19181978" </w:instrText>
      </w:r>
      <w:r>
        <w:fldChar w:fldCharType="separate"/>
      </w:r>
      <w:r>
        <w:rPr>
          <w:rStyle w:val="14"/>
          <w:rFonts w:hint="eastAsia" w:ascii="仿宋" w:hAnsi="仿宋" w:eastAsia="仿宋"/>
          <w:kern w:val="44"/>
        </w:rPr>
        <w:t>附件</w:t>
      </w:r>
      <w:r>
        <w:rPr>
          <w:rStyle w:val="14"/>
          <w:rFonts w:ascii="仿宋" w:hAnsi="仿宋" w:eastAsia="仿宋"/>
          <w:kern w:val="44"/>
        </w:rPr>
        <w:t>2-2</w:t>
      </w:r>
      <w:r>
        <w:tab/>
      </w:r>
      <w:r>
        <w:fldChar w:fldCharType="begin"/>
      </w:r>
      <w:r>
        <w:instrText xml:space="preserve"> PAGEREF _Toc19181978 \h </w:instrText>
      </w:r>
      <w:r>
        <w:fldChar w:fldCharType="separate"/>
      </w:r>
      <w:r>
        <w:t>33</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"_Toc19181979" </w:instrText>
      </w:r>
      <w:r>
        <w:fldChar w:fldCharType="separate"/>
      </w:r>
      <w:r>
        <w:rPr>
          <w:rStyle w:val="14"/>
          <w:rFonts w:hint="eastAsia" w:ascii="仿宋" w:hAnsi="仿宋" w:eastAsia="仿宋"/>
          <w:kern w:val="44"/>
        </w:rPr>
        <w:t>附件</w:t>
      </w:r>
      <w:r>
        <w:rPr>
          <w:rStyle w:val="14"/>
          <w:rFonts w:ascii="仿宋" w:hAnsi="仿宋" w:eastAsia="仿宋"/>
          <w:kern w:val="44"/>
        </w:rPr>
        <w:t>2-3</w:t>
      </w:r>
      <w:r>
        <w:tab/>
      </w:r>
      <w:r>
        <w:fldChar w:fldCharType="begin"/>
      </w:r>
      <w:r>
        <w:instrText xml:space="preserve"> PAGEREF _Toc19181979 \h </w:instrText>
      </w:r>
      <w:r>
        <w:fldChar w:fldCharType="separate"/>
      </w:r>
      <w:r>
        <w:t>35</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"_Toc19181980" </w:instrText>
      </w:r>
      <w:r>
        <w:fldChar w:fldCharType="separate"/>
      </w:r>
      <w:r>
        <w:rPr>
          <w:rStyle w:val="14"/>
          <w:rFonts w:hint="eastAsia" w:ascii="仿宋" w:hAnsi="仿宋" w:eastAsia="仿宋"/>
          <w:kern w:val="44"/>
        </w:rPr>
        <w:t>附件</w:t>
      </w:r>
      <w:r>
        <w:rPr>
          <w:rStyle w:val="14"/>
          <w:rFonts w:ascii="仿宋" w:hAnsi="仿宋" w:eastAsia="仿宋"/>
          <w:kern w:val="44"/>
        </w:rPr>
        <w:t>2-4</w:t>
      </w:r>
      <w:r>
        <w:tab/>
      </w:r>
      <w:r>
        <w:fldChar w:fldCharType="begin"/>
      </w:r>
      <w:r>
        <w:instrText xml:space="preserve"> PAGEREF _Toc19181980 \h </w:instrText>
      </w:r>
      <w:r>
        <w:fldChar w:fldCharType="separate"/>
      </w:r>
      <w:r>
        <w:t>37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"_Toc19181981" </w:instrText>
      </w:r>
      <w:r>
        <w:fldChar w:fldCharType="separate"/>
      </w:r>
      <w:r>
        <w:rPr>
          <w:rStyle w:val="14"/>
          <w:rFonts w:hint="eastAsia" w:ascii="仿宋" w:hAnsi="仿宋" w:eastAsia="仿宋"/>
          <w:kern w:val="44"/>
        </w:rPr>
        <w:t>附件</w:t>
      </w:r>
      <w:r>
        <w:rPr>
          <w:rStyle w:val="14"/>
          <w:rFonts w:ascii="仿宋" w:hAnsi="仿宋" w:eastAsia="仿宋"/>
          <w:kern w:val="44"/>
        </w:rPr>
        <w:t>2-5</w:t>
      </w:r>
      <w:r>
        <w:tab/>
      </w:r>
      <w:r>
        <w:fldChar w:fldCharType="begin"/>
      </w:r>
      <w:r>
        <w:instrText xml:space="preserve"> PAGEREF _Toc19181981 \h </w:instrText>
      </w:r>
      <w:r>
        <w:fldChar w:fldCharType="separate"/>
      </w:r>
      <w:r>
        <w:t>39</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"_Toc19181982" </w:instrText>
      </w:r>
      <w:r>
        <w:fldChar w:fldCharType="separate"/>
      </w:r>
      <w:r>
        <w:rPr>
          <w:rStyle w:val="14"/>
          <w:rFonts w:hint="eastAsia" w:ascii="黑体" w:hAnsi="黑体" w:eastAsia="黑体"/>
        </w:rPr>
        <w:t>第</w:t>
      </w:r>
      <w:r>
        <w:rPr>
          <w:rStyle w:val="14"/>
          <w:rFonts w:hint="eastAsia" w:ascii="黑体" w:hAnsi="黑体" w:eastAsia="黑体"/>
          <w:bCs/>
          <w:kern w:val="44"/>
        </w:rPr>
        <w:t>五部分</w:t>
      </w:r>
      <w:r>
        <w:rPr>
          <w:rStyle w:val="14"/>
          <w:rFonts w:ascii="黑体" w:hAnsi="黑体" w:eastAsia="黑体"/>
          <w:bCs/>
          <w:kern w:val="44"/>
        </w:rPr>
        <w:t xml:space="preserve"> </w:t>
      </w:r>
      <w:r>
        <w:rPr>
          <w:rStyle w:val="14"/>
          <w:rFonts w:hint="eastAsia" w:ascii="黑体" w:hAnsi="黑体" w:eastAsia="黑体"/>
          <w:bCs/>
          <w:kern w:val="44"/>
        </w:rPr>
        <w:t>附表</w:t>
      </w:r>
      <w:r>
        <w:tab/>
      </w:r>
      <w:r>
        <w:fldChar w:fldCharType="begin"/>
      </w:r>
      <w:r>
        <w:instrText xml:space="preserve"> PAGEREF _Toc19181982 \h </w:instrText>
      </w:r>
      <w:r>
        <w:fldChar w:fldCharType="separate"/>
      </w:r>
      <w:r>
        <w:t>41</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"_Toc19181983" </w:instrText>
      </w:r>
      <w:r>
        <w:fldChar w:fldCharType="separate"/>
      </w:r>
      <w:r>
        <w:rPr>
          <w:rStyle w:val="14"/>
          <w:rFonts w:hint="eastAsia" w:ascii="仿宋" w:hAnsi="仿宋" w:eastAsia="仿宋"/>
        </w:rPr>
        <w:t>一、收入支出决算总表</w:t>
      </w:r>
      <w:r>
        <w:tab/>
      </w:r>
      <w:r>
        <w:fldChar w:fldCharType="begin"/>
      </w:r>
      <w:r>
        <w:instrText xml:space="preserve"> PAGEREF _Toc19181983 \h </w:instrText>
      </w:r>
      <w:r>
        <w:fldChar w:fldCharType="separate"/>
      </w:r>
      <w:r>
        <w:t>41</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"_Toc19181984" </w:instrText>
      </w:r>
      <w:r>
        <w:fldChar w:fldCharType="separate"/>
      </w:r>
      <w:r>
        <w:rPr>
          <w:rStyle w:val="14"/>
          <w:rFonts w:hint="eastAsia" w:ascii="仿宋" w:hAnsi="仿宋" w:eastAsia="仿宋"/>
        </w:rPr>
        <w:t>二、收入总表</w:t>
      </w:r>
      <w:r>
        <w:tab/>
      </w:r>
      <w:r>
        <w:fldChar w:fldCharType="begin"/>
      </w:r>
      <w:r>
        <w:instrText xml:space="preserve"> PAGEREF _Toc19181984 \h </w:instrText>
      </w:r>
      <w:r>
        <w:fldChar w:fldCharType="separate"/>
      </w:r>
      <w:r>
        <w:t>41</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"_Toc19181985" </w:instrText>
      </w:r>
      <w:r>
        <w:fldChar w:fldCharType="separate"/>
      </w:r>
      <w:r>
        <w:rPr>
          <w:rStyle w:val="14"/>
          <w:rFonts w:hint="eastAsia" w:ascii="仿宋" w:hAnsi="仿宋" w:eastAsia="仿宋"/>
        </w:rPr>
        <w:t>三、支出总表</w:t>
      </w:r>
      <w:r>
        <w:tab/>
      </w:r>
      <w:r>
        <w:fldChar w:fldCharType="begin"/>
      </w:r>
      <w:r>
        <w:instrText xml:space="preserve"> PAGEREF _Toc19181985 \h </w:instrText>
      </w:r>
      <w:r>
        <w:fldChar w:fldCharType="separate"/>
      </w:r>
      <w:r>
        <w:t>41</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"_Toc19181986" </w:instrText>
      </w:r>
      <w:r>
        <w:fldChar w:fldCharType="separate"/>
      </w:r>
      <w:r>
        <w:rPr>
          <w:rStyle w:val="14"/>
          <w:rFonts w:hint="eastAsia" w:ascii="仿宋" w:hAnsi="仿宋" w:eastAsia="仿宋"/>
        </w:rPr>
        <w:t>四、财政拨款收入支出决算总表</w:t>
      </w:r>
      <w:r>
        <w:tab/>
      </w:r>
      <w:r>
        <w:fldChar w:fldCharType="begin"/>
      </w:r>
      <w:r>
        <w:instrText xml:space="preserve"> PAGEREF _Toc19181986 \h </w:instrText>
      </w:r>
      <w:r>
        <w:fldChar w:fldCharType="separate"/>
      </w:r>
      <w:r>
        <w:t>41</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"_Toc19181987" </w:instrText>
      </w:r>
      <w:r>
        <w:fldChar w:fldCharType="separate"/>
      </w:r>
      <w:r>
        <w:rPr>
          <w:rStyle w:val="14"/>
          <w:rFonts w:hint="eastAsia" w:ascii="仿宋" w:hAnsi="仿宋" w:eastAsia="仿宋"/>
        </w:rPr>
        <w:t>五、财政拨款支出决算明细表（政府经济分类科目）</w:t>
      </w:r>
      <w:r>
        <w:tab/>
      </w:r>
      <w:r>
        <w:fldChar w:fldCharType="begin"/>
      </w:r>
      <w:r>
        <w:instrText xml:space="preserve"> PAGEREF _Toc19181987 \h </w:instrText>
      </w:r>
      <w:r>
        <w:fldChar w:fldCharType="separate"/>
      </w:r>
      <w:r>
        <w:t>41</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"_Toc19181988" </w:instrText>
      </w:r>
      <w:r>
        <w:fldChar w:fldCharType="separate"/>
      </w:r>
      <w:r>
        <w:rPr>
          <w:rStyle w:val="14"/>
          <w:rFonts w:hint="eastAsia" w:ascii="仿宋" w:hAnsi="仿宋" w:eastAsia="仿宋"/>
        </w:rPr>
        <w:t>六、一般公共预算财政拨款支出决算表</w:t>
      </w:r>
      <w:r>
        <w:tab/>
      </w:r>
      <w:r>
        <w:fldChar w:fldCharType="begin"/>
      </w:r>
      <w:r>
        <w:instrText xml:space="preserve"> PAGEREF _Toc19181988 \h </w:instrText>
      </w:r>
      <w:r>
        <w:fldChar w:fldCharType="separate"/>
      </w:r>
      <w:r>
        <w:t>41</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"_Toc19181989" </w:instrText>
      </w:r>
      <w:r>
        <w:fldChar w:fldCharType="separate"/>
      </w:r>
      <w:r>
        <w:rPr>
          <w:rStyle w:val="14"/>
          <w:rFonts w:hint="eastAsia" w:ascii="仿宋" w:hAnsi="仿宋" w:eastAsia="仿宋"/>
        </w:rPr>
        <w:t>七、一般公共预算财政拨款支出决算明细表</w:t>
      </w:r>
      <w:r>
        <w:tab/>
      </w:r>
      <w:r>
        <w:fldChar w:fldCharType="begin"/>
      </w:r>
      <w:r>
        <w:instrText xml:space="preserve"> PAGEREF _Toc19181989 \h </w:instrText>
      </w:r>
      <w:r>
        <w:fldChar w:fldCharType="separate"/>
      </w:r>
      <w:r>
        <w:t>41</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"_Toc19181990" </w:instrText>
      </w:r>
      <w:r>
        <w:fldChar w:fldCharType="separate"/>
      </w:r>
      <w:r>
        <w:rPr>
          <w:rStyle w:val="14"/>
          <w:rFonts w:hint="eastAsia" w:ascii="仿宋" w:hAnsi="仿宋" w:eastAsia="仿宋"/>
        </w:rPr>
        <w:t>八、一般公共预算财政拨款基本支出决算表</w:t>
      </w:r>
      <w:r>
        <w:tab/>
      </w:r>
      <w:r>
        <w:fldChar w:fldCharType="begin"/>
      </w:r>
      <w:r>
        <w:instrText xml:space="preserve"> PAGEREF _Toc19181990 \h </w:instrText>
      </w:r>
      <w:r>
        <w:fldChar w:fldCharType="separate"/>
      </w:r>
      <w:r>
        <w:t>41</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"_Toc19181991" </w:instrText>
      </w:r>
      <w:r>
        <w:fldChar w:fldCharType="separate"/>
      </w:r>
      <w:r>
        <w:rPr>
          <w:rStyle w:val="14"/>
          <w:rFonts w:hint="eastAsia" w:ascii="仿宋" w:hAnsi="仿宋" w:eastAsia="仿宋"/>
        </w:rPr>
        <w:t>九、一般公共预算财政拨款项目支出决算表</w:t>
      </w:r>
      <w:r>
        <w:tab/>
      </w:r>
      <w:r>
        <w:fldChar w:fldCharType="begin"/>
      </w:r>
      <w:r>
        <w:instrText xml:space="preserve"> PAGEREF _Toc19181991 \h </w:instrText>
      </w:r>
      <w:r>
        <w:fldChar w:fldCharType="separate"/>
      </w:r>
      <w:r>
        <w:t>41</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"_Toc19181992" </w:instrText>
      </w:r>
      <w:r>
        <w:fldChar w:fldCharType="separate"/>
      </w:r>
      <w:r>
        <w:rPr>
          <w:rStyle w:val="14"/>
          <w:rFonts w:hint="eastAsia" w:ascii="仿宋" w:hAnsi="仿宋" w:eastAsia="仿宋"/>
        </w:rPr>
        <w:t>十、一般公共预算财政拨款“三公”经费支出决算表</w:t>
      </w:r>
      <w:r>
        <w:tab/>
      </w:r>
      <w:r>
        <w:fldChar w:fldCharType="begin"/>
      </w:r>
      <w:r>
        <w:instrText xml:space="preserve"> PAGEREF _Toc19181992 \h </w:instrText>
      </w:r>
      <w:r>
        <w:fldChar w:fldCharType="separate"/>
      </w:r>
      <w:r>
        <w:t>41</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"_Toc19181993" </w:instrText>
      </w:r>
      <w:r>
        <w:fldChar w:fldCharType="separate"/>
      </w:r>
      <w:r>
        <w:rPr>
          <w:rStyle w:val="14"/>
          <w:rFonts w:hint="eastAsia" w:ascii="仿宋" w:hAnsi="仿宋" w:eastAsia="仿宋"/>
        </w:rPr>
        <w:t>十一、政府性基金预算财政拨款收入支出决算表</w:t>
      </w:r>
      <w:r>
        <w:tab/>
      </w:r>
      <w:r>
        <w:fldChar w:fldCharType="begin"/>
      </w:r>
      <w:r>
        <w:instrText xml:space="preserve"> PAGEREF _Toc19181993 \h </w:instrText>
      </w:r>
      <w:r>
        <w:fldChar w:fldCharType="separate"/>
      </w:r>
      <w:r>
        <w:t>41</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"_Toc19181994" </w:instrText>
      </w:r>
      <w:r>
        <w:fldChar w:fldCharType="separate"/>
      </w:r>
      <w:r>
        <w:rPr>
          <w:rStyle w:val="14"/>
          <w:rFonts w:hint="eastAsia" w:ascii="仿宋" w:hAnsi="仿宋" w:eastAsia="仿宋"/>
        </w:rPr>
        <w:t>十二、政府性基金预算财政拨款“三公”经费支出决算表</w:t>
      </w:r>
      <w:r>
        <w:tab/>
      </w:r>
      <w:r>
        <w:fldChar w:fldCharType="begin"/>
      </w:r>
      <w:r>
        <w:instrText xml:space="preserve"> PAGEREF _Toc19181994 \h </w:instrText>
      </w:r>
      <w:r>
        <w:fldChar w:fldCharType="separate"/>
      </w:r>
      <w:r>
        <w:t>41</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"_Toc19181995" </w:instrText>
      </w:r>
      <w:r>
        <w:fldChar w:fldCharType="separate"/>
      </w:r>
      <w:r>
        <w:rPr>
          <w:rStyle w:val="14"/>
          <w:rFonts w:hint="eastAsia" w:ascii="仿宋" w:hAnsi="仿宋" w:eastAsia="仿宋"/>
        </w:rPr>
        <w:t>十三、国有资本经营预算支出决算表</w:t>
      </w:r>
      <w:r>
        <w:tab/>
      </w:r>
      <w:r>
        <w:fldChar w:fldCharType="begin"/>
      </w:r>
      <w:r>
        <w:instrText xml:space="preserve"> PAGEREF _Toc19181995 \h </w:instrText>
      </w:r>
      <w:r>
        <w:fldChar w:fldCharType="separate"/>
      </w:r>
      <w:r>
        <w:t>41</w:t>
      </w:r>
      <w:r>
        <w:fldChar w:fldCharType="end"/>
      </w:r>
      <w: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4" w:name="_Toc15377196"/>
      <w:r>
        <w:rPr>
          <w:rFonts w:ascii="黑体" w:hAnsi="黑体" w:eastAsia="黑体"/>
          <w:b/>
        </w:rPr>
        <w:br w:type="page"/>
      </w:r>
    </w:p>
    <w:p>
      <w:pPr>
        <w:pStyle w:val="2"/>
        <w:jc w:val="center"/>
        <w:rPr>
          <w:rStyle w:val="24"/>
          <w:rFonts w:ascii="黑体" w:hAnsi="黑体" w:eastAsia="黑体"/>
          <w:b/>
          <w:bCs w:val="0"/>
        </w:rPr>
      </w:pPr>
      <w:bookmarkStart w:id="15" w:name="_Toc19181957"/>
      <w:r>
        <w:rPr>
          <w:rFonts w:hint="eastAsia" w:ascii="黑体" w:hAnsi="黑体" w:eastAsia="黑体"/>
          <w:b w:val="0"/>
        </w:rPr>
        <w:t xml:space="preserve">第一部分 </w:t>
      </w:r>
      <w:r>
        <w:rPr>
          <w:rStyle w:val="24"/>
          <w:rFonts w:hint="eastAsia" w:ascii="黑体" w:hAnsi="黑体" w:eastAsia="黑体"/>
          <w:b w:val="0"/>
          <w:bCs w:val="0"/>
        </w:rPr>
        <w:t>部门概况</w:t>
      </w:r>
      <w:bookmarkEnd w:id="14"/>
      <w:bookmarkEnd w:id="15"/>
    </w:p>
    <w:p>
      <w:pPr>
        <w:pStyle w:val="3"/>
        <w:rPr>
          <w:rStyle w:val="25"/>
          <w:rFonts w:ascii="仿宋" w:hAnsi="仿宋" w:eastAsia="仿宋"/>
          <w:b w:val="0"/>
          <w:bCs w:val="0"/>
        </w:rPr>
      </w:pPr>
      <w:bookmarkStart w:id="16" w:name="_Toc19181958"/>
      <w:bookmarkStart w:id="17"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6"/>
      <w:bookmarkEnd w:id="17"/>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8445"/>
      <w:bookmarkStart w:id="19" w:name="_Toc15377198"/>
      <w:r>
        <w:rPr>
          <w:rFonts w:hint="eastAsia" w:ascii="仿宋" w:hAnsi="仿宋" w:eastAsia="仿宋"/>
          <w:bCs/>
          <w:color w:val="000000"/>
          <w:sz w:val="32"/>
          <w:szCs w:val="32"/>
        </w:rPr>
        <w:t>（一）主要职能</w:t>
      </w:r>
      <w:bookmarkEnd w:id="18"/>
      <w:bookmarkEnd w:id="19"/>
    </w:p>
    <w:p>
      <w:pPr>
        <w:shd w:val="clear" w:color="auto" w:fill="FFFFFF"/>
        <w:autoSpaceDE w:val="0"/>
        <w:spacing w:line="576"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1）贯彻执行国家粮食流通和储备粮管理的方针、政策及法律、法规，起草全区粮食流通和储备粮管理的政策规定，制定粮食流通、库存监督检查等相关管理制度并监督执行。拟订全区粮食流通体制改革方案并组织实施，推动国有粮食企业改革；提出发展现代粮食流通产业战略建议。承担粮食行政调解、行政复议、行政应诉工作。 </w:t>
      </w:r>
    </w:p>
    <w:p>
      <w:pPr>
        <w:widowControl/>
        <w:shd w:val="clear" w:color="auto" w:fill="FFFFFF"/>
        <w:autoSpaceDE w:val="0"/>
        <w:spacing w:line="576"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2）负责全区粮食宏观调控具体工作，承担粮食预警监测和应急责任；提出全区粮食宏观调控、总量平衡以及粮食流通规划的建议；监督执行粮食最低收购价政策及临时收储政策；负责全区粮食余缺调剂，保障军队等政策性粮食的供应，提高全区粮食供应保障能力；组织指导全区粮食系统统计工作。 </w:t>
      </w:r>
    </w:p>
    <w:p>
      <w:pPr>
        <w:widowControl/>
        <w:shd w:val="clear" w:color="auto" w:fill="FFFFFF"/>
        <w:autoSpaceDE w:val="0"/>
        <w:spacing w:line="576"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（3）负责全区粮食安全工作，落实全区</w:t>
      </w:r>
      <w:r>
        <w:rPr>
          <w:rFonts w:hint="eastAsia" w:ascii="仿宋_GB2312" w:hAnsi="宋体" w:eastAsia="仿宋_GB2312" w:cs="宋体"/>
          <w:color w:val="000000"/>
          <w:sz w:val="32"/>
          <w:szCs w:val="32"/>
        </w:rPr>
        <w:t>粮食安全行政首长责任制，加强粮食质量检验和监测能力建设，落实粮食质量监管责任，保障辖区粮食安全。</w:t>
      </w:r>
    </w:p>
    <w:p>
      <w:pPr>
        <w:widowControl/>
        <w:shd w:val="clear" w:color="auto" w:fill="FFFFFF"/>
        <w:autoSpaceDE w:val="0"/>
        <w:spacing w:line="576"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4）承担区级储备粮行政管理责任，建设全区粮食储备体系。提出地方储备粮总规模及省、市、区级储备粮的总体布局和收储、轮换、动用计划建议并组织实施，制定区级储备粮管理技术规范并监督执行，监督检查区级储备粮库存数量、质量和储存安全；协助做好在地中央、省、市储备粮及国家其他政策性临时储存粮食的监督管理工作。 </w:t>
      </w:r>
    </w:p>
    <w:p>
      <w:pPr>
        <w:widowControl/>
        <w:shd w:val="clear" w:color="auto" w:fill="FFFFFF"/>
        <w:autoSpaceDE w:val="0"/>
        <w:spacing w:line="576"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5）贯彻实施国家粮食质量标准，制定全区粮食储存、运输技术规范并监督执行。负责全区粮食收购、储存环节和政策性用粮质量安全；负责库存原粮卫生监督管理，指导粮食行业安全生产和抢险救灾，指导全区农村科学储粮工作。 </w:t>
      </w:r>
    </w:p>
    <w:p>
      <w:pPr>
        <w:widowControl/>
        <w:shd w:val="clear" w:color="auto" w:fill="FFFFFF"/>
        <w:autoSpaceDE w:val="0"/>
        <w:spacing w:line="576"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6）制订粮食流通产业发展规划，提出促进全区粮食流通产业发展的政策建议并督促落实；指导、协调全区粮食流通基础设施建设，管理区级财政投资粮食流通设施建设项目；制订全区粮食仓储、加工和物流体系建设规划并组织实施；拟订全区粮食市场体系发展规划，指导粮食批发市场和城乡、农村粮食流通市场建设。指导粮食企业科技进步、技术改造和新技术推广应用；指导区内国有粮食企业粮食购销工作，开展区内外粮食流通的合作交流；指导城乡粮油龙头企业开展惠农服务。 </w:t>
      </w:r>
    </w:p>
    <w:p>
      <w:pPr>
        <w:widowControl/>
        <w:shd w:val="clear" w:color="auto" w:fill="FFFFFF"/>
        <w:autoSpaceDE w:val="0"/>
        <w:spacing w:line="576"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贯彻国家粮食流通财政财务政策和会计制度，组织编报全区国有粮食企业会计报表及会计决算；指导全区国有和国有控股粮食企业的财务管理和会计报告工作；负责国家和省、市、区预算拨付的粮食政策性补贴资金和专项资金的使用管理；会同相关部门管理粮食风险基金、政策性粮食财务挂账，参与粮食收购资金贷款管理。</w:t>
      </w:r>
    </w:p>
    <w:p>
      <w:pPr>
        <w:widowControl/>
        <w:shd w:val="clear" w:color="auto" w:fill="FFFFFF"/>
        <w:autoSpaceDE w:val="0"/>
        <w:spacing w:line="576"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（8）制订全区粮食系统人才发展规划，指导全区粮食行业的职业培训教育工作，指导直属粮食企业的教育改革和管理。 </w:t>
      </w:r>
    </w:p>
    <w:p>
      <w:pPr>
        <w:shd w:val="clear" w:color="auto" w:fill="FFFFFF"/>
        <w:autoSpaceDE w:val="0"/>
        <w:spacing w:line="52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（9）承办区政府交办的其他事项。</w:t>
      </w:r>
    </w:p>
    <w:p>
      <w:pPr>
        <w:pStyle w:val="5"/>
        <w:adjustRightInd w:val="0"/>
        <w:snapToGrid w:val="0"/>
        <w:spacing w:before="93" w:line="520" w:lineRule="exact"/>
        <w:ind w:firstLine="672" w:firstLineChars="210"/>
        <w:outlineLvl w:val="2"/>
        <w:rPr>
          <w:rFonts w:ascii="仿宋" w:hAnsi="仿宋" w:eastAsia="仿宋"/>
          <w:bCs/>
          <w:color w:val="000000"/>
          <w:sz w:val="32"/>
          <w:szCs w:val="32"/>
        </w:rPr>
      </w:pPr>
      <w:bookmarkStart w:id="20" w:name="_Toc15377199"/>
      <w:bookmarkStart w:id="21"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20"/>
      <w:bookmarkEnd w:id="21"/>
    </w:p>
    <w:p>
      <w:pPr>
        <w:autoSpaceDE w:val="0"/>
        <w:spacing w:line="520" w:lineRule="exact"/>
        <w:ind w:firstLine="640" w:firstLineChars="200"/>
        <w:rPr>
          <w:rFonts w:ascii="仿宋_GB2312" w:hAnsi="Calibri" w:eastAsia="仿宋_GB2312"/>
          <w:color w:val="000000"/>
          <w:sz w:val="32"/>
          <w:szCs w:val="32"/>
        </w:rPr>
      </w:pPr>
      <w:r>
        <w:rPr>
          <w:rFonts w:hint="eastAsia" w:ascii="仿宋_GB2312" w:hAnsi="宋体" w:eastAsia="仿宋_GB2312" w:cs="楷体_GB2312"/>
          <w:sz w:val="32"/>
          <w:szCs w:val="32"/>
        </w:rPr>
        <w:t>统筹抓好辖区粮食安全行政首长责任工作。</w:t>
      </w:r>
      <w:r>
        <w:rPr>
          <w:rFonts w:hint="eastAsia" w:ascii="仿宋_GB2312" w:hAnsi="宋体" w:eastAsia="仿宋_GB2312" w:cs="楷体_GB2312"/>
          <w:color w:val="000000" w:themeColor="text1"/>
          <w:sz w:val="32"/>
          <w:szCs w:val="32"/>
          <w14:textFill>
            <w14:solidFill>
              <w14:schemeClr w14:val="tx1"/>
            </w14:solidFill>
          </w14:textFill>
        </w:rPr>
        <w:t>利州区人民政府</w:t>
      </w:r>
      <w:r>
        <w:rPr>
          <w:rFonts w:hint="eastAsia" w:ascii="仿宋_GB2312" w:hAnsi="仿宋_GB2312" w:eastAsia="仿宋_GB2312"/>
          <w:color w:val="000000" w:themeColor="text1"/>
          <w:sz w:val="32"/>
          <w:szCs w:val="32"/>
          <w14:textFill>
            <w14:solidFill>
              <w14:schemeClr w14:val="tx1"/>
            </w14:solidFill>
          </w14:textFill>
        </w:rPr>
        <w:t>2017年</w:t>
      </w:r>
      <w:r>
        <w:rPr>
          <w:rFonts w:hint="eastAsia" w:ascii="仿宋_GB2312" w:hAnsi="仿宋_GB2312" w:eastAsia="仿宋_GB2312"/>
          <w:sz w:val="32"/>
          <w:szCs w:val="32"/>
        </w:rPr>
        <w:t>度粮食安全行政首长责任制考核获得优秀等次（全市排名第1位）</w:t>
      </w:r>
      <w:r>
        <w:rPr>
          <w:rFonts w:hint="eastAsia" w:ascii="仿宋_GB2312" w:hAnsi="仿宋_GB2312" w:eastAsia="仿宋_GB2312" w:cs="仿宋_GB2312"/>
          <w:color w:val="000000"/>
          <w:sz w:val="32"/>
          <w:szCs w:val="32"/>
        </w:rPr>
        <w:t>。</w:t>
      </w:r>
      <w:r>
        <w:rPr>
          <w:rFonts w:hint="eastAsia" w:ascii="仿宋_GB2312" w:hAnsi="宋体" w:eastAsia="仿宋_GB2312" w:cs="宋体"/>
          <w:color w:val="000000" w:themeColor="text1"/>
          <w:spacing w:val="-4"/>
          <w:sz w:val="32"/>
          <w:szCs w:val="32"/>
          <w14:textFill>
            <w14:solidFill>
              <w14:schemeClr w14:val="tx1"/>
            </w14:solidFill>
          </w14:textFill>
        </w:rPr>
        <w:t>辖区内粮食经营企业</w:t>
      </w:r>
      <w:r>
        <w:rPr>
          <w:rFonts w:hint="eastAsia" w:ascii="仿宋_GB2312" w:hAnsi="宋体" w:eastAsia="仿宋_GB2312"/>
          <w:color w:val="000000" w:themeColor="text1"/>
          <w:spacing w:val="-4"/>
          <w:sz w:val="32"/>
          <w:szCs w:val="32"/>
          <w14:textFill>
            <w14:solidFill>
              <w14:schemeClr w14:val="tx1"/>
            </w14:solidFill>
          </w14:textFill>
        </w:rPr>
        <w:t>（含非国有粮食企业）</w:t>
      </w:r>
      <w:r>
        <w:rPr>
          <w:rFonts w:hint="eastAsia" w:ascii="仿宋_GB2312" w:hAnsi="宋体" w:eastAsia="仿宋_GB2312" w:cs="宋体"/>
          <w:color w:val="000000" w:themeColor="text1"/>
          <w:spacing w:val="-4"/>
          <w:sz w:val="32"/>
          <w:szCs w:val="32"/>
          <w14:textFill>
            <w14:solidFill>
              <w14:schemeClr w14:val="tx1"/>
            </w14:solidFill>
          </w14:textFill>
        </w:rPr>
        <w:t>完成粮油购销总量9万吨，</w:t>
      </w:r>
      <w:r>
        <w:rPr>
          <w:rFonts w:hint="eastAsia" w:ascii="仿宋_GB2312" w:hAnsi="微软雅黑" w:eastAsia="仿宋_GB2312"/>
          <w:color w:val="000000" w:themeColor="text1"/>
          <w:sz w:val="32"/>
          <w:szCs w:val="32"/>
          <w14:textFill>
            <w14:solidFill>
              <w14:schemeClr w14:val="tx1"/>
            </w14:solidFill>
          </w14:textFill>
        </w:rPr>
        <w:t>占目标任务112.5%；</w:t>
      </w:r>
      <w:r>
        <w:rPr>
          <w:rFonts w:hint="eastAsia" w:ascii="仿宋_GB2312" w:hAnsi="宋体" w:eastAsia="仿宋_GB2312" w:cs="宋体"/>
          <w:color w:val="000000" w:themeColor="text1"/>
          <w:spacing w:val="-4"/>
          <w:sz w:val="32"/>
          <w:szCs w:val="32"/>
          <w14:textFill>
            <w14:solidFill>
              <w14:schemeClr w14:val="tx1"/>
            </w14:solidFill>
          </w14:textFill>
        </w:rPr>
        <w:t>完成全区粮食行业工业产值15亿元，</w:t>
      </w:r>
      <w:r>
        <w:rPr>
          <w:rFonts w:hint="eastAsia" w:ascii="仿宋_GB2312" w:hAnsi="微软雅黑" w:eastAsia="仿宋_GB2312"/>
          <w:color w:val="000000" w:themeColor="text1"/>
          <w:sz w:val="32"/>
          <w:szCs w:val="32"/>
          <w14:textFill>
            <w14:solidFill>
              <w14:schemeClr w14:val="tx1"/>
            </w14:solidFill>
          </w14:textFill>
        </w:rPr>
        <w:t>占目标任务100%；</w:t>
      </w:r>
      <w:r>
        <w:rPr>
          <w:rFonts w:hint="eastAsia" w:ascii="仿宋_GB2312" w:hAnsi="宋体" w:eastAsia="仿宋_GB2312"/>
          <w:color w:val="000000" w:themeColor="text1"/>
          <w:spacing w:val="-4"/>
          <w:sz w:val="32"/>
          <w:szCs w:val="32"/>
          <w14:textFill>
            <w14:solidFill>
              <w14:schemeClr w14:val="tx1"/>
            </w14:solidFill>
          </w14:textFill>
        </w:rPr>
        <w:t>区属国有粮食企业</w:t>
      </w:r>
      <w:r>
        <w:rPr>
          <w:rFonts w:hint="eastAsia" w:ascii="仿宋_GB2312" w:hAnsi="宋体" w:eastAsia="仿宋_GB2312" w:cs="宋体"/>
          <w:color w:val="000000" w:themeColor="text1"/>
          <w:spacing w:val="-4"/>
          <w:sz w:val="32"/>
          <w:szCs w:val="32"/>
          <w14:textFill>
            <w14:solidFill>
              <w14:schemeClr w14:val="tx1"/>
            </w14:solidFill>
          </w14:textFill>
        </w:rPr>
        <w:t>实现综合利税62 万元</w:t>
      </w:r>
      <w:r>
        <w:rPr>
          <w:rFonts w:hint="eastAsia" w:ascii="仿宋_GB2312" w:hAnsi="微软雅黑" w:eastAsia="仿宋_GB2312"/>
          <w:color w:val="000000" w:themeColor="text1"/>
          <w:sz w:val="32"/>
          <w:szCs w:val="32"/>
          <w14:textFill>
            <w14:solidFill>
              <w14:schemeClr w14:val="tx1"/>
            </w14:solidFill>
          </w14:textFill>
        </w:rPr>
        <w:t>；</w:t>
      </w:r>
      <w:r>
        <w:rPr>
          <w:rFonts w:hint="eastAsia" w:ascii="仿宋_GB2312" w:hAnsi="宋体" w:eastAsia="仿宋_GB2312" w:cs="宋体"/>
          <w:color w:val="000000"/>
          <w:sz w:val="32"/>
          <w:szCs w:val="32"/>
        </w:rPr>
        <w:t>争取项目资金到位374万元；</w:t>
      </w:r>
      <w:r>
        <w:rPr>
          <w:rFonts w:hint="eastAsia" w:ascii="仿宋_GB2312" w:eastAsia="仿宋_GB2312"/>
          <w:color w:val="000000" w:themeColor="text1"/>
          <w:sz w:val="32"/>
          <w:szCs w:val="32"/>
          <w14:textFill>
            <w14:solidFill>
              <w14:schemeClr w14:val="tx1"/>
            </w14:solidFill>
          </w14:textFill>
        </w:rPr>
        <w:t>完成固定资产投资2200万元。</w:t>
      </w:r>
      <w:r>
        <w:rPr>
          <w:rFonts w:hint="eastAsia" w:ascii="仿宋_GB2312" w:hAnsi="微软雅黑" w:eastAsia="仿宋_GB2312"/>
          <w:color w:val="000000" w:themeColor="text1"/>
          <w:sz w:val="32"/>
          <w:szCs w:val="32"/>
          <w14:textFill>
            <w14:solidFill>
              <w14:schemeClr w14:val="tx1"/>
            </w14:solidFill>
          </w14:textFill>
        </w:rPr>
        <w:t>占目标任务100%</w:t>
      </w:r>
      <w:r>
        <w:rPr>
          <w:rFonts w:hint="eastAsia" w:ascii="仿宋_GB2312" w:hAnsi="宋体" w:eastAsia="仿宋_GB2312" w:cs="宋体"/>
          <w:color w:val="000000"/>
          <w:sz w:val="32"/>
          <w:szCs w:val="32"/>
        </w:rPr>
        <w:t>。</w:t>
      </w:r>
      <w:r>
        <w:rPr>
          <w:rFonts w:hint="eastAsia" w:ascii="仿宋_GB2312" w:hAnsi="Calibri" w:eastAsia="仿宋_GB2312"/>
          <w:color w:val="000000"/>
          <w:sz w:val="32"/>
          <w:szCs w:val="32"/>
        </w:rPr>
        <w:t>按照《国务院流通管理条例》和《四川省粮食流通管理管理条例》（实施办法），认真做好了粮食流通监督检查，确保粮食流通秩序，加大粮食执法力度，保障城镇居民吃上放心粮油。按照区级储备粮油管理办法，做好了粮食、菜籽油和小包装成品粮油的轮换，达到质量完好、数量准确、储藏安全目标，保障了全区粮油市场供应和价格稳定，确保了政府宏观调控粮食安全。</w:t>
      </w:r>
      <w:r>
        <w:rPr>
          <w:rFonts w:hint="eastAsia" w:ascii="仿宋_GB2312" w:hAnsi="宋体" w:eastAsia="仿宋_GB2312" w:cs="宋体"/>
          <w:color w:val="000000"/>
          <w:sz w:val="32"/>
          <w:szCs w:val="32"/>
        </w:rPr>
        <w:t>脱贫攻坚、安全生产、其他工作和发展保障目标全面完成。</w:t>
      </w:r>
    </w:p>
    <w:p>
      <w:pPr>
        <w:pStyle w:val="3"/>
        <w:spacing w:line="520" w:lineRule="exact"/>
        <w:rPr>
          <w:rStyle w:val="25"/>
          <w:b w:val="0"/>
          <w:bCs w:val="0"/>
        </w:rPr>
      </w:pPr>
      <w:bookmarkStart w:id="22" w:name="_Toc15377200"/>
      <w:bookmarkStart w:id="23" w:name="_Toc19181959"/>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2"/>
      <w:bookmarkEnd w:id="23"/>
    </w:p>
    <w:p>
      <w:pPr>
        <w:pStyle w:val="5"/>
        <w:adjustRightInd w:val="0"/>
        <w:snapToGrid w:val="0"/>
        <w:spacing w:before="93" w:line="520" w:lineRule="exact"/>
        <w:ind w:firstLine="672" w:firstLineChars="210"/>
        <w:rPr>
          <w:rFonts w:hAnsi="宋体" w:cs="宋体"/>
          <w:color w:val="000000"/>
          <w:sz w:val="32"/>
          <w:szCs w:val="32"/>
        </w:rPr>
      </w:pPr>
      <w:r>
        <w:rPr>
          <w:rFonts w:hint="eastAsia" w:hAnsi="宋体" w:cs="宋体"/>
          <w:sz w:val="32"/>
          <w:szCs w:val="32"/>
        </w:rPr>
        <w:t>粮食局</w:t>
      </w:r>
      <w:r>
        <w:rPr>
          <w:rFonts w:hint="eastAsia" w:hAnsi="仿宋_GB2312" w:cs="仿宋_GB2312"/>
          <w:sz w:val="32"/>
          <w:szCs w:val="32"/>
        </w:rPr>
        <w:t>为一级预算单位，</w:t>
      </w:r>
      <w:r>
        <w:rPr>
          <w:rFonts w:hint="eastAsia" w:hAnsi="宋体" w:cs="宋体"/>
          <w:sz w:val="32"/>
          <w:szCs w:val="32"/>
        </w:rPr>
        <w:t>粮食局机关和行政执法大队是2个独立的参公单位，部门决算为1个独立核算机构，与上年同期一样。部门决算事业单位1个（广元市利州区粮食局粮油质量监测中心）属于财政经费补助。</w:t>
      </w:r>
      <w:r>
        <w:rPr>
          <w:rFonts w:hint="eastAsia" w:hAnsi="仿宋_GB2312" w:cs="仿宋_GB2312"/>
          <w:sz w:val="32"/>
          <w:szCs w:val="32"/>
        </w:rPr>
        <w:t>内设7个机构：</w:t>
      </w:r>
      <w:r>
        <w:rPr>
          <w:rFonts w:hint="eastAsia" w:hAnsi="宋体" w:cs="宋体"/>
          <w:sz w:val="32"/>
          <w:szCs w:val="32"/>
        </w:rPr>
        <w:t>办公室、行政许可股、财会股、购销股、仓储产业发展股、调控股、粮食行政执法大队。</w:t>
      </w:r>
      <w:r>
        <w:rPr>
          <w:rFonts w:hint="eastAsia"/>
          <w:sz w:val="32"/>
          <w:szCs w:val="32"/>
        </w:rPr>
        <w:t>全局年末实有人数22人，其中：公务员3人、参公人员8人、财政补助人员11人。</w:t>
      </w:r>
    </w:p>
    <w:p>
      <w:pPr>
        <w:pStyle w:val="2"/>
        <w:ind w:right="440"/>
        <w:jc w:val="right"/>
        <w:rPr>
          <w:rFonts w:ascii="黑体" w:hAnsi="黑体" w:eastAsia="黑体"/>
          <w:b w:val="0"/>
          <w:bCs w:val="0"/>
        </w:rPr>
      </w:pPr>
      <w:bookmarkStart w:id="24" w:name="_Toc15377204"/>
      <w:bookmarkStart w:id="25" w:name="_Toc19181960"/>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4"/>
      <w:bookmarkEnd w:id="25"/>
    </w:p>
    <w:p>
      <w:pPr>
        <w:pStyle w:val="23"/>
        <w:numPr>
          <w:ilvl w:val="0"/>
          <w:numId w:val="1"/>
        </w:numPr>
        <w:spacing w:line="600" w:lineRule="exact"/>
        <w:ind w:firstLineChars="0"/>
        <w:outlineLvl w:val="1"/>
        <w:rPr>
          <w:rFonts w:ascii="黑体" w:hAnsi="黑体" w:eastAsia="黑体" w:cstheme="majorBidi"/>
          <w:bCs/>
          <w:sz w:val="32"/>
          <w:szCs w:val="32"/>
        </w:rPr>
      </w:pPr>
      <w:bookmarkStart w:id="26" w:name="_Toc15377205"/>
      <w:bookmarkStart w:id="27" w:name="_Toc19181961"/>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6"/>
      <w:bookmarkEnd w:id="27"/>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2018年度收、支总计1312.26万元。与2017年1253.38万元相比，收、支总计各增加58.88万元，增长4.70</w:t>
      </w:r>
      <w:r>
        <w:rPr>
          <w:rFonts w:ascii="仿宋" w:hAnsi="仿宋" w:eastAsia="仿宋"/>
          <w:color w:val="000000"/>
          <w:sz w:val="32"/>
          <w:szCs w:val="32"/>
        </w:rPr>
        <w:t>%</w:t>
      </w:r>
      <w:r>
        <w:rPr>
          <w:rFonts w:hint="eastAsia" w:ascii="仿宋" w:hAnsi="仿宋" w:eastAsia="仿宋"/>
          <w:color w:val="000000"/>
          <w:sz w:val="32"/>
          <w:szCs w:val="32"/>
        </w:rPr>
        <w:t>。主要变动原因是其他粮油储备项目经费增加。</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5408" behindDoc="0" locked="0" layoutInCell="1" allowOverlap="1">
            <wp:simplePos x="0" y="0"/>
            <wp:positionH relativeFrom="column">
              <wp:posOffset>443230</wp:posOffset>
            </wp:positionH>
            <wp:positionV relativeFrom="paragraph">
              <wp:posOffset>610235</wp:posOffset>
            </wp:positionV>
            <wp:extent cx="4624070" cy="3331210"/>
            <wp:effectExtent l="19050" t="0" r="24130" b="2540"/>
            <wp:wrapTopAndBottom/>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jc w:val="left"/>
        <w:rPr>
          <w:rFonts w:ascii="仿宋_GB2312" w:eastAsia="仿宋_GB2312"/>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77206"/>
      <w:bookmarkStart w:id="29" w:name="_Toc19181962"/>
      <w:r>
        <w:rPr>
          <w:rFonts w:hint="eastAsia" w:ascii="黑体" w:hAnsi="黑体" w:eastAsia="黑体"/>
          <w:color w:val="000000"/>
          <w:sz w:val="32"/>
          <w:szCs w:val="32"/>
        </w:rPr>
        <w:t>收</w:t>
      </w:r>
      <w:r>
        <w:rPr>
          <w:rStyle w:val="25"/>
          <w:rFonts w:hint="eastAsia" w:ascii="黑体" w:hAnsi="黑体" w:eastAsia="黑体"/>
          <w:b w:val="0"/>
        </w:rPr>
        <w:t>入决算情况说明</w:t>
      </w:r>
      <w:bookmarkEnd w:id="28"/>
      <w:bookmarkEnd w:id="29"/>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8年本年收入合计1052.49万元，其中：一般公共预算财政拨款收入1052.47万元，占99.998</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；其他收入0.023万元，占0.002</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_GB2312" w:eastAsia="仿宋_GB2312"/>
          <w:color w:val="FF0000"/>
          <w:sz w:val="32"/>
          <w:szCs w:val="32"/>
        </w:rPr>
      </w:pPr>
      <w:r>
        <w:rPr>
          <w:rFonts w:hint="eastAsia" w:ascii="仿宋" w:hAnsi="仿宋" w:eastAsia="仿宋"/>
          <w:color w:val="000000" w:themeColor="text1"/>
          <w:sz w:val="32"/>
          <w:szCs w:val="32"/>
          <w14:textFill>
            <w14:solidFill>
              <w14:schemeClr w14:val="tx1"/>
            </w14:solidFill>
          </w14:textFill>
        </w:rPr>
        <w:t>（图2：收入决算结构图）（饼状图）</w:t>
      </w:r>
      <w:r>
        <w:rPr>
          <w:rFonts w:ascii="仿宋_GB2312" w:eastAsia="仿宋_GB2312"/>
          <w:color w:val="FF0000"/>
          <w:sz w:val="32"/>
          <w:szCs w:val="32"/>
        </w:rPr>
        <w:drawing>
          <wp:anchor distT="0" distB="0" distL="114300" distR="114300" simplePos="0" relativeHeight="251659264" behindDoc="0" locked="0" layoutInCell="1" allowOverlap="1">
            <wp:simplePos x="0" y="0"/>
            <wp:positionH relativeFrom="column">
              <wp:posOffset>386715</wp:posOffset>
            </wp:positionH>
            <wp:positionV relativeFrom="paragraph">
              <wp:posOffset>212090</wp:posOffset>
            </wp:positionV>
            <wp:extent cx="4543425" cy="3132455"/>
            <wp:effectExtent l="19050" t="0" r="9525" b="0"/>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3"/>
        <w:numPr>
          <w:ilvl w:val="0"/>
          <w:numId w:val="1"/>
        </w:numPr>
        <w:spacing w:line="600" w:lineRule="exact"/>
        <w:ind w:firstLineChars="0"/>
        <w:outlineLvl w:val="1"/>
        <w:rPr>
          <w:rStyle w:val="25"/>
          <w:rFonts w:ascii="黑体" w:hAnsi="黑体" w:eastAsia="黑体"/>
          <w:b w:val="0"/>
        </w:rPr>
      </w:pPr>
      <w:bookmarkStart w:id="30" w:name="_Toc19181963"/>
      <w:bookmarkStart w:id="31"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30"/>
      <w:bookmarkEnd w:id="31"/>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8年本年支出合计827.25万元，其中：基本支出320.87万元，占38.79</w:t>
      </w:r>
      <w:r>
        <w:rPr>
          <w:rFonts w:ascii="仿宋" w:hAnsi="仿宋" w:eastAsia="仿宋"/>
          <w:color w:val="000000"/>
          <w:sz w:val="32"/>
          <w:szCs w:val="32"/>
        </w:rPr>
        <w:t>%</w:t>
      </w:r>
      <w:r>
        <w:rPr>
          <w:rFonts w:hint="eastAsia" w:ascii="仿宋" w:hAnsi="仿宋" w:eastAsia="仿宋"/>
          <w:color w:val="000000"/>
          <w:sz w:val="32"/>
          <w:szCs w:val="32"/>
        </w:rPr>
        <w:t>；项目支出506.38万元，占61.21</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0288" behindDoc="0" locked="0" layoutInCell="1" allowOverlap="1">
            <wp:simplePos x="0" y="0"/>
            <wp:positionH relativeFrom="column">
              <wp:posOffset>279400</wp:posOffset>
            </wp:positionH>
            <wp:positionV relativeFrom="paragraph">
              <wp:posOffset>609600</wp:posOffset>
            </wp:positionV>
            <wp:extent cx="4414520" cy="3157855"/>
            <wp:effectExtent l="19050" t="0" r="24130" b="4445"/>
            <wp:wrapTopAndBottom/>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outlineLvl w:val="1"/>
        <w:rPr>
          <w:rStyle w:val="25"/>
          <w:rFonts w:ascii="黑体" w:hAnsi="黑体" w:eastAsia="黑体"/>
          <w:b w:val="0"/>
        </w:rPr>
      </w:pPr>
      <w:bookmarkStart w:id="32" w:name="_Toc19181964"/>
      <w:bookmarkStart w:id="33"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2"/>
      <w:bookmarkEnd w:id="33"/>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drawing>
          <wp:anchor distT="0" distB="0" distL="114300" distR="114300" simplePos="0" relativeHeight="251661312" behindDoc="0" locked="0" layoutInCell="1" allowOverlap="1">
            <wp:simplePos x="0" y="0"/>
            <wp:positionH relativeFrom="column">
              <wp:posOffset>183515</wp:posOffset>
            </wp:positionH>
            <wp:positionV relativeFrom="paragraph">
              <wp:posOffset>1560195</wp:posOffset>
            </wp:positionV>
            <wp:extent cx="4658360" cy="2764155"/>
            <wp:effectExtent l="19050" t="0" r="27940" b="0"/>
            <wp:wrapTopAndBottom/>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8年财政拨款收、支总计1312.24万元。与</w:t>
      </w:r>
      <w:r>
        <w:rPr>
          <w:rFonts w:ascii="仿宋" w:hAnsi="仿宋" w:eastAsia="仿宋"/>
          <w:color w:val="000000"/>
          <w:sz w:val="32"/>
          <w:szCs w:val="32"/>
        </w:rPr>
        <w:t>201</w:t>
      </w:r>
      <w:r>
        <w:rPr>
          <w:rFonts w:hint="eastAsia" w:ascii="仿宋" w:hAnsi="仿宋" w:eastAsia="仿宋"/>
          <w:color w:val="000000"/>
          <w:sz w:val="32"/>
          <w:szCs w:val="32"/>
        </w:rPr>
        <w:t>7年1236.16万元相比，财政拨款收、支总计各增加76.08万元，增长6.15</w:t>
      </w:r>
      <w:r>
        <w:rPr>
          <w:rFonts w:ascii="仿宋" w:hAnsi="仿宋" w:eastAsia="仿宋"/>
          <w:color w:val="000000"/>
          <w:sz w:val="32"/>
          <w:szCs w:val="32"/>
        </w:rPr>
        <w:t>%</w:t>
      </w:r>
      <w:r>
        <w:rPr>
          <w:rFonts w:hint="eastAsia" w:ascii="仿宋" w:hAnsi="仿宋" w:eastAsia="仿宋"/>
          <w:color w:val="000000"/>
          <w:sz w:val="32"/>
          <w:szCs w:val="32"/>
        </w:rPr>
        <w:t>。主要变动原因是其他粮油储备项目经费增加。</w:t>
      </w: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firstLineChars="200"/>
        <w:outlineLvl w:val="1"/>
        <w:rPr>
          <w:rStyle w:val="25"/>
          <w:rFonts w:ascii="黑体" w:hAnsi="黑体" w:eastAsia="黑体"/>
          <w:b w:val="0"/>
        </w:rPr>
      </w:pPr>
      <w:bookmarkStart w:id="34" w:name="_Toc19181965"/>
      <w:bookmarkStart w:id="35"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4"/>
      <w:bookmarkEnd w:id="35"/>
    </w:p>
    <w:p>
      <w:pPr>
        <w:spacing w:line="600" w:lineRule="exact"/>
        <w:ind w:firstLine="643" w:firstLineChars="200"/>
        <w:outlineLvl w:val="2"/>
        <w:rPr>
          <w:rFonts w:ascii="仿宋" w:hAnsi="仿宋" w:eastAsia="仿宋"/>
          <w:b/>
          <w:color w:val="000000"/>
          <w:sz w:val="32"/>
          <w:szCs w:val="32"/>
        </w:rPr>
      </w:pPr>
      <w:bookmarkStart w:id="36" w:name="_Toc15377210"/>
      <w:r>
        <w:rPr>
          <w:rFonts w:hint="eastAsia" w:ascii="仿宋" w:hAnsi="仿宋" w:eastAsia="仿宋"/>
          <w:b/>
          <w:color w:val="000000"/>
          <w:sz w:val="32"/>
          <w:szCs w:val="32"/>
        </w:rPr>
        <w:t>（一）一般公共预算财政拨款支出决算总体情况</w:t>
      </w:r>
      <w:bookmarkEnd w:id="36"/>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8年一般公共预算财政拨款支出827.23万元，占本年支出合计的99.998</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7年957.39万元相比，一般公共预算财政拨款减少130.16万元，下降13.60</w:t>
      </w:r>
      <w:r>
        <w:rPr>
          <w:rFonts w:ascii="仿宋" w:hAnsi="仿宋" w:eastAsia="仿宋"/>
          <w:color w:val="000000"/>
          <w:sz w:val="32"/>
          <w:szCs w:val="32"/>
        </w:rPr>
        <w:t>%</w:t>
      </w:r>
      <w:r>
        <w:rPr>
          <w:rFonts w:hint="eastAsia" w:ascii="仿宋" w:hAnsi="仿宋" w:eastAsia="仿宋"/>
          <w:color w:val="000000"/>
          <w:sz w:val="32"/>
          <w:szCs w:val="32"/>
        </w:rPr>
        <w:t>。主要变动原因是储备粮油差价补贴和储备粮（油）库建设支出减少。</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2336" behindDoc="0" locked="0" layoutInCell="1" allowOverlap="1">
            <wp:simplePos x="0" y="0"/>
            <wp:positionH relativeFrom="column">
              <wp:posOffset>502285</wp:posOffset>
            </wp:positionH>
            <wp:positionV relativeFrom="paragraph">
              <wp:posOffset>839470</wp:posOffset>
            </wp:positionV>
            <wp:extent cx="4445635" cy="3348990"/>
            <wp:effectExtent l="19050" t="0" r="12065" b="3810"/>
            <wp:wrapTopAndBottom/>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3" w:firstLineChars="200"/>
        <w:outlineLvl w:val="2"/>
        <w:rPr>
          <w:rFonts w:ascii="仿宋" w:hAnsi="仿宋" w:eastAsia="仿宋"/>
          <w:b/>
          <w:color w:val="000000"/>
          <w:sz w:val="32"/>
          <w:szCs w:val="32"/>
        </w:rPr>
      </w:pPr>
      <w:bookmarkStart w:id="37" w:name="_Toc15377211"/>
      <w:r>
        <w:rPr>
          <w:rFonts w:hint="eastAsia" w:ascii="仿宋" w:hAnsi="仿宋" w:eastAsia="仿宋"/>
          <w:b/>
          <w:color w:val="000000"/>
          <w:sz w:val="32"/>
          <w:szCs w:val="32"/>
        </w:rPr>
        <w:t>（二）一般公共预算财政拨款支出决算结构情况</w:t>
      </w:r>
      <w:bookmarkEnd w:id="37"/>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政拨款支出827.23万元，主要用于以下方面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粮油物资储备</w:t>
      </w:r>
      <w:r>
        <w:rPr>
          <w:rFonts w:hint="eastAsia" w:ascii="仿宋" w:hAnsi="仿宋" w:eastAsia="仿宋"/>
          <w:color w:val="000000" w:themeColor="text1"/>
          <w:sz w:val="32"/>
          <w:szCs w:val="32"/>
          <w14:textFill>
            <w14:solidFill>
              <w14:schemeClr w14:val="tx1"/>
            </w14:solidFill>
          </w14:textFill>
        </w:rPr>
        <w:t>支出755.76万元，占91.36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农林水</w:t>
      </w:r>
      <w:r>
        <w:rPr>
          <w:rFonts w:hint="eastAsia" w:ascii="仿宋" w:hAnsi="仿宋" w:eastAsia="仿宋"/>
          <w:color w:val="000000" w:themeColor="text1"/>
          <w:sz w:val="32"/>
          <w:szCs w:val="32"/>
          <w14:textFill>
            <w14:solidFill>
              <w14:schemeClr w14:val="tx1"/>
            </w14:solidFill>
          </w14:textFill>
        </w:rPr>
        <w:t>支出0.5万元，占0.06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w:t>
      </w:r>
      <w:r>
        <w:rPr>
          <w:rFonts w:hint="eastAsia" w:ascii="仿宋" w:hAnsi="仿宋" w:eastAsia="仿宋"/>
          <w:color w:val="000000" w:themeColor="text1"/>
          <w:sz w:val="32"/>
          <w:szCs w:val="32"/>
          <w14:textFill>
            <w14:solidFill>
              <w14:schemeClr w14:val="tx1"/>
            </w14:solidFill>
          </w14:textFill>
        </w:rPr>
        <w:t>支出40.49万元，占4.89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；医疗卫生与计划生育支出12.21万元，占</w:t>
      </w: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3360" behindDoc="0" locked="0" layoutInCell="1" allowOverlap="1">
            <wp:simplePos x="0" y="0"/>
            <wp:positionH relativeFrom="column">
              <wp:posOffset>279400</wp:posOffset>
            </wp:positionH>
            <wp:positionV relativeFrom="paragraph">
              <wp:posOffset>1132840</wp:posOffset>
            </wp:positionV>
            <wp:extent cx="4904105" cy="3391535"/>
            <wp:effectExtent l="19050" t="0" r="10795" b="0"/>
            <wp:wrapTopAndBottom/>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themeColor="text1"/>
          <w:sz w:val="32"/>
          <w:szCs w:val="32"/>
          <w14:textFill>
            <w14:solidFill>
              <w14:schemeClr w14:val="tx1"/>
            </w14:solidFill>
          </w14:textFill>
        </w:rPr>
        <w:t>1.48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；住房保障支出18.27万元，占2.21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 xml:space="preserve"> </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3" w:firstLineChars="200"/>
        <w:outlineLvl w:val="2"/>
        <w:rPr>
          <w:rFonts w:ascii="仿宋" w:hAnsi="仿宋" w:eastAsia="仿宋"/>
          <w:b/>
          <w:color w:val="000000"/>
          <w:sz w:val="32"/>
          <w:szCs w:val="32"/>
        </w:rPr>
      </w:pPr>
      <w:bookmarkStart w:id="38" w:name="_Toc15377212"/>
      <w:r>
        <w:rPr>
          <w:rFonts w:hint="eastAsia" w:ascii="仿宋" w:hAnsi="仿宋" w:eastAsia="仿宋"/>
          <w:b/>
          <w:color w:val="000000"/>
          <w:sz w:val="32"/>
          <w:szCs w:val="32"/>
        </w:rPr>
        <w:t>（三）一般公共预算财政拨款支出决算具体情况</w:t>
      </w:r>
      <w:bookmarkEnd w:id="38"/>
    </w:p>
    <w:p>
      <w:pPr>
        <w:spacing w:line="600" w:lineRule="exact"/>
        <w:ind w:firstLine="643" w:firstLineChars="200"/>
        <w:outlineLvl w:val="2"/>
        <w:rPr>
          <w:rFonts w:ascii="仿宋" w:hAnsi="仿宋" w:eastAsia="仿宋"/>
          <w:color w:val="FF0000"/>
          <w:sz w:val="32"/>
          <w:szCs w:val="32"/>
        </w:rPr>
      </w:pPr>
      <w:bookmarkStart w:id="39" w:name="_Toc15377213"/>
      <w:bookmarkStart w:id="40" w:name="_Toc15378460"/>
      <w:bookmarkStart w:id="41" w:name="_Toc15377444"/>
      <w:r>
        <w:rPr>
          <w:rFonts w:hint="eastAsia" w:ascii="仿宋" w:hAnsi="仿宋" w:eastAsia="仿宋"/>
          <w:b/>
          <w:color w:val="000000" w:themeColor="text1"/>
          <w:sz w:val="32"/>
          <w:szCs w:val="32"/>
          <w14:textFill>
            <w14:solidFill>
              <w14:schemeClr w14:val="tx1"/>
            </w14:solidFill>
          </w14:textFill>
        </w:rPr>
        <w:t>2018年般公共预算支出决算数为</w:t>
      </w:r>
      <w:r>
        <w:rPr>
          <w:rFonts w:hint="eastAsia" w:ascii="仿宋" w:hAnsi="仿宋" w:eastAsia="仿宋"/>
          <w:color w:val="000000" w:themeColor="text1"/>
          <w:sz w:val="32"/>
          <w:szCs w:val="32"/>
          <w14:textFill>
            <w14:solidFill>
              <w14:schemeClr w14:val="tx1"/>
            </w14:solidFill>
          </w14:textFill>
        </w:rPr>
        <w:t>827.23万元，</w:t>
      </w:r>
      <w:r>
        <w:rPr>
          <w:rStyle w:val="13"/>
          <w:rFonts w:hint="eastAsia" w:ascii="仿宋" w:hAnsi="仿宋" w:eastAsia="仿宋"/>
          <w:bCs/>
          <w:color w:val="000000" w:themeColor="text1"/>
          <w:sz w:val="32"/>
          <w:szCs w:val="32"/>
          <w14:textFill>
            <w14:solidFill>
              <w14:schemeClr w14:val="tx1"/>
            </w14:solidFill>
          </w14:textFill>
        </w:rPr>
        <w:t>完成</w:t>
      </w:r>
      <w:r>
        <w:rPr>
          <w:rStyle w:val="13"/>
          <w:rFonts w:hint="eastAsia" w:ascii="仿宋" w:hAnsi="仿宋" w:eastAsia="仿宋"/>
          <w:bCs/>
          <w:color w:val="000000"/>
          <w:sz w:val="32"/>
          <w:szCs w:val="32"/>
        </w:rPr>
        <w:t>预算100</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。其中：</w:t>
      </w:r>
      <w:bookmarkEnd w:id="39"/>
      <w:bookmarkEnd w:id="40"/>
      <w:bookmarkEnd w:id="41"/>
    </w:p>
    <w:p>
      <w:pPr>
        <w:spacing w:line="600" w:lineRule="exact"/>
        <w:ind w:firstLine="643" w:firstLineChars="200"/>
        <w:rPr>
          <w:rStyle w:val="13"/>
          <w:rFonts w:ascii="仿宋" w:hAnsi="仿宋" w:eastAsia="仿宋"/>
          <w:b w:val="0"/>
          <w:bCs/>
          <w:color w:val="000000"/>
          <w:sz w:val="32"/>
          <w:szCs w:val="32"/>
        </w:rPr>
      </w:pPr>
      <w:r>
        <w:rPr>
          <w:rStyle w:val="13"/>
          <w:rFonts w:ascii="仿宋" w:hAnsi="仿宋" w:eastAsia="仿宋"/>
          <w:bCs/>
          <w:color w:val="000000"/>
          <w:sz w:val="32"/>
          <w:szCs w:val="32"/>
        </w:rPr>
        <w:t>1.</w:t>
      </w:r>
      <w:r>
        <w:rPr>
          <w:rFonts w:hint="eastAsia" w:ascii="仿宋" w:hAnsi="仿宋" w:eastAsia="仿宋"/>
          <w:b/>
          <w:color w:val="000000" w:themeColor="text1"/>
          <w:sz w:val="32"/>
          <w:szCs w:val="32"/>
          <w14:textFill>
            <w14:solidFill>
              <w14:schemeClr w14:val="tx1"/>
            </w14:solidFill>
          </w14:textFill>
        </w:rPr>
        <w:t xml:space="preserve"> 粮油物资储备支出</w:t>
      </w:r>
      <w:r>
        <w:rPr>
          <w:rStyle w:val="13"/>
          <w:rFonts w:hint="eastAsia" w:ascii="仿宋" w:hAnsi="仿宋" w:eastAsia="仿宋"/>
          <w:bCs/>
          <w:color w:val="000000"/>
          <w:sz w:val="32"/>
          <w:szCs w:val="32"/>
        </w:rPr>
        <w:t>（类）粮油事务（款）行政运行（项）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支出决算为249.88万元，完成预算100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Style w:val="13"/>
          <w:rFonts w:ascii="仿宋" w:hAnsi="仿宋" w:eastAsia="仿宋"/>
          <w:b w:val="0"/>
          <w:bCs/>
          <w:color w:val="000000"/>
          <w:sz w:val="32"/>
          <w:szCs w:val="32"/>
        </w:rPr>
      </w:pPr>
      <w:r>
        <w:rPr>
          <w:rStyle w:val="13"/>
          <w:rFonts w:hint="eastAsia" w:ascii="仿宋" w:hAnsi="仿宋" w:eastAsia="仿宋"/>
          <w:bCs/>
          <w:color w:val="000000"/>
          <w:sz w:val="32"/>
          <w:szCs w:val="32"/>
        </w:rPr>
        <w:t>2</w:t>
      </w:r>
      <w:r>
        <w:rPr>
          <w:rStyle w:val="13"/>
          <w:rFonts w:ascii="仿宋" w:hAnsi="仿宋" w:eastAsia="仿宋"/>
          <w:bCs/>
          <w:color w:val="000000"/>
          <w:sz w:val="32"/>
          <w:szCs w:val="32"/>
        </w:rPr>
        <w:t>.</w:t>
      </w:r>
      <w:r>
        <w:rPr>
          <w:rFonts w:hint="eastAsia" w:ascii="仿宋" w:hAnsi="仿宋" w:eastAsia="仿宋"/>
          <w:b/>
          <w:color w:val="000000" w:themeColor="text1"/>
          <w:sz w:val="32"/>
          <w:szCs w:val="32"/>
          <w14:textFill>
            <w14:solidFill>
              <w14:schemeClr w14:val="tx1"/>
            </w14:solidFill>
          </w14:textFill>
        </w:rPr>
        <w:t xml:space="preserve"> 粮油物资储备支出</w:t>
      </w:r>
      <w:r>
        <w:rPr>
          <w:rStyle w:val="13"/>
          <w:rFonts w:hint="eastAsia" w:ascii="仿宋" w:hAnsi="仿宋" w:eastAsia="仿宋"/>
          <w:bCs/>
          <w:color w:val="000000"/>
          <w:sz w:val="32"/>
          <w:szCs w:val="32"/>
        </w:rPr>
        <w:t>（类）粮油事务（款）粮油专项业务活动（项）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支出决算为9万元，完成预算100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Style w:val="13"/>
          <w:rFonts w:ascii="仿宋" w:hAnsi="仿宋" w:eastAsia="仿宋"/>
          <w:b w:val="0"/>
          <w:bCs/>
          <w:color w:val="000000"/>
          <w:sz w:val="32"/>
          <w:szCs w:val="32"/>
        </w:rPr>
      </w:pPr>
      <w:r>
        <w:rPr>
          <w:rStyle w:val="13"/>
          <w:rFonts w:hint="eastAsia" w:ascii="仿宋" w:hAnsi="仿宋" w:eastAsia="仿宋"/>
          <w:bCs/>
          <w:color w:val="000000"/>
          <w:sz w:val="32"/>
          <w:szCs w:val="32"/>
        </w:rPr>
        <w:t>3</w:t>
      </w:r>
      <w:r>
        <w:rPr>
          <w:rStyle w:val="13"/>
          <w:rFonts w:ascii="仿宋" w:hAnsi="仿宋" w:eastAsia="仿宋"/>
          <w:bCs/>
          <w:color w:val="000000"/>
          <w:sz w:val="32"/>
          <w:szCs w:val="32"/>
        </w:rPr>
        <w:t>.</w:t>
      </w:r>
      <w:r>
        <w:rPr>
          <w:rFonts w:hint="eastAsia" w:ascii="仿宋" w:hAnsi="仿宋" w:eastAsia="仿宋"/>
          <w:b/>
          <w:color w:val="000000" w:themeColor="text1"/>
          <w:sz w:val="32"/>
          <w:szCs w:val="32"/>
          <w14:textFill>
            <w14:solidFill>
              <w14:schemeClr w14:val="tx1"/>
            </w14:solidFill>
          </w14:textFill>
        </w:rPr>
        <w:t xml:space="preserve"> 粮油物资储备支出</w:t>
      </w:r>
      <w:r>
        <w:rPr>
          <w:rStyle w:val="13"/>
          <w:rFonts w:hint="eastAsia" w:ascii="仿宋" w:hAnsi="仿宋" w:eastAsia="仿宋"/>
          <w:bCs/>
          <w:color w:val="000000"/>
          <w:sz w:val="32"/>
          <w:szCs w:val="32"/>
        </w:rPr>
        <w:t>（类）粮油事务（款）其他粮油事务支出（项）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支出决算为105.45万元，完成预算100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Style w:val="13"/>
          <w:rFonts w:ascii="仿宋" w:hAnsi="仿宋" w:eastAsia="仿宋"/>
          <w:b w:val="0"/>
          <w:bCs/>
          <w:color w:val="000000"/>
          <w:sz w:val="32"/>
          <w:szCs w:val="32"/>
        </w:rPr>
      </w:pPr>
      <w:r>
        <w:rPr>
          <w:rStyle w:val="13"/>
          <w:rFonts w:hint="eastAsia" w:ascii="仿宋" w:hAnsi="仿宋" w:eastAsia="仿宋"/>
          <w:bCs/>
          <w:color w:val="000000"/>
          <w:sz w:val="32"/>
          <w:szCs w:val="32"/>
        </w:rPr>
        <w:t>4</w:t>
      </w:r>
      <w:r>
        <w:rPr>
          <w:rStyle w:val="13"/>
          <w:rFonts w:ascii="仿宋" w:hAnsi="仿宋" w:eastAsia="仿宋"/>
          <w:bCs/>
          <w:color w:val="000000"/>
          <w:sz w:val="32"/>
          <w:szCs w:val="32"/>
        </w:rPr>
        <w:t>.</w:t>
      </w:r>
      <w:r>
        <w:rPr>
          <w:rFonts w:hint="eastAsia" w:ascii="仿宋" w:hAnsi="仿宋" w:eastAsia="仿宋"/>
          <w:b/>
          <w:color w:val="000000" w:themeColor="text1"/>
          <w:sz w:val="32"/>
          <w:szCs w:val="32"/>
          <w14:textFill>
            <w14:solidFill>
              <w14:schemeClr w14:val="tx1"/>
            </w14:solidFill>
          </w14:textFill>
        </w:rPr>
        <w:t xml:space="preserve"> 粮油物资储备支出</w:t>
      </w:r>
      <w:r>
        <w:rPr>
          <w:rStyle w:val="13"/>
          <w:rFonts w:hint="eastAsia" w:ascii="仿宋" w:hAnsi="仿宋" w:eastAsia="仿宋"/>
          <w:bCs/>
          <w:color w:val="000000"/>
          <w:sz w:val="32"/>
          <w:szCs w:val="32"/>
        </w:rPr>
        <w:t>（类）粮油储备（款）储备粮油补贴（项）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支出决算为137.16万元，完成预算100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Style w:val="13"/>
          <w:rFonts w:ascii="仿宋" w:hAnsi="仿宋" w:eastAsia="仿宋"/>
          <w:b w:val="0"/>
          <w:bCs/>
          <w:color w:val="000000"/>
          <w:sz w:val="32"/>
          <w:szCs w:val="32"/>
        </w:rPr>
      </w:pPr>
      <w:r>
        <w:rPr>
          <w:rStyle w:val="13"/>
          <w:rFonts w:hint="eastAsia" w:ascii="仿宋" w:hAnsi="仿宋" w:eastAsia="仿宋"/>
          <w:bCs/>
          <w:color w:val="000000"/>
          <w:sz w:val="32"/>
          <w:szCs w:val="32"/>
        </w:rPr>
        <w:t>5</w:t>
      </w:r>
      <w:r>
        <w:rPr>
          <w:rStyle w:val="13"/>
          <w:rFonts w:ascii="仿宋" w:hAnsi="仿宋" w:eastAsia="仿宋"/>
          <w:bCs/>
          <w:color w:val="000000"/>
          <w:sz w:val="32"/>
          <w:szCs w:val="32"/>
        </w:rPr>
        <w:t>.</w:t>
      </w:r>
      <w:r>
        <w:rPr>
          <w:rFonts w:hint="eastAsia" w:ascii="仿宋" w:hAnsi="仿宋" w:eastAsia="仿宋"/>
          <w:b/>
          <w:color w:val="000000" w:themeColor="text1"/>
          <w:sz w:val="32"/>
          <w:szCs w:val="32"/>
          <w14:textFill>
            <w14:solidFill>
              <w14:schemeClr w14:val="tx1"/>
            </w14:solidFill>
          </w14:textFill>
        </w:rPr>
        <w:t xml:space="preserve"> 粮油物资储备支出</w:t>
      </w:r>
      <w:r>
        <w:rPr>
          <w:rStyle w:val="13"/>
          <w:rFonts w:hint="eastAsia" w:ascii="仿宋" w:hAnsi="仿宋" w:eastAsia="仿宋"/>
          <w:bCs/>
          <w:color w:val="000000"/>
          <w:sz w:val="32"/>
          <w:szCs w:val="32"/>
        </w:rPr>
        <w:t>（类）粮油储备（款）储备粮油差价补贴（项）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支出决算为190万元，完成预算100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Style w:val="13"/>
          <w:rFonts w:ascii="仿宋" w:hAnsi="仿宋" w:eastAsia="仿宋"/>
          <w:b w:val="0"/>
          <w:bCs/>
          <w:color w:val="000000"/>
          <w:sz w:val="32"/>
          <w:szCs w:val="32"/>
        </w:rPr>
      </w:pPr>
      <w:r>
        <w:rPr>
          <w:rStyle w:val="13"/>
          <w:rFonts w:hint="eastAsia" w:ascii="仿宋" w:hAnsi="仿宋" w:eastAsia="仿宋"/>
          <w:bCs/>
          <w:color w:val="000000"/>
          <w:sz w:val="32"/>
          <w:szCs w:val="32"/>
        </w:rPr>
        <w:t>6</w:t>
      </w:r>
      <w:r>
        <w:rPr>
          <w:rStyle w:val="13"/>
          <w:rFonts w:ascii="仿宋" w:hAnsi="仿宋" w:eastAsia="仿宋"/>
          <w:bCs/>
          <w:color w:val="000000"/>
          <w:sz w:val="32"/>
          <w:szCs w:val="32"/>
        </w:rPr>
        <w:t>.</w:t>
      </w:r>
      <w:r>
        <w:rPr>
          <w:rFonts w:hint="eastAsia" w:ascii="仿宋" w:hAnsi="仿宋" w:eastAsia="仿宋"/>
          <w:b/>
          <w:color w:val="000000" w:themeColor="text1"/>
          <w:sz w:val="32"/>
          <w:szCs w:val="32"/>
          <w14:textFill>
            <w14:solidFill>
              <w14:schemeClr w14:val="tx1"/>
            </w14:solidFill>
          </w14:textFill>
        </w:rPr>
        <w:t xml:space="preserve"> 粮油物资储备支出</w:t>
      </w:r>
      <w:r>
        <w:rPr>
          <w:rStyle w:val="13"/>
          <w:rFonts w:hint="eastAsia" w:ascii="仿宋" w:hAnsi="仿宋" w:eastAsia="仿宋"/>
          <w:bCs/>
          <w:color w:val="000000"/>
          <w:sz w:val="32"/>
          <w:szCs w:val="32"/>
        </w:rPr>
        <w:t>（类）粮油储备（款）储备粮（油）库建设（项）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支出决算为64.27万元，完成预算100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3"/>
          <w:rFonts w:hint="eastAsia" w:ascii="仿宋" w:hAnsi="仿宋" w:eastAsia="仿宋"/>
          <w:bCs/>
          <w:color w:val="000000"/>
          <w:sz w:val="32"/>
          <w:szCs w:val="32"/>
        </w:rPr>
        <w:t>7</w:t>
      </w:r>
      <w:r>
        <w:rPr>
          <w:rStyle w:val="13"/>
          <w:rFonts w:ascii="仿宋" w:hAnsi="仿宋" w:eastAsia="仿宋"/>
          <w:bCs/>
          <w:color w:val="000000"/>
          <w:sz w:val="32"/>
          <w:szCs w:val="32"/>
        </w:rPr>
        <w:t>.</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住房保障支出</w:t>
      </w:r>
      <w:r>
        <w:rPr>
          <w:rStyle w:val="13"/>
          <w:rFonts w:hint="eastAsia" w:ascii="仿宋" w:hAnsi="仿宋" w:eastAsia="仿宋"/>
          <w:bCs/>
          <w:color w:val="000000"/>
          <w:sz w:val="32"/>
          <w:szCs w:val="32"/>
        </w:rPr>
        <w:t>（类）</w:t>
      </w:r>
      <w:r>
        <w:rPr>
          <w:rFonts w:hint="eastAsia" w:ascii="仿宋" w:hAnsi="仿宋" w:eastAsia="仿宋"/>
          <w:b/>
          <w:color w:val="000000" w:themeColor="text1"/>
          <w:sz w:val="32"/>
          <w:szCs w:val="32"/>
          <w14:textFill>
            <w14:solidFill>
              <w14:schemeClr w14:val="tx1"/>
            </w14:solidFill>
          </w14:textFill>
        </w:rPr>
        <w:t>住房改革支出</w:t>
      </w:r>
      <w:r>
        <w:rPr>
          <w:rStyle w:val="13"/>
          <w:rFonts w:hint="eastAsia" w:ascii="仿宋" w:hAnsi="仿宋" w:eastAsia="仿宋"/>
          <w:bCs/>
          <w:color w:val="000000"/>
          <w:sz w:val="32"/>
          <w:szCs w:val="32"/>
        </w:rPr>
        <w:t>（款）住房公积金（项）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支出决算为18.27万元，完成预算100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3"/>
          <w:rFonts w:hint="eastAsia" w:ascii="仿宋" w:hAnsi="仿宋" w:eastAsia="仿宋"/>
          <w:bCs/>
          <w:color w:val="000000"/>
          <w:sz w:val="32"/>
          <w:szCs w:val="32"/>
        </w:rPr>
        <w:t>8</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农林水支出（类）扶贫（款）其他扶贫支出（项）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支出决算为0.5万元，完成预算100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3"/>
          <w:rFonts w:hint="eastAsia" w:ascii="仿宋" w:hAnsi="仿宋" w:eastAsia="仿宋"/>
          <w:bCs/>
          <w:color w:val="000000"/>
          <w:sz w:val="32"/>
          <w:szCs w:val="32"/>
        </w:rPr>
        <w:t>9</w:t>
      </w:r>
      <w:r>
        <w:rPr>
          <w:rStyle w:val="13"/>
          <w:rFonts w:ascii="仿宋" w:hAnsi="仿宋" w:eastAsia="仿宋"/>
          <w:bCs/>
          <w:color w:val="000000"/>
          <w:sz w:val="32"/>
          <w:szCs w:val="32"/>
        </w:rPr>
        <w:t>.</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医疗卫生与计划生育支出</w:t>
      </w:r>
      <w:r>
        <w:rPr>
          <w:rStyle w:val="13"/>
          <w:rFonts w:hint="eastAsia" w:ascii="仿宋" w:hAnsi="仿宋" w:eastAsia="仿宋"/>
          <w:bCs/>
          <w:color w:val="000000"/>
          <w:sz w:val="32"/>
          <w:szCs w:val="32"/>
        </w:rPr>
        <w:t>（类）行政事业单位医疗（款）事业单位医疗（项）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支出决算为12.21万元，完成预算100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3"/>
          <w:rFonts w:hint="eastAsia" w:ascii="仿宋" w:hAnsi="仿宋" w:eastAsia="仿宋"/>
          <w:bCs/>
          <w:color w:val="000000"/>
          <w:sz w:val="32"/>
          <w:szCs w:val="32"/>
        </w:rPr>
        <w:t>10</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社会保障和就业支出（类）行政事业单位离退休（款）机关事业单位基本养老保险缴费支出（项）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支出决算为31.27万元，完成预算100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3"/>
          <w:rFonts w:hint="eastAsia" w:ascii="仿宋" w:hAnsi="仿宋" w:eastAsia="仿宋"/>
          <w:bCs/>
          <w:color w:val="000000"/>
          <w:sz w:val="32"/>
          <w:szCs w:val="32"/>
        </w:rPr>
        <w:t>11</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社会保障和就业支出（类）行政事业单位离退休（款）机关事业单位职业年金缴费支出（项）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支出决算为8.17万元，完成预算100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3"/>
          <w:rFonts w:hint="eastAsia" w:ascii="仿宋" w:hAnsi="仿宋" w:eastAsia="仿宋"/>
          <w:bCs/>
          <w:color w:val="000000"/>
          <w:sz w:val="32"/>
          <w:szCs w:val="32"/>
        </w:rPr>
        <w:t>12</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社会保障和就业支出（类）行政事业单位离退休（款）其他行政事业单位离退休支出（项）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支出决算为1.05万元，完成预算100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42" w:name="_Toc15377214"/>
      <w:bookmarkStart w:id="43" w:name="_Toc19181966"/>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2"/>
      <w:bookmarkEnd w:id="43"/>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8年一般公共预算财政拨款基本支出320.85万元，其中：</w:t>
      </w:r>
    </w:p>
    <w:p>
      <w:pPr>
        <w:spacing w:line="500" w:lineRule="exact"/>
        <w:ind w:firstLine="645"/>
        <w:rPr>
          <w:rFonts w:ascii="仿宋" w:hAnsi="仿宋" w:eastAsia="仿宋"/>
          <w:color w:val="000000"/>
          <w:sz w:val="32"/>
          <w:szCs w:val="32"/>
        </w:rPr>
      </w:pPr>
      <w:r>
        <w:rPr>
          <w:rFonts w:hint="eastAsia" w:ascii="仿宋" w:hAnsi="仿宋" w:eastAsia="仿宋"/>
          <w:color w:val="000000"/>
          <w:sz w:val="32"/>
          <w:szCs w:val="32"/>
        </w:rPr>
        <w:t>人员经费289.75万元，主要包括：基本工资、津贴补贴、奖金、伙食补助费、绩效工资、机关事业单位基本养老保险缴费、职业年金缴费、其他工资福利支出、生活补助、医疗费、奖励金、住房公积金等。</w:t>
      </w:r>
      <w:r>
        <w:rPr>
          <w:rFonts w:ascii="仿宋" w:hAnsi="仿宋" w:eastAsia="仿宋"/>
          <w:color w:val="000000"/>
          <w:sz w:val="32"/>
          <w:szCs w:val="32"/>
        </w:rPr>
        <w:br w:type="textWrapping"/>
      </w:r>
      <w:r>
        <w:rPr>
          <w:rFonts w:hint="eastAsia" w:ascii="仿宋" w:hAnsi="仿宋" w:eastAsia="仿宋"/>
          <w:color w:val="000000"/>
          <w:sz w:val="32"/>
          <w:szCs w:val="32"/>
        </w:rPr>
        <w:t>　　公用经费31.10万元，主要包括：办公费、咨询费、手续费、水费、电费、邮电费、物业管理费、差旅费、维修（护）费、培训费、公务接待费、劳务费、工会经费、福利费、其他交通费用等。</w:t>
      </w:r>
    </w:p>
    <w:p>
      <w:pPr>
        <w:spacing w:line="500" w:lineRule="exact"/>
        <w:ind w:firstLine="640"/>
        <w:outlineLvl w:val="1"/>
        <w:rPr>
          <w:rStyle w:val="25"/>
          <w:rFonts w:ascii="黑体" w:hAnsi="黑体" w:eastAsia="黑体"/>
          <w:b w:val="0"/>
        </w:rPr>
      </w:pPr>
      <w:bookmarkStart w:id="44" w:name="_Toc19181967"/>
      <w:bookmarkStart w:id="45"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4"/>
      <w:bookmarkEnd w:id="45"/>
    </w:p>
    <w:p>
      <w:pPr>
        <w:spacing w:line="500" w:lineRule="exact"/>
        <w:ind w:firstLine="640"/>
        <w:outlineLvl w:val="2"/>
        <w:rPr>
          <w:rFonts w:ascii="仿宋" w:hAnsi="仿宋" w:eastAsia="仿宋"/>
          <w:b/>
          <w:color w:val="000000"/>
          <w:sz w:val="32"/>
          <w:szCs w:val="32"/>
        </w:rPr>
      </w:pPr>
      <w:bookmarkStart w:id="46" w:name="_Toc15377216"/>
      <w:r>
        <w:rPr>
          <w:rFonts w:hint="eastAsia" w:ascii="仿宋" w:hAnsi="仿宋" w:eastAsia="仿宋"/>
          <w:b/>
          <w:color w:val="000000"/>
          <w:sz w:val="32"/>
          <w:szCs w:val="32"/>
        </w:rPr>
        <w:t>（一）“三公”经费财政拨款支出决算总体情况说明</w:t>
      </w:r>
      <w:bookmarkEnd w:id="46"/>
    </w:p>
    <w:p>
      <w:pPr>
        <w:widowControl/>
        <w:spacing w:line="500" w:lineRule="exact"/>
        <w:ind w:firstLine="480"/>
        <w:jc w:val="left"/>
        <w:rPr>
          <w:rFonts w:ascii="宋体" w:hAnsi="宋体" w:cs="宋体"/>
          <w:color w:val="4E4342"/>
          <w:kern w:val="0"/>
          <w:szCs w:val="21"/>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8年“三公”经费财政拨款支出决算为1.85万元，完成预算100</w:t>
      </w:r>
      <w:r>
        <w:rPr>
          <w:rFonts w:ascii="仿宋" w:hAnsi="仿宋" w:eastAsia="仿宋"/>
          <w:color w:val="000000"/>
          <w:sz w:val="32"/>
          <w:szCs w:val="32"/>
        </w:rPr>
        <w:t>%</w:t>
      </w:r>
      <w:r>
        <w:rPr>
          <w:rFonts w:hint="eastAsia" w:ascii="仿宋" w:hAnsi="仿宋" w:eastAsia="仿宋"/>
          <w:color w:val="000000"/>
          <w:sz w:val="32"/>
          <w:szCs w:val="32"/>
        </w:rPr>
        <w:t>，</w:t>
      </w:r>
      <w:r>
        <w:rPr>
          <w:rFonts w:ascii="宋体" w:hAnsi="宋体" w:cs="宋体"/>
          <w:color w:val="4E4342"/>
          <w:kern w:val="0"/>
          <w:szCs w:val="21"/>
        </w:rPr>
        <w:t xml:space="preserve"> </w:t>
      </w:r>
      <w:r>
        <w:rPr>
          <w:rFonts w:hint="eastAsia" w:ascii="仿宋" w:hAnsi="仿宋" w:eastAsia="仿宋"/>
          <w:color w:val="000000"/>
          <w:sz w:val="32"/>
          <w:szCs w:val="32"/>
        </w:rPr>
        <w:t>决算数与预算数持平的主要原因是严格对照预算控制三公经费的使用。</w:t>
      </w:r>
    </w:p>
    <w:p>
      <w:pPr>
        <w:spacing w:line="500" w:lineRule="exact"/>
        <w:ind w:firstLine="640"/>
        <w:outlineLvl w:val="2"/>
        <w:rPr>
          <w:rFonts w:ascii="仿宋" w:hAnsi="仿宋" w:eastAsia="仿宋"/>
          <w:b/>
          <w:color w:val="000000"/>
          <w:sz w:val="32"/>
          <w:szCs w:val="32"/>
        </w:rPr>
      </w:pPr>
      <w:bookmarkStart w:id="47" w:name="_Toc15377217"/>
      <w:r>
        <w:rPr>
          <w:rFonts w:hint="eastAsia" w:ascii="仿宋" w:hAnsi="仿宋" w:eastAsia="仿宋"/>
          <w:b/>
          <w:color w:val="000000"/>
          <w:sz w:val="32"/>
          <w:szCs w:val="32"/>
        </w:rPr>
        <w:t>（二）“三公”经费财政拨款支出决算具体情况说明</w:t>
      </w:r>
      <w:bookmarkEnd w:id="47"/>
    </w:p>
    <w:p>
      <w:pPr>
        <w:spacing w:line="5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；公务接待费支出决算1.85万元，占100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5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4384" behindDoc="1" locked="0" layoutInCell="1" allowOverlap="1">
            <wp:simplePos x="0" y="0"/>
            <wp:positionH relativeFrom="column">
              <wp:posOffset>265430</wp:posOffset>
            </wp:positionH>
            <wp:positionV relativeFrom="paragraph">
              <wp:posOffset>166370</wp:posOffset>
            </wp:positionV>
            <wp:extent cx="4572635" cy="2743200"/>
            <wp:effectExtent l="19050" t="0" r="18415" b="0"/>
            <wp:wrapTight wrapText="bothSides">
              <wp:wrapPolygon>
                <wp:start x="-90" y="0"/>
                <wp:lineTo x="-90" y="21600"/>
                <wp:lineTo x="21687" y="21600"/>
                <wp:lineTo x="21687" y="0"/>
                <wp:lineTo x="-90" y="0"/>
              </wp:wrapPolygon>
            </wp:wrapTight>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ascii="仿宋" w:hAnsi="仿宋" w:eastAsia="仿宋"/>
          <w:color w:val="000000"/>
          <w:sz w:val="32"/>
          <w:szCs w:val="32"/>
        </w:rPr>
      </w:pP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3"/>
          <w:rFonts w:hint="eastAsia" w:ascii="仿宋" w:hAnsi="仿宋" w:eastAsia="仿宋"/>
          <w:b w:val="0"/>
          <w:bCs/>
          <w:color w:val="000000"/>
          <w:sz w:val="32"/>
          <w:szCs w:val="32"/>
        </w:rPr>
        <w:t>完成预算0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3"/>
          <w:rFonts w:hint="eastAsia" w:ascii="仿宋" w:hAnsi="仿宋" w:eastAsia="仿宋"/>
          <w:b w:val="0"/>
          <w:bCs/>
          <w:color w:val="000000"/>
          <w:sz w:val="32"/>
          <w:szCs w:val="32"/>
        </w:rPr>
        <w:t>完成预算0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1.85万元，</w:t>
      </w:r>
      <w:r>
        <w:rPr>
          <w:rStyle w:val="13"/>
          <w:rFonts w:hint="eastAsia" w:ascii="仿宋" w:hAnsi="仿宋" w:eastAsia="仿宋"/>
          <w:b w:val="0"/>
          <w:bCs/>
          <w:color w:val="000000"/>
          <w:sz w:val="32"/>
          <w:szCs w:val="32"/>
        </w:rPr>
        <w:t>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7持平。</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主要用于执行公务、开展业务活动开支的交通费、住宿费、用餐费等。国内公务接待21批次，226人次（不包括陪同人员），共计支出1.85万元，具体内容包括上级部门对我局工作的指导调研和对项目工作的检查。</w:t>
      </w:r>
      <w:r>
        <w:rPr>
          <w:rFonts w:ascii="仿宋_GB2312" w:eastAsia="仿宋_GB2312"/>
          <w:color w:val="000000"/>
          <w:sz w:val="32"/>
          <w:szCs w:val="32"/>
        </w:rPr>
        <w:t xml:space="preserve"> </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，外事接待0批次，0人，共计支出0万元。</w:t>
      </w:r>
      <w:r>
        <w:rPr>
          <w:rFonts w:ascii="仿宋_GB2312" w:eastAsia="仿宋_GB2312"/>
          <w:color w:val="000000" w:themeColor="text1"/>
          <w:sz w:val="32"/>
          <w:szCs w:val="32"/>
          <w14:textFill>
            <w14:solidFill>
              <w14:schemeClr w14:val="tx1"/>
            </w14:solidFill>
          </w14:textFill>
        </w:rPr>
        <w:t xml:space="preserve"> </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0</w:t>
      </w:r>
      <w:bookmarkStart w:id="48" w:name="_Toc15377218"/>
      <w:r>
        <w:rPr>
          <w:rFonts w:hint="eastAsia" w:ascii="仿宋_GB2312" w:eastAsia="仿宋_GB2312"/>
          <w:color w:val="000000"/>
          <w:sz w:val="32"/>
          <w:szCs w:val="32"/>
        </w:rPr>
        <w:t>万元。</w:t>
      </w:r>
    </w:p>
    <w:p>
      <w:pPr>
        <w:spacing w:line="600" w:lineRule="exact"/>
        <w:ind w:firstLine="640"/>
        <w:outlineLvl w:val="1"/>
        <w:rPr>
          <w:rStyle w:val="25"/>
          <w:rFonts w:ascii="黑体" w:hAnsi="黑体" w:eastAsia="黑体"/>
        </w:rPr>
      </w:pPr>
      <w:bookmarkStart w:id="49" w:name="_Toc19181968"/>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8年政府性基金预算拨款支出0万元。</w:t>
      </w:r>
    </w:p>
    <w:p>
      <w:pPr>
        <w:numPr>
          <w:ilvl w:val="0"/>
          <w:numId w:val="2"/>
        </w:numPr>
        <w:spacing w:line="600" w:lineRule="exact"/>
        <w:ind w:firstLine="640"/>
        <w:outlineLvl w:val="1"/>
        <w:rPr>
          <w:rStyle w:val="25"/>
          <w:rFonts w:ascii="黑体" w:hAnsi="黑体" w:eastAsia="黑体"/>
          <w:b w:val="0"/>
        </w:rPr>
      </w:pPr>
      <w:bookmarkStart w:id="50" w:name="_Toc15377219"/>
      <w:bookmarkStart w:id="51" w:name="_Toc19181969"/>
      <w:r>
        <w:rPr>
          <w:rStyle w:val="25"/>
          <w:rFonts w:hint="eastAsia" w:ascii="黑体" w:hAnsi="黑体" w:eastAsia="黑体"/>
          <w:b w:val="0"/>
        </w:rPr>
        <w:t>国有资本经营预算支出决算情况说明</w:t>
      </w:r>
      <w:bookmarkEnd w:id="50"/>
      <w:bookmarkEnd w:id="5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pStyle w:val="23"/>
        <w:numPr>
          <w:ilvl w:val="0"/>
          <w:numId w:val="3"/>
        </w:numPr>
        <w:spacing w:line="580" w:lineRule="exact"/>
        <w:ind w:firstLineChars="0"/>
        <w:rPr>
          <w:rStyle w:val="25"/>
          <w:rFonts w:ascii="黑体" w:hAnsi="黑体" w:eastAsia="黑体"/>
          <w:b w:val="0"/>
        </w:rPr>
      </w:pPr>
      <w:bookmarkStart w:id="52" w:name="_Toc19181970"/>
      <w:r>
        <w:rPr>
          <w:rStyle w:val="25"/>
          <w:rFonts w:hint="eastAsia" w:ascii="黑体" w:hAnsi="黑体" w:eastAsia="黑体"/>
          <w:b w:val="0"/>
        </w:rPr>
        <w:t>预算绩效情况说明</w:t>
      </w:r>
      <w:bookmarkEnd w:id="52"/>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储备粮油利息费用补贴开展了预算事前绩效评估，对项目编制了绩效目标，在预算执行过程中，选取5个项目开展绩效监控，年终执行完毕后，对5个项目开展了绩效目标完成情况梳理填报。</w:t>
      </w:r>
    </w:p>
    <w:p>
      <w:pPr>
        <w:widowControl/>
        <w:spacing w:line="360" w:lineRule="atLeast"/>
        <w:ind w:firstLine="640" w:firstLineChars="200"/>
        <w:jc w:val="left"/>
        <w:rPr>
          <w:rFonts w:ascii="仿宋_GB2312" w:hAnsi="宋体" w:eastAsia="仿宋_GB2312" w:cs="宋体"/>
          <w:color w:val="4E4342"/>
          <w:kern w:val="0"/>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_GB2312" w:hAnsi="宋体" w:eastAsia="仿宋_GB2312" w:cs="宋体"/>
          <w:color w:val="4E4342"/>
          <w:kern w:val="0"/>
          <w:sz w:val="32"/>
          <w:szCs w:val="32"/>
        </w:rPr>
        <w:t>本部门严格按照国家的相关财务管理制度规定，财务制度健全，会计核算规范，资金严格依照计划管理使用</w:t>
      </w:r>
      <w:r>
        <w:rPr>
          <w:rFonts w:hint="eastAsia" w:ascii="仿宋_GB2312" w:hAnsi="仿宋_GB2312" w:eastAsia="仿宋_GB2312" w:cs="仿宋_GB2312"/>
          <w:sz w:val="32"/>
          <w:szCs w:val="32"/>
        </w:rPr>
        <w:t>。本部门还自行组织了5个项目绩效评价，从评价情况来看</w:t>
      </w:r>
      <w:r>
        <w:rPr>
          <w:rFonts w:hint="eastAsia" w:ascii="仿宋_GB2312" w:hAnsi="宋体" w:eastAsia="仿宋_GB2312" w:cs="宋体"/>
          <w:color w:val="4E4342"/>
          <w:kern w:val="0"/>
          <w:sz w:val="32"/>
          <w:szCs w:val="32"/>
        </w:rPr>
        <w:t>保障了项目的顺利实施，并保证了资金的合理合规使用，确保财政资金安全高效运行</w:t>
      </w:r>
      <w:r>
        <w:rPr>
          <w:rFonts w:hint="eastAsia" w:ascii="仿宋_GB2312" w:hAnsi="仿宋_GB2312" w:eastAsia="仿宋_GB2312" w:cs="仿宋_GB2312"/>
          <w:sz w:val="32"/>
          <w:szCs w:val="32"/>
        </w:rPr>
        <w:t>。</w:t>
      </w:r>
    </w:p>
    <w:p>
      <w:pPr>
        <w:numPr>
          <w:ilvl w:val="0"/>
          <w:numId w:val="5"/>
        </w:numPr>
        <w:tabs>
          <w:tab w:val="clear" w:pos="312"/>
        </w:tabs>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本部门在2018年度部门决算中反映“储备粮油差价补贴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、“储备粮油利息费用补贴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、“粮食应急供应体系建设”、“粮食安全行政首长责任制经费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、“粮食质量监测监管经费”等5个项目绩效目标实际完成情况。</w:t>
      </w:r>
    </w:p>
    <w:p>
      <w:pPr>
        <w:tabs>
          <w:tab w:val="left" w:pos="312"/>
        </w:tabs>
        <w:spacing w:line="580" w:lineRule="exact"/>
        <w:ind w:firstLine="640" w:firstLineChars="200"/>
        <w:rPr>
          <w:rFonts w:ascii="仿宋_GB2312" w:hAnsi="宋体" w:eastAsia="仿宋_GB2312" w:cs="宋体"/>
          <w:color w:val="4E4342"/>
          <w:kern w:val="0"/>
          <w:sz w:val="32"/>
          <w:szCs w:val="32"/>
        </w:rPr>
      </w:pPr>
      <w:r>
        <w:rPr>
          <w:rFonts w:hint="eastAsia" w:ascii="仿宋_GB2312" w:hAnsi="仿宋_GB2312" w:eastAsia="仿宋_GB2312" w:cs="仿宋_GB2312"/>
          <w:sz w:val="32"/>
          <w:szCs w:val="32"/>
        </w:rPr>
        <w:t>1. “储备粮油差价补贴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综述。项目全年预算数231.2万元，执行数为231.2万元，完成预算的100%。通过项目实施，保证储备粮油数量真实，质量完好，储存安全，保障有效调节全区旅游供求总量，稳定粮油市场，及时应对全区重大自然灾害和其他突发事件。发现的主要问题：项目支出按预算和工作进度执行需进一步规范。下一步改进措施：加强项目开展进度的跟踪，确保专款专用，保障资金安全。</w:t>
      </w:r>
    </w:p>
    <w:tbl>
      <w:tblPr>
        <w:tblStyle w:val="15"/>
        <w:tblpPr w:leftFromText="180" w:rightFromText="180" w:vertAnchor="text" w:horzAnchor="page" w:tblpXSpec="center" w:tblpY="423"/>
        <w:tblOverlap w:val="never"/>
        <w:tblW w:w="9796" w:type="dxa"/>
        <w:tblInd w:w="0" w:type="dxa"/>
        <w:tblLayout w:type="fixed"/>
        <w:tblCellMar>
          <w:top w:w="0" w:type="dxa"/>
          <w:left w:w="0" w:type="dxa"/>
          <w:bottom w:w="0" w:type="dxa"/>
          <w:right w:w="0" w:type="dxa"/>
        </w:tblCellMar>
      </w:tblPr>
      <w:tblGrid>
        <w:gridCol w:w="866"/>
        <w:gridCol w:w="891"/>
        <w:gridCol w:w="1025"/>
        <w:gridCol w:w="2620"/>
        <w:gridCol w:w="2166"/>
        <w:gridCol w:w="2228"/>
      </w:tblGrid>
      <w:tr>
        <w:tblPrEx>
          <w:tblLayout w:type="fixed"/>
          <w:tblCellMar>
            <w:top w:w="0" w:type="dxa"/>
            <w:left w:w="0" w:type="dxa"/>
            <w:bottom w:w="0" w:type="dxa"/>
            <w:right w:w="0" w:type="dxa"/>
          </w:tblCellMar>
        </w:tblPrEx>
        <w:trPr>
          <w:trHeight w:val="1034" w:hRule="atLeast"/>
        </w:trPr>
        <w:tc>
          <w:tcPr>
            <w:tcW w:w="9796"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01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cs="宋体" w:asciiTheme="minorEastAsia" w:hAnsiTheme="minorEastAsia" w:eastAsiaTheme="minorEastAsia"/>
                <w:color w:val="000000"/>
                <w:sz w:val="24"/>
              </w:rPr>
            </w:pPr>
            <w:r>
              <w:rPr>
                <w:rFonts w:hint="eastAsia" w:cs="仿宋_GB2312" w:asciiTheme="minorEastAsia" w:hAnsiTheme="minorEastAsia" w:eastAsiaTheme="minorEastAsia"/>
                <w:sz w:val="24"/>
              </w:rPr>
              <w:t>储备粮油差价补贴</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01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广元市利州区粮食局</w:t>
            </w:r>
          </w:p>
        </w:tc>
      </w:tr>
      <w:tr>
        <w:tblPrEx>
          <w:tblLayout w:type="fixed"/>
          <w:tblCellMar>
            <w:top w:w="0" w:type="dxa"/>
            <w:left w:w="0" w:type="dxa"/>
            <w:bottom w:w="0" w:type="dxa"/>
            <w:right w:w="0" w:type="dxa"/>
          </w:tblCellMar>
        </w:tblPrEx>
        <w:trPr>
          <w:trHeight w:val="276"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231.2</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231.2</w:t>
            </w:r>
          </w:p>
        </w:tc>
      </w:tr>
      <w:tr>
        <w:tblPrEx>
          <w:tblLayout w:type="fixed"/>
          <w:tblCellMar>
            <w:top w:w="0" w:type="dxa"/>
            <w:left w:w="0" w:type="dxa"/>
            <w:bottom w:w="0" w:type="dxa"/>
            <w:right w:w="0" w:type="dxa"/>
          </w:tblCellMar>
        </w:tblPrEx>
        <w:trPr>
          <w:trHeight w:val="276"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231.2</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231.2</w:t>
            </w:r>
          </w:p>
        </w:tc>
      </w:tr>
      <w:tr>
        <w:tblPrEx>
          <w:tblLayout w:type="fixed"/>
          <w:tblCellMar>
            <w:top w:w="0" w:type="dxa"/>
            <w:left w:w="0" w:type="dxa"/>
            <w:bottom w:w="0" w:type="dxa"/>
            <w:right w:w="0" w:type="dxa"/>
          </w:tblCellMar>
        </w:tblPrEx>
        <w:trPr>
          <w:trHeight w:val="772"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53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53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按照«区级储备粮油管理办法»的要求和储备粮油保管期限，将到期的储备粮油进行轮换。（明细：1000吨稻谷、1000吨小麦、小包装大米300吨1年轮换2次）</w:t>
            </w:r>
          </w:p>
        </w:tc>
        <w:tc>
          <w:tcPr>
            <w:tcW w:w="4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完成目标100%（明细：轮换1000吨稻谷和1000吨小麦、1年轮换2次小包装大米300吨）</w:t>
            </w:r>
          </w:p>
        </w:tc>
      </w:tr>
      <w:tr>
        <w:tblPrEx>
          <w:tblLayout w:type="fixed"/>
          <w:tblCellMar>
            <w:top w:w="0" w:type="dxa"/>
            <w:left w:w="0" w:type="dxa"/>
            <w:bottom w:w="0" w:type="dxa"/>
            <w:right w:w="0" w:type="dxa"/>
          </w:tblCellMar>
        </w:tblPrEx>
        <w:trPr>
          <w:trHeight w:val="782"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轮换1000吨稻谷和1000吨小麦、1年轮换2次小包装大米300吨</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轮换数量达到100%</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ascii="宋体" w:hAnsi="宋体" w:cs="宋体"/>
                <w:kern w:val="0"/>
                <w:sz w:val="24"/>
              </w:rPr>
              <w:t>完成率100%</w:t>
            </w:r>
          </w:p>
        </w:tc>
      </w:tr>
      <w:tr>
        <w:tblPrEx>
          <w:tblLayout w:type="fixed"/>
          <w:tblCellMar>
            <w:top w:w="0" w:type="dxa"/>
            <w:left w:w="0" w:type="dxa"/>
            <w:bottom w:w="0" w:type="dxa"/>
            <w:right w:w="0" w:type="dxa"/>
          </w:tblCellMar>
        </w:tblPrEx>
        <w:trPr>
          <w:trHeight w:val="684"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轮换的储备粮油质量达到国家规定指标</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轮换质量达到100%</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ascii="宋体" w:hAnsi="宋体" w:cs="宋体"/>
                <w:kern w:val="0"/>
                <w:sz w:val="24"/>
              </w:rPr>
              <w:t>完成率100%</w:t>
            </w:r>
          </w:p>
        </w:tc>
      </w:tr>
      <w:tr>
        <w:tblPrEx>
          <w:tblLayout w:type="fixed"/>
          <w:tblCellMar>
            <w:top w:w="0" w:type="dxa"/>
            <w:left w:w="0" w:type="dxa"/>
            <w:bottom w:w="0" w:type="dxa"/>
            <w:right w:w="0" w:type="dxa"/>
          </w:tblCellMar>
        </w:tblPrEx>
        <w:trPr>
          <w:trHeight w:val="694"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pPr>
            <w:r>
              <w:rPr>
                <w:rFonts w:hint="eastAsia"/>
              </w:rPr>
              <w:t>按时按量完成轮换任务</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按期完成</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kern w:val="0"/>
                <w:sz w:val="24"/>
              </w:rPr>
            </w:pPr>
            <w:r>
              <w:rPr>
                <w:rFonts w:ascii="宋体" w:hAnsi="宋体" w:cs="宋体"/>
                <w:kern w:val="0"/>
                <w:sz w:val="24"/>
              </w:rPr>
              <w:t>完成率100%</w:t>
            </w:r>
          </w:p>
        </w:tc>
      </w:tr>
      <w:tr>
        <w:tblPrEx>
          <w:tblLayout w:type="fixed"/>
          <w:tblCellMar>
            <w:top w:w="0" w:type="dxa"/>
            <w:left w:w="0" w:type="dxa"/>
            <w:bottom w:w="0" w:type="dxa"/>
            <w:right w:w="0" w:type="dxa"/>
          </w:tblCellMar>
        </w:tblPrEx>
        <w:trPr>
          <w:trHeight w:val="694"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 w:val="24"/>
              </w:rPr>
            </w:pPr>
            <w:r>
              <w:rPr>
                <w:rFonts w:hint="eastAsia"/>
              </w:rPr>
              <w:t>按照当年市场行情，并通过川陕甘粮油交易中心网上交易金额为准</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按市场价</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ascii="宋体" w:hAnsi="宋体" w:cs="宋体"/>
                <w:kern w:val="0"/>
                <w:sz w:val="24"/>
              </w:rPr>
              <w:t>完成率100%</w:t>
            </w:r>
          </w:p>
        </w:tc>
      </w:tr>
      <w:tr>
        <w:tblPrEx>
          <w:tblLayout w:type="fixed"/>
          <w:tblCellMar>
            <w:top w:w="0" w:type="dxa"/>
            <w:left w:w="0" w:type="dxa"/>
            <w:bottom w:w="0" w:type="dxa"/>
            <w:right w:w="0" w:type="dxa"/>
          </w:tblCellMar>
        </w:tblPrEx>
        <w:trPr>
          <w:trHeight w:val="721"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经济效益</w:t>
            </w:r>
            <w:r>
              <w:rPr>
                <w:rFonts w:hint="eastAsia"/>
              </w:rPr>
              <w:br w:type="textWrapping"/>
            </w:r>
            <w:r>
              <w:rPr>
                <w:rFonts w:hint="eastAsia"/>
              </w:rPr>
              <w:t>指标</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保证储备粮油数量真实，质量完好，储存安全</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rPr>
                <w:rFonts w:ascii="宋体" w:hAnsi="宋体" w:cs="宋体"/>
                <w:color w:val="000000"/>
                <w:sz w:val="24"/>
              </w:rPr>
            </w:pPr>
          </w:p>
          <w:p>
            <w:r>
              <w:rPr>
                <w:rFonts w:hint="eastAsia" w:ascii="宋体" w:hAnsi="宋体" w:cs="宋体"/>
                <w:color w:val="000000"/>
                <w:sz w:val="24"/>
              </w:rPr>
              <w:t>达到100%</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rPr>
                <w:rFonts w:ascii="宋体" w:hAnsi="宋体" w:cs="宋体"/>
                <w:kern w:val="0"/>
                <w:sz w:val="24"/>
              </w:rPr>
            </w:pPr>
          </w:p>
          <w:p>
            <w:pPr>
              <w:jc w:val="left"/>
            </w:pPr>
            <w:r>
              <w:rPr>
                <w:rFonts w:ascii="宋体" w:hAnsi="宋体" w:cs="宋体"/>
                <w:kern w:val="0"/>
                <w:sz w:val="24"/>
              </w:rPr>
              <w:t>完成率100%</w:t>
            </w:r>
          </w:p>
        </w:tc>
      </w:tr>
      <w:tr>
        <w:tblPrEx>
          <w:tblLayout w:type="fixed"/>
          <w:tblCellMar>
            <w:top w:w="0" w:type="dxa"/>
            <w:left w:w="0" w:type="dxa"/>
            <w:bottom w:w="0" w:type="dxa"/>
            <w:right w:w="0" w:type="dxa"/>
          </w:tblCellMar>
        </w:tblPrEx>
        <w:trPr>
          <w:trHeight w:val="793"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社会效益</w:t>
            </w:r>
            <w:r>
              <w:rPr>
                <w:rFonts w:hint="eastAsia"/>
              </w:rPr>
              <w:br w:type="textWrapping"/>
            </w:r>
            <w:r>
              <w:rPr>
                <w:rFonts w:hint="eastAsia"/>
              </w:rPr>
              <w:t>指标</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 w:val="24"/>
              </w:rPr>
            </w:pPr>
            <w:r>
              <w:rPr>
                <w:rFonts w:hint="eastAsia"/>
              </w:rPr>
              <w:t>稳定粮油市场，及时应对重大自然灾害和其他突发事件</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rPr>
                <w:rFonts w:ascii="宋体" w:hAnsi="宋体" w:cs="宋体"/>
                <w:color w:val="000000"/>
                <w:sz w:val="24"/>
              </w:rPr>
            </w:pPr>
          </w:p>
          <w:p>
            <w:r>
              <w:rPr>
                <w:rFonts w:hint="eastAsia" w:ascii="宋体" w:hAnsi="宋体" w:cs="宋体"/>
                <w:color w:val="000000"/>
                <w:sz w:val="24"/>
              </w:rPr>
              <w:t>达到100%</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rPr>
                <w:rFonts w:ascii="宋体" w:hAnsi="宋体" w:cs="宋体"/>
                <w:kern w:val="0"/>
                <w:sz w:val="24"/>
              </w:rPr>
            </w:pPr>
          </w:p>
          <w:p>
            <w:r>
              <w:rPr>
                <w:rFonts w:ascii="宋体" w:hAnsi="宋体" w:cs="宋体"/>
                <w:kern w:val="0"/>
                <w:sz w:val="24"/>
              </w:rPr>
              <w:t>完成率100%</w:t>
            </w:r>
          </w:p>
        </w:tc>
      </w:tr>
      <w:tr>
        <w:tblPrEx>
          <w:tblLayout w:type="fixed"/>
          <w:tblCellMar>
            <w:top w:w="0" w:type="dxa"/>
            <w:left w:w="0" w:type="dxa"/>
            <w:bottom w:w="0" w:type="dxa"/>
            <w:right w:w="0" w:type="dxa"/>
          </w:tblCellMar>
        </w:tblPrEx>
        <w:trPr>
          <w:trHeight w:val="685"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rPr>
                <w:rFonts w:ascii="宋体" w:hAnsi="宋体" w:cs="宋体"/>
                <w:kern w:val="0"/>
                <w:sz w:val="24"/>
              </w:rPr>
            </w:pPr>
            <w:r>
              <w:rPr>
                <w:rFonts w:ascii="宋体" w:hAnsi="宋体" w:cs="宋体"/>
                <w:kern w:val="0"/>
                <w:sz w:val="24"/>
              </w:rPr>
              <w:t>可持续效益</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rPr>
                <w:rFonts w:ascii="宋体" w:hAnsi="宋体" w:cs="宋体"/>
                <w:kern w:val="0"/>
                <w:sz w:val="24"/>
              </w:rPr>
            </w:pPr>
            <w:r>
              <w:rPr>
                <w:rFonts w:ascii="宋体" w:hAnsi="宋体" w:cs="宋体"/>
                <w:kern w:val="0"/>
                <w:sz w:val="24"/>
              </w:rPr>
              <w:t>长期保障企业稳定，确保企业能够提供放心粮</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rPr>
                <w:rFonts w:ascii="宋体" w:hAnsi="宋体" w:cs="宋体"/>
                <w:kern w:val="0"/>
                <w:sz w:val="24"/>
              </w:rPr>
            </w:pPr>
            <w:r>
              <w:rPr>
                <w:rFonts w:ascii="宋体" w:hAnsi="宋体" w:cs="宋体"/>
                <w:kern w:val="0"/>
                <w:sz w:val="24"/>
              </w:rPr>
              <w:t>良好</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rPr>
                <w:rFonts w:ascii="宋体" w:hAnsi="宋体" w:cs="宋体"/>
                <w:kern w:val="0"/>
                <w:sz w:val="24"/>
              </w:rPr>
            </w:pPr>
            <w:r>
              <w:rPr>
                <w:rFonts w:ascii="宋体" w:hAnsi="宋体" w:cs="宋体"/>
                <w:kern w:val="0"/>
                <w:sz w:val="24"/>
              </w:rPr>
              <w:t>完成率100%</w:t>
            </w:r>
          </w:p>
        </w:tc>
      </w:tr>
      <w:tr>
        <w:tblPrEx>
          <w:tblLayout w:type="fixed"/>
          <w:tblCellMar>
            <w:top w:w="0" w:type="dxa"/>
            <w:left w:w="0" w:type="dxa"/>
            <w:bottom w:w="0" w:type="dxa"/>
            <w:right w:w="0" w:type="dxa"/>
          </w:tblCellMar>
        </w:tblPrEx>
        <w:trPr>
          <w:trHeight w:val="685"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服务对象认可度</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≥95%</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≥95%</w:t>
            </w:r>
          </w:p>
        </w:tc>
      </w:tr>
    </w:tbl>
    <w:p>
      <w:pPr>
        <w:rPr>
          <w:rFonts w:ascii="Calibri" w:hAnsi="Calibri"/>
        </w:rPr>
      </w:pPr>
    </w:p>
    <w:p>
      <w:pPr>
        <w:tabs>
          <w:tab w:val="left" w:pos="312"/>
        </w:tabs>
        <w:spacing w:line="580" w:lineRule="exact"/>
        <w:ind w:firstLine="640" w:firstLineChars="200"/>
        <w:rPr>
          <w:rFonts w:ascii="仿宋_GB2312" w:hAnsi="宋体" w:eastAsia="仿宋_GB2312" w:cs="宋体"/>
          <w:color w:val="4E4342"/>
          <w:kern w:val="0"/>
          <w:sz w:val="32"/>
          <w:szCs w:val="32"/>
        </w:rPr>
      </w:pPr>
      <w:r>
        <w:rPr>
          <w:rFonts w:hint="eastAsia" w:ascii="仿宋_GB2312" w:hAnsi="仿宋_GB2312" w:eastAsia="仿宋_GB2312" w:cs="仿宋_GB2312"/>
          <w:sz w:val="32"/>
          <w:szCs w:val="32"/>
        </w:rPr>
        <w:t>2.“储备粮油利息费用补贴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项目绩效目标完成情况综述。项目全年预算数137.16万元，执行数为137.16万元，完成预算的100%。通过项目实施，</w:t>
      </w:r>
      <w:r>
        <w:rPr>
          <w:rFonts w:hint="eastAsia" w:ascii="仿宋_GB2312" w:eastAsia="仿宋_GB2312"/>
          <w:sz w:val="32"/>
          <w:szCs w:val="32"/>
        </w:rPr>
        <w:t>保证储备粮油数量真实，质量完好，储存安全，</w:t>
      </w:r>
      <w:r>
        <w:rPr>
          <w:rFonts w:hint="eastAsia" w:ascii="仿宋_GB2312" w:hAnsi="仿宋_GB2312" w:eastAsia="仿宋_GB2312" w:cs="仿宋_GB2312"/>
          <w:sz w:val="32"/>
          <w:szCs w:val="32"/>
        </w:rPr>
        <w:t>保障有效调节全区旅游供求总量，稳定粮油市场，及时应对全区重大自然灾害和其他突发事件。发现的主要问题：</w:t>
      </w:r>
      <w:r>
        <w:rPr>
          <w:rFonts w:hint="eastAsia" w:ascii="仿宋_GB2312" w:hAnsi="宋体" w:eastAsia="仿宋_GB2312" w:cs="宋体"/>
          <w:color w:val="4E4342"/>
          <w:kern w:val="0"/>
          <w:sz w:val="32"/>
          <w:szCs w:val="32"/>
        </w:rPr>
        <w:t>项目支出按预算和工作进度执行需进一步规范</w:t>
      </w:r>
      <w:r>
        <w:rPr>
          <w:rFonts w:hint="eastAsia" w:ascii="仿宋_GB2312" w:hAnsi="仿宋_GB2312" w:eastAsia="仿宋_GB2312" w:cs="仿宋_GB2312"/>
          <w:sz w:val="32"/>
          <w:szCs w:val="32"/>
        </w:rPr>
        <w:t>。下一步改进措施：</w:t>
      </w:r>
      <w:r>
        <w:rPr>
          <w:rFonts w:hint="eastAsia" w:ascii="仿宋_GB2312" w:hAnsi="宋体" w:eastAsia="仿宋_GB2312" w:cs="宋体"/>
          <w:color w:val="4E4342"/>
          <w:kern w:val="0"/>
          <w:sz w:val="32"/>
          <w:szCs w:val="32"/>
        </w:rPr>
        <w:t>加强项目开展进度的跟踪，确保专款专用，保障资金安全。</w:t>
      </w:r>
    </w:p>
    <w:tbl>
      <w:tblPr>
        <w:tblStyle w:val="15"/>
        <w:tblpPr w:leftFromText="180" w:rightFromText="180" w:vertAnchor="text" w:horzAnchor="page" w:tblpXSpec="center" w:tblpY="423"/>
        <w:tblOverlap w:val="never"/>
        <w:tblW w:w="9938" w:type="dxa"/>
        <w:tblInd w:w="0" w:type="dxa"/>
        <w:tblLayout w:type="fixed"/>
        <w:tblCellMar>
          <w:top w:w="0" w:type="dxa"/>
          <w:left w:w="0" w:type="dxa"/>
          <w:bottom w:w="0" w:type="dxa"/>
          <w:right w:w="0" w:type="dxa"/>
        </w:tblCellMar>
      </w:tblPr>
      <w:tblGrid>
        <w:gridCol w:w="866"/>
        <w:gridCol w:w="891"/>
        <w:gridCol w:w="1025"/>
        <w:gridCol w:w="2620"/>
        <w:gridCol w:w="2166"/>
        <w:gridCol w:w="2370"/>
      </w:tblGrid>
      <w:tr>
        <w:tblPrEx>
          <w:tblLayout w:type="fixed"/>
          <w:tblCellMar>
            <w:top w:w="0" w:type="dxa"/>
            <w:left w:w="0" w:type="dxa"/>
            <w:bottom w:w="0" w:type="dxa"/>
            <w:right w:w="0" w:type="dxa"/>
          </w:tblCellMar>
        </w:tblPrEx>
        <w:trPr>
          <w:trHeight w:val="1034" w:hRule="atLeast"/>
        </w:trPr>
        <w:tc>
          <w:tcPr>
            <w:tcW w:w="9938"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5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储备粮油利息费用补贴</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5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广元市利州区粮食局</w:t>
            </w:r>
          </w:p>
        </w:tc>
      </w:tr>
      <w:tr>
        <w:tblPrEx>
          <w:tblLayout w:type="fixed"/>
          <w:tblCellMar>
            <w:top w:w="0" w:type="dxa"/>
            <w:left w:w="0" w:type="dxa"/>
            <w:bottom w:w="0" w:type="dxa"/>
            <w:right w:w="0" w:type="dxa"/>
          </w:tblCellMar>
        </w:tblPrEx>
        <w:trPr>
          <w:trHeight w:val="684"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137.16</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137.16</w:t>
            </w:r>
          </w:p>
        </w:tc>
      </w:tr>
      <w:tr>
        <w:tblPrEx>
          <w:tblLayout w:type="fixed"/>
          <w:tblCellMar>
            <w:top w:w="0" w:type="dxa"/>
            <w:left w:w="0" w:type="dxa"/>
            <w:bottom w:w="0" w:type="dxa"/>
            <w:right w:w="0" w:type="dxa"/>
          </w:tblCellMar>
        </w:tblPrEx>
        <w:trPr>
          <w:trHeight w:val="276"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137.16</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137.16</w:t>
            </w:r>
          </w:p>
        </w:tc>
      </w:tr>
      <w:tr>
        <w:tblPrEx>
          <w:tblLayout w:type="fixed"/>
          <w:tblCellMar>
            <w:top w:w="0" w:type="dxa"/>
            <w:left w:w="0" w:type="dxa"/>
            <w:bottom w:w="0" w:type="dxa"/>
            <w:right w:w="0" w:type="dxa"/>
          </w:tblCellMar>
        </w:tblPrEx>
        <w:trPr>
          <w:trHeight w:val="684"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53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53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058"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53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 w:val="24"/>
              </w:rPr>
            </w:pPr>
            <w:r>
              <w:rPr>
                <w:rFonts w:hint="eastAsia"/>
                <w:sz w:val="24"/>
              </w:rPr>
              <w:t>全区安全储备小麦4000吨，稻谷1000吨，散装菜油500吨；小包装大米300吨，小包装菜油40吨，共计5840吨</w:t>
            </w:r>
          </w:p>
        </w:tc>
        <w:tc>
          <w:tcPr>
            <w:tcW w:w="453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 w:val="24"/>
              </w:rPr>
            </w:pPr>
            <w:r>
              <w:rPr>
                <w:rFonts w:hint="eastAsia" w:ascii="宋体" w:hAnsi="宋体" w:cs="宋体"/>
                <w:color w:val="000000"/>
                <w:sz w:val="24"/>
              </w:rPr>
              <w:t>完成目标100%（</w:t>
            </w:r>
            <w:r>
              <w:rPr>
                <w:rFonts w:hint="eastAsia"/>
                <w:sz w:val="24"/>
              </w:rPr>
              <w:t>安全储备小麦4000吨，稻谷1000吨，散装菜油500吨；小包装大米300吨，小包装菜油40吨，共计5840吨）</w:t>
            </w:r>
          </w:p>
        </w:tc>
      </w:tr>
      <w:tr>
        <w:tblPrEx>
          <w:tblLayout w:type="fixed"/>
          <w:tblCellMar>
            <w:top w:w="0" w:type="dxa"/>
            <w:left w:w="0" w:type="dxa"/>
            <w:bottom w:w="0" w:type="dxa"/>
            <w:right w:w="0" w:type="dxa"/>
          </w:tblCellMar>
        </w:tblPrEx>
        <w:trPr>
          <w:trHeight w:val="818"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sz w:val="24"/>
              </w:rPr>
              <w:t>小麦4000吨，稻谷1000吨，散装菜油500吨；小包装大米300吨，小包装菜油40吨，共计5840吨</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储备数量达到100%</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ascii="宋体" w:hAnsi="宋体" w:cs="宋体"/>
                <w:kern w:val="0"/>
                <w:sz w:val="24"/>
              </w:rPr>
              <w:t>完成率100%</w:t>
            </w:r>
          </w:p>
        </w:tc>
      </w:tr>
      <w:tr>
        <w:tblPrEx>
          <w:tblLayout w:type="fixed"/>
          <w:tblCellMar>
            <w:top w:w="0" w:type="dxa"/>
            <w:left w:w="0" w:type="dxa"/>
            <w:bottom w:w="0" w:type="dxa"/>
            <w:right w:w="0" w:type="dxa"/>
          </w:tblCellMar>
        </w:tblPrEx>
        <w:trPr>
          <w:trHeight w:val="727"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储备粮油质量达到国家规定指标</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储备粮油质量达到国家规定指标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ascii="宋体" w:hAnsi="宋体" w:cs="宋体"/>
                <w:kern w:val="0"/>
                <w:sz w:val="24"/>
              </w:rPr>
              <w:t>完成率100%</w:t>
            </w:r>
          </w:p>
        </w:tc>
      </w:tr>
      <w:tr>
        <w:tblPrEx>
          <w:tblLayout w:type="fixed"/>
          <w:tblCellMar>
            <w:top w:w="0" w:type="dxa"/>
            <w:left w:w="0" w:type="dxa"/>
            <w:bottom w:w="0" w:type="dxa"/>
            <w:right w:w="0" w:type="dxa"/>
          </w:tblCellMar>
        </w:tblPrEx>
        <w:trPr>
          <w:trHeight w:val="1042"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 w:val="24"/>
              </w:rPr>
            </w:pPr>
            <w:r>
              <w:rPr>
                <w:rFonts w:hint="eastAsia"/>
              </w:rPr>
              <w:t>按照当年市场行情，并通过川陕甘粮油交易中心网上交易金额为准</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按市场价</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ascii="宋体" w:hAnsi="宋体" w:cs="宋体"/>
                <w:kern w:val="0"/>
                <w:sz w:val="24"/>
              </w:rPr>
              <w:t>完成率100%</w:t>
            </w:r>
          </w:p>
        </w:tc>
      </w:tr>
      <w:tr>
        <w:tblPrEx>
          <w:tblLayout w:type="fixed"/>
          <w:tblCellMar>
            <w:top w:w="0" w:type="dxa"/>
            <w:left w:w="0" w:type="dxa"/>
            <w:bottom w:w="0" w:type="dxa"/>
            <w:right w:w="0" w:type="dxa"/>
          </w:tblCellMar>
        </w:tblPrEx>
        <w:trPr>
          <w:trHeight w:val="602"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经济效益</w:t>
            </w:r>
            <w:r>
              <w:rPr>
                <w:rFonts w:hint="eastAsia"/>
              </w:rPr>
              <w:br w:type="textWrapping"/>
            </w:r>
            <w:r>
              <w:rPr>
                <w:rFonts w:hint="eastAsia"/>
              </w:rPr>
              <w:t>指标</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保证储备粮油数量真实，质量完好，储存安全</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rPr>
                <w:rFonts w:ascii="宋体" w:hAnsi="宋体" w:cs="宋体"/>
                <w:color w:val="000000"/>
                <w:sz w:val="24"/>
              </w:rPr>
            </w:pPr>
          </w:p>
          <w:p>
            <w:r>
              <w:rPr>
                <w:rFonts w:hint="eastAsia" w:ascii="宋体" w:hAnsi="宋体" w:cs="宋体"/>
                <w:color w:val="000000"/>
                <w:sz w:val="24"/>
              </w:rPr>
              <w:t>达到100%</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rPr>
                <w:rFonts w:ascii="宋体" w:hAnsi="宋体" w:cs="宋体"/>
                <w:kern w:val="0"/>
                <w:sz w:val="24"/>
              </w:rPr>
            </w:pPr>
          </w:p>
          <w:p>
            <w:pPr>
              <w:jc w:val="left"/>
            </w:pPr>
            <w:r>
              <w:rPr>
                <w:rFonts w:ascii="宋体" w:hAnsi="宋体" w:cs="宋体"/>
                <w:kern w:val="0"/>
                <w:sz w:val="24"/>
              </w:rPr>
              <w:t>完成率100%</w:t>
            </w:r>
          </w:p>
        </w:tc>
      </w:tr>
      <w:tr>
        <w:tblPrEx>
          <w:tblLayout w:type="fixed"/>
          <w:tblCellMar>
            <w:top w:w="0" w:type="dxa"/>
            <w:left w:w="0" w:type="dxa"/>
            <w:bottom w:w="0" w:type="dxa"/>
            <w:right w:w="0" w:type="dxa"/>
          </w:tblCellMar>
        </w:tblPrEx>
        <w:trPr>
          <w:trHeight w:val="815"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社会效益</w:t>
            </w:r>
            <w:r>
              <w:rPr>
                <w:rFonts w:hint="eastAsia"/>
              </w:rPr>
              <w:br w:type="textWrapping"/>
            </w:r>
            <w:r>
              <w:rPr>
                <w:rFonts w:hint="eastAsia"/>
              </w:rPr>
              <w:t>指标</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 w:val="24"/>
              </w:rPr>
            </w:pPr>
            <w:r>
              <w:rPr>
                <w:rFonts w:hint="eastAsia"/>
              </w:rPr>
              <w:t>稳定粮油市场，及时应对重大自然灾害和其他突发事件</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rPr>
                <w:rFonts w:ascii="宋体" w:hAnsi="宋体" w:cs="宋体"/>
                <w:color w:val="000000"/>
                <w:sz w:val="24"/>
              </w:rPr>
            </w:pPr>
          </w:p>
          <w:p>
            <w:r>
              <w:rPr>
                <w:rFonts w:hint="eastAsia" w:ascii="宋体" w:hAnsi="宋体" w:cs="宋体"/>
                <w:color w:val="000000"/>
                <w:sz w:val="24"/>
              </w:rPr>
              <w:t>达到100%</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rPr>
                <w:rFonts w:ascii="宋体" w:hAnsi="宋体" w:cs="宋体"/>
                <w:kern w:val="0"/>
                <w:sz w:val="24"/>
              </w:rPr>
            </w:pPr>
          </w:p>
          <w:p>
            <w:r>
              <w:rPr>
                <w:rFonts w:ascii="宋体" w:hAnsi="宋体" w:cs="宋体"/>
                <w:kern w:val="0"/>
                <w:sz w:val="24"/>
              </w:rPr>
              <w:t>完成率100%</w:t>
            </w:r>
          </w:p>
        </w:tc>
      </w:tr>
      <w:tr>
        <w:tblPrEx>
          <w:tblLayout w:type="fixed"/>
          <w:tblCellMar>
            <w:top w:w="0" w:type="dxa"/>
            <w:left w:w="0" w:type="dxa"/>
            <w:bottom w:w="0" w:type="dxa"/>
            <w:right w:w="0" w:type="dxa"/>
          </w:tblCellMar>
        </w:tblPrEx>
        <w:trPr>
          <w:trHeight w:val="675"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rPr>
                <w:rFonts w:ascii="宋体" w:hAnsi="宋体" w:cs="宋体"/>
                <w:kern w:val="0"/>
                <w:sz w:val="24"/>
              </w:rPr>
            </w:pPr>
            <w:r>
              <w:rPr>
                <w:rFonts w:ascii="宋体" w:hAnsi="宋体" w:cs="宋体"/>
                <w:kern w:val="0"/>
                <w:sz w:val="24"/>
              </w:rPr>
              <w:t>可持续效益</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rPr>
                <w:rFonts w:ascii="宋体" w:hAnsi="宋体" w:cs="宋体"/>
                <w:kern w:val="0"/>
                <w:sz w:val="24"/>
              </w:rPr>
            </w:pPr>
            <w:r>
              <w:rPr>
                <w:rFonts w:ascii="宋体" w:hAnsi="宋体" w:cs="宋体"/>
                <w:kern w:val="0"/>
                <w:sz w:val="24"/>
              </w:rPr>
              <w:t>长期保障企业稳定，确保企业能够提供放心粮</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rPr>
                <w:rFonts w:ascii="宋体" w:hAnsi="宋体" w:cs="宋体"/>
                <w:kern w:val="0"/>
                <w:sz w:val="24"/>
              </w:rPr>
            </w:pPr>
            <w:r>
              <w:rPr>
                <w:rFonts w:ascii="宋体" w:hAnsi="宋体" w:cs="宋体"/>
                <w:kern w:val="0"/>
                <w:sz w:val="24"/>
              </w:rPr>
              <w:t>良好</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rPr>
                <w:rFonts w:ascii="宋体" w:hAnsi="宋体" w:cs="宋体"/>
                <w:kern w:val="0"/>
                <w:sz w:val="24"/>
              </w:rPr>
            </w:pPr>
            <w:r>
              <w:rPr>
                <w:rFonts w:ascii="宋体" w:hAnsi="宋体" w:cs="宋体"/>
                <w:kern w:val="0"/>
                <w:sz w:val="24"/>
              </w:rPr>
              <w:t>完成率100%</w:t>
            </w:r>
          </w:p>
        </w:tc>
      </w:tr>
      <w:tr>
        <w:tblPrEx>
          <w:tblLayout w:type="fixed"/>
          <w:tblCellMar>
            <w:top w:w="0" w:type="dxa"/>
            <w:left w:w="0" w:type="dxa"/>
            <w:bottom w:w="0" w:type="dxa"/>
            <w:right w:w="0" w:type="dxa"/>
          </w:tblCellMar>
        </w:tblPrEx>
        <w:trPr>
          <w:trHeight w:val="675"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服务对象认可度</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≥95%</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≥95%</w:t>
            </w:r>
          </w:p>
        </w:tc>
      </w:tr>
    </w:tbl>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3.““粮食应急供应体系建设”项目绩效目标完成情况综述。项目全年预算数2万元，执行数为2万元，完成预算的100%。通过项目实施，</w:t>
      </w:r>
      <w:r>
        <w:rPr>
          <w:rFonts w:hint="eastAsia" w:ascii="仿宋_GB2312" w:hAnsi="宋体" w:eastAsia="仿宋_GB2312" w:cs="宋体"/>
          <w:color w:val="000000"/>
          <w:sz w:val="32"/>
          <w:szCs w:val="32"/>
        </w:rPr>
        <w:t>全面开展粮食安全应急演练，提升我区粮油应急供应保障能力；建立粮油应急网店，及时有效处理和应对突发事件。</w:t>
      </w:r>
      <w:r>
        <w:rPr>
          <w:rFonts w:hint="eastAsia" w:ascii="仿宋_GB2312" w:hAnsi="仿宋_GB2312" w:eastAsia="仿宋_GB2312" w:cs="仿宋_GB2312"/>
          <w:sz w:val="32"/>
          <w:szCs w:val="32"/>
        </w:rPr>
        <w:t>，发现的主要问题：</w:t>
      </w:r>
      <w:r>
        <w:rPr>
          <w:rFonts w:hint="eastAsia" w:ascii="仿宋_GB2312" w:hAnsi="宋体" w:eastAsia="仿宋_GB2312" w:cs="宋体"/>
          <w:color w:val="4E4342"/>
          <w:kern w:val="0"/>
          <w:sz w:val="32"/>
          <w:szCs w:val="32"/>
        </w:rPr>
        <w:t>项目支出按预算和工作进度执行需进一步规范</w:t>
      </w:r>
      <w:r>
        <w:rPr>
          <w:rFonts w:hint="eastAsia" w:ascii="仿宋_GB2312" w:hAnsi="仿宋_GB2312" w:eastAsia="仿宋_GB2312" w:cs="仿宋_GB2312"/>
          <w:sz w:val="32"/>
          <w:szCs w:val="32"/>
        </w:rPr>
        <w:t>。下一步改进措施：</w:t>
      </w:r>
      <w:r>
        <w:rPr>
          <w:rFonts w:hint="eastAsia" w:ascii="仿宋_GB2312" w:hAnsi="宋体" w:eastAsia="仿宋_GB2312" w:cs="宋体"/>
          <w:color w:val="4E4342"/>
          <w:kern w:val="0"/>
          <w:sz w:val="32"/>
          <w:szCs w:val="32"/>
        </w:rPr>
        <w:t>加强项目开展进度的跟踪，开展项目绩效评价，确保项目绩效目标的完成。</w:t>
      </w:r>
    </w:p>
    <w:tbl>
      <w:tblPr>
        <w:tblStyle w:val="15"/>
        <w:tblpPr w:leftFromText="180" w:rightFromText="180" w:vertAnchor="text" w:horzAnchor="page" w:tblpXSpec="center" w:tblpY="423"/>
        <w:tblOverlap w:val="never"/>
        <w:tblW w:w="9796" w:type="dxa"/>
        <w:tblInd w:w="0" w:type="dxa"/>
        <w:tblLayout w:type="fixed"/>
        <w:tblCellMar>
          <w:top w:w="0" w:type="dxa"/>
          <w:left w:w="0" w:type="dxa"/>
          <w:bottom w:w="0" w:type="dxa"/>
          <w:right w:w="0" w:type="dxa"/>
        </w:tblCellMar>
      </w:tblPr>
      <w:tblGrid>
        <w:gridCol w:w="866"/>
        <w:gridCol w:w="891"/>
        <w:gridCol w:w="1025"/>
        <w:gridCol w:w="2620"/>
        <w:gridCol w:w="2166"/>
        <w:gridCol w:w="2228"/>
      </w:tblGrid>
      <w:tr>
        <w:tblPrEx>
          <w:tblLayout w:type="fixed"/>
          <w:tblCellMar>
            <w:top w:w="0" w:type="dxa"/>
            <w:left w:w="0" w:type="dxa"/>
            <w:bottom w:w="0" w:type="dxa"/>
            <w:right w:w="0" w:type="dxa"/>
          </w:tblCellMar>
        </w:tblPrEx>
        <w:trPr>
          <w:trHeight w:val="1034" w:hRule="atLeast"/>
        </w:trPr>
        <w:tc>
          <w:tcPr>
            <w:tcW w:w="9796"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01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cs="宋体" w:asciiTheme="minorEastAsia" w:hAnsiTheme="minorEastAsia" w:eastAsiaTheme="minorEastAsia"/>
                <w:color w:val="000000"/>
                <w:sz w:val="24"/>
              </w:rPr>
            </w:pPr>
            <w:r>
              <w:rPr>
                <w:rFonts w:hint="eastAsia" w:cs="仿宋_GB2312" w:asciiTheme="minorEastAsia" w:hAnsiTheme="minorEastAsia" w:eastAsiaTheme="minorEastAsia"/>
                <w:sz w:val="24"/>
              </w:rPr>
              <w:t>粮食应急供应体系建设</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01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广元市利州区粮食局</w:t>
            </w:r>
          </w:p>
        </w:tc>
      </w:tr>
      <w:tr>
        <w:tblPrEx>
          <w:tblLayout w:type="fixed"/>
          <w:tblCellMar>
            <w:top w:w="0" w:type="dxa"/>
            <w:left w:w="0" w:type="dxa"/>
            <w:bottom w:w="0" w:type="dxa"/>
            <w:right w:w="0" w:type="dxa"/>
          </w:tblCellMar>
        </w:tblPrEx>
        <w:trPr>
          <w:trHeight w:val="276"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r>
      <w:tr>
        <w:tblPrEx>
          <w:tblLayout w:type="fixed"/>
          <w:tblCellMar>
            <w:top w:w="0" w:type="dxa"/>
            <w:left w:w="0" w:type="dxa"/>
            <w:bottom w:w="0" w:type="dxa"/>
            <w:right w:w="0" w:type="dxa"/>
          </w:tblCellMar>
        </w:tblPrEx>
        <w:trPr>
          <w:trHeight w:val="276"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r>
      <w:tr>
        <w:tblPrEx>
          <w:tblLayout w:type="fixed"/>
          <w:tblCellMar>
            <w:top w:w="0" w:type="dxa"/>
            <w:left w:w="0" w:type="dxa"/>
            <w:bottom w:w="0" w:type="dxa"/>
            <w:right w:w="0" w:type="dxa"/>
          </w:tblCellMar>
        </w:tblPrEx>
        <w:trPr>
          <w:trHeight w:val="604"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53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891"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53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全面开展粮食安全应急演练，提升我区粮油应急供应保障能力；建立粮油应急网店，</w:t>
            </w:r>
            <w:r>
              <w:rPr>
                <w:rFonts w:hint="eastAsia"/>
                <w:sz w:val="24"/>
              </w:rPr>
              <w:t>及时有效应对自然灾害和突发事件</w:t>
            </w:r>
          </w:p>
        </w:tc>
        <w:tc>
          <w:tcPr>
            <w:tcW w:w="4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按照预期目标完成</w:t>
            </w:r>
            <w:r>
              <w:rPr>
                <w:rFonts w:ascii="宋体" w:hAnsi="宋体" w:cs="宋体"/>
                <w:kern w:val="0"/>
                <w:sz w:val="24"/>
              </w:rPr>
              <w:t>率100%</w:t>
            </w:r>
          </w:p>
        </w:tc>
      </w:tr>
      <w:tr>
        <w:tblPrEx>
          <w:tblLayout w:type="fixed"/>
          <w:tblCellMar>
            <w:top w:w="0" w:type="dxa"/>
            <w:left w:w="0" w:type="dxa"/>
            <w:bottom w:w="0" w:type="dxa"/>
            <w:right w:w="0" w:type="dxa"/>
          </w:tblCellMar>
        </w:tblPrEx>
        <w:trPr>
          <w:trHeight w:val="1042"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sz w:val="24"/>
              </w:rPr>
              <w:t>数量指标</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sz w:val="24"/>
              </w:rPr>
              <w:t>建立和完善粮油应急网店，及时有效应对自然灾害和突发事件</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sz w:val="24"/>
              </w:rPr>
              <w:t>完善应急网点不少于18个</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kern w:val="0"/>
                <w:sz w:val="24"/>
              </w:rPr>
              <w:t>预期指标</w:t>
            </w:r>
            <w:r>
              <w:rPr>
                <w:rFonts w:ascii="宋体" w:hAnsi="宋体" w:cs="宋体"/>
                <w:kern w:val="0"/>
                <w:sz w:val="24"/>
              </w:rPr>
              <w:t>完成率100%</w:t>
            </w:r>
          </w:p>
        </w:tc>
      </w:tr>
      <w:tr>
        <w:tblPrEx>
          <w:tblLayout w:type="fixed"/>
          <w:tblCellMar>
            <w:top w:w="0" w:type="dxa"/>
            <w:left w:w="0" w:type="dxa"/>
            <w:bottom w:w="0" w:type="dxa"/>
            <w:right w:w="0" w:type="dxa"/>
          </w:tblCellMar>
        </w:tblPrEx>
        <w:trPr>
          <w:trHeight w:val="623"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sz w:val="24"/>
              </w:rPr>
              <w:t>质量指标</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sz w:val="24"/>
              </w:rPr>
              <w:t>保障储粮安全</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sz w:val="24"/>
              </w:rPr>
              <w:t>完成100%</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ascii="宋体" w:hAnsi="宋体" w:cs="宋体"/>
                <w:kern w:val="0"/>
                <w:sz w:val="24"/>
              </w:rPr>
              <w:t>完成率100%</w:t>
            </w:r>
          </w:p>
        </w:tc>
      </w:tr>
      <w:tr>
        <w:tblPrEx>
          <w:tblLayout w:type="fixed"/>
          <w:tblCellMar>
            <w:top w:w="0" w:type="dxa"/>
            <w:left w:w="0" w:type="dxa"/>
            <w:bottom w:w="0" w:type="dxa"/>
            <w:right w:w="0" w:type="dxa"/>
          </w:tblCellMar>
        </w:tblPrEx>
        <w:trPr>
          <w:trHeight w:val="830"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sz w:val="24"/>
              </w:rPr>
              <w:t>时效指标</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sz w:val="24"/>
              </w:rPr>
              <w:t xml:space="preserve"> 开展粮食安全应急演练</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sz w:val="24"/>
              </w:rPr>
              <w:t>2019年12月之前</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按照预期目标完成</w:t>
            </w:r>
            <w:r>
              <w:rPr>
                <w:rFonts w:ascii="宋体" w:hAnsi="宋体" w:cs="宋体"/>
                <w:kern w:val="0"/>
                <w:sz w:val="24"/>
              </w:rPr>
              <w:t>率100%</w:t>
            </w:r>
          </w:p>
        </w:tc>
      </w:tr>
      <w:tr>
        <w:tblPrEx>
          <w:tblLayout w:type="fixed"/>
          <w:tblCellMar>
            <w:top w:w="0" w:type="dxa"/>
            <w:left w:w="0" w:type="dxa"/>
            <w:bottom w:w="0" w:type="dxa"/>
            <w:right w:w="0" w:type="dxa"/>
          </w:tblCellMar>
        </w:tblPrEx>
        <w:trPr>
          <w:trHeight w:val="680"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sz w:val="24"/>
              </w:rPr>
              <w:t>社会效益</w:t>
            </w:r>
            <w:r>
              <w:rPr>
                <w:rFonts w:hint="eastAsia"/>
                <w:sz w:val="24"/>
              </w:rPr>
              <w:br w:type="textWrapping"/>
            </w:r>
            <w:r>
              <w:rPr>
                <w:rFonts w:hint="eastAsia"/>
                <w:sz w:val="24"/>
              </w:rPr>
              <w:t>指标</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sz w:val="24"/>
              </w:rPr>
              <w:t>保障储粮安全，为国家减少损失</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sz w:val="24"/>
              </w:rPr>
              <w:t>完成100%</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ascii="宋体" w:hAnsi="宋体" w:cs="宋体"/>
                <w:kern w:val="0"/>
                <w:sz w:val="24"/>
              </w:rPr>
              <w:t>完成率100%</w:t>
            </w:r>
          </w:p>
        </w:tc>
      </w:tr>
      <w:tr>
        <w:tblPrEx>
          <w:tblLayout w:type="fixed"/>
          <w:tblCellMar>
            <w:top w:w="0" w:type="dxa"/>
            <w:left w:w="0" w:type="dxa"/>
            <w:bottom w:w="0" w:type="dxa"/>
            <w:right w:w="0" w:type="dxa"/>
          </w:tblCellMar>
        </w:tblPrEx>
        <w:trPr>
          <w:trHeight w:val="828"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sz w:val="24"/>
              </w:rPr>
              <w:t>可持续影响</w:t>
            </w:r>
            <w:r>
              <w:rPr>
                <w:rFonts w:hint="eastAsia"/>
                <w:sz w:val="24"/>
              </w:rPr>
              <w:br w:type="textWrapping"/>
            </w:r>
            <w:r>
              <w:rPr>
                <w:rFonts w:hint="eastAsia"/>
                <w:sz w:val="24"/>
              </w:rPr>
              <w:t>指标</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sz w:val="24"/>
              </w:rPr>
              <w:t>提升我区粮油应急保障能力</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sz w:val="24"/>
              </w:rPr>
              <w:t>保障辖区内粮食安全</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ascii="宋体" w:hAnsi="宋体" w:cs="宋体"/>
                <w:sz w:val="24"/>
              </w:rPr>
              <w:t>按照预期目标完成</w:t>
            </w:r>
            <w:r>
              <w:rPr>
                <w:rFonts w:ascii="宋体" w:hAnsi="宋体" w:cs="宋体"/>
                <w:kern w:val="0"/>
                <w:sz w:val="24"/>
              </w:rPr>
              <w:t>率100%</w:t>
            </w:r>
          </w:p>
        </w:tc>
      </w:tr>
      <w:tr>
        <w:tblPrEx>
          <w:tblLayout w:type="fixed"/>
          <w:tblCellMar>
            <w:top w:w="0" w:type="dxa"/>
            <w:left w:w="0" w:type="dxa"/>
            <w:bottom w:w="0" w:type="dxa"/>
            <w:right w:w="0" w:type="dxa"/>
          </w:tblCellMar>
        </w:tblPrEx>
        <w:trPr>
          <w:trHeight w:val="1297"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sz w:val="24"/>
              </w:rPr>
              <w:t>满意度指标</w:t>
            </w:r>
          </w:p>
        </w:tc>
        <w:tc>
          <w:tcPr>
            <w:tcW w:w="26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sz w:val="24"/>
              </w:rPr>
              <w:t xml:space="preserve"> 服务对象认可度</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sz w:val="24"/>
              </w:rPr>
              <w:t>≥95%</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 w:val="24"/>
              </w:rPr>
            </w:pPr>
            <w:r>
              <w:rPr>
                <w:rFonts w:hint="eastAsia"/>
                <w:sz w:val="24"/>
              </w:rPr>
              <w:t>≥95%</w:t>
            </w:r>
          </w:p>
        </w:tc>
      </w:tr>
    </w:tbl>
    <w:p>
      <w:pPr>
        <w:widowControl/>
        <w:spacing w:line="360" w:lineRule="atLeast"/>
        <w:ind w:firstLine="480"/>
        <w:jc w:val="left"/>
        <w:rPr>
          <w:rFonts w:ascii="仿宋_GB2312" w:hAnsi="宋体" w:eastAsia="仿宋_GB2312" w:cs="宋体"/>
          <w:color w:val="4E4342"/>
          <w:kern w:val="0"/>
          <w:sz w:val="32"/>
          <w:szCs w:val="32"/>
        </w:rPr>
      </w:pPr>
      <w:r>
        <w:rPr>
          <w:rFonts w:hint="eastAsia" w:ascii="仿宋_GB2312" w:hAnsi="仿宋_GB2312" w:eastAsia="仿宋_GB2312" w:cs="仿宋_GB2312"/>
          <w:sz w:val="32"/>
          <w:szCs w:val="32"/>
        </w:rPr>
        <w:t>4. “粮食安全行政首长责任制经费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项目绩效目标完成情况综述。项目全年预算数2万元，执行数为2万元，完成预算的100%。通过项目实施，</w:t>
      </w:r>
      <w:r>
        <w:rPr>
          <w:rFonts w:hint="eastAsia" w:ascii="仿宋_GB2312" w:eastAsia="仿宋_GB2312"/>
          <w:sz w:val="32"/>
          <w:szCs w:val="32"/>
        </w:rPr>
        <w:t>进一步明确地方政府维护国家粮食安全的责任，增强大局意识，责任意识，把保障粮食安全放在经济发展的突出位置，作为保障民生工作的基本任务</w:t>
      </w:r>
      <w:r>
        <w:rPr>
          <w:rFonts w:hint="eastAsia" w:ascii="仿宋_GB2312" w:hAnsi="仿宋_GB2312" w:eastAsia="仿宋_GB2312" w:cs="仿宋_GB2312"/>
          <w:sz w:val="32"/>
          <w:szCs w:val="32"/>
        </w:rPr>
        <w:t>，发现的主要问题：</w:t>
      </w:r>
      <w:r>
        <w:rPr>
          <w:rFonts w:hint="eastAsia" w:ascii="仿宋_GB2312" w:hAnsi="宋体" w:eastAsia="仿宋_GB2312" w:cs="宋体"/>
          <w:color w:val="4E4342"/>
          <w:kern w:val="0"/>
          <w:sz w:val="32"/>
          <w:szCs w:val="32"/>
        </w:rPr>
        <w:t>项目支出按预算和工作进度执行需进一步规范</w:t>
      </w:r>
      <w:r>
        <w:rPr>
          <w:rFonts w:hint="eastAsia" w:ascii="仿宋_GB2312" w:hAnsi="仿宋_GB2312" w:eastAsia="仿宋_GB2312" w:cs="仿宋_GB2312"/>
          <w:sz w:val="32"/>
          <w:szCs w:val="32"/>
        </w:rPr>
        <w:t>。下一步改进措施：</w:t>
      </w:r>
      <w:r>
        <w:rPr>
          <w:rFonts w:hint="eastAsia" w:ascii="仿宋_GB2312" w:hAnsi="宋体" w:eastAsia="仿宋_GB2312" w:cs="宋体"/>
          <w:color w:val="4E4342"/>
          <w:kern w:val="0"/>
          <w:sz w:val="32"/>
          <w:szCs w:val="32"/>
        </w:rPr>
        <w:t>加强项目开展进度的跟踪，开展项目绩效评价，确保项目绩效目标的完成。</w:t>
      </w:r>
    </w:p>
    <w:tbl>
      <w:tblPr>
        <w:tblStyle w:val="15"/>
        <w:tblpPr w:leftFromText="180" w:rightFromText="180" w:vertAnchor="text" w:horzAnchor="page" w:tblpXSpec="center" w:tblpY="423"/>
        <w:tblOverlap w:val="never"/>
        <w:tblW w:w="9796" w:type="dxa"/>
        <w:tblInd w:w="0" w:type="dxa"/>
        <w:tblLayout w:type="fixed"/>
        <w:tblCellMar>
          <w:top w:w="0" w:type="dxa"/>
          <w:left w:w="0" w:type="dxa"/>
          <w:bottom w:w="0" w:type="dxa"/>
          <w:right w:w="0" w:type="dxa"/>
        </w:tblCellMar>
      </w:tblPr>
      <w:tblGrid>
        <w:gridCol w:w="866"/>
        <w:gridCol w:w="891"/>
        <w:gridCol w:w="1025"/>
        <w:gridCol w:w="2903"/>
        <w:gridCol w:w="1883"/>
        <w:gridCol w:w="102"/>
        <w:gridCol w:w="2126"/>
      </w:tblGrid>
      <w:tr>
        <w:tblPrEx>
          <w:tblLayout w:type="fixed"/>
          <w:tblCellMar>
            <w:top w:w="0" w:type="dxa"/>
            <w:left w:w="0" w:type="dxa"/>
            <w:bottom w:w="0" w:type="dxa"/>
            <w:right w:w="0" w:type="dxa"/>
          </w:tblCellMar>
        </w:tblPrEx>
        <w:trPr>
          <w:trHeight w:val="1034" w:hRule="atLeast"/>
        </w:trPr>
        <w:tc>
          <w:tcPr>
            <w:tcW w:w="9796" w:type="dxa"/>
            <w:gridSpan w:val="7"/>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项目名称</w:t>
            </w:r>
          </w:p>
        </w:tc>
        <w:tc>
          <w:tcPr>
            <w:tcW w:w="701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cs="宋体" w:asciiTheme="minorEastAsia" w:hAnsiTheme="minorEastAsia" w:eastAsiaTheme="minorEastAsia"/>
                <w:color w:val="000000"/>
                <w:sz w:val="24"/>
              </w:rPr>
            </w:pPr>
            <w:r>
              <w:rPr>
                <w:rFonts w:hint="eastAsia" w:cs="仿宋_GB2312" w:asciiTheme="minorEastAsia" w:hAnsiTheme="minorEastAsia" w:eastAsiaTheme="minorEastAsia"/>
                <w:sz w:val="24"/>
              </w:rPr>
              <w:t>粮食安全行政首长责任制经费</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01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广元市利州区粮食局</w:t>
            </w:r>
          </w:p>
        </w:tc>
      </w:tr>
      <w:tr>
        <w:tblPrEx>
          <w:tblLayout w:type="fixed"/>
          <w:tblCellMar>
            <w:top w:w="0" w:type="dxa"/>
            <w:left w:w="0" w:type="dxa"/>
            <w:bottom w:w="0" w:type="dxa"/>
            <w:right w:w="0" w:type="dxa"/>
          </w:tblCellMar>
        </w:tblPrEx>
        <w:trPr>
          <w:trHeight w:val="684"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9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c>
          <w:tcPr>
            <w:tcW w:w="18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22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r>
      <w:tr>
        <w:tblPrEx>
          <w:tblLayout w:type="fixed"/>
          <w:tblCellMar>
            <w:top w:w="0" w:type="dxa"/>
            <w:left w:w="0" w:type="dxa"/>
            <w:bottom w:w="0" w:type="dxa"/>
            <w:right w:w="0" w:type="dxa"/>
          </w:tblCellMar>
        </w:tblPrEx>
        <w:trPr>
          <w:trHeight w:val="276"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9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c>
          <w:tcPr>
            <w:tcW w:w="18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22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r>
      <w:tr>
        <w:tblPrEx>
          <w:tblLayout w:type="fixed"/>
          <w:tblCellMar>
            <w:top w:w="0" w:type="dxa"/>
            <w:left w:w="0" w:type="dxa"/>
            <w:bottom w:w="0" w:type="dxa"/>
            <w:right w:w="0" w:type="dxa"/>
          </w:tblCellMar>
        </w:tblPrEx>
        <w:trPr>
          <w:trHeight w:val="684"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9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8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22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81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11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81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为深入贯彻落实国家粮食安全战略，全面落实各县区人民政府粮食安全主体责任，切实保障粮食安全，对区人民政府粮食安全行政首长责任制粮食情况进行年度考核。</w:t>
            </w:r>
          </w:p>
        </w:tc>
        <w:tc>
          <w:tcPr>
            <w:tcW w:w="411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已按照预期目标完成考核任务</w:t>
            </w:r>
          </w:p>
        </w:tc>
      </w:tr>
      <w:tr>
        <w:tblPrEx>
          <w:tblLayout w:type="fixed"/>
          <w:tblCellMar>
            <w:top w:w="0" w:type="dxa"/>
            <w:left w:w="0" w:type="dxa"/>
            <w:bottom w:w="0" w:type="dxa"/>
            <w:right w:w="0" w:type="dxa"/>
          </w:tblCellMar>
        </w:tblPrEx>
        <w:trPr>
          <w:trHeight w:val="1042"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9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198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9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粮食可持续生产力，保护种粮积极性，增强地方粮食储备能力，保障粮食市场供应，确保粮食质量安全，落实保障措施等6各方面</w:t>
            </w:r>
          </w:p>
        </w:tc>
        <w:tc>
          <w:tcPr>
            <w:tcW w:w="198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rPr>
                <w:rFonts w:ascii="宋体" w:hAnsi="宋体" w:cs="宋体"/>
                <w:color w:val="000000"/>
                <w:sz w:val="24"/>
              </w:rPr>
            </w:pPr>
          </w:p>
          <w:p>
            <w:pPr>
              <w:rPr>
                <w:rFonts w:ascii="宋体" w:hAnsi="宋体" w:cs="宋体"/>
                <w:color w:val="000000"/>
                <w:sz w:val="24"/>
              </w:rPr>
            </w:pPr>
          </w:p>
          <w:p>
            <w:r>
              <w:rPr>
                <w:rFonts w:hint="eastAsia" w:ascii="宋体" w:hAnsi="宋体" w:cs="宋体"/>
                <w:color w:val="000000"/>
                <w:sz w:val="24"/>
              </w:rPr>
              <w:t>达到100%</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rPr>
                <w:rFonts w:ascii="宋体" w:hAnsi="宋体" w:cs="宋体"/>
                <w:kern w:val="0"/>
                <w:sz w:val="24"/>
              </w:rPr>
            </w:pPr>
          </w:p>
          <w:p>
            <w:pPr>
              <w:jc w:val="center"/>
              <w:rPr>
                <w:rFonts w:ascii="宋体" w:hAnsi="宋体" w:cs="宋体"/>
                <w:kern w:val="0"/>
                <w:sz w:val="24"/>
              </w:rPr>
            </w:pPr>
          </w:p>
          <w:p>
            <w:r>
              <w:rPr>
                <w:rFonts w:ascii="宋体" w:hAnsi="宋体" w:cs="宋体"/>
                <w:kern w:val="0"/>
                <w:sz w:val="24"/>
              </w:rPr>
              <w:t>完成率100%</w:t>
            </w:r>
          </w:p>
        </w:tc>
      </w:tr>
      <w:tr>
        <w:tblPrEx>
          <w:tblLayout w:type="fixed"/>
          <w:tblCellMar>
            <w:top w:w="0" w:type="dxa"/>
            <w:left w:w="0" w:type="dxa"/>
            <w:bottom w:w="0" w:type="dxa"/>
            <w:right w:w="0" w:type="dxa"/>
          </w:tblCellMar>
        </w:tblPrEx>
        <w:trPr>
          <w:trHeight w:val="1297"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9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完成时间</w:t>
            </w:r>
          </w:p>
        </w:tc>
        <w:tc>
          <w:tcPr>
            <w:tcW w:w="198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2018年12月-2019年1月</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2019年1月底已完成利州区的考核自查工作，自查得分100分</w:t>
            </w:r>
          </w:p>
        </w:tc>
      </w:tr>
      <w:tr>
        <w:tblPrEx>
          <w:tblLayout w:type="fixed"/>
          <w:tblCellMar>
            <w:top w:w="0" w:type="dxa"/>
            <w:left w:w="0" w:type="dxa"/>
            <w:bottom w:w="0" w:type="dxa"/>
            <w:right w:w="0" w:type="dxa"/>
          </w:tblCellMar>
        </w:tblPrEx>
        <w:trPr>
          <w:trHeight w:val="1042"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sz w:val="24"/>
              </w:rPr>
              <w:t>可持续影响</w:t>
            </w:r>
            <w:r>
              <w:rPr>
                <w:rFonts w:hint="eastAsia"/>
                <w:sz w:val="24"/>
              </w:rPr>
              <w:br w:type="textWrapping"/>
            </w:r>
            <w:r>
              <w:rPr>
                <w:rFonts w:hint="eastAsia"/>
                <w:sz w:val="24"/>
              </w:rPr>
              <w:t>指标</w:t>
            </w:r>
          </w:p>
        </w:tc>
        <w:tc>
          <w:tcPr>
            <w:tcW w:w="29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sz w:val="24"/>
              </w:rPr>
              <w:t>增强大局意识，责任意识，把保障粮食安全放在经济发展的突出位置，作为保障民生工作的基本任务</w:t>
            </w:r>
          </w:p>
        </w:tc>
        <w:tc>
          <w:tcPr>
            <w:tcW w:w="198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sz w:val="24"/>
              </w:rPr>
              <w:t>进一步明确地方政府维护国家粮食安全的责任</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ascii="宋体" w:hAnsi="宋体" w:cs="宋体"/>
                <w:kern w:val="0"/>
                <w:sz w:val="24"/>
              </w:rPr>
              <w:t>完成率100%</w:t>
            </w:r>
          </w:p>
        </w:tc>
      </w:tr>
      <w:tr>
        <w:tblPrEx>
          <w:tblLayout w:type="fixed"/>
          <w:tblCellMar>
            <w:top w:w="0" w:type="dxa"/>
            <w:left w:w="0" w:type="dxa"/>
            <w:bottom w:w="0" w:type="dxa"/>
            <w:right w:w="0" w:type="dxa"/>
          </w:tblCellMar>
        </w:tblPrEx>
        <w:trPr>
          <w:trHeight w:val="1050"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9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服务对象认可度</w:t>
            </w:r>
          </w:p>
        </w:tc>
        <w:tc>
          <w:tcPr>
            <w:tcW w:w="198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≥95%</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≥95%</w:t>
            </w:r>
          </w:p>
        </w:tc>
      </w:tr>
    </w:tbl>
    <w:p>
      <w:pPr>
        <w:widowControl/>
        <w:spacing w:line="360" w:lineRule="atLeast"/>
        <w:ind w:firstLine="480"/>
        <w:jc w:val="left"/>
        <w:rPr>
          <w:rFonts w:ascii="仿宋_GB2312" w:hAnsi="宋体" w:eastAsia="仿宋_GB2312" w:cs="宋体"/>
          <w:color w:val="4E4342"/>
          <w:kern w:val="0"/>
          <w:sz w:val="32"/>
          <w:szCs w:val="32"/>
        </w:rPr>
      </w:pPr>
      <w:r>
        <w:rPr>
          <w:rFonts w:hint="eastAsia" w:ascii="仿宋_GB2312" w:hAnsi="仿宋_GB2312" w:eastAsia="仿宋_GB2312" w:cs="仿宋_GB2312"/>
          <w:sz w:val="32"/>
          <w:szCs w:val="32"/>
        </w:rPr>
        <w:t>5. “粮食质量监测监管经费”项目绩效目标完成情况综述。项目全年预算数7万元，执行数为7万元，完成预算的100%。通过项目实施，</w:t>
      </w:r>
      <w:r>
        <w:rPr>
          <w:rFonts w:hint="eastAsia" w:ascii="仿宋_GB2312" w:eastAsia="仿宋_GB2312"/>
          <w:sz w:val="32"/>
          <w:szCs w:val="32"/>
        </w:rPr>
        <w:t>保障粮食质量安全，稳定粮油市场，及时应对全区重大自然灾害和其他突发事件</w:t>
      </w:r>
      <w:r>
        <w:rPr>
          <w:rFonts w:hint="eastAsia" w:ascii="仿宋_GB2312" w:hAnsi="仿宋_GB2312" w:eastAsia="仿宋_GB2312" w:cs="仿宋_GB2312"/>
          <w:sz w:val="32"/>
          <w:szCs w:val="32"/>
        </w:rPr>
        <w:t>，发现的主要问题：</w:t>
      </w:r>
      <w:r>
        <w:rPr>
          <w:rFonts w:hint="eastAsia" w:ascii="仿宋_GB2312" w:hAnsi="宋体" w:eastAsia="仿宋_GB2312" w:cs="宋体"/>
          <w:color w:val="4E4342"/>
          <w:kern w:val="0"/>
          <w:sz w:val="32"/>
          <w:szCs w:val="32"/>
        </w:rPr>
        <w:t>项目支出按预算和工作进度执行需进一步规范</w:t>
      </w:r>
      <w:r>
        <w:rPr>
          <w:rFonts w:hint="eastAsia" w:ascii="仿宋_GB2312" w:hAnsi="仿宋_GB2312" w:eastAsia="仿宋_GB2312" w:cs="仿宋_GB2312"/>
          <w:sz w:val="32"/>
          <w:szCs w:val="32"/>
        </w:rPr>
        <w:t>。下一步改进措施：</w:t>
      </w:r>
      <w:r>
        <w:rPr>
          <w:rFonts w:hint="eastAsia" w:ascii="仿宋_GB2312" w:hAnsi="宋体" w:eastAsia="仿宋_GB2312" w:cs="宋体"/>
          <w:color w:val="4E4342"/>
          <w:kern w:val="0"/>
          <w:sz w:val="32"/>
          <w:szCs w:val="32"/>
        </w:rPr>
        <w:t>加强项目开展进度的跟踪，开展项目绩效评价，确保项目绩效目标的完成。</w:t>
      </w: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1008"/>
        <w:gridCol w:w="749"/>
        <w:gridCol w:w="1025"/>
        <w:gridCol w:w="2903"/>
        <w:gridCol w:w="1843"/>
        <w:gridCol w:w="243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cs="宋体" w:asciiTheme="minorEastAsia" w:hAnsiTheme="minorEastAsia" w:eastAsiaTheme="minorEastAsia"/>
                <w:color w:val="000000"/>
                <w:sz w:val="24"/>
              </w:rPr>
            </w:pPr>
            <w:r>
              <w:rPr>
                <w:rFonts w:hint="eastAsia" w:cs="仿宋_GB2312" w:asciiTheme="minorEastAsia" w:hAnsiTheme="minorEastAsia" w:eastAsiaTheme="minorEastAsia"/>
                <w:sz w:val="24"/>
              </w:rPr>
              <w:t>粮食质量监测监管经费</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广元市利州区粮食局</w:t>
            </w:r>
          </w:p>
        </w:tc>
      </w:tr>
      <w:tr>
        <w:tblPrEx>
          <w:tblLayout w:type="fixed"/>
          <w:tblCellMar>
            <w:top w:w="0" w:type="dxa"/>
            <w:left w:w="0" w:type="dxa"/>
            <w:bottom w:w="0" w:type="dxa"/>
            <w:right w:w="0" w:type="dxa"/>
          </w:tblCellMar>
        </w:tblPrEx>
        <w:trPr>
          <w:trHeight w:val="276" w:hRule="atLeast"/>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17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9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w:t>
            </w:r>
          </w:p>
        </w:tc>
      </w:tr>
      <w:tr>
        <w:tblPrEx>
          <w:tblLayout w:type="fixed"/>
          <w:tblCellMar>
            <w:top w:w="0" w:type="dxa"/>
            <w:left w:w="0" w:type="dxa"/>
            <w:bottom w:w="0" w:type="dxa"/>
            <w:right w:w="0" w:type="dxa"/>
          </w:tblCellMar>
        </w:tblPrEx>
        <w:trPr>
          <w:trHeight w:val="276"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7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9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w:t>
            </w:r>
          </w:p>
        </w:tc>
      </w:tr>
      <w:tr>
        <w:tblPrEx>
          <w:tblLayout w:type="fixed"/>
          <w:tblCellMar>
            <w:top w:w="0" w:type="dxa"/>
            <w:left w:w="0" w:type="dxa"/>
            <w:bottom w:w="0" w:type="dxa"/>
            <w:right w:w="0" w:type="dxa"/>
          </w:tblCellMar>
        </w:tblPrEx>
        <w:trPr>
          <w:trHeight w:val="904"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7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9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67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2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67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粮食局对粮食购销企业库存粮食质量安全负责检验监测及粮食质量安全风险进行监测，并对新收获的粮食质量安全风险监测、质量调查和品质测报工作。</w:t>
            </w:r>
          </w:p>
        </w:tc>
        <w:tc>
          <w:tcPr>
            <w:tcW w:w="42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按照预期目标完成</w:t>
            </w:r>
            <w:r>
              <w:rPr>
                <w:rFonts w:ascii="宋体" w:hAnsi="宋体" w:cs="宋体"/>
                <w:kern w:val="0"/>
                <w:sz w:val="24"/>
              </w:rPr>
              <w:t>率100%</w:t>
            </w:r>
          </w:p>
        </w:tc>
      </w:tr>
      <w:tr>
        <w:tblPrEx>
          <w:tblLayout w:type="fixed"/>
          <w:tblCellMar>
            <w:top w:w="0" w:type="dxa"/>
            <w:left w:w="0" w:type="dxa"/>
            <w:bottom w:w="0" w:type="dxa"/>
            <w:right w:w="0" w:type="dxa"/>
          </w:tblCellMar>
        </w:tblPrEx>
        <w:trPr>
          <w:trHeight w:val="1042" w:hRule="atLeast"/>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9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9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sz w:val="24"/>
              </w:rPr>
              <w:t>全区储备小麦4000吨，稻谷1000吨，散装菜油500吨；小包装大米300吨，小包装菜油40吨，共计5840吨</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储备数量达到100%</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ascii="宋体" w:hAnsi="宋体" w:cs="宋体"/>
                <w:kern w:val="0"/>
                <w:sz w:val="24"/>
              </w:rPr>
              <w:t>完成率100%</w:t>
            </w:r>
          </w:p>
        </w:tc>
      </w:tr>
      <w:tr>
        <w:tblPrEx>
          <w:tblLayout w:type="fixed"/>
          <w:tblCellMar>
            <w:top w:w="0" w:type="dxa"/>
            <w:left w:w="0" w:type="dxa"/>
            <w:bottom w:w="0" w:type="dxa"/>
            <w:right w:w="0" w:type="dxa"/>
          </w:tblCellMar>
        </w:tblPrEx>
        <w:trPr>
          <w:trHeight w:val="1042"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9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政策性粮食质量指标、储存品质和主要食品安全</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储备粮油质量达到国家规定指标</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ascii="宋体" w:hAnsi="宋体" w:cs="宋体"/>
                <w:kern w:val="0"/>
                <w:sz w:val="24"/>
              </w:rPr>
              <w:t>完成率100%</w:t>
            </w:r>
          </w:p>
        </w:tc>
      </w:tr>
      <w:tr>
        <w:tblPrEx>
          <w:tblLayout w:type="fixed"/>
          <w:tblCellMar>
            <w:top w:w="0" w:type="dxa"/>
            <w:left w:w="0" w:type="dxa"/>
            <w:bottom w:w="0" w:type="dxa"/>
            <w:right w:w="0" w:type="dxa"/>
          </w:tblCellMar>
        </w:tblPrEx>
        <w:trPr>
          <w:trHeight w:val="1042"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社会效益</w:t>
            </w:r>
            <w:r>
              <w:rPr>
                <w:rFonts w:hint="eastAsia"/>
              </w:rPr>
              <w:br w:type="textWrapping"/>
            </w:r>
            <w:r>
              <w:rPr>
                <w:rFonts w:hint="eastAsia"/>
              </w:rPr>
              <w:t>指标</w:t>
            </w:r>
          </w:p>
        </w:tc>
        <w:tc>
          <w:tcPr>
            <w:tcW w:w="29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 xml:space="preserve"> 保障粮食质量安全，稳定粮油市场，及时应对重大自然灾害和其他突发事件</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保障粮食质量安全</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 w:val="24"/>
              </w:rPr>
            </w:pPr>
            <w:r>
              <w:rPr>
                <w:rFonts w:ascii="宋体" w:hAnsi="宋体" w:cs="宋体"/>
                <w:kern w:val="0"/>
                <w:sz w:val="24"/>
              </w:rPr>
              <w:t>完成率100%</w:t>
            </w:r>
          </w:p>
        </w:tc>
      </w:tr>
      <w:tr>
        <w:tblPrEx>
          <w:tblLayout w:type="fixed"/>
          <w:tblCellMar>
            <w:top w:w="0" w:type="dxa"/>
            <w:left w:w="0" w:type="dxa"/>
            <w:bottom w:w="0" w:type="dxa"/>
            <w:right w:w="0" w:type="dxa"/>
          </w:tblCellMar>
        </w:tblPrEx>
        <w:trPr>
          <w:trHeight w:val="1050"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满意度指标</w:t>
            </w:r>
          </w:p>
        </w:tc>
        <w:tc>
          <w:tcPr>
            <w:tcW w:w="29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 xml:space="preserve"> 服务对象认可度</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≥95%</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 w:val="24"/>
              </w:rPr>
            </w:pPr>
            <w:r>
              <w:rPr>
                <w:rFonts w:hint="eastAsia"/>
              </w:rPr>
              <w:t>≥95%</w:t>
            </w:r>
          </w:p>
        </w:tc>
      </w:tr>
    </w:tbl>
    <w:p>
      <w:pPr>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本部门按要求对2018年部门整体支出绩效评价情况开展自评，《广元市利州区粮食局2018年部门整体支出绩效评价报告》见附件。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本部门自行组织对储备粮油差价补贴等5个项目开展了绩效评价，《储备粮油差价补贴项目2018年绩效评价报告》见附件。</w:t>
      </w:r>
    </w:p>
    <w:p>
      <w:pPr>
        <w:spacing w:line="600" w:lineRule="exact"/>
        <w:ind w:firstLine="800" w:firstLineChars="250"/>
        <w:outlineLvl w:val="1"/>
        <w:rPr>
          <w:rStyle w:val="25"/>
          <w:rFonts w:ascii="黑体" w:hAnsi="黑体" w:eastAsia="黑体"/>
        </w:rPr>
      </w:pPr>
      <w:bookmarkStart w:id="53" w:name="_Toc15377221"/>
      <w:bookmarkStart w:id="54" w:name="_Toc1918197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3"/>
      <w:bookmarkEnd w:id="54"/>
    </w:p>
    <w:p>
      <w:pPr>
        <w:spacing w:line="600" w:lineRule="exact"/>
        <w:ind w:firstLine="643" w:firstLineChars="200"/>
        <w:outlineLvl w:val="2"/>
        <w:rPr>
          <w:rFonts w:ascii="仿宋" w:hAnsi="仿宋" w:eastAsia="仿宋"/>
          <w:color w:val="000000"/>
          <w:sz w:val="32"/>
          <w:szCs w:val="32"/>
        </w:rPr>
      </w:pPr>
      <w:bookmarkStart w:id="55" w:name="_Toc15377222"/>
      <w:r>
        <w:rPr>
          <w:rFonts w:hint="eastAsia" w:ascii="仿宋" w:hAnsi="仿宋" w:eastAsia="仿宋"/>
          <w:b/>
          <w:color w:val="000000"/>
          <w:sz w:val="32"/>
          <w:szCs w:val="32"/>
        </w:rPr>
        <w:t>（一）机关运行经费支出情况</w:t>
      </w:r>
      <w:bookmarkEnd w:id="55"/>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8年，广元市利州区粮食局机关运行经费支出31.1万元，比</w:t>
      </w:r>
      <w:r>
        <w:rPr>
          <w:rFonts w:ascii="仿宋_GB2312" w:eastAsia="仿宋_GB2312"/>
          <w:color w:val="000000"/>
          <w:sz w:val="32"/>
          <w:szCs w:val="32"/>
        </w:rPr>
        <w:t>201</w:t>
      </w:r>
      <w:r>
        <w:rPr>
          <w:rFonts w:hint="eastAsia" w:ascii="仿宋_GB2312" w:eastAsia="仿宋_GB2312"/>
          <w:color w:val="000000"/>
          <w:sz w:val="32"/>
          <w:szCs w:val="32"/>
        </w:rPr>
        <w:t>7年减少18.4万元，下降37.17</w:t>
      </w:r>
      <w:r>
        <w:rPr>
          <w:rFonts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主要原因是办公费和其他交通费用减少。</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6" w:name="_Toc15377223"/>
      <w:r>
        <w:rPr>
          <w:rFonts w:hint="eastAsia" w:ascii="仿宋" w:hAnsi="仿宋" w:eastAsia="仿宋"/>
          <w:b/>
          <w:color w:val="000000"/>
          <w:sz w:val="32"/>
          <w:szCs w:val="32"/>
        </w:rPr>
        <w:t>（二）政府采购支出情况</w:t>
      </w:r>
      <w:bookmarkEnd w:id="56"/>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8年，广元市利州区粮食局政府采购支出总额0万元。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7" w:name="_Toc15377224"/>
      <w:r>
        <w:rPr>
          <w:rFonts w:hint="eastAsia" w:ascii="仿宋" w:hAnsi="仿宋" w:eastAsia="仿宋"/>
          <w:b/>
          <w:color w:val="000000"/>
          <w:sz w:val="32"/>
          <w:szCs w:val="32"/>
        </w:rPr>
        <w:t>（三）国有资产占有使用情况</w:t>
      </w:r>
      <w:bookmarkEnd w:id="57"/>
    </w:p>
    <w:p>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日，广元市利州区粮食局共有车辆0辆。</w:t>
      </w:r>
    </w:p>
    <w:p>
      <w:pPr>
        <w:autoSpaceDE w:val="0"/>
        <w:autoSpaceDN w:val="0"/>
        <w:adjustRightInd w:val="0"/>
        <w:spacing w:line="600" w:lineRule="exact"/>
        <w:ind w:firstLine="640" w:firstLineChars="200"/>
        <w:jc w:val="left"/>
        <w:rPr>
          <w:rFonts w:hint="eastAsia" w:ascii="仿宋_GB2312" w:eastAsia="仿宋_GB2312"/>
          <w:color w:val="000000"/>
          <w:sz w:val="32"/>
          <w:szCs w:val="32"/>
        </w:rPr>
      </w:pPr>
    </w:p>
    <w:p>
      <w:pPr>
        <w:autoSpaceDE w:val="0"/>
        <w:autoSpaceDN w:val="0"/>
        <w:adjustRightInd w:val="0"/>
        <w:spacing w:line="600" w:lineRule="exact"/>
        <w:ind w:firstLine="640" w:firstLineChars="200"/>
        <w:jc w:val="left"/>
        <w:rPr>
          <w:rFonts w:hint="eastAsia" w:ascii="仿宋_GB2312" w:eastAsia="仿宋_GB2312"/>
          <w:color w:val="000000"/>
          <w:sz w:val="32"/>
          <w:szCs w:val="32"/>
        </w:rPr>
      </w:pPr>
    </w:p>
    <w:p>
      <w:pPr>
        <w:autoSpaceDE w:val="0"/>
        <w:autoSpaceDN w:val="0"/>
        <w:adjustRightInd w:val="0"/>
        <w:spacing w:line="600" w:lineRule="exact"/>
        <w:jc w:val="left"/>
        <w:rPr>
          <w:rFonts w:hint="eastAsia" w:ascii="仿宋_GB2312" w:eastAsia="仿宋_GB2312"/>
          <w:color w:val="000000"/>
          <w:sz w:val="32"/>
          <w:szCs w:val="32"/>
        </w:rPr>
      </w:pPr>
    </w:p>
    <w:p>
      <w:pPr>
        <w:autoSpaceDE w:val="0"/>
        <w:autoSpaceDN w:val="0"/>
        <w:adjustRightInd w:val="0"/>
        <w:spacing w:line="600" w:lineRule="exact"/>
        <w:jc w:val="left"/>
        <w:rPr>
          <w:rFonts w:hint="eastAsia" w:ascii="仿宋_GB2312" w:eastAsia="仿宋_GB2312"/>
          <w:color w:val="000000"/>
          <w:sz w:val="32"/>
          <w:szCs w:val="32"/>
        </w:rPr>
      </w:pPr>
    </w:p>
    <w:p>
      <w:pPr>
        <w:autoSpaceDE w:val="0"/>
        <w:autoSpaceDN w:val="0"/>
        <w:adjustRightInd w:val="0"/>
        <w:spacing w:line="600" w:lineRule="exact"/>
        <w:jc w:val="left"/>
        <w:rPr>
          <w:rFonts w:ascii="仿宋_GB2312" w:eastAsia="仿宋_GB2312"/>
          <w:color w:val="000000"/>
          <w:sz w:val="32"/>
          <w:szCs w:val="32"/>
        </w:rPr>
      </w:pPr>
    </w:p>
    <w:p>
      <w:pPr>
        <w:numPr>
          <w:ilvl w:val="0"/>
          <w:numId w:val="6"/>
        </w:numPr>
        <w:spacing w:line="600" w:lineRule="exact"/>
        <w:ind w:firstLine="663" w:firstLineChars="150"/>
        <w:jc w:val="center"/>
        <w:outlineLvl w:val="0"/>
        <w:rPr>
          <w:rStyle w:val="24"/>
          <w:rFonts w:ascii="黑体" w:hAnsi="黑体" w:eastAsia="黑体"/>
          <w:b w:val="0"/>
        </w:rPr>
      </w:pPr>
      <w:bookmarkStart w:id="58" w:name="_Toc15377225"/>
      <w:bookmarkStart w:id="59" w:name="_Toc19181972"/>
      <w:r>
        <w:rPr>
          <w:rFonts w:hint="eastAsia" w:ascii="黑体" w:hAnsi="黑体" w:eastAsia="黑体"/>
          <w:b/>
          <w:color w:val="000000"/>
          <w:sz w:val="44"/>
          <w:szCs w:val="44"/>
        </w:rPr>
        <w:t>名</w:t>
      </w:r>
      <w:r>
        <w:rPr>
          <w:rStyle w:val="24"/>
          <w:rFonts w:hint="eastAsia" w:ascii="黑体" w:hAnsi="黑体" w:eastAsia="黑体"/>
          <w:b w:val="0"/>
        </w:rPr>
        <w:t>词解释</w:t>
      </w:r>
      <w:bookmarkEnd w:id="58"/>
      <w:bookmarkEnd w:id="59"/>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2.其他收入：指单位取得的除事业收入和经营收入以外的各项收入。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3.年初结转和结余：指以前年度尚未完成、结转到本年按有关规定继续使用的资金。 </w:t>
      </w:r>
    </w:p>
    <w:p>
      <w:pPr>
        <w:spacing w:line="580" w:lineRule="exact"/>
        <w:ind w:firstLine="640" w:firstLineChars="200"/>
        <w:rPr>
          <w:rFonts w:ascii="仿宋_GB2312" w:eastAsia="仿宋_GB2312"/>
          <w:color w:val="000000"/>
          <w:sz w:val="32"/>
          <w:szCs w:val="32"/>
        </w:rPr>
      </w:pPr>
      <w:r>
        <w:rPr>
          <w:rStyle w:val="13"/>
          <w:rFonts w:hint="eastAsia" w:ascii="仿宋_GB2312" w:eastAsia="仿宋_GB2312"/>
          <w:b w:val="0"/>
          <w:color w:val="000000"/>
          <w:sz w:val="32"/>
          <w:szCs w:val="32"/>
        </w:rPr>
        <w:t>4.社会保障和就业支出（类）企业改革补助（款）其他企业改革发展补助（项）:指财政部门用于具体项目以外的其他企业改革发展方面的补助。</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Style w:val="17"/>
          <w:rFonts w:hint="eastAsia" w:ascii="仿宋_GB2312" w:eastAsia="仿宋_GB2312"/>
          <w:sz w:val="32"/>
          <w:szCs w:val="32"/>
        </w:rPr>
        <w:t xml:space="preserve"> </w:t>
      </w:r>
      <w:r>
        <w:rPr>
          <w:rStyle w:val="13"/>
          <w:rFonts w:hint="eastAsia" w:ascii="仿宋_GB2312" w:eastAsia="仿宋_GB2312"/>
          <w:b w:val="0"/>
          <w:sz w:val="32"/>
          <w:szCs w:val="32"/>
        </w:rPr>
        <w:t>社会保障和就业支出（类）行政事业单位离退休（款）未归口管理的行政单位离退休（项）：指未实行归口管理的行政单位（包括参公单位）开支的离退休支出</w:t>
      </w:r>
      <w:r>
        <w:rPr>
          <w:rFonts w:hint="eastAsia" w:ascii="仿宋_GB2312" w:eastAsia="仿宋_GB2312"/>
          <w:sz w:val="32"/>
          <w:szCs w:val="32"/>
        </w:rPr>
        <w:t>。</w:t>
      </w:r>
    </w:p>
    <w:p>
      <w:pPr>
        <w:pStyle w:val="22"/>
        <w:spacing w:line="560" w:lineRule="exact"/>
        <w:ind w:firstLine="640" w:firstLineChars="200"/>
        <w:rPr>
          <w:rFonts w:ascii="仿宋_GB2312" w:eastAsia="仿宋_GB2312"/>
          <w:sz w:val="32"/>
          <w:szCs w:val="32"/>
        </w:rPr>
      </w:pPr>
      <w:r>
        <w:rPr>
          <w:rStyle w:val="13"/>
          <w:rFonts w:hint="eastAsia" w:ascii="仿宋_GB2312" w:eastAsia="仿宋_GB2312"/>
          <w:b w:val="0"/>
          <w:sz w:val="32"/>
          <w:szCs w:val="32"/>
        </w:rPr>
        <w:t>6.医疗卫生与计划生育支出（类）医疗保障（款）事业单位医疗（项）：指反映财政部门集中安排的事业单位基本医疗保险缴费经费</w:t>
      </w:r>
      <w:r>
        <w:rPr>
          <w:rFonts w:hint="eastAsia" w:ascii="仿宋_GB2312" w:eastAsia="仿宋_GB2312"/>
          <w:sz w:val="32"/>
          <w:szCs w:val="32"/>
        </w:rPr>
        <w:t>。</w:t>
      </w:r>
    </w:p>
    <w:p>
      <w:pPr>
        <w:pStyle w:val="22"/>
        <w:spacing w:line="560" w:lineRule="exact"/>
        <w:ind w:firstLine="640" w:firstLineChars="200"/>
        <w:rPr>
          <w:rStyle w:val="13"/>
          <w:rFonts w:ascii="仿宋_GB2312" w:eastAsia="仿宋_GB2312"/>
          <w:b w:val="0"/>
          <w:sz w:val="32"/>
          <w:szCs w:val="32"/>
        </w:rPr>
      </w:pPr>
      <w:r>
        <w:rPr>
          <w:rStyle w:val="13"/>
          <w:rFonts w:hint="eastAsia" w:ascii="仿宋_GB2312" w:eastAsia="仿宋_GB2312"/>
          <w:b w:val="0"/>
          <w:sz w:val="32"/>
          <w:szCs w:val="32"/>
        </w:rPr>
        <w:t>7.农林水支出（类）扶贫（款）其他扶贫支出（项）：指用于农村扶贫开发等方面的支出。</w:t>
      </w:r>
    </w:p>
    <w:p>
      <w:pPr>
        <w:pStyle w:val="22"/>
        <w:spacing w:line="560" w:lineRule="exact"/>
        <w:ind w:firstLine="640" w:firstLineChars="200"/>
        <w:rPr>
          <w:rFonts w:ascii="仿宋_GB2312" w:eastAsia="仿宋_GB2312"/>
          <w:sz w:val="32"/>
          <w:szCs w:val="32"/>
        </w:rPr>
      </w:pPr>
      <w:r>
        <w:rPr>
          <w:rStyle w:val="13"/>
          <w:rFonts w:hint="eastAsia" w:ascii="仿宋_GB2312" w:eastAsia="仿宋_GB2312"/>
          <w:b w:val="0"/>
          <w:sz w:val="32"/>
          <w:szCs w:val="32"/>
        </w:rPr>
        <w:t>8.住房保障支出（类）住房改革支出（款）住房公积金（项）：指行政事业单位按人社部、财政部规定的基本工资与津补贴比例为职工缴纳的住房公积金</w:t>
      </w:r>
      <w:r>
        <w:rPr>
          <w:rFonts w:hint="eastAsia" w:ascii="仿宋_GB2312" w:eastAsia="仿宋_GB2312"/>
          <w:sz w:val="32"/>
          <w:szCs w:val="32"/>
        </w:rPr>
        <w:t>。</w:t>
      </w:r>
    </w:p>
    <w:p>
      <w:pPr>
        <w:spacing w:line="560" w:lineRule="exact"/>
        <w:ind w:firstLine="640" w:firstLineChars="200"/>
        <w:rPr>
          <w:rFonts w:ascii="仿宋_GB2312" w:hAnsi="宋体" w:eastAsia="仿宋_GB2312" w:cs="宋体"/>
          <w:color w:val="000000"/>
          <w:sz w:val="32"/>
          <w:szCs w:val="32"/>
        </w:rPr>
      </w:pPr>
      <w:r>
        <w:rPr>
          <w:rFonts w:hint="eastAsia" w:ascii="仿宋_GB2312" w:eastAsia="仿宋_GB2312"/>
          <w:color w:val="000000"/>
          <w:sz w:val="32"/>
          <w:szCs w:val="32"/>
        </w:rPr>
        <w:t>9.</w:t>
      </w:r>
      <w:r>
        <w:rPr>
          <w:rFonts w:hint="eastAsia" w:ascii="仿宋_GB2312" w:hAnsi="宋体" w:eastAsia="仿宋_GB2312" w:cs="宋体"/>
          <w:bCs/>
          <w:color w:val="000000"/>
          <w:sz w:val="32"/>
          <w:szCs w:val="32"/>
        </w:rPr>
        <w:t>粮食物资准备支出</w:t>
      </w:r>
      <w:r>
        <w:rPr>
          <w:rStyle w:val="30"/>
          <w:rFonts w:hint="eastAsia" w:ascii="仿宋_GB2312" w:hAnsi="宋体" w:eastAsia="仿宋_GB2312" w:cs="宋体"/>
          <w:b w:val="0"/>
          <w:color w:val="000000"/>
          <w:sz w:val="32"/>
          <w:szCs w:val="32"/>
        </w:rPr>
        <w:t>（类）粮食事务（款）</w:t>
      </w:r>
      <w:r>
        <w:rPr>
          <w:rFonts w:hint="eastAsia" w:ascii="仿宋_GB2312" w:hAnsi="宋体" w:eastAsia="仿宋_GB2312" w:cs="宋体"/>
          <w:bCs/>
          <w:color w:val="000000"/>
          <w:sz w:val="32"/>
          <w:szCs w:val="32"/>
        </w:rPr>
        <w:t>行政运行</w:t>
      </w:r>
      <w:r>
        <w:rPr>
          <w:rStyle w:val="30"/>
          <w:rFonts w:hint="eastAsia" w:ascii="仿宋_GB2312" w:hAnsi="宋体" w:eastAsia="仿宋_GB2312" w:cs="宋体"/>
          <w:b w:val="0"/>
          <w:color w:val="000000"/>
          <w:sz w:val="32"/>
          <w:szCs w:val="32"/>
        </w:rPr>
        <w:t>（项）：</w:t>
      </w:r>
      <w:r>
        <w:rPr>
          <w:rFonts w:hint="eastAsia" w:ascii="仿宋_GB2312" w:hAnsi="宋体" w:eastAsia="仿宋_GB2312" w:cs="宋体"/>
          <w:color w:val="000000"/>
          <w:sz w:val="32"/>
          <w:szCs w:val="32"/>
        </w:rPr>
        <w:t>指行政单位（包括实行公务员管理的事业单位）的基本支出。</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bCs/>
          <w:color w:val="000000"/>
          <w:sz w:val="32"/>
          <w:szCs w:val="32"/>
        </w:rPr>
        <w:t>10</w:t>
      </w:r>
      <w:r>
        <w:rPr>
          <w:rFonts w:hint="eastAsia" w:ascii="仿宋_GB2312" w:hAnsi="宋体" w:eastAsia="仿宋_GB2312" w:cs="宋体"/>
          <w:color w:val="000000"/>
          <w:sz w:val="32"/>
          <w:szCs w:val="32"/>
        </w:rPr>
        <w:t>.</w:t>
      </w:r>
      <w:r>
        <w:rPr>
          <w:rFonts w:hint="eastAsia" w:ascii="仿宋_GB2312" w:hAnsi="宋体" w:eastAsia="仿宋_GB2312" w:cs="宋体"/>
          <w:bCs/>
          <w:color w:val="000000"/>
          <w:sz w:val="32"/>
          <w:szCs w:val="32"/>
        </w:rPr>
        <w:t>粮食物资准备支出</w:t>
      </w:r>
      <w:r>
        <w:rPr>
          <w:rStyle w:val="30"/>
          <w:rFonts w:hint="eastAsia" w:ascii="仿宋_GB2312" w:hAnsi="宋体" w:eastAsia="仿宋_GB2312" w:cs="宋体"/>
          <w:b w:val="0"/>
          <w:color w:val="000000"/>
          <w:sz w:val="32"/>
          <w:szCs w:val="32"/>
        </w:rPr>
        <w:t>（类）粮食事务（款）</w:t>
      </w:r>
      <w:r>
        <w:rPr>
          <w:rFonts w:hint="eastAsia" w:ascii="仿宋_GB2312" w:hAnsi="宋体" w:eastAsia="仿宋_GB2312" w:cs="宋体"/>
          <w:bCs/>
          <w:color w:val="000000"/>
          <w:sz w:val="32"/>
          <w:szCs w:val="32"/>
        </w:rPr>
        <w:t>粮食专项业务活动</w:t>
      </w:r>
      <w:r>
        <w:rPr>
          <w:rStyle w:val="30"/>
          <w:rFonts w:hint="eastAsia" w:ascii="仿宋_GB2312" w:hAnsi="宋体" w:eastAsia="仿宋_GB2312" w:cs="宋体"/>
          <w:b w:val="0"/>
          <w:color w:val="000000"/>
          <w:sz w:val="32"/>
          <w:szCs w:val="32"/>
        </w:rPr>
        <w:t>（项）：</w:t>
      </w:r>
      <w:r>
        <w:rPr>
          <w:rFonts w:hint="eastAsia" w:ascii="仿宋_GB2312" w:hAnsi="宋体" w:eastAsia="仿宋_GB2312" w:cs="宋体"/>
          <w:color w:val="000000"/>
          <w:sz w:val="32"/>
          <w:szCs w:val="32"/>
        </w:rPr>
        <w:t>指粮食体制改革、制度研究、军粮供应等专项业务活动的支出。</w:t>
      </w:r>
    </w:p>
    <w:p>
      <w:pPr>
        <w:spacing w:line="560" w:lineRule="exact"/>
        <w:ind w:firstLine="640" w:firstLineChars="200"/>
        <w:rPr>
          <w:rFonts w:ascii="仿宋_GB2312" w:hAnsi="宋体" w:eastAsia="仿宋_GB2312" w:cs="宋体"/>
          <w:b/>
          <w:sz w:val="32"/>
          <w:szCs w:val="32"/>
        </w:rPr>
      </w:pPr>
      <w:r>
        <w:rPr>
          <w:rFonts w:hint="eastAsia" w:ascii="仿宋_GB2312" w:hAnsi="宋体" w:eastAsia="仿宋_GB2312" w:cs="宋体"/>
          <w:bCs/>
          <w:color w:val="000000"/>
          <w:sz w:val="32"/>
          <w:szCs w:val="32"/>
        </w:rPr>
        <w:t>11.粮食物资准备支出</w:t>
      </w:r>
      <w:r>
        <w:rPr>
          <w:rStyle w:val="30"/>
          <w:rFonts w:hint="eastAsia" w:ascii="仿宋_GB2312" w:hAnsi="宋体" w:eastAsia="仿宋_GB2312" w:cs="宋体"/>
          <w:b w:val="0"/>
          <w:color w:val="000000"/>
          <w:sz w:val="32"/>
          <w:szCs w:val="32"/>
        </w:rPr>
        <w:t>（类）粮食事务（款）</w:t>
      </w:r>
      <w:r>
        <w:rPr>
          <w:rFonts w:hint="eastAsia" w:ascii="仿宋_GB2312" w:hAnsi="宋体" w:eastAsia="仿宋_GB2312" w:cs="宋体"/>
          <w:bCs/>
          <w:color w:val="000000"/>
          <w:sz w:val="32"/>
          <w:szCs w:val="32"/>
        </w:rPr>
        <w:t>其他粮油事务支出</w:t>
      </w:r>
      <w:r>
        <w:rPr>
          <w:rStyle w:val="30"/>
          <w:rFonts w:hint="eastAsia" w:ascii="仿宋_GB2312" w:hAnsi="宋体" w:eastAsia="仿宋_GB2312" w:cs="宋体"/>
          <w:b w:val="0"/>
          <w:color w:val="000000"/>
          <w:sz w:val="32"/>
          <w:szCs w:val="32"/>
        </w:rPr>
        <w:t>（项）：指具体粮油项目以外的其他用于粮油事务方面的支出。</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bCs/>
          <w:sz w:val="32"/>
          <w:szCs w:val="32"/>
        </w:rPr>
        <w:t>12.</w:t>
      </w:r>
      <w:r>
        <w:rPr>
          <w:rFonts w:hint="eastAsia" w:ascii="仿宋_GB2312" w:hAnsi="宋体" w:eastAsia="仿宋_GB2312" w:cs="宋体"/>
          <w:bCs/>
          <w:color w:val="000000"/>
          <w:sz w:val="32"/>
          <w:szCs w:val="32"/>
        </w:rPr>
        <w:t>粮食物资准备支出</w:t>
      </w:r>
      <w:r>
        <w:rPr>
          <w:rStyle w:val="30"/>
          <w:rFonts w:hint="eastAsia" w:ascii="仿宋_GB2312" w:hAnsi="宋体" w:eastAsia="仿宋_GB2312" w:cs="宋体"/>
          <w:b w:val="0"/>
          <w:color w:val="000000"/>
          <w:sz w:val="32"/>
          <w:szCs w:val="32"/>
        </w:rPr>
        <w:t>（类）</w:t>
      </w:r>
      <w:r>
        <w:rPr>
          <w:rFonts w:hint="eastAsia" w:ascii="仿宋_GB2312" w:hAnsi="宋体" w:eastAsia="仿宋_GB2312" w:cs="宋体"/>
          <w:bCs/>
          <w:sz w:val="32"/>
          <w:szCs w:val="32"/>
        </w:rPr>
        <w:t>粮油储备（款）储备粮油补贴支出（项）：</w:t>
      </w:r>
      <w:r>
        <w:rPr>
          <w:rFonts w:hint="eastAsia" w:ascii="仿宋_GB2312" w:hAnsi="宋体" w:eastAsia="仿宋_GB2312" w:cs="宋体"/>
          <w:sz w:val="32"/>
          <w:szCs w:val="32"/>
        </w:rPr>
        <w:t xml:space="preserve"> 指财政部门按规定支出的储备粮油贷款的利息补贴。</w:t>
      </w:r>
    </w:p>
    <w:p>
      <w:pPr>
        <w:spacing w:line="560" w:lineRule="exact"/>
        <w:ind w:firstLine="480" w:firstLineChars="150"/>
        <w:jc w:val="left"/>
        <w:rPr>
          <w:rFonts w:ascii="仿宋_GB2312" w:hAnsi="宋体" w:eastAsia="仿宋_GB2312" w:cs="宋体"/>
          <w:color w:val="000000"/>
          <w:sz w:val="32"/>
          <w:szCs w:val="32"/>
        </w:rPr>
      </w:pPr>
      <w:r>
        <w:rPr>
          <w:rFonts w:hint="eastAsia" w:ascii="仿宋_GB2312" w:hAnsi="宋体" w:eastAsia="仿宋_GB2312" w:cs="宋体"/>
          <w:bCs/>
          <w:color w:val="000000"/>
          <w:sz w:val="32"/>
          <w:szCs w:val="32"/>
        </w:rPr>
        <w:t xml:space="preserve"> 13.粮食物资准备支出</w:t>
      </w:r>
      <w:r>
        <w:rPr>
          <w:rStyle w:val="30"/>
          <w:rFonts w:hint="eastAsia" w:ascii="仿宋_GB2312" w:hAnsi="宋体" w:eastAsia="仿宋_GB2312" w:cs="宋体"/>
          <w:b w:val="0"/>
          <w:color w:val="000000"/>
          <w:sz w:val="32"/>
          <w:szCs w:val="32"/>
        </w:rPr>
        <w:t>（类）</w:t>
      </w:r>
      <w:r>
        <w:rPr>
          <w:rFonts w:hint="eastAsia" w:ascii="仿宋_GB2312" w:hAnsi="宋体" w:eastAsia="仿宋_GB2312" w:cs="宋体"/>
          <w:bCs/>
          <w:sz w:val="32"/>
          <w:szCs w:val="32"/>
        </w:rPr>
        <w:t>粮油储备（款）</w:t>
      </w:r>
      <w:r>
        <w:rPr>
          <w:rFonts w:hint="eastAsia" w:ascii="仿宋_GB2312" w:hAnsi="宋体" w:eastAsia="仿宋_GB2312" w:cs="宋体"/>
          <w:bCs/>
          <w:color w:val="000000"/>
          <w:sz w:val="32"/>
          <w:szCs w:val="32"/>
        </w:rPr>
        <w:t>储备粮油价差补贴（项）：</w:t>
      </w:r>
      <w:r>
        <w:rPr>
          <w:rFonts w:hint="eastAsia" w:ascii="仿宋_GB2312" w:hAnsi="宋体" w:eastAsia="仿宋_GB2312" w:cs="宋体"/>
          <w:sz w:val="32"/>
          <w:szCs w:val="32"/>
        </w:rPr>
        <w:t>指财政部门按规定支出的储备粮油轮换的差价补贴。</w:t>
      </w:r>
    </w:p>
    <w:p>
      <w:pPr>
        <w:spacing w:line="560" w:lineRule="exact"/>
        <w:ind w:firstLine="640" w:firstLineChars="200"/>
        <w:rPr>
          <w:rFonts w:ascii="仿宋_GB2312" w:eastAsia="仿宋_GB2312"/>
          <w:color w:val="000000"/>
          <w:sz w:val="32"/>
          <w:szCs w:val="32"/>
        </w:rPr>
      </w:pPr>
      <w:r>
        <w:rPr>
          <w:rFonts w:hint="eastAsia" w:ascii="仿宋_GB2312" w:hAnsi="宋体" w:eastAsia="仿宋_GB2312" w:cs="宋体"/>
          <w:bCs/>
          <w:color w:val="000000"/>
          <w:sz w:val="32"/>
          <w:szCs w:val="32"/>
        </w:rPr>
        <w:t>14.粮食物资准备支出</w:t>
      </w:r>
      <w:r>
        <w:rPr>
          <w:rStyle w:val="30"/>
          <w:rFonts w:hint="eastAsia" w:ascii="仿宋_GB2312" w:hAnsi="宋体" w:eastAsia="仿宋_GB2312" w:cs="宋体"/>
          <w:b w:val="0"/>
          <w:color w:val="000000"/>
          <w:sz w:val="32"/>
          <w:szCs w:val="32"/>
        </w:rPr>
        <w:t>（类）</w:t>
      </w:r>
      <w:r>
        <w:rPr>
          <w:rFonts w:hint="eastAsia" w:ascii="仿宋_GB2312" w:hAnsi="宋体" w:eastAsia="仿宋_GB2312" w:cs="宋体"/>
          <w:bCs/>
          <w:sz w:val="32"/>
          <w:szCs w:val="32"/>
        </w:rPr>
        <w:t>粮油储备（款）</w:t>
      </w:r>
      <w:r>
        <w:rPr>
          <w:rFonts w:hint="eastAsia" w:ascii="仿宋_GB2312" w:hAnsi="宋体" w:eastAsia="仿宋_GB2312" w:cs="宋体"/>
          <w:bCs/>
          <w:color w:val="000000"/>
          <w:sz w:val="32"/>
          <w:szCs w:val="32"/>
        </w:rPr>
        <w:t>储备粮油库建设（项）：指</w:t>
      </w:r>
      <w:r>
        <w:rPr>
          <w:rFonts w:hint="eastAsia" w:ascii="仿宋_GB2312" w:hAnsi="宋体" w:eastAsia="仿宋_GB2312" w:cs="宋体"/>
          <w:sz w:val="32"/>
          <w:szCs w:val="32"/>
        </w:rPr>
        <w:t>政部门按规定支出的用于储备粮油储存的库房建设。</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15.基本支出：指为保障机构正常运转、完成日常工作任务而发生的人员支出和公用支出。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16.项目支出：指在基本支出之外为完成特定行政任务和事业发展目标所发生的支出。 </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17.经营支出：指事业单位在专业业务活动及其辅助活动之外开展非独立核算经营活动发生的支出。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18.“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000000"/>
          <w:sz w:val="44"/>
          <w:szCs w:val="44"/>
        </w:rPr>
      </w:pPr>
      <w:bookmarkStart w:id="60" w:name="_Toc19181973"/>
      <w:bookmarkStart w:id="61" w:name="_Toc15377226"/>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60"/>
    </w:p>
    <w:p>
      <w:pPr>
        <w:pStyle w:val="3"/>
        <w:rPr>
          <w:rStyle w:val="24"/>
          <w:rFonts w:ascii="仿宋" w:hAnsi="仿宋" w:eastAsia="仿宋"/>
          <w:b w:val="0"/>
          <w:bCs w:val="0"/>
          <w:sz w:val="32"/>
          <w:szCs w:val="32"/>
        </w:rPr>
      </w:pPr>
      <w:bookmarkStart w:id="62" w:name="_Toc19181974"/>
      <w:r>
        <w:rPr>
          <w:rStyle w:val="24"/>
          <w:rFonts w:hint="eastAsia" w:ascii="仿宋" w:hAnsi="仿宋" w:eastAsia="仿宋"/>
          <w:b w:val="0"/>
          <w:bCs w:val="0"/>
          <w:sz w:val="32"/>
          <w:szCs w:val="32"/>
        </w:rPr>
        <w:t>附件1</w:t>
      </w:r>
      <w:bookmarkEnd w:id="62"/>
    </w:p>
    <w:p>
      <w:pPr>
        <w:spacing w:line="600" w:lineRule="exact"/>
        <w:jc w:val="center"/>
        <w:outlineLvl w:val="0"/>
        <w:rPr>
          <w:rFonts w:ascii="黑体" w:hAnsi="黑体" w:eastAsia="黑体" w:cs="方正小标宋简体"/>
          <w:sz w:val="36"/>
          <w:szCs w:val="36"/>
        </w:rPr>
      </w:pPr>
      <w:bookmarkStart w:id="63" w:name="_Toc19181975"/>
      <w:bookmarkStart w:id="64" w:name="_Toc15396616"/>
      <w:r>
        <w:rPr>
          <w:rFonts w:hint="eastAsia" w:ascii="黑体" w:hAnsi="黑体" w:eastAsia="黑体" w:cs="方正小标宋简体"/>
          <w:sz w:val="36"/>
          <w:szCs w:val="36"/>
        </w:rPr>
        <w:t>广元市利州区粮食局2018年部门整体支出</w:t>
      </w:r>
      <w:bookmarkEnd w:id="63"/>
    </w:p>
    <w:p>
      <w:pPr>
        <w:spacing w:line="600" w:lineRule="exact"/>
        <w:jc w:val="center"/>
        <w:outlineLvl w:val="0"/>
        <w:rPr>
          <w:rFonts w:ascii="黑体" w:hAnsi="黑体" w:eastAsia="黑体" w:cs="方正小标宋简体"/>
          <w:sz w:val="36"/>
          <w:szCs w:val="36"/>
        </w:rPr>
      </w:pPr>
      <w:bookmarkStart w:id="65" w:name="_Toc19181976"/>
      <w:r>
        <w:rPr>
          <w:rFonts w:hint="eastAsia" w:ascii="黑体" w:hAnsi="黑体" w:eastAsia="黑体" w:cs="方正小标宋简体"/>
          <w:sz w:val="36"/>
          <w:szCs w:val="36"/>
        </w:rPr>
        <w:t>绩效评价报告</w:t>
      </w:r>
      <w:bookmarkEnd w:id="64"/>
      <w:bookmarkEnd w:id="65"/>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pStyle w:val="5"/>
        <w:adjustRightInd w:val="0"/>
        <w:snapToGrid w:val="0"/>
        <w:spacing w:before="93" w:line="600" w:lineRule="exact"/>
        <w:ind w:firstLine="640" w:firstLineChars="200"/>
        <w:rPr>
          <w:rFonts w:hAnsi="宋体" w:cs="宋体"/>
          <w:sz w:val="32"/>
          <w:szCs w:val="32"/>
        </w:rPr>
      </w:pPr>
      <w:r>
        <w:rPr>
          <w:rFonts w:hint="eastAsia" w:hAnsi="宋体" w:cs="宋体"/>
          <w:sz w:val="32"/>
          <w:szCs w:val="32"/>
        </w:rPr>
        <w:t>粮食局机关和行政执法大队是2个独立的参公单位，部门决算属1个独立核算机构，与上年同期一样。部门决算事业单位1个（广元市利州区粮食局粮油质量监测中心）属于财政经费补助。</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pacing w:line="580" w:lineRule="exact"/>
        <w:ind w:firstLine="640" w:firstLineChars="200"/>
        <w:rPr>
          <w:rFonts w:ascii="仿宋" w:hAnsi="仿宋" w:eastAsia="仿宋" w:cs="仿宋_GB2312"/>
          <w:sz w:val="32"/>
          <w:szCs w:val="32"/>
        </w:rPr>
      </w:pPr>
      <w:r>
        <w:rPr>
          <w:rFonts w:hint="eastAsia" w:ascii="仿宋_GB2312" w:hAnsi="宋体" w:eastAsia="仿宋_GB2312" w:cs="宋体"/>
          <w:color w:val="000000"/>
          <w:kern w:val="0"/>
          <w:sz w:val="32"/>
          <w:szCs w:val="32"/>
        </w:rPr>
        <w:t>贯彻执行国家粮食流通和储备粮管理的方针、政策及法律、法规；负责全区粮食宏观调控具体工作，承担粮食预警监测和应急责任；负责全区粮食安全工作，落实全区</w:t>
      </w:r>
      <w:r>
        <w:rPr>
          <w:rFonts w:hint="eastAsia" w:ascii="仿宋_GB2312" w:hAnsi="宋体" w:eastAsia="仿宋_GB2312" w:cs="宋体"/>
          <w:color w:val="000000"/>
          <w:sz w:val="32"/>
          <w:szCs w:val="32"/>
        </w:rPr>
        <w:t>粮食安全行政首长责任制；</w:t>
      </w:r>
      <w:r>
        <w:rPr>
          <w:rFonts w:hint="eastAsia" w:ascii="仿宋_GB2312" w:hAnsi="宋体" w:eastAsia="仿宋_GB2312" w:cs="宋体"/>
          <w:color w:val="000000"/>
          <w:kern w:val="0"/>
          <w:sz w:val="32"/>
          <w:szCs w:val="32"/>
        </w:rPr>
        <w:t>承担区级储备粮行政管理责任，建设全区粮食储备体系。贯彻实施国家粮食质量标准，制定全区粮食储存、运输技术规范并监督执行；制订粮食流通产业发展规划，提出促进全区粮食流通产业发展的政策建议并督促落实；贯彻国家粮食流通财政财务政策和会计制度，组织编报全区国有粮食企业会计报表及会计决算。</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pStyle w:val="5"/>
        <w:adjustRightInd w:val="0"/>
        <w:snapToGrid w:val="0"/>
        <w:spacing w:before="93" w:line="600" w:lineRule="exact"/>
        <w:ind w:firstLine="672" w:firstLineChars="210"/>
        <w:rPr>
          <w:rFonts w:hAnsi="宋体" w:cs="宋体"/>
          <w:color w:val="000000"/>
          <w:sz w:val="32"/>
          <w:szCs w:val="32"/>
        </w:rPr>
      </w:pPr>
      <w:r>
        <w:rPr>
          <w:rFonts w:hint="eastAsia"/>
          <w:sz w:val="32"/>
          <w:szCs w:val="32"/>
        </w:rPr>
        <w:t>全局年末实有人数22人，其中：公务员3人、参公人员8人、财政补助人员11人。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widowControl/>
        <w:spacing w:line="360" w:lineRule="atLeast"/>
        <w:ind w:firstLine="480"/>
        <w:jc w:val="left"/>
        <w:rPr>
          <w:rFonts w:ascii="仿宋_GB2312" w:hAnsi="宋体" w:eastAsia="仿宋_GB2312" w:cs="宋体"/>
          <w:color w:val="4E4342"/>
          <w:kern w:val="0"/>
          <w:sz w:val="32"/>
          <w:szCs w:val="32"/>
        </w:rPr>
      </w:pPr>
      <w:r>
        <w:rPr>
          <w:rFonts w:hint="eastAsia" w:ascii="仿宋_GB2312" w:hAnsi="宋体" w:eastAsia="仿宋_GB2312" w:cs="宋体"/>
          <w:color w:val="4E4342"/>
          <w:kern w:val="0"/>
          <w:sz w:val="32"/>
          <w:szCs w:val="32"/>
        </w:rPr>
        <w:t>2018年本年收入合计1052.49万元，其中：一般公共预算财政拨款收入1052.47万元，占99.998%。</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widowControl/>
        <w:spacing w:line="360" w:lineRule="atLeast"/>
        <w:ind w:firstLine="480"/>
        <w:jc w:val="left"/>
        <w:rPr>
          <w:rFonts w:ascii="仿宋_GB2312" w:hAnsi="宋体" w:eastAsia="仿宋_GB2312" w:cs="宋体"/>
          <w:color w:val="4E4342"/>
          <w:kern w:val="0"/>
          <w:sz w:val="32"/>
          <w:szCs w:val="32"/>
        </w:rPr>
      </w:pPr>
      <w:r>
        <w:rPr>
          <w:rFonts w:hint="eastAsia" w:ascii="仿宋_GB2312" w:hAnsi="宋体" w:eastAsia="仿宋_GB2312" w:cs="宋体"/>
          <w:color w:val="4E4342"/>
          <w:kern w:val="0"/>
          <w:sz w:val="32"/>
          <w:szCs w:val="32"/>
        </w:rPr>
        <w:t>2018年本年支出合计827.25万元，其中：基本支出320.87万元，占38.79%；项目支出506.38万元，占61.21%。</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widowControl/>
        <w:spacing w:line="360" w:lineRule="atLeast"/>
        <w:ind w:firstLine="480"/>
        <w:jc w:val="left"/>
        <w:rPr>
          <w:rFonts w:ascii="仿宋_GB2312" w:hAnsi="宋体" w:eastAsia="仿宋_GB2312" w:cs="宋体"/>
          <w:color w:val="4E4342"/>
          <w:kern w:val="0"/>
          <w:sz w:val="32"/>
          <w:szCs w:val="32"/>
        </w:rPr>
      </w:pPr>
      <w:r>
        <w:rPr>
          <w:rFonts w:hint="eastAsia" w:ascii="仿宋_GB2312" w:hAnsi="宋体" w:eastAsia="仿宋_GB2312" w:cs="宋体"/>
          <w:color w:val="4E4342"/>
          <w:kern w:val="0"/>
          <w:sz w:val="32"/>
          <w:szCs w:val="32"/>
        </w:rPr>
        <w:t>一是严格预算支出管理。在支出预算编制上，人员经费按照配置定额，逐人核定编制，公用经费分类分档，按定额编制；根据“总量控制、计划管理”的要求从严控制行政经费，压缩公务费开支，严格控制“三公”经费，资产的配置严格政府采购，按照预算科目和项目资金的规定使用财政资金，保证部门整体支出的规范化、制度化。</w:t>
      </w:r>
    </w:p>
    <w:p>
      <w:pPr>
        <w:widowControl/>
        <w:spacing w:line="360" w:lineRule="atLeast"/>
        <w:ind w:firstLine="480"/>
        <w:jc w:val="left"/>
        <w:rPr>
          <w:rFonts w:ascii="仿宋_GB2312" w:hAnsi="宋体" w:eastAsia="仿宋_GB2312" w:cs="宋体"/>
          <w:color w:val="4E4342"/>
          <w:kern w:val="0"/>
          <w:sz w:val="32"/>
          <w:szCs w:val="32"/>
        </w:rPr>
      </w:pPr>
      <w:r>
        <w:rPr>
          <w:rFonts w:hint="eastAsia" w:ascii="仿宋_GB2312" w:hAnsi="宋体" w:eastAsia="仿宋_GB2312" w:cs="宋体"/>
          <w:color w:val="4E4342"/>
          <w:kern w:val="0"/>
          <w:sz w:val="32"/>
          <w:szCs w:val="32"/>
        </w:rPr>
        <w:t>二是严格财务管理制度。制定了财务、公务购置使用、接待、会务、因公出国、车辆使用等管理制度，并严格按照制度管理和执行，防范风险，保证财政资金的安全和高效运行。</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widowControl/>
        <w:spacing w:line="360" w:lineRule="atLeast"/>
        <w:ind w:firstLine="640" w:firstLineChars="200"/>
        <w:jc w:val="left"/>
        <w:rPr>
          <w:rFonts w:ascii="仿宋_GB2312" w:hAnsi="宋体" w:eastAsia="仿宋_GB2312" w:cs="宋体"/>
          <w:color w:val="4E4342"/>
          <w:kern w:val="0"/>
          <w:sz w:val="32"/>
          <w:szCs w:val="32"/>
        </w:rPr>
      </w:pPr>
      <w:r>
        <w:rPr>
          <w:rFonts w:hint="eastAsia" w:ascii="仿宋_GB2312" w:hAnsi="仿宋" w:eastAsia="仿宋_GB2312" w:cs="仿宋_GB2312"/>
          <w:sz w:val="32"/>
          <w:szCs w:val="32"/>
        </w:rPr>
        <w:t>在预算执行方面，专项项目支出严格按照预算编制执行，支出总额控制在预算总额以内；</w:t>
      </w:r>
      <w:r>
        <w:rPr>
          <w:rFonts w:hint="eastAsia" w:ascii="仿宋_GB2312" w:hAnsi="宋体" w:eastAsia="仿宋_GB2312" w:cs="仿宋_GB2312"/>
          <w:sz w:val="32"/>
          <w:szCs w:val="32"/>
        </w:rPr>
        <w:t>将绩效评价结果作为预算安排的重要依据，</w:t>
      </w:r>
      <w:r>
        <w:rPr>
          <w:rFonts w:hint="eastAsia" w:ascii="仿宋_GB2312" w:hAnsi="宋体" w:eastAsia="仿宋_GB2312" w:cs="宋体"/>
          <w:color w:val="4E4342"/>
          <w:kern w:val="0"/>
          <w:sz w:val="32"/>
          <w:szCs w:val="32"/>
        </w:rPr>
        <w:t>并严格按照财经制度管理和执行，防范风险，保证财政专项资金的安全和高效运行。</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widowControl/>
        <w:spacing w:line="360" w:lineRule="atLeast"/>
        <w:ind w:firstLine="640" w:firstLineChars="200"/>
        <w:jc w:val="left"/>
        <w:rPr>
          <w:rFonts w:ascii="仿宋_GB2312" w:hAnsi="宋体" w:eastAsia="仿宋_GB2312" w:cs="宋体"/>
          <w:color w:val="4E4342"/>
          <w:kern w:val="0"/>
          <w:sz w:val="32"/>
          <w:szCs w:val="32"/>
        </w:rPr>
      </w:pPr>
      <w:r>
        <w:rPr>
          <w:rFonts w:hint="eastAsia" w:ascii="仿宋_GB2312" w:hAnsi="宋体" w:eastAsia="仿宋_GB2312" w:cs="宋体"/>
          <w:color w:val="4E4342"/>
          <w:kern w:val="0"/>
          <w:sz w:val="32"/>
          <w:szCs w:val="32"/>
        </w:rPr>
        <w:t>根据评价指标体系测算，本部门整体支出绩效评价结果等次为“优”，部门预算、部门整体支出绩效目标以及自评包括部门自评情况均按要求及时进行公开，自觉接受监督。针对评价报告中反应的问题，本部门认真开展自查自纠，不断加强学习，不断完善绩效评价指标体系，科学编制预算，严格预算执行，优化资源配置、控制节约成本、提高公共服务质量和财政资金使用效益，充分发挥本部门的职能作用。</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_GB2312" w:hAnsi="宋体" w:eastAsia="仿宋_GB2312" w:cs="仿宋_GB2312"/>
          <w:sz w:val="32"/>
          <w:szCs w:val="32"/>
        </w:rPr>
        <w:t>2018年我局部门整体支出绩效评价自查自评，共计得分93分。具体明细如下：</w:t>
      </w:r>
    </w:p>
    <w:p>
      <w:pPr>
        <w:jc w:val="center"/>
        <w:rPr>
          <w:rFonts w:ascii="黑体" w:hAnsi="黑体" w:eastAsia="黑体"/>
          <w:color w:val="000000"/>
          <w:sz w:val="32"/>
          <w:szCs w:val="32"/>
        </w:rPr>
      </w:pPr>
      <w:r>
        <w:rPr>
          <w:rFonts w:hint="eastAsia" w:ascii="黑体" w:hAnsi="黑体" w:eastAsia="黑体"/>
          <w:color w:val="000000"/>
          <w:sz w:val="32"/>
          <w:szCs w:val="32"/>
        </w:rPr>
        <w:t>2017年部门整体支出绩效评价得分表</w:t>
      </w:r>
    </w:p>
    <w:tbl>
      <w:tblPr>
        <w:tblStyle w:val="15"/>
        <w:tblW w:w="9498" w:type="dxa"/>
        <w:tblInd w:w="-176" w:type="dxa"/>
        <w:tblLayout w:type="fixed"/>
        <w:tblCellMar>
          <w:top w:w="0" w:type="dxa"/>
          <w:left w:w="108" w:type="dxa"/>
          <w:bottom w:w="0" w:type="dxa"/>
          <w:right w:w="108" w:type="dxa"/>
        </w:tblCellMar>
      </w:tblPr>
      <w:tblGrid>
        <w:gridCol w:w="1702"/>
        <w:gridCol w:w="2268"/>
        <w:gridCol w:w="3402"/>
        <w:gridCol w:w="2126"/>
      </w:tblGrid>
      <w:tr>
        <w:tblPrEx>
          <w:tblLayout w:type="fixed"/>
          <w:tblCellMar>
            <w:top w:w="0" w:type="dxa"/>
            <w:left w:w="108" w:type="dxa"/>
            <w:bottom w:w="0" w:type="dxa"/>
            <w:right w:w="108" w:type="dxa"/>
          </w:tblCellMar>
        </w:tblPrEx>
        <w:trPr>
          <w:trHeight w:val="240"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2126" w:type="dxa"/>
            <w:tcBorders>
              <w:top w:val="single" w:color="auto" w:sz="4" w:space="0"/>
              <w:left w:val="nil"/>
              <w:bottom w:val="single" w:color="auto" w:sz="4" w:space="0"/>
              <w:right w:val="single" w:color="auto" w:sz="4" w:space="0"/>
            </w:tcBorders>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Layout w:type="fixed"/>
          <w:tblCellMar>
            <w:top w:w="0" w:type="dxa"/>
            <w:left w:w="108" w:type="dxa"/>
            <w:bottom w:w="0" w:type="dxa"/>
            <w:right w:w="108" w:type="dxa"/>
          </w:tblCellMar>
        </w:tblPrEx>
        <w:trPr>
          <w:trHeight w:val="520" w:hRule="atLeast"/>
        </w:trPr>
        <w:tc>
          <w:tcPr>
            <w:tcW w:w="1702"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部门决策（25分）</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目标任务（15分）</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相关性（5分）</w:t>
            </w:r>
          </w:p>
        </w:tc>
        <w:tc>
          <w:tcPr>
            <w:tcW w:w="2126" w:type="dxa"/>
            <w:tcBorders>
              <w:top w:val="nil"/>
              <w:left w:val="nil"/>
              <w:bottom w:val="single" w:color="auto" w:sz="4" w:space="0"/>
              <w:right w:val="single" w:color="auto" w:sz="4" w:space="0"/>
            </w:tcBorders>
          </w:tcPr>
          <w:p>
            <w:pPr>
              <w:widowControl/>
              <w:ind w:firstLine="800" w:firstLineChars="400"/>
              <w:jc w:val="left"/>
              <w:rPr>
                <w:rFonts w:ascii="宋体" w:hAnsi="宋体" w:cs="宋体"/>
                <w:color w:val="000000"/>
                <w:kern w:val="0"/>
                <w:sz w:val="20"/>
                <w:szCs w:val="20"/>
              </w:rPr>
            </w:pPr>
            <w:r>
              <w:rPr>
                <w:rFonts w:hint="eastAsia" w:ascii="宋体" w:hAnsi="宋体" w:cs="宋体"/>
                <w:color w:val="000000"/>
                <w:kern w:val="0"/>
                <w:sz w:val="20"/>
                <w:szCs w:val="20"/>
              </w:rPr>
              <w:t>5</w:t>
            </w:r>
          </w:p>
        </w:tc>
      </w:tr>
      <w:tr>
        <w:tblPrEx>
          <w:tblLayout w:type="fixed"/>
          <w:tblCellMar>
            <w:top w:w="0" w:type="dxa"/>
            <w:left w:w="108" w:type="dxa"/>
            <w:bottom w:w="0" w:type="dxa"/>
            <w:right w:w="108" w:type="dxa"/>
          </w:tblCellMar>
        </w:tblPrEx>
        <w:trPr>
          <w:trHeight w:val="413" w:hRule="atLeast"/>
        </w:trPr>
        <w:tc>
          <w:tcPr>
            <w:tcW w:w="170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明确性（5分）</w:t>
            </w:r>
          </w:p>
        </w:tc>
        <w:tc>
          <w:tcPr>
            <w:tcW w:w="2126" w:type="dxa"/>
            <w:tcBorders>
              <w:top w:val="nil"/>
              <w:left w:val="nil"/>
              <w:bottom w:val="single" w:color="auto" w:sz="4" w:space="0"/>
              <w:right w:val="single" w:color="auto" w:sz="4" w:space="0"/>
            </w:tcBorders>
          </w:tcPr>
          <w:p>
            <w:pPr>
              <w:widowControl/>
              <w:ind w:firstLine="800" w:firstLineChars="400"/>
              <w:jc w:val="left"/>
              <w:rPr>
                <w:rFonts w:ascii="宋体" w:hAnsi="宋体" w:cs="宋体"/>
                <w:color w:val="000000"/>
                <w:kern w:val="0"/>
                <w:sz w:val="20"/>
                <w:szCs w:val="20"/>
              </w:rPr>
            </w:pPr>
            <w:r>
              <w:rPr>
                <w:rFonts w:hint="eastAsia" w:ascii="宋体" w:hAnsi="宋体" w:cs="宋体"/>
                <w:color w:val="000000"/>
                <w:kern w:val="0"/>
                <w:sz w:val="20"/>
                <w:szCs w:val="20"/>
              </w:rPr>
              <w:t>5</w:t>
            </w:r>
          </w:p>
        </w:tc>
      </w:tr>
      <w:tr>
        <w:tblPrEx>
          <w:tblLayout w:type="fixed"/>
          <w:tblCellMar>
            <w:top w:w="0" w:type="dxa"/>
            <w:left w:w="108" w:type="dxa"/>
            <w:bottom w:w="0" w:type="dxa"/>
            <w:right w:w="108" w:type="dxa"/>
          </w:tblCellMar>
        </w:tblPrEx>
        <w:trPr>
          <w:trHeight w:val="420" w:hRule="atLeast"/>
        </w:trPr>
        <w:tc>
          <w:tcPr>
            <w:tcW w:w="170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合理性（5分）</w:t>
            </w:r>
          </w:p>
        </w:tc>
        <w:tc>
          <w:tcPr>
            <w:tcW w:w="2126" w:type="dxa"/>
            <w:tcBorders>
              <w:top w:val="nil"/>
              <w:left w:val="nil"/>
              <w:bottom w:val="single" w:color="auto" w:sz="4" w:space="0"/>
              <w:right w:val="single" w:color="auto" w:sz="4" w:space="0"/>
            </w:tcBorders>
          </w:tcPr>
          <w:p>
            <w:pPr>
              <w:widowControl/>
              <w:ind w:firstLine="800" w:firstLineChars="400"/>
              <w:jc w:val="left"/>
              <w:rPr>
                <w:rFonts w:ascii="宋体" w:hAnsi="宋体" w:cs="宋体"/>
                <w:color w:val="000000"/>
                <w:kern w:val="0"/>
                <w:sz w:val="20"/>
                <w:szCs w:val="20"/>
              </w:rPr>
            </w:pPr>
            <w:r>
              <w:rPr>
                <w:rFonts w:hint="eastAsia" w:ascii="宋体" w:hAnsi="宋体" w:cs="宋体"/>
                <w:color w:val="000000"/>
                <w:kern w:val="0"/>
                <w:sz w:val="20"/>
                <w:szCs w:val="20"/>
              </w:rPr>
              <w:t>5</w:t>
            </w:r>
          </w:p>
        </w:tc>
      </w:tr>
      <w:tr>
        <w:tblPrEx>
          <w:tblLayout w:type="fixed"/>
          <w:tblCellMar>
            <w:top w:w="0" w:type="dxa"/>
            <w:left w:w="108" w:type="dxa"/>
            <w:bottom w:w="0" w:type="dxa"/>
            <w:right w:w="108" w:type="dxa"/>
          </w:tblCellMar>
        </w:tblPrEx>
        <w:trPr>
          <w:trHeight w:val="269" w:hRule="atLeast"/>
        </w:trPr>
        <w:tc>
          <w:tcPr>
            <w:tcW w:w="1702"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预算编制（10分）</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测算依据（5分）</w:t>
            </w:r>
          </w:p>
        </w:tc>
        <w:tc>
          <w:tcPr>
            <w:tcW w:w="2126" w:type="dxa"/>
            <w:tcBorders>
              <w:top w:val="nil"/>
              <w:left w:val="nil"/>
              <w:bottom w:val="single" w:color="auto" w:sz="4" w:space="0"/>
              <w:right w:val="single" w:color="auto" w:sz="4" w:space="0"/>
            </w:tcBorders>
          </w:tcPr>
          <w:p>
            <w:pPr>
              <w:widowControl/>
              <w:ind w:firstLine="800" w:firstLineChars="400"/>
              <w:jc w:val="left"/>
              <w:rPr>
                <w:rFonts w:ascii="宋体" w:hAnsi="宋体" w:cs="宋体"/>
                <w:color w:val="000000"/>
                <w:kern w:val="0"/>
                <w:sz w:val="20"/>
                <w:szCs w:val="20"/>
              </w:rPr>
            </w:pPr>
            <w:r>
              <w:rPr>
                <w:rFonts w:hint="eastAsia" w:ascii="宋体" w:hAnsi="宋体" w:cs="宋体"/>
                <w:color w:val="000000"/>
                <w:kern w:val="0"/>
                <w:sz w:val="20"/>
                <w:szCs w:val="20"/>
              </w:rPr>
              <w:t>5</w:t>
            </w:r>
          </w:p>
        </w:tc>
      </w:tr>
      <w:tr>
        <w:tblPrEx>
          <w:tblLayout w:type="fixed"/>
          <w:tblCellMar>
            <w:top w:w="0" w:type="dxa"/>
            <w:left w:w="108" w:type="dxa"/>
            <w:bottom w:w="0" w:type="dxa"/>
            <w:right w:w="108" w:type="dxa"/>
          </w:tblCellMar>
        </w:tblPrEx>
        <w:trPr>
          <w:trHeight w:val="231" w:hRule="atLeast"/>
        </w:trPr>
        <w:tc>
          <w:tcPr>
            <w:tcW w:w="170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目标管理（5分）</w:t>
            </w:r>
          </w:p>
        </w:tc>
        <w:tc>
          <w:tcPr>
            <w:tcW w:w="2126" w:type="dxa"/>
            <w:tcBorders>
              <w:top w:val="nil"/>
              <w:left w:val="nil"/>
              <w:bottom w:val="single" w:color="auto" w:sz="4" w:space="0"/>
              <w:right w:val="single" w:color="auto" w:sz="4" w:space="0"/>
            </w:tcBorders>
          </w:tcPr>
          <w:p>
            <w:pPr>
              <w:widowControl/>
              <w:ind w:firstLine="800" w:firstLineChars="400"/>
              <w:jc w:val="left"/>
              <w:rPr>
                <w:rFonts w:ascii="宋体" w:hAnsi="宋体" w:cs="宋体"/>
                <w:color w:val="000000"/>
                <w:kern w:val="0"/>
                <w:sz w:val="20"/>
                <w:szCs w:val="20"/>
              </w:rPr>
            </w:pPr>
            <w:r>
              <w:rPr>
                <w:rFonts w:hint="eastAsia" w:ascii="宋体" w:hAnsi="宋体" w:cs="宋体"/>
                <w:color w:val="000000"/>
                <w:kern w:val="0"/>
                <w:sz w:val="20"/>
                <w:szCs w:val="20"/>
              </w:rPr>
              <w:t>5</w:t>
            </w:r>
          </w:p>
        </w:tc>
      </w:tr>
      <w:tr>
        <w:tblPrEx>
          <w:tblLayout w:type="fixed"/>
          <w:tblCellMar>
            <w:top w:w="0" w:type="dxa"/>
            <w:left w:w="108" w:type="dxa"/>
            <w:bottom w:w="0" w:type="dxa"/>
            <w:right w:w="108" w:type="dxa"/>
          </w:tblCellMar>
        </w:tblPrEx>
        <w:trPr>
          <w:trHeight w:val="477" w:hRule="atLeast"/>
        </w:trPr>
        <w:tc>
          <w:tcPr>
            <w:tcW w:w="1702"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综合管理（30分）</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专项资金分配时限（2分）</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省级财力专项预算分配时限（1分）</w:t>
            </w:r>
          </w:p>
        </w:tc>
        <w:tc>
          <w:tcPr>
            <w:tcW w:w="2126" w:type="dxa"/>
            <w:tcBorders>
              <w:top w:val="nil"/>
              <w:left w:val="nil"/>
              <w:bottom w:val="single" w:color="auto" w:sz="4" w:space="0"/>
              <w:right w:val="single" w:color="auto" w:sz="4" w:space="0"/>
            </w:tcBorders>
          </w:tcPr>
          <w:p>
            <w:pPr>
              <w:widowControl/>
              <w:ind w:firstLine="800" w:firstLineChars="400"/>
              <w:jc w:val="left"/>
              <w:rPr>
                <w:rFonts w:ascii="宋体" w:hAnsi="宋体" w:cs="宋体"/>
                <w:color w:val="000000"/>
                <w:kern w:val="0"/>
                <w:sz w:val="20"/>
                <w:szCs w:val="20"/>
              </w:rPr>
            </w:pPr>
            <w:r>
              <w:rPr>
                <w:rFonts w:hint="eastAsia" w:ascii="宋体" w:hAnsi="宋体" w:cs="宋体"/>
                <w:color w:val="000000"/>
                <w:kern w:val="0"/>
                <w:sz w:val="20"/>
                <w:szCs w:val="20"/>
              </w:rPr>
              <w:t>无</w:t>
            </w:r>
          </w:p>
        </w:tc>
      </w:tr>
      <w:tr>
        <w:tblPrEx>
          <w:tblLayout w:type="fixed"/>
          <w:tblCellMar>
            <w:top w:w="0" w:type="dxa"/>
            <w:left w:w="108" w:type="dxa"/>
            <w:bottom w:w="0" w:type="dxa"/>
            <w:right w:w="108" w:type="dxa"/>
          </w:tblCellMar>
        </w:tblPrEx>
        <w:trPr>
          <w:trHeight w:val="413"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中央专款分配合规率（1分）</w:t>
            </w:r>
          </w:p>
        </w:tc>
        <w:tc>
          <w:tcPr>
            <w:tcW w:w="2126" w:type="dxa"/>
            <w:tcBorders>
              <w:top w:val="nil"/>
              <w:left w:val="nil"/>
              <w:bottom w:val="single" w:color="auto" w:sz="4" w:space="0"/>
              <w:right w:val="single" w:color="auto" w:sz="4" w:space="0"/>
            </w:tcBorders>
          </w:tcPr>
          <w:p>
            <w:pPr>
              <w:widowControl/>
              <w:ind w:firstLine="800" w:firstLineChars="400"/>
              <w:jc w:val="left"/>
              <w:rPr>
                <w:rFonts w:ascii="宋体" w:hAnsi="宋体" w:cs="宋体"/>
                <w:color w:val="000000"/>
                <w:kern w:val="0"/>
                <w:sz w:val="20"/>
                <w:szCs w:val="20"/>
              </w:rPr>
            </w:pPr>
            <w:r>
              <w:rPr>
                <w:rFonts w:hint="eastAsia" w:ascii="宋体" w:hAnsi="宋体" w:cs="宋体"/>
                <w:color w:val="000000"/>
                <w:kern w:val="0"/>
                <w:sz w:val="20"/>
                <w:szCs w:val="20"/>
              </w:rPr>
              <w:t>无</w:t>
            </w:r>
          </w:p>
        </w:tc>
      </w:tr>
      <w:tr>
        <w:tblPrEx>
          <w:tblLayout w:type="fixed"/>
          <w:tblCellMar>
            <w:top w:w="0" w:type="dxa"/>
            <w:left w:w="108" w:type="dxa"/>
            <w:bottom w:w="0" w:type="dxa"/>
            <w:right w:w="108" w:type="dxa"/>
          </w:tblCellMar>
        </w:tblPrEx>
        <w:trPr>
          <w:trHeight w:val="277"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中期评估（2分）</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执行中期评估（2分）</w:t>
            </w:r>
          </w:p>
        </w:tc>
        <w:tc>
          <w:tcPr>
            <w:tcW w:w="2126" w:type="dxa"/>
            <w:tcBorders>
              <w:top w:val="nil"/>
              <w:left w:val="nil"/>
              <w:bottom w:val="single" w:color="auto" w:sz="4" w:space="0"/>
              <w:right w:val="single" w:color="auto" w:sz="4" w:space="0"/>
            </w:tcBorders>
          </w:tcPr>
          <w:p>
            <w:pPr>
              <w:widowControl/>
              <w:ind w:firstLine="800" w:firstLineChars="400"/>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381"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绩效监控（5分）</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预算执行进度监控（2分）</w:t>
            </w:r>
          </w:p>
        </w:tc>
        <w:tc>
          <w:tcPr>
            <w:tcW w:w="2126" w:type="dxa"/>
            <w:tcBorders>
              <w:top w:val="nil"/>
              <w:left w:val="nil"/>
              <w:bottom w:val="single" w:color="auto" w:sz="4" w:space="0"/>
              <w:right w:val="single" w:color="auto" w:sz="4" w:space="0"/>
            </w:tcBorders>
          </w:tcPr>
          <w:p>
            <w:pPr>
              <w:widowControl/>
              <w:ind w:firstLine="800" w:firstLineChars="400"/>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273"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绩效目标动态监控（3分）</w:t>
            </w:r>
          </w:p>
        </w:tc>
        <w:tc>
          <w:tcPr>
            <w:tcW w:w="2126" w:type="dxa"/>
            <w:tcBorders>
              <w:top w:val="nil"/>
              <w:left w:val="nil"/>
              <w:bottom w:val="single" w:color="auto" w:sz="4" w:space="0"/>
              <w:right w:val="single" w:color="auto" w:sz="4" w:space="0"/>
            </w:tcBorders>
          </w:tcPr>
          <w:p>
            <w:pPr>
              <w:widowControl/>
              <w:ind w:firstLine="800" w:firstLineChars="400"/>
              <w:jc w:val="left"/>
              <w:rPr>
                <w:rFonts w:ascii="宋体" w:hAnsi="宋体" w:cs="宋体"/>
                <w:color w:val="000000"/>
                <w:kern w:val="0"/>
                <w:sz w:val="20"/>
                <w:szCs w:val="20"/>
              </w:rPr>
            </w:pPr>
            <w:r>
              <w:rPr>
                <w:rFonts w:hint="eastAsia" w:ascii="宋体" w:hAnsi="宋体" w:cs="宋体"/>
                <w:color w:val="000000"/>
                <w:kern w:val="0"/>
                <w:sz w:val="20"/>
                <w:szCs w:val="20"/>
              </w:rPr>
              <w:t xml:space="preserve">3 </w:t>
            </w:r>
          </w:p>
        </w:tc>
      </w:tr>
      <w:tr>
        <w:tblPrEx>
          <w:tblLayout w:type="fixed"/>
          <w:tblCellMar>
            <w:top w:w="0" w:type="dxa"/>
            <w:left w:w="108" w:type="dxa"/>
            <w:bottom w:w="0" w:type="dxa"/>
            <w:right w:w="108" w:type="dxa"/>
          </w:tblCellMar>
        </w:tblPrEx>
        <w:trPr>
          <w:trHeight w:val="235" w:hRule="atLeast"/>
        </w:trPr>
        <w:tc>
          <w:tcPr>
            <w:tcW w:w="1702"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非税收入执收情况（2分）</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非税收入征收情况（1分）</w:t>
            </w:r>
          </w:p>
        </w:tc>
        <w:tc>
          <w:tcPr>
            <w:tcW w:w="2126" w:type="dxa"/>
            <w:tcBorders>
              <w:top w:val="nil"/>
              <w:left w:val="nil"/>
              <w:bottom w:val="single" w:color="auto" w:sz="4" w:space="0"/>
              <w:right w:val="single" w:color="auto" w:sz="4" w:space="0"/>
            </w:tcBorders>
          </w:tcPr>
          <w:p>
            <w:pPr>
              <w:widowControl/>
              <w:ind w:firstLine="800" w:firstLineChars="400"/>
              <w:jc w:val="left"/>
              <w:rPr>
                <w:rFonts w:ascii="宋体" w:hAnsi="宋体" w:cs="宋体"/>
                <w:color w:val="000000"/>
                <w:kern w:val="0"/>
                <w:sz w:val="20"/>
                <w:szCs w:val="20"/>
              </w:rPr>
            </w:pPr>
            <w:r>
              <w:rPr>
                <w:rFonts w:hint="eastAsia" w:ascii="宋体" w:hAnsi="宋体" w:cs="宋体"/>
                <w:color w:val="000000"/>
                <w:kern w:val="0"/>
                <w:sz w:val="20"/>
                <w:szCs w:val="20"/>
              </w:rPr>
              <w:t>无</w:t>
            </w:r>
          </w:p>
        </w:tc>
      </w:tr>
      <w:tr>
        <w:tblPrEx>
          <w:tblLayout w:type="fixed"/>
          <w:tblCellMar>
            <w:top w:w="0" w:type="dxa"/>
            <w:left w:w="108" w:type="dxa"/>
            <w:bottom w:w="0" w:type="dxa"/>
            <w:right w:w="108" w:type="dxa"/>
          </w:tblCellMar>
        </w:tblPrEx>
        <w:trPr>
          <w:trHeight w:val="325"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非税收入上缴情况（1分）</w:t>
            </w:r>
          </w:p>
        </w:tc>
        <w:tc>
          <w:tcPr>
            <w:tcW w:w="2126" w:type="dxa"/>
            <w:tcBorders>
              <w:top w:val="nil"/>
              <w:left w:val="nil"/>
              <w:bottom w:val="single" w:color="auto" w:sz="4" w:space="0"/>
              <w:right w:val="single" w:color="auto" w:sz="4" w:space="0"/>
            </w:tcBorders>
          </w:tcPr>
          <w:p>
            <w:pPr>
              <w:widowControl/>
              <w:ind w:firstLine="800" w:firstLineChars="400"/>
              <w:jc w:val="left"/>
              <w:rPr>
                <w:rFonts w:ascii="宋体" w:hAnsi="宋体" w:cs="宋体"/>
                <w:color w:val="000000"/>
                <w:kern w:val="0"/>
                <w:sz w:val="20"/>
                <w:szCs w:val="20"/>
              </w:rPr>
            </w:pPr>
            <w:r>
              <w:rPr>
                <w:rFonts w:hint="eastAsia" w:ascii="宋体" w:hAnsi="宋体" w:cs="宋体"/>
                <w:color w:val="000000"/>
                <w:kern w:val="0"/>
                <w:sz w:val="20"/>
                <w:szCs w:val="20"/>
              </w:rPr>
              <w:t>无</w:t>
            </w:r>
          </w:p>
        </w:tc>
      </w:tr>
      <w:tr>
        <w:tblPrEx>
          <w:tblLayout w:type="fixed"/>
          <w:tblCellMar>
            <w:top w:w="0" w:type="dxa"/>
            <w:left w:w="108" w:type="dxa"/>
            <w:bottom w:w="0" w:type="dxa"/>
            <w:right w:w="108" w:type="dxa"/>
          </w:tblCellMar>
        </w:tblPrEx>
        <w:trPr>
          <w:trHeight w:val="287"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资产管理（6分）</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资产管理信息化情况（2分）</w:t>
            </w:r>
          </w:p>
        </w:tc>
        <w:tc>
          <w:tcPr>
            <w:tcW w:w="2126" w:type="dxa"/>
            <w:tcBorders>
              <w:top w:val="nil"/>
              <w:left w:val="nil"/>
              <w:bottom w:val="single" w:color="auto" w:sz="4" w:space="0"/>
              <w:right w:val="single" w:color="auto" w:sz="4" w:space="0"/>
            </w:tcBorders>
          </w:tcPr>
          <w:p>
            <w:pPr>
              <w:widowControl/>
              <w:ind w:firstLine="800" w:firstLineChars="400"/>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235"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行政事业单位资产报告情况（2分）</w:t>
            </w:r>
          </w:p>
        </w:tc>
        <w:tc>
          <w:tcPr>
            <w:tcW w:w="2126" w:type="dxa"/>
            <w:tcBorders>
              <w:top w:val="nil"/>
              <w:left w:val="nil"/>
              <w:bottom w:val="single" w:color="auto" w:sz="4" w:space="0"/>
              <w:right w:val="single" w:color="auto" w:sz="4" w:space="0"/>
            </w:tcBorders>
          </w:tcPr>
          <w:p>
            <w:pPr>
              <w:widowControl/>
              <w:ind w:firstLine="800" w:firstLineChars="400"/>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353"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资产管理与预算管理相结合（2分）</w:t>
            </w:r>
          </w:p>
        </w:tc>
        <w:tc>
          <w:tcPr>
            <w:tcW w:w="2126" w:type="dxa"/>
            <w:tcBorders>
              <w:top w:val="nil"/>
              <w:left w:val="nil"/>
              <w:bottom w:val="single" w:color="auto" w:sz="4" w:space="0"/>
              <w:right w:val="single" w:color="auto" w:sz="4" w:space="0"/>
            </w:tcBorders>
          </w:tcPr>
          <w:p>
            <w:pPr>
              <w:widowControl/>
              <w:ind w:firstLine="800" w:firstLineChars="400"/>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272" w:hRule="atLeast"/>
        </w:trPr>
        <w:tc>
          <w:tcPr>
            <w:tcW w:w="1702"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内控制度管理（2分）</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内部控制度健全完整（2分）</w:t>
            </w:r>
          </w:p>
        </w:tc>
        <w:tc>
          <w:tcPr>
            <w:tcW w:w="2126" w:type="dxa"/>
            <w:tcBorders>
              <w:top w:val="nil"/>
              <w:left w:val="nil"/>
              <w:bottom w:val="single" w:color="auto" w:sz="4" w:space="0"/>
              <w:right w:val="single" w:color="auto" w:sz="4" w:space="0"/>
            </w:tcBorders>
          </w:tcPr>
          <w:p>
            <w:pPr>
              <w:widowControl/>
              <w:ind w:firstLine="700" w:firstLineChars="350"/>
              <w:jc w:val="left"/>
              <w:rPr>
                <w:rFonts w:ascii="宋体" w:hAnsi="宋体" w:cs="宋体"/>
                <w:color w:val="000000"/>
                <w:kern w:val="0"/>
                <w:sz w:val="20"/>
                <w:szCs w:val="20"/>
              </w:rPr>
            </w:pPr>
            <w:r>
              <w:rPr>
                <w:rFonts w:hint="eastAsia" w:ascii="宋体" w:hAnsi="宋体" w:cs="宋体"/>
                <w:color w:val="000000"/>
                <w:kern w:val="0"/>
                <w:sz w:val="20"/>
                <w:szCs w:val="20"/>
              </w:rPr>
              <w:t>1.5</w:t>
            </w:r>
          </w:p>
        </w:tc>
      </w:tr>
      <w:tr>
        <w:tblPrEx>
          <w:tblLayout w:type="fixed"/>
          <w:tblCellMar>
            <w:top w:w="0" w:type="dxa"/>
            <w:left w:w="108" w:type="dxa"/>
            <w:bottom w:w="0" w:type="dxa"/>
            <w:right w:w="108" w:type="dxa"/>
          </w:tblCellMar>
        </w:tblPrEx>
        <w:trPr>
          <w:trHeight w:val="221" w:hRule="atLeast"/>
        </w:trPr>
        <w:tc>
          <w:tcPr>
            <w:tcW w:w="170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信息公开（6分）</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预算公开（2分）</w:t>
            </w:r>
          </w:p>
        </w:tc>
        <w:tc>
          <w:tcPr>
            <w:tcW w:w="2126" w:type="dxa"/>
            <w:tcBorders>
              <w:top w:val="nil"/>
              <w:left w:val="nil"/>
              <w:bottom w:val="single" w:color="auto" w:sz="4" w:space="0"/>
              <w:right w:val="single" w:color="auto" w:sz="4" w:space="0"/>
            </w:tcBorders>
          </w:tcPr>
          <w:p>
            <w:pPr>
              <w:widowControl/>
              <w:ind w:firstLine="900" w:firstLineChars="450"/>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197" w:hRule="atLeast"/>
        </w:trPr>
        <w:tc>
          <w:tcPr>
            <w:tcW w:w="170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决算公开（2分）</w:t>
            </w:r>
          </w:p>
        </w:tc>
        <w:tc>
          <w:tcPr>
            <w:tcW w:w="2126" w:type="dxa"/>
            <w:tcBorders>
              <w:top w:val="nil"/>
              <w:left w:val="nil"/>
              <w:bottom w:val="single" w:color="auto" w:sz="4" w:space="0"/>
              <w:right w:val="single" w:color="auto" w:sz="4" w:space="0"/>
            </w:tcBorders>
          </w:tcPr>
          <w:p>
            <w:pPr>
              <w:widowControl/>
              <w:ind w:firstLine="900" w:firstLineChars="450"/>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287" w:hRule="atLeast"/>
        </w:trPr>
        <w:tc>
          <w:tcPr>
            <w:tcW w:w="170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绩效信息公开（2分）</w:t>
            </w:r>
          </w:p>
        </w:tc>
        <w:tc>
          <w:tcPr>
            <w:tcW w:w="2126" w:type="dxa"/>
            <w:tcBorders>
              <w:top w:val="nil"/>
              <w:left w:val="nil"/>
              <w:bottom w:val="single" w:color="auto" w:sz="4" w:space="0"/>
              <w:right w:val="single" w:color="auto" w:sz="4" w:space="0"/>
            </w:tcBorders>
          </w:tcPr>
          <w:p>
            <w:pPr>
              <w:widowControl/>
              <w:ind w:firstLine="900" w:firstLineChars="450"/>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405" w:hRule="atLeast"/>
        </w:trPr>
        <w:tc>
          <w:tcPr>
            <w:tcW w:w="170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绩效评价（5分）</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绩效评价开展（2分）</w:t>
            </w:r>
          </w:p>
        </w:tc>
        <w:tc>
          <w:tcPr>
            <w:tcW w:w="2126" w:type="dxa"/>
            <w:tcBorders>
              <w:top w:val="nil"/>
              <w:left w:val="nil"/>
              <w:bottom w:val="single" w:color="auto" w:sz="4" w:space="0"/>
              <w:right w:val="single" w:color="auto" w:sz="4" w:space="0"/>
            </w:tcBorders>
          </w:tcPr>
          <w:p>
            <w:pPr>
              <w:widowControl/>
              <w:ind w:firstLine="900" w:firstLineChars="450"/>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127" w:hRule="atLeast"/>
        </w:trPr>
        <w:tc>
          <w:tcPr>
            <w:tcW w:w="170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评价结果应用（3分）</w:t>
            </w:r>
          </w:p>
        </w:tc>
        <w:tc>
          <w:tcPr>
            <w:tcW w:w="2126" w:type="dxa"/>
            <w:tcBorders>
              <w:top w:val="nil"/>
              <w:left w:val="nil"/>
              <w:bottom w:val="single" w:color="auto" w:sz="4" w:space="0"/>
              <w:right w:val="single" w:color="auto" w:sz="4" w:space="0"/>
            </w:tcBorders>
          </w:tcPr>
          <w:p>
            <w:pPr>
              <w:widowControl/>
              <w:ind w:firstLine="800" w:firstLineChars="400"/>
              <w:jc w:val="left"/>
              <w:rPr>
                <w:rFonts w:ascii="宋体" w:hAnsi="宋体" w:cs="宋体"/>
                <w:color w:val="000000"/>
                <w:kern w:val="0"/>
                <w:sz w:val="20"/>
                <w:szCs w:val="20"/>
              </w:rPr>
            </w:pPr>
            <w:r>
              <w:rPr>
                <w:rFonts w:hint="eastAsia" w:ascii="宋体" w:hAnsi="宋体" w:cs="宋体"/>
                <w:color w:val="000000"/>
                <w:kern w:val="0"/>
                <w:sz w:val="20"/>
                <w:szCs w:val="20"/>
              </w:rPr>
              <w:t>2.5</w:t>
            </w:r>
          </w:p>
        </w:tc>
      </w:tr>
      <w:tr>
        <w:tblPrEx>
          <w:tblLayout w:type="fixed"/>
          <w:tblCellMar>
            <w:top w:w="0" w:type="dxa"/>
            <w:left w:w="108" w:type="dxa"/>
            <w:bottom w:w="0" w:type="dxa"/>
            <w:right w:w="108" w:type="dxa"/>
          </w:tblCellMar>
        </w:tblPrEx>
        <w:trPr>
          <w:trHeight w:val="231" w:hRule="atLeast"/>
        </w:trPr>
        <w:tc>
          <w:tcPr>
            <w:tcW w:w="1702"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部门绩效情况（45分）</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履职成效（20分）</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部门特性指标</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180"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粮食安全行政首长责任制考核（8分）</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r>
      <w:tr>
        <w:tblPrEx>
          <w:tblLayout w:type="fixed"/>
          <w:tblCellMar>
            <w:top w:w="0" w:type="dxa"/>
            <w:left w:w="108" w:type="dxa"/>
            <w:bottom w:w="0" w:type="dxa"/>
            <w:right w:w="108" w:type="dxa"/>
          </w:tblCellMar>
        </w:tblPrEx>
        <w:trPr>
          <w:trHeight w:val="240"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粮油市场监管（6分）</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Layout w:type="fixed"/>
          <w:tblCellMar>
            <w:top w:w="0" w:type="dxa"/>
            <w:left w:w="108" w:type="dxa"/>
            <w:bottom w:w="0" w:type="dxa"/>
            <w:right w:w="108" w:type="dxa"/>
          </w:tblCellMar>
        </w:tblPrEx>
        <w:trPr>
          <w:trHeight w:val="240"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储备粮油管理工作（6分）</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Layout w:type="fixed"/>
          <w:tblCellMar>
            <w:top w:w="0" w:type="dxa"/>
            <w:left w:w="108" w:type="dxa"/>
            <w:bottom w:w="0" w:type="dxa"/>
            <w:right w:w="108" w:type="dxa"/>
          </w:tblCellMar>
        </w:tblPrEx>
        <w:trPr>
          <w:trHeight w:val="157" w:hRule="atLeast"/>
        </w:trPr>
        <w:tc>
          <w:tcPr>
            <w:tcW w:w="1702" w:type="dxa"/>
            <w:vMerge w:val="continue"/>
            <w:tcBorders>
              <w:left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可持续发展能力（15分）</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重点改革（重点工作）完成情况（5分）</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r>
      <w:tr>
        <w:tblPrEx>
          <w:tblLayout w:type="fixed"/>
          <w:tblCellMar>
            <w:top w:w="0" w:type="dxa"/>
            <w:left w:w="108" w:type="dxa"/>
            <w:bottom w:w="0" w:type="dxa"/>
            <w:right w:w="108" w:type="dxa"/>
          </w:tblCellMar>
        </w:tblPrEx>
        <w:trPr>
          <w:trHeight w:val="320"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科技（制度、方法、机制等）创新（5分）</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r>
      <w:tr>
        <w:tblPrEx>
          <w:tblLayout w:type="fixed"/>
          <w:tblCellMar>
            <w:top w:w="0" w:type="dxa"/>
            <w:left w:w="108" w:type="dxa"/>
            <w:bottom w:w="0" w:type="dxa"/>
            <w:right w:w="108" w:type="dxa"/>
          </w:tblCellMar>
        </w:tblPrEx>
        <w:trPr>
          <w:trHeight w:val="385"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人才培养（5分）</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r>
      <w:tr>
        <w:tblPrEx>
          <w:tblLayout w:type="fixed"/>
          <w:tblCellMar>
            <w:top w:w="0" w:type="dxa"/>
            <w:left w:w="108" w:type="dxa"/>
            <w:bottom w:w="0" w:type="dxa"/>
            <w:right w:w="108" w:type="dxa"/>
          </w:tblCellMar>
        </w:tblPrEx>
        <w:trPr>
          <w:trHeight w:val="432"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满意度（10分）</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协作部门满意度（3分）</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Layout w:type="fixed"/>
          <w:tblCellMar>
            <w:top w:w="0" w:type="dxa"/>
            <w:left w:w="108" w:type="dxa"/>
            <w:bottom w:w="0" w:type="dxa"/>
            <w:right w:w="108" w:type="dxa"/>
          </w:tblCellMar>
        </w:tblPrEx>
        <w:trPr>
          <w:trHeight w:val="396"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管理对象满意度（3分）</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r>
      <w:tr>
        <w:tblPrEx>
          <w:tblLayout w:type="fixed"/>
          <w:tblCellMar>
            <w:top w:w="0" w:type="dxa"/>
            <w:left w:w="108" w:type="dxa"/>
            <w:bottom w:w="0" w:type="dxa"/>
            <w:right w:w="108" w:type="dxa"/>
          </w:tblCellMar>
        </w:tblPrEx>
        <w:trPr>
          <w:trHeight w:val="411" w:hRule="atLeast"/>
        </w:trPr>
        <w:tc>
          <w:tcPr>
            <w:tcW w:w="170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68"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社会公众满意度（4分）</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r>
    </w:tbl>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r>
        <w:rPr>
          <w:rStyle w:val="13"/>
          <w:rFonts w:hint="eastAsia" w:ascii="仿宋_GB2312" w:hAnsi="宋体" w:eastAsia="仿宋_GB2312" w:cs="楷体_GB2312"/>
          <w:sz w:val="32"/>
          <w:szCs w:val="32"/>
        </w:rPr>
        <w:br w:type="textWrapping"/>
      </w:r>
      <w:r>
        <w:rPr>
          <w:rFonts w:hint="eastAsia" w:ascii="仿宋_GB2312" w:hAnsi="宋体" w:eastAsia="仿宋_GB2312" w:cs="仿宋_GB2312"/>
          <w:sz w:val="32"/>
          <w:szCs w:val="32"/>
        </w:rPr>
        <w:t>　　</w:t>
      </w:r>
      <w:r>
        <w:rPr>
          <w:rFonts w:hint="eastAsia" w:ascii="仿宋_GB2312" w:eastAsia="仿宋_GB2312"/>
          <w:sz w:val="32"/>
          <w:szCs w:val="32"/>
        </w:rPr>
        <w:t>一是内部控制制度还需进一步完善；二是内控信息化建设不够完善；三是部门人才培养方面有待加强。</w:t>
      </w:r>
      <w:r>
        <w:rPr>
          <w:rFonts w:hint="eastAsia" w:ascii="仿宋_GB2312" w:hAnsi="宋体" w:eastAsia="仿宋_GB2312" w:cs="仿宋_GB2312"/>
          <w:sz w:val="32"/>
          <w:szCs w:val="32"/>
        </w:rPr>
        <w:br w:type="textWrapping"/>
      </w:r>
      <w:r>
        <w:rPr>
          <w:rFonts w:hint="eastAsia" w:ascii="仿宋_GB2312" w:hAnsi="宋体" w:eastAsia="仿宋_GB2312" w:cs="仿宋_GB2312"/>
          <w:sz w:val="32"/>
          <w:szCs w:val="32"/>
        </w:rPr>
        <w:t>　　</w:t>
      </w:r>
      <w:r>
        <w:rPr>
          <w:rFonts w:ascii="仿宋" w:hAnsi="仿宋" w:eastAsia="仿宋" w:cs="仿宋_GB2312"/>
          <w:sz w:val="32"/>
          <w:szCs w:val="32"/>
        </w:rPr>
        <w:t>（三）改进建议。</w:t>
      </w:r>
      <w:r>
        <w:rPr>
          <w:rStyle w:val="13"/>
          <w:rFonts w:hint="eastAsia" w:ascii="仿宋_GB2312" w:hAnsi="宋体" w:eastAsia="仿宋_GB2312" w:cs="楷体_GB2312"/>
          <w:sz w:val="32"/>
          <w:szCs w:val="32"/>
        </w:rPr>
        <w:br w:type="textWrapping"/>
      </w:r>
      <w:r>
        <w:rPr>
          <w:rFonts w:hint="eastAsia" w:ascii="仿宋_GB2312" w:hAnsi="宋体" w:eastAsia="仿宋_GB2312" w:cs="仿宋_GB2312"/>
          <w:sz w:val="32"/>
          <w:szCs w:val="32"/>
        </w:rPr>
        <w:t>　　</w:t>
      </w:r>
      <w:r>
        <w:rPr>
          <w:rStyle w:val="13"/>
          <w:rFonts w:hint="eastAsia" w:ascii="仿宋_GB2312" w:hAnsi="宋体" w:eastAsia="仿宋_GB2312" w:cs="仿宋_GB2312"/>
          <w:sz w:val="32"/>
          <w:szCs w:val="32"/>
        </w:rPr>
        <w:t>一是</w:t>
      </w:r>
      <w:r>
        <w:rPr>
          <w:rFonts w:hint="eastAsia" w:ascii="仿宋_GB2312" w:hAnsi="宋体" w:eastAsia="仿宋_GB2312" w:cs="仿宋_GB2312"/>
          <w:sz w:val="32"/>
          <w:szCs w:val="32"/>
        </w:rPr>
        <w:t>在完善内控制度工作基础上，我局将进一步加强内控信息化建设，采取“分期建设、分步推进”的方式，覆盖内控重点环节。</w:t>
      </w:r>
      <w:r>
        <w:rPr>
          <w:rStyle w:val="13"/>
          <w:rFonts w:hint="eastAsia" w:ascii="仿宋_GB2312" w:hAnsi="宋体" w:eastAsia="仿宋_GB2312" w:cs="仿宋_GB2312"/>
          <w:sz w:val="32"/>
          <w:szCs w:val="32"/>
        </w:rPr>
        <w:t>二是</w:t>
      </w:r>
      <w:r>
        <w:rPr>
          <w:rFonts w:hint="eastAsia" w:ascii="仿宋_GB2312" w:hAnsi="宋体" w:eastAsia="仿宋_GB2312" w:cs="仿宋_GB2312"/>
          <w:sz w:val="32"/>
          <w:szCs w:val="32"/>
        </w:rPr>
        <w:t>梳理细化工作流程及风险点，将各项财经法律、法规以及中央、省各项规章制度与经费支出衔接，实现预设标准、范围，做到提前预警控制。</w:t>
      </w:r>
      <w:r>
        <w:rPr>
          <w:rStyle w:val="13"/>
          <w:rFonts w:hint="eastAsia" w:ascii="仿宋_GB2312" w:hAnsi="宋体" w:eastAsia="仿宋_GB2312" w:cs="仿宋_GB2312"/>
          <w:sz w:val="32"/>
          <w:szCs w:val="32"/>
        </w:rPr>
        <w:t>三是</w:t>
      </w:r>
      <w:r>
        <w:rPr>
          <w:rFonts w:hint="eastAsia" w:ascii="仿宋_GB2312" w:hAnsi="宋体" w:eastAsia="仿宋_GB2312" w:cs="仿宋_GB2312"/>
          <w:sz w:val="32"/>
          <w:szCs w:val="32"/>
        </w:rPr>
        <w:t>强化内控信息化数据分析，发挥信息化管理数据分析优势，并将内控分析结果运用于预算安排、绩效目标编报、资产配置管理等方面。四是加强部门人才的培养。</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66" w:name="_Toc19181977"/>
      <w:r>
        <w:rPr>
          <w:rStyle w:val="24"/>
          <w:rFonts w:hint="eastAsia" w:ascii="仿宋" w:hAnsi="仿宋" w:eastAsia="仿宋"/>
          <w:b w:val="0"/>
          <w:bCs w:val="0"/>
          <w:sz w:val="32"/>
          <w:szCs w:val="32"/>
        </w:rPr>
        <w:t>附件2-1</w:t>
      </w:r>
      <w:bookmarkEnd w:id="66"/>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仿宋_GB2312" w:eastAsia="黑体" w:cs="仿宋_GB2312"/>
          <w:sz w:val="44"/>
          <w:szCs w:val="44"/>
        </w:rPr>
        <w:t>储备粮油差价补贴</w:t>
      </w:r>
      <w:r>
        <w:rPr>
          <w:rFonts w:hint="eastAsia" w:ascii="黑体" w:hAnsi="黑体" w:eastAsia="黑体" w:cs="方正小标宋简体"/>
          <w:sz w:val="44"/>
          <w:szCs w:val="44"/>
        </w:rPr>
        <w:t>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widowControl/>
        <w:spacing w:line="560" w:lineRule="exact"/>
        <w:ind w:firstLine="640" w:firstLineChars="200"/>
        <w:jc w:val="left"/>
        <w:rPr>
          <w:rFonts w:ascii="仿宋_GB2312" w:hAnsi="宋体" w:eastAsia="仿宋_GB2312" w:cs="宋体"/>
          <w:color w:val="4E4342"/>
          <w:kern w:val="0"/>
          <w:sz w:val="32"/>
          <w:szCs w:val="32"/>
        </w:rPr>
      </w:pPr>
      <w:r>
        <w:rPr>
          <w:rFonts w:hint="eastAsia" w:ascii="仿宋_GB2312" w:hAnsi="宋体" w:eastAsia="仿宋_GB2312" w:cs="宋体"/>
          <w:color w:val="4E4342"/>
          <w:kern w:val="0"/>
          <w:sz w:val="32"/>
          <w:szCs w:val="32"/>
        </w:rPr>
        <w:t>我局对区储备库</w:t>
      </w:r>
      <w:r>
        <w:rPr>
          <w:rFonts w:hint="eastAsia" w:ascii="仿宋_GB2312" w:hAnsi="仿宋_GB2312" w:eastAsia="仿宋_GB2312" w:cs="仿宋_GB2312"/>
          <w:sz w:val="32"/>
          <w:szCs w:val="32"/>
        </w:rPr>
        <w:t>储备粮油差价补贴</w:t>
      </w:r>
      <w:r>
        <w:rPr>
          <w:rFonts w:hint="eastAsia" w:ascii="仿宋_GB2312" w:hAnsi="宋体" w:eastAsia="仿宋_GB2312" w:cs="宋体"/>
          <w:color w:val="4E4342"/>
          <w:kern w:val="0"/>
          <w:sz w:val="32"/>
          <w:szCs w:val="32"/>
        </w:rPr>
        <w:t>项目有关资料进行核查、了解，对照项目绩效目标指标认真分析衡量项目是否达到预期目标，项目资金使用是否合规，并进行了实地查看，采取听汇报、查资料、看现场等方式进行了核查。</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按照储备粮管理办法相关规定，保证储备粮油数量、质量和储存安全，保持粮油市场基本稳定和均衡轮换的原则。将区粮油储备库到期的储备粮油进行轮换。其中：1000吨稻谷、1000吨小麦、小包装大米300吨1年轮换2次</w:t>
      </w:r>
      <w:r>
        <w:rPr>
          <w:rFonts w:hint="eastAsia" w:ascii="仿宋_GB2312" w:hAnsi="宋体" w:eastAsia="仿宋_GB2312" w:cs="宋体"/>
          <w:color w:val="000000"/>
          <w:sz w:val="24"/>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widowControl/>
        <w:spacing w:line="360" w:lineRule="atLeast"/>
        <w:ind w:firstLine="480"/>
        <w:jc w:val="left"/>
        <w:rPr>
          <w:rFonts w:ascii="仿宋_GB2312" w:hAnsi="宋体" w:eastAsia="仿宋_GB2312" w:cs="宋体"/>
          <w:color w:val="4E4342"/>
          <w:kern w:val="0"/>
          <w:sz w:val="32"/>
          <w:szCs w:val="32"/>
        </w:rPr>
      </w:pPr>
      <w:r>
        <w:rPr>
          <w:rFonts w:hint="eastAsia" w:ascii="仿宋_GB2312" w:hAnsi="宋体" w:eastAsia="仿宋_GB2312" w:cs="宋体"/>
          <w:color w:val="4E4342"/>
          <w:kern w:val="0"/>
          <w:sz w:val="32"/>
          <w:szCs w:val="32"/>
        </w:rPr>
        <w:t>总体上看，该项目规划科学，决策依据充分，资金到位及时，项目管理规范，项目绩效评价为优。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20" w:lineRule="exact"/>
        <w:ind w:firstLine="641"/>
        <w:rPr>
          <w:rFonts w:ascii="仿宋_GB2312" w:hAnsi="仿宋" w:eastAsia="仿宋_GB2312" w:cs="仿宋_GB2312"/>
          <w:sz w:val="32"/>
          <w:szCs w:val="32"/>
        </w:rPr>
      </w:pPr>
      <w:r>
        <w:rPr>
          <w:rFonts w:hint="eastAsia" w:ascii="仿宋_GB2312" w:hAnsi="仿宋" w:eastAsia="仿宋_GB2312" w:cs="仿宋_GB2312"/>
          <w:sz w:val="32"/>
          <w:szCs w:val="32"/>
        </w:rPr>
        <w:t>为了</w:t>
      </w:r>
      <w:r>
        <w:rPr>
          <w:rFonts w:hint="eastAsia" w:ascii="仿宋_GB2312" w:eastAsia="仿宋_GB2312"/>
          <w:sz w:val="32"/>
          <w:szCs w:val="32"/>
        </w:rPr>
        <w:t>保障</w:t>
      </w:r>
      <w:r>
        <w:rPr>
          <w:rFonts w:hint="eastAsia" w:ascii="仿宋_GB2312" w:hAnsi="仿宋" w:eastAsia="仿宋_GB2312" w:cs="仿宋_GB2312"/>
          <w:sz w:val="32"/>
          <w:szCs w:val="32"/>
        </w:rPr>
        <w:t>辖区粮油供给，稳定粮油市场，</w:t>
      </w:r>
      <w:r>
        <w:rPr>
          <w:rFonts w:hint="eastAsia" w:ascii="仿宋_GB2312" w:hAnsi="仿宋_GB2312" w:eastAsia="仿宋_GB2312" w:cs="仿宋_GB2312"/>
          <w:sz w:val="32"/>
          <w:szCs w:val="32"/>
        </w:rPr>
        <w:t>及时应对全区重大自然灾害和其他突发事件</w:t>
      </w:r>
      <w:r>
        <w:rPr>
          <w:rFonts w:hint="eastAsia" w:ascii="仿宋_GB2312" w:hAnsi="仿宋" w:eastAsia="仿宋_GB2312" w:cs="仿宋_GB2312"/>
          <w:sz w:val="32"/>
          <w:szCs w:val="32"/>
        </w:rPr>
        <w:t>的</w:t>
      </w:r>
      <w:r>
        <w:rPr>
          <w:rFonts w:hint="eastAsia" w:ascii="仿宋_GB2312" w:eastAsia="仿宋_GB2312"/>
          <w:sz w:val="32"/>
          <w:szCs w:val="32"/>
        </w:rPr>
        <w:t>应急能力。区粮油储备库储备小麦4000吨，稻谷1000吨，散装菜油500吨，小包装大米300吨，小包装菜油40吨，共计5840吨。</w:t>
      </w:r>
      <w:r>
        <w:rPr>
          <w:rFonts w:hint="eastAsia" w:ascii="仿宋_GB2312" w:hAnsi="宋体" w:eastAsia="仿宋_GB2312" w:cs="宋体"/>
          <w:color w:val="000000"/>
          <w:sz w:val="32"/>
          <w:szCs w:val="32"/>
        </w:rPr>
        <w:t>按照</w:t>
      </w:r>
      <w:r>
        <w:rPr>
          <w:rFonts w:hint="eastAsia" w:ascii="宋体" w:hAnsi="宋体" w:eastAsia="仿宋_GB2312" w:cs="宋体"/>
          <w:color w:val="000000"/>
          <w:sz w:val="32"/>
          <w:szCs w:val="32"/>
        </w:rPr>
        <w:t>«</w:t>
      </w:r>
      <w:r>
        <w:rPr>
          <w:rFonts w:hint="eastAsia" w:ascii="仿宋_GB2312" w:hAnsi="宋体" w:eastAsia="仿宋_GB2312" w:cs="宋体"/>
          <w:color w:val="000000"/>
          <w:sz w:val="32"/>
          <w:szCs w:val="32"/>
        </w:rPr>
        <w:t>区级储备粮油管理办法</w:t>
      </w:r>
      <w:r>
        <w:rPr>
          <w:rFonts w:hint="eastAsia" w:ascii="宋体" w:hAnsi="宋体" w:eastAsia="仿宋_GB2312" w:cs="宋体"/>
          <w:color w:val="000000"/>
          <w:sz w:val="32"/>
          <w:szCs w:val="32"/>
        </w:rPr>
        <w:t>»</w:t>
      </w:r>
      <w:r>
        <w:rPr>
          <w:rFonts w:hint="eastAsia" w:ascii="仿宋_GB2312" w:hAnsi="宋体" w:eastAsia="仿宋_GB2312" w:cs="宋体"/>
          <w:color w:val="000000"/>
          <w:sz w:val="32"/>
          <w:szCs w:val="32"/>
        </w:rPr>
        <w:t>的要求和储备粮油保管期限，将到期的储备粮油进行轮换。</w:t>
      </w:r>
      <w:r>
        <w:rPr>
          <w:rFonts w:hint="eastAsia" w:ascii="仿宋_GB2312" w:hAnsi="仿宋" w:eastAsia="仿宋_GB2312" w:cs="仿宋_GB2312"/>
          <w:sz w:val="32"/>
          <w:szCs w:val="32"/>
        </w:rPr>
        <w:t>其中：</w:t>
      </w:r>
      <w:r>
        <w:rPr>
          <w:rFonts w:hint="eastAsia" w:ascii="仿宋_GB2312" w:hAnsi="宋体" w:eastAsia="仿宋_GB2312" w:cs="宋体"/>
          <w:color w:val="000000"/>
          <w:sz w:val="32"/>
          <w:szCs w:val="32"/>
        </w:rPr>
        <w:t>1000吨稻谷、1000吨小麦、小包装大米300吨1年轮换2次</w:t>
      </w:r>
      <w:r>
        <w:rPr>
          <w:rFonts w:hint="eastAsia" w:ascii="仿宋_GB2312" w:hAnsi="仿宋" w:eastAsia="仿宋_GB2312" w:cs="仿宋_GB2312"/>
          <w:sz w:val="32"/>
          <w:szCs w:val="32"/>
        </w:rPr>
        <w:t>。</w:t>
      </w:r>
    </w:p>
    <w:p>
      <w:pPr>
        <w:spacing w:line="580" w:lineRule="exact"/>
        <w:ind w:firstLine="640" w:firstLineChars="200"/>
        <w:rPr>
          <w:rStyle w:val="24"/>
          <w:rFonts w:ascii="仿宋" w:hAnsi="仿宋" w:eastAsia="仿宋" w:cs="仿宋_GB2312"/>
          <w:b w:val="0"/>
          <w:bCs w:val="0"/>
          <w:kern w:val="2"/>
          <w:sz w:val="32"/>
          <w:szCs w:val="32"/>
        </w:rPr>
      </w:pPr>
      <w:r>
        <w:rPr>
          <w:rFonts w:ascii="仿宋" w:hAnsi="仿宋" w:eastAsia="仿宋" w:cs="仿宋_GB2312"/>
          <w:sz w:val="32"/>
          <w:szCs w:val="32"/>
        </w:rPr>
        <w:t>2、项目管理</w:t>
      </w:r>
    </w:p>
    <w:p>
      <w:pPr>
        <w:widowControl/>
        <w:spacing w:line="360" w:lineRule="atLeast"/>
        <w:ind w:firstLine="640" w:firstLineChars="200"/>
        <w:jc w:val="left"/>
        <w:rPr>
          <w:rFonts w:ascii="仿宋_GB2312" w:hAnsi="宋体" w:eastAsia="仿宋_GB2312" w:cs="宋体"/>
          <w:color w:val="4E4342"/>
          <w:kern w:val="0"/>
          <w:sz w:val="32"/>
          <w:szCs w:val="32"/>
        </w:rPr>
      </w:pPr>
      <w:r>
        <w:rPr>
          <w:rFonts w:hint="eastAsia" w:ascii="仿宋_GB2312" w:hAnsi="黑体" w:eastAsia="仿宋_GB2312" w:cs="方正小标宋简体"/>
          <w:sz w:val="32"/>
          <w:szCs w:val="32"/>
        </w:rPr>
        <w:t>2018年</w:t>
      </w:r>
      <w:r>
        <w:rPr>
          <w:rFonts w:hint="eastAsia" w:ascii="仿宋_GB2312" w:hAnsi="仿宋_GB2312" w:eastAsia="仿宋_GB2312" w:cs="仿宋_GB2312"/>
          <w:sz w:val="32"/>
          <w:szCs w:val="32"/>
        </w:rPr>
        <w:t>储备粮油差价补贴</w:t>
      </w:r>
      <w:r>
        <w:rPr>
          <w:rFonts w:hint="eastAsia" w:ascii="仿宋_GB2312" w:hAnsi="黑体" w:eastAsia="仿宋_GB2312" w:cs="方正小标宋简体"/>
          <w:sz w:val="32"/>
          <w:szCs w:val="32"/>
        </w:rPr>
        <w:t>项目</w:t>
      </w:r>
      <w:r>
        <w:rPr>
          <w:rFonts w:hint="eastAsia" w:ascii="仿宋_GB2312" w:hAnsi="仿宋" w:eastAsia="仿宋_GB2312" w:cs="仿宋_GB2312"/>
          <w:sz w:val="32"/>
          <w:szCs w:val="32"/>
        </w:rPr>
        <w:t>资金231.2万元，</w:t>
      </w:r>
      <w:r>
        <w:rPr>
          <w:rFonts w:hint="eastAsia" w:ascii="仿宋_GB2312" w:hAnsi="宋体" w:eastAsia="仿宋_GB2312" w:cs="宋体"/>
          <w:color w:val="4E4342"/>
          <w:kern w:val="0"/>
          <w:sz w:val="32"/>
          <w:szCs w:val="32"/>
        </w:rPr>
        <w:t>我局严格按照相关财务管理制度规定，足额拨付项目资金231.2万元到项目实施单位，不存在截留、挤占、挪用或超标准拨付情况。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完成</w:t>
      </w:r>
      <w:r>
        <w:rPr>
          <w:rFonts w:hint="eastAsia" w:ascii="仿宋_GB2312" w:hAnsi="仿宋" w:eastAsia="仿宋_GB2312" w:cs="仿宋_GB2312"/>
          <w:sz w:val="32"/>
          <w:szCs w:val="32"/>
        </w:rPr>
        <w:t>项目</w:t>
      </w:r>
      <w:r>
        <w:rPr>
          <w:rFonts w:hint="eastAsia" w:ascii="仿宋_GB2312" w:hAnsi="宋体" w:eastAsia="仿宋_GB2312" w:cs="宋体"/>
          <w:color w:val="000000"/>
          <w:sz w:val="32"/>
          <w:szCs w:val="32"/>
        </w:rPr>
        <w:t>目标任务100%（轮换1000吨稻谷和1000吨小麦、1年轮换2次小包装大米300吨）。</w:t>
      </w:r>
    </w:p>
    <w:p>
      <w:pPr>
        <w:tabs>
          <w:tab w:val="left" w:pos="312"/>
        </w:tabs>
        <w:spacing w:line="580" w:lineRule="exact"/>
        <w:ind w:firstLine="640" w:firstLineChars="200"/>
        <w:rPr>
          <w:rFonts w:ascii="仿宋_GB2312" w:hAnsi="宋体" w:eastAsia="仿宋_GB2312" w:cs="宋体"/>
          <w:color w:val="4E4342"/>
          <w:kern w:val="0"/>
          <w:sz w:val="32"/>
          <w:szCs w:val="32"/>
        </w:rPr>
      </w:pPr>
      <w:r>
        <w:rPr>
          <w:rFonts w:hint="eastAsia" w:ascii="仿宋_GB2312" w:hAnsi="仿宋_GB2312" w:eastAsia="仿宋_GB2312" w:cs="仿宋_GB2312"/>
          <w:sz w:val="32"/>
          <w:szCs w:val="32"/>
        </w:rPr>
        <w:t>项目实施保证了储备粮油数量真实，质量完好，储存安全，</w:t>
      </w:r>
      <w:r>
        <w:rPr>
          <w:rFonts w:hint="eastAsia" w:ascii="仿宋_GB2312" w:eastAsia="仿宋_GB2312"/>
          <w:sz w:val="32"/>
          <w:szCs w:val="32"/>
        </w:rPr>
        <w:t>保障</w:t>
      </w:r>
      <w:r>
        <w:rPr>
          <w:rFonts w:hint="eastAsia" w:ascii="仿宋_GB2312" w:hAnsi="仿宋" w:eastAsia="仿宋_GB2312" w:cs="仿宋_GB2312"/>
          <w:sz w:val="32"/>
          <w:szCs w:val="32"/>
        </w:rPr>
        <w:t>辖区粮油供给，稳定粮油市场，</w:t>
      </w:r>
      <w:r>
        <w:rPr>
          <w:rFonts w:hint="eastAsia" w:ascii="仿宋_GB2312" w:hAnsi="仿宋_GB2312" w:eastAsia="仿宋_GB2312" w:cs="仿宋_GB2312"/>
          <w:sz w:val="32"/>
          <w:szCs w:val="32"/>
        </w:rPr>
        <w:t>及时应对了全区重大自然灾害和其他突发事件。</w:t>
      </w:r>
    </w:p>
    <w:p>
      <w:pPr>
        <w:widowControl/>
        <w:spacing w:line="360" w:lineRule="atLeast"/>
        <w:ind w:firstLine="480"/>
        <w:jc w:val="left"/>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widowControl/>
        <w:spacing w:line="360" w:lineRule="atLeast"/>
        <w:ind w:firstLine="480"/>
        <w:jc w:val="left"/>
        <w:rPr>
          <w:rFonts w:ascii="仿宋_GB2312" w:hAnsi="宋体" w:eastAsia="仿宋_GB2312" w:cs="宋体"/>
          <w:color w:val="4E4342"/>
          <w:kern w:val="0"/>
          <w:sz w:val="32"/>
          <w:szCs w:val="32"/>
        </w:rPr>
      </w:pPr>
      <w:r>
        <w:rPr>
          <w:rFonts w:hint="eastAsia" w:ascii="仿宋_GB2312" w:hAnsi="仿宋_GB2312" w:eastAsia="仿宋_GB2312" w:cs="仿宋_GB2312"/>
          <w:sz w:val="32"/>
          <w:szCs w:val="32"/>
        </w:rPr>
        <w:t>项目资金支出按照年初预算和工作进度执行还需进一步规范。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widowControl/>
        <w:spacing w:line="360" w:lineRule="atLeast"/>
        <w:ind w:firstLine="640" w:firstLineChars="200"/>
        <w:jc w:val="left"/>
        <w:rPr>
          <w:rFonts w:ascii="仿宋_GB2312" w:hAnsi="宋体" w:eastAsia="仿宋_GB2312" w:cs="宋体"/>
          <w:color w:val="4E4342"/>
          <w:kern w:val="0"/>
          <w:sz w:val="32"/>
          <w:szCs w:val="32"/>
        </w:rPr>
      </w:pPr>
      <w:r>
        <w:rPr>
          <w:rFonts w:hint="eastAsia" w:ascii="仿宋_GB2312" w:hAnsi="宋体" w:eastAsia="仿宋_GB2312" w:cs="宋体"/>
          <w:color w:val="4E4342"/>
          <w:kern w:val="0"/>
          <w:sz w:val="32"/>
          <w:szCs w:val="32"/>
        </w:rPr>
        <w:t>一是建议财政部门加强对项目资金的拨付力度，确保项目经费专款专用落实到位。</w:t>
      </w:r>
    </w:p>
    <w:p>
      <w:pPr>
        <w:widowControl/>
        <w:spacing w:line="360" w:lineRule="atLeast"/>
        <w:ind w:firstLine="640" w:firstLineChars="200"/>
        <w:jc w:val="left"/>
        <w:rPr>
          <w:rFonts w:ascii="仿宋_GB2312" w:hAnsi="宋体" w:eastAsia="仿宋_GB2312" w:cs="宋体"/>
          <w:color w:val="4E4342"/>
          <w:kern w:val="0"/>
          <w:sz w:val="32"/>
          <w:szCs w:val="32"/>
        </w:rPr>
      </w:pPr>
      <w:r>
        <w:rPr>
          <w:rFonts w:hint="eastAsia" w:ascii="仿宋_GB2312" w:hAnsi="宋体" w:eastAsia="仿宋_GB2312" w:cs="宋体"/>
          <w:color w:val="4E4342"/>
          <w:kern w:val="0"/>
          <w:sz w:val="32"/>
          <w:szCs w:val="32"/>
        </w:rPr>
        <w:t>二是加强项目绩效评价，时刻关注项目的进展，确保项目按时按质地运行。</w:t>
      </w:r>
    </w:p>
    <w:p>
      <w:pPr>
        <w:pStyle w:val="29"/>
        <w:spacing w:line="580" w:lineRule="exact"/>
        <w:ind w:left="1360" w:firstLine="0" w:firstLineChars="0"/>
        <w:rPr>
          <w:rFonts w:ascii="仿宋" w:hAnsi="仿宋" w:eastAsia="仿宋" w:cs="仿宋_GB2312"/>
          <w:sz w:val="32"/>
          <w:szCs w:val="32"/>
        </w:rPr>
      </w:pPr>
    </w:p>
    <w:p>
      <w:pPr>
        <w:pStyle w:val="3"/>
        <w:rPr>
          <w:rStyle w:val="24"/>
          <w:rFonts w:ascii="仿宋" w:hAnsi="仿宋" w:eastAsia="仿宋"/>
          <w:b w:val="0"/>
          <w:bCs w:val="0"/>
          <w:sz w:val="32"/>
          <w:szCs w:val="32"/>
        </w:rPr>
      </w:pPr>
      <w:bookmarkStart w:id="67" w:name="_Toc19181978"/>
      <w:r>
        <w:rPr>
          <w:rStyle w:val="24"/>
          <w:rFonts w:hint="eastAsia" w:ascii="仿宋" w:hAnsi="仿宋" w:eastAsia="仿宋"/>
          <w:b w:val="0"/>
          <w:bCs w:val="0"/>
          <w:sz w:val="32"/>
          <w:szCs w:val="32"/>
        </w:rPr>
        <w:t>附件2-2</w:t>
      </w:r>
      <w:bookmarkEnd w:id="67"/>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仿宋_GB2312" w:eastAsia="黑体" w:cs="仿宋_GB2312"/>
          <w:sz w:val="44"/>
          <w:szCs w:val="44"/>
        </w:rPr>
        <w:t>储备粮油利息费用补贴</w:t>
      </w:r>
      <w:r>
        <w:rPr>
          <w:rFonts w:hint="eastAsia" w:ascii="黑体" w:hAnsi="黑体" w:eastAsia="黑体" w:cs="方正小标宋简体"/>
          <w:sz w:val="44"/>
          <w:szCs w:val="44"/>
        </w:rPr>
        <w:t>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widowControl/>
        <w:spacing w:line="560" w:lineRule="exact"/>
        <w:ind w:firstLine="640" w:firstLineChars="200"/>
        <w:jc w:val="left"/>
        <w:rPr>
          <w:rFonts w:ascii="仿宋_GB2312" w:hAnsi="宋体" w:eastAsia="仿宋_GB2312" w:cs="宋体"/>
          <w:color w:val="4E4342"/>
          <w:kern w:val="0"/>
          <w:sz w:val="32"/>
          <w:szCs w:val="32"/>
        </w:rPr>
      </w:pPr>
      <w:r>
        <w:rPr>
          <w:rFonts w:hint="eastAsia" w:ascii="仿宋_GB2312" w:hAnsi="宋体" w:eastAsia="仿宋_GB2312" w:cs="宋体"/>
          <w:color w:val="4E4342"/>
          <w:kern w:val="0"/>
          <w:sz w:val="32"/>
          <w:szCs w:val="32"/>
        </w:rPr>
        <w:t>我局对区储备库</w:t>
      </w:r>
      <w:r>
        <w:rPr>
          <w:rFonts w:hint="eastAsia" w:ascii="仿宋_GB2312" w:hAnsi="仿宋_GB2312" w:eastAsia="仿宋_GB2312" w:cs="仿宋_GB2312"/>
          <w:sz w:val="32"/>
          <w:szCs w:val="32"/>
        </w:rPr>
        <w:t>储备粮油利息费用补贴</w:t>
      </w:r>
      <w:r>
        <w:rPr>
          <w:rFonts w:hint="eastAsia" w:ascii="仿宋_GB2312" w:hAnsi="宋体" w:eastAsia="仿宋_GB2312" w:cs="宋体"/>
          <w:color w:val="4E4342"/>
          <w:kern w:val="0"/>
          <w:sz w:val="32"/>
          <w:szCs w:val="32"/>
        </w:rPr>
        <w:t>项目有关资料进行核查、了解，对照项目绩效目标指标认真分析衡量项目是否达到预期目标，项目资金使用是否合规，并进行了实地查看，采取听汇报、查资料、看现场等方式进行了核查。</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按照储备粮管理办法相关规定，保证储备粮油</w:t>
      </w:r>
      <w:r>
        <w:rPr>
          <w:rFonts w:hint="eastAsia" w:ascii="仿宋_GB2312" w:hAnsi="宋体" w:eastAsia="仿宋_GB2312" w:cs="宋体"/>
          <w:color w:val="000000"/>
          <w:kern w:val="0"/>
          <w:sz w:val="32"/>
          <w:szCs w:val="32"/>
        </w:rPr>
        <w:t>库存</w:t>
      </w:r>
      <w:r>
        <w:rPr>
          <w:rFonts w:hint="eastAsia" w:ascii="仿宋_GB2312" w:hAnsi="宋体" w:eastAsia="仿宋_GB2312" w:cs="宋体"/>
          <w:color w:val="000000"/>
          <w:sz w:val="32"/>
          <w:szCs w:val="32"/>
        </w:rPr>
        <w:t>数量、质量和储存安全，</w:t>
      </w:r>
      <w:r>
        <w:rPr>
          <w:rFonts w:hint="eastAsia" w:ascii="仿宋_GB2312" w:eastAsia="仿宋_GB2312"/>
          <w:sz w:val="32"/>
          <w:szCs w:val="32"/>
        </w:rPr>
        <w:t>区粮油储备库储备小麦4000吨，稻谷1000吨，散装菜油500吨，小包装大米300吨，小包装菜油40吨，共计5840吨。</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widowControl/>
        <w:spacing w:line="360" w:lineRule="atLeast"/>
        <w:ind w:firstLine="480"/>
        <w:jc w:val="left"/>
        <w:rPr>
          <w:rFonts w:ascii="仿宋_GB2312" w:hAnsi="宋体" w:eastAsia="仿宋_GB2312" w:cs="宋体"/>
          <w:color w:val="4E4342"/>
          <w:kern w:val="0"/>
          <w:sz w:val="32"/>
          <w:szCs w:val="32"/>
        </w:rPr>
      </w:pPr>
      <w:r>
        <w:rPr>
          <w:rFonts w:hint="eastAsia" w:ascii="仿宋_GB2312" w:hAnsi="宋体" w:eastAsia="仿宋_GB2312" w:cs="宋体"/>
          <w:color w:val="4E4342"/>
          <w:kern w:val="0"/>
          <w:sz w:val="32"/>
          <w:szCs w:val="32"/>
        </w:rPr>
        <w:t>总体上看，该项目规划科学，决策依据充分，资金到位及时，项目管理规范，项目绩效评价为优。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20" w:lineRule="exact"/>
        <w:ind w:firstLine="641"/>
        <w:rPr>
          <w:rFonts w:ascii="仿宋_GB2312" w:hAnsi="仿宋" w:eastAsia="仿宋_GB2312" w:cs="仿宋_GB2312"/>
          <w:sz w:val="32"/>
          <w:szCs w:val="32"/>
        </w:rPr>
      </w:pPr>
      <w:r>
        <w:rPr>
          <w:rFonts w:hint="eastAsia" w:ascii="仿宋_GB2312" w:hAnsi="仿宋" w:eastAsia="仿宋_GB2312" w:cs="仿宋_GB2312"/>
          <w:sz w:val="32"/>
          <w:szCs w:val="32"/>
        </w:rPr>
        <w:t>为了</w:t>
      </w:r>
      <w:r>
        <w:rPr>
          <w:rFonts w:hint="eastAsia" w:ascii="仿宋_GB2312" w:eastAsia="仿宋_GB2312"/>
          <w:sz w:val="32"/>
          <w:szCs w:val="32"/>
        </w:rPr>
        <w:t>保障</w:t>
      </w:r>
      <w:r>
        <w:rPr>
          <w:rFonts w:hint="eastAsia" w:ascii="仿宋_GB2312" w:hAnsi="仿宋" w:eastAsia="仿宋_GB2312" w:cs="仿宋_GB2312"/>
          <w:sz w:val="32"/>
          <w:szCs w:val="32"/>
        </w:rPr>
        <w:t>辖区粮油供给，稳定粮油市场，</w:t>
      </w:r>
      <w:r>
        <w:rPr>
          <w:rFonts w:hint="eastAsia" w:ascii="仿宋_GB2312" w:hAnsi="仿宋_GB2312" w:eastAsia="仿宋_GB2312" w:cs="仿宋_GB2312"/>
          <w:sz w:val="32"/>
          <w:szCs w:val="32"/>
        </w:rPr>
        <w:t>及时应对全区重大自然灾害和其他突发事件</w:t>
      </w:r>
      <w:r>
        <w:rPr>
          <w:rFonts w:hint="eastAsia" w:ascii="仿宋_GB2312" w:hAnsi="仿宋" w:eastAsia="仿宋_GB2312" w:cs="仿宋_GB2312"/>
          <w:sz w:val="32"/>
          <w:szCs w:val="32"/>
        </w:rPr>
        <w:t>的</w:t>
      </w:r>
      <w:r>
        <w:rPr>
          <w:rFonts w:hint="eastAsia" w:ascii="仿宋_GB2312" w:eastAsia="仿宋_GB2312"/>
          <w:sz w:val="32"/>
          <w:szCs w:val="32"/>
        </w:rPr>
        <w:t>应急能力。区粮油储备库储备小麦4000吨，稻谷1000吨，散装菜油500吨，小包装大米300吨，小包装菜油40吨，共计5840吨。</w:t>
      </w:r>
    </w:p>
    <w:p>
      <w:pPr>
        <w:spacing w:line="580" w:lineRule="exact"/>
        <w:ind w:firstLine="640" w:firstLineChars="200"/>
        <w:rPr>
          <w:rStyle w:val="24"/>
          <w:rFonts w:ascii="仿宋" w:hAnsi="仿宋" w:eastAsia="仿宋" w:cs="仿宋_GB2312"/>
          <w:b w:val="0"/>
          <w:bCs w:val="0"/>
          <w:kern w:val="2"/>
          <w:sz w:val="32"/>
          <w:szCs w:val="32"/>
        </w:rPr>
      </w:pPr>
      <w:r>
        <w:rPr>
          <w:rFonts w:ascii="仿宋" w:hAnsi="仿宋" w:eastAsia="仿宋" w:cs="仿宋_GB2312"/>
          <w:sz w:val="32"/>
          <w:szCs w:val="32"/>
        </w:rPr>
        <w:t>2、项目管理</w:t>
      </w:r>
    </w:p>
    <w:p>
      <w:pPr>
        <w:widowControl/>
        <w:spacing w:line="360" w:lineRule="atLeast"/>
        <w:ind w:firstLine="640" w:firstLineChars="200"/>
        <w:jc w:val="left"/>
        <w:rPr>
          <w:rFonts w:ascii="仿宋_GB2312" w:hAnsi="宋体" w:eastAsia="仿宋_GB2312" w:cs="宋体"/>
          <w:color w:val="4E4342"/>
          <w:kern w:val="0"/>
          <w:sz w:val="32"/>
          <w:szCs w:val="32"/>
        </w:rPr>
      </w:pPr>
      <w:r>
        <w:rPr>
          <w:rFonts w:hint="eastAsia" w:ascii="仿宋_GB2312" w:hAnsi="黑体" w:eastAsia="仿宋_GB2312" w:cs="方正小标宋简体"/>
          <w:sz w:val="32"/>
          <w:szCs w:val="32"/>
        </w:rPr>
        <w:t>2018年</w:t>
      </w:r>
      <w:r>
        <w:rPr>
          <w:rFonts w:hint="eastAsia" w:ascii="仿宋_GB2312" w:hAnsi="仿宋_GB2312" w:eastAsia="仿宋_GB2312" w:cs="仿宋_GB2312"/>
          <w:sz w:val="32"/>
          <w:szCs w:val="32"/>
        </w:rPr>
        <w:t>储备粮油利息费用补贴</w:t>
      </w:r>
      <w:r>
        <w:rPr>
          <w:rFonts w:hint="eastAsia" w:ascii="仿宋_GB2312" w:hAnsi="黑体" w:eastAsia="仿宋_GB2312" w:cs="方正小标宋简体"/>
          <w:sz w:val="32"/>
          <w:szCs w:val="32"/>
        </w:rPr>
        <w:t>项目</w:t>
      </w:r>
      <w:r>
        <w:rPr>
          <w:rFonts w:hint="eastAsia" w:ascii="仿宋_GB2312" w:hAnsi="仿宋" w:eastAsia="仿宋_GB2312" w:cs="仿宋_GB2312"/>
          <w:sz w:val="32"/>
          <w:szCs w:val="32"/>
        </w:rPr>
        <w:t>资金137.16万元，</w:t>
      </w:r>
      <w:r>
        <w:rPr>
          <w:rFonts w:hint="eastAsia" w:ascii="仿宋_GB2312" w:hAnsi="宋体" w:eastAsia="仿宋_GB2312" w:cs="宋体"/>
          <w:color w:val="4E4342"/>
          <w:kern w:val="0"/>
          <w:sz w:val="32"/>
          <w:szCs w:val="32"/>
        </w:rPr>
        <w:t>我局严格按照相关财务管理制度规定，足额拨付项目资金137.16万元到项目实施单位，不存在截留、挤占、挪用或超标准拨付情况。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完成</w:t>
      </w:r>
      <w:r>
        <w:rPr>
          <w:rFonts w:hint="eastAsia" w:ascii="仿宋_GB2312" w:hAnsi="仿宋" w:eastAsia="仿宋_GB2312" w:cs="仿宋_GB2312"/>
          <w:sz w:val="32"/>
          <w:szCs w:val="32"/>
        </w:rPr>
        <w:t>项目</w:t>
      </w:r>
      <w:r>
        <w:rPr>
          <w:rFonts w:hint="eastAsia" w:ascii="仿宋_GB2312" w:hAnsi="宋体" w:eastAsia="仿宋_GB2312" w:cs="宋体"/>
          <w:color w:val="000000"/>
          <w:sz w:val="32"/>
          <w:szCs w:val="32"/>
        </w:rPr>
        <w:t>目标任务100%(</w:t>
      </w:r>
      <w:r>
        <w:rPr>
          <w:rFonts w:hint="eastAsia" w:ascii="仿宋_GB2312" w:eastAsia="仿宋_GB2312"/>
          <w:sz w:val="32"/>
          <w:szCs w:val="32"/>
        </w:rPr>
        <w:t>安全储备小麦4000吨，稻谷1000吨，散装菜油500吨，小包装大米300吨，小包装菜油40吨，共计5840吨)。</w:t>
      </w:r>
    </w:p>
    <w:p>
      <w:pPr>
        <w:tabs>
          <w:tab w:val="left" w:pos="312"/>
        </w:tabs>
        <w:spacing w:line="580" w:lineRule="exact"/>
        <w:ind w:firstLine="640" w:firstLineChars="200"/>
        <w:rPr>
          <w:rFonts w:ascii="仿宋_GB2312" w:hAnsi="宋体" w:eastAsia="仿宋_GB2312" w:cs="宋体"/>
          <w:color w:val="4E4342"/>
          <w:kern w:val="0"/>
          <w:sz w:val="32"/>
          <w:szCs w:val="32"/>
        </w:rPr>
      </w:pPr>
      <w:r>
        <w:rPr>
          <w:rFonts w:hint="eastAsia" w:ascii="仿宋_GB2312" w:hAnsi="仿宋_GB2312" w:eastAsia="仿宋_GB2312" w:cs="仿宋_GB2312"/>
          <w:sz w:val="32"/>
          <w:szCs w:val="32"/>
        </w:rPr>
        <w:t>项目实施保证了储备粮油库存数量真实，质量完好，储存安全，</w:t>
      </w:r>
      <w:r>
        <w:rPr>
          <w:rFonts w:hint="eastAsia" w:ascii="仿宋_GB2312" w:eastAsia="仿宋_GB2312"/>
          <w:sz w:val="32"/>
          <w:szCs w:val="32"/>
        </w:rPr>
        <w:t>保障</w:t>
      </w:r>
      <w:r>
        <w:rPr>
          <w:rFonts w:hint="eastAsia" w:ascii="仿宋_GB2312" w:hAnsi="仿宋" w:eastAsia="仿宋_GB2312" w:cs="仿宋_GB2312"/>
          <w:sz w:val="32"/>
          <w:szCs w:val="32"/>
        </w:rPr>
        <w:t>辖区粮油供给，稳定粮油市场，</w:t>
      </w:r>
      <w:r>
        <w:rPr>
          <w:rFonts w:hint="eastAsia" w:ascii="仿宋_GB2312" w:hAnsi="仿宋_GB2312" w:eastAsia="仿宋_GB2312" w:cs="仿宋_GB2312"/>
          <w:sz w:val="32"/>
          <w:szCs w:val="32"/>
        </w:rPr>
        <w:t>及时应对了全区重大自然灾害和其他突发事件。</w:t>
      </w:r>
    </w:p>
    <w:p>
      <w:pPr>
        <w:widowControl/>
        <w:spacing w:line="360" w:lineRule="atLeast"/>
        <w:ind w:firstLine="480"/>
        <w:jc w:val="left"/>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widowControl/>
        <w:spacing w:line="360" w:lineRule="atLeast"/>
        <w:ind w:firstLine="480"/>
        <w:jc w:val="left"/>
        <w:rPr>
          <w:rFonts w:ascii="仿宋_GB2312" w:hAnsi="宋体" w:eastAsia="仿宋_GB2312" w:cs="宋体"/>
          <w:color w:val="4E4342"/>
          <w:kern w:val="0"/>
          <w:sz w:val="32"/>
          <w:szCs w:val="32"/>
        </w:rPr>
      </w:pPr>
      <w:r>
        <w:rPr>
          <w:rFonts w:hint="eastAsia" w:ascii="仿宋_GB2312" w:hAnsi="仿宋_GB2312" w:eastAsia="仿宋_GB2312" w:cs="仿宋_GB2312"/>
          <w:sz w:val="32"/>
          <w:szCs w:val="32"/>
        </w:rPr>
        <w:t>项目资金支出按照年初预算和工作进度执行还需进一步规范。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widowControl/>
        <w:spacing w:line="360" w:lineRule="atLeast"/>
        <w:ind w:firstLine="640" w:firstLineChars="200"/>
        <w:jc w:val="left"/>
        <w:rPr>
          <w:rFonts w:ascii="仿宋_GB2312" w:hAnsi="宋体" w:eastAsia="仿宋_GB2312" w:cs="宋体"/>
          <w:color w:val="4E4342"/>
          <w:kern w:val="0"/>
          <w:sz w:val="32"/>
          <w:szCs w:val="32"/>
        </w:rPr>
      </w:pPr>
      <w:r>
        <w:rPr>
          <w:rFonts w:hint="eastAsia" w:ascii="仿宋_GB2312" w:hAnsi="宋体" w:eastAsia="仿宋_GB2312" w:cs="宋体"/>
          <w:color w:val="4E4342"/>
          <w:kern w:val="0"/>
          <w:sz w:val="32"/>
          <w:szCs w:val="32"/>
        </w:rPr>
        <w:t>一是建议财政部门加强对项目资金的拨付力度，确保项目经费专款专用落实到位。</w:t>
      </w:r>
    </w:p>
    <w:p>
      <w:pPr>
        <w:widowControl/>
        <w:spacing w:line="360" w:lineRule="atLeast"/>
        <w:ind w:firstLine="640" w:firstLineChars="200"/>
        <w:jc w:val="left"/>
        <w:rPr>
          <w:rFonts w:ascii="仿宋_GB2312" w:hAnsi="宋体" w:eastAsia="仿宋_GB2312" w:cs="宋体"/>
          <w:color w:val="4E4342"/>
          <w:kern w:val="0"/>
          <w:sz w:val="32"/>
          <w:szCs w:val="32"/>
        </w:rPr>
      </w:pPr>
      <w:r>
        <w:rPr>
          <w:rFonts w:hint="eastAsia" w:ascii="仿宋_GB2312" w:hAnsi="宋体" w:eastAsia="仿宋_GB2312" w:cs="宋体"/>
          <w:color w:val="4E4342"/>
          <w:kern w:val="0"/>
          <w:sz w:val="32"/>
          <w:szCs w:val="32"/>
        </w:rPr>
        <w:t>二是加强项目绩效评价，时刻关注项目的进展，确保项目按时按质地运行。</w:t>
      </w:r>
    </w:p>
    <w:p>
      <w:pPr>
        <w:widowControl/>
        <w:spacing w:line="360" w:lineRule="atLeast"/>
        <w:ind w:firstLine="640" w:firstLineChars="200"/>
        <w:jc w:val="left"/>
        <w:rPr>
          <w:rFonts w:ascii="仿宋_GB2312" w:hAnsi="宋体" w:eastAsia="仿宋_GB2312" w:cs="宋体"/>
          <w:color w:val="4E4342"/>
          <w:kern w:val="0"/>
          <w:sz w:val="32"/>
          <w:szCs w:val="32"/>
        </w:rPr>
      </w:pPr>
    </w:p>
    <w:p>
      <w:pPr>
        <w:spacing w:line="580" w:lineRule="exact"/>
        <w:ind w:firstLine="640" w:firstLineChars="200"/>
        <w:rPr>
          <w:rFonts w:ascii="仿宋" w:hAnsi="仿宋" w:eastAsia="仿宋" w:cs="仿宋_GB2312"/>
          <w:sz w:val="32"/>
          <w:szCs w:val="32"/>
        </w:rPr>
      </w:pPr>
    </w:p>
    <w:p>
      <w:pPr>
        <w:pStyle w:val="3"/>
        <w:rPr>
          <w:rStyle w:val="24"/>
          <w:rFonts w:ascii="仿宋" w:hAnsi="仿宋" w:eastAsia="仿宋"/>
          <w:b w:val="0"/>
          <w:bCs w:val="0"/>
          <w:sz w:val="32"/>
          <w:szCs w:val="32"/>
        </w:rPr>
      </w:pPr>
      <w:bookmarkStart w:id="68" w:name="_Toc19181979"/>
      <w:r>
        <w:rPr>
          <w:rStyle w:val="24"/>
          <w:rFonts w:hint="eastAsia" w:ascii="仿宋" w:hAnsi="仿宋" w:eastAsia="仿宋"/>
          <w:b w:val="0"/>
          <w:bCs w:val="0"/>
          <w:sz w:val="32"/>
          <w:szCs w:val="32"/>
        </w:rPr>
        <w:t>附件2-3</w:t>
      </w:r>
      <w:bookmarkEnd w:id="68"/>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仿宋_GB2312" w:eastAsia="黑体" w:cs="仿宋_GB2312"/>
          <w:sz w:val="44"/>
          <w:szCs w:val="44"/>
        </w:rPr>
        <w:t>粮食应急供应体系建设</w:t>
      </w:r>
      <w:r>
        <w:rPr>
          <w:rFonts w:hint="eastAsia" w:ascii="黑体" w:hAnsi="黑体" w:eastAsia="黑体" w:cs="方正小标宋简体"/>
          <w:sz w:val="44"/>
          <w:szCs w:val="44"/>
        </w:rPr>
        <w:t>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widowControl/>
        <w:spacing w:line="560" w:lineRule="exact"/>
        <w:ind w:firstLine="640" w:firstLineChars="200"/>
        <w:jc w:val="left"/>
        <w:rPr>
          <w:rFonts w:ascii="仿宋_GB2312" w:hAnsi="宋体" w:eastAsia="仿宋_GB2312" w:cs="宋体"/>
          <w:color w:val="4E4342"/>
          <w:kern w:val="0"/>
          <w:sz w:val="32"/>
          <w:szCs w:val="32"/>
        </w:rPr>
      </w:pPr>
      <w:r>
        <w:rPr>
          <w:rFonts w:hint="eastAsia" w:ascii="仿宋_GB2312" w:hAnsi="宋体" w:eastAsia="仿宋_GB2312" w:cs="宋体"/>
          <w:color w:val="4E4342"/>
          <w:kern w:val="0"/>
          <w:sz w:val="32"/>
          <w:szCs w:val="32"/>
        </w:rPr>
        <w:t>我局对粮食应急供应体系建设项目有关资料进行核查、了解，对照项目绩效目标指标认真分析衡量项目是否达到预期目标，项目资金使用是否合规，并进行了实地查看，采取听汇报、查资料、看现场等方式进行了核查。</w:t>
      </w:r>
    </w:p>
    <w:p>
      <w:pPr>
        <w:widowControl/>
        <w:spacing w:line="560" w:lineRule="exact"/>
        <w:ind w:firstLine="640" w:firstLineChars="200"/>
        <w:jc w:val="left"/>
        <w:rPr>
          <w:rFonts w:ascii="仿宋_GB2312" w:hAnsi="宋体" w:eastAsia="仿宋_GB2312" w:cs="宋体"/>
          <w:color w:val="4E4342"/>
          <w:kern w:val="0"/>
          <w:sz w:val="32"/>
          <w:szCs w:val="32"/>
        </w:rPr>
      </w:pPr>
      <w:r>
        <w:rPr>
          <w:rFonts w:hint="eastAsia" w:ascii="仿宋_GB2312" w:hAnsi="宋体" w:eastAsia="仿宋_GB2312" w:cs="宋体"/>
          <w:color w:val="000000"/>
          <w:sz w:val="32"/>
          <w:szCs w:val="32"/>
        </w:rPr>
        <w:t>为了保障储粮安全和我区粮油应急供应保障能力：开展粮食安全应急演练，建立粮油应急网店18个。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widowControl/>
        <w:spacing w:line="360" w:lineRule="atLeast"/>
        <w:ind w:firstLine="480"/>
        <w:jc w:val="left"/>
        <w:rPr>
          <w:rFonts w:ascii="仿宋_GB2312" w:hAnsi="宋体" w:eastAsia="仿宋_GB2312" w:cs="宋体"/>
          <w:color w:val="4E4342"/>
          <w:kern w:val="0"/>
          <w:sz w:val="32"/>
          <w:szCs w:val="32"/>
        </w:rPr>
      </w:pPr>
      <w:r>
        <w:rPr>
          <w:rFonts w:hint="eastAsia" w:ascii="仿宋_GB2312" w:hAnsi="宋体" w:eastAsia="仿宋_GB2312" w:cs="宋体"/>
          <w:color w:val="4E4342"/>
          <w:kern w:val="0"/>
          <w:sz w:val="32"/>
          <w:szCs w:val="32"/>
        </w:rPr>
        <w:t>总体上看，该项目规划科学，决策依据充分，资金到位及时，项目管理规范，项目绩效评价为优。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widowControl/>
        <w:spacing w:line="560" w:lineRule="exact"/>
        <w:ind w:firstLine="640" w:firstLineChars="200"/>
        <w:jc w:val="left"/>
        <w:rPr>
          <w:rFonts w:ascii="仿宋_GB2312" w:hAnsi="宋体" w:eastAsia="仿宋_GB2312" w:cs="宋体"/>
          <w:color w:val="4E4342"/>
          <w:kern w:val="0"/>
          <w:sz w:val="32"/>
          <w:szCs w:val="32"/>
        </w:rPr>
      </w:pPr>
      <w:r>
        <w:rPr>
          <w:rFonts w:hint="eastAsia" w:ascii="仿宋_GB2312" w:hAnsi="宋体" w:eastAsia="仿宋_GB2312" w:cs="宋体"/>
          <w:color w:val="000000"/>
          <w:sz w:val="32"/>
          <w:szCs w:val="32"/>
        </w:rPr>
        <w:t>为了保障储粮安全和我区粮油应急供应保障能力，</w:t>
      </w:r>
      <w:r>
        <w:rPr>
          <w:rFonts w:hint="eastAsia" w:ascii="仿宋_GB2312" w:eastAsia="仿宋_GB2312"/>
          <w:sz w:val="32"/>
          <w:szCs w:val="32"/>
        </w:rPr>
        <w:t>及时有效应对自然灾害和突发事件</w:t>
      </w:r>
      <w:r>
        <w:rPr>
          <w:rFonts w:hint="eastAsia" w:ascii="仿宋_GB2312" w:hAnsi="宋体" w:eastAsia="仿宋_GB2312" w:cs="宋体"/>
          <w:color w:val="000000"/>
          <w:sz w:val="32"/>
          <w:szCs w:val="32"/>
        </w:rPr>
        <w:t>：开展粮食安全应急演练，建立粮油应急网店18个。</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_GB2312" w:hAnsi="黑体" w:eastAsia="仿宋_GB2312" w:cs="方正小标宋简体"/>
          <w:sz w:val="32"/>
          <w:szCs w:val="32"/>
        </w:rPr>
        <w:t>2018年</w:t>
      </w:r>
      <w:r>
        <w:rPr>
          <w:rFonts w:hint="eastAsia" w:ascii="仿宋_GB2312" w:hAnsi="宋体" w:eastAsia="仿宋_GB2312" w:cs="宋体"/>
          <w:color w:val="4E4342"/>
          <w:kern w:val="0"/>
          <w:sz w:val="32"/>
          <w:szCs w:val="32"/>
        </w:rPr>
        <w:t>粮食应急供应体系建设</w:t>
      </w:r>
      <w:r>
        <w:rPr>
          <w:rFonts w:hint="eastAsia" w:ascii="仿宋_GB2312" w:hAnsi="黑体" w:eastAsia="仿宋_GB2312" w:cs="方正小标宋简体"/>
          <w:sz w:val="32"/>
          <w:szCs w:val="32"/>
        </w:rPr>
        <w:t>项目</w:t>
      </w:r>
      <w:r>
        <w:rPr>
          <w:rFonts w:hint="eastAsia" w:ascii="仿宋_GB2312" w:hAnsi="仿宋" w:eastAsia="仿宋_GB2312" w:cs="仿宋_GB2312"/>
          <w:sz w:val="32"/>
          <w:szCs w:val="32"/>
        </w:rPr>
        <w:t>资金2万元，</w:t>
      </w:r>
      <w:r>
        <w:rPr>
          <w:rFonts w:hint="eastAsia" w:ascii="仿宋_GB2312" w:hAnsi="宋体" w:eastAsia="仿宋_GB2312" w:cs="宋体"/>
          <w:color w:val="4E4342"/>
          <w:kern w:val="0"/>
          <w:sz w:val="32"/>
          <w:szCs w:val="32"/>
        </w:rPr>
        <w:t>我局严格按照相关财务管理制度规定，专款专用，不存在截留、挤占、挪用或超标准拨付情况。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widowControl/>
        <w:spacing w:line="560" w:lineRule="exact"/>
        <w:ind w:firstLine="640" w:firstLineChars="200"/>
        <w:jc w:val="left"/>
        <w:rPr>
          <w:rFonts w:ascii="仿宋_GB2312" w:hAnsi="宋体" w:eastAsia="仿宋_GB2312" w:cs="宋体"/>
          <w:color w:val="4E4342"/>
          <w:kern w:val="0"/>
          <w:sz w:val="32"/>
          <w:szCs w:val="32"/>
        </w:rPr>
      </w:pPr>
      <w:r>
        <w:rPr>
          <w:rFonts w:hint="eastAsia" w:ascii="仿宋_GB2312" w:hAnsi="宋体" w:eastAsia="仿宋_GB2312" w:cs="宋体"/>
          <w:color w:val="000000"/>
          <w:sz w:val="32"/>
          <w:szCs w:val="32"/>
        </w:rPr>
        <w:t>完成</w:t>
      </w:r>
      <w:r>
        <w:rPr>
          <w:rFonts w:hint="eastAsia" w:ascii="仿宋_GB2312" w:hAnsi="仿宋" w:eastAsia="仿宋_GB2312" w:cs="仿宋_GB2312"/>
          <w:sz w:val="32"/>
          <w:szCs w:val="32"/>
        </w:rPr>
        <w:t>项目</w:t>
      </w:r>
      <w:r>
        <w:rPr>
          <w:rFonts w:hint="eastAsia" w:ascii="仿宋_GB2312" w:hAnsi="宋体" w:eastAsia="仿宋_GB2312" w:cs="宋体"/>
          <w:color w:val="000000"/>
          <w:sz w:val="32"/>
          <w:szCs w:val="32"/>
        </w:rPr>
        <w:t>目标任务100%（开展粮食安全应急演练，建立粮油应急网店18个）。</w:t>
      </w:r>
    </w:p>
    <w:p>
      <w:pPr>
        <w:widowControl/>
        <w:spacing w:line="360" w:lineRule="atLeast"/>
        <w:ind w:firstLine="480"/>
        <w:jc w:val="left"/>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widowControl/>
        <w:spacing w:line="360" w:lineRule="atLeast"/>
        <w:ind w:firstLine="480"/>
        <w:jc w:val="left"/>
        <w:rPr>
          <w:rFonts w:ascii="仿宋_GB2312" w:hAnsi="宋体" w:eastAsia="仿宋_GB2312" w:cs="宋体"/>
          <w:color w:val="4E4342"/>
          <w:kern w:val="0"/>
          <w:sz w:val="32"/>
          <w:szCs w:val="32"/>
        </w:rPr>
      </w:pPr>
      <w:r>
        <w:rPr>
          <w:rFonts w:hint="eastAsia" w:ascii="仿宋_GB2312" w:hAnsi="仿宋_GB2312" w:eastAsia="仿宋_GB2312" w:cs="仿宋_GB2312"/>
          <w:sz w:val="32"/>
          <w:szCs w:val="32"/>
        </w:rPr>
        <w:t>项目资金支出按照年初预算和工作进度执行还需进一步规范。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widowControl/>
        <w:spacing w:line="360" w:lineRule="atLeast"/>
        <w:ind w:firstLine="640" w:firstLineChars="200"/>
        <w:jc w:val="left"/>
        <w:rPr>
          <w:rFonts w:ascii="仿宋_GB2312" w:hAnsi="宋体" w:eastAsia="仿宋_GB2312" w:cs="宋体"/>
          <w:color w:val="4E4342"/>
          <w:kern w:val="0"/>
          <w:sz w:val="32"/>
          <w:szCs w:val="32"/>
        </w:rPr>
      </w:pPr>
      <w:r>
        <w:rPr>
          <w:rFonts w:hint="eastAsia" w:ascii="仿宋_GB2312" w:hAnsi="宋体" w:eastAsia="仿宋_GB2312" w:cs="宋体"/>
          <w:color w:val="4E4342"/>
          <w:kern w:val="0"/>
          <w:sz w:val="32"/>
          <w:szCs w:val="32"/>
        </w:rPr>
        <w:t>一是建议财政部门加强对项目资金的拨付力度，确保项目经费专款专用落实到位。</w:t>
      </w:r>
    </w:p>
    <w:p>
      <w:pPr>
        <w:widowControl/>
        <w:spacing w:line="360" w:lineRule="atLeast"/>
        <w:ind w:firstLine="640" w:firstLineChars="200"/>
        <w:jc w:val="left"/>
        <w:rPr>
          <w:rFonts w:ascii="仿宋_GB2312" w:hAnsi="宋体" w:eastAsia="仿宋_GB2312" w:cs="宋体"/>
          <w:color w:val="4E4342"/>
          <w:kern w:val="0"/>
          <w:sz w:val="32"/>
          <w:szCs w:val="32"/>
        </w:rPr>
      </w:pPr>
      <w:r>
        <w:rPr>
          <w:rFonts w:hint="eastAsia" w:ascii="仿宋_GB2312" w:hAnsi="宋体" w:eastAsia="仿宋_GB2312" w:cs="宋体"/>
          <w:color w:val="4E4342"/>
          <w:kern w:val="0"/>
          <w:sz w:val="32"/>
          <w:szCs w:val="32"/>
        </w:rPr>
        <w:t>二是加强项目绩效评价，时刻关注项目的进展，确保项目按时按质地运行。</w:t>
      </w:r>
    </w:p>
    <w:p>
      <w:pPr>
        <w:widowControl/>
        <w:spacing w:line="360" w:lineRule="atLeast"/>
        <w:ind w:firstLine="640" w:firstLineChars="200"/>
        <w:jc w:val="left"/>
        <w:rPr>
          <w:rFonts w:hint="eastAsia" w:ascii="仿宋_GB2312" w:hAnsi="宋体" w:eastAsia="仿宋_GB2312" w:cs="宋体"/>
          <w:color w:val="4E4342"/>
          <w:kern w:val="0"/>
          <w:sz w:val="32"/>
          <w:szCs w:val="32"/>
        </w:rPr>
      </w:pPr>
    </w:p>
    <w:p>
      <w:pPr>
        <w:widowControl/>
        <w:spacing w:line="360" w:lineRule="atLeast"/>
        <w:ind w:firstLine="640" w:firstLineChars="200"/>
        <w:jc w:val="left"/>
        <w:rPr>
          <w:rFonts w:hint="eastAsia" w:ascii="仿宋_GB2312" w:hAnsi="宋体" w:eastAsia="仿宋_GB2312" w:cs="宋体"/>
          <w:color w:val="4E4342"/>
          <w:kern w:val="0"/>
          <w:sz w:val="32"/>
          <w:szCs w:val="32"/>
        </w:rPr>
      </w:pPr>
    </w:p>
    <w:p>
      <w:pPr>
        <w:widowControl/>
        <w:spacing w:line="360" w:lineRule="atLeast"/>
        <w:ind w:firstLine="640" w:firstLineChars="200"/>
        <w:jc w:val="left"/>
        <w:rPr>
          <w:rFonts w:hint="eastAsia" w:ascii="仿宋_GB2312" w:hAnsi="宋体" w:eastAsia="仿宋_GB2312" w:cs="宋体"/>
          <w:color w:val="4E4342"/>
          <w:kern w:val="0"/>
          <w:sz w:val="32"/>
          <w:szCs w:val="32"/>
        </w:rPr>
      </w:pPr>
    </w:p>
    <w:p>
      <w:pPr>
        <w:widowControl/>
        <w:spacing w:line="360" w:lineRule="atLeast"/>
        <w:ind w:firstLine="640" w:firstLineChars="200"/>
        <w:jc w:val="left"/>
        <w:rPr>
          <w:rFonts w:hint="eastAsia" w:ascii="仿宋_GB2312" w:hAnsi="宋体" w:eastAsia="仿宋_GB2312" w:cs="宋体"/>
          <w:color w:val="4E4342"/>
          <w:kern w:val="0"/>
          <w:sz w:val="32"/>
          <w:szCs w:val="32"/>
        </w:rPr>
      </w:pPr>
    </w:p>
    <w:p>
      <w:pPr>
        <w:widowControl/>
        <w:spacing w:line="360" w:lineRule="atLeast"/>
        <w:ind w:firstLine="640" w:firstLineChars="200"/>
        <w:jc w:val="left"/>
        <w:rPr>
          <w:rFonts w:hint="eastAsia" w:ascii="仿宋_GB2312" w:hAnsi="宋体" w:eastAsia="仿宋_GB2312" w:cs="宋体"/>
          <w:color w:val="4E4342"/>
          <w:kern w:val="0"/>
          <w:sz w:val="32"/>
          <w:szCs w:val="32"/>
        </w:rPr>
      </w:pPr>
    </w:p>
    <w:p>
      <w:pPr>
        <w:widowControl/>
        <w:spacing w:line="360" w:lineRule="atLeast"/>
        <w:ind w:firstLine="640" w:firstLineChars="200"/>
        <w:jc w:val="left"/>
        <w:rPr>
          <w:rFonts w:hint="eastAsia" w:ascii="仿宋_GB2312" w:hAnsi="宋体" w:eastAsia="仿宋_GB2312" w:cs="宋体"/>
          <w:color w:val="4E4342"/>
          <w:kern w:val="0"/>
          <w:sz w:val="32"/>
          <w:szCs w:val="32"/>
        </w:rPr>
      </w:pPr>
    </w:p>
    <w:p>
      <w:pPr>
        <w:widowControl/>
        <w:spacing w:line="360" w:lineRule="atLeast"/>
        <w:ind w:firstLine="640" w:firstLineChars="200"/>
        <w:jc w:val="left"/>
        <w:rPr>
          <w:rFonts w:hint="eastAsia" w:ascii="仿宋_GB2312" w:hAnsi="宋体" w:eastAsia="仿宋_GB2312" w:cs="宋体"/>
          <w:color w:val="4E4342"/>
          <w:kern w:val="0"/>
          <w:sz w:val="32"/>
          <w:szCs w:val="32"/>
        </w:rPr>
      </w:pPr>
    </w:p>
    <w:p>
      <w:pPr>
        <w:widowControl/>
        <w:spacing w:line="360" w:lineRule="atLeast"/>
        <w:ind w:firstLine="640" w:firstLineChars="200"/>
        <w:jc w:val="left"/>
        <w:rPr>
          <w:rFonts w:hint="eastAsia" w:ascii="仿宋_GB2312" w:hAnsi="宋体" w:eastAsia="仿宋_GB2312" w:cs="宋体"/>
          <w:color w:val="4E4342"/>
          <w:kern w:val="0"/>
          <w:sz w:val="32"/>
          <w:szCs w:val="32"/>
        </w:rPr>
      </w:pPr>
    </w:p>
    <w:p>
      <w:pPr>
        <w:widowControl/>
        <w:spacing w:line="360" w:lineRule="atLeast"/>
        <w:ind w:firstLine="640" w:firstLineChars="200"/>
        <w:jc w:val="left"/>
        <w:rPr>
          <w:rFonts w:ascii="仿宋_GB2312" w:hAnsi="宋体" w:eastAsia="仿宋_GB2312" w:cs="宋体"/>
          <w:color w:val="4E4342"/>
          <w:kern w:val="0"/>
          <w:sz w:val="32"/>
          <w:szCs w:val="32"/>
        </w:rPr>
      </w:pPr>
    </w:p>
    <w:p>
      <w:pPr>
        <w:pStyle w:val="3"/>
        <w:rPr>
          <w:rStyle w:val="24"/>
          <w:rFonts w:ascii="仿宋" w:hAnsi="仿宋" w:eastAsia="仿宋"/>
          <w:b w:val="0"/>
          <w:bCs w:val="0"/>
          <w:sz w:val="32"/>
          <w:szCs w:val="32"/>
        </w:rPr>
      </w:pPr>
      <w:bookmarkStart w:id="69" w:name="_Toc19181980"/>
      <w:r>
        <w:rPr>
          <w:rStyle w:val="24"/>
          <w:rFonts w:hint="eastAsia" w:ascii="仿宋" w:hAnsi="仿宋" w:eastAsia="仿宋"/>
          <w:b w:val="0"/>
          <w:bCs w:val="0"/>
          <w:sz w:val="32"/>
          <w:szCs w:val="32"/>
        </w:rPr>
        <w:t>附件2-4</w:t>
      </w:r>
      <w:bookmarkEnd w:id="69"/>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仿宋_GB2312" w:eastAsia="黑体" w:cs="仿宋_GB2312"/>
          <w:sz w:val="44"/>
          <w:szCs w:val="44"/>
        </w:rPr>
        <w:t>粮食安全行政首长责任制经费</w:t>
      </w: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widowControl/>
        <w:spacing w:line="560" w:lineRule="exact"/>
        <w:ind w:firstLine="640" w:firstLineChars="200"/>
        <w:jc w:val="left"/>
        <w:rPr>
          <w:rFonts w:ascii="仿宋_GB2312" w:hAnsi="宋体" w:eastAsia="仿宋_GB2312" w:cs="宋体"/>
          <w:color w:val="4E4342"/>
          <w:kern w:val="0"/>
          <w:sz w:val="32"/>
          <w:szCs w:val="32"/>
        </w:rPr>
      </w:pPr>
      <w:r>
        <w:rPr>
          <w:rFonts w:hint="eastAsia" w:ascii="仿宋_GB2312" w:hAnsi="宋体" w:eastAsia="仿宋_GB2312" w:cs="宋体"/>
          <w:color w:val="4E4342"/>
          <w:kern w:val="0"/>
          <w:sz w:val="32"/>
          <w:szCs w:val="32"/>
        </w:rPr>
        <w:t>我局对粮食安全行政首长责任制项目有关资料进行核查、了解，对照项目绩效目标指标认真分析衡量项目是否达到预期目标，项目资金使用是否合规，并进行了实地查看，采取听汇报、查资料、看现场等方式进行了核查。</w:t>
      </w:r>
    </w:p>
    <w:p>
      <w:pPr>
        <w:spacing w:line="58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为深入贯彻落实国家粮食安全战略，全面落实各县区人民政府粮食安全主体责任，切实保障粮食安全，对区人民政府粮食安全行政首长责任制粮食情况进行年度考核。</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widowControl/>
        <w:spacing w:line="360" w:lineRule="atLeast"/>
        <w:ind w:firstLine="480"/>
        <w:jc w:val="left"/>
        <w:rPr>
          <w:rFonts w:ascii="仿宋_GB2312" w:hAnsi="宋体" w:eastAsia="仿宋_GB2312" w:cs="宋体"/>
          <w:color w:val="4E4342"/>
          <w:kern w:val="0"/>
          <w:sz w:val="32"/>
          <w:szCs w:val="32"/>
        </w:rPr>
      </w:pPr>
      <w:r>
        <w:rPr>
          <w:rFonts w:hint="eastAsia" w:ascii="仿宋_GB2312" w:hAnsi="宋体" w:eastAsia="仿宋_GB2312" w:cs="宋体"/>
          <w:color w:val="4E4342"/>
          <w:kern w:val="0"/>
          <w:sz w:val="32"/>
          <w:szCs w:val="32"/>
        </w:rPr>
        <w:t>总体上看，该项目规划科学，决策依据充分，资金到位及时，项目管理规范，项目绩效评价为优。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全面落实各县区人民政府粮食安全主体责任，切实保障粮食安全，对区人民政府粮食安全行政首长责任制粮食情况进行年度考核。</w:t>
      </w:r>
      <w:r>
        <w:rPr>
          <w:rFonts w:hint="eastAsia" w:ascii="仿宋_GB2312" w:hAnsi="宋体" w:eastAsia="仿宋_GB2312" w:cs="宋体"/>
          <w:color w:val="000000" w:themeColor="text1"/>
          <w:kern w:val="0"/>
          <w:sz w:val="32"/>
          <w:szCs w:val="32"/>
          <w14:textFill>
            <w14:solidFill>
              <w14:schemeClr w14:val="tx1"/>
            </w14:solidFill>
          </w14:textFill>
        </w:rPr>
        <w:t>全力抓好粮食安全责任考核，认真落实好粮食部门牵头负责的职责任务，提早准备，精心组织，抓细抓实，分解下达粮食安全目标责任任务，将考核工作要求分解、传导、压实到各部门，确保考核目标任务的全面完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widowControl/>
        <w:spacing w:line="360" w:lineRule="atLeast"/>
        <w:ind w:firstLine="640" w:firstLineChars="200"/>
        <w:jc w:val="left"/>
        <w:rPr>
          <w:rFonts w:ascii="仿宋_GB2312" w:hAnsi="宋体" w:eastAsia="仿宋_GB2312" w:cs="宋体"/>
          <w:color w:val="4E4342"/>
          <w:kern w:val="0"/>
          <w:sz w:val="32"/>
          <w:szCs w:val="32"/>
        </w:rPr>
      </w:pPr>
      <w:r>
        <w:rPr>
          <w:rFonts w:hint="eastAsia" w:ascii="仿宋_GB2312" w:hAnsi="黑体" w:eastAsia="仿宋_GB2312" w:cs="方正小标宋简体"/>
          <w:sz w:val="32"/>
          <w:szCs w:val="32"/>
        </w:rPr>
        <w:t>2018年</w:t>
      </w:r>
      <w:r>
        <w:rPr>
          <w:rFonts w:hint="eastAsia" w:ascii="仿宋_GB2312" w:hAnsi="宋体" w:eastAsia="仿宋_GB2312" w:cs="宋体"/>
          <w:color w:val="4E4342"/>
          <w:kern w:val="0"/>
          <w:sz w:val="32"/>
          <w:szCs w:val="32"/>
        </w:rPr>
        <w:t>粮食安全行政首长责任制</w:t>
      </w:r>
      <w:r>
        <w:rPr>
          <w:rFonts w:hint="eastAsia" w:ascii="仿宋_GB2312" w:hAnsi="黑体" w:eastAsia="仿宋_GB2312" w:cs="方正小标宋简体"/>
          <w:sz w:val="32"/>
          <w:szCs w:val="32"/>
        </w:rPr>
        <w:t>项目</w:t>
      </w:r>
      <w:r>
        <w:rPr>
          <w:rFonts w:hint="eastAsia" w:ascii="仿宋_GB2312" w:hAnsi="仿宋" w:eastAsia="仿宋_GB2312" w:cs="仿宋_GB2312"/>
          <w:sz w:val="32"/>
          <w:szCs w:val="32"/>
        </w:rPr>
        <w:t>资金2万元，</w:t>
      </w:r>
      <w:r>
        <w:rPr>
          <w:rFonts w:hint="eastAsia" w:ascii="仿宋_GB2312" w:hAnsi="宋体" w:eastAsia="仿宋_GB2312" w:cs="宋体"/>
          <w:color w:val="4E4342"/>
          <w:kern w:val="0"/>
          <w:sz w:val="32"/>
          <w:szCs w:val="32"/>
        </w:rPr>
        <w:t>我局严格按照相关财务管理制度规定，专款专用，不存在截留、挤占、挪用或超标准拨付情况。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widowControl/>
        <w:spacing w:line="560" w:lineRule="exact"/>
        <w:ind w:firstLine="640" w:firstLineChars="200"/>
        <w:jc w:val="left"/>
        <w:rPr>
          <w:rFonts w:ascii="仿宋_GB2312" w:hAnsi="宋体" w:eastAsia="仿宋_GB2312" w:cs="宋体"/>
          <w:color w:val="4E4342"/>
          <w:kern w:val="0"/>
          <w:sz w:val="32"/>
          <w:szCs w:val="32"/>
        </w:rPr>
      </w:pPr>
      <w:r>
        <w:rPr>
          <w:rFonts w:hint="eastAsia" w:ascii="仿宋_GB2312" w:hAnsi="宋体" w:eastAsia="仿宋_GB2312" w:cs="宋体"/>
          <w:color w:val="000000"/>
          <w:sz w:val="32"/>
          <w:szCs w:val="32"/>
        </w:rPr>
        <w:t>完成</w:t>
      </w:r>
      <w:r>
        <w:rPr>
          <w:rFonts w:hint="eastAsia" w:ascii="仿宋_GB2312" w:hAnsi="仿宋" w:eastAsia="仿宋_GB2312" w:cs="仿宋_GB2312"/>
          <w:sz w:val="32"/>
          <w:szCs w:val="32"/>
        </w:rPr>
        <w:t>项目</w:t>
      </w:r>
      <w:r>
        <w:rPr>
          <w:rFonts w:hint="eastAsia" w:ascii="仿宋_GB2312" w:hAnsi="宋体" w:eastAsia="仿宋_GB2312" w:cs="宋体"/>
          <w:color w:val="000000"/>
          <w:sz w:val="32"/>
          <w:szCs w:val="32"/>
        </w:rPr>
        <w:t>目标任务100%（已按照预期目标完成</w:t>
      </w:r>
      <w:r>
        <w:rPr>
          <w:rFonts w:hint="eastAsia" w:ascii="仿宋_GB2312" w:hAnsi="宋体" w:eastAsia="仿宋_GB2312" w:cs="宋体"/>
          <w:color w:val="4E4342"/>
          <w:kern w:val="0"/>
          <w:sz w:val="32"/>
          <w:szCs w:val="32"/>
        </w:rPr>
        <w:t>粮食安全行政首长责任制</w:t>
      </w:r>
      <w:r>
        <w:rPr>
          <w:rFonts w:hint="eastAsia" w:ascii="仿宋_GB2312" w:hAnsi="宋体" w:eastAsia="仿宋_GB2312" w:cs="宋体"/>
          <w:color w:val="000000"/>
          <w:sz w:val="32"/>
          <w:szCs w:val="32"/>
        </w:rPr>
        <w:t>考核任务）。</w:t>
      </w:r>
    </w:p>
    <w:p>
      <w:pPr>
        <w:widowControl/>
        <w:spacing w:line="360" w:lineRule="atLeast"/>
        <w:ind w:firstLine="480"/>
        <w:jc w:val="left"/>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widowControl/>
        <w:spacing w:line="360" w:lineRule="atLeast"/>
        <w:ind w:firstLine="480"/>
        <w:jc w:val="left"/>
        <w:rPr>
          <w:rFonts w:ascii="仿宋_GB2312" w:hAnsi="宋体" w:eastAsia="仿宋_GB2312" w:cs="宋体"/>
          <w:color w:val="4E4342"/>
          <w:kern w:val="0"/>
          <w:sz w:val="32"/>
          <w:szCs w:val="32"/>
        </w:rPr>
      </w:pPr>
      <w:r>
        <w:rPr>
          <w:rFonts w:hint="eastAsia" w:ascii="仿宋_GB2312" w:hAnsi="宋体" w:eastAsia="仿宋_GB2312" w:cs="宋体"/>
          <w:color w:val="4E4342"/>
          <w:kern w:val="0"/>
          <w:sz w:val="32"/>
          <w:szCs w:val="32"/>
        </w:rPr>
        <w:t>项目在实施过程中有些工作还需要进一步改进</w:t>
      </w:r>
      <w:r>
        <w:rPr>
          <w:rFonts w:hint="eastAsia" w:ascii="仿宋_GB2312" w:hAnsi="仿宋_GB2312" w:eastAsia="仿宋_GB2312" w:cs="仿宋_GB2312"/>
          <w:sz w:val="32"/>
          <w:szCs w:val="32"/>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widowControl/>
        <w:spacing w:line="360" w:lineRule="atLeast"/>
        <w:ind w:firstLine="640" w:firstLineChars="200"/>
        <w:jc w:val="left"/>
        <w:rPr>
          <w:rFonts w:ascii="仿宋_GB2312" w:hAnsi="宋体" w:eastAsia="仿宋_GB2312" w:cs="宋体"/>
          <w:color w:val="4E4342"/>
          <w:kern w:val="0"/>
          <w:sz w:val="32"/>
          <w:szCs w:val="32"/>
        </w:rPr>
      </w:pPr>
      <w:r>
        <w:rPr>
          <w:rFonts w:hint="eastAsia" w:ascii="仿宋_GB2312" w:hAnsi="宋体" w:eastAsia="仿宋_GB2312" w:cs="宋体"/>
          <w:color w:val="4E4342"/>
          <w:kern w:val="0"/>
          <w:sz w:val="32"/>
          <w:szCs w:val="32"/>
        </w:rPr>
        <w:t>一是建议财政部门加强对项目资金的拨付力度，确保项目经费专款专用落实到位。</w:t>
      </w:r>
    </w:p>
    <w:p>
      <w:pPr>
        <w:widowControl/>
        <w:spacing w:line="360" w:lineRule="atLeast"/>
        <w:ind w:firstLine="640" w:firstLineChars="200"/>
        <w:jc w:val="left"/>
        <w:rPr>
          <w:rFonts w:hint="eastAsia" w:ascii="仿宋_GB2312" w:hAnsi="宋体" w:eastAsia="仿宋_GB2312" w:cs="宋体"/>
          <w:color w:val="4E4342"/>
          <w:kern w:val="0"/>
          <w:sz w:val="32"/>
          <w:szCs w:val="32"/>
        </w:rPr>
      </w:pPr>
      <w:r>
        <w:rPr>
          <w:rFonts w:hint="eastAsia" w:ascii="仿宋_GB2312" w:hAnsi="宋体" w:eastAsia="仿宋_GB2312" w:cs="宋体"/>
          <w:color w:val="4E4342"/>
          <w:kern w:val="0"/>
          <w:sz w:val="32"/>
          <w:szCs w:val="32"/>
        </w:rPr>
        <w:t>二是加强项目绩效评价，时刻关注项目的进展，确保项目按时按质地运行。</w:t>
      </w:r>
    </w:p>
    <w:p>
      <w:pPr>
        <w:widowControl/>
        <w:spacing w:line="360" w:lineRule="atLeast"/>
        <w:ind w:firstLine="640" w:firstLineChars="200"/>
        <w:jc w:val="left"/>
        <w:rPr>
          <w:rFonts w:hint="eastAsia" w:ascii="仿宋_GB2312" w:hAnsi="宋体" w:eastAsia="仿宋_GB2312" w:cs="宋体"/>
          <w:color w:val="4E4342"/>
          <w:kern w:val="0"/>
          <w:sz w:val="32"/>
          <w:szCs w:val="32"/>
        </w:rPr>
      </w:pPr>
    </w:p>
    <w:p>
      <w:pPr>
        <w:widowControl/>
        <w:spacing w:line="360" w:lineRule="atLeast"/>
        <w:ind w:firstLine="640" w:firstLineChars="200"/>
        <w:jc w:val="left"/>
        <w:rPr>
          <w:rFonts w:hint="eastAsia" w:ascii="仿宋_GB2312" w:hAnsi="宋体" w:eastAsia="仿宋_GB2312" w:cs="宋体"/>
          <w:color w:val="4E4342"/>
          <w:kern w:val="0"/>
          <w:sz w:val="32"/>
          <w:szCs w:val="32"/>
        </w:rPr>
      </w:pPr>
    </w:p>
    <w:p>
      <w:pPr>
        <w:widowControl/>
        <w:spacing w:line="360" w:lineRule="atLeast"/>
        <w:ind w:firstLine="640" w:firstLineChars="200"/>
        <w:jc w:val="left"/>
        <w:rPr>
          <w:rFonts w:hint="eastAsia" w:ascii="仿宋_GB2312" w:hAnsi="宋体" w:eastAsia="仿宋_GB2312" w:cs="宋体"/>
          <w:color w:val="4E4342"/>
          <w:kern w:val="0"/>
          <w:sz w:val="32"/>
          <w:szCs w:val="32"/>
        </w:rPr>
      </w:pPr>
    </w:p>
    <w:p>
      <w:pPr>
        <w:widowControl/>
        <w:spacing w:line="360" w:lineRule="atLeast"/>
        <w:ind w:firstLine="640" w:firstLineChars="200"/>
        <w:jc w:val="left"/>
        <w:rPr>
          <w:rFonts w:hint="eastAsia" w:ascii="仿宋_GB2312" w:hAnsi="宋体" w:eastAsia="仿宋_GB2312" w:cs="宋体"/>
          <w:color w:val="4E4342"/>
          <w:kern w:val="0"/>
          <w:sz w:val="32"/>
          <w:szCs w:val="32"/>
        </w:rPr>
      </w:pPr>
    </w:p>
    <w:p>
      <w:pPr>
        <w:widowControl/>
        <w:spacing w:line="360" w:lineRule="atLeast"/>
        <w:ind w:firstLine="640" w:firstLineChars="200"/>
        <w:jc w:val="left"/>
        <w:rPr>
          <w:rFonts w:hint="eastAsia" w:ascii="仿宋_GB2312" w:hAnsi="宋体" w:eastAsia="仿宋_GB2312" w:cs="宋体"/>
          <w:color w:val="4E4342"/>
          <w:kern w:val="0"/>
          <w:sz w:val="32"/>
          <w:szCs w:val="32"/>
        </w:rPr>
      </w:pPr>
    </w:p>
    <w:p>
      <w:pPr>
        <w:widowControl/>
        <w:spacing w:line="360" w:lineRule="atLeast"/>
        <w:ind w:firstLine="640" w:firstLineChars="200"/>
        <w:jc w:val="left"/>
        <w:rPr>
          <w:rFonts w:ascii="仿宋_GB2312" w:hAnsi="宋体" w:eastAsia="仿宋_GB2312" w:cs="宋体"/>
          <w:color w:val="4E4342"/>
          <w:kern w:val="0"/>
          <w:sz w:val="32"/>
          <w:szCs w:val="32"/>
        </w:rPr>
      </w:pPr>
    </w:p>
    <w:p>
      <w:pPr>
        <w:pStyle w:val="3"/>
        <w:rPr>
          <w:rStyle w:val="24"/>
          <w:rFonts w:ascii="仿宋" w:hAnsi="仿宋" w:eastAsia="仿宋"/>
          <w:b w:val="0"/>
          <w:bCs w:val="0"/>
          <w:sz w:val="32"/>
          <w:szCs w:val="32"/>
        </w:rPr>
      </w:pPr>
      <w:bookmarkStart w:id="70" w:name="_Toc19181981"/>
      <w:r>
        <w:rPr>
          <w:rStyle w:val="24"/>
          <w:rFonts w:hint="eastAsia" w:ascii="仿宋" w:hAnsi="仿宋" w:eastAsia="仿宋"/>
          <w:b w:val="0"/>
          <w:bCs w:val="0"/>
          <w:sz w:val="32"/>
          <w:szCs w:val="32"/>
        </w:rPr>
        <w:t>附件2-5</w:t>
      </w:r>
      <w:bookmarkEnd w:id="70"/>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仿宋_GB2312" w:eastAsia="黑体" w:cs="仿宋_GB2312"/>
          <w:sz w:val="44"/>
          <w:szCs w:val="44"/>
        </w:rPr>
        <w:t>粮食质量监测监管经费</w:t>
      </w:r>
      <w:r>
        <w:rPr>
          <w:rFonts w:hint="eastAsia" w:ascii="黑体" w:hAnsi="黑体" w:eastAsia="黑体" w:cs="方正小标宋简体"/>
          <w:sz w:val="44"/>
          <w:szCs w:val="44"/>
        </w:rPr>
        <w:t>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widowControl/>
        <w:spacing w:line="560" w:lineRule="exact"/>
        <w:ind w:firstLine="640" w:firstLineChars="200"/>
        <w:jc w:val="left"/>
        <w:rPr>
          <w:rFonts w:ascii="仿宋_GB2312" w:hAnsi="宋体" w:eastAsia="仿宋_GB2312" w:cs="宋体"/>
          <w:color w:val="4E4342"/>
          <w:kern w:val="0"/>
          <w:sz w:val="32"/>
          <w:szCs w:val="32"/>
        </w:rPr>
      </w:pPr>
      <w:r>
        <w:rPr>
          <w:rFonts w:hint="eastAsia" w:ascii="仿宋_GB2312" w:hAnsi="宋体" w:eastAsia="仿宋_GB2312" w:cs="宋体"/>
          <w:color w:val="4E4342"/>
          <w:kern w:val="0"/>
          <w:sz w:val="32"/>
          <w:szCs w:val="32"/>
        </w:rPr>
        <w:t>我局对粮食质量监测监管经费项目有关资料进行核查、了解，对照项目绩效目标指标认真分析衡量项目是否达到预期目标，项目资金使用是否合规，并进行了实地查看，采取听汇报、查资料、看现场等方式进行了核查。</w:t>
      </w:r>
    </w:p>
    <w:p>
      <w:pPr>
        <w:spacing w:line="58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粮食局对粮食购销企业库存粮食质量安全负责检验监测及粮食质量安全风险进行监测，并对县级新收获的粮食质量安全风险监测、质量调查和品质测报工作。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widowControl/>
        <w:spacing w:line="360" w:lineRule="atLeast"/>
        <w:ind w:firstLine="480"/>
        <w:jc w:val="left"/>
        <w:rPr>
          <w:rFonts w:ascii="仿宋_GB2312" w:hAnsi="宋体" w:eastAsia="仿宋_GB2312" w:cs="宋体"/>
          <w:color w:val="4E4342"/>
          <w:kern w:val="0"/>
          <w:sz w:val="32"/>
          <w:szCs w:val="32"/>
        </w:rPr>
      </w:pPr>
      <w:r>
        <w:rPr>
          <w:rFonts w:hint="eastAsia" w:ascii="仿宋_GB2312" w:hAnsi="宋体" w:eastAsia="仿宋_GB2312" w:cs="宋体"/>
          <w:color w:val="4E4342"/>
          <w:kern w:val="0"/>
          <w:sz w:val="32"/>
          <w:szCs w:val="32"/>
        </w:rPr>
        <w:t>总体上看，该项目规划科学，决策依据充分，资金到位及时，项目管理规范，项目绩效评价为优。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粮食局对粮食购销企业库存（</w:t>
      </w:r>
      <w:r>
        <w:rPr>
          <w:rFonts w:hint="eastAsia" w:ascii="仿宋_GB2312" w:eastAsia="仿宋_GB2312"/>
          <w:sz w:val="32"/>
          <w:szCs w:val="32"/>
        </w:rPr>
        <w:t>小麦4000吨，稻谷1000吨，散装菜油500吨，小包装大米300吨，小包装菜油40吨，共计5840吨）</w:t>
      </w:r>
      <w:r>
        <w:rPr>
          <w:rFonts w:hint="eastAsia" w:ascii="仿宋_GB2312" w:hAnsi="宋体" w:eastAsia="仿宋_GB2312" w:cs="宋体"/>
          <w:color w:val="000000"/>
          <w:sz w:val="32"/>
          <w:szCs w:val="32"/>
        </w:rPr>
        <w:t>粮食质量安全负责检验监测及粮食质量安全风险进行监测，并对县级新收获的粮食质量安全风险监测、质量调查和品质测报工作。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widowControl/>
        <w:spacing w:line="360" w:lineRule="atLeast"/>
        <w:ind w:firstLine="800" w:firstLineChars="250"/>
        <w:jc w:val="left"/>
        <w:rPr>
          <w:rFonts w:ascii="仿宋_GB2312" w:hAnsi="宋体" w:eastAsia="仿宋_GB2312" w:cs="宋体"/>
          <w:color w:val="4E4342"/>
          <w:kern w:val="0"/>
          <w:sz w:val="32"/>
          <w:szCs w:val="32"/>
        </w:rPr>
      </w:pPr>
      <w:r>
        <w:rPr>
          <w:rFonts w:hint="eastAsia" w:ascii="仿宋_GB2312" w:hAnsi="黑体" w:eastAsia="仿宋_GB2312" w:cs="方正小标宋简体"/>
          <w:sz w:val="32"/>
          <w:szCs w:val="32"/>
        </w:rPr>
        <w:t>2018年</w:t>
      </w:r>
      <w:r>
        <w:rPr>
          <w:rFonts w:hint="eastAsia" w:ascii="仿宋_GB2312" w:hAnsi="宋体" w:eastAsia="仿宋_GB2312" w:cs="宋体"/>
          <w:color w:val="4E4342"/>
          <w:kern w:val="0"/>
          <w:sz w:val="32"/>
          <w:szCs w:val="32"/>
        </w:rPr>
        <w:t>粮食质量监测监管经费</w:t>
      </w:r>
      <w:r>
        <w:rPr>
          <w:rFonts w:hint="eastAsia" w:ascii="仿宋_GB2312" w:hAnsi="黑体" w:eastAsia="仿宋_GB2312" w:cs="方正小标宋简体"/>
          <w:sz w:val="32"/>
          <w:szCs w:val="32"/>
        </w:rPr>
        <w:t>项目</w:t>
      </w:r>
      <w:r>
        <w:rPr>
          <w:rFonts w:hint="eastAsia" w:ascii="仿宋_GB2312" w:hAnsi="仿宋" w:eastAsia="仿宋_GB2312" w:cs="仿宋_GB2312"/>
          <w:sz w:val="32"/>
          <w:szCs w:val="32"/>
        </w:rPr>
        <w:t>资金7万元，</w:t>
      </w:r>
      <w:r>
        <w:rPr>
          <w:rFonts w:hint="eastAsia" w:ascii="仿宋_GB2312" w:hAnsi="宋体" w:eastAsia="仿宋_GB2312" w:cs="宋体"/>
          <w:color w:val="4E4342"/>
          <w:kern w:val="0"/>
          <w:sz w:val="32"/>
          <w:szCs w:val="32"/>
        </w:rPr>
        <w:t>我局严格按照相关财务管理制度规定，专款专用，不存在截留、挤占、挪用或超标准拨付情况。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完成</w:t>
      </w:r>
      <w:r>
        <w:rPr>
          <w:rFonts w:hint="eastAsia" w:ascii="仿宋_GB2312" w:hAnsi="仿宋" w:eastAsia="仿宋_GB2312" w:cs="仿宋_GB2312"/>
          <w:sz w:val="32"/>
          <w:szCs w:val="32"/>
        </w:rPr>
        <w:t>项目</w:t>
      </w:r>
      <w:r>
        <w:rPr>
          <w:rFonts w:hint="eastAsia" w:ascii="仿宋_GB2312" w:hAnsi="宋体" w:eastAsia="仿宋_GB2312" w:cs="宋体"/>
          <w:color w:val="000000"/>
          <w:sz w:val="32"/>
          <w:szCs w:val="32"/>
        </w:rPr>
        <w:t>目标任务100%，粮食局对粮食购销企业库存（</w:t>
      </w:r>
      <w:r>
        <w:rPr>
          <w:rFonts w:hint="eastAsia" w:ascii="仿宋_GB2312" w:eastAsia="仿宋_GB2312"/>
          <w:sz w:val="32"/>
          <w:szCs w:val="32"/>
        </w:rPr>
        <w:t>小麦4000吨，稻谷1000吨，散装菜油500吨，小包装大米300吨，小包装菜油40吨，共计5840吨）的</w:t>
      </w:r>
      <w:r>
        <w:rPr>
          <w:rFonts w:hint="eastAsia" w:ascii="仿宋_GB2312" w:hAnsi="宋体" w:eastAsia="仿宋_GB2312" w:cs="宋体"/>
          <w:color w:val="000000"/>
          <w:sz w:val="32"/>
          <w:szCs w:val="32"/>
        </w:rPr>
        <w:t>粮食质量安全负责检验监测及粮食质量安全风险进行监测，并对县级新收获的粮食质量安全风险监测、质量调查和品质测报工作。</w:t>
      </w:r>
      <w:r>
        <w:rPr>
          <w:rFonts w:hint="eastAsia" w:ascii="仿宋_GB2312" w:eastAsia="仿宋_GB2312"/>
          <w:sz w:val="32"/>
          <w:szCs w:val="32"/>
        </w:rPr>
        <w:t>保障了粮食质量安全，稳定粮油市场，及时应对重大自然灾害和其他突发事件。</w:t>
      </w:r>
    </w:p>
    <w:p>
      <w:pPr>
        <w:widowControl/>
        <w:spacing w:line="360" w:lineRule="atLeast"/>
        <w:ind w:firstLine="480"/>
        <w:jc w:val="left"/>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widowControl/>
        <w:spacing w:line="360" w:lineRule="atLeast"/>
        <w:ind w:firstLine="480"/>
        <w:jc w:val="left"/>
        <w:rPr>
          <w:rFonts w:ascii="仿宋_GB2312" w:hAnsi="宋体" w:eastAsia="仿宋_GB2312" w:cs="宋体"/>
          <w:color w:val="4E4342"/>
          <w:kern w:val="0"/>
          <w:sz w:val="32"/>
          <w:szCs w:val="32"/>
        </w:rPr>
      </w:pPr>
      <w:r>
        <w:rPr>
          <w:rFonts w:hint="eastAsia" w:ascii="仿宋_GB2312" w:hAnsi="仿宋_GB2312" w:eastAsia="仿宋_GB2312" w:cs="仿宋_GB2312"/>
          <w:sz w:val="32"/>
          <w:szCs w:val="32"/>
        </w:rPr>
        <w:t>项目资金支出按照年初预算和工作进度执行还需进一步规范。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widowControl/>
        <w:spacing w:line="360" w:lineRule="atLeast"/>
        <w:ind w:firstLine="640" w:firstLineChars="200"/>
        <w:jc w:val="left"/>
        <w:rPr>
          <w:rFonts w:ascii="仿宋_GB2312" w:hAnsi="宋体" w:eastAsia="仿宋_GB2312" w:cs="宋体"/>
          <w:color w:val="4E4342"/>
          <w:kern w:val="0"/>
          <w:sz w:val="32"/>
          <w:szCs w:val="32"/>
        </w:rPr>
      </w:pPr>
      <w:r>
        <w:rPr>
          <w:rFonts w:hint="eastAsia" w:ascii="仿宋_GB2312" w:hAnsi="宋体" w:eastAsia="仿宋_GB2312" w:cs="宋体"/>
          <w:color w:val="4E4342"/>
          <w:kern w:val="0"/>
          <w:sz w:val="32"/>
          <w:szCs w:val="32"/>
        </w:rPr>
        <w:t>一是建议财政部门加强对项目资金的拨付力度，确保项目经费专款专用落实到位。</w:t>
      </w:r>
    </w:p>
    <w:p>
      <w:pPr>
        <w:widowControl/>
        <w:spacing w:line="360" w:lineRule="atLeast"/>
        <w:ind w:firstLine="640" w:firstLineChars="200"/>
        <w:jc w:val="left"/>
        <w:rPr>
          <w:rFonts w:ascii="仿宋_GB2312" w:hAnsi="宋体" w:eastAsia="仿宋_GB2312" w:cs="宋体"/>
          <w:color w:val="4E4342"/>
          <w:kern w:val="0"/>
          <w:sz w:val="32"/>
          <w:szCs w:val="32"/>
        </w:rPr>
      </w:pPr>
      <w:r>
        <w:rPr>
          <w:rFonts w:hint="eastAsia" w:ascii="仿宋_GB2312" w:hAnsi="宋体" w:eastAsia="仿宋_GB2312" w:cs="宋体"/>
          <w:color w:val="4E4342"/>
          <w:kern w:val="0"/>
          <w:sz w:val="32"/>
          <w:szCs w:val="32"/>
        </w:rPr>
        <w:t>二是加强项目绩效评价，时刻关注项目的进展，确保项目按时按质地运行。</w:t>
      </w:r>
    </w:p>
    <w:p>
      <w:pPr>
        <w:spacing w:line="600" w:lineRule="exact"/>
        <w:jc w:val="center"/>
        <w:outlineLvl w:val="0"/>
        <w:rPr>
          <w:rFonts w:hint="eastAsia" w:ascii="黑体" w:hAnsi="黑体" w:eastAsia="黑体"/>
          <w:color w:val="000000"/>
          <w:sz w:val="44"/>
          <w:szCs w:val="44"/>
        </w:rPr>
      </w:pPr>
      <w:bookmarkStart w:id="71" w:name="_Toc19181982"/>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61"/>
      <w:bookmarkEnd w:id="71"/>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72" w:name="_Toc19181983"/>
      <w:r>
        <w:rPr>
          <w:rFonts w:hint="eastAsia" w:ascii="仿宋" w:hAnsi="仿宋" w:eastAsia="仿宋"/>
          <w:b w:val="0"/>
          <w:color w:val="000000"/>
        </w:rPr>
        <w:t>一、收</w:t>
      </w:r>
      <w:r>
        <w:rPr>
          <w:rStyle w:val="25"/>
          <w:rFonts w:hint="eastAsia" w:ascii="仿宋" w:hAnsi="仿宋" w:eastAsia="仿宋"/>
          <w:b w:val="0"/>
          <w:bCs w:val="0"/>
        </w:rPr>
        <w:t>入支出决算总表</w:t>
      </w:r>
      <w:bookmarkEnd w:id="72"/>
    </w:p>
    <w:p>
      <w:pPr>
        <w:pStyle w:val="3"/>
        <w:rPr>
          <w:rFonts w:ascii="仿宋" w:hAnsi="仿宋" w:eastAsia="仿宋"/>
          <w:color w:val="000000"/>
        </w:rPr>
      </w:pPr>
      <w:bookmarkStart w:id="73" w:name="_Toc19181984"/>
      <w:r>
        <w:rPr>
          <w:rFonts w:hint="eastAsia" w:ascii="仿宋" w:hAnsi="仿宋" w:eastAsia="仿宋"/>
          <w:b w:val="0"/>
          <w:color w:val="000000"/>
        </w:rPr>
        <w:t>二、收</w:t>
      </w:r>
      <w:r>
        <w:rPr>
          <w:rStyle w:val="25"/>
          <w:rFonts w:hint="eastAsia" w:ascii="仿宋" w:hAnsi="仿宋" w:eastAsia="仿宋"/>
          <w:b w:val="0"/>
          <w:bCs w:val="0"/>
        </w:rPr>
        <w:t>入总表</w:t>
      </w:r>
      <w:bookmarkEnd w:id="73"/>
    </w:p>
    <w:p>
      <w:pPr>
        <w:pStyle w:val="3"/>
        <w:rPr>
          <w:rFonts w:ascii="仿宋" w:hAnsi="仿宋" w:eastAsia="仿宋"/>
          <w:color w:val="000000"/>
        </w:rPr>
      </w:pPr>
      <w:bookmarkStart w:id="74" w:name="_Toc19181985"/>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74"/>
    </w:p>
    <w:p>
      <w:pPr>
        <w:pStyle w:val="3"/>
        <w:rPr>
          <w:rFonts w:ascii="仿宋" w:hAnsi="仿宋" w:eastAsia="仿宋"/>
          <w:b w:val="0"/>
          <w:color w:val="000000"/>
        </w:rPr>
      </w:pPr>
      <w:bookmarkStart w:id="75" w:name="_Toc19181986"/>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75"/>
    </w:p>
    <w:p>
      <w:pPr>
        <w:pStyle w:val="3"/>
        <w:rPr>
          <w:rFonts w:ascii="仿宋" w:hAnsi="仿宋" w:eastAsia="仿宋"/>
          <w:color w:val="000000"/>
        </w:rPr>
      </w:pPr>
      <w:bookmarkStart w:id="76" w:name="_Toc19181987"/>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76"/>
    </w:p>
    <w:p>
      <w:pPr>
        <w:pStyle w:val="3"/>
        <w:rPr>
          <w:rFonts w:ascii="仿宋" w:hAnsi="仿宋" w:eastAsia="仿宋"/>
          <w:color w:val="000000"/>
        </w:rPr>
      </w:pPr>
      <w:bookmarkStart w:id="77" w:name="_Toc19181988"/>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77"/>
    </w:p>
    <w:p>
      <w:pPr>
        <w:pStyle w:val="3"/>
        <w:rPr>
          <w:rFonts w:ascii="仿宋" w:hAnsi="仿宋" w:eastAsia="仿宋"/>
          <w:color w:val="000000"/>
        </w:rPr>
      </w:pPr>
      <w:bookmarkStart w:id="78" w:name="_Toc19181989"/>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78"/>
    </w:p>
    <w:p>
      <w:pPr>
        <w:pStyle w:val="3"/>
        <w:rPr>
          <w:rFonts w:ascii="仿宋" w:hAnsi="仿宋" w:eastAsia="仿宋"/>
          <w:color w:val="000000"/>
        </w:rPr>
      </w:pPr>
      <w:bookmarkStart w:id="79" w:name="_Toc19181990"/>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9"/>
    </w:p>
    <w:p>
      <w:pPr>
        <w:pStyle w:val="3"/>
        <w:rPr>
          <w:rFonts w:ascii="仿宋" w:hAnsi="仿宋" w:eastAsia="仿宋"/>
          <w:color w:val="000000"/>
        </w:rPr>
      </w:pPr>
      <w:bookmarkStart w:id="80" w:name="_Toc19181991"/>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80"/>
    </w:p>
    <w:p>
      <w:pPr>
        <w:pStyle w:val="3"/>
        <w:rPr>
          <w:rFonts w:ascii="仿宋" w:hAnsi="仿宋" w:eastAsia="仿宋"/>
          <w:color w:val="000000"/>
        </w:rPr>
      </w:pPr>
      <w:bookmarkStart w:id="81" w:name="_Toc19181992"/>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81"/>
    </w:p>
    <w:p>
      <w:pPr>
        <w:pStyle w:val="3"/>
        <w:rPr>
          <w:rFonts w:ascii="仿宋" w:hAnsi="仿宋" w:eastAsia="仿宋"/>
          <w:color w:val="000000"/>
        </w:rPr>
      </w:pPr>
      <w:bookmarkStart w:id="82" w:name="_Toc19181993"/>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82"/>
    </w:p>
    <w:p>
      <w:pPr>
        <w:pStyle w:val="3"/>
        <w:rPr>
          <w:rFonts w:ascii="仿宋" w:hAnsi="仿宋" w:eastAsia="仿宋"/>
          <w:color w:val="000000"/>
        </w:rPr>
      </w:pPr>
      <w:bookmarkStart w:id="83" w:name="_Toc19181994"/>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83"/>
    </w:p>
    <w:p>
      <w:pPr>
        <w:pStyle w:val="3"/>
        <w:rPr>
          <w:rFonts w:ascii="仿宋" w:hAnsi="仿宋" w:eastAsia="仿宋"/>
          <w:color w:val="000000" w:themeColor="text1"/>
          <w14:textFill>
            <w14:solidFill>
              <w14:schemeClr w14:val="tx1"/>
            </w14:solidFill>
          </w14:textFill>
        </w:rPr>
      </w:pPr>
      <w:bookmarkStart w:id="84" w:name="_Toc19181995"/>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8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12D6A"/>
    <w:rsid w:val="00021092"/>
    <w:rsid w:val="000222C6"/>
    <w:rsid w:val="00022B21"/>
    <w:rsid w:val="0002549F"/>
    <w:rsid w:val="00056773"/>
    <w:rsid w:val="0006487A"/>
    <w:rsid w:val="00065F8F"/>
    <w:rsid w:val="000768F2"/>
    <w:rsid w:val="00076CFE"/>
    <w:rsid w:val="000814E9"/>
    <w:rsid w:val="0009184B"/>
    <w:rsid w:val="0009593C"/>
    <w:rsid w:val="000A145F"/>
    <w:rsid w:val="000B047F"/>
    <w:rsid w:val="000B5923"/>
    <w:rsid w:val="000B5A48"/>
    <w:rsid w:val="000B6FF3"/>
    <w:rsid w:val="000C3467"/>
    <w:rsid w:val="000C3CA6"/>
    <w:rsid w:val="000D1267"/>
    <w:rsid w:val="000D1D50"/>
    <w:rsid w:val="000D3B8D"/>
    <w:rsid w:val="000D5782"/>
    <w:rsid w:val="000E5689"/>
    <w:rsid w:val="000E6613"/>
    <w:rsid w:val="000E7119"/>
    <w:rsid w:val="00101F24"/>
    <w:rsid w:val="00114E9B"/>
    <w:rsid w:val="00120586"/>
    <w:rsid w:val="00123865"/>
    <w:rsid w:val="00132697"/>
    <w:rsid w:val="001353C8"/>
    <w:rsid w:val="00135DE9"/>
    <w:rsid w:val="0014552C"/>
    <w:rsid w:val="0014729F"/>
    <w:rsid w:val="0015047A"/>
    <w:rsid w:val="00157BAB"/>
    <w:rsid w:val="001619D2"/>
    <w:rsid w:val="001654D1"/>
    <w:rsid w:val="0018077F"/>
    <w:rsid w:val="0018106D"/>
    <w:rsid w:val="001877A7"/>
    <w:rsid w:val="001910D4"/>
    <w:rsid w:val="00191536"/>
    <w:rsid w:val="00196687"/>
    <w:rsid w:val="001A042C"/>
    <w:rsid w:val="001C0962"/>
    <w:rsid w:val="001D1A65"/>
    <w:rsid w:val="001D7531"/>
    <w:rsid w:val="001E737D"/>
    <w:rsid w:val="001F0592"/>
    <w:rsid w:val="001F210E"/>
    <w:rsid w:val="001F7506"/>
    <w:rsid w:val="002006CD"/>
    <w:rsid w:val="00202B36"/>
    <w:rsid w:val="00202B48"/>
    <w:rsid w:val="00204B7A"/>
    <w:rsid w:val="0021101A"/>
    <w:rsid w:val="00214B30"/>
    <w:rsid w:val="00220536"/>
    <w:rsid w:val="00235629"/>
    <w:rsid w:val="00241443"/>
    <w:rsid w:val="00257484"/>
    <w:rsid w:val="00260C38"/>
    <w:rsid w:val="002616C0"/>
    <w:rsid w:val="002630EF"/>
    <w:rsid w:val="002662AA"/>
    <w:rsid w:val="002677F4"/>
    <w:rsid w:val="00275E9C"/>
    <w:rsid w:val="00275F7A"/>
    <w:rsid w:val="00280496"/>
    <w:rsid w:val="002867CB"/>
    <w:rsid w:val="002916B2"/>
    <w:rsid w:val="00295495"/>
    <w:rsid w:val="002A5430"/>
    <w:rsid w:val="002A5ECA"/>
    <w:rsid w:val="002B0CC8"/>
    <w:rsid w:val="002B13C7"/>
    <w:rsid w:val="002B2613"/>
    <w:rsid w:val="002B27F0"/>
    <w:rsid w:val="002B42A9"/>
    <w:rsid w:val="002B66C8"/>
    <w:rsid w:val="002C2D3B"/>
    <w:rsid w:val="002D3C6C"/>
    <w:rsid w:val="002D73B3"/>
    <w:rsid w:val="002E1A57"/>
    <w:rsid w:val="002E4FA3"/>
    <w:rsid w:val="002F1818"/>
    <w:rsid w:val="002F567B"/>
    <w:rsid w:val="003162BE"/>
    <w:rsid w:val="003206EC"/>
    <w:rsid w:val="003216A9"/>
    <w:rsid w:val="0034236A"/>
    <w:rsid w:val="003631A0"/>
    <w:rsid w:val="0037013F"/>
    <w:rsid w:val="00380C92"/>
    <w:rsid w:val="00386B0F"/>
    <w:rsid w:val="00387502"/>
    <w:rsid w:val="003916AE"/>
    <w:rsid w:val="003A484F"/>
    <w:rsid w:val="003B0BE0"/>
    <w:rsid w:val="003B0C1B"/>
    <w:rsid w:val="003B688C"/>
    <w:rsid w:val="003C0291"/>
    <w:rsid w:val="003C17BC"/>
    <w:rsid w:val="003C39AE"/>
    <w:rsid w:val="003C7B60"/>
    <w:rsid w:val="003D0DC8"/>
    <w:rsid w:val="003D1FB2"/>
    <w:rsid w:val="003D66DA"/>
    <w:rsid w:val="003E1310"/>
    <w:rsid w:val="003E6F55"/>
    <w:rsid w:val="003F52D9"/>
    <w:rsid w:val="00406254"/>
    <w:rsid w:val="00420D45"/>
    <w:rsid w:val="004223DE"/>
    <w:rsid w:val="00434489"/>
    <w:rsid w:val="00437085"/>
    <w:rsid w:val="00443880"/>
    <w:rsid w:val="004464F4"/>
    <w:rsid w:val="00457516"/>
    <w:rsid w:val="00460AAC"/>
    <w:rsid w:val="00471401"/>
    <w:rsid w:val="00473F31"/>
    <w:rsid w:val="0048263A"/>
    <w:rsid w:val="00487E5D"/>
    <w:rsid w:val="00495C11"/>
    <w:rsid w:val="004976C9"/>
    <w:rsid w:val="004A067E"/>
    <w:rsid w:val="004A711F"/>
    <w:rsid w:val="004B199D"/>
    <w:rsid w:val="004B22FA"/>
    <w:rsid w:val="004B4690"/>
    <w:rsid w:val="004D33F8"/>
    <w:rsid w:val="004E0A2D"/>
    <w:rsid w:val="004E206B"/>
    <w:rsid w:val="004E3360"/>
    <w:rsid w:val="004E6DF7"/>
    <w:rsid w:val="004F0FBD"/>
    <w:rsid w:val="004F7FD9"/>
    <w:rsid w:val="00505A47"/>
    <w:rsid w:val="00511760"/>
    <w:rsid w:val="00512FDA"/>
    <w:rsid w:val="0051559C"/>
    <w:rsid w:val="00520DA0"/>
    <w:rsid w:val="00521951"/>
    <w:rsid w:val="00523051"/>
    <w:rsid w:val="005565B8"/>
    <w:rsid w:val="00556FF3"/>
    <w:rsid w:val="005664BB"/>
    <w:rsid w:val="005738F7"/>
    <w:rsid w:val="0057481D"/>
    <w:rsid w:val="0058486E"/>
    <w:rsid w:val="00596355"/>
    <w:rsid w:val="005A6E50"/>
    <w:rsid w:val="005B6E83"/>
    <w:rsid w:val="005D19C8"/>
    <w:rsid w:val="005D1C8B"/>
    <w:rsid w:val="005D5CED"/>
    <w:rsid w:val="005E0D5D"/>
    <w:rsid w:val="005E306A"/>
    <w:rsid w:val="005E51E7"/>
    <w:rsid w:val="005E5AA5"/>
    <w:rsid w:val="005F1701"/>
    <w:rsid w:val="005F1841"/>
    <w:rsid w:val="005F1A4C"/>
    <w:rsid w:val="005F3584"/>
    <w:rsid w:val="00605688"/>
    <w:rsid w:val="006070AF"/>
    <w:rsid w:val="00607E6C"/>
    <w:rsid w:val="006101B1"/>
    <w:rsid w:val="00614B62"/>
    <w:rsid w:val="00614E44"/>
    <w:rsid w:val="00622830"/>
    <w:rsid w:val="00623BBB"/>
    <w:rsid w:val="00630AEF"/>
    <w:rsid w:val="006325F8"/>
    <w:rsid w:val="00634C9A"/>
    <w:rsid w:val="00641928"/>
    <w:rsid w:val="00641C51"/>
    <w:rsid w:val="006430A9"/>
    <w:rsid w:val="006440E4"/>
    <w:rsid w:val="0066296A"/>
    <w:rsid w:val="0066343B"/>
    <w:rsid w:val="00664777"/>
    <w:rsid w:val="00667770"/>
    <w:rsid w:val="00670B43"/>
    <w:rsid w:val="006748A4"/>
    <w:rsid w:val="006776F6"/>
    <w:rsid w:val="00683E73"/>
    <w:rsid w:val="006853A2"/>
    <w:rsid w:val="006A3141"/>
    <w:rsid w:val="006A5E34"/>
    <w:rsid w:val="006A647F"/>
    <w:rsid w:val="006B2422"/>
    <w:rsid w:val="006B2B9A"/>
    <w:rsid w:val="006C1937"/>
    <w:rsid w:val="006C29DC"/>
    <w:rsid w:val="006D554F"/>
    <w:rsid w:val="006E18BC"/>
    <w:rsid w:val="006F020C"/>
    <w:rsid w:val="006F7205"/>
    <w:rsid w:val="007035B6"/>
    <w:rsid w:val="0070665B"/>
    <w:rsid w:val="007127B7"/>
    <w:rsid w:val="00716EC4"/>
    <w:rsid w:val="0071733C"/>
    <w:rsid w:val="0073324B"/>
    <w:rsid w:val="00736BD9"/>
    <w:rsid w:val="007416B6"/>
    <w:rsid w:val="00746789"/>
    <w:rsid w:val="00746F48"/>
    <w:rsid w:val="0075404D"/>
    <w:rsid w:val="007547D9"/>
    <w:rsid w:val="0076182A"/>
    <w:rsid w:val="00767B7E"/>
    <w:rsid w:val="0077251C"/>
    <w:rsid w:val="007770C3"/>
    <w:rsid w:val="00784743"/>
    <w:rsid w:val="00784D24"/>
    <w:rsid w:val="00785FBA"/>
    <w:rsid w:val="00786E4A"/>
    <w:rsid w:val="007875EB"/>
    <w:rsid w:val="0079426B"/>
    <w:rsid w:val="007A7BB4"/>
    <w:rsid w:val="007B26C8"/>
    <w:rsid w:val="007B5D24"/>
    <w:rsid w:val="007D0AE7"/>
    <w:rsid w:val="007D312A"/>
    <w:rsid w:val="007D3F19"/>
    <w:rsid w:val="007D60E8"/>
    <w:rsid w:val="007E23B0"/>
    <w:rsid w:val="007F16A7"/>
    <w:rsid w:val="007F1991"/>
    <w:rsid w:val="007F2C2F"/>
    <w:rsid w:val="007F4348"/>
    <w:rsid w:val="007F55FC"/>
    <w:rsid w:val="007F5665"/>
    <w:rsid w:val="00800112"/>
    <w:rsid w:val="00807D94"/>
    <w:rsid w:val="008253BB"/>
    <w:rsid w:val="00825A6B"/>
    <w:rsid w:val="00826610"/>
    <w:rsid w:val="0083184B"/>
    <w:rsid w:val="008344C2"/>
    <w:rsid w:val="0083706E"/>
    <w:rsid w:val="008373C9"/>
    <w:rsid w:val="008423A5"/>
    <w:rsid w:val="00850625"/>
    <w:rsid w:val="00853718"/>
    <w:rsid w:val="00854285"/>
    <w:rsid w:val="00855221"/>
    <w:rsid w:val="00860645"/>
    <w:rsid w:val="00871F71"/>
    <w:rsid w:val="00885AF4"/>
    <w:rsid w:val="008904C3"/>
    <w:rsid w:val="00891039"/>
    <w:rsid w:val="008939CD"/>
    <w:rsid w:val="008A0AE0"/>
    <w:rsid w:val="008B19F6"/>
    <w:rsid w:val="008B768C"/>
    <w:rsid w:val="008C467B"/>
    <w:rsid w:val="008C4DB1"/>
    <w:rsid w:val="008C4EAF"/>
    <w:rsid w:val="008C5176"/>
    <w:rsid w:val="008C576B"/>
    <w:rsid w:val="008C7D19"/>
    <w:rsid w:val="008C7FD0"/>
    <w:rsid w:val="008E1DE7"/>
    <w:rsid w:val="008E707C"/>
    <w:rsid w:val="00900B08"/>
    <w:rsid w:val="00902155"/>
    <w:rsid w:val="0090230A"/>
    <w:rsid w:val="00902FA3"/>
    <w:rsid w:val="0090765D"/>
    <w:rsid w:val="0091347D"/>
    <w:rsid w:val="009160A5"/>
    <w:rsid w:val="00923564"/>
    <w:rsid w:val="0092392E"/>
    <w:rsid w:val="009315F9"/>
    <w:rsid w:val="0094093E"/>
    <w:rsid w:val="00941834"/>
    <w:rsid w:val="00944BF5"/>
    <w:rsid w:val="00946945"/>
    <w:rsid w:val="00946F69"/>
    <w:rsid w:val="00951248"/>
    <w:rsid w:val="0095152F"/>
    <w:rsid w:val="00954C49"/>
    <w:rsid w:val="00954D55"/>
    <w:rsid w:val="00956867"/>
    <w:rsid w:val="00961E85"/>
    <w:rsid w:val="009627D5"/>
    <w:rsid w:val="0097099F"/>
    <w:rsid w:val="00971997"/>
    <w:rsid w:val="00971FFC"/>
    <w:rsid w:val="00973166"/>
    <w:rsid w:val="00974E73"/>
    <w:rsid w:val="0098660A"/>
    <w:rsid w:val="009931C3"/>
    <w:rsid w:val="009A7ECC"/>
    <w:rsid w:val="009B2C43"/>
    <w:rsid w:val="009B4EAE"/>
    <w:rsid w:val="009B7573"/>
    <w:rsid w:val="009C22F4"/>
    <w:rsid w:val="009C2E98"/>
    <w:rsid w:val="009D05FC"/>
    <w:rsid w:val="009D3447"/>
    <w:rsid w:val="009D4711"/>
    <w:rsid w:val="009E1F59"/>
    <w:rsid w:val="009E6877"/>
    <w:rsid w:val="009F1185"/>
    <w:rsid w:val="009F18CD"/>
    <w:rsid w:val="009F1A8A"/>
    <w:rsid w:val="009F2A13"/>
    <w:rsid w:val="009F4A1C"/>
    <w:rsid w:val="00A04EB0"/>
    <w:rsid w:val="00A10BAB"/>
    <w:rsid w:val="00A13CC1"/>
    <w:rsid w:val="00A16847"/>
    <w:rsid w:val="00A22B08"/>
    <w:rsid w:val="00A237D8"/>
    <w:rsid w:val="00A268C4"/>
    <w:rsid w:val="00A307CD"/>
    <w:rsid w:val="00A33A6A"/>
    <w:rsid w:val="00A370B2"/>
    <w:rsid w:val="00A40A00"/>
    <w:rsid w:val="00A4142F"/>
    <w:rsid w:val="00A5238A"/>
    <w:rsid w:val="00A5542F"/>
    <w:rsid w:val="00A56DF2"/>
    <w:rsid w:val="00A67AB5"/>
    <w:rsid w:val="00A7397D"/>
    <w:rsid w:val="00A83F9C"/>
    <w:rsid w:val="00A91760"/>
    <w:rsid w:val="00A93B00"/>
    <w:rsid w:val="00A93C21"/>
    <w:rsid w:val="00A97BE9"/>
    <w:rsid w:val="00AB21C2"/>
    <w:rsid w:val="00AC01CF"/>
    <w:rsid w:val="00AC3C6A"/>
    <w:rsid w:val="00AD5620"/>
    <w:rsid w:val="00AD7C1B"/>
    <w:rsid w:val="00AE16BA"/>
    <w:rsid w:val="00AE1EBE"/>
    <w:rsid w:val="00B0339C"/>
    <w:rsid w:val="00B03C9D"/>
    <w:rsid w:val="00B060AE"/>
    <w:rsid w:val="00B10517"/>
    <w:rsid w:val="00B14E76"/>
    <w:rsid w:val="00B15436"/>
    <w:rsid w:val="00B161B8"/>
    <w:rsid w:val="00B17549"/>
    <w:rsid w:val="00B2048C"/>
    <w:rsid w:val="00B25455"/>
    <w:rsid w:val="00B25589"/>
    <w:rsid w:val="00B30BBD"/>
    <w:rsid w:val="00B310B9"/>
    <w:rsid w:val="00B31178"/>
    <w:rsid w:val="00B35F3F"/>
    <w:rsid w:val="00B36CBB"/>
    <w:rsid w:val="00B4229F"/>
    <w:rsid w:val="00B425E0"/>
    <w:rsid w:val="00B440AA"/>
    <w:rsid w:val="00B44B70"/>
    <w:rsid w:val="00B46CEB"/>
    <w:rsid w:val="00B53C56"/>
    <w:rsid w:val="00B60E69"/>
    <w:rsid w:val="00B61324"/>
    <w:rsid w:val="00B63735"/>
    <w:rsid w:val="00B67BEF"/>
    <w:rsid w:val="00B77EA6"/>
    <w:rsid w:val="00B81598"/>
    <w:rsid w:val="00B82857"/>
    <w:rsid w:val="00B841F1"/>
    <w:rsid w:val="00B910AD"/>
    <w:rsid w:val="00B944D6"/>
    <w:rsid w:val="00B9759D"/>
    <w:rsid w:val="00BB0185"/>
    <w:rsid w:val="00BB4DF0"/>
    <w:rsid w:val="00BC289F"/>
    <w:rsid w:val="00BC29E5"/>
    <w:rsid w:val="00BC5361"/>
    <w:rsid w:val="00BC5460"/>
    <w:rsid w:val="00BC6B50"/>
    <w:rsid w:val="00BD0E25"/>
    <w:rsid w:val="00BD14AF"/>
    <w:rsid w:val="00BF1214"/>
    <w:rsid w:val="00BF54F0"/>
    <w:rsid w:val="00BF5BD6"/>
    <w:rsid w:val="00C03E31"/>
    <w:rsid w:val="00C33E72"/>
    <w:rsid w:val="00C354B2"/>
    <w:rsid w:val="00C35554"/>
    <w:rsid w:val="00C35914"/>
    <w:rsid w:val="00C42709"/>
    <w:rsid w:val="00C46438"/>
    <w:rsid w:val="00C50C24"/>
    <w:rsid w:val="00C52023"/>
    <w:rsid w:val="00C533CC"/>
    <w:rsid w:val="00C5751C"/>
    <w:rsid w:val="00C61BFC"/>
    <w:rsid w:val="00C62B85"/>
    <w:rsid w:val="00C62CB4"/>
    <w:rsid w:val="00C65438"/>
    <w:rsid w:val="00C66BB9"/>
    <w:rsid w:val="00C77FA7"/>
    <w:rsid w:val="00C86233"/>
    <w:rsid w:val="00C91CBB"/>
    <w:rsid w:val="00CB09DB"/>
    <w:rsid w:val="00CB0AE4"/>
    <w:rsid w:val="00CB6399"/>
    <w:rsid w:val="00CC09B6"/>
    <w:rsid w:val="00CC666F"/>
    <w:rsid w:val="00CD1E3F"/>
    <w:rsid w:val="00CE44F6"/>
    <w:rsid w:val="00CE49DA"/>
    <w:rsid w:val="00CE7B61"/>
    <w:rsid w:val="00D00095"/>
    <w:rsid w:val="00D10F4B"/>
    <w:rsid w:val="00D20620"/>
    <w:rsid w:val="00D26091"/>
    <w:rsid w:val="00D26B2F"/>
    <w:rsid w:val="00D33AEC"/>
    <w:rsid w:val="00D34717"/>
    <w:rsid w:val="00D34E7C"/>
    <w:rsid w:val="00D35489"/>
    <w:rsid w:val="00D4672A"/>
    <w:rsid w:val="00D51276"/>
    <w:rsid w:val="00D7035F"/>
    <w:rsid w:val="00D86991"/>
    <w:rsid w:val="00DA089D"/>
    <w:rsid w:val="00DA65AC"/>
    <w:rsid w:val="00DB1913"/>
    <w:rsid w:val="00DC0462"/>
    <w:rsid w:val="00DC410D"/>
    <w:rsid w:val="00DC68CA"/>
    <w:rsid w:val="00DC7CBA"/>
    <w:rsid w:val="00DD73B7"/>
    <w:rsid w:val="00DE1313"/>
    <w:rsid w:val="00DF09B3"/>
    <w:rsid w:val="00DF28BC"/>
    <w:rsid w:val="00DF34B9"/>
    <w:rsid w:val="00DF3B96"/>
    <w:rsid w:val="00E01053"/>
    <w:rsid w:val="00E07ACF"/>
    <w:rsid w:val="00E129DA"/>
    <w:rsid w:val="00E12C5A"/>
    <w:rsid w:val="00E30433"/>
    <w:rsid w:val="00E331A1"/>
    <w:rsid w:val="00E33202"/>
    <w:rsid w:val="00E336A9"/>
    <w:rsid w:val="00E44BDD"/>
    <w:rsid w:val="00E50624"/>
    <w:rsid w:val="00E55EEC"/>
    <w:rsid w:val="00E568C4"/>
    <w:rsid w:val="00E568DF"/>
    <w:rsid w:val="00E6012C"/>
    <w:rsid w:val="00E61760"/>
    <w:rsid w:val="00E64269"/>
    <w:rsid w:val="00E76402"/>
    <w:rsid w:val="00E77035"/>
    <w:rsid w:val="00E82267"/>
    <w:rsid w:val="00E933E6"/>
    <w:rsid w:val="00EA010F"/>
    <w:rsid w:val="00EA6F31"/>
    <w:rsid w:val="00EB18CC"/>
    <w:rsid w:val="00EB4F8C"/>
    <w:rsid w:val="00EB5D8C"/>
    <w:rsid w:val="00EB7A93"/>
    <w:rsid w:val="00EC016F"/>
    <w:rsid w:val="00EC3068"/>
    <w:rsid w:val="00EC3EAA"/>
    <w:rsid w:val="00ED1B63"/>
    <w:rsid w:val="00ED3C1F"/>
    <w:rsid w:val="00ED4085"/>
    <w:rsid w:val="00ED420E"/>
    <w:rsid w:val="00ED428B"/>
    <w:rsid w:val="00ED7004"/>
    <w:rsid w:val="00EE2F57"/>
    <w:rsid w:val="00EE7431"/>
    <w:rsid w:val="00EE7F8B"/>
    <w:rsid w:val="00EF396B"/>
    <w:rsid w:val="00EF4C34"/>
    <w:rsid w:val="00EF77C6"/>
    <w:rsid w:val="00F01C6B"/>
    <w:rsid w:val="00F05438"/>
    <w:rsid w:val="00F10D52"/>
    <w:rsid w:val="00F116BD"/>
    <w:rsid w:val="00F1361C"/>
    <w:rsid w:val="00F160C7"/>
    <w:rsid w:val="00F16B9E"/>
    <w:rsid w:val="00F22B11"/>
    <w:rsid w:val="00F36189"/>
    <w:rsid w:val="00F36D8F"/>
    <w:rsid w:val="00F417B1"/>
    <w:rsid w:val="00F44399"/>
    <w:rsid w:val="00F602DF"/>
    <w:rsid w:val="00F81FD9"/>
    <w:rsid w:val="00F841AA"/>
    <w:rsid w:val="00F914D8"/>
    <w:rsid w:val="00F97566"/>
    <w:rsid w:val="00FA11A8"/>
    <w:rsid w:val="00FA23E8"/>
    <w:rsid w:val="00FA47D2"/>
    <w:rsid w:val="00FB331C"/>
    <w:rsid w:val="00FC065B"/>
    <w:rsid w:val="00FD0908"/>
    <w:rsid w:val="00FD3CC1"/>
    <w:rsid w:val="00FE0A25"/>
    <w:rsid w:val="00FE33AC"/>
    <w:rsid w:val="00FE4005"/>
    <w:rsid w:val="00FE41ED"/>
    <w:rsid w:val="00FE5A59"/>
    <w:rsid w:val="00FF1E02"/>
    <w:rsid w:val="00FF30B4"/>
    <w:rsid w:val="10C055FF"/>
    <w:rsid w:val="16BB723D"/>
    <w:rsid w:val="224C2F23"/>
    <w:rsid w:val="240371BF"/>
    <w:rsid w:val="289C34A3"/>
    <w:rsid w:val="29FD04D3"/>
    <w:rsid w:val="319F7F4E"/>
    <w:rsid w:val="453C0444"/>
    <w:rsid w:val="52DB353E"/>
    <w:rsid w:val="62765DA1"/>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3">
    <w:name w:val="Strong"/>
    <w:basedOn w:val="12"/>
    <w:qFormat/>
    <w:uiPriority w:val="0"/>
    <w:rPr>
      <w:b/>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6">
    <w:name w:val="Header Char"/>
    <w:basedOn w:val="12"/>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2"/>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2"/>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列出段落1"/>
    <w:basedOn w:val="1"/>
    <w:qFormat/>
    <w:uiPriority w:val="34"/>
    <w:pPr>
      <w:ind w:firstLine="420" w:firstLineChars="200"/>
    </w:pPr>
  </w:style>
  <w:style w:type="character" w:customStyle="1" w:styleId="24">
    <w:name w:val="标题 1 Char"/>
    <w:basedOn w:val="12"/>
    <w:link w:val="2"/>
    <w:qFormat/>
    <w:uiPriority w:val="9"/>
    <w:rPr>
      <w:rFonts w:ascii="Times New Roman" w:hAnsi="Times New Roman"/>
      <w:b/>
      <w:bCs/>
      <w:kern w:val="44"/>
      <w:sz w:val="44"/>
      <w:szCs w:val="44"/>
    </w:rPr>
  </w:style>
  <w:style w:type="character" w:customStyle="1" w:styleId="25">
    <w:name w:val="标题 2 Char"/>
    <w:basedOn w:val="12"/>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2"/>
    <w:link w:val="7"/>
    <w:semiHidden/>
    <w:qFormat/>
    <w:uiPriority w:val="99"/>
    <w:rPr>
      <w:rFonts w:ascii="Times New Roman" w:hAnsi="Times New Roman"/>
      <w:kern w:val="2"/>
      <w:sz w:val="18"/>
      <w:szCs w:val="18"/>
    </w:rPr>
  </w:style>
  <w:style w:type="character" w:customStyle="1" w:styleId="28">
    <w:name w:val="标题 3 Char"/>
    <w:basedOn w:val="12"/>
    <w:link w:val="4"/>
    <w:qFormat/>
    <w:uiPriority w:val="9"/>
    <w:rPr>
      <w:rFonts w:ascii="Times New Roman" w:hAnsi="Times New Roman"/>
      <w:b/>
      <w:bCs/>
      <w:kern w:val="2"/>
      <w:sz w:val="32"/>
      <w:szCs w:val="32"/>
    </w:rPr>
  </w:style>
  <w:style w:type="paragraph" w:customStyle="1" w:styleId="29">
    <w:name w:val="List Paragraph"/>
    <w:basedOn w:val="1"/>
    <w:unhideWhenUsed/>
    <w:qFormat/>
    <w:uiPriority w:val="99"/>
    <w:pPr>
      <w:ind w:firstLine="420" w:firstLineChars="200"/>
    </w:pPr>
  </w:style>
  <w:style w:type="character" w:customStyle="1" w:styleId="30">
    <w:name w:val="16"/>
    <w:basedOn w:val="12"/>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4"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4"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5"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5"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5"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5"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收支决算总计变动情况图</a:t>
            </a:r>
            <a:endParaRPr lang="zh-CN"/>
          </a:p>
          <a:p>
            <a:pPr>
              <a:defRPr lang="zh-CN" sz="1800" b="1" i="0" u="none" strike="noStrike" kern="1200" baseline="0">
                <a:solidFill>
                  <a:schemeClr val="tx1"/>
                </a:solidFill>
                <a:latin typeface="+mn-lt"/>
                <a:ea typeface="+mn-ea"/>
                <a:cs typeface="+mn-cs"/>
              </a:defRPr>
            </a:pPr>
            <a:r>
              <a:rPr lang="zh-CN"/>
              <a:t>单位：万元</a:t>
            </a:r>
            <a:endParaRPr lang="zh-CN"/>
          </a:p>
        </c:rich>
      </c:tx>
      <c:layout/>
      <c:overlay val="0"/>
    </c:title>
    <c:autoTitleDeleted val="0"/>
    <c:plotArea>
      <c:layout/>
      <c:barChart>
        <c:barDir val="col"/>
        <c:grouping val="clustered"/>
        <c:varyColors val="0"/>
        <c:ser>
          <c:idx val="0"/>
          <c:order val="0"/>
          <c:tx>
            <c:strRef>
              <c:f>Sheet1!$A$2</c:f>
              <c:strCache>
                <c:ptCount val="1"/>
                <c:pt idx="0">
                  <c:v>2017年</c:v>
                </c:pt>
              </c:strCache>
            </c:strRef>
          </c:tx>
          <c:invertIfNegative val="0"/>
          <c:dLbls>
            <c:dLbl>
              <c:idx val="0"/>
              <c:layout>
                <c:manualLayout>
                  <c:x val="0.00555555555555556"/>
                  <c:y val="0.1111111111111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Sheet1!$B$1:$C$1</c:f>
              <c:strCache>
                <c:ptCount val="2"/>
                <c:pt idx="0">
                  <c:v>2017年</c:v>
                </c:pt>
                <c:pt idx="1">
                  <c:v>2018年</c:v>
                </c:pt>
              </c:strCache>
            </c:strRef>
          </c:cat>
          <c:val>
            <c:numRef>
              <c:f>Sheet1!$B$2:$C$2</c:f>
              <c:numCache>
                <c:formatCode>General</c:formatCode>
                <c:ptCount val="2"/>
                <c:pt idx="0" c:formatCode="General">
                  <c:v>1253.38</c:v>
                </c:pt>
              </c:numCache>
            </c:numRef>
          </c:val>
        </c:ser>
        <c:ser>
          <c:idx val="1"/>
          <c:order val="1"/>
          <c:tx>
            <c:strRef>
              <c:f>Sheet1!$A$3</c:f>
              <c:strCache>
                <c:ptCount val="1"/>
                <c:pt idx="0">
                  <c:v>2018年</c:v>
                </c:pt>
              </c:strCache>
            </c:strRef>
          </c:tx>
          <c:invertIfNegative val="0"/>
          <c:dLbls>
            <c:dLbl>
              <c:idx val="1"/>
              <c:layout>
                <c:manualLayout>
                  <c:x val="-0.00274710813502883"/>
                  <c:y val="0.16685179352580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Sheet1!$B$1:$C$1</c:f>
              <c:strCache>
                <c:ptCount val="2"/>
                <c:pt idx="0">
                  <c:v>2017年</c:v>
                </c:pt>
                <c:pt idx="1">
                  <c:v>2018年</c:v>
                </c:pt>
              </c:strCache>
            </c:strRef>
          </c:cat>
          <c:val>
            <c:numRef>
              <c:f>Sheet1!$B$3:$C$3</c:f>
              <c:numCache>
                <c:formatCode>General</c:formatCode>
                <c:ptCount val="2"/>
                <c:pt idx="1" c:formatCode="General">
                  <c:v>1312.26</c:v>
                </c:pt>
              </c:numCache>
            </c:numRef>
          </c:val>
        </c:ser>
        <c:dLbls>
          <c:showLegendKey val="0"/>
          <c:showVal val="1"/>
          <c:showCatName val="0"/>
          <c:showSerName val="0"/>
          <c:showPercent val="0"/>
          <c:showBubbleSize val="0"/>
        </c:dLbls>
        <c:gapWidth val="75"/>
        <c:overlap val="-25"/>
        <c:axId val="138928512"/>
        <c:axId val="138930432"/>
      </c:barChart>
      <c:catAx>
        <c:axId val="13892851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8930432"/>
        <c:crosses val="autoZero"/>
        <c:auto val="1"/>
        <c:lblAlgn val="ctr"/>
        <c:lblOffset val="100"/>
        <c:noMultiLvlLbl val="0"/>
      </c:catAx>
      <c:valAx>
        <c:axId val="138930432"/>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8928512"/>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收入决算结构图</a:t>
            </a:r>
            <a:endParaRPr lang="zh-CN"/>
          </a:p>
          <a:p>
            <a:pPr>
              <a:defRPr lang="zh-CN" sz="1800" b="1" i="0" u="none" strike="noStrike" kern="1200" baseline="0">
                <a:solidFill>
                  <a:schemeClr val="tx1"/>
                </a:solidFill>
                <a:latin typeface="+mn-lt"/>
                <a:ea typeface="+mn-ea"/>
                <a:cs typeface="+mn-cs"/>
              </a:defRPr>
            </a:pPr>
            <a:r>
              <a:rPr lang="zh-CN" sz="1000"/>
              <a:t>单位：万元</a:t>
            </a:r>
            <a:endParaRPr lang="zh-CN" sz="1000"/>
          </a:p>
        </c:rich>
      </c:tx>
      <c:layout/>
      <c:overlay val="0"/>
    </c:title>
    <c:autoTitleDeleted val="0"/>
    <c:plotArea>
      <c:layout>
        <c:manualLayout>
          <c:layoutTarget val="inner"/>
          <c:xMode val="edge"/>
          <c:yMode val="edge"/>
          <c:x val="0.342950515783847"/>
          <c:y val="0.248843877052755"/>
          <c:w val="0.333184868036205"/>
          <c:h val="0.578930034651049"/>
        </c:manualLayout>
      </c:layout>
      <c:pieChart>
        <c:varyColors val="1"/>
        <c:ser>
          <c:idx val="0"/>
          <c:order val="0"/>
          <c:tx>
            <c:strRef>
              <c:f>Sheet1!$A$2</c:f>
              <c:strCache>
                <c:ptCount val="1"/>
                <c:pt idx="0">
                  <c:v>一般公共预算财政拨款收入</c:v>
                </c:pt>
              </c:strCache>
            </c:strRef>
          </c:tx>
          <c:explosion val="0"/>
          <c:dPt>
            <c:idx val="0"/>
            <c:bubble3D val="0"/>
            <c:explosion val="24"/>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Sheet1!$B$1:$C$1</c:f>
              <c:strCache>
                <c:ptCount val="2"/>
                <c:pt idx="0">
                  <c:v>一般公共预算财政拨款收入</c:v>
                </c:pt>
                <c:pt idx="1">
                  <c:v>其他收入</c:v>
                </c:pt>
              </c:strCache>
            </c:strRef>
          </c:cat>
          <c:val>
            <c:numRef>
              <c:f>Sheet1!$B$2:$C$2</c:f>
              <c:numCache>
                <c:formatCode>General</c:formatCode>
                <c:ptCount val="2"/>
                <c:pt idx="0" c:formatCode="General">
                  <c:v>1052.47</c:v>
                </c:pt>
              </c:numCache>
            </c:numRef>
          </c:val>
        </c:ser>
        <c:ser>
          <c:idx val="1"/>
          <c:order val="1"/>
          <c:tx>
            <c:strRef>
              <c:f>Sheet1!$A$3</c:f>
              <c:strCache>
                <c:ptCount val="1"/>
                <c:pt idx="0">
                  <c:v>其他收入</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Sheet1!$B$1:$C$1</c:f>
              <c:strCache>
                <c:ptCount val="2"/>
                <c:pt idx="0">
                  <c:v>一般公共预算财政拨款收入</c:v>
                </c:pt>
                <c:pt idx="1">
                  <c:v>其他收入</c:v>
                </c:pt>
              </c:strCache>
            </c:strRef>
          </c:cat>
          <c:val>
            <c:numRef>
              <c:f>Sheet1!$B$3:$C$3</c:f>
              <c:numCache>
                <c:formatCode>General</c:formatCode>
                <c:ptCount val="2"/>
                <c:pt idx="0" c:formatCode="General">
                  <c:v>0.023</c:v>
                </c:pt>
              </c:numCache>
            </c:numRef>
          </c:val>
        </c:ser>
        <c:dLbls>
          <c:showLegendKey val="0"/>
          <c:showVal val="0"/>
          <c:showCatName val="0"/>
          <c:showSerName val="0"/>
          <c:showPercent val="1"/>
          <c:showBubbleSize val="0"/>
          <c:showLeaderLines val="1"/>
        </c:dLbls>
        <c:firstSliceAng val="0"/>
      </c:pieChart>
    </c:plotArea>
    <c:legend>
      <c:legendPos val="t"/>
      <c:layout>
        <c:manualLayout>
          <c:xMode val="edge"/>
          <c:yMode val="edge"/>
          <c:x val="0.253838651346501"/>
          <c:y val="0.892904238290584"/>
          <c:w val="0.609760854384234"/>
          <c:h val="0.073338153288629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11"/>
    </mc:Choice>
    <mc:Fallback>
      <c:style val="11"/>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支出决算结构图</a:t>
            </a:r>
            <a:endParaRPr lang="en-US" altLang="zh-CN"/>
          </a:p>
          <a:p>
            <a:pPr>
              <a:defRPr lang="zh-CN" sz="1800" b="1" i="0" u="none" strike="noStrike" kern="1200" baseline="0">
                <a:solidFill>
                  <a:schemeClr val="tx1"/>
                </a:solidFill>
                <a:latin typeface="+mn-lt"/>
                <a:ea typeface="+mn-ea"/>
                <a:cs typeface="+mn-cs"/>
              </a:defRPr>
            </a:pPr>
            <a:r>
              <a:rPr lang="zh-CN" altLang="en-US" sz="1000"/>
              <a:t>单位：万元</a:t>
            </a:r>
            <a:endParaRPr lang="zh-CN" altLang="en-US" sz="1000"/>
          </a:p>
        </c:rich>
      </c:tx>
      <c:layout/>
      <c:overlay val="0"/>
    </c:title>
    <c:autoTitleDeleted val="0"/>
    <c:plotArea>
      <c:layout>
        <c:manualLayout>
          <c:layoutTarget val="inner"/>
          <c:xMode val="edge"/>
          <c:yMode val="edge"/>
          <c:x val="0.344779746281715"/>
          <c:y val="0.247288978042325"/>
          <c:w val="0.395019183722578"/>
          <c:h val="0.565272835793485"/>
        </c:manualLayout>
      </c:layout>
      <c:pieChart>
        <c:varyColors val="1"/>
        <c:ser>
          <c:idx val="0"/>
          <c:order val="0"/>
          <c:tx>
            <c:strRef>
              <c:f>Sheet1!$H$2</c:f>
              <c:strCache>
                <c:ptCount val="1"/>
                <c:pt idx="0">
                  <c:v>支出决算结构图</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Sheet1!$G$3:$G$4</c:f>
              <c:strCache>
                <c:ptCount val="2"/>
                <c:pt idx="0">
                  <c:v>基本支出</c:v>
                </c:pt>
                <c:pt idx="1">
                  <c:v>项目支出</c:v>
                </c:pt>
              </c:strCache>
            </c:strRef>
          </c:cat>
          <c:val>
            <c:numRef>
              <c:f>Sheet1!$H$3:$H$4</c:f>
              <c:numCache>
                <c:formatCode>General</c:formatCode>
                <c:ptCount val="2"/>
                <c:pt idx="0" c:formatCode="General">
                  <c:v>320.87</c:v>
                </c:pt>
                <c:pt idx="1" c:formatCode="General">
                  <c:v>506.38</c:v>
                </c:pt>
              </c:numCache>
            </c:numRef>
          </c:val>
        </c:ser>
        <c:dLbls>
          <c:showLegendKey val="0"/>
          <c:showVal val="0"/>
          <c:showCatName val="0"/>
          <c:showSerName val="0"/>
          <c:showPercent val="1"/>
          <c:showBubbleSize val="0"/>
          <c:showLeaderLines val="1"/>
        </c:dLbls>
        <c:firstSliceAng val="0"/>
      </c:pieChart>
    </c:plotArea>
    <c:legend>
      <c:legendPos val="t"/>
      <c:layout>
        <c:manualLayout>
          <c:xMode val="edge"/>
          <c:yMode val="edge"/>
          <c:x val="0.335607174103237"/>
          <c:y val="0.84363623650134"/>
          <c:w val="0.414304753632416"/>
          <c:h val="0.088061183796800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500" b="0" i="0" u="none" strike="noStrike" baseline="0"/>
              <a:t>财政拨款收、支决算总计变动情况</a:t>
            </a:r>
            <a:endParaRPr lang="en-US" altLang="zh-CN" sz="1500" b="0" i="0" u="none" strike="noStrike" baseline="0"/>
          </a:p>
          <a:p>
            <a:pPr>
              <a:defRPr lang="zh-CN" sz="1800" b="1" i="0" u="none" strike="noStrike" kern="1200" baseline="0">
                <a:solidFill>
                  <a:schemeClr val="tx1"/>
                </a:solidFill>
                <a:latin typeface="+mn-lt"/>
                <a:ea typeface="+mn-ea"/>
                <a:cs typeface="+mn-cs"/>
              </a:defRPr>
            </a:pPr>
            <a:r>
              <a:rPr lang="zh-CN" altLang="en-US" sz="1000" b="1" i="0" u="none" strike="noStrike" baseline="0"/>
              <a:t>单位：万元</a:t>
            </a:r>
            <a:endParaRPr lang="zh-CN" altLang="en-US" sz="1000"/>
          </a:p>
        </c:rich>
      </c:tx>
      <c:layout/>
      <c:overlay val="0"/>
    </c:title>
    <c:autoTitleDeleted val="0"/>
    <c:plotArea>
      <c:layout/>
      <c:barChart>
        <c:barDir val="col"/>
        <c:grouping val="clustered"/>
        <c:varyColors val="0"/>
        <c:ser>
          <c:idx val="0"/>
          <c:order val="0"/>
          <c:tx>
            <c:strRef>
              <c:f>Sheet1!$B$1</c:f>
              <c:strCache>
                <c:ptCount val="1"/>
                <c:pt idx="0">
                  <c:v>2017年</c:v>
                </c:pt>
              </c:strCache>
            </c:strRef>
          </c:tx>
          <c:invertIfNegative val="0"/>
          <c:dPt>
            <c:idx val="0"/>
            <c:invertIfNegative val="0"/>
            <c:bubble3D val="0"/>
            <c:spPr>
              <a:solidFill>
                <a:schemeClr val="accent6">
                  <a:lumMod val="75000"/>
                </a:schemeClr>
              </a:solidFill>
            </c:spPr>
          </c:dPt>
          <c:dLbls>
            <c:dLbl>
              <c:idx val="0"/>
              <c:layout>
                <c:manualLayout>
                  <c:x val="0.00817884405670669"/>
                  <c:y val="0.11945784516425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23432115782219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2017年</c:v>
                </c:pt>
                <c:pt idx="1">
                  <c:v>2018年</c:v>
                </c:pt>
              </c:strCache>
            </c:strRef>
          </c:cat>
          <c:val>
            <c:numRef>
              <c:f>Sheet1!$B$2:$B$3</c:f>
              <c:numCache>
                <c:formatCode>General</c:formatCode>
                <c:ptCount val="2"/>
                <c:pt idx="0" c:formatCode="General">
                  <c:v>1236.16</c:v>
                </c:pt>
                <c:pt idx="1" c:formatCode="General">
                  <c:v>1312.24</c:v>
                </c:pt>
              </c:numCache>
            </c:numRef>
          </c:val>
        </c:ser>
        <c:ser>
          <c:idx val="1"/>
          <c:order val="1"/>
          <c:tx>
            <c:strRef>
              <c:f>Sheet1!$C$1</c:f>
              <c:strCache>
                <c:ptCount val="1"/>
                <c:pt idx="0">
                  <c:v>2018年</c:v>
                </c:pt>
              </c:strCache>
            </c:strRef>
          </c:tx>
          <c:invertIfNegative val="0"/>
          <c:dLbls>
            <c:delete val="1"/>
          </c:dLbls>
          <c:cat>
            <c:strRef>
              <c:f>Sheet1!$A$2:$A$3</c:f>
              <c:strCache>
                <c:ptCount val="2"/>
                <c:pt idx="0">
                  <c:v>2017年</c:v>
                </c:pt>
                <c:pt idx="1">
                  <c:v>2018年</c:v>
                </c:pt>
              </c:strCache>
            </c:strRef>
          </c:cat>
          <c:val>
            <c:numRef>
              <c:f>Sheet1!$C$2:$C$3</c:f>
              <c:numCache>
                <c:formatCode>General</c:formatCode>
                <c:ptCount val="2"/>
              </c:numCache>
            </c:numRef>
          </c:val>
        </c:ser>
        <c:dLbls>
          <c:showLegendKey val="0"/>
          <c:showVal val="0"/>
          <c:showCatName val="0"/>
          <c:showSerName val="0"/>
          <c:showPercent val="0"/>
          <c:showBubbleSize val="0"/>
        </c:dLbls>
        <c:gapWidth val="75"/>
        <c:overlap val="-25"/>
        <c:axId val="139399936"/>
        <c:axId val="144738944"/>
      </c:barChart>
      <c:catAx>
        <c:axId val="13939993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4738944"/>
        <c:crosses val="autoZero"/>
        <c:auto val="1"/>
        <c:lblAlgn val="ctr"/>
        <c:lblOffset val="100"/>
        <c:noMultiLvlLbl val="0"/>
      </c:catAx>
      <c:valAx>
        <c:axId val="144738944"/>
        <c:scaling>
          <c:orientation val="minMax"/>
          <c:max val="1320"/>
          <c:min val="1180"/>
        </c:scaling>
        <c:delete val="0"/>
        <c:axPos val="l"/>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9399936"/>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200" b="1" i="0" u="none" strike="noStrike" baseline="0"/>
              <a:t>一般公共预算财政拨款支出决算变动情况</a:t>
            </a:r>
            <a:endParaRPr lang="en-US" altLang="zh-CN" sz="1200" b="1" i="0" u="none" strike="noStrike" baseline="0"/>
          </a:p>
          <a:p>
            <a:pPr>
              <a:defRPr lang="zh-CN" sz="1800" b="1" i="0" u="none" strike="noStrike" kern="1200" baseline="0">
                <a:solidFill>
                  <a:schemeClr val="tx1"/>
                </a:solidFill>
                <a:latin typeface="+mn-lt"/>
                <a:ea typeface="+mn-ea"/>
                <a:cs typeface="+mn-cs"/>
              </a:defRPr>
            </a:pPr>
            <a:r>
              <a:rPr lang="zh-CN" altLang="en-US" sz="800" b="1" i="0" u="none" strike="noStrike" baseline="0"/>
              <a:t>单位：万元</a:t>
            </a:r>
            <a:endParaRPr lang="zh-CN" altLang="en-US" sz="800"/>
          </a:p>
        </c:rich>
      </c:tx>
      <c:layout/>
      <c:overlay val="0"/>
    </c:title>
    <c:autoTitleDeleted val="0"/>
    <c:plotArea>
      <c:layout/>
      <c:barChart>
        <c:barDir val="col"/>
        <c:grouping val="clustered"/>
        <c:varyColors val="0"/>
        <c:ser>
          <c:idx val="0"/>
          <c:order val="0"/>
          <c:tx>
            <c:strRef>
              <c:f>Sheet1!$H$2</c:f>
              <c:strCache>
                <c:ptCount val="1"/>
                <c:pt idx="0">
                  <c:v>2017年</c:v>
                </c:pt>
              </c:strCache>
            </c:strRef>
          </c:tx>
          <c:invertIfNegative val="0"/>
          <c:dLbls>
            <c:dLbl>
              <c:idx val="0"/>
              <c:layout>
                <c:manualLayout>
                  <c:x val="0.0142836737608913"/>
                  <c:y val="0.21615472127417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Sheet1!$I$1:$J$1</c:f>
              <c:strCache>
                <c:ptCount val="2"/>
                <c:pt idx="0">
                  <c:v>2017年</c:v>
                </c:pt>
                <c:pt idx="1">
                  <c:v>2018年</c:v>
                </c:pt>
              </c:strCache>
            </c:strRef>
          </c:cat>
          <c:val>
            <c:numRef>
              <c:f>Sheet1!$I$2:$J$2</c:f>
              <c:numCache>
                <c:formatCode>General</c:formatCode>
                <c:ptCount val="2"/>
                <c:pt idx="0" c:formatCode="General">
                  <c:v>957.39</c:v>
                </c:pt>
              </c:numCache>
            </c:numRef>
          </c:val>
        </c:ser>
        <c:ser>
          <c:idx val="1"/>
          <c:order val="1"/>
          <c:tx>
            <c:strRef>
              <c:f>Sheet1!$H$3</c:f>
              <c:strCache>
                <c:ptCount val="1"/>
                <c:pt idx="0">
                  <c:v>2018年</c:v>
                </c:pt>
              </c:strCache>
            </c:strRef>
          </c:tx>
          <c:invertIfNegative val="0"/>
          <c:dLbls>
            <c:dLbl>
              <c:idx val="1"/>
              <c:layout>
                <c:manualLayout>
                  <c:x val="0.0114269390087131"/>
                  <c:y val="0.21615472127417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Sheet1!$I$1:$J$1</c:f>
              <c:strCache>
                <c:ptCount val="2"/>
                <c:pt idx="0">
                  <c:v>2017年</c:v>
                </c:pt>
                <c:pt idx="1">
                  <c:v>2018年</c:v>
                </c:pt>
              </c:strCache>
            </c:strRef>
          </c:cat>
          <c:val>
            <c:numRef>
              <c:f>Sheet1!$I$3:$J$3</c:f>
              <c:numCache>
                <c:formatCode>General</c:formatCode>
                <c:ptCount val="2"/>
                <c:pt idx="1" c:formatCode="General">
                  <c:v>827.23</c:v>
                </c:pt>
              </c:numCache>
            </c:numRef>
          </c:val>
        </c:ser>
        <c:dLbls>
          <c:showLegendKey val="0"/>
          <c:showVal val="1"/>
          <c:showCatName val="0"/>
          <c:showSerName val="0"/>
          <c:showPercent val="0"/>
          <c:showBubbleSize val="0"/>
        </c:dLbls>
        <c:gapWidth val="75"/>
        <c:overlap val="-25"/>
        <c:axId val="155007616"/>
        <c:axId val="155428352"/>
      </c:barChart>
      <c:catAx>
        <c:axId val="15500761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5428352"/>
        <c:crosses val="autoZero"/>
        <c:auto val="1"/>
        <c:lblAlgn val="ctr"/>
        <c:lblOffset val="100"/>
        <c:noMultiLvlLbl val="0"/>
      </c:catAx>
      <c:valAx>
        <c:axId val="155428352"/>
        <c:scaling>
          <c:orientation val="minMax"/>
          <c:max val="1000"/>
        </c:scaling>
        <c:delete val="0"/>
        <c:axPos val="l"/>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5007616"/>
        <c:crosses val="autoZero"/>
        <c:crossBetween val="between"/>
      </c:valAx>
      <c:spPr>
        <a:noFill/>
        <a:ln w="25400">
          <a:noFill/>
        </a:ln>
      </c:spPr>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500"/>
              <a:t>一般公共预算财政拨款支出决算结构</a:t>
            </a:r>
            <a:endParaRPr lang="en-US" altLang="zh-CN" sz="1500"/>
          </a:p>
          <a:p>
            <a:pPr>
              <a:defRPr lang="zh-CN" sz="1800" b="1" i="0" u="none" strike="noStrike" kern="1200" baseline="0">
                <a:solidFill>
                  <a:schemeClr val="tx1"/>
                </a:solidFill>
                <a:latin typeface="+mn-lt"/>
                <a:ea typeface="+mn-ea"/>
                <a:cs typeface="+mn-cs"/>
              </a:defRPr>
            </a:pPr>
            <a:r>
              <a:rPr lang="zh-CN" altLang="en-US" sz="1000"/>
              <a:t>单位：万元</a:t>
            </a:r>
            <a:endParaRPr lang="zh-CN" altLang="en-US" sz="1000"/>
          </a:p>
        </c:rich>
      </c:tx>
      <c:layout/>
      <c:overlay val="0"/>
    </c:title>
    <c:autoTitleDeleted val="0"/>
    <c:plotArea>
      <c:layout>
        <c:manualLayout>
          <c:layoutTarget val="inner"/>
          <c:xMode val="edge"/>
          <c:yMode val="edge"/>
          <c:x val="0.337061488673139"/>
          <c:y val="0.307638090182548"/>
          <c:w val="0.369889967637542"/>
          <c:h val="0.535093632958803"/>
        </c:manualLayout>
      </c:layout>
      <c:pieChart>
        <c:varyColors val="1"/>
        <c:ser>
          <c:idx val="0"/>
          <c:order val="0"/>
          <c:tx>
            <c:strRef>
              <c:f>Sheet1!$O$2</c:f>
              <c:strCache>
                <c:ptCount val="1"/>
                <c:pt idx="0">
                  <c:v>一般公共预算财政拨款支出决算结构</c:v>
                </c:pt>
              </c:strCache>
            </c:strRef>
          </c:tx>
          <c:explosion val="0"/>
          <c:dPt>
            <c:idx val="0"/>
            <c:bubble3D val="0"/>
          </c:dPt>
          <c:dPt>
            <c:idx val="1"/>
            <c:bubble3D val="0"/>
          </c:dPt>
          <c:dPt>
            <c:idx val="2"/>
            <c:bubble3D val="0"/>
          </c:dPt>
          <c:dPt>
            <c:idx val="3"/>
            <c:bubble3D val="0"/>
          </c:dPt>
          <c:dPt>
            <c:idx val="4"/>
            <c:bubble3D val="0"/>
          </c:dPt>
          <c:dLbls>
            <c:dLbl>
              <c:idx val="0"/>
              <c:layout>
                <c:manualLayout>
                  <c:x val="-0.051130341716994"/>
                  <c:y val="-0.17747618626323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04115383635298"/>
                  <c:y val="-0.0077666696157362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645281961114085"/>
                  <c:y val="-0.031718422837594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88760288459089"/>
                  <c:y val="-0.036374118965466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Sheet1!$N$3:$N$7</c:f>
              <c:strCache>
                <c:ptCount val="5"/>
                <c:pt idx="0">
                  <c:v>粮油物资储备支出</c:v>
                </c:pt>
                <c:pt idx="1">
                  <c:v>农林水支出</c:v>
                </c:pt>
                <c:pt idx="2">
                  <c:v>社会保障和就业支出</c:v>
                </c:pt>
                <c:pt idx="3">
                  <c:v>医疗卫生与计划生育支出</c:v>
                </c:pt>
                <c:pt idx="4">
                  <c:v>住房保障支出</c:v>
                </c:pt>
              </c:strCache>
            </c:strRef>
          </c:cat>
          <c:val>
            <c:numRef>
              <c:f>Sheet1!$O$3:$O$7</c:f>
              <c:numCache>
                <c:formatCode>General</c:formatCode>
                <c:ptCount val="5"/>
                <c:pt idx="0" c:formatCode="General">
                  <c:v>755.76</c:v>
                </c:pt>
                <c:pt idx="1" c:formatCode="General">
                  <c:v>0.5</c:v>
                </c:pt>
                <c:pt idx="2" c:formatCode="General">
                  <c:v>40.49</c:v>
                </c:pt>
                <c:pt idx="3" c:formatCode="General">
                  <c:v>12.21</c:v>
                </c:pt>
                <c:pt idx="4" c:formatCode="General">
                  <c:v>18.27</c:v>
                </c:pt>
              </c:numCache>
            </c:numRef>
          </c:val>
        </c:ser>
        <c:dLbls>
          <c:showLegendKey val="0"/>
          <c:showVal val="0"/>
          <c:showCatName val="0"/>
          <c:showSerName val="0"/>
          <c:showPercent val="1"/>
          <c:showBubbleSize val="0"/>
          <c:showLeaderLines val="1"/>
        </c:dLbls>
        <c:firstSliceAng val="0"/>
      </c:pieChart>
    </c:plotArea>
    <c:legend>
      <c:legendPos val="t"/>
      <c:layout>
        <c:manualLayout>
          <c:xMode val="edge"/>
          <c:yMode val="edge"/>
          <c:x val="0.147265397650537"/>
          <c:y val="0.858572650328822"/>
          <c:w val="0.782831321923164"/>
          <c:h val="0.111740245952402"/>
        </c:manualLayout>
      </c:layout>
      <c:overlay val="0"/>
      <c:txPr>
        <a:bodyPr rot="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“三公”经费财政拨款支出结构</a:t>
            </a:r>
            <a:endParaRPr lang="en-US" altLang="zh-CN"/>
          </a:p>
          <a:p>
            <a:pPr>
              <a:defRPr lang="zh-CN" sz="1800" b="1" i="0" u="none" strike="noStrike" kern="1200" baseline="0">
                <a:solidFill>
                  <a:schemeClr val="tx1"/>
                </a:solidFill>
                <a:latin typeface="+mn-lt"/>
                <a:ea typeface="+mn-ea"/>
                <a:cs typeface="+mn-cs"/>
              </a:defRPr>
            </a:pPr>
            <a:r>
              <a:rPr lang="zh-CN" altLang="en-US" sz="1000"/>
              <a:t>单位：万元</a:t>
            </a:r>
            <a:endParaRPr lang="zh-CN" altLang="en-US" sz="1000"/>
          </a:p>
        </c:rich>
      </c:tx>
      <c:layout/>
      <c:overlay val="0"/>
    </c:title>
    <c:autoTitleDeleted val="0"/>
    <c:plotArea>
      <c:layout>
        <c:manualLayout>
          <c:layoutTarget val="inner"/>
          <c:xMode val="edge"/>
          <c:yMode val="edge"/>
          <c:x val="0.311697944006999"/>
          <c:y val="0.196540172061826"/>
          <c:w val="0.382159886264218"/>
          <c:h val="0.636933143773695"/>
        </c:manualLayout>
      </c:layout>
      <c:pieChart>
        <c:varyColors val="1"/>
        <c:ser>
          <c:idx val="0"/>
          <c:order val="0"/>
          <c:tx>
            <c:strRef>
              <c:f>Sheet1!$T$3</c:f>
              <c:strCache>
                <c:ptCount val="1"/>
                <c:pt idx="0">
                  <c:v>“三公”经费财政拨款支出结构</c:v>
                </c:pt>
              </c:strCache>
            </c:strRef>
          </c:tx>
          <c:explosion val="0"/>
          <c:dPt>
            <c:idx val="0"/>
            <c:bubble3D val="0"/>
            <c:explosion val="9"/>
          </c:dPt>
          <c:dLbls>
            <c:dLbl>
              <c:idx val="0"/>
              <c:layout>
                <c:manualLayout>
                  <c:x val="0.024304571303587"/>
                  <c:y val="-0.19459062408865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Sheet1!$U$2</c:f>
              <c:strCache>
                <c:ptCount val="1"/>
                <c:pt idx="0">
                  <c:v>公务接待费支出决算</c:v>
                </c:pt>
              </c:strCache>
            </c:strRef>
          </c:cat>
          <c:val>
            <c:numRef>
              <c:f>Sheet1!$U$3</c:f>
              <c:numCache>
                <c:formatCode>General</c:formatCode>
                <c:ptCount val="1"/>
                <c:pt idx="0" c:formatCode="General">
                  <c:v>1.85</c:v>
                </c:pt>
              </c:numCache>
            </c:numRef>
          </c:val>
        </c:ser>
        <c:dLbls>
          <c:showLegendKey val="0"/>
          <c:showVal val="0"/>
          <c:showCatName val="0"/>
          <c:showSerName val="0"/>
          <c:showPercent val="1"/>
          <c:showBubbleSize val="0"/>
          <c:showLeaderLines val="1"/>
        </c:dLbls>
        <c:firstSliceAng val="0"/>
      </c:pieChart>
    </c:plotArea>
    <c:legend>
      <c:legendPos val="t"/>
      <c:layout>
        <c:manualLayout>
          <c:xMode val="edge"/>
          <c:yMode val="edge"/>
          <c:x val="0.348359142607174"/>
          <c:y val="0.91388888888889"/>
          <c:w val="0.336614829396326"/>
          <c:h val="0.0837171916010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E048DB-EB67-4D35-8510-8A6EAC17AF81}">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41</Pages>
  <Words>2921</Words>
  <Characters>16653</Characters>
  <Lines>138</Lines>
  <Paragraphs>39</Paragraphs>
  <ScaleCrop>false</ScaleCrop>
  <LinksUpToDate>false</LinksUpToDate>
  <CharactersWithSpaces>19535</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2019-09-12T04:03:00Z</dcterms:created>
  <dc:creator>张彬茜</dc:creator>
  <cp:lastModifiedBy>User</cp:lastModifiedBy>
  <cp:lastPrinted>2019-09-12T07:32:00Z</cp:lastPrinted>
  <dcterms:modified xsi:type="dcterms:W3CDTF">2019-09-19T07:06:10Z</dcterms:modified>
  <dc:title>四川省***</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