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bookmarkStart w:id="0" w:name="_Toc15306267"/>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spacing w:line="600" w:lineRule="exact"/>
        <w:jc w:val="center"/>
        <w:outlineLvl w:val="0"/>
        <w:rPr>
          <w:rFonts w:ascii="方正小标宋简体" w:hAnsi="宋体" w:eastAsia="方正小标宋简体"/>
          <w:color w:val="000000" w:themeColor="text1"/>
          <w:sz w:val="72"/>
          <w:szCs w:val="72"/>
          <w14:textFill>
            <w14:solidFill>
              <w14:schemeClr w14:val="tx1"/>
            </w14:solidFill>
          </w14:textFill>
        </w:rPr>
      </w:pPr>
    </w:p>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1" w:name="_Toc15377193"/>
      <w:bookmarkStart w:id="2" w:name="_Toc15396475"/>
      <w:bookmarkStart w:id="3" w:name="_Toc15377425"/>
      <w:bookmarkStart w:id="4" w:name="_Toc15378441"/>
      <w:bookmarkStart w:id="5" w:name="_Toc15396597"/>
      <w:r>
        <w:rPr>
          <w:rFonts w:ascii="黑体" w:hAnsi="黑体" w:eastAsia="黑体"/>
          <w:color w:val="000000" w:themeColor="text1"/>
          <w:sz w:val="72"/>
          <w:szCs w:val="72"/>
          <w14:textFill>
            <w14:solidFill>
              <w14:schemeClr w14:val="tx1"/>
            </w14:solidFill>
          </w14:textFill>
        </w:rPr>
        <w:t>201</w:t>
      </w:r>
      <w:r>
        <w:rPr>
          <w:rFonts w:hint="eastAsia" w:ascii="黑体" w:hAnsi="黑体" w:eastAsia="黑体"/>
          <w:color w:val="000000" w:themeColor="text1"/>
          <w:sz w:val="72"/>
          <w:szCs w:val="72"/>
          <w14:textFill>
            <w14:solidFill>
              <w14:schemeClr w14:val="tx1"/>
            </w14:solidFill>
          </w14:textFill>
        </w:rPr>
        <w:t>8</w:t>
      </w:r>
      <w:r>
        <w:rPr>
          <w:rFonts w:hint="eastAsia" w:ascii="方正小标宋简体" w:hAnsi="宋体" w:eastAsia="方正小标宋简体"/>
          <w:color w:val="000000" w:themeColor="text1"/>
          <w:sz w:val="72"/>
          <w:szCs w:val="72"/>
          <w14:textFill>
            <w14:solidFill>
              <w14:schemeClr w14:val="tx1"/>
            </w14:solidFill>
          </w14:textFill>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6" w:name="_Toc15378442"/>
      <w:bookmarkStart w:id="7" w:name="_Toc15396476"/>
      <w:bookmarkStart w:id="8" w:name="_Toc15396598"/>
      <w:bookmarkStart w:id="9" w:name="_Toc15377426"/>
      <w:bookmarkStart w:id="10" w:name="_Toc15377194"/>
      <w:r>
        <w:rPr>
          <w:rFonts w:hint="eastAsia" w:ascii="方正小标宋简体" w:hAnsi="宋体" w:eastAsia="方正小标宋简体"/>
          <w:color w:val="000000" w:themeColor="text1"/>
          <w:sz w:val="72"/>
          <w:szCs w:val="72"/>
          <w14:textFill>
            <w14:solidFill>
              <w14:schemeClr w14:val="tx1"/>
            </w14:solidFill>
          </w14:textFill>
        </w:rPr>
        <w:t>四川省</w:t>
      </w:r>
      <w:r>
        <w:rPr>
          <w:rFonts w:hint="eastAsia" w:ascii="方正小标宋简体" w:hAnsi="宋体" w:eastAsia="方正小标宋简体"/>
          <w:color w:val="000000" w:themeColor="text1"/>
          <w:sz w:val="72"/>
          <w:szCs w:val="72"/>
          <w:lang w:eastAsia="zh-CN"/>
          <w14:textFill>
            <w14:solidFill>
              <w14:schemeClr w14:val="tx1"/>
            </w14:solidFill>
          </w14:textFill>
        </w:rPr>
        <w:t>广元市利州区</w:t>
      </w:r>
      <w:bookmarkEnd w:id="0"/>
      <w:bookmarkStart w:id="11" w:name="_Toc15306268"/>
      <w:r>
        <w:rPr>
          <w:rFonts w:hint="eastAsia" w:ascii="方正小标宋简体" w:hAnsi="宋体" w:eastAsia="方正小标宋简体"/>
          <w:color w:val="000000" w:themeColor="text1"/>
          <w:sz w:val="72"/>
          <w:szCs w:val="72"/>
          <w:lang w:eastAsia="zh-CN"/>
          <w14:textFill>
            <w14:solidFill>
              <w14:schemeClr w14:val="tx1"/>
            </w14:solidFill>
          </w14:textFill>
        </w:rPr>
        <w:t>卫生健康局</w:t>
      </w:r>
      <w:r>
        <w:rPr>
          <w:rFonts w:hint="eastAsia" w:ascii="方正小标宋简体" w:hAnsi="宋体" w:eastAsia="方正小标宋简体"/>
          <w:color w:val="000000" w:themeColor="text1"/>
          <w:sz w:val="72"/>
          <w:szCs w:val="72"/>
          <w14:textFill>
            <w14:solidFill>
              <w14:schemeClr w14:val="tx1"/>
            </w14:solidFill>
          </w14:textFill>
        </w:rPr>
        <w:t>部门决算</w:t>
      </w:r>
      <w:bookmarkEnd w:id="6"/>
      <w:bookmarkEnd w:id="7"/>
      <w:bookmarkEnd w:id="8"/>
      <w:bookmarkEnd w:id="9"/>
      <w:bookmarkEnd w:id="10"/>
      <w:bookmarkEnd w:id="11"/>
    </w:p>
    <w:p>
      <w:pPr>
        <w:widowControl/>
        <w:jc w:val="center"/>
        <w:rPr>
          <w:rFonts w:ascii="黑体" w:hAnsi="黑体" w:eastAsia="黑体"/>
          <w:color w:val="000000" w:themeColor="text1"/>
          <w:sz w:val="48"/>
          <w:szCs w:val="48"/>
          <w14:textFill>
            <w14:solidFill>
              <w14:schemeClr w14:val="tx1"/>
            </w14:solidFill>
          </w14:textFill>
        </w:rPr>
      </w:pPr>
      <w:r>
        <w:rPr>
          <w:rFonts w:ascii="方正小标宋简体" w:hAnsi="宋体" w:eastAsia="方正小标宋简体"/>
          <w:color w:val="000000" w:themeColor="text1"/>
          <w:sz w:val="36"/>
          <w:szCs w:val="36"/>
          <w14:textFill>
            <w14:solidFill>
              <w14:schemeClr w14:val="tx1"/>
            </w14:solidFill>
          </w14:textFill>
        </w:rPr>
        <w:br w:type="page"/>
      </w:r>
      <w:r>
        <w:rPr>
          <w:rFonts w:hint="eastAsia" w:ascii="黑体" w:hAnsi="黑体" w:eastAsia="黑体"/>
          <w:color w:val="000000" w:themeColor="text1"/>
          <w:sz w:val="48"/>
          <w:szCs w:val="48"/>
          <w14:textFill>
            <w14:solidFill>
              <w14:schemeClr w14:val="tx1"/>
            </w14:solidFill>
          </w14:textFill>
        </w:rPr>
        <w:t>目录</w:t>
      </w:r>
    </w:p>
    <w:p>
      <w:pPr>
        <w:widowControl/>
        <w:jc w:val="center"/>
        <w:rPr>
          <w:rFonts w:ascii="黑体" w:hAnsi="黑体" w:eastAsia="黑体" w:cstheme="minorBidi"/>
          <w:color w:val="000000" w:themeColor="text1"/>
          <w:sz w:val="28"/>
          <w:szCs w:val="28"/>
          <w14:textFill>
            <w14:solidFill>
              <w14:schemeClr w14:val="tx1"/>
            </w14:solidFill>
          </w14:textFill>
        </w:rPr>
      </w:pPr>
      <w:r>
        <w:rPr>
          <w:rFonts w:ascii="黑体" w:hAnsi="黑体" w:eastAsia="黑体"/>
          <w:color w:val="000000" w:themeColor="text1"/>
          <w:sz w:val="48"/>
          <w:szCs w:val="48"/>
          <w14:textFill>
            <w14:solidFill>
              <w14:schemeClr w14:val="tx1"/>
            </w14:solidFill>
          </w14:textFill>
        </w:rPr>
        <w:fldChar w:fldCharType="begin"/>
      </w:r>
      <w:r>
        <w:rPr>
          <w:rFonts w:ascii="黑体" w:hAnsi="黑体" w:eastAsia="黑体"/>
          <w:color w:val="000000" w:themeColor="text1"/>
          <w:sz w:val="48"/>
          <w:szCs w:val="48"/>
          <w14:textFill>
            <w14:solidFill>
              <w14:schemeClr w14:val="tx1"/>
            </w14:solidFill>
          </w14:textFill>
        </w:rPr>
        <w:instrText xml:space="preserve"> TOC \o "1-2" \h \z \u </w:instrText>
      </w:r>
      <w:r>
        <w:rPr>
          <w:rFonts w:ascii="黑体" w:hAnsi="黑体" w:eastAsia="黑体"/>
          <w:color w:val="000000" w:themeColor="text1"/>
          <w:sz w:val="48"/>
          <w:szCs w:val="48"/>
          <w14:textFill>
            <w14:solidFill>
              <w14:schemeClr w14:val="tx1"/>
            </w14:solidFill>
          </w14:textFill>
        </w:rPr>
        <w:fldChar w:fldCharType="separate"/>
      </w:r>
    </w:p>
    <w:p>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公开时间：2019年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12</w:t>
      </w:r>
      <w:r>
        <w:rPr>
          <w:rFonts w:hint="eastAsia"/>
          <w:color w:val="000000" w:themeColor="text1"/>
          <w14:textFill>
            <w14:solidFill>
              <w14:schemeClr w14:val="tx1"/>
            </w14:solidFill>
          </w14:textFill>
        </w:rPr>
        <w:t>日</w:t>
      </w:r>
    </w:p>
    <w:p>
      <w:pPr>
        <w:rPr>
          <w:color w:val="000000" w:themeColor="text1"/>
          <w14:textFill>
            <w14:solidFill>
              <w14:schemeClr w14:val="tx1"/>
            </w14:solidFill>
          </w14:textFill>
        </w:rPr>
      </w:pPr>
    </w:p>
    <w:p>
      <w:pPr>
        <w:pStyle w:val="12"/>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"_Toc15396599" </w:instrText>
      </w:r>
      <w:r>
        <w:rPr>
          <w:color w:val="000000" w:themeColor="text1"/>
          <w14:textFill>
            <w14:solidFill>
              <w14:schemeClr w14:val="tx1"/>
            </w14:solidFill>
          </w14:textFill>
        </w:rPr>
        <w:fldChar w:fldCharType="separate"/>
      </w:r>
      <w:r>
        <w:rPr>
          <w:rStyle w:val="17"/>
          <w:rFonts w:hint="eastAsia"/>
          <w:color w:val="000000" w:themeColor="text1"/>
          <w14:textFill>
            <w14:solidFill>
              <w14:schemeClr w14:val="tx1"/>
            </w14:solidFill>
          </w14:textFill>
        </w:rPr>
        <w:t>第一部分部门概况</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"_Toc15396600"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一、基本职能及主要工作</w:t>
      </w:r>
      <w:r>
        <w:rPr>
          <w:rFonts w:ascii="仿宋" w:hAnsi="仿宋" w:eastAsia="仿宋"/>
          <w:color w:val="000000" w:themeColor="text1"/>
          <w:sz w:val="28"/>
          <w:szCs w:val="28"/>
          <w14:textFill>
            <w14:solidFill>
              <w14:schemeClr w14:val="tx1"/>
            </w14:solidFill>
          </w14:textFill>
        </w:rPr>
        <w:tab/>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"_Toc15396601"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二、机构设置</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2"/>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"_Toc15396602" </w:instrText>
      </w:r>
      <w:r>
        <w:rPr>
          <w:color w:val="000000" w:themeColor="text1"/>
          <w14:textFill>
            <w14:solidFill>
              <w14:schemeClr w14:val="tx1"/>
            </w14:solidFill>
          </w14:textFill>
        </w:rPr>
        <w:fldChar w:fldCharType="separate"/>
      </w:r>
      <w:r>
        <w:rPr>
          <w:rStyle w:val="17"/>
          <w:rFonts w:hint="eastAsia"/>
          <w:color w:val="000000" w:themeColor="text1"/>
          <w14:textFill>
            <w14:solidFill>
              <w14:schemeClr w14:val="tx1"/>
            </w14:solidFill>
          </w14:textFill>
        </w:rPr>
        <w:t>第二部分</w:t>
      </w:r>
      <w:r>
        <w:rPr>
          <w:rStyle w:val="17"/>
          <w:color w:val="000000" w:themeColor="text1"/>
          <w14:textFill>
            <w14:solidFill>
              <w14:schemeClr w14:val="tx1"/>
            </w14:solidFill>
          </w14:textFill>
        </w:rPr>
        <w:t>2018</w:t>
      </w:r>
      <w:r>
        <w:rPr>
          <w:rStyle w:val="17"/>
          <w:rFonts w:hint="eastAsia"/>
          <w:color w:val="000000" w:themeColor="text1"/>
          <w14:textFill>
            <w14:solidFill>
              <w14:schemeClr w14:val="tx1"/>
            </w14:solidFill>
          </w14:textFill>
        </w:rPr>
        <w:t>年度部门决算情况说明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"_Toc15396603" </w:instrText>
      </w:r>
      <w:r>
        <w:rPr>
          <w:color w:val="000000" w:themeColor="text1"/>
          <w14:textFill>
            <w14:solidFill>
              <w14:schemeClr w14:val="tx1"/>
            </w14:solidFill>
          </w14:textFill>
        </w:rPr>
        <w:fldChar w:fldCharType="separate"/>
      </w:r>
      <w:r>
        <w:rPr>
          <w:rStyle w:val="17"/>
          <w:rFonts w:hint="eastAsia" w:ascii="仿宋" w:hAnsi="仿宋" w:eastAsia="仿宋" w:cstheme="majorBidi"/>
          <w:bCs/>
          <w:color w:val="000000" w:themeColor="text1"/>
          <w:sz w:val="28"/>
          <w:szCs w:val="28"/>
          <w14:textFill>
            <w14:solidFill>
              <w14:schemeClr w14:val="tx1"/>
            </w14:solidFill>
          </w14:textFill>
        </w:rPr>
        <w:t>一、</w:t>
      </w:r>
      <w:r>
        <w:rPr>
          <w:rStyle w:val="17"/>
          <w:rFonts w:hint="eastAsia" w:ascii="仿宋" w:hAnsi="仿宋" w:eastAsia="仿宋"/>
          <w:color w:val="000000" w:themeColor="text1"/>
          <w:sz w:val="28"/>
          <w:szCs w:val="28"/>
          <w14:textFill>
            <w14:solidFill>
              <w14:schemeClr w14:val="tx1"/>
            </w14:solidFill>
          </w14:textFill>
        </w:rPr>
        <w:t>收</w:t>
      </w:r>
      <w:r>
        <w:rPr>
          <w:rStyle w:val="17"/>
          <w:rFonts w:hint="eastAsia" w:ascii="仿宋" w:hAnsi="仿宋" w:eastAsia="仿宋" w:cstheme="majorBidi"/>
          <w:bCs/>
          <w:color w:val="000000" w:themeColor="text1"/>
          <w:sz w:val="28"/>
          <w:szCs w:val="28"/>
          <w14:textFill>
            <w14:solidFill>
              <w14:schemeClr w14:val="tx1"/>
            </w14:solidFill>
          </w14:textFill>
        </w:rPr>
        <w:t>入支出决算总体情况说明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_Toc15396603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"_Toc15396604" </w:instrText>
      </w:r>
      <w:r>
        <w:rPr>
          <w:color w:val="000000" w:themeColor="text1"/>
          <w14:textFill>
            <w14:solidFill>
              <w14:schemeClr w14:val="tx1"/>
            </w14:solidFill>
          </w14:textFill>
        </w:rPr>
        <w:fldChar w:fldCharType="separate"/>
      </w:r>
      <w:r>
        <w:rPr>
          <w:rStyle w:val="17"/>
          <w:rFonts w:hint="eastAsia" w:ascii="仿宋" w:hAnsi="仿宋" w:eastAsia="仿宋" w:cstheme="majorBidi"/>
          <w:bCs/>
          <w:color w:val="000000" w:themeColor="text1"/>
          <w:sz w:val="28"/>
          <w:szCs w:val="28"/>
          <w14:textFill>
            <w14:solidFill>
              <w14:schemeClr w14:val="tx1"/>
            </w14:solidFill>
          </w14:textFill>
        </w:rPr>
        <w:t>二、</w:t>
      </w:r>
      <w:r>
        <w:rPr>
          <w:rStyle w:val="17"/>
          <w:rFonts w:hint="eastAsia" w:ascii="仿宋" w:hAnsi="仿宋" w:eastAsia="仿宋"/>
          <w:color w:val="000000" w:themeColor="text1"/>
          <w:sz w:val="28"/>
          <w:szCs w:val="28"/>
          <w14:textFill>
            <w14:solidFill>
              <w14:schemeClr w14:val="tx1"/>
            </w14:solidFill>
          </w14:textFill>
        </w:rPr>
        <w:t>收</w:t>
      </w:r>
      <w:r>
        <w:rPr>
          <w:rStyle w:val="17"/>
          <w:rFonts w:hint="eastAsia" w:ascii="仿宋" w:hAnsi="仿宋" w:eastAsia="仿宋" w:cstheme="majorBidi"/>
          <w:bCs/>
          <w:color w:val="000000" w:themeColor="text1"/>
          <w:sz w:val="28"/>
          <w:szCs w:val="28"/>
          <w14:textFill>
            <w14:solidFill>
              <w14:schemeClr w14:val="tx1"/>
            </w14:solidFill>
          </w14:textFill>
        </w:rPr>
        <w:t>入决算情况说明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_Toc15396604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"_Toc15396605" </w:instrText>
      </w:r>
      <w:r>
        <w:rPr>
          <w:color w:val="000000" w:themeColor="text1"/>
          <w14:textFill>
            <w14:solidFill>
              <w14:schemeClr w14:val="tx1"/>
            </w14:solidFill>
          </w14:textFill>
        </w:rPr>
        <w:fldChar w:fldCharType="separate"/>
      </w:r>
      <w:r>
        <w:rPr>
          <w:rStyle w:val="17"/>
          <w:rFonts w:hint="eastAsia" w:ascii="仿宋" w:hAnsi="仿宋" w:eastAsia="仿宋" w:cstheme="majorBidi"/>
          <w:bCs/>
          <w:color w:val="000000" w:themeColor="text1"/>
          <w:sz w:val="28"/>
          <w:szCs w:val="28"/>
          <w14:textFill>
            <w14:solidFill>
              <w14:schemeClr w14:val="tx1"/>
            </w14:solidFill>
          </w14:textFill>
        </w:rPr>
        <w:t>三、</w:t>
      </w:r>
      <w:r>
        <w:rPr>
          <w:rStyle w:val="17"/>
          <w:rFonts w:hint="eastAsia" w:ascii="仿宋" w:hAnsi="仿宋" w:eastAsia="仿宋"/>
          <w:color w:val="000000" w:themeColor="text1"/>
          <w:sz w:val="28"/>
          <w:szCs w:val="28"/>
          <w14:textFill>
            <w14:solidFill>
              <w14:schemeClr w14:val="tx1"/>
            </w14:solidFill>
          </w14:textFill>
        </w:rPr>
        <w:t>支</w:t>
      </w:r>
      <w:r>
        <w:rPr>
          <w:rStyle w:val="17"/>
          <w:rFonts w:hint="eastAsia" w:ascii="仿宋" w:hAnsi="仿宋" w:eastAsia="仿宋" w:cstheme="majorBidi"/>
          <w:bCs/>
          <w:color w:val="000000" w:themeColor="text1"/>
          <w:sz w:val="28"/>
          <w:szCs w:val="28"/>
          <w14:textFill>
            <w14:solidFill>
              <w14:schemeClr w14:val="tx1"/>
            </w14:solidFill>
          </w14:textFill>
        </w:rPr>
        <w:t>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"_Toc15396606"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四、财</w:t>
      </w:r>
      <w:r>
        <w:rPr>
          <w:rStyle w:val="17"/>
          <w:rFonts w:hint="eastAsia" w:ascii="仿宋" w:hAnsi="仿宋" w:eastAsia="仿宋" w:cstheme="majorBidi"/>
          <w:bCs/>
          <w:color w:val="000000" w:themeColor="text1"/>
          <w:sz w:val="28"/>
          <w:szCs w:val="28"/>
          <w14:textFill>
            <w14:solidFill>
              <w14:schemeClr w14:val="tx1"/>
            </w14:solidFill>
          </w14:textFill>
        </w:rPr>
        <w:t>政拨款收入支出决算总体情况说明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_Toc15396606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"_Toc15396607"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五、一</w:t>
      </w:r>
      <w:r>
        <w:rPr>
          <w:rStyle w:val="17"/>
          <w:rFonts w:hint="eastAsia" w:ascii="仿宋" w:hAnsi="仿宋" w:eastAsia="仿宋" w:cstheme="majorBidi"/>
          <w:bCs/>
          <w:color w:val="000000" w:themeColor="text1"/>
          <w:sz w:val="28"/>
          <w:szCs w:val="28"/>
          <w14:textFill>
            <w14:solidFill>
              <w14:schemeClr w14:val="tx1"/>
            </w14:solidFill>
          </w14:textFill>
        </w:rPr>
        <w:t>般公共预算财政拨款支出决算情况说明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"_Toc15396608"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六、一</w:t>
      </w:r>
      <w:r>
        <w:rPr>
          <w:rStyle w:val="17"/>
          <w:rFonts w:hint="eastAsia" w:ascii="仿宋" w:hAnsi="仿宋" w:eastAsia="仿宋" w:cstheme="majorBidi"/>
          <w:bCs/>
          <w:color w:val="000000" w:themeColor="text1"/>
          <w:sz w:val="28"/>
          <w:szCs w:val="28"/>
          <w14:textFill>
            <w14:solidFill>
              <w14:schemeClr w14:val="tx1"/>
            </w14:solidFill>
          </w14:textFill>
        </w:rPr>
        <w:t>般公共预算财政拨款基本支出决算情况说明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_Toc15396608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9</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"_Toc15396609"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七、</w:t>
      </w:r>
      <w:r>
        <w:rPr>
          <w:rStyle w:val="17"/>
          <w:rFonts w:ascii="仿宋" w:hAnsi="仿宋" w:eastAsia="仿宋"/>
          <w:color w:val="000000" w:themeColor="text1"/>
          <w:sz w:val="28"/>
          <w:szCs w:val="28"/>
          <w14:textFill>
            <w14:solidFill>
              <w14:schemeClr w14:val="tx1"/>
            </w14:solidFill>
          </w14:textFill>
        </w:rPr>
        <w:t>“</w:t>
      </w:r>
      <w:r>
        <w:rPr>
          <w:rStyle w:val="17"/>
          <w:rFonts w:hint="eastAsia" w:ascii="仿宋" w:hAnsi="仿宋" w:eastAsia="仿宋" w:cstheme="majorBidi"/>
          <w:bCs/>
          <w:color w:val="000000" w:themeColor="text1"/>
          <w:sz w:val="28"/>
          <w:szCs w:val="28"/>
          <w14:textFill>
            <w14:solidFill>
              <w14:schemeClr w14:val="tx1"/>
            </w14:solidFill>
          </w14:textFill>
        </w:rPr>
        <w:t>三公”经费财政拨款支出决算情况说明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_Toc15396609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"_Toc15396610"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八、</w:t>
      </w:r>
      <w:r>
        <w:rPr>
          <w:rStyle w:val="17"/>
          <w:rFonts w:hint="eastAsia" w:ascii="仿宋" w:hAnsi="仿宋" w:eastAsia="仿宋" w:cstheme="majorBidi"/>
          <w:bCs/>
          <w:color w:val="000000" w:themeColor="text1"/>
          <w:sz w:val="28"/>
          <w:szCs w:val="28"/>
          <w14:textFill>
            <w14:solidFill>
              <w14:schemeClr w14:val="tx1"/>
            </w14:solidFill>
          </w14:textFill>
        </w:rPr>
        <w:t>政府性基金预算支出决算情况说明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"_Toc15396611" </w:instrText>
      </w:r>
      <w:r>
        <w:rPr>
          <w:color w:val="000000" w:themeColor="text1"/>
          <w14:textFill>
            <w14:solidFill>
              <w14:schemeClr w14:val="tx1"/>
            </w14:solidFill>
          </w14:textFill>
        </w:rPr>
        <w:fldChar w:fldCharType="separate"/>
      </w:r>
      <w:r>
        <w:rPr>
          <w:rStyle w:val="17"/>
          <w:rFonts w:hint="eastAsia" w:ascii="仿宋" w:hAnsi="仿宋" w:eastAsia="仿宋" w:cstheme="majorBidi"/>
          <w:bCs/>
          <w:color w:val="000000" w:themeColor="text1"/>
          <w:sz w:val="28"/>
          <w:szCs w:val="28"/>
          <w14:textFill>
            <w14:solidFill>
              <w14:schemeClr w14:val="tx1"/>
            </w14:solidFill>
          </w14:textFill>
        </w:rPr>
        <w:t>九、</w:t>
      </w:r>
      <w:r>
        <w:rPr>
          <w:rStyle w:val="17"/>
          <w:rFonts w:hint="eastAsia" w:ascii="仿宋" w:hAnsi="仿宋" w:eastAsia="仿宋"/>
          <w:color w:val="000000" w:themeColor="text1"/>
          <w:sz w:val="28"/>
          <w:szCs w:val="28"/>
          <w14:textFill>
            <w14:solidFill>
              <w14:schemeClr w14:val="tx1"/>
            </w14:solidFill>
          </w14:textFill>
        </w:rPr>
        <w:t>国</w:t>
      </w:r>
      <w:r>
        <w:rPr>
          <w:rStyle w:val="17"/>
          <w:rFonts w:hint="eastAsia" w:ascii="仿宋" w:hAnsi="仿宋" w:eastAsia="仿宋" w:cstheme="majorBidi"/>
          <w:bCs/>
          <w:color w:val="000000" w:themeColor="text1"/>
          <w:sz w:val="28"/>
          <w:szCs w:val="28"/>
          <w14:textFill>
            <w14:solidFill>
              <w14:schemeClr w14:val="tx1"/>
            </w14:solidFill>
          </w14:textFill>
        </w:rPr>
        <w:t>有资本经营预算支出决算情况说明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11</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"_Toc15396612"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十</w:t>
      </w:r>
      <w:r>
        <w:rPr>
          <w:rStyle w:val="17"/>
          <w:rFonts w:hint="eastAsia" w:ascii="仿宋" w:hAnsi="仿宋" w:eastAsia="仿宋" w:cstheme="majorBidi"/>
          <w:bCs/>
          <w:color w:val="000000" w:themeColor="text1"/>
          <w:sz w:val="28"/>
          <w:szCs w:val="28"/>
          <w14:textFill>
            <w14:solidFill>
              <w14:schemeClr w14:val="tx1"/>
            </w14:solidFill>
          </w14:textFill>
        </w:rPr>
        <w:t>一、其他重要事项的情况说明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27</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2"/>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"_Toc15396613" </w:instrText>
      </w:r>
      <w:r>
        <w:rPr>
          <w:color w:val="000000" w:themeColor="text1"/>
          <w14:textFill>
            <w14:solidFill>
              <w14:schemeClr w14:val="tx1"/>
            </w14:solidFill>
          </w14:textFill>
        </w:rPr>
        <w:fldChar w:fldCharType="separate"/>
      </w:r>
      <w:r>
        <w:rPr>
          <w:rStyle w:val="17"/>
          <w:rFonts w:hint="eastAsia"/>
          <w:bCs/>
          <w:color w:val="000000" w:themeColor="text1"/>
          <w:kern w:val="44"/>
          <w14:textFill>
            <w14:solidFill>
              <w14:schemeClr w14:val="tx1"/>
            </w14:solidFill>
          </w14:textFill>
        </w:rPr>
        <w:t>第三部分</w:t>
      </w:r>
      <w:r>
        <w:rPr>
          <w:rStyle w:val="17"/>
          <w:rFonts w:hint="eastAsia"/>
          <w:color w:val="000000" w:themeColor="text1"/>
          <w14:textFill>
            <w14:solidFill>
              <w14:schemeClr w14:val="tx1"/>
            </w14:solidFill>
          </w14:textFill>
        </w:rPr>
        <w:t>名</w:t>
      </w:r>
      <w:r>
        <w:rPr>
          <w:rStyle w:val="17"/>
          <w:rFonts w:hint="eastAsia"/>
          <w:bCs/>
          <w:color w:val="000000" w:themeColor="text1"/>
          <w:kern w:val="44"/>
          <w14:textFill>
            <w14:solidFill>
              <w14:schemeClr w14:val="tx1"/>
            </w14:solidFill>
          </w14:textFill>
        </w:rPr>
        <w:t>词解释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"_Toc15396614" </w:instrText>
      </w:r>
      <w:r>
        <w:rPr>
          <w:color w:val="000000" w:themeColor="text1"/>
          <w14:textFill>
            <w14:solidFill>
              <w14:schemeClr w14:val="tx1"/>
            </w14:solidFill>
          </w14:textFill>
        </w:rPr>
        <w:fldChar w:fldCharType="separate"/>
      </w:r>
      <w:r>
        <w:rPr>
          <w:rStyle w:val="17"/>
          <w:rFonts w:hint="eastAsia"/>
          <w:color w:val="000000" w:themeColor="text1"/>
          <w14:textFill>
            <w14:solidFill>
              <w14:schemeClr w14:val="tx1"/>
            </w14:solidFill>
          </w14:textFill>
        </w:rPr>
        <w:t>第</w:t>
      </w:r>
      <w:r>
        <w:rPr>
          <w:rStyle w:val="17"/>
          <w:rFonts w:hint="eastAsia"/>
          <w:bCs/>
          <w:color w:val="000000" w:themeColor="text1"/>
          <w:kern w:val="44"/>
          <w14:textFill>
            <w14:solidFill>
              <w14:schemeClr w14:val="tx1"/>
            </w14:solidFill>
          </w14:textFill>
        </w:rPr>
        <w:t>四部分附件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"_Toc15396615"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kern w:val="44"/>
          <w:sz w:val="28"/>
          <w:szCs w:val="28"/>
          <w14:textFill>
            <w14:solidFill>
              <w14:schemeClr w14:val="tx1"/>
            </w14:solidFill>
          </w14:textFill>
        </w:rPr>
        <w:t>附件</w:t>
      </w:r>
      <w:r>
        <w:rPr>
          <w:rStyle w:val="17"/>
          <w:rFonts w:ascii="仿宋" w:hAnsi="仿宋" w:eastAsia="仿宋"/>
          <w:color w:val="000000" w:themeColor="text1"/>
          <w:kern w:val="44"/>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33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"_Toc15396617"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kern w:val="44"/>
          <w:sz w:val="28"/>
          <w:szCs w:val="28"/>
          <w14:textFill>
            <w14:solidFill>
              <w14:schemeClr w14:val="tx1"/>
            </w14:solidFill>
          </w14:textFill>
        </w:rPr>
        <w:t>附件</w:t>
      </w:r>
      <w:r>
        <w:rPr>
          <w:rStyle w:val="17"/>
          <w:rFonts w:ascii="仿宋" w:hAnsi="仿宋" w:eastAsia="仿宋"/>
          <w:color w:val="000000" w:themeColor="text1"/>
          <w:kern w:val="44"/>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38</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2"/>
        <w:rPr>
          <w:rFonts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"_Toc15396618" </w:instrText>
      </w:r>
      <w:r>
        <w:rPr>
          <w:color w:val="000000" w:themeColor="text1"/>
          <w14:textFill>
            <w14:solidFill>
              <w14:schemeClr w14:val="tx1"/>
            </w14:solidFill>
          </w14:textFill>
        </w:rPr>
        <w:fldChar w:fldCharType="separate"/>
      </w:r>
      <w:r>
        <w:rPr>
          <w:rStyle w:val="17"/>
          <w:rFonts w:hint="eastAsia"/>
          <w:color w:val="000000" w:themeColor="text1"/>
          <w14:textFill>
            <w14:solidFill>
              <w14:schemeClr w14:val="tx1"/>
            </w14:solidFill>
          </w14:textFill>
        </w:rPr>
        <w:t>第</w:t>
      </w:r>
      <w:r>
        <w:rPr>
          <w:rStyle w:val="17"/>
          <w:rFonts w:hint="eastAsia"/>
          <w:bCs/>
          <w:color w:val="000000" w:themeColor="text1"/>
          <w:kern w:val="44"/>
          <w14:textFill>
            <w14:solidFill>
              <w14:schemeClr w14:val="tx1"/>
            </w14:solidFill>
          </w14:textFill>
        </w:rPr>
        <w:t>五部分附表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_Toc15396618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"_Toc15396619"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收入支出决算总表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_Toc15396619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"_Toc15396620"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收入总表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"_Toc15396621"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支出总表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"_Toc15396622"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财政拨款收入支出决算总表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"_Toc15396623" </w:instrText>
      </w:r>
      <w:r>
        <w:rPr>
          <w:color w:val="000000" w:themeColor="text1"/>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财政拨款支出决算明细表（政府经济分类科目）</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_Toc15396623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"_Toc15396624"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一般公共预算财政拨款支出决算表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_Toc15396624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"_Toc15396625"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一般公共预算财政拨款支出决算明细表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"_Toc15396626"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一般公共预算财政拨款基本支出决算表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_Toc15396626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"_Toc15396627"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一般公共预算财政拨款项目支出决算表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"_Toc15396628"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一般公共预算财政拨款“三公”经费支出决算表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_Toc15396628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13"/>
        <w:rPr>
          <w:rFonts w:ascii="仿宋" w:hAnsi="仿宋" w:eastAsia="仿宋" w:cstheme="minorBidi"/>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"_Toc15396629" </w:instrText>
      </w:r>
      <w:r>
        <w:rPr>
          <w:color w:val="000000" w:themeColor="text1"/>
          <w14:textFill>
            <w14:solidFill>
              <w14:schemeClr w14:val="tx1"/>
            </w14:solidFill>
          </w14:textFill>
        </w:rPr>
        <w:fldChar w:fldCharType="separate"/>
      </w:r>
      <w:r>
        <w:rPr>
          <w:rStyle w:val="17"/>
          <w:rFonts w:hint="eastAsia" w:ascii="仿宋" w:hAnsi="仿宋" w:eastAsia="仿宋"/>
          <w:color w:val="000000" w:themeColor="text1"/>
          <w:sz w:val="28"/>
          <w:szCs w:val="28"/>
          <w14:textFill>
            <w14:solidFill>
              <w14:schemeClr w14:val="tx1"/>
            </w14:solidFill>
          </w14:textFill>
        </w:rPr>
        <w:t>政府性基金预算财政拨款收入支出决算表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_Toc15396629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53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widowControl/>
        <w:jc w:val="left"/>
        <w:rPr>
          <w:rFonts w:ascii="仿宋" w:hAnsi="仿宋" w:eastAsia="仿宋"/>
          <w:color w:val="000000" w:themeColor="text1"/>
          <w:sz w:val="24"/>
          <w14:textFill>
            <w14:solidFill>
              <w14:schemeClr w14:val="tx1"/>
            </w14:solidFill>
          </w14:textFill>
        </w:rPr>
      </w:pPr>
      <w:bookmarkStart w:id="78" w:name="_GoBack"/>
      <w:bookmarkEnd w:id="78"/>
      <w:r>
        <w:rPr>
          <w:rFonts w:ascii="仿宋" w:hAnsi="仿宋" w:eastAsia="仿宋"/>
          <w:color w:val="000000" w:themeColor="text1"/>
          <w:sz w:val="24"/>
          <w14:textFill>
            <w14:solidFill>
              <w14:schemeClr w14:val="tx1"/>
            </w14:solidFill>
          </w14:textFill>
        </w:rPr>
        <w:fldChar w:fldCharType="end"/>
      </w:r>
    </w:p>
    <w:p>
      <w:pPr>
        <w:pStyle w:val="4"/>
        <w:pageBreakBefore w:val="0"/>
        <w:widowControl w:val="0"/>
        <w:kinsoku/>
        <w:wordWrap/>
        <w:overflowPunct/>
        <w:topLinePunct w:val="0"/>
        <w:autoSpaceDE/>
        <w:autoSpaceDN/>
        <w:bidi w:val="0"/>
        <w:spacing w:before="0" w:after="0"/>
        <w:ind w:left="0" w:leftChars="0" w:right="0" w:rightChars="0"/>
        <w:jc w:val="center"/>
        <w:textAlignment w:val="auto"/>
        <w:rPr>
          <w:rFonts w:hint="eastAsia" w:ascii="黑体" w:hAnsi="黑体" w:eastAsia="黑体"/>
          <w:b w:val="0"/>
          <w:color w:val="000000" w:themeColor="text1"/>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bookmarkStart w:id="12" w:name="_Toc15396599"/>
      <w:bookmarkStart w:id="13" w:name="_Toc15377196"/>
    </w:p>
    <w:p>
      <w:pPr>
        <w:pStyle w:val="4"/>
        <w:pageBreakBefore w:val="0"/>
        <w:widowControl w:val="0"/>
        <w:kinsoku/>
        <w:wordWrap/>
        <w:overflowPunct/>
        <w:topLinePunct w:val="0"/>
        <w:autoSpaceDE/>
        <w:autoSpaceDN/>
        <w:bidi w:val="0"/>
        <w:spacing w:before="0" w:after="0"/>
        <w:ind w:left="0" w:leftChars="0" w:right="0" w:rightChars="0"/>
        <w:jc w:val="center"/>
        <w:textAlignment w:val="auto"/>
        <w:rPr>
          <w:rStyle w:val="26"/>
          <w:rFonts w:ascii="黑体" w:hAnsi="黑体" w:eastAsia="黑体"/>
          <w:b/>
          <w:bCs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第一部分</w:t>
      </w:r>
      <w:r>
        <w:rPr>
          <w:rStyle w:val="26"/>
          <w:rFonts w:hint="eastAsia" w:ascii="黑体" w:hAnsi="黑体" w:eastAsia="黑体"/>
          <w:b w:val="0"/>
          <w:bCs w:val="0"/>
          <w:color w:val="000000" w:themeColor="text1"/>
          <w14:textFill>
            <w14:solidFill>
              <w14:schemeClr w14:val="tx1"/>
            </w14:solidFill>
          </w14:textFill>
        </w:rPr>
        <w:t>部门概况</w:t>
      </w:r>
      <w:bookmarkEnd w:id="12"/>
      <w:bookmarkEnd w:id="13"/>
    </w:p>
    <w:p>
      <w:pPr>
        <w:pageBreakBefore w:val="0"/>
        <w:widowControl w:val="0"/>
        <w:kinsoku/>
        <w:wordWrap/>
        <w:overflowPunct/>
        <w:topLinePunct w:val="0"/>
        <w:autoSpaceDE/>
        <w:autoSpaceDN/>
        <w:bidi w:val="0"/>
        <w:ind w:left="0" w:leftChars="0" w:right="0" w:rightChars="0"/>
        <w:jc w:val="left"/>
        <w:textAlignment w:val="auto"/>
        <w:rPr>
          <w:rFonts w:ascii="黑体" w:eastAsia="黑体"/>
          <w:color w:val="000000" w:themeColor="text1"/>
          <w:sz w:val="32"/>
          <w:szCs w:val="32"/>
          <w14:textFill>
            <w14:solidFill>
              <w14:schemeClr w14:val="tx1"/>
            </w14:solidFill>
          </w14:textFill>
        </w:rPr>
      </w:pPr>
    </w:p>
    <w:p>
      <w:pPr>
        <w:pStyle w:val="5"/>
        <w:pageBreakBefore w:val="0"/>
        <w:widowControl w:val="0"/>
        <w:kinsoku/>
        <w:wordWrap/>
        <w:overflowPunct/>
        <w:topLinePunct w:val="0"/>
        <w:autoSpaceDE/>
        <w:autoSpaceDN/>
        <w:bidi w:val="0"/>
        <w:spacing w:before="0" w:after="0"/>
        <w:ind w:left="0" w:leftChars="0" w:right="0" w:rightChars="0" w:firstLine="640" w:firstLineChars="200"/>
        <w:jc w:val="both"/>
        <w:textAlignment w:val="auto"/>
        <w:rPr>
          <w:rStyle w:val="27"/>
          <w:rFonts w:hint="eastAsia" w:ascii="黑体" w:hAnsi="黑体" w:eastAsia="黑体" w:cs="黑体"/>
          <w:b w:val="0"/>
          <w:bCs w:val="0"/>
          <w:color w:val="000000" w:themeColor="text1"/>
          <w14:textFill>
            <w14:solidFill>
              <w14:schemeClr w14:val="tx1"/>
            </w14:solidFill>
          </w14:textFill>
        </w:rPr>
      </w:pPr>
      <w:bookmarkStart w:id="14" w:name="_Toc15396600"/>
      <w:bookmarkStart w:id="15" w:name="_Toc15377197"/>
      <w:r>
        <w:rPr>
          <w:rFonts w:hint="eastAsia" w:ascii="黑体" w:hAnsi="黑体" w:eastAsia="黑体" w:cs="黑体"/>
          <w:b w:val="0"/>
          <w:color w:val="000000" w:themeColor="text1"/>
          <w14:textFill>
            <w14:solidFill>
              <w14:schemeClr w14:val="tx1"/>
            </w14:solidFill>
          </w14:textFill>
        </w:rPr>
        <w:t>一、基</w:t>
      </w:r>
      <w:r>
        <w:rPr>
          <w:rStyle w:val="27"/>
          <w:rFonts w:hint="eastAsia" w:ascii="黑体" w:hAnsi="黑体" w:eastAsia="黑体" w:cs="黑体"/>
          <w:b w:val="0"/>
          <w:bCs w:val="0"/>
          <w:color w:val="000000" w:themeColor="text1"/>
          <w14:textFill>
            <w14:solidFill>
              <w14:schemeClr w14:val="tx1"/>
            </w14:solidFill>
          </w14:textFill>
        </w:rPr>
        <w:t>本职能及主要工作</w:t>
      </w:r>
      <w:bookmarkEnd w:id="14"/>
      <w:bookmarkEnd w:id="15"/>
    </w:p>
    <w:p>
      <w:pPr>
        <w:pStyle w:val="7"/>
        <w:pageBreakBefore w:val="0"/>
        <w:widowControl w:val="0"/>
        <w:kinsoku/>
        <w:wordWrap/>
        <w:overflowPunct/>
        <w:topLinePunct w:val="0"/>
        <w:autoSpaceDE/>
        <w:autoSpaceDN/>
        <w:bidi w:val="0"/>
        <w:adjustRightInd w:val="0"/>
        <w:snapToGrid w:val="0"/>
        <w:spacing w:beforeLines="0" w:line="600" w:lineRule="exact"/>
        <w:ind w:left="0" w:leftChars="0" w:right="0" w:rightChars="0" w:firstLine="672" w:firstLineChars="210"/>
        <w:jc w:val="both"/>
        <w:textAlignment w:val="auto"/>
        <w:outlineLvl w:val="2"/>
        <w:rPr>
          <w:rFonts w:hint="eastAsia" w:ascii="仿宋_GB2312" w:hAnsi="仿宋_GB2312" w:eastAsia="仿宋_GB2312" w:cs="仿宋_GB2312"/>
          <w:bCs/>
          <w:color w:val="000000" w:themeColor="text1"/>
          <w:sz w:val="32"/>
          <w:szCs w:val="32"/>
          <w14:textFill>
            <w14:solidFill>
              <w14:schemeClr w14:val="tx1"/>
            </w14:solidFill>
          </w14:textFill>
        </w:rPr>
      </w:pPr>
      <w:bookmarkStart w:id="16" w:name="_Toc15378445"/>
      <w:bookmarkStart w:id="17" w:name="_Toc15377198"/>
      <w:r>
        <w:rPr>
          <w:rFonts w:hint="eastAsia" w:ascii="楷体" w:hAnsi="楷体" w:eastAsia="楷体" w:cs="楷体"/>
          <w:bCs/>
          <w:color w:val="000000" w:themeColor="text1"/>
          <w:sz w:val="32"/>
          <w:szCs w:val="32"/>
          <w14:textFill>
            <w14:solidFill>
              <w14:schemeClr w14:val="tx1"/>
            </w14:solidFill>
          </w14:textFill>
        </w:rPr>
        <w:t>（一）主要职能。</w:t>
      </w:r>
    </w:p>
    <w:bookmarkEnd w:id="16"/>
    <w:bookmarkEnd w:id="17"/>
    <w:p>
      <w:pPr>
        <w:pStyle w:val="31"/>
        <w:pageBreakBefore w:val="0"/>
        <w:widowControl w:val="0"/>
        <w:shd w:val="clear" w:color="auto" w:fill="auto"/>
        <w:tabs>
          <w:tab w:val="left" w:pos="1534"/>
        </w:tabs>
        <w:kinsoku/>
        <w:wordWrap/>
        <w:overflowPunct/>
        <w:topLinePunct w:val="0"/>
        <w:autoSpaceDE/>
        <w:autoSpaceDN/>
        <w:bidi w:val="0"/>
        <w:spacing w:before="0" w:after="0" w:line="576" w:lineRule="exact"/>
        <w:ind w:left="0" w:leftChars="0" w:right="0" w:rightChars="0" w:firstLine="72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织拟订全区卫生健康政策。负责拟订卫生健康事业发展政策、规划，制定卫生健康地方标准与技术规范并组织实施。牵头推进全区深化医药卫生体制改革。研究提出深化改革重大政策、措施的建议。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贯彻落实国家应对人口老龄化政策措施。</w:t>
      </w:r>
      <w:bookmarkStart w:id="18" w:name="_Toc15377199"/>
      <w:bookmarkStart w:id="19" w:name="_Toc15378446"/>
      <w:r>
        <w:rPr>
          <w:rFonts w:hint="eastAsia" w:ascii="仿宋_GB2312" w:hAnsi="仿宋_GB2312" w:eastAsia="仿宋_GB2312" w:cs="仿宋_GB2312"/>
          <w:color w:val="000000" w:themeColor="text1"/>
          <w:sz w:val="32"/>
          <w:szCs w:val="32"/>
          <w14:textFill>
            <w14:solidFill>
              <w14:schemeClr w14:val="tx1"/>
            </w14:solidFill>
          </w14:textFill>
        </w:rPr>
        <w:t>负责职责范围内的职业卫生、放射卫生、环境卫生、学校卫生、公共场所卫生、饮用水卫生等公共卫生的监督管理。负责全区计划生育管理和服务工作。贯彻执行国家、省、市促进中医药（含中西医结合和民族医药）事业发展的法律法规，拟订全区中医药中长期发展规划并组织实施，监督指导全区中医药工作。依法依规履行卫生健康行业安全生产监管职责。</w:t>
      </w:r>
    </w:p>
    <w:p>
      <w:pPr>
        <w:pStyle w:val="7"/>
        <w:pageBreakBefore w:val="0"/>
        <w:widowControl w:val="0"/>
        <w:kinsoku/>
        <w:wordWrap/>
        <w:overflowPunct/>
        <w:topLinePunct w:val="0"/>
        <w:autoSpaceDE/>
        <w:autoSpaceDN/>
        <w:bidi w:val="0"/>
        <w:adjustRightInd w:val="0"/>
        <w:snapToGrid w:val="0"/>
        <w:spacing w:beforeLines="0" w:line="600" w:lineRule="exact"/>
        <w:ind w:right="0" w:rightChars="0" w:firstLine="640" w:firstLineChars="200"/>
        <w:jc w:val="both"/>
        <w:textAlignment w:val="auto"/>
        <w:outlineLvl w:val="2"/>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（二）2018年重点工作完成情况。</w:t>
      </w:r>
      <w:bookmarkEnd w:id="18"/>
      <w:bookmarkEnd w:id="19"/>
    </w:p>
    <w:p>
      <w:pPr>
        <w:keepNext w:val="0"/>
        <w:keepLines w:val="0"/>
        <w:pageBreakBefore w:val="0"/>
        <w:widowControl w:val="0"/>
        <w:suppressLineNumbers w:val="0"/>
        <w:kinsoku/>
        <w:wordWrap/>
        <w:overflowPunct/>
        <w:topLinePunct w:val="0"/>
        <w:autoSpaceDE/>
        <w:autoSpaceDN/>
        <w:bidi w:val="0"/>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深化医改成效显著。区第一人民医院设立便民药房，所有公立医疗机构全面实施药品采购“两票制”，家庭医生签约率达54.63%、重点人群达83.24%。二是公共卫生提质增效。城乡居民健康档案规范化电子建档率达93.1%，在全国第三届“万步有约”职业人群健走激励大赛中荣获全国“示范区组织绩效奖”第一名、“健走激励奖”全国第十七名成绩，获得2019年全国第四届万步有约健走大赛四川赛区主办城市权。三是健康扶贫精准实施。建档立卡贫困人口参保率、健康档案建档率、家庭医生签约服务率均达100%，贫困患者县域内住院医疗费用个人支出均控制在10%以内。四是计划生育全面优化。符合政策生育率99.82%，计生特殊家庭“四岗”联系人制度、就医“绿色通道”、免费体检、家庭医生签约服务实现“四个全覆盖”，计划生育奖励扶助政策兑现率、准确率均达100%，</w:t>
      </w:r>
      <w:r>
        <w:rPr>
          <w:rFonts w:hint="eastAsia" w:ascii="仿宋_GB2312" w:hAnsi="仿宋_GB2312" w:eastAsia="仿宋_GB2312" w:cs="仿宋_GB2312"/>
          <w:color w:val="000000" w:themeColor="text1"/>
          <w:sz w:val="32"/>
          <w:szCs w:val="32"/>
          <w14:textFill>
            <w14:solidFill>
              <w14:schemeClr w14:val="tx1"/>
            </w14:solidFill>
          </w14:textFill>
        </w:rPr>
        <w:t>免费计划生育基本技术服务落实率达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是项目建设稳步推进。向上争取资金11876.08万元，占目标任务的131.96％，其中：争取中央、省预算内资金5000万元；完成固定资产投资12148.00万元，占目标任务的121.48%，市精神卫生中心“精神专科”医养综合大楼PPP、市精神卫生中心精神专科住院康复楼扩建、区中医医院门诊综合楼项目建成并投入使用，区第二人民医院新建门诊住院综合楼项目开工建设。六是妇幼健康服务明显提升。省级妇幼健康优质服务示范区通过市级评估，免费孕前优生健康检查3730人，完成目标任务（3626人）的102.87%；免费婚前医学检查3084对，完成目标任务（2600对）的118.62%，婚检率75.16%，较2017年同期提高1.06%。七是信息化建设协调推进。所有医疗机构全部接入市、区人口健康信息化网络平台，实现市、区、乡、村四级远程医疗会诊系统互联互通。全区187个村卫生室全部联通医保管理系统，实现医保即时结算。成功承办全省人口健康信息化管理培训现场会。</w:t>
      </w:r>
    </w:p>
    <w:p>
      <w:pPr>
        <w:pStyle w:val="5"/>
        <w:pageBreakBefore w:val="0"/>
        <w:widowControl w:val="0"/>
        <w:kinsoku/>
        <w:wordWrap/>
        <w:overflowPunct/>
        <w:topLinePunct w:val="0"/>
        <w:autoSpaceDE/>
        <w:autoSpaceDN/>
        <w:bidi w:val="0"/>
        <w:spacing w:before="0" w:after="0"/>
        <w:ind w:left="0" w:leftChars="0" w:right="0" w:rightChars="0" w:firstLine="640" w:firstLineChars="200"/>
        <w:jc w:val="both"/>
        <w:textAlignment w:val="auto"/>
        <w:rPr>
          <w:rStyle w:val="27"/>
          <w:b w:val="0"/>
          <w:bCs w:val="0"/>
          <w:color w:val="000000" w:themeColor="text1"/>
          <w14:textFill>
            <w14:solidFill>
              <w14:schemeClr w14:val="tx1"/>
            </w14:solidFill>
          </w14:textFill>
        </w:rPr>
      </w:pPr>
      <w:bookmarkStart w:id="20" w:name="_Toc15377200"/>
      <w:bookmarkStart w:id="21" w:name="_Toc15396601"/>
      <w:r>
        <w:rPr>
          <w:rFonts w:hint="eastAsia" w:ascii="黑体" w:eastAsia="黑体"/>
          <w:b w:val="0"/>
          <w:color w:val="000000" w:themeColor="text1"/>
          <w14:textFill>
            <w14:solidFill>
              <w14:schemeClr w14:val="tx1"/>
            </w14:solidFill>
          </w14:textFill>
        </w:rPr>
        <w:t>二、</w:t>
      </w:r>
      <w:r>
        <w:rPr>
          <w:rFonts w:hint="eastAsia" w:ascii="黑体" w:hAnsi="黑体" w:eastAsia="黑体"/>
          <w:b w:val="0"/>
          <w:color w:val="000000" w:themeColor="text1"/>
          <w14:textFill>
            <w14:solidFill>
              <w14:schemeClr w14:val="tx1"/>
            </w14:solidFill>
          </w14:textFill>
        </w:rPr>
        <w:t>机</w:t>
      </w:r>
      <w:r>
        <w:rPr>
          <w:rStyle w:val="27"/>
          <w:rFonts w:hint="eastAsia" w:ascii="黑体" w:hAnsi="黑体" w:eastAsia="黑体"/>
          <w:b w:val="0"/>
          <w:bCs w:val="0"/>
          <w:color w:val="000000" w:themeColor="text1"/>
          <w14:textFill>
            <w14:solidFill>
              <w14:schemeClr w14:val="tx1"/>
            </w14:solidFill>
          </w14:textFill>
        </w:rPr>
        <w:t>构设置</w:t>
      </w:r>
      <w:bookmarkEnd w:id="20"/>
      <w:bookmarkEnd w:id="21"/>
    </w:p>
    <w:p>
      <w:pPr>
        <w:pageBreakBefore w:val="0"/>
        <w:widowControl w:val="0"/>
        <w:kinsoku/>
        <w:wordWrap/>
        <w:overflowPunct/>
        <w:topLinePunct w:val="0"/>
        <w:autoSpaceDE/>
        <w:autoSpaceDN/>
        <w:bidi w:val="0"/>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利州区卫生健康局</w:t>
      </w:r>
      <w:r>
        <w:rPr>
          <w:rFonts w:hint="eastAsia" w:ascii="仿宋_GB2312" w:hAnsi="仿宋_GB2312" w:eastAsia="仿宋_GB2312" w:cs="仿宋_GB2312"/>
          <w:color w:val="000000" w:themeColor="text1"/>
          <w:sz w:val="32"/>
          <w:szCs w:val="32"/>
          <w14:textFill>
            <w14:solidFill>
              <w14:schemeClr w14:val="tx1"/>
            </w14:solidFill>
          </w14:textFill>
        </w:rPr>
        <w:t>下属二级单位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个，其中行政单位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个，参照公务员法管理的事业单位</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个，其他事业单位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个。</w:t>
      </w:r>
    </w:p>
    <w:p>
      <w:pPr>
        <w:pStyle w:val="7"/>
        <w:pageBreakBefore w:val="0"/>
        <w:widowControl w:val="0"/>
        <w:kinsoku/>
        <w:wordWrap/>
        <w:overflowPunct/>
        <w:topLinePunct w:val="0"/>
        <w:autoSpaceDE/>
        <w:autoSpaceDN/>
        <w:bidi w:val="0"/>
        <w:adjustRightInd w:val="0"/>
        <w:snapToGrid w:val="0"/>
        <w:spacing w:beforeLines="0"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纳入</w:t>
      </w: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利州区卫生健康局</w:t>
      </w:r>
      <w:r>
        <w:rPr>
          <w:rFonts w:hint="eastAsia" w:ascii="仿宋_GB2312" w:hAnsi="仿宋_GB2312" w:eastAsia="仿宋_GB2312" w:cs="仿宋_GB2312"/>
          <w:color w:val="000000" w:themeColor="text1"/>
          <w:sz w:val="32"/>
          <w:szCs w:val="32"/>
          <w14:textFill>
            <w14:solidFill>
              <w14:schemeClr w14:val="tx1"/>
            </w14:solidFill>
          </w14:textFill>
        </w:rPr>
        <w:t>2018年度部门决算编制范围的二级预算单位</w:t>
      </w:r>
      <w:r>
        <w:rPr>
          <w:rFonts w:hint="eastAsia" w:hAnsi="仿宋_GB2312" w:cs="仿宋_GB2312"/>
          <w:color w:val="000000" w:themeColor="text1"/>
          <w:sz w:val="32"/>
          <w:szCs w:val="32"/>
          <w:lang w:val="en-US" w:eastAsia="zh-CN"/>
          <w14:textFill>
            <w14:solidFill>
              <w14:schemeClr w14:val="tx1"/>
            </w14:solidFill>
          </w14:textFill>
        </w:rPr>
        <w:t>22个，</w:t>
      </w:r>
      <w:r>
        <w:rPr>
          <w:rFonts w:hint="eastAsia" w:ascii="仿宋_GB2312" w:hAnsi="仿宋_GB2312" w:eastAsia="仿宋_GB2312" w:cs="仿宋_GB2312"/>
          <w:color w:val="000000" w:themeColor="text1"/>
          <w:sz w:val="32"/>
          <w:szCs w:val="32"/>
          <w14:textFill>
            <w14:solidFill>
              <w14:schemeClr w14:val="tx1"/>
            </w14:solidFill>
          </w14:textFill>
        </w:rPr>
        <w:t>包括：</w:t>
      </w:r>
      <w:bookmarkStart w:id="22" w:name="_Toc15377433"/>
      <w:bookmarkStart w:id="23" w:name="_Toc15306276"/>
      <w:bookmarkStart w:id="24" w:name="_Toc15378449"/>
      <w:bookmarkStart w:id="25" w:name="_Toc15377202"/>
    </w:p>
    <w:p>
      <w:pPr>
        <w:pStyle w:val="7"/>
        <w:pageBreakBefore w:val="0"/>
        <w:widowControl w:val="0"/>
        <w:kinsoku/>
        <w:wordWrap/>
        <w:overflowPunct/>
        <w:topLinePunct w:val="0"/>
        <w:autoSpaceDE/>
        <w:autoSpaceDN/>
        <w:bidi w:val="0"/>
        <w:adjustRightInd w:val="0"/>
        <w:snapToGrid w:val="0"/>
        <w:spacing w:beforeLines="0"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hAnsi="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利州区疾病预防控制中心</w:t>
      </w:r>
      <w:bookmarkEnd w:id="22"/>
      <w:bookmarkEnd w:id="23"/>
      <w:bookmarkEnd w:id="24"/>
      <w:bookmarkEnd w:id="25"/>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利州区卫生和计划生育监督执法大队</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利州区公共卫生指导中心</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利州区上西社区卫生服务中心</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利州区嘉陵社区卫生服务中心</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利州区东坝社区卫生服务中心</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利州区河西社区卫生服务中心</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利州区杨家岩社区卫生服务中心</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利州区雪峰社区卫生服务中心</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利州区荣山镇卫生院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利州区大石镇卫生院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利州区工农镇卫生院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利州区盘龙镇卫生院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利州区赤化镇卫生院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利州区宝轮镇卫生院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利州区三堆镇卫生院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利州区金洞乡卫生院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利州区白朝乡卫生院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利州区龙潭乡卫生院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利州区第二人民医院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利州区中医医院</w:t>
      </w:r>
    </w:p>
    <w:p>
      <w:pPr>
        <w:pStyle w:val="7"/>
        <w:pageBreakBefore w:val="0"/>
        <w:widowControl w:val="0"/>
        <w:numPr>
          <w:ilvl w:val="0"/>
          <w:numId w:val="1"/>
        </w:numPr>
        <w:kinsoku/>
        <w:wordWrap/>
        <w:overflowPunct/>
        <w:topLinePunct w:val="0"/>
        <w:autoSpaceDE/>
        <w:autoSpaceDN/>
        <w:bidi w:val="0"/>
        <w:adjustRightInd w:val="0"/>
        <w:snapToGrid w:val="0"/>
        <w:spacing w:beforeLines="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广元市精神卫生中心</w:t>
      </w:r>
    </w:p>
    <w:p>
      <w:pPr>
        <w:pStyle w:val="7"/>
        <w:pageBreakBefore w:val="0"/>
        <w:widowControl w:val="0"/>
        <w:numPr>
          <w:ilvl w:val="0"/>
          <w:numId w:val="0"/>
        </w:numPr>
        <w:kinsoku/>
        <w:wordWrap/>
        <w:overflowPunct/>
        <w:topLinePunct w:val="0"/>
        <w:autoSpaceDE/>
        <w:autoSpaceDN/>
        <w:bidi w:val="0"/>
        <w:adjustRightInd w:val="0"/>
        <w:snapToGrid w:val="0"/>
        <w:spacing w:beforeLines="0" w:line="600" w:lineRule="exact"/>
        <w:ind w:left="0" w:leftChars="0" w:right="0" w:rightChars="0"/>
        <w:jc w:val="both"/>
        <w:textAlignment w:val="auto"/>
        <w:rPr>
          <w:rFonts w:hint="eastAsia" w:ascii="仿宋" w:hAnsi="仿宋" w:eastAsia="仿宋"/>
          <w:color w:val="000000" w:themeColor="text1"/>
          <w:sz w:val="32"/>
          <w:szCs w:val="32"/>
          <w:lang w:eastAsia="zh-CN"/>
          <w14:textFill>
            <w14:solidFill>
              <w14:schemeClr w14:val="tx1"/>
            </w14:solidFill>
          </w14:textFill>
        </w:rPr>
      </w:pPr>
    </w:p>
    <w:p>
      <w:pPr>
        <w:pageBreakBefore w:val="0"/>
        <w:widowControl w:val="0"/>
        <w:kinsoku/>
        <w:wordWrap/>
        <w:overflowPunct/>
        <w:topLinePunct w:val="0"/>
        <w:autoSpaceDE/>
        <w:autoSpaceDN/>
        <w:bidi w:val="0"/>
        <w:ind w:left="0" w:leftChars="0" w:right="0" w:rightChars="0"/>
        <w:jc w:val="both"/>
        <w:textAlignment w:val="auto"/>
        <w:rPr>
          <w:rFonts w:ascii="仿宋" w:hAnsi="仿宋" w:eastAsia="仿宋"/>
          <w:color w:val="000000" w:themeColor="text1"/>
          <w:kern w:val="0"/>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pStyle w:val="4"/>
        <w:pageBreakBefore w:val="0"/>
        <w:widowControl w:val="0"/>
        <w:kinsoku/>
        <w:wordWrap/>
        <w:overflowPunct/>
        <w:topLinePunct w:val="0"/>
        <w:autoSpaceDE/>
        <w:autoSpaceDN/>
        <w:bidi w:val="0"/>
        <w:spacing w:before="0" w:after="0"/>
        <w:ind w:left="0" w:leftChars="0" w:right="0" w:rightChars="0"/>
        <w:jc w:val="center"/>
        <w:textAlignment w:val="auto"/>
        <w:rPr>
          <w:rStyle w:val="26"/>
          <w:rFonts w:ascii="黑体" w:hAnsi="黑体" w:eastAsia="黑体"/>
          <w:b w:val="0"/>
          <w:bCs w:val="0"/>
          <w:color w:val="000000" w:themeColor="text1"/>
          <w14:textFill>
            <w14:solidFill>
              <w14:schemeClr w14:val="tx1"/>
            </w14:solidFill>
          </w14:textFill>
        </w:rPr>
      </w:pPr>
      <w:bookmarkStart w:id="26" w:name="_Toc15396602"/>
      <w:bookmarkStart w:id="27" w:name="_Toc15377204"/>
      <w:r>
        <w:rPr>
          <w:rFonts w:hint="eastAsia" w:ascii="黑体" w:hAnsi="黑体" w:eastAsia="黑体"/>
          <w:b w:val="0"/>
          <w:color w:val="000000" w:themeColor="text1"/>
          <w14:textFill>
            <w14:solidFill>
              <w14:schemeClr w14:val="tx1"/>
            </w14:solidFill>
          </w14:textFill>
        </w:rPr>
        <w:t>第二部分</w:t>
      </w:r>
      <w:r>
        <w:rPr>
          <w:rStyle w:val="26"/>
          <w:rFonts w:hint="eastAsia" w:ascii="黑体" w:hAnsi="黑体" w:eastAsia="黑体"/>
          <w:b w:val="0"/>
          <w:bCs w:val="0"/>
          <w:color w:val="000000" w:themeColor="text1"/>
          <w14:textFill>
            <w14:solidFill>
              <w14:schemeClr w14:val="tx1"/>
            </w14:solidFill>
          </w14:textFill>
        </w:rPr>
        <w:t>2018年度部门决算情况说明</w:t>
      </w:r>
      <w:bookmarkEnd w:id="26"/>
      <w:bookmarkEnd w:id="27"/>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Style w:val="27"/>
          <w:rFonts w:hint="eastAsia" w:ascii="黑体" w:hAnsi="黑体" w:eastAsia="黑体"/>
          <w:b w:val="0"/>
          <w:color w:val="000000" w:themeColor="text1"/>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Style w:val="27"/>
          <w:rFonts w:ascii="黑体" w:hAnsi="黑体" w:eastAsia="黑体"/>
          <w:b w:val="0"/>
          <w:color w:val="000000" w:themeColor="text1"/>
          <w14:textFill>
            <w14:solidFill>
              <w14:schemeClr w14:val="tx1"/>
            </w14:solidFill>
          </w14:textFill>
        </w:rPr>
      </w:pPr>
      <w:r>
        <w:rPr>
          <w:rStyle w:val="27"/>
          <w:rFonts w:hint="eastAsia" w:ascii="黑体" w:hAnsi="黑体" w:eastAsia="黑体"/>
          <w:b w:val="0"/>
          <w:color w:val="000000" w:themeColor="text1"/>
          <w:lang w:val="en-US" w:eastAsia="zh-CN" w:bidi="ar-SA"/>
          <w14:textFill>
            <w14:solidFill>
              <w14:schemeClr w14:val="tx1"/>
            </w14:solidFill>
          </w14:textFill>
        </w:rPr>
        <w:t>一、</w:t>
      </w:r>
      <w:bookmarkStart w:id="28" w:name="_Toc15396603"/>
      <w:bookmarkStart w:id="29" w:name="_Toc15377205"/>
      <w:r>
        <w:rPr>
          <w:rFonts w:hint="eastAsia" w:ascii="黑体" w:hAnsi="黑体" w:eastAsia="黑体"/>
          <w:color w:val="000000" w:themeColor="text1"/>
          <w:sz w:val="32"/>
          <w:szCs w:val="32"/>
          <w14:textFill>
            <w14:solidFill>
              <w14:schemeClr w14:val="tx1"/>
            </w14:solidFill>
          </w14:textFill>
        </w:rPr>
        <w:t>收</w:t>
      </w:r>
      <w:r>
        <w:rPr>
          <w:rStyle w:val="27"/>
          <w:rFonts w:hint="eastAsia" w:ascii="黑体" w:hAnsi="黑体" w:eastAsia="黑体"/>
          <w:b w:val="0"/>
          <w:color w:val="000000" w:themeColor="text1"/>
          <w14:textFill>
            <w14:solidFill>
              <w14:schemeClr w14:val="tx1"/>
            </w14:solidFill>
          </w14:textFill>
        </w:rPr>
        <w:t>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收入、支出</w:t>
      </w:r>
      <w:r>
        <w:rPr>
          <w:rFonts w:hint="eastAsia" w:ascii="仿宋_GB2312" w:hAnsi="仿宋_GB2312" w:eastAsia="仿宋_GB2312" w:cs="仿宋_GB2312"/>
          <w:color w:val="000000" w:themeColor="text1"/>
          <w:sz w:val="32"/>
          <w:szCs w:val="32"/>
          <w14:textFill>
            <w14:solidFill>
              <w14:schemeClr w14:val="tx1"/>
            </w14:solidFill>
          </w14:textFill>
        </w:rPr>
        <w:t>总计</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69650.6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65138.61万元</w:t>
      </w:r>
      <w:r>
        <w:rPr>
          <w:rFonts w:hint="eastAsia" w:ascii="仿宋_GB2312" w:hAnsi="仿宋_GB2312" w:eastAsia="仿宋_GB2312" w:cs="仿宋_GB2312"/>
          <w:color w:val="000000" w:themeColor="text1"/>
          <w:sz w:val="32"/>
          <w:szCs w:val="32"/>
          <w14:textFill>
            <w14:solidFill>
              <w14:schemeClr w14:val="tx1"/>
            </w14:solidFill>
          </w14:textFill>
        </w:rPr>
        <w:t>。与2017年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54074.49万元、56966.89万元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相比，收</w:t>
      </w:r>
      <w:r>
        <w:rPr>
          <w:rFonts w:hint="eastAsia" w:ascii="仿宋_GB2312" w:hAnsi="仿宋_GB2312" w:eastAsia="仿宋_GB2312" w:cs="仿宋_GB2312"/>
          <w:color w:val="000000" w:themeColor="text1"/>
          <w:sz w:val="32"/>
          <w:szCs w:val="32"/>
          <w:lang w:eastAsia="zh-CN"/>
          <w14:textFill>
            <w14:solidFill>
              <w14:schemeClr w14:val="tx1"/>
            </w14:solidFill>
          </w14:textFill>
        </w:rPr>
        <w:t>入</w:t>
      </w:r>
      <w:r>
        <w:rPr>
          <w:rFonts w:hint="eastAsia" w:ascii="仿宋_GB2312" w:hAnsi="仿宋_GB2312" w:eastAsia="仿宋_GB2312" w:cs="仿宋_GB2312"/>
          <w:color w:val="000000" w:themeColor="text1"/>
          <w:sz w:val="32"/>
          <w:szCs w:val="32"/>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15576.11万元</w:t>
      </w:r>
      <w:r>
        <w:rPr>
          <w:rFonts w:hint="eastAsia" w:ascii="仿宋_GB2312" w:hAnsi="仿宋_GB2312" w:eastAsia="仿宋_GB2312" w:cs="仿宋_GB2312"/>
          <w:color w:val="000000" w:themeColor="text1"/>
          <w:sz w:val="32"/>
          <w:szCs w:val="32"/>
          <w14:textFill>
            <w14:solidFill>
              <w14:schemeClr w14:val="tx1"/>
            </w14:solidFill>
          </w14:textFill>
        </w:rPr>
        <w:t>，增长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28.8%；支出增加8171.72万元，增长14.3%。</w:t>
      </w:r>
      <w:r>
        <w:rPr>
          <w:rFonts w:hint="eastAsia" w:ascii="仿宋_GB2312" w:hAnsi="仿宋_GB2312" w:eastAsia="仿宋_GB2312" w:cs="仿宋_GB2312"/>
          <w:color w:val="000000" w:themeColor="text1"/>
          <w:sz w:val="32"/>
          <w:szCs w:val="32"/>
          <w14:textFill>
            <w14:solidFill>
              <w14:schemeClr w14:val="tx1"/>
            </w14:solidFill>
          </w14:textFill>
        </w:rPr>
        <w:t>主要变动原因是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随着医药卫生体制改革的不断深入，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w:t>
      </w:r>
      <w:r>
        <w:rPr>
          <w:rFonts w:hint="eastAsia" w:ascii="仿宋_GB2312" w:hAnsi="仿宋_GB2312" w:eastAsia="仿宋_GB2312" w:cs="仿宋_GB2312"/>
          <w:color w:val="000000" w:themeColor="text1"/>
          <w:sz w:val="32"/>
          <w:szCs w:val="32"/>
          <w14:textFill>
            <w14:solidFill>
              <w14:schemeClr w14:val="tx1"/>
            </w14:solidFill>
          </w14:textFill>
        </w:rPr>
        <w:t>中央、省、市、区财政对基本公共卫生服务及</w:t>
      </w:r>
      <w:r>
        <w:rPr>
          <w:rFonts w:hint="eastAsia" w:ascii="仿宋_GB2312" w:hAnsi="仿宋_GB2312" w:eastAsia="仿宋_GB2312" w:cs="仿宋_GB2312"/>
          <w:color w:val="000000" w:themeColor="text1"/>
          <w:sz w:val="32"/>
          <w:szCs w:val="32"/>
          <w:lang w:eastAsia="zh-CN"/>
          <w14:textFill>
            <w14:solidFill>
              <w14:schemeClr w14:val="tx1"/>
            </w14:solidFill>
          </w14:textFill>
        </w:rPr>
        <w:t>取消</w:t>
      </w:r>
      <w:r>
        <w:rPr>
          <w:rFonts w:hint="eastAsia" w:ascii="仿宋_GB2312" w:hAnsi="仿宋_GB2312" w:eastAsia="仿宋_GB2312" w:cs="仿宋_GB2312"/>
          <w:color w:val="000000" w:themeColor="text1"/>
          <w:sz w:val="32"/>
          <w:szCs w:val="32"/>
          <w14:textFill>
            <w14:solidFill>
              <w14:schemeClr w14:val="tx1"/>
            </w14:solidFill>
          </w14:textFill>
        </w:rPr>
        <w:t>药品</w:t>
      </w:r>
      <w:r>
        <w:rPr>
          <w:rFonts w:hint="eastAsia" w:ascii="仿宋_GB2312" w:hAnsi="仿宋_GB2312" w:eastAsia="仿宋_GB2312" w:cs="仿宋_GB2312"/>
          <w:color w:val="000000" w:themeColor="text1"/>
          <w:sz w:val="32"/>
          <w:szCs w:val="32"/>
          <w:lang w:eastAsia="zh-CN"/>
          <w14:textFill>
            <w14:solidFill>
              <w14:schemeClr w14:val="tx1"/>
            </w14:solidFill>
          </w14:textFill>
        </w:rPr>
        <w:t>加成</w:t>
      </w:r>
      <w:r>
        <w:rPr>
          <w:rFonts w:hint="eastAsia" w:ascii="仿宋_GB2312" w:hAnsi="仿宋_GB2312" w:eastAsia="仿宋_GB2312" w:cs="仿宋_GB2312"/>
          <w:color w:val="000000" w:themeColor="text1"/>
          <w:sz w:val="32"/>
          <w:szCs w:val="32"/>
          <w14:textFill>
            <w14:solidFill>
              <w14:schemeClr w14:val="tx1"/>
            </w14:solidFill>
          </w14:textFill>
        </w:rPr>
        <w:t>补偿经费投入加大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w:t>
      </w:r>
      <w:r>
        <w:rPr>
          <w:rFonts w:hint="eastAsia" w:ascii="仿宋_GB2312" w:hAnsi="仿宋_GB2312" w:eastAsia="仿宋_GB2312" w:cs="仿宋_GB2312"/>
          <w:color w:val="000000" w:themeColor="text1"/>
          <w:sz w:val="32"/>
          <w:szCs w:val="32"/>
          <w14:textFill>
            <w14:solidFill>
              <w14:schemeClr w14:val="tx1"/>
            </w14:solidFill>
          </w14:textFill>
        </w:rPr>
        <w:t>年度基建项目投资</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致</w:t>
      </w:r>
      <w:r>
        <w:rPr>
          <w:rFonts w:hint="eastAsia" w:ascii="仿宋_GB2312" w:hAnsi="仿宋_GB2312" w:eastAsia="仿宋_GB2312" w:cs="仿宋_GB2312"/>
          <w:color w:val="000000" w:themeColor="text1"/>
          <w:sz w:val="32"/>
          <w:szCs w:val="32"/>
          <w14:textFill>
            <w14:solidFill>
              <w14:schemeClr w14:val="tx1"/>
            </w14:solidFill>
          </w14:textFill>
        </w:rPr>
        <w:t>使财政补助收入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增幅</w:t>
      </w:r>
      <w:r>
        <w:rPr>
          <w:rFonts w:hint="eastAsia" w:ascii="仿宋_GB2312" w:hAnsi="仿宋_GB2312" w:eastAsia="仿宋_GB2312" w:cs="仿宋_GB2312"/>
          <w:color w:val="000000" w:themeColor="text1"/>
          <w:sz w:val="32"/>
          <w:szCs w:val="32"/>
          <w14:textFill>
            <w14:solidFill>
              <w14:schemeClr w14:val="tx1"/>
            </w14:solidFill>
          </w14:textFill>
        </w:rPr>
        <w:t>较大；</w:t>
      </w:r>
      <w:r>
        <w:rPr>
          <w:rFonts w:hint="eastAsia" w:ascii="仿宋_GB2312" w:hAnsi="仿宋_GB2312" w:eastAsia="仿宋_GB2312" w:cs="仿宋_GB2312"/>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医疗卫生机构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业务</w:t>
      </w:r>
      <w:r>
        <w:rPr>
          <w:rFonts w:hint="eastAsia" w:ascii="仿宋_GB2312" w:hAnsi="仿宋_GB2312" w:eastAsia="仿宋_GB2312" w:cs="仿宋_GB2312"/>
          <w:color w:val="000000" w:themeColor="text1"/>
          <w:sz w:val="32"/>
          <w:szCs w:val="32"/>
          <w14:textFill>
            <w14:solidFill>
              <w14:schemeClr w14:val="tx1"/>
            </w14:solidFill>
          </w14:textFill>
        </w:rPr>
        <w:t>收入在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2017年</w:t>
      </w:r>
      <w:r>
        <w:rPr>
          <w:rFonts w:hint="eastAsia" w:ascii="仿宋_GB2312" w:hAnsi="仿宋_GB2312" w:eastAsia="仿宋_GB2312" w:cs="仿宋_GB2312"/>
          <w:color w:val="000000" w:themeColor="text1"/>
          <w:sz w:val="32"/>
          <w:szCs w:val="32"/>
          <w14:textFill>
            <w14:solidFill>
              <w14:schemeClr w14:val="tx1"/>
            </w14:solidFill>
          </w14:textFill>
        </w:rPr>
        <w:t>的基础上普遍增长</w:t>
      </w:r>
      <w:r>
        <w:rPr>
          <w:rFonts w:hint="eastAsia" w:ascii="仿宋_GB2312" w:hAnsi="仿宋_GB2312" w:eastAsia="仿宋_GB2312" w:cs="仿宋_GB2312"/>
          <w:color w:val="000000" w:themeColor="text1"/>
          <w:sz w:val="32"/>
          <w:szCs w:val="32"/>
          <w:lang w:eastAsia="zh-CN"/>
          <w14:textFill>
            <w14:solidFill>
              <w14:schemeClr w14:val="tx1"/>
            </w14:solidFill>
          </w14:textFill>
        </w:rPr>
        <w:t>致使</w:t>
      </w:r>
      <w:r>
        <w:rPr>
          <w:rFonts w:hint="eastAsia" w:ascii="仿宋_GB2312" w:hAnsi="仿宋_GB2312" w:eastAsia="仿宋_GB2312" w:cs="仿宋_GB2312"/>
          <w:color w:val="000000" w:themeColor="text1"/>
          <w:sz w:val="32"/>
          <w:szCs w:val="32"/>
          <w14:textFill>
            <w14:solidFill>
              <w14:schemeClr w14:val="tx1"/>
            </w14:solidFill>
          </w14:textFill>
        </w:rPr>
        <w:t>事业收入</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color w:val="000000" w:themeColor="text1"/>
          <w:sz w:val="32"/>
          <w:szCs w:val="32"/>
          <w14:textFill>
            <w14:solidFill>
              <w14:schemeClr w14:val="tx1"/>
            </w14:solidFill>
          </w14:textFill>
        </w:rPr>
        <w:t>由于各单位人员增加及实施绩效工资后职工工资平均水平增高及工资改革等因素致使工资福利支出增加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商品和服务支出增加因素是大型设备维修保养费用增加，随着物价上涨办公费</w:t>
      </w:r>
      <w:r>
        <w:rPr>
          <w:rFonts w:hint="eastAsia" w:ascii="仿宋_GB2312" w:hAnsi="仿宋_GB2312" w:eastAsia="仿宋_GB2312" w:cs="仿宋_GB2312"/>
          <w:color w:val="000000" w:themeColor="text1"/>
          <w:sz w:val="32"/>
          <w:szCs w:val="32"/>
          <w:lang w:eastAsia="zh-CN"/>
          <w14:textFill>
            <w14:solidFill>
              <w14:schemeClr w14:val="tx1"/>
            </w14:solidFill>
          </w14:textFill>
        </w:rPr>
        <w:t>等支出</w:t>
      </w:r>
      <w:r>
        <w:rPr>
          <w:rFonts w:hint="eastAsia" w:ascii="仿宋_GB2312" w:hAnsi="仿宋_GB2312" w:eastAsia="仿宋_GB2312" w:cs="仿宋_GB2312"/>
          <w:color w:val="000000" w:themeColor="text1"/>
          <w:sz w:val="32"/>
          <w:szCs w:val="32"/>
          <w14:textFill>
            <w14:solidFill>
              <w14:schemeClr w14:val="tx1"/>
            </w14:solidFill>
          </w14:textFill>
        </w:rPr>
        <w:t>增</w:t>
      </w:r>
      <w:r>
        <w:rPr>
          <w:rFonts w:hint="eastAsia" w:ascii="仿宋_GB2312" w:hAnsi="仿宋_GB2312" w:eastAsia="仿宋_GB2312" w:cs="仿宋_GB2312"/>
          <w:color w:val="000000" w:themeColor="text1"/>
          <w:sz w:val="32"/>
          <w:szCs w:val="32"/>
          <w:lang w:eastAsia="zh-CN"/>
          <w14:textFill>
            <w14:solidFill>
              <w14:schemeClr w14:val="tx1"/>
            </w14:solidFill>
          </w14:textFill>
        </w:rPr>
        <w:t>加；</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w:t>
      </w:r>
      <w:r>
        <w:rPr>
          <w:rFonts w:hint="eastAsia" w:ascii="仿宋_GB2312" w:hAnsi="仿宋_GB2312" w:eastAsia="仿宋_GB2312" w:cs="仿宋_GB2312"/>
          <w:color w:val="000000" w:themeColor="text1"/>
          <w:sz w:val="32"/>
          <w:szCs w:val="32"/>
          <w14:textFill>
            <w14:solidFill>
              <w14:schemeClr w14:val="tx1"/>
            </w14:solidFill>
          </w14:textFill>
        </w:rPr>
        <w:t>年为提高医疗服务能力购置了专用设备导致其他资本性支出在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color w:val="000000" w:themeColor="text1"/>
          <w:sz w:val="32"/>
          <w:szCs w:val="32"/>
          <w14:textFill>
            <w14:solidFill>
              <w14:schemeClr w14:val="tx1"/>
            </w14:solidFill>
          </w14:textFill>
        </w:rPr>
        <w:t>年的基础上有所增长。</w:t>
      </w:r>
    </w:p>
    <w:p>
      <w:pPr>
        <w:pStyle w:val="25"/>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1"/>
        <w:rPr>
          <w:rStyle w:val="27"/>
          <w:rFonts w:ascii="黑体" w:hAnsi="黑体" w:eastAsia="黑体"/>
          <w:b w:val="0"/>
          <w:color w:val="000000" w:themeColor="text1"/>
          <w:sz w:val="32"/>
          <w:szCs w:val="32"/>
          <w14:textFill>
            <w14:solidFill>
              <w14:schemeClr w14:val="tx1"/>
            </w14:solidFill>
          </w14:textFill>
        </w:rPr>
      </w:pPr>
      <w:bookmarkStart w:id="30" w:name="_Toc15377206"/>
      <w:bookmarkStart w:id="31" w:name="_Toc15396604"/>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收</w:t>
      </w:r>
      <w:r>
        <w:rPr>
          <w:rStyle w:val="27"/>
          <w:rFonts w:hint="eastAsia" w:ascii="黑体" w:hAnsi="黑体" w:eastAsia="黑体"/>
          <w:b w:val="0"/>
          <w:color w:val="000000" w:themeColor="text1"/>
          <w:sz w:val="32"/>
          <w:szCs w:val="32"/>
          <w14:textFill>
            <w14:solidFill>
              <w14:schemeClr w14:val="tx1"/>
            </w14:solidFill>
          </w14:textFill>
        </w:rPr>
        <w:t>入决算情况说明</w:t>
      </w:r>
      <w:bookmarkEnd w:id="30"/>
      <w:bookmarkEnd w:id="31"/>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2018年本年收入合计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69650.6</w:t>
      </w:r>
      <w:r>
        <w:rPr>
          <w:rFonts w:hint="eastAsia" w:ascii="仿宋_GB2312" w:hAnsi="仿宋_GB2312" w:eastAsia="仿宋_GB2312" w:cs="仿宋_GB2312"/>
          <w:color w:val="000000" w:themeColor="text1"/>
          <w:sz w:val="32"/>
          <w:szCs w:val="32"/>
          <w14:textFill>
            <w14:solidFill>
              <w14:schemeClr w14:val="tx1"/>
            </w14:solidFill>
          </w14:textFill>
        </w:rPr>
        <w:t>万元，其中：一般公共预算财政拨款收入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20231.39</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29.05</w:t>
      </w:r>
      <w:r>
        <w:rPr>
          <w:rFonts w:hint="eastAsia" w:ascii="仿宋_GB2312" w:hAnsi="仿宋_GB2312" w:eastAsia="仿宋_GB2312" w:cs="仿宋_GB2312"/>
          <w:color w:val="000000" w:themeColor="text1"/>
          <w:sz w:val="32"/>
          <w:szCs w:val="32"/>
          <w14:textFill>
            <w14:solidFill>
              <w14:schemeClr w14:val="tx1"/>
            </w14:solidFill>
          </w14:textFill>
        </w:rPr>
        <w:t>%；政府性基金预算财政拨款收入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70.41</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w:t>
      </w:r>
      <w:r>
        <w:rPr>
          <w:rFonts w:hint="eastAsia" w:ascii="仿宋_GB2312" w:hAnsi="仿宋_GB2312" w:eastAsia="仿宋_GB2312" w:cs="仿宋_GB2312"/>
          <w:color w:val="000000" w:themeColor="text1"/>
          <w:sz w:val="32"/>
          <w:szCs w:val="32"/>
          <w14:textFill>
            <w14:solidFill>
              <w14:schemeClr w14:val="tx1"/>
            </w14:solidFill>
          </w14:textFill>
        </w:rPr>
        <w:t>%；国有资本经营预算财政拨款收入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%；事业收入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46928.28</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67.38</w:t>
      </w:r>
      <w:r>
        <w:rPr>
          <w:rFonts w:hint="eastAsia" w:ascii="仿宋_GB2312" w:hAnsi="仿宋_GB2312" w:eastAsia="仿宋_GB2312" w:cs="仿宋_GB2312"/>
          <w:color w:val="000000" w:themeColor="text1"/>
          <w:sz w:val="32"/>
          <w:szCs w:val="32"/>
          <w14:textFill>
            <w14:solidFill>
              <w14:schemeClr w14:val="tx1"/>
            </w14:solidFill>
          </w14:textFill>
        </w:rPr>
        <w:t>%；经营收入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%；附属单位上缴收入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%；其他收入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2420.52</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5"/>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1"/>
        <w:rPr>
          <w:rStyle w:val="27"/>
          <w:rFonts w:ascii="黑体" w:hAnsi="黑体" w:eastAsia="黑体"/>
          <w:b w:val="0"/>
          <w:color w:val="000000" w:themeColor="text1"/>
          <w14:textFill>
            <w14:solidFill>
              <w14:schemeClr w14:val="tx1"/>
            </w14:solidFill>
          </w14:textFill>
        </w:rPr>
      </w:pPr>
      <w:bookmarkStart w:id="32" w:name="_Toc15396605"/>
      <w:bookmarkStart w:id="33" w:name="_Toc15377207"/>
      <w:r>
        <w:rPr>
          <w:rFonts w:hint="eastAsia" w:ascii="黑体" w:hAnsi="黑体" w:eastAsia="黑体"/>
          <w:color w:val="000000" w:themeColor="text1"/>
          <w:sz w:val="32"/>
          <w:szCs w:val="32"/>
          <w:lang w:eastAsia="zh-CN"/>
          <w14:textFill>
            <w14:solidFill>
              <w14:schemeClr w14:val="tx1"/>
            </w14:solidFill>
          </w14:textFill>
        </w:rPr>
        <w:t>三、</w:t>
      </w:r>
      <w:r>
        <w:rPr>
          <w:rFonts w:hint="eastAsia" w:ascii="黑体" w:hAnsi="黑体" w:eastAsia="黑体"/>
          <w:color w:val="000000" w:themeColor="text1"/>
          <w:sz w:val="32"/>
          <w:szCs w:val="32"/>
          <w14:textFill>
            <w14:solidFill>
              <w14:schemeClr w14:val="tx1"/>
            </w14:solidFill>
          </w14:textFill>
        </w:rPr>
        <w:t>支</w:t>
      </w:r>
      <w:r>
        <w:rPr>
          <w:rStyle w:val="27"/>
          <w:rFonts w:hint="eastAsia" w:ascii="黑体" w:hAnsi="黑体" w:eastAsia="黑体"/>
          <w:b w:val="0"/>
          <w:color w:val="000000" w:themeColor="text1"/>
          <w14:textFill>
            <w14:solidFill>
              <w14:schemeClr w14:val="tx1"/>
            </w14:solidFill>
          </w14:textFill>
        </w:rPr>
        <w:t>出决算情况说明</w:t>
      </w:r>
      <w:bookmarkEnd w:id="32"/>
      <w:bookmarkEnd w:id="33"/>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shd w:val="pct10"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2018年本年支出合计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65138.61</w:t>
      </w:r>
      <w:r>
        <w:rPr>
          <w:rFonts w:hint="eastAsia" w:ascii="仿宋_GB2312" w:hAnsi="仿宋_GB2312" w:eastAsia="仿宋_GB2312" w:cs="仿宋_GB2312"/>
          <w:color w:val="000000" w:themeColor="text1"/>
          <w:sz w:val="32"/>
          <w:szCs w:val="32"/>
          <w14:textFill>
            <w14:solidFill>
              <w14:schemeClr w14:val="tx1"/>
            </w14:solidFill>
          </w14:textFill>
        </w:rPr>
        <w:t>万元，其中：基本支出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56802.84</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87.2</w:t>
      </w:r>
      <w:r>
        <w:rPr>
          <w:rFonts w:hint="eastAsia" w:ascii="仿宋_GB2312" w:hAnsi="仿宋_GB2312" w:eastAsia="仿宋_GB2312" w:cs="仿宋_GB2312"/>
          <w:color w:val="000000" w:themeColor="text1"/>
          <w:sz w:val="32"/>
          <w:szCs w:val="32"/>
          <w14:textFill>
            <w14:solidFill>
              <w14:schemeClr w14:val="tx1"/>
            </w14:solidFill>
          </w14:textFill>
        </w:rPr>
        <w:t>%；项目支出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8335.77</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12.8</w:t>
      </w:r>
      <w:r>
        <w:rPr>
          <w:rFonts w:hint="eastAsia" w:ascii="仿宋_GB2312" w:hAnsi="仿宋_GB2312" w:eastAsia="仿宋_GB2312" w:cs="仿宋_GB2312"/>
          <w:color w:val="000000" w:themeColor="text1"/>
          <w:sz w:val="32"/>
          <w:szCs w:val="32"/>
          <w14:textFill>
            <w14:solidFill>
              <w14:schemeClr w14:val="tx1"/>
            </w14:solidFill>
          </w14:textFill>
        </w:rPr>
        <w:t>%；上缴上级支出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%；经营支出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%；对附属单位补助支出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1"/>
        <w:rPr>
          <w:rStyle w:val="27"/>
          <w:rFonts w:ascii="黑体" w:hAnsi="黑体" w:eastAsia="黑体"/>
          <w:b w:val="0"/>
          <w:color w:val="000000" w:themeColor="text1"/>
          <w14:textFill>
            <w14:solidFill>
              <w14:schemeClr w14:val="tx1"/>
            </w14:solidFill>
          </w14:textFill>
        </w:rPr>
      </w:pPr>
      <w:bookmarkStart w:id="34" w:name="_Toc15396606"/>
      <w:bookmarkStart w:id="35" w:name="_Toc15377208"/>
      <w:r>
        <w:rPr>
          <w:rFonts w:hint="eastAsia" w:ascii="黑体" w:hAnsi="黑体" w:eastAsia="黑体"/>
          <w:color w:val="000000" w:themeColor="text1"/>
          <w:sz w:val="32"/>
          <w:szCs w:val="32"/>
          <w14:textFill>
            <w14:solidFill>
              <w14:schemeClr w14:val="tx1"/>
            </w14:solidFill>
          </w14:textFill>
        </w:rPr>
        <w:t>四、财</w:t>
      </w:r>
      <w:r>
        <w:rPr>
          <w:rStyle w:val="27"/>
          <w:rFonts w:hint="eastAsia" w:ascii="黑体" w:hAnsi="黑体" w:eastAsia="黑体"/>
          <w:b w:val="0"/>
          <w:color w:val="000000" w:themeColor="text1"/>
          <w14:textFill>
            <w14:solidFill>
              <w14:schemeClr w14:val="tx1"/>
            </w14:solidFill>
          </w14:textFill>
        </w:rPr>
        <w:t>政拨款收入支出决算总体情况说明</w:t>
      </w:r>
      <w:bookmarkEnd w:id="34"/>
      <w:bookmarkEnd w:id="35"/>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2018年财政拨款收、支总计</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20301.8</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15039.35万元</w:t>
      </w:r>
      <w:r>
        <w:rPr>
          <w:rFonts w:hint="eastAsia" w:ascii="仿宋_GB2312" w:hAnsi="仿宋_GB2312" w:eastAsia="仿宋_GB2312" w:cs="仿宋_GB2312"/>
          <w:color w:val="000000" w:themeColor="text1"/>
          <w:sz w:val="32"/>
          <w:szCs w:val="32"/>
          <w14:textFill>
            <w14:solidFill>
              <w14:schemeClr w14:val="tx1"/>
            </w14:solidFill>
          </w14:textFill>
        </w:rPr>
        <w:t>。与2017年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13616.63万元、15768.28万元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相比，财政拨款收</w:t>
      </w:r>
      <w:r>
        <w:rPr>
          <w:rFonts w:hint="eastAsia" w:ascii="仿宋_GB2312" w:hAnsi="仿宋_GB2312" w:eastAsia="仿宋_GB2312" w:cs="仿宋_GB2312"/>
          <w:color w:val="000000" w:themeColor="text1"/>
          <w:sz w:val="32"/>
          <w:szCs w:val="32"/>
          <w:lang w:eastAsia="zh-CN"/>
          <w14:textFill>
            <w14:solidFill>
              <w14:schemeClr w14:val="tx1"/>
            </w14:solidFill>
          </w14:textFill>
        </w:rPr>
        <w:t>入</w:t>
      </w:r>
      <w:r>
        <w:rPr>
          <w:rFonts w:hint="eastAsia" w:ascii="仿宋_GB2312" w:hAnsi="仿宋_GB2312" w:eastAsia="仿宋_GB2312" w:cs="仿宋_GB2312"/>
          <w:color w:val="000000" w:themeColor="text1"/>
          <w:sz w:val="32"/>
          <w:szCs w:val="32"/>
          <w14:textFill>
            <w14:solidFill>
              <w14:schemeClr w14:val="tx1"/>
            </w14:solidFill>
          </w14:textFill>
        </w:rPr>
        <w:t>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6685.17</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主要变动原因是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基建项目投资增加；</w:t>
      </w:r>
      <w:r>
        <w:rPr>
          <w:rFonts w:hint="eastAsia" w:ascii="仿宋_GB2312" w:hAnsi="仿宋_GB2312" w:eastAsia="仿宋_GB2312" w:cs="仿宋_GB2312"/>
          <w:color w:val="000000" w:themeColor="text1"/>
          <w:sz w:val="32"/>
          <w:szCs w:val="32"/>
          <w14:textFill>
            <w14:solidFill>
              <w14:schemeClr w14:val="tx1"/>
            </w14:solidFill>
          </w14:textFill>
        </w:rPr>
        <w:t>财政拨款</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728.93万元，下降4.6%，</w:t>
      </w:r>
      <w:r>
        <w:rPr>
          <w:rFonts w:hint="eastAsia" w:ascii="仿宋_GB2312" w:hAnsi="仿宋_GB2312" w:eastAsia="仿宋_GB2312" w:cs="仿宋_GB2312"/>
          <w:color w:val="000000" w:themeColor="text1"/>
          <w:sz w:val="32"/>
          <w:szCs w:val="32"/>
          <w14:textFill>
            <w14:solidFill>
              <w14:schemeClr w14:val="tx1"/>
            </w14:solidFill>
          </w14:textFill>
        </w:rPr>
        <w:t>主要变动原因是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基建项目未完工，支出减少。</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1"/>
        <w:rPr>
          <w:rStyle w:val="27"/>
          <w:rFonts w:ascii="黑体" w:hAnsi="黑体" w:eastAsia="黑体"/>
          <w:b w:val="0"/>
          <w:color w:val="000000" w:themeColor="text1"/>
          <w14:textFill>
            <w14:solidFill>
              <w14:schemeClr w14:val="tx1"/>
            </w14:solidFill>
          </w14:textFill>
        </w:rPr>
      </w:pPr>
      <w:bookmarkStart w:id="36" w:name="_Toc15377209"/>
      <w:bookmarkStart w:id="37" w:name="_Toc15396607"/>
      <w:r>
        <w:rPr>
          <w:rFonts w:hint="eastAsia" w:ascii="黑体" w:hAnsi="黑体" w:eastAsia="黑体"/>
          <w:color w:val="000000" w:themeColor="text1"/>
          <w:sz w:val="32"/>
          <w:szCs w:val="32"/>
          <w14:textFill>
            <w14:solidFill>
              <w14:schemeClr w14:val="tx1"/>
            </w14:solidFill>
          </w14:textFill>
        </w:rPr>
        <w:t>五、</w:t>
      </w:r>
      <w:r>
        <w:rPr>
          <w:rFonts w:hint="eastAsia" w:ascii="黑体" w:hAnsi="黑体" w:eastAsia="黑体"/>
          <w:b/>
          <w:color w:val="000000" w:themeColor="text1"/>
          <w:sz w:val="32"/>
          <w:szCs w:val="32"/>
          <w14:textFill>
            <w14:solidFill>
              <w14:schemeClr w14:val="tx1"/>
            </w14:solidFill>
          </w14:textFill>
        </w:rPr>
        <w:t>一</w:t>
      </w:r>
      <w:r>
        <w:rPr>
          <w:rStyle w:val="27"/>
          <w:rFonts w:hint="eastAsia" w:ascii="黑体" w:hAnsi="黑体" w:eastAsia="黑体"/>
          <w:b w:val="0"/>
          <w:color w:val="000000" w:themeColor="text1"/>
          <w14:textFill>
            <w14:solidFill>
              <w14:schemeClr w14:val="tx1"/>
            </w14:solidFill>
          </w14:textFill>
        </w:rPr>
        <w:t>般公共预算财政拨款支出决算情况说明</w:t>
      </w:r>
      <w:bookmarkEnd w:id="36"/>
      <w:bookmarkEnd w:id="37"/>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2"/>
        <w:rPr>
          <w:rFonts w:hint="eastAsia" w:ascii="仿宋_GB2312" w:hAnsi="仿宋_GB2312" w:eastAsia="仿宋_GB2312" w:cs="仿宋_GB2312"/>
          <w:b w:val="0"/>
          <w:bCs/>
          <w:color w:val="000000" w:themeColor="text1"/>
          <w:sz w:val="32"/>
          <w:szCs w:val="32"/>
          <w14:textFill>
            <w14:solidFill>
              <w14:schemeClr w14:val="tx1"/>
            </w14:solidFill>
          </w14:textFill>
        </w:rPr>
      </w:pPr>
      <w:bookmarkStart w:id="38" w:name="_Toc15377210"/>
      <w:r>
        <w:rPr>
          <w:rFonts w:hint="eastAsia" w:ascii="仿宋_GB2312" w:hAnsi="仿宋_GB2312" w:eastAsia="仿宋_GB2312" w:cs="仿宋_GB2312"/>
          <w:b w:val="0"/>
          <w:bCs/>
          <w:color w:val="000000" w:themeColor="text1"/>
          <w:sz w:val="32"/>
          <w:szCs w:val="32"/>
          <w14:textFill>
            <w14:solidFill>
              <w14:schemeClr w14:val="tx1"/>
            </w14:solidFill>
          </w14:textFill>
        </w:rPr>
        <w:t>（一）一般公共预算财政拨款支出决算总体情况</w:t>
      </w:r>
      <w:bookmarkEnd w:id="38"/>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2018年一般公共预算财政拨款支出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14968.94</w:t>
      </w:r>
      <w:r>
        <w:rPr>
          <w:rFonts w:hint="eastAsia" w:ascii="仿宋_GB2312" w:hAnsi="仿宋_GB2312" w:eastAsia="仿宋_GB2312" w:cs="仿宋_GB2312"/>
          <w:color w:val="000000" w:themeColor="text1"/>
          <w:sz w:val="32"/>
          <w:szCs w:val="32"/>
          <w14:textFill>
            <w14:solidFill>
              <w14:schemeClr w14:val="tx1"/>
            </w14:solidFill>
          </w14:textFill>
        </w:rPr>
        <w:t>万元，占本年支出合计的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22.98</w:t>
      </w:r>
      <w:r>
        <w:rPr>
          <w:rFonts w:hint="eastAsia" w:ascii="仿宋_GB2312" w:hAnsi="仿宋_GB2312" w:eastAsia="仿宋_GB2312" w:cs="仿宋_GB2312"/>
          <w:color w:val="000000" w:themeColor="text1"/>
          <w:sz w:val="32"/>
          <w:szCs w:val="32"/>
          <w14:textFill>
            <w14:solidFill>
              <w14:schemeClr w14:val="tx1"/>
            </w14:solidFill>
          </w14:textFill>
        </w:rPr>
        <w:t>%。与2017年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15768.28万元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相比，一般公共预算财政拨款</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799.34</w:t>
      </w:r>
      <w:r>
        <w:rPr>
          <w:rFonts w:hint="eastAsia" w:ascii="仿宋_GB2312" w:hAnsi="仿宋_GB2312" w:eastAsia="仿宋_GB2312" w:cs="仿宋_GB2312"/>
          <w:color w:val="000000" w:themeColor="text1"/>
          <w:sz w:val="32"/>
          <w:szCs w:val="32"/>
          <w14:textFill>
            <w14:solidFill>
              <w14:schemeClr w14:val="tx1"/>
            </w14:solidFill>
          </w14:textFill>
        </w:rPr>
        <w:t>万元，下降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w:t>
      </w:r>
      <w:r>
        <w:rPr>
          <w:rFonts w:hint="eastAsia" w:ascii="仿宋_GB2312" w:hAnsi="仿宋_GB2312" w:eastAsia="仿宋_GB2312" w:cs="仿宋_GB2312"/>
          <w:color w:val="000000" w:themeColor="text1"/>
          <w:sz w:val="32"/>
          <w:szCs w:val="32"/>
          <w14:textFill>
            <w14:solidFill>
              <w14:schemeClr w14:val="tx1"/>
            </w14:solidFill>
          </w14:textFill>
        </w:rPr>
        <w:t>%。主要变动原因是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基建项目未完工，支出减少。</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2"/>
        <w:rPr>
          <w:rFonts w:hint="eastAsia" w:ascii="仿宋_GB2312" w:hAnsi="仿宋_GB2312" w:eastAsia="仿宋_GB2312" w:cs="仿宋_GB2312"/>
          <w:b w:val="0"/>
          <w:bCs/>
          <w:color w:val="000000" w:themeColor="text1"/>
          <w:sz w:val="32"/>
          <w:szCs w:val="32"/>
          <w14:textFill>
            <w14:solidFill>
              <w14:schemeClr w14:val="tx1"/>
            </w14:solidFill>
          </w14:textFill>
        </w:rPr>
      </w:pPr>
      <w:bookmarkStart w:id="39" w:name="_Toc15377211"/>
      <w:r>
        <w:rPr>
          <w:rFonts w:hint="eastAsia" w:ascii="仿宋_GB2312" w:hAnsi="仿宋_GB2312" w:eastAsia="仿宋_GB2312" w:cs="仿宋_GB2312"/>
          <w:b w:val="0"/>
          <w:bCs/>
          <w:color w:val="000000" w:themeColor="text1"/>
          <w:sz w:val="32"/>
          <w:szCs w:val="32"/>
          <w14:textFill>
            <w14:solidFill>
              <w14:schemeClr w14:val="tx1"/>
            </w14:solidFill>
          </w14:textFill>
        </w:rPr>
        <w:t>（二）一般公共预算财政拨款支出决算结构情况</w:t>
      </w:r>
      <w:bookmarkEnd w:id="39"/>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2018年一般公共预算财政拨款支出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14968.94</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b w:val="0"/>
          <w:bCs/>
          <w:color w:val="000000" w:themeColor="text1"/>
          <w:sz w:val="32"/>
          <w:szCs w:val="32"/>
          <w14:textFill>
            <w14:solidFill>
              <w14:schemeClr w14:val="tx1"/>
            </w14:solidFill>
          </w14:textFill>
        </w:rPr>
        <w:t>社会保障和就业（类）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703.84</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w:t>
      </w:r>
      <w:r>
        <w:rPr>
          <w:rFonts w:hint="eastAsia" w:ascii="仿宋_GB2312" w:hAnsi="仿宋_GB2312" w:eastAsia="仿宋_GB2312" w:cs="仿宋_GB2312"/>
          <w:color w:val="000000" w:themeColor="text1"/>
          <w:sz w:val="32"/>
          <w:szCs w:val="32"/>
          <w14:textFill>
            <w14:solidFill>
              <w14:schemeClr w14:val="tx1"/>
            </w14:solidFill>
          </w14:textFill>
        </w:rPr>
        <w:t>%；医疗卫生</w:t>
      </w:r>
      <w:r>
        <w:rPr>
          <w:rFonts w:hint="eastAsia" w:ascii="仿宋_GB2312" w:hAnsi="仿宋_GB2312" w:eastAsia="仿宋_GB2312" w:cs="仿宋_GB2312"/>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13828.9</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92.38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农林水（类）支出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15.23万元，</w:t>
      </w:r>
      <w:r>
        <w:rPr>
          <w:rFonts w:hint="eastAsia"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住房保障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420.96</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（罗列全部功能分类科目，至类级。）</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outlineLvl w:val="2"/>
        <w:rPr>
          <w:rFonts w:hint="eastAsia" w:ascii="楷体" w:hAnsi="楷体" w:eastAsia="楷体" w:cs="楷体"/>
          <w:b/>
          <w:color w:val="000000" w:themeColor="text1"/>
          <w:sz w:val="32"/>
          <w:szCs w:val="32"/>
          <w14:textFill>
            <w14:solidFill>
              <w14:schemeClr w14:val="tx1"/>
            </w14:solidFill>
          </w14:textFill>
        </w:rPr>
      </w:pPr>
      <w:bookmarkStart w:id="40" w:name="_Toc15377212"/>
      <w:r>
        <w:rPr>
          <w:rFonts w:hint="eastAsia" w:ascii="楷体" w:hAnsi="楷体" w:eastAsia="楷体" w:cs="楷体"/>
          <w:b/>
          <w:color w:val="000000" w:themeColor="text1"/>
          <w:sz w:val="32"/>
          <w:szCs w:val="32"/>
          <w14:textFill>
            <w14:solidFill>
              <w14:schemeClr w14:val="tx1"/>
            </w14:solidFill>
          </w14:textFill>
        </w:rPr>
        <w:t>（三）一般公共预算财政拨款支出决算具体情况</w:t>
      </w:r>
      <w:bookmarkEnd w:id="40"/>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2"/>
        <w:rPr>
          <w:rFonts w:hint="eastAsia" w:ascii="仿宋_GB2312" w:hAnsi="仿宋_GB2312" w:eastAsia="仿宋_GB2312" w:cs="仿宋_GB2312"/>
          <w:b w:val="0"/>
          <w:bCs/>
          <w:color w:val="000000" w:themeColor="text1"/>
          <w:sz w:val="32"/>
          <w:szCs w:val="32"/>
          <w14:textFill>
            <w14:solidFill>
              <w14:schemeClr w14:val="tx1"/>
            </w14:solidFill>
          </w14:textFill>
        </w:rPr>
      </w:pPr>
      <w:bookmarkStart w:id="41" w:name="_Toc15377213"/>
      <w:bookmarkStart w:id="42" w:name="_Toc15378460"/>
      <w:bookmarkStart w:id="43" w:name="_Toc15377444"/>
      <w:r>
        <w:rPr>
          <w:rFonts w:hint="eastAsia" w:ascii="仿宋_GB2312" w:hAnsi="仿宋_GB2312" w:eastAsia="仿宋_GB2312" w:cs="仿宋_GB2312"/>
          <w:b w:val="0"/>
          <w:bCs/>
          <w:color w:val="000000" w:themeColor="text1"/>
          <w:sz w:val="32"/>
          <w:szCs w:val="32"/>
          <w14:textFill>
            <w14:solidFill>
              <w14:schemeClr w14:val="tx1"/>
            </w14:solidFill>
          </w14:textFill>
        </w:rPr>
        <w:t>2018年</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color w:val="000000" w:themeColor="text1"/>
          <w:sz w:val="32"/>
          <w:szCs w:val="32"/>
          <w14:textFill>
            <w14:solidFill>
              <w14:schemeClr w14:val="tx1"/>
            </w14:solidFill>
          </w14:textFill>
        </w:rPr>
        <w:t>般公共预算支出决算数为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14968.94万元</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%。其中：</w:t>
      </w:r>
      <w:bookmarkEnd w:id="41"/>
      <w:bookmarkEnd w:id="42"/>
      <w:bookmarkEnd w:id="43"/>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社会保障和就业（</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类）行政事业单位离退休（</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20805</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款）机关事业单位基本养老保险缴费支出（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2080505</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703.84</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医疗卫生与计划生育（</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类）</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医疗卫生与计划生育管理事务（</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行政运行（</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2100101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747.62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万元，一般行政管理事务（</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2100102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80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万元，其他医疗卫生与计划生育管理事务支出（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2100199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公立医院（</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综合医院（</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2100201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中医（民族）医院</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2100202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124.7</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14:textFill>
            <w14:solidFill>
              <w14:schemeClr w14:val="tx1"/>
            </w14:solidFill>
          </w14:textFill>
        </w:rPr>
        <w:t>精神病医院</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2100205</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339.96</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其他公立医院支出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2100299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233.17</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基层医疗卫生机构（</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21003款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城市社区卫生机构</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2100301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1423.89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，乡镇卫生院</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2100302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1555.43</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，其他基层医疗卫生机构支出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2100399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941.32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公共卫生（</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21004款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疾病预防控制机构</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2100401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533.39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，卫生监督机构</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2100402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260.33</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，基本公共卫生服务</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2100408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3015.08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99.8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，重大公共卫生专项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2100409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559.95</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，其他公共卫生支出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2100499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中医药（</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21006款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中医（民族医）药专项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2100601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，其他中医药支出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2100699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计划生育事务（</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21007款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计划生育服务</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2100717</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438</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，其他计划生育事务支出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2100799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322.09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行政事业单位医疗（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21011款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事业单位医疗</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2101102</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557.7</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其他医疗卫生与计划生育支出（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21099款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其他医疗卫生与计划生育支出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2109901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2124.23</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农林水支出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213</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类）</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扶贫（</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21305款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其他扶贫支出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2130599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15.23</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both"/>
        <w:textAlignment w:val="auto"/>
        <w:rPr>
          <w:rStyle w:val="16"/>
          <w:rFonts w:hint="eastAsia" w:ascii="仿宋_GB2312" w:hAnsi="仿宋_GB2312" w:eastAsia="仿宋_GB2312" w:cs="仿宋_GB2312"/>
          <w:b w:val="0"/>
          <w:bCs/>
          <w:color w:val="000000" w:themeColor="text1"/>
          <w:sz w:val="32"/>
          <w:szCs w:val="32"/>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4.住房保障支出</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221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类）</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住房改革支出</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22102款</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住房公积金</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2210201</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支出决算为</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420.96</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100</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（数据来源财决08表，罗列全部功能分类科目至项级。上述“预算”口径为调整预算数。增减变动原因为决算数&lt;项级&gt;和调整预算数&lt;项级&gt;比较，与预算数持平可以不写原因。）</w:t>
      </w:r>
    </w:p>
    <w:p>
      <w:pPr>
        <w:keepNext w:val="0"/>
        <w:keepLines w:val="0"/>
        <w:pageBreakBefore w:val="0"/>
        <w:widowControl w:val="0"/>
        <w:tabs>
          <w:tab w:val="right" w:pos="8306"/>
        </w:tabs>
        <w:kinsoku/>
        <w:wordWrap/>
        <w:overflowPunct/>
        <w:topLinePunct w:val="0"/>
        <w:autoSpaceDE/>
        <w:autoSpaceDN/>
        <w:bidi w:val="0"/>
        <w:adjustRightInd/>
        <w:spacing w:line="600" w:lineRule="exact"/>
        <w:ind w:left="0" w:leftChars="0" w:right="0" w:rightChars="0" w:firstLine="640"/>
        <w:jc w:val="both"/>
        <w:textAlignment w:val="auto"/>
        <w:outlineLvl w:val="1"/>
        <w:rPr>
          <w:rStyle w:val="27"/>
          <w:rFonts w:hint="eastAsia" w:ascii="仿宋_GB2312" w:hAnsi="仿宋_GB2312" w:eastAsia="仿宋_GB2312" w:cs="仿宋_GB2312"/>
          <w:color w:val="000000" w:themeColor="text1"/>
          <w14:textFill>
            <w14:solidFill>
              <w14:schemeClr w14:val="tx1"/>
            </w14:solidFill>
          </w14:textFill>
        </w:rPr>
      </w:pPr>
      <w:bookmarkStart w:id="44" w:name="_Toc15377214"/>
      <w:bookmarkStart w:id="45" w:name="_Toc15396608"/>
      <w:r>
        <w:rPr>
          <w:rFonts w:hint="eastAsia" w:ascii="黑体" w:hAnsi="黑体" w:eastAsia="黑体" w:cs="黑体"/>
          <w:color w:val="000000" w:themeColor="text1"/>
          <w:sz w:val="32"/>
          <w:szCs w:val="32"/>
          <w14:textFill>
            <w14:solidFill>
              <w14:schemeClr w14:val="tx1"/>
            </w14:solidFill>
          </w14:textFill>
        </w:rPr>
        <w:t>六</w:t>
      </w:r>
      <w:r>
        <w:rPr>
          <w:rFonts w:hint="eastAsia" w:ascii="黑体" w:hAnsi="黑体" w:eastAsia="黑体" w:cs="黑体"/>
          <w:b/>
          <w:color w:val="000000" w:themeColor="text1"/>
          <w:sz w:val="32"/>
          <w:szCs w:val="32"/>
          <w14:textFill>
            <w14:solidFill>
              <w14:schemeClr w14:val="tx1"/>
            </w14:solidFill>
          </w14:textFill>
        </w:rPr>
        <w:t>、一</w:t>
      </w:r>
      <w:r>
        <w:rPr>
          <w:rStyle w:val="27"/>
          <w:rFonts w:hint="eastAsia" w:ascii="黑体" w:hAnsi="黑体" w:eastAsia="黑体" w:cs="黑体"/>
          <w:b w:val="0"/>
          <w:color w:val="000000" w:themeColor="text1"/>
          <w14:textFill>
            <w14:solidFill>
              <w14:schemeClr w14:val="tx1"/>
            </w14:solidFill>
          </w14:textFill>
        </w:rPr>
        <w:t>般公共预算财政拨款基本支出决算情况说明</w:t>
      </w:r>
      <w:bookmarkEnd w:id="44"/>
      <w:bookmarkEnd w:id="45"/>
      <w:r>
        <w:rPr>
          <w:rStyle w:val="27"/>
          <w:rFonts w:hint="eastAsia" w:ascii="仿宋_GB2312" w:hAnsi="仿宋_GB2312" w:eastAsia="仿宋_GB2312" w:cs="仿宋_GB2312"/>
          <w:b w:val="0"/>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2018年一般公共预算财政拨款基本支出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6703.58</w:t>
      </w:r>
      <w:r>
        <w:rPr>
          <w:rFonts w:hint="eastAsia" w:ascii="仿宋_GB2312" w:hAnsi="仿宋_GB2312" w:eastAsia="仿宋_GB2312" w:cs="仿宋_GB2312"/>
          <w:color w:val="000000" w:themeColor="text1"/>
          <w:sz w:val="32"/>
          <w:szCs w:val="32"/>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6342.36</w:t>
      </w:r>
      <w:r>
        <w:rPr>
          <w:rFonts w:hint="eastAsia" w:ascii="仿宋_GB2312" w:hAnsi="仿宋_GB2312" w:eastAsia="仿宋_GB2312" w:cs="仿宋_GB2312"/>
          <w:color w:val="000000" w:themeColor="text1"/>
          <w:sz w:val="32"/>
          <w:szCs w:val="32"/>
          <w14:textFill>
            <w14:solidFill>
              <w14:schemeClr w14:val="tx1"/>
            </w14:solidFill>
          </w14:textFill>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361.22</w:t>
      </w:r>
      <w:r>
        <w:rPr>
          <w:rFonts w:hint="eastAsia" w:ascii="仿宋_GB2312" w:hAnsi="仿宋_GB2312" w:eastAsia="仿宋_GB2312" w:cs="仿宋_GB2312"/>
          <w:color w:val="000000" w:themeColor="text1"/>
          <w:sz w:val="32"/>
          <w:szCs w:val="32"/>
          <w14:textFill>
            <w14:solidFill>
              <w14:schemeClr w14:val="tx1"/>
            </w14:solidFill>
          </w14:textFill>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（数据来源财决07表，根据本部门实际支出情况罗列全部经济分类科目。）</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1"/>
        <w:rPr>
          <w:rStyle w:val="27"/>
          <w:rFonts w:hint="eastAsia" w:ascii="仿宋_GB2312" w:hAnsi="仿宋_GB2312" w:eastAsia="仿宋_GB2312" w:cs="仿宋_GB2312"/>
          <w:b w:val="0"/>
          <w:color w:val="000000" w:themeColor="text1"/>
          <w14:textFill>
            <w14:solidFill>
              <w14:schemeClr w14:val="tx1"/>
            </w14:solidFill>
          </w14:textFill>
        </w:rPr>
      </w:pPr>
      <w:bookmarkStart w:id="46" w:name="_Toc15377215"/>
      <w:bookmarkStart w:id="47" w:name="_Toc15396609"/>
      <w:r>
        <w:rPr>
          <w:rFonts w:hint="eastAsia" w:ascii="仿宋_GB2312" w:hAnsi="仿宋_GB2312" w:eastAsia="仿宋_GB2312" w:cs="仿宋_GB2312"/>
          <w:color w:val="000000" w:themeColor="text1"/>
          <w:sz w:val="32"/>
          <w:szCs w:val="32"/>
          <w14:textFill>
            <w14:solidFill>
              <w14:schemeClr w14:val="tx1"/>
            </w14:solidFill>
          </w14:textFill>
        </w:rPr>
        <w:t>七、</w:t>
      </w:r>
      <w:r>
        <w:rPr>
          <w:rStyle w:val="27"/>
          <w:rFonts w:hint="eastAsia" w:ascii="仿宋_GB2312" w:hAnsi="仿宋_GB2312" w:eastAsia="仿宋_GB2312" w:cs="仿宋_GB2312"/>
          <w:color w:val="000000" w:themeColor="text1"/>
          <w14:textFill>
            <w14:solidFill>
              <w14:schemeClr w14:val="tx1"/>
            </w14:solidFill>
          </w14:textFill>
        </w:rPr>
        <w:t>“</w:t>
      </w:r>
      <w:r>
        <w:rPr>
          <w:rStyle w:val="27"/>
          <w:rFonts w:hint="eastAsia" w:ascii="仿宋_GB2312" w:hAnsi="仿宋_GB2312" w:eastAsia="仿宋_GB2312" w:cs="仿宋_GB2312"/>
          <w:b w:val="0"/>
          <w:color w:val="000000" w:themeColor="text1"/>
          <w14:textFill>
            <w14:solidFill>
              <w14:schemeClr w14:val="tx1"/>
            </w14:solidFill>
          </w14:textFill>
        </w:rPr>
        <w:t>三公”经费财政拨款支出决算情况说明</w:t>
      </w:r>
      <w:bookmarkEnd w:id="46"/>
      <w:bookmarkEnd w:id="47"/>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bookmarkStart w:id="48" w:name="_Toc15377216"/>
      <w:r>
        <w:rPr>
          <w:rFonts w:hint="eastAsia" w:ascii="仿宋_GB2312" w:hAnsi="仿宋_GB2312" w:eastAsia="仿宋_GB2312" w:cs="仿宋_GB2312"/>
          <w:b/>
          <w:color w:val="000000" w:themeColor="text1"/>
          <w:sz w:val="32"/>
          <w:szCs w:val="32"/>
          <w14:textFill>
            <w14:solidFill>
              <w14:schemeClr w14:val="tx1"/>
            </w14:solidFill>
          </w14:textFill>
        </w:rPr>
        <w:t>（一）“三公”经费财政拨款支出决算总体情况说明</w:t>
      </w:r>
      <w:bookmarkEnd w:id="48"/>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2018年“三公”经费财政拨款支出决算为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18.41</w:t>
      </w:r>
      <w:r>
        <w:rPr>
          <w:rFonts w:hint="eastAsia" w:ascii="仿宋_GB2312" w:hAnsi="仿宋_GB2312" w:eastAsia="仿宋_GB2312" w:cs="仿宋_GB2312"/>
          <w:color w:val="000000" w:themeColor="text1"/>
          <w:sz w:val="32"/>
          <w:szCs w:val="32"/>
          <w14:textFill>
            <w14:solidFill>
              <w14:schemeClr w14:val="tx1"/>
            </w14:solidFill>
          </w14:textFill>
        </w:rPr>
        <w:t>万元，完成预算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79</w:t>
      </w:r>
      <w:r>
        <w:rPr>
          <w:rFonts w:hint="eastAsia" w:ascii="仿宋_GB2312" w:hAnsi="仿宋_GB2312" w:eastAsia="仿宋_GB2312" w:cs="仿宋_GB2312"/>
          <w:color w:val="000000" w:themeColor="text1"/>
          <w:sz w:val="32"/>
          <w:szCs w:val="32"/>
          <w14:textFill>
            <w14:solidFill>
              <w14:schemeClr w14:val="tx1"/>
            </w14:solidFill>
          </w14:textFill>
        </w:rPr>
        <w:t>%，决算数小于预算数的主要原因是落实八项规定，严格执行公务接待管理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（上述“预算”口径为调整预算数，包括政府性基金支出决算情况。）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2"/>
        <w:rPr>
          <w:rFonts w:hint="eastAsia" w:ascii="楷体" w:hAnsi="楷体" w:eastAsia="楷体" w:cs="楷体"/>
          <w:b/>
          <w:color w:val="000000" w:themeColor="text1"/>
          <w:sz w:val="32"/>
          <w:szCs w:val="32"/>
          <w14:textFill>
            <w14:solidFill>
              <w14:schemeClr w14:val="tx1"/>
            </w14:solidFill>
          </w14:textFill>
        </w:rPr>
      </w:pPr>
      <w:bookmarkStart w:id="49" w:name="_Toc15377217"/>
      <w:r>
        <w:rPr>
          <w:rFonts w:hint="eastAsia" w:ascii="楷体" w:hAnsi="楷体" w:eastAsia="楷体" w:cs="楷体"/>
          <w:b/>
          <w:color w:val="000000" w:themeColor="text1"/>
          <w:sz w:val="32"/>
          <w:szCs w:val="32"/>
          <w14:textFill>
            <w14:solidFill>
              <w14:schemeClr w14:val="tx1"/>
            </w14:solidFill>
          </w14:textFill>
        </w:rPr>
        <w:t>（二）“三公”经费财政拨款支出决算具体情况说明</w:t>
      </w:r>
      <w:bookmarkEnd w:id="49"/>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2018年“三公”经费财政拨款支出决算中，因公出国（境）费支出决算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元；公务用车购置及运行维护费支出决算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元；公务接待费支出决算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18.41</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%。具体情况如下：</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因公出国（境）经费支出</w:t>
      </w:r>
      <w:r>
        <w:rPr>
          <w:rFonts w:hint="eastAsia" w:ascii="仿宋_GB2312" w:hAnsi="仿宋_GB2312" w:eastAsia="仿宋_GB2312" w:cs="仿宋_GB2312"/>
          <w:b/>
          <w:color w:val="000000" w:themeColor="text1"/>
          <w:sz w:val="32"/>
          <w:szCs w:val="32"/>
          <w:lang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2.公务用车购置及运行维护费支出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3.公务接待费支出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18.41</w:t>
      </w:r>
      <w:r>
        <w:rPr>
          <w:rFonts w:hint="eastAsia" w:ascii="仿宋_GB2312" w:hAnsi="仿宋_GB2312" w:eastAsia="仿宋_GB2312" w:cs="仿宋_GB2312"/>
          <w:color w:val="000000" w:themeColor="text1"/>
          <w:sz w:val="32"/>
          <w:szCs w:val="32"/>
          <w14:textFill>
            <w14:solidFill>
              <w14:schemeClr w14:val="tx1"/>
            </w14:solidFill>
          </w14:textFill>
        </w:rPr>
        <w:t>万元，</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完成预算</w:t>
      </w:r>
      <w:r>
        <w:rPr>
          <w:rStyle w:val="16"/>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79</w:t>
      </w:r>
      <w:r>
        <w:rPr>
          <w:rStyle w:val="16"/>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公务接待费支出决算比2017年减少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4.95</w:t>
      </w:r>
      <w:r>
        <w:rPr>
          <w:rFonts w:hint="eastAsia" w:ascii="仿宋_GB2312" w:hAnsi="仿宋_GB2312" w:eastAsia="仿宋_GB2312" w:cs="仿宋_GB2312"/>
          <w:color w:val="000000" w:themeColor="text1"/>
          <w:sz w:val="32"/>
          <w:szCs w:val="32"/>
          <w14:textFill>
            <w14:solidFill>
              <w14:schemeClr w14:val="tx1"/>
            </w14:solidFill>
          </w14:textFill>
        </w:rPr>
        <w:t>万元，下降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%。主要原因是落实八项规定，严格执行公务接待管理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主要用于执行公务、开展业务活动开支的交通费、住宿费、用餐费等。国内公务接待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192</w:t>
      </w:r>
      <w:r>
        <w:rPr>
          <w:rFonts w:hint="eastAsia" w:ascii="仿宋_GB2312" w:hAnsi="仿宋_GB2312" w:eastAsia="仿宋_GB2312" w:cs="仿宋_GB2312"/>
          <w:color w:val="000000" w:themeColor="text1"/>
          <w:sz w:val="32"/>
          <w:szCs w:val="32"/>
          <w14:textFill>
            <w14:solidFill>
              <w14:schemeClr w14:val="tx1"/>
            </w14:solidFill>
          </w14:textFill>
        </w:rPr>
        <w:t>批次，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2291</w:t>
      </w:r>
      <w:r>
        <w:rPr>
          <w:rFonts w:hint="eastAsia" w:ascii="仿宋_GB2312" w:hAnsi="仿宋_GB2312" w:eastAsia="仿宋_GB2312" w:cs="仿宋_GB2312"/>
          <w:color w:val="000000" w:themeColor="text1"/>
          <w:sz w:val="32"/>
          <w:szCs w:val="32"/>
          <w14:textFill>
            <w14:solidFill>
              <w14:schemeClr w14:val="tx1"/>
            </w14:solidFill>
          </w14:textFill>
        </w:rPr>
        <w:t>人次（不包括陪同人员），共计支出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18.41</w:t>
      </w:r>
      <w:r>
        <w:rPr>
          <w:rFonts w:hint="eastAsia" w:ascii="仿宋_GB2312" w:hAnsi="仿宋_GB2312" w:eastAsia="仿宋_GB2312" w:cs="仿宋_GB2312"/>
          <w:color w:val="000000" w:themeColor="text1"/>
          <w:sz w:val="32"/>
          <w:szCs w:val="32"/>
          <w14:textFill>
            <w14:solidFill>
              <w14:schemeClr w14:val="tx1"/>
            </w14:solidFill>
          </w14:textFill>
        </w:rPr>
        <w:t>万元，具体内容包括：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接待上级检查、督导、调研及其他市、县友邻单位交流学习。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外事接待支出</w:t>
      </w:r>
      <w:r>
        <w:rPr>
          <w:rFonts w:hint="eastAsia" w:ascii="仿宋_GB2312" w:hAnsi="仿宋_GB2312" w:eastAsia="仿宋_GB2312" w:cs="仿宋_GB2312"/>
          <w:b/>
          <w:color w:val="000000" w:themeColor="text1"/>
          <w:sz w:val="32"/>
          <w:szCs w:val="32"/>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其他国内公务接待支出</w:t>
      </w:r>
      <w:bookmarkStart w:id="50" w:name="_Toc15377218"/>
      <w:bookmarkStart w:id="51" w:name="_Toc15396610"/>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1"/>
        <w:rPr>
          <w:rStyle w:val="27"/>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w:t>
      </w:r>
      <w:r>
        <w:rPr>
          <w:rStyle w:val="27"/>
          <w:rFonts w:hint="eastAsia" w:ascii="黑体" w:hAnsi="黑体" w:eastAsia="黑体" w:cs="黑体"/>
          <w:b w:val="0"/>
          <w:color w:val="000000" w:themeColor="text1"/>
          <w14:textFill>
            <w14:solidFill>
              <w14:schemeClr w14:val="tx1"/>
            </w14:solidFill>
          </w14:textFill>
        </w:rPr>
        <w:t>政府性基金预算支出决算情况说明</w:t>
      </w:r>
      <w:bookmarkEnd w:id="50"/>
      <w:bookmarkEnd w:id="51"/>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2018年政府性基金预算拨款支出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70.41</w:t>
      </w:r>
      <w:r>
        <w:rPr>
          <w:rFonts w:hint="eastAsia" w:ascii="仿宋_GB2312" w:hAnsi="仿宋_GB2312" w:eastAsia="仿宋_GB2312" w:cs="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1"/>
        <w:rPr>
          <w:rFonts w:hint="eastAsia" w:ascii="黑体" w:hAnsi="黑体" w:eastAsia="黑体" w:cs="黑体"/>
          <w:color w:val="000000" w:themeColor="text1"/>
          <w:sz w:val="32"/>
          <w:szCs w:val="32"/>
          <w14:textFill>
            <w14:solidFill>
              <w14:schemeClr w14:val="tx1"/>
            </w14:solidFill>
          </w14:textFill>
        </w:rPr>
      </w:pPr>
      <w:bookmarkStart w:id="52" w:name="_Toc15396611"/>
      <w:bookmarkStart w:id="53" w:name="_Toc15377219"/>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国有资本经营预算支出决算情况说明</w:t>
      </w:r>
      <w:bookmarkEnd w:id="52"/>
      <w:bookmarkEnd w:id="53"/>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2018年国有资本经营预算拨款支出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预算绩效情况说明</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3" w:firstLineChars="200"/>
        <w:jc w:val="both"/>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预算绩效管理工作开展情况。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根据预算绩效管理要求，本部门（单位）在年初预算编制阶段，组织对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基本公共卫生服务等</w:t>
      </w:r>
      <w:r>
        <w:rPr>
          <w:rFonts w:hint="eastAsia" w:ascii="仿宋_GB2312" w:hAnsi="仿宋_GB2312" w:eastAsia="仿宋_GB2312" w:cs="仿宋_GB2312"/>
          <w:color w:val="000000" w:themeColor="text1"/>
          <w:sz w:val="32"/>
          <w:szCs w:val="32"/>
          <w14:textFill>
            <w14:solidFill>
              <w14:schemeClr w14:val="tx1"/>
            </w14:solidFill>
          </w14:textFill>
        </w:rPr>
        <w:t>项目开展了预算事前绩效评估，对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10多</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个项目开展绩效监控，年终执行完毕后，对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个项目开展了绩效目标完成情况梳理填报。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本部门按要求对2018年部门整体支出开展绩效自评，从评价情况来看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我局积极建立健全财务管理制度和约束机制，依法有效地分配、使用财政资金，提高资金使用效率，保证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w:t>
      </w:r>
      <w:r>
        <w:rPr>
          <w:rFonts w:hint="eastAsia" w:ascii="仿宋_GB2312" w:hAnsi="仿宋_GB2312" w:eastAsia="仿宋_GB2312" w:cs="仿宋_GB2312"/>
          <w:color w:val="000000" w:themeColor="text1"/>
          <w:sz w:val="32"/>
          <w:szCs w:val="32"/>
          <w14:textFill>
            <w14:solidFill>
              <w14:schemeClr w14:val="tx1"/>
            </w14:solidFill>
          </w14:textFill>
        </w:rPr>
        <w:t>工作有效有序地运行，对部门整体支出进行了有效控制和节约，合理安排部门整体经费支出，严格执行中央厉行节约禁止铺张浪费的要求，无“三公经费”超标情况。本部门还自行组织了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个项目绩效评价，从评价情况来看</w:t>
      </w:r>
      <w:r>
        <w:rPr>
          <w:rFonts w:hint="eastAsia" w:ascii="仿宋_GB2312" w:hAnsi="仿宋_GB2312" w:eastAsia="仿宋_GB2312" w:cs="仿宋_GB2312"/>
          <w:color w:val="000000" w:themeColor="text1"/>
          <w:sz w:val="32"/>
          <w:szCs w:val="32"/>
          <w:lang w:eastAsia="zh-CN"/>
          <w14:textFill>
            <w14:solidFill>
              <w14:schemeClr w14:val="tx1"/>
            </w14:solidFill>
          </w14:textFill>
        </w:rPr>
        <w:t>，各项目运行情况良好。</w:t>
      </w:r>
      <w:r>
        <w:rPr>
          <w:rFonts w:hint="eastAsia" w:ascii="仿宋_GB2312" w:hAnsi="仿宋_GB2312" w:eastAsia="仿宋_GB2312" w:cs="仿宋_GB2312"/>
          <w:color w:val="000000" w:themeColor="text1"/>
          <w:kern w:val="0"/>
          <w:sz w:val="32"/>
          <w:szCs w:val="32"/>
          <w14:textFill>
            <w14:solidFill>
              <w14:schemeClr w14:val="tx1"/>
            </w14:solidFill>
          </w14:textFill>
        </w:rPr>
        <w:t>严格资金使用与管理，加大监管力度，做到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专款专用，合理</w:t>
      </w:r>
      <w:r>
        <w:rPr>
          <w:rFonts w:hint="eastAsia" w:ascii="仿宋_GB2312" w:hAnsi="仿宋_GB2312" w:eastAsia="仿宋_GB2312" w:cs="仿宋_GB2312"/>
          <w:color w:val="000000" w:themeColor="text1"/>
          <w:kern w:val="0"/>
          <w:sz w:val="32"/>
          <w:szCs w:val="32"/>
          <w14:textFill>
            <w14:solidFill>
              <w14:schemeClr w14:val="tx1"/>
            </w14:solidFill>
          </w14:textFill>
        </w:rPr>
        <w:t>有效使用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资金</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进一步提高了卫生健康服务能力和水平</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pacing w:line="60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项目绩效目标完成情况。</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本部门在2018年度部门决算中反映“</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基本公共卫生服务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、“基层医疗卫生机构实施基本药物制度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艾滋病防治</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、“自愿免费婚前医学检查”、“医疗服务能力提升（住院医师规范化培训）”</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个项目绩效目标实际完成情况。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基本公共卫生服务</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3022.03</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3015.08</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99.8</w:t>
      </w:r>
      <w:r>
        <w:rPr>
          <w:rFonts w:hint="eastAsia" w:ascii="仿宋_GB2312" w:hAnsi="仿宋_GB2312" w:eastAsia="仿宋_GB2312" w:cs="仿宋_GB2312"/>
          <w:color w:val="000000" w:themeColor="text1"/>
          <w:sz w:val="32"/>
          <w:szCs w:val="32"/>
          <w14:textFill>
            <w14:solidFill>
              <w14:schemeClr w14:val="tx1"/>
            </w14:solidFill>
          </w14:textFill>
        </w:rPr>
        <w:t>%。通过项目实施，</w:t>
      </w:r>
      <w:r>
        <w:rPr>
          <w:rFonts w:hint="eastAsia" w:ascii="仿宋_GB2312" w:hAnsi="仿宋_GB2312" w:eastAsia="仿宋_GB2312" w:cs="仿宋_GB2312"/>
          <w:color w:val="000000" w:themeColor="text1"/>
          <w:kern w:val="0"/>
          <w:sz w:val="32"/>
          <w:szCs w:val="32"/>
          <w14:textFill>
            <w14:solidFill>
              <w14:schemeClr w14:val="tx1"/>
            </w14:solidFill>
          </w14:textFill>
        </w:rPr>
        <w:t>以“政府主导、部门配合、专业机构技术支撑、全社会参与”的运行模式，使辖区重点人群发现、分类干预、患者自我管理和健康教育与健康教育促进等各项工作得到了有效推进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收到了较好的效果。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发现的主要问题：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kern w:val="0"/>
          <w:sz w:val="32"/>
          <w:szCs w:val="32"/>
          <w14:textFill>
            <w14:solidFill>
              <w14:schemeClr w14:val="tx1"/>
            </w14:solidFill>
          </w14:textFill>
        </w:rPr>
        <w:t>项目进展速度缓慢。个别项目实施单位领导不够重视，项目资料不够完整，致使公共卫生服务项目开展不平衡。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kern w:val="0"/>
          <w:sz w:val="32"/>
          <w:szCs w:val="32"/>
          <w14:textFill>
            <w14:solidFill>
              <w14:schemeClr w14:val="tx1"/>
            </w14:solidFill>
          </w14:textFill>
        </w:rPr>
        <w:t>重性精神病患者管理难度大。主要是家属不配合，区乡级医疗单位没有精神病专科，基层单位也没有专业精神卫生人员。</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三是</w:t>
      </w:r>
      <w:r>
        <w:rPr>
          <w:rFonts w:hint="eastAsia" w:ascii="仿宋_GB2312" w:hAnsi="仿宋_GB2312" w:eastAsia="仿宋_GB2312" w:cs="仿宋_GB2312"/>
          <w:color w:val="000000" w:themeColor="text1"/>
          <w:kern w:val="0"/>
          <w:sz w:val="32"/>
          <w:szCs w:val="32"/>
          <w14:textFill>
            <w14:solidFill>
              <w14:schemeClr w14:val="tx1"/>
            </w14:solidFill>
          </w14:textFill>
        </w:rPr>
        <w:t>基层公共卫生力量薄弱。由于农村卫生技术人员缺乏，相当一部分项目实施单位公卫人员都是兼职，特别是多数村卫生室公卫工作只有一个人，集预防、医疗等多项职能于一身，面对公共卫生服务、突发公共卫生事件预防等方面的工作处置力量薄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四是</w:t>
      </w:r>
      <w:r>
        <w:rPr>
          <w:rFonts w:hint="eastAsia" w:ascii="仿宋_GB2312" w:hAnsi="仿宋_GB2312" w:eastAsia="仿宋_GB2312" w:cs="仿宋_GB2312"/>
          <w:color w:val="000000" w:themeColor="text1"/>
          <w:kern w:val="0"/>
          <w:sz w:val="32"/>
          <w:szCs w:val="32"/>
          <w14:textFill>
            <w14:solidFill>
              <w14:schemeClr w14:val="tx1"/>
            </w14:solidFill>
          </w14:textFill>
        </w:rPr>
        <w:t>群众认知度不高。居民对国家基本公共卫生服务认识不够，上门建档和随访主动配合存在一定困难，特别是城区居民入户难。</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14:textFill>
            <w14:solidFill>
              <w14:schemeClr w14:val="tx1"/>
            </w14:solidFill>
          </w14:textFill>
        </w:rPr>
        <w:t>强化工作措施，加强指导培训。一是进一步加强管理，严格绩效考核办法和经费管理办法；二是进一步加大各项目实施单位的培训和指导工作，加强区、乡（镇）、村分级督导，一级抓一级、层层负责、层层把关，对发现的问题及时整改；三是及时充实执行单位管理人员，配置必要的设备和场所，建立可持续的良性内部分配机制，增强公共卫生人员工作积极性和责任心，使其全身心地投入到工作中；四是加大对重点人群的筛查力度，认真开展好健康管理服务，提高管理率；五是依据绩效考核办法，逗硬考核，扎实开展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“基层医疗卫生机构实施基本药物制度</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729.39</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729.39</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%。通过项目实施，基层医疗机构、村卫生室覆盖率、网采率、目录药品质量合格率均为100%，从根本上降低了患者的药品费用支出，群众满意度及建档立卡贫困户人口满意度均在95%以上。</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发现的主要问题：</w:t>
      </w:r>
      <w:r>
        <w:rPr>
          <w:rFonts w:hint="eastAsia" w:ascii="仿宋_GB2312" w:hAnsi="仿宋_GB2312" w:eastAsia="仿宋_GB2312" w:cs="仿宋_GB2312"/>
          <w:color w:val="000000" w:themeColor="text1"/>
          <w:kern w:val="0"/>
          <w:sz w:val="32"/>
          <w:szCs w:val="32"/>
          <w14:textFill>
            <w14:solidFill>
              <w14:schemeClr w14:val="tx1"/>
            </w14:solidFill>
          </w14:textFill>
        </w:rPr>
        <w:t>区内医生的用药习惯与国家基本药物目录内部份药品不相适应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少数基层单位基本医疗业务开展少，国家基本药物使用量低。</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Style w:val="26"/>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14:textFill>
            <w14:solidFill>
              <w14:schemeClr w14:val="tx1"/>
            </w14:solidFill>
          </w14:textFill>
        </w:rPr>
        <w:t>加强医务工作人员的业务学习培训，改变用药习惯，适应国家基本药物目录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严格资金使用与管理，加大监管力度，杜绝经费的不合理使用和套取资金，充分发挥资金的使用效益。</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艾滋病防治</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222.24</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222.24</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利州区艾滋病感染者发现率86.3%，抗病毒治疗覆盖率达85.2%，抗病毒治疗成功率达到96.6%，无艾滋病母婴传播病例，各人群艾滋病防治知识知晓率达到87%，完成广元市艾滋病防治工作方案的指标任务。</w:t>
      </w:r>
    </w:p>
    <w:p>
      <w:pPr>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现的主要问题：一是防艾宣传针对性不强。社会组织参与防艾宣传缺乏专业性和针对性，应加强社会组织宣传骨干防艾专业知识培训，提高宣传效果。二是部门参与的积极性不高。加强部门防艾工作目标督导强度，落实部门考核及奖惩制度，让部门利用资源优势主动开展防艾工作。三是高危人群HIV检测率低。艾滋病低流行地区HIV检测率低，通过宣传干预提高MSM、暗娼和多性伴人群HIV检测意识，在MSM人群中推广HIV自检测服务包，保护个人隐私，提高高危人群HIV检测率。</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6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一步改进措施：一是加强艾滋病专项督查，区督查督办室组织相关专家对防艾部门和乡镇（街道）定期进行现场督查，及时通报艾滋病防治工作情况。二是加大艾滋病防治工作投入，优先考虑年轻力壮、专业过硬、工作热情和擅长沟通的人员充实重大传染病防治工作，做好专业人员储备和培养。</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“自愿免费婚前医学检查”</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69.21</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69.21</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%。通过项目实施，使我区出生缺陷发生率控制在较低水平。</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发现的主要问题：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群众主动参检率较低，婚检率有待提高。在取消强制婚前检查后，积极参检的比例不高。加之群众对婚检重要性认识不到位，自我卫生保健意识淡薄，婚检率近两年勉强达75%，进一步提高的难度较大。婚检有效咨询指导力度不够。因参检者多数是到民政结婚登记大厅办理结婚登记时被通知来行婚前检查，检查项目出具报告需要一定时间，多数参检者采集标本后未等待结果就匆忙赶去办理结婚登记，较少主动进行相关咨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检查者</w:t>
      </w:r>
      <w:r>
        <w:rPr>
          <w:rFonts w:hint="eastAsia" w:ascii="仿宋_GB2312" w:hAnsi="仿宋_GB2312" w:eastAsia="仿宋_GB2312" w:cs="仿宋_GB2312"/>
          <w:b w:val="0"/>
          <w:bCs w:val="0"/>
          <w:color w:val="000000" w:themeColor="text1"/>
          <w:sz w:val="32"/>
          <w:szCs w:val="32"/>
          <w14:textFill>
            <w14:solidFill>
              <w14:schemeClr w14:val="tx1"/>
            </w14:solidFill>
          </w14:textFill>
        </w:rPr>
        <w:t>知情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权</w:t>
      </w:r>
      <w:r>
        <w:rPr>
          <w:rFonts w:hint="eastAsia" w:ascii="仿宋_GB2312" w:hAnsi="仿宋_GB2312" w:eastAsia="仿宋_GB2312" w:cs="仿宋_GB2312"/>
          <w:b w:val="0"/>
          <w:bCs w:val="0"/>
          <w:color w:val="000000" w:themeColor="text1"/>
          <w:sz w:val="32"/>
          <w:szCs w:val="32"/>
          <w14:textFill>
            <w14:solidFill>
              <w14:schemeClr w14:val="tx1"/>
            </w14:solidFill>
          </w14:textFill>
        </w:rPr>
        <w:t>不好落实</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检查出感染</w:t>
      </w:r>
      <w:r>
        <w:rPr>
          <w:rFonts w:hint="eastAsia" w:ascii="仿宋_GB2312" w:hAnsi="仿宋_GB2312" w:eastAsia="仿宋_GB2312" w:cs="仿宋_GB2312"/>
          <w:b w:val="0"/>
          <w:bCs w:val="0"/>
          <w:color w:val="000000" w:themeColor="text1"/>
          <w:sz w:val="32"/>
          <w:szCs w:val="32"/>
          <w14:textFill>
            <w14:solidFill>
              <w14:schemeClr w14:val="tx1"/>
            </w14:solidFill>
          </w14:textFill>
        </w:rPr>
        <w:t>HIV、梅毒、淋病等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传染性</w:t>
      </w:r>
      <w:r>
        <w:rPr>
          <w:rFonts w:hint="eastAsia" w:ascii="仿宋_GB2312" w:hAnsi="仿宋_GB2312" w:eastAsia="仿宋_GB2312" w:cs="仿宋_GB2312"/>
          <w:b w:val="0"/>
          <w:bCs w:val="0"/>
          <w:color w:val="000000" w:themeColor="text1"/>
          <w:sz w:val="32"/>
          <w:szCs w:val="32"/>
          <w14:textFill>
            <w14:solidFill>
              <w14:schemeClr w14:val="tx1"/>
            </w14:solidFill>
          </w14:textFill>
        </w:rPr>
        <w:t>疾病时，按照医疗机构管理条例和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b w:val="0"/>
          <w:bCs w:val="0"/>
          <w:color w:val="000000" w:themeColor="text1"/>
          <w:sz w:val="32"/>
          <w:szCs w:val="32"/>
          <w14:textFill>
            <w14:solidFill>
              <w14:schemeClr w14:val="tx1"/>
            </w14:solidFill>
          </w14:textFill>
        </w:rPr>
        <w:t>保护患者隐私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方面考虑</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我们目前</w:t>
      </w:r>
      <w:r>
        <w:rPr>
          <w:rFonts w:hint="eastAsia" w:ascii="仿宋_GB2312" w:hAnsi="仿宋_GB2312" w:eastAsia="仿宋_GB2312" w:cs="仿宋_GB2312"/>
          <w:b w:val="0"/>
          <w:bCs w:val="0"/>
          <w:color w:val="000000" w:themeColor="text1"/>
          <w:sz w:val="32"/>
          <w:szCs w:val="32"/>
          <w14:textFill>
            <w14:solidFill>
              <w14:schemeClr w14:val="tx1"/>
            </w14:solidFill>
          </w14:textFill>
        </w:rPr>
        <w:t>将检查结果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只</w:t>
      </w:r>
      <w:r>
        <w:rPr>
          <w:rFonts w:hint="eastAsia" w:ascii="仿宋_GB2312" w:hAnsi="仿宋_GB2312" w:eastAsia="仿宋_GB2312" w:cs="仿宋_GB2312"/>
          <w:b w:val="0"/>
          <w:bCs w:val="0"/>
          <w:color w:val="000000" w:themeColor="text1"/>
          <w:sz w:val="32"/>
          <w:szCs w:val="32"/>
          <w14:textFill>
            <w14:solidFill>
              <w14:schemeClr w14:val="tx1"/>
            </w14:solidFill>
          </w14:textFill>
        </w:rPr>
        <w:t>告知患者本人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但这样做的同时，就侵犯了另一方的知情权和生命健康权，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也存在医疗纠纷可能发生的风险。尤其是一方是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HIV感染的情况。</w:t>
      </w:r>
    </w:p>
    <w:p>
      <w:pPr>
        <w:keepNext w:val="0"/>
        <w:keepLines w:val="0"/>
        <w:pageBreakBefore w:val="0"/>
        <w:widowControl w:val="0"/>
        <w:tabs>
          <w:tab w:val="left" w:pos="630"/>
        </w:tabs>
        <w:kinsoku/>
        <w:wordWrap/>
        <w:overflowPunct/>
        <w:topLinePunct w:val="0"/>
        <w:autoSpaceDE/>
        <w:autoSpaceDN/>
        <w:bidi w:val="0"/>
        <w:adjustRightInd/>
        <w:spacing w:line="600" w:lineRule="exact"/>
        <w:ind w:left="0" w:leftChars="0" w:right="0" w:rightChars="0" w:firstLine="627" w:firstLineChars="196"/>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下一步改进措施：</w:t>
      </w:r>
      <w:r>
        <w:rPr>
          <w:rFonts w:hint="eastAsia" w:ascii="仿宋_GB2312" w:hAnsi="仿宋_GB2312" w:eastAsia="仿宋_GB2312" w:cs="仿宋_GB2312"/>
          <w:b w:val="0"/>
          <w:bCs/>
          <w:color w:val="000000" w:themeColor="text1"/>
          <w:sz w:val="32"/>
          <w:szCs w:val="32"/>
          <w14:textFill>
            <w14:solidFill>
              <w14:schemeClr w14:val="tx1"/>
            </w14:solidFill>
          </w14:textFill>
        </w:rPr>
        <w:t>进一步强化宣传引导，提高目标人群婚检知识知晓率。积极宣传免费婚检政策，宣传婚检的重要性，不断提高群众自觉、主动参与婚检的意识。进一步加强部门协作，助推“一站式”婚检登记服务。采取政府主导、卫生主抓、民政配合、财政保障等部门协作的方法，实行婚检、婚姻登记、宣传一条龙“一站式”服务。并适当将婚前医学检查证明意见作为婚姻登记的前置条件。真正让婚前医学检查起到预防出生缺陷的一级屏障作用。进一步规范婚前医学检查服务，努力提高婚检质量。进一步规范科室设置、婚检流程、人员配备，按照婚前医学检查规定项目开展检查，不缺项、不漏项，确保资料真实、完整，保证婚前医学检查结果的客观、准确。</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“住院医师规范化培训”</w:t>
      </w:r>
      <w:r>
        <w:rPr>
          <w:rFonts w:hint="eastAsia" w:ascii="仿宋_GB2312" w:hAnsi="仿宋_GB2312" w:eastAsia="仿宋_GB2312" w:cs="仿宋_GB2312"/>
          <w:color w:val="000000" w:themeColor="text1"/>
          <w:sz w:val="32"/>
          <w:szCs w:val="32"/>
          <w14:textFill>
            <w14:solidFill>
              <w14:schemeClr w14:val="tx1"/>
            </w14:solidFill>
          </w14:textFill>
        </w:rPr>
        <w:t>项目绩效目标完成情况综述。项目全年预算数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189.44</w:t>
      </w:r>
      <w:r>
        <w:rPr>
          <w:rFonts w:hint="eastAsia" w:ascii="仿宋_GB2312" w:hAnsi="仿宋_GB2312" w:eastAsia="仿宋_GB2312" w:cs="仿宋_GB2312"/>
          <w:color w:val="000000" w:themeColor="text1"/>
          <w:sz w:val="32"/>
          <w:szCs w:val="32"/>
          <w14:textFill>
            <w14:solidFill>
              <w14:schemeClr w14:val="tx1"/>
            </w14:solidFill>
          </w14:textFill>
        </w:rPr>
        <w:t>万元，执行数为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189.44</w:t>
      </w:r>
      <w:r>
        <w:rPr>
          <w:rFonts w:hint="eastAsia" w:ascii="仿宋_GB2312" w:hAnsi="仿宋_GB2312" w:eastAsia="仿宋_GB2312" w:cs="仿宋_GB2312"/>
          <w:color w:val="000000" w:themeColor="text1"/>
          <w:sz w:val="32"/>
          <w:szCs w:val="32"/>
          <w14:textFill>
            <w14:solidFill>
              <w14:schemeClr w14:val="tx1"/>
            </w14:solidFill>
          </w14:textFill>
        </w:rPr>
        <w:t>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%。通过项目实施，近三年规培生平均结业合格率为97%，结业规培生就业率高，三级医院就业率达91%，就业人员综合能力获用人单位好评。</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发现的主要问题：一是部分带教老师带教的时间短，带教经验不足，尤其是带教方法和带教技巧仍需加强。二是个别职能科室和临床科室对个别带教老师考核力度不够。</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下一步改进措施：继续加强规培基地的组织建设、制度建设、软硬件建设、后勤保障以及教师队伍建设、教学质量提升等工作，确保基地各项工作再上一个新台阶</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2"/>
        <w:rPr>
          <w:rFonts w:hint="eastAsia" w:ascii="仿宋_GB2312" w:hAnsi="仿宋_GB2312" w:eastAsia="仿宋_GB2312" w:cs="仿宋_GB2312"/>
          <w:bCs/>
          <w:color w:val="000000" w:themeColor="text1"/>
          <w:sz w:val="32"/>
          <w:szCs w:val="32"/>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14:textFill>
            <w14:solidFill>
              <w14:schemeClr w14:val="tx1"/>
            </w14:solidFill>
          </w14:textFill>
        </w:rPr>
      </w:pPr>
    </w:p>
    <w:p>
      <w:pPr>
        <w:pStyle w:val="2"/>
        <w:rPr>
          <w:rFonts w:hint="eastAsia" w:ascii="仿宋_GB2312" w:hAnsi="仿宋_GB2312" w:eastAsia="仿宋_GB2312" w:cs="仿宋_GB2312"/>
          <w:bCs/>
          <w:color w:val="000000" w:themeColor="text1"/>
          <w:sz w:val="30"/>
          <w:szCs w:val="30"/>
          <w14:textFill>
            <w14:solidFill>
              <w14:schemeClr w14:val="tx1"/>
            </w14:solidFill>
          </w14:textFill>
        </w:rPr>
      </w:pPr>
    </w:p>
    <w:p>
      <w:pPr>
        <w:pStyle w:val="2"/>
        <w:rPr>
          <w:rFonts w:hint="eastAsia" w:ascii="仿宋_GB2312" w:hAnsi="仿宋_GB2312" w:eastAsia="仿宋_GB2312" w:cs="仿宋_GB2312"/>
          <w:bCs/>
          <w:color w:val="000000" w:themeColor="text1"/>
          <w:sz w:val="30"/>
          <w:szCs w:val="30"/>
          <w14:textFill>
            <w14:solidFill>
              <w14:schemeClr w14:val="tx1"/>
            </w14:solidFill>
          </w14:textFill>
        </w:rPr>
      </w:pPr>
    </w:p>
    <w:p>
      <w:pPr>
        <w:pStyle w:val="2"/>
        <w:rPr>
          <w:rFonts w:hint="eastAsia" w:ascii="仿宋_GB2312" w:hAnsi="仿宋_GB2312" w:eastAsia="仿宋_GB2312" w:cs="仿宋_GB2312"/>
          <w:bCs/>
          <w:color w:val="000000" w:themeColor="text1"/>
          <w:sz w:val="30"/>
          <w:szCs w:val="30"/>
          <w14:textFill>
            <w14:solidFill>
              <w14:schemeClr w14:val="tx1"/>
            </w14:solidFill>
          </w14:textFill>
        </w:rPr>
      </w:pPr>
    </w:p>
    <w:p>
      <w:pPr>
        <w:pStyle w:val="2"/>
        <w:rPr>
          <w:rFonts w:hint="eastAsia" w:ascii="仿宋_GB2312" w:hAnsi="仿宋_GB2312" w:eastAsia="仿宋_GB2312" w:cs="仿宋_GB2312"/>
          <w:bCs/>
          <w:color w:val="000000" w:themeColor="text1"/>
          <w:sz w:val="30"/>
          <w:szCs w:val="30"/>
          <w14:textFill>
            <w14:solidFill>
              <w14:schemeClr w14:val="tx1"/>
            </w14:solidFill>
          </w14:textFill>
        </w:rPr>
      </w:pPr>
    </w:p>
    <w:p>
      <w:pPr>
        <w:pStyle w:val="2"/>
        <w:rPr>
          <w:rFonts w:hint="eastAsia" w:ascii="仿宋_GB2312" w:hAnsi="仿宋_GB2312" w:eastAsia="仿宋_GB2312" w:cs="仿宋_GB2312"/>
          <w:bCs/>
          <w:color w:val="000000" w:themeColor="text1"/>
          <w:sz w:val="30"/>
          <w:szCs w:val="30"/>
          <w14:textFill>
            <w14:solidFill>
              <w14:schemeClr w14:val="tx1"/>
            </w14:solidFill>
          </w14:textFill>
        </w:rPr>
      </w:pPr>
    </w:p>
    <w:p>
      <w:pPr>
        <w:pStyle w:val="2"/>
        <w:rPr>
          <w:rFonts w:hint="eastAsia" w:ascii="仿宋_GB2312" w:hAnsi="仿宋_GB2312" w:eastAsia="仿宋_GB2312" w:cs="仿宋_GB2312"/>
          <w:bCs/>
          <w:color w:val="000000" w:themeColor="text1"/>
          <w:sz w:val="30"/>
          <w:szCs w:val="30"/>
          <w14:textFill>
            <w14:solidFill>
              <w14:schemeClr w14:val="tx1"/>
            </w14:solidFill>
          </w14:textFill>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(2018年度)</w:t>
            </w:r>
          </w:p>
        </w:tc>
      </w:tr>
      <w:tr>
        <w:tblPrEx>
          <w:tblLayout w:type="fixed"/>
          <w:tblCellMar>
            <w:top w:w="0" w:type="dxa"/>
            <w:left w:w="0" w:type="dxa"/>
            <w:bottom w:w="0" w:type="dxa"/>
            <w:right w:w="0" w:type="dxa"/>
          </w:tblCellMar>
        </w:tblPrEx>
        <w:trPr>
          <w:trHeight w:val="302"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基本公共卫生服务</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利州区卫生健康局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3022.03（万元）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3015.08（万元）</w:t>
            </w:r>
          </w:p>
        </w:tc>
      </w:tr>
      <w:tr>
        <w:tblPrEx>
          <w:tblLayout w:type="fixed"/>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3022.03（万元）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高基本公共卫生服务项目均等化水平，规范公共卫生服务行为，推进基本公共卫生服务项目开展，加强孕产妇健康管理和儿童健康管理，把孕产妇和婴儿死亡率控制在指标范围内，全面完成2018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高基本公共卫生服务项目均等化水平，规范公共卫生服务行为，推进基本公共卫生服务项目开展，加强孕产妇健康管理和儿童健康管理，把孕产妇和婴儿死亡率控制在指标范围内，全面完成2018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适龄人群国家免疫规划疫苗接种率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97%</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基层管理的结核病患者（包括耐多药结核病患者）管理率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65岁以上老年人健康管理率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67</w:t>
            </w:r>
            <w:r>
              <w:rPr>
                <w:rFonts w:hint="eastAsia" w:ascii="宋体" w:hAnsi="宋体" w:cs="宋体"/>
                <w:color w:val="000000" w:themeColor="text1"/>
                <w:sz w:val="24"/>
                <w:szCs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67</w:t>
            </w:r>
            <w:r>
              <w:rPr>
                <w:rFonts w:hint="eastAsia" w:ascii="宋体" w:hAnsi="宋体" w:cs="宋体"/>
                <w:color w:val="000000" w:themeColor="text1"/>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健康教育措施覆盖率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70</w:t>
            </w:r>
            <w:r>
              <w:rPr>
                <w:rFonts w:hint="eastAsia" w:ascii="宋体" w:hAnsi="宋体" w:cs="宋体"/>
                <w:color w:val="000000" w:themeColor="text1"/>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中医药健康管理服务目标人群覆盖率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45</w:t>
            </w:r>
            <w:r>
              <w:rPr>
                <w:rFonts w:hint="eastAsia" w:ascii="宋体" w:hAnsi="宋体" w:cs="宋体"/>
                <w:color w:val="000000" w:themeColor="text1"/>
                <w:sz w:val="24"/>
                <w:szCs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45</w:t>
            </w:r>
            <w:r>
              <w:rPr>
                <w:rFonts w:hint="eastAsia" w:ascii="宋体" w:hAnsi="宋体" w:cs="宋体"/>
                <w:color w:val="000000" w:themeColor="text1"/>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预防接种管理率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高血压患者健康管理率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糖尿病患者健康管理率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≥35%</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严重精神障碍患者管理率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居民健康档案建档管理率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儿童健康管理率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95.64%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95.64%</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孕产妇健康管理率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96.97%</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传染病及突发公共卫生事件报告和处理率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结核病患者健康管理率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卫生监督协管信息报告率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预防接种管理率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≥98%</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老年人健康管理率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67</w:t>
            </w:r>
            <w:r>
              <w:rPr>
                <w:rFonts w:hint="eastAsia" w:ascii="宋体" w:hAnsi="宋体" w:cs="宋体"/>
                <w:color w:val="000000" w:themeColor="text1"/>
                <w:sz w:val="24"/>
                <w:szCs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67</w:t>
            </w:r>
            <w:r>
              <w:rPr>
                <w:rFonts w:hint="eastAsia" w:ascii="宋体" w:hAnsi="宋体" w:cs="宋体"/>
                <w:color w:val="000000" w:themeColor="text1"/>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高血压患者健康管理率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40</w:t>
            </w:r>
            <w:r>
              <w:rPr>
                <w:rFonts w:hint="eastAsia" w:ascii="宋体" w:hAnsi="宋体" w:cs="宋体"/>
                <w:color w:val="000000" w:themeColor="text1"/>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糖尿病患者健康管理率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35</w:t>
            </w:r>
            <w:r>
              <w:rPr>
                <w:rFonts w:hint="eastAsia" w:ascii="宋体" w:hAnsi="宋体" w:cs="宋体"/>
                <w:color w:val="000000" w:themeColor="text1"/>
                <w:sz w:val="24"/>
                <w:szCs w:val="24"/>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严重精神障碍患者管理率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传染病及突发公共卫生事件报告和处理率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结核病患者健康管理率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居民健康档案建档管理率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≥75%</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儿童健康管理率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95.64</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95.64</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孕产妇健康管理率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96.97%</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96.97%</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住院分娩率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color w:val="000000" w:themeColor="text1"/>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开展卫生监督协管工作年度内报告的有关事件或线索的次数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甲类传染病、乙类传染病中的肺炭疽、非典型肺炎疫情报告时限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2小时内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2小时内</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乙类传染病和丙类传染病疫情报告时限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24小时内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24小时内</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卫生监督信息上报时效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5个工作日内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5个工作日内</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病原学阳性肺结核患者治愈率和病原学阴性肺结核治疗成功率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94.70%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94.70%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居民健康保健意识和健康知识知晓率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81%</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建档立卡贫困人口健康保健意识和健康知识知晓率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大幅度提高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大幅度提高</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建立全</w:t>
            </w:r>
            <w:r>
              <w:rPr>
                <w:rFonts w:hint="eastAsia" w:ascii="宋体" w:hAnsi="宋体" w:cs="宋体"/>
                <w:i w:val="0"/>
                <w:color w:val="000000" w:themeColor="text1"/>
                <w:kern w:val="0"/>
                <w:sz w:val="24"/>
                <w:szCs w:val="24"/>
                <w:u w:val="none"/>
                <w:lang w:val="en-US" w:eastAsia="zh-CN" w:bidi="ar"/>
                <w14:textFill>
                  <w14:solidFill>
                    <w14:schemeClr w14:val="tx1"/>
                  </w14:solidFill>
                </w14:textFill>
              </w:rPr>
              <w:t>区</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各乡镇卫生监督协管站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18个</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居民健康水平提高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中长期</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宋体" w:hAnsi="宋体" w:cs="宋体"/>
                <w:color w:val="000000" w:themeColor="text1"/>
                <w:kern w:val="0"/>
                <w:sz w:val="24"/>
                <w:lang w:bidi="ar"/>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公共卫生均等化水平提高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中长期</w:t>
            </w:r>
          </w:p>
        </w:tc>
      </w:tr>
      <w:tr>
        <w:tblPrEx>
          <w:tblLayout w:type="fixed"/>
          <w:tblCellMar>
            <w:top w:w="0" w:type="dxa"/>
            <w:left w:w="0" w:type="dxa"/>
            <w:bottom w:w="0" w:type="dxa"/>
            <w:right w:w="0" w:type="dxa"/>
          </w:tblCellMar>
        </w:tblPrEx>
        <w:trPr>
          <w:trHeight w:val="188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建立健全“责权明晰、任务明确、工作规范、上下联动、运转高效”的卫生监督体系，为广大群众提供公共卫生安全保障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长期</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居民满意度、建档立卡贫困户满意度。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w:t>
            </w:r>
          </w:p>
        </w:tc>
      </w:tr>
    </w:tbl>
    <w:p>
      <w:pPr>
        <w:rPr>
          <w:rFonts w:ascii="Calibri" w:hAnsi="Calibri"/>
          <w:color w:val="000000" w:themeColor="text1"/>
          <w14:textFill>
            <w14:solidFill>
              <w14:schemeClr w14:val="tx1"/>
            </w14:solidFill>
          </w14:textFill>
        </w:rPr>
      </w:pPr>
    </w:p>
    <w:p>
      <w:pPr>
        <w:pStyle w:val="2"/>
        <w:rPr>
          <w:rFonts w:ascii="Calibri" w:hAnsi="Calibri"/>
          <w:color w:val="000000" w:themeColor="text1"/>
          <w14:textFill>
            <w14:solidFill>
              <w14:schemeClr w14:val="tx1"/>
            </w14:solidFill>
          </w14:textFill>
        </w:rPr>
      </w:pPr>
    </w:p>
    <w:p>
      <w:pPr>
        <w:pStyle w:val="2"/>
        <w:rPr>
          <w:rFonts w:ascii="Calibri" w:hAnsi="Calibri"/>
          <w:color w:val="000000" w:themeColor="text1"/>
          <w14:textFill>
            <w14:solidFill>
              <w14:schemeClr w14:val="tx1"/>
            </w14:solidFill>
          </w14:textFill>
        </w:rPr>
      </w:pPr>
    </w:p>
    <w:p>
      <w:pPr>
        <w:pStyle w:val="2"/>
        <w:rPr>
          <w:rFonts w:ascii="Calibri" w:hAnsi="Calibri"/>
          <w:color w:val="000000" w:themeColor="text1"/>
          <w14:textFill>
            <w14:solidFill>
              <w14:schemeClr w14:val="tx1"/>
            </w14:solidFill>
          </w14:textFill>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基层医疗卫生卫生机构实施基本药物制度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利州区卫生健康局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729.39万元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729.39万元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729.39万元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729.39万元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27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2600对</w:t>
            </w:r>
          </w:p>
          <w:tbl>
            <w:tblPr>
              <w:tblStyle w:val="14"/>
              <w:tblW w:w="6180" w:type="dxa"/>
              <w:tblInd w:w="-15" w:type="dxa"/>
              <w:shd w:val="clear" w:color="auto" w:fill="auto"/>
              <w:tblLayout w:type="fixed"/>
              <w:tblCellMar>
                <w:top w:w="0" w:type="dxa"/>
                <w:left w:w="0" w:type="dxa"/>
                <w:bottom w:w="0" w:type="dxa"/>
                <w:right w:w="0" w:type="dxa"/>
              </w:tblCellMar>
            </w:tblPr>
            <w:tblGrid>
              <w:gridCol w:w="6180"/>
            </w:tblGrid>
            <w:tr>
              <w:tblPrEx>
                <w:shd w:val="clear" w:color="auto" w:fill="auto"/>
                <w:tblLayout w:type="fixed"/>
                <w:tblCellMar>
                  <w:top w:w="0" w:type="dxa"/>
                  <w:left w:w="0" w:type="dxa"/>
                  <w:bottom w:w="0" w:type="dxa"/>
                  <w:right w:w="0" w:type="dxa"/>
                </w:tblCellMar>
              </w:tblPrEx>
              <w:trPr>
                <w:trHeight w:val="3636" w:hRule="atLeast"/>
              </w:trPr>
              <w:tc>
                <w:tcPr>
                  <w:tcW w:w="6180"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1、保证所有政府办基层医疗卫生机构实施国家基本药物制度；2、巩固基本药物制度，推进综合改革顺利进行。</w:t>
                  </w:r>
                </w:p>
              </w:tc>
            </w:tr>
          </w:tbl>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对实施国家基本药物制度的村卫生室给予补助，支持国家基本药物制度在村卫生室顺利实施；2、通过每年对基层医疗卫生机构实施基本药物制度补助资金的投入，完善财政对基层医疗卫生机构运行的补助政策；3、巩固基本药物制度，推进综合改革顺利进行；4、加强基层医疗机构卫生服务体系建设，不断提升服务能力和水平，筑牢基层医疗卫生服务网底，实现医改“保基本、强基层、建机制”的目标。</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实施基本药物制度的政府办基层医疗卫生机构比例</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政府办基层医疗卫生机构基本药物制度覆盖率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基层医疗卫生机构基本药物网采率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目录药品质量合格率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基本药物零差率销售率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100%</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可持续影响</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降低患者的医疗费用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有效</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有效</w:t>
            </w:r>
          </w:p>
        </w:tc>
      </w:tr>
      <w:tr>
        <w:tblPrEx>
          <w:tblLayout w:type="fixed"/>
          <w:tblCellMar>
            <w:top w:w="0" w:type="dxa"/>
            <w:left w:w="0" w:type="dxa"/>
            <w:bottom w:w="0" w:type="dxa"/>
            <w:right w:w="0" w:type="dxa"/>
          </w:tblCellMar>
        </w:tblPrEx>
        <w:trPr>
          <w:trHeight w:val="72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可持续影响</w:t>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保证药品安全、有效、经济</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长期</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长期</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受益群众满意度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受益建档立卡贫困人口满意度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≥95%</w:t>
            </w:r>
          </w:p>
        </w:tc>
      </w:tr>
    </w:tbl>
    <w:p>
      <w:pPr>
        <w:rPr>
          <w:color w:val="000000" w:themeColor="text1"/>
          <w14:textFill>
            <w14:solidFill>
              <w14:schemeClr w14:val="tx1"/>
            </w14:solidFill>
          </w14:textFill>
        </w:rPr>
      </w:pPr>
    </w:p>
    <w:p>
      <w:pPr>
        <w:spacing w:line="580" w:lineRule="exact"/>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tbl>
      <w:tblPr>
        <w:tblStyle w:val="14"/>
        <w:tblpPr w:leftFromText="180" w:rightFromText="180" w:vertAnchor="text" w:horzAnchor="page" w:tblpXSpec="center" w:tblpY="423"/>
        <w:tblOverlap w:val="never"/>
        <w:tblW w:w="10060" w:type="dxa"/>
        <w:tblInd w:w="0" w:type="dxa"/>
        <w:tblLayout w:type="fixed"/>
        <w:tblCellMar>
          <w:top w:w="0" w:type="dxa"/>
          <w:left w:w="0" w:type="dxa"/>
          <w:bottom w:w="0" w:type="dxa"/>
          <w:right w:w="0" w:type="dxa"/>
        </w:tblCellMar>
      </w:tblPr>
      <w:tblGrid>
        <w:gridCol w:w="394"/>
        <w:gridCol w:w="1304"/>
        <w:gridCol w:w="1112"/>
        <w:gridCol w:w="2416"/>
        <w:gridCol w:w="2418"/>
        <w:gridCol w:w="2416"/>
      </w:tblGrid>
      <w:tr>
        <w:tblPrEx>
          <w:tblLayout w:type="fixed"/>
          <w:tblCellMar>
            <w:top w:w="0" w:type="dxa"/>
            <w:left w:w="0" w:type="dxa"/>
            <w:bottom w:w="0" w:type="dxa"/>
            <w:right w:w="0" w:type="dxa"/>
          </w:tblCellMar>
        </w:tblPrEx>
        <w:trPr>
          <w:trHeight w:val="998" w:hRule="atLeast"/>
        </w:trPr>
        <w:tc>
          <w:tcPr>
            <w:tcW w:w="10060" w:type="dxa"/>
            <w:gridSpan w:val="6"/>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(2018年度)</w:t>
            </w:r>
          </w:p>
        </w:tc>
      </w:tr>
      <w:tr>
        <w:tblPrEx>
          <w:tblLayout w:type="fixed"/>
          <w:tblCellMar>
            <w:top w:w="0" w:type="dxa"/>
            <w:left w:w="0" w:type="dxa"/>
            <w:bottom w:w="0" w:type="dxa"/>
            <w:right w:w="0" w:type="dxa"/>
          </w:tblCellMar>
        </w:tblPrEx>
        <w:trPr>
          <w:trHeight w:val="267" w:hRule="atLeast"/>
        </w:trPr>
        <w:tc>
          <w:tcPr>
            <w:tcW w:w="28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艾滋病防治</w:t>
            </w:r>
          </w:p>
        </w:tc>
      </w:tr>
      <w:tr>
        <w:tblPrEx>
          <w:tblLayout w:type="fixed"/>
          <w:tblCellMar>
            <w:top w:w="0" w:type="dxa"/>
            <w:left w:w="0" w:type="dxa"/>
            <w:bottom w:w="0" w:type="dxa"/>
            <w:right w:w="0" w:type="dxa"/>
          </w:tblCellMar>
        </w:tblPrEx>
        <w:trPr>
          <w:trHeight w:val="267" w:hRule="atLeast"/>
        </w:trPr>
        <w:tc>
          <w:tcPr>
            <w:tcW w:w="28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利州区卫生健康局</w:t>
            </w:r>
          </w:p>
        </w:tc>
      </w:tr>
      <w:tr>
        <w:tblPrEx>
          <w:tblLayout w:type="fixed"/>
          <w:tblCellMar>
            <w:top w:w="0" w:type="dxa"/>
            <w:left w:w="0" w:type="dxa"/>
            <w:bottom w:w="0" w:type="dxa"/>
            <w:right w:w="0" w:type="dxa"/>
          </w:tblCellMar>
        </w:tblPrEx>
        <w:trPr>
          <w:trHeight w:val="267" w:hRule="atLeast"/>
        </w:trPr>
        <w:tc>
          <w:tcPr>
            <w:tcW w:w="3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4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222.24万元</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222.24万元</w:t>
            </w:r>
          </w:p>
        </w:tc>
      </w:tr>
      <w:tr>
        <w:tblPrEx>
          <w:tblLayout w:type="fixed"/>
          <w:tblCellMar>
            <w:top w:w="0" w:type="dxa"/>
            <w:left w:w="0" w:type="dxa"/>
            <w:bottom w:w="0" w:type="dxa"/>
            <w:right w:w="0" w:type="dxa"/>
          </w:tblCellMar>
        </w:tblPrEx>
        <w:trPr>
          <w:trHeight w:val="267"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4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222.24万元</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222.24万元</w:t>
            </w:r>
          </w:p>
        </w:tc>
      </w:tr>
      <w:tr>
        <w:tblPrEx>
          <w:tblLayout w:type="fixed"/>
          <w:tblCellMar>
            <w:top w:w="0" w:type="dxa"/>
            <w:left w:w="0" w:type="dxa"/>
            <w:bottom w:w="0" w:type="dxa"/>
            <w:right w:w="0" w:type="dxa"/>
          </w:tblCellMar>
        </w:tblPrEx>
        <w:trPr>
          <w:trHeight w:val="1460"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4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267" w:hRule="atLeast"/>
        </w:trPr>
        <w:tc>
          <w:tcPr>
            <w:tcW w:w="3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8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8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726"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48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艾滋病感染者发现率80%，抗病毒治疗覆盖率达到85%，抗病毒治疗成功率达到85%，艾滋病母婴传播下降至6％，各人群艾滋病防治知识知晓率达到85%。</w:t>
            </w:r>
          </w:p>
        </w:tc>
        <w:tc>
          <w:tcPr>
            <w:tcW w:w="48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艾滋病感染者发现率80%，抗病毒治疗覆盖率达到85%，抗病毒治疗成功率达到85%，艾滋病母婴传播下降至6％，各人群艾滋病防治知识知晓率达到85%。</w:t>
            </w:r>
          </w:p>
        </w:tc>
      </w:tr>
      <w:tr>
        <w:tblPrEx>
          <w:tblLayout w:type="fixed"/>
          <w:tblCellMar>
            <w:top w:w="0" w:type="dxa"/>
            <w:left w:w="0" w:type="dxa"/>
            <w:bottom w:w="0" w:type="dxa"/>
            <w:right w:w="0" w:type="dxa"/>
          </w:tblCellMar>
        </w:tblPrEx>
        <w:trPr>
          <w:trHeight w:val="844" w:hRule="atLeast"/>
        </w:trPr>
        <w:tc>
          <w:tcPr>
            <w:tcW w:w="3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773"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指标1：HIV筛查人数</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308" w:firstLineChars="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15万人次</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ind w:firstLine="308" w:firstLineChars="0"/>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15万人次</w:t>
            </w:r>
          </w:p>
        </w:tc>
      </w:tr>
      <w:tr>
        <w:tblPrEx>
          <w:tblLayout w:type="fixed"/>
          <w:tblCellMar>
            <w:top w:w="0" w:type="dxa"/>
            <w:left w:w="0" w:type="dxa"/>
            <w:bottom w:w="0" w:type="dxa"/>
            <w:right w:w="0" w:type="dxa"/>
          </w:tblCellMar>
        </w:tblPrEx>
        <w:trPr>
          <w:trHeight w:val="1045"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r>
              <w:rPr>
                <w:rFonts w:hint="eastAsia" w:ascii="宋体" w:hAnsi="宋体" w:cs="宋体"/>
                <w:color w:val="000000" w:themeColor="text1"/>
                <w:sz w:val="24"/>
                <w:lang w:eastAsia="zh-CN"/>
                <w14:textFill>
                  <w14:solidFill>
                    <w14:schemeClr w14:val="tx1"/>
                  </w14:solidFill>
                </w14:textFill>
              </w:rPr>
              <w:t>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指标2：随访管理治疗人数</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300人</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300人</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r>
              <w:rPr>
                <w:rFonts w:hint="eastAsia" w:ascii="宋体" w:hAnsi="宋体" w:cs="宋体"/>
                <w:color w:val="000000" w:themeColor="text1"/>
                <w:sz w:val="24"/>
                <w:lang w:eastAsia="zh-CN"/>
                <w14:textFill>
                  <w14:solidFill>
                    <w14:schemeClr w14:val="tx1"/>
                  </w14:solidFill>
                </w14:textFill>
              </w:rPr>
              <w:t>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指标3：高危人群干预人数</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2000人</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2000人</w:t>
            </w:r>
          </w:p>
        </w:tc>
      </w:tr>
      <w:tr>
        <w:tblPrEx>
          <w:tblLayout w:type="fixed"/>
          <w:tblCellMar>
            <w:top w:w="0" w:type="dxa"/>
            <w:left w:w="0" w:type="dxa"/>
            <w:bottom w:w="0" w:type="dxa"/>
            <w:right w:w="0" w:type="dxa"/>
          </w:tblCellMar>
        </w:tblPrEx>
        <w:trPr>
          <w:trHeight w:val="593"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r>
              <w:rPr>
                <w:rFonts w:hint="eastAsia" w:ascii="宋体" w:hAnsi="宋体" w:cs="宋体"/>
                <w:color w:val="000000" w:themeColor="text1"/>
                <w:sz w:val="24"/>
                <w:lang w:eastAsia="zh-CN"/>
                <w14:textFill>
                  <w14:solidFill>
                    <w14:schemeClr w14:val="tx1"/>
                  </w14:solidFill>
                </w14:textFill>
              </w:rPr>
              <w:t>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指标4：宣传覆盖大众人群</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20万人次</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20万人次</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指标1：感染者发现率</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86.3%</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86.3%</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指标2：抗病毒治疗覆盖率</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85.2%</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85.2%</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指标3：抗病毒治疗成功率</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96.6%</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96.6%</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指标4：艾滋病防治知识知晓率</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87%</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87%</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时效指标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指标1：完成时间</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2018-12-1</w:t>
            </w:r>
            <w:r>
              <w:rPr>
                <w:rFonts w:hint="eastAsia" w:ascii="宋体" w:hAnsi="宋体" w:cs="宋体"/>
                <w:color w:val="000000" w:themeColor="text1"/>
                <w:sz w:val="24"/>
                <w:lang w:val="en-US" w:eastAsia="zh-CN"/>
                <w14:textFill>
                  <w14:solidFill>
                    <w14:schemeClr w14:val="tx1"/>
                  </w14:solidFill>
                </w14:textFill>
              </w:rPr>
              <w:t>0</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2018-12-1</w:t>
            </w:r>
            <w:r>
              <w:rPr>
                <w:rFonts w:hint="eastAsia" w:ascii="宋体" w:hAnsi="宋体" w:cs="宋体"/>
                <w:color w:val="000000" w:themeColor="text1"/>
                <w:sz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成本指标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指标1：HIV筛查</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20元/人</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20元/人</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成本指标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指标2：随访管理治疗</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1000元/人</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1000元/人</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成本指标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指标3：高危人群干预</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100元/人</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100元/人</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成本指标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指标4：大众人群宣传</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1元/人</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1元/人</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社会效益</w:t>
            </w:r>
          </w:p>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指标1：早期发现并治疗艾滋病人，建设传播风险</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社会效益</w:t>
            </w:r>
          </w:p>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指标2：随访管理治疗艾滋病人，防治因病致贫</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1006"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社会效益</w:t>
            </w:r>
          </w:p>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指标3：随访管理治疗艾滋病人，及时心理疏导，建设恶意传播和恶性事件发生</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社会效益</w:t>
            </w:r>
          </w:p>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指标4：通过宣传干预提高防艾意识和防艾技能，避免感染艾滋病</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844"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指标1：病人满意度</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r>
      <w:tr>
        <w:tblPrEx>
          <w:tblLayout w:type="fixed"/>
          <w:tblCellMar>
            <w:top w:w="0" w:type="dxa"/>
            <w:left w:w="0" w:type="dxa"/>
            <w:bottom w:w="0" w:type="dxa"/>
            <w:right w:w="0" w:type="dxa"/>
          </w:tblCellMar>
        </w:tblPrEx>
        <w:trPr>
          <w:trHeight w:val="851" w:hRule="atLeast"/>
        </w:trPr>
        <w:tc>
          <w:tcPr>
            <w:tcW w:w="39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0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满意度指标</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指标2：社会满意度</w:t>
            </w:r>
          </w:p>
        </w:tc>
        <w:tc>
          <w:tcPr>
            <w:tcW w:w="2418"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c>
          <w:tcPr>
            <w:tcW w:w="241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100%</w:t>
            </w:r>
          </w:p>
        </w:tc>
      </w:tr>
    </w:tbl>
    <w:p>
      <w:pPr>
        <w:pStyle w:val="2"/>
        <w:ind w:left="0" w:leftChars="0" w:firstLine="0" w:firstLineChars="0"/>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p>
      <w:pPr>
        <w:pStyle w:val="2"/>
        <w:rPr>
          <w:rFonts w:ascii="仿宋_GB2312" w:hAnsi="仿宋_GB2312" w:eastAsia="仿宋_GB2312" w:cs="仿宋_GB2312"/>
          <w:color w:val="000000" w:themeColor="text1"/>
          <w:sz w:val="32"/>
          <w:szCs w:val="32"/>
          <w14:textFill>
            <w14:solidFill>
              <w14:schemeClr w14:val="tx1"/>
            </w14:solidFill>
          </w14:textFill>
        </w:rPr>
      </w:pPr>
    </w:p>
    <w:tbl>
      <w:tblPr>
        <w:tblStyle w:val="14"/>
        <w:tblpPr w:leftFromText="180" w:rightFromText="180" w:vertAnchor="text" w:horzAnchor="page" w:tblpXSpec="center" w:tblpY="423"/>
        <w:tblOverlap w:val="never"/>
        <w:tblW w:w="10000" w:type="dxa"/>
        <w:tblInd w:w="0" w:type="dxa"/>
        <w:tblLayout w:type="fixed"/>
        <w:tblCellMar>
          <w:top w:w="0" w:type="dxa"/>
          <w:left w:w="0" w:type="dxa"/>
          <w:bottom w:w="0" w:type="dxa"/>
          <w:right w:w="0" w:type="dxa"/>
        </w:tblCellMar>
      </w:tblPr>
      <w:tblGrid>
        <w:gridCol w:w="392"/>
        <w:gridCol w:w="1373"/>
        <w:gridCol w:w="1029"/>
        <w:gridCol w:w="2402"/>
        <w:gridCol w:w="2402"/>
        <w:gridCol w:w="2"/>
        <w:gridCol w:w="2400"/>
      </w:tblGrid>
      <w:tr>
        <w:tblPrEx>
          <w:tblLayout w:type="fixed"/>
          <w:tblCellMar>
            <w:top w:w="0" w:type="dxa"/>
            <w:left w:w="0" w:type="dxa"/>
            <w:bottom w:w="0" w:type="dxa"/>
            <w:right w:w="0" w:type="dxa"/>
          </w:tblCellMar>
        </w:tblPrEx>
        <w:trPr>
          <w:trHeight w:val="1052" w:hRule="atLeast"/>
        </w:trPr>
        <w:tc>
          <w:tcPr>
            <w:tcW w:w="10000" w:type="dxa"/>
            <w:gridSpan w:val="7"/>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(2018年度)</w:t>
            </w:r>
          </w:p>
        </w:tc>
      </w:tr>
      <w:tr>
        <w:tblPrEx>
          <w:tblLayout w:type="fixed"/>
          <w:tblCellMar>
            <w:top w:w="0" w:type="dxa"/>
            <w:left w:w="0" w:type="dxa"/>
            <w:bottom w:w="0" w:type="dxa"/>
            <w:right w:w="0" w:type="dxa"/>
          </w:tblCellMar>
        </w:tblPrEx>
        <w:trPr>
          <w:trHeight w:val="281" w:hRule="atLeast"/>
        </w:trPr>
        <w:tc>
          <w:tcPr>
            <w:tcW w:w="27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20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自愿免费婚前医学检查项目</w:t>
            </w:r>
          </w:p>
        </w:tc>
      </w:tr>
      <w:tr>
        <w:tblPrEx>
          <w:tblLayout w:type="fixed"/>
          <w:tblCellMar>
            <w:top w:w="0" w:type="dxa"/>
            <w:left w:w="0" w:type="dxa"/>
            <w:bottom w:w="0" w:type="dxa"/>
            <w:right w:w="0" w:type="dxa"/>
          </w:tblCellMar>
        </w:tblPrEx>
        <w:trPr>
          <w:trHeight w:val="281" w:hRule="atLeast"/>
        </w:trPr>
        <w:tc>
          <w:tcPr>
            <w:tcW w:w="27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20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利州区卫生健康局</w:t>
            </w:r>
          </w:p>
        </w:tc>
      </w:tr>
      <w:tr>
        <w:tblPrEx>
          <w:tblLayout w:type="fixed"/>
          <w:tblCellMar>
            <w:top w:w="0" w:type="dxa"/>
            <w:left w:w="0" w:type="dxa"/>
            <w:bottom w:w="0" w:type="dxa"/>
            <w:right w:w="0" w:type="dxa"/>
          </w:tblCellMar>
        </w:tblPrEx>
        <w:trPr>
          <w:trHeight w:val="281" w:hRule="atLeast"/>
        </w:trPr>
        <w:tc>
          <w:tcPr>
            <w:tcW w:w="3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4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69.21万元</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4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69.21万元</w:t>
            </w:r>
          </w:p>
        </w:tc>
      </w:tr>
      <w:tr>
        <w:tblPrEx>
          <w:tblLayout w:type="fixed"/>
          <w:tblCellMar>
            <w:top w:w="0" w:type="dxa"/>
            <w:left w:w="0" w:type="dxa"/>
            <w:bottom w:w="0" w:type="dxa"/>
            <w:right w:w="0" w:type="dxa"/>
          </w:tblCellMar>
        </w:tblPrEx>
        <w:trPr>
          <w:trHeight w:val="281"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4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69.21万元</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4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69.21万元</w:t>
            </w:r>
          </w:p>
        </w:tc>
      </w:tr>
      <w:tr>
        <w:tblPrEx>
          <w:tblLayout w:type="fixed"/>
          <w:tblCellMar>
            <w:top w:w="0" w:type="dxa"/>
            <w:left w:w="0" w:type="dxa"/>
            <w:bottom w:w="0" w:type="dxa"/>
            <w:right w:w="0" w:type="dxa"/>
          </w:tblCellMar>
        </w:tblPrEx>
        <w:trPr>
          <w:trHeight w:val="1538"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24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0</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4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281" w:hRule="atLeast"/>
        </w:trPr>
        <w:tc>
          <w:tcPr>
            <w:tcW w:w="3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80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80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1818"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480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2600对</w:t>
            </w:r>
          </w:p>
        </w:tc>
        <w:tc>
          <w:tcPr>
            <w:tcW w:w="480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3084对</w:t>
            </w:r>
          </w:p>
        </w:tc>
      </w:tr>
      <w:tr>
        <w:tblPrEx>
          <w:tblLayout w:type="fixed"/>
          <w:tblCellMar>
            <w:top w:w="0" w:type="dxa"/>
            <w:left w:w="0" w:type="dxa"/>
            <w:bottom w:w="0" w:type="dxa"/>
            <w:right w:w="0" w:type="dxa"/>
          </w:tblCellMar>
        </w:tblPrEx>
        <w:trPr>
          <w:trHeight w:val="814" w:hRule="atLeast"/>
        </w:trPr>
        <w:tc>
          <w:tcPr>
            <w:tcW w:w="3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4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747"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完成201</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年婚前医学检查</w:t>
            </w:r>
          </w:p>
        </w:tc>
        <w:tc>
          <w:tcPr>
            <w:tcW w:w="24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2600对（以项目下达人数为准）</w:t>
            </w: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完成3084对</w:t>
            </w:r>
          </w:p>
        </w:tc>
      </w:tr>
      <w:tr>
        <w:tblPrEx>
          <w:tblLayout w:type="fixed"/>
          <w:tblCellMar>
            <w:top w:w="0" w:type="dxa"/>
            <w:left w:w="0" w:type="dxa"/>
            <w:bottom w:w="0" w:type="dxa"/>
            <w:right w:w="0" w:type="dxa"/>
          </w:tblCellMar>
        </w:tblPrEx>
        <w:trPr>
          <w:trHeight w:val="1002"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检查病历填写规范率</w:t>
            </w:r>
          </w:p>
        </w:tc>
        <w:tc>
          <w:tcPr>
            <w:tcW w:w="24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合格率</w:t>
            </w:r>
            <w:r>
              <w:rPr>
                <w:rFonts w:hint="eastAsia" w:ascii="宋体" w:hAnsi="宋体" w:cs="宋体"/>
                <w:color w:val="000000" w:themeColor="text1"/>
                <w:sz w:val="24"/>
                <w14:textFill>
                  <w14:solidFill>
                    <w14:schemeClr w14:val="tx1"/>
                  </w14:solidFill>
                </w14:textFill>
              </w:rPr>
              <w:t>≥90%</w:t>
            </w: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合格率</w:t>
            </w:r>
            <w:r>
              <w:rPr>
                <w:rFonts w:hint="eastAsia" w:ascii="宋体" w:hAnsi="宋体" w:cs="宋体"/>
                <w:color w:val="000000" w:themeColor="text1"/>
                <w:sz w:val="24"/>
                <w14:textFill>
                  <w14:solidFill>
                    <w14:schemeClr w14:val="tx1"/>
                  </w14:solidFill>
                </w14:textFill>
              </w:rPr>
              <w:t>≥90%</w:t>
            </w:r>
          </w:p>
        </w:tc>
      </w:tr>
      <w:tr>
        <w:tblPrEx>
          <w:tblLayout w:type="fixed"/>
          <w:tblCellMar>
            <w:top w:w="0" w:type="dxa"/>
            <w:left w:w="0" w:type="dxa"/>
            <w:bottom w:w="0" w:type="dxa"/>
            <w:right w:w="0" w:type="dxa"/>
          </w:tblCellMar>
        </w:tblPrEx>
        <w:trPr>
          <w:trHeight w:val="814"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时效指标</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完成时间</w:t>
            </w:r>
          </w:p>
        </w:tc>
        <w:tc>
          <w:tcPr>
            <w:tcW w:w="24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年12月</w:t>
            </w:r>
            <w:r>
              <w:rPr>
                <w:rFonts w:hint="eastAsia" w:ascii="宋体" w:hAnsi="宋体" w:cs="宋体"/>
                <w:color w:val="000000" w:themeColor="text1"/>
                <w:sz w:val="24"/>
                <w:lang w:val="en-US" w:eastAsia="zh-CN"/>
                <w14:textFill>
                  <w14:solidFill>
                    <w14:schemeClr w14:val="tx1"/>
                  </w14:solidFill>
                </w14:textFill>
              </w:rPr>
              <w:t>30日</w:t>
            </w:r>
            <w:r>
              <w:rPr>
                <w:rFonts w:hint="eastAsia" w:ascii="宋体" w:hAnsi="宋体" w:cs="宋体"/>
                <w:color w:val="000000" w:themeColor="text1"/>
                <w:sz w:val="24"/>
                <w14:textFill>
                  <w14:solidFill>
                    <w14:schemeClr w14:val="tx1"/>
                  </w14:solidFill>
                </w14:textFill>
              </w:rPr>
              <w:t>前</w:t>
            </w: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截止</w:t>
            </w:r>
            <w:r>
              <w:rPr>
                <w:rFonts w:hint="eastAsia"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年12月</w:t>
            </w:r>
            <w:r>
              <w:rPr>
                <w:rFonts w:hint="eastAsia" w:ascii="宋体" w:hAnsi="宋体" w:cs="宋体"/>
                <w:color w:val="000000" w:themeColor="text1"/>
                <w:sz w:val="24"/>
                <w:lang w:val="en-US" w:eastAsia="zh-CN"/>
                <w14:textFill>
                  <w14:solidFill>
                    <w14:schemeClr w14:val="tx1"/>
                  </w14:solidFill>
                </w14:textFill>
              </w:rPr>
              <w:t>30日</w:t>
            </w:r>
            <w:r>
              <w:rPr>
                <w:rFonts w:hint="eastAsia" w:ascii="宋体" w:hAnsi="宋体" w:cs="宋体"/>
                <w:color w:val="000000" w:themeColor="text1"/>
                <w:sz w:val="24"/>
                <w:lang w:eastAsia="zh-CN"/>
                <w14:textFill>
                  <w14:solidFill>
                    <w14:schemeClr w14:val="tx1"/>
                  </w14:solidFill>
                </w14:textFill>
              </w:rPr>
              <w:t>完成</w:t>
            </w:r>
            <w:r>
              <w:rPr>
                <w:rFonts w:hint="eastAsia" w:ascii="宋体" w:hAnsi="宋体" w:cs="宋体"/>
                <w:color w:val="000000" w:themeColor="text1"/>
                <w:sz w:val="24"/>
                <w:lang w:val="en-US" w:eastAsia="zh-CN"/>
                <w14:textFill>
                  <w14:solidFill>
                    <w14:schemeClr w14:val="tx1"/>
                  </w14:solidFill>
                </w14:textFill>
              </w:rPr>
              <w:t>3084对</w:t>
            </w:r>
          </w:p>
        </w:tc>
      </w:tr>
      <w:tr>
        <w:tblPrEx>
          <w:tblLayout w:type="fixed"/>
          <w:tblCellMar>
            <w:top w:w="0" w:type="dxa"/>
            <w:left w:w="0" w:type="dxa"/>
            <w:bottom w:w="0" w:type="dxa"/>
            <w:right w:w="0" w:type="dxa"/>
          </w:tblCellMar>
        </w:tblPrEx>
        <w:trPr>
          <w:trHeight w:val="578"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成本指标</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240元/对</w:t>
            </w:r>
          </w:p>
        </w:tc>
        <w:tc>
          <w:tcPr>
            <w:tcW w:w="24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240元/对</w:t>
            </w: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240元/对</w:t>
            </w:r>
          </w:p>
        </w:tc>
      </w:tr>
      <w:tr>
        <w:tblPrEx>
          <w:tblLayout w:type="fixed"/>
          <w:tblCellMar>
            <w:top w:w="0" w:type="dxa"/>
            <w:left w:w="0" w:type="dxa"/>
            <w:bottom w:w="0" w:type="dxa"/>
            <w:right w:w="0" w:type="dxa"/>
          </w:tblCellMar>
        </w:tblPrEx>
        <w:trPr>
          <w:trHeight w:val="814"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经济效益</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经济效益</w:t>
            </w:r>
          </w:p>
        </w:tc>
        <w:tc>
          <w:tcPr>
            <w:tcW w:w="24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无经济效益</w:t>
            </w: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自筹资金进行人员培训、制作宣传资料</w:t>
            </w:r>
          </w:p>
        </w:tc>
      </w:tr>
      <w:tr>
        <w:tblPrEx>
          <w:tblLayout w:type="fixed"/>
          <w:tblCellMar>
            <w:top w:w="0" w:type="dxa"/>
            <w:left w:w="0" w:type="dxa"/>
            <w:bottom w:w="0" w:type="dxa"/>
            <w:right w:w="0" w:type="dxa"/>
          </w:tblCellMar>
        </w:tblPrEx>
        <w:trPr>
          <w:trHeight w:val="828" w:hRule="atLeast"/>
        </w:trPr>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themeColor="text1"/>
                <w:sz w:val="24"/>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满意度指标</w:t>
            </w:r>
          </w:p>
        </w:tc>
        <w:tc>
          <w:tcPr>
            <w:tcW w:w="24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参检人群优生知晓率</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性传播疾病、遗传性疾病知晓率</w:t>
            </w:r>
          </w:p>
        </w:tc>
        <w:tc>
          <w:tcPr>
            <w:tcW w:w="24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参检人群优生知晓率</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性传播疾病、遗传性疾病知晓率较高</w:t>
            </w:r>
          </w:p>
        </w:tc>
        <w:tc>
          <w:tcPr>
            <w:tcW w:w="240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参检人群优生知晓率</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性传播疾病、遗传性疾病知晓率较高</w:t>
            </w:r>
          </w:p>
        </w:tc>
      </w:tr>
    </w:tbl>
    <w:p>
      <w:pPr>
        <w:rPr>
          <w:color w:val="000000" w:themeColor="text1"/>
          <w14:textFill>
            <w14:solidFill>
              <w14:schemeClr w14:val="tx1"/>
            </w14:solidFill>
          </w14:textFill>
        </w:rPr>
      </w:pPr>
    </w:p>
    <w:tbl>
      <w:tblPr>
        <w:tblStyle w:val="14"/>
        <w:tblpPr w:leftFromText="180" w:rightFromText="180" w:vertAnchor="text" w:horzAnchor="page" w:tblpXSpec="center" w:tblpY="423"/>
        <w:tblOverlap w:val="never"/>
        <w:tblW w:w="10060" w:type="dxa"/>
        <w:tblInd w:w="0" w:type="dxa"/>
        <w:tblLayout w:type="fixed"/>
        <w:tblCellMar>
          <w:top w:w="0" w:type="dxa"/>
          <w:left w:w="0" w:type="dxa"/>
          <w:bottom w:w="0" w:type="dxa"/>
          <w:right w:w="0" w:type="dxa"/>
        </w:tblCellMar>
      </w:tblPr>
      <w:tblGrid>
        <w:gridCol w:w="393"/>
        <w:gridCol w:w="1380"/>
        <w:gridCol w:w="1035"/>
        <w:gridCol w:w="1"/>
        <w:gridCol w:w="2416"/>
        <w:gridCol w:w="2418"/>
        <w:gridCol w:w="2"/>
        <w:gridCol w:w="2415"/>
      </w:tblGrid>
      <w:tr>
        <w:tblPrEx>
          <w:tblLayout w:type="fixed"/>
          <w:tblCellMar>
            <w:top w:w="0" w:type="dxa"/>
            <w:left w:w="0" w:type="dxa"/>
            <w:bottom w:w="0" w:type="dxa"/>
            <w:right w:w="0" w:type="dxa"/>
          </w:tblCellMar>
        </w:tblPrEx>
        <w:trPr>
          <w:trHeight w:val="1157" w:hRule="atLeast"/>
        </w:trPr>
        <w:tc>
          <w:tcPr>
            <w:tcW w:w="10060" w:type="dxa"/>
            <w:gridSpan w:val="8"/>
            <w:tcMar>
              <w:top w:w="15" w:type="dxa"/>
              <w:left w:w="15" w:type="dxa"/>
              <w:bottom w:w="0" w:type="dxa"/>
              <w:right w:w="15" w:type="dxa"/>
            </w:tcMar>
            <w:vAlign w:val="center"/>
          </w:tcPr>
          <w:p>
            <w:pPr>
              <w:pStyle w:val="32"/>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(2018年度)</w:t>
            </w:r>
          </w:p>
        </w:tc>
      </w:tr>
      <w:tr>
        <w:tblPrEx>
          <w:tblLayout w:type="fixed"/>
          <w:tblCellMar>
            <w:top w:w="0" w:type="dxa"/>
            <w:left w:w="0" w:type="dxa"/>
            <w:bottom w:w="0" w:type="dxa"/>
            <w:right w:w="0" w:type="dxa"/>
          </w:tblCellMar>
        </w:tblPrEx>
        <w:trPr>
          <w:trHeight w:val="309" w:hRule="atLeast"/>
        </w:trPr>
        <w:tc>
          <w:tcPr>
            <w:tcW w:w="280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项目名称</w:t>
            </w:r>
          </w:p>
        </w:tc>
        <w:tc>
          <w:tcPr>
            <w:tcW w:w="72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住院医师规</w:t>
            </w:r>
            <w:r>
              <w:rPr>
                <w:rFonts w:hint="eastAsia" w:ascii="宋体" w:hAnsi="宋体" w:cs="宋体"/>
                <w:color w:val="000000" w:themeColor="text1"/>
                <w:sz w:val="24"/>
                <w:lang w:eastAsia="zh-CN"/>
                <w14:textFill>
                  <w14:solidFill>
                    <w14:schemeClr w14:val="tx1"/>
                  </w14:solidFill>
                </w14:textFill>
              </w:rPr>
              <w:t>范化</w:t>
            </w:r>
            <w:r>
              <w:rPr>
                <w:rFonts w:hint="eastAsia" w:ascii="宋体" w:hAnsi="宋体" w:cs="宋体"/>
                <w:color w:val="000000" w:themeColor="text1"/>
                <w:sz w:val="24"/>
                <w14:textFill>
                  <w14:solidFill>
                    <w14:schemeClr w14:val="tx1"/>
                  </w14:solidFill>
                </w14:textFill>
              </w:rPr>
              <w:t>培训</w:t>
            </w:r>
            <w:r>
              <w:rPr>
                <w:rFonts w:hint="eastAsia" w:ascii="宋体" w:hAnsi="宋体" w:cs="宋体"/>
                <w:color w:val="000000" w:themeColor="text1"/>
                <w:sz w:val="24"/>
                <w:lang w:eastAsia="zh-CN"/>
                <w14:textFill>
                  <w14:solidFill>
                    <w14:schemeClr w14:val="tx1"/>
                  </w14:solidFill>
                </w14:textFill>
              </w:rPr>
              <w:t>项目</w:t>
            </w:r>
          </w:p>
        </w:tc>
      </w:tr>
      <w:tr>
        <w:tblPrEx>
          <w:tblLayout w:type="fixed"/>
          <w:tblCellMar>
            <w:top w:w="0" w:type="dxa"/>
            <w:left w:w="0" w:type="dxa"/>
            <w:bottom w:w="0" w:type="dxa"/>
            <w:right w:w="0" w:type="dxa"/>
          </w:tblCellMar>
        </w:tblPrEx>
        <w:trPr>
          <w:trHeight w:val="309" w:hRule="atLeast"/>
        </w:trPr>
        <w:tc>
          <w:tcPr>
            <w:tcW w:w="2809"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预算单位</w:t>
            </w:r>
          </w:p>
        </w:tc>
        <w:tc>
          <w:tcPr>
            <w:tcW w:w="7251"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利州区卫生健康局</w:t>
            </w:r>
          </w:p>
        </w:tc>
      </w:tr>
      <w:tr>
        <w:tblPrEx>
          <w:tblLayout w:type="fixed"/>
          <w:tblCellMar>
            <w:top w:w="0" w:type="dxa"/>
            <w:left w:w="0" w:type="dxa"/>
            <w:bottom w:w="0" w:type="dxa"/>
            <w:right w:w="0" w:type="dxa"/>
          </w:tblCellMar>
        </w:tblPrEx>
        <w:trPr>
          <w:trHeight w:val="309"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预算执行情况(万元)</w:t>
            </w: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预算数:</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189.44（万元）</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执行数:</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189.44（万元）</w:t>
            </w:r>
          </w:p>
        </w:tc>
      </w:tr>
      <w:tr>
        <w:tblPrEx>
          <w:tblLayout w:type="fixed"/>
          <w:tblCellMar>
            <w:top w:w="0" w:type="dxa"/>
            <w:left w:w="0" w:type="dxa"/>
            <w:bottom w:w="0" w:type="dxa"/>
            <w:right w:w="0" w:type="dxa"/>
          </w:tblCellMar>
        </w:tblPrEx>
        <w:trPr>
          <w:trHeight w:val="309"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189.44（万元）</w:t>
            </w: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其中-财政拨款:</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189.44（万元）</w:t>
            </w:r>
          </w:p>
        </w:tc>
      </w:tr>
      <w:tr>
        <w:tblPrEx>
          <w:tblLayout w:type="fixed"/>
          <w:tblCellMar>
            <w:top w:w="0" w:type="dxa"/>
            <w:left w:w="0" w:type="dxa"/>
            <w:bottom w:w="0" w:type="dxa"/>
            <w:right w:w="0" w:type="dxa"/>
          </w:tblCellMar>
        </w:tblPrEx>
        <w:trPr>
          <w:trHeight w:val="1692"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24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4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p>
        </w:tc>
        <w:tc>
          <w:tcPr>
            <w:tcW w:w="242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其它资金:</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309"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年度目标完成情况</w:t>
            </w:r>
          </w:p>
        </w:tc>
        <w:tc>
          <w:tcPr>
            <w:tcW w:w="483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预期目标</w:t>
            </w:r>
          </w:p>
        </w:tc>
        <w:tc>
          <w:tcPr>
            <w:tcW w:w="483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实际完成目标</w:t>
            </w:r>
          </w:p>
        </w:tc>
      </w:tr>
      <w:tr>
        <w:tblPrEx>
          <w:tblLayout w:type="fixed"/>
          <w:tblCellMar>
            <w:top w:w="0" w:type="dxa"/>
            <w:left w:w="0" w:type="dxa"/>
            <w:bottom w:w="0" w:type="dxa"/>
            <w:right w:w="0" w:type="dxa"/>
          </w:tblCellMar>
        </w:tblPrEx>
        <w:trPr>
          <w:trHeight w:val="2001"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483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5"/>
              <w:widowControl/>
              <w:numPr>
                <w:ilvl w:val="0"/>
                <w:numId w:val="3"/>
              </w:numPr>
              <w:ind w:firstLineChars="0"/>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对住院医师规范化培训在培学员予以生活补助。</w:t>
            </w:r>
          </w:p>
          <w:p>
            <w:pPr>
              <w:pStyle w:val="25"/>
              <w:widowControl/>
              <w:numPr>
                <w:ilvl w:val="0"/>
                <w:numId w:val="3"/>
              </w:numPr>
              <w:ind w:firstLineChars="0"/>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w:t>
            </w:r>
            <w:r>
              <w:rPr>
                <w:rFonts w:ascii="宋体" w:hAnsi="宋体" w:cs="宋体"/>
                <w:color w:val="000000" w:themeColor="text1"/>
                <w:sz w:val="24"/>
                <w14:textFill>
                  <w14:solidFill>
                    <w14:schemeClr w14:val="tx1"/>
                  </w14:solidFill>
                </w14:textFill>
              </w:rPr>
              <w:t>住院医师规范化培训带教师资培训工作，提高教学能力和培训质量。</w:t>
            </w:r>
          </w:p>
          <w:p>
            <w:pPr>
              <w:pStyle w:val="25"/>
              <w:widowControl/>
              <w:ind w:left="360" w:firstLine="0" w:firstLineChars="0"/>
              <w:textAlignment w:val="center"/>
              <w:rPr>
                <w:rFonts w:hint="eastAsia" w:ascii="宋体" w:hAnsi="宋体" w:cs="宋体"/>
                <w:color w:val="000000" w:themeColor="text1"/>
                <w:sz w:val="24"/>
                <w14:textFill>
                  <w14:solidFill>
                    <w14:schemeClr w14:val="tx1"/>
                  </w14:solidFill>
                </w14:textFill>
              </w:rPr>
            </w:pPr>
          </w:p>
        </w:tc>
        <w:tc>
          <w:tcPr>
            <w:tcW w:w="483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5"/>
              <w:widowControl/>
              <w:numPr>
                <w:ilvl w:val="0"/>
                <w:numId w:val="4"/>
              </w:numPr>
              <w:ind w:firstLineChars="0"/>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对住院医师规范化培训在培学员予以生活补助。</w:t>
            </w:r>
          </w:p>
          <w:p>
            <w:pPr>
              <w:pStyle w:val="25"/>
              <w:widowControl/>
              <w:numPr>
                <w:ilvl w:val="0"/>
                <w:numId w:val="4"/>
              </w:numPr>
              <w:ind w:firstLineChars="0"/>
              <w:textAlignment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完成8名</w:t>
            </w:r>
            <w:r>
              <w:rPr>
                <w:rFonts w:ascii="宋体" w:hAnsi="宋体" w:cs="宋体"/>
                <w:color w:val="000000" w:themeColor="text1"/>
                <w:sz w:val="24"/>
                <w14:textFill>
                  <w14:solidFill>
                    <w14:schemeClr w14:val="tx1"/>
                  </w14:solidFill>
                </w14:textFill>
              </w:rPr>
              <w:t>住院医师规范化培训带教师资培训工作，提高</w:t>
            </w:r>
            <w:r>
              <w:rPr>
                <w:rFonts w:hint="eastAsia" w:ascii="宋体" w:hAnsi="宋体" w:cs="宋体"/>
                <w:color w:val="000000" w:themeColor="text1"/>
                <w:sz w:val="24"/>
                <w14:textFill>
                  <w14:solidFill>
                    <w14:schemeClr w14:val="tx1"/>
                  </w14:solidFill>
                </w14:textFill>
              </w:rPr>
              <w:t>了</w:t>
            </w:r>
            <w:r>
              <w:rPr>
                <w:rFonts w:ascii="宋体" w:hAnsi="宋体" w:cs="宋体"/>
                <w:color w:val="000000" w:themeColor="text1"/>
                <w:sz w:val="24"/>
                <w14:textFill>
                  <w14:solidFill>
                    <w14:schemeClr w14:val="tx1"/>
                  </w14:solidFill>
                </w14:textFill>
              </w:rPr>
              <w:t>教学能力和培训质量。</w:t>
            </w:r>
          </w:p>
          <w:p>
            <w:pPr>
              <w:widowControl/>
              <w:jc w:val="center"/>
              <w:textAlignment w:val="center"/>
              <w:rPr>
                <w:rFonts w:ascii="宋体" w:hAnsi="宋体" w:cs="宋体"/>
                <w:color w:val="000000" w:themeColor="text1"/>
                <w:sz w:val="24"/>
                <w14:textFill>
                  <w14:solidFill>
                    <w14:schemeClr w14:val="tx1"/>
                  </w14:solidFill>
                </w14:textFill>
              </w:rPr>
            </w:pPr>
          </w:p>
        </w:tc>
      </w:tr>
      <w:tr>
        <w:tblPrEx>
          <w:tblLayout w:type="fixed"/>
          <w:tblCellMar>
            <w:top w:w="0" w:type="dxa"/>
            <w:left w:w="0" w:type="dxa"/>
            <w:bottom w:w="0" w:type="dxa"/>
            <w:right w:w="0" w:type="dxa"/>
          </w:tblCellMar>
        </w:tblPrEx>
        <w:trPr>
          <w:trHeight w:val="595"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绩效指标完成情况</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一级指标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二级指标</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三级指标</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预期指标值(包含数字及文字描述)</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实际完成指标值(包含数字及文字描述)</w:t>
            </w:r>
          </w:p>
        </w:tc>
      </w:tr>
      <w:tr>
        <w:tblPrEx>
          <w:tblLayout w:type="fixed"/>
          <w:tblCellMar>
            <w:top w:w="0" w:type="dxa"/>
            <w:left w:w="0" w:type="dxa"/>
            <w:bottom w:w="0" w:type="dxa"/>
            <w:right w:w="0" w:type="dxa"/>
          </w:tblCellMar>
        </w:tblPrEx>
        <w:trPr>
          <w:trHeight w:val="881"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住院医师规范化培训财政补助结算后补助人数</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63</w:t>
            </w:r>
            <w:r>
              <w:rPr>
                <w:rFonts w:hint="eastAsia" w:ascii="宋体" w:hAnsi="宋体" w:cs="宋体"/>
                <w:color w:val="000000" w:themeColor="text1"/>
                <w:sz w:val="24"/>
                <w14:textFill>
                  <w14:solidFill>
                    <w14:schemeClr w14:val="tx1"/>
                  </w14:solidFill>
                </w14:textFill>
              </w:rPr>
              <w:t>人</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63</w:t>
            </w:r>
            <w:r>
              <w:rPr>
                <w:rFonts w:hint="eastAsia" w:ascii="宋体" w:hAnsi="宋体" w:cs="宋体"/>
                <w:color w:val="000000" w:themeColor="text1"/>
                <w:sz w:val="24"/>
                <w14:textFill>
                  <w14:solidFill>
                    <w14:schemeClr w14:val="tx1"/>
                  </w14:solidFill>
                </w14:textFill>
              </w:rPr>
              <w:t>人</w:t>
            </w:r>
          </w:p>
        </w:tc>
      </w:tr>
      <w:tr>
        <w:tblPrEx>
          <w:tblLayout w:type="fixed"/>
          <w:tblCellMar>
            <w:top w:w="0" w:type="dxa"/>
            <w:left w:w="0" w:type="dxa"/>
            <w:bottom w:w="0" w:type="dxa"/>
            <w:right w:w="0" w:type="dxa"/>
          </w:tblCellMar>
        </w:tblPrEx>
        <w:trPr>
          <w:trHeight w:val="59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数量指标</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住培师资培训人数</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8人</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8人</w:t>
            </w:r>
          </w:p>
        </w:tc>
      </w:tr>
      <w:tr>
        <w:tblPrEx>
          <w:tblLayout w:type="fixed"/>
          <w:tblCellMar>
            <w:top w:w="0" w:type="dxa"/>
            <w:left w:w="0" w:type="dxa"/>
            <w:bottom w:w="0" w:type="dxa"/>
            <w:right w:w="0" w:type="dxa"/>
          </w:tblCellMar>
        </w:tblPrEx>
        <w:trPr>
          <w:trHeight w:val="59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项目完成指标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质量指标</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住院医师规范化培训结业考核通过率</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r>
              <w:rPr>
                <w:rFonts w:ascii="宋体" w:hAnsi="宋体" w:cs="宋体"/>
                <w:color w:val="000000" w:themeColor="text1"/>
                <w:sz w:val="24"/>
                <w14:textFill>
                  <w14:solidFill>
                    <w14:schemeClr w14:val="tx1"/>
                  </w14:solidFill>
                </w14:textFill>
              </w:rPr>
              <w:t>%</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w:t>
            </w:r>
            <w:r>
              <w:rPr>
                <w:rFonts w:ascii="宋体" w:hAnsi="宋体" w:cs="宋体"/>
                <w:color w:val="000000" w:themeColor="text1"/>
                <w:sz w:val="24"/>
                <w14:textFill>
                  <w14:solidFill>
                    <w14:schemeClr w14:val="tx1"/>
                  </w14:solidFill>
                </w14:textFill>
              </w:rPr>
              <w:t>%</w:t>
            </w:r>
          </w:p>
        </w:tc>
      </w:tr>
      <w:tr>
        <w:tblPrEx>
          <w:tblLayout w:type="fixed"/>
          <w:tblCellMar>
            <w:top w:w="0" w:type="dxa"/>
            <w:left w:w="0" w:type="dxa"/>
            <w:bottom w:w="0" w:type="dxa"/>
            <w:right w:w="0" w:type="dxa"/>
          </w:tblCellMar>
        </w:tblPrEx>
        <w:trPr>
          <w:trHeight w:val="881"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效益指标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社会效益</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参培住院医师、专科医师、公卫医师、助理全科医生业务水平</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合格</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合格</w:t>
            </w:r>
          </w:p>
        </w:tc>
      </w:tr>
      <w:tr>
        <w:tblPrEx>
          <w:tblLayout w:type="fixed"/>
          <w:tblCellMar>
            <w:top w:w="0" w:type="dxa"/>
            <w:left w:w="0" w:type="dxa"/>
            <w:bottom w:w="0" w:type="dxa"/>
            <w:right w:w="0" w:type="dxa"/>
          </w:tblCellMar>
        </w:tblPrEx>
        <w:trPr>
          <w:trHeight w:val="595"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效益指标</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社会效益</w:t>
            </w:r>
          </w:p>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指标</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参培住培师资带教水平</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合格</w:t>
            </w:r>
          </w:p>
        </w:tc>
        <w:tc>
          <w:tcPr>
            <w:tcW w:w="241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合格</w:t>
            </w:r>
          </w:p>
        </w:tc>
      </w:tr>
      <w:tr>
        <w:tblPrEx>
          <w:tblLayout w:type="fixed"/>
          <w:tblCellMar>
            <w:top w:w="0" w:type="dxa"/>
            <w:left w:w="0" w:type="dxa"/>
            <w:bottom w:w="0" w:type="dxa"/>
            <w:right w:w="0" w:type="dxa"/>
          </w:tblCellMar>
        </w:tblPrEx>
        <w:trPr>
          <w:trHeight w:val="574"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8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3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服务对象满意度指标</w:t>
            </w:r>
          </w:p>
        </w:tc>
        <w:tc>
          <w:tcPr>
            <w:tcW w:w="2417"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规范化培训学员满意度</w:t>
            </w:r>
          </w:p>
        </w:tc>
        <w:tc>
          <w:tcPr>
            <w:tcW w:w="2418"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大于95</w:t>
            </w:r>
            <w:r>
              <w:rPr>
                <w:rFonts w:ascii="宋体" w:hAnsi="宋体" w:cs="宋体"/>
                <w:color w:val="000000" w:themeColor="text1"/>
                <w:sz w:val="24"/>
                <w14:textFill>
                  <w14:solidFill>
                    <w14:schemeClr w14:val="tx1"/>
                  </w14:solidFill>
                </w14:textFill>
              </w:rPr>
              <w:t>%</w:t>
            </w:r>
          </w:p>
        </w:tc>
        <w:tc>
          <w:tcPr>
            <w:tcW w:w="2417" w:type="dxa"/>
            <w:gridSpan w:val="2"/>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100%</w:t>
            </w:r>
          </w:p>
        </w:tc>
      </w:tr>
      <w:tr>
        <w:tblPrEx>
          <w:tblLayout w:type="fixed"/>
          <w:tblCellMar>
            <w:top w:w="0" w:type="dxa"/>
            <w:left w:w="0" w:type="dxa"/>
            <w:bottom w:w="0" w:type="dxa"/>
            <w:right w:w="0" w:type="dxa"/>
          </w:tblCellMar>
        </w:tblPrEx>
        <w:trPr>
          <w:trHeight w:val="903" w:hRule="atLeast"/>
        </w:trPr>
        <w:tc>
          <w:tcPr>
            <w:tcW w:w="393"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cs="宋体"/>
                <w:color w:val="000000" w:themeColor="text1"/>
                <w:sz w:val="24"/>
                <w14:textFill>
                  <w14:solidFill>
                    <w14:schemeClr w14:val="tx1"/>
                  </w14:solidFill>
                </w14:textFill>
              </w:rPr>
            </w:pPr>
          </w:p>
        </w:tc>
        <w:tc>
          <w:tcPr>
            <w:tcW w:w="13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满意度指标</w:t>
            </w:r>
          </w:p>
        </w:tc>
        <w:tc>
          <w:tcPr>
            <w:tcW w:w="10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服务对象满意度指标</w:t>
            </w:r>
          </w:p>
        </w:tc>
        <w:tc>
          <w:tcPr>
            <w:tcW w:w="24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参培住培师资满意度</w:t>
            </w:r>
          </w:p>
        </w:tc>
        <w:tc>
          <w:tcPr>
            <w:tcW w:w="2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大于95</w:t>
            </w:r>
            <w:r>
              <w:rPr>
                <w:rFonts w:ascii="宋体" w:hAnsi="宋体" w:cs="宋体"/>
                <w:color w:val="000000" w:themeColor="text1"/>
                <w:sz w:val="24"/>
                <w14:textFill>
                  <w14:solidFill>
                    <w14:schemeClr w14:val="tx1"/>
                  </w14:solidFill>
                </w14:textFill>
              </w:rPr>
              <w:t>%</w:t>
            </w:r>
          </w:p>
        </w:tc>
        <w:tc>
          <w:tcPr>
            <w:tcW w:w="24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100%</w:t>
            </w:r>
          </w:p>
        </w:tc>
      </w:tr>
    </w:tbl>
    <w:p>
      <w:pPr>
        <w:keepNext w:val="0"/>
        <w:keepLines w:val="0"/>
        <w:pageBreakBefore w:val="0"/>
        <w:widowControl w:val="0"/>
        <w:numPr>
          <w:ilvl w:val="0"/>
          <w:numId w:val="2"/>
        </w:numPr>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部门开展绩效评价结果。</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利州区卫生健康局</w:t>
      </w:r>
      <w:r>
        <w:rPr>
          <w:rFonts w:hint="eastAsia" w:ascii="仿宋_GB2312" w:hAnsi="仿宋_GB2312" w:eastAsia="仿宋_GB2312" w:cs="仿宋_GB2312"/>
          <w:color w:val="000000" w:themeColor="text1"/>
          <w:sz w:val="32"/>
          <w:szCs w:val="32"/>
          <w14:textFill>
            <w14:solidFill>
              <w14:schemeClr w14:val="tx1"/>
            </w14:solidFill>
          </w14:textFill>
        </w:rPr>
        <w:t>按要求对2018年部门整体支出绩效评价情况开展自评，《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卫生健康局</w:t>
      </w:r>
      <w:r>
        <w:rPr>
          <w:rFonts w:hint="eastAsia" w:ascii="仿宋_GB2312" w:hAnsi="仿宋_GB2312" w:eastAsia="仿宋_GB2312" w:cs="仿宋_GB2312"/>
          <w:color w:val="000000" w:themeColor="text1"/>
          <w:sz w:val="32"/>
          <w:szCs w:val="32"/>
          <w14:textFill>
            <w14:solidFill>
              <w14:schemeClr w14:val="tx1"/>
            </w14:solidFill>
          </w14:textFill>
        </w:rPr>
        <w:t>2018年部门整体支出绩效评价报告》见附件。</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利州区卫生健康局</w:t>
      </w:r>
      <w:r>
        <w:rPr>
          <w:rFonts w:hint="eastAsia" w:ascii="仿宋_GB2312" w:hAnsi="仿宋_GB2312" w:eastAsia="仿宋_GB2312" w:cs="仿宋_GB2312"/>
          <w:color w:val="000000" w:themeColor="text1"/>
          <w:sz w:val="32"/>
          <w:szCs w:val="32"/>
          <w14:textFill>
            <w14:solidFill>
              <w14:schemeClr w14:val="tx1"/>
            </w14:solidFill>
          </w14:textFill>
        </w:rPr>
        <w:t>自行组织对</w:t>
      </w:r>
      <w:r>
        <w:rPr>
          <w:rFonts w:hint="eastAsia" w:ascii="仿宋_GB2312" w:hAnsi="仿宋_GB2312" w:eastAsia="仿宋_GB2312" w:cs="仿宋_GB2312"/>
          <w:color w:val="000000" w:themeColor="text1"/>
          <w:sz w:val="32"/>
          <w:szCs w:val="32"/>
          <w:lang w:eastAsia="zh-CN"/>
          <w14:textFill>
            <w14:solidFill>
              <w14:schemeClr w14:val="tx1"/>
            </w14:solidFill>
          </w14:textFill>
        </w:rPr>
        <w:t>基本公共卫生服务、基层医疗卫生机构实施基本药物制度、艾滋病防治、自愿免费婚前医学检查、医疗服务能力提升（住院医师规范化培训）</w:t>
      </w:r>
      <w:r>
        <w:rPr>
          <w:rFonts w:hint="eastAsia" w:ascii="仿宋_GB2312" w:hAnsi="仿宋_GB2312" w:eastAsia="仿宋_GB2312" w:cs="仿宋_GB2312"/>
          <w:color w:val="000000" w:themeColor="text1"/>
          <w:sz w:val="32"/>
          <w:szCs w:val="32"/>
          <w14:textFill>
            <w14:solidFill>
              <w14:schemeClr w14:val="tx1"/>
            </w14:solidFill>
          </w14:textFill>
        </w:rPr>
        <w:t>项目开展了绩效评价，《项目2018年绩效评价报告》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报告</w:t>
      </w:r>
      <w:r>
        <w:rPr>
          <w:rFonts w:hint="eastAsia" w:ascii="仿宋_GB2312" w:hAnsi="仿宋_GB2312" w:eastAsia="仿宋_GB2312" w:cs="仿宋_GB2312"/>
          <w:color w:val="000000" w:themeColor="text1"/>
          <w:sz w:val="32"/>
          <w:szCs w:val="32"/>
          <w14:textFill>
            <w14:solidFill>
              <w14:schemeClr w14:val="tx1"/>
            </w14:solidFill>
          </w14:textFill>
        </w:rPr>
        <w:t>见附件。</w:t>
      </w:r>
      <w:bookmarkStart w:id="54" w:name="_Toc15377221"/>
      <w:bookmarkStart w:id="55" w:name="_Toc15396612"/>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1"/>
        <w:rPr>
          <w:rStyle w:val="27"/>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Style w:val="27"/>
          <w:rFonts w:hint="eastAsia" w:ascii="黑体" w:hAnsi="黑体" w:eastAsia="黑体" w:cs="黑体"/>
          <w:color w:val="000000" w:themeColor="text1"/>
          <w14:textFill>
            <w14:solidFill>
              <w14:schemeClr w14:val="tx1"/>
            </w14:solidFill>
          </w14:textFill>
        </w:rPr>
        <w:t>一、</w:t>
      </w:r>
      <w:r>
        <w:rPr>
          <w:rStyle w:val="27"/>
          <w:rFonts w:hint="eastAsia" w:ascii="黑体" w:hAnsi="黑体" w:eastAsia="黑体" w:cs="黑体"/>
          <w:b w:val="0"/>
          <w:color w:val="000000" w:themeColor="text1"/>
          <w14:textFill>
            <w14:solidFill>
              <w14:schemeClr w14:val="tx1"/>
            </w14:solidFill>
          </w14:textFill>
        </w:rPr>
        <w:t>其他重要事项的情况说明</w:t>
      </w:r>
      <w:bookmarkEnd w:id="54"/>
      <w:bookmarkEnd w:id="55"/>
    </w:p>
    <w:p>
      <w:pPr>
        <w:keepNext w:val="0"/>
        <w:keepLines w:val="0"/>
        <w:pageBreakBefore w:val="0"/>
        <w:widowControl w:val="0"/>
        <w:kinsoku/>
        <w:wordWrap/>
        <w:overflowPunct/>
        <w:topLinePunct w:val="0"/>
        <w:bidi w:val="0"/>
        <w:snapToGrid/>
        <w:spacing w:line="560" w:lineRule="exact"/>
        <w:ind w:firstLine="643" w:firstLineChars="200"/>
        <w:jc w:val="both"/>
        <w:textAlignment w:val="auto"/>
        <w:outlineLvl w:val="2"/>
        <w:rPr>
          <w:rFonts w:hint="eastAsia" w:ascii="楷体" w:hAnsi="楷体" w:eastAsia="楷体" w:cs="楷体"/>
          <w:color w:val="000000" w:themeColor="text1"/>
          <w:sz w:val="32"/>
          <w:szCs w:val="32"/>
          <w14:textFill>
            <w14:solidFill>
              <w14:schemeClr w14:val="tx1"/>
            </w14:solidFill>
          </w14:textFill>
        </w:rPr>
      </w:pPr>
      <w:bookmarkStart w:id="56" w:name="_Toc15377222"/>
      <w:r>
        <w:rPr>
          <w:rFonts w:hint="eastAsia" w:ascii="楷体" w:hAnsi="楷体" w:eastAsia="楷体" w:cs="楷体"/>
          <w:b/>
          <w:color w:val="000000" w:themeColor="text1"/>
          <w:sz w:val="32"/>
          <w:szCs w:val="32"/>
          <w14:textFill>
            <w14:solidFill>
              <w14:schemeClr w14:val="tx1"/>
            </w14:solidFill>
          </w14:textFill>
        </w:rPr>
        <w:t>（一）机关运行经费支出情况</w:t>
      </w:r>
      <w:bookmarkEnd w:id="56"/>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卫生健康局</w:t>
      </w:r>
      <w:r>
        <w:rPr>
          <w:rFonts w:hint="eastAsia" w:ascii="仿宋_GB2312" w:hAnsi="仿宋_GB2312" w:eastAsia="仿宋_GB2312" w:cs="仿宋_GB2312"/>
          <w:color w:val="000000" w:themeColor="text1"/>
          <w:sz w:val="32"/>
          <w:szCs w:val="32"/>
          <w14:textFill>
            <w14:solidFill>
              <w14:schemeClr w14:val="tx1"/>
            </w14:solidFill>
          </w14:textFill>
        </w:rPr>
        <w:t>机关运行经费支出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150.75</w:t>
      </w:r>
      <w:r>
        <w:rPr>
          <w:rFonts w:hint="eastAsia" w:ascii="仿宋_GB2312" w:hAnsi="仿宋_GB2312" w:eastAsia="仿宋_GB2312" w:cs="仿宋_GB2312"/>
          <w:color w:val="000000" w:themeColor="text1"/>
          <w:sz w:val="32"/>
          <w:szCs w:val="32"/>
          <w14:textFill>
            <w14:solidFill>
              <w14:schemeClr w14:val="tx1"/>
            </w14:solidFill>
          </w14:textFill>
        </w:rPr>
        <w:t>万元，与2017年决算数持平。</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（数据来源财决CS05表）</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outlineLvl w:val="2"/>
        <w:rPr>
          <w:rFonts w:hint="eastAsia" w:ascii="楷体" w:hAnsi="楷体" w:eastAsia="楷体" w:cs="楷体"/>
          <w:b/>
          <w:color w:val="000000" w:themeColor="text1"/>
          <w:sz w:val="32"/>
          <w:szCs w:val="32"/>
          <w14:textFill>
            <w14:solidFill>
              <w14:schemeClr w14:val="tx1"/>
            </w14:solidFill>
          </w14:textFill>
        </w:rPr>
      </w:pPr>
      <w:bookmarkStart w:id="57" w:name="_Toc15377223"/>
      <w:r>
        <w:rPr>
          <w:rFonts w:hint="eastAsia" w:ascii="楷体" w:hAnsi="楷体" w:eastAsia="楷体" w:cs="楷体"/>
          <w:b/>
          <w:color w:val="000000" w:themeColor="text1"/>
          <w:sz w:val="32"/>
          <w:szCs w:val="32"/>
          <w14:textFill>
            <w14:solidFill>
              <w14:schemeClr w14:val="tx1"/>
            </w14:solidFill>
          </w14:textFill>
        </w:rPr>
        <w:t>（二）政府采购支出情况</w:t>
      </w:r>
      <w:bookmarkEnd w:id="57"/>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卫生健康局</w:t>
      </w:r>
      <w:r>
        <w:rPr>
          <w:rFonts w:hint="eastAsia" w:ascii="仿宋_GB2312" w:hAnsi="仿宋_GB2312" w:eastAsia="仿宋_GB2312" w:cs="仿宋_GB2312"/>
          <w:color w:val="000000" w:themeColor="text1"/>
          <w:sz w:val="32"/>
          <w:szCs w:val="32"/>
          <w14:textFill>
            <w14:solidFill>
              <w14:schemeClr w14:val="tx1"/>
            </w14:solidFill>
          </w14:textFill>
        </w:rPr>
        <w:t>政府采购支出总额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（数据来源财决CS06表）</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outlineLvl w:val="2"/>
        <w:rPr>
          <w:rFonts w:hint="eastAsia" w:ascii="楷体" w:hAnsi="楷体" w:eastAsia="楷体" w:cs="楷体"/>
          <w:b/>
          <w:color w:val="000000" w:themeColor="text1"/>
          <w:sz w:val="32"/>
          <w:szCs w:val="32"/>
          <w14:textFill>
            <w14:solidFill>
              <w14:schemeClr w14:val="tx1"/>
            </w14:solidFill>
          </w14:textFill>
        </w:rPr>
      </w:pPr>
      <w:bookmarkStart w:id="58" w:name="_Toc15377224"/>
      <w:r>
        <w:rPr>
          <w:rFonts w:hint="eastAsia" w:ascii="楷体" w:hAnsi="楷体" w:eastAsia="楷体" w:cs="楷体"/>
          <w:b/>
          <w:color w:val="000000" w:themeColor="text1"/>
          <w:sz w:val="32"/>
          <w:szCs w:val="32"/>
          <w14:textFill>
            <w14:solidFill>
              <w14:schemeClr w14:val="tx1"/>
            </w14:solidFill>
          </w14:textFill>
        </w:rPr>
        <w:t>（三）国有资产占有使用情况</w:t>
      </w:r>
      <w:bookmarkEnd w:id="58"/>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截至2018年12月31日，</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卫生健康系统</w:t>
      </w:r>
      <w:r>
        <w:rPr>
          <w:rFonts w:hint="eastAsia" w:ascii="仿宋_GB2312" w:hAnsi="仿宋_GB2312" w:eastAsia="仿宋_GB2312" w:cs="仿宋_GB2312"/>
          <w:color w:val="000000" w:themeColor="text1"/>
          <w:sz w:val="32"/>
          <w:szCs w:val="32"/>
          <w14:textFill>
            <w14:solidFill>
              <w14:schemeClr w14:val="tx1"/>
            </w14:solidFill>
          </w14:textFill>
        </w:rPr>
        <w:t>共有车辆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14:textFill>
            <w14:solidFill>
              <w14:schemeClr w14:val="tx1"/>
            </w14:solidFill>
          </w14:textFill>
        </w:rPr>
        <w:t>辆，其中：部级领导干部用车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辆、一般公务用车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辆、一般执法执勤用车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辆、特种专业技术用车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color w:val="000000" w:themeColor="text1"/>
          <w:sz w:val="32"/>
          <w:szCs w:val="32"/>
          <w14:textFill>
            <w14:solidFill>
              <w14:schemeClr w14:val="tx1"/>
            </w14:solidFill>
          </w14:textFill>
        </w:rPr>
        <w:t>辆、其他用车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辆，其他用车主要是用于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医疗业务方面。</w:t>
      </w:r>
      <w:r>
        <w:rPr>
          <w:rFonts w:hint="eastAsia" w:ascii="仿宋_GB2312" w:hAnsi="仿宋_GB2312" w:eastAsia="仿宋_GB2312" w:cs="仿宋_GB2312"/>
          <w:color w:val="000000" w:themeColor="text1"/>
          <w:sz w:val="32"/>
          <w:szCs w:val="32"/>
          <w14:textFill>
            <w14:solidFill>
              <w14:schemeClr w14:val="tx1"/>
            </w14:solidFill>
          </w14:textFill>
        </w:rPr>
        <w:t>单价50万元以上通用设备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台（套），单价100万元以上专用设备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台（套）。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outlineLvl w:val="2"/>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（数据来源财决CS05表，按部门决算报表填报数据罗列车辆情况。）</w:t>
      </w:r>
    </w:p>
    <w:p>
      <w:pPr>
        <w:widowControl/>
        <w:jc w:val="left"/>
        <w:rPr>
          <w:rFonts w:ascii="仿宋_GB2312" w:eastAsia="仿宋_GB2312"/>
          <w:b/>
          <w:color w:val="000000" w:themeColor="text1"/>
          <w:sz w:val="32"/>
          <w:szCs w:val="32"/>
          <w14:textFill>
            <w14:solidFill>
              <w14:schemeClr w14:val="tx1"/>
            </w14:solidFill>
          </w14:textFill>
        </w:rPr>
      </w:pPr>
      <w:r>
        <w:rPr>
          <w:rFonts w:ascii="仿宋_GB2312" w:eastAsia="仿宋_GB2312"/>
          <w:b/>
          <w:color w:val="000000" w:themeColor="text1"/>
          <w:sz w:val="32"/>
          <w:szCs w:val="32"/>
          <w14:textFill>
            <w14:solidFill>
              <w14:schemeClr w14:val="tx1"/>
            </w14:solidFill>
          </w14:textFill>
        </w:rPr>
        <w:br w:type="page"/>
      </w:r>
    </w:p>
    <w:p>
      <w:pPr>
        <w:numPr>
          <w:ilvl w:val="0"/>
          <w:numId w:val="5"/>
        </w:numPr>
        <w:spacing w:line="600" w:lineRule="exact"/>
        <w:ind w:firstLine="663" w:firstLineChars="150"/>
        <w:jc w:val="center"/>
        <w:outlineLvl w:val="0"/>
        <w:rPr>
          <w:rStyle w:val="26"/>
          <w:rFonts w:ascii="黑体" w:hAnsi="黑体" w:eastAsia="黑体"/>
          <w:b w:val="0"/>
          <w:color w:val="000000" w:themeColor="text1"/>
          <w14:textFill>
            <w14:solidFill>
              <w14:schemeClr w14:val="tx1"/>
            </w14:solidFill>
          </w14:textFill>
        </w:rPr>
      </w:pPr>
      <w:bookmarkStart w:id="59" w:name="_Toc15377225"/>
      <w:bookmarkStart w:id="60" w:name="_Toc15396613"/>
      <w:r>
        <w:rPr>
          <w:rFonts w:hint="eastAsia" w:ascii="黑体" w:hAnsi="黑体" w:eastAsia="黑体"/>
          <w:b/>
          <w:color w:val="000000" w:themeColor="text1"/>
          <w:sz w:val="44"/>
          <w:szCs w:val="44"/>
          <w14:textFill>
            <w14:solidFill>
              <w14:schemeClr w14:val="tx1"/>
            </w14:solidFill>
          </w14:textFill>
        </w:rPr>
        <w:t>名</w:t>
      </w:r>
      <w:r>
        <w:rPr>
          <w:rStyle w:val="26"/>
          <w:rFonts w:hint="eastAsia" w:ascii="黑体" w:hAnsi="黑体" w:eastAsia="黑体"/>
          <w:b w:val="0"/>
          <w:color w:val="000000" w:themeColor="text1"/>
          <w14:textFill>
            <w14:solidFill>
              <w14:schemeClr w14:val="tx1"/>
            </w14:solidFill>
          </w14:textFill>
        </w:rPr>
        <w:t>词解释</w:t>
      </w:r>
      <w:bookmarkEnd w:id="59"/>
      <w:bookmarkEnd w:id="60"/>
    </w:p>
    <w:p>
      <w:pPr>
        <w:spacing w:line="600" w:lineRule="exact"/>
        <w:jc w:val="left"/>
        <w:rPr>
          <w:rFonts w:ascii="宋体"/>
          <w:b/>
          <w:color w:val="000000" w:themeColor="text1"/>
          <w:sz w:val="44"/>
          <w:szCs w:val="44"/>
          <w14:textFill>
            <w14:solidFill>
              <w14:schemeClr w14:val="tx1"/>
            </w14:solidFill>
          </w14:textFill>
        </w:rPr>
      </w:pPr>
    </w:p>
    <w:p>
      <w:pPr>
        <w:pStyle w:val="24"/>
        <w:spacing w:line="56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财政拨款收入：指单位从同级财政部门取得的财政预算资金。</w:t>
      </w:r>
    </w:p>
    <w:p>
      <w:pPr>
        <w:pStyle w:val="24"/>
        <w:spacing w:line="56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事业收入：指事业单位开展专业业务活动及辅助活动取得的收入。如</w:t>
      </w:r>
      <w:r>
        <w:rPr>
          <w:rFonts w:hint="eastAsia" w:ascii="仿宋_GB2312" w:eastAsia="仿宋_GB2312"/>
          <w:color w:val="000000" w:themeColor="text1"/>
          <w:sz w:val="32"/>
          <w:szCs w:val="32"/>
          <w:lang w:eastAsia="zh-CN"/>
          <w14:textFill>
            <w14:solidFill>
              <w14:schemeClr w14:val="tx1"/>
            </w14:solidFill>
          </w14:textFill>
        </w:rPr>
        <w:t>医疗收入</w:t>
      </w:r>
      <w:r>
        <w:rPr>
          <w:rFonts w:hint="eastAsia" w:ascii="仿宋_GB2312" w:eastAsia="仿宋_GB2312"/>
          <w:color w:val="000000" w:themeColor="text1"/>
          <w:sz w:val="32"/>
          <w:szCs w:val="32"/>
          <w14:textFill>
            <w14:solidFill>
              <w14:schemeClr w14:val="tx1"/>
            </w14:solidFill>
          </w14:textFill>
        </w:rPr>
        <w:t>（二级预算单位事业收入情况）等。</w:t>
      </w:r>
    </w:p>
    <w:p>
      <w:pPr>
        <w:pStyle w:val="24"/>
        <w:spacing w:line="560" w:lineRule="exact"/>
        <w:ind w:firstLine="640" w:firstLineChars="2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其他收入：指单位取得的除上述收入以外的各项收入。主要是</w:t>
      </w:r>
      <w:r>
        <w:rPr>
          <w:rFonts w:hint="eastAsia" w:ascii="仿宋_GB2312" w:eastAsia="仿宋_GB2312"/>
          <w:color w:val="000000" w:themeColor="text1"/>
          <w:sz w:val="32"/>
          <w:szCs w:val="32"/>
          <w:lang w:eastAsia="zh-CN"/>
          <w14:textFill>
            <w14:solidFill>
              <w14:schemeClr w14:val="tx1"/>
            </w14:solidFill>
          </w14:textFill>
        </w:rPr>
        <w:t>银行存款利息收入、捐赠收入</w:t>
      </w:r>
      <w:r>
        <w:rPr>
          <w:rFonts w:hint="eastAsia" w:ascii="仿宋_GB2312" w:eastAsia="仿宋_GB2312"/>
          <w:color w:val="000000" w:themeColor="text1"/>
          <w:sz w:val="32"/>
          <w:szCs w:val="32"/>
          <w14:textFill>
            <w14:solidFill>
              <w14:schemeClr w14:val="tx1"/>
            </w14:solidFill>
          </w14:textFill>
        </w:rPr>
        <w:t>等。</w:t>
      </w:r>
    </w:p>
    <w:p>
      <w:pPr>
        <w:pStyle w:val="24"/>
        <w:spacing w:line="560" w:lineRule="exact"/>
        <w:ind w:firstLine="640" w:firstLineChars="2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24"/>
        <w:spacing w:line="560" w:lineRule="exact"/>
        <w:ind w:firstLine="640" w:firstLineChars="200"/>
        <w:jc w:val="both"/>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年初结转和结余：指以前年度尚未完成、结转到本年按有关规定继续使用的资金。</w:t>
      </w:r>
    </w:p>
    <w:p>
      <w:pPr>
        <w:pStyle w:val="24"/>
        <w:spacing w:line="56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结余分配：指事业单位按照事业单位会计制度的规定从非财政补助结余中分配的事业基金和职工福利基金等。</w:t>
      </w:r>
    </w:p>
    <w:p>
      <w:pPr>
        <w:pStyle w:val="24"/>
        <w:spacing w:line="560" w:lineRule="exact"/>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年末结转和结余：指单位按有关规定结转到下年或以后年度继续使用的资金。</w:t>
      </w:r>
    </w:p>
    <w:p>
      <w:pPr>
        <w:ind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社会保障和就业（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208</w:t>
      </w:r>
      <w:r>
        <w:rPr>
          <w:rFonts w:hint="eastAsia" w:ascii="仿宋_GB2312" w:hAnsi="仿宋_GB2312" w:eastAsia="仿宋_GB2312" w:cs="仿宋_GB2312"/>
          <w:b w:val="0"/>
          <w:bCs w:val="0"/>
          <w:color w:val="000000" w:themeColor="text1"/>
          <w:sz w:val="32"/>
          <w:szCs w:val="32"/>
          <w14:textFill>
            <w14:solidFill>
              <w14:schemeClr w14:val="tx1"/>
            </w14:solidFill>
          </w14:textFill>
        </w:rPr>
        <w:t>类）</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行政事业单位离退休（</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20805</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款）机关事业单位基本养老保险缴费支出（</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2080505</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Fonts w:hint="eastAsia" w:ascii="仿宋_GB2312" w:eastAsia="仿宋_GB2312"/>
          <w:color w:val="000000" w:themeColor="text1"/>
          <w:sz w:val="32"/>
          <w:szCs w:val="32"/>
          <w14:textFill>
            <w14:solidFill>
              <w14:schemeClr w14:val="tx1"/>
            </w14:solidFill>
          </w14:textFill>
        </w:rPr>
        <w:t>：指</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养老保险制度改革后</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由</w:t>
      </w:r>
      <w:r>
        <w:rPr>
          <w:rFonts w:hint="eastAsia" w:ascii="仿宋_GB2312" w:eastAsia="仿宋_GB2312"/>
          <w:color w:val="000000" w:themeColor="text1"/>
          <w:sz w:val="32"/>
          <w:szCs w:val="32"/>
          <w:lang w:eastAsia="zh-CN"/>
          <w14:textFill>
            <w14:solidFill>
              <w14:schemeClr w14:val="tx1"/>
            </w14:solidFill>
          </w14:textFill>
        </w:rPr>
        <w:t>单位缴纳的基本养老保险费支出</w:t>
      </w:r>
      <w:r>
        <w:rPr>
          <w:rFonts w:hint="eastAsia" w:ascii="仿宋_GB2312" w:eastAsia="仿宋_GB2312"/>
          <w:color w:val="000000" w:themeColor="text1"/>
          <w:sz w:val="32"/>
          <w:szCs w:val="32"/>
          <w14:textFill>
            <w14:solidFill>
              <w14:schemeClr w14:val="tx1"/>
            </w14:solidFill>
          </w14:textFill>
        </w:rPr>
        <w:t>。</w:t>
      </w:r>
    </w:p>
    <w:p>
      <w:pPr>
        <w:numPr>
          <w:ilvl w:val="0"/>
          <w:numId w:val="0"/>
        </w:numPr>
        <w:spacing w:line="600" w:lineRule="exact"/>
        <w:ind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医疗卫生与计划生育（</w:t>
      </w:r>
      <w:r>
        <w:rPr>
          <w:rFonts w:hint="eastAsia" w:ascii="仿宋_GB2312" w:eastAsia="仿宋_GB2312"/>
          <w:color w:val="000000" w:themeColor="text1"/>
          <w:sz w:val="32"/>
          <w:szCs w:val="32"/>
          <w:lang w:val="en-US" w:eastAsia="zh-CN"/>
          <w14:textFill>
            <w14:solidFill>
              <w14:schemeClr w14:val="tx1"/>
            </w14:solidFill>
          </w14:textFill>
        </w:rPr>
        <w:t>210</w:t>
      </w:r>
      <w:r>
        <w:rPr>
          <w:rFonts w:hint="eastAsia" w:ascii="仿宋_GB2312" w:eastAsia="仿宋_GB2312"/>
          <w:color w:val="000000" w:themeColor="text1"/>
          <w:sz w:val="32"/>
          <w:szCs w:val="32"/>
          <w14:textFill>
            <w14:solidFill>
              <w14:schemeClr w14:val="tx1"/>
            </w14:solidFill>
          </w14:textFill>
        </w:rPr>
        <w:t>类）</w:t>
      </w:r>
    </w:p>
    <w:p>
      <w:pPr>
        <w:numPr>
          <w:ilvl w:val="0"/>
          <w:numId w:val="0"/>
        </w:numPr>
        <w:spacing w:line="600" w:lineRule="exact"/>
        <w:ind w:firstLine="640" w:firstLineChars="2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医疗卫生与计划生育管理事务（</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21001</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款）行政运行（</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2100101</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指局机关的基本支出，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一般行政管理事务（</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2100102</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指未单独设置项级科目的项目支出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，其他医疗卫生与计划生育管理事务支出（</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2100199</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其他</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用于</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医疗卫生与计划生育管理事务</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方面的支出。</w:t>
      </w:r>
    </w:p>
    <w:p>
      <w:pPr>
        <w:numPr>
          <w:ilvl w:val="0"/>
          <w:numId w:val="0"/>
        </w:numPr>
        <w:spacing w:line="600" w:lineRule="exact"/>
        <w:ind w:firstLine="640" w:firstLineChars="2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公立医院（</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21002</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款）综合医院（</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2100201</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指区第二人民医院的支出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中医（民族）医院</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2100202</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指区中医医院的支出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精神病医院</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2100205</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指精神卫生中心的支出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其他公立医院支出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2100299</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指公立医院的项目支出。</w:t>
      </w:r>
    </w:p>
    <w:p>
      <w:pPr>
        <w:numPr>
          <w:ilvl w:val="0"/>
          <w:numId w:val="0"/>
        </w:numPr>
        <w:spacing w:line="600" w:lineRule="exact"/>
        <w:ind w:firstLine="640" w:firstLineChars="2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基层医疗卫生机构（</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21003款</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）城市社区卫生机构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2100301</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指城市社区卫生机构的支出，乡镇卫生院</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2100302</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指乡镇卫生院的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，其他基层医疗卫生机构支出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2100399</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指其他用于基层医疗卫生机构的项目支出。</w:t>
      </w:r>
    </w:p>
    <w:p>
      <w:pPr>
        <w:numPr>
          <w:ilvl w:val="0"/>
          <w:numId w:val="0"/>
        </w:numPr>
        <w:spacing w:line="600" w:lineRule="exact"/>
        <w:ind w:firstLine="640" w:firstLineChars="2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公共卫生（</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21004款</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）疾病预防控制机构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2100401</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指疾病预防控制机构的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，卫生监督机构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2100402</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指卫生监督机构的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，基本公共卫生服务</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2100408</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指基本公共卫生服务的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，重大公共卫生专项</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2100409</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指重大疾病预防控制方面的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，其他公共卫生支出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2100499</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指带病还乡复退军人的医疗费</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numPr>
          <w:ilvl w:val="0"/>
          <w:numId w:val="0"/>
        </w:numPr>
        <w:spacing w:line="600" w:lineRule="exact"/>
        <w:ind w:firstLine="640" w:firstLineChars="2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中医药（</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21006款</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）中医（民族医）药专项</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2100601</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中医药方面的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，其他中医药支出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2100699</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指其他中医药方面的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numPr>
          <w:ilvl w:val="0"/>
          <w:numId w:val="0"/>
        </w:numPr>
        <w:spacing w:line="600" w:lineRule="exact"/>
        <w:ind w:firstLine="640" w:firstLineChars="2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计划生育事务（</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21007款</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）计划生育服务</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2100717</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指计划生育方面的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，其他计划生育事务支出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2100799</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指其他计划生育管理事务方面的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numPr>
          <w:ilvl w:val="0"/>
          <w:numId w:val="0"/>
        </w:numPr>
        <w:spacing w:line="600" w:lineRule="exact"/>
        <w:ind w:firstLine="640" w:firstLineChars="2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行政事业单位医疗（</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21011款</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）事业单位医疗</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2101102</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指财政安排的事业单位基本医疗保险缴费</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numPr>
          <w:ilvl w:val="0"/>
          <w:numId w:val="0"/>
        </w:numPr>
        <w:spacing w:line="600" w:lineRule="exact"/>
        <w:ind w:firstLine="640" w:firstLineChars="2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其他医疗卫生与计划生育支出（</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21099款</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）其他医疗卫生与计划生育支出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2109901</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指上述项目之外用于医疗卫生与计划生育方面的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numPr>
          <w:ilvl w:val="0"/>
          <w:numId w:val="0"/>
        </w:numPr>
        <w:spacing w:line="600" w:lineRule="exact"/>
        <w:ind w:leftChars="200" w:firstLine="320" w:firstLineChars="1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农林水支出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213</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类）</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扶贫（</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21305款</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）其他扶贫支出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2130599</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指用于扶贫方面的</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numPr>
          <w:ilvl w:val="0"/>
          <w:numId w:val="0"/>
        </w:numPr>
        <w:spacing w:line="600" w:lineRule="exact"/>
        <w:ind w:leftChars="200" w:firstLine="320" w:firstLineChars="100"/>
        <w:jc w:val="both"/>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11.住房保障支出</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221</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类）</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住房改革支出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22102款</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）住房公积金</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6"/>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2210201</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项）</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指财政按规定比例为职工缴纳的住房公积金</w:t>
      </w:r>
      <w:r>
        <w:rPr>
          <w:rStyle w:val="16"/>
          <w:rFonts w:hint="eastAsia" w:ascii="仿宋_GB2312" w:hAnsi="仿宋_GB2312" w:eastAsia="仿宋_GB2312" w:cs="仿宋_GB2312"/>
          <w:b w:val="0"/>
          <w:bCs w:val="0"/>
          <w:color w:val="000000" w:themeColor="text1"/>
          <w:sz w:val="32"/>
          <w:szCs w:val="32"/>
          <w14:textFill>
            <w14:solidFill>
              <w14:schemeClr w14:val="tx1"/>
            </w14:solidFill>
          </w14:textFill>
        </w:rPr>
        <w:t>支出</w:t>
      </w:r>
      <w:r>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numPr>
          <w:ilvl w:val="0"/>
          <w:numId w:val="0"/>
        </w:numPr>
        <w:spacing w:line="600" w:lineRule="exact"/>
        <w:ind w:firstLine="1280" w:firstLineChars="400"/>
        <w:rPr>
          <w:rStyle w:val="16"/>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（解释本部门决算报表中全部功能分类科目至项级，请参照《</w:t>
      </w:r>
      <w:r>
        <w:rPr>
          <w:rFonts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14:textFill>
            <w14:solidFill>
              <w14:schemeClr w14:val="tx1"/>
            </w14:solidFill>
          </w14:textFill>
        </w:rPr>
        <w:t>8年政府收支分类科目》增减内容。）</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基本支出：指为保障机构正常运转、完成日常工作任务而发生的人员支出和公用支出。</w:t>
      </w:r>
    </w:p>
    <w:p>
      <w:pPr>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项目支出：指在基本支出之外为完成特定行政任务和事业发展目标所发生的支出。</w:t>
      </w:r>
    </w:p>
    <w:p>
      <w:pPr>
        <w:pStyle w:val="24"/>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14.</w:t>
      </w:r>
      <w:r>
        <w:rPr>
          <w:rFonts w:hint="eastAsia" w:ascii="仿宋_GB2312" w:eastAsia="仿宋_GB2312"/>
          <w:color w:val="000000" w:themeColor="text1"/>
          <w:sz w:val="32"/>
          <w:szCs w:val="32"/>
          <w14:textFill>
            <w14:solidFill>
              <w14:schemeClr w14:val="tx1"/>
            </w14:solidFill>
          </w14:textFill>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color w:val="000000" w:themeColor="text1"/>
          <w:sz w:val="32"/>
          <w:szCs w:val="32"/>
          <w14:textFill>
            <w14:solidFill>
              <w14:schemeClr w14:val="tx1"/>
            </w14:solidFill>
          </w14:textFill>
        </w:rPr>
      </w:pPr>
    </w:p>
    <w:p>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（名词解释部分请根据各部门实际列支情况罗列，并根据本部门职责职能增减名词解释内容。）</w:t>
      </w:r>
    </w:p>
    <w:p>
      <w:pPr>
        <w:spacing w:line="600" w:lineRule="exact"/>
        <w:jc w:val="center"/>
        <w:outlineLvl w:val="0"/>
        <w:rPr>
          <w:rStyle w:val="26"/>
          <w:rFonts w:ascii="黑体" w:hAnsi="黑体" w:eastAsia="黑体"/>
          <w:b w:val="0"/>
          <w:color w:val="000000" w:themeColor="text1"/>
          <w14:textFill>
            <w14:solidFill>
              <w14:schemeClr w14:val="tx1"/>
            </w14:solidFill>
          </w14:textFill>
        </w:rPr>
      </w:pPr>
      <w:bookmarkStart w:id="61" w:name="_Toc15377226"/>
      <w:r>
        <w:rPr>
          <w:rFonts w:ascii="宋体"/>
          <w:b/>
          <w:color w:val="000000" w:themeColor="text1"/>
          <w:sz w:val="44"/>
          <w:szCs w:val="44"/>
          <w14:textFill>
            <w14:solidFill>
              <w14:schemeClr w14:val="tx1"/>
            </w14:solidFill>
          </w14:textFill>
        </w:rPr>
        <w:br w:type="page"/>
      </w:r>
      <w:bookmarkStart w:id="62" w:name="_Toc15396614"/>
      <w:r>
        <w:rPr>
          <w:rFonts w:hint="eastAsia" w:ascii="黑体" w:hAnsi="黑体" w:eastAsia="黑体"/>
          <w:color w:val="000000" w:themeColor="text1"/>
          <w:sz w:val="44"/>
          <w:szCs w:val="44"/>
          <w14:textFill>
            <w14:solidFill>
              <w14:schemeClr w14:val="tx1"/>
            </w14:solidFill>
          </w14:textFill>
        </w:rPr>
        <w:t>第</w:t>
      </w:r>
      <w:r>
        <w:rPr>
          <w:rStyle w:val="26"/>
          <w:rFonts w:hint="eastAsia" w:ascii="黑体" w:hAnsi="黑体" w:eastAsia="黑体"/>
          <w:b w:val="0"/>
          <w:color w:val="000000" w:themeColor="text1"/>
          <w14:textFill>
            <w14:solidFill>
              <w14:schemeClr w14:val="tx1"/>
            </w14:solidFill>
          </w14:textFill>
        </w:rPr>
        <w:t>四部分附件</w:t>
      </w:r>
      <w:bookmarkEnd w:id="62"/>
    </w:p>
    <w:p>
      <w:pPr>
        <w:spacing w:line="600" w:lineRule="exact"/>
        <w:jc w:val="center"/>
        <w:outlineLvl w:val="0"/>
        <w:rPr>
          <w:rStyle w:val="26"/>
          <w:color w:val="000000" w:themeColor="text1"/>
          <w14:textFill>
            <w14:solidFill>
              <w14:schemeClr w14:val="tx1"/>
            </w14:solidFill>
          </w14:textFill>
        </w:rPr>
      </w:pPr>
    </w:p>
    <w:p>
      <w:pPr>
        <w:pStyle w:val="5"/>
        <w:jc w:val="both"/>
        <w:rPr>
          <w:rStyle w:val="26"/>
          <w:rFonts w:hint="eastAsia" w:ascii="黑体" w:hAnsi="黑体" w:eastAsia="黑体" w:cs="黑体"/>
          <w:b w:val="0"/>
          <w:bCs w:val="0"/>
          <w:color w:val="000000" w:themeColor="text1"/>
          <w:sz w:val="32"/>
          <w:szCs w:val="32"/>
          <w14:textFill>
            <w14:solidFill>
              <w14:schemeClr w14:val="tx1"/>
            </w14:solidFill>
          </w14:textFill>
        </w:rPr>
      </w:pPr>
      <w:bookmarkStart w:id="63" w:name="_Toc15396615"/>
      <w:r>
        <w:rPr>
          <w:rStyle w:val="26"/>
          <w:rFonts w:hint="eastAsia" w:ascii="黑体" w:hAnsi="黑体" w:eastAsia="黑体" w:cs="黑体"/>
          <w:b w:val="0"/>
          <w:bCs w:val="0"/>
          <w:color w:val="000000" w:themeColor="text1"/>
          <w:sz w:val="32"/>
          <w:szCs w:val="32"/>
          <w14:textFill>
            <w14:solidFill>
              <w14:schemeClr w14:val="tx1"/>
            </w14:solidFill>
          </w14:textFill>
        </w:rPr>
        <w:t>附件1</w:t>
      </w:r>
      <w:bookmarkEnd w:id="63"/>
    </w:p>
    <w:p>
      <w:pPr>
        <w:spacing w:line="600" w:lineRule="exact"/>
        <w:jc w:val="center"/>
        <w:outlineLvl w:val="0"/>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bookmarkStart w:id="64" w:name="_Toc15396616"/>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卫生健康局2018年部门整体支出绩效评价报告</w:t>
      </w:r>
      <w:bookmarkEnd w:id="64"/>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一、部门（单位）概况</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（一）机构组成。</w:t>
      </w:r>
    </w:p>
    <w:p>
      <w:pPr>
        <w:spacing w:line="360" w:lineRule="auto"/>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纳入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2018年卫生健康局部门决算的</w:t>
      </w:r>
      <w:r>
        <w:rPr>
          <w:rFonts w:hint="eastAsia" w:ascii="仿宋_GB2312" w:hAnsi="仿宋_GB2312" w:eastAsia="仿宋_GB2312" w:cs="仿宋_GB2312"/>
          <w:color w:val="000000" w:themeColor="text1"/>
          <w:sz w:val="32"/>
          <w:szCs w:val="32"/>
          <w14:textFill>
            <w14:solidFill>
              <w14:schemeClr w14:val="tx1"/>
            </w14:solidFill>
          </w14:textFill>
        </w:rPr>
        <w:t>机构2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一级单位</w:t>
      </w:r>
      <w:r>
        <w:rPr>
          <w:rFonts w:hint="eastAsia" w:ascii="仿宋_GB2312" w:hAnsi="仿宋_GB2312" w:eastAsia="仿宋_GB2312" w:cs="仿宋_GB2312"/>
          <w:color w:val="000000" w:themeColor="text1"/>
          <w:sz w:val="32"/>
          <w:szCs w:val="32"/>
          <w14:textFill>
            <w14:solidFill>
              <w14:schemeClr w14:val="tx1"/>
            </w14:solidFill>
          </w14:textFill>
        </w:rPr>
        <w:t>1个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局机关</w:t>
      </w:r>
      <w:r>
        <w:rPr>
          <w:rFonts w:hint="eastAsia" w:ascii="仿宋_GB2312" w:hAnsi="仿宋_GB2312" w:eastAsia="仿宋_GB2312" w:cs="仿宋_GB2312"/>
          <w:color w:val="000000" w:themeColor="text1"/>
          <w:sz w:val="32"/>
          <w:szCs w:val="32"/>
          <w:lang w:eastAsia="zh-CN"/>
          <w14:textFill>
            <w14:solidFill>
              <w14:schemeClr w14:val="tx1"/>
            </w14:solidFill>
          </w14:textFill>
        </w:rPr>
        <w:t>（含未纳入部门预决算的二级单位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3个：医学技术管理服务中心、流动人口管理站、计生协会）；</w:t>
      </w:r>
      <w:r>
        <w:rPr>
          <w:rFonts w:hint="eastAsia" w:ascii="仿宋_GB2312" w:hAnsi="仿宋_GB2312" w:eastAsia="仿宋_GB2312" w:cs="仿宋_GB2312"/>
          <w:color w:val="000000" w:themeColor="text1"/>
          <w:sz w:val="32"/>
          <w:szCs w:val="32"/>
          <w:lang w:eastAsia="zh-CN"/>
          <w14:textFill>
            <w14:solidFill>
              <w14:schemeClr w14:val="tx1"/>
            </w14:solidFill>
          </w14:textFill>
        </w:rPr>
        <w:t>二级单位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22个：</w:t>
      </w:r>
      <w:r>
        <w:rPr>
          <w:rFonts w:hint="eastAsia" w:ascii="仿宋_GB2312" w:hAnsi="仿宋_GB2312" w:eastAsia="仿宋_GB2312" w:cs="仿宋_GB2312"/>
          <w:color w:val="000000" w:themeColor="text1"/>
          <w:sz w:val="32"/>
          <w:szCs w:val="32"/>
          <w14:textFill>
            <w14:solidFill>
              <w14:schemeClr w14:val="tx1"/>
            </w14:solidFill>
          </w14:textFill>
        </w:rPr>
        <w:t>公卫指导中心1个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卫生监督机构1个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疾病预防控制机构1个</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，精神病专科</w:t>
      </w:r>
      <w:r>
        <w:rPr>
          <w:rFonts w:hint="eastAsia" w:ascii="仿宋_GB2312" w:hAnsi="仿宋_GB2312" w:eastAsia="仿宋_GB2312" w:cs="仿宋_GB2312"/>
          <w:color w:val="000000" w:themeColor="text1"/>
          <w:sz w:val="32"/>
          <w:szCs w:val="32"/>
          <w14:textFill>
            <w14:solidFill>
              <w14:schemeClr w14:val="tx1"/>
            </w14:solidFill>
          </w14:textFill>
        </w:rPr>
        <w:t>医院1个（精神卫生中心）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县级中医院1个</w:t>
      </w:r>
      <w:r>
        <w:rPr>
          <w:rFonts w:hint="eastAsia" w:ascii="仿宋_GB2312" w:hAnsi="仿宋_GB2312" w:eastAsia="仿宋_GB2312" w:cs="仿宋_GB2312"/>
          <w:color w:val="000000" w:themeColor="text1"/>
          <w:sz w:val="32"/>
          <w:szCs w:val="32"/>
          <w:lang w:eastAsia="zh-CN"/>
          <w14:textFill>
            <w14:solidFill>
              <w14:schemeClr w14:val="tx1"/>
            </w14:solidFill>
          </w14:textFill>
        </w:rPr>
        <w:t>，县级综合医院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1个（利州区第二人民医院），</w:t>
      </w:r>
      <w:r>
        <w:rPr>
          <w:rFonts w:hint="eastAsia" w:ascii="仿宋_GB2312" w:hAnsi="仿宋_GB2312" w:eastAsia="仿宋_GB2312" w:cs="仿宋_GB2312"/>
          <w:color w:val="000000" w:themeColor="text1"/>
          <w:sz w:val="32"/>
          <w:szCs w:val="32"/>
          <w14:textFill>
            <w14:solidFill>
              <w14:schemeClr w14:val="tx1"/>
            </w14:solidFill>
          </w14:textFill>
        </w:rPr>
        <w:t>乡镇卫生院10个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城市社区卫生机构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numPr>
          <w:ilvl w:val="0"/>
          <w:numId w:val="6"/>
        </w:num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机构职能。</w:t>
      </w:r>
    </w:p>
    <w:p>
      <w:pPr>
        <w:pStyle w:val="31"/>
        <w:shd w:val="clear" w:color="auto" w:fill="auto"/>
        <w:tabs>
          <w:tab w:val="left" w:pos="1534"/>
        </w:tabs>
        <w:spacing w:before="0" w:after="0" w:line="576" w:lineRule="exact"/>
        <w:ind w:firstLine="72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织拟订全区卫生健康政策。负责拟订卫生健康事业发展政策、规划，制定卫生健康地方标准与技术规范并组织实施。牵头推进全区深化医药卫生体制改革。研究提出深化改革重大政策、措施的建议。制定并组织落实全区疾病预防控制规划、免疫规划以及严重危害人民健康的艾滋病等重大传染病、寄生虫病、地方病等公共卫生问题的干预措施。负责全区卫生应急工作，组织和指导全区突发公共卫生事件预防控制和各类突发公共事件的医疗卫生救援。贯彻落实国家应对人口老龄化政策措施。负责职责范围内的职业卫生、放射卫生、环境卫生、学校卫生、公共场所卫生、饮用水卫生等公共卫生的监督管理。负责全区计划生育管理和服务工作。贯彻执行国家、省、市促进中医药（含中西医结合和民族医药）事业发展的法律法规，拟订全区中医药中长期发展规划并组织实施，监督指导全区中医药工作。依法依规履行卫生健康行业安全生产监管职责。</w:t>
      </w:r>
    </w:p>
    <w:p>
      <w:pPr>
        <w:numPr>
          <w:ilvl w:val="0"/>
          <w:numId w:val="6"/>
        </w:numPr>
        <w:spacing w:line="580" w:lineRule="exact"/>
        <w:ind w:left="0" w:leftChars="0"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人员概况。</w:t>
      </w:r>
    </w:p>
    <w:p>
      <w:pPr>
        <w:spacing w:line="360" w:lineRule="auto"/>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全系统编制</w:t>
      </w:r>
      <w:r>
        <w:rPr>
          <w:rFonts w:hint="eastAsia" w:ascii="仿宋_GB2312" w:hAnsi="仿宋_GB2312" w:eastAsia="仿宋_GB2312" w:cs="仿宋_GB2312"/>
          <w:color w:val="000000" w:themeColor="text1"/>
          <w:sz w:val="32"/>
          <w:szCs w:val="32"/>
          <w:lang w:eastAsia="zh-CN"/>
          <w14:textFill>
            <w14:solidFill>
              <w14:schemeClr w14:val="tx1"/>
            </w14:solidFill>
          </w14:textFill>
        </w:rPr>
        <w:t>人数</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194</w:t>
      </w:r>
      <w:r>
        <w:rPr>
          <w:rFonts w:hint="eastAsia" w:ascii="仿宋_GB2312" w:hAnsi="仿宋_GB2312" w:eastAsia="仿宋_GB2312" w:cs="仿宋_GB2312"/>
          <w:color w:val="000000" w:themeColor="text1"/>
          <w:sz w:val="32"/>
          <w:szCs w:val="32"/>
          <w14:textFill>
            <w14:solidFill>
              <w14:schemeClr w14:val="tx1"/>
            </w14:solidFill>
          </w14:textFill>
        </w:rPr>
        <w:t>人，年末实有在职</w:t>
      </w:r>
      <w:r>
        <w:rPr>
          <w:rFonts w:hint="eastAsia" w:ascii="仿宋_GB2312" w:hAnsi="仿宋_GB2312" w:eastAsia="仿宋_GB2312" w:cs="仿宋_GB2312"/>
          <w:color w:val="000000" w:themeColor="text1"/>
          <w:sz w:val="32"/>
          <w:szCs w:val="32"/>
          <w:lang w:eastAsia="zh-CN"/>
          <w14:textFill>
            <w14:solidFill>
              <w14:schemeClr w14:val="tx1"/>
            </w14:solidFill>
          </w14:textFill>
        </w:rPr>
        <w:t>人数</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136</w:t>
      </w:r>
      <w:r>
        <w:rPr>
          <w:rFonts w:hint="eastAsia" w:ascii="仿宋_GB2312" w:hAnsi="仿宋_GB2312" w:eastAsia="仿宋_GB2312" w:cs="仿宋_GB2312"/>
          <w:color w:val="000000" w:themeColor="text1"/>
          <w:sz w:val="32"/>
          <w:szCs w:val="32"/>
          <w14:textFill>
            <w14:solidFill>
              <w14:schemeClr w14:val="tx1"/>
            </w14:solidFill>
          </w14:textFill>
        </w:rPr>
        <w:t>人（其中：参公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14:textFill>
            <w14:solidFill>
              <w14:schemeClr w14:val="tx1"/>
            </w14:solidFill>
          </w14:textFill>
        </w:rPr>
        <w:t>人，财政补助开支1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092</w:t>
      </w:r>
      <w:r>
        <w:rPr>
          <w:rFonts w:hint="eastAsia" w:ascii="仿宋_GB2312" w:hAnsi="仿宋_GB2312" w:eastAsia="仿宋_GB2312" w:cs="仿宋_GB2312"/>
          <w:color w:val="000000" w:themeColor="text1"/>
          <w:sz w:val="32"/>
          <w:szCs w:val="32"/>
          <w14:textFill>
            <w14:solidFill>
              <w14:schemeClr w14:val="tx1"/>
            </w14:solidFill>
          </w14:textFill>
        </w:rPr>
        <w:t>人），遗属人员3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人。</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二、部门财政资金收支情况</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（一）部门财政资金收入情况。</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w:t>
      </w:r>
      <w:r>
        <w:rPr>
          <w:rFonts w:hint="eastAsia" w:ascii="仿宋_GB2312" w:hAnsi="仿宋_GB2312" w:eastAsia="仿宋_GB2312" w:cs="仿宋_GB2312"/>
          <w:color w:val="000000" w:themeColor="text1"/>
          <w:sz w:val="32"/>
          <w:szCs w:val="32"/>
          <w14:textFill>
            <w14:solidFill>
              <w14:schemeClr w14:val="tx1"/>
            </w14:solidFill>
          </w14:textFill>
        </w:rPr>
        <w:t>一般公共预算财政拨款收入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20231.39</w:t>
      </w:r>
      <w:r>
        <w:rPr>
          <w:rFonts w:hint="eastAsia" w:ascii="仿宋_GB2312" w:hAnsi="仿宋_GB2312" w:eastAsia="仿宋_GB2312" w:cs="仿宋_GB2312"/>
          <w:color w:val="000000" w:themeColor="text1"/>
          <w:sz w:val="32"/>
          <w:szCs w:val="32"/>
          <w14:textFill>
            <w14:solidFill>
              <w14:schemeClr w14:val="tx1"/>
            </w14:solidFill>
          </w14:textFill>
        </w:rPr>
        <w:t>万元，政府性基金预算财政拨款收入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70.41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7"/>
        </w:num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部门财政资金支出情况。</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2018年财政拨款</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15039.35万元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三、部门整体预算绩效管理情况（根据适用指标体系进行调整）</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（一）部门预算管理。</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利州区卫生健康局</w:t>
      </w:r>
      <w:r>
        <w:rPr>
          <w:rFonts w:hint="eastAsia" w:ascii="仿宋_GB2312" w:hAnsi="仿宋_GB2312" w:eastAsia="仿宋_GB2312" w:cs="仿宋_GB2312"/>
          <w:color w:val="000000" w:themeColor="text1"/>
          <w:sz w:val="32"/>
          <w:szCs w:val="32"/>
          <w14:textFill>
            <w14:solidFill>
              <w14:schemeClr w14:val="tx1"/>
            </w14:solidFill>
          </w14:textFill>
        </w:rPr>
        <w:t>积极建立健全财务管理制度和约束机制，依法有效地分配、使用财政资金，提高资金使用效率，保证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w:t>
      </w:r>
      <w:r>
        <w:rPr>
          <w:rFonts w:hint="eastAsia" w:ascii="仿宋_GB2312" w:hAnsi="仿宋_GB2312" w:eastAsia="仿宋_GB2312" w:cs="仿宋_GB2312"/>
          <w:color w:val="000000" w:themeColor="text1"/>
          <w:sz w:val="32"/>
          <w:szCs w:val="32"/>
          <w14:textFill>
            <w14:solidFill>
              <w14:schemeClr w14:val="tx1"/>
            </w14:solidFill>
          </w14:textFill>
        </w:rPr>
        <w:t>工作有效有序地运行，对部门整体支出进行了有效控制和节约，合理安排部门整体经费支出，严格执行中央厉行节约禁止铺张浪费的要求，无“三公经费”超标情况。</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基本支出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为贯彻落实节约、降低</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w:t>
      </w:r>
      <w:r>
        <w:rPr>
          <w:rFonts w:hint="eastAsia" w:ascii="仿宋_GB2312" w:hAnsi="仿宋_GB2312" w:eastAsia="仿宋_GB2312" w:cs="仿宋_GB2312"/>
          <w:color w:val="000000" w:themeColor="text1"/>
          <w:sz w:val="32"/>
          <w:szCs w:val="32"/>
          <w14:textFill>
            <w14:solidFill>
              <w14:schemeClr w14:val="tx1"/>
            </w14:solidFill>
          </w14:textFill>
        </w:rPr>
        <w:t>运行经费的要求，根据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各级</w:t>
      </w:r>
      <w:r>
        <w:rPr>
          <w:rFonts w:hint="eastAsia" w:ascii="仿宋_GB2312" w:hAnsi="仿宋_GB2312" w:eastAsia="仿宋_GB2312" w:cs="仿宋_GB2312"/>
          <w:color w:val="000000" w:themeColor="text1"/>
          <w:sz w:val="32"/>
          <w:szCs w:val="32"/>
          <w14:textFill>
            <w14:solidFill>
              <w14:schemeClr w14:val="tx1"/>
            </w14:solidFill>
          </w14:textFill>
        </w:rPr>
        <w:t>财政</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的相关政策文件规定，我局制定了财务管理制度、局属单位财务管理制度、固定资产管理实施办法、机关工会财务管理办法、物资采购管理办法、精简会议规定、局属单位货币资金及发票的管理办法、公务卡管理暂行办法等相关制度；加强了</w:t>
      </w:r>
      <w:r>
        <w:rPr>
          <w:rFonts w:hint="eastAsia" w:ascii="仿宋_GB2312" w:hAnsi="仿宋_GB2312" w:eastAsia="仿宋_GB2312" w:cs="仿宋_GB2312"/>
          <w:color w:val="000000" w:themeColor="text1"/>
          <w:sz w:val="32"/>
          <w:szCs w:val="32"/>
          <w:lang w:eastAsia="zh-CN"/>
          <w14:textFill>
            <w14:solidFill>
              <w14:schemeClr w14:val="tx1"/>
            </w14:solidFill>
          </w14:textFill>
        </w:rPr>
        <w:t>部</w:t>
      </w:r>
      <w:r>
        <w:rPr>
          <w:rFonts w:hint="eastAsia" w:ascii="仿宋_GB2312" w:hAnsi="仿宋_GB2312" w:eastAsia="仿宋_GB2312" w:cs="仿宋_GB2312"/>
          <w:color w:val="000000" w:themeColor="text1"/>
          <w:sz w:val="32"/>
          <w:szCs w:val="32"/>
          <w14:textFill>
            <w14:solidFill>
              <w14:schemeClr w14:val="tx1"/>
            </w14:solidFill>
          </w14:textFill>
        </w:rPr>
        <w:t>门资金的使用管理，坚持勤俭节约，反对奢侈浪费，按制度办事，确保每一分钱都落到实处，每一环节按程序进行，部门财务管理工作做到了细、严、实。基本支出用于发放人员工资、办公行政支出，201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年共支出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6703.58</w:t>
      </w:r>
      <w:r>
        <w:rPr>
          <w:rFonts w:hint="eastAsia" w:ascii="仿宋_GB2312" w:hAnsi="仿宋_GB2312" w:eastAsia="仿宋_GB2312" w:cs="仿宋_GB2312"/>
          <w:color w:val="000000" w:themeColor="text1"/>
          <w:sz w:val="32"/>
          <w:szCs w:val="32"/>
          <w14:textFill>
            <w14:solidFill>
              <w14:schemeClr w14:val="tx1"/>
            </w14:solidFill>
          </w14:textFill>
        </w:rPr>
        <w:t>万元。其中：工资福利支出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6107.64</w:t>
      </w:r>
      <w:r>
        <w:rPr>
          <w:rFonts w:hint="eastAsia" w:ascii="仿宋_GB2312" w:hAnsi="仿宋_GB2312" w:eastAsia="仿宋_GB2312" w:cs="仿宋_GB2312"/>
          <w:color w:val="000000" w:themeColor="text1"/>
          <w:sz w:val="32"/>
          <w:szCs w:val="32"/>
          <w14:textFill>
            <w14:solidFill>
              <w14:schemeClr w14:val="tx1"/>
            </w14:solidFill>
          </w14:textFill>
        </w:rPr>
        <w:t>万元；商品和服务支出为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352.51</w:t>
      </w:r>
      <w:r>
        <w:rPr>
          <w:rFonts w:hint="eastAsia" w:ascii="仿宋_GB2312" w:hAnsi="仿宋_GB2312" w:eastAsia="仿宋_GB2312" w:cs="仿宋_GB2312"/>
          <w:color w:val="000000" w:themeColor="text1"/>
          <w:sz w:val="32"/>
          <w:szCs w:val="32"/>
          <w14:textFill>
            <w14:solidFill>
              <w14:schemeClr w14:val="tx1"/>
            </w14:solidFill>
          </w14:textFill>
        </w:rPr>
        <w:t>万元；对个人和家庭的补助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234.72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其他资本性支出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8.71</w:t>
      </w:r>
      <w:r>
        <w:rPr>
          <w:rFonts w:hint="eastAsia" w:ascii="仿宋_GB2312" w:hAnsi="仿宋_GB2312" w:eastAsia="仿宋_GB2312" w:cs="仿宋_GB2312"/>
          <w:color w:val="000000" w:themeColor="text1"/>
          <w:sz w:val="32"/>
          <w:szCs w:val="32"/>
          <w14:textFill>
            <w14:solidFill>
              <w14:schemeClr w14:val="tx1"/>
            </w14:solidFill>
          </w14:textFill>
        </w:rPr>
        <w:t>万元。</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为把财政拨付的专项资金管理好，我局制定了专项资金管理办法，确保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各项目</w:t>
      </w:r>
      <w:r>
        <w:rPr>
          <w:rFonts w:hint="eastAsia" w:ascii="仿宋_GB2312" w:hAnsi="仿宋_GB2312" w:eastAsia="仿宋_GB2312" w:cs="仿宋_GB2312"/>
          <w:color w:val="000000" w:themeColor="text1"/>
          <w:sz w:val="32"/>
          <w:szCs w:val="32"/>
          <w14:textFill>
            <w14:solidFill>
              <w14:schemeClr w14:val="tx1"/>
            </w14:solidFill>
          </w14:textFill>
        </w:rPr>
        <w:t>资金专款专用。201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资金共支出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8265.36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商品和服务支出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4911.55</w:t>
      </w:r>
      <w:r>
        <w:rPr>
          <w:rFonts w:hint="eastAsia" w:ascii="仿宋_GB2312" w:hAnsi="仿宋_GB2312" w:eastAsia="仿宋_GB2312" w:cs="仿宋_GB2312"/>
          <w:color w:val="000000" w:themeColor="text1"/>
          <w:sz w:val="32"/>
          <w:szCs w:val="32"/>
          <w14:textFill>
            <w14:solidFill>
              <w14:schemeClr w14:val="tx1"/>
            </w14:solidFill>
          </w14:textFill>
        </w:rPr>
        <w:t>万元；对个人和家庭的补助支出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769.43</w:t>
      </w:r>
      <w:r>
        <w:rPr>
          <w:rFonts w:hint="eastAsia" w:ascii="仿宋_GB2312" w:hAnsi="仿宋_GB2312" w:eastAsia="仿宋_GB2312" w:cs="仿宋_GB2312"/>
          <w:color w:val="000000" w:themeColor="text1"/>
          <w:sz w:val="32"/>
          <w:szCs w:val="32"/>
          <w14:textFill>
            <w14:solidFill>
              <w14:schemeClr w14:val="tx1"/>
            </w14:solidFill>
          </w14:textFill>
        </w:rPr>
        <w:t>万元；基本建设支出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399.13</w:t>
      </w:r>
      <w:r>
        <w:rPr>
          <w:rFonts w:hint="eastAsia" w:ascii="仿宋_GB2312" w:hAnsi="仿宋_GB2312" w:eastAsia="仿宋_GB2312" w:cs="仿宋_GB2312"/>
          <w:color w:val="000000" w:themeColor="text1"/>
          <w:sz w:val="32"/>
          <w:szCs w:val="32"/>
          <w14:textFill>
            <w14:solidFill>
              <w14:schemeClr w14:val="tx1"/>
            </w14:solidFill>
          </w14:textFill>
        </w:rPr>
        <w:t>万元；资本性支出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2185.25</w:t>
      </w:r>
      <w:r>
        <w:rPr>
          <w:rFonts w:hint="eastAsia" w:ascii="仿宋_GB2312" w:hAnsi="仿宋_GB2312" w:eastAsia="仿宋_GB2312" w:cs="仿宋_GB2312"/>
          <w:color w:val="000000" w:themeColor="text1"/>
          <w:sz w:val="32"/>
          <w:szCs w:val="32"/>
          <w14:textFill>
            <w14:solidFill>
              <w14:schemeClr w14:val="tx1"/>
            </w14:solidFill>
          </w14:textFill>
        </w:rPr>
        <w:t>万元。</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专项预算管理。</w:t>
      </w:r>
    </w:p>
    <w:p>
      <w:pPr>
        <w:spacing w:line="60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我局</w:t>
      </w:r>
      <w:r>
        <w:rPr>
          <w:rFonts w:hint="eastAsia" w:ascii="仿宋_GB2312" w:hAnsi="仿宋_GB2312" w:eastAsia="仿宋_GB2312" w:cs="仿宋_GB2312"/>
          <w:color w:val="000000" w:themeColor="text1"/>
          <w:kern w:val="0"/>
          <w:sz w:val="32"/>
          <w:szCs w:val="32"/>
          <w14:textFill>
            <w14:solidFill>
              <w14:schemeClr w14:val="tx1"/>
            </w14:solidFill>
          </w14:textFill>
        </w:rPr>
        <w:t>成立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kern w:val="0"/>
          <w:sz w:val="32"/>
          <w:szCs w:val="32"/>
          <w14:textFill>
            <w14:solidFill>
              <w14:schemeClr w14:val="tx1"/>
            </w14:solidFill>
          </w14:textFill>
        </w:rPr>
        <w:t>项目绩效考核领导小组，完善了相关管理督查制度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严格按</w:t>
      </w:r>
      <w:r>
        <w:rPr>
          <w:rFonts w:hint="eastAsia" w:ascii="仿宋_GB2312" w:hAnsi="仿宋_GB2312" w:eastAsia="仿宋_GB2312" w:cs="仿宋_GB2312"/>
          <w:color w:val="000000" w:themeColor="text1"/>
          <w:sz w:val="32"/>
          <w:szCs w:val="32"/>
          <w:lang w:eastAsia="zh-CN"/>
          <w14:textFill>
            <w14:solidFill>
              <w14:schemeClr w14:val="tx1"/>
            </w14:solidFill>
          </w14:textFill>
        </w:rPr>
        <w:t>各项目实施方案，</w:t>
      </w:r>
      <w:r>
        <w:rPr>
          <w:rFonts w:hint="eastAsia" w:ascii="仿宋_GB2312" w:hAnsi="仿宋_GB2312" w:eastAsia="仿宋_GB2312" w:cs="仿宋_GB2312"/>
          <w:color w:val="000000" w:themeColor="text1"/>
          <w:sz w:val="32"/>
          <w:szCs w:val="32"/>
          <w14:textFill>
            <w14:solidFill>
              <w14:schemeClr w14:val="tx1"/>
            </w14:solidFill>
          </w14:textFill>
        </w:rPr>
        <w:t>合理安排资金，及时分配</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w:t>
      </w:r>
      <w:r>
        <w:rPr>
          <w:rFonts w:hint="eastAsia" w:ascii="仿宋_GB2312" w:hAnsi="仿宋_GB2312" w:eastAsia="仿宋_GB2312" w:cs="仿宋_GB2312"/>
          <w:color w:val="000000" w:themeColor="text1"/>
          <w:sz w:val="32"/>
          <w:szCs w:val="32"/>
          <w14:textFill>
            <w14:solidFill>
              <w14:schemeClr w14:val="tx1"/>
            </w14:solidFill>
          </w14:textFill>
        </w:rPr>
        <w:t>拨付资金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，并在项目执行过程中加强督导指导，</w:t>
      </w:r>
      <w:r>
        <w:rPr>
          <w:rFonts w:hint="eastAsia" w:ascii="仿宋_GB2312" w:hAnsi="仿宋_GB2312" w:eastAsia="仿宋_GB2312" w:cs="仿宋_GB2312"/>
          <w:color w:val="000000" w:themeColor="text1"/>
          <w:sz w:val="32"/>
          <w:szCs w:val="32"/>
          <w14:textFill>
            <w14:solidFill>
              <w14:schemeClr w14:val="tx1"/>
            </w14:solidFill>
          </w14:textFill>
        </w:rPr>
        <w:t>无挪用、占用、套取</w:t>
      </w:r>
      <w:r>
        <w:rPr>
          <w:rFonts w:hint="eastAsia" w:ascii="仿宋_GB2312" w:hAnsi="仿宋_GB2312" w:eastAsia="仿宋_GB2312" w:cs="仿宋_GB2312"/>
          <w:color w:val="000000" w:themeColor="text1"/>
          <w:sz w:val="32"/>
          <w:szCs w:val="32"/>
          <w:lang w:eastAsia="zh-CN"/>
          <w14:textFill>
            <w14:solidFill>
              <w14:schemeClr w14:val="tx1"/>
            </w14:solidFill>
          </w14:textFill>
        </w:rPr>
        <w:t>专项资金</w:t>
      </w:r>
      <w:r>
        <w:rPr>
          <w:rFonts w:hint="eastAsia" w:ascii="仿宋_GB2312" w:hAnsi="仿宋_GB2312" w:eastAsia="仿宋_GB2312" w:cs="仿宋_GB2312"/>
          <w:color w:val="000000" w:themeColor="text1"/>
          <w:sz w:val="32"/>
          <w:szCs w:val="32"/>
          <w14:textFill>
            <w14:solidFill>
              <w14:schemeClr w14:val="tx1"/>
            </w14:solidFill>
          </w14:textFill>
        </w:rPr>
        <w:t>的现象发生。</w:t>
      </w:r>
      <w:r>
        <w:rPr>
          <w:rFonts w:hint="eastAsia" w:ascii="仿宋_GB2312" w:hAnsi="仿宋_GB2312" w:eastAsia="仿宋_GB2312" w:cs="仿宋_GB2312"/>
          <w:color w:val="000000" w:themeColor="text1"/>
          <w:sz w:val="32"/>
          <w:szCs w:val="32"/>
          <w:lang w:eastAsia="zh-CN"/>
          <w14:textFill>
            <w14:solidFill>
              <w14:schemeClr w14:val="tx1"/>
            </w14:solidFill>
          </w14:textFill>
        </w:rPr>
        <w:t>从而</w:t>
      </w:r>
      <w:r>
        <w:rPr>
          <w:rFonts w:hint="eastAsia" w:ascii="仿宋_GB2312" w:hAnsi="仿宋_GB2312" w:eastAsia="仿宋_GB2312" w:cs="仿宋_GB2312"/>
          <w:color w:val="000000" w:themeColor="text1"/>
          <w:sz w:val="32"/>
          <w:szCs w:val="32"/>
          <w14:textFill>
            <w14:solidFill>
              <w14:schemeClr w14:val="tx1"/>
            </w14:solidFill>
          </w14:textFill>
        </w:rPr>
        <w:t>提高</w:t>
      </w:r>
      <w:r>
        <w:rPr>
          <w:rFonts w:hint="eastAsia" w:ascii="仿宋_GB2312" w:hAnsi="仿宋_GB2312" w:eastAsia="仿宋_GB2312" w:cs="仿宋_GB2312"/>
          <w:color w:val="000000" w:themeColor="text1"/>
          <w:sz w:val="32"/>
          <w:szCs w:val="32"/>
          <w:lang w:eastAsia="zh-CN"/>
          <w14:textFill>
            <w14:solidFill>
              <w14:schemeClr w14:val="tx1"/>
            </w14:solidFill>
          </w14:textFill>
        </w:rPr>
        <w:t>资金使用</w:t>
      </w:r>
      <w:r>
        <w:rPr>
          <w:rFonts w:hint="eastAsia" w:ascii="仿宋_GB2312" w:hAnsi="仿宋_GB2312" w:eastAsia="仿宋_GB2312" w:cs="仿宋_GB2312"/>
          <w:color w:val="000000" w:themeColor="text1"/>
          <w:sz w:val="32"/>
          <w:szCs w:val="32"/>
          <w14:textFill>
            <w14:solidFill>
              <w14:schemeClr w14:val="tx1"/>
            </w14:solidFill>
          </w14:textFill>
        </w:rPr>
        <w:t>效益</w:t>
      </w:r>
      <w:r>
        <w:rPr>
          <w:rFonts w:hint="eastAsia" w:ascii="仿宋_GB2312" w:hAnsi="仿宋_GB2312" w:eastAsia="仿宋_GB2312" w:cs="仿宋_GB2312"/>
          <w:color w:val="000000" w:themeColor="text1"/>
          <w:sz w:val="32"/>
          <w:szCs w:val="32"/>
          <w:lang w:eastAsia="zh-CN"/>
          <w14:textFill>
            <w14:solidFill>
              <w14:schemeClr w14:val="tx1"/>
            </w14:solidFill>
          </w14:textFill>
        </w:rPr>
        <w:t>，致使各项目都达到了预期的目标。</w:t>
      </w:r>
    </w:p>
    <w:p>
      <w:pPr>
        <w:numPr>
          <w:ilvl w:val="0"/>
          <w:numId w:val="7"/>
        </w:numPr>
        <w:spacing w:line="580" w:lineRule="exact"/>
        <w:ind w:left="0" w:leftChars="0"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结果应用情况。</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根据自评结果，2018年度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卫生健康局</w:t>
      </w:r>
      <w:r>
        <w:rPr>
          <w:rFonts w:hint="eastAsia" w:ascii="仿宋_GB2312" w:hAnsi="仿宋_GB2312" w:eastAsia="仿宋_GB2312" w:cs="仿宋_GB2312"/>
          <w:color w:val="000000" w:themeColor="text1"/>
          <w:sz w:val="32"/>
          <w:szCs w:val="32"/>
          <w14:textFill>
            <w14:solidFill>
              <w14:schemeClr w14:val="tx1"/>
            </w14:solidFill>
          </w14:textFill>
        </w:rPr>
        <w:t>部门整体预算绩效质量好，既保障了本</w:t>
      </w:r>
      <w:r>
        <w:rPr>
          <w:rFonts w:hint="eastAsia" w:ascii="仿宋_GB2312" w:hAnsi="仿宋_GB2312" w:eastAsia="仿宋_GB2312" w:cs="仿宋_GB2312"/>
          <w:color w:val="000000" w:themeColor="text1"/>
          <w:sz w:val="32"/>
          <w:szCs w:val="32"/>
          <w:lang w:eastAsia="zh-CN"/>
          <w14:textFill>
            <w14:solidFill>
              <w14:schemeClr w14:val="tx1"/>
            </w14:solidFill>
          </w14:textFill>
        </w:rPr>
        <w:t>系统</w:t>
      </w:r>
      <w:r>
        <w:rPr>
          <w:rFonts w:hint="eastAsia" w:ascii="仿宋_GB2312" w:hAnsi="仿宋_GB2312" w:eastAsia="仿宋_GB2312" w:cs="仿宋_GB2312"/>
          <w:color w:val="000000" w:themeColor="text1"/>
          <w:sz w:val="32"/>
          <w:szCs w:val="32"/>
          <w14:textFill>
            <w14:solidFill>
              <w14:schemeClr w14:val="tx1"/>
            </w14:solidFill>
          </w14:textFill>
        </w:rPr>
        <w:t>正常办公和生活秩序，又顺利完成各项工作任务，严格履行法定职责，圆满完成了</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上级业务主管部门及区</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安排</w:t>
      </w:r>
      <w:r>
        <w:rPr>
          <w:rFonts w:hint="eastAsia" w:ascii="仿宋_GB2312" w:hAnsi="仿宋_GB2312" w:eastAsia="仿宋_GB2312" w:cs="仿宋_GB2312"/>
          <w:color w:val="000000" w:themeColor="text1"/>
          <w:sz w:val="32"/>
          <w:szCs w:val="32"/>
          <w14:textFill>
            <w14:solidFill>
              <w14:schemeClr w14:val="tx1"/>
            </w14:solidFill>
          </w14:textFill>
        </w:rPr>
        <w:t>部署的工作任务，准确评价了各项指标的完成情况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，群众满意度很高。</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四、评价结论及建议</w:t>
      </w:r>
    </w:p>
    <w:p>
      <w:pPr>
        <w:spacing w:line="580" w:lineRule="exact"/>
        <w:ind w:firstLine="640" w:firstLineChars="200"/>
        <w:jc w:val="both"/>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（一）评价结论。</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及时、准确、优质地完成了预算编制；预算执行情况良好，支出管理规范，资金管理制度较为完善，会计核算和账务处理规范，会计资料完整。</w:t>
      </w:r>
    </w:p>
    <w:p>
      <w:pPr>
        <w:spacing w:line="580" w:lineRule="exact"/>
        <w:ind w:firstLine="640" w:firstLineChars="200"/>
        <w:jc w:val="both"/>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（二）存在问题。</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1、预算不够明确和细化，预算编制的合理性不够。预算执行力度还要进一步加强。</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2、预算编制的前瞻度不够,对当年度新情况、新问题加强前瞻性、针对性研究不多，预算和实际支出调整较大。</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3、财务管理水平有待提高。财务工作按部就班，缺乏创新，在精度和深度上欠缺，还需要进一步完善，尤其在项目建设方面还需要进一步严格。</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（三）改进建议。</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2、建议财政部门加强对各单位财务人员队伍建设的重视，加强对财务人员做好各项财务工作的指导和培训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3、进一步完善和落实相关管理制度，全局上下应加强学习内部控制管理制度，严格遵照相关制度贯彻落实到位，做到精细化管理。</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widowControl/>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pStyle w:val="5"/>
        <w:jc w:val="both"/>
        <w:rPr>
          <w:rStyle w:val="26"/>
          <w:rFonts w:hint="eastAsia" w:ascii="黑体" w:hAnsi="黑体" w:eastAsia="黑体" w:cs="黑体"/>
          <w:b w:val="0"/>
          <w:bCs w:val="0"/>
          <w:color w:val="000000" w:themeColor="text1"/>
          <w:sz w:val="32"/>
          <w:szCs w:val="32"/>
          <w14:textFill>
            <w14:solidFill>
              <w14:schemeClr w14:val="tx1"/>
            </w14:solidFill>
          </w14:textFill>
        </w:rPr>
      </w:pPr>
      <w:bookmarkStart w:id="65" w:name="_Toc15396617"/>
      <w:r>
        <w:rPr>
          <w:rStyle w:val="26"/>
          <w:rFonts w:hint="eastAsia" w:ascii="黑体" w:hAnsi="黑体" w:eastAsia="黑体" w:cs="黑体"/>
          <w:b w:val="0"/>
          <w:bCs w:val="0"/>
          <w:color w:val="000000" w:themeColor="text1"/>
          <w:sz w:val="32"/>
          <w:szCs w:val="32"/>
          <w14:textFill>
            <w14:solidFill>
              <w14:schemeClr w14:val="tx1"/>
            </w14:solidFill>
          </w14:textFill>
        </w:rPr>
        <w:t>附件2</w:t>
      </w:r>
      <w:bookmarkEnd w:id="65"/>
    </w:p>
    <w:p>
      <w:pPr>
        <w:spacing w:line="580" w:lineRule="exact"/>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2018年</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基本公共卫生服务</w:t>
      </w: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项目支出绩效评价报告</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一、评价工作开展及项目情况</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2"/>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总投入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3022.03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：中央补助资金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2454.53万元，</w:t>
      </w:r>
      <w:r>
        <w:rPr>
          <w:rFonts w:hint="eastAsia" w:ascii="仿宋_GB2312" w:hAnsi="仿宋_GB2312" w:eastAsia="仿宋_GB2312" w:cs="仿宋_GB2312"/>
          <w:color w:val="000000" w:themeColor="text1"/>
          <w:sz w:val="32"/>
          <w:szCs w:val="32"/>
          <w14:textFill>
            <w14:solidFill>
              <w14:schemeClr w14:val="tx1"/>
            </w14:solidFill>
          </w14:textFill>
        </w:rPr>
        <w:t>省级配套资金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249.93</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，市级配套资金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179.82</w:t>
      </w:r>
      <w:r>
        <w:rPr>
          <w:rFonts w:hint="eastAsia" w:ascii="仿宋_GB2312" w:hAnsi="仿宋_GB2312" w:eastAsia="仿宋_GB2312" w:cs="仿宋_GB2312"/>
          <w:color w:val="000000" w:themeColor="text1"/>
          <w:sz w:val="32"/>
          <w:szCs w:val="32"/>
          <w:lang w:eastAsia="zh-CN"/>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，区级配套资金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137.75万元</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二、评价结论及绩效分析</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（一）评价结论</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该项目在</w:t>
      </w:r>
      <w:r>
        <w:rPr>
          <w:rFonts w:hint="eastAsia" w:ascii="仿宋_GB2312" w:hAnsi="仿宋_GB2312" w:eastAsia="仿宋_GB2312" w:cs="仿宋_GB2312"/>
          <w:color w:val="000000" w:themeColor="text1"/>
          <w:kern w:val="0"/>
          <w:sz w:val="32"/>
          <w:szCs w:val="32"/>
          <w14:textFill>
            <w14:solidFill>
              <w14:schemeClr w14:val="tx1"/>
            </w14:solidFill>
          </w14:textFill>
        </w:rPr>
        <w:t>全区各执行单位积极配合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下</w:t>
      </w:r>
      <w:r>
        <w:rPr>
          <w:rFonts w:hint="eastAsia" w:ascii="仿宋_GB2312" w:hAnsi="仿宋_GB2312" w:eastAsia="仿宋_GB2312" w:cs="仿宋_GB2312"/>
          <w:color w:val="000000" w:themeColor="text1"/>
          <w:kern w:val="0"/>
          <w:sz w:val="32"/>
          <w:szCs w:val="32"/>
          <w14:textFill>
            <w14:solidFill>
              <w14:schemeClr w14:val="tx1"/>
            </w14:solidFill>
          </w14:textFill>
        </w:rPr>
        <w:t>，认真分解任务，落实责任，开展了一系列的项目活动。区疾控中心、精神卫生中心和区妇幼保健站也组织精干力量，深入乡镇、社区积极开展项目的指导、督导、培训等工作，以“政府主导、部门配合、专业机构技术支撑、全社会参与”的运行模式，使辖区重点人群发现、分类干预、患者自我管理和健康教育与健康教育促进等各项工作得到了有效推进。</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（二）绩效分析</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1、项目决策</w:t>
      </w:r>
    </w:p>
    <w:p>
      <w:pPr>
        <w:pStyle w:val="2"/>
        <w:ind w:left="0" w:leftChars="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依据国家基本公共卫生服务规范（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2018年第三版</w:t>
      </w:r>
      <w:r>
        <w:rPr>
          <w:rFonts w:hint="eastAsia" w:ascii="仿宋_GB2312" w:hAnsi="仿宋_GB2312" w:eastAsia="仿宋_GB2312" w:cs="仿宋_GB2312"/>
          <w:color w:val="000000" w:themeColor="text1"/>
          <w:sz w:val="32"/>
          <w:szCs w:val="32"/>
          <w:lang w:eastAsia="zh-CN"/>
          <w14:textFill>
            <w14:solidFill>
              <w14:schemeClr w14:val="tx1"/>
            </w14:solidFill>
          </w14:textFill>
        </w:rPr>
        <w:t>），对城乡居民实施健康档案管理、健康教育服务、预防接种、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儿童保健管理、孕产妇健康管理、慢性病患者健康管理、重性精神疾病健康管理、结核病患者健康管理、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传染病及突发公共卫生事件报告和处理、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卫生监督协管、中医药健康管理、提供避孕药具、健康素养促进行动等14项免费服务。</w:t>
      </w:r>
    </w:p>
    <w:p>
      <w:pPr>
        <w:pStyle w:val="2"/>
        <w:ind w:left="0" w:leftChars="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通过实施以上14项服务，对影响居民健康的主要卫生问题实施干预，减少主要健康危险因素，有效和控制主要传染病及慢性病，使城乡居民逐步享有均等化的公共卫生服务。</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项目管理</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该项目资金按各项目具体工作量及成本等进行测算，严格按照完成的数量、质量及考核结果拨付到各项目实施单位。项目资金实行专账管理，专款专用。</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项目绩效</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2018年基本公共卫生服务总体指标完成较好，均能完成评价指标，达到预期值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财政支出管理。同时，通过对专项资金的使用情况进行绩效评价，衡量项目的投入、产出与绩效，分析、检验项目是否达到预期目标，资金使用是否有效，为以后年度项目安排及资金管理提供重要依据。</w:t>
      </w:r>
    </w:p>
    <w:p>
      <w:pPr>
        <w:numPr>
          <w:ilvl w:val="0"/>
          <w:numId w:val="0"/>
        </w:numPr>
        <w:spacing w:line="580" w:lineRule="exact"/>
        <w:ind w:left="640" w:leftChars="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存在主要问题</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项目进展速度缓慢。个别项目实施单位领导不够重视，项目资料不够完整，致使公共卫生服务项目开展不平衡。</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重性精神病患者管理难度大。主要是家属不配合，区乡级医疗单位没有精神病专科，基层单位也没有专业精神卫生人员。</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基层公共卫生力量薄弱。由于农村卫生技术人员缺乏，相当一部分项目实施单位公卫人员都是兼职，特别是多数村卫生室公卫工作只有一个人，集预防、医疗等多项职能于一身，面对公共卫生服务、突发公共卫生事件预防等方面的工作处置力量薄弱。</w:t>
      </w:r>
    </w:p>
    <w:p>
      <w:pPr>
        <w:widowControl/>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群众认知度不高。居民对国家基本公共卫生服务认识不够，上门建档和随访主动配合存在一定困难，特别是城区居民入户难。</w:t>
      </w:r>
    </w:p>
    <w:p>
      <w:pPr>
        <w:numPr>
          <w:ilvl w:val="0"/>
          <w:numId w:val="0"/>
        </w:numPr>
        <w:spacing w:line="580" w:lineRule="exact"/>
        <w:ind w:left="640" w:leftChars="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相关措施建议</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提高思想认识，加强组织管理。进一步统一思想，提高提高思想认识，加强组织管理。进一步统一思想，提高认识，健全各项规章制度，明确分工，责任到人，严格工作制度，抓住本次健康档案与资金管理集中清查，从过程把关，集中人力、物力全面完成清理完善工作，全力抓好基本公共卫生服务项目工作全面开展。</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强化工作措施，加强指导培训。一是进一步加强管理，严格绩效考核办法和经费管理办法；二是进一步加大各项目实施单位的培训和指导工作，加强区、乡（镇）、村分级督导，一级抓一级、层层负责、层层把关，对发现的问题及时整改；三是及时充实执行单位管理人员，配置必要的设备和场所，建立可持续的良性内部分配机制，增强公共卫生人员工作积极性和责任心，使其全身心地投入到工作中；四是加大对重点人群的筛查力度，认真开展好健康管理服务，提高管理率；五是依据绩效考核办法，逗硬考核，扎实开展工作。</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加强监督管理，合理使用经费。严格资金使用与管理，加大监管力度，坚决杜绝经费的不合理使用和套取资金，做到有效使用，全力推进我区国家基本公共卫生服务项目工作深入开展。</w:t>
      </w:r>
    </w:p>
    <w:p>
      <w:pPr>
        <w:widowControl/>
        <w:numPr>
          <w:ilvl w:val="0"/>
          <w:numId w:val="0"/>
        </w:numPr>
        <w:spacing w:line="560" w:lineRule="exact"/>
        <w:ind w:left="640" w:leftChars="0"/>
        <w:jc w:val="both"/>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580" w:lineRule="exact"/>
        <w:ind w:firstLine="640" w:firstLineChars="200"/>
        <w:jc w:val="both"/>
        <w:rPr>
          <w:rStyle w:val="26"/>
          <w:rFonts w:hint="eastAsia" w:ascii="仿宋_GB2312" w:hAnsi="仿宋_GB2312" w:eastAsia="仿宋_GB2312" w:cs="仿宋_GB2312"/>
          <w:b w:val="0"/>
          <w:bCs w:val="0"/>
          <w:color w:val="000000" w:themeColor="text1"/>
          <w:kern w:val="2"/>
          <w:sz w:val="32"/>
          <w:szCs w:val="32"/>
          <w14:textFill>
            <w14:solidFill>
              <w14:schemeClr w14:val="tx1"/>
            </w14:solidFill>
          </w14:textFill>
        </w:rPr>
      </w:pPr>
    </w:p>
    <w:p>
      <w:pPr>
        <w:pStyle w:val="5"/>
        <w:jc w:val="both"/>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pPr>
      <w:bookmarkStart w:id="66" w:name="_Toc15396618"/>
    </w:p>
    <w:p>
      <w:pPr>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2"/>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2"/>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2"/>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2"/>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2"/>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2"/>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2"/>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pPr>
    </w:p>
    <w:p>
      <w:pPr>
        <w:spacing w:line="580" w:lineRule="exact"/>
        <w:jc w:val="cente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2018年</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基层医疗卫生机构实施基本药物制度</w:t>
      </w:r>
    </w:p>
    <w:p>
      <w:pPr>
        <w:spacing w:line="580" w:lineRule="exact"/>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项目支出绩效评价报告</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一、评价工作开展及项目情况</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2"/>
        <w:ind w:left="0" w:leftChars="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总投入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729.39</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中央补助资金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414.59</w:t>
      </w:r>
      <w:r>
        <w:rPr>
          <w:rFonts w:hint="eastAsia" w:ascii="仿宋_GB2312" w:hAnsi="仿宋_GB2312" w:eastAsia="仿宋_GB2312" w:cs="仿宋_GB2312"/>
          <w:color w:val="000000" w:themeColor="text1"/>
          <w:sz w:val="32"/>
          <w:szCs w:val="32"/>
          <w14:textFill>
            <w14:solidFill>
              <w14:schemeClr w14:val="tx1"/>
            </w14:solidFill>
          </w14:textFill>
        </w:rPr>
        <w:t>万元、省级补助资金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93.9</w:t>
      </w:r>
      <w:r>
        <w:rPr>
          <w:rFonts w:hint="eastAsia" w:ascii="仿宋_GB2312" w:hAnsi="仿宋_GB2312" w:eastAsia="仿宋_GB2312" w:cs="仿宋_GB2312"/>
          <w:color w:val="000000" w:themeColor="text1"/>
          <w:sz w:val="32"/>
          <w:szCs w:val="32"/>
          <w14:textFill>
            <w14:solidFill>
              <w14:schemeClr w14:val="tx1"/>
            </w14:solidFill>
          </w14:textFill>
        </w:rPr>
        <w:t>万元、市级补助资金55.6万元、区级补助资金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165.3</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二、评价结论及绩效分析</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（一）评价结论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实施国家基本药物制度涉及面广、工作难度大，为使基层卫生技术人员更全面、更准确地掌握实施国家基本药物制度规范要求，让广大群众主动参与到工作中来，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利州</w:t>
      </w:r>
      <w:r>
        <w:rPr>
          <w:rFonts w:hint="eastAsia" w:ascii="仿宋_GB2312" w:hAnsi="仿宋_GB2312" w:eastAsia="仿宋_GB2312" w:cs="仿宋_GB2312"/>
          <w:color w:val="000000" w:themeColor="text1"/>
          <w:kern w:val="0"/>
          <w:sz w:val="32"/>
          <w:szCs w:val="32"/>
          <w14:textFill>
            <w14:solidFill>
              <w14:schemeClr w14:val="tx1"/>
            </w14:solidFill>
          </w14:textFill>
        </w:rPr>
        <w:t>区实施国家基本药物制度绩效考核领导小组深入项目执行单位，把存在的问题和难点在现场解决，为项目执行单位寻找了解决问题的捷径，同时制定了《利州区实施国家基本药物制度绩效考核方案》。成立项目绩效考核领导小组，完善了相关管理督查制度，最大限度的将利州区实施国家基本药物制度项目运行好，让广大城乡居民得到实惠，在降低城乡居民就医药品费用和减少就医支出上收到了较好的效果。</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（二）绩效分析</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1、项目决策</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在区卫生健康局的统一领导下，全区各执行单位积极配合，认真分解任务，落实责任，开展了一系列的项目活动，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利州</w:t>
      </w:r>
      <w:r>
        <w:rPr>
          <w:rFonts w:hint="eastAsia" w:ascii="仿宋_GB2312" w:hAnsi="仿宋_GB2312" w:eastAsia="仿宋_GB2312" w:cs="仿宋_GB2312"/>
          <w:color w:val="000000" w:themeColor="text1"/>
          <w:kern w:val="0"/>
          <w:sz w:val="32"/>
          <w:szCs w:val="32"/>
          <w14:textFill>
            <w14:solidFill>
              <w14:schemeClr w14:val="tx1"/>
            </w14:solidFill>
          </w14:textFill>
        </w:rPr>
        <w:t>区实施国家基本药物制度领导小组组织精干力量，深入乡镇、社区积极开展项目的指导、督导、培训等工作，以“政府主导、部门配合、专业机构技术支撑、全社会参与”的运行模式，国家基本药物制度在我区得以有效推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numPr>
          <w:ilvl w:val="0"/>
          <w:numId w:val="0"/>
        </w:num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项目管理</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，卫生健康局收到</w:t>
      </w:r>
      <w:r>
        <w:rPr>
          <w:rFonts w:hint="eastAsia" w:ascii="仿宋_GB2312" w:hAnsi="仿宋_GB2312" w:eastAsia="仿宋_GB2312" w:cs="仿宋_GB2312"/>
          <w:color w:val="000000" w:themeColor="text1"/>
          <w:sz w:val="32"/>
          <w:szCs w:val="32"/>
          <w14:textFill>
            <w14:solidFill>
              <w14:schemeClr w14:val="tx1"/>
            </w14:solidFill>
          </w14:textFill>
        </w:rPr>
        <w:t>各级专项补助资金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729.39</w:t>
      </w:r>
      <w:r>
        <w:rPr>
          <w:rFonts w:hint="eastAsia" w:ascii="仿宋_GB2312" w:hAnsi="仿宋_GB2312" w:eastAsia="仿宋_GB2312" w:cs="仿宋_GB2312"/>
          <w:color w:val="000000" w:themeColor="text1"/>
          <w:sz w:val="32"/>
          <w:szCs w:val="32"/>
          <w14:textFill>
            <w14:solidFill>
              <w14:schemeClr w14:val="tx1"/>
            </w14:solidFill>
          </w14:textFill>
        </w:rPr>
        <w:t>万元，均通过采购使用基本药物的数量、服务人口的数量、阳光采购积分情况和完成目标任务情况综合评定、经局党组会议研究通过后下拨到全区10个乡镇卫生院、8个社区卫生服务中心，充分发挥了项目资金的使用效益。</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3、项目绩效</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我区基层医疗机构均按照医院属性在网上集中采购药品，并首先选用国家基本药物，其次采购省补充目录药物和较少比例的挂网目录内的非基本药物，全年累计采购额2858.04万元（不含疫苗），网上集中采购占比100.00%、基药占比53.93%、国基占比38.89%。</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全区实施基本药物制度的基层医疗机构18个，实施基本药物制度的基层医疗机构覆盖率、网采率、目录药品质量合格率均为100%，从根本上降低了患者的药品费用支出，群众满意度及建档立卡贫困户人口满意度均在95%以上。</w:t>
      </w:r>
    </w:p>
    <w:p>
      <w:pPr>
        <w:numPr>
          <w:ilvl w:val="0"/>
          <w:numId w:val="0"/>
        </w:numPr>
        <w:spacing w:line="580" w:lineRule="exact"/>
        <w:ind w:left="640" w:leftChars="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存在主要问题</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实施基本药物制度单位的</w:t>
      </w:r>
      <w:r>
        <w:rPr>
          <w:rFonts w:hint="eastAsia" w:ascii="仿宋_GB2312" w:hAnsi="仿宋_GB2312" w:eastAsia="仿宋_GB2312" w:cs="仿宋_GB2312"/>
          <w:color w:val="000000" w:themeColor="text1"/>
          <w:kern w:val="0"/>
          <w:sz w:val="32"/>
          <w:szCs w:val="32"/>
          <w14:textFill>
            <w14:solidFill>
              <w14:schemeClr w14:val="tx1"/>
            </w14:solidFill>
          </w14:textFill>
        </w:rPr>
        <w:t>医生的用药习惯与国家基本药物目录内部份药品不相适应。</w:t>
      </w:r>
    </w:p>
    <w:p>
      <w:pPr>
        <w:widowControl/>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2.少数基层单位基本医疗业务开展少，国家基本药物使用量低。</w:t>
      </w:r>
    </w:p>
    <w:p>
      <w:pPr>
        <w:widowControl/>
        <w:spacing w:line="56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相关措施建议</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1.加强医务工作人员的业务学习培训，改变用药习惯，适应国家基本药物目录</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2.严格资金使用与管理，加大监管力度，杜绝经费的不合理使用和套取资金，充分发挥资金的使用效益。</w:t>
      </w: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580" w:lineRule="exact"/>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2018年</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艾滋病防治</w:t>
      </w: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项目支出绩效评价报告</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一、评价工作开展及项目情况</w:t>
      </w:r>
    </w:p>
    <w:p>
      <w:pPr>
        <w:pStyle w:val="2"/>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广元市艾滋病防治工作方案(2018-2020年)，2018年全区艾滋病综合防治工作评价指标为艾滋病感染者发现率80%，抗病毒治疗覆盖率达到85%，抗病毒治疗成功率达到85%，艾滋病母婴传播下降至6％，各人群艾滋病防治知识知晓率达到85%。通过艾滋病专报系统、综合监测和哨点检测数据等，全面评价利州区艾滋病综合防治工作。</w:t>
      </w:r>
    </w:p>
    <w:p>
      <w:pPr>
        <w:spacing w:line="60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该项目资金总投入222.24万元，</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中央补助资金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120.62</w:t>
      </w:r>
      <w:r>
        <w:rPr>
          <w:rFonts w:hint="eastAsia" w:ascii="仿宋_GB2312" w:hAnsi="仿宋_GB2312" w:eastAsia="仿宋_GB2312" w:cs="仿宋_GB2312"/>
          <w:color w:val="000000" w:themeColor="text1"/>
          <w:sz w:val="32"/>
          <w:szCs w:val="32"/>
          <w14:textFill>
            <w14:solidFill>
              <w14:schemeClr w14:val="tx1"/>
            </w14:solidFill>
          </w14:textFill>
        </w:rPr>
        <w:t>万元、省级补助资金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27.8</w:t>
      </w:r>
      <w:r>
        <w:rPr>
          <w:rFonts w:hint="eastAsia" w:ascii="仿宋_GB2312" w:hAnsi="仿宋_GB2312" w:eastAsia="仿宋_GB2312" w:cs="仿宋_GB2312"/>
          <w:color w:val="000000" w:themeColor="text1"/>
          <w:sz w:val="32"/>
          <w:szCs w:val="32"/>
          <w14:textFill>
            <w14:solidFill>
              <w14:schemeClr w14:val="tx1"/>
            </w14:solidFill>
          </w14:textFill>
        </w:rPr>
        <w:t>万元、市级补助资金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24.61</w:t>
      </w:r>
      <w:r>
        <w:rPr>
          <w:rFonts w:hint="eastAsia" w:ascii="仿宋_GB2312" w:hAnsi="仿宋_GB2312" w:eastAsia="仿宋_GB2312" w:cs="仿宋_GB2312"/>
          <w:color w:val="000000" w:themeColor="text1"/>
          <w:sz w:val="32"/>
          <w:szCs w:val="32"/>
          <w14:textFill>
            <w14:solidFill>
              <w14:schemeClr w14:val="tx1"/>
            </w14:solidFill>
          </w14:textFill>
        </w:rPr>
        <w:t>万元、区本级补助资金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49.21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。主要用于艾滋病防治的</w:t>
      </w:r>
      <w:r>
        <w:rPr>
          <w:rFonts w:hint="eastAsia" w:ascii="仿宋_GB2312" w:hAnsi="仿宋_GB2312" w:eastAsia="仿宋_GB2312" w:cs="仿宋_GB2312"/>
          <w:color w:val="000000" w:themeColor="text1"/>
          <w:sz w:val="32"/>
          <w:szCs w:val="32"/>
          <w14:textFill>
            <w14:solidFill>
              <w14:schemeClr w14:val="tx1"/>
            </w14:solidFill>
          </w14:textFill>
        </w:rPr>
        <w:t>宣传干预、监测筛查和治疗随访管理等领域的工作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二、评价结论及绩效分析</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（一）评价结论</w:t>
      </w:r>
    </w:p>
    <w:p>
      <w:pPr>
        <w:ind w:left="105" w:leftChars="50" w:right="105" w:rightChars="5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2018年，利州区艾滋病感染者发现率86.3%，抗病毒治疗覆盖率达85.2%，抗病毒治疗成功率达到96.6%，无艾滋病母婴传播病例，各人群艾滋病防治知识知晓率达到87%，完成广元市艾滋病防治工作方案的指标任务。</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（二）绩效分析</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1、项目决策</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预防和控制艾滋病的传播流行，关系人民群众生命健康和社会和谐稳定，关系国家安全和民族兴衰，是一项长期、艰巨、复杂的系统工程。当前，</w:t>
      </w:r>
      <w:r>
        <w:rPr>
          <w:rFonts w:hint="eastAsia" w:ascii="仿宋_GB2312" w:hAnsi="仿宋_GB2312" w:eastAsia="仿宋_GB2312" w:cs="仿宋_GB2312"/>
          <w:color w:val="000000" w:themeColor="text1"/>
          <w:sz w:val="32"/>
          <w:szCs w:val="32"/>
          <w:lang w:eastAsia="zh-CN"/>
          <w14:textFill>
            <w14:solidFill>
              <w14:schemeClr w14:val="tx1"/>
            </w14:solidFill>
          </w14:textFill>
        </w:rPr>
        <w:t>利州区</w:t>
      </w:r>
      <w:r>
        <w:rPr>
          <w:rFonts w:hint="eastAsia" w:ascii="仿宋_GB2312" w:hAnsi="仿宋_GB2312" w:eastAsia="仿宋_GB2312" w:cs="仿宋_GB2312"/>
          <w:color w:val="000000" w:themeColor="text1"/>
          <w:sz w:val="32"/>
          <w:szCs w:val="32"/>
          <w14:textFill>
            <w14:solidFill>
              <w14:schemeClr w14:val="tx1"/>
            </w14:solidFill>
          </w14:textFill>
        </w:rPr>
        <w:t>区艾滋病疫情呈快速增长态势，传播流行因素复杂，防控形势十分严峻。为贯彻落实《广元市利州区人民政府关于全面加强艾滋病防治工作的意见》（广利府发〔2018〕11号）精神，按照《广元市艾滋病防治工作方案(2018-2020年)》有关工作指标要求，必须因地制宜的制定综合防艾措施，分别设置宣传干预、监测筛查和治疗随访管理等领域的工作要求，有效遏制艾滋病疫情蔓延势头。</w:t>
      </w:r>
    </w:p>
    <w:p>
      <w:pPr>
        <w:numPr>
          <w:ilvl w:val="0"/>
          <w:numId w:val="0"/>
        </w:numPr>
        <w:spacing w:line="580" w:lineRule="exact"/>
        <w:ind w:firstLine="640" w:firstLineChars="200"/>
        <w:jc w:val="both"/>
        <w:rPr>
          <w:rFonts w:hint="eastAsia" w:ascii="仿宋_GB2312" w:hAnsi="仿宋_GB2312" w:eastAsia="仿宋_GB2312" w:cs="仿宋_GB2312"/>
          <w:i w:val="0"/>
          <w:iCs w:val="0"/>
          <w:color w:val="000000" w:themeColor="text1"/>
          <w:sz w:val="32"/>
          <w:szCs w:val="32"/>
          <w14:textFill>
            <w14:solidFill>
              <w14:schemeClr w14:val="tx1"/>
            </w14:solidFill>
          </w14:textFill>
        </w:rPr>
      </w:pPr>
      <w:r>
        <w:rPr>
          <w:rFonts w:hint="eastAsia" w:ascii="仿宋_GB2312" w:hAnsi="仿宋_GB2312" w:eastAsia="仿宋_GB2312" w:cs="仿宋_GB2312"/>
          <w:i w:val="0"/>
          <w:i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i w:val="0"/>
          <w:iCs w:val="0"/>
          <w:color w:val="000000" w:themeColor="text1"/>
          <w:sz w:val="32"/>
          <w:szCs w:val="32"/>
          <w14:textFill>
            <w14:solidFill>
              <w14:schemeClr w14:val="tx1"/>
            </w14:solidFill>
          </w14:textFill>
        </w:rPr>
        <w:t>项目管理</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按照中财、省财艾滋病经费工作方案，结合利州</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的实际，在</w:t>
      </w:r>
      <w:r>
        <w:rPr>
          <w:rFonts w:hint="eastAsia" w:ascii="仿宋_GB2312" w:hAnsi="仿宋_GB2312" w:eastAsia="仿宋_GB2312" w:cs="仿宋_GB2312"/>
          <w:color w:val="000000" w:themeColor="text1"/>
          <w:sz w:val="32"/>
          <w:szCs w:val="32"/>
          <w:lang w:eastAsia="zh-CN"/>
          <w14:textFill>
            <w14:solidFill>
              <w14:schemeClr w14:val="tx1"/>
            </w14:solidFill>
          </w14:textFill>
        </w:rPr>
        <w:t>局党组</w:t>
      </w:r>
      <w:r>
        <w:rPr>
          <w:rFonts w:hint="eastAsia" w:ascii="仿宋_GB2312" w:hAnsi="仿宋_GB2312" w:eastAsia="仿宋_GB2312" w:cs="仿宋_GB2312"/>
          <w:color w:val="000000" w:themeColor="text1"/>
          <w:sz w:val="32"/>
          <w:szCs w:val="32"/>
          <w14:textFill>
            <w14:solidFill>
              <w14:schemeClr w14:val="tx1"/>
            </w14:solidFill>
          </w14:textFill>
        </w:rPr>
        <w:t>会议的研究下，制定</w:t>
      </w:r>
      <w:r>
        <w:rPr>
          <w:rFonts w:hint="eastAsia" w:ascii="仿宋_GB2312" w:hAnsi="仿宋_GB2312" w:eastAsia="仿宋_GB2312" w:cs="仿宋_GB2312"/>
          <w:color w:val="000000" w:themeColor="text1"/>
          <w:sz w:val="32"/>
          <w:szCs w:val="32"/>
          <w:lang w:eastAsia="zh-CN"/>
          <w14:textFill>
            <w14:solidFill>
              <w14:schemeClr w14:val="tx1"/>
            </w14:solidFill>
          </w14:textFill>
        </w:rPr>
        <w:t>利州</w:t>
      </w:r>
      <w:r>
        <w:rPr>
          <w:rFonts w:hint="eastAsia" w:ascii="仿宋_GB2312" w:hAnsi="仿宋_GB2312" w:eastAsia="仿宋_GB2312" w:cs="仿宋_GB2312"/>
          <w:color w:val="000000" w:themeColor="text1"/>
          <w:sz w:val="32"/>
          <w:szCs w:val="32"/>
          <w14:textFill>
            <w14:solidFill>
              <w14:schemeClr w14:val="tx1"/>
            </w14:solidFill>
          </w14:textFill>
        </w:rPr>
        <w:t>区艾滋病资金分配方案。涉及宣传领域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0万，干预领域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0万，HIV筛查领域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0万，随访治疗领域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0万，关怀救助领域1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万，机制建设1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7.24</w:t>
      </w:r>
      <w:r>
        <w:rPr>
          <w:rFonts w:hint="eastAsia" w:ascii="仿宋_GB2312" w:hAnsi="仿宋_GB2312" w:eastAsia="仿宋_GB2312" w:cs="仿宋_GB2312"/>
          <w:color w:val="000000" w:themeColor="text1"/>
          <w:sz w:val="32"/>
          <w:szCs w:val="32"/>
          <w14:textFill>
            <w14:solidFill>
              <w14:schemeClr w14:val="tx1"/>
            </w14:solidFill>
          </w14:textFill>
        </w:rPr>
        <w:t>万。</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3、项目绩效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w:t>
      </w:r>
      <w:r>
        <w:rPr>
          <w:rFonts w:hint="eastAsia" w:ascii="仿宋_GB2312" w:hAnsi="仿宋_GB2312" w:eastAsia="仿宋_GB2312" w:cs="仿宋_GB2312"/>
          <w:color w:val="000000" w:themeColor="text1"/>
          <w:sz w:val="32"/>
          <w:szCs w:val="32"/>
          <w:lang w:eastAsia="zh-CN"/>
          <w14:textFill>
            <w14:solidFill>
              <w14:schemeClr w14:val="tx1"/>
            </w14:solidFill>
          </w14:textFill>
        </w:rPr>
        <w:t>利州</w:t>
      </w:r>
      <w:r>
        <w:rPr>
          <w:rFonts w:hint="eastAsia" w:ascii="仿宋_GB2312" w:hAnsi="仿宋_GB2312" w:eastAsia="仿宋_GB2312" w:cs="仿宋_GB2312"/>
          <w:color w:val="000000" w:themeColor="text1"/>
          <w:sz w:val="32"/>
          <w:szCs w:val="32"/>
          <w14:textFill>
            <w14:solidFill>
              <w14:schemeClr w14:val="tx1"/>
            </w14:solidFill>
          </w14:textFill>
        </w:rPr>
        <w:t>区累计开展HIV抗体筛查158989人次，筛查覆盖率28.6%，确诊阳性59人，HIV抗体筛查率较去年同期相比上升11.0%（2017年筛查143281人次），艾滋病感染者发现率86.3%。全区符合治疗指针人员350人，累计治疗298人，抗病毒治疗覆盖率达85.2%，抗病毒治疗成功率达到96.6%，无艾滋病母婴传播病例，各人群艾滋病防治知识知晓率达到87%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1" w:leftChars="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存在主要问题</w:t>
      </w:r>
    </w:p>
    <w:p>
      <w:pPr>
        <w:pStyle w:val="2"/>
        <w:numPr>
          <w:ilvl w:val="0"/>
          <w:numId w:val="0"/>
        </w:numPr>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防艾宣传针对性不强。社会组织参与防艾宣传缺乏专业性和针对性，应加强社会组织宣传骨干防艾专业知识培训，提高宣传效果。二是部门参与的积极性不高。加强部门防艾工作目标督导强度，落实部门考核及奖惩制度，让部门利用资源优势主动开展防艾工作。三是高危人群HIV检测率低。艾滋病低流行地区HIV检测率低，通过宣传干预提高MSM、暗娼和多性伴人群HIV检测意识，在MSM人群中推广HIV自检测服务包，保护个人隐私，提高高危人群HIV检测率</w:t>
      </w:r>
    </w:p>
    <w:p>
      <w:pPr>
        <w:widowControl/>
        <w:numPr>
          <w:ilvl w:val="0"/>
          <w:numId w:val="0"/>
        </w:numPr>
        <w:spacing w:line="560" w:lineRule="exact"/>
        <w:ind w:left="640" w:leftChars="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相关措施建议</w:t>
      </w:r>
    </w:p>
    <w:p>
      <w:pPr>
        <w:ind w:firstLine="66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加强艾滋病专项督查，区督查督办室组织相关专家对防艾部门和乡镇（街道）定期进行现场督查，及时通报艾滋病防治工作情况。二是加大艾滋病防治工作投入，优先考虑年轻力壮、专业过硬、工作热情和擅长沟通的人员充实重大传染病防治工作，做好专业人员储备和培养。</w:t>
      </w:r>
    </w:p>
    <w:p>
      <w:pPr>
        <w:widowControl/>
        <w:spacing w:line="560" w:lineRule="exact"/>
        <w:ind w:firstLine="640" w:firstLineChars="200"/>
        <w:jc w:val="both"/>
        <w:rPr>
          <w:rFonts w:hint="eastAsia" w:ascii="仿宋_GB2312" w:hAnsi="仿宋_GB2312" w:eastAsia="仿宋_GB2312" w:cs="仿宋_GB2312"/>
          <w:color w:val="000000" w:themeColor="text1"/>
          <w:kern w:val="0"/>
          <w:sz w:val="32"/>
          <w:szCs w:val="32"/>
          <w14:textFill>
            <w14:solidFill>
              <w14:schemeClr w14:val="tx1"/>
            </w14:solidFill>
          </w14:textFill>
        </w:rPr>
      </w:pPr>
    </w:p>
    <w:p>
      <w:pPr>
        <w:widowControl/>
        <w:numPr>
          <w:ilvl w:val="0"/>
          <w:numId w:val="0"/>
        </w:numPr>
        <w:spacing w:line="560" w:lineRule="exact"/>
        <w:ind w:left="640" w:leftChars="0"/>
        <w:jc w:val="both"/>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pStyle w:val="2"/>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580" w:lineRule="exact"/>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2018年</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自愿免费婚前医学检查</w:t>
      </w: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项目支出</w:t>
      </w:r>
    </w:p>
    <w:p>
      <w:pPr>
        <w:keepNext w:val="0"/>
        <w:keepLines w:val="0"/>
        <w:pageBreakBefore w:val="0"/>
        <w:kinsoku/>
        <w:wordWrap/>
        <w:overflowPunct/>
        <w:topLinePunct w:val="0"/>
        <w:autoSpaceDE/>
        <w:autoSpaceDN/>
        <w:bidi w:val="0"/>
        <w:adjustRightInd/>
        <w:snapToGrid/>
        <w:spacing w:line="576" w:lineRule="exact"/>
        <w:jc w:val="center"/>
        <w:textAlignment w:val="auto"/>
        <w:outlineLvl w:val="9"/>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绩效评价报告</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一、评价工作开展及项目情况</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w:t>
      </w:r>
      <w:r>
        <w:rPr>
          <w:rFonts w:hint="eastAsia" w:ascii="仿宋_GB2312" w:hAnsi="仿宋_GB2312" w:eastAsia="仿宋_GB2312" w:cs="仿宋_GB2312"/>
          <w:color w:val="000000" w:themeColor="text1"/>
          <w:sz w:val="32"/>
          <w:szCs w:val="32"/>
          <w14:textFill>
            <w14:solidFill>
              <w14:schemeClr w14:val="tx1"/>
            </w14:solidFill>
          </w14:textFill>
        </w:rPr>
        <w:t>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总投入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69.21</w:t>
      </w:r>
      <w:r>
        <w:rPr>
          <w:rFonts w:hint="eastAsia" w:ascii="仿宋_GB2312" w:hAnsi="仿宋_GB2312" w:eastAsia="仿宋_GB2312" w:cs="仿宋_GB2312"/>
          <w:color w:val="000000" w:themeColor="text1"/>
          <w:sz w:val="32"/>
          <w:szCs w:val="32"/>
          <w14:textFill>
            <w14:solidFill>
              <w14:schemeClr w14:val="tx1"/>
            </w14:solidFill>
          </w14:textFill>
        </w:rPr>
        <w:t>万元，其中，省级</w:t>
      </w:r>
      <w:r>
        <w:rPr>
          <w:rFonts w:hint="eastAsia" w:ascii="仿宋_GB2312" w:hAnsi="仿宋_GB2312" w:eastAsia="仿宋_GB2312" w:cs="仿宋_GB2312"/>
          <w:color w:val="000000" w:themeColor="text1"/>
          <w:sz w:val="32"/>
          <w:szCs w:val="32"/>
          <w:lang w:eastAsia="zh-CN"/>
          <w14:textFill>
            <w14:solidFill>
              <w14:schemeClr w14:val="tx1"/>
            </w14:solidFill>
          </w14:textFill>
        </w:rPr>
        <w:t>补助</w:t>
      </w:r>
      <w:r>
        <w:rPr>
          <w:rFonts w:hint="eastAsia" w:ascii="仿宋_GB2312" w:hAnsi="仿宋_GB2312" w:eastAsia="仿宋_GB2312" w:cs="仿宋_GB2312"/>
          <w:color w:val="000000" w:themeColor="text1"/>
          <w:sz w:val="32"/>
          <w:szCs w:val="32"/>
          <w14:textFill>
            <w14:solidFill>
              <w14:schemeClr w14:val="tx1"/>
            </w14:solidFill>
          </w14:textFill>
        </w:rPr>
        <w:t>资金3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3.02</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，市级配套资金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8.47</w:t>
      </w:r>
      <w:r>
        <w:rPr>
          <w:rFonts w:hint="eastAsia" w:ascii="仿宋_GB2312" w:hAnsi="仿宋_GB2312" w:eastAsia="仿宋_GB2312" w:cs="仿宋_GB2312"/>
          <w:color w:val="000000" w:themeColor="text1"/>
          <w:sz w:val="32"/>
          <w:szCs w:val="32"/>
          <w14:textFill>
            <w14:solidFill>
              <w14:schemeClr w14:val="tx1"/>
            </w14:solidFill>
          </w14:textFill>
        </w:rPr>
        <w:t>万，区级配套资金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27.72</w:t>
      </w:r>
      <w:r>
        <w:rPr>
          <w:rFonts w:hint="eastAsia" w:ascii="仿宋_GB2312" w:hAnsi="仿宋_GB2312" w:eastAsia="仿宋_GB2312" w:cs="仿宋_GB2312"/>
          <w:color w:val="000000" w:themeColor="text1"/>
          <w:sz w:val="32"/>
          <w:szCs w:val="32"/>
          <w14:textFill>
            <w14:solidFill>
              <w14:schemeClr w14:val="tx1"/>
            </w14:solidFill>
          </w14:textFill>
        </w:rPr>
        <w:t>万。</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二、评价结论及绩效分析</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（一）评价结论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2018年，利州区婚检任务2600对，全年结婚登记4103对，参检免费婚前医学检查3084对，目标任务完成率108.62%，婚检率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75.02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，较上一年度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持在较稳定水平。检出疾病总人数为579人，检出率0.939%。疾病分类主要为：指定传染病：282人，其中乙肝携带者106人，梅毒筛查阳性91人，HIV抗体阳性3人。生殖系统疾病：294人。内科疾病：尿糖阳性21人。建议暂缓结婚人数100人，建议采取医学措施185人，未检出患严重遗传性疾病及精神病人。对参检者均进行了婚前卫生、避孕节育、优生优育的咨询指导，对有异常者均进行了进一步检查和诊疗建议。</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（二）绩效分析</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1、项目决策</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免费婚前医学检查项目于2014年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在利州区开始启动，根据《广元市卫生局关于印发广元市自愿免费婚前医学检查实施方案的通知》、《婚前保健工作规范》制定了利州区实施方案，</w:t>
      </w:r>
      <w:r>
        <w:rPr>
          <w:rFonts w:hint="eastAsia" w:ascii="仿宋_GB2312" w:hAnsi="仿宋_GB2312" w:eastAsia="仿宋_GB2312" w:cs="仿宋_GB2312"/>
          <w:color w:val="000000" w:themeColor="text1"/>
          <w:kern w:val="0"/>
          <w:sz w:val="32"/>
          <w:szCs w:val="32"/>
          <w14:textFill>
            <w14:solidFill>
              <w14:schemeClr w14:val="tx1"/>
            </w14:solidFill>
          </w14:textFill>
        </w:rPr>
        <w:t>成立项目领导小组和技术指导小组，进一步完善了相关管理、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检查</w:t>
      </w:r>
      <w:r>
        <w:rPr>
          <w:rFonts w:hint="eastAsia" w:ascii="仿宋_GB2312" w:hAnsi="仿宋_GB2312" w:eastAsia="仿宋_GB2312" w:cs="仿宋_GB2312"/>
          <w:color w:val="000000" w:themeColor="text1"/>
          <w:kern w:val="0"/>
          <w:sz w:val="32"/>
          <w:szCs w:val="32"/>
          <w14:textFill>
            <w14:solidFill>
              <w14:schemeClr w14:val="tx1"/>
            </w14:solidFill>
          </w14:textFill>
        </w:rPr>
        <w:t>制度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。争取区民政局的支持，派专人在婚登记大厅进行宣传动员工作，婚检率逐年上升。</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项目管理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资金使用严格按照项目资金管理办法专账管理，做到专款专用，保证项目实施进度。资金使用情况为：</w:t>
      </w:r>
      <w:r>
        <w:rPr>
          <w:rFonts w:hint="eastAsia" w:ascii="仿宋_GB2312" w:hAnsi="仿宋_GB2312" w:eastAsia="仿宋_GB2312" w:cs="仿宋_GB2312"/>
          <w:color w:val="000000" w:themeColor="text1"/>
          <w:sz w:val="32"/>
          <w:szCs w:val="32"/>
          <w:lang w:eastAsia="zh-CN"/>
          <w14:textFill>
            <w14:solidFill>
              <w14:schemeClr w14:val="tx1"/>
            </w14:solidFill>
          </w14:textFill>
        </w:rPr>
        <w:t>各项检查成本、材料，开展人员</w:t>
      </w:r>
      <w:r>
        <w:rPr>
          <w:rFonts w:hint="eastAsia" w:ascii="仿宋_GB2312" w:hAnsi="仿宋_GB2312" w:eastAsia="仿宋_GB2312" w:cs="仿宋_GB2312"/>
          <w:color w:val="000000" w:themeColor="text1"/>
          <w:sz w:val="32"/>
          <w:szCs w:val="32"/>
          <w14:textFill>
            <w14:solidFill>
              <w14:schemeClr w14:val="tx1"/>
            </w14:solidFill>
          </w14:textFill>
        </w:rPr>
        <w:t>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、制作宣传</w:t>
      </w:r>
      <w:r>
        <w:rPr>
          <w:rFonts w:hint="eastAsia" w:ascii="仿宋_GB2312" w:hAnsi="仿宋_GB2312" w:eastAsia="仿宋_GB2312" w:cs="仿宋_GB2312"/>
          <w:color w:val="000000" w:themeColor="text1"/>
          <w:sz w:val="32"/>
          <w:szCs w:val="32"/>
          <w14:textFill>
            <w14:solidFill>
              <w14:schemeClr w14:val="tx1"/>
            </w14:solidFill>
          </w14:textFill>
        </w:rPr>
        <w:t>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3、项目绩效</w:t>
      </w:r>
    </w:p>
    <w:p>
      <w:pPr>
        <w:keepNext w:val="0"/>
        <w:keepLines w:val="0"/>
        <w:pageBreakBefore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完成年度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婚检目标任务118.62%，婚检率75.02%，婚检率逐年提高。检查档案填写合格率90%以上，</w:t>
      </w:r>
      <w:r>
        <w:rPr>
          <w:rFonts w:hint="eastAsia" w:ascii="仿宋_GB2312" w:hAnsi="仿宋_GB2312" w:eastAsia="仿宋_GB2312" w:cs="仿宋_GB2312"/>
          <w:color w:val="000000" w:themeColor="text1"/>
          <w:sz w:val="32"/>
          <w:szCs w:val="32"/>
          <w14:textFill>
            <w14:solidFill>
              <w14:schemeClr w14:val="tx1"/>
            </w14:solidFill>
          </w14:textFill>
        </w:rPr>
        <w:t>参检人群</w:t>
      </w:r>
      <w:r>
        <w:rPr>
          <w:rFonts w:hint="eastAsia" w:ascii="仿宋_GB2312" w:hAnsi="仿宋_GB2312" w:eastAsia="仿宋_GB2312" w:cs="仿宋_GB2312"/>
          <w:color w:val="000000" w:themeColor="text1"/>
          <w:sz w:val="32"/>
          <w:szCs w:val="32"/>
          <w:lang w:eastAsia="zh-CN"/>
          <w14:textFill>
            <w14:solidFill>
              <w14:schemeClr w14:val="tx1"/>
            </w14:solidFill>
          </w14:textFill>
        </w:rPr>
        <w:t>避孕节育、</w:t>
      </w:r>
      <w:r>
        <w:rPr>
          <w:rFonts w:hint="eastAsia" w:ascii="仿宋_GB2312" w:hAnsi="仿宋_GB2312" w:eastAsia="仿宋_GB2312" w:cs="仿宋_GB2312"/>
          <w:color w:val="000000" w:themeColor="text1"/>
          <w:sz w:val="32"/>
          <w:szCs w:val="32"/>
          <w14:textFill>
            <w14:solidFill>
              <w14:schemeClr w14:val="tx1"/>
            </w14:solidFill>
          </w14:textFill>
        </w:rPr>
        <w:t>优生</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w:t>
      </w:r>
      <w:r>
        <w:rPr>
          <w:rFonts w:hint="eastAsia" w:ascii="仿宋_GB2312" w:hAnsi="仿宋_GB2312" w:eastAsia="仿宋_GB2312" w:cs="仿宋_GB2312"/>
          <w:color w:val="000000" w:themeColor="text1"/>
          <w:sz w:val="32"/>
          <w:szCs w:val="32"/>
          <w14:textFill>
            <w14:solidFill>
              <w14:schemeClr w14:val="tx1"/>
            </w14:solidFill>
          </w14:textFill>
        </w:rPr>
        <w:t>性传播疾病、遗传性疾病知晓率较高</w:t>
      </w:r>
      <w:r>
        <w:rPr>
          <w:rFonts w:hint="eastAsia" w:ascii="仿宋_GB2312" w:hAnsi="仿宋_GB2312" w:eastAsia="仿宋_GB2312" w:cs="仿宋_GB2312"/>
          <w:color w:val="000000" w:themeColor="text1"/>
          <w:sz w:val="32"/>
          <w:szCs w:val="32"/>
          <w:lang w:eastAsia="zh-CN"/>
          <w14:textFill>
            <w14:solidFill>
              <w14:schemeClr w14:val="tx1"/>
            </w14:solidFill>
          </w14:textFill>
        </w:rPr>
        <w:t>，参检人群满意度较高。</w:t>
      </w:r>
      <w:r>
        <w:rPr>
          <w:rFonts w:hint="eastAsia" w:ascii="仿宋_GB2312" w:hAnsi="仿宋_GB2312" w:eastAsia="仿宋_GB2312" w:cs="仿宋_GB2312"/>
          <w:color w:val="000000" w:themeColor="text1"/>
          <w:sz w:val="32"/>
          <w:szCs w:val="32"/>
          <w14:textFill>
            <w14:solidFill>
              <w14:schemeClr w14:val="tx1"/>
            </w14:solidFill>
          </w14:textFill>
        </w:rPr>
        <w:t>通过该项目的实施，使我区出生缺陷发生率控制在较低水平。</w:t>
      </w:r>
    </w:p>
    <w:p>
      <w:pPr>
        <w:keepNext w:val="0"/>
        <w:keepLines w:val="0"/>
        <w:pageBreakBefore w:val="0"/>
        <w:numPr>
          <w:ilvl w:val="0"/>
          <w:numId w:val="0"/>
        </w:numPr>
        <w:kinsoku/>
        <w:wordWrap/>
        <w:overflowPunct/>
        <w:topLinePunct w:val="0"/>
        <w:autoSpaceDE/>
        <w:autoSpaceDN/>
        <w:bidi w:val="0"/>
        <w:adjustRightInd/>
        <w:snapToGrid/>
        <w:spacing w:line="576" w:lineRule="exact"/>
        <w:ind w:left="640" w:lef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存在主要问题</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（一）群众主动参检率较低，婚检率有待提高。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取消强制婚前检查后，拟婚夫妇对免费婚前检查的知晓度不高，办理结婚登记时因受时间、交通等因素影响，积极参检的比例不高。加之群众对婚检重要性认识不到位，自我卫生保健意识淡薄，婚检率近两年勉强达75%，进一步提高的难度较大。</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（二）婚检有效咨询指导力度不够。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因参检者多数是到民政结婚登记大厅办理结婚登记时被通知来行婚前检查，检查项目出具报告需要一定时间，多数参检者采集标本后未等待结果就匆忙赶去办理结婚登记，较少主动进行相关咨询。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27" w:firstLineChars="196"/>
        <w:jc w:val="both"/>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（三）检查者知情权不好落实。</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检查出感染</w:t>
      </w:r>
      <w:r>
        <w:rPr>
          <w:rFonts w:hint="eastAsia" w:ascii="仿宋_GB2312" w:hAnsi="仿宋_GB2312" w:eastAsia="仿宋_GB2312" w:cs="仿宋_GB2312"/>
          <w:color w:val="000000" w:themeColor="text1"/>
          <w:sz w:val="32"/>
          <w:szCs w:val="32"/>
          <w14:textFill>
            <w14:solidFill>
              <w14:schemeClr w14:val="tx1"/>
            </w14:solidFill>
          </w14:textFill>
        </w:rPr>
        <w:t>HIV、梅毒、淋病等</w:t>
      </w:r>
      <w:r>
        <w:rPr>
          <w:rFonts w:hint="eastAsia" w:ascii="仿宋_GB2312" w:hAnsi="仿宋_GB2312" w:eastAsia="仿宋_GB2312" w:cs="仿宋_GB2312"/>
          <w:color w:val="000000" w:themeColor="text1"/>
          <w:sz w:val="32"/>
          <w:szCs w:val="32"/>
          <w:lang w:eastAsia="zh-CN"/>
          <w14:textFill>
            <w14:solidFill>
              <w14:schemeClr w14:val="tx1"/>
            </w14:solidFill>
          </w14:textFill>
        </w:rPr>
        <w:t>传染性</w:t>
      </w:r>
      <w:r>
        <w:rPr>
          <w:rFonts w:hint="eastAsia" w:ascii="仿宋_GB2312" w:hAnsi="仿宋_GB2312" w:eastAsia="仿宋_GB2312" w:cs="仿宋_GB2312"/>
          <w:color w:val="000000" w:themeColor="text1"/>
          <w:sz w:val="32"/>
          <w:szCs w:val="32"/>
          <w14:textFill>
            <w14:solidFill>
              <w14:schemeClr w14:val="tx1"/>
            </w14:solidFill>
          </w14:textFill>
        </w:rPr>
        <w:t>疾病时，按照医疗机构管理条例和</w:t>
      </w:r>
      <w:r>
        <w:rPr>
          <w:rFonts w:hint="eastAsia" w:ascii="仿宋_GB2312" w:hAnsi="仿宋_GB2312" w:eastAsia="仿宋_GB2312" w:cs="仿宋_GB2312"/>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保护患者隐私</w:t>
      </w:r>
      <w:r>
        <w:rPr>
          <w:rFonts w:hint="eastAsia" w:ascii="仿宋_GB2312" w:hAnsi="仿宋_GB2312" w:eastAsia="仿宋_GB2312" w:cs="仿宋_GB2312"/>
          <w:color w:val="000000" w:themeColor="text1"/>
          <w:sz w:val="32"/>
          <w:szCs w:val="32"/>
          <w:lang w:eastAsia="zh-CN"/>
          <w14:textFill>
            <w14:solidFill>
              <w14:schemeClr w14:val="tx1"/>
            </w14:solidFill>
          </w14:textFill>
        </w:rPr>
        <w:t>方面考虑</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我们目前</w:t>
      </w:r>
      <w:r>
        <w:rPr>
          <w:rFonts w:hint="eastAsia" w:ascii="仿宋_GB2312" w:hAnsi="仿宋_GB2312" w:eastAsia="仿宋_GB2312" w:cs="仿宋_GB2312"/>
          <w:color w:val="000000" w:themeColor="text1"/>
          <w:sz w:val="32"/>
          <w:szCs w:val="32"/>
          <w14:textFill>
            <w14:solidFill>
              <w14:schemeClr w14:val="tx1"/>
            </w14:solidFill>
          </w14:textFill>
        </w:rPr>
        <w:t>将检查结果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只</w:t>
      </w:r>
      <w:r>
        <w:rPr>
          <w:rFonts w:hint="eastAsia" w:ascii="仿宋_GB2312" w:hAnsi="仿宋_GB2312" w:eastAsia="仿宋_GB2312" w:cs="仿宋_GB2312"/>
          <w:color w:val="000000" w:themeColor="text1"/>
          <w:sz w:val="32"/>
          <w:szCs w:val="32"/>
          <w14:textFill>
            <w14:solidFill>
              <w14:schemeClr w14:val="tx1"/>
            </w14:solidFill>
          </w14:textFill>
        </w:rPr>
        <w:t>告知患者本人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但这样做的同时，就侵犯了另一方的知情权和生命健康权，</w:t>
      </w:r>
      <w:r>
        <w:rPr>
          <w:rFonts w:hint="eastAsia" w:ascii="仿宋_GB2312" w:hAnsi="仿宋_GB2312" w:eastAsia="仿宋_GB2312" w:cs="仿宋_GB2312"/>
          <w:color w:val="000000" w:themeColor="text1"/>
          <w:sz w:val="32"/>
          <w:szCs w:val="32"/>
          <w:lang w:eastAsia="zh-CN"/>
          <w14:textFill>
            <w14:solidFill>
              <w14:schemeClr w14:val="tx1"/>
            </w14:solidFill>
          </w14:textFill>
        </w:rPr>
        <w:t>也存在医疗纠纷可能发生的风险。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尤其是一方是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HIV感染的情况。</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640" w:leftChars="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相关措施建议</w:t>
      </w:r>
    </w:p>
    <w:p>
      <w:pPr>
        <w:keepNext w:val="0"/>
        <w:keepLines w:val="0"/>
        <w:pageBreakBefore w:val="0"/>
        <w:tabs>
          <w:tab w:val="left" w:pos="630"/>
        </w:tabs>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进一步强化宣传引导，提高目标人群婚检知识知晓率。积极宣传免费婚检政策，宣传婚检的重要性，不断提高群众自觉、主动参与婚检的意识。</w:t>
      </w:r>
    </w:p>
    <w:p>
      <w:pPr>
        <w:keepNext w:val="0"/>
        <w:keepLines w:val="0"/>
        <w:pageBreakBefore w:val="0"/>
        <w:tabs>
          <w:tab w:val="left" w:pos="630"/>
        </w:tabs>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进一步加强部门协作，助推“一站式”婚检登记服务。采取政府主导、卫生主抓、民政配合、财政保障等部门协作的方法，实行婚检、婚姻登记、宣传一条龙“一站式”服务。并适当将婚前医学检查证明意见作为婚姻登记的前置条件。真正让婚前医学检查起到预防出生缺陷的一级屏障作用。</w:t>
      </w:r>
    </w:p>
    <w:p>
      <w:pPr>
        <w:keepNext w:val="0"/>
        <w:keepLines w:val="0"/>
        <w:pageBreakBefore w:val="0"/>
        <w:tabs>
          <w:tab w:val="left" w:pos="630"/>
        </w:tabs>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进一步规范婚前医学检查服务，努力提高婚检质量。进一步规范科室设置、婚检流程、人员配备，按照婚前医学检查规定项目开展检查，不缺项、不漏项，确保资料真实、完整，保证婚前医学检查结果的客观、准确。</w:t>
      </w:r>
    </w:p>
    <w:p>
      <w:pPr>
        <w:ind w:firstLine="3680" w:firstLineChars="1150"/>
        <w:jc w:val="both"/>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2018年</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住院医师规范化培训</w:t>
      </w:r>
      <w:r>
        <w:rPr>
          <w:rFonts w:hint="eastAsia" w:ascii="方正小标宋_GBK" w:hAnsi="方正小标宋_GBK" w:eastAsia="方正小标宋_GBK" w:cs="方正小标宋_GBK"/>
          <w:color w:val="000000" w:themeColor="text1"/>
          <w:sz w:val="36"/>
          <w:szCs w:val="36"/>
          <w14:textFill>
            <w14:solidFill>
              <w14:schemeClr w14:val="tx1"/>
            </w14:solidFill>
          </w14:textFill>
        </w:rPr>
        <w:t>项目支出绩效评价报告</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一、评价工作开展及项目情况</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广元市精神卫生中心是利州区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医师规范化培训</w:t>
      </w:r>
      <w:r>
        <w:rPr>
          <w:rFonts w:hint="eastAsia" w:ascii="仿宋_GB2312" w:hAnsi="仿宋_GB2312" w:eastAsia="仿宋_GB2312" w:cs="仿宋_GB2312"/>
          <w:color w:val="000000" w:themeColor="text1"/>
          <w:sz w:val="32"/>
          <w:szCs w:val="32"/>
          <w14:textFill>
            <w14:solidFill>
              <w14:schemeClr w14:val="tx1"/>
            </w14:solidFill>
          </w14:textFill>
        </w:rPr>
        <w:t>基地，目前有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人专门负责规培工作，规培管理人员与注册学员比例为1：40。科教科每季度开展双向评教评学活动，每年开展1次教师能力培训和遴选，提升理论和临床教学效果，确保临床教学工作质量,医院对带教师资采取“外送内训”的培训方式，积极派送老师参加国家、省、市级各类师资培训，目前我院取得省、市级师资合格证共计40余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w:t>
      </w:r>
      <w:r>
        <w:rPr>
          <w:rFonts w:hint="eastAsia" w:ascii="仿宋_GB2312" w:hAnsi="仿宋_GB2312" w:eastAsia="仿宋_GB2312" w:cs="仿宋_GB2312"/>
          <w:color w:val="000000" w:themeColor="text1"/>
          <w:sz w:val="32"/>
          <w:szCs w:val="32"/>
          <w:lang w:eastAsia="zh-CN"/>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总投入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189.44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：中央补助资金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161万元，</w:t>
      </w:r>
      <w:r>
        <w:rPr>
          <w:rFonts w:hint="eastAsia" w:ascii="仿宋_GB2312" w:hAnsi="仿宋_GB2312" w:eastAsia="仿宋_GB2312" w:cs="仿宋_GB2312"/>
          <w:color w:val="000000" w:themeColor="text1"/>
          <w:sz w:val="32"/>
          <w:szCs w:val="32"/>
          <w14:textFill>
            <w14:solidFill>
              <w14:schemeClr w14:val="tx1"/>
            </w14:solidFill>
          </w14:textFill>
        </w:rPr>
        <w:t>省级配套资金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28.44</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8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二、评价结论及绩效分析</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（一）评价结论</w:t>
      </w:r>
    </w:p>
    <w:p>
      <w:pPr>
        <w:spacing w:line="58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近三年规培生平均结业合格率为97%，结业规培生就业率高，三级医院就业率达91%，就业人员综合能力获用人单位好评。</w:t>
      </w:r>
    </w:p>
    <w:p>
      <w:pPr>
        <w:spacing w:line="580" w:lineRule="exact"/>
        <w:ind w:firstLine="640" w:firstLineChars="200"/>
        <w:jc w:val="both"/>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（二）绩效分析</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1、项目决策</w:t>
      </w:r>
    </w:p>
    <w:p>
      <w:pPr>
        <w:spacing w:line="58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财政部、卫生健康委、中医药局《关于下达2018年医疗服务能力提升（卫生健康人才培养培训）补助资金预算的通知》（财社[2018]46号）和省财政厅、省卫生计生委、省中医药管理局《关于下达2018年医疗服务能力提升中央补助资金的通知》（川财社[2018]63号）文件精神要求，培训基地对财政补助学员补助资金建立专账，专款专</w:t>
      </w:r>
      <w:r>
        <w:rPr>
          <w:rFonts w:hint="eastAsia" w:ascii="仿宋_GB2312" w:hAnsi="仿宋_GB2312" w:eastAsia="仿宋_GB2312" w:cs="仿宋_GB2312"/>
          <w:color w:val="000000" w:themeColor="text1"/>
          <w:sz w:val="32"/>
          <w:szCs w:val="32"/>
          <w:lang w:eastAsia="zh-CN"/>
          <w14:textFill>
            <w14:solidFill>
              <w14:schemeClr w14:val="tx1"/>
            </w14:solidFill>
          </w14:textFill>
        </w:rPr>
        <w:t>用。</w:t>
      </w:r>
    </w:p>
    <w:p>
      <w:pPr>
        <w:spacing w:line="58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2、项目管理</w:t>
      </w:r>
    </w:p>
    <w:p>
      <w:pPr>
        <w:autoSpaceDE w:val="0"/>
        <w:autoSpaceDN w:val="0"/>
        <w:adjustRightInd w:val="0"/>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w:t>
      </w:r>
      <w:r>
        <w:rPr>
          <w:rFonts w:hint="eastAsia" w:ascii="仿宋_GB2312" w:hAnsi="仿宋_GB2312" w:eastAsia="仿宋_GB2312" w:cs="仿宋_GB2312"/>
          <w:color w:val="000000" w:themeColor="text1"/>
          <w:sz w:val="32"/>
          <w:szCs w:val="32"/>
          <w14:textFill>
            <w14:solidFill>
              <w14:schemeClr w14:val="tx1"/>
            </w14:solidFill>
          </w14:textFill>
        </w:rPr>
        <w:t>收到中央助资金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161</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28.44万元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该</w:t>
      </w:r>
      <w:r>
        <w:rPr>
          <w:rFonts w:hint="eastAsia" w:ascii="仿宋_GB2312" w:hAnsi="仿宋_GB2312" w:eastAsia="仿宋_GB2312" w:cs="仿宋_GB2312"/>
          <w:color w:val="000000" w:themeColor="text1"/>
          <w:sz w:val="32"/>
          <w:szCs w:val="32"/>
          <w14:textFill>
            <w14:solidFill>
              <w14:schemeClr w14:val="tx1"/>
            </w14:solidFill>
          </w14:textFill>
        </w:rPr>
        <w:t>经费由二部分构成：一是结算2017年8月在培学员经费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二是据实补助2016级、2017级在培</w:t>
      </w:r>
      <w:r>
        <w:rPr>
          <w:rFonts w:hint="eastAsia" w:ascii="仿宋_GB2312" w:hAnsi="仿宋_GB2312" w:eastAsia="仿宋_GB2312" w:cs="仿宋_GB2312"/>
          <w:color w:val="000000" w:themeColor="text1"/>
          <w:kern w:val="0"/>
          <w:sz w:val="32"/>
          <w:szCs w:val="32"/>
          <w14:textFill>
            <w14:solidFill>
              <w14:schemeClr w14:val="tx1"/>
            </w14:solidFill>
          </w14:textFill>
        </w:rPr>
        <w:t>学员。</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3、项目绩效</w:t>
      </w:r>
    </w:p>
    <w:p>
      <w:pPr>
        <w:spacing w:line="58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2018年完成住院医师规范化培训63人，住培师资培训人数8人，住院医师规范化培训结业考核通过率100%。规培学员工作、学习积极性高，实效性强，较好地完成相应培训学习任务，学员满意度达100%。</w:t>
      </w:r>
    </w:p>
    <w:p>
      <w:pPr>
        <w:numPr>
          <w:ilvl w:val="0"/>
          <w:numId w:val="0"/>
        </w:numPr>
        <w:spacing w:line="580" w:lineRule="exact"/>
        <w:ind w:left="640" w:leftChars="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存在主要问题</w:t>
      </w:r>
    </w:p>
    <w:p>
      <w:pPr>
        <w:spacing w:line="576" w:lineRule="exact"/>
        <w:ind w:right="-624" w:rightChars="-297"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一是部分带教老师带教的时间短，带教经验不足，尤其是带教方法和带教技巧仍需加强。</w:t>
      </w:r>
    </w:p>
    <w:p>
      <w:pPr>
        <w:spacing w:line="576" w:lineRule="exact"/>
        <w:ind w:right="-624" w:rightChars="-297"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二是个别职能科室和临床科室对个别带教老师考核力度不够。</w:t>
      </w:r>
    </w:p>
    <w:p>
      <w:pPr>
        <w:numPr>
          <w:ilvl w:val="0"/>
          <w:numId w:val="0"/>
        </w:numPr>
        <w:spacing w:line="580" w:lineRule="exact"/>
        <w:ind w:left="640" w:leftChars="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相关措施建议</w:t>
      </w:r>
    </w:p>
    <w:p>
      <w:pPr>
        <w:spacing w:line="576" w:lineRule="exact"/>
        <w:ind w:right="-624" w:rightChars="-297"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今后我们将紧紧围绕存在的问题，切实加强整改，保证各项制度、措施落实到位；继续加强规培基地的组织建设、制度建设、软硬件建设、后勤保障以及教师队伍建设、教学质量提升等工作，确保基地各项工作再上一个新台阶</w:t>
      </w:r>
      <w:r>
        <w:rPr>
          <w:rFonts w:hint="eastAsia" w:ascii="仿宋_GB2312" w:hAnsi="仿宋_GB2312" w:eastAsia="仿宋_GB2312" w:cs="仿宋_GB2312"/>
          <w:bCs/>
          <w:color w:val="000000" w:themeColor="text1"/>
          <w:sz w:val="32"/>
          <w:szCs w:val="32"/>
          <w14:textFill>
            <w14:solidFill>
              <w14:schemeClr w14:val="tx1"/>
            </w14:solidFill>
          </w14:textFill>
        </w:rPr>
        <w:t>。</w:t>
      </w:r>
    </w:p>
    <w:p>
      <w:pPr>
        <w:widowControl/>
        <w:numPr>
          <w:ilvl w:val="0"/>
          <w:numId w:val="0"/>
        </w:numPr>
        <w:spacing w:line="560" w:lineRule="exact"/>
        <w:ind w:left="640" w:leftChars="0"/>
        <w:jc w:val="both"/>
        <w:rPr>
          <w:rFonts w:hint="eastAsia" w:ascii="仿宋_GB2312" w:hAnsi="仿宋_GB2312" w:eastAsia="仿宋_GB2312" w:cs="仿宋_GB2312"/>
          <w:color w:val="000000" w:themeColor="text1"/>
          <w:kern w:val="0"/>
          <w:sz w:val="32"/>
          <w:szCs w:val="32"/>
          <w14:textFill>
            <w14:solidFill>
              <w14:schemeClr w14:val="tx1"/>
            </w14:solidFill>
          </w14:textFill>
        </w:rPr>
      </w:pPr>
    </w:p>
    <w:p>
      <w:pPr>
        <w:spacing w:line="600" w:lineRule="exact"/>
        <w:jc w:val="both"/>
        <w:outlineLvl w:val="0"/>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outlineLvl w:val="0"/>
        <w:rPr>
          <w:rStyle w:val="26"/>
          <w:rFonts w:hint="eastAsia" w:ascii="黑体" w:hAnsi="黑体" w:eastAsia="黑体"/>
          <w:b w:val="0"/>
          <w:color w:val="000000" w:themeColor="text1"/>
          <w14:textFill>
            <w14:solidFill>
              <w14:schemeClr w14:val="tx1"/>
            </w14:solidFill>
          </w14:textFill>
        </w:rPr>
      </w:pPr>
      <w:r>
        <w:rPr>
          <w:rStyle w:val="26"/>
          <w:rFonts w:hint="eastAsia" w:ascii="黑体" w:hAnsi="黑体" w:eastAsia="黑体"/>
          <w:b w:val="0"/>
          <w:color w:val="000000" w:themeColor="text1"/>
          <w14:textFill>
            <w14:solidFill>
              <w14:schemeClr w14:val="tx1"/>
            </w14:solidFill>
          </w14:textFill>
        </w:rPr>
        <w:t>第五部分附表</w:t>
      </w:r>
      <w:bookmarkEnd w:id="61"/>
      <w:bookmarkEnd w:id="66"/>
    </w:p>
    <w:p>
      <w:pPr>
        <w:spacing w:line="600" w:lineRule="exact"/>
        <w:jc w:val="both"/>
        <w:outlineLvl w:val="0"/>
        <w:rPr>
          <w:rFonts w:hint="eastAsia" w:ascii="仿宋_GB2312" w:hAnsi="仿宋_GB2312" w:eastAsia="仿宋_GB2312" w:cs="仿宋_GB2312"/>
          <w:b/>
          <w:color w:val="000000" w:themeColor="text1"/>
          <w:sz w:val="32"/>
          <w:szCs w:val="32"/>
          <w14:textFill>
            <w14:solidFill>
              <w14:schemeClr w14:val="tx1"/>
            </w14:solidFill>
          </w14:textFill>
        </w:rPr>
      </w:pPr>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67" w:name="_Toc15396619"/>
      <w:r>
        <w:rPr>
          <w:rFonts w:hint="eastAsia" w:ascii="仿宋_GB2312" w:hAnsi="仿宋_GB2312" w:eastAsia="仿宋_GB2312" w:cs="仿宋_GB2312"/>
          <w:b w:val="0"/>
          <w:color w:val="000000" w:themeColor="text1"/>
          <w:sz w:val="32"/>
          <w:szCs w:val="32"/>
          <w14:textFill>
            <w14:solidFill>
              <w14:schemeClr w14:val="tx1"/>
            </w14:solidFill>
          </w14:textFill>
        </w:rPr>
        <w:t>一、收</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入支出决算总表</w:t>
      </w:r>
      <w:bookmarkEnd w:id="67"/>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68" w:name="_Toc15396620"/>
      <w:r>
        <w:rPr>
          <w:rFonts w:hint="eastAsia" w:ascii="仿宋_GB2312" w:hAnsi="仿宋_GB2312" w:eastAsia="仿宋_GB2312" w:cs="仿宋_GB2312"/>
          <w:b w:val="0"/>
          <w:color w:val="000000" w:themeColor="text1"/>
          <w:sz w:val="32"/>
          <w:szCs w:val="32"/>
          <w14:textFill>
            <w14:solidFill>
              <w14:schemeClr w14:val="tx1"/>
            </w14:solidFill>
          </w14:textFill>
        </w:rPr>
        <w:t>二、收</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入总表</w:t>
      </w:r>
      <w:bookmarkEnd w:id="68"/>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69" w:name="_Toc15396621"/>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三、</w:t>
      </w:r>
      <w:r>
        <w:rPr>
          <w:rFonts w:hint="eastAsia" w:ascii="仿宋_GB2312" w:hAnsi="仿宋_GB2312" w:eastAsia="仿宋_GB2312" w:cs="仿宋_GB2312"/>
          <w:b w:val="0"/>
          <w:color w:val="000000" w:themeColor="text1"/>
          <w:sz w:val="32"/>
          <w:szCs w:val="32"/>
          <w14:textFill>
            <w14:solidFill>
              <w14:schemeClr w14:val="tx1"/>
            </w14:solidFill>
          </w14:textFill>
        </w:rPr>
        <w:t>支</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出总表</w:t>
      </w:r>
      <w:bookmarkEnd w:id="69"/>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b w:val="0"/>
          <w:color w:val="000000" w:themeColor="text1"/>
          <w:sz w:val="32"/>
          <w:szCs w:val="32"/>
          <w14:textFill>
            <w14:solidFill>
              <w14:schemeClr w14:val="tx1"/>
            </w14:solidFill>
          </w14:textFill>
        </w:rPr>
      </w:pPr>
      <w:bookmarkStart w:id="70" w:name="_Toc15396622"/>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四、</w:t>
      </w:r>
      <w:r>
        <w:rPr>
          <w:rFonts w:hint="eastAsia" w:ascii="仿宋_GB2312" w:hAnsi="仿宋_GB2312" w:eastAsia="仿宋_GB2312" w:cs="仿宋_GB2312"/>
          <w:b w:val="0"/>
          <w:color w:val="000000" w:themeColor="text1"/>
          <w:sz w:val="32"/>
          <w:szCs w:val="32"/>
          <w14:textFill>
            <w14:solidFill>
              <w14:schemeClr w14:val="tx1"/>
            </w14:solidFill>
          </w14:textFill>
        </w:rPr>
        <w:t>财</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政拨款收入支出决算总表</w:t>
      </w:r>
      <w:bookmarkEnd w:id="70"/>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71" w:name="_Toc15396623"/>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五、</w:t>
      </w:r>
      <w:r>
        <w:rPr>
          <w:rFonts w:hint="eastAsia" w:ascii="仿宋_GB2312" w:hAnsi="仿宋_GB2312" w:eastAsia="仿宋_GB2312" w:cs="仿宋_GB2312"/>
          <w:b w:val="0"/>
          <w:color w:val="000000" w:themeColor="text1"/>
          <w:sz w:val="32"/>
          <w:szCs w:val="32"/>
          <w14:textFill>
            <w14:solidFill>
              <w14:schemeClr w14:val="tx1"/>
            </w14:solidFill>
          </w14:textFill>
        </w:rPr>
        <w:t>财</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政拨款支出决算明细表（政府经济分类科目）</w:t>
      </w:r>
      <w:bookmarkEnd w:id="71"/>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72" w:name="_Toc15396624"/>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六、</w:t>
      </w:r>
      <w:r>
        <w:rPr>
          <w:rFonts w:hint="eastAsia" w:ascii="仿宋_GB2312" w:hAnsi="仿宋_GB2312" w:eastAsia="仿宋_GB2312" w:cs="仿宋_GB2312"/>
          <w:b w:val="0"/>
          <w:color w:val="000000" w:themeColor="text1"/>
          <w:sz w:val="32"/>
          <w:szCs w:val="32"/>
          <w14:textFill>
            <w14:solidFill>
              <w14:schemeClr w14:val="tx1"/>
            </w14:solidFill>
          </w14:textFill>
        </w:rPr>
        <w:t>一</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般公共预算财政拨款支出决算表</w:t>
      </w:r>
      <w:bookmarkEnd w:id="72"/>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73" w:name="_Toc15396625"/>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七、</w:t>
      </w:r>
      <w:r>
        <w:rPr>
          <w:rFonts w:hint="eastAsia" w:ascii="仿宋_GB2312" w:hAnsi="仿宋_GB2312" w:eastAsia="仿宋_GB2312" w:cs="仿宋_GB2312"/>
          <w:b w:val="0"/>
          <w:color w:val="000000" w:themeColor="text1"/>
          <w:sz w:val="32"/>
          <w:szCs w:val="32"/>
          <w14:textFill>
            <w14:solidFill>
              <w14:schemeClr w14:val="tx1"/>
            </w14:solidFill>
          </w14:textFill>
        </w:rPr>
        <w:t>一</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般公共预算财政拨款支出决算明细表</w:t>
      </w:r>
      <w:bookmarkEnd w:id="73"/>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74" w:name="_Toc15396626"/>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八、</w:t>
      </w:r>
      <w:r>
        <w:rPr>
          <w:rFonts w:hint="eastAsia" w:ascii="仿宋_GB2312" w:hAnsi="仿宋_GB2312" w:eastAsia="仿宋_GB2312" w:cs="仿宋_GB2312"/>
          <w:b w:val="0"/>
          <w:color w:val="000000" w:themeColor="text1"/>
          <w:sz w:val="32"/>
          <w:szCs w:val="32"/>
          <w14:textFill>
            <w14:solidFill>
              <w14:schemeClr w14:val="tx1"/>
            </w14:solidFill>
          </w14:textFill>
        </w:rPr>
        <w:t>一</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般公共预算财政拨款基本支出决算表</w:t>
      </w:r>
      <w:bookmarkEnd w:id="74"/>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75" w:name="_Toc15396627"/>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九、</w:t>
      </w:r>
      <w:r>
        <w:rPr>
          <w:rFonts w:hint="eastAsia" w:ascii="仿宋_GB2312" w:hAnsi="仿宋_GB2312" w:eastAsia="仿宋_GB2312" w:cs="仿宋_GB2312"/>
          <w:b w:val="0"/>
          <w:color w:val="000000" w:themeColor="text1"/>
          <w:sz w:val="32"/>
          <w:szCs w:val="32"/>
          <w14:textFill>
            <w14:solidFill>
              <w14:schemeClr w14:val="tx1"/>
            </w14:solidFill>
          </w14:textFill>
        </w:rPr>
        <w:t>一</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般公共预算财政拨款项目支出决算表</w:t>
      </w:r>
      <w:bookmarkEnd w:id="75"/>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76" w:name="_Toc15396628"/>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十、</w:t>
      </w:r>
      <w:r>
        <w:rPr>
          <w:rFonts w:hint="eastAsia" w:ascii="仿宋_GB2312" w:hAnsi="仿宋_GB2312" w:eastAsia="仿宋_GB2312" w:cs="仿宋_GB2312"/>
          <w:b w:val="0"/>
          <w:color w:val="000000" w:themeColor="text1"/>
          <w:sz w:val="32"/>
          <w:szCs w:val="32"/>
          <w14:textFill>
            <w14:solidFill>
              <w14:schemeClr w14:val="tx1"/>
            </w14:solidFill>
          </w14:textFill>
        </w:rPr>
        <w:t>一</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般公共预算财政拨款“三公”经费支出决算表</w:t>
      </w:r>
      <w:bookmarkEnd w:id="76"/>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77" w:name="_Toc15396629"/>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十一、</w:t>
      </w:r>
      <w:r>
        <w:rPr>
          <w:rFonts w:hint="eastAsia" w:ascii="仿宋_GB2312" w:hAnsi="仿宋_GB2312" w:eastAsia="仿宋_GB2312" w:cs="仿宋_GB2312"/>
          <w:b w:val="0"/>
          <w:color w:val="000000" w:themeColor="text1"/>
          <w:sz w:val="32"/>
          <w:szCs w:val="32"/>
          <w14:textFill>
            <w14:solidFill>
              <w14:schemeClr w14:val="tx1"/>
            </w14:solidFill>
          </w14:textFill>
        </w:rPr>
        <w:t>政</w:t>
      </w:r>
      <w:r>
        <w:rPr>
          <w:rStyle w:val="27"/>
          <w:rFonts w:hint="eastAsia" w:ascii="仿宋_GB2312" w:hAnsi="仿宋_GB2312" w:eastAsia="仿宋_GB2312" w:cs="仿宋_GB2312"/>
          <w:b w:val="0"/>
          <w:bCs w:val="0"/>
          <w:color w:val="000000" w:themeColor="text1"/>
          <w:sz w:val="32"/>
          <w:szCs w:val="32"/>
          <w14:textFill>
            <w14:solidFill>
              <w14:schemeClr w14:val="tx1"/>
            </w14:solidFill>
          </w14:textFill>
        </w:rPr>
        <w:t>府性基金预算财政拨款收入支出决算表</w:t>
      </w:r>
      <w:bookmarkEnd w:id="77"/>
    </w:p>
    <w:p>
      <w:pPr>
        <w:pStyle w:val="5"/>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MingLiU">
    <w:panose1 w:val="02020309000000000000"/>
    <w:charset w:val="88"/>
    <w:family w:val="modern"/>
    <w:pitch w:val="default"/>
    <w:sig w:usb0="00000003" w:usb1="082E0000" w:usb2="00000016"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Theme="minorEastAsia" w:hAnsiTheme="minorEastAsia" w:eastAsiaTheme="minorEastAsia" w:cstheme="minorEastAsia"/>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Theme="minorEastAsia" w:hAnsiTheme="minorEastAsia" w:eastAsiaTheme="minorEastAsia" w:cstheme="minor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8513E"/>
    <w:multiLevelType w:val="singleLevel"/>
    <w:tmpl w:val="A338513E"/>
    <w:lvl w:ilvl="0" w:tentative="0">
      <w:start w:val="2"/>
      <w:numFmt w:val="chineseCounting"/>
      <w:suff w:val="nothing"/>
      <w:lvlText w:val="（%1）"/>
      <w:lvlJc w:val="left"/>
      <w:rPr>
        <w:rFonts w:hint="eastAsia"/>
      </w:rPr>
    </w:lvl>
  </w:abstractNum>
  <w:abstractNum w:abstractNumId="1">
    <w:nsid w:val="D0C27705"/>
    <w:multiLevelType w:val="singleLevel"/>
    <w:tmpl w:val="D0C27705"/>
    <w:lvl w:ilvl="0" w:tentative="0">
      <w:start w:val="2"/>
      <w:numFmt w:val="decimal"/>
      <w:suff w:val="nothing"/>
      <w:lvlText w:val="%1、"/>
      <w:lvlJc w:val="left"/>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91D8F7C"/>
    <w:multiLevelType w:val="singleLevel"/>
    <w:tmpl w:val="091D8F7C"/>
    <w:lvl w:ilvl="0" w:tentative="0">
      <w:start w:val="2"/>
      <w:numFmt w:val="chineseCounting"/>
      <w:suff w:val="nothing"/>
      <w:lvlText w:val="（%1）"/>
      <w:lvlJc w:val="left"/>
      <w:rPr>
        <w:rFonts w:hint="eastAsia"/>
      </w:rPr>
    </w:lvl>
  </w:abstractNum>
  <w:abstractNum w:abstractNumId="5">
    <w:nsid w:val="10734BFE"/>
    <w:multiLevelType w:val="multilevel"/>
    <w:tmpl w:val="10734BFE"/>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1F996C71"/>
    <w:multiLevelType w:val="multilevel"/>
    <w:tmpl w:val="1F996C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63B53A8"/>
    <w:rsid w:val="072F1C16"/>
    <w:rsid w:val="079F778B"/>
    <w:rsid w:val="0FB751D4"/>
    <w:rsid w:val="10C055FF"/>
    <w:rsid w:val="12241FD4"/>
    <w:rsid w:val="153C1CD7"/>
    <w:rsid w:val="15FB2374"/>
    <w:rsid w:val="16BB723D"/>
    <w:rsid w:val="173277DB"/>
    <w:rsid w:val="1E451C3B"/>
    <w:rsid w:val="22FA7CF8"/>
    <w:rsid w:val="240371BF"/>
    <w:rsid w:val="244B2518"/>
    <w:rsid w:val="273E41A2"/>
    <w:rsid w:val="29FD04D3"/>
    <w:rsid w:val="2A8D6D4B"/>
    <w:rsid w:val="2C403DC5"/>
    <w:rsid w:val="30B027F2"/>
    <w:rsid w:val="319F7F4E"/>
    <w:rsid w:val="31E14E20"/>
    <w:rsid w:val="34D93CC2"/>
    <w:rsid w:val="38AF3C69"/>
    <w:rsid w:val="38F10371"/>
    <w:rsid w:val="3AC53569"/>
    <w:rsid w:val="3C27115D"/>
    <w:rsid w:val="3C647F2F"/>
    <w:rsid w:val="3EF3702C"/>
    <w:rsid w:val="3FF34478"/>
    <w:rsid w:val="47D71B6C"/>
    <w:rsid w:val="48E800A1"/>
    <w:rsid w:val="49490E87"/>
    <w:rsid w:val="4AF701B4"/>
    <w:rsid w:val="4C3F4A2C"/>
    <w:rsid w:val="5090334E"/>
    <w:rsid w:val="50FF3C9C"/>
    <w:rsid w:val="5260721B"/>
    <w:rsid w:val="546C2BDF"/>
    <w:rsid w:val="54762946"/>
    <w:rsid w:val="566B4300"/>
    <w:rsid w:val="5B7F5B3E"/>
    <w:rsid w:val="5C7914EF"/>
    <w:rsid w:val="5CF27AD2"/>
    <w:rsid w:val="5F7B6426"/>
    <w:rsid w:val="61993DDA"/>
    <w:rsid w:val="69183164"/>
    <w:rsid w:val="6D94498C"/>
    <w:rsid w:val="6E0A4F28"/>
    <w:rsid w:val="71F62999"/>
    <w:rsid w:val="729B47F7"/>
    <w:rsid w:val="73E34393"/>
    <w:rsid w:val="770A1B92"/>
    <w:rsid w:val="784F1DE5"/>
    <w:rsid w:val="7ADC0FAC"/>
    <w:rsid w:val="7B051636"/>
    <w:rsid w:val="7F4A16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5"/>
    <w:link w:val="4"/>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正文文本 (2)"/>
    <w:basedOn w:val="1"/>
    <w:qFormat/>
    <w:uiPriority w:val="0"/>
    <w:pPr>
      <w:shd w:val="clear" w:color="auto" w:fill="FFFFFF"/>
      <w:spacing w:before="960" w:after="1380" w:line="240" w:lineRule="atLeast"/>
      <w:jc w:val="center"/>
    </w:pPr>
    <w:rPr>
      <w:rFonts w:ascii="MingLiU" w:hAnsi="MingLiU" w:eastAsia="MingLiU" w:cs="Times New Roman"/>
      <w:color w:val="auto"/>
      <w:kern w:val="2"/>
      <w:sz w:val="34"/>
      <w:szCs w:val="34"/>
      <w:lang w:val="en-US"/>
    </w:rPr>
  </w:style>
  <w:style w:type="paragraph" w:customStyle="1" w:styleId="32">
    <w:name w:val="列出段落1"/>
    <w:basedOn w:val="1"/>
    <w:qFormat/>
    <w:uiPriority w:val="34"/>
    <w:pPr>
      <w:ind w:firstLine="420" w:firstLineChars="200"/>
    </w:pPr>
  </w:style>
  <w:style w:type="character" w:customStyle="1" w:styleId="33">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5</TotalTime>
  <ScaleCrop>false</ScaleCrop>
  <LinksUpToDate>false</LinksUpToDate>
  <CharactersWithSpaces>9641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伍哥</cp:lastModifiedBy>
  <cp:lastPrinted>2019-09-12T08:09:00Z</cp:lastPrinted>
  <dcterms:modified xsi:type="dcterms:W3CDTF">2019-09-12T09:17:36Z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