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7193"/>
      <w:bookmarkStart w:id="3" w:name="_Toc15396597"/>
      <w:bookmarkStart w:id="4" w:name="_Toc15378441"/>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7426"/>
      <w:bookmarkStart w:id="8" w:name="_Toc15377194"/>
      <w:bookmarkStart w:id="9" w:name="_Toc15396598"/>
      <w:bookmarkStart w:id="10" w:name="_Toc15378442"/>
      <w:r>
        <w:rPr>
          <w:rFonts w:hint="eastAsia" w:ascii="方正小标宋简体" w:hAnsi="宋体" w:eastAsia="方正小标宋简体"/>
          <w:color w:val="000000"/>
          <w:sz w:val="72"/>
          <w:szCs w:val="72"/>
        </w:rPr>
        <w:t>四川省</w:t>
      </w:r>
      <w:bookmarkStart w:id="11" w:name="_Toc15306268"/>
      <w:bookmarkEnd w:id="0"/>
      <w:r>
        <w:rPr>
          <w:rFonts w:hint="eastAsia" w:ascii="方正小标宋简体" w:hAnsi="宋体" w:eastAsia="方正小标宋简体"/>
          <w:color w:val="000000"/>
          <w:sz w:val="72"/>
          <w:szCs w:val="72"/>
        </w:rPr>
        <w:t>广元市利州区公路运输管理所</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tabs>
          <w:tab w:val="center" w:pos="4213"/>
          <w:tab w:val="left" w:pos="7028"/>
        </w:tabs>
        <w:jc w:val="left"/>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方正小标宋简体" w:hAnsi="宋体" w:eastAsia="方正小标宋简体"/>
          <w:color w:val="000000"/>
          <w:sz w:val="36"/>
          <w:szCs w:val="36"/>
          <w:lang w:eastAsia="zh-CN"/>
        </w:rPr>
        <w:tab/>
      </w:r>
      <w:r>
        <w:rPr>
          <w:rFonts w:hint="eastAsia" w:ascii="黑体" w:hAnsi="黑体" w:eastAsia="黑体"/>
          <w:color w:val="000000"/>
          <w:sz w:val="48"/>
          <w:szCs w:val="48"/>
        </w:rPr>
        <w:t>目录</w:t>
      </w:r>
      <w:r>
        <w:rPr>
          <w:rFonts w:hint="eastAsia" w:ascii="黑体" w:hAnsi="黑体" w:eastAsia="黑体"/>
          <w:color w:val="000000"/>
          <w:sz w:val="48"/>
          <w:szCs w:val="48"/>
          <w:lang w:eastAsia="zh-CN"/>
        </w:rPr>
        <w:tab/>
      </w:r>
      <w:bookmarkStart w:id="76" w:name="_GoBack"/>
      <w:bookmarkEnd w:id="76"/>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11"/>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2"/>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7</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14</w:t>
      </w:r>
      <w:r>
        <w:rPr>
          <w:rFonts w:hint="eastAsia"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2</w:t>
      </w:r>
      <w:r>
        <w:rPr>
          <w:rFonts w:hint="eastAsia"/>
        </w:rPr>
        <w:t>4</w:t>
      </w:r>
      <w:r>
        <w:fldChar w:fldCharType="end"/>
      </w:r>
      <w:r>
        <w:fldChar w:fldCharType="end"/>
      </w:r>
    </w:p>
    <w:p>
      <w:pPr>
        <w:pStyle w:val="11"/>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2</w:t>
      </w:r>
      <w:r>
        <w:rPr>
          <w:rFonts w:hint="eastAsia"/>
        </w:rPr>
        <w:t>6</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rPr>
        <w:t>42</w:t>
      </w:r>
      <w:r>
        <w:rPr>
          <w:rFonts w:hint="eastAsia"/>
        </w:rPr>
        <w:fldChar w:fldCharType="end"/>
      </w:r>
    </w:p>
    <w:p>
      <w:pPr>
        <w:pStyle w:val="12"/>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2"/>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spacing w:line="576" w:lineRule="exact"/>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spacing w:line="576" w:lineRule="exact"/>
        <w:jc w:val="left"/>
        <w:rPr>
          <w:rFonts w:ascii="黑体" w:eastAsia="黑体"/>
          <w:color w:val="000000"/>
          <w:sz w:val="32"/>
          <w:szCs w:val="32"/>
        </w:rPr>
      </w:pPr>
    </w:p>
    <w:p>
      <w:pPr>
        <w:pStyle w:val="3"/>
        <w:spacing w:line="576" w:lineRule="exact"/>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576"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（一）主要职能。（职能参照省政府批准的三定方案）</w:t>
      </w:r>
      <w:bookmarkEnd w:id="16"/>
      <w:bookmarkEnd w:id="17"/>
    </w:p>
    <w:p>
      <w:pPr>
        <w:pStyle w:val="5"/>
        <w:adjustRightInd w:val="0"/>
        <w:snapToGrid w:val="0"/>
        <w:spacing w:before="93" w:line="576" w:lineRule="exact"/>
        <w:ind w:firstLine="672" w:firstLineChars="210"/>
        <w:outlineLvl w:val="2"/>
        <w:rPr>
          <w:bCs/>
          <w:color w:val="000000"/>
          <w:sz w:val="32"/>
          <w:szCs w:val="32"/>
        </w:rPr>
      </w:pPr>
      <w:r>
        <w:rPr>
          <w:rFonts w:hint="eastAsia"/>
          <w:bCs/>
          <w:color w:val="000000"/>
          <w:sz w:val="32"/>
          <w:szCs w:val="32"/>
        </w:rPr>
        <w:t>1.贯彻执行国家、省、市有关道路运输行业管理的法律、法规和方针、政策；</w:t>
      </w:r>
    </w:p>
    <w:p>
      <w:pPr>
        <w:pStyle w:val="5"/>
        <w:adjustRightInd w:val="0"/>
        <w:snapToGrid w:val="0"/>
        <w:spacing w:before="93" w:line="576" w:lineRule="exact"/>
        <w:ind w:firstLine="672" w:firstLineChars="210"/>
        <w:outlineLvl w:val="2"/>
        <w:rPr>
          <w:bCs/>
          <w:color w:val="000000"/>
          <w:sz w:val="32"/>
          <w:szCs w:val="32"/>
        </w:rPr>
      </w:pPr>
      <w:r>
        <w:rPr>
          <w:rFonts w:hint="eastAsia"/>
          <w:bCs/>
          <w:color w:val="000000"/>
          <w:sz w:val="32"/>
          <w:szCs w:val="32"/>
        </w:rPr>
        <w:t>2.依法承担全区道路运输行业管理权限内的道路运输行政审批事项；</w:t>
      </w:r>
    </w:p>
    <w:p>
      <w:pPr>
        <w:pStyle w:val="5"/>
        <w:adjustRightInd w:val="0"/>
        <w:snapToGrid w:val="0"/>
        <w:spacing w:before="93" w:line="576" w:lineRule="exact"/>
        <w:ind w:firstLine="672" w:firstLineChars="210"/>
        <w:outlineLvl w:val="2"/>
        <w:rPr>
          <w:bCs/>
          <w:color w:val="000000"/>
          <w:sz w:val="32"/>
          <w:szCs w:val="32"/>
        </w:rPr>
      </w:pPr>
      <w:r>
        <w:rPr>
          <w:rFonts w:hint="eastAsia"/>
          <w:bCs/>
          <w:color w:val="000000"/>
          <w:sz w:val="32"/>
          <w:szCs w:val="32"/>
        </w:rPr>
        <w:t>3.承担道路旅客运输、货物运输、站场运营、汽车出入境运输、机动车维修与综合性能检测、机动车驾驶员培训，以及城市公共交通、出租汽车、汽车租赁、物流市场有关管理、车辆源头超限治理等工作；</w:t>
      </w:r>
    </w:p>
    <w:p>
      <w:pPr>
        <w:pStyle w:val="5"/>
        <w:adjustRightInd w:val="0"/>
        <w:snapToGrid w:val="0"/>
        <w:spacing w:before="93" w:line="576" w:lineRule="exact"/>
        <w:ind w:firstLine="672" w:firstLineChars="210"/>
        <w:outlineLvl w:val="2"/>
        <w:rPr>
          <w:bCs/>
          <w:color w:val="000000"/>
          <w:sz w:val="32"/>
          <w:szCs w:val="32"/>
        </w:rPr>
      </w:pPr>
      <w:r>
        <w:rPr>
          <w:rFonts w:hint="eastAsia"/>
          <w:bCs/>
          <w:color w:val="000000"/>
          <w:sz w:val="32"/>
          <w:szCs w:val="32"/>
        </w:rPr>
        <w:t>4.负责全区道路运输企业、运输市场的监督、管理和指导工作，依法查处道路运输违法经营行为；</w:t>
      </w:r>
    </w:p>
    <w:p>
      <w:pPr>
        <w:pStyle w:val="5"/>
        <w:adjustRightInd w:val="0"/>
        <w:snapToGrid w:val="0"/>
        <w:spacing w:before="93" w:line="576" w:lineRule="exact"/>
        <w:ind w:firstLine="672" w:firstLineChars="210"/>
        <w:outlineLvl w:val="2"/>
        <w:rPr>
          <w:bCs/>
          <w:color w:val="000000"/>
          <w:sz w:val="32"/>
          <w:szCs w:val="32"/>
        </w:rPr>
      </w:pPr>
      <w:r>
        <w:rPr>
          <w:rFonts w:hint="eastAsia"/>
          <w:bCs/>
          <w:color w:val="000000"/>
          <w:sz w:val="32"/>
          <w:szCs w:val="32"/>
        </w:rPr>
        <w:t>5.负责组织重要、紧急物资运输和战备、应急等特种运输工作；</w:t>
      </w:r>
    </w:p>
    <w:p>
      <w:pPr>
        <w:pStyle w:val="5"/>
        <w:adjustRightInd w:val="0"/>
        <w:snapToGrid w:val="0"/>
        <w:spacing w:before="93" w:line="576" w:lineRule="exact"/>
        <w:ind w:left="630" w:leftChars="300" w:firstLine="32" w:firstLineChars="10"/>
        <w:outlineLvl w:val="2"/>
        <w:rPr>
          <w:rFonts w:ascii="仿宋" w:hAnsi="仿宋" w:eastAsia="仿宋"/>
          <w:bCs/>
          <w:color w:val="000000"/>
          <w:sz w:val="32"/>
          <w:szCs w:val="32"/>
        </w:rPr>
      </w:pPr>
      <w:r>
        <w:rPr>
          <w:rFonts w:hint="eastAsia"/>
          <w:bCs/>
          <w:color w:val="000000"/>
          <w:sz w:val="32"/>
          <w:szCs w:val="32"/>
        </w:rPr>
        <w:t>6.指导全区道路运输客货站场建设、安全生产管理工作；7.承办区委、区政府和上级部门交办的其他任务。</w:t>
      </w:r>
    </w:p>
    <w:p>
      <w:pPr>
        <w:pStyle w:val="5"/>
        <w:adjustRightInd w:val="0"/>
        <w:snapToGrid w:val="0"/>
        <w:spacing w:before="93" w:line="576"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spacing w:line="576" w:lineRule="exact"/>
        <w:ind w:firstLine="627" w:firstLineChars="196"/>
        <w:rPr>
          <w:rFonts w:ascii="仿宋" w:hAnsi="仿宋" w:eastAsia="仿宋"/>
          <w:bCs/>
          <w:color w:val="000000"/>
          <w:kern w:val="0"/>
          <w:sz w:val="32"/>
          <w:szCs w:val="32"/>
        </w:rPr>
      </w:pPr>
      <w:r>
        <w:rPr>
          <w:rFonts w:hint="eastAsia" w:ascii="仿宋" w:hAnsi="仿宋" w:eastAsia="仿宋"/>
          <w:bCs/>
          <w:color w:val="000000"/>
          <w:kern w:val="0"/>
          <w:sz w:val="32"/>
          <w:szCs w:val="32"/>
        </w:rPr>
        <w:t>1、圆满完成春运、十一黄金周等节假日运输工作</w:t>
      </w:r>
    </w:p>
    <w:p>
      <w:pPr>
        <w:spacing w:line="576" w:lineRule="exact"/>
        <w:ind w:firstLine="640"/>
        <w:rPr>
          <w:rFonts w:ascii="仿宋_GB2312" w:eastAsia="仿宋_GB2312"/>
          <w:bCs/>
          <w:color w:val="000000"/>
          <w:sz w:val="32"/>
          <w:szCs w:val="32"/>
        </w:rPr>
      </w:pPr>
      <w:r>
        <w:rPr>
          <w:rFonts w:hint="eastAsia" w:ascii="仿宋_GB2312" w:eastAsia="仿宋_GB2312"/>
          <w:bCs/>
          <w:color w:val="000000"/>
          <w:sz w:val="32"/>
          <w:szCs w:val="32"/>
        </w:rPr>
        <w:t>按照“以客为主、科学组织、协调配合、安全有序”的原则，认真落实工作职责，强化各项安全措施，做到了领导到位，思想到位，责任到位，措施到位。要求车站严格执行“三不进站六不出站”、“实名制验票”、“三品”检查和“例检”等制度，对超长客运、旅游客运、夜行班车以及“危化品”运输车辆实行“趟次签单”制度，凌晨2：00至5：00落地休息制度和严格执行好客车夜间10∶00时至次日早6∶00时不得行驶山区三级以下道路等规定。</w:t>
      </w:r>
    </w:p>
    <w:p>
      <w:pPr>
        <w:spacing w:line="576" w:lineRule="exact"/>
        <w:ind w:firstLine="627" w:firstLineChars="196"/>
        <w:rPr>
          <w:rFonts w:ascii="仿宋" w:hAnsi="仿宋" w:eastAsia="仿宋"/>
          <w:bCs/>
          <w:color w:val="000000"/>
          <w:kern w:val="0"/>
          <w:sz w:val="32"/>
          <w:szCs w:val="32"/>
        </w:rPr>
      </w:pPr>
      <w:r>
        <w:rPr>
          <w:rFonts w:hint="eastAsia" w:ascii="仿宋" w:hAnsi="仿宋" w:eastAsia="仿宋"/>
          <w:bCs/>
          <w:color w:val="000000"/>
          <w:kern w:val="0"/>
          <w:sz w:val="32"/>
          <w:szCs w:val="32"/>
        </w:rPr>
        <w:t>2、抓发展，促进全区道路运输行业结构优化</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按照科学发展观的要求，我所持续加大经营结构和运力结构调整的力度,促进了行业的健康发展。</w:t>
      </w:r>
    </w:p>
    <w:p>
      <w:pPr>
        <w:spacing w:line="576" w:lineRule="exact"/>
        <w:ind w:firstLine="627" w:firstLineChars="196"/>
        <w:rPr>
          <w:rFonts w:ascii="仿宋" w:hAnsi="仿宋" w:eastAsia="仿宋"/>
          <w:bCs/>
          <w:color w:val="000000"/>
          <w:kern w:val="0"/>
          <w:sz w:val="32"/>
          <w:szCs w:val="32"/>
        </w:rPr>
      </w:pPr>
      <w:r>
        <w:rPr>
          <w:rFonts w:hint="eastAsia" w:ascii="仿宋" w:hAnsi="仿宋" w:eastAsia="仿宋"/>
          <w:bCs/>
          <w:color w:val="000000"/>
          <w:kern w:val="0"/>
          <w:sz w:val="32"/>
          <w:szCs w:val="32"/>
        </w:rPr>
        <w:t>3、抓管理，运输市场秩序得到进一步规范</w:t>
      </w:r>
    </w:p>
    <w:p>
      <w:pPr>
        <w:pStyle w:val="30"/>
        <w:widowControl w:val="0"/>
        <w:spacing w:line="576" w:lineRule="exact"/>
        <w:ind w:firstLine="641"/>
        <w:rPr>
          <w:rFonts w:ascii="仿宋_GB2312" w:eastAsia="仿宋_GB2312"/>
          <w:bCs/>
          <w:color w:val="000000"/>
          <w:kern w:val="2"/>
          <w:sz w:val="32"/>
          <w:szCs w:val="32"/>
        </w:rPr>
      </w:pPr>
      <w:r>
        <w:rPr>
          <w:rFonts w:hint="eastAsia" w:ascii="仿宋_GB2312" w:eastAsia="仿宋_GB2312"/>
          <w:bCs/>
          <w:color w:val="000000"/>
          <w:kern w:val="2"/>
          <w:sz w:val="32"/>
          <w:szCs w:val="32"/>
        </w:rPr>
        <w:t>2018年我所采取源头检查、片区联合检查、部门联动等多种稽查方式，以非法营运、无证经营、站外揽客、甩客和宰客、非法改装、超限超载等违法行为为稽查重点开展运输市场管理工作，有效遏制了违法违章的经营行为，保障了我区道路运输市场的稳定发展。</w:t>
      </w:r>
    </w:p>
    <w:p>
      <w:pPr>
        <w:spacing w:line="576" w:lineRule="exact"/>
        <w:ind w:firstLine="627" w:firstLineChars="196"/>
        <w:rPr>
          <w:rFonts w:ascii="仿宋_GB2312" w:eastAsia="仿宋_GB2312"/>
          <w:bCs/>
          <w:color w:val="000000"/>
          <w:sz w:val="32"/>
          <w:szCs w:val="32"/>
        </w:rPr>
      </w:pPr>
      <w:r>
        <w:rPr>
          <w:rFonts w:hint="eastAsia" w:ascii="仿宋_GB2312" w:eastAsia="仿宋_GB2312"/>
          <w:bCs/>
          <w:color w:val="000000"/>
          <w:sz w:val="32"/>
          <w:szCs w:val="32"/>
        </w:rPr>
        <w:t>4、抓安全，确保全区运输安全呈总体稳定态势</w:t>
      </w:r>
    </w:p>
    <w:p>
      <w:pPr>
        <w:spacing w:line="576"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2018年，全区道路运输安全工作在全行业的共同努力下，通过精心组织、健全制度、强化监管、落实整改，确保了行业安全工作顺利开展并取得实效；截至11月底全区道路运输行业共发生一般交通行车事故13起，死亡4人，伤30人，没有发生因源头监管不力导致的安全生产责任事故。</w:t>
      </w:r>
    </w:p>
    <w:p>
      <w:pPr>
        <w:spacing w:line="576" w:lineRule="exact"/>
        <w:ind w:firstLine="627" w:firstLineChars="196"/>
        <w:rPr>
          <w:rFonts w:ascii="仿宋_GB2312" w:eastAsia="仿宋_GB2312"/>
          <w:bCs/>
          <w:color w:val="000000"/>
          <w:sz w:val="32"/>
          <w:szCs w:val="32"/>
        </w:rPr>
      </w:pPr>
      <w:r>
        <w:rPr>
          <w:rFonts w:hint="eastAsia" w:ascii="仿宋_GB2312" w:eastAsia="仿宋_GB2312"/>
          <w:bCs/>
          <w:color w:val="000000"/>
          <w:sz w:val="32"/>
          <w:szCs w:val="32"/>
        </w:rPr>
        <w:t>5、全力以赴，打好打赢精准脱贫攻坚战。</w:t>
      </w:r>
    </w:p>
    <w:p>
      <w:pPr>
        <w:spacing w:line="576"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我所高度重视，把扶贫开发作为一项重大的政治任务来抓，以“精准扶贫”工作为主线，把改善民生放在第一位。</w:t>
      </w:r>
    </w:p>
    <w:p>
      <w:pPr>
        <w:spacing w:line="576" w:lineRule="exact"/>
        <w:ind w:firstLine="627" w:firstLineChars="196"/>
        <w:rPr>
          <w:rFonts w:ascii="仿宋_GB2312" w:eastAsia="仿宋_GB2312"/>
          <w:bCs/>
          <w:color w:val="000000"/>
          <w:sz w:val="32"/>
          <w:szCs w:val="32"/>
        </w:rPr>
      </w:pPr>
      <w:r>
        <w:rPr>
          <w:rFonts w:hint="eastAsia" w:ascii="仿宋_GB2312" w:eastAsia="仿宋_GB2312"/>
          <w:bCs/>
          <w:color w:val="000000"/>
          <w:sz w:val="32"/>
          <w:szCs w:val="32"/>
        </w:rPr>
        <w:t>6、加强运政队伍建设，认真开展政风行风建设。</w:t>
      </w:r>
    </w:p>
    <w:p>
      <w:pPr>
        <w:pStyle w:val="5"/>
        <w:adjustRightInd w:val="0"/>
        <w:snapToGrid w:val="0"/>
        <w:spacing w:before="93" w:line="576" w:lineRule="exact"/>
        <w:ind w:firstLine="672" w:firstLineChars="210"/>
        <w:outlineLvl w:val="2"/>
        <w:rPr>
          <w:rFonts w:ascii="仿宋" w:hAnsi="仿宋" w:eastAsia="仿宋"/>
          <w:bCs/>
          <w:color w:val="000000"/>
          <w:sz w:val="32"/>
          <w:szCs w:val="32"/>
        </w:rPr>
      </w:pPr>
      <w:r>
        <w:rPr>
          <w:rFonts w:hint="eastAsia"/>
          <w:bCs/>
          <w:color w:val="000000"/>
          <w:sz w:val="32"/>
          <w:szCs w:val="32"/>
        </w:rPr>
        <w:t>加强运政执法队伍建设。定期对执法人员进行法律法规培训，要求全所执法人员严格执法、热情服务，按程序执法，促进办案质量的提高，提升运政执法形象。</w:t>
      </w:r>
    </w:p>
    <w:p>
      <w:pPr>
        <w:pStyle w:val="3"/>
        <w:spacing w:line="576" w:lineRule="exact"/>
        <w:rPr>
          <w:rStyle w:val="26"/>
          <w:rFonts w:ascii="黑体" w:hAnsi="黑体" w:eastAsia="黑体"/>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spacing w:line="576" w:lineRule="exact"/>
        <w:ind w:firstLine="800" w:firstLineChars="250"/>
        <w:rPr>
          <w:rFonts w:ascii="仿宋" w:hAnsi="仿宋" w:eastAsia="仿宋"/>
          <w:sz w:val="32"/>
          <w:szCs w:val="32"/>
        </w:rPr>
      </w:pPr>
      <w:r>
        <w:rPr>
          <w:rFonts w:hint="eastAsia" w:ascii="仿宋" w:hAnsi="仿宋" w:eastAsia="仿宋"/>
          <w:sz w:val="32"/>
          <w:szCs w:val="32"/>
        </w:rPr>
        <w:t>运管所下属二级单位0个，其中行政单位0个，参照公务员法管理的事业单位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spacing w:line="576" w:lineRule="exact"/>
      </w:pPr>
    </w:p>
    <w:p>
      <w:pPr>
        <w:widowControl/>
        <w:spacing w:line="576" w:lineRule="exact"/>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spacing w:line="576" w:lineRule="exact"/>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22"/>
      <w:bookmarkEnd w:id="23"/>
    </w:p>
    <w:p>
      <w:pPr>
        <w:spacing w:line="576" w:lineRule="exact"/>
      </w:pPr>
    </w:p>
    <w:p>
      <w:pPr>
        <w:pStyle w:val="24"/>
        <w:numPr>
          <w:ilvl w:val="0"/>
          <w:numId w:val="1"/>
        </w:numPr>
        <w:spacing w:line="576"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576"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8年度收、支总计1566.91万元。与2017年相比，财政拨款收、支总计各增加82.66万元，增长5.57</w:t>
      </w:r>
      <w:r>
        <w:rPr>
          <w:rFonts w:ascii="仿宋" w:hAnsi="仿宋" w:eastAsia="仿宋"/>
          <w:color w:val="000000"/>
          <w:sz w:val="32"/>
          <w:szCs w:val="32"/>
        </w:rPr>
        <w:t>%</w:t>
      </w:r>
      <w:r>
        <w:rPr>
          <w:rFonts w:hint="eastAsia" w:ascii="仿宋" w:hAnsi="仿宋" w:eastAsia="仿宋"/>
          <w:color w:val="000000"/>
          <w:sz w:val="32"/>
          <w:szCs w:val="32"/>
        </w:rPr>
        <w:t>。主要变动原因是2018年进行了电动三四轮车集中整治。</w:t>
      </w:r>
    </w:p>
    <w:p>
      <w:pPr>
        <w:spacing w:line="576" w:lineRule="exact"/>
        <w:ind w:firstLine="1155" w:firstLineChars="550"/>
        <w:rPr>
          <w:rFonts w:ascii="仿宋" w:hAnsi="仿宋" w:eastAsia="仿宋"/>
          <w:color w:val="000000"/>
          <w:sz w:val="32"/>
          <w:szCs w:val="32"/>
        </w:rPr>
      </w:pPr>
      <w:r>
        <w:drawing>
          <wp:anchor distT="0" distB="0" distL="114300" distR="114300" simplePos="0" relativeHeight="251665408" behindDoc="0" locked="0" layoutInCell="1" allowOverlap="1">
            <wp:simplePos x="0" y="0"/>
            <wp:positionH relativeFrom="margin">
              <wp:posOffset>73025</wp:posOffset>
            </wp:positionH>
            <wp:positionV relativeFrom="margin">
              <wp:posOffset>2618740</wp:posOffset>
            </wp:positionV>
            <wp:extent cx="5059680" cy="2587625"/>
            <wp:effectExtent l="0" t="0" r="7620" b="317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p>
    <w:p>
      <w:pPr>
        <w:pStyle w:val="24"/>
        <w:numPr>
          <w:ilvl w:val="0"/>
          <w:numId w:val="1"/>
        </w:numPr>
        <w:spacing w:line="576" w:lineRule="exact"/>
        <w:ind w:firstLineChars="0"/>
        <w:outlineLvl w:val="1"/>
        <w:rPr>
          <w:rFonts w:ascii="黑体" w:hAnsi="黑体" w:eastAsia="黑体" w:cstheme="majorBidi"/>
          <w:bCs/>
          <w:sz w:val="32"/>
          <w:szCs w:val="32"/>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576"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_GB2312" w:eastAsia="仿宋_GB2312"/>
          <w:color w:val="000000"/>
          <w:sz w:val="32"/>
          <w:szCs w:val="32"/>
        </w:rPr>
        <w:t>1308.88</w:t>
      </w:r>
      <w:r>
        <w:rPr>
          <w:rFonts w:hint="eastAsia" w:ascii="仿宋" w:hAnsi="仿宋" w:eastAsia="仿宋"/>
          <w:color w:val="000000"/>
          <w:sz w:val="32"/>
          <w:szCs w:val="32"/>
        </w:rPr>
        <w:t>万元，其中：一般公共预算财政拨款收入</w:t>
      </w:r>
      <w:r>
        <w:rPr>
          <w:rFonts w:hint="eastAsia" w:ascii="仿宋_GB2312" w:eastAsia="仿宋_GB2312"/>
          <w:color w:val="000000"/>
          <w:sz w:val="32"/>
          <w:szCs w:val="32"/>
        </w:rPr>
        <w:t>1308.88</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576" w:lineRule="exact"/>
        <w:rPr>
          <w:rFonts w:ascii="仿宋" w:hAnsi="仿宋" w:eastAsia="仿宋"/>
          <w:color w:val="000000" w:themeColor="text1"/>
          <w:sz w:val="32"/>
          <w:szCs w:val="32"/>
          <w14:textFill>
            <w14:solidFill>
              <w14:schemeClr w14:val="tx1"/>
            </w14:solidFill>
          </w14:textFill>
        </w:rPr>
      </w:pPr>
    </w:p>
    <w:p>
      <w:pPr>
        <w:spacing w:line="576" w:lineRule="exact"/>
        <w:ind w:firstLine="2310" w:firstLineChars="110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60288" behindDoc="0" locked="0" layoutInCell="1" allowOverlap="1">
            <wp:simplePos x="0" y="0"/>
            <wp:positionH relativeFrom="margin">
              <wp:posOffset>150495</wp:posOffset>
            </wp:positionH>
            <wp:positionV relativeFrom="margin">
              <wp:posOffset>-31115</wp:posOffset>
            </wp:positionV>
            <wp:extent cx="5121910" cy="2541270"/>
            <wp:effectExtent l="0" t="0" r="2540" b="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000000" w:themeColor="text1"/>
          <w:sz w:val="32"/>
          <w:szCs w:val="32"/>
          <w14:textFill>
            <w14:solidFill>
              <w14:schemeClr w14:val="tx1"/>
            </w14:solidFill>
          </w14:textFill>
        </w:rPr>
        <w:t>（图2：收入决算结构图）</w:t>
      </w:r>
    </w:p>
    <w:p>
      <w:pPr>
        <w:pStyle w:val="24"/>
        <w:numPr>
          <w:ilvl w:val="0"/>
          <w:numId w:val="1"/>
        </w:numPr>
        <w:spacing w:line="576"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576" w:lineRule="exact"/>
        <w:ind w:firstLine="640"/>
        <w:rPr>
          <w:rFonts w:ascii="仿宋" w:hAnsi="仿宋" w:eastAsia="仿宋"/>
          <w:color w:val="000000"/>
          <w:sz w:val="32"/>
          <w:szCs w:val="32"/>
        </w:rPr>
      </w:pPr>
      <w:r>
        <w:drawing>
          <wp:anchor distT="0" distB="0" distL="114300" distR="114300" simplePos="0" relativeHeight="251659264" behindDoc="0" locked="0" layoutInCell="1" allowOverlap="1">
            <wp:simplePos x="0" y="0"/>
            <wp:positionH relativeFrom="margin">
              <wp:posOffset>150495</wp:posOffset>
            </wp:positionH>
            <wp:positionV relativeFrom="margin">
              <wp:posOffset>5112385</wp:posOffset>
            </wp:positionV>
            <wp:extent cx="4970780" cy="2898775"/>
            <wp:effectExtent l="0" t="0" r="127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_GB2312" w:eastAsia="仿宋_GB2312"/>
          <w:color w:val="000000"/>
          <w:sz w:val="32"/>
          <w:szCs w:val="32"/>
        </w:rPr>
        <w:t>1102.22</w:t>
      </w:r>
      <w:r>
        <w:rPr>
          <w:rFonts w:hint="eastAsia" w:ascii="仿宋" w:hAnsi="仿宋" w:eastAsia="仿宋"/>
          <w:color w:val="000000"/>
          <w:sz w:val="32"/>
          <w:szCs w:val="32"/>
        </w:rPr>
        <w:t>万元，其中：基本支出</w:t>
      </w:r>
      <w:r>
        <w:rPr>
          <w:rFonts w:hint="eastAsia" w:ascii="仿宋_GB2312" w:eastAsia="仿宋_GB2312"/>
          <w:color w:val="000000"/>
          <w:sz w:val="32"/>
          <w:szCs w:val="32"/>
        </w:rPr>
        <w:t>700.89</w:t>
      </w:r>
      <w:r>
        <w:rPr>
          <w:rFonts w:hint="eastAsia" w:ascii="仿宋" w:hAnsi="仿宋" w:eastAsia="仿宋"/>
          <w:color w:val="000000"/>
          <w:sz w:val="32"/>
          <w:szCs w:val="32"/>
        </w:rPr>
        <w:t>万元，占</w:t>
      </w:r>
      <w:r>
        <w:rPr>
          <w:rFonts w:hint="eastAsia" w:ascii="仿宋_GB2312" w:eastAsia="仿宋_GB2312"/>
          <w:color w:val="000000"/>
          <w:sz w:val="32"/>
          <w:szCs w:val="32"/>
        </w:rPr>
        <w:t>63.58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_GB2312" w:eastAsia="仿宋_GB2312"/>
          <w:color w:val="000000"/>
          <w:sz w:val="32"/>
          <w:szCs w:val="32"/>
        </w:rPr>
        <w:t>401.33</w:t>
      </w:r>
      <w:r>
        <w:rPr>
          <w:rFonts w:hint="eastAsia" w:ascii="仿宋" w:hAnsi="仿宋" w:eastAsia="仿宋"/>
          <w:color w:val="000000"/>
          <w:sz w:val="32"/>
          <w:szCs w:val="32"/>
        </w:rPr>
        <w:t>万元，占</w:t>
      </w:r>
      <w:r>
        <w:rPr>
          <w:rFonts w:hint="eastAsia" w:ascii="仿宋_GB2312" w:eastAsia="仿宋_GB2312"/>
          <w:color w:val="000000"/>
          <w:sz w:val="32"/>
          <w:szCs w:val="32"/>
        </w:rPr>
        <w:t>36.42</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；对附属单位补助支出0元，占0</w:t>
      </w:r>
      <w:r>
        <w:rPr>
          <w:rFonts w:ascii="仿宋" w:hAnsi="仿宋" w:eastAsia="仿宋"/>
          <w:color w:val="000000"/>
          <w:sz w:val="32"/>
          <w:szCs w:val="32"/>
        </w:rPr>
        <w:t>%</w:t>
      </w:r>
      <w:r>
        <w:rPr>
          <w:rFonts w:hint="eastAsia" w:ascii="仿宋" w:hAnsi="仿宋" w:eastAsia="仿宋"/>
          <w:color w:val="000000"/>
          <w:sz w:val="32"/>
          <w:szCs w:val="32"/>
        </w:rPr>
        <w:t>。</w:t>
      </w:r>
    </w:p>
    <w:p>
      <w:pPr>
        <w:spacing w:line="576" w:lineRule="exact"/>
        <w:ind w:firstLine="1920" w:firstLineChars="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w:t>
      </w:r>
    </w:p>
    <w:p>
      <w:pPr>
        <w:spacing w:line="576" w:lineRule="exact"/>
        <w:ind w:firstLine="640" w:firstLineChars="200"/>
        <w:rPr>
          <w:rFonts w:hint="eastAsia" w:ascii="仿宋_GB2312" w:eastAsia="仿宋_GB2312"/>
          <w:color w:val="FF0000"/>
          <w:sz w:val="32"/>
          <w:szCs w:val="32"/>
        </w:rPr>
      </w:pPr>
    </w:p>
    <w:p>
      <w:pPr>
        <w:spacing w:line="576" w:lineRule="exact"/>
        <w:ind w:firstLine="640" w:firstLineChars="200"/>
        <w:rPr>
          <w:rFonts w:ascii="仿宋_GB2312" w:eastAsia="仿宋_GB2312"/>
          <w:color w:val="FF0000"/>
          <w:sz w:val="32"/>
          <w:szCs w:val="32"/>
        </w:rPr>
      </w:pPr>
    </w:p>
    <w:p>
      <w:pPr>
        <w:spacing w:line="576"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576"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8年财政拨款收、支总计1566.91万元。与2017年相比，财政拨款收、支总计各增加82.66万元，增长5.57</w:t>
      </w:r>
      <w:r>
        <w:rPr>
          <w:rFonts w:ascii="仿宋" w:hAnsi="仿宋" w:eastAsia="仿宋"/>
          <w:color w:val="000000"/>
          <w:sz w:val="32"/>
          <w:szCs w:val="32"/>
        </w:rPr>
        <w:t>%</w:t>
      </w:r>
      <w:r>
        <w:rPr>
          <w:rFonts w:hint="eastAsia" w:ascii="仿宋" w:hAnsi="仿宋" w:eastAsia="仿宋"/>
          <w:color w:val="000000"/>
          <w:sz w:val="32"/>
          <w:szCs w:val="32"/>
        </w:rPr>
        <w:t>。主要变动原因是2018年进行了电动三四轮车集中整治。</w:t>
      </w:r>
    </w:p>
    <w:p>
      <w:pPr>
        <w:spacing w:line="576" w:lineRule="exact"/>
        <w:ind w:firstLine="420" w:firstLineChars="20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64384" behindDoc="0" locked="0" layoutInCell="1" allowOverlap="1">
            <wp:simplePos x="0" y="0"/>
            <wp:positionH relativeFrom="margin">
              <wp:posOffset>57150</wp:posOffset>
            </wp:positionH>
            <wp:positionV relativeFrom="margin">
              <wp:posOffset>1649095</wp:posOffset>
            </wp:positionV>
            <wp:extent cx="4982210" cy="3773805"/>
            <wp:effectExtent l="0" t="0" r="8890" b="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000000" w:themeColor="text1"/>
          <w:sz w:val="32"/>
          <w:szCs w:val="32"/>
          <w14:textFill>
            <w14:solidFill>
              <w14:schemeClr w14:val="tx1"/>
            </w14:solidFill>
          </w14:textFill>
        </w:rPr>
        <w:t>（图4：财政拨款收、支决算总计变动情况）</w:t>
      </w:r>
    </w:p>
    <w:p>
      <w:pPr>
        <w:spacing w:line="576" w:lineRule="exact"/>
        <w:ind w:firstLine="643" w:firstLineChars="200"/>
        <w:outlineLvl w:val="1"/>
        <w:rPr>
          <w:rFonts w:ascii="仿宋" w:hAnsi="仿宋" w:eastAsia="仿宋"/>
          <w:b/>
          <w:color w:val="000000" w:themeColor="text1"/>
          <w:sz w:val="32"/>
          <w:szCs w:val="32"/>
          <w14:textFill>
            <w14:solidFill>
              <w14:schemeClr w14:val="tx1"/>
            </w14:solidFill>
          </w14:textFill>
        </w:rPr>
      </w:pPr>
      <w:bookmarkStart w:id="32" w:name="_Toc15377209"/>
      <w:bookmarkStart w:id="33" w:name="_Toc15396607"/>
    </w:p>
    <w:p>
      <w:pPr>
        <w:spacing w:line="576"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576"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576" w:lineRule="exact"/>
        <w:ind w:firstLine="960" w:firstLineChars="3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_GB2312" w:eastAsia="仿宋_GB2312"/>
          <w:color w:val="000000"/>
          <w:sz w:val="32"/>
          <w:szCs w:val="32"/>
        </w:rPr>
        <w:t>1102.22</w:t>
      </w:r>
      <w:r>
        <w:rPr>
          <w:rFonts w:hint="eastAsia" w:ascii="仿宋" w:hAnsi="仿宋" w:eastAsia="仿宋"/>
          <w:color w:val="000000"/>
          <w:sz w:val="32"/>
          <w:szCs w:val="32"/>
        </w:rPr>
        <w:t>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w:t>
      </w:r>
      <w:r>
        <w:rPr>
          <w:rFonts w:hint="eastAsia" w:ascii="仿宋_GB2312" w:eastAsia="仿宋_GB2312"/>
          <w:color w:val="000000"/>
          <w:sz w:val="32"/>
          <w:szCs w:val="32"/>
        </w:rPr>
        <w:t>67.44</w:t>
      </w:r>
      <w:r>
        <w:rPr>
          <w:rFonts w:hint="eastAsia" w:ascii="仿宋" w:hAnsi="仿宋" w:eastAsia="仿宋"/>
          <w:color w:val="000000"/>
          <w:sz w:val="32"/>
          <w:szCs w:val="32"/>
        </w:rPr>
        <w:t>万元，下降5.76</w:t>
      </w:r>
      <w:r>
        <w:rPr>
          <w:rFonts w:ascii="仿宋" w:hAnsi="仿宋" w:eastAsia="仿宋"/>
          <w:color w:val="000000"/>
          <w:sz w:val="32"/>
          <w:szCs w:val="32"/>
        </w:rPr>
        <w:t>%</w:t>
      </w:r>
      <w:r>
        <w:rPr>
          <w:rFonts w:hint="eastAsia" w:ascii="仿宋" w:hAnsi="仿宋" w:eastAsia="仿宋"/>
          <w:color w:val="000000"/>
          <w:sz w:val="32"/>
          <w:szCs w:val="32"/>
        </w:rPr>
        <w:t>。主要变动原因是压缩支出及人员减少。</w:t>
      </w:r>
    </w:p>
    <w:p>
      <w:pPr>
        <w:spacing w:line="576" w:lineRule="exact"/>
        <w:ind w:firstLine="420" w:firstLineChars="200"/>
        <w:rPr>
          <w:rFonts w:ascii="仿宋" w:hAnsi="仿宋" w:eastAsia="仿宋"/>
          <w:color w:val="000000"/>
          <w:sz w:val="32"/>
          <w:szCs w:val="32"/>
        </w:rPr>
      </w:pPr>
      <w:r>
        <w:drawing>
          <wp:anchor distT="0" distB="0" distL="114300" distR="114300" simplePos="0" relativeHeight="251661312" behindDoc="0" locked="0" layoutInCell="1" allowOverlap="1">
            <wp:simplePos x="0" y="0"/>
            <wp:positionH relativeFrom="margin">
              <wp:posOffset>40005</wp:posOffset>
            </wp:positionH>
            <wp:positionV relativeFrom="margin">
              <wp:posOffset>236855</wp:posOffset>
            </wp:positionV>
            <wp:extent cx="5292090" cy="2743200"/>
            <wp:effectExtent l="0" t="0" r="3810" b="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themeColor="text1"/>
          <w:sz w:val="32"/>
          <w:szCs w:val="32"/>
          <w14:textFill>
            <w14:solidFill>
              <w14:schemeClr w14:val="tx1"/>
            </w14:solidFill>
          </w14:textFill>
        </w:rPr>
        <w:t>（图5：一般公共预算财政拨款支出决算变动情况）</w:t>
      </w:r>
    </w:p>
    <w:p>
      <w:pPr>
        <w:spacing w:line="576" w:lineRule="exact"/>
        <w:ind w:firstLine="643" w:firstLineChars="200"/>
        <w:outlineLvl w:val="2"/>
        <w:rPr>
          <w:rFonts w:ascii="仿宋" w:hAnsi="仿宋" w:eastAsia="仿宋"/>
          <w:b/>
          <w:color w:val="000000"/>
          <w:sz w:val="32"/>
          <w:szCs w:val="32"/>
        </w:rPr>
      </w:pPr>
      <w:bookmarkStart w:id="35" w:name="_Toc15377211"/>
    </w:p>
    <w:p>
      <w:pPr>
        <w:spacing w:line="576"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576" w:lineRule="exact"/>
        <w:ind w:firstLine="64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62336" behindDoc="0" locked="0" layoutInCell="1" allowOverlap="1">
            <wp:simplePos x="0" y="0"/>
            <wp:positionH relativeFrom="margin">
              <wp:posOffset>122555</wp:posOffset>
            </wp:positionH>
            <wp:positionV relativeFrom="margin">
              <wp:posOffset>6505575</wp:posOffset>
            </wp:positionV>
            <wp:extent cx="5214620" cy="2743200"/>
            <wp:effectExtent l="0" t="0" r="5080" b="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_GB2312" w:eastAsia="仿宋_GB2312"/>
          <w:color w:val="000000"/>
          <w:sz w:val="32"/>
          <w:szCs w:val="32"/>
        </w:rPr>
        <w:t>1102.22</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w:t>
      </w:r>
      <w:r>
        <w:rPr>
          <w:rFonts w:hint="eastAsia" w:ascii="仿宋" w:hAnsi="仿宋" w:eastAsia="仿宋"/>
          <w:color w:val="000000" w:themeColor="text1"/>
          <w:sz w:val="32"/>
          <w:szCs w:val="32"/>
          <w14:textFill>
            <w14:solidFill>
              <w14:schemeClr w14:val="tx1"/>
            </w14:solidFill>
          </w14:textFill>
        </w:rPr>
        <w:t>支出</w:t>
      </w:r>
      <w:r>
        <w:rPr>
          <w:rFonts w:hint="eastAsia" w:ascii="仿宋_GB2312" w:eastAsia="仿宋_GB2312"/>
          <w:color w:val="000000"/>
          <w:sz w:val="32"/>
          <w:szCs w:val="32"/>
        </w:rPr>
        <w:t>150</w:t>
      </w:r>
      <w:r>
        <w:rPr>
          <w:rFonts w:hint="eastAsia" w:ascii="仿宋" w:hAnsi="仿宋" w:eastAsia="仿宋"/>
          <w:color w:val="000000" w:themeColor="text1"/>
          <w:sz w:val="32"/>
          <w:szCs w:val="32"/>
          <w14:textFill>
            <w14:solidFill>
              <w14:schemeClr w14:val="tx1"/>
            </w14:solidFill>
          </w14:textFill>
        </w:rPr>
        <w:t>万元，占</w:t>
      </w:r>
      <w:r>
        <w:rPr>
          <w:rFonts w:hint="eastAsia" w:ascii="仿宋_GB2312" w:eastAsia="仿宋_GB2312"/>
          <w:color w:val="000000"/>
          <w:sz w:val="32"/>
          <w:szCs w:val="32"/>
        </w:rPr>
        <w:t>13.61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w:t>
      </w:r>
      <w:r>
        <w:rPr>
          <w:rFonts w:hint="eastAsia" w:ascii="仿宋" w:hAnsi="仿宋" w:eastAsia="仿宋"/>
          <w:color w:val="000000" w:themeColor="text1"/>
          <w:sz w:val="32"/>
          <w:szCs w:val="32"/>
          <w14:textFill>
            <w14:solidFill>
              <w14:schemeClr w14:val="tx1"/>
            </w14:solidFill>
          </w14:textFill>
        </w:rPr>
        <w:t>支出</w:t>
      </w:r>
      <w:r>
        <w:rPr>
          <w:rFonts w:hint="eastAsia" w:ascii="仿宋_GB2312" w:eastAsia="仿宋_GB2312"/>
          <w:color w:val="000000"/>
          <w:sz w:val="32"/>
          <w:szCs w:val="32"/>
        </w:rPr>
        <w:t>68.80</w:t>
      </w:r>
      <w:r>
        <w:rPr>
          <w:rFonts w:hint="eastAsia" w:ascii="仿宋" w:hAnsi="仿宋" w:eastAsia="仿宋"/>
          <w:color w:val="000000" w:themeColor="text1"/>
          <w:sz w:val="32"/>
          <w:szCs w:val="32"/>
          <w14:textFill>
            <w14:solidFill>
              <w14:schemeClr w14:val="tx1"/>
            </w14:solidFill>
          </w14:textFill>
        </w:rPr>
        <w:t>万元，占</w:t>
      </w:r>
      <w:r>
        <w:rPr>
          <w:rFonts w:hint="eastAsia" w:ascii="仿宋_GB2312" w:eastAsia="仿宋_GB2312"/>
          <w:color w:val="000000"/>
          <w:sz w:val="32"/>
          <w:szCs w:val="32"/>
        </w:rPr>
        <w:t>6.24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_GB2312" w:eastAsia="仿宋_GB2312"/>
          <w:color w:val="000000"/>
          <w:sz w:val="32"/>
          <w:szCs w:val="32"/>
        </w:rPr>
        <w:t>21.04</w:t>
      </w:r>
      <w:r>
        <w:rPr>
          <w:rFonts w:hint="eastAsia" w:ascii="仿宋" w:hAnsi="仿宋" w:eastAsia="仿宋"/>
          <w:color w:val="000000" w:themeColor="text1"/>
          <w:sz w:val="32"/>
          <w:szCs w:val="32"/>
          <w14:textFill>
            <w14:solidFill>
              <w14:schemeClr w14:val="tx1"/>
            </w14:solidFill>
          </w14:textFill>
        </w:rPr>
        <w:t>万元，占</w:t>
      </w:r>
      <w:r>
        <w:rPr>
          <w:rFonts w:hint="eastAsia" w:ascii="仿宋_GB2312" w:eastAsia="仿宋_GB2312"/>
          <w:color w:val="000000"/>
          <w:sz w:val="32"/>
          <w:szCs w:val="32"/>
        </w:rPr>
        <w:t>1.9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_GB2312" w:eastAsia="仿宋_GB2312"/>
          <w:color w:val="000000"/>
          <w:sz w:val="32"/>
          <w:szCs w:val="32"/>
        </w:rPr>
        <w:t>31.71</w:t>
      </w:r>
      <w:r>
        <w:rPr>
          <w:rFonts w:hint="eastAsia" w:ascii="仿宋" w:hAnsi="仿宋" w:eastAsia="仿宋"/>
          <w:color w:val="000000" w:themeColor="text1"/>
          <w:sz w:val="32"/>
          <w:szCs w:val="32"/>
          <w14:textFill>
            <w14:solidFill>
              <w14:schemeClr w14:val="tx1"/>
            </w14:solidFill>
          </w14:textFill>
        </w:rPr>
        <w:t>万元，占</w:t>
      </w:r>
      <w:r>
        <w:rPr>
          <w:rFonts w:hint="eastAsia" w:ascii="仿宋_GB2312" w:eastAsia="仿宋_GB2312"/>
          <w:color w:val="000000"/>
          <w:sz w:val="32"/>
          <w:szCs w:val="32"/>
        </w:rPr>
        <w:t>2.88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_GB2312" w:eastAsia="仿宋_GB2312"/>
          <w:color w:val="000000"/>
          <w:sz w:val="32"/>
          <w:szCs w:val="32"/>
        </w:rPr>
        <w:t>农林水支出1.5万元，占0.14%；交通运输支出829.17万元，占75.23%</w:t>
      </w:r>
      <w:r>
        <w:rPr>
          <w:rFonts w:hint="eastAsia" w:ascii="仿宋" w:hAnsi="仿宋" w:eastAsia="仿宋"/>
          <w:color w:val="000000" w:themeColor="text1"/>
          <w:sz w:val="32"/>
          <w:szCs w:val="32"/>
          <w14:textFill>
            <w14:solidFill>
              <w14:schemeClr w14:val="tx1"/>
            </w14:solidFill>
          </w14:textFill>
        </w:rPr>
        <w:t>。</w:t>
      </w:r>
    </w:p>
    <w:p>
      <w:pPr>
        <w:spacing w:line="576" w:lineRule="exact"/>
        <w:ind w:firstLine="960" w:firstLineChars="300"/>
        <w:outlineLvl w:val="2"/>
        <w:rPr>
          <w:rFonts w:ascii="仿宋" w:hAnsi="仿宋" w:eastAsia="仿宋"/>
          <w:b/>
          <w:color w:val="000000"/>
          <w:sz w:val="32"/>
          <w:szCs w:val="32"/>
        </w:rPr>
      </w:pPr>
      <w:bookmarkStart w:id="36" w:name="_Toc15377212"/>
      <w:r>
        <w:rPr>
          <w:rFonts w:hint="eastAsia" w:ascii="仿宋" w:hAnsi="仿宋" w:eastAsia="仿宋"/>
          <w:color w:val="000000"/>
          <w:sz w:val="32"/>
          <w:szCs w:val="32"/>
        </w:rPr>
        <w:t>（图6：一般公共预算财政拨款支出决算结构）</w:t>
      </w:r>
    </w:p>
    <w:p>
      <w:pPr>
        <w:spacing w:line="576"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576"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_GB2312" w:eastAsia="仿宋_GB2312"/>
          <w:color w:val="000000"/>
          <w:sz w:val="32"/>
          <w:szCs w:val="32"/>
        </w:rPr>
        <w:t>1102.22</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预算70.34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576"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1.</w:t>
      </w:r>
      <w:r>
        <w:rPr>
          <w:rFonts w:hint="eastAsia" w:ascii="仿宋_GB2312" w:eastAsia="仿宋_GB2312"/>
          <w:b/>
          <w:color w:val="000000"/>
          <w:sz w:val="32"/>
          <w:szCs w:val="32"/>
        </w:rPr>
        <w:t xml:space="preserve"> 一般公共服务支出（类）财政事务（款）一般行政管理实务（项）：</w:t>
      </w:r>
      <w:r>
        <w:rPr>
          <w:rFonts w:hint="eastAsia" w:ascii="仿宋_GB2312" w:eastAsia="仿宋_GB2312"/>
          <w:color w:val="000000"/>
          <w:sz w:val="32"/>
          <w:szCs w:val="32"/>
        </w:rPr>
        <w:t>2018年决算数为150万元，完成预算100%。</w:t>
      </w:r>
      <w:r>
        <w:rPr>
          <w:rStyle w:val="14"/>
          <w:rFonts w:hint="eastAsia" w:ascii="仿宋" w:hAnsi="仿宋" w:eastAsia="仿宋"/>
          <w:b w:val="0"/>
          <w:bCs/>
          <w:color w:val="000000"/>
          <w:sz w:val="32"/>
          <w:szCs w:val="32"/>
        </w:rPr>
        <w:t>，与预算持平。</w:t>
      </w:r>
    </w:p>
    <w:p>
      <w:pPr>
        <w:spacing w:line="576" w:lineRule="exact"/>
        <w:ind w:firstLine="643" w:firstLineChars="200"/>
        <w:rPr>
          <w:rFonts w:ascii="仿宋_GB2312" w:eastAsia="仿宋_GB2312"/>
          <w:color w:val="000000"/>
          <w:sz w:val="32"/>
          <w:szCs w:val="32"/>
        </w:rPr>
      </w:pPr>
      <w:r>
        <w:rPr>
          <w:rStyle w:val="14"/>
          <w:rFonts w:hint="eastAsia" w:ascii="仿宋_GB2312" w:eastAsia="仿宋_GB2312"/>
          <w:color w:val="000000"/>
          <w:sz w:val="32"/>
          <w:szCs w:val="32"/>
        </w:rPr>
        <w:t>2.社会保障和就业（类）</w:t>
      </w:r>
      <w:r>
        <w:rPr>
          <w:rFonts w:hint="eastAsia" w:ascii="仿宋_GB2312" w:eastAsia="仿宋_GB2312"/>
          <w:b/>
          <w:color w:val="000000"/>
          <w:sz w:val="32"/>
          <w:szCs w:val="32"/>
        </w:rPr>
        <w:t>行政事业单位离退休（款）机关事业单位基本养老保险缴费支出（项）：</w:t>
      </w:r>
      <w:r>
        <w:rPr>
          <w:rFonts w:hint="eastAsia" w:ascii="仿宋_GB2312" w:eastAsia="仿宋_GB2312"/>
          <w:color w:val="000000"/>
          <w:sz w:val="32"/>
          <w:szCs w:val="32"/>
        </w:rPr>
        <w:t>2018年决算支出53.09万元，完成预算100%，</w:t>
      </w:r>
      <w:r>
        <w:rPr>
          <w:rStyle w:val="14"/>
          <w:rFonts w:hint="eastAsia" w:ascii="仿宋" w:hAnsi="仿宋" w:eastAsia="仿宋"/>
          <w:b w:val="0"/>
          <w:bCs/>
          <w:color w:val="000000"/>
          <w:sz w:val="32"/>
          <w:szCs w:val="32"/>
        </w:rPr>
        <w:t>与预算持平。</w:t>
      </w:r>
    </w:p>
    <w:p>
      <w:pPr>
        <w:spacing w:line="576" w:lineRule="exact"/>
        <w:ind w:firstLine="643" w:firstLineChars="200"/>
        <w:rPr>
          <w:rStyle w:val="14"/>
          <w:rFonts w:ascii="仿宋" w:hAnsi="仿宋" w:eastAsia="仿宋"/>
          <w:b w:val="0"/>
          <w:bCs/>
          <w:color w:val="000000"/>
          <w:sz w:val="32"/>
          <w:szCs w:val="32"/>
        </w:rPr>
      </w:pPr>
      <w:r>
        <w:rPr>
          <w:rStyle w:val="14"/>
          <w:rFonts w:hint="eastAsia" w:ascii="仿宋_GB2312" w:eastAsia="仿宋_GB2312"/>
          <w:color w:val="000000"/>
          <w:sz w:val="32"/>
          <w:szCs w:val="32"/>
        </w:rPr>
        <w:t>3.社会保障和就业（类）</w:t>
      </w:r>
      <w:r>
        <w:rPr>
          <w:rFonts w:hint="eastAsia" w:ascii="仿宋_GB2312" w:eastAsia="仿宋_GB2312"/>
          <w:b/>
          <w:color w:val="000000"/>
          <w:sz w:val="32"/>
          <w:szCs w:val="32"/>
        </w:rPr>
        <w:t>行政事业单位离退休（款）机关事业单位职业年金缴费支出（项）：</w:t>
      </w:r>
      <w:r>
        <w:rPr>
          <w:rFonts w:hint="eastAsia" w:ascii="仿宋_GB2312" w:eastAsia="仿宋_GB2312"/>
          <w:color w:val="000000"/>
          <w:sz w:val="32"/>
          <w:szCs w:val="32"/>
        </w:rPr>
        <w:t>2018年决算支出15.71万元，完成预算100%，</w:t>
      </w:r>
      <w:r>
        <w:rPr>
          <w:rStyle w:val="14"/>
          <w:rFonts w:hint="eastAsia" w:ascii="仿宋" w:hAnsi="仿宋" w:eastAsia="仿宋"/>
          <w:b w:val="0"/>
          <w:bCs/>
          <w:color w:val="000000"/>
          <w:sz w:val="32"/>
          <w:szCs w:val="32"/>
        </w:rPr>
        <w:t>与预算持平。</w:t>
      </w:r>
      <w:r>
        <w:rPr>
          <w:rFonts w:hint="eastAsia" w:ascii="仿宋_GB2312" w:eastAsia="仿宋_GB2312"/>
          <w:color w:val="000000"/>
          <w:sz w:val="32"/>
          <w:szCs w:val="32"/>
        </w:rPr>
        <w:br w:type="textWrapping"/>
      </w:r>
      <w:r>
        <w:rPr>
          <w:rFonts w:hint="eastAsia" w:ascii="仿宋" w:hAnsi="仿宋" w:eastAsia="仿宋"/>
          <w:b/>
          <w:color w:val="000000"/>
          <w:sz w:val="32"/>
          <w:szCs w:val="32"/>
        </w:rPr>
        <w:t xml:space="preserve">    </w:t>
      </w:r>
      <w:r>
        <w:rPr>
          <w:rStyle w:val="14"/>
          <w:rFonts w:hint="eastAsia" w:ascii="仿宋" w:hAnsi="仿宋" w:eastAsia="仿宋"/>
          <w:bCs/>
          <w:color w:val="000000"/>
          <w:sz w:val="32"/>
          <w:szCs w:val="32"/>
        </w:rPr>
        <w:t>4</w:t>
      </w:r>
      <w:r>
        <w:rPr>
          <w:rStyle w:val="14"/>
          <w:rFonts w:ascii="仿宋" w:hAnsi="仿宋" w:eastAsia="仿宋"/>
          <w:bCs/>
          <w:color w:val="000000"/>
          <w:sz w:val="32"/>
          <w:szCs w:val="32"/>
        </w:rPr>
        <w:t>.</w:t>
      </w:r>
      <w:r>
        <w:rPr>
          <w:rStyle w:val="14"/>
          <w:rFonts w:hint="eastAsia" w:ascii="仿宋_GB2312" w:eastAsia="仿宋_GB2312"/>
          <w:color w:val="000000"/>
          <w:sz w:val="32"/>
          <w:szCs w:val="32"/>
        </w:rPr>
        <w:t>医疗卫生与计划生育（类）</w:t>
      </w:r>
      <w:r>
        <w:rPr>
          <w:rFonts w:hint="eastAsia" w:ascii="仿宋_GB2312" w:eastAsia="仿宋_GB2312"/>
          <w:b/>
          <w:color w:val="000000"/>
          <w:sz w:val="32"/>
          <w:szCs w:val="32"/>
        </w:rPr>
        <w:t>医疗保障（款）事业单位医疗（项）</w:t>
      </w:r>
      <w:r>
        <w:rPr>
          <w:rFonts w:hint="eastAsia" w:ascii="仿宋_GB2312" w:eastAsia="仿宋_GB2312"/>
          <w:color w:val="000000"/>
          <w:sz w:val="32"/>
          <w:szCs w:val="32"/>
        </w:rPr>
        <w:t>2018年决算数为21.04万元，完成预算100%</w:t>
      </w:r>
      <w:r>
        <w:rPr>
          <w:rStyle w:val="14"/>
          <w:rFonts w:hint="eastAsia" w:ascii="仿宋" w:hAnsi="仿宋" w:eastAsia="仿宋"/>
          <w:b w:val="0"/>
          <w:bCs/>
          <w:color w:val="000000"/>
          <w:sz w:val="32"/>
          <w:szCs w:val="32"/>
        </w:rPr>
        <w:t>，与预算持平。</w:t>
      </w:r>
    </w:p>
    <w:p>
      <w:pPr>
        <w:spacing w:line="576" w:lineRule="exact"/>
        <w:ind w:firstLine="643" w:firstLineChars="200"/>
        <w:rPr>
          <w:rFonts w:ascii="仿宋_GB2312" w:eastAsia="仿宋_GB2312"/>
          <w:color w:val="000000"/>
          <w:sz w:val="32"/>
          <w:szCs w:val="32"/>
        </w:rPr>
      </w:pPr>
      <w:r>
        <w:rPr>
          <w:rStyle w:val="14"/>
          <w:rFonts w:hint="eastAsia" w:ascii="仿宋_GB2312" w:eastAsia="仿宋_GB2312"/>
          <w:color w:val="000000"/>
          <w:sz w:val="32"/>
          <w:szCs w:val="32"/>
        </w:rPr>
        <w:t>5.农林水支出（类）</w:t>
      </w:r>
      <w:r>
        <w:rPr>
          <w:rFonts w:hint="eastAsia" w:ascii="仿宋_GB2312" w:eastAsia="仿宋_GB2312"/>
          <w:b/>
          <w:color w:val="000000"/>
          <w:sz w:val="32"/>
          <w:szCs w:val="32"/>
        </w:rPr>
        <w:t>扶贫（款）其他扶贫支出（项）</w:t>
      </w:r>
      <w:r>
        <w:rPr>
          <w:rFonts w:hint="eastAsia" w:ascii="仿宋_GB2312" w:eastAsia="仿宋_GB2312"/>
          <w:color w:val="000000"/>
          <w:sz w:val="32"/>
          <w:szCs w:val="32"/>
        </w:rPr>
        <w:t>：2018年决算数为1.5万元，完成预算100%，</w:t>
      </w:r>
      <w:r>
        <w:rPr>
          <w:rStyle w:val="14"/>
          <w:rFonts w:hint="eastAsia" w:ascii="仿宋" w:hAnsi="仿宋" w:eastAsia="仿宋"/>
          <w:b w:val="0"/>
          <w:bCs/>
          <w:color w:val="000000"/>
          <w:sz w:val="32"/>
          <w:szCs w:val="32"/>
        </w:rPr>
        <w:t>与预算持平。</w:t>
      </w:r>
    </w:p>
    <w:p>
      <w:pPr>
        <w:spacing w:line="576" w:lineRule="exact"/>
        <w:ind w:firstLine="643" w:firstLineChars="200"/>
        <w:rPr>
          <w:rFonts w:ascii="仿宋_GB2312" w:eastAsia="仿宋_GB2312"/>
          <w:color w:val="000000"/>
          <w:sz w:val="32"/>
          <w:szCs w:val="32"/>
        </w:rPr>
      </w:pPr>
      <w:r>
        <w:rPr>
          <w:rStyle w:val="14"/>
          <w:rFonts w:hint="eastAsia" w:ascii="仿宋_GB2312" w:eastAsia="仿宋_GB2312"/>
          <w:color w:val="000000"/>
          <w:sz w:val="32"/>
          <w:szCs w:val="32"/>
        </w:rPr>
        <w:t>6.住房保障支出（类）</w:t>
      </w:r>
      <w:r>
        <w:rPr>
          <w:rFonts w:hint="eastAsia" w:ascii="仿宋_GB2312" w:eastAsia="仿宋_GB2312"/>
          <w:b/>
          <w:color w:val="000000"/>
          <w:sz w:val="32"/>
          <w:szCs w:val="32"/>
        </w:rPr>
        <w:t>住房改革支出（款）住房公积金（项）：</w:t>
      </w:r>
      <w:r>
        <w:rPr>
          <w:rFonts w:hint="eastAsia" w:ascii="仿宋_GB2312" w:eastAsia="仿宋_GB2312"/>
          <w:color w:val="000000"/>
          <w:sz w:val="32"/>
          <w:szCs w:val="32"/>
        </w:rPr>
        <w:t>2018年决算支出数为31.71万元，完成预算100%，</w:t>
      </w:r>
      <w:r>
        <w:rPr>
          <w:rStyle w:val="14"/>
          <w:rFonts w:hint="eastAsia" w:ascii="仿宋" w:hAnsi="仿宋" w:eastAsia="仿宋"/>
          <w:b w:val="0"/>
          <w:bCs/>
          <w:color w:val="000000"/>
          <w:sz w:val="32"/>
          <w:szCs w:val="32"/>
        </w:rPr>
        <w:t>与预算持平。</w:t>
      </w:r>
    </w:p>
    <w:p>
      <w:pPr>
        <w:spacing w:line="576" w:lineRule="exact"/>
        <w:ind w:firstLine="630" w:firstLineChars="196"/>
        <w:rPr>
          <w:rFonts w:ascii="仿宋_GB2312" w:eastAsia="仿宋_GB2312"/>
          <w:color w:val="000000"/>
          <w:sz w:val="32"/>
          <w:szCs w:val="32"/>
        </w:rPr>
      </w:pPr>
      <w:r>
        <w:rPr>
          <w:rStyle w:val="14"/>
          <w:rFonts w:hint="eastAsia" w:ascii="仿宋_GB2312" w:eastAsia="仿宋_GB2312"/>
          <w:color w:val="000000"/>
          <w:sz w:val="32"/>
          <w:szCs w:val="32"/>
        </w:rPr>
        <w:t>7.交通运输支出（类）</w:t>
      </w:r>
      <w:r>
        <w:rPr>
          <w:rFonts w:hint="eastAsia" w:ascii="仿宋_GB2312" w:eastAsia="仿宋_GB2312"/>
          <w:b/>
          <w:color w:val="000000"/>
          <w:sz w:val="32"/>
          <w:szCs w:val="32"/>
        </w:rPr>
        <w:t>公路水路运输（款）行政运行（项）：</w:t>
      </w:r>
    </w:p>
    <w:p>
      <w:pPr>
        <w:spacing w:line="576" w:lineRule="exact"/>
        <w:rPr>
          <w:rFonts w:ascii="仿宋_GB2312" w:eastAsia="仿宋_GB2312"/>
          <w:color w:val="000000"/>
          <w:sz w:val="32"/>
          <w:szCs w:val="32"/>
        </w:rPr>
      </w:pPr>
      <w:r>
        <w:rPr>
          <w:rFonts w:hint="eastAsia" w:ascii="仿宋_GB2312" w:eastAsia="仿宋_GB2312"/>
          <w:color w:val="000000"/>
          <w:sz w:val="32"/>
          <w:szCs w:val="32"/>
        </w:rPr>
        <w:t>2018年决算支出579.35万元，完成预算100%，</w:t>
      </w:r>
      <w:r>
        <w:rPr>
          <w:rStyle w:val="14"/>
          <w:rFonts w:hint="eastAsia" w:ascii="仿宋" w:hAnsi="仿宋" w:eastAsia="仿宋"/>
          <w:b w:val="0"/>
          <w:bCs/>
          <w:color w:val="000000"/>
          <w:sz w:val="32"/>
          <w:szCs w:val="32"/>
        </w:rPr>
        <w:t>与预算持平</w:t>
      </w:r>
      <w:r>
        <w:rPr>
          <w:rFonts w:hint="eastAsia" w:ascii="仿宋_GB2312" w:eastAsia="仿宋_GB2312"/>
          <w:color w:val="000000"/>
          <w:sz w:val="32"/>
          <w:szCs w:val="32"/>
        </w:rPr>
        <w:t>。</w:t>
      </w:r>
    </w:p>
    <w:p>
      <w:pPr>
        <w:spacing w:line="576" w:lineRule="exact"/>
        <w:ind w:left="160" w:leftChars="76" w:firstLine="482" w:firstLineChars="150"/>
        <w:rPr>
          <w:rFonts w:ascii="仿宋_GB2312" w:eastAsia="仿宋_GB2312"/>
          <w:color w:val="000000"/>
          <w:sz w:val="32"/>
          <w:szCs w:val="32"/>
        </w:rPr>
      </w:pPr>
      <w:r>
        <w:rPr>
          <w:rFonts w:hint="eastAsia" w:ascii="仿宋_GB2312" w:eastAsia="仿宋_GB2312"/>
          <w:b/>
          <w:color w:val="000000"/>
          <w:sz w:val="32"/>
          <w:szCs w:val="32"/>
        </w:rPr>
        <w:t>8.</w:t>
      </w:r>
      <w:r>
        <w:rPr>
          <w:rStyle w:val="14"/>
          <w:rFonts w:hint="eastAsia" w:ascii="仿宋_GB2312" w:eastAsia="仿宋_GB2312"/>
          <w:color w:val="000000"/>
          <w:sz w:val="32"/>
          <w:szCs w:val="32"/>
        </w:rPr>
        <w:t>交通运输支出（类）</w:t>
      </w:r>
      <w:r>
        <w:rPr>
          <w:rFonts w:hint="eastAsia" w:ascii="仿宋_GB2312" w:eastAsia="仿宋_GB2312"/>
          <w:b/>
          <w:color w:val="000000"/>
          <w:sz w:val="32"/>
          <w:szCs w:val="32"/>
        </w:rPr>
        <w:t>公路水路运输（款）公路运输管理（项）：</w:t>
      </w:r>
      <w:r>
        <w:rPr>
          <w:rFonts w:hint="eastAsia" w:ascii="仿宋_GB2312" w:eastAsia="仿宋_GB2312"/>
          <w:color w:val="000000"/>
          <w:sz w:val="32"/>
          <w:szCs w:val="32"/>
        </w:rPr>
        <w:t>2018年决算支出41.1万元，完成预算49.45%，决算数小于预算数的主要原因是执法车购买未完成，结转至下年支付。</w:t>
      </w:r>
    </w:p>
    <w:p>
      <w:pPr>
        <w:spacing w:line="576"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9.</w:t>
      </w:r>
      <w:r>
        <w:rPr>
          <w:rStyle w:val="14"/>
          <w:rFonts w:hint="eastAsia" w:ascii="仿宋_GB2312" w:eastAsia="仿宋_GB2312"/>
          <w:color w:val="000000"/>
          <w:sz w:val="32"/>
          <w:szCs w:val="32"/>
        </w:rPr>
        <w:t>交通运输支出（类）</w:t>
      </w:r>
      <w:r>
        <w:rPr>
          <w:rFonts w:hint="eastAsia" w:ascii="仿宋_GB2312" w:eastAsia="仿宋_GB2312"/>
          <w:b/>
          <w:color w:val="000000"/>
          <w:sz w:val="32"/>
          <w:szCs w:val="32"/>
        </w:rPr>
        <w:t>成品油价格改革对交通运输的补贴（款）对农村道路客运的补贴（项）：</w:t>
      </w:r>
      <w:r>
        <w:rPr>
          <w:rFonts w:hint="eastAsia" w:ascii="仿宋_GB2312" w:eastAsia="仿宋_GB2312"/>
          <w:color w:val="000000"/>
          <w:sz w:val="32"/>
          <w:szCs w:val="32"/>
        </w:rPr>
        <w:t>2018年决算支出208.28万元，完成预算33%，决算数小于预算数的主要原因是燃油补贴结转至下年发放。</w:t>
      </w:r>
    </w:p>
    <w:p>
      <w:pPr>
        <w:spacing w:line="576"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10.</w:t>
      </w:r>
      <w:r>
        <w:rPr>
          <w:rStyle w:val="14"/>
          <w:rFonts w:hint="eastAsia" w:ascii="仿宋_GB2312" w:eastAsia="仿宋_GB2312"/>
          <w:color w:val="000000"/>
          <w:sz w:val="32"/>
          <w:szCs w:val="32"/>
        </w:rPr>
        <w:t>交通运输支出（类）</w:t>
      </w:r>
      <w:r>
        <w:rPr>
          <w:rFonts w:hint="eastAsia" w:ascii="仿宋_GB2312" w:eastAsia="仿宋_GB2312"/>
          <w:b/>
          <w:color w:val="000000"/>
          <w:sz w:val="32"/>
          <w:szCs w:val="32"/>
        </w:rPr>
        <w:t>成品油价格改革对交通运输的补贴（款）对城市公交的补贴（项）：</w:t>
      </w:r>
      <w:r>
        <w:rPr>
          <w:rFonts w:hint="eastAsia" w:ascii="仿宋_GB2312" w:eastAsia="仿宋_GB2312"/>
          <w:color w:val="000000"/>
          <w:sz w:val="32"/>
          <w:szCs w:val="32"/>
        </w:rPr>
        <w:t>2018年决算支出0.44万元，完成预算100%，</w:t>
      </w:r>
      <w:r>
        <w:rPr>
          <w:rStyle w:val="14"/>
          <w:rFonts w:hint="eastAsia" w:ascii="仿宋" w:hAnsi="仿宋" w:eastAsia="仿宋"/>
          <w:b w:val="0"/>
          <w:bCs/>
          <w:color w:val="000000"/>
          <w:sz w:val="32"/>
          <w:szCs w:val="32"/>
        </w:rPr>
        <w:t>与预算持平</w:t>
      </w:r>
      <w:r>
        <w:rPr>
          <w:rFonts w:hint="eastAsia" w:ascii="仿宋_GB2312" w:eastAsia="仿宋_GB2312"/>
          <w:color w:val="000000"/>
          <w:sz w:val="32"/>
          <w:szCs w:val="32"/>
        </w:rPr>
        <w:t>。</w:t>
      </w:r>
    </w:p>
    <w:p>
      <w:pPr>
        <w:spacing w:line="576" w:lineRule="exact"/>
        <w:ind w:firstLine="643" w:firstLineChars="200"/>
        <w:rPr>
          <w:rFonts w:ascii="仿宋" w:hAnsi="仿宋" w:eastAsia="仿宋"/>
          <w:b/>
          <w:color w:val="000000"/>
          <w:sz w:val="32"/>
          <w:szCs w:val="32"/>
        </w:rPr>
      </w:pPr>
    </w:p>
    <w:p>
      <w:pPr>
        <w:tabs>
          <w:tab w:val="right" w:pos="8306"/>
        </w:tabs>
        <w:spacing w:line="576"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576"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_GB2312" w:eastAsia="仿宋_GB2312"/>
          <w:color w:val="000000"/>
          <w:sz w:val="32"/>
          <w:szCs w:val="32"/>
        </w:rPr>
        <w:t>700.89</w:t>
      </w:r>
      <w:r>
        <w:rPr>
          <w:rFonts w:hint="eastAsia" w:ascii="仿宋" w:hAnsi="仿宋" w:eastAsia="仿宋"/>
          <w:color w:val="000000"/>
          <w:sz w:val="32"/>
          <w:szCs w:val="32"/>
        </w:rPr>
        <w:t>万元，其中：</w:t>
      </w:r>
    </w:p>
    <w:p>
      <w:pPr>
        <w:spacing w:line="576" w:lineRule="exact"/>
        <w:ind w:firstLine="645"/>
        <w:rPr>
          <w:rFonts w:ascii="仿宋_GB2312" w:eastAsia="仿宋_GB2312"/>
          <w:color w:val="000000"/>
          <w:sz w:val="32"/>
          <w:szCs w:val="32"/>
        </w:rPr>
      </w:pPr>
      <w:r>
        <w:rPr>
          <w:rFonts w:hint="eastAsia" w:ascii="仿宋" w:hAnsi="仿宋" w:eastAsia="仿宋"/>
          <w:color w:val="000000"/>
          <w:sz w:val="32"/>
          <w:szCs w:val="32"/>
        </w:rPr>
        <w:t>人员经费</w:t>
      </w:r>
      <w:r>
        <w:rPr>
          <w:rFonts w:hint="eastAsia" w:ascii="仿宋_GB2312" w:eastAsia="仿宋_GB2312"/>
          <w:color w:val="000000"/>
          <w:sz w:val="32"/>
          <w:szCs w:val="32"/>
        </w:rPr>
        <w:t>636.25</w:t>
      </w:r>
      <w:r>
        <w:rPr>
          <w:rFonts w:hint="eastAsia" w:ascii="仿宋" w:hAnsi="仿宋" w:eastAsia="仿宋"/>
          <w:color w:val="000000"/>
          <w:sz w:val="32"/>
          <w:szCs w:val="32"/>
        </w:rPr>
        <w:t>万元，主要包括：</w:t>
      </w:r>
      <w:r>
        <w:rPr>
          <w:rFonts w:hint="eastAsia" w:ascii="仿宋_GB2312" w:eastAsia="仿宋_GB2312"/>
          <w:color w:val="000000"/>
          <w:sz w:val="32"/>
          <w:szCs w:val="32"/>
        </w:rPr>
        <w:t>基本工资189.12万元、津贴补贴101.21万元、奖金11.25万元、绩效工资8.13万元、机关事业单位基本养老保险缴费53.09万元、职业年金缴费15.7万元、职工基本医疗保险21.04万元，其他工资福利支出204.13万元、奖励金0.15万元、住房公积金31.71万元、生活补助0.72万元。</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公用经费64.63万元，主要包括：办公费5.80万元、印刷费2.02万元、水费1.36万元、电费2.06万元、邮电费2.53万元、物业管理费5.88万元、差旅费2.89万元、维修（护）费1.71万元、培训费2.18万元、公务接待费0.17万元、工会经费2.54万元、福利费9.52万元、其他交通费25.32万元、其他商品和服务支出0.65万元。</w:t>
      </w:r>
    </w:p>
    <w:p>
      <w:pPr>
        <w:spacing w:line="576" w:lineRule="exact"/>
        <w:rPr>
          <w:rFonts w:ascii="仿宋_GB2312" w:eastAsia="仿宋_GB2312"/>
          <w:color w:val="000000"/>
          <w:sz w:val="32"/>
          <w:szCs w:val="32"/>
        </w:rPr>
      </w:pPr>
    </w:p>
    <w:p>
      <w:pPr>
        <w:spacing w:line="576"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576"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576"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8年“三公”经费财政拨款支出决算为0.17万元，完成预算18.11</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，决算数小于预算数的主要原因是公务接待减少。</w:t>
      </w:r>
    </w:p>
    <w:p>
      <w:pPr>
        <w:spacing w:line="576"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576"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；公务接待费支出决算0.17万元，占100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576" w:lineRule="exact"/>
        <w:ind w:firstLine="1260" w:firstLineChars="600"/>
        <w:rPr>
          <w:rFonts w:ascii="仿宋" w:hAnsi="仿宋" w:eastAsia="仿宋"/>
          <w:color w:val="000000"/>
          <w:sz w:val="32"/>
          <w:szCs w:val="32"/>
        </w:rPr>
      </w:pPr>
      <w:r>
        <w:drawing>
          <wp:anchor distT="0" distB="0" distL="114300" distR="114300" simplePos="0" relativeHeight="251663360" behindDoc="0" locked="0" layoutInCell="1" allowOverlap="1">
            <wp:simplePos x="0" y="0"/>
            <wp:positionH relativeFrom="margin">
              <wp:posOffset>165100</wp:posOffset>
            </wp:positionH>
            <wp:positionV relativeFrom="margin">
              <wp:posOffset>5351780</wp:posOffset>
            </wp:positionV>
            <wp:extent cx="5106670" cy="2743200"/>
            <wp:effectExtent l="0" t="0" r="0" b="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000000"/>
          <w:sz w:val="32"/>
          <w:szCs w:val="32"/>
        </w:rPr>
        <w:t>（图8：“三公”经费财政拨款支出结构）</w:t>
      </w:r>
    </w:p>
    <w:p>
      <w:pPr>
        <w:spacing w:line="576"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全年安排因公出国（境）团组0次，出国（境）0人。因公出国（境）支出决算与</w:t>
      </w:r>
      <w:r>
        <w:rPr>
          <w:rFonts w:ascii="仿宋_GB2312" w:eastAsia="仿宋_GB2312"/>
          <w:color w:val="000000"/>
          <w:sz w:val="32"/>
          <w:szCs w:val="32"/>
        </w:rPr>
        <w:t>201</w:t>
      </w:r>
      <w:r>
        <w:rPr>
          <w:rFonts w:hint="eastAsia" w:ascii="仿宋_GB2312" w:eastAsia="仿宋_GB2312"/>
          <w:color w:val="000000"/>
          <w:sz w:val="32"/>
          <w:szCs w:val="32"/>
        </w:rPr>
        <w:t>7年持平。</w:t>
      </w:r>
    </w:p>
    <w:p>
      <w:pPr>
        <w:spacing w:line="576"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公务用车购置及运行维护费支出决算与2017年持平。</w:t>
      </w:r>
    </w:p>
    <w:p>
      <w:pPr>
        <w:spacing w:line="576"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月底，单位共有公务用车0辆，其中：轿车0辆、越野车0辆、载客汽车0辆。</w:t>
      </w:r>
    </w:p>
    <w:p>
      <w:pPr>
        <w:spacing w:line="576"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pPr>
        <w:spacing w:line="576" w:lineRule="exact"/>
        <w:ind w:firstLine="640"/>
        <w:rPr>
          <w:rFonts w:ascii="仿宋" w:hAnsi="仿宋" w:eastAsia="仿宋"/>
          <w:bCs/>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0.17万元，</w:t>
      </w:r>
      <w:r>
        <w:rPr>
          <w:rFonts w:hint="eastAsia" w:ascii="仿宋" w:hAnsi="仿宋" w:eastAsia="仿宋"/>
          <w:color w:val="000000"/>
          <w:sz w:val="32"/>
          <w:szCs w:val="32"/>
        </w:rPr>
        <w:t>完成预算18.11</w:t>
      </w:r>
      <w:r>
        <w:rPr>
          <w:rFonts w:ascii="仿宋" w:hAnsi="仿宋" w:eastAsia="仿宋"/>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7年减少0.77万元，下降82.17</w:t>
      </w:r>
      <w:r>
        <w:rPr>
          <w:rFonts w:ascii="仿宋_GB2312" w:eastAsia="仿宋_GB2312"/>
          <w:color w:val="000000"/>
          <w:sz w:val="32"/>
          <w:szCs w:val="32"/>
        </w:rPr>
        <w:t>%</w:t>
      </w:r>
      <w:r>
        <w:rPr>
          <w:rFonts w:hint="eastAsia" w:ascii="仿宋_GB2312" w:eastAsia="仿宋_GB2312"/>
          <w:color w:val="000000"/>
          <w:sz w:val="32"/>
          <w:szCs w:val="32"/>
        </w:rPr>
        <w:t>。主要原因是业务接待减少。</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2批次，28人次（不包括陪同人员），共计支出0.16万元，具体内容包括：（1）旺苍县公路运输管理所来我所交流学习网约车运营工作经验支出0.085万元；（2）旺苍县公路运输管理所来我所交流广旺线非法营运市场整治工作接待支出0.082万元。其中：</w:t>
      </w:r>
    </w:p>
    <w:p>
      <w:pPr>
        <w:spacing w:line="576"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，外事接待0批次，0人，共计支出0万元。</w:t>
      </w:r>
    </w:p>
    <w:p>
      <w:pPr>
        <w:spacing w:line="576"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p>
    <w:p>
      <w:pPr>
        <w:spacing w:line="576" w:lineRule="exact"/>
        <w:ind w:firstLine="640"/>
        <w:outlineLvl w:val="1"/>
        <w:rPr>
          <w:rFonts w:ascii="黑体" w:eastAsia="黑体"/>
          <w:color w:val="000000"/>
          <w:sz w:val="32"/>
          <w:szCs w:val="32"/>
        </w:rPr>
      </w:pPr>
      <w:bookmarkStart w:id="46" w:name="_Toc15377218"/>
      <w:bookmarkStart w:id="47" w:name="_Toc15396610"/>
    </w:p>
    <w:p>
      <w:pPr>
        <w:spacing w:line="576"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576"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spacing w:line="576" w:lineRule="exact"/>
        <w:ind w:firstLine="640"/>
        <w:rPr>
          <w:rFonts w:ascii="仿宋_GB2312" w:eastAsia="仿宋_GB2312"/>
          <w:color w:val="000000"/>
          <w:sz w:val="32"/>
          <w:szCs w:val="32"/>
        </w:rPr>
      </w:pPr>
    </w:p>
    <w:p>
      <w:pPr>
        <w:numPr>
          <w:ilvl w:val="0"/>
          <w:numId w:val="2"/>
        </w:numPr>
        <w:spacing w:line="576"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576"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spacing w:line="576" w:lineRule="exact"/>
        <w:ind w:firstLine="640"/>
        <w:rPr>
          <w:rFonts w:ascii="仿宋_GB2312" w:eastAsia="仿宋_GB2312"/>
          <w:color w:val="000000"/>
          <w:sz w:val="32"/>
          <w:szCs w:val="32"/>
        </w:rPr>
      </w:pPr>
    </w:p>
    <w:p>
      <w:pPr>
        <w:pStyle w:val="24"/>
        <w:numPr>
          <w:ilvl w:val="0"/>
          <w:numId w:val="3"/>
        </w:numPr>
        <w:spacing w:line="576"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76"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运政执法、执法服装采购、电动三四轮车整治、扶贫支出、执法车购置5个项目项目开展了预算事前绩效评估，对5个项目编制了绩效目标，预算执行过程中，选取5个项目开展绩效监控，年终执行完毕后，对5个项目开展了绩效目标完成情况梳理填报。</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2018年部门整体支出开展绩效自评，从评价情况来看，通过建立合理完善的制度体系和高效有序的运转流程，部门整体支出的数量性、质量性、效率性、都明显增强，切实提高了运管所整体支出效益，有力推动了各项工作开展，实现了部门预算管理总体目标。本部门还自行组织了5个项目绩效评价，从评价情况来看项目完成指标、效益指标、满意度指标都明细增强，提高了项目支出的效益。</w:t>
      </w:r>
    </w:p>
    <w:p>
      <w:pPr>
        <w:numPr>
          <w:ilvl w:val="0"/>
          <w:numId w:val="4"/>
        </w:numPr>
        <w:spacing w:line="576"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本部门在2018年度部门决算中反映"运政执法"、"执法服装采购"、"燃油补贴"、"扶贫支出"、"电动三四轮车整治"5个项目绩效目标实际完成情况。</w:t>
      </w:r>
    </w:p>
    <w:p>
      <w:pPr>
        <w:numPr>
          <w:ilvl w:val="0"/>
          <w:numId w:val="5"/>
        </w:num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运政执法项目绩效目标完成情况综述。项目全年预算数30万元，执行数为30万元，完成预算的100%。通过项目实施，保障了运输市场秩序，确保全区运输安全呈总体稳定态势，发现的主要问题：执法经费不足。下一步改进措施：优化资金结构。</w:t>
      </w:r>
    </w:p>
    <w:p>
      <w:pPr>
        <w:numPr>
          <w:ilvl w:val="0"/>
          <w:numId w:val="5"/>
        </w:num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执法服装采购项目绩效目标完成情况综述。项目全年预算数11.1万元，执行数为11.1万元，完成预算的100%。通过项目实施，购置了春秋执勤服132套；夏季执勤服68套，执法形象、执法程序进一步规范。</w:t>
      </w:r>
    </w:p>
    <w:p>
      <w:pPr>
        <w:numPr>
          <w:ilvl w:val="0"/>
          <w:numId w:val="5"/>
        </w:num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动三四轮车整治项目绩效目标完成情况综述。项目全年预算数150万元，执行数为150万元，完成预算的100%。通过项目实施，上缴、没收电动三四轮车800多台，保障了运输市场秩序，确保全区运输安全呈总体稳定态势。</w:t>
      </w:r>
    </w:p>
    <w:p>
      <w:pPr>
        <w:numPr>
          <w:ilvl w:val="0"/>
          <w:numId w:val="5"/>
        </w:num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第一书记扶贫项目绩效目标完成情况综述。项目全年预算数1.5万元，执行数为1.5万元，完成预算的100%。通过项目实施，全面完成了板桥村、廖家村的脱贫攻坚任务，达到“两不愁、三保障”。</w:t>
      </w:r>
    </w:p>
    <w:p>
      <w:pPr>
        <w:numPr>
          <w:ilvl w:val="0"/>
          <w:numId w:val="5"/>
        </w:num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执法车采购项目绩效目标完成情况综述。项目全年预算数42万元，执行数为0万元，完成预算的0%。因车辆编制于12月底下达，未能及时购买，结转至2019年实施。发现的主要问题：项目未实施。下一步改进措施：进一步规范程序，提高项目目标绩效。</w:t>
      </w:r>
    </w:p>
    <w:tbl>
      <w:tblPr>
        <w:tblStyle w:val="16"/>
        <w:tblpPr w:leftFromText="180" w:rightFromText="180" w:vertAnchor="text" w:horzAnchor="margin" w:tblpXSpec="center" w:tblpY="-10861"/>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firstLine="0" w:firstLineChars="0"/>
              <w:textAlignment w:val="center"/>
              <w:rPr>
                <w:rFonts w:ascii="黑体" w:hAnsi="黑体" w:eastAsia="黑体" w:cs="宋体"/>
                <w:bCs/>
                <w:color w:val="000000"/>
                <w:kern w:val="0"/>
                <w:sz w:val="36"/>
                <w:szCs w:val="36"/>
              </w:rPr>
            </w:pPr>
          </w:p>
          <w:p>
            <w:pPr>
              <w:pStyle w:val="24"/>
              <w:widowControl/>
              <w:ind w:firstLine="0" w:firstLineChars="0"/>
              <w:textAlignment w:val="center"/>
              <w:rPr>
                <w:rFonts w:ascii="黑体" w:hAnsi="黑体" w:eastAsia="黑体" w:cs="宋体"/>
                <w:bCs/>
                <w:color w:val="000000"/>
                <w:kern w:val="0"/>
                <w:sz w:val="36"/>
                <w:szCs w:val="36"/>
              </w:rPr>
            </w:pPr>
          </w:p>
          <w:p>
            <w:pPr>
              <w:pStyle w:val="24"/>
              <w:widowControl/>
              <w:ind w:firstLineChars="0"/>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运政执法</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运管所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66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1.运输市场秩序得到进一步规范。                                                                 2.确保全区运输安全呈总体稳定态势。</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1.运输市场秩序得到进一步规范。                                                                 2.确保全区运输安全呈总体稳定态势。</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开展集中整治活动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1次/季度，1次/行业 共计12次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1次/季度，1次/行业 共计12次</w:t>
            </w:r>
          </w:p>
        </w:tc>
      </w:tr>
      <w:tr>
        <w:tblPrEx>
          <w:tblLayout w:type="fixed"/>
          <w:tblCellMar>
            <w:top w:w="0" w:type="dxa"/>
            <w:left w:w="0" w:type="dxa"/>
            <w:bottom w:w="0" w:type="dxa"/>
            <w:right w:w="0" w:type="dxa"/>
          </w:tblCellMar>
        </w:tblPrEx>
        <w:trPr>
          <w:trHeight w:val="96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安全生产月活动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1次/月，共计12次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1次/月，共计12次</w:t>
            </w:r>
          </w:p>
        </w:tc>
      </w:tr>
      <w:tr>
        <w:tblPrEx>
          <w:tblLayout w:type="fixed"/>
          <w:tblCellMar>
            <w:top w:w="0" w:type="dxa"/>
            <w:left w:w="0" w:type="dxa"/>
            <w:bottom w:w="0" w:type="dxa"/>
            <w:right w:w="0" w:type="dxa"/>
          </w:tblCellMar>
        </w:tblPrEx>
        <w:trPr>
          <w:trHeight w:val="7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运输市场秩序规范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明显改善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明显改善</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安全生产事故下降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无源头安全责任事故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无源头安全责任事故</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群众对运管工作满意度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明显好转，投诉率明显下降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明显好转，投诉率明显下降</w:t>
            </w:r>
          </w:p>
        </w:tc>
      </w:tr>
    </w:tbl>
    <w:p>
      <w:pPr>
        <w:tabs>
          <w:tab w:val="left" w:pos="312"/>
        </w:tabs>
        <w:spacing w:line="580" w:lineRule="exact"/>
        <w:rPr>
          <w:rFonts w:ascii="仿宋_GB2312" w:hAnsi="仿宋_GB2312" w:eastAsia="仿宋_GB2312" w:cs="仿宋_GB2312"/>
          <w:sz w:val="32"/>
          <w:szCs w:val="32"/>
        </w:rPr>
      </w:pPr>
    </w:p>
    <w:p>
      <w:pPr>
        <w:rPr>
          <w:rFonts w:ascii="Calibri" w:hAnsi="Calibri"/>
        </w:rPr>
      </w:pPr>
    </w:p>
    <w:tbl>
      <w:tblPr>
        <w:tblStyle w:val="16"/>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firstLine="0" w:firstLineChars="0"/>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执法服装购置</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运管所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11.1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11.1</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11.1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11.1</w:t>
            </w:r>
          </w:p>
        </w:tc>
      </w:tr>
      <w:tr>
        <w:tblPrEx>
          <w:tblLayout w:type="fixed"/>
          <w:tblCellMar>
            <w:top w:w="0" w:type="dxa"/>
            <w:left w:w="0" w:type="dxa"/>
            <w:bottom w:w="0" w:type="dxa"/>
            <w:right w:w="0" w:type="dxa"/>
          </w:tblCellMar>
        </w:tblPrEx>
        <w:trPr>
          <w:trHeight w:val="119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58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执法形象、执法程序进一步规范。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执法形象、执法程序进一步规范。</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执法服装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春秋执勤服68人*2套；夏季执勤服68人/套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春秋执勤服68人*2套；夏季执勤服68人/套</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运输市场科学发展，规范有序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明显改善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明显改善</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运输违法行为下降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明显下降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明显下降</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群众对执法工作满意度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明显好转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明显好转</w:t>
            </w:r>
          </w:p>
        </w:tc>
      </w:tr>
    </w:tbl>
    <w:p>
      <w:pPr>
        <w:spacing w:line="580" w:lineRule="exact"/>
        <w:rPr>
          <w:rFonts w:ascii="仿宋_GB2312" w:hAnsi="仿宋_GB2312" w:eastAsia="仿宋_GB2312" w:cs="仿宋_GB2312"/>
          <w:sz w:val="32"/>
          <w:szCs w:val="32"/>
        </w:rPr>
      </w:pPr>
    </w:p>
    <w:tbl>
      <w:tblPr>
        <w:tblStyle w:val="16"/>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68"/>
        <w:gridCol w:w="2324"/>
        <w:gridCol w:w="2394"/>
        <w:gridCol w:w="2392"/>
      </w:tblGrid>
      <w:tr>
        <w:tblPrEx>
          <w:tblLayout w:type="fixed"/>
          <w:tblCellMar>
            <w:top w:w="0" w:type="dxa"/>
            <w:left w:w="0" w:type="dxa"/>
            <w:bottom w:w="0" w:type="dxa"/>
            <w:right w:w="0" w:type="dxa"/>
          </w:tblCellMar>
        </w:tblPrEx>
        <w:trPr>
          <w:trHeight w:val="1034" w:hRule="atLeast"/>
        </w:trPr>
        <w:tc>
          <w:tcPr>
            <w:tcW w:w="9960" w:type="dxa"/>
            <w:gridSpan w:val="7"/>
            <w:tcMar>
              <w:top w:w="15" w:type="dxa"/>
              <w:left w:w="15" w:type="dxa"/>
              <w:bottom w:w="0" w:type="dxa"/>
              <w:right w:w="15" w:type="dxa"/>
            </w:tcMar>
            <w:vAlign w:val="center"/>
          </w:tcPr>
          <w:p>
            <w:pPr>
              <w:pStyle w:val="24"/>
              <w:widowControl/>
              <w:ind w:firstLine="0" w:firstLineChars="0"/>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电动三四轮车整治</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运管所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150</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150</w:t>
            </w:r>
          </w:p>
        </w:tc>
      </w:tr>
      <w:tr>
        <w:tblPrEx>
          <w:tblLayout w:type="fixed"/>
          <w:tblCellMar>
            <w:top w:w="0" w:type="dxa"/>
            <w:left w:w="0" w:type="dxa"/>
            <w:bottom w:w="0" w:type="dxa"/>
            <w:right w:w="0" w:type="dxa"/>
          </w:tblCellMar>
        </w:tblPrEx>
        <w:trPr>
          <w:trHeight w:val="133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1.运输市场秩序得到进一步规范。</w:t>
            </w:r>
          </w:p>
          <w:p>
            <w:pPr>
              <w:widowControl/>
              <w:jc w:val="left"/>
              <w:textAlignment w:val="center"/>
              <w:rPr>
                <w:rFonts w:ascii="宋体" w:hAnsi="宋体" w:cs="宋体"/>
                <w:color w:val="000000"/>
                <w:sz w:val="24"/>
              </w:rPr>
            </w:pPr>
            <w:r>
              <w:rPr>
                <w:rFonts w:hint="eastAsia" w:ascii="宋体" w:hAnsi="宋体" w:cs="宋体"/>
                <w:color w:val="000000"/>
                <w:sz w:val="24"/>
              </w:rPr>
              <w:t>2.确保全区运输安全呈总体稳定态势。</w:t>
            </w:r>
          </w:p>
          <w:p>
            <w:pPr>
              <w:widowControl/>
              <w:jc w:val="left"/>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1.运输市场秩序得到进一步规范。                                                                 2.确保全区运输安全呈总体稳定态势。</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开展集中整治活动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3-4月集中整治（每天）</w:t>
            </w:r>
          </w:p>
          <w:p>
            <w:pPr>
              <w:widowControl/>
              <w:textAlignment w:val="center"/>
              <w:rPr>
                <w:rFonts w:ascii="宋体" w:hAnsi="宋体" w:cs="宋体"/>
                <w:color w:val="000000"/>
                <w:sz w:val="24"/>
              </w:rPr>
            </w:pPr>
            <w:r>
              <w:rPr>
                <w:rFonts w:hint="eastAsia" w:ascii="宋体" w:hAnsi="宋体" w:cs="宋体"/>
                <w:color w:val="000000"/>
                <w:sz w:val="24"/>
              </w:rPr>
              <w:t>之后不定期整治</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3-4月集中整治（每天）</w:t>
            </w:r>
          </w:p>
          <w:p>
            <w:pPr>
              <w:widowControl/>
              <w:jc w:val="center"/>
              <w:textAlignment w:val="center"/>
              <w:rPr>
                <w:rFonts w:ascii="宋体" w:hAnsi="宋体" w:cs="宋体"/>
                <w:color w:val="000000"/>
                <w:sz w:val="24"/>
              </w:rPr>
            </w:pPr>
            <w:r>
              <w:rPr>
                <w:rFonts w:hint="eastAsia" w:ascii="宋体" w:hAnsi="宋体" w:cs="宋体"/>
                <w:color w:val="000000"/>
                <w:sz w:val="24"/>
              </w:rPr>
              <w:t>之后不定期整治</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上缴、没收电动三四轮</w:t>
            </w:r>
          </w:p>
          <w:p>
            <w:pPr>
              <w:widowControl/>
              <w:jc w:val="center"/>
              <w:textAlignment w:val="center"/>
              <w:rPr>
                <w:rFonts w:ascii="宋体" w:hAnsi="宋体" w:cs="宋体"/>
                <w:color w:val="000000"/>
                <w:sz w:val="24"/>
              </w:rPr>
            </w:pPr>
            <w:r>
              <w:rPr>
                <w:rFonts w:hint="eastAsia" w:ascii="宋体" w:hAnsi="宋体" w:cs="宋体"/>
                <w:color w:val="000000"/>
                <w:sz w:val="24"/>
              </w:rPr>
              <w:t>车数量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≥800台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≥800台</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运输市场秩序规范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明显改善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明显改善</w:t>
            </w:r>
          </w:p>
        </w:tc>
      </w:tr>
      <w:tr>
        <w:tblPrEx>
          <w:tblLayout w:type="fixed"/>
          <w:tblCellMar>
            <w:top w:w="0" w:type="dxa"/>
            <w:left w:w="0" w:type="dxa"/>
            <w:bottom w:w="0" w:type="dxa"/>
            <w:right w:w="0" w:type="dxa"/>
          </w:tblCellMar>
        </w:tblPrEx>
        <w:trPr>
          <w:trHeight w:val="76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安全生产事故下降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无源头安全责任事故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无源头安全责任事故</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群众对运管工作满意度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明显好转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明显好转</w:t>
            </w:r>
          </w:p>
        </w:tc>
      </w:tr>
    </w:tbl>
    <w:p>
      <w:pPr>
        <w:spacing w:line="580" w:lineRule="exact"/>
        <w:rPr>
          <w:rFonts w:ascii="仿宋_GB2312" w:hAnsi="仿宋_GB2312" w:eastAsia="仿宋_GB2312" w:cs="仿宋_GB2312"/>
          <w:sz w:val="32"/>
          <w:szCs w:val="32"/>
        </w:rPr>
      </w:pPr>
    </w:p>
    <w:tbl>
      <w:tblPr>
        <w:tblStyle w:val="16"/>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firstLine="0" w:firstLineChars="0"/>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扶贫支出</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运管所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p>
            <w:pP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全面完成脱贫攻坚。</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全面完成脱贫攻坚。</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贫困户脱贫数量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全部脱贫</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全部脱贫</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板桥村、廖家村脱贫情况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达到“两不愁、三保障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达到“两不愁、三保障</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贫困户对扶贫工作满意度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w:t>
            </w:r>
          </w:p>
        </w:tc>
      </w:tr>
    </w:tbl>
    <w:p>
      <w:pPr>
        <w:spacing w:line="580" w:lineRule="exact"/>
        <w:rPr>
          <w:rFonts w:ascii="仿宋_GB2312" w:hAnsi="仿宋_GB2312" w:eastAsia="仿宋_GB2312" w:cs="仿宋_GB2312"/>
          <w:sz w:val="32"/>
          <w:szCs w:val="32"/>
        </w:rPr>
      </w:pPr>
    </w:p>
    <w:tbl>
      <w:tblPr>
        <w:tblStyle w:val="16"/>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firstLine="0" w:firstLineChars="0"/>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执法车购置</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运管所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1.购执法车3台。                                        2.运输市场秩序得到进一步规范。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因车辆编制数于12月底下达，2018年未能及时购买执法车，转至2019年执行。</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购执法车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购执法车3台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未购买</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运输市场秩序规范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明显改善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明显改善</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群众对运管工作满意度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明显好转，投诉率明显下降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明显好转，投诉率明显下降</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本部门按要求对2018年部门整体支出绩效评价情况开展自评，《运管所2018年部门整体支出绩效评价报告》见附件。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运政执法、执法服装采购、电动三四轮车整治、扶贫支出、执法车购置项目开展了绩效评价，《运政执法项目2018年绩效评价报告》、《执法服装采购项目2018年绩效评价报告》、《电动三四轮车整治项目2018年绩效评价报告》、《扶贫支出项目2018年绩效评价报告》、《执法车购置项目2018年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8年，运管所机关运行经费支出64.63万元，比2017年减少9.07万元，下降12.3%。</w:t>
      </w:r>
      <w:r>
        <w:rPr>
          <w:rFonts w:hint="eastAsia" w:ascii="仿宋_GB2312" w:eastAsia="仿宋_GB2312"/>
          <w:color w:val="000000" w:themeColor="text1"/>
          <w:sz w:val="32"/>
          <w:szCs w:val="32"/>
          <w14:textFill>
            <w14:solidFill>
              <w14:schemeClr w14:val="tx1"/>
            </w14:solidFill>
          </w14:textFill>
        </w:rPr>
        <w:t>主要原因是在职人员减少，公用经费下降。</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8年，运管所政府采购支出总额0万元，其中：政府采购货物支出0万元、政府采购工程支出0万元、政府采购服务支出0万元。授予中小企业合同金额0万元，占政府采购支出总额的0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日，运管所共有车辆1辆，其中：部级领导干部用车0辆、一般公务用车0辆、一般执法执勤用车1辆、特种专业技术用车0辆、其他用车0辆，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万元以上专用设备0台（套）。</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3.年末结转和结余：指单位按有关规定结转到下年或以后年度继续使用的资金。</w:t>
      </w:r>
    </w:p>
    <w:p>
      <w:pPr>
        <w:ind w:firstLine="640" w:firstLineChars="200"/>
        <w:rPr>
          <w:rFonts w:ascii="仿宋_GB2312" w:eastAsia="仿宋_GB2312"/>
          <w:sz w:val="32"/>
          <w:szCs w:val="32"/>
        </w:rPr>
      </w:pPr>
      <w:r>
        <w:rPr>
          <w:rFonts w:hint="eastAsia" w:ascii="仿宋_GB2312" w:eastAsia="仿宋_GB2312"/>
          <w:sz w:val="32"/>
          <w:szCs w:val="32"/>
        </w:rPr>
        <w:t>4.</w:t>
      </w:r>
      <w:r>
        <w:rPr>
          <w:rStyle w:val="14"/>
          <w:rFonts w:hint="eastAsia" w:ascii="仿宋_GB2312" w:eastAsia="仿宋_GB2312"/>
          <w:b w:val="0"/>
          <w:color w:val="000000"/>
          <w:sz w:val="32"/>
          <w:szCs w:val="32"/>
        </w:rPr>
        <w:t>交通运输支出（类）</w:t>
      </w:r>
      <w:r>
        <w:rPr>
          <w:rFonts w:hint="eastAsia" w:ascii="仿宋_GB2312" w:eastAsia="仿宋_GB2312"/>
          <w:color w:val="000000"/>
          <w:sz w:val="32"/>
          <w:szCs w:val="32"/>
        </w:rPr>
        <w:t>公路水路运输（款）行政运行（项）：反映行政单位（包括实行公务员管理的事业单位）的基本支出。</w:t>
      </w:r>
    </w:p>
    <w:p>
      <w:pPr>
        <w:ind w:firstLine="640" w:firstLineChars="200"/>
        <w:rPr>
          <w:rFonts w:ascii="仿宋_GB2312" w:eastAsia="仿宋_GB2312"/>
          <w:b/>
          <w:color w:val="000000"/>
          <w:sz w:val="32"/>
          <w:szCs w:val="32"/>
        </w:rPr>
      </w:pPr>
      <w:r>
        <w:rPr>
          <w:rFonts w:hint="eastAsia" w:ascii="仿宋_GB2312" w:eastAsia="仿宋_GB2312"/>
          <w:color w:val="000000"/>
          <w:sz w:val="32"/>
          <w:szCs w:val="32"/>
        </w:rPr>
        <w:t>5.</w:t>
      </w:r>
      <w:r>
        <w:rPr>
          <w:rStyle w:val="14"/>
          <w:rFonts w:hint="eastAsia" w:ascii="仿宋_GB2312" w:eastAsia="仿宋_GB2312"/>
          <w:b w:val="0"/>
          <w:color w:val="000000"/>
          <w:sz w:val="32"/>
          <w:szCs w:val="32"/>
        </w:rPr>
        <w:t>交通运输支出（类）</w:t>
      </w:r>
      <w:r>
        <w:rPr>
          <w:rFonts w:hint="eastAsia" w:ascii="仿宋_GB2312" w:eastAsia="仿宋_GB2312"/>
          <w:color w:val="000000"/>
          <w:sz w:val="32"/>
          <w:szCs w:val="32"/>
        </w:rPr>
        <w:t>公路水路运输（款）公路运输管理（项）：反映公路运输管理支出和公路路政管理支出。</w:t>
      </w:r>
    </w:p>
    <w:p>
      <w:pPr>
        <w:ind w:firstLine="640" w:firstLineChars="200"/>
        <w:rPr>
          <w:rFonts w:ascii="仿宋_GB2312" w:eastAsia="仿宋_GB2312"/>
          <w:b/>
          <w:color w:val="000000"/>
          <w:sz w:val="32"/>
          <w:szCs w:val="32"/>
        </w:rPr>
      </w:pPr>
      <w:r>
        <w:rPr>
          <w:rFonts w:hint="eastAsia" w:ascii="仿宋_GB2312" w:eastAsia="仿宋_GB2312"/>
          <w:color w:val="000000"/>
          <w:sz w:val="32"/>
          <w:szCs w:val="32"/>
        </w:rPr>
        <w:t>6.</w:t>
      </w:r>
      <w:r>
        <w:rPr>
          <w:rStyle w:val="14"/>
          <w:rFonts w:hint="eastAsia" w:ascii="仿宋_GB2312" w:eastAsia="仿宋_GB2312"/>
          <w:b w:val="0"/>
          <w:color w:val="000000"/>
          <w:sz w:val="32"/>
          <w:szCs w:val="32"/>
        </w:rPr>
        <w:t>交通运输支出（类）</w:t>
      </w:r>
      <w:r>
        <w:rPr>
          <w:rFonts w:hint="eastAsia" w:ascii="仿宋_GB2312" w:eastAsia="仿宋_GB2312"/>
          <w:color w:val="000000"/>
          <w:sz w:val="32"/>
          <w:szCs w:val="32"/>
        </w:rPr>
        <w:t>成品油价格改革对交通运输的补贴（款）对农村道路客运的补贴（项）：反映成品油价格改革财政对农村道路客运的补贴。</w:t>
      </w:r>
    </w:p>
    <w:p>
      <w:pPr>
        <w:spacing w:line="600" w:lineRule="exact"/>
        <w:ind w:firstLine="640" w:firstLineChars="200"/>
        <w:rPr>
          <w:rFonts w:ascii="仿宋_GB2312" w:eastAsia="仿宋_GB2312"/>
          <w:color w:val="000000"/>
          <w:sz w:val="32"/>
          <w:szCs w:val="32"/>
        </w:rPr>
      </w:pPr>
      <w:r>
        <w:rPr>
          <w:rStyle w:val="14"/>
          <w:rFonts w:hint="eastAsia" w:ascii="仿宋_GB2312" w:eastAsia="仿宋_GB2312"/>
          <w:b w:val="0"/>
          <w:color w:val="000000"/>
          <w:sz w:val="32"/>
          <w:szCs w:val="32"/>
        </w:rPr>
        <w:t>7.农林水支出（类）</w:t>
      </w:r>
      <w:r>
        <w:rPr>
          <w:rFonts w:hint="eastAsia" w:ascii="仿宋_GB2312" w:eastAsia="仿宋_GB2312"/>
          <w:color w:val="000000"/>
          <w:sz w:val="32"/>
          <w:szCs w:val="32"/>
        </w:rPr>
        <w:t>扶贫（款）其他扶贫支出（项）：反映用于农村扶贫开发等方面的支出。</w:t>
      </w:r>
    </w:p>
    <w:p>
      <w:pPr>
        <w:spacing w:line="600" w:lineRule="exact"/>
        <w:ind w:firstLine="640" w:firstLineChars="200"/>
        <w:rPr>
          <w:rFonts w:ascii="仿宋_GB2312" w:eastAsia="仿宋_GB2312"/>
          <w:b/>
          <w:color w:val="000000"/>
          <w:sz w:val="32"/>
          <w:szCs w:val="32"/>
        </w:rPr>
      </w:pPr>
      <w:r>
        <w:rPr>
          <w:rStyle w:val="14"/>
          <w:rFonts w:hint="eastAsia" w:ascii="仿宋_GB2312" w:eastAsia="仿宋_GB2312"/>
          <w:b w:val="0"/>
          <w:color w:val="000000"/>
          <w:sz w:val="32"/>
          <w:szCs w:val="32"/>
        </w:rPr>
        <w:t>8.住房保障支出（类）</w:t>
      </w:r>
      <w:r>
        <w:rPr>
          <w:rFonts w:hint="eastAsia" w:ascii="仿宋_GB2312" w:eastAsia="仿宋_GB2312"/>
          <w:color w:val="000000"/>
          <w:sz w:val="32"/>
          <w:szCs w:val="32"/>
        </w:rPr>
        <w:t>住房改革支出（款）住房公积金（项）：反映行政事业单位按人力资源和社会保障部、财政部规定的基本工资和津补贴以及规定比例为职工缴纳的住房公积金。</w:t>
      </w:r>
    </w:p>
    <w:p>
      <w:pPr>
        <w:spacing w:line="600" w:lineRule="exact"/>
        <w:ind w:firstLine="640" w:firstLineChars="200"/>
        <w:rPr>
          <w:rStyle w:val="14"/>
          <w:rFonts w:ascii="仿宋_GB2312" w:eastAsia="仿宋_GB2312"/>
          <w:color w:val="000000"/>
          <w:sz w:val="32"/>
          <w:szCs w:val="32"/>
        </w:rPr>
      </w:pPr>
      <w:r>
        <w:rPr>
          <w:rStyle w:val="14"/>
          <w:rFonts w:hint="eastAsia" w:ascii="仿宋_GB2312" w:eastAsia="仿宋_GB2312"/>
          <w:b w:val="0"/>
          <w:color w:val="000000"/>
          <w:sz w:val="32"/>
          <w:szCs w:val="32"/>
        </w:rPr>
        <w:t>9.社会保障和就业（类）</w:t>
      </w:r>
      <w:r>
        <w:rPr>
          <w:rFonts w:hint="eastAsia" w:ascii="仿宋_GB2312" w:eastAsia="仿宋_GB2312"/>
          <w:color w:val="000000"/>
          <w:sz w:val="32"/>
          <w:szCs w:val="32"/>
        </w:rPr>
        <w:t>行政事业单位离退休（款）机关事业单位基本养老保险缴费支出（项）</w:t>
      </w:r>
      <w:r>
        <w:rPr>
          <w:rFonts w:hint="eastAsia" w:ascii="仿宋_GB2312" w:eastAsia="仿宋_GB2312"/>
          <w:b/>
          <w:color w:val="000000"/>
          <w:sz w:val="32"/>
          <w:szCs w:val="32"/>
        </w:rPr>
        <w:t>：</w:t>
      </w:r>
      <w:r>
        <w:rPr>
          <w:rStyle w:val="14"/>
          <w:rFonts w:hint="eastAsia" w:ascii="仿宋_GB2312" w:eastAsia="仿宋_GB2312"/>
          <w:b w:val="0"/>
          <w:color w:val="000000"/>
          <w:sz w:val="32"/>
          <w:szCs w:val="32"/>
        </w:rPr>
        <w:t>反映机关事业单位实施养老保险制度由单位缴纳的基本养老保险支出。</w:t>
      </w:r>
    </w:p>
    <w:p>
      <w:pPr>
        <w:ind w:firstLine="640" w:firstLineChars="200"/>
        <w:rPr>
          <w:rFonts w:ascii="仿宋_GB2312" w:eastAsia="仿宋_GB2312"/>
          <w:b/>
          <w:color w:val="000000"/>
          <w:sz w:val="32"/>
          <w:szCs w:val="32"/>
        </w:rPr>
      </w:pPr>
      <w:r>
        <w:rPr>
          <w:rFonts w:hint="eastAsia" w:ascii="仿宋_GB2312" w:eastAsia="仿宋_GB2312"/>
          <w:color w:val="000000"/>
          <w:sz w:val="32"/>
          <w:szCs w:val="32"/>
        </w:rPr>
        <w:t>10.</w:t>
      </w:r>
      <w:r>
        <w:rPr>
          <w:rStyle w:val="14"/>
          <w:rFonts w:hint="eastAsia" w:ascii="仿宋_GB2312" w:eastAsia="仿宋_GB2312"/>
          <w:b w:val="0"/>
          <w:color w:val="000000"/>
          <w:sz w:val="32"/>
          <w:szCs w:val="32"/>
        </w:rPr>
        <w:t>医疗卫生与计划生育（类）</w:t>
      </w:r>
      <w:r>
        <w:rPr>
          <w:rFonts w:hint="eastAsia" w:ascii="仿宋_GB2312" w:eastAsia="仿宋_GB2312"/>
          <w:color w:val="000000"/>
          <w:sz w:val="32"/>
          <w:szCs w:val="32"/>
        </w:rPr>
        <w:t>医疗保障（款）事业单位医疗（项）:</w:t>
      </w:r>
      <w:r>
        <w:rPr>
          <w:rStyle w:val="14"/>
          <w:rFonts w:hint="eastAsia" w:ascii="仿宋_GB2312" w:eastAsia="仿宋_GB2312"/>
          <w:b w:val="0"/>
          <w:color w:val="000000"/>
          <w:sz w:val="32"/>
          <w:szCs w:val="32"/>
        </w:rPr>
        <w:t>反映财政部门集中安排的事业单位基本医疗保险缴费经费</w:t>
      </w:r>
      <w:r>
        <w:rPr>
          <w:rFonts w:hint="eastAsia" w:ascii="仿宋_GB2312" w:eastAsia="仿宋_GB2312"/>
          <w:b/>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12.项目支出：指在基本支出之外为完成特定行政任务和事业发展目标所发生的支出。</w:t>
      </w:r>
      <w:r>
        <w:rPr>
          <w:rFonts w:ascii="仿宋_GB2312" w:eastAsia="仿宋_GB2312"/>
          <w:color w:val="000000"/>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center"/>
        <w:outlineLvl w:val="0"/>
        <w:rPr>
          <w:rStyle w:val="25"/>
        </w:rPr>
      </w:pPr>
    </w:p>
    <w:p>
      <w:pPr>
        <w:pStyle w:val="3"/>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运管所2018年部门整体支出绩效评价报告</w:t>
      </w:r>
      <w:bookmarkEnd w:id="60"/>
    </w:p>
    <w:p>
      <w:pPr>
        <w:spacing w:line="580"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一、单位概况</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76"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利州区公路运输管理所成立于1985年，由市运管处管理。2009年，根据市编委《关于成品油价格和税费改革涉及交通系统机构编制问题的批复》（广编发〔2009〕90号）等文件精神，利州区运管所纳入参公管理单位，人、财、物由广元市市政府整体移交给利州区。内设办公室、计财股、安全法规股、驾培（含站场建设）股、客运股、货运股、公交股、车技股、稽查大队、12328投诉中心10股室和城郊站、大石站、三堆站、宝轮站4个交管站。</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pStyle w:val="5"/>
        <w:adjustRightInd w:val="0"/>
        <w:snapToGrid w:val="0"/>
        <w:spacing w:before="93" w:line="576" w:lineRule="exact"/>
        <w:ind w:firstLine="672" w:firstLineChars="210"/>
        <w:rPr>
          <w:bCs/>
          <w:color w:val="000000"/>
          <w:sz w:val="32"/>
          <w:szCs w:val="32"/>
        </w:rPr>
      </w:pPr>
      <w:r>
        <w:rPr>
          <w:rFonts w:hint="eastAsia"/>
          <w:bCs/>
          <w:color w:val="000000"/>
          <w:sz w:val="32"/>
          <w:szCs w:val="32"/>
        </w:rPr>
        <w:t>利州区运管所主要职能职责是：贯彻执行国家、省、市有关道路运输行业管理的法律、法规和方针、政策；依法承担全区道路运输行业管理权限内的道路运输行政审批事项；承担道路旅客运输、货物运输、站场运营、汽车出入境运输、机动车维修与综合性能检测、机动车驾驶员培训，以及城市公共交通、出租汽车、汽车租赁、物流市场有关管理、车辆源头超限治理等工作；负责全区道路运输企业、运输市场的监督、管理和指导工作，依法查处道路运输违法经营行为；负责组织重要、紧急物资运输和战备、应急等特种运输工作；指导全区道路运输客货站场建设、安全生产管理工作；承办区委、区政府和上级部门交办的其他任务。</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运管所核定编制48人，2018年末实有在职人数40人，其中参照公务员管理38人、工人2人，退休人员15人。</w:t>
      </w:r>
    </w:p>
    <w:p>
      <w:pPr>
        <w:spacing w:line="576"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76"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_GB2312" w:eastAsia="仿宋_GB2312"/>
          <w:color w:val="000000"/>
          <w:sz w:val="32"/>
          <w:szCs w:val="32"/>
        </w:rPr>
        <w:t>1308.88</w:t>
      </w:r>
      <w:r>
        <w:rPr>
          <w:rFonts w:hint="eastAsia" w:ascii="仿宋" w:hAnsi="仿宋" w:eastAsia="仿宋"/>
          <w:color w:val="000000"/>
          <w:sz w:val="32"/>
          <w:szCs w:val="32"/>
        </w:rPr>
        <w:t>万元，其中：一般公共预算财政拨款收入</w:t>
      </w:r>
      <w:r>
        <w:rPr>
          <w:rFonts w:hint="eastAsia" w:ascii="仿宋_GB2312" w:eastAsia="仿宋_GB2312"/>
          <w:color w:val="000000"/>
          <w:sz w:val="32"/>
          <w:szCs w:val="32"/>
        </w:rPr>
        <w:t>1308.88</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76"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_GB2312" w:eastAsia="仿宋_GB2312"/>
          <w:color w:val="000000"/>
          <w:sz w:val="32"/>
          <w:szCs w:val="32"/>
        </w:rPr>
        <w:t>1102.22</w:t>
      </w:r>
      <w:r>
        <w:rPr>
          <w:rFonts w:hint="eastAsia" w:ascii="仿宋" w:hAnsi="仿宋" w:eastAsia="仿宋"/>
          <w:color w:val="000000"/>
          <w:sz w:val="32"/>
          <w:szCs w:val="32"/>
        </w:rPr>
        <w:t>万元，其中：基本支出</w:t>
      </w:r>
      <w:r>
        <w:rPr>
          <w:rFonts w:hint="eastAsia" w:ascii="仿宋_GB2312" w:eastAsia="仿宋_GB2312"/>
          <w:color w:val="000000"/>
          <w:sz w:val="32"/>
          <w:szCs w:val="32"/>
        </w:rPr>
        <w:t>700.89</w:t>
      </w:r>
      <w:r>
        <w:rPr>
          <w:rFonts w:hint="eastAsia" w:ascii="仿宋" w:hAnsi="仿宋" w:eastAsia="仿宋"/>
          <w:color w:val="000000"/>
          <w:sz w:val="32"/>
          <w:szCs w:val="32"/>
        </w:rPr>
        <w:t>万元，占</w:t>
      </w:r>
      <w:r>
        <w:rPr>
          <w:rFonts w:hint="eastAsia" w:ascii="仿宋_GB2312" w:eastAsia="仿宋_GB2312"/>
          <w:color w:val="000000"/>
          <w:sz w:val="32"/>
          <w:szCs w:val="32"/>
        </w:rPr>
        <w:t>63.58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_GB2312" w:eastAsia="仿宋_GB2312"/>
          <w:color w:val="000000"/>
          <w:sz w:val="32"/>
          <w:szCs w:val="32"/>
        </w:rPr>
        <w:t>401.33</w:t>
      </w:r>
      <w:r>
        <w:rPr>
          <w:rFonts w:hint="eastAsia" w:ascii="仿宋" w:hAnsi="仿宋" w:eastAsia="仿宋"/>
          <w:color w:val="000000"/>
          <w:sz w:val="32"/>
          <w:szCs w:val="32"/>
        </w:rPr>
        <w:t>万元，占</w:t>
      </w:r>
      <w:r>
        <w:rPr>
          <w:rFonts w:hint="eastAsia" w:ascii="仿宋_GB2312" w:eastAsia="仿宋_GB2312"/>
          <w:color w:val="000000"/>
          <w:sz w:val="32"/>
          <w:szCs w:val="32"/>
        </w:rPr>
        <w:t>36.42</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；对附属单位补助支出0元，占0</w:t>
      </w:r>
      <w:r>
        <w:rPr>
          <w:rFonts w:ascii="仿宋" w:hAnsi="仿宋" w:eastAsia="仿宋"/>
          <w:color w:val="000000"/>
          <w:sz w:val="32"/>
          <w:szCs w:val="32"/>
        </w:rPr>
        <w:t>%</w:t>
      </w:r>
      <w:r>
        <w:rPr>
          <w:rFonts w:hint="eastAsia" w:ascii="仿宋" w:hAnsi="仿宋" w:eastAsia="仿宋"/>
          <w:color w:val="000000"/>
          <w:sz w:val="32"/>
          <w:szCs w:val="32"/>
        </w:rPr>
        <w:t>。</w:t>
      </w:r>
    </w:p>
    <w:p>
      <w:pPr>
        <w:spacing w:line="576"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部门绩效目标</w:t>
      </w:r>
      <w:r>
        <w:rPr>
          <w:rFonts w:hint="eastAsia" w:ascii="仿宋" w:hAnsi="仿宋" w:eastAsia="仿宋" w:cs="仿宋_GB2312"/>
          <w:sz w:val="32"/>
          <w:szCs w:val="32"/>
        </w:rPr>
        <w:t>：一是全区道路运输行业结构优化；二是运输市场秩序得到进一步规范；三是确保全区运输安全呈总体稳定态势。</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2、目标完成情况：</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（1）、圆满完成春运、十一黄金周等节假日运输工作</w:t>
      </w:r>
    </w:p>
    <w:p>
      <w:pPr>
        <w:spacing w:line="576" w:lineRule="exact"/>
        <w:ind w:firstLine="640"/>
        <w:rPr>
          <w:rFonts w:ascii="仿宋_GB2312" w:eastAsia="仿宋_GB2312"/>
          <w:bCs/>
          <w:color w:val="000000"/>
          <w:sz w:val="32"/>
          <w:szCs w:val="32"/>
        </w:rPr>
      </w:pPr>
      <w:r>
        <w:rPr>
          <w:rFonts w:hint="eastAsia" w:ascii="仿宋_GB2312" w:eastAsia="仿宋_GB2312"/>
          <w:bCs/>
          <w:color w:val="000000"/>
          <w:sz w:val="32"/>
          <w:szCs w:val="32"/>
        </w:rPr>
        <w:t>按照“以客为主、科学组织、协调配合、安全有序”的原则，认真落实工作职责，强化各项安全措施，做到了领导到位，思想到位，责任到位，措施到位。要求车站严格执行“三不进站六不出站”、“实名制验票”、“三品”检查和“例检”等制度，对超长客运、旅游客运、夜行班车以及“危化品”运输车辆实行“趟次签单”制度，凌晨2：00至5：00落地休息制度和严格执行好客车夜间10∶00时至次日早6∶00时不得行驶山区三级以下道路等规定。</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（2）、促进全区道路运输行业结构优化</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按照科学发展观的要求，我所持续加大经营结构和运力结构调整的力度,促进了行业的健康发展。</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（3）抓管理，运输市场秩序得到进一步规范</w:t>
      </w:r>
    </w:p>
    <w:p>
      <w:pPr>
        <w:pStyle w:val="30"/>
        <w:widowControl w:val="0"/>
        <w:spacing w:line="576" w:lineRule="exact"/>
        <w:ind w:firstLine="641"/>
        <w:rPr>
          <w:rFonts w:ascii="仿宋_GB2312" w:eastAsia="仿宋_GB2312"/>
          <w:bCs/>
          <w:color w:val="000000"/>
          <w:kern w:val="2"/>
          <w:sz w:val="32"/>
          <w:szCs w:val="32"/>
        </w:rPr>
      </w:pPr>
      <w:r>
        <w:rPr>
          <w:rFonts w:hint="eastAsia" w:ascii="仿宋_GB2312" w:eastAsia="仿宋_GB2312"/>
          <w:bCs/>
          <w:color w:val="000000"/>
          <w:kern w:val="2"/>
          <w:sz w:val="32"/>
          <w:szCs w:val="32"/>
        </w:rPr>
        <w:t>2018年我所采取源头检查、片区联合检查、部门联动等多种稽查方式，以非法营运、无证经营、站外揽客、甩客和宰客、非法改装、超限超载等违法行为为稽查重点开展运输市场管理工作，有效遏制了违法违章的经营行为，保障了我区道路运输市场的稳定发展。</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（4）、抓安全，确保全区运输安全呈总体稳定态势</w:t>
      </w:r>
    </w:p>
    <w:p>
      <w:pPr>
        <w:spacing w:line="576"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2018年，全区道路运输安全工作在全行业的共同努力下，通过精心组织、健全制度、强化监管、落实整改，确保了行业安全工作顺利开展并取得实效；截至11月底全区道路运输行业共发生一般交通行车事故13起，死亡4人，伤30人，没有发生因源头监管不力导致的安全生产责任事故。</w:t>
      </w:r>
    </w:p>
    <w:p>
      <w:pPr>
        <w:spacing w:line="576" w:lineRule="exact"/>
        <w:ind w:firstLine="640" w:firstLineChars="200"/>
        <w:rPr>
          <w:rFonts w:ascii="楷体_GB2312" w:hAnsi="楷体_GB2312" w:eastAsia="楷体_GB2312" w:cs="楷体_GB2312"/>
          <w:sz w:val="32"/>
          <w:szCs w:val="32"/>
        </w:rPr>
      </w:pPr>
      <w:r>
        <w:rPr>
          <w:rFonts w:hint="eastAsia" w:ascii="仿宋" w:hAnsi="仿宋" w:eastAsia="仿宋" w:cs="仿宋_GB2312"/>
          <w:sz w:val="32"/>
          <w:szCs w:val="32"/>
        </w:rPr>
        <w:t>（5）、全力以赴，打好打赢精准脱贫攻坚战</w:t>
      </w:r>
      <w:r>
        <w:rPr>
          <w:rFonts w:hint="eastAsia" w:ascii="楷体_GB2312" w:hAnsi="楷体_GB2312" w:eastAsia="楷体_GB2312" w:cs="楷体_GB2312"/>
          <w:sz w:val="32"/>
          <w:szCs w:val="32"/>
        </w:rPr>
        <w:t>。</w:t>
      </w:r>
    </w:p>
    <w:p>
      <w:pPr>
        <w:spacing w:line="576"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我所高度重视，把扶贫开发作为一项重大的政治任务来抓，以“精准扶贫”工作为主线，把改善民生放在第一位。</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（6）、加强运政队伍建设，认真开展政风行风建设。</w:t>
      </w:r>
    </w:p>
    <w:p>
      <w:pPr>
        <w:spacing w:line="576"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加强运政执法队伍建设。定期对执法人员进行法律法规培训，要求全所执法人员严格执法、热情服务，按程序执法，促进办案质量的提高，提升运政执法形象。</w:t>
      </w:r>
    </w:p>
    <w:p>
      <w:pPr>
        <w:spacing w:line="576" w:lineRule="exact"/>
        <w:ind w:firstLine="800" w:firstLineChars="250"/>
        <w:rPr>
          <w:rFonts w:ascii="仿宋_GB2312" w:eastAsia="仿宋_GB2312"/>
          <w:bCs/>
          <w:color w:val="000000"/>
          <w:sz w:val="32"/>
          <w:szCs w:val="32"/>
        </w:rPr>
      </w:pPr>
      <w:r>
        <w:rPr>
          <w:rFonts w:hint="eastAsia" w:ascii="仿宋_GB2312" w:eastAsia="仿宋_GB2312"/>
          <w:bCs/>
          <w:color w:val="000000"/>
          <w:sz w:val="32"/>
          <w:szCs w:val="32"/>
        </w:rPr>
        <w:t>3.部门</w:t>
      </w:r>
      <w:r>
        <w:rPr>
          <w:rFonts w:ascii="仿宋_GB2312" w:eastAsia="仿宋_GB2312"/>
          <w:bCs/>
          <w:color w:val="000000"/>
          <w:sz w:val="32"/>
          <w:szCs w:val="32"/>
        </w:rPr>
        <w:t>预算报送情况</w:t>
      </w:r>
      <w:r>
        <w:rPr>
          <w:rFonts w:hint="eastAsia" w:ascii="仿宋_GB2312" w:eastAsia="仿宋_GB2312"/>
          <w:bCs/>
          <w:color w:val="000000"/>
          <w:sz w:val="32"/>
          <w:szCs w:val="32"/>
        </w:rPr>
        <w:t>：</w:t>
      </w:r>
    </w:p>
    <w:p>
      <w:pPr>
        <w:spacing w:line="576"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（1）、报送时效。严格按照财政部门预算编制要求的时间报送本单位预算编制情况。</w:t>
      </w:r>
    </w:p>
    <w:p>
      <w:pPr>
        <w:spacing w:line="576"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2）、编制质量。严格执行部门收支预算编制原则，按“人员经费按标准、公用经费按定额、专项经费按项目”的要求编制上报部门预算。预算编制完整无漏项，预算编制范围、项目名称、绩效指标、项目内容说明符合规范。</w:t>
      </w:r>
    </w:p>
    <w:p>
      <w:pPr>
        <w:spacing w:line="576" w:lineRule="exact"/>
        <w:ind w:firstLine="800" w:firstLineChars="250"/>
        <w:rPr>
          <w:rFonts w:ascii="仿宋_GB2312" w:eastAsia="仿宋_GB2312"/>
          <w:bCs/>
          <w:color w:val="000000"/>
          <w:sz w:val="32"/>
          <w:szCs w:val="32"/>
        </w:rPr>
      </w:pPr>
      <w:r>
        <w:rPr>
          <w:rFonts w:hint="eastAsia" w:ascii="仿宋_GB2312" w:eastAsia="仿宋_GB2312"/>
          <w:bCs/>
          <w:color w:val="000000"/>
          <w:sz w:val="32"/>
          <w:szCs w:val="32"/>
        </w:rPr>
        <w:t>4 .预算执行情况：</w:t>
      </w:r>
    </w:p>
    <w:p>
      <w:pPr>
        <w:spacing w:line="576"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（1）、严格按照财政预算管理相关规定执行，预算编制项目逐项编制上报，执行预算过程中未调整预算项目。</w:t>
      </w:r>
    </w:p>
    <w:p>
      <w:pPr>
        <w:spacing w:line="576"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（2）、坚持厉行节约原则，严格控制公务接待和日常经费支出，年度预算执行做到收支平衡。</w:t>
      </w:r>
    </w:p>
    <w:p>
      <w:pPr>
        <w:spacing w:line="576"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（3</w:t>
      </w:r>
      <w:r>
        <w:rPr>
          <w:rFonts w:ascii="仿宋_GB2312" w:eastAsia="仿宋_GB2312"/>
          <w:bCs/>
          <w:color w:val="000000"/>
          <w:sz w:val="32"/>
          <w:szCs w:val="32"/>
        </w:rPr>
        <w:t>）、</w:t>
      </w:r>
      <w:r>
        <w:rPr>
          <w:rFonts w:hint="eastAsia" w:ascii="仿宋_GB2312" w:eastAsia="仿宋_GB2312"/>
          <w:bCs/>
          <w:color w:val="000000"/>
          <w:sz w:val="32"/>
          <w:szCs w:val="32"/>
        </w:rPr>
        <w:t>按时报送部门决算报表，做到账表一致。</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1.编制财政支出绩效目标是预算绩效管理源头和基础，是整个预算绩效管理的核心，包括绩效内容、绩效指标和绩效标准。编制绩效目标与工作职责、任务紧密相关，做到方向明确、具体细化、合理可行。</w:t>
      </w:r>
    </w:p>
    <w:p>
      <w:pPr>
        <w:widowControl/>
        <w:shd w:val="clear" w:color="auto" w:fill="FFFFFF"/>
        <w:spacing w:before="100" w:beforeAutospacing="1" w:after="122" w:line="576" w:lineRule="exact"/>
        <w:ind w:firstLine="480"/>
        <w:jc w:val="left"/>
        <w:rPr>
          <w:rFonts w:ascii="仿宋" w:hAnsi="仿宋" w:eastAsia="仿宋" w:cs="仿宋_GB2312"/>
          <w:sz w:val="32"/>
          <w:szCs w:val="32"/>
        </w:rPr>
      </w:pPr>
      <w:r>
        <w:rPr>
          <w:rFonts w:hint="eastAsia" w:ascii="仿宋" w:hAnsi="仿宋" w:eastAsia="仿宋" w:cs="仿宋_GB2312"/>
          <w:sz w:val="32"/>
          <w:szCs w:val="32"/>
        </w:rPr>
        <w:t>2. 一是人员经费保障充足，加强道路运输市场监管，做好政务服务，政务公开，全力筑牢安全生产防线，切实维护道路运输行业和谐稳定。二是保障各项工作正常运转,资金支付正常。</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76" w:lineRule="exact"/>
        <w:ind w:firstLine="640" w:firstLineChars="200"/>
        <w:rPr>
          <w:rFonts w:ascii="仿宋" w:hAnsi="仿宋" w:eastAsia="仿宋" w:cs="仿宋_GB2312"/>
          <w:sz w:val="32"/>
          <w:szCs w:val="32"/>
        </w:rPr>
      </w:pPr>
      <w:r>
        <w:rPr>
          <w:rFonts w:hint="eastAsia" w:ascii="仿宋_GB2312" w:eastAsia="仿宋_GB2312"/>
          <w:color w:val="000000"/>
          <w:sz w:val="32"/>
          <w:szCs w:val="32"/>
        </w:rPr>
        <w:t>按照预算绩效管理要求，运管所对2018年整体支出开展绩效自评，自评得分93</w:t>
      </w:r>
      <w:r>
        <w:rPr>
          <w:rFonts w:hint="eastAsia" w:ascii="仿宋" w:hAnsi="仿宋" w:eastAsia="仿宋" w:cs="仿宋_GB2312"/>
          <w:sz w:val="32"/>
          <w:szCs w:val="32"/>
        </w:rPr>
        <w:t>。运管所履行职责职能,严格按财经法规及制度使用、管理资金,成效明显,主要体现在以下几个方面：一是资金使用效益高；二是资金使用社会效益好。根据年度整体绩效评价结果，我们应进一步加强绩效目标公开和自评公开、提高资金使用效益、提升资金管理水平，优化财政支出结构。</w:t>
      </w:r>
    </w:p>
    <w:p>
      <w:pPr>
        <w:spacing w:line="576"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76"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本部门按要求对2018年部门整体支出开展绩效自评，从评价情况来看，通过建立合理完善的制度体系和高效有序的运转流程，部门整体支出的数量性、质量性、效率性、都明显增强，切实提高了运管所整体支出效益，有力推动了各项工作开展，实现了部门预算管理总体目标。</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一是绩效的中期评估、动态监控力度不够。二是内控信息化不够完善。</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76" w:lineRule="exact"/>
        <w:ind w:firstLine="640" w:firstLineChars="200"/>
        <w:rPr>
          <w:rFonts w:ascii="仿宋" w:hAnsi="仿宋" w:eastAsia="仿宋" w:cs="仿宋_GB2312"/>
          <w:sz w:val="32"/>
          <w:szCs w:val="32"/>
        </w:rPr>
      </w:pPr>
      <w:r>
        <w:rPr>
          <w:rFonts w:hint="eastAsia" w:ascii="仿宋_GB2312" w:eastAsia="仿宋_GB2312"/>
          <w:color w:val="000000"/>
          <w:sz w:val="32"/>
          <w:szCs w:val="32"/>
        </w:rPr>
        <w:t>一是加强绩效的中期评估、动态监控。二是</w:t>
      </w:r>
      <w:r>
        <w:rPr>
          <w:rFonts w:hint="eastAsia" w:ascii="仿宋_GB2312" w:hAnsi="宋体" w:eastAsia="仿宋_GB2312" w:cs="仿宋_GB2312"/>
          <w:sz w:val="30"/>
          <w:szCs w:val="30"/>
        </w:rPr>
        <w:t>在完善内控制度工作基础上，我所将进一步加强内控信息化建设，采取“分期建设、分步推进”的方式，覆盖内控重点环节。</w:t>
      </w:r>
    </w:p>
    <w:p>
      <w:pPr>
        <w:spacing w:line="576" w:lineRule="exact"/>
        <w:ind w:firstLine="640" w:firstLineChars="200"/>
        <w:rPr>
          <w:rFonts w:ascii="仿宋" w:hAnsi="仿宋" w:eastAsia="仿宋"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widowControl/>
        <w:spacing w:line="576" w:lineRule="exact"/>
        <w:jc w:val="left"/>
        <w:rPr>
          <w:rFonts w:ascii="仿宋_GB2312" w:hAnsi="仿宋_GB2312" w:eastAsia="仿宋_GB2312" w:cs="仿宋_GB2312"/>
          <w:sz w:val="32"/>
          <w:szCs w:val="32"/>
        </w:rPr>
      </w:pPr>
    </w:p>
    <w:p>
      <w:pPr>
        <w:pStyle w:val="3"/>
        <w:spacing w:line="576" w:lineRule="exact"/>
        <w:rPr>
          <w:rStyle w:val="25"/>
          <w:rFonts w:ascii="仿宋" w:hAnsi="仿宋" w:eastAsia="仿宋"/>
          <w:b w:val="0"/>
          <w:bCs w:val="0"/>
          <w:sz w:val="32"/>
          <w:szCs w:val="32"/>
        </w:rPr>
      </w:pPr>
      <w:bookmarkStart w:id="61" w:name="_Toc15396617"/>
      <w:r>
        <w:rPr>
          <w:rStyle w:val="25"/>
          <w:rFonts w:hint="eastAsia" w:ascii="仿宋" w:hAnsi="仿宋" w:eastAsia="仿宋"/>
          <w:b w:val="0"/>
          <w:bCs w:val="0"/>
          <w:sz w:val="32"/>
          <w:szCs w:val="32"/>
        </w:rPr>
        <w:t>附件2</w:t>
      </w:r>
      <w:bookmarkEnd w:id="61"/>
    </w:p>
    <w:p>
      <w:pPr>
        <w:spacing w:line="576"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2018年运政执法项目支出绩效评价报告</w:t>
      </w:r>
    </w:p>
    <w:p>
      <w:pPr>
        <w:spacing w:line="576" w:lineRule="exact"/>
        <w:ind w:firstLine="640" w:firstLineChars="200"/>
        <w:rPr>
          <w:rFonts w:ascii="仿宋_GB2312" w:hAnsi="仿宋_GB2312" w:eastAsia="仿宋_GB2312" w:cs="仿宋_GB2312"/>
          <w:sz w:val="32"/>
          <w:szCs w:val="32"/>
        </w:rPr>
      </w:pPr>
    </w:p>
    <w:p>
      <w:pPr>
        <w:pStyle w:val="31"/>
        <w:numPr>
          <w:ilvl w:val="0"/>
          <w:numId w:val="7"/>
        </w:numPr>
        <w:spacing w:line="576" w:lineRule="exact"/>
        <w:ind w:firstLineChars="0"/>
        <w:rPr>
          <w:rFonts w:ascii="仿宋" w:hAnsi="仿宋" w:eastAsia="仿宋" w:cs="仿宋_GB2312"/>
          <w:sz w:val="32"/>
          <w:szCs w:val="32"/>
        </w:rPr>
      </w:pPr>
      <w:r>
        <w:rPr>
          <w:rFonts w:ascii="仿宋" w:hAnsi="仿宋" w:eastAsia="仿宋" w:cs="仿宋_GB2312"/>
          <w:sz w:val="32"/>
          <w:szCs w:val="32"/>
        </w:rPr>
        <w:t>评价工作开展及项目情况</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项目评价通过数量指标、质量指标、时效指标、成本指标、经济效益指标、社会效益指标、群众满意度指标进行评价。通过采取数量和文字相结合的方法对项目进行评价，确保能如实反映项目实际完成情况。</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该项目评价指标：数量指标：开展集中整治活动；安全生产月活动。质量指标：运输市场秩序规范。社会效益指标：安全生产事故下降。满意度指标：群众对运管工作满意度。</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执法经费项目资金来源为财政拨款，预算</w:t>
      </w:r>
      <w:r>
        <w:rPr>
          <w:rFonts w:hint="eastAsia" w:ascii="仿宋" w:hAnsi="仿宋" w:eastAsia="仿宋" w:cs="仿宋_GB2312"/>
          <w:sz w:val="32"/>
          <w:szCs w:val="32"/>
        </w:rPr>
        <w:t>30万元，主要用于保障执法工作正常运转。经费严格按照项目支出范围、用途控制，坚持专款专用，不挤占挪用。</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通过建立合理完善的制度体系和高效有序的运转流程，部门项目支出的数量性、质量性、效率性、都明显增强，切实提高了运管所项目支出效益，有力推动了执法工作开展，实现了项目预算管理目标完成。</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执法经费为确保运输安全呈总体稳定态势，运输市场秩序得到进一步规范，保障执法工作正常运转。</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绩效目标设置</w:t>
      </w:r>
      <w:r>
        <w:rPr>
          <w:rFonts w:hint="eastAsia" w:ascii="仿宋" w:hAnsi="仿宋" w:eastAsia="仿宋" w:cs="仿宋_GB2312"/>
          <w:sz w:val="32"/>
          <w:szCs w:val="32"/>
        </w:rPr>
        <w:t>：确保运输安全呈总体稳定态势，运输市场秩序得到进一步规范。</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w:t>
      </w:r>
      <w:r>
        <w:rPr>
          <w:rFonts w:ascii="仿宋" w:hAnsi="仿宋" w:eastAsia="仿宋" w:cs="仿宋_GB2312"/>
          <w:sz w:val="32"/>
          <w:szCs w:val="32"/>
        </w:rPr>
        <w:t>资金实行专项管理、专款专用。在项目实施过程中，严格按专项资金管理办法和台各项财务管理制度执行。</w:t>
      </w:r>
      <w:r>
        <w:rPr>
          <w:rFonts w:hint="eastAsia" w:ascii="仿宋" w:hAnsi="仿宋" w:eastAsia="仿宋" w:cs="仿宋_GB2312"/>
          <w:sz w:val="32"/>
          <w:szCs w:val="32"/>
        </w:rPr>
        <w:t>运政执法经费预算30万元，2018年支出30万元，完成预算100%。</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数量指标：开展集中整治活动；安全生产月活动。集中整治活动1次/季度，1次/行业，共计12次；安全生产月活动1次/月，共计12次。</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质量指标：运输市场秩序规范：明显改善。</w:t>
      </w:r>
    </w:p>
    <w:p>
      <w:pPr>
        <w:spacing w:line="576" w:lineRule="exact"/>
        <w:rPr>
          <w:rFonts w:ascii="仿宋" w:hAnsi="仿宋" w:eastAsia="仿宋" w:cs="仿宋_GB2312"/>
          <w:sz w:val="32"/>
          <w:szCs w:val="32"/>
        </w:rPr>
      </w:pPr>
      <w:r>
        <w:rPr>
          <w:rFonts w:hint="eastAsia" w:ascii="仿宋" w:hAnsi="仿宋" w:eastAsia="仿宋" w:cs="仿宋_GB2312"/>
          <w:sz w:val="32"/>
          <w:szCs w:val="32"/>
        </w:rPr>
        <w:t xml:space="preserve">    社会效益指标：安全生产事故下降：无源头安全责任事故。</w:t>
      </w:r>
    </w:p>
    <w:p>
      <w:pPr>
        <w:spacing w:line="576" w:lineRule="exact"/>
        <w:rPr>
          <w:rFonts w:ascii="仿宋" w:hAnsi="仿宋" w:eastAsia="仿宋" w:cs="仿宋_GB2312"/>
          <w:sz w:val="32"/>
          <w:szCs w:val="32"/>
        </w:rPr>
      </w:pPr>
      <w:r>
        <w:rPr>
          <w:rFonts w:hint="eastAsia" w:ascii="仿宋" w:hAnsi="仿宋" w:eastAsia="仿宋" w:cs="仿宋_GB2312"/>
          <w:sz w:val="32"/>
          <w:szCs w:val="32"/>
        </w:rPr>
        <w:t xml:space="preserve">    满意度指标：群众对运管工作满意度：明显好转，投诉率明显下降。</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一是绩效的中期评估、动态监控力度不够。二是内控信息化不够完善。</w:t>
      </w:r>
    </w:p>
    <w:p>
      <w:pPr>
        <w:spacing w:line="576" w:lineRule="exact"/>
        <w:ind w:firstLine="640" w:firstLineChars="200"/>
        <w:rPr>
          <w:rStyle w:val="25"/>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76" w:lineRule="exact"/>
        <w:ind w:firstLine="640" w:firstLineChars="200"/>
        <w:rPr>
          <w:rFonts w:ascii="仿宋" w:hAnsi="仿宋" w:eastAsia="仿宋" w:cs="仿宋_GB2312"/>
          <w:sz w:val="32"/>
          <w:szCs w:val="32"/>
        </w:rPr>
      </w:pPr>
      <w:bookmarkStart w:id="62" w:name="_Toc15396618"/>
      <w:r>
        <w:rPr>
          <w:rFonts w:hint="eastAsia" w:ascii="仿宋_GB2312" w:eastAsia="仿宋_GB2312"/>
          <w:color w:val="000000"/>
          <w:sz w:val="32"/>
          <w:szCs w:val="32"/>
        </w:rPr>
        <w:t>一是加强绩效的中期评估、动态监控。二是</w:t>
      </w:r>
      <w:r>
        <w:rPr>
          <w:rFonts w:hint="eastAsia" w:ascii="仿宋_GB2312" w:hAnsi="宋体" w:eastAsia="仿宋_GB2312" w:cs="仿宋_GB2312"/>
          <w:sz w:val="30"/>
          <w:szCs w:val="30"/>
        </w:rPr>
        <w:t>在完善内控制度工作基础上，我所将进一步加强内控信息化建设，采取“分期建设、分步推进”的方式，覆盖内控重点环节。</w:t>
      </w:r>
    </w:p>
    <w:p>
      <w:pPr>
        <w:spacing w:line="576"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2018年执法服装购置项目支出绩效评价报告</w:t>
      </w: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项目评价通过数量指标、质量指标、时效指标、成本指标、经济效益指标、社会效益指标、群众满意度指标进行评价。通过采取数量和文字相结合的方法对项目进行评价，确保能如实反映项目实际完成情况。</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该项目评价指标：数量指标：春秋执勤服68人*2套；夏季执勤服68人/套。质量指标：运输市场科学发展，规范有序。社会效益指标：运输违法行为下降。满意度指标：群众对执法工作满意度。</w:t>
      </w:r>
    </w:p>
    <w:p>
      <w:pPr>
        <w:spacing w:line="576" w:lineRule="exact"/>
        <w:ind w:firstLine="648"/>
        <w:rPr>
          <w:rFonts w:ascii="仿宋" w:hAnsi="仿宋" w:eastAsia="仿宋" w:cs="仿宋_GB2312"/>
          <w:sz w:val="32"/>
          <w:szCs w:val="32"/>
        </w:rPr>
      </w:pPr>
      <w:r>
        <w:rPr>
          <w:rFonts w:ascii="仿宋" w:hAnsi="仿宋" w:eastAsia="仿宋" w:cs="仿宋_GB2312"/>
          <w:sz w:val="32"/>
          <w:szCs w:val="32"/>
        </w:rPr>
        <w:t>执法经费项目资金来源为财政拨款，预算</w:t>
      </w:r>
      <w:r>
        <w:rPr>
          <w:rFonts w:hint="eastAsia" w:ascii="仿宋" w:hAnsi="仿宋" w:eastAsia="仿宋" w:cs="仿宋_GB2312"/>
          <w:sz w:val="32"/>
          <w:szCs w:val="32"/>
        </w:rPr>
        <w:t>11.1万元，主要用于执法服装购置，保障执法工作正常运转。经费严格按照项目支出范围、用途控制，坚持专款专用，不挤占挪用。</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通过建立合理完善的制度体系和高效有序的运转流程，部门项目支出的数量性、质量性、效率性、都明显增强，切实提高了运管所项目支出效益，有力推动了执法工作开展，实现了项目预算管理目标完成。</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执法服装购置为确保执法形象、执法程序进一步规范、执法工作正常运转。</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绩效目标设置</w:t>
      </w:r>
      <w:r>
        <w:rPr>
          <w:rFonts w:hint="eastAsia" w:ascii="仿宋" w:hAnsi="仿宋" w:eastAsia="仿宋" w:cs="仿宋_GB2312"/>
          <w:sz w:val="32"/>
          <w:szCs w:val="32"/>
        </w:rPr>
        <w:t>：确保执法形象、执法程序进一步规范、执法工作正常运转。</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w:t>
      </w:r>
      <w:r>
        <w:rPr>
          <w:rFonts w:ascii="仿宋" w:hAnsi="仿宋" w:eastAsia="仿宋" w:cs="仿宋_GB2312"/>
          <w:sz w:val="32"/>
          <w:szCs w:val="32"/>
        </w:rPr>
        <w:t>资金实行专项管理、专款专用。在项目实施过程中，严格按专项资金管理办法和台各项财务管理制度执行。</w:t>
      </w:r>
      <w:r>
        <w:rPr>
          <w:rFonts w:hint="eastAsia" w:ascii="仿宋" w:hAnsi="仿宋" w:eastAsia="仿宋" w:cs="仿宋_GB2312"/>
          <w:sz w:val="32"/>
          <w:szCs w:val="32"/>
        </w:rPr>
        <w:t>运政执法经费预算11.1万元，2018年支出11.1万元，完成预算100%。</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数量指标：春秋执勤服68人*2套；夏季执勤服68人/套：完成。</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质量指标：运输市场科学发展、规范有序:明显改善。</w:t>
      </w:r>
    </w:p>
    <w:p>
      <w:pPr>
        <w:spacing w:line="576" w:lineRule="exact"/>
        <w:rPr>
          <w:rFonts w:ascii="仿宋" w:hAnsi="仿宋" w:eastAsia="仿宋" w:cs="仿宋_GB2312"/>
          <w:sz w:val="32"/>
          <w:szCs w:val="32"/>
        </w:rPr>
      </w:pPr>
      <w:r>
        <w:rPr>
          <w:rFonts w:hint="eastAsia" w:ascii="仿宋" w:hAnsi="仿宋" w:eastAsia="仿宋" w:cs="仿宋_GB2312"/>
          <w:sz w:val="32"/>
          <w:szCs w:val="32"/>
        </w:rPr>
        <w:t xml:space="preserve">    社会效益指标：运输违法行为下降：明显下降。</w:t>
      </w:r>
    </w:p>
    <w:p>
      <w:pPr>
        <w:spacing w:line="576" w:lineRule="exact"/>
        <w:rPr>
          <w:rFonts w:ascii="仿宋" w:hAnsi="仿宋" w:eastAsia="仿宋" w:cs="仿宋_GB2312"/>
          <w:sz w:val="32"/>
          <w:szCs w:val="32"/>
        </w:rPr>
      </w:pPr>
      <w:r>
        <w:rPr>
          <w:rFonts w:hint="eastAsia" w:ascii="仿宋" w:hAnsi="仿宋" w:eastAsia="仿宋" w:cs="仿宋_GB2312"/>
          <w:sz w:val="32"/>
          <w:szCs w:val="32"/>
        </w:rPr>
        <w:t xml:space="preserve">    满意度指标：群众对执法工作满意度：明显好转。</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一是绩效的中期评估、动态监控力度不够。二是内控信息化不够完善。</w:t>
      </w:r>
    </w:p>
    <w:p>
      <w:pPr>
        <w:spacing w:line="576" w:lineRule="exact"/>
        <w:ind w:firstLine="640" w:firstLineChars="200"/>
        <w:rPr>
          <w:rStyle w:val="25"/>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76" w:lineRule="exact"/>
        <w:ind w:firstLine="640" w:firstLineChars="200"/>
        <w:rPr>
          <w:rFonts w:ascii="仿宋" w:hAnsi="仿宋" w:eastAsia="仿宋" w:cs="仿宋_GB2312"/>
          <w:sz w:val="32"/>
          <w:szCs w:val="32"/>
        </w:rPr>
      </w:pPr>
      <w:r>
        <w:rPr>
          <w:rFonts w:hint="eastAsia" w:ascii="仿宋_GB2312" w:eastAsia="仿宋_GB2312"/>
          <w:color w:val="000000"/>
          <w:sz w:val="32"/>
          <w:szCs w:val="32"/>
        </w:rPr>
        <w:t>一是加强绩效的中期评估、动态监控。二是</w:t>
      </w:r>
      <w:r>
        <w:rPr>
          <w:rFonts w:hint="eastAsia" w:ascii="仿宋_GB2312" w:hAnsi="宋体" w:eastAsia="仿宋_GB2312" w:cs="仿宋_GB2312"/>
          <w:sz w:val="30"/>
          <w:szCs w:val="30"/>
        </w:rPr>
        <w:t>在完善内控制度工作基础上，我所将进一步加强内控信息化建设，采取“分期建设、分步推进”的方式，覆盖内控重点环节。</w:t>
      </w:r>
    </w:p>
    <w:p>
      <w:pPr>
        <w:spacing w:line="576" w:lineRule="exact"/>
        <w:outlineLvl w:val="0"/>
        <w:rPr>
          <w:rFonts w:ascii="黑体" w:hAnsi="黑体" w:eastAsia="黑体"/>
          <w:color w:val="000000"/>
          <w:sz w:val="44"/>
          <w:szCs w:val="44"/>
        </w:rPr>
      </w:pPr>
    </w:p>
    <w:p>
      <w:pPr>
        <w:spacing w:line="576" w:lineRule="exact"/>
        <w:outlineLvl w:val="0"/>
        <w:rPr>
          <w:rFonts w:ascii="黑体" w:hAnsi="黑体" w:eastAsia="黑体"/>
          <w:color w:val="000000"/>
          <w:sz w:val="44"/>
          <w:szCs w:val="44"/>
        </w:rPr>
      </w:pPr>
    </w:p>
    <w:p>
      <w:pPr>
        <w:spacing w:line="576"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2018年电动三四轮整治项目支出绩效评价报告</w:t>
      </w: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项目评价通过数量指标、质量指标、时效指标、成本指标、经济效益指标、社会效益指标、群众满意度指标进行评价。通过采取数量和文字相结合的方法对项目进行评价，确保能如实反映项目实际完成情况。</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评价指标：数量指标：开展集中整治活动。上缴、没收电动三四轮车数量。质量指标：运输市场秩序规范。社会效益指标：安全生产事故下降。满意度指标：群众对运管工作满意度。</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建立合理完善的制度体系和高效有序的运转流程，部门项目支出的数量性、质量性、效率性、都明显增强，切实提高了运管所项目支出效益，有力推动了电动三四轮车整治工作的开展，实现了项目预算管理目标完成。</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执法经费为确保运输安全呈总体稳定态势，运输市场秩序得到进一步规范，杜绝电动三四轮车非法载客。</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绩效目标设置</w:t>
      </w:r>
      <w:r>
        <w:rPr>
          <w:rFonts w:hint="eastAsia" w:ascii="仿宋" w:hAnsi="仿宋" w:eastAsia="仿宋" w:cs="仿宋_GB2312"/>
          <w:sz w:val="32"/>
          <w:szCs w:val="32"/>
        </w:rPr>
        <w:t>：确保运输安全呈总体稳定态势，运输市场秩序得到进一步规范。</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w:t>
      </w:r>
      <w:r>
        <w:rPr>
          <w:rFonts w:ascii="仿宋" w:hAnsi="仿宋" w:eastAsia="仿宋" w:cs="仿宋_GB2312"/>
          <w:sz w:val="32"/>
          <w:szCs w:val="32"/>
        </w:rPr>
        <w:t>资金实行专项管理、专款专用。在项目实施过程中，严格按专项资金管理办法和台各项财务管理制度执行。</w:t>
      </w:r>
      <w:r>
        <w:rPr>
          <w:rFonts w:hint="eastAsia" w:ascii="仿宋" w:hAnsi="仿宋" w:eastAsia="仿宋" w:cs="仿宋_GB2312"/>
          <w:sz w:val="32"/>
          <w:szCs w:val="32"/>
        </w:rPr>
        <w:t>运政执法经费预算150万元，2018年支出150万元，完成预算100%。</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1.数量指标：开展集中整治活动：3-4月集中整治（每天），之后不定期整治。上缴、没收电动三四轮车数量：≥</w:t>
      </w:r>
    </w:p>
    <w:p>
      <w:pPr>
        <w:spacing w:line="576" w:lineRule="exact"/>
        <w:rPr>
          <w:rFonts w:ascii="仿宋" w:hAnsi="仿宋" w:eastAsia="仿宋" w:cs="仿宋_GB2312"/>
          <w:sz w:val="32"/>
          <w:szCs w:val="32"/>
        </w:rPr>
      </w:pPr>
      <w:r>
        <w:rPr>
          <w:rFonts w:hint="eastAsia" w:ascii="仿宋" w:hAnsi="仿宋" w:eastAsia="仿宋" w:cs="仿宋_GB2312"/>
          <w:sz w:val="32"/>
          <w:szCs w:val="32"/>
        </w:rPr>
        <w:t>800台。</w:t>
      </w:r>
    </w:p>
    <w:p>
      <w:pPr>
        <w:spacing w:line="576" w:lineRule="exact"/>
        <w:rPr>
          <w:rFonts w:ascii="仿宋" w:hAnsi="仿宋" w:eastAsia="仿宋" w:cs="仿宋_GB2312"/>
          <w:sz w:val="32"/>
          <w:szCs w:val="32"/>
        </w:rPr>
      </w:pPr>
      <w:r>
        <w:rPr>
          <w:rFonts w:hint="eastAsia" w:ascii="仿宋" w:hAnsi="仿宋" w:eastAsia="仿宋" w:cs="仿宋_GB2312"/>
          <w:sz w:val="32"/>
          <w:szCs w:val="32"/>
        </w:rPr>
        <w:t xml:space="preserve">    2.质量指标：运输市场秩序规范：明显改善。</w:t>
      </w:r>
    </w:p>
    <w:p>
      <w:pPr>
        <w:spacing w:line="576" w:lineRule="exact"/>
        <w:ind w:firstLine="636"/>
        <w:rPr>
          <w:rFonts w:ascii="仿宋" w:hAnsi="仿宋" w:eastAsia="仿宋" w:cs="仿宋_GB2312"/>
          <w:sz w:val="32"/>
          <w:szCs w:val="32"/>
        </w:rPr>
      </w:pPr>
      <w:r>
        <w:rPr>
          <w:rFonts w:hint="eastAsia" w:ascii="仿宋" w:hAnsi="仿宋" w:eastAsia="仿宋" w:cs="仿宋_GB2312"/>
          <w:sz w:val="32"/>
          <w:szCs w:val="32"/>
        </w:rPr>
        <w:t>3. 社会效益指标：安全生产事故下降：无源头安全责任事故。</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4.满意度指标：群众对运管工作满意度：明显好转。</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一是绩效的中期评估、动态监控力度不够。二是内控信息化不够完善。</w:t>
      </w:r>
    </w:p>
    <w:p>
      <w:pPr>
        <w:spacing w:line="576" w:lineRule="exact"/>
        <w:ind w:firstLine="640" w:firstLineChars="200"/>
        <w:rPr>
          <w:rStyle w:val="25"/>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76" w:lineRule="exact"/>
        <w:ind w:firstLine="640" w:firstLineChars="200"/>
        <w:rPr>
          <w:rFonts w:ascii="仿宋" w:hAnsi="仿宋" w:eastAsia="仿宋" w:cs="仿宋_GB2312"/>
          <w:sz w:val="32"/>
          <w:szCs w:val="32"/>
        </w:rPr>
      </w:pPr>
      <w:r>
        <w:rPr>
          <w:rFonts w:hint="eastAsia" w:ascii="仿宋_GB2312" w:eastAsia="仿宋_GB2312"/>
          <w:color w:val="000000"/>
          <w:sz w:val="32"/>
          <w:szCs w:val="32"/>
        </w:rPr>
        <w:t>一是加强绩效的中期评估、动态监控。二是</w:t>
      </w:r>
      <w:r>
        <w:rPr>
          <w:rFonts w:hint="eastAsia" w:ascii="仿宋_GB2312" w:hAnsi="宋体" w:eastAsia="仿宋_GB2312" w:cs="仿宋_GB2312"/>
          <w:sz w:val="30"/>
          <w:szCs w:val="30"/>
        </w:rPr>
        <w:t>在完善内控制度工作基础上，我所将进一步加强内控信息化建设，采取“分期建设、分步推进”的方式，覆盖内控重点环节。</w:t>
      </w:r>
    </w:p>
    <w:p>
      <w:pPr>
        <w:spacing w:line="576" w:lineRule="exact"/>
        <w:jc w:val="center"/>
        <w:outlineLvl w:val="0"/>
        <w:rPr>
          <w:rFonts w:ascii="黑体" w:hAnsi="黑体" w:eastAsia="黑体"/>
          <w:color w:val="000000"/>
          <w:sz w:val="44"/>
          <w:szCs w:val="44"/>
        </w:rPr>
      </w:pPr>
    </w:p>
    <w:p>
      <w:pPr>
        <w:spacing w:line="576" w:lineRule="exact"/>
        <w:jc w:val="center"/>
        <w:rPr>
          <w:rFonts w:ascii="黑体" w:hAnsi="黑体" w:eastAsia="黑体"/>
          <w:color w:val="000000"/>
          <w:sz w:val="44"/>
          <w:szCs w:val="44"/>
        </w:rPr>
      </w:pPr>
    </w:p>
    <w:p>
      <w:pPr>
        <w:spacing w:line="576" w:lineRule="exact"/>
        <w:jc w:val="center"/>
        <w:rPr>
          <w:rFonts w:ascii="黑体" w:hAnsi="黑体" w:eastAsia="黑体"/>
          <w:color w:val="000000"/>
          <w:sz w:val="44"/>
          <w:szCs w:val="44"/>
        </w:rPr>
      </w:pPr>
    </w:p>
    <w:p>
      <w:pPr>
        <w:spacing w:line="576"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2018年扶贫支出项目支出绩效评价报告</w:t>
      </w: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目标：全面完成脱贫攻坚。</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项目评价通过数量指标、质量指标、时效指标、成本指标、经济效益指标、社会效益指标、群众满意度指标进行评价。通过采取数量和文字相结合的方法对项目进行评价，确保能如实反映项目实际完成情况。</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评价指标：</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1.数量指标：贫困户脱贫数量。</w:t>
      </w:r>
    </w:p>
    <w:p>
      <w:pPr>
        <w:spacing w:line="576" w:lineRule="exact"/>
        <w:ind w:firstLine="636"/>
        <w:rPr>
          <w:rFonts w:ascii="仿宋" w:hAnsi="仿宋" w:eastAsia="仿宋" w:cs="仿宋_GB2312"/>
          <w:sz w:val="32"/>
          <w:szCs w:val="32"/>
        </w:rPr>
      </w:pPr>
      <w:r>
        <w:rPr>
          <w:rFonts w:hint="eastAsia" w:ascii="仿宋" w:hAnsi="仿宋" w:eastAsia="仿宋" w:cs="仿宋_GB2312"/>
          <w:sz w:val="32"/>
          <w:szCs w:val="32"/>
        </w:rPr>
        <w:t>2.社会效益指标：板桥村、廖家村脱贫情况。</w:t>
      </w:r>
    </w:p>
    <w:p>
      <w:pPr>
        <w:spacing w:line="576" w:lineRule="exact"/>
        <w:ind w:firstLine="636"/>
        <w:rPr>
          <w:rFonts w:ascii="仿宋" w:hAnsi="仿宋" w:eastAsia="仿宋" w:cs="仿宋_GB2312"/>
          <w:sz w:val="32"/>
          <w:szCs w:val="32"/>
        </w:rPr>
      </w:pPr>
      <w:r>
        <w:rPr>
          <w:rFonts w:hint="eastAsia" w:ascii="仿宋" w:hAnsi="仿宋" w:eastAsia="仿宋" w:cs="仿宋_GB2312"/>
          <w:sz w:val="32"/>
          <w:szCs w:val="32"/>
        </w:rPr>
        <w:t>3.满意度指标：贫困户对扶贫工作满意度。</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通过建立合理完善的制度体系和高效有序的运转流程，部门项目支出的数量性、质量性、效率性、都明显增强，切实提高了运管所项目支出效益，有力推动了扶贫工作的开展，实现了项目预算管理目标完成。</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绩效目标设置</w:t>
      </w:r>
      <w:r>
        <w:rPr>
          <w:rFonts w:hint="eastAsia" w:ascii="仿宋" w:hAnsi="仿宋" w:eastAsia="仿宋" w:cs="仿宋_GB2312"/>
          <w:sz w:val="32"/>
          <w:szCs w:val="32"/>
        </w:rPr>
        <w:t>：全面完成脱贫攻坚。</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w:t>
      </w:r>
      <w:r>
        <w:rPr>
          <w:rFonts w:ascii="仿宋" w:hAnsi="仿宋" w:eastAsia="仿宋" w:cs="仿宋_GB2312"/>
          <w:sz w:val="32"/>
          <w:szCs w:val="32"/>
        </w:rPr>
        <w:t>资金实行专项管理、专款专用。在项目实施过程中，严格按专项资金管理办法和台各项财务管理制度执行。</w:t>
      </w:r>
      <w:r>
        <w:rPr>
          <w:rFonts w:hint="eastAsia" w:ascii="仿宋" w:hAnsi="仿宋" w:eastAsia="仿宋" w:cs="仿宋_GB2312"/>
          <w:sz w:val="32"/>
          <w:szCs w:val="32"/>
        </w:rPr>
        <w:t>扶贫经费预算1.5万元，2018年支出1.5万元，完成预算100%。</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1.数量指标：贫困户脱贫数量：全部脱贫。</w:t>
      </w:r>
    </w:p>
    <w:p>
      <w:pPr>
        <w:spacing w:line="576" w:lineRule="exact"/>
        <w:ind w:firstLine="636"/>
        <w:rPr>
          <w:rFonts w:ascii="仿宋" w:hAnsi="仿宋" w:eastAsia="仿宋" w:cs="仿宋_GB2312"/>
          <w:sz w:val="32"/>
          <w:szCs w:val="32"/>
        </w:rPr>
      </w:pPr>
      <w:r>
        <w:rPr>
          <w:rFonts w:hint="eastAsia" w:ascii="仿宋" w:hAnsi="仿宋" w:eastAsia="仿宋" w:cs="仿宋_GB2312"/>
          <w:sz w:val="32"/>
          <w:szCs w:val="32"/>
        </w:rPr>
        <w:t>2.社会效益指标：板桥村、廖家村脱贫情况：达到“两不愁、三保障。”</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4.满意度指标：群众对扶贫工作满意度：满意。</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一是绩效的中期评估、动态监控力度不够。二是内控信息化不够完善。</w:t>
      </w:r>
    </w:p>
    <w:p>
      <w:pPr>
        <w:spacing w:line="576" w:lineRule="exact"/>
        <w:ind w:firstLine="640" w:firstLineChars="200"/>
        <w:rPr>
          <w:rStyle w:val="25"/>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76" w:lineRule="exact"/>
        <w:ind w:firstLine="640" w:firstLineChars="200"/>
        <w:rPr>
          <w:rFonts w:ascii="仿宋" w:hAnsi="仿宋" w:eastAsia="仿宋" w:cs="仿宋_GB2312"/>
          <w:sz w:val="32"/>
          <w:szCs w:val="32"/>
        </w:rPr>
      </w:pPr>
      <w:r>
        <w:rPr>
          <w:rFonts w:hint="eastAsia" w:ascii="仿宋_GB2312" w:eastAsia="仿宋_GB2312"/>
          <w:color w:val="000000"/>
          <w:sz w:val="32"/>
          <w:szCs w:val="32"/>
        </w:rPr>
        <w:t>一是加强绩效的中期评估、动态监控。二是</w:t>
      </w:r>
      <w:r>
        <w:rPr>
          <w:rFonts w:hint="eastAsia" w:ascii="仿宋_GB2312" w:hAnsi="宋体" w:eastAsia="仿宋_GB2312" w:cs="仿宋_GB2312"/>
          <w:sz w:val="30"/>
          <w:szCs w:val="30"/>
        </w:rPr>
        <w:t>在完善内控制度工作基础上，我所将进一步加强内控信息化建设，采取“分期建设、分步推进”的方式，覆盖内控重点环节。</w:t>
      </w:r>
    </w:p>
    <w:p>
      <w:pPr>
        <w:spacing w:line="576" w:lineRule="exact"/>
        <w:outlineLvl w:val="0"/>
        <w:rPr>
          <w:rFonts w:ascii="黑体" w:hAnsi="黑体" w:eastAsia="黑体"/>
          <w:color w:val="000000"/>
          <w:sz w:val="44"/>
          <w:szCs w:val="44"/>
        </w:rPr>
      </w:pPr>
    </w:p>
    <w:p>
      <w:pPr>
        <w:spacing w:line="576" w:lineRule="exact"/>
        <w:jc w:val="center"/>
        <w:outlineLvl w:val="0"/>
        <w:rPr>
          <w:rFonts w:ascii="黑体" w:hAnsi="黑体" w:eastAsia="黑体"/>
          <w:color w:val="000000"/>
          <w:sz w:val="44"/>
          <w:szCs w:val="44"/>
        </w:rPr>
      </w:pPr>
    </w:p>
    <w:p>
      <w:pPr>
        <w:spacing w:line="576" w:lineRule="exact"/>
        <w:jc w:val="center"/>
        <w:outlineLvl w:val="0"/>
        <w:rPr>
          <w:rFonts w:ascii="黑体" w:hAnsi="黑体" w:eastAsia="黑体"/>
          <w:color w:val="000000"/>
          <w:sz w:val="44"/>
          <w:szCs w:val="44"/>
        </w:rPr>
      </w:pPr>
    </w:p>
    <w:p>
      <w:pPr>
        <w:spacing w:line="576" w:lineRule="exact"/>
        <w:jc w:val="center"/>
        <w:outlineLvl w:val="0"/>
        <w:rPr>
          <w:rFonts w:ascii="黑体" w:hAnsi="黑体" w:eastAsia="黑体"/>
          <w:color w:val="000000"/>
          <w:sz w:val="44"/>
          <w:szCs w:val="44"/>
        </w:rPr>
      </w:pPr>
    </w:p>
    <w:p>
      <w:pPr>
        <w:spacing w:line="576" w:lineRule="exact"/>
        <w:jc w:val="center"/>
        <w:outlineLvl w:val="0"/>
        <w:rPr>
          <w:rFonts w:ascii="黑体" w:hAnsi="黑体" w:eastAsia="黑体"/>
          <w:color w:val="000000"/>
          <w:sz w:val="44"/>
          <w:szCs w:val="44"/>
        </w:rPr>
      </w:pPr>
    </w:p>
    <w:p>
      <w:pPr>
        <w:spacing w:line="576" w:lineRule="exact"/>
        <w:jc w:val="center"/>
        <w:outlineLvl w:val="0"/>
        <w:rPr>
          <w:rFonts w:ascii="黑体" w:hAnsi="黑体" w:eastAsia="黑体"/>
          <w:color w:val="000000"/>
          <w:sz w:val="44"/>
          <w:szCs w:val="44"/>
        </w:rPr>
      </w:pPr>
    </w:p>
    <w:p>
      <w:pPr>
        <w:spacing w:line="576" w:lineRule="exact"/>
        <w:jc w:val="center"/>
        <w:outlineLvl w:val="0"/>
        <w:rPr>
          <w:rFonts w:ascii="黑体" w:hAnsi="黑体" w:eastAsia="黑体"/>
          <w:color w:val="000000"/>
          <w:sz w:val="44"/>
          <w:szCs w:val="44"/>
        </w:rPr>
      </w:pPr>
    </w:p>
    <w:p>
      <w:pPr>
        <w:spacing w:line="576" w:lineRule="exact"/>
        <w:jc w:val="center"/>
        <w:outlineLvl w:val="0"/>
        <w:rPr>
          <w:rFonts w:ascii="黑体" w:hAnsi="黑体" w:eastAsia="黑体"/>
          <w:color w:val="000000"/>
          <w:sz w:val="44"/>
          <w:szCs w:val="44"/>
        </w:rPr>
      </w:pPr>
    </w:p>
    <w:p>
      <w:pPr>
        <w:spacing w:line="576" w:lineRule="exact"/>
        <w:outlineLvl w:val="0"/>
        <w:rPr>
          <w:rFonts w:ascii="黑体" w:hAnsi="黑体" w:eastAsia="黑体"/>
          <w:color w:val="000000"/>
          <w:sz w:val="44"/>
          <w:szCs w:val="44"/>
        </w:rPr>
      </w:pPr>
    </w:p>
    <w:p>
      <w:pPr>
        <w:spacing w:line="576" w:lineRule="exact"/>
        <w:jc w:val="center"/>
        <w:rPr>
          <w:rFonts w:ascii="黑体" w:hAnsi="黑体" w:eastAsia="黑体" w:cs="方正小标宋简体"/>
          <w:sz w:val="44"/>
          <w:szCs w:val="44"/>
        </w:rPr>
      </w:pPr>
    </w:p>
    <w:p>
      <w:pPr>
        <w:spacing w:line="576"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2018年执法车购置项目支出绩效评价报告</w:t>
      </w: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目标：购执法车3台；运输市场秩序得到进一步规范。</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项目评价通过数量指标、质量指标、时效指标、成本指标、经济效益指标、社会效益指标、群众满意度指标进行评价。通过采取数量和文字相结合的方法对项目进行评价，确保能如实反映项目实际完成情况。</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评价指标：</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1.数量指标：购执法车。</w:t>
      </w:r>
    </w:p>
    <w:p>
      <w:pPr>
        <w:spacing w:line="576" w:lineRule="exact"/>
        <w:ind w:firstLine="636"/>
        <w:rPr>
          <w:rFonts w:ascii="仿宋" w:hAnsi="仿宋" w:eastAsia="仿宋" w:cs="仿宋_GB2312"/>
          <w:sz w:val="32"/>
          <w:szCs w:val="32"/>
        </w:rPr>
      </w:pPr>
      <w:r>
        <w:rPr>
          <w:rFonts w:hint="eastAsia" w:ascii="仿宋" w:hAnsi="仿宋" w:eastAsia="仿宋" w:cs="仿宋_GB2312"/>
          <w:sz w:val="32"/>
          <w:szCs w:val="32"/>
        </w:rPr>
        <w:t>2.质量指标：运输市场秩序规范。</w:t>
      </w:r>
    </w:p>
    <w:p>
      <w:pPr>
        <w:spacing w:line="576" w:lineRule="exact"/>
        <w:ind w:firstLine="636"/>
        <w:rPr>
          <w:rFonts w:ascii="仿宋" w:hAnsi="仿宋" w:eastAsia="仿宋" w:cs="仿宋_GB2312"/>
          <w:sz w:val="32"/>
          <w:szCs w:val="32"/>
        </w:rPr>
      </w:pPr>
      <w:r>
        <w:rPr>
          <w:rFonts w:hint="eastAsia" w:ascii="仿宋" w:hAnsi="仿宋" w:eastAsia="仿宋" w:cs="仿宋_GB2312"/>
          <w:sz w:val="32"/>
          <w:szCs w:val="32"/>
        </w:rPr>
        <w:t>3.满意度指标：群众对运管工作满意度。</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建立合理完善的制度体系和高效有序的运转流程，部门项目支出的数量性、质量性、效率性、都明显增强，切实提高了运管所项目支出效益，由于执法车编制于2018年12月下达，时间较晚，项目结转至下年实施。</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绩效目标设置</w:t>
      </w:r>
      <w:r>
        <w:rPr>
          <w:rFonts w:hint="eastAsia" w:ascii="仿宋" w:hAnsi="仿宋" w:eastAsia="仿宋" w:cs="仿宋_GB2312"/>
          <w:sz w:val="32"/>
          <w:szCs w:val="32"/>
        </w:rPr>
        <w:t>：购执法车3台；运输市场秩序得到进一步规范。</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w:t>
      </w:r>
      <w:r>
        <w:rPr>
          <w:rFonts w:ascii="仿宋" w:hAnsi="仿宋" w:eastAsia="仿宋" w:cs="仿宋_GB2312"/>
          <w:sz w:val="32"/>
          <w:szCs w:val="32"/>
        </w:rPr>
        <w:t>资金实行专项管理、专款专用。在项目实施过程</w:t>
      </w:r>
      <w:r>
        <w:rPr>
          <w:rFonts w:hint="eastAsia" w:ascii="仿宋" w:hAnsi="仿宋" w:eastAsia="仿宋" w:cs="仿宋_GB2312"/>
          <w:sz w:val="32"/>
          <w:szCs w:val="32"/>
        </w:rPr>
        <w:t>中要求</w:t>
      </w:r>
      <w:r>
        <w:rPr>
          <w:rFonts w:ascii="仿宋" w:hAnsi="仿宋" w:eastAsia="仿宋" w:cs="仿宋_GB2312"/>
          <w:sz w:val="32"/>
          <w:szCs w:val="32"/>
        </w:rPr>
        <w:t>严格按专项资金管理办法和台各项财务管理制度执行。</w:t>
      </w:r>
      <w:r>
        <w:rPr>
          <w:rFonts w:hint="eastAsia" w:ascii="仿宋" w:hAnsi="仿宋" w:eastAsia="仿宋" w:cs="仿宋_GB2312"/>
          <w:sz w:val="32"/>
          <w:szCs w:val="32"/>
        </w:rPr>
        <w:t>执法车购置经费预算42万元，2018年支出0万元，完成预算0%。</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1.数量指标：购执法车：3台：未购买。</w:t>
      </w:r>
    </w:p>
    <w:p>
      <w:pPr>
        <w:spacing w:line="576" w:lineRule="exact"/>
        <w:ind w:firstLine="636"/>
        <w:rPr>
          <w:rFonts w:ascii="仿宋" w:hAnsi="仿宋" w:eastAsia="仿宋" w:cs="仿宋_GB2312"/>
          <w:sz w:val="32"/>
          <w:szCs w:val="32"/>
        </w:rPr>
      </w:pPr>
      <w:r>
        <w:rPr>
          <w:rFonts w:hint="eastAsia" w:ascii="仿宋" w:hAnsi="仿宋" w:eastAsia="仿宋" w:cs="仿宋_GB2312"/>
          <w:sz w:val="32"/>
          <w:szCs w:val="32"/>
        </w:rPr>
        <w:t>2.质量指标：运输市场秩序规范：明显改善。</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3.满意度指标：群众对运管工作满意度：明显好转，投诉率明显下降。</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一是绩效的中期评估、动态监控力度不够。二是内控信息化不够完善。</w:t>
      </w:r>
    </w:p>
    <w:p>
      <w:pPr>
        <w:spacing w:line="576" w:lineRule="exact"/>
        <w:ind w:firstLine="640" w:firstLineChars="200"/>
        <w:rPr>
          <w:rStyle w:val="25"/>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76" w:lineRule="exact"/>
        <w:ind w:firstLine="640" w:firstLineChars="200"/>
        <w:rPr>
          <w:rFonts w:ascii="仿宋" w:hAnsi="仿宋" w:eastAsia="仿宋" w:cs="仿宋_GB2312"/>
          <w:sz w:val="32"/>
          <w:szCs w:val="32"/>
        </w:rPr>
      </w:pPr>
      <w:r>
        <w:rPr>
          <w:rFonts w:hint="eastAsia" w:ascii="仿宋_GB2312" w:eastAsia="仿宋_GB2312"/>
          <w:color w:val="000000"/>
          <w:sz w:val="32"/>
          <w:szCs w:val="32"/>
        </w:rPr>
        <w:t>一是加强绩效的中期评估、动态监控。二是</w:t>
      </w:r>
      <w:r>
        <w:rPr>
          <w:rFonts w:hint="eastAsia" w:ascii="仿宋_GB2312" w:hAnsi="宋体" w:eastAsia="仿宋_GB2312" w:cs="仿宋_GB2312"/>
          <w:sz w:val="30"/>
          <w:szCs w:val="30"/>
        </w:rPr>
        <w:t>在完善内控制度工作基础上，我所将进一步加强内控信息化建设，采取“分期建设、分步推进”的方式，覆盖内控重点环节。</w:t>
      </w:r>
    </w:p>
    <w:p>
      <w:pPr>
        <w:spacing w:line="576" w:lineRule="exact"/>
        <w:jc w:val="center"/>
        <w:outlineLvl w:val="0"/>
        <w:rPr>
          <w:rFonts w:ascii="黑体" w:hAnsi="黑体" w:eastAsia="黑体"/>
          <w:color w:val="000000"/>
          <w:sz w:val="44"/>
          <w:szCs w:val="44"/>
        </w:rPr>
      </w:pPr>
    </w:p>
    <w:p>
      <w:pPr>
        <w:spacing w:line="576" w:lineRule="exact"/>
        <w:jc w:val="center"/>
        <w:outlineLvl w:val="0"/>
        <w:rPr>
          <w:rFonts w:ascii="黑体" w:hAnsi="黑体" w:eastAsia="黑体"/>
          <w:color w:val="000000"/>
          <w:sz w:val="44"/>
          <w:szCs w:val="44"/>
        </w:rPr>
      </w:pPr>
    </w:p>
    <w:p>
      <w:pPr>
        <w:spacing w:line="576" w:lineRule="exact"/>
        <w:jc w:val="center"/>
        <w:outlineLvl w:val="0"/>
        <w:rPr>
          <w:rFonts w:ascii="黑体" w:hAnsi="黑体" w:eastAsia="黑体"/>
          <w:color w:val="000000"/>
          <w:sz w:val="44"/>
          <w:szCs w:val="44"/>
        </w:rPr>
      </w:pPr>
    </w:p>
    <w:p>
      <w:pPr>
        <w:spacing w:line="576" w:lineRule="exact"/>
        <w:jc w:val="center"/>
        <w:outlineLvl w:val="0"/>
        <w:rPr>
          <w:rFonts w:ascii="黑体" w:hAnsi="黑体" w:eastAsia="黑体"/>
          <w:color w:val="000000"/>
          <w:sz w:val="44"/>
          <w:szCs w:val="44"/>
        </w:rPr>
      </w:pPr>
    </w:p>
    <w:p>
      <w:pPr>
        <w:spacing w:line="576" w:lineRule="exact"/>
        <w:jc w:val="center"/>
        <w:outlineLvl w:val="0"/>
        <w:rPr>
          <w:rFonts w:ascii="黑体" w:hAnsi="黑体" w:eastAsia="黑体"/>
          <w:color w:val="000000"/>
          <w:sz w:val="44"/>
          <w:szCs w:val="44"/>
        </w:rPr>
      </w:pPr>
    </w:p>
    <w:p>
      <w:pPr>
        <w:spacing w:line="576" w:lineRule="exact"/>
        <w:jc w:val="center"/>
        <w:outlineLvl w:val="0"/>
        <w:rPr>
          <w:rFonts w:ascii="黑体" w:hAnsi="黑体" w:eastAsia="黑体"/>
          <w:color w:val="000000"/>
          <w:sz w:val="44"/>
          <w:szCs w:val="44"/>
        </w:rPr>
      </w:pPr>
    </w:p>
    <w:p>
      <w:pPr>
        <w:spacing w:line="576"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outlineLvl w:val="0"/>
        <w:rPr>
          <w:rFonts w:ascii="黑体" w:hAnsi="黑体" w:eastAsia="黑体"/>
          <w:color w:val="000000"/>
          <w:sz w:val="44"/>
          <w:szCs w:val="44"/>
        </w:rPr>
      </w:pPr>
    </w:p>
    <w:p>
      <w:pPr>
        <w:spacing w:line="600" w:lineRule="exact"/>
        <w:jc w:val="center"/>
        <w:outlineLvl w:val="0"/>
        <w:rPr>
          <w:rFonts w:ascii="黑体" w:hAnsi="黑体" w:eastAsia="黑体"/>
          <w:bCs/>
          <w:kern w:val="44"/>
          <w:sz w:val="44"/>
          <w:szCs w:val="44"/>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62"/>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0EE40139"/>
    <w:multiLevelType w:val="multilevel"/>
    <w:tmpl w:val="0EE40139"/>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5"/>
  </w:num>
  <w:num w:numId="2">
    <w:abstractNumId w:val="1"/>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0C57"/>
    <w:rsid w:val="000222C6"/>
    <w:rsid w:val="000229CC"/>
    <w:rsid w:val="0002549F"/>
    <w:rsid w:val="000433FF"/>
    <w:rsid w:val="00062DD6"/>
    <w:rsid w:val="00063C4A"/>
    <w:rsid w:val="0006487A"/>
    <w:rsid w:val="00065F8F"/>
    <w:rsid w:val="00066F0A"/>
    <w:rsid w:val="000768F2"/>
    <w:rsid w:val="0009184B"/>
    <w:rsid w:val="0009593C"/>
    <w:rsid w:val="000B047F"/>
    <w:rsid w:val="000B5923"/>
    <w:rsid w:val="000B5A48"/>
    <w:rsid w:val="000B6FF3"/>
    <w:rsid w:val="000C3467"/>
    <w:rsid w:val="000C3CA6"/>
    <w:rsid w:val="000D1267"/>
    <w:rsid w:val="000D1D50"/>
    <w:rsid w:val="000D5782"/>
    <w:rsid w:val="000E6613"/>
    <w:rsid w:val="000E7119"/>
    <w:rsid w:val="000F0E27"/>
    <w:rsid w:val="000F484E"/>
    <w:rsid w:val="000F4933"/>
    <w:rsid w:val="00114E9B"/>
    <w:rsid w:val="001369BE"/>
    <w:rsid w:val="00144571"/>
    <w:rsid w:val="0014729F"/>
    <w:rsid w:val="00157BAB"/>
    <w:rsid w:val="001645F1"/>
    <w:rsid w:val="001654D1"/>
    <w:rsid w:val="0018106D"/>
    <w:rsid w:val="0018184E"/>
    <w:rsid w:val="001877A7"/>
    <w:rsid w:val="00191536"/>
    <w:rsid w:val="00196687"/>
    <w:rsid w:val="001A49FE"/>
    <w:rsid w:val="001C0962"/>
    <w:rsid w:val="001D7531"/>
    <w:rsid w:val="001E737D"/>
    <w:rsid w:val="001F0592"/>
    <w:rsid w:val="001F7506"/>
    <w:rsid w:val="002006CD"/>
    <w:rsid w:val="00202775"/>
    <w:rsid w:val="00202B36"/>
    <w:rsid w:val="00204B7A"/>
    <w:rsid w:val="00204CD0"/>
    <w:rsid w:val="0021101A"/>
    <w:rsid w:val="00220536"/>
    <w:rsid w:val="00231A37"/>
    <w:rsid w:val="00235629"/>
    <w:rsid w:val="00260C38"/>
    <w:rsid w:val="002616C0"/>
    <w:rsid w:val="002662AA"/>
    <w:rsid w:val="00280496"/>
    <w:rsid w:val="0029215A"/>
    <w:rsid w:val="00295495"/>
    <w:rsid w:val="002A4863"/>
    <w:rsid w:val="002B2613"/>
    <w:rsid w:val="002F1818"/>
    <w:rsid w:val="002F567B"/>
    <w:rsid w:val="003216A9"/>
    <w:rsid w:val="0037013F"/>
    <w:rsid w:val="00380C92"/>
    <w:rsid w:val="00383A96"/>
    <w:rsid w:val="003A07C3"/>
    <w:rsid w:val="003A484F"/>
    <w:rsid w:val="003B0BE0"/>
    <w:rsid w:val="003B0C1B"/>
    <w:rsid w:val="003B688C"/>
    <w:rsid w:val="003C0291"/>
    <w:rsid w:val="003C39AE"/>
    <w:rsid w:val="003C7B60"/>
    <w:rsid w:val="003D1FB2"/>
    <w:rsid w:val="003D66DA"/>
    <w:rsid w:val="003E1310"/>
    <w:rsid w:val="003E6F55"/>
    <w:rsid w:val="00406254"/>
    <w:rsid w:val="0041340F"/>
    <w:rsid w:val="0041724C"/>
    <w:rsid w:val="004223DE"/>
    <w:rsid w:val="00431F75"/>
    <w:rsid w:val="00434489"/>
    <w:rsid w:val="00437085"/>
    <w:rsid w:val="00443880"/>
    <w:rsid w:val="004464F4"/>
    <w:rsid w:val="00456D45"/>
    <w:rsid w:val="00471401"/>
    <w:rsid w:val="00473F31"/>
    <w:rsid w:val="0048263A"/>
    <w:rsid w:val="00487E5D"/>
    <w:rsid w:val="004A711F"/>
    <w:rsid w:val="004B199D"/>
    <w:rsid w:val="004B4690"/>
    <w:rsid w:val="004E0A2D"/>
    <w:rsid w:val="004E206B"/>
    <w:rsid w:val="004E6DF7"/>
    <w:rsid w:val="004F0FBD"/>
    <w:rsid w:val="004F3869"/>
    <w:rsid w:val="00502E12"/>
    <w:rsid w:val="00505A47"/>
    <w:rsid w:val="00512316"/>
    <w:rsid w:val="00512FDA"/>
    <w:rsid w:val="00520DA0"/>
    <w:rsid w:val="00524E4D"/>
    <w:rsid w:val="00562A37"/>
    <w:rsid w:val="005632FF"/>
    <w:rsid w:val="005664BB"/>
    <w:rsid w:val="00567012"/>
    <w:rsid w:val="0057481D"/>
    <w:rsid w:val="0058486E"/>
    <w:rsid w:val="005B3A9F"/>
    <w:rsid w:val="005C2402"/>
    <w:rsid w:val="005D1C8B"/>
    <w:rsid w:val="005D5CED"/>
    <w:rsid w:val="005E6BB0"/>
    <w:rsid w:val="005E7055"/>
    <w:rsid w:val="005F1A4C"/>
    <w:rsid w:val="00605688"/>
    <w:rsid w:val="006070AF"/>
    <w:rsid w:val="00607E6C"/>
    <w:rsid w:val="006101B1"/>
    <w:rsid w:val="00614E44"/>
    <w:rsid w:val="00617C9B"/>
    <w:rsid w:val="00622830"/>
    <w:rsid w:val="00630AEF"/>
    <w:rsid w:val="006325F8"/>
    <w:rsid w:val="00632611"/>
    <w:rsid w:val="00634C9A"/>
    <w:rsid w:val="0063795D"/>
    <w:rsid w:val="006440E4"/>
    <w:rsid w:val="00645551"/>
    <w:rsid w:val="00647DF8"/>
    <w:rsid w:val="00656F4B"/>
    <w:rsid w:val="0066343B"/>
    <w:rsid w:val="00664777"/>
    <w:rsid w:val="0066603B"/>
    <w:rsid w:val="006748A4"/>
    <w:rsid w:val="00683E73"/>
    <w:rsid w:val="006A3141"/>
    <w:rsid w:val="006A5E34"/>
    <w:rsid w:val="006B2422"/>
    <w:rsid w:val="006B2B9A"/>
    <w:rsid w:val="006C1937"/>
    <w:rsid w:val="006F020C"/>
    <w:rsid w:val="006F1989"/>
    <w:rsid w:val="00701A40"/>
    <w:rsid w:val="007127B7"/>
    <w:rsid w:val="007416B6"/>
    <w:rsid w:val="00746F48"/>
    <w:rsid w:val="0075404D"/>
    <w:rsid w:val="0076182A"/>
    <w:rsid w:val="0076182E"/>
    <w:rsid w:val="00767B7E"/>
    <w:rsid w:val="007711F6"/>
    <w:rsid w:val="0077638B"/>
    <w:rsid w:val="007770C3"/>
    <w:rsid w:val="00784D24"/>
    <w:rsid w:val="00785FBA"/>
    <w:rsid w:val="00786E4A"/>
    <w:rsid w:val="007875EB"/>
    <w:rsid w:val="0079426B"/>
    <w:rsid w:val="00797826"/>
    <w:rsid w:val="007A3166"/>
    <w:rsid w:val="007B5441"/>
    <w:rsid w:val="007C6DAD"/>
    <w:rsid w:val="007D312A"/>
    <w:rsid w:val="007D3F19"/>
    <w:rsid w:val="007E23B0"/>
    <w:rsid w:val="007F1991"/>
    <w:rsid w:val="007F2C2F"/>
    <w:rsid w:val="007F55FC"/>
    <w:rsid w:val="007F5665"/>
    <w:rsid w:val="00800112"/>
    <w:rsid w:val="0081125B"/>
    <w:rsid w:val="00820D08"/>
    <w:rsid w:val="008253BB"/>
    <w:rsid w:val="00826F4B"/>
    <w:rsid w:val="0083706E"/>
    <w:rsid w:val="008423A5"/>
    <w:rsid w:val="00850330"/>
    <w:rsid w:val="00850625"/>
    <w:rsid w:val="00853718"/>
    <w:rsid w:val="008547EA"/>
    <w:rsid w:val="00855221"/>
    <w:rsid w:val="00860645"/>
    <w:rsid w:val="00871F71"/>
    <w:rsid w:val="008732AF"/>
    <w:rsid w:val="00877CD8"/>
    <w:rsid w:val="00885AF4"/>
    <w:rsid w:val="008939CD"/>
    <w:rsid w:val="008952D0"/>
    <w:rsid w:val="008B768C"/>
    <w:rsid w:val="008C4DB1"/>
    <w:rsid w:val="008C4EAF"/>
    <w:rsid w:val="008C5176"/>
    <w:rsid w:val="008C7FD0"/>
    <w:rsid w:val="008D4357"/>
    <w:rsid w:val="008E1DE7"/>
    <w:rsid w:val="008E1E81"/>
    <w:rsid w:val="008E64E3"/>
    <w:rsid w:val="008E707C"/>
    <w:rsid w:val="008F68CB"/>
    <w:rsid w:val="00900B08"/>
    <w:rsid w:val="00902155"/>
    <w:rsid w:val="00902FA3"/>
    <w:rsid w:val="00923564"/>
    <w:rsid w:val="0092392E"/>
    <w:rsid w:val="009315F9"/>
    <w:rsid w:val="009352B0"/>
    <w:rsid w:val="00946945"/>
    <w:rsid w:val="00951248"/>
    <w:rsid w:val="0095152F"/>
    <w:rsid w:val="00954C49"/>
    <w:rsid w:val="00965E6E"/>
    <w:rsid w:val="009665C3"/>
    <w:rsid w:val="0097099F"/>
    <w:rsid w:val="00971997"/>
    <w:rsid w:val="00971FFC"/>
    <w:rsid w:val="0098660A"/>
    <w:rsid w:val="009906B0"/>
    <w:rsid w:val="009931C3"/>
    <w:rsid w:val="009A1E04"/>
    <w:rsid w:val="009B2C43"/>
    <w:rsid w:val="009B4EAE"/>
    <w:rsid w:val="009B7573"/>
    <w:rsid w:val="009C22F4"/>
    <w:rsid w:val="009C2E98"/>
    <w:rsid w:val="009D3447"/>
    <w:rsid w:val="009D4711"/>
    <w:rsid w:val="009F1185"/>
    <w:rsid w:val="009F18CD"/>
    <w:rsid w:val="009F2A13"/>
    <w:rsid w:val="009F3C07"/>
    <w:rsid w:val="00A04EB0"/>
    <w:rsid w:val="00A13CC1"/>
    <w:rsid w:val="00A13F44"/>
    <w:rsid w:val="00A16847"/>
    <w:rsid w:val="00A237D8"/>
    <w:rsid w:val="00A268C4"/>
    <w:rsid w:val="00A307CD"/>
    <w:rsid w:val="00A40A00"/>
    <w:rsid w:val="00A4142F"/>
    <w:rsid w:val="00A56DF2"/>
    <w:rsid w:val="00A605EB"/>
    <w:rsid w:val="00A66E53"/>
    <w:rsid w:val="00A67AB5"/>
    <w:rsid w:val="00A91760"/>
    <w:rsid w:val="00A93B00"/>
    <w:rsid w:val="00A93C21"/>
    <w:rsid w:val="00AC3C6A"/>
    <w:rsid w:val="00AD5620"/>
    <w:rsid w:val="00AD7C1B"/>
    <w:rsid w:val="00AE16BA"/>
    <w:rsid w:val="00AE1EBE"/>
    <w:rsid w:val="00B03C9D"/>
    <w:rsid w:val="00B060AE"/>
    <w:rsid w:val="00B10517"/>
    <w:rsid w:val="00B14595"/>
    <w:rsid w:val="00B14E76"/>
    <w:rsid w:val="00B161B8"/>
    <w:rsid w:val="00B2048C"/>
    <w:rsid w:val="00B25025"/>
    <w:rsid w:val="00B310B9"/>
    <w:rsid w:val="00B31F72"/>
    <w:rsid w:val="00B35F3F"/>
    <w:rsid w:val="00B36CBB"/>
    <w:rsid w:val="00B406D9"/>
    <w:rsid w:val="00B425E0"/>
    <w:rsid w:val="00B440AA"/>
    <w:rsid w:val="00B44B70"/>
    <w:rsid w:val="00B53C56"/>
    <w:rsid w:val="00B60680"/>
    <w:rsid w:val="00B77EA6"/>
    <w:rsid w:val="00B81598"/>
    <w:rsid w:val="00B82005"/>
    <w:rsid w:val="00B841F1"/>
    <w:rsid w:val="00B944D6"/>
    <w:rsid w:val="00BB4DF0"/>
    <w:rsid w:val="00BC289F"/>
    <w:rsid w:val="00BC5361"/>
    <w:rsid w:val="00BC5460"/>
    <w:rsid w:val="00BC6B50"/>
    <w:rsid w:val="00BD0E25"/>
    <w:rsid w:val="00BF0C49"/>
    <w:rsid w:val="00BF5BD6"/>
    <w:rsid w:val="00C03E31"/>
    <w:rsid w:val="00C33E72"/>
    <w:rsid w:val="00C354B2"/>
    <w:rsid w:val="00C35554"/>
    <w:rsid w:val="00C42709"/>
    <w:rsid w:val="00C4769C"/>
    <w:rsid w:val="00C533CC"/>
    <w:rsid w:val="00C5751C"/>
    <w:rsid w:val="00C61BFC"/>
    <w:rsid w:val="00C62B85"/>
    <w:rsid w:val="00C65438"/>
    <w:rsid w:val="00C66CD4"/>
    <w:rsid w:val="00C91CBB"/>
    <w:rsid w:val="00CC09B6"/>
    <w:rsid w:val="00CC666F"/>
    <w:rsid w:val="00CD1E3F"/>
    <w:rsid w:val="00CE44F6"/>
    <w:rsid w:val="00CE49DA"/>
    <w:rsid w:val="00CE7B61"/>
    <w:rsid w:val="00CF269C"/>
    <w:rsid w:val="00D00095"/>
    <w:rsid w:val="00D12F65"/>
    <w:rsid w:val="00D20620"/>
    <w:rsid w:val="00D26091"/>
    <w:rsid w:val="00D34E7C"/>
    <w:rsid w:val="00D35489"/>
    <w:rsid w:val="00D51276"/>
    <w:rsid w:val="00D7035F"/>
    <w:rsid w:val="00D81476"/>
    <w:rsid w:val="00D8624D"/>
    <w:rsid w:val="00D92F55"/>
    <w:rsid w:val="00DA65AC"/>
    <w:rsid w:val="00DB1913"/>
    <w:rsid w:val="00DB28DA"/>
    <w:rsid w:val="00DB2DF5"/>
    <w:rsid w:val="00DC410D"/>
    <w:rsid w:val="00DC68CA"/>
    <w:rsid w:val="00DC7CBA"/>
    <w:rsid w:val="00DD73B7"/>
    <w:rsid w:val="00DE4A20"/>
    <w:rsid w:val="00DF28BC"/>
    <w:rsid w:val="00DF34B9"/>
    <w:rsid w:val="00DF3D7D"/>
    <w:rsid w:val="00E01053"/>
    <w:rsid w:val="00E07ACF"/>
    <w:rsid w:val="00E331A1"/>
    <w:rsid w:val="00E33202"/>
    <w:rsid w:val="00E336A9"/>
    <w:rsid w:val="00E50624"/>
    <w:rsid w:val="00E568DF"/>
    <w:rsid w:val="00E619AE"/>
    <w:rsid w:val="00E64269"/>
    <w:rsid w:val="00E646F3"/>
    <w:rsid w:val="00E80755"/>
    <w:rsid w:val="00E82267"/>
    <w:rsid w:val="00EA010F"/>
    <w:rsid w:val="00EB564B"/>
    <w:rsid w:val="00ED1B63"/>
    <w:rsid w:val="00ED3C1F"/>
    <w:rsid w:val="00ED4085"/>
    <w:rsid w:val="00ED420E"/>
    <w:rsid w:val="00EE2F57"/>
    <w:rsid w:val="00EF4A22"/>
    <w:rsid w:val="00EF4C34"/>
    <w:rsid w:val="00EF77C6"/>
    <w:rsid w:val="00F05438"/>
    <w:rsid w:val="00F06697"/>
    <w:rsid w:val="00F1361C"/>
    <w:rsid w:val="00F160C7"/>
    <w:rsid w:val="00F23376"/>
    <w:rsid w:val="00F36D8F"/>
    <w:rsid w:val="00F409CD"/>
    <w:rsid w:val="00F417B1"/>
    <w:rsid w:val="00F60180"/>
    <w:rsid w:val="00F602DF"/>
    <w:rsid w:val="00F81FD9"/>
    <w:rsid w:val="00F841AA"/>
    <w:rsid w:val="00F921CC"/>
    <w:rsid w:val="00FA23E8"/>
    <w:rsid w:val="00FD3CC1"/>
    <w:rsid w:val="00FF1E02"/>
    <w:rsid w:val="00FF30B4"/>
    <w:rsid w:val="00FF7E3C"/>
    <w:rsid w:val="10C055FF"/>
    <w:rsid w:val="16BB723D"/>
    <w:rsid w:val="240371BF"/>
    <w:rsid w:val="289C34A3"/>
    <w:rsid w:val="29FD04D3"/>
    <w:rsid w:val="319F7F4E"/>
    <w:rsid w:val="4D5C6DCA"/>
    <w:rsid w:val="52DB353E"/>
    <w:rsid w:val="62765DA1"/>
    <w:rsid w:val="791756D8"/>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Date"/>
    <w:basedOn w:val="1"/>
    <w:next w:val="1"/>
    <w:link w:val="32"/>
    <w:unhideWhenUsed/>
    <w:uiPriority w:val="99"/>
    <w:pPr>
      <w:ind w:left="100" w:leftChars="2500"/>
    </w:pPr>
  </w:style>
  <w:style w:type="paragraph" w:styleId="8">
    <w:name w:val="Balloon Text"/>
    <w:basedOn w:val="1"/>
    <w:link w:val="28"/>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4">
    <w:name w:val="Strong"/>
    <w:basedOn w:val="13"/>
    <w:qFormat/>
    <w:uiPriority w:val="0"/>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10"/>
    <w:semiHidden/>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列出段落1"/>
    <w:basedOn w:val="1"/>
    <w:qFormat/>
    <w:uiPriority w:val="34"/>
    <w:pPr>
      <w:ind w:firstLine="420" w:firstLineChars="200"/>
    </w:pPr>
  </w:style>
  <w:style w:type="character" w:customStyle="1" w:styleId="25">
    <w:name w:val="标题 1 Char"/>
    <w:basedOn w:val="13"/>
    <w:link w:val="2"/>
    <w:qFormat/>
    <w:uiPriority w:val="9"/>
    <w:rPr>
      <w:rFonts w:ascii="Times New Roman" w:hAnsi="Times New Roman"/>
      <w:b/>
      <w:bCs/>
      <w:kern w:val="44"/>
      <w:sz w:val="44"/>
      <w:szCs w:val="44"/>
    </w:rPr>
  </w:style>
  <w:style w:type="character" w:customStyle="1" w:styleId="26">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3"/>
    <w:link w:val="8"/>
    <w:semiHidden/>
    <w:qFormat/>
    <w:uiPriority w:val="99"/>
    <w:rPr>
      <w:rFonts w:ascii="Times New Roman" w:hAnsi="Times New Roman"/>
      <w:kern w:val="2"/>
      <w:sz w:val="18"/>
      <w:szCs w:val="18"/>
    </w:rPr>
  </w:style>
  <w:style w:type="character" w:customStyle="1" w:styleId="29">
    <w:name w:val="标题 3 Char"/>
    <w:basedOn w:val="13"/>
    <w:link w:val="4"/>
    <w:qFormat/>
    <w:uiPriority w:val="9"/>
    <w:rPr>
      <w:rFonts w:ascii="Times New Roman" w:hAnsi="Times New Roman"/>
      <w:b/>
      <w:bCs/>
      <w:kern w:val="2"/>
      <w:sz w:val="32"/>
      <w:szCs w:val="32"/>
    </w:rPr>
  </w:style>
  <w:style w:type="paragraph" w:customStyle="1" w:styleId="30">
    <w:name w:val="p0"/>
    <w:basedOn w:val="1"/>
    <w:qFormat/>
    <w:uiPriority w:val="0"/>
    <w:pPr>
      <w:widowControl/>
      <w:spacing w:line="365" w:lineRule="atLeast"/>
      <w:ind w:left="1"/>
    </w:pPr>
    <w:rPr>
      <w:kern w:val="0"/>
      <w:sz w:val="20"/>
      <w:szCs w:val="20"/>
    </w:rPr>
  </w:style>
  <w:style w:type="paragraph" w:customStyle="1" w:styleId="31">
    <w:name w:val="List Paragraph"/>
    <w:basedOn w:val="1"/>
    <w:unhideWhenUsed/>
    <w:qFormat/>
    <w:uiPriority w:val="99"/>
    <w:pPr>
      <w:ind w:firstLine="420" w:firstLineChars="200"/>
    </w:pPr>
  </w:style>
  <w:style w:type="character" w:customStyle="1" w:styleId="32">
    <w:name w:val="日期 Char"/>
    <w:basedOn w:val="13"/>
    <w:link w:val="7"/>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Microsoft%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uasm\Desktop\&#26032;&#24314;%20Microsoft%20Excel%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uasm\Desktop\&#26032;&#24314;%20Microsoft%20Excel%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032;&#24314;%20Microsoft%20Excel%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uasm\Desktop\&#26032;&#24314;%20Microsoft%20Excel%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uasm\Desktop\&#26032;&#24314;%20Microsoft%20Excel%20&#24037;&#20316;&#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uasm\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percentStacked"/>
        <c:varyColors val="0"/>
        <c:ser>
          <c:idx val="0"/>
          <c:order val="0"/>
          <c:tx>
            <c:strRef>
              <c:f>Sheet1!$B$2</c:f>
              <c:strCache>
                <c:ptCount val="1"/>
                <c:pt idx="0">
                  <c:v>收、支决算总计变动情况</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Sheet1!$A$3:$A$4</c:f>
              <c:strCache>
                <c:ptCount val="2"/>
                <c:pt idx="0">
                  <c:v>2017年</c:v>
                </c:pt>
                <c:pt idx="1">
                  <c:v>2018年</c:v>
                </c:pt>
              </c:strCache>
            </c:strRef>
          </c:cat>
          <c:val>
            <c:numRef>
              <c:f>Sheet1!$B$3:$B$4</c:f>
              <c:numCache>
                <c:formatCode>General</c:formatCode>
                <c:ptCount val="2"/>
                <c:pt idx="0" c:formatCode="General">
                  <c:v>1484.25</c:v>
                </c:pt>
                <c:pt idx="1" c:formatCode="General">
                  <c:v>1566.91</c:v>
                </c:pt>
              </c:numCache>
            </c:numRef>
          </c:val>
        </c:ser>
        <c:dLbls>
          <c:showLegendKey val="0"/>
          <c:showVal val="1"/>
          <c:showCatName val="0"/>
          <c:showSerName val="0"/>
          <c:showPercent val="0"/>
          <c:showBubbleSize val="0"/>
        </c:dLbls>
        <c:gapWidth val="95"/>
        <c:overlap val="100"/>
        <c:axId val="141740288"/>
        <c:axId val="141840384"/>
      </c:barChart>
      <c:catAx>
        <c:axId val="14174028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1840384"/>
        <c:crosses val="autoZero"/>
        <c:auto val="1"/>
        <c:lblAlgn val="ctr"/>
        <c:lblOffset val="100"/>
        <c:noMultiLvlLbl val="0"/>
      </c:catAx>
      <c:valAx>
        <c:axId val="141840384"/>
        <c:scaling>
          <c:orientation val="minMax"/>
        </c:scaling>
        <c:delete val="1"/>
        <c:axPos val="l"/>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1740288"/>
        <c:crosses val="autoZero"/>
        <c:crossBetween val="between"/>
      </c:valAx>
      <c:spPr>
        <a:solidFill>
          <a:schemeClr val="bg1"/>
        </a:solidFill>
        <a:ln>
          <a:noFill/>
        </a:ln>
        <a:effectLst/>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08455634714394"/>
          <c:y val="0.0149925037481259"/>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Sheet2!$B$4</c:f>
              <c:strCache>
                <c:ptCount val="1"/>
                <c:pt idx="0">
                  <c:v>收入决算结构图</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Sheet2!$A$5:$A$11</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Sheet2!$B$5:$B$11</c:f>
              <c:numCache>
                <c:formatCode>General</c:formatCode>
                <c:ptCount val="7"/>
                <c:pt idx="0" c:formatCode="General">
                  <c:v>1308.88</c:v>
                </c:pt>
                <c:pt idx="1" c:formatCode="General">
                  <c:v>0</c:v>
                </c:pt>
                <c:pt idx="2" c:formatCode="General">
                  <c:v>0</c:v>
                </c:pt>
                <c:pt idx="3" c:formatCode="General">
                  <c:v>0</c:v>
                </c:pt>
                <c:pt idx="4" c:formatCode="General">
                  <c:v>0</c:v>
                </c:pt>
                <c:pt idx="5" c:formatCode="General">
                  <c:v>0</c:v>
                </c:pt>
                <c:pt idx="6" c:formatCode="General">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Sheet2!$B$41</c:f>
              <c:strCache>
                <c:ptCount val="1"/>
                <c:pt idx="0">
                  <c:v>支出决算结构图</c:v>
                </c:pt>
              </c:strCache>
            </c:strRef>
          </c:tx>
          <c:explosion val="25"/>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Sheet2!$A$42:$A$46</c:f>
              <c:strCache>
                <c:ptCount val="5"/>
                <c:pt idx="0">
                  <c:v>基本支出</c:v>
                </c:pt>
                <c:pt idx="1">
                  <c:v>项目支出</c:v>
                </c:pt>
                <c:pt idx="2">
                  <c:v>上缴上级支出</c:v>
                </c:pt>
                <c:pt idx="3">
                  <c:v>经营支出</c:v>
                </c:pt>
                <c:pt idx="4">
                  <c:v>对附属单位补助支出</c:v>
                </c:pt>
              </c:strCache>
            </c:strRef>
          </c:cat>
          <c:val>
            <c:numRef>
              <c:f>Sheet2!$B$42:$B$46</c:f>
              <c:numCache>
                <c:formatCode>General</c:formatCode>
                <c:ptCount val="5"/>
                <c:pt idx="0" c:formatCode="General">
                  <c:v>700.89</c:v>
                </c:pt>
                <c:pt idx="1" c:formatCode="General">
                  <c:v>401.33</c:v>
                </c:pt>
                <c:pt idx="2" c:formatCode="General">
                  <c:v>0</c:v>
                </c:pt>
                <c:pt idx="3" c:formatCode="General">
                  <c:v>0</c:v>
                </c:pt>
                <c:pt idx="4" c:formatCode="General">
                  <c:v>0</c:v>
                </c:pt>
              </c:numCache>
            </c:numRef>
          </c:val>
        </c:ser>
        <c:ser>
          <c:idx val="1"/>
          <c:order val="1"/>
          <c:tx>
            <c:strRef>
              <c:f>Sheet2!$C$41</c:f>
              <c:strCache>
                <c:ptCount val="1"/>
                <c:pt idx="0">
                  <c:v/>
                </c:pt>
              </c:strCache>
            </c:strRef>
          </c:tx>
          <c:explosion val="25"/>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Sheet2!$A$42:$A$46</c:f>
              <c:strCache>
                <c:ptCount val="5"/>
                <c:pt idx="0">
                  <c:v>基本支出</c:v>
                </c:pt>
                <c:pt idx="1">
                  <c:v>项目支出</c:v>
                </c:pt>
                <c:pt idx="2">
                  <c:v>上缴上级支出</c:v>
                </c:pt>
                <c:pt idx="3">
                  <c:v>经营支出</c:v>
                </c:pt>
                <c:pt idx="4">
                  <c:v>对附属单位补助支出</c:v>
                </c:pt>
              </c:strCache>
            </c:strRef>
          </c:cat>
          <c:val>
            <c:numRef>
              <c:f>Sheet2!$C$42:$C$46</c:f>
              <c:numCache>
                <c:formatCode>0.00%</c:formatCode>
                <c:ptCount val="5"/>
                <c:pt idx="0">
                  <c:v>0.6358</c:v>
                </c:pt>
                <c:pt idx="1">
                  <c:v>0.3642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a:t>
            </a:r>
            <a:endParaRPr lang="en-US" altLang="zh-CN"/>
          </a:p>
          <a:p>
            <a:pPr>
              <a:defRPr lang="zh-CN" sz="1800" b="1" i="0" u="none" strike="noStrike" kern="1200" baseline="0">
                <a:solidFill>
                  <a:schemeClr val="tx1"/>
                </a:solidFill>
                <a:latin typeface="+mn-lt"/>
                <a:ea typeface="+mn-ea"/>
                <a:cs typeface="+mn-cs"/>
              </a:defRPr>
            </a:pPr>
            <a:r>
              <a:rPr lang="zh-CN" altLang="en-US"/>
              <a:t>收、支决算总计变动情况</a:t>
            </a:r>
            <a:endParaRPr lang="zh-CN" altLang="en-US"/>
          </a:p>
        </c:rich>
      </c:tx>
      <c:layout>
        <c:manualLayout>
          <c:xMode val="edge"/>
          <c:yMode val="edge"/>
          <c:x val="0.240597112860892"/>
          <c:y val="0.0277777777777778"/>
        </c:manualLayout>
      </c:layout>
      <c:overlay val="0"/>
    </c:title>
    <c:autoTitleDeleted val="0"/>
    <c:plotArea>
      <c:layout/>
      <c:barChart>
        <c:barDir val="col"/>
        <c:grouping val="percentStacked"/>
        <c:varyColors val="0"/>
        <c:ser>
          <c:idx val="0"/>
          <c:order val="0"/>
          <c:tx>
            <c:strRef>
              <c:f>Sheet1!$B$2</c:f>
              <c:strCache>
                <c:ptCount val="1"/>
                <c:pt idx="0">
                  <c:v>收、支决算总计变动情况</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Sheet1!$A$3:$A$4</c:f>
              <c:strCache>
                <c:ptCount val="2"/>
                <c:pt idx="0">
                  <c:v>2017年</c:v>
                </c:pt>
                <c:pt idx="1">
                  <c:v>2018年</c:v>
                </c:pt>
              </c:strCache>
            </c:strRef>
          </c:cat>
          <c:val>
            <c:numRef>
              <c:f>Sheet1!$B$3:$B$4</c:f>
              <c:numCache>
                <c:formatCode>General</c:formatCode>
                <c:ptCount val="2"/>
                <c:pt idx="0" c:formatCode="General">
                  <c:v>1484.25</c:v>
                </c:pt>
                <c:pt idx="1" c:formatCode="General">
                  <c:v>1566.91</c:v>
                </c:pt>
              </c:numCache>
            </c:numRef>
          </c:val>
        </c:ser>
        <c:dLbls>
          <c:showLegendKey val="0"/>
          <c:showVal val="1"/>
          <c:showCatName val="0"/>
          <c:showSerName val="0"/>
          <c:showPercent val="0"/>
          <c:showBubbleSize val="0"/>
        </c:dLbls>
        <c:gapWidth val="95"/>
        <c:overlap val="100"/>
        <c:axId val="40335232"/>
        <c:axId val="40336768"/>
      </c:barChart>
      <c:catAx>
        <c:axId val="4033523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0336768"/>
        <c:crosses val="autoZero"/>
        <c:auto val="1"/>
        <c:lblAlgn val="ctr"/>
        <c:lblOffset val="100"/>
        <c:noMultiLvlLbl val="0"/>
      </c:catAx>
      <c:valAx>
        <c:axId val="40336768"/>
        <c:scaling>
          <c:orientation val="minMax"/>
        </c:scaling>
        <c:delete val="1"/>
        <c:axPos val="l"/>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0335232"/>
        <c:crosses val="autoZero"/>
        <c:crossBetween val="between"/>
      </c:valAx>
      <c:spPr>
        <a:solidFill>
          <a:schemeClr val="bg1"/>
        </a:solidFill>
        <a:ln>
          <a:noFill/>
        </a:ln>
        <a:effectLst/>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Sheet2!$B$66</c:f>
              <c:strCache>
                <c:ptCount val="1"/>
                <c:pt idx="0">
                  <c:v>一般公共预算财政拨款支出决算变动情况</c:v>
                </c:pt>
              </c:strCache>
            </c:strRef>
          </c:tx>
          <c:invertIfNegative val="0"/>
          <c:dLbls>
            <c:delete val="1"/>
          </c:dLbls>
          <c:cat>
            <c:strRef>
              <c:f>Sheet2!$A$67:$A$68</c:f>
              <c:strCache>
                <c:ptCount val="2"/>
                <c:pt idx="0">
                  <c:v>2017年</c:v>
                </c:pt>
                <c:pt idx="1">
                  <c:v>2018年</c:v>
                </c:pt>
              </c:strCache>
            </c:strRef>
          </c:cat>
          <c:val>
            <c:numRef>
              <c:f>Sheet2!$B$67:$B$68</c:f>
              <c:numCache>
                <c:formatCode>General</c:formatCode>
                <c:ptCount val="2"/>
                <c:pt idx="0" c:formatCode="General">
                  <c:v>1169.66</c:v>
                </c:pt>
                <c:pt idx="1" c:formatCode="General">
                  <c:v>1102.22</c:v>
                </c:pt>
              </c:numCache>
            </c:numRef>
          </c:val>
        </c:ser>
        <c:dLbls>
          <c:showLegendKey val="0"/>
          <c:showVal val="0"/>
          <c:showCatName val="0"/>
          <c:showSerName val="0"/>
          <c:showPercent val="0"/>
          <c:showBubbleSize val="0"/>
        </c:dLbls>
        <c:gapWidth val="55"/>
        <c:overlap val="100"/>
        <c:axId val="40554496"/>
        <c:axId val="40556032"/>
      </c:barChart>
      <c:catAx>
        <c:axId val="4055449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0556032"/>
        <c:crosses val="autoZero"/>
        <c:auto val="1"/>
        <c:lblAlgn val="ctr"/>
        <c:lblOffset val="100"/>
        <c:noMultiLvlLbl val="0"/>
      </c:catAx>
      <c:valAx>
        <c:axId val="4055603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0554496"/>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2680805890368"/>
          <c:y val="0.037037037037037"/>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0720095950667091"/>
          <c:y val="0.462669874599008"/>
          <c:w val="0.813888888888889"/>
          <c:h val="0.382372411781861"/>
        </c:manualLayout>
      </c:layout>
      <c:pieChart>
        <c:varyColors val="1"/>
        <c:ser>
          <c:idx val="0"/>
          <c:order val="0"/>
          <c:tx>
            <c:strRef>
              <c:f>Sheet2!$B$84</c:f>
              <c:strCache>
                <c:ptCount val="1"/>
                <c:pt idx="0">
                  <c:v>一般公共预算财政拨款支出决算结构</c:v>
                </c:pt>
              </c:strCache>
            </c:strRef>
          </c:tx>
          <c:explosion val="25"/>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Sheet2!$A$85:$A$90</c:f>
              <c:strCache>
                <c:ptCount val="6"/>
                <c:pt idx="0">
                  <c:v>一般公共服务</c:v>
                </c:pt>
                <c:pt idx="1">
                  <c:v>社会保障和就业</c:v>
                </c:pt>
                <c:pt idx="2">
                  <c:v>医疗卫生</c:v>
                </c:pt>
                <c:pt idx="3">
                  <c:v>住房保障</c:v>
                </c:pt>
                <c:pt idx="4">
                  <c:v>农林水</c:v>
                </c:pt>
                <c:pt idx="5">
                  <c:v>交通运输</c:v>
                </c:pt>
              </c:strCache>
            </c:strRef>
          </c:cat>
          <c:val>
            <c:numRef>
              <c:f>Sheet2!$B$85:$B$90</c:f>
              <c:numCache>
                <c:formatCode>General</c:formatCode>
                <c:ptCount val="6"/>
                <c:pt idx="0" c:formatCode="General">
                  <c:v>150</c:v>
                </c:pt>
                <c:pt idx="1" c:formatCode="General">
                  <c:v>68.8</c:v>
                </c:pt>
                <c:pt idx="2" c:formatCode="General">
                  <c:v>21.04</c:v>
                </c:pt>
                <c:pt idx="3" c:formatCode="General">
                  <c:v>31.71</c:v>
                </c:pt>
                <c:pt idx="4" c:formatCode="General">
                  <c:v>1.5</c:v>
                </c:pt>
                <c:pt idx="5" c:formatCode="General">
                  <c:v>829.17</c:v>
                </c:pt>
              </c:numCache>
            </c:numRef>
          </c:val>
        </c:ser>
        <c:ser>
          <c:idx val="1"/>
          <c:order val="1"/>
          <c:tx>
            <c:strRef>
              <c:f>Sheet2!$C$84</c:f>
              <c:strCache>
                <c:ptCount val="1"/>
                <c:pt idx="0">
                  <c:v/>
                </c:pt>
              </c:strCache>
            </c:strRef>
          </c:tx>
          <c:explosion val="25"/>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Sheet2!$A$85:$A$90</c:f>
              <c:strCache>
                <c:ptCount val="6"/>
                <c:pt idx="0">
                  <c:v>一般公共服务</c:v>
                </c:pt>
                <c:pt idx="1">
                  <c:v>社会保障和就业</c:v>
                </c:pt>
                <c:pt idx="2">
                  <c:v>医疗卫生</c:v>
                </c:pt>
                <c:pt idx="3">
                  <c:v>住房保障</c:v>
                </c:pt>
                <c:pt idx="4">
                  <c:v>农林水</c:v>
                </c:pt>
                <c:pt idx="5">
                  <c:v>交通运输</c:v>
                </c:pt>
              </c:strCache>
            </c:strRef>
          </c:cat>
          <c:val>
            <c:numRef>
              <c:f>Sheet2!$C$85:$C$90</c:f>
              <c:numCache>
                <c:formatCode>0.00%</c:formatCode>
                <c:ptCount val="6"/>
                <c:pt idx="0">
                  <c:v>0.1361</c:v>
                </c:pt>
                <c:pt idx="1">
                  <c:v>0.688</c:v>
                </c:pt>
                <c:pt idx="2">
                  <c:v>0.0624</c:v>
                </c:pt>
                <c:pt idx="3">
                  <c:v>0.019</c:v>
                </c:pt>
                <c:pt idx="4">
                  <c:v>0.0288</c:v>
                </c:pt>
                <c:pt idx="5">
                  <c:v>0.7523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Sheet2!$B$106</c:f>
              <c:strCache>
                <c:ptCount val="1"/>
                <c:pt idx="0">
                  <c:v>“三公”经费财政拨款支出结构</c:v>
                </c:pt>
              </c:strCache>
            </c:strRef>
          </c:tx>
          <c:explosion val="25"/>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Sheet2!$A$107:$A$109</c:f>
              <c:strCache>
                <c:ptCount val="3"/>
                <c:pt idx="0">
                  <c:v>因公出国（境）</c:v>
                </c:pt>
                <c:pt idx="1">
                  <c:v>公务用车购置及运行维护费</c:v>
                </c:pt>
                <c:pt idx="2">
                  <c:v>公务接待费</c:v>
                </c:pt>
              </c:strCache>
            </c:strRef>
          </c:cat>
          <c:val>
            <c:numRef>
              <c:f>Sheet2!$B$107:$B$109</c:f>
              <c:numCache>
                <c:formatCode>General</c:formatCode>
                <c:ptCount val="3"/>
                <c:pt idx="0" c:formatCode="General">
                  <c:v>0</c:v>
                </c:pt>
                <c:pt idx="1" c:formatCode="General">
                  <c:v>0</c:v>
                </c:pt>
                <c:pt idx="2" c:formatCode="General">
                  <c:v>0.17</c:v>
                </c:pt>
              </c:numCache>
            </c:numRef>
          </c:val>
        </c:ser>
        <c:ser>
          <c:idx val="1"/>
          <c:order val="1"/>
          <c:tx>
            <c:strRef>
              <c:f>Sheet2!$C$106</c:f>
              <c:strCache>
                <c:ptCount val="1"/>
                <c:pt idx="0">
                  <c:v/>
                </c:pt>
              </c:strCache>
            </c:strRef>
          </c:tx>
          <c:explosion val="25"/>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Sheet2!$A$107:$A$109</c:f>
              <c:strCache>
                <c:ptCount val="3"/>
                <c:pt idx="0">
                  <c:v>因公出国（境）</c:v>
                </c:pt>
                <c:pt idx="1">
                  <c:v>公务用车购置及运行维护费</c:v>
                </c:pt>
                <c:pt idx="2">
                  <c:v>公务接待费</c:v>
                </c:pt>
              </c:strCache>
            </c:strRef>
          </c:cat>
          <c:val>
            <c:numRef>
              <c:f>Sheet2!$C$107:$C$109</c:f>
              <c:numCache>
                <c:formatCode>General</c:formatCode>
                <c:ptCount val="3"/>
                <c:pt idx="2" c:formatCode="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3D19D9-16A3-471A-B5E4-44F7B014829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42</Pages>
  <Words>2669</Words>
  <Characters>15214</Characters>
  <Lines>126</Lines>
  <Paragraphs>35</Paragraphs>
  <ScaleCrop>false</ScaleCrop>
  <LinksUpToDate>false</LinksUpToDate>
  <CharactersWithSpaces>17848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User</cp:lastModifiedBy>
  <cp:lastPrinted>2019-09-11T14:31:00Z</cp:lastPrinted>
  <dcterms:modified xsi:type="dcterms:W3CDTF">2019-09-19T07:07:33Z</dcterms:modified>
  <dc:title>四川省***</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