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int="eastAsia"/>
          <w:color w:val="000000"/>
          <w:sz w:val="72"/>
          <w:szCs w:val="72"/>
        </w:rPr>
      </w:pPr>
      <w:bookmarkStart w:id="0" w:name="_Toc15306267"/>
    </w:p>
    <w:p>
      <w:pPr>
        <w:spacing w:line="600" w:lineRule="exact"/>
        <w:jc w:val="center"/>
        <w:outlineLvl w:val="0"/>
        <w:rPr>
          <w:rFonts w:ascii="方正小标宋简体" w:eastAsia="方正小标宋简体" w:hint="eastAsia"/>
          <w:color w:val="000000"/>
          <w:sz w:val="72"/>
          <w:szCs w:val="72"/>
        </w:rPr>
      </w:pPr>
    </w:p>
    <w:p>
      <w:pPr>
        <w:spacing w:line="600" w:lineRule="exact"/>
        <w:jc w:val="center"/>
        <w:outlineLvl w:val="0"/>
        <w:rPr>
          <w:rFonts w:ascii="方正小标宋简体" w:eastAsia="方正小标宋简体" w:hint="eastAsia"/>
          <w:color w:val="000000"/>
          <w:sz w:val="72"/>
          <w:szCs w:val="72"/>
        </w:rPr>
      </w:pPr>
    </w:p>
    <w:p>
      <w:pPr>
        <w:spacing w:line="600" w:lineRule="exact"/>
        <w:jc w:val="center"/>
        <w:outlineLvl w:val="0"/>
        <w:rPr>
          <w:rFonts w:ascii="方正小标宋简体" w:eastAsia="方正小标宋简体" w:hint="eastAsia"/>
          <w:color w:val="000000"/>
          <w:sz w:val="72"/>
          <w:szCs w:val="72"/>
        </w:rPr>
      </w:pPr>
    </w:p>
    <w:p>
      <w:pPr>
        <w:adjustRightInd w:val="0"/>
        <w:snapToGrid w:val="0"/>
        <w:spacing w:line="360" w:lineRule="auto"/>
        <w:jc w:val="center"/>
        <w:outlineLvl w:val="0"/>
        <w:rPr>
          <w:rFonts w:ascii="黑体" w:eastAsia="黑体" w:hint="eastAsia"/>
          <w:color w:val="000000"/>
          <w:sz w:val="72"/>
          <w:szCs w:val="72"/>
        </w:rPr>
      </w:pPr>
      <w:bookmarkStart w:id="1" w:name="_Toc15377425"/>
      <w:bookmarkStart w:id="2" w:name="_Toc15396597"/>
      <w:bookmarkStart w:id="3" w:name="_Toc15396475"/>
      <w:bookmarkStart w:id="4" w:name="_Toc15378441"/>
      <w:bookmarkStart w:id="5" w:name="_Toc15377193"/>
      <w:r>
        <w:rPr>
          <w:rFonts w:ascii="黑体" w:eastAsia="黑体" w:hint="eastAsia"/>
          <w:color w:val="000000"/>
          <w:sz w:val="72"/>
          <w:szCs w:val="72"/>
        </w:rPr>
        <w:t>2019年度</w:t>
      </w:r>
      <w:bookmarkEnd w:id="1"/>
      <w:bookmarkEnd w:id="2"/>
      <w:bookmarkEnd w:id="3"/>
      <w:bookmarkEnd w:id="4"/>
      <w:bookmarkEnd w:id="5"/>
    </w:p>
    <w:p>
      <w:pPr>
        <w:adjustRightInd w:val="0"/>
        <w:snapToGrid w:val="0"/>
        <w:spacing w:line="360" w:lineRule="auto"/>
        <w:jc w:val="center"/>
        <w:outlineLvl w:val="0"/>
        <w:rPr>
          <w:rFonts w:ascii="黑体" w:eastAsia="黑体" w:hint="eastAsia"/>
          <w:color w:val="000000"/>
          <w:sz w:val="72"/>
          <w:szCs w:val="72"/>
        </w:rPr>
      </w:pPr>
      <w:bookmarkStart w:id="6" w:name="_Toc15377426"/>
      <w:bookmarkStart w:id="7" w:name="_Toc15378442"/>
      <w:bookmarkStart w:id="8" w:name="_Toc15377194"/>
      <w:bookmarkStart w:id="9" w:name="_Toc15396598"/>
      <w:bookmarkStart w:id="10" w:name="_Toc15396476"/>
      <w:r>
        <w:rPr>
          <w:rFonts w:ascii="黑体" w:eastAsia="黑体" w:hint="eastAsia"/>
          <w:color w:val="000000"/>
          <w:sz w:val="72"/>
          <w:szCs w:val="72"/>
          <w:lang w:eastAsia="zh-CN"/>
        </w:rPr>
        <w:t>广元市利州区</w:t>
      </w:r>
      <w:bookmarkStart w:id="11" w:name="_Toc15306268"/>
      <w:bookmarkEnd w:id="0"/>
      <w:r>
        <w:rPr>
          <w:rFonts w:ascii="黑体" w:eastAsia="黑体" w:hint="eastAsia"/>
          <w:color w:val="000000"/>
          <w:sz w:val="72"/>
          <w:szCs w:val="72"/>
        </w:rPr>
        <w:t>林业局部门决算</w:t>
      </w:r>
      <w:bookmarkEnd w:id="6"/>
      <w:bookmarkEnd w:id="7"/>
      <w:bookmarkEnd w:id="8"/>
      <w:bookmarkEnd w:id="9"/>
      <w:bookmarkEnd w:id="10"/>
      <w:bookmarkEnd w:id="11"/>
    </w:p>
    <w:p>
      <w:pPr>
        <w:widowControl/>
        <w:jc w:val="center"/>
        <w:rPr>
          <w:rFonts w:ascii="仿宋_GB2312" w:eastAsia="仿宋_GB2312" w:hint="eastAsia"/>
          <w:color w:val="000000"/>
          <w:sz w:val="48"/>
          <w:szCs w:val="48"/>
        </w:rPr>
      </w:pPr>
      <w:r>
        <w:rPr>
          <w:rFonts w:ascii="仿宋_GB2312" w:eastAsia="仿宋_GB2312" w:hint="eastAsia"/>
          <w:color w:val="000000"/>
          <w:sz w:val="36"/>
          <w:szCs w:val="36"/>
        </w:rPr>
        <w:br w:type="page"/>
      </w:r>
      <w:r>
        <w:rPr>
          <w:rFonts w:ascii="仿宋_GB2312" w:eastAsia="仿宋_GB2312" w:hint="eastAsia"/>
          <w:color w:val="000000"/>
          <w:sz w:val="48"/>
          <w:szCs w:val="48"/>
        </w:rPr>
        <w:t>目录</w:t>
      </w:r>
    </w:p>
    <w:p>
      <w:pPr>
        <w:widowControl/>
        <w:jc w:val="center"/>
        <w:rPr>
          <w:rFonts w:ascii="仿宋_GB2312" w:eastAsia="仿宋_GB2312" w:cs="Arial" w:hint="eastAsia"/>
          <w:sz w:val="28"/>
          <w:szCs w:val="28"/>
          <w:lang w:bidi="ar-SA"/>
        </w:rPr>
      </w:pPr>
    </w:p>
    <w:p>
      <w:pPr>
        <w:pStyle w:val="16"/>
        <w:tabs>
          <w:tab w:val="right" w:leader="dot" w:pos="8296"/>
        </w:tabs>
        <w:rPr>
          <w:rFonts w:ascii="仿宋_GB2312" w:eastAsia="仿宋_GB2312" w:hint="eastAsia"/>
          <w:sz w:val="32"/>
          <w:szCs w:val="32"/>
        </w:rPr>
      </w:pPr>
      <w:r>
        <w:rPr>
          <w:rFonts w:ascii="仿宋_GB2312" w:eastAsia="仿宋_GB2312" w:hint="eastAsia"/>
          <w:sz w:val="32"/>
          <w:szCs w:val="32"/>
        </w:rPr>
        <w:t>公开时间：2020年9月3日</w:t>
      </w:r>
    </w:p>
    <w:p>
      <w:pPr>
        <w:rPr>
          <w:rFonts w:ascii="仿宋_GB2312" w:eastAsia="仿宋_GB2312" w:hint="eastAsia"/>
          <w:sz w:val="32"/>
          <w:szCs w:val="32"/>
        </w:rPr>
      </w:pPr>
    </w:p>
    <w:p>
      <w:pPr>
        <w:pStyle w:val="16"/>
        <w:tabs>
          <w:tab w:val="right" w:leader="dot" w:pos="8296"/>
        </w:tabs>
        <w:adjustRightInd w:val="0"/>
        <w:snapToGrid w:val="0"/>
        <w:spacing w:before="0" w:line="440" w:lineRule="exact"/>
        <w:jc w:val="left"/>
        <w:rPr>
          <w:rFonts w:ascii="仿宋_GB2312" w:eastAsia="仿宋_GB2312" w:cs="Arial" w:hint="eastAsia"/>
          <w:sz w:val="32"/>
          <w:szCs w:val="32"/>
          <w:lang w:bidi="ar-SA"/>
        </w:rPr>
      </w:pPr>
      <w:r>
        <w:rPr>
          <w:rFonts w:ascii="仿宋_GB2312" w:eastAsia="仿宋_GB2312" w:hint="eastAsia"/>
          <w:sz w:val="32"/>
          <w:szCs w:val="32"/>
        </w:rPr>
        <w:t>第一部分 部门概况</w:t>
      </w:r>
    </w:p>
    <w:p>
      <w:pPr>
        <w:pStyle w:val="17"/>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一、基本职能及主要工作</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二、机构设置</w:t>
      </w:r>
    </w:p>
    <w:p>
      <w:pPr>
        <w:pStyle w:val="16"/>
        <w:tabs>
          <w:tab w:val="right" w:leader="dot" w:pos="8296"/>
        </w:tabs>
        <w:adjustRightInd w:val="0"/>
        <w:snapToGrid w:val="0"/>
        <w:spacing w:before="0" w:line="440" w:lineRule="exact"/>
        <w:jc w:val="left"/>
        <w:rPr>
          <w:rFonts w:ascii="仿宋_GB2312" w:eastAsia="仿宋_GB2312" w:hint="eastAsia"/>
          <w:sz w:val="32"/>
          <w:szCs w:val="32"/>
        </w:rPr>
      </w:pPr>
      <w:r>
        <w:rPr>
          <w:rFonts w:ascii="仿宋_GB2312" w:eastAsia="仿宋_GB2312" w:hint="eastAsia"/>
          <w:sz w:val="32"/>
          <w:szCs w:val="32"/>
        </w:rPr>
        <w:t>第二部分度部门决算情况说明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一、收入支出决算总体情况说明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二、收入决算情况说明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三、支出决算情况说明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四、财政拨款收入支出决算总体情况说明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五、一般公共预算财政拨款支出决算情况说明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六、一般公共预算财政拨款基本支出决算情况说明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七、“三公”经费财政拨款支出决算情况说明</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八、政府性基金预算支出决算情况说明</w:t>
      </w:r>
    </w:p>
    <w:p>
      <w:pPr>
        <w:pStyle w:val="17"/>
        <w:tabs>
          <w:tab w:val="right" w:leader="dot" w:pos="8296"/>
        </w:tabs>
        <w:adjustRightInd w:val="0"/>
        <w:snapToGrid w:val="0"/>
        <w:spacing w:line="440" w:lineRule="exact"/>
        <w:ind w:leftChars="0" w:left="0"/>
        <w:jc w:val="left"/>
        <w:rPr>
          <w:rFonts w:ascii="仿宋_GB2312" w:eastAsia="仿宋_GB2312" w:hint="eastAsia"/>
          <w:sz w:val="32"/>
          <w:szCs w:val="32"/>
        </w:rPr>
      </w:pPr>
      <w:r>
        <w:rPr>
          <w:rFonts w:ascii="仿宋_GB2312" w:eastAsia="仿宋_GB2312" w:hint="eastAsia"/>
          <w:sz w:val="32"/>
          <w:szCs w:val="32"/>
        </w:rPr>
        <w:t>九、 国有资本经营预算支出决算情况说明</w:t>
      </w:r>
    </w:p>
    <w:p>
      <w:pPr>
        <w:adjustRightInd w:val="0"/>
        <w:snapToGrid w:val="0"/>
        <w:spacing w:line="440" w:lineRule="exact"/>
        <w:ind w:firstLineChars="200" w:firstLine="640"/>
        <w:jc w:val="left"/>
        <w:rPr>
          <w:rFonts w:ascii="仿宋_GB2312" w:eastAsia="仿宋_GB2312" w:cs="Arial" w:hint="eastAsia"/>
          <w:sz w:val="32"/>
          <w:szCs w:val="32"/>
          <w:lang w:bidi="ar-SA"/>
        </w:rPr>
      </w:pPr>
      <w:r>
        <w:rPr>
          <w:rStyle w:val="22"/>
          <w:rFonts w:ascii="仿宋_GB2312" w:eastAsia="仿宋_GB2312" w:hint="eastAsia"/>
          <w:color w:val="000000"/>
          <w:sz w:val="32"/>
          <w:szCs w:val="32"/>
          <w:u w:val="none"/>
        </w:rPr>
        <w:t>十、</w:t>
      </w:r>
      <w:r>
        <w:rPr>
          <w:rFonts w:ascii="仿宋_GB2312" w:eastAsia="仿宋_GB2312" w:hint="eastAsia"/>
          <w:sz w:val="32"/>
          <w:szCs w:val="32"/>
        </w:rPr>
        <w:t>其他重要事项的情况说明</w:t>
        <w:tab/>
      </w:r>
    </w:p>
    <w:p>
      <w:pPr>
        <w:pStyle w:val="16"/>
        <w:tabs>
          <w:tab w:val="right" w:leader="dot" w:pos="8296"/>
        </w:tabs>
        <w:adjustRightInd w:val="0"/>
        <w:snapToGrid w:val="0"/>
        <w:spacing w:before="0" w:line="440" w:lineRule="exact"/>
        <w:jc w:val="left"/>
        <w:rPr>
          <w:rFonts w:ascii="仿宋_GB2312" w:eastAsia="仿宋_GB2312" w:cs="Arial" w:hint="eastAsia"/>
          <w:sz w:val="32"/>
          <w:szCs w:val="32"/>
          <w:lang w:bidi="ar-SA"/>
        </w:rPr>
      </w:pPr>
      <w:r>
        <w:rPr>
          <w:rFonts w:ascii="仿宋_GB2312" w:eastAsia="仿宋_GB2312" w:hint="eastAsia"/>
          <w:sz w:val="32"/>
          <w:szCs w:val="32"/>
        </w:rPr>
        <w:t>第三部分 名词解释</w:t>
      </w:r>
    </w:p>
    <w:p>
      <w:pPr>
        <w:pStyle w:val="16"/>
        <w:tabs>
          <w:tab w:val="right" w:leader="dot" w:pos="8296"/>
        </w:tabs>
        <w:adjustRightInd w:val="0"/>
        <w:snapToGrid w:val="0"/>
        <w:spacing w:before="0" w:line="440" w:lineRule="exact"/>
        <w:jc w:val="left"/>
        <w:rPr>
          <w:rFonts w:ascii="仿宋_GB2312" w:eastAsia="仿宋_GB2312" w:cs="Arial" w:hint="eastAsia"/>
          <w:sz w:val="32"/>
          <w:szCs w:val="32"/>
          <w:lang w:bidi="ar-SA"/>
        </w:rPr>
      </w:pPr>
      <w:r>
        <w:rPr>
          <w:rFonts w:ascii="仿宋_GB2312" w:eastAsia="仿宋_GB2312" w:hint="eastAsia"/>
          <w:sz w:val="32"/>
          <w:szCs w:val="32"/>
        </w:rPr>
        <w:t>第四部分 附件</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附件1</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附件2</w:t>
      </w:r>
    </w:p>
    <w:p>
      <w:pPr>
        <w:pStyle w:val="16"/>
        <w:tabs>
          <w:tab w:val="right" w:leader="dot" w:pos="8296"/>
        </w:tabs>
        <w:adjustRightInd w:val="0"/>
        <w:snapToGrid w:val="0"/>
        <w:spacing w:before="0" w:line="440" w:lineRule="exact"/>
        <w:jc w:val="left"/>
        <w:rPr>
          <w:rFonts w:ascii="仿宋_GB2312" w:eastAsia="仿宋_GB2312" w:cs="Arial" w:hint="eastAsia"/>
          <w:sz w:val="32"/>
          <w:szCs w:val="32"/>
          <w:lang w:bidi="ar-SA"/>
        </w:rPr>
      </w:pPr>
      <w:r>
        <w:rPr>
          <w:rFonts w:ascii="仿宋_GB2312" w:eastAsia="仿宋_GB2312" w:hint="eastAsia"/>
          <w:sz w:val="32"/>
          <w:szCs w:val="32"/>
        </w:rPr>
        <w:t>第五部分 附表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一、收入支出决算总表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二、收入决算表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三、支出决算表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四、财政拨款收入支出决算总表</w:t>
      </w:r>
    </w:p>
    <w:p>
      <w:pPr>
        <w:pStyle w:val="17"/>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五、财政拨款支出决算明细表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六、一般公共预算财政拨款支出决算表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七、一般公共预算财政拨款支出决算明细表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八、一般公共预算财政拨款基本支出决算表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九、一般公共预算财政拨款项目支出决算表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十、一般公共预算财政拨款“三公”经费支出决算表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十一、政府性基金预算财政拨款收入支出决算表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十二、政府性基金预算财政拨款“三公”经费支出决算表</w:t>
      </w:r>
    </w:p>
    <w:p>
      <w:pPr>
        <w:pStyle w:val="17"/>
        <w:tabs>
          <w:tab w:val="right" w:leader="dot" w:pos="8296"/>
        </w:tabs>
        <w:adjustRightInd w:val="0"/>
        <w:snapToGrid w:val="0"/>
        <w:spacing w:line="440" w:lineRule="exact"/>
        <w:jc w:val="left"/>
        <w:rPr>
          <w:rFonts w:ascii="仿宋_GB2312" w:eastAsia="仿宋_GB2312" w:cs="Arial" w:hint="eastAsia"/>
          <w:sz w:val="32"/>
          <w:szCs w:val="32"/>
          <w:lang w:bidi="ar-SA"/>
        </w:rPr>
      </w:pPr>
      <w:r>
        <w:rPr>
          <w:rFonts w:ascii="仿宋_GB2312" w:eastAsia="仿宋_GB2312" w:hint="eastAsia"/>
          <w:sz w:val="32"/>
          <w:szCs w:val="32"/>
        </w:rPr>
        <w:t>十三、国有资本经营预算支出决算表</w:t>
      </w:r>
    </w:p>
    <w:p>
      <w:pPr>
        <w:widowControl/>
        <w:spacing w:line="440" w:lineRule="exact"/>
        <w:jc w:val="left"/>
        <w:rPr>
          <w:rFonts w:ascii="仿宋_GB2312" w:eastAsia="仿宋_GB2312" w:hint="eastAsia"/>
          <w:bCs/>
          <w:kern w:val="44"/>
          <w:sz w:val="24"/>
        </w:rPr>
      </w:pPr>
      <w:bookmarkStart w:id="12" w:name="_Toc15377196"/>
      <w:bookmarkStart w:id="13" w:name="_Toc15396599"/>
      <w:r>
        <w:rPr>
          <w:rFonts w:ascii="仿宋_GB2312" w:eastAsia="仿宋_GB2312" w:hint="eastAsia"/>
          <w:b/>
          <w:sz w:val="32"/>
          <w:szCs w:val="32"/>
        </w:rPr>
        <w:br w:type="page"/>
      </w:r>
    </w:p>
    <w:p>
      <w:pPr>
        <w:pStyle w:val="1"/>
        <w:jc w:val="center"/>
        <w:rPr>
          <w:rStyle w:val="1Char"/>
          <w:rFonts w:ascii="仿宋_GB2312" w:eastAsia="仿宋_GB2312" w:hint="eastAsia"/>
        </w:rPr>
      </w:pPr>
      <w:r>
        <w:rPr>
          <w:rFonts w:ascii="仿宋_GB2312" w:eastAsia="仿宋_GB2312" w:hint="eastAsia"/>
        </w:rPr>
        <w:t xml:space="preserve">第一部分 </w:t>
      </w:r>
      <w:r>
        <w:rPr>
          <w:rStyle w:val="1Char"/>
          <w:rFonts w:ascii="仿宋_GB2312" w:eastAsia="仿宋_GB2312" w:hint="eastAsia"/>
        </w:rPr>
        <w:t>部门概况</w:t>
      </w:r>
      <w:bookmarkEnd w:id="12"/>
      <w:bookmarkEnd w:id="13"/>
    </w:p>
    <w:p>
      <w:pPr>
        <w:widowControl/>
        <w:jc w:val="left"/>
        <w:rPr>
          <w:rFonts w:ascii="仿宋_GB2312" w:eastAsia="仿宋_GB2312" w:hint="eastAsia"/>
          <w:color w:val="000000"/>
          <w:sz w:val="32"/>
          <w:szCs w:val="32"/>
        </w:rPr>
      </w:pPr>
    </w:p>
    <w:p>
      <w:pPr>
        <w:pStyle w:val="2"/>
        <w:rPr>
          <w:rStyle w:val="2Char"/>
          <w:rFonts w:ascii="仿宋_GB2312" w:eastAsia="仿宋_GB2312" w:hint="eastAsia"/>
        </w:rPr>
      </w:pPr>
      <w:bookmarkStart w:id="14" w:name="_Toc15396600"/>
      <w:bookmarkStart w:id="15" w:name="_Toc15377197"/>
      <w:r>
        <w:rPr>
          <w:rFonts w:ascii="仿宋_GB2312" w:eastAsia="仿宋_GB2312" w:hint="eastAsia"/>
          <w:color w:val="000000"/>
        </w:rPr>
        <w:t>一、基</w:t>
      </w:r>
      <w:r>
        <w:rPr>
          <w:rStyle w:val="2Char"/>
          <w:rFonts w:ascii="仿宋_GB2312" w:eastAsia="仿宋_GB2312" w:hint="eastAsia"/>
        </w:rPr>
        <w:t>本职能及主要工作</w:t>
      </w:r>
      <w:bookmarkEnd w:id="14"/>
      <w:bookmarkEnd w:id="15"/>
    </w:p>
    <w:p>
      <w:pPr>
        <w:widowControl/>
        <w:ind w:left="0" w:firstLineChars="200" w:firstLine="640"/>
        <w:jc w:val="left"/>
        <w:rPr>
          <w:rFonts w:ascii="仿宋_GB2312" w:eastAsia="仿宋_GB2312" w:hint="eastAsia"/>
          <w:bCs/>
          <w:color w:val="000000"/>
          <w:sz w:val="32"/>
          <w:szCs w:val="32"/>
        </w:rPr>
      </w:pPr>
      <w:bookmarkStart w:id="16" w:name="_Toc15378445"/>
      <w:bookmarkStart w:id="17" w:name="_Toc15377198"/>
      <w:r>
        <w:rPr>
          <w:rFonts w:ascii="仿宋_GB2312" w:eastAsia="仿宋_GB2312" w:hint="eastAsia"/>
          <w:bCs/>
          <w:color w:val="000000"/>
          <w:sz w:val="32"/>
          <w:szCs w:val="32"/>
        </w:rPr>
        <w:t>(一)主要职能</w:t>
      </w:r>
      <w:bookmarkStart w:id="18" w:name="_Toc15378446"/>
      <w:bookmarkStart w:id="19" w:name="_Toc15377199"/>
      <w:bookmarkEnd w:id="16"/>
      <w:bookmarkEnd w:id="17"/>
    </w:p>
    <w:p>
      <w:pPr>
        <w:widowControl/>
        <w:ind w:left="0"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负责全区林业及其生态建设的监督管理。贯彻执行国家有关林业的方针、政策和法律、法规，拟订全区林业及其生态建设的相关政策、发展战略、中长期规划和起草相关规范性文件并监督实施。组织开展全区森林资源、陆生野生动植物资源、湿地和荒漠的调查、动态监测和评估，并统一发布相关信息。承担林业生态文明建设的有关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2、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广元市利州区绿化委员会的具体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3、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4、组织、指导全区陆生野生动植物资源的保护和合理开发利用。依法组织、指导陆生野生动植物的救护繁育、栖息地恢复发展、疫源疫病监测，监督管理全区陆生野生动植物猎捕或采集、驯养繁殖或培植、经管利用、监督管理野生动植物进出口。承担濒危物种进出口和国家、省保护的野生动物、珍稀树种、珍稀野生植物及其产品出口的审核报批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5、负责全区林业系统自然保护区的监督管理。依法指导全区森林、湿地、荒漠化和陆生野生动物类型自然保护区的建设和管理，监督管理林业生物种质资源、转基因生物安全、植物新品种保护，负责生物多样性保护的有关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6、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基层林业工作机构的建设和管理。负责退耕还林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7、监督检查全区各产业对森林、湿地、荒漠和陆生野生动植物资源的开展利用。贯彻执行国家有关林业资源优化配置政策及其产业标准，拟订全区林业产业发展规划和相关政策措施并监督实施，组织指导林产品质量监督。指导山区林业综合开发。</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8、承担组织、协调、指导、监督全区森林防火工作的责任。组织、协调森林扑火队伍的防扑火工作，承担广元市利州区森林防火指挥部的具体工作。承担全区林业行政执法监管的责任，指导全区森林公安工作，管理森林公安队伍，指导全区林业重大违法案件的查处。指导全区林业有害生物的防治、检疫工作。</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9、根据本区城市总体规划，制定城镇园林绿化建设目标，参与编制城区绿化绿（林）地系统详细规划和林业专业规划，制定中长期发展规划和年度建设规划并组织实施；负责编制全区生态林地、园林绿地、公园、广场、道路绿化、小游园、风景林地、防护绿地等工程建设项目和基地项目的年度计划并组织实施；负责城镇“绿线”管理。</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10、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11、拟订全区林业和园林绿化的科技发展规划和年度计划，组织重点科技成果转化、推广，制定技术规程、标准并组织实施；组织开展林业和园林行业专业技术培训工作；推进行业信息化管理水平。</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12、负责全区林业及其生态建设的科技、宣传、教育和外事工作，加强全区林业队伍建设。</w:t>
      </w:r>
    </w:p>
    <w:p>
      <w:pPr>
        <w:widowControl/>
        <w:ind w:leftChars="114" w:left="239" w:firstLineChars="150" w:firstLine="48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13、承担区政府公布的有关行政审批事项。</w:t>
      </w:r>
    </w:p>
    <w:p>
      <w:pPr>
        <w:widowControl/>
        <w:ind w:leftChars="114" w:left="239" w:firstLineChars="150" w:firstLine="480"/>
        <w:jc w:val="left"/>
        <w:rPr>
          <w:rFonts w:ascii="仿宋_GB2312" w:eastAsia="仿宋_GB2312" w:cs="宋体" w:hint="eastAsia"/>
          <w:sz w:val="32"/>
          <w:szCs w:val="32"/>
          <w:lang w:bidi="ar-SA"/>
        </w:rPr>
      </w:pPr>
      <w:r>
        <w:rPr>
          <w:rFonts w:ascii="仿宋_GB2312" w:eastAsia="仿宋_GB2312" w:cs="宋体" w:hint="eastAsia"/>
          <w:kern w:val="0"/>
          <w:sz w:val="32"/>
          <w:szCs w:val="32"/>
          <w:lang w:bidi="ar-SA"/>
        </w:rPr>
        <w:t>14、承办区政府交办的其他事项。</w:t>
      </w:r>
    </w:p>
    <w:p>
      <w:pPr>
        <w:spacing w:line="576"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（二）2019年重点工作完成情况。</w:t>
      </w:r>
      <w:bookmarkEnd w:id="18"/>
      <w:bookmarkEnd w:id="19"/>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全区森林火情发生数继续保持历史最低，连续五年未发生较大森林火灾，受到得到了各级领导和有关部门的充分肯定。2019年，区林业局被国家林业和草原局评为2016—2018年度全国森林防火工作先进单位，被市林业局评为2018年度全市安全生产工作先进单位。全区上下始终坚持“预防为主，积极消灭”的方针，充分发挥区、乡、村三级护林联防体系的作用，突出抓好森林防火应急队伍建设，实现了全区乡镇、街道都有一支“招之即来、来之能战、战之能胜”的森林扑火队伍。重大节假日期间，组织动员全区广大干部群众深入山头全面开展森林防火拉网式、地毯式大检查，及时消除各类火险隐患，深入开展各项森林防火工作。2019年，全区森林火情发生数继续保持历史最低，未发生较大以上森林火灾，受到了各级领导和相关部门的充分肯定。</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利州区倾力打造和巩固大荣木本油料园区，加快推进全区木本油料产业高质量发展，主要做法、取得的成效和先进经验得到国家林业局领导的充分肯定，受到四川省林业和草原局副局长宾军宜的肯定性批示。利州区大荣木本油料园区规划总面积2.8万亩，覆盖大石、荣山两镇17个村，已建成核心区面积3000亩，其中核桃产业园1800亩、油橄榄产业园1200亩，即将启动实施山桐子产业园800亩。目前，大荣木本油料现代园区已基本形成“园区+公司+专合组织+农户”利益联结机制，辐射带动大石镇山园、小稻、五一等7个村48个小组8037人贫困户482人；同时，园区已建成休闲观光设施12处，依托大石食品工业园区常年为周边地区林农提供就业岗位300余个，带动农户人均年增收3500元以上。</w:t>
      </w:r>
    </w:p>
    <w:p>
      <w:pPr>
        <w:spacing w:line="576" w:lineRule="exact"/>
        <w:ind w:firstLineChars="147" w:firstLine="470"/>
        <w:jc w:val="left"/>
        <w:textAlignment w:val="baseline"/>
        <w:rPr>
          <w:rFonts w:ascii="仿宋_GB2312" w:eastAsia="仿宋_GB2312" w:hint="eastAsia"/>
          <w:sz w:val="32"/>
          <w:szCs w:val="32"/>
        </w:rPr>
      </w:pPr>
      <w:r>
        <w:rPr>
          <w:rFonts w:ascii="仿宋_GB2312" w:eastAsia="仿宋_GB2312" w:hint="eastAsia"/>
          <w:sz w:val="32"/>
          <w:szCs w:val="32"/>
        </w:rPr>
        <w:t>3、利州区保护发展森林资源目标责任制落实到位，顺利通过各级核查验收，受到省市林业主管部门的高度评价。我区严格落实森林资源保护发展责任制，深入践行绿水青山就是金山银山的理念，大力开展了以严厉打击偷拉盗运、乱占林地、乱捕滥猎等为主题的专项行动，重点加大对林木采伐、运输环节和乱占林地的监管和打击力度，全区无乱砍滥伐林木，乱占林地、无乱捕滥猎、乱采滥挖国家和省级重点保护的野生动植物等重大案件发生。全区实现森林面积净增长5238亩、森林蓄积量净增长13.43万立方米，分别占年度目标任务的105%、134.3%。全年森林覆盖率提高0.3%，全区森林覆盖率达到63.65%。全年共审批办理林木采伐限额25605.51立方米，未突破采伐限额。全区共审批办理使用林地23宗101.48公顷，切实做到了依法审批、严格把关、上报材料准确完整。我区精心组织开展了林业有害生物监测防控工作，全区林业有害生物准确测报率达90%以上，无公害防治率达90%以上，成灾率控制在3‰以下，种苗产地检疫率达100%，无林业有害生物成灾面积。4月中旬，采取飞机低空撒药防治方式，精心组织对龙潭乡重点林区2.4万余亩柏树资源有害生物进行了集中防治，经施药后调查，虫口密度大幅下降。全区政策性森林保险参保面积151.51万亩（公益林77万亩、商品林74.51万亩），保额10.21亿元，保险费139.51万元，公益林参保率达100%、商品林参保率达90%以上。</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利州区林业产业发展跨越突破，我区的主要做法、先进经验和取得的成效受到了省市林业主管部门的充分肯定。2019年10月，全省村长论坛现场会在我区召开，我局高质量承办落实了大荣木本油料示范园区、赤化花花世界、白朝乡沿线和月坝湿地参观点相关工作任务，受到各级各相关部门领导和与会人员的充分肯定。我区持续巩固提升大荣、工农和宝轮菖溪河等现代林业园区，精心规划建设以“一区四园六带”为主要内容的利州木本油料现代林业示范区，今年重点打造大荣木本油料园区，共实施园区核桃补植补栽600亩、品种改良1200亩、丰产管理1800亩，开展油橄榄补植补栽500亩、品种改良600亩、丰产管理1200亩，完成套种林下芍药、金丝皇菊2000亩；全区高标准实施核桃品种改良3万亩、丰产管理5万亩，油橄榄品种改良3000亩、补植补栽7000亩，发展木质食用菌4800万锻，实现产量4800吨；在大石、工农、三堆等乡镇高标准新建笋用竹基地5000亩，抚育改造5000亩，全区发展石斛、芍药等林下种植和林下养殖等林下经济1万亩；完成龙潭旅游区赏花经济产业基地栽植腊梅100亩、种植芍药50亩，规范建成花卉苗圃100亩，扎实开展白朝月坝特色小镇旅游沿线赏花经济带建设，新栽植墨西哥鼠尾草1.5万平方米、金丝皇菊200亩，巩固提升乡土树种主题大道建设18公里；规范建成赤化镇“花花世界”核心区花卉观赏基地400亩，2019年4月12日正式开园以来，累计接待游客突破20万人次。</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5、利州区立足区位优势和自然资源资源，率先在白朝乡月坝村启动实施乡村振兴建设，顺利实现白朝全域乡村振兴战略阶段目标，主要做法、先进经验和取得的成效受到各级领导和相关部门的高度评价。我区按照“扮靓月坝湿地，带动全域发展；全域绿化美化，林旅融合发展；强化资源监管，守护绿水青山；大力巩固提升，推进最美建设”的工作思路，大力实施月坝联网路项目、河道整治项目、白朝至月坝公路沿线绿化、湿地生态修复四大项目，对月坝湿地生态功能进行了全面修复，并对以月坝为核心的白朝乡沿线进行全方位的整体打造，配套完成了大量基础设施，整个白朝乡面貌发生了翻天覆地的变化。白朝乡先后被授予“四川省首批森林小镇”、“四川省森林康养基地”、“全国最美森林小镇”、“全国森林康养示范乡镇”称号，2018四川美丽田园欢乐游暨首届中国·利州山珍节、2019第三届四川村长论坛等重大系列活动先后在白朝月坝成功举办。</w:t>
      </w:r>
    </w:p>
    <w:p>
      <w:pPr>
        <w:pStyle w:val="21"/>
        <w:adjustRightInd w:val="0"/>
        <w:snapToGrid w:val="0"/>
        <w:spacing w:beforeLines="0" w:before="93" w:line="600" w:lineRule="exact"/>
        <w:ind w:firstLineChars="208" w:firstLine="666"/>
        <w:outlineLvl w:val="2"/>
        <w:rPr>
          <w:rFonts w:hint="eastAsia"/>
          <w:bCs/>
          <w:color w:val="000000"/>
          <w:sz w:val="32"/>
          <w:szCs w:val="32"/>
        </w:rPr>
      </w:pPr>
      <w:r>
        <w:rPr>
          <w:rFonts w:hint="eastAsia"/>
          <w:sz w:val="32"/>
          <w:szCs w:val="32"/>
        </w:rPr>
        <w:t>6、区林业局抓深抓实机关党建工作和“不忘初心、牢记使命”主题教育，把学习教育贯穿始终，认真开展调查研究，严实抓好问题整改，统筹推进各项工作，形成了机关党建工作与林业工作互促共赢的良好局面。局党组、机关党委将主题教育、机关党建工作与林业中心工作深度融合，照“抓一流党建、带一流队伍、创一流业绩”的工作要求，全面落实党建工作责任，严格支部分类考核，狠抓思想建设，强化党员牢固树立“四个意识”，不断增强“四个自信”，坚决做到“两个维护”，扎实开展主题党日活动、党员志愿服务活动、城乡党建结对共建行动、“先锋工程”行动。通过扎实开展“不忘初心、牢记使命”主题教育，坚持边学习、边对照、边检视、边整改，查找出的8个立行立改问题全面整改落实到位。采取 “强化技术培训、产业扶持、驻村帮扶、蹲点指导”等措施，集中整治了林业产业助力林农脱贫增收成效不明显的问题，取得了明显成效。我局开展主题教育工作的主要做法和先进经验在区委“不忘初心、牢记使命”主题教育工作推进会上进行了交流发言</w:t>
      </w:r>
      <w:r>
        <w:rPr>
          <w:rFonts w:hint="eastAsia"/>
          <w:sz w:val="34"/>
          <w:szCs w:val="34"/>
        </w:rPr>
        <w:t>。</w:t>
      </w:r>
    </w:p>
    <w:p>
      <w:pPr>
        <w:pStyle w:val="2"/>
        <w:rPr>
          <w:rStyle w:val="2Char"/>
          <w:rFonts w:ascii="仿宋_GB2312" w:eastAsia="仿宋_GB2312" w:hint="eastAsia"/>
        </w:rPr>
      </w:pPr>
      <w:bookmarkStart w:id="20" w:name="_Toc15396601"/>
      <w:bookmarkStart w:id="21" w:name="_Toc15377200"/>
      <w:r>
        <w:rPr>
          <w:rFonts w:ascii="仿宋_GB2312" w:eastAsia="仿宋_GB2312" w:hint="eastAsia"/>
          <w:color w:val="000000"/>
        </w:rPr>
        <w:t>二、机</w:t>
      </w:r>
      <w:r>
        <w:rPr>
          <w:rStyle w:val="2Char"/>
          <w:rFonts w:ascii="仿宋_GB2312" w:eastAsia="仿宋_GB2312" w:hint="eastAsia"/>
        </w:rPr>
        <w:t>构设置</w:t>
      </w:r>
      <w:bookmarkEnd w:id="20"/>
      <w:bookmarkEnd w:id="21"/>
    </w:p>
    <w:p>
      <w:pPr>
        <w:widowControl/>
        <w:jc w:val="left"/>
        <w:rPr>
          <w:rFonts w:ascii="仿宋_GB2312" w:eastAsia="仿宋_GB2312" w:hint="eastAsia"/>
          <w:color w:val="000000"/>
          <w:kern w:val="0"/>
          <w:sz w:val="32"/>
          <w:szCs w:val="32"/>
        </w:rPr>
      </w:pPr>
      <w:r>
        <w:rPr>
          <w:rFonts w:ascii="仿宋_GB2312" w:eastAsia="仿宋_GB2312" w:cs="宋体" w:hint="eastAsia"/>
          <w:kern w:val="0"/>
          <w:sz w:val="32"/>
          <w:szCs w:val="32"/>
          <w:lang w:bidi="ar-SA"/>
        </w:rPr>
        <w:t>区林业局内设6个股室，管理参公单位2个，直属事业单位4个，林业工作站16个。</w:t>
      </w:r>
    </w:p>
    <w:p>
      <w:pPr>
        <w:pStyle w:val="1"/>
        <w:ind w:right="440"/>
        <w:jc w:val="right"/>
        <w:rPr>
          <w:rStyle w:val="1Char"/>
          <w:rFonts w:ascii="仿宋_GB2312" w:eastAsia="仿宋_GB2312" w:hint="eastAsia"/>
        </w:rPr>
      </w:pPr>
      <w:bookmarkStart w:id="22" w:name="_Toc15396602"/>
      <w:bookmarkStart w:id="23" w:name="_Toc15377204"/>
      <w:r>
        <w:rPr>
          <w:rFonts w:ascii="仿宋_GB2312" w:eastAsia="仿宋_GB2312" w:hint="eastAsia"/>
          <w:color w:val="000000"/>
        </w:rPr>
        <w:t xml:space="preserve">第二部分 </w:t>
      </w:r>
      <w:r>
        <w:rPr>
          <w:rStyle w:val="1Char"/>
          <w:rFonts w:ascii="仿宋_GB2312" w:eastAsia="仿宋_GB2312" w:hint="eastAsia"/>
        </w:rPr>
        <w:t>2019年度部门决算情况说明</w:t>
      </w:r>
      <w:bookmarkEnd w:id="22"/>
      <w:bookmarkEnd w:id="23"/>
    </w:p>
    <w:p>
      <w:pPr>
        <w:pStyle w:val="24"/>
        <w:numPr>
          <w:ilvl w:val="0"/>
          <w:numId w:val="1"/>
        </w:numPr>
        <w:spacing w:line="600" w:lineRule="exact"/>
        <w:ind w:firstLineChars="0"/>
        <w:outlineLvl w:val="1"/>
        <w:rPr>
          <w:rStyle w:val="2Char"/>
          <w:rFonts w:ascii="仿宋_GB2312" w:eastAsia="仿宋_GB2312" w:hint="eastAsia"/>
        </w:rPr>
      </w:pPr>
      <w:bookmarkStart w:id="24" w:name="_Toc15396603"/>
      <w:bookmarkStart w:id="25" w:name="_Toc15377205"/>
      <w:r>
        <w:rPr>
          <w:rFonts w:ascii="仿宋_GB2312" w:eastAsia="仿宋_GB2312" w:hint="eastAsia"/>
          <w:b/>
          <w:bCs/>
          <w:color w:val="000000"/>
          <w:sz w:val="32"/>
          <w:szCs w:val="32"/>
        </w:rPr>
        <w:t>收</w:t>
      </w:r>
      <w:r>
        <w:rPr>
          <w:rStyle w:val="2Char"/>
          <w:rFonts w:ascii="仿宋_GB2312" w:eastAsia="仿宋_GB2312" w:hint="eastAsia"/>
        </w:rPr>
        <w:t>入支出决算总体情况说明</w:t>
      </w:r>
      <w:bookmarkEnd w:id="24"/>
      <w:bookmarkEnd w:id="25"/>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2019年度收、支总计9937.03万元。与2018年相比，收、支总计各增加58.1万元，增长0.58%。主要变动原因是人员工资增加等。</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（图1：收、支决算总计变动情况图）（柱状图）</w:t>
      </w:r>
    </w:p>
    <w:p>
      <w:pPr>
        <w:pStyle w:val="24"/>
        <w:numPr>
          <w:ilvl w:val="0"/>
          <w:numId w:val="1"/>
        </w:numPr>
        <w:spacing w:line="600" w:lineRule="exact"/>
        <w:ind w:firstLineChars="0"/>
        <w:outlineLvl w:val="1"/>
        <w:rPr>
          <w:rStyle w:val="2Char"/>
          <w:rFonts w:ascii="仿宋_GB2312" w:eastAsia="仿宋_GB2312" w:hint="eastAsia"/>
        </w:rPr>
      </w:pPr>
      <w:bookmarkStart w:id="26" w:name="_Toc15396604"/>
      <w:bookmarkStart w:id="27" w:name="_Toc15377206"/>
      <w:r>
        <w:rPr>
          <w:rFonts w:ascii="仿宋_GB2312" w:eastAsia="仿宋_GB2312" w:hint="eastAsia"/>
          <w:b/>
          <w:bCs/>
          <w:color w:val="000000"/>
          <w:sz w:val="32"/>
          <w:szCs w:val="32"/>
        </w:rPr>
        <w:t>收</w:t>
      </w:r>
      <w:r>
        <w:rPr>
          <w:rStyle w:val="2Char"/>
          <w:rFonts w:ascii="仿宋_GB2312" w:eastAsia="仿宋_GB2312" w:hint="eastAsia"/>
        </w:rPr>
        <w:t>入决算情况说明</w:t>
      </w:r>
      <w:bookmarkEnd w:id="26"/>
      <w:bookmarkEnd w:id="27"/>
    </w:p>
    <w:p>
      <w:pPr>
        <w:spacing w:line="600" w:lineRule="exact"/>
        <w:ind w:firstLineChars="200" w:firstLine="640"/>
        <w:outlineLvl w:val="1"/>
        <w:rPr>
          <w:rFonts w:ascii="仿宋_GB2312" w:eastAsia="仿宋_GB2312" w:hint="eastAsia"/>
          <w:color w:val="000000"/>
          <w:sz w:val="32"/>
          <w:szCs w:val="32"/>
        </w:rPr>
      </w:pPr>
      <w:r>
        <w:rPr>
          <w:rFonts w:ascii="仿宋_GB2312" w:eastAsia="仿宋_GB2312" w:hint="eastAsia"/>
          <w:color w:val="000000"/>
          <w:sz w:val="32"/>
          <w:szCs w:val="32"/>
        </w:rPr>
        <w:t>2019年本年收入合计6377.72万元，其中：一般公共预算财政拨款收入6377.72万元，占100%（图2：收入决算结构图）（饼状图）</w:t>
      </w:r>
    </w:p>
    <w:p>
      <w:pPr>
        <w:pStyle w:val="24"/>
        <w:numPr>
          <w:ilvl w:val="0"/>
          <w:numId w:val="1"/>
        </w:numPr>
        <w:spacing w:line="600" w:lineRule="exact"/>
        <w:ind w:firstLineChars="0"/>
        <w:outlineLvl w:val="1"/>
        <w:rPr>
          <w:rStyle w:val="2Char"/>
          <w:rFonts w:ascii="仿宋_GB2312" w:eastAsia="仿宋_GB2312" w:hint="eastAsia"/>
        </w:rPr>
      </w:pPr>
      <w:bookmarkStart w:id="28" w:name="_Toc15396605"/>
      <w:bookmarkStart w:id="29" w:name="_Toc15377207"/>
      <w:r>
        <w:rPr>
          <w:rFonts w:ascii="仿宋_GB2312" w:eastAsia="仿宋_GB2312" w:hint="eastAsia"/>
          <w:b/>
          <w:bCs/>
          <w:color w:val="000000"/>
          <w:sz w:val="32"/>
          <w:szCs w:val="32"/>
        </w:rPr>
        <w:t>支</w:t>
      </w:r>
      <w:r>
        <w:rPr>
          <w:rStyle w:val="2Char"/>
          <w:rFonts w:ascii="仿宋_GB2312" w:eastAsia="仿宋_GB2312" w:hint="eastAsia"/>
        </w:rPr>
        <w:t>出决算情况说明</w:t>
      </w:r>
      <w:bookmarkEnd w:id="28"/>
      <w:bookmarkEnd w:id="29"/>
    </w:p>
    <w:p>
      <w:pPr>
        <w:spacing w:line="600" w:lineRule="exact"/>
        <w:ind w:firstLineChars="200" w:firstLine="640"/>
        <w:outlineLvl w:val="1"/>
        <w:rPr>
          <w:rFonts w:ascii="仿宋_GB2312" w:eastAsia="仿宋_GB2312" w:hint="eastAsia"/>
          <w:color w:val="000000"/>
          <w:sz w:val="32"/>
          <w:szCs w:val="32"/>
        </w:rPr>
      </w:pPr>
      <w:r>
        <w:rPr>
          <w:rFonts w:ascii="仿宋_GB2312" w:eastAsia="仿宋_GB2312" w:hint="eastAsia"/>
          <w:color w:val="000000"/>
          <w:sz w:val="32"/>
          <w:szCs w:val="32"/>
        </w:rPr>
        <w:t>2019年本年支出合计5849.17万元，其中：基本支出1540.99万元，占26.35%；项目支出4308.18万元，占73.65%.</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（图3：支出决算结构图）（饼状图）</w:t>
      </w:r>
    </w:p>
    <w:p>
      <w:pPr>
        <w:spacing w:line="600" w:lineRule="exact"/>
        <w:ind w:firstLineChars="200" w:firstLine="640"/>
        <w:outlineLvl w:val="1"/>
        <w:rPr>
          <w:rStyle w:val="2Char"/>
          <w:rFonts w:ascii="仿宋_GB2312" w:eastAsia="仿宋_GB2312" w:hint="eastAsia"/>
        </w:rPr>
      </w:pPr>
      <w:bookmarkStart w:id="30" w:name="_Toc15377208"/>
      <w:bookmarkStart w:id="31" w:name="_Toc15396606"/>
      <w:r>
        <w:rPr>
          <w:rFonts w:ascii="仿宋_GB2312" w:eastAsia="仿宋_GB2312" w:hint="eastAsia"/>
          <w:b/>
          <w:bCs/>
          <w:color w:val="000000"/>
          <w:sz w:val="32"/>
          <w:szCs w:val="32"/>
        </w:rPr>
        <w:t>四、财</w:t>
      </w:r>
      <w:r>
        <w:rPr>
          <w:rStyle w:val="2Char"/>
          <w:rFonts w:ascii="仿宋_GB2312" w:eastAsia="仿宋_GB2312" w:hint="eastAsia"/>
        </w:rPr>
        <w:t>政拨款收入支出决算总体情况说明</w:t>
      </w:r>
      <w:bookmarkEnd w:id="30"/>
      <w:bookmarkEnd w:id="31"/>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2019年财政拨款收、支总6377.72万元。与2018年相比，财政拨款收、支总计各减少40.17万元，减少5.93%。主要变动原因项目支出减少等。</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（图4：财政拨款收、支决算总计变动情况）（柱状图）</w:t>
      </w:r>
    </w:p>
    <w:p>
      <w:pPr>
        <w:spacing w:line="600" w:lineRule="exact"/>
        <w:ind w:firstLineChars="200" w:firstLine="640"/>
        <w:outlineLvl w:val="1"/>
        <w:rPr>
          <w:rStyle w:val="2Char"/>
          <w:rFonts w:ascii="仿宋_GB2312" w:eastAsia="仿宋_GB2312" w:hint="eastAsia"/>
        </w:rPr>
      </w:pPr>
      <w:bookmarkStart w:id="32" w:name="_Toc15396607"/>
      <w:bookmarkStart w:id="33" w:name="_Toc15377209"/>
      <w:r>
        <w:rPr>
          <w:rFonts w:ascii="仿宋_GB2312" w:eastAsia="仿宋_GB2312" w:hint="eastAsia"/>
          <w:b/>
          <w:bCs/>
          <w:color w:val="000000"/>
          <w:sz w:val="32"/>
          <w:szCs w:val="32"/>
        </w:rPr>
        <w:t>五、一</w:t>
      </w:r>
      <w:r>
        <w:rPr>
          <w:rStyle w:val="2Char"/>
          <w:rFonts w:ascii="仿宋_GB2312" w:eastAsia="仿宋_GB2312" w:hint="eastAsia"/>
        </w:rPr>
        <w:t>般公共预算财政拨款支出决算情况说明</w:t>
      </w:r>
      <w:bookmarkEnd w:id="32"/>
      <w:bookmarkEnd w:id="33"/>
    </w:p>
    <w:p>
      <w:pPr>
        <w:spacing w:line="600" w:lineRule="exact"/>
        <w:ind w:firstLineChars="200" w:firstLine="640"/>
        <w:outlineLvl w:val="2"/>
        <w:rPr>
          <w:rFonts w:ascii="仿宋_GB2312" w:eastAsia="仿宋_GB2312" w:hint="eastAsia"/>
          <w:b/>
          <w:color w:val="000000"/>
          <w:sz w:val="32"/>
          <w:szCs w:val="32"/>
        </w:rPr>
      </w:pPr>
      <w:bookmarkStart w:id="34" w:name="_Toc15377210"/>
      <w:r>
        <w:rPr>
          <w:rFonts w:ascii="仿宋_GB2312" w:eastAsia="仿宋_GB2312" w:hint="eastAsia"/>
          <w:color w:val="000000"/>
          <w:sz w:val="32"/>
          <w:szCs w:val="32"/>
        </w:rPr>
        <w:t>（一）一般公共预算财政拨款支出决算总体情况</w:t>
      </w:r>
      <w:bookmarkEnd w:id="34"/>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2019年一般公共预算财政拨款支出5849.17万元，占本年支出合计的100%。与2018年相比，一般公共预算财政拨款减少95.65万元，下降1.61%。主要变动原因是项目支出减少。</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（图5：一般公共预算财政拨款支出决算变动情况）（柱状图）</w:t>
      </w:r>
    </w:p>
    <w:p>
      <w:pPr>
        <w:spacing w:line="600" w:lineRule="exact"/>
        <w:ind w:firstLineChars="200" w:firstLine="640"/>
        <w:outlineLvl w:val="2"/>
        <w:rPr>
          <w:rFonts w:ascii="仿宋_GB2312" w:eastAsia="仿宋_GB2312" w:hint="eastAsia"/>
          <w:color w:val="000000"/>
          <w:sz w:val="32"/>
          <w:szCs w:val="32"/>
        </w:rPr>
      </w:pPr>
      <w:bookmarkStart w:id="35" w:name="_Toc15377211"/>
      <w:r>
        <w:rPr>
          <w:rFonts w:ascii="仿宋_GB2312" w:eastAsia="仿宋_GB2312" w:hint="eastAsia"/>
          <w:color w:val="000000"/>
          <w:sz w:val="32"/>
          <w:szCs w:val="32"/>
        </w:rPr>
        <w:t>（二）一般公共预算财政拨款支出决算结构情况</w:t>
      </w:r>
      <w:bookmarkEnd w:id="35"/>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一般公共预算财政拨款支出5849.17万元，主要用于以下方面:社会保障和就业（类）支出132.2万元，占2.26%；卫生健康支出69.57万元，占1.19%；节能环保支出388.51万元，占6.64%；农林水支出5172.90万元，占88.44%；住房保障支出85.99万元，占1.47%.</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（图6：一般公共预算财政拨款支出决算结构）（饼状图）</w:t>
      </w:r>
    </w:p>
    <w:p>
      <w:pPr>
        <w:spacing w:line="600" w:lineRule="exact"/>
        <w:ind w:firstLineChars="200" w:firstLine="640"/>
        <w:outlineLvl w:val="2"/>
        <w:rPr>
          <w:rFonts w:ascii="仿宋_GB2312" w:eastAsia="仿宋_GB2312" w:hint="eastAsia"/>
          <w:color w:val="000000"/>
          <w:sz w:val="32"/>
          <w:szCs w:val="32"/>
        </w:rPr>
      </w:pPr>
      <w:bookmarkStart w:id="36" w:name="_Toc15377212"/>
      <w:r>
        <w:rPr>
          <w:rFonts w:ascii="仿宋_GB2312" w:eastAsia="仿宋_GB2312" w:hint="eastAsia"/>
          <w:color w:val="000000"/>
          <w:sz w:val="32"/>
          <w:szCs w:val="32"/>
        </w:rPr>
        <w:t>（三）一般公共预算财政拨款支出决算具体情况</w:t>
      </w:r>
      <w:bookmarkEnd w:id="36"/>
    </w:p>
    <w:p>
      <w:pPr>
        <w:spacing w:line="600" w:lineRule="exact"/>
        <w:ind w:firstLineChars="200" w:firstLine="640"/>
        <w:rPr>
          <w:rStyle w:val="23"/>
          <w:rFonts w:ascii="仿宋_GB2312" w:eastAsia="仿宋_GB2312" w:hint="eastAsia"/>
          <w:b w:val="0"/>
          <w:color w:val="000000"/>
          <w:sz w:val="32"/>
          <w:szCs w:val="32"/>
        </w:rPr>
      </w:pPr>
      <w:bookmarkStart w:id="37" w:name="_Toc15377444"/>
      <w:bookmarkStart w:id="38" w:name="_Toc15378460"/>
      <w:bookmarkStart w:id="39" w:name="_Toc15377213"/>
      <w:r>
        <w:rPr>
          <w:rFonts w:ascii="仿宋_GB2312" w:eastAsia="仿宋_GB2312" w:hint="eastAsia"/>
          <w:color w:val="000000"/>
          <w:sz w:val="32"/>
          <w:szCs w:val="32"/>
        </w:rPr>
        <w:t>2019年般公共预算支出决算数为5849.17万元，</w:t>
      </w:r>
      <w:r>
        <w:rPr>
          <w:rStyle w:val="23"/>
          <w:rFonts w:ascii="仿宋_GB2312" w:eastAsia="仿宋_GB2312" w:hint="eastAsia"/>
          <w:b w:val="0"/>
          <w:color w:val="000000"/>
          <w:sz w:val="32"/>
          <w:szCs w:val="32"/>
        </w:rPr>
        <w:t>完成预算91.71%。其中：</w:t>
      </w:r>
      <w:bookmarkEnd w:id="37"/>
      <w:bookmarkEnd w:id="38"/>
      <w:bookmarkEnd w:id="39"/>
    </w:p>
    <w:p>
      <w:pPr>
        <w:spacing w:line="600" w:lineRule="exact"/>
        <w:ind w:firstLineChars="200" w:firstLine="640"/>
        <w:rPr>
          <w:rFonts w:ascii="仿宋_GB2312" w:eastAsia="仿宋_GB2312" w:hint="eastAsia"/>
          <w:color w:val="000000"/>
          <w:sz w:val="32"/>
          <w:szCs w:val="32"/>
        </w:rPr>
      </w:pPr>
      <w:r>
        <w:rPr>
          <w:rFonts w:ascii="仿宋_GB2312" w:eastAsia="仿宋_GB2312" w:hint="eastAsia"/>
          <w:b/>
          <w:bCs/>
          <w:color w:val="000000"/>
          <w:sz w:val="32"/>
          <w:szCs w:val="32"/>
        </w:rPr>
        <w:t>1、</w:t>
      </w:r>
      <w:r>
        <w:rPr>
          <w:rStyle w:val="23"/>
          <w:rFonts w:ascii="仿宋_GB2312" w:eastAsia="仿宋_GB2312" w:hint="eastAsia"/>
          <w:bCs/>
          <w:color w:val="000000"/>
          <w:sz w:val="32"/>
          <w:szCs w:val="32"/>
        </w:rPr>
        <w:t>社会保障和就业支出（类）</w:t>
      </w:r>
      <w:r>
        <w:rPr>
          <w:rStyle w:val="23"/>
          <w:rFonts w:ascii="仿宋_GB2312" w:eastAsia="仿宋_GB2312" w:hint="eastAsia"/>
          <w:b w:val="0"/>
          <w:color w:val="000000"/>
          <w:sz w:val="32"/>
          <w:szCs w:val="32"/>
        </w:rPr>
        <w:t>一是行政事业单位离退休（款）机关事业单位基本养老保险缴费支出（项）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2019年决算数为120.33万元，完成预算95.74%。决算数小于预算数的主要原因是局属事业单位垫支尚未拨付。</w:t>
      </w:r>
      <w:r>
        <w:rPr>
          <w:rStyle w:val="23"/>
          <w:rFonts w:ascii="仿宋_GB2312" w:eastAsia="仿宋_GB2312" w:hint="eastAsia"/>
          <w:b w:val="0"/>
          <w:color w:val="000000"/>
          <w:sz w:val="32"/>
          <w:szCs w:val="32"/>
        </w:rPr>
        <w:t>二是行政事业单位离退休（款）机关事业单位职业年金缴费支出（项）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2019年决算数为2.4599万元，完成预算100%。</w:t>
      </w:r>
      <w:r>
        <w:rPr>
          <w:rStyle w:val="23"/>
          <w:rFonts w:ascii="仿宋_GB2312" w:eastAsia="仿宋_GB2312" w:hint="eastAsia"/>
          <w:b w:val="0"/>
          <w:color w:val="000000"/>
          <w:sz w:val="32"/>
          <w:szCs w:val="32"/>
        </w:rPr>
        <w:t>三是行政事业单位离退休（款）其他社会保障和就业支出（项）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2019年决算数为9.4047万元，完成预算100%。</w:t>
      </w:r>
    </w:p>
    <w:p>
      <w:pPr>
        <w:spacing w:line="600" w:lineRule="exact"/>
        <w:ind w:firstLineChars="200" w:firstLine="640"/>
        <w:rPr>
          <w:rFonts w:ascii="仿宋_GB2312" w:eastAsia="仿宋_GB2312" w:hint="eastAsia"/>
          <w:color w:val="000000"/>
          <w:sz w:val="32"/>
          <w:szCs w:val="32"/>
        </w:rPr>
      </w:pPr>
      <w:r>
        <w:rPr>
          <w:rStyle w:val="23"/>
          <w:rFonts w:ascii="仿宋_GB2312" w:eastAsia="仿宋_GB2312" w:hint="eastAsia"/>
          <w:color w:val="000000"/>
          <w:sz w:val="32"/>
          <w:szCs w:val="32"/>
        </w:rPr>
        <w:t>2.医疗卫生与计划生育支出（类）</w:t>
      </w:r>
      <w:r>
        <w:rPr>
          <w:rStyle w:val="23"/>
          <w:rFonts w:ascii="仿宋_GB2312" w:eastAsia="仿宋_GB2312" w:hint="eastAsia"/>
          <w:b w:val="0"/>
          <w:color w:val="000000"/>
          <w:sz w:val="32"/>
          <w:szCs w:val="32"/>
        </w:rPr>
        <w:t>行政事业单位医疗（款）事业单位医疗（项）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2019年决算数为69.5666万元。其中:2018年13.7450万元，2019年55.8216万元，完成预算100%。</w:t>
      </w:r>
    </w:p>
    <w:p>
      <w:pPr>
        <w:spacing w:line="600" w:lineRule="exact"/>
        <w:ind w:firstLineChars="200" w:firstLine="640"/>
        <w:rPr>
          <w:rFonts w:ascii="仿宋_GB2312" w:eastAsia="仿宋_GB2312" w:hint="eastAsia"/>
          <w:color w:val="000000"/>
          <w:sz w:val="32"/>
          <w:szCs w:val="32"/>
        </w:rPr>
      </w:pPr>
      <w:r>
        <w:rPr>
          <w:rStyle w:val="23"/>
          <w:rFonts w:ascii="仿宋_GB2312" w:eastAsia="仿宋_GB2312" w:hint="eastAsia"/>
          <w:color w:val="000000"/>
          <w:sz w:val="32"/>
          <w:szCs w:val="32"/>
        </w:rPr>
        <w:t>3.</w:t>
      </w:r>
      <w:r>
        <w:rPr>
          <w:rFonts w:ascii="仿宋_GB2312" w:eastAsia="仿宋_GB2312" w:hint="eastAsia"/>
          <w:b/>
          <w:bCs/>
          <w:color w:val="000000"/>
          <w:sz w:val="32"/>
          <w:szCs w:val="32"/>
        </w:rPr>
        <w:t>节能环保支出</w:t>
      </w:r>
      <w:r>
        <w:rPr>
          <w:rStyle w:val="23"/>
          <w:rFonts w:ascii="仿宋_GB2312" w:eastAsia="仿宋_GB2312" w:hint="eastAsia"/>
          <w:color w:val="000000"/>
          <w:sz w:val="32"/>
          <w:szCs w:val="32"/>
        </w:rPr>
        <w:t>（类）</w:t>
      </w:r>
      <w:r>
        <w:rPr>
          <w:rStyle w:val="23"/>
          <w:rFonts w:ascii="仿宋_GB2312" w:eastAsia="仿宋_GB2312" w:hint="eastAsia"/>
          <w:b w:val="0"/>
          <w:color w:val="000000"/>
          <w:sz w:val="32"/>
          <w:szCs w:val="32"/>
        </w:rPr>
        <w:t>一是天然林保护（款）社会保险补助（项）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2019年决算数为61.3631万元。完成预算100%。</w:t>
      </w:r>
      <w:r>
        <w:rPr>
          <w:rStyle w:val="23"/>
          <w:rFonts w:ascii="仿宋_GB2312" w:eastAsia="仿宋_GB2312" w:hint="eastAsia"/>
          <w:b w:val="0"/>
          <w:color w:val="000000"/>
          <w:sz w:val="32"/>
          <w:szCs w:val="32"/>
        </w:rPr>
        <w:t>二是天然林保护（款）政策性社会性支出补助（项）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2019年决算数为0元，尚未完成预算100万元的支出，主要原因是利州区国有林场尚未落实好标准化站房建设国有资产划拨手续。</w:t>
      </w:r>
      <w:r>
        <w:rPr>
          <w:rStyle w:val="23"/>
          <w:rFonts w:ascii="仿宋_GB2312" w:eastAsia="仿宋_GB2312" w:hint="eastAsia"/>
          <w:b w:val="0"/>
          <w:color w:val="000000"/>
          <w:sz w:val="32"/>
          <w:szCs w:val="32"/>
        </w:rPr>
        <w:t>三是天然林保护（款）其他天然林保护支出（项）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2019年决算数为16.9万元。其中:2017年15.0477万元，2018年1.8522万元，完成预算27.68%，决算数小于预算数的主要原因是该项目实施工期为3-5年。</w:t>
      </w:r>
      <w:r>
        <w:rPr>
          <w:rStyle w:val="23"/>
          <w:rFonts w:ascii="仿宋_GB2312" w:eastAsia="仿宋_GB2312" w:hint="eastAsia"/>
          <w:b w:val="0"/>
          <w:color w:val="000000"/>
          <w:sz w:val="32"/>
          <w:szCs w:val="32"/>
        </w:rPr>
        <w:t>四是退耕还林（款）退耕现金（项）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2019年决算数为271.4906万元。其中:2017年0.7652万元，2018年1.3253万元，2019年决算数为269.4万元，完成预算99.78%，决算数小于预算数的主要原因是尚未支付的需要核实。</w:t>
      </w:r>
      <w:r>
        <w:rPr>
          <w:rStyle w:val="23"/>
          <w:rFonts w:ascii="仿宋_GB2312" w:eastAsia="仿宋_GB2312" w:hint="eastAsia"/>
          <w:b w:val="0"/>
          <w:color w:val="000000"/>
          <w:sz w:val="32"/>
          <w:szCs w:val="32"/>
        </w:rPr>
        <w:t>五是退耕还林（款）其他退耕还林支出（项）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2019年决算数为25.76万元，完成2017年及以前结转和结余预算27.88%，决算数小于预算数的主要原因是该项目实施工期为3年，尚未竣工验收完。六是其他节能环保支出</w:t>
      </w:r>
      <w:r>
        <w:rPr>
          <w:rStyle w:val="23"/>
          <w:rFonts w:ascii="仿宋_GB2312" w:eastAsia="仿宋_GB2312" w:hint="eastAsia"/>
          <w:b w:val="0"/>
          <w:color w:val="000000"/>
          <w:sz w:val="32"/>
          <w:szCs w:val="32"/>
        </w:rPr>
        <w:t>（款）</w:t>
      </w:r>
      <w:r>
        <w:rPr>
          <w:rFonts w:ascii="仿宋_GB2312" w:eastAsia="仿宋_GB2312" w:hint="eastAsia"/>
          <w:color w:val="000000"/>
          <w:sz w:val="32"/>
          <w:szCs w:val="32"/>
        </w:rPr>
        <w:t>其他环境保护管理事物支出</w:t>
      </w:r>
      <w:r>
        <w:rPr>
          <w:rStyle w:val="23"/>
          <w:rFonts w:ascii="仿宋_GB2312" w:eastAsia="仿宋_GB2312" w:hint="eastAsia"/>
          <w:b w:val="0"/>
          <w:color w:val="000000"/>
          <w:sz w:val="32"/>
          <w:szCs w:val="32"/>
        </w:rPr>
        <w:t>（项）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2019年决算数为12.9985万元，完成预算100%。</w:t>
      </w:r>
    </w:p>
    <w:p>
      <w:pPr>
        <w:spacing w:line="600" w:lineRule="exact"/>
        <w:ind w:firstLineChars="200" w:firstLine="640"/>
        <w:rPr>
          <w:rFonts w:ascii="仿宋_GB2312" w:eastAsia="仿宋_GB2312" w:hint="eastAsia"/>
          <w:color w:val="000000"/>
          <w:sz w:val="32"/>
          <w:szCs w:val="32"/>
        </w:rPr>
      </w:pPr>
      <w:r>
        <w:rPr>
          <w:rStyle w:val="23"/>
          <w:rFonts w:ascii="仿宋_GB2312" w:eastAsia="仿宋_GB2312" w:hint="eastAsia"/>
          <w:color w:val="000000"/>
          <w:sz w:val="32"/>
          <w:szCs w:val="32"/>
        </w:rPr>
        <w:t>4.</w:t>
      </w:r>
      <w:r>
        <w:rPr>
          <w:rFonts w:ascii="仿宋_GB2312" w:eastAsia="仿宋_GB2312" w:hint="eastAsia"/>
          <w:b/>
          <w:bCs/>
          <w:color w:val="000000"/>
          <w:sz w:val="32"/>
          <w:szCs w:val="32"/>
        </w:rPr>
        <w:t>农林水支出</w:t>
      </w:r>
      <w:r>
        <w:rPr>
          <w:rStyle w:val="23"/>
          <w:rFonts w:ascii="仿宋_GB2312" w:eastAsia="仿宋_GB2312" w:hint="eastAsia"/>
          <w:color w:val="000000"/>
          <w:sz w:val="32"/>
          <w:szCs w:val="32"/>
        </w:rPr>
        <w:t>（类）</w:t>
      </w:r>
      <w:r>
        <w:rPr>
          <w:rFonts w:ascii="仿宋_GB2312" w:eastAsia="仿宋_GB2312" w:hint="eastAsia"/>
          <w:color w:val="000000"/>
          <w:sz w:val="32"/>
          <w:szCs w:val="32"/>
        </w:rPr>
        <w:t>一是</w:t>
      </w:r>
      <w:r>
        <w:rPr>
          <w:rStyle w:val="23"/>
          <w:rFonts w:ascii="仿宋_GB2312" w:eastAsia="仿宋_GB2312" w:hint="eastAsia"/>
          <w:b w:val="0"/>
          <w:color w:val="000000"/>
          <w:sz w:val="32"/>
          <w:szCs w:val="32"/>
        </w:rPr>
        <w:t>林业（款）行政运行（项）:</w:t>
      </w:r>
      <w:r>
        <w:rPr>
          <w:rFonts w:ascii="仿宋_GB2312" w:eastAsia="仿宋_GB2312" w:hint="eastAsia"/>
          <w:color w:val="000000"/>
          <w:sz w:val="32"/>
          <w:szCs w:val="32"/>
        </w:rPr>
        <w:t>2019年决算数为1253.2371万元，完成预算93.04%。其中:2018年31.6733万元，2019年1221.5637万元，决算数小于预算数的主要原因是决算期间的追加预算指标数未实现支出。二是</w:t>
      </w:r>
      <w:r>
        <w:rPr>
          <w:rStyle w:val="23"/>
          <w:rFonts w:ascii="仿宋_GB2312" w:eastAsia="仿宋_GB2312" w:hint="eastAsia"/>
          <w:b w:val="0"/>
          <w:color w:val="000000"/>
          <w:sz w:val="32"/>
          <w:szCs w:val="32"/>
        </w:rPr>
        <w:t>林业（款）一般行政管理事务（项）:</w:t>
      </w:r>
      <w:r>
        <w:rPr>
          <w:rFonts w:ascii="仿宋_GB2312" w:eastAsia="仿宋_GB2312" w:hint="eastAsia"/>
          <w:color w:val="000000"/>
          <w:sz w:val="32"/>
          <w:szCs w:val="32"/>
        </w:rPr>
        <w:t>2019年决算数为2.9295万元，完成预算48.83%，决算数小于预算数的主要原因是决算期间的追加预算指标数未实现支出。三是</w:t>
      </w:r>
      <w:r>
        <w:rPr>
          <w:rStyle w:val="23"/>
          <w:rFonts w:ascii="仿宋_GB2312" w:eastAsia="仿宋_GB2312" w:hint="eastAsia"/>
          <w:b w:val="0"/>
          <w:color w:val="000000"/>
          <w:sz w:val="32"/>
          <w:szCs w:val="32"/>
        </w:rPr>
        <w:t>林业（款）森林培育（项）:</w:t>
      </w:r>
      <w:r>
        <w:rPr>
          <w:rFonts w:ascii="仿宋_GB2312" w:eastAsia="仿宋_GB2312" w:hint="eastAsia"/>
          <w:color w:val="000000"/>
          <w:sz w:val="32"/>
          <w:szCs w:val="32"/>
        </w:rPr>
        <w:t>2019年决算数为1147.6482万元。其中:2017年840.7879万元，2018年198.8603万元，2019年108万元，完成预算31.72%。决算数小于预算数的主要原因是造林项目实施工期为3-5年。四是林业</w:t>
      </w:r>
      <w:r>
        <w:rPr>
          <w:rStyle w:val="23"/>
          <w:rFonts w:ascii="仿宋_GB2312" w:eastAsia="仿宋_GB2312" w:hint="eastAsia"/>
          <w:b w:val="0"/>
          <w:color w:val="000000"/>
          <w:sz w:val="32"/>
          <w:szCs w:val="32"/>
        </w:rPr>
        <w:t>（款）</w:t>
      </w:r>
      <w:r>
        <w:rPr>
          <w:rFonts w:ascii="仿宋_GB2312" w:eastAsia="仿宋_GB2312" w:hint="eastAsia"/>
          <w:color w:val="000000"/>
          <w:sz w:val="32"/>
          <w:szCs w:val="32"/>
        </w:rPr>
        <w:t>林业技术推广</w:t>
      </w:r>
      <w:r>
        <w:rPr>
          <w:rStyle w:val="23"/>
          <w:rFonts w:ascii="仿宋_GB2312" w:eastAsia="仿宋_GB2312" w:hint="eastAsia"/>
          <w:b w:val="0"/>
          <w:color w:val="000000"/>
          <w:sz w:val="32"/>
          <w:szCs w:val="32"/>
        </w:rPr>
        <w:t>（项）</w:t>
      </w:r>
      <w:r>
        <w:rPr>
          <w:rStyle w:val="23"/>
          <w:rFonts w:ascii="仿宋_GB2312" w:eastAsia="仿宋_GB2312" w:hint="eastAsia"/>
          <w:color w:val="000000"/>
          <w:sz w:val="32"/>
          <w:szCs w:val="32"/>
        </w:rPr>
        <w:t>:</w:t>
      </w:r>
      <w:r>
        <w:rPr>
          <w:rFonts w:ascii="仿宋_GB2312" w:eastAsia="仿宋_GB2312" w:hint="eastAsia"/>
          <w:color w:val="000000"/>
          <w:sz w:val="32"/>
          <w:szCs w:val="32"/>
        </w:rPr>
        <w:t>2019年决算数为43.1624万元，完成2017年结转和结余预算55.04%，决算数小于预算数的主要原因是该项目实施工期为3年，尚未竣工验收完</w:t>
      </w:r>
      <w:r>
        <w:rPr>
          <w:rStyle w:val="23"/>
          <w:rFonts w:ascii="仿宋_GB2312" w:eastAsia="仿宋_GB2312" w:hint="eastAsia"/>
          <w:b w:val="0"/>
          <w:color w:val="000000"/>
          <w:sz w:val="32"/>
          <w:szCs w:val="32"/>
        </w:rPr>
        <w:t>。五是林业（款）</w:t>
      </w:r>
      <w:r>
        <w:rPr>
          <w:rFonts w:ascii="仿宋_GB2312" w:eastAsia="仿宋_GB2312" w:hint="eastAsia"/>
          <w:color w:val="000000"/>
          <w:sz w:val="32"/>
          <w:szCs w:val="32"/>
        </w:rPr>
        <w:t>森林资源管理</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2019年决算数为478.2931万元，完成预算100%。六是</w:t>
      </w:r>
      <w:r>
        <w:rPr>
          <w:rStyle w:val="23"/>
          <w:rFonts w:ascii="仿宋_GB2312" w:eastAsia="仿宋_GB2312" w:hint="eastAsia"/>
          <w:b w:val="0"/>
          <w:color w:val="000000"/>
          <w:sz w:val="32"/>
          <w:szCs w:val="32"/>
        </w:rPr>
        <w:t>林业（款）</w:t>
      </w:r>
      <w:r>
        <w:rPr>
          <w:rFonts w:ascii="仿宋_GB2312" w:eastAsia="仿宋_GB2312" w:hint="eastAsia"/>
          <w:color w:val="000000"/>
          <w:sz w:val="32"/>
          <w:szCs w:val="32"/>
        </w:rPr>
        <w:t>森林生态效益补偿</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2019年决算数为1104.8097万元，完成预算99.51%。决算数小于预算数的主要原因是公共管护支出尚未支付完。七是</w:t>
      </w:r>
      <w:r>
        <w:rPr>
          <w:rStyle w:val="23"/>
          <w:rFonts w:ascii="仿宋_GB2312" w:eastAsia="仿宋_GB2312" w:hint="eastAsia"/>
          <w:b w:val="0"/>
          <w:color w:val="000000"/>
          <w:sz w:val="32"/>
          <w:szCs w:val="32"/>
        </w:rPr>
        <w:t>林业（款）</w:t>
      </w:r>
      <w:r>
        <w:rPr>
          <w:rFonts w:ascii="仿宋_GB2312" w:eastAsia="仿宋_GB2312" w:hint="eastAsia"/>
          <w:color w:val="000000"/>
          <w:sz w:val="32"/>
          <w:szCs w:val="32"/>
        </w:rPr>
        <w:t>执法与监督</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2019年决算数为2.6815万元，完成预算89.38%。决算数小于预算数的主要原因是尚未支付完。八是</w:t>
      </w:r>
      <w:r>
        <w:rPr>
          <w:rStyle w:val="23"/>
          <w:rFonts w:ascii="仿宋_GB2312" w:eastAsia="仿宋_GB2312" w:hint="eastAsia"/>
          <w:b w:val="0"/>
          <w:color w:val="000000"/>
          <w:sz w:val="32"/>
          <w:szCs w:val="32"/>
        </w:rPr>
        <w:t>林业（款）</w:t>
      </w:r>
      <w:r>
        <w:rPr>
          <w:rFonts w:ascii="仿宋_GB2312" w:eastAsia="仿宋_GB2312" w:hint="eastAsia"/>
          <w:color w:val="000000"/>
          <w:sz w:val="32"/>
          <w:szCs w:val="32"/>
        </w:rPr>
        <w:t>产业化管理</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2019年决算数为109.9550万元，其中:2017年51.5892万元，2018年58.3657万元，完成预算54.14%，决算数小于预算数的主要原因是该项目实施工期为3年。九是</w:t>
      </w:r>
      <w:r>
        <w:rPr>
          <w:rStyle w:val="23"/>
          <w:rFonts w:ascii="仿宋_GB2312" w:eastAsia="仿宋_GB2312" w:hint="eastAsia"/>
          <w:b w:val="0"/>
          <w:color w:val="000000"/>
          <w:sz w:val="32"/>
          <w:szCs w:val="32"/>
        </w:rPr>
        <w:t>林业（款）</w:t>
      </w:r>
      <w:r>
        <w:rPr>
          <w:rFonts w:ascii="仿宋_GB2312" w:eastAsia="仿宋_GB2312" w:hint="eastAsia"/>
          <w:color w:val="000000"/>
          <w:sz w:val="32"/>
          <w:szCs w:val="32"/>
        </w:rPr>
        <w:t>林业防震减灾</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2019年决算数为24.9590万元。其中:2018年2.8807万元，2019年22.0783万元，完成预算26.99%，决算数小于预算数的主要原因是森林防火项目62.6万元尚未实现支出。十是</w:t>
      </w:r>
      <w:r>
        <w:rPr>
          <w:rStyle w:val="23"/>
          <w:rFonts w:ascii="仿宋_GB2312" w:eastAsia="仿宋_GB2312" w:hint="eastAsia"/>
          <w:b w:val="0"/>
          <w:color w:val="000000"/>
          <w:sz w:val="32"/>
          <w:szCs w:val="32"/>
        </w:rPr>
        <w:t>林业（款）</w:t>
      </w:r>
      <w:r>
        <w:rPr>
          <w:rFonts w:ascii="仿宋_GB2312" w:eastAsia="仿宋_GB2312" w:hint="eastAsia"/>
          <w:color w:val="000000"/>
          <w:sz w:val="32"/>
          <w:szCs w:val="32"/>
        </w:rPr>
        <w:t>其他林业和草原支出</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875.1641万元。其中:2017年47.9393万元，2018年523.2247万元，2019年304万元，完成预算46.32%，决算数小于预算数的主要原因是决算期间的追加预算指标数和一些项目工程建设工期为1-3年才能竣工验收支付。十一是</w:t>
      </w:r>
      <w:r>
        <w:rPr>
          <w:rStyle w:val="23"/>
          <w:rFonts w:ascii="仿宋_GB2312" w:eastAsia="仿宋_GB2312" w:hint="eastAsia"/>
          <w:b w:val="0"/>
          <w:color w:val="000000"/>
          <w:sz w:val="32"/>
          <w:szCs w:val="32"/>
        </w:rPr>
        <w:t>扶贫（款）</w:t>
      </w:r>
      <w:r>
        <w:rPr>
          <w:rFonts w:ascii="仿宋_GB2312" w:eastAsia="仿宋_GB2312" w:hint="eastAsia"/>
          <w:color w:val="000000"/>
          <w:sz w:val="32"/>
          <w:szCs w:val="32"/>
        </w:rPr>
        <w:t>其他扶贫支出</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2019年决算数为24.3103万元，完成预算43.09%，决算数小于预算数的主要原因是其中项目实施工期为3年。十二是农业综合开发</w:t>
      </w:r>
      <w:r>
        <w:rPr>
          <w:rStyle w:val="23"/>
          <w:rFonts w:ascii="仿宋_GB2312" w:eastAsia="仿宋_GB2312" w:hint="eastAsia"/>
          <w:b w:val="0"/>
          <w:color w:val="000000"/>
          <w:sz w:val="32"/>
          <w:szCs w:val="32"/>
        </w:rPr>
        <w:t>（款）</w:t>
      </w:r>
      <w:r>
        <w:rPr>
          <w:rFonts w:ascii="仿宋_GB2312" w:eastAsia="仿宋_GB2312" w:hint="eastAsia"/>
          <w:color w:val="000000"/>
          <w:sz w:val="32"/>
          <w:szCs w:val="32"/>
        </w:rPr>
        <w:t>产业化发展</w:t>
      </w:r>
      <w:r>
        <w:rPr>
          <w:rStyle w:val="23"/>
          <w:rFonts w:ascii="仿宋_GB2312" w:eastAsia="仿宋_GB2312" w:hint="eastAsia"/>
          <w:b w:val="0"/>
          <w:color w:val="000000"/>
          <w:sz w:val="32"/>
          <w:szCs w:val="32"/>
        </w:rPr>
        <w:t>（项）:</w:t>
      </w:r>
      <w:r>
        <w:rPr>
          <w:rFonts w:ascii="仿宋_GB2312" w:eastAsia="仿宋_GB2312" w:hint="eastAsia"/>
          <w:color w:val="000000"/>
          <w:sz w:val="32"/>
          <w:szCs w:val="32"/>
        </w:rPr>
        <w:t>2019年决算数为105.76万元，完成2018年结转和结余预算65.38%。决算数小于预算数的主要原因是该项目实施工期为3年。</w:t>
      </w:r>
    </w:p>
    <w:p>
      <w:pPr>
        <w:spacing w:line="600" w:lineRule="exact"/>
        <w:ind w:firstLineChars="200" w:firstLine="640"/>
        <w:rPr>
          <w:rFonts w:ascii="仿宋_GB2312" w:eastAsia="仿宋_GB2312" w:hint="eastAsia"/>
          <w:color w:val="000000"/>
          <w:sz w:val="32"/>
          <w:szCs w:val="32"/>
        </w:rPr>
      </w:pPr>
      <w:r>
        <w:rPr>
          <w:rStyle w:val="23"/>
          <w:rFonts w:ascii="仿宋_GB2312" w:eastAsia="仿宋_GB2312" w:hint="eastAsia"/>
          <w:color w:val="000000"/>
          <w:sz w:val="32"/>
          <w:szCs w:val="32"/>
        </w:rPr>
        <w:t>5.</w:t>
      </w:r>
      <w:r>
        <w:rPr>
          <w:rFonts w:ascii="仿宋_GB2312" w:eastAsia="仿宋_GB2312" w:hint="eastAsia"/>
          <w:b/>
          <w:bCs/>
          <w:color w:val="000000"/>
          <w:sz w:val="32"/>
          <w:szCs w:val="32"/>
        </w:rPr>
        <w:t>住房保障支出</w:t>
      </w:r>
      <w:r>
        <w:rPr>
          <w:rStyle w:val="23"/>
          <w:rFonts w:ascii="仿宋_GB2312" w:eastAsia="仿宋_GB2312" w:hint="eastAsia"/>
          <w:color w:val="000000"/>
          <w:sz w:val="32"/>
          <w:szCs w:val="32"/>
        </w:rPr>
        <w:t>（类）</w:t>
      </w:r>
      <w:r>
        <w:rPr>
          <w:rStyle w:val="23"/>
          <w:rFonts w:ascii="仿宋_GB2312" w:eastAsia="仿宋_GB2312" w:hint="eastAsia"/>
          <w:b w:val="0"/>
          <w:color w:val="000000"/>
          <w:sz w:val="32"/>
          <w:szCs w:val="32"/>
        </w:rPr>
        <w:t>住房改革支出（款）住房公积金（项）:</w:t>
      </w:r>
      <w:r>
        <w:rPr>
          <w:rFonts w:ascii="仿宋_GB2312" w:eastAsia="仿宋_GB2312" w:hint="eastAsia"/>
          <w:color w:val="000000"/>
          <w:sz w:val="32"/>
          <w:szCs w:val="32"/>
        </w:rPr>
        <w:t>2019年决算数为85.9872万元，完成预算100%。</w:t>
      </w:r>
    </w:p>
    <w:p>
      <w:pPr>
        <w:tabs>
          <w:tab w:val="right" w:pos="8306"/>
        </w:tabs>
        <w:spacing w:line="600" w:lineRule="exact"/>
        <w:ind w:firstLine="640"/>
        <w:outlineLvl w:val="1"/>
        <w:rPr>
          <w:rStyle w:val="2Char"/>
          <w:rFonts w:ascii="仿宋_GB2312" w:eastAsia="仿宋_GB2312" w:hint="eastAsia"/>
        </w:rPr>
      </w:pPr>
      <w:bookmarkStart w:id="40" w:name="_Toc15396608"/>
      <w:bookmarkStart w:id="41" w:name="_Toc15377214"/>
      <w:r>
        <w:rPr>
          <w:rFonts w:ascii="仿宋_GB2312" w:eastAsia="仿宋_GB2312" w:hint="eastAsia"/>
          <w:b/>
          <w:bCs/>
          <w:color w:val="000000"/>
          <w:sz w:val="32"/>
          <w:szCs w:val="32"/>
        </w:rPr>
        <w:t>六、一</w:t>
      </w:r>
      <w:r>
        <w:rPr>
          <w:rStyle w:val="2Char"/>
          <w:rFonts w:ascii="仿宋_GB2312" w:eastAsia="仿宋_GB2312" w:hint="eastAsia"/>
        </w:rPr>
        <w:t>般公共预算财政拨款基本支出决算情况说明</w:t>
      </w:r>
      <w:bookmarkEnd w:id="40"/>
      <w:bookmarkEnd w:id="41"/>
      <w:r>
        <w:rPr>
          <w:rStyle w:val="2Char"/>
          <w:rFonts w:ascii="仿宋_GB2312" w:eastAsia="仿宋_GB2312" w:hint="eastAsia"/>
          <w:b w:val="0"/>
        </w:rPr>
        <w:tab/>
      </w:r>
    </w:p>
    <w:p>
      <w:pPr>
        <w:spacing w:line="60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2019年我局一般公共预算财政拨款基本支出1540.99万元。</w:t>
      </w:r>
    </w:p>
    <w:p>
      <w:pPr>
        <w:spacing w:line="600" w:lineRule="exact"/>
        <w:ind w:firstLine="645"/>
        <w:rPr>
          <w:rFonts w:ascii="仿宋_GB2312" w:eastAsia="仿宋_GB2312" w:hint="eastAsia"/>
          <w:color w:val="000000"/>
          <w:sz w:val="32"/>
          <w:szCs w:val="32"/>
        </w:rPr>
      </w:pPr>
      <w:r>
        <w:rPr>
          <w:rStyle w:val="23"/>
          <w:rFonts w:ascii="仿宋_GB2312" w:eastAsia="仿宋_GB2312" w:hint="eastAsia"/>
          <w:b w:val="0"/>
          <w:color w:val="000000"/>
          <w:sz w:val="32"/>
          <w:szCs w:val="32"/>
        </w:rPr>
        <w:t>（一）</w:t>
      </w:r>
      <w:r>
        <w:rPr>
          <w:rFonts w:ascii="仿宋_GB2312" w:eastAsia="仿宋_GB2312" w:hint="eastAsia"/>
          <w:color w:val="000000"/>
          <w:sz w:val="32"/>
          <w:szCs w:val="32"/>
        </w:rPr>
        <w:t>人员经费1442.3991万已，包括：基本工资391.2471万元、津贴补贴113.3116万元、奖金8.0974万元、绩效工资208.3862万元、机关事业单位基本养老保险缴费120.3307万元、职业年金缴费2.4599万元、职工基本医疗保险费69.5667万元、其他社会保障缴费9.4047万元、住房公积金85.9872万元、</w:t>
      </w:r>
      <w:r>
        <w:rPr>
          <w:rFonts w:ascii="仿宋_GB2312" w:eastAsia="仿宋_GB2312" w:hint="eastAsia"/>
          <w:b/>
          <w:bCs/>
          <w:color w:val="000000"/>
          <w:sz w:val="32"/>
          <w:szCs w:val="32"/>
        </w:rPr>
        <w:t>其他工资福利支出371.9837万元（全属2018年度职工目标考核奖金）</w:t>
      </w:r>
      <w:r>
        <w:rPr>
          <w:rFonts w:ascii="仿宋_GB2312" w:eastAsia="仿宋_GB2312" w:hint="eastAsia"/>
          <w:color w:val="000000"/>
          <w:sz w:val="32"/>
          <w:szCs w:val="32"/>
        </w:rPr>
        <w:t>、生活补助61.2579万元（退休人员和遗属补助支出）、奖励金0.2460万元、其他个人和家庭的补助支出0.12万元。</w:t>
        <w:br/>
        <w:t>　　</w:t>
      </w:r>
      <w:r>
        <w:rPr>
          <w:rStyle w:val="23"/>
          <w:rFonts w:ascii="仿宋_GB2312" w:eastAsia="仿宋_GB2312" w:hint="eastAsia"/>
          <w:b w:val="0"/>
          <w:color w:val="000000"/>
          <w:sz w:val="32"/>
          <w:szCs w:val="32"/>
        </w:rPr>
        <w:t>（二）</w:t>
      </w:r>
      <w:r>
        <w:rPr>
          <w:rFonts w:ascii="仿宋_GB2312" w:eastAsia="仿宋_GB2312" w:hint="eastAsia"/>
          <w:color w:val="000000"/>
          <w:sz w:val="32"/>
          <w:szCs w:val="32"/>
        </w:rPr>
        <w:t>公用经费98.5872万元，包括：办公费11.8513万元、印刷费0.8617万元，手续费0.1095万元、水费1.7641万元、电费6.9228万元、邮电费5.7998万元、差旅费16.3896万元、维修（护）费0.026万元、会议费2.1115万元、培训费2.2821万元、公务接待费2.6万元、劳务费0.4545万元、委托劳务费5.6638万元、工会经费18.2374万元、福利费3.81万元、公务用车运行维护费0.0303万元、其他交通费18.3万元、其他商品和服务支出1.4823万元。</w:t>
      </w:r>
    </w:p>
    <w:p>
      <w:pPr>
        <w:spacing w:line="600" w:lineRule="exact"/>
        <w:ind w:firstLine="640"/>
        <w:rPr>
          <w:rFonts w:ascii="仿宋_GB2312" w:eastAsia="仿宋_GB2312" w:hint="eastAsia"/>
          <w:b/>
          <w:color w:val="000000"/>
          <w:sz w:val="32"/>
          <w:szCs w:val="32"/>
        </w:rPr>
      </w:pPr>
      <w:r>
        <w:rPr>
          <w:rFonts w:ascii="仿宋_GB2312" w:eastAsia="仿宋_GB2312" w:hint="eastAsia"/>
          <w:b/>
          <w:color w:val="000000"/>
          <w:sz w:val="32"/>
          <w:szCs w:val="32"/>
        </w:rPr>
        <w:t>七、“三公”经费财政拨款支出决算分析</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（一）“三公”经费财政拨款支出决算总体情况分析</w:t>
      </w:r>
    </w:p>
    <w:p>
      <w:pPr>
        <w:spacing w:line="600" w:lineRule="exact"/>
        <w:ind w:firstLine="640"/>
        <w:rPr>
          <w:rFonts w:ascii="仿宋_GB2312" w:eastAsia="仿宋_GB2312" w:hint="eastAsia"/>
          <w:color w:val="333333"/>
          <w:sz w:val="32"/>
          <w:szCs w:val="32"/>
        </w:rPr>
      </w:pPr>
      <w:r>
        <w:rPr>
          <w:rFonts w:ascii="仿宋_GB2312" w:eastAsia="仿宋_GB2312" w:hint="eastAsia"/>
          <w:color w:val="333333"/>
          <w:sz w:val="32"/>
          <w:szCs w:val="32"/>
        </w:rPr>
        <w:t>2019年度我局“三公”经费财政拨款支出决算为11.2234万元，完成预算93.53%，其中：因公出国（境）费支出决算为0元，完成预算100%；公务用车购置及运行维护费支出决算为5.9909万元，完成预算99.85%；公务接待费支出决算为5.2325万元，完成预算87.21%。2019年度“三公”经费支出决算数小于预算数的主要原因是:我局按照</w:t>
      </w:r>
      <w:r>
        <w:rPr>
          <w:rFonts w:ascii="仿宋_GB2312" w:eastAsia="仿宋_GB2312" w:cs="宋体" w:hint="eastAsia"/>
          <w:snapToGrid/>
          <w:color w:val="auto"/>
          <w:kern w:val="0"/>
          <w:sz w:val="32"/>
          <w:szCs w:val="32"/>
          <w:vertAlign w:val="baseline"/>
          <w:lang w:bidi="ar-SA"/>
        </w:rPr>
        <w:t>落实八项规定，严格执行了公务接待和公务用车购置及运行维护费管理</w:t>
      </w:r>
      <w:r>
        <w:rPr>
          <w:rFonts w:ascii="仿宋_GB2312" w:eastAsia="仿宋_GB2312" w:hint="eastAsia"/>
          <w:color w:val="333333"/>
          <w:sz w:val="32"/>
          <w:szCs w:val="32"/>
        </w:rPr>
        <w:t>。</w:t>
      </w:r>
    </w:p>
    <w:p>
      <w:pPr>
        <w:spacing w:line="600" w:lineRule="exact"/>
        <w:ind w:firstLine="640"/>
        <w:rPr>
          <w:rFonts w:ascii="仿宋_GB2312" w:eastAsia="仿宋_GB2312" w:cs="宋体" w:hint="eastAsia"/>
          <w:snapToGrid/>
          <w:color w:val="auto"/>
          <w:kern w:val="0"/>
          <w:sz w:val="32"/>
          <w:szCs w:val="32"/>
          <w:vertAlign w:val="baseline"/>
          <w:lang w:bidi="ar-SA"/>
        </w:rPr>
      </w:pPr>
      <w:r>
        <w:rPr>
          <w:rFonts w:ascii="仿宋_GB2312" w:eastAsia="仿宋_GB2312" w:hint="eastAsia"/>
          <w:color w:val="333333"/>
          <w:sz w:val="32"/>
          <w:szCs w:val="32"/>
        </w:rPr>
        <w:t>2019年度“三公”经费财政拨款支出决算数比2018年</w:t>
      </w:r>
      <w:r>
        <w:rPr>
          <w:rFonts w:ascii="仿宋_GB2312" w:eastAsia="仿宋_GB2312" w:hint="eastAsia"/>
          <w:color w:val="000000"/>
          <w:sz w:val="32"/>
          <w:szCs w:val="32"/>
        </w:rPr>
        <w:t>减少0.5940万</w:t>
      </w:r>
      <w:r>
        <w:rPr>
          <w:rFonts w:ascii="仿宋_GB2312" w:eastAsia="仿宋_GB2312" w:hint="eastAsia"/>
          <w:color w:val="333333"/>
          <w:sz w:val="32"/>
          <w:szCs w:val="32"/>
        </w:rPr>
        <w:t>元，</w:t>
      </w:r>
      <w:r>
        <w:rPr>
          <w:rFonts w:ascii="仿宋_GB2312" w:eastAsia="仿宋_GB2312" w:hint="eastAsia"/>
          <w:color w:val="000000"/>
          <w:sz w:val="32"/>
          <w:szCs w:val="32"/>
        </w:rPr>
        <w:t>减少5.03%，其中：</w:t>
      </w:r>
      <w:r>
        <w:rPr>
          <w:rFonts w:ascii="仿宋_GB2312" w:eastAsia="仿宋_GB2312" w:hint="eastAsia"/>
          <w:color w:val="333333"/>
          <w:sz w:val="32"/>
          <w:szCs w:val="32"/>
        </w:rPr>
        <w:t>因公出国（境）费支出决算</w:t>
      </w:r>
      <w:r>
        <w:rPr>
          <w:rFonts w:ascii="仿宋_GB2312" w:eastAsia="仿宋_GB2312" w:hint="eastAsia"/>
          <w:color w:val="000000"/>
          <w:sz w:val="32"/>
          <w:szCs w:val="32"/>
        </w:rPr>
        <w:t>为零</w:t>
      </w:r>
      <w:r>
        <w:rPr>
          <w:rFonts w:ascii="仿宋_GB2312" w:eastAsia="仿宋_GB2312" w:hint="eastAsia"/>
          <w:color w:val="333333"/>
          <w:sz w:val="32"/>
          <w:szCs w:val="32"/>
        </w:rPr>
        <w:t>；公务用车购置及运行维护费支出决算</w:t>
      </w:r>
      <w:r>
        <w:rPr>
          <w:rFonts w:ascii="仿宋_GB2312" w:eastAsia="仿宋_GB2312" w:hint="eastAsia"/>
          <w:color w:val="000000"/>
          <w:sz w:val="32"/>
          <w:szCs w:val="32"/>
        </w:rPr>
        <w:t>增加0.1593万</w:t>
      </w:r>
      <w:r>
        <w:rPr>
          <w:rFonts w:ascii="仿宋_GB2312" w:eastAsia="仿宋_GB2312" w:hint="eastAsia"/>
          <w:color w:val="333333"/>
          <w:sz w:val="32"/>
          <w:szCs w:val="32"/>
        </w:rPr>
        <w:t>元，</w:t>
      </w:r>
      <w:r>
        <w:rPr>
          <w:rFonts w:ascii="仿宋_GB2312" w:eastAsia="仿宋_GB2312" w:hint="eastAsia"/>
          <w:color w:val="000000"/>
          <w:sz w:val="32"/>
          <w:szCs w:val="32"/>
        </w:rPr>
        <w:t>增长2.66%</w:t>
      </w:r>
      <w:r>
        <w:rPr>
          <w:rFonts w:ascii="仿宋_GB2312" w:eastAsia="仿宋_GB2312" w:hint="eastAsia"/>
          <w:color w:val="333333"/>
          <w:sz w:val="32"/>
          <w:szCs w:val="32"/>
        </w:rPr>
        <w:t>；公务接待费支出决算</w:t>
      </w:r>
      <w:r>
        <w:rPr>
          <w:rFonts w:ascii="仿宋_GB2312" w:eastAsia="仿宋_GB2312" w:hint="eastAsia"/>
          <w:color w:val="000000"/>
          <w:sz w:val="32"/>
          <w:szCs w:val="32"/>
        </w:rPr>
        <w:t>减少0.7533万</w:t>
      </w:r>
      <w:r>
        <w:rPr>
          <w:rFonts w:ascii="仿宋_GB2312" w:eastAsia="仿宋_GB2312" w:hint="eastAsia"/>
          <w:color w:val="333333"/>
          <w:sz w:val="32"/>
          <w:szCs w:val="32"/>
        </w:rPr>
        <w:t>元，</w:t>
      </w:r>
      <w:r>
        <w:rPr>
          <w:rFonts w:ascii="仿宋_GB2312" w:eastAsia="仿宋_GB2312" w:hint="eastAsia"/>
          <w:color w:val="000000"/>
          <w:sz w:val="32"/>
          <w:szCs w:val="32"/>
        </w:rPr>
        <w:t>减少12.58%</w:t>
      </w:r>
      <w:r>
        <w:rPr>
          <w:rFonts w:ascii="仿宋_GB2312" w:eastAsia="仿宋_GB2312" w:hint="eastAsia"/>
          <w:color w:val="333333"/>
          <w:sz w:val="32"/>
          <w:szCs w:val="32"/>
        </w:rPr>
        <w:t>。增减变动的主要原因是我局</w:t>
      </w:r>
      <w:r>
        <w:rPr>
          <w:rFonts w:ascii="仿宋_GB2312" w:eastAsia="仿宋_GB2312" w:cs="宋体" w:hint="eastAsia"/>
          <w:snapToGrid/>
          <w:color w:val="auto"/>
          <w:kern w:val="0"/>
          <w:sz w:val="32"/>
          <w:szCs w:val="32"/>
          <w:vertAlign w:val="baseline"/>
          <w:lang w:bidi="ar-SA"/>
        </w:rPr>
        <w:t>2019年林业检查验收工作有所减少。</w:t>
      </w:r>
    </w:p>
    <w:p>
      <w:pPr>
        <w:spacing w:line="600" w:lineRule="exact"/>
        <w:ind w:firstLine="640"/>
        <w:rPr>
          <w:rFonts w:ascii="仿宋_GB2312" w:eastAsia="仿宋_GB2312" w:hint="eastAsia"/>
          <w:color w:val="333333"/>
          <w:sz w:val="32"/>
          <w:szCs w:val="32"/>
        </w:rPr>
      </w:pPr>
      <w:r>
        <w:rPr>
          <w:rFonts w:ascii="仿宋_GB2312" w:eastAsia="仿宋_GB2312" w:hint="eastAsia"/>
          <w:color w:val="333333"/>
          <w:sz w:val="32"/>
          <w:szCs w:val="32"/>
        </w:rPr>
        <w:t>（二）“三公”经费财政拨款支出决算具体情况分析</w:t>
      </w:r>
    </w:p>
    <w:p>
      <w:pPr>
        <w:spacing w:line="600" w:lineRule="exact"/>
        <w:ind w:firstLine="640"/>
        <w:rPr>
          <w:rFonts w:ascii="仿宋_GB2312" w:eastAsia="仿宋_GB2312" w:hint="eastAsia"/>
          <w:color w:val="333333"/>
          <w:sz w:val="32"/>
          <w:szCs w:val="32"/>
        </w:rPr>
      </w:pPr>
      <w:r>
        <w:rPr>
          <w:rFonts w:ascii="仿宋_GB2312" w:eastAsia="仿宋_GB2312" w:hint="eastAsia"/>
          <w:color w:val="333333"/>
          <w:sz w:val="32"/>
          <w:szCs w:val="32"/>
        </w:rPr>
        <w:t>2019年度我局“三公”经费财政拨款支出决算中，因公出国（境）费支出决算为零；公务用车购置及运行维护费支出决算5.9909万元，</w:t>
      </w:r>
      <w:r>
        <w:rPr>
          <w:rFonts w:ascii="仿宋_GB2312" w:eastAsia="仿宋_GB2312" w:hint="eastAsia"/>
          <w:color w:val="000000"/>
          <w:sz w:val="32"/>
          <w:szCs w:val="32"/>
        </w:rPr>
        <w:t>占0.1%</w:t>
      </w:r>
      <w:r>
        <w:rPr>
          <w:rFonts w:ascii="仿宋_GB2312" w:eastAsia="仿宋_GB2312" w:hint="eastAsia"/>
          <w:color w:val="333333"/>
          <w:sz w:val="32"/>
          <w:szCs w:val="32"/>
        </w:rPr>
        <w:t>；公务接待费支出决算5.2325万元，</w:t>
      </w:r>
      <w:r>
        <w:rPr>
          <w:rFonts w:ascii="仿宋_GB2312" w:eastAsia="仿宋_GB2312" w:hint="eastAsia"/>
          <w:color w:val="000000"/>
          <w:sz w:val="32"/>
          <w:szCs w:val="32"/>
        </w:rPr>
        <w:t>占0.09%。具体情况如下：</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1.因公出国（境）经费无。</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2.公务用车购置及运行维护费支出5.9909万元,</w:t>
      </w:r>
      <w:r>
        <w:rPr>
          <w:rStyle w:val="23"/>
          <w:rFonts w:ascii="仿宋_GB2312" w:eastAsia="仿宋_GB2312" w:hint="eastAsia"/>
          <w:b w:val="0"/>
          <w:bCs/>
          <w:color w:val="000000"/>
          <w:sz w:val="32"/>
          <w:szCs w:val="32"/>
        </w:rPr>
        <w:t>完成预算99.85%。</w:t>
      </w:r>
      <w:r>
        <w:rPr>
          <w:rFonts w:ascii="仿宋_GB2312" w:eastAsia="仿宋_GB2312" w:hint="eastAsia"/>
          <w:color w:val="000000"/>
          <w:sz w:val="32"/>
          <w:szCs w:val="32"/>
        </w:rPr>
        <w:t>公务用车购置及运行维护费支出决算比2018年增加0.1593万</w:t>
      </w:r>
      <w:r>
        <w:rPr>
          <w:rFonts w:ascii="仿宋_GB2312" w:eastAsia="仿宋_GB2312" w:hint="eastAsia"/>
          <w:color w:val="333333"/>
          <w:sz w:val="32"/>
          <w:szCs w:val="32"/>
        </w:rPr>
        <w:t>元，</w:t>
      </w:r>
      <w:r>
        <w:rPr>
          <w:rFonts w:ascii="仿宋_GB2312" w:eastAsia="仿宋_GB2312" w:hint="eastAsia"/>
          <w:color w:val="000000"/>
          <w:sz w:val="32"/>
          <w:szCs w:val="32"/>
        </w:rPr>
        <w:t>增长2.66%。主要原因是燃料费成本增加。</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其中：公务用车购置支出无。</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公务用车运行维护费支出5.99万元。主要用于天保、退耕两大工程、资源管理、森林培育、脱贫攻坚）等各项工作检查所需的公务用车燃料费、维修费、过路过桥费、保险费等支出。</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3.公务接待费支出5.23万元，</w:t>
      </w:r>
      <w:r>
        <w:rPr>
          <w:rStyle w:val="23"/>
          <w:rFonts w:ascii="仿宋_GB2312" w:eastAsia="仿宋_GB2312" w:hint="eastAsia"/>
          <w:b w:val="0"/>
          <w:bCs/>
          <w:color w:val="000000"/>
          <w:sz w:val="32"/>
          <w:szCs w:val="32"/>
        </w:rPr>
        <w:t>完成预算87.21%。</w:t>
      </w:r>
      <w:r>
        <w:rPr>
          <w:rFonts w:ascii="仿宋_GB2312" w:eastAsia="仿宋_GB2312" w:hint="eastAsia"/>
          <w:color w:val="000000"/>
          <w:sz w:val="32"/>
          <w:szCs w:val="32"/>
        </w:rPr>
        <w:t>公务接待费支出决算比2018年减少0.75万元，下降12.56%。主要原因是各项检查验收次数有所减少。</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国内公务接待支出5.23万元，主要用于执行公务、开展业务活动开支的交通费、住宿费、用餐费等。国内公务接待</w:t>
      </w:r>
      <w:r>
        <w:rPr>
          <w:rFonts w:ascii="仿宋_GB2312" w:eastAsia="仿宋_GB2312" w:hint="eastAsia"/>
          <w:color w:val="000000"/>
          <w:sz w:val="32"/>
          <w:szCs w:val="32"/>
        </w:rPr>
        <w:t>43</w:t>
      </w:r>
      <w:r>
        <w:rPr>
          <w:rFonts w:ascii="仿宋_GB2312" w:eastAsia="仿宋_GB2312" w:hint="eastAsia"/>
          <w:color w:val="000000"/>
          <w:sz w:val="32"/>
          <w:szCs w:val="32"/>
        </w:rPr>
        <w:t>批次，</w:t>
      </w:r>
      <w:r>
        <w:rPr>
          <w:rFonts w:ascii="仿宋_GB2312" w:eastAsia="仿宋_GB2312" w:hint="eastAsia"/>
          <w:color w:val="000000"/>
          <w:sz w:val="32"/>
          <w:szCs w:val="32"/>
        </w:rPr>
        <w:t>163</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3.66</w:t>
      </w:r>
      <w:r>
        <w:rPr>
          <w:rFonts w:ascii="仿宋_GB2312" w:eastAsia="仿宋_GB2312" w:hint="eastAsia"/>
          <w:color w:val="000000"/>
          <w:sz w:val="32"/>
          <w:szCs w:val="32"/>
        </w:rPr>
        <w:t>万元，具体内容包括：天保退耕两大工程</w:t>
      </w:r>
      <w:r>
        <w:rPr>
          <w:rFonts w:ascii="仿宋_GB2312" w:eastAsia="仿宋_GB2312" w:hint="eastAsia"/>
          <w:color w:val="000000"/>
          <w:sz w:val="32"/>
          <w:szCs w:val="32"/>
        </w:rPr>
        <w:t>1.07万元，</w:t>
      </w:r>
      <w:r>
        <w:rPr>
          <w:rFonts w:ascii="仿宋_GB2312" w:eastAsia="仿宋_GB2312" w:hint="eastAsia"/>
          <w:color w:val="000000"/>
          <w:sz w:val="32"/>
          <w:szCs w:val="32"/>
        </w:rPr>
        <w:t>资源管理</w:t>
      </w:r>
      <w:r>
        <w:rPr>
          <w:rFonts w:ascii="仿宋_GB2312" w:eastAsia="仿宋_GB2312" w:hint="eastAsia"/>
          <w:color w:val="000000"/>
          <w:sz w:val="32"/>
          <w:szCs w:val="32"/>
        </w:rPr>
        <w:t>0.66万元，</w:t>
      </w:r>
      <w:r>
        <w:rPr>
          <w:rFonts w:ascii="仿宋_GB2312" w:eastAsia="仿宋_GB2312" w:hint="eastAsia"/>
          <w:color w:val="000000"/>
          <w:sz w:val="32"/>
          <w:szCs w:val="32"/>
        </w:rPr>
        <w:t>森林培育</w:t>
      </w:r>
      <w:r>
        <w:rPr>
          <w:rFonts w:ascii="仿宋_GB2312" w:eastAsia="仿宋_GB2312" w:hint="eastAsia"/>
          <w:color w:val="000000"/>
          <w:sz w:val="32"/>
          <w:szCs w:val="32"/>
        </w:rPr>
        <w:t>0.97万元，</w:t>
      </w:r>
      <w:r>
        <w:rPr>
          <w:rFonts w:ascii="仿宋_GB2312" w:eastAsia="仿宋_GB2312" w:hint="eastAsia"/>
          <w:color w:val="000000"/>
          <w:sz w:val="32"/>
          <w:szCs w:val="32"/>
        </w:rPr>
        <w:t>脱贫攻坚等工作</w:t>
      </w:r>
      <w:r>
        <w:rPr>
          <w:rFonts w:ascii="仿宋_GB2312" w:eastAsia="仿宋_GB2312" w:hint="eastAsia"/>
          <w:color w:val="000000"/>
          <w:sz w:val="32"/>
          <w:szCs w:val="32"/>
        </w:rPr>
        <w:t>0.96万元</w:t>
      </w:r>
      <w:r>
        <w:rPr>
          <w:rFonts w:ascii="仿宋_GB2312" w:eastAsia="仿宋_GB2312" w:hint="eastAsia"/>
          <w:color w:val="000000"/>
          <w:sz w:val="32"/>
          <w:szCs w:val="32"/>
        </w:rPr>
        <w:t>。</w:t>
      </w:r>
    </w:p>
    <w:p>
      <w:pPr>
        <w:spacing w:line="600" w:lineRule="exact"/>
        <w:ind w:firstLine="640"/>
        <w:outlineLvl w:val="1"/>
        <w:rPr>
          <w:rStyle w:val="2Char"/>
          <w:rFonts w:ascii="仿宋_GB2312" w:eastAsia="仿宋_GB2312" w:hint="eastAsia"/>
        </w:rPr>
      </w:pPr>
      <w:bookmarkStart w:id="42" w:name="_Toc15396610"/>
      <w:bookmarkStart w:id="43" w:name="_Toc15377218"/>
      <w:r>
        <w:rPr>
          <w:rFonts w:ascii="仿宋_GB2312" w:eastAsia="仿宋_GB2312" w:hint="eastAsia"/>
          <w:b/>
          <w:bCs/>
          <w:color w:val="000000"/>
          <w:sz w:val="32"/>
          <w:szCs w:val="32"/>
        </w:rPr>
        <w:t>八、</w:t>
      </w:r>
      <w:r>
        <w:rPr>
          <w:rStyle w:val="2Char"/>
          <w:rFonts w:ascii="仿宋_GB2312" w:eastAsia="仿宋_GB2312" w:hint="eastAsia"/>
        </w:rPr>
        <w:t>政府性基金预算支出决算情况说明</w:t>
      </w:r>
      <w:bookmarkEnd w:id="42"/>
      <w:bookmarkEnd w:id="43"/>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2019年政府性基金预算拨款支出</w:t>
      </w:r>
      <w:r>
        <w:rPr>
          <w:rFonts w:ascii="仿宋_GB2312" w:eastAsia="仿宋_GB2312" w:hint="eastAsia"/>
          <w:color w:val="000000"/>
          <w:sz w:val="32"/>
          <w:szCs w:val="32"/>
        </w:rPr>
        <w:t>无</w:t>
      </w:r>
      <w:r>
        <w:rPr>
          <w:rFonts w:ascii="仿宋_GB2312" w:eastAsia="仿宋_GB2312" w:hint="eastAsia"/>
          <w:color w:val="000000"/>
          <w:sz w:val="32"/>
          <w:szCs w:val="32"/>
        </w:rPr>
        <w:t>。</w:t>
      </w:r>
    </w:p>
    <w:p>
      <w:pPr>
        <w:numPr>
          <w:ilvl w:val="0"/>
          <w:numId w:val="2"/>
        </w:numPr>
        <w:spacing w:line="600" w:lineRule="exact"/>
        <w:ind w:left="0" w:firstLine="640"/>
        <w:outlineLvl w:val="1"/>
        <w:rPr>
          <w:rStyle w:val="2Char"/>
          <w:rFonts w:ascii="仿宋_GB2312" w:eastAsia="仿宋_GB2312" w:hint="eastAsia"/>
        </w:rPr>
      </w:pPr>
      <w:bookmarkStart w:id="44" w:name="_Toc15396611"/>
      <w:bookmarkStart w:id="45" w:name="_Toc15377219"/>
      <w:r>
        <w:rPr>
          <w:rStyle w:val="2Char"/>
          <w:rFonts w:ascii="仿宋_GB2312" w:eastAsia="仿宋_GB2312" w:hint="eastAsia"/>
        </w:rPr>
        <w:t>国有资本经营预算支出决算情况说明</w:t>
      </w:r>
      <w:bookmarkEnd w:id="44"/>
      <w:bookmarkEnd w:id="45"/>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2019年国有资本经营预算拨款支出</w:t>
      </w:r>
      <w:r>
        <w:rPr>
          <w:rFonts w:ascii="仿宋_GB2312" w:eastAsia="仿宋_GB2312" w:hint="eastAsia"/>
          <w:color w:val="000000"/>
          <w:sz w:val="32"/>
          <w:szCs w:val="32"/>
        </w:rPr>
        <w:t>无</w:t>
      </w:r>
      <w:r>
        <w:rPr>
          <w:rFonts w:ascii="仿宋_GB2312" w:eastAsia="仿宋_GB2312" w:hint="eastAsia"/>
          <w:color w:val="000000"/>
          <w:sz w:val="32"/>
          <w:szCs w:val="32"/>
        </w:rPr>
        <w:t>。</w:t>
      </w:r>
    </w:p>
    <w:p>
      <w:pPr>
        <w:spacing w:line="600" w:lineRule="exact"/>
        <w:ind w:firstLineChars="250" w:firstLine="800"/>
        <w:outlineLvl w:val="1"/>
        <w:rPr>
          <w:rStyle w:val="2Char"/>
          <w:rFonts w:ascii="仿宋_GB2312" w:eastAsia="仿宋_GB2312" w:hint="eastAsia"/>
        </w:rPr>
      </w:pPr>
      <w:bookmarkStart w:id="46" w:name="_Toc15377221"/>
      <w:bookmarkStart w:id="47" w:name="_Toc15396612"/>
      <w:r>
        <w:rPr>
          <w:rFonts w:ascii="仿宋_GB2312" w:eastAsia="仿宋_GB2312" w:hint="eastAsia"/>
          <w:b/>
          <w:bCs/>
          <w:color w:val="000000"/>
          <w:sz w:val="32"/>
          <w:szCs w:val="32"/>
        </w:rPr>
        <w:t>十</w:t>
      </w:r>
      <w:r>
        <w:rPr>
          <w:rStyle w:val="2Char"/>
          <w:rFonts w:ascii="仿宋_GB2312" w:eastAsia="仿宋_GB2312" w:hint="eastAsia"/>
        </w:rPr>
        <w:t>、其他重要事项的情况说明</w:t>
      </w:r>
      <w:bookmarkEnd w:id="46"/>
      <w:bookmarkEnd w:id="47"/>
    </w:p>
    <w:p>
      <w:pPr>
        <w:spacing w:line="600" w:lineRule="exact"/>
        <w:ind w:firstLineChars="200" w:firstLine="640"/>
        <w:outlineLvl w:val="2"/>
        <w:rPr>
          <w:rFonts w:ascii="仿宋_GB2312" w:eastAsia="仿宋_GB2312" w:hint="eastAsia"/>
          <w:color w:val="000000"/>
          <w:sz w:val="32"/>
          <w:szCs w:val="32"/>
        </w:rPr>
      </w:pPr>
      <w:bookmarkStart w:id="48" w:name="_Toc15377222"/>
      <w:r>
        <w:rPr>
          <w:rFonts w:ascii="仿宋_GB2312" w:eastAsia="仿宋_GB2312" w:hint="eastAsia"/>
          <w:color w:val="000000"/>
          <w:sz w:val="32"/>
          <w:szCs w:val="32"/>
        </w:rPr>
        <w:t>（一）机关运行经费支出情况</w:t>
      </w:r>
      <w:bookmarkEnd w:id="48"/>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w:t>
      </w:r>
      <w:r>
        <w:rPr>
          <w:rFonts w:ascii="仿宋_GB2312" w:eastAsia="仿宋_GB2312" w:hint="eastAsia"/>
          <w:color w:val="000000"/>
          <w:sz w:val="32"/>
          <w:szCs w:val="32"/>
        </w:rPr>
        <w:t>林业局</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1315.33</w:t>
      </w:r>
      <w:r>
        <w:rPr>
          <w:rFonts w:ascii="仿宋_GB2312" w:eastAsia="仿宋_GB2312" w:hint="eastAsia"/>
          <w:color w:val="000000"/>
          <w:sz w:val="32"/>
          <w:szCs w:val="32"/>
        </w:rPr>
        <w:t>万元，比2018年增加</w:t>
      </w:r>
      <w:r>
        <w:rPr>
          <w:rFonts w:ascii="仿宋_GB2312" w:eastAsia="仿宋_GB2312" w:hint="eastAsia"/>
          <w:color w:val="000000"/>
          <w:sz w:val="32"/>
          <w:szCs w:val="32"/>
        </w:rPr>
        <w:t>37.86</w:t>
      </w:r>
      <w:r>
        <w:rPr>
          <w:rFonts w:ascii="仿宋_GB2312" w:eastAsia="仿宋_GB2312" w:hint="eastAsia"/>
          <w:color w:val="000000"/>
          <w:sz w:val="32"/>
          <w:szCs w:val="32"/>
        </w:rPr>
        <w:t>万元，增长</w:t>
      </w:r>
      <w:r>
        <w:rPr>
          <w:rFonts w:ascii="仿宋_GB2312" w:eastAsia="仿宋_GB2312" w:hint="eastAsia"/>
          <w:color w:val="000000"/>
          <w:sz w:val="32"/>
          <w:szCs w:val="32"/>
        </w:rPr>
        <w:t>2.88</w:t>
      </w:r>
      <w:r>
        <w:rPr>
          <w:rFonts w:ascii="仿宋_GB2312" w:eastAsia="仿宋_GB2312" w:hint="eastAsia"/>
          <w:color w:val="000000"/>
          <w:sz w:val="32"/>
          <w:szCs w:val="32"/>
        </w:rPr>
        <w:t>%。主要原因是</w:t>
      </w:r>
      <w:r>
        <w:rPr>
          <w:rFonts w:ascii="仿宋_GB2312" w:eastAsia="仿宋_GB2312" w:hint="eastAsia"/>
          <w:color w:val="000000"/>
          <w:sz w:val="32"/>
          <w:szCs w:val="32"/>
        </w:rPr>
        <w:t>人员工资增长。</w:t>
      </w:r>
    </w:p>
    <w:p>
      <w:pPr>
        <w:spacing w:line="600" w:lineRule="exact"/>
        <w:ind w:firstLineChars="200" w:firstLine="640"/>
        <w:rPr>
          <w:rFonts w:ascii="仿宋_GB2312" w:eastAsia="仿宋_GB2312" w:hint="eastAsia"/>
          <w:b/>
          <w:color w:val="FF0000"/>
          <w:sz w:val="32"/>
          <w:szCs w:val="32"/>
        </w:rPr>
      </w:pPr>
      <w:r>
        <w:rPr>
          <w:rFonts w:ascii="仿宋_GB2312" w:eastAsia="仿宋_GB2312" w:hint="eastAsia"/>
          <w:b/>
          <w:color w:val="FF0000"/>
          <w:sz w:val="32"/>
          <w:szCs w:val="32"/>
        </w:rPr>
        <w:t>（注：数据来源于财决附03表）</w:t>
      </w:r>
    </w:p>
    <w:p>
      <w:pPr>
        <w:autoSpaceDE w:val="0"/>
        <w:autoSpaceDN w:val="0"/>
        <w:adjustRightInd w:val="0"/>
        <w:spacing w:line="600" w:lineRule="exact"/>
        <w:ind w:firstLineChars="200" w:firstLine="640"/>
        <w:jc w:val="left"/>
        <w:outlineLvl w:val="2"/>
        <w:rPr>
          <w:rFonts w:ascii="仿宋_GB2312" w:eastAsia="仿宋_GB2312" w:hint="eastAsia"/>
          <w:color w:val="000000"/>
          <w:sz w:val="32"/>
          <w:szCs w:val="32"/>
        </w:rPr>
      </w:pPr>
      <w:bookmarkStart w:id="49" w:name="_Toc15377223"/>
      <w:r>
        <w:rPr>
          <w:rFonts w:ascii="仿宋_GB2312" w:eastAsia="仿宋_GB2312" w:hint="eastAsia"/>
          <w:color w:val="000000"/>
          <w:sz w:val="32"/>
          <w:szCs w:val="32"/>
        </w:rPr>
        <w:t>（二）政府采购支出情况</w:t>
      </w:r>
      <w:bookmarkEnd w:id="49"/>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w:t>
      </w:r>
      <w:r>
        <w:rPr>
          <w:rFonts w:ascii="仿宋_GB2312" w:eastAsia="仿宋_GB2312" w:hint="eastAsia"/>
          <w:color w:val="000000"/>
          <w:sz w:val="32"/>
          <w:szCs w:val="32"/>
        </w:rPr>
        <w:t>林业局</w:t>
      </w:r>
      <w:r>
        <w:rPr>
          <w:rFonts w:ascii="仿宋_GB2312" w:eastAsia="仿宋_GB2312" w:hint="eastAsia"/>
          <w:color w:val="000000"/>
          <w:sz w:val="32"/>
          <w:szCs w:val="32"/>
        </w:rPr>
        <w:t>政府采购支出</w:t>
      </w:r>
      <w:r>
        <w:rPr>
          <w:rFonts w:ascii="仿宋_GB2312" w:eastAsia="仿宋_GB2312" w:hint="eastAsia"/>
          <w:color w:val="000000"/>
          <w:sz w:val="32"/>
          <w:szCs w:val="32"/>
        </w:rPr>
        <w:t>为零</w:t>
      </w:r>
      <w:r>
        <w:rPr>
          <w:rFonts w:ascii="仿宋_GB2312" w:eastAsia="仿宋_GB2312" w:hint="eastAsia"/>
          <w:color w:val="000000"/>
          <w:sz w:val="32"/>
          <w:szCs w:val="32"/>
        </w:rPr>
        <w:t>。</w:t>
      </w:r>
    </w:p>
    <w:p>
      <w:pPr>
        <w:spacing w:line="600" w:lineRule="exact"/>
        <w:ind w:firstLineChars="200" w:firstLine="640"/>
        <w:rPr>
          <w:rFonts w:ascii="仿宋_GB2312" w:eastAsia="仿宋_GB2312" w:hint="eastAsia"/>
          <w:b/>
          <w:color w:val="FF0000"/>
          <w:sz w:val="32"/>
          <w:szCs w:val="32"/>
        </w:rPr>
      </w:pPr>
      <w:r>
        <w:rPr>
          <w:rFonts w:ascii="仿宋_GB2312" w:eastAsia="仿宋_GB2312" w:hint="eastAsia"/>
          <w:b/>
          <w:color w:val="FF0000"/>
          <w:sz w:val="32"/>
          <w:szCs w:val="32"/>
        </w:rPr>
        <w:t>（注：数据来源于财决附03表）</w:t>
      </w:r>
    </w:p>
    <w:p>
      <w:pPr>
        <w:autoSpaceDE w:val="0"/>
        <w:autoSpaceDN w:val="0"/>
        <w:adjustRightInd w:val="0"/>
        <w:spacing w:line="600" w:lineRule="exact"/>
        <w:ind w:firstLineChars="200" w:firstLine="640"/>
        <w:jc w:val="left"/>
        <w:outlineLvl w:val="2"/>
        <w:rPr>
          <w:rFonts w:ascii="仿宋_GB2312" w:eastAsia="仿宋_GB2312" w:hint="eastAsia"/>
          <w:color w:val="000000"/>
          <w:sz w:val="32"/>
          <w:szCs w:val="32"/>
        </w:rPr>
      </w:pPr>
      <w:bookmarkStart w:id="50" w:name="_Toc15377224"/>
      <w:r>
        <w:rPr>
          <w:rFonts w:ascii="仿宋_GB2312" w:eastAsia="仿宋_GB2312" w:hint="eastAsia"/>
          <w:color w:val="000000"/>
          <w:sz w:val="32"/>
          <w:szCs w:val="32"/>
        </w:rPr>
        <w:t>（三）国有资产占有使用情况</w:t>
      </w:r>
      <w:bookmarkEnd w:id="50"/>
    </w:p>
    <w:p>
      <w:pPr>
        <w:autoSpaceDE w:val="0"/>
        <w:autoSpaceDN w:val="0"/>
        <w:adjustRightInd w:val="0"/>
        <w:spacing w:line="600" w:lineRule="exact"/>
        <w:ind w:firstLineChars="200" w:firstLine="640"/>
        <w:jc w:val="left"/>
        <w:rPr>
          <w:rFonts w:ascii="仿宋_GB2312" w:eastAsia="仿宋_GB2312" w:hint="eastAsia"/>
          <w:b/>
          <w:color w:val="FF0000"/>
          <w:sz w:val="32"/>
          <w:szCs w:val="32"/>
        </w:rPr>
      </w:pPr>
      <w:r>
        <w:rPr>
          <w:rFonts w:ascii="仿宋_GB2312" w:eastAsia="仿宋_GB2312" w:hint="eastAsia"/>
          <w:color w:val="000000"/>
          <w:sz w:val="32"/>
          <w:szCs w:val="32"/>
        </w:rPr>
        <w:t>截至2019年12月31日，</w:t>
      </w:r>
      <w:r>
        <w:rPr>
          <w:rFonts w:ascii="仿宋_GB2312" w:eastAsia="仿宋_GB2312" w:hint="eastAsia"/>
          <w:color w:val="000000"/>
          <w:sz w:val="32"/>
          <w:szCs w:val="32"/>
        </w:rPr>
        <w:t>区林业局</w:t>
      </w:r>
      <w:r>
        <w:rPr>
          <w:rFonts w:ascii="仿宋_GB2312" w:eastAsia="仿宋_GB2312" w:hint="eastAsia"/>
          <w:color w:val="000000"/>
          <w:sz w:val="32"/>
          <w:szCs w:val="32"/>
        </w:rPr>
        <w:t>共有车辆</w:t>
      </w:r>
      <w:r>
        <w:rPr>
          <w:rFonts w:ascii="仿宋_GB2312" w:eastAsia="仿宋_GB2312" w:hint="eastAsia"/>
          <w:color w:val="000000"/>
          <w:sz w:val="32"/>
          <w:szCs w:val="32"/>
        </w:rPr>
        <w:t>8</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8</w:t>
      </w:r>
      <w:r>
        <w:rPr>
          <w:rFonts w:ascii="仿宋_GB2312" w:eastAsia="仿宋_GB2312" w:hint="eastAsia"/>
          <w:color w:val="000000"/>
          <w:sz w:val="32"/>
          <w:szCs w:val="32"/>
        </w:rPr>
        <w:t>辆</w:t>
      </w:r>
      <w:r>
        <w:rPr>
          <w:rFonts w:ascii="仿宋_GB2312" w:eastAsia="仿宋_GB2312" w:hint="eastAsia"/>
          <w:color w:val="000000"/>
          <w:sz w:val="32"/>
          <w:szCs w:val="32"/>
        </w:rPr>
        <w:t>，</w:t>
      </w:r>
      <w:r>
        <w:rPr>
          <w:rFonts w:ascii="仿宋_GB2312" w:eastAsia="仿宋_GB2312" w:hint="eastAsia"/>
          <w:color w:val="000000"/>
          <w:sz w:val="32"/>
          <w:szCs w:val="32"/>
        </w:rPr>
        <w:t>其他用车主要是用于</w:t>
      </w:r>
      <w:r>
        <w:rPr>
          <w:rFonts w:ascii="仿宋_GB2312" w:eastAsia="仿宋_GB2312" w:hint="eastAsia"/>
          <w:color w:val="000000"/>
          <w:sz w:val="32"/>
          <w:szCs w:val="32"/>
        </w:rPr>
        <w:t>执法2</w:t>
      </w:r>
      <w:r>
        <w:rPr>
          <w:rFonts w:ascii="仿宋_GB2312" w:eastAsia="仿宋_GB2312" w:hint="eastAsia"/>
          <w:color w:val="000000"/>
          <w:sz w:val="32"/>
          <w:szCs w:val="32"/>
        </w:rPr>
        <w:t>辆</w:t>
      </w:r>
      <w:r>
        <w:rPr>
          <w:rFonts w:ascii="仿宋_GB2312" w:eastAsia="仿宋_GB2312" w:hint="eastAsia"/>
          <w:color w:val="000000"/>
          <w:sz w:val="32"/>
          <w:szCs w:val="32"/>
        </w:rPr>
        <w:t>、森林防火专业车辆6</w:t>
      </w:r>
      <w:r>
        <w:rPr>
          <w:rFonts w:ascii="仿宋_GB2312" w:eastAsia="仿宋_GB2312" w:hint="eastAsia"/>
          <w:color w:val="000000"/>
          <w:sz w:val="32"/>
          <w:szCs w:val="32"/>
        </w:rPr>
        <w:t>辆</w:t>
      </w:r>
      <w:r>
        <w:rPr>
          <w:rFonts w:ascii="仿宋_GB2312" w:eastAsia="仿宋_GB2312" w:hint="eastAsia"/>
          <w:color w:val="000000"/>
          <w:sz w:val="32"/>
          <w:szCs w:val="32"/>
        </w:rPr>
        <w:t>。</w:t>
      </w:r>
      <w:r>
        <w:rPr>
          <w:rFonts w:ascii="仿宋_GB2312" w:eastAsia="仿宋_GB2312" w:hint="eastAsia"/>
          <w:color w:val="000000"/>
          <w:sz w:val="32"/>
          <w:szCs w:val="32"/>
        </w:rPr>
        <w:t>单价50万元以上通用设备</w:t>
      </w:r>
      <w:r>
        <w:rPr>
          <w:rFonts w:ascii="仿宋_GB2312" w:eastAsia="仿宋_GB2312" w:hint="eastAsia"/>
          <w:color w:val="000000"/>
          <w:sz w:val="32"/>
          <w:szCs w:val="32"/>
        </w:rPr>
        <w:t>0</w:t>
      </w:r>
      <w:r>
        <w:rPr>
          <w:rFonts w:ascii="仿宋_GB2312" w:eastAsia="仿宋_GB2312" w:hint="eastAsia"/>
          <w:color w:val="000000"/>
          <w:sz w:val="32"/>
          <w:szCs w:val="32"/>
        </w:rPr>
        <w:t>台（套），单价100万元以上专用设备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_GB2312" w:eastAsia="仿宋_GB2312" w:hint="eastAsia"/>
          <w:b/>
          <w:color w:val="FF0000"/>
          <w:sz w:val="32"/>
          <w:szCs w:val="32"/>
        </w:rPr>
        <w:t>（注：数据来源财决附03表，按部门决算报表填报数据罗列车辆情况。）</w:t>
      </w:r>
    </w:p>
    <w:p>
      <w:pPr>
        <w:autoSpaceDE w:val="0"/>
        <w:autoSpaceDN w:val="0"/>
        <w:adjustRightInd w:val="0"/>
        <w:spacing w:line="600" w:lineRule="exact"/>
        <w:ind w:firstLineChars="200" w:firstLine="640"/>
        <w:jc w:val="left"/>
        <w:outlineLvl w:val="2"/>
        <w:rPr>
          <w:rFonts w:ascii="仿宋_GB2312" w:eastAsia="仿宋_GB2312" w:hint="eastAsia"/>
          <w:color w:val="000000"/>
          <w:sz w:val="32"/>
          <w:szCs w:val="32"/>
        </w:rPr>
      </w:pPr>
      <w:r>
        <w:rPr>
          <w:rFonts w:ascii="仿宋_GB2312" w:eastAsia="仿宋_GB2312" w:hint="eastAsia"/>
          <w:color w:val="000000"/>
          <w:sz w:val="32"/>
          <w:szCs w:val="32"/>
        </w:rPr>
        <w:t>（四）预算绩效管理情况。</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根据预算绩效管理要求，本部门（单位）在年初预算编制阶段，组织对</w:t>
      </w:r>
      <w:r>
        <w:rPr>
          <w:rFonts w:ascii="仿宋_GB2312" w:eastAsia="仿宋_GB2312" w:cs="仿宋_GB2312" w:hint="eastAsia"/>
          <w:sz w:val="32"/>
          <w:szCs w:val="32"/>
          <w:lang w:bidi="ar-SA"/>
        </w:rPr>
        <w:t>利州区2019年中央财政林业改革发展</w:t>
      </w:r>
      <w:r>
        <w:rPr>
          <w:rFonts w:ascii="仿宋_GB2312" w:eastAsia="仿宋_GB2312" w:cs="仿宋_GB2312" w:hint="eastAsia"/>
          <w:sz w:val="32"/>
          <w:szCs w:val="32"/>
          <w:lang w:bidi="ar-SA"/>
        </w:rPr>
        <w:t>项目（</w:t>
      </w:r>
      <w:r>
        <w:rPr>
          <w:rFonts w:ascii="仿宋_GB2312" w:eastAsia="仿宋_GB2312" w:cs="仿宋_GB2312" w:hint="eastAsia"/>
          <w:sz w:val="32"/>
          <w:szCs w:val="32"/>
          <w:lang w:bidi="ar-SA"/>
        </w:rPr>
        <w:t>5个子</w:t>
      </w:r>
      <w:r>
        <w:rPr>
          <w:rFonts w:ascii="仿宋_GB2312" w:eastAsia="仿宋_GB2312" w:cs="仿宋_GB2312" w:hint="eastAsia"/>
          <w:sz w:val="32"/>
          <w:szCs w:val="32"/>
          <w:lang w:bidi="ar-SA"/>
        </w:rPr>
        <w:t>项目）开展了预算事前绩效评估，对</w:t>
      </w:r>
      <w:r>
        <w:rPr>
          <w:rFonts w:ascii="仿宋_GB2312" w:eastAsia="仿宋_GB2312" w:cs="仿宋_GB2312" w:hint="eastAsia"/>
          <w:sz w:val="32"/>
          <w:szCs w:val="32"/>
          <w:lang w:bidi="ar-SA"/>
        </w:rPr>
        <w:t>5</w:t>
      </w:r>
      <w:r>
        <w:rPr>
          <w:rFonts w:ascii="仿宋_GB2312" w:eastAsia="仿宋_GB2312" w:cs="仿宋_GB2312" w:hint="eastAsia"/>
          <w:sz w:val="32"/>
          <w:szCs w:val="32"/>
          <w:lang w:bidi="ar-SA"/>
        </w:rPr>
        <w:t>个项目编制了绩效目标，预算执行过程中，选取</w:t>
      </w:r>
      <w:r>
        <w:rPr>
          <w:rFonts w:ascii="仿宋_GB2312" w:eastAsia="仿宋_GB2312" w:cs="仿宋_GB2312" w:hint="eastAsia"/>
          <w:sz w:val="32"/>
          <w:szCs w:val="32"/>
          <w:lang w:bidi="ar-SA"/>
        </w:rPr>
        <w:t>5</w:t>
      </w:r>
      <w:r>
        <w:rPr>
          <w:rFonts w:ascii="仿宋_GB2312" w:eastAsia="仿宋_GB2312" w:cs="仿宋_GB2312" w:hint="eastAsia"/>
          <w:sz w:val="32"/>
          <w:szCs w:val="32"/>
          <w:lang w:bidi="ar-SA"/>
        </w:rPr>
        <w:t>个项目开展绩效监控，年终执行完毕后，对</w:t>
      </w:r>
      <w:r>
        <w:rPr>
          <w:rFonts w:ascii="仿宋_GB2312" w:eastAsia="仿宋_GB2312" w:cs="仿宋_GB2312" w:hint="eastAsia"/>
          <w:sz w:val="32"/>
          <w:szCs w:val="32"/>
          <w:lang w:bidi="ar-SA"/>
        </w:rPr>
        <w:t>5</w:t>
      </w:r>
      <w:r>
        <w:rPr>
          <w:rFonts w:ascii="仿宋_GB2312" w:eastAsia="仿宋_GB2312" w:cs="仿宋_GB2312" w:hint="eastAsia"/>
          <w:sz w:val="32"/>
          <w:szCs w:val="32"/>
          <w:lang w:bidi="ar-SA"/>
        </w:rPr>
        <w:t>个项目开展了绩效目标完成情况自评。</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本部门按要求对2019年部门整体支出开展绩效自评，从评价情况来看</w:t>
      </w:r>
      <w:r>
        <w:rPr>
          <w:rFonts w:ascii="仿宋_GB2312" w:eastAsia="仿宋_GB2312" w:cs="仿宋_GB2312" w:hint="eastAsia"/>
          <w:sz w:val="32"/>
          <w:szCs w:val="32"/>
          <w:lang w:bidi="ar-SA"/>
        </w:rPr>
        <w:t>:</w:t>
      </w:r>
      <w:r>
        <w:rPr>
          <w:rFonts w:ascii="仿宋_GB2312" w:eastAsia="仿宋_GB2312" w:hint="eastAsia"/>
          <w:color w:val="000000"/>
          <w:sz w:val="32"/>
          <w:szCs w:val="32"/>
        </w:rPr>
        <w:t>促进森林资源保护与管理，管护国有林7.3万亩，补偿补偿集体和个人所有公益林71万亩，集体和个人天然商品林协议停伐面积0.66万亩。补助造林面积0.5万亩，森林抚育面积1万亩。林业有害生物成灾率控制在3‰以内，无公害防治率85%以上，森林火灾损失率控制在1‰以内。</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楷体_GB2312" w:hint="eastAsia"/>
          <w:sz w:val="32"/>
          <w:szCs w:val="32"/>
          <w:lang w:bidi="ar-SA"/>
        </w:rPr>
        <w:t>1.项目绩效目标完成情况。</w:t>
        <w:br/>
      </w:r>
      <w:r>
        <w:rPr>
          <w:rFonts w:ascii="仿宋_GB2312" w:eastAsia="仿宋_GB2312" w:cs="仿宋_GB2312" w:hint="eastAsia"/>
          <w:sz w:val="32"/>
          <w:szCs w:val="32"/>
          <w:lang w:bidi="ar-SA"/>
        </w:rPr>
        <w:t xml:space="preserve">    本部门在2019年度部门决算中反映“</w:t>
      </w:r>
      <w:r>
        <w:rPr>
          <w:rFonts w:ascii="仿宋_GB2312" w:eastAsia="仿宋_GB2312" w:cs="仿宋_GB2312" w:hint="eastAsia"/>
          <w:sz w:val="32"/>
          <w:szCs w:val="32"/>
          <w:lang w:bidi="ar-SA"/>
        </w:rPr>
        <w:t>森林培育</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森林资源管理</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森林生态效益补偿</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林业防灾减灾</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执法与监督</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5</w:t>
      </w:r>
      <w:r>
        <w:rPr>
          <w:rFonts w:ascii="仿宋_GB2312" w:eastAsia="仿宋_GB2312" w:cs="仿宋_GB2312" w:hint="eastAsia"/>
          <w:sz w:val="32"/>
          <w:szCs w:val="32"/>
          <w:lang w:bidi="ar-SA"/>
        </w:rPr>
        <w:t>个项目绩效目标实际完成情况。</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（1）</w:t>
      </w:r>
      <w:r>
        <w:rPr>
          <w:rFonts w:ascii="仿宋_GB2312" w:eastAsia="仿宋_GB2312" w:cs="仿宋_GB2312" w:hint="eastAsia"/>
          <w:sz w:val="32"/>
          <w:szCs w:val="32"/>
          <w:lang w:bidi="ar-SA"/>
        </w:rPr>
        <w:t>森林培育</w:t>
      </w:r>
      <w:r>
        <w:rPr>
          <w:rFonts w:ascii="仿宋_GB2312" w:eastAsia="仿宋_GB2312" w:cs="仿宋_GB2312" w:hint="eastAsia"/>
          <w:sz w:val="32"/>
          <w:szCs w:val="32"/>
          <w:lang w:bidi="ar-SA"/>
        </w:rPr>
        <w:t>项目绩效目标完成情况综述。项目全年预算数</w:t>
      </w:r>
      <w:r>
        <w:rPr>
          <w:rFonts w:ascii="仿宋_GB2312" w:eastAsia="仿宋_GB2312" w:cs="仿宋_GB2312" w:hint="eastAsia"/>
          <w:sz w:val="32"/>
          <w:szCs w:val="32"/>
          <w:lang w:bidi="ar-SA"/>
        </w:rPr>
        <w:t>393.84</w:t>
      </w:r>
      <w:r>
        <w:rPr>
          <w:rFonts w:ascii="仿宋_GB2312" w:eastAsia="仿宋_GB2312" w:cs="仿宋_GB2312" w:hint="eastAsia"/>
          <w:sz w:val="32"/>
          <w:szCs w:val="32"/>
          <w:lang w:bidi="ar-SA"/>
        </w:rPr>
        <w:t>万元，执行数为</w:t>
      </w:r>
      <w:r>
        <w:rPr>
          <w:rFonts w:ascii="仿宋_GB2312" w:eastAsia="仿宋_GB2312" w:cs="仿宋_GB2312" w:hint="eastAsia"/>
          <w:sz w:val="32"/>
          <w:szCs w:val="32"/>
          <w:lang w:bidi="ar-SA"/>
        </w:rPr>
        <w:t>168.86</w:t>
      </w:r>
      <w:r>
        <w:rPr>
          <w:rFonts w:ascii="仿宋_GB2312" w:eastAsia="仿宋_GB2312" w:cs="仿宋_GB2312" w:hint="eastAsia"/>
          <w:sz w:val="32"/>
          <w:szCs w:val="32"/>
          <w:lang w:bidi="ar-SA"/>
        </w:rPr>
        <w:t>万元，完成预算的</w:t>
      </w:r>
      <w:r>
        <w:rPr>
          <w:rFonts w:ascii="仿宋_GB2312" w:eastAsia="仿宋_GB2312" w:cs="仿宋_GB2312" w:hint="eastAsia"/>
          <w:sz w:val="32"/>
          <w:szCs w:val="32"/>
          <w:lang w:bidi="ar-SA"/>
        </w:rPr>
        <w:t>53.01</w:t>
      </w:r>
      <w:r>
        <w:rPr>
          <w:rFonts w:ascii="仿宋_GB2312" w:eastAsia="仿宋_GB2312" w:cs="仿宋_GB2312" w:hint="eastAsia"/>
          <w:sz w:val="32"/>
          <w:szCs w:val="32"/>
          <w:lang w:bidi="ar-SA"/>
        </w:rPr>
        <w:t>%。通过</w:t>
      </w:r>
      <w:r>
        <w:rPr>
          <w:rFonts w:ascii="仿宋_GB2312" w:eastAsia="仿宋_GB2312" w:cs="仿宋_GB2312" w:hint="eastAsia"/>
          <w:sz w:val="32"/>
          <w:szCs w:val="32"/>
          <w:lang w:bidi="ar-SA"/>
        </w:rPr>
        <w:t>造林项目0.5万亩、抚育项目1万亩的</w:t>
      </w:r>
      <w:r>
        <w:rPr>
          <w:rFonts w:ascii="仿宋_GB2312" w:eastAsia="仿宋_GB2312" w:cs="仿宋_GB2312" w:hint="eastAsia"/>
          <w:sz w:val="32"/>
          <w:szCs w:val="32"/>
          <w:lang w:bidi="ar-SA"/>
        </w:rPr>
        <w:t>实施，保障了</w:t>
      </w:r>
      <w:r>
        <w:rPr>
          <w:rFonts w:ascii="仿宋_GB2312" w:eastAsia="仿宋_GB2312" w:cs="仿宋_GB2312" w:hint="eastAsia"/>
          <w:sz w:val="32"/>
          <w:szCs w:val="32"/>
          <w:lang w:bidi="ar-SA"/>
        </w:rPr>
        <w:t>有林地面积和森林质量</w:t>
      </w:r>
      <w:r>
        <w:rPr>
          <w:rFonts w:ascii="仿宋_GB2312" w:eastAsia="仿宋_GB2312" w:cs="仿宋_GB2312" w:hint="eastAsia"/>
          <w:sz w:val="32"/>
          <w:szCs w:val="32"/>
          <w:lang w:bidi="ar-SA"/>
        </w:rPr>
        <w:t>，发现的主要问题：</w:t>
      </w:r>
      <w:r>
        <w:rPr>
          <w:rFonts w:ascii="仿宋_GB2312" w:eastAsia="仿宋_GB2312" w:cs="仿宋_GB2312" w:hint="eastAsia"/>
          <w:sz w:val="32"/>
          <w:szCs w:val="32"/>
          <w:lang w:bidi="ar-SA"/>
        </w:rPr>
        <w:t>实施进度缓慢</w:t>
      </w:r>
      <w:r>
        <w:rPr>
          <w:rFonts w:ascii="仿宋_GB2312" w:eastAsia="仿宋_GB2312" w:cs="仿宋_GB2312" w:hint="eastAsia"/>
          <w:sz w:val="32"/>
          <w:szCs w:val="32"/>
          <w:lang w:bidi="ar-SA"/>
        </w:rPr>
        <w:t>。下一步改进措施：</w:t>
      </w:r>
      <w:r>
        <w:rPr>
          <w:rFonts w:ascii="仿宋_GB2312" w:eastAsia="仿宋_GB2312" w:cs="仿宋_GB2312" w:hint="eastAsia"/>
          <w:sz w:val="32"/>
          <w:szCs w:val="32"/>
          <w:lang w:bidi="ar-SA"/>
        </w:rPr>
        <w:t>加快实施进度。</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（2）</w:t>
      </w:r>
      <w:r>
        <w:rPr>
          <w:rFonts w:ascii="仿宋_GB2312" w:eastAsia="仿宋_GB2312" w:cs="仿宋_GB2312" w:hint="eastAsia"/>
          <w:sz w:val="32"/>
          <w:szCs w:val="32"/>
          <w:lang w:bidi="ar-SA"/>
        </w:rPr>
        <w:t>森林资源管理</w:t>
      </w:r>
      <w:r>
        <w:rPr>
          <w:rFonts w:ascii="仿宋_GB2312" w:eastAsia="仿宋_GB2312" w:cs="仿宋_GB2312" w:hint="eastAsia"/>
          <w:sz w:val="32"/>
          <w:szCs w:val="32"/>
          <w:lang w:bidi="ar-SA"/>
        </w:rPr>
        <w:t>项目绩效目标完成情况综述。项目全年预算数</w:t>
      </w:r>
      <w:r>
        <w:rPr>
          <w:rFonts w:ascii="仿宋_GB2312" w:eastAsia="仿宋_GB2312" w:cs="仿宋_GB2312" w:hint="eastAsia"/>
          <w:sz w:val="32"/>
          <w:szCs w:val="32"/>
          <w:lang w:bidi="ar-SA"/>
        </w:rPr>
        <w:t>376.29</w:t>
      </w:r>
      <w:r>
        <w:rPr>
          <w:rFonts w:ascii="仿宋_GB2312" w:eastAsia="仿宋_GB2312" w:cs="仿宋_GB2312" w:hint="eastAsia"/>
          <w:sz w:val="32"/>
          <w:szCs w:val="32"/>
          <w:lang w:bidi="ar-SA"/>
        </w:rPr>
        <w:t>万元，执行数为</w:t>
      </w:r>
      <w:r>
        <w:rPr>
          <w:rFonts w:ascii="仿宋_GB2312" w:eastAsia="仿宋_GB2312" w:cs="仿宋_GB2312" w:hint="eastAsia"/>
          <w:sz w:val="32"/>
          <w:szCs w:val="32"/>
          <w:lang w:bidi="ar-SA"/>
        </w:rPr>
        <w:t>376.29</w:t>
      </w:r>
      <w:r>
        <w:rPr>
          <w:rFonts w:ascii="仿宋_GB2312" w:eastAsia="仿宋_GB2312" w:cs="仿宋_GB2312" w:hint="eastAsia"/>
          <w:sz w:val="32"/>
          <w:szCs w:val="32"/>
          <w:lang w:bidi="ar-SA"/>
        </w:rPr>
        <w:t>万元，完成预算的</w:t>
      </w:r>
      <w:r>
        <w:rPr>
          <w:rFonts w:ascii="仿宋_GB2312" w:eastAsia="仿宋_GB2312" w:cs="仿宋_GB2312" w:hint="eastAsia"/>
          <w:sz w:val="32"/>
          <w:szCs w:val="32"/>
          <w:lang w:bidi="ar-SA"/>
        </w:rPr>
        <w:t>100</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主要</w:t>
      </w:r>
      <w:r>
        <w:rPr>
          <w:rFonts w:ascii="仿宋_GB2312" w:eastAsia="仿宋_GB2312" w:cs="仿宋_GB2312" w:hint="eastAsia"/>
          <w:sz w:val="32"/>
          <w:szCs w:val="32"/>
          <w:lang w:bidi="ar-SA"/>
        </w:rPr>
        <w:t>通过</w:t>
      </w:r>
      <w:r>
        <w:rPr>
          <w:rFonts w:ascii="仿宋_GB2312" w:eastAsia="仿宋_GB2312" w:cs="仿宋_GB2312" w:hint="eastAsia"/>
          <w:sz w:val="32"/>
          <w:szCs w:val="32"/>
          <w:lang w:bidi="ar-SA"/>
        </w:rPr>
        <w:t>森林护林员632人的管护</w:t>
      </w:r>
      <w:r>
        <w:rPr>
          <w:rFonts w:ascii="仿宋_GB2312" w:eastAsia="仿宋_GB2312" w:cs="仿宋_GB2312" w:hint="eastAsia"/>
          <w:sz w:val="32"/>
          <w:szCs w:val="32"/>
          <w:lang w:bidi="ar-SA"/>
        </w:rPr>
        <w:t>项目实施，</w:t>
      </w:r>
      <w:r>
        <w:rPr>
          <w:rFonts w:ascii="仿宋_GB2312" w:eastAsia="仿宋_GB2312" w:hint="eastAsia"/>
          <w:color w:val="000000"/>
          <w:sz w:val="32"/>
          <w:szCs w:val="32"/>
        </w:rPr>
        <w:t>促进了森林资源保护与管理</w:t>
      </w:r>
      <w:r>
        <w:rPr>
          <w:rFonts w:ascii="仿宋_GB2312" w:eastAsia="仿宋_GB2312" w:cs="仿宋_GB2312" w:hint="eastAsia"/>
          <w:sz w:val="32"/>
          <w:szCs w:val="32"/>
          <w:lang w:bidi="ar-SA"/>
        </w:rPr>
        <w:t>，现</w:t>
      </w:r>
      <w:r>
        <w:rPr>
          <w:rFonts w:ascii="仿宋_GB2312" w:eastAsia="仿宋_GB2312" w:cs="仿宋_GB2312" w:hint="eastAsia"/>
          <w:sz w:val="32"/>
          <w:szCs w:val="32"/>
          <w:lang w:bidi="ar-SA"/>
        </w:rPr>
        <w:t>未发现</w:t>
      </w:r>
      <w:r>
        <w:rPr>
          <w:rFonts w:ascii="仿宋_GB2312" w:eastAsia="仿宋_GB2312" w:cs="仿宋_GB2312" w:hint="eastAsia"/>
          <w:sz w:val="32"/>
          <w:szCs w:val="32"/>
          <w:lang w:bidi="ar-SA"/>
        </w:rPr>
        <w:t>问题</w:t>
      </w:r>
      <w:r>
        <w:rPr>
          <w:rFonts w:ascii="仿宋_GB2312" w:eastAsia="仿宋_GB2312" w:cs="仿宋_GB2312" w:hint="eastAsia"/>
          <w:sz w:val="32"/>
          <w:szCs w:val="32"/>
          <w:lang w:bidi="ar-SA"/>
        </w:rPr>
        <w:t>。</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（3）</w:t>
      </w:r>
      <w:r>
        <w:rPr>
          <w:rFonts w:ascii="仿宋_GB2312" w:eastAsia="仿宋_GB2312" w:cs="仿宋_GB2312" w:hint="eastAsia"/>
          <w:sz w:val="32"/>
          <w:szCs w:val="32"/>
          <w:lang w:bidi="ar-SA"/>
        </w:rPr>
        <w:t>森林生态效益补偿</w:t>
      </w:r>
      <w:r>
        <w:rPr>
          <w:rFonts w:ascii="仿宋_GB2312" w:eastAsia="仿宋_GB2312" w:cs="仿宋_GB2312" w:hint="eastAsia"/>
          <w:sz w:val="32"/>
          <w:szCs w:val="32"/>
          <w:lang w:bidi="ar-SA"/>
        </w:rPr>
        <w:t>项目绩效目标完成情况综述。项目全年预算数</w:t>
      </w:r>
      <w:r>
        <w:rPr>
          <w:rFonts w:ascii="仿宋_GB2312" w:eastAsia="仿宋_GB2312" w:cs="仿宋_GB2312" w:hint="eastAsia"/>
          <w:sz w:val="32"/>
          <w:szCs w:val="32"/>
          <w:lang w:bidi="ar-SA"/>
        </w:rPr>
        <w:t>1057.45</w:t>
      </w:r>
      <w:r>
        <w:rPr>
          <w:rFonts w:ascii="仿宋_GB2312" w:eastAsia="仿宋_GB2312" w:cs="仿宋_GB2312" w:hint="eastAsia"/>
          <w:sz w:val="32"/>
          <w:szCs w:val="32"/>
          <w:lang w:bidi="ar-SA"/>
        </w:rPr>
        <w:t>万元，执行数为</w:t>
      </w:r>
      <w:r>
        <w:rPr>
          <w:rFonts w:ascii="仿宋_GB2312" w:eastAsia="仿宋_GB2312" w:cs="仿宋_GB2312" w:hint="eastAsia"/>
          <w:sz w:val="32"/>
          <w:szCs w:val="32"/>
          <w:lang w:bidi="ar-SA"/>
        </w:rPr>
        <w:t>1055.01</w:t>
      </w:r>
      <w:r>
        <w:rPr>
          <w:rFonts w:ascii="仿宋_GB2312" w:eastAsia="仿宋_GB2312" w:cs="仿宋_GB2312" w:hint="eastAsia"/>
          <w:sz w:val="32"/>
          <w:szCs w:val="32"/>
          <w:lang w:bidi="ar-SA"/>
        </w:rPr>
        <w:t>万元，完成预算的</w:t>
      </w:r>
      <w:r>
        <w:rPr>
          <w:rFonts w:ascii="仿宋_GB2312" w:eastAsia="仿宋_GB2312" w:cs="仿宋_GB2312" w:hint="eastAsia"/>
          <w:sz w:val="32"/>
          <w:szCs w:val="32"/>
          <w:lang w:bidi="ar-SA"/>
        </w:rPr>
        <w:t>99.77</w:t>
      </w:r>
      <w:r>
        <w:rPr>
          <w:rFonts w:ascii="仿宋_GB2312" w:eastAsia="仿宋_GB2312" w:cs="仿宋_GB2312" w:hint="eastAsia"/>
          <w:sz w:val="32"/>
          <w:szCs w:val="32"/>
          <w:lang w:bidi="ar-SA"/>
        </w:rPr>
        <w:t>%。通过</w:t>
      </w:r>
      <w:r>
        <w:rPr>
          <w:rFonts w:ascii="仿宋_GB2312" w:eastAsia="仿宋_GB2312" w:hint="eastAsia"/>
          <w:color w:val="000000"/>
          <w:sz w:val="32"/>
          <w:szCs w:val="32"/>
        </w:rPr>
        <w:t>补偿补偿集体和个人所有公益林71万亩</w:t>
      </w:r>
      <w:r>
        <w:rPr>
          <w:rFonts w:ascii="仿宋_GB2312" w:eastAsia="仿宋_GB2312" w:cs="仿宋_GB2312" w:hint="eastAsia"/>
          <w:sz w:val="32"/>
          <w:szCs w:val="32"/>
          <w:lang w:bidi="ar-SA"/>
        </w:rPr>
        <w:t>项目实施，保障了</w:t>
      </w:r>
      <w:r>
        <w:rPr>
          <w:rFonts w:ascii="仿宋_GB2312" w:eastAsia="仿宋_GB2312" w:cs="仿宋_GB2312" w:hint="eastAsia"/>
          <w:sz w:val="32"/>
          <w:szCs w:val="32"/>
          <w:lang w:bidi="ar-SA"/>
        </w:rPr>
        <w:t>森林幅员面积</w:t>
      </w:r>
      <w:r>
        <w:rPr>
          <w:rFonts w:ascii="仿宋_GB2312" w:eastAsia="仿宋_GB2312" w:cs="仿宋_GB2312" w:hint="eastAsia"/>
          <w:sz w:val="32"/>
          <w:szCs w:val="32"/>
          <w:lang w:bidi="ar-SA"/>
        </w:rPr>
        <w:t>，现</w:t>
      </w:r>
      <w:r>
        <w:rPr>
          <w:rFonts w:ascii="仿宋_GB2312" w:eastAsia="仿宋_GB2312" w:cs="仿宋_GB2312" w:hint="eastAsia"/>
          <w:sz w:val="32"/>
          <w:szCs w:val="32"/>
          <w:lang w:bidi="ar-SA"/>
        </w:rPr>
        <w:t>未发现</w:t>
      </w:r>
      <w:r>
        <w:rPr>
          <w:rFonts w:ascii="仿宋_GB2312" w:eastAsia="仿宋_GB2312" w:cs="仿宋_GB2312" w:hint="eastAsia"/>
          <w:sz w:val="32"/>
          <w:szCs w:val="32"/>
          <w:lang w:bidi="ar-SA"/>
        </w:rPr>
        <w:t>问题</w:t>
      </w:r>
      <w:r>
        <w:rPr>
          <w:rFonts w:ascii="仿宋_GB2312" w:eastAsia="仿宋_GB2312" w:cs="仿宋_GB2312" w:hint="eastAsia"/>
          <w:sz w:val="32"/>
          <w:szCs w:val="32"/>
          <w:lang w:bidi="ar-SA"/>
        </w:rPr>
        <w:t>。</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4</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林业防灾减灾</w:t>
      </w:r>
      <w:r>
        <w:rPr>
          <w:rFonts w:ascii="仿宋_GB2312" w:eastAsia="仿宋_GB2312" w:cs="仿宋_GB2312" w:hint="eastAsia"/>
          <w:sz w:val="32"/>
          <w:szCs w:val="32"/>
          <w:lang w:bidi="ar-SA"/>
        </w:rPr>
        <w:t>项目绩效目标完成情况综述。项目全年预算数</w:t>
      </w:r>
      <w:r>
        <w:rPr>
          <w:rFonts w:ascii="仿宋_GB2312" w:eastAsia="仿宋_GB2312" w:cs="仿宋_GB2312" w:hint="eastAsia"/>
          <w:sz w:val="32"/>
          <w:szCs w:val="32"/>
          <w:lang w:bidi="ar-SA"/>
        </w:rPr>
        <w:t>20</w:t>
      </w:r>
      <w:r>
        <w:rPr>
          <w:rFonts w:ascii="仿宋_GB2312" w:eastAsia="仿宋_GB2312" w:cs="仿宋_GB2312" w:hint="eastAsia"/>
          <w:sz w:val="32"/>
          <w:szCs w:val="32"/>
          <w:lang w:bidi="ar-SA"/>
        </w:rPr>
        <w:t>万元，执行数为</w:t>
      </w:r>
      <w:r>
        <w:rPr>
          <w:rFonts w:ascii="仿宋_GB2312" w:eastAsia="仿宋_GB2312" w:cs="仿宋_GB2312" w:hint="eastAsia"/>
          <w:sz w:val="32"/>
          <w:szCs w:val="32"/>
          <w:lang w:bidi="ar-SA"/>
        </w:rPr>
        <w:t>20</w:t>
      </w:r>
      <w:r>
        <w:rPr>
          <w:rFonts w:ascii="仿宋_GB2312" w:eastAsia="仿宋_GB2312" w:cs="仿宋_GB2312" w:hint="eastAsia"/>
          <w:sz w:val="32"/>
          <w:szCs w:val="32"/>
          <w:lang w:bidi="ar-SA"/>
        </w:rPr>
        <w:t>万元，完成预算的</w:t>
      </w:r>
      <w:r>
        <w:rPr>
          <w:rFonts w:ascii="仿宋_GB2312" w:eastAsia="仿宋_GB2312" w:cs="仿宋_GB2312" w:hint="eastAsia"/>
          <w:sz w:val="32"/>
          <w:szCs w:val="32"/>
          <w:lang w:bidi="ar-SA"/>
        </w:rPr>
        <w:t>100</w:t>
      </w:r>
      <w:r>
        <w:rPr>
          <w:rFonts w:ascii="仿宋_GB2312" w:eastAsia="仿宋_GB2312" w:cs="仿宋_GB2312" w:hint="eastAsia"/>
          <w:sz w:val="32"/>
          <w:szCs w:val="32"/>
          <w:lang w:bidi="ar-SA"/>
        </w:rPr>
        <w:t>%。通过</w:t>
      </w:r>
      <w:r>
        <w:rPr>
          <w:rFonts w:ascii="仿宋_GB2312" w:eastAsia="仿宋_GB2312" w:cs="仿宋_GB2312" w:hint="eastAsia"/>
          <w:sz w:val="32"/>
          <w:szCs w:val="32"/>
          <w:lang w:bidi="ar-SA"/>
        </w:rPr>
        <w:t>2万元亩的森林病虫害防治</w:t>
      </w:r>
      <w:r>
        <w:rPr>
          <w:rFonts w:ascii="仿宋_GB2312" w:eastAsia="仿宋_GB2312" w:cs="仿宋_GB2312" w:hint="eastAsia"/>
          <w:sz w:val="32"/>
          <w:szCs w:val="32"/>
          <w:lang w:bidi="ar-SA"/>
        </w:rPr>
        <w:t>项目实施，保障了</w:t>
      </w:r>
      <w:r>
        <w:rPr>
          <w:rFonts w:ascii="仿宋_GB2312" w:eastAsia="仿宋_GB2312" w:hint="eastAsia"/>
          <w:color w:val="000000"/>
          <w:sz w:val="32"/>
          <w:szCs w:val="32"/>
        </w:rPr>
        <w:t>林业有害生物成灾率控制在3‰</w:t>
      </w:r>
      <w:r>
        <w:rPr>
          <w:rFonts w:ascii="仿宋_GB2312" w:eastAsia="仿宋_GB2312" w:hint="eastAsia"/>
          <w:color w:val="000000"/>
          <w:sz w:val="32"/>
          <w:szCs w:val="32"/>
        </w:rPr>
        <w:t>的目标</w:t>
      </w:r>
      <w:r>
        <w:rPr>
          <w:rFonts w:ascii="仿宋_GB2312" w:eastAsia="仿宋_GB2312" w:cs="仿宋_GB2312" w:hint="eastAsia"/>
          <w:sz w:val="32"/>
          <w:szCs w:val="32"/>
          <w:lang w:bidi="ar-SA"/>
        </w:rPr>
        <w:t>，现</w:t>
      </w:r>
      <w:r>
        <w:rPr>
          <w:rFonts w:ascii="仿宋_GB2312" w:eastAsia="仿宋_GB2312" w:cs="仿宋_GB2312" w:hint="eastAsia"/>
          <w:sz w:val="32"/>
          <w:szCs w:val="32"/>
          <w:lang w:bidi="ar-SA"/>
        </w:rPr>
        <w:t>未发现</w:t>
      </w:r>
      <w:r>
        <w:rPr>
          <w:rFonts w:ascii="仿宋_GB2312" w:eastAsia="仿宋_GB2312" w:cs="仿宋_GB2312" w:hint="eastAsia"/>
          <w:sz w:val="32"/>
          <w:szCs w:val="32"/>
          <w:lang w:bidi="ar-SA"/>
        </w:rPr>
        <w:t>问题</w:t>
      </w:r>
      <w:r>
        <w:rPr>
          <w:rFonts w:ascii="仿宋_GB2312" w:eastAsia="仿宋_GB2312" w:cs="仿宋_GB2312" w:hint="eastAsia"/>
          <w:sz w:val="32"/>
          <w:szCs w:val="32"/>
          <w:lang w:bidi="ar-SA"/>
        </w:rPr>
        <w:t>。</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5</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执法与监督</w:t>
      </w:r>
      <w:r>
        <w:rPr>
          <w:rFonts w:ascii="仿宋_GB2312" w:eastAsia="仿宋_GB2312" w:cs="仿宋_GB2312" w:hint="eastAsia"/>
          <w:sz w:val="32"/>
          <w:szCs w:val="32"/>
          <w:lang w:bidi="ar-SA"/>
        </w:rPr>
        <w:t>项目绩效目标完成情况综述。项目全年预算数</w:t>
      </w:r>
      <w:r>
        <w:rPr>
          <w:rFonts w:ascii="仿宋_GB2312" w:eastAsia="仿宋_GB2312" w:cs="仿宋_GB2312" w:hint="eastAsia"/>
          <w:sz w:val="32"/>
          <w:szCs w:val="32"/>
          <w:lang w:bidi="ar-SA"/>
        </w:rPr>
        <w:t>15</w:t>
      </w:r>
      <w:r>
        <w:rPr>
          <w:rFonts w:ascii="仿宋_GB2312" w:eastAsia="仿宋_GB2312" w:cs="仿宋_GB2312" w:hint="eastAsia"/>
          <w:sz w:val="32"/>
          <w:szCs w:val="32"/>
          <w:lang w:bidi="ar-SA"/>
        </w:rPr>
        <w:t>万元，执行数为</w:t>
      </w:r>
      <w:r>
        <w:rPr>
          <w:rFonts w:ascii="仿宋_GB2312" w:eastAsia="仿宋_GB2312" w:cs="仿宋_GB2312" w:hint="eastAsia"/>
          <w:sz w:val="32"/>
          <w:szCs w:val="32"/>
          <w:lang w:bidi="ar-SA"/>
        </w:rPr>
        <w:t>15</w:t>
      </w:r>
      <w:r>
        <w:rPr>
          <w:rFonts w:ascii="仿宋_GB2312" w:eastAsia="仿宋_GB2312" w:cs="仿宋_GB2312" w:hint="eastAsia"/>
          <w:sz w:val="32"/>
          <w:szCs w:val="32"/>
          <w:lang w:bidi="ar-SA"/>
        </w:rPr>
        <w:t>万元，完成预算的</w:t>
      </w:r>
      <w:r>
        <w:rPr>
          <w:rFonts w:ascii="仿宋_GB2312" w:eastAsia="仿宋_GB2312" w:cs="仿宋_GB2312" w:hint="eastAsia"/>
          <w:sz w:val="32"/>
          <w:szCs w:val="32"/>
          <w:lang w:bidi="ar-SA"/>
        </w:rPr>
        <w:t>100</w:t>
      </w:r>
      <w:r>
        <w:rPr>
          <w:rFonts w:ascii="仿宋_GB2312" w:eastAsia="仿宋_GB2312" w:cs="仿宋_GB2312" w:hint="eastAsia"/>
          <w:sz w:val="32"/>
          <w:szCs w:val="32"/>
          <w:lang w:bidi="ar-SA"/>
        </w:rPr>
        <w:t>%。通过</w:t>
      </w:r>
      <w:r>
        <w:rPr>
          <w:rFonts w:ascii="仿宋_GB2312" w:eastAsia="仿宋_GB2312" w:cs="仿宋_GB2312" w:hint="eastAsia"/>
          <w:sz w:val="32"/>
          <w:szCs w:val="32"/>
          <w:lang w:bidi="ar-SA"/>
        </w:rPr>
        <w:t>支付转移</w:t>
      </w:r>
      <w:r>
        <w:rPr>
          <w:rFonts w:ascii="仿宋_GB2312" w:eastAsia="仿宋_GB2312" w:cs="仿宋_GB2312" w:hint="eastAsia"/>
          <w:sz w:val="32"/>
          <w:szCs w:val="32"/>
          <w:lang w:bidi="ar-SA"/>
        </w:rPr>
        <w:t>项目</w:t>
      </w:r>
      <w:r>
        <w:rPr>
          <w:rFonts w:ascii="仿宋_GB2312" w:eastAsia="仿宋_GB2312" w:cs="仿宋_GB2312" w:hint="eastAsia"/>
          <w:sz w:val="32"/>
          <w:szCs w:val="32"/>
          <w:lang w:bidi="ar-SA"/>
        </w:rPr>
        <w:t>的</w:t>
      </w:r>
      <w:r>
        <w:rPr>
          <w:rFonts w:ascii="仿宋_GB2312" w:eastAsia="仿宋_GB2312" w:cs="仿宋_GB2312" w:hint="eastAsia"/>
          <w:sz w:val="32"/>
          <w:szCs w:val="32"/>
          <w:lang w:bidi="ar-SA"/>
        </w:rPr>
        <w:t>实施，保障了</w:t>
      </w:r>
      <w:r>
        <w:rPr>
          <w:rFonts w:ascii="仿宋_GB2312" w:eastAsia="仿宋_GB2312" w:cs="仿宋_GB2312" w:hint="eastAsia"/>
          <w:sz w:val="32"/>
          <w:szCs w:val="32"/>
          <w:lang w:bidi="ar-SA"/>
        </w:rPr>
        <w:t>森林公安局办案查案经费不足</w:t>
      </w:r>
      <w:r>
        <w:rPr>
          <w:rFonts w:ascii="仿宋_GB2312" w:eastAsia="仿宋_GB2312" w:cs="仿宋_GB2312" w:hint="eastAsia"/>
          <w:sz w:val="32"/>
          <w:szCs w:val="32"/>
          <w:lang w:bidi="ar-SA"/>
        </w:rPr>
        <w:t>，现</w:t>
      </w:r>
      <w:r>
        <w:rPr>
          <w:rFonts w:ascii="仿宋_GB2312" w:eastAsia="仿宋_GB2312" w:cs="仿宋_GB2312" w:hint="eastAsia"/>
          <w:sz w:val="32"/>
          <w:szCs w:val="32"/>
          <w:lang w:bidi="ar-SA"/>
        </w:rPr>
        <w:t>未发现</w:t>
      </w:r>
      <w:r>
        <w:rPr>
          <w:rFonts w:ascii="仿宋_GB2312" w:eastAsia="仿宋_GB2312" w:cs="仿宋_GB2312" w:hint="eastAsia"/>
          <w:sz w:val="32"/>
          <w:szCs w:val="32"/>
          <w:lang w:bidi="ar-SA"/>
        </w:rPr>
        <w:t>问题</w:t>
      </w:r>
      <w:r>
        <w:rPr>
          <w:rFonts w:ascii="仿宋_GB2312" w:eastAsia="仿宋_GB2312" w:cs="仿宋_GB2312" w:hint="eastAsia"/>
          <w:sz w:val="32"/>
          <w:szCs w:val="32"/>
          <w:lang w:bidi="ar-SA"/>
        </w:rPr>
        <w:t>。</w:t>
      </w:r>
    </w:p>
    <w:tbl>
      <w:tblPr>
        <w:jc w:val="left"/>
        <w:tblInd w:w="0" w:type="dxa"/>
        <w:tblW w:w="1438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15"/>
        <w:gridCol w:w="1036"/>
        <w:gridCol w:w="89"/>
        <w:gridCol w:w="1080"/>
        <w:gridCol w:w="4620"/>
        <w:gridCol w:w="2445"/>
        <w:gridCol w:w="1530"/>
        <w:gridCol w:w="1050"/>
        <w:gridCol w:w="1920"/>
      </w:tblGrid>
      <w:tr>
        <w:trPr>
          <w:trHeight w:val="480"/>
        </w:trPr>
        <w:tc>
          <w:tcPr>
            <w:tcW w:w="14385" w:type="dxa"/>
            <w:gridSpan w:val="9"/>
            <w:tcBorders>
              <w:top w:val="nil"/>
              <w:left w:val="nil"/>
              <w:bottom w:val="nil"/>
              <w:right w:val="nil"/>
              <w:tl2br w:val="nil"/>
              <w:tr2bl w:val="nil"/>
            </w:tcBorders>
            <w:shd w:val="clear" w:color="auto" w:fill="FFFFFF"/>
            <w:noWrap/>
            <w:vAlign w:val="center"/>
          </w:tcPr>
          <w:p>
            <w:pPr>
              <w:jc w:val="center"/>
              <w:rPr>
                <w:rFonts w:ascii="宋体" w:eastAsia="宋体" w:hint="eastAsia"/>
                <w:b/>
                <w:color w:val="000000"/>
                <w:sz w:val="32"/>
              </w:rPr>
            </w:pPr>
            <w:r>
              <w:rPr>
                <w:rFonts w:ascii="仿宋_GB2312" w:eastAsia="仿宋_GB2312" w:cs="宋体" w:hint="eastAsia"/>
                <w:b/>
                <w:bCs/>
                <w:color w:val="000000"/>
                <w:kern w:val="0"/>
                <w:sz w:val="36"/>
                <w:szCs w:val="36"/>
                <w:lang w:bidi="ar-SA"/>
              </w:rPr>
              <w:t>项目绩效目标完成情况表</w:t>
            </w:r>
          </w:p>
        </w:tc>
      </w:tr>
      <w:tr>
        <w:trPr>
          <w:trHeight w:val="480"/>
        </w:trPr>
        <w:tc>
          <w:tcPr>
            <w:tcW w:w="14385" w:type="dxa"/>
            <w:gridSpan w:val="9"/>
            <w:tcBorders>
              <w:top w:val="nil"/>
              <w:left w:val="nil"/>
              <w:bottom w:val="nil"/>
              <w:right w:val="nil"/>
              <w:tl2br w:val="nil"/>
              <w:tr2bl w:val="nil"/>
            </w:tcBorders>
            <w:shd w:val="clear" w:color="auto" w:fill="FFFFFF"/>
            <w:noWrap/>
            <w:vAlign w:val="center"/>
          </w:tcPr>
          <w:p>
            <w:pPr>
              <w:jc w:val="center"/>
              <w:rPr>
                <w:rFonts w:ascii="宋体" w:eastAsia="宋体" w:hint="eastAsia"/>
                <w:b/>
                <w:color w:val="000000"/>
                <w:sz w:val="32"/>
              </w:rPr>
            </w:pPr>
            <w:r>
              <w:rPr>
                <w:rFonts w:ascii="宋体" w:eastAsia="宋体" w:hint="eastAsia"/>
                <w:b/>
                <w:color w:val="000000"/>
                <w:sz w:val="32"/>
              </w:rPr>
              <w:t>(2019年度)</w:t>
            </w:r>
          </w:p>
        </w:tc>
      </w:tr>
      <w:tr>
        <w:trPr>
          <w:trHeight w:val="360"/>
        </w:trPr>
        <w:tc>
          <w:tcPr>
            <w:tcW w:w="1651"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项目名称</w:t>
            </w:r>
          </w:p>
        </w:tc>
        <w:tc>
          <w:tcPr>
            <w:tcW w:w="12734"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中央财政林业改革发展资金</w:t>
            </w:r>
          </w:p>
        </w:tc>
      </w:tr>
      <w:tr>
        <w:trPr>
          <w:trHeight w:val="360"/>
        </w:trPr>
        <w:tc>
          <w:tcPr>
            <w:tcW w:w="1651" w:type="dxa"/>
            <w:gridSpan w:val="2"/>
            <w:tcBorders>
              <w:top w:val="nil"/>
              <w:left w:val="single" w:sz="6" w:space="0" w:color="000000"/>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预算单位</w:t>
            </w:r>
          </w:p>
        </w:tc>
        <w:tc>
          <w:tcPr>
            <w:tcW w:w="12734" w:type="dxa"/>
            <w:gridSpan w:val="7"/>
            <w:tcBorders>
              <w:top w:val="nil"/>
              <w:left w:val="single" w:sz="6" w:space="0" w:color="000000"/>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利州区林业局</w:t>
            </w:r>
          </w:p>
        </w:tc>
      </w:tr>
      <w:tr>
        <w:trPr>
          <w:trHeight w:val="405"/>
        </w:trPr>
        <w:tc>
          <w:tcPr>
            <w:tcW w:w="1651" w:type="dxa"/>
            <w:gridSpan w:val="2"/>
            <w:vMerge w:val="restart"/>
            <w:tcBorders>
              <w:top w:val="single" w:sz="6" w:space="0" w:color="000000"/>
              <w:left w:val="single" w:sz="6" w:space="0" w:color="auto"/>
              <w:bottom w:val="nil"/>
              <w:right w:val="single" w:sz="6" w:space="0" w:color="auto"/>
              <w:tl2br w:val="nil"/>
              <w:tr2bl w:val="nil"/>
            </w:tcBorders>
            <w:noWrap/>
            <w:vAlign w:val="center"/>
          </w:tcPr>
          <w:p>
            <w:pPr>
              <w:jc w:val="center"/>
              <w:rPr>
                <w:rFonts w:ascii="宋体" w:eastAsia="宋体" w:hint="eastAsia"/>
                <w:sz w:val="20"/>
              </w:rPr>
            </w:pPr>
            <w:r>
              <w:rPr>
                <w:rFonts w:ascii="宋体" w:eastAsia="宋体" w:hint="eastAsia"/>
                <w:sz w:val="20"/>
              </w:rPr>
              <w:t>预算执行情况(万元)</w:t>
            </w:r>
          </w:p>
        </w:tc>
        <w:tc>
          <w:tcPr>
            <w:tcW w:w="578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r>
              <w:rPr>
                <w:rFonts w:ascii="宋体" w:eastAsia="宋体" w:hint="eastAsia"/>
                <w:color w:val="000000"/>
                <w:sz w:val="18"/>
              </w:rPr>
              <w:t>预算数</w:t>
            </w:r>
          </w:p>
        </w:tc>
        <w:tc>
          <w:tcPr>
            <w:tcW w:w="2445" w:type="dxa"/>
            <w:tcBorders>
              <w:top w:val="single" w:sz="6" w:space="0" w:color="auto"/>
              <w:left w:val="single" w:sz="6" w:space="0" w:color="auto"/>
              <w:bottom w:val="single" w:sz="6" w:space="0" w:color="auto"/>
              <w:right w:val="nil"/>
              <w:tl2br w:val="nil"/>
              <w:tr2bl w:val="nil"/>
            </w:tcBorders>
            <w:noWrap/>
            <w:vAlign w:val="center"/>
          </w:tcPr>
          <w:p>
            <w:pPr>
              <w:jc w:val="center"/>
              <w:rPr>
                <w:rFonts w:ascii="宋体" w:eastAsia="宋体" w:hint="eastAsia"/>
                <w:sz w:val="20"/>
              </w:rPr>
            </w:pPr>
            <w:r>
              <w:rPr>
                <w:rFonts w:ascii="宋体" w:eastAsia="宋体" w:hint="eastAsia"/>
                <w:color w:val="auto"/>
                <w:sz w:val="20"/>
              </w:rPr>
              <w:t>1862.5783</w:t>
            </w:r>
          </w:p>
        </w:tc>
        <w:tc>
          <w:tcPr>
            <w:tcW w:w="25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r>
              <w:rPr>
                <w:rFonts w:ascii="宋体" w:eastAsia="宋体" w:hint="eastAsia"/>
                <w:sz w:val="20"/>
              </w:rPr>
              <w:t>执行数</w:t>
            </w:r>
          </w:p>
        </w:tc>
        <w:tc>
          <w:tcPr>
            <w:tcW w:w="1920" w:type="dxa"/>
            <w:tcBorders>
              <w:top w:val="single" w:sz="6" w:space="0" w:color="auto"/>
              <w:left w:val="nil"/>
              <w:bottom w:val="single" w:sz="6" w:space="0" w:color="auto"/>
              <w:right w:val="single" w:sz="6" w:space="0" w:color="auto"/>
              <w:tl2br w:val="nil"/>
              <w:tr2bl w:val="nil"/>
            </w:tcBorders>
            <w:noWrap/>
            <w:vAlign w:val="center"/>
          </w:tcPr>
          <w:p>
            <w:pPr>
              <w:rPr>
                <w:rFonts w:ascii="宋体" w:eastAsia="宋体" w:hint="eastAsia"/>
                <w:sz w:val="20"/>
              </w:rPr>
            </w:pPr>
            <w:r>
              <w:rPr>
                <w:rFonts w:ascii="宋体" w:eastAsia="宋体" w:hint="eastAsia"/>
                <w:color w:val="auto"/>
                <w:sz w:val="20"/>
              </w:rPr>
              <w:t>1862.5783</w:t>
            </w:r>
          </w:p>
        </w:tc>
      </w:tr>
      <w:tr>
        <w:trPr>
          <w:trHeight w:val="405"/>
        </w:trPr>
        <w:tc>
          <w:tcPr>
            <w:tcW w:w="1651" w:type="dxa"/>
            <w:gridSpan w:val="2"/>
            <w:vMerge/>
            <w:tcBorders>
              <w:top w:val="single" w:sz="6" w:space="0" w:color="000000"/>
              <w:left w:val="single" w:sz="6" w:space="0" w:color="auto"/>
              <w:bottom w:val="nil"/>
              <w:right w:val="single" w:sz="6" w:space="0" w:color="auto"/>
              <w:tl2br w:val="nil"/>
              <w:tr2bl w:val="nil"/>
            </w:tcBorders>
            <w:noWrap/>
            <w:vAlign w:val="center"/>
          </w:tcPr>
          <w:p/>
        </w:tc>
        <w:tc>
          <w:tcPr>
            <w:tcW w:w="578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r>
              <w:rPr>
                <w:rFonts w:ascii="仿宋_GB2312" w:eastAsia="仿宋_GB2312" w:cs="宋体" w:hint="eastAsia"/>
                <w:color w:val="000000"/>
                <w:kern w:val="0"/>
                <w:sz w:val="24"/>
                <w:lang w:bidi="ar-SA"/>
              </w:rPr>
              <w:t>其中-财政拨款:</w:t>
            </w:r>
          </w:p>
        </w:tc>
        <w:tc>
          <w:tcPr>
            <w:tcW w:w="2445" w:type="dxa"/>
            <w:tcBorders>
              <w:top w:val="single" w:sz="6" w:space="0" w:color="auto"/>
              <w:left w:val="single" w:sz="6" w:space="0" w:color="auto"/>
              <w:bottom w:val="single" w:sz="6" w:space="0" w:color="auto"/>
              <w:right w:val="nil"/>
              <w:tl2br w:val="nil"/>
              <w:tr2bl w:val="nil"/>
            </w:tcBorders>
            <w:noWrap/>
            <w:vAlign w:val="center"/>
          </w:tcPr>
          <w:p>
            <w:pPr>
              <w:jc w:val="center"/>
              <w:rPr>
                <w:rFonts w:ascii="宋体" w:eastAsia="宋体" w:hint="eastAsia"/>
                <w:sz w:val="20"/>
              </w:rPr>
            </w:pPr>
            <w:r>
              <w:rPr>
                <w:rFonts w:ascii="宋体" w:eastAsia="宋体" w:hint="eastAsia"/>
                <w:color w:val="auto"/>
                <w:sz w:val="20"/>
              </w:rPr>
              <w:t>1862.5783</w:t>
            </w:r>
          </w:p>
        </w:tc>
        <w:tc>
          <w:tcPr>
            <w:tcW w:w="25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r>
              <w:rPr>
                <w:rFonts w:ascii="仿宋_GB2312" w:eastAsia="仿宋_GB2312" w:cs="宋体" w:hint="eastAsia"/>
                <w:color w:val="000000"/>
                <w:kern w:val="0"/>
                <w:sz w:val="24"/>
                <w:lang w:bidi="ar-SA"/>
              </w:rPr>
              <w:t>其中-财政拨款: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r>
              <w:rPr>
                <w:rFonts w:ascii="宋体" w:eastAsia="宋体" w:hint="eastAsia"/>
                <w:color w:val="auto"/>
                <w:sz w:val="20"/>
              </w:rPr>
              <w:t>1862.5783</w:t>
            </w:r>
          </w:p>
        </w:tc>
      </w:tr>
      <w:tr>
        <w:trPr>
          <w:trHeight w:val="405"/>
        </w:trPr>
        <w:tc>
          <w:tcPr>
            <w:tcW w:w="1651" w:type="dxa"/>
            <w:gridSpan w:val="2"/>
            <w:vMerge/>
            <w:tcBorders>
              <w:top w:val="single" w:sz="6" w:space="0" w:color="000000"/>
              <w:left w:val="single" w:sz="6" w:space="0" w:color="auto"/>
              <w:bottom w:val="nil"/>
              <w:right w:val="single" w:sz="6" w:space="0" w:color="auto"/>
              <w:tl2br w:val="nil"/>
              <w:tr2bl w:val="nil"/>
            </w:tcBorders>
            <w:noWrap/>
            <w:vAlign w:val="center"/>
          </w:tcPr>
          <w:p/>
        </w:tc>
        <w:tc>
          <w:tcPr>
            <w:tcW w:w="5789" w:type="dxa"/>
            <w:gridSpan w:val="3"/>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hint="eastAsia"/>
                <w:sz w:val="20"/>
              </w:rPr>
            </w:pPr>
            <w:r>
              <w:rPr>
                <w:rFonts w:ascii="宋体" w:eastAsia="宋体" w:hint="eastAsia"/>
                <w:sz w:val="20"/>
              </w:rPr>
              <w:t xml:space="preserve">   其它资金</w:t>
            </w:r>
          </w:p>
        </w:tc>
        <w:tc>
          <w:tcPr>
            <w:tcW w:w="2445" w:type="dxa"/>
            <w:tcBorders>
              <w:top w:val="single" w:sz="6" w:space="0" w:color="auto"/>
              <w:left w:val="single" w:sz="6" w:space="0" w:color="auto"/>
              <w:bottom w:val="single" w:sz="6" w:space="0" w:color="auto"/>
              <w:right w:val="nil"/>
              <w:tl2br w:val="nil"/>
              <w:tr2bl w:val="nil"/>
            </w:tcBorders>
            <w:noWrap/>
            <w:vAlign w:val="center"/>
          </w:tcPr>
          <w:p>
            <w:pPr>
              <w:jc w:val="center"/>
              <w:rPr>
                <w:rFonts w:ascii="宋体" w:eastAsia="宋体" w:hint="eastAsia"/>
                <w:sz w:val="20"/>
              </w:rPr>
            </w:pPr>
          </w:p>
        </w:tc>
        <w:tc>
          <w:tcPr>
            <w:tcW w:w="25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eastAsia="宋体" w:hint="eastAsia"/>
                <w:sz w:val="20"/>
              </w:rPr>
            </w:pPr>
          </w:p>
        </w:tc>
      </w:tr>
      <w:tr>
        <w:trPr>
          <w:trHeight w:val="360"/>
        </w:trPr>
        <w:tc>
          <w:tcPr>
            <w:tcW w:w="615"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年度总体目标</w:t>
            </w:r>
          </w:p>
        </w:tc>
        <w:tc>
          <w:tcPr>
            <w:tcW w:w="6825" w:type="dxa"/>
            <w:gridSpan w:val="4"/>
            <w:tcBorders>
              <w:top w:val="single" w:sz="6" w:space="0" w:color="auto"/>
              <w:left w:val="single" w:sz="6" w:space="0" w:color="auto"/>
              <w:bottom w:val="nil"/>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预期目标</w:t>
            </w:r>
          </w:p>
        </w:tc>
        <w:tc>
          <w:tcPr>
            <w:tcW w:w="6945" w:type="dxa"/>
            <w:gridSpan w:val="4"/>
            <w:tcBorders>
              <w:top w:val="single" w:sz="6" w:space="0" w:color="auto"/>
              <w:left w:val="single" w:sz="6" w:space="0" w:color="auto"/>
              <w:bottom w:val="nil"/>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实际完成目标</w:t>
            </w:r>
          </w:p>
        </w:tc>
      </w:tr>
      <w:tr>
        <w:trPr>
          <w:trHeight w:val="1035"/>
        </w:trPr>
        <w:tc>
          <w:tcPr>
            <w:tcW w:w="615" w:type="dxa"/>
            <w:vMerge/>
            <w:tcBorders>
              <w:top w:val="nil"/>
              <w:left w:val="single" w:sz="6" w:space="0" w:color="auto"/>
              <w:bottom w:val="single" w:sz="6" w:space="0" w:color="auto"/>
              <w:right w:val="single" w:sz="6" w:space="0" w:color="auto"/>
              <w:tl2br w:val="nil"/>
              <w:tr2bl w:val="nil"/>
            </w:tcBorders>
            <w:noWrap/>
            <w:vAlign w:val="center"/>
          </w:tcPr>
          <w:p/>
        </w:tc>
        <w:tc>
          <w:tcPr>
            <w:tcW w:w="6825"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    促进森林资源保护与管理，管护国有林7.3万亩，补偿补偿集体和个人所有公益林71万亩，集体和个人天然商品林协议停伐面积0.66万亩。补助造林面积0.5万亩，森林抚育面积1万亩。林业有害生物成灾率控制在3‰以内，无公害防治率85%以上，森林火灾损失率控制在1‰以内。</w:t>
            </w:r>
          </w:p>
        </w:tc>
        <w:tc>
          <w:tcPr>
            <w:tcW w:w="6945"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    促进森林资源保护与管理，管护国有林7.3万亩，补偿补偿集体和个人所有公益林71万亩，集体和个人天然商品林协议停伐面积0.66万亩。补助造林面积0.5万亩，森林抚育面积1万亩。林业有害生物成灾率控制在3‰以内，无公害防治率85%以上，森林火灾损失率控制在1‰以内。</w:t>
            </w:r>
          </w:p>
        </w:tc>
      </w:tr>
      <w:tr>
        <w:trPr>
          <w:trHeight w:val="360"/>
        </w:trPr>
        <w:tc>
          <w:tcPr>
            <w:tcW w:w="615" w:type="dxa"/>
            <w:vMerge w:val="restart"/>
            <w:tcBorders>
              <w:top w:val="nil"/>
              <w:left w:val="single" w:sz="6" w:space="0" w:color="000000"/>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绩</w:t>
            </w:r>
          </w:p>
          <w:p>
            <w:pPr>
              <w:jc w:val="center"/>
              <w:rPr>
                <w:rFonts w:ascii="宋体" w:eastAsia="宋体" w:hint="eastAsia"/>
                <w:color w:val="000000"/>
                <w:sz w:val="18"/>
              </w:rPr>
            </w:pPr>
            <w:r>
              <w:rPr>
                <w:rFonts w:ascii="宋体" w:eastAsia="宋体" w:hint="eastAsia"/>
                <w:color w:val="000000"/>
                <w:sz w:val="18"/>
              </w:rPr>
              <w:t>效</w:t>
            </w:r>
          </w:p>
          <w:p>
            <w:pPr>
              <w:jc w:val="center"/>
              <w:rPr>
                <w:rFonts w:ascii="宋体" w:eastAsia="宋体" w:hint="eastAsia"/>
                <w:color w:val="000000"/>
                <w:sz w:val="18"/>
              </w:rPr>
            </w:pPr>
            <w:r>
              <w:rPr>
                <w:rFonts w:ascii="宋体" w:eastAsia="宋体" w:hint="eastAsia"/>
                <w:color w:val="000000"/>
                <w:sz w:val="18"/>
              </w:rPr>
              <w:t>指</w:t>
            </w:r>
          </w:p>
          <w:p>
            <w:pPr>
              <w:jc w:val="center"/>
              <w:rPr>
                <w:rFonts w:ascii="宋体" w:eastAsia="宋体" w:hint="eastAsia"/>
                <w:color w:val="000000"/>
                <w:sz w:val="18"/>
              </w:rPr>
            </w:pPr>
            <w:r>
              <w:rPr>
                <w:rFonts w:ascii="宋体" w:eastAsia="宋体" w:hint="eastAsia"/>
                <w:color w:val="000000"/>
                <w:sz w:val="18"/>
              </w:rPr>
              <w:t>标</w:t>
            </w:r>
          </w:p>
        </w:tc>
        <w:tc>
          <w:tcPr>
            <w:tcW w:w="1125" w:type="dxa"/>
            <w:gridSpan w:val="2"/>
            <w:tcBorders>
              <w:top w:val="nil"/>
              <w:left w:val="single" w:sz="6" w:space="0" w:color="000000"/>
              <w:bottom w:val="nil"/>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一级指标</w:t>
            </w:r>
          </w:p>
        </w:tc>
        <w:tc>
          <w:tcPr>
            <w:tcW w:w="1080" w:type="dxa"/>
            <w:tcBorders>
              <w:top w:val="nil"/>
              <w:left w:val="single" w:sz="6" w:space="0" w:color="000000"/>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二级指标</w:t>
            </w:r>
          </w:p>
        </w:tc>
        <w:tc>
          <w:tcPr>
            <w:tcW w:w="7065" w:type="dxa"/>
            <w:gridSpan w:val="2"/>
            <w:tcBorders>
              <w:top w:val="nil"/>
              <w:left w:val="single" w:sz="6" w:space="0" w:color="000000"/>
              <w:bottom w:val="single" w:sz="6" w:space="0" w:color="000000"/>
              <w:right w:val="nil"/>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三级指标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仿宋_GB2312" w:eastAsia="仿宋_GB2312" w:cs="宋体" w:hint="eastAsia"/>
                <w:color w:val="000000"/>
                <w:kern w:val="0"/>
                <w:sz w:val="24"/>
                <w:lang w:bidi="ar-SA"/>
              </w:rPr>
              <w:t>预期指标值(包含数字及文字描述</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仿宋_GB2312" w:eastAsia="仿宋_GB2312" w:cs="宋体" w:hint="eastAsia"/>
                <w:color w:val="000000"/>
                <w:kern w:val="0"/>
                <w:sz w:val="24"/>
                <w:lang w:bidi="ar-SA"/>
              </w:rPr>
              <w:t>实际完成指标值(包含数字及文字描述)</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说  明</w:t>
            </w: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产出指标</w:t>
            </w: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数量指标</w:t>
            </w: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天保工程区国有林管护面积（万亩）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bottom"/>
          </w:tcPr>
          <w:p>
            <w:pPr>
              <w:jc w:val="center"/>
              <w:rPr>
                <w:rFonts w:ascii="Arial" w:eastAsia="Arial" w:hAnsi="Arial"/>
                <w:color w:val="auto"/>
                <w:sz w:val="20"/>
              </w:rPr>
            </w:pPr>
            <w:r>
              <w:rPr>
                <w:rFonts w:ascii="Arial" w:eastAsia="Arial" w:hAnsi="Arial"/>
                <w:color w:val="auto"/>
                <w:sz w:val="20"/>
              </w:rPr>
              <w:t>7.3637</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bottom"/>
          </w:tcPr>
          <w:p>
            <w:pPr>
              <w:jc w:val="center"/>
              <w:rPr>
                <w:rFonts w:ascii="Arial" w:eastAsia="Arial" w:hAnsi="Arial"/>
                <w:sz w:val="20"/>
              </w:rPr>
            </w:pPr>
            <w:r>
              <w:rPr>
                <w:rFonts w:ascii="Arial" w:eastAsia="Arial" w:hAnsi="Arial"/>
                <w:sz w:val="20"/>
              </w:rPr>
              <w:t>7.3637</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color w:val="000000"/>
                <w:sz w:val="18"/>
              </w:rPr>
            </w:pPr>
            <w:r>
              <w:rPr>
                <w:rFonts w:ascii="宋体" w:eastAsia="宋体" w:hint="eastAsia"/>
                <w:color w:val="000000"/>
                <w:sz w:val="18"/>
              </w:rPr>
              <w:t>天保工程区集体和个人地方公益林管护面积（万亩）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r>
              <w:rPr>
                <w:rFonts w:ascii="宋体" w:eastAsia="宋体" w:hint="eastAsia"/>
                <w:color w:val="000000"/>
                <w:sz w:val="18"/>
              </w:rPr>
              <w:t xml:space="preserve">4.4978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eastAsia="宋体" w:hint="eastAsia"/>
                <w:color w:val="000000"/>
                <w:sz w:val="18"/>
              </w:rPr>
            </w:pPr>
            <w:r>
              <w:rPr>
                <w:rFonts w:ascii="宋体" w:eastAsia="宋体" w:hint="eastAsia"/>
                <w:color w:val="000000"/>
                <w:sz w:val="18"/>
              </w:rPr>
              <w:t>4.4978</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color w:val="000000"/>
                <w:sz w:val="18"/>
              </w:rPr>
            </w:pPr>
            <w:r>
              <w:rPr>
                <w:rFonts w:ascii="宋体" w:eastAsia="宋体" w:hint="eastAsia"/>
                <w:color w:val="000000"/>
                <w:sz w:val="18"/>
              </w:rPr>
              <w:t>非天保工程区国有天然商品林管护面积（万亩）</w:t>
            </w:r>
          </w:p>
        </w:tc>
        <w:tc>
          <w:tcPr>
            <w:tcW w:w="1530" w:type="dxa"/>
            <w:tcBorders>
              <w:top w:val="nil"/>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nil"/>
              <w:left w:val="single" w:sz="6" w:space="0" w:color="auto"/>
              <w:bottom w:val="single" w:sz="6" w:space="0" w:color="auto"/>
              <w:right w:val="single" w:sz="6" w:space="0" w:color="auto"/>
              <w:tl2br w:val="nil"/>
              <w:tr2bl w:val="nil"/>
            </w:tcBorders>
            <w:noWrap/>
            <w:vAlign w:val="center"/>
          </w:tcPr>
          <w:p>
            <w:pPr>
              <w:rPr>
                <w:rFonts w:ascii="宋体" w:eastAsia="宋体" w:hint="eastAsia"/>
                <w:color w:val="000000"/>
                <w:sz w:val="18"/>
              </w:rPr>
            </w:pPr>
          </w:p>
        </w:tc>
        <w:tc>
          <w:tcPr>
            <w:tcW w:w="1920" w:type="dxa"/>
            <w:tcBorders>
              <w:top w:val="nil"/>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color w:val="000000"/>
                <w:sz w:val="18"/>
              </w:rPr>
            </w:pPr>
            <w:r>
              <w:rPr>
                <w:rFonts w:ascii="宋体" w:eastAsia="宋体" w:hint="eastAsia"/>
                <w:color w:val="000000"/>
                <w:sz w:val="18"/>
              </w:rPr>
              <w:t>非天保工程区集体和个人天然商品林管护面积（万亩）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color w:val="000000"/>
                <w:sz w:val="18"/>
              </w:rPr>
            </w:pPr>
            <w:r>
              <w:rPr>
                <w:rFonts w:ascii="宋体" w:eastAsia="宋体" w:hint="eastAsia"/>
                <w:color w:val="000000"/>
                <w:sz w:val="18"/>
              </w:rPr>
              <w:t>国有国家级公益林管护（万亩）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20"/>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eastAsia="宋体" w:hint="eastAsia"/>
                <w:sz w:val="20"/>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color w:val="000000"/>
                <w:sz w:val="18"/>
              </w:rPr>
            </w:pPr>
            <w:r>
              <w:rPr>
                <w:rFonts w:ascii="宋体" w:eastAsia="宋体" w:hint="eastAsia"/>
                <w:color w:val="000000"/>
                <w:sz w:val="18"/>
              </w:rPr>
              <w:t xml:space="preserve">    其中：退耕还生态林新纳入面积</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color w:val="000000"/>
                <w:sz w:val="18"/>
              </w:rPr>
            </w:pPr>
            <w:r>
              <w:rPr>
                <w:rFonts w:ascii="宋体" w:eastAsia="宋体" w:hint="eastAsia"/>
                <w:color w:val="000000"/>
                <w:sz w:val="18"/>
              </w:rPr>
              <w:t>集体和个人所有国家级公益林面积（万亩）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r>
              <w:rPr>
                <w:rFonts w:ascii="宋体" w:eastAsia="宋体" w:hint="eastAsia"/>
                <w:color w:val="000000"/>
                <w:sz w:val="18"/>
              </w:rPr>
              <w:t xml:space="preserve">66.5048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r>
              <w:rPr>
                <w:rFonts w:ascii="宋体" w:eastAsia="宋体" w:hint="eastAsia"/>
                <w:color w:val="000000"/>
                <w:sz w:val="18"/>
              </w:rPr>
              <w:t>66.5048</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国家重点林木良种基地和国家林木种质资源库面积（亩）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FF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林木良种培育数量（万株）</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FF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color w:val="000000"/>
                <w:sz w:val="18"/>
              </w:rPr>
            </w:pPr>
            <w:r>
              <w:rPr>
                <w:rFonts w:ascii="宋体" w:eastAsia="宋体" w:hint="eastAsia"/>
                <w:color w:val="000000"/>
                <w:sz w:val="18"/>
              </w:rPr>
              <w:t>造林面积（万亩）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r>
              <w:rPr>
                <w:rFonts w:ascii="宋体" w:eastAsia="宋体" w:hint="eastAsia"/>
                <w:color w:val="000000"/>
                <w:sz w:val="18"/>
              </w:rPr>
              <w:t xml:space="preserve">0.50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r>
              <w:rPr>
                <w:rFonts w:ascii="宋体" w:eastAsia="宋体" w:hint="eastAsia"/>
                <w:color w:val="000000"/>
                <w:sz w:val="18"/>
              </w:rPr>
              <w:t xml:space="preserve">0.50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color w:val="000000"/>
                <w:sz w:val="18"/>
              </w:rPr>
            </w:pPr>
            <w:r>
              <w:rPr>
                <w:rFonts w:ascii="宋体" w:eastAsia="宋体" w:hint="eastAsia"/>
                <w:color w:val="000000"/>
                <w:sz w:val="18"/>
              </w:rPr>
              <w:t xml:space="preserve">    其中：迹地更新和低效林改造面积（万亩）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color w:val="000000"/>
                <w:sz w:val="18"/>
              </w:rPr>
            </w:pPr>
            <w:r>
              <w:rPr>
                <w:rFonts w:ascii="宋体" w:eastAsia="宋体" w:hint="eastAsia"/>
                <w:color w:val="000000"/>
                <w:sz w:val="18"/>
              </w:rPr>
              <w:t xml:space="preserve">          森林质量精准提升工程面积（万亩）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 xml:space="preserve">          国家储备林面积（万亩）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 xml:space="preserve">          三北退化林面积（万亩）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 xml:space="preserve">          木本中药材面积（万亩）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森林抚育面积（万亩）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1.00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1.00 </w:t>
            </w: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sz w:val="18"/>
              </w:rPr>
            </w:pPr>
            <w:r>
              <w:rPr>
                <w:rFonts w:ascii="宋体" w:eastAsia="宋体" w:hint="eastAsia"/>
                <w:sz w:val="18"/>
              </w:rPr>
              <w:t xml:space="preserve">    其中：森林质量精准提升工程面积（万亩）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sz w:val="18"/>
              </w:rPr>
            </w:pPr>
            <w:r>
              <w:rPr>
                <w:rFonts w:ascii="宋体" w:eastAsia="宋体" w:hint="eastAsia"/>
                <w:sz w:val="18"/>
              </w:rPr>
              <w:t xml:space="preserve">          国有林抚育面积（万亩）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0.50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0.50 </w:t>
            </w: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sz w:val="18"/>
              </w:rPr>
            </w:pPr>
            <w:r>
              <w:rPr>
                <w:rFonts w:ascii="宋体" w:eastAsia="宋体" w:hint="eastAsia"/>
                <w:sz w:val="18"/>
              </w:rPr>
              <w:t xml:space="preserve">          集体林抚育面积（万亩）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0.50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0.50 </w:t>
            </w: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sz w:val="18"/>
              </w:rPr>
            </w:pPr>
            <w:r>
              <w:rPr>
                <w:rFonts w:ascii="宋体" w:eastAsia="宋体" w:hint="eastAsia"/>
                <w:sz w:val="18"/>
              </w:rPr>
              <w:t>1999-2003年退耕还生态林面积（万亩）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6.583</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退耕还湿面积（万亩）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湿地生态效益补偿数量（处）</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湿地保护与恢复数量（处）</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林业国家级自然保护区保护数量（个）</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沙化土地封禁保护区数量（个）</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边境森林防火隔离带建设和维护长度/折合面积（万亩）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完成航空护林任务飞行时间（小时）</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林业有害生物防治面积（万亩）</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2.00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auto"/>
                <w:sz w:val="18"/>
              </w:rPr>
            </w:pPr>
            <w:r>
              <w:rPr>
                <w:rFonts w:ascii="宋体" w:eastAsia="宋体" w:hint="eastAsia"/>
                <w:color w:val="auto"/>
                <w:sz w:val="18"/>
              </w:rPr>
              <w:t xml:space="preserve">2.00 </w:t>
            </w: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pPr>
              <w:rPr>
                <w:rFonts w:ascii="宋体" w:eastAsia="宋体" w:hint="eastAsia"/>
                <w:sz w:val="18"/>
              </w:rPr>
            </w:pPr>
            <w:r>
              <w:rPr>
                <w:rFonts w:ascii="宋体" w:eastAsia="宋体" w:hint="eastAsia"/>
                <w:sz w:val="18"/>
              </w:rPr>
              <w:t>珍稀濒危野生动植物保护项目（个）</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000000"/>
              <w:left w:val="single" w:sz="6" w:space="0" w:color="000000"/>
              <w:bottom w:val="single" w:sz="6" w:space="0" w:color="000000"/>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single" w:sz="6" w:space="0" w:color="auto"/>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林业科技推广示范项目数量（个）</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val="restart"/>
            <w:tcBorders>
              <w:top w:val="single" w:sz="6" w:space="0" w:color="auto"/>
              <w:left w:val="single" w:sz="6" w:space="0" w:color="auto"/>
              <w:bottom w:val="single" w:sz="6" w:space="0" w:color="auto"/>
              <w:right w:val="nil"/>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绩</w:t>
            </w:r>
          </w:p>
          <w:p>
            <w:pPr>
              <w:jc w:val="center"/>
              <w:rPr>
                <w:rFonts w:ascii="宋体" w:eastAsia="宋体" w:hint="eastAsia"/>
                <w:color w:val="000000"/>
                <w:sz w:val="18"/>
              </w:rPr>
            </w:pPr>
            <w:r>
              <w:rPr>
                <w:rFonts w:ascii="宋体" w:eastAsia="宋体" w:hint="eastAsia"/>
                <w:color w:val="000000"/>
                <w:sz w:val="18"/>
              </w:rPr>
              <w:t>效</w:t>
            </w:r>
          </w:p>
          <w:p>
            <w:pPr>
              <w:jc w:val="center"/>
              <w:rPr>
                <w:rFonts w:ascii="宋体" w:eastAsia="宋体" w:hint="eastAsia"/>
                <w:color w:val="000000"/>
                <w:sz w:val="18"/>
              </w:rPr>
            </w:pPr>
            <w:r>
              <w:rPr>
                <w:rFonts w:ascii="宋体" w:eastAsia="宋体" w:hint="eastAsia"/>
                <w:color w:val="000000"/>
                <w:sz w:val="18"/>
              </w:rPr>
              <w:t>指</w:t>
            </w:r>
          </w:p>
          <w:p>
            <w:pPr>
              <w:jc w:val="center"/>
              <w:rPr>
                <w:rFonts w:ascii="宋体" w:eastAsia="宋体" w:hint="eastAsia"/>
                <w:color w:val="000000"/>
                <w:sz w:val="18"/>
              </w:rPr>
            </w:pPr>
            <w:r>
              <w:rPr>
                <w:rFonts w:ascii="宋体" w:eastAsia="宋体" w:hint="eastAsia"/>
                <w:color w:val="000000"/>
                <w:sz w:val="18"/>
              </w:rPr>
              <w:t>标</w:t>
            </w: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质量指标</w:t>
            </w:r>
          </w:p>
        </w:tc>
        <w:tc>
          <w:tcPr>
            <w:tcW w:w="7065" w:type="dxa"/>
            <w:gridSpan w:val="2"/>
            <w:tcBorders>
              <w:top w:val="single" w:sz="6" w:space="0" w:color="000000"/>
              <w:left w:val="single" w:sz="6" w:space="0" w:color="000000"/>
              <w:bottom w:val="single" w:sz="6" w:space="0" w:color="000000"/>
              <w:right w:val="nil"/>
              <w:tl2br w:val="nil"/>
              <w:tr2bl w:val="nil"/>
            </w:tcBorders>
            <w:noWrap/>
            <w:vAlign w:val="center"/>
          </w:tcPr>
          <w:p>
            <w:pPr>
              <w:rPr>
                <w:rFonts w:ascii="宋体" w:eastAsia="宋体" w:hint="eastAsia"/>
                <w:sz w:val="18"/>
              </w:rPr>
            </w:pPr>
            <w:r>
              <w:rPr>
                <w:rFonts w:ascii="宋体" w:eastAsia="宋体" w:hint="eastAsia"/>
                <w:sz w:val="18"/>
              </w:rPr>
              <w:t>培育的优良种子标准级别</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ascii="宋体" w:eastAsia="宋体" w:hint="eastAsia"/>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培育的良种苗木标准级别</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二级</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二级</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造林合格面积完成率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85%</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85%</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森林抚育质量合格率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森林航空消防任务完成率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91%</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91%</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林业有害生物防治变化率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FF0000"/>
                <w:sz w:val="18"/>
              </w:rPr>
            </w:pPr>
            <w:r>
              <w:rPr>
                <w:rFonts w:ascii="宋体" w:eastAsia="宋体" w:hint="eastAsia"/>
                <w:color w:val="FF0000"/>
                <w:sz w:val="18"/>
              </w:rPr>
              <w:t>2%</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FF0000"/>
                <w:sz w:val="18"/>
              </w:rPr>
            </w:pPr>
            <w:r>
              <w:rPr>
                <w:rFonts w:ascii="宋体" w:eastAsia="宋体" w:hint="eastAsia"/>
                <w:color w:val="FF0000"/>
                <w:sz w:val="18"/>
              </w:rPr>
              <w:t>2%</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林业科技成果示范及熟化效果</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林业科技推广示范的标准使用率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时效指标</w:t>
            </w: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天然林资源管护当期任务完成率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森林生态效益当期任务完成率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林木良种培育当期任务完成率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90%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造林当期任务完成率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80%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80%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森林抚育当期任务完成率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80%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80%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林业有害生物防治当期任务完成率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FF0000"/>
                <w:sz w:val="18"/>
              </w:rPr>
            </w:pPr>
            <w:r>
              <w:rPr>
                <w:rFonts w:ascii="宋体" w:eastAsia="宋体" w:hint="eastAsia"/>
                <w:color w:val="FF0000"/>
                <w:sz w:val="18"/>
              </w:rPr>
              <w:t>100%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FF0000"/>
                <w:sz w:val="18"/>
              </w:rPr>
            </w:pPr>
            <w:r>
              <w:rPr>
                <w:rFonts w:ascii="宋体" w:eastAsia="宋体" w:hint="eastAsia"/>
                <w:color w:val="FF0000"/>
                <w:sz w:val="18"/>
              </w:rPr>
              <w:t>100%</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成本指标</w:t>
            </w: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天然林资源管护中央财政补助标准（元/亩）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10.00 </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10.00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国有国家级公益林管护补助标准（元/亩）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10.00 </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10.00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林木良种基地中央财政补助标准（元/亩）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100-600元/亩</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100-600元/亩</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良种苗木培育中央财政补助标准（元/株）</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0.2-0.5元/株</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0.2-0.5元/株</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造林中央财政补助标准（元/亩）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200.00 </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200.00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森林抚育中央财政补助标准（元/亩）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120.00 </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120.00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退耕还湿中央财政补助标准（元/亩）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沙化土地封禁保护区中央财政补助标准（万元/个）</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nil"/>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林业贷款贴息年贴息率（%）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3%</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3%</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效</w:t>
            </w:r>
          </w:p>
          <w:p>
            <w:pPr>
              <w:jc w:val="center"/>
              <w:rPr>
                <w:rFonts w:ascii="宋体" w:eastAsia="宋体" w:hint="eastAsia"/>
                <w:color w:val="000000"/>
                <w:sz w:val="18"/>
              </w:rPr>
            </w:pPr>
            <w:r>
              <w:rPr>
                <w:rFonts w:ascii="宋体" w:eastAsia="宋体" w:hint="eastAsia"/>
                <w:color w:val="000000"/>
                <w:sz w:val="18"/>
              </w:rPr>
              <w:t>益</w:t>
            </w:r>
          </w:p>
          <w:p>
            <w:pPr>
              <w:jc w:val="center"/>
              <w:rPr>
                <w:rFonts w:ascii="宋体" w:eastAsia="宋体" w:hint="eastAsia"/>
                <w:color w:val="000000"/>
                <w:sz w:val="18"/>
              </w:rPr>
            </w:pPr>
            <w:r>
              <w:rPr>
                <w:rFonts w:ascii="宋体" w:eastAsia="宋体" w:hint="eastAsia"/>
                <w:color w:val="000000"/>
                <w:sz w:val="18"/>
              </w:rPr>
              <w:t>指</w:t>
            </w:r>
          </w:p>
          <w:p>
            <w:pPr>
              <w:jc w:val="center"/>
              <w:rPr>
                <w:rFonts w:ascii="宋体" w:eastAsia="宋体" w:hint="eastAsia"/>
                <w:color w:val="000000"/>
                <w:sz w:val="18"/>
              </w:rPr>
            </w:pPr>
            <w:r>
              <w:rPr>
                <w:rFonts w:ascii="宋体" w:eastAsia="宋体" w:hint="eastAsia"/>
                <w:color w:val="000000"/>
                <w:sz w:val="18"/>
              </w:rPr>
              <w:t>标</w:t>
            </w: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经济效益指标</w:t>
            </w: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优良种子（穗条）产值（元/亩）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29.00 </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 xml:space="preserve">29.00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75"/>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优良苗木产值（元/亩）</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15000-40000元/亩</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15000-40000元/亩</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000000"/>
              <w:left w:val="nil"/>
              <w:bottom w:val="single" w:sz="6" w:space="0" w:color="000000"/>
              <w:right w:val="single" w:sz="6" w:space="0" w:color="000000"/>
              <w:tl2br w:val="nil"/>
              <w:tr2bl w:val="nil"/>
            </w:tcBorders>
            <w:shd w:val="clear" w:color="auto" w:fill="FFFFFF"/>
            <w:noWrap/>
            <w:vAlign w:val="center"/>
          </w:tcPr>
          <w:p>
            <w:pPr>
              <w:jc w:val="center"/>
              <w:rPr>
                <w:rFonts w:ascii="宋体" w:eastAsia="宋体" w:hint="eastAsia"/>
                <w:color w:val="000000"/>
                <w:sz w:val="18"/>
              </w:rPr>
            </w:pPr>
          </w:p>
        </w:tc>
        <w:tc>
          <w:tcPr>
            <w:tcW w:w="7065" w:type="dxa"/>
            <w:gridSpan w:val="2"/>
            <w:tcBorders>
              <w:top w:val="single" w:sz="6" w:space="0" w:color="000000"/>
              <w:left w:val="single" w:sz="6" w:space="0" w:color="000000"/>
              <w:bottom w:val="single" w:sz="6" w:space="0" w:color="000000"/>
              <w:right w:val="nil"/>
              <w:tl2br w:val="nil"/>
              <w:tr2bl w:val="nil"/>
            </w:tcBorders>
            <w:shd w:val="clear" w:color="auto" w:fill="FFFFFF"/>
            <w:noWrap/>
            <w:vAlign w:val="center"/>
          </w:tcPr>
          <w:p>
            <w:pPr>
              <w:rPr>
                <w:rFonts w:ascii="宋体" w:eastAsia="宋体" w:hint="eastAsia"/>
                <w:color w:val="000000"/>
                <w:sz w:val="18"/>
              </w:rPr>
            </w:pPr>
            <w:r>
              <w:rPr>
                <w:rFonts w:ascii="宋体" w:eastAsia="宋体" w:hint="eastAsia"/>
                <w:color w:val="000000"/>
                <w:sz w:val="18"/>
              </w:rPr>
              <w:t>林业防灾减灾挽回经济损失（亿元）</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FF0000"/>
                <w:sz w:val="18"/>
              </w:rPr>
            </w:pPr>
            <w:r>
              <w:rPr>
                <w:rFonts w:ascii="宋体" w:eastAsia="宋体" w:hint="eastAsia"/>
                <w:color w:val="FF0000"/>
                <w:sz w:val="18"/>
              </w:rPr>
              <w:t xml:space="preserve">0.08 </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hint="eastAsia"/>
                <w:color w:val="FF0000"/>
                <w:sz w:val="18"/>
              </w:rPr>
            </w:pPr>
            <w:r>
              <w:rPr>
                <w:rFonts w:ascii="宋体" w:eastAsia="宋体" w:hint="eastAsia"/>
                <w:color w:val="FF0000"/>
                <w:sz w:val="18"/>
              </w:rPr>
              <w:t xml:space="preserve">0.08 </w:t>
            </w:r>
          </w:p>
        </w:tc>
        <w:tc>
          <w:tcPr>
            <w:tcW w:w="1920" w:type="dxa"/>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生态效益指标</w:t>
            </w: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林业有害生物无公害防治率</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85%</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85%</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生态效益指标</w:t>
            </w: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沙化土地封禁保护面积对生态环境改善情况（是否明显）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天然林资源保护对生态环境改善情况（是否明显）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国家级公益林对生态环境改善情况（是否明显）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通过森林抚育促进林分结构改善程度（是否明显）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可持续影响指标</w:t>
            </w: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天然林资源保护维护林区稳定（是否）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国家级公益林保障经济可持续发展（是否）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使用良种苗木用材林生长量和经济林产量提高（是否）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造林推进林业可持续发展（是否明显）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森林抚育构建稳定森林生态系统（是否明显）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湿地项目区生态效益可持续（是否明显）</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国家级自然保护区的自然生态系统保持完整（是否）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自然生态系统是否保持完好（是否）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林业科技推广示范促进行业科技的影响(是否显著）</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18"/>
              </w:rPr>
            </w:pPr>
            <w:r>
              <w:rPr>
                <w:rFonts w:ascii="宋体" w:eastAsia="宋体" w:hint="eastAsia"/>
                <w:color w:val="000000"/>
                <w:sz w:val="18"/>
              </w:rPr>
              <w:t>满</w:t>
            </w:r>
          </w:p>
          <w:p>
            <w:pPr>
              <w:jc w:val="center"/>
              <w:rPr>
                <w:rFonts w:ascii="宋体" w:eastAsia="宋体" w:hint="eastAsia"/>
                <w:color w:val="000000"/>
                <w:sz w:val="18"/>
              </w:rPr>
            </w:pPr>
            <w:r>
              <w:rPr>
                <w:rFonts w:ascii="宋体" w:eastAsia="宋体" w:hint="eastAsia"/>
                <w:color w:val="000000"/>
                <w:sz w:val="18"/>
              </w:rPr>
              <w:t>意</w:t>
            </w:r>
          </w:p>
          <w:p>
            <w:pPr>
              <w:jc w:val="center"/>
              <w:rPr>
                <w:rFonts w:ascii="宋体" w:eastAsia="宋体" w:hint="eastAsia"/>
                <w:color w:val="000000"/>
                <w:sz w:val="18"/>
              </w:rPr>
            </w:pPr>
            <w:r>
              <w:rPr>
                <w:rFonts w:ascii="宋体" w:eastAsia="宋体" w:hint="eastAsia"/>
                <w:color w:val="000000"/>
                <w:sz w:val="18"/>
              </w:rPr>
              <w:t>度</w:t>
            </w:r>
          </w:p>
          <w:p>
            <w:pPr>
              <w:jc w:val="center"/>
              <w:rPr>
                <w:rFonts w:ascii="宋体" w:eastAsia="宋体" w:hint="eastAsia"/>
                <w:color w:val="000000"/>
                <w:sz w:val="18"/>
              </w:rPr>
            </w:pPr>
            <w:r>
              <w:rPr>
                <w:rFonts w:ascii="宋体" w:eastAsia="宋体" w:hint="eastAsia"/>
                <w:color w:val="000000"/>
                <w:sz w:val="18"/>
              </w:rPr>
              <w:t>指</w:t>
            </w:r>
          </w:p>
          <w:p>
            <w:pPr>
              <w:jc w:val="center"/>
              <w:rPr>
                <w:rFonts w:ascii="宋体" w:eastAsia="宋体" w:hint="eastAsia"/>
                <w:color w:val="000000"/>
                <w:sz w:val="18"/>
              </w:rPr>
            </w:pPr>
            <w:r>
              <w:rPr>
                <w:rFonts w:ascii="宋体" w:eastAsia="宋体" w:hint="eastAsia"/>
                <w:color w:val="000000"/>
                <w:sz w:val="18"/>
              </w:rPr>
              <w:t>标</w:t>
            </w: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服务对象</w:t>
            </w:r>
          </w:p>
          <w:p>
            <w:pPr>
              <w:jc w:val="center"/>
              <w:rPr>
                <w:rFonts w:ascii="宋体" w:eastAsia="宋体" w:hint="eastAsia"/>
                <w:color w:val="000000"/>
                <w:sz w:val="20"/>
              </w:rPr>
            </w:pPr>
            <w:r>
              <w:rPr>
                <w:rFonts w:ascii="宋体" w:eastAsia="宋体" w:hint="eastAsia"/>
                <w:color w:val="000000"/>
                <w:sz w:val="20"/>
              </w:rPr>
              <w:t>满意度指标</w:t>
            </w: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天然林资源管护员满意度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95%</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95%</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国家级公益林管护员满意度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95%</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95%</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宋体" w:eastAsia="宋体" w:hint="eastAsia"/>
                <w:color w:val="000000"/>
                <w:sz w:val="18"/>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林木良种培育项目区域公众满意度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70%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70%</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bottom"/>
          </w:tcPr>
          <w:p>
            <w:pPr>
              <w:rPr>
                <w:rFonts w:ascii="Arial" w:eastAsia="Arial" w:hAnsi="Arial"/>
                <w:sz w:val="20"/>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造林补助政策宣传满意度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90%</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bottom"/>
          </w:tcPr>
          <w:p>
            <w:pPr>
              <w:rPr>
                <w:rFonts w:ascii="Arial" w:eastAsia="Arial" w:hAnsi="Arial"/>
                <w:sz w:val="20"/>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tabs>
                <w:tab w:val="left" w:pos="4309"/>
              </w:tabs>
              <w:rPr>
                <w:rFonts w:ascii="宋体" w:eastAsia="宋体" w:hint="eastAsia"/>
                <w:color w:val="000000"/>
                <w:sz w:val="20"/>
              </w:rPr>
            </w:pPr>
            <w:r>
              <w:rPr>
                <w:rFonts w:ascii="宋体" w:eastAsia="宋体" w:hint="eastAsia"/>
                <w:color w:val="000000"/>
                <w:sz w:val="20"/>
              </w:rPr>
              <w:t>湿地辖区及周边群众满意度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90%</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bottom"/>
          </w:tcPr>
          <w:p>
            <w:pPr>
              <w:rPr>
                <w:rFonts w:ascii="Arial" w:eastAsia="Arial" w:hAnsi="Arial"/>
                <w:sz w:val="20"/>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林业有害生物防治辖区民众满意度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95%</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95%</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bottom"/>
          </w:tcPr>
          <w:p>
            <w:pPr>
              <w:rPr>
                <w:rFonts w:ascii="Arial" w:eastAsia="Arial" w:hAnsi="Arial"/>
                <w:sz w:val="20"/>
              </w:rPr>
            </w:pPr>
          </w:p>
        </w:tc>
      </w:tr>
      <w:tr>
        <w:trPr>
          <w:trHeight w:val="360"/>
        </w:trPr>
        <w:tc>
          <w:tcPr>
            <w:tcW w:w="61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25"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0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p>
        </w:tc>
        <w:tc>
          <w:tcPr>
            <w:tcW w:w="7065" w:type="dxa"/>
            <w:gridSpan w:val="2"/>
            <w:tcBorders>
              <w:top w:val="single" w:sz="6" w:space="0" w:color="auto"/>
              <w:left w:val="single" w:sz="6" w:space="0" w:color="auto"/>
              <w:bottom w:val="single" w:sz="6" w:space="0" w:color="auto"/>
              <w:right w:val="nil"/>
              <w:tl2br w:val="nil"/>
              <w:tr2bl w:val="nil"/>
            </w:tcBorders>
            <w:shd w:val="clear" w:color="auto" w:fill="FFFFFF"/>
            <w:noWrap/>
            <w:vAlign w:val="center"/>
          </w:tcPr>
          <w:p>
            <w:pPr>
              <w:rPr>
                <w:rFonts w:ascii="宋体" w:eastAsia="宋体" w:hint="eastAsia"/>
                <w:color w:val="000000"/>
                <w:sz w:val="20"/>
              </w:rPr>
            </w:pPr>
            <w:r>
              <w:rPr>
                <w:rFonts w:ascii="宋体" w:eastAsia="宋体" w:hint="eastAsia"/>
                <w:color w:val="000000"/>
                <w:sz w:val="20"/>
              </w:rPr>
              <w:t>林业科技推广示范技术培训满意度</w:t>
            </w:r>
          </w:p>
        </w:tc>
        <w:tc>
          <w:tcPr>
            <w:tcW w:w="153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90%</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rPr>
                <w:rFonts w:ascii="宋体" w:eastAsia="宋体" w:hint="eastAsia"/>
                <w:color w:val="000000"/>
                <w:sz w:val="20"/>
              </w:rPr>
            </w:pPr>
            <w:r>
              <w:rPr>
                <w:rFonts w:ascii="宋体" w:eastAsia="宋体" w:hint="eastAsia"/>
                <w:color w:val="000000"/>
                <w:sz w:val="20"/>
              </w:rPr>
              <w:t>90%</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bottom"/>
          </w:tcPr>
          <w:p>
            <w:pPr>
              <w:rPr>
                <w:rFonts w:ascii="Arial" w:eastAsia="Arial" w:hAnsi="Arial"/>
                <w:sz w:val="20"/>
              </w:rPr>
            </w:pPr>
          </w:p>
        </w:tc>
      </w:tr>
    </w:tbl>
    <w:p>
      <w:pPr>
        <w:spacing w:line="580" w:lineRule="exact"/>
        <w:ind w:left="630"/>
        <w:rPr>
          <w:rFonts w:ascii="仿宋_GB2312" w:eastAsia="仿宋_GB2312" w:cs="仿宋_GB2312" w:hint="eastAsia"/>
          <w:sz w:val="32"/>
          <w:szCs w:val="32"/>
          <w:lang w:bidi="ar-SA"/>
        </w:rPr>
      </w:pPr>
      <w:r>
        <w:rPr>
          <w:rFonts w:ascii="仿宋_GB2312" w:eastAsia="仿宋_GB2312" w:cs="楷体_GB2312" w:hint="eastAsia"/>
          <w:sz w:val="32"/>
          <w:szCs w:val="32"/>
          <w:lang w:bidi="ar-SA"/>
        </w:rPr>
        <w:t>2.部门绩效评价结果。</w:t>
      </w:r>
    </w:p>
    <w:p>
      <w:pPr>
        <w:spacing w:line="58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本部门按要求对2019年部门整体支出绩效评价情况开展自评，《</w:t>
      </w:r>
      <w:r>
        <w:rPr>
          <w:rFonts w:ascii="仿宋_GB2312" w:eastAsia="仿宋_GB2312" w:cs="仿宋_GB2312" w:hint="eastAsia"/>
          <w:sz w:val="32"/>
          <w:szCs w:val="32"/>
          <w:lang w:bidi="ar-SA"/>
        </w:rPr>
        <w:t>广元市利州区林业局</w:t>
      </w:r>
      <w:r>
        <w:rPr>
          <w:rFonts w:ascii="仿宋_GB2312" w:eastAsia="仿宋_GB2312" w:cs="仿宋_GB2312" w:hint="eastAsia"/>
          <w:sz w:val="32"/>
          <w:szCs w:val="32"/>
          <w:lang w:bidi="ar-SA"/>
        </w:rPr>
        <w:t>2019年部门整体支出绩效评价报告》见附件（附件1）。</w:t>
      </w:r>
    </w:p>
    <w:p>
      <w:pPr>
        <w:spacing w:line="580" w:lineRule="exact"/>
        <w:ind w:firstLineChars="200" w:firstLine="640"/>
        <w:rPr>
          <w:rFonts w:ascii="仿宋_GB2312" w:eastAsia="仿宋_GB2312" w:hint="eastAsia"/>
          <w:b/>
          <w:color w:val="000000"/>
          <w:sz w:val="32"/>
          <w:szCs w:val="32"/>
        </w:rPr>
      </w:pPr>
      <w:r>
        <w:rPr>
          <w:rFonts w:ascii="仿宋_GB2312" w:eastAsia="仿宋_GB2312" w:cs="仿宋_GB2312" w:hint="eastAsia"/>
          <w:sz w:val="32"/>
          <w:szCs w:val="32"/>
          <w:lang w:bidi="ar-SA"/>
        </w:rPr>
        <w:t>本部门自行组织对</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森林培育</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森林资源管理</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森林生态效益补偿</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林业防灾减灾</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执法与监督</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项目开展了绩效评价，《</w:t>
      </w:r>
      <w:r>
        <w:rPr>
          <w:rFonts w:ascii="仿宋_GB2312" w:eastAsia="仿宋_GB2312" w:cs="仿宋_GB2312" w:hint="eastAsia"/>
          <w:sz w:val="32"/>
          <w:szCs w:val="32"/>
          <w:lang w:bidi="ar-SA"/>
        </w:rPr>
        <w:t>中央财政林业改革发展</w:t>
      </w:r>
      <w:r>
        <w:rPr>
          <w:rFonts w:ascii="仿宋_GB2312" w:eastAsia="仿宋_GB2312" w:cs="仿宋_GB2312" w:hint="eastAsia"/>
          <w:sz w:val="32"/>
          <w:szCs w:val="32"/>
          <w:lang w:bidi="ar-SA"/>
        </w:rPr>
        <w:t>项目2019年绩效评价报告》见附件（附件2）。</w:t>
      </w:r>
    </w:p>
    <w:p>
      <w:pPr>
        <w:widowControl/>
        <w:jc w:val="left"/>
        <w:rPr>
          <w:rFonts w:ascii="仿宋_GB2312" w:eastAsia="仿宋_GB2312" w:hint="eastAsia"/>
          <w:b/>
          <w:color w:val="000000"/>
          <w:sz w:val="32"/>
          <w:szCs w:val="32"/>
        </w:rPr>
      </w:pPr>
      <w:r>
        <w:rPr>
          <w:rFonts w:ascii="仿宋_GB2312" w:eastAsia="仿宋_GB2312" w:hint="eastAsia"/>
          <w:b/>
          <w:color w:val="000000"/>
          <w:sz w:val="32"/>
          <w:szCs w:val="32"/>
        </w:rPr>
        <w:br w:type="page"/>
      </w:r>
    </w:p>
    <w:p>
      <w:pPr>
        <w:numPr>
          <w:ilvl w:val="0"/>
          <w:numId w:val="3"/>
        </w:numPr>
        <w:spacing w:line="600" w:lineRule="exact"/>
        <w:ind w:left="0" w:firstLineChars="150" w:firstLine="660"/>
        <w:jc w:val="center"/>
        <w:outlineLvl w:val="0"/>
        <w:rPr>
          <w:rStyle w:val="1Char"/>
          <w:rFonts w:ascii="黑体" w:eastAsia="黑体" w:hint="eastAsia"/>
          <w:b w:val="0"/>
        </w:rPr>
      </w:pPr>
      <w:bookmarkStart w:id="51" w:name="_Toc15377225"/>
      <w:bookmarkStart w:id="52" w:name="_Toc15396613"/>
      <w:r>
        <w:rPr>
          <w:rFonts w:ascii="黑体" w:eastAsia="黑体" w:hint="eastAsia"/>
          <w:color w:val="000000"/>
          <w:sz w:val="44"/>
          <w:szCs w:val="44"/>
        </w:rPr>
        <w:t>名</w:t>
      </w:r>
      <w:r>
        <w:rPr>
          <w:rStyle w:val="1Char"/>
          <w:rFonts w:ascii="黑体" w:eastAsia="黑体" w:hint="eastAsia"/>
          <w:b w:val="0"/>
        </w:rPr>
        <w:t>词解释</w:t>
      </w:r>
      <w:bookmarkEnd w:id="51"/>
      <w:bookmarkEnd w:id="52"/>
    </w:p>
    <w:p>
      <w:pPr>
        <w:spacing w:line="600" w:lineRule="exact"/>
        <w:jc w:val="left"/>
        <w:rPr>
          <w:rFonts w:ascii="宋体" w:hint="eastAsia"/>
          <w:b/>
          <w:color w:val="000000"/>
          <w:sz w:val="44"/>
          <w:szCs w:val="44"/>
        </w:rPr>
      </w:pP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财政拨款收入：指单位从同级财政部门取得的财政预算资金。</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hint="eastAsia"/>
          <w:sz w:val="32"/>
          <w:szCs w:val="32"/>
        </w:rPr>
        <w:t xml:space="preserve"> </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sz w:val="32"/>
          <w:szCs w:val="32"/>
        </w:rPr>
        <w:t xml:space="preserve"> </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hint="eastAsia"/>
          <w:sz w:val="32"/>
          <w:szCs w:val="32"/>
        </w:rPr>
        <w:t xml:space="preserve"> </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一般公共服务（类）…（款）…（项）：指……。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外交（类）…（款）…（项）：指……。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公共安全（类）…（款）…（项）：指……。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教育（类）…（款）…（项）：指……。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13.</w:t>
      </w:r>
      <w:r>
        <w:rPr>
          <w:rFonts w:ascii="仿宋_GB2312" w:eastAsia="仿宋_GB2312" w:hint="eastAsia"/>
          <w:color w:val="000000"/>
          <w:sz w:val="32"/>
          <w:szCs w:val="32"/>
        </w:rPr>
        <w:t>科学技术（类）…（款）…（项）：指……。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文化体育与传媒（类）…（款）…（项）：指……。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社会保障和就业（类）…（款）…（项）：指……。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16.</w:t>
      </w:r>
      <w:r>
        <w:rPr>
          <w:rFonts w:ascii="仿宋_GB2312" w:eastAsia="仿宋_GB2312" w:hint="eastAsia"/>
          <w:color w:val="000000"/>
          <w:sz w:val="32"/>
          <w:szCs w:val="32"/>
        </w:rPr>
        <w:t>医疗卫生与计划生育（类）…（款）…（项）：指……。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17.</w:t>
      </w:r>
      <w:r>
        <w:rPr>
          <w:rFonts w:ascii="仿宋_GB2312" w:eastAsia="仿宋_GB2312" w:hint="eastAsia"/>
          <w:color w:val="000000"/>
          <w:sz w:val="32"/>
          <w:szCs w:val="32"/>
        </w:rPr>
        <w:t>节能环保（类）…（款）…（项）：指……。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18.</w:t>
      </w:r>
      <w:r>
        <w:rPr>
          <w:rFonts w:ascii="仿宋_GB2312" w:eastAsia="仿宋_GB2312" w:hint="eastAsia"/>
          <w:color w:val="000000"/>
          <w:sz w:val="32"/>
          <w:szCs w:val="32"/>
        </w:rPr>
        <w:t>城乡社区（类）…（款）…（项）：指……。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19.</w:t>
      </w:r>
      <w:r>
        <w:rPr>
          <w:rFonts w:ascii="仿宋_GB2312" w:eastAsia="仿宋_GB2312" w:hint="eastAsia"/>
          <w:color w:val="000000"/>
          <w:sz w:val="32"/>
          <w:szCs w:val="32"/>
        </w:rPr>
        <w:t>农林水（类）…（款）…（项）：指……。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w:t>
      </w:r>
      <w:r>
        <w:rPr>
          <w:rFonts w:ascii="仿宋_GB2312" w:eastAsia="仿宋_GB2312" w:hint="eastAsia"/>
          <w:color w:val="000000"/>
          <w:sz w:val="32"/>
          <w:szCs w:val="32"/>
        </w:rPr>
        <w:t>交通运输（类）…（款）…（项）：指……。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21.</w:t>
      </w:r>
      <w:r>
        <w:rPr>
          <w:rFonts w:ascii="仿宋_GB2312" w:eastAsia="仿宋_GB2312" w:hint="eastAsia"/>
          <w:color w:val="000000"/>
          <w:sz w:val="32"/>
          <w:szCs w:val="32"/>
        </w:rPr>
        <w:t>资源勘探信息等（类）…（款）…（项）：指……。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22.</w:t>
      </w:r>
      <w:r>
        <w:rPr>
          <w:rFonts w:ascii="仿宋_GB2312" w:eastAsia="仿宋_GB2312" w:hint="eastAsia"/>
          <w:color w:val="000000"/>
          <w:sz w:val="32"/>
          <w:szCs w:val="32"/>
        </w:rPr>
        <w:t>商业服务业（类）…（款）…（项）：指……。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23.</w:t>
      </w:r>
      <w:r>
        <w:rPr>
          <w:rFonts w:ascii="仿宋_GB2312" w:eastAsia="仿宋_GB2312" w:hint="eastAsia"/>
          <w:color w:val="000000"/>
          <w:sz w:val="32"/>
          <w:szCs w:val="32"/>
        </w:rPr>
        <w:t>金融（类）…（款）…（项）：指……。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24.</w:t>
      </w:r>
      <w:r>
        <w:rPr>
          <w:rFonts w:ascii="仿宋_GB2312" w:eastAsia="仿宋_GB2312" w:hint="eastAsia"/>
          <w:color w:val="000000"/>
          <w:sz w:val="32"/>
          <w:szCs w:val="32"/>
        </w:rPr>
        <w:t>国土海洋气象等（类）…（款）…（项）：指……。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25.</w:t>
      </w:r>
      <w:r>
        <w:rPr>
          <w:rFonts w:ascii="仿宋_GB2312" w:eastAsia="仿宋_GB2312" w:hint="eastAsia"/>
          <w:color w:val="000000"/>
          <w:sz w:val="32"/>
          <w:szCs w:val="32"/>
        </w:rPr>
        <w:t>住房保障（类）…（款）…（项）：指……。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26.</w:t>
      </w:r>
      <w:r>
        <w:rPr>
          <w:rFonts w:ascii="仿宋_GB2312" w:eastAsia="仿宋_GB2312" w:hint="eastAsia"/>
          <w:color w:val="000000"/>
          <w:sz w:val="32"/>
          <w:szCs w:val="32"/>
        </w:rPr>
        <w:t>粮油物资储备（类）…（款）…（项）：指……。</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p>
    <w:p>
      <w:pPr>
        <w:spacing w:line="600" w:lineRule="exact"/>
        <w:ind w:firstLine="640"/>
        <w:rPr>
          <w:rFonts w:ascii="仿宋" w:eastAsia="仿宋" w:hint="eastAsia"/>
          <w:b/>
          <w:color w:val="000000"/>
          <w:sz w:val="32"/>
          <w:szCs w:val="32"/>
        </w:rPr>
      </w:pPr>
      <w:r>
        <w:rPr>
          <w:rFonts w:ascii="仿宋" w:eastAsia="仿宋" w:hint="eastAsia"/>
          <w:b/>
          <w:color w:val="000000"/>
          <w:sz w:val="32"/>
          <w:szCs w:val="32"/>
        </w:rPr>
        <w:t>（解释本部门决算报表中全部功能分类科目至项级，请参照《</w:t>
      </w:r>
      <w:r>
        <w:rPr>
          <w:rFonts w:ascii="仿宋" w:eastAsia="仿宋" w:hint="eastAsia"/>
          <w:b/>
          <w:color w:val="000000"/>
          <w:sz w:val="32"/>
          <w:szCs w:val="32"/>
        </w:rPr>
        <w:t>201</w:t>
      </w:r>
      <w:r>
        <w:rPr>
          <w:rFonts w:ascii="仿宋" w:eastAsia="仿宋" w:hint="eastAsia"/>
          <w:b/>
          <w:color w:val="000000"/>
          <w:sz w:val="32"/>
          <w:szCs w:val="32"/>
        </w:rPr>
        <w:t>9年政府收支分类科目》增减内容。）</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hint="eastAsia"/>
          <w:color w:val="000000"/>
          <w:sz w:val="32"/>
          <w:szCs w:val="32"/>
        </w:rPr>
        <w:t xml:space="preserve"> </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32.</w:t>
      </w:r>
      <w:r>
        <w:rPr>
          <w:rFonts w:ascii="仿宋_GB2312" w:eastAsia="仿宋_GB2312" w:hint="eastAsia"/>
          <w:sz w:val="32"/>
          <w:szCs w:val="32"/>
        </w:rPr>
        <w:t>……。</w:t>
      </w:r>
    </w:p>
    <w:p>
      <w:pPr>
        <w:pStyle w:val="25"/>
        <w:spacing w:line="560" w:lineRule="exact"/>
        <w:ind w:firstLineChars="200" w:firstLine="640"/>
        <w:rPr>
          <w:rFonts w:ascii="仿宋_GB2312" w:eastAsia="仿宋_GB2312" w:cs="黑体" w:hint="eastAsia"/>
          <w:sz w:val="32"/>
          <w:szCs w:val="32"/>
          <w:lang w:bidi="ar-SA"/>
        </w:rPr>
      </w:pPr>
    </w:p>
    <w:p>
      <w:pPr>
        <w:ind w:firstLineChars="200" w:firstLine="640"/>
        <w:rPr>
          <w:rFonts w:ascii="仿宋" w:eastAsia="仿宋" w:hint="eastAsia"/>
          <w:b/>
          <w:color w:val="000000"/>
          <w:sz w:val="32"/>
          <w:szCs w:val="32"/>
        </w:rPr>
      </w:pPr>
      <w:r>
        <w:rPr>
          <w:rFonts w:ascii="仿宋" w:eastAsia="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hint="eastAsia"/>
          <w:b w:val="0"/>
        </w:rPr>
      </w:pPr>
      <w:bookmarkStart w:id="53" w:name="_Toc15377226"/>
      <w:r>
        <w:rPr>
          <w:rFonts w:ascii="宋体" w:hint="eastAsia"/>
          <w:b/>
          <w:color w:val="000000"/>
          <w:sz w:val="44"/>
          <w:szCs w:val="44"/>
        </w:rPr>
        <w:br w:type="page"/>
      </w:r>
      <w:bookmarkStart w:id="54" w:name="_Toc15396614"/>
      <w:r>
        <w:rPr>
          <w:rFonts w:ascii="黑体" w:eastAsia="黑体" w:hint="eastAsia"/>
          <w:color w:val="000000"/>
          <w:sz w:val="44"/>
          <w:szCs w:val="44"/>
        </w:rPr>
        <w:t>第</w:t>
      </w:r>
      <w:r>
        <w:rPr>
          <w:rStyle w:val="1Char"/>
          <w:rFonts w:ascii="黑体" w:eastAsia="黑体" w:hint="eastAsia"/>
          <w:b w:val="0"/>
        </w:rPr>
        <w:t>四部分 附件</w:t>
      </w:r>
      <w:bookmarkEnd w:id="54"/>
    </w:p>
    <w:p>
      <w:pPr>
        <w:spacing w:line="600" w:lineRule="exact"/>
        <w:jc w:val="left"/>
        <w:outlineLvl w:val="0"/>
        <w:rPr>
          <w:rFonts w:ascii="方正小标宋简体" w:eastAsia="方正小标宋简体" w:cs="方正小标宋简体" w:hint="eastAsia"/>
          <w:sz w:val="32"/>
          <w:szCs w:val="32"/>
          <w:lang w:bidi="ar-SA"/>
        </w:rPr>
      </w:pPr>
      <w:r>
        <w:rPr>
          <w:rFonts w:ascii="黑体" w:eastAsia="黑体" w:cs="黑体" w:hint="eastAsia"/>
          <w:sz w:val="32"/>
          <w:szCs w:val="32"/>
          <w:lang w:bidi="ar-SA"/>
        </w:rPr>
        <w:t>附件1</w:t>
      </w:r>
    </w:p>
    <w:p>
      <w:pPr>
        <w:spacing w:line="580" w:lineRule="exact"/>
        <w:jc w:val="center"/>
        <w:rPr>
          <w:rFonts w:ascii="方正小标宋简体" w:eastAsia="方正小标宋简体" w:cs="方正小标宋简体" w:hint="eastAsia"/>
          <w:sz w:val="44"/>
          <w:szCs w:val="44"/>
          <w:lang w:bidi="ar-SA"/>
        </w:rPr>
      </w:pPr>
    </w:p>
    <w:p>
      <w:pPr>
        <w:spacing w:line="600" w:lineRule="exact"/>
        <w:jc w:val="center"/>
        <w:rPr>
          <w:rFonts w:ascii="方正小标宋简体" w:eastAsia="方正小标宋简体" w:hint="eastAsia"/>
          <w:color w:val="000000"/>
          <w:kern w:val="0"/>
          <w:sz w:val="32"/>
          <w:szCs w:val="32"/>
          <w:lang w:val="zh-CN" w:eastAsia="zh-CN"/>
        </w:rPr>
      </w:pPr>
      <w:r>
        <w:rPr>
          <w:rFonts w:ascii="方正小标宋简体" w:eastAsia="方正小标宋简体" w:cs="宋体" w:hint="eastAsia"/>
          <w:kern w:val="0"/>
          <w:sz w:val="32"/>
          <w:szCs w:val="32"/>
          <w:lang w:bidi="ar-SA"/>
        </w:rPr>
        <w:t>利州区林业局</w:t>
      </w:r>
      <w:r>
        <w:rPr>
          <w:rFonts w:ascii="方正小标宋简体" w:eastAsia="方正小标宋简体" w:hint="eastAsia"/>
          <w:color w:val="000000"/>
          <w:kern w:val="0"/>
          <w:sz w:val="32"/>
          <w:szCs w:val="32"/>
        </w:rPr>
        <w:t>2019年部门</w:t>
      </w:r>
      <w:r>
        <w:rPr>
          <w:rFonts w:ascii="方正小标宋简体" w:eastAsia="方正小标宋简体" w:hint="eastAsia"/>
          <w:color w:val="000000"/>
          <w:kern w:val="0"/>
          <w:sz w:val="32"/>
          <w:szCs w:val="32"/>
          <w:lang w:val="zh-CN" w:eastAsia="zh-CN"/>
        </w:rPr>
        <w:t>整体支出绩效评价报告</w:t>
      </w:r>
    </w:p>
    <w:p>
      <w:pPr>
        <w:widowControl/>
        <w:adjustRightInd w:val="0"/>
        <w:snapToGrid w:val="0"/>
        <w:spacing w:line="580" w:lineRule="exact"/>
        <w:ind w:firstLineChars="200" w:firstLine="640"/>
        <w:contextualSpacing/>
        <w:jc w:val="left"/>
        <w:rPr>
          <w:rFonts w:ascii="黑体" w:eastAsia="黑体" w:cs="宋体" w:hint="eastAsia"/>
          <w:color w:val="000000"/>
          <w:kern w:val="0"/>
          <w:sz w:val="32"/>
          <w:szCs w:val="32"/>
          <w:shd w:val="clear" w:color="auto" w:fill="FFFFFF"/>
          <w:lang w:val="zh-CN" w:eastAsia="zh-CN" w:bidi="ar-SA"/>
        </w:rPr>
      </w:pPr>
      <w:r>
        <w:rPr>
          <w:rFonts w:ascii="黑体" w:eastAsia="黑体" w:cs="宋体" w:hint="eastAsia"/>
          <w:color w:val="000000"/>
          <w:kern w:val="0"/>
          <w:sz w:val="32"/>
          <w:szCs w:val="32"/>
          <w:shd w:val="clear" w:color="auto" w:fill="FFFFFF"/>
          <w:lang w:bidi="ar-SA"/>
        </w:rPr>
        <w:t>一、</w:t>
      </w:r>
      <w:r>
        <w:rPr>
          <w:rFonts w:ascii="黑体" w:eastAsia="黑体" w:cs="宋体" w:hint="eastAsia"/>
          <w:color w:val="000000"/>
          <w:kern w:val="0"/>
          <w:sz w:val="32"/>
          <w:szCs w:val="32"/>
          <w:shd w:val="clear" w:color="auto" w:fill="FFFFFF"/>
          <w:lang w:val="zh-CN" w:eastAsia="zh-CN" w:bidi="ar-SA"/>
        </w:rPr>
        <w:t>部门（单位）概况</w:t>
      </w:r>
    </w:p>
    <w:p>
      <w:pPr>
        <w:widowControl/>
        <w:numPr>
          <w:ilvl w:val="0"/>
          <w:numId w:val="4"/>
        </w:numPr>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机构组成</w:t>
      </w:r>
    </w:p>
    <w:p>
      <w:pPr>
        <w:widowControl/>
        <w:ind w:left="0" w:firstLineChars="200" w:firstLine="640"/>
        <w:jc w:val="left"/>
        <w:rPr>
          <w:rFonts w:ascii="宋体" w:cs="宋体" w:hint="eastAsia"/>
          <w:kern w:val="0"/>
          <w:sz w:val="32"/>
          <w:szCs w:val="32"/>
          <w:lang w:bidi="ar-SA"/>
        </w:rPr>
      </w:pPr>
      <w:r>
        <w:rPr>
          <w:rFonts w:ascii="宋体" w:eastAsia="宋体" w:cs="宋体" w:hint="eastAsia"/>
          <w:kern w:val="0"/>
          <w:sz w:val="32"/>
          <w:szCs w:val="32"/>
          <w:lang w:bidi="ar-SA"/>
        </w:rPr>
        <w:t xml:space="preserve">区林业局内设6个股室，管理参公单位2个，直属事业单位4个，林业工作站16个。   </w:t>
      </w:r>
    </w:p>
    <w:p>
      <w:pPr>
        <w:widowControl/>
        <w:ind w:leftChars="114" w:left="239" w:firstLineChars="150" w:firstLine="480"/>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（二）机构职能</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1、</w:t>
      </w:r>
      <w:r>
        <w:rPr>
          <w:rFonts w:ascii="宋体" w:eastAsia="宋体" w:cs="宋体" w:hint="eastAsia"/>
          <w:kern w:val="0"/>
          <w:sz w:val="32"/>
          <w:szCs w:val="32"/>
          <w:lang w:bidi="ar-SA"/>
        </w:rPr>
        <w:t>负责全区林业及其生态建设的监督管理。贯彻执行国家有关林业的方针、政策和法律、法规，拟订全区林业及其生态建设的相关政策、发展战略、中长期规划和起草相关规范性文件并监督实施。组织开展全区森林资源、陆生野生动植物资源、湿地和荒漠的调查、动态监测和评估，并统一发布相关信息。承担林业生态文明建设的有关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2、</w:t>
      </w:r>
      <w:r>
        <w:rPr>
          <w:rFonts w:ascii="宋体" w:eastAsia="宋体" w:cs="宋体" w:hint="eastAsia"/>
          <w:kern w:val="0"/>
          <w:sz w:val="32"/>
          <w:szCs w:val="32"/>
          <w:lang w:bidi="ar-SA"/>
        </w:rPr>
        <w:t>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广元市利州区绿化委员会的具体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3、</w:t>
      </w:r>
      <w:r>
        <w:rPr>
          <w:rFonts w:ascii="宋体" w:eastAsia="宋体" w:cs="宋体" w:hint="eastAsia"/>
          <w:kern w:val="0"/>
          <w:sz w:val="32"/>
          <w:szCs w:val="32"/>
          <w:lang w:bidi="ar-SA"/>
        </w:rPr>
        <w:t>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4、</w:t>
      </w:r>
      <w:r>
        <w:rPr>
          <w:rFonts w:ascii="宋体" w:eastAsia="宋体" w:cs="宋体" w:hint="eastAsia"/>
          <w:kern w:val="0"/>
          <w:sz w:val="32"/>
          <w:szCs w:val="32"/>
          <w:lang w:bidi="ar-SA"/>
        </w:rPr>
        <w:t>组织、指导全区陆生野生动植物资源的保护和合理开发利用。依法组织、指导陆生野生动植物的救护繁育、栖息地恢复发展、疫源疫病监测，监督管理全区陆生野生动植物猎捕或采集、驯养繁殖或培植、经管利用、监督管理野生动植物进出口。承担濒危物种进出口和国家、省保护的野生动物、珍稀树种、珍稀野生植物及其产品出口的审核报批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5、</w:t>
      </w:r>
      <w:r>
        <w:rPr>
          <w:rFonts w:ascii="宋体" w:eastAsia="宋体" w:cs="宋体" w:hint="eastAsia"/>
          <w:kern w:val="0"/>
          <w:sz w:val="32"/>
          <w:szCs w:val="32"/>
          <w:lang w:bidi="ar-SA"/>
        </w:rPr>
        <w:t>负责全区林业系统自然保护区的监督管理。依法指导全区森林、湿地、荒漠化和陆生野生动物类型自然保护区的建设和管理，监督管理林业生物种质资源、转基因生物安全、植物新品种保护，负责生物多样性保护的有关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6、</w:t>
      </w:r>
      <w:r>
        <w:rPr>
          <w:rFonts w:ascii="宋体" w:eastAsia="宋体" w:cs="宋体" w:hint="eastAsia"/>
          <w:kern w:val="0"/>
          <w:sz w:val="32"/>
          <w:szCs w:val="32"/>
          <w:lang w:bidi="ar-SA"/>
        </w:rPr>
        <w:t>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基层林业工作机构的建设和管理。负责退耕还林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7、</w:t>
      </w:r>
      <w:r>
        <w:rPr>
          <w:rFonts w:ascii="宋体" w:eastAsia="宋体" w:cs="宋体" w:hint="eastAsia"/>
          <w:kern w:val="0"/>
          <w:sz w:val="32"/>
          <w:szCs w:val="32"/>
          <w:lang w:bidi="ar-SA"/>
        </w:rPr>
        <w:t>监督检查全区各产业对森林、湿地、荒漠和陆生野生动植物资源的开展利用。贯彻执行国家有关林业资源优化配置政策及其产业标准，拟订全区林业产业发展规划和相关政策措施并监督实施，组织指导林产品质量监督。指导山区林业综合开发。</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8、</w:t>
      </w:r>
      <w:r>
        <w:rPr>
          <w:rFonts w:ascii="宋体" w:eastAsia="宋体" w:cs="宋体" w:hint="eastAsia"/>
          <w:kern w:val="0"/>
          <w:sz w:val="32"/>
          <w:szCs w:val="32"/>
          <w:lang w:bidi="ar-SA"/>
        </w:rPr>
        <w:t>承担组织、协调、指导、监督全区森林防火工作的责任。组织、协调森林扑火队伍的防扑火工作，承担广元市利州区森林防火指挥部的具体工作。承担全区林业行政执法监管的责任，指导全区森林公安工作，管理森林公安队伍，指导全区林业重大违法案件的查处。指导全区林业有害生物的防治、检疫工作。</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9、</w:t>
      </w:r>
      <w:r>
        <w:rPr>
          <w:rFonts w:ascii="宋体" w:eastAsia="宋体" w:cs="宋体" w:hint="eastAsia"/>
          <w:kern w:val="0"/>
          <w:sz w:val="32"/>
          <w:szCs w:val="32"/>
          <w:lang w:bidi="ar-SA"/>
        </w:rPr>
        <w:t>根据本区城市总体规划，制定城镇园林绿化建设目标，参与编制城区绿化绿（林）地系统详细规划和林业专业规划，制定中长期发展规划和年度建设规划并组织实施；负责编制全区生态林地、园林绿地、公园、广场、道路绿化、小游园、风景林地、防护绿地等工程建设项目和基地项目的年度计划并组织实施；负责城镇“绿线”管理。</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10、</w:t>
      </w:r>
      <w:r>
        <w:rPr>
          <w:rFonts w:ascii="宋体" w:eastAsia="宋体" w:cs="宋体" w:hint="eastAsia"/>
          <w:kern w:val="0"/>
          <w:sz w:val="32"/>
          <w:szCs w:val="32"/>
          <w:lang w:bidi="ar-SA"/>
        </w:rPr>
        <w:t>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11、</w:t>
      </w:r>
      <w:r>
        <w:rPr>
          <w:rFonts w:ascii="宋体" w:eastAsia="宋体" w:cs="宋体" w:hint="eastAsia"/>
          <w:kern w:val="0"/>
          <w:sz w:val="32"/>
          <w:szCs w:val="32"/>
          <w:lang w:bidi="ar-SA"/>
        </w:rPr>
        <w:t>拟订全区林业和园林绿化的科技发展规划和年度计划，组织重点科技成果转化、推广，制定技术规程、标准并组织实施；组织开展林业和园林行业专业技术培训工作；推进行业信息化管理水平。</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12、</w:t>
      </w:r>
      <w:r>
        <w:rPr>
          <w:rFonts w:ascii="宋体" w:eastAsia="宋体" w:cs="宋体" w:hint="eastAsia"/>
          <w:kern w:val="0"/>
          <w:sz w:val="32"/>
          <w:szCs w:val="32"/>
          <w:lang w:bidi="ar-SA"/>
        </w:rPr>
        <w:t>负责全区林业及其生态建设的科技、宣传、教育和外事工作，加强全区林业队伍建设。</w:t>
      </w:r>
    </w:p>
    <w:p>
      <w:pPr>
        <w:widowControl/>
        <w:ind w:leftChars="114" w:left="239" w:firstLineChars="150" w:firstLine="480"/>
        <w:jc w:val="left"/>
        <w:rPr>
          <w:rFonts w:ascii="宋体" w:eastAsia="宋体" w:cs="宋体" w:hint="eastAsia"/>
          <w:kern w:val="0"/>
          <w:sz w:val="32"/>
          <w:szCs w:val="32"/>
          <w:lang w:bidi="ar-SA"/>
        </w:rPr>
      </w:pPr>
      <w:r>
        <w:rPr>
          <w:rFonts w:ascii="宋体" w:eastAsia="宋体" w:cs="宋体" w:hint="eastAsia"/>
          <w:kern w:val="0"/>
          <w:sz w:val="32"/>
          <w:szCs w:val="32"/>
          <w:lang w:bidi="ar-SA"/>
        </w:rPr>
        <w:t>13、</w:t>
      </w:r>
      <w:r>
        <w:rPr>
          <w:rFonts w:ascii="宋体" w:eastAsia="宋体" w:cs="宋体" w:hint="eastAsia"/>
          <w:kern w:val="0"/>
          <w:sz w:val="32"/>
          <w:szCs w:val="32"/>
          <w:lang w:bidi="ar-SA"/>
        </w:rPr>
        <w:t>承担区政府公布的有关行政审批事项。</w:t>
      </w:r>
    </w:p>
    <w:p>
      <w:pPr>
        <w:widowControl/>
        <w:ind w:leftChars="114" w:left="239" w:firstLineChars="150" w:firstLine="480"/>
        <w:jc w:val="left"/>
        <w:rPr>
          <w:rFonts w:ascii="宋体" w:cs="宋体" w:hint="eastAsia"/>
          <w:sz w:val="32"/>
          <w:szCs w:val="32"/>
          <w:lang w:bidi="ar-SA"/>
        </w:rPr>
      </w:pPr>
      <w:r>
        <w:rPr>
          <w:rFonts w:ascii="宋体" w:eastAsia="宋体" w:cs="宋体" w:hint="eastAsia"/>
          <w:kern w:val="0"/>
          <w:sz w:val="32"/>
          <w:szCs w:val="32"/>
          <w:lang w:bidi="ar-SA"/>
        </w:rPr>
        <w:t>14、</w:t>
      </w:r>
      <w:r>
        <w:rPr>
          <w:rFonts w:ascii="宋体" w:eastAsia="宋体" w:cs="宋体" w:hint="eastAsia"/>
          <w:kern w:val="0"/>
          <w:sz w:val="32"/>
          <w:szCs w:val="32"/>
          <w:lang w:bidi="ar-SA"/>
        </w:rPr>
        <w:t>承办区政府交办的其他事项。</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（三）人员概况。</w:t>
      </w:r>
      <w:r>
        <w:rPr>
          <w:rFonts w:ascii="宋体" w:eastAsia="宋体" w:cs="宋体" w:hint="eastAsia"/>
          <w:kern w:val="0"/>
          <w:sz w:val="32"/>
          <w:szCs w:val="32"/>
          <w:lang w:bidi="ar-SA"/>
        </w:rPr>
        <w:t>总编制129名，其中参照公务员法管理的事业编制21名，其他事业编制108名；</w:t>
      </w:r>
      <w:r>
        <w:rPr>
          <w:rFonts w:ascii="宋体" w:cs="宋体" w:hint="eastAsia"/>
          <w:kern w:val="0"/>
          <w:sz w:val="32"/>
          <w:szCs w:val="32"/>
          <w:lang w:eastAsia="zh-CN" w:bidi="ar-SA"/>
        </w:rPr>
        <w:t>年初</w:t>
      </w:r>
      <w:r>
        <w:rPr>
          <w:rFonts w:ascii="宋体" w:eastAsia="宋体" w:cs="宋体" w:hint="eastAsia"/>
          <w:kern w:val="0"/>
          <w:sz w:val="32"/>
          <w:szCs w:val="32"/>
          <w:lang w:bidi="ar-SA"/>
        </w:rPr>
        <w:t>在职人员总数120人，其中参照公务员法管理的事业人员26人，其他事业人员94人；遗属3人。</w:t>
      </w:r>
    </w:p>
    <w:p>
      <w:pPr>
        <w:widowControl/>
        <w:adjustRightInd w:val="0"/>
        <w:snapToGrid w:val="0"/>
        <w:spacing w:line="580" w:lineRule="exact"/>
        <w:ind w:firstLineChars="200" w:firstLine="640"/>
        <w:contextualSpacing/>
        <w:jc w:val="left"/>
        <w:rPr>
          <w:rFonts w:ascii="黑体" w:eastAsia="黑体" w:cs="宋体" w:hint="eastAsia"/>
          <w:color w:val="000000"/>
          <w:kern w:val="0"/>
          <w:sz w:val="32"/>
          <w:szCs w:val="32"/>
          <w:shd w:val="clear" w:color="auto" w:fill="FFFFFF"/>
          <w:lang w:bidi="ar-SA"/>
        </w:rPr>
      </w:pPr>
      <w:r>
        <w:rPr>
          <w:rFonts w:ascii="黑体" w:eastAsia="黑体" w:cs="宋体" w:hint="eastAsia"/>
          <w:color w:val="000000"/>
          <w:kern w:val="0"/>
          <w:sz w:val="32"/>
          <w:szCs w:val="32"/>
          <w:shd w:val="clear" w:color="auto" w:fill="FFFFFF"/>
          <w:lang w:bidi="ar-SA"/>
        </w:rPr>
        <w:t>二、部门财政资金收支情况</w:t>
      </w:r>
    </w:p>
    <w:p>
      <w:pPr>
        <w:spacing w:line="600" w:lineRule="exact"/>
        <w:ind w:firstLineChars="200" w:firstLine="640"/>
        <w:rPr>
          <w:rFonts w:ascii="仿宋_GB2312" w:eastAsia="仿宋_GB2312" w:hint="eastAsia"/>
          <w:color w:val="000000"/>
          <w:sz w:val="32"/>
          <w:szCs w:val="32"/>
        </w:rPr>
      </w:pPr>
      <w:r>
        <w:rPr>
          <w:rFonts w:ascii="仿宋_GB2312" w:eastAsia="仿宋_GB2312" w:cs="宋体" w:hint="eastAsia"/>
          <w:color w:val="000000"/>
          <w:kern w:val="0"/>
          <w:sz w:val="32"/>
          <w:szCs w:val="32"/>
          <w:shd w:val="clear" w:color="auto" w:fill="FFFFFF"/>
          <w:lang w:val="zh-CN" w:eastAsia="zh-CN" w:bidi="ar-SA"/>
        </w:rPr>
        <w:t>（一）部门财政资金收入情况。</w:t>
      </w:r>
      <w:r>
        <w:rPr>
          <w:rFonts w:ascii="仿宋_GB2312" w:eastAsia="仿宋_GB2312" w:hint="eastAsia"/>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年我局决算总收入</w:t>
      </w:r>
      <w:r>
        <w:rPr>
          <w:rFonts w:ascii="仿宋_GB2312" w:eastAsia="仿宋_GB2312" w:hint="eastAsia"/>
          <w:color w:val="000000"/>
          <w:sz w:val="32"/>
          <w:szCs w:val="32"/>
        </w:rPr>
        <w:t>99</w:t>
      </w:r>
      <w:r>
        <w:rPr>
          <w:rFonts w:ascii="仿宋_GB2312" w:eastAsia="仿宋_GB2312" w:hint="eastAsia"/>
          <w:color w:val="000000"/>
          <w:sz w:val="32"/>
          <w:szCs w:val="32"/>
        </w:rPr>
        <w:t>9939.84</w:t>
      </w:r>
      <w:r>
        <w:rPr>
          <w:rFonts w:ascii="仿宋_GB2312" w:eastAsia="仿宋_GB2312" w:hint="eastAsia"/>
          <w:color w:val="000000"/>
          <w:sz w:val="32"/>
          <w:szCs w:val="32"/>
        </w:rPr>
        <w:t>。一是年初</w:t>
      </w:r>
      <w:r>
        <w:rPr>
          <w:rFonts w:ascii="仿宋_GB2312" w:eastAsia="仿宋_GB2312" w:hint="eastAsia"/>
          <w:color w:val="000000"/>
          <w:sz w:val="32"/>
          <w:szCs w:val="32"/>
        </w:rPr>
        <w:t>财政补助</w:t>
      </w:r>
      <w:r>
        <w:rPr>
          <w:rFonts w:ascii="仿宋_GB2312" w:eastAsia="仿宋_GB2312" w:hint="eastAsia"/>
          <w:color w:val="000000"/>
          <w:sz w:val="32"/>
          <w:szCs w:val="32"/>
        </w:rPr>
        <w:t>结转调整为3559</w:t>
      </w:r>
      <w:r>
        <w:rPr>
          <w:rFonts w:ascii="仿宋_GB2312" w:eastAsia="仿宋_GB2312" w:hint="eastAsia"/>
          <w:color w:val="000000"/>
          <w:sz w:val="32"/>
          <w:szCs w:val="32"/>
        </w:rPr>
        <w:t>.31万元</w:t>
      </w:r>
      <w:r>
        <w:rPr>
          <w:rFonts w:ascii="仿宋_GB2312" w:eastAsia="仿宋_GB2312" w:hint="eastAsia"/>
          <w:color w:val="000000"/>
          <w:sz w:val="32"/>
          <w:szCs w:val="32"/>
        </w:rPr>
        <w:t>；二是本年收入</w:t>
      </w:r>
      <w:r>
        <w:rPr>
          <w:rFonts w:ascii="仿宋_GB2312" w:eastAsia="仿宋_GB2312" w:hint="eastAsia"/>
          <w:color w:val="000000"/>
          <w:sz w:val="32"/>
          <w:szCs w:val="32"/>
        </w:rPr>
        <w:t>6380.53。</w:t>
      </w:r>
    </w:p>
    <w:p>
      <w:pPr>
        <w:spacing w:line="600" w:lineRule="exact"/>
        <w:ind w:firstLineChars="200" w:firstLine="640"/>
        <w:rPr>
          <w:rFonts w:ascii="仿宋_GB2312" w:eastAsia="仿宋_GB2312" w:hint="eastAsia"/>
          <w:color w:val="000000"/>
          <w:sz w:val="32"/>
          <w:szCs w:val="32"/>
        </w:rPr>
      </w:pPr>
      <w:r>
        <w:rPr>
          <w:rFonts w:ascii="仿宋_GB2312" w:eastAsia="仿宋_GB2312" w:cs="宋体" w:hint="eastAsia"/>
          <w:color w:val="000000"/>
          <w:kern w:val="0"/>
          <w:sz w:val="32"/>
          <w:szCs w:val="32"/>
          <w:shd w:val="clear" w:color="auto" w:fill="FFFFFF"/>
          <w:lang w:val="zh-CN" w:eastAsia="zh-CN" w:bidi="ar-SA"/>
        </w:rPr>
        <w:t>（二）部门财政资金支出情况。</w:t>
      </w:r>
      <w:r>
        <w:rPr>
          <w:rFonts w:ascii="仿宋_GB2312" w:eastAsia="仿宋_GB2312" w:hint="eastAsia"/>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年我局决算总支出</w:t>
      </w:r>
      <w:r>
        <w:rPr>
          <w:rFonts w:ascii="仿宋_GB2312" w:eastAsia="仿宋_GB2312" w:hint="eastAsia"/>
          <w:color w:val="000000"/>
          <w:sz w:val="32"/>
          <w:szCs w:val="32"/>
        </w:rPr>
        <w:t>5849.17万元</w:t>
      </w:r>
      <w:r>
        <w:rPr>
          <w:rFonts w:ascii="仿宋_GB2312" w:eastAsia="仿宋_GB2312" w:hint="eastAsia"/>
          <w:color w:val="000000"/>
          <w:sz w:val="32"/>
          <w:szCs w:val="32"/>
        </w:rPr>
        <w:t>。其中：</w:t>
      </w:r>
      <w:r>
        <w:rPr>
          <w:rFonts w:ascii="仿宋_GB2312" w:eastAsia="仿宋_GB2312" w:hint="eastAsia"/>
          <w:color w:val="000000"/>
          <w:sz w:val="32"/>
          <w:szCs w:val="32"/>
        </w:rPr>
        <w:t>基本支出</w:t>
      </w:r>
      <w:r>
        <w:rPr>
          <w:rFonts w:ascii="仿宋_GB2312" w:eastAsia="仿宋_GB2312" w:hint="eastAsia"/>
          <w:color w:val="000000"/>
          <w:sz w:val="32"/>
          <w:szCs w:val="32"/>
        </w:rPr>
        <w:t>1540</w:t>
      </w:r>
      <w:r>
        <w:rPr>
          <w:rFonts w:ascii="仿宋_GB2312" w:eastAsia="仿宋_GB2312" w:hint="eastAsia"/>
          <w:color w:val="000000"/>
          <w:sz w:val="32"/>
          <w:szCs w:val="32"/>
        </w:rPr>
        <w:t>.</w:t>
      </w:r>
      <w:r>
        <w:rPr>
          <w:rFonts w:ascii="仿宋_GB2312" w:eastAsia="仿宋_GB2312" w:hint="eastAsia"/>
          <w:color w:val="000000"/>
          <w:sz w:val="32"/>
          <w:szCs w:val="32"/>
        </w:rPr>
        <w:t>9</w:t>
      </w:r>
      <w:r>
        <w:rPr>
          <w:rFonts w:ascii="仿宋_GB2312" w:eastAsia="仿宋_GB2312" w:hint="eastAsia"/>
          <w:color w:val="000000"/>
          <w:sz w:val="32"/>
          <w:szCs w:val="32"/>
        </w:rPr>
        <w:t>9万元</w:t>
      </w:r>
      <w:r>
        <w:rPr>
          <w:rFonts w:ascii="仿宋_GB2312" w:eastAsia="仿宋_GB2312" w:hint="eastAsia"/>
          <w:color w:val="000000"/>
          <w:sz w:val="32"/>
          <w:szCs w:val="32"/>
        </w:rPr>
        <w:t>，占</w:t>
      </w:r>
      <w:r>
        <w:rPr>
          <w:rFonts w:ascii="仿宋_GB2312" w:eastAsia="仿宋_GB2312" w:hint="eastAsia"/>
          <w:color w:val="000000"/>
          <w:sz w:val="32"/>
          <w:szCs w:val="32"/>
        </w:rPr>
        <w:t>26.35</w:t>
      </w:r>
      <w:r>
        <w:rPr>
          <w:rFonts w:ascii="仿宋_GB2312" w:eastAsia="仿宋_GB2312" w:hint="eastAsia"/>
          <w:color w:val="000000"/>
          <w:sz w:val="32"/>
          <w:szCs w:val="32"/>
        </w:rPr>
        <w:t>%；项目支出</w:t>
      </w:r>
      <w:r>
        <w:rPr>
          <w:rFonts w:ascii="仿宋_GB2312" w:eastAsia="仿宋_GB2312" w:hint="eastAsia"/>
          <w:color w:val="000000"/>
          <w:sz w:val="32"/>
          <w:szCs w:val="32"/>
        </w:rPr>
        <w:t>4308</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8万元</w:t>
      </w:r>
      <w:r>
        <w:rPr>
          <w:rFonts w:ascii="仿宋_GB2312" w:eastAsia="仿宋_GB2312" w:hint="eastAsia"/>
          <w:color w:val="000000"/>
          <w:sz w:val="32"/>
          <w:szCs w:val="32"/>
        </w:rPr>
        <w:t>，占</w:t>
      </w:r>
      <w:r>
        <w:rPr>
          <w:rFonts w:ascii="仿宋_GB2312" w:eastAsia="仿宋_GB2312" w:hint="eastAsia"/>
          <w:color w:val="000000"/>
          <w:sz w:val="32"/>
          <w:szCs w:val="32"/>
        </w:rPr>
        <w:t>73.65</w:t>
      </w:r>
      <w:r>
        <w:rPr>
          <w:rFonts w:ascii="仿宋_GB2312" w:eastAsia="仿宋_GB2312" w:hint="eastAsia"/>
          <w:color w:val="000000"/>
          <w:sz w:val="32"/>
          <w:szCs w:val="32"/>
        </w:rPr>
        <w:t>%。</w:t>
      </w:r>
    </w:p>
    <w:p>
      <w:pPr>
        <w:widowControl/>
        <w:adjustRightInd w:val="0"/>
        <w:snapToGrid w:val="0"/>
        <w:spacing w:line="580" w:lineRule="exact"/>
        <w:ind w:firstLineChars="200" w:firstLine="640"/>
        <w:contextualSpacing/>
        <w:jc w:val="left"/>
        <w:rPr>
          <w:rFonts w:ascii="黑体" w:eastAsia="黑体" w:cs="宋体" w:hint="eastAsia"/>
          <w:color w:val="000000"/>
          <w:kern w:val="0"/>
          <w:sz w:val="32"/>
          <w:szCs w:val="32"/>
          <w:shd w:val="clear" w:color="auto" w:fill="FFFFFF"/>
          <w:lang w:bidi="ar-SA"/>
        </w:rPr>
      </w:pPr>
      <w:r>
        <w:rPr>
          <w:rFonts w:ascii="黑体" w:eastAsia="黑体" w:cs="宋体" w:hint="eastAsia"/>
          <w:color w:val="000000"/>
          <w:kern w:val="0"/>
          <w:sz w:val="32"/>
          <w:szCs w:val="32"/>
          <w:shd w:val="clear" w:color="auto" w:fill="FFFFFF"/>
          <w:lang w:bidi="ar-SA"/>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（一）部门预算管理。</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区林业局2019年度重点将</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森林培育</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森林资源管理</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森林生态效益补偿</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林业防灾减灾</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执法与监督</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项目</w:t>
      </w:r>
      <w:r>
        <w:rPr>
          <w:rFonts w:ascii="仿宋_GB2312" w:eastAsia="仿宋_GB2312" w:cs="仿宋_GB2312" w:hint="eastAsia"/>
          <w:sz w:val="32"/>
          <w:szCs w:val="32"/>
          <w:lang w:bidi="ar-SA"/>
        </w:rPr>
        <w:t>纳入了</w:t>
      </w:r>
      <w:r>
        <w:rPr>
          <w:rFonts w:ascii="仿宋_GB2312" w:eastAsia="仿宋_GB2312" w:cs="宋体" w:hint="eastAsia"/>
          <w:color w:val="000000"/>
          <w:kern w:val="0"/>
          <w:sz w:val="32"/>
          <w:szCs w:val="32"/>
          <w:shd w:val="clear" w:color="auto" w:fill="FFFFFF"/>
          <w:lang w:val="zh-CN" w:eastAsia="zh-CN" w:bidi="ar-SA"/>
        </w:rPr>
        <w:t>部门绩效目标制定、目标实现、预算编制准确、支出控制、预算动态调整、执行进度、预算完成情况和违规记录等情况。</w:t>
      </w:r>
      <w:r>
        <w:rPr>
          <w:rFonts w:ascii="仿宋_GB2312" w:eastAsia="仿宋_GB2312" w:cs="宋体" w:hint="eastAsia"/>
          <w:color w:val="000000"/>
          <w:kern w:val="0"/>
          <w:sz w:val="32"/>
          <w:szCs w:val="32"/>
          <w:shd w:val="clear" w:color="auto" w:fill="FFFFFF"/>
          <w:lang w:val="zh-CN" w:eastAsia="zh-CN" w:bidi="ar-SA"/>
        </w:rPr>
        <w:t>通过自评，</w:t>
      </w:r>
      <w:r>
        <w:rPr>
          <w:rFonts w:ascii="仿宋_GB2312" w:eastAsia="仿宋_GB2312" w:hint="eastAsia"/>
          <w:sz w:val="32"/>
          <w:szCs w:val="32"/>
        </w:rPr>
        <w:t>除</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森林培育</w:t>
      </w:r>
      <w:r>
        <w:rPr>
          <w:rFonts w:ascii="仿宋_GB2312" w:eastAsia="仿宋_GB2312" w:cs="仿宋_GB2312" w:hint="eastAsia"/>
          <w:sz w:val="32"/>
          <w:szCs w:val="32"/>
          <w:lang w:bidi="ar-SA"/>
        </w:rPr>
        <w:t>”</w:t>
      </w:r>
      <w:r>
        <w:rPr>
          <w:rFonts w:ascii="仿宋_GB2312" w:eastAsia="仿宋_GB2312" w:cs="宋体" w:hint="eastAsia"/>
          <w:color w:val="000000"/>
          <w:kern w:val="0"/>
          <w:sz w:val="32"/>
          <w:szCs w:val="32"/>
          <w:shd w:val="clear" w:color="auto" w:fill="FFFFFF"/>
          <w:lang w:val="zh-CN" w:eastAsia="zh-CN" w:bidi="ar-SA"/>
        </w:rPr>
        <w:t>执行进度</w:t>
      </w:r>
      <w:r>
        <w:rPr>
          <w:rFonts w:ascii="仿宋_GB2312" w:eastAsia="仿宋_GB2312" w:cs="宋体" w:hint="eastAsia"/>
          <w:color w:val="000000"/>
          <w:kern w:val="0"/>
          <w:sz w:val="32"/>
          <w:szCs w:val="32"/>
          <w:shd w:val="clear" w:color="auto" w:fill="FFFFFF"/>
          <w:lang w:val="zh-CN" w:eastAsia="zh-CN" w:bidi="ar-SA"/>
        </w:rPr>
        <w:t>未达到预期目标外，其余的项目均达到了预期目标。</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（二）结果应用情况。</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绩效自评公开</w:t>
      </w:r>
      <w:r>
        <w:rPr>
          <w:rFonts w:ascii="仿宋_GB2312" w:eastAsia="仿宋_GB2312" w:cs="宋体" w:hint="eastAsia"/>
          <w:color w:val="000000"/>
          <w:kern w:val="0"/>
          <w:sz w:val="32"/>
          <w:szCs w:val="32"/>
          <w:shd w:val="clear" w:color="auto" w:fill="FFFFFF"/>
          <w:lang w:val="zh-CN" w:eastAsia="zh-CN" w:bidi="ar-SA"/>
        </w:rPr>
        <w:t>后，满意度均达到了90</w:t>
      </w:r>
      <w:r>
        <w:rPr>
          <w:rFonts w:ascii="仿宋_GB2312" w:eastAsia="仿宋_GB2312" w:cs="宋体" w:hint="eastAsia"/>
          <w:color w:val="000000"/>
          <w:kern w:val="0"/>
          <w:sz w:val="32"/>
          <w:szCs w:val="32"/>
          <w:shd w:val="clear" w:color="auto" w:fill="FFFFFF"/>
          <w:lang w:val="zh-CN" w:eastAsia="zh-CN" w:bidi="ar-SA"/>
        </w:rPr>
        <w:t>%</w:t>
      </w:r>
      <w:r>
        <w:rPr>
          <w:rFonts w:ascii="仿宋_GB2312" w:eastAsia="仿宋_GB2312" w:cs="宋体" w:hint="eastAsia"/>
          <w:color w:val="000000"/>
          <w:kern w:val="0"/>
          <w:sz w:val="32"/>
          <w:szCs w:val="32"/>
          <w:shd w:val="clear" w:color="auto" w:fill="FFFFFF"/>
          <w:lang w:val="zh-CN" w:eastAsia="zh-CN" w:bidi="ar-SA"/>
        </w:rPr>
        <w:t>以上，</w:t>
      </w:r>
      <w:r>
        <w:rPr>
          <w:rFonts w:ascii="仿宋_GB2312" w:eastAsia="仿宋_GB2312" w:cs="宋体" w:hint="eastAsia"/>
          <w:color w:val="000000"/>
          <w:kern w:val="0"/>
          <w:sz w:val="32"/>
          <w:szCs w:val="32"/>
          <w:shd w:val="clear" w:color="auto" w:fill="FFFFFF"/>
          <w:lang w:val="zh-CN" w:eastAsia="zh-CN" w:bidi="ar-SA"/>
        </w:rPr>
        <w:t>评价结果整改情况</w:t>
      </w:r>
      <w:r>
        <w:rPr>
          <w:rFonts w:ascii="仿宋_GB2312" w:eastAsia="仿宋_GB2312" w:cs="宋体" w:hint="eastAsia"/>
          <w:color w:val="000000"/>
          <w:kern w:val="0"/>
          <w:sz w:val="32"/>
          <w:szCs w:val="32"/>
          <w:shd w:val="clear" w:color="auto" w:fill="FFFFFF"/>
          <w:lang w:val="zh-CN" w:eastAsia="zh-CN" w:bidi="ar-SA"/>
        </w:rPr>
        <w:t>，</w:t>
      </w:r>
      <w:r>
        <w:rPr>
          <w:rFonts w:ascii="仿宋_GB2312" w:eastAsia="仿宋_GB2312" w:cs="仿宋_GB2312" w:hint="eastAsia"/>
          <w:sz w:val="32"/>
          <w:szCs w:val="32"/>
          <w:lang w:bidi="ar-SA"/>
        </w:rPr>
        <w:t>“</w:t>
      </w:r>
      <w:r>
        <w:rPr>
          <w:rFonts w:ascii="仿宋_GB2312" w:eastAsia="仿宋_GB2312" w:cs="仿宋_GB2312" w:hint="eastAsia"/>
          <w:sz w:val="32"/>
          <w:szCs w:val="32"/>
          <w:lang w:bidi="ar-SA"/>
        </w:rPr>
        <w:t>森林培育</w:t>
      </w:r>
      <w:r>
        <w:rPr>
          <w:rFonts w:ascii="仿宋_GB2312" w:eastAsia="仿宋_GB2312" w:cs="仿宋_GB2312" w:hint="eastAsia"/>
          <w:sz w:val="32"/>
          <w:szCs w:val="32"/>
          <w:lang w:bidi="ar-SA"/>
        </w:rPr>
        <w:t>”</w:t>
      </w:r>
      <w:r>
        <w:rPr>
          <w:rFonts w:ascii="仿宋_GB2312" w:eastAsia="仿宋_GB2312" w:cs="宋体" w:hint="eastAsia"/>
          <w:color w:val="000000"/>
          <w:kern w:val="0"/>
          <w:sz w:val="32"/>
          <w:szCs w:val="32"/>
          <w:shd w:val="clear" w:color="auto" w:fill="FFFFFF"/>
          <w:lang w:val="zh-CN" w:eastAsia="zh-CN" w:bidi="ar-SA"/>
        </w:rPr>
        <w:t>执行进度</w:t>
      </w:r>
      <w:r>
        <w:rPr>
          <w:rFonts w:ascii="仿宋_GB2312" w:eastAsia="仿宋_GB2312" w:cs="宋体" w:hint="eastAsia"/>
          <w:color w:val="000000"/>
          <w:kern w:val="0"/>
          <w:sz w:val="32"/>
          <w:szCs w:val="32"/>
          <w:shd w:val="clear" w:color="auto" w:fill="FFFFFF"/>
          <w:lang w:val="zh-CN" w:eastAsia="zh-CN" w:bidi="ar-SA"/>
        </w:rPr>
        <w:t>已于2020年5月31日前整改完成，达到了预期目标。</w:t>
      </w:r>
    </w:p>
    <w:p>
      <w:pPr>
        <w:widowControl/>
        <w:adjustRightInd w:val="0"/>
        <w:snapToGrid w:val="0"/>
        <w:spacing w:line="580" w:lineRule="exact"/>
        <w:ind w:firstLineChars="200" w:firstLine="640"/>
        <w:contextualSpacing/>
        <w:jc w:val="left"/>
        <w:rPr>
          <w:rFonts w:ascii="黑体" w:eastAsia="黑体" w:cs="宋体" w:hint="eastAsia"/>
          <w:color w:val="000000"/>
          <w:kern w:val="0"/>
          <w:sz w:val="32"/>
          <w:szCs w:val="32"/>
          <w:shd w:val="clear" w:color="auto" w:fill="FFFFFF"/>
          <w:lang w:bidi="ar-SA"/>
        </w:rPr>
      </w:pPr>
      <w:r>
        <w:rPr>
          <w:rFonts w:ascii="黑体" w:eastAsia="黑体" w:cs="宋体" w:hint="eastAsia"/>
          <w:color w:val="000000"/>
          <w:kern w:val="0"/>
          <w:sz w:val="32"/>
          <w:szCs w:val="32"/>
          <w:shd w:val="clear" w:color="auto" w:fill="FFFFFF"/>
          <w:lang w:bidi="ar-SA"/>
        </w:rPr>
        <w:t>四、评价结论及建议</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（一）评价结论。</w:t>
      </w:r>
      <w:r>
        <w:rPr>
          <w:rFonts w:ascii="仿宋_GB2312" w:eastAsia="仿宋_GB2312" w:cs="宋体" w:hint="eastAsia"/>
          <w:color w:val="000000"/>
          <w:kern w:val="0"/>
          <w:sz w:val="32"/>
          <w:szCs w:val="32"/>
          <w:shd w:val="clear" w:color="auto" w:fill="FFFFFF"/>
          <w:lang w:val="zh-CN" w:eastAsia="zh-CN" w:bidi="ar-SA"/>
        </w:rPr>
        <w:t>合格。</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（二）存在问题。</w:t>
      </w:r>
      <w:r>
        <w:rPr>
          <w:rFonts w:ascii="仿宋_GB2312" w:eastAsia="仿宋_GB2312" w:cs="宋体" w:hint="eastAsia"/>
          <w:color w:val="000000"/>
          <w:kern w:val="0"/>
          <w:sz w:val="32"/>
          <w:szCs w:val="32"/>
          <w:shd w:val="clear" w:color="auto" w:fill="FFFFFF"/>
          <w:lang w:val="zh-CN" w:eastAsia="zh-CN" w:bidi="ar-SA"/>
        </w:rPr>
        <w:t>森林资源培育项目实施进度缓慢。</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eastAsia="zh-CN" w:bidi="ar-SA"/>
        </w:rPr>
      </w:pPr>
      <w:r>
        <w:rPr>
          <w:rFonts w:ascii="仿宋_GB2312" w:eastAsia="仿宋_GB2312" w:cs="宋体" w:hint="eastAsia"/>
          <w:color w:val="000000"/>
          <w:kern w:val="0"/>
          <w:sz w:val="32"/>
          <w:szCs w:val="32"/>
          <w:shd w:val="clear" w:color="auto" w:fill="FFFFFF"/>
          <w:lang w:val="zh-CN" w:eastAsia="zh-CN" w:bidi="ar-SA"/>
        </w:rPr>
        <w:t>（三）改进建议。</w:t>
      </w:r>
      <w:r>
        <w:rPr>
          <w:rFonts w:ascii="仿宋_GB2312" w:eastAsia="仿宋_GB2312" w:cs="宋体" w:hint="eastAsia"/>
          <w:color w:val="000000"/>
          <w:kern w:val="0"/>
          <w:sz w:val="32"/>
          <w:szCs w:val="32"/>
          <w:shd w:val="clear" w:color="auto" w:fill="FFFFFF"/>
          <w:lang w:val="zh-CN" w:eastAsia="zh-CN" w:bidi="ar-SA"/>
        </w:rPr>
        <w:t>无。</w:t>
      </w:r>
    </w:p>
    <w:p>
      <w:pPr>
        <w:spacing w:line="580" w:lineRule="exact"/>
        <w:ind w:firstLineChars="200" w:firstLine="640"/>
        <w:rPr>
          <w:rFonts w:ascii="仿宋_GB2312" w:eastAsia="仿宋_GB2312" w:cs="仿宋_GB2312" w:hint="eastAsia"/>
          <w:sz w:val="32"/>
          <w:szCs w:val="32"/>
          <w:lang w:bidi="ar-SA"/>
        </w:rPr>
      </w:pPr>
    </w:p>
    <w:p>
      <w:pPr>
        <w:spacing w:line="580" w:lineRule="exact"/>
        <w:ind w:firstLineChars="200" w:firstLine="640"/>
        <w:rPr>
          <w:rFonts w:ascii="仿宋_GB2312" w:eastAsia="仿宋_GB2312" w:cs="仿宋_GB2312" w:hint="eastAsia"/>
          <w:sz w:val="32"/>
          <w:szCs w:val="32"/>
          <w:lang w:bidi="ar-SA"/>
        </w:rPr>
      </w:pPr>
    </w:p>
    <w:p>
      <w:pPr>
        <w:spacing w:line="580" w:lineRule="exact"/>
        <w:rPr>
          <w:rFonts w:ascii="仿宋_GB2312" w:eastAsia="仿宋_GB2312" w:cs="仿宋_GB2312" w:hint="eastAsia"/>
          <w:sz w:val="32"/>
          <w:szCs w:val="32"/>
          <w:lang w:bidi="ar-SA"/>
        </w:rPr>
      </w:pPr>
      <w:r>
        <w:rPr>
          <w:rFonts w:ascii="黑体" w:eastAsia="黑体" w:cs="黑体" w:hint="eastAsia"/>
          <w:sz w:val="32"/>
          <w:szCs w:val="32"/>
          <w:lang w:bidi="ar-SA"/>
        </w:rPr>
        <w:t>附件2</w:t>
      </w:r>
    </w:p>
    <w:p>
      <w:pPr>
        <w:spacing w:line="560" w:lineRule="exact"/>
        <w:jc w:val="center"/>
        <w:rPr>
          <w:rFonts w:ascii="黑体" w:eastAsia="黑体" w:hint="eastAsia"/>
          <w:b/>
          <w:bCs/>
          <w:sz w:val="44"/>
          <w:szCs w:val="44"/>
        </w:rPr>
      </w:pPr>
      <w:r>
        <w:rPr>
          <w:rFonts w:ascii="黑体" w:eastAsia="黑体" w:cs="仿宋_GB2312" w:hint="eastAsia"/>
          <w:sz w:val="44"/>
          <w:szCs w:val="44"/>
          <w:lang w:bidi="ar-SA"/>
        </w:rPr>
        <w:t>中央财政林业改革发展项目2019年绩效评价报告</w:t>
      </w:r>
    </w:p>
    <w:p>
      <w:pPr>
        <w:spacing w:line="560" w:lineRule="exact"/>
        <w:jc w:val="center"/>
        <w:rPr>
          <w:rFonts w:ascii="Times New Roman" w:eastAsia="华文中宋" w:hAnsi="Times New Roman"/>
          <w:b/>
          <w:bCs/>
          <w:sz w:val="40"/>
          <w:szCs w:val="36"/>
        </w:rPr>
      </w:pPr>
    </w:p>
    <w:p>
      <w:pPr>
        <w:ind w:firstLineChars="200" w:firstLine="640"/>
        <w:rPr>
          <w:rFonts w:ascii="仿宋_GB2312" w:eastAsia="仿宋_GB2312" w:hint="eastAsia"/>
          <w:b/>
          <w:sz w:val="32"/>
          <w:szCs w:val="32"/>
        </w:rPr>
      </w:pPr>
      <w:r>
        <w:rPr>
          <w:rFonts w:ascii="仿宋_GB2312" w:eastAsia="仿宋_GB2312" w:hint="eastAsia"/>
          <w:b/>
          <w:sz w:val="32"/>
          <w:szCs w:val="32"/>
        </w:rPr>
        <w:t>一、资金分配和到位情况</w:t>
      </w:r>
    </w:p>
    <w:p>
      <w:pPr>
        <w:ind w:firstLineChars="200" w:firstLine="640"/>
        <w:rPr>
          <w:rFonts w:ascii="仿宋_GB2312" w:eastAsia="仿宋_GB2312" w:hint="eastAsia"/>
          <w:sz w:val="32"/>
          <w:szCs w:val="32"/>
        </w:rPr>
      </w:pPr>
      <w:r>
        <w:rPr>
          <w:rFonts w:ascii="仿宋_GB2312" w:eastAsia="仿宋_GB2312" w:cs="宋体" w:hint="eastAsia"/>
          <w:color w:val="000000"/>
          <w:kern w:val="0"/>
          <w:sz w:val="32"/>
          <w:szCs w:val="32"/>
          <w:lang w:bidi="ar-SA"/>
        </w:rPr>
        <w:t>2019年，</w:t>
      </w:r>
      <w:r>
        <w:rPr>
          <w:rFonts w:ascii="仿宋_GB2312" w:eastAsia="仿宋_GB2312" w:hint="eastAsia"/>
          <w:sz w:val="32"/>
          <w:szCs w:val="32"/>
        </w:rPr>
        <w:t>省市下达的2019年度中央财政林业改革发展资金预算下达给区林业局和区森林公安局1862.5783万元。其中:一是森林培育预算指标资金</w:t>
      </w:r>
      <w:r>
        <w:rPr>
          <w:rFonts w:ascii="仿宋_GB2312" w:eastAsia="仿宋_GB2312" w:hint="eastAsia"/>
          <w:b/>
          <w:sz w:val="32"/>
          <w:szCs w:val="32"/>
        </w:rPr>
        <w:t>393.84</w:t>
      </w:r>
      <w:r>
        <w:rPr>
          <w:rFonts w:ascii="仿宋_GB2312" w:eastAsia="仿宋_GB2312" w:hint="eastAsia"/>
          <w:sz w:val="32"/>
          <w:szCs w:val="32"/>
        </w:rPr>
        <w:t>万元(即造林补贴100万元、森林抚育—农户补助133.94万元—集体补助60万元—国有林补助60万元) —上一轮退耕还生态林39.9万元)；二是森林资源管理预算指标资金</w:t>
      </w:r>
      <w:r>
        <w:rPr>
          <w:rFonts w:ascii="仿宋_GB2312" w:eastAsia="仿宋_GB2312" w:hint="eastAsia"/>
          <w:b/>
          <w:sz w:val="32"/>
          <w:szCs w:val="32"/>
        </w:rPr>
        <w:t>376.2931</w:t>
      </w:r>
      <w:r>
        <w:rPr>
          <w:rFonts w:ascii="仿宋_GB2312" w:eastAsia="仿宋_GB2312" w:hint="eastAsia"/>
          <w:sz w:val="32"/>
          <w:szCs w:val="32"/>
        </w:rPr>
        <w:t>万元(即生态护林员214万元、天保工程区国有林场管护补助142.16万元、国有林生态效益补偿13.4931万元、集体和个人天然商品林停发管护补助6.64万元)；三是森林生态效益补偿预算指标资金</w:t>
      </w:r>
      <w:r>
        <w:rPr>
          <w:rFonts w:ascii="仿宋_GB2312" w:eastAsia="仿宋_GB2312" w:hint="eastAsia"/>
          <w:b/>
          <w:sz w:val="32"/>
          <w:szCs w:val="32"/>
        </w:rPr>
        <w:t>1057.4452</w:t>
      </w:r>
      <w:r>
        <w:rPr>
          <w:rFonts w:ascii="仿宋_GB2312" w:eastAsia="仿宋_GB2312" w:hint="eastAsia"/>
          <w:sz w:val="32"/>
          <w:szCs w:val="32"/>
        </w:rPr>
        <w:t>万元(即集体和个人所有公有林补偿1047.4452万元、公共管护支出10万元)；四是林业防灾减灾预算指标资金</w:t>
      </w:r>
      <w:r>
        <w:rPr>
          <w:rFonts w:ascii="仿宋_GB2312" w:eastAsia="仿宋_GB2312" w:hint="eastAsia"/>
          <w:b/>
          <w:sz w:val="32"/>
          <w:szCs w:val="32"/>
        </w:rPr>
        <w:t>20</w:t>
      </w:r>
      <w:r>
        <w:rPr>
          <w:rFonts w:ascii="仿宋_GB2312" w:eastAsia="仿宋_GB2312" w:hint="eastAsia"/>
          <w:sz w:val="32"/>
          <w:szCs w:val="32"/>
        </w:rPr>
        <w:t>万元(即林业有害生物防治补助20万元)；五是执法与监督预算指标资金</w:t>
      </w:r>
      <w:r>
        <w:rPr>
          <w:rFonts w:ascii="仿宋_GB2312" w:eastAsia="仿宋_GB2312" w:hint="eastAsia"/>
          <w:b/>
          <w:sz w:val="32"/>
          <w:szCs w:val="32"/>
        </w:rPr>
        <w:t>15</w:t>
      </w:r>
      <w:r>
        <w:rPr>
          <w:rFonts w:ascii="仿宋_GB2312" w:eastAsia="仿宋_GB2312" w:hint="eastAsia"/>
          <w:sz w:val="32"/>
          <w:szCs w:val="32"/>
        </w:rPr>
        <w:t xml:space="preserve">万元(即森林公安局办案补助15万元)。 </w:t>
      </w:r>
    </w:p>
    <w:p>
      <w:pPr>
        <w:ind w:firstLineChars="200" w:firstLine="640"/>
        <w:rPr>
          <w:rFonts w:ascii="仿宋_GB2312" w:eastAsia="仿宋_GB2312" w:hint="eastAsia"/>
          <w:b/>
          <w:sz w:val="32"/>
          <w:szCs w:val="32"/>
        </w:rPr>
      </w:pPr>
      <w:r>
        <w:rPr>
          <w:rFonts w:ascii="仿宋_GB2312" w:eastAsia="仿宋_GB2312" w:hint="eastAsia"/>
          <w:b/>
          <w:sz w:val="32"/>
          <w:szCs w:val="32"/>
        </w:rPr>
        <w:t>二、资金使用情况</w:t>
      </w:r>
    </w:p>
    <w:p>
      <w:pPr>
        <w:ind w:firstLineChars="200" w:firstLine="640"/>
        <w:rPr>
          <w:rFonts w:ascii="仿宋_GB2312" w:eastAsia="仿宋_GB2312" w:hint="eastAsia"/>
          <w:sz w:val="32"/>
          <w:szCs w:val="32"/>
        </w:rPr>
      </w:pPr>
      <w:r>
        <w:rPr>
          <w:rFonts w:ascii="仿宋_GB2312" w:eastAsia="仿宋_GB2312" w:hint="eastAsia"/>
          <w:sz w:val="32"/>
          <w:szCs w:val="32"/>
        </w:rPr>
        <w:t>（一）资金支出进度情况。截止2020年8月7日，2019年度中央财政林业改革发展资金实现支出</w:t>
      </w:r>
      <w:r>
        <w:rPr>
          <w:rFonts w:ascii="仿宋_GB2312" w:eastAsia="仿宋_GB2312" w:hint="eastAsia"/>
          <w:b/>
          <w:sz w:val="32"/>
          <w:szCs w:val="32"/>
        </w:rPr>
        <w:t>1635.1669</w:t>
      </w:r>
      <w:r>
        <w:rPr>
          <w:rFonts w:ascii="仿宋_GB2312" w:eastAsia="仿宋_GB2312" w:hint="eastAsia"/>
          <w:sz w:val="32"/>
          <w:szCs w:val="32"/>
        </w:rPr>
        <w:t>万元，占预算支出1862.5783万元的87.79％。其中:一是森林培育预算指标实现支出</w:t>
      </w:r>
      <w:r>
        <w:rPr>
          <w:rFonts w:ascii="仿宋_GB2312" w:eastAsia="仿宋_GB2312" w:hint="eastAsia"/>
          <w:b/>
          <w:sz w:val="32"/>
          <w:szCs w:val="32"/>
        </w:rPr>
        <w:t>168.86</w:t>
      </w:r>
      <w:r>
        <w:rPr>
          <w:rFonts w:ascii="仿宋_GB2312" w:eastAsia="仿宋_GB2312" w:hint="eastAsia"/>
          <w:sz w:val="32"/>
          <w:szCs w:val="32"/>
        </w:rPr>
        <w:t>元 (即森林抚育—农户补助128.96万元—上一轮退耕还生态林39.9万元) ，占预算支出393.84万元的42.88％；二是森林资源管理预算指标实现支出</w:t>
      </w:r>
      <w:r>
        <w:rPr>
          <w:rFonts w:ascii="仿宋_GB2312" w:eastAsia="仿宋_GB2312" w:hint="eastAsia"/>
          <w:b/>
          <w:sz w:val="32"/>
          <w:szCs w:val="32"/>
        </w:rPr>
        <w:t>376.2931</w:t>
      </w:r>
      <w:r>
        <w:rPr>
          <w:rFonts w:ascii="仿宋_GB2312" w:eastAsia="仿宋_GB2312" w:hint="eastAsia"/>
          <w:sz w:val="32"/>
          <w:szCs w:val="32"/>
        </w:rPr>
        <w:t>万元 (即生态护林员214万元、天保工程区国有林场管护补助142.16万元、国有林生态效益补偿13.4931万元、集体和个人天然商品林停发管护补助6.64万元)，占预算支出376.2931万元的100％；三是森林生态效益补偿预算指标实现支出</w:t>
      </w:r>
      <w:r>
        <w:rPr>
          <w:rFonts w:ascii="仿宋_GB2312" w:eastAsia="仿宋_GB2312" w:hint="eastAsia"/>
          <w:b/>
          <w:sz w:val="32"/>
          <w:szCs w:val="32"/>
        </w:rPr>
        <w:t>1055.0138</w:t>
      </w:r>
      <w:r>
        <w:rPr>
          <w:rFonts w:ascii="仿宋_GB2312" w:eastAsia="仿宋_GB2312" w:hint="eastAsia"/>
          <w:sz w:val="32"/>
          <w:szCs w:val="32"/>
        </w:rPr>
        <w:t>万元 (即集体和个人所有公有林补偿1047.4452万元、公共管护支出7.5686万元) ，占预算支出1057.4452万元的99.77％；四是林业防灾减灾预算指标实现支出</w:t>
      </w:r>
      <w:r>
        <w:rPr>
          <w:rFonts w:ascii="仿宋_GB2312" w:eastAsia="仿宋_GB2312" w:hint="eastAsia"/>
          <w:b/>
          <w:sz w:val="32"/>
          <w:szCs w:val="32"/>
        </w:rPr>
        <w:t>20</w:t>
      </w:r>
      <w:r>
        <w:rPr>
          <w:rFonts w:ascii="仿宋_GB2312" w:eastAsia="仿宋_GB2312" w:hint="eastAsia"/>
          <w:sz w:val="32"/>
          <w:szCs w:val="32"/>
        </w:rPr>
        <w:t>万元 (即林业有害生物防治补助20万元) ，占预算支出20万元的100％；五是执法与监督预算指标实现支出</w:t>
      </w:r>
      <w:r>
        <w:rPr>
          <w:rFonts w:ascii="仿宋_GB2312" w:eastAsia="仿宋_GB2312" w:hint="eastAsia"/>
          <w:b/>
          <w:sz w:val="32"/>
          <w:szCs w:val="32"/>
        </w:rPr>
        <w:t>15</w:t>
      </w:r>
      <w:r>
        <w:rPr>
          <w:rFonts w:ascii="仿宋_GB2312" w:eastAsia="仿宋_GB2312" w:hint="eastAsia"/>
          <w:sz w:val="32"/>
          <w:szCs w:val="32"/>
        </w:rPr>
        <w:t>万元(即森林公安局办案补助15万元) ，占预算支出15万元的100％。</w:t>
      </w:r>
    </w:p>
    <w:p>
      <w:pPr>
        <w:ind w:firstLineChars="200" w:firstLine="640"/>
        <w:rPr>
          <w:rFonts w:ascii="仿宋_GB2312" w:eastAsia="仿宋_GB2312" w:hint="eastAsia"/>
          <w:sz w:val="32"/>
          <w:szCs w:val="32"/>
        </w:rPr>
      </w:pPr>
      <w:r>
        <w:rPr>
          <w:rFonts w:ascii="仿宋_GB2312" w:eastAsia="仿宋_GB2312" w:hint="eastAsia"/>
          <w:sz w:val="32"/>
          <w:szCs w:val="32"/>
        </w:rPr>
        <w:t>（二）根据《广元市审计局审计报告征求意见书》（广审农征[2020]15号）和广元市利州区2019年度财政预算执行及决算（草案）编制情况的审计，除森林培育—造林补贴100万元—森林抚育120万元(集体林补助60万元、国有林补助60万元)实施进度缓慢外，未出现资金使用不规范，存在截留、挤占、挪用和超标准开支等情况。</w:t>
      </w:r>
    </w:p>
    <w:p>
      <w:pPr>
        <w:ind w:firstLineChars="200" w:firstLine="640"/>
        <w:rPr>
          <w:rFonts w:ascii="仿宋_GB2312" w:eastAsia="仿宋_GB2312" w:hint="eastAsia"/>
          <w:sz w:val="32"/>
          <w:szCs w:val="32"/>
        </w:rPr>
      </w:pPr>
      <w:r>
        <w:rPr>
          <w:rFonts w:ascii="仿宋_GB2312" w:eastAsia="仿宋_GB2312" w:hint="eastAsia"/>
          <w:sz w:val="32"/>
          <w:szCs w:val="32"/>
        </w:rPr>
        <w:t>（三）利州区林业局内部控制资金管理制度健全，会计核算严格按照《部门预算会计制度》进行核算。</w:t>
      </w:r>
    </w:p>
    <w:p>
      <w:pPr>
        <w:ind w:firstLineChars="200" w:firstLine="640"/>
        <w:rPr>
          <w:rFonts w:ascii="仿宋_GB2312" w:eastAsia="仿宋_GB2312" w:hint="eastAsia"/>
          <w:b/>
          <w:sz w:val="32"/>
          <w:szCs w:val="32"/>
        </w:rPr>
      </w:pPr>
      <w:r>
        <w:rPr>
          <w:rFonts w:ascii="仿宋_GB2312" w:eastAsia="仿宋_GB2312" w:hint="eastAsia"/>
          <w:b/>
          <w:sz w:val="32"/>
          <w:szCs w:val="32"/>
        </w:rPr>
        <w:t>三、项目管理情况</w:t>
      </w:r>
    </w:p>
    <w:p>
      <w:pPr>
        <w:ind w:firstLineChars="200" w:firstLine="640"/>
        <w:rPr>
          <w:rFonts w:ascii="仿宋_GB2312" w:eastAsia="仿宋_GB2312" w:hint="eastAsia"/>
          <w:sz w:val="32"/>
          <w:szCs w:val="32"/>
        </w:rPr>
      </w:pPr>
      <w:r>
        <w:rPr>
          <w:rFonts w:ascii="仿宋_GB2312" w:eastAsia="仿宋_GB2312" w:hint="eastAsia"/>
          <w:sz w:val="32"/>
          <w:szCs w:val="32"/>
        </w:rPr>
        <w:t>利州区林业局组织机构健全。由退耕、天保办负责组织惠民政策兑现项目资金；由运造林股、野保站等部门组织建设项目实施。建立了一套内控项目管理制度和有效的监管机制。</w:t>
      </w:r>
    </w:p>
    <w:p>
      <w:pPr>
        <w:ind w:firstLineChars="200" w:firstLine="640"/>
        <w:rPr>
          <w:rFonts w:ascii="仿宋_GB2312" w:eastAsia="仿宋_GB2312" w:hint="eastAsia"/>
          <w:b/>
          <w:sz w:val="32"/>
          <w:szCs w:val="32"/>
        </w:rPr>
      </w:pPr>
      <w:r>
        <w:rPr>
          <w:rFonts w:ascii="仿宋_GB2312" w:eastAsia="仿宋_GB2312" w:hint="eastAsia"/>
          <w:b/>
          <w:sz w:val="32"/>
          <w:szCs w:val="32"/>
        </w:rPr>
        <w:t>四、项目产出情况</w:t>
      </w:r>
    </w:p>
    <w:p>
      <w:pPr>
        <w:ind w:firstLineChars="200" w:firstLine="640"/>
        <w:rPr>
          <w:rFonts w:ascii="仿宋_GB2312" w:eastAsia="仿宋_GB2312" w:hint="eastAsia"/>
          <w:sz w:val="32"/>
          <w:szCs w:val="32"/>
        </w:rPr>
      </w:pPr>
      <w:r>
        <w:rPr>
          <w:rFonts w:ascii="仿宋_GB2312" w:eastAsia="仿宋_GB2312" w:hint="eastAsia"/>
          <w:sz w:val="32"/>
          <w:szCs w:val="32"/>
        </w:rPr>
        <w:t>(一)根据利州区2019年度总体目标和指标数。一是全年实际完成了管护国有林7.3万亩，补偿集体和个人所有公益林66.5万亩，集体和个人天然商品林协议停伐面积0.66万亩，个人森林抚育面积8.57万亩，病虫害防治2万亩，林业有害生物成灾率控制在3‰以内，无公害防治率85%以上，森林火灾损失率控制在1‰以内；二是补助造林面积0.5万亩，集体森林抚育面积0.5万亩，国有林森林抚育面积0.5万亩，现以完成造林、抚育面积，但未到检查验收期限，尚未支付款项。</w:t>
      </w:r>
    </w:p>
    <w:p>
      <w:pPr>
        <w:ind w:firstLineChars="200" w:firstLine="640"/>
        <w:rPr>
          <w:rFonts w:ascii="仿宋_GB2312" w:eastAsia="仿宋_GB2312" w:hint="eastAsia"/>
          <w:sz w:val="32"/>
          <w:szCs w:val="32"/>
        </w:rPr>
      </w:pPr>
      <w:r>
        <w:rPr>
          <w:rFonts w:ascii="仿宋_GB2312" w:eastAsia="仿宋_GB2312" w:hint="eastAsia"/>
          <w:sz w:val="32"/>
          <w:szCs w:val="32"/>
        </w:rPr>
        <w:t>（二）经核实工程质量、时效、成本指标完成实现情况。一是造林补助项目完工率达到80%，合格率达到85%，成本补助标准200元／亩；二是森林抚育项目完工率达到90%，合格率达到90%，成本补助标准分别为20、120元／亩；三是林业有害生物防治项目完工率达到100%，合格率达到90%，成本补助标准10元／亩；四是天然林资源管护当期任务完工率达到100%，合格率达到90%，成本补助标准10元／亩；五是森林生态效益当期任务完工率达到100%，合格率达到90%，成本补助标准15.75元／亩。</w:t>
      </w:r>
    </w:p>
    <w:p>
      <w:pPr>
        <w:ind w:firstLineChars="200" w:firstLine="640"/>
        <w:rPr>
          <w:rFonts w:ascii="仿宋_GB2312" w:eastAsia="仿宋_GB2312" w:hint="eastAsia"/>
          <w:b/>
          <w:sz w:val="32"/>
          <w:szCs w:val="32"/>
        </w:rPr>
      </w:pPr>
      <w:r>
        <w:rPr>
          <w:rFonts w:ascii="仿宋_GB2312" w:eastAsia="仿宋_GB2312" w:hint="eastAsia"/>
          <w:b/>
          <w:sz w:val="32"/>
          <w:szCs w:val="32"/>
        </w:rPr>
        <w:t>五、项目效益情况</w:t>
      </w:r>
    </w:p>
    <w:p>
      <w:pPr>
        <w:ind w:firstLineChars="200" w:firstLine="640"/>
        <w:rPr>
          <w:rFonts w:ascii="仿宋_GB2312" w:eastAsia="仿宋_GB2312" w:hint="eastAsia"/>
          <w:sz w:val="32"/>
          <w:szCs w:val="32"/>
        </w:rPr>
      </w:pPr>
      <w:r>
        <w:rPr>
          <w:rFonts w:ascii="仿宋_GB2312" w:eastAsia="仿宋_GB2312" w:hint="eastAsia"/>
          <w:sz w:val="32"/>
          <w:szCs w:val="32"/>
        </w:rPr>
        <w:t>（一）经核实取得的生态、经济和社会效益，可持续影响指标情况。一是经济效益指标，林业防灾减灾挽回经济损失800万元；二是生态效益指标，林业有害生物无公害防治率达到85%，天然林资源保护对生态环境改善情况、国家级公益林对生态环境改善情况、通过森林抚育促进林分结构改善程度等明显；三是可持续影响指标，天然林资源保护维护林区稳定、国家级公益林保障经济可持续发展、造林推进林业可持续发展、森林抚育构建稳定森林生态系统等明显。</w:t>
      </w:r>
    </w:p>
    <w:p>
      <w:pPr>
        <w:ind w:firstLineChars="200" w:firstLine="640"/>
        <w:rPr>
          <w:rFonts w:ascii="仿宋_GB2312" w:eastAsia="仿宋_GB2312" w:hint="eastAsia"/>
          <w:sz w:val="32"/>
          <w:szCs w:val="32"/>
        </w:rPr>
      </w:pPr>
      <w:r>
        <w:rPr>
          <w:rFonts w:ascii="仿宋_GB2312" w:eastAsia="仿宋_GB2312" w:hint="eastAsia"/>
          <w:sz w:val="32"/>
          <w:szCs w:val="32"/>
        </w:rPr>
        <w:t>（二）项目实施的满意度情况。天然林资源管护员、国家级公益林管护员满意度达到95%，造林补助政策宣传、湿地辖区及周边群众满意度达到90%，林业有害生物防治辖区民众满意度达到95%，林业科技推广技术培训满意度达到90%、林木良种培育项目区域公众满意度达到70%。</w:t>
      </w:r>
    </w:p>
    <w:p>
      <w:pPr>
        <w:widowControl/>
        <w:jc w:val="left"/>
        <w:rPr>
          <w:rStyle w:val="1Char"/>
          <w:rFonts w:ascii="黑体" w:eastAsia="黑体" w:hint="eastAsia"/>
          <w:b w:val="0"/>
        </w:rPr>
      </w:pPr>
    </w:p>
    <w:p>
      <w:pPr>
        <w:spacing w:line="600" w:lineRule="exact"/>
        <w:jc w:val="center"/>
        <w:outlineLvl w:val="0"/>
        <w:rPr>
          <w:rStyle w:val="1Char"/>
          <w:rFonts w:ascii="黑体" w:eastAsia="黑体" w:hint="eastAsia"/>
          <w:b w:val="0"/>
        </w:rPr>
      </w:pPr>
    </w:p>
    <w:p>
      <w:pPr>
        <w:spacing w:line="600" w:lineRule="exact"/>
        <w:jc w:val="center"/>
        <w:outlineLvl w:val="0"/>
        <w:rPr>
          <w:rStyle w:val="1Char"/>
          <w:rFonts w:ascii="黑体" w:eastAsia="黑体" w:hint="eastAsia"/>
          <w:b w:val="0"/>
        </w:rPr>
      </w:pPr>
      <w:bookmarkStart w:id="55" w:name="_Toc15396618"/>
      <w:r>
        <w:rPr>
          <w:rFonts w:ascii="黑体" w:eastAsia="黑体" w:hint="eastAsia"/>
          <w:color w:val="000000"/>
          <w:sz w:val="44"/>
          <w:szCs w:val="44"/>
        </w:rPr>
        <w:t>第</w:t>
      </w:r>
      <w:r>
        <w:rPr>
          <w:rStyle w:val="1Char"/>
          <w:rFonts w:ascii="黑体" w:eastAsia="黑体" w:hint="eastAsia"/>
          <w:b w:val="0"/>
        </w:rPr>
        <w:t>五部分 附表</w:t>
      </w:r>
      <w:bookmarkEnd w:id="53"/>
      <w:bookmarkEnd w:id="55"/>
    </w:p>
    <w:p>
      <w:pPr>
        <w:spacing w:line="600" w:lineRule="exact"/>
        <w:jc w:val="center"/>
        <w:outlineLvl w:val="0"/>
        <w:rPr>
          <w:rFonts w:ascii="仿宋" w:eastAsia="仿宋" w:hint="eastAsia"/>
          <w:b/>
          <w:color w:val="000000"/>
          <w:sz w:val="44"/>
          <w:szCs w:val="44"/>
        </w:rPr>
      </w:pPr>
    </w:p>
    <w:p>
      <w:pPr>
        <w:pStyle w:val="2"/>
        <w:rPr>
          <w:rFonts w:ascii="仿宋" w:eastAsia="仿宋" w:hint="eastAsia"/>
          <w:color w:val="000000"/>
        </w:rPr>
      </w:pPr>
      <w:bookmarkStart w:id="56" w:name="_Toc15396619"/>
      <w:r>
        <w:rPr>
          <w:rFonts w:ascii="仿宋" w:eastAsia="仿宋" w:hint="eastAsia"/>
          <w:b w:val="0"/>
          <w:color w:val="000000"/>
        </w:rPr>
        <w:t>一、收</w:t>
      </w:r>
      <w:r>
        <w:rPr>
          <w:rStyle w:val="2Char"/>
          <w:rFonts w:ascii="仿宋" w:eastAsia="仿宋" w:hint="eastAsia"/>
        </w:rPr>
        <w:t>入支出决算总表</w:t>
      </w:r>
      <w:bookmarkEnd w:id="56"/>
    </w:p>
    <w:p>
      <w:pPr>
        <w:pStyle w:val="2"/>
        <w:rPr>
          <w:rFonts w:ascii="仿宋" w:eastAsia="仿宋" w:hint="eastAsia"/>
          <w:color w:val="000000"/>
        </w:rPr>
      </w:pPr>
      <w:bookmarkStart w:id="57" w:name="_Toc15396620"/>
      <w:r>
        <w:rPr>
          <w:rFonts w:ascii="仿宋" w:eastAsia="仿宋" w:hint="eastAsia"/>
          <w:b w:val="0"/>
          <w:color w:val="000000"/>
        </w:rPr>
        <w:t>二、收</w:t>
      </w:r>
      <w:r>
        <w:rPr>
          <w:rStyle w:val="2Char"/>
          <w:rFonts w:ascii="仿宋" w:eastAsia="仿宋" w:hint="eastAsia"/>
        </w:rPr>
        <w:t>入决算表</w:t>
      </w:r>
      <w:bookmarkEnd w:id="57"/>
    </w:p>
    <w:p>
      <w:pPr>
        <w:pStyle w:val="2"/>
        <w:rPr>
          <w:rFonts w:ascii="仿宋" w:eastAsia="仿宋" w:hint="eastAsia"/>
          <w:color w:val="000000"/>
        </w:rPr>
      </w:pPr>
      <w:bookmarkStart w:id="58"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出决算表</w:t>
      </w:r>
      <w:bookmarkEnd w:id="58"/>
    </w:p>
    <w:p>
      <w:pPr>
        <w:pStyle w:val="2"/>
        <w:rPr>
          <w:rFonts w:ascii="仿宋" w:eastAsia="仿宋" w:hint="eastAsia"/>
          <w:b w:val="0"/>
          <w:color w:val="000000"/>
        </w:rPr>
      </w:pPr>
      <w:bookmarkStart w:id="59"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59"/>
    </w:p>
    <w:p>
      <w:pPr>
        <w:pStyle w:val="2"/>
        <w:rPr>
          <w:rStyle w:val="2Char"/>
          <w:rFonts w:ascii="仿宋" w:eastAsia="仿宋" w:hint="eastAsia"/>
        </w:rPr>
      </w:pPr>
      <w:bookmarkStart w:id="60"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w:t>
      </w:r>
      <w:bookmarkStart w:id="61" w:name="_Toc15396624"/>
      <w:bookmarkEnd w:id="60"/>
    </w:p>
    <w:p>
      <w:pPr>
        <w:pStyle w:val="2"/>
        <w:rPr>
          <w:rFonts w:ascii="仿宋" w:eastAsia="仿宋" w:hint="eastAsia"/>
          <w:color w:val="000000"/>
        </w:rPr>
      </w:pPr>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1"/>
    </w:p>
    <w:p>
      <w:pPr>
        <w:pStyle w:val="2"/>
        <w:rPr>
          <w:rFonts w:ascii="仿宋" w:eastAsia="仿宋" w:hint="eastAsia"/>
          <w:color w:val="000000"/>
        </w:rPr>
      </w:pPr>
      <w:bookmarkStart w:id="62"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62"/>
    </w:p>
    <w:p>
      <w:pPr>
        <w:pStyle w:val="2"/>
        <w:rPr>
          <w:rFonts w:ascii="仿宋" w:eastAsia="仿宋" w:hint="eastAsia"/>
          <w:color w:val="000000"/>
        </w:rPr>
      </w:pPr>
      <w:bookmarkStart w:id="63"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63"/>
    </w:p>
    <w:p>
      <w:pPr>
        <w:pStyle w:val="2"/>
        <w:rPr>
          <w:rFonts w:ascii="仿宋" w:eastAsia="仿宋" w:hint="eastAsia"/>
          <w:color w:val="000000"/>
        </w:rPr>
      </w:pPr>
      <w:bookmarkStart w:id="64"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64"/>
    </w:p>
    <w:p>
      <w:pPr>
        <w:pStyle w:val="2"/>
        <w:rPr>
          <w:rFonts w:ascii="仿宋" w:eastAsia="仿宋" w:hint="eastAsia"/>
          <w:color w:val="000000"/>
        </w:rPr>
      </w:pPr>
      <w:bookmarkStart w:id="65"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65"/>
    </w:p>
    <w:p>
      <w:pPr>
        <w:pStyle w:val="2"/>
        <w:rPr>
          <w:rFonts w:ascii="仿宋" w:eastAsia="仿宋" w:hint="eastAsia"/>
          <w:color w:val="000000"/>
        </w:rPr>
      </w:pPr>
      <w:bookmarkStart w:id="66"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66"/>
    </w:p>
    <w:p>
      <w:pPr>
        <w:pStyle w:val="2"/>
        <w:rPr>
          <w:rFonts w:ascii="仿宋" w:eastAsia="仿宋" w:hint="eastAsia"/>
          <w:color w:val="000000"/>
        </w:rPr>
      </w:pPr>
      <w:bookmarkStart w:id="67"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67"/>
    </w:p>
    <w:p>
      <w:pPr>
        <w:pStyle w:val="2"/>
        <w:rPr>
          <w:rFonts w:ascii="仿宋" w:eastAsia="仿宋" w:hint="eastAsia"/>
          <w:color w:val="000000"/>
        </w:rPr>
      </w:pPr>
      <w:bookmarkStart w:id="68" w:name="_Toc15396631"/>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有资本经营预算支出决算表</w:t>
      </w:r>
      <w:bookmarkEnd w:id="68"/>
    </w:p>
    <w:p>
      <w:pPr>
        <w:spacing w:line="600" w:lineRule="exact"/>
        <w:jc w:val="center"/>
        <w:outlineLvl w:val="0"/>
      </w:pPr>
      <w:bookmarkStart w:id="69" w:name="_GoBack"/>
      <w:bookmarkEnd w:id="69"/>
    </w:p>
    <w:sectPr>
      <w:headerReference w:type="default" r:id="rId2"/>
      <w:footerReference w:type="default" r:id="rId3"/>
      <w:pgSz w:w="16838" w:h="11906" w:orient="landscape"/>
      <w:pgMar w:top="1800" w:right="1440" w:bottom="1800" w:left="144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仿宋">
    <w:altName w:val="仿宋_GB2312"/>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华文中宋">
    <w:panose1 w:val="02010600040101010101"/>
    <w:charset w:val="86"/>
    <w:family w:val="auto"/>
    <w:pitch w:val="variable"/>
    <w:sig w:usb0="00000287" w:usb1="080F0000" w:usb2="00000000" w:usb3="00000000" w:csb0="0004009F" w:csb1="DFD70000"/>
  </w:font>
  <w:font w:name="Cambria">
    <w:panose1 w:val="02040503050406030204"/>
    <w:charset w:val="00"/>
    <w:family w:val="auto"/>
    <w:pitch w:val="variable"/>
    <w:sig w:usb0="A00002EF" w:usb1="4000004B" w:usb2="00000000" w:usb3="00000000" w:csb0="2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fldChar w:fldCharType="begin"/>
    </w:r>
    <w:r>
      <w:instrText>PAGE   \* MERGEFORMAT</w:instrText>
    </w:r>
    <w:r>
      <w:fldChar w:fldCharType="separate"/>
    </w:r>
    <w:r>
      <w:rPr>
        <w:lang w:val="zh-CN" w:eastAsia="zh-CN"/>
      </w:rPr>
      <w:t>24</w:t>
    </w:r>
    <w:r>
      <w:fldChar w:fldCharType="end"/>
    </w:r>
  </w:p>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abstractNum w:abstractNumId="3">
    <w:nsid w:val="0EADAFC5"/>
    <w:multiLevelType w:val="hybridMultilevel"/>
    <w:tmpl w:val="00000000"/>
    <w:lvl w:ilvl="0">
      <w:start w:val="1"/>
      <w:numFmt w:val="chineseCountingThousand"/>
      <w:lvlRestart w:val="0"/>
      <w:lvlText w:val="（%1）"/>
      <w:legacy w:legacy="1" w:legacySpace="0" w:legacyIndent="960"/>
      <w:lvlJc w:val="left"/>
      <w:pPr>
        <w:ind w:left="1600" w:hanging="960"/>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next w:val="0"/>
    <w:link w:val="1Char"/>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next w:val="0"/>
    <w:link w:val="2Char"/>
    <w:pPr>
      <w:keepNext/>
      <w:keepLines/>
      <w:widowControl w:val="0"/>
      <w:spacing w:before="260" w:after="260" w:line="415" w:lineRule="auto"/>
      <w:jc w:val="both"/>
      <w:outlineLvl w:val="1"/>
    </w:pPr>
    <w:rPr>
      <w:rFonts w:ascii="Cambria" w:eastAsia="宋体" w:cs="Times New Roman" w:hAnsi="Cambria"/>
      <w:b/>
      <w:bCs/>
      <w:kern w:val="2"/>
      <w:sz w:val="32"/>
      <w:szCs w:val="32"/>
      <w:lang w:val="en-US" w:eastAsia="zh-CN" w:bidi="ar-SA"/>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16">
    <w:name w:val="toc 1"/>
    <w:autoRedefine/>
    <w:next w:val="0"/>
    <w:pPr>
      <w:widowControl w:val="0"/>
      <w:tabs>
        <w:tab w:val="right" w:leader="dot" w:pos="8296"/>
      </w:tabs>
      <w:spacing w:before="93"/>
      <w:jc w:val="center"/>
    </w:pPr>
    <w:rPr>
      <w:rFonts w:ascii="仿宋" w:eastAsia="仿宋" w:cs="Times New Roman"/>
      <w:kern w:val="2"/>
      <w:sz w:val="28"/>
      <w:szCs w:val="28"/>
      <w:lang w:val="en-US" w:eastAsia="zh-CN" w:bidi="ar-SA"/>
    </w:rPr>
  </w:style>
  <w:style w:type="paragraph" w:styleId="17">
    <w:name w:val="toc 2"/>
    <w:autoRedefine/>
    <w:next w:val="0"/>
    <w:pPr>
      <w:widowControl w:val="0"/>
      <w:tabs>
        <w:tab w:val="right" w:leader="dot" w:pos="8296"/>
      </w:tabs>
      <w:ind w:leftChars="200" w:left="200"/>
      <w:jc w:val="both"/>
    </w:pPr>
    <w:rPr>
      <w:rFonts w:ascii="Times New Roman" w:eastAsia="宋体" w:cs="Times New Roman" w:hAnsi="Times New Roman"/>
      <w:kern w:val="2"/>
      <w:sz w:val="21"/>
      <w:szCs w:val="24"/>
      <w:lang w:val="en-US" w:eastAsia="zh-CN" w:bidi="ar-SA"/>
    </w:rPr>
  </w:style>
  <w:style w:type="paragraph" w:styleId="18">
    <w:name w:val="toc 7"/>
    <w:basedOn w:val="0"/>
    <w:autoRedefine/>
    <w:next w:val="0"/>
    <w:pPr>
      <w:ind w:left="2520"/>
    </w:pPr>
  </w:style>
  <w:style w:type="paragraph" w:styleId="19">
    <w:name w:val="header"/>
    <w:pPr>
      <w:widowControl w:val="0"/>
      <w:pBdr>
        <w:bottom w:val="single" w:sz="6" w:space="1" w:color="auto"/>
      </w:pBdr>
      <w:tabs>
        <w:tab w:val="center" w:pos="4153"/>
        <w:tab w:val="right" w:pos="8306"/>
      </w:tabs>
      <w:snapToGrid w:val="0"/>
      <w:jc w:val="center"/>
    </w:pPr>
    <w:rPr>
      <w:rFonts w:ascii="Calibri" w:eastAsia="宋体" w:cs="Times New Roman" w:hAnsi="Calibri"/>
      <w:kern w:val="0"/>
      <w:sz w:val="18"/>
      <w:szCs w:val="18"/>
      <w:bdr w:val="none" w:sz="0" w:space="0" w:color="auto"/>
      <w:lang w:val="en-US" w:eastAsia="zh-CN" w:bidi="ar-SA"/>
    </w:rPr>
  </w:style>
  <w:style w:type="paragraph" w:styleId="20">
    <w:name w:val="footer"/>
    <w:pPr>
      <w:widowControl w:val="0"/>
      <w:tabs>
        <w:tab w:val="center" w:pos="4153"/>
        <w:tab w:val="right" w:pos="8306"/>
      </w:tabs>
      <w:snapToGrid w:val="0"/>
      <w:jc w:val="left"/>
    </w:pPr>
    <w:rPr>
      <w:rFonts w:ascii="Calibri" w:eastAsia="宋体" w:cs="Times New Roman" w:hAnsi="Calibri"/>
      <w:kern w:val="0"/>
      <w:sz w:val="18"/>
      <w:szCs w:val="18"/>
      <w:lang w:val="en-US" w:eastAsia="zh-CN" w:bidi="ar-SA"/>
    </w:rPr>
  </w:style>
  <w:style w:type="paragraph" w:styleId="21">
    <w:name w:val="Body Text"/>
    <w:next w:val="15"/>
    <w:pPr>
      <w:widowControl w:val="0"/>
      <w:spacing w:beforeLines="30" w:before="30"/>
      <w:jc w:val="both"/>
    </w:pPr>
    <w:rPr>
      <w:rFonts w:ascii="仿宋_GB2312" w:eastAsia="仿宋_GB2312" w:cs="Times New Roman"/>
      <w:kern w:val="0"/>
      <w:sz w:val="30"/>
      <w:szCs w:val="24"/>
      <w:lang w:val="en-US" w:eastAsia="zh-CN" w:bidi="ar-SA"/>
    </w:rPr>
  </w:style>
  <w:style w:type="character" w:styleId="22">
    <w:name w:val="Hyperlink"/>
    <w:rPr>
      <w:color w:val="0000FF"/>
      <w:u w:val="single"/>
    </w:rPr>
  </w:style>
  <w:style w:type="character" w:styleId="23">
    <w:name w:val="Strong"/>
    <w:rPr>
      <w:b/>
    </w:rPr>
  </w:style>
  <w:style w:type="paragraph" w:styleId="24">
    <w:name w:val="List Paragraph"/>
    <w:pPr>
      <w:widowControl w:val="0"/>
      <w:ind w:firstLineChars="200" w:firstLine="200"/>
      <w:jc w:val="both"/>
    </w:pPr>
    <w:rPr>
      <w:rFonts w:ascii="Times New Roman" w:eastAsia="宋体" w:cs="Times New Roman" w:hAnsi="Times New Roman"/>
      <w:kern w:val="2"/>
      <w:sz w:val="21"/>
      <w:szCs w:val="24"/>
      <w:lang w:val="en-US" w:eastAsia="zh-CN" w:bidi="ar-SA"/>
    </w:rPr>
  </w:style>
  <w:style w:type="paragraph" w:customStyle="1" w:styleId="25">
    <w:name w:val="Default"/>
    <w:pPr>
      <w:widowControl w:val="0"/>
      <w:autoSpaceDE w:val="0"/>
      <w:autoSpaceDN w:val="0"/>
      <w:adjustRightInd w:val="0"/>
    </w:pPr>
    <w:rPr>
      <w:rFonts w:ascii="仿宋"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47</Pages>
  <Words>16696</Words>
  <Characters>18802</Characters>
  <Lines>976</Lines>
  <Paragraphs>465</Paragraphs>
  <CharactersWithSpaces>18953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2020-09-16T02:32:41Z</dcterms:modified>
</cp:coreProperties>
</file>