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广元市利州区民营经济服务中心局</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 xml:space="preserve">2020年部门预算情况说明 </w:t>
      </w:r>
    </w:p>
    <w:p>
      <w:pPr>
        <w:numPr>
          <w:ilvl w:val="0"/>
          <w:numId w:val="1"/>
        </w:numPr>
        <w:ind w:firstLine="643"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基本情况</w:t>
      </w:r>
    </w:p>
    <w:p>
      <w:pPr>
        <w:ind w:firstLine="960" w:firstLineChars="3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广元市利州区民营经济服务中心总编制8名，其中行政编制0名，事业编制8名。年初在职人员总数6人，其中行政人员0人，工勤人员0人，事业人员6人，其他人员0人；离退休人员0人</w:t>
      </w:r>
    </w:p>
    <w:p>
      <w:pPr>
        <w:numPr>
          <w:ilvl w:val="0"/>
          <w:numId w:val="1"/>
        </w:numPr>
        <w:ind w:firstLine="643"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主要职能职责</w:t>
      </w:r>
    </w:p>
    <w:p>
      <w:pPr>
        <w:ind w:firstLine="1120" w:firstLineChars="3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民营经济服务中心的主要职能：（一）贯彻执行国家、省、市有关民营经济发展的方针、政策和法规，会同有关部门研究制订全区民营经济发展的措施并组织实施。（二）调研、分析、监测民营经济发展现状及特点，为相关部门提供决策咨询和建议。（三）根据国家的产业政策，指导民营经济合理布局和产业、产品结构调整。（四）牵头组织实施民营企业“双招双引”工作。（五）健全完善服务民营企业机制，定期组织召开民营企业问题会商会、举办民营经济大讲堂、协调联系分管领导调研走访民营企业，建立制度化常态化的政企沟通机制。（六）为民营企业提供政策、管理、技术咨询、融资信贷和信息交流、项目引进等服务，协调有关部门解决好民营经济发展过程中存在的相关问题。（七）推动民营企业与其他所有制企业开展交流与合作，为民营企业提供产业发展信息。（八）指导民营经济的科技进步、技术改造、企业管理、职工教育、专业技术人员培训、专业人才职称评定工作。（九）承担政府部门组织的促进民营经济发展相关大型活动。（十）建立民营企业投诉、反馈平台和渠道，健全民营企业诉求收集、处理、反馈制度，及时核查处理对阻碍民间投资、不执行有关政策的投诉。（十一）配合落实促进民营经济发展的扶持政策，开展法律咨询服务，保护民营经济的合法权益。（十二）负责制定全区民营经济发展工作目标，组织实施对乡镇（街道）、区级各部门民营经济工作目标的督查、考核。（十三）宣传民营企业发展典型，引导和鼓励民营经济健康发展。（十四）指导民营经济党建工作。</w:t>
      </w:r>
    </w:p>
    <w:p>
      <w:pPr>
        <w:numPr>
          <w:ilvl w:val="0"/>
          <w:numId w:val="1"/>
        </w:numPr>
        <w:ind w:firstLine="643"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预算收支情况说明</w:t>
      </w:r>
    </w:p>
    <w:p>
      <w:pPr>
        <w:spacing w:line="576" w:lineRule="exact"/>
        <w:ind w:firstLine="640" w:firstLineChars="200"/>
        <w:jc w:val="left"/>
        <w:rPr>
          <w:rFonts w:ascii="仿宋_GB2312" w:eastAsia="仿宋_GB2312" w:hAnsiTheme="minorEastAsia"/>
          <w:sz w:val="32"/>
          <w:szCs w:val="32"/>
        </w:rPr>
      </w:pPr>
      <w:r>
        <w:rPr>
          <w:rFonts w:hint="eastAsia" w:asciiTheme="minorEastAsia" w:hAnsiTheme="minorEastAsia" w:eastAsiaTheme="minorEastAsia" w:cstheme="minorEastAsia"/>
          <w:sz w:val="32"/>
          <w:szCs w:val="32"/>
        </w:rPr>
        <w:t>广元市利州区民营经济服务中心2020年部门预算收入总数112.92万元， 2019年部门预算收入总数28.56万元；2020年部门预算支出总数112.92万元，2019年部门预算支出总数20.34万元 。今年预算与去年同比大幅增加,原因在于我中心属2019年新成立部门，人员经费平均只有3个月预算在本单位，前期工作人员属于借调性质</w:t>
      </w:r>
      <w:r>
        <w:rPr>
          <w:rFonts w:hint="eastAsia" w:ascii="仿宋_GB2312" w:eastAsia="仿宋_GB2312" w:hAnsiTheme="minorEastAsia"/>
          <w:sz w:val="32"/>
          <w:szCs w:val="32"/>
        </w:rPr>
        <w:t xml:space="preserve">。 </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广元市利州区民营经济服务2020年部门基本支出预算总数68.02万元，其中：人员支出62.50万元，公用支出5.52万元。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广元市利州区民营经济服务中心2020年部门预算安排项目支出(专项资金)44.90万元（明细项目见附表）。</w:t>
      </w:r>
    </w:p>
    <w:p>
      <w:pPr>
        <w:numPr>
          <w:ilvl w:val="0"/>
          <w:numId w:val="1"/>
        </w:numPr>
        <w:adjustRightInd w:val="0"/>
        <w:ind w:firstLine="643"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财政拨款收支预算情况说明</w:t>
      </w:r>
    </w:p>
    <w:p>
      <w:pPr>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广元市利州区民营经济服务中心2020年部门预算财政拨款收入总数112.92万元， 2019年部门预算财政拨款收入总数28.56万元 ；2020年部门预算财政拨款支出总数为112.92万元，2019年部门预</w:t>
      </w:r>
      <w:bookmarkStart w:id="0" w:name="_GoBack"/>
      <w:bookmarkEnd w:id="0"/>
      <w:r>
        <w:rPr>
          <w:rFonts w:hint="eastAsia" w:asciiTheme="minorEastAsia" w:hAnsiTheme="minorEastAsia" w:eastAsiaTheme="minorEastAsia" w:cstheme="minorEastAsia"/>
          <w:sz w:val="32"/>
          <w:szCs w:val="32"/>
        </w:rPr>
        <w:t>算财政拨款支出总数20.34万元。今年预算与去年同比大幅增加,原因在于我中心属2019年新成立部门，人员经费平均只有3个月预算在本单位，前期工作人员属于借调性质</w:t>
      </w:r>
      <w:r>
        <w:rPr>
          <w:rFonts w:hint="eastAsia" w:ascii="仿宋_GB2312" w:eastAsia="仿宋_GB2312" w:hAnsiTheme="minorEastAsia"/>
          <w:sz w:val="32"/>
          <w:szCs w:val="32"/>
        </w:rPr>
        <w:t>。</w:t>
      </w:r>
    </w:p>
    <w:p>
      <w:pPr>
        <w:spacing w:line="576" w:lineRule="exact"/>
        <w:ind w:firstLine="643" w:firstLineChars="200"/>
        <w:jc w:val="left"/>
        <w:rPr>
          <w:rStyle w:val="6"/>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广元市利州区民营经济服务中心2020年一般公共预算当年拨款总数112.92万元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广元市利州区民营经济服务中心2020年一般公共服务支出数98.72万元,占87.43%；社会保障和就业支出数6.73万元，占5.96%；卫生健康支出（事业单位医疗）支出数2.87万元，占2.54%；住房保障支出数4.60万元，占4.07%。</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spacing w:line="576" w:lineRule="exact"/>
        <w:ind w:firstLine="640" w:firstLineChars="200"/>
        <w:jc w:val="lef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1. 广元市利州区民营经济服务中心2020年一般公共服务201（类）13商贸事务（款）01行政运行（项）2020年预算数为53.82万元，主要用于：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 社会保障和就业208（类）社会保障和就业支出（项）2020年预算数为6.73万元，主要用于：单位职工养老保险、生育、工伤、失业保险等缴费支出。 </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卫生健康支出210（类）11行政事业单位医疗（款）02行政单位医疗（项）2020年预算数为2.87万元，主要用于： 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4.住房保障221（类）02住房改革支出（款）01住房公积金（项）2020年预算数为4.60万元，主要用于：部门按人力资源和社会保障部、财政部规定的基本工资和津贴补贴以及规定比例为职工缴纳的住房公积金支出。</w:t>
      </w:r>
    </w:p>
    <w:p>
      <w:pPr>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广元市利州区民营经济服务中心2020年一般公共预算基本支出68.01万元，其中：人员经费62.49万元，主要包括：基本工资、津贴补贴、奖金、社会保险缴费等支出。公用经费5.52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广元市利州区民营经济服务中心2020年财政拨款安排“三公”经费预算0.12万元，其中：2020年安排公务接待费预算0.12万元；2019年部门预算收入属年终追加，无此项预算，因此无法作比较。</w:t>
      </w:r>
    </w:p>
    <w:p>
      <w:pPr>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广元市利州区民营经济服务中心2020年没有使用政府性基金预算拨款安排的支出。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广元市利州区民营经济服务中心2020年没有使用国有资本经营预算拨款安排的支出。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2020年，广元市利州区民营经济服务中心机关运行经费财政拨款预算为112.92万元，比2019年预算增加（减少）84.36万元 。今年预算与去年同比大幅增加,原因在于我中心属2019年新成立部门，人员经费平均只有3个月预算在本单位，前期工作人员属于借调性质。去年10月调入6人,今年2月调入2人,目前在编在岗8人</w:t>
      </w:r>
      <w:r>
        <w:rPr>
          <w:rFonts w:hint="eastAsia" w:ascii="仿宋_GB2312" w:eastAsia="仿宋_GB2312" w:hAnsiTheme="minorEastAsia"/>
          <w:sz w:val="32"/>
          <w:szCs w:val="32"/>
        </w:rPr>
        <w:t>。</w:t>
      </w:r>
    </w:p>
    <w:p>
      <w:pPr>
        <w:spacing w:line="576" w:lineRule="exact"/>
        <w:ind w:left="160" w:leftChars="76" w:firstLine="482" w:firstLineChars="150"/>
        <w:jc w:val="left"/>
        <w:rPr>
          <w:rFonts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2020年，广元市利州区民营经济服务中心无安排政府采购预算 　　</w:t>
      </w:r>
    </w:p>
    <w:p>
      <w:pPr>
        <w:spacing w:line="576" w:lineRule="exact"/>
        <w:ind w:left="160" w:leftChars="76" w:firstLine="482" w:firstLineChars="150"/>
        <w:jc w:val="left"/>
        <w:rPr>
          <w:rFonts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截至2019年底，广元市利州区民营经济服务中心共有车辆0辆。 </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2020年部门预算未安排(安排）购置车辆及单位价值20万元以上大型设备。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2020年广元市利州区民营经济服务中心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（三）一般公共服务（类）财政事务（款）行政运行（项）：指局机关及参公管理事业单位用于保障机构正常运行、开展日常工作的基本支出。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广元市利州区民营经济服务中心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04D38"/>
    <w:rsid w:val="000234F0"/>
    <w:rsid w:val="00024907"/>
    <w:rsid w:val="0002555C"/>
    <w:rsid w:val="000A2EDD"/>
    <w:rsid w:val="000D484A"/>
    <w:rsid w:val="001003A3"/>
    <w:rsid w:val="0013616A"/>
    <w:rsid w:val="0019321F"/>
    <w:rsid w:val="001B5DCA"/>
    <w:rsid w:val="00203D0F"/>
    <w:rsid w:val="00226117"/>
    <w:rsid w:val="0022790D"/>
    <w:rsid w:val="0024385F"/>
    <w:rsid w:val="0026122B"/>
    <w:rsid w:val="002A4030"/>
    <w:rsid w:val="002C0BB1"/>
    <w:rsid w:val="0036713B"/>
    <w:rsid w:val="003F084C"/>
    <w:rsid w:val="00423292"/>
    <w:rsid w:val="00465715"/>
    <w:rsid w:val="0049564A"/>
    <w:rsid w:val="004B07EB"/>
    <w:rsid w:val="004C01BC"/>
    <w:rsid w:val="004D0D1F"/>
    <w:rsid w:val="004F514A"/>
    <w:rsid w:val="00526AB5"/>
    <w:rsid w:val="00552E60"/>
    <w:rsid w:val="00554D95"/>
    <w:rsid w:val="00584CAB"/>
    <w:rsid w:val="0059510A"/>
    <w:rsid w:val="005B43EE"/>
    <w:rsid w:val="006067D4"/>
    <w:rsid w:val="0061362E"/>
    <w:rsid w:val="00641724"/>
    <w:rsid w:val="006451F0"/>
    <w:rsid w:val="007310A9"/>
    <w:rsid w:val="007D2FDC"/>
    <w:rsid w:val="007E0D7C"/>
    <w:rsid w:val="007F238B"/>
    <w:rsid w:val="008449B9"/>
    <w:rsid w:val="00876B3D"/>
    <w:rsid w:val="008C4F52"/>
    <w:rsid w:val="008F18D0"/>
    <w:rsid w:val="008F7DAE"/>
    <w:rsid w:val="00900086"/>
    <w:rsid w:val="009073AE"/>
    <w:rsid w:val="00A31A86"/>
    <w:rsid w:val="00A565DC"/>
    <w:rsid w:val="00B2167D"/>
    <w:rsid w:val="00B62BBB"/>
    <w:rsid w:val="00BA1708"/>
    <w:rsid w:val="00C0320C"/>
    <w:rsid w:val="00C06BFD"/>
    <w:rsid w:val="00C40604"/>
    <w:rsid w:val="00CA74D7"/>
    <w:rsid w:val="00CD4B04"/>
    <w:rsid w:val="00D07106"/>
    <w:rsid w:val="00D16A2E"/>
    <w:rsid w:val="00DE2217"/>
    <w:rsid w:val="00E14578"/>
    <w:rsid w:val="00E15FDF"/>
    <w:rsid w:val="00EC5E52"/>
    <w:rsid w:val="00F0549E"/>
    <w:rsid w:val="00F13B9E"/>
    <w:rsid w:val="00F2133B"/>
    <w:rsid w:val="00F324BC"/>
    <w:rsid w:val="00FB6E9C"/>
    <w:rsid w:val="00FC0200"/>
    <w:rsid w:val="00FD2341"/>
    <w:rsid w:val="012E766D"/>
    <w:rsid w:val="044F5BC4"/>
    <w:rsid w:val="099A6EBD"/>
    <w:rsid w:val="0A967AEA"/>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544</Words>
  <Characters>3102</Characters>
  <Lines>25</Lines>
  <Paragraphs>7</Paragraphs>
  <TotalTime>0</TotalTime>
  <ScaleCrop>false</ScaleCrop>
  <LinksUpToDate>false</LinksUpToDate>
  <CharactersWithSpaces>3639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2020-09-09T03:24:00Z</dcterms:created>
  <dc:creator>微软用户</dc:creator>
  <cp:lastModifiedBy>User</cp:lastModifiedBy>
  <cp:lastPrinted>2019-07-23T02:42:00Z</cp:lastPrinted>
  <dcterms:modified xsi:type="dcterms:W3CDTF">2020-09-09T08:44:01Z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