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w:t>
      </w:r>
      <w:r>
        <w:rPr>
          <w:rFonts w:hint="eastAsia" w:ascii="方正小标宋简体" w:hAnsi="方正小标宋简体" w:eastAsia="方正小标宋简体" w:cs="方正小标宋简体"/>
          <w:bCs/>
          <w:sz w:val="44"/>
          <w:szCs w:val="44"/>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年部门预算情况说明</w:t>
      </w:r>
    </w:p>
    <w:p>
      <w:pPr>
        <w:jc w:val="both"/>
        <w:rPr>
          <w:rFonts w:hint="eastAsia" w:asciiTheme="minorEastAsia" w:hAnsiTheme="minorEastAsia" w:eastAsiaTheme="minorEastAsia" w:cstheme="minorEastAsia"/>
          <w:bCs/>
          <w:sz w:val="32"/>
          <w:szCs w:val="32"/>
          <w:lang w:val="en-US" w:eastAsia="zh-CN"/>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住房和城乡建设局</w:t>
      </w:r>
      <w:r>
        <w:rPr>
          <w:rFonts w:hint="eastAsia" w:ascii="仿宋_GB2312" w:eastAsia="仿宋_GB2312"/>
          <w:sz w:val="32"/>
          <w:szCs w:val="32"/>
        </w:rPr>
        <w:t>总编制</w:t>
      </w:r>
      <w:r>
        <w:rPr>
          <w:rFonts w:hint="eastAsia" w:ascii="仿宋_GB2312" w:eastAsia="仿宋_GB2312"/>
          <w:sz w:val="32"/>
          <w:szCs w:val="32"/>
          <w:lang w:val="en-US" w:eastAsia="zh-CN"/>
        </w:rPr>
        <w:t>75</w:t>
      </w:r>
      <w:r>
        <w:rPr>
          <w:rFonts w:hint="eastAsia" w:ascii="仿宋_GB2312" w:eastAsia="仿宋_GB2312"/>
          <w:sz w:val="32"/>
          <w:szCs w:val="32"/>
        </w:rPr>
        <w:t>名，其中行政编制</w:t>
      </w:r>
      <w:r>
        <w:rPr>
          <w:rFonts w:hint="eastAsia" w:ascii="仿宋_GB2312" w:eastAsia="仿宋_GB2312"/>
          <w:sz w:val="32"/>
          <w:szCs w:val="32"/>
          <w:lang w:val="en-US" w:eastAsia="zh-CN"/>
        </w:rPr>
        <w:t>10</w:t>
      </w:r>
      <w:r>
        <w:rPr>
          <w:rFonts w:hint="eastAsia" w:ascii="仿宋_GB2312" w:eastAsia="仿宋_GB2312"/>
          <w:sz w:val="32"/>
          <w:szCs w:val="32"/>
        </w:rPr>
        <w:t>名，事业编制</w:t>
      </w:r>
      <w:r>
        <w:rPr>
          <w:rFonts w:hint="eastAsia" w:ascii="仿宋_GB2312" w:eastAsia="仿宋_GB2312"/>
          <w:sz w:val="32"/>
          <w:szCs w:val="32"/>
          <w:lang w:val="en-US" w:eastAsia="zh-CN"/>
        </w:rPr>
        <w:t>63</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工勤编制</w:t>
      </w:r>
      <w:r>
        <w:rPr>
          <w:rFonts w:hint="eastAsia" w:ascii="仿宋_GB2312" w:eastAsia="仿宋_GB2312"/>
          <w:sz w:val="32"/>
          <w:szCs w:val="32"/>
          <w:lang w:val="en-US" w:eastAsia="zh-CN"/>
        </w:rPr>
        <w:t>1</w:t>
      </w:r>
      <w:r>
        <w:rPr>
          <w:rFonts w:hint="eastAsia" w:ascii="仿宋_GB2312" w:eastAsia="仿宋_GB2312"/>
          <w:sz w:val="32"/>
          <w:szCs w:val="32"/>
          <w:lang w:eastAsia="zh-CN"/>
        </w:rPr>
        <w:t>名，工勤控制数</w:t>
      </w:r>
      <w:r>
        <w:rPr>
          <w:rFonts w:hint="eastAsia" w:ascii="仿宋_GB2312" w:eastAsia="仿宋_GB2312"/>
          <w:sz w:val="32"/>
          <w:szCs w:val="32"/>
          <w:lang w:val="en-US" w:eastAsia="zh-CN"/>
        </w:rPr>
        <w:t>1名</w:t>
      </w:r>
      <w:r>
        <w:rPr>
          <w:rFonts w:hint="eastAsia" w:ascii="仿宋_GB2312" w:eastAsia="仿宋_GB2312"/>
          <w:sz w:val="32"/>
          <w:szCs w:val="32"/>
        </w:rPr>
        <w:t>。在职人员总数</w:t>
      </w:r>
      <w:r>
        <w:rPr>
          <w:rFonts w:hint="eastAsia" w:ascii="仿宋_GB2312" w:eastAsia="仿宋_GB2312"/>
          <w:sz w:val="32"/>
          <w:szCs w:val="32"/>
          <w:lang w:val="en-US" w:eastAsia="zh-CN"/>
        </w:rPr>
        <w:t>59</w:t>
      </w:r>
      <w:r>
        <w:rPr>
          <w:rFonts w:hint="eastAsia" w:ascii="仿宋_GB2312" w:eastAsia="仿宋_GB2312"/>
          <w:sz w:val="32"/>
          <w:szCs w:val="32"/>
        </w:rPr>
        <w:t>人，其中行政人员</w:t>
      </w:r>
      <w:r>
        <w:rPr>
          <w:rFonts w:hint="eastAsia" w:ascii="仿宋_GB2312" w:eastAsia="仿宋_GB2312"/>
          <w:sz w:val="32"/>
          <w:szCs w:val="32"/>
          <w:lang w:val="en-US" w:eastAsia="zh-CN"/>
        </w:rPr>
        <w:t>10</w:t>
      </w:r>
      <w:r>
        <w:rPr>
          <w:rFonts w:hint="eastAsia" w:ascii="仿宋_GB2312" w:eastAsia="仿宋_GB2312"/>
          <w:sz w:val="32"/>
          <w:szCs w:val="32"/>
        </w:rPr>
        <w:t>人，工勤</w:t>
      </w:r>
      <w:r>
        <w:rPr>
          <w:rFonts w:hint="eastAsia" w:ascii="仿宋_GB2312" w:eastAsia="仿宋_GB2312"/>
          <w:sz w:val="32"/>
          <w:szCs w:val="32"/>
          <w:lang w:eastAsia="zh-CN"/>
        </w:rPr>
        <w:t>人员</w:t>
      </w:r>
      <w:r>
        <w:rPr>
          <w:rFonts w:hint="eastAsia" w:ascii="仿宋_GB2312" w:eastAsia="仿宋_GB2312"/>
          <w:sz w:val="32"/>
          <w:szCs w:val="32"/>
          <w:lang w:val="en-US" w:eastAsia="zh-CN"/>
        </w:rPr>
        <w:t>1</w:t>
      </w:r>
      <w:r>
        <w:rPr>
          <w:rFonts w:hint="eastAsia" w:ascii="仿宋_GB2312" w:eastAsia="仿宋_GB2312"/>
          <w:sz w:val="32"/>
          <w:szCs w:val="32"/>
        </w:rPr>
        <w:t>人，事业人员</w:t>
      </w:r>
      <w:r>
        <w:rPr>
          <w:rFonts w:hint="eastAsia" w:ascii="仿宋_GB2312" w:eastAsia="仿宋_GB2312"/>
          <w:sz w:val="32"/>
          <w:szCs w:val="32"/>
          <w:lang w:val="en-US" w:eastAsia="zh-CN"/>
        </w:rPr>
        <w:t>47</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离</w:t>
      </w:r>
      <w:r>
        <w:rPr>
          <w:rFonts w:hint="eastAsia" w:ascii="仿宋_GB2312" w:eastAsia="仿宋_GB2312"/>
          <w:sz w:val="32"/>
          <w:szCs w:val="32"/>
        </w:rPr>
        <w:t>退休人员</w:t>
      </w:r>
      <w:r>
        <w:rPr>
          <w:rFonts w:hint="eastAsia" w:ascii="仿宋_GB2312" w:eastAsia="仿宋_GB2312"/>
          <w:sz w:val="32"/>
          <w:szCs w:val="32"/>
          <w:lang w:val="en-US" w:eastAsia="zh-CN"/>
        </w:rPr>
        <w:t>2</w:t>
      </w:r>
      <w:r>
        <w:rPr>
          <w:rFonts w:hint="eastAsia" w:ascii="仿宋_GB2312" w:eastAsia="仿宋_GB2312"/>
          <w:sz w:val="32"/>
          <w:szCs w:val="32"/>
        </w:rPr>
        <w:t>人。</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heme="minorEastAsia" w:hAnsiTheme="minorEastAsia" w:eastAsiaTheme="minorEastAsia" w:cstheme="minorEastAsia"/>
          <w:sz w:val="32"/>
          <w:szCs w:val="32"/>
        </w:rPr>
      </w:pPr>
      <w:r>
        <w:rPr>
          <w:rFonts w:hint="eastAsia" w:ascii="仿宋_GB2312" w:hAnsi="仿宋_GB2312" w:eastAsia="仿宋_GB2312" w:cs="仿宋_GB2312"/>
          <w:sz w:val="32"/>
          <w:szCs w:val="32"/>
        </w:rPr>
        <w:t>广元市利州区住房和城乡建设局是</w:t>
      </w:r>
      <w:r>
        <w:rPr>
          <w:rFonts w:hint="eastAsia" w:ascii="仿宋_GB2312" w:hAnsi="仿宋_GB2312" w:eastAsia="仿宋_GB2312" w:cs="仿宋_GB2312"/>
          <w:kern w:val="0"/>
          <w:sz w:val="32"/>
          <w:szCs w:val="32"/>
          <w:lang w:val="en-US" w:eastAsia="zh-CN"/>
        </w:rPr>
        <w:t>贯彻执行国家住房和城乡建设的法律、法规和方针、政策。</w:t>
      </w:r>
      <w:r>
        <w:rPr>
          <w:rFonts w:hint="eastAsia" w:ascii="仿宋_GB2312" w:hAnsi="仿宋_GB2312" w:eastAsia="仿宋_GB2312" w:cs="仿宋_GB2312"/>
          <w:sz w:val="32"/>
          <w:szCs w:val="32"/>
        </w:rPr>
        <w:t>其主要职责：负责城镇建设管理，承担村镇建设的规范和管理；负责推进住房制度改革、保障城镇中低收入家庭住房；负责规范房地产市场秩序、监督管理房地产市场和建筑市场以及规范市场各方主体行为；承担建筑市场和市场各方主体行为，以及勘察设计咨询市场秩序与质量的监督管理，以及城乡污水处理和城市供排水工程管网覆盖范围内的供水、排水、节水工作；负责推进建筑节能、城镇减排；承担政府非经营性投资项目“代建制”工作，以及行业人才培养、教育、专业技术职务评审等工作。</w:t>
      </w:r>
    </w:p>
    <w:p>
      <w:pPr>
        <w:numPr>
          <w:ilvl w:val="0"/>
          <w:numId w:val="1"/>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预算</w:t>
      </w:r>
      <w:r>
        <w:rPr>
          <w:rFonts w:hint="eastAsia" w:ascii="黑体" w:hAnsi="黑体" w:eastAsia="黑体" w:cs="黑体"/>
          <w:sz w:val="32"/>
          <w:szCs w:val="32"/>
          <w:lang w:eastAsia="zh-CN"/>
        </w:rPr>
        <w:t>收支</w:t>
      </w:r>
      <w:r>
        <w:rPr>
          <w:rFonts w:hint="eastAsia" w:ascii="黑体" w:hAnsi="黑体" w:eastAsia="黑体" w:cs="黑体"/>
          <w:sz w:val="32"/>
          <w:szCs w:val="32"/>
        </w:rPr>
        <w:t>情况</w:t>
      </w:r>
      <w:r>
        <w:rPr>
          <w:rFonts w:hint="eastAsia" w:ascii="黑体" w:hAnsi="黑体" w:eastAsia="黑体" w:cs="黑体"/>
          <w:sz w:val="32"/>
          <w:szCs w:val="32"/>
          <w:lang w:eastAsia="zh-CN"/>
        </w:rPr>
        <w:t>说明</w:t>
      </w:r>
    </w:p>
    <w:p>
      <w:pPr>
        <w:ind w:firstLine="640" w:firstLineChars="200"/>
        <w:rPr>
          <w:rFonts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住房和城乡建设局</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年部门预算收入总数</w:t>
      </w:r>
      <w:r>
        <w:rPr>
          <w:rFonts w:hint="eastAsia" w:ascii="仿宋_GB2312" w:eastAsia="仿宋_GB2312"/>
          <w:sz w:val="32"/>
          <w:szCs w:val="32"/>
          <w:lang w:val="en-US" w:eastAsia="zh-CN"/>
        </w:rPr>
        <w:t>924.54</w:t>
      </w:r>
      <w:r>
        <w:rPr>
          <w:rFonts w:hint="eastAsia" w:ascii="仿宋_GB2312" w:eastAsia="仿宋_GB2312"/>
          <w:sz w:val="32"/>
          <w:szCs w:val="32"/>
        </w:rPr>
        <w:t>万元，较201</w:t>
      </w:r>
      <w:r>
        <w:rPr>
          <w:rFonts w:hint="eastAsia" w:ascii="仿宋_GB2312" w:eastAsia="仿宋_GB2312"/>
          <w:sz w:val="32"/>
          <w:szCs w:val="32"/>
          <w:lang w:val="en-US" w:eastAsia="zh-CN"/>
        </w:rPr>
        <w:t>9</w:t>
      </w:r>
      <w:r>
        <w:rPr>
          <w:rFonts w:hint="eastAsia" w:ascii="仿宋_GB2312" w:eastAsia="仿宋_GB2312"/>
          <w:sz w:val="32"/>
          <w:szCs w:val="32"/>
        </w:rPr>
        <w:t>年部门预算收入总数</w:t>
      </w:r>
      <w:r>
        <w:rPr>
          <w:rFonts w:hint="eastAsia" w:ascii="仿宋_GB2312" w:eastAsia="仿宋_GB2312"/>
          <w:sz w:val="32"/>
          <w:szCs w:val="32"/>
          <w:lang w:val="en-US" w:eastAsia="zh-CN"/>
        </w:rPr>
        <w:t>916.35</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0.89</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年部门预算支出总数</w:t>
      </w:r>
      <w:r>
        <w:rPr>
          <w:rFonts w:hint="eastAsia" w:ascii="仿宋_GB2312" w:eastAsia="仿宋_GB2312"/>
          <w:sz w:val="32"/>
          <w:szCs w:val="32"/>
          <w:lang w:val="en-US" w:eastAsia="zh-CN"/>
        </w:rPr>
        <w:t>924.54</w:t>
      </w:r>
      <w:r>
        <w:rPr>
          <w:rFonts w:hint="eastAsia" w:ascii="仿宋_GB2312" w:eastAsia="仿宋_GB2312"/>
          <w:sz w:val="32"/>
          <w:szCs w:val="32"/>
        </w:rPr>
        <w:t>万元，较201</w:t>
      </w:r>
      <w:r>
        <w:rPr>
          <w:rFonts w:hint="eastAsia" w:ascii="仿宋_GB2312" w:eastAsia="仿宋_GB2312"/>
          <w:sz w:val="32"/>
          <w:szCs w:val="32"/>
          <w:lang w:val="en-US" w:eastAsia="zh-CN"/>
        </w:rPr>
        <w:t>9</w:t>
      </w:r>
      <w:r>
        <w:rPr>
          <w:rFonts w:hint="eastAsia" w:ascii="仿宋_GB2312" w:eastAsia="仿宋_GB2312"/>
          <w:sz w:val="32"/>
          <w:szCs w:val="32"/>
        </w:rPr>
        <w:t>年部门预算支出总数</w:t>
      </w:r>
      <w:r>
        <w:rPr>
          <w:rFonts w:hint="eastAsia" w:ascii="仿宋_GB2312" w:eastAsia="仿宋_GB2312"/>
          <w:sz w:val="32"/>
          <w:szCs w:val="32"/>
          <w:lang w:val="en-US" w:eastAsia="zh-CN"/>
        </w:rPr>
        <w:t>916.35</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0.89</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住房和城乡建设局</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年部门基本支出预算总数</w:t>
      </w:r>
      <w:r>
        <w:rPr>
          <w:rFonts w:hint="eastAsia" w:ascii="仿宋_GB2312" w:eastAsia="仿宋_GB2312"/>
          <w:sz w:val="32"/>
          <w:szCs w:val="32"/>
          <w:lang w:val="en-US" w:eastAsia="zh-CN"/>
        </w:rPr>
        <w:t>730.73</w:t>
      </w:r>
      <w:r>
        <w:rPr>
          <w:rFonts w:hint="eastAsia" w:ascii="仿宋_GB2312" w:eastAsia="仿宋_GB2312"/>
          <w:sz w:val="32"/>
          <w:szCs w:val="32"/>
        </w:rPr>
        <w:t>万元，其中人员支出</w:t>
      </w:r>
      <w:r>
        <w:rPr>
          <w:rFonts w:hint="eastAsia" w:ascii="仿宋_GB2312" w:eastAsia="仿宋_GB2312"/>
          <w:sz w:val="32"/>
          <w:szCs w:val="32"/>
          <w:lang w:val="en-US" w:eastAsia="zh-CN"/>
        </w:rPr>
        <w:t>664.32</w:t>
      </w:r>
      <w:r>
        <w:rPr>
          <w:rFonts w:hint="eastAsia" w:ascii="仿宋_GB2312" w:eastAsia="仿宋_GB2312"/>
          <w:sz w:val="32"/>
          <w:szCs w:val="32"/>
        </w:rPr>
        <w:t>万元，公用支出</w:t>
      </w:r>
      <w:r>
        <w:rPr>
          <w:rFonts w:hint="eastAsia" w:ascii="仿宋_GB2312" w:eastAsia="仿宋_GB2312"/>
          <w:sz w:val="32"/>
          <w:szCs w:val="32"/>
          <w:lang w:val="en-US" w:eastAsia="zh-CN"/>
        </w:rPr>
        <w:t>66.41</w:t>
      </w:r>
      <w:r>
        <w:rPr>
          <w:rFonts w:hint="eastAsia" w:ascii="仿宋_GB2312" w:eastAsia="仿宋_GB2312"/>
          <w:sz w:val="32"/>
          <w:szCs w:val="32"/>
        </w:rPr>
        <w:t>万元。</w:t>
      </w:r>
    </w:p>
    <w:p>
      <w:pPr>
        <w:ind w:left="210" w:leftChars="100" w:firstLine="320" w:firstLineChars="100"/>
        <w:rPr>
          <w:rFonts w:hint="eastAsia" w:asciiTheme="minorEastAsia" w:hAnsiTheme="minorEastAsia" w:eastAsiaTheme="minorEastAsia" w:cstheme="minorEastAsia"/>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住房和城乡建设局</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193.82</w:t>
      </w:r>
      <w:r>
        <w:rPr>
          <w:rFonts w:hint="eastAsia" w:ascii="仿宋_GB2312" w:eastAsia="仿宋_GB2312"/>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916.35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0.89</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916.35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0.89</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黑体" w:hAnsi="黑体" w:eastAsia="黑体" w:cs="黑体"/>
          <w:sz w:val="32"/>
          <w:szCs w:val="32"/>
        </w:rPr>
        <w:t>五、一般公共预算当年拨款情况说明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180.39</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专项业务费纳入一般公共预算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 xml:space="preserve">780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%；教育支出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68.35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46.89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）行政事业单位</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机关事业单位养老保险缴费支出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63.45</w:t>
      </w:r>
      <w:r>
        <w:rPr>
          <w:rFonts w:hint="eastAsia" w:ascii="仿宋_GB2312" w:hAnsi="仿宋_GB2312" w:eastAsia="仿宋_GB2312" w:cs="仿宋_GB2312"/>
          <w:sz w:val="32"/>
          <w:szCs w:val="32"/>
        </w:rPr>
        <w:t>万元，主要用于：保障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机关人员</w:t>
      </w:r>
      <w:r>
        <w:rPr>
          <w:rFonts w:hint="eastAsia" w:ascii="仿宋_GB2312" w:hAnsi="仿宋_GB2312" w:eastAsia="仿宋_GB2312" w:cs="仿宋_GB2312"/>
          <w:sz w:val="32"/>
          <w:szCs w:val="32"/>
          <w:lang w:eastAsia="zh-CN"/>
        </w:rPr>
        <w:t>养老保险缴费</w:t>
      </w:r>
      <w:r>
        <w:rPr>
          <w:rFonts w:hint="eastAsia" w:ascii="仿宋_GB2312" w:hAnsi="仿宋_GB2312" w:eastAsia="仿宋_GB2312" w:cs="仿宋_GB2312"/>
          <w:sz w:val="32"/>
          <w:szCs w:val="32"/>
        </w:rPr>
        <w:t>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财政对其他社会保险基金的补助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）财政对失业保险基金的补助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，用于保障局机关人员失业保险缴费支出。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财政对其他社会保险基金的补助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）财政对</w:t>
      </w:r>
      <w:r>
        <w:rPr>
          <w:rFonts w:hint="eastAsia" w:ascii="仿宋_GB2312" w:hAnsi="仿宋_GB2312" w:eastAsia="仿宋_GB2312" w:cs="仿宋_GB2312"/>
          <w:sz w:val="32"/>
          <w:szCs w:val="32"/>
          <w:lang w:eastAsia="zh-CN"/>
        </w:rPr>
        <w:t>工伤</w:t>
      </w:r>
      <w:r>
        <w:rPr>
          <w:rFonts w:hint="eastAsia" w:ascii="仿宋_GB2312" w:hAnsi="仿宋_GB2312" w:eastAsia="仿宋_GB2312" w:cs="仿宋_GB2312"/>
          <w:sz w:val="32"/>
          <w:szCs w:val="32"/>
        </w:rPr>
        <w:t>保险基金的补助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，用于保障局机关人员工伤保险缴费支出。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财政对其他社会保险基金的补助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）财政对</w:t>
      </w:r>
      <w:r>
        <w:rPr>
          <w:rFonts w:hint="eastAsia" w:ascii="仿宋_GB2312" w:hAnsi="仿宋_GB2312" w:eastAsia="仿宋_GB2312" w:cs="仿宋_GB2312"/>
          <w:sz w:val="32"/>
          <w:szCs w:val="32"/>
          <w:lang w:eastAsia="zh-CN"/>
        </w:rPr>
        <w:t>生育</w:t>
      </w:r>
      <w:r>
        <w:rPr>
          <w:rFonts w:hint="eastAsia" w:ascii="仿宋_GB2312" w:hAnsi="仿宋_GB2312" w:eastAsia="仿宋_GB2312" w:cs="仿宋_GB2312"/>
          <w:sz w:val="32"/>
          <w:szCs w:val="32"/>
        </w:rPr>
        <w:t>保险基金的补助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，用于保障局机关人员生育保险缴费支出。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）行政事业单位医疗（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）行政单位医疗（</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29.30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机关及参公管理事业单位基本医疗保险缴费支出。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212）城乡社区管理事务（01）行政运行（01）2020年预算数为585.69万元，主要用于局机关基本支出。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212）城乡社区管理事务（01）一般行政管理事务（02）</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135.46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本单位其他项目支出。</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212）城乡社区管理事务（01）工程建设管理（06）2020年预算数为3.0万元，主要用于城乡建设工程造价管理。</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212）城乡社区管理事务（01）市政公用行业市场监管（07）2020年预算数为2.0万元，主要用于城市燃气管理。</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212）城乡社区规划与管理（02）城乡社区规划与管理（01）2020年预算数为43.32万元，主要用于全区城乡规划维护与管理。</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212）城乡社区环境卫生（005）城乡社区环境卫生（01）2020年预算数为4.75万元，主要用于城市园林绿化维护与管理。</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城乡社区管理支出（</w:t>
      </w:r>
      <w:r>
        <w:rPr>
          <w:rFonts w:hint="eastAsia" w:ascii="仿宋_GB2312" w:hAnsi="仿宋_GB2312" w:eastAsia="仿宋_GB2312" w:cs="仿宋_GB2312"/>
          <w:sz w:val="32"/>
          <w:szCs w:val="32"/>
          <w:lang w:val="en-US" w:eastAsia="zh-CN"/>
        </w:rPr>
        <w:t>212）建设市场管理与监督（06）建设市场管理与监督（01）2020年预算数为4.75万元，主要用于建设工程质量与安全监督。</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农林水支出（213）扶贫（05）其他扶贫支出（99）2020年预算数为1.04万元，主要用于援彝扶贫生活补助。  </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）住房改革支出（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46.89</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730.73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664.32</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66.41</w:t>
      </w:r>
      <w:r>
        <w:rPr>
          <w:rFonts w:hint="eastAsia" w:ascii="仿宋_GB2312" w:hAnsi="仿宋_GB2312" w:eastAsia="仿宋_GB2312" w:cs="仿宋_GB2312"/>
          <w:sz w:val="32"/>
          <w:szCs w:val="32"/>
        </w:rPr>
        <w:t>万元，主要包括：办公费、水费、电费、邮电费、印刷费、差旅费、维修（护）费、物业管理费、劳务费等支出。</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七、“三公”经费财政拨款预算安排情况说明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年财政拨款安排“三公”经费预算</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%。其中：20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adjustRightInd w:val="0"/>
        <w:ind w:firstLine="640" w:firstLineChars="200"/>
        <w:rPr>
          <w:rFonts w:hint="eastAsia" w:ascii="黑体" w:hAnsi="黑体" w:eastAsia="黑体" w:cs="黑体"/>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　单位现有公务用车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辆公务用车燃油、过路（桥）、维修、保险等方面支出，主要保障机关及下属单位改革工作调研、脱贫攻坚、监督检查等工作开展。</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八、政府性基金预算支出情况说明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九、国有资本经营预算支出情况说明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年没有使用国有资本经营预算拨款安排的支出。</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　十、其他重要事项的情况说明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260.23</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302.71万元减少42.48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减少。</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万缘片区安置点用地规划调整论证等</w:t>
      </w:r>
      <w:r>
        <w:rPr>
          <w:rFonts w:hint="eastAsia" w:ascii="仿宋_GB2312" w:hAnsi="仿宋_GB2312" w:eastAsia="仿宋_GB2312" w:cs="仿宋_GB2312"/>
          <w:sz w:val="32"/>
          <w:szCs w:val="32"/>
        </w:rPr>
        <w:t>委托业务。</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年部门预算未安排</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绩效目标是预算编制的前提和基础，按照“费随事定”的原则，20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十一、名词解释</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住房和城乡建设局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p>
      <w:pPr>
        <w:adjustRightInd w:val="0"/>
        <w:ind w:firstLine="640" w:firstLineChars="200"/>
        <w:rPr>
          <w:rFonts w:hint="eastAsia" w:asciiTheme="minorEastAsia" w:hAnsiTheme="minorEastAsia" w:eastAsiaTheme="minorEastAsia" w:cstheme="minorEastAsia"/>
          <w:sz w:val="32"/>
          <w:szCs w:val="32"/>
        </w:rPr>
      </w:pPr>
    </w:p>
    <w:p>
      <w:pPr>
        <w:adjustRightInd w:val="0"/>
        <w:ind w:firstLine="640" w:firstLineChars="200"/>
        <w:rPr>
          <w:rFonts w:hint="eastAsia" w:asciiTheme="minorEastAsia" w:hAnsiTheme="minorEastAsia" w:eastAsiaTheme="minorEastAsia" w:cstheme="minorEastAsia"/>
          <w:sz w:val="32"/>
          <w:szCs w:val="32"/>
        </w:rPr>
      </w:pPr>
    </w:p>
    <w:p>
      <w:pPr>
        <w:adjustRightInd w:val="0"/>
        <w:ind w:firstLine="640" w:firstLineChars="200"/>
        <w:rPr>
          <w:rFonts w:hint="eastAsia" w:asciiTheme="minorEastAsia" w:hAnsiTheme="minorEastAsia" w:eastAsiaTheme="minorEastAsia" w:cstheme="minorEastAsia"/>
          <w:sz w:val="32"/>
          <w:szCs w:val="32"/>
        </w:rPr>
      </w:pPr>
    </w:p>
    <w:p>
      <w:pPr>
        <w:adjustRightInd w:val="0"/>
        <w:rPr>
          <w:rFonts w:hint="eastAsia" w:asciiTheme="minorEastAsia" w:hAnsiTheme="minorEastAsia" w:eastAsiaTheme="minorEastAsia" w:cstheme="minorEastAsia"/>
          <w:sz w:val="32"/>
          <w:szCs w:val="32"/>
          <w:lang w:eastAsia="zh-CN"/>
        </w:rPr>
      </w:pPr>
      <w:bookmarkStart w:id="0" w:name="_GoBack"/>
      <w:bookmarkEnd w:id="0"/>
    </w:p>
    <w:sectPr>
      <w:pgSz w:w="11906" w:h="16838"/>
      <w:pgMar w:top="1134" w:right="1134" w:bottom="1134" w:left="1701"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B58D6D"/>
    <w:multiLevelType w:val="singleLevel"/>
    <w:tmpl w:val="EDB58D6D"/>
    <w:lvl w:ilvl="0" w:tentative="0">
      <w:start w:val="1"/>
      <w:numFmt w:val="decimal"/>
      <w:suff w:val="space"/>
      <w:lvlText w:val="%1."/>
      <w:lvlJc w:val="left"/>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C4D7B85"/>
    <w:rsid w:val="0E1168EA"/>
    <w:rsid w:val="0ED54B8C"/>
    <w:rsid w:val="11835756"/>
    <w:rsid w:val="160776AB"/>
    <w:rsid w:val="1A4B3E10"/>
    <w:rsid w:val="1ED53AE3"/>
    <w:rsid w:val="237F1682"/>
    <w:rsid w:val="23AC3358"/>
    <w:rsid w:val="24C90A2A"/>
    <w:rsid w:val="25C96B17"/>
    <w:rsid w:val="260A4F3C"/>
    <w:rsid w:val="29013046"/>
    <w:rsid w:val="2DBA1E53"/>
    <w:rsid w:val="30806273"/>
    <w:rsid w:val="43644D8C"/>
    <w:rsid w:val="45BE2AED"/>
    <w:rsid w:val="55860D15"/>
    <w:rsid w:val="578919DC"/>
    <w:rsid w:val="600105C9"/>
    <w:rsid w:val="67D245BF"/>
    <w:rsid w:val="74AB75CC"/>
    <w:rsid w:val="785F0829"/>
    <w:rsid w:val="7BD06D36"/>
    <w:rsid w:val="7E822A55"/>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TotalTime>
  <ScaleCrop>false</ScaleCrop>
  <LinksUpToDate>false</LinksUpToDate>
  <CharactersWithSpaces>928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李开君</cp:lastModifiedBy>
  <cp:lastPrinted>2019-07-23T02:42:00Z</cp:lastPrinted>
  <dcterms:modified xsi:type="dcterms:W3CDTF">2020-09-14T01:33:08Z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