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广元市利州区经济合作中心</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2020年部门预算情况说明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pStyle w:val="11"/>
        <w:overflowPunct w:val="0"/>
        <w:autoSpaceDE w:val="0"/>
        <w:autoSpaceDN w:val="0"/>
        <w:spacing w:line="576" w:lineRule="exact"/>
        <w:ind w:left="420" w:leftChars="200" w:firstLine="64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广元市利州区经济合作中心是利州区政府直属正科级参公管理的事业单位。下设办公室、项目管理股、经济合作股，</w:t>
      </w:r>
      <w:r>
        <w:rPr>
          <w:rFonts w:hint="eastAsia" w:ascii="宋体" w:hAnsi="宋体"/>
          <w:sz w:val="32"/>
          <w:szCs w:val="32"/>
        </w:rPr>
        <w:t>参照公务员管理的事业编制10名</w:t>
      </w:r>
      <w:r>
        <w:rPr>
          <w:rFonts w:hint="eastAsia" w:asciiTheme="minorEastAsia" w:hAnsiTheme="minorEastAsia" w:eastAsiaTheme="minorEastAsia" w:cstheme="minorEastAsia"/>
          <w:sz w:val="32"/>
          <w:szCs w:val="32"/>
        </w:rPr>
        <w:t>。下属全额拨款事业单位外来企业服务中心为副科级事业单位，事业编制</w:t>
      </w:r>
      <w:r>
        <w:rPr>
          <w:rFonts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t>名。现有</w:t>
      </w:r>
      <w:r>
        <w:rPr>
          <w:rFonts w:hint="eastAsia" w:ascii="宋体" w:hAnsi="宋体"/>
          <w:sz w:val="32"/>
          <w:szCs w:val="32"/>
        </w:rPr>
        <w:t>参照公务员管理的事业编制人员8人，其他事业人员6人。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11"/>
        <w:overflowPunct w:val="0"/>
        <w:autoSpaceDE w:val="0"/>
        <w:autoSpaceDN w:val="0"/>
        <w:spacing w:line="576" w:lineRule="exact"/>
        <w:ind w:left="420" w:firstLine="0" w:firstLineChars="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（一）负责推进全区经济合作工作，协助起草有关经济合作的政策制度，参与拟订全区经济合作的中长期规划和年度计划并组织实施。</w:t>
      </w:r>
    </w:p>
    <w:p>
      <w:pPr>
        <w:pStyle w:val="11"/>
        <w:overflowPunct w:val="0"/>
        <w:autoSpaceDE w:val="0"/>
        <w:autoSpaceDN w:val="0"/>
        <w:spacing w:line="576" w:lineRule="exact"/>
        <w:ind w:left="420" w:firstLine="0" w:firstLineChars="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（二）指导全区投资促进工作，负责全区投资环境推介工作，组织区级重大投资促进活动，牵头全区重大招商项目的签约和落地，推进投资促进和管理服务网络体系建设。</w:t>
      </w:r>
    </w:p>
    <w:p>
      <w:pPr>
        <w:overflowPunct w:val="0"/>
        <w:autoSpaceDE w:val="0"/>
        <w:autoSpaceDN w:val="0"/>
        <w:spacing w:line="576" w:lineRule="exact"/>
        <w:ind w:left="42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（三）承担利州区与国（境）内外相关区域经济合作活动的有关具体工作。</w:t>
      </w:r>
    </w:p>
    <w:p>
      <w:pPr>
        <w:overflowPunct w:val="0"/>
        <w:autoSpaceDE w:val="0"/>
        <w:autoSpaceDN w:val="0"/>
        <w:spacing w:line="576" w:lineRule="exact"/>
        <w:ind w:firstLine="320" w:firstLineChars="1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（四）受区政府委托，负责管理区政府各驻外机构。</w:t>
      </w:r>
    </w:p>
    <w:p>
      <w:pPr>
        <w:pStyle w:val="11"/>
        <w:overflowPunct w:val="0"/>
        <w:autoSpaceDE w:val="0"/>
        <w:autoSpaceDN w:val="0"/>
        <w:spacing w:line="576" w:lineRule="exact"/>
        <w:ind w:left="420" w:firstLine="0" w:firstLineChars="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（五）负责联系和协调外地企业来区设立非经营性机构的工作，负责友好地区及单位的联络工作。</w:t>
      </w:r>
    </w:p>
    <w:p>
      <w:pPr>
        <w:pStyle w:val="11"/>
        <w:overflowPunct w:val="0"/>
        <w:autoSpaceDE w:val="0"/>
        <w:autoSpaceDN w:val="0"/>
        <w:spacing w:line="576" w:lineRule="exact"/>
        <w:ind w:left="420" w:firstLine="0" w:firstLineChars="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（六）调查研究，搜集信息，及时向区委、区政府提供投资促进区域经济协作的决策依据，建立和完善区域经济协作、投资促进信息网络，提供相关的咨询服务，会同有关部门编报全区招商引资的统计资料。</w:t>
      </w:r>
    </w:p>
    <w:p>
      <w:pPr>
        <w:overflowPunct w:val="0"/>
        <w:autoSpaceDE w:val="0"/>
        <w:autoSpaceDN w:val="0"/>
        <w:spacing w:line="576" w:lineRule="exact"/>
        <w:ind w:firstLine="320" w:firstLineChars="1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（七)负责职责范围内的安全生产和职业健康、生态环境保护等工作。</w:t>
      </w:r>
    </w:p>
    <w:p>
      <w:pPr>
        <w:overflowPunct w:val="0"/>
        <w:autoSpaceDE w:val="0"/>
        <w:autoSpaceDN w:val="0"/>
        <w:spacing w:line="576" w:lineRule="exact"/>
        <w:ind w:firstLine="480" w:firstLineChars="15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（八)完成区委区政府交办的其他工作。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广元市利州区经济合作中心2020年部门预算收入总数</w:t>
      </w:r>
      <w:r>
        <w:rPr>
          <w:rFonts w:asciiTheme="minorEastAsia" w:hAnsiTheme="minorEastAsia" w:eastAsiaTheme="minorEastAsia" w:cstheme="minorEastAsia"/>
          <w:sz w:val="32"/>
          <w:szCs w:val="32"/>
        </w:rPr>
        <w:t>631.7891</w:t>
      </w:r>
      <w:r>
        <w:rPr>
          <w:rFonts w:hint="eastAsia" w:asciiTheme="minorEastAsia" w:hAnsiTheme="minorEastAsia" w:eastAsiaTheme="minorEastAsia" w:cstheme="minorEastAsia"/>
          <w:sz w:val="32"/>
          <w:szCs w:val="32"/>
        </w:rPr>
        <w:t>万元，较2020年部门预算收入总数373.3463万元增长69%；2020年部门预算支出总数631.7891万元，较2020年部门预算支出总数373.3463万元增长69%。</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广元市利州区经济合作中心2020年部门基本支出预算总数</w:t>
      </w:r>
      <w:r>
        <w:rPr>
          <w:rFonts w:asciiTheme="minorEastAsia" w:hAnsiTheme="minorEastAsia" w:eastAsiaTheme="minorEastAsia" w:cstheme="minorEastAsia"/>
          <w:sz w:val="32"/>
          <w:szCs w:val="32"/>
        </w:rPr>
        <w:t>177</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7891</w:t>
      </w:r>
      <w:r>
        <w:rPr>
          <w:rFonts w:hint="eastAsia" w:asciiTheme="minorEastAsia" w:hAnsiTheme="minorEastAsia" w:eastAsiaTheme="minorEastAsia" w:cstheme="minorEastAsia"/>
          <w:sz w:val="32"/>
          <w:szCs w:val="32"/>
        </w:rPr>
        <w:t>万元，其中：人员支出</w:t>
      </w:r>
      <w:r>
        <w:rPr>
          <w:rFonts w:asciiTheme="minorEastAsia" w:hAnsiTheme="minorEastAsia" w:eastAsiaTheme="minorEastAsia" w:cstheme="minorEastAsia"/>
          <w:sz w:val="32"/>
          <w:szCs w:val="32"/>
        </w:rPr>
        <w:t>155</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1928</w:t>
      </w:r>
      <w:r>
        <w:rPr>
          <w:rFonts w:hint="eastAsia" w:asciiTheme="minorEastAsia" w:hAnsiTheme="minorEastAsia" w:eastAsiaTheme="minorEastAsia" w:cstheme="minorEastAsia"/>
          <w:sz w:val="32"/>
          <w:szCs w:val="32"/>
        </w:rPr>
        <w:t>万元，公用支出22.5963万元。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广元市利州区经济合作中心2020年部门预算安排项目支出(专项资金)454万元（明细项目见附表）。</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广元市利州区经济合作中心2020年部门预算财政拨款收入总数</w:t>
      </w:r>
      <w:r>
        <w:rPr>
          <w:rFonts w:asciiTheme="minorEastAsia" w:hAnsiTheme="minorEastAsia" w:eastAsiaTheme="minorEastAsia" w:cstheme="minorEastAsia"/>
          <w:sz w:val="32"/>
          <w:szCs w:val="32"/>
        </w:rPr>
        <w:t>631.7891</w:t>
      </w:r>
      <w:r>
        <w:rPr>
          <w:rFonts w:hint="eastAsia" w:asciiTheme="minorEastAsia" w:hAnsiTheme="minorEastAsia" w:eastAsiaTheme="minorEastAsia" w:cstheme="minorEastAsia"/>
          <w:sz w:val="32"/>
          <w:szCs w:val="32"/>
        </w:rPr>
        <w:t>万元，较2020年部门预算财政拨款收入总数373.3463万元增长69%；2020年部门预算财政拨款支出总数</w:t>
      </w:r>
      <w:r>
        <w:rPr>
          <w:rFonts w:asciiTheme="minorEastAsia" w:hAnsiTheme="minorEastAsia" w:eastAsiaTheme="minorEastAsia" w:cstheme="minorEastAsia"/>
          <w:sz w:val="32"/>
          <w:szCs w:val="32"/>
        </w:rPr>
        <w:t>631.7891</w:t>
      </w:r>
      <w:r>
        <w:rPr>
          <w:rFonts w:hint="eastAsia" w:asciiTheme="minorEastAsia" w:hAnsiTheme="minorEastAsia" w:eastAsiaTheme="minorEastAsia" w:cstheme="minorEastAsia"/>
          <w:sz w:val="32"/>
          <w:szCs w:val="32"/>
        </w:rPr>
        <w:t>万元，较2020年部门预算财政拨款支出总数373.3463万元增长69%。</w:t>
      </w:r>
    </w:p>
    <w:p>
      <w:pPr>
        <w:adjustRightInd w:val="0"/>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2020年一般公共预算当年拨款</w:t>
      </w:r>
      <w:r>
        <w:rPr>
          <w:rFonts w:asciiTheme="minorEastAsia" w:hAnsiTheme="minorEastAsia" w:eastAsiaTheme="minorEastAsia" w:cstheme="minorEastAsia"/>
          <w:sz w:val="32"/>
          <w:szCs w:val="32"/>
        </w:rPr>
        <w:t>631.7891</w:t>
      </w:r>
      <w:r>
        <w:rPr>
          <w:rFonts w:hint="eastAsia" w:asciiTheme="minorEastAsia" w:hAnsiTheme="minorEastAsia" w:eastAsiaTheme="minorEastAsia" w:cstheme="minorEastAsia"/>
          <w:sz w:val="32"/>
          <w:szCs w:val="32"/>
        </w:rPr>
        <w:t>万元，比2020年预算数373.3463万元增加258.4429万元，主要原因是项目增加。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00" w:themeColor="text1"/>
          <w:sz w:val="32"/>
          <w:szCs w:val="32"/>
        </w:rPr>
        <w:t>　一般公共服务支出143.9843万元,占22.79%；社会保障和就业支出15.7408万元，占2.5%；卫生健康支出7.215万元，占1.14%；住房保障支出10.849万元，占1.7%。</w:t>
      </w:r>
      <w:r>
        <w:rPr>
          <w:rFonts w:hint="eastAsia" w:asciiTheme="minorEastAsia" w:hAnsiTheme="minorEastAsia" w:eastAsiaTheme="minorEastAsia" w:cstheme="minorEastAsia"/>
          <w:color w:val="FF0000"/>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1.一般公共服务（类）政府办公厅（室）及相关机构事务（款）行政运行（项）2020年预算数为143.9843万元，主要用于：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2. 社会保障和就业（类）财政对其他社会保险基金的补助（款）财政对失业保险基金的补助（项）2020年预算数为0.2144万元，主要用于：单位缴纳的失业保险费支出。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3. 社会保障和就业（类）财政对其他社会保险基金的补助（款）财政对工伤保险基金的补助（项）2020年预算数为0.452万元，主要用于：单位缴纳的工伤保险费支出。</w:t>
      </w:r>
    </w:p>
    <w:p>
      <w:pPr>
        <w:adjustRightInd w:val="0"/>
        <w:ind w:firstLine="320" w:firstLineChars="1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4. 社会保障和就业（类）财政对其他社会保险基金的补助（款）财政对生育保险基金的补助（项）2020年预算数为0.1746万元，主要用于：单位缴纳的生育保险费支出。</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5. 卫生健康支出（类）行政事业单位医疗（款）行政单位医疗（项）2020年预算数为7.215万元，主要用于：机关及参公管理事业单位基本医疗保险缴费支出。</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6.社会保障和就业（类）行政事业单位离退休（款）机关事业单位基本养老保险缴费支出（项）2020年预算数为14.8998万元，主要用于：单位缴纳的基本养老保险费支出。</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7.住房保障（类）住房改革支出（款）住房公积金（项）2020年预算数为10.849万元，主要用于：部门按人力资源和社会保障部、财政部规定的基本工资和津贴补贴以及规定比例为职工缴纳的住房公积金支出。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8. 一般公共服务（类）商贸事务（款）招商引资（项）2020年预算数为450万元，主要用于：招商引资、优化经济环境进行的办公费、印刷费、差旅费、公务接待等经费。</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2020年一般公共预算基本支出177.7891万元，其中：人员经费155.1928万元，主要包括：基本工资、津贴补贴、奖金、社会保险缴费等支出。公用经费19.1663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2020年财政拨款安排“三公”经费预算11.6432万元，较2019年部门“三公”经费14.8万元减少21.6%。其中：2020年安排公务接待费预算11.6432万元，安排公车购置及运行维护费0万元。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（一）公务接待费较2019年预算下降21.6%。</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（二）公务用车购置及运行维护费与2019年预算持平。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广元市利州区经济合作中心2020年</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政府性基金预算支出。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广元市利州区经济合作中心2020年</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国有资本经营预算支出。</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2020年，广元市利州区经济合作中心机关运行经费财政拨款预算为121.388万元，比2019年预算增加28.9277万元，增长31%。主要原因是人员增加。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2020年，经济合作中心安排政府采购预算0万元，主要用于采购办公设备、公务用车运行维护、信息化建设运行及维护、物业管理、专项工作委托业务等。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截至2019年底，经济合作中心所属各预算单位共有车辆0辆，其中，定向保障用车0辆、执法执勤用车0辆。单位价值10万元以上大型设备0台（套）。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2020年部门预算未安排(安排）购置车辆及单位价值20万元以上大型设备。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利州区经济合作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经济合作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1B3519"/>
    <w:rsid w:val="0022790D"/>
    <w:rsid w:val="0024385F"/>
    <w:rsid w:val="0026122B"/>
    <w:rsid w:val="002B1096"/>
    <w:rsid w:val="003F084C"/>
    <w:rsid w:val="00451A5A"/>
    <w:rsid w:val="004C01BC"/>
    <w:rsid w:val="004F514A"/>
    <w:rsid w:val="00547301"/>
    <w:rsid w:val="00573F87"/>
    <w:rsid w:val="005D422A"/>
    <w:rsid w:val="005E2C11"/>
    <w:rsid w:val="005F1F7D"/>
    <w:rsid w:val="007D2FDC"/>
    <w:rsid w:val="007E0D7C"/>
    <w:rsid w:val="0090535A"/>
    <w:rsid w:val="009073AE"/>
    <w:rsid w:val="00A565DC"/>
    <w:rsid w:val="00A630B8"/>
    <w:rsid w:val="00AC475D"/>
    <w:rsid w:val="00C06BFD"/>
    <w:rsid w:val="00C66154"/>
    <w:rsid w:val="00CD4B04"/>
    <w:rsid w:val="00E14578"/>
    <w:rsid w:val="00ED4B7A"/>
    <w:rsid w:val="00F81E4B"/>
    <w:rsid w:val="00FA6FCD"/>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5C7B56DA"/>
    <w:rsid w:val="600105C9"/>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581</Words>
  <Characters>3313</Characters>
  <Lines>27</Lines>
  <Paragraphs>7</Paragraphs>
  <TotalTime>0</TotalTime>
  <ScaleCrop>false</ScaleCrop>
  <LinksUpToDate>false</LinksUpToDate>
  <CharactersWithSpaces>3887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2020-09-11T02:58:45Z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