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广元市利州</w:t>
      </w:r>
      <w:r>
        <w:rPr>
          <w:rFonts w:hint="eastAsia" w:ascii="方正小标宋简体" w:hAnsi="方正小标宋简体" w:eastAsia="方正小标宋简体" w:cs="方正小标宋简体"/>
          <w:bCs/>
          <w:sz w:val="44"/>
          <w:szCs w:val="44"/>
          <w:lang w:eastAsia="zh-CN"/>
        </w:rPr>
        <w:t>区人民政府办公室</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21</w:t>
      </w:r>
      <w:r>
        <w:rPr>
          <w:rFonts w:hint="eastAsia" w:ascii="方正小标宋简体" w:hAnsi="方正小标宋简体" w:eastAsia="方正小标宋简体" w:cs="方正小标宋简体"/>
          <w:bCs/>
          <w:sz w:val="44"/>
          <w:szCs w:val="44"/>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广元市利州区人民政府办公室总编制</w:t>
      </w:r>
      <w:r>
        <w:rPr>
          <w:rFonts w:hint="eastAsia" w:asciiTheme="minorEastAsia" w:hAnsiTheme="minorEastAsia" w:eastAsiaTheme="minorEastAsia" w:cstheme="minorEastAsia"/>
          <w:sz w:val="32"/>
          <w:szCs w:val="32"/>
          <w:lang w:val="en-US" w:eastAsia="zh-CN"/>
        </w:rPr>
        <w:t>62</w:t>
      </w:r>
      <w:r>
        <w:rPr>
          <w:rFonts w:hint="eastAsia" w:asciiTheme="minorEastAsia" w:hAnsiTheme="minorEastAsia" w:eastAsiaTheme="minorEastAsia" w:cstheme="minorEastAsia"/>
          <w:sz w:val="32"/>
          <w:szCs w:val="32"/>
        </w:rPr>
        <w:t>名，其中行政编制</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名，事业编制</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名，工勤人员</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名。在职人员总数</w:t>
      </w:r>
      <w:r>
        <w:rPr>
          <w:rFonts w:hint="eastAsia" w:asciiTheme="minorEastAsia" w:hAnsiTheme="minorEastAsia" w:eastAsiaTheme="minorEastAsia" w:cstheme="minorEastAsia"/>
          <w:sz w:val="32"/>
          <w:szCs w:val="32"/>
          <w:lang w:val="en-US" w:eastAsia="zh-CN"/>
        </w:rPr>
        <w:t>57</w:t>
      </w:r>
      <w:r>
        <w:rPr>
          <w:rFonts w:hint="eastAsia" w:asciiTheme="minorEastAsia" w:hAnsiTheme="minorEastAsia" w:eastAsiaTheme="minorEastAsia" w:cstheme="minorEastAsia"/>
          <w:sz w:val="32"/>
          <w:szCs w:val="32"/>
        </w:rPr>
        <w:t>人，其中行政人员</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人，事业人</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人，工勤人员</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val="en-US"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协助区政府领导组织起草或审核以区政府、区政府办公室名义发布或上报的公文。办理上级有关单位发至区政府、区政府办的文电。指导全区行政机关公文处理工作。2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研究区政府部门和乡镇人民政府（街道办事处）请示的事项，提出审核意见，报区政府领导审批。3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负责区政府会议的准备工作，协助区政府领导组织实施会议决定事项。4</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督促检查区政府部门和乡镇人民政府（街道办事处）对区政府决定事项及区政府领导指示的贯彻落实情况，及时向区政府领导报告。5</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根据区政府领导的指示，对区政府部门间争议问题提出处理意见和建议，报区政府领导决定。6</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指导、监督全区政府信息公开工作，指导、监督全区政府系统电子政务工作和政府网站建设。7</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围绕区政府中心工作和区政府领导的指示，组织专题调查研究，及时反映情况，提出政策性建议。8</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组织办理涉及区政府工作的人大代表议案、批评、建议和政协委员提案、建议案工作。9</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负责区政府值班工作，指导乡镇人民政府（街道办事处）和区政府部门值班工作，及时报告重要情况。10</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指导全区应急管理工作，协助区政府领导做好需由区政府组织处理的突发事件的应急处置工作。11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督促落实区政府金融工作部署，负责地方金融机构和金融中介机构的行业管理和服务，维护地方金融秩序。12</w:t>
      </w:r>
      <w:r>
        <w:rPr>
          <w:rFonts w:hint="eastAsia" w:asciiTheme="minorEastAsia" w:hAnsiTheme="minorEastAsia" w:eastAsiaTheme="minorEastAsia" w:cstheme="minorEastAsia"/>
          <w:sz w:val="32"/>
          <w:szCs w:val="32"/>
          <w:lang w:val="en-US" w:eastAsia="zh-CN"/>
        </w:rPr>
        <w:t>.牵头</w:t>
      </w:r>
      <w:r>
        <w:rPr>
          <w:rFonts w:hint="eastAsia" w:asciiTheme="minorEastAsia" w:hAnsiTheme="minorEastAsia" w:eastAsiaTheme="minorEastAsia" w:cstheme="minorEastAsia"/>
          <w:sz w:val="32"/>
          <w:szCs w:val="32"/>
        </w:rPr>
        <w:t>负责</w:t>
      </w:r>
      <w:r>
        <w:rPr>
          <w:rFonts w:hint="eastAsia" w:asciiTheme="minorEastAsia" w:hAnsiTheme="minorEastAsia" w:eastAsiaTheme="minorEastAsia" w:cstheme="minorEastAsia"/>
          <w:sz w:val="32"/>
          <w:szCs w:val="32"/>
          <w:lang w:eastAsia="zh-CN"/>
        </w:rPr>
        <w:t>全区放管服</w:t>
      </w:r>
      <w:r>
        <w:rPr>
          <w:rFonts w:hint="eastAsia" w:asciiTheme="minorEastAsia" w:hAnsiTheme="minorEastAsia" w:eastAsiaTheme="minorEastAsia" w:cstheme="minorEastAsia"/>
          <w:sz w:val="32"/>
          <w:szCs w:val="32"/>
        </w:rPr>
        <w:t>工作。13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牵头服务全区民营经济工作</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lang w:eastAsia="zh-CN"/>
        </w:rPr>
        <w:t>负责牵头全区爱国卫生工作</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办理区政府和区政府领导交办的其他事</w:t>
      </w:r>
      <w:r>
        <w:rPr>
          <w:rFonts w:hint="eastAsia" w:ascii="宋体" w:hAnsi="宋体" w:cs="宋体"/>
          <w:color w:val="000000"/>
          <w:kern w:val="0"/>
          <w:sz w:val="32"/>
          <w:szCs w:val="32"/>
        </w:rPr>
        <w:t>项</w:t>
      </w:r>
      <w:r>
        <w:rPr>
          <w:rFonts w:hint="eastAsia" w:ascii="宋体" w:hAnsi="宋体" w:cs="宋体"/>
          <w:color w:val="333333"/>
          <w:kern w:val="0"/>
          <w:sz w:val="32"/>
          <w:szCs w:val="32"/>
          <w:shd w:val="clear" w:fill="FFFFFF"/>
          <w:lang w:val="en-US" w:eastAsia="zh-CN" w:bidi="ar"/>
        </w:rPr>
        <w:t>。</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1094.24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893.35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22.49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1094.24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893.35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22.49</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748.28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664.47</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83.81</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)345.96</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1094.24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893.35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22.49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1094.24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1094.24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22.49</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748.28</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145.32</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区民营经济服务中心和区爱卫办机改职能职责和人员合并形成</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610.08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81.53</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63.76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8.52</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29.72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3.97</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44.23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5.91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w:t>
      </w:r>
      <w:r>
        <w:rPr>
          <w:rFonts w:hint="eastAsia" w:asciiTheme="minorEastAsia" w:hAnsiTheme="minorEastAsia" w:eastAsiaTheme="minorEastAsia" w:cstheme="minorEastAsia"/>
          <w:sz w:val="32"/>
          <w:szCs w:val="32"/>
          <w:lang w:eastAsia="zh-CN"/>
        </w:rPr>
        <w:t>公共服务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政府办公厅及相关机构事务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610.08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本年度未安排</w:t>
      </w:r>
      <w:r>
        <w:rPr>
          <w:rFonts w:hint="eastAsia" w:asciiTheme="minorEastAsia" w:hAnsiTheme="minorEastAsia" w:eastAsiaTheme="minorEastAsia" w:cstheme="minorEastAsia"/>
          <w:sz w:val="32"/>
          <w:szCs w:val="32"/>
        </w:rPr>
        <w:t>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）行政事业单位离退休（</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63.76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w:t>
      </w:r>
      <w:r>
        <w:rPr>
          <w:rFonts w:hint="eastAsia" w:asciiTheme="minorEastAsia" w:hAnsiTheme="minorEastAsia" w:eastAsiaTheme="minorEastAsia" w:cstheme="minorEastAsia"/>
          <w:sz w:val="32"/>
          <w:szCs w:val="32"/>
          <w:lang w:eastAsia="zh-CN"/>
        </w:rPr>
        <w:t>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其他社会保障和就业支出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lang w:eastAsia="zh-CN"/>
        </w:rPr>
        <w:t>内事业人员工伤、失业保险基金的补助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29.72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44.23</w:t>
      </w:r>
      <w:r>
        <w:rPr>
          <w:rFonts w:hint="eastAsia" w:asciiTheme="minorEastAsia" w:hAnsiTheme="minorEastAsia" w:eastAsiaTheme="minorEastAsia" w:cstheme="minorEastAsia"/>
          <w:sz w:val="32"/>
          <w:szCs w:val="32"/>
        </w:rPr>
        <w:t>万元，主要用于按人力资源和社会保障部、财政部规定的基本工资和津贴补贴以及规定比例为职工缴纳的住房公积金支出。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748.28</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638.40</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83.81</w:t>
      </w:r>
      <w:r>
        <w:rPr>
          <w:rFonts w:hint="eastAsia" w:asciiTheme="minorEastAsia" w:hAnsiTheme="minorEastAsia" w:eastAsiaTheme="minorEastAsia" w:cstheme="minorEastAsia"/>
          <w:sz w:val="32"/>
          <w:szCs w:val="32"/>
        </w:rPr>
        <w:t>万元，主要包括：办公费、水费、电费、邮电费、印刷费、差旅费、维修（护）费、物业管理费、劳务费</w:t>
      </w:r>
      <w:r>
        <w:rPr>
          <w:rFonts w:hint="eastAsia" w:asciiTheme="minorEastAsia" w:hAnsiTheme="minorEastAsia" w:eastAsiaTheme="minorEastAsia" w:cstheme="minorEastAsia"/>
          <w:sz w:val="32"/>
          <w:szCs w:val="32"/>
          <w:lang w:eastAsia="zh-CN"/>
        </w:rPr>
        <w:t>、交通补助</w:t>
      </w:r>
      <w:r>
        <w:rPr>
          <w:rFonts w:hint="eastAsia" w:asciiTheme="minorEastAsia" w:hAnsiTheme="minorEastAsia" w:eastAsiaTheme="minorEastAsia" w:cstheme="minorEastAsia"/>
          <w:sz w:val="32"/>
          <w:szCs w:val="32"/>
        </w:rPr>
        <w:t>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15.5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9.68</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1.58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区政府主要领导应急处置</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83.81</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6.65</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8.62</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机改</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eastAsia="zh-CN"/>
        </w:rPr>
        <w:t>并入预算</w:t>
      </w:r>
      <w:r>
        <w:rPr>
          <w:rFonts w:hint="eastAsia" w:asciiTheme="minorEastAsia" w:hAnsiTheme="minorEastAsia" w:eastAsiaTheme="minorEastAsia" w:cstheme="minorEastAsia"/>
          <w:sz w:val="32"/>
          <w:szCs w:val="32"/>
        </w:rPr>
        <w:t>增加</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区政府办</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67.85</w:t>
      </w:r>
      <w:r>
        <w:rPr>
          <w:rFonts w:hint="eastAsia" w:asciiTheme="minorEastAsia" w:hAnsiTheme="minorEastAsia" w:eastAsiaTheme="minorEastAsia" w:cstheme="minorEastAsia"/>
          <w:sz w:val="32"/>
          <w:szCs w:val="32"/>
        </w:rPr>
        <w:t>万元，主要用于采购</w:t>
      </w:r>
      <w:r>
        <w:rPr>
          <w:rFonts w:hint="eastAsia" w:asciiTheme="minorEastAsia" w:hAnsiTheme="minorEastAsia" w:eastAsiaTheme="minorEastAsia" w:cstheme="minorEastAsia"/>
          <w:sz w:val="32"/>
          <w:szCs w:val="32"/>
          <w:lang w:eastAsia="zh-CN"/>
        </w:rPr>
        <w:t>全区电子政务外网网络服务费</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区政府办</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广元市利州区人民政府办公室所有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区政府办</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1B2243"/>
    <w:rsid w:val="0ED54B8C"/>
    <w:rsid w:val="160776AB"/>
    <w:rsid w:val="18FA666C"/>
    <w:rsid w:val="1A4B3E10"/>
    <w:rsid w:val="1ED53AE3"/>
    <w:rsid w:val="1F746947"/>
    <w:rsid w:val="237F1682"/>
    <w:rsid w:val="23A90BE0"/>
    <w:rsid w:val="23EC17EE"/>
    <w:rsid w:val="2455651B"/>
    <w:rsid w:val="24C90A2A"/>
    <w:rsid w:val="25C96B17"/>
    <w:rsid w:val="260A4F3C"/>
    <w:rsid w:val="29CA18CF"/>
    <w:rsid w:val="2DBA1E53"/>
    <w:rsid w:val="2EAA0CEA"/>
    <w:rsid w:val="30806273"/>
    <w:rsid w:val="347E70F3"/>
    <w:rsid w:val="3E6827D0"/>
    <w:rsid w:val="426A796B"/>
    <w:rsid w:val="43644D8C"/>
    <w:rsid w:val="436A7C9D"/>
    <w:rsid w:val="45BE2AED"/>
    <w:rsid w:val="51C651B9"/>
    <w:rsid w:val="55860D15"/>
    <w:rsid w:val="578919DC"/>
    <w:rsid w:val="5BC85C05"/>
    <w:rsid w:val="5DD676EA"/>
    <w:rsid w:val="5F0E497A"/>
    <w:rsid w:val="600105C9"/>
    <w:rsid w:val="60133BE6"/>
    <w:rsid w:val="63786606"/>
    <w:rsid w:val="65CD53E8"/>
    <w:rsid w:val="67D245BF"/>
    <w:rsid w:val="6B4D6AB8"/>
    <w:rsid w:val="74AB75CC"/>
    <w:rsid w:val="785F0829"/>
    <w:rsid w:val="797D4EE0"/>
    <w:rsid w:val="7AF735BA"/>
    <w:rsid w:val="7BD06D36"/>
    <w:rsid w:val="7E8361AC"/>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44</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2021-03-12T01:28:33Z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