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 w:hAnsi="仿宋" w:eastAsia="仿宋" w:cs="仿宋"/>
          <w:color w:val="000000"/>
          <w:sz w:val="72"/>
          <w:szCs w:val="72"/>
        </w:rPr>
      </w:pPr>
      <w:bookmarkStart w:id="0" w:name="_Toc15306267"/>
    </w:p>
    <w:p>
      <w:pPr>
        <w:spacing w:line="600" w:lineRule="exact"/>
        <w:jc w:val="center"/>
        <w:outlineLvl w:val="0"/>
        <w:rPr>
          <w:rFonts w:hint="eastAsia" w:ascii="仿宋" w:hAnsi="仿宋" w:eastAsia="仿宋" w:cs="仿宋"/>
          <w:color w:val="000000"/>
          <w:sz w:val="72"/>
          <w:szCs w:val="72"/>
        </w:rPr>
      </w:pPr>
    </w:p>
    <w:p>
      <w:pPr>
        <w:spacing w:line="600" w:lineRule="exact"/>
        <w:jc w:val="center"/>
        <w:outlineLvl w:val="0"/>
        <w:rPr>
          <w:rFonts w:hint="eastAsia" w:ascii="仿宋" w:hAnsi="仿宋" w:eastAsia="仿宋" w:cs="仿宋"/>
          <w:color w:val="000000"/>
          <w:sz w:val="72"/>
          <w:szCs w:val="72"/>
        </w:rPr>
      </w:pPr>
    </w:p>
    <w:p>
      <w:pPr>
        <w:adjustRightInd w:val="0"/>
        <w:snapToGrid w:val="0"/>
        <w:spacing w:line="700" w:lineRule="exact"/>
        <w:jc w:val="center"/>
        <w:outlineLvl w:val="0"/>
        <w:rPr>
          <w:rFonts w:hint="eastAsia" w:ascii="黑体" w:hAnsi="黑体" w:eastAsia="黑体" w:cs="黑体"/>
          <w:color w:val="000000"/>
          <w:sz w:val="50"/>
          <w:szCs w:val="50"/>
        </w:rPr>
      </w:pPr>
      <w:bookmarkStart w:id="1" w:name="_Toc50471287"/>
      <w:bookmarkStart w:id="2" w:name="_Toc15377194"/>
      <w:bookmarkStart w:id="3" w:name="_Toc15396476"/>
      <w:bookmarkStart w:id="4" w:name="_Toc15378442"/>
      <w:bookmarkStart w:id="5" w:name="_Toc15396598"/>
      <w:bookmarkStart w:id="6" w:name="_Toc15377426"/>
      <w:r>
        <w:rPr>
          <w:rFonts w:hint="eastAsia" w:ascii="黑体" w:hAnsi="黑体" w:eastAsia="黑体" w:cs="黑体"/>
          <w:color w:val="000000"/>
          <w:sz w:val="50"/>
          <w:szCs w:val="50"/>
        </w:rPr>
        <w:t>广元市自然资源局利州区</w:t>
      </w:r>
      <w:bookmarkEnd w:id="0"/>
      <w:bookmarkStart w:id="7" w:name="_Toc15306268"/>
      <w:r>
        <w:rPr>
          <w:rFonts w:hint="eastAsia" w:ascii="黑体" w:hAnsi="黑体" w:eastAsia="黑体" w:cs="黑体"/>
          <w:color w:val="000000"/>
          <w:sz w:val="50"/>
          <w:szCs w:val="50"/>
        </w:rPr>
        <w:t>分局</w:t>
      </w:r>
      <w:bookmarkEnd w:id="1"/>
    </w:p>
    <w:p>
      <w:pPr>
        <w:spacing w:line="600" w:lineRule="exact"/>
        <w:jc w:val="center"/>
        <w:outlineLvl w:val="0"/>
        <w:rPr>
          <w:rFonts w:hint="eastAsia" w:ascii="黑体" w:hAnsi="黑体" w:eastAsia="黑体" w:cs="黑体"/>
          <w:color w:val="000000"/>
          <w:sz w:val="72"/>
          <w:szCs w:val="72"/>
        </w:rPr>
      </w:pPr>
      <w:bookmarkStart w:id="8" w:name="_Toc50471288"/>
    </w:p>
    <w:p>
      <w:pPr>
        <w:spacing w:line="600" w:lineRule="exact"/>
        <w:jc w:val="center"/>
        <w:outlineLvl w:val="0"/>
        <w:rPr>
          <w:rFonts w:hint="eastAsia" w:ascii="黑体" w:hAnsi="黑体" w:eastAsia="黑体" w:cs="黑体"/>
          <w:color w:val="000000"/>
          <w:sz w:val="72"/>
          <w:szCs w:val="72"/>
        </w:rPr>
      </w:pPr>
    </w:p>
    <w:p>
      <w:pPr>
        <w:adjustRightInd w:val="0"/>
        <w:snapToGrid w:val="0"/>
        <w:spacing w:line="1600" w:lineRule="exact"/>
        <w:jc w:val="center"/>
        <w:outlineLvl w:val="0"/>
        <w:rPr>
          <w:rFonts w:hint="eastAsia" w:ascii="黑体" w:hAnsi="黑体" w:eastAsia="黑体" w:cs="黑体"/>
          <w:color w:val="000000"/>
          <w:w w:val="120"/>
          <w:sz w:val="70"/>
          <w:szCs w:val="70"/>
        </w:rPr>
      </w:pPr>
      <w:r>
        <w:rPr>
          <w:rFonts w:hint="eastAsia" w:ascii="黑体" w:hAnsi="黑体" w:eastAsia="黑体" w:cs="黑体"/>
          <w:color w:val="000000"/>
          <w:w w:val="120"/>
          <w:sz w:val="70"/>
          <w:szCs w:val="70"/>
        </w:rPr>
        <w:t>部</w:t>
      </w:r>
    </w:p>
    <w:p>
      <w:pPr>
        <w:adjustRightInd w:val="0"/>
        <w:snapToGrid w:val="0"/>
        <w:spacing w:line="1600" w:lineRule="exact"/>
        <w:jc w:val="center"/>
        <w:outlineLvl w:val="0"/>
        <w:rPr>
          <w:rFonts w:hint="eastAsia" w:ascii="黑体" w:hAnsi="黑体" w:eastAsia="黑体" w:cs="黑体"/>
          <w:color w:val="000000"/>
          <w:w w:val="120"/>
          <w:sz w:val="70"/>
          <w:szCs w:val="70"/>
        </w:rPr>
      </w:pPr>
      <w:r>
        <w:rPr>
          <w:rFonts w:hint="eastAsia" w:ascii="黑体" w:hAnsi="黑体" w:eastAsia="黑体" w:cs="黑体"/>
          <w:color w:val="000000"/>
          <w:w w:val="120"/>
          <w:sz w:val="70"/>
          <w:szCs w:val="70"/>
        </w:rPr>
        <w:t>门</w:t>
      </w:r>
    </w:p>
    <w:p>
      <w:pPr>
        <w:adjustRightInd w:val="0"/>
        <w:snapToGrid w:val="0"/>
        <w:spacing w:line="1600" w:lineRule="exact"/>
        <w:jc w:val="center"/>
        <w:outlineLvl w:val="0"/>
        <w:rPr>
          <w:rFonts w:hint="eastAsia" w:ascii="黑体" w:hAnsi="黑体" w:eastAsia="黑体" w:cs="黑体"/>
          <w:color w:val="000000"/>
          <w:w w:val="120"/>
          <w:sz w:val="70"/>
          <w:szCs w:val="70"/>
        </w:rPr>
      </w:pPr>
      <w:r>
        <w:rPr>
          <w:rFonts w:hint="eastAsia" w:ascii="黑体" w:hAnsi="黑体" w:eastAsia="黑体" w:cs="黑体"/>
          <w:color w:val="000000"/>
          <w:w w:val="120"/>
          <w:sz w:val="70"/>
          <w:szCs w:val="70"/>
        </w:rPr>
        <w:t>决</w:t>
      </w:r>
    </w:p>
    <w:p>
      <w:pPr>
        <w:adjustRightInd w:val="0"/>
        <w:snapToGrid w:val="0"/>
        <w:spacing w:line="1600" w:lineRule="exact"/>
        <w:jc w:val="center"/>
        <w:outlineLvl w:val="0"/>
        <w:rPr>
          <w:rFonts w:hint="eastAsia" w:ascii="黑体" w:hAnsi="黑体" w:eastAsia="黑体" w:cs="黑体"/>
          <w:color w:val="000000"/>
          <w:w w:val="120"/>
          <w:sz w:val="70"/>
          <w:szCs w:val="70"/>
        </w:rPr>
      </w:pPr>
      <w:r>
        <w:rPr>
          <w:rFonts w:hint="eastAsia" w:ascii="黑体" w:hAnsi="黑体" w:eastAsia="黑体" w:cs="黑体"/>
          <w:color w:val="000000"/>
          <w:w w:val="120"/>
          <w:sz w:val="70"/>
          <w:szCs w:val="70"/>
        </w:rPr>
        <w:t>算</w:t>
      </w:r>
      <w:bookmarkEnd w:id="2"/>
      <w:bookmarkEnd w:id="3"/>
      <w:bookmarkEnd w:id="4"/>
      <w:bookmarkEnd w:id="5"/>
      <w:bookmarkEnd w:id="6"/>
      <w:bookmarkEnd w:id="7"/>
      <w:bookmarkEnd w:id="8"/>
    </w:p>
    <w:p>
      <w:pPr>
        <w:widowControl/>
        <w:jc w:val="center"/>
        <w:rPr>
          <w:rFonts w:hint="eastAsia" w:ascii="黑体" w:hAnsi="黑体" w:eastAsia="黑体" w:cs="黑体"/>
          <w:color w:val="000000"/>
          <w:sz w:val="36"/>
          <w:szCs w:val="36"/>
        </w:rPr>
      </w:pPr>
    </w:p>
    <w:p>
      <w:pPr>
        <w:widowControl/>
        <w:jc w:val="center"/>
        <w:rPr>
          <w:rFonts w:hint="eastAsia" w:ascii="黑体" w:hAnsi="黑体" w:eastAsia="黑体" w:cs="黑体"/>
          <w:color w:val="000000"/>
          <w:sz w:val="36"/>
          <w:szCs w:val="36"/>
        </w:rPr>
      </w:pPr>
    </w:p>
    <w:p>
      <w:pPr>
        <w:widowControl/>
        <w:jc w:val="center"/>
        <w:rPr>
          <w:rFonts w:hint="eastAsia" w:ascii="黑体" w:hAnsi="黑体" w:eastAsia="黑体" w:cs="黑体"/>
          <w:color w:val="000000"/>
          <w:sz w:val="36"/>
          <w:szCs w:val="36"/>
        </w:rPr>
      </w:pPr>
    </w:p>
    <w:p>
      <w:pPr>
        <w:adjustRightInd w:val="0"/>
        <w:snapToGrid w:val="0"/>
        <w:spacing w:line="700" w:lineRule="exact"/>
        <w:jc w:val="center"/>
        <w:outlineLvl w:val="0"/>
        <w:rPr>
          <w:rFonts w:hint="eastAsia" w:ascii="黑体" w:hAnsi="黑体" w:eastAsia="黑体" w:cs="黑体"/>
          <w:color w:val="000000"/>
          <w:sz w:val="36"/>
          <w:szCs w:val="36"/>
        </w:rPr>
      </w:pPr>
      <w:bookmarkStart w:id="9" w:name="_Toc15378441"/>
      <w:bookmarkStart w:id="10" w:name="_Toc50471286"/>
      <w:bookmarkStart w:id="11" w:name="_Toc15396597"/>
      <w:bookmarkStart w:id="12" w:name="_Toc15377425"/>
      <w:bookmarkStart w:id="13" w:name="_Toc15377193"/>
      <w:bookmarkStart w:id="14" w:name="_Toc15396475"/>
      <w:r>
        <w:rPr>
          <w:rFonts w:hint="eastAsia" w:ascii="黑体" w:hAnsi="黑体" w:eastAsia="黑体" w:cs="黑体"/>
          <w:color w:val="000000"/>
          <w:sz w:val="36"/>
          <w:szCs w:val="36"/>
        </w:rPr>
        <w:t>2019年度</w:t>
      </w:r>
      <w:bookmarkEnd w:id="9"/>
      <w:bookmarkEnd w:id="10"/>
      <w:bookmarkEnd w:id="11"/>
      <w:bookmarkEnd w:id="12"/>
      <w:bookmarkEnd w:id="13"/>
      <w:bookmarkEnd w:id="14"/>
    </w:p>
    <w:p>
      <w:pPr>
        <w:widowControl/>
        <w:jc w:val="center"/>
        <w:rPr>
          <w:rFonts w:hint="eastAsia" w:ascii="黑体" w:hAnsi="黑体" w:eastAsia="黑体" w:cs="黑体"/>
          <w:color w:val="000000"/>
          <w:sz w:val="48"/>
          <w:szCs w:val="48"/>
        </w:rPr>
      </w:pPr>
      <w:r>
        <w:rPr>
          <w:rFonts w:hint="eastAsia" w:ascii="黑体" w:hAnsi="黑体" w:eastAsia="黑体" w:cs="黑体"/>
          <w:color w:val="000000"/>
          <w:sz w:val="36"/>
          <w:szCs w:val="36"/>
        </w:rPr>
        <w:br w:type="page"/>
      </w:r>
      <w:r>
        <w:rPr>
          <w:rFonts w:hint="eastAsia" w:ascii="黑体" w:hAnsi="黑体" w:eastAsia="黑体" w:cs="黑体"/>
          <w:color w:val="000000"/>
          <w:sz w:val="48"/>
          <w:szCs w:val="48"/>
        </w:rPr>
        <w:t>目     录</w:t>
      </w:r>
    </w:p>
    <w:p>
      <w:pPr>
        <w:pStyle w:val="10"/>
        <w:spacing w:line="360" w:lineRule="exact"/>
        <w:jc w:val="distribute"/>
        <w:rPr>
          <w:rFonts w:hint="eastAsia" w:ascii="黑体" w:hAnsi="黑体" w:eastAsia="黑体" w:cs="黑体"/>
          <w:b w:val="0"/>
          <w:bCs w:val="0"/>
          <w:sz w:val="21"/>
          <w:szCs w:val="21"/>
        </w:rPr>
      </w:pPr>
      <w:r>
        <w:rPr>
          <w:rFonts w:hint="eastAsia" w:ascii="黑体" w:hAnsi="黑体" w:eastAsia="黑体" w:cs="黑体"/>
        </w:rPr>
        <w:fldChar w:fldCharType="begin"/>
      </w:r>
      <w:r>
        <w:rPr>
          <w:rFonts w:hint="eastAsia" w:ascii="黑体" w:hAnsi="黑体" w:eastAsia="黑体" w:cs="黑体"/>
        </w:rPr>
        <w:instrText xml:space="preserve"> TOC \o "1-3" \p " " \h \z \u </w:instrText>
      </w:r>
      <w:r>
        <w:rPr>
          <w:rFonts w:hint="eastAsia" w:ascii="黑体" w:hAnsi="黑体" w:eastAsia="黑体" w:cs="黑体"/>
        </w:rPr>
        <w:fldChar w:fldCharType="separate"/>
      </w: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"_Toc50471289" </w:instrText>
      </w:r>
      <w:r>
        <w:rPr>
          <w:rFonts w:hint="eastAsia" w:ascii="黑体" w:hAnsi="黑体" w:eastAsia="黑体" w:cs="黑体"/>
          <w:b w:val="0"/>
          <w:bCs w:val="0"/>
        </w:rPr>
        <w:fldChar w:fldCharType="separate"/>
      </w:r>
      <w:r>
        <w:rPr>
          <w:rStyle w:val="16"/>
          <w:rFonts w:hint="eastAsia" w:ascii="黑体" w:hAnsi="黑体" w:eastAsia="黑体" w:cs="黑体"/>
          <w:b w:val="0"/>
          <w:bCs w:val="0"/>
        </w:rPr>
        <w:t>第一部分 部门概况………………………………………………………</w:t>
      </w:r>
      <w:r>
        <w:rPr>
          <w:rFonts w:hint="eastAsia" w:ascii="黑体" w:hAnsi="黑体" w:eastAsia="黑体" w:cs="黑体"/>
          <w:b w:val="0"/>
          <w:bCs w:val="0"/>
        </w:rPr>
        <w:t xml:space="preserve"> </w:t>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_Toc50471289 \h </w:instrText>
      </w:r>
      <w:r>
        <w:rPr>
          <w:rFonts w:hint="eastAsia" w:ascii="黑体" w:hAnsi="黑体" w:eastAsia="黑体" w:cs="黑体"/>
          <w:b w:val="0"/>
          <w:bCs w:val="0"/>
        </w:rPr>
        <w:fldChar w:fldCharType="separate"/>
      </w:r>
      <w:r>
        <w:rPr>
          <w:rFonts w:hint="eastAsia" w:ascii="黑体" w:hAnsi="黑体" w:eastAsia="黑体" w:cs="黑体"/>
          <w:b w:val="0"/>
          <w:bCs w:val="0"/>
        </w:rPr>
        <w:t>1</w:t>
      </w:r>
      <w:r>
        <w:rPr>
          <w:rFonts w:hint="eastAsia" w:ascii="黑体" w:hAnsi="黑体" w:eastAsia="黑体" w:cs="黑体"/>
          <w:b w:val="0"/>
          <w:bCs w:val="0"/>
        </w:rPr>
        <w:fldChar w:fldCharType="end"/>
      </w:r>
      <w:r>
        <w:rPr>
          <w:rFonts w:hint="eastAsia" w:ascii="黑体" w:hAnsi="黑体" w:eastAsia="黑体" w:cs="黑体"/>
          <w:b w:val="0"/>
          <w:bCs w:val="0"/>
        </w:rPr>
        <w:fldChar w:fldCharType="end"/>
      </w:r>
    </w:p>
    <w:p>
      <w:pPr>
        <w:pStyle w:val="11"/>
        <w:spacing w:line="360" w:lineRule="exact"/>
        <w:ind w:left="31680"/>
        <w:jc w:val="distribute"/>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"_Toc50471290" </w:instrText>
      </w:r>
      <w:r>
        <w:rPr>
          <w:rFonts w:hint="eastAsia" w:ascii="黑体" w:hAnsi="黑体" w:eastAsia="黑体" w:cs="黑体"/>
        </w:rPr>
        <w:fldChar w:fldCharType="separate"/>
      </w:r>
      <w:r>
        <w:rPr>
          <w:rStyle w:val="16"/>
          <w:rFonts w:hint="eastAsia" w:ascii="黑体" w:hAnsi="黑体" w:eastAsia="黑体" w:cs="黑体"/>
        </w:rPr>
        <w:t>一、基本职能及主要工作</w:t>
      </w:r>
      <w:r>
        <w:rPr>
          <w:rFonts w:hint="eastAsia" w:ascii="黑体" w:hAnsi="黑体" w:eastAsia="黑体" w:cs="黑体"/>
        </w:rPr>
        <w:t xml:space="preserve"> …………………………………………………………………………</w:t>
      </w:r>
      <w:r>
        <w:rPr>
          <w:rFonts w:hint="eastAsia" w:ascii="黑体" w:hAnsi="黑体" w:eastAsia="黑体" w:cs="黑体"/>
        </w:rPr>
        <w:fldChar w:fldCharType="begin"/>
      </w:r>
      <w:r>
        <w:rPr>
          <w:rFonts w:hint="eastAsia" w:ascii="黑体" w:hAnsi="黑体" w:eastAsia="黑体" w:cs="黑体"/>
        </w:rPr>
        <w:instrText xml:space="preserve"> PAGEREF _Toc50471290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jc w:val="distribute"/>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"_Toc50471291" </w:instrText>
      </w:r>
      <w:r>
        <w:rPr>
          <w:rFonts w:hint="eastAsia" w:ascii="黑体" w:hAnsi="黑体" w:eastAsia="黑体" w:cs="黑体"/>
        </w:rPr>
        <w:fldChar w:fldCharType="separate"/>
      </w:r>
      <w:r>
        <w:rPr>
          <w:rStyle w:val="16"/>
          <w:rFonts w:hint="eastAsia" w:ascii="黑体" w:hAnsi="黑体" w:eastAsia="黑体" w:cs="黑体"/>
        </w:rPr>
        <w:t>二、机构设置</w:t>
      </w:r>
      <w:r>
        <w:rPr>
          <w:rFonts w:hint="eastAsia" w:ascii="黑体" w:hAnsi="黑体" w:eastAsia="黑体" w:cs="黑体"/>
        </w:rPr>
        <w:t xml:space="preserve"> ………………………………………………………………………………………</w:t>
      </w:r>
      <w:r>
        <w:rPr>
          <w:rFonts w:hint="eastAsia" w:ascii="黑体" w:hAnsi="黑体" w:eastAsia="黑体" w:cs="黑体"/>
        </w:rPr>
        <w:fldChar w:fldCharType="begin"/>
      </w:r>
      <w:r>
        <w:rPr>
          <w:rFonts w:hint="eastAsia" w:ascii="黑体" w:hAnsi="黑体" w:eastAsia="黑体" w:cs="黑体"/>
        </w:rPr>
        <w:instrText xml:space="preserve"> PAGEREF _Toc50471291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rPr>
        <w:fldChar w:fldCharType="end"/>
      </w:r>
    </w:p>
    <w:p>
      <w:pPr>
        <w:pStyle w:val="10"/>
        <w:spacing w:line="360" w:lineRule="exact"/>
        <w:jc w:val="distribute"/>
        <w:rPr>
          <w:rFonts w:hint="eastAsia" w:ascii="黑体" w:hAnsi="黑体" w:eastAsia="黑体" w:cs="黑体"/>
          <w:b w:val="0"/>
          <w:bCs w:val="0"/>
          <w:sz w:val="21"/>
          <w:szCs w:val="21"/>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"_Toc50471292" </w:instrText>
      </w:r>
      <w:r>
        <w:rPr>
          <w:rFonts w:hint="eastAsia" w:ascii="黑体" w:hAnsi="黑体" w:eastAsia="黑体" w:cs="黑体"/>
          <w:b w:val="0"/>
          <w:bCs w:val="0"/>
        </w:rPr>
        <w:fldChar w:fldCharType="separate"/>
      </w:r>
      <w:r>
        <w:rPr>
          <w:rStyle w:val="16"/>
          <w:rFonts w:hint="eastAsia" w:ascii="黑体" w:hAnsi="黑体" w:eastAsia="黑体" w:cs="黑体"/>
          <w:b w:val="0"/>
          <w:bCs w:val="0"/>
        </w:rPr>
        <w:t>第二部分 2019年度部门决算情况说明…………………………………</w:t>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_Toc50471292 \h </w:instrText>
      </w:r>
      <w:r>
        <w:rPr>
          <w:rFonts w:hint="eastAsia" w:ascii="黑体" w:hAnsi="黑体" w:eastAsia="黑体" w:cs="黑体"/>
          <w:b w:val="0"/>
          <w:bCs w:val="0"/>
        </w:rPr>
        <w:fldChar w:fldCharType="separate"/>
      </w:r>
      <w:r>
        <w:rPr>
          <w:rFonts w:hint="eastAsia" w:ascii="黑体" w:hAnsi="黑体" w:eastAsia="黑体" w:cs="黑体"/>
          <w:b w:val="0"/>
          <w:bCs w:val="0"/>
        </w:rPr>
        <w:t>11</w:t>
      </w:r>
      <w:r>
        <w:rPr>
          <w:rFonts w:hint="eastAsia" w:ascii="黑体" w:hAnsi="黑体" w:eastAsia="黑体" w:cs="黑体"/>
          <w:b w:val="0"/>
          <w:bCs w:val="0"/>
        </w:rPr>
        <w:fldChar w:fldCharType="end"/>
      </w:r>
      <w:r>
        <w:rPr>
          <w:rFonts w:hint="eastAsia" w:ascii="黑体" w:hAnsi="黑体" w:eastAsia="黑体" w:cs="黑体"/>
          <w:b w:val="0"/>
          <w:bCs w:val="0"/>
        </w:rPr>
        <w:fldChar w:fldCharType="end"/>
      </w:r>
    </w:p>
    <w:p>
      <w:pPr>
        <w:pStyle w:val="11"/>
        <w:tabs>
          <w:tab w:val="left" w:pos="1260"/>
        </w:tabs>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"_Toc50471293" </w:instrText>
      </w:r>
      <w:r>
        <w:rPr>
          <w:rFonts w:hint="eastAsia" w:ascii="黑体" w:hAnsi="黑体" w:eastAsia="黑体" w:cs="黑体"/>
        </w:rPr>
        <w:fldChar w:fldCharType="separate"/>
      </w:r>
      <w:r>
        <w:rPr>
          <w:rStyle w:val="16"/>
          <w:rFonts w:hint="eastAsia" w:ascii="黑体" w:hAnsi="黑体" w:eastAsia="黑体" w:cs="黑体"/>
        </w:rPr>
        <w:t>一、收入支出决算总体情况说明</w:t>
      </w:r>
      <w:r>
        <w:rPr>
          <w:rFonts w:hint="eastAsia" w:ascii="黑体" w:hAnsi="黑体" w:eastAsia="黑体" w:cs="黑体"/>
        </w:rPr>
        <w:t xml:space="preserve"> …………………………………………………………………</w:t>
      </w:r>
      <w:r>
        <w:rPr>
          <w:rFonts w:hint="eastAsia" w:ascii="黑体" w:hAnsi="黑体" w:eastAsia="黑体" w:cs="黑体"/>
        </w:rPr>
        <w:fldChar w:fldCharType="begin"/>
      </w:r>
      <w:r>
        <w:rPr>
          <w:rFonts w:hint="eastAsia" w:ascii="黑体" w:hAnsi="黑体" w:eastAsia="黑体" w:cs="黑体"/>
        </w:rPr>
        <w:instrText xml:space="preserve"> PAGEREF _Toc50471293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rPr>
        <w:fldChar w:fldCharType="end"/>
      </w:r>
    </w:p>
    <w:p>
      <w:pPr>
        <w:pStyle w:val="11"/>
        <w:tabs>
          <w:tab w:val="left" w:pos="1260"/>
        </w:tabs>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"_Toc50471294" </w:instrText>
      </w:r>
      <w:r>
        <w:rPr>
          <w:rFonts w:hint="eastAsia" w:ascii="黑体" w:hAnsi="黑体" w:eastAsia="黑体" w:cs="黑体"/>
        </w:rPr>
        <w:fldChar w:fldCharType="separate"/>
      </w:r>
      <w:r>
        <w:rPr>
          <w:rStyle w:val="16"/>
          <w:rFonts w:hint="eastAsia" w:ascii="黑体" w:hAnsi="黑体" w:eastAsia="黑体" w:cs="黑体"/>
        </w:rPr>
        <w:t>二、收入决算情况说明……………………………………………………………………………</w:t>
      </w:r>
      <w:r>
        <w:rPr>
          <w:rFonts w:hint="eastAsia" w:ascii="黑体" w:hAnsi="黑体" w:eastAsia="黑体" w:cs="黑体"/>
        </w:rPr>
        <w:fldChar w:fldCharType="begin"/>
      </w:r>
      <w:r>
        <w:rPr>
          <w:rFonts w:hint="eastAsia" w:ascii="黑体" w:hAnsi="黑体" w:eastAsia="黑体" w:cs="黑体"/>
        </w:rPr>
        <w:instrText xml:space="preserve"> PAGEREF _Toc50471294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rPr>
        <w:fldChar w:fldCharType="end"/>
      </w:r>
    </w:p>
    <w:p>
      <w:pPr>
        <w:pStyle w:val="11"/>
        <w:tabs>
          <w:tab w:val="left" w:pos="1260"/>
        </w:tabs>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"_Toc50471297" </w:instrText>
      </w:r>
      <w:r>
        <w:rPr>
          <w:rFonts w:hint="eastAsia" w:ascii="黑体" w:hAnsi="黑体" w:eastAsia="黑体" w:cs="黑体"/>
        </w:rPr>
        <w:fldChar w:fldCharType="separate"/>
      </w:r>
      <w:r>
        <w:rPr>
          <w:rStyle w:val="16"/>
          <w:rFonts w:hint="eastAsia" w:ascii="黑体" w:hAnsi="黑体" w:eastAsia="黑体" w:cs="黑体"/>
        </w:rPr>
        <w:t>三、支出决算情况说明</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_Toc50471297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"_Toc50471300" </w:instrText>
      </w:r>
      <w:r>
        <w:rPr>
          <w:rFonts w:hint="eastAsia" w:ascii="黑体" w:hAnsi="黑体" w:eastAsia="黑体" w:cs="黑体"/>
        </w:rPr>
        <w:fldChar w:fldCharType="separate"/>
      </w:r>
      <w:r>
        <w:rPr>
          <w:rStyle w:val="16"/>
          <w:rFonts w:hint="eastAsia" w:ascii="黑体" w:hAnsi="黑体" w:eastAsia="黑体" w:cs="黑体"/>
        </w:rPr>
        <w:t>四、财政拨款收入支出决算总体情况说明</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_Toc50471300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"_Toc50471301" </w:instrText>
      </w:r>
      <w:r>
        <w:rPr>
          <w:rFonts w:hint="eastAsia" w:ascii="黑体" w:hAnsi="黑体" w:eastAsia="黑体" w:cs="黑体"/>
        </w:rPr>
        <w:fldChar w:fldCharType="separate"/>
      </w:r>
      <w:r>
        <w:rPr>
          <w:rStyle w:val="16"/>
          <w:rFonts w:hint="eastAsia" w:ascii="黑体" w:hAnsi="黑体" w:eastAsia="黑体" w:cs="黑体"/>
        </w:rPr>
        <w:t>五、</w:t>
      </w:r>
      <w:r>
        <w:rPr>
          <w:rStyle w:val="16"/>
          <w:rFonts w:hint="eastAsia" w:ascii="黑体" w:hAnsi="黑体" w:eastAsia="黑体" w:cs="黑体"/>
          <w:b/>
          <w:bCs/>
        </w:rPr>
        <w:t>一</w:t>
      </w:r>
      <w:r>
        <w:rPr>
          <w:rStyle w:val="16"/>
          <w:rFonts w:hint="eastAsia" w:ascii="黑体" w:hAnsi="黑体" w:eastAsia="黑体" w:cs="黑体"/>
        </w:rPr>
        <w:t>般公共预算财政拨款支出决算情况说明</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_Toc50471301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"_Toc50471306" </w:instrText>
      </w:r>
      <w:r>
        <w:rPr>
          <w:rFonts w:hint="eastAsia" w:ascii="黑体" w:hAnsi="黑体" w:eastAsia="黑体" w:cs="黑体"/>
        </w:rPr>
        <w:fldChar w:fldCharType="separate"/>
      </w:r>
      <w:r>
        <w:rPr>
          <w:rStyle w:val="16"/>
          <w:rFonts w:hint="eastAsia" w:ascii="黑体" w:hAnsi="黑体" w:eastAsia="黑体" w:cs="黑体"/>
        </w:rPr>
        <w:t>六</w:t>
      </w:r>
      <w:r>
        <w:rPr>
          <w:rStyle w:val="16"/>
          <w:rFonts w:hint="eastAsia" w:ascii="黑体" w:hAnsi="黑体" w:eastAsia="黑体" w:cs="黑体"/>
          <w:b/>
          <w:bCs/>
        </w:rPr>
        <w:t>、一</w:t>
      </w:r>
      <w:r>
        <w:rPr>
          <w:rStyle w:val="16"/>
          <w:rFonts w:hint="eastAsia" w:ascii="黑体" w:hAnsi="黑体" w:eastAsia="黑体" w:cs="黑体"/>
        </w:rPr>
        <w:t>般公共预算财政拨款基本支出决算情况说明</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_Toc50471306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"_Toc50471307" </w:instrText>
      </w:r>
      <w:r>
        <w:rPr>
          <w:rFonts w:hint="eastAsia" w:ascii="黑体" w:hAnsi="黑体" w:eastAsia="黑体" w:cs="黑体"/>
        </w:rPr>
        <w:fldChar w:fldCharType="separate"/>
      </w:r>
      <w:r>
        <w:rPr>
          <w:rStyle w:val="16"/>
          <w:rFonts w:hint="eastAsia" w:ascii="黑体" w:hAnsi="黑体" w:eastAsia="黑体" w:cs="黑体"/>
        </w:rPr>
        <w:t>七、</w:t>
      </w:r>
      <w:r>
        <w:rPr>
          <w:rStyle w:val="16"/>
          <w:rFonts w:hint="eastAsia" w:ascii="黑体" w:hAnsi="黑体" w:eastAsia="黑体" w:cs="黑体"/>
          <w:b/>
          <w:bCs/>
        </w:rPr>
        <w:t>“</w:t>
      </w:r>
      <w:r>
        <w:rPr>
          <w:rStyle w:val="16"/>
          <w:rFonts w:hint="eastAsia" w:ascii="黑体" w:hAnsi="黑体" w:eastAsia="黑体" w:cs="黑体"/>
        </w:rPr>
        <w:t>三公”经费财政拨款支出决算情况说明</w:t>
      </w:r>
      <w:r>
        <w:rPr>
          <w:rStyle w:val="16"/>
          <w:rFonts w:hint="eastAsia" w:ascii="黑体" w:hAnsi="黑体" w:eastAsia="黑体" w:cs="黑体"/>
          <w:lang w:val="en-US" w:eastAsia="zh-CN"/>
        </w:rPr>
        <w:t xml:space="preserve"> </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_Toc50471307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"_Toc50471311" </w:instrText>
      </w:r>
      <w:r>
        <w:rPr>
          <w:rFonts w:hint="eastAsia" w:ascii="黑体" w:hAnsi="黑体" w:eastAsia="黑体" w:cs="黑体"/>
        </w:rPr>
        <w:fldChar w:fldCharType="separate"/>
      </w:r>
      <w:r>
        <w:rPr>
          <w:rStyle w:val="16"/>
          <w:rFonts w:hint="eastAsia" w:ascii="黑体" w:hAnsi="黑体" w:eastAsia="黑体" w:cs="黑体"/>
        </w:rPr>
        <w:t>八、政府性基金预算支出决算情况说明</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_Toc50471311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"_Toc50471312" </w:instrText>
      </w:r>
      <w:r>
        <w:rPr>
          <w:rFonts w:hint="eastAsia" w:ascii="黑体" w:hAnsi="黑体" w:eastAsia="黑体" w:cs="黑体"/>
        </w:rPr>
        <w:fldChar w:fldCharType="separate"/>
      </w:r>
      <w:r>
        <w:rPr>
          <w:rStyle w:val="16"/>
          <w:rFonts w:hint="eastAsia" w:ascii="黑体" w:hAnsi="黑体" w:eastAsia="黑体" w:cs="黑体"/>
        </w:rPr>
        <w:t>九、 国有资本经营预算支出决算情况说明</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_Toc50471312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"_Toc50471313" </w:instrText>
      </w:r>
      <w:r>
        <w:rPr>
          <w:rFonts w:hint="eastAsia" w:ascii="黑体" w:hAnsi="黑体" w:eastAsia="黑体" w:cs="黑体"/>
        </w:rPr>
        <w:fldChar w:fldCharType="separate"/>
      </w:r>
      <w:r>
        <w:rPr>
          <w:rStyle w:val="16"/>
          <w:rFonts w:hint="eastAsia" w:ascii="黑体" w:hAnsi="黑体" w:eastAsia="黑体" w:cs="黑体"/>
        </w:rPr>
        <w:t>十</w:t>
      </w:r>
      <w:r>
        <w:rPr>
          <w:rStyle w:val="16"/>
          <w:rFonts w:hint="eastAsia" w:ascii="黑体" w:hAnsi="黑体" w:eastAsia="黑体" w:cs="黑体"/>
          <w:b/>
          <w:bCs/>
        </w:rPr>
        <w:t>、</w:t>
      </w:r>
      <w:r>
        <w:rPr>
          <w:rStyle w:val="16"/>
          <w:rFonts w:hint="eastAsia" w:ascii="黑体" w:hAnsi="黑体" w:eastAsia="黑体" w:cs="黑体"/>
        </w:rPr>
        <w:t>其他重要事项的情况说明</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_Toc50471313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rPr>
        <w:fldChar w:fldCharType="end"/>
      </w:r>
    </w:p>
    <w:p>
      <w:pPr>
        <w:pStyle w:val="10"/>
        <w:spacing w:line="360" w:lineRule="exact"/>
        <w:rPr>
          <w:rFonts w:hint="eastAsia" w:ascii="黑体" w:hAnsi="黑体" w:eastAsia="黑体" w:cs="黑体"/>
          <w:b w:val="0"/>
          <w:bCs w:val="0"/>
          <w:sz w:val="21"/>
          <w:szCs w:val="21"/>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"_Toc50471317" </w:instrText>
      </w:r>
      <w:r>
        <w:rPr>
          <w:rFonts w:hint="eastAsia" w:ascii="黑体" w:hAnsi="黑体" w:eastAsia="黑体" w:cs="黑体"/>
          <w:b w:val="0"/>
          <w:bCs w:val="0"/>
        </w:rPr>
        <w:fldChar w:fldCharType="separate"/>
      </w:r>
      <w:r>
        <w:rPr>
          <w:rStyle w:val="16"/>
          <w:rFonts w:hint="eastAsia" w:ascii="黑体" w:hAnsi="黑体" w:eastAsia="黑体" w:cs="黑体"/>
          <w:b w:val="0"/>
          <w:bCs w:val="0"/>
          <w:kern w:val="44"/>
        </w:rPr>
        <w:t>第三部分</w:t>
      </w:r>
      <w:r>
        <w:rPr>
          <w:rStyle w:val="16"/>
          <w:rFonts w:hint="eastAsia" w:ascii="黑体" w:hAnsi="黑体" w:eastAsia="黑体" w:cs="黑体"/>
          <w:b w:val="0"/>
          <w:bCs w:val="0"/>
        </w:rPr>
        <w:t xml:space="preserve"> 名</w:t>
      </w:r>
      <w:r>
        <w:rPr>
          <w:rStyle w:val="16"/>
          <w:rFonts w:hint="eastAsia" w:ascii="黑体" w:hAnsi="黑体" w:eastAsia="黑体" w:cs="黑体"/>
          <w:b w:val="0"/>
          <w:bCs w:val="0"/>
          <w:kern w:val="44"/>
        </w:rPr>
        <w:t>词解释</w:t>
      </w:r>
      <w:r>
        <w:rPr>
          <w:rStyle w:val="16"/>
          <w:rFonts w:hint="eastAsia" w:ascii="黑体" w:hAnsi="黑体" w:eastAsia="黑体" w:cs="黑体"/>
          <w:b w:val="0"/>
          <w:bCs w:val="0"/>
          <w:kern w:val="44"/>
          <w:lang w:val="en-US" w:eastAsia="zh-CN"/>
        </w:rPr>
        <w:t xml:space="preserve"> </w:t>
      </w:r>
      <w:r>
        <w:rPr>
          <w:rFonts w:hint="eastAsia" w:ascii="黑体" w:hAnsi="黑体" w:eastAsia="黑体" w:cs="黑体"/>
          <w:b w:val="0"/>
          <w:bCs w:val="0"/>
        </w:rPr>
        <w:t>………………………………………………………</w:t>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_Toc50471317 \h </w:instrText>
      </w:r>
      <w:r>
        <w:rPr>
          <w:rFonts w:hint="eastAsia" w:ascii="黑体" w:hAnsi="黑体" w:eastAsia="黑体" w:cs="黑体"/>
          <w:b w:val="0"/>
          <w:bCs w:val="0"/>
        </w:rPr>
        <w:fldChar w:fldCharType="separate"/>
      </w:r>
      <w:r>
        <w:rPr>
          <w:rFonts w:hint="eastAsia" w:ascii="黑体" w:hAnsi="黑体" w:eastAsia="黑体" w:cs="黑体"/>
          <w:b w:val="0"/>
          <w:bCs w:val="0"/>
        </w:rPr>
        <w:t>37</w:t>
      </w:r>
      <w:r>
        <w:rPr>
          <w:rFonts w:hint="eastAsia" w:ascii="黑体" w:hAnsi="黑体" w:eastAsia="黑体" w:cs="黑体"/>
          <w:b w:val="0"/>
          <w:bCs w:val="0"/>
        </w:rPr>
        <w:fldChar w:fldCharType="end"/>
      </w:r>
      <w:r>
        <w:rPr>
          <w:rFonts w:hint="eastAsia" w:ascii="黑体" w:hAnsi="黑体" w:eastAsia="黑体" w:cs="黑体"/>
          <w:b w:val="0"/>
          <w:bCs w:val="0"/>
        </w:rPr>
        <w:fldChar w:fldCharType="end"/>
      </w:r>
    </w:p>
    <w:p>
      <w:pPr>
        <w:pStyle w:val="10"/>
        <w:spacing w:line="360" w:lineRule="exact"/>
        <w:rPr>
          <w:rFonts w:hint="eastAsia" w:ascii="黑体" w:hAnsi="黑体" w:eastAsia="黑体" w:cs="黑体"/>
          <w:b w:val="0"/>
          <w:bCs w:val="0"/>
          <w:sz w:val="21"/>
          <w:szCs w:val="21"/>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"_Toc50471318" </w:instrText>
      </w:r>
      <w:r>
        <w:rPr>
          <w:rFonts w:hint="eastAsia" w:ascii="黑体" w:hAnsi="黑体" w:eastAsia="黑体" w:cs="黑体"/>
          <w:b w:val="0"/>
          <w:bCs w:val="0"/>
        </w:rPr>
        <w:fldChar w:fldCharType="separate"/>
      </w:r>
      <w:r>
        <w:rPr>
          <w:rStyle w:val="16"/>
          <w:rFonts w:hint="eastAsia" w:ascii="黑体" w:hAnsi="黑体" w:eastAsia="黑体" w:cs="黑体"/>
          <w:b w:val="0"/>
          <w:bCs w:val="0"/>
        </w:rPr>
        <w:t>第</w:t>
      </w:r>
      <w:r>
        <w:rPr>
          <w:rStyle w:val="16"/>
          <w:rFonts w:hint="eastAsia" w:ascii="黑体" w:hAnsi="黑体" w:eastAsia="黑体" w:cs="黑体"/>
          <w:b w:val="0"/>
          <w:bCs w:val="0"/>
          <w:kern w:val="44"/>
        </w:rPr>
        <w:t>四部分 附件</w:t>
      </w:r>
      <w:r>
        <w:rPr>
          <w:rStyle w:val="16"/>
          <w:rFonts w:hint="eastAsia" w:ascii="黑体" w:hAnsi="黑体" w:eastAsia="黑体" w:cs="黑体"/>
          <w:b w:val="0"/>
          <w:bCs w:val="0"/>
          <w:kern w:val="44"/>
          <w:lang w:val="en-US" w:eastAsia="zh-CN"/>
        </w:rPr>
        <w:t xml:space="preserve"> </w:t>
      </w:r>
      <w:r>
        <w:rPr>
          <w:rFonts w:hint="eastAsia" w:ascii="黑体" w:hAnsi="黑体" w:eastAsia="黑体" w:cs="黑体"/>
          <w:b w:val="0"/>
          <w:bCs w:val="0"/>
        </w:rPr>
        <w:t>……………………………………………………………</w:t>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_Toc50471318 \h </w:instrText>
      </w:r>
      <w:r>
        <w:rPr>
          <w:rFonts w:hint="eastAsia" w:ascii="黑体" w:hAnsi="黑体" w:eastAsia="黑体" w:cs="黑体"/>
          <w:b w:val="0"/>
          <w:bCs w:val="0"/>
        </w:rPr>
        <w:fldChar w:fldCharType="separate"/>
      </w:r>
      <w:r>
        <w:rPr>
          <w:rFonts w:hint="eastAsia" w:ascii="黑体" w:hAnsi="黑体" w:eastAsia="黑体" w:cs="黑体"/>
          <w:b w:val="0"/>
          <w:bCs w:val="0"/>
        </w:rPr>
        <w:t>42</w:t>
      </w:r>
      <w:r>
        <w:rPr>
          <w:rFonts w:hint="eastAsia" w:ascii="黑体" w:hAnsi="黑体" w:eastAsia="黑体" w:cs="黑体"/>
          <w:b w:val="0"/>
          <w:bCs w:val="0"/>
        </w:rPr>
        <w:fldChar w:fldCharType="end"/>
      </w:r>
      <w:r>
        <w:rPr>
          <w:rFonts w:hint="eastAsia" w:ascii="黑体" w:hAnsi="黑体" w:eastAsia="黑体" w:cs="黑体"/>
          <w:b w:val="0"/>
          <w:bCs w:val="0"/>
        </w:rPr>
        <w:fldChar w:fldCharType="end"/>
      </w:r>
    </w:p>
    <w:p>
      <w:pPr>
        <w:pStyle w:val="10"/>
        <w:spacing w:line="360" w:lineRule="exact"/>
        <w:rPr>
          <w:rFonts w:hint="eastAsia" w:ascii="黑体" w:hAnsi="黑体" w:eastAsia="黑体" w:cs="黑体"/>
          <w:sz w:val="21"/>
          <w:szCs w:val="21"/>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"_Toc50471353" </w:instrText>
      </w:r>
      <w:r>
        <w:rPr>
          <w:rFonts w:hint="eastAsia" w:ascii="黑体" w:hAnsi="黑体" w:eastAsia="黑体" w:cs="黑体"/>
          <w:b w:val="0"/>
          <w:bCs w:val="0"/>
        </w:rPr>
        <w:fldChar w:fldCharType="separate"/>
      </w:r>
      <w:r>
        <w:rPr>
          <w:rStyle w:val="16"/>
          <w:rFonts w:hint="eastAsia" w:ascii="黑体" w:hAnsi="黑体" w:eastAsia="黑体" w:cs="黑体"/>
          <w:b w:val="0"/>
          <w:bCs w:val="0"/>
        </w:rPr>
        <w:t>第</w:t>
      </w:r>
      <w:r>
        <w:rPr>
          <w:rStyle w:val="16"/>
          <w:rFonts w:hint="eastAsia" w:ascii="黑体" w:hAnsi="黑体" w:eastAsia="黑体" w:cs="黑体"/>
          <w:b w:val="0"/>
          <w:bCs w:val="0"/>
          <w:kern w:val="44"/>
        </w:rPr>
        <w:t>五部分 附表</w:t>
      </w:r>
      <w:r>
        <w:rPr>
          <w:rStyle w:val="16"/>
          <w:rFonts w:hint="eastAsia" w:ascii="黑体" w:hAnsi="黑体" w:eastAsia="黑体" w:cs="黑体"/>
          <w:b w:val="0"/>
          <w:bCs w:val="0"/>
          <w:kern w:val="44"/>
          <w:lang w:val="en-US" w:eastAsia="zh-CN"/>
        </w:rPr>
        <w:t xml:space="preserve"> </w:t>
      </w:r>
      <w:r>
        <w:rPr>
          <w:rFonts w:hint="eastAsia" w:ascii="黑体" w:hAnsi="黑体" w:eastAsia="黑体" w:cs="黑体"/>
          <w:b w:val="0"/>
          <w:bCs w:val="0"/>
        </w:rPr>
        <w:t>……………………………………………………………</w:t>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_Toc50471353 \h </w:instrText>
      </w:r>
      <w:r>
        <w:rPr>
          <w:rFonts w:hint="eastAsia" w:ascii="黑体" w:hAnsi="黑体" w:eastAsia="黑体" w:cs="黑体"/>
          <w:b w:val="0"/>
          <w:bCs w:val="0"/>
        </w:rPr>
        <w:fldChar w:fldCharType="separate"/>
      </w:r>
      <w:r>
        <w:rPr>
          <w:rFonts w:hint="eastAsia" w:ascii="黑体" w:hAnsi="黑体" w:eastAsia="黑体" w:cs="黑体"/>
          <w:b w:val="0"/>
          <w:bCs w:val="0"/>
        </w:rPr>
        <w:t>86</w:t>
      </w:r>
      <w:r>
        <w:rPr>
          <w:rFonts w:hint="eastAsia" w:ascii="黑体" w:hAnsi="黑体" w:eastAsia="黑体" w:cs="黑体"/>
          <w:b w:val="0"/>
          <w:bCs w:val="0"/>
        </w:rPr>
        <w:fldChar w:fldCharType="end"/>
      </w:r>
      <w:r>
        <w:rPr>
          <w:rFonts w:hint="eastAsia" w:ascii="黑体" w:hAnsi="黑体" w:eastAsia="黑体" w:cs="黑体"/>
          <w:b w:val="0"/>
          <w:bCs w:val="0"/>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"_Toc50471354" </w:instrText>
      </w:r>
      <w:r>
        <w:rPr>
          <w:rFonts w:hint="eastAsia" w:ascii="黑体" w:hAnsi="黑体" w:eastAsia="黑体" w:cs="黑体"/>
        </w:rPr>
        <w:fldChar w:fldCharType="separate"/>
      </w:r>
      <w:r>
        <w:rPr>
          <w:rStyle w:val="16"/>
          <w:rFonts w:hint="eastAsia" w:ascii="黑体" w:hAnsi="黑体" w:eastAsia="黑体" w:cs="黑体"/>
        </w:rPr>
        <w:t>一、收入支出决算总表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_Toc50471354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"_Toc50471355" </w:instrText>
      </w:r>
      <w:r>
        <w:rPr>
          <w:rFonts w:hint="eastAsia" w:ascii="黑体" w:hAnsi="黑体" w:eastAsia="黑体" w:cs="黑体"/>
        </w:rPr>
        <w:fldChar w:fldCharType="separate"/>
      </w:r>
      <w:r>
        <w:rPr>
          <w:rStyle w:val="16"/>
          <w:rFonts w:hint="eastAsia" w:ascii="黑体" w:hAnsi="黑体" w:eastAsia="黑体" w:cs="黑体"/>
        </w:rPr>
        <w:t>二、收入决算表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_Toc50471355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"_Toc50471356" </w:instrText>
      </w:r>
      <w:r>
        <w:rPr>
          <w:rFonts w:hint="eastAsia" w:ascii="黑体" w:hAnsi="黑体" w:eastAsia="黑体" w:cs="黑体"/>
        </w:rPr>
        <w:fldChar w:fldCharType="separate"/>
      </w:r>
      <w:r>
        <w:rPr>
          <w:rStyle w:val="16"/>
          <w:rFonts w:hint="eastAsia" w:ascii="黑体" w:hAnsi="黑体" w:eastAsia="黑体" w:cs="黑体"/>
        </w:rPr>
        <w:t>三、支出决算表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_Toc50471356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"_Toc50471357" </w:instrText>
      </w:r>
      <w:r>
        <w:rPr>
          <w:rFonts w:hint="eastAsia" w:ascii="黑体" w:hAnsi="黑体" w:eastAsia="黑体" w:cs="黑体"/>
        </w:rPr>
        <w:fldChar w:fldCharType="separate"/>
      </w:r>
      <w:r>
        <w:rPr>
          <w:rStyle w:val="16"/>
          <w:rFonts w:hint="eastAsia" w:ascii="黑体" w:hAnsi="黑体" w:eastAsia="黑体" w:cs="黑体"/>
        </w:rPr>
        <w:t>四、财政拨款收入支出决算总表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_Toc50471357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"_Toc50471358" </w:instrText>
      </w:r>
      <w:r>
        <w:rPr>
          <w:rFonts w:hint="eastAsia" w:ascii="黑体" w:hAnsi="黑体" w:eastAsia="黑体" w:cs="黑体"/>
        </w:rPr>
        <w:fldChar w:fldCharType="separate"/>
      </w:r>
      <w:r>
        <w:rPr>
          <w:rStyle w:val="16"/>
          <w:rFonts w:hint="eastAsia" w:ascii="黑体" w:hAnsi="黑体" w:eastAsia="黑体" w:cs="黑体"/>
        </w:rPr>
        <w:t>五、财政拨款支出决算明细表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_Toc50471358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"_Toc50471359" </w:instrText>
      </w:r>
      <w:r>
        <w:rPr>
          <w:rFonts w:hint="eastAsia" w:ascii="黑体" w:hAnsi="黑体" w:eastAsia="黑体" w:cs="黑体"/>
        </w:rPr>
        <w:fldChar w:fldCharType="separate"/>
      </w:r>
      <w:r>
        <w:rPr>
          <w:rStyle w:val="16"/>
          <w:rFonts w:hint="eastAsia" w:ascii="黑体" w:hAnsi="黑体" w:eastAsia="黑体" w:cs="黑体"/>
        </w:rPr>
        <w:t>六、一般公共预算财政拨款支出决算表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_Toc50471359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"_Toc50471360" </w:instrText>
      </w:r>
      <w:r>
        <w:rPr>
          <w:rFonts w:hint="eastAsia" w:ascii="黑体" w:hAnsi="黑体" w:eastAsia="黑体" w:cs="黑体"/>
        </w:rPr>
        <w:fldChar w:fldCharType="separate"/>
      </w:r>
      <w:r>
        <w:rPr>
          <w:rStyle w:val="16"/>
          <w:rFonts w:hint="eastAsia" w:ascii="黑体" w:hAnsi="黑体" w:eastAsia="黑体" w:cs="黑体"/>
        </w:rPr>
        <w:t>七、一般公共预算财政拨款支出决算明细表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_Toc50471360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"_Toc50471361" </w:instrText>
      </w:r>
      <w:r>
        <w:rPr>
          <w:rFonts w:hint="eastAsia" w:ascii="黑体" w:hAnsi="黑体" w:eastAsia="黑体" w:cs="黑体"/>
        </w:rPr>
        <w:fldChar w:fldCharType="separate"/>
      </w:r>
      <w:r>
        <w:rPr>
          <w:rStyle w:val="16"/>
          <w:rFonts w:hint="eastAsia" w:ascii="黑体" w:hAnsi="黑体" w:eastAsia="黑体" w:cs="黑体"/>
        </w:rPr>
        <w:t>八、一般公共预算财政拨款基本支出决算表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_Toc50471361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"_Toc50471362" </w:instrText>
      </w:r>
      <w:r>
        <w:rPr>
          <w:rFonts w:hint="eastAsia" w:ascii="黑体" w:hAnsi="黑体" w:eastAsia="黑体" w:cs="黑体"/>
        </w:rPr>
        <w:fldChar w:fldCharType="separate"/>
      </w:r>
      <w:r>
        <w:rPr>
          <w:rStyle w:val="16"/>
          <w:rFonts w:hint="eastAsia" w:ascii="黑体" w:hAnsi="黑体" w:eastAsia="黑体" w:cs="黑体"/>
        </w:rPr>
        <w:t>九、一般公共预算财政拨款项目支出决算表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_Toc50471362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"_Toc50471363" </w:instrText>
      </w:r>
      <w:r>
        <w:rPr>
          <w:rFonts w:hint="eastAsia" w:ascii="黑体" w:hAnsi="黑体" w:eastAsia="黑体" w:cs="黑体"/>
        </w:rPr>
        <w:fldChar w:fldCharType="separate"/>
      </w:r>
      <w:r>
        <w:rPr>
          <w:rStyle w:val="16"/>
          <w:rFonts w:hint="eastAsia" w:ascii="黑体" w:hAnsi="黑体" w:eastAsia="黑体" w:cs="黑体"/>
        </w:rPr>
        <w:t>十、一般公共预算财政拨款“三公”经费支出决算表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_Toc50471363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"_Toc50471364" </w:instrText>
      </w:r>
      <w:r>
        <w:rPr>
          <w:rFonts w:hint="eastAsia" w:ascii="黑体" w:hAnsi="黑体" w:eastAsia="黑体" w:cs="黑体"/>
        </w:rPr>
        <w:fldChar w:fldCharType="separate"/>
      </w:r>
      <w:r>
        <w:rPr>
          <w:rStyle w:val="16"/>
          <w:rFonts w:hint="eastAsia" w:ascii="黑体" w:hAnsi="黑体" w:eastAsia="黑体" w:cs="黑体"/>
        </w:rPr>
        <w:t>十一、政府性基金预算财政拨款收入支出决算表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_Toc50471364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"_Toc50471365" </w:instrText>
      </w:r>
      <w:r>
        <w:rPr>
          <w:rFonts w:hint="eastAsia" w:ascii="黑体" w:hAnsi="黑体" w:eastAsia="黑体" w:cs="黑体"/>
        </w:rPr>
        <w:fldChar w:fldCharType="separate"/>
      </w:r>
      <w:r>
        <w:rPr>
          <w:rStyle w:val="16"/>
          <w:rFonts w:hint="eastAsia" w:ascii="黑体" w:hAnsi="黑体" w:eastAsia="黑体" w:cs="黑体"/>
        </w:rPr>
        <w:t>十二、政府性基金预算财政拨款“三公”经费支出决算表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_Toc50471365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11"/>
        <w:spacing w:line="360" w:lineRule="exact"/>
        <w:ind w:left="3168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"_Toc50471366" </w:instrText>
      </w:r>
      <w:r>
        <w:rPr>
          <w:rFonts w:hint="eastAsia" w:ascii="黑体" w:hAnsi="黑体" w:eastAsia="黑体" w:cs="黑体"/>
        </w:rPr>
        <w:fldChar w:fldCharType="separate"/>
      </w:r>
      <w:r>
        <w:rPr>
          <w:rStyle w:val="16"/>
          <w:rFonts w:hint="eastAsia" w:ascii="黑体" w:hAnsi="黑体" w:eastAsia="黑体" w:cs="黑体"/>
        </w:rPr>
        <w:t>十三、国有资本经营预算支出决算表</w:t>
      </w: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PAGEREF _Toc50471366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widowControl/>
        <w:spacing w:line="360" w:lineRule="exact"/>
        <w:jc w:val="center"/>
        <w:rPr>
          <w:rFonts w:hint="eastAsia" w:ascii="黑体" w:hAnsi="黑体" w:eastAsia="黑体" w:cs="黑体"/>
          <w:sz w:val="28"/>
          <w:szCs w:val="28"/>
        </w:rPr>
        <w:sectPr>
          <w:footerReference r:id="rId4" w:type="first"/>
          <w:footerReference r:id="rId3" w:type="default"/>
          <w:pgSz w:w="11906" w:h="16838"/>
          <w:pgMar w:top="2098" w:right="1474" w:bottom="1985" w:left="1588" w:header="851" w:footer="992" w:gutter="0"/>
          <w:cols w:space="425" w:num="1"/>
          <w:docGrid w:type="lines" w:linePitch="312" w:charSpace="0"/>
        </w:sectPr>
      </w:pPr>
      <w:r>
        <w:rPr>
          <w:rFonts w:hint="eastAsia" w:ascii="黑体" w:hAnsi="黑体" w:eastAsia="黑体" w:cs="黑体"/>
        </w:rPr>
        <w:fldChar w:fldCharType="end"/>
      </w:r>
    </w:p>
    <w:p>
      <w:pPr>
        <w:pStyle w:val="2"/>
        <w:bidi w:val="0"/>
        <w:jc w:val="center"/>
        <w:rPr>
          <w:rStyle w:val="17"/>
          <w:rFonts w:hint="eastAsia" w:ascii="黑体" w:hAnsi="黑体" w:eastAsia="黑体" w:cs="黑体"/>
          <w:b/>
          <w:bCs/>
        </w:rPr>
      </w:pPr>
      <w:bookmarkStart w:id="15" w:name="_Toc15396599"/>
      <w:bookmarkStart w:id="16" w:name="_Toc50471289"/>
      <w:bookmarkStart w:id="17" w:name="_Toc15377196"/>
      <w:r>
        <w:rPr>
          <w:rFonts w:hint="eastAsia"/>
        </w:rPr>
        <w:t>第一部分 部门概况</w:t>
      </w:r>
      <w:bookmarkEnd w:id="15"/>
      <w:bookmarkEnd w:id="16"/>
      <w:bookmarkEnd w:id="17"/>
    </w:p>
    <w:p>
      <w:pPr>
        <w:pStyle w:val="3"/>
        <w:bidi w:val="0"/>
        <w:rPr>
          <w:rFonts w:hint="eastAsia"/>
        </w:rPr>
      </w:pPr>
      <w:bookmarkStart w:id="18" w:name="_Toc15396600"/>
      <w:bookmarkStart w:id="19" w:name="_Toc50471290"/>
      <w:bookmarkStart w:id="20" w:name="_Toc15377197"/>
      <w:r>
        <w:rPr>
          <w:rFonts w:hint="eastAsia"/>
        </w:rPr>
        <w:t>一、基本职能及主要工作</w:t>
      </w:r>
      <w:bookmarkEnd w:id="18"/>
      <w:bookmarkEnd w:id="19"/>
      <w:bookmarkEnd w:id="20"/>
    </w:p>
    <w:p>
      <w:pPr>
        <w:spacing w:line="576" w:lineRule="exact"/>
        <w:ind w:firstLine="643" w:firstLineChars="200"/>
        <w:rPr>
          <w:rFonts w:hint="eastAsia" w:ascii="仿宋" w:hAnsi="仿宋" w:eastAsia="仿宋" w:cs="仿宋"/>
          <w:color w:val="000000"/>
          <w:kern w:val="0"/>
          <w:sz w:val="30"/>
          <w:szCs w:val="30"/>
        </w:rPr>
      </w:pPr>
      <w:bookmarkStart w:id="21" w:name="_Toc15377198"/>
      <w:bookmarkStart w:id="22" w:name="_Toc15378445"/>
      <w:r>
        <w:rPr>
          <w:rStyle w:val="19"/>
          <w:rFonts w:hint="eastAsia"/>
        </w:rPr>
        <w:t>（一）主要职能。</w:t>
      </w:r>
      <w:r>
        <w:rPr>
          <w:rFonts w:hint="eastAsia" w:ascii="仿宋" w:hAnsi="仿宋" w:eastAsia="仿宋" w:cs="仿宋"/>
          <w:color w:val="000000"/>
          <w:kern w:val="0"/>
          <w:sz w:val="30"/>
          <w:szCs w:val="30"/>
        </w:rPr>
        <w:t>贯彻执行国家关于土地、矿产资源方面的方针、政策和法律、法规；负责全区权责范围内的城市规划实施、管理及监督指导；负责单独选址建设项目的选址定点；负责城乡规划设计单位资质认证工作；负责对城市规划区内建设活动的实施管理；负责规划执法监督的业务指导；承担广元市利州区城乡规划委员会的具体工作。拟订全区权责范围内的国土空间规划相关政策和主体功能区规划，承担建立空间规划体系工作并监督实施。组织编制全区权责范围内的国土空间规划和相关专项规划并监督实施。承担国土空间规划的审核、报批工作。指导和审核涉及国土空间开发利用的全区重大专项规划。开展国土空间开发适宜性评价，建立国土空间规划实施监测、评估和预警体系。组织执行国土空间用途管制制度规范和技术标准。提出全区土地利用年度计划并组织实施。组织实施耕地、林地、湿地等国土空间用途转用政策及管理规定。指导全区建设项目用地预审。拟订开展城乡规划管理等用途管制政策并监督实施。拟订并实施全区耕地保护政策，组织实施耕地保护责任目标考核和永久基本农田特殊保护，负责永久基本农田划定、占用和补划的监督管理。承担耕地占补平衡管理工作。承担各类土地用途转用的审核、报批工作。承担土地征收征用管理和征地拆迁审核工作。负责耕地保护政策与林地、湿地等土地资源保护政策的衔接。拟订全区国土空间生态修复规划。承担国土空间综合整治、土地整理复垦、矿山地质环境恢复治理等工作。承担生态保护补偿相关工作。指导全区开展国土空间生态修复工作，负责职责范围内的生态环境保护工作。拟订全区权责范围内的各类自然资源和不动产统一登记、权籍调查、争议调处、成果应用的制度、标准、规范的实施意见并按规定权限组织实施。负责全区自然资源定期调查监测评价和开展水、森林、湿地资源等专项调查监测评价工作。组织实施全区自然资源基础调查、变更调查、动态监测和分析评价。承担自然资源调查监测评价成果的汇交、管理、维护、发布、共享和利用监督。负责权责范围内的自然资源和不动产登记信息管理基础平台工作、管理登记资料和自然资源确权登记工作。承担指导监督全区自然资源和不动产登记工作。组织实施区级全民所有自然资源资产管理政策及相应工作，负责全民所有自然资源资产统计，承担自然资源资产价值评估和资产核算。编制全民所有自然资源资产负债表，负责全民所有自然资源资产考核。组织实施全民所有自然资源资产划拨、出让、租赁、作价出资和土地储备政策及相关业务工作。承担国有土地资产处置相关工作。拟订全区自然资源内部审计制度并组织实施。负责内部审计、各类专项资金、重大项目等审计监督工作。监督实施自然资源资产有偿使用制度，指导全区自然资源市场交易规则和交易平台工作，组织开展自然资源市场调控。负责全区自然资源市场监督管理和动态监测，建立自然资源市场信用体系。建立政府公示自然资源价格体系，组织开展全区自然资源分等定级价格评估。组织开展自然资源开发利用评价考核，指导节约集约利用。负责拟订矿业权管理政策并组织实施，承担矿业权的出让及审批登记。统计分析并指导探矿权、采矿权审批登记，调处矿业权权属纠纷。承担保护性开采的特定矿种、优势矿产的开采总量控制及有关管理工作。承担矿产资源储量评审、备案、登记、统计和信息发布。负责压覆重要矿产资源审批管理、矿产地战略储备工作。负责矿业权出让收益评估管理工作。实施矿山储量动态管理。承担地质资料汇交、保管和利用。开展矿产资源形势分析和战略研究，监督指导矿产资源合理利用和保护。建立矿产资源安全监测预警体系。监督管理古生物化石。负责自然资源领域安全生产监督管理工作。执行党和国家关于测绘管理的法律法规和方针政策。承担全区基础测绘、测量标志保护、卫星导航定位基准站、不动产测绘、行政区域界线测绘、应急测绘保障和地图管理等工作。承担全区测绘资质资格与信用监督管理。承担全区测绘成果及地理信息数据的质量和保密安全监管。承担全区地理信息资源共建共享、公共服务和建设工程验线工作。承担全区测绘法制宣传工作。指导监督全区测绘地理信息工作。承担全区地质灾害的预防和治理工作，拟订地质灾害防治规划并组织实施。负责全区地质灾害调查评价，组织协调和监督实施地质灾害隐患的普查、详查、排查，组织、指导开展地质灾害群测群防、专业监测和预报预警等工作，组织、指导开展地质灾害工程治理工作。监督管理地下水过量开釆及引发的地面沉降等地质问题。承担地质灾害应急救援的技术保障工作。</w:t>
      </w:r>
    </w:p>
    <w:bookmarkEnd w:id="21"/>
    <w:bookmarkEnd w:id="22"/>
    <w:p>
      <w:pPr>
        <w:pStyle w:val="4"/>
        <w:bidi w:val="0"/>
        <w:rPr>
          <w:rFonts w:hint="eastAsia"/>
        </w:rPr>
      </w:pPr>
      <w:bookmarkStart w:id="23" w:name="_Toc15377199"/>
      <w:bookmarkStart w:id="24" w:name="_Toc15378446"/>
      <w:r>
        <w:rPr>
          <w:rFonts w:hint="eastAsia"/>
        </w:rPr>
        <w:t>（二）2019年重点工作完成情况。</w:t>
      </w:r>
      <w:bookmarkEnd w:id="23"/>
      <w:bookmarkEnd w:id="24"/>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顺利完成机构改革。今年4月30日，广元市自然资源局利州区分局正式挂牌成立。机改后，我局积极对接省、市自然资源主管部门，及时变更设置内设股室（工作组）及事业单位21个，及时明确了职能职责分工，确保各项工作保持连续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圆满完成紫兰坝电站办证。2018年以来，我局高度重视紫兰坝电站土地报征工作，主要领导亲自部署，分管领导具体落实，按照“时间缩短、程序不减”的工作理念，于2018年12月完成紫兰坝电站土地报征。今年8月21日，我局不动产登记中心为紫兰坝电站办理了不动产权证，一举化解了10余年来的遗留难题。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严格执行耕地保护制度。严格落实耕地保护目标责任制，层层签订耕地保护目标责任书，确保耕地保护面积1.72万公顷、基本农田面积1.38万公顷面积不减少、质量不降低，并完成划定20062亩基本农田储备区。严格执行土地用途管理制度，办理各类建设项目用地预审8宗，面积为85.51公顷；办理临时用地5宗，面积11.3598公顷。优化布局生态保护红线，调整生态保护红线6.85平方公里。结合机构改革，主动对接规划部门，提前介入规划审批。有序推进全区征地区片综合地价制定工作，目前初步成果已上报省厅进行技术审查和修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有序推进土地报批，供地需求保障有力。组织上报2019年9个乡镇批次和1个单独选址项目建设用地，总面积3706亩，有力保障了吉香居、西奥电梯、白朝、大东英才学校、碧桂园南侧地块等重点项目用地。其中：使用今年3200亩省投资土地整治项目验收指标中的 2400余亩，予以抵扣解缴耕地开垦费，为政府节约财政资金7200余万元。前瞻性地开展土地利用总体规划及矿产资源总体规划（2016～2020年）调整及区位调整工作，积极协调土地利用规划指标调整，落实规划指标、占补平衡指标和新增建设用地指标等要素保障工作，超前推进涉及地块勘测定界和土地报征报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强化土地营运，力促土地效益最大化。围绕全区2019年3513.51亩供地计划，立足盘活存量，消化闲置，加强土地营销和包装。全年供应土地27宗（含划拨用地），总面积4566.77亩，实现土地价款收益5.21亿元。宝轮“问题楼盘”超容积率土地出让金新增预交价款1300.63万元（2018年至今宝轮问题楼盘追缴价款共计2523.63万元）。大力开展批而未供、闲置土地清理行动。闲置土地处置任务数30宗、面积119.55公顷，已处置18宗、面积105.97公顷，处置率88.64%；完成批而未供土地处置面积为1874.39亩，完成年度工作目标任务的116.93%。</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全力推进土地综合整治和增减挂钩项目。完成9个土地整治项目省厅终验工作，在全市率先完成打赢了农村土地整治项目验收攻坚战任务。其中8个项目，验收合格并已分配耕地占补平衡指标3200余亩，可以抵扣土地报征开垦费9600余万元。加快实施8个自筹资金土地整理项目，已申请市自然资源局技术核查，预计验收耕地占补平衡指标6500亩。积极对接跟踪2019年度计划总投资1.08亿元的7个省投资土地整理项目,修改完善立项资料。完成废弃工矿地一期102亩的设计、立项工作。加快推进补充耕地核查，核查项目共15个，核实地块共317个，新增耕地总面积5272.5亩，年内将全面完成。全力推进增减挂钩项目：今年落实立项指标1000亩，2017年至今已落实立项指标6150亩。荣山镇一期项目已完成省市联合核查，预计取得流转指标250亩，预计可变现7500万元；龙潭乡一期、二期、荣山镇二期及三堆挂钩项目正在加快实施，预计2020年3月完成验收，4个项目预计可实现验收挂钩指标900亩左右。</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加强矿产资源和安全生产管理。指导和督促区内48宗矿业权开展信息公示工作，实现公示率100%目标。办理矿业权登记业务17宗，收缴采矿权使用费1.18万元。围绕“绿色矿山”理念，对全区范围内的砂石石料矿进行普查。完成广元市利州区冰凌沟石灰岩矿采矿权出让工作，实现采矿权出让（价款）收益635万元。委托专业技术单位对区内地热、砂石、页岩等资源赋存情况进行调查，为摸清资源家底以及下一步矿产资源规划调整工作奠定了坚实基础。组织开展自然资源领域安全生产大检查、安全警示月等专项整治行动，全年未发生安全生产事故。</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地质灾害防治再次实现“零伤亡、零事故”。2018年被省委、省政府表彰为防汛抗旱减灾、地质灾害防治先进集体。2019年组织排查核定地灾隐患点205处，威胁1023户、4284人的生命安全，潜在经济损失约17610万元。全年开展宣传培训196场次，制定发放预案表205份及防灾避险明白卡2046份，205处地灾隐患点全覆盖开展应急避险演练。建立预警信息平台，编发气象预警信息全覆盖市、区、乡镇（街道）主要领导与分管领导等共计297人。完成3处隐患点自动化监测设备安装，全面预警27次，为群众及时避险提供了科学决策。申请自动化监测经费82.5万元，编制完成自动化监测设备实施方案，对15处危险性较大隐患点开展自动化监测设备安装。争取资金1783.78万元，实施6处地灾治理民生工程，顺利通过省地灾防治专家验收，保障了17户1所学校614人2690万生命财产安全。使用结余资金实施8处地灾隐患治理，确保了32户贫困户住房安全。开展嘉陵江10km范围内露天矿山企业排查，申报资金1700万元。结合全市矿企环境问题综合整治，对全区68处非煤矿山进行了全面排查。编制了40处问题矿山企业”一矿一策“方案，积极向上申报资金，已争取到位资金2277.50万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扎实开展执法监察工作。一是开展土地资源动态巡查958次，依法制止违法行为4起，立案4件，收缴罚没款45.84万元。二是认真开展卫片和执法检查工作和全域督察工作，目前年度及一、二季度卫片执法均已通过验收，三季度正在省厅待审核。三是扎实开展违建别墅问题清理整治，共排查问题5个，已全面整改销号。四是加快土地例行督察后续整改42问题整改，已整改到位41个，剩余1个出让收入逾期未征收到位问题，现已起诉至区人民法院。五是河滩地清理情况。清理确权河滩地2187.9亩，其中已供地8宗，涉及确权河滩地面积797.3亩。六是全面完成“大棚房”另案处理2个问题整改。完成扫黑除恶专项斗争及省下达的重点区域违法违规侵占国家资源挤占生态空间清理整治专项行动核查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强力推进全国第三次国土大调查和“房地一体”项目。组织开展利州区第三次全国国土调查工作，成果数据已于9月20日成果上交国家，并于11月21日完成国家级核查整改工作，现正处于国检第三轮整改阶段。我区“三调”工作进度和质量均居全市前列。组织完成房地一体实施方案编制工作、招标代理中介机构选定、预算编制及财政初评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以规范不动产统一登记为重点，狠抓基础业务工作。围绕“放管服”改革要求和“最多跑一次”目标，大力推行“马上办”和“网上办”，简化办事程序和资料，缩减办事流程和时限，最大限度地方便企业和群众办事，不断优化营商环境。设置不动产登记、交易、税务“一窗受理，并行办理”窗口1个，实行精细化服务，大大提升办件速度和质量，全年共办结颁发证书、证明3311本。依法开展行政审批，科学设置办理流程,压缩办理时限,减少审批资料,明确人员职责，实现“两集中、两到位”,以“一站式”服务推进效率提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大力开展脱贫攻坚工作。定期组织干部职工召开脱贫攻坚工作推进会，把脱贫攻坚作为重大政治任务，作为“不忘初心、牢记使命”主题教育的重要实践载体。选优配强驻村工作队伍，通过选派政治素质好，敢于担当，事业心和责任感强的中层干部到一线开展驻村帮扶工作，促进帮扶村脱贫攻坚工作的延续性。常态化开展“三同”、“部门帮扶工作周”等活动，组织帮扶干部到村入户重点完成深入宣讲脱贫政策，开展工作成效宣传、做好文明新风宣讲，集中化解问题矛盾、解决群众实际困难、帮助做好基础工作“六项”重点任务，全面落实“春、夏、秋、冬”四大战役及各项工作任务。在项目、资金上侧重向贫困村倾斜，切实解决交通基础设施落后、产业扶贫不实等问题，通过实施土地整理项目帮助结对帮扶村生产生活条件。免费为帮扶村提供藤椒苗，助力发展藤椒种植产业，协调市供销社与村集体签订底价包回收协议，拓宽群众增收渠道，现已实现200亩藤椒产业园规范化管理，年收益可增加20万元以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13.全年完成固定资产投资</w:t>
      </w:r>
      <w:r>
        <w:rPr>
          <w:rFonts w:hint="eastAsia" w:ascii="仿宋" w:hAnsi="仿宋" w:eastAsia="仿宋" w:cs="仿宋"/>
          <w:sz w:val="32"/>
          <w:szCs w:val="32"/>
          <w:lang w:val="en-US" w:eastAsia="zh-CN"/>
        </w:rPr>
        <w:t>2.84</w:t>
      </w:r>
      <w:r>
        <w:rPr>
          <w:rFonts w:hint="eastAsia" w:ascii="仿宋" w:hAnsi="仿宋" w:eastAsia="仿宋" w:cs="仿宋"/>
          <w:sz w:val="32"/>
          <w:szCs w:val="32"/>
        </w:rPr>
        <w:t>亿元，向上争取资金4061.28万元，完成非税收入</w:t>
      </w:r>
      <w:r>
        <w:rPr>
          <w:rFonts w:hint="eastAsia" w:ascii="仿宋" w:hAnsi="仿宋" w:eastAsia="仿宋" w:cs="仿宋"/>
          <w:sz w:val="32"/>
          <w:szCs w:val="32"/>
          <w:lang w:val="en-US" w:eastAsia="zh-CN"/>
        </w:rPr>
        <w:t>65160.24</w:t>
      </w:r>
      <w:r>
        <w:rPr>
          <w:rFonts w:hint="eastAsia" w:ascii="仿宋" w:hAnsi="仿宋" w:eastAsia="仿宋" w:cs="仿宋"/>
          <w:sz w:val="32"/>
          <w:szCs w:val="32"/>
        </w:rPr>
        <w:t>万元。</w:t>
      </w:r>
      <w:bookmarkStart w:id="163" w:name="_GoBack"/>
      <w:bookmarkEnd w:id="163"/>
    </w:p>
    <w:p>
      <w:pPr>
        <w:pStyle w:val="3"/>
        <w:bidi w:val="0"/>
        <w:rPr>
          <w:rFonts w:hint="eastAsia"/>
        </w:rPr>
      </w:pPr>
      <w:bookmarkStart w:id="25" w:name="_Toc50471291"/>
      <w:bookmarkStart w:id="26" w:name="_Toc15377200"/>
      <w:bookmarkStart w:id="27" w:name="_Toc15396601"/>
      <w:r>
        <w:rPr>
          <w:rFonts w:hint="eastAsia"/>
        </w:rPr>
        <w:t>二、机构设置</w:t>
      </w:r>
      <w:bookmarkEnd w:id="25"/>
      <w:bookmarkEnd w:id="26"/>
      <w:bookmarkEnd w:id="27"/>
    </w:p>
    <w:p>
      <w:pPr>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广元市自然资源局利州区分局下属二级单位0个。</w:t>
      </w:r>
    </w:p>
    <w:p>
      <w:pPr>
        <w:pStyle w:val="5"/>
        <w:adjustRightInd w:val="0"/>
        <w:snapToGrid w:val="0"/>
        <w:spacing w:before="93" w:line="600" w:lineRule="exact"/>
        <w:ind w:firstLine="672" w:firstLineChars="210"/>
        <w:rPr>
          <w:rFonts w:hint="eastAsia" w:ascii="仿宋" w:hAnsi="仿宋" w:eastAsia="仿宋" w:cs="仿宋"/>
          <w:color w:val="000000"/>
          <w:sz w:val="32"/>
          <w:szCs w:val="32"/>
        </w:rPr>
      </w:pPr>
      <w:r>
        <w:rPr>
          <w:rFonts w:hint="eastAsia" w:ascii="仿宋" w:hAnsi="仿宋" w:eastAsia="仿宋" w:cs="仿宋"/>
          <w:color w:val="000000"/>
          <w:sz w:val="32"/>
          <w:szCs w:val="32"/>
        </w:rPr>
        <w:t>无纳入</w:t>
      </w:r>
      <w:r>
        <w:rPr>
          <w:rFonts w:hint="eastAsia" w:ascii="仿宋" w:hAnsi="仿宋" w:eastAsia="仿宋" w:cs="仿宋"/>
          <w:sz w:val="32"/>
          <w:szCs w:val="32"/>
        </w:rPr>
        <w:t>广元市自然资源局利州区分局</w:t>
      </w:r>
      <w:r>
        <w:rPr>
          <w:rFonts w:hint="eastAsia" w:ascii="仿宋" w:hAnsi="仿宋" w:eastAsia="仿宋" w:cs="仿宋"/>
          <w:color w:val="000000"/>
          <w:sz w:val="32"/>
          <w:szCs w:val="32"/>
        </w:rPr>
        <w:t>2019年度部门决算编制范围的二级预算单位。</w:t>
      </w:r>
    </w:p>
    <w:p>
      <w:pPr>
        <w:widowControl/>
        <w:spacing w:line="240" w:lineRule="exact"/>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rPr>
        <w:br w:type="page"/>
      </w:r>
    </w:p>
    <w:p>
      <w:pPr>
        <w:pStyle w:val="2"/>
        <w:bidi w:val="0"/>
        <w:jc w:val="center"/>
        <w:rPr>
          <w:rFonts w:hint="eastAsia"/>
        </w:rPr>
      </w:pPr>
      <w:bookmarkStart w:id="28" w:name="_Toc50471292"/>
      <w:bookmarkStart w:id="29" w:name="_Toc15377204"/>
      <w:bookmarkStart w:id="30" w:name="_Toc15396602"/>
      <w:r>
        <w:rPr>
          <w:rFonts w:hint="eastAsia"/>
        </w:rPr>
        <w:t>第二部分 2019年度部门决算情况说明</w:t>
      </w:r>
      <w:bookmarkEnd w:id="28"/>
      <w:bookmarkEnd w:id="29"/>
      <w:bookmarkEnd w:id="30"/>
    </w:p>
    <w:p>
      <w:pPr>
        <w:rPr>
          <w:rFonts w:hint="eastAsia" w:ascii="仿宋" w:hAnsi="仿宋" w:eastAsia="仿宋" w:cs="仿宋"/>
        </w:rPr>
      </w:pPr>
    </w:p>
    <w:p>
      <w:pPr>
        <w:pStyle w:val="3"/>
        <w:numPr>
          <w:ilvl w:val="0"/>
          <w:numId w:val="1"/>
        </w:numPr>
        <w:bidi w:val="0"/>
        <w:jc w:val="left"/>
        <w:rPr>
          <w:rFonts w:hint="eastAsia"/>
        </w:rPr>
      </w:pPr>
      <w:bookmarkStart w:id="31" w:name="_Toc15396603"/>
      <w:bookmarkStart w:id="32" w:name="_Toc50471293"/>
      <w:bookmarkStart w:id="33" w:name="_Toc15377205"/>
      <w:r>
        <w:rPr>
          <w:rFonts w:hint="eastAsia"/>
        </w:rPr>
        <w:t>收入支出决算总体情况说明</w:t>
      </w:r>
      <w:bookmarkEnd w:id="31"/>
      <w:bookmarkEnd w:id="32"/>
      <w:bookmarkEnd w:id="33"/>
    </w:p>
    <w:p>
      <w:pPr>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2019年度收入总计28140.34万元、支出总计24690.72万元。与2018年相比，收入增加11136.30万元、增长66%，支出增加7741.28万元、增长46%。主要变动原因是</w:t>
      </w:r>
      <w:r>
        <w:rPr>
          <w:rFonts w:hint="eastAsia" w:ascii="仿宋" w:hAnsi="仿宋" w:eastAsia="仿宋" w:cs="仿宋"/>
          <w:sz w:val="32"/>
          <w:szCs w:val="32"/>
        </w:rPr>
        <w:t>2019年新增专项收益债券</w:t>
      </w:r>
      <w:r>
        <w:rPr>
          <w:rFonts w:hint="eastAsia" w:ascii="仿宋" w:hAnsi="仿宋" w:eastAsia="仿宋" w:cs="仿宋"/>
          <w:kern w:val="0"/>
          <w:sz w:val="30"/>
          <w:szCs w:val="30"/>
        </w:rPr>
        <w:t>支出</w:t>
      </w:r>
      <w:r>
        <w:rPr>
          <w:rFonts w:hint="eastAsia" w:ascii="仿宋" w:hAnsi="仿宋" w:eastAsia="仿宋" w:cs="仿宋"/>
          <w:sz w:val="32"/>
          <w:szCs w:val="32"/>
        </w:rPr>
        <w:t>10，000，000.00元，诉讼相关费用3，493，561.38元，失地农民保险</w:t>
      </w:r>
      <w:r>
        <w:rPr>
          <w:rFonts w:hint="eastAsia" w:ascii="仿宋" w:hAnsi="仿宋" w:eastAsia="仿宋" w:cs="仿宋"/>
          <w:color w:val="000000"/>
          <w:kern w:val="0"/>
          <w:sz w:val="30"/>
          <w:szCs w:val="30"/>
        </w:rPr>
        <w:t>21,567,800.00元，广运集团及水电五局土地补偿款40，453，000.00元</w:t>
      </w:r>
      <w:r>
        <w:rPr>
          <w:rFonts w:hint="eastAsia" w:ascii="仿宋" w:hAnsi="仿宋" w:eastAsia="仿宋" w:cs="仿宋"/>
          <w:sz w:val="32"/>
          <w:szCs w:val="32"/>
        </w:rPr>
        <w:t>等。</w:t>
      </w:r>
    </w:p>
    <w:p>
      <w:pPr>
        <w:snapToGrid w:val="0"/>
        <w:spacing w:line="576" w:lineRule="exact"/>
        <w:ind w:firstLine="420" w:firstLineChars="200"/>
        <w:rPr>
          <w:rFonts w:hint="eastAsia" w:ascii="仿宋" w:hAnsi="仿宋" w:eastAsia="仿宋" w:cs="仿宋"/>
          <w:sz w:val="32"/>
          <w:szCs w:val="32"/>
        </w:rPr>
      </w:pPr>
      <w:r>
        <w:rPr>
          <w:rFonts w:hint="eastAsia" w:ascii="仿宋" w:hAnsi="仿宋" w:eastAsia="仿宋" w:cs="仿宋"/>
        </w:rPr>
        <w:pict>
          <v:shape id="图表 3" o:spid="_x0000_s1026" o:spt="75" type="#_x0000_t75" style="position:absolute;left:0pt;margin-left:52.5pt;margin-top:10.55pt;height:216.5pt;width:361.45pt;mso-wrap-distance-left:9pt;mso-wrap-distance-right:9pt;z-index:-251661312;mso-width-relative:page;mso-height-relative:page;" filled="f" o:preferrelative="t" stroked="f" coordsize="21600,21600" wrapcoords="-45 0 -45 21525 21600 21525 21600 0 -45 0">
            <v:path/>
            <v:fill on="f" focussize="0,0"/>
            <v:stroke on="f" joinstyle="miter"/>
            <v:imagedata r:id="rId10" o:title=""/>
            <o:lock v:ext="edit" aspectratio="f"/>
            <w10:wrap type="tight"/>
          </v:shape>
        </w:pict>
      </w:r>
    </w:p>
    <w:p>
      <w:pPr>
        <w:snapToGrid w:val="0"/>
        <w:spacing w:line="576" w:lineRule="exact"/>
        <w:ind w:firstLine="640" w:firstLineChars="200"/>
        <w:rPr>
          <w:rFonts w:hint="eastAsia" w:ascii="仿宋" w:hAnsi="仿宋" w:eastAsia="仿宋" w:cs="仿宋"/>
          <w:sz w:val="32"/>
          <w:szCs w:val="32"/>
        </w:rPr>
      </w:pPr>
    </w:p>
    <w:p>
      <w:pPr>
        <w:snapToGrid w:val="0"/>
        <w:spacing w:line="576" w:lineRule="exact"/>
        <w:ind w:firstLine="640" w:firstLineChars="200"/>
        <w:rPr>
          <w:rFonts w:hint="eastAsia" w:ascii="仿宋" w:hAnsi="仿宋" w:eastAsia="仿宋" w:cs="仿宋"/>
          <w:sz w:val="32"/>
          <w:szCs w:val="32"/>
        </w:rPr>
      </w:pPr>
    </w:p>
    <w:p>
      <w:pPr>
        <w:snapToGrid w:val="0"/>
        <w:spacing w:line="576" w:lineRule="exact"/>
        <w:ind w:firstLine="640" w:firstLineChars="200"/>
        <w:rPr>
          <w:rFonts w:hint="eastAsia" w:ascii="仿宋" w:hAnsi="仿宋" w:eastAsia="仿宋" w:cs="仿宋"/>
          <w:sz w:val="32"/>
          <w:szCs w:val="32"/>
        </w:rPr>
      </w:pPr>
    </w:p>
    <w:p>
      <w:pPr>
        <w:snapToGrid w:val="0"/>
        <w:spacing w:line="576" w:lineRule="exact"/>
        <w:ind w:firstLine="640" w:firstLineChars="200"/>
        <w:rPr>
          <w:rFonts w:hint="eastAsia" w:ascii="仿宋" w:hAnsi="仿宋" w:eastAsia="仿宋" w:cs="仿宋"/>
          <w:sz w:val="32"/>
          <w:szCs w:val="32"/>
        </w:rPr>
      </w:pPr>
    </w:p>
    <w:p>
      <w:pPr>
        <w:snapToGrid w:val="0"/>
        <w:spacing w:line="576" w:lineRule="exact"/>
        <w:ind w:firstLine="640" w:firstLineChars="200"/>
        <w:rPr>
          <w:rFonts w:hint="eastAsia" w:ascii="仿宋" w:hAnsi="仿宋" w:eastAsia="仿宋" w:cs="仿宋"/>
          <w:sz w:val="32"/>
          <w:szCs w:val="32"/>
        </w:rPr>
      </w:pPr>
    </w:p>
    <w:p>
      <w:pPr>
        <w:snapToGrid w:val="0"/>
        <w:spacing w:line="576" w:lineRule="exact"/>
        <w:ind w:firstLine="640" w:firstLineChars="200"/>
        <w:jc w:val="left"/>
        <w:rPr>
          <w:rFonts w:hint="eastAsia" w:ascii="仿宋" w:hAnsi="仿宋" w:eastAsia="仿宋" w:cs="仿宋"/>
          <w:sz w:val="32"/>
          <w:szCs w:val="32"/>
        </w:rPr>
      </w:pPr>
    </w:p>
    <w:p>
      <w:pPr>
        <w:snapToGrid w:val="0"/>
        <w:spacing w:line="576"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（图1：收、支决算总计变动情况图）（柱状图）</w:t>
      </w:r>
    </w:p>
    <w:p>
      <w:pPr>
        <w:pStyle w:val="3"/>
        <w:numPr>
          <w:ilvl w:val="0"/>
          <w:numId w:val="1"/>
        </w:numPr>
        <w:bidi w:val="0"/>
        <w:rPr>
          <w:rFonts w:hint="eastAsia"/>
        </w:rPr>
      </w:pPr>
      <w:bookmarkStart w:id="34" w:name="_Toc15377206"/>
      <w:bookmarkStart w:id="35" w:name="_Toc15396604"/>
      <w:bookmarkStart w:id="36" w:name="_Toc50471294"/>
      <w:r>
        <w:rPr>
          <w:rFonts w:hint="eastAsia"/>
        </w:rPr>
        <w:t>收入决算情况说明</w:t>
      </w:r>
      <w:bookmarkEnd w:id="34"/>
      <w:bookmarkEnd w:id="35"/>
      <w:bookmarkEnd w:id="36"/>
    </w:p>
    <w:p>
      <w:pPr>
        <w:spacing w:line="600" w:lineRule="exact"/>
        <w:ind w:firstLine="640" w:firstLineChars="200"/>
        <w:outlineLvl w:val="1"/>
        <w:rPr>
          <w:rFonts w:hint="eastAsia" w:ascii="仿宋" w:hAnsi="仿宋" w:eastAsia="仿宋" w:cs="仿宋"/>
          <w:color w:val="000000"/>
          <w:sz w:val="32"/>
          <w:szCs w:val="32"/>
        </w:rPr>
      </w:pPr>
      <w:bookmarkStart w:id="37" w:name="_Toc50471295"/>
      <w:r>
        <w:rPr>
          <w:rFonts w:hint="eastAsia" w:ascii="仿宋" w:hAnsi="仿宋" w:eastAsia="仿宋" w:cs="仿宋"/>
          <w:color w:val="000000"/>
          <w:sz w:val="32"/>
          <w:szCs w:val="32"/>
        </w:rPr>
        <w:t>2019年本年收入合计28140.34万元，其中：一般公共预算财政拨款收入6470.95万元，占23%；政府性基金预算财政拨款收入21669.39万元，占77%；上级补助收入0万元，占0%；事业收入0万元，占0%；经营收入0万元，占0%；附属单位上缴收入0万元，占0%；其他收入0万元，占0%。</w:t>
      </w:r>
      <w:bookmarkEnd w:id="37"/>
    </w:p>
    <w:p>
      <w:pPr>
        <w:spacing w:line="600" w:lineRule="exact"/>
        <w:ind w:firstLine="420" w:firstLineChars="200"/>
        <w:jc w:val="center"/>
        <w:outlineLvl w:val="1"/>
        <w:rPr>
          <w:rFonts w:hint="eastAsia" w:ascii="仿宋" w:hAnsi="仿宋" w:eastAsia="仿宋" w:cs="仿宋"/>
          <w:color w:val="000000"/>
          <w:sz w:val="32"/>
          <w:szCs w:val="32"/>
        </w:rPr>
      </w:pPr>
      <w:bookmarkStart w:id="38" w:name="_Toc50471296"/>
      <w:r>
        <w:rPr>
          <w:rFonts w:hint="eastAsia" w:ascii="仿宋" w:hAnsi="仿宋" w:eastAsia="仿宋" w:cs="仿宋"/>
        </w:rPr>
        <w:pict>
          <v:shape id="图表 7" o:spid="_x0000_s1027" o:spt="75" type="#_x0000_t75" style="position:absolute;left:0pt;margin-left:30pt;margin-top:4.8pt;height:240.6pt;width:388.5pt;mso-wrap-distance-left:9pt;mso-wrap-distance-right:9pt;z-index:-251662336;mso-width-relative:page;mso-height-relative:page;" filled="f" o:preferrelative="t" stroked="f" coordsize="21600,21600" wrapcoords="-48 0 -48 21519 21600 21519 21600 0 -48 0">
            <v:path/>
            <v:fill on="f" focussize="0,0"/>
            <v:stroke on="f" joinstyle="miter"/>
            <v:imagedata r:id="rId11" o:title=""/>
            <o:lock v:ext="edit" aspectratio="f"/>
            <w10:wrap type="tight"/>
          </v:shape>
        </w:pict>
      </w:r>
      <w:bookmarkEnd w:id="38"/>
    </w:p>
    <w:p>
      <w:pPr>
        <w:spacing w:line="600" w:lineRule="exact"/>
        <w:ind w:firstLine="640" w:firstLineChars="200"/>
        <w:jc w:val="center"/>
        <w:outlineLvl w:val="1"/>
        <w:rPr>
          <w:rFonts w:hint="eastAsia" w:ascii="仿宋" w:hAnsi="仿宋" w:eastAsia="仿宋" w:cs="仿宋"/>
          <w:color w:val="000000"/>
          <w:sz w:val="32"/>
          <w:szCs w:val="32"/>
        </w:rPr>
      </w:pPr>
    </w:p>
    <w:p>
      <w:pPr>
        <w:spacing w:line="600" w:lineRule="exact"/>
        <w:ind w:firstLine="640" w:firstLineChars="200"/>
        <w:jc w:val="center"/>
        <w:outlineLvl w:val="1"/>
        <w:rPr>
          <w:rFonts w:hint="eastAsia" w:ascii="仿宋" w:hAnsi="仿宋" w:eastAsia="仿宋" w:cs="仿宋"/>
          <w:color w:val="000000"/>
          <w:sz w:val="32"/>
          <w:szCs w:val="32"/>
        </w:rPr>
      </w:pPr>
    </w:p>
    <w:p>
      <w:pPr>
        <w:spacing w:line="600" w:lineRule="exact"/>
        <w:ind w:firstLine="640" w:firstLineChars="200"/>
        <w:jc w:val="center"/>
        <w:outlineLvl w:val="1"/>
        <w:rPr>
          <w:rFonts w:hint="eastAsia" w:ascii="仿宋" w:hAnsi="仿宋" w:eastAsia="仿宋" w:cs="仿宋"/>
          <w:color w:val="000000"/>
          <w:sz w:val="32"/>
          <w:szCs w:val="32"/>
        </w:rPr>
      </w:pPr>
    </w:p>
    <w:p>
      <w:pPr>
        <w:spacing w:line="600" w:lineRule="exact"/>
        <w:ind w:firstLine="640" w:firstLineChars="200"/>
        <w:jc w:val="center"/>
        <w:outlineLvl w:val="1"/>
        <w:rPr>
          <w:rFonts w:hint="eastAsia" w:ascii="仿宋" w:hAnsi="仿宋" w:eastAsia="仿宋" w:cs="仿宋"/>
          <w:color w:val="000000"/>
          <w:sz w:val="32"/>
          <w:szCs w:val="32"/>
        </w:rPr>
      </w:pPr>
    </w:p>
    <w:p>
      <w:pPr>
        <w:spacing w:line="600" w:lineRule="exact"/>
        <w:ind w:firstLine="640" w:firstLineChars="200"/>
        <w:jc w:val="center"/>
        <w:outlineLvl w:val="1"/>
        <w:rPr>
          <w:rFonts w:hint="eastAsia" w:ascii="仿宋" w:hAnsi="仿宋" w:eastAsia="仿宋" w:cs="仿宋"/>
          <w:color w:val="000000"/>
          <w:sz w:val="32"/>
          <w:szCs w:val="32"/>
        </w:rPr>
      </w:pPr>
    </w:p>
    <w:p>
      <w:pPr>
        <w:spacing w:line="600" w:lineRule="exact"/>
        <w:ind w:firstLine="640" w:firstLineChars="200"/>
        <w:jc w:val="center"/>
        <w:outlineLvl w:val="1"/>
        <w:rPr>
          <w:rFonts w:hint="eastAsia" w:ascii="仿宋" w:hAnsi="仿宋" w:eastAsia="仿宋" w:cs="仿宋"/>
          <w:color w:val="000000"/>
          <w:sz w:val="32"/>
          <w:szCs w:val="32"/>
        </w:rPr>
      </w:pPr>
    </w:p>
    <w:p>
      <w:pPr>
        <w:spacing w:line="600" w:lineRule="exact"/>
        <w:ind w:firstLine="640" w:firstLineChars="200"/>
        <w:jc w:val="center"/>
        <w:outlineLvl w:val="1"/>
        <w:rPr>
          <w:rFonts w:hint="eastAsia" w:ascii="仿宋" w:hAnsi="仿宋" w:eastAsia="仿宋" w:cs="仿宋"/>
          <w:color w:val="000000"/>
          <w:sz w:val="32"/>
          <w:szCs w:val="32"/>
        </w:rPr>
      </w:pPr>
    </w:p>
    <w:p>
      <w:pPr>
        <w:spacing w:line="600" w:lineRule="exact"/>
        <w:ind w:firstLine="640" w:firstLineChars="200"/>
        <w:jc w:val="center"/>
        <w:outlineLvl w:val="1"/>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（图2：收入决算结构图）（饼状图）</w:t>
      </w:r>
    </w:p>
    <w:p>
      <w:pPr>
        <w:pStyle w:val="3"/>
        <w:numPr>
          <w:ilvl w:val="0"/>
          <w:numId w:val="1"/>
        </w:numPr>
        <w:bidi w:val="0"/>
        <w:rPr>
          <w:rFonts w:hint="eastAsia"/>
        </w:rPr>
      </w:pPr>
      <w:bookmarkStart w:id="39" w:name="_Toc15396605"/>
      <w:bookmarkStart w:id="40" w:name="_Toc15377207"/>
      <w:bookmarkStart w:id="41" w:name="_Toc50471297"/>
      <w:r>
        <w:rPr>
          <w:rFonts w:hint="eastAsia"/>
        </w:rPr>
        <w:t>支出决算情况说明</w:t>
      </w:r>
      <w:bookmarkEnd w:id="39"/>
      <w:bookmarkEnd w:id="40"/>
      <w:bookmarkEnd w:id="41"/>
    </w:p>
    <w:p>
      <w:pPr>
        <w:spacing w:line="600" w:lineRule="exact"/>
        <w:ind w:firstLine="640" w:firstLineChars="200"/>
        <w:outlineLvl w:val="1"/>
        <w:rPr>
          <w:rFonts w:hint="eastAsia" w:ascii="仿宋" w:hAnsi="仿宋" w:eastAsia="仿宋" w:cs="仿宋"/>
          <w:color w:val="000000"/>
          <w:sz w:val="32"/>
          <w:szCs w:val="32"/>
        </w:rPr>
      </w:pPr>
      <w:bookmarkStart w:id="42" w:name="_Toc50471298"/>
      <w:r>
        <w:rPr>
          <w:rFonts w:hint="eastAsia" w:ascii="仿宋" w:hAnsi="仿宋" w:eastAsia="仿宋" w:cs="仿宋"/>
          <w:color w:val="000000"/>
          <w:sz w:val="32"/>
          <w:szCs w:val="32"/>
        </w:rPr>
        <w:t>2019年本年支出合计24690.72万元，其中：基本支出1007.23万元，占4%；项目支出23683.49万元，占96%；上缴上级支出0万元，占0%；经营支出0万元，占0%；对附属单位补助支出0万元，占0%。</w:t>
      </w:r>
      <w:bookmarkEnd w:id="42"/>
    </w:p>
    <w:p>
      <w:pPr>
        <w:spacing w:line="600" w:lineRule="exact"/>
        <w:ind w:firstLine="420" w:firstLineChars="200"/>
        <w:outlineLvl w:val="1"/>
        <w:rPr>
          <w:rFonts w:hint="eastAsia" w:ascii="仿宋" w:hAnsi="仿宋" w:eastAsia="仿宋" w:cs="仿宋"/>
          <w:color w:val="000000"/>
          <w:sz w:val="32"/>
          <w:szCs w:val="32"/>
        </w:rPr>
      </w:pPr>
      <w:bookmarkStart w:id="43" w:name="_Toc50471299"/>
      <w:r>
        <w:rPr>
          <w:rFonts w:hint="eastAsia" w:ascii="仿宋" w:hAnsi="仿宋" w:eastAsia="仿宋" w:cs="仿宋"/>
        </w:rPr>
        <w:pict>
          <v:shape id="图表 8" o:spid="_x0000_s1028" o:spt="75" type="#_x0000_t75" style="position:absolute;left:0pt;margin-left:20.4pt;margin-top:16.35pt;height:241.05pt;width:399.6pt;mso-wrap-distance-left:9pt;mso-wrap-distance-right:9pt;z-index:-251660288;mso-width-relative:page;mso-height-relative:page;" filled="f" o:preferrelative="t" stroked="f" coordsize="21600,21600" wrapcoords="-45 0 -45 21525 21600 21525 21600 0 -45 0">
            <v:path/>
            <v:fill on="f" focussize="0,0"/>
            <v:stroke on="f" joinstyle="miter"/>
            <v:imagedata r:id="rId12" o:title=""/>
            <o:lock v:ext="edit" aspectratio="f"/>
            <w10:wrap type="tight"/>
          </v:shape>
        </w:pict>
      </w:r>
      <w:bookmarkEnd w:id="43"/>
    </w:p>
    <w:p>
      <w:pPr>
        <w:spacing w:line="600" w:lineRule="exact"/>
        <w:ind w:firstLine="640" w:firstLineChars="200"/>
        <w:outlineLvl w:val="1"/>
        <w:rPr>
          <w:rFonts w:hint="eastAsia" w:ascii="仿宋" w:hAnsi="仿宋" w:eastAsia="仿宋" w:cs="仿宋"/>
          <w:color w:val="000000"/>
          <w:sz w:val="32"/>
          <w:szCs w:val="32"/>
        </w:rPr>
      </w:pPr>
    </w:p>
    <w:p>
      <w:pPr>
        <w:spacing w:line="600" w:lineRule="exact"/>
        <w:ind w:firstLine="640" w:firstLineChars="200"/>
        <w:outlineLvl w:val="1"/>
        <w:rPr>
          <w:rFonts w:hint="eastAsia" w:ascii="仿宋" w:hAnsi="仿宋" w:eastAsia="仿宋" w:cs="仿宋"/>
          <w:color w:val="000000"/>
          <w:sz w:val="32"/>
          <w:szCs w:val="32"/>
        </w:rPr>
      </w:pPr>
    </w:p>
    <w:p>
      <w:pPr>
        <w:spacing w:line="600" w:lineRule="exact"/>
        <w:ind w:firstLine="640" w:firstLineChars="200"/>
        <w:outlineLvl w:val="1"/>
        <w:rPr>
          <w:rFonts w:hint="eastAsia" w:ascii="仿宋" w:hAnsi="仿宋" w:eastAsia="仿宋" w:cs="仿宋"/>
          <w:color w:val="000000"/>
          <w:sz w:val="32"/>
          <w:szCs w:val="32"/>
        </w:rPr>
      </w:pPr>
    </w:p>
    <w:p>
      <w:pPr>
        <w:spacing w:line="600" w:lineRule="exact"/>
        <w:ind w:firstLine="640" w:firstLineChars="200"/>
        <w:outlineLvl w:val="1"/>
        <w:rPr>
          <w:rFonts w:hint="eastAsia" w:ascii="仿宋" w:hAnsi="仿宋" w:eastAsia="仿宋" w:cs="仿宋"/>
          <w:color w:val="000000"/>
          <w:sz w:val="32"/>
          <w:szCs w:val="32"/>
        </w:rPr>
      </w:pPr>
    </w:p>
    <w:p>
      <w:pPr>
        <w:spacing w:line="600" w:lineRule="exact"/>
        <w:ind w:firstLine="640" w:firstLineChars="200"/>
        <w:outlineLvl w:val="1"/>
        <w:rPr>
          <w:rFonts w:hint="eastAsia" w:ascii="仿宋" w:hAnsi="仿宋" w:eastAsia="仿宋" w:cs="仿宋"/>
          <w:color w:val="000000"/>
          <w:sz w:val="32"/>
          <w:szCs w:val="32"/>
        </w:rPr>
      </w:pPr>
    </w:p>
    <w:p>
      <w:pPr>
        <w:spacing w:line="600" w:lineRule="exact"/>
        <w:ind w:firstLine="640" w:firstLineChars="200"/>
        <w:outlineLvl w:val="1"/>
        <w:rPr>
          <w:rFonts w:hint="eastAsia" w:ascii="仿宋" w:hAnsi="仿宋" w:eastAsia="仿宋" w:cs="仿宋"/>
          <w:color w:val="000000"/>
          <w:sz w:val="32"/>
          <w:szCs w:val="32"/>
        </w:rPr>
      </w:pPr>
    </w:p>
    <w:p>
      <w:pPr>
        <w:spacing w:line="600" w:lineRule="exact"/>
        <w:ind w:firstLine="640" w:firstLineChars="200"/>
        <w:outlineLvl w:val="1"/>
        <w:rPr>
          <w:rFonts w:hint="eastAsia" w:ascii="仿宋" w:hAnsi="仿宋" w:eastAsia="仿宋" w:cs="仿宋"/>
          <w:color w:val="000000"/>
          <w:sz w:val="32"/>
          <w:szCs w:val="32"/>
        </w:rPr>
      </w:pPr>
    </w:p>
    <w:p>
      <w:pPr>
        <w:spacing w:line="600" w:lineRule="exact"/>
        <w:ind w:firstLine="640" w:firstLineChars="2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（图3：支出决算结构图）（饼状图）</w:t>
      </w:r>
    </w:p>
    <w:p>
      <w:pPr>
        <w:pStyle w:val="3"/>
        <w:numPr>
          <w:ilvl w:val="0"/>
          <w:numId w:val="0"/>
        </w:numPr>
        <w:bidi w:val="0"/>
        <w:ind w:left="640" w:leftChars="0"/>
        <w:rPr>
          <w:rFonts w:hint="eastAsia"/>
        </w:rPr>
      </w:pPr>
      <w:bookmarkStart w:id="44" w:name="_Toc50471300"/>
      <w:bookmarkStart w:id="45" w:name="_Toc15396606"/>
      <w:bookmarkStart w:id="46" w:name="_Toc15377208"/>
      <w:r>
        <w:rPr>
          <w:rFonts w:hint="eastAsia"/>
        </w:rPr>
        <w:t>四、财政拨款收入支出决算总体情况说明</w:t>
      </w:r>
      <w:bookmarkEnd w:id="44"/>
      <w:bookmarkEnd w:id="45"/>
      <w:bookmarkEnd w:id="46"/>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2019年度财政拨款收入总计28140.34万元、财政拨款支出总计24690.72万元。与2018年相比，收入增加11136.30万元、增长66%，支出增加7741.28万元，增长46%。</w:t>
      </w:r>
      <w:r>
        <w:rPr>
          <w:rFonts w:hint="eastAsia" w:ascii="仿宋" w:hAnsi="仿宋" w:eastAsia="仿宋" w:cs="仿宋"/>
          <w:sz w:val="32"/>
          <w:szCs w:val="32"/>
        </w:rPr>
        <w:t>诉讼相关费用3，493，561.38元，失地农民保险</w:t>
      </w:r>
      <w:r>
        <w:rPr>
          <w:rFonts w:hint="eastAsia" w:ascii="仿宋" w:hAnsi="仿宋" w:eastAsia="仿宋" w:cs="仿宋"/>
          <w:color w:val="000000"/>
          <w:kern w:val="0"/>
          <w:sz w:val="30"/>
          <w:szCs w:val="30"/>
        </w:rPr>
        <w:t>21,567,800.00元，广运集团及水电五局土地补偿款40，453，000.00元</w:t>
      </w:r>
      <w:r>
        <w:rPr>
          <w:rFonts w:hint="eastAsia" w:ascii="仿宋" w:hAnsi="仿宋" w:eastAsia="仿宋" w:cs="仿宋"/>
          <w:sz w:val="32"/>
          <w:szCs w:val="32"/>
        </w:rPr>
        <w:t>等。</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rPr>
          <w:rFonts w:hint="eastAsia" w:ascii="仿宋" w:hAnsi="仿宋" w:eastAsia="仿宋" w:cs="仿宋"/>
          <w:sz w:val="32"/>
          <w:szCs w:val="32"/>
        </w:rPr>
      </w:pPr>
    </w:p>
    <w:p>
      <w:pPr>
        <w:spacing w:line="600" w:lineRule="exact"/>
        <w:ind w:firstLine="420" w:firstLineChars="200"/>
        <w:rPr>
          <w:rFonts w:hint="eastAsia" w:ascii="仿宋" w:hAnsi="仿宋" w:eastAsia="仿宋" w:cs="仿宋"/>
          <w:sz w:val="32"/>
          <w:szCs w:val="32"/>
        </w:rPr>
      </w:pPr>
      <w:r>
        <w:rPr>
          <w:rFonts w:hint="eastAsia" w:ascii="仿宋" w:hAnsi="仿宋" w:eastAsia="仿宋" w:cs="仿宋"/>
        </w:rPr>
        <w:pict>
          <v:shape id="_x0000_s1029" o:spid="_x0000_s1029" o:spt="75" type="#_x0000_t75" style="position:absolute;left:0pt;margin-left:21pt;margin-top:7.8pt;height:230.85pt;width:395.1pt;mso-wrap-distance-left:9pt;mso-wrap-distance-right:9pt;z-index:-251659264;mso-width-relative:page;mso-height-relative:page;" filled="f" o:preferrelative="t" stroked="f" coordsize="21600,21600" wrapcoords="-46 0 -46 21527 21600 21527 21600 0 -46 0">
            <v:path/>
            <v:fill on="f" focussize="0,0"/>
            <v:stroke on="f" joinstyle="miter"/>
            <v:imagedata r:id="rId13" o:title=""/>
            <o:lock v:ext="edit" aspectratio="f"/>
            <w10:wrap type="tight"/>
          </v:shape>
        </w:pic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rPr>
          <w:rFonts w:hint="eastAsia" w:ascii="仿宋" w:hAnsi="仿宋" w:eastAsia="仿宋" w:cs="仿宋"/>
          <w:color w:val="000000"/>
          <w:sz w:val="32"/>
          <w:szCs w:val="32"/>
        </w:rPr>
      </w:pPr>
    </w:p>
    <w:p>
      <w:pPr>
        <w:spacing w:line="600" w:lineRule="exact"/>
        <w:rPr>
          <w:rFonts w:hint="eastAsia" w:ascii="仿宋" w:hAnsi="仿宋" w:eastAsia="仿宋" w:cs="仿宋"/>
          <w:color w:val="000000"/>
          <w:sz w:val="32"/>
          <w:szCs w:val="32"/>
        </w:rPr>
      </w:pPr>
    </w:p>
    <w:p>
      <w:pPr>
        <w:spacing w:line="600" w:lineRule="exact"/>
        <w:ind w:firstLine="640" w:firstLineChars="200"/>
        <w:rPr>
          <w:rFonts w:hint="eastAsia" w:ascii="仿宋" w:hAnsi="仿宋" w:eastAsia="仿宋" w:cs="仿宋"/>
          <w:color w:val="000000"/>
          <w:sz w:val="32"/>
          <w:szCs w:val="32"/>
        </w:rPr>
      </w:pPr>
    </w:p>
    <w:p>
      <w:pPr>
        <w:spacing w:line="600" w:lineRule="exact"/>
        <w:jc w:val="right"/>
        <w:rPr>
          <w:rFonts w:hint="eastAsia" w:ascii="仿宋" w:hAnsi="仿宋" w:eastAsia="仿宋" w:cs="仿宋"/>
          <w:color w:val="000000"/>
          <w:sz w:val="32"/>
          <w:szCs w:val="32"/>
        </w:rPr>
      </w:pPr>
      <w:r>
        <w:rPr>
          <w:rFonts w:hint="eastAsia" w:ascii="仿宋" w:hAnsi="仿宋" w:eastAsia="仿宋" w:cs="仿宋"/>
          <w:color w:val="000000"/>
          <w:sz w:val="32"/>
          <w:szCs w:val="32"/>
        </w:rPr>
        <w:t>（图4：财政拨款收、支决算总计变动情况）（柱状图）</w:t>
      </w:r>
    </w:p>
    <w:p>
      <w:pPr>
        <w:spacing w:line="600" w:lineRule="exact"/>
        <w:ind w:firstLine="640"/>
        <w:rPr>
          <w:rFonts w:hint="eastAsia" w:ascii="仿宋" w:hAnsi="仿宋" w:eastAsia="仿宋" w:cs="仿宋"/>
          <w:b/>
          <w:bCs/>
          <w:color w:val="00B050"/>
          <w:sz w:val="32"/>
          <w:szCs w:val="32"/>
        </w:rPr>
      </w:pPr>
    </w:p>
    <w:p>
      <w:pPr>
        <w:pStyle w:val="3"/>
        <w:numPr>
          <w:ilvl w:val="0"/>
          <w:numId w:val="0"/>
        </w:numPr>
        <w:bidi w:val="0"/>
        <w:ind w:left="640" w:leftChars="0"/>
        <w:rPr>
          <w:rFonts w:hint="eastAsia"/>
        </w:rPr>
      </w:pPr>
      <w:bookmarkStart w:id="47" w:name="_Toc15377209"/>
      <w:bookmarkStart w:id="48" w:name="_Toc50471301"/>
      <w:bookmarkStart w:id="49" w:name="_Toc15396607"/>
      <w:r>
        <w:rPr>
          <w:rFonts w:hint="eastAsia"/>
        </w:rPr>
        <w:t>五、一般公共预算财政拨款支出决算情况说明</w:t>
      </w:r>
      <w:bookmarkEnd w:id="47"/>
      <w:bookmarkEnd w:id="48"/>
      <w:bookmarkEnd w:id="49"/>
    </w:p>
    <w:p>
      <w:pPr>
        <w:pStyle w:val="4"/>
        <w:bidi w:val="0"/>
        <w:ind w:firstLine="321" w:firstLineChars="100"/>
        <w:rPr>
          <w:rFonts w:hint="eastAsia"/>
        </w:rPr>
      </w:pPr>
      <w:bookmarkStart w:id="50" w:name="_Toc50471302"/>
      <w:bookmarkStart w:id="51" w:name="_Toc15377210"/>
      <w:r>
        <w:rPr>
          <w:rFonts w:hint="eastAsia"/>
        </w:rPr>
        <w:t>（一）一般公共预算财政拨款支出决算总体情况</w:t>
      </w:r>
      <w:bookmarkEnd w:id="50"/>
      <w:bookmarkEnd w:id="51"/>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2019年一般公共预算财政拨款支出3426.46万元，占本年支出合计的13.88%。与2018年相比，一般公共预算财政拨款增加1119.02万元，上升48%。主要变动原因2019年较2018年国土规划及管理和土地资源调查等项目支出增多。</w:t>
      </w:r>
    </w:p>
    <w:p>
      <w:pPr>
        <w:spacing w:line="600" w:lineRule="exact"/>
        <w:ind w:firstLine="640" w:firstLineChars="200"/>
        <w:rPr>
          <w:rFonts w:hint="eastAsia" w:ascii="仿宋" w:hAnsi="仿宋" w:eastAsia="仿宋" w:cs="仿宋"/>
          <w:color w:val="000000"/>
          <w:sz w:val="32"/>
          <w:szCs w:val="32"/>
        </w:rPr>
      </w:pPr>
    </w:p>
    <w:p>
      <w:pPr>
        <w:spacing w:line="600" w:lineRule="exact"/>
        <w:ind w:firstLine="640" w:firstLineChars="200"/>
        <w:rPr>
          <w:rFonts w:hint="eastAsia" w:ascii="仿宋" w:hAnsi="仿宋" w:eastAsia="仿宋" w:cs="仿宋"/>
          <w:color w:val="000000"/>
          <w:sz w:val="32"/>
          <w:szCs w:val="32"/>
        </w:rPr>
      </w:pPr>
    </w:p>
    <w:p>
      <w:pPr>
        <w:spacing w:line="600" w:lineRule="exact"/>
        <w:ind w:firstLine="640" w:firstLineChars="200"/>
        <w:rPr>
          <w:rFonts w:hint="eastAsia" w:ascii="仿宋" w:hAnsi="仿宋" w:eastAsia="仿宋" w:cs="仿宋"/>
          <w:color w:val="000000"/>
          <w:sz w:val="32"/>
          <w:szCs w:val="32"/>
        </w:rPr>
      </w:pPr>
    </w:p>
    <w:p>
      <w:pPr>
        <w:spacing w:line="600" w:lineRule="exact"/>
        <w:ind w:firstLine="640" w:firstLineChars="200"/>
        <w:rPr>
          <w:rFonts w:hint="eastAsia" w:ascii="仿宋" w:hAnsi="仿宋" w:eastAsia="仿宋" w:cs="仿宋"/>
          <w:color w:val="000000"/>
          <w:sz w:val="32"/>
          <w:szCs w:val="32"/>
        </w:rPr>
      </w:pPr>
    </w:p>
    <w:p>
      <w:pPr>
        <w:spacing w:line="600" w:lineRule="exact"/>
        <w:ind w:firstLine="640" w:firstLineChars="200"/>
        <w:rPr>
          <w:rFonts w:hint="eastAsia" w:ascii="仿宋" w:hAnsi="仿宋" w:eastAsia="仿宋" w:cs="仿宋"/>
          <w:color w:val="000000"/>
          <w:sz w:val="32"/>
          <w:szCs w:val="32"/>
        </w:rPr>
      </w:pPr>
    </w:p>
    <w:p>
      <w:pPr>
        <w:spacing w:line="600" w:lineRule="exact"/>
        <w:ind w:firstLine="420" w:firstLineChars="200"/>
        <w:rPr>
          <w:rFonts w:hint="eastAsia" w:ascii="仿宋" w:hAnsi="仿宋" w:eastAsia="仿宋" w:cs="仿宋"/>
          <w:color w:val="000000"/>
          <w:sz w:val="32"/>
          <w:szCs w:val="32"/>
        </w:rPr>
      </w:pPr>
      <w:r>
        <w:rPr>
          <w:rFonts w:hint="eastAsia" w:ascii="仿宋" w:hAnsi="仿宋" w:eastAsia="仿宋" w:cs="仿宋"/>
        </w:rPr>
        <w:pict>
          <v:shape id="图表 10" o:spid="_x0000_s1030" o:spt="75" type="#_x0000_t75" style="position:absolute;left:0pt;margin-left:57.75pt;margin-top:0pt;height:216.5pt;width:361.45pt;mso-wrap-distance-left:9pt;mso-wrap-distance-right:9pt;z-index:-251658240;mso-width-relative:page;mso-height-relative:page;" filled="f" o:preferrelative="t" stroked="f" coordsize="21600,21600" wrapcoords="-45 0 -45 21525 21600 21525 21600 0 -45 0">
            <v:path/>
            <v:fill on="f" focussize="0,0"/>
            <v:stroke on="f" joinstyle="miter"/>
            <v:imagedata r:id="rId14" o:title=""/>
            <o:lock v:ext="edit" aspectratio="f"/>
            <w10:wrap type="tight"/>
          </v:shape>
        </w:pict>
      </w:r>
    </w:p>
    <w:p>
      <w:pPr>
        <w:spacing w:line="600" w:lineRule="exact"/>
        <w:ind w:firstLine="640" w:firstLineChars="200"/>
        <w:rPr>
          <w:rFonts w:hint="eastAsia" w:ascii="仿宋" w:hAnsi="仿宋" w:eastAsia="仿宋" w:cs="仿宋"/>
          <w:color w:val="000000"/>
          <w:sz w:val="32"/>
          <w:szCs w:val="32"/>
        </w:rPr>
      </w:pPr>
    </w:p>
    <w:p>
      <w:pPr>
        <w:spacing w:line="600" w:lineRule="exact"/>
        <w:ind w:firstLine="640" w:firstLineChars="200"/>
        <w:rPr>
          <w:rFonts w:hint="eastAsia" w:ascii="仿宋" w:hAnsi="仿宋" w:eastAsia="仿宋" w:cs="仿宋"/>
          <w:color w:val="000000"/>
          <w:sz w:val="32"/>
          <w:szCs w:val="32"/>
        </w:rPr>
      </w:pP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（图5：一般公共预算财政拨款支出决算变动情况）（柱状图）</w:t>
      </w:r>
    </w:p>
    <w:p>
      <w:pPr>
        <w:pStyle w:val="4"/>
        <w:bidi w:val="0"/>
        <w:ind w:firstLine="643" w:firstLineChars="200"/>
        <w:rPr>
          <w:rFonts w:hint="eastAsia"/>
        </w:rPr>
      </w:pPr>
      <w:bookmarkStart w:id="52" w:name="_Toc15377211"/>
      <w:bookmarkStart w:id="53" w:name="_Toc50471303"/>
      <w:r>
        <w:rPr>
          <w:rFonts w:hint="eastAsia"/>
        </w:rPr>
        <w:t>（二）一般公共预算财政拨款支出决算结构情况</w:t>
      </w:r>
      <w:bookmarkEnd w:id="52"/>
      <w:bookmarkEnd w:id="53"/>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2019年一般公共预算财政拨款支出3426.46万元，主要用于以下方面:</w:t>
      </w:r>
      <w:r>
        <w:rPr>
          <w:rFonts w:hint="eastAsia" w:ascii="仿宋" w:hAnsi="仿宋" w:eastAsia="仿宋" w:cs="仿宋"/>
          <w:b/>
          <w:bCs/>
          <w:color w:val="000000"/>
          <w:sz w:val="32"/>
          <w:szCs w:val="32"/>
        </w:rPr>
        <w:t>一般公共服务（类）</w:t>
      </w:r>
      <w:r>
        <w:rPr>
          <w:rFonts w:hint="eastAsia" w:ascii="仿宋" w:hAnsi="仿宋" w:eastAsia="仿宋" w:cs="仿宋"/>
          <w:color w:val="000000"/>
          <w:sz w:val="32"/>
          <w:szCs w:val="32"/>
        </w:rPr>
        <w:t>支出0万元，占0%；</w:t>
      </w:r>
      <w:r>
        <w:rPr>
          <w:rFonts w:hint="eastAsia" w:ascii="仿宋" w:hAnsi="仿宋" w:eastAsia="仿宋" w:cs="仿宋"/>
          <w:b/>
          <w:bCs/>
          <w:color w:val="000000"/>
          <w:sz w:val="32"/>
          <w:szCs w:val="32"/>
        </w:rPr>
        <w:t>教育支出（类）</w:t>
      </w:r>
      <w:r>
        <w:rPr>
          <w:rFonts w:hint="eastAsia" w:ascii="仿宋" w:hAnsi="仿宋" w:eastAsia="仿宋" w:cs="仿宋"/>
          <w:color w:val="000000"/>
          <w:sz w:val="32"/>
          <w:szCs w:val="32"/>
        </w:rPr>
        <w:t>0万元，占0%；</w:t>
      </w:r>
      <w:r>
        <w:rPr>
          <w:rFonts w:hint="eastAsia" w:ascii="仿宋" w:hAnsi="仿宋" w:eastAsia="仿宋" w:cs="仿宋"/>
          <w:b/>
          <w:bCs/>
          <w:color w:val="000000"/>
          <w:sz w:val="32"/>
          <w:szCs w:val="32"/>
        </w:rPr>
        <w:t>科学技术（类）</w:t>
      </w:r>
      <w:r>
        <w:rPr>
          <w:rFonts w:hint="eastAsia" w:ascii="仿宋" w:hAnsi="仿宋" w:eastAsia="仿宋" w:cs="仿宋"/>
          <w:color w:val="000000"/>
          <w:sz w:val="32"/>
          <w:szCs w:val="32"/>
        </w:rPr>
        <w:t>支出0万元，占0%；</w:t>
      </w:r>
      <w:r>
        <w:rPr>
          <w:rFonts w:hint="eastAsia" w:ascii="仿宋" w:hAnsi="仿宋" w:eastAsia="仿宋" w:cs="仿宋"/>
          <w:b/>
          <w:bCs/>
          <w:color w:val="000000"/>
          <w:sz w:val="32"/>
          <w:szCs w:val="32"/>
        </w:rPr>
        <w:t>社会保障和就业（类）</w:t>
      </w:r>
      <w:r>
        <w:rPr>
          <w:rFonts w:hint="eastAsia" w:ascii="仿宋" w:hAnsi="仿宋" w:eastAsia="仿宋" w:cs="仿宋"/>
          <w:color w:val="000000"/>
          <w:sz w:val="32"/>
          <w:szCs w:val="32"/>
        </w:rPr>
        <w:t>支出90.31万元，占2.64%；</w:t>
      </w:r>
      <w:r>
        <w:rPr>
          <w:rFonts w:hint="eastAsia" w:ascii="仿宋" w:hAnsi="仿宋" w:eastAsia="仿宋" w:cs="仿宋"/>
          <w:b/>
          <w:bCs/>
          <w:color w:val="000000"/>
          <w:sz w:val="32"/>
          <w:szCs w:val="32"/>
        </w:rPr>
        <w:t>医疗卫生（类）</w:t>
      </w:r>
      <w:r>
        <w:rPr>
          <w:rFonts w:hint="eastAsia" w:ascii="仿宋" w:hAnsi="仿宋" w:eastAsia="仿宋" w:cs="仿宋"/>
          <w:color w:val="000000"/>
          <w:sz w:val="32"/>
          <w:szCs w:val="32"/>
        </w:rPr>
        <w:t>支出34.93万元，占1.02%；</w:t>
      </w:r>
      <w:r>
        <w:rPr>
          <w:rFonts w:hint="eastAsia" w:ascii="仿宋" w:hAnsi="仿宋" w:eastAsia="仿宋" w:cs="仿宋"/>
          <w:b/>
          <w:bCs/>
          <w:color w:val="000000"/>
          <w:sz w:val="32"/>
          <w:szCs w:val="32"/>
        </w:rPr>
        <w:t>农林水（类）支出73.19万元</w:t>
      </w:r>
      <w:r>
        <w:rPr>
          <w:rFonts w:hint="eastAsia" w:ascii="仿宋" w:hAnsi="仿宋" w:eastAsia="仿宋" w:cs="仿宋"/>
          <w:color w:val="000000"/>
          <w:sz w:val="32"/>
          <w:szCs w:val="32"/>
        </w:rPr>
        <w:t>，占2.14%；</w:t>
      </w:r>
      <w:r>
        <w:rPr>
          <w:rFonts w:hint="eastAsia" w:ascii="仿宋" w:hAnsi="仿宋" w:eastAsia="仿宋" w:cs="仿宋"/>
          <w:b/>
          <w:bCs/>
          <w:color w:val="000000"/>
          <w:sz w:val="32"/>
          <w:szCs w:val="32"/>
        </w:rPr>
        <w:t>国土海洋气象（类）</w:t>
      </w:r>
      <w:r>
        <w:rPr>
          <w:rFonts w:hint="eastAsia" w:ascii="仿宋" w:hAnsi="仿宋" w:eastAsia="仿宋" w:cs="仿宋"/>
          <w:color w:val="000000"/>
          <w:sz w:val="32"/>
          <w:szCs w:val="32"/>
        </w:rPr>
        <w:t>支出2008.3万元，占58.62%，</w:t>
      </w:r>
      <w:r>
        <w:rPr>
          <w:rFonts w:hint="eastAsia" w:ascii="仿宋" w:hAnsi="仿宋" w:eastAsia="仿宋" w:cs="仿宋"/>
          <w:b/>
          <w:bCs/>
          <w:color w:val="000000"/>
          <w:sz w:val="32"/>
          <w:szCs w:val="32"/>
        </w:rPr>
        <w:t>住房保障（类）</w:t>
      </w:r>
      <w:r>
        <w:rPr>
          <w:rFonts w:hint="eastAsia" w:ascii="仿宋" w:hAnsi="仿宋" w:eastAsia="仿宋" w:cs="仿宋"/>
          <w:color w:val="000000"/>
          <w:sz w:val="32"/>
          <w:szCs w:val="32"/>
        </w:rPr>
        <w:t>支出52.43万元，占1.53%。</w:t>
      </w:r>
      <w:r>
        <w:rPr>
          <w:rFonts w:hint="eastAsia" w:ascii="仿宋" w:hAnsi="仿宋" w:eastAsia="仿宋" w:cs="仿宋"/>
          <w:b/>
          <w:bCs/>
          <w:color w:val="000000"/>
          <w:sz w:val="32"/>
          <w:szCs w:val="32"/>
        </w:rPr>
        <w:t>灾害防治及应急管理（类）支出</w:t>
      </w:r>
      <w:r>
        <w:rPr>
          <w:rFonts w:hint="eastAsia" w:ascii="仿宋" w:hAnsi="仿宋" w:eastAsia="仿宋" w:cs="仿宋"/>
          <w:color w:val="000000"/>
          <w:sz w:val="32"/>
          <w:szCs w:val="32"/>
        </w:rPr>
        <w:t>1167.3万元，占34.07%；</w:t>
      </w: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r>
        <w:rPr>
          <w:rFonts w:hint="eastAsia" w:ascii="仿宋" w:hAnsi="仿宋" w:eastAsia="仿宋" w:cs="仿宋"/>
        </w:rPr>
        <w:pict>
          <v:shape id="图表 12" o:spid="_x0000_s1031" o:spt="75" type="#_x0000_t75" style="position:absolute;left:0pt;margin-left:31.5pt;margin-top:7.8pt;height:216.5pt;width:361.45pt;mso-wrap-distance-left:9pt;mso-wrap-distance-right:9pt;z-index:-251657216;mso-width-relative:page;mso-height-relative:page;" filled="f" o:preferrelative="t" stroked="f" coordsize="21600,21600" wrapcoords="-45 0 -45 21525 21600 21525 21600 0 -45 0">
            <v:path/>
            <v:fill on="f" focussize="0,0"/>
            <v:stroke on="f" joinstyle="miter"/>
            <v:imagedata r:id="rId15" o:title=""/>
            <o:lock v:ext="edit" aspectratio="f"/>
            <w10:wrap type="tight"/>
          </v:shape>
        </w:pict>
      </w: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（图6：一般公共预算财政拨款支出决算结构）（饼状图）</w:t>
      </w:r>
    </w:p>
    <w:p>
      <w:pPr>
        <w:pStyle w:val="4"/>
        <w:bidi w:val="0"/>
        <w:ind w:firstLine="643" w:firstLineChars="200"/>
        <w:rPr>
          <w:rFonts w:hint="eastAsia"/>
        </w:rPr>
      </w:pPr>
      <w:bookmarkStart w:id="54" w:name="_Toc50471304"/>
      <w:bookmarkStart w:id="55" w:name="_Toc15377212"/>
      <w:r>
        <w:rPr>
          <w:rFonts w:hint="eastAsia"/>
        </w:rPr>
        <w:t>（三）一般公共预算财政拨款支出决算具体情况</w:t>
      </w:r>
      <w:bookmarkEnd w:id="54"/>
      <w:bookmarkEnd w:id="55"/>
    </w:p>
    <w:p>
      <w:pPr>
        <w:spacing w:line="600" w:lineRule="exact"/>
        <w:ind w:firstLine="643" w:firstLineChars="200"/>
        <w:outlineLvl w:val="2"/>
        <w:rPr>
          <w:rStyle w:val="14"/>
          <w:rFonts w:hint="eastAsia" w:ascii="仿宋" w:hAnsi="仿宋" w:eastAsia="仿宋" w:cs="仿宋"/>
          <w:color w:val="000000"/>
          <w:sz w:val="32"/>
          <w:szCs w:val="32"/>
        </w:rPr>
      </w:pPr>
      <w:bookmarkStart w:id="56" w:name="_Toc15378460"/>
      <w:bookmarkStart w:id="57" w:name="_Toc50471305"/>
      <w:bookmarkStart w:id="58" w:name="_Toc15377444"/>
      <w:bookmarkStart w:id="59" w:name="_Toc15377213"/>
      <w:r>
        <w:rPr>
          <w:rFonts w:hint="eastAsia" w:ascii="仿宋" w:hAnsi="仿宋" w:eastAsia="仿宋" w:cs="仿宋"/>
          <w:b/>
          <w:bCs/>
          <w:color w:val="000000"/>
          <w:sz w:val="32"/>
          <w:szCs w:val="32"/>
        </w:rPr>
        <w:t>2019年一般公共预算支出决算数为3426.46</w:t>
      </w:r>
      <w:r>
        <w:rPr>
          <w:rFonts w:hint="eastAsia" w:ascii="仿宋" w:hAnsi="仿宋" w:eastAsia="仿宋" w:cs="仿宋"/>
          <w:color w:val="000000"/>
          <w:sz w:val="32"/>
          <w:szCs w:val="32"/>
        </w:rPr>
        <w:t>，</w:t>
      </w:r>
      <w:r>
        <w:rPr>
          <w:rStyle w:val="14"/>
          <w:rFonts w:hint="eastAsia" w:ascii="仿宋" w:hAnsi="仿宋" w:eastAsia="仿宋" w:cs="仿宋"/>
          <w:color w:val="000000"/>
          <w:sz w:val="32"/>
          <w:szCs w:val="32"/>
        </w:rPr>
        <w:t>完成预算208.15%。其中：</w:t>
      </w:r>
      <w:bookmarkEnd w:id="56"/>
      <w:bookmarkEnd w:id="57"/>
      <w:bookmarkEnd w:id="58"/>
      <w:bookmarkEnd w:id="59"/>
    </w:p>
    <w:p>
      <w:pPr>
        <w:spacing w:line="600" w:lineRule="exact"/>
        <w:ind w:firstLine="643" w:firstLineChars="200"/>
        <w:rPr>
          <w:rStyle w:val="14"/>
          <w:rFonts w:hint="eastAsia" w:ascii="仿宋" w:hAnsi="仿宋" w:eastAsia="仿宋" w:cs="仿宋"/>
          <w:b w:val="0"/>
          <w:bCs w:val="0"/>
          <w:color w:val="000000"/>
          <w:sz w:val="32"/>
          <w:szCs w:val="32"/>
        </w:rPr>
      </w:pPr>
      <w:r>
        <w:rPr>
          <w:rStyle w:val="14"/>
          <w:rFonts w:hint="eastAsia" w:ascii="仿宋" w:hAnsi="仿宋" w:eastAsia="仿宋" w:cs="仿宋"/>
          <w:color w:val="000000"/>
          <w:sz w:val="32"/>
          <w:szCs w:val="32"/>
        </w:rPr>
        <w:t>1.社会保障和就业（类）行政事业单位离退休（款）机关事业单位基本养老保险缴费（项）:</w:t>
      </w:r>
      <w:r>
        <w:rPr>
          <w:rStyle w:val="14"/>
          <w:rFonts w:hint="eastAsia" w:ascii="仿宋" w:hAnsi="仿宋" w:eastAsia="仿宋" w:cs="仿宋"/>
          <w:b w:val="0"/>
          <w:bCs w:val="0"/>
          <w:color w:val="000000"/>
          <w:sz w:val="32"/>
          <w:szCs w:val="32"/>
        </w:rPr>
        <w:t>支出决算为76.97万元，完成预算101.82%，决算数大于预算数的主要原因是2019年补缴2018年6月至12月调资部分追加预算。</w:t>
      </w:r>
    </w:p>
    <w:p>
      <w:pPr>
        <w:spacing w:line="600" w:lineRule="exact"/>
        <w:ind w:firstLine="630" w:firstLineChars="196"/>
        <w:rPr>
          <w:rStyle w:val="14"/>
          <w:rFonts w:hint="eastAsia" w:ascii="仿宋" w:hAnsi="仿宋" w:eastAsia="仿宋" w:cs="仿宋"/>
          <w:b w:val="0"/>
          <w:bCs w:val="0"/>
          <w:color w:val="000000"/>
          <w:sz w:val="32"/>
          <w:szCs w:val="32"/>
        </w:rPr>
      </w:pPr>
      <w:r>
        <w:rPr>
          <w:rStyle w:val="14"/>
          <w:rFonts w:hint="eastAsia" w:ascii="仿宋" w:hAnsi="仿宋" w:eastAsia="仿宋" w:cs="仿宋"/>
          <w:color w:val="000000"/>
          <w:sz w:val="32"/>
          <w:szCs w:val="32"/>
        </w:rPr>
        <w:t>2.社会保障和就业（类）行政事业单位离退休（款）机关事业单位职业年金缴费（项）:</w:t>
      </w:r>
      <w:r>
        <w:rPr>
          <w:rStyle w:val="14"/>
          <w:rFonts w:hint="eastAsia" w:ascii="仿宋" w:hAnsi="仿宋" w:eastAsia="仿宋" w:cs="仿宋"/>
          <w:b w:val="0"/>
          <w:bCs w:val="0"/>
          <w:color w:val="000000"/>
          <w:sz w:val="32"/>
          <w:szCs w:val="32"/>
        </w:rPr>
        <w:t>支出决算为8.53万元，完成预算100%。</w:t>
      </w:r>
    </w:p>
    <w:p>
      <w:pPr>
        <w:spacing w:line="600" w:lineRule="exact"/>
        <w:ind w:firstLine="630" w:firstLineChars="196"/>
        <w:rPr>
          <w:rFonts w:hint="eastAsia" w:ascii="仿宋" w:hAnsi="仿宋" w:eastAsia="仿宋" w:cs="仿宋"/>
          <w:b/>
          <w:bCs/>
          <w:color w:val="000000"/>
          <w:sz w:val="32"/>
          <w:szCs w:val="32"/>
        </w:rPr>
      </w:pPr>
      <w:r>
        <w:rPr>
          <w:rStyle w:val="14"/>
          <w:rFonts w:hint="eastAsia" w:ascii="仿宋" w:hAnsi="仿宋" w:eastAsia="仿宋" w:cs="仿宋"/>
          <w:color w:val="000000"/>
          <w:sz w:val="32"/>
          <w:szCs w:val="32"/>
        </w:rPr>
        <w:t>3.医疗卫生与计划生育（类）行政事业单位医疗（款）行政单位医疗（项）:</w:t>
      </w:r>
      <w:r>
        <w:rPr>
          <w:rStyle w:val="14"/>
          <w:rFonts w:hint="eastAsia" w:ascii="仿宋" w:hAnsi="仿宋" w:eastAsia="仿宋" w:cs="仿宋"/>
          <w:b w:val="0"/>
          <w:bCs w:val="0"/>
          <w:color w:val="000000"/>
          <w:sz w:val="32"/>
          <w:szCs w:val="32"/>
        </w:rPr>
        <w:t>支出决算为34.93万元，完成预算102.69%，决算数小于预算数的主要原因是2019年补缴2018年6月至12月调资部分追加预算。</w:t>
      </w:r>
      <w:r>
        <w:rPr>
          <w:rFonts w:hint="eastAsia" w:ascii="仿宋" w:hAnsi="仿宋" w:eastAsia="仿宋" w:cs="仿宋"/>
          <w:b/>
          <w:bCs/>
          <w:color w:val="000000"/>
          <w:sz w:val="32"/>
          <w:szCs w:val="32"/>
        </w:rPr>
        <w:t xml:space="preserve"> </w:t>
      </w:r>
    </w:p>
    <w:p>
      <w:pPr>
        <w:spacing w:line="600" w:lineRule="exact"/>
        <w:ind w:firstLine="630" w:firstLineChars="196"/>
        <w:rPr>
          <w:rStyle w:val="14"/>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4.农林水（类）农业（款）防灾救灾（项）：</w:t>
      </w:r>
      <w:r>
        <w:rPr>
          <w:rStyle w:val="14"/>
          <w:rFonts w:hint="eastAsia" w:ascii="仿宋" w:hAnsi="仿宋" w:eastAsia="仿宋" w:cs="仿宋"/>
          <w:b w:val="0"/>
          <w:bCs w:val="0"/>
          <w:color w:val="000000"/>
          <w:sz w:val="32"/>
          <w:szCs w:val="32"/>
        </w:rPr>
        <w:t>支出决算为67.65万元，完成预算35.99%，决算数小于预算数的主要原因是该项目为年终追加，待2019年根据项目实施进度支付款项。</w:t>
      </w:r>
    </w:p>
    <w:p>
      <w:pPr>
        <w:spacing w:line="600" w:lineRule="exact"/>
        <w:ind w:firstLine="630" w:firstLineChars="196"/>
        <w:rPr>
          <w:rStyle w:val="14"/>
          <w:rFonts w:hint="eastAsia" w:ascii="仿宋" w:hAnsi="仿宋" w:eastAsia="仿宋" w:cs="仿宋"/>
          <w:b w:val="0"/>
          <w:bCs w:val="0"/>
          <w:color w:val="FF0000"/>
          <w:sz w:val="32"/>
          <w:szCs w:val="32"/>
        </w:rPr>
      </w:pPr>
      <w:r>
        <w:rPr>
          <w:rFonts w:hint="eastAsia" w:ascii="仿宋" w:hAnsi="仿宋" w:eastAsia="仿宋" w:cs="仿宋"/>
          <w:b/>
          <w:bCs/>
          <w:color w:val="000000"/>
          <w:sz w:val="32"/>
          <w:szCs w:val="32"/>
        </w:rPr>
        <w:t>5.农林水（类）扶贫（款）其他扶贫（项）：</w:t>
      </w:r>
      <w:r>
        <w:rPr>
          <w:rStyle w:val="14"/>
          <w:rFonts w:hint="eastAsia" w:ascii="仿宋" w:hAnsi="仿宋" w:eastAsia="仿宋" w:cs="仿宋"/>
          <w:b w:val="0"/>
          <w:bCs w:val="0"/>
          <w:color w:val="000000"/>
          <w:sz w:val="32"/>
          <w:szCs w:val="32"/>
        </w:rPr>
        <w:t>支出决算为5.55万元，完成预算105.23%。决算数大于预算数的主要原因是2019年增加了一个第一书记，扶贫资金支出增加。</w:t>
      </w:r>
    </w:p>
    <w:p>
      <w:pPr>
        <w:spacing w:line="600" w:lineRule="exact"/>
        <w:ind w:firstLine="630" w:firstLineChars="196"/>
        <w:rPr>
          <w:rFonts w:hint="eastAsia" w:ascii="仿宋" w:hAnsi="仿宋" w:eastAsia="仿宋" w:cs="仿宋"/>
          <w:color w:val="FF0000"/>
          <w:sz w:val="32"/>
          <w:szCs w:val="32"/>
        </w:rPr>
      </w:pPr>
      <w:r>
        <w:rPr>
          <w:rFonts w:hint="eastAsia" w:ascii="仿宋" w:hAnsi="仿宋" w:eastAsia="仿宋" w:cs="仿宋"/>
          <w:b/>
          <w:bCs/>
          <w:color w:val="000000"/>
          <w:sz w:val="32"/>
          <w:szCs w:val="32"/>
        </w:rPr>
        <w:t>6. 自然资源海洋气象等（类）自然资源事务（款）行政运行（项）</w:t>
      </w:r>
      <w:r>
        <w:rPr>
          <w:rFonts w:hint="eastAsia" w:ascii="仿宋" w:hAnsi="仿宋" w:eastAsia="仿宋" w:cs="仿宋"/>
          <w:color w:val="000000"/>
          <w:sz w:val="32"/>
          <w:szCs w:val="32"/>
        </w:rPr>
        <w:t>支出决算为829.55万元，完成预算98.32%。</w:t>
      </w:r>
      <w:r>
        <w:rPr>
          <w:rStyle w:val="14"/>
          <w:rFonts w:hint="eastAsia" w:ascii="仿宋" w:hAnsi="仿宋" w:eastAsia="仿宋" w:cs="仿宋"/>
          <w:b w:val="0"/>
          <w:bCs w:val="0"/>
          <w:color w:val="000000"/>
          <w:sz w:val="32"/>
          <w:szCs w:val="32"/>
        </w:rPr>
        <w:t>决算数小于预算数的主要原因厉行节约，减少不必要的开支。</w:t>
      </w:r>
    </w:p>
    <w:p>
      <w:pPr>
        <w:spacing w:line="600" w:lineRule="exact"/>
        <w:ind w:firstLine="630" w:firstLineChars="196"/>
        <w:rPr>
          <w:rStyle w:val="14"/>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7.自然资源海洋气象等（类）自然资源事务（款）一般行政管理事务（项）</w:t>
      </w:r>
      <w:r>
        <w:rPr>
          <w:rFonts w:hint="eastAsia" w:ascii="仿宋" w:hAnsi="仿宋" w:eastAsia="仿宋" w:cs="仿宋"/>
          <w:color w:val="000000"/>
          <w:sz w:val="32"/>
          <w:szCs w:val="32"/>
        </w:rPr>
        <w:t>支出决算为656.73万元，完成预算46.8% ，</w:t>
      </w:r>
      <w:r>
        <w:rPr>
          <w:rStyle w:val="14"/>
          <w:rFonts w:hint="eastAsia" w:ascii="仿宋" w:hAnsi="仿宋" w:eastAsia="仿宋" w:cs="仿宋"/>
          <w:b w:val="0"/>
          <w:bCs w:val="0"/>
          <w:color w:val="000000"/>
          <w:sz w:val="32"/>
          <w:szCs w:val="32"/>
        </w:rPr>
        <w:t>决算数小于预算数的主要原因是项目在实施中。</w:t>
      </w:r>
    </w:p>
    <w:p>
      <w:pPr>
        <w:spacing w:line="600" w:lineRule="exact"/>
        <w:ind w:firstLine="630" w:firstLineChars="196"/>
        <w:rPr>
          <w:rFonts w:hint="eastAsia" w:ascii="仿宋" w:hAnsi="仿宋" w:eastAsia="仿宋" w:cs="仿宋"/>
          <w:color w:val="000000"/>
          <w:sz w:val="32"/>
          <w:szCs w:val="32"/>
        </w:rPr>
      </w:pPr>
      <w:r>
        <w:rPr>
          <w:rStyle w:val="14"/>
          <w:rFonts w:hint="eastAsia" w:ascii="仿宋" w:hAnsi="仿宋" w:eastAsia="仿宋" w:cs="仿宋"/>
          <w:color w:val="000000"/>
          <w:sz w:val="32"/>
          <w:szCs w:val="32"/>
        </w:rPr>
        <w:t>8</w:t>
      </w:r>
      <w:r>
        <w:rPr>
          <w:rStyle w:val="14"/>
          <w:rFonts w:hint="eastAsia" w:ascii="仿宋" w:hAnsi="仿宋" w:eastAsia="仿宋" w:cs="仿宋"/>
          <w:b w:val="0"/>
          <w:bCs w:val="0"/>
          <w:color w:val="000000"/>
          <w:sz w:val="32"/>
          <w:szCs w:val="32"/>
        </w:rPr>
        <w:t>.</w:t>
      </w:r>
      <w:r>
        <w:rPr>
          <w:rFonts w:hint="eastAsia" w:ascii="仿宋" w:hAnsi="仿宋" w:eastAsia="仿宋" w:cs="仿宋"/>
          <w:b/>
          <w:bCs/>
          <w:color w:val="000000"/>
          <w:sz w:val="32"/>
          <w:szCs w:val="32"/>
        </w:rPr>
        <w:t xml:space="preserve"> 自然资源海洋气象等（类）自然资源事务（款）土地资源调查（项）</w:t>
      </w:r>
      <w:r>
        <w:rPr>
          <w:rFonts w:hint="eastAsia" w:ascii="仿宋" w:hAnsi="仿宋" w:eastAsia="仿宋" w:cs="仿宋"/>
          <w:color w:val="000000"/>
          <w:sz w:val="32"/>
          <w:szCs w:val="32"/>
        </w:rPr>
        <w:t>支出决算为 50.1万元，完成预算100% 。</w:t>
      </w:r>
    </w:p>
    <w:p>
      <w:pPr>
        <w:spacing w:line="600" w:lineRule="exact"/>
        <w:ind w:firstLine="630" w:firstLineChars="196"/>
        <w:rPr>
          <w:rStyle w:val="14"/>
          <w:rFonts w:hint="eastAsia" w:ascii="仿宋" w:hAnsi="仿宋" w:eastAsia="仿宋" w:cs="仿宋"/>
          <w:b w:val="0"/>
          <w:bCs w:val="0"/>
          <w:color w:val="000000"/>
          <w:sz w:val="32"/>
          <w:szCs w:val="32"/>
        </w:rPr>
      </w:pPr>
      <w:r>
        <w:rPr>
          <w:rStyle w:val="14"/>
          <w:rFonts w:hint="eastAsia" w:ascii="仿宋" w:hAnsi="仿宋" w:eastAsia="仿宋" w:cs="仿宋"/>
          <w:color w:val="000000"/>
          <w:sz w:val="32"/>
          <w:szCs w:val="32"/>
        </w:rPr>
        <w:t>9.</w:t>
      </w: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自然资源海洋气象等（类）自然资源事务（款）自然资源社会公益服务（项）</w:t>
      </w:r>
      <w:r>
        <w:rPr>
          <w:rFonts w:hint="eastAsia" w:ascii="仿宋" w:hAnsi="仿宋" w:eastAsia="仿宋" w:cs="仿宋"/>
          <w:color w:val="000000"/>
          <w:sz w:val="32"/>
          <w:szCs w:val="32"/>
        </w:rPr>
        <w:t>支出决算为3.00万元，完成预算100%</w:t>
      </w:r>
      <w:r>
        <w:rPr>
          <w:rStyle w:val="14"/>
          <w:rFonts w:hint="eastAsia" w:ascii="仿宋" w:hAnsi="仿宋" w:eastAsia="仿宋" w:cs="仿宋"/>
          <w:b w:val="0"/>
          <w:bCs w:val="0"/>
          <w:color w:val="000000"/>
          <w:sz w:val="32"/>
          <w:szCs w:val="32"/>
        </w:rPr>
        <w:t>。</w:t>
      </w:r>
    </w:p>
    <w:p>
      <w:pPr>
        <w:spacing w:line="600" w:lineRule="exact"/>
        <w:ind w:firstLine="630" w:firstLineChars="196"/>
        <w:rPr>
          <w:rStyle w:val="14"/>
          <w:rFonts w:hint="eastAsia" w:ascii="仿宋" w:hAnsi="仿宋" w:eastAsia="仿宋" w:cs="仿宋"/>
          <w:b w:val="0"/>
          <w:bCs w:val="0"/>
          <w:color w:val="000000"/>
          <w:sz w:val="32"/>
          <w:szCs w:val="32"/>
        </w:rPr>
      </w:pPr>
      <w:r>
        <w:rPr>
          <w:rStyle w:val="14"/>
          <w:rFonts w:hint="eastAsia" w:ascii="仿宋" w:hAnsi="仿宋" w:eastAsia="仿宋" w:cs="仿宋"/>
          <w:color w:val="000000"/>
          <w:sz w:val="32"/>
          <w:szCs w:val="32"/>
        </w:rPr>
        <w:t>10.</w:t>
      </w: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自然资源海洋气象等（类）自然资源事务（款）国土整治（项）</w:t>
      </w:r>
      <w:r>
        <w:rPr>
          <w:rFonts w:hint="eastAsia" w:ascii="仿宋" w:hAnsi="仿宋" w:eastAsia="仿宋" w:cs="仿宋"/>
          <w:color w:val="000000"/>
          <w:sz w:val="32"/>
          <w:szCs w:val="32"/>
        </w:rPr>
        <w:t xml:space="preserve">支出决算为468.92万元，完成预算100% </w:t>
      </w:r>
      <w:r>
        <w:rPr>
          <w:rStyle w:val="14"/>
          <w:rFonts w:hint="eastAsia" w:ascii="仿宋" w:hAnsi="仿宋" w:eastAsia="仿宋" w:cs="仿宋"/>
          <w:b w:val="0"/>
          <w:bCs w:val="0"/>
          <w:color w:val="000000"/>
          <w:sz w:val="32"/>
          <w:szCs w:val="32"/>
        </w:rPr>
        <w:t>。</w:t>
      </w:r>
    </w:p>
    <w:p>
      <w:pPr>
        <w:spacing w:line="600" w:lineRule="exact"/>
        <w:ind w:firstLine="630" w:firstLineChars="196"/>
        <w:rPr>
          <w:rStyle w:val="14"/>
          <w:rFonts w:hint="eastAsia" w:ascii="仿宋" w:hAnsi="仿宋" w:eastAsia="仿宋" w:cs="仿宋"/>
          <w:b w:val="0"/>
          <w:bCs w:val="0"/>
          <w:color w:val="000000"/>
          <w:sz w:val="32"/>
          <w:szCs w:val="32"/>
        </w:rPr>
      </w:pPr>
      <w:r>
        <w:rPr>
          <w:rStyle w:val="14"/>
          <w:rFonts w:hint="eastAsia" w:ascii="仿宋" w:hAnsi="仿宋" w:eastAsia="仿宋" w:cs="仿宋"/>
          <w:color w:val="000000"/>
          <w:sz w:val="32"/>
          <w:szCs w:val="32"/>
        </w:rPr>
        <w:t>11.</w:t>
      </w:r>
      <w:r>
        <w:rPr>
          <w:rFonts w:hint="eastAsia" w:ascii="仿宋" w:hAnsi="仿宋" w:eastAsia="仿宋" w:cs="仿宋"/>
          <w:b/>
          <w:bCs/>
          <w:color w:val="000000"/>
          <w:sz w:val="32"/>
          <w:szCs w:val="32"/>
        </w:rPr>
        <w:t xml:space="preserve"> 自然资源海洋气象等（类）自然资源事务（款）地质灾害防治（项）</w:t>
      </w:r>
      <w:r>
        <w:rPr>
          <w:rFonts w:hint="eastAsia" w:ascii="仿宋" w:hAnsi="仿宋" w:eastAsia="仿宋" w:cs="仿宋"/>
          <w:color w:val="000000"/>
          <w:sz w:val="32"/>
          <w:szCs w:val="32"/>
        </w:rPr>
        <w:t>支出决算为1167.29万元，完成预算65.15% ，</w:t>
      </w:r>
      <w:r>
        <w:rPr>
          <w:rStyle w:val="14"/>
          <w:rFonts w:hint="eastAsia" w:ascii="仿宋" w:hAnsi="仿宋" w:eastAsia="仿宋" w:cs="仿宋"/>
          <w:b w:val="0"/>
          <w:bCs w:val="0"/>
          <w:color w:val="000000"/>
          <w:sz w:val="32"/>
          <w:szCs w:val="32"/>
        </w:rPr>
        <w:t>决算数小于预算数的主要原因是项目在实施中。</w:t>
      </w:r>
    </w:p>
    <w:p>
      <w:pPr>
        <w:spacing w:line="600" w:lineRule="exact"/>
        <w:ind w:firstLine="643" w:firstLineChars="200"/>
        <w:rPr>
          <w:rStyle w:val="14"/>
          <w:rFonts w:hint="eastAsia" w:ascii="仿宋" w:hAnsi="仿宋" w:eastAsia="仿宋" w:cs="仿宋"/>
          <w:b w:val="0"/>
          <w:bCs w:val="0"/>
          <w:color w:val="000000"/>
          <w:sz w:val="32"/>
          <w:szCs w:val="32"/>
        </w:rPr>
      </w:pPr>
      <w:r>
        <w:rPr>
          <w:rStyle w:val="14"/>
          <w:rFonts w:hint="eastAsia" w:ascii="仿宋" w:hAnsi="仿宋" w:eastAsia="仿宋" w:cs="仿宋"/>
          <w:color w:val="000000"/>
          <w:sz w:val="32"/>
          <w:szCs w:val="32"/>
        </w:rPr>
        <w:t>12.</w:t>
      </w: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住房保障（类）住房改革（款）住房公积金（项）</w:t>
      </w:r>
      <w:r>
        <w:rPr>
          <w:rFonts w:hint="eastAsia" w:ascii="仿宋" w:hAnsi="仿宋" w:eastAsia="仿宋" w:cs="仿宋"/>
          <w:color w:val="000000"/>
          <w:sz w:val="32"/>
          <w:szCs w:val="32"/>
        </w:rPr>
        <w:t>支出决算为52.43万元，完成预算102.87% ，</w:t>
      </w:r>
      <w:r>
        <w:rPr>
          <w:rStyle w:val="14"/>
          <w:rFonts w:hint="eastAsia" w:ascii="仿宋" w:hAnsi="仿宋" w:eastAsia="仿宋" w:cs="仿宋"/>
          <w:b w:val="0"/>
          <w:bCs w:val="0"/>
          <w:color w:val="000000"/>
          <w:sz w:val="32"/>
          <w:szCs w:val="32"/>
        </w:rPr>
        <w:t>决算数大于预算数的主要原因是2019年补缴2018年6月至12月调资部分追加预算。</w:t>
      </w:r>
    </w:p>
    <w:p>
      <w:pPr>
        <w:spacing w:line="600" w:lineRule="exact"/>
        <w:rPr>
          <w:rStyle w:val="14"/>
          <w:rFonts w:hint="eastAsia" w:ascii="仿宋" w:hAnsi="仿宋" w:eastAsia="仿宋" w:cs="仿宋"/>
          <w:b w:val="0"/>
          <w:bCs w:val="0"/>
          <w:color w:val="000000"/>
          <w:sz w:val="32"/>
          <w:szCs w:val="32"/>
        </w:rPr>
      </w:pPr>
      <w:r>
        <w:rPr>
          <w:rFonts w:hint="eastAsia" w:ascii="仿宋" w:hAnsi="仿宋" w:eastAsia="仿宋" w:cs="仿宋"/>
        </w:rPr>
        <w:pict>
          <v:shape id="图表 4" o:spid="_x0000_s1032" o:spt="75" type="#_x0000_t75" style="position:absolute;left:0pt;margin-left:30.9pt;margin-top:18.6pt;height:348.5pt;width:386.9pt;z-index:-251655168;mso-width-relative:page;mso-height-relative:page;" filled="f" o:preferrelative="t" stroked="f" coordsize="21600,21600">
            <v:path/>
            <v:fill on="f" focussize="0,0"/>
            <v:stroke on="f" joinstyle="miter"/>
            <v:imagedata r:id="rId16" o:title=""/>
            <o:lock v:ext="edit" aspectratio="f"/>
          </v:shape>
        </w:pict>
      </w:r>
    </w:p>
    <w:p>
      <w:pPr>
        <w:spacing w:line="600" w:lineRule="exact"/>
        <w:ind w:firstLine="640" w:firstLineChars="200"/>
        <w:rPr>
          <w:rStyle w:val="14"/>
          <w:rFonts w:hint="eastAsia" w:ascii="仿宋" w:hAnsi="仿宋" w:eastAsia="仿宋" w:cs="仿宋"/>
          <w:b w:val="0"/>
          <w:bCs w:val="0"/>
          <w:color w:val="000000"/>
          <w:sz w:val="32"/>
          <w:szCs w:val="32"/>
        </w:rPr>
      </w:pPr>
    </w:p>
    <w:p>
      <w:pPr>
        <w:spacing w:line="600" w:lineRule="exact"/>
        <w:ind w:firstLine="640" w:firstLineChars="200"/>
        <w:rPr>
          <w:rStyle w:val="14"/>
          <w:rFonts w:hint="eastAsia" w:ascii="仿宋" w:hAnsi="仿宋" w:eastAsia="仿宋" w:cs="仿宋"/>
          <w:b w:val="0"/>
          <w:bCs w:val="0"/>
          <w:color w:val="000000"/>
          <w:sz w:val="32"/>
          <w:szCs w:val="32"/>
        </w:rPr>
      </w:pPr>
    </w:p>
    <w:p>
      <w:pPr>
        <w:spacing w:line="600" w:lineRule="exact"/>
        <w:ind w:firstLine="640" w:firstLineChars="200"/>
        <w:rPr>
          <w:rStyle w:val="14"/>
          <w:rFonts w:hint="eastAsia" w:ascii="仿宋" w:hAnsi="仿宋" w:eastAsia="仿宋" w:cs="仿宋"/>
          <w:b w:val="0"/>
          <w:bCs w:val="0"/>
          <w:color w:val="000000"/>
          <w:sz w:val="32"/>
          <w:szCs w:val="32"/>
        </w:rPr>
      </w:pPr>
    </w:p>
    <w:p>
      <w:pPr>
        <w:spacing w:line="600" w:lineRule="exact"/>
        <w:ind w:firstLine="640" w:firstLineChars="200"/>
        <w:rPr>
          <w:rStyle w:val="14"/>
          <w:rFonts w:hint="eastAsia" w:ascii="仿宋" w:hAnsi="仿宋" w:eastAsia="仿宋" w:cs="仿宋"/>
          <w:b w:val="0"/>
          <w:bCs w:val="0"/>
          <w:color w:val="000000"/>
          <w:sz w:val="32"/>
          <w:szCs w:val="32"/>
        </w:rPr>
      </w:pPr>
    </w:p>
    <w:p>
      <w:pPr>
        <w:spacing w:line="600" w:lineRule="exact"/>
        <w:ind w:firstLine="640" w:firstLineChars="200"/>
        <w:rPr>
          <w:rStyle w:val="14"/>
          <w:rFonts w:hint="eastAsia" w:ascii="仿宋" w:hAnsi="仿宋" w:eastAsia="仿宋" w:cs="仿宋"/>
          <w:b w:val="0"/>
          <w:bCs w:val="0"/>
          <w:color w:val="000000"/>
          <w:sz w:val="32"/>
          <w:szCs w:val="32"/>
        </w:rPr>
      </w:pPr>
    </w:p>
    <w:p>
      <w:pPr>
        <w:spacing w:line="600" w:lineRule="exact"/>
        <w:ind w:firstLine="640" w:firstLineChars="200"/>
        <w:rPr>
          <w:rStyle w:val="14"/>
          <w:rFonts w:hint="eastAsia" w:ascii="仿宋" w:hAnsi="仿宋" w:eastAsia="仿宋" w:cs="仿宋"/>
          <w:b w:val="0"/>
          <w:bCs w:val="0"/>
          <w:color w:val="000000"/>
          <w:sz w:val="32"/>
          <w:szCs w:val="32"/>
        </w:rPr>
      </w:pPr>
    </w:p>
    <w:p>
      <w:pPr>
        <w:spacing w:line="600" w:lineRule="exact"/>
        <w:ind w:firstLine="640" w:firstLineChars="200"/>
        <w:rPr>
          <w:rStyle w:val="14"/>
          <w:rFonts w:hint="eastAsia" w:ascii="仿宋" w:hAnsi="仿宋" w:eastAsia="仿宋" w:cs="仿宋"/>
          <w:b w:val="0"/>
          <w:bCs w:val="0"/>
          <w:color w:val="000000"/>
          <w:sz w:val="32"/>
          <w:szCs w:val="32"/>
        </w:rPr>
      </w:pPr>
    </w:p>
    <w:p>
      <w:pPr>
        <w:spacing w:line="600" w:lineRule="exact"/>
        <w:ind w:firstLine="640" w:firstLineChars="200"/>
        <w:rPr>
          <w:rStyle w:val="14"/>
          <w:rFonts w:hint="eastAsia" w:ascii="仿宋" w:hAnsi="仿宋" w:eastAsia="仿宋" w:cs="仿宋"/>
          <w:b w:val="0"/>
          <w:bCs w:val="0"/>
          <w:color w:val="000000"/>
          <w:sz w:val="32"/>
          <w:szCs w:val="32"/>
        </w:rPr>
      </w:pPr>
    </w:p>
    <w:p>
      <w:pPr>
        <w:spacing w:line="600" w:lineRule="exact"/>
        <w:ind w:firstLine="640" w:firstLineChars="200"/>
        <w:rPr>
          <w:rStyle w:val="14"/>
          <w:rFonts w:hint="eastAsia" w:ascii="仿宋" w:hAnsi="仿宋" w:eastAsia="仿宋" w:cs="仿宋"/>
          <w:b w:val="0"/>
          <w:bCs w:val="0"/>
          <w:color w:val="000000"/>
          <w:sz w:val="32"/>
          <w:szCs w:val="32"/>
        </w:rPr>
      </w:pPr>
    </w:p>
    <w:p>
      <w:pPr>
        <w:spacing w:line="600" w:lineRule="exact"/>
        <w:ind w:firstLine="640" w:firstLineChars="200"/>
        <w:rPr>
          <w:rStyle w:val="14"/>
          <w:rFonts w:hint="eastAsia" w:ascii="仿宋" w:hAnsi="仿宋" w:eastAsia="仿宋" w:cs="仿宋"/>
          <w:b w:val="0"/>
          <w:bCs w:val="0"/>
          <w:color w:val="000000"/>
          <w:sz w:val="32"/>
          <w:szCs w:val="32"/>
        </w:rPr>
      </w:pPr>
    </w:p>
    <w:p>
      <w:pPr>
        <w:spacing w:line="600" w:lineRule="exact"/>
        <w:rPr>
          <w:rStyle w:val="14"/>
          <w:rFonts w:hint="eastAsia" w:ascii="仿宋" w:hAnsi="仿宋" w:eastAsia="仿宋" w:cs="仿宋"/>
          <w:b w:val="0"/>
          <w:bCs w:val="0"/>
          <w:color w:val="000000"/>
          <w:sz w:val="32"/>
          <w:szCs w:val="32"/>
        </w:rPr>
      </w:pPr>
    </w:p>
    <w:p>
      <w:pPr>
        <w:spacing w:line="600" w:lineRule="exact"/>
        <w:jc w:val="center"/>
        <w:rPr>
          <w:rFonts w:hint="eastAsia" w:ascii="仿宋" w:hAnsi="仿宋" w:eastAsia="仿宋" w:cs="仿宋"/>
          <w:color w:val="000000"/>
          <w:sz w:val="32"/>
          <w:szCs w:val="32"/>
        </w:rPr>
      </w:pPr>
      <w:bookmarkStart w:id="60" w:name="_Toc19178032"/>
      <w:bookmarkStart w:id="61" w:name="_Toc19178302"/>
      <w:r>
        <w:rPr>
          <w:rFonts w:hint="eastAsia" w:ascii="仿宋" w:hAnsi="仿宋" w:eastAsia="仿宋" w:cs="仿宋"/>
          <w:color w:val="000000"/>
          <w:sz w:val="32"/>
          <w:szCs w:val="32"/>
        </w:rPr>
        <w:t>图7：一般公共预算财政拨款支出决算具体情况表</w:t>
      </w:r>
      <w:bookmarkEnd w:id="60"/>
      <w:bookmarkEnd w:id="61"/>
    </w:p>
    <w:p>
      <w:pPr>
        <w:pStyle w:val="3"/>
        <w:bidi w:val="0"/>
        <w:ind w:firstLine="643" w:firstLineChars="200"/>
        <w:rPr>
          <w:rFonts w:hint="eastAsia"/>
        </w:rPr>
      </w:pPr>
      <w:bookmarkStart w:id="62" w:name="_Toc15377214"/>
      <w:bookmarkStart w:id="63" w:name="_Toc15396608"/>
      <w:bookmarkStart w:id="64" w:name="_Toc50471306"/>
      <w:r>
        <w:rPr>
          <w:rFonts w:hint="eastAsia"/>
        </w:rPr>
        <w:t>六、一般公共预算财政拨款基本支出决算情况说明</w:t>
      </w:r>
      <w:bookmarkEnd w:id="62"/>
      <w:bookmarkEnd w:id="63"/>
      <w:bookmarkEnd w:id="64"/>
      <w:r>
        <w:rPr>
          <w:rFonts w:hint="eastAsia"/>
        </w:rPr>
        <w:tab/>
      </w:r>
    </w:p>
    <w:p>
      <w:pPr>
        <w:spacing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2019年一般公共预算财政拨款基本支出1007.23万元，其中：</w:t>
      </w:r>
    </w:p>
    <w:p>
      <w:pPr>
        <w:spacing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人员经费839.22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日常公用经费168.01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8"/>
          <w:rFonts w:hint="eastAsia" w:ascii="仿宋" w:hAnsi="仿宋" w:eastAsia="仿宋" w:cs="仿宋"/>
          <w:b w:val="0"/>
          <w:bCs w:val="0"/>
        </w:rPr>
      </w:pPr>
      <w:bookmarkStart w:id="65" w:name="_Toc50471307"/>
      <w:bookmarkStart w:id="66" w:name="_Toc15396609"/>
      <w:bookmarkStart w:id="67" w:name="_Toc15377215"/>
      <w:r>
        <w:rPr>
          <w:rFonts w:hint="eastAsia" w:ascii="仿宋" w:hAnsi="仿宋" w:eastAsia="仿宋" w:cs="仿宋"/>
          <w:color w:val="000000"/>
          <w:sz w:val="32"/>
          <w:szCs w:val="32"/>
        </w:rPr>
        <w:t>七、</w:t>
      </w:r>
      <w:r>
        <w:rPr>
          <w:rStyle w:val="18"/>
          <w:rFonts w:hint="eastAsia" w:ascii="仿宋" w:hAnsi="仿宋" w:eastAsia="仿宋" w:cs="仿宋"/>
        </w:rPr>
        <w:t>“</w:t>
      </w:r>
      <w:r>
        <w:rPr>
          <w:rStyle w:val="18"/>
          <w:rFonts w:hint="eastAsia" w:ascii="仿宋" w:hAnsi="仿宋" w:eastAsia="仿宋" w:cs="仿宋"/>
          <w:b w:val="0"/>
          <w:bCs w:val="0"/>
        </w:rPr>
        <w:t>三公”经费财政拨款支出决算情况说明</w:t>
      </w:r>
      <w:bookmarkEnd w:id="65"/>
      <w:bookmarkEnd w:id="66"/>
      <w:bookmarkEnd w:id="67"/>
    </w:p>
    <w:p>
      <w:pPr>
        <w:spacing w:line="600" w:lineRule="exact"/>
        <w:ind w:firstLine="640"/>
        <w:outlineLvl w:val="2"/>
        <w:rPr>
          <w:rFonts w:hint="eastAsia" w:ascii="仿宋" w:hAnsi="仿宋" w:eastAsia="仿宋" w:cs="仿宋"/>
          <w:b/>
          <w:bCs/>
          <w:color w:val="000000"/>
          <w:sz w:val="32"/>
          <w:szCs w:val="32"/>
        </w:rPr>
      </w:pPr>
      <w:bookmarkStart w:id="68" w:name="_Toc15377216"/>
      <w:bookmarkStart w:id="69" w:name="_Toc50471308"/>
      <w:r>
        <w:rPr>
          <w:rFonts w:hint="eastAsia" w:ascii="仿宋" w:hAnsi="仿宋" w:eastAsia="仿宋" w:cs="仿宋"/>
          <w:b/>
          <w:bCs/>
          <w:color w:val="000000"/>
          <w:sz w:val="32"/>
          <w:szCs w:val="32"/>
        </w:rPr>
        <w:t>（一）“三公”经费财政拨款支出决算总体情况说明</w:t>
      </w:r>
      <w:bookmarkEnd w:id="68"/>
      <w:bookmarkEnd w:id="69"/>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2019年“三公”经费财政拨款支出决算为5.4万元，完成预算98.29%，决算数小于预算数的主要原因是严格执行中央八项规定，控制三公经费支出。</w:t>
      </w:r>
    </w:p>
    <w:p>
      <w:pPr>
        <w:spacing w:line="600" w:lineRule="exact"/>
        <w:ind w:firstLine="640"/>
        <w:rPr>
          <w:rFonts w:hint="eastAsia" w:ascii="仿宋" w:hAnsi="仿宋" w:eastAsia="仿宋" w:cs="仿宋"/>
          <w:b/>
          <w:bCs/>
          <w:color w:val="FF0000"/>
          <w:sz w:val="32"/>
          <w:szCs w:val="32"/>
        </w:rPr>
      </w:pPr>
      <w:r>
        <w:rPr>
          <w:rFonts w:hint="eastAsia" w:ascii="仿宋" w:hAnsi="仿宋" w:eastAsia="仿宋" w:cs="仿宋"/>
          <w:b/>
          <w:bCs/>
          <w:color w:val="FF0000"/>
          <w:sz w:val="32"/>
          <w:szCs w:val="32"/>
        </w:rPr>
        <w:t>（注：上述“预算”口径为调整预算数，包括政府性基金支出决算情况。）</w:t>
      </w:r>
    </w:p>
    <w:p>
      <w:pPr>
        <w:spacing w:line="600" w:lineRule="exact"/>
        <w:ind w:firstLine="640"/>
        <w:outlineLvl w:val="2"/>
        <w:rPr>
          <w:rFonts w:hint="eastAsia" w:ascii="仿宋" w:hAnsi="仿宋" w:eastAsia="仿宋" w:cs="仿宋"/>
          <w:b/>
          <w:bCs/>
          <w:color w:val="000000"/>
          <w:sz w:val="32"/>
          <w:szCs w:val="32"/>
        </w:rPr>
      </w:pPr>
      <w:bookmarkStart w:id="70" w:name="_Toc15377217"/>
      <w:bookmarkStart w:id="71" w:name="_Toc50471309"/>
      <w:r>
        <w:rPr>
          <w:rFonts w:hint="eastAsia" w:ascii="仿宋" w:hAnsi="仿宋" w:eastAsia="仿宋" w:cs="仿宋"/>
          <w:b/>
          <w:bCs/>
          <w:color w:val="000000"/>
          <w:sz w:val="32"/>
          <w:szCs w:val="32"/>
        </w:rPr>
        <w:t>（二）“三公”经费财政拨款支出决算具体情况说明</w:t>
      </w:r>
      <w:bookmarkEnd w:id="70"/>
      <w:bookmarkEnd w:id="71"/>
    </w:p>
    <w:p>
      <w:pPr>
        <w:spacing w:line="600" w:lineRule="exact"/>
        <w:ind w:firstLine="640"/>
        <w:rPr>
          <w:rFonts w:hint="eastAsia" w:ascii="仿宋" w:hAnsi="仿宋" w:eastAsia="仿宋" w:cs="仿宋"/>
          <w:color w:val="000000"/>
          <w:sz w:val="32"/>
          <w:szCs w:val="32"/>
        </w:rPr>
      </w:pPr>
      <w:r>
        <w:rPr>
          <w:rFonts w:hint="eastAsia" w:ascii="仿宋" w:hAnsi="仿宋" w:eastAsia="仿宋" w:cs="仿宋"/>
        </w:rPr>
        <w:pict>
          <v:shape id="图表 5" o:spid="_x0000_s1033" o:spt="75" type="#_x0000_t75" style="position:absolute;left:0pt;margin-left:10.5pt;margin-top:131.85pt;height:223.15pt;width:412.6pt;mso-wrap-distance-left:9pt;mso-wrap-distance-right:9pt;z-index:-251656192;mso-width-relative:page;mso-height-relative:page;" filled="f" o:preferrelative="t" stroked="f" coordsize="21600,21600" wrapcoords="-54 0 -54 21500 21600 21500 21600 0 -54 0">
            <v:path/>
            <v:fill on="f" focussize="0,0"/>
            <v:stroke on="f" joinstyle="miter"/>
            <v:imagedata r:id="rId17" o:title=""/>
            <o:lock v:ext="edit" aspectratio="f"/>
            <w10:wrap type="tight"/>
          </v:shape>
        </w:pict>
      </w:r>
      <w:r>
        <w:rPr>
          <w:rFonts w:hint="eastAsia" w:ascii="仿宋" w:hAnsi="仿宋" w:eastAsia="仿宋" w:cs="仿宋"/>
          <w:color w:val="000000"/>
          <w:sz w:val="32"/>
          <w:szCs w:val="32"/>
        </w:rPr>
        <w:t>2019年“三公”经费财政拨款支出决算中，因公出国（境）费支出决算0万元，占0%；公务用车购置及运行维护费支出决算0万元，占0%；公务接待费支出决算5.4万元，占100%。具体情况如下：</w:t>
      </w:r>
    </w:p>
    <w:p>
      <w:pPr>
        <w:spacing w:line="600" w:lineRule="exact"/>
        <w:rPr>
          <w:rFonts w:hint="eastAsia" w:ascii="仿宋" w:hAnsi="仿宋" w:eastAsia="仿宋" w:cs="仿宋"/>
          <w:color w:val="000000"/>
          <w:sz w:val="32"/>
          <w:szCs w:val="32"/>
        </w:rPr>
      </w:pPr>
    </w:p>
    <w:p>
      <w:pPr>
        <w:spacing w:line="600" w:lineRule="exact"/>
        <w:rPr>
          <w:rFonts w:hint="eastAsia" w:ascii="仿宋" w:hAnsi="仿宋" w:eastAsia="仿宋" w:cs="仿宋"/>
          <w:color w:val="000000"/>
          <w:sz w:val="32"/>
          <w:szCs w:val="32"/>
        </w:rPr>
      </w:pPr>
    </w:p>
    <w:p>
      <w:pPr>
        <w:spacing w:line="600" w:lineRule="exact"/>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（图7：“三公”经费财政拨款支出结构）（饼状图）</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bCs/>
          <w:color w:val="000000"/>
          <w:sz w:val="32"/>
          <w:szCs w:val="32"/>
        </w:rPr>
        <w:t>1.因公出国（境）经费支出</w:t>
      </w:r>
      <w:r>
        <w:rPr>
          <w:rFonts w:hint="eastAsia" w:ascii="仿宋" w:hAnsi="仿宋" w:eastAsia="仿宋" w:cs="仿宋"/>
          <w:color w:val="000000"/>
          <w:sz w:val="32"/>
          <w:szCs w:val="32"/>
        </w:rPr>
        <w:t>0万元，</w:t>
      </w:r>
      <w:r>
        <w:rPr>
          <w:rStyle w:val="14"/>
          <w:rFonts w:hint="eastAsia" w:ascii="仿宋" w:hAnsi="仿宋" w:eastAsia="仿宋" w:cs="仿宋"/>
          <w:b w:val="0"/>
          <w:bCs w:val="0"/>
          <w:color w:val="000000"/>
          <w:sz w:val="32"/>
          <w:szCs w:val="32"/>
        </w:rPr>
        <w:t>完成预算0%。</w:t>
      </w:r>
      <w:r>
        <w:rPr>
          <w:rFonts w:hint="eastAsia" w:ascii="仿宋" w:hAnsi="仿宋" w:eastAsia="仿宋" w:cs="仿宋"/>
          <w:color w:val="000000"/>
          <w:sz w:val="32"/>
          <w:szCs w:val="32"/>
        </w:rPr>
        <w:t>全年安排因公出国（境）团组0次，出国（境）0人。因公出国（境）支出决算比2018年增加/减少0万元，增长/下降0%。</w:t>
      </w:r>
    </w:p>
    <w:p>
      <w:pPr>
        <w:spacing w:line="600" w:lineRule="exact"/>
        <w:ind w:firstLine="64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2.公务用车购置及运行维护费支出</w:t>
      </w:r>
      <w:r>
        <w:rPr>
          <w:rFonts w:hint="eastAsia" w:ascii="仿宋" w:hAnsi="仿宋" w:eastAsia="仿宋" w:cs="仿宋"/>
          <w:color w:val="000000"/>
          <w:sz w:val="32"/>
          <w:szCs w:val="32"/>
        </w:rPr>
        <w:t>0万元,</w:t>
      </w:r>
      <w:r>
        <w:rPr>
          <w:rStyle w:val="14"/>
          <w:rFonts w:hint="eastAsia" w:ascii="仿宋" w:hAnsi="仿宋" w:eastAsia="仿宋" w:cs="仿宋"/>
          <w:b w:val="0"/>
          <w:bCs w:val="0"/>
          <w:color w:val="000000"/>
          <w:sz w:val="32"/>
          <w:szCs w:val="32"/>
        </w:rPr>
        <w:t>完成预算0%。</w:t>
      </w:r>
      <w:r>
        <w:rPr>
          <w:rFonts w:hint="eastAsia" w:ascii="仿宋" w:hAnsi="仿宋" w:eastAsia="仿宋" w:cs="仿宋"/>
          <w:color w:val="000000"/>
          <w:sz w:val="32"/>
          <w:szCs w:val="32"/>
        </w:rPr>
        <w:t>公务用车购置及运行维护费支出决算比2018年增加/减少0万元，增长/下降0%。</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其中：</w:t>
      </w:r>
      <w:r>
        <w:rPr>
          <w:rFonts w:hint="eastAsia" w:ascii="仿宋" w:hAnsi="仿宋" w:eastAsia="仿宋" w:cs="仿宋"/>
          <w:b/>
          <w:bCs/>
          <w:color w:val="000000"/>
          <w:sz w:val="32"/>
          <w:szCs w:val="32"/>
        </w:rPr>
        <w:t>公务用车购置支出</w:t>
      </w:r>
      <w:r>
        <w:rPr>
          <w:rFonts w:hint="eastAsia" w:ascii="仿宋" w:hAnsi="仿宋" w:eastAsia="仿宋" w:cs="仿宋"/>
          <w:color w:val="000000"/>
          <w:sz w:val="32"/>
          <w:szCs w:val="32"/>
        </w:rPr>
        <w:t>0万元。全年按规定更新购置公务用车0辆，金额0元。截至2019年12月底，单位共有公务用车0辆，其中：主要领导干部用车0辆、机要通信用车0辆、应急保障用车0辆、 执法执勤用车0辆。</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bCs/>
          <w:color w:val="000000"/>
          <w:sz w:val="32"/>
          <w:szCs w:val="32"/>
        </w:rPr>
        <w:t>公务用车运行维护费支出</w:t>
      </w:r>
      <w:r>
        <w:rPr>
          <w:rFonts w:hint="eastAsia" w:ascii="仿宋" w:hAnsi="仿宋" w:eastAsia="仿宋" w:cs="仿宋"/>
          <w:color w:val="000000"/>
          <w:sz w:val="32"/>
          <w:szCs w:val="32"/>
        </w:rPr>
        <w:t>0万元。主要用于…（具体工作）等所需的公务用车燃料费、维修费、过路过桥费、保险费等支出。</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bCs/>
          <w:color w:val="000000"/>
          <w:sz w:val="32"/>
          <w:szCs w:val="32"/>
        </w:rPr>
        <w:t>3.公务接待费支出</w:t>
      </w:r>
      <w:r>
        <w:rPr>
          <w:rFonts w:hint="eastAsia" w:ascii="仿宋" w:hAnsi="仿宋" w:eastAsia="仿宋" w:cs="仿宋"/>
          <w:color w:val="000000"/>
          <w:sz w:val="32"/>
          <w:szCs w:val="32"/>
        </w:rPr>
        <w:t>5.4万元，</w:t>
      </w:r>
      <w:r>
        <w:rPr>
          <w:rStyle w:val="14"/>
          <w:rFonts w:hint="eastAsia" w:ascii="仿宋" w:hAnsi="仿宋" w:eastAsia="仿宋" w:cs="仿宋"/>
          <w:b w:val="0"/>
          <w:bCs w:val="0"/>
          <w:color w:val="000000"/>
          <w:sz w:val="32"/>
          <w:szCs w:val="32"/>
        </w:rPr>
        <w:t>完成预算98.29%。</w:t>
      </w:r>
      <w:r>
        <w:rPr>
          <w:rFonts w:hint="eastAsia" w:ascii="仿宋" w:hAnsi="仿宋" w:eastAsia="仿宋" w:cs="仿宋"/>
          <w:color w:val="000000"/>
          <w:sz w:val="32"/>
          <w:szCs w:val="32"/>
        </w:rPr>
        <w:t>公务接待费支出决算比2018年增加/减少0.09万元，增长/下降1.72%。主要原因是严格执行中央八项规定，控制公务接待费。</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其中：</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bCs/>
          <w:color w:val="000000"/>
          <w:sz w:val="32"/>
          <w:szCs w:val="32"/>
        </w:rPr>
        <w:t>国内公务接待支出</w:t>
      </w:r>
      <w:r>
        <w:rPr>
          <w:rFonts w:hint="eastAsia" w:ascii="仿宋" w:hAnsi="仿宋" w:eastAsia="仿宋" w:cs="仿宋"/>
          <w:color w:val="000000"/>
          <w:sz w:val="32"/>
          <w:szCs w:val="32"/>
        </w:rPr>
        <w:t>5.4万元，主要用于执行公务、开展业务活动开支的交通费、住宿费、用餐费等。国内公务接待50批次，620人次（不包括陪同人员），共计支出5.4万元，具体内容包括：主要用于省级部门工作检查、其他市区局及市内各县、区局学习交流、衔接相关业务等其他工作。</w:t>
      </w:r>
    </w:p>
    <w:p>
      <w:pPr>
        <w:spacing w:line="600" w:lineRule="exact"/>
        <w:ind w:firstLine="640"/>
        <w:outlineLvl w:val="1"/>
        <w:rPr>
          <w:rFonts w:hint="eastAsia" w:ascii="仿宋" w:hAnsi="仿宋" w:eastAsia="仿宋" w:cs="仿宋"/>
          <w:color w:val="000000"/>
          <w:sz w:val="32"/>
          <w:szCs w:val="32"/>
        </w:rPr>
      </w:pPr>
      <w:bookmarkStart w:id="72" w:name="_Toc50471310"/>
      <w:r>
        <w:rPr>
          <w:rFonts w:hint="eastAsia" w:ascii="仿宋" w:hAnsi="仿宋" w:eastAsia="仿宋" w:cs="仿宋"/>
          <w:b/>
          <w:bCs/>
          <w:color w:val="000000"/>
          <w:sz w:val="32"/>
          <w:szCs w:val="32"/>
        </w:rPr>
        <w:t>外事接待支出</w:t>
      </w:r>
      <w:r>
        <w:rPr>
          <w:rFonts w:hint="eastAsia" w:ascii="仿宋" w:hAnsi="仿宋" w:eastAsia="仿宋" w:cs="仿宋"/>
          <w:color w:val="000000"/>
          <w:sz w:val="32"/>
          <w:szCs w:val="32"/>
        </w:rPr>
        <w:t>0万元，外事接待0批次，0人，共计支出0万元</w:t>
      </w:r>
      <w:bookmarkStart w:id="73" w:name="_Toc15396610"/>
      <w:bookmarkStart w:id="74" w:name="_Toc15377218"/>
      <w:r>
        <w:rPr>
          <w:rFonts w:hint="eastAsia" w:ascii="仿宋" w:hAnsi="仿宋" w:eastAsia="仿宋" w:cs="仿宋"/>
          <w:color w:val="000000"/>
          <w:sz w:val="32"/>
          <w:szCs w:val="32"/>
        </w:rPr>
        <w:t>。</w:t>
      </w:r>
      <w:bookmarkEnd w:id="72"/>
    </w:p>
    <w:p>
      <w:pPr>
        <w:pStyle w:val="3"/>
        <w:bidi w:val="0"/>
        <w:rPr>
          <w:rFonts w:hint="eastAsia"/>
        </w:rPr>
      </w:pPr>
      <w:bookmarkStart w:id="75" w:name="_Toc50471311"/>
      <w:r>
        <w:rPr>
          <w:rFonts w:hint="eastAsia"/>
        </w:rPr>
        <w:t>八、政府性基金预算支出决算情况说明</w:t>
      </w:r>
      <w:bookmarkEnd w:id="73"/>
      <w:bookmarkEnd w:id="74"/>
      <w:bookmarkEnd w:id="75"/>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2019年政府性基金预算拨款支出21264.26万元。</w:t>
      </w:r>
    </w:p>
    <w:p>
      <w:pPr>
        <w:spacing w:line="600" w:lineRule="exact"/>
        <w:ind w:firstLine="640"/>
        <w:rPr>
          <w:rFonts w:hint="eastAsia" w:ascii="仿宋" w:hAnsi="仿宋" w:eastAsia="仿宋" w:cs="仿宋"/>
          <w:color w:val="000000"/>
          <w:sz w:val="32"/>
          <w:szCs w:val="32"/>
        </w:rPr>
      </w:pPr>
    </w:p>
    <w:p>
      <w:pPr>
        <w:pStyle w:val="4"/>
        <w:numPr>
          <w:ilvl w:val="0"/>
          <w:numId w:val="2"/>
        </w:numPr>
        <w:bidi w:val="0"/>
        <w:rPr>
          <w:rFonts w:hint="eastAsia"/>
        </w:rPr>
      </w:pPr>
      <w:bookmarkStart w:id="76" w:name="_Toc50471312"/>
      <w:bookmarkStart w:id="77" w:name="_Toc15396611"/>
      <w:bookmarkStart w:id="78" w:name="_Toc15377219"/>
      <w:r>
        <w:rPr>
          <w:rFonts w:hint="eastAsia"/>
        </w:rPr>
        <w:t>国有资本经营预算支出决算情况说明</w:t>
      </w:r>
      <w:bookmarkEnd w:id="76"/>
      <w:bookmarkEnd w:id="77"/>
      <w:bookmarkEnd w:id="78"/>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2019年国有资本经营预算拨款支出0万元。</w:t>
      </w:r>
    </w:p>
    <w:p>
      <w:pPr>
        <w:spacing w:line="580" w:lineRule="exact"/>
        <w:jc w:val="center"/>
        <w:rPr>
          <w:rFonts w:hint="eastAsia" w:ascii="仿宋" w:hAnsi="仿宋" w:eastAsia="仿宋" w:cs="仿宋"/>
          <w:sz w:val="44"/>
          <w:szCs w:val="44"/>
        </w:rPr>
      </w:pPr>
    </w:p>
    <w:p>
      <w:pPr>
        <w:pStyle w:val="4"/>
        <w:bidi w:val="0"/>
        <w:rPr>
          <w:rFonts w:hint="eastAsia"/>
        </w:rPr>
      </w:pPr>
      <w:bookmarkStart w:id="79" w:name="_Toc15396612"/>
      <w:bookmarkStart w:id="80" w:name="_Toc15377221"/>
      <w:bookmarkStart w:id="81" w:name="_Toc50471313"/>
      <w:r>
        <w:rPr>
          <w:rFonts w:hint="eastAsia"/>
        </w:rPr>
        <w:t>十、其他重要事项的情况说明</w:t>
      </w:r>
      <w:bookmarkEnd w:id="79"/>
      <w:bookmarkEnd w:id="80"/>
      <w:bookmarkEnd w:id="81"/>
    </w:p>
    <w:p>
      <w:pPr>
        <w:pStyle w:val="4"/>
        <w:bidi w:val="0"/>
        <w:ind w:firstLine="643" w:firstLineChars="200"/>
        <w:rPr>
          <w:rFonts w:hint="eastAsia"/>
        </w:rPr>
      </w:pPr>
      <w:bookmarkStart w:id="82" w:name="_Toc15377222"/>
      <w:bookmarkStart w:id="83" w:name="_Toc50471314"/>
      <w:r>
        <w:rPr>
          <w:rFonts w:hint="eastAsia"/>
        </w:rPr>
        <w:t>（一）机关运行经费支出情况</w:t>
      </w:r>
      <w:bookmarkEnd w:id="82"/>
      <w:bookmarkEnd w:id="83"/>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2019年，广元市自然资源局利州区分局机关运机关运行经费支出168万元，比2018年增加64.18万元，增长61.82%（或与2018年决算数持平）。主要原因是有新招入人员，并且将目标考核部门奖励用于机关运行费用支出。</w:t>
      </w:r>
    </w:p>
    <w:p>
      <w:pPr>
        <w:spacing w:line="600" w:lineRule="exact"/>
        <w:ind w:firstLine="640" w:firstLineChars="200"/>
        <w:rPr>
          <w:rFonts w:hint="eastAsia" w:ascii="仿宋" w:hAnsi="仿宋" w:eastAsia="仿宋" w:cs="仿宋"/>
          <w:color w:val="000000"/>
          <w:sz w:val="32"/>
          <w:szCs w:val="32"/>
        </w:rPr>
      </w:pPr>
    </w:p>
    <w:p>
      <w:pPr>
        <w:spacing w:line="600" w:lineRule="exact"/>
        <w:ind w:firstLine="643" w:firstLineChars="200"/>
        <w:rPr>
          <w:rFonts w:hint="eastAsia" w:ascii="仿宋" w:hAnsi="仿宋" w:eastAsia="仿宋" w:cs="仿宋"/>
          <w:b/>
          <w:bCs/>
          <w:color w:val="FF0000"/>
          <w:sz w:val="32"/>
          <w:szCs w:val="32"/>
        </w:rPr>
      </w:pPr>
      <w:r>
        <w:rPr>
          <w:rFonts w:hint="eastAsia" w:ascii="仿宋" w:hAnsi="仿宋" w:eastAsia="仿宋" w:cs="仿宋"/>
          <w:b/>
          <w:bCs/>
          <w:color w:val="FF0000"/>
          <w:sz w:val="32"/>
          <w:szCs w:val="32"/>
        </w:rPr>
        <w:t>（注：数据来源于财决附03表）</w:t>
      </w:r>
    </w:p>
    <w:p>
      <w:pPr>
        <w:pStyle w:val="4"/>
        <w:bidi w:val="0"/>
        <w:ind w:firstLine="643" w:firstLineChars="200"/>
        <w:rPr>
          <w:rFonts w:hint="eastAsia"/>
        </w:rPr>
      </w:pPr>
      <w:bookmarkStart w:id="84" w:name="_Toc50471315"/>
      <w:bookmarkStart w:id="85" w:name="_Toc15377223"/>
      <w:r>
        <w:rPr>
          <w:rFonts w:hint="eastAsia"/>
        </w:rPr>
        <w:t>（二）政府采购支出情况</w:t>
      </w:r>
      <w:bookmarkEnd w:id="84"/>
      <w:bookmarkEnd w:id="85"/>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2019年，广元市自然资源局利州区分局政府采购支出总额654.53万元，其中：政府采购货物支出0万元、政府采购工程支出0万元、政府采购服务支出654.53万元。主要用于“一张图”和“三大平台”项目以及卫片执法和测绘服务（具体工作）。授予中小企业合同金额0万元，占政府采购支出总额的0%，其中：授予小微企业合同金额0万元，占政府采购支出总额的0%。</w:t>
      </w:r>
    </w:p>
    <w:p>
      <w:pPr>
        <w:spacing w:line="600" w:lineRule="exact"/>
        <w:ind w:firstLine="643" w:firstLineChars="200"/>
        <w:rPr>
          <w:rFonts w:hint="eastAsia" w:ascii="仿宋" w:hAnsi="仿宋" w:eastAsia="仿宋" w:cs="仿宋"/>
          <w:b/>
          <w:bCs/>
          <w:color w:val="FF0000"/>
          <w:sz w:val="32"/>
          <w:szCs w:val="32"/>
        </w:rPr>
      </w:pPr>
      <w:r>
        <w:rPr>
          <w:rFonts w:hint="eastAsia" w:ascii="仿宋" w:hAnsi="仿宋" w:eastAsia="仿宋" w:cs="仿宋"/>
          <w:b/>
          <w:bCs/>
          <w:color w:val="FF0000"/>
          <w:sz w:val="32"/>
          <w:szCs w:val="32"/>
        </w:rPr>
        <w:t>（注：数据来源于财决附03表）</w:t>
      </w:r>
    </w:p>
    <w:p>
      <w:pPr>
        <w:numPr>
          <w:ilvl w:val="0"/>
          <w:numId w:val="0"/>
        </w:numPr>
        <w:spacing w:line="580" w:lineRule="exact"/>
        <w:ind w:firstLine="643" w:firstLineChars="200"/>
        <w:rPr>
          <w:rStyle w:val="19"/>
          <w:rFonts w:hint="eastAsia"/>
        </w:rPr>
      </w:pPr>
      <w:bookmarkStart w:id="86" w:name="_Toc15377224"/>
      <w:bookmarkStart w:id="87" w:name="_Toc50471316"/>
      <w:r>
        <w:rPr>
          <w:rStyle w:val="19"/>
          <w:rFonts w:hint="eastAsia"/>
        </w:rPr>
        <w:t>（三）国有资产占有使用情况</w:t>
      </w:r>
      <w:bookmarkEnd w:id="86"/>
      <w:bookmarkEnd w:id="87"/>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2019年12月31日，广元市自然资源局利州区分局共有车辆2辆，其中：主要领导干部用车0辆、机要通信用车0辆、应急保障用车0辆、其他用车2辆……自公车改革至2019年12月底我单位并未接到机关事务管理局有关公务用车下账通知，因此我单位公务用车数量未下账，单价50万元以上通用设备0台（套），单价100万元以上专用设备0台（套）。</w:t>
      </w:r>
    </w:p>
    <w:p>
      <w:pPr>
        <w:autoSpaceDE w:val="0"/>
        <w:autoSpaceDN w:val="0"/>
        <w:adjustRightInd w:val="0"/>
        <w:spacing w:line="600" w:lineRule="exact"/>
        <w:ind w:firstLine="643" w:firstLineChars="200"/>
        <w:jc w:val="left"/>
        <w:rPr>
          <w:rFonts w:hint="eastAsia" w:ascii="仿宋" w:hAnsi="仿宋" w:eastAsia="仿宋" w:cs="仿宋"/>
          <w:b/>
          <w:bCs/>
          <w:color w:val="FF0000"/>
          <w:sz w:val="32"/>
          <w:szCs w:val="32"/>
        </w:rPr>
      </w:pPr>
      <w:r>
        <w:rPr>
          <w:rFonts w:hint="eastAsia" w:ascii="仿宋" w:hAnsi="仿宋" w:eastAsia="仿宋" w:cs="仿宋"/>
          <w:b/>
          <w:bCs/>
          <w:color w:val="FF0000"/>
          <w:sz w:val="32"/>
          <w:szCs w:val="32"/>
        </w:rPr>
        <w:t>（注：数据来源财决附03表，按部门决算报表填报数据罗列车辆情况。）</w:t>
      </w:r>
    </w:p>
    <w:p>
      <w:pPr>
        <w:numPr>
          <w:ilvl w:val="0"/>
          <w:numId w:val="3"/>
        </w:numPr>
        <w:spacing w:line="580" w:lineRule="exact"/>
        <w:ind w:firstLine="643" w:firstLineChars="200"/>
        <w:rPr>
          <w:rFonts w:hint="eastAsia" w:ascii="仿宋" w:hAnsi="仿宋" w:eastAsia="仿宋" w:cs="仿宋"/>
          <w:b/>
          <w:bCs/>
          <w:color w:val="000000"/>
          <w:sz w:val="32"/>
          <w:szCs w:val="32"/>
        </w:rPr>
      </w:pPr>
      <w:r>
        <w:rPr>
          <w:rStyle w:val="19"/>
          <w:rFonts w:hint="eastAsia"/>
        </w:rPr>
        <w:t>预算绩效管理情况</w:t>
      </w:r>
      <w:r>
        <w:rPr>
          <w:rFonts w:hint="eastAsia" w:ascii="仿宋" w:hAnsi="仿宋" w:eastAsia="仿宋" w:cs="仿宋"/>
          <w:b/>
          <w:bCs/>
          <w:color w:val="000000"/>
          <w:sz w:val="32"/>
          <w:szCs w:val="32"/>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根据预算绩效管理要求，本部门（单位）在年初预算编制阶段，组织对第三次全国国土调查项目、</w:t>
      </w:r>
      <w:r>
        <w:rPr>
          <w:rFonts w:hint="eastAsia" w:ascii="仿宋" w:hAnsi="仿宋" w:eastAsia="仿宋" w:cs="仿宋"/>
          <w:color w:val="000000" w:themeColor="text1"/>
          <w:sz w:val="32"/>
          <w:szCs w:val="32"/>
        </w:rPr>
        <w:t>地质灾害扶贫工作、</w:t>
      </w:r>
      <w:r>
        <w:rPr>
          <w:rFonts w:hint="eastAsia" w:ascii="仿宋" w:hAnsi="仿宋" w:eastAsia="仿宋" w:cs="仿宋"/>
          <w:sz w:val="32"/>
          <w:szCs w:val="32"/>
        </w:rPr>
        <w:t>特许经营权项目、法律法规培训、专项扶贫项目开展了预算事前绩效评估，对所有项目编制了绩效目标，预算执行过程中，选取5个项目开展绩效监控，年终执行完毕后，对5个项目开展了绩效目标完成情况梳理填报。</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2019年部门整体支出开展绩效自评，我单位积极履职，强化管理，较好的完成了年度工作目标。通过加强预算收支管理，不断建立健全内部管理制度，梳理内部管理流程，部门整体支出管理水平得到提升。根据部门整体支出绩效评价指标体系，我单位2019年度评价得分为98分。本部门还自行组织了5个项目绩效评价，从评价情况来看各项目的执行按项目资金的管理办法执行，严格按照财政专项资金的审批拨付，实行专款专用，资金到位及时，保证了国土资源各项工作的正常开展。</w:t>
      </w:r>
    </w:p>
    <w:p>
      <w:pPr>
        <w:spacing w:line="1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br w:type="page"/>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40"/>
        <w:gridCol w:w="121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ind w:left="4496" w:leftChars="1310" w:hanging="1745" w:hangingChars="395"/>
              <w:textAlignment w:val="center"/>
              <w:rPr>
                <w:rFonts w:hint="eastAsia" w:ascii="仿宋" w:hAnsi="仿宋" w:eastAsia="仿宋" w:cs="仿宋"/>
                <w:color w:val="000000"/>
                <w:sz w:val="36"/>
                <w:szCs w:val="36"/>
              </w:rPr>
            </w:pPr>
            <w:r>
              <w:rPr>
                <w:rFonts w:hint="eastAsia" w:ascii="Times New Roman" w:hAnsi="Times New Roman" w:eastAsia="宋体" w:cs="Times New Roman"/>
                <w:b/>
                <w:bCs/>
                <w:kern w:val="44"/>
                <w:sz w:val="44"/>
                <w:szCs w:val="44"/>
                <w:lang w:val="en-US" w:eastAsia="zh-CN" w:bidi="ar-SA"/>
              </w:rPr>
              <w:t>项目支出绩效目标完成情况表</w:t>
            </w:r>
            <w:r>
              <w:rPr>
                <w:rFonts w:hint="eastAsia" w:ascii="Times New Roman" w:hAnsi="Times New Roman" w:eastAsia="宋体" w:cs="Times New Roman"/>
                <w:b/>
                <w:bCs/>
                <w:kern w:val="44"/>
                <w:sz w:val="44"/>
                <w:szCs w:val="44"/>
                <w:lang w:val="en-US" w:eastAsia="zh-CN" w:bidi="ar-SA"/>
              </w:rPr>
              <w:br w:type="textWrapping"/>
            </w:r>
            <w:r>
              <w:rPr>
                <w:rFonts w:hint="eastAsia" w:ascii="Times New Roman" w:hAnsi="Times New Roman" w:eastAsia="宋体" w:cs="Times New Roman"/>
                <w:b/>
                <w:bCs/>
                <w:kern w:val="44"/>
                <w:sz w:val="44"/>
                <w:szCs w:val="44"/>
                <w:lang w:val="en-US" w:eastAsia="zh-CN" w:bidi="ar-SA"/>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广元市自然资源局利州区分局整体支出绩效目标</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广元市自然资源局利州区分局</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预算执行情况(万元)</w:t>
            </w:r>
          </w:p>
        </w:tc>
        <w:tc>
          <w:tcPr>
            <w:tcW w:w="2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28140.34万元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24690.72万元</w:t>
            </w:r>
          </w:p>
        </w:tc>
      </w:tr>
      <w:tr>
        <w:tblPrEx>
          <w:tblCellMar>
            <w:top w:w="0" w:type="dxa"/>
            <w:left w:w="0" w:type="dxa"/>
            <w:bottom w:w="0" w:type="dxa"/>
            <w:right w:w="0" w:type="dxa"/>
          </w:tblCellMar>
        </w:tblPrEx>
        <w:trPr>
          <w:trHeight w:val="276"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28140.34万元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24690.72万元</w:t>
            </w:r>
          </w:p>
        </w:tc>
      </w:tr>
      <w:tr>
        <w:tblPrEx>
          <w:tblCellMar>
            <w:top w:w="0" w:type="dxa"/>
            <w:left w:w="0" w:type="dxa"/>
            <w:bottom w:w="0" w:type="dxa"/>
            <w:right w:w="0" w:type="dxa"/>
          </w:tblCellMar>
        </w:tblPrEx>
        <w:trPr>
          <w:trHeight w:val="1511"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年度目标完成情况</w:t>
            </w:r>
          </w:p>
        </w:tc>
        <w:tc>
          <w:tcPr>
            <w:tcW w:w="463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463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目标1：抓好党风廉政建设，加快构建具有自然资源部门特点的惩治和防腐败体系。</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目标2：强化土地利用管理工作，加大土地供应力度。</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目标3：推进自然资源领域项目工作，完成工矿废弃地复垦、农村土地整治、增减挂钩项目。目标4：落实耕地保护政策，完成市级下达我区耕地保护任务。</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目标5：加大土地报征力度，保障各类项目建设用地。</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目标6：做好地质灾害防治工作，搞好防灾知识宣传，实施地灾治理项目。</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目标7：加强矿产资源管理工作，加大执法监察力度。</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目标8：推进不动产登记工作。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目标1：加强当党风廉政建设，力促作风大转变，效率大提升，开展对照剖析工作，形成剖析材料97份。</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目标2：土地利用管理工作取得新成效。全年出让22宗，面积511.17亩，实现合同价款5.21亿元。</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3：完成9个土地整治项目省厅终验工作，在全市率先完成打赢了农村土地整治项目验收攻坚战任务。其中8个项目，验收合格并已分配耕地占补平衡指标3200余亩，可以抵扣土地报征开垦费9600余万元。加快实施8个自筹资金土地整理项目，已申请市自然资源局技术核查，预计验收耕地占补平衡指标6500亩。积极对接跟踪2019年度计划总投资1.08亿元的7个省投资土地整理项目,修改完善立项资料。</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目标4：耕地和基本农田保护扎实有力，完成市级下达耕地保有量1.72公顷，基本农田保护面积1.38万公顷数量不减少，质量不降低。</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目标5：项目用地报征工作有力开展，全年共计报征土地8877.03亩。</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6：2019年组织排查核定地灾隐患点205处，威胁1023户、4284人的生命安全，潜在经济损失约17610万元。全年开展宣传培训196场次，制定发放预案表205份及防灾避险明白卡2046份，205处地灾隐患点全覆盖开展应急避险演练。建立预警信息平台，编发气象预警信息全覆盖市、区、乡镇（街道）主要领导与分管领导等共计297人。完成3处隐患点自动化监测设备安装，全面预警27次，为群众及时避险提供了科学决策。申请自动化监测经费82.5万元，编制完成自动化监测设备实施方案，对15处危险性较大隐患点开展自动化监测设备安装。结合全市矿企环境问题综合整治，对全区68处非煤矿山进行了全面排查。编制了40处问题矿山企业”一矿一策“方案，积极向上申报资金，已争取到位资金2277.50万元。</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目标7：扎实开展执法监察工作。一是开展土地资源动态巡查958次，依法制止违法行为4起，立案4件，收缴罚没款45.84万元。</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目标8：深入推进 “互联网+”不动产登记，全年共办理不动产权证3591件，受理查询业务2400余次。</w:t>
            </w:r>
          </w:p>
        </w:tc>
      </w:tr>
      <w:tr>
        <w:tblPrEx>
          <w:tblCellMar>
            <w:top w:w="0" w:type="dxa"/>
            <w:left w:w="0" w:type="dxa"/>
            <w:bottom w:w="0" w:type="dxa"/>
            <w:right w:w="0" w:type="dxa"/>
          </w:tblCellMar>
        </w:tblPrEx>
        <w:trPr>
          <w:trHeight w:val="1042" w:hRule="atLeast"/>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完成土地报征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8000亩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8877.03亩</w:t>
            </w:r>
          </w:p>
        </w:tc>
      </w:tr>
      <w:tr>
        <w:tblPrEx>
          <w:tblCellMar>
            <w:top w:w="0" w:type="dxa"/>
            <w:left w:w="0" w:type="dxa"/>
            <w:bottom w:w="0" w:type="dxa"/>
            <w:right w:w="0" w:type="dxa"/>
          </w:tblCellMar>
        </w:tblPrEx>
        <w:trPr>
          <w:trHeight w:val="1297"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土地出让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522亩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511.17亩</w:t>
            </w:r>
          </w:p>
        </w:tc>
      </w:tr>
      <w:tr>
        <w:tblPrEx>
          <w:tblCellMar>
            <w:top w:w="0" w:type="dxa"/>
            <w:left w:w="0" w:type="dxa"/>
            <w:bottom w:w="0" w:type="dxa"/>
            <w:right w:w="0" w:type="dxa"/>
          </w:tblCellMar>
        </w:tblPrEx>
        <w:trPr>
          <w:trHeight w:val="1042"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土地资源动态巡查及土地资源违法案件查处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巡查次数和违法案件结案率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全年完成巡查958次，制止违法案件4起，立案4件，结案4件，结案率100%</w:t>
            </w:r>
          </w:p>
        </w:tc>
      </w:tr>
      <w:tr>
        <w:tblPrEx>
          <w:tblCellMar>
            <w:top w:w="0" w:type="dxa"/>
            <w:left w:w="0" w:type="dxa"/>
            <w:bottom w:w="0" w:type="dxa"/>
            <w:right w:w="0" w:type="dxa"/>
          </w:tblCellMar>
        </w:tblPrEx>
        <w:trPr>
          <w:trHeight w:val="1042"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土地例行督查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整改个数整改率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加快土地例行督察后续整改42问题整改，已整改到位41个，剩余1个出让收入逾期未征收到位问题，现已起诉至区人民法院。</w:t>
            </w:r>
          </w:p>
        </w:tc>
      </w:tr>
      <w:tr>
        <w:tblPrEx>
          <w:tblCellMar>
            <w:top w:w="0" w:type="dxa"/>
            <w:left w:w="0" w:type="dxa"/>
            <w:bottom w:w="0" w:type="dxa"/>
            <w:right w:w="0" w:type="dxa"/>
          </w:tblCellMar>
        </w:tblPrEx>
        <w:trPr>
          <w:trHeight w:val="1042"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不动产登记中心数据整合（设备采购）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完成采购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已完成采购并通过验收</w:t>
            </w:r>
          </w:p>
        </w:tc>
      </w:tr>
      <w:tr>
        <w:tblPrEx>
          <w:tblCellMar>
            <w:top w:w="0" w:type="dxa"/>
            <w:left w:w="0" w:type="dxa"/>
            <w:bottom w:w="0" w:type="dxa"/>
            <w:right w:w="0" w:type="dxa"/>
          </w:tblCellMar>
        </w:tblPrEx>
        <w:trPr>
          <w:trHeight w:val="1042"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时间节点及完成任务时间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按时完成大棚房清理、土地例行督查、卫片执法等工作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均在2019年12月之前完成</w:t>
            </w:r>
          </w:p>
        </w:tc>
      </w:tr>
      <w:tr>
        <w:tblPrEx>
          <w:tblCellMar>
            <w:top w:w="0" w:type="dxa"/>
            <w:left w:w="0" w:type="dxa"/>
            <w:bottom w:w="0" w:type="dxa"/>
            <w:right w:w="0" w:type="dxa"/>
          </w:tblCellMar>
        </w:tblPrEx>
        <w:trPr>
          <w:trHeight w:val="1042"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经济效益</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盘活存量，消化闲置，提高供地率，加强土地营销力度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土地出让600亩，实现价款6亿元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实现出让511.17亩，价款5.21亿元</w:t>
            </w:r>
          </w:p>
        </w:tc>
      </w:tr>
      <w:tr>
        <w:tblPrEx>
          <w:tblCellMar>
            <w:top w:w="0" w:type="dxa"/>
            <w:left w:w="0" w:type="dxa"/>
            <w:bottom w:w="0" w:type="dxa"/>
            <w:right w:w="0" w:type="dxa"/>
          </w:tblCellMar>
        </w:tblPrEx>
        <w:trPr>
          <w:trHeight w:val="1297"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不动产登记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提高不动产登记办理时效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显著</w:t>
            </w:r>
          </w:p>
        </w:tc>
      </w:tr>
      <w:tr>
        <w:tblPrEx>
          <w:tblCellMar>
            <w:top w:w="0" w:type="dxa"/>
            <w:left w:w="0" w:type="dxa"/>
            <w:bottom w:w="0" w:type="dxa"/>
            <w:right w:w="0" w:type="dxa"/>
          </w:tblCellMar>
        </w:tblPrEx>
        <w:trPr>
          <w:trHeight w:val="1297"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耕地保有量、基本农田保护面积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完成市级下达我区指标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数量不减少，质量不降低</w:t>
            </w:r>
          </w:p>
        </w:tc>
      </w:tr>
      <w:tr>
        <w:tblPrEx>
          <w:tblCellMar>
            <w:top w:w="0" w:type="dxa"/>
            <w:left w:w="0" w:type="dxa"/>
            <w:bottom w:w="0" w:type="dxa"/>
            <w:right w:w="0" w:type="dxa"/>
          </w:tblCellMar>
        </w:tblPrEx>
        <w:trPr>
          <w:trHeight w:val="1050"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群众办事满意度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达91%以上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98%</w:t>
            </w:r>
          </w:p>
        </w:tc>
      </w:tr>
    </w:tbl>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1.项目绩效目标完成情况。</w:t>
      </w:r>
      <w:r>
        <w:rPr>
          <w:rFonts w:hint="eastAsia" w:ascii="仿宋" w:hAnsi="仿宋" w:eastAsia="仿宋" w:cs="仿宋"/>
          <w:sz w:val="32"/>
          <w:szCs w:val="32"/>
        </w:rPr>
        <w:br w:type="textWrapping"/>
      </w:r>
      <w:r>
        <w:rPr>
          <w:rFonts w:hint="eastAsia" w:ascii="仿宋" w:hAnsi="仿宋" w:eastAsia="仿宋" w:cs="仿宋"/>
          <w:sz w:val="32"/>
          <w:szCs w:val="32"/>
        </w:rPr>
        <w:t xml:space="preserve">    （1）</w:t>
      </w:r>
      <w:r>
        <w:rPr>
          <w:rFonts w:hint="eastAsia" w:ascii="仿宋" w:hAnsi="仿宋" w:eastAsia="仿宋" w:cs="仿宋"/>
          <w:color w:val="000000"/>
          <w:sz w:val="32"/>
          <w:szCs w:val="32"/>
        </w:rPr>
        <w:t>全国第三次国土大调查项目绩效目标完成情况综述。项目全年预算数50.1万元，执行数为50.1万元，完成预算的100%。通过组织完成房地一体实施方案编制工作、招标代理中介机构选定、预算编制及财政初评工作</w:t>
      </w:r>
      <w:r>
        <w:rPr>
          <w:rFonts w:hint="eastAsia" w:ascii="仿宋" w:hAnsi="仿宋" w:eastAsia="仿宋" w:cs="仿宋"/>
          <w:sz w:val="32"/>
          <w:szCs w:val="32"/>
        </w:rPr>
        <w:t>。</w:t>
      </w:r>
      <w:r>
        <w:rPr>
          <w:rFonts w:hint="eastAsia" w:ascii="仿宋" w:hAnsi="仿宋" w:eastAsia="仿宋" w:cs="仿宋"/>
          <w:color w:val="000000"/>
          <w:sz w:val="32"/>
          <w:szCs w:val="32"/>
        </w:rPr>
        <w:t>已初步全面掌握了利州区土地利用变化情况，持续更新全国土地调查成果，有力支撑自然资源“一张图”和综合监管平台平稳运行，不断夯实“以图管地”工作基础，加快推进国家治理体系和治理能力现代化。</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36"/>
                <w:szCs w:val="36"/>
              </w:rPr>
            </w:pPr>
            <w:r>
              <w:rPr>
                <w:rFonts w:hint="eastAsia" w:ascii="Times New Roman" w:hAnsi="Times New Roman" w:eastAsia="宋体" w:cs="Times New Roman"/>
                <w:b/>
                <w:bCs/>
                <w:kern w:val="44"/>
                <w:sz w:val="44"/>
                <w:szCs w:val="44"/>
                <w:lang w:val="en-US" w:eastAsia="zh-CN" w:bidi="ar-SA"/>
              </w:rPr>
              <w:t>第三次全国国土调查项目支出绩效目标完成情况表</w:t>
            </w:r>
            <w:r>
              <w:rPr>
                <w:rFonts w:hint="eastAsia" w:ascii="Times New Roman" w:hAnsi="Times New Roman" w:eastAsia="宋体" w:cs="Times New Roman"/>
                <w:b/>
                <w:bCs/>
                <w:kern w:val="44"/>
                <w:sz w:val="44"/>
                <w:szCs w:val="44"/>
                <w:lang w:val="en-US" w:eastAsia="zh-CN" w:bidi="ar-SA"/>
              </w:rPr>
              <w:br w:type="textWrapping"/>
            </w:r>
            <w:r>
              <w:rPr>
                <w:rFonts w:hint="eastAsia" w:ascii="Times New Roman" w:hAnsi="Times New Roman" w:eastAsia="宋体" w:cs="Times New Roman"/>
                <w:b/>
                <w:bCs/>
                <w:kern w:val="44"/>
                <w:sz w:val="44"/>
                <w:szCs w:val="44"/>
                <w:lang w:val="en-US" w:eastAsia="zh-CN" w:bidi="ar-SA"/>
              </w:rPr>
              <w:t>(2019年度)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第三次全国国土调查</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广元市自然资源局利州区分局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50.1万元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50.1万元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50.1万元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50.1万元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根据《国务院关于开展第三次全国土地调查的通知》（国发〔2017〕48号，以下简称《通知》）要求，三调作为一项重大的国情国力调查，目的是在第二次全国土地调查成果基础上，全面细化和完善全国土地利用基础数据，国家直接掌握翔实准确的全国土地利用现状和土地资源变化情况，进一步完善土地调查、监测和统计制度，实现成果信息化管理与共享，满足生态文明建设、空间规划编制、供给侧结构性改革、宏观调控、自然资源管理体制改革和统一确权登记、国土空间用途管制等各项工作的需要。</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在第二次全国土地调查成果基础上，按照国家统一标准，利用遥感、测绘、地理信息、互联网等技术，统筹利用现有资料，以正射影像图为基础，实地调查土地的地类、面积和权属，全面掌握全国耕地、园地、林地、草地、商服、工矿仓储、住宅、公共管理与公共服务、交通运输、水域及水利设施用地等地类分布及利用状况；细化耕地调查，全面掌握耕地数量、质量、分布和构成；开展低效闲置土地调查，全面摸清城镇及开发区范围内的土地利用状况；建立互联共享的覆盖国家、省、地、县四级的集影像、地类、范围、面积和权属为一体的土地调查数据库，完善各级互联共享的网络化管理系统；健全土地资源变化信息的调查、统计和全天候、全覆盖遥感监测与快速更新机制。相较于第二次全国土地调查和年度土地变更调查，三调对“已有内容的细化、变化内容的更新、新增内容的补充”，并对存在相关部门管理需求交叉的耕地、园地、林地、草地、养殖水面等地类进行利用现状、质量状况和管理属性的多重标注。</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1533.85平方公里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完成利州全域国土数据的调查更新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已完成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利州区2018年度土地变更调查与遥感监测要求的所有内容。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通过国家、省级、市级检查验收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成果数据已经省、市核查通过，并已报送国检。</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依据《第三次全国土地调查实施方案据》，2020年汇总全国土地调查数据，并将全国土地调查数据成果报国务院。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具体时间以上级自然资源部门确定的阶段性工作时间和验收时间要求为准。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已按照要求的时间完成各项工作任务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委托专业技术单位进行外业实地调查，获得变化地类图斑、土地权属、范围边界等数据，内业生成增量数据包以及统计报表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50.1万元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50.1万元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经济效益</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间接促进土地整治项目、工矿废弃地复垦项目、山水田林湖整治项目、生态环境修复项目规划设计及审批立项。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社会效益</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有利于提升土地管理工作的合理性、是地区规划的重要参考依据，有利于对土地充分开发和利用，促进地区经济发展，促进土地节约集约利用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为规划修编、土地报批等提供基础参考数据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完成多次规划调整，多次土地征收报批。</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通过国家、省级验收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bl>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（2）2019年地质灾害治理项目（民生工程）绩效目标完成情况综述。项目全年预算数730万元，执行数为730万元，完成预算的100%。</w:t>
      </w:r>
      <w:r>
        <w:rPr>
          <w:rFonts w:hint="eastAsia" w:ascii="仿宋" w:hAnsi="仿宋" w:eastAsia="仿宋" w:cs="仿宋"/>
          <w:sz w:val="32"/>
          <w:szCs w:val="32"/>
          <w:lang w:val="zh-CN"/>
        </w:rPr>
        <w:t>该批治理项目的实施，将消除各点地灾隐患，确保</w:t>
      </w:r>
      <w:r>
        <w:rPr>
          <w:rFonts w:hint="eastAsia" w:ascii="仿宋" w:hAnsi="仿宋" w:eastAsia="仿宋" w:cs="仿宋"/>
          <w:sz w:val="32"/>
          <w:szCs w:val="32"/>
        </w:rPr>
        <w:t>学校师生450人及14户64人生命财产安全。项目计划于2019年开工并完工验收。</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jc w:val="center"/>
              <w:textAlignment w:val="center"/>
              <w:rPr>
                <w:rFonts w:hint="eastAsia" w:ascii="仿宋" w:hAnsi="仿宋" w:eastAsia="仿宋" w:cs="仿宋"/>
                <w:color w:val="000000"/>
                <w:sz w:val="36"/>
                <w:szCs w:val="36"/>
              </w:rPr>
            </w:pPr>
            <w:r>
              <w:rPr>
                <w:rFonts w:hint="eastAsia" w:ascii="Times New Roman" w:hAnsi="Times New Roman" w:eastAsia="宋体" w:cs="Times New Roman"/>
                <w:b/>
                <w:bCs/>
                <w:kern w:val="44"/>
                <w:sz w:val="44"/>
                <w:szCs w:val="44"/>
                <w:lang w:val="en-US" w:eastAsia="zh-CN" w:bidi="ar-SA"/>
              </w:rPr>
              <w:t>地质灾害治项目支出绩效目标完成情况表</w:t>
            </w:r>
            <w:r>
              <w:rPr>
                <w:rFonts w:hint="eastAsia" w:ascii="Times New Roman" w:hAnsi="Times New Roman" w:eastAsia="宋体" w:cs="Times New Roman"/>
                <w:b/>
                <w:bCs/>
                <w:kern w:val="44"/>
                <w:sz w:val="44"/>
                <w:szCs w:val="44"/>
                <w:lang w:val="en-US" w:eastAsia="zh-CN" w:bidi="ar-SA"/>
              </w:rPr>
              <w:br w:type="textWrapping"/>
            </w:r>
            <w:r>
              <w:rPr>
                <w:rFonts w:hint="eastAsia" w:ascii="Times New Roman" w:hAnsi="Times New Roman" w:eastAsia="宋体" w:cs="Times New Roman"/>
                <w:b/>
                <w:bCs/>
                <w:kern w:val="44"/>
                <w:sz w:val="44"/>
                <w:szCs w:val="44"/>
                <w:lang w:val="en-US" w:eastAsia="zh-CN" w:bidi="ar-SA"/>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2019年地质灾害治理项目（民生工程）</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广元市自然资源局利州区分局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730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730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按照地质灾害治理项目实施方案设计对地质灾害隐患点实施治理，消除地质灾害隐患，确保群众生命财产安全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已完成</w:t>
            </w:r>
            <w:r>
              <w:rPr>
                <w:rFonts w:hint="eastAsia" w:ascii="仿宋" w:hAnsi="仿宋" w:eastAsia="仿宋" w:cs="仿宋"/>
                <w:color w:val="000000"/>
                <w:kern w:val="0"/>
                <w:sz w:val="24"/>
                <w:szCs w:val="24"/>
              </w:rPr>
              <w:t>预期目标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5处地质灾害隐患点实施治理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完成5处地质灾害隐患点治理任务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全部完成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完成地质灾害治理项目实施方案设计内容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通过专家组验收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项目已验收合格</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开工及完工时间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按照合同约定，在规定时间内，完成工作内容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按时完成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地质灾害治理项目费用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730万元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730万元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确保人民群众生命财产安全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1500万元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保障受威胁群众户（人）数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学校师生450人及14户64人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学校师生450人及14户64人</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确保地质环境稳定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消除滑坡、崩塌等地质安全隐患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消除滑坡、崩塌等地质安全隐患</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提高环境承载力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稳定地质，人—地—环和谐共存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稳定地质，人—地—环和谐共存</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达到治理目的，消除受威胁对象安全隐患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bl>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ind w:firstLine="0" w:firstLineChars="0"/>
              <w:jc w:val="center"/>
              <w:textAlignment w:val="center"/>
              <w:rPr>
                <w:rFonts w:hint="eastAsia" w:ascii="仿宋" w:hAnsi="仿宋" w:eastAsia="仿宋" w:cs="仿宋"/>
                <w:color w:val="000000"/>
                <w:sz w:val="36"/>
                <w:szCs w:val="36"/>
              </w:rPr>
            </w:pPr>
            <w:r>
              <w:rPr>
                <w:rFonts w:hint="eastAsia" w:ascii="Times New Roman" w:hAnsi="Times New Roman" w:eastAsia="宋体" w:cs="Times New Roman"/>
                <w:b/>
                <w:bCs/>
                <w:kern w:val="44"/>
                <w:sz w:val="44"/>
                <w:szCs w:val="44"/>
                <w:lang w:val="en-US" w:eastAsia="zh-CN" w:bidi="ar-SA"/>
              </w:rPr>
              <w:t>特许经营权项目支出绩效目标完成情况表</w:t>
            </w:r>
            <w:r>
              <w:rPr>
                <w:rFonts w:hint="eastAsia" w:ascii="Times New Roman" w:hAnsi="Times New Roman" w:eastAsia="宋体" w:cs="Times New Roman"/>
                <w:b/>
                <w:bCs/>
                <w:kern w:val="44"/>
                <w:sz w:val="44"/>
                <w:szCs w:val="44"/>
                <w:lang w:val="en-US" w:eastAsia="zh-CN" w:bidi="ar-SA"/>
              </w:rPr>
              <w:br w:type="textWrapping"/>
            </w:r>
            <w:r>
              <w:rPr>
                <w:rFonts w:hint="eastAsia" w:ascii="Times New Roman" w:hAnsi="Times New Roman" w:eastAsia="宋体" w:cs="Times New Roman"/>
                <w:b/>
                <w:bCs/>
                <w:kern w:val="44"/>
                <w:sz w:val="44"/>
                <w:szCs w:val="44"/>
                <w:lang w:val="en-US" w:eastAsia="zh-CN" w:bidi="ar-SA"/>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2019年度利州区特许经营权</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广元市自然资源局利州区分局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14.59万元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14.59万元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14万元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无</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使用片区可开发土地与片区项目打捆，利用土地开发收入覆盖片区基础设施建设投资，实现政府不新增负债，解决资源无法变现，无法支撑项目建设资金需求的问题。</w:t>
            </w:r>
          </w:p>
          <w:p>
            <w:pPr>
              <w:widowControl/>
              <w:jc w:val="center"/>
              <w:textAlignment w:val="center"/>
              <w:rPr>
                <w:rFonts w:hint="eastAsia" w:ascii="仿宋" w:hAnsi="仿宋" w:eastAsia="仿宋" w:cs="仿宋"/>
                <w:color w:val="000000"/>
                <w:sz w:val="24"/>
                <w:szCs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完成东方花园安置点项目东侧95亩、碧桂园南侧23亩土地供应工作。</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完成区政府安排的工作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全部完成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完部完成</w:t>
            </w:r>
          </w:p>
        </w:tc>
      </w:tr>
      <w:tr>
        <w:tblPrEx>
          <w:tblCellMar>
            <w:top w:w="0" w:type="dxa"/>
            <w:left w:w="0" w:type="dxa"/>
            <w:bottom w:w="0" w:type="dxa"/>
            <w:right w:w="0" w:type="dxa"/>
          </w:tblCellMar>
        </w:tblPrEx>
        <w:trPr>
          <w:trHeight w:val="85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高质量完成地价评估工作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已出具全部特许经营权地块地价评估报告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已出具全部特许经营权地块地价评估报告</w:t>
            </w:r>
          </w:p>
        </w:tc>
      </w:tr>
      <w:tr>
        <w:tblPrEx>
          <w:tblCellMar>
            <w:top w:w="0" w:type="dxa"/>
            <w:left w:w="0" w:type="dxa"/>
            <w:bottom w:w="0" w:type="dxa"/>
            <w:right w:w="0" w:type="dxa"/>
          </w:tblCellMar>
        </w:tblPrEx>
        <w:trPr>
          <w:trHeight w:val="55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按区政府要求按时完成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按时完成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按时完成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地价评估委托费用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预算14.59万元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完成14.59万元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按国土资源部办公厅关于印发《国有建设用地使用权出让地价评估技术规范》的通知（国土资厅发〔2018〕4号）规定,依法开展地价评估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供应一宗出让土地评估一宗土地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社会反响良好</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地价评估工作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已完成100%</w:t>
            </w:r>
          </w:p>
        </w:tc>
      </w:tr>
    </w:tbl>
    <w:p>
      <w:pPr>
        <w:tabs>
          <w:tab w:val="left" w:pos="312"/>
        </w:tabs>
        <w:spacing w:line="580" w:lineRule="exact"/>
        <w:ind w:firstLine="640" w:firstLineChars="200"/>
        <w:rPr>
          <w:rFonts w:hint="eastAsia" w:ascii="仿宋" w:hAnsi="仿宋" w:eastAsia="仿宋" w:cs="仿宋"/>
          <w:sz w:val="32"/>
          <w:szCs w:val="32"/>
        </w:rPr>
      </w:pP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法律法规培训项目绩效目标完成情况综述。法律法规宣传项目绩效目标完成情况综述。项目全年预算数3万元，执行数为3万元，完成预算的100%。通过机关电子屏幕、向职工宣传国家的相关政策，创新和丰富法制宣传教育形式，充分利用电视、广播、报刊、宣传单等新闻媒体，开展法制宣传、法律</w:t>
      </w:r>
      <w:r>
        <w:rPr>
          <w:rFonts w:hint="eastAsia" w:ascii="仿宋" w:hAnsi="仿宋" w:eastAsia="仿宋" w:cs="仿宋"/>
          <w:sz w:val="32"/>
          <w:szCs w:val="32"/>
          <w:lang w:val="en-US" w:eastAsia="zh-CN"/>
        </w:rPr>
        <w:t>咨询</w:t>
      </w:r>
      <w:r>
        <w:rPr>
          <w:rFonts w:hint="eastAsia" w:ascii="仿宋" w:hAnsi="仿宋" w:eastAsia="仿宋" w:cs="仿宋"/>
          <w:sz w:val="32"/>
          <w:szCs w:val="32"/>
        </w:rPr>
        <w:t>、法律知识</w:t>
      </w:r>
      <w:r>
        <w:rPr>
          <w:rFonts w:hint="eastAsia" w:ascii="仿宋" w:hAnsi="仿宋" w:eastAsia="仿宋" w:cs="仿宋"/>
          <w:sz w:val="32"/>
          <w:szCs w:val="32"/>
          <w:lang w:val="en-US" w:eastAsia="zh-CN"/>
        </w:rPr>
        <w:t>竞赛</w:t>
      </w:r>
      <w:r>
        <w:rPr>
          <w:rFonts w:hint="eastAsia" w:ascii="仿宋" w:hAnsi="仿宋" w:eastAsia="仿宋" w:cs="仿宋"/>
          <w:sz w:val="32"/>
          <w:szCs w:val="32"/>
        </w:rPr>
        <w:t>等活动，提高了干部职工业务水平和服务群众的能力，使广大人民群众的自然资源法律观念明显提高，保护耕地、节约集约利用资源、维护自身合法权益的意识得到了加强。</w:t>
      </w:r>
    </w:p>
    <w:p>
      <w:pPr>
        <w:tabs>
          <w:tab w:val="left" w:pos="312"/>
        </w:tabs>
        <w:spacing w:line="580" w:lineRule="exact"/>
        <w:rPr>
          <w:rFonts w:hint="eastAsia" w:ascii="仿宋" w:hAnsi="仿宋" w:eastAsia="仿宋" w:cs="仿宋"/>
          <w:sz w:val="32"/>
          <w:szCs w:val="32"/>
        </w:rPr>
      </w:pPr>
    </w:p>
    <w:p>
      <w:pPr>
        <w:tabs>
          <w:tab w:val="left" w:pos="312"/>
        </w:tabs>
        <w:spacing w:line="580" w:lineRule="exact"/>
        <w:jc w:val="center"/>
        <w:rPr>
          <w:rFonts w:hint="eastAsia" w:ascii="Times New Roman" w:hAnsi="Times New Roman" w:eastAsia="宋体" w:cs="Times New Roman"/>
          <w:b/>
          <w:bCs/>
          <w:kern w:val="44"/>
          <w:sz w:val="44"/>
          <w:szCs w:val="44"/>
          <w:lang w:val="en-US" w:eastAsia="zh-CN" w:bidi="ar-SA"/>
        </w:rPr>
      </w:pPr>
      <w:r>
        <w:rPr>
          <w:rFonts w:hint="eastAsia" w:ascii="仿宋" w:hAnsi="仿宋" w:eastAsia="仿宋" w:cs="仿宋"/>
          <w:sz w:val="32"/>
          <w:szCs w:val="32"/>
        </w:rPr>
        <w:br w:type="page"/>
      </w:r>
      <w:r>
        <w:rPr>
          <w:rFonts w:hint="eastAsia" w:ascii="Times New Roman" w:hAnsi="Times New Roman" w:eastAsia="宋体" w:cs="Times New Roman"/>
          <w:b/>
          <w:bCs/>
          <w:kern w:val="44"/>
          <w:sz w:val="44"/>
          <w:szCs w:val="44"/>
          <w:lang w:val="en-US" w:eastAsia="zh-CN" w:bidi="ar-SA"/>
        </w:rPr>
        <w:t>法律法规培训项目支出绩效目标完成情况表</w:t>
      </w:r>
    </w:p>
    <w:p>
      <w:pPr>
        <w:jc w:val="center"/>
        <w:rPr>
          <w:rFonts w:hint="eastAsia" w:ascii="Times New Roman" w:hAnsi="Times New Roman" w:eastAsia="宋体" w:cs="Times New Roman"/>
          <w:b/>
          <w:bCs/>
          <w:kern w:val="44"/>
          <w:sz w:val="44"/>
          <w:szCs w:val="44"/>
          <w:lang w:val="en-US" w:eastAsia="zh-CN" w:bidi="ar-SA"/>
        </w:rPr>
      </w:pPr>
      <w:r>
        <w:rPr>
          <w:rFonts w:hint="eastAsia" w:ascii="Times New Roman" w:hAnsi="Times New Roman" w:eastAsia="宋体" w:cs="Times New Roman"/>
          <w:b/>
          <w:bCs/>
          <w:kern w:val="44"/>
          <w:sz w:val="44"/>
          <w:szCs w:val="44"/>
          <w:lang w:val="en-US" w:eastAsia="zh-CN" w:bidi="ar-SA"/>
        </w:rPr>
        <w:t>(2019年度)</w:t>
      </w:r>
    </w:p>
    <w:p>
      <w:pPr>
        <w:spacing w:line="580" w:lineRule="exact"/>
        <w:rPr>
          <w:rFonts w:hint="eastAsia" w:ascii="Times New Roman" w:hAnsi="Times New Roman" w:eastAsia="宋体" w:cs="Times New Roman"/>
          <w:b/>
          <w:bCs/>
          <w:kern w:val="44"/>
          <w:sz w:val="44"/>
          <w:szCs w:val="44"/>
          <w:lang w:val="en-US" w:eastAsia="zh-CN" w:bidi="ar-SA"/>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法律法规培训项目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rPr>
              <w:t>广元市国土资源局利州区分局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教育引导全局干部职工带头遵法学法守法用法，不断增强法律意识，努力提高法治化管理水平，为利州区自然资源管理事业发展提供法治保障。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全局干部职工不断增强法律意识，努力提高法治化管理水平。</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实际完成指标值(包含数字及文字描述)</w:t>
            </w:r>
          </w:p>
        </w:tc>
      </w:tr>
      <w:tr>
        <w:tblPrEx>
          <w:tblCellMar>
            <w:top w:w="0" w:type="dxa"/>
            <w:left w:w="0" w:type="dxa"/>
            <w:bottom w:w="0" w:type="dxa"/>
            <w:right w:w="0" w:type="dxa"/>
          </w:tblCellMar>
        </w:tblPrEx>
        <w:trPr>
          <w:trHeight w:val="324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法律法规知识学习培训、法治宣传教育活动。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提升干部职工依法行政的能力和水平，增强群众法治意识。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全年组织全局干部职工进行法律法规培训5次。开展依法治国重要论述、行政程序法律规定、自然资源政策法规知识集中学习4次。利用“6.25”全国土地日、“12.4”全国法制宣传日等重要时间节点，开展法制宣传教育活动2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法律法规培训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提升干部职工依法行政的能力和水平，增强群众法治意识。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使用资金3万元，开展法制宣传、法律</w:t>
            </w:r>
            <w:r>
              <w:rPr>
                <w:rFonts w:hint="eastAsia" w:ascii="仿宋" w:hAnsi="仿宋" w:eastAsia="仿宋" w:cs="仿宋"/>
                <w:color w:val="000000"/>
                <w:sz w:val="24"/>
                <w:szCs w:val="24"/>
                <w:lang w:val="en-US" w:eastAsia="zh-CN"/>
              </w:rPr>
              <w:t>咨询</w:t>
            </w:r>
            <w:r>
              <w:rPr>
                <w:rFonts w:hint="eastAsia" w:ascii="仿宋" w:hAnsi="仿宋" w:eastAsia="仿宋" w:cs="仿宋"/>
                <w:color w:val="000000"/>
                <w:sz w:val="24"/>
                <w:szCs w:val="24"/>
              </w:rPr>
              <w:t>、法律知识</w:t>
            </w:r>
            <w:r>
              <w:rPr>
                <w:rFonts w:hint="eastAsia" w:ascii="仿宋" w:hAnsi="仿宋" w:eastAsia="仿宋" w:cs="仿宋"/>
                <w:color w:val="000000"/>
                <w:sz w:val="24"/>
                <w:szCs w:val="24"/>
                <w:lang w:val="en-US" w:eastAsia="zh-CN"/>
              </w:rPr>
              <w:t>竞</w:t>
            </w:r>
            <w:r>
              <w:rPr>
                <w:rFonts w:hint="eastAsia" w:ascii="仿宋" w:hAnsi="仿宋" w:eastAsia="仿宋" w:cs="仿宋"/>
                <w:color w:val="000000"/>
                <w:sz w:val="24"/>
                <w:szCs w:val="24"/>
              </w:rPr>
              <w:t>赛等活动，使广大人民群众的国土资源法律观念明显提高，保护耕地、节约集约利用资源、维护自身合法权益的意识得到了加强</w:t>
            </w:r>
            <w:r>
              <w:rPr>
                <w:rFonts w:hint="eastAsia" w:ascii="仿宋" w:hAnsi="仿宋" w:eastAsia="仿宋" w:cs="仿宋"/>
                <w:sz w:val="32"/>
                <w:szCs w:val="32"/>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全年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社会效益</w:t>
            </w:r>
          </w:p>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对国土资源法律法规的了解程度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大力倡导和培育法治文化，进一步强化法治意识，增强法治理念和法律素养，提高干部职工在工作实践中依法决策、依法执政、依法行政和服务社会的能力。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强化了法治意识，增强了法治理念和法律素养，提高了干部职工在工作实践中依法决策、依法执政、依法行政和服务社会的能力。</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可持续影响</w:t>
            </w:r>
          </w:p>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法律法规培训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持续开展“七五”普法，以“法律七进”为载体，组织开展形式多样的法制宣传教育活动，引导干部群众进一步了解和认识自然资源领域法律法规，努力营造全社会共同保护自然资源的良好氛围。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使干部群众进一步了解和认识了自然资源领域法律法规，营造了全社会共同保护自然资源的良好氛围。</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培训内容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95%</w:t>
            </w:r>
          </w:p>
        </w:tc>
      </w:tr>
    </w:tbl>
    <w:p>
      <w:pPr>
        <w:spacing w:line="580" w:lineRule="exact"/>
        <w:rPr>
          <w:rFonts w:hint="eastAsia" w:ascii="仿宋" w:hAnsi="仿宋" w:eastAsia="仿宋" w:cs="仿宋"/>
          <w:sz w:val="32"/>
          <w:szCs w:val="32"/>
        </w:rPr>
      </w:pPr>
      <w:r>
        <w:rPr>
          <w:rFonts w:hint="eastAsia" w:ascii="仿宋" w:hAnsi="仿宋" w:eastAsia="仿宋" w:cs="仿宋"/>
          <w:sz w:val="32"/>
          <w:szCs w:val="32"/>
        </w:rPr>
        <w:br w:type="page"/>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55"/>
        <w:gridCol w:w="902"/>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rPr>
              <w:br w:type="page"/>
            </w:r>
            <w:r>
              <w:rPr>
                <w:rFonts w:hint="eastAsia" w:ascii="仿宋" w:hAnsi="仿宋" w:eastAsia="仿宋" w:cs="仿宋"/>
                <w:sz w:val="32"/>
                <w:szCs w:val="32"/>
              </w:rPr>
              <w:t>专项扶贫项目绩效目标完成情况综述。扶贫资金项目绩效目标完成情况综述。项目全年预算数3.77万元，执行数为3.77万元。通过使用该项资金为援藏工作经费，保障了驻村干部工作需要。</w:t>
            </w:r>
          </w:p>
          <w:p>
            <w:pPr>
              <w:widowControl/>
              <w:jc w:val="center"/>
              <w:textAlignment w:val="center"/>
              <w:rPr>
                <w:rFonts w:hint="eastAsia" w:ascii="仿宋" w:hAnsi="仿宋" w:eastAsia="仿宋" w:cs="仿宋"/>
                <w:color w:val="000000"/>
                <w:sz w:val="36"/>
                <w:szCs w:val="36"/>
              </w:rPr>
            </w:pPr>
            <w:r>
              <w:rPr>
                <w:rFonts w:hint="eastAsia" w:ascii="Times New Roman" w:hAnsi="Times New Roman" w:eastAsia="宋体" w:cs="Times New Roman"/>
                <w:b/>
                <w:bCs/>
                <w:kern w:val="44"/>
                <w:sz w:val="44"/>
                <w:szCs w:val="44"/>
                <w:lang w:val="en-US" w:eastAsia="zh-CN" w:bidi="ar-SA"/>
              </w:rPr>
              <w:t>专项扶贫项目支出绩效目标完成情况表</w:t>
            </w:r>
            <w:r>
              <w:rPr>
                <w:rFonts w:hint="eastAsia" w:ascii="Times New Roman" w:hAnsi="Times New Roman" w:eastAsia="宋体" w:cs="Times New Roman"/>
                <w:b/>
                <w:bCs/>
                <w:kern w:val="44"/>
                <w:sz w:val="44"/>
                <w:szCs w:val="44"/>
                <w:lang w:val="en-US" w:eastAsia="zh-CN" w:bidi="ar-SA"/>
              </w:rPr>
              <w:br w:type="textWrapping"/>
            </w:r>
            <w:r>
              <w:rPr>
                <w:rFonts w:hint="eastAsia" w:ascii="Times New Roman" w:hAnsi="Times New Roman" w:eastAsia="宋体" w:cs="Times New Roman"/>
                <w:b/>
                <w:bCs/>
                <w:kern w:val="44"/>
                <w:sz w:val="44"/>
                <w:szCs w:val="44"/>
                <w:lang w:val="en-US" w:eastAsia="zh-CN" w:bidi="ar-SA"/>
              </w:rPr>
              <w:t>(2019年度)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专项扶贫</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rPr>
              <w:t>广元市国土资源局利州区分局</w:t>
            </w:r>
          </w:p>
        </w:tc>
      </w:tr>
      <w:tr>
        <w:tblPrEx>
          <w:tblCellMar>
            <w:top w:w="0" w:type="dxa"/>
            <w:left w:w="0" w:type="dxa"/>
            <w:bottom w:w="0" w:type="dxa"/>
            <w:right w:w="0" w:type="dxa"/>
          </w:tblCellMar>
        </w:tblPrEx>
        <w:trPr>
          <w:trHeight w:val="276"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预算执行情况(万元)</w:t>
            </w: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3.77万元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3.77万元</w:t>
            </w:r>
          </w:p>
        </w:tc>
      </w:tr>
      <w:tr>
        <w:tblPrEx>
          <w:tblCellMar>
            <w:top w:w="0" w:type="dxa"/>
            <w:left w:w="0" w:type="dxa"/>
            <w:bottom w:w="0" w:type="dxa"/>
            <w:right w:w="0" w:type="dxa"/>
          </w:tblCellMar>
        </w:tblPrEx>
        <w:trPr>
          <w:trHeight w:val="276"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3.77万元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3.77万元</w:t>
            </w:r>
          </w:p>
        </w:tc>
      </w:tr>
      <w:tr>
        <w:tblPrEx>
          <w:tblCellMar>
            <w:top w:w="0" w:type="dxa"/>
            <w:left w:w="0" w:type="dxa"/>
            <w:bottom w:w="0" w:type="dxa"/>
            <w:right w:w="0" w:type="dxa"/>
          </w:tblCellMar>
        </w:tblPrEx>
        <w:trPr>
          <w:trHeight w:val="763"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r>
      <w:tr>
        <w:tblPrEx>
          <w:tblCellMar>
            <w:top w:w="0" w:type="dxa"/>
            <w:left w:w="0" w:type="dxa"/>
            <w:bottom w:w="0" w:type="dxa"/>
            <w:right w:w="0" w:type="dxa"/>
          </w:tblCellMar>
        </w:tblPrEx>
        <w:trPr>
          <w:trHeight w:val="276"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年度目标完成情况</w:t>
            </w:r>
          </w:p>
        </w:tc>
        <w:tc>
          <w:tcPr>
            <w:tcW w:w="43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43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援藏工作经费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保障了援藏干部工作需要</w:t>
            </w:r>
          </w:p>
        </w:tc>
      </w:tr>
      <w:tr>
        <w:tblPrEx>
          <w:tblCellMar>
            <w:top w:w="0" w:type="dxa"/>
            <w:left w:w="0" w:type="dxa"/>
            <w:bottom w:w="0" w:type="dxa"/>
            <w:right w:w="0" w:type="dxa"/>
          </w:tblCellMar>
        </w:tblPrEx>
        <w:trPr>
          <w:trHeight w:val="1042"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实际完成指标值(包含数字及文字描述)</w:t>
            </w:r>
          </w:p>
        </w:tc>
      </w:tr>
      <w:tr>
        <w:tblPrEx>
          <w:tblCellMar>
            <w:top w:w="0" w:type="dxa"/>
            <w:left w:w="0" w:type="dxa"/>
            <w:bottom w:w="0" w:type="dxa"/>
            <w:right w:w="0" w:type="dxa"/>
          </w:tblCellMar>
        </w:tblPrEx>
        <w:trPr>
          <w:trHeight w:val="11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 w:hAnsi="仿宋" w:eastAsia="仿宋" w:cs="仿宋"/>
                <w:color w:val="000000"/>
                <w:sz w:val="24"/>
                <w:szCs w:val="24"/>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保障援藏人员日常工作需要。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使用资金3.77万元，保障了援藏干部工作需要。</w:t>
            </w:r>
          </w:p>
        </w:tc>
      </w:tr>
      <w:tr>
        <w:tblPrEx>
          <w:tblCellMar>
            <w:top w:w="0" w:type="dxa"/>
            <w:left w:w="0" w:type="dxa"/>
            <w:bottom w:w="0" w:type="dxa"/>
            <w:right w:w="0" w:type="dxa"/>
          </w:tblCellMar>
        </w:tblPrEx>
        <w:trPr>
          <w:trHeight w:val="903"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 w:hAnsi="仿宋" w:eastAsia="仿宋" w:cs="仿宋"/>
                <w:color w:val="000000"/>
                <w:sz w:val="24"/>
                <w:szCs w:val="24"/>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项目竣工验收合格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大于98%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tblPrEx>
          <w:tblCellMar>
            <w:top w:w="0" w:type="dxa"/>
            <w:left w:w="0" w:type="dxa"/>
            <w:bottom w:w="0" w:type="dxa"/>
            <w:right w:w="0" w:type="dxa"/>
          </w:tblCellMar>
        </w:tblPrEx>
        <w:trPr>
          <w:trHeight w:val="772"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 w:hAnsi="仿宋" w:eastAsia="仿宋" w:cs="仿宋"/>
                <w:color w:val="000000"/>
                <w:sz w:val="24"/>
                <w:szCs w:val="24"/>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tblPrEx>
          <w:tblCellMar>
            <w:top w:w="0" w:type="dxa"/>
            <w:left w:w="0" w:type="dxa"/>
            <w:bottom w:w="0" w:type="dxa"/>
            <w:right w:w="0" w:type="dxa"/>
          </w:tblCellMar>
        </w:tblPrEx>
        <w:trPr>
          <w:trHeight w:val="1042"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 w:hAnsi="仿宋" w:eastAsia="仿宋" w:cs="仿宋"/>
                <w:color w:val="000000"/>
                <w:sz w:val="24"/>
                <w:szCs w:val="24"/>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提供良好办公条件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有所提升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有所提升</w:t>
            </w:r>
          </w:p>
        </w:tc>
      </w:tr>
      <w:tr>
        <w:tblPrEx>
          <w:tblCellMar>
            <w:top w:w="0" w:type="dxa"/>
            <w:left w:w="0" w:type="dxa"/>
            <w:bottom w:w="0" w:type="dxa"/>
            <w:right w:w="0" w:type="dxa"/>
          </w:tblCellMar>
        </w:tblPrEx>
        <w:trPr>
          <w:trHeight w:val="105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 w:hAnsi="仿宋" w:eastAsia="仿宋" w:cs="仿宋"/>
                <w:color w:val="000000"/>
                <w:sz w:val="24"/>
                <w:szCs w:val="24"/>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帮扶村满意度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大于90%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bl>
    <w:p>
      <w:pPr>
        <w:spacing w:line="580" w:lineRule="exact"/>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object>
          <v:shape id="_x0000_i1025" o:spt="75" type="#_x0000_t75" style="height:425.25pt;width:913.5pt;" o:ole="t" filled="f" o:preferrelative="t" stroked="f" coordsize="21600,21600">
            <v:path/>
            <v:fill on="f" focussize="0,0"/>
            <v:stroke on="f" joinstyle="miter"/>
            <v:imagedata r:id="rId19" o:title=""/>
            <o:lock v:ext="edit" aspectratio="t"/>
            <w10:wrap type="none"/>
            <w10:anchorlock/>
          </v:shape>
          <o:OLEObject Type="Embed" ProgID="Excel.Sheet.8" ShapeID="_x0000_i1025" DrawAspect="Content" ObjectID="_1468075725" r:id="rId18">
            <o:LockedField>false</o:LockedField>
          </o:OLEObject>
        </w:object>
      </w:r>
    </w:p>
    <w:p>
      <w:pPr>
        <w:spacing w:line="580" w:lineRule="exact"/>
        <w:ind w:left="630"/>
        <w:rPr>
          <w:rFonts w:hint="eastAsia" w:ascii="仿宋" w:hAnsi="仿宋" w:eastAsia="仿宋" w:cs="仿宋"/>
          <w:sz w:val="32"/>
          <w:szCs w:val="32"/>
        </w:rPr>
      </w:pP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2.部门绩效评价结果。</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本部门按要求对2019年部门整体支出绩效评价情况开展自评，《广元市自然资源局利州区分局2019年部门整体支出绩效评价报告》见附件（附件1）。</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本部门自行组织对第三次全国土地调查项目、特许经营权项目、法律法规培训、专项扶贫开展了绩效评价，《广元市自然资源局利州区分局2019年绩效评价报告》见附件（附件2）。</w:t>
      </w:r>
    </w:p>
    <w:p>
      <w:pPr>
        <w:widowControl/>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br w:type="page"/>
      </w:r>
    </w:p>
    <w:p>
      <w:pPr>
        <w:pStyle w:val="2"/>
        <w:numPr>
          <w:ilvl w:val="0"/>
          <w:numId w:val="4"/>
        </w:numPr>
        <w:bidi w:val="0"/>
        <w:jc w:val="center"/>
        <w:rPr>
          <w:rFonts w:hint="eastAsia"/>
        </w:rPr>
      </w:pPr>
      <w:bookmarkStart w:id="88" w:name="_Toc15396613"/>
      <w:bookmarkStart w:id="89" w:name="_Toc50471317"/>
      <w:bookmarkStart w:id="90" w:name="_Toc15377225"/>
      <w:r>
        <w:rPr>
          <w:rFonts w:hint="eastAsia"/>
        </w:rPr>
        <w:t>名词解释</w:t>
      </w:r>
      <w:bookmarkEnd w:id="88"/>
      <w:bookmarkEnd w:id="89"/>
      <w:bookmarkEnd w:id="90"/>
    </w:p>
    <w:p>
      <w:pPr>
        <w:spacing w:line="600" w:lineRule="exact"/>
        <w:jc w:val="left"/>
        <w:rPr>
          <w:rFonts w:hint="eastAsia" w:ascii="仿宋" w:hAnsi="仿宋" w:eastAsia="仿宋" w:cs="仿宋"/>
          <w:b/>
          <w:bCs/>
          <w:color w:val="000000"/>
          <w:sz w:val="44"/>
          <w:szCs w:val="44"/>
        </w:rPr>
      </w:pP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2.事业收入：指事业单位开展专业业务活动及辅助活动取得的收入。如…（二级预算单位事业收入情况）等。</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3.经营收入：指事业单位在专业业务活动及其辅助活动之外开展非独立核算经营活动取得的收入。如…（二级预算单位经营收入情况）等。</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4.其他收入：指单位取得的除上述收入以外的各项收入。主要是…（收入类型）等。</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6.年初结转和结余：指以前年度尚未完成、结转到本年按有关规定继续使用的资金。</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7.结余分配：指事业单位按照事业单位会计制度的规定从非财政补助结余中分配的事业基金和职工福利基金等。</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8、年末结转和结余：指单位按有关规定结转到下年或以后年度继续使用的资金。</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9. 农林水（类）其他农林水（款）其他农林水（项）：指除化解债务支出以外其他用于农林水方面的支出。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10. 自然资源海洋气象等（类）其他国土海洋气象（款）其他国土海洋气象（项）：指用于国土海洋气象等方面的支出。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11. 社会保障和就业（类）行政事业单位离退休（款）机关事业单位职业年金缴费（项）：指机关事业单位实施养老保险制度由单位实际缴纳的职业年金支出。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12. 农林水（类）扶贫（款）其他扶贫（项）：指用于扶贫方面的支出。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13.自然资源海洋气象等（类）自然资源事务（款）国土资源社会公益服务（项）：指自然资源部门土地、地质、矿产实物资料和信息资源采集、处理并提供社会公益展览和服务，国土资源知识普及等方面的支出。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14. 自然资源海洋气象等（类）自然资源事务（款）一般行政管理事务（项）：指行政单位（包括实行公务员管理的事业单位）未单独设置项级科目的其他项目支出。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15.社会保障和就业（类）行政事业单位离退休（款）机关事业单位基本养老保险缴费（项）：指机关事业单位实施养老保险制度由单位缴纳的基本养老保险费支出。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16.医疗卫生与计划生育（类）行政事业单位医疗（款）行政单位医疗（项）：指财政部门集中安排的行政单位基本医疗保险缴费经费，未参加医疗保险的行政单位的公费医疗经费，按国家规定享受离休人员、红军老战士待遇人员的医疗经费。                 </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17. 自然资源海洋气象等（类）自然资源事务（款）其他自然资源事务（项）：指其他用于国土资源事务方面的支出。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18.城乡社区（类）国有土地使用权出让收入及对应专项债务收入安排的支出（款）土地开发支出（项）：指反映地方人民政府用于前期土地开发性支出以及与前期土地开发相关的费用等支出。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19. 农林水（类）农业（款）防灾救灾（项）：指对农业生产因遭受自然、生物灾害损失给予的补助，促进农业生产增产措施补助，海滩救助补助，草原扑火防火及因其他灾害导致农牧渔业生产者损失给予的补助。</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20. 自然资源海洋气象等（类）自然资源事务（款）地质灾害防治（项）：指抗震设防、震害预测、地震区划、防震减灾行政执法、地震活动断层探测、指导地方地震工作等业务支出。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21.自然资源海洋气象等（类）自然资源事务（款）国土整治（项）：指国土资源部门国土整治方面的支出。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22.自然资源海洋气象等（类）自然资源事务（款）土地资源调查（项）：指用于土地资源调查评价、土地利用变更调查、地籍调查等方面的支出。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23. 自然资源海洋气象等（类）自然资源事务（款）自然资源规划及管理（项）：指用于国土资源规划、研究、管理方面的支出。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24. 自然资源海洋气象等（类）自然资源事务（款）行政运行（项）：指行政单位（包括实行公务员管理的事业单位）的基本支出。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25. 住房保障（类）住房改革（款）住房公积金（项）：指行政事业单位按人力资源和社会保障部、财政部规定的基本工资和津贴补贴以及规定比例为职工缴纳的住房公积金。</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26. 自然资源海洋气象等（类）自然资源事务（款）地质矿产资源利用与保护（项）：指国土资源部门地质矿产资源、地质环境、地质遗迹等开发、利用、监测、保护等方面的支出。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27.城乡社区（类）国有土地使用权出让收入及对应专项债务收入安排的支出（款）土地出让业务支出（项）：指土地出让收入用于土地出让业务费用的开支。</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28.其他支出（类）其他政府性基金及对应专项债务收入安排的支出（款）其他政府性基金及对应专项债务收入安排的支出（项）：指其他政府性基金及对应专项债务收入安排的支出（包括用以前年度欠款收入安排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29.基本支出：指为保障机构正常运转、完成日常工作任务而发生的人员支出和公用支出。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30.项目支出：指在基本支出之外为完成特定行政任务和事业发展目标所发生的支出。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31.经营支出：指事业单位在专业业务活动及其辅助活动之外开展非独立核算经营活动发生的支出。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32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33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 w:hAnsi="仿宋" w:eastAsia="仿宋" w:cs="仿宋"/>
          <w:color w:val="000000"/>
          <w:sz w:val="44"/>
          <w:szCs w:val="44"/>
        </w:rPr>
      </w:pPr>
      <w:bookmarkStart w:id="91" w:name="_Toc15396614"/>
      <w:bookmarkStart w:id="92" w:name="_Toc15377226"/>
      <w:r>
        <w:rPr>
          <w:rFonts w:hint="eastAsia" w:ascii="仿宋" w:hAnsi="仿宋" w:eastAsia="仿宋" w:cs="仿宋"/>
          <w:color w:val="000000"/>
          <w:sz w:val="44"/>
          <w:szCs w:val="44"/>
        </w:rPr>
        <w:br w:type="page"/>
      </w:r>
    </w:p>
    <w:p>
      <w:pPr>
        <w:pStyle w:val="2"/>
        <w:bidi w:val="0"/>
        <w:jc w:val="center"/>
        <w:rPr>
          <w:rFonts w:hint="eastAsia"/>
        </w:rPr>
      </w:pPr>
      <w:bookmarkStart w:id="93" w:name="_Toc50471318"/>
      <w:r>
        <w:rPr>
          <w:rFonts w:hint="eastAsia"/>
        </w:rPr>
        <w:t>第四部分 附件</w:t>
      </w:r>
      <w:bookmarkEnd w:id="91"/>
      <w:bookmarkEnd w:id="93"/>
    </w:p>
    <w:p>
      <w:pPr>
        <w:spacing w:line="600" w:lineRule="exact"/>
        <w:jc w:val="left"/>
        <w:outlineLvl w:val="0"/>
        <w:rPr>
          <w:rFonts w:hint="eastAsia" w:ascii="仿宋" w:hAnsi="仿宋" w:eastAsia="仿宋" w:cs="仿宋"/>
          <w:sz w:val="32"/>
          <w:szCs w:val="32"/>
        </w:rPr>
      </w:pPr>
      <w:bookmarkStart w:id="94" w:name="_Toc50471319"/>
      <w:r>
        <w:rPr>
          <w:rFonts w:hint="eastAsia" w:ascii="仿宋" w:hAnsi="仿宋" w:eastAsia="仿宋" w:cs="仿宋"/>
          <w:sz w:val="32"/>
          <w:szCs w:val="32"/>
        </w:rPr>
        <w:t>附件1</w:t>
      </w:r>
      <w:bookmarkEnd w:id="94"/>
    </w:p>
    <w:p>
      <w:pPr>
        <w:spacing w:line="580" w:lineRule="exact"/>
        <w:jc w:val="center"/>
        <w:rPr>
          <w:rFonts w:hint="eastAsia" w:ascii="仿宋" w:hAnsi="仿宋" w:eastAsia="仿宋" w:cs="仿宋"/>
          <w:sz w:val="44"/>
          <w:szCs w:val="44"/>
        </w:rPr>
      </w:pPr>
    </w:p>
    <w:p>
      <w:pPr>
        <w:pStyle w:val="3"/>
        <w:bidi w:val="0"/>
        <w:jc w:val="center"/>
        <w:rPr>
          <w:rFonts w:hint="eastAsia"/>
          <w:sz w:val="44"/>
          <w:szCs w:val="44"/>
          <w:lang w:val="zh-CN"/>
        </w:rPr>
      </w:pPr>
      <w:r>
        <w:rPr>
          <w:rFonts w:hint="eastAsia"/>
          <w:sz w:val="44"/>
          <w:szCs w:val="44"/>
        </w:rPr>
        <w:t>广元市自然资源局利州区分局2019年部门</w:t>
      </w:r>
      <w:r>
        <w:rPr>
          <w:rFonts w:hint="eastAsia"/>
          <w:sz w:val="44"/>
          <w:szCs w:val="44"/>
          <w:lang w:val="zh-CN"/>
        </w:rPr>
        <w:t>整体支出绩效评价报告</w:t>
      </w:r>
    </w:p>
    <w:p>
      <w:pPr>
        <w:widowControl/>
        <w:spacing w:line="580" w:lineRule="exact"/>
        <w:ind w:firstLine="640" w:firstLineChars="200"/>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（报告范围包括机关和下属单位）</w:t>
      </w:r>
    </w:p>
    <w:p>
      <w:pPr>
        <w:widowControl/>
        <w:adjustRightInd w:val="0"/>
        <w:snapToGrid w:val="0"/>
        <w:spacing w:line="580" w:lineRule="exact"/>
        <w:ind w:firstLine="480" w:firstLineChars="200"/>
        <w:jc w:val="left"/>
        <w:rPr>
          <w:rFonts w:hint="eastAsia" w:ascii="仿宋" w:hAnsi="仿宋" w:eastAsia="仿宋" w:cs="仿宋"/>
          <w:color w:val="000000"/>
          <w:kern w:val="0"/>
          <w:sz w:val="24"/>
          <w:szCs w:val="24"/>
          <w:shd w:val="clear" w:color="auto" w:fill="FFFFFF"/>
        </w:rPr>
      </w:pPr>
    </w:p>
    <w:p>
      <w:pPr>
        <w:pStyle w:val="3"/>
        <w:bidi w:val="0"/>
        <w:rPr>
          <w:rFonts w:hint="eastAsia"/>
          <w:lang w:val="zh-CN"/>
        </w:rPr>
      </w:pPr>
      <w:r>
        <w:rPr>
          <w:rFonts w:hint="eastAsia"/>
        </w:rPr>
        <w:t>一、</w:t>
      </w:r>
      <w:r>
        <w:rPr>
          <w:rFonts w:hint="eastAsia"/>
          <w:lang w:val="zh-CN"/>
        </w:rPr>
        <w:t>部门（单位）概况</w:t>
      </w:r>
    </w:p>
    <w:p>
      <w:pPr>
        <w:tabs>
          <w:tab w:val="left" w:pos="312"/>
        </w:tabs>
        <w:spacing w:line="580" w:lineRule="exact"/>
        <w:ind w:firstLine="482" w:firstLineChars="150"/>
        <w:rPr>
          <w:rFonts w:hint="eastAsia" w:ascii="仿宋" w:hAnsi="仿宋" w:eastAsia="仿宋" w:cs="仿宋"/>
          <w:sz w:val="32"/>
          <w:szCs w:val="32"/>
        </w:rPr>
      </w:pPr>
      <w:r>
        <w:rPr>
          <w:rStyle w:val="19"/>
          <w:rFonts w:hint="eastAsia"/>
          <w:lang w:val="zh-CN"/>
        </w:rPr>
        <w:t>（一）机构组成。</w:t>
      </w:r>
      <w:r>
        <w:rPr>
          <w:rFonts w:hint="eastAsia" w:ascii="仿宋" w:hAnsi="仿宋" w:eastAsia="仿宋" w:cs="仿宋"/>
          <w:sz w:val="32"/>
          <w:szCs w:val="32"/>
        </w:rPr>
        <w:t>广元市自然资源局利州区分局隶属于广元市自然资源局，受广元市自然资源局和利州区委区政府的双重领导和管理。</w:t>
      </w:r>
    </w:p>
    <w:p>
      <w:pPr>
        <w:tabs>
          <w:tab w:val="left" w:pos="312"/>
        </w:tabs>
        <w:spacing w:line="580" w:lineRule="exact"/>
        <w:ind w:firstLine="482" w:firstLineChars="150"/>
        <w:rPr>
          <w:rFonts w:hint="eastAsia" w:ascii="仿宋" w:hAnsi="仿宋" w:eastAsia="仿宋" w:cs="仿宋"/>
          <w:sz w:val="32"/>
          <w:szCs w:val="32"/>
        </w:rPr>
      </w:pPr>
      <w:r>
        <w:rPr>
          <w:rStyle w:val="19"/>
          <w:rFonts w:hint="eastAsia"/>
        </w:rPr>
        <w:t>（二）机构职能</w:t>
      </w:r>
      <w:r>
        <w:rPr>
          <w:rFonts w:hint="eastAsia" w:ascii="仿宋" w:hAnsi="仿宋" w:eastAsia="仿宋" w:cs="仿宋"/>
          <w:sz w:val="32"/>
          <w:szCs w:val="32"/>
        </w:rPr>
        <w:t>。贯彻执行国家关于土地、矿产资源方面的方针、政策和法律、法规；负责拟定本区土地资源、矿产资源等自然资源管理的规范性文件；组织贯彻实施土地资源、矿产资源管理的技术标准、规程、规范和办法。组织编制和实施国土规划、土地利用总体规划、其他土地专项规划和土地利用年度计划；对建设项目用地进行预审；指导乡镇土地利用总体规划；组织矿产资源的调查评价，编制矿产资源保护与合理利用规划、地质灾害防治。监督检查全区各级国土资源主管部门行政执法和土地、矿产资源规划执行情况；保护土地、矿产资源所有者和使用者的合法权益，承办并组织调处土地、矿产权属纠纷；查处土地、矿产违法案件。贯彻实施耕地特殊保护和鼓励耕地开发、整理政策，实施土地用途管制，组织基本农田保护，负责未利用土地开发、土地整理、土地复垦、开发耕地和土地储备的管理和监督工作，确保全区耕地占补平衡，稳定耕地面积。制定和贯彻实施地籍管理办法，组织土地资源调查与评价、地籍调查、土地统计和动态监测；依法负责土地确权、城乡地籍、土地定级和登记、发证等工作。组织实施土地使用权出让、租赁、转让管理办法；按规定拟定、审查、上报农用地转用方案、土地征用方案、补充耕地方案和供地方案；指导乡(镇)村用地管理和农村集体非农土地使用权的流转管理工作。承办区人民政府审查和审批的各类用地的审查报批工作；按规定负责土地补偿费、安置补助费、耕地开垦费、土地有偿使用费、土地闲置费等的征管，组织有关预算的执行。依法管理矿产资源探矿权、采矿权的审批登记发证和转让审批登记；依法审批和组织实施对外合作区块；承担矿产资源储备管理工作，管理地质资料汇交；依法实施地质勘查行业管理，审查确定地质勘查单位的资格，管理地勘成果；按规定管理矿产资源补偿费、采矿权使用费的征收和使用；审定评估机构从事探矿权、采矿权评估的资格；确认探矿权、采矿权评估结果。组织监测、防治地质灾害；依法管理工程地质、环境地质勘查和评价工作；审核地质环境影响评价报告，依法保护地质环境。承办市自然资源局和区委区政府交办的其他事项。</w:t>
      </w:r>
    </w:p>
    <w:p>
      <w:pPr>
        <w:tabs>
          <w:tab w:val="left" w:pos="312"/>
        </w:tabs>
        <w:spacing w:line="580" w:lineRule="exact"/>
        <w:ind w:firstLine="482" w:firstLineChars="150"/>
        <w:rPr>
          <w:rFonts w:hint="eastAsia" w:ascii="仿宋" w:hAnsi="仿宋" w:eastAsia="仿宋" w:cs="仿宋"/>
          <w:sz w:val="32"/>
          <w:szCs w:val="32"/>
        </w:rPr>
      </w:pPr>
      <w:r>
        <w:rPr>
          <w:rStyle w:val="19"/>
          <w:rFonts w:hint="eastAsia"/>
        </w:rPr>
        <w:t>（三）人员概况</w:t>
      </w:r>
      <w:r>
        <w:rPr>
          <w:rFonts w:hint="eastAsia" w:ascii="仿宋" w:hAnsi="仿宋" w:eastAsia="仿宋" w:cs="仿宋"/>
          <w:sz w:val="32"/>
          <w:szCs w:val="32"/>
        </w:rPr>
        <w:t>。我局人员编制数79人，其中公务员8人，参公26人，工勤1人，全额事业人员44人。年末实有人数66人，其中公务员5人，参公20人，全额事业人员39人，工勤2人。今年人员变动情况为：调出1人，引进研究生1人，退休1人。</w:t>
      </w:r>
    </w:p>
    <w:p>
      <w:pPr>
        <w:pStyle w:val="3"/>
        <w:bidi w:val="0"/>
        <w:rPr>
          <w:rFonts w:hint="eastAsia"/>
        </w:rPr>
      </w:pPr>
      <w:r>
        <w:rPr>
          <w:rFonts w:hint="eastAsia"/>
        </w:rPr>
        <w:t>二、部门财政资金收支情况</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（一）部门财政资金收入情况</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2019年本年收入合计28140.34万元，其中：一般公共预算财政拨款收入6470.95万元，占23%；政府性基金预算财政拨款收入21669.4万元，占77%。</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lang w:val="zh-CN"/>
        </w:rPr>
        <w:t>部门财政资金支出情况。</w:t>
      </w:r>
    </w:p>
    <w:p>
      <w:pPr>
        <w:tabs>
          <w:tab w:val="left" w:pos="312"/>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2018年本年支出合计24690.72万元，其中：基本支出1007.23万元，占4.08%；项目支出23683.49万元，占95.92%。</w:t>
      </w:r>
    </w:p>
    <w:p>
      <w:pPr>
        <w:tabs>
          <w:tab w:val="left" w:pos="312"/>
        </w:tabs>
        <w:spacing w:line="580" w:lineRule="exact"/>
        <w:ind w:firstLine="480" w:firstLineChars="150"/>
        <w:rPr>
          <w:rFonts w:hint="eastAsia" w:ascii="仿宋" w:hAnsi="仿宋" w:eastAsia="仿宋" w:cs="仿宋"/>
          <w:sz w:val="32"/>
          <w:szCs w:val="32"/>
          <w:lang w:val="zh-CN"/>
        </w:rPr>
      </w:pPr>
    </w:p>
    <w:p>
      <w:pPr>
        <w:pStyle w:val="3"/>
        <w:bidi w:val="0"/>
        <w:rPr>
          <w:rFonts w:hint="eastAsia"/>
        </w:rPr>
      </w:pPr>
      <w:r>
        <w:rPr>
          <w:rFonts w:hint="eastAsia"/>
          <w:lang w:val="en-US" w:eastAsia="zh-CN"/>
        </w:rPr>
        <w:t>三、</w:t>
      </w:r>
      <w:r>
        <w:rPr>
          <w:rFonts w:hint="eastAsia"/>
        </w:rPr>
        <w:t>部门整体预算绩效管理情况</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（一）部门预算管理</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我单位制定了整体目标绩效，根据我单位的职能职责和业务工作范围准确编制了年初预算，在预算执行过程中，严格按照财政资金的审批拨付流程，实行专款专用，进一步加强预算约束，强化单位各部门支出主体责任，使预算更科学、更合理、更可靠。</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（二）专项预算管理</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我单位加强了对专项预算项目执行过程的监督和管理，强化了对项目支出的绩效评价力度，将考评结果作为以后年度预算安排的重要依据，同时，加大会计监督和内部审计，推进预算执行动态监控体系建设，提高了监控力度。</w:t>
      </w:r>
    </w:p>
    <w:p>
      <w:pPr>
        <w:pStyle w:val="4"/>
        <w:bidi w:val="0"/>
        <w:ind w:firstLine="321" w:firstLineChars="100"/>
        <w:rPr>
          <w:rFonts w:hint="eastAsia"/>
          <w:lang w:val="zh-CN"/>
        </w:rPr>
      </w:pPr>
      <w:r>
        <w:rPr>
          <w:rFonts w:hint="eastAsia"/>
          <w:lang w:val="zh-CN"/>
        </w:rPr>
        <w:t>（三）结果应用情况。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按照预算绩效管理要求，本部门对2019年整体支出开展绩效自评，自评得分97分。</w:t>
      </w:r>
    </w:p>
    <w:p>
      <w:pPr>
        <w:widowControl/>
        <w:adjustRightInd w:val="0"/>
        <w:snapToGrid w:val="0"/>
        <w:spacing w:line="580" w:lineRule="exact"/>
        <w:ind w:firstLine="640" w:firstLineChars="200"/>
        <w:jc w:val="left"/>
        <w:rPr>
          <w:rFonts w:hint="eastAsia" w:ascii="仿宋" w:hAnsi="仿宋" w:eastAsia="仿宋" w:cs="仿宋"/>
          <w:color w:val="000000"/>
          <w:kern w:val="0"/>
          <w:sz w:val="32"/>
          <w:szCs w:val="32"/>
          <w:shd w:val="clear" w:color="auto" w:fill="FFFFFF"/>
        </w:rPr>
      </w:pPr>
    </w:p>
    <w:p>
      <w:pPr>
        <w:pStyle w:val="3"/>
        <w:bidi w:val="0"/>
        <w:rPr>
          <w:rFonts w:hint="eastAsia"/>
        </w:rPr>
      </w:pPr>
      <w:r>
        <w:rPr>
          <w:rFonts w:hint="eastAsia"/>
        </w:rPr>
        <w:t>四、评价结论及建议</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（一）评价结论</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基本达到目标绩效管理要求。</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（二）存在问题</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资金使用效益有待进一步提高，绩效目标设立还不够明确、细化和量化。</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（三）改进建议</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一是严格落实市、区绩效管理工作的有关规定，进一步规范项目资金的管理，强化支出绩效理念，提升部门责任意识，提高自己使用效益。二是进一步规范绩效目标编制。在编制项目资金绩效目标时要求指向明确、细化量化、合理可行、相应匹配。</w:t>
      </w:r>
    </w:p>
    <w:p>
      <w:pPr>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lang w:val="zh-CN"/>
        </w:rPr>
        <w:br w:type="page"/>
      </w:r>
      <w:r>
        <w:rPr>
          <w:rFonts w:hint="eastAsia" w:ascii="仿宋" w:hAnsi="仿宋" w:eastAsia="仿宋" w:cs="仿宋"/>
          <w:sz w:val="32"/>
          <w:szCs w:val="32"/>
        </w:rPr>
        <w:t>附件2</w:t>
      </w:r>
    </w:p>
    <w:p>
      <w:pPr>
        <w:spacing w:line="580" w:lineRule="exact"/>
        <w:rPr>
          <w:rFonts w:hint="eastAsia" w:ascii="仿宋" w:hAnsi="仿宋" w:eastAsia="仿宋" w:cs="仿宋"/>
          <w:sz w:val="32"/>
          <w:szCs w:val="32"/>
        </w:rPr>
      </w:pPr>
    </w:p>
    <w:p>
      <w:pPr>
        <w:pStyle w:val="3"/>
        <w:bidi w:val="0"/>
        <w:jc w:val="center"/>
        <w:rPr>
          <w:rFonts w:hint="eastAsia"/>
          <w:sz w:val="44"/>
          <w:szCs w:val="44"/>
          <w:lang w:val="zh-CN"/>
        </w:rPr>
      </w:pPr>
      <w:r>
        <w:rPr>
          <w:rFonts w:hint="eastAsia"/>
          <w:sz w:val="44"/>
          <w:szCs w:val="44"/>
        </w:rPr>
        <w:t>第三次全国国土调查</w:t>
      </w:r>
      <w:r>
        <w:rPr>
          <w:rFonts w:hint="eastAsia"/>
          <w:sz w:val="44"/>
          <w:szCs w:val="44"/>
          <w:lang w:val="zh-CN"/>
        </w:rPr>
        <w:t>项目</w:t>
      </w:r>
    </w:p>
    <w:p>
      <w:pPr>
        <w:pStyle w:val="3"/>
        <w:bidi w:val="0"/>
        <w:jc w:val="center"/>
        <w:rPr>
          <w:rFonts w:hint="eastAsia"/>
          <w:sz w:val="44"/>
          <w:szCs w:val="44"/>
          <w:lang w:val="zh-CN"/>
        </w:rPr>
      </w:pPr>
      <w:r>
        <w:rPr>
          <w:rFonts w:hint="eastAsia"/>
          <w:sz w:val="44"/>
          <w:szCs w:val="44"/>
        </w:rPr>
        <w:t>2019年</w:t>
      </w:r>
      <w:r>
        <w:rPr>
          <w:rFonts w:hint="eastAsia"/>
          <w:sz w:val="44"/>
          <w:szCs w:val="44"/>
          <w:lang w:val="zh-CN"/>
        </w:rPr>
        <w:t>绩效评价报告</w:t>
      </w:r>
    </w:p>
    <w:p>
      <w:pPr>
        <w:pStyle w:val="3"/>
        <w:bidi w:val="0"/>
        <w:jc w:val="center"/>
        <w:rPr>
          <w:rFonts w:hint="eastAsia"/>
          <w:sz w:val="44"/>
          <w:szCs w:val="44"/>
          <w:lang w:val="zh-CN"/>
        </w:rPr>
      </w:pPr>
    </w:p>
    <w:p>
      <w:pPr>
        <w:pStyle w:val="3"/>
        <w:bidi w:val="0"/>
        <w:rPr>
          <w:rFonts w:hint="eastAsia"/>
          <w:lang w:val="zh-CN"/>
        </w:rPr>
      </w:pPr>
      <w:r>
        <w:rPr>
          <w:rFonts w:hint="eastAsia"/>
        </w:rPr>
        <w:t>一、</w:t>
      </w:r>
      <w:r>
        <w:rPr>
          <w:rFonts w:hint="eastAsia"/>
          <w:lang w:val="zh-CN"/>
        </w:rPr>
        <w:t>项目概况</w:t>
      </w:r>
    </w:p>
    <w:p>
      <w:pPr>
        <w:pStyle w:val="4"/>
        <w:bidi w:val="0"/>
        <w:ind w:firstLine="321" w:firstLineChars="100"/>
        <w:rPr>
          <w:rFonts w:hint="eastAsia"/>
          <w:lang w:val="zh-CN"/>
        </w:rPr>
      </w:pPr>
      <w:r>
        <w:rPr>
          <w:rFonts w:hint="eastAsia"/>
          <w:lang w:val="zh-CN"/>
        </w:rPr>
        <w:t>（一）项目基本情况。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（1）制定实施方案和细则；</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依据国家有关要求，制定地方实施方案和细则，报上级土地调查办公室备案审查后实施，其中省级制定的实施方案、细则和其他文件报全国土地调查办备案。</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（2）开展宣传工作；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按照三调宣传方案，分阶段组织、部署宣传工作。省级以下各级土地调查办公室，面向全社会开展宣传，做到家喻户晓。</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（3）开展各级培训；</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依据国家有关要求、国家编写的培训教材以及省级制定的细则，对各级土地调查技术人员、行政管理人员，以及承担调查任务的专业队伍技术负责人和主要技术人员进行培训。</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（4）确定承担单位；</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公开择优确定各级调查项目的具体承担单位。在任务发包时，须将承诺调查从业人员参加技术培训作为要件。</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（5）核实调查底图和控制面积；</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对提供的调查底图和控制面积进行核实，及时将发现的问题和意见，报上级土地调查办公室处理。</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（6）确定省以下调查界线和控制面积；</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以行政区域勘界资料为基础，确定省以下调查界线和控制面积。</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（7）组织具体调查工作；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由省直接部署或由市（地）、县（区、市）组织具体调查工作，按国家规定的时间完成调查任务。</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（8）组织检查与指导工作；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组织检查与指导具体调查工作，及时了解、发现、处理三调中出现的各种问题，重大问题及时上报请示。</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（9）指导并组织土地权属争议调处工作；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针对调查中出现的土地权属争议，提出指导意见，组织协调和调处。</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（10）组织预检验收和核查；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根据有关检查验收办法，组织对调查成果进行自检、预检、验收和数据核查，协助国家对县级调查成果的核查。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（11）开展调查数据库和管理系统建设；</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依据数据库建设的标准和规范，开展省、市（地）、县级调查数据库及管理系统的建设。</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（12）进行成果汇总；</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以县级调查数据、图件、报告等为基础，汇总省、市（地）级各类成果，并按规定逐级上报。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（13）进行调查工作的总结与表彰。</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调查工作结束后，进行总结和表彰。</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2．项目立项、资金申报的依据。</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3．资金管理办法制定情况，资金支持具体项目的条件、范围与支持方式概况。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4．资金分配的原则及考虑因素。</w:t>
      </w:r>
    </w:p>
    <w:p>
      <w:pPr>
        <w:pStyle w:val="4"/>
        <w:bidi w:val="0"/>
        <w:ind w:firstLine="321" w:firstLineChars="100"/>
        <w:rPr>
          <w:rFonts w:hint="eastAsia"/>
          <w:lang w:val="zh-CN"/>
        </w:rPr>
      </w:pPr>
      <w:r>
        <w:rPr>
          <w:rFonts w:hint="eastAsia"/>
          <w:lang w:val="zh-CN"/>
        </w:rPr>
        <w:t>（二）项目绩效目标。</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．项目主要内容。</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）开展前期准备和相关资料收集</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）组织宣传和培训工作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）获取遥感影像资料和生产正射影像图</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）调查信息提取和调查底图制作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）开展农村土地利用现状和城镇村庄内部土地利用现状调查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val="zh-CN"/>
        </w:rPr>
        <w:t>）开展权属界线上图和补充调查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val="zh-CN"/>
        </w:rPr>
        <w:t>）开展专项用地调查与评价</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val="zh-CN"/>
        </w:rPr>
        <w:t>）建立土地调查数据库及共享服务云平台</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）开展海岛调查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val="zh-CN"/>
        </w:rPr>
        <w:t>）开展统一时点变更</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val="zh-CN"/>
        </w:rPr>
        <w:t>）开展调查成果汇总及各类统计汇总分析</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val="zh-CN"/>
        </w:rPr>
        <w:t>）开展调查成果质量检查及验收</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val="zh-CN"/>
        </w:rPr>
        <w:t>）开展调查成果核查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val="zh-CN"/>
        </w:rPr>
        <w:t>）开展调查工作总结和成果上报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．项目应实现的具体绩效目标，包括目标的量化、细化情况以及项目实施进度计划等。</w:t>
      </w:r>
    </w:p>
    <w:p>
      <w:pPr>
        <w:tabs>
          <w:tab w:val="left" w:pos="312"/>
        </w:tabs>
        <w:spacing w:line="580" w:lineRule="exact"/>
        <w:ind w:firstLine="480" w:firstLineChars="150"/>
        <w:rPr>
          <w:rFonts w:hint="eastAsia" w:ascii="仿宋" w:hAnsi="仿宋" w:eastAsia="仿宋" w:cs="仿宋"/>
          <w:sz w:val="32"/>
          <w:szCs w:val="32"/>
          <w:lang w:val="zh-CN"/>
        </w:rPr>
      </w:pPr>
      <w:bookmarkStart w:id="95" w:name="_Toc50471320"/>
      <w:r>
        <w:rPr>
          <w:rFonts w:hint="eastAsia" w:ascii="仿宋" w:hAnsi="仿宋" w:eastAsia="仿宋" w:cs="仿宋"/>
          <w:sz w:val="32"/>
          <w:szCs w:val="32"/>
          <w:lang w:val="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）土地利用现状调查</w:t>
      </w:r>
      <w:bookmarkEnd w:id="95"/>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土地利用现状调查包括农村土地利用现状调查和城市、建制镇、村庄（以下简称城镇村庄）内部土地利用现状调查。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en-US" w:eastAsia="zh-CN"/>
        </w:rPr>
        <w:t>①</w:t>
      </w:r>
      <w:r>
        <w:rPr>
          <w:rFonts w:hint="eastAsia" w:ascii="仿宋" w:hAnsi="仿宋" w:eastAsia="仿宋" w:cs="仿宋"/>
          <w:sz w:val="32"/>
          <w:szCs w:val="32"/>
          <w:lang w:val="zh-CN"/>
        </w:rPr>
        <w:t>农村土地利用现状调查。以县（市、区）为基本单位，以国家统一提供的调查底图为基础，实地调查每块图斑的地类、位置、范围、面积等利用状况，查清全国耕地、园地、林地、草地等农用地的数量、分布及质量状况，查清城市、建制镇、村庄、独立工矿、水域及水利设施用地等各类土地的分布和利用状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en-US" w:eastAsia="zh-CN"/>
        </w:rPr>
        <w:t>②</w:t>
      </w:r>
      <w:r>
        <w:rPr>
          <w:rFonts w:hint="eastAsia" w:ascii="仿宋" w:hAnsi="仿宋" w:eastAsia="仿宋" w:cs="仿宋"/>
          <w:sz w:val="32"/>
          <w:szCs w:val="32"/>
          <w:lang w:val="zh-CN"/>
        </w:rPr>
        <w:t>城镇村庄内部土地利用现状调查。充分利用地籍调查和不动产登记成果，对城市、建制镇、村庄内的土地利用现状开展细化调查，查清城镇村庄内部商服、工业、仓储、住宅、公共管理与公共服务和特殊用地等地类的土地利用状况。</w:t>
      </w:r>
    </w:p>
    <w:p>
      <w:pPr>
        <w:tabs>
          <w:tab w:val="left" w:pos="312"/>
        </w:tabs>
        <w:spacing w:line="580" w:lineRule="exact"/>
        <w:ind w:firstLine="480" w:firstLineChars="150"/>
        <w:rPr>
          <w:rFonts w:hint="eastAsia" w:ascii="仿宋" w:hAnsi="仿宋" w:eastAsia="仿宋" w:cs="仿宋"/>
          <w:sz w:val="32"/>
          <w:szCs w:val="32"/>
          <w:lang w:val="zh-CN"/>
        </w:rPr>
      </w:pPr>
      <w:bookmarkStart w:id="96" w:name="_Toc50471321"/>
      <w:r>
        <w:rPr>
          <w:rFonts w:hint="eastAsia" w:ascii="仿宋" w:hAnsi="仿宋" w:eastAsia="仿宋" w:cs="仿宋"/>
          <w:sz w:val="32"/>
          <w:szCs w:val="32"/>
          <w:lang w:val="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）．土地权属调查</w:t>
      </w:r>
      <w:bookmarkEnd w:id="96"/>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结合全国农村集体资产清产核资工作，将城镇国有建设用地范围外已完成的集体土地所有权确权登记和国有土地使用权登记成果落实在土地调查成果中，对发生变化的开展补充调查。</w:t>
      </w:r>
    </w:p>
    <w:p>
      <w:pPr>
        <w:tabs>
          <w:tab w:val="left" w:pos="312"/>
        </w:tabs>
        <w:spacing w:line="580" w:lineRule="exact"/>
        <w:ind w:firstLine="480" w:firstLineChars="150"/>
        <w:rPr>
          <w:rFonts w:hint="eastAsia" w:ascii="仿宋" w:hAnsi="仿宋" w:eastAsia="仿宋" w:cs="仿宋"/>
          <w:sz w:val="32"/>
          <w:szCs w:val="32"/>
          <w:lang w:val="zh-CN"/>
        </w:rPr>
      </w:pPr>
      <w:bookmarkStart w:id="97" w:name="_Toc50471322"/>
      <w:r>
        <w:rPr>
          <w:rFonts w:hint="eastAsia" w:ascii="仿宋" w:hAnsi="仿宋" w:eastAsia="仿宋" w:cs="仿宋"/>
          <w:sz w:val="32"/>
          <w:szCs w:val="32"/>
          <w:lang w:val="zh-CN"/>
        </w:rPr>
        <w:t>3．专项用地调查与评价</w:t>
      </w:r>
      <w:bookmarkEnd w:id="97"/>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基于土地利用现状、土地权属调查成果和国土资源管理形成的各类管理信息，结合国土资源精细化管理、节约集约用地评价及相关专项工作的需要，开展系列专项用地调查评价。</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耕地细化调查。重点对河道或湖区范围内的耕地、林区范围内的耕地、牧区范围内的耕地、沙荒耕地等开展细化调查，分类标注，摸清各类耕地资源家底状况，夯实耕地数量、质量、生态“三位一体”保护的基础;</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（2）批准未建设的建设用地调查。将新增建设用地审批界线落实在土地调查成果上，查清批准用地范围内未建设土地的实际利用状况，为持续开展批后监管，促进土地节约集约利用提供基础;</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耕地质量等级调查评价和耕地分等定级调查评价。在耕地质量调查评价和耕地分等定级调查评价的基础上，将最新的耕地质量等级调查评价和耕地分等定级评价成果落实到土地利用现状图上，对评价成果进行更新完善。</w:t>
      </w:r>
    </w:p>
    <w:p>
      <w:pPr>
        <w:tabs>
          <w:tab w:val="left" w:pos="312"/>
        </w:tabs>
        <w:spacing w:line="580" w:lineRule="exact"/>
        <w:ind w:firstLine="480" w:firstLineChars="150"/>
        <w:rPr>
          <w:rFonts w:hint="eastAsia" w:ascii="仿宋" w:hAnsi="仿宋" w:eastAsia="仿宋" w:cs="仿宋"/>
          <w:sz w:val="32"/>
          <w:szCs w:val="32"/>
          <w:lang w:val="zh-CN"/>
        </w:rPr>
      </w:pPr>
      <w:bookmarkStart w:id="98" w:name="_Toc50471323"/>
      <w:r>
        <w:rPr>
          <w:rFonts w:hint="eastAsia" w:ascii="仿宋" w:hAnsi="仿宋" w:eastAsia="仿宋" w:cs="仿宋"/>
          <w:sz w:val="32"/>
          <w:szCs w:val="32"/>
          <w:lang w:val="zh-CN"/>
        </w:rPr>
        <w:t>4．各级土地利用数据库建设</w:t>
      </w:r>
      <w:bookmarkEnd w:id="98"/>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建立四级土地调查及专项数据库。国家编制统一的数据库标准及建库规范，以县（市、区）为单位组织开展县级土地调查数据库、耕地细化调查专项数据库、建设用地专项数据库、耕地质量等级和耕地分等定级专项数据库建设，实现对城镇和农村土地利用现状调查成果、权属调查成果和专项调查成果的综合管理。以县级各类数据库成果为基础，省、地级组织建设省、地级土地调查及专项调查数据库；国家组织建设国家级土地调查及专项调查数据库，实现全国土地调查成果和专项调查成果的集成管理、动态入库、统计汇总、数据分析、快速服务、综合查询等功能;</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建立各级土地调查数据及专项调查数据分析与共享服务平台。基于四级土地调查与专项调查数据库，利用大数据及云计算技术，建设从县到国家的土地调查数据综合分析与服务平台，实现土地调查数据、专项调查数据与土地规划、基础测绘等各类基础数据的互联互通和综合分析应用，结合自然资源管理和国土资源管理需要，开发相关应用分析功能，提高三调成果对管理决策的支撑服务能力。</w:t>
      </w:r>
    </w:p>
    <w:p>
      <w:pPr>
        <w:tabs>
          <w:tab w:val="left" w:pos="312"/>
        </w:tabs>
        <w:spacing w:line="580" w:lineRule="exact"/>
        <w:ind w:firstLine="480" w:firstLineChars="150"/>
        <w:rPr>
          <w:rFonts w:hint="eastAsia" w:ascii="仿宋" w:hAnsi="仿宋" w:eastAsia="仿宋" w:cs="仿宋"/>
          <w:sz w:val="32"/>
          <w:szCs w:val="32"/>
          <w:lang w:val="zh-CN"/>
        </w:rPr>
      </w:pPr>
      <w:bookmarkStart w:id="99" w:name="_Toc50471324"/>
      <w:r>
        <w:rPr>
          <w:rFonts w:hint="eastAsia" w:ascii="仿宋" w:hAnsi="仿宋" w:eastAsia="仿宋" w:cs="仿宋"/>
          <w:sz w:val="32"/>
          <w:szCs w:val="32"/>
          <w:lang w:val="zh-CN"/>
        </w:rPr>
        <w:t>5．成果汇总</w:t>
      </w:r>
      <w:bookmarkEnd w:id="99"/>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（1）数据汇总。在土地调查数据库和专项数据库基础上，逐级汇总各级行政区划内的城镇和农村各类土地利用数据及专题数据;</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成果分析。根据三调数据，并结合第二次全国土地调查及年度土地变更调查等相关数据，开展土地利用状况分析。对第二次全国土地调查完成以来耕地的数量、质量等级和等别、分布、利用结构及其变化状况进行综合分析；对城市、建制镇、村庄等建设用地利用情况进行综合分析，评价土地利用节约集约程度；汇总形成各类自然资源数据，并分别对其范围内的土地利用情况进行综合分析，为生态文明建设、自然资源管理提供基础依据。根据土地调查及分析结果，各级国土资源管理部门编制三调分析报告;</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数据成果制作与图件编制。基于三调数据，制作系列数据成果，编制国家、省、地、县各级系列土地利用图件、图集和各种专题图件、图集等，面向政府机关、科研机构和社会公众提供不同层级的数据服务，满足各行各业对三调成果的需求，最大程度的发挥重大国情国力调查的综合效益。</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从2017年10月9日到2019年年底，开展三调工作，2020年汇总全国土地调查数据，并将全国土地调查数据成果报国务院。</w:t>
      </w:r>
    </w:p>
    <w:p>
      <w:pPr>
        <w:pStyle w:val="4"/>
        <w:bidi w:val="0"/>
        <w:ind w:firstLine="321" w:firstLineChars="100"/>
        <w:rPr>
          <w:rFonts w:hint="eastAsia"/>
          <w:lang w:val="zh-CN"/>
        </w:rPr>
      </w:pPr>
      <w:bookmarkStart w:id="100" w:name="_Toc472242300"/>
      <w:bookmarkStart w:id="101" w:name="_Toc162835536"/>
      <w:bookmarkStart w:id="102" w:name="_Toc50471325"/>
      <w:r>
        <w:rPr>
          <w:rFonts w:hint="eastAsia"/>
          <w:lang w:val="zh-CN"/>
        </w:rPr>
        <w:t>（一）2017年</w:t>
      </w:r>
      <w:bookmarkEnd w:id="100"/>
      <w:bookmarkEnd w:id="101"/>
      <w:r>
        <w:rPr>
          <w:rFonts w:hint="eastAsia"/>
          <w:lang w:val="zh-CN"/>
        </w:rPr>
        <w:t>下半年</w:t>
      </w:r>
      <w:bookmarkEnd w:id="102"/>
    </w:p>
    <w:p>
      <w:pPr>
        <w:tabs>
          <w:tab w:val="left" w:pos="312"/>
        </w:tabs>
        <w:spacing w:line="580" w:lineRule="exact"/>
        <w:ind w:firstLine="480" w:firstLineChars="150"/>
        <w:rPr>
          <w:rFonts w:hint="eastAsia" w:ascii="仿宋" w:hAnsi="仿宋" w:eastAsia="仿宋" w:cs="仿宋"/>
          <w:sz w:val="32"/>
          <w:szCs w:val="32"/>
          <w:lang w:val="zh-CN"/>
        </w:rPr>
      </w:pPr>
      <w:bookmarkStart w:id="103" w:name="_Toc50471326"/>
      <w:r>
        <w:rPr>
          <w:rFonts w:hint="eastAsia" w:ascii="仿宋" w:hAnsi="仿宋" w:eastAsia="仿宋" w:cs="仿宋"/>
          <w:sz w:val="32"/>
          <w:szCs w:val="32"/>
          <w:lang w:val="zh-CN"/>
        </w:rPr>
        <w:t>1. 组织准备</w:t>
      </w:r>
      <w:bookmarkEnd w:id="103"/>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完成国家和省级第三次土地调查领导小组及其办公室组建工作，省级以下调查领导小组及其办公室由省级安排组建。</w:t>
      </w:r>
    </w:p>
    <w:p>
      <w:pPr>
        <w:tabs>
          <w:tab w:val="left" w:pos="312"/>
        </w:tabs>
        <w:spacing w:line="580" w:lineRule="exact"/>
        <w:ind w:firstLine="480" w:firstLineChars="150"/>
        <w:rPr>
          <w:rFonts w:hint="eastAsia" w:ascii="仿宋" w:hAnsi="仿宋" w:eastAsia="仿宋" w:cs="仿宋"/>
          <w:sz w:val="32"/>
          <w:szCs w:val="32"/>
          <w:lang w:val="zh-CN"/>
        </w:rPr>
      </w:pPr>
      <w:bookmarkStart w:id="104" w:name="_Toc50471327"/>
      <w:r>
        <w:rPr>
          <w:rFonts w:hint="eastAsia" w:ascii="仿宋" w:hAnsi="仿宋" w:eastAsia="仿宋" w:cs="仿宋"/>
          <w:sz w:val="32"/>
          <w:szCs w:val="32"/>
          <w:lang w:val="zh-CN"/>
        </w:rPr>
        <w:t>2. 技术标准准备</w:t>
      </w:r>
      <w:bookmarkEnd w:id="104"/>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国家完成三调技术规程、实施方案、培训教材的编制。对地方实施方案和相关细则进行备案。</w:t>
      </w:r>
    </w:p>
    <w:p>
      <w:pPr>
        <w:tabs>
          <w:tab w:val="left" w:pos="312"/>
        </w:tabs>
        <w:spacing w:line="580" w:lineRule="exact"/>
        <w:ind w:firstLine="480" w:firstLineChars="150"/>
        <w:rPr>
          <w:rFonts w:hint="eastAsia" w:ascii="仿宋" w:hAnsi="仿宋" w:eastAsia="仿宋" w:cs="仿宋"/>
          <w:sz w:val="32"/>
          <w:szCs w:val="32"/>
          <w:lang w:val="zh-CN"/>
        </w:rPr>
      </w:pPr>
      <w:bookmarkStart w:id="105" w:name="_Toc50471328"/>
      <w:r>
        <w:rPr>
          <w:rFonts w:hint="eastAsia" w:ascii="仿宋" w:hAnsi="仿宋" w:eastAsia="仿宋" w:cs="仿宋"/>
          <w:sz w:val="32"/>
          <w:szCs w:val="32"/>
          <w:lang w:val="zh-CN"/>
        </w:rPr>
        <w:t>3. 宣传工作</w:t>
      </w:r>
      <w:bookmarkEnd w:id="105"/>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国家制定宣传和舆情引导方案，开展有关宣传工作。</w:t>
      </w:r>
    </w:p>
    <w:p>
      <w:pPr>
        <w:tabs>
          <w:tab w:val="left" w:pos="312"/>
        </w:tabs>
        <w:spacing w:line="580" w:lineRule="exact"/>
        <w:ind w:firstLine="480" w:firstLineChars="150"/>
        <w:rPr>
          <w:rFonts w:hint="eastAsia" w:ascii="仿宋" w:hAnsi="仿宋" w:eastAsia="仿宋" w:cs="仿宋"/>
          <w:sz w:val="32"/>
          <w:szCs w:val="32"/>
          <w:lang w:val="zh-CN"/>
        </w:rPr>
      </w:pPr>
      <w:bookmarkStart w:id="106" w:name="_Toc50471329"/>
      <w:r>
        <w:rPr>
          <w:rFonts w:hint="eastAsia" w:ascii="仿宋" w:hAnsi="仿宋" w:eastAsia="仿宋" w:cs="仿宋"/>
          <w:sz w:val="32"/>
          <w:szCs w:val="32"/>
          <w:lang w:val="zh-CN"/>
        </w:rPr>
        <w:t>4. 启动遥感数据采集和制作工作</w:t>
      </w:r>
      <w:bookmarkEnd w:id="106"/>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启动遥感数据采集，制作正射影像图（DOM）。</w:t>
      </w:r>
    </w:p>
    <w:p>
      <w:pPr>
        <w:tabs>
          <w:tab w:val="left" w:pos="312"/>
        </w:tabs>
        <w:spacing w:line="580" w:lineRule="exact"/>
        <w:ind w:firstLine="480" w:firstLineChars="150"/>
        <w:rPr>
          <w:rFonts w:hint="eastAsia" w:ascii="仿宋" w:hAnsi="仿宋" w:eastAsia="仿宋" w:cs="仿宋"/>
          <w:sz w:val="32"/>
          <w:szCs w:val="32"/>
          <w:lang w:val="zh-CN"/>
        </w:rPr>
      </w:pPr>
      <w:bookmarkStart w:id="107" w:name="_Toc50471330"/>
      <w:r>
        <w:rPr>
          <w:rFonts w:hint="eastAsia" w:ascii="仿宋" w:hAnsi="仿宋" w:eastAsia="仿宋" w:cs="仿宋"/>
          <w:sz w:val="32"/>
          <w:szCs w:val="32"/>
          <w:lang w:val="zh-CN"/>
        </w:rPr>
        <w:t>5. 启动调查信息内业提取工作</w:t>
      </w:r>
      <w:bookmarkEnd w:id="107"/>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制定调查信息内业提取技术规定，利用正射影像图，对照最新变更调查数据库，开展调查信息内业提取工作，并陆续下发各地开展调查。</w:t>
      </w:r>
    </w:p>
    <w:p>
      <w:pPr>
        <w:tabs>
          <w:tab w:val="left" w:pos="312"/>
        </w:tabs>
        <w:spacing w:line="580" w:lineRule="exact"/>
        <w:ind w:firstLine="480" w:firstLineChars="150"/>
        <w:rPr>
          <w:rFonts w:hint="eastAsia" w:ascii="仿宋" w:hAnsi="仿宋" w:eastAsia="仿宋" w:cs="仿宋"/>
          <w:sz w:val="32"/>
          <w:szCs w:val="32"/>
          <w:lang w:val="zh-CN"/>
        </w:rPr>
      </w:pPr>
      <w:bookmarkStart w:id="108" w:name="_Toc50471331"/>
      <w:r>
        <w:rPr>
          <w:rFonts w:hint="eastAsia" w:ascii="仿宋" w:hAnsi="仿宋" w:eastAsia="仿宋" w:cs="仿宋"/>
          <w:sz w:val="32"/>
          <w:szCs w:val="32"/>
          <w:lang w:val="zh-CN"/>
        </w:rPr>
        <w:t>6. 收集界线资料</w:t>
      </w:r>
      <w:bookmarkEnd w:id="108"/>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全国土地调查办收集国界线、省级行政区域界线、沿海滩涂界线、海岛等资料，提供使用。</w:t>
      </w:r>
    </w:p>
    <w:p>
      <w:pPr>
        <w:tabs>
          <w:tab w:val="left" w:pos="312"/>
        </w:tabs>
        <w:spacing w:line="580" w:lineRule="exact"/>
        <w:ind w:firstLine="480" w:firstLineChars="150"/>
        <w:rPr>
          <w:rFonts w:hint="eastAsia" w:ascii="仿宋" w:hAnsi="仿宋" w:eastAsia="仿宋" w:cs="仿宋"/>
          <w:sz w:val="32"/>
          <w:szCs w:val="32"/>
          <w:lang w:val="zh-CN"/>
        </w:rPr>
      </w:pPr>
      <w:bookmarkStart w:id="109" w:name="_Toc50471332"/>
      <w:r>
        <w:rPr>
          <w:rFonts w:hint="eastAsia" w:ascii="仿宋" w:hAnsi="仿宋" w:eastAsia="仿宋" w:cs="仿宋"/>
          <w:sz w:val="32"/>
          <w:szCs w:val="32"/>
          <w:lang w:val="zh-CN"/>
        </w:rPr>
        <w:t>7. 启动县级数据库建库软件测评工作</w:t>
      </w:r>
      <w:bookmarkEnd w:id="109"/>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制定软件测评大纲和细则，制作软件测评数据。</w:t>
      </w:r>
    </w:p>
    <w:p>
      <w:pPr>
        <w:pStyle w:val="4"/>
        <w:bidi w:val="0"/>
        <w:ind w:firstLine="321" w:firstLineChars="100"/>
        <w:rPr>
          <w:rFonts w:hint="eastAsia" w:ascii="仿宋" w:hAnsi="仿宋" w:eastAsia="仿宋" w:cs="仿宋"/>
          <w:szCs w:val="32"/>
          <w:lang w:val="zh-CN"/>
        </w:rPr>
      </w:pPr>
      <w:bookmarkStart w:id="110" w:name="_Toc50471333"/>
      <w:bookmarkStart w:id="111" w:name="_Toc472242301"/>
      <w:bookmarkStart w:id="112" w:name="_Toc110483736"/>
      <w:bookmarkStart w:id="113" w:name="_Toc110484175"/>
      <w:r>
        <w:rPr>
          <w:rFonts w:hint="eastAsia"/>
          <w:lang w:val="zh-CN"/>
        </w:rPr>
        <w:t>（二）2018年全年</w:t>
      </w:r>
      <w:bookmarkEnd w:id="110"/>
      <w:bookmarkEnd w:id="111"/>
    </w:p>
    <w:p>
      <w:pPr>
        <w:tabs>
          <w:tab w:val="left" w:pos="312"/>
        </w:tabs>
        <w:spacing w:line="580" w:lineRule="exact"/>
        <w:ind w:firstLine="480" w:firstLineChars="150"/>
        <w:rPr>
          <w:rFonts w:hint="eastAsia" w:ascii="仿宋" w:hAnsi="仿宋" w:eastAsia="仿宋" w:cs="仿宋"/>
          <w:sz w:val="32"/>
          <w:szCs w:val="32"/>
          <w:lang w:val="zh-CN"/>
        </w:rPr>
      </w:pPr>
      <w:bookmarkStart w:id="114" w:name="_Toc50471334"/>
      <w:r>
        <w:rPr>
          <w:rFonts w:hint="eastAsia" w:ascii="仿宋" w:hAnsi="仿宋" w:eastAsia="仿宋" w:cs="仿宋"/>
          <w:sz w:val="32"/>
          <w:szCs w:val="32"/>
          <w:lang w:val="zh-CN"/>
        </w:rPr>
        <w:t>1. 完成遥感数据采集和底图制作</w:t>
      </w:r>
      <w:bookmarkEnd w:id="114"/>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继续开展卫星遥感影像采集和正射影像图制作工作，至2018年8月31日前全部完成正射影像图的制作。</w:t>
      </w:r>
    </w:p>
    <w:p>
      <w:pPr>
        <w:tabs>
          <w:tab w:val="left" w:pos="312"/>
        </w:tabs>
        <w:spacing w:line="580" w:lineRule="exact"/>
        <w:ind w:firstLine="480" w:firstLineChars="150"/>
        <w:rPr>
          <w:rFonts w:hint="eastAsia" w:ascii="仿宋" w:hAnsi="仿宋" w:eastAsia="仿宋" w:cs="仿宋"/>
          <w:sz w:val="32"/>
          <w:szCs w:val="32"/>
          <w:lang w:val="zh-CN"/>
        </w:rPr>
      </w:pPr>
      <w:bookmarkStart w:id="115" w:name="_Toc50471335"/>
      <w:r>
        <w:rPr>
          <w:rFonts w:hint="eastAsia" w:ascii="仿宋" w:hAnsi="仿宋" w:eastAsia="仿宋" w:cs="仿宋"/>
          <w:sz w:val="32"/>
          <w:szCs w:val="32"/>
          <w:lang w:val="zh-CN"/>
        </w:rPr>
        <w:t>2. 完成调查信息内业提取工作</w:t>
      </w:r>
      <w:bookmarkEnd w:id="115"/>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根据遥感数据采集和正射影像图制作进度，至2018年年底前，全部完成调查信息内业提取工作，并陆续下发各地开展调查。</w:t>
      </w:r>
    </w:p>
    <w:p>
      <w:pPr>
        <w:tabs>
          <w:tab w:val="left" w:pos="312"/>
        </w:tabs>
        <w:spacing w:line="580" w:lineRule="exact"/>
        <w:ind w:firstLine="480" w:firstLineChars="150"/>
        <w:rPr>
          <w:rFonts w:hint="eastAsia" w:ascii="仿宋" w:hAnsi="仿宋" w:eastAsia="仿宋" w:cs="仿宋"/>
          <w:sz w:val="32"/>
          <w:szCs w:val="32"/>
          <w:lang w:val="zh-CN"/>
        </w:rPr>
      </w:pPr>
      <w:bookmarkStart w:id="116" w:name="_Toc50471336"/>
      <w:r>
        <w:rPr>
          <w:rFonts w:hint="eastAsia" w:ascii="仿宋" w:hAnsi="仿宋" w:eastAsia="仿宋" w:cs="仿宋"/>
          <w:sz w:val="32"/>
          <w:szCs w:val="32"/>
          <w:lang w:val="zh-CN"/>
        </w:rPr>
        <w:t>3. 完成县级数据库建库软件测评工作</w:t>
      </w:r>
      <w:bookmarkEnd w:id="116"/>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开展县级数据库建库软件测评服务工作。</w:t>
      </w:r>
    </w:p>
    <w:p>
      <w:pPr>
        <w:tabs>
          <w:tab w:val="left" w:pos="312"/>
        </w:tabs>
        <w:spacing w:line="580" w:lineRule="exact"/>
        <w:ind w:firstLine="480" w:firstLineChars="150"/>
        <w:rPr>
          <w:rFonts w:hint="eastAsia" w:ascii="仿宋" w:hAnsi="仿宋" w:eastAsia="仿宋" w:cs="仿宋"/>
          <w:sz w:val="32"/>
          <w:szCs w:val="32"/>
          <w:lang w:val="zh-CN"/>
        </w:rPr>
      </w:pPr>
      <w:bookmarkStart w:id="117" w:name="_Toc50471337"/>
      <w:r>
        <w:rPr>
          <w:rFonts w:hint="eastAsia" w:ascii="仿宋" w:hAnsi="仿宋" w:eastAsia="仿宋" w:cs="仿宋"/>
          <w:sz w:val="32"/>
          <w:szCs w:val="32"/>
          <w:lang w:val="zh-CN"/>
        </w:rPr>
        <w:t>4. 技术培训</w:t>
      </w:r>
      <w:bookmarkEnd w:id="117"/>
    </w:p>
    <w:p>
      <w:pPr>
        <w:tabs>
          <w:tab w:val="left" w:pos="312"/>
        </w:tabs>
        <w:spacing w:line="580" w:lineRule="exact"/>
        <w:ind w:firstLine="480" w:firstLineChars="150"/>
        <w:rPr>
          <w:rFonts w:hint="eastAsia" w:ascii="仿宋" w:hAnsi="仿宋" w:eastAsia="仿宋" w:cs="仿宋"/>
          <w:sz w:val="32"/>
          <w:szCs w:val="32"/>
          <w:lang w:val="zh-CN"/>
        </w:rPr>
      </w:pPr>
      <w:bookmarkStart w:id="118" w:name="_Toc50471338"/>
      <w:r>
        <w:rPr>
          <w:rFonts w:hint="eastAsia" w:ascii="仿宋" w:hAnsi="仿宋" w:eastAsia="仿宋" w:cs="仿宋"/>
          <w:sz w:val="32"/>
          <w:szCs w:val="32"/>
          <w:lang w:val="zh-CN"/>
        </w:rPr>
        <w:t>国家开展对省级调查人员和师资人员的培训；国家组织开展对承担三调国家级任务的专业技术人员、市县级国土资源基层工作人员，以及承担三调地方任务的专业技术人员的培训。</w:t>
      </w:r>
      <w:bookmarkEnd w:id="118"/>
    </w:p>
    <w:p>
      <w:pPr>
        <w:tabs>
          <w:tab w:val="left" w:pos="312"/>
        </w:tabs>
        <w:spacing w:line="580" w:lineRule="exact"/>
        <w:ind w:firstLine="480" w:firstLineChars="150"/>
        <w:rPr>
          <w:rFonts w:hint="eastAsia" w:ascii="仿宋" w:hAnsi="仿宋" w:eastAsia="仿宋" w:cs="仿宋"/>
          <w:sz w:val="32"/>
          <w:szCs w:val="32"/>
          <w:lang w:val="zh-CN"/>
        </w:rPr>
      </w:pPr>
      <w:bookmarkStart w:id="119" w:name="_Toc50471339"/>
      <w:r>
        <w:rPr>
          <w:rFonts w:hint="eastAsia" w:ascii="仿宋" w:hAnsi="仿宋" w:eastAsia="仿宋" w:cs="仿宋"/>
          <w:sz w:val="32"/>
          <w:szCs w:val="32"/>
          <w:lang w:val="zh-CN"/>
        </w:rPr>
        <w:t>5. 全面启动调查工作</w:t>
      </w:r>
      <w:bookmarkEnd w:id="119"/>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各县级单位在接到国家下发的调查底图三个月内，完成县级土地调查工作，并按时上报到省级土地调查办公室；各省级土地调查办公室在接到县级上报的土地调查成果两个月内，完成省级全面检查和整改工作，并按时上报全国土地调查办。至2018年年底基本完成60%地区的土地调查工作。</w:t>
      </w:r>
    </w:p>
    <w:p>
      <w:pPr>
        <w:tabs>
          <w:tab w:val="left" w:pos="312"/>
        </w:tabs>
        <w:spacing w:line="580" w:lineRule="exact"/>
        <w:ind w:firstLine="480" w:firstLineChars="150"/>
        <w:rPr>
          <w:rFonts w:hint="eastAsia" w:ascii="仿宋" w:hAnsi="仿宋" w:eastAsia="仿宋" w:cs="仿宋"/>
          <w:sz w:val="32"/>
          <w:szCs w:val="32"/>
          <w:lang w:val="zh-CN"/>
        </w:rPr>
      </w:pPr>
      <w:bookmarkStart w:id="120" w:name="_Toc50471340"/>
      <w:r>
        <w:rPr>
          <w:rFonts w:hint="eastAsia" w:ascii="仿宋" w:hAnsi="仿宋" w:eastAsia="仿宋" w:cs="仿宋"/>
          <w:sz w:val="32"/>
          <w:szCs w:val="32"/>
          <w:lang w:val="zh-CN"/>
        </w:rPr>
        <w:t>6. 国家级数据库及其管理系统开发</w:t>
      </w:r>
      <w:bookmarkEnd w:id="120"/>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根据建库需要，开发完成国家级数据库及其管理系统的软件系统。通过政府采购，购置相应的硬件设备。</w:t>
      </w:r>
    </w:p>
    <w:p>
      <w:pPr>
        <w:tabs>
          <w:tab w:val="left" w:pos="312"/>
        </w:tabs>
        <w:spacing w:line="580" w:lineRule="exact"/>
        <w:ind w:firstLine="480" w:firstLineChars="150"/>
        <w:rPr>
          <w:rFonts w:hint="eastAsia" w:ascii="仿宋" w:hAnsi="仿宋" w:eastAsia="仿宋" w:cs="仿宋"/>
          <w:sz w:val="32"/>
          <w:szCs w:val="32"/>
          <w:lang w:val="zh-CN"/>
        </w:rPr>
      </w:pPr>
      <w:bookmarkStart w:id="121" w:name="_Toc50471341"/>
      <w:r>
        <w:rPr>
          <w:rFonts w:hint="eastAsia" w:ascii="仿宋" w:hAnsi="仿宋" w:eastAsia="仿宋" w:cs="仿宋"/>
          <w:sz w:val="32"/>
          <w:szCs w:val="32"/>
          <w:lang w:val="zh-CN"/>
        </w:rPr>
        <w:t>7. 组织核查工作</w:t>
      </w:r>
      <w:bookmarkEnd w:id="121"/>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制定核查工作方案和标准规范，开发核查软件，对省级上报的县级土地调查成果开展内业核查以及互联网在线和外业抽查工作。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国家级内业核查工作在接收后一个月内完成，对国家级内业核查发现的问题及时反馈到地方；地方在收到国家反馈成果后的一个月内，完成复核调查、数据整改及省级检查，并由省级上报整改成果；国家在接到省级上报整改成果的三个月内，完成内业核查、数据库质量检查、互联网在线核查、外业抽查、数据库修改以及数据库入库工作。</w:t>
      </w:r>
    </w:p>
    <w:p>
      <w:pPr>
        <w:tabs>
          <w:tab w:val="left" w:pos="312"/>
        </w:tabs>
        <w:spacing w:line="580" w:lineRule="exact"/>
        <w:ind w:firstLine="480" w:firstLineChars="150"/>
        <w:rPr>
          <w:rFonts w:hint="eastAsia" w:ascii="仿宋" w:hAnsi="仿宋" w:eastAsia="仿宋" w:cs="仿宋"/>
          <w:sz w:val="32"/>
          <w:szCs w:val="32"/>
          <w:lang w:val="zh-CN"/>
        </w:rPr>
      </w:pPr>
      <w:bookmarkStart w:id="122" w:name="_Toc50471342"/>
      <w:r>
        <w:rPr>
          <w:rFonts w:hint="eastAsia" w:ascii="仿宋" w:hAnsi="仿宋" w:eastAsia="仿宋" w:cs="仿宋"/>
          <w:sz w:val="32"/>
          <w:szCs w:val="32"/>
          <w:lang w:val="zh-CN"/>
        </w:rPr>
        <w:t>8. 全面开展西藏自治区和新疆维吾尔自治区的土地调查工作</w:t>
      </w:r>
      <w:bookmarkEnd w:id="122"/>
    </w:p>
    <w:p>
      <w:pPr>
        <w:tabs>
          <w:tab w:val="left" w:pos="312"/>
        </w:tabs>
        <w:spacing w:line="580" w:lineRule="exact"/>
        <w:ind w:firstLine="480" w:firstLineChars="150"/>
        <w:rPr>
          <w:rFonts w:hint="eastAsia" w:ascii="仿宋" w:hAnsi="仿宋" w:eastAsia="仿宋" w:cs="仿宋"/>
          <w:sz w:val="32"/>
          <w:szCs w:val="32"/>
          <w:lang w:val="zh-CN"/>
        </w:rPr>
      </w:pPr>
      <w:bookmarkStart w:id="123" w:name="_Toc50471343"/>
      <w:r>
        <w:rPr>
          <w:rFonts w:hint="eastAsia" w:ascii="仿宋" w:hAnsi="仿宋" w:eastAsia="仿宋" w:cs="仿宋"/>
          <w:sz w:val="32"/>
          <w:szCs w:val="32"/>
          <w:lang w:val="zh-CN"/>
        </w:rPr>
        <w:t>9. 启动全国汇总工作</w:t>
      </w:r>
      <w:bookmarkEnd w:id="123"/>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制定全国汇总工作方案，开发汇总软件，完成全国汇总的各项准备工作。</w:t>
      </w:r>
    </w:p>
    <w:p>
      <w:pPr>
        <w:tabs>
          <w:tab w:val="left" w:pos="312"/>
        </w:tabs>
        <w:spacing w:line="580" w:lineRule="exact"/>
        <w:ind w:firstLine="480" w:firstLineChars="150"/>
        <w:rPr>
          <w:rFonts w:hint="eastAsia" w:ascii="仿宋" w:hAnsi="仿宋" w:eastAsia="仿宋" w:cs="仿宋"/>
          <w:sz w:val="32"/>
          <w:szCs w:val="32"/>
          <w:lang w:val="zh-CN"/>
        </w:rPr>
      </w:pPr>
      <w:bookmarkStart w:id="124" w:name="_Toc50471344"/>
      <w:r>
        <w:rPr>
          <w:rFonts w:hint="eastAsia" w:ascii="仿宋" w:hAnsi="仿宋" w:eastAsia="仿宋" w:cs="仿宋"/>
          <w:sz w:val="32"/>
          <w:szCs w:val="32"/>
          <w:lang w:val="zh-CN"/>
        </w:rPr>
        <w:t>10. 其他工作</w:t>
      </w:r>
      <w:bookmarkEnd w:id="124"/>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继续开展宣传、指导、检查、政策与技术研究等工作。</w:t>
      </w:r>
    </w:p>
    <w:p>
      <w:pPr>
        <w:pStyle w:val="4"/>
        <w:bidi w:val="0"/>
        <w:ind w:firstLine="321" w:firstLineChars="100"/>
        <w:rPr>
          <w:rFonts w:hint="eastAsia"/>
          <w:lang w:val="zh-CN"/>
        </w:rPr>
      </w:pPr>
      <w:bookmarkStart w:id="125" w:name="_Toc472242302"/>
      <w:bookmarkStart w:id="126" w:name="_Toc50471345"/>
      <w:r>
        <w:rPr>
          <w:rFonts w:hint="eastAsia"/>
          <w:lang w:val="zh-CN"/>
        </w:rPr>
        <w:t>（三）2019年</w:t>
      </w:r>
      <w:bookmarkEnd w:id="125"/>
      <w:r>
        <w:rPr>
          <w:rFonts w:hint="eastAsia"/>
          <w:lang w:val="zh-CN"/>
        </w:rPr>
        <w:t>全年</w:t>
      </w:r>
      <w:bookmarkEnd w:id="126"/>
    </w:p>
    <w:p>
      <w:pPr>
        <w:tabs>
          <w:tab w:val="left" w:pos="312"/>
        </w:tabs>
        <w:spacing w:line="580" w:lineRule="exact"/>
        <w:ind w:firstLine="480" w:firstLineChars="150"/>
        <w:rPr>
          <w:rFonts w:hint="eastAsia" w:ascii="仿宋" w:hAnsi="仿宋" w:eastAsia="仿宋" w:cs="仿宋"/>
          <w:sz w:val="32"/>
          <w:szCs w:val="32"/>
          <w:lang w:val="zh-CN"/>
        </w:rPr>
      </w:pPr>
      <w:bookmarkStart w:id="127" w:name="_Toc50471346"/>
      <w:r>
        <w:rPr>
          <w:rFonts w:hint="eastAsia" w:ascii="仿宋" w:hAnsi="仿宋" w:eastAsia="仿宋" w:cs="仿宋"/>
          <w:sz w:val="32"/>
          <w:szCs w:val="32"/>
          <w:lang w:val="zh-CN"/>
        </w:rPr>
        <w:t>1. 完成全国土地调查工作</w:t>
      </w:r>
      <w:bookmarkEnd w:id="127"/>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至2019年5月31日前，全面完成全国各县级的土地调查工作及省级检查工作。</w:t>
      </w:r>
    </w:p>
    <w:p>
      <w:pPr>
        <w:tabs>
          <w:tab w:val="left" w:pos="312"/>
        </w:tabs>
        <w:spacing w:line="580" w:lineRule="exact"/>
        <w:ind w:firstLine="480" w:firstLineChars="150"/>
        <w:rPr>
          <w:rFonts w:hint="eastAsia" w:ascii="仿宋" w:hAnsi="仿宋" w:eastAsia="仿宋" w:cs="仿宋"/>
          <w:sz w:val="32"/>
          <w:szCs w:val="32"/>
          <w:lang w:val="zh-CN"/>
        </w:rPr>
      </w:pPr>
      <w:bookmarkStart w:id="128" w:name="_Toc50471347"/>
      <w:r>
        <w:rPr>
          <w:rFonts w:hint="eastAsia" w:ascii="仿宋" w:hAnsi="仿宋" w:eastAsia="仿宋" w:cs="仿宋"/>
          <w:sz w:val="32"/>
          <w:szCs w:val="32"/>
          <w:lang w:val="zh-CN"/>
        </w:rPr>
        <w:t>2. 完成调查成果的核查和验收</w:t>
      </w:r>
      <w:bookmarkEnd w:id="128"/>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至2019年8月31日前，全面完成国家级内业核查、数据库质量检查、互联网在线核查、外业抽查、数据库修改以及数据库入库工作。</w:t>
      </w:r>
    </w:p>
    <w:p>
      <w:pPr>
        <w:tabs>
          <w:tab w:val="left" w:pos="312"/>
        </w:tabs>
        <w:spacing w:line="580" w:lineRule="exact"/>
        <w:ind w:firstLine="480" w:firstLineChars="150"/>
        <w:rPr>
          <w:rFonts w:hint="eastAsia" w:ascii="仿宋" w:hAnsi="仿宋" w:eastAsia="仿宋" w:cs="仿宋"/>
          <w:sz w:val="32"/>
          <w:szCs w:val="32"/>
          <w:lang w:val="zh-CN"/>
        </w:rPr>
      </w:pPr>
      <w:bookmarkStart w:id="129" w:name="_Toc50471348"/>
      <w:r>
        <w:rPr>
          <w:rFonts w:hint="eastAsia" w:ascii="仿宋" w:hAnsi="仿宋" w:eastAsia="仿宋" w:cs="仿宋"/>
          <w:sz w:val="32"/>
          <w:szCs w:val="32"/>
          <w:lang w:val="zh-CN"/>
        </w:rPr>
        <w:t>3. 统一时点变更</w:t>
      </w:r>
      <w:bookmarkEnd w:id="129"/>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组织开展2019年度土地变更调查工作，将数据统一到12月31日调查标准时点。</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2019年8月1日至2019年12月31日，国家采集覆盖全国的卫星影像，制作正射影像图，提取年度新增建设用地变化信息并陆续下发地方。</w:t>
      </w:r>
    </w:p>
    <w:p>
      <w:pPr>
        <w:pStyle w:val="4"/>
        <w:bidi w:val="0"/>
        <w:ind w:firstLine="321" w:firstLineChars="100"/>
        <w:rPr>
          <w:rFonts w:hint="eastAsia"/>
          <w:lang w:val="zh-CN"/>
        </w:rPr>
      </w:pPr>
      <w:bookmarkStart w:id="130" w:name="_Toc50471349"/>
      <w:r>
        <w:rPr>
          <w:rFonts w:hint="eastAsia"/>
          <w:lang w:val="zh-CN"/>
        </w:rPr>
        <w:t>（四）2020年全年</w:t>
      </w:r>
      <w:bookmarkEnd w:id="130"/>
    </w:p>
    <w:p>
      <w:pPr>
        <w:tabs>
          <w:tab w:val="left" w:pos="312"/>
        </w:tabs>
        <w:spacing w:line="580" w:lineRule="exact"/>
        <w:ind w:firstLine="480" w:firstLineChars="150"/>
        <w:rPr>
          <w:rFonts w:hint="eastAsia" w:ascii="仿宋" w:hAnsi="仿宋" w:eastAsia="仿宋" w:cs="仿宋"/>
          <w:sz w:val="32"/>
          <w:szCs w:val="32"/>
          <w:lang w:val="zh-CN"/>
        </w:rPr>
      </w:pPr>
      <w:bookmarkStart w:id="131" w:name="_Toc50471350"/>
      <w:r>
        <w:rPr>
          <w:rFonts w:hint="eastAsia" w:ascii="仿宋" w:hAnsi="仿宋" w:eastAsia="仿宋" w:cs="仿宋"/>
          <w:sz w:val="32"/>
          <w:szCs w:val="32"/>
          <w:lang w:val="zh-CN"/>
        </w:rPr>
        <w:t>1. 统一时点更新及数据汇总分析</w:t>
      </w:r>
      <w:bookmarkEnd w:id="131"/>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2020年2月20日前，完成县级三调增量更新数据调查和数据库质量检查工作，完成省级检查工作；省级土地调查办公室负责将各县级土地调查增量数据上报全国土地调查办。</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2020年2月29日前，完成三调成果初步汇总。</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2020年3月31日前，全面完成统一时点增量更新数据的国家级内业核查、数据库质量检查、互联网在线核查、外业抽查、数据库修改工作。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2020年6月30日前，完成三调数据更新入库及数据汇总分析工作。</w:t>
      </w:r>
    </w:p>
    <w:bookmarkEnd w:id="112"/>
    <w:bookmarkEnd w:id="113"/>
    <w:p>
      <w:pPr>
        <w:tabs>
          <w:tab w:val="left" w:pos="312"/>
        </w:tabs>
        <w:spacing w:line="580" w:lineRule="exact"/>
        <w:ind w:firstLine="480" w:firstLineChars="150"/>
        <w:rPr>
          <w:rFonts w:hint="eastAsia" w:ascii="仿宋" w:hAnsi="仿宋" w:eastAsia="仿宋" w:cs="仿宋"/>
          <w:sz w:val="32"/>
          <w:szCs w:val="32"/>
          <w:lang w:val="zh-CN"/>
        </w:rPr>
      </w:pPr>
      <w:bookmarkStart w:id="132" w:name="_Toc50471351"/>
      <w:r>
        <w:rPr>
          <w:rFonts w:hint="eastAsia" w:ascii="仿宋" w:hAnsi="仿宋" w:eastAsia="仿宋" w:cs="仿宋"/>
          <w:sz w:val="32"/>
          <w:szCs w:val="32"/>
          <w:lang w:val="zh-CN"/>
        </w:rPr>
        <w:t>2. 向国务院呈报调查成果并启动调查工作总结和表彰</w:t>
      </w:r>
      <w:bookmarkEnd w:id="132"/>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2020年10月31日前，向国务院呈报调查成果；之后启动调查工作总结和表彰工作。</w:t>
      </w:r>
      <w:bookmarkStart w:id="133" w:name="_Toc162835537"/>
    </w:p>
    <w:bookmarkEnd w:id="133"/>
    <w:p>
      <w:pPr>
        <w:tabs>
          <w:tab w:val="left" w:pos="312"/>
        </w:tabs>
        <w:spacing w:line="580" w:lineRule="exact"/>
        <w:ind w:firstLine="480" w:firstLineChars="150"/>
        <w:rPr>
          <w:rFonts w:hint="eastAsia" w:ascii="仿宋" w:hAnsi="仿宋" w:eastAsia="仿宋" w:cs="仿宋"/>
          <w:sz w:val="32"/>
          <w:szCs w:val="32"/>
          <w:lang w:val="zh-CN"/>
        </w:rPr>
      </w:pPr>
      <w:bookmarkStart w:id="134" w:name="_Toc50471352"/>
      <w:r>
        <w:rPr>
          <w:rFonts w:hint="eastAsia" w:ascii="仿宋" w:hAnsi="仿宋" w:eastAsia="仿宋" w:cs="仿宋"/>
          <w:sz w:val="32"/>
          <w:szCs w:val="32"/>
          <w:lang w:val="zh-CN"/>
        </w:rPr>
        <w:t>三调成果预检和验收</w:t>
      </w:r>
      <w:bookmarkEnd w:id="134"/>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2020年12月31日前，完成三调省级成果预检和验收工作。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3．分析评价申报内容是否与实际相符，申报目标是否合理可行。</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申报内容与实际相符且申报目标合理可行。</w:t>
      </w:r>
    </w:p>
    <w:p>
      <w:pPr>
        <w:pStyle w:val="4"/>
        <w:bidi w:val="0"/>
        <w:ind w:firstLine="321" w:firstLineChars="100"/>
        <w:rPr>
          <w:rFonts w:hint="eastAsia"/>
          <w:lang w:val="zh-CN"/>
        </w:rPr>
      </w:pPr>
      <w:r>
        <w:rPr>
          <w:rFonts w:hint="eastAsia"/>
          <w:lang w:val="zh-CN"/>
        </w:rPr>
        <w:t>（三）项目自评步骤及方法。</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说明项目绩效自评采用的组织实施步骤及方法。</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为了保证调查成果的真实性和准确性，按照三调有关技术标准的要求，建立调查成果的县市级自检、省级检查、国家级核查三级检查制度。三调采用分阶段成果检查制度，即每一阶段成果需经过检查合格后方可转入下一阶段，避免将错误带入下阶段工作，保证成果质量。</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（一）县市级自检</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县级以上地方人民政府对本行政区域的土地调查成果质量负总责。各县级土地调查办公室组织对调查成果进行100%全面自检，以确保成果的完整性、规范性、真实性和准确性。检查调查成果是否齐全、完整；利用全国统一的数据库质量检查软件检查数据库及相关表格成果的规范性；以外业实地检查为主，现场检查图斑地类、权属及相关调查内容的正确性，并利用测量设备检查权属界线和图斑边界等调查精度是否满足要求。检查应对质量问题、问题处理及质量评价等内容进行全程记录，记录须认真、及时、规范。</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县级根据自检结果组织成果全面整改，编写自检及整改报告，报市级检查和汇总。市级组织对县级调查成果进行检查和汇总，在全面检查县级自检记录的基础上，重点检查调查成果的完整性和规范性，形成市（地）级检查报告报送省级检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（二）省级全面检查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县级调查成果、市（地）级汇总成果，由省级土地调查办公室负责组织全面检查，确保全省调查成果整体质量。</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省级在调查成果完整性和规范性检查的基础上，重点检查成果的真实性和准确性。根据三调要求，利用“互联网+”举证成果，对县市报送成果，采用计算机自动比对和人机交互检查方法，进行逐图斑内业比对，比对提取三调初步成果、上年度基础数据库和国家内业判读结果之间的不一致图斑，重点检查不一致图斑调查地类与影像及地方举证照片的一致性，根据内业检查结果开展外业实地核查，对外业图斑进行认定，并利用移动外业设备拍摄图斑实地照片。根据内外业检查结果，组织调查成果整改，编写省级检查报告；对整改后的县级调查成果，利用全国统一的数据库质量检查软件检查数据库及相关表格成果的规范性。</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将通过省级检查的县级调查成果及检查记录一并报送全国土地调查办。</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（三）国家级核查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全国土地调查办组织对通过省级检查合格的县级调查成果进行全面核查。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对原有耕地内部二级类变化图斑、新增建设用地图斑、原农用地调查为未利用地图斑等，以及三调地类与国家内业提取地类不一致的图斑，进行重点检查，具体包括内业核查、在线外业核查和外业实地核查三部分。</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内业核查以遥感影像和举证照片为依据，采用计算机自动比对和人机交互检查方法，进行逐图斑比对，全面检查图斑地类与影像及实地举证照片的一致性。对数据库地类与遥感影像及照片一致的，通过核查；对数据库地类与遥感影像及照片不一致、未提供举证照片、以及提供的举证照片不符合要求的，不通过核查。将内业核查有疑问的图斑反馈各省，由省级组织整改。</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对内业核查结果不修改或修改不到位的，根据举证材料，进行内业复核；复核不能通过的，全国土地调查办组织队伍依据核查结果，对调查成果进行修正，并反馈地方予以确认，地方对全国土地调查办修正结果有异议的，可在15个工作日内提出申诉，未按时申诉的即视为确认。</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（四）国家级数据库质量检查与入库</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国家级核查通过后，全国土地调查办组织专业技术队伍，对各省提交的三调成果进行国家级数据库质量检查。国家级数据库质量检查重点检查数据成果的规范性、正确性，确保数据成果质量达标，数据汇总成果精确。国家级数据库质量检查具体包括数据库检查、全国土地调查办修正不实地类、组织地方修改数据库质量和国家级成果入库四部分。</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国家级数据库质量检查利用全国统一的数据库质量检查软件，按照三调数据库质量标准，采用人机交互的方式检查各省上报的数据成果，检查成果是否完整，各级数据关系是否正确，汇总逻辑是否完整等内容，并形成国家级数据库检查报告下发地方。</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国家修正主要针对国家核查中发现的问题，直接组织技术队伍修正相关地区的数据成果，并形成成果修正和质量检查报告。修正后的成果下发地方。</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地方对接确认主要是地方根据国家下发的数据库质量检查意见修改数据成果，修改完成后与国家进行质量对接，由国家再次进行数据库质量检查。同时，能通过数据库质量检查的数据成果，地方与国家共同确认。</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国家级成果入库工作。经过确认的数据成果，国家组织技术队伍开展数据库建设，利用统一的工具，按照国家级数据库建设要求，将数据成果统一写入三调国家级数据库，实现全国成果的集中管理与应用。</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二、项目资金申报及使用情况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（一）项目资金申报及批复情况。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说明项目资金申报、批复及预算调整等程序的相关情况。</w:t>
      </w:r>
    </w:p>
    <w:p>
      <w:pPr>
        <w:tabs>
          <w:tab w:val="left" w:pos="312"/>
        </w:tabs>
        <w:spacing w:line="580" w:lineRule="exact"/>
        <w:ind w:firstLine="480" w:firstLineChars="150"/>
        <w:rPr>
          <w:rFonts w:hint="eastAsia" w:ascii="仿宋" w:hAnsi="仿宋" w:eastAsia="仿宋" w:cs="仿宋"/>
          <w:sz w:val="32"/>
          <w:szCs w:val="32"/>
          <w:lang w:val="zh-CN"/>
        </w:rPr>
        <w:sectPr>
          <w:footerReference r:id="rId5" w:type="default"/>
          <w:pgSz w:w="11906" w:h="16838"/>
          <w:pgMar w:top="2098" w:right="1474" w:bottom="1985" w:left="1588" w:header="851" w:footer="992" w:gutter="0"/>
          <w:pgNumType w:start="1"/>
          <w:cols w:space="425" w:num="1"/>
          <w:docGrid w:type="lines" w:linePitch="312" w:charSpace="0"/>
        </w:sectPr>
      </w:pPr>
      <w:r>
        <w:rPr>
          <w:rFonts w:hint="eastAsia" w:ascii="仿宋" w:hAnsi="仿宋" w:eastAsia="仿宋" w:cs="仿宋"/>
          <w:sz w:val="32"/>
          <w:szCs w:val="32"/>
          <w:lang w:val="zh-CN"/>
        </w:rPr>
        <w:t>详见附表</w:t>
      </w:r>
    </w:p>
    <w:tbl>
      <w:tblPr>
        <w:tblStyle w:val="12"/>
        <w:tblW w:w="14087" w:type="dxa"/>
        <w:jc w:val="center"/>
        <w:tblLayout w:type="fixed"/>
        <w:tblCellMar>
          <w:top w:w="0" w:type="dxa"/>
          <w:left w:w="108" w:type="dxa"/>
          <w:bottom w:w="0" w:type="dxa"/>
          <w:right w:w="108" w:type="dxa"/>
        </w:tblCellMar>
      </w:tblPr>
      <w:tblGrid>
        <w:gridCol w:w="817"/>
        <w:gridCol w:w="2825"/>
        <w:gridCol w:w="1420"/>
        <w:gridCol w:w="1220"/>
        <w:gridCol w:w="1521"/>
        <w:gridCol w:w="1621"/>
        <w:gridCol w:w="1521"/>
        <w:gridCol w:w="1621"/>
        <w:gridCol w:w="1521"/>
      </w:tblGrid>
      <w:tr>
        <w:tblPrEx>
          <w:tblCellMar>
            <w:top w:w="0" w:type="dxa"/>
            <w:left w:w="108" w:type="dxa"/>
            <w:bottom w:w="0" w:type="dxa"/>
            <w:right w:w="108" w:type="dxa"/>
          </w:tblCellMar>
        </w:tblPrEx>
        <w:trPr>
          <w:trHeight w:val="270" w:hRule="atLeast"/>
          <w:jc w:val="center"/>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序号</w:t>
            </w:r>
          </w:p>
        </w:tc>
        <w:tc>
          <w:tcPr>
            <w:tcW w:w="282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项目</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财评审定金额</w:t>
            </w:r>
          </w:p>
        </w:tc>
        <w:tc>
          <w:tcPr>
            <w:tcW w:w="1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合同金额</w:t>
            </w:r>
          </w:p>
        </w:tc>
        <w:tc>
          <w:tcPr>
            <w:tcW w:w="7805"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支付方式及金额</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生产成本费用</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5840960.59</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4800000</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480000（10%）</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1440000（30%）</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960000（20%）</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1440000（30%）</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480000（10%）</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1.1</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生产成本费用（市本级）</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683792.72</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561928.99</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56192.9</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168578.7</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112385.8</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168578.7</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56192.89</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1.2</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生产成本费用（利州区）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4142541.43</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3404268.62</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340426.86</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1021280.58</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680853.72</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1021280.58</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340426.88</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1.3</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生产成本费用（经开区）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1014626.44</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833802.39</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83380.24</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250140.72</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166760.48</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250140.72</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83380.23</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其它费用</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1478931.12</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2.1</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监理费用</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137796.9</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105000</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21000（20%）</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52500（50%）</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31500（30%）</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2.1.1</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监理费用（市本级）</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18052.13</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13755.56</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2751.11</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6877.78</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4126.67</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2.1.2</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监理费用（利州区）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92958.63</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70833.64</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14166.73</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35416.82</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21250.09</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2.1.3</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监理费用（经开区）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26786.14</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20410.8</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4082.16</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10205.4</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6123.24</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2.2</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乡镇协调费用</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668000</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2.2.1</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乡镇协调费用（市本级）</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20000</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2.2.2.</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乡镇协调费用（利州区）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578000</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2.2.3</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乡镇协调费用（经开区）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70000</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2.3</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建设单位管理费用</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116819.21</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2.3.1</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建设单位管理费用（市本级）</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13675.85</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2.3.2</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建设单位管理费用（利州区）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82850.83</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2.3.3</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建设单位管理费用（经开区）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20292.53</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54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2.4</w:t>
            </w:r>
          </w:p>
        </w:tc>
        <w:tc>
          <w:tcPr>
            <w:tcW w:w="28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县级土地调查管理系统及数据</w:t>
            </w:r>
            <w:r>
              <w:rPr>
                <w:rFonts w:hint="eastAsia" w:ascii="仿宋" w:hAnsi="仿宋" w:eastAsia="仿宋" w:cs="仿宋"/>
                <w:color w:val="000000"/>
                <w:kern w:val="0"/>
              </w:rPr>
              <w:br w:type="textWrapping"/>
            </w:r>
            <w:r>
              <w:rPr>
                <w:rFonts w:hint="eastAsia" w:ascii="仿宋" w:hAnsi="仿宋" w:eastAsia="仿宋" w:cs="仿宋"/>
                <w:color w:val="000000"/>
                <w:kern w:val="0"/>
              </w:rPr>
              <w:t>分析与共享服务平台</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515716.78</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54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2.4.1</w:t>
            </w:r>
          </w:p>
        </w:tc>
        <w:tc>
          <w:tcPr>
            <w:tcW w:w="28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县级土地调查管理系统及数据</w:t>
            </w:r>
            <w:r>
              <w:rPr>
                <w:rFonts w:hint="eastAsia" w:ascii="仿宋" w:hAnsi="仿宋" w:eastAsia="仿宋" w:cs="仿宋"/>
                <w:color w:val="000000"/>
                <w:kern w:val="0"/>
              </w:rPr>
              <w:br w:type="textWrapping"/>
            </w:r>
            <w:r>
              <w:rPr>
                <w:rFonts w:hint="eastAsia" w:ascii="仿宋" w:hAnsi="仿宋" w:eastAsia="仿宋" w:cs="仿宋"/>
                <w:color w:val="000000"/>
                <w:kern w:val="0"/>
              </w:rPr>
              <w:t>分析与共享服务平台（利州区）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414254.14</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54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2.4.2</w:t>
            </w:r>
          </w:p>
        </w:tc>
        <w:tc>
          <w:tcPr>
            <w:tcW w:w="28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县级土地调查管理系统及数据</w:t>
            </w:r>
            <w:r>
              <w:rPr>
                <w:rFonts w:hint="eastAsia" w:ascii="仿宋" w:hAnsi="仿宋" w:eastAsia="仿宋" w:cs="仿宋"/>
                <w:color w:val="000000"/>
                <w:kern w:val="0"/>
              </w:rPr>
              <w:br w:type="textWrapping"/>
            </w:r>
            <w:r>
              <w:rPr>
                <w:rFonts w:hint="eastAsia" w:ascii="仿宋" w:hAnsi="仿宋" w:eastAsia="仿宋" w:cs="仿宋"/>
                <w:color w:val="000000"/>
                <w:kern w:val="0"/>
              </w:rPr>
              <w:t>分析与共享服务平台（经开区）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101462.64</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2.5</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招标代理费</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25598.23</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2.5.1</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招标代理费（利州区）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25598.23</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2.6</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清单及预算编制费</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15000</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5000（100%）</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2.6.1</w:t>
            </w:r>
          </w:p>
        </w:tc>
        <w:tc>
          <w:tcPr>
            <w:tcW w:w="282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清单及预算编制费（利州区）</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15000</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5000</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5000</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270" w:hRule="atLeast"/>
          <w:jc w:val="center"/>
        </w:trPr>
        <w:tc>
          <w:tcPr>
            <w:tcW w:w="364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合计</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7319891.71</w:t>
            </w:r>
          </w:p>
        </w:tc>
        <w:tc>
          <w:tcPr>
            <w:tcW w:w="1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6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52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　</w:t>
            </w:r>
          </w:p>
        </w:tc>
      </w:tr>
    </w:tbl>
    <w:p>
      <w:pPr>
        <w:widowControl/>
        <w:jc w:val="left"/>
        <w:rPr>
          <w:rFonts w:hint="eastAsia" w:ascii="仿宋" w:hAnsi="仿宋" w:eastAsia="仿宋" w:cs="仿宋"/>
          <w:sz w:val="32"/>
          <w:szCs w:val="32"/>
          <w:lang w:val="zh-CN"/>
        </w:rPr>
        <w:sectPr>
          <w:pgSz w:w="16838" w:h="11906" w:orient="landscape"/>
          <w:pgMar w:top="1797" w:right="1440" w:bottom="1797" w:left="1440" w:header="851" w:footer="992" w:gutter="0"/>
          <w:cols w:space="425" w:num="1"/>
          <w:docGrid w:type="lines" w:linePitch="312" w:charSpace="0"/>
        </w:sectPr>
      </w:pPr>
    </w:p>
    <w:p>
      <w:pPr>
        <w:widowControl/>
        <w:jc w:val="left"/>
        <w:rPr>
          <w:rFonts w:hint="eastAsia" w:ascii="仿宋" w:hAnsi="仿宋" w:eastAsia="仿宋" w:cs="仿宋"/>
          <w:sz w:val="32"/>
          <w:szCs w:val="32"/>
          <w:lang w:val="zh-CN"/>
        </w:rPr>
      </w:pPr>
    </w:p>
    <w:p>
      <w:pPr>
        <w:pStyle w:val="4"/>
        <w:bidi w:val="0"/>
        <w:ind w:firstLine="321" w:firstLineChars="100"/>
        <w:rPr>
          <w:rFonts w:hint="eastAsia"/>
          <w:lang w:val="zh-CN"/>
        </w:rPr>
      </w:pPr>
      <w:r>
        <w:rPr>
          <w:rFonts w:hint="eastAsia"/>
          <w:lang w:val="zh-CN"/>
        </w:rPr>
        <w:t>（二）资金计划、到位及使用情况（可用表格形式反映）。</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1．资金计划。</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该项目全部使用区财政自筹资金（市本级、经开区除外，市本级、经开区按财政评审金额各自负担应付的工作费用）。</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经开区已于2019年10月底向利州区财政转款60万；市本级已于2019年11月按财政评审金额735520.7元向利州区财政全部转款。</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资金使用。</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第一笔作业费用48万已于2019年9月18日拨付，其中市本级和经开区应分摊费用由利州区垫付；</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第二笔作业费用133万已于2020年4月拨付，其中利州区应分摊费用和经开区不足部分由市本级垫付；</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第一笔2.1万合同费用已于2019年9月18日拨付，其中市本级和经开区应分摊费用由利州区垫付；</w:t>
      </w:r>
    </w:p>
    <w:p>
      <w:pPr>
        <w:pStyle w:val="4"/>
        <w:bidi w:val="0"/>
        <w:ind w:firstLine="321" w:firstLineChars="100"/>
        <w:rPr>
          <w:rFonts w:hint="eastAsia"/>
          <w:lang w:val="zh-CN"/>
        </w:rPr>
      </w:pPr>
      <w:r>
        <w:rPr>
          <w:rFonts w:hint="eastAsia"/>
          <w:lang w:val="zh-CN"/>
        </w:rPr>
        <w:t>（三）项目财务管理情况。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总体评价各项目实施单位财务管理制度是否健全，是否严格执行财务管理制度，账务处理是否及时，会计核算是否规范等。</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是</w:t>
      </w:r>
    </w:p>
    <w:p>
      <w:pPr>
        <w:pStyle w:val="3"/>
        <w:bidi w:val="0"/>
        <w:rPr>
          <w:rFonts w:hint="eastAsia"/>
          <w:lang w:val="zh-CN"/>
        </w:rPr>
      </w:pPr>
      <w:r>
        <w:rPr>
          <w:rFonts w:hint="eastAsia"/>
          <w:lang w:val="zh-CN"/>
        </w:rPr>
        <w:t>三、项目实施及管理情况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（一）项目组织架构及实施流程</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（1）组织实施机构；</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全国土地调查办负责调查工作的具体业务和日常管理事务。各地成立相应的土地调查工作领导小组及办公室，加强对调查工作的组织领导。</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领导小组组长由各级政府领导担任，办公室设在国土资源部门，办公室成员由管理人员和技术人员组成并邀请相关职能部门派员实质参与进来，共同负责本地区土地调查工作。下设耕地质量等级调查评价和耕地分等定级联合工作组，由农业部门、国土资源部门管理人员和技术人员组成，分别负责耕地质量等级调查评价和耕地分等定级工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（2）调查机构。</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具体调查工作，按照政府采购法相关规定，由专业队伍承担，有能力的国土资源部门可自行开展调查。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通过招投标或委托方式选择的专业技术队伍应具备以下条件：具有独立的法人资格；具有一定的土地调查工作经验（近五年中承担过土地调查任务）；具有健全的技术和质量管理制度；具有中、高级职称的专业技术人员；承担国家级任务的专业队伍须在开展调查工作前通过国家组织的三调培训，参加省级或市县级任务的专业队伍须在开展调查工作前通过国家级或省级组织的三调培训；专业队伍中应有30%以上技术人员通过培训。</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自行开展调查的县级单位，由省级土地调查办公室审核，报全国土地调查办备案，并组织相关人员参加相应的培训。</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（二）项目管理情况</w:t>
      </w:r>
      <w:r>
        <w:rPr>
          <w:rFonts w:hint="eastAsia" w:ascii="仿宋" w:hAnsi="仿宋" w:eastAsia="仿宋" w:cs="仿宋"/>
          <w:sz w:val="32"/>
          <w:szCs w:val="32"/>
          <w:lang w:val="zh-CN"/>
        </w:rPr>
        <w:t>。结合项目特点，总体评价各项目实施单位执行相关法律法规及项目管理制度等情况，如招投标、政府采购、项目公示制等相关规定。</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引入竞争机制。依据《政府采购法》和政府购买服务的相关要求，按照“公平、公正、公开”的竞争原则，择优选择技术强、信誉好、质量高的调查单位和项目监理单位，以合同方式约定双方职责、项目任务、成果质量、以及项目进展要求、经费支付方式等。</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编制第三次全国土地调查系列规程规范和技术标准，包括调查技术规程、土地调查数据库标准、调查成果检查验收办法等；针对调查中涉及部门统计的耕地、园地、林地、草地、水域空间重叠、法院查扣地调查、军用土地调查以及权属界村组调查等具体政策性问题，会同相关部门，研究出台相应的调查政策，拟定解决方案或技术处理办法；</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土地调查数据是核定各地实际耕地保有量、新增建设用地数量和建设用地审批、土地利用总体规划修编、耕地质量提升、土地整治等各项土地管理工作的重要依据。三调工作完成之后，农用地转用、土地征收、不动产登记、土地规划、土地整治、土地出让等土地管理工作，均以三调成果为依据；</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4）充实调查工作人员和技术队伍，保证调查经费，并加强经费监督审计。各地及时将调查数据报国家汇总，保证国家调查数据全面、准确、客观、现势。国家级土地基础数据库将作为国土资源管理工作的基础平台，农用地转用、土地征收、土地利用总体规划修编、土地整治审批、城镇建设用地增加与农村建设用地减少挂钩试点、城镇低效用地开发等涉及的基础数据和图件均以三调数据库为准。</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 xml:space="preserve">（5）统一技术标准规范。执行统一的调查规范和标准。全国土地调查办根据需要统一制定土地利用现状分类标准及地类认定的技术规程规定，编写统一的培训教材，制定统一的成果检查验收办法。省级土地调查办公室根据国家统一的标准、规定和规范，并结合本省情况，制定相应的细则。市（地）、县级土地调查办公室，依据国家、省制定的调查规范、标准和细则，制定调查的具体方案。 </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6）采用高新技术和先进设备。在执行统一标准和规范的同时，充分利用现有设备，进一步充实、完善土地调查工作的软、硬件环境。充分应用成熟、实用的现代高新技术手段，以遥感、地理信息系统、全球定位系统、互联网+和网络技术为核心，全面提升调查的科技含量。</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7）加强技术指导与咨询。全国土地调查办和地方土地调查办公室成立技术专家组，对调查中遇到的重大技术问题进行研究解决。邀请部分土地管理领域的老专家、老领导，组成专家咨询委员会，通过巡查、咨询、考察及时掌握各地工作动态和调查进度，及时发现和研究重大政策问题。</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（三）项目监管情况</w:t>
      </w:r>
      <w:r>
        <w:rPr>
          <w:rFonts w:hint="eastAsia" w:ascii="仿宋" w:hAnsi="仿宋" w:eastAsia="仿宋" w:cs="仿宋"/>
          <w:sz w:val="32"/>
          <w:szCs w:val="32"/>
          <w:lang w:val="zh-CN"/>
        </w:rPr>
        <w:t>。说明项目主管部门为加强项目管理所采取的监管手段、监管程序、监管工作开展情况及实现的效果等。</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（1）建立检查验收制度；</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各地采取切实的保证措施，严格检查验收制度，确保土地调查的数据、图件与实地三者一致。三调采用分阶段成果检查制度，每一阶段成果需经检查合格后方可转入下一阶段，避免将错误带入下阶段工作，保证成果质量；执行分级检查验收制度，调查结束后逐级汇总上报调查成果，国家、省、地级分级负责检查验收。县级土地调查成果由地级国土资源部门负责组织预检，省级国土资源部门组织验收。国土资源部负责组织对省级汇总成果验收。同时，为加强成果质量检查力度，国家对省级成果进行全面的内业检查，并对重点地区、重点地类进行外业抽查核实，确保土地调查的数据、图件与实地三者一致。</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（2）专项资金管理制度；</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三调专项资金，依据相关的财务会计制度规定严格管理，专款专用，严禁挪用，并制订相应的财务管理制度。按照批准的经费预算，按任务提出年度预算，列入部门预算。根据项目进度和质量评估情况，按项目合同向项目承担单位拨付资金。项目实施单位的专项资金的使用接受财务和审计部门的监督和审计。</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（3）建立质量保障目标责任制；</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本次调查对数据真实性实行分级目标责任制，每个调查区设立第一责任人，将数据真实性与干部考核挂钩。对虚报、瞒报土地调查数据的，按照《中华人民共和国土地管理法》和《中华人民共和国统计法》有关规定，追究相关当事人法律责任，并对相关领导追究相应的行政责任。为保证调查成果客观、真实和准确，避免主观人为干扰和弄虚作假，所有调查成果应全部留档，确保全过程可溯源检查。</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（4）建立项目监理制度；</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有条件的地区，通过招投标确定技术力量强、信誉好、质量把关严的单位为项目监理单位，推行项目监理制。没条件的地区，也可从项目承担单位抽调技术人员交叉监理，全程跟踪监督项目进展和成果质量。</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由项目监理机构在规定的权利和职责下开展日常监理工作。项目监理实施前须制订规范的监理规划和项目监理实施细则，明确项目委托方、监理机构和项目承担方的权利和职责。项目监理实施须满足相关国家或行业标准的要求。</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（5）建立事后评估制度。</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全国土地调查数据汇总后，由统计部门组织开展事后评估，对调查数据质量进行综合评估。</w:t>
      </w:r>
    </w:p>
    <w:p>
      <w:pPr>
        <w:pStyle w:val="3"/>
        <w:bidi w:val="0"/>
        <w:rPr>
          <w:rFonts w:hint="eastAsia"/>
          <w:lang w:val="zh-CN"/>
        </w:rPr>
      </w:pPr>
      <w:r>
        <w:rPr>
          <w:rFonts w:hint="eastAsia"/>
          <w:lang w:val="zh-CN"/>
        </w:rPr>
        <w:t>四、项目绩效情况</w:t>
      </w:r>
      <w:r>
        <w:rPr>
          <w:rFonts w:hint="eastAsia"/>
          <w:lang w:val="zh-CN"/>
        </w:rPr>
        <w:tab/>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（一）项目完成情况</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从2019年2月12日完成技术服务招投标工作开始，于2019年7月6日向省三调办上交第五次核查数据并将差错率降低至0.59%，取得了阶段性成果；于2019年9月7日向省三调办上交第八次核查数据并将差错率降低至0.3%；于2019年9月20日通过第一次国检；于2019年12月18日通过国检整改复核；于2020年3月2日开展时点更新调查工作；于2020年3月10日开始先后7次向省提交了三调初始调查库数据；于2020年4月17日成功提交初始库并通过省级质检；于2020年5月15日提交初步数据分析报告；于2020年6月17日提交统一时点更新增量数据；于2020年7月4日完成第一轮统一时点更新省市联合核查整改；于2020年7月24日通过统一时点更新省市联合核查，差错率0.8%，达到上报国家标准。目前正在进行国检复核整改工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任务量、质量标准、进度计划、成本控制目标的均得以较好的实现。</w:t>
      </w:r>
    </w:p>
    <w:p>
      <w:pPr>
        <w:pStyle w:val="4"/>
        <w:bidi w:val="0"/>
        <w:rPr>
          <w:rFonts w:hint="eastAsia"/>
          <w:lang w:val="zh-CN"/>
        </w:rPr>
      </w:pPr>
      <w:r>
        <w:rPr>
          <w:rFonts w:hint="eastAsia"/>
          <w:lang w:val="zh-CN"/>
        </w:rPr>
        <w:t>（二）项目效益情况。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经济效益，间接促进土地整治项目、工矿废弃地复垦项目、山水田林湖整治项目、生态环境修复项目规划设计及审批立项。</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社会效益，有利于提升土地管理工作的合理性、是地区规划的重要参考依据，有利于对土地充分开发和利用，促进地区经济发展，促进土地节约集约利用</w:t>
      </w:r>
      <w:r>
        <w:rPr>
          <w:rFonts w:hint="eastAsia" w:ascii="仿宋" w:hAnsi="仿宋" w:eastAsia="仿宋" w:cs="仿宋"/>
          <w:sz w:val="32"/>
          <w:szCs w:val="32"/>
          <w:lang w:val="zh-CN"/>
        </w:rPr>
        <w:tab/>
      </w:r>
      <w:r>
        <w:rPr>
          <w:rFonts w:hint="eastAsia" w:ascii="仿宋" w:hAnsi="仿宋" w:eastAsia="仿宋" w:cs="仿宋"/>
          <w:sz w:val="32"/>
          <w:szCs w:val="32"/>
          <w:lang w:val="zh-CN"/>
        </w:rPr>
        <w:t>为规划修编、土地报批等提供基础参考数据完成多次规划调整，多次土地征收报批。</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ab/>
      </w:r>
      <w:r>
        <w:rPr>
          <w:rFonts w:hint="eastAsia" w:ascii="仿宋" w:hAnsi="仿宋" w:eastAsia="仿宋" w:cs="仿宋"/>
          <w:sz w:val="32"/>
          <w:szCs w:val="32"/>
          <w:lang w:val="zh-CN"/>
        </w:rPr>
        <w:t>满意度指标，通过国家、省级验收。</w:t>
      </w:r>
    </w:p>
    <w:p>
      <w:pPr>
        <w:pStyle w:val="3"/>
        <w:bidi w:val="0"/>
        <w:rPr>
          <w:rFonts w:hint="eastAsia"/>
          <w:lang w:val="zh-CN"/>
        </w:rPr>
      </w:pPr>
      <w:r>
        <w:rPr>
          <w:rFonts w:hint="eastAsia"/>
          <w:lang w:val="zh-CN"/>
        </w:rPr>
        <w:t>五、评价结论及建议</w:t>
      </w:r>
    </w:p>
    <w:p>
      <w:pPr>
        <w:pStyle w:val="4"/>
        <w:bidi w:val="0"/>
        <w:ind w:firstLine="321" w:firstLineChars="100"/>
        <w:rPr>
          <w:rFonts w:hint="eastAsia"/>
          <w:lang w:val="zh-CN"/>
        </w:rPr>
      </w:pPr>
      <w:r>
        <w:rPr>
          <w:rFonts w:hint="eastAsia"/>
          <w:lang w:val="zh-CN"/>
        </w:rPr>
        <w:t>（一）评价结论。</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通过开展第三次全国土地变更调查与遥感监测工作，已完成形成系列的土地基础数据及数据库等系列成果。</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（二）存在的问题</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无。</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（三）相关建议</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640" w:firstLineChars="200"/>
        <w:rPr>
          <w:rFonts w:hint="eastAsia" w:ascii="仿宋" w:hAnsi="仿宋" w:eastAsia="仿宋" w:cs="仿宋"/>
          <w:sz w:val="32"/>
          <w:szCs w:val="32"/>
          <w:lang w:val="zh-CN"/>
        </w:rPr>
      </w:pPr>
    </w:p>
    <w:p>
      <w:pPr>
        <w:spacing w:line="580" w:lineRule="exact"/>
        <w:ind w:firstLine="640" w:firstLineChars="200"/>
        <w:rPr>
          <w:rFonts w:hint="eastAsia" w:ascii="仿宋" w:hAnsi="仿宋" w:eastAsia="仿宋" w:cs="仿宋"/>
          <w:color w:val="000000"/>
          <w:sz w:val="32"/>
          <w:szCs w:val="32"/>
        </w:rPr>
      </w:pPr>
    </w:p>
    <w:p>
      <w:pPr>
        <w:spacing w:line="580" w:lineRule="exact"/>
        <w:jc w:val="center"/>
        <w:rPr>
          <w:rFonts w:hint="eastAsia" w:ascii="仿宋" w:hAnsi="仿宋" w:eastAsia="仿宋" w:cs="仿宋"/>
          <w:sz w:val="44"/>
          <w:szCs w:val="44"/>
        </w:rPr>
      </w:pPr>
    </w:p>
    <w:p>
      <w:pPr>
        <w:spacing w:line="580" w:lineRule="exact"/>
        <w:jc w:val="center"/>
        <w:rPr>
          <w:rFonts w:hint="eastAsia" w:ascii="仿宋" w:hAnsi="仿宋" w:eastAsia="仿宋" w:cs="仿宋"/>
          <w:sz w:val="44"/>
          <w:szCs w:val="44"/>
        </w:rPr>
      </w:pPr>
    </w:p>
    <w:p>
      <w:pPr>
        <w:spacing w:line="580" w:lineRule="exact"/>
        <w:jc w:val="center"/>
        <w:rPr>
          <w:rFonts w:hint="eastAsia" w:ascii="仿宋" w:hAnsi="仿宋" w:eastAsia="仿宋" w:cs="仿宋"/>
          <w:sz w:val="44"/>
          <w:szCs w:val="44"/>
        </w:rPr>
      </w:pPr>
    </w:p>
    <w:p>
      <w:pPr>
        <w:spacing w:line="580" w:lineRule="exact"/>
        <w:jc w:val="center"/>
        <w:rPr>
          <w:rFonts w:hint="eastAsia" w:ascii="仿宋" w:hAnsi="仿宋" w:eastAsia="仿宋" w:cs="仿宋"/>
          <w:sz w:val="44"/>
          <w:szCs w:val="44"/>
        </w:rPr>
      </w:pPr>
    </w:p>
    <w:p>
      <w:pPr>
        <w:spacing w:line="580" w:lineRule="exact"/>
        <w:jc w:val="center"/>
        <w:rPr>
          <w:rFonts w:hint="eastAsia" w:ascii="仿宋" w:hAnsi="仿宋" w:eastAsia="仿宋" w:cs="仿宋"/>
          <w:sz w:val="44"/>
          <w:szCs w:val="44"/>
        </w:rPr>
      </w:pPr>
    </w:p>
    <w:p>
      <w:pPr>
        <w:spacing w:line="580" w:lineRule="exact"/>
        <w:jc w:val="center"/>
        <w:rPr>
          <w:rFonts w:hint="eastAsia" w:ascii="仿宋" w:hAnsi="仿宋" w:eastAsia="仿宋" w:cs="仿宋"/>
          <w:sz w:val="44"/>
          <w:szCs w:val="44"/>
        </w:rPr>
      </w:pPr>
    </w:p>
    <w:p>
      <w:pPr>
        <w:pStyle w:val="3"/>
        <w:bidi w:val="0"/>
        <w:jc w:val="center"/>
        <w:rPr>
          <w:rFonts w:hint="eastAsia"/>
          <w:sz w:val="44"/>
          <w:szCs w:val="44"/>
        </w:rPr>
      </w:pPr>
      <w:r>
        <w:rPr>
          <w:rFonts w:hint="eastAsia"/>
          <w:sz w:val="44"/>
          <w:szCs w:val="44"/>
        </w:rPr>
        <w:t>2019年地质灾害治理项目（民生工程）支出绩效评价报告</w:t>
      </w:r>
    </w:p>
    <w:p>
      <w:pPr>
        <w:pStyle w:val="3"/>
        <w:bidi w:val="0"/>
        <w:jc w:val="center"/>
        <w:rPr>
          <w:rFonts w:hint="eastAsia"/>
          <w:sz w:val="44"/>
          <w:szCs w:val="44"/>
          <w:lang w:val="zh-CN"/>
        </w:rPr>
      </w:pPr>
    </w:p>
    <w:p>
      <w:pPr>
        <w:pStyle w:val="3"/>
        <w:bidi w:val="0"/>
        <w:rPr>
          <w:rFonts w:hint="eastAsia"/>
          <w:lang w:val="zh-CN"/>
        </w:rPr>
      </w:pPr>
      <w:r>
        <w:rPr>
          <w:rFonts w:hint="eastAsia"/>
          <w:lang w:val="zh-CN"/>
        </w:rPr>
        <w:t>一、评价工作开展及项目情况</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（一）项目基本情况</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1.2019年地质灾害治理项目（民生工程）共5处，分别是龙潭乡青龙村2组龙潭小学崩塌治理项目、荣山镇高坑村6组关山滑坡治理项目、荣山镇宋坪村6组王家院滑坡治理项目、宝轮镇范家村7组铁路坪滑坡治理项目、赤化镇司马村4组抽筋坡滑坡治理项目，由我局统一组织实施，在项目实施过程中，会同乡镇（街道）、村、组协调项目进场、施工及完工相关事宜，确保工程进展顺利。同时，不定时检查指导施工现场及监理履职情况，规范施工行为，保证工程质量，对于不合规施工行为，要求监理单位责令施工单位及时整改。该批项目均按照治理工程设计方案实施治理，项目全部验收合格，项目的实施确保了学校师生450人及14户64人生命财产安全。</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该批项目经区财政局审核报区委区政府同意后，在区发发展和改革局完成立项，立项文号分别是广利发改发〔2019〕72号、广利发改发〔2019〕73号、广利发改发〔2019〕88号、广利发改发〔2019〕85号、广利发改发〔2019〕101号。资金来源于省级地质灾害综合防治补助资金，按照《广元市利州区财政局关于转下达2019年地质灾害综合防治体系建设省级补助资金的通知》广利财投下〔2019〕3号文件进行统筹安排与使用。</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有完善的资金管理系统，地质灾害治理项目有省级专项地质灾害综合防治补助项资金用于项目的实施，保障项目的运行。</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地质灾害综合防治补助资金，根据隐患点的治理范围，按照治理方案设计总预算确定项目实施金额。</w:t>
      </w:r>
    </w:p>
    <w:p>
      <w:pPr>
        <w:pStyle w:val="4"/>
        <w:bidi w:val="0"/>
        <w:ind w:firstLine="321" w:firstLineChars="100"/>
        <w:rPr>
          <w:rFonts w:hint="eastAsia"/>
          <w:lang w:val="zh-CN"/>
        </w:rPr>
      </w:pPr>
      <w:r>
        <w:rPr>
          <w:rFonts w:hint="eastAsia"/>
          <w:lang w:val="zh-CN"/>
        </w:rPr>
        <w:t>（二）项目绩效目标。</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龙潭乡青龙村2组龙潭小学崩塌治理项目的主要内容是主动防护网+点锚+表层松动危岩清除，荣山镇高坑村6组关山滑坡治理项目主要内容是抗滑桩+截排水沟，荣山镇宋坪村6组王家院滑坡治理项目主要内容是H1挡土墙8m,H2挡土墙11m，宝轮镇范家村7组铁路坪滑坡治理项目主要内容是根抗滑桩+院坝恢复+堡坎恢复，赤化镇司马村4组抽筋坡滑坡治理项目主要内容是25根抗滑桩板墙。</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2．该批治理项目的实施，将消除各点地灾隐患，确保学校师生450人及14户64人生命财产安全。项目计划于2019年开工并完工验收。</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3．分析评价申报内容与实际相符，申报目标合理可行。</w:t>
      </w:r>
    </w:p>
    <w:p>
      <w:pPr>
        <w:pStyle w:val="3"/>
        <w:bidi w:val="0"/>
        <w:rPr>
          <w:rFonts w:hint="eastAsia" w:ascii="仿宋" w:hAnsi="仿宋" w:eastAsia="仿宋" w:cs="仿宋"/>
          <w:szCs w:val="32"/>
          <w:lang w:val="zh-CN"/>
        </w:rPr>
      </w:pPr>
      <w:r>
        <w:rPr>
          <w:rFonts w:hint="eastAsia"/>
          <w:lang w:val="zh-CN"/>
        </w:rPr>
        <w:t>二、项目资金申报及使用情况</w:t>
      </w:r>
    </w:p>
    <w:p>
      <w:pPr>
        <w:pStyle w:val="4"/>
        <w:bidi w:val="0"/>
        <w:ind w:firstLine="321" w:firstLineChars="100"/>
        <w:rPr>
          <w:rFonts w:hint="eastAsia"/>
          <w:lang w:val="zh-CN"/>
        </w:rPr>
      </w:pPr>
      <w:r>
        <w:rPr>
          <w:rFonts w:hint="eastAsia"/>
          <w:lang w:val="zh-CN"/>
        </w:rPr>
        <w:t>（一）项目资金申报及批复情况。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我区地灾治理项目资金向市自然资源局申报，由市自然资源局向省自然资源厅申请，按照《关于转下达2019年地质灾害综合防治体系建设省级补助资金的通知》广利发〔2019〕4号予以使用。</w:t>
      </w:r>
    </w:p>
    <w:p>
      <w:pPr>
        <w:pStyle w:val="4"/>
        <w:bidi w:val="0"/>
        <w:ind w:firstLine="321" w:firstLineChars="100"/>
        <w:rPr>
          <w:rFonts w:hint="eastAsia"/>
          <w:lang w:val="zh-CN"/>
        </w:rPr>
      </w:pPr>
      <w:r>
        <w:rPr>
          <w:rFonts w:hint="eastAsia"/>
          <w:lang w:val="zh-CN"/>
        </w:rPr>
        <w:t>（二）资金计划、到位及使用情况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1．资金计划情况。该批项目使用省级地质灾害综合防治补助资金。</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2．资金到位情况。该批项目资金已全部到位，资金到位率100%、资金于2019年3月14日到位，满足地灾防治治理需求。</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3．资金使用情况。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该批项目资金用于支付前期待摊费和工程费，根据项目合同约定予以支付，并与预算相符。共支付范围、支付标准、支付进度、支付依据等合规合法，已完成对该批项目的工程款支付。</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（三）项目财务管理情况</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该批项目财务管理制度健全，严格执行财务管理制度，账务处理及时，会计会计核算规范。</w:t>
      </w:r>
    </w:p>
    <w:p>
      <w:pPr>
        <w:pStyle w:val="3"/>
        <w:bidi w:val="0"/>
        <w:rPr>
          <w:rFonts w:hint="eastAsia"/>
          <w:lang w:val="zh-CN"/>
        </w:rPr>
      </w:pPr>
      <w:r>
        <w:rPr>
          <w:rFonts w:hint="eastAsia"/>
          <w:lang w:val="zh-CN"/>
        </w:rPr>
        <w:t>三、项目实施及管理情况</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（一）项目组织架构及实施流程</w:t>
      </w:r>
      <w:r>
        <w:rPr>
          <w:rFonts w:hint="eastAsia" w:ascii="仿宋" w:hAnsi="仿宋" w:eastAsia="仿宋" w:cs="仿宋"/>
          <w:sz w:val="32"/>
          <w:szCs w:val="32"/>
          <w:lang w:val="zh-CN"/>
        </w:rPr>
        <w:t>。该批项目由区自然资源分局为业主单位组织实施。经区财政局审核报区委区政府同意，送区发展和改革局立项，完成立项后，将相关资料报送区财评中心对工程相关费用进行财政评审，再根据财政评审结果，按照相关规定和程序确定监理与施工单位，开展对地灾治理项目的治理工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项目管理情况。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严格执行相关法律法规及项目管理制度，如需进行政府采购的，严格按照政府采购程序确定作业单位。</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项目监管情况。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构建完善的监管体系，保障项目的质量、进度与安全。</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根据地质灾害治理项目工程特点，由各自然资源所为业主代表，加强项目监管力度。</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监理必须在现场履职，采取旁站、巡视、平行检验等方式，对项目进行实时监管。</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项目实施地村组成立地质灾害治理项目质量监督小组，进一步加项目监管的力度。</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通过项目实施，消除了地质灾害隐患，确保了群众生命财产安全。完善的项目监管体系，提高了地质灾害治理项目实施效果，加强了对地质灾害治理项目工作的管理，使其工作具有透明性，规范了地质灾害治理项目实施的行为。同时，明确地质灾害治理项目实施活动的重要性，增强地质灾害治理企业的内部凝聚力，调动施工人员的工作积极性，充分发挥施工人员的主观能动性，确保地质灾害治理项目实施活动的顺利进行，使治理项目达到治理效果，充分发挥使用效益，切实解决受威胁群众的困难，提高社会满意度，保障社会和谐稳定。</w:t>
      </w:r>
    </w:p>
    <w:p>
      <w:pPr>
        <w:pStyle w:val="3"/>
        <w:bidi w:val="0"/>
        <w:rPr>
          <w:rFonts w:hint="eastAsia"/>
          <w:lang w:val="zh-CN"/>
        </w:rPr>
      </w:pPr>
      <w:r>
        <w:rPr>
          <w:rFonts w:hint="eastAsia"/>
          <w:lang w:val="zh-CN"/>
        </w:rPr>
        <w:t>四、项目绩效情况</w:t>
      </w:r>
      <w:r>
        <w:rPr>
          <w:rFonts w:hint="eastAsia"/>
          <w:lang w:val="zh-CN"/>
        </w:rPr>
        <w:tab/>
      </w:r>
    </w:p>
    <w:p>
      <w:pPr>
        <w:tabs>
          <w:tab w:val="left" w:pos="312"/>
        </w:tabs>
        <w:spacing w:line="580" w:lineRule="exact"/>
        <w:ind w:firstLine="321" w:firstLineChars="100"/>
        <w:rPr>
          <w:rFonts w:hint="eastAsia" w:ascii="仿宋" w:hAnsi="仿宋" w:eastAsia="仿宋" w:cs="仿宋"/>
          <w:sz w:val="32"/>
          <w:szCs w:val="32"/>
          <w:lang w:val="zh-CN"/>
        </w:rPr>
      </w:pPr>
      <w:r>
        <w:rPr>
          <w:rStyle w:val="19"/>
          <w:rFonts w:hint="eastAsia"/>
          <w:lang w:val="zh-CN"/>
        </w:rPr>
        <w:t>（一）项目完成情况。</w:t>
      </w:r>
      <w:r>
        <w:rPr>
          <w:rFonts w:hint="eastAsia" w:ascii="仿宋" w:hAnsi="仿宋" w:eastAsia="仿宋" w:cs="仿宋"/>
          <w:sz w:val="32"/>
          <w:szCs w:val="32"/>
          <w:lang w:val="zh-CN"/>
        </w:rPr>
        <w:t>2019年度，该批地质灾害治理项目，预算数730万元，执行数730万元，完成预算的100%，均已验收合格。截止评价时点任务量完成、质量标准、进度计划、成本控制目标均实现目标。</w:t>
      </w:r>
    </w:p>
    <w:p>
      <w:pPr>
        <w:pStyle w:val="4"/>
        <w:bidi w:val="0"/>
        <w:ind w:firstLine="321" w:firstLineChars="100"/>
        <w:rPr>
          <w:rFonts w:hint="eastAsia"/>
          <w:lang w:val="zh-CN"/>
        </w:rPr>
      </w:pPr>
      <w:r>
        <w:rPr>
          <w:rFonts w:hint="eastAsia"/>
          <w:lang w:val="zh-CN"/>
        </w:rPr>
        <w:t>（二）项目效益情况。</w:t>
      </w:r>
    </w:p>
    <w:tbl>
      <w:tblPr>
        <w:tblStyle w:val="12"/>
        <w:tblpPr w:leftFromText="180" w:rightFromText="180" w:vertAnchor="text" w:horzAnchor="page" w:tblpXSpec="center" w:tblpY="423"/>
        <w:tblOverlap w:val="never"/>
        <w:tblW w:w="8203" w:type="dxa"/>
        <w:tblInd w:w="0" w:type="dxa"/>
        <w:tblLayout w:type="fixed"/>
        <w:tblCellMar>
          <w:top w:w="0" w:type="dxa"/>
          <w:left w:w="0" w:type="dxa"/>
          <w:bottom w:w="0" w:type="dxa"/>
          <w:right w:w="0" w:type="dxa"/>
        </w:tblCellMar>
      </w:tblPr>
      <w:tblGrid>
        <w:gridCol w:w="1025"/>
        <w:gridCol w:w="2392"/>
        <w:gridCol w:w="2394"/>
        <w:gridCol w:w="2392"/>
      </w:tblGrid>
      <w:tr>
        <w:tblPrEx>
          <w:tblCellMar>
            <w:top w:w="0" w:type="dxa"/>
            <w:left w:w="0" w:type="dxa"/>
            <w:bottom w:w="0" w:type="dxa"/>
            <w:right w:w="0" w:type="dxa"/>
          </w:tblCellMar>
        </w:tblPrEx>
        <w:trPr>
          <w:trHeight w:val="1042" w:hRule="atLeast"/>
        </w:trPr>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一级指标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二级指标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实际完成指标值(包含数字及文字描述)</w:t>
            </w:r>
          </w:p>
        </w:tc>
      </w:tr>
      <w:tr>
        <w:tblPrEx>
          <w:tblCellMar>
            <w:top w:w="0" w:type="dxa"/>
            <w:left w:w="0" w:type="dxa"/>
            <w:bottom w:w="0" w:type="dxa"/>
            <w:right w:w="0" w:type="dxa"/>
          </w:tblCellMar>
        </w:tblPrEx>
        <w:trPr>
          <w:trHeight w:val="1042" w:hRule="atLeast"/>
          <w:jc w:val="center"/>
        </w:trPr>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确保人民群众生命财产安全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1500万元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1500万元</w:t>
            </w:r>
          </w:p>
        </w:tc>
      </w:tr>
      <w:tr>
        <w:tblPrEx>
          <w:tblCellMar>
            <w:top w:w="0" w:type="dxa"/>
            <w:left w:w="0" w:type="dxa"/>
            <w:bottom w:w="0" w:type="dxa"/>
            <w:right w:w="0" w:type="dxa"/>
          </w:tblCellMar>
        </w:tblPrEx>
        <w:trPr>
          <w:trHeight w:val="1297" w:hRule="atLeast"/>
          <w:jc w:val="center"/>
        </w:trPr>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保障受威胁群众户（人）数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学校师生450人及14户64人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学校师生450人及14户64人</w:t>
            </w:r>
          </w:p>
        </w:tc>
      </w:tr>
      <w:tr>
        <w:tblPrEx>
          <w:tblCellMar>
            <w:top w:w="0" w:type="dxa"/>
            <w:left w:w="0" w:type="dxa"/>
            <w:bottom w:w="0" w:type="dxa"/>
            <w:right w:w="0" w:type="dxa"/>
          </w:tblCellMar>
        </w:tblPrEx>
        <w:trPr>
          <w:trHeight w:val="1050" w:hRule="atLeast"/>
          <w:jc w:val="center"/>
        </w:trPr>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确保地质环境稳定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消除滑坡、崩塌等地质安全隐患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消除滑坡、崩塌等地质安全隐患</w:t>
            </w:r>
          </w:p>
        </w:tc>
      </w:tr>
      <w:tr>
        <w:tblPrEx>
          <w:tblCellMar>
            <w:top w:w="0" w:type="dxa"/>
            <w:left w:w="0" w:type="dxa"/>
            <w:bottom w:w="0" w:type="dxa"/>
            <w:right w:w="0" w:type="dxa"/>
          </w:tblCellMar>
        </w:tblPrEx>
        <w:trPr>
          <w:trHeight w:val="1050" w:hRule="atLeast"/>
          <w:jc w:val="center"/>
        </w:trPr>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提高环境承载力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稳定地质，人—地—环和谐共存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稳定地质，人—地—环和谐共存</w:t>
            </w:r>
          </w:p>
        </w:tc>
      </w:tr>
      <w:tr>
        <w:tblPrEx>
          <w:tblCellMar>
            <w:top w:w="0" w:type="dxa"/>
            <w:left w:w="0" w:type="dxa"/>
            <w:bottom w:w="0" w:type="dxa"/>
            <w:right w:w="0" w:type="dxa"/>
          </w:tblCellMar>
        </w:tblPrEx>
        <w:trPr>
          <w:trHeight w:val="1050" w:hRule="atLeast"/>
          <w:jc w:val="center"/>
        </w:trPr>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达到治理目的，消除受威胁对象安全隐患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100%</w:t>
            </w:r>
          </w:p>
        </w:tc>
      </w:tr>
    </w:tbl>
    <w:p>
      <w:pPr>
        <w:tabs>
          <w:tab w:val="left" w:pos="312"/>
        </w:tabs>
        <w:spacing w:line="580" w:lineRule="exact"/>
        <w:rPr>
          <w:rFonts w:hint="eastAsia" w:ascii="仿宋" w:hAnsi="仿宋" w:eastAsia="仿宋" w:cs="仿宋"/>
          <w:sz w:val="32"/>
          <w:szCs w:val="32"/>
          <w:lang w:val="zh-CN"/>
        </w:rPr>
      </w:pPr>
      <w:r>
        <w:rPr>
          <w:rStyle w:val="18"/>
          <w:rFonts w:hint="eastAsia"/>
          <w:lang w:val="zh-CN"/>
        </w:rPr>
        <w:t>五、评价结论及建议</w:t>
      </w:r>
    </w:p>
    <w:p>
      <w:pPr>
        <w:pStyle w:val="4"/>
        <w:bidi w:val="0"/>
        <w:ind w:firstLine="321" w:firstLineChars="100"/>
        <w:rPr>
          <w:rFonts w:hint="eastAsia" w:ascii="仿宋" w:hAnsi="仿宋" w:eastAsia="仿宋" w:cs="仿宋"/>
          <w:szCs w:val="32"/>
          <w:lang w:val="zh-CN"/>
        </w:rPr>
      </w:pPr>
      <w:r>
        <w:rPr>
          <w:rFonts w:hint="eastAsia"/>
          <w:lang w:val="zh-CN"/>
        </w:rPr>
        <w:t>（一）评价结论。</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2019年地质灾害治理项目（民生工程）支出项目绩效目标完成情况综述。项目全年预算数730万元，执行数为730万元，完成预算的100%。通过项目实施，保障了群众生命财产安全，促进了地质灾害防治工作的有序开展，提高了群众满意度，进一步巩国了地质灾害防治成果。同时，在治理项目实施过程中，通过对施工作业的检查，规范了施工行为，保障了项目的质量与进度，并完善了相关制度，为今后的项目监管提供经验，更进一步规汇范了监理行为，使监理行为更科学合理，更好的服务项目管理。在项目实施过程中，进一步宣传地质灾害防治知识，提升群测群防能力，营造地灾防治人人有责的氛围，使地质灾害防治工作深入人心。</w:t>
      </w:r>
    </w:p>
    <w:p>
      <w:pPr>
        <w:pStyle w:val="4"/>
        <w:bidi w:val="0"/>
        <w:rPr>
          <w:rFonts w:hint="eastAsia"/>
          <w:lang w:val="zh-CN"/>
        </w:rPr>
      </w:pPr>
      <w:r>
        <w:rPr>
          <w:rFonts w:hint="eastAsia"/>
          <w:lang w:val="zh-CN"/>
        </w:rPr>
        <w:t>（二）存在的问题。</w:t>
      </w:r>
    </w:p>
    <w:p>
      <w:pPr>
        <w:tabs>
          <w:tab w:val="left" w:pos="312"/>
        </w:tabs>
        <w:spacing w:line="580" w:lineRule="exact"/>
        <w:ind w:firstLine="320" w:firstLineChars="1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pStyle w:val="4"/>
        <w:bidi w:val="0"/>
        <w:rPr>
          <w:rFonts w:hint="eastAsia" w:ascii="仿宋" w:hAnsi="仿宋" w:eastAsia="仿宋" w:cs="仿宋"/>
          <w:szCs w:val="32"/>
          <w:lang w:val="zh-CN"/>
        </w:rPr>
      </w:pPr>
      <w:r>
        <w:rPr>
          <w:rFonts w:hint="eastAsia"/>
          <w:lang w:val="zh-CN"/>
        </w:rPr>
        <w:t>（三）相关建议</w:t>
      </w:r>
      <w:r>
        <w:rPr>
          <w:rFonts w:hint="eastAsia" w:ascii="仿宋" w:hAnsi="仿宋" w:eastAsia="仿宋" w:cs="仿宋"/>
          <w:szCs w:val="32"/>
          <w:lang w:val="zh-CN"/>
        </w:rPr>
        <w:t>。</w:t>
      </w:r>
    </w:p>
    <w:p>
      <w:pPr>
        <w:tabs>
          <w:tab w:val="left" w:pos="312"/>
        </w:tabs>
        <w:spacing w:line="580" w:lineRule="exact"/>
        <w:ind w:firstLine="320" w:firstLineChars="100"/>
        <w:rPr>
          <w:rFonts w:hint="eastAsia" w:ascii="仿宋" w:hAnsi="仿宋" w:eastAsia="仿宋" w:cs="仿宋"/>
          <w:sz w:val="32"/>
          <w:szCs w:val="32"/>
          <w:lang w:val="zh-CN"/>
        </w:rPr>
      </w:pPr>
      <w:r>
        <w:rPr>
          <w:rFonts w:hint="eastAsia" w:ascii="仿宋" w:hAnsi="仿宋" w:eastAsia="仿宋" w:cs="仿宋"/>
          <w:sz w:val="32"/>
          <w:szCs w:val="32"/>
          <w:lang w:val="zh-CN"/>
        </w:rPr>
        <w:t xml:space="preserve"> 无</w:t>
      </w:r>
    </w:p>
    <w:p>
      <w:pPr>
        <w:spacing w:line="580" w:lineRule="exact"/>
        <w:jc w:val="both"/>
        <w:rPr>
          <w:rFonts w:hint="eastAsia" w:ascii="仿宋" w:hAnsi="仿宋" w:eastAsia="仿宋" w:cs="仿宋"/>
          <w:sz w:val="44"/>
          <w:szCs w:val="44"/>
        </w:rPr>
      </w:pPr>
    </w:p>
    <w:p>
      <w:pPr>
        <w:spacing w:line="580" w:lineRule="exact"/>
        <w:jc w:val="center"/>
        <w:rPr>
          <w:rFonts w:hint="eastAsia" w:ascii="仿宋" w:hAnsi="仿宋" w:eastAsia="仿宋" w:cs="仿宋"/>
          <w:sz w:val="44"/>
          <w:szCs w:val="44"/>
        </w:rPr>
      </w:pPr>
    </w:p>
    <w:p>
      <w:pPr>
        <w:pStyle w:val="3"/>
        <w:bidi w:val="0"/>
        <w:jc w:val="center"/>
        <w:rPr>
          <w:rFonts w:hint="eastAsia"/>
          <w:sz w:val="44"/>
          <w:szCs w:val="44"/>
          <w:lang w:val="zh-CN"/>
        </w:rPr>
      </w:pPr>
      <w:r>
        <w:rPr>
          <w:rFonts w:hint="eastAsia"/>
          <w:sz w:val="44"/>
          <w:szCs w:val="44"/>
        </w:rPr>
        <w:t>特许经营权</w:t>
      </w:r>
      <w:r>
        <w:rPr>
          <w:rFonts w:hint="eastAsia"/>
          <w:sz w:val="44"/>
          <w:szCs w:val="44"/>
          <w:lang w:val="zh-CN"/>
        </w:rPr>
        <w:t>项目</w:t>
      </w:r>
      <w:r>
        <w:rPr>
          <w:rFonts w:hint="eastAsia"/>
          <w:sz w:val="44"/>
          <w:szCs w:val="44"/>
        </w:rPr>
        <w:t>2019年</w:t>
      </w:r>
      <w:r>
        <w:rPr>
          <w:rFonts w:hint="eastAsia"/>
          <w:sz w:val="44"/>
          <w:szCs w:val="44"/>
          <w:lang w:val="zh-CN"/>
        </w:rPr>
        <w:t>绩效评价报告</w:t>
      </w:r>
    </w:p>
    <w:p>
      <w:pPr>
        <w:pStyle w:val="3"/>
        <w:bidi w:val="0"/>
        <w:jc w:val="center"/>
        <w:rPr>
          <w:rFonts w:hint="eastAsia"/>
          <w:sz w:val="44"/>
          <w:szCs w:val="44"/>
          <w:lang w:val="zh-CN"/>
        </w:rPr>
      </w:pPr>
    </w:p>
    <w:p>
      <w:pPr>
        <w:pStyle w:val="3"/>
        <w:bidi w:val="0"/>
        <w:rPr>
          <w:rFonts w:hint="eastAsia"/>
          <w:lang w:val="zh-CN"/>
        </w:rPr>
      </w:pPr>
      <w:r>
        <w:rPr>
          <w:rFonts w:hint="eastAsia"/>
          <w:lang w:val="zh-CN"/>
        </w:rPr>
        <w:t>一、评价工作开展及项目情况</w:t>
      </w:r>
    </w:p>
    <w:p>
      <w:pPr>
        <w:pStyle w:val="4"/>
        <w:bidi w:val="0"/>
        <w:ind w:firstLine="321" w:firstLineChars="100"/>
        <w:rPr>
          <w:rFonts w:hint="eastAsia"/>
          <w:lang w:val="zh-CN"/>
        </w:rPr>
      </w:pPr>
      <w:r>
        <w:rPr>
          <w:rFonts w:hint="eastAsia"/>
          <w:lang w:val="zh-CN"/>
        </w:rPr>
        <w:t>（一）项目基本情况。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使用片区可开发土地与片区项目打捆，利用土地开发收入覆盖片区基础设施建设投资，实现政府不新增负债，解决资源无法变现，无法支撑项目建设资金需求的问题。经区发改等部门拟定的项目实施计划，2019年拟开工项目9个，估算总投资13.7987亿元；2020年拟开工项目8个，估算总投资18.2108亿元.合计总投资32.0095亿元。</w:t>
      </w:r>
    </w:p>
    <w:p>
      <w:pPr>
        <w:pStyle w:val="4"/>
        <w:bidi w:val="0"/>
        <w:ind w:firstLine="321" w:firstLineChars="100"/>
        <w:rPr>
          <w:rFonts w:hint="eastAsia"/>
          <w:lang w:val="zh-CN"/>
        </w:rPr>
      </w:pPr>
      <w:r>
        <w:rPr>
          <w:rFonts w:hint="eastAsia"/>
          <w:lang w:val="zh-CN"/>
        </w:rPr>
        <w:t>（二）项目绩效目标。</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经梳理，我区南河流域大石镇青岩村281亩土地（大东英才学校周围）、碧桂园项目南侧800亩土地、东方花园安置点项目东侧95亩土地、塔山湾河滩回填110亩土地，共计1286亩可进行供地。按照广元市近两年来房地产市场好转，房价上涨，土地市场行情回暖并不断出现新的行情，我区上述拟出让土地，今后近三年内经测算出让总价可达40.9250亿元。</w:t>
      </w:r>
    </w:p>
    <w:p>
      <w:pPr>
        <w:pStyle w:val="3"/>
        <w:bidi w:val="0"/>
        <w:rPr>
          <w:rFonts w:hint="eastAsia"/>
          <w:lang w:val="zh-CN"/>
        </w:rPr>
      </w:pPr>
      <w:r>
        <w:rPr>
          <w:rFonts w:hint="eastAsia"/>
          <w:lang w:val="zh-CN"/>
        </w:rPr>
        <w:t>二、项目资金申报及使用情况</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（一）项目资金申报及批复情况</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申请财政资金14.59万元</w:t>
      </w:r>
    </w:p>
    <w:p>
      <w:pPr>
        <w:pStyle w:val="4"/>
        <w:bidi w:val="0"/>
        <w:ind w:firstLine="321" w:firstLineChars="100"/>
        <w:rPr>
          <w:rFonts w:hint="eastAsia"/>
          <w:lang w:val="zh-CN"/>
        </w:rPr>
      </w:pPr>
      <w:r>
        <w:rPr>
          <w:rFonts w:hint="eastAsia"/>
          <w:lang w:val="zh-CN"/>
        </w:rPr>
        <w:t>（二）资金计划、到位及使用情况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1．资金计划情况。按出具的特许经营权地块地价评估报告,按相关规定支付评估费用</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2．资金到位情况。该项目资金已全部到位，资金到位率100%。</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3．资金使用情况。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已使用14万元。</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（三）项目财务管理情况</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该批项目财务管理制度健全，严格执行财务管理制度，账务处理及时，会计会计核算规范。</w:t>
      </w:r>
    </w:p>
    <w:p>
      <w:pPr>
        <w:pStyle w:val="3"/>
        <w:bidi w:val="0"/>
        <w:rPr>
          <w:rFonts w:hint="eastAsia"/>
          <w:lang w:val="zh-CN"/>
        </w:rPr>
      </w:pPr>
      <w:r>
        <w:rPr>
          <w:rFonts w:hint="eastAsia"/>
          <w:lang w:val="zh-CN"/>
        </w:rPr>
        <w:t>三、项目绩效情况</w:t>
      </w:r>
      <w:r>
        <w:rPr>
          <w:rFonts w:hint="eastAsia"/>
          <w:lang w:val="zh-CN"/>
        </w:rPr>
        <w:tab/>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（一）项目完成情况。</w:t>
      </w:r>
      <w:r>
        <w:rPr>
          <w:rFonts w:hint="eastAsia" w:ascii="仿宋" w:hAnsi="仿宋" w:eastAsia="仿宋" w:cs="仿宋"/>
          <w:sz w:val="32"/>
          <w:szCs w:val="32"/>
          <w:lang w:val="zh-CN"/>
        </w:rPr>
        <w:t>2019年度，该项目预算数14.59万元，执行数14万元，完成预算的96%，。截止评价时点任务量完成、质量标准、进度计划、成本控制目标均实现目标。</w:t>
      </w:r>
    </w:p>
    <w:p>
      <w:pPr>
        <w:pStyle w:val="4"/>
        <w:bidi w:val="0"/>
        <w:ind w:firstLine="321" w:firstLineChars="100"/>
        <w:rPr>
          <w:rFonts w:hint="eastAsia"/>
          <w:lang w:val="zh-CN"/>
        </w:rPr>
      </w:pPr>
      <w:r>
        <w:rPr>
          <w:rFonts w:hint="eastAsia"/>
          <w:lang w:val="zh-CN"/>
        </w:rPr>
        <w:t>（二）项目效益情况。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为今后出让特许经营权项目土地提供了土地价格参考依据。</w:t>
      </w:r>
    </w:p>
    <w:p>
      <w:pPr>
        <w:pStyle w:val="3"/>
        <w:bidi w:val="0"/>
        <w:rPr>
          <w:rFonts w:hint="eastAsia"/>
          <w:lang w:val="zh-CN"/>
        </w:rPr>
      </w:pPr>
      <w:r>
        <w:rPr>
          <w:rFonts w:hint="eastAsia"/>
          <w:lang w:val="zh-CN"/>
        </w:rPr>
        <w:t>五、评价结论及建议</w:t>
      </w:r>
    </w:p>
    <w:p>
      <w:pPr>
        <w:tabs>
          <w:tab w:val="left" w:pos="312"/>
        </w:tabs>
        <w:spacing w:line="580" w:lineRule="exact"/>
        <w:ind w:firstLine="482" w:firstLineChars="150"/>
        <w:jc w:val="both"/>
        <w:rPr>
          <w:rFonts w:hint="eastAsia" w:ascii="仿宋" w:hAnsi="仿宋" w:eastAsia="仿宋" w:cs="仿宋"/>
          <w:sz w:val="32"/>
          <w:szCs w:val="32"/>
          <w:lang w:val="zh-CN"/>
        </w:rPr>
      </w:pPr>
      <w:r>
        <w:rPr>
          <w:rStyle w:val="19"/>
          <w:rFonts w:hint="eastAsia"/>
          <w:lang w:val="zh-CN"/>
        </w:rPr>
        <w:t>（一）评价结论</w:t>
      </w:r>
      <w:r>
        <w:rPr>
          <w:rFonts w:hint="eastAsia" w:ascii="仿宋" w:hAnsi="仿宋" w:eastAsia="仿宋" w:cs="仿宋"/>
          <w:sz w:val="32"/>
          <w:szCs w:val="32"/>
          <w:lang w:val="zh-CN"/>
        </w:rPr>
        <w:t>。</w:t>
      </w:r>
    </w:p>
    <w:p>
      <w:pPr>
        <w:tabs>
          <w:tab w:val="left" w:pos="312"/>
        </w:tabs>
        <w:spacing w:line="580" w:lineRule="exact"/>
        <w:ind w:firstLine="480" w:firstLineChars="150"/>
        <w:jc w:val="both"/>
        <w:rPr>
          <w:rFonts w:hint="eastAsia" w:ascii="仿宋" w:hAnsi="仿宋" w:eastAsia="仿宋" w:cs="仿宋"/>
          <w:sz w:val="32"/>
          <w:szCs w:val="32"/>
          <w:lang w:val="zh-CN"/>
        </w:rPr>
      </w:pPr>
      <w:r>
        <w:rPr>
          <w:rFonts w:hint="eastAsia" w:ascii="仿宋" w:hAnsi="仿宋" w:eastAsia="仿宋" w:cs="仿宋"/>
          <w:sz w:val="32"/>
          <w:szCs w:val="32"/>
          <w:lang w:val="zh-CN"/>
        </w:rPr>
        <w:t>取得了预计目标。</w:t>
      </w:r>
    </w:p>
    <w:p>
      <w:pPr>
        <w:tabs>
          <w:tab w:val="left" w:pos="312"/>
        </w:tabs>
        <w:spacing w:line="580" w:lineRule="exact"/>
        <w:ind w:firstLine="482" w:firstLineChars="150"/>
        <w:jc w:val="both"/>
        <w:rPr>
          <w:rFonts w:hint="eastAsia" w:ascii="仿宋" w:hAnsi="仿宋" w:eastAsia="仿宋" w:cs="仿宋"/>
          <w:sz w:val="32"/>
          <w:szCs w:val="32"/>
          <w:lang w:val="zh-CN"/>
        </w:rPr>
      </w:pPr>
      <w:r>
        <w:rPr>
          <w:rStyle w:val="19"/>
          <w:rFonts w:hint="eastAsia"/>
          <w:lang w:val="zh-CN"/>
        </w:rPr>
        <w:t>（二）存在的问题</w:t>
      </w:r>
      <w:r>
        <w:rPr>
          <w:rFonts w:hint="eastAsia" w:ascii="仿宋" w:hAnsi="仿宋" w:eastAsia="仿宋" w:cs="仿宋"/>
          <w:sz w:val="32"/>
          <w:szCs w:val="32"/>
          <w:lang w:val="zh-CN"/>
        </w:rPr>
        <w:t>。</w:t>
      </w:r>
    </w:p>
    <w:p>
      <w:pPr>
        <w:tabs>
          <w:tab w:val="left" w:pos="312"/>
        </w:tabs>
        <w:spacing w:line="580" w:lineRule="exact"/>
        <w:ind w:firstLine="480" w:firstLineChars="150"/>
        <w:jc w:val="both"/>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pStyle w:val="4"/>
        <w:bidi w:val="0"/>
        <w:ind w:firstLine="643" w:firstLineChars="200"/>
        <w:jc w:val="both"/>
        <w:rPr>
          <w:rFonts w:hint="eastAsia"/>
          <w:lang w:val="zh-CN"/>
        </w:rPr>
      </w:pPr>
      <w:r>
        <w:rPr>
          <w:rFonts w:hint="eastAsia"/>
          <w:lang w:val="zh-CN"/>
        </w:rPr>
        <w:t>（三）相关建议。</w:t>
      </w:r>
    </w:p>
    <w:p>
      <w:pPr>
        <w:tabs>
          <w:tab w:val="left" w:pos="312"/>
        </w:tabs>
        <w:spacing w:line="580" w:lineRule="exact"/>
        <w:ind w:firstLine="480" w:firstLineChars="150"/>
        <w:jc w:val="both"/>
        <w:rPr>
          <w:rFonts w:hint="eastAsia" w:ascii="仿宋" w:hAnsi="仿宋" w:eastAsia="仿宋" w:cs="仿宋"/>
          <w:sz w:val="32"/>
          <w:szCs w:val="32"/>
          <w:lang w:val="zh-CN"/>
        </w:rPr>
      </w:pPr>
      <w:r>
        <w:rPr>
          <w:rFonts w:hint="eastAsia" w:ascii="仿宋" w:hAnsi="仿宋" w:eastAsia="仿宋" w:cs="仿宋"/>
          <w:sz w:val="32"/>
          <w:szCs w:val="32"/>
          <w:lang w:val="zh-CN"/>
        </w:rPr>
        <w:t>无</w:t>
      </w:r>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p>
    <w:p>
      <w:pPr>
        <w:pStyle w:val="3"/>
        <w:bidi w:val="0"/>
        <w:jc w:val="center"/>
        <w:rPr>
          <w:rFonts w:hint="eastAsia"/>
          <w:sz w:val="44"/>
          <w:szCs w:val="44"/>
          <w:lang w:val="zh-CN"/>
        </w:rPr>
      </w:pPr>
      <w:r>
        <w:rPr>
          <w:rFonts w:hint="eastAsia"/>
          <w:sz w:val="44"/>
          <w:szCs w:val="44"/>
          <w:lang w:val="zh-CN"/>
        </w:rPr>
        <w:t>法律法规项目2019年绩效评价报告</w:t>
      </w:r>
    </w:p>
    <w:p>
      <w:pPr>
        <w:pStyle w:val="3"/>
        <w:bidi w:val="0"/>
        <w:rPr>
          <w:rFonts w:hint="eastAsia"/>
          <w:lang w:val="zh-CN"/>
        </w:rPr>
      </w:pPr>
      <w:r>
        <w:rPr>
          <w:rFonts w:hint="eastAsia"/>
          <w:lang w:val="zh-CN"/>
        </w:rPr>
        <w:t>一、评价工作开展及项目情况</w:t>
      </w:r>
    </w:p>
    <w:p>
      <w:pPr>
        <w:pStyle w:val="4"/>
        <w:bidi w:val="0"/>
        <w:ind w:firstLine="321" w:firstLineChars="100"/>
        <w:rPr>
          <w:rFonts w:hint="eastAsia"/>
          <w:lang w:val="zh-CN"/>
        </w:rPr>
      </w:pPr>
      <w:r>
        <w:rPr>
          <w:rFonts w:hint="eastAsia"/>
          <w:lang w:val="zh-CN"/>
        </w:rPr>
        <w:t>（一）项目基本情况。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法律法规知识学习培训、法治宣传教育活动。</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 xml:space="preserve">全年组织全局干部职工进行法律法规培训5次。开展依法治国重要论述、行政程序法律规定、自然资源政策法规知识集中学习4次。利用“6.25”全国土地日、“12.4”全国法制宣传日等重要时间节点，开展法制宣传教育活动2次。  </w:t>
      </w:r>
    </w:p>
    <w:p>
      <w:pPr>
        <w:pStyle w:val="3"/>
        <w:bidi w:val="0"/>
        <w:ind w:firstLine="321" w:firstLineChars="100"/>
        <w:rPr>
          <w:rFonts w:hint="eastAsia"/>
          <w:lang w:val="zh-CN"/>
        </w:rPr>
      </w:pPr>
      <w:r>
        <w:rPr>
          <w:rFonts w:hint="eastAsia"/>
          <w:lang w:val="zh-CN"/>
        </w:rPr>
        <w:t>（二）项目绩效目标。</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教育引导全局干部职工带头遵法学法守法用法，不断增强法律意识，努力提高法治化管理水平，为利州区自然资源管理事业发展提供法治保障。</w:t>
      </w:r>
    </w:p>
    <w:p>
      <w:pPr>
        <w:pStyle w:val="3"/>
        <w:bidi w:val="0"/>
        <w:rPr>
          <w:rFonts w:hint="eastAsia"/>
          <w:lang w:val="zh-CN"/>
        </w:rPr>
      </w:pPr>
      <w:r>
        <w:rPr>
          <w:rFonts w:hint="eastAsia"/>
          <w:lang w:val="zh-CN"/>
        </w:rPr>
        <w:t>二、项目资金申报及使用情况</w:t>
      </w:r>
    </w:p>
    <w:p>
      <w:pPr>
        <w:pStyle w:val="4"/>
        <w:bidi w:val="0"/>
        <w:ind w:firstLine="321" w:firstLineChars="100"/>
        <w:rPr>
          <w:rFonts w:hint="eastAsia"/>
          <w:lang w:val="zh-CN"/>
        </w:rPr>
      </w:pPr>
      <w:r>
        <w:rPr>
          <w:rFonts w:hint="eastAsia"/>
          <w:lang w:val="zh-CN"/>
        </w:rPr>
        <w:t>（一）项目资金申报及批复情况。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申请财政资金3万元</w:t>
      </w:r>
    </w:p>
    <w:p>
      <w:pPr>
        <w:pStyle w:val="4"/>
        <w:bidi w:val="0"/>
        <w:ind w:firstLine="321" w:firstLineChars="100"/>
        <w:rPr>
          <w:rStyle w:val="19"/>
          <w:rFonts w:hint="eastAsia" w:eastAsia="宋体"/>
          <w:b/>
          <w:bCs/>
          <w:lang w:val="zh-CN" w:eastAsia="zh-CN" w:bidi="ar-SA"/>
        </w:rPr>
      </w:pPr>
      <w:r>
        <w:rPr>
          <w:rStyle w:val="19"/>
          <w:rFonts w:hint="eastAsia" w:eastAsia="宋体"/>
          <w:b/>
          <w:bCs/>
          <w:lang w:val="zh-CN" w:eastAsia="zh-CN" w:bidi="ar-SA"/>
        </w:rPr>
        <w:t>（二）资金计划、到位及使用情况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1．资金计划情况。开展法律法规知识学习培训、法治宣传教育活动法制宣传。</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2．资金到位情况。该项目资金已全部到位，资金到位率100%。</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3．资金使用情况。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已全部用于职工法律法规培训及法治宣传活动。</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（三）项目财务管理情况</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该批项目财务管理制度健全，严格执行财务管理制度，账务处理及时，会计会计核算规范。</w:t>
      </w:r>
    </w:p>
    <w:p>
      <w:pPr>
        <w:tabs>
          <w:tab w:val="left" w:pos="312"/>
        </w:tabs>
        <w:spacing w:line="580" w:lineRule="exact"/>
        <w:ind w:firstLine="482" w:firstLineChars="150"/>
        <w:rPr>
          <w:rFonts w:hint="eastAsia" w:ascii="仿宋" w:hAnsi="仿宋" w:eastAsia="仿宋" w:cs="仿宋"/>
          <w:sz w:val="32"/>
          <w:szCs w:val="32"/>
          <w:lang w:val="zh-CN"/>
        </w:rPr>
      </w:pPr>
      <w:r>
        <w:rPr>
          <w:rStyle w:val="18"/>
          <w:rFonts w:hint="eastAsia"/>
          <w:lang w:val="zh-CN"/>
        </w:rPr>
        <w:t>三、项目绩效情况</w:t>
      </w:r>
      <w:r>
        <w:rPr>
          <w:rFonts w:hint="eastAsia" w:ascii="仿宋" w:hAnsi="仿宋" w:eastAsia="仿宋" w:cs="仿宋"/>
          <w:sz w:val="32"/>
          <w:szCs w:val="32"/>
          <w:lang w:val="zh-CN"/>
        </w:rPr>
        <w:tab/>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（一）项目完成情况</w:t>
      </w:r>
      <w:r>
        <w:rPr>
          <w:rFonts w:hint="eastAsia" w:ascii="仿宋" w:hAnsi="仿宋" w:eastAsia="仿宋" w:cs="仿宋"/>
          <w:sz w:val="32"/>
          <w:szCs w:val="32"/>
          <w:lang w:val="zh-CN"/>
        </w:rPr>
        <w:t>。2019年度，该项目预算数3万元，执行数3万元，完成预算的100%，。截止评价时点任务量完成、质量标准、进度计划、成本控制目标均实现目标。</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（二）项目效益情况</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教育引导全局干部职工带头遵法学法守法用法，不断增强法律意识，努力提高法治化管理水平，为利州区自然资源管理事业发展提供法治保障。通过法治宣传，更进一步使广大人民群众了解自然资源法律法规的知识。</w:t>
      </w:r>
    </w:p>
    <w:p>
      <w:pPr>
        <w:pStyle w:val="3"/>
        <w:bidi w:val="0"/>
        <w:rPr>
          <w:rFonts w:hint="eastAsia" w:ascii="仿宋" w:hAnsi="仿宋" w:eastAsia="仿宋" w:cs="仿宋"/>
          <w:szCs w:val="32"/>
          <w:lang w:val="zh-CN"/>
        </w:rPr>
      </w:pPr>
      <w:r>
        <w:rPr>
          <w:rFonts w:hint="eastAsia"/>
          <w:lang w:val="zh-CN"/>
        </w:rPr>
        <w:t>五、评价结论及建议</w:t>
      </w:r>
    </w:p>
    <w:p>
      <w:pPr>
        <w:pStyle w:val="4"/>
        <w:bidi w:val="0"/>
        <w:ind w:firstLine="321" w:firstLineChars="100"/>
        <w:rPr>
          <w:rFonts w:hint="eastAsia"/>
          <w:lang w:val="zh-CN"/>
        </w:rPr>
      </w:pPr>
      <w:r>
        <w:rPr>
          <w:rFonts w:hint="eastAsia"/>
          <w:lang w:val="zh-CN"/>
        </w:rPr>
        <w:t>（一）评价结论。</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取得了预计目标。</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（二）存在的问题</w:t>
      </w:r>
      <w:r>
        <w:rPr>
          <w:rFonts w:hint="eastAsia" w:ascii="仿宋" w:hAnsi="仿宋" w:eastAsia="仿宋" w:cs="仿宋"/>
          <w:sz w:val="32"/>
          <w:szCs w:val="32"/>
          <w:lang w:val="zh-CN"/>
        </w:rPr>
        <w:t>。</w:t>
      </w:r>
    </w:p>
    <w:p>
      <w:pPr>
        <w:tabs>
          <w:tab w:val="left" w:pos="312"/>
        </w:tabs>
        <w:spacing w:line="580" w:lineRule="exact"/>
        <w:ind w:firstLine="800" w:firstLineChars="25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pStyle w:val="4"/>
        <w:bidi w:val="0"/>
        <w:ind w:firstLine="643" w:firstLineChars="200"/>
        <w:rPr>
          <w:rFonts w:hint="eastAsia"/>
          <w:lang w:val="zh-CN"/>
        </w:rPr>
      </w:pPr>
      <w:r>
        <w:rPr>
          <w:rFonts w:hint="eastAsia"/>
          <w:lang w:val="zh-CN"/>
        </w:rPr>
        <w:t>（三）相关建议。</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 xml:space="preserve">   无</w:t>
      </w:r>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p>
    <w:p>
      <w:pPr>
        <w:pStyle w:val="3"/>
        <w:bidi w:val="0"/>
        <w:jc w:val="center"/>
        <w:rPr>
          <w:rFonts w:hint="eastAsia"/>
          <w:sz w:val="44"/>
          <w:szCs w:val="44"/>
          <w:lang w:val="zh-CN"/>
        </w:rPr>
      </w:pPr>
      <w:r>
        <w:rPr>
          <w:rFonts w:hint="eastAsia"/>
          <w:sz w:val="44"/>
          <w:szCs w:val="44"/>
          <w:lang w:val="zh-CN"/>
        </w:rPr>
        <w:t>2019年专项扶贫调查项目</w:t>
      </w:r>
    </w:p>
    <w:p>
      <w:pPr>
        <w:pStyle w:val="3"/>
        <w:bidi w:val="0"/>
        <w:jc w:val="center"/>
        <w:rPr>
          <w:rFonts w:hint="eastAsia"/>
          <w:sz w:val="44"/>
          <w:szCs w:val="44"/>
          <w:lang w:val="zh-CN"/>
        </w:rPr>
      </w:pPr>
      <w:r>
        <w:rPr>
          <w:rFonts w:hint="eastAsia"/>
          <w:sz w:val="44"/>
          <w:szCs w:val="44"/>
          <w:lang w:val="zh-CN"/>
        </w:rPr>
        <w:t>支出绩效评价报告</w:t>
      </w:r>
    </w:p>
    <w:p>
      <w:pPr>
        <w:pStyle w:val="3"/>
        <w:bidi w:val="0"/>
        <w:jc w:val="center"/>
        <w:rPr>
          <w:rFonts w:hint="eastAsia"/>
          <w:sz w:val="44"/>
          <w:szCs w:val="44"/>
          <w:lang w:val="zh-CN"/>
        </w:rPr>
      </w:pPr>
    </w:p>
    <w:p>
      <w:pPr>
        <w:pStyle w:val="3"/>
        <w:bidi w:val="0"/>
        <w:rPr>
          <w:rFonts w:hint="eastAsia" w:ascii="仿宋" w:hAnsi="仿宋" w:eastAsia="仿宋" w:cs="仿宋"/>
          <w:szCs w:val="32"/>
          <w:lang w:val="zh-CN"/>
        </w:rPr>
      </w:pPr>
      <w:r>
        <w:rPr>
          <w:rFonts w:hint="eastAsia"/>
          <w:lang w:val="zh-CN"/>
        </w:rPr>
        <w:t>一、项目概况</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（一）项目基本情况</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2019年1月，省自然资源厅从我区原国土资源局选派赵万锐同志作为援藏援彝干部人才，赴凉山州木里藏族自治县开展帮扶工作。由于越万锐同志财政供养关系在我区，为切实关心激励援藏援彝干部人オ，广元市自然资源局利州区分局根据省委办公</w:t>
      </w:r>
      <w:r>
        <w:rPr>
          <w:rFonts w:hint="eastAsia" w:ascii="仿宋" w:hAnsi="仿宋" w:eastAsia="仿宋" w:cs="仿宋"/>
          <w:sz w:val="32"/>
          <w:szCs w:val="32"/>
          <w:lang w:val="en-US" w:eastAsia="zh-CN"/>
        </w:rPr>
        <w:t>厅</w:t>
      </w:r>
      <w:r>
        <w:rPr>
          <w:rFonts w:hint="eastAsia" w:ascii="仿宋" w:hAnsi="仿宋" w:eastAsia="仿宋" w:cs="仿宋"/>
          <w:sz w:val="32"/>
          <w:szCs w:val="32"/>
          <w:lang w:val="zh-CN"/>
        </w:rPr>
        <w:t>、省人民政府办公</w:t>
      </w:r>
      <w:r>
        <w:rPr>
          <w:rFonts w:hint="eastAsia" w:ascii="仿宋" w:hAnsi="仿宋" w:eastAsia="仿宋" w:cs="仿宋"/>
          <w:sz w:val="32"/>
          <w:szCs w:val="32"/>
          <w:lang w:val="en-US" w:eastAsia="zh-CN"/>
        </w:rPr>
        <w:t>厅</w:t>
      </w:r>
      <w:r>
        <w:rPr>
          <w:rFonts w:hint="eastAsia" w:ascii="仿宋" w:hAnsi="仿宋" w:eastAsia="仿宋" w:cs="仿宋"/>
          <w:sz w:val="32"/>
          <w:szCs w:val="32"/>
          <w:lang w:val="zh-CN"/>
        </w:rPr>
        <w:t>《切关心爱护脱贫攻坚一线干部激发于事创业活力办法(试行)》(川委办〔(2017)20号)和省委组织部、省财政斤、省人力资源和社会保障厅(四川省授藏援于部人才管理办法(试行)》(川组通(2018)9号)要求，对区财政今年应新增支出的援藏授于部人才相关待遇保障经费进行了测算，共计3.77万元。于省、市尚未明确援藏援于部人才往返木里至利州交通费等标准，建议对援藏援彝于部人才交通费参照我区选派至凉山州综合帮扶工作队队员标准执行，今后，若省、市出台相关交通费等报销标准政策后，由区财政按要求追加相关预算经费。</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 xml:space="preserve">按照省上经费管理有关要求，建议将授藏授干部人才相关经费付至选派单位，由选派单位据实依规进行发放。   </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（二）项目绩效目标</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培训提能。受扶地党委组织部门要把援藏援彝干部人才纳入本地部人才教育培训计划，积极开展援藏援彝干部人オ的集中培训、示范培训和专题培训。援藏援彝干部人オ挂职服务期间，至少参加1次集中培训。</w:t>
      </w:r>
      <w:r>
        <w:rPr>
          <w:rFonts w:hint="eastAsia" w:ascii="仿宋" w:hAnsi="仿宋" w:eastAsia="仿宋" w:cs="仿宋"/>
          <w:sz w:val="32"/>
          <w:szCs w:val="32"/>
          <w:lang w:val="zh-CN"/>
        </w:rPr>
        <w:br w:type="textWrapping"/>
      </w:r>
      <w:r>
        <w:rPr>
          <w:rFonts w:hint="eastAsia" w:ascii="仿宋" w:hAnsi="仿宋" w:eastAsia="仿宋" w:cs="仿宋"/>
          <w:sz w:val="32"/>
          <w:szCs w:val="32"/>
          <w:lang w:val="zh-CN"/>
        </w:rPr>
        <w:t xml:space="preserve">   （2）走访慰问。援藏援彝干部人才挂职服务期间，省委组织部每年开展一次集中慰问活动，按照每人每年1000元的标准发放慰问金。帮受双方党委组织部门每半年组织召开1次援藏援彝干部人才座谈会，帮扶地(或单位)党委组织人事部门每年组织1次赴藏区彝区的集中慰问活动，派出单位主要负责人每年至少与援藏援彝干部人オ进行1次谈心谈话，至少开展1次赴藏区彝区的看望慰问活动。</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 xml:space="preserve">（3）经济保障。援藏援彝干部人才挂职服务期间，工资关系不变，享受原工作单位同类同级人员的各项福利待遇。挂职服务6个月及以上的，享受援藏援彝特殊补贴(根据艰著边远程度，二、三、四、五、六类区每人每年分别为0.5万元、0.8万元、1万元、1.2万元、1.5万元)，并按国家有关规定享受艰苦边远地区津贴、高海拔折算工龄补贴和乡镇工作补贴，相关经费由扶地承担，省级财政给予适当补助。挂职服务期间，工作日每天补助生活费50元;挂职服务1年以上的，由派出单位为每名藏援彝千部人オ发放一次性生活补助2000元。服务期超过3个月但不足6个月的援助服务千部人オ，按月享受工作日生活补助。     </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4）健康保障。挂职服务期间，由派出单位为每名援藏彝千部人才办理人身意外伤害保险，每年至少组织1次健康体检;对在援藏援彝其间发生意外伤害和因援藏援彝工作身息特定地方性疾病的千部人オ，参照省委、省政府关于《切实关 心爱护脱贫攻坚一线千部激发千事创业活力办法(试行)》(川委办201720号)有关规定，由派出单位给予相应补助。</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（5）住房保障。干部人才挂职服务期间的住房安排，由受双方共同协商解决，也可纳入受扶地干部周转房建设项目，项目资金由帮扶地(或单位)和受扶地共同协商。</w:t>
      </w:r>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(6)工作保障。帮扶地政府应对援藏援彝工作队卫生防疫业务培训、对接交流等日常工作据实予以保障。</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 xml:space="preserve">(7)休假待遇。援藏援彝干部人才挂职期间不能在公休假日与配偶、父母团聚的，可享受探亲假与带薪年假。已婚于部人才探望配偶，一年1次探亲假为30天，未婚干部人才探望父母的，一年1次探亲假为20天。千部人才配偶到挂职地看望，因特殊情况不能报销交通费的，可由派出单位每年报销一次住返交通费;援藏援彝两年期满，帮扶地(或单位)可集中安排援藏援彝干部人才为期1至2周时间的休假调适，相关费用由帮扶地(或单位)承担。     </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该项资金是为完成脱贫攻坚任务，实现贫困人口全面脱贫，打赢脱贫攻坚战安排的财政专项扶贫资金,为解决援藏干部人才往返于木里至利州的交通费已经工作经费。</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 xml:space="preserve">     申报内容与实际相符，申报目标合理。</w:t>
      </w:r>
    </w:p>
    <w:p>
      <w:pPr>
        <w:pStyle w:val="4"/>
        <w:bidi w:val="0"/>
        <w:ind w:firstLine="321" w:firstLineChars="100"/>
        <w:rPr>
          <w:rFonts w:hint="eastAsia" w:ascii="仿宋" w:hAnsi="仿宋" w:eastAsia="仿宋" w:cs="仿宋"/>
          <w:szCs w:val="32"/>
          <w:lang w:val="zh-CN"/>
        </w:rPr>
      </w:pPr>
      <w:r>
        <w:rPr>
          <w:rFonts w:hint="eastAsia"/>
          <w:lang w:val="zh-CN"/>
        </w:rPr>
        <w:t>（三）项目自评步骤及方法。</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说明项目绩效自评采用的组织实施步骤及方法。</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财政支出的绩效评价采用比较法、因素分析法。</w:t>
      </w:r>
    </w:p>
    <w:p>
      <w:pPr>
        <w:pStyle w:val="3"/>
        <w:bidi w:val="0"/>
        <w:rPr>
          <w:rFonts w:hint="eastAsia"/>
          <w:lang w:val="zh-CN"/>
        </w:rPr>
      </w:pPr>
      <w:r>
        <w:rPr>
          <w:rFonts w:hint="eastAsia"/>
          <w:lang w:val="zh-CN"/>
        </w:rPr>
        <w:t>二、项目资金申报及使用情况</w:t>
      </w:r>
    </w:p>
    <w:p>
      <w:pPr>
        <w:pStyle w:val="4"/>
        <w:bidi w:val="0"/>
        <w:ind w:firstLine="321" w:firstLineChars="100"/>
        <w:rPr>
          <w:rFonts w:hint="eastAsia" w:ascii="仿宋" w:hAnsi="仿宋" w:eastAsia="仿宋" w:cs="仿宋"/>
          <w:szCs w:val="32"/>
          <w:lang w:val="zh-CN"/>
        </w:rPr>
      </w:pPr>
      <w:r>
        <w:rPr>
          <w:rFonts w:hint="eastAsia"/>
          <w:lang w:val="zh-CN"/>
        </w:rPr>
        <w:t>（一）项目资金申报及批复情况。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说明项目资金申报、批复及预算调整等程序的相关情况。</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（二）资金计划、到位及使用情况</w:t>
      </w:r>
      <w:r>
        <w:rPr>
          <w:rFonts w:hint="eastAsia" w:ascii="仿宋" w:hAnsi="仿宋" w:eastAsia="仿宋" w:cs="仿宋"/>
          <w:sz w:val="32"/>
          <w:szCs w:val="32"/>
          <w:lang w:val="zh-CN"/>
        </w:rPr>
        <w:t>（可用表格形式反映）。</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1．资金计划。</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为落实待遇保障主体责任，我局按照《中共四川省委组织部四川省财政厅四川省人力资源和社会保障厅关于印发く四川省援藏援彝干部人才管理办法(试行)的通知》(川组通20189号)、《中共四川省委组织部关于印发凉山州脱贫攻坚综合帮扶工作队管理办法)的通知》(川组通(2018]68号)等相关文件对援彝援藏特殊补贴、艰苦边远地区津贴、高海拔乡镇临时岗位补贴、工作日生活补助、一次性生活补助、休假调适、交通补助、通信补助、年度考核奖励、慰问金、购买人身意外伤害保险等相关费用进行了初步测算，预计约5万元，纳入我局2019年部门调整预算，据实报销。</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资金到位。截止2019年12月，资金到位3.77万元。</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3．资金使用。拨付赵万锐2019年1-12月：特殊补贴1万元、艰苦边津贴1.32万元、工作日生活补助1.25万元、一次性生活补助0.2万元。共计3.77万元。</w:t>
      </w:r>
    </w:p>
    <w:p>
      <w:pPr>
        <w:pStyle w:val="4"/>
        <w:bidi w:val="0"/>
        <w:ind w:firstLine="321" w:firstLineChars="100"/>
        <w:rPr>
          <w:rFonts w:hint="eastAsia"/>
          <w:lang w:val="zh-CN"/>
        </w:rPr>
      </w:pPr>
      <w:r>
        <w:rPr>
          <w:rFonts w:hint="eastAsia"/>
          <w:lang w:val="zh-CN"/>
        </w:rPr>
        <w:t>（三）项目财务管理情况。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实施单位财务管理制度健全，严格执行财务管理制度，账务处理及时，会计核算规范。</w:t>
      </w:r>
    </w:p>
    <w:p>
      <w:pPr>
        <w:pStyle w:val="3"/>
        <w:bidi w:val="0"/>
        <w:rPr>
          <w:rFonts w:hint="eastAsia"/>
          <w:lang w:val="zh-CN"/>
        </w:rPr>
      </w:pPr>
      <w:r>
        <w:rPr>
          <w:rFonts w:hint="eastAsia"/>
          <w:lang w:val="zh-CN"/>
        </w:rPr>
        <w:t>三、项目实施及管理情况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项目组织架构及实施流程。</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按程序，由援藏干部申报，提供相关资料，报经局领导审签同意，解决其工作经费支出</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（二）项目管理情况</w:t>
      </w:r>
      <w:r>
        <w:rPr>
          <w:rFonts w:hint="eastAsia" w:ascii="仿宋" w:hAnsi="仿宋" w:eastAsia="仿宋" w:cs="仿宋"/>
          <w:sz w:val="32"/>
          <w:szCs w:val="32"/>
          <w:lang w:val="zh-CN"/>
        </w:rPr>
        <w:t>。为全面贯彻省委十ー届三次、四次全会精神，认真落实全省推动彝区藏区脱贫攻坚工作会议精神，精准对接凉山州特殊困难和迫切需求进一步聚焦凉山州11个深度贫困县，加强脱贫综合帮扶工作队力量促进自然资源项目扎实有序推进，充分释放自然资源助力脱贫攻坚巨大红利，优先安排在脱贫攻坚中参与和从事自然资源项目实施经验丰富、表现优秀的千部人才特别是熟悉土地整理和城乡建设用地增减挂钩项目等工作的优秀干部人オ。</w:t>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（三）项目监管情况</w:t>
      </w:r>
      <w:r>
        <w:rPr>
          <w:rFonts w:hint="eastAsia" w:ascii="仿宋" w:hAnsi="仿宋" w:eastAsia="仿宋" w:cs="仿宋"/>
          <w:sz w:val="32"/>
          <w:szCs w:val="32"/>
          <w:lang w:val="zh-CN"/>
        </w:rPr>
        <w:t>。凉山州自然资源项目推进小组工作期限暂定为1年，集甲点责项目实施3个月。省自然资源厅党组负责自然资源项目推进小组的宏观管理，由朱明仓副厅长牵头协调，由厅人事处、凉山州国土资源局党组负责对凉山州自然资源项目推进小组日常事务管理。深度</w:t>
      </w:r>
      <w:r>
        <w:rPr>
          <w:rFonts w:hint="eastAsia" w:ascii="仿宋" w:hAnsi="仿宋" w:eastAsia="仿宋" w:cs="仿宋"/>
          <w:sz w:val="32"/>
          <w:szCs w:val="32"/>
          <w:lang w:val="en-US" w:eastAsia="zh-CN"/>
        </w:rPr>
        <w:t>贫困</w:t>
      </w:r>
      <w:r>
        <w:rPr>
          <w:rFonts w:hint="eastAsia" w:ascii="仿宋" w:hAnsi="仿宋" w:eastAsia="仿宋" w:cs="仿宋"/>
          <w:sz w:val="32"/>
          <w:szCs w:val="32"/>
          <w:lang w:val="zh-CN"/>
        </w:rPr>
        <w:t>县国土资源局党组织负责指导自然资源项目推进小组的日常工作和保障支持。</w:t>
      </w:r>
    </w:p>
    <w:p>
      <w:pPr>
        <w:tabs>
          <w:tab w:val="left" w:pos="312"/>
        </w:tabs>
        <w:spacing w:line="580" w:lineRule="exact"/>
        <w:rPr>
          <w:rFonts w:hint="eastAsia" w:ascii="仿宋" w:hAnsi="仿宋" w:eastAsia="仿宋" w:cs="仿宋"/>
          <w:sz w:val="32"/>
          <w:szCs w:val="32"/>
          <w:lang w:val="zh-CN"/>
        </w:rPr>
      </w:pPr>
      <w:r>
        <w:rPr>
          <w:rStyle w:val="18"/>
          <w:rFonts w:hint="eastAsia"/>
          <w:lang w:val="zh-CN"/>
        </w:rPr>
        <w:t>四、项目绩效情况</w:t>
      </w:r>
      <w:r>
        <w:rPr>
          <w:rFonts w:hint="eastAsia" w:ascii="仿宋" w:hAnsi="仿宋" w:eastAsia="仿宋" w:cs="仿宋"/>
          <w:sz w:val="32"/>
          <w:szCs w:val="32"/>
          <w:lang w:val="zh-CN"/>
        </w:rPr>
        <w:tab/>
      </w:r>
    </w:p>
    <w:p>
      <w:pPr>
        <w:tabs>
          <w:tab w:val="left" w:pos="312"/>
        </w:tabs>
        <w:spacing w:line="580" w:lineRule="exact"/>
        <w:ind w:firstLine="482" w:firstLineChars="150"/>
        <w:rPr>
          <w:rFonts w:hint="eastAsia" w:ascii="仿宋" w:hAnsi="仿宋" w:eastAsia="仿宋" w:cs="仿宋"/>
          <w:sz w:val="32"/>
          <w:szCs w:val="32"/>
          <w:lang w:val="zh-CN"/>
        </w:rPr>
      </w:pPr>
      <w:r>
        <w:rPr>
          <w:rStyle w:val="19"/>
          <w:rFonts w:hint="eastAsia"/>
          <w:lang w:val="zh-CN"/>
        </w:rPr>
        <w:t>（一）项目完成情况</w:t>
      </w:r>
      <w:r>
        <w:rPr>
          <w:rFonts w:hint="eastAsia" w:ascii="仿宋" w:hAnsi="仿宋" w:eastAsia="仿宋" w:cs="仿宋"/>
          <w:sz w:val="32"/>
          <w:szCs w:val="32"/>
          <w:lang w:val="zh-CN"/>
        </w:rPr>
        <w:t>。</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圆满完成。</w:t>
      </w:r>
    </w:p>
    <w:p>
      <w:pPr>
        <w:pStyle w:val="4"/>
        <w:bidi w:val="0"/>
        <w:ind w:firstLine="321" w:firstLineChars="100"/>
        <w:rPr>
          <w:rFonts w:hint="eastAsia"/>
          <w:lang w:val="zh-CN"/>
        </w:rPr>
      </w:pPr>
      <w:r>
        <w:rPr>
          <w:rFonts w:hint="eastAsia"/>
          <w:lang w:val="zh-CN"/>
        </w:rPr>
        <w:t>（二）项目效益情况。</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按照区委要求，为援藏干部提供强有力的资金和后勤保障，满足援藏干部正常办公需要。</w:t>
      </w:r>
    </w:p>
    <w:p>
      <w:pPr>
        <w:pStyle w:val="3"/>
        <w:bidi w:val="0"/>
        <w:rPr>
          <w:rFonts w:hint="eastAsia"/>
          <w:lang w:val="zh-CN"/>
        </w:rPr>
      </w:pPr>
      <w:r>
        <w:rPr>
          <w:rFonts w:hint="eastAsia"/>
          <w:lang w:val="zh-CN"/>
        </w:rPr>
        <w:t>五、评价结论及建议</w:t>
      </w:r>
    </w:p>
    <w:p>
      <w:pPr>
        <w:pStyle w:val="4"/>
        <w:bidi w:val="0"/>
        <w:rPr>
          <w:rFonts w:hint="eastAsia"/>
          <w:lang w:val="zh-CN"/>
        </w:rPr>
      </w:pPr>
      <w:r>
        <w:rPr>
          <w:rFonts w:hint="eastAsia"/>
          <w:lang w:val="zh-CN"/>
        </w:rPr>
        <w:t>（一）评价结论。</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已按程序完成项目资金支出，达到了帮助援藏干部正常工作需求的目的。</w:t>
      </w:r>
    </w:p>
    <w:p>
      <w:pPr>
        <w:pStyle w:val="4"/>
        <w:bidi w:val="0"/>
        <w:rPr>
          <w:rFonts w:hint="eastAsia"/>
          <w:lang w:val="zh-CN"/>
        </w:rPr>
      </w:pPr>
      <w:r>
        <w:rPr>
          <w:rFonts w:hint="eastAsia"/>
          <w:lang w:val="zh-CN"/>
        </w:rPr>
        <w:t>（二）存在的问题。</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pStyle w:val="4"/>
        <w:bidi w:val="0"/>
        <w:rPr>
          <w:rFonts w:hint="eastAsia"/>
          <w:lang w:val="zh-CN"/>
        </w:rPr>
      </w:pPr>
      <w:r>
        <w:rPr>
          <w:rFonts w:hint="eastAsia"/>
          <w:lang w:val="zh-CN"/>
        </w:rPr>
        <w:t>（三）相关建议。</w:t>
      </w: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t>无。</w:t>
      </w:r>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r>
        <w:rPr>
          <w:rFonts w:hint="eastAsia" w:ascii="仿宋" w:hAnsi="仿宋" w:eastAsia="仿宋" w:cs="仿宋"/>
          <w:sz w:val="32"/>
          <w:szCs w:val="32"/>
          <w:lang w:val="zh-CN"/>
        </w:rPr>
        <w:br w:type="page"/>
      </w:r>
    </w:p>
    <w:p>
      <w:pPr>
        <w:pStyle w:val="2"/>
        <w:bidi w:val="0"/>
        <w:jc w:val="center"/>
        <w:rPr>
          <w:rFonts w:hint="eastAsia"/>
          <w:lang w:val="zh-CN"/>
        </w:rPr>
      </w:pPr>
      <w:bookmarkStart w:id="135" w:name="_Toc15396618"/>
      <w:bookmarkStart w:id="136" w:name="_Toc50471353"/>
      <w:r>
        <w:rPr>
          <w:rFonts w:hint="eastAsia"/>
          <w:lang w:val="zh-CN"/>
        </w:rPr>
        <w:t>第五部分 附表</w:t>
      </w:r>
      <w:bookmarkEnd w:id="92"/>
      <w:bookmarkEnd w:id="135"/>
      <w:bookmarkEnd w:id="136"/>
    </w:p>
    <w:p>
      <w:pPr>
        <w:tabs>
          <w:tab w:val="left" w:pos="312"/>
        </w:tabs>
        <w:spacing w:line="580" w:lineRule="exact"/>
        <w:ind w:firstLine="480" w:firstLineChars="150"/>
        <w:rPr>
          <w:rFonts w:hint="eastAsia" w:ascii="仿宋" w:hAnsi="仿宋" w:eastAsia="仿宋" w:cs="仿宋"/>
          <w:sz w:val="32"/>
          <w:szCs w:val="32"/>
          <w:lang w:val="zh-CN"/>
        </w:rPr>
      </w:pPr>
    </w:p>
    <w:p>
      <w:pPr>
        <w:tabs>
          <w:tab w:val="left" w:pos="312"/>
        </w:tabs>
        <w:spacing w:line="580" w:lineRule="exact"/>
        <w:ind w:firstLine="480" w:firstLineChars="150"/>
        <w:rPr>
          <w:rFonts w:hint="eastAsia" w:ascii="仿宋" w:hAnsi="仿宋" w:eastAsia="仿宋" w:cs="仿宋"/>
          <w:sz w:val="32"/>
          <w:szCs w:val="32"/>
          <w:lang w:val="zh-CN"/>
        </w:rPr>
      </w:pPr>
      <w:bookmarkStart w:id="137" w:name="_Toc50471354"/>
      <w:bookmarkStart w:id="138" w:name="_Toc15396619"/>
      <w:r>
        <w:rPr>
          <w:rFonts w:hint="eastAsia" w:ascii="仿宋" w:hAnsi="仿宋" w:eastAsia="仿宋" w:cs="仿宋"/>
          <w:sz w:val="32"/>
          <w:szCs w:val="32"/>
          <w:lang w:val="zh-CN"/>
        </w:rPr>
        <w:t>一、收入支出决算总表</w:t>
      </w:r>
      <w:bookmarkEnd w:id="137"/>
      <w:bookmarkEnd w:id="138"/>
    </w:p>
    <w:p>
      <w:pPr>
        <w:tabs>
          <w:tab w:val="left" w:pos="312"/>
        </w:tabs>
        <w:spacing w:line="580" w:lineRule="exact"/>
        <w:ind w:firstLine="480" w:firstLineChars="150"/>
        <w:rPr>
          <w:rFonts w:hint="eastAsia" w:ascii="仿宋" w:hAnsi="仿宋" w:eastAsia="仿宋" w:cs="仿宋"/>
          <w:sz w:val="32"/>
          <w:szCs w:val="32"/>
          <w:lang w:val="zh-CN"/>
        </w:rPr>
      </w:pPr>
      <w:bookmarkStart w:id="139" w:name="_Toc15396620"/>
      <w:bookmarkStart w:id="140" w:name="_Toc50471355"/>
      <w:r>
        <w:rPr>
          <w:rFonts w:hint="eastAsia" w:ascii="仿宋" w:hAnsi="仿宋" w:eastAsia="仿宋" w:cs="仿宋"/>
          <w:sz w:val="32"/>
          <w:szCs w:val="32"/>
          <w:lang w:val="zh-CN"/>
        </w:rPr>
        <w:t>二、收入决算表</w:t>
      </w:r>
      <w:bookmarkEnd w:id="139"/>
      <w:bookmarkEnd w:id="140"/>
    </w:p>
    <w:p>
      <w:pPr>
        <w:tabs>
          <w:tab w:val="left" w:pos="312"/>
        </w:tabs>
        <w:spacing w:line="580" w:lineRule="exact"/>
        <w:ind w:firstLine="480" w:firstLineChars="150"/>
        <w:rPr>
          <w:rFonts w:hint="eastAsia" w:ascii="仿宋" w:hAnsi="仿宋" w:eastAsia="仿宋" w:cs="仿宋"/>
          <w:sz w:val="32"/>
          <w:szCs w:val="32"/>
          <w:lang w:val="zh-CN"/>
        </w:rPr>
      </w:pPr>
      <w:bookmarkStart w:id="141" w:name="_Toc15396621"/>
      <w:bookmarkStart w:id="142" w:name="_Toc50471356"/>
      <w:r>
        <w:rPr>
          <w:rFonts w:hint="eastAsia" w:ascii="仿宋" w:hAnsi="仿宋" w:eastAsia="仿宋" w:cs="仿宋"/>
          <w:sz w:val="32"/>
          <w:szCs w:val="32"/>
          <w:lang w:val="zh-CN"/>
        </w:rPr>
        <w:t>三、支出决算表</w:t>
      </w:r>
      <w:bookmarkEnd w:id="141"/>
      <w:bookmarkEnd w:id="142"/>
    </w:p>
    <w:p>
      <w:pPr>
        <w:tabs>
          <w:tab w:val="left" w:pos="312"/>
        </w:tabs>
        <w:spacing w:line="580" w:lineRule="exact"/>
        <w:ind w:firstLine="480" w:firstLineChars="150"/>
        <w:rPr>
          <w:rFonts w:hint="eastAsia" w:ascii="仿宋" w:hAnsi="仿宋" w:eastAsia="仿宋" w:cs="仿宋"/>
          <w:sz w:val="32"/>
          <w:szCs w:val="32"/>
          <w:lang w:val="zh-CN"/>
        </w:rPr>
      </w:pPr>
      <w:bookmarkStart w:id="143" w:name="_Toc15396622"/>
      <w:bookmarkStart w:id="144" w:name="_Toc50471357"/>
      <w:r>
        <w:rPr>
          <w:rFonts w:hint="eastAsia" w:ascii="仿宋" w:hAnsi="仿宋" w:eastAsia="仿宋" w:cs="仿宋"/>
          <w:sz w:val="32"/>
          <w:szCs w:val="32"/>
          <w:lang w:val="zh-CN"/>
        </w:rPr>
        <w:t>四、财政拨款收入支出决算总表</w:t>
      </w:r>
      <w:bookmarkEnd w:id="143"/>
      <w:bookmarkEnd w:id="144"/>
    </w:p>
    <w:p>
      <w:pPr>
        <w:tabs>
          <w:tab w:val="left" w:pos="312"/>
        </w:tabs>
        <w:spacing w:line="580" w:lineRule="exact"/>
        <w:ind w:firstLine="480" w:firstLineChars="150"/>
        <w:rPr>
          <w:rFonts w:hint="eastAsia" w:ascii="仿宋" w:hAnsi="仿宋" w:eastAsia="仿宋" w:cs="仿宋"/>
          <w:sz w:val="32"/>
          <w:szCs w:val="32"/>
          <w:lang w:val="zh-CN"/>
        </w:rPr>
      </w:pPr>
      <w:bookmarkStart w:id="145" w:name="_Toc15396623"/>
      <w:bookmarkStart w:id="146" w:name="_Toc50471358"/>
      <w:r>
        <w:rPr>
          <w:rFonts w:hint="eastAsia" w:ascii="仿宋" w:hAnsi="仿宋" w:eastAsia="仿宋" w:cs="仿宋"/>
          <w:sz w:val="32"/>
          <w:szCs w:val="32"/>
          <w:lang w:val="zh-CN"/>
        </w:rPr>
        <w:t>五、财政拨款支出决算明细表</w:t>
      </w:r>
      <w:bookmarkEnd w:id="145"/>
      <w:bookmarkEnd w:id="146"/>
      <w:bookmarkStart w:id="147" w:name="_Toc15396624"/>
    </w:p>
    <w:p>
      <w:pPr>
        <w:tabs>
          <w:tab w:val="left" w:pos="312"/>
        </w:tabs>
        <w:spacing w:line="580" w:lineRule="exact"/>
        <w:ind w:firstLine="480" w:firstLineChars="150"/>
        <w:rPr>
          <w:rFonts w:hint="eastAsia" w:ascii="仿宋" w:hAnsi="仿宋" w:eastAsia="仿宋" w:cs="仿宋"/>
          <w:sz w:val="32"/>
          <w:szCs w:val="32"/>
          <w:lang w:val="zh-CN"/>
        </w:rPr>
      </w:pPr>
      <w:bookmarkStart w:id="148" w:name="_Toc50471359"/>
      <w:r>
        <w:rPr>
          <w:rFonts w:hint="eastAsia" w:ascii="仿宋" w:hAnsi="仿宋" w:eastAsia="仿宋" w:cs="仿宋"/>
          <w:sz w:val="32"/>
          <w:szCs w:val="32"/>
          <w:lang w:val="zh-CN"/>
        </w:rPr>
        <w:t>六、一般公共预算财政拨款支出决算表</w:t>
      </w:r>
      <w:bookmarkEnd w:id="147"/>
      <w:bookmarkEnd w:id="148"/>
    </w:p>
    <w:p>
      <w:pPr>
        <w:tabs>
          <w:tab w:val="left" w:pos="312"/>
        </w:tabs>
        <w:spacing w:line="580" w:lineRule="exact"/>
        <w:ind w:firstLine="480" w:firstLineChars="150"/>
        <w:rPr>
          <w:rFonts w:hint="eastAsia" w:ascii="仿宋" w:hAnsi="仿宋" w:eastAsia="仿宋" w:cs="仿宋"/>
          <w:sz w:val="32"/>
          <w:szCs w:val="32"/>
          <w:lang w:val="zh-CN"/>
        </w:rPr>
      </w:pPr>
      <w:bookmarkStart w:id="149" w:name="_Toc15396625"/>
      <w:bookmarkStart w:id="150" w:name="_Toc50471360"/>
      <w:r>
        <w:rPr>
          <w:rFonts w:hint="eastAsia" w:ascii="仿宋" w:hAnsi="仿宋" w:eastAsia="仿宋" w:cs="仿宋"/>
          <w:sz w:val="32"/>
          <w:szCs w:val="32"/>
          <w:lang w:val="zh-CN"/>
        </w:rPr>
        <w:t>七、一般公共预算财政拨款支出决算明细表</w:t>
      </w:r>
      <w:bookmarkEnd w:id="149"/>
      <w:bookmarkEnd w:id="150"/>
    </w:p>
    <w:p>
      <w:pPr>
        <w:tabs>
          <w:tab w:val="left" w:pos="312"/>
        </w:tabs>
        <w:spacing w:line="580" w:lineRule="exact"/>
        <w:ind w:firstLine="480" w:firstLineChars="150"/>
        <w:rPr>
          <w:rFonts w:hint="eastAsia" w:ascii="仿宋" w:hAnsi="仿宋" w:eastAsia="仿宋" w:cs="仿宋"/>
          <w:sz w:val="32"/>
          <w:szCs w:val="32"/>
          <w:lang w:val="zh-CN"/>
        </w:rPr>
      </w:pPr>
      <w:bookmarkStart w:id="151" w:name="_Toc50471361"/>
      <w:bookmarkStart w:id="152" w:name="_Toc15396626"/>
      <w:r>
        <w:rPr>
          <w:rFonts w:hint="eastAsia" w:ascii="仿宋" w:hAnsi="仿宋" w:eastAsia="仿宋" w:cs="仿宋"/>
          <w:sz w:val="32"/>
          <w:szCs w:val="32"/>
          <w:lang w:val="zh-CN"/>
        </w:rPr>
        <w:t>八、一般公共预算财政拨款基本支出决算表</w:t>
      </w:r>
      <w:bookmarkEnd w:id="151"/>
      <w:bookmarkEnd w:id="152"/>
    </w:p>
    <w:p>
      <w:pPr>
        <w:tabs>
          <w:tab w:val="left" w:pos="312"/>
        </w:tabs>
        <w:spacing w:line="580" w:lineRule="exact"/>
        <w:ind w:firstLine="480" w:firstLineChars="150"/>
        <w:rPr>
          <w:rFonts w:hint="eastAsia" w:ascii="仿宋" w:hAnsi="仿宋" w:eastAsia="仿宋" w:cs="仿宋"/>
          <w:sz w:val="32"/>
          <w:szCs w:val="32"/>
          <w:lang w:val="zh-CN"/>
        </w:rPr>
      </w:pPr>
      <w:bookmarkStart w:id="153" w:name="_Toc50471362"/>
      <w:bookmarkStart w:id="154" w:name="_Toc15396627"/>
      <w:r>
        <w:rPr>
          <w:rFonts w:hint="eastAsia" w:ascii="仿宋" w:hAnsi="仿宋" w:eastAsia="仿宋" w:cs="仿宋"/>
          <w:sz w:val="32"/>
          <w:szCs w:val="32"/>
          <w:lang w:val="zh-CN"/>
        </w:rPr>
        <w:t>九、一般公共预算财政拨款项目支出决算表</w:t>
      </w:r>
      <w:bookmarkEnd w:id="153"/>
      <w:bookmarkEnd w:id="154"/>
    </w:p>
    <w:p>
      <w:pPr>
        <w:tabs>
          <w:tab w:val="left" w:pos="312"/>
        </w:tabs>
        <w:spacing w:line="580" w:lineRule="exact"/>
        <w:ind w:firstLine="480" w:firstLineChars="150"/>
        <w:rPr>
          <w:rFonts w:hint="eastAsia" w:ascii="仿宋" w:hAnsi="仿宋" w:eastAsia="仿宋" w:cs="仿宋"/>
          <w:sz w:val="32"/>
          <w:szCs w:val="32"/>
          <w:lang w:val="zh-CN"/>
        </w:rPr>
      </w:pPr>
      <w:bookmarkStart w:id="155" w:name="_Toc50471363"/>
      <w:bookmarkStart w:id="156" w:name="_Toc15396628"/>
      <w:r>
        <w:rPr>
          <w:rFonts w:hint="eastAsia" w:ascii="仿宋" w:hAnsi="仿宋" w:eastAsia="仿宋" w:cs="仿宋"/>
          <w:sz w:val="32"/>
          <w:szCs w:val="32"/>
          <w:lang w:val="zh-CN"/>
        </w:rPr>
        <w:t>十、一般公共预算财政拨款“三公”经费支出决算表</w:t>
      </w:r>
      <w:bookmarkEnd w:id="155"/>
      <w:bookmarkEnd w:id="156"/>
    </w:p>
    <w:p>
      <w:pPr>
        <w:tabs>
          <w:tab w:val="left" w:pos="312"/>
        </w:tabs>
        <w:spacing w:line="580" w:lineRule="exact"/>
        <w:ind w:firstLine="480" w:firstLineChars="150"/>
        <w:rPr>
          <w:rFonts w:hint="eastAsia" w:ascii="仿宋" w:hAnsi="仿宋" w:eastAsia="仿宋" w:cs="仿宋"/>
          <w:sz w:val="32"/>
          <w:szCs w:val="32"/>
          <w:lang w:val="zh-CN"/>
        </w:rPr>
      </w:pPr>
      <w:bookmarkStart w:id="157" w:name="_Toc50471364"/>
      <w:bookmarkStart w:id="158" w:name="_Toc15396629"/>
      <w:r>
        <w:rPr>
          <w:rFonts w:hint="eastAsia" w:ascii="仿宋" w:hAnsi="仿宋" w:eastAsia="仿宋" w:cs="仿宋"/>
          <w:sz w:val="32"/>
          <w:szCs w:val="32"/>
          <w:lang w:val="zh-CN"/>
        </w:rPr>
        <w:t>十一、政府性基金预算财政拨款收入支出决算表</w:t>
      </w:r>
      <w:bookmarkEnd w:id="157"/>
      <w:bookmarkEnd w:id="158"/>
    </w:p>
    <w:p>
      <w:pPr>
        <w:tabs>
          <w:tab w:val="left" w:pos="312"/>
        </w:tabs>
        <w:spacing w:line="580" w:lineRule="exact"/>
        <w:ind w:firstLine="480" w:firstLineChars="150"/>
        <w:rPr>
          <w:rFonts w:hint="eastAsia" w:ascii="仿宋" w:hAnsi="仿宋" w:eastAsia="仿宋" w:cs="仿宋"/>
          <w:sz w:val="32"/>
          <w:szCs w:val="32"/>
          <w:lang w:val="zh-CN"/>
        </w:rPr>
      </w:pPr>
      <w:bookmarkStart w:id="159" w:name="_Toc50471365"/>
      <w:bookmarkStart w:id="160" w:name="_Toc15396630"/>
      <w:r>
        <w:rPr>
          <w:rFonts w:hint="eastAsia" w:ascii="仿宋" w:hAnsi="仿宋" w:eastAsia="仿宋" w:cs="仿宋"/>
          <w:sz w:val="32"/>
          <w:szCs w:val="32"/>
          <w:lang w:val="zh-CN"/>
        </w:rPr>
        <w:t>十二、政府性基金预算财政拨款“三公”经费支出决算表</w:t>
      </w:r>
      <w:bookmarkEnd w:id="159"/>
      <w:bookmarkEnd w:id="160"/>
    </w:p>
    <w:p>
      <w:pPr>
        <w:tabs>
          <w:tab w:val="left" w:pos="312"/>
        </w:tabs>
        <w:spacing w:line="580" w:lineRule="exact"/>
        <w:ind w:firstLine="480" w:firstLineChars="150"/>
        <w:rPr>
          <w:rFonts w:hint="eastAsia" w:ascii="仿宋" w:hAnsi="仿宋" w:eastAsia="仿宋" w:cs="仿宋"/>
          <w:sz w:val="32"/>
          <w:szCs w:val="32"/>
          <w:lang w:val="zh-CN"/>
        </w:rPr>
      </w:pPr>
      <w:bookmarkStart w:id="161" w:name="_Toc50471366"/>
      <w:bookmarkStart w:id="162" w:name="_Toc15396631"/>
      <w:r>
        <w:rPr>
          <w:rFonts w:hint="eastAsia" w:ascii="仿宋" w:hAnsi="仿宋" w:eastAsia="仿宋" w:cs="仿宋"/>
          <w:sz w:val="32"/>
          <w:szCs w:val="32"/>
          <w:lang w:val="zh-CN"/>
        </w:rPr>
        <w:t>十三、国有资本经营预算支出决算表</w:t>
      </w:r>
      <w:bookmarkEnd w:id="161"/>
      <w:bookmarkEnd w:id="162"/>
    </w:p>
    <w:sectPr>
      <w:footerReference r:id="rId8" w:type="first"/>
      <w:headerReference r:id="rId6" w:type="default"/>
      <w:footerReference r:id="rId7" w:type="default"/>
      <w:pgSz w:w="11906" w:h="16838"/>
      <w:pgMar w:top="1440" w:right="1800" w:bottom="1440" w:left="1800" w:header="851" w:footer="992" w:gutter="0"/>
      <w:pgNumType w:fmt="decimal" w:start="63"/>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Fonts w:cs="Times New Roman"/>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pPr>
      <w:pStyle w:val="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Fonts w:cs="Times New Roman"/>
      </w:rPr>
    </w:pPr>
    <w:r>
      <w:rPr>
        <w:rStyle w:val="15"/>
      </w:rPr>
      <w:fldChar w:fldCharType="begin"/>
    </w:r>
    <w:r>
      <w:rPr>
        <w:rStyle w:val="15"/>
      </w:rPr>
      <w:instrText xml:space="preserve">PAGE  </w:instrText>
    </w:r>
    <w:r>
      <w:rPr>
        <w:rStyle w:val="15"/>
      </w:rPr>
      <w:fldChar w:fldCharType="separate"/>
    </w:r>
    <w:r>
      <w:rPr>
        <w:rStyle w:val="15"/>
      </w:rPr>
      <w:t>6</w:t>
    </w:r>
    <w:r>
      <w:rPr>
        <w:rStyle w:val="15"/>
      </w:rPr>
      <w:fldChar w:fldCharType="end"/>
    </w:r>
  </w:p>
  <w:p>
    <w:pPr>
      <w:pStyle w:val="8"/>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39F45D"/>
    <w:multiLevelType w:val="singleLevel"/>
    <w:tmpl w:val="B739F45D"/>
    <w:lvl w:ilvl="0" w:tentative="0">
      <w:start w:val="4"/>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759D4"/>
    <w:rsid w:val="00380C92"/>
    <w:rsid w:val="003A484F"/>
    <w:rsid w:val="003A4883"/>
    <w:rsid w:val="003B0BE0"/>
    <w:rsid w:val="003B0C1B"/>
    <w:rsid w:val="003B688C"/>
    <w:rsid w:val="003C0291"/>
    <w:rsid w:val="003C39AE"/>
    <w:rsid w:val="003C7B60"/>
    <w:rsid w:val="003D0C0F"/>
    <w:rsid w:val="003D1FB2"/>
    <w:rsid w:val="003D66DA"/>
    <w:rsid w:val="003E0097"/>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1B02"/>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77B"/>
    <w:rsid w:val="00833962"/>
    <w:rsid w:val="0083706E"/>
    <w:rsid w:val="008408F6"/>
    <w:rsid w:val="008423A5"/>
    <w:rsid w:val="00850625"/>
    <w:rsid w:val="00853718"/>
    <w:rsid w:val="00855221"/>
    <w:rsid w:val="00860645"/>
    <w:rsid w:val="00871F71"/>
    <w:rsid w:val="00872FD8"/>
    <w:rsid w:val="00885AF4"/>
    <w:rsid w:val="00886742"/>
    <w:rsid w:val="008939CD"/>
    <w:rsid w:val="008B768C"/>
    <w:rsid w:val="008C4DB1"/>
    <w:rsid w:val="008C4EAF"/>
    <w:rsid w:val="008C5176"/>
    <w:rsid w:val="008C7FD0"/>
    <w:rsid w:val="008E1DE7"/>
    <w:rsid w:val="008E707C"/>
    <w:rsid w:val="00900B08"/>
    <w:rsid w:val="00902155"/>
    <w:rsid w:val="00902FA3"/>
    <w:rsid w:val="009154A8"/>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2EBA"/>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579F"/>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33D2"/>
    <w:rsid w:val="00FD3CC1"/>
    <w:rsid w:val="00FF1E02"/>
    <w:rsid w:val="00FF30B4"/>
    <w:rsid w:val="02744DA1"/>
    <w:rsid w:val="02C13565"/>
    <w:rsid w:val="04B370E7"/>
    <w:rsid w:val="056555F2"/>
    <w:rsid w:val="070F776A"/>
    <w:rsid w:val="07B866F9"/>
    <w:rsid w:val="07F71421"/>
    <w:rsid w:val="0882511F"/>
    <w:rsid w:val="09A14D7F"/>
    <w:rsid w:val="0A1A5901"/>
    <w:rsid w:val="0A270E4B"/>
    <w:rsid w:val="0A692B52"/>
    <w:rsid w:val="0AD447B3"/>
    <w:rsid w:val="0BA12DD8"/>
    <w:rsid w:val="0C4F0930"/>
    <w:rsid w:val="0C9C73A8"/>
    <w:rsid w:val="0CC87FAC"/>
    <w:rsid w:val="0D567482"/>
    <w:rsid w:val="0DA960E7"/>
    <w:rsid w:val="0DCA4982"/>
    <w:rsid w:val="0E3B4799"/>
    <w:rsid w:val="0EF2000E"/>
    <w:rsid w:val="0F025911"/>
    <w:rsid w:val="0FB73633"/>
    <w:rsid w:val="0FBE2DC8"/>
    <w:rsid w:val="0FD77F81"/>
    <w:rsid w:val="10857BDA"/>
    <w:rsid w:val="10C055FF"/>
    <w:rsid w:val="10CE1060"/>
    <w:rsid w:val="115D12DC"/>
    <w:rsid w:val="115F6CAA"/>
    <w:rsid w:val="116E7D7A"/>
    <w:rsid w:val="1472374F"/>
    <w:rsid w:val="14733193"/>
    <w:rsid w:val="16BB723D"/>
    <w:rsid w:val="17123903"/>
    <w:rsid w:val="17F43946"/>
    <w:rsid w:val="181163A8"/>
    <w:rsid w:val="195F56FA"/>
    <w:rsid w:val="1B7135A9"/>
    <w:rsid w:val="1B956553"/>
    <w:rsid w:val="1C80386C"/>
    <w:rsid w:val="1CB40197"/>
    <w:rsid w:val="1CB44685"/>
    <w:rsid w:val="1CCA062A"/>
    <w:rsid w:val="1FBE7E7A"/>
    <w:rsid w:val="21E47BAD"/>
    <w:rsid w:val="23903A17"/>
    <w:rsid w:val="23AC6E99"/>
    <w:rsid w:val="240371BF"/>
    <w:rsid w:val="246C782F"/>
    <w:rsid w:val="253A4303"/>
    <w:rsid w:val="25C41560"/>
    <w:rsid w:val="279616F0"/>
    <w:rsid w:val="29BD7B42"/>
    <w:rsid w:val="29FD04D3"/>
    <w:rsid w:val="2A4053E7"/>
    <w:rsid w:val="2B4533E7"/>
    <w:rsid w:val="2BC36A3F"/>
    <w:rsid w:val="2C0C62D2"/>
    <w:rsid w:val="2D7B602F"/>
    <w:rsid w:val="2DCA35CD"/>
    <w:rsid w:val="2DD05AC3"/>
    <w:rsid w:val="2E9A028D"/>
    <w:rsid w:val="2EDF03B2"/>
    <w:rsid w:val="2FA03259"/>
    <w:rsid w:val="3028697D"/>
    <w:rsid w:val="319F7F4E"/>
    <w:rsid w:val="32175503"/>
    <w:rsid w:val="3270459F"/>
    <w:rsid w:val="32F12FA9"/>
    <w:rsid w:val="33837A78"/>
    <w:rsid w:val="34B864C0"/>
    <w:rsid w:val="34D52FE6"/>
    <w:rsid w:val="350446B8"/>
    <w:rsid w:val="35113FE8"/>
    <w:rsid w:val="353E67AD"/>
    <w:rsid w:val="359923C3"/>
    <w:rsid w:val="35F432C3"/>
    <w:rsid w:val="366B2A7B"/>
    <w:rsid w:val="36997160"/>
    <w:rsid w:val="37E17B0B"/>
    <w:rsid w:val="38651073"/>
    <w:rsid w:val="39397B78"/>
    <w:rsid w:val="395E217E"/>
    <w:rsid w:val="3A5D4E51"/>
    <w:rsid w:val="3AC15377"/>
    <w:rsid w:val="3BE227FC"/>
    <w:rsid w:val="3C5970C2"/>
    <w:rsid w:val="3C7453D0"/>
    <w:rsid w:val="3C904C53"/>
    <w:rsid w:val="3CD8337F"/>
    <w:rsid w:val="3D532BDB"/>
    <w:rsid w:val="3F695039"/>
    <w:rsid w:val="3F8D0260"/>
    <w:rsid w:val="403F0999"/>
    <w:rsid w:val="408F26EA"/>
    <w:rsid w:val="40F849D4"/>
    <w:rsid w:val="411E2035"/>
    <w:rsid w:val="416D3663"/>
    <w:rsid w:val="41775B56"/>
    <w:rsid w:val="41942173"/>
    <w:rsid w:val="42195BC9"/>
    <w:rsid w:val="423F17B5"/>
    <w:rsid w:val="43AD2501"/>
    <w:rsid w:val="44185EF9"/>
    <w:rsid w:val="44B471C1"/>
    <w:rsid w:val="46571FDD"/>
    <w:rsid w:val="499D4460"/>
    <w:rsid w:val="4A53451A"/>
    <w:rsid w:val="4A7C169C"/>
    <w:rsid w:val="4AC30B64"/>
    <w:rsid w:val="4BCD7629"/>
    <w:rsid w:val="4CFE2B6A"/>
    <w:rsid w:val="4D941F29"/>
    <w:rsid w:val="4DAB7A7C"/>
    <w:rsid w:val="4DDD4036"/>
    <w:rsid w:val="4E595D49"/>
    <w:rsid w:val="4ECE2238"/>
    <w:rsid w:val="50DF2EBF"/>
    <w:rsid w:val="50F051AF"/>
    <w:rsid w:val="5161549E"/>
    <w:rsid w:val="52BE2627"/>
    <w:rsid w:val="531E3A58"/>
    <w:rsid w:val="538813D2"/>
    <w:rsid w:val="53D31413"/>
    <w:rsid w:val="546A636C"/>
    <w:rsid w:val="54A869BA"/>
    <w:rsid w:val="54BD0C20"/>
    <w:rsid w:val="550D5136"/>
    <w:rsid w:val="56172DE5"/>
    <w:rsid w:val="569F7A28"/>
    <w:rsid w:val="57967144"/>
    <w:rsid w:val="57F44A5D"/>
    <w:rsid w:val="58724C82"/>
    <w:rsid w:val="58976354"/>
    <w:rsid w:val="58AE7193"/>
    <w:rsid w:val="59E0762E"/>
    <w:rsid w:val="5C0E0BA1"/>
    <w:rsid w:val="5C336A11"/>
    <w:rsid w:val="5CBB3A9C"/>
    <w:rsid w:val="5D4F44A0"/>
    <w:rsid w:val="5D5D71D2"/>
    <w:rsid w:val="5F8B10A8"/>
    <w:rsid w:val="5FFC444E"/>
    <w:rsid w:val="60782409"/>
    <w:rsid w:val="609714E0"/>
    <w:rsid w:val="62802FD8"/>
    <w:rsid w:val="62E94FAB"/>
    <w:rsid w:val="63C70B45"/>
    <w:rsid w:val="63C96869"/>
    <w:rsid w:val="65AA3B5B"/>
    <w:rsid w:val="6674357C"/>
    <w:rsid w:val="67853D0A"/>
    <w:rsid w:val="6E38631A"/>
    <w:rsid w:val="6EB24E8C"/>
    <w:rsid w:val="6F556A0F"/>
    <w:rsid w:val="6F7F6907"/>
    <w:rsid w:val="715C1F2C"/>
    <w:rsid w:val="71861EA9"/>
    <w:rsid w:val="72734D90"/>
    <w:rsid w:val="77CC4EEC"/>
    <w:rsid w:val="78346B56"/>
    <w:rsid w:val="79650388"/>
    <w:rsid w:val="79CC7F07"/>
    <w:rsid w:val="7A5657A6"/>
    <w:rsid w:val="7D0C7F36"/>
    <w:rsid w:val="7D2D6461"/>
    <w:rsid w:val="7D53602E"/>
    <w:rsid w:val="7D57232B"/>
    <w:rsid w:val="7DC338E2"/>
    <w:rsid w:val="7E175BF7"/>
    <w:rsid w:val="7E8A0899"/>
    <w:rsid w:val="7F2D6FDF"/>
    <w:rsid w:val="7FFE31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_GB2312" w:eastAsia="Times New Roman" w:cs="??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2"/>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6"/>
    <w:semiHidden/>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qFormat/>
    <w:uiPriority w:val="99"/>
    <w:pPr>
      <w:tabs>
        <w:tab w:val="right" w:leader="dot" w:pos="8296"/>
      </w:tabs>
      <w:spacing w:before="93"/>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page number"/>
    <w:basedOn w:val="13"/>
    <w:qFormat/>
    <w:uiPriority w:val="99"/>
  </w:style>
  <w:style w:type="character" w:styleId="16">
    <w:name w:val="Hyperlink"/>
    <w:basedOn w:val="13"/>
    <w:qFormat/>
    <w:uiPriority w:val="99"/>
    <w:rPr>
      <w:color w:val="0000FF"/>
      <w:u w:val="single"/>
    </w:rPr>
  </w:style>
  <w:style w:type="character" w:customStyle="1" w:styleId="17">
    <w:name w:val="Heading 1 Char"/>
    <w:basedOn w:val="13"/>
    <w:link w:val="2"/>
    <w:qFormat/>
    <w:locked/>
    <w:uiPriority w:val="99"/>
    <w:rPr>
      <w:rFonts w:ascii="Times New Roman" w:hAnsi="Times New Roman" w:cs="Times New Roman"/>
      <w:b/>
      <w:bCs/>
      <w:kern w:val="44"/>
      <w:sz w:val="44"/>
      <w:szCs w:val="44"/>
    </w:rPr>
  </w:style>
  <w:style w:type="character" w:customStyle="1" w:styleId="18">
    <w:name w:val="Heading 2 Char"/>
    <w:basedOn w:val="13"/>
    <w:link w:val="3"/>
    <w:locked/>
    <w:uiPriority w:val="99"/>
    <w:rPr>
      <w:rFonts w:ascii="Cambria" w:hAnsi="Cambria" w:eastAsia="宋体" w:cs="Cambria"/>
      <w:b/>
      <w:bCs/>
      <w:kern w:val="2"/>
      <w:sz w:val="32"/>
      <w:szCs w:val="32"/>
    </w:rPr>
  </w:style>
  <w:style w:type="character" w:customStyle="1" w:styleId="19">
    <w:name w:val="Heading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link w:val="5"/>
    <w:semiHidden/>
    <w:qFormat/>
    <w:uiPriority w:val="99"/>
    <w:rPr>
      <w:rFonts w:ascii="Times New Roman" w:hAnsi="Times New Roman" w:cs="Times New Roman"/>
      <w:sz w:val="24"/>
      <w:szCs w:val="24"/>
    </w:rPr>
  </w:style>
  <w:style w:type="character" w:customStyle="1" w:styleId="21">
    <w:name w:val="Body Text Char1"/>
    <w:link w:val="5"/>
    <w:qFormat/>
    <w:locked/>
    <w:uiPriority w:val="99"/>
    <w:rPr>
      <w:rFonts w:ascii="??_GB2312" w:hAnsi="Times New Roman" w:eastAsia="Times New Roman" w:cs="??_GB2312"/>
      <w:sz w:val="24"/>
      <w:szCs w:val="24"/>
    </w:rPr>
  </w:style>
  <w:style w:type="character" w:customStyle="1" w:styleId="22">
    <w:name w:val="Balloon Text Char"/>
    <w:basedOn w:val="13"/>
    <w:link w:val="7"/>
    <w:semiHidden/>
    <w:qFormat/>
    <w:locked/>
    <w:uiPriority w:val="99"/>
    <w:rPr>
      <w:rFonts w:ascii="Times New Roman" w:hAnsi="Times New Roman" w:cs="Times New Roman"/>
      <w:kern w:val="2"/>
      <w:sz w:val="18"/>
      <w:szCs w:val="18"/>
    </w:rPr>
  </w:style>
  <w:style w:type="character" w:customStyle="1" w:styleId="23">
    <w:name w:val="Footer Char"/>
    <w:basedOn w:val="13"/>
    <w:link w:val="8"/>
    <w:semiHidden/>
    <w:qFormat/>
    <w:uiPriority w:val="99"/>
    <w:rPr>
      <w:rFonts w:ascii="Times New Roman" w:hAnsi="Times New Roman" w:cs="Times New Roman"/>
      <w:sz w:val="18"/>
      <w:szCs w:val="18"/>
    </w:rPr>
  </w:style>
  <w:style w:type="character" w:customStyle="1" w:styleId="24">
    <w:name w:val="Footer Char1"/>
    <w:link w:val="8"/>
    <w:qFormat/>
    <w:locked/>
    <w:uiPriority w:val="99"/>
    <w:rPr>
      <w:sz w:val="18"/>
      <w:szCs w:val="18"/>
    </w:rPr>
  </w:style>
  <w:style w:type="character" w:customStyle="1" w:styleId="25">
    <w:name w:val="Header Char"/>
    <w:basedOn w:val="13"/>
    <w:link w:val="9"/>
    <w:semiHidden/>
    <w:uiPriority w:val="99"/>
    <w:rPr>
      <w:rFonts w:ascii="Times New Roman" w:hAnsi="Times New Roman" w:cs="Times New Roman"/>
      <w:sz w:val="18"/>
      <w:szCs w:val="18"/>
    </w:rPr>
  </w:style>
  <w:style w:type="character" w:customStyle="1" w:styleId="26">
    <w:name w:val="Header Char1"/>
    <w:link w:val="9"/>
    <w:semiHidden/>
    <w:qFormat/>
    <w:locked/>
    <w:uiPriority w:val="99"/>
    <w:rPr>
      <w:sz w:val="18"/>
      <w:szCs w:val="18"/>
    </w:rPr>
  </w:style>
  <w:style w:type="paragraph" w:customStyle="1" w:styleId="27">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oleObject" Target="embeddings/oleObject1.bin"/><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90</Pages>
  <Words>6476</Words>
  <Lines>0</Lines>
  <Paragraphs>0</Paragraphs>
  <TotalTime>66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ʚ李小佳ɞ</cp:lastModifiedBy>
  <cp:lastPrinted>2020-07-23T02:58:00Z</cp:lastPrinted>
  <dcterms:modified xsi:type="dcterms:W3CDTF">2021-05-19T01:02:27Z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