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广元市</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土地房屋征收拆迁事务中心</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20</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20</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年部门预算情况说明</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宋体" w:hAnsi="宋体" w:eastAsia="宋体" w:cs="宋体"/>
          <w:bCs/>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基本情况</w:t>
      </w:r>
    </w:p>
    <w:p>
      <w:pPr>
        <w:pStyle w:val="11"/>
        <w:keepNext w:val="0"/>
        <w:keepLines w:val="0"/>
        <w:pageBreakBefore w:val="0"/>
        <w:widowControl w:val="0"/>
        <w:kinsoku/>
        <w:wordWrap/>
        <w:overflowPunct/>
        <w:topLinePunct w:val="0"/>
        <w:autoSpaceDE/>
        <w:autoSpaceDN/>
        <w:bidi w:val="0"/>
        <w:snapToGrid/>
        <w:spacing w:line="576" w:lineRule="exact"/>
        <w:ind w:firstLine="640"/>
        <w:textAlignment w:val="auto"/>
        <w:rPr>
          <w:rFonts w:hint="default" w:ascii="黑体" w:hAnsi="黑体" w:eastAsia="黑体" w:cs="黑体"/>
          <w:color w:val="000000" w:themeColor="text1"/>
          <w:sz w:val="32"/>
          <w:szCs w:val="32"/>
          <w:lang w:val="en-US"/>
          <w14:textFill>
            <w14:solidFill>
              <w14:schemeClr w14:val="tx1"/>
            </w14:solidFill>
          </w14:textFill>
        </w:rPr>
      </w:pPr>
      <w:r>
        <w:rPr>
          <w:rFonts w:hint="eastAsia" w:ascii="仿宋" w:hAnsi="仿宋" w:eastAsia="仿宋" w:cs="仿宋"/>
          <w:snapToGrid w:val="0"/>
          <w:color w:val="000000" w:themeColor="text1"/>
          <w:kern w:val="0"/>
          <w:sz w:val="32"/>
          <w:szCs w:val="32"/>
          <w14:textFill>
            <w14:solidFill>
              <w14:schemeClr w14:val="tx1"/>
            </w14:solidFill>
          </w14:textFill>
        </w:rPr>
        <w:t>根据广元市委机构编制委员会《关于调整市城市规划区土地房屋征收拆迁管理体制的通知》（广编发〔2015〕53号）文件精神，利州区房屋征收中心、利州区建设用地征地拆迁</w:t>
      </w:r>
      <w:r>
        <w:rPr>
          <w:rFonts w:hint="eastAsia" w:ascii="仿宋" w:hAnsi="仿宋" w:eastAsia="仿宋" w:cs="仿宋"/>
          <w:color w:val="000000" w:themeColor="text1"/>
          <w:sz w:val="32"/>
          <w:szCs w:val="32"/>
          <w14:textFill>
            <w14:solidFill>
              <w14:schemeClr w14:val="tx1"/>
            </w14:solidFill>
          </w14:textFill>
        </w:rPr>
        <w:t>办公室建制并入广元市土地房屋征收拆迁办公室，属市政府直属公益一类事业单位，整体划转利州区代管，核定事业编制72名，其中设主任1名（副县级）、副主任4名（正科级），科长11名（副科级），下设内部科室11个。现有在职</w:t>
      </w:r>
      <w:r>
        <w:rPr>
          <w:rFonts w:hint="eastAsia" w:ascii="仿宋" w:hAnsi="仿宋" w:eastAsia="仿宋" w:cs="仿宋"/>
          <w:color w:val="000000" w:themeColor="text1"/>
          <w:sz w:val="32"/>
          <w:szCs w:val="32"/>
          <w:lang w:eastAsia="zh-CN"/>
          <w14:textFill>
            <w14:solidFill>
              <w14:schemeClr w14:val="tx1"/>
            </w14:solidFill>
          </w14:textFill>
        </w:rPr>
        <w:t>职</w:t>
      </w:r>
      <w:r>
        <w:rPr>
          <w:rFonts w:hint="eastAsia" w:ascii="仿宋" w:hAnsi="仿宋" w:eastAsia="仿宋" w:cs="仿宋"/>
          <w:color w:val="000000" w:themeColor="text1"/>
          <w:sz w:val="32"/>
          <w:szCs w:val="32"/>
          <w14:textFill>
            <w14:solidFill>
              <w14:schemeClr w14:val="tx1"/>
            </w14:solidFill>
          </w14:textFill>
        </w:rPr>
        <w:t>工</w:t>
      </w:r>
      <w:r>
        <w:rPr>
          <w:rFonts w:hint="eastAsia" w:ascii="仿宋" w:hAnsi="仿宋" w:eastAsia="仿宋" w:cs="仿宋"/>
          <w:color w:val="000000" w:themeColor="text1"/>
          <w:sz w:val="32"/>
          <w:szCs w:val="32"/>
          <w:lang w:val="en-US" w:eastAsia="zh-CN"/>
          <w14:textFill>
            <w14:solidFill>
              <w14:schemeClr w14:val="tx1"/>
            </w14:solidFill>
          </w14:textFill>
        </w:rPr>
        <w:t>63</w:t>
      </w:r>
      <w:r>
        <w:rPr>
          <w:rFonts w:hint="eastAsia" w:ascii="仿宋" w:hAnsi="仿宋" w:eastAsia="仿宋" w:cs="仿宋"/>
          <w:color w:val="000000" w:themeColor="text1"/>
          <w:sz w:val="32"/>
          <w:szCs w:val="32"/>
          <w14:textFill>
            <w14:solidFill>
              <w14:schemeClr w14:val="tx1"/>
            </w14:solidFill>
          </w14:textFill>
        </w:rPr>
        <w:t>人，临聘人员</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人,中共党员42人，民主党派人士2人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2019年更名为广元市土地房屋征收拆迁事务中心。</w:t>
      </w:r>
    </w:p>
    <w:p>
      <w:pPr>
        <w:keepNext w:val="0"/>
        <w:keepLines w:val="0"/>
        <w:pageBreakBefore w:val="0"/>
        <w:widowControl w:val="0"/>
        <w:numPr>
          <w:ilvl w:val="0"/>
          <w:numId w:val="1"/>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主要职能职责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广元市土地房屋征收拆迁</w:t>
      </w:r>
      <w:r>
        <w:rPr>
          <w:rFonts w:hint="eastAsia" w:ascii="仿宋" w:hAnsi="仿宋" w:eastAsia="仿宋" w:cs="仿宋"/>
          <w:color w:val="000000" w:themeColor="text1"/>
          <w:sz w:val="32"/>
          <w:szCs w:val="32"/>
          <w:lang w:eastAsia="zh-CN"/>
          <w14:textFill>
            <w14:solidFill>
              <w14:schemeClr w14:val="tx1"/>
            </w14:solidFill>
          </w14:textFill>
        </w:rPr>
        <w:t>事务中心</w:t>
      </w:r>
      <w:r>
        <w:rPr>
          <w:rFonts w:hint="eastAsia" w:ascii="仿宋" w:hAnsi="仿宋" w:eastAsia="仿宋" w:cs="仿宋"/>
          <w:color w:val="000000" w:themeColor="text1"/>
          <w:sz w:val="32"/>
          <w:szCs w:val="32"/>
          <w14:textFill>
            <w14:solidFill>
              <w14:schemeClr w14:val="tx1"/>
            </w14:solidFill>
          </w14:textFill>
        </w:rPr>
        <w:t>贯彻执行《中华人民共和国土地管理法》及省、市有关建设用地征地拆迁的法律、法规及政策措施；2.组织实施市城市规划区内集体土地征收及拆迁安置工作;3.组织实施市城市规划区内的国有土地上的房屋征收及拆迁补偿安置工作;4.指导和组织协调全市跨行政区域重点项目的土地征收及拆迁工作；5.承担市政府交办的其他征地拆迁事项。</w:t>
      </w:r>
    </w:p>
    <w:p>
      <w:pPr>
        <w:keepNext w:val="0"/>
        <w:keepLines w:val="0"/>
        <w:pageBreakBefore w:val="0"/>
        <w:widowControl w:val="0"/>
        <w:numPr>
          <w:ilvl w:val="0"/>
          <w:numId w:val="1"/>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预算</w:t>
      </w:r>
      <w:r>
        <w:rPr>
          <w:rFonts w:hint="eastAsia" w:ascii="黑体" w:hAnsi="黑体" w:eastAsia="黑体" w:cs="黑体"/>
          <w:color w:val="000000" w:themeColor="text1"/>
          <w:sz w:val="32"/>
          <w:szCs w:val="32"/>
          <w:lang w:eastAsia="zh-CN"/>
          <w14:textFill>
            <w14:solidFill>
              <w14:schemeClr w14:val="tx1"/>
            </w14:solidFill>
          </w14:textFill>
        </w:rPr>
        <w:t>收支</w:t>
      </w:r>
      <w:r>
        <w:rPr>
          <w:rFonts w:hint="eastAsia" w:ascii="黑体" w:hAnsi="黑体" w:eastAsia="黑体" w:cs="黑体"/>
          <w:color w:val="000000" w:themeColor="text1"/>
          <w:sz w:val="32"/>
          <w:szCs w:val="32"/>
          <w14:textFill>
            <w14:solidFill>
              <w14:schemeClr w14:val="tx1"/>
            </w14:solidFill>
          </w14:textFill>
        </w:rPr>
        <w:t>情况</w:t>
      </w:r>
      <w:r>
        <w:rPr>
          <w:rFonts w:hint="eastAsia" w:ascii="黑体" w:hAnsi="黑体" w:eastAsia="黑体" w:cs="黑体"/>
          <w:color w:val="000000" w:themeColor="text1"/>
          <w:sz w:val="32"/>
          <w:szCs w:val="32"/>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w:t>
      </w:r>
      <w:r>
        <w:rPr>
          <w:rFonts w:hint="eastAsia" w:ascii="仿宋" w:hAnsi="仿宋" w:eastAsia="仿宋" w:cs="仿宋"/>
          <w:color w:val="000000" w:themeColor="text1"/>
          <w:sz w:val="32"/>
          <w:szCs w:val="32"/>
          <w:lang w:eastAsia="zh-CN"/>
          <w14:textFill>
            <w14:solidFill>
              <w14:schemeClr w14:val="tx1"/>
            </w14:solidFill>
          </w14:textFill>
        </w:rPr>
        <w:t>土地房屋征收拆迁事务中心</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年部门预算收入总数</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14:textFill>
            <w14:solidFill>
              <w14:schemeClr w14:val="tx1"/>
            </w14:solidFill>
          </w14:textFill>
        </w:rPr>
        <w:t>万元，较201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年部门预算收入总数</w:t>
      </w:r>
      <w:r>
        <w:rPr>
          <w:rFonts w:hint="eastAsia" w:ascii="仿宋" w:hAnsi="仿宋" w:eastAsia="仿宋" w:cs="仿宋"/>
          <w:color w:val="000000" w:themeColor="text1"/>
          <w:sz w:val="32"/>
          <w:szCs w:val="32"/>
          <w:lang w:val="en-US" w:eastAsia="zh-CN"/>
          <w14:textFill>
            <w14:solidFill>
              <w14:schemeClr w14:val="tx1"/>
            </w14:solidFill>
          </w14:textFill>
        </w:rPr>
        <w:t>589.51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28.72</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年部门预算支出总数</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14:textFill>
            <w14:solidFill>
              <w14:schemeClr w14:val="tx1"/>
            </w14:solidFill>
          </w14:textFill>
        </w:rPr>
        <w:t>万元，较201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年部门预算支出总数</w:t>
      </w:r>
      <w:r>
        <w:rPr>
          <w:rFonts w:hint="eastAsia" w:ascii="仿宋" w:hAnsi="仿宋" w:eastAsia="仿宋" w:cs="仿宋"/>
          <w:color w:val="000000" w:themeColor="text1"/>
          <w:sz w:val="32"/>
          <w:szCs w:val="32"/>
          <w:lang w:val="en-US" w:eastAsia="zh-CN"/>
          <w14:textFill>
            <w14:solidFill>
              <w14:schemeClr w14:val="tx1"/>
            </w14:solidFill>
          </w14:textFill>
        </w:rPr>
        <w:t>589.51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28.72</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广元市土地房屋征收拆迁事务中心</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年部门基本支出预算总数</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14:textFill>
            <w14:solidFill>
              <w14:schemeClr w14:val="tx1"/>
            </w14:solidFill>
          </w14:textFill>
        </w:rPr>
        <w:t>万元，其中：人员支出</w:t>
      </w:r>
      <w:r>
        <w:rPr>
          <w:rFonts w:hint="eastAsia" w:ascii="仿宋" w:hAnsi="仿宋" w:eastAsia="仿宋" w:cs="仿宋"/>
          <w:color w:val="000000" w:themeColor="text1"/>
          <w:sz w:val="32"/>
          <w:szCs w:val="32"/>
          <w:lang w:val="en-US" w:eastAsia="zh-CN"/>
          <w14:textFill>
            <w14:solidFill>
              <w14:schemeClr w14:val="tx1"/>
            </w14:solidFill>
          </w14:textFill>
        </w:rPr>
        <w:t>700.04</w:t>
      </w:r>
      <w:r>
        <w:rPr>
          <w:rFonts w:hint="eastAsia" w:ascii="仿宋" w:hAnsi="仿宋" w:eastAsia="仿宋" w:cs="仿宋"/>
          <w:color w:val="000000" w:themeColor="text1"/>
          <w:sz w:val="32"/>
          <w:szCs w:val="32"/>
          <w14:textFill>
            <w14:solidFill>
              <w14:schemeClr w14:val="tx1"/>
            </w14:solidFill>
          </w14:textFill>
        </w:rPr>
        <w:t>万元，公用支出</w:t>
      </w:r>
      <w:r>
        <w:rPr>
          <w:rFonts w:hint="eastAsia" w:ascii="仿宋" w:hAnsi="仿宋" w:eastAsia="仿宋" w:cs="仿宋"/>
          <w:color w:val="000000" w:themeColor="text1"/>
          <w:sz w:val="32"/>
          <w:szCs w:val="32"/>
          <w:lang w:val="en-US" w:eastAsia="zh-CN"/>
          <w14:textFill>
            <w14:solidFill>
              <w14:schemeClr w14:val="tx1"/>
            </w14:solidFill>
          </w14:textFill>
        </w:rPr>
        <w:t>58.79</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广元市土地房屋征收拆迁事务中心</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年部门预算安排</w:t>
      </w:r>
      <w:r>
        <w:rPr>
          <w:rFonts w:hint="eastAsia" w:ascii="仿宋" w:hAnsi="仿宋" w:eastAsia="仿宋" w:cs="仿宋"/>
          <w:color w:val="000000" w:themeColor="text1"/>
          <w:sz w:val="32"/>
          <w:szCs w:val="32"/>
          <w:lang w:eastAsia="zh-CN"/>
          <w14:textFill>
            <w14:solidFill>
              <w14:schemeClr w14:val="tx1"/>
            </w14:solidFill>
          </w14:textFill>
        </w:rPr>
        <w:t>项目支出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专项资金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万元（明细项目见附表）。</w:t>
      </w:r>
    </w:p>
    <w:p>
      <w:pPr>
        <w:keepNext w:val="0"/>
        <w:keepLines w:val="0"/>
        <w:pageBreakBefore w:val="0"/>
        <w:widowControl w:val="0"/>
        <w:numPr>
          <w:ilvl w:val="0"/>
          <w:numId w:val="1"/>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广元市土地房屋征收拆迁事务中心20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年部门预算财政拨款收入总数</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lang w:eastAsia="zh-CN"/>
          <w14:textFill>
            <w14:solidFill>
              <w14:schemeClr w14:val="tx1"/>
            </w14:solidFill>
          </w14:textFill>
        </w:rPr>
        <w:t>万元，较201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年部门预算财政拨款收入总数</w:t>
      </w:r>
      <w:r>
        <w:rPr>
          <w:rFonts w:hint="eastAsia" w:ascii="仿宋" w:hAnsi="仿宋" w:eastAsia="仿宋" w:cs="仿宋"/>
          <w:color w:val="000000" w:themeColor="text1"/>
          <w:sz w:val="32"/>
          <w:szCs w:val="32"/>
          <w:lang w:val="en-US" w:eastAsia="zh-CN"/>
          <w14:textFill>
            <w14:solidFill>
              <w14:schemeClr w14:val="tx1"/>
            </w14:solidFill>
          </w14:textFill>
        </w:rPr>
        <w:t>589.51</w:t>
      </w:r>
      <w:r>
        <w:rPr>
          <w:rFonts w:hint="eastAsia" w:ascii="仿宋" w:hAnsi="仿宋" w:eastAsia="仿宋" w:cs="仿宋"/>
          <w:color w:val="000000" w:themeColor="text1"/>
          <w:sz w:val="32"/>
          <w:szCs w:val="32"/>
          <w:lang w:eastAsia="zh-CN"/>
          <w14:textFill>
            <w14:solidFill>
              <w14:schemeClr w14:val="tx1"/>
            </w14:solidFill>
          </w14:textFill>
        </w:rPr>
        <w:t>万元增长</w:t>
      </w:r>
      <w:r>
        <w:rPr>
          <w:rFonts w:hint="eastAsia" w:ascii="仿宋" w:hAnsi="仿宋" w:eastAsia="仿宋" w:cs="仿宋"/>
          <w:color w:val="000000" w:themeColor="text1"/>
          <w:sz w:val="32"/>
          <w:szCs w:val="32"/>
          <w:lang w:val="en-US" w:eastAsia="zh-CN"/>
          <w14:textFill>
            <w14:solidFill>
              <w14:schemeClr w14:val="tx1"/>
            </w14:solidFill>
          </w14:textFill>
        </w:rPr>
        <w:t>28.72</w:t>
      </w:r>
      <w:r>
        <w:rPr>
          <w:rFonts w:hint="eastAsia" w:ascii="仿宋" w:hAnsi="仿宋" w:eastAsia="仿宋" w:cs="仿宋"/>
          <w:color w:val="000000" w:themeColor="text1"/>
          <w:sz w:val="32"/>
          <w:szCs w:val="32"/>
          <w:lang w:eastAsia="zh-CN"/>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年部门预算财政拨款支出总数</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lang w:eastAsia="zh-CN"/>
          <w14:textFill>
            <w14:solidFill>
              <w14:schemeClr w14:val="tx1"/>
            </w14:solidFill>
          </w14:textFill>
        </w:rPr>
        <w:t>万元，较201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年部门预算财政拨款支出总数</w:t>
      </w:r>
      <w:r>
        <w:rPr>
          <w:rFonts w:hint="eastAsia" w:ascii="仿宋" w:hAnsi="仿宋" w:eastAsia="仿宋" w:cs="仿宋"/>
          <w:color w:val="000000" w:themeColor="text1"/>
          <w:sz w:val="32"/>
          <w:szCs w:val="32"/>
          <w:lang w:val="en-US" w:eastAsia="zh-CN"/>
          <w14:textFill>
            <w14:solidFill>
              <w14:schemeClr w14:val="tx1"/>
            </w14:solidFill>
          </w14:textFill>
        </w:rPr>
        <w:t>589.51</w:t>
      </w:r>
      <w:r>
        <w:rPr>
          <w:rFonts w:hint="eastAsia" w:ascii="仿宋" w:hAnsi="仿宋" w:eastAsia="仿宋" w:cs="仿宋"/>
          <w:color w:val="000000" w:themeColor="text1"/>
          <w:sz w:val="32"/>
          <w:szCs w:val="32"/>
          <w:lang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28.72</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五、一般公共预算当年拨款情况说明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华文楷体" w:hAnsi="华文楷体" w:eastAsia="华文楷体" w:cs="华文楷体"/>
          <w:b w:val="0"/>
          <w:bCs w:val="0"/>
          <w:color w:val="000000" w:themeColor="text1"/>
          <w:sz w:val="32"/>
          <w:szCs w:val="32"/>
          <w14:textFill>
            <w14:solidFill>
              <w14:schemeClr w14:val="tx1"/>
            </w14:solidFill>
          </w14:textFill>
        </w:rPr>
        <w:t>　</w:t>
      </w:r>
      <w:r>
        <w:rPr>
          <w:rStyle w:val="7"/>
          <w:rFonts w:hint="eastAsia" w:ascii="华文楷体" w:hAnsi="华文楷体" w:eastAsia="华文楷体" w:cs="华文楷体"/>
          <w:b w:val="0"/>
          <w:bCs w:val="0"/>
          <w:color w:val="000000" w:themeColor="text1"/>
          <w:sz w:val="32"/>
          <w:szCs w:val="32"/>
          <w14:textFill>
            <w14:solidFill>
              <w14:schemeClr w14:val="tx1"/>
            </w14:solidFill>
          </w14:textFill>
        </w:rPr>
        <w:t>（一）一般公共预算当年拨款规模变化情况</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Style w:val="7"/>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年一般公共预算当年拨款</w:t>
      </w:r>
      <w:r>
        <w:rPr>
          <w:rFonts w:hint="eastAsia" w:ascii="仿宋" w:hAnsi="仿宋" w:eastAsia="仿宋" w:cs="仿宋"/>
          <w:color w:val="000000" w:themeColor="text1"/>
          <w:sz w:val="32"/>
          <w:szCs w:val="32"/>
          <w:lang w:val="en-US" w:eastAsia="zh-CN"/>
          <w14:textFill>
            <w14:solidFill>
              <w14:schemeClr w14:val="tx1"/>
            </w14:solidFill>
          </w14:textFill>
        </w:rPr>
        <w:t>758.83</w:t>
      </w:r>
      <w:r>
        <w:rPr>
          <w:rFonts w:hint="eastAsia" w:ascii="仿宋" w:hAnsi="仿宋" w:eastAsia="仿宋" w:cs="仿宋"/>
          <w:color w:val="000000" w:themeColor="text1"/>
          <w:sz w:val="32"/>
          <w:szCs w:val="32"/>
          <w:lang w:eastAsia="zh-CN"/>
          <w14:textFill>
            <w14:solidFill>
              <w14:schemeClr w14:val="tx1"/>
            </w14:solidFill>
          </w14:textFill>
        </w:rPr>
        <w:t>万元，比201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年预算数增加</w:t>
      </w:r>
      <w:r>
        <w:rPr>
          <w:rFonts w:hint="eastAsia" w:ascii="仿宋" w:hAnsi="仿宋" w:eastAsia="仿宋" w:cs="仿宋"/>
          <w:color w:val="000000" w:themeColor="text1"/>
          <w:sz w:val="32"/>
          <w:szCs w:val="32"/>
          <w:lang w:val="en-US" w:eastAsia="zh-CN"/>
          <w14:textFill>
            <w14:solidFill>
              <w14:schemeClr w14:val="tx1"/>
            </w14:solidFill>
          </w14:textFill>
        </w:rPr>
        <w:t>169.32</w:t>
      </w:r>
      <w:r>
        <w:rPr>
          <w:rFonts w:hint="eastAsia" w:ascii="仿宋" w:hAnsi="仿宋" w:eastAsia="仿宋" w:cs="仿宋"/>
          <w:color w:val="000000" w:themeColor="text1"/>
          <w:sz w:val="32"/>
          <w:szCs w:val="32"/>
          <w:lang w:eastAsia="zh-CN"/>
          <w14:textFill>
            <w14:solidFill>
              <w14:schemeClr w14:val="tx1"/>
            </w14:solidFill>
          </w14:textFill>
        </w:rPr>
        <w:t>万元，主要原因是</w:t>
      </w:r>
      <w:r>
        <w:rPr>
          <w:rFonts w:hint="eastAsia" w:ascii="仿宋" w:hAnsi="仿宋" w:eastAsia="仿宋" w:cs="仿宋"/>
          <w:color w:val="000000" w:themeColor="text1"/>
          <w:sz w:val="32"/>
          <w:szCs w:val="32"/>
          <w:lang w:val="en-US" w:eastAsia="zh-CN"/>
          <w14:textFill>
            <w14:solidFill>
              <w14:schemeClr w14:val="tx1"/>
            </w14:solidFill>
          </w14:textFill>
        </w:rPr>
        <w:t>人员经费的增加</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华文楷体" w:hAnsi="华文楷体" w:eastAsia="华文楷体" w:cs="华文楷体"/>
          <w:b w:val="0"/>
          <w:bCs w:val="0"/>
          <w:color w:val="000000" w:themeColor="text1"/>
          <w:sz w:val="32"/>
          <w:szCs w:val="32"/>
          <w14:textFill>
            <w14:solidFill>
              <w14:schemeClr w14:val="tx1"/>
            </w14:solidFill>
          </w14:textFill>
        </w:rPr>
        <w:t>　　（二）一般公共预算当年拨款结构情况</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社会保障和就业支出73.03万元，占9.62%；卫生健康支出31.23万元，占4.12%；住房保障支出49.96万元，占6.58%；农林水支出0.5万元，占0.07%；自然资源海洋气象等支出604.11万元，占79.61%。</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华文楷体" w:hAnsi="华文楷体" w:eastAsia="华文楷体" w:cs="华文楷体"/>
          <w:b w:val="0"/>
          <w:bCs w:val="0"/>
          <w:color w:val="000000" w:themeColor="text1"/>
          <w:sz w:val="32"/>
          <w:szCs w:val="32"/>
          <w14:textFill>
            <w14:solidFill>
              <w14:schemeClr w14:val="tx1"/>
            </w14:solidFill>
          </w14:textFill>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1.社会保障和就业（类）行政事业单位养老支出（款）机关事业单位基本养老保险缴费支出（项）2020年预算数为66.62万元，主要用于：机关事业单位实施养老保险制度由单位缴纳的基本养老保险费支出。</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2.社会保障和就业（类）财政对其他社会保险基金的补助（款）财政对失业保险基金的补助（项）2020年预算数为2.50万元，主要用于：财政对失业保险基金的补助支出。</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3.社会保障和就业（类）财政对其他社会保险基金的补助（款）财政对生育保险基金的补助（项）2020年预算数为1.83万元，主要用于：财政对生育保险基金的补助支出。</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4.社会保障和就业（类）财政对其他社会保险基金的补助（款）财政对工伤保险基金的补助（项）2020年预算数为2.08万元，主要用于：财政对工伤保险基金的补助支出。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5.卫生健康支出（类）行政事业单位医疗（款）事业单位医疗（项）2020年预算数为31.23万元，主要用于：财政部门安排的事业单位基本医疗保险缴费支出。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6.住房保障（类）住房改革支出（款）住房公积金（项）2020年预算数为49.96万元，主要用于：部门按人力资源和社会保障部、财政部规定的基本工资和津贴补贴以及规定比例为职工缴纳的住房公积金支出。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7.自然资源海洋气象等支出（类）自然资源事务（款）事业运行（项）2020年预算数为604.11万元，主要用于：事业单位的基本支出。</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8.农林水支出（类）扶贫（款）其他扶贫支出（项）2020年预算数为0.5万元，主要用于：其他用于扶贫方面的支出。</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、一般公共预算基本支出情况说明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广元市土地房屋征收拆迁事务中心2020年一般公共预算基本支出758.83万元，其中：人员经费700.04万元，主要包括：基本工资、津贴补贴、奖金、社会保险缴费等支出。公用经费58.79万元，主要包括：办公费、水费、电费、邮电费、印刷费、差旅费、维修（护）费、物业管理费、劳务费等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七、“三公”经费财政拨款预算安排情况说明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2020年财政拨款安排“三公”经费预算3.35万元，较2019年部门预算收入6.65万元减少49.62%。其中：2020年安排公务接待费预算0万元，安排公车购置及运行维护费3.35万元。</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（一）公务接待费较2019年预算下降100%。</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（二）公务用车购置及运行维护费与2019年预算下降40.18%。</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单位现有公务用车2辆，其中：轿车0辆、越野车1辆、其他乘用车1辆。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2020年未安排公务用车购置费。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2020年安排公务用车运行维护3.35万元，用于2辆公务用车燃油、过路（桥）、维修、保险等方面支出，主要保障单位征拆工作、工作调研、脱贫攻坚、监督检查等工作开展。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八、政府性基金预算支出情况说明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广元市土地房屋征收拆迁事务中心2020年没有使用政府性基金预算拨款安排的支出。</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九、国有资本经营预算支出情况说明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广元市土地房屋征收拆迁事务中心2020年没有使用国有资本经营预算拨款安排的支出。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十、其他重要事项的情况说明</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华文楷体" w:hAnsi="华文楷体" w:eastAsia="华文楷体" w:cs="华文楷体"/>
          <w:b w:val="0"/>
          <w:bCs w:val="0"/>
          <w:color w:val="000000" w:themeColor="text1"/>
          <w:sz w:val="32"/>
          <w:szCs w:val="32"/>
          <w14:textFill>
            <w14:solidFill>
              <w14:schemeClr w14:val="tx1"/>
            </w14:solidFill>
          </w14:textFill>
        </w:rPr>
        <w:t>　</w:t>
      </w:r>
      <w:r>
        <w:rPr>
          <w:rStyle w:val="7"/>
          <w:rFonts w:hint="eastAsia" w:ascii="华文楷体" w:hAnsi="华文楷体" w:eastAsia="华文楷体" w:cs="华文楷体"/>
          <w:b w:val="0"/>
          <w:bCs w:val="0"/>
          <w:color w:val="000000" w:themeColor="text1"/>
          <w:sz w:val="32"/>
          <w:szCs w:val="32"/>
          <w14:textFill>
            <w14:solidFill>
              <w14:schemeClr w14:val="tx1"/>
            </w14:solidFill>
          </w14:textFill>
        </w:rPr>
        <w:t>（一）机关运行经费</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2020年，广元市土地房屋征收拆迁事务中心机关运行经费财政拨款预算为0万元。</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华文楷体" w:hAnsi="华文楷体" w:eastAsia="华文楷体" w:cs="华文楷体"/>
          <w:b w:val="0"/>
          <w:bCs w:val="0"/>
          <w:color w:val="000000" w:themeColor="text1"/>
          <w:sz w:val="32"/>
          <w:szCs w:val="32"/>
          <w14:textFill>
            <w14:solidFill>
              <w14:schemeClr w14:val="tx1"/>
            </w14:solidFill>
          </w14:textFill>
        </w:rPr>
        <w:t>（二）政府采购情况</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2020年，广元市土地房屋征收拆迁事务中心安排政府采购预算0万元。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华文楷体" w:hAnsi="华文楷体" w:eastAsia="华文楷体" w:cs="华文楷体"/>
          <w:b w:val="0"/>
          <w:bCs w:val="0"/>
          <w:color w:val="000000" w:themeColor="text1"/>
          <w:sz w:val="32"/>
          <w:szCs w:val="32"/>
          <w14:textFill>
            <w14:solidFill>
              <w14:schemeClr w14:val="tx1"/>
            </w14:solidFill>
          </w14:textFill>
        </w:rPr>
        <w:t>　　（三）国有资产占有使用情况</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截至2019年底，广元市土地房屋征收拆迁事务中心共有车辆2辆，其中，定向保障用车2辆、执法执勤用车0辆。单位价值10万元以上大型设备0台（套）。</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2020年部门预算未安排(安排）购置车辆及单位价值20万元以上大型设备。</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华文楷体" w:hAnsi="华文楷体" w:eastAsia="华文楷体" w:cs="华文楷体"/>
          <w:b w:val="0"/>
          <w:bCs w:val="0"/>
          <w:color w:val="000000" w:themeColor="text1"/>
          <w:sz w:val="32"/>
          <w:szCs w:val="32"/>
          <w14:textFill>
            <w14:solidFill>
              <w14:schemeClr w14:val="tx1"/>
            </w14:solidFill>
          </w14:textFill>
        </w:rPr>
        <w:t>　　（四）绩效目标设置情况</w:t>
      </w: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绩效目标是预算编制的前提和基础，按照“费随事定”的原则，2020年，广元市土地房屋征收拆迁事务中心,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十一、名词解释</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（一）一般公共预算拨款收入：指区级财政当年拨付的资金。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（二）上年结转：指以前年度尚未完成，结转到本年仍按原规定用途继续使用的资金。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（三）一般公共服务（类）财政事务（款）行政运行（项）：指局机关及参公管理事业单位用于保障机构正常运行、开展日常工作的基本支出。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（四）社会保障和就业（类）行政事业单位离退休（款）未归口管理的行政单位离退休（项）：指局机关离退休人员的支出。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（七）卫生健康（类）行政事业单位医疗（款）行政单位医疗（项）：指局机关及参公管理事业单位用于缴纳单位基本医疗保险支出。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（八）卫生健康（类）行政事业单位医疗（款）事业单位医疗（项）：指事业单位用于缴纳单位基本医疗保险支出。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（九）住房保障（类）住房改革支出（款）住房公积金（项）：指按照《住房公积金管理条例》的规定，由单位及其在职职工缴存的长期住房储金。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（十）基本支出：指为保证机构正常运转，完成日常工作任务而发生的人员支出和公用支出。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（十一）项目支出：指在基本支出之外为完成特定行政任务和事业发展目标所发生的支出。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十二）“三公”经费：纳入广元市土地房屋征收拆迁事务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p>
    <w:sectPr>
      <w:footerReference r:id="rId3" w:type="default"/>
      <w:pgSz w:w="11906" w:h="16838"/>
      <w:pgMar w:top="2098" w:right="1474" w:bottom="1984" w:left="1587"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7224B8F"/>
    <w:rsid w:val="099A6EBD"/>
    <w:rsid w:val="0B974E68"/>
    <w:rsid w:val="0E1168EA"/>
    <w:rsid w:val="0ED54B8C"/>
    <w:rsid w:val="160776AB"/>
    <w:rsid w:val="17536C3D"/>
    <w:rsid w:val="1A4B3E10"/>
    <w:rsid w:val="1ED53AE3"/>
    <w:rsid w:val="237F1682"/>
    <w:rsid w:val="24C90A2A"/>
    <w:rsid w:val="25C96B17"/>
    <w:rsid w:val="260A4F3C"/>
    <w:rsid w:val="286E4DBE"/>
    <w:rsid w:val="2DBA1E53"/>
    <w:rsid w:val="30806273"/>
    <w:rsid w:val="30F83AA3"/>
    <w:rsid w:val="31BB44D5"/>
    <w:rsid w:val="43644D8C"/>
    <w:rsid w:val="45BE2AED"/>
    <w:rsid w:val="5554166D"/>
    <w:rsid w:val="55860D15"/>
    <w:rsid w:val="578919DC"/>
    <w:rsid w:val="600105C9"/>
    <w:rsid w:val="67D245BF"/>
    <w:rsid w:val="74AB75CC"/>
    <w:rsid w:val="756F25A2"/>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2020-09-10T04:32:12Z</cp:lastPrinted>
  <dcterms:modified xsi:type="dcterms:W3CDTF">2020-09-10T04:32:26Z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