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475"/>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8442"/>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广元市利州区公路路政管理所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16</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ind w:firstLine="420" w:firstLineChars="200"/>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lang w:eastAsia="zh-CN"/>
        </w:rPr>
        <w:t>十</w:t>
      </w:r>
      <w:r>
        <w:rPr>
          <w:rStyle w:val="15"/>
          <w:rFonts w:hint="eastAsia" w:ascii="仿宋" w:hAnsi="仿宋" w:eastAsia="仿宋" w:cstheme="majorBidi"/>
          <w:bCs/>
          <w:sz w:val="28"/>
          <w:szCs w:val="28"/>
        </w:rPr>
        <w:t>、</w:t>
      </w:r>
      <w:r>
        <w:rPr>
          <w:rStyle w:val="15"/>
          <w:rFonts w:hint="eastAsia" w:ascii="仿宋" w:hAnsi="仿宋" w:eastAsia="仿宋"/>
          <w:sz w:val="28"/>
          <w:szCs w:val="28"/>
        </w:rPr>
        <w:t xml:space="preserve"> </w:t>
      </w:r>
      <w:r>
        <w:rPr>
          <w:rStyle w:val="15"/>
          <w:rFonts w:hint="eastAsia" w:ascii="仿宋" w:hAnsi="仿宋" w:eastAsia="仿宋"/>
          <w:sz w:val="28"/>
          <w:szCs w:val="28"/>
          <w:lang w:eastAsia="zh-CN"/>
        </w:rPr>
        <w:t>预算绩效</w:t>
      </w:r>
      <w:r>
        <w:rPr>
          <w:rStyle w:val="15"/>
          <w:rFonts w:hint="eastAsia" w:ascii="仿宋" w:hAnsi="仿宋" w:eastAsia="仿宋" w:cstheme="majorBidi"/>
          <w:bCs/>
          <w:sz w:val="28"/>
          <w:szCs w:val="28"/>
        </w:rPr>
        <w:t>情况说明</w:t>
      </w:r>
      <w:r>
        <w:rPr>
          <w:rStyle w:val="15"/>
          <w:rFonts w:hint="eastAsia" w:ascii="仿宋" w:hAnsi="仿宋" w:eastAsia="仿宋" w:cstheme="majorBidi"/>
          <w:bCs/>
          <w:sz w:val="28"/>
          <w:szCs w:val="28"/>
          <w:lang w:val="en-US" w:eastAsia="zh-CN"/>
        </w:rPr>
        <w:t xml:space="preserve">                                 </w:t>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21</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23</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33</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napToGrid w:val="0"/>
        <w:ind w:firstLine="640" w:firstLineChars="200"/>
        <w:rPr>
          <w:rFonts w:hint="eastAsia" w:ascii="仿宋_GB2312" w:eastAsia="仿宋_GB2312"/>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r>
        <w:rPr>
          <w:rFonts w:hint="eastAsia" w:ascii="仿宋_GB2312" w:eastAsia="仿宋_GB2312"/>
          <w:sz w:val="32"/>
          <w:szCs w:val="32"/>
        </w:rPr>
        <w:t>主要从事广元市利州区辖区范围内的道路路产、路权维护，道路安防安保工程实施，超限检查执法等工作。</w:t>
      </w:r>
      <w:bookmarkStart w:id="18" w:name="_Toc15378446"/>
      <w:bookmarkStart w:id="19" w:name="_Toc15377199"/>
    </w:p>
    <w:p>
      <w:pPr>
        <w:ind w:firstLine="480" w:firstLineChars="150"/>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eastAsia="仿宋_GB2312"/>
          <w:sz w:val="32"/>
          <w:szCs w:val="32"/>
        </w:rPr>
        <w:t>2018年，在区委区政府和区交通运输局的正确领导下，在市路政处的业务指导下，以习近平新时代中国特色社会主义思想为指导，深入贯彻落实党的十九大、习近平总书记对四川工作系列重要指示、省委十一届三次全会、市委七届七次全会、区委八届六次全会精神，全面落实中央、省、市和区委区政府的各项工作要求，严格执行《公路法》和《四川省公路路政管理条例》，全面加强路政管理，切实转变工作作风，积极开拓创新，加强路政队伍建设，提高依法行政能力，促进路政管理工作，较好地完成了全年各项工作目标任务。</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480" w:firstLineChars="150"/>
        <w:rPr>
          <w:rFonts w:hint="eastAsia" w:ascii="仿宋_GB2312" w:eastAsia="仿宋_GB2312"/>
          <w:sz w:val="32"/>
          <w:szCs w:val="32"/>
        </w:rPr>
      </w:pPr>
      <w:r>
        <w:rPr>
          <w:rFonts w:hint="eastAsia" w:ascii="仿宋_GB2312" w:eastAsia="仿宋_GB2312"/>
          <w:sz w:val="32"/>
          <w:szCs w:val="32"/>
          <w:lang w:eastAsia="zh-CN"/>
        </w:rPr>
        <w:t>广元市利州区公路路政管理所</w:t>
      </w:r>
      <w:r>
        <w:rPr>
          <w:rFonts w:hint="eastAsia" w:ascii="仿宋_GB2312" w:eastAsia="仿宋_GB2312"/>
          <w:sz w:val="32"/>
          <w:szCs w:val="32"/>
        </w:rPr>
        <w:t>领导职数配备所长1人，副所长1人，办公室主任1名，班子成员共3人；内设机构为办公室、安全股、法规股、路政股、稽查股等5个部门。</w:t>
      </w:r>
    </w:p>
    <w:p>
      <w:pPr>
        <w:ind w:firstLine="480" w:firstLineChars="150"/>
        <w:rPr>
          <w:rFonts w:hint="eastAsia" w:ascii="仿宋_GB2312" w:eastAsia="仿宋_GB2312"/>
          <w:sz w:val="32"/>
          <w:szCs w:val="32"/>
        </w:rPr>
      </w:pPr>
      <w:r>
        <w:rPr>
          <w:rFonts w:hint="eastAsia" w:ascii="仿宋_GB2312" w:eastAsia="仿宋_GB2312"/>
          <w:sz w:val="32"/>
          <w:szCs w:val="32"/>
        </w:rPr>
        <w:t>广元市利州区公路路政管理所总编制20名，其中行政编制0名，参公编制12名，事业补助编制8名。在职人员总数18人，其中正式人员18人（参公人员12人，事业补助人员6人，2018年底新退休3人，退休总人数为6人，2018年底新进人员2人），超限协助临聘人员20人。遗属补助人员1人。</w:t>
      </w:r>
    </w:p>
    <w:p>
      <w:pPr>
        <w:ind w:firstLine="320" w:firstLineChars="100"/>
        <w:rPr>
          <w:rFonts w:hint="eastAsia" w:ascii="仿宋" w:hAnsi="仿宋" w:eastAsia="仿宋"/>
          <w:sz w:val="32"/>
          <w:szCs w:val="32"/>
          <w:lang w:val="en-US" w:eastAsia="zh-CN"/>
        </w:rPr>
      </w:pPr>
      <w:r>
        <w:rPr>
          <w:rFonts w:hint="eastAsia" w:ascii="仿宋" w:hAnsi="仿宋" w:eastAsia="仿宋"/>
          <w:sz w:val="32"/>
          <w:szCs w:val="32"/>
          <w:lang w:eastAsia="zh-CN"/>
        </w:rPr>
        <w:t>广元市利州区公路路政管理所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 w:hAnsi="仿宋" w:eastAsia="仿宋"/>
          <w:sz w:val="32"/>
          <w:szCs w:val="32"/>
          <w:lang w:eastAsia="zh-CN"/>
        </w:rPr>
        <w:t>。</w:t>
      </w:r>
    </w:p>
    <w:p>
      <w:pPr>
        <w:pStyle w:val="5"/>
        <w:adjustRightInd w:val="0"/>
        <w:snapToGrid w:val="0"/>
        <w:spacing w:before="93" w:line="600" w:lineRule="exact"/>
        <w:ind w:firstLine="320" w:firstLineChars="1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无</w:t>
      </w:r>
      <w:r>
        <w:rPr>
          <w:rFonts w:hint="eastAsia" w:ascii="仿宋" w:hAnsi="仿宋" w:eastAsia="仿宋"/>
          <w:color w:val="000000"/>
          <w:sz w:val="32"/>
          <w:szCs w:val="32"/>
        </w:rPr>
        <w:t>纳入</w:t>
      </w:r>
      <w:r>
        <w:rPr>
          <w:rFonts w:hint="eastAsia" w:ascii="仿宋" w:hAnsi="仿宋" w:eastAsia="仿宋"/>
          <w:sz w:val="32"/>
          <w:szCs w:val="32"/>
          <w:lang w:eastAsia="zh-CN"/>
        </w:rPr>
        <w:t>广元市利州区公路路政管理所</w:t>
      </w:r>
      <w:r>
        <w:rPr>
          <w:rFonts w:hint="eastAsia" w:ascii="仿宋" w:hAnsi="仿宋" w:eastAsia="仿宋"/>
          <w:color w:val="000000"/>
          <w:sz w:val="32"/>
          <w:szCs w:val="32"/>
        </w:rPr>
        <w:t>2018年度部门决算编制范围的二级预算单位</w:t>
      </w:r>
      <w:r>
        <w:rPr>
          <w:rFonts w:hint="eastAsia" w:ascii="仿宋" w:hAnsi="仿宋" w:eastAsia="仿宋"/>
          <w:color w:val="000000"/>
          <w:sz w:val="32"/>
          <w:szCs w:val="32"/>
          <w:lang w:eastAsia="zh-CN"/>
        </w:rPr>
        <w:t>。</w:t>
      </w:r>
    </w:p>
    <w:p>
      <w:pPr>
        <w:widowControl/>
        <w:jc w:val="left"/>
        <w:rPr>
          <w:rFonts w:ascii="Times New Roman" w:hAnsi="Times New Roman" w:eastAsia="宋体" w:cs="Times New Roman"/>
          <w:kern w:val="2"/>
          <w:sz w:val="21"/>
          <w:szCs w:val="24"/>
          <w:lang w:val="en-US" w:eastAsia="zh-CN" w:bidi="ar-SA"/>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323.28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328.83万元</w:t>
      </w:r>
      <w:r>
        <w:rPr>
          <w:rFonts w:hint="eastAsia" w:ascii="仿宋" w:hAnsi="仿宋" w:eastAsia="仿宋"/>
          <w:color w:val="000000"/>
          <w:sz w:val="32"/>
          <w:szCs w:val="32"/>
        </w:rPr>
        <w:t>。与2017年相比，收、支总计各减少</w:t>
      </w:r>
      <w:r>
        <w:rPr>
          <w:rFonts w:hint="eastAsia" w:ascii="仿宋" w:hAnsi="仿宋" w:eastAsia="仿宋"/>
          <w:color w:val="000000"/>
          <w:sz w:val="32"/>
          <w:szCs w:val="32"/>
          <w:lang w:val="en-US" w:eastAsia="zh-CN"/>
        </w:rPr>
        <w:t>43.57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51.12万元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分别</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11.88</w:t>
      </w:r>
      <w:r>
        <w:rPr>
          <w:rFonts w:ascii="仿宋" w:hAnsi="仿宋" w:eastAsia="仿宋"/>
          <w:color w:val="000000"/>
          <w:sz w:val="32"/>
          <w:szCs w:val="32"/>
        </w:rPr>
        <w:t>%</w:t>
      </w:r>
      <w:r>
        <w:rPr>
          <w:rFonts w:hint="eastAsia" w:ascii="仿宋" w:hAnsi="仿宋" w:eastAsia="仿宋"/>
          <w:color w:val="000000"/>
          <w:sz w:val="32"/>
          <w:szCs w:val="32"/>
          <w:lang w:eastAsia="zh-CN"/>
        </w:rPr>
        <w:t>和</w:t>
      </w:r>
      <w:r>
        <w:rPr>
          <w:rFonts w:hint="eastAsia" w:ascii="仿宋" w:hAnsi="仿宋" w:eastAsia="仿宋"/>
          <w:color w:val="000000"/>
          <w:sz w:val="32"/>
          <w:szCs w:val="32"/>
          <w:lang w:val="en-US" w:eastAsia="zh-CN"/>
        </w:rPr>
        <w:t>13.45%</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退休人员增加，人员经费减少和</w:t>
      </w:r>
      <w:r>
        <w:rPr>
          <w:rFonts w:hint="eastAsia" w:ascii="仿宋" w:hAnsi="仿宋" w:eastAsia="仿宋"/>
          <w:color w:val="000000"/>
          <w:sz w:val="32"/>
          <w:szCs w:val="32"/>
        </w:rPr>
        <w:t>交通综合治理执法项目预算减少</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 xml:space="preserve">  </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8240" behindDoc="1" locked="0" layoutInCell="1" allowOverlap="1">
            <wp:simplePos x="0" y="0"/>
            <wp:positionH relativeFrom="column">
              <wp:posOffset>708660</wp:posOffset>
            </wp:positionH>
            <wp:positionV relativeFrom="paragraph">
              <wp:posOffset>395605</wp:posOffset>
            </wp:positionV>
            <wp:extent cx="3973830" cy="2322830"/>
            <wp:effectExtent l="4445" t="5080" r="22225" b="15240"/>
            <wp:wrapTight wrapText="bothSides">
              <wp:wrapPolygon>
                <wp:start x="-24" y="-47"/>
                <wp:lineTo x="-24" y="21387"/>
                <wp:lineTo x="21514" y="21387"/>
                <wp:lineTo x="21514" y="-47"/>
                <wp:lineTo x="-24" y="-47"/>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323.28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323.28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611505</wp:posOffset>
            </wp:positionH>
            <wp:positionV relativeFrom="paragraph">
              <wp:posOffset>-9033510</wp:posOffset>
            </wp:positionV>
            <wp:extent cx="4236720" cy="2239645"/>
            <wp:effectExtent l="4445" t="4445" r="6985" b="22860"/>
            <wp:wrapTight wrapText="bothSides">
              <wp:wrapPolygon>
                <wp:start x="-23" y="-43"/>
                <wp:lineTo x="-23" y="21453"/>
                <wp:lineTo x="21538" y="21453"/>
                <wp:lineTo x="21538" y="-43"/>
                <wp:lineTo x="-23" y="-43"/>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328.83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316.09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96.13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12.74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1" locked="0" layoutInCell="1" allowOverlap="1">
            <wp:simplePos x="0" y="0"/>
            <wp:positionH relativeFrom="column">
              <wp:posOffset>827405</wp:posOffset>
            </wp:positionH>
            <wp:positionV relativeFrom="paragraph">
              <wp:posOffset>142875</wp:posOffset>
            </wp:positionV>
            <wp:extent cx="3592195" cy="1917700"/>
            <wp:effectExtent l="4445" t="4445" r="22860" b="20955"/>
            <wp:wrapTight wrapText="bothSides">
              <wp:wrapPolygon>
                <wp:start x="-27" y="-50"/>
                <wp:lineTo x="-27" y="21407"/>
                <wp:lineTo x="21508" y="21407"/>
                <wp:lineTo x="21508" y="-50"/>
                <wp:lineTo x="-27" y="-5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tabs>
          <w:tab w:val="left" w:pos="581"/>
        </w:tabs>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ab/>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tabs>
          <w:tab w:val="left" w:pos="581"/>
        </w:tabs>
        <w:spacing w:line="60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323.28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328.83万元</w:t>
      </w:r>
      <w:r>
        <w:rPr>
          <w:rFonts w:hint="eastAsia" w:ascii="仿宋" w:hAnsi="仿宋" w:eastAsia="仿宋"/>
          <w:color w:val="000000"/>
          <w:sz w:val="32"/>
          <w:szCs w:val="32"/>
        </w:rPr>
        <w:t>。与2017年相比，收、支总计各减少</w:t>
      </w:r>
      <w:r>
        <w:rPr>
          <w:rFonts w:hint="eastAsia" w:ascii="仿宋" w:hAnsi="仿宋" w:eastAsia="仿宋"/>
          <w:color w:val="000000"/>
          <w:sz w:val="32"/>
          <w:szCs w:val="32"/>
          <w:lang w:val="en-US" w:eastAsia="zh-CN"/>
        </w:rPr>
        <w:t>43.57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51.12万元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分别</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11.88</w:t>
      </w:r>
      <w:r>
        <w:rPr>
          <w:rFonts w:ascii="仿宋" w:hAnsi="仿宋" w:eastAsia="仿宋"/>
          <w:color w:val="000000"/>
          <w:sz w:val="32"/>
          <w:szCs w:val="32"/>
        </w:rPr>
        <w:t>%</w:t>
      </w:r>
      <w:r>
        <w:rPr>
          <w:rFonts w:hint="eastAsia" w:ascii="仿宋" w:hAnsi="仿宋" w:eastAsia="仿宋"/>
          <w:color w:val="000000"/>
          <w:sz w:val="32"/>
          <w:szCs w:val="32"/>
          <w:lang w:eastAsia="zh-CN"/>
        </w:rPr>
        <w:t>和</w:t>
      </w:r>
      <w:r>
        <w:rPr>
          <w:rFonts w:hint="eastAsia" w:ascii="仿宋" w:hAnsi="仿宋" w:eastAsia="仿宋"/>
          <w:color w:val="000000"/>
          <w:sz w:val="32"/>
          <w:szCs w:val="32"/>
          <w:lang w:val="en-US" w:eastAsia="zh-CN"/>
        </w:rPr>
        <w:t>13.45%</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退休人员增加，人员经费减少和</w:t>
      </w:r>
      <w:r>
        <w:rPr>
          <w:rFonts w:hint="eastAsia" w:ascii="仿宋" w:hAnsi="仿宋" w:eastAsia="仿宋"/>
          <w:color w:val="000000"/>
          <w:sz w:val="32"/>
          <w:szCs w:val="32"/>
        </w:rPr>
        <w:t>交通综合治理执法项目预算减少</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1312" behindDoc="1" locked="0" layoutInCell="1" allowOverlap="1">
            <wp:simplePos x="0" y="0"/>
            <wp:positionH relativeFrom="column">
              <wp:posOffset>683260</wp:posOffset>
            </wp:positionH>
            <wp:positionV relativeFrom="paragraph">
              <wp:posOffset>114935</wp:posOffset>
            </wp:positionV>
            <wp:extent cx="3973830" cy="2322830"/>
            <wp:effectExtent l="4445" t="5080" r="22225" b="15240"/>
            <wp:wrapTight wrapText="bothSides">
              <wp:wrapPolygon>
                <wp:start x="-24" y="-47"/>
                <wp:lineTo x="-24" y="21387"/>
                <wp:lineTo x="21514" y="21387"/>
                <wp:lineTo x="21514" y="-47"/>
                <wp:lineTo x="-24" y="-47"/>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328.83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51.12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13.45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退休人员增加，人员经费减少和</w:t>
      </w:r>
      <w:r>
        <w:rPr>
          <w:rFonts w:hint="eastAsia" w:ascii="仿宋" w:hAnsi="仿宋" w:eastAsia="仿宋"/>
          <w:color w:val="000000"/>
          <w:sz w:val="32"/>
          <w:szCs w:val="32"/>
        </w:rPr>
        <w:t>交通综合治理执法项目预算减少</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2336" behindDoc="1" locked="0" layoutInCell="1" allowOverlap="1">
            <wp:simplePos x="0" y="0"/>
            <wp:positionH relativeFrom="column">
              <wp:posOffset>863600</wp:posOffset>
            </wp:positionH>
            <wp:positionV relativeFrom="paragraph">
              <wp:posOffset>58420</wp:posOffset>
            </wp:positionV>
            <wp:extent cx="3592195" cy="2120265"/>
            <wp:effectExtent l="4445" t="4445" r="22860" b="8890"/>
            <wp:wrapTight wrapText="bothSides">
              <wp:wrapPolygon>
                <wp:start x="-27" y="-45"/>
                <wp:lineTo x="-27" y="21496"/>
                <wp:lineTo x="21508" y="21496"/>
                <wp:lineTo x="21508" y="-45"/>
                <wp:lineTo x="-27" y="-45"/>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328.83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269.88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82.08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农林水</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35.09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10.67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8.73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2.65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14.13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3360" behindDoc="1" locked="0" layoutInCell="1" allowOverlap="1">
            <wp:simplePos x="0" y="0"/>
            <wp:positionH relativeFrom="column">
              <wp:posOffset>88900</wp:posOffset>
            </wp:positionH>
            <wp:positionV relativeFrom="paragraph">
              <wp:posOffset>53975</wp:posOffset>
            </wp:positionV>
            <wp:extent cx="5257800" cy="2308225"/>
            <wp:effectExtent l="4445" t="4445" r="14605" b="11430"/>
            <wp:wrapTight wrapText="bothSides">
              <wp:wrapPolygon>
                <wp:start x="-18" y="-42"/>
                <wp:lineTo x="-18" y="21529"/>
                <wp:lineTo x="21582" y="21529"/>
                <wp:lineTo x="21582" y="-42"/>
                <wp:lineTo x="-18" y="-42"/>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auto"/>
          <w:sz w:val="32"/>
          <w:szCs w:val="32"/>
          <w:lang w:eastAsia="zh-CN"/>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328.83</w:t>
      </w:r>
      <w:r>
        <w:rPr>
          <w:rFonts w:hint="eastAsia" w:ascii="仿宋" w:hAnsi="仿宋" w:eastAsia="仿宋"/>
          <w:b/>
          <w:color w:val="auto"/>
          <w:sz w:val="32"/>
          <w:szCs w:val="32"/>
          <w:lang w:val="en-US" w:eastAsia="zh-CN"/>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val="en-US" w:eastAsia="zh-CN"/>
        </w:rPr>
        <w:t>2140101</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269.88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82.08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lang w:eastAsia="zh-CN"/>
        </w:rPr>
        <w:t>农林水</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2130599</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val="en-US" w:eastAsia="zh-CN"/>
        </w:rPr>
        <w:t>2080505、2080506</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35.09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eastAsia="zh-CN"/>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val="en-US" w:eastAsia="zh-CN"/>
        </w:rPr>
        <w:t>2101102</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8.73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2210201</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14.13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316.09</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224.21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91.88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0.28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val="en-US" w:eastAsia="zh-CN"/>
        </w:rPr>
        <w:drawing>
          <wp:anchor distT="0" distB="0" distL="114300" distR="114300" simplePos="0" relativeHeight="251664384" behindDoc="1" locked="0" layoutInCell="1" allowOverlap="1">
            <wp:simplePos x="0" y="0"/>
            <wp:positionH relativeFrom="column">
              <wp:posOffset>1148715</wp:posOffset>
            </wp:positionH>
            <wp:positionV relativeFrom="paragraph">
              <wp:posOffset>75565</wp:posOffset>
            </wp:positionV>
            <wp:extent cx="2855595" cy="1512570"/>
            <wp:effectExtent l="4445" t="4445" r="16510" b="6985"/>
            <wp:wrapTight wrapText="bothSides">
              <wp:wrapPolygon>
                <wp:start x="-34" y="-63"/>
                <wp:lineTo x="-34" y="21428"/>
                <wp:lineTo x="21437" y="21428"/>
                <wp:lineTo x="21437" y="-63"/>
                <wp:lineTo x="-34" y="-63"/>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numPr>
          <w:ilvl w:val="0"/>
          <w:numId w:val="2"/>
        </w:numPr>
        <w:spacing w:line="600" w:lineRule="exact"/>
        <w:ind w:firstLine="640"/>
        <w:rPr>
          <w:rStyle w:val="14"/>
          <w:rFonts w:hint="eastAsia" w:ascii="仿宋" w:hAnsi="仿宋" w:eastAsia="仿宋"/>
          <w:b w:val="0"/>
          <w:bCs/>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0.28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0.28</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接待上级道路安全防护及清障保障检查等</w:t>
      </w:r>
      <w:r>
        <w:rPr>
          <w:rFonts w:hint="eastAsia" w:ascii="仿宋_GB2312" w:eastAsia="仿宋_GB2312"/>
          <w:color w:val="000000"/>
          <w:sz w:val="32"/>
          <w:szCs w:val="32"/>
        </w:rPr>
        <w:t>。其中：</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0.28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接待上级道路安全防护及清障保障检查等。</w:t>
      </w:r>
    </w:p>
    <w:p>
      <w:pPr>
        <w:spacing w:line="600" w:lineRule="exact"/>
        <w:ind w:firstLine="640" w:firstLineChars="20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公路运输管理及其他扶贫支出</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预算支出执行较好，保障了一般公共服务基本支出、社会保障和就业、医疗卫生、住房保障、其他扶贫支出及公路运输管理超限执法工作经费</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超限执法工作经费支出得到了保障，保障了工农流动超限执法检查站的工作顺利开展和超限流动执法检查车辆的顺利运行</w:t>
      </w:r>
      <w:r>
        <w:rPr>
          <w:rFonts w:hint="eastAsia" w:ascii="仿宋_GB2312" w:hAnsi="仿宋_GB2312" w:eastAsia="仿宋_GB2312" w:cs="仿宋_GB2312"/>
          <w:sz w:val="32"/>
          <w:szCs w:val="32"/>
        </w:rPr>
        <w:t>。</w:t>
      </w:r>
    </w:p>
    <w:p>
      <w:pPr>
        <w:numPr>
          <w:ilvl w:val="0"/>
          <w:numId w:val="5"/>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龙潭乡柏佛村第一书记工作经费”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公路运输管理</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龙潭乡柏佛村第一书记工作经费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贫困村龙潭乡柏佛村的第一书记帮扶工作经费。1、村级公共服务全面提升。一是整合党建扶贫和广电宣传、政务服务、卫生计生、农业技术、文体旅游等公共服务资源，实现村级公共服务中心“服务得了、服务得好”在布局上，划分村两委办公和便民惠民服务两大功能区。在配套上，同步规划建设了文化墙、八角亭、厕所、停车场等基础设施，兼顾旅游功能。二是整合实施基础设施建设，促进村容村貌改善。坚持 “建农村像农村”理念，以“土坯房革命”为切入点，以城乡土地增减项目挂钩安置点建设试点为着力点，实施了农房外观风貌、改厨改厕、入户路院坝等户办项目，彻底改变了村域整体面貌，改善了贫困户居住生活条件。不断完善村道加宽、园区道路硬化等基础设施建设，安装维修道路安保设施，规范道路标识系统，全村通组硬化道路达20公里，入户路硬化率达100%。同时结合“芳香龙潭”整体规划，实施了村级阵地、主要旅游道路沿线、重要节点等处鲜花种植，营造香化彩化美好氛围。</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调整产业结构促发展。坚持农旅融合、生态保持，促进产业结构调整升级。一是传统农业与特色农业共同发展。截至目前，全村通过“企业+合作社+农户”等方式在全村进行产业布局，基本实现了组组有产业。主要有：一组六组种植树梅和金丝皇菊120余亩；二组神农中草药产业园种植樱桃和鲁冰花中药材200余亩；三组四组创建富硒产业园，生产富硒小麦和富硒水稻均已上市；五组实行梨树、桃树、无公害蔬菜套种初具规模。二是“三园”共建促家庭农场大发展。大力开展“微菜园、微果园、微禽园”三园建设，建成户办产业小庭院38个，发展小家禽养殖1.3万元，鼓励农户分散种植果蔬200余亩。实现了贫困户“三园”全覆盖，普通农户共发展的良好。三是扶大户促乡村旅游产业起步。在柏佛村一组集中区域推选房屋条件较好、劳动力较充足的家庭，继续扶持开办农家乐3家。完善全域旅游导识系统建立旅游综合服务站，出台柏佛村旅游发展规划，推进农旅融合发展。全村正走上休闲农业乡村旅游引领绿色种植和生态养殖的一三产业融合发展之路。</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eastAsia="zh-CN"/>
        </w:rPr>
        <w:t>建立居家灵活就业社会扶贫基地，积极对接社会扶贫力量广元联诚人力资源公司，开展灵活居家就业培训，提供代加工就业岗位60余个，实现23余户稳定就业增收。</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开展帮扶慰问活动。经多方筹资，春节期间慰问贫困户和困难群众，每户送慰问品价值</w:t>
      </w:r>
      <w:r>
        <w:rPr>
          <w:rFonts w:hint="eastAsia" w:ascii="仿宋_GB2312" w:hAnsi="仿宋_GB2312" w:eastAsia="仿宋_GB2312" w:cs="仿宋_GB2312"/>
          <w:sz w:val="32"/>
          <w:szCs w:val="32"/>
          <w:lang w:val="en-US" w:eastAsia="zh-CN"/>
        </w:rPr>
        <w:t>400元；平时</w:t>
      </w:r>
      <w:r>
        <w:rPr>
          <w:rFonts w:hint="eastAsia" w:ascii="仿宋_GB2312" w:hAnsi="仿宋_GB2312" w:eastAsia="仿宋_GB2312" w:cs="仿宋_GB2312"/>
          <w:sz w:val="32"/>
          <w:szCs w:val="32"/>
          <w:lang w:eastAsia="zh-CN"/>
        </w:rPr>
        <w:t>慰问生病住院贫困户樊玉海、杨生才、夏子福各</w:t>
      </w:r>
      <w:r>
        <w:rPr>
          <w:rFonts w:hint="eastAsia" w:ascii="仿宋_GB2312" w:hAnsi="仿宋_GB2312" w:eastAsia="仿宋_GB2312" w:cs="仿宋_GB2312"/>
          <w:sz w:val="32"/>
          <w:szCs w:val="32"/>
          <w:lang w:val="en-US" w:eastAsia="zh-CN"/>
        </w:rPr>
        <w:t>500元；美化樊三林居住环境，新建灶台、院坝硬化2600元。</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存在问题</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（一）产业融合深度不够。当前柏佛村基础设施较为完善，农业发展取得一定的成绩，但是二三产业发展相对滞后，依然是产业发展的短板，三产业融合程度不够深入。</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（二）乡村人才资源缺乏。一是党员严重老龄化，基层组织战斗堡垒作用有待提升；二是大部分农村年轻劳动力外出务工，导致“空心”问题的出现；三是缺乏在产业发展等方面的致富带头人和专业技术人才。</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（三）公路运输管理力度不够，临聘协助执法人员经费保障不足，执法人员年龄老龄化。</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下一步工作计划</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深入开展产业帮扶。坚持把产业带动作为脱贫攻坚的治本之策，立足现有产业基础，促进贫困人口有效参与产业发展，增强贫困户“造血”功能，以特色产业促发展，帮助贫困群众稳定增收。</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坚持扶贫和扶志相结合，扎实推进定点帮扶。坚持志智双扶，依托樊氏家族宗祠，倡导新时期“樊氏家训”，常态化开展“两扶一树”、“文明家庭评比”、“知客宣讲”以及法制宣传等活动，通过“一对一”帮扶，激发贫困人口内生动力，引导贫困户自立自强，引导贫困户参与产业扶贫项目，实现稳定增收，稳固脱贫成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公路运输管理</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11.74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2017年度财返3.74万元，2018年度预算数8万元）</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超限执法工作顺利开展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贯彻落实省、市、区道路交通安全综合整治工作会议精神，坚持“政府主导、部门参与、联合执法”的工作思路，扎实推进道路交通综合整治工作。在联合整治点实行两班倒，严格按照“双超”治理有关要求开展工作，认真落实只卸载不罚款，同时积极配合各乡镇交管办在辖区开展流动治超工作，杜绝超限超载车辆上路行驶，确保辖区道路桥梁以及群众生命财产安全。</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lang w:eastAsia="zh-CN"/>
        </w:rPr>
        <w:t>共出动路政执法人员</w:t>
      </w:r>
      <w:r>
        <w:rPr>
          <w:rFonts w:hint="eastAsia" w:ascii="仿宋_GB2312" w:hAnsi="仿宋_GB2312" w:eastAsia="仿宋_GB2312" w:cs="仿宋_GB2312"/>
          <w:sz w:val="32"/>
          <w:szCs w:val="32"/>
          <w:lang w:val="en-US" w:eastAsia="zh-CN"/>
        </w:rPr>
        <w:t>2130</w:t>
      </w:r>
      <w:r>
        <w:rPr>
          <w:rFonts w:hint="eastAsia" w:ascii="仿宋_GB2312" w:hAnsi="仿宋_GB2312" w:eastAsia="仿宋_GB2312" w:cs="仿宋_GB2312"/>
          <w:sz w:val="32"/>
          <w:szCs w:val="32"/>
          <w:lang w:eastAsia="zh-CN"/>
        </w:rPr>
        <w:t>人次；检测车辆</w:t>
      </w:r>
      <w:r>
        <w:rPr>
          <w:rFonts w:hint="eastAsia" w:ascii="仿宋_GB2312" w:hAnsi="仿宋_GB2312" w:eastAsia="仿宋_GB2312" w:cs="仿宋_GB2312"/>
          <w:sz w:val="32"/>
          <w:szCs w:val="32"/>
          <w:lang w:val="en-US" w:eastAsia="zh-CN"/>
        </w:rPr>
        <w:t>6321</w:t>
      </w:r>
      <w:r>
        <w:rPr>
          <w:rFonts w:hint="eastAsia" w:ascii="仿宋_GB2312" w:hAnsi="仿宋_GB2312" w:eastAsia="仿宋_GB2312" w:cs="仿宋_GB2312"/>
          <w:sz w:val="32"/>
          <w:szCs w:val="32"/>
          <w:lang w:eastAsia="zh-CN"/>
        </w:rPr>
        <w:t>辆，查获违法超限行为</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lang w:eastAsia="zh-CN"/>
        </w:rPr>
        <w:t>起，卸载超限货物</w:t>
      </w:r>
      <w:r>
        <w:rPr>
          <w:rFonts w:hint="eastAsia" w:ascii="仿宋_GB2312" w:hAnsi="仿宋_GB2312" w:eastAsia="仿宋_GB2312" w:cs="仿宋_GB2312"/>
          <w:sz w:val="32"/>
          <w:szCs w:val="32"/>
          <w:lang w:val="en-US" w:eastAsia="zh-CN"/>
        </w:rPr>
        <w:t>1623</w:t>
      </w:r>
      <w:r>
        <w:rPr>
          <w:rFonts w:hint="eastAsia" w:ascii="仿宋_GB2312" w:hAnsi="仿宋_GB2312" w:eastAsia="仿宋_GB2312" w:cs="仿宋_GB2312"/>
          <w:sz w:val="32"/>
          <w:szCs w:val="32"/>
          <w:lang w:eastAsia="zh-CN"/>
        </w:rPr>
        <w:t>吨。统计数据表明</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lang w:eastAsia="zh-CN"/>
        </w:rPr>
        <w:t>“双超”车辆的超限率由上年的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%下降至</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左右，治理效果比较明显。</w:t>
      </w:r>
    </w:p>
    <w:p>
      <w:pPr>
        <w:keepNext w:val="0"/>
        <w:keepLines w:val="0"/>
        <w:pageBreakBefore w:val="0"/>
        <w:widowControl w:val="0"/>
        <w:kinsoku/>
        <w:wordWrap/>
        <w:topLinePunct w:val="0"/>
        <w:autoSpaceDE/>
        <w:autoSpaceDN/>
        <w:bidi w:val="0"/>
        <w:spacing w:line="578" w:lineRule="exact"/>
        <w:ind w:firstLine="640" w:firstLineChars="200"/>
        <w:textAlignment w:val="auto"/>
        <w:outlineLvl w:val="9"/>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龙潭乡柏佛村第一书记工作经费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广元市利州区公路路政管理所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578" w:lineRule="exact"/>
              <w:ind w:firstLine="480" w:firstLineChars="200"/>
              <w:textAlignment w:val="auto"/>
              <w:outlineLvl w:val="9"/>
              <w:rPr>
                <w:rFonts w:hint="eastAsia" w:ascii="仿宋" w:hAnsi="仿宋" w:eastAsia="仿宋" w:cs="仿宋"/>
                <w:i w:val="0"/>
                <w:caps w:val="0"/>
                <w:color w:val="000000"/>
                <w:spacing w:val="0"/>
                <w:sz w:val="32"/>
                <w:szCs w:val="32"/>
                <w:shd w:val="clear" w:color="auto" w:fill="FFFFFF"/>
                <w:lang w:eastAsia="zh-CN"/>
              </w:rPr>
            </w:pPr>
            <w:r>
              <w:rPr>
                <w:rFonts w:hint="eastAsia" w:asciiTheme="majorEastAsia" w:hAnsiTheme="majorEastAsia" w:eastAsiaTheme="majorEastAsia" w:cstheme="majorEastAsia"/>
                <w:color w:val="000000"/>
                <w:sz w:val="24"/>
                <w:szCs w:val="24"/>
              </w:rPr>
              <w:t>围绕村脱贫“一低五有”和户脱贫“一超六有”指标，通过“一对一”帮扶，加强贫困群众思想教育和引导，激发贫困人口内生动力，引导贫困户自立自强，引导贫困户参与产业扶贫项目，实现稳定增收，稳固脱贫成果。</w:t>
            </w:r>
          </w:p>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topLinePunct w:val="0"/>
              <w:autoSpaceDE/>
              <w:autoSpaceDN/>
              <w:bidi w:val="0"/>
              <w:spacing w:line="578" w:lineRule="exact"/>
              <w:ind w:firstLine="480" w:firstLineChars="20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围绕村脱贫“一低五有”和户脱贫“一超六有”指标，组织帮扶干部按月走访脱贫户，逐项核查，指导户下产业发展情况，了解享受各项政策落实情况，完善帮扶手册和二维码信息，按时开展阻击返贫预警监月调查和季度调查，实时了解监测家庭收入情况、支出情况、六有情况和风气习惯，截</w:t>
            </w:r>
            <w:r>
              <w:rPr>
                <w:rFonts w:hint="eastAsia" w:asciiTheme="majorEastAsia" w:hAnsiTheme="majorEastAsia" w:eastAsiaTheme="majorEastAsia" w:cstheme="majorEastAsia"/>
                <w:color w:val="000000"/>
                <w:sz w:val="24"/>
                <w:szCs w:val="24"/>
                <w:lang w:eastAsia="zh-CN"/>
              </w:rPr>
              <w:t>至</w:t>
            </w:r>
            <w:r>
              <w:rPr>
                <w:rFonts w:hint="eastAsia" w:asciiTheme="majorEastAsia" w:hAnsiTheme="majorEastAsia" w:eastAsiaTheme="majorEastAsia" w:cstheme="majorEastAsia"/>
                <w:color w:val="000000"/>
                <w:sz w:val="24"/>
                <w:szCs w:val="24"/>
              </w:rPr>
              <w:t>目前</w:t>
            </w:r>
            <w:bookmarkStart w:id="76" w:name="_GoBack"/>
            <w:bookmarkEnd w:id="76"/>
            <w:r>
              <w:rPr>
                <w:rFonts w:hint="eastAsia" w:asciiTheme="majorEastAsia" w:hAnsiTheme="majorEastAsia" w:eastAsiaTheme="majorEastAsia" w:cstheme="majorEastAsia"/>
                <w:color w:val="000000"/>
                <w:sz w:val="24"/>
                <w:szCs w:val="24"/>
              </w:rPr>
              <w:t>无返贫现象发生</w:t>
            </w:r>
            <w:r>
              <w:rPr>
                <w:rFonts w:hint="eastAsia" w:asciiTheme="majorEastAsia" w:hAnsiTheme="majorEastAsia" w:eastAsiaTheme="majorEastAsia" w:cstheme="majorEastAsia"/>
                <w:color w:val="000000"/>
                <w:sz w:val="24"/>
                <w:szCs w:val="24"/>
                <w:lang w:eastAsia="zh-CN"/>
              </w:rPr>
              <w:t>，全村脱贫户</w:t>
            </w:r>
            <w:r>
              <w:rPr>
                <w:rFonts w:hint="eastAsia" w:asciiTheme="majorEastAsia" w:hAnsiTheme="majorEastAsia" w:eastAsiaTheme="majorEastAsia" w:cstheme="majorEastAsia"/>
                <w:color w:val="000000"/>
                <w:sz w:val="24"/>
                <w:szCs w:val="24"/>
                <w:lang w:val="en-US" w:eastAsia="zh-CN"/>
              </w:rPr>
              <w:t>2018年家庭人均纯收入达到4500元标准。</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一超六有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一超六有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超最低贫困保障线</w:t>
            </w:r>
            <w:r>
              <w:rPr>
                <w:rFonts w:hint="eastAsia" w:ascii="宋体" w:hAnsi="宋体" w:cs="宋体"/>
                <w:color w:val="000000"/>
                <w:sz w:val="24"/>
                <w:lang w:val="en-US" w:eastAsia="zh-CN"/>
              </w:rPr>
              <w:t>3700元</w:t>
            </w:r>
            <w:r>
              <w:rPr>
                <w:rFonts w:hint="eastAsia" w:ascii="宋体" w:hAnsi="宋体" w:cs="宋体"/>
                <w:color w:val="000000"/>
                <w:sz w:val="24"/>
                <w:lang w:eastAsia="zh-CN"/>
              </w:rPr>
              <w:t>、有安全住房、有安全饮水、有安全用电、有义务教育、有广播电视、有医疗障</w:t>
            </w:r>
            <w:r>
              <w:rPr>
                <w:rFonts w:hint="eastAsia" w:ascii="宋体" w:hAnsi="宋体" w:cs="宋体"/>
                <w:color w:val="000000"/>
                <w:sz w:val="24"/>
                <w:lang w:val="en-US" w:eastAsia="zh-CN"/>
              </w:rPr>
              <w:t>30分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两不愁三保障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两不愁三保障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不愁吃、不愁穿，有安全住房保障、有医疗保障、有教育保障</w:t>
            </w:r>
            <w:r>
              <w:rPr>
                <w:rFonts w:hint="eastAsia" w:ascii="宋体" w:hAnsi="宋体" w:cs="宋体"/>
                <w:color w:val="000000"/>
                <w:sz w:val="24"/>
                <w:lang w:val="en-US" w:eastAsia="zh-CN"/>
              </w:rPr>
              <w:t>50分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产业发展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建立产业发展规划并实施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有产业发展规划，有转移性支付</w:t>
            </w:r>
            <w:r>
              <w:rPr>
                <w:rFonts w:hint="eastAsia" w:ascii="宋体" w:hAnsi="宋体" w:cs="宋体"/>
                <w:color w:val="000000"/>
                <w:sz w:val="24"/>
                <w:lang w:val="en-US" w:eastAsia="zh-CN"/>
              </w:rPr>
              <w:t>10分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大部分群众较满意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群众对扶贫帮扶工作满意度达</w:t>
            </w:r>
            <w:r>
              <w:rPr>
                <w:rFonts w:hint="eastAsia" w:ascii="宋体" w:hAnsi="宋体" w:cs="宋体"/>
                <w:color w:val="000000"/>
                <w:sz w:val="24"/>
                <w:lang w:val="en-US" w:eastAsia="zh-CN"/>
              </w:rPr>
              <w:t>90%以上10分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0"/>
        </w:numPr>
        <w:spacing w:line="580" w:lineRule="exact"/>
        <w:rPr>
          <w:rFonts w:hint="eastAsia" w:ascii="仿宋" w:hAnsi="仿宋" w:eastAsia="仿宋" w:cs="楷体_GB2312"/>
          <w:b/>
          <w:bCs/>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公路运输管理</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广元市利州区公路路政管理所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2017年度财政返还额度3.74万元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Theme="majorEastAsia" w:hAnsiTheme="majorEastAsia" w:eastAsiaTheme="majorEastAsia" w:cstheme="majorEastAsia"/>
                <w:color w:val="000000"/>
                <w:sz w:val="24"/>
                <w:szCs w:val="24"/>
              </w:rPr>
              <w:t>保障利州区辖区内道路路产路权安全，超限检查执法，维护道路设施安全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Theme="majorEastAsia" w:hAnsiTheme="majorEastAsia" w:eastAsiaTheme="majorEastAsia" w:cstheme="majorEastAsia"/>
                <w:sz w:val="24"/>
                <w:szCs w:val="24"/>
              </w:rPr>
              <w:t>坚持“政府主导、部门参与、联合执法”的工作思路，扎实推进道路交通综合整治</w:t>
            </w:r>
            <w:r>
              <w:rPr>
                <w:rFonts w:hint="eastAsia" w:asciiTheme="majorEastAsia" w:hAnsiTheme="majorEastAsia" w:eastAsiaTheme="majorEastAsia" w:cstheme="majorEastAsia"/>
                <w:sz w:val="24"/>
                <w:szCs w:val="24"/>
                <w:lang w:eastAsia="zh-CN"/>
              </w:rPr>
              <w:t>工作。在联合整治点实行两班倒，严格按照“双超”治理有关要求开展工作，认真落实只卸载不罚款，同时积极配合各乡镇交管办在辖区开展流动治超工作，杜绝超限超载车辆上路行驶，确保辖区道路桥梁以及群众生命财产安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全覆盖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全区县级以上公路100%全覆盖。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县级以上公路超限执法全覆盖</w:t>
            </w:r>
            <w:r>
              <w:rPr>
                <w:rFonts w:hint="eastAsia" w:ascii="宋体" w:hAnsi="宋体" w:cs="宋体"/>
                <w:color w:val="000000"/>
                <w:sz w:val="24"/>
                <w:lang w:val="en-US" w:eastAsia="zh-CN"/>
              </w:rPr>
              <w:t>50分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执法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执法必严、违法必究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执法到位</w:t>
            </w:r>
            <w:r>
              <w:rPr>
                <w:rFonts w:hint="eastAsia" w:ascii="宋体" w:hAnsi="宋体" w:cs="宋体"/>
                <w:color w:val="000000"/>
                <w:sz w:val="24"/>
                <w:lang w:val="en-US" w:eastAsia="zh-CN"/>
              </w:rPr>
              <w:t>10分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分段治理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分段治理，100%全覆盖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分段治理全覆盖</w:t>
            </w:r>
            <w:r>
              <w:rPr>
                <w:rFonts w:hint="eastAsia" w:ascii="宋体" w:hAnsi="宋体" w:cs="宋体"/>
                <w:color w:val="000000"/>
                <w:sz w:val="24"/>
                <w:lang w:val="en-US" w:eastAsia="zh-CN"/>
              </w:rPr>
              <w:t>10分</w:t>
            </w:r>
          </w:p>
        </w:tc>
      </w:tr>
      <w:tr>
        <w:tblPrEx>
          <w:tblCellMar>
            <w:top w:w="0" w:type="dxa"/>
            <w:left w:w="0" w:type="dxa"/>
            <w:bottom w:w="0" w:type="dxa"/>
            <w:right w:w="0" w:type="dxa"/>
          </w:tblCellMar>
        </w:tblPrEx>
        <w:trPr>
          <w:trHeight w:val="8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政策及法制宣传及时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道路法规宣传到位</w:t>
            </w:r>
            <w:r>
              <w:rPr>
                <w:rFonts w:hint="eastAsia" w:ascii="宋体" w:hAnsi="宋体" w:cs="宋体"/>
                <w:color w:val="000000"/>
                <w:sz w:val="24"/>
                <w:lang w:val="en-US" w:eastAsia="zh-CN"/>
              </w:rPr>
              <w:t>10分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加强道路安全规范化建设可持续性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道路安全规范化建设</w:t>
            </w:r>
            <w:r>
              <w:rPr>
                <w:rFonts w:hint="eastAsia" w:ascii="宋体" w:hAnsi="宋体" w:cs="宋体"/>
                <w:color w:val="000000"/>
                <w:sz w:val="24"/>
                <w:lang w:val="en-US" w:eastAsia="zh-CN"/>
              </w:rPr>
              <w:t>10分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维护路产路权安全，群众出行满意度≥90%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群众出行满意率</w:t>
            </w:r>
            <w:r>
              <w:rPr>
                <w:rFonts w:hint="eastAsia" w:ascii="宋体" w:hAnsi="宋体" w:cs="宋体"/>
                <w:color w:val="000000"/>
                <w:sz w:val="24"/>
                <w:lang w:val="en-US" w:eastAsia="zh-CN"/>
              </w:rPr>
              <w:t>90%以上10分</w:t>
            </w:r>
          </w:p>
        </w:tc>
      </w:tr>
      <w:tr>
        <w:tblPrEx>
          <w:tblCellMar>
            <w:top w:w="0" w:type="dxa"/>
            <w:left w:w="0" w:type="dxa"/>
            <w:bottom w:w="0" w:type="dxa"/>
            <w:right w:w="0" w:type="dxa"/>
          </w:tblCellMar>
        </w:tblPrEx>
        <w:trPr>
          <w:trHeight w:val="7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2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numPr>
          <w:ilvl w:val="0"/>
          <w:numId w:val="0"/>
        </w:numPr>
        <w:spacing w:line="580" w:lineRule="exact"/>
        <w:rPr>
          <w:rFonts w:ascii="仿宋" w:hAnsi="仿宋" w:eastAsia="仿宋" w:cs="仿宋_GB2312"/>
          <w:sz w:val="32"/>
          <w:szCs w:val="32"/>
        </w:rPr>
      </w:pPr>
      <w:r>
        <w:rPr>
          <w:rFonts w:hint="eastAsia" w:ascii="仿宋" w:hAnsi="仿宋" w:eastAsia="仿宋" w:cs="楷体_GB2312"/>
          <w:b/>
          <w:bCs/>
          <w:sz w:val="32"/>
          <w:szCs w:val="32"/>
          <w:lang w:eastAsia="zh-CN"/>
        </w:rPr>
        <w:t>（三）</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广元市利州区公路路政管理所</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公路运输管理</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广元市利州区公路路政管理所</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公路运输管理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广元市利州区公路路政管理所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91.87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2.12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2.36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日常办公经费增加。</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广元市利州区公路路政管理所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广元市利州区公路路政管理所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eastAsia="zh-CN"/>
        </w:rPr>
        <w:t>，无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w:t>
      </w:r>
      <w:r>
        <w:rPr>
          <w:rFonts w:hint="eastAsia" w:ascii="仿宋_GB2312" w:eastAsia="仿宋_GB2312"/>
          <w:sz w:val="32"/>
          <w:szCs w:val="32"/>
          <w:lang w:eastAsia="zh-CN"/>
        </w:rPr>
        <w:t>项</w:t>
      </w:r>
      <w:r>
        <w:rPr>
          <w:rFonts w:hint="eastAsia" w:ascii="仿宋_GB2312" w:eastAsia="仿宋_GB2312"/>
          <w:sz w:val="32"/>
          <w:szCs w:val="32"/>
        </w:rPr>
        <w:t>业务活动及辅助活动取得的收入。</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val="en-US" w:eastAsia="zh-CN"/>
        </w:rPr>
        <w:t>2140101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行政运行及公路运输管理支出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20805</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机关事业单位基本养老保险及职业年金缴费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210112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事业单位医疗保险缴费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农林水（类）</w:t>
      </w:r>
      <w:r>
        <w:rPr>
          <w:rFonts w:hint="eastAsia" w:ascii="仿宋_GB2312" w:eastAsia="仿宋_GB2312"/>
          <w:color w:val="000000"/>
          <w:sz w:val="32"/>
          <w:szCs w:val="32"/>
          <w:lang w:val="en-US" w:eastAsia="zh-CN"/>
        </w:rPr>
        <w:t>2130599</w:t>
      </w:r>
      <w:r>
        <w:rPr>
          <w:rFonts w:hint="eastAsia" w:ascii="仿宋_GB2312" w:eastAsia="仿宋_GB2312"/>
          <w:color w:val="000000"/>
          <w:sz w:val="32"/>
          <w:szCs w:val="32"/>
        </w:rPr>
        <w:t>：指</w:t>
      </w:r>
      <w:r>
        <w:rPr>
          <w:rFonts w:hint="eastAsia" w:ascii="仿宋_GB2312" w:eastAsia="仿宋_GB2312"/>
          <w:color w:val="000000"/>
          <w:sz w:val="32"/>
          <w:szCs w:val="32"/>
          <w:lang w:eastAsia="zh-CN"/>
        </w:rPr>
        <w:t>第一书记帮扶工作经费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2210201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广元市利州区公路路政管理所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广元市利州区公路路政管理所</w:t>
      </w:r>
      <w:r>
        <w:rPr>
          <w:rFonts w:hint="eastAsia" w:ascii="黑体" w:hAnsi="黑体" w:eastAsia="黑体" w:cs="黑体"/>
          <w:sz w:val="32"/>
          <w:szCs w:val="32"/>
        </w:rPr>
        <w:t>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_GB2312" w:eastAsia="仿宋_GB2312"/>
          <w:sz w:val="32"/>
          <w:szCs w:val="32"/>
          <w:lang w:eastAsia="zh-CN"/>
        </w:rPr>
        <w:t>广元市利州区公路路政管理所</w:t>
      </w:r>
      <w:r>
        <w:rPr>
          <w:rFonts w:hint="eastAsia" w:ascii="仿宋_GB2312" w:eastAsia="仿宋_GB2312"/>
          <w:sz w:val="32"/>
          <w:szCs w:val="32"/>
        </w:rPr>
        <w:t>领导职数配备所长1人，副所长1人，办公室主任1名，班子成员共3人；内设机构为办公室、安全股、法规股、路政股、稽查股等5个部门。</w:t>
      </w:r>
    </w:p>
    <w:p>
      <w:pPr>
        <w:snapToGrid w:val="0"/>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_GB2312" w:eastAsia="仿宋_GB2312"/>
          <w:sz w:val="32"/>
          <w:szCs w:val="32"/>
        </w:rPr>
        <w:t>主要从事广元市利州区辖区范围内的道路路产、路权维护，道路安防安保工程实施，超限检查执法等工作。</w:t>
      </w:r>
    </w:p>
    <w:p>
      <w:pPr>
        <w:ind w:firstLine="480" w:firstLineChars="150"/>
        <w:rPr>
          <w:rFonts w:ascii="仿宋" w:hAnsi="仿宋" w:eastAsia="仿宋" w:cs="仿宋_GB2312"/>
          <w:sz w:val="32"/>
          <w:szCs w:val="32"/>
        </w:rPr>
      </w:pPr>
      <w:r>
        <w:rPr>
          <w:rFonts w:ascii="仿宋" w:hAnsi="仿宋" w:eastAsia="仿宋" w:cs="仿宋_GB2312"/>
          <w:sz w:val="32"/>
          <w:szCs w:val="32"/>
        </w:rPr>
        <w:t>（三）人员概况。</w:t>
      </w:r>
      <w:r>
        <w:rPr>
          <w:rFonts w:hint="eastAsia" w:ascii="仿宋_GB2312" w:eastAsia="仿宋_GB2312"/>
          <w:sz w:val="32"/>
          <w:szCs w:val="32"/>
        </w:rPr>
        <w:t>广元市利州区公路路政管理所总编制20名，其中行政编制0名，参公编制12名，事业补助编制8名。在职人员总数18人，其中正式人员18人（参公人员12人，事业补助人员6人，2018年底新退休3人，退休总人数为6人，2018年底新进人员2人），超限协助临聘人员20人。遗属补助人员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ind w:firstLine="480" w:firstLineChars="150"/>
        <w:rPr>
          <w:rFonts w:hint="eastAsia" w:ascii="仿宋_GB2312" w:eastAsia="仿宋_GB2312"/>
          <w:sz w:val="32"/>
          <w:szCs w:val="32"/>
          <w:lang w:eastAsia="zh-CN"/>
        </w:rPr>
      </w:pPr>
      <w:r>
        <w:rPr>
          <w:rFonts w:ascii="仿宋" w:hAnsi="仿宋" w:eastAsia="仿宋" w:cs="仿宋_GB2312"/>
          <w:sz w:val="32"/>
          <w:szCs w:val="32"/>
        </w:rPr>
        <w:t>（一）部门财政资金收入情况。</w:t>
      </w:r>
      <w:r>
        <w:rPr>
          <w:rFonts w:hint="eastAsia" w:ascii="仿宋_GB2312" w:eastAsia="仿宋_GB2312"/>
          <w:sz w:val="32"/>
          <w:szCs w:val="32"/>
        </w:rPr>
        <w:t>2018年本年收入合计323.28万元，其中：财政拨款收入323.28万元，占100%。比上年度减少</w:t>
      </w:r>
      <w:r>
        <w:rPr>
          <w:rFonts w:hint="eastAsia" w:ascii="仿宋_GB2312" w:eastAsia="仿宋_GB2312"/>
          <w:sz w:val="32"/>
          <w:szCs w:val="32"/>
          <w:lang w:val="en-US" w:eastAsia="zh-CN"/>
        </w:rPr>
        <w:t>11.88</w:t>
      </w:r>
      <w:r>
        <w:rPr>
          <w:rFonts w:hint="eastAsia" w:ascii="仿宋_GB2312" w:eastAsia="仿宋_GB2312"/>
          <w:sz w:val="32"/>
          <w:szCs w:val="32"/>
        </w:rPr>
        <w:t>%，主要为交通综合治理执法项目预算减少</w:t>
      </w:r>
      <w:r>
        <w:rPr>
          <w:rFonts w:hint="eastAsia" w:ascii="仿宋_GB2312" w:eastAsia="仿宋_GB2312"/>
          <w:sz w:val="32"/>
          <w:szCs w:val="32"/>
          <w:lang w:eastAsia="zh-CN"/>
        </w:rPr>
        <w:t>。</w:t>
      </w:r>
    </w:p>
    <w:p>
      <w:pPr>
        <w:ind w:firstLine="480" w:firstLineChars="150"/>
        <w:rPr>
          <w:rFonts w:ascii="仿宋" w:hAnsi="仿宋" w:eastAsia="仿宋" w:cs="仿宋_GB2312"/>
          <w:sz w:val="32"/>
          <w:szCs w:val="32"/>
        </w:rPr>
      </w:pPr>
      <w:r>
        <w:rPr>
          <w:rFonts w:hint="eastAsia" w:ascii="仿宋_GB2312" w:eastAsia="仿宋_GB2312"/>
          <w:sz w:val="32"/>
          <w:szCs w:val="32"/>
          <w:lang w:eastAsia="zh-CN"/>
        </w:rPr>
        <w:t>（二）</w:t>
      </w:r>
      <w:r>
        <w:rPr>
          <w:rFonts w:ascii="仿宋" w:hAnsi="仿宋" w:eastAsia="仿宋" w:cs="仿宋_GB2312"/>
          <w:sz w:val="32"/>
          <w:szCs w:val="32"/>
        </w:rPr>
        <w:t>部门财政资金支出情况。</w:t>
      </w:r>
      <w:r>
        <w:rPr>
          <w:rFonts w:hint="eastAsia" w:ascii="仿宋_GB2312" w:eastAsia="仿宋_GB2312"/>
          <w:sz w:val="32"/>
          <w:szCs w:val="32"/>
        </w:rPr>
        <w:t>2018年本年支出合计328.83万元，其中：基本支出316.09万元，占96%；项目支出12.75万元，占4%。主要人员支出增加，项目支出减少。</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2018年</w:t>
      </w:r>
      <w:r>
        <w:rPr>
          <w:rFonts w:hint="eastAsia" w:ascii="仿宋" w:hAnsi="仿宋" w:eastAsia="仿宋"/>
          <w:sz w:val="32"/>
          <w:szCs w:val="32"/>
        </w:rPr>
        <w:t>，在区委区政府和区交通运输局的正确领导下，在市路政处的业务指导下，</w:t>
      </w:r>
      <w:r>
        <w:rPr>
          <w:rFonts w:hint="eastAsia" w:ascii="仿宋" w:hAnsi="仿宋" w:eastAsia="仿宋" w:cs="仿宋"/>
          <w:b w:val="0"/>
          <w:bCs/>
          <w:sz w:val="32"/>
          <w:szCs w:val="32"/>
          <w:lang w:val="en-US" w:eastAsia="zh-CN"/>
        </w:rPr>
        <w:t>以习近平新时代中国特色社会主义思想为指导</w:t>
      </w:r>
      <w:r>
        <w:rPr>
          <w:rFonts w:hint="eastAsia" w:ascii="仿宋" w:hAnsi="仿宋" w:eastAsia="仿宋" w:cs="仿宋"/>
          <w:b w:val="0"/>
          <w:bCs/>
          <w:sz w:val="32"/>
          <w:szCs w:val="32"/>
        </w:rPr>
        <w:t>，深入贯彻</w:t>
      </w:r>
      <w:r>
        <w:rPr>
          <w:rFonts w:hint="eastAsia" w:ascii="仿宋" w:hAnsi="仿宋" w:eastAsia="仿宋" w:cs="仿宋"/>
          <w:b w:val="0"/>
          <w:bCs/>
          <w:sz w:val="32"/>
          <w:szCs w:val="32"/>
          <w:lang w:eastAsia="zh-CN"/>
        </w:rPr>
        <w:t>落实</w:t>
      </w:r>
      <w:r>
        <w:rPr>
          <w:rFonts w:hint="eastAsia" w:ascii="仿宋" w:hAnsi="仿宋" w:eastAsia="仿宋" w:cs="仿宋"/>
          <w:b w:val="0"/>
          <w:bCs/>
          <w:sz w:val="32"/>
          <w:szCs w:val="32"/>
        </w:rPr>
        <w:t>党的十九大、习近平总书记</w:t>
      </w:r>
      <w:r>
        <w:rPr>
          <w:rFonts w:hint="eastAsia" w:ascii="仿宋" w:hAnsi="仿宋" w:eastAsia="仿宋" w:cs="仿宋"/>
          <w:b w:val="0"/>
          <w:bCs/>
          <w:sz w:val="32"/>
          <w:szCs w:val="32"/>
          <w:lang w:eastAsia="zh-CN"/>
        </w:rPr>
        <w:t>对四</w:t>
      </w:r>
      <w:r>
        <w:rPr>
          <w:rFonts w:hint="eastAsia" w:ascii="仿宋" w:hAnsi="仿宋" w:eastAsia="仿宋" w:cs="仿宋"/>
          <w:b w:val="0"/>
          <w:bCs/>
          <w:sz w:val="32"/>
          <w:szCs w:val="32"/>
        </w:rPr>
        <w:t>川</w:t>
      </w:r>
      <w:r>
        <w:rPr>
          <w:rFonts w:hint="eastAsia" w:ascii="仿宋" w:hAnsi="仿宋" w:eastAsia="仿宋" w:cs="仿宋"/>
          <w:b w:val="0"/>
          <w:bCs/>
          <w:sz w:val="32"/>
          <w:szCs w:val="32"/>
          <w:lang w:eastAsia="zh-CN"/>
        </w:rPr>
        <w:t>工作系列</w:t>
      </w:r>
      <w:r>
        <w:rPr>
          <w:rFonts w:hint="eastAsia" w:ascii="仿宋" w:hAnsi="仿宋" w:eastAsia="仿宋" w:cs="仿宋"/>
          <w:b w:val="0"/>
          <w:bCs/>
          <w:sz w:val="32"/>
          <w:szCs w:val="32"/>
        </w:rPr>
        <w:t>重要</w:t>
      </w:r>
      <w:r>
        <w:rPr>
          <w:rFonts w:hint="eastAsia" w:ascii="仿宋" w:hAnsi="仿宋" w:eastAsia="仿宋" w:cs="仿宋"/>
          <w:b w:val="0"/>
          <w:bCs/>
          <w:sz w:val="32"/>
          <w:szCs w:val="32"/>
          <w:lang w:eastAsia="zh-CN"/>
        </w:rPr>
        <w:t>指示、</w:t>
      </w:r>
      <w:r>
        <w:rPr>
          <w:rFonts w:hint="eastAsia" w:ascii="仿宋" w:hAnsi="仿宋" w:eastAsia="仿宋" w:cs="仿宋"/>
          <w:b w:val="0"/>
          <w:bCs/>
          <w:sz w:val="32"/>
          <w:szCs w:val="32"/>
        </w:rPr>
        <w:t>省委十一届</w:t>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次全会、市委七届</w:t>
      </w:r>
      <w:r>
        <w:rPr>
          <w:rFonts w:hint="eastAsia" w:ascii="仿宋" w:hAnsi="仿宋" w:eastAsia="仿宋" w:cs="仿宋"/>
          <w:b w:val="0"/>
          <w:bCs/>
          <w:sz w:val="32"/>
          <w:szCs w:val="32"/>
          <w:lang w:eastAsia="zh-CN"/>
        </w:rPr>
        <w:t>七</w:t>
      </w:r>
      <w:r>
        <w:rPr>
          <w:rFonts w:hint="eastAsia" w:ascii="仿宋" w:hAnsi="仿宋" w:eastAsia="仿宋" w:cs="仿宋"/>
          <w:b w:val="0"/>
          <w:bCs/>
          <w:sz w:val="32"/>
          <w:szCs w:val="32"/>
        </w:rPr>
        <w:t>次全会、区委八届</w:t>
      </w: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次全会</w:t>
      </w:r>
      <w:r>
        <w:rPr>
          <w:rFonts w:hint="eastAsia" w:ascii="仿宋" w:hAnsi="仿宋" w:eastAsia="仿宋"/>
          <w:sz w:val="32"/>
          <w:szCs w:val="32"/>
        </w:rPr>
        <w:t>精神，全面落实中央、省、市和区委区政府的各项工作要求，严格执行《公路法》和《四川省公路路政管理条例》，全面加强路政管理，切实转变工作作风，积极开拓创新，加强路政队伍建设，提高依法行政能力，促进路政管理工作</w:t>
      </w:r>
      <w:r>
        <w:rPr>
          <w:rFonts w:hint="eastAsia" w:ascii="仿宋" w:hAnsi="仿宋" w:eastAsia="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b w:val="0"/>
          <w:bCs/>
          <w:sz w:val="32"/>
          <w:szCs w:val="32"/>
          <w:lang w:val="en-US" w:eastAsia="zh-CN"/>
        </w:rPr>
      </w:pPr>
      <w:r>
        <w:rPr>
          <w:rFonts w:ascii="仿宋" w:hAnsi="仿宋" w:eastAsia="仿宋" w:cs="仿宋_GB2312"/>
          <w:sz w:val="32"/>
          <w:szCs w:val="32"/>
        </w:rPr>
        <w:t>制定</w:t>
      </w:r>
      <w:r>
        <w:rPr>
          <w:rFonts w:hint="eastAsia" w:ascii="仿宋" w:hAnsi="仿宋" w:eastAsia="仿宋" w:cs="仿宋_GB2312"/>
          <w:sz w:val="32"/>
          <w:szCs w:val="32"/>
          <w:lang w:eastAsia="zh-CN"/>
        </w:rPr>
        <w:t>了</w:t>
      </w:r>
      <w:r>
        <w:rPr>
          <w:rFonts w:ascii="仿宋" w:hAnsi="仿宋" w:eastAsia="仿宋" w:cs="仿宋_GB2312"/>
          <w:sz w:val="32"/>
          <w:szCs w:val="32"/>
        </w:rPr>
        <w:t>部门绩效</w:t>
      </w:r>
      <w:r>
        <w:rPr>
          <w:rFonts w:hint="eastAsia" w:ascii="仿宋" w:hAnsi="仿宋" w:eastAsia="仿宋" w:cs="仿宋_GB2312"/>
          <w:sz w:val="32"/>
          <w:szCs w:val="32"/>
          <w:lang w:eastAsia="zh-CN"/>
        </w:rPr>
        <w:t>总体</w:t>
      </w:r>
      <w:r>
        <w:rPr>
          <w:rFonts w:ascii="仿宋" w:hAnsi="仿宋" w:eastAsia="仿宋" w:cs="仿宋_GB2312"/>
          <w:sz w:val="32"/>
          <w:szCs w:val="32"/>
        </w:rPr>
        <w:t>目标</w:t>
      </w:r>
      <w:r>
        <w:rPr>
          <w:rFonts w:hint="eastAsia" w:ascii="仿宋" w:hAnsi="仿宋" w:eastAsia="仿宋" w:cs="仿宋_GB2312"/>
          <w:sz w:val="32"/>
          <w:szCs w:val="32"/>
          <w:lang w:eastAsia="zh-CN"/>
        </w:rPr>
        <w:t>，</w:t>
      </w:r>
      <w:r>
        <w:rPr>
          <w:rFonts w:hint="eastAsia" w:ascii="仿宋" w:hAnsi="仿宋" w:eastAsia="仿宋"/>
          <w:sz w:val="32"/>
          <w:szCs w:val="32"/>
        </w:rPr>
        <w:t>继续把公路“安保”工程作为一项重要工作任务来抓，认真排查道路安全隐患，积极向上级和部门争取“安防”资金，实施“安防”工程和安全隐患的整治，及时对因自然灾害损毁、交通事故损坏的“安防”设施进行了恢复。</w:t>
      </w:r>
      <w:r>
        <w:rPr>
          <w:rFonts w:hint="eastAsia" w:ascii="仿宋" w:hAnsi="仿宋" w:eastAsia="仿宋"/>
          <w:b/>
          <w:sz w:val="32"/>
          <w:szCs w:val="32"/>
        </w:rPr>
        <w:t>一是</w:t>
      </w:r>
      <w:r>
        <w:rPr>
          <w:rFonts w:hint="eastAsia" w:ascii="仿宋_GB2312" w:hAnsi="仿宋" w:eastAsia="仿宋_GB2312" w:cs="宋体"/>
          <w:spacing w:val="6"/>
          <w:sz w:val="32"/>
          <w:szCs w:val="32"/>
          <w:lang w:val="zh-CN"/>
        </w:rPr>
        <w:t>治理道路安全隐患，全年共投入“安防”资金</w:t>
      </w:r>
      <w:r>
        <w:rPr>
          <w:rFonts w:hint="eastAsia" w:ascii="仿宋_GB2312" w:hAnsi="仿宋" w:eastAsia="仿宋_GB2312" w:cs="宋体"/>
          <w:color w:val="auto"/>
          <w:spacing w:val="6"/>
          <w:sz w:val="32"/>
          <w:szCs w:val="32"/>
          <w:lang w:val="en-US" w:eastAsia="zh-CN"/>
        </w:rPr>
        <w:t>120</w:t>
      </w:r>
      <w:r>
        <w:rPr>
          <w:rFonts w:hint="eastAsia" w:ascii="仿宋_GB2312" w:hAnsi="仿宋" w:eastAsia="仿宋_GB2312" w:cs="宋体"/>
          <w:color w:val="auto"/>
          <w:spacing w:val="6"/>
          <w:sz w:val="32"/>
          <w:szCs w:val="32"/>
          <w:lang w:val="zh-CN"/>
        </w:rPr>
        <w:t>余万元，</w:t>
      </w:r>
      <w:r>
        <w:rPr>
          <w:rFonts w:hint="eastAsia" w:ascii="仿宋" w:hAnsi="仿宋" w:eastAsia="仿宋"/>
          <w:color w:val="auto"/>
          <w:sz w:val="32"/>
          <w:szCs w:val="32"/>
          <w:lang w:val="en-US" w:eastAsia="zh-CN"/>
        </w:rPr>
        <w:t>共计恢复公路安保设施44处，</w:t>
      </w:r>
      <w:r>
        <w:rPr>
          <w:rFonts w:hint="eastAsia" w:ascii="仿宋" w:hAnsi="仿宋" w:eastAsia="仿宋" w:cs="宋体"/>
          <w:color w:val="auto"/>
          <w:sz w:val="32"/>
          <w:szCs w:val="32"/>
          <w:lang w:val="en-US" w:eastAsia="zh-CN"/>
        </w:rPr>
        <w:t>更换</w:t>
      </w:r>
      <w:r>
        <w:rPr>
          <w:rFonts w:hint="eastAsia" w:ascii="仿宋" w:hAnsi="仿宋" w:eastAsia="仿宋"/>
          <w:color w:val="auto"/>
          <w:sz w:val="32"/>
          <w:szCs w:val="32"/>
          <w:lang w:val="en-US" w:eastAsia="zh-CN"/>
        </w:rPr>
        <w:t>护栏642米，增设警示标志标牌30块，新划标线5000米（二专线），增设</w:t>
      </w:r>
      <w:r>
        <w:rPr>
          <w:rFonts w:hint="eastAsia" w:ascii="仿宋_GB2312" w:hAnsi="仿宋" w:eastAsia="仿宋_GB2312"/>
          <w:color w:val="auto"/>
          <w:sz w:val="32"/>
          <w:szCs w:val="32"/>
        </w:rPr>
        <w:t>凸面镜4块</w:t>
      </w:r>
      <w:r>
        <w:rPr>
          <w:rFonts w:hint="eastAsia" w:ascii="仿宋_GB2312" w:hAnsi="仿宋" w:eastAsia="仿宋_GB2312"/>
          <w:color w:val="auto"/>
          <w:sz w:val="32"/>
          <w:szCs w:val="32"/>
          <w:lang w:eastAsia="zh-CN"/>
        </w:rPr>
        <w:t>；</w:t>
      </w:r>
      <w:r>
        <w:rPr>
          <w:rFonts w:hint="eastAsia" w:ascii="仿宋_GB2312" w:hAnsi="仿宋" w:eastAsia="仿宋_GB2312"/>
          <w:sz w:val="32"/>
          <w:szCs w:val="32"/>
          <w:lang w:eastAsia="zh-CN"/>
        </w:rPr>
        <w:t>同时</w:t>
      </w:r>
      <w:r>
        <w:rPr>
          <w:rFonts w:hint="eastAsia" w:ascii="仿宋" w:hAnsi="仿宋" w:eastAsia="仿宋"/>
          <w:color w:val="auto"/>
          <w:sz w:val="32"/>
          <w:szCs w:val="32"/>
        </w:rPr>
        <w:t>排查出辖区内国省干线、旅游公路、主要县乡道路的汛期地质灾害隐患</w:t>
      </w:r>
      <w:r>
        <w:rPr>
          <w:rFonts w:hint="eastAsia" w:ascii="仿宋" w:hAnsi="仿宋" w:eastAsia="仿宋"/>
          <w:color w:val="auto"/>
          <w:sz w:val="32"/>
          <w:szCs w:val="32"/>
          <w:lang w:val="en-US" w:eastAsia="zh-CN"/>
        </w:rPr>
        <w:t>20余</w:t>
      </w:r>
      <w:r>
        <w:rPr>
          <w:rFonts w:hint="eastAsia" w:ascii="仿宋" w:hAnsi="仿宋" w:eastAsia="仿宋"/>
          <w:color w:val="auto"/>
          <w:sz w:val="32"/>
          <w:szCs w:val="32"/>
        </w:rPr>
        <w:t>处，并配合相关部门清理路面落石、泥石流、坍方</w:t>
      </w:r>
      <w:r>
        <w:rPr>
          <w:rFonts w:hint="eastAsia" w:ascii="仿宋" w:hAnsi="仿宋" w:eastAsia="仿宋"/>
          <w:color w:val="auto"/>
          <w:sz w:val="32"/>
          <w:szCs w:val="32"/>
          <w:lang w:val="en-US" w:eastAsia="zh-CN"/>
        </w:rPr>
        <w:t>16</w:t>
      </w:r>
      <w:r>
        <w:rPr>
          <w:rFonts w:hint="eastAsia" w:ascii="仿宋" w:hAnsi="仿宋" w:eastAsia="仿宋" w:cs="宋体"/>
          <w:color w:val="auto"/>
          <w:sz w:val="32"/>
          <w:szCs w:val="32"/>
          <w:lang w:val="zh-CN"/>
        </w:rPr>
        <w:t>余处，</w:t>
      </w:r>
      <w:r>
        <w:rPr>
          <w:rFonts w:hint="eastAsia" w:ascii="仿宋" w:hAnsi="仿宋" w:eastAsia="仿宋" w:cs="宋体"/>
          <w:color w:val="auto"/>
          <w:sz w:val="32"/>
          <w:szCs w:val="32"/>
          <w:lang w:val="en-US" w:eastAsia="zh-CN"/>
        </w:rPr>
        <w:t>2300</w:t>
      </w:r>
      <w:r>
        <w:rPr>
          <w:rFonts w:hint="eastAsia" w:ascii="仿宋" w:hAnsi="仿宋" w:eastAsia="仿宋" w:cs="宋体"/>
          <w:color w:val="auto"/>
          <w:sz w:val="32"/>
          <w:szCs w:val="32"/>
          <w:lang w:val="zh-CN"/>
        </w:rPr>
        <w:t>余立方米</w:t>
      </w:r>
      <w:r>
        <w:rPr>
          <w:rFonts w:hint="eastAsia" w:ascii="仿宋" w:hAnsi="仿宋" w:eastAsia="仿宋"/>
          <w:color w:val="auto"/>
          <w:sz w:val="32"/>
          <w:szCs w:val="32"/>
        </w:rPr>
        <w:t>。</w:t>
      </w:r>
      <w:r>
        <w:rPr>
          <w:rFonts w:hint="eastAsia" w:ascii="仿宋" w:hAnsi="仿宋" w:eastAsia="仿宋"/>
          <w:b/>
          <w:bCs w:val="0"/>
          <w:sz w:val="32"/>
          <w:szCs w:val="32"/>
        </w:rPr>
        <w:t>二是</w:t>
      </w:r>
      <w:r>
        <w:rPr>
          <w:rFonts w:hint="eastAsia" w:ascii="仿宋" w:hAnsi="仿宋" w:eastAsia="仿宋"/>
          <w:b w:val="0"/>
          <w:bCs/>
          <w:sz w:val="32"/>
          <w:szCs w:val="32"/>
          <w:lang w:eastAsia="zh-CN"/>
        </w:rPr>
        <w:t>新增部分贫困村（</w:t>
      </w:r>
      <w:r>
        <w:rPr>
          <w:rFonts w:hint="eastAsia" w:ascii="仿宋" w:hAnsi="仿宋" w:eastAsia="仿宋" w:cs="仿宋"/>
          <w:sz w:val="32"/>
          <w:szCs w:val="32"/>
          <w:lang w:val="en-US" w:eastAsia="zh-CN"/>
        </w:rPr>
        <w:t>工农镇三颗村、三堆镇大花村、荣山镇宋坪村、金洞乡桂花村）</w:t>
      </w:r>
      <w:r>
        <w:rPr>
          <w:rFonts w:hint="eastAsia" w:ascii="仿宋" w:hAnsi="仿宋" w:eastAsia="仿宋"/>
          <w:b w:val="0"/>
          <w:bCs/>
          <w:sz w:val="32"/>
          <w:szCs w:val="32"/>
          <w:lang w:eastAsia="zh-CN"/>
        </w:rPr>
        <w:t>道路安全防护设施工程，目前已经通过立项审批、规划设计、财政评审，进入项目招标阶段，该项目拟建路侧波形护栏</w:t>
      </w:r>
      <w:r>
        <w:rPr>
          <w:rFonts w:hint="eastAsia" w:ascii="仿宋" w:hAnsi="仿宋" w:eastAsia="仿宋"/>
          <w:b w:val="0"/>
          <w:bCs/>
          <w:sz w:val="32"/>
          <w:szCs w:val="32"/>
          <w:lang w:val="en-US" w:eastAsia="zh-CN"/>
        </w:rPr>
        <w:t>15.736公里，</w:t>
      </w:r>
      <w:r>
        <w:rPr>
          <w:rFonts w:hint="eastAsia" w:ascii="仿宋" w:hAnsi="仿宋" w:eastAsia="仿宋"/>
          <w:b w:val="0"/>
          <w:bCs/>
          <w:sz w:val="32"/>
          <w:szCs w:val="32"/>
          <w:lang w:eastAsia="zh-CN"/>
        </w:rPr>
        <w:t>预计投入资金</w:t>
      </w:r>
      <w:r>
        <w:rPr>
          <w:rFonts w:hint="eastAsia" w:ascii="仿宋" w:hAnsi="仿宋" w:eastAsia="仿宋"/>
          <w:b w:val="0"/>
          <w:bCs/>
          <w:sz w:val="32"/>
          <w:szCs w:val="32"/>
          <w:lang w:val="en-US" w:eastAsia="zh-CN"/>
        </w:rPr>
        <w:t>500余万元。</w:t>
      </w:r>
    </w:p>
    <w:p>
      <w:pPr>
        <w:spacing w:line="580" w:lineRule="exact"/>
        <w:ind w:firstLine="640" w:firstLineChars="200"/>
        <w:rPr>
          <w:rFonts w:hint="eastAsia" w:ascii="仿宋" w:hAnsi="仿宋" w:eastAsia="仿宋"/>
          <w:sz w:val="32"/>
          <w:szCs w:val="32"/>
        </w:rPr>
      </w:pPr>
      <w:r>
        <w:rPr>
          <w:rFonts w:hint="eastAsia" w:ascii="仿宋" w:hAnsi="仿宋" w:eastAsia="仿宋"/>
          <w:color w:val="auto"/>
          <w:sz w:val="32"/>
          <w:szCs w:val="32"/>
          <w:lang w:val="en-US" w:eastAsia="zh-CN"/>
        </w:rPr>
        <w:t>我所</w:t>
      </w:r>
      <w:r>
        <w:rPr>
          <w:rFonts w:hint="eastAsia" w:ascii="仿宋" w:hAnsi="仿宋" w:eastAsia="仿宋"/>
          <w:color w:val="auto"/>
          <w:sz w:val="32"/>
          <w:szCs w:val="32"/>
        </w:rPr>
        <w:t>将</w:t>
      </w:r>
      <w:r>
        <w:rPr>
          <w:rFonts w:hint="eastAsia" w:ascii="仿宋" w:hAnsi="仿宋" w:eastAsia="仿宋"/>
          <w:color w:val="auto"/>
          <w:sz w:val="32"/>
          <w:szCs w:val="32"/>
          <w:lang w:eastAsia="zh-CN"/>
        </w:rPr>
        <w:t>大气污染防治工作</w:t>
      </w:r>
      <w:r>
        <w:rPr>
          <w:rFonts w:hint="eastAsia" w:ascii="仿宋" w:hAnsi="仿宋" w:eastAsia="仿宋"/>
          <w:color w:val="auto"/>
          <w:sz w:val="32"/>
          <w:szCs w:val="32"/>
        </w:rPr>
        <w:t>作为国</w:t>
      </w:r>
      <w:r>
        <w:rPr>
          <w:rFonts w:hint="eastAsia" w:ascii="仿宋" w:hAnsi="仿宋" w:eastAsia="仿宋"/>
          <w:color w:val="auto"/>
          <w:sz w:val="32"/>
          <w:szCs w:val="32"/>
          <w:lang w:eastAsia="zh-CN"/>
        </w:rPr>
        <w:t>、省</w:t>
      </w:r>
      <w:r>
        <w:rPr>
          <w:rFonts w:hint="eastAsia" w:ascii="仿宋" w:hAnsi="仿宋" w:eastAsia="仿宋"/>
          <w:color w:val="auto"/>
          <w:sz w:val="32"/>
          <w:szCs w:val="32"/>
        </w:rPr>
        <w:t>干线公路的重点，投入</w:t>
      </w:r>
      <w:r>
        <w:rPr>
          <w:rFonts w:hint="eastAsia" w:ascii="仿宋" w:hAnsi="仿宋" w:eastAsia="仿宋"/>
          <w:color w:val="auto"/>
          <w:sz w:val="32"/>
          <w:szCs w:val="32"/>
          <w:lang w:eastAsia="zh-CN"/>
        </w:rPr>
        <w:t>整治</w:t>
      </w:r>
      <w:r>
        <w:rPr>
          <w:rFonts w:hint="eastAsia" w:ascii="仿宋" w:hAnsi="仿宋" w:eastAsia="仿宋"/>
          <w:color w:val="auto"/>
          <w:sz w:val="32"/>
          <w:szCs w:val="32"/>
        </w:rPr>
        <w:t>经费</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余万元。</w:t>
      </w:r>
      <w:r>
        <w:rPr>
          <w:rFonts w:hint="eastAsia" w:ascii="仿宋" w:hAnsi="仿宋" w:eastAsia="仿宋"/>
          <w:b/>
          <w:sz w:val="32"/>
          <w:szCs w:val="32"/>
        </w:rPr>
        <w:t>一是</w:t>
      </w:r>
      <w:r>
        <w:rPr>
          <w:rFonts w:hint="eastAsia" w:ascii="仿宋" w:hAnsi="仿宋" w:eastAsia="仿宋"/>
          <w:sz w:val="32"/>
          <w:szCs w:val="32"/>
        </w:rPr>
        <w:t>开展公路沿线非公路交通标志（广告）牌、占道经营、乱堆乱放等影响路容路貌的专项整治</w:t>
      </w:r>
      <w:r>
        <w:rPr>
          <w:rFonts w:hint="eastAsia" w:ascii="仿宋" w:hAnsi="仿宋" w:eastAsia="仿宋"/>
          <w:sz w:val="32"/>
          <w:szCs w:val="32"/>
          <w:lang w:eastAsia="zh-CN"/>
        </w:rPr>
        <w:t>，全年共清理非交通标志标牌</w:t>
      </w:r>
      <w:r>
        <w:rPr>
          <w:rFonts w:hint="eastAsia" w:ascii="仿宋" w:hAnsi="仿宋" w:eastAsia="仿宋"/>
          <w:color w:val="auto"/>
          <w:sz w:val="32"/>
          <w:szCs w:val="32"/>
          <w:lang w:val="en-US" w:eastAsia="zh-CN"/>
        </w:rPr>
        <w:t>50块</w:t>
      </w:r>
      <w:r>
        <w:rPr>
          <w:rFonts w:hint="eastAsia" w:ascii="仿宋" w:hAnsi="仿宋" w:eastAsia="仿宋"/>
          <w:color w:val="auto"/>
          <w:sz w:val="32"/>
          <w:szCs w:val="32"/>
        </w:rPr>
        <w:t>；</w:t>
      </w:r>
      <w:r>
        <w:rPr>
          <w:rFonts w:hint="eastAsia" w:ascii="仿宋" w:hAnsi="仿宋" w:eastAsia="仿宋"/>
          <w:b/>
          <w:sz w:val="32"/>
          <w:szCs w:val="32"/>
        </w:rPr>
        <w:t>二是</w:t>
      </w:r>
      <w:r>
        <w:rPr>
          <w:rFonts w:hint="eastAsia" w:ascii="仿宋" w:hAnsi="仿宋" w:eastAsia="仿宋"/>
          <w:sz w:val="32"/>
          <w:szCs w:val="32"/>
        </w:rPr>
        <w:t>严格</w:t>
      </w:r>
      <w:r>
        <w:rPr>
          <w:rFonts w:hint="eastAsia" w:ascii="仿宋" w:hAnsi="仿宋" w:eastAsia="仿宋"/>
          <w:sz w:val="32"/>
          <w:szCs w:val="32"/>
          <w:lang w:eastAsia="zh-CN"/>
        </w:rPr>
        <w:t>建</w:t>
      </w:r>
      <w:r>
        <w:rPr>
          <w:rFonts w:hint="eastAsia" w:ascii="仿宋" w:hAnsi="仿宋" w:eastAsia="仿宋"/>
          <w:sz w:val="32"/>
          <w:szCs w:val="32"/>
        </w:rPr>
        <w:t>控</w:t>
      </w:r>
      <w:r>
        <w:rPr>
          <w:rFonts w:hint="eastAsia" w:ascii="仿宋" w:hAnsi="仿宋" w:eastAsia="仿宋"/>
          <w:sz w:val="32"/>
          <w:szCs w:val="32"/>
          <w:lang w:eastAsia="zh-CN"/>
        </w:rPr>
        <w:t>区管理，</w:t>
      </w:r>
      <w:r>
        <w:rPr>
          <w:rFonts w:hint="eastAsia" w:ascii="仿宋" w:hAnsi="仿宋" w:eastAsia="仿宋"/>
          <w:sz w:val="32"/>
          <w:szCs w:val="32"/>
        </w:rPr>
        <w:t>发现一起处理一起</w:t>
      </w:r>
      <w:r>
        <w:rPr>
          <w:rFonts w:hint="eastAsia" w:ascii="仿宋" w:hAnsi="仿宋" w:eastAsia="仿宋"/>
          <w:sz w:val="32"/>
          <w:szCs w:val="32"/>
          <w:lang w:eastAsia="zh-CN"/>
        </w:rPr>
        <w:t>，全年共制止建控区建房</w:t>
      </w:r>
      <w:r>
        <w:rPr>
          <w:rFonts w:hint="eastAsia" w:ascii="仿宋" w:hAnsi="仿宋" w:eastAsia="仿宋"/>
          <w:color w:val="auto"/>
          <w:sz w:val="32"/>
          <w:szCs w:val="32"/>
          <w:lang w:val="en-US" w:eastAsia="zh-CN"/>
        </w:rPr>
        <w:t>3起</w:t>
      </w:r>
      <w:r>
        <w:rPr>
          <w:rFonts w:hint="eastAsia" w:ascii="仿宋" w:hAnsi="仿宋" w:eastAsia="仿宋"/>
          <w:color w:val="auto"/>
          <w:sz w:val="32"/>
          <w:szCs w:val="32"/>
        </w:rPr>
        <w:t>；</w:t>
      </w:r>
      <w:r>
        <w:rPr>
          <w:rFonts w:hint="eastAsia" w:ascii="仿宋" w:hAnsi="仿宋" w:eastAsia="仿宋"/>
          <w:b/>
          <w:sz w:val="32"/>
          <w:szCs w:val="32"/>
        </w:rPr>
        <w:t>三是</w:t>
      </w:r>
      <w:r>
        <w:rPr>
          <w:rFonts w:hint="eastAsia" w:ascii="仿宋" w:hAnsi="仿宋" w:eastAsia="仿宋"/>
          <w:sz w:val="32"/>
          <w:szCs w:val="32"/>
        </w:rPr>
        <w:t>加强城区进出口道路的管控，切实解决公路沿线环境存在的脏、乱、差等现象，严格查处货运车辆抛、洒、滴、漏的违法行为。</w:t>
      </w:r>
      <w:r>
        <w:rPr>
          <w:rFonts w:hint="eastAsia" w:ascii="仿宋" w:hAnsi="仿宋" w:eastAsia="仿宋"/>
          <w:b/>
          <w:bCs/>
          <w:sz w:val="32"/>
          <w:szCs w:val="32"/>
          <w:lang w:eastAsia="zh-CN"/>
        </w:rPr>
        <w:t>四是</w:t>
      </w:r>
      <w:r>
        <w:rPr>
          <w:rFonts w:hint="eastAsia" w:ascii="仿宋" w:hAnsi="仿宋" w:eastAsia="仿宋"/>
          <w:b w:val="0"/>
          <w:bCs w:val="0"/>
          <w:sz w:val="32"/>
          <w:szCs w:val="32"/>
          <w:lang w:eastAsia="zh-CN"/>
        </w:rPr>
        <w:t>认真组织开展创建全国文明城市工作，</w:t>
      </w:r>
      <w:r>
        <w:rPr>
          <w:rFonts w:hint="eastAsia" w:ascii="仿宋" w:hAnsi="仿宋" w:eastAsia="仿宋"/>
          <w:color w:val="auto"/>
          <w:sz w:val="32"/>
          <w:szCs w:val="32"/>
          <w:lang w:val="en-US" w:eastAsia="zh-CN"/>
        </w:rPr>
        <w:t>我所6月至10月组织党员志愿者利用双休日到“双报到”南河街道南鹰社区开展交通文明劝导活动，通过活动的开展市民遵守交通意识得到大大提升，为创建全国文明城市作出了一定贡献。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sz w:val="32"/>
          <w:szCs w:val="32"/>
        </w:rPr>
      </w:pPr>
      <w:r>
        <w:rPr>
          <w:rFonts w:ascii="仿宋" w:hAnsi="仿宋" w:eastAsia="仿宋" w:cs="仿宋_GB2312"/>
          <w:sz w:val="32"/>
          <w:szCs w:val="32"/>
        </w:rPr>
        <w:t>预算编制准确、支出控制</w:t>
      </w:r>
      <w:r>
        <w:rPr>
          <w:rFonts w:hint="eastAsia" w:ascii="仿宋" w:hAnsi="仿宋" w:eastAsia="仿宋" w:cs="仿宋_GB2312"/>
          <w:sz w:val="32"/>
          <w:szCs w:val="32"/>
          <w:lang w:eastAsia="zh-CN"/>
        </w:rPr>
        <w:t>合理</w:t>
      </w:r>
      <w:r>
        <w:rPr>
          <w:rFonts w:ascii="仿宋" w:hAnsi="仿宋" w:eastAsia="仿宋" w:cs="仿宋_GB2312"/>
          <w:sz w:val="32"/>
          <w:szCs w:val="32"/>
        </w:rPr>
        <w:t>、</w:t>
      </w:r>
      <w:r>
        <w:rPr>
          <w:rFonts w:hint="eastAsia" w:ascii="仿宋" w:hAnsi="仿宋" w:eastAsia="仿宋" w:cs="仿宋_GB2312"/>
          <w:sz w:val="32"/>
          <w:szCs w:val="32"/>
          <w:lang w:eastAsia="zh-CN"/>
        </w:rPr>
        <w:t>预算</w:t>
      </w:r>
      <w:r>
        <w:rPr>
          <w:rFonts w:ascii="仿宋" w:hAnsi="仿宋" w:eastAsia="仿宋" w:cs="仿宋_GB2312"/>
          <w:sz w:val="32"/>
          <w:szCs w:val="32"/>
        </w:rPr>
        <w:t>执行进度</w:t>
      </w:r>
      <w:r>
        <w:rPr>
          <w:rFonts w:hint="eastAsia" w:ascii="仿宋" w:hAnsi="仿宋" w:eastAsia="仿宋" w:cs="仿宋_GB2312"/>
          <w:sz w:val="32"/>
          <w:szCs w:val="32"/>
          <w:lang w:eastAsia="zh-CN"/>
        </w:rPr>
        <w:t>顺利</w:t>
      </w:r>
      <w:r>
        <w:rPr>
          <w:rFonts w:ascii="仿宋" w:hAnsi="仿宋" w:eastAsia="仿宋" w:cs="仿宋_GB2312"/>
          <w:sz w:val="32"/>
          <w:szCs w:val="32"/>
        </w:rPr>
        <w:t>、预算完成情况</w:t>
      </w:r>
      <w:r>
        <w:rPr>
          <w:rFonts w:hint="eastAsia" w:ascii="仿宋" w:hAnsi="仿宋" w:eastAsia="仿宋" w:cs="仿宋_GB2312"/>
          <w:sz w:val="32"/>
          <w:szCs w:val="32"/>
          <w:lang w:eastAsia="zh-CN"/>
        </w:rPr>
        <w:t>良好，无</w:t>
      </w:r>
      <w:r>
        <w:rPr>
          <w:rFonts w:ascii="仿宋" w:hAnsi="仿宋" w:eastAsia="仿宋" w:cs="仿宋_GB2312"/>
          <w:sz w:val="32"/>
          <w:szCs w:val="32"/>
        </w:rPr>
        <w:t>违规记录情况</w:t>
      </w:r>
      <w:r>
        <w:rPr>
          <w:rFonts w:hint="eastAsia" w:ascii="仿宋" w:hAnsi="仿宋" w:eastAsia="仿宋" w:cs="仿宋_GB2312"/>
          <w:sz w:val="32"/>
          <w:szCs w:val="32"/>
          <w:lang w:eastAsia="zh-CN"/>
        </w:rPr>
        <w:t>发生</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rPr>
        <w:t>201</w:t>
      </w:r>
      <w:r>
        <w:rPr>
          <w:rFonts w:hint="eastAsia" w:ascii="仿宋" w:hAnsi="仿宋" w:eastAsia="仿宋" w:cs="仿宋"/>
          <w:bCs/>
          <w:sz w:val="32"/>
          <w:szCs w:val="32"/>
          <w:lang w:val="en-US" w:eastAsia="zh-CN"/>
        </w:rPr>
        <w:t>8</w:t>
      </w:r>
      <w:r>
        <w:rPr>
          <w:rFonts w:hint="eastAsia" w:ascii="仿宋" w:hAnsi="仿宋" w:eastAsia="仿宋" w:cs="仿宋"/>
          <w:bCs/>
          <w:sz w:val="32"/>
          <w:szCs w:val="32"/>
        </w:rPr>
        <w:t>年</w:t>
      </w:r>
      <w:r>
        <w:rPr>
          <w:rFonts w:hint="eastAsia" w:ascii="仿宋" w:hAnsi="仿宋" w:eastAsia="仿宋" w:cs="仿宋"/>
          <w:bCs/>
          <w:sz w:val="32"/>
          <w:szCs w:val="32"/>
          <w:lang w:eastAsia="zh-CN"/>
        </w:rPr>
        <w:t>我所按照先预算后支出的原则，专项预算程序严密、规划合理，结果符合、分配合理。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cs="仿宋"/>
          <w:bCs/>
          <w:sz w:val="32"/>
          <w:szCs w:val="32"/>
          <w:lang w:eastAsia="zh-CN"/>
        </w:rPr>
        <w:t>一是</w:t>
      </w:r>
      <w:r>
        <w:rPr>
          <w:rFonts w:hint="eastAsia" w:ascii="仿宋" w:hAnsi="仿宋" w:eastAsia="仿宋" w:cs="仿宋"/>
          <w:bCs/>
          <w:sz w:val="32"/>
          <w:szCs w:val="32"/>
        </w:rPr>
        <w:t>不断探索</w:t>
      </w:r>
      <w:r>
        <w:rPr>
          <w:rFonts w:hint="eastAsia" w:ascii="仿宋" w:hAnsi="仿宋" w:eastAsia="仿宋" w:cs="仿宋"/>
          <w:bCs/>
          <w:sz w:val="32"/>
          <w:szCs w:val="32"/>
          <w:lang w:eastAsia="zh-CN"/>
        </w:rPr>
        <w:t>贫困村和非贫困村</w:t>
      </w:r>
      <w:r>
        <w:rPr>
          <w:rFonts w:hint="eastAsia" w:ascii="仿宋" w:hAnsi="仿宋" w:eastAsia="仿宋" w:cs="仿宋"/>
          <w:bCs/>
          <w:sz w:val="32"/>
          <w:szCs w:val="32"/>
        </w:rPr>
        <w:t>脱贫攻坚的新思路新举措，结合</w:t>
      </w:r>
      <w:r>
        <w:rPr>
          <w:rFonts w:hint="eastAsia" w:ascii="仿宋" w:hAnsi="仿宋" w:eastAsia="仿宋"/>
          <w:sz w:val="32"/>
          <w:szCs w:val="32"/>
        </w:rPr>
        <w:t>龙潭乡柏佛村</w:t>
      </w:r>
      <w:r>
        <w:rPr>
          <w:rFonts w:hint="eastAsia" w:ascii="仿宋" w:hAnsi="仿宋" w:eastAsia="仿宋"/>
          <w:sz w:val="32"/>
          <w:szCs w:val="32"/>
          <w:lang w:eastAsia="zh-CN"/>
        </w:rPr>
        <w:t>和复兴村当地实际</w:t>
      </w:r>
      <w:r>
        <w:rPr>
          <w:rFonts w:hint="eastAsia" w:ascii="仿宋" w:hAnsi="仿宋" w:eastAsia="仿宋"/>
          <w:sz w:val="32"/>
          <w:szCs w:val="32"/>
        </w:rPr>
        <w:t>情况，</w:t>
      </w:r>
      <w:r>
        <w:rPr>
          <w:rFonts w:hint="eastAsia" w:ascii="仿宋" w:hAnsi="仿宋" w:eastAsia="仿宋"/>
          <w:sz w:val="32"/>
          <w:szCs w:val="32"/>
          <w:lang w:eastAsia="zh-CN"/>
        </w:rPr>
        <w:t>分别</w:t>
      </w:r>
      <w:r>
        <w:rPr>
          <w:rFonts w:hint="eastAsia" w:ascii="仿宋" w:hAnsi="仿宋" w:eastAsia="仿宋"/>
          <w:sz w:val="32"/>
          <w:szCs w:val="32"/>
        </w:rPr>
        <w:t>制定了</w:t>
      </w:r>
      <w:r>
        <w:rPr>
          <w:rFonts w:hint="eastAsia" w:ascii="仿宋" w:hAnsi="仿宋" w:eastAsia="仿宋"/>
          <w:sz w:val="32"/>
          <w:szCs w:val="32"/>
          <w:lang w:val="en-US" w:eastAsia="zh-CN"/>
        </w:rPr>
        <w:t>2018年</w:t>
      </w:r>
      <w:r>
        <w:rPr>
          <w:rFonts w:hint="eastAsia" w:ascii="仿宋" w:hAnsi="仿宋" w:eastAsia="仿宋"/>
          <w:sz w:val="32"/>
          <w:szCs w:val="32"/>
        </w:rPr>
        <w:t>帮扶</w:t>
      </w:r>
      <w:r>
        <w:rPr>
          <w:rFonts w:hint="eastAsia" w:ascii="仿宋" w:hAnsi="仿宋" w:eastAsia="仿宋"/>
          <w:sz w:val="32"/>
          <w:szCs w:val="32"/>
          <w:lang w:eastAsia="zh-CN"/>
        </w:rPr>
        <w:t>计</w:t>
      </w:r>
      <w:r>
        <w:rPr>
          <w:rFonts w:hint="eastAsia" w:ascii="仿宋" w:hAnsi="仿宋" w:eastAsia="仿宋"/>
          <w:sz w:val="32"/>
          <w:szCs w:val="32"/>
        </w:rPr>
        <w:t>划。</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sz w:val="32"/>
          <w:szCs w:val="32"/>
          <w:lang w:val="en-US" w:eastAsia="zh-CN"/>
        </w:rPr>
        <w:t>贫困村柏佛村：2018年</w:t>
      </w:r>
      <w:r>
        <w:rPr>
          <w:rFonts w:hint="eastAsia" w:ascii="仿宋" w:hAnsi="仿宋" w:eastAsia="仿宋" w:cs="仿宋"/>
          <w:color w:val="000000"/>
          <w:kern w:val="0"/>
          <w:sz w:val="32"/>
          <w:szCs w:val="32"/>
          <w:shd w:val="clear" w:color="auto" w:fill="FFFFFF"/>
          <w:lang w:eastAsia="zh-CN"/>
        </w:rPr>
        <w:t>通过提升村级公共服务、调整产业结构、建立就业基地</w:t>
      </w:r>
      <w:r>
        <w:rPr>
          <w:rFonts w:hint="eastAsia" w:ascii="仿宋" w:hAnsi="仿宋" w:eastAsia="仿宋" w:cs="仿宋"/>
          <w:color w:val="000000"/>
          <w:sz w:val="32"/>
          <w:szCs w:val="32"/>
          <w:lang w:val="en-US" w:eastAsia="zh-CN"/>
        </w:rPr>
        <w:t>稳步持续推进脱贫攻坚工作，实现</w:t>
      </w:r>
      <w:r>
        <w:rPr>
          <w:rFonts w:hint="eastAsia" w:ascii="仿宋" w:hAnsi="仿宋" w:eastAsia="仿宋"/>
          <w:sz w:val="32"/>
          <w:szCs w:val="32"/>
          <w:lang w:val="en-US" w:eastAsia="zh-CN"/>
        </w:rPr>
        <w:t>巩固提升</w:t>
      </w:r>
      <w:r>
        <w:rPr>
          <w:rFonts w:hint="eastAsia" w:ascii="仿宋" w:hAnsi="仿宋" w:eastAsia="仿宋" w:cs="仿宋"/>
          <w:color w:val="000000"/>
          <w:kern w:val="0"/>
          <w:sz w:val="32"/>
          <w:szCs w:val="32"/>
          <w:shd w:val="clear" w:color="auto" w:fill="FFFFFF"/>
          <w:lang w:eastAsia="zh-CN"/>
        </w:rPr>
        <w:t>目标</w:t>
      </w:r>
      <w:r>
        <w:rPr>
          <w:rFonts w:hint="eastAsia" w:ascii="仿宋" w:hAnsi="仿宋" w:eastAsia="仿宋" w:cs="仿宋"/>
          <w:color w:val="000000"/>
          <w:kern w:val="0"/>
          <w:sz w:val="32"/>
          <w:szCs w:val="32"/>
          <w:shd w:val="clear" w:color="auto" w:fill="FFFFFF"/>
        </w:rPr>
        <w:t>。</w:t>
      </w:r>
      <w:r>
        <w:rPr>
          <w:rFonts w:hint="eastAsia" w:ascii="仿宋" w:hAnsi="仿宋" w:eastAsia="仿宋"/>
          <w:b/>
          <w:bCs/>
          <w:sz w:val="32"/>
          <w:szCs w:val="32"/>
          <w:lang w:eastAsia="zh-CN"/>
        </w:rPr>
        <w:t>一是</w:t>
      </w:r>
      <w:r>
        <w:rPr>
          <w:rFonts w:hint="eastAsia" w:ascii="仿宋" w:hAnsi="仿宋" w:eastAsia="仿宋" w:cs="仿宋"/>
          <w:color w:val="auto"/>
          <w:sz w:val="32"/>
          <w:szCs w:val="32"/>
        </w:rPr>
        <w:t>整合公共服务</w:t>
      </w:r>
      <w:r>
        <w:rPr>
          <w:rFonts w:hint="eastAsia" w:ascii="仿宋" w:hAnsi="仿宋" w:eastAsia="仿宋" w:cs="仿宋"/>
          <w:color w:val="auto"/>
          <w:sz w:val="32"/>
          <w:szCs w:val="32"/>
          <w:lang w:eastAsia="zh-CN"/>
        </w:rPr>
        <w:t>资源</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完善基础配套设施，开发办公、旅游、便民惠民多项功能，</w:t>
      </w:r>
      <w:r>
        <w:rPr>
          <w:rFonts w:hint="eastAsia" w:ascii="仿宋" w:hAnsi="仿宋" w:eastAsia="仿宋" w:cs="仿宋"/>
          <w:color w:val="auto"/>
          <w:sz w:val="32"/>
          <w:szCs w:val="32"/>
        </w:rPr>
        <w:t>实现村级公共服务中心“服务得了、服务得好”。</w:t>
      </w:r>
      <w:r>
        <w:rPr>
          <w:rFonts w:hint="eastAsia" w:ascii="仿宋" w:hAnsi="仿宋" w:eastAsia="仿宋" w:cs="仿宋"/>
          <w:b/>
          <w:bCs/>
          <w:color w:val="auto"/>
          <w:kern w:val="0"/>
          <w:sz w:val="32"/>
          <w:szCs w:val="32"/>
          <w:shd w:val="clear" w:color="auto" w:fill="FFFFFF"/>
          <w:lang w:eastAsia="zh-CN"/>
        </w:rPr>
        <w:t>二是</w:t>
      </w:r>
      <w:r>
        <w:rPr>
          <w:rFonts w:hint="eastAsia" w:ascii="仿宋" w:hAnsi="仿宋" w:eastAsia="仿宋" w:cs="仿宋"/>
          <w:color w:val="auto"/>
          <w:sz w:val="32"/>
          <w:szCs w:val="32"/>
        </w:rPr>
        <w:t>整合实施基础设施建设，促进村容村貌改善。实施了农房外观风貌、改厨改厕、入户路院坝等户办项目，改善了</w:t>
      </w:r>
      <w:r>
        <w:rPr>
          <w:rFonts w:hint="eastAsia" w:ascii="仿宋" w:hAnsi="仿宋" w:eastAsia="仿宋" w:cs="仿宋"/>
          <w:color w:val="auto"/>
          <w:sz w:val="32"/>
          <w:szCs w:val="32"/>
          <w:lang w:eastAsia="zh-CN"/>
        </w:rPr>
        <w:t>脱贫</w:t>
      </w:r>
      <w:r>
        <w:rPr>
          <w:rFonts w:hint="eastAsia" w:ascii="仿宋" w:hAnsi="仿宋" w:eastAsia="仿宋" w:cs="仿宋"/>
          <w:color w:val="auto"/>
          <w:sz w:val="32"/>
          <w:szCs w:val="32"/>
        </w:rPr>
        <w:t>户居住生活条件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不断完善村道</w:t>
      </w:r>
      <w:r>
        <w:rPr>
          <w:rFonts w:hint="eastAsia" w:ascii="仿宋" w:hAnsi="仿宋" w:eastAsia="仿宋" w:cs="仿宋"/>
          <w:color w:val="auto"/>
          <w:sz w:val="32"/>
          <w:szCs w:val="32"/>
          <w:lang w:eastAsia="zh-CN"/>
        </w:rPr>
        <w:t>和安保设施，</w:t>
      </w:r>
      <w:r>
        <w:rPr>
          <w:rFonts w:hint="eastAsia" w:ascii="仿宋" w:hAnsi="仿宋" w:eastAsia="仿宋" w:cs="仿宋"/>
          <w:color w:val="auto"/>
          <w:sz w:val="32"/>
          <w:szCs w:val="32"/>
        </w:rPr>
        <w:t>规范道路标识系统，全村通组硬化道路达20公里，入户路硬化率达100%</w:t>
      </w:r>
      <w:r>
        <w:rPr>
          <w:rFonts w:hint="eastAsia" w:ascii="仿宋" w:hAnsi="仿宋" w:eastAsia="仿宋" w:cs="仿宋"/>
          <w:color w:val="auto"/>
          <w:sz w:val="32"/>
          <w:szCs w:val="32"/>
          <w:lang w:eastAsia="zh-CN"/>
        </w:rPr>
        <w:t>。</w:t>
      </w:r>
      <w:r>
        <w:rPr>
          <w:rFonts w:hint="eastAsia" w:ascii="仿宋" w:hAnsi="仿宋" w:eastAsia="仿宋" w:cs="仿宋"/>
          <w:b/>
          <w:bCs/>
          <w:color w:val="auto"/>
          <w:kern w:val="0"/>
          <w:sz w:val="32"/>
          <w:szCs w:val="32"/>
          <w:shd w:val="clear" w:color="auto" w:fill="FFFFFF"/>
          <w:lang w:eastAsia="zh-CN"/>
        </w:rPr>
        <w:t>三是</w:t>
      </w:r>
      <w:r>
        <w:rPr>
          <w:rFonts w:hint="eastAsia" w:ascii="仿宋" w:hAnsi="仿宋" w:eastAsia="仿宋" w:cs="仿宋"/>
          <w:color w:val="auto"/>
          <w:sz w:val="32"/>
          <w:szCs w:val="32"/>
        </w:rPr>
        <w:t>传统农业与特色农业共同发展。通过“企业+合作社+农户”等方式在全村进行产业布局，截至目前基本实现了组组有产业</w:t>
      </w:r>
      <w:r>
        <w:rPr>
          <w:rFonts w:hint="eastAsia" w:ascii="仿宋" w:hAnsi="仿宋" w:eastAsia="仿宋" w:cs="仿宋"/>
          <w:color w:val="auto"/>
          <w:sz w:val="32"/>
          <w:szCs w:val="32"/>
          <w:lang w:eastAsia="zh-CN"/>
        </w:rPr>
        <w:t>。</w:t>
      </w:r>
      <w:r>
        <w:rPr>
          <w:rFonts w:hint="eastAsia" w:ascii="仿宋" w:hAnsi="仿宋" w:eastAsia="仿宋" w:cs="仿宋"/>
          <w:b/>
          <w:bCs/>
          <w:color w:val="auto"/>
          <w:kern w:val="0"/>
          <w:sz w:val="32"/>
          <w:szCs w:val="32"/>
          <w:shd w:val="clear" w:color="auto" w:fill="FFFFFF"/>
          <w:lang w:eastAsia="zh-CN"/>
        </w:rPr>
        <w:t>四是</w:t>
      </w:r>
      <w:r>
        <w:rPr>
          <w:rFonts w:hint="eastAsia" w:ascii="仿宋" w:hAnsi="仿宋" w:eastAsia="仿宋" w:cs="仿宋"/>
          <w:color w:val="auto"/>
          <w:sz w:val="32"/>
          <w:szCs w:val="32"/>
        </w:rPr>
        <w:t>“三园”共建促家庭农场大发展。建成户办产业小庭院38个，发展小家禽养殖1.3万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，鼓励农户分散种植果蔬200余亩。</w:t>
      </w:r>
      <w:r>
        <w:rPr>
          <w:rFonts w:hint="eastAsia" w:ascii="仿宋" w:hAnsi="仿宋" w:eastAsia="仿宋" w:cs="仿宋"/>
          <w:b/>
          <w:bCs/>
          <w:color w:val="auto"/>
          <w:sz w:val="32"/>
          <w:szCs w:val="32"/>
          <w:lang w:eastAsia="zh-CN"/>
        </w:rPr>
        <w:t>五是</w:t>
      </w:r>
      <w:r>
        <w:rPr>
          <w:rFonts w:hint="eastAsia" w:ascii="仿宋" w:hAnsi="仿宋" w:eastAsia="仿宋" w:cs="仿宋"/>
          <w:color w:val="auto"/>
          <w:sz w:val="32"/>
          <w:szCs w:val="32"/>
        </w:rPr>
        <w:t>扶</w:t>
      </w:r>
      <w:r>
        <w:rPr>
          <w:rFonts w:hint="eastAsia" w:ascii="仿宋" w:hAnsi="仿宋" w:eastAsia="仿宋" w:cs="仿宋"/>
          <w:color w:val="auto"/>
          <w:sz w:val="32"/>
          <w:szCs w:val="32"/>
          <w:lang w:eastAsia="zh-CN"/>
        </w:rPr>
        <w:t>持</w:t>
      </w:r>
      <w:r>
        <w:rPr>
          <w:rFonts w:hint="eastAsia" w:ascii="仿宋" w:hAnsi="仿宋" w:eastAsia="仿宋" w:cs="仿宋"/>
          <w:color w:val="auto"/>
          <w:sz w:val="32"/>
          <w:szCs w:val="32"/>
        </w:rPr>
        <w:t>大户促乡村旅游产业起步。扶持开办农家乐3家</w:t>
      </w:r>
      <w:r>
        <w:rPr>
          <w:rFonts w:hint="eastAsia" w:ascii="仿宋" w:hAnsi="仿宋" w:eastAsia="仿宋" w:cs="仿宋"/>
          <w:color w:val="auto"/>
          <w:sz w:val="32"/>
          <w:szCs w:val="32"/>
          <w:lang w:eastAsia="zh-CN"/>
        </w:rPr>
        <w:t>，同时</w:t>
      </w:r>
      <w:r>
        <w:rPr>
          <w:rFonts w:hint="eastAsia" w:ascii="仿宋" w:hAnsi="仿宋" w:eastAsia="仿宋" w:cs="仿宋"/>
          <w:color w:val="auto"/>
          <w:sz w:val="32"/>
          <w:szCs w:val="32"/>
        </w:rPr>
        <w:t>完善全域旅游导识系统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建立旅游综合服务站，出台柏佛村旅游发展规划，推进农旅融合发展。</w:t>
      </w:r>
      <w:r>
        <w:rPr>
          <w:rFonts w:hint="eastAsia" w:ascii="仿宋" w:hAnsi="仿宋" w:eastAsia="仿宋" w:cs="仿宋"/>
          <w:b/>
          <w:bCs/>
          <w:color w:val="auto"/>
          <w:sz w:val="32"/>
          <w:szCs w:val="32"/>
          <w:lang w:eastAsia="zh-CN"/>
        </w:rPr>
        <w:t>六是</w:t>
      </w:r>
      <w:r>
        <w:rPr>
          <w:rFonts w:hint="eastAsia" w:ascii="仿宋" w:hAnsi="仿宋" w:eastAsia="仿宋" w:cs="仿宋"/>
          <w:color w:val="auto"/>
          <w:sz w:val="32"/>
          <w:szCs w:val="32"/>
        </w:rPr>
        <w:t>建立居家灵活就业社会扶贫基地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积极对接社会扶贫力量，开展灵活居家就业培训，提供代加工就业岗位60余个，实现23户稳定就业增收。</w:t>
      </w:r>
      <w:r>
        <w:rPr>
          <w:rFonts w:hint="eastAsia" w:ascii="仿宋" w:hAnsi="仿宋" w:eastAsia="仿宋" w:cs="仿宋"/>
          <w:color w:val="auto"/>
          <w:sz w:val="32"/>
          <w:szCs w:val="32"/>
          <w:lang w:eastAsia="zh-CN"/>
        </w:rPr>
        <w:t>七是</w:t>
      </w:r>
      <w:r>
        <w:rPr>
          <w:rFonts w:hint="eastAsia" w:ascii="仿宋" w:hAnsi="仿宋" w:eastAsia="仿宋" w:cs="仿宋"/>
          <w:b w:val="0"/>
          <w:bCs w:val="0"/>
          <w:color w:val="auto"/>
          <w:sz w:val="32"/>
          <w:szCs w:val="32"/>
          <w:lang w:eastAsia="zh-CN"/>
        </w:rPr>
        <w:t>开展慰问活动，经</w:t>
      </w:r>
      <w:r>
        <w:rPr>
          <w:rFonts w:hint="eastAsia" w:ascii="仿宋" w:hAnsi="仿宋" w:eastAsia="仿宋" w:cs="仿宋"/>
          <w:color w:val="auto"/>
          <w:sz w:val="32"/>
          <w:szCs w:val="32"/>
          <w:lang w:eastAsia="zh-CN"/>
        </w:rPr>
        <w:t>多方筹资，春节期间慰问贫困户和困难群众，每户送慰问品价值</w:t>
      </w:r>
      <w:r>
        <w:rPr>
          <w:rFonts w:hint="eastAsia" w:ascii="仿宋" w:hAnsi="仿宋" w:eastAsia="仿宋" w:cs="仿宋"/>
          <w:color w:val="auto"/>
          <w:sz w:val="32"/>
          <w:szCs w:val="32"/>
          <w:lang w:val="en-US" w:eastAsia="zh-CN"/>
        </w:rPr>
        <w:t>400元；平时</w:t>
      </w:r>
      <w:r>
        <w:rPr>
          <w:rFonts w:hint="eastAsia" w:ascii="仿宋" w:hAnsi="仿宋" w:eastAsia="仿宋" w:cs="仿宋"/>
          <w:color w:val="auto"/>
          <w:sz w:val="32"/>
          <w:szCs w:val="32"/>
          <w:lang w:eastAsia="zh-CN"/>
        </w:rPr>
        <w:t>慰问生病住院贫困户樊玉海、杨生才、夏子福各</w:t>
      </w:r>
      <w:r>
        <w:rPr>
          <w:rFonts w:hint="eastAsia" w:ascii="仿宋" w:hAnsi="仿宋" w:eastAsia="仿宋" w:cs="仿宋"/>
          <w:color w:val="auto"/>
          <w:sz w:val="32"/>
          <w:szCs w:val="32"/>
          <w:lang w:val="en-US" w:eastAsia="zh-CN"/>
        </w:rPr>
        <w:t>500元；美化樊三林居住环境，新建灶台、院坝硬化2600元。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非贫困村复兴村：年初结合该村实际情况，同村支两委共同谋划制定了</w:t>
      </w:r>
      <w:r>
        <w:rPr>
          <w:rFonts w:hint="eastAsia" w:ascii="仿宋" w:hAnsi="仿宋" w:eastAsia="仿宋" w:cs="仿宋"/>
          <w:color w:val="auto"/>
          <w:sz w:val="32"/>
          <w:szCs w:val="32"/>
          <w:lang w:val="en-US" w:eastAsia="zh-CN"/>
        </w:rPr>
        <w:t>2018年</w:t>
      </w:r>
      <w:r>
        <w:rPr>
          <w:rFonts w:hint="eastAsia" w:ascii="仿宋" w:hAnsi="仿宋" w:eastAsia="仿宋" w:cs="仿宋"/>
          <w:color w:val="auto"/>
          <w:sz w:val="32"/>
          <w:szCs w:val="32"/>
          <w:lang w:eastAsia="zh-CN"/>
        </w:rPr>
        <w:t>年度帮扶工作计划，按照区委区政府、区脱贫办下达的各项帮扶工作任务，督促村支两委抓好帮扶项目的落实。在农忙季节组织帮扶联系责任人帮助无劳力脱贫户进行抢种抢收，切实为他们解决实际问题，从监测阻击返贫动态信息反映，全年无返贫户</w:t>
      </w:r>
      <w:r>
        <w:rPr>
          <w:rFonts w:hint="eastAsia" w:ascii="仿宋" w:hAnsi="仿宋" w:eastAsia="仿宋" w:cs="仿宋"/>
          <w:color w:val="auto"/>
          <w:sz w:val="32"/>
          <w:szCs w:val="32"/>
          <w:lang w:val="en-US" w:eastAsia="zh-CN"/>
        </w:rPr>
        <w:t>。</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二是</w:t>
      </w:r>
      <w:r>
        <w:rPr>
          <w:rFonts w:hint="eastAsia" w:ascii="仿宋" w:hAnsi="仿宋" w:eastAsia="仿宋"/>
          <w:sz w:val="32"/>
          <w:szCs w:val="32"/>
        </w:rPr>
        <w:t>认真贯彻落实省、市、区道路交通安全综合整治工作会议精神，坚持“政府主导、部门参与、联合执法”的工作思路，扎实推进道路交通综合整治</w:t>
      </w:r>
      <w:r>
        <w:rPr>
          <w:rFonts w:hint="eastAsia" w:ascii="仿宋" w:hAnsi="仿宋" w:eastAsia="仿宋"/>
          <w:sz w:val="32"/>
          <w:szCs w:val="32"/>
          <w:lang w:eastAsia="zh-CN"/>
        </w:rPr>
        <w:t>工作。在联合整治点实行两班倒，严格按照“双超”治理有关要求开展工作，认真落实只卸载不罚款，同时积极配合各乡镇交管办在辖区开展流动治超工作，杜绝超限超载车辆上路行驶，确保辖区道路桥梁以及群众生命财产安全。</w:t>
      </w:r>
      <w:r>
        <w:rPr>
          <w:rFonts w:hint="eastAsia" w:ascii="仿宋" w:hAnsi="仿宋" w:eastAsia="仿宋"/>
          <w:color w:val="auto"/>
          <w:sz w:val="32"/>
          <w:szCs w:val="32"/>
          <w:lang w:val="en-US" w:eastAsia="zh-CN"/>
        </w:rPr>
        <w:t>全年</w:t>
      </w:r>
      <w:r>
        <w:rPr>
          <w:rFonts w:hint="eastAsia" w:ascii="仿宋" w:hAnsi="仿宋" w:eastAsia="仿宋"/>
          <w:color w:val="auto"/>
          <w:sz w:val="32"/>
          <w:szCs w:val="32"/>
        </w:rPr>
        <w:t>共出动路政执法人员</w:t>
      </w:r>
      <w:r>
        <w:rPr>
          <w:rFonts w:hint="eastAsia" w:ascii="仿宋" w:hAnsi="仿宋" w:eastAsia="仿宋"/>
          <w:color w:val="auto"/>
          <w:sz w:val="32"/>
          <w:szCs w:val="32"/>
          <w:lang w:val="en-US" w:eastAsia="zh-CN"/>
        </w:rPr>
        <w:t>2130</w:t>
      </w:r>
      <w:r>
        <w:rPr>
          <w:rFonts w:hint="eastAsia" w:ascii="仿宋" w:hAnsi="仿宋" w:eastAsia="仿宋"/>
          <w:color w:val="auto"/>
          <w:sz w:val="32"/>
          <w:szCs w:val="32"/>
        </w:rPr>
        <w:t>人次；检测车辆</w:t>
      </w:r>
      <w:r>
        <w:rPr>
          <w:rFonts w:hint="eastAsia" w:ascii="仿宋" w:hAnsi="仿宋" w:eastAsia="仿宋"/>
          <w:color w:val="auto"/>
          <w:sz w:val="32"/>
          <w:szCs w:val="32"/>
          <w:lang w:val="en-US" w:eastAsia="zh-CN"/>
        </w:rPr>
        <w:t>6321</w:t>
      </w:r>
      <w:r>
        <w:rPr>
          <w:rFonts w:hint="eastAsia" w:ascii="仿宋" w:hAnsi="仿宋" w:eastAsia="仿宋"/>
          <w:color w:val="auto"/>
          <w:sz w:val="32"/>
          <w:szCs w:val="32"/>
        </w:rPr>
        <w:t>辆，查获违法超限行为</w:t>
      </w:r>
      <w:r>
        <w:rPr>
          <w:rFonts w:hint="eastAsia" w:ascii="仿宋" w:hAnsi="仿宋" w:eastAsia="仿宋"/>
          <w:color w:val="auto"/>
          <w:sz w:val="32"/>
          <w:szCs w:val="32"/>
          <w:lang w:val="en-US" w:eastAsia="zh-CN"/>
        </w:rPr>
        <w:t>83</w:t>
      </w:r>
      <w:r>
        <w:rPr>
          <w:rFonts w:hint="eastAsia" w:ascii="仿宋" w:hAnsi="仿宋" w:eastAsia="仿宋"/>
          <w:color w:val="auto"/>
          <w:sz w:val="32"/>
          <w:szCs w:val="32"/>
        </w:rPr>
        <w:t>起，卸载超限货物</w:t>
      </w:r>
      <w:r>
        <w:rPr>
          <w:rFonts w:hint="eastAsia" w:ascii="仿宋" w:hAnsi="仿宋" w:eastAsia="仿宋"/>
          <w:color w:val="auto"/>
          <w:sz w:val="32"/>
          <w:szCs w:val="32"/>
          <w:lang w:val="en-US" w:eastAsia="zh-CN"/>
        </w:rPr>
        <w:t>1623</w:t>
      </w:r>
      <w:r>
        <w:rPr>
          <w:rFonts w:hint="eastAsia" w:ascii="仿宋" w:hAnsi="仿宋" w:eastAsia="仿宋"/>
          <w:color w:val="auto"/>
          <w:sz w:val="32"/>
          <w:szCs w:val="32"/>
        </w:rPr>
        <w:t>吨。统计</w:t>
      </w:r>
      <w:r>
        <w:rPr>
          <w:rFonts w:hint="eastAsia" w:ascii="仿宋" w:hAnsi="仿宋" w:eastAsia="仿宋"/>
          <w:color w:val="auto"/>
          <w:sz w:val="32"/>
          <w:szCs w:val="32"/>
          <w:lang w:eastAsia="zh-CN"/>
        </w:rPr>
        <w:t>数据表明</w:t>
      </w:r>
      <w:r>
        <w:rPr>
          <w:rFonts w:hint="eastAsia" w:ascii="仿宋" w:hAnsi="仿宋" w:eastAsia="仿宋"/>
          <w:color w:val="auto"/>
          <w:sz w:val="32"/>
          <w:szCs w:val="32"/>
          <w:lang w:val="en-US" w:eastAsia="zh-CN"/>
        </w:rPr>
        <w:t>2018年</w:t>
      </w:r>
      <w:r>
        <w:rPr>
          <w:rFonts w:hint="eastAsia" w:ascii="仿宋" w:hAnsi="仿宋" w:eastAsia="仿宋"/>
          <w:color w:val="auto"/>
          <w:sz w:val="32"/>
          <w:szCs w:val="32"/>
          <w:lang w:eastAsia="zh-CN"/>
        </w:rPr>
        <w:t>“</w:t>
      </w:r>
      <w:r>
        <w:rPr>
          <w:rFonts w:hint="eastAsia" w:ascii="仿宋" w:hAnsi="仿宋" w:eastAsia="仿宋"/>
          <w:color w:val="auto"/>
          <w:sz w:val="32"/>
          <w:szCs w:val="32"/>
        </w:rPr>
        <w:t>双超</w:t>
      </w:r>
      <w:r>
        <w:rPr>
          <w:rFonts w:hint="eastAsia" w:ascii="仿宋" w:hAnsi="仿宋" w:eastAsia="仿宋"/>
          <w:color w:val="auto"/>
          <w:sz w:val="32"/>
          <w:szCs w:val="32"/>
          <w:lang w:eastAsia="zh-CN"/>
        </w:rPr>
        <w:t>”</w:t>
      </w:r>
      <w:r>
        <w:rPr>
          <w:rFonts w:hint="eastAsia" w:ascii="仿宋" w:hAnsi="仿宋" w:eastAsia="仿宋"/>
          <w:color w:val="auto"/>
          <w:sz w:val="32"/>
          <w:szCs w:val="32"/>
        </w:rPr>
        <w:t>车辆</w:t>
      </w:r>
      <w:r>
        <w:rPr>
          <w:rFonts w:hint="eastAsia" w:ascii="仿宋" w:hAnsi="仿宋" w:eastAsia="仿宋"/>
          <w:color w:val="auto"/>
          <w:sz w:val="32"/>
          <w:szCs w:val="32"/>
          <w:lang w:eastAsia="zh-CN"/>
        </w:rPr>
        <w:t>的超限率</w:t>
      </w:r>
      <w:r>
        <w:rPr>
          <w:rFonts w:hint="eastAsia" w:ascii="仿宋" w:hAnsi="仿宋" w:eastAsia="仿宋"/>
          <w:color w:val="auto"/>
          <w:sz w:val="32"/>
          <w:szCs w:val="32"/>
        </w:rPr>
        <w:t>由上年的</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%下降至</w:t>
      </w:r>
      <w:r>
        <w:rPr>
          <w:rFonts w:hint="eastAsia" w:ascii="仿宋" w:hAnsi="仿宋" w:eastAsia="仿宋"/>
          <w:color w:val="auto"/>
          <w:sz w:val="32"/>
          <w:szCs w:val="32"/>
          <w:lang w:val="en-US" w:eastAsia="zh-CN"/>
        </w:rPr>
        <w:t>1.3%</w:t>
      </w:r>
      <w:r>
        <w:rPr>
          <w:rFonts w:hint="eastAsia" w:ascii="仿宋" w:hAnsi="仿宋" w:eastAsia="仿宋"/>
          <w:color w:val="auto"/>
          <w:sz w:val="32"/>
          <w:szCs w:val="32"/>
        </w:rPr>
        <w:t>左右，治理效果比较明显</w:t>
      </w:r>
      <w:r>
        <w:rPr>
          <w:rFonts w:hint="eastAsia" w:ascii="仿宋" w:hAnsi="仿宋" w:eastAsia="仿宋"/>
          <w:color w:val="auto"/>
          <w:sz w:val="32"/>
          <w:szCs w:val="32"/>
          <w:lang w:eastAsia="zh-CN"/>
        </w:rPr>
        <w:t>，</w:t>
      </w:r>
      <w:r>
        <w:rPr>
          <w:rFonts w:hint="eastAsia" w:ascii="仿宋" w:hAnsi="仿宋" w:eastAsia="仿宋"/>
          <w:sz w:val="32"/>
          <w:szCs w:val="32"/>
        </w:rPr>
        <w:t>较好地完成了</w:t>
      </w:r>
      <w:r>
        <w:rPr>
          <w:rFonts w:hint="eastAsia" w:ascii="仿宋" w:hAnsi="仿宋" w:eastAsia="仿宋"/>
          <w:sz w:val="32"/>
          <w:szCs w:val="32"/>
          <w:lang w:eastAsia="zh-CN"/>
        </w:rPr>
        <w:t>全</w:t>
      </w:r>
      <w:r>
        <w:rPr>
          <w:rFonts w:hint="eastAsia" w:ascii="仿宋" w:hAnsi="仿宋" w:eastAsia="仿宋"/>
          <w:sz w:val="32"/>
          <w:szCs w:val="32"/>
        </w:rPr>
        <w:t>年各项工作目标任务。</w:t>
      </w:r>
    </w:p>
    <w:p>
      <w:pPr>
        <w:spacing w:line="580" w:lineRule="exact"/>
        <w:ind w:firstLine="640" w:firstLineChars="200"/>
        <w:rPr>
          <w:rFonts w:ascii="仿宋" w:hAnsi="仿宋" w:eastAsia="仿宋" w:cs="仿宋_GB2312"/>
          <w:sz w:val="32"/>
          <w:szCs w:val="32"/>
        </w:rPr>
      </w:pPr>
      <w:r>
        <w:rPr>
          <w:rFonts w:hint="eastAsia" w:ascii="仿宋" w:hAnsi="仿宋" w:eastAsia="仿宋"/>
          <w:sz w:val="32"/>
          <w:szCs w:val="32"/>
          <w:lang w:eastAsia="zh-CN"/>
        </w:rPr>
        <w:t>无违规违纪情况发生。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我所整体支出目标</w:t>
      </w:r>
      <w:r>
        <w:rPr>
          <w:rFonts w:ascii="仿宋" w:hAnsi="仿宋" w:eastAsia="仿宋" w:cs="仿宋_GB2312"/>
          <w:sz w:val="32"/>
          <w:szCs w:val="32"/>
        </w:rPr>
        <w:t>自评质量</w:t>
      </w:r>
      <w:r>
        <w:rPr>
          <w:rFonts w:hint="eastAsia" w:ascii="仿宋" w:hAnsi="仿宋" w:eastAsia="仿宋" w:cs="仿宋_GB2312"/>
          <w:sz w:val="32"/>
          <w:szCs w:val="32"/>
          <w:lang w:eastAsia="zh-CN"/>
        </w:rPr>
        <w:t>良好</w:t>
      </w:r>
      <w:r>
        <w:rPr>
          <w:rFonts w:ascii="仿宋" w:hAnsi="仿宋" w:eastAsia="仿宋" w:cs="仿宋_GB2312"/>
          <w:sz w:val="32"/>
          <w:szCs w:val="32"/>
        </w:rPr>
        <w:t>、绩效目标</w:t>
      </w:r>
      <w:r>
        <w:rPr>
          <w:rFonts w:hint="eastAsia" w:ascii="仿宋" w:hAnsi="仿宋" w:eastAsia="仿宋" w:cs="仿宋_GB2312"/>
          <w:sz w:val="32"/>
          <w:szCs w:val="32"/>
          <w:lang w:eastAsia="zh-CN"/>
        </w:rPr>
        <w:t>均纳入公示</w:t>
      </w:r>
      <w:r>
        <w:rPr>
          <w:rFonts w:ascii="仿宋" w:hAnsi="仿宋" w:eastAsia="仿宋" w:cs="仿宋_GB2312"/>
          <w:sz w:val="32"/>
          <w:szCs w:val="32"/>
        </w:rPr>
        <w:t>公开</w:t>
      </w:r>
      <w:r>
        <w:rPr>
          <w:rFonts w:hint="eastAsia" w:ascii="仿宋" w:hAnsi="仿宋" w:eastAsia="仿宋" w:cs="仿宋_GB2312"/>
          <w:sz w:val="32"/>
          <w:szCs w:val="32"/>
          <w:lang w:eastAsia="zh-CN"/>
        </w:rPr>
        <w:t>，根据整体目标</w:t>
      </w:r>
      <w:r>
        <w:rPr>
          <w:rFonts w:ascii="仿宋" w:hAnsi="仿宋" w:eastAsia="仿宋" w:cs="仿宋_GB2312"/>
          <w:sz w:val="32"/>
          <w:szCs w:val="32"/>
        </w:rPr>
        <w:t>评价结果</w:t>
      </w:r>
      <w:r>
        <w:rPr>
          <w:rFonts w:hint="eastAsia" w:ascii="仿宋" w:hAnsi="仿宋" w:eastAsia="仿宋" w:cs="仿宋_GB2312"/>
          <w:sz w:val="32"/>
          <w:szCs w:val="32"/>
          <w:lang w:eastAsia="zh-CN"/>
        </w:rPr>
        <w:t>查找的问题进行</w:t>
      </w:r>
      <w:r>
        <w:rPr>
          <w:rFonts w:ascii="仿宋" w:hAnsi="仿宋" w:eastAsia="仿宋" w:cs="仿宋_GB2312"/>
          <w:sz w:val="32"/>
          <w:szCs w:val="32"/>
        </w:rPr>
        <w:t>整改</w:t>
      </w:r>
      <w:r>
        <w:rPr>
          <w:rFonts w:hint="eastAsia" w:ascii="仿宋" w:hAnsi="仿宋" w:eastAsia="仿宋" w:cs="仿宋_GB2312"/>
          <w:sz w:val="32"/>
          <w:szCs w:val="32"/>
          <w:lang w:eastAsia="zh-CN"/>
        </w:rPr>
        <w:t>，很好的运用了目标绩效评价结果，为单位决策提供了依据。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（一）评价结论。</w:t>
      </w:r>
      <w:r>
        <w:rPr>
          <w:rFonts w:hint="eastAsia" w:ascii="仿宋" w:hAnsi="仿宋" w:eastAsia="仿宋" w:cs="仿宋_GB2312"/>
          <w:sz w:val="32"/>
          <w:szCs w:val="32"/>
          <w:lang w:eastAsia="zh-CN"/>
        </w:rPr>
        <w:t>我所</w:t>
      </w:r>
      <w:r>
        <w:rPr>
          <w:rFonts w:hint="eastAsia" w:ascii="仿宋" w:hAnsi="仿宋" w:eastAsia="仿宋" w:cs="仿宋_GB2312"/>
          <w:sz w:val="32"/>
          <w:szCs w:val="32"/>
        </w:rPr>
        <w:t>2018年部门整体支出绩效评价</w:t>
      </w:r>
      <w:r>
        <w:rPr>
          <w:rFonts w:hint="eastAsia" w:ascii="仿宋" w:hAnsi="仿宋" w:eastAsia="仿宋" w:cs="仿宋_GB2312"/>
          <w:sz w:val="32"/>
          <w:szCs w:val="32"/>
          <w:lang w:eastAsia="zh-CN"/>
        </w:rPr>
        <w:t>真实严谨，质量良好。</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（二）存在问题。</w:t>
      </w:r>
      <w:r>
        <w:rPr>
          <w:rFonts w:hint="eastAsia" w:ascii="仿宋" w:hAnsi="仿宋" w:eastAsia="仿宋" w:cs="仿宋_GB2312"/>
          <w:sz w:val="32"/>
          <w:szCs w:val="32"/>
          <w:lang w:eastAsia="zh-CN"/>
        </w:rPr>
        <w:t>部门整体支出绩效评价结果信息化欠缺，结果运用细致化不够。</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（三）改进建议。</w:t>
      </w:r>
      <w:r>
        <w:rPr>
          <w:rFonts w:hint="eastAsia" w:ascii="仿宋" w:hAnsi="仿宋" w:eastAsia="仿宋" w:cs="仿宋_GB2312"/>
          <w:sz w:val="32"/>
          <w:szCs w:val="32"/>
          <w:lang w:eastAsia="zh-CN"/>
        </w:rPr>
        <w:t>加大评价结果信息化建设和结果运用精细化管理。</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lang w:eastAsia="zh-CN"/>
        </w:rPr>
        <w:t>广元市利州区公路路政管理所</w:t>
      </w: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公路运输管理</w:t>
      </w:r>
      <w:r>
        <w:rPr>
          <w:rFonts w:hint="eastAsia" w:ascii="黑体" w:hAnsi="黑体" w:eastAsia="黑体" w:cs="方正小标宋简体"/>
          <w:sz w:val="44"/>
          <w:szCs w:val="44"/>
        </w:rPr>
        <w:t>项目支出绩效</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为</w:t>
      </w:r>
      <w:r>
        <w:rPr>
          <w:rFonts w:hint="eastAsia" w:ascii="仿宋" w:hAnsi="仿宋" w:eastAsia="仿宋"/>
          <w:sz w:val="32"/>
          <w:szCs w:val="32"/>
        </w:rPr>
        <w:t>认真贯彻落实省、市、区道路交通安全综合整治工作会议精神，坚持“政府主导、部门参与、联合执法”的工作思路，扎实推进道路交通综合整治</w:t>
      </w:r>
      <w:r>
        <w:rPr>
          <w:rFonts w:hint="eastAsia" w:ascii="仿宋" w:hAnsi="仿宋" w:eastAsia="仿宋"/>
          <w:sz w:val="32"/>
          <w:szCs w:val="32"/>
          <w:lang w:eastAsia="zh-CN"/>
        </w:rPr>
        <w:t>工作。在联合整治点实行两班倒，严格按照“双超”治理有关要求开展工作，认真落实只卸载不罚款，同时积极配合各乡镇交管办在辖区开展流动治超工作，杜绝超限超载车辆上路行驶，确保辖区道路桥梁以及群众生命财产安全，编制《广元市利州区公路路政管理所</w:t>
      </w:r>
    </w:p>
    <w:p>
      <w:pPr>
        <w:spacing w:line="580" w:lineRule="exact"/>
        <w:jc w:val="left"/>
        <w:rPr>
          <w:rFonts w:hint="eastAsia" w:ascii="仿宋" w:hAnsi="仿宋" w:eastAsia="仿宋"/>
          <w:sz w:val="32"/>
          <w:szCs w:val="32"/>
          <w:lang w:eastAsia="zh-CN"/>
        </w:rPr>
      </w:pPr>
      <w:r>
        <w:rPr>
          <w:rFonts w:hint="eastAsia" w:ascii="仿宋" w:hAnsi="仿宋" w:eastAsia="仿宋"/>
          <w:sz w:val="32"/>
          <w:szCs w:val="32"/>
        </w:rPr>
        <w:t>2018年</w:t>
      </w:r>
      <w:r>
        <w:rPr>
          <w:rFonts w:hint="eastAsia" w:ascii="仿宋" w:hAnsi="仿宋" w:eastAsia="仿宋"/>
          <w:sz w:val="32"/>
          <w:szCs w:val="32"/>
          <w:lang w:eastAsia="zh-CN"/>
        </w:rPr>
        <w:t>公路运输管理</w:t>
      </w:r>
      <w:r>
        <w:rPr>
          <w:rFonts w:hint="eastAsia" w:ascii="仿宋" w:hAnsi="仿宋" w:eastAsia="仿宋"/>
          <w:sz w:val="32"/>
          <w:szCs w:val="32"/>
        </w:rPr>
        <w:t>项目</w:t>
      </w:r>
      <w:r>
        <w:rPr>
          <w:rFonts w:hint="eastAsia" w:ascii="仿宋" w:hAnsi="仿宋" w:eastAsia="仿宋"/>
          <w:sz w:val="32"/>
          <w:szCs w:val="32"/>
          <w:lang w:eastAsia="zh-CN"/>
        </w:rPr>
        <w:t>实施方案》，按照《实施方案》编制项目预算，预算批复项目资金</w:t>
      </w:r>
      <w:r>
        <w:rPr>
          <w:rFonts w:hint="eastAsia" w:ascii="仿宋" w:hAnsi="仿宋" w:eastAsia="仿宋"/>
          <w:sz w:val="32"/>
          <w:szCs w:val="32"/>
          <w:lang w:val="en-US" w:eastAsia="zh-CN"/>
        </w:rPr>
        <w:t>8万元，2017年度财政应返还额度3.74万元，共计11.74万元</w:t>
      </w:r>
      <w:r>
        <w:rPr>
          <w:rFonts w:hint="eastAsia" w:ascii="仿宋" w:hAnsi="仿宋" w:eastAsia="仿宋"/>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：良好。</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公路运输管理</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广元市利州区公路路政管理所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2017年度财政返还额度3.74万元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Theme="majorEastAsia" w:hAnsiTheme="majorEastAsia" w:eastAsiaTheme="majorEastAsia" w:cstheme="majorEastAsia"/>
                <w:color w:val="000000"/>
                <w:sz w:val="24"/>
                <w:szCs w:val="24"/>
              </w:rPr>
              <w:t>保障利州区辖区内道路路产路权安全，超限检查执法，维护道路设施安全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Theme="majorEastAsia" w:hAnsiTheme="majorEastAsia" w:eastAsiaTheme="majorEastAsia" w:cstheme="majorEastAsia"/>
                <w:sz w:val="24"/>
                <w:szCs w:val="24"/>
              </w:rPr>
              <w:t>坚持“政府主导、部门参与、联合执法”的工作思路，扎实推进道路交通综合整治</w:t>
            </w:r>
            <w:r>
              <w:rPr>
                <w:rFonts w:hint="eastAsia" w:asciiTheme="majorEastAsia" w:hAnsiTheme="majorEastAsia" w:eastAsiaTheme="majorEastAsia" w:cstheme="majorEastAsia"/>
                <w:sz w:val="24"/>
                <w:szCs w:val="24"/>
                <w:lang w:eastAsia="zh-CN"/>
              </w:rPr>
              <w:t>工作。在联合整治点实行两班倒，严格按照“双超”治理有关要求开展工作，认真落实只卸载不罚款，同时积极配合各乡镇交管办在辖区开展流动治超工作，杜绝超限超载车辆上路行驶，确保辖区道路桥梁以及群众生命财产安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全覆盖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全区县级以上公路100%全覆盖。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县级以上公路超限执法全覆盖</w:t>
            </w:r>
            <w:r>
              <w:rPr>
                <w:rFonts w:hint="eastAsia" w:ascii="宋体" w:hAnsi="宋体" w:cs="宋体"/>
                <w:color w:val="000000"/>
                <w:sz w:val="24"/>
                <w:lang w:val="en-US" w:eastAsia="zh-CN"/>
              </w:rPr>
              <w:t>50分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执法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执法必严、违法必究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执法到位</w:t>
            </w:r>
            <w:r>
              <w:rPr>
                <w:rFonts w:hint="eastAsia" w:ascii="宋体" w:hAnsi="宋体" w:cs="宋体"/>
                <w:color w:val="000000"/>
                <w:sz w:val="24"/>
                <w:lang w:val="en-US" w:eastAsia="zh-CN"/>
              </w:rPr>
              <w:t>10分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分段治理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分段治理，100%全覆盖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分段治理全覆盖</w:t>
            </w:r>
            <w:r>
              <w:rPr>
                <w:rFonts w:hint="eastAsia" w:ascii="宋体" w:hAnsi="宋体" w:cs="宋体"/>
                <w:color w:val="000000"/>
                <w:sz w:val="24"/>
                <w:lang w:val="en-US" w:eastAsia="zh-CN"/>
              </w:rPr>
              <w:t>10分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政策及法制宣传及时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道路法规宣传到位</w:t>
            </w:r>
            <w:r>
              <w:rPr>
                <w:rFonts w:hint="eastAsia" w:ascii="宋体" w:hAnsi="宋体" w:cs="宋体"/>
                <w:color w:val="000000"/>
                <w:sz w:val="24"/>
                <w:lang w:val="en-US" w:eastAsia="zh-CN"/>
              </w:rPr>
              <w:t>10分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加强道路安全规范化建设可持续性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道路安全规范化建设</w:t>
            </w:r>
            <w:r>
              <w:rPr>
                <w:rFonts w:hint="eastAsia" w:ascii="宋体" w:hAnsi="宋体" w:cs="宋体"/>
                <w:color w:val="000000"/>
                <w:sz w:val="24"/>
                <w:lang w:val="en-US" w:eastAsia="zh-CN"/>
              </w:rPr>
              <w:t>10分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维护路产路权安全，群众出行满意度≥90%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群众出行满意率</w:t>
            </w:r>
            <w:r>
              <w:rPr>
                <w:rFonts w:hint="eastAsia" w:ascii="宋体" w:hAnsi="宋体" w:cs="宋体"/>
                <w:color w:val="000000"/>
                <w:sz w:val="24"/>
                <w:lang w:val="en-US" w:eastAsia="zh-CN"/>
              </w:rPr>
              <w:t>90%以上10分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sz w:val="32"/>
          <w:szCs w:val="32"/>
          <w:lang w:eastAsia="zh-CN"/>
        </w:rPr>
        <w:t>根据</w:t>
      </w:r>
      <w:r>
        <w:rPr>
          <w:rFonts w:hint="eastAsia" w:ascii="仿宋" w:hAnsi="仿宋" w:eastAsia="仿宋"/>
          <w:sz w:val="32"/>
          <w:szCs w:val="32"/>
        </w:rPr>
        <w:t>《公路法》和《四川省公路路政管理条例》，全面加强路政管理，</w:t>
      </w:r>
      <w:r>
        <w:rPr>
          <w:rFonts w:hint="eastAsia" w:ascii="仿宋" w:hAnsi="仿宋" w:eastAsia="仿宋"/>
          <w:sz w:val="32"/>
          <w:szCs w:val="32"/>
          <w:lang w:eastAsia="zh-CN"/>
        </w:rPr>
        <w:t>确保全区路产路权安全和人民群众安全出行，防止道路重特大事故发生，结合我区道路状况实际，设置绩效目标事项和分值。</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2018年公路运输管理--超限执法工作经费预算资金8万元，2017年度财政应返还额度3.74万元，共计11.74万元。全部用于全区道路运输管理执法支出，未超预算支出。无违规违纪情况发生。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lang w:val="en-US" w:eastAsia="zh-CN"/>
        </w:rPr>
        <w:t>全年</w:t>
      </w:r>
      <w:r>
        <w:rPr>
          <w:rFonts w:hint="eastAsia" w:ascii="仿宋" w:hAnsi="仿宋" w:eastAsia="仿宋"/>
          <w:color w:val="auto"/>
          <w:sz w:val="32"/>
          <w:szCs w:val="32"/>
        </w:rPr>
        <w:t>共出动路政执法人员</w:t>
      </w:r>
      <w:r>
        <w:rPr>
          <w:rFonts w:hint="eastAsia" w:ascii="仿宋" w:hAnsi="仿宋" w:eastAsia="仿宋"/>
          <w:color w:val="auto"/>
          <w:sz w:val="32"/>
          <w:szCs w:val="32"/>
          <w:lang w:val="en-US" w:eastAsia="zh-CN"/>
        </w:rPr>
        <w:t>2130</w:t>
      </w:r>
      <w:r>
        <w:rPr>
          <w:rFonts w:hint="eastAsia" w:ascii="仿宋" w:hAnsi="仿宋" w:eastAsia="仿宋"/>
          <w:color w:val="auto"/>
          <w:sz w:val="32"/>
          <w:szCs w:val="32"/>
        </w:rPr>
        <w:t>人次；检测车辆</w:t>
      </w:r>
      <w:r>
        <w:rPr>
          <w:rFonts w:hint="eastAsia" w:ascii="仿宋" w:hAnsi="仿宋" w:eastAsia="仿宋"/>
          <w:color w:val="auto"/>
          <w:sz w:val="32"/>
          <w:szCs w:val="32"/>
          <w:lang w:val="en-US" w:eastAsia="zh-CN"/>
        </w:rPr>
        <w:t>6321</w:t>
      </w:r>
      <w:r>
        <w:rPr>
          <w:rFonts w:hint="eastAsia" w:ascii="仿宋" w:hAnsi="仿宋" w:eastAsia="仿宋"/>
          <w:color w:val="auto"/>
          <w:sz w:val="32"/>
          <w:szCs w:val="32"/>
        </w:rPr>
        <w:t>辆，查获违法超限行为</w:t>
      </w:r>
      <w:r>
        <w:rPr>
          <w:rFonts w:hint="eastAsia" w:ascii="仿宋" w:hAnsi="仿宋" w:eastAsia="仿宋"/>
          <w:color w:val="auto"/>
          <w:sz w:val="32"/>
          <w:szCs w:val="32"/>
          <w:lang w:val="en-US" w:eastAsia="zh-CN"/>
        </w:rPr>
        <w:t>83</w:t>
      </w:r>
      <w:r>
        <w:rPr>
          <w:rFonts w:hint="eastAsia" w:ascii="仿宋" w:hAnsi="仿宋" w:eastAsia="仿宋"/>
          <w:color w:val="auto"/>
          <w:sz w:val="32"/>
          <w:szCs w:val="32"/>
        </w:rPr>
        <w:t>起，卸载超限货物</w:t>
      </w:r>
      <w:r>
        <w:rPr>
          <w:rFonts w:hint="eastAsia" w:ascii="仿宋" w:hAnsi="仿宋" w:eastAsia="仿宋"/>
          <w:color w:val="auto"/>
          <w:sz w:val="32"/>
          <w:szCs w:val="32"/>
          <w:lang w:val="en-US" w:eastAsia="zh-CN"/>
        </w:rPr>
        <w:t>1623</w:t>
      </w:r>
      <w:r>
        <w:rPr>
          <w:rFonts w:hint="eastAsia" w:ascii="仿宋" w:hAnsi="仿宋" w:eastAsia="仿宋"/>
          <w:color w:val="auto"/>
          <w:sz w:val="32"/>
          <w:szCs w:val="32"/>
        </w:rPr>
        <w:t>吨。统计</w:t>
      </w:r>
      <w:r>
        <w:rPr>
          <w:rFonts w:hint="eastAsia" w:ascii="仿宋" w:hAnsi="仿宋" w:eastAsia="仿宋"/>
          <w:color w:val="auto"/>
          <w:sz w:val="32"/>
          <w:szCs w:val="32"/>
          <w:lang w:eastAsia="zh-CN"/>
        </w:rPr>
        <w:t>数据表明</w:t>
      </w:r>
      <w:r>
        <w:rPr>
          <w:rFonts w:hint="eastAsia" w:ascii="仿宋" w:hAnsi="仿宋" w:eastAsia="仿宋"/>
          <w:color w:val="auto"/>
          <w:sz w:val="32"/>
          <w:szCs w:val="32"/>
          <w:lang w:val="en-US" w:eastAsia="zh-CN"/>
        </w:rPr>
        <w:t>2018年</w:t>
      </w:r>
      <w:r>
        <w:rPr>
          <w:rFonts w:hint="eastAsia" w:ascii="仿宋" w:hAnsi="仿宋" w:eastAsia="仿宋"/>
          <w:color w:val="auto"/>
          <w:sz w:val="32"/>
          <w:szCs w:val="32"/>
          <w:lang w:eastAsia="zh-CN"/>
        </w:rPr>
        <w:t>“</w:t>
      </w:r>
      <w:r>
        <w:rPr>
          <w:rFonts w:hint="eastAsia" w:ascii="仿宋" w:hAnsi="仿宋" w:eastAsia="仿宋"/>
          <w:color w:val="auto"/>
          <w:sz w:val="32"/>
          <w:szCs w:val="32"/>
        </w:rPr>
        <w:t>双超</w:t>
      </w:r>
      <w:r>
        <w:rPr>
          <w:rFonts w:hint="eastAsia" w:ascii="仿宋" w:hAnsi="仿宋" w:eastAsia="仿宋"/>
          <w:color w:val="auto"/>
          <w:sz w:val="32"/>
          <w:szCs w:val="32"/>
          <w:lang w:eastAsia="zh-CN"/>
        </w:rPr>
        <w:t>”</w:t>
      </w:r>
      <w:r>
        <w:rPr>
          <w:rFonts w:hint="eastAsia" w:ascii="仿宋" w:hAnsi="仿宋" w:eastAsia="仿宋"/>
          <w:color w:val="auto"/>
          <w:sz w:val="32"/>
          <w:szCs w:val="32"/>
        </w:rPr>
        <w:t>车辆</w:t>
      </w:r>
      <w:r>
        <w:rPr>
          <w:rFonts w:hint="eastAsia" w:ascii="仿宋" w:hAnsi="仿宋" w:eastAsia="仿宋"/>
          <w:color w:val="auto"/>
          <w:sz w:val="32"/>
          <w:szCs w:val="32"/>
          <w:lang w:eastAsia="zh-CN"/>
        </w:rPr>
        <w:t>的超限率</w:t>
      </w:r>
      <w:r>
        <w:rPr>
          <w:rFonts w:hint="eastAsia" w:ascii="仿宋" w:hAnsi="仿宋" w:eastAsia="仿宋"/>
          <w:color w:val="auto"/>
          <w:sz w:val="32"/>
          <w:szCs w:val="32"/>
        </w:rPr>
        <w:t>由上年的</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%下降至</w:t>
      </w:r>
      <w:r>
        <w:rPr>
          <w:rFonts w:hint="eastAsia" w:ascii="仿宋" w:hAnsi="仿宋" w:eastAsia="仿宋"/>
          <w:color w:val="auto"/>
          <w:sz w:val="32"/>
          <w:szCs w:val="32"/>
          <w:lang w:val="en-US" w:eastAsia="zh-CN"/>
        </w:rPr>
        <w:t>1.3%</w:t>
      </w:r>
      <w:r>
        <w:rPr>
          <w:rFonts w:hint="eastAsia" w:ascii="仿宋" w:hAnsi="仿宋" w:eastAsia="仿宋"/>
          <w:color w:val="auto"/>
          <w:sz w:val="32"/>
          <w:szCs w:val="32"/>
        </w:rPr>
        <w:t>左右，治理效果比较明显。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_GB2312"/>
          <w:sz w:val="32"/>
          <w:szCs w:val="32"/>
        </w:rPr>
      </w:pPr>
      <w:r>
        <w:rPr>
          <w:rFonts w:hint="eastAsia" w:ascii="仿宋" w:hAnsi="仿宋" w:eastAsia="仿宋"/>
          <w:color w:val="auto"/>
          <w:sz w:val="32"/>
          <w:szCs w:val="32"/>
          <w:lang w:eastAsia="zh-CN"/>
        </w:rPr>
        <w:t>资金使用率达</w:t>
      </w:r>
      <w:r>
        <w:rPr>
          <w:rFonts w:hint="eastAsia" w:ascii="仿宋" w:hAnsi="仿宋" w:eastAsia="仿宋"/>
          <w:color w:val="auto"/>
          <w:sz w:val="32"/>
          <w:szCs w:val="32"/>
          <w:lang w:val="en-US" w:eastAsia="zh-CN"/>
        </w:rPr>
        <w:t>100%，全区县级以上公路达到100%全覆盖，人民群众出行满意度达90%以上。</w:t>
      </w:r>
    </w:p>
    <w:p>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lang w:eastAsia="zh-CN"/>
        </w:rPr>
        <w:t>自然灾害频发，公路运输管理执法力度不够，临聘协助执法人员经费保障不足，执法人员年龄老龄化。</w:t>
      </w:r>
    </w:p>
    <w:p>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numPr>
          <w:ilvl w:val="0"/>
          <w:numId w:val="0"/>
        </w:num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加大公路运输管理后勤保障力度，动态调整协助执法人员保障经费，及时补充完善执法人员。</w:t>
      </w:r>
    </w:p>
    <w:p>
      <w:pPr>
        <w:spacing w:line="600" w:lineRule="exact"/>
        <w:jc w:val="center"/>
        <w:outlineLvl w:val="0"/>
        <w:rPr>
          <w:rFonts w:hint="eastAsia" w:ascii="黑体" w:hAnsi="黑体" w:eastAsia="黑体"/>
          <w:color w:val="000000"/>
          <w:sz w:val="44"/>
          <w:szCs w:val="44"/>
        </w:rPr>
      </w:pPr>
      <w:bookmarkStart w:id="62"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0DB91"/>
    <w:multiLevelType w:val="singleLevel"/>
    <w:tmpl w:val="B310DB91"/>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A0BAB47"/>
    <w:multiLevelType w:val="singleLevel"/>
    <w:tmpl w:val="5A0BAB47"/>
    <w:lvl w:ilvl="0" w:tentative="0">
      <w:start w:val="1"/>
      <w:numFmt w:val="decimal"/>
      <w:suff w:val="nothing"/>
      <w:lvlText w:val="%1、"/>
      <w:lvlJc w:val="left"/>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20154F"/>
    <w:rsid w:val="03767BBC"/>
    <w:rsid w:val="08AD3A00"/>
    <w:rsid w:val="0A1D5C8B"/>
    <w:rsid w:val="10C055FF"/>
    <w:rsid w:val="11042518"/>
    <w:rsid w:val="115F1765"/>
    <w:rsid w:val="1180619C"/>
    <w:rsid w:val="136B1B3D"/>
    <w:rsid w:val="15AC7950"/>
    <w:rsid w:val="16BB723D"/>
    <w:rsid w:val="180540D2"/>
    <w:rsid w:val="21E52F9C"/>
    <w:rsid w:val="221E2481"/>
    <w:rsid w:val="240371BF"/>
    <w:rsid w:val="24EA472A"/>
    <w:rsid w:val="289C34A3"/>
    <w:rsid w:val="29FD04D3"/>
    <w:rsid w:val="2AE6476F"/>
    <w:rsid w:val="2C401497"/>
    <w:rsid w:val="2C91519C"/>
    <w:rsid w:val="31703476"/>
    <w:rsid w:val="319F7F4E"/>
    <w:rsid w:val="328B09F4"/>
    <w:rsid w:val="32CF70B3"/>
    <w:rsid w:val="34BF11DF"/>
    <w:rsid w:val="34FD6DBF"/>
    <w:rsid w:val="37461DDF"/>
    <w:rsid w:val="3D901980"/>
    <w:rsid w:val="3F397649"/>
    <w:rsid w:val="3F540C98"/>
    <w:rsid w:val="420A1E35"/>
    <w:rsid w:val="457E32AC"/>
    <w:rsid w:val="46C25311"/>
    <w:rsid w:val="494420D2"/>
    <w:rsid w:val="4C5A3719"/>
    <w:rsid w:val="4D2D7FFF"/>
    <w:rsid w:val="52DB353E"/>
    <w:rsid w:val="52FD3F78"/>
    <w:rsid w:val="55C36C25"/>
    <w:rsid w:val="56A655F0"/>
    <w:rsid w:val="58987A20"/>
    <w:rsid w:val="62765DA1"/>
    <w:rsid w:val="63D003BF"/>
    <w:rsid w:val="63FB2740"/>
    <w:rsid w:val="6587167B"/>
    <w:rsid w:val="658A5A63"/>
    <w:rsid w:val="6FCE74A1"/>
    <w:rsid w:val="76AF70AA"/>
    <w:rsid w:val="7C7057DF"/>
    <w:rsid w:val="7F4350C9"/>
    <w:rsid w:val="FF6BF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860658357302653"/>
          <c:y val="0.203116457080372"/>
          <c:w val="0.87877916267178"/>
          <c:h val="0.535101148168398"/>
        </c:manualLayout>
      </c:layout>
      <c:barChart>
        <c:barDir val="col"/>
        <c:grouping val="stacked"/>
        <c:varyColors val="false"/>
        <c:ser>
          <c:idx val="0"/>
          <c:order val="0"/>
          <c:tx>
            <c:strRef>
              <c:f>Sheet1!$B$1</c:f>
              <c:strCache>
                <c:ptCount val="1"/>
                <c:pt idx="0">
                  <c:v>系列 1</c:v>
                </c:pt>
              </c:strCache>
            </c:strRef>
          </c:tx>
          <c:spPr>
            <a:solidFill>
              <a:schemeClr val="accent3"/>
            </a:solidFill>
            <a:ln>
              <a:noFill/>
            </a:ln>
            <a:effectLst/>
          </c:spPr>
          <c:invertIfNegative val="false"/>
          <c:dPt>
            <c:idx val="1"/>
            <c:invertIfNegative val="false"/>
            <c:bubble3D val="false"/>
            <c:spPr>
              <a:solidFill>
                <a:schemeClr val="accent1"/>
              </a:solidFill>
              <a:ln>
                <a:noFill/>
              </a:ln>
              <a:effectLst/>
            </c:spPr>
          </c:dPt>
          <c:dPt>
            <c:idx val="2"/>
            <c:invertIfNegative val="false"/>
            <c:bubble3D val="false"/>
            <c:spPr>
              <a:solidFill>
                <a:schemeClr val="accent4"/>
              </a:solidFill>
              <a:ln>
                <a:noFill/>
              </a:ln>
              <a:effectLst/>
            </c:spPr>
          </c:dPt>
          <c:dPt>
            <c:idx val="3"/>
            <c:invertIfNegative val="false"/>
            <c:bubble3D val="false"/>
            <c:spPr>
              <a:solidFill>
                <a:schemeClr val="accent6"/>
              </a:solidFill>
              <a:ln>
                <a:noFill/>
              </a:ln>
              <a:effectLst/>
            </c:spPr>
          </c:dPt>
          <c:dLbls>
            <c:delete val="true"/>
          </c:dLbls>
          <c:cat>
            <c:strRef>
              <c:f>Sheet1!$A$2:$A$5</c:f>
              <c:strCache>
                <c:ptCount val="4"/>
                <c:pt idx="0">
                  <c:v>2018年收入</c:v>
                </c:pt>
                <c:pt idx="1">
                  <c:v>2017年收入</c:v>
                </c:pt>
                <c:pt idx="2">
                  <c:v>2018年支出</c:v>
                </c:pt>
                <c:pt idx="3">
                  <c:v>2017年支出</c:v>
                </c:pt>
              </c:strCache>
            </c:strRef>
          </c:cat>
          <c:val>
            <c:numRef>
              <c:f>Sheet1!$B$2:$B$5</c:f>
              <c:numCache>
                <c:formatCode>General</c:formatCode>
                <c:ptCount val="4"/>
                <c:pt idx="0">
                  <c:v>100</c:v>
                </c:pt>
                <c:pt idx="1">
                  <c:v>100</c:v>
                </c:pt>
                <c:pt idx="2">
                  <c:v>100</c:v>
                </c:pt>
                <c:pt idx="3">
                  <c:v>100</c:v>
                </c:pt>
              </c:numCache>
            </c:numRef>
          </c:val>
        </c:ser>
        <c:ser>
          <c:idx val="1"/>
          <c:order val="1"/>
          <c:tx>
            <c:strRef>
              <c:f>Sheet1!$C$1</c:f>
              <c:strCache>
                <c:ptCount val="1"/>
                <c:pt idx="0">
                  <c:v>系列 2</c:v>
                </c:pt>
              </c:strCache>
            </c:strRef>
          </c:tx>
          <c:spPr>
            <a:solidFill>
              <a:schemeClr val="accent3"/>
            </a:solidFill>
            <a:ln>
              <a:noFill/>
            </a:ln>
            <a:effectLst/>
          </c:spPr>
          <c:invertIfNegative val="false"/>
          <c:dPt>
            <c:idx val="1"/>
            <c:invertIfNegative val="false"/>
            <c:bubble3D val="false"/>
            <c:spPr>
              <a:solidFill>
                <a:schemeClr val="accent1"/>
              </a:solidFill>
              <a:ln>
                <a:noFill/>
              </a:ln>
              <a:effectLst/>
            </c:spPr>
          </c:dPt>
          <c:dPt>
            <c:idx val="2"/>
            <c:invertIfNegative val="false"/>
            <c:bubble3D val="false"/>
            <c:spPr>
              <a:solidFill>
                <a:schemeClr val="accent4"/>
              </a:solidFill>
              <a:ln>
                <a:noFill/>
              </a:ln>
              <a:effectLst/>
            </c:spPr>
          </c:dPt>
          <c:dPt>
            <c:idx val="3"/>
            <c:invertIfNegative val="false"/>
            <c:bubble3D val="false"/>
            <c:spPr>
              <a:solidFill>
                <a:schemeClr val="accent6"/>
              </a:solidFill>
              <a:ln>
                <a:noFill/>
              </a:ln>
              <a:effectLst/>
            </c:spPr>
          </c:dPt>
          <c:dLbls>
            <c:delete val="true"/>
          </c:dLbls>
          <c:cat>
            <c:strRef>
              <c:f>Sheet1!$A$2:$A$5</c:f>
              <c:strCache>
                <c:ptCount val="4"/>
                <c:pt idx="0">
                  <c:v>2018年收入</c:v>
                </c:pt>
                <c:pt idx="1">
                  <c:v>2017年收入</c:v>
                </c:pt>
                <c:pt idx="2">
                  <c:v>2018年支出</c:v>
                </c:pt>
                <c:pt idx="3">
                  <c:v>2017年支出</c:v>
                </c:pt>
              </c:strCache>
            </c:strRef>
          </c:cat>
          <c:val>
            <c:numRef>
              <c:f>Sheet1!$C$2:$C$5</c:f>
              <c:numCache>
                <c:formatCode>General</c:formatCode>
                <c:ptCount val="4"/>
                <c:pt idx="0">
                  <c:v>100</c:v>
                </c:pt>
                <c:pt idx="1">
                  <c:v>100</c:v>
                </c:pt>
                <c:pt idx="2">
                  <c:v>100</c:v>
                </c:pt>
                <c:pt idx="3">
                  <c:v>100</c:v>
                </c:pt>
              </c:numCache>
            </c:numRef>
          </c:val>
        </c:ser>
        <c:ser>
          <c:idx val="2"/>
          <c:order val="2"/>
          <c:tx>
            <c:strRef>
              <c:f>Sheet1!$D$1</c:f>
              <c:strCache>
                <c:ptCount val="1"/>
                <c:pt idx="0">
                  <c:v>系列 3</c:v>
                </c:pt>
              </c:strCache>
            </c:strRef>
          </c:tx>
          <c:spPr>
            <a:solidFill>
              <a:schemeClr val="accent3"/>
            </a:solidFill>
            <a:ln>
              <a:noFill/>
            </a:ln>
            <a:effectLst/>
          </c:spPr>
          <c:invertIfNegative val="false"/>
          <c:dPt>
            <c:idx val="1"/>
            <c:invertIfNegative val="false"/>
            <c:bubble3D val="false"/>
            <c:spPr>
              <a:solidFill>
                <a:schemeClr val="accent1"/>
              </a:solidFill>
              <a:ln>
                <a:noFill/>
              </a:ln>
              <a:effectLst/>
            </c:spPr>
          </c:dPt>
          <c:dPt>
            <c:idx val="2"/>
            <c:invertIfNegative val="false"/>
            <c:bubble3D val="false"/>
            <c:spPr>
              <a:solidFill>
                <a:schemeClr val="accent4"/>
              </a:solidFill>
              <a:ln>
                <a:noFill/>
              </a:ln>
              <a:effectLst/>
            </c:spPr>
          </c:dPt>
          <c:dPt>
            <c:idx val="3"/>
            <c:invertIfNegative val="false"/>
            <c:bubble3D val="false"/>
            <c:spPr>
              <a:solidFill>
                <a:schemeClr val="accent6"/>
              </a:solidFill>
              <a:ln>
                <a:noFill/>
              </a:ln>
              <a:effectLst/>
            </c:spPr>
          </c:dPt>
          <c:dLbls>
            <c:delete val="true"/>
          </c:dLbls>
          <c:cat>
            <c:strRef>
              <c:f>Sheet1!$A$2:$A$5</c:f>
              <c:strCache>
                <c:ptCount val="4"/>
                <c:pt idx="0">
                  <c:v>2018年收入</c:v>
                </c:pt>
                <c:pt idx="1">
                  <c:v>2017年收入</c:v>
                </c:pt>
                <c:pt idx="2">
                  <c:v>2018年支出</c:v>
                </c:pt>
                <c:pt idx="3">
                  <c:v>2017年支出</c:v>
                </c:pt>
              </c:strCache>
            </c:strRef>
          </c:cat>
          <c:val>
            <c:numRef>
              <c:f>Sheet1!$D$2:$D$5</c:f>
              <c:numCache>
                <c:formatCode>General</c:formatCode>
                <c:ptCount val="4"/>
                <c:pt idx="0">
                  <c:v>123</c:v>
                </c:pt>
                <c:pt idx="1">
                  <c:v>166</c:v>
                </c:pt>
                <c:pt idx="2">
                  <c:v>128</c:v>
                </c:pt>
                <c:pt idx="3">
                  <c:v>178</c:v>
                </c:pt>
              </c:numCache>
            </c:numRef>
          </c:val>
        </c:ser>
        <c:dLbls>
          <c:showLegendKey val="false"/>
          <c:showVal val="false"/>
          <c:showCatName val="false"/>
          <c:showSerName val="false"/>
          <c:showPercent val="false"/>
          <c:showBubbleSize val="false"/>
        </c:dLbls>
        <c:gapWidth val="150"/>
        <c:overlap val="100"/>
        <c:axId val="884027714"/>
        <c:axId val="884312262"/>
      </c:barChart>
      <c:catAx>
        <c:axId val="88402771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4312262"/>
        <c:crosses val="autoZero"/>
        <c:auto val="true"/>
        <c:lblAlgn val="ctr"/>
        <c:lblOffset val="100"/>
        <c:noMultiLvlLbl val="false"/>
      </c:catAx>
      <c:valAx>
        <c:axId val="88431226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402771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一般公共预算收入</a:t>
            </a:r>
          </a:p>
        </c:rich>
      </c:tx>
      <c:layout/>
      <c:overlay val="false"/>
      <c:spPr>
        <a:noFill/>
        <a:ln>
          <a:noFill/>
        </a:ln>
        <a:effectLst/>
      </c:spPr>
    </c:title>
    <c:autoTitleDeleted val="false"/>
    <c:plotArea>
      <c:layout/>
      <c:pieChart>
        <c:varyColors val="true"/>
        <c:ser>
          <c:idx val="0"/>
          <c:order val="0"/>
          <c:tx>
            <c:strRef>
              <c:f>Sheet1!$B$1</c:f>
              <c:strCache>
                <c:ptCount val="1"/>
                <c:pt idx="0">
                  <c:v>拨款比例</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1"/>
              </a:solidFill>
              <a:ln w="19050">
                <a:solidFill>
                  <a:schemeClr val="lt1"/>
                </a:solidFill>
              </a:ln>
              <a:effectLst/>
            </c:spPr>
          </c:dPt>
          <c:dPt>
            <c:idx val="2"/>
            <c:bubble3D val="false"/>
            <c:spPr>
              <a:solidFill>
                <a:schemeClr val="accent1"/>
              </a:solidFill>
              <a:ln w="19050">
                <a:solidFill>
                  <a:schemeClr val="lt1"/>
                </a:solidFill>
              </a:ln>
              <a:effectLst/>
            </c:spPr>
          </c:dPt>
          <c:dPt>
            <c:idx val="3"/>
            <c:bubble3D val="false"/>
            <c:spPr>
              <a:solidFill>
                <a:schemeClr val="accent1"/>
              </a:solidFill>
              <a:ln w="19050">
                <a:solidFill>
                  <a:schemeClr val="lt1"/>
                </a:solidFill>
              </a:ln>
              <a:effectLst/>
            </c:spPr>
          </c:dPt>
          <c:dLbls>
            <c:delete val="true"/>
          </c:dLbls>
          <c:cat>
            <c:strRef>
              <c:f>Sheet1!$A$2:$A$5</c:f>
              <c:strCache>
                <c:ptCount val="4"/>
                <c:pt idx="0">
                  <c:v>一般财政拨款额</c:v>
                </c:pt>
              </c:strCache>
            </c:strRef>
          </c:cat>
          <c:val>
            <c:numRef>
              <c:f>Sheet1!$B$2:$B$5</c:f>
              <c:numCache>
                <c:formatCode>General</c:formatCode>
                <c:ptCount val="4"/>
                <c:pt idx="0">
                  <c:v>100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支出比例</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基本支出</c:v>
                </c:pt>
                <c:pt idx="1">
                  <c:v>项目支出</c:v>
                </c:pt>
              </c:strCache>
            </c:strRef>
          </c:cat>
          <c:val>
            <c:numRef>
              <c:f>Sheet1!$B$2:$B$5</c:f>
              <c:numCache>
                <c:formatCode>General</c:formatCode>
                <c:ptCount val="4"/>
                <c:pt idx="0">
                  <c:v>96.13</c:v>
                </c:pt>
                <c:pt idx="1">
                  <c:v>3.87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860658357302653"/>
          <c:y val="0.203116457080372"/>
          <c:w val="0.87877916267178"/>
          <c:h val="0.535101148168398"/>
        </c:manualLayout>
      </c:layout>
      <c:barChart>
        <c:barDir val="col"/>
        <c:grouping val="stacked"/>
        <c:varyColors val="false"/>
        <c:ser>
          <c:idx val="0"/>
          <c:order val="0"/>
          <c:tx>
            <c:strRef>
              <c:f>Sheet1!$B$1</c:f>
              <c:strCache>
                <c:ptCount val="1"/>
                <c:pt idx="0">
                  <c:v>系列 1</c:v>
                </c:pt>
              </c:strCache>
            </c:strRef>
          </c:tx>
          <c:spPr>
            <a:solidFill>
              <a:schemeClr val="accent3"/>
            </a:solidFill>
            <a:ln>
              <a:noFill/>
            </a:ln>
            <a:effectLst/>
          </c:spPr>
          <c:invertIfNegative val="false"/>
          <c:dPt>
            <c:idx val="1"/>
            <c:invertIfNegative val="false"/>
            <c:bubble3D val="false"/>
            <c:spPr>
              <a:solidFill>
                <a:schemeClr val="accent1"/>
              </a:solidFill>
              <a:ln>
                <a:noFill/>
              </a:ln>
              <a:effectLst/>
            </c:spPr>
          </c:dPt>
          <c:dPt>
            <c:idx val="2"/>
            <c:invertIfNegative val="false"/>
            <c:bubble3D val="false"/>
            <c:spPr>
              <a:solidFill>
                <a:schemeClr val="accent4"/>
              </a:solidFill>
              <a:ln>
                <a:noFill/>
              </a:ln>
              <a:effectLst/>
            </c:spPr>
          </c:dPt>
          <c:dPt>
            <c:idx val="3"/>
            <c:invertIfNegative val="false"/>
            <c:bubble3D val="false"/>
            <c:spPr>
              <a:solidFill>
                <a:schemeClr val="accent6"/>
              </a:solidFill>
              <a:ln>
                <a:noFill/>
              </a:ln>
              <a:effectLst/>
            </c:spPr>
          </c:dPt>
          <c:dLbls>
            <c:delete val="true"/>
          </c:dLbls>
          <c:cat>
            <c:strRef>
              <c:f>Sheet1!$A$2:$A$5</c:f>
              <c:strCache>
                <c:ptCount val="4"/>
                <c:pt idx="0">
                  <c:v>2018年收入</c:v>
                </c:pt>
                <c:pt idx="1">
                  <c:v>2017年收入</c:v>
                </c:pt>
                <c:pt idx="2">
                  <c:v>2018年支出</c:v>
                </c:pt>
                <c:pt idx="3">
                  <c:v>2017年支出</c:v>
                </c:pt>
              </c:strCache>
            </c:strRef>
          </c:cat>
          <c:val>
            <c:numRef>
              <c:f>Sheet1!$B$2:$B$5</c:f>
              <c:numCache>
                <c:formatCode>General</c:formatCode>
                <c:ptCount val="4"/>
                <c:pt idx="0">
                  <c:v>100</c:v>
                </c:pt>
                <c:pt idx="1">
                  <c:v>100</c:v>
                </c:pt>
                <c:pt idx="2">
                  <c:v>100</c:v>
                </c:pt>
                <c:pt idx="3">
                  <c:v>100</c:v>
                </c:pt>
              </c:numCache>
            </c:numRef>
          </c:val>
        </c:ser>
        <c:ser>
          <c:idx val="1"/>
          <c:order val="1"/>
          <c:tx>
            <c:strRef>
              <c:f>Sheet1!$C$1</c:f>
              <c:strCache>
                <c:ptCount val="1"/>
                <c:pt idx="0">
                  <c:v>系列 2</c:v>
                </c:pt>
              </c:strCache>
            </c:strRef>
          </c:tx>
          <c:spPr>
            <a:solidFill>
              <a:schemeClr val="accent1"/>
            </a:solidFill>
            <a:ln>
              <a:noFill/>
            </a:ln>
            <a:effectLst/>
          </c:spPr>
          <c:invertIfNegative val="false"/>
          <c:dPt>
            <c:idx val="0"/>
            <c:invertIfNegative val="false"/>
            <c:bubble3D val="false"/>
            <c:spPr>
              <a:solidFill>
                <a:schemeClr val="accent3"/>
              </a:solidFill>
              <a:ln>
                <a:noFill/>
              </a:ln>
              <a:effectLst/>
            </c:spPr>
          </c:dPt>
          <c:dPt>
            <c:idx val="2"/>
            <c:invertIfNegative val="false"/>
            <c:bubble3D val="false"/>
            <c:spPr>
              <a:solidFill>
                <a:schemeClr val="accent4"/>
              </a:solidFill>
              <a:ln>
                <a:noFill/>
              </a:ln>
              <a:effectLst/>
            </c:spPr>
          </c:dPt>
          <c:dPt>
            <c:idx val="3"/>
            <c:invertIfNegative val="false"/>
            <c:bubble3D val="false"/>
            <c:spPr>
              <a:solidFill>
                <a:schemeClr val="accent6"/>
              </a:solidFill>
              <a:ln>
                <a:noFill/>
              </a:ln>
              <a:effectLst/>
            </c:spPr>
          </c:dPt>
          <c:dLbls>
            <c:delete val="true"/>
          </c:dLbls>
          <c:cat>
            <c:strRef>
              <c:f>Sheet1!$A$2:$A$5</c:f>
              <c:strCache>
                <c:ptCount val="4"/>
                <c:pt idx="0">
                  <c:v>2018年收入</c:v>
                </c:pt>
                <c:pt idx="1">
                  <c:v>2017年收入</c:v>
                </c:pt>
                <c:pt idx="2">
                  <c:v>2018年支出</c:v>
                </c:pt>
                <c:pt idx="3">
                  <c:v>2017年支出</c:v>
                </c:pt>
              </c:strCache>
            </c:strRef>
          </c:cat>
          <c:val>
            <c:numRef>
              <c:f>Sheet1!$C$2:$C$5</c:f>
              <c:numCache>
                <c:formatCode>General</c:formatCode>
                <c:ptCount val="4"/>
                <c:pt idx="0">
                  <c:v>100</c:v>
                </c:pt>
                <c:pt idx="1">
                  <c:v>100</c:v>
                </c:pt>
                <c:pt idx="2">
                  <c:v>100</c:v>
                </c:pt>
                <c:pt idx="3">
                  <c:v>100</c:v>
                </c:pt>
              </c:numCache>
            </c:numRef>
          </c:val>
        </c:ser>
        <c:ser>
          <c:idx val="2"/>
          <c:order val="2"/>
          <c:tx>
            <c:strRef>
              <c:f>Sheet1!$D$1</c:f>
              <c:strCache>
                <c:ptCount val="1"/>
                <c:pt idx="0">
                  <c:v>系列 3</c:v>
                </c:pt>
              </c:strCache>
            </c:strRef>
          </c:tx>
          <c:spPr>
            <a:solidFill>
              <a:schemeClr val="accent3"/>
            </a:solidFill>
            <a:ln>
              <a:noFill/>
            </a:ln>
            <a:effectLst/>
          </c:spPr>
          <c:invertIfNegative val="false"/>
          <c:dPt>
            <c:idx val="1"/>
            <c:invertIfNegative val="false"/>
            <c:bubble3D val="false"/>
            <c:spPr>
              <a:solidFill>
                <a:schemeClr val="accent1"/>
              </a:solidFill>
              <a:ln>
                <a:noFill/>
              </a:ln>
              <a:effectLst/>
            </c:spPr>
          </c:dPt>
          <c:dPt>
            <c:idx val="2"/>
            <c:invertIfNegative val="false"/>
            <c:bubble3D val="false"/>
            <c:spPr>
              <a:solidFill>
                <a:schemeClr val="accent4"/>
              </a:solidFill>
              <a:ln>
                <a:noFill/>
              </a:ln>
              <a:effectLst/>
            </c:spPr>
          </c:dPt>
          <c:dPt>
            <c:idx val="3"/>
            <c:invertIfNegative val="false"/>
            <c:bubble3D val="false"/>
            <c:spPr>
              <a:solidFill>
                <a:schemeClr val="accent6"/>
              </a:solidFill>
              <a:ln>
                <a:noFill/>
              </a:ln>
              <a:effectLst/>
            </c:spPr>
          </c:dPt>
          <c:dLbls>
            <c:delete val="true"/>
          </c:dLbls>
          <c:cat>
            <c:strRef>
              <c:f>Sheet1!$A$2:$A$5</c:f>
              <c:strCache>
                <c:ptCount val="4"/>
                <c:pt idx="0">
                  <c:v>2018年收入</c:v>
                </c:pt>
                <c:pt idx="1">
                  <c:v>2017年收入</c:v>
                </c:pt>
                <c:pt idx="2">
                  <c:v>2018年支出</c:v>
                </c:pt>
                <c:pt idx="3">
                  <c:v>2017年支出</c:v>
                </c:pt>
              </c:strCache>
            </c:strRef>
          </c:cat>
          <c:val>
            <c:numRef>
              <c:f>Sheet1!$D$2:$D$5</c:f>
              <c:numCache>
                <c:formatCode>General</c:formatCode>
                <c:ptCount val="4"/>
                <c:pt idx="0">
                  <c:v>123</c:v>
                </c:pt>
                <c:pt idx="1">
                  <c:v>166</c:v>
                </c:pt>
                <c:pt idx="2">
                  <c:v>128</c:v>
                </c:pt>
                <c:pt idx="3">
                  <c:v>178</c:v>
                </c:pt>
              </c:numCache>
            </c:numRef>
          </c:val>
        </c:ser>
        <c:dLbls>
          <c:showLegendKey val="false"/>
          <c:showVal val="false"/>
          <c:showCatName val="false"/>
          <c:showSerName val="false"/>
          <c:showPercent val="false"/>
          <c:showBubbleSize val="false"/>
        </c:dLbls>
        <c:gapWidth val="150"/>
        <c:overlap val="100"/>
        <c:axId val="884027714"/>
        <c:axId val="884312262"/>
      </c:barChart>
      <c:catAx>
        <c:axId val="88402771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4312262"/>
        <c:crosses val="autoZero"/>
        <c:auto val="true"/>
        <c:lblAlgn val="ctr"/>
        <c:lblOffset val="100"/>
        <c:noMultiLvlLbl val="false"/>
      </c:catAx>
      <c:valAx>
        <c:axId val="88431226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402771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stacked"/>
        <c:varyColors val="false"/>
        <c:ser>
          <c:idx val="0"/>
          <c:order val="0"/>
          <c:tx>
            <c:strRef>
              <c:f>Sheet1!$B$1</c:f>
              <c:strCache>
                <c:ptCount val="1"/>
                <c:pt idx="0">
                  <c:v>系列 1</c:v>
                </c:pt>
              </c:strCache>
            </c:strRef>
          </c:tx>
          <c:spPr>
            <a:solidFill>
              <a:schemeClr val="accent1"/>
            </a:solidFill>
            <a:ln>
              <a:noFill/>
            </a:ln>
            <a:effectLst/>
          </c:spPr>
          <c:invertIfNegative val="false"/>
          <c:dPt>
            <c:idx val="1"/>
            <c:invertIfNegative val="false"/>
            <c:bubble3D val="false"/>
            <c:spPr>
              <a:solidFill>
                <a:schemeClr val="accent4"/>
              </a:solidFill>
              <a:ln>
                <a:noFill/>
              </a:ln>
              <a:effectLst/>
            </c:spPr>
          </c:dPt>
          <c:dLbls>
            <c:delete val="true"/>
          </c:dLbls>
          <c:cat>
            <c:strRef>
              <c:f>Sheet1!$A$2:$A$5</c:f>
              <c:strCache>
                <c:ptCount val="4"/>
                <c:pt idx="0">
                  <c:v>2017年度支出</c:v>
                </c:pt>
                <c:pt idx="1">
                  <c:v>2018年度支出</c:v>
                </c:pt>
              </c:strCache>
            </c:strRef>
          </c:cat>
          <c:val>
            <c:numRef>
              <c:f>Sheet1!$B$2:$B$5</c:f>
              <c:numCache>
                <c:formatCode>General</c:formatCode>
                <c:ptCount val="4"/>
                <c:pt idx="0">
                  <c:v>100</c:v>
                </c:pt>
                <c:pt idx="1">
                  <c:v>100</c:v>
                </c:pt>
              </c:numCache>
            </c:numRef>
          </c:val>
        </c:ser>
        <c:ser>
          <c:idx val="1"/>
          <c:order val="1"/>
          <c:tx>
            <c:strRef>
              <c:f>Sheet1!$C$1</c:f>
              <c:strCache>
                <c:ptCount val="1"/>
                <c:pt idx="0">
                  <c:v>系列 2</c:v>
                </c:pt>
              </c:strCache>
            </c:strRef>
          </c:tx>
          <c:spPr>
            <a:solidFill>
              <a:schemeClr val="accent2"/>
            </a:solidFill>
            <a:ln>
              <a:noFill/>
            </a:ln>
            <a:effectLst/>
          </c:spPr>
          <c:invertIfNegative val="false"/>
          <c:dPt>
            <c:idx val="0"/>
            <c:invertIfNegative val="false"/>
            <c:bubble3D val="false"/>
            <c:spPr>
              <a:solidFill>
                <a:schemeClr val="accent1"/>
              </a:solidFill>
              <a:ln>
                <a:noFill/>
              </a:ln>
              <a:effectLst/>
            </c:spPr>
          </c:dPt>
          <c:dPt>
            <c:idx val="1"/>
            <c:invertIfNegative val="false"/>
            <c:bubble3D val="false"/>
            <c:spPr>
              <a:solidFill>
                <a:schemeClr val="accent4"/>
              </a:solidFill>
              <a:ln>
                <a:noFill/>
              </a:ln>
              <a:effectLst/>
            </c:spPr>
          </c:dPt>
          <c:dLbls>
            <c:delete val="true"/>
          </c:dLbls>
          <c:cat>
            <c:strRef>
              <c:f>Sheet1!$A$2:$A$5</c:f>
              <c:strCache>
                <c:ptCount val="4"/>
                <c:pt idx="0">
                  <c:v>2017年度支出</c:v>
                </c:pt>
                <c:pt idx="1">
                  <c:v>2018年度支出</c:v>
                </c:pt>
              </c:strCache>
            </c:strRef>
          </c:cat>
          <c:val>
            <c:numRef>
              <c:f>Sheet1!$C$2:$C$5</c:f>
              <c:numCache>
                <c:formatCode>General</c:formatCode>
                <c:ptCount val="4"/>
                <c:pt idx="0">
                  <c:v>100</c:v>
                </c:pt>
                <c:pt idx="1">
                  <c:v>100</c:v>
                </c:pt>
              </c:numCache>
            </c:numRef>
          </c:val>
        </c:ser>
        <c:ser>
          <c:idx val="2"/>
          <c:order val="2"/>
          <c:tx>
            <c:strRef>
              <c:f>Sheet1!$D$1</c:f>
              <c:strCache>
                <c:ptCount val="1"/>
                <c:pt idx="0">
                  <c:v>系列 3</c:v>
                </c:pt>
              </c:strCache>
            </c:strRef>
          </c:tx>
          <c:spPr>
            <a:solidFill>
              <a:schemeClr val="accent1"/>
            </a:solidFill>
            <a:ln>
              <a:noFill/>
            </a:ln>
            <a:effectLst/>
          </c:spPr>
          <c:invertIfNegative val="false"/>
          <c:dPt>
            <c:idx val="1"/>
            <c:invertIfNegative val="false"/>
            <c:bubble3D val="false"/>
            <c:spPr>
              <a:solidFill>
                <a:schemeClr val="accent4"/>
              </a:solidFill>
              <a:ln>
                <a:noFill/>
              </a:ln>
              <a:effectLst/>
            </c:spPr>
          </c:dPt>
          <c:dLbls>
            <c:delete val="true"/>
          </c:dLbls>
          <c:cat>
            <c:strRef>
              <c:f>Sheet1!$A$2:$A$5</c:f>
              <c:strCache>
                <c:ptCount val="4"/>
                <c:pt idx="0">
                  <c:v>2017年度支出</c:v>
                </c:pt>
                <c:pt idx="1">
                  <c:v>2018年度支出</c:v>
                </c:pt>
              </c:strCache>
            </c:strRef>
          </c:cat>
          <c:val>
            <c:numRef>
              <c:f>Sheet1!$D$2:$D$5</c:f>
              <c:numCache>
                <c:formatCode>General</c:formatCode>
                <c:ptCount val="4"/>
                <c:pt idx="0">
                  <c:v>179</c:v>
                </c:pt>
                <c:pt idx="1">
                  <c:v>129</c:v>
                </c:pt>
              </c:numCache>
            </c:numRef>
          </c:val>
        </c:ser>
        <c:dLbls>
          <c:showLegendKey val="false"/>
          <c:showVal val="false"/>
          <c:showCatName val="false"/>
          <c:showSerName val="false"/>
          <c:showPercent val="false"/>
          <c:showBubbleSize val="false"/>
        </c:dLbls>
        <c:gapWidth val="150"/>
        <c:overlap val="100"/>
        <c:axId val="249834793"/>
        <c:axId val="630603935"/>
      </c:barChart>
      <c:catAx>
        <c:axId val="24983479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0603935"/>
        <c:crosses val="autoZero"/>
        <c:auto val="true"/>
        <c:lblAlgn val="ctr"/>
        <c:lblOffset val="100"/>
        <c:noMultiLvlLbl val="false"/>
      </c:catAx>
      <c:valAx>
        <c:axId val="63060393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9834793"/>
        <c:crosses val="autoZero"/>
        <c:crossBetween val="between"/>
      </c:valAx>
      <c:spPr>
        <a:noFill/>
        <a:ln>
          <a:noFill/>
        </a:ln>
        <a:effectLst/>
      </c:spPr>
    </c:plotArea>
    <c:legend>
      <c:legendPos val="b"/>
      <c:layout>
        <c:manualLayout>
          <c:xMode val="edge"/>
          <c:yMode val="edge"/>
          <c:x val="0.302015202404101"/>
          <c:y val="0.85804132973944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支出分类比例</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Sheet1!$A$2:$A$6</c:f>
              <c:strCache>
                <c:ptCount val="5"/>
                <c:pt idx="0">
                  <c:v>一般公共服务</c:v>
                </c:pt>
                <c:pt idx="1">
                  <c:v>农林水</c:v>
                </c:pt>
                <c:pt idx="2">
                  <c:v>社会保障和就业</c:v>
                </c:pt>
                <c:pt idx="3">
                  <c:v>医疗卫生</c:v>
                </c:pt>
                <c:pt idx="4">
                  <c:v>住房保障</c:v>
                </c:pt>
              </c:strCache>
            </c:strRef>
          </c:cat>
          <c:val>
            <c:numRef>
              <c:f>Sheet1!$B$2:$B$6</c:f>
              <c:numCache>
                <c:formatCode>General</c:formatCode>
                <c:ptCount val="5"/>
                <c:pt idx="0">
                  <c:v>82.08</c:v>
                </c:pt>
                <c:pt idx="1">
                  <c:v>0.3</c:v>
                </c:pt>
                <c:pt idx="2">
                  <c:v>10.67</c:v>
                </c:pt>
                <c:pt idx="3">
                  <c:v>2.65</c:v>
                </c:pt>
                <c:pt idx="4">
                  <c:v>4.3</c:v>
                </c:pt>
              </c:numCache>
            </c:numRef>
          </c:val>
        </c:ser>
        <c:ser>
          <c:idx val="1"/>
          <c:order val="1"/>
          <c:tx>
            <c:strRef>
              <c:f>Sheet1!$C$1</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Sheet1!$A$2:$A$6</c:f>
              <c:strCache>
                <c:ptCount val="5"/>
                <c:pt idx="0">
                  <c:v>一般公共服务</c:v>
                </c:pt>
                <c:pt idx="1">
                  <c:v>农林水</c:v>
                </c:pt>
                <c:pt idx="2">
                  <c:v>社会保障和就业</c:v>
                </c:pt>
                <c:pt idx="3">
                  <c:v>医疗卫生</c:v>
                </c:pt>
                <c:pt idx="4">
                  <c:v>住房保障</c:v>
                </c:pt>
              </c:strCache>
            </c:strRef>
          </c:cat>
          <c:val>
            <c:numRef>
              <c:f>Sheet1!$C$2:$C$6</c:f>
              <c:numCache>
                <c:formatCode>General</c:formatCode>
                <c:ptCount val="5"/>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公务接待</c:v>
                </c:pt>
              </c:strCache>
            </c:strRef>
          </c:cat>
          <c:val>
            <c:numRef>
              <c:f>Sheet1!$B$2:$B$5</c:f>
              <c:numCache>
                <c:formatCode>General</c:formatCode>
                <c:ptCount val="4"/>
                <c:pt idx="0">
                  <c:v>10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39</TotalTime>
  <ScaleCrop>false</ScaleCrop>
  <LinksUpToDate>false</LinksUpToDate>
  <CharactersWithSpaces>9641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2019-09-15T16:14:00Z</cp:lastPrinted>
  <dcterms:modified xsi:type="dcterms:W3CDTF">2025-01-07T16:07:16Z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