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1000" w:lineRule="exact"/>
        <w:jc w:val="center"/>
        <w:textAlignment w:val="auto"/>
        <w:outlineLvl w:val="0"/>
        <w:rPr>
          <w:rFonts w:ascii="方正小标宋简体" w:hAnsi="宋体" w:eastAsia="方正小标宋简体"/>
          <w:color w:val="000000"/>
          <w:sz w:val="72"/>
          <w:szCs w:val="72"/>
        </w:rPr>
      </w:pPr>
      <w:bookmarkStart w:id="0" w:name="_Toc15306267"/>
    </w:p>
    <w:p>
      <w:pPr>
        <w:keepNext w:val="0"/>
        <w:keepLines w:val="0"/>
        <w:pageBreakBefore w:val="0"/>
        <w:kinsoku/>
        <w:wordWrap/>
        <w:overflowPunct/>
        <w:topLinePunct w:val="0"/>
        <w:autoSpaceDE/>
        <w:autoSpaceDN/>
        <w:bidi w:val="0"/>
        <w:spacing w:line="1000" w:lineRule="exact"/>
        <w:jc w:val="center"/>
        <w:textAlignment w:val="auto"/>
        <w:outlineLvl w:val="0"/>
        <w:rPr>
          <w:rFonts w:ascii="方正小标宋简体" w:hAnsi="宋体" w:eastAsia="方正小标宋简体"/>
          <w:color w:val="000000"/>
          <w:sz w:val="72"/>
          <w:szCs w:val="72"/>
        </w:rPr>
      </w:pPr>
    </w:p>
    <w:p>
      <w:pPr>
        <w:keepNext w:val="0"/>
        <w:keepLines w:val="0"/>
        <w:pageBreakBefore w:val="0"/>
        <w:kinsoku/>
        <w:wordWrap/>
        <w:overflowPunct/>
        <w:topLinePunct w:val="0"/>
        <w:autoSpaceDE/>
        <w:autoSpaceDN/>
        <w:bidi w:val="0"/>
        <w:spacing w:line="1000" w:lineRule="exact"/>
        <w:jc w:val="center"/>
        <w:textAlignment w:val="auto"/>
        <w:outlineLvl w:val="0"/>
        <w:rPr>
          <w:rFonts w:ascii="方正小标宋简体" w:hAnsi="宋体" w:eastAsia="方正小标宋简体"/>
          <w:color w:val="000000"/>
          <w:sz w:val="72"/>
          <w:szCs w:val="72"/>
        </w:rPr>
      </w:pPr>
    </w:p>
    <w:p>
      <w:pPr>
        <w:keepNext w:val="0"/>
        <w:keepLines w:val="0"/>
        <w:pageBreakBefore w:val="0"/>
        <w:kinsoku/>
        <w:wordWrap/>
        <w:overflowPunct/>
        <w:topLinePunct w:val="0"/>
        <w:autoSpaceDE/>
        <w:autoSpaceDN/>
        <w:bidi w:val="0"/>
        <w:adjustRightInd w:val="0"/>
        <w:snapToGrid w:val="0"/>
        <w:spacing w:line="1000" w:lineRule="exact"/>
        <w:jc w:val="center"/>
        <w:textAlignment w:val="auto"/>
        <w:outlineLvl w:val="0"/>
        <w:rPr>
          <w:rFonts w:ascii="方正小标宋简体" w:hAnsi="宋体" w:eastAsia="方正小标宋简体"/>
          <w:color w:val="000000"/>
          <w:sz w:val="72"/>
          <w:szCs w:val="72"/>
        </w:rPr>
      </w:pPr>
      <w:bookmarkStart w:id="1" w:name="_Toc15378441"/>
      <w:bookmarkStart w:id="2" w:name="_Toc15396475"/>
      <w:bookmarkStart w:id="3" w:name="_Toc15377193"/>
      <w:bookmarkStart w:id="4" w:name="_Toc15396597"/>
      <w:bookmarkStart w:id="5" w:name="_Toc15377425"/>
      <w:r>
        <w:rPr>
          <w:rFonts w:hint="eastAsia" w:ascii="方正小标宋简体" w:hAnsi="黑体" w:eastAsia="方正小标宋简体"/>
          <w:color w:val="000000"/>
          <w:sz w:val="72"/>
          <w:szCs w:val="72"/>
        </w:rPr>
        <w:t>2020</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keepNext w:val="0"/>
        <w:keepLines w:val="0"/>
        <w:pageBreakBefore w:val="0"/>
        <w:kinsoku/>
        <w:wordWrap/>
        <w:overflowPunct/>
        <w:topLinePunct w:val="0"/>
        <w:autoSpaceDE/>
        <w:autoSpaceDN/>
        <w:bidi w:val="0"/>
        <w:adjustRightInd w:val="0"/>
        <w:snapToGrid w:val="0"/>
        <w:spacing w:line="1000" w:lineRule="exact"/>
        <w:jc w:val="center"/>
        <w:textAlignment w:val="auto"/>
        <w:outlineLvl w:val="0"/>
        <w:rPr>
          <w:rFonts w:ascii="方正小标宋简体" w:hAnsi="宋体" w:eastAsia="方正小标宋简体"/>
          <w:color w:val="000000"/>
          <w:sz w:val="72"/>
          <w:szCs w:val="72"/>
        </w:rPr>
      </w:pPr>
      <w:bookmarkStart w:id="6" w:name="_Toc15378442"/>
      <w:bookmarkStart w:id="7" w:name="_Toc15396476"/>
      <w:bookmarkStart w:id="8" w:name="_Toc15396598"/>
      <w:bookmarkStart w:id="9" w:name="_Toc15377194"/>
      <w:bookmarkStart w:id="10" w:name="_Toc15377426"/>
      <w:bookmarkStart w:id="11" w:name="_Toc15306268"/>
      <w:r>
        <w:rPr>
          <w:rFonts w:hint="eastAsia" w:ascii="方正小标宋简体" w:hAnsi="宋体" w:eastAsia="方正小标宋简体"/>
          <w:color w:val="000000"/>
          <w:sz w:val="72"/>
          <w:szCs w:val="72"/>
        </w:rPr>
        <w:t>广元市利州区疾病预防控制中心部门决算</w:t>
      </w:r>
      <w:bookmarkEnd w:id="6"/>
      <w:bookmarkEnd w:id="7"/>
      <w:bookmarkEnd w:id="8"/>
      <w:bookmarkEnd w:id="9"/>
      <w:bookmarkEnd w:id="10"/>
      <w:bookmarkEnd w:id="11"/>
    </w:p>
    <w:p>
      <w:pPr>
        <w:keepNext w:val="0"/>
        <w:keepLines w:val="0"/>
        <w:pageBreakBefore w:val="0"/>
        <w:widowControl/>
        <w:kinsoku/>
        <w:wordWrap/>
        <w:overflowPunct/>
        <w:topLinePunct w:val="0"/>
        <w:autoSpaceDE/>
        <w:autoSpaceDN/>
        <w:bidi w:val="0"/>
        <w:spacing w:line="1000" w:lineRule="exact"/>
        <w:jc w:val="center"/>
        <w:textAlignment w:val="auto"/>
        <w:rPr>
          <w:rFonts w:ascii="方正小标宋简体" w:hAnsi="宋体" w:eastAsia="方正小标宋简体"/>
          <w:color w:val="000000"/>
          <w:sz w:val="36"/>
          <w:szCs w:val="36"/>
        </w:rPr>
      </w:pPr>
    </w:p>
    <w:p>
      <w:pPr>
        <w:keepNext w:val="0"/>
        <w:keepLines w:val="0"/>
        <w:pageBreakBefore w:val="0"/>
        <w:widowControl/>
        <w:kinsoku/>
        <w:wordWrap/>
        <w:overflowPunct/>
        <w:topLinePunct w:val="0"/>
        <w:autoSpaceDE/>
        <w:autoSpaceDN/>
        <w:bidi w:val="0"/>
        <w:spacing w:line="1000" w:lineRule="exact"/>
        <w:jc w:val="center"/>
        <w:textAlignment w:val="auto"/>
        <w:rPr>
          <w:rFonts w:ascii="方正小标宋简体" w:hAnsi="宋体" w:eastAsia="方正小标宋简体"/>
          <w:color w:val="000000"/>
          <w:sz w:val="36"/>
          <w:szCs w:val="36"/>
        </w:rPr>
        <w:sectPr>
          <w:footerReference r:id="rId5" w:type="first"/>
          <w:headerReference r:id="rId3" w:type="default"/>
          <w:footerReference r:id="rId4" w:type="default"/>
          <w:pgSz w:w="11906" w:h="16838"/>
          <w:pgMar w:top="2098" w:right="1531" w:bottom="1984" w:left="1531" w:header="851" w:footer="1417" w:gutter="0"/>
          <w:pgNumType w:fmt="numberInDash" w:start="1"/>
          <w:cols w:space="0" w:num="1"/>
          <w:rtlGutter w:val="0"/>
          <w:docGrid w:type="lines" w:linePitch="312" w:charSpace="0"/>
        </w:sectPr>
      </w:pPr>
      <w:r>
        <w:rPr>
          <w:rFonts w:ascii="方正小标宋简体" w:hAnsi="宋体" w:eastAsia="方正小标宋简体"/>
          <w:color w:val="000000"/>
          <w:sz w:val="36"/>
          <w:szCs w:val="36"/>
        </w:rPr>
        <w:pict>
          <v:rect id="_x0000_s2051" o:spid="_x0000_s2051" o:spt="1" style="position:absolute;left:0pt;margin-left:182.5pt;margin-top:280.55pt;height:40.5pt;width:53pt;z-index:251659264;mso-width-relative:page;mso-height-relative:page;" stroked="t" coordsize="21600,21600">
            <v:path/>
            <v:fill focussize="0,0"/>
            <v:stroke color="#FFFFFF"/>
            <v:imagedata o:title=""/>
            <o:lock v:ext="edit"/>
          </v:rect>
        </w:pict>
      </w:r>
    </w:p>
    <w:p>
      <w:pPr>
        <w:keepNext w:val="0"/>
        <w:keepLines w:val="0"/>
        <w:pageBreakBefore w:val="0"/>
        <w:widowControl/>
        <w:kinsoku/>
        <w:wordWrap/>
        <w:overflowPunct/>
        <w:topLinePunct w:val="0"/>
        <w:autoSpaceDE/>
        <w:autoSpaceDN/>
        <w:bidi w:val="0"/>
        <w:spacing w:line="576" w:lineRule="exact"/>
        <w:ind w:left="0" w:leftChars="0" w:right="0"/>
        <w:jc w:val="center"/>
        <w:textAlignment w:val="auto"/>
        <w:rPr>
          <w:rFonts w:hint="eastAsia" w:ascii="方正小标宋简体" w:hAnsi="方正小标宋简体" w:eastAsia="方正小标宋简体" w:cs="方正小标宋简体"/>
          <w:color w:val="000000"/>
          <w:sz w:val="48"/>
          <w:szCs w:val="48"/>
        </w:rPr>
      </w:pPr>
      <w:r>
        <w:rPr>
          <w:rFonts w:hint="eastAsia" w:ascii="方正小标宋简体" w:hAnsi="方正小标宋简体" w:eastAsia="方正小标宋简体" w:cs="方正小标宋简体"/>
          <w:color w:val="000000"/>
          <w:sz w:val="48"/>
          <w:szCs w:val="48"/>
        </w:rPr>
        <w:t>目</w:t>
      </w:r>
      <w:r>
        <w:rPr>
          <w:rFonts w:hint="eastAsia" w:ascii="方正小标宋简体" w:hAnsi="方正小标宋简体" w:eastAsia="方正小标宋简体" w:cs="方正小标宋简体"/>
          <w:color w:val="000000"/>
          <w:sz w:val="48"/>
          <w:szCs w:val="48"/>
          <w:lang w:val="en-US" w:eastAsia="zh-CN"/>
        </w:rPr>
        <w:t xml:space="preserve">  </w:t>
      </w:r>
      <w:r>
        <w:rPr>
          <w:rFonts w:hint="eastAsia" w:ascii="方正小标宋简体" w:hAnsi="方正小标宋简体" w:eastAsia="方正小标宋简体" w:cs="方正小标宋简体"/>
          <w:color w:val="000000"/>
          <w:sz w:val="48"/>
          <w:szCs w:val="48"/>
        </w:rPr>
        <w:t>录</w:t>
      </w:r>
    </w:p>
    <w:p>
      <w:pPr>
        <w:pStyle w:val="13"/>
        <w:pageBreakBefore w:val="0"/>
        <w:kinsoku/>
        <w:wordWrap/>
        <w:overflowPunct/>
        <w:topLinePunct w:val="0"/>
        <w:autoSpaceDE/>
        <w:autoSpaceDN/>
        <w:bidi w:val="0"/>
        <w:spacing w:before="0" w:beforeLines="0" w:line="576" w:lineRule="exact"/>
        <w:ind w:left="0" w:leftChars="0" w:right="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公开时间：202</w:t>
      </w:r>
      <w:r>
        <w:rPr>
          <w:rFonts w:hint="eastAsia" w:ascii="方正楷体简体" w:hAnsi="方正楷体简体" w:eastAsia="方正楷体简体" w:cs="方正楷体简体"/>
          <w:sz w:val="32"/>
          <w:szCs w:val="32"/>
          <w:lang w:val="en-US" w:eastAsia="zh-CN"/>
        </w:rPr>
        <w:t>1</w:t>
      </w:r>
      <w:r>
        <w:rPr>
          <w:rFonts w:hint="eastAsia" w:ascii="方正楷体简体" w:hAnsi="方正楷体简体" w:eastAsia="方正楷体简体" w:cs="方正楷体简体"/>
          <w:sz w:val="32"/>
          <w:szCs w:val="32"/>
        </w:rPr>
        <w:t>年</w:t>
      </w:r>
      <w:r>
        <w:rPr>
          <w:rFonts w:hint="eastAsia" w:ascii="方正楷体简体" w:hAnsi="方正楷体简体" w:eastAsia="方正楷体简体" w:cs="方正楷体简体"/>
          <w:sz w:val="32"/>
          <w:szCs w:val="32"/>
          <w:lang w:val="en-US" w:eastAsia="zh-CN"/>
        </w:rPr>
        <w:t>10</w:t>
      </w:r>
      <w:r>
        <w:rPr>
          <w:rFonts w:hint="eastAsia" w:ascii="方正楷体简体" w:hAnsi="方正楷体简体" w:eastAsia="方正楷体简体" w:cs="方正楷体简体"/>
          <w:sz w:val="32"/>
          <w:szCs w:val="32"/>
        </w:rPr>
        <w:t>月</w:t>
      </w:r>
      <w:r>
        <w:rPr>
          <w:rFonts w:hint="eastAsia" w:ascii="方正楷体简体" w:hAnsi="方正楷体简体" w:eastAsia="方正楷体简体" w:cs="方正楷体简体"/>
          <w:sz w:val="32"/>
          <w:szCs w:val="32"/>
          <w:lang w:val="en-US" w:eastAsia="zh-CN"/>
        </w:rPr>
        <w:t>14</w:t>
      </w:r>
      <w:bookmarkStart w:id="61" w:name="_GoBack"/>
      <w:bookmarkEnd w:id="61"/>
      <w:r>
        <w:rPr>
          <w:rFonts w:hint="eastAsia" w:ascii="方正楷体简体" w:hAnsi="方正楷体简体" w:eastAsia="方正楷体简体" w:cs="方正楷体简体"/>
          <w:sz w:val="32"/>
          <w:szCs w:val="32"/>
        </w:rPr>
        <w:t>日</w:t>
      </w:r>
    </w:p>
    <w:p>
      <w:pPr>
        <w:pStyle w:val="13"/>
        <w:keepNext w:val="0"/>
        <w:keepLines w:val="0"/>
        <w:pageBreakBefore w:val="0"/>
        <w:widowControl w:val="0"/>
        <w:kinsoku/>
        <w:wordWrap/>
        <w:overflowPunct/>
        <w:topLinePunct w:val="0"/>
        <w:autoSpaceDE/>
        <w:autoSpaceDN/>
        <w:bidi w:val="0"/>
        <w:adjustRightInd w:val="0"/>
        <w:snapToGrid w:val="0"/>
        <w:spacing w:before="0" w:beforeLines="0" w:line="576" w:lineRule="exact"/>
        <w:ind w:left="0" w:leftChars="0" w:right="0" w:firstLine="640" w:firstLineChars="200"/>
        <w:jc w:val="distribute"/>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第一部分</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部门概况</w:t>
      </w:r>
      <w:r>
        <w:rPr>
          <w:rFonts w:hint="eastAsia" w:ascii="方正黑体简体" w:hAnsi="方正黑体简体" w:eastAsia="方正黑体简体" w:cs="方正黑体简体"/>
          <w:sz w:val="32"/>
          <w:szCs w:val="32"/>
          <w:lang w:val="en-US" w:eastAsia="zh-CN"/>
        </w:rPr>
        <w:t>.</w:t>
      </w:r>
      <w:r>
        <w:rPr>
          <w:rFonts w:hint="eastAsia" w:ascii="方正黑体简体" w:hAnsi="方正黑体简体" w:eastAsia="方正黑体简体" w:cs="方正黑体简体"/>
          <w:kern w:val="2"/>
          <w:sz w:val="32"/>
          <w:szCs w:val="32"/>
          <w:lang w:val="en-US" w:eastAsia="zh-CN"/>
        </w:rPr>
        <w:t>.......................</w:t>
      </w:r>
      <w:r>
        <w:rPr>
          <w:rFonts w:hint="eastAsia" w:ascii="方正黑体简体" w:hAnsi="方正黑体简体" w:eastAsia="方正黑体简体" w:cs="方正黑体简体"/>
          <w:sz w:val="32"/>
          <w:szCs w:val="32"/>
          <w:lang w:val="en-US" w:eastAsia="zh-CN"/>
        </w:rPr>
        <w:t>...</w:t>
      </w:r>
      <w:r>
        <w:rPr>
          <w:rFonts w:hint="eastAsia" w:ascii="方正黑体简体" w:hAnsi="方正黑体简体" w:eastAsia="方正黑体简体" w:cs="方正黑体简体"/>
          <w:kern w:val="2"/>
          <w:sz w:val="32"/>
          <w:szCs w:val="32"/>
          <w:lang w:val="en-US" w:eastAsia="zh-CN"/>
        </w:rPr>
        <w:t>.............................</w:t>
      </w:r>
      <w:r>
        <w:rPr>
          <w:rFonts w:hint="eastAsia" w:ascii="方正黑体简体" w:hAnsi="方正黑体简体" w:eastAsia="方正黑体简体" w:cs="方正黑体简体"/>
          <w:sz w:val="32"/>
          <w:szCs w:val="32"/>
          <w:lang w:val="en-US" w:eastAsia="zh-CN"/>
        </w:rPr>
        <w:t>.4</w:t>
      </w:r>
    </w:p>
    <w:p>
      <w:pPr>
        <w:pStyle w:val="14"/>
        <w:keepNext w:val="0"/>
        <w:keepLines w:val="0"/>
        <w:pageBreakBefore w:val="0"/>
        <w:widowControl w:val="0"/>
        <w:kinsoku/>
        <w:wordWrap/>
        <w:overflowPunct/>
        <w:topLinePunct w:val="0"/>
        <w:autoSpaceDE/>
        <w:autoSpaceDN/>
        <w:bidi w:val="0"/>
        <w:adjustRightInd w:val="0"/>
        <w:snapToGrid w:val="0"/>
        <w:spacing w:line="576" w:lineRule="exact"/>
        <w:ind w:left="0" w:leftChars="0" w:right="0" w:firstLine="640" w:firstLineChars="200"/>
        <w:jc w:val="distribute"/>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一、基本职能及主要工作</w:t>
      </w:r>
      <w:r>
        <w:rPr>
          <w:rFonts w:hint="eastAsia" w:ascii="方正仿宋简体" w:hAnsi="方正仿宋简体" w:eastAsia="方正仿宋简体" w:cs="方正仿宋简体"/>
          <w:sz w:val="32"/>
          <w:szCs w:val="32"/>
          <w:lang w:val="en-US" w:eastAsia="zh-CN"/>
        </w:rPr>
        <w:t>................................................4</w:t>
      </w:r>
    </w:p>
    <w:p>
      <w:pPr>
        <w:pStyle w:val="14"/>
        <w:keepNext w:val="0"/>
        <w:keepLines w:val="0"/>
        <w:pageBreakBefore w:val="0"/>
        <w:widowControl w:val="0"/>
        <w:kinsoku/>
        <w:wordWrap/>
        <w:overflowPunct/>
        <w:topLinePunct w:val="0"/>
        <w:autoSpaceDE/>
        <w:autoSpaceDN/>
        <w:bidi w:val="0"/>
        <w:adjustRightInd w:val="0"/>
        <w:snapToGrid w:val="0"/>
        <w:spacing w:line="576" w:lineRule="exact"/>
        <w:ind w:left="0" w:leftChars="0" w:right="0" w:firstLine="640" w:firstLineChars="200"/>
        <w:jc w:val="distribute"/>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二、机构设置</w:t>
      </w:r>
      <w:r>
        <w:rPr>
          <w:rFonts w:hint="eastAsia" w:ascii="方正仿宋简体" w:hAnsi="方正仿宋简体" w:eastAsia="方正仿宋简体" w:cs="方正仿宋简体"/>
          <w:sz w:val="32"/>
          <w:szCs w:val="32"/>
          <w:lang w:val="en-US" w:eastAsia="zh-CN"/>
        </w:rPr>
        <w:t>.................................................................7</w:t>
      </w:r>
    </w:p>
    <w:p>
      <w:pPr>
        <w:pStyle w:val="13"/>
        <w:keepNext w:val="0"/>
        <w:keepLines w:val="0"/>
        <w:pageBreakBefore w:val="0"/>
        <w:widowControl w:val="0"/>
        <w:kinsoku/>
        <w:wordWrap/>
        <w:overflowPunct/>
        <w:topLinePunct w:val="0"/>
        <w:autoSpaceDE/>
        <w:autoSpaceDN/>
        <w:bidi w:val="0"/>
        <w:adjustRightInd w:val="0"/>
        <w:snapToGrid w:val="0"/>
        <w:spacing w:before="0" w:beforeLines="0" w:line="576" w:lineRule="exact"/>
        <w:ind w:left="0" w:leftChars="0" w:right="0" w:firstLine="640" w:firstLineChars="200"/>
        <w:jc w:val="distribute"/>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第二部分</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部门决算情况说明</w:t>
      </w:r>
      <w:r>
        <w:rPr>
          <w:rFonts w:hint="eastAsia" w:ascii="方正黑体简体" w:hAnsi="方正黑体简体" w:eastAsia="方正黑体简体" w:cs="方正黑体简体"/>
          <w:sz w:val="32"/>
          <w:szCs w:val="32"/>
          <w:lang w:val="en-US" w:eastAsia="zh-CN"/>
        </w:rPr>
        <w:t>...........................................8</w:t>
      </w:r>
    </w:p>
    <w:p>
      <w:pPr>
        <w:pStyle w:val="14"/>
        <w:keepNext w:val="0"/>
        <w:keepLines w:val="0"/>
        <w:pageBreakBefore w:val="0"/>
        <w:widowControl w:val="0"/>
        <w:kinsoku/>
        <w:wordWrap/>
        <w:overflowPunct/>
        <w:topLinePunct w:val="0"/>
        <w:autoSpaceDE/>
        <w:autoSpaceDN/>
        <w:bidi w:val="0"/>
        <w:adjustRightInd w:val="0"/>
        <w:snapToGrid w:val="0"/>
        <w:spacing w:line="576" w:lineRule="exact"/>
        <w:ind w:left="0" w:leftChars="0" w:right="0" w:firstLine="640" w:firstLineChars="200"/>
        <w:jc w:val="distribute"/>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一、收入支出决算总体情况说明</w:t>
      </w:r>
      <w:r>
        <w:rPr>
          <w:rFonts w:hint="eastAsia" w:ascii="方正仿宋简体" w:hAnsi="方正仿宋简体" w:eastAsia="方正仿宋简体" w:cs="方正仿宋简体"/>
          <w:sz w:val="32"/>
          <w:szCs w:val="32"/>
          <w:lang w:val="en-US" w:eastAsia="zh-CN"/>
        </w:rPr>
        <w:t>......................................8</w:t>
      </w:r>
    </w:p>
    <w:p>
      <w:pPr>
        <w:pStyle w:val="14"/>
        <w:keepNext w:val="0"/>
        <w:keepLines w:val="0"/>
        <w:pageBreakBefore w:val="0"/>
        <w:widowControl w:val="0"/>
        <w:kinsoku/>
        <w:wordWrap/>
        <w:overflowPunct/>
        <w:topLinePunct w:val="0"/>
        <w:autoSpaceDE/>
        <w:autoSpaceDN/>
        <w:bidi w:val="0"/>
        <w:adjustRightInd w:val="0"/>
        <w:snapToGrid w:val="0"/>
        <w:spacing w:line="576" w:lineRule="exact"/>
        <w:ind w:left="0" w:leftChars="0" w:right="0" w:firstLine="640" w:firstLineChars="200"/>
        <w:jc w:val="distribute"/>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二、收入决算情况说明</w:t>
      </w:r>
      <w:r>
        <w:rPr>
          <w:rFonts w:hint="eastAsia" w:ascii="方正仿宋简体" w:hAnsi="方正仿宋简体" w:eastAsia="方正仿宋简体" w:cs="方正仿宋简体"/>
          <w:sz w:val="32"/>
          <w:szCs w:val="32"/>
          <w:lang w:val="en-US" w:eastAsia="zh-CN"/>
        </w:rPr>
        <w:t>...................................................8</w:t>
      </w:r>
    </w:p>
    <w:p>
      <w:pPr>
        <w:pStyle w:val="14"/>
        <w:keepNext w:val="0"/>
        <w:keepLines w:val="0"/>
        <w:pageBreakBefore w:val="0"/>
        <w:widowControl w:val="0"/>
        <w:kinsoku/>
        <w:wordWrap/>
        <w:overflowPunct/>
        <w:topLinePunct w:val="0"/>
        <w:autoSpaceDE/>
        <w:autoSpaceDN/>
        <w:bidi w:val="0"/>
        <w:adjustRightInd w:val="0"/>
        <w:snapToGrid w:val="0"/>
        <w:spacing w:line="576" w:lineRule="exact"/>
        <w:ind w:left="0" w:leftChars="0" w:right="0" w:firstLine="640" w:firstLineChars="200"/>
        <w:jc w:val="distribute"/>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三、支出决算情况说明</w:t>
      </w:r>
      <w:r>
        <w:rPr>
          <w:rFonts w:hint="eastAsia" w:ascii="方正仿宋简体" w:hAnsi="方正仿宋简体" w:eastAsia="方正仿宋简体" w:cs="方正仿宋简体"/>
          <w:sz w:val="32"/>
          <w:szCs w:val="32"/>
          <w:lang w:val="en-US" w:eastAsia="zh-CN"/>
        </w:rPr>
        <w:t>...................................................9</w:t>
      </w:r>
    </w:p>
    <w:p>
      <w:pPr>
        <w:pStyle w:val="14"/>
        <w:keepNext w:val="0"/>
        <w:keepLines w:val="0"/>
        <w:pageBreakBefore w:val="0"/>
        <w:widowControl w:val="0"/>
        <w:kinsoku/>
        <w:wordWrap/>
        <w:overflowPunct/>
        <w:topLinePunct w:val="0"/>
        <w:autoSpaceDE/>
        <w:autoSpaceDN/>
        <w:bidi w:val="0"/>
        <w:adjustRightInd w:val="0"/>
        <w:snapToGrid w:val="0"/>
        <w:spacing w:line="576" w:lineRule="exact"/>
        <w:ind w:left="0" w:leftChars="0" w:right="0" w:firstLine="640" w:firstLineChars="200"/>
        <w:jc w:val="distribute"/>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四、财政拨款收入支出决算总体情况说明</w:t>
      </w:r>
      <w:r>
        <w:rPr>
          <w:rFonts w:hint="eastAsia" w:ascii="方正仿宋简体" w:hAnsi="方正仿宋简体" w:eastAsia="方正仿宋简体" w:cs="方正仿宋简体"/>
          <w:sz w:val="32"/>
          <w:szCs w:val="32"/>
          <w:lang w:val="en-US" w:eastAsia="zh-CN"/>
        </w:rPr>
        <w:t>.......................10</w:t>
      </w:r>
    </w:p>
    <w:p>
      <w:pPr>
        <w:pStyle w:val="14"/>
        <w:keepNext w:val="0"/>
        <w:keepLines w:val="0"/>
        <w:pageBreakBefore w:val="0"/>
        <w:widowControl w:val="0"/>
        <w:kinsoku/>
        <w:wordWrap/>
        <w:overflowPunct/>
        <w:topLinePunct w:val="0"/>
        <w:autoSpaceDE/>
        <w:autoSpaceDN/>
        <w:bidi w:val="0"/>
        <w:adjustRightInd w:val="0"/>
        <w:snapToGrid w:val="0"/>
        <w:spacing w:line="576" w:lineRule="exact"/>
        <w:ind w:left="0" w:leftChars="0" w:right="0" w:firstLine="640" w:firstLineChars="200"/>
        <w:jc w:val="distribute"/>
        <w:textAlignment w:val="auto"/>
        <w:rPr>
          <w:rFonts w:hint="default"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rPr>
        <w:t>五、一般公共预算财政拨款支出决算情况说明</w:t>
      </w:r>
      <w:r>
        <w:rPr>
          <w:rFonts w:hint="eastAsia" w:ascii="方正仿宋简体" w:hAnsi="方正仿宋简体" w:eastAsia="方正仿宋简体" w:cs="方正仿宋简体"/>
          <w:sz w:val="32"/>
          <w:szCs w:val="32"/>
          <w:lang w:val="en-US" w:eastAsia="zh-CN"/>
        </w:rPr>
        <w:t>...............10</w:t>
      </w:r>
    </w:p>
    <w:p>
      <w:pPr>
        <w:pStyle w:val="14"/>
        <w:keepNext w:val="0"/>
        <w:keepLines w:val="0"/>
        <w:pageBreakBefore w:val="0"/>
        <w:widowControl w:val="0"/>
        <w:kinsoku/>
        <w:wordWrap/>
        <w:overflowPunct/>
        <w:topLinePunct w:val="0"/>
        <w:autoSpaceDE/>
        <w:autoSpaceDN/>
        <w:bidi w:val="0"/>
        <w:adjustRightInd w:val="0"/>
        <w:snapToGrid w:val="0"/>
        <w:spacing w:line="576" w:lineRule="exact"/>
        <w:ind w:left="0" w:leftChars="0" w:right="0" w:firstLine="640" w:firstLineChars="200"/>
        <w:jc w:val="distribute"/>
        <w:textAlignment w:val="auto"/>
        <w:rPr>
          <w:rFonts w:hint="default"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rPr>
        <w:t>六、一般公共预算财政拨款基本支出决算情况说明</w:t>
      </w:r>
      <w:r>
        <w:rPr>
          <w:rFonts w:hint="eastAsia" w:ascii="方正仿宋简体" w:hAnsi="方正仿宋简体" w:eastAsia="方正仿宋简体" w:cs="方正仿宋简体"/>
          <w:sz w:val="32"/>
          <w:szCs w:val="32"/>
          <w:lang w:val="en-US" w:eastAsia="zh-CN"/>
        </w:rPr>
        <w:t>.........14</w:t>
      </w:r>
    </w:p>
    <w:p>
      <w:pPr>
        <w:pStyle w:val="14"/>
        <w:keepNext w:val="0"/>
        <w:keepLines w:val="0"/>
        <w:pageBreakBefore w:val="0"/>
        <w:widowControl w:val="0"/>
        <w:kinsoku/>
        <w:wordWrap/>
        <w:overflowPunct/>
        <w:topLinePunct w:val="0"/>
        <w:autoSpaceDE/>
        <w:autoSpaceDN/>
        <w:bidi w:val="0"/>
        <w:adjustRightInd w:val="0"/>
        <w:snapToGrid w:val="0"/>
        <w:spacing w:line="576" w:lineRule="exact"/>
        <w:ind w:left="0" w:leftChars="0" w:right="0" w:firstLine="640" w:firstLineChars="200"/>
        <w:jc w:val="distribute"/>
        <w:textAlignment w:val="auto"/>
        <w:rPr>
          <w:rFonts w:hint="default"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rPr>
        <w:t>七、“三公”经费财政拨款支出决算情况说明</w:t>
      </w:r>
      <w:r>
        <w:rPr>
          <w:rFonts w:hint="eastAsia" w:ascii="方正仿宋简体" w:hAnsi="方正仿宋简体" w:eastAsia="方正仿宋简体" w:cs="方正仿宋简体"/>
          <w:sz w:val="32"/>
          <w:szCs w:val="32"/>
          <w:lang w:val="en-US" w:eastAsia="zh-CN"/>
        </w:rPr>
        <w:t>...................14</w:t>
      </w:r>
    </w:p>
    <w:p>
      <w:pPr>
        <w:pStyle w:val="14"/>
        <w:keepNext w:val="0"/>
        <w:keepLines w:val="0"/>
        <w:pageBreakBefore w:val="0"/>
        <w:widowControl w:val="0"/>
        <w:kinsoku/>
        <w:wordWrap/>
        <w:overflowPunct/>
        <w:topLinePunct w:val="0"/>
        <w:autoSpaceDE/>
        <w:autoSpaceDN/>
        <w:bidi w:val="0"/>
        <w:adjustRightInd w:val="0"/>
        <w:snapToGrid w:val="0"/>
        <w:spacing w:line="576" w:lineRule="exact"/>
        <w:ind w:left="0" w:leftChars="0" w:right="0" w:firstLine="640" w:firstLineChars="200"/>
        <w:jc w:val="distribute"/>
        <w:textAlignment w:val="auto"/>
        <w:rPr>
          <w:rFonts w:hint="default"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rPr>
        <w:t>八、政府性基金预算支出决算情况说明</w:t>
      </w:r>
      <w:r>
        <w:rPr>
          <w:rFonts w:hint="eastAsia" w:ascii="方正仿宋简体" w:hAnsi="方正仿宋简体" w:eastAsia="方正仿宋简体" w:cs="方正仿宋简体"/>
          <w:sz w:val="32"/>
          <w:szCs w:val="32"/>
          <w:lang w:val="en-US" w:eastAsia="zh-CN"/>
        </w:rPr>
        <w:t>.........................16</w:t>
      </w:r>
      <w:r>
        <w:rPr>
          <w:rFonts w:hint="eastAsia" w:ascii="方正仿宋简体" w:hAnsi="方正仿宋简体" w:eastAsia="方正仿宋简体" w:cs="方正仿宋简体"/>
          <w:sz w:val="32"/>
          <w:szCs w:val="32"/>
        </w:rPr>
        <w:t>九、 国有资本经营预算支出决算情况说明</w:t>
      </w:r>
      <w:r>
        <w:rPr>
          <w:rFonts w:hint="eastAsia" w:ascii="方正仿宋简体" w:hAnsi="方正仿宋简体" w:eastAsia="方正仿宋简体" w:cs="方正仿宋简体"/>
          <w:sz w:val="32"/>
          <w:szCs w:val="32"/>
          <w:lang w:val="en-US" w:eastAsia="zh-CN"/>
        </w:rPr>
        <w:t>....................16</w:t>
      </w:r>
    </w:p>
    <w:p>
      <w:pPr>
        <w:pageBreakBefore w:val="0"/>
        <w:kinsoku/>
        <w:wordWrap/>
        <w:overflowPunct/>
        <w:topLinePunct w:val="0"/>
        <w:autoSpaceDE/>
        <w:autoSpaceDN/>
        <w:bidi w:val="0"/>
        <w:adjustRightInd w:val="0"/>
        <w:snapToGrid w:val="0"/>
        <w:spacing w:line="576" w:lineRule="exact"/>
        <w:ind w:left="0" w:leftChars="0" w:right="0" w:firstLine="640" w:firstLineChars="200"/>
        <w:jc w:val="distribute"/>
        <w:textAlignment w:val="auto"/>
        <w:rPr>
          <w:rFonts w:hint="default" w:ascii="方正仿宋简体" w:hAnsi="方正仿宋简体" w:eastAsia="方正仿宋简体" w:cs="方正仿宋简体"/>
          <w:sz w:val="32"/>
          <w:szCs w:val="32"/>
          <w:lang w:val="en-US"/>
        </w:rPr>
      </w:pPr>
      <w:r>
        <w:rPr>
          <w:rStyle w:val="19"/>
          <w:rFonts w:hint="eastAsia" w:ascii="方正仿宋简体" w:hAnsi="方正仿宋简体" w:eastAsia="方正仿宋简体" w:cs="方正仿宋简体"/>
          <w:color w:val="000000"/>
          <w:sz w:val="32"/>
          <w:szCs w:val="32"/>
          <w:u w:val="none"/>
        </w:rPr>
        <w:t>十、</w:t>
      </w:r>
      <w:r>
        <w:rPr>
          <w:rFonts w:hint="eastAsia" w:ascii="方正仿宋简体" w:hAnsi="方正仿宋简体" w:eastAsia="方正仿宋简体" w:cs="方正仿宋简体"/>
          <w:sz w:val="32"/>
          <w:szCs w:val="32"/>
        </w:rPr>
        <w:t>其他重要事项的情况说明</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kern w:val="2"/>
          <w:sz w:val="32"/>
          <w:szCs w:val="32"/>
          <w:lang w:val="en-US" w:eastAsia="zh-CN"/>
        </w:rPr>
        <w:t>....................................</w:t>
      </w:r>
      <w:r>
        <w:rPr>
          <w:rFonts w:hint="eastAsia" w:ascii="方正仿宋简体" w:hAnsi="方正仿宋简体" w:eastAsia="方正仿宋简体" w:cs="方正仿宋简体"/>
          <w:sz w:val="32"/>
          <w:szCs w:val="32"/>
          <w:lang w:val="en-US" w:eastAsia="zh-CN"/>
        </w:rPr>
        <w:t>16</w:t>
      </w:r>
    </w:p>
    <w:p>
      <w:pPr>
        <w:pStyle w:val="13"/>
        <w:keepNext w:val="0"/>
        <w:keepLines w:val="0"/>
        <w:pageBreakBefore w:val="0"/>
        <w:widowControl w:val="0"/>
        <w:kinsoku/>
        <w:wordWrap/>
        <w:overflowPunct/>
        <w:topLinePunct w:val="0"/>
        <w:autoSpaceDE/>
        <w:autoSpaceDN/>
        <w:bidi w:val="0"/>
        <w:adjustRightInd w:val="0"/>
        <w:snapToGrid w:val="0"/>
        <w:spacing w:before="0" w:beforeLines="0" w:line="576" w:lineRule="exact"/>
        <w:ind w:left="0" w:leftChars="0" w:right="0" w:firstLine="640" w:firstLineChars="200"/>
        <w:jc w:val="distribute"/>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rPr>
        <w:t>第三部分</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名词解释</w:t>
      </w:r>
      <w:r>
        <w:rPr>
          <w:rFonts w:hint="eastAsia" w:ascii="方正黑体简体" w:hAnsi="方正黑体简体" w:eastAsia="方正黑体简体" w:cs="方正黑体简体"/>
          <w:sz w:val="32"/>
          <w:szCs w:val="32"/>
          <w:lang w:val="en-US" w:eastAsia="zh-CN"/>
        </w:rPr>
        <w:t xml:space="preserve">.......................................................29 </w:t>
      </w:r>
    </w:p>
    <w:p>
      <w:pPr>
        <w:pStyle w:val="13"/>
        <w:keepNext w:val="0"/>
        <w:keepLines w:val="0"/>
        <w:pageBreakBefore w:val="0"/>
        <w:widowControl w:val="0"/>
        <w:kinsoku/>
        <w:wordWrap/>
        <w:overflowPunct/>
        <w:topLinePunct w:val="0"/>
        <w:autoSpaceDE/>
        <w:autoSpaceDN/>
        <w:bidi w:val="0"/>
        <w:adjustRightInd w:val="0"/>
        <w:snapToGrid w:val="0"/>
        <w:spacing w:before="0" w:beforeLines="0" w:line="576" w:lineRule="exact"/>
        <w:ind w:left="0" w:leftChars="0" w:right="0" w:firstLine="640" w:firstLineChars="200"/>
        <w:jc w:val="distribute"/>
        <w:textAlignment w:val="auto"/>
        <w:rPr>
          <w:rFonts w:hint="default" w:ascii="方正黑体简体" w:hAnsi="方正黑体简体" w:eastAsia="方正黑体简体" w:cs="方正黑体简体"/>
          <w:sz w:val="32"/>
          <w:szCs w:val="32"/>
          <w:lang w:val="en-US"/>
        </w:rPr>
      </w:pPr>
      <w:r>
        <w:rPr>
          <w:rFonts w:hint="eastAsia" w:ascii="方正黑体简体" w:hAnsi="方正黑体简体" w:eastAsia="方正黑体简体" w:cs="方正黑体简体"/>
          <w:sz w:val="32"/>
          <w:szCs w:val="32"/>
        </w:rPr>
        <w:t>第四部分</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 xml:space="preserve"> 附件</w:t>
      </w:r>
      <w:r>
        <w:rPr>
          <w:rFonts w:hint="eastAsia" w:ascii="方正黑体简体" w:hAnsi="方正黑体简体" w:eastAsia="方正黑体简体" w:cs="方正黑体简体"/>
          <w:sz w:val="32"/>
          <w:szCs w:val="32"/>
          <w:lang w:val="en-US" w:eastAsia="zh-CN"/>
        </w:rPr>
        <w:t>..............................................................32</w:t>
      </w:r>
    </w:p>
    <w:p>
      <w:pPr>
        <w:pStyle w:val="14"/>
        <w:pageBreakBefore w:val="0"/>
        <w:kinsoku/>
        <w:wordWrap/>
        <w:overflowPunct/>
        <w:topLinePunct w:val="0"/>
        <w:autoSpaceDE/>
        <w:autoSpaceDN/>
        <w:bidi w:val="0"/>
        <w:adjustRightInd w:val="0"/>
        <w:snapToGrid w:val="0"/>
        <w:spacing w:line="576" w:lineRule="exact"/>
        <w:ind w:left="0" w:leftChars="0" w:right="0" w:firstLine="640" w:firstLineChars="200"/>
        <w:jc w:val="distribute"/>
        <w:textAlignment w:val="auto"/>
        <w:rPr>
          <w:rFonts w:hint="default"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rPr>
        <w:t>附件1</w:t>
      </w:r>
      <w:r>
        <w:rPr>
          <w:rFonts w:hint="eastAsia" w:ascii="方正仿宋简体" w:hAnsi="方正仿宋简体" w:eastAsia="方正仿宋简体" w:cs="方正仿宋简体"/>
          <w:sz w:val="32"/>
          <w:szCs w:val="32"/>
          <w:lang w:val="en-US" w:eastAsia="zh-CN"/>
        </w:rPr>
        <w:t>.........................................................................33</w:t>
      </w:r>
    </w:p>
    <w:p>
      <w:pPr>
        <w:pStyle w:val="14"/>
        <w:pageBreakBefore w:val="0"/>
        <w:kinsoku/>
        <w:wordWrap/>
        <w:overflowPunct/>
        <w:topLinePunct w:val="0"/>
        <w:autoSpaceDE/>
        <w:autoSpaceDN/>
        <w:bidi w:val="0"/>
        <w:adjustRightInd w:val="0"/>
        <w:snapToGrid w:val="0"/>
        <w:spacing w:line="576" w:lineRule="exact"/>
        <w:ind w:right="0" w:firstLine="320" w:firstLineChars="100"/>
        <w:jc w:val="distribute"/>
        <w:textAlignment w:val="auto"/>
        <w:rPr>
          <w:rFonts w:hint="default"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rPr>
        <w:t>附件2</w:t>
      </w:r>
      <w:r>
        <w:rPr>
          <w:rFonts w:hint="eastAsia" w:ascii="方正仿宋简体" w:hAnsi="方正仿宋简体" w:eastAsia="方正仿宋简体" w:cs="方正仿宋简体"/>
          <w:sz w:val="32"/>
          <w:szCs w:val="32"/>
          <w:lang w:val="en-US" w:eastAsia="zh-CN"/>
        </w:rPr>
        <w:t>........................................................................36</w:t>
      </w:r>
    </w:p>
    <w:p>
      <w:pPr>
        <w:pStyle w:val="13"/>
        <w:keepNext w:val="0"/>
        <w:keepLines w:val="0"/>
        <w:pageBreakBefore w:val="0"/>
        <w:widowControl w:val="0"/>
        <w:kinsoku/>
        <w:wordWrap/>
        <w:overflowPunct/>
        <w:topLinePunct w:val="0"/>
        <w:autoSpaceDE/>
        <w:autoSpaceDN/>
        <w:bidi w:val="0"/>
        <w:adjustRightInd w:val="0"/>
        <w:snapToGrid w:val="0"/>
        <w:spacing w:before="0" w:beforeLines="0" w:line="576" w:lineRule="exact"/>
        <w:ind w:left="0" w:leftChars="0" w:right="0" w:firstLine="640" w:firstLineChars="200"/>
        <w:jc w:val="distribute"/>
        <w:textAlignment w:val="auto"/>
        <w:rPr>
          <w:rFonts w:hint="default" w:ascii="方正黑体简体" w:hAnsi="方正黑体简体" w:eastAsia="方正黑体简体" w:cs="方正黑体简体"/>
          <w:sz w:val="32"/>
          <w:szCs w:val="32"/>
          <w:lang w:val="en-US"/>
        </w:rPr>
      </w:pPr>
      <w:r>
        <w:rPr>
          <w:rFonts w:hint="eastAsia" w:ascii="方正黑体简体" w:hAnsi="方正黑体简体" w:eastAsia="方正黑体简体" w:cs="方正黑体简体"/>
          <w:sz w:val="32"/>
          <w:szCs w:val="32"/>
        </w:rPr>
        <w:t>第五部分</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 xml:space="preserve"> 附表</w:t>
      </w:r>
      <w:r>
        <w:rPr>
          <w:rFonts w:hint="eastAsia" w:ascii="方正黑体简体" w:hAnsi="方正黑体简体" w:eastAsia="方正黑体简体" w:cs="方正黑体简体"/>
          <w:sz w:val="32"/>
          <w:szCs w:val="32"/>
          <w:lang w:val="en-US" w:eastAsia="zh-CN"/>
        </w:rPr>
        <w:t>...............................................................55</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val="0"/>
          <w:color w:val="000000"/>
          <w:sz w:val="32"/>
          <w:szCs w:val="32"/>
        </w:rPr>
        <w:t>一、收</w:t>
      </w:r>
      <w:r>
        <w:rPr>
          <w:rStyle w:val="38"/>
          <w:rFonts w:hint="eastAsia" w:ascii="方正仿宋简体" w:hAnsi="方正仿宋简体" w:eastAsia="方正仿宋简体" w:cs="方正仿宋简体"/>
          <w:b w:val="0"/>
          <w:bCs w:val="0"/>
          <w:sz w:val="32"/>
          <w:szCs w:val="32"/>
        </w:rPr>
        <w:t>入支出决算总表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val="0"/>
          <w:color w:val="000000"/>
          <w:sz w:val="32"/>
          <w:szCs w:val="32"/>
        </w:rPr>
        <w:t>二、收</w:t>
      </w:r>
      <w:r>
        <w:rPr>
          <w:rStyle w:val="38"/>
          <w:rFonts w:hint="eastAsia" w:ascii="方正仿宋简体" w:hAnsi="方正仿宋简体" w:eastAsia="方正仿宋简体" w:cs="方正仿宋简体"/>
          <w:b w:val="0"/>
          <w:bCs w:val="0"/>
          <w:sz w:val="32"/>
          <w:szCs w:val="32"/>
        </w:rPr>
        <w:t>入决算表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Style w:val="38"/>
          <w:rFonts w:hint="eastAsia" w:ascii="方正仿宋简体" w:hAnsi="方正仿宋简体" w:eastAsia="方正仿宋简体" w:cs="方正仿宋简体"/>
          <w:b w:val="0"/>
          <w:bCs w:val="0"/>
          <w:sz w:val="32"/>
          <w:szCs w:val="32"/>
        </w:rPr>
        <w:t>三、</w:t>
      </w:r>
      <w:r>
        <w:rPr>
          <w:rFonts w:hint="eastAsia" w:ascii="方正仿宋简体" w:hAnsi="方正仿宋简体" w:eastAsia="方正仿宋简体" w:cs="方正仿宋简体"/>
          <w:b w:val="0"/>
          <w:color w:val="000000"/>
          <w:sz w:val="32"/>
          <w:szCs w:val="32"/>
        </w:rPr>
        <w:t>支</w:t>
      </w:r>
      <w:r>
        <w:rPr>
          <w:rStyle w:val="38"/>
          <w:rFonts w:hint="eastAsia" w:ascii="方正仿宋简体" w:hAnsi="方正仿宋简体" w:eastAsia="方正仿宋简体" w:cs="方正仿宋简体"/>
          <w:b w:val="0"/>
          <w:bCs w:val="0"/>
          <w:sz w:val="32"/>
          <w:szCs w:val="32"/>
        </w:rPr>
        <w:t>出决算表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b w:val="0"/>
          <w:color w:val="000000"/>
          <w:sz w:val="32"/>
          <w:szCs w:val="32"/>
        </w:rPr>
      </w:pPr>
      <w:r>
        <w:rPr>
          <w:rStyle w:val="38"/>
          <w:rFonts w:hint="eastAsia" w:ascii="方正仿宋简体" w:hAnsi="方正仿宋简体" w:eastAsia="方正仿宋简体" w:cs="方正仿宋简体"/>
          <w:b w:val="0"/>
          <w:bCs w:val="0"/>
          <w:sz w:val="32"/>
          <w:szCs w:val="32"/>
        </w:rPr>
        <w:t>四、</w:t>
      </w:r>
      <w:r>
        <w:rPr>
          <w:rFonts w:hint="eastAsia" w:ascii="方正仿宋简体" w:hAnsi="方正仿宋简体" w:eastAsia="方正仿宋简体" w:cs="方正仿宋简体"/>
          <w:b w:val="0"/>
          <w:color w:val="000000"/>
          <w:sz w:val="32"/>
          <w:szCs w:val="32"/>
        </w:rPr>
        <w:t>财</w:t>
      </w:r>
      <w:r>
        <w:rPr>
          <w:rStyle w:val="38"/>
          <w:rFonts w:hint="eastAsia" w:ascii="方正仿宋简体" w:hAnsi="方正仿宋简体" w:eastAsia="方正仿宋简体" w:cs="方正仿宋简体"/>
          <w:b w:val="0"/>
          <w:bCs w:val="0"/>
          <w:sz w:val="32"/>
          <w:szCs w:val="32"/>
        </w:rPr>
        <w:t>政拨款收入支出决算总表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Style w:val="38"/>
          <w:rFonts w:hint="eastAsia" w:ascii="方正仿宋简体" w:hAnsi="方正仿宋简体" w:eastAsia="方正仿宋简体" w:cs="方正仿宋简体"/>
          <w:b w:val="0"/>
          <w:bCs w:val="0"/>
          <w:sz w:val="32"/>
          <w:szCs w:val="32"/>
        </w:rPr>
      </w:pPr>
      <w:r>
        <w:rPr>
          <w:rStyle w:val="38"/>
          <w:rFonts w:hint="eastAsia" w:ascii="方正仿宋简体" w:hAnsi="方正仿宋简体" w:eastAsia="方正仿宋简体" w:cs="方正仿宋简体"/>
          <w:b w:val="0"/>
          <w:bCs w:val="0"/>
          <w:sz w:val="32"/>
          <w:szCs w:val="32"/>
        </w:rPr>
        <w:t>五、</w:t>
      </w:r>
      <w:r>
        <w:rPr>
          <w:rFonts w:hint="eastAsia" w:ascii="方正仿宋简体" w:hAnsi="方正仿宋简体" w:eastAsia="方正仿宋简体" w:cs="方正仿宋简体"/>
          <w:b w:val="0"/>
          <w:color w:val="000000"/>
          <w:sz w:val="32"/>
          <w:szCs w:val="32"/>
        </w:rPr>
        <w:t>财</w:t>
      </w:r>
      <w:r>
        <w:rPr>
          <w:rStyle w:val="38"/>
          <w:rFonts w:hint="eastAsia" w:ascii="方正仿宋简体" w:hAnsi="方正仿宋简体" w:eastAsia="方正仿宋简体" w:cs="方正仿宋简体"/>
          <w:b w:val="0"/>
          <w:bCs w:val="0"/>
          <w:sz w:val="32"/>
          <w:szCs w:val="32"/>
        </w:rPr>
        <w:t>政拨款支出决算明细表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Style w:val="38"/>
          <w:rFonts w:hint="eastAsia" w:ascii="方正仿宋简体" w:hAnsi="方正仿宋简体" w:eastAsia="方正仿宋简体" w:cs="方正仿宋简体"/>
          <w:b w:val="0"/>
          <w:bCs w:val="0"/>
          <w:sz w:val="32"/>
          <w:szCs w:val="32"/>
        </w:rPr>
        <w:t>六、</w:t>
      </w:r>
      <w:r>
        <w:rPr>
          <w:rFonts w:hint="eastAsia" w:ascii="方正仿宋简体" w:hAnsi="方正仿宋简体" w:eastAsia="方正仿宋简体" w:cs="方正仿宋简体"/>
          <w:b w:val="0"/>
          <w:color w:val="000000"/>
          <w:sz w:val="32"/>
          <w:szCs w:val="32"/>
        </w:rPr>
        <w:t>一</w:t>
      </w:r>
      <w:r>
        <w:rPr>
          <w:rStyle w:val="38"/>
          <w:rFonts w:hint="eastAsia" w:ascii="方正仿宋简体" w:hAnsi="方正仿宋简体" w:eastAsia="方正仿宋简体" w:cs="方正仿宋简体"/>
          <w:b w:val="0"/>
          <w:bCs w:val="0"/>
          <w:sz w:val="32"/>
          <w:szCs w:val="32"/>
        </w:rPr>
        <w:t>般公共预算财政拨款支出决算表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Style w:val="38"/>
          <w:rFonts w:hint="eastAsia" w:ascii="方正仿宋简体" w:hAnsi="方正仿宋简体" w:eastAsia="方正仿宋简体" w:cs="方正仿宋简体"/>
          <w:b w:val="0"/>
          <w:bCs w:val="0"/>
          <w:sz w:val="32"/>
          <w:szCs w:val="32"/>
        </w:rPr>
        <w:t>七、</w:t>
      </w:r>
      <w:r>
        <w:rPr>
          <w:rFonts w:hint="eastAsia" w:ascii="方正仿宋简体" w:hAnsi="方正仿宋简体" w:eastAsia="方正仿宋简体" w:cs="方正仿宋简体"/>
          <w:b w:val="0"/>
          <w:color w:val="000000"/>
          <w:sz w:val="32"/>
          <w:szCs w:val="32"/>
        </w:rPr>
        <w:t>一</w:t>
      </w:r>
      <w:r>
        <w:rPr>
          <w:rStyle w:val="38"/>
          <w:rFonts w:hint="eastAsia" w:ascii="方正仿宋简体" w:hAnsi="方正仿宋简体" w:eastAsia="方正仿宋简体" w:cs="方正仿宋简体"/>
          <w:b w:val="0"/>
          <w:bCs w:val="0"/>
          <w:sz w:val="32"/>
          <w:szCs w:val="32"/>
        </w:rPr>
        <w:t>般公共预算财政拨款支出决算明细表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Style w:val="38"/>
          <w:rFonts w:hint="eastAsia" w:ascii="方正仿宋简体" w:hAnsi="方正仿宋简体" w:eastAsia="方正仿宋简体" w:cs="方正仿宋简体"/>
          <w:b w:val="0"/>
          <w:bCs w:val="0"/>
          <w:sz w:val="32"/>
          <w:szCs w:val="32"/>
        </w:rPr>
        <w:t>八、</w:t>
      </w:r>
      <w:r>
        <w:rPr>
          <w:rFonts w:hint="eastAsia" w:ascii="方正仿宋简体" w:hAnsi="方正仿宋简体" w:eastAsia="方正仿宋简体" w:cs="方正仿宋简体"/>
          <w:b w:val="0"/>
          <w:color w:val="000000"/>
          <w:sz w:val="32"/>
          <w:szCs w:val="32"/>
        </w:rPr>
        <w:t>一</w:t>
      </w:r>
      <w:r>
        <w:rPr>
          <w:rStyle w:val="38"/>
          <w:rFonts w:hint="eastAsia" w:ascii="方正仿宋简体" w:hAnsi="方正仿宋简体" w:eastAsia="方正仿宋简体" w:cs="方正仿宋简体"/>
          <w:b w:val="0"/>
          <w:bCs w:val="0"/>
          <w:sz w:val="32"/>
          <w:szCs w:val="32"/>
        </w:rPr>
        <w:t>般公共预算财政拨款基本支出决算表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Style w:val="38"/>
          <w:rFonts w:hint="eastAsia" w:ascii="方正仿宋简体" w:hAnsi="方正仿宋简体" w:eastAsia="方正仿宋简体" w:cs="方正仿宋简体"/>
          <w:b w:val="0"/>
          <w:bCs w:val="0"/>
          <w:sz w:val="32"/>
          <w:szCs w:val="32"/>
        </w:rPr>
        <w:t>九、</w:t>
      </w:r>
      <w:r>
        <w:rPr>
          <w:rFonts w:hint="eastAsia" w:ascii="方正仿宋简体" w:hAnsi="方正仿宋简体" w:eastAsia="方正仿宋简体" w:cs="方正仿宋简体"/>
          <w:b w:val="0"/>
          <w:color w:val="000000"/>
          <w:sz w:val="32"/>
          <w:szCs w:val="32"/>
        </w:rPr>
        <w:t>一</w:t>
      </w:r>
      <w:r>
        <w:rPr>
          <w:rStyle w:val="38"/>
          <w:rFonts w:hint="eastAsia" w:ascii="方正仿宋简体" w:hAnsi="方正仿宋简体" w:eastAsia="方正仿宋简体" w:cs="方正仿宋简体"/>
          <w:b w:val="0"/>
          <w:bCs w:val="0"/>
          <w:sz w:val="32"/>
          <w:szCs w:val="32"/>
        </w:rPr>
        <w:t>般公共预算财政拨款项目支出决算表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Style w:val="38"/>
          <w:rFonts w:hint="eastAsia" w:ascii="方正仿宋简体" w:hAnsi="方正仿宋简体" w:eastAsia="方正仿宋简体" w:cs="方正仿宋简体"/>
          <w:b w:val="0"/>
          <w:bCs w:val="0"/>
          <w:sz w:val="32"/>
          <w:szCs w:val="32"/>
        </w:rPr>
        <w:t>十、</w:t>
      </w:r>
      <w:r>
        <w:rPr>
          <w:rFonts w:hint="eastAsia" w:ascii="方正仿宋简体" w:hAnsi="方正仿宋简体" w:eastAsia="方正仿宋简体" w:cs="方正仿宋简体"/>
          <w:b w:val="0"/>
          <w:color w:val="000000"/>
          <w:sz w:val="32"/>
          <w:szCs w:val="32"/>
        </w:rPr>
        <w:t>一</w:t>
      </w:r>
      <w:r>
        <w:rPr>
          <w:rStyle w:val="38"/>
          <w:rFonts w:hint="eastAsia" w:ascii="方正仿宋简体" w:hAnsi="方正仿宋简体" w:eastAsia="方正仿宋简体" w:cs="方正仿宋简体"/>
          <w:b w:val="0"/>
          <w:bCs w:val="0"/>
          <w:sz w:val="32"/>
          <w:szCs w:val="32"/>
        </w:rPr>
        <w:t>般公共预算财政拨款“三公”经费支出决算表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Style w:val="38"/>
          <w:rFonts w:hint="eastAsia" w:ascii="方正仿宋简体" w:hAnsi="方正仿宋简体" w:eastAsia="方正仿宋简体" w:cs="方正仿宋简体"/>
          <w:b w:val="0"/>
          <w:bCs w:val="0"/>
          <w:sz w:val="32"/>
          <w:szCs w:val="32"/>
        </w:rPr>
        <w:t>十一、</w:t>
      </w:r>
      <w:r>
        <w:rPr>
          <w:rFonts w:hint="eastAsia" w:ascii="方正仿宋简体" w:hAnsi="方正仿宋简体" w:eastAsia="方正仿宋简体" w:cs="方正仿宋简体"/>
          <w:b w:val="0"/>
          <w:color w:val="000000"/>
          <w:sz w:val="32"/>
          <w:szCs w:val="32"/>
        </w:rPr>
        <w:t>政</w:t>
      </w:r>
      <w:r>
        <w:rPr>
          <w:rStyle w:val="38"/>
          <w:rFonts w:hint="eastAsia" w:ascii="方正仿宋简体" w:hAnsi="方正仿宋简体" w:eastAsia="方正仿宋简体" w:cs="方正仿宋简体"/>
          <w:b w:val="0"/>
          <w:bCs w:val="0"/>
          <w:sz w:val="32"/>
          <w:szCs w:val="32"/>
        </w:rPr>
        <w:t>府性基金预算财政拨款收入支出决算表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Style w:val="38"/>
          <w:rFonts w:hint="eastAsia" w:ascii="方正仿宋简体" w:hAnsi="方正仿宋简体" w:eastAsia="方正仿宋简体" w:cs="方正仿宋简体"/>
          <w:b w:val="0"/>
          <w:bCs w:val="0"/>
          <w:sz w:val="32"/>
          <w:szCs w:val="32"/>
        </w:rPr>
        <w:t>十二、</w:t>
      </w:r>
      <w:r>
        <w:rPr>
          <w:rFonts w:hint="eastAsia" w:ascii="方正仿宋简体" w:hAnsi="方正仿宋简体" w:eastAsia="方正仿宋简体" w:cs="方正仿宋简体"/>
          <w:b w:val="0"/>
          <w:color w:val="000000"/>
          <w:sz w:val="32"/>
          <w:szCs w:val="32"/>
        </w:rPr>
        <w:t>政</w:t>
      </w:r>
      <w:r>
        <w:rPr>
          <w:rStyle w:val="38"/>
          <w:rFonts w:hint="eastAsia" w:ascii="方正仿宋简体" w:hAnsi="方正仿宋简体" w:eastAsia="方正仿宋简体" w:cs="方正仿宋简体"/>
          <w:b w:val="0"/>
          <w:bCs w:val="0"/>
          <w:sz w:val="32"/>
          <w:szCs w:val="32"/>
        </w:rPr>
        <w:t>府性基金预算财政拨款“三公”经费支出决算表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Style w:val="34"/>
          <w:rFonts w:hint="eastAsia" w:ascii="方正仿宋简体" w:hAnsi="方正仿宋简体" w:eastAsia="方正仿宋简体" w:cs="方正仿宋简体"/>
          <w:b w:val="0"/>
          <w:bCs w:val="0"/>
          <w:sz w:val="32"/>
          <w:szCs w:val="32"/>
        </w:rPr>
      </w:pPr>
      <w:r>
        <w:rPr>
          <w:rStyle w:val="34"/>
          <w:rFonts w:hint="eastAsia" w:ascii="方正仿宋简体" w:hAnsi="方正仿宋简体" w:eastAsia="方正仿宋简体" w:cs="方正仿宋简体"/>
          <w:b w:val="0"/>
          <w:bCs w:val="0"/>
          <w:sz w:val="32"/>
          <w:szCs w:val="32"/>
        </w:rPr>
        <w:t>十三、</w:t>
      </w:r>
      <w:r>
        <w:rPr>
          <w:rFonts w:hint="eastAsia" w:ascii="方正仿宋简体" w:hAnsi="方正仿宋简体" w:eastAsia="方正仿宋简体" w:cs="方正仿宋简体"/>
          <w:b w:val="0"/>
          <w:color w:val="000000"/>
          <w:sz w:val="32"/>
          <w:szCs w:val="32"/>
        </w:rPr>
        <w:t>国</w:t>
      </w:r>
      <w:r>
        <w:rPr>
          <w:rStyle w:val="34"/>
          <w:rFonts w:hint="eastAsia" w:ascii="方正仿宋简体" w:hAnsi="方正仿宋简体" w:eastAsia="方正仿宋简体" w:cs="方正仿宋简体"/>
          <w:b w:val="0"/>
          <w:bCs w:val="0"/>
          <w:sz w:val="32"/>
          <w:szCs w:val="32"/>
        </w:rPr>
        <w:t>有资本经营预算财政拨款</w:t>
      </w:r>
      <w:r>
        <w:rPr>
          <w:rStyle w:val="34"/>
          <w:rFonts w:hint="eastAsia" w:ascii="方正仿宋简体" w:hAnsi="方正仿宋简体" w:eastAsia="方正仿宋简体" w:cs="方正仿宋简体"/>
          <w:b w:val="0"/>
          <w:bCs w:val="0"/>
          <w:sz w:val="32"/>
          <w:szCs w:val="32"/>
          <w:lang w:eastAsia="zh-CN"/>
        </w:rPr>
        <w:t>收入</w:t>
      </w:r>
      <w:r>
        <w:rPr>
          <w:rStyle w:val="34"/>
          <w:rFonts w:hint="eastAsia" w:ascii="方正仿宋简体" w:hAnsi="方正仿宋简体" w:eastAsia="方正仿宋简体" w:cs="方正仿宋简体"/>
          <w:b w:val="0"/>
          <w:bCs w:val="0"/>
          <w:sz w:val="32"/>
          <w:szCs w:val="32"/>
        </w:rPr>
        <w:t>支出决算表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Style w:val="34"/>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color w:val="000000"/>
          <w:sz w:val="32"/>
          <w:szCs w:val="32"/>
          <w:lang w:eastAsia="zh-CN"/>
        </w:rPr>
        <w:t>十四、</w:t>
      </w:r>
      <w:r>
        <w:rPr>
          <w:rFonts w:hint="eastAsia" w:ascii="方正仿宋简体" w:hAnsi="方正仿宋简体" w:eastAsia="方正仿宋简体" w:cs="方正仿宋简体"/>
          <w:b w:val="0"/>
          <w:color w:val="000000"/>
          <w:sz w:val="32"/>
          <w:szCs w:val="32"/>
        </w:rPr>
        <w:t>国</w:t>
      </w:r>
      <w:r>
        <w:rPr>
          <w:rStyle w:val="34"/>
          <w:rFonts w:hint="eastAsia" w:ascii="方正仿宋简体" w:hAnsi="方正仿宋简体" w:eastAsia="方正仿宋简体" w:cs="方正仿宋简体"/>
          <w:b w:val="0"/>
          <w:bCs w:val="0"/>
          <w:sz w:val="32"/>
          <w:szCs w:val="32"/>
        </w:rPr>
        <w:t>有资本经营预算财政拨款支出决算表</w:t>
      </w:r>
    </w:p>
    <w:p>
      <w:pPr>
        <w:pStyle w:val="14"/>
        <w:adjustRightInd w:val="0"/>
        <w:snapToGrid w:val="0"/>
        <w:spacing w:line="440" w:lineRule="exact"/>
        <w:jc w:val="left"/>
        <w:rPr>
          <w:rFonts w:hint="eastAsia" w:ascii="仿宋" w:hAnsi="仿宋" w:eastAsia="仿宋"/>
          <w:sz w:val="24"/>
        </w:rPr>
      </w:pPr>
    </w:p>
    <w:p>
      <w:pPr>
        <w:pStyle w:val="14"/>
        <w:adjustRightInd w:val="0"/>
        <w:snapToGrid w:val="0"/>
        <w:spacing w:line="440" w:lineRule="exact"/>
        <w:jc w:val="left"/>
        <w:rPr>
          <w:rFonts w:hint="eastAsia" w:ascii="仿宋" w:hAnsi="仿宋" w:eastAsia="仿宋"/>
          <w:sz w:val="24"/>
        </w:rPr>
      </w:pPr>
    </w:p>
    <w:p>
      <w:pPr>
        <w:widowControl/>
        <w:spacing w:line="440" w:lineRule="exact"/>
        <w:jc w:val="left"/>
        <w:rPr>
          <w:rFonts w:ascii="仿宋" w:hAnsi="仿宋" w:eastAsia="仿宋"/>
          <w:bCs/>
          <w:kern w:val="44"/>
          <w:sz w:val="24"/>
        </w:rPr>
      </w:pPr>
      <w:bookmarkStart w:id="12" w:name="_Toc15377196"/>
      <w:bookmarkStart w:id="13" w:name="_Toc15396599"/>
    </w:p>
    <w:p>
      <w:pPr>
        <w:pStyle w:val="2"/>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pPr>
    </w:p>
    <w:p>
      <w:pPr>
        <w:pStyle w:val="4"/>
        <w:pageBreakBefore w:val="0"/>
        <w:numPr>
          <w:ilvl w:val="0"/>
          <w:numId w:val="0"/>
        </w:numPr>
        <w:kinsoku/>
        <w:wordWrap/>
        <w:overflowPunct/>
        <w:topLinePunct w:val="0"/>
        <w:bidi w:val="0"/>
        <w:spacing w:before="0" w:after="0" w:line="576" w:lineRule="exact"/>
        <w:ind w:right="0" w:rightChars="0"/>
        <w:jc w:val="center"/>
        <w:textAlignment w:val="auto"/>
        <w:rPr>
          <w:rStyle w:val="20"/>
          <w:rFonts w:hint="eastAsia" w:ascii="方正小标宋简体" w:hAnsi="方正小标宋简体" w:eastAsia="方正小标宋简体" w:cs="方正小标宋简体"/>
          <w:b w:val="0"/>
          <w:bCs w:val="0"/>
          <w:sz w:val="48"/>
          <w:szCs w:val="48"/>
        </w:rPr>
      </w:pPr>
      <w:r>
        <w:rPr>
          <w:rStyle w:val="20"/>
          <w:rFonts w:hint="eastAsia" w:ascii="方正小标宋简体" w:hAnsi="方正小标宋简体" w:eastAsia="方正小标宋简体" w:cs="方正小标宋简体"/>
          <w:b w:val="0"/>
          <w:bCs w:val="0"/>
          <w:sz w:val="48"/>
          <w:szCs w:val="48"/>
          <w:lang w:eastAsia="zh-CN"/>
        </w:rPr>
        <w:t>第一部分</w:t>
      </w:r>
      <w:r>
        <w:rPr>
          <w:rStyle w:val="20"/>
          <w:rFonts w:hint="eastAsia" w:ascii="方正小标宋简体" w:hAnsi="方正小标宋简体" w:eastAsia="方正小标宋简体" w:cs="方正小标宋简体"/>
          <w:b w:val="0"/>
          <w:bCs w:val="0"/>
          <w:sz w:val="48"/>
          <w:szCs w:val="48"/>
          <w:lang w:val="en-US" w:eastAsia="zh-CN"/>
        </w:rPr>
        <w:t xml:space="preserve">  </w:t>
      </w:r>
      <w:r>
        <w:rPr>
          <w:rStyle w:val="20"/>
          <w:rFonts w:hint="eastAsia" w:ascii="方正小标宋简体" w:hAnsi="方正小标宋简体" w:eastAsia="方正小标宋简体" w:cs="方正小标宋简体"/>
          <w:b w:val="0"/>
          <w:bCs w:val="0"/>
          <w:sz w:val="48"/>
          <w:szCs w:val="48"/>
        </w:rPr>
        <w:t>部门概况</w:t>
      </w:r>
      <w:bookmarkEnd w:id="12"/>
      <w:bookmarkEnd w:id="13"/>
    </w:p>
    <w:p>
      <w:pPr>
        <w:pageBreakBefore w:val="0"/>
        <w:kinsoku/>
        <w:wordWrap/>
        <w:overflowPunct/>
        <w:topLinePunct w:val="0"/>
        <w:bidi w:val="0"/>
        <w:spacing w:line="576" w:lineRule="exact"/>
        <w:ind w:left="0" w:leftChars="0" w:right="0" w:rightChars="0"/>
        <w:textAlignment w:val="auto"/>
      </w:pPr>
    </w:p>
    <w:p>
      <w:pPr>
        <w:pStyle w:val="5"/>
        <w:pageBreakBefore w:val="0"/>
        <w:kinsoku/>
        <w:wordWrap/>
        <w:overflowPunct/>
        <w:topLinePunct w:val="0"/>
        <w:bidi w:val="0"/>
        <w:spacing w:before="0" w:after="0" w:line="576" w:lineRule="exact"/>
        <w:ind w:left="0" w:leftChars="0" w:right="0" w:rightChars="0" w:firstLine="800" w:firstLineChars="250"/>
        <w:textAlignment w:val="auto"/>
        <w:rPr>
          <w:rStyle w:val="21"/>
          <w:rFonts w:hint="eastAsia" w:ascii="方正黑体简体" w:hAnsi="方正黑体简体" w:eastAsia="方正黑体简体" w:cs="方正黑体简体"/>
          <w:b w:val="0"/>
          <w:bCs w:val="0"/>
          <w:color w:val="auto"/>
          <w:sz w:val="32"/>
          <w:szCs w:val="32"/>
        </w:rPr>
      </w:pPr>
      <w:bookmarkStart w:id="14" w:name="_Toc15377197"/>
      <w:bookmarkStart w:id="15" w:name="_Toc15396600"/>
      <w:r>
        <w:rPr>
          <w:rFonts w:hint="eastAsia" w:ascii="方正黑体简体" w:hAnsi="方正黑体简体" w:eastAsia="方正黑体简体" w:cs="方正黑体简体"/>
          <w:b w:val="0"/>
          <w:color w:val="auto"/>
          <w:sz w:val="32"/>
          <w:szCs w:val="32"/>
        </w:rPr>
        <w:t>一、基</w:t>
      </w:r>
      <w:r>
        <w:rPr>
          <w:rStyle w:val="21"/>
          <w:rFonts w:hint="eastAsia" w:ascii="方正黑体简体" w:hAnsi="方正黑体简体" w:eastAsia="方正黑体简体" w:cs="方正黑体简体"/>
          <w:b w:val="0"/>
          <w:bCs w:val="0"/>
          <w:color w:val="auto"/>
          <w:sz w:val="32"/>
          <w:szCs w:val="32"/>
        </w:rPr>
        <w:t>本职能及主要工作</w:t>
      </w:r>
      <w:bookmarkEnd w:id="14"/>
      <w:bookmarkEnd w:id="15"/>
      <w:bookmarkStart w:id="16" w:name="_Toc15378445"/>
      <w:bookmarkStart w:id="17" w:name="_Toc15377198"/>
    </w:p>
    <w:p>
      <w:pPr>
        <w:pStyle w:val="5"/>
        <w:pageBreakBefore w:val="0"/>
        <w:widowControl w:val="0"/>
        <w:kinsoku/>
        <w:wordWrap/>
        <w:overflowPunct/>
        <w:topLinePunct w:val="0"/>
        <w:bidi w:val="0"/>
        <w:spacing w:before="0" w:after="0" w:line="550" w:lineRule="exact"/>
        <w:ind w:left="0" w:leftChars="0" w:right="0" w:rightChars="0" w:firstLine="627" w:firstLineChars="196"/>
        <w:textAlignment w:val="auto"/>
        <w:rPr>
          <w:rFonts w:hint="eastAsia" w:ascii="方正楷体简体" w:hAnsi="方正楷体简体" w:eastAsia="方正楷体简体" w:cs="方正楷体简体"/>
          <w:b w:val="0"/>
          <w:bCs w:val="0"/>
          <w:color w:val="auto"/>
          <w:sz w:val="32"/>
          <w:szCs w:val="32"/>
        </w:rPr>
      </w:pPr>
      <w:r>
        <w:rPr>
          <w:rFonts w:hint="eastAsia" w:ascii="方正楷体简体" w:hAnsi="方正楷体简体" w:eastAsia="方正楷体简体" w:cs="方正楷体简体"/>
          <w:b w:val="0"/>
          <w:bCs w:val="0"/>
          <w:color w:val="auto"/>
          <w:sz w:val="32"/>
          <w:szCs w:val="32"/>
        </w:rPr>
        <w:t>（一）主要职能</w:t>
      </w:r>
      <w:bookmarkEnd w:id="16"/>
      <w:bookmarkEnd w:id="17"/>
    </w:p>
    <w:p>
      <w:pPr>
        <w:pageBreakBefore w:val="0"/>
        <w:widowControl w:val="0"/>
        <w:kinsoku/>
        <w:wordWrap/>
        <w:overflowPunct/>
        <w:topLinePunct w:val="0"/>
        <w:bidi w:val="0"/>
        <w:snapToGrid w:val="0"/>
        <w:spacing w:line="550" w:lineRule="exact"/>
        <w:ind w:right="0" w:rightChars="0"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我中心作为公共卫生专业机构，承担了辖区60余万常住人口和城区10余万流动人口的疾病预防与控制、突发公共卫生事件应急处置、健康危害因素监测与干预、实验室检测检验与评价、健康教育与健康促进等七大项基本职责和212项具体工作任务，主要工作职能包括：传染病防治、传染病预测分析与预警、传染病报告管理、传染病及突发公共卫生事件调查处置、食源性疾病调查处置、艾滋病和结核病防治、麻风病防治、疟疾防治、性传播疾病防治、地方病防治、慢性病防控、免疫规划、农村饮用水卫生监测、公共场所卫生监测、学校卫生监测、学生常见病监测、职业卫生和放射卫生监测、卫生检验、卫生应急演练以及国家和省市下达的各种疾病预防控制项目工作。</w:t>
      </w:r>
      <w:bookmarkStart w:id="18" w:name="_Toc15378446"/>
      <w:bookmarkStart w:id="19" w:name="_Toc15377199"/>
    </w:p>
    <w:p>
      <w:pPr>
        <w:pStyle w:val="5"/>
        <w:pageBreakBefore w:val="0"/>
        <w:widowControl w:val="0"/>
        <w:kinsoku/>
        <w:wordWrap/>
        <w:overflowPunct/>
        <w:topLinePunct w:val="0"/>
        <w:bidi w:val="0"/>
        <w:spacing w:before="0" w:after="0" w:line="550" w:lineRule="exact"/>
        <w:ind w:left="0" w:leftChars="0" w:right="0" w:rightChars="0" w:firstLine="627" w:firstLineChars="196"/>
        <w:textAlignment w:val="auto"/>
        <w:rPr>
          <w:rFonts w:hint="eastAsia" w:ascii="方正楷体简体" w:hAnsi="方正楷体简体" w:eastAsia="方正楷体简体" w:cs="方正楷体简体"/>
          <w:b w:val="0"/>
          <w:bCs w:val="0"/>
          <w:color w:val="auto"/>
          <w:sz w:val="32"/>
          <w:szCs w:val="32"/>
        </w:rPr>
      </w:pPr>
      <w:r>
        <w:rPr>
          <w:rFonts w:hint="eastAsia" w:ascii="方正楷体简体" w:hAnsi="方正楷体简体" w:eastAsia="方正楷体简体" w:cs="方正楷体简体"/>
          <w:b w:val="0"/>
          <w:bCs w:val="0"/>
          <w:color w:val="auto"/>
          <w:sz w:val="32"/>
          <w:szCs w:val="32"/>
        </w:rPr>
        <w:t>（二）2020年重点工作完成情况</w:t>
      </w:r>
      <w:bookmarkEnd w:id="18"/>
      <w:bookmarkEnd w:id="19"/>
    </w:p>
    <w:p>
      <w:pPr>
        <w:pageBreakBefore w:val="0"/>
        <w:widowControl w:val="0"/>
        <w:kinsoku/>
        <w:wordWrap/>
        <w:overflowPunct/>
        <w:topLinePunct w:val="0"/>
        <w:bidi w:val="0"/>
        <w:spacing w:line="550" w:lineRule="exact"/>
        <w:ind w:left="0" w:leftChars="0" w:right="0" w:rightChars="0"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2020年，在区委、区政府的坚强领导下，作为利州辖区唯一的公共卫生专业机构，区疾病预防控制中心面对来势凶猛的新冠肺炎疫情，全体干部职工严格按照习近平总书记“要把人民群众生命安全和身体健康放在第一位，坚决遏制疫情蔓延势头”的重要指示精神，全面贯彻落实省委、市委和区委、区政府决策部署，在主要做好新冠肺炎疫情防控工作的同时，也确保了脱贫攻坚和其他日常业务工作的有序推进，取得了新冠肺炎疫情防控的阶段性成效和其他业务工作同步推进的工作目标。</w:t>
      </w:r>
    </w:p>
    <w:p>
      <w:pPr>
        <w:pageBreakBefore w:val="0"/>
        <w:widowControl w:val="0"/>
        <w:kinsoku/>
        <w:wordWrap/>
        <w:overflowPunct/>
        <w:topLinePunct w:val="0"/>
        <w:bidi w:val="0"/>
        <w:spacing w:line="550" w:lineRule="exact"/>
        <w:ind w:left="0" w:leftChars="0" w:right="0" w:rightChars="0" w:firstLine="643"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color w:val="auto"/>
          <w:sz w:val="32"/>
          <w:szCs w:val="32"/>
        </w:rPr>
        <w:t>一是新冠肺炎疫情防控取得阶段性成效。</w:t>
      </w:r>
      <w:r>
        <w:rPr>
          <w:rFonts w:hint="eastAsia" w:ascii="方正仿宋简体" w:hAnsi="方正仿宋简体" w:eastAsia="方正仿宋简体" w:cs="方正仿宋简体"/>
          <w:color w:val="auto"/>
          <w:sz w:val="32"/>
          <w:szCs w:val="32"/>
        </w:rPr>
        <w:t xml:space="preserve">累计出动流调队伍155批次429人次开展现场流行病学调查，核酸累计检测1824人次，采集标本2280份；高（中）风险人员管控和密切接触者追踪调查累计出动应急队伍328批次，1347人次，共追排管理1597人次；加强了商场、宾馆等重点场所消毒指导和消杀，累计指导12458家。累计消毒7547.71万平方米；开展复工复学前疫情防控工作验收325家，其中学校和幼托机构141家，校外培训机构160家，宗教场所15家，电影院9家；适时抽检车站、社区、学校、企业、商场超市、休闲娱乐场所等人员共939人；开展高考、中考考前新冠肺炎疫情防控知识培训6场次，中心专业人员驻高考和中考点指导疫情防控53人次；举办新冠肺炎疫情防控相关专题培训43期，共培训2990人次；开展全区新冠肺炎疫情防控卫生员培训1532人；培训社区网格员476人，培训覆盖率100%。 </w:t>
      </w:r>
    </w:p>
    <w:p>
      <w:pPr>
        <w:pageBreakBefore w:val="0"/>
        <w:widowControl w:val="0"/>
        <w:kinsoku/>
        <w:wordWrap/>
        <w:overflowPunct/>
        <w:topLinePunct w:val="0"/>
        <w:autoSpaceDE w:val="0"/>
        <w:autoSpaceDN w:val="0"/>
        <w:bidi w:val="0"/>
        <w:adjustRightInd w:val="0"/>
        <w:spacing w:line="550" w:lineRule="exact"/>
        <w:ind w:left="0" w:leftChars="0" w:right="0" w:rightChars="0" w:firstLine="480" w:firstLineChars="15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 xml:space="preserve"> </w:t>
      </w:r>
      <w:r>
        <w:rPr>
          <w:rFonts w:hint="eastAsia" w:ascii="方正仿宋简体" w:hAnsi="方正仿宋简体" w:eastAsia="方正仿宋简体" w:cs="方正仿宋简体"/>
          <w:b/>
          <w:color w:val="auto"/>
          <w:sz w:val="32"/>
          <w:szCs w:val="32"/>
        </w:rPr>
        <w:t>二是传染病信息报告质量管理</w:t>
      </w:r>
      <w:r>
        <w:rPr>
          <w:rFonts w:hint="eastAsia" w:ascii="方正仿宋简体" w:hAnsi="方正仿宋简体" w:eastAsia="方正仿宋简体" w:cs="方正仿宋简体"/>
          <w:color w:val="auto"/>
          <w:sz w:val="32"/>
          <w:szCs w:val="32"/>
        </w:rPr>
        <w:t>、异常信息反馈、症状监测、疾病监测、发病趋势预测等工作均规范开展，确保了全区未发生一起传染病暴发引起的公共卫生突发事件。</w:t>
      </w:r>
    </w:p>
    <w:p>
      <w:pPr>
        <w:pageBreakBefore w:val="0"/>
        <w:widowControl w:val="0"/>
        <w:kinsoku/>
        <w:wordWrap/>
        <w:overflowPunct/>
        <w:topLinePunct w:val="0"/>
        <w:autoSpaceDE w:val="0"/>
        <w:autoSpaceDN w:val="0"/>
        <w:bidi w:val="0"/>
        <w:adjustRightInd w:val="0"/>
        <w:spacing w:line="550" w:lineRule="exact"/>
        <w:ind w:left="0" w:leftChars="0" w:right="0" w:rightChars="0" w:firstLine="643"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color w:val="auto"/>
          <w:sz w:val="32"/>
          <w:szCs w:val="32"/>
        </w:rPr>
        <w:t>三是免疫规划工作。</w:t>
      </w:r>
      <w:r>
        <w:rPr>
          <w:rFonts w:hint="eastAsia" w:ascii="方正仿宋简体" w:hAnsi="方正仿宋简体" w:eastAsia="方正仿宋简体" w:cs="方正仿宋简体"/>
          <w:color w:val="auto"/>
          <w:sz w:val="32"/>
          <w:szCs w:val="32"/>
        </w:rPr>
        <w:t>本地儿童和流动儿童基础免疫全程接种率、加强免疫全程接种率均达98%以上，超过国家要求指标。</w:t>
      </w:r>
    </w:p>
    <w:p>
      <w:pPr>
        <w:pageBreakBefore w:val="0"/>
        <w:widowControl w:val="0"/>
        <w:kinsoku/>
        <w:wordWrap/>
        <w:overflowPunct/>
        <w:topLinePunct w:val="0"/>
        <w:bidi w:val="0"/>
        <w:spacing w:line="550" w:lineRule="exact"/>
        <w:ind w:left="0" w:leftChars="0" w:right="0" w:rightChars="0" w:firstLine="643"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color w:val="auto"/>
          <w:sz w:val="32"/>
          <w:szCs w:val="32"/>
        </w:rPr>
        <w:t>四是职卫防卫工作。</w:t>
      </w:r>
      <w:r>
        <w:rPr>
          <w:rFonts w:hint="eastAsia" w:ascii="方正仿宋简体" w:hAnsi="方正仿宋简体" w:eastAsia="方正仿宋简体" w:cs="方正仿宋简体"/>
          <w:color w:val="auto"/>
          <w:sz w:val="32"/>
          <w:szCs w:val="32"/>
        </w:rPr>
        <w:t>食品安全风险监测完成审核上报病例信息813条、标本信息122条；处置核实 “食源性疾病监测报告系统” 预警事件5起，排除事件5起；处置9起疑似食源性疾病事件，排除食源性疾病事件6起，确认食源性疾病事件3起，对34例疑似食物中毒病例开展流行病学调查；完成1463例职业性尘肺病患者在利州区公安、人社、医保、民政等相关单位企业的信息核查工作。</w:t>
      </w:r>
    </w:p>
    <w:p>
      <w:pPr>
        <w:pageBreakBefore w:val="0"/>
        <w:widowControl w:val="0"/>
        <w:kinsoku/>
        <w:wordWrap/>
        <w:overflowPunct/>
        <w:topLinePunct w:val="0"/>
        <w:autoSpaceDE w:val="0"/>
        <w:autoSpaceDN w:val="0"/>
        <w:bidi w:val="0"/>
        <w:adjustRightInd w:val="0"/>
        <w:spacing w:line="550" w:lineRule="exact"/>
        <w:ind w:left="0" w:leftChars="0" w:right="0" w:rightChars="0" w:firstLine="643"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color w:val="auto"/>
          <w:sz w:val="32"/>
          <w:szCs w:val="32"/>
        </w:rPr>
        <w:t>五是慢性病防治工作。</w:t>
      </w:r>
      <w:r>
        <w:rPr>
          <w:rFonts w:hint="eastAsia" w:ascii="方正仿宋简体" w:hAnsi="方正仿宋简体" w:eastAsia="方正仿宋简体" w:cs="方正仿宋简体"/>
          <w:color w:val="auto"/>
          <w:sz w:val="32"/>
          <w:szCs w:val="32"/>
        </w:rPr>
        <w:t>国家慢性病综合防控示范区建设成果得到进一步巩固；全人群死因监测、肿瘤随访登记、心脑血管事件报告、儿童伤害监测全面完成；慢性阻塞性肺疾病类风湿关节炎健康管理率、规范管理率进一步提升；多形式开展了健康教育与健康促进工作，制作各种宣传横幅60余幅，制作播放健康教育宣传主题片等线上宣传30期，利用户外电子屏等形式开展宣传108期次。开展健康巡讲进社区、进学校、进单位等专项活动98场，直接受众92000余人；制作新冠肺炎防控、慢性病防控相关宣传资料50余种60万余份。发放宣传资料60万余份，发放限盐勺控油壶10000余套，发放体重指数转盘800套，接受健康咨询35000余人次，直接受益人群16000余人。</w:t>
      </w:r>
    </w:p>
    <w:p>
      <w:pPr>
        <w:pageBreakBefore w:val="0"/>
        <w:widowControl w:val="0"/>
        <w:kinsoku/>
        <w:wordWrap/>
        <w:overflowPunct/>
        <w:topLinePunct w:val="0"/>
        <w:bidi w:val="0"/>
        <w:spacing w:line="550" w:lineRule="exact"/>
        <w:ind w:left="0" w:leftChars="0" w:right="0" w:rightChars="0" w:firstLine="643"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color w:val="auto"/>
          <w:sz w:val="32"/>
          <w:szCs w:val="32"/>
        </w:rPr>
        <w:t>六是艾滋病防治工作。</w:t>
      </w:r>
      <w:r>
        <w:rPr>
          <w:rFonts w:hint="eastAsia" w:ascii="方正仿宋简体" w:hAnsi="方正仿宋简体" w:eastAsia="方正仿宋简体" w:cs="方正仿宋简体"/>
          <w:color w:val="auto"/>
          <w:sz w:val="32"/>
          <w:szCs w:val="32"/>
        </w:rPr>
        <w:t>艾滋病感染者发现率87.5%，抗病毒治疗覆盖率达94.5%，病毒载量检测率达97.8%，治疗成功率95.9%，无艾滋病母婴传播病例，各人群艾滋病防治知识知晓率达到90%。</w:t>
      </w:r>
    </w:p>
    <w:p>
      <w:pPr>
        <w:pageBreakBefore w:val="0"/>
        <w:widowControl w:val="0"/>
        <w:tabs>
          <w:tab w:val="left" w:pos="980"/>
        </w:tabs>
        <w:kinsoku/>
        <w:wordWrap/>
        <w:overflowPunct/>
        <w:topLinePunct w:val="0"/>
        <w:bidi w:val="0"/>
        <w:spacing w:line="550" w:lineRule="exact"/>
        <w:ind w:left="0" w:leftChars="0" w:right="0" w:rightChars="0" w:firstLine="64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color w:val="auto"/>
          <w:sz w:val="32"/>
          <w:szCs w:val="32"/>
        </w:rPr>
        <w:t>七是结核病防治工作。</w:t>
      </w:r>
      <w:r>
        <w:rPr>
          <w:rFonts w:hint="eastAsia" w:ascii="方正仿宋简体" w:hAnsi="方正仿宋简体" w:eastAsia="方正仿宋简体" w:cs="方正仿宋简体"/>
          <w:color w:val="auto"/>
          <w:sz w:val="32"/>
          <w:szCs w:val="32"/>
        </w:rPr>
        <w:t>肺结核可疑症状检查任务完成率达到85％以上，肺结核规范治疗和随访检查任务完成率达到85％以上，肺结核患者成功治疗率达到90％以上，肺结核病原学阳性密切接触者筛查率达到95％以上。</w:t>
      </w:r>
    </w:p>
    <w:p>
      <w:pPr>
        <w:pageBreakBefore w:val="0"/>
        <w:widowControl w:val="0"/>
        <w:kinsoku/>
        <w:wordWrap/>
        <w:overflowPunct/>
        <w:topLinePunct w:val="0"/>
        <w:bidi w:val="0"/>
        <w:spacing w:line="550" w:lineRule="exact"/>
        <w:ind w:left="0" w:leftChars="0" w:right="0" w:rightChars="0" w:firstLine="710"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color w:val="auto"/>
          <w:sz w:val="32"/>
          <w:szCs w:val="32"/>
        </w:rPr>
        <w:t>八是地方病和疟疾防治工作。</w:t>
      </w:r>
      <w:r>
        <w:rPr>
          <w:rFonts w:hint="eastAsia" w:ascii="方正仿宋简体" w:hAnsi="方正仿宋简体" w:eastAsia="方正仿宋简体" w:cs="方正仿宋简体"/>
          <w:color w:val="auto"/>
          <w:sz w:val="32"/>
          <w:szCs w:val="32"/>
        </w:rPr>
        <w:t>完成利州区碘盐监测和生活饮用水水碘含量调查工作，18个（乡镇、街办）全覆盖，合格率99.7%，碘盐食用率99.7%；完成1500人的血检任务和境外输入性病例个案调查、血检复核及疫点处置工作。</w:t>
      </w:r>
    </w:p>
    <w:p>
      <w:pPr>
        <w:pageBreakBefore w:val="0"/>
        <w:widowControl w:val="0"/>
        <w:kinsoku/>
        <w:wordWrap/>
        <w:overflowPunct/>
        <w:topLinePunct w:val="0"/>
        <w:bidi w:val="0"/>
        <w:spacing w:line="550" w:lineRule="exact"/>
        <w:ind w:left="0" w:leftChars="0" w:right="0" w:rightChars="0" w:firstLine="710"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color w:val="auto"/>
          <w:sz w:val="32"/>
          <w:szCs w:val="32"/>
        </w:rPr>
        <w:t>九是麻风病防治工作。</w:t>
      </w:r>
      <w:r>
        <w:rPr>
          <w:rFonts w:hint="eastAsia" w:ascii="方正仿宋简体" w:hAnsi="方正仿宋简体" w:eastAsia="方正仿宋简体" w:cs="方正仿宋简体"/>
          <w:color w:val="auto"/>
          <w:sz w:val="32"/>
          <w:szCs w:val="32"/>
        </w:rPr>
        <w:t>继续巩固基本消灭麻风目标，共计管理现症病人5人，麻风病联合化疗覆盖率、规则服药率、治愈率均达到100%，现症病人的畸残率控制在10%以下，现症病人的随访监测率达到100%，现症病人的密切接触者检查率达到100%。</w:t>
      </w:r>
    </w:p>
    <w:p>
      <w:pPr>
        <w:pageBreakBefore w:val="0"/>
        <w:widowControl w:val="0"/>
        <w:kinsoku/>
        <w:wordWrap/>
        <w:overflowPunct/>
        <w:topLinePunct w:val="0"/>
        <w:bidi w:val="0"/>
        <w:spacing w:line="550" w:lineRule="exact"/>
        <w:ind w:left="0" w:leftChars="0" w:right="0" w:rightChars="0" w:firstLine="710"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color w:val="auto"/>
          <w:sz w:val="32"/>
          <w:szCs w:val="32"/>
        </w:rPr>
        <w:t>十是卫生监测工作。</w:t>
      </w:r>
      <w:r>
        <w:rPr>
          <w:rFonts w:hint="eastAsia" w:ascii="方正仿宋简体" w:hAnsi="方正仿宋简体" w:eastAsia="方正仿宋简体" w:cs="方正仿宋简体"/>
          <w:color w:val="auto"/>
          <w:sz w:val="32"/>
          <w:szCs w:val="32"/>
        </w:rPr>
        <w:t>完成1600余家公共场所卫生监测和消毒效果卫生监测，完成全区81所学校及托幼机构的学校卫生监测，完成全区76个村、社区和乡镇的饮用水监测任务，监测率100%，经整改后复查合格率100%。</w:t>
      </w:r>
    </w:p>
    <w:p>
      <w:pPr>
        <w:pStyle w:val="5"/>
        <w:pageBreakBefore w:val="0"/>
        <w:kinsoku/>
        <w:wordWrap/>
        <w:overflowPunct/>
        <w:topLinePunct w:val="0"/>
        <w:bidi w:val="0"/>
        <w:spacing w:before="0" w:after="0" w:line="576" w:lineRule="exact"/>
        <w:ind w:left="0" w:leftChars="0" w:right="0" w:rightChars="0" w:firstLine="800" w:firstLineChars="250"/>
        <w:textAlignment w:val="auto"/>
        <w:rPr>
          <w:rFonts w:hint="eastAsia" w:ascii="方正黑体简体" w:hAnsi="方正黑体简体" w:eastAsia="方正黑体简体" w:cs="方正黑体简体"/>
          <w:b w:val="0"/>
          <w:color w:val="auto"/>
          <w:sz w:val="32"/>
          <w:szCs w:val="32"/>
        </w:rPr>
      </w:pPr>
      <w:bookmarkStart w:id="20" w:name="_Toc15396601"/>
      <w:bookmarkStart w:id="21" w:name="_Toc15377200"/>
      <w:r>
        <w:rPr>
          <w:rFonts w:hint="eastAsia" w:ascii="方正黑体简体" w:hAnsi="方正黑体简体" w:eastAsia="方正黑体简体" w:cs="方正黑体简体"/>
          <w:b w:val="0"/>
          <w:color w:val="auto"/>
          <w:sz w:val="32"/>
          <w:szCs w:val="32"/>
        </w:rPr>
        <w:t>二、机构设置</w:t>
      </w:r>
      <w:bookmarkEnd w:id="20"/>
      <w:bookmarkEnd w:id="21"/>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广元市利州区疾病预防控制中心根据工作需要和参照上级疾控机构科室设置标准，内设办公室、党办（监察室）、财务科、综合科、信息科、传防科、慢病科、重传科、卫生监测科、职卫放卫科、检验科、免规科等12个科室。</w:t>
      </w:r>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区疾控中心无下属二级单位。</w:t>
      </w:r>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纳入疾控中心2020年度部门决算编制范围的二级预算单位</w:t>
      </w:r>
      <w:r>
        <w:rPr>
          <w:rFonts w:hint="eastAsia" w:ascii="方正仿宋简体" w:hAnsi="方正仿宋简体" w:eastAsia="方正仿宋简体" w:cs="方正仿宋简体"/>
          <w:color w:val="auto"/>
          <w:sz w:val="32"/>
          <w:szCs w:val="32"/>
          <w:lang w:eastAsia="zh-CN"/>
        </w:rPr>
        <w:t>：无</w:t>
      </w:r>
      <w:r>
        <w:rPr>
          <w:rFonts w:hint="eastAsia" w:ascii="方正仿宋简体" w:hAnsi="方正仿宋简体" w:eastAsia="方正仿宋简体" w:cs="方正仿宋简体"/>
          <w:color w:val="auto"/>
          <w:sz w:val="32"/>
          <w:szCs w:val="32"/>
        </w:rPr>
        <w:t>。</w:t>
      </w:r>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p>
    <w:p>
      <w:pPr>
        <w:pStyle w:val="4"/>
        <w:pageBreakBefore w:val="0"/>
        <w:numPr>
          <w:ilvl w:val="0"/>
          <w:numId w:val="0"/>
        </w:numPr>
        <w:kinsoku/>
        <w:wordWrap/>
        <w:overflowPunct/>
        <w:topLinePunct w:val="0"/>
        <w:bidi w:val="0"/>
        <w:spacing w:before="0" w:after="0" w:line="576" w:lineRule="exact"/>
        <w:ind w:right="0" w:rightChars="0"/>
        <w:jc w:val="center"/>
        <w:textAlignment w:val="auto"/>
        <w:rPr>
          <w:rFonts w:hint="eastAsia" w:ascii="方正仿宋简体" w:hAnsi="方正仿宋简体" w:eastAsia="方正仿宋简体" w:cs="方正仿宋简体"/>
          <w:color w:val="auto"/>
          <w:sz w:val="32"/>
          <w:szCs w:val="32"/>
        </w:rPr>
      </w:pPr>
      <w:bookmarkStart w:id="22" w:name="_Toc15396602"/>
      <w:bookmarkStart w:id="23" w:name="_Toc15377204"/>
      <w:r>
        <w:rPr>
          <w:rStyle w:val="20"/>
          <w:rFonts w:hint="eastAsia" w:ascii="方正小标宋简体" w:hAnsi="方正小标宋简体" w:eastAsia="方正小标宋简体" w:cs="方正小标宋简体"/>
          <w:b w:val="0"/>
          <w:bCs w:val="0"/>
          <w:sz w:val="48"/>
          <w:szCs w:val="48"/>
          <w:lang w:val="en-US" w:eastAsia="zh-CN"/>
        </w:rPr>
        <w:t>第二部分 2020年度部门决算情况说明</w:t>
      </w:r>
      <w:bookmarkEnd w:id="22"/>
      <w:bookmarkEnd w:id="23"/>
    </w:p>
    <w:p>
      <w:pPr>
        <w:pStyle w:val="31"/>
        <w:pageBreakBefore w:val="0"/>
        <w:numPr>
          <w:ilvl w:val="0"/>
          <w:numId w:val="0"/>
        </w:numPr>
        <w:kinsoku/>
        <w:wordWrap/>
        <w:overflowPunct/>
        <w:topLinePunct w:val="0"/>
        <w:bidi w:val="0"/>
        <w:spacing w:line="576" w:lineRule="exact"/>
        <w:ind w:right="0" w:rightChars="0" w:firstLine="640" w:firstLineChars="200"/>
        <w:textAlignment w:val="auto"/>
        <w:outlineLvl w:val="1"/>
        <w:rPr>
          <w:rStyle w:val="21"/>
          <w:rFonts w:hint="eastAsia" w:ascii="方正黑体简体" w:hAnsi="方正黑体简体" w:eastAsia="方正黑体简体" w:cs="方正黑体简体"/>
          <w:b w:val="0"/>
          <w:color w:val="auto"/>
          <w:sz w:val="32"/>
          <w:szCs w:val="32"/>
        </w:rPr>
      </w:pPr>
      <w:bookmarkStart w:id="24" w:name="_Toc15377205"/>
      <w:bookmarkStart w:id="25" w:name="_Toc15396603"/>
      <w:r>
        <w:rPr>
          <w:rFonts w:hint="eastAsia" w:ascii="方正黑体简体" w:hAnsi="方正黑体简体" w:eastAsia="方正黑体简体" w:cs="方正黑体简体"/>
          <w:color w:val="auto"/>
          <w:sz w:val="32"/>
          <w:szCs w:val="32"/>
          <w:lang w:eastAsia="zh-CN"/>
        </w:rPr>
        <w:t>一、</w:t>
      </w:r>
      <w:r>
        <w:rPr>
          <w:rFonts w:hint="eastAsia" w:ascii="方正黑体简体" w:hAnsi="方正黑体简体" w:eastAsia="方正黑体简体" w:cs="方正黑体简体"/>
          <w:color w:val="auto"/>
          <w:sz w:val="32"/>
          <w:szCs w:val="32"/>
        </w:rPr>
        <w:t>收</w:t>
      </w:r>
      <w:r>
        <w:rPr>
          <w:rStyle w:val="21"/>
          <w:rFonts w:hint="eastAsia" w:ascii="方正黑体简体" w:hAnsi="方正黑体简体" w:eastAsia="方正黑体简体" w:cs="方正黑体简体"/>
          <w:b w:val="0"/>
          <w:color w:val="auto"/>
          <w:sz w:val="32"/>
          <w:szCs w:val="32"/>
        </w:rPr>
        <w:t>入支出决算总体情况说明</w:t>
      </w:r>
      <w:bookmarkEnd w:id="24"/>
      <w:bookmarkEnd w:id="25"/>
    </w:p>
    <w:p>
      <w:pPr>
        <w:pageBreakBefore w:val="0"/>
        <w:kinsoku/>
        <w:wordWrap/>
        <w:overflowPunct/>
        <w:topLinePunct w:val="0"/>
        <w:bidi w:val="0"/>
        <w:spacing w:line="576" w:lineRule="exact"/>
        <w:ind w:left="0" w:leftChars="0" w:right="0" w:rightChars="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 xml:space="preserve">    2020年度收入3569.13万元。比2019年收入1240.42万元增加2328.71万元，增长187%；2020年支出总计2991万元。与2019年1262.68万元相比增加1728.32，增长136%。主要变动原因是新冠疫情防控投入较大，以及新增国债迁建项目资金。</w:t>
      </w:r>
    </w:p>
    <w:p>
      <w:pPr>
        <w:ind w:firstLine="640" w:firstLineChars="200"/>
        <w:rPr>
          <w:rFonts w:ascii="仿宋" w:hAnsi="仿宋" w:eastAsia="仿宋"/>
          <w:color w:val="000000"/>
          <w:sz w:val="32"/>
          <w:szCs w:val="32"/>
        </w:rPr>
      </w:pPr>
      <w:r>
        <w:rPr>
          <w:rFonts w:ascii="仿宋" w:hAnsi="仿宋" w:eastAsia="仿宋"/>
          <w:color w:val="000000"/>
          <w:sz w:val="32"/>
          <w:szCs w:val="32"/>
        </w:rPr>
        <w:drawing>
          <wp:inline distT="0" distB="0" distL="0" distR="0">
            <wp:extent cx="5144135" cy="2667000"/>
            <wp:effectExtent l="4445" t="4445" r="13970" b="14605"/>
            <wp:docPr id="1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560" w:firstLineChars="200"/>
        <w:rPr>
          <w:rFonts w:hint="eastAsia" w:ascii="方正楷体简体" w:hAnsi="方正楷体简体" w:eastAsia="方正楷体简体" w:cs="方正楷体简体"/>
          <w:color w:val="000000"/>
          <w:sz w:val="28"/>
          <w:szCs w:val="28"/>
        </w:rPr>
      </w:pPr>
      <w:r>
        <w:rPr>
          <w:rFonts w:hint="eastAsia" w:ascii="方正楷体简体" w:hAnsi="方正楷体简体" w:eastAsia="方正楷体简体" w:cs="方正楷体简体"/>
          <w:color w:val="000000"/>
          <w:sz w:val="28"/>
          <w:szCs w:val="28"/>
        </w:rPr>
        <w:t xml:space="preserve">     （图1：收、支决算总计变动情况图）（柱状图）</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707" w:firstLineChars="221"/>
        <w:textAlignment w:val="auto"/>
        <w:rPr>
          <w:rFonts w:hint="eastAsia" w:ascii="方正黑体简体" w:hAnsi="方正黑体简体" w:eastAsia="方正黑体简体" w:cs="方正黑体简体"/>
          <w:color w:val="auto"/>
          <w:sz w:val="32"/>
          <w:szCs w:val="32"/>
          <w:lang w:eastAsia="zh-CN"/>
        </w:rPr>
      </w:pPr>
      <w:bookmarkStart w:id="26" w:name="_Toc15396604"/>
      <w:bookmarkStart w:id="27" w:name="_Toc15377206"/>
      <w:r>
        <w:rPr>
          <w:rFonts w:hint="eastAsia" w:ascii="方正黑体简体" w:hAnsi="方正黑体简体" w:eastAsia="方正黑体简体" w:cs="方正黑体简体"/>
          <w:color w:val="auto"/>
          <w:sz w:val="32"/>
          <w:szCs w:val="32"/>
          <w:lang w:eastAsia="zh-CN"/>
        </w:rPr>
        <w:t>二、收入决算情况说明</w:t>
      </w:r>
      <w:bookmarkEnd w:id="26"/>
      <w:bookmarkEnd w:id="27"/>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2020年本年收入合计3569.13万元，其中：一般公共预算财政拨款收入2243. 03万元，占63.1%；政府性基金预算财政拨款收入1165万元，占32.4%；上级补助收入0万元，占**%；事业收入0万元，占0%；经营收入0万元，占0%；附属单位上缴收入0万元，占0%；其他收入161.1万元，占4.5%。其他收入主要为新冠疫情防控项目捐款。 （注：数据来源于财决01表）</w:t>
      </w:r>
    </w:p>
    <w:p>
      <w:pPr>
        <w:ind w:firstLine="640" w:firstLineChars="200"/>
        <w:outlineLvl w:val="1"/>
        <w:rPr>
          <w:rFonts w:ascii="仿宋" w:hAnsi="仿宋" w:eastAsia="仿宋"/>
          <w:b/>
          <w:color w:val="FF0000"/>
          <w:sz w:val="32"/>
          <w:szCs w:val="32"/>
        </w:rPr>
      </w:pPr>
    </w:p>
    <w:p>
      <w:pPr>
        <w:outlineLvl w:val="1"/>
        <w:rPr>
          <w:rFonts w:ascii="仿宋" w:hAnsi="仿宋" w:eastAsia="仿宋"/>
          <w:color w:val="000000"/>
          <w:sz w:val="32"/>
          <w:szCs w:val="32"/>
        </w:rPr>
      </w:pPr>
      <w:r>
        <w:rPr>
          <w:rFonts w:ascii="仿宋" w:hAnsi="仿宋" w:eastAsia="仿宋"/>
          <w:color w:val="000000"/>
          <w:sz w:val="32"/>
          <w:szCs w:val="32"/>
        </w:rPr>
        <w:drawing>
          <wp:inline distT="0" distB="0" distL="0" distR="0">
            <wp:extent cx="5020945" cy="2789555"/>
            <wp:effectExtent l="4445" t="4445" r="22860" b="6350"/>
            <wp:docPr id="1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560" w:firstLineChars="200"/>
        <w:rPr>
          <w:rFonts w:hint="eastAsia" w:ascii="方正楷体简体" w:hAnsi="方正楷体简体" w:eastAsia="方正楷体简体" w:cs="方正楷体简体"/>
          <w:color w:val="000000"/>
          <w:sz w:val="28"/>
          <w:szCs w:val="28"/>
        </w:rPr>
      </w:pPr>
      <w:r>
        <w:rPr>
          <w:rFonts w:hint="eastAsia" w:ascii="方正楷体简体" w:hAnsi="方正楷体简体" w:eastAsia="方正楷体简体" w:cs="方正楷体简体"/>
          <w:color w:val="000000"/>
          <w:sz w:val="28"/>
          <w:szCs w:val="28"/>
        </w:rPr>
        <w:t xml:space="preserve">        （图2：收入决算结构图）（饼状图）</w:t>
      </w:r>
    </w:p>
    <w:p>
      <w:pPr>
        <w:pStyle w:val="31"/>
        <w:pageBreakBefore w:val="0"/>
        <w:numPr>
          <w:ilvl w:val="0"/>
          <w:numId w:val="0"/>
        </w:numPr>
        <w:kinsoku/>
        <w:wordWrap/>
        <w:overflowPunct/>
        <w:topLinePunct w:val="0"/>
        <w:bidi w:val="0"/>
        <w:spacing w:line="576" w:lineRule="exact"/>
        <w:ind w:right="0" w:rightChars="0" w:firstLine="640" w:firstLineChars="200"/>
        <w:textAlignment w:val="auto"/>
        <w:outlineLvl w:val="1"/>
        <w:rPr>
          <w:rFonts w:hint="eastAsia" w:ascii="方正黑体简体" w:hAnsi="方正黑体简体" w:eastAsia="方正黑体简体" w:cs="方正黑体简体"/>
          <w:color w:val="auto"/>
          <w:sz w:val="32"/>
          <w:szCs w:val="32"/>
          <w:lang w:eastAsia="zh-CN"/>
        </w:rPr>
      </w:pPr>
      <w:bookmarkStart w:id="28" w:name="_Toc15396605"/>
      <w:bookmarkStart w:id="29" w:name="_Toc15377207"/>
      <w:r>
        <w:rPr>
          <w:rFonts w:hint="eastAsia" w:ascii="方正黑体简体" w:hAnsi="方正黑体简体" w:eastAsia="方正黑体简体" w:cs="方正黑体简体"/>
          <w:color w:val="auto"/>
          <w:sz w:val="32"/>
          <w:szCs w:val="32"/>
          <w:lang w:eastAsia="zh-CN"/>
        </w:rPr>
        <w:t>三、支出决算情况说明</w:t>
      </w:r>
      <w:bookmarkEnd w:id="28"/>
      <w:bookmarkEnd w:id="29"/>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2020年本年支出合计2991万元，其中：基本支出646.8万元，占21.6%；项目支出2344.2万元，占78.4%；上缴上级支出0万元，占0%；经营支出0万元，占0%；对附属单位补助支出0万元，占0%。（注：数据来源于财决04表）</w:t>
      </w:r>
    </w:p>
    <w:p>
      <w:pPr>
        <w:rPr>
          <w:rFonts w:ascii="仿宋" w:hAnsi="仿宋" w:eastAsia="仿宋"/>
          <w:color w:val="000000"/>
          <w:sz w:val="32"/>
          <w:szCs w:val="32"/>
          <w:shd w:val="pct10" w:color="auto" w:fill="FFFFFF"/>
        </w:rPr>
      </w:pPr>
      <w:r>
        <w:rPr>
          <w:rFonts w:ascii="仿宋" w:hAnsi="仿宋" w:eastAsia="仿宋"/>
          <w:color w:val="000000"/>
          <w:sz w:val="32"/>
          <w:szCs w:val="32"/>
          <w:shd w:val="pct10" w:color="auto" w:fill="FFFFFF"/>
        </w:rPr>
        <w:drawing>
          <wp:inline distT="0" distB="0" distL="0" distR="0">
            <wp:extent cx="5334635" cy="2399030"/>
            <wp:effectExtent l="5080" t="4445" r="13335" b="15875"/>
            <wp:docPr id="1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560" w:firstLineChars="200"/>
        <w:rPr>
          <w:rFonts w:hint="eastAsia" w:ascii="方正楷体简体" w:hAnsi="方正楷体简体" w:eastAsia="方正楷体简体" w:cs="方正楷体简体"/>
          <w:color w:val="000000"/>
          <w:sz w:val="28"/>
          <w:szCs w:val="28"/>
        </w:rPr>
      </w:pPr>
      <w:r>
        <w:rPr>
          <w:rFonts w:hint="eastAsia" w:ascii="方正楷体简体" w:hAnsi="方正楷体简体" w:eastAsia="方正楷体简体" w:cs="方正楷体简体"/>
          <w:color w:val="000000"/>
          <w:sz w:val="28"/>
          <w:szCs w:val="28"/>
        </w:rPr>
        <w:t xml:space="preserve">       （图3：支出决算结构图）（饼状图）</w:t>
      </w:r>
    </w:p>
    <w:p>
      <w:pPr>
        <w:pStyle w:val="31"/>
        <w:pageBreakBefore w:val="0"/>
        <w:numPr>
          <w:ilvl w:val="0"/>
          <w:numId w:val="0"/>
        </w:numPr>
        <w:kinsoku/>
        <w:wordWrap/>
        <w:overflowPunct/>
        <w:topLinePunct w:val="0"/>
        <w:bidi w:val="0"/>
        <w:spacing w:line="576" w:lineRule="exact"/>
        <w:ind w:right="0" w:rightChars="0" w:firstLine="640" w:firstLineChars="200"/>
        <w:textAlignment w:val="auto"/>
        <w:outlineLvl w:val="1"/>
        <w:rPr>
          <w:rFonts w:hint="eastAsia" w:ascii="方正黑体简体" w:hAnsi="方正黑体简体" w:eastAsia="方正黑体简体" w:cs="方正黑体简体"/>
          <w:color w:val="auto"/>
          <w:sz w:val="32"/>
          <w:szCs w:val="32"/>
          <w:lang w:eastAsia="zh-CN"/>
        </w:rPr>
      </w:pPr>
      <w:bookmarkStart w:id="30" w:name="_Toc15377208"/>
      <w:bookmarkStart w:id="31" w:name="_Toc15396606"/>
      <w:r>
        <w:rPr>
          <w:rFonts w:hint="eastAsia" w:ascii="方正黑体简体" w:hAnsi="方正黑体简体" w:eastAsia="方正黑体简体" w:cs="方正黑体简体"/>
          <w:color w:val="auto"/>
          <w:sz w:val="32"/>
          <w:szCs w:val="32"/>
          <w:lang w:eastAsia="zh-CN"/>
        </w:rPr>
        <w:t>四、财政拨款收入支出决算总体情况说明</w:t>
      </w:r>
      <w:bookmarkEnd w:id="30"/>
      <w:bookmarkEnd w:id="31"/>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2020年财政拨款收入总计3569.13万元、比2019年收1240.42万元增加2328.71万元，增长187%；2020年支出总计2991万元。与2019年1262.68万元相比增加1728.32，增长136%。主要变动原因是新冠疫情防控投入较大，以及新增国债迁建项目资金845万元。（注：除国有资本经营预算外，数据来源于财决Z01-1表，口径为“总计”数+国有资本经营预算。）</w:t>
      </w:r>
    </w:p>
    <w:p>
      <w:pPr>
        <w:rPr>
          <w:rFonts w:ascii="仿宋" w:hAnsi="仿宋" w:eastAsia="仿宋"/>
          <w:color w:val="000000"/>
          <w:sz w:val="32"/>
          <w:szCs w:val="32"/>
        </w:rPr>
      </w:pPr>
      <w:r>
        <w:rPr>
          <w:rFonts w:ascii="仿宋" w:hAnsi="仿宋" w:eastAsia="仿宋"/>
          <w:color w:val="000000"/>
          <w:sz w:val="32"/>
          <w:szCs w:val="32"/>
        </w:rPr>
        <w:drawing>
          <wp:inline distT="0" distB="0" distL="0" distR="0">
            <wp:extent cx="5432425" cy="2628900"/>
            <wp:effectExtent l="4445" t="4445" r="11430" b="14605"/>
            <wp:docPr id="1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560" w:firstLineChars="200"/>
        <w:rPr>
          <w:rFonts w:hint="eastAsia" w:ascii="方正楷体简体" w:hAnsi="方正楷体简体" w:eastAsia="方正楷体简体" w:cs="方正楷体简体"/>
          <w:color w:val="000000"/>
          <w:sz w:val="28"/>
          <w:szCs w:val="28"/>
        </w:rPr>
      </w:pPr>
      <w:r>
        <w:rPr>
          <w:rFonts w:hint="eastAsia" w:ascii="方正楷体简体" w:hAnsi="方正楷体简体" w:eastAsia="方正楷体简体" w:cs="方正楷体简体"/>
          <w:color w:val="000000"/>
          <w:sz w:val="28"/>
          <w:szCs w:val="28"/>
        </w:rPr>
        <w:t>（图4：财政拨款收、支决算总计变动情况）（柱状图）</w:t>
      </w:r>
    </w:p>
    <w:p>
      <w:pPr>
        <w:pStyle w:val="31"/>
        <w:pageBreakBefore w:val="0"/>
        <w:numPr>
          <w:ilvl w:val="0"/>
          <w:numId w:val="0"/>
        </w:numPr>
        <w:kinsoku/>
        <w:wordWrap/>
        <w:overflowPunct/>
        <w:topLinePunct w:val="0"/>
        <w:bidi w:val="0"/>
        <w:spacing w:line="576" w:lineRule="exact"/>
        <w:ind w:right="0" w:rightChars="0" w:firstLine="640" w:firstLineChars="200"/>
        <w:textAlignment w:val="auto"/>
        <w:outlineLvl w:val="1"/>
        <w:rPr>
          <w:rFonts w:hint="eastAsia" w:ascii="方正黑体简体" w:hAnsi="方正黑体简体" w:eastAsia="方正黑体简体" w:cs="方正黑体简体"/>
          <w:color w:val="auto"/>
          <w:sz w:val="32"/>
          <w:szCs w:val="32"/>
          <w:lang w:eastAsia="zh-CN"/>
        </w:rPr>
      </w:pPr>
      <w:bookmarkStart w:id="32" w:name="_Toc15396607"/>
      <w:bookmarkStart w:id="33" w:name="_Toc15377209"/>
      <w:r>
        <w:rPr>
          <w:rFonts w:hint="eastAsia" w:ascii="方正黑体简体" w:hAnsi="方正黑体简体" w:eastAsia="方正黑体简体" w:cs="方正黑体简体"/>
          <w:color w:val="auto"/>
          <w:sz w:val="32"/>
          <w:szCs w:val="32"/>
          <w:lang w:eastAsia="zh-CN"/>
        </w:rPr>
        <w:t>五、一般公共预算财政拨款支出决算情况说明</w:t>
      </w:r>
      <w:bookmarkEnd w:id="32"/>
      <w:bookmarkEnd w:id="33"/>
    </w:p>
    <w:p>
      <w:pPr>
        <w:pageBreakBefore w:val="0"/>
        <w:kinsoku/>
        <w:wordWrap/>
        <w:overflowPunct/>
        <w:topLinePunct w:val="0"/>
        <w:bidi w:val="0"/>
        <w:spacing w:line="576" w:lineRule="exact"/>
        <w:ind w:left="0" w:leftChars="0" w:right="0" w:rightChars="0" w:firstLine="707" w:firstLineChars="221"/>
        <w:textAlignment w:val="auto"/>
        <w:rPr>
          <w:rFonts w:hint="eastAsia" w:ascii="方正楷体简体" w:hAnsi="方正楷体简体" w:eastAsia="方正楷体简体" w:cs="方正楷体简体"/>
          <w:color w:val="auto"/>
          <w:sz w:val="32"/>
          <w:szCs w:val="32"/>
        </w:rPr>
      </w:pPr>
      <w:bookmarkStart w:id="34" w:name="_Toc15377210"/>
      <w:r>
        <w:rPr>
          <w:rFonts w:hint="eastAsia" w:ascii="方正楷体简体" w:hAnsi="方正楷体简体" w:eastAsia="方正楷体简体" w:cs="方正楷体简体"/>
          <w:color w:val="auto"/>
          <w:sz w:val="32"/>
          <w:szCs w:val="32"/>
        </w:rPr>
        <w:t>（一）一般公共预算财政拨款支出决算总体情况</w:t>
      </w:r>
      <w:bookmarkEnd w:id="34"/>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2020年一般公共预算财政拨款支出2243.03万元，占本年支出合计的74%。与2019年1240.42万元相比，一般公共预算财政拨款增加1002.61万元，增长80%。主要变动原因是增加新冠疫情防控支出投入且金额较大。</w:t>
      </w:r>
    </w:p>
    <w:p>
      <w:pPr>
        <w:rPr>
          <w:rFonts w:ascii="仿宋" w:hAnsi="仿宋" w:eastAsia="仿宋"/>
          <w:color w:val="000000"/>
          <w:sz w:val="32"/>
          <w:szCs w:val="32"/>
        </w:rPr>
      </w:pPr>
      <w:r>
        <w:rPr>
          <w:rFonts w:ascii="仿宋" w:hAnsi="仿宋" w:eastAsia="仿宋"/>
          <w:color w:val="000000"/>
          <w:sz w:val="32"/>
          <w:szCs w:val="32"/>
        </w:rPr>
        <w:drawing>
          <wp:inline distT="0" distB="0" distL="0" distR="0">
            <wp:extent cx="5401310" cy="2420620"/>
            <wp:effectExtent l="4445" t="4445" r="23495" b="13335"/>
            <wp:docPr id="20"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560" w:firstLineChars="200"/>
        <w:rPr>
          <w:rFonts w:hint="eastAsia" w:ascii="方正楷体简体" w:hAnsi="方正楷体简体" w:eastAsia="方正楷体简体" w:cs="方正楷体简体"/>
          <w:color w:val="000000"/>
          <w:sz w:val="28"/>
          <w:szCs w:val="28"/>
        </w:rPr>
      </w:pPr>
      <w:r>
        <w:rPr>
          <w:rFonts w:hint="eastAsia" w:ascii="方正楷体简体" w:hAnsi="方正楷体简体" w:eastAsia="方正楷体简体" w:cs="方正楷体简体"/>
          <w:color w:val="000000"/>
          <w:sz w:val="28"/>
          <w:szCs w:val="28"/>
        </w:rPr>
        <w:t>（图5：一般公共预算财政拨款支出决算变动情况）（柱状图）</w:t>
      </w:r>
    </w:p>
    <w:p>
      <w:pPr>
        <w:pageBreakBefore w:val="0"/>
        <w:kinsoku/>
        <w:wordWrap/>
        <w:overflowPunct/>
        <w:topLinePunct w:val="0"/>
        <w:bidi w:val="0"/>
        <w:spacing w:line="576" w:lineRule="exact"/>
        <w:ind w:left="0" w:leftChars="0" w:right="0" w:rightChars="0" w:firstLine="707" w:firstLineChars="221"/>
        <w:textAlignment w:val="auto"/>
        <w:rPr>
          <w:rFonts w:hint="eastAsia" w:ascii="方正楷体简体" w:hAnsi="方正楷体简体" w:eastAsia="方正楷体简体" w:cs="方正楷体简体"/>
          <w:color w:val="auto"/>
          <w:sz w:val="32"/>
          <w:szCs w:val="32"/>
        </w:rPr>
      </w:pPr>
      <w:bookmarkStart w:id="35" w:name="_Toc15377211"/>
      <w:r>
        <w:rPr>
          <w:rFonts w:hint="eastAsia" w:ascii="方正楷体简体" w:hAnsi="方正楷体简体" w:eastAsia="方正楷体简体" w:cs="方正楷体简体"/>
          <w:color w:val="auto"/>
          <w:sz w:val="32"/>
          <w:szCs w:val="32"/>
        </w:rPr>
        <w:t>（二）一般公共预算财政拨款支出决算结构情况</w:t>
      </w:r>
      <w:bookmarkEnd w:id="35"/>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2020年一般公共预算财政拨款支出2243.03.万元，主要用于以下方面: 一般公共服务（类）支出</w:t>
      </w:r>
      <w:r>
        <w:rPr>
          <w:rFonts w:hint="eastAsia" w:ascii="方正仿宋简体" w:hAnsi="方正仿宋简体" w:eastAsia="方正仿宋简体" w:cs="方正仿宋简体"/>
          <w:color w:val="auto"/>
          <w:sz w:val="32"/>
          <w:szCs w:val="32"/>
          <w:lang w:val="en-US" w:eastAsia="zh-CN"/>
        </w:rPr>
        <w:t>0</w:t>
      </w:r>
      <w:r>
        <w:rPr>
          <w:rFonts w:hint="eastAsia" w:ascii="方正仿宋简体" w:hAnsi="方正仿宋简体" w:eastAsia="方正仿宋简体" w:cs="方正仿宋简体"/>
          <w:color w:val="auto"/>
          <w:sz w:val="32"/>
          <w:szCs w:val="32"/>
        </w:rPr>
        <w:t>万元，占</w:t>
      </w:r>
      <w:r>
        <w:rPr>
          <w:rFonts w:hint="eastAsia" w:ascii="方正仿宋简体" w:hAnsi="方正仿宋简体" w:eastAsia="方正仿宋简体" w:cs="方正仿宋简体"/>
          <w:color w:val="auto"/>
          <w:sz w:val="32"/>
          <w:szCs w:val="32"/>
          <w:lang w:val="en-US" w:eastAsia="zh-CN"/>
        </w:rPr>
        <w:t>0</w:t>
      </w:r>
      <w:r>
        <w:rPr>
          <w:rFonts w:hint="eastAsia" w:ascii="方正仿宋简体" w:hAnsi="方正仿宋简体" w:eastAsia="方正仿宋简体" w:cs="方正仿宋简体"/>
          <w:color w:val="auto"/>
          <w:sz w:val="32"/>
          <w:szCs w:val="32"/>
        </w:rPr>
        <w:t>%；教育支出（类）</w:t>
      </w:r>
      <w:r>
        <w:rPr>
          <w:rFonts w:hint="eastAsia" w:ascii="方正仿宋简体" w:hAnsi="方正仿宋简体" w:eastAsia="方正仿宋简体" w:cs="方正仿宋简体"/>
          <w:color w:val="auto"/>
          <w:sz w:val="32"/>
          <w:szCs w:val="32"/>
          <w:lang w:val="en-US" w:eastAsia="zh-CN"/>
        </w:rPr>
        <w:t>0</w:t>
      </w:r>
      <w:r>
        <w:rPr>
          <w:rFonts w:hint="eastAsia" w:ascii="方正仿宋简体" w:hAnsi="方正仿宋简体" w:eastAsia="方正仿宋简体" w:cs="方正仿宋简体"/>
          <w:color w:val="auto"/>
          <w:sz w:val="32"/>
          <w:szCs w:val="32"/>
        </w:rPr>
        <w:t>万元，占</w:t>
      </w:r>
      <w:r>
        <w:rPr>
          <w:rFonts w:hint="eastAsia" w:ascii="方正仿宋简体" w:hAnsi="方正仿宋简体" w:eastAsia="方正仿宋简体" w:cs="方正仿宋简体"/>
          <w:color w:val="auto"/>
          <w:sz w:val="32"/>
          <w:szCs w:val="32"/>
          <w:lang w:val="en-US" w:eastAsia="zh-CN"/>
        </w:rPr>
        <w:t>0</w:t>
      </w:r>
      <w:r>
        <w:rPr>
          <w:rFonts w:hint="eastAsia" w:ascii="方正仿宋简体" w:hAnsi="方正仿宋简体" w:eastAsia="方正仿宋简体" w:cs="方正仿宋简体"/>
          <w:color w:val="auto"/>
          <w:sz w:val="32"/>
          <w:szCs w:val="32"/>
        </w:rPr>
        <w:t>%；科学技术（类）支出</w:t>
      </w:r>
      <w:r>
        <w:rPr>
          <w:rFonts w:hint="eastAsia" w:ascii="方正仿宋简体" w:hAnsi="方正仿宋简体" w:eastAsia="方正仿宋简体" w:cs="方正仿宋简体"/>
          <w:color w:val="auto"/>
          <w:sz w:val="32"/>
          <w:szCs w:val="32"/>
          <w:lang w:val="en-US" w:eastAsia="zh-CN"/>
        </w:rPr>
        <w:t>0</w:t>
      </w:r>
      <w:r>
        <w:rPr>
          <w:rFonts w:hint="eastAsia" w:ascii="方正仿宋简体" w:hAnsi="方正仿宋简体" w:eastAsia="方正仿宋简体" w:cs="方正仿宋简体"/>
          <w:color w:val="auto"/>
          <w:sz w:val="32"/>
          <w:szCs w:val="32"/>
        </w:rPr>
        <w:t>万元，占</w:t>
      </w:r>
      <w:r>
        <w:rPr>
          <w:rFonts w:hint="eastAsia" w:ascii="方正仿宋简体" w:hAnsi="方正仿宋简体" w:eastAsia="方正仿宋简体" w:cs="方正仿宋简体"/>
          <w:color w:val="auto"/>
          <w:sz w:val="32"/>
          <w:szCs w:val="32"/>
          <w:lang w:val="en-US" w:eastAsia="zh-CN"/>
        </w:rPr>
        <w:t>0</w:t>
      </w:r>
      <w:r>
        <w:rPr>
          <w:rFonts w:hint="eastAsia" w:ascii="方正仿宋简体" w:hAnsi="方正仿宋简体" w:eastAsia="方正仿宋简体" w:cs="方正仿宋简体"/>
          <w:color w:val="auto"/>
          <w:sz w:val="32"/>
          <w:szCs w:val="32"/>
        </w:rPr>
        <w:t>%；文化旅游体育与传媒（类）支出</w:t>
      </w:r>
      <w:r>
        <w:rPr>
          <w:rFonts w:hint="eastAsia" w:ascii="方正仿宋简体" w:hAnsi="方正仿宋简体" w:eastAsia="方正仿宋简体" w:cs="方正仿宋简体"/>
          <w:color w:val="auto"/>
          <w:sz w:val="32"/>
          <w:szCs w:val="32"/>
          <w:lang w:val="en-US" w:eastAsia="zh-CN"/>
        </w:rPr>
        <w:t>0</w:t>
      </w:r>
      <w:r>
        <w:rPr>
          <w:rFonts w:hint="eastAsia" w:ascii="方正仿宋简体" w:hAnsi="方正仿宋简体" w:eastAsia="方正仿宋简体" w:cs="方正仿宋简体"/>
          <w:color w:val="auto"/>
          <w:sz w:val="32"/>
          <w:szCs w:val="32"/>
        </w:rPr>
        <w:t>万元，占</w:t>
      </w:r>
      <w:r>
        <w:rPr>
          <w:rFonts w:hint="eastAsia" w:ascii="方正仿宋简体" w:hAnsi="方正仿宋简体" w:eastAsia="方正仿宋简体" w:cs="方正仿宋简体"/>
          <w:color w:val="auto"/>
          <w:sz w:val="32"/>
          <w:szCs w:val="32"/>
          <w:lang w:val="en-US" w:eastAsia="zh-CN"/>
        </w:rPr>
        <w:t>0</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社会保障和就业（类）支出决算为68.15万元，占总支出3%；卫生健康支出（类）2128.73万元，占95%；住房保障支出（类）40.63万元，</w:t>
      </w:r>
      <w:bookmarkStart w:id="36" w:name="_Hlk50184334"/>
      <w:r>
        <w:rPr>
          <w:rFonts w:hint="eastAsia" w:ascii="方正仿宋简体" w:hAnsi="方正仿宋简体" w:eastAsia="方正仿宋简体" w:cs="方正仿宋简体"/>
          <w:color w:val="auto"/>
          <w:sz w:val="32"/>
          <w:szCs w:val="32"/>
        </w:rPr>
        <w:t>占1.8%</w:t>
      </w:r>
      <w:bookmarkEnd w:id="36"/>
      <w:r>
        <w:rPr>
          <w:rFonts w:hint="eastAsia" w:ascii="方正仿宋简体" w:hAnsi="方正仿宋简体" w:eastAsia="方正仿宋简体" w:cs="方正仿宋简体"/>
          <w:color w:val="auto"/>
          <w:sz w:val="32"/>
          <w:szCs w:val="32"/>
        </w:rPr>
        <w:t>；农林水支出（类）5.52万元，占0.2%。</w:t>
      </w:r>
    </w:p>
    <w:p>
      <w:pPr>
        <w:ind w:firstLine="641"/>
        <w:rPr>
          <w:rFonts w:ascii="仿宋" w:hAnsi="仿宋" w:eastAsia="仿宋"/>
          <w:color w:val="000000"/>
          <w:sz w:val="32"/>
          <w:szCs w:val="32"/>
        </w:rPr>
      </w:pPr>
      <w:r>
        <w:rPr>
          <w:rFonts w:ascii="仿宋" w:hAnsi="仿宋" w:eastAsia="仿宋"/>
          <w:color w:val="000000"/>
          <w:sz w:val="32"/>
          <w:szCs w:val="32"/>
        </w:rPr>
        <w:drawing>
          <wp:inline distT="0" distB="0" distL="0" distR="0">
            <wp:extent cx="5274310" cy="3079750"/>
            <wp:effectExtent l="19050" t="0" r="21590" b="6350"/>
            <wp:docPr id="1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560" w:firstLineChars="200"/>
        <w:rPr>
          <w:rFonts w:hint="eastAsia" w:ascii="方正楷体简体" w:hAnsi="方正楷体简体" w:eastAsia="方正楷体简体" w:cs="方正楷体简体"/>
          <w:color w:val="000000"/>
          <w:sz w:val="28"/>
          <w:szCs w:val="28"/>
        </w:rPr>
      </w:pPr>
      <w:r>
        <w:rPr>
          <w:rFonts w:hint="eastAsia" w:ascii="方正楷体简体" w:hAnsi="方正楷体简体" w:eastAsia="方正楷体简体" w:cs="方正楷体简体"/>
          <w:color w:val="000000"/>
          <w:sz w:val="28"/>
          <w:szCs w:val="28"/>
        </w:rPr>
        <w:t>（图6：一般公共预算财政拨款支出决算结构）（饼状图）</w:t>
      </w:r>
    </w:p>
    <w:p>
      <w:pPr>
        <w:pageBreakBefore w:val="0"/>
        <w:kinsoku/>
        <w:wordWrap/>
        <w:overflowPunct/>
        <w:topLinePunct w:val="0"/>
        <w:bidi w:val="0"/>
        <w:spacing w:line="576" w:lineRule="exact"/>
        <w:ind w:left="0" w:leftChars="0" w:right="0" w:rightChars="0" w:firstLine="707" w:firstLineChars="221"/>
        <w:textAlignment w:val="auto"/>
        <w:rPr>
          <w:rFonts w:hint="eastAsia" w:ascii="方正楷体简体" w:hAnsi="方正楷体简体" w:eastAsia="方正楷体简体" w:cs="方正楷体简体"/>
          <w:color w:val="auto"/>
          <w:sz w:val="32"/>
          <w:szCs w:val="32"/>
        </w:rPr>
      </w:pPr>
      <w:bookmarkStart w:id="37" w:name="_Toc15377212"/>
      <w:r>
        <w:rPr>
          <w:rFonts w:hint="eastAsia" w:ascii="方正楷体简体" w:hAnsi="方正楷体简体" w:eastAsia="方正楷体简体" w:cs="方正楷体简体"/>
          <w:color w:val="auto"/>
          <w:sz w:val="32"/>
          <w:szCs w:val="32"/>
        </w:rPr>
        <w:t>（三）一般公共预算财政拨款支出决算具体情况</w:t>
      </w:r>
      <w:bookmarkEnd w:id="37"/>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bookmarkStart w:id="38" w:name="_Toc15377213"/>
      <w:bookmarkStart w:id="39" w:name="_Toc15378460"/>
      <w:bookmarkStart w:id="40" w:name="_Toc15377444"/>
      <w:r>
        <w:rPr>
          <w:rFonts w:hint="eastAsia" w:ascii="方正仿宋简体" w:hAnsi="方正仿宋简体" w:eastAsia="方正仿宋简体" w:cs="方正仿宋简体"/>
          <w:color w:val="auto"/>
          <w:sz w:val="32"/>
          <w:szCs w:val="32"/>
        </w:rPr>
        <w:t>2020年一般公共预算支出决算数为2243.03万元，完成预算100%。其中：</w:t>
      </w:r>
      <w:bookmarkEnd w:id="38"/>
      <w:bookmarkEnd w:id="39"/>
      <w:bookmarkEnd w:id="40"/>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1.一般公共服务（类）***（款）***（项）: 支出决算为0万元，完成预算0%。</w:t>
      </w:r>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2.教育（类）***（款）***（项）: 支出决算为0万元，完成预算0%。</w:t>
      </w:r>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3.科学技术（类）***（款）***（项）: 支出决算为0万元，完成预算0%。</w:t>
      </w:r>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4.文化旅游体育与传媒（类）***（款）***（项）: 支出决算为0万元，完成预算0%。</w:t>
      </w:r>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5.社会保障和就业（208类）</w:t>
      </w:r>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行政事业退休（20805款）机关事业单位基本养老保险缴费支出（2080205项）:支出决算为54.21万元，完成预算100%；机关事业单位职业年金缴费支出（2080506项）：支出决算数为8.85万元，完成预算100%；其他社会保障和就业支出 （2089901项）支出决算数为5.09万元，完成预算100%。</w:t>
      </w:r>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6.卫生健康（210类）</w:t>
      </w:r>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公共卫生（21004项）疾病预防控制机构（2100401项）支出决算为582.39万元，完成预算100%；基本公共卫生服务（2100408项）支出决算数为97.35万元，完成预算100%；重大公共卫生服务（2100409项）支出决算数为939.33万元，完成预算100%；事业单位医疗（2101102项）决算支出数25.61万元，完成预算100%。</w:t>
      </w:r>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7.农林水支出（213类）</w:t>
      </w:r>
    </w:p>
    <w:p>
      <w:pPr>
        <w:pageBreakBefore w:val="0"/>
        <w:kinsoku/>
        <w:wordWrap/>
        <w:overflowPunct/>
        <w:topLinePunct w:val="0"/>
        <w:bidi w:val="0"/>
        <w:spacing w:line="576" w:lineRule="exact"/>
        <w:ind w:right="0" w:rightChars="0"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其他扶贫支出（2160599）决算支出数为5.52万元，完成预算100%。</w:t>
      </w:r>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8.住房保障支出（221类）</w:t>
      </w:r>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住房改革支出（22102款）住房保障支出住房公积（2210201项）支出决算数为40.63万元，完成预算100%</w:t>
      </w:r>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（注：数据来源于财决Z01-1表，罗列全部功能分类科目至项级。上述“预算”口径为调整预算数。增减变动原因为决算数&lt;项级&gt;和调整预算数&lt;项级&gt;比较，与预算数持平可以不写原因。）</w:t>
      </w:r>
    </w:p>
    <w:p>
      <w:pPr>
        <w:pStyle w:val="31"/>
        <w:pageBreakBefore w:val="0"/>
        <w:numPr>
          <w:ilvl w:val="0"/>
          <w:numId w:val="0"/>
        </w:numPr>
        <w:kinsoku/>
        <w:wordWrap/>
        <w:overflowPunct/>
        <w:topLinePunct w:val="0"/>
        <w:bidi w:val="0"/>
        <w:spacing w:line="576" w:lineRule="exact"/>
        <w:ind w:right="0" w:rightChars="0" w:firstLine="640" w:firstLineChars="200"/>
        <w:textAlignment w:val="auto"/>
        <w:outlineLvl w:val="1"/>
        <w:rPr>
          <w:rFonts w:hint="eastAsia" w:ascii="方正黑体简体" w:hAnsi="方正黑体简体" w:eastAsia="方正黑体简体" w:cs="方正黑体简体"/>
          <w:color w:val="auto"/>
          <w:sz w:val="32"/>
          <w:szCs w:val="32"/>
          <w:lang w:eastAsia="zh-CN"/>
        </w:rPr>
      </w:pPr>
      <w:bookmarkStart w:id="41" w:name="_Toc15396608"/>
      <w:bookmarkStart w:id="42" w:name="_Toc15377214"/>
      <w:r>
        <w:rPr>
          <w:rFonts w:hint="eastAsia" w:ascii="方正黑体简体" w:hAnsi="方正黑体简体" w:eastAsia="方正黑体简体" w:cs="方正黑体简体"/>
          <w:color w:val="auto"/>
          <w:sz w:val="32"/>
          <w:szCs w:val="32"/>
          <w:lang w:eastAsia="zh-CN"/>
        </w:rPr>
        <w:t>六、一般公共预算财政拨款基本支出决算情况说明</w:t>
      </w:r>
      <w:bookmarkEnd w:id="41"/>
      <w:bookmarkEnd w:id="42"/>
      <w:r>
        <w:rPr>
          <w:rFonts w:hint="eastAsia" w:ascii="方正黑体简体" w:hAnsi="方正黑体简体" w:eastAsia="方正黑体简体" w:cs="方正黑体简体"/>
          <w:color w:val="auto"/>
          <w:sz w:val="32"/>
          <w:szCs w:val="32"/>
          <w:lang w:eastAsia="zh-CN"/>
        </w:rPr>
        <w:tab/>
      </w:r>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2020年一般公共预算财政拨款基本支出</w:t>
      </w:r>
      <w:r>
        <w:rPr>
          <w:rFonts w:hint="eastAsia" w:ascii="方正仿宋简体" w:hAnsi="方正仿宋简体" w:eastAsia="方正仿宋简体" w:cs="方正仿宋简体"/>
          <w:color w:val="auto"/>
          <w:sz w:val="32"/>
          <w:szCs w:val="32"/>
          <w:lang w:val="en-US" w:eastAsia="zh-CN"/>
        </w:rPr>
        <w:t>715.46</w:t>
      </w:r>
      <w:r>
        <w:rPr>
          <w:rFonts w:hint="eastAsia" w:ascii="方正仿宋简体" w:hAnsi="方正仿宋简体" w:eastAsia="方正仿宋简体" w:cs="方正仿宋简体"/>
          <w:color w:val="auto"/>
          <w:sz w:val="32"/>
          <w:szCs w:val="32"/>
        </w:rPr>
        <w:t>万元，其中：</w:t>
      </w:r>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人员经费</w:t>
      </w:r>
      <w:r>
        <w:rPr>
          <w:rFonts w:hint="eastAsia" w:ascii="方正仿宋简体" w:hAnsi="方正仿宋简体" w:eastAsia="方正仿宋简体" w:cs="方正仿宋简体"/>
          <w:color w:val="auto"/>
          <w:sz w:val="32"/>
          <w:szCs w:val="32"/>
          <w:lang w:val="en-US" w:eastAsia="zh-CN"/>
        </w:rPr>
        <w:t>668.69</w:t>
      </w:r>
      <w:r>
        <w:rPr>
          <w:rFonts w:hint="eastAsia" w:ascii="方正仿宋简体" w:hAnsi="方正仿宋简体" w:eastAsia="方正仿宋简体" w:cs="方正仿宋简体"/>
          <w:color w:val="auto"/>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方正仿宋简体" w:hAnsi="方正仿宋简体" w:eastAsia="方正仿宋简体" w:cs="方正仿宋简体"/>
          <w:color w:val="auto"/>
          <w:sz w:val="32"/>
          <w:szCs w:val="32"/>
        </w:rPr>
        <w:br w:type="textWrapping"/>
      </w:r>
      <w:r>
        <w:rPr>
          <w:rFonts w:hint="eastAsia" w:ascii="方正仿宋简体" w:hAnsi="方正仿宋简体" w:eastAsia="方正仿宋简体" w:cs="方正仿宋简体"/>
          <w:color w:val="auto"/>
          <w:sz w:val="32"/>
          <w:szCs w:val="32"/>
        </w:rPr>
        <w:t>　　日常公用经费</w:t>
      </w:r>
      <w:r>
        <w:rPr>
          <w:rFonts w:hint="eastAsia" w:ascii="方正仿宋简体" w:hAnsi="方正仿宋简体" w:eastAsia="方正仿宋简体" w:cs="方正仿宋简体"/>
          <w:color w:val="auto"/>
          <w:sz w:val="32"/>
          <w:szCs w:val="32"/>
          <w:lang w:val="en-US" w:eastAsia="zh-CN"/>
        </w:rPr>
        <w:t>46.77</w:t>
      </w:r>
      <w:r>
        <w:rPr>
          <w:rFonts w:hint="eastAsia" w:ascii="方正仿宋简体" w:hAnsi="方正仿宋简体" w:eastAsia="方正仿宋简体" w:cs="方正仿宋简体"/>
          <w:color w:val="auto"/>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（注：数据来源于财决07表，根据本部门实际支出情况罗列全部经济分类科目。）</w:t>
      </w:r>
    </w:p>
    <w:p>
      <w:pPr>
        <w:pStyle w:val="31"/>
        <w:pageBreakBefore w:val="0"/>
        <w:numPr>
          <w:ilvl w:val="0"/>
          <w:numId w:val="0"/>
        </w:numPr>
        <w:kinsoku/>
        <w:wordWrap/>
        <w:overflowPunct/>
        <w:topLinePunct w:val="0"/>
        <w:bidi w:val="0"/>
        <w:spacing w:line="576" w:lineRule="exact"/>
        <w:ind w:right="0" w:rightChars="0" w:firstLine="640" w:firstLineChars="200"/>
        <w:textAlignment w:val="auto"/>
        <w:outlineLvl w:val="1"/>
        <w:rPr>
          <w:rFonts w:hint="eastAsia" w:ascii="方正黑体简体" w:hAnsi="方正黑体简体" w:eastAsia="方正黑体简体" w:cs="方正黑体简体"/>
          <w:color w:val="auto"/>
          <w:sz w:val="32"/>
          <w:szCs w:val="32"/>
          <w:lang w:eastAsia="zh-CN"/>
        </w:rPr>
      </w:pPr>
      <w:bookmarkStart w:id="43" w:name="_Toc15377215"/>
      <w:bookmarkStart w:id="44" w:name="_Toc15396609"/>
      <w:r>
        <w:rPr>
          <w:rFonts w:hint="eastAsia" w:ascii="方正黑体简体" w:hAnsi="方正黑体简体" w:eastAsia="方正黑体简体" w:cs="方正黑体简体"/>
          <w:color w:val="auto"/>
          <w:sz w:val="32"/>
          <w:szCs w:val="32"/>
          <w:lang w:eastAsia="zh-CN"/>
        </w:rPr>
        <w:t>七、“三公”经费财政拨款支出决算情况说明</w:t>
      </w:r>
      <w:bookmarkEnd w:id="43"/>
      <w:bookmarkEnd w:id="44"/>
    </w:p>
    <w:p>
      <w:pPr>
        <w:pageBreakBefore w:val="0"/>
        <w:kinsoku/>
        <w:wordWrap/>
        <w:overflowPunct/>
        <w:topLinePunct w:val="0"/>
        <w:bidi w:val="0"/>
        <w:spacing w:line="576" w:lineRule="exact"/>
        <w:ind w:left="0" w:leftChars="0" w:right="0" w:rightChars="0" w:firstLine="707" w:firstLineChars="221"/>
        <w:textAlignment w:val="auto"/>
        <w:rPr>
          <w:rFonts w:hint="eastAsia" w:ascii="方正楷体简体" w:hAnsi="方正楷体简体" w:eastAsia="方正楷体简体" w:cs="方正楷体简体"/>
          <w:color w:val="auto"/>
          <w:sz w:val="32"/>
          <w:szCs w:val="32"/>
        </w:rPr>
      </w:pPr>
      <w:bookmarkStart w:id="45" w:name="_Toc15377216"/>
      <w:r>
        <w:rPr>
          <w:rFonts w:hint="eastAsia" w:ascii="方正楷体简体" w:hAnsi="方正楷体简体" w:eastAsia="方正楷体简体" w:cs="方正楷体简体"/>
          <w:color w:val="auto"/>
          <w:sz w:val="32"/>
          <w:szCs w:val="32"/>
        </w:rPr>
        <w:t>（一）“三公”经费财政拨款支出决算总体情况说明</w:t>
      </w:r>
      <w:bookmarkEnd w:id="45"/>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2020年“三公”经费财政拨款支出决算为1.49万元，完成预算82%，决算数小于预算数的主要原因是我单位的三公经费主要用于公务接待，2020年受新冠疫情影响，公务接待活动减少。</w:t>
      </w:r>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（注：上述“预算”口径为调整预算数，包括政府性基金支出决算情况。）</w:t>
      </w:r>
    </w:p>
    <w:p>
      <w:pPr>
        <w:pageBreakBefore w:val="0"/>
        <w:kinsoku/>
        <w:wordWrap/>
        <w:overflowPunct/>
        <w:topLinePunct w:val="0"/>
        <w:bidi w:val="0"/>
        <w:spacing w:line="576" w:lineRule="exact"/>
        <w:ind w:left="0" w:leftChars="0" w:right="0" w:rightChars="0" w:firstLine="707" w:firstLineChars="221"/>
        <w:textAlignment w:val="auto"/>
        <w:rPr>
          <w:rFonts w:hint="eastAsia" w:ascii="方正楷体简体" w:hAnsi="方正楷体简体" w:eastAsia="方正楷体简体" w:cs="方正楷体简体"/>
          <w:color w:val="auto"/>
          <w:sz w:val="32"/>
          <w:szCs w:val="32"/>
        </w:rPr>
      </w:pPr>
      <w:bookmarkStart w:id="46" w:name="_Toc15377217"/>
      <w:r>
        <w:rPr>
          <w:rFonts w:hint="eastAsia" w:ascii="方正楷体简体" w:hAnsi="方正楷体简体" w:eastAsia="方正楷体简体" w:cs="方正楷体简体"/>
          <w:color w:val="auto"/>
          <w:sz w:val="32"/>
          <w:szCs w:val="32"/>
        </w:rPr>
        <w:t>（二）“三公”经费财政拨款支出决算具体情况说明</w:t>
      </w:r>
      <w:bookmarkEnd w:id="46"/>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2020年“三公”经费财政拨款支出决算中，因公出国（境）费支出决算0万元，占</w:t>
      </w:r>
      <w:r>
        <w:rPr>
          <w:rFonts w:hint="eastAsia" w:ascii="方正仿宋简体" w:hAnsi="方正仿宋简体" w:eastAsia="方正仿宋简体" w:cs="方正仿宋简体"/>
          <w:color w:val="auto"/>
          <w:sz w:val="32"/>
          <w:szCs w:val="32"/>
          <w:lang w:val="en-US" w:eastAsia="zh-CN"/>
        </w:rPr>
        <w:t>0</w:t>
      </w:r>
      <w:r>
        <w:rPr>
          <w:rFonts w:hint="eastAsia" w:ascii="方正仿宋简体" w:hAnsi="方正仿宋简体" w:eastAsia="方正仿宋简体" w:cs="方正仿宋简体"/>
          <w:color w:val="auto"/>
          <w:sz w:val="32"/>
          <w:szCs w:val="32"/>
        </w:rPr>
        <w:t>%；公务用车购置及运行维护费支出决算0万元，占</w:t>
      </w:r>
      <w:r>
        <w:rPr>
          <w:rFonts w:hint="eastAsia" w:ascii="方正仿宋简体" w:hAnsi="方正仿宋简体" w:eastAsia="方正仿宋简体" w:cs="方正仿宋简体"/>
          <w:color w:val="auto"/>
          <w:sz w:val="32"/>
          <w:szCs w:val="32"/>
          <w:lang w:val="en-US" w:eastAsia="zh-CN"/>
        </w:rPr>
        <w:t>0</w:t>
      </w:r>
      <w:r>
        <w:rPr>
          <w:rFonts w:hint="eastAsia" w:ascii="方正仿宋简体" w:hAnsi="方正仿宋简体" w:eastAsia="方正仿宋简体" w:cs="方正仿宋简体"/>
          <w:color w:val="auto"/>
          <w:sz w:val="32"/>
          <w:szCs w:val="32"/>
        </w:rPr>
        <w:t>%；公务接待费支出决算1.49万元，占100%。具体情况如下：</w:t>
      </w:r>
    </w:p>
    <w:p>
      <w:pPr>
        <w:ind w:firstLine="641"/>
        <w:rPr>
          <w:rFonts w:ascii="仿宋" w:hAnsi="仿宋" w:eastAsia="仿宋"/>
          <w:color w:val="000000"/>
          <w:sz w:val="32"/>
          <w:szCs w:val="32"/>
        </w:rPr>
      </w:pPr>
      <w:r>
        <w:rPr>
          <w:rFonts w:ascii="仿宋" w:hAnsi="仿宋" w:eastAsia="仿宋"/>
          <w:color w:val="000000"/>
          <w:sz w:val="32"/>
          <w:szCs w:val="32"/>
        </w:rPr>
        <w:drawing>
          <wp:inline distT="0" distB="0" distL="0" distR="0">
            <wp:extent cx="4572000" cy="2491740"/>
            <wp:effectExtent l="19050" t="0" r="19050" b="3810"/>
            <wp:docPr id="1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560" w:firstLineChars="200"/>
        <w:rPr>
          <w:rFonts w:hint="eastAsia" w:ascii="方正楷体简体" w:hAnsi="方正楷体简体" w:eastAsia="方正楷体简体" w:cs="方正楷体简体"/>
          <w:color w:val="000000"/>
          <w:sz w:val="28"/>
          <w:szCs w:val="28"/>
        </w:rPr>
      </w:pPr>
      <w:r>
        <w:rPr>
          <w:rFonts w:hint="eastAsia" w:ascii="方正楷体简体" w:hAnsi="方正楷体简体" w:eastAsia="方正楷体简体" w:cs="方正楷体简体"/>
          <w:color w:val="000000"/>
          <w:sz w:val="28"/>
          <w:szCs w:val="28"/>
        </w:rPr>
        <w:t>（图7：“三公”经费财政拨款支出结构）（饼状图）</w:t>
      </w:r>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1.因公出国（境）经费支出0万元，完成预算</w:t>
      </w:r>
      <w:r>
        <w:rPr>
          <w:rFonts w:hint="eastAsia" w:ascii="方正仿宋简体" w:hAnsi="方正仿宋简体" w:eastAsia="方正仿宋简体" w:cs="方正仿宋简体"/>
          <w:color w:val="auto"/>
          <w:sz w:val="32"/>
          <w:szCs w:val="32"/>
          <w:lang w:val="en-US" w:eastAsia="zh-CN"/>
        </w:rPr>
        <w:t>0</w:t>
      </w:r>
      <w:r>
        <w:rPr>
          <w:rFonts w:hint="eastAsia" w:ascii="方正仿宋简体" w:hAnsi="方正仿宋简体" w:eastAsia="方正仿宋简体" w:cs="方正仿宋简体"/>
          <w:color w:val="auto"/>
          <w:sz w:val="32"/>
          <w:szCs w:val="32"/>
        </w:rPr>
        <w:t>%。全年安排因公出国（境）团组0次，出国（境）0人。</w:t>
      </w:r>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2.公务用车购置及运行维护费支出0万元,完成预算</w:t>
      </w:r>
      <w:r>
        <w:rPr>
          <w:rFonts w:hint="eastAsia" w:ascii="方正仿宋简体" w:hAnsi="方正仿宋简体" w:eastAsia="方正仿宋简体" w:cs="方正仿宋简体"/>
          <w:color w:val="auto"/>
          <w:sz w:val="32"/>
          <w:szCs w:val="32"/>
          <w:lang w:val="en-US" w:eastAsia="zh-CN"/>
        </w:rPr>
        <w:t>0</w:t>
      </w:r>
      <w:r>
        <w:rPr>
          <w:rFonts w:hint="eastAsia" w:ascii="方正仿宋简体" w:hAnsi="方正仿宋简体" w:eastAsia="方正仿宋简体" w:cs="方正仿宋简体"/>
          <w:color w:val="auto"/>
          <w:sz w:val="32"/>
          <w:szCs w:val="32"/>
        </w:rPr>
        <w:t>%。</w:t>
      </w:r>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其中：公务用车购置支出0万元。全年按规定更新购置公务用车0辆，其中：轿车0辆、金额0万元，越野车0辆、金额0万元，载客汽车0辆、金额0万元。截至2020年12月底，单位共有公务用车0辆，其中：轿车0辆、越野车0辆、载客汽车0辆。</w:t>
      </w:r>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公务用车运行维护费支出0万元。</w:t>
      </w:r>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3.公务接待费支出1.49万元，完成预算82%。公务接待费支出决算比2019年1.75减少0.26万元，下降14%。主要原因是新冠疫情影响，公务接待减少。其中：</w:t>
      </w:r>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国内公务接待支出1.49万元，主要用于开展业务活动开支的交通费、住宿费、用餐费等。国内公务接待21批次，122人次（不包括陪同人员），共计支出1.49万元，具体内容包括：开展业务活动督导等工作的餐饮及住宿费。</w:t>
      </w:r>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外事接待支出0万元，外事接待0批次，0人，共计支出0</w:t>
      </w:r>
      <w:bookmarkStart w:id="47" w:name="_Toc15396610"/>
      <w:bookmarkStart w:id="48" w:name="_Toc15377218"/>
      <w:r>
        <w:rPr>
          <w:rFonts w:hint="eastAsia" w:ascii="方正仿宋简体" w:hAnsi="方正仿宋简体" w:eastAsia="方正仿宋简体" w:cs="方正仿宋简体"/>
          <w:color w:val="auto"/>
          <w:sz w:val="32"/>
          <w:szCs w:val="32"/>
        </w:rPr>
        <w:t>万元。</w:t>
      </w:r>
    </w:p>
    <w:p>
      <w:pPr>
        <w:pStyle w:val="31"/>
        <w:pageBreakBefore w:val="0"/>
        <w:numPr>
          <w:ilvl w:val="0"/>
          <w:numId w:val="0"/>
        </w:numPr>
        <w:kinsoku/>
        <w:wordWrap/>
        <w:overflowPunct/>
        <w:topLinePunct w:val="0"/>
        <w:bidi w:val="0"/>
        <w:spacing w:line="576" w:lineRule="exact"/>
        <w:ind w:right="0" w:rightChars="0" w:firstLine="640" w:firstLineChars="200"/>
        <w:textAlignment w:val="auto"/>
        <w:outlineLvl w:val="1"/>
        <w:rPr>
          <w:rFonts w:hint="eastAsia" w:ascii="方正黑体简体" w:hAnsi="方正黑体简体" w:eastAsia="方正黑体简体" w:cs="方正黑体简体"/>
          <w:color w:val="auto"/>
          <w:sz w:val="32"/>
          <w:szCs w:val="32"/>
          <w:lang w:eastAsia="zh-CN"/>
        </w:rPr>
      </w:pPr>
      <w:r>
        <w:rPr>
          <w:rFonts w:hint="eastAsia" w:ascii="方正黑体简体" w:hAnsi="方正黑体简体" w:eastAsia="方正黑体简体" w:cs="方正黑体简体"/>
          <w:color w:val="auto"/>
          <w:sz w:val="32"/>
          <w:szCs w:val="32"/>
          <w:lang w:eastAsia="zh-CN"/>
        </w:rPr>
        <w:t>八、政府性基金预算支出决算情况说明</w:t>
      </w:r>
      <w:bookmarkEnd w:id="47"/>
      <w:bookmarkEnd w:id="48"/>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2020年政府性基金预算拨款支出1165万元。其中320万元用于新冠疫情防控物资；845万元用于疾控中心迁建项目。</w:t>
      </w:r>
    </w:p>
    <w:p>
      <w:pPr>
        <w:pStyle w:val="31"/>
        <w:pageBreakBefore w:val="0"/>
        <w:numPr>
          <w:ilvl w:val="0"/>
          <w:numId w:val="0"/>
        </w:numPr>
        <w:kinsoku/>
        <w:wordWrap/>
        <w:overflowPunct/>
        <w:topLinePunct w:val="0"/>
        <w:bidi w:val="0"/>
        <w:spacing w:line="576" w:lineRule="exact"/>
        <w:ind w:right="0" w:rightChars="0" w:firstLine="640" w:firstLineChars="200"/>
        <w:textAlignment w:val="auto"/>
        <w:outlineLvl w:val="1"/>
        <w:rPr>
          <w:rFonts w:hint="eastAsia" w:ascii="方正黑体简体" w:hAnsi="方正黑体简体" w:eastAsia="方正黑体简体" w:cs="方正黑体简体"/>
          <w:color w:val="auto"/>
          <w:sz w:val="32"/>
          <w:szCs w:val="32"/>
          <w:lang w:eastAsia="zh-CN"/>
        </w:rPr>
      </w:pPr>
      <w:bookmarkStart w:id="49" w:name="_Toc15396611"/>
      <w:bookmarkStart w:id="50" w:name="_Toc15377219"/>
      <w:r>
        <w:rPr>
          <w:rFonts w:hint="eastAsia" w:ascii="方正黑体简体" w:hAnsi="方正黑体简体" w:eastAsia="方正黑体简体" w:cs="方正黑体简体"/>
          <w:color w:val="auto"/>
          <w:sz w:val="32"/>
          <w:szCs w:val="32"/>
          <w:lang w:eastAsia="zh-CN"/>
        </w:rPr>
        <w:t>九、国有资本经营预算支出决算情况说明</w:t>
      </w:r>
      <w:bookmarkEnd w:id="49"/>
      <w:bookmarkEnd w:id="50"/>
    </w:p>
    <w:p>
      <w:pPr>
        <w:pStyle w:val="31"/>
        <w:pageBreakBefore w:val="0"/>
        <w:numPr>
          <w:ilvl w:val="0"/>
          <w:numId w:val="0"/>
        </w:numPr>
        <w:kinsoku/>
        <w:wordWrap/>
        <w:overflowPunct/>
        <w:topLinePunct w:val="0"/>
        <w:bidi w:val="0"/>
        <w:spacing w:line="576" w:lineRule="exact"/>
        <w:ind w:right="0" w:rightChars="0" w:firstLine="640" w:firstLineChars="200"/>
        <w:textAlignment w:val="auto"/>
        <w:outlineLvl w:val="1"/>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2020年国有资本经营预算拨款支出0万元。</w:t>
      </w:r>
    </w:p>
    <w:p>
      <w:pPr>
        <w:pStyle w:val="31"/>
        <w:pageBreakBefore w:val="0"/>
        <w:numPr>
          <w:ilvl w:val="0"/>
          <w:numId w:val="0"/>
        </w:numPr>
        <w:kinsoku/>
        <w:wordWrap/>
        <w:overflowPunct/>
        <w:topLinePunct w:val="0"/>
        <w:bidi w:val="0"/>
        <w:spacing w:line="576" w:lineRule="exact"/>
        <w:ind w:right="0" w:rightChars="0" w:firstLine="640" w:firstLineChars="200"/>
        <w:textAlignment w:val="auto"/>
        <w:outlineLvl w:val="1"/>
        <w:rPr>
          <w:rFonts w:hint="eastAsia" w:ascii="方正黑体简体" w:hAnsi="方正黑体简体" w:eastAsia="方正黑体简体" w:cs="方正黑体简体"/>
          <w:color w:val="auto"/>
          <w:sz w:val="32"/>
          <w:szCs w:val="32"/>
          <w:lang w:val="en-US" w:eastAsia="zh-CN"/>
        </w:rPr>
      </w:pPr>
      <w:bookmarkStart w:id="51" w:name="_Toc15396612"/>
      <w:bookmarkStart w:id="52" w:name="_Toc15377221"/>
      <w:r>
        <w:rPr>
          <w:rFonts w:hint="eastAsia" w:ascii="方正黑体简体" w:hAnsi="方正黑体简体" w:eastAsia="方正黑体简体" w:cs="方正黑体简体"/>
          <w:color w:val="auto"/>
          <w:sz w:val="32"/>
          <w:szCs w:val="32"/>
          <w:lang w:val="en-US" w:eastAsia="zh-CN"/>
        </w:rPr>
        <w:t>十、其他重要事项的情况说明</w:t>
      </w:r>
      <w:bookmarkEnd w:id="51"/>
      <w:bookmarkEnd w:id="52"/>
    </w:p>
    <w:p>
      <w:pPr>
        <w:pageBreakBefore w:val="0"/>
        <w:kinsoku/>
        <w:wordWrap/>
        <w:overflowPunct/>
        <w:topLinePunct w:val="0"/>
        <w:bidi w:val="0"/>
        <w:spacing w:line="576" w:lineRule="exact"/>
        <w:ind w:left="0" w:leftChars="0" w:right="0" w:rightChars="0" w:firstLine="707" w:firstLineChars="221"/>
        <w:textAlignment w:val="auto"/>
        <w:rPr>
          <w:rFonts w:hint="eastAsia" w:ascii="方正楷体简体" w:hAnsi="方正楷体简体" w:eastAsia="方正楷体简体" w:cs="方正楷体简体"/>
          <w:color w:val="auto"/>
          <w:sz w:val="32"/>
          <w:szCs w:val="32"/>
        </w:rPr>
      </w:pPr>
      <w:bookmarkStart w:id="53" w:name="_Toc15377222"/>
      <w:r>
        <w:rPr>
          <w:rFonts w:hint="eastAsia" w:ascii="方正楷体简体" w:hAnsi="方正楷体简体" w:eastAsia="方正楷体简体" w:cs="方正楷体简体"/>
          <w:color w:val="auto"/>
          <w:sz w:val="32"/>
          <w:szCs w:val="32"/>
        </w:rPr>
        <w:t>（一）机关运行经费支出情况</w:t>
      </w:r>
      <w:bookmarkEnd w:id="53"/>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2020年，利州区疾病预防控制中心机关运行经费支出0万元。</w:t>
      </w:r>
      <w:bookmarkStart w:id="54" w:name="_Toc15377223"/>
    </w:p>
    <w:p>
      <w:pPr>
        <w:pageBreakBefore w:val="0"/>
        <w:kinsoku/>
        <w:wordWrap/>
        <w:overflowPunct/>
        <w:topLinePunct w:val="0"/>
        <w:bidi w:val="0"/>
        <w:spacing w:line="576" w:lineRule="exact"/>
        <w:ind w:left="0" w:leftChars="0" w:right="0" w:rightChars="0" w:firstLine="707" w:firstLineChars="221"/>
        <w:textAlignment w:val="auto"/>
        <w:rPr>
          <w:rFonts w:hint="eastAsia" w:ascii="方正楷体简体" w:hAnsi="方正楷体简体" w:eastAsia="方正楷体简体" w:cs="方正楷体简体"/>
          <w:color w:val="auto"/>
          <w:sz w:val="32"/>
          <w:szCs w:val="32"/>
        </w:rPr>
      </w:pPr>
      <w:r>
        <w:rPr>
          <w:rFonts w:hint="eastAsia" w:ascii="方正楷体简体" w:hAnsi="方正楷体简体" w:eastAsia="方正楷体简体" w:cs="方正楷体简体"/>
          <w:color w:val="auto"/>
          <w:sz w:val="32"/>
          <w:szCs w:val="32"/>
        </w:rPr>
        <w:t>（二）政府采购支出情况</w:t>
      </w:r>
      <w:bookmarkEnd w:id="54"/>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2020年利州区疾病预防控制中心政府采购支出总额260.22万元，其中：政府采购货物支出260.22万元，主要新冠核酸检测设备，占政府采购支出总额的100%；政府采购工程支出0万元、政府采购服务支出0万元。授予中小企业合同金额0万元，占政府采购支出总额的0%，其中：授予小微企业合同金额0万元，占政府采购支出总额的</w:t>
      </w:r>
      <w:r>
        <w:rPr>
          <w:rFonts w:hint="eastAsia" w:ascii="方正仿宋简体" w:hAnsi="方正仿宋简体" w:eastAsia="方正仿宋简体" w:cs="方正仿宋简体"/>
          <w:color w:val="auto"/>
          <w:sz w:val="32"/>
          <w:szCs w:val="32"/>
          <w:lang w:val="en-US" w:eastAsia="zh-CN"/>
        </w:rPr>
        <w:t>0</w:t>
      </w:r>
      <w:r>
        <w:rPr>
          <w:rFonts w:hint="eastAsia" w:ascii="方正仿宋简体" w:hAnsi="方正仿宋简体" w:eastAsia="方正仿宋简体" w:cs="方正仿宋简体"/>
          <w:color w:val="auto"/>
          <w:sz w:val="32"/>
          <w:szCs w:val="32"/>
        </w:rPr>
        <w:t>%。</w:t>
      </w:r>
    </w:p>
    <w:p>
      <w:pPr>
        <w:pageBreakBefore w:val="0"/>
        <w:kinsoku/>
        <w:wordWrap/>
        <w:overflowPunct/>
        <w:topLinePunct w:val="0"/>
        <w:bidi w:val="0"/>
        <w:spacing w:line="576" w:lineRule="exact"/>
        <w:ind w:left="0" w:leftChars="0" w:right="0" w:rightChars="0" w:firstLine="707" w:firstLineChars="221"/>
        <w:textAlignment w:val="auto"/>
        <w:rPr>
          <w:rFonts w:hint="eastAsia" w:ascii="方正楷体简体" w:hAnsi="方正楷体简体" w:eastAsia="方正楷体简体" w:cs="方正楷体简体"/>
          <w:color w:val="auto"/>
          <w:sz w:val="32"/>
          <w:szCs w:val="32"/>
        </w:rPr>
      </w:pPr>
      <w:bookmarkStart w:id="55" w:name="_Toc15377224"/>
      <w:r>
        <w:rPr>
          <w:rFonts w:hint="eastAsia" w:ascii="方正楷体简体" w:hAnsi="方正楷体简体" w:eastAsia="方正楷体简体" w:cs="方正楷体简体"/>
          <w:color w:val="auto"/>
          <w:sz w:val="32"/>
          <w:szCs w:val="32"/>
        </w:rPr>
        <w:t>（三）国有资产占有使用情况</w:t>
      </w:r>
      <w:bookmarkEnd w:id="55"/>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截至2020年12月31日，利州区疾病预防控制中心共有车辆</w:t>
      </w:r>
      <w:r>
        <w:rPr>
          <w:rFonts w:hint="eastAsia" w:ascii="方正仿宋简体" w:hAnsi="方正仿宋简体" w:eastAsia="方正仿宋简体" w:cs="方正仿宋简体"/>
          <w:color w:val="auto"/>
          <w:sz w:val="32"/>
          <w:szCs w:val="32"/>
          <w:lang w:val="en-US" w:eastAsia="zh-CN"/>
        </w:rPr>
        <w:t>6</w:t>
      </w:r>
      <w:r>
        <w:rPr>
          <w:rFonts w:hint="eastAsia" w:ascii="方正仿宋简体" w:hAnsi="方正仿宋简体" w:eastAsia="方正仿宋简体" w:cs="方正仿宋简体"/>
          <w:color w:val="auto"/>
          <w:sz w:val="32"/>
          <w:szCs w:val="32"/>
        </w:rPr>
        <w:t>辆，其中：主要领导干部用车0辆、机要通信用车0辆、应急保障用车0辆、其他用车6辆.其他用车主要是用于疫苗冷链运输、采水、流行病学调查、疫情防控应急等；单价50万元以上通用设备4台（套），单价100万元以上专用设备0台（套）。（注：数据来源财决附03表，按部门决算报表填报数据罗列车辆情况。）</w:t>
      </w:r>
    </w:p>
    <w:p>
      <w:pPr>
        <w:pageBreakBefore w:val="0"/>
        <w:kinsoku/>
        <w:wordWrap/>
        <w:overflowPunct/>
        <w:topLinePunct w:val="0"/>
        <w:bidi w:val="0"/>
        <w:spacing w:line="576" w:lineRule="exact"/>
        <w:ind w:left="0" w:leftChars="0" w:right="0" w:rightChars="0" w:firstLine="707" w:firstLineChars="221"/>
        <w:textAlignment w:val="auto"/>
        <w:rPr>
          <w:rFonts w:hint="eastAsia" w:ascii="方正楷体简体" w:hAnsi="方正楷体简体" w:eastAsia="方正楷体简体" w:cs="方正楷体简体"/>
          <w:color w:val="auto"/>
          <w:sz w:val="32"/>
          <w:szCs w:val="32"/>
        </w:rPr>
      </w:pPr>
      <w:r>
        <w:rPr>
          <w:rFonts w:hint="eastAsia" w:ascii="方正楷体简体" w:hAnsi="方正楷体简体" w:eastAsia="方正楷体简体" w:cs="方正楷体简体"/>
          <w:color w:val="auto"/>
          <w:sz w:val="32"/>
          <w:szCs w:val="32"/>
        </w:rPr>
        <w:t>（四）预算绩效管理情况。</w:t>
      </w:r>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根据预算绩效管理要求，本单位在年初预算编制阶段，组织对新冠疫情防控项目、结核病防治项目、慢性病防治项目、职业卫生监测项目</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免疫规划项目开展了预算事前绩效评估，对5个项目编制了绩效目标，预算执行过程中，选取5个项目开展绩效监控，年终执行完毕后，对5个项目开展了绩效目标完成情况自评。</w:t>
      </w:r>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本</w:t>
      </w:r>
      <w:r>
        <w:rPr>
          <w:rFonts w:hint="eastAsia" w:ascii="方正仿宋简体" w:hAnsi="方正仿宋简体" w:eastAsia="方正仿宋简体" w:cs="方正仿宋简体"/>
          <w:color w:val="auto"/>
          <w:sz w:val="32"/>
          <w:szCs w:val="32"/>
          <w:lang w:eastAsia="zh-CN"/>
        </w:rPr>
        <w:t>单位</w:t>
      </w:r>
      <w:r>
        <w:rPr>
          <w:rFonts w:hint="eastAsia" w:ascii="方正仿宋简体" w:hAnsi="方正仿宋简体" w:eastAsia="方正仿宋简体" w:cs="方正仿宋简体"/>
          <w:color w:val="auto"/>
          <w:sz w:val="32"/>
          <w:szCs w:val="32"/>
        </w:rPr>
        <w:t>按要求对2020年部门整体支出开展绩效自评，从评价情况来看</w:t>
      </w:r>
      <w:r>
        <w:rPr>
          <w:rFonts w:hint="eastAsia" w:ascii="方正仿宋简体" w:hAnsi="方正仿宋简体" w:eastAsia="方正仿宋简体" w:cs="方正仿宋简体"/>
          <w:color w:val="auto"/>
          <w:sz w:val="32"/>
          <w:szCs w:val="32"/>
          <w:lang w:eastAsia="zh-CN"/>
        </w:rPr>
        <w:t>：</w:t>
      </w:r>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完成法定传染病发病率控制、免疫规划、重大传染病防治、地方病防治、慢性病防控、传染病暴发疫情和食源性疾病及突发公共卫生事件调查处置、生活饮用水卫生监测、公共场所卫生监测、消毒卫生监测、学校卫生监测、卫生应急工作等工作。</w:t>
      </w:r>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完成人员培训、下基层指导等职能指标和公共卫生服务工作。</w:t>
      </w:r>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完成生态文明、社会治理以及深化改革、依法治区、从严治党、脱贫攻坚等重点工作指标任务。</w:t>
      </w:r>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本</w:t>
      </w:r>
      <w:r>
        <w:rPr>
          <w:rFonts w:hint="eastAsia" w:ascii="方正仿宋简体" w:hAnsi="方正仿宋简体" w:eastAsia="方正仿宋简体" w:cs="方正仿宋简体"/>
          <w:color w:val="auto"/>
          <w:sz w:val="32"/>
          <w:szCs w:val="32"/>
          <w:lang w:eastAsia="zh-CN"/>
        </w:rPr>
        <w:t>单位</w:t>
      </w:r>
      <w:r>
        <w:rPr>
          <w:rFonts w:hint="eastAsia" w:ascii="方正仿宋简体" w:hAnsi="方正仿宋简体" w:eastAsia="方正仿宋简体" w:cs="方正仿宋简体"/>
          <w:color w:val="auto"/>
          <w:sz w:val="32"/>
          <w:szCs w:val="32"/>
        </w:rPr>
        <w:t>还自行组织了5个项目绩效评价，从评价情况来看，各项目运行情况良好。</w:t>
      </w:r>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sz w:val="32"/>
          <w:szCs w:val="32"/>
        </w:rPr>
        <w:t>.项目绩效目标完成情况。</w:t>
      </w:r>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本</w:t>
      </w:r>
      <w:r>
        <w:rPr>
          <w:rFonts w:hint="eastAsia" w:ascii="方正仿宋简体" w:hAnsi="方正仿宋简体" w:eastAsia="方正仿宋简体" w:cs="方正仿宋简体"/>
          <w:color w:val="auto"/>
          <w:sz w:val="32"/>
          <w:szCs w:val="32"/>
          <w:lang w:eastAsia="zh-CN"/>
        </w:rPr>
        <w:t>单位</w:t>
      </w:r>
      <w:r>
        <w:rPr>
          <w:rFonts w:hint="eastAsia" w:ascii="方正仿宋简体" w:hAnsi="方正仿宋简体" w:eastAsia="方正仿宋简体" w:cs="方正仿宋简体"/>
          <w:color w:val="auto"/>
          <w:sz w:val="32"/>
          <w:szCs w:val="32"/>
        </w:rPr>
        <w:t>在2020年度部门决算中反映新冠疫情防控项目、结核病防治项目、慢性病防治项目、职业卫生监测项目</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免疫规划项目等5个项目绩效目标实际完成情况。</w:t>
      </w:r>
    </w:p>
    <w:p>
      <w:pPr>
        <w:pageBreakBefore w:val="0"/>
        <w:numPr>
          <w:ilvl w:val="0"/>
          <w:numId w:val="1"/>
        </w:numPr>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新冠疫情防控项目绩效目标完成情况综述。项目全年预算数320万元，执行数为320万元，完成现场流行病学调查；完成隔离医学观察；完成核酸检测工作任务；完成高（中）风险人员管控和密切接触者追踪调查；完成商场、宾馆等重点场所消毒指导和消杀；完成复工复学前疫情防控工作验收；完成新冠肺炎疫情防控相关专题培；完成全区新冠肺炎疫情防控卫生员培训、社区网格员培训，培训覆盖率100%</w:t>
      </w:r>
      <w:r>
        <w:rPr>
          <w:rFonts w:hint="eastAsia" w:ascii="方正仿宋简体" w:hAnsi="方正仿宋简体" w:eastAsia="方正仿宋简体" w:cs="方正仿宋简体"/>
          <w:color w:val="auto"/>
          <w:sz w:val="32"/>
          <w:szCs w:val="32"/>
          <w:lang w:eastAsia="zh-CN"/>
        </w:rPr>
        <w:t>。</w:t>
      </w:r>
    </w:p>
    <w:p>
      <w:pPr>
        <w:pageBreakBefore w:val="0"/>
        <w:numPr>
          <w:ilvl w:val="0"/>
          <w:numId w:val="0"/>
        </w:numPr>
        <w:kinsoku/>
        <w:wordWrap/>
        <w:overflowPunct/>
        <w:topLinePunct w:val="0"/>
        <w:bidi w:val="0"/>
        <w:spacing w:line="576" w:lineRule="exact"/>
        <w:ind w:leftChars="221" w:right="0" w:rightChars="0"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val="en-US" w:eastAsia="zh-CN"/>
        </w:rPr>
        <w:t>2</w:t>
      </w:r>
      <w:r>
        <w:rPr>
          <w:rFonts w:hint="eastAsia" w:ascii="方正仿宋简体" w:hAnsi="方正仿宋简体" w:eastAsia="方正仿宋简体" w:cs="方正仿宋简体"/>
          <w:color w:val="auto"/>
          <w:sz w:val="32"/>
          <w:szCs w:val="32"/>
        </w:rPr>
        <w:t>）结核病防治项目绩效目标完成情况综述。项目全年预算数39.2万元，执行数为39.2万元，完成预算的100%。通过项目实施，2020年，DOTS覆盖率100%，肺结核患者成功治疗率98.88%，基层医疗机构肺结核患者规范管理率100%，肺结核患者密切接触者筛查率100%，肺结核患者病原学阳性率为45.65%，肺结核患者总体到位率98.28%，高危人群耐药筛查率及新病原学阳性患者耐药筛查率均为100%。全年无结核病聚集性疫情发生。</w:t>
      </w:r>
    </w:p>
    <w:p>
      <w:pPr>
        <w:pageBreakBefore w:val="0"/>
        <w:numPr>
          <w:ilvl w:val="0"/>
          <w:numId w:val="0"/>
        </w:numPr>
        <w:kinsoku/>
        <w:wordWrap/>
        <w:overflowPunct/>
        <w:topLinePunct w:val="0"/>
        <w:bidi w:val="0"/>
        <w:spacing w:line="576" w:lineRule="exact"/>
        <w:ind w:right="0" w:rightChars="0" w:firstLine="960" w:firstLineChars="3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val="en-US" w:eastAsia="zh-CN"/>
        </w:rPr>
        <w:t>3</w:t>
      </w:r>
      <w:r>
        <w:rPr>
          <w:rFonts w:hint="eastAsia" w:ascii="方正仿宋简体" w:hAnsi="方正仿宋简体" w:eastAsia="方正仿宋简体" w:cs="方正仿宋简体"/>
          <w:color w:val="auto"/>
          <w:sz w:val="32"/>
          <w:szCs w:val="32"/>
        </w:rPr>
        <w:t>）慢性病防治项目绩效目标完成情况综述。项目全年预算数57.88万元，执行数为57.88万元，完成预算的100%。通过项目实施，创建了慢性病综合防控示范区；推动全民健康生活方式行动；死因监测任务；心脑血管疾病发病事件报告率；中西部地区儿童口腔疾病干预综合防治项目；肿瘤随访登记工作。</w:t>
      </w:r>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val="en-US" w:eastAsia="zh-CN"/>
        </w:rPr>
        <w:t>4</w:t>
      </w:r>
      <w:r>
        <w:rPr>
          <w:rFonts w:hint="eastAsia" w:ascii="方正仿宋简体" w:hAnsi="方正仿宋简体" w:eastAsia="方正仿宋简体" w:cs="方正仿宋简体"/>
          <w:color w:val="auto"/>
          <w:sz w:val="32"/>
          <w:szCs w:val="32"/>
        </w:rPr>
        <w:t>）职业卫生监测项目绩效目标完成情况综述。项目全年预算数20万元，执行数为20万元，完成预算的100%。通过职业健康工作。为辖区落实《职业病防治规划(2016~2020年)》、尘肺病防治攻坚行动和职业健康保护提供了保障；为辖区建立健全职业病防治体系，推进各项政策措施落地见效，提高企业主体责任意识，切实保护劳动者职业健康权益打下基础。</w:t>
      </w:r>
      <w:r>
        <w:rPr>
          <w:rFonts w:hint="eastAsia" w:ascii="方正仿宋简体" w:hAnsi="方正仿宋简体" w:eastAsia="方正仿宋简体" w:cs="方正仿宋简体"/>
          <w:color w:val="auto"/>
          <w:sz w:val="32"/>
          <w:szCs w:val="32"/>
        </w:rPr>
        <w:br w:type="textWrapping"/>
      </w:r>
      <w:r>
        <w:rPr>
          <w:rFonts w:hint="eastAsia" w:ascii="方正仿宋简体" w:hAnsi="方正仿宋简体" w:eastAsia="方正仿宋简体" w:cs="方正仿宋简体"/>
          <w:color w:val="auto"/>
          <w:sz w:val="32"/>
          <w:szCs w:val="32"/>
        </w:rPr>
        <w:t>主要问题：职业卫生数据库不完善，基础数据不准确：职业卫生监测检验能力水平不高，无专业的监测检验队伍。</w:t>
      </w:r>
      <w:r>
        <w:rPr>
          <w:rFonts w:hint="eastAsia" w:ascii="方正仿宋简体" w:hAnsi="方正仿宋简体" w:eastAsia="方正仿宋简体" w:cs="方正仿宋简体"/>
          <w:color w:val="auto"/>
          <w:sz w:val="32"/>
          <w:szCs w:val="32"/>
        </w:rPr>
        <w:br w:type="textWrapping"/>
      </w:r>
      <w:r>
        <w:rPr>
          <w:rFonts w:hint="eastAsia" w:ascii="方正仿宋简体" w:hAnsi="方正仿宋简体" w:eastAsia="方正仿宋简体" w:cs="方正仿宋简体"/>
          <w:color w:val="auto"/>
          <w:sz w:val="32"/>
          <w:szCs w:val="32"/>
        </w:rPr>
        <w:t>改进措施：进一步完善职业卫生数据库，为进一步加强职业病防治工作提供基础数据；进一步健全完善职业健康制度体系，全面提升职业健康治理能力和治理水平；进一步加强综合治理、系统治理，提高工作的整体性和协同性；为构建“党委政府统一领导，有关部门依法监管、行业组织严格自律、企业落实主体责任、社会各方监督支持”的职业卫生的联防联控工作体系进一步添砖加瓦；贯彻落实“防、治、管、教、建”5字策略，坚持综合防控，坚持系统推进职业卫生工作。</w:t>
      </w:r>
    </w:p>
    <w:p>
      <w:pPr>
        <w:pStyle w:val="2"/>
        <w:ind w:left="0" w:leftChars="0" w:firstLine="0" w:firstLineChars="0"/>
        <w:rPr>
          <w:rFonts w:hint="eastAsia"/>
        </w:rPr>
      </w:pPr>
    </w:p>
    <w:p>
      <w:pPr>
        <w:pageBreakBefore w:val="0"/>
        <w:kinsoku/>
        <w:wordWrap/>
        <w:overflowPunct/>
        <w:topLinePunct w:val="0"/>
        <w:bidi w:val="0"/>
        <w:spacing w:line="576" w:lineRule="exact"/>
        <w:ind w:left="0" w:leftChars="0" w:right="0" w:rightChars="0" w:firstLine="707" w:firstLineChars="221"/>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val="en-US" w:eastAsia="zh-CN"/>
        </w:rPr>
        <w:t>5</w:t>
      </w:r>
      <w:r>
        <w:rPr>
          <w:rFonts w:hint="eastAsia" w:ascii="方正仿宋简体" w:hAnsi="方正仿宋简体" w:eastAsia="方正仿宋简体" w:cs="方正仿宋简体"/>
          <w:color w:val="auto"/>
          <w:sz w:val="32"/>
          <w:szCs w:val="32"/>
        </w:rPr>
        <w:t>）免疫规划项目绩效目标完成情况综述。项目全年预算数21.43万元，执行数为21.43万元，完成预算的100%。通过项目实施。一、得成效1.质量目标。全年疫苗冷链运转贮存温度合格率达100%，培训考核合格率达98%，督导覆盖率100%，完成了预定目标。2.社会效益目标。适龄儿童接种率达96%，降低了传染病发病率。3.服务对象满意度目标。受种儿童家长满意度达95%</w:t>
      </w:r>
      <w:r>
        <w:rPr>
          <w:rFonts w:hint="eastAsia" w:ascii="方正仿宋简体" w:hAnsi="方正仿宋简体" w:eastAsia="方正仿宋简体" w:cs="方正仿宋简体"/>
          <w:color w:val="auto"/>
          <w:sz w:val="32"/>
          <w:szCs w:val="32"/>
        </w:rPr>
        <w:tab/>
      </w:r>
      <w:r>
        <w:rPr>
          <w:rFonts w:hint="eastAsia" w:ascii="方正仿宋简体" w:hAnsi="方正仿宋简体" w:eastAsia="方正仿宋简体" w:cs="方正仿宋简体"/>
          <w:color w:val="auto"/>
          <w:sz w:val="32"/>
          <w:szCs w:val="32"/>
        </w:rPr>
        <w:t>。二、项目存在的问题。1、管理制度不够健全。执行上级或行业的相关规定，制定针对专项工作经费专门的项目资金管理有待进一步健全。2、项目未经相关的风险评估和专家论证。改进措施：1、继续健全专项工作经费管理制度。2、争取完成项目的风险评估及专家论证保障。</w:t>
      </w:r>
    </w:p>
    <w:p>
      <w:pPr>
        <w:pStyle w:val="2"/>
        <w:rPr>
          <w:rFonts w:hint="eastAsia"/>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tbl>
      <w:tblPr>
        <w:tblStyle w:val="16"/>
        <w:tblW w:w="9471" w:type="dxa"/>
        <w:jc w:val="center"/>
        <w:tblLayout w:type="fixed"/>
        <w:tblCellMar>
          <w:top w:w="0" w:type="dxa"/>
          <w:left w:w="0" w:type="dxa"/>
          <w:bottom w:w="0" w:type="dxa"/>
          <w:right w:w="0" w:type="dxa"/>
        </w:tblCellMar>
      </w:tblPr>
      <w:tblGrid>
        <w:gridCol w:w="752"/>
        <w:gridCol w:w="861"/>
        <w:gridCol w:w="919"/>
        <w:gridCol w:w="2642"/>
        <w:gridCol w:w="2141"/>
        <w:gridCol w:w="2156"/>
      </w:tblGrid>
      <w:tr>
        <w:tblPrEx>
          <w:tblCellMar>
            <w:top w:w="0" w:type="dxa"/>
            <w:left w:w="0" w:type="dxa"/>
            <w:bottom w:w="0" w:type="dxa"/>
            <w:right w:w="0" w:type="dxa"/>
          </w:tblCellMar>
        </w:tblPrEx>
        <w:trPr>
          <w:trHeight w:val="1034" w:hRule="atLeast"/>
          <w:jc w:val="center"/>
        </w:trPr>
        <w:tc>
          <w:tcPr>
            <w:tcW w:w="9471"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方正小标宋简体" w:hAnsi="方正小标宋简体" w:eastAsia="方正小标宋简体" w:cs="方正小标宋简体"/>
                <w:b w:val="0"/>
                <w:bCs w:val="0"/>
                <w:color w:val="000000"/>
                <w:kern w:val="0"/>
                <w:sz w:val="44"/>
                <w:szCs w:val="44"/>
              </w:rPr>
              <w:t>项目绩效目标完成情况表</w:t>
            </w:r>
            <w:r>
              <w:rPr>
                <w:rFonts w:hint="eastAsia" w:ascii="方正小标宋简体" w:hAnsi="方正小标宋简体" w:eastAsia="方正小标宋简体" w:cs="方正小标宋简体"/>
                <w:b w:val="0"/>
                <w:bCs w:val="0"/>
                <w:color w:val="000000"/>
                <w:kern w:val="0"/>
                <w:sz w:val="44"/>
                <w:szCs w:val="44"/>
                <w:lang w:val="en-US" w:eastAsia="zh-CN"/>
              </w:rPr>
              <w:t>1</w:t>
            </w:r>
            <w:r>
              <w:rPr>
                <w:rFonts w:hint="eastAsia" w:ascii="方正小标宋简体" w:hAnsi="方正小标宋简体" w:eastAsia="方正小标宋简体" w:cs="方正小标宋简体"/>
                <w:b w:val="0"/>
                <w:bCs w:val="0"/>
                <w:color w:val="000000"/>
                <w:kern w:val="0"/>
                <w:sz w:val="44"/>
                <w:szCs w:val="44"/>
              </w:rPr>
              <w:br w:type="textWrapping"/>
            </w:r>
            <w:r>
              <w:rPr>
                <w:rFonts w:hint="eastAsia" w:ascii="方正楷体简体" w:hAnsi="方正楷体简体" w:eastAsia="方正楷体简体" w:cs="方正楷体简体"/>
                <w:color w:val="000000"/>
                <w:kern w:val="0"/>
                <w:sz w:val="32"/>
                <w:szCs w:val="32"/>
                <w:lang w:eastAsia="zh-CN"/>
              </w:rPr>
              <w:t>（</w:t>
            </w:r>
            <w:r>
              <w:rPr>
                <w:rFonts w:hint="eastAsia" w:ascii="方正楷体简体" w:hAnsi="方正楷体简体" w:eastAsia="方正楷体简体" w:cs="方正楷体简体"/>
                <w:color w:val="000000"/>
                <w:kern w:val="0"/>
                <w:sz w:val="32"/>
                <w:szCs w:val="32"/>
              </w:rPr>
              <w:t>2020 年度</w:t>
            </w:r>
            <w:r>
              <w:rPr>
                <w:rFonts w:hint="eastAsia" w:ascii="方正楷体简体" w:hAnsi="方正楷体简体" w:eastAsia="方正楷体简体" w:cs="方正楷体简体"/>
                <w:color w:val="000000"/>
                <w:kern w:val="0"/>
                <w:sz w:val="32"/>
                <w:szCs w:val="32"/>
                <w:lang w:eastAsia="zh-CN"/>
              </w:rPr>
              <w:t>）</w:t>
            </w:r>
          </w:p>
        </w:tc>
      </w:tr>
      <w:tr>
        <w:tblPrEx>
          <w:tblCellMar>
            <w:top w:w="0" w:type="dxa"/>
            <w:left w:w="0" w:type="dxa"/>
            <w:bottom w:w="0" w:type="dxa"/>
            <w:right w:w="0" w:type="dxa"/>
          </w:tblCellMar>
        </w:tblPrEx>
        <w:trPr>
          <w:trHeight w:val="575" w:hRule="atLeast"/>
          <w:jc w:val="center"/>
        </w:trPr>
        <w:tc>
          <w:tcPr>
            <w:tcW w:w="253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项目名称</w:t>
            </w:r>
          </w:p>
        </w:tc>
        <w:tc>
          <w:tcPr>
            <w:tcW w:w="693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方正仿宋简体" w:hAnsi="方正仿宋简体" w:eastAsia="方正仿宋简体" w:cs="方正仿宋简体"/>
                <w:color w:val="auto"/>
                <w:sz w:val="32"/>
                <w:szCs w:val="32"/>
              </w:rPr>
              <w:t>新冠疫情防控</w:t>
            </w:r>
          </w:p>
        </w:tc>
      </w:tr>
      <w:tr>
        <w:tblPrEx>
          <w:tblCellMar>
            <w:top w:w="0" w:type="dxa"/>
            <w:left w:w="0" w:type="dxa"/>
            <w:bottom w:w="0" w:type="dxa"/>
            <w:right w:w="0" w:type="dxa"/>
          </w:tblCellMar>
        </w:tblPrEx>
        <w:trPr>
          <w:trHeight w:val="626" w:hRule="atLeast"/>
          <w:jc w:val="center"/>
        </w:trPr>
        <w:tc>
          <w:tcPr>
            <w:tcW w:w="253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预算单位</w:t>
            </w:r>
          </w:p>
        </w:tc>
        <w:tc>
          <w:tcPr>
            <w:tcW w:w="693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广元市利州区疾病预防控制中心</w:t>
            </w:r>
          </w:p>
        </w:tc>
      </w:tr>
      <w:tr>
        <w:tblPrEx>
          <w:tblCellMar>
            <w:top w:w="0" w:type="dxa"/>
            <w:left w:w="0" w:type="dxa"/>
            <w:bottom w:w="0" w:type="dxa"/>
            <w:right w:w="0" w:type="dxa"/>
          </w:tblCellMar>
        </w:tblPrEx>
        <w:trPr>
          <w:trHeight w:val="622"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预算执行情况(万元)</w:t>
            </w:r>
          </w:p>
        </w:tc>
        <w:tc>
          <w:tcPr>
            <w:tcW w:w="1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预算数:</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320.00</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执行数:</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320.00</w:t>
            </w:r>
          </w:p>
        </w:tc>
      </w:tr>
      <w:tr>
        <w:tblPrEx>
          <w:tblCellMar>
            <w:top w:w="0" w:type="dxa"/>
            <w:left w:w="0" w:type="dxa"/>
            <w:bottom w:w="0" w:type="dxa"/>
            <w:right w:w="0" w:type="dxa"/>
          </w:tblCellMar>
        </w:tblPrEx>
        <w:trPr>
          <w:trHeight w:val="619"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color w:val="000000"/>
                <w:sz w:val="24"/>
              </w:rPr>
            </w:pPr>
          </w:p>
        </w:tc>
        <w:tc>
          <w:tcPr>
            <w:tcW w:w="1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其中-财政拨款:</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320.00</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其中-财政拨款:</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320.00</w:t>
            </w:r>
          </w:p>
        </w:tc>
      </w:tr>
      <w:tr>
        <w:tblPrEx>
          <w:tblCellMar>
            <w:top w:w="0" w:type="dxa"/>
            <w:left w:w="0" w:type="dxa"/>
            <w:bottom w:w="0" w:type="dxa"/>
            <w:right w:w="0" w:type="dxa"/>
          </w:tblCellMar>
        </w:tblPrEx>
        <w:trPr>
          <w:trHeight w:val="5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color w:val="000000"/>
                <w:sz w:val="24"/>
              </w:rPr>
            </w:pPr>
          </w:p>
        </w:tc>
        <w:tc>
          <w:tcPr>
            <w:tcW w:w="1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其它资金:</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其它资金:</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color w:val="000000"/>
                <w:sz w:val="24"/>
              </w:rPr>
            </w:pPr>
          </w:p>
        </w:tc>
      </w:tr>
      <w:tr>
        <w:tblPrEx>
          <w:tblCellMar>
            <w:top w:w="0" w:type="dxa"/>
            <w:left w:w="0" w:type="dxa"/>
            <w:bottom w:w="0" w:type="dxa"/>
            <w:right w:w="0" w:type="dxa"/>
          </w:tblCellMar>
        </w:tblPrEx>
        <w:trPr>
          <w:trHeight w:val="656"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年度目标完成情况</w:t>
            </w:r>
          </w:p>
        </w:tc>
        <w:tc>
          <w:tcPr>
            <w:tcW w:w="442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预期目标</w:t>
            </w:r>
          </w:p>
        </w:tc>
        <w:tc>
          <w:tcPr>
            <w:tcW w:w="42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实际完成目标</w:t>
            </w:r>
          </w:p>
        </w:tc>
      </w:tr>
      <w:tr>
        <w:tblPrEx>
          <w:tblCellMar>
            <w:top w:w="0" w:type="dxa"/>
            <w:left w:w="0" w:type="dxa"/>
            <w:bottom w:w="0" w:type="dxa"/>
            <w:right w:w="0" w:type="dxa"/>
          </w:tblCellMar>
        </w:tblPrEx>
        <w:trPr>
          <w:trHeight w:val="3366"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color w:val="000000"/>
                <w:sz w:val="24"/>
              </w:rPr>
            </w:pPr>
          </w:p>
        </w:tc>
        <w:tc>
          <w:tcPr>
            <w:tcW w:w="442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sz w:val="24"/>
              </w:rPr>
            </w:pPr>
            <w:r>
              <w:rPr>
                <w:rFonts w:hint="eastAsia" w:ascii="宋体" w:hAnsi="宋体" w:eastAsia="宋体" w:cs="宋体"/>
                <w:sz w:val="24"/>
              </w:rPr>
              <w:t xml:space="preserve">完成现场流行病学调查；完成隔离医学观察；完成核酸检测工作任务；完成高（中）风险人员管控和密切接触者追踪调查；完成商场、宾馆等重点场所消毒指导和消杀；完成复工复学前疫情防控工作验收；完成新冠肺炎疫情防控相关专题培；完成全区新冠肺炎疫情防控卫生员培训、社区网格员培训，培训覆盖率100%。 </w:t>
            </w:r>
          </w:p>
        </w:tc>
        <w:tc>
          <w:tcPr>
            <w:tcW w:w="42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center"/>
              <w:rPr>
                <w:rFonts w:hint="eastAsia" w:ascii="宋体" w:hAnsi="宋体" w:eastAsia="宋体" w:cs="宋体"/>
                <w:color w:val="000000"/>
                <w:sz w:val="24"/>
              </w:rPr>
            </w:pPr>
            <w:r>
              <w:rPr>
                <w:rFonts w:hint="eastAsia" w:ascii="宋体" w:hAnsi="宋体" w:eastAsia="宋体" w:cs="宋体"/>
                <w:sz w:val="24"/>
              </w:rPr>
              <w:t>完成现场流行病学调查；政府下达的核酸检测任务；采集标本2280份；高（中）风险人员管控和密切接触者追踪调查1347人次，追排管理1597人次；商场、宾馆等重点场所消毒指导12458家，消毒7547.71万平方米；复工复学前疫情防控工作验收325家；举办新冠肺炎疫情防控相关专题培训43期，共培训2990人次；开展全区新冠肺炎疫情防控卫生员培训1532人；培训社区网格员476人，培训覆盖率100%。</w:t>
            </w:r>
          </w:p>
        </w:tc>
      </w:tr>
      <w:tr>
        <w:tblPrEx>
          <w:tblCellMar>
            <w:top w:w="0" w:type="dxa"/>
            <w:left w:w="0" w:type="dxa"/>
            <w:bottom w:w="0" w:type="dxa"/>
            <w:right w:w="0" w:type="dxa"/>
          </w:tblCellMar>
        </w:tblPrEx>
        <w:trPr>
          <w:trHeight w:val="862" w:hRule="atLeast"/>
          <w:jc w:val="center"/>
        </w:trPr>
        <w:tc>
          <w:tcPr>
            <w:tcW w:w="75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绩效指标完成情况</w:t>
            </w: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一级指标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二级指标</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三级指标</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预期指标值(包含数字及文字描述)</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实际完成指标值(包含数字及文字描述)</w:t>
            </w:r>
          </w:p>
        </w:tc>
      </w:tr>
      <w:tr>
        <w:tblPrEx>
          <w:tblCellMar>
            <w:top w:w="0" w:type="dxa"/>
            <w:left w:w="0" w:type="dxa"/>
            <w:bottom w:w="0" w:type="dxa"/>
            <w:right w:w="0" w:type="dxa"/>
          </w:tblCellMar>
        </w:tblPrEx>
        <w:trPr>
          <w:trHeight w:val="966" w:hRule="atLeast"/>
          <w:jc w:val="center"/>
        </w:trPr>
        <w:tc>
          <w:tcPr>
            <w:tcW w:w="752"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项目完成指标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数量指标</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宋体" w:hAnsi="宋体" w:eastAsia="宋体" w:cs="宋体"/>
                <w:color w:val="000000"/>
                <w:sz w:val="24"/>
              </w:rPr>
            </w:pPr>
            <w:r>
              <w:rPr>
                <w:rFonts w:hint="eastAsia" w:ascii="宋体" w:hAnsi="宋体" w:eastAsia="宋体" w:cs="宋体"/>
                <w:kern w:val="0"/>
                <w:sz w:val="24"/>
              </w:rPr>
              <w:t>疫情防控措施落实到辖区62万余常住人口</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100%</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100%</w:t>
            </w:r>
          </w:p>
        </w:tc>
      </w:tr>
      <w:tr>
        <w:tblPrEx>
          <w:tblCellMar>
            <w:top w:w="0" w:type="dxa"/>
            <w:left w:w="0" w:type="dxa"/>
            <w:bottom w:w="0" w:type="dxa"/>
            <w:right w:w="0" w:type="dxa"/>
          </w:tblCellMar>
        </w:tblPrEx>
        <w:trPr>
          <w:trHeight w:val="1464" w:hRule="atLeast"/>
          <w:jc w:val="center"/>
        </w:trPr>
        <w:tc>
          <w:tcPr>
            <w:tcW w:w="752"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项目完成指标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 xml:space="preserve">质量指标 </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宋体" w:hAnsi="宋体" w:eastAsia="宋体" w:cs="宋体"/>
                <w:color w:val="000000"/>
                <w:sz w:val="24"/>
              </w:rPr>
            </w:pPr>
            <w:r>
              <w:rPr>
                <w:rFonts w:hint="eastAsia" w:ascii="宋体" w:hAnsi="宋体" w:eastAsia="宋体" w:cs="宋体"/>
                <w:color w:val="000000"/>
                <w:sz w:val="24"/>
              </w:rPr>
              <w:t>流调完成率，追踪到位率、排查管理率、人员培训率、消杀指导率、健康教育宣传率</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100%</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100%</w:t>
            </w:r>
          </w:p>
        </w:tc>
      </w:tr>
      <w:tr>
        <w:tblPrEx>
          <w:tblCellMar>
            <w:top w:w="0" w:type="dxa"/>
            <w:left w:w="0" w:type="dxa"/>
            <w:bottom w:w="0" w:type="dxa"/>
            <w:right w:w="0" w:type="dxa"/>
          </w:tblCellMar>
        </w:tblPrEx>
        <w:trPr>
          <w:trHeight w:val="867" w:hRule="atLeast"/>
          <w:jc w:val="center"/>
        </w:trPr>
        <w:tc>
          <w:tcPr>
            <w:tcW w:w="752"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项目完成指标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kern w:val="0"/>
                <w:sz w:val="24"/>
              </w:rPr>
              <w:t>时效指标</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kern w:val="0"/>
                <w:sz w:val="24"/>
              </w:rPr>
              <w:t>2020年2月至12月</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p>
        </w:tc>
      </w:tr>
      <w:tr>
        <w:tblPrEx>
          <w:tblCellMar>
            <w:top w:w="0" w:type="dxa"/>
            <w:left w:w="0" w:type="dxa"/>
            <w:bottom w:w="0" w:type="dxa"/>
            <w:right w:w="0" w:type="dxa"/>
          </w:tblCellMar>
        </w:tblPrEx>
        <w:trPr>
          <w:trHeight w:val="1595" w:hRule="atLeast"/>
          <w:jc w:val="center"/>
        </w:trPr>
        <w:tc>
          <w:tcPr>
            <w:tcW w:w="752"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项目完成指标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成本指标</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kern w:val="0"/>
                <w:sz w:val="24"/>
              </w:rPr>
              <w:t>统筹安排专项经费、严格控制成本支出、按照财政要求规范使用经费</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kern w:val="0"/>
                <w:sz w:val="24"/>
              </w:rPr>
              <w:t>100%</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kern w:val="0"/>
                <w:sz w:val="24"/>
              </w:rPr>
              <w:t>100%</w:t>
            </w:r>
          </w:p>
        </w:tc>
      </w:tr>
      <w:tr>
        <w:tblPrEx>
          <w:tblCellMar>
            <w:top w:w="0" w:type="dxa"/>
            <w:left w:w="0" w:type="dxa"/>
            <w:bottom w:w="0" w:type="dxa"/>
            <w:right w:w="0" w:type="dxa"/>
          </w:tblCellMar>
        </w:tblPrEx>
        <w:trPr>
          <w:trHeight w:val="2491" w:hRule="atLeast"/>
          <w:jc w:val="center"/>
        </w:trPr>
        <w:tc>
          <w:tcPr>
            <w:tcW w:w="752"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效益指标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kern w:val="0"/>
                <w:sz w:val="24"/>
              </w:rPr>
              <w:t>经济效益</w:t>
            </w:r>
            <w:r>
              <w:rPr>
                <w:rFonts w:hint="eastAsia" w:ascii="宋体" w:hAnsi="宋体" w:eastAsia="宋体" w:cs="宋体"/>
                <w:kern w:val="0"/>
                <w:sz w:val="24"/>
              </w:rPr>
              <w:br w:type="textWrapping"/>
            </w:r>
            <w:r>
              <w:rPr>
                <w:rFonts w:hint="eastAsia" w:ascii="宋体" w:hAnsi="宋体" w:eastAsia="宋体" w:cs="宋体"/>
                <w:kern w:val="0"/>
                <w:sz w:val="24"/>
              </w:rPr>
              <w:t>指标</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宋体" w:hAnsi="宋体" w:eastAsia="宋体" w:cs="宋体"/>
                <w:kern w:val="0"/>
                <w:sz w:val="24"/>
              </w:rPr>
            </w:pPr>
            <w:r>
              <w:rPr>
                <w:rFonts w:hint="eastAsia" w:ascii="宋体" w:hAnsi="宋体" w:eastAsia="宋体" w:cs="宋体"/>
                <w:kern w:val="0"/>
                <w:sz w:val="24"/>
              </w:rPr>
              <w:t>严格落实各项疫情防控措施，最大限度控制疫情发生，切实减轻群众因病发生的经济负担；避免商户、生产经营企业因疫情造成的经济损失。</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kern w:val="0"/>
                <w:sz w:val="24"/>
              </w:rPr>
              <w:t>100%</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kern w:val="0"/>
                <w:sz w:val="24"/>
              </w:rPr>
              <w:t>100%</w:t>
            </w:r>
          </w:p>
        </w:tc>
      </w:tr>
      <w:tr>
        <w:tblPrEx>
          <w:tblCellMar>
            <w:top w:w="0" w:type="dxa"/>
            <w:left w:w="0" w:type="dxa"/>
            <w:bottom w:w="0" w:type="dxa"/>
            <w:right w:w="0" w:type="dxa"/>
          </w:tblCellMar>
        </w:tblPrEx>
        <w:trPr>
          <w:trHeight w:val="1297" w:hRule="atLeast"/>
          <w:jc w:val="center"/>
        </w:trPr>
        <w:tc>
          <w:tcPr>
            <w:tcW w:w="752"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效益指标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kern w:val="0"/>
                <w:sz w:val="24"/>
              </w:rPr>
              <w:t>社会效益</w:t>
            </w:r>
            <w:r>
              <w:rPr>
                <w:rFonts w:hint="eastAsia" w:ascii="宋体" w:hAnsi="宋体" w:eastAsia="宋体" w:cs="宋体"/>
                <w:kern w:val="0"/>
                <w:sz w:val="24"/>
              </w:rPr>
              <w:br w:type="textWrapping"/>
            </w:r>
            <w:r>
              <w:rPr>
                <w:rFonts w:hint="eastAsia" w:ascii="宋体" w:hAnsi="宋体" w:eastAsia="宋体" w:cs="宋体"/>
                <w:kern w:val="0"/>
                <w:sz w:val="24"/>
              </w:rPr>
              <w:t>指标</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宋体" w:hAnsi="宋体" w:eastAsia="宋体" w:cs="宋体"/>
                <w:color w:val="000000"/>
                <w:sz w:val="24"/>
              </w:rPr>
            </w:pPr>
            <w:r>
              <w:rPr>
                <w:rFonts w:hint="eastAsia" w:ascii="宋体" w:hAnsi="宋体" w:eastAsia="宋体" w:cs="宋体"/>
                <w:kern w:val="0"/>
                <w:sz w:val="24"/>
              </w:rPr>
              <w:t>严防新冠肺炎疫情输入和传播，维护社会和谐稳定</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kern w:val="0"/>
                <w:sz w:val="24"/>
              </w:rPr>
              <w:t>100%</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kern w:val="0"/>
                <w:sz w:val="24"/>
              </w:rPr>
              <w:t>100%</w:t>
            </w:r>
          </w:p>
        </w:tc>
      </w:tr>
      <w:tr>
        <w:tblPrEx>
          <w:tblCellMar>
            <w:top w:w="0" w:type="dxa"/>
            <w:left w:w="0" w:type="dxa"/>
            <w:bottom w:w="0" w:type="dxa"/>
            <w:right w:w="0" w:type="dxa"/>
          </w:tblCellMar>
        </w:tblPrEx>
        <w:trPr>
          <w:trHeight w:val="1297" w:hRule="atLeast"/>
          <w:jc w:val="center"/>
        </w:trPr>
        <w:tc>
          <w:tcPr>
            <w:tcW w:w="752"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kern w:val="0"/>
                <w:sz w:val="24"/>
              </w:rPr>
              <w:t>生态效益</w:t>
            </w:r>
            <w:r>
              <w:rPr>
                <w:rFonts w:hint="eastAsia" w:ascii="宋体" w:hAnsi="宋体" w:eastAsia="宋体" w:cs="宋体"/>
                <w:kern w:val="0"/>
                <w:sz w:val="24"/>
              </w:rPr>
              <w:br w:type="textWrapping"/>
            </w:r>
            <w:r>
              <w:rPr>
                <w:rFonts w:hint="eastAsia" w:ascii="宋体" w:hAnsi="宋体" w:eastAsia="宋体" w:cs="宋体"/>
                <w:kern w:val="0"/>
                <w:sz w:val="24"/>
              </w:rPr>
              <w:t>指标</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kern w:val="0"/>
                <w:sz w:val="24"/>
              </w:rPr>
              <w:t>控制疫情，提高居民健康水平</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kern w:val="0"/>
                <w:sz w:val="24"/>
              </w:rPr>
              <w:t>100%</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kern w:val="0"/>
                <w:sz w:val="24"/>
              </w:rPr>
              <w:t>100%</w:t>
            </w:r>
          </w:p>
        </w:tc>
      </w:tr>
      <w:tr>
        <w:tblPrEx>
          <w:tblCellMar>
            <w:top w:w="0" w:type="dxa"/>
            <w:left w:w="0" w:type="dxa"/>
            <w:bottom w:w="0" w:type="dxa"/>
            <w:right w:w="0" w:type="dxa"/>
          </w:tblCellMar>
        </w:tblPrEx>
        <w:trPr>
          <w:trHeight w:val="1421" w:hRule="atLeast"/>
          <w:jc w:val="center"/>
        </w:trPr>
        <w:tc>
          <w:tcPr>
            <w:tcW w:w="75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满意度指标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kern w:val="0"/>
                <w:sz w:val="24"/>
              </w:rPr>
              <w:t>满意度指标</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宋体" w:hAnsi="宋体" w:eastAsia="宋体" w:cs="宋体"/>
                <w:color w:val="000000"/>
                <w:sz w:val="24"/>
              </w:rPr>
            </w:pPr>
            <w:r>
              <w:rPr>
                <w:rFonts w:hint="eastAsia" w:ascii="宋体" w:hAnsi="宋体" w:eastAsia="宋体" w:cs="宋体"/>
                <w:kern w:val="0"/>
                <w:sz w:val="24"/>
              </w:rPr>
              <w:t>做实各项疫情防控工作，提升广大人民群众满意度。</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kern w:val="0"/>
                <w:sz w:val="24"/>
              </w:rPr>
              <w:t>100%</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rPr>
            </w:pPr>
            <w:r>
              <w:rPr>
                <w:rFonts w:hint="eastAsia" w:ascii="宋体" w:hAnsi="宋体" w:eastAsia="宋体" w:cs="宋体"/>
                <w:kern w:val="0"/>
                <w:sz w:val="24"/>
              </w:rPr>
              <w:t>100%</w:t>
            </w:r>
          </w:p>
        </w:tc>
      </w:tr>
      <w:tr>
        <w:tblPrEx>
          <w:tblCellMar>
            <w:top w:w="0" w:type="dxa"/>
            <w:left w:w="0" w:type="dxa"/>
            <w:bottom w:w="0" w:type="dxa"/>
            <w:right w:w="0" w:type="dxa"/>
          </w:tblCellMar>
        </w:tblPrEx>
        <w:trPr>
          <w:trHeight w:val="2478" w:hRule="atLeast"/>
          <w:jc w:val="center"/>
        </w:trPr>
        <w:tc>
          <w:tcPr>
            <w:tcW w:w="9471" w:type="dxa"/>
            <w:gridSpan w:val="6"/>
            <w:tcBorders>
              <w:top w:val="nil"/>
              <w:left w:val="nil"/>
              <w:bottom w:val="nil"/>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color w:val="000000"/>
                <w:kern w:val="0"/>
                <w:sz w:val="44"/>
                <w:szCs w:val="44"/>
              </w:rPr>
            </w:pPr>
          </w:p>
        </w:tc>
      </w:tr>
      <w:tr>
        <w:tblPrEx>
          <w:tblCellMar>
            <w:top w:w="0" w:type="dxa"/>
            <w:left w:w="0" w:type="dxa"/>
            <w:bottom w:w="0" w:type="dxa"/>
            <w:right w:w="0" w:type="dxa"/>
          </w:tblCellMar>
        </w:tblPrEx>
        <w:trPr>
          <w:trHeight w:val="2478" w:hRule="atLeast"/>
          <w:jc w:val="center"/>
        </w:trPr>
        <w:tc>
          <w:tcPr>
            <w:tcW w:w="9471" w:type="dxa"/>
            <w:gridSpan w:val="6"/>
            <w:tcBorders>
              <w:top w:val="nil"/>
              <w:left w:val="nil"/>
              <w:bottom w:val="nil"/>
              <w:right w:val="nil"/>
            </w:tcBorders>
            <w:tcMar>
              <w:top w:w="15" w:type="dxa"/>
              <w:left w:w="15" w:type="dxa"/>
              <w:right w:w="15" w:type="dxa"/>
            </w:tcMar>
            <w:vAlign w:val="center"/>
          </w:tcPr>
          <w:p>
            <w:pPr>
              <w:pStyle w:val="2"/>
              <w:ind w:left="0" w:leftChars="0" w:firstLine="0" w:firstLineChars="0"/>
              <w:rPr>
                <w:rFonts w:ascii="宋体" w:hAnsi="宋体" w:cs="宋体"/>
                <w:b/>
                <w:bCs/>
                <w:color w:val="000000"/>
                <w:kern w:val="0"/>
                <w:sz w:val="36"/>
                <w:szCs w:val="36"/>
              </w:rPr>
            </w:pP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color w:val="000000"/>
                <w:kern w:val="0"/>
                <w:sz w:val="44"/>
                <w:szCs w:val="44"/>
                <w:lang w:val="en-US" w:eastAsia="zh-CN"/>
              </w:rPr>
            </w:pPr>
            <w:r>
              <w:rPr>
                <w:rFonts w:hint="eastAsia" w:ascii="方正小标宋简体" w:hAnsi="方正小标宋简体" w:eastAsia="方正小标宋简体" w:cs="方正小标宋简体"/>
                <w:b w:val="0"/>
                <w:bCs w:val="0"/>
                <w:color w:val="000000"/>
                <w:kern w:val="0"/>
                <w:sz w:val="44"/>
                <w:szCs w:val="44"/>
              </w:rPr>
              <w:t>项目绩效目标完成情况表</w:t>
            </w:r>
            <w:r>
              <w:rPr>
                <w:rFonts w:hint="eastAsia" w:ascii="方正小标宋简体" w:hAnsi="方正小标宋简体" w:eastAsia="方正小标宋简体" w:cs="方正小标宋简体"/>
                <w:b w:val="0"/>
                <w:bCs w:val="0"/>
                <w:color w:val="000000"/>
                <w:kern w:val="0"/>
                <w:sz w:val="44"/>
                <w:szCs w:val="44"/>
                <w:lang w:val="en-US" w:eastAsia="zh-CN"/>
              </w:rPr>
              <w:t>2</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cs="宋体"/>
                <w:color w:val="000000"/>
                <w:sz w:val="36"/>
                <w:szCs w:val="36"/>
              </w:rPr>
            </w:pPr>
            <w:r>
              <w:rPr>
                <w:rFonts w:hint="eastAsia" w:ascii="方正楷体简体" w:hAnsi="方正楷体简体" w:eastAsia="方正楷体简体" w:cs="方正楷体简体"/>
                <w:color w:val="000000"/>
                <w:kern w:val="0"/>
                <w:sz w:val="32"/>
                <w:szCs w:val="32"/>
                <w:lang w:eastAsia="zh-CN"/>
              </w:rPr>
              <w:t>（</w:t>
            </w:r>
            <w:r>
              <w:rPr>
                <w:rFonts w:hint="eastAsia" w:ascii="方正楷体简体" w:hAnsi="方正楷体简体" w:eastAsia="方正楷体简体" w:cs="方正楷体简体"/>
                <w:color w:val="000000"/>
                <w:kern w:val="0"/>
                <w:sz w:val="32"/>
                <w:szCs w:val="32"/>
              </w:rPr>
              <w:t>2020 年度</w:t>
            </w:r>
            <w:r>
              <w:rPr>
                <w:rFonts w:hint="eastAsia" w:ascii="方正楷体简体" w:hAnsi="方正楷体简体" w:eastAsia="方正楷体简体" w:cs="方正楷体简体"/>
                <w:color w:val="000000"/>
                <w:kern w:val="0"/>
                <w:sz w:val="32"/>
                <w:szCs w:val="32"/>
                <w:lang w:eastAsia="zh-CN"/>
              </w:rPr>
              <w:t>）</w:t>
            </w:r>
          </w:p>
        </w:tc>
      </w:tr>
      <w:tr>
        <w:tblPrEx>
          <w:tblCellMar>
            <w:top w:w="0" w:type="dxa"/>
            <w:left w:w="0" w:type="dxa"/>
            <w:bottom w:w="0" w:type="dxa"/>
            <w:right w:w="0" w:type="dxa"/>
          </w:tblCellMar>
        </w:tblPrEx>
        <w:trPr>
          <w:trHeight w:val="276" w:hRule="atLeast"/>
          <w:jc w:val="center"/>
        </w:trPr>
        <w:tc>
          <w:tcPr>
            <w:tcW w:w="253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项目名称</w:t>
            </w:r>
          </w:p>
        </w:tc>
        <w:tc>
          <w:tcPr>
            <w:tcW w:w="693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结核病防治</w:t>
            </w:r>
          </w:p>
        </w:tc>
      </w:tr>
      <w:tr>
        <w:tblPrEx>
          <w:tblCellMar>
            <w:top w:w="0" w:type="dxa"/>
            <w:left w:w="0" w:type="dxa"/>
            <w:bottom w:w="0" w:type="dxa"/>
            <w:right w:w="0" w:type="dxa"/>
          </w:tblCellMar>
        </w:tblPrEx>
        <w:trPr>
          <w:trHeight w:val="276" w:hRule="atLeast"/>
          <w:jc w:val="center"/>
        </w:trPr>
        <w:tc>
          <w:tcPr>
            <w:tcW w:w="253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预算单位</w:t>
            </w:r>
          </w:p>
        </w:tc>
        <w:tc>
          <w:tcPr>
            <w:tcW w:w="693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广元市利州区疾病预防控制中心</w:t>
            </w:r>
          </w:p>
        </w:tc>
      </w:tr>
      <w:tr>
        <w:tblPrEx>
          <w:tblCellMar>
            <w:top w:w="0" w:type="dxa"/>
            <w:left w:w="0" w:type="dxa"/>
            <w:bottom w:w="0" w:type="dxa"/>
            <w:right w:w="0" w:type="dxa"/>
          </w:tblCellMar>
        </w:tblPrEx>
        <w:trPr>
          <w:trHeight w:val="276"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预算执行情况(万元)</w:t>
            </w:r>
          </w:p>
        </w:tc>
        <w:tc>
          <w:tcPr>
            <w:tcW w:w="1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预算数:</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39.2</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执行数:</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39.2</w:t>
            </w:r>
          </w:p>
        </w:tc>
      </w:tr>
      <w:tr>
        <w:tblPrEx>
          <w:tblCellMar>
            <w:top w:w="0" w:type="dxa"/>
            <w:left w:w="0" w:type="dxa"/>
            <w:bottom w:w="0" w:type="dxa"/>
            <w:right w:w="0" w:type="dxa"/>
          </w:tblCellMar>
        </w:tblPrEx>
        <w:trPr>
          <w:trHeight w:val="276"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color w:val="000000"/>
                <w:sz w:val="24"/>
                <w:szCs w:val="24"/>
              </w:rPr>
            </w:pPr>
          </w:p>
        </w:tc>
        <w:tc>
          <w:tcPr>
            <w:tcW w:w="1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其中-财政拨款:</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39.2</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其中-财政拨款:</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39.2</w:t>
            </w:r>
          </w:p>
        </w:tc>
      </w:tr>
      <w:tr>
        <w:tblPrEx>
          <w:tblCellMar>
            <w:top w:w="0" w:type="dxa"/>
            <w:left w:w="0" w:type="dxa"/>
            <w:bottom w:w="0" w:type="dxa"/>
            <w:right w:w="0" w:type="dxa"/>
          </w:tblCellMar>
        </w:tblPrEx>
        <w:trPr>
          <w:trHeight w:val="3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color w:val="000000"/>
                <w:sz w:val="24"/>
                <w:szCs w:val="24"/>
              </w:rPr>
            </w:pPr>
          </w:p>
        </w:tc>
        <w:tc>
          <w:tcPr>
            <w:tcW w:w="1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其它资金:</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其它资金:</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276"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年度目标完成情况</w:t>
            </w:r>
          </w:p>
        </w:tc>
        <w:tc>
          <w:tcPr>
            <w:tcW w:w="442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预期目标</w:t>
            </w:r>
          </w:p>
        </w:tc>
        <w:tc>
          <w:tcPr>
            <w:tcW w:w="42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实际完成目标</w:t>
            </w:r>
          </w:p>
        </w:tc>
      </w:tr>
      <w:tr>
        <w:tblPrEx>
          <w:tblCellMar>
            <w:top w:w="0" w:type="dxa"/>
            <w:left w:w="0" w:type="dxa"/>
            <w:bottom w:w="0" w:type="dxa"/>
            <w:right w:w="0" w:type="dxa"/>
          </w:tblCellMar>
        </w:tblPrEx>
        <w:trPr>
          <w:trHeight w:val="1159"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color w:val="000000"/>
                <w:sz w:val="24"/>
                <w:szCs w:val="24"/>
              </w:rPr>
            </w:pPr>
          </w:p>
        </w:tc>
        <w:tc>
          <w:tcPr>
            <w:tcW w:w="442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 xml:space="preserve">结核病初诊病人痰检率达到95%、总体到位率90%、涂阳患者密切接触者筛查率95%、新涂阳患者治愈率85%、结核病人系统管理率95%。     </w:t>
            </w:r>
          </w:p>
        </w:tc>
        <w:tc>
          <w:tcPr>
            <w:tcW w:w="42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 xml:space="preserve">结核病初诊病人痰检率达到95%、总体到位率90%、涂阳患者密切接触者筛查率95%、新涂阳患者治愈率85%、结核病人系统管理率95%。     </w:t>
            </w:r>
          </w:p>
        </w:tc>
      </w:tr>
      <w:tr>
        <w:tblPrEx>
          <w:tblCellMar>
            <w:top w:w="0" w:type="dxa"/>
            <w:left w:w="0" w:type="dxa"/>
            <w:bottom w:w="0" w:type="dxa"/>
            <w:right w:w="0" w:type="dxa"/>
          </w:tblCellMar>
        </w:tblPrEx>
        <w:trPr>
          <w:trHeight w:val="589" w:hRule="atLeast"/>
          <w:jc w:val="center"/>
        </w:trPr>
        <w:tc>
          <w:tcPr>
            <w:tcW w:w="75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绩效指标完成情况</w:t>
            </w: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一级指标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二级指标</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三级指标</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预期指标值(包含数字及文字描述)</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实际完成指标值(包含数字及文字描述)</w:t>
            </w:r>
          </w:p>
        </w:tc>
      </w:tr>
      <w:tr>
        <w:tblPrEx>
          <w:tblCellMar>
            <w:top w:w="0" w:type="dxa"/>
            <w:left w:w="0" w:type="dxa"/>
            <w:bottom w:w="0" w:type="dxa"/>
            <w:right w:w="0" w:type="dxa"/>
          </w:tblCellMar>
        </w:tblPrEx>
        <w:trPr>
          <w:trHeight w:val="360" w:hRule="atLeast"/>
          <w:jc w:val="center"/>
        </w:trPr>
        <w:tc>
          <w:tcPr>
            <w:tcW w:w="752"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项目完成指标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数量指标</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治疗覆盖结核病人400人</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90%</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90%</w:t>
            </w:r>
          </w:p>
        </w:tc>
      </w:tr>
      <w:tr>
        <w:tblPrEx>
          <w:tblCellMar>
            <w:top w:w="0" w:type="dxa"/>
            <w:left w:w="0" w:type="dxa"/>
            <w:bottom w:w="0" w:type="dxa"/>
            <w:right w:w="0" w:type="dxa"/>
          </w:tblCellMar>
        </w:tblPrEx>
        <w:trPr>
          <w:trHeight w:val="553" w:hRule="atLeast"/>
          <w:jc w:val="center"/>
        </w:trPr>
        <w:tc>
          <w:tcPr>
            <w:tcW w:w="752"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项目完成指标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质量指标 </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指标2：新涂阳患者治愈人数达到340人</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90%</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90%</w:t>
            </w:r>
          </w:p>
        </w:tc>
      </w:tr>
      <w:tr>
        <w:tblPrEx>
          <w:tblCellMar>
            <w:top w:w="0" w:type="dxa"/>
            <w:left w:w="0" w:type="dxa"/>
            <w:bottom w:w="0" w:type="dxa"/>
            <w:right w:w="0" w:type="dxa"/>
          </w:tblCellMar>
        </w:tblPrEx>
        <w:trPr>
          <w:trHeight w:val="561" w:hRule="atLeast"/>
          <w:jc w:val="center"/>
        </w:trPr>
        <w:tc>
          <w:tcPr>
            <w:tcW w:w="752"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项目完成指标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时效指标</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2020年1月至12月</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1042" w:hRule="atLeast"/>
          <w:jc w:val="center"/>
        </w:trPr>
        <w:tc>
          <w:tcPr>
            <w:tcW w:w="752"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项目完成指标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成本指标</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统筹安排项目经费、严格控制成本、按照市区财政要求规范使用经费</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100%</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100%</w:t>
            </w:r>
          </w:p>
        </w:tc>
      </w:tr>
      <w:tr>
        <w:tblPrEx>
          <w:tblCellMar>
            <w:top w:w="0" w:type="dxa"/>
            <w:left w:w="0" w:type="dxa"/>
            <w:bottom w:w="0" w:type="dxa"/>
            <w:right w:w="0" w:type="dxa"/>
          </w:tblCellMar>
        </w:tblPrEx>
        <w:trPr>
          <w:trHeight w:val="1042" w:hRule="atLeast"/>
          <w:jc w:val="center"/>
        </w:trPr>
        <w:tc>
          <w:tcPr>
            <w:tcW w:w="752"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效益指标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经济效益</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指标</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指标1：及时规范治疗病人，最大限度减少病人因病致贫。2.掌握防病知识、提高防病意识、减少发病率</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100%</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100%</w:t>
            </w:r>
          </w:p>
        </w:tc>
      </w:tr>
      <w:tr>
        <w:tblPrEx>
          <w:tblCellMar>
            <w:top w:w="0" w:type="dxa"/>
            <w:left w:w="0" w:type="dxa"/>
            <w:bottom w:w="0" w:type="dxa"/>
            <w:right w:w="0" w:type="dxa"/>
          </w:tblCellMar>
        </w:tblPrEx>
        <w:trPr>
          <w:trHeight w:val="666" w:hRule="atLeast"/>
          <w:jc w:val="center"/>
        </w:trPr>
        <w:tc>
          <w:tcPr>
            <w:tcW w:w="752"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效益指标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社会效益</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指标</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减少社会疾病负担；维护社会稳定</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100%</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100%</w:t>
            </w:r>
          </w:p>
        </w:tc>
      </w:tr>
      <w:tr>
        <w:tblPrEx>
          <w:tblCellMar>
            <w:top w:w="0" w:type="dxa"/>
            <w:left w:w="0" w:type="dxa"/>
            <w:bottom w:w="0" w:type="dxa"/>
            <w:right w:w="0" w:type="dxa"/>
          </w:tblCellMar>
        </w:tblPrEx>
        <w:trPr>
          <w:trHeight w:val="572" w:hRule="atLeast"/>
          <w:jc w:val="center"/>
        </w:trPr>
        <w:tc>
          <w:tcPr>
            <w:tcW w:w="752"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生态效益</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指标</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减少结核病，提高居民健康水平</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100%</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100%</w:t>
            </w:r>
          </w:p>
        </w:tc>
      </w:tr>
      <w:tr>
        <w:tblPrEx>
          <w:tblCellMar>
            <w:top w:w="0" w:type="dxa"/>
            <w:left w:w="0" w:type="dxa"/>
            <w:bottom w:w="0" w:type="dxa"/>
            <w:right w:w="0" w:type="dxa"/>
          </w:tblCellMar>
        </w:tblPrEx>
        <w:trPr>
          <w:trHeight w:val="1050" w:hRule="atLeast"/>
          <w:jc w:val="center"/>
        </w:trPr>
        <w:tc>
          <w:tcPr>
            <w:tcW w:w="75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满意度指标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满意度指标</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提高工作人员业务水平和工作积极性，达到工作高效运转，提升百姓服务满意度。</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100%</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100%</w:t>
            </w:r>
          </w:p>
        </w:tc>
      </w:tr>
      <w:tr>
        <w:tblPrEx>
          <w:tblCellMar>
            <w:top w:w="0" w:type="dxa"/>
            <w:left w:w="0" w:type="dxa"/>
            <w:bottom w:w="0" w:type="dxa"/>
            <w:right w:w="0" w:type="dxa"/>
          </w:tblCellMar>
        </w:tblPrEx>
        <w:trPr>
          <w:trHeight w:val="90" w:hRule="atLeast"/>
          <w:jc w:val="center"/>
        </w:trPr>
        <w:tc>
          <w:tcPr>
            <w:tcW w:w="9471"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方正小标宋简体" w:hAnsi="方正小标宋简体" w:eastAsia="方正小标宋简体" w:cs="方正小标宋简体"/>
                <w:b w:val="0"/>
                <w:bCs w:val="0"/>
                <w:color w:val="000000"/>
                <w:kern w:val="0"/>
                <w:sz w:val="44"/>
                <w:szCs w:val="44"/>
                <w:lang w:val="en-US" w:eastAsia="zh-CN"/>
              </w:rPr>
            </w:pPr>
            <w:r>
              <w:rPr>
                <w:rFonts w:hint="eastAsia" w:ascii="方正小标宋简体" w:hAnsi="方正小标宋简体" w:eastAsia="方正小标宋简体" w:cs="方正小标宋简体"/>
                <w:b w:val="0"/>
                <w:bCs w:val="0"/>
                <w:color w:val="000000"/>
                <w:kern w:val="0"/>
                <w:sz w:val="44"/>
                <w:szCs w:val="44"/>
              </w:rPr>
              <w:t>项目绩效目标完成情况表</w:t>
            </w:r>
            <w:r>
              <w:rPr>
                <w:rFonts w:hint="eastAsia" w:ascii="方正小标宋简体" w:hAnsi="方正小标宋简体" w:eastAsia="方正小标宋简体" w:cs="方正小标宋简体"/>
                <w:b w:val="0"/>
                <w:bCs w:val="0"/>
                <w:color w:val="000000"/>
                <w:kern w:val="0"/>
                <w:sz w:val="44"/>
                <w:szCs w:val="44"/>
                <w:lang w:val="en-US" w:eastAsia="zh-CN"/>
              </w:rPr>
              <w:t>3</w:t>
            </w:r>
          </w:p>
          <w:p>
            <w:pPr>
              <w:widowControl/>
              <w:jc w:val="center"/>
              <w:textAlignment w:val="center"/>
              <w:rPr>
                <w:rFonts w:ascii="宋体" w:hAnsi="宋体" w:cs="宋体"/>
                <w:color w:val="000000"/>
                <w:sz w:val="36"/>
                <w:szCs w:val="36"/>
              </w:rPr>
            </w:pPr>
            <w:r>
              <w:rPr>
                <w:rFonts w:hint="eastAsia" w:ascii="方正楷体简体" w:hAnsi="方正楷体简体" w:eastAsia="方正楷体简体" w:cs="方正楷体简体"/>
                <w:color w:val="000000"/>
                <w:kern w:val="0"/>
                <w:sz w:val="32"/>
                <w:szCs w:val="32"/>
                <w:lang w:eastAsia="zh-CN"/>
              </w:rPr>
              <w:t>（</w:t>
            </w:r>
            <w:r>
              <w:rPr>
                <w:rFonts w:hint="eastAsia" w:ascii="方正楷体简体" w:hAnsi="方正楷体简体" w:eastAsia="方正楷体简体" w:cs="方正楷体简体"/>
                <w:color w:val="000000"/>
                <w:kern w:val="0"/>
                <w:sz w:val="32"/>
                <w:szCs w:val="32"/>
              </w:rPr>
              <w:t>2020 年度</w:t>
            </w:r>
            <w:r>
              <w:rPr>
                <w:rFonts w:hint="eastAsia" w:ascii="方正楷体简体" w:hAnsi="方正楷体简体" w:eastAsia="方正楷体简体" w:cs="方正楷体简体"/>
                <w:color w:val="000000"/>
                <w:kern w:val="0"/>
                <w:sz w:val="32"/>
                <w:szCs w:val="32"/>
                <w:lang w:eastAsia="zh-CN"/>
              </w:rPr>
              <w:t>）</w:t>
            </w:r>
          </w:p>
        </w:tc>
      </w:tr>
      <w:tr>
        <w:tblPrEx>
          <w:tblCellMar>
            <w:top w:w="0" w:type="dxa"/>
            <w:left w:w="0" w:type="dxa"/>
            <w:bottom w:w="0" w:type="dxa"/>
            <w:right w:w="0" w:type="dxa"/>
          </w:tblCellMar>
        </w:tblPrEx>
        <w:trPr>
          <w:trHeight w:val="276" w:hRule="atLeast"/>
          <w:jc w:val="center"/>
        </w:trPr>
        <w:tc>
          <w:tcPr>
            <w:tcW w:w="253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项目名称</w:t>
            </w:r>
          </w:p>
        </w:tc>
        <w:tc>
          <w:tcPr>
            <w:tcW w:w="693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方正仿宋简体" w:hAnsi="方正仿宋简体" w:eastAsia="方正仿宋简体" w:cs="方正仿宋简体"/>
                <w:color w:val="auto"/>
                <w:sz w:val="32"/>
                <w:szCs w:val="32"/>
              </w:rPr>
              <w:t>慢性病防治</w:t>
            </w:r>
          </w:p>
        </w:tc>
      </w:tr>
      <w:tr>
        <w:tblPrEx>
          <w:tblCellMar>
            <w:top w:w="0" w:type="dxa"/>
            <w:left w:w="0" w:type="dxa"/>
            <w:bottom w:w="0" w:type="dxa"/>
            <w:right w:w="0" w:type="dxa"/>
          </w:tblCellMar>
        </w:tblPrEx>
        <w:trPr>
          <w:trHeight w:val="276" w:hRule="atLeast"/>
          <w:jc w:val="center"/>
        </w:trPr>
        <w:tc>
          <w:tcPr>
            <w:tcW w:w="253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预算单位</w:t>
            </w:r>
          </w:p>
        </w:tc>
        <w:tc>
          <w:tcPr>
            <w:tcW w:w="693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广元市利州区疾病预防控制中心</w:t>
            </w:r>
          </w:p>
        </w:tc>
      </w:tr>
      <w:tr>
        <w:tblPrEx>
          <w:tblCellMar>
            <w:top w:w="0" w:type="dxa"/>
            <w:left w:w="0" w:type="dxa"/>
            <w:bottom w:w="0" w:type="dxa"/>
            <w:right w:w="0" w:type="dxa"/>
          </w:tblCellMar>
        </w:tblPrEx>
        <w:trPr>
          <w:trHeight w:val="276"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预算执行情况(万元)</w:t>
            </w:r>
          </w:p>
        </w:tc>
        <w:tc>
          <w:tcPr>
            <w:tcW w:w="1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预算数:</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57.88</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执行数:</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57.88</w:t>
            </w:r>
          </w:p>
        </w:tc>
      </w:tr>
      <w:tr>
        <w:tblPrEx>
          <w:tblCellMar>
            <w:top w:w="0" w:type="dxa"/>
            <w:left w:w="0" w:type="dxa"/>
            <w:bottom w:w="0" w:type="dxa"/>
            <w:right w:w="0" w:type="dxa"/>
          </w:tblCellMar>
        </w:tblPrEx>
        <w:trPr>
          <w:trHeight w:val="276"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rPr>
            </w:pPr>
          </w:p>
        </w:tc>
        <w:tc>
          <w:tcPr>
            <w:tcW w:w="1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其中-财政拨款:</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57.88</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其中-财政拨款:</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57.88</w:t>
            </w:r>
          </w:p>
        </w:tc>
      </w:tr>
      <w:tr>
        <w:tblPrEx>
          <w:tblCellMar>
            <w:top w:w="0" w:type="dxa"/>
            <w:left w:w="0" w:type="dxa"/>
            <w:bottom w:w="0" w:type="dxa"/>
            <w:right w:w="0" w:type="dxa"/>
          </w:tblCellMar>
        </w:tblPrEx>
        <w:trPr>
          <w:trHeight w:val="391"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rPr>
            </w:pPr>
          </w:p>
        </w:tc>
        <w:tc>
          <w:tcPr>
            <w:tcW w:w="1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其它资金:</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其它资金:</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rPr>
            </w:pPr>
          </w:p>
        </w:tc>
      </w:tr>
      <w:tr>
        <w:tblPrEx>
          <w:tblCellMar>
            <w:top w:w="0" w:type="dxa"/>
            <w:left w:w="0" w:type="dxa"/>
            <w:bottom w:w="0" w:type="dxa"/>
            <w:right w:w="0" w:type="dxa"/>
          </w:tblCellMar>
        </w:tblPrEx>
        <w:trPr>
          <w:trHeight w:val="276" w:hRule="atLeast"/>
          <w:jc w:val="center"/>
        </w:trPr>
        <w:tc>
          <w:tcPr>
            <w:tcW w:w="75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年度目标完成情况</w:t>
            </w:r>
          </w:p>
        </w:tc>
        <w:tc>
          <w:tcPr>
            <w:tcW w:w="442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预期目标</w:t>
            </w:r>
          </w:p>
        </w:tc>
        <w:tc>
          <w:tcPr>
            <w:tcW w:w="42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实际完成目标</w:t>
            </w:r>
          </w:p>
        </w:tc>
      </w:tr>
      <w:tr>
        <w:tblPrEx>
          <w:tblCellMar>
            <w:top w:w="0" w:type="dxa"/>
            <w:left w:w="0" w:type="dxa"/>
            <w:bottom w:w="0" w:type="dxa"/>
            <w:right w:w="0" w:type="dxa"/>
          </w:tblCellMar>
        </w:tblPrEx>
        <w:trPr>
          <w:trHeight w:val="716" w:hRule="atLeast"/>
          <w:jc w:val="center"/>
        </w:trPr>
        <w:tc>
          <w:tcPr>
            <w:tcW w:w="752"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rPr>
            </w:pPr>
          </w:p>
        </w:tc>
        <w:tc>
          <w:tcPr>
            <w:tcW w:w="442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规范开展慢病随访管理和治疗工作，慢病示范区建设达标活动</w:t>
            </w:r>
          </w:p>
        </w:tc>
        <w:tc>
          <w:tcPr>
            <w:tcW w:w="42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规范开展慢病随访管理和治疗工作，慢病示范区建设达标活动</w:t>
            </w:r>
          </w:p>
        </w:tc>
      </w:tr>
      <w:tr>
        <w:tblPrEx>
          <w:tblCellMar>
            <w:top w:w="0" w:type="dxa"/>
            <w:left w:w="0" w:type="dxa"/>
            <w:bottom w:w="0" w:type="dxa"/>
            <w:right w:w="0" w:type="dxa"/>
          </w:tblCellMar>
        </w:tblPrEx>
        <w:trPr>
          <w:trHeight w:val="419" w:hRule="atLeast"/>
          <w:jc w:val="center"/>
        </w:trPr>
        <w:tc>
          <w:tcPr>
            <w:tcW w:w="75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绩效指标完成情况</w:t>
            </w: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一级指标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二级指标</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三级指标</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预期指标值(包含数字及文字描述)</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实际完成指标值(包含数字及文字描述)</w:t>
            </w:r>
          </w:p>
        </w:tc>
      </w:tr>
      <w:tr>
        <w:tblPrEx>
          <w:tblCellMar>
            <w:top w:w="0" w:type="dxa"/>
            <w:left w:w="0" w:type="dxa"/>
            <w:bottom w:w="0" w:type="dxa"/>
            <w:right w:w="0" w:type="dxa"/>
          </w:tblCellMar>
        </w:tblPrEx>
        <w:trPr>
          <w:trHeight w:val="835" w:hRule="atLeast"/>
          <w:jc w:val="center"/>
        </w:trPr>
        <w:tc>
          <w:tcPr>
            <w:tcW w:w="75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项目完成指标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数量指标</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kern w:val="0"/>
                <w:sz w:val="24"/>
              </w:rPr>
            </w:pPr>
            <w:r>
              <w:rPr>
                <w:rFonts w:hint="eastAsia" w:ascii="宋体" w:hAnsi="宋体" w:eastAsia="宋体" w:cs="宋体"/>
                <w:kern w:val="0"/>
                <w:sz w:val="24"/>
              </w:rPr>
              <w:t xml:space="preserve"> 1.慢病示范区建设</w:t>
            </w:r>
          </w:p>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2.规范开展慢病管理工作</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100%</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100%</w:t>
            </w:r>
          </w:p>
        </w:tc>
      </w:tr>
      <w:tr>
        <w:tblPrEx>
          <w:tblCellMar>
            <w:top w:w="0" w:type="dxa"/>
            <w:left w:w="0" w:type="dxa"/>
            <w:bottom w:w="0" w:type="dxa"/>
            <w:right w:w="0" w:type="dxa"/>
          </w:tblCellMar>
        </w:tblPrEx>
        <w:trPr>
          <w:trHeight w:val="535" w:hRule="atLeast"/>
          <w:jc w:val="center"/>
        </w:trPr>
        <w:tc>
          <w:tcPr>
            <w:tcW w:w="75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项目完成指标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 xml:space="preserve">质量指标 </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1.慢病示范区建设达标</w:t>
            </w:r>
          </w:p>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2.规范开展慢病管理工作</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100%</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100%</w:t>
            </w:r>
          </w:p>
        </w:tc>
      </w:tr>
      <w:tr>
        <w:tblPrEx>
          <w:tblCellMar>
            <w:top w:w="0" w:type="dxa"/>
            <w:left w:w="0" w:type="dxa"/>
            <w:bottom w:w="0" w:type="dxa"/>
            <w:right w:w="0" w:type="dxa"/>
          </w:tblCellMar>
        </w:tblPrEx>
        <w:trPr>
          <w:trHeight w:val="279" w:hRule="atLeast"/>
          <w:jc w:val="center"/>
        </w:trPr>
        <w:tc>
          <w:tcPr>
            <w:tcW w:w="75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项目完成指标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时效指标</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2020年1月至12月</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p>
        </w:tc>
      </w:tr>
      <w:tr>
        <w:tblPrEx>
          <w:tblCellMar>
            <w:top w:w="0" w:type="dxa"/>
            <w:left w:w="0" w:type="dxa"/>
            <w:bottom w:w="0" w:type="dxa"/>
            <w:right w:w="0" w:type="dxa"/>
          </w:tblCellMar>
        </w:tblPrEx>
        <w:trPr>
          <w:trHeight w:val="1042" w:hRule="atLeast"/>
          <w:jc w:val="center"/>
        </w:trPr>
        <w:tc>
          <w:tcPr>
            <w:tcW w:w="75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项目完成指标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成本指标</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统筹安排项目经费、严格控制成本、按照市区财政要求规范使用经费</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100%</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100%</w:t>
            </w:r>
          </w:p>
        </w:tc>
      </w:tr>
      <w:tr>
        <w:tblPrEx>
          <w:tblCellMar>
            <w:top w:w="0" w:type="dxa"/>
            <w:left w:w="0" w:type="dxa"/>
            <w:bottom w:w="0" w:type="dxa"/>
            <w:right w:w="0" w:type="dxa"/>
          </w:tblCellMar>
        </w:tblPrEx>
        <w:trPr>
          <w:trHeight w:val="1075" w:hRule="atLeast"/>
          <w:jc w:val="center"/>
        </w:trPr>
        <w:tc>
          <w:tcPr>
            <w:tcW w:w="75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效益指标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经济效益</w:t>
            </w:r>
            <w:r>
              <w:rPr>
                <w:rFonts w:hint="eastAsia" w:ascii="宋体" w:hAnsi="宋体" w:eastAsia="宋体" w:cs="宋体"/>
                <w:kern w:val="0"/>
                <w:sz w:val="24"/>
              </w:rPr>
              <w:br w:type="textWrapping"/>
            </w:r>
            <w:r>
              <w:rPr>
                <w:rFonts w:hint="eastAsia" w:ascii="宋体" w:hAnsi="宋体" w:eastAsia="宋体" w:cs="宋体"/>
                <w:kern w:val="0"/>
                <w:sz w:val="24"/>
              </w:rPr>
              <w:t>指标</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指标1：及时规范治疗病人，最大限度减少病人因病致贫。2.掌握防病知识、提高防病意识、减少发病率</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100%</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100%</w:t>
            </w:r>
          </w:p>
        </w:tc>
      </w:tr>
      <w:tr>
        <w:tblPrEx>
          <w:tblCellMar>
            <w:top w:w="0" w:type="dxa"/>
            <w:left w:w="0" w:type="dxa"/>
            <w:bottom w:w="0" w:type="dxa"/>
            <w:right w:w="0" w:type="dxa"/>
          </w:tblCellMar>
        </w:tblPrEx>
        <w:trPr>
          <w:trHeight w:val="253" w:hRule="atLeast"/>
          <w:jc w:val="center"/>
        </w:trPr>
        <w:tc>
          <w:tcPr>
            <w:tcW w:w="75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效益指标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社会效益指标</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减少社会疾病负担；维护社会稳定</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100%</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100%</w:t>
            </w:r>
          </w:p>
        </w:tc>
      </w:tr>
      <w:tr>
        <w:tblPrEx>
          <w:tblCellMar>
            <w:top w:w="0" w:type="dxa"/>
            <w:left w:w="0" w:type="dxa"/>
            <w:bottom w:w="0" w:type="dxa"/>
            <w:right w:w="0" w:type="dxa"/>
          </w:tblCellMar>
        </w:tblPrEx>
        <w:trPr>
          <w:trHeight w:val="665" w:hRule="atLeast"/>
          <w:jc w:val="center"/>
        </w:trPr>
        <w:tc>
          <w:tcPr>
            <w:tcW w:w="75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生态效益指标</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减少慢性病，提高居民健康水平</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100%</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100%</w:t>
            </w:r>
          </w:p>
        </w:tc>
      </w:tr>
      <w:tr>
        <w:tblPrEx>
          <w:tblCellMar>
            <w:top w:w="0" w:type="dxa"/>
            <w:left w:w="0" w:type="dxa"/>
            <w:bottom w:w="0" w:type="dxa"/>
            <w:right w:w="0" w:type="dxa"/>
          </w:tblCellMar>
        </w:tblPrEx>
        <w:trPr>
          <w:trHeight w:val="1050" w:hRule="atLeast"/>
          <w:jc w:val="center"/>
        </w:trPr>
        <w:tc>
          <w:tcPr>
            <w:tcW w:w="75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满意度指标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满意度指标</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提高工作人员业务水平和工作积极性，达到工作高效运转，提升百姓服务满意度</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100%</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100%</w:t>
            </w:r>
          </w:p>
        </w:tc>
      </w:tr>
      <w:tr>
        <w:tblPrEx>
          <w:tblCellMar>
            <w:top w:w="0" w:type="dxa"/>
            <w:left w:w="0" w:type="dxa"/>
            <w:bottom w:w="0" w:type="dxa"/>
            <w:right w:w="0" w:type="dxa"/>
          </w:tblCellMar>
        </w:tblPrEx>
        <w:trPr>
          <w:trHeight w:val="1034" w:hRule="atLeast"/>
          <w:jc w:val="center"/>
        </w:trPr>
        <w:tc>
          <w:tcPr>
            <w:tcW w:w="9471"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方正小标宋简体" w:hAnsi="方正小标宋简体" w:eastAsia="方正小标宋简体" w:cs="方正小标宋简体"/>
                <w:b w:val="0"/>
                <w:bCs w:val="0"/>
                <w:color w:val="000000"/>
                <w:kern w:val="0"/>
                <w:sz w:val="44"/>
                <w:szCs w:val="44"/>
              </w:rPr>
              <w:t>项目绩效目标完成情况表</w:t>
            </w:r>
            <w:r>
              <w:rPr>
                <w:rFonts w:hint="eastAsia" w:ascii="方正小标宋简体" w:hAnsi="方正小标宋简体" w:eastAsia="方正小标宋简体" w:cs="方正小标宋简体"/>
                <w:b w:val="0"/>
                <w:bCs w:val="0"/>
                <w:color w:val="000000"/>
                <w:kern w:val="0"/>
                <w:sz w:val="44"/>
                <w:szCs w:val="44"/>
                <w:lang w:val="en-US" w:eastAsia="zh-CN"/>
              </w:rPr>
              <w:t>4</w:t>
            </w:r>
            <w:r>
              <w:rPr>
                <w:rFonts w:hint="eastAsia" w:ascii="宋体" w:hAnsi="宋体" w:cs="宋体"/>
                <w:b/>
                <w:bCs/>
                <w:color w:val="000000"/>
                <w:kern w:val="0"/>
                <w:sz w:val="36"/>
                <w:szCs w:val="36"/>
              </w:rPr>
              <w:br w:type="textWrapping"/>
            </w:r>
            <w:r>
              <w:rPr>
                <w:rFonts w:hint="eastAsia" w:ascii="方正楷体简体" w:hAnsi="方正楷体简体" w:eastAsia="方正楷体简体" w:cs="方正楷体简体"/>
                <w:color w:val="000000"/>
                <w:kern w:val="0"/>
                <w:sz w:val="32"/>
                <w:szCs w:val="32"/>
                <w:lang w:eastAsia="zh-CN"/>
              </w:rPr>
              <w:t>（</w:t>
            </w:r>
            <w:r>
              <w:rPr>
                <w:rFonts w:hint="eastAsia" w:ascii="方正楷体简体" w:hAnsi="方正楷体简体" w:eastAsia="方正楷体简体" w:cs="方正楷体简体"/>
                <w:color w:val="000000"/>
                <w:kern w:val="0"/>
                <w:sz w:val="32"/>
                <w:szCs w:val="32"/>
              </w:rPr>
              <w:t>2020 年度</w:t>
            </w:r>
            <w:r>
              <w:rPr>
                <w:rFonts w:hint="eastAsia" w:ascii="方正楷体简体" w:hAnsi="方正楷体简体" w:eastAsia="方正楷体简体" w:cs="方正楷体简体"/>
                <w:color w:val="000000"/>
                <w:kern w:val="0"/>
                <w:sz w:val="32"/>
                <w:szCs w:val="32"/>
                <w:lang w:eastAsia="zh-CN"/>
              </w:rPr>
              <w:t>）</w:t>
            </w:r>
          </w:p>
        </w:tc>
      </w:tr>
      <w:tr>
        <w:tblPrEx>
          <w:tblCellMar>
            <w:top w:w="0" w:type="dxa"/>
            <w:left w:w="0" w:type="dxa"/>
            <w:bottom w:w="0" w:type="dxa"/>
            <w:right w:w="0" w:type="dxa"/>
          </w:tblCellMar>
        </w:tblPrEx>
        <w:trPr>
          <w:trHeight w:val="578" w:hRule="atLeast"/>
          <w:jc w:val="center"/>
        </w:trPr>
        <w:tc>
          <w:tcPr>
            <w:tcW w:w="253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项目名称</w:t>
            </w:r>
          </w:p>
        </w:tc>
        <w:tc>
          <w:tcPr>
            <w:tcW w:w="693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职业卫生监测</w:t>
            </w:r>
          </w:p>
        </w:tc>
      </w:tr>
      <w:tr>
        <w:tblPrEx>
          <w:tblCellMar>
            <w:top w:w="0" w:type="dxa"/>
            <w:left w:w="0" w:type="dxa"/>
            <w:bottom w:w="0" w:type="dxa"/>
            <w:right w:w="0" w:type="dxa"/>
          </w:tblCellMar>
        </w:tblPrEx>
        <w:trPr>
          <w:trHeight w:val="559" w:hRule="atLeast"/>
          <w:jc w:val="center"/>
        </w:trPr>
        <w:tc>
          <w:tcPr>
            <w:tcW w:w="253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预算单位</w:t>
            </w:r>
          </w:p>
        </w:tc>
        <w:tc>
          <w:tcPr>
            <w:tcW w:w="693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广元市利州区疾病预防控制中心</w:t>
            </w:r>
          </w:p>
        </w:tc>
      </w:tr>
      <w:tr>
        <w:tblPrEx>
          <w:tblCellMar>
            <w:top w:w="0" w:type="dxa"/>
            <w:left w:w="0" w:type="dxa"/>
            <w:bottom w:w="0" w:type="dxa"/>
            <w:right w:w="0" w:type="dxa"/>
          </w:tblCellMar>
        </w:tblPrEx>
        <w:trPr>
          <w:trHeight w:val="63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预算执行情况(万元)</w:t>
            </w:r>
          </w:p>
        </w:tc>
        <w:tc>
          <w:tcPr>
            <w:tcW w:w="1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预算数:</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20</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执行数:</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20</w:t>
            </w:r>
          </w:p>
        </w:tc>
      </w:tr>
      <w:tr>
        <w:tblPrEx>
          <w:tblCellMar>
            <w:top w:w="0" w:type="dxa"/>
            <w:left w:w="0" w:type="dxa"/>
            <w:bottom w:w="0" w:type="dxa"/>
            <w:right w:w="0" w:type="dxa"/>
          </w:tblCellMar>
        </w:tblPrEx>
        <w:trPr>
          <w:trHeight w:val="579"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rPr>
            </w:pPr>
          </w:p>
        </w:tc>
        <w:tc>
          <w:tcPr>
            <w:tcW w:w="1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其中-财政拨款:</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20</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其中-财政拨款:</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20</w:t>
            </w:r>
          </w:p>
        </w:tc>
      </w:tr>
      <w:tr>
        <w:tblPrEx>
          <w:tblCellMar>
            <w:top w:w="0" w:type="dxa"/>
            <w:left w:w="0" w:type="dxa"/>
            <w:bottom w:w="0" w:type="dxa"/>
            <w:right w:w="0" w:type="dxa"/>
          </w:tblCellMar>
        </w:tblPrEx>
        <w:trPr>
          <w:trHeight w:val="598"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rPr>
            </w:pPr>
          </w:p>
        </w:tc>
        <w:tc>
          <w:tcPr>
            <w:tcW w:w="1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其它资金:</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其它资金:</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rPr>
            </w:pPr>
          </w:p>
        </w:tc>
      </w:tr>
      <w:tr>
        <w:tblPrEx>
          <w:tblCellMar>
            <w:top w:w="0" w:type="dxa"/>
            <w:left w:w="0" w:type="dxa"/>
            <w:bottom w:w="0" w:type="dxa"/>
            <w:right w:w="0" w:type="dxa"/>
          </w:tblCellMar>
        </w:tblPrEx>
        <w:trPr>
          <w:trHeight w:val="541"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年度目标完成情况</w:t>
            </w:r>
          </w:p>
        </w:tc>
        <w:tc>
          <w:tcPr>
            <w:tcW w:w="442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预期目标</w:t>
            </w:r>
          </w:p>
        </w:tc>
        <w:tc>
          <w:tcPr>
            <w:tcW w:w="42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rPr>
            </w:pPr>
          </w:p>
        </w:tc>
        <w:tc>
          <w:tcPr>
            <w:tcW w:w="442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对辖区相关单位职业病报告工作的业务指导、技术培训、质量控制、信息收集，对《职业病报告系统》进行日常维护、网络直报用户的管理和权限分配、报告数据质量的督导管理、数据的审核、查重、汇总、分析和上报，宣传、培训职业病防治知识</w:t>
            </w:r>
          </w:p>
        </w:tc>
        <w:tc>
          <w:tcPr>
            <w:tcW w:w="42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完成辖区相关单位职业病报告工作的业务指导、技术培训、质量控制、信息收集，对《职业病报告系统》进行日常维护、网络直报用户的管理和权限分配、报告数据质量的督导管理、数据的审核、查重、汇总、分析和上报，宣传、培训职业病防治知识</w:t>
            </w:r>
          </w:p>
        </w:tc>
      </w:tr>
      <w:tr>
        <w:tblPrEx>
          <w:tblCellMar>
            <w:top w:w="0" w:type="dxa"/>
            <w:left w:w="0" w:type="dxa"/>
            <w:bottom w:w="0" w:type="dxa"/>
            <w:right w:w="0" w:type="dxa"/>
          </w:tblCellMar>
        </w:tblPrEx>
        <w:trPr>
          <w:trHeight w:val="1042" w:hRule="atLeast"/>
          <w:jc w:val="center"/>
        </w:trPr>
        <w:tc>
          <w:tcPr>
            <w:tcW w:w="75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绩效指标完成情况</w:t>
            </w: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一级指标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二级指标</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三级指标</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预期指标值(包含数字及文字描述)</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75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项目完成指标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数量指标</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sz w:val="24"/>
              </w:rPr>
              <w:t>随访1483名职业性尘肺病患者信息；完成辖区重点行业中24家企业现场危害因素监测；完成辖区6个乡镇/社区的企业进行现状调查和数据网报。</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100%</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100%</w:t>
            </w:r>
          </w:p>
        </w:tc>
      </w:tr>
      <w:tr>
        <w:tblPrEx>
          <w:tblCellMar>
            <w:top w:w="0" w:type="dxa"/>
            <w:left w:w="0" w:type="dxa"/>
            <w:bottom w:w="0" w:type="dxa"/>
            <w:right w:w="0" w:type="dxa"/>
          </w:tblCellMar>
        </w:tblPrEx>
        <w:trPr>
          <w:trHeight w:val="1297" w:hRule="atLeast"/>
          <w:jc w:val="center"/>
        </w:trPr>
        <w:tc>
          <w:tcPr>
            <w:tcW w:w="75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项目完成指标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 xml:space="preserve">质量指标 </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规范医疗机构对职业病的检查和管理，提高企业职工的自我防护意识。</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100%</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100%</w:t>
            </w:r>
          </w:p>
        </w:tc>
      </w:tr>
      <w:tr>
        <w:tblPrEx>
          <w:tblCellMar>
            <w:top w:w="0" w:type="dxa"/>
            <w:left w:w="0" w:type="dxa"/>
            <w:bottom w:w="0" w:type="dxa"/>
            <w:right w:w="0" w:type="dxa"/>
          </w:tblCellMar>
        </w:tblPrEx>
        <w:trPr>
          <w:trHeight w:val="1042" w:hRule="atLeast"/>
          <w:jc w:val="center"/>
        </w:trPr>
        <w:tc>
          <w:tcPr>
            <w:tcW w:w="75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项目完成指标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时效指标</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2020年1月至12月</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p>
        </w:tc>
      </w:tr>
      <w:tr>
        <w:tblPrEx>
          <w:tblCellMar>
            <w:top w:w="0" w:type="dxa"/>
            <w:left w:w="0" w:type="dxa"/>
            <w:bottom w:w="0" w:type="dxa"/>
            <w:right w:w="0" w:type="dxa"/>
          </w:tblCellMar>
        </w:tblPrEx>
        <w:trPr>
          <w:trHeight w:val="1042" w:hRule="atLeast"/>
          <w:jc w:val="center"/>
        </w:trPr>
        <w:tc>
          <w:tcPr>
            <w:tcW w:w="75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项目完成指标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成本指标</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统筹安排项目经费、严格控制成本、按照市区财政要求规范使用经费</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100%</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100%</w:t>
            </w:r>
          </w:p>
        </w:tc>
      </w:tr>
      <w:tr>
        <w:tblPrEx>
          <w:tblCellMar>
            <w:top w:w="0" w:type="dxa"/>
            <w:left w:w="0" w:type="dxa"/>
            <w:bottom w:w="0" w:type="dxa"/>
            <w:right w:w="0" w:type="dxa"/>
          </w:tblCellMar>
        </w:tblPrEx>
        <w:trPr>
          <w:trHeight w:val="1042" w:hRule="atLeast"/>
          <w:jc w:val="center"/>
        </w:trPr>
        <w:tc>
          <w:tcPr>
            <w:tcW w:w="75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效益指标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经济效益</w:t>
            </w:r>
            <w:r>
              <w:rPr>
                <w:rFonts w:hint="eastAsia" w:ascii="宋体" w:hAnsi="宋体" w:eastAsia="宋体" w:cs="宋体"/>
                <w:kern w:val="0"/>
                <w:sz w:val="24"/>
              </w:rPr>
              <w:br w:type="textWrapping"/>
            </w:r>
            <w:r>
              <w:rPr>
                <w:rFonts w:hint="eastAsia" w:ascii="宋体" w:hAnsi="宋体" w:eastAsia="宋体" w:cs="宋体"/>
                <w:kern w:val="0"/>
                <w:sz w:val="24"/>
              </w:rPr>
              <w:t>指标</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提高工作效率，降低工作成本，降低职业病发病率</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100%</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100%</w:t>
            </w:r>
          </w:p>
        </w:tc>
      </w:tr>
      <w:tr>
        <w:tblPrEx>
          <w:tblCellMar>
            <w:top w:w="0" w:type="dxa"/>
            <w:left w:w="0" w:type="dxa"/>
            <w:bottom w:w="0" w:type="dxa"/>
            <w:right w:w="0" w:type="dxa"/>
          </w:tblCellMar>
        </w:tblPrEx>
        <w:trPr>
          <w:trHeight w:val="1297" w:hRule="atLeast"/>
          <w:jc w:val="center"/>
        </w:trPr>
        <w:tc>
          <w:tcPr>
            <w:tcW w:w="75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效益指标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社会效益</w:t>
            </w:r>
            <w:r>
              <w:rPr>
                <w:rFonts w:hint="eastAsia" w:ascii="宋体" w:hAnsi="宋体" w:eastAsia="宋体" w:cs="宋体"/>
                <w:kern w:val="0"/>
                <w:sz w:val="24"/>
              </w:rPr>
              <w:br w:type="textWrapping"/>
            </w:r>
            <w:r>
              <w:rPr>
                <w:rFonts w:hint="eastAsia" w:ascii="宋体" w:hAnsi="宋体" w:eastAsia="宋体" w:cs="宋体"/>
                <w:kern w:val="0"/>
                <w:sz w:val="24"/>
              </w:rPr>
              <w:t>指标</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提高企业员工自我保护意识，降低职业危害</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100%</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100%</w:t>
            </w:r>
          </w:p>
        </w:tc>
      </w:tr>
      <w:tr>
        <w:tblPrEx>
          <w:tblCellMar>
            <w:top w:w="0" w:type="dxa"/>
            <w:left w:w="0" w:type="dxa"/>
            <w:bottom w:w="0" w:type="dxa"/>
            <w:right w:w="0" w:type="dxa"/>
          </w:tblCellMar>
        </w:tblPrEx>
        <w:trPr>
          <w:trHeight w:val="1297" w:hRule="atLeast"/>
          <w:jc w:val="center"/>
        </w:trPr>
        <w:tc>
          <w:tcPr>
            <w:tcW w:w="75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生态效益</w:t>
            </w:r>
            <w:r>
              <w:rPr>
                <w:rFonts w:hint="eastAsia" w:ascii="宋体" w:hAnsi="宋体" w:eastAsia="宋体" w:cs="宋体"/>
                <w:kern w:val="0"/>
                <w:sz w:val="24"/>
              </w:rPr>
              <w:br w:type="textWrapping"/>
            </w:r>
            <w:r>
              <w:rPr>
                <w:rFonts w:hint="eastAsia" w:ascii="宋体" w:hAnsi="宋体" w:eastAsia="宋体" w:cs="宋体"/>
                <w:kern w:val="0"/>
                <w:sz w:val="24"/>
              </w:rPr>
              <w:t>指标</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促进企业操作环境改善、提高职业人群素质，爱护生态、保护环境。</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100%</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100%</w:t>
            </w:r>
          </w:p>
        </w:tc>
      </w:tr>
      <w:tr>
        <w:tblPrEx>
          <w:tblCellMar>
            <w:top w:w="0" w:type="dxa"/>
            <w:left w:w="0" w:type="dxa"/>
            <w:bottom w:w="0" w:type="dxa"/>
            <w:right w:w="0" w:type="dxa"/>
          </w:tblCellMar>
        </w:tblPrEx>
        <w:trPr>
          <w:trHeight w:val="1050" w:hRule="atLeast"/>
          <w:jc w:val="center"/>
        </w:trPr>
        <w:tc>
          <w:tcPr>
            <w:tcW w:w="75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满意度指标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满意度指标</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提高工作人员业务水平和工作积极性，达到工作高效运转，提升百姓服务满意度</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100%</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100%</w:t>
            </w:r>
          </w:p>
        </w:tc>
      </w:tr>
      <w:tr>
        <w:tblPrEx>
          <w:tblCellMar>
            <w:top w:w="0" w:type="dxa"/>
            <w:left w:w="0" w:type="dxa"/>
            <w:bottom w:w="0" w:type="dxa"/>
            <w:right w:w="0" w:type="dxa"/>
          </w:tblCellMar>
        </w:tblPrEx>
        <w:trPr>
          <w:trHeight w:val="1403" w:hRule="atLeast"/>
          <w:jc w:val="center"/>
        </w:trPr>
        <w:tc>
          <w:tcPr>
            <w:tcW w:w="9471" w:type="dxa"/>
            <w:gridSpan w:val="6"/>
            <w:tcBorders>
              <w:top w:val="nil"/>
              <w:left w:val="nil"/>
              <w:bottom w:val="nil"/>
              <w:right w:val="nil"/>
            </w:tcBorders>
            <w:tcMar>
              <w:top w:w="15" w:type="dxa"/>
              <w:left w:w="15" w:type="dxa"/>
              <w:right w:w="15" w:type="dxa"/>
            </w:tcMar>
            <w:vAlign w:val="center"/>
          </w:tcPr>
          <w:p>
            <w:pPr>
              <w:widowControl/>
              <w:jc w:val="both"/>
              <w:textAlignment w:val="center"/>
              <w:rPr>
                <w:rFonts w:ascii="宋体" w:hAnsi="宋体" w:cs="宋体"/>
                <w:color w:val="000000"/>
                <w:sz w:val="36"/>
                <w:szCs w:val="36"/>
              </w:rPr>
            </w:pPr>
          </w:p>
        </w:tc>
      </w:tr>
      <w:tr>
        <w:tblPrEx>
          <w:tblCellMar>
            <w:top w:w="0" w:type="dxa"/>
            <w:left w:w="0" w:type="dxa"/>
            <w:bottom w:w="0" w:type="dxa"/>
            <w:right w:w="0" w:type="dxa"/>
          </w:tblCellMar>
        </w:tblPrEx>
        <w:trPr>
          <w:trHeight w:val="1034" w:hRule="atLeast"/>
          <w:jc w:val="center"/>
        </w:trPr>
        <w:tc>
          <w:tcPr>
            <w:tcW w:w="9471"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方正小标宋简体" w:hAnsi="方正小标宋简体" w:eastAsia="方正小标宋简体" w:cs="方正小标宋简体"/>
                <w:b w:val="0"/>
                <w:bCs w:val="0"/>
                <w:color w:val="000000"/>
                <w:kern w:val="0"/>
                <w:sz w:val="44"/>
                <w:szCs w:val="44"/>
                <w:lang w:val="en-US" w:eastAsia="zh-CN"/>
              </w:rPr>
            </w:pPr>
            <w:r>
              <w:rPr>
                <w:rFonts w:hint="eastAsia" w:ascii="方正小标宋简体" w:hAnsi="方正小标宋简体" w:eastAsia="方正小标宋简体" w:cs="方正小标宋简体"/>
                <w:b w:val="0"/>
                <w:bCs w:val="0"/>
                <w:color w:val="000000"/>
                <w:kern w:val="0"/>
                <w:sz w:val="44"/>
                <w:szCs w:val="44"/>
              </w:rPr>
              <w:t>项目绩效目标完成情况表</w:t>
            </w:r>
            <w:r>
              <w:rPr>
                <w:rFonts w:hint="eastAsia" w:ascii="方正小标宋简体" w:hAnsi="方正小标宋简体" w:eastAsia="方正小标宋简体" w:cs="方正小标宋简体"/>
                <w:b w:val="0"/>
                <w:bCs w:val="0"/>
                <w:color w:val="000000"/>
                <w:kern w:val="0"/>
                <w:sz w:val="44"/>
                <w:szCs w:val="44"/>
                <w:lang w:val="en-US" w:eastAsia="zh-CN"/>
              </w:rPr>
              <w:t>5</w:t>
            </w:r>
          </w:p>
          <w:p>
            <w:pPr>
              <w:widowControl/>
              <w:jc w:val="center"/>
              <w:textAlignment w:val="center"/>
              <w:rPr>
                <w:rFonts w:ascii="宋体" w:hAnsi="宋体" w:cs="宋体"/>
                <w:color w:val="000000"/>
                <w:sz w:val="36"/>
                <w:szCs w:val="36"/>
              </w:rPr>
            </w:pPr>
            <w:r>
              <w:rPr>
                <w:rFonts w:hint="eastAsia" w:ascii="方正楷体简体" w:hAnsi="方正楷体简体" w:eastAsia="方正楷体简体" w:cs="方正楷体简体"/>
                <w:color w:val="000000"/>
                <w:kern w:val="0"/>
                <w:sz w:val="32"/>
                <w:szCs w:val="32"/>
                <w:lang w:eastAsia="zh-CN"/>
              </w:rPr>
              <w:t>（</w:t>
            </w:r>
            <w:r>
              <w:rPr>
                <w:rFonts w:hint="eastAsia" w:ascii="方正楷体简体" w:hAnsi="方正楷体简体" w:eastAsia="方正楷体简体" w:cs="方正楷体简体"/>
                <w:color w:val="000000"/>
                <w:kern w:val="0"/>
                <w:sz w:val="32"/>
                <w:szCs w:val="32"/>
              </w:rPr>
              <w:t>2020 年度</w:t>
            </w:r>
            <w:r>
              <w:rPr>
                <w:rFonts w:hint="eastAsia" w:ascii="方正楷体简体" w:hAnsi="方正楷体简体" w:eastAsia="方正楷体简体" w:cs="方正楷体简体"/>
                <w:color w:val="000000"/>
                <w:kern w:val="0"/>
                <w:sz w:val="32"/>
                <w:szCs w:val="32"/>
                <w:lang w:eastAsia="zh-CN"/>
              </w:rPr>
              <w:t>）</w:t>
            </w:r>
          </w:p>
        </w:tc>
      </w:tr>
      <w:tr>
        <w:tblPrEx>
          <w:tblCellMar>
            <w:top w:w="0" w:type="dxa"/>
            <w:left w:w="0" w:type="dxa"/>
            <w:bottom w:w="0" w:type="dxa"/>
            <w:right w:w="0" w:type="dxa"/>
          </w:tblCellMar>
        </w:tblPrEx>
        <w:trPr>
          <w:trHeight w:val="276" w:hRule="atLeast"/>
          <w:jc w:val="center"/>
        </w:trPr>
        <w:tc>
          <w:tcPr>
            <w:tcW w:w="253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项目名称</w:t>
            </w:r>
          </w:p>
        </w:tc>
        <w:tc>
          <w:tcPr>
            <w:tcW w:w="693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免疫规划</w:t>
            </w:r>
          </w:p>
        </w:tc>
      </w:tr>
      <w:tr>
        <w:tblPrEx>
          <w:tblCellMar>
            <w:top w:w="0" w:type="dxa"/>
            <w:left w:w="0" w:type="dxa"/>
            <w:bottom w:w="0" w:type="dxa"/>
            <w:right w:w="0" w:type="dxa"/>
          </w:tblCellMar>
        </w:tblPrEx>
        <w:trPr>
          <w:trHeight w:val="276" w:hRule="atLeast"/>
          <w:jc w:val="center"/>
        </w:trPr>
        <w:tc>
          <w:tcPr>
            <w:tcW w:w="253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预算单位</w:t>
            </w:r>
          </w:p>
        </w:tc>
        <w:tc>
          <w:tcPr>
            <w:tcW w:w="693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广元市利州区疾病预防控制中心</w:t>
            </w:r>
          </w:p>
        </w:tc>
      </w:tr>
      <w:tr>
        <w:tblPrEx>
          <w:tblCellMar>
            <w:top w:w="0" w:type="dxa"/>
            <w:left w:w="0" w:type="dxa"/>
            <w:bottom w:w="0" w:type="dxa"/>
            <w:right w:w="0" w:type="dxa"/>
          </w:tblCellMar>
        </w:tblPrEx>
        <w:trPr>
          <w:trHeight w:val="276"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预算执行情况(万元)</w:t>
            </w:r>
          </w:p>
        </w:tc>
        <w:tc>
          <w:tcPr>
            <w:tcW w:w="1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预算数:</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21.43</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执行数:</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21.43</w:t>
            </w:r>
          </w:p>
        </w:tc>
      </w:tr>
      <w:tr>
        <w:tblPrEx>
          <w:tblCellMar>
            <w:top w:w="0" w:type="dxa"/>
            <w:left w:w="0" w:type="dxa"/>
            <w:bottom w:w="0" w:type="dxa"/>
            <w:right w:w="0" w:type="dxa"/>
          </w:tblCellMar>
        </w:tblPrEx>
        <w:trPr>
          <w:trHeight w:val="276"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rPr>
            </w:pPr>
          </w:p>
        </w:tc>
        <w:tc>
          <w:tcPr>
            <w:tcW w:w="1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其中-财政拨款:</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21.43</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其中-财政拨款:</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21.43</w:t>
            </w:r>
          </w:p>
        </w:tc>
      </w:tr>
      <w:tr>
        <w:tblPrEx>
          <w:tblCellMar>
            <w:top w:w="0" w:type="dxa"/>
            <w:left w:w="0" w:type="dxa"/>
            <w:bottom w:w="0" w:type="dxa"/>
            <w:right w:w="0" w:type="dxa"/>
          </w:tblCellMar>
        </w:tblPrEx>
        <w:trPr>
          <w:trHeight w:val="541"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rPr>
            </w:pPr>
          </w:p>
        </w:tc>
        <w:tc>
          <w:tcPr>
            <w:tcW w:w="17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其它资金:</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其它资金:</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rPr>
            </w:pPr>
          </w:p>
        </w:tc>
      </w:tr>
      <w:tr>
        <w:tblPrEx>
          <w:tblCellMar>
            <w:top w:w="0" w:type="dxa"/>
            <w:left w:w="0" w:type="dxa"/>
            <w:bottom w:w="0" w:type="dxa"/>
            <w:right w:w="0" w:type="dxa"/>
          </w:tblCellMar>
        </w:tblPrEx>
        <w:trPr>
          <w:trHeight w:val="276"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年度目标完成情况</w:t>
            </w:r>
          </w:p>
        </w:tc>
        <w:tc>
          <w:tcPr>
            <w:tcW w:w="442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预期目标</w:t>
            </w:r>
          </w:p>
        </w:tc>
        <w:tc>
          <w:tcPr>
            <w:tcW w:w="42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rPr>
            </w:pPr>
          </w:p>
        </w:tc>
        <w:tc>
          <w:tcPr>
            <w:tcW w:w="442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sz w:val="24"/>
              </w:rPr>
              <w:t xml:space="preserve">按照国家、省、市强化免疫方案要求完成适龄儿童摸底调查和疫苗接种  </w:t>
            </w:r>
          </w:p>
        </w:tc>
        <w:tc>
          <w:tcPr>
            <w:tcW w:w="42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sz w:val="24"/>
              </w:rPr>
              <w:t xml:space="preserve">按照国家、省、市强化免疫方案要求完成适龄儿童摸底调查和疫苗接种  </w:t>
            </w:r>
          </w:p>
        </w:tc>
      </w:tr>
      <w:tr>
        <w:tblPrEx>
          <w:tblCellMar>
            <w:top w:w="0" w:type="dxa"/>
            <w:left w:w="0" w:type="dxa"/>
            <w:bottom w:w="0" w:type="dxa"/>
            <w:right w:w="0" w:type="dxa"/>
          </w:tblCellMar>
        </w:tblPrEx>
        <w:trPr>
          <w:trHeight w:val="1042" w:hRule="atLeast"/>
          <w:jc w:val="center"/>
        </w:trPr>
        <w:tc>
          <w:tcPr>
            <w:tcW w:w="75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绩效指标完成情况</w:t>
            </w: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一级指标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二级指标</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三级指标</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预期指标值(包含数字及文字描述)</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实际完成指标值(包含数字及文字描述)</w:t>
            </w:r>
          </w:p>
        </w:tc>
      </w:tr>
      <w:tr>
        <w:tblPrEx>
          <w:tblCellMar>
            <w:top w:w="0" w:type="dxa"/>
            <w:left w:w="0" w:type="dxa"/>
            <w:bottom w:w="0" w:type="dxa"/>
            <w:right w:w="0" w:type="dxa"/>
          </w:tblCellMar>
        </w:tblPrEx>
        <w:trPr>
          <w:trHeight w:val="416" w:hRule="atLeast"/>
          <w:jc w:val="center"/>
        </w:trPr>
        <w:tc>
          <w:tcPr>
            <w:tcW w:w="75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项目完成指标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数量指标</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sz w:val="24"/>
              </w:rPr>
              <w:t>完成所有适龄儿童强化免疫疫苗</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100%</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100%</w:t>
            </w:r>
          </w:p>
        </w:tc>
      </w:tr>
      <w:tr>
        <w:tblPrEx>
          <w:tblCellMar>
            <w:top w:w="0" w:type="dxa"/>
            <w:left w:w="0" w:type="dxa"/>
            <w:bottom w:w="0" w:type="dxa"/>
            <w:right w:w="0" w:type="dxa"/>
          </w:tblCellMar>
        </w:tblPrEx>
        <w:trPr>
          <w:trHeight w:val="90" w:hRule="atLeast"/>
          <w:jc w:val="center"/>
        </w:trPr>
        <w:tc>
          <w:tcPr>
            <w:tcW w:w="75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项目完成指标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 xml:space="preserve">质量指标 </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sz w:val="24"/>
              </w:rPr>
              <w:t>确保疫苗接种安全有效</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100%</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100%</w:t>
            </w:r>
          </w:p>
        </w:tc>
      </w:tr>
      <w:tr>
        <w:tblPrEx>
          <w:tblCellMar>
            <w:top w:w="0" w:type="dxa"/>
            <w:left w:w="0" w:type="dxa"/>
            <w:bottom w:w="0" w:type="dxa"/>
            <w:right w:w="0" w:type="dxa"/>
          </w:tblCellMar>
        </w:tblPrEx>
        <w:trPr>
          <w:trHeight w:val="336" w:hRule="atLeast"/>
          <w:jc w:val="center"/>
        </w:trPr>
        <w:tc>
          <w:tcPr>
            <w:tcW w:w="75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项目完成指标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时效指标</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2020年1月至12月</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p>
        </w:tc>
      </w:tr>
      <w:tr>
        <w:tblPrEx>
          <w:tblCellMar>
            <w:top w:w="0" w:type="dxa"/>
            <w:left w:w="0" w:type="dxa"/>
            <w:bottom w:w="0" w:type="dxa"/>
            <w:right w:w="0" w:type="dxa"/>
          </w:tblCellMar>
        </w:tblPrEx>
        <w:trPr>
          <w:trHeight w:val="485" w:hRule="atLeast"/>
          <w:jc w:val="center"/>
        </w:trPr>
        <w:tc>
          <w:tcPr>
            <w:tcW w:w="75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项目完成指标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成本指标</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sz w:val="24"/>
              </w:rPr>
              <w:t>完成所有适龄儿童强化免疫疫苗，避免浪费</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100%</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100%</w:t>
            </w:r>
          </w:p>
        </w:tc>
      </w:tr>
      <w:tr>
        <w:tblPrEx>
          <w:tblCellMar>
            <w:top w:w="0" w:type="dxa"/>
            <w:left w:w="0" w:type="dxa"/>
            <w:bottom w:w="0" w:type="dxa"/>
            <w:right w:w="0" w:type="dxa"/>
          </w:tblCellMar>
        </w:tblPrEx>
        <w:trPr>
          <w:trHeight w:val="392" w:hRule="atLeast"/>
          <w:jc w:val="center"/>
        </w:trPr>
        <w:tc>
          <w:tcPr>
            <w:tcW w:w="75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效益指标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经济效益指标</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sz w:val="24"/>
              </w:rPr>
              <w:t>严格执行节约疫苗，避免浪费行为。</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100%</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100%</w:t>
            </w:r>
          </w:p>
        </w:tc>
      </w:tr>
      <w:tr>
        <w:tblPrEx>
          <w:tblCellMar>
            <w:top w:w="0" w:type="dxa"/>
            <w:left w:w="0" w:type="dxa"/>
            <w:bottom w:w="0" w:type="dxa"/>
            <w:right w:w="0" w:type="dxa"/>
          </w:tblCellMar>
        </w:tblPrEx>
        <w:trPr>
          <w:trHeight w:val="459" w:hRule="atLeast"/>
          <w:jc w:val="center"/>
        </w:trPr>
        <w:tc>
          <w:tcPr>
            <w:tcW w:w="75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效益指标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社会效益指标</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sz w:val="24"/>
              </w:rPr>
              <w:t>减少传染病的发生，提高全区人民身体健康水平。</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100%</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100%</w:t>
            </w:r>
          </w:p>
        </w:tc>
      </w:tr>
      <w:tr>
        <w:tblPrEx>
          <w:tblCellMar>
            <w:top w:w="0" w:type="dxa"/>
            <w:left w:w="0" w:type="dxa"/>
            <w:bottom w:w="0" w:type="dxa"/>
            <w:right w:w="0" w:type="dxa"/>
          </w:tblCellMar>
        </w:tblPrEx>
        <w:trPr>
          <w:trHeight w:val="460" w:hRule="atLeast"/>
          <w:jc w:val="center"/>
        </w:trPr>
        <w:tc>
          <w:tcPr>
            <w:tcW w:w="75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生态效益指标</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sz w:val="24"/>
              </w:rPr>
              <w:t>管理好疫苗接种产生的废弃物，达到环保要求</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100%</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100%</w:t>
            </w:r>
          </w:p>
        </w:tc>
      </w:tr>
      <w:tr>
        <w:tblPrEx>
          <w:tblCellMar>
            <w:top w:w="0" w:type="dxa"/>
            <w:left w:w="0" w:type="dxa"/>
            <w:bottom w:w="0" w:type="dxa"/>
            <w:right w:w="0" w:type="dxa"/>
          </w:tblCellMar>
        </w:tblPrEx>
        <w:trPr>
          <w:trHeight w:val="1050" w:hRule="atLeast"/>
          <w:jc w:val="center"/>
        </w:trPr>
        <w:tc>
          <w:tcPr>
            <w:tcW w:w="75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满意度指标</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满意度指标</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sz w:val="24"/>
              </w:rPr>
              <w:t>人民群众身体健康有保障，满意度进一步提高</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100%</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kern w:val="0"/>
                <w:sz w:val="24"/>
              </w:rPr>
              <w:t>100%</w:t>
            </w:r>
          </w:p>
        </w:tc>
      </w:tr>
      <w:tr>
        <w:tblPrEx>
          <w:tblCellMar>
            <w:top w:w="0" w:type="dxa"/>
            <w:left w:w="0" w:type="dxa"/>
            <w:bottom w:w="0" w:type="dxa"/>
            <w:right w:w="0" w:type="dxa"/>
          </w:tblCellMar>
        </w:tblPrEx>
        <w:trPr>
          <w:trHeight w:val="1403" w:hRule="atLeast"/>
          <w:jc w:val="center"/>
        </w:trPr>
        <w:tc>
          <w:tcPr>
            <w:tcW w:w="9471"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color w:val="000000"/>
                <w:sz w:val="36"/>
                <w:szCs w:val="36"/>
              </w:rPr>
            </w:pPr>
          </w:p>
        </w:tc>
      </w:tr>
    </w:tbl>
    <w:p>
      <w:pPr>
        <w:pageBreakBefore w:val="0"/>
        <w:kinsoku/>
        <w:wordWrap/>
        <w:overflowPunct/>
        <w:topLinePunct w:val="0"/>
        <w:bidi w:val="0"/>
        <w:spacing w:line="576" w:lineRule="exact"/>
        <w:ind w:left="0" w:leftChars="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2.部门绩效评价结果。</w:t>
      </w:r>
    </w:p>
    <w:p>
      <w:pPr>
        <w:pageBreakBefore w:val="0"/>
        <w:kinsoku/>
        <w:wordWrap/>
        <w:overflowPunct/>
        <w:topLinePunct w:val="0"/>
        <w:bidi w:val="0"/>
        <w:spacing w:line="576" w:lineRule="exact"/>
        <w:ind w:left="0" w:leftChars="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按要求对2020年部门整体支出绩效评价情况开展自评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《广元市利州区疾病预防控制中心部门2020年部门整体支出绩效评价报告》见附件（附件1）。</w:t>
      </w:r>
    </w:p>
    <w:p>
      <w:pPr>
        <w:pageBreakBefore w:val="0"/>
        <w:widowControl/>
        <w:kinsoku/>
        <w:wordWrap/>
        <w:overflowPunct/>
        <w:topLinePunct w:val="0"/>
        <w:bidi w:val="0"/>
        <w:spacing w:line="576" w:lineRule="exact"/>
        <w:ind w:left="0" w:leftChars="0" w:right="0"/>
        <w:jc w:val="left"/>
        <w:textAlignment w:val="auto"/>
        <w:rPr>
          <w:rFonts w:hint="eastAsia" w:ascii="方正仿宋简体" w:hAnsi="方正仿宋简体" w:eastAsia="方正仿宋简体" w:cs="方正仿宋简体"/>
          <w:b/>
          <w:color w:val="000000"/>
          <w:sz w:val="32"/>
          <w:szCs w:val="32"/>
        </w:rPr>
      </w:pPr>
      <w:r>
        <w:rPr>
          <w:rFonts w:hint="eastAsia" w:ascii="方正仿宋简体" w:hAnsi="方正仿宋简体" w:eastAsia="方正仿宋简体" w:cs="方正仿宋简体"/>
          <w:sz w:val="32"/>
          <w:szCs w:val="32"/>
        </w:rPr>
        <w:t>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自行组织对</w:t>
      </w:r>
      <w:r>
        <w:rPr>
          <w:rFonts w:hint="eastAsia" w:ascii="方正仿宋简体" w:hAnsi="方正仿宋简体" w:eastAsia="方正仿宋简体" w:cs="方正仿宋简体"/>
          <w:color w:val="auto"/>
          <w:sz w:val="32"/>
          <w:szCs w:val="32"/>
        </w:rPr>
        <w:t>新冠疫情防控</w:t>
      </w:r>
      <w:r>
        <w:rPr>
          <w:rFonts w:hint="eastAsia" w:ascii="方正仿宋简体" w:hAnsi="方正仿宋简体" w:eastAsia="方正仿宋简体" w:cs="方正仿宋简体"/>
          <w:sz w:val="32"/>
          <w:szCs w:val="32"/>
        </w:rPr>
        <w:t>项目、慢病防治项目、结核病防治项目、免疫规划项目</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职业卫生</w:t>
      </w:r>
      <w:r>
        <w:rPr>
          <w:rFonts w:hint="eastAsia" w:ascii="方正仿宋简体" w:hAnsi="方正仿宋简体" w:eastAsia="方正仿宋简体" w:cs="方正仿宋简体"/>
          <w:sz w:val="32"/>
          <w:szCs w:val="32"/>
          <w:lang w:eastAsia="zh-CN"/>
        </w:rPr>
        <w:t>监测</w:t>
      </w:r>
      <w:r>
        <w:rPr>
          <w:rFonts w:hint="eastAsia" w:ascii="方正仿宋简体" w:hAnsi="方正仿宋简体" w:eastAsia="方正仿宋简体" w:cs="方正仿宋简体"/>
          <w:sz w:val="32"/>
          <w:szCs w:val="32"/>
        </w:rPr>
        <w:t>项目开展了绩效评价，《项目2020年绩效评价报告》见附件（附件2）。</w:t>
      </w:r>
    </w:p>
    <w:p>
      <w:pPr>
        <w:pageBreakBefore w:val="0"/>
        <w:widowControl w:val="0"/>
        <w:numPr>
          <w:ilvl w:val="0"/>
          <w:numId w:val="0"/>
        </w:numPr>
        <w:kinsoku/>
        <w:wordWrap/>
        <w:overflowPunct/>
        <w:topLinePunct w:val="0"/>
        <w:bidi w:val="0"/>
        <w:spacing w:line="576" w:lineRule="exact"/>
        <w:ind w:left="0" w:leftChars="0" w:right="0"/>
        <w:jc w:val="center"/>
        <w:textAlignment w:val="auto"/>
        <w:outlineLvl w:val="0"/>
        <w:rPr>
          <w:rStyle w:val="20"/>
          <w:rFonts w:hint="eastAsia" w:ascii="方正仿宋简体" w:hAnsi="方正仿宋简体" w:eastAsia="方正仿宋简体" w:cs="方正仿宋简体"/>
          <w:b w:val="0"/>
          <w:sz w:val="32"/>
          <w:szCs w:val="32"/>
        </w:rPr>
      </w:pPr>
      <w:bookmarkStart w:id="56" w:name="_Toc15377225"/>
      <w:bookmarkStart w:id="57" w:name="_Toc15396613"/>
    </w:p>
    <w:p>
      <w:pPr>
        <w:pageBreakBefore w:val="0"/>
        <w:widowControl w:val="0"/>
        <w:numPr>
          <w:ilvl w:val="0"/>
          <w:numId w:val="0"/>
        </w:numPr>
        <w:kinsoku/>
        <w:wordWrap/>
        <w:overflowPunct/>
        <w:topLinePunct w:val="0"/>
        <w:bidi w:val="0"/>
        <w:spacing w:line="576" w:lineRule="exact"/>
        <w:ind w:left="0" w:leftChars="0" w:right="0"/>
        <w:jc w:val="center"/>
        <w:textAlignment w:val="auto"/>
        <w:outlineLvl w:val="0"/>
        <w:rPr>
          <w:rStyle w:val="20"/>
          <w:rFonts w:hint="eastAsia" w:ascii="方正仿宋简体" w:hAnsi="方正仿宋简体" w:eastAsia="方正仿宋简体" w:cs="方正仿宋简体"/>
          <w:b w:val="0"/>
          <w:sz w:val="32"/>
          <w:szCs w:val="32"/>
        </w:rPr>
      </w:pPr>
    </w:p>
    <w:p>
      <w:pPr>
        <w:pageBreakBefore w:val="0"/>
        <w:widowControl w:val="0"/>
        <w:numPr>
          <w:ilvl w:val="0"/>
          <w:numId w:val="0"/>
        </w:numPr>
        <w:kinsoku/>
        <w:wordWrap/>
        <w:overflowPunct/>
        <w:topLinePunct w:val="0"/>
        <w:bidi w:val="0"/>
        <w:spacing w:line="576" w:lineRule="exact"/>
        <w:ind w:left="0" w:leftChars="0" w:right="0"/>
        <w:jc w:val="center"/>
        <w:textAlignment w:val="auto"/>
        <w:outlineLvl w:val="0"/>
        <w:rPr>
          <w:rStyle w:val="20"/>
          <w:rFonts w:hint="eastAsia" w:ascii="方正仿宋简体" w:hAnsi="方正仿宋简体" w:eastAsia="方正仿宋简体" w:cs="方正仿宋简体"/>
          <w:b w:val="0"/>
          <w:sz w:val="32"/>
          <w:szCs w:val="32"/>
        </w:rPr>
      </w:pPr>
    </w:p>
    <w:p>
      <w:pPr>
        <w:pageBreakBefore w:val="0"/>
        <w:widowControl w:val="0"/>
        <w:numPr>
          <w:ilvl w:val="0"/>
          <w:numId w:val="0"/>
        </w:numPr>
        <w:kinsoku/>
        <w:wordWrap/>
        <w:overflowPunct/>
        <w:topLinePunct w:val="0"/>
        <w:bidi w:val="0"/>
        <w:spacing w:line="576" w:lineRule="exact"/>
        <w:ind w:left="0" w:leftChars="0" w:right="0"/>
        <w:jc w:val="center"/>
        <w:textAlignment w:val="auto"/>
        <w:outlineLvl w:val="0"/>
        <w:rPr>
          <w:rStyle w:val="20"/>
          <w:rFonts w:hint="eastAsia" w:ascii="方正仿宋简体" w:hAnsi="方正仿宋简体" w:eastAsia="方正仿宋简体" w:cs="方正仿宋简体"/>
          <w:b w:val="0"/>
          <w:sz w:val="32"/>
          <w:szCs w:val="32"/>
        </w:rPr>
      </w:pPr>
    </w:p>
    <w:p>
      <w:pPr>
        <w:pageBreakBefore w:val="0"/>
        <w:widowControl w:val="0"/>
        <w:numPr>
          <w:ilvl w:val="0"/>
          <w:numId w:val="0"/>
        </w:numPr>
        <w:kinsoku/>
        <w:wordWrap/>
        <w:overflowPunct/>
        <w:topLinePunct w:val="0"/>
        <w:bidi w:val="0"/>
        <w:spacing w:line="576" w:lineRule="exact"/>
        <w:ind w:left="0" w:leftChars="0" w:right="0"/>
        <w:jc w:val="center"/>
        <w:textAlignment w:val="auto"/>
        <w:outlineLvl w:val="0"/>
        <w:rPr>
          <w:rStyle w:val="20"/>
          <w:rFonts w:hint="eastAsia" w:ascii="方正仿宋简体" w:hAnsi="方正仿宋简体" w:eastAsia="方正仿宋简体" w:cs="方正仿宋简体"/>
          <w:b w:val="0"/>
          <w:sz w:val="32"/>
          <w:szCs w:val="32"/>
        </w:rPr>
      </w:pPr>
    </w:p>
    <w:p>
      <w:pPr>
        <w:pageBreakBefore w:val="0"/>
        <w:widowControl w:val="0"/>
        <w:numPr>
          <w:ilvl w:val="0"/>
          <w:numId w:val="0"/>
        </w:numPr>
        <w:kinsoku/>
        <w:wordWrap/>
        <w:overflowPunct/>
        <w:topLinePunct w:val="0"/>
        <w:bidi w:val="0"/>
        <w:spacing w:line="576" w:lineRule="exact"/>
        <w:ind w:left="0" w:leftChars="0" w:right="0"/>
        <w:jc w:val="center"/>
        <w:textAlignment w:val="auto"/>
        <w:outlineLvl w:val="0"/>
        <w:rPr>
          <w:rStyle w:val="20"/>
          <w:rFonts w:hint="eastAsia" w:ascii="方正仿宋简体" w:hAnsi="方正仿宋简体" w:eastAsia="方正仿宋简体" w:cs="方正仿宋简体"/>
          <w:b w:val="0"/>
          <w:sz w:val="32"/>
          <w:szCs w:val="32"/>
        </w:rPr>
      </w:pPr>
    </w:p>
    <w:p>
      <w:pPr>
        <w:pageBreakBefore w:val="0"/>
        <w:widowControl w:val="0"/>
        <w:numPr>
          <w:ilvl w:val="0"/>
          <w:numId w:val="0"/>
        </w:numPr>
        <w:kinsoku/>
        <w:wordWrap/>
        <w:overflowPunct/>
        <w:topLinePunct w:val="0"/>
        <w:bidi w:val="0"/>
        <w:spacing w:line="576" w:lineRule="exact"/>
        <w:ind w:left="0" w:leftChars="0" w:right="0"/>
        <w:jc w:val="center"/>
        <w:textAlignment w:val="auto"/>
        <w:outlineLvl w:val="0"/>
        <w:rPr>
          <w:rStyle w:val="20"/>
          <w:rFonts w:hint="eastAsia" w:ascii="方正仿宋简体" w:hAnsi="方正仿宋简体" w:eastAsia="方正仿宋简体" w:cs="方正仿宋简体"/>
          <w:b w:val="0"/>
          <w:sz w:val="32"/>
          <w:szCs w:val="32"/>
        </w:rPr>
      </w:pPr>
    </w:p>
    <w:p>
      <w:pPr>
        <w:pageBreakBefore w:val="0"/>
        <w:widowControl w:val="0"/>
        <w:numPr>
          <w:ilvl w:val="0"/>
          <w:numId w:val="0"/>
        </w:numPr>
        <w:kinsoku/>
        <w:wordWrap/>
        <w:overflowPunct/>
        <w:topLinePunct w:val="0"/>
        <w:bidi w:val="0"/>
        <w:spacing w:line="576" w:lineRule="exact"/>
        <w:ind w:left="0" w:leftChars="0" w:right="0"/>
        <w:jc w:val="center"/>
        <w:textAlignment w:val="auto"/>
        <w:outlineLvl w:val="0"/>
        <w:rPr>
          <w:rStyle w:val="20"/>
          <w:rFonts w:hint="eastAsia" w:ascii="方正仿宋简体" w:hAnsi="方正仿宋简体" w:eastAsia="方正仿宋简体" w:cs="方正仿宋简体"/>
          <w:b w:val="0"/>
          <w:sz w:val="32"/>
          <w:szCs w:val="32"/>
        </w:rPr>
      </w:pPr>
    </w:p>
    <w:p>
      <w:pPr>
        <w:pageBreakBefore w:val="0"/>
        <w:widowControl w:val="0"/>
        <w:numPr>
          <w:ilvl w:val="0"/>
          <w:numId w:val="0"/>
        </w:numPr>
        <w:kinsoku/>
        <w:wordWrap/>
        <w:overflowPunct/>
        <w:topLinePunct w:val="0"/>
        <w:bidi w:val="0"/>
        <w:spacing w:line="576" w:lineRule="exact"/>
        <w:ind w:left="0" w:leftChars="0" w:right="0"/>
        <w:jc w:val="center"/>
        <w:textAlignment w:val="auto"/>
        <w:outlineLvl w:val="0"/>
        <w:rPr>
          <w:rStyle w:val="20"/>
          <w:rFonts w:hint="eastAsia" w:ascii="方正仿宋简体" w:hAnsi="方正仿宋简体" w:eastAsia="方正仿宋简体" w:cs="方正仿宋简体"/>
          <w:b w:val="0"/>
          <w:sz w:val="32"/>
          <w:szCs w:val="32"/>
        </w:rPr>
      </w:pPr>
    </w:p>
    <w:p>
      <w:pPr>
        <w:pageBreakBefore w:val="0"/>
        <w:widowControl w:val="0"/>
        <w:numPr>
          <w:ilvl w:val="0"/>
          <w:numId w:val="0"/>
        </w:numPr>
        <w:kinsoku/>
        <w:wordWrap/>
        <w:overflowPunct/>
        <w:topLinePunct w:val="0"/>
        <w:bidi w:val="0"/>
        <w:spacing w:line="576" w:lineRule="exact"/>
        <w:ind w:left="0" w:leftChars="0" w:right="0"/>
        <w:jc w:val="center"/>
        <w:textAlignment w:val="auto"/>
        <w:outlineLvl w:val="0"/>
        <w:rPr>
          <w:rStyle w:val="20"/>
          <w:rFonts w:hint="eastAsia" w:ascii="方正仿宋简体" w:hAnsi="方正仿宋简体" w:eastAsia="方正仿宋简体" w:cs="方正仿宋简体"/>
          <w:b w:val="0"/>
          <w:sz w:val="32"/>
          <w:szCs w:val="32"/>
        </w:rPr>
      </w:pPr>
    </w:p>
    <w:p>
      <w:pPr>
        <w:pageBreakBefore w:val="0"/>
        <w:widowControl w:val="0"/>
        <w:numPr>
          <w:ilvl w:val="0"/>
          <w:numId w:val="0"/>
        </w:numPr>
        <w:kinsoku/>
        <w:wordWrap/>
        <w:overflowPunct/>
        <w:topLinePunct w:val="0"/>
        <w:bidi w:val="0"/>
        <w:spacing w:line="576" w:lineRule="exact"/>
        <w:ind w:left="0" w:leftChars="0" w:right="0"/>
        <w:jc w:val="center"/>
        <w:textAlignment w:val="auto"/>
        <w:outlineLvl w:val="0"/>
        <w:rPr>
          <w:rStyle w:val="20"/>
          <w:rFonts w:hint="eastAsia" w:ascii="方正仿宋简体" w:hAnsi="方正仿宋简体" w:eastAsia="方正仿宋简体" w:cs="方正仿宋简体"/>
          <w:b w:val="0"/>
          <w:sz w:val="32"/>
          <w:szCs w:val="32"/>
        </w:rPr>
      </w:pPr>
    </w:p>
    <w:p>
      <w:pPr>
        <w:pageBreakBefore w:val="0"/>
        <w:widowControl w:val="0"/>
        <w:numPr>
          <w:ilvl w:val="0"/>
          <w:numId w:val="0"/>
        </w:numPr>
        <w:kinsoku/>
        <w:wordWrap/>
        <w:overflowPunct/>
        <w:topLinePunct w:val="0"/>
        <w:bidi w:val="0"/>
        <w:spacing w:line="576" w:lineRule="exact"/>
        <w:ind w:left="0" w:leftChars="0" w:right="0"/>
        <w:jc w:val="center"/>
        <w:textAlignment w:val="auto"/>
        <w:outlineLvl w:val="0"/>
        <w:rPr>
          <w:rStyle w:val="20"/>
          <w:rFonts w:hint="eastAsia" w:ascii="方正仿宋简体" w:hAnsi="方正仿宋简体" w:eastAsia="方正仿宋简体" w:cs="方正仿宋简体"/>
          <w:b w:val="0"/>
          <w:sz w:val="32"/>
          <w:szCs w:val="32"/>
        </w:rPr>
      </w:pPr>
    </w:p>
    <w:p>
      <w:pPr>
        <w:pageBreakBefore w:val="0"/>
        <w:widowControl w:val="0"/>
        <w:numPr>
          <w:ilvl w:val="0"/>
          <w:numId w:val="0"/>
        </w:numPr>
        <w:kinsoku/>
        <w:wordWrap/>
        <w:overflowPunct/>
        <w:topLinePunct w:val="0"/>
        <w:bidi w:val="0"/>
        <w:spacing w:line="576" w:lineRule="exact"/>
        <w:ind w:left="0" w:leftChars="0" w:right="0"/>
        <w:jc w:val="center"/>
        <w:textAlignment w:val="auto"/>
        <w:outlineLvl w:val="0"/>
        <w:rPr>
          <w:rStyle w:val="20"/>
          <w:rFonts w:hint="eastAsia" w:ascii="方正仿宋简体" w:hAnsi="方正仿宋简体" w:eastAsia="方正仿宋简体" w:cs="方正仿宋简体"/>
          <w:b w:val="0"/>
          <w:sz w:val="32"/>
          <w:szCs w:val="32"/>
        </w:rPr>
      </w:pPr>
    </w:p>
    <w:p>
      <w:pPr>
        <w:pageBreakBefore w:val="0"/>
        <w:widowControl w:val="0"/>
        <w:numPr>
          <w:ilvl w:val="0"/>
          <w:numId w:val="0"/>
        </w:numPr>
        <w:kinsoku/>
        <w:wordWrap/>
        <w:overflowPunct/>
        <w:topLinePunct w:val="0"/>
        <w:bidi w:val="0"/>
        <w:spacing w:line="576" w:lineRule="exact"/>
        <w:ind w:left="0" w:leftChars="0" w:right="0"/>
        <w:jc w:val="both"/>
        <w:textAlignment w:val="auto"/>
        <w:outlineLvl w:val="0"/>
        <w:rPr>
          <w:rStyle w:val="20"/>
          <w:rFonts w:hint="eastAsia" w:ascii="方正仿宋简体" w:hAnsi="方正仿宋简体" w:eastAsia="方正仿宋简体" w:cs="方正仿宋简体"/>
          <w:b w:val="0"/>
          <w:sz w:val="32"/>
          <w:szCs w:val="32"/>
        </w:rPr>
      </w:pPr>
    </w:p>
    <w:p>
      <w:pPr>
        <w:pStyle w:val="2"/>
        <w:rPr>
          <w:rStyle w:val="20"/>
          <w:rFonts w:hint="eastAsia" w:ascii="方正仿宋简体" w:hAnsi="方正仿宋简体" w:eastAsia="方正仿宋简体" w:cs="方正仿宋简体"/>
          <w:b w:val="0"/>
          <w:sz w:val="32"/>
          <w:szCs w:val="32"/>
        </w:rPr>
      </w:pPr>
    </w:p>
    <w:p>
      <w:pPr>
        <w:pStyle w:val="2"/>
        <w:rPr>
          <w:rStyle w:val="20"/>
          <w:rFonts w:hint="eastAsia" w:ascii="方正仿宋简体" w:hAnsi="方正仿宋简体" w:eastAsia="方正仿宋简体" w:cs="方正仿宋简体"/>
          <w:b w:val="0"/>
          <w:sz w:val="32"/>
          <w:szCs w:val="32"/>
        </w:rPr>
      </w:pPr>
    </w:p>
    <w:p>
      <w:pPr>
        <w:pStyle w:val="2"/>
        <w:rPr>
          <w:rStyle w:val="20"/>
          <w:rFonts w:hint="eastAsia" w:ascii="方正仿宋简体" w:hAnsi="方正仿宋简体" w:eastAsia="方正仿宋简体" w:cs="方正仿宋简体"/>
          <w:b w:val="0"/>
          <w:sz w:val="32"/>
          <w:szCs w:val="32"/>
        </w:rPr>
      </w:pPr>
    </w:p>
    <w:p>
      <w:pPr>
        <w:pStyle w:val="2"/>
        <w:rPr>
          <w:rStyle w:val="20"/>
          <w:rFonts w:hint="eastAsia" w:ascii="方正仿宋简体" w:hAnsi="方正仿宋简体" w:eastAsia="方正仿宋简体" w:cs="方正仿宋简体"/>
          <w:b w:val="0"/>
          <w:sz w:val="32"/>
          <w:szCs w:val="32"/>
        </w:rPr>
      </w:pPr>
    </w:p>
    <w:p>
      <w:pPr>
        <w:pageBreakBefore w:val="0"/>
        <w:numPr>
          <w:ilvl w:val="0"/>
          <w:numId w:val="0"/>
        </w:numPr>
        <w:kinsoku/>
        <w:wordWrap/>
        <w:overflowPunct/>
        <w:topLinePunct w:val="0"/>
        <w:bidi w:val="0"/>
        <w:spacing w:line="576" w:lineRule="exact"/>
        <w:ind w:right="0" w:rightChars="0"/>
        <w:jc w:val="both"/>
        <w:textAlignment w:val="auto"/>
        <w:outlineLvl w:val="0"/>
        <w:rPr>
          <w:rFonts w:hint="eastAsia" w:ascii="方正仿宋简体" w:hAnsi="方正仿宋简体" w:eastAsia="方正仿宋简体" w:cs="方正仿宋简体"/>
          <w:color w:val="000000"/>
          <w:sz w:val="32"/>
          <w:szCs w:val="32"/>
        </w:rPr>
      </w:pPr>
    </w:p>
    <w:p>
      <w:pPr>
        <w:keepNext w:val="0"/>
        <w:keepLines w:val="0"/>
        <w:pageBreakBefore w:val="0"/>
        <w:widowControl w:val="0"/>
        <w:numPr>
          <w:ilvl w:val="0"/>
          <w:numId w:val="0"/>
        </w:numPr>
        <w:kinsoku/>
        <w:wordWrap/>
        <w:overflowPunct/>
        <w:topLinePunct w:val="0"/>
        <w:bidi w:val="0"/>
        <w:snapToGrid/>
        <w:spacing w:line="576" w:lineRule="exact"/>
        <w:ind w:right="0" w:rightChars="0"/>
        <w:jc w:val="center"/>
        <w:textAlignment w:val="auto"/>
        <w:outlineLvl w:val="0"/>
        <w:rPr>
          <w:rStyle w:val="20"/>
          <w:rFonts w:hint="eastAsia" w:ascii="方正小标宋简体" w:hAnsi="方正小标宋简体" w:eastAsia="方正小标宋简体" w:cs="方正小标宋简体"/>
          <w:b w:val="0"/>
          <w:sz w:val="48"/>
          <w:szCs w:val="48"/>
        </w:rPr>
      </w:pPr>
      <w:r>
        <w:rPr>
          <w:rFonts w:hint="eastAsia" w:ascii="方正小标宋简体" w:hAnsi="方正小标宋简体" w:eastAsia="方正小标宋简体" w:cs="方正小标宋简体"/>
          <w:color w:val="000000"/>
          <w:sz w:val="48"/>
          <w:szCs w:val="48"/>
          <w:lang w:eastAsia="zh-CN"/>
        </w:rPr>
        <w:t>第三部分</w:t>
      </w:r>
      <w:r>
        <w:rPr>
          <w:rFonts w:hint="eastAsia" w:ascii="方正小标宋简体" w:hAnsi="方正小标宋简体" w:eastAsia="方正小标宋简体" w:cs="方正小标宋简体"/>
          <w:color w:val="000000"/>
          <w:sz w:val="48"/>
          <w:szCs w:val="48"/>
          <w:lang w:val="en-US" w:eastAsia="zh-CN"/>
        </w:rPr>
        <w:t xml:space="preserve">  </w:t>
      </w:r>
      <w:r>
        <w:rPr>
          <w:rFonts w:hint="eastAsia" w:ascii="方正小标宋简体" w:hAnsi="方正小标宋简体" w:eastAsia="方正小标宋简体" w:cs="方正小标宋简体"/>
          <w:color w:val="000000"/>
          <w:sz w:val="48"/>
          <w:szCs w:val="48"/>
        </w:rPr>
        <w:t>名</w:t>
      </w:r>
      <w:r>
        <w:rPr>
          <w:rStyle w:val="20"/>
          <w:rFonts w:hint="eastAsia" w:ascii="方正小标宋简体" w:hAnsi="方正小标宋简体" w:eastAsia="方正小标宋简体" w:cs="方正小标宋简体"/>
          <w:b w:val="0"/>
          <w:sz w:val="48"/>
          <w:szCs w:val="48"/>
        </w:rPr>
        <w:t>词解释</w:t>
      </w:r>
      <w:bookmarkEnd w:id="56"/>
      <w:bookmarkEnd w:id="57"/>
    </w:p>
    <w:p>
      <w:pPr>
        <w:pStyle w:val="2"/>
        <w:keepNext w:val="0"/>
        <w:keepLines w:val="0"/>
        <w:pageBreakBefore w:val="0"/>
        <w:widowControl w:val="0"/>
        <w:numPr>
          <w:ilvl w:val="0"/>
          <w:numId w:val="0"/>
        </w:numPr>
        <w:kinsoku/>
        <w:wordWrap/>
        <w:overflowPunct/>
        <w:topLinePunct w:val="0"/>
        <w:bidi w:val="0"/>
        <w:snapToGrid/>
        <w:spacing w:line="576" w:lineRule="exact"/>
        <w:ind w:leftChars="0"/>
        <w:textAlignment w:val="auto"/>
        <w:rPr>
          <w:rFonts w:hint="eastAsia"/>
        </w:rPr>
      </w:pPr>
    </w:p>
    <w:p>
      <w:pPr>
        <w:pStyle w:val="30"/>
        <w:keepNext w:val="0"/>
        <w:keepLines w:val="0"/>
        <w:pageBreakBefore w:val="0"/>
        <w:widowControl w:val="0"/>
        <w:kinsoku/>
        <w:wordWrap/>
        <w:overflowPunct/>
        <w:topLinePunct w:val="0"/>
        <w:bidi w:val="0"/>
        <w:snapToGrid/>
        <w:spacing w:line="576" w:lineRule="exact"/>
        <w:ind w:left="0" w:leftChars="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1.财政拨款收入：指单位从同级财政部门取得的财政预算资金。</w:t>
      </w:r>
    </w:p>
    <w:p>
      <w:pPr>
        <w:pStyle w:val="30"/>
        <w:keepNext w:val="0"/>
        <w:keepLines w:val="0"/>
        <w:pageBreakBefore w:val="0"/>
        <w:widowControl w:val="0"/>
        <w:kinsoku/>
        <w:wordWrap/>
        <w:overflowPunct/>
        <w:topLinePunct w:val="0"/>
        <w:bidi w:val="0"/>
        <w:snapToGrid/>
        <w:spacing w:line="576" w:lineRule="exact"/>
        <w:ind w:left="0" w:leftChars="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2.事业收入：指事业单位开展专业业务活动及辅助活动取得的收入。</w:t>
      </w:r>
    </w:p>
    <w:p>
      <w:pPr>
        <w:pStyle w:val="30"/>
        <w:keepNext w:val="0"/>
        <w:keepLines w:val="0"/>
        <w:pageBreakBefore w:val="0"/>
        <w:widowControl w:val="0"/>
        <w:kinsoku/>
        <w:wordWrap/>
        <w:overflowPunct/>
        <w:topLinePunct w:val="0"/>
        <w:bidi w:val="0"/>
        <w:snapToGrid/>
        <w:spacing w:line="576" w:lineRule="exact"/>
        <w:ind w:left="0" w:leftChars="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3.经营收入：指事业单位在专业业务活动及其辅助活动之外开展非独立核算经营活动取得的收入。</w:t>
      </w:r>
    </w:p>
    <w:p>
      <w:pPr>
        <w:pStyle w:val="30"/>
        <w:pageBreakBefore w:val="0"/>
        <w:kinsoku/>
        <w:wordWrap/>
        <w:overflowPunct/>
        <w:topLinePunct w:val="0"/>
        <w:bidi w:val="0"/>
        <w:spacing w:line="576" w:lineRule="exact"/>
        <w:ind w:left="0" w:leftChars="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4.其他收入：指单位取得的除上述收入以外的各项收入。</w:t>
      </w:r>
    </w:p>
    <w:p>
      <w:pPr>
        <w:pStyle w:val="30"/>
        <w:pageBreakBefore w:val="0"/>
        <w:kinsoku/>
        <w:wordWrap/>
        <w:overflowPunct/>
        <w:topLinePunct w:val="0"/>
        <w:bidi w:val="0"/>
        <w:spacing w:line="576" w:lineRule="exact"/>
        <w:ind w:left="0" w:leftChars="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5.使用非财政拨款结余：指事业单位使用以前年度积累的非财政拨款结余弥补当年收支差额的金额。 </w:t>
      </w:r>
    </w:p>
    <w:p>
      <w:pPr>
        <w:pStyle w:val="30"/>
        <w:pageBreakBefore w:val="0"/>
        <w:kinsoku/>
        <w:wordWrap/>
        <w:overflowPunct/>
        <w:topLinePunct w:val="0"/>
        <w:bidi w:val="0"/>
        <w:spacing w:line="576" w:lineRule="exact"/>
        <w:ind w:left="0" w:leftChars="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6.年初结转和结余：指以前年度尚未完成、结转到本年按有关规定继续使用的资金。 </w:t>
      </w:r>
    </w:p>
    <w:p>
      <w:pPr>
        <w:pStyle w:val="30"/>
        <w:pageBreakBefore w:val="0"/>
        <w:kinsoku/>
        <w:wordWrap/>
        <w:overflowPunct/>
        <w:topLinePunct w:val="0"/>
        <w:bidi w:val="0"/>
        <w:spacing w:line="576" w:lineRule="exact"/>
        <w:ind w:left="0" w:leftChars="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7.结余分配：指事业单位按照会计制度规定缴纳的所得税、提取的专用结余以及转入非财政拨款结余的金额等。</w:t>
      </w:r>
    </w:p>
    <w:p>
      <w:pPr>
        <w:pStyle w:val="30"/>
        <w:pageBreakBefore w:val="0"/>
        <w:kinsoku/>
        <w:wordWrap/>
        <w:overflowPunct/>
        <w:topLinePunct w:val="0"/>
        <w:bidi w:val="0"/>
        <w:spacing w:line="576" w:lineRule="exact"/>
        <w:ind w:left="0" w:leftChars="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8、年末结转和结余：指单位按有关规定结转到下年或以后年度继续使用的资金。</w:t>
      </w:r>
    </w:p>
    <w:p>
      <w:pPr>
        <w:pageBreakBefore w:val="0"/>
        <w:kinsoku/>
        <w:wordWrap/>
        <w:overflowPunct/>
        <w:topLinePunct w:val="0"/>
        <w:bidi w:val="0"/>
        <w:spacing w:line="576" w:lineRule="exact"/>
        <w:ind w:left="0" w:leftChars="0" w:right="0" w:firstLine="640" w:firstLineChars="200"/>
        <w:textAlignment w:val="auto"/>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lang w:val="en-US" w:eastAsia="zh-CN"/>
        </w:rPr>
        <w:t>9</w:t>
      </w:r>
      <w:r>
        <w:rPr>
          <w:rFonts w:hint="eastAsia" w:ascii="方正仿宋简体" w:hAnsi="方正仿宋简体" w:eastAsia="方正仿宋简体" w:cs="方正仿宋简体"/>
          <w:color w:val="000000"/>
          <w:kern w:val="0"/>
          <w:sz w:val="32"/>
          <w:szCs w:val="32"/>
        </w:rPr>
        <w:t>.社会保障和就业208（类）05（款）05（项）机关事业单位基本养老保险缴费支出：指事业单位实施养老保险制度由单位缴纳的基本养老保险费支出。。</w:t>
      </w:r>
    </w:p>
    <w:p>
      <w:pPr>
        <w:pageBreakBefore w:val="0"/>
        <w:kinsoku/>
        <w:wordWrap/>
        <w:overflowPunct/>
        <w:topLinePunct w:val="0"/>
        <w:bidi w:val="0"/>
        <w:spacing w:line="576" w:lineRule="exact"/>
        <w:ind w:left="0" w:leftChars="0" w:right="0"/>
        <w:textAlignment w:val="auto"/>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 xml:space="preserve">   </w:t>
      </w:r>
      <w:r>
        <w:rPr>
          <w:rFonts w:hint="eastAsia" w:ascii="方正仿宋简体" w:hAnsi="方正仿宋简体" w:eastAsia="方正仿宋简体" w:cs="方正仿宋简体"/>
          <w:color w:val="000000"/>
          <w:kern w:val="0"/>
          <w:sz w:val="32"/>
          <w:szCs w:val="32"/>
          <w:lang w:val="en-US" w:eastAsia="zh-CN"/>
        </w:rPr>
        <w:t>10</w:t>
      </w:r>
      <w:r>
        <w:rPr>
          <w:rFonts w:hint="eastAsia" w:ascii="方正仿宋简体" w:hAnsi="方正仿宋简体" w:eastAsia="方正仿宋简体" w:cs="方正仿宋简体"/>
          <w:color w:val="000000"/>
          <w:kern w:val="0"/>
          <w:sz w:val="32"/>
          <w:szCs w:val="32"/>
        </w:rPr>
        <w:t>卫生健康支出210（类）04（款）01（项）疾病预防控制机构：指卫生健康部门所属疾病预防控制机构的支出。</w:t>
      </w:r>
    </w:p>
    <w:p>
      <w:pPr>
        <w:pageBreakBefore w:val="0"/>
        <w:kinsoku/>
        <w:wordWrap/>
        <w:overflowPunct/>
        <w:topLinePunct w:val="0"/>
        <w:bidi w:val="0"/>
        <w:spacing w:line="576" w:lineRule="exact"/>
        <w:ind w:left="0" w:leftChars="0" w:right="0"/>
        <w:textAlignment w:val="auto"/>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 xml:space="preserve">   1</w:t>
      </w:r>
      <w:r>
        <w:rPr>
          <w:rFonts w:hint="eastAsia" w:ascii="方正仿宋简体" w:hAnsi="方正仿宋简体" w:eastAsia="方正仿宋简体" w:cs="方正仿宋简体"/>
          <w:color w:val="000000"/>
          <w:kern w:val="0"/>
          <w:sz w:val="32"/>
          <w:szCs w:val="32"/>
          <w:lang w:val="en-US" w:eastAsia="zh-CN"/>
        </w:rPr>
        <w:t>1</w:t>
      </w:r>
      <w:r>
        <w:rPr>
          <w:rFonts w:hint="eastAsia" w:ascii="方正仿宋简体" w:hAnsi="方正仿宋简体" w:eastAsia="方正仿宋简体" w:cs="方正仿宋简体"/>
          <w:color w:val="000000"/>
          <w:kern w:val="0"/>
          <w:sz w:val="32"/>
          <w:szCs w:val="32"/>
        </w:rPr>
        <w:t>. 卫生健康支出210（类）04（款）08（项）基本公共卫生服务：指基本公共卫生支出。</w:t>
      </w:r>
    </w:p>
    <w:p>
      <w:pPr>
        <w:pageBreakBefore w:val="0"/>
        <w:kinsoku/>
        <w:wordWrap/>
        <w:overflowPunct/>
        <w:topLinePunct w:val="0"/>
        <w:bidi w:val="0"/>
        <w:spacing w:line="576" w:lineRule="exact"/>
        <w:ind w:left="0" w:leftChars="0" w:right="0" w:firstLine="640" w:firstLineChars="200"/>
        <w:textAlignment w:val="auto"/>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1</w:t>
      </w:r>
      <w:r>
        <w:rPr>
          <w:rFonts w:hint="eastAsia" w:ascii="方正仿宋简体" w:hAnsi="方正仿宋简体" w:eastAsia="方正仿宋简体" w:cs="方正仿宋简体"/>
          <w:color w:val="000000"/>
          <w:kern w:val="0"/>
          <w:sz w:val="32"/>
          <w:szCs w:val="32"/>
          <w:lang w:val="en-US" w:eastAsia="zh-CN"/>
        </w:rPr>
        <w:t>2</w:t>
      </w:r>
      <w:r>
        <w:rPr>
          <w:rFonts w:hint="eastAsia" w:ascii="方正仿宋简体" w:hAnsi="方正仿宋简体" w:eastAsia="方正仿宋简体" w:cs="方正仿宋简体"/>
          <w:color w:val="000000"/>
          <w:kern w:val="0"/>
          <w:sz w:val="32"/>
          <w:szCs w:val="32"/>
        </w:rPr>
        <w:t>.卫生健康支出210（类）04（款）09（项）重大公共卫生专项：指重大疾病预防控制等重大公共卫生服务项目支出。</w:t>
      </w:r>
    </w:p>
    <w:p>
      <w:pPr>
        <w:pageBreakBefore w:val="0"/>
        <w:kinsoku/>
        <w:wordWrap/>
        <w:overflowPunct/>
        <w:topLinePunct w:val="0"/>
        <w:bidi w:val="0"/>
        <w:spacing w:line="576" w:lineRule="exact"/>
        <w:ind w:left="0" w:leftChars="0" w:right="0"/>
        <w:textAlignment w:val="auto"/>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 xml:space="preserve">    1</w:t>
      </w:r>
      <w:r>
        <w:rPr>
          <w:rFonts w:hint="eastAsia" w:ascii="方正仿宋简体" w:hAnsi="方正仿宋简体" w:eastAsia="方正仿宋简体" w:cs="方正仿宋简体"/>
          <w:color w:val="000000"/>
          <w:kern w:val="0"/>
          <w:sz w:val="32"/>
          <w:szCs w:val="32"/>
          <w:lang w:val="en-US" w:eastAsia="zh-CN"/>
        </w:rPr>
        <w:t>3</w:t>
      </w:r>
      <w:r>
        <w:rPr>
          <w:rFonts w:hint="eastAsia" w:ascii="方正仿宋简体" w:hAnsi="方正仿宋简体" w:eastAsia="方正仿宋简体" w:cs="方正仿宋简体"/>
          <w:color w:val="000000"/>
          <w:kern w:val="0"/>
          <w:sz w:val="32"/>
          <w:szCs w:val="32"/>
        </w:rPr>
        <w:t>. 卫生健康支出210（类）11（款）02（项）行政事业单位医疗：指财政部门安排的事业单位基本医疗保险缴费经费，未参加医疗保险的事业单位的公费医疗经费，按国家规定享受离休人员待遇的医疗经费。</w:t>
      </w:r>
    </w:p>
    <w:p>
      <w:pPr>
        <w:pageBreakBefore w:val="0"/>
        <w:kinsoku/>
        <w:wordWrap/>
        <w:overflowPunct/>
        <w:topLinePunct w:val="0"/>
        <w:bidi w:val="0"/>
        <w:spacing w:line="576" w:lineRule="exact"/>
        <w:ind w:left="0" w:leftChars="0" w:right="0"/>
        <w:textAlignment w:val="auto"/>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 xml:space="preserve">    1</w:t>
      </w:r>
      <w:r>
        <w:rPr>
          <w:rFonts w:hint="eastAsia" w:ascii="方正仿宋简体" w:hAnsi="方正仿宋简体" w:eastAsia="方正仿宋简体" w:cs="方正仿宋简体"/>
          <w:color w:val="000000"/>
          <w:kern w:val="0"/>
          <w:sz w:val="32"/>
          <w:szCs w:val="32"/>
          <w:lang w:val="en-US" w:eastAsia="zh-CN"/>
        </w:rPr>
        <w:t>4</w:t>
      </w:r>
      <w:r>
        <w:rPr>
          <w:rFonts w:hint="eastAsia" w:ascii="方正仿宋简体" w:hAnsi="方正仿宋简体" w:eastAsia="方正仿宋简体" w:cs="方正仿宋简体"/>
          <w:color w:val="000000"/>
          <w:kern w:val="0"/>
          <w:sz w:val="32"/>
          <w:szCs w:val="32"/>
        </w:rPr>
        <w:t>.农林水213（类）05（款）06（项）扶贫社会发展：指用于农村贫困地区中小学教育、文化、广播、电视、医疗、卫生等方面的支出。</w:t>
      </w:r>
    </w:p>
    <w:p>
      <w:pPr>
        <w:pageBreakBefore w:val="0"/>
        <w:kinsoku/>
        <w:wordWrap/>
        <w:overflowPunct/>
        <w:topLinePunct w:val="0"/>
        <w:bidi w:val="0"/>
        <w:spacing w:line="576" w:lineRule="exact"/>
        <w:ind w:left="0" w:leftChars="0" w:right="0"/>
        <w:textAlignment w:val="auto"/>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农林水213（类）05（款）99（项）其他扶贫支出：指用于扶贫其他方面的支出。</w:t>
      </w:r>
    </w:p>
    <w:p>
      <w:pPr>
        <w:pageBreakBefore w:val="0"/>
        <w:kinsoku/>
        <w:wordWrap/>
        <w:overflowPunct/>
        <w:topLinePunct w:val="0"/>
        <w:bidi w:val="0"/>
        <w:spacing w:line="576" w:lineRule="exact"/>
        <w:ind w:left="0" w:leftChars="0" w:right="0"/>
        <w:textAlignment w:val="auto"/>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 xml:space="preserve">    1</w:t>
      </w:r>
      <w:r>
        <w:rPr>
          <w:rFonts w:hint="eastAsia" w:ascii="方正仿宋简体" w:hAnsi="方正仿宋简体" w:eastAsia="方正仿宋简体" w:cs="方正仿宋简体"/>
          <w:color w:val="000000"/>
          <w:kern w:val="0"/>
          <w:sz w:val="32"/>
          <w:szCs w:val="32"/>
          <w:lang w:val="en-US" w:eastAsia="zh-CN"/>
        </w:rPr>
        <w:t>5</w:t>
      </w:r>
      <w:r>
        <w:rPr>
          <w:rFonts w:hint="eastAsia" w:ascii="方正仿宋简体" w:hAnsi="方正仿宋简体" w:eastAsia="方正仿宋简体" w:cs="方正仿宋简体"/>
          <w:color w:val="000000"/>
          <w:kern w:val="0"/>
          <w:sz w:val="32"/>
          <w:szCs w:val="32"/>
        </w:rPr>
        <w:t>.住房保障221（类）02（款）01（项）住房公积金：指事业单位按人为痀 和社会保障部、财政部规定的基本工资和津补贴以及规定比例为职工缴纳的住房公积金。</w:t>
      </w:r>
    </w:p>
    <w:p>
      <w:pPr>
        <w:pageBreakBefore w:val="0"/>
        <w:kinsoku/>
        <w:wordWrap/>
        <w:overflowPunct/>
        <w:topLinePunct w:val="0"/>
        <w:bidi w:val="0"/>
        <w:spacing w:line="576" w:lineRule="exact"/>
        <w:ind w:left="0" w:leftChars="0" w:right="0"/>
        <w:textAlignment w:val="auto"/>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 xml:space="preserve">    1</w:t>
      </w:r>
      <w:r>
        <w:rPr>
          <w:rFonts w:hint="eastAsia" w:ascii="方正仿宋简体" w:hAnsi="方正仿宋简体" w:eastAsia="方正仿宋简体" w:cs="方正仿宋简体"/>
          <w:color w:val="000000"/>
          <w:kern w:val="0"/>
          <w:sz w:val="32"/>
          <w:szCs w:val="32"/>
          <w:lang w:val="en-US" w:eastAsia="zh-CN"/>
        </w:rPr>
        <w:t>6</w:t>
      </w:r>
      <w:r>
        <w:rPr>
          <w:rFonts w:hint="eastAsia" w:ascii="方正仿宋简体" w:hAnsi="方正仿宋简体" w:eastAsia="方正仿宋简体" w:cs="方正仿宋简体"/>
          <w:color w:val="000000"/>
          <w:kern w:val="0"/>
          <w:sz w:val="32"/>
          <w:szCs w:val="32"/>
        </w:rPr>
        <w:t>.基本支出：指为保障机构正常运转、完成日常工作任务而发生的人员支出和公用支出。</w:t>
      </w:r>
    </w:p>
    <w:p>
      <w:pPr>
        <w:pageBreakBefore w:val="0"/>
        <w:kinsoku/>
        <w:wordWrap/>
        <w:overflowPunct/>
        <w:topLinePunct w:val="0"/>
        <w:bidi w:val="0"/>
        <w:spacing w:line="576" w:lineRule="exact"/>
        <w:ind w:left="0" w:leftChars="0" w:right="0"/>
        <w:textAlignment w:val="auto"/>
        <w:rPr>
          <w:rFonts w:hint="eastAsia" w:ascii="方正仿宋简体" w:hAnsi="方正仿宋简体" w:eastAsia="方正仿宋简体" w:cs="方正仿宋简体"/>
          <w:color w:val="000000"/>
          <w:kern w:val="0"/>
          <w:sz w:val="32"/>
          <w:szCs w:val="32"/>
        </w:rPr>
      </w:pPr>
      <w:r>
        <w:rPr>
          <w:rFonts w:hint="eastAsia" w:ascii="方正仿宋简体" w:hAnsi="方正仿宋简体" w:eastAsia="方正仿宋简体" w:cs="方正仿宋简体"/>
          <w:color w:val="000000"/>
          <w:kern w:val="0"/>
          <w:sz w:val="32"/>
          <w:szCs w:val="32"/>
        </w:rPr>
        <w:t xml:space="preserve">    1</w:t>
      </w:r>
      <w:r>
        <w:rPr>
          <w:rFonts w:hint="eastAsia" w:ascii="方正仿宋简体" w:hAnsi="方正仿宋简体" w:eastAsia="方正仿宋简体" w:cs="方正仿宋简体"/>
          <w:color w:val="000000"/>
          <w:kern w:val="0"/>
          <w:sz w:val="32"/>
          <w:szCs w:val="32"/>
          <w:lang w:val="en-US" w:eastAsia="zh-CN"/>
        </w:rPr>
        <w:t>7</w:t>
      </w:r>
      <w:r>
        <w:rPr>
          <w:rFonts w:hint="eastAsia" w:ascii="方正仿宋简体" w:hAnsi="方正仿宋简体" w:eastAsia="方正仿宋简体" w:cs="方正仿宋简体"/>
          <w:color w:val="000000"/>
          <w:kern w:val="0"/>
          <w:sz w:val="32"/>
          <w:szCs w:val="32"/>
        </w:rPr>
        <w:t>.项目支出：指在基本支出之外为完成特定行政任务和事业发展目标所发生的支出。</w:t>
      </w:r>
    </w:p>
    <w:p>
      <w:pPr>
        <w:pStyle w:val="30"/>
        <w:pageBreakBefore w:val="0"/>
        <w:kinsoku/>
        <w:wordWrap/>
        <w:overflowPunct/>
        <w:topLinePunct w:val="0"/>
        <w:bidi w:val="0"/>
        <w:spacing w:line="576" w:lineRule="exact"/>
        <w:ind w:left="0" w:leftChars="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0"/>
        <w:pageBreakBefore w:val="0"/>
        <w:kinsoku/>
        <w:wordWrap/>
        <w:overflowPunct/>
        <w:topLinePunct w:val="0"/>
        <w:bidi w:val="0"/>
        <w:spacing w:line="576" w:lineRule="exact"/>
        <w:ind w:left="0" w:leftChars="0" w:right="0"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color w:val="000000"/>
          <w:sz w:val="32"/>
          <w:szCs w:val="32"/>
        </w:rPr>
        <w:t xml:space="preserve">  </w:t>
      </w:r>
    </w:p>
    <w:p>
      <w:pPr>
        <w:pageBreakBefore w:val="0"/>
        <w:kinsoku/>
        <w:wordWrap/>
        <w:overflowPunct/>
        <w:topLinePunct w:val="0"/>
        <w:bidi w:val="0"/>
        <w:spacing w:line="576" w:lineRule="exact"/>
        <w:ind w:left="0" w:leftChars="0" w:right="0"/>
        <w:jc w:val="center"/>
        <w:textAlignment w:val="auto"/>
        <w:outlineLvl w:val="0"/>
        <w:rPr>
          <w:rFonts w:hint="eastAsia" w:ascii="方正仿宋简体" w:hAnsi="方正仿宋简体" w:eastAsia="方正仿宋简体" w:cs="方正仿宋简体"/>
          <w:color w:val="000000"/>
          <w:sz w:val="32"/>
          <w:szCs w:val="32"/>
        </w:rPr>
      </w:pPr>
      <w:bookmarkStart w:id="58" w:name="_Toc15396614"/>
      <w:bookmarkStart w:id="59" w:name="_Toc15377226"/>
    </w:p>
    <w:p>
      <w:pPr>
        <w:pStyle w:val="2"/>
        <w:rPr>
          <w:rFonts w:hint="eastAsia" w:ascii="方正仿宋简体" w:hAnsi="方正仿宋简体" w:eastAsia="方正仿宋简体" w:cs="方正仿宋简体"/>
          <w:color w:val="000000"/>
          <w:sz w:val="32"/>
          <w:szCs w:val="32"/>
        </w:rPr>
      </w:pPr>
    </w:p>
    <w:p>
      <w:pPr>
        <w:pStyle w:val="2"/>
        <w:rPr>
          <w:rFonts w:hint="eastAsia" w:ascii="方正仿宋简体" w:hAnsi="方正仿宋简体" w:eastAsia="方正仿宋简体" w:cs="方正仿宋简体"/>
          <w:color w:val="000000"/>
          <w:sz w:val="32"/>
          <w:szCs w:val="32"/>
        </w:rPr>
      </w:pPr>
    </w:p>
    <w:p>
      <w:pPr>
        <w:pStyle w:val="2"/>
        <w:rPr>
          <w:rFonts w:hint="eastAsia" w:ascii="方正仿宋简体" w:hAnsi="方正仿宋简体" w:eastAsia="方正仿宋简体" w:cs="方正仿宋简体"/>
          <w:color w:val="000000"/>
          <w:sz w:val="32"/>
          <w:szCs w:val="32"/>
        </w:rPr>
      </w:pPr>
    </w:p>
    <w:p>
      <w:pPr>
        <w:pStyle w:val="2"/>
        <w:rPr>
          <w:rFonts w:hint="eastAsia" w:ascii="方正仿宋简体" w:hAnsi="方正仿宋简体" w:eastAsia="方正仿宋简体" w:cs="方正仿宋简体"/>
          <w:color w:val="000000"/>
          <w:sz w:val="32"/>
          <w:szCs w:val="32"/>
        </w:rPr>
      </w:pPr>
    </w:p>
    <w:p>
      <w:pPr>
        <w:pStyle w:val="2"/>
        <w:rPr>
          <w:rFonts w:hint="eastAsia" w:ascii="方正仿宋简体" w:hAnsi="方正仿宋简体" w:eastAsia="方正仿宋简体" w:cs="方正仿宋简体"/>
          <w:color w:val="000000"/>
          <w:sz w:val="32"/>
          <w:szCs w:val="32"/>
        </w:rPr>
      </w:pPr>
    </w:p>
    <w:p>
      <w:pPr>
        <w:pStyle w:val="2"/>
        <w:rPr>
          <w:rFonts w:hint="eastAsia" w:ascii="方正仿宋简体" w:hAnsi="方正仿宋简体" w:eastAsia="方正仿宋简体" w:cs="方正仿宋简体"/>
          <w:color w:val="000000"/>
          <w:sz w:val="32"/>
          <w:szCs w:val="32"/>
        </w:rPr>
      </w:pPr>
    </w:p>
    <w:p>
      <w:pPr>
        <w:pStyle w:val="2"/>
        <w:rPr>
          <w:rFonts w:hint="eastAsia" w:ascii="方正仿宋简体" w:hAnsi="方正仿宋简体" w:eastAsia="方正仿宋简体" w:cs="方正仿宋简体"/>
          <w:color w:val="000000"/>
          <w:sz w:val="32"/>
          <w:szCs w:val="32"/>
        </w:rPr>
      </w:pPr>
    </w:p>
    <w:p>
      <w:pPr>
        <w:pStyle w:val="2"/>
        <w:rPr>
          <w:rFonts w:hint="eastAsia" w:ascii="方正仿宋简体" w:hAnsi="方正仿宋简体" w:eastAsia="方正仿宋简体" w:cs="方正仿宋简体"/>
          <w:color w:val="000000"/>
          <w:sz w:val="32"/>
          <w:szCs w:val="32"/>
        </w:rPr>
      </w:pPr>
    </w:p>
    <w:p>
      <w:pPr>
        <w:pStyle w:val="2"/>
        <w:rPr>
          <w:rFonts w:hint="eastAsia" w:ascii="方正仿宋简体" w:hAnsi="方正仿宋简体" w:eastAsia="方正仿宋简体" w:cs="方正仿宋简体"/>
          <w:color w:val="000000"/>
          <w:sz w:val="32"/>
          <w:szCs w:val="32"/>
        </w:rPr>
      </w:pPr>
    </w:p>
    <w:p>
      <w:pPr>
        <w:pStyle w:val="2"/>
        <w:rPr>
          <w:rFonts w:hint="eastAsia" w:ascii="方正仿宋简体" w:hAnsi="方正仿宋简体" w:eastAsia="方正仿宋简体" w:cs="方正仿宋简体"/>
          <w:color w:val="000000"/>
          <w:sz w:val="32"/>
          <w:szCs w:val="32"/>
        </w:rPr>
      </w:pPr>
    </w:p>
    <w:p>
      <w:pPr>
        <w:pStyle w:val="2"/>
        <w:rPr>
          <w:rFonts w:hint="eastAsia" w:ascii="方正仿宋简体" w:hAnsi="方正仿宋简体" w:eastAsia="方正仿宋简体" w:cs="方正仿宋简体"/>
          <w:color w:val="000000"/>
          <w:sz w:val="32"/>
          <w:szCs w:val="32"/>
        </w:rPr>
      </w:pPr>
    </w:p>
    <w:p>
      <w:pPr>
        <w:pStyle w:val="2"/>
        <w:rPr>
          <w:rFonts w:hint="eastAsia" w:ascii="方正仿宋简体" w:hAnsi="方正仿宋简体" w:eastAsia="方正仿宋简体" w:cs="方正仿宋简体"/>
          <w:color w:val="000000"/>
          <w:sz w:val="32"/>
          <w:szCs w:val="32"/>
        </w:rPr>
      </w:pPr>
    </w:p>
    <w:p>
      <w:pPr>
        <w:pStyle w:val="2"/>
        <w:rPr>
          <w:rFonts w:hint="eastAsia" w:ascii="方正仿宋简体" w:hAnsi="方正仿宋简体" w:eastAsia="方正仿宋简体" w:cs="方正仿宋简体"/>
          <w:color w:val="000000"/>
          <w:sz w:val="32"/>
          <w:szCs w:val="32"/>
        </w:rPr>
      </w:pPr>
    </w:p>
    <w:p>
      <w:pPr>
        <w:pStyle w:val="2"/>
        <w:rPr>
          <w:rFonts w:hint="eastAsia" w:ascii="方正仿宋简体" w:hAnsi="方正仿宋简体" w:eastAsia="方正仿宋简体" w:cs="方正仿宋简体"/>
          <w:color w:val="000000"/>
          <w:sz w:val="32"/>
          <w:szCs w:val="32"/>
        </w:rPr>
      </w:pPr>
    </w:p>
    <w:p>
      <w:pPr>
        <w:pStyle w:val="2"/>
        <w:rPr>
          <w:rFonts w:hint="eastAsia" w:ascii="方正仿宋简体" w:hAnsi="方正仿宋简体" w:eastAsia="方正仿宋简体" w:cs="方正仿宋简体"/>
          <w:color w:val="000000"/>
          <w:sz w:val="32"/>
          <w:szCs w:val="32"/>
        </w:rPr>
      </w:pPr>
    </w:p>
    <w:p>
      <w:pPr>
        <w:pStyle w:val="2"/>
        <w:rPr>
          <w:rFonts w:hint="eastAsia" w:ascii="方正仿宋简体" w:hAnsi="方正仿宋简体" w:eastAsia="方正仿宋简体" w:cs="方正仿宋简体"/>
          <w:color w:val="000000"/>
          <w:sz w:val="32"/>
          <w:szCs w:val="32"/>
        </w:rPr>
      </w:pPr>
    </w:p>
    <w:p>
      <w:pPr>
        <w:pStyle w:val="2"/>
        <w:rPr>
          <w:rFonts w:hint="eastAsia" w:ascii="方正仿宋简体" w:hAnsi="方正仿宋简体" w:eastAsia="方正仿宋简体" w:cs="方正仿宋简体"/>
          <w:color w:val="000000"/>
          <w:sz w:val="32"/>
          <w:szCs w:val="32"/>
        </w:rPr>
      </w:pPr>
    </w:p>
    <w:p>
      <w:pPr>
        <w:pStyle w:val="2"/>
        <w:rPr>
          <w:rFonts w:hint="eastAsia" w:ascii="方正仿宋简体" w:hAnsi="方正仿宋简体" w:eastAsia="方正仿宋简体" w:cs="方正仿宋简体"/>
          <w:color w:val="000000"/>
          <w:sz w:val="32"/>
          <w:szCs w:val="32"/>
        </w:rPr>
      </w:pPr>
    </w:p>
    <w:p>
      <w:pPr>
        <w:pStyle w:val="2"/>
        <w:rPr>
          <w:rFonts w:hint="eastAsia" w:ascii="方正仿宋简体" w:hAnsi="方正仿宋简体" w:eastAsia="方正仿宋简体" w:cs="方正仿宋简体"/>
          <w:color w:val="000000"/>
          <w:sz w:val="32"/>
          <w:szCs w:val="32"/>
        </w:rPr>
      </w:pPr>
    </w:p>
    <w:p>
      <w:pPr>
        <w:keepNext w:val="0"/>
        <w:keepLines w:val="0"/>
        <w:pageBreakBefore w:val="0"/>
        <w:widowControl w:val="0"/>
        <w:numPr>
          <w:ilvl w:val="0"/>
          <w:numId w:val="0"/>
        </w:numPr>
        <w:kinsoku/>
        <w:wordWrap/>
        <w:overflowPunct/>
        <w:topLinePunct w:val="0"/>
        <w:bidi w:val="0"/>
        <w:snapToGrid/>
        <w:spacing w:line="576" w:lineRule="exact"/>
        <w:ind w:right="0" w:rightChars="0"/>
        <w:jc w:val="center"/>
        <w:textAlignment w:val="auto"/>
        <w:outlineLvl w:val="0"/>
        <w:rPr>
          <w:rFonts w:hint="eastAsia" w:ascii="方正小标宋简体" w:hAnsi="方正小标宋简体" w:eastAsia="方正小标宋简体" w:cs="方正小标宋简体"/>
          <w:color w:val="000000"/>
          <w:sz w:val="48"/>
          <w:szCs w:val="48"/>
          <w:lang w:eastAsia="zh-CN"/>
        </w:rPr>
      </w:pPr>
      <w:r>
        <w:rPr>
          <w:rFonts w:hint="eastAsia" w:ascii="方正小标宋简体" w:hAnsi="方正小标宋简体" w:eastAsia="方正小标宋简体" w:cs="方正小标宋简体"/>
          <w:color w:val="000000"/>
          <w:sz w:val="48"/>
          <w:szCs w:val="48"/>
          <w:lang w:eastAsia="zh-CN"/>
        </w:rPr>
        <w:t>第四部分 附件</w:t>
      </w:r>
      <w:bookmarkEnd w:id="58"/>
    </w:p>
    <w:p>
      <w:pPr>
        <w:pageBreakBefore w:val="0"/>
        <w:kinsoku/>
        <w:wordWrap/>
        <w:overflowPunct/>
        <w:topLinePunct w:val="0"/>
        <w:bidi w:val="0"/>
        <w:spacing w:line="576" w:lineRule="exact"/>
        <w:ind w:left="0" w:leftChars="0" w:right="0"/>
        <w:jc w:val="left"/>
        <w:textAlignment w:val="auto"/>
        <w:outlineLvl w:val="0"/>
        <w:rPr>
          <w:rFonts w:hint="eastAsia" w:ascii="方正仿宋简体" w:hAnsi="方正仿宋简体" w:eastAsia="方正仿宋简体" w:cs="方正仿宋简体"/>
          <w:sz w:val="32"/>
          <w:szCs w:val="32"/>
        </w:rPr>
      </w:pPr>
    </w:p>
    <w:p>
      <w:pPr>
        <w:pageBreakBefore w:val="0"/>
        <w:kinsoku/>
        <w:wordWrap/>
        <w:overflowPunct/>
        <w:topLinePunct w:val="0"/>
        <w:bidi w:val="0"/>
        <w:spacing w:line="576" w:lineRule="exact"/>
        <w:ind w:left="0" w:leftChars="0" w:right="0"/>
        <w:jc w:val="left"/>
        <w:textAlignment w:val="auto"/>
        <w:outlineLvl w:val="0"/>
        <w:rPr>
          <w:rFonts w:hint="eastAsia" w:ascii="方正仿宋简体" w:hAnsi="方正仿宋简体" w:eastAsia="方正仿宋简体" w:cs="方正仿宋简体"/>
          <w:sz w:val="32"/>
          <w:szCs w:val="32"/>
        </w:rPr>
      </w:pPr>
    </w:p>
    <w:p>
      <w:pPr>
        <w:pageBreakBefore w:val="0"/>
        <w:kinsoku/>
        <w:wordWrap/>
        <w:overflowPunct/>
        <w:topLinePunct w:val="0"/>
        <w:bidi w:val="0"/>
        <w:spacing w:line="576" w:lineRule="exact"/>
        <w:ind w:left="0" w:leftChars="0" w:right="0"/>
        <w:jc w:val="left"/>
        <w:textAlignment w:val="auto"/>
        <w:outlineLvl w:val="0"/>
        <w:rPr>
          <w:rFonts w:hint="eastAsia" w:ascii="方正仿宋简体" w:hAnsi="方正仿宋简体" w:eastAsia="方正仿宋简体" w:cs="方正仿宋简体"/>
          <w:sz w:val="32"/>
          <w:szCs w:val="32"/>
        </w:rPr>
      </w:pPr>
    </w:p>
    <w:p>
      <w:pPr>
        <w:pageBreakBefore w:val="0"/>
        <w:kinsoku/>
        <w:wordWrap/>
        <w:overflowPunct/>
        <w:topLinePunct w:val="0"/>
        <w:bidi w:val="0"/>
        <w:spacing w:line="576" w:lineRule="exact"/>
        <w:ind w:left="0" w:leftChars="0" w:right="0"/>
        <w:jc w:val="left"/>
        <w:textAlignment w:val="auto"/>
        <w:outlineLvl w:val="0"/>
        <w:rPr>
          <w:rFonts w:hint="eastAsia" w:ascii="方正仿宋简体" w:hAnsi="方正仿宋简体" w:eastAsia="方正仿宋简体" w:cs="方正仿宋简体"/>
          <w:sz w:val="32"/>
          <w:szCs w:val="32"/>
        </w:rPr>
      </w:pPr>
    </w:p>
    <w:p>
      <w:pPr>
        <w:pageBreakBefore w:val="0"/>
        <w:kinsoku/>
        <w:wordWrap/>
        <w:overflowPunct/>
        <w:topLinePunct w:val="0"/>
        <w:bidi w:val="0"/>
        <w:spacing w:line="576" w:lineRule="exact"/>
        <w:ind w:left="0" w:leftChars="0" w:right="0"/>
        <w:jc w:val="left"/>
        <w:textAlignment w:val="auto"/>
        <w:outlineLvl w:val="0"/>
        <w:rPr>
          <w:rFonts w:hint="eastAsia" w:ascii="方正仿宋简体" w:hAnsi="方正仿宋简体" w:eastAsia="方正仿宋简体" w:cs="方正仿宋简体"/>
          <w:sz w:val="32"/>
          <w:szCs w:val="32"/>
        </w:rPr>
      </w:pPr>
    </w:p>
    <w:p>
      <w:pPr>
        <w:pageBreakBefore w:val="0"/>
        <w:kinsoku/>
        <w:wordWrap/>
        <w:overflowPunct/>
        <w:topLinePunct w:val="0"/>
        <w:bidi w:val="0"/>
        <w:spacing w:line="576" w:lineRule="exact"/>
        <w:ind w:left="0" w:leftChars="0" w:right="0"/>
        <w:jc w:val="left"/>
        <w:textAlignment w:val="auto"/>
        <w:outlineLvl w:val="0"/>
        <w:rPr>
          <w:rFonts w:hint="eastAsia" w:ascii="方正仿宋简体" w:hAnsi="方正仿宋简体" w:eastAsia="方正仿宋简体" w:cs="方正仿宋简体"/>
          <w:sz w:val="32"/>
          <w:szCs w:val="32"/>
        </w:rPr>
      </w:pPr>
    </w:p>
    <w:p>
      <w:pPr>
        <w:pageBreakBefore w:val="0"/>
        <w:kinsoku/>
        <w:wordWrap/>
        <w:overflowPunct/>
        <w:topLinePunct w:val="0"/>
        <w:bidi w:val="0"/>
        <w:spacing w:line="576" w:lineRule="exact"/>
        <w:ind w:left="0" w:leftChars="0" w:right="0"/>
        <w:jc w:val="left"/>
        <w:textAlignment w:val="auto"/>
        <w:outlineLvl w:val="0"/>
        <w:rPr>
          <w:rFonts w:hint="eastAsia" w:ascii="方正仿宋简体" w:hAnsi="方正仿宋简体" w:eastAsia="方正仿宋简体" w:cs="方正仿宋简体"/>
          <w:sz w:val="32"/>
          <w:szCs w:val="32"/>
        </w:rPr>
      </w:pPr>
    </w:p>
    <w:p>
      <w:pPr>
        <w:pageBreakBefore w:val="0"/>
        <w:kinsoku/>
        <w:wordWrap/>
        <w:overflowPunct/>
        <w:topLinePunct w:val="0"/>
        <w:bidi w:val="0"/>
        <w:spacing w:line="576" w:lineRule="exact"/>
        <w:ind w:left="0" w:leftChars="0" w:right="0"/>
        <w:jc w:val="left"/>
        <w:textAlignment w:val="auto"/>
        <w:outlineLvl w:val="0"/>
        <w:rPr>
          <w:rFonts w:hint="eastAsia" w:ascii="方正仿宋简体" w:hAnsi="方正仿宋简体" w:eastAsia="方正仿宋简体" w:cs="方正仿宋简体"/>
          <w:sz w:val="32"/>
          <w:szCs w:val="32"/>
        </w:rPr>
      </w:pPr>
    </w:p>
    <w:p>
      <w:pPr>
        <w:pageBreakBefore w:val="0"/>
        <w:kinsoku/>
        <w:wordWrap/>
        <w:overflowPunct/>
        <w:topLinePunct w:val="0"/>
        <w:bidi w:val="0"/>
        <w:spacing w:line="576" w:lineRule="exact"/>
        <w:ind w:left="0" w:leftChars="0" w:right="0"/>
        <w:jc w:val="left"/>
        <w:textAlignment w:val="auto"/>
        <w:outlineLvl w:val="0"/>
        <w:rPr>
          <w:rFonts w:hint="eastAsia" w:ascii="方正仿宋简体" w:hAnsi="方正仿宋简体" w:eastAsia="方正仿宋简体" w:cs="方正仿宋简体"/>
          <w:sz w:val="32"/>
          <w:szCs w:val="32"/>
        </w:rPr>
      </w:pPr>
    </w:p>
    <w:p>
      <w:pPr>
        <w:pageBreakBefore w:val="0"/>
        <w:kinsoku/>
        <w:wordWrap/>
        <w:overflowPunct/>
        <w:topLinePunct w:val="0"/>
        <w:bidi w:val="0"/>
        <w:spacing w:line="576" w:lineRule="exact"/>
        <w:ind w:left="0" w:leftChars="0" w:right="0"/>
        <w:jc w:val="left"/>
        <w:textAlignment w:val="auto"/>
        <w:outlineLvl w:val="0"/>
        <w:rPr>
          <w:rFonts w:hint="eastAsia" w:ascii="方正仿宋简体" w:hAnsi="方正仿宋简体" w:eastAsia="方正仿宋简体" w:cs="方正仿宋简体"/>
          <w:sz w:val="32"/>
          <w:szCs w:val="32"/>
        </w:rPr>
      </w:pPr>
    </w:p>
    <w:p>
      <w:pPr>
        <w:pageBreakBefore w:val="0"/>
        <w:kinsoku/>
        <w:wordWrap/>
        <w:overflowPunct/>
        <w:topLinePunct w:val="0"/>
        <w:bidi w:val="0"/>
        <w:spacing w:line="576" w:lineRule="exact"/>
        <w:ind w:left="0" w:leftChars="0" w:right="0"/>
        <w:jc w:val="left"/>
        <w:textAlignment w:val="auto"/>
        <w:outlineLvl w:val="0"/>
        <w:rPr>
          <w:rFonts w:hint="eastAsia" w:ascii="方正仿宋简体" w:hAnsi="方正仿宋简体" w:eastAsia="方正仿宋简体" w:cs="方正仿宋简体"/>
          <w:sz w:val="32"/>
          <w:szCs w:val="32"/>
        </w:rPr>
      </w:pPr>
    </w:p>
    <w:p>
      <w:pPr>
        <w:pageBreakBefore w:val="0"/>
        <w:kinsoku/>
        <w:wordWrap/>
        <w:overflowPunct/>
        <w:topLinePunct w:val="0"/>
        <w:bidi w:val="0"/>
        <w:spacing w:line="576" w:lineRule="exact"/>
        <w:ind w:left="0" w:leftChars="0" w:right="0"/>
        <w:jc w:val="left"/>
        <w:textAlignment w:val="auto"/>
        <w:outlineLvl w:val="0"/>
        <w:rPr>
          <w:rFonts w:hint="eastAsia" w:ascii="方正仿宋简体" w:hAnsi="方正仿宋简体" w:eastAsia="方正仿宋简体" w:cs="方正仿宋简体"/>
          <w:sz w:val="32"/>
          <w:szCs w:val="32"/>
        </w:rPr>
      </w:pPr>
    </w:p>
    <w:p>
      <w:pPr>
        <w:pageBreakBefore w:val="0"/>
        <w:kinsoku/>
        <w:wordWrap/>
        <w:overflowPunct/>
        <w:topLinePunct w:val="0"/>
        <w:bidi w:val="0"/>
        <w:spacing w:line="576" w:lineRule="exact"/>
        <w:ind w:left="0" w:leftChars="0" w:right="0"/>
        <w:jc w:val="left"/>
        <w:textAlignment w:val="auto"/>
        <w:outlineLvl w:val="0"/>
        <w:rPr>
          <w:rFonts w:hint="eastAsia" w:ascii="方正仿宋简体" w:hAnsi="方正仿宋简体" w:eastAsia="方正仿宋简体" w:cs="方正仿宋简体"/>
          <w:sz w:val="32"/>
          <w:szCs w:val="32"/>
        </w:rPr>
      </w:pPr>
    </w:p>
    <w:p>
      <w:pPr>
        <w:pageBreakBefore w:val="0"/>
        <w:kinsoku/>
        <w:wordWrap/>
        <w:overflowPunct/>
        <w:topLinePunct w:val="0"/>
        <w:bidi w:val="0"/>
        <w:spacing w:line="576" w:lineRule="exact"/>
        <w:ind w:left="0" w:leftChars="0" w:right="0"/>
        <w:jc w:val="left"/>
        <w:textAlignment w:val="auto"/>
        <w:outlineLvl w:val="0"/>
        <w:rPr>
          <w:rFonts w:hint="eastAsia" w:ascii="方正仿宋简体" w:hAnsi="方正仿宋简体" w:eastAsia="方正仿宋简体" w:cs="方正仿宋简体"/>
          <w:sz w:val="32"/>
          <w:szCs w:val="32"/>
        </w:rPr>
      </w:pPr>
    </w:p>
    <w:p>
      <w:pPr>
        <w:pageBreakBefore w:val="0"/>
        <w:kinsoku/>
        <w:wordWrap/>
        <w:overflowPunct/>
        <w:topLinePunct w:val="0"/>
        <w:bidi w:val="0"/>
        <w:spacing w:line="576" w:lineRule="exact"/>
        <w:ind w:left="0" w:leftChars="0" w:right="0"/>
        <w:jc w:val="left"/>
        <w:textAlignment w:val="auto"/>
        <w:outlineLvl w:val="0"/>
        <w:rPr>
          <w:rFonts w:hint="eastAsia" w:ascii="方正仿宋简体" w:hAnsi="方正仿宋简体" w:eastAsia="方正仿宋简体" w:cs="方正仿宋简体"/>
          <w:sz w:val="32"/>
          <w:szCs w:val="32"/>
        </w:rPr>
      </w:pPr>
    </w:p>
    <w:p>
      <w:pPr>
        <w:pageBreakBefore w:val="0"/>
        <w:kinsoku/>
        <w:wordWrap/>
        <w:overflowPunct/>
        <w:topLinePunct w:val="0"/>
        <w:bidi w:val="0"/>
        <w:spacing w:line="576" w:lineRule="exact"/>
        <w:ind w:left="0" w:leftChars="0" w:right="0"/>
        <w:jc w:val="left"/>
        <w:textAlignment w:val="auto"/>
        <w:outlineLvl w:val="0"/>
        <w:rPr>
          <w:rFonts w:hint="eastAsia" w:ascii="方正仿宋简体" w:hAnsi="方正仿宋简体" w:eastAsia="方正仿宋简体" w:cs="方正仿宋简体"/>
          <w:sz w:val="32"/>
          <w:szCs w:val="32"/>
        </w:rPr>
      </w:pPr>
    </w:p>
    <w:p>
      <w:pPr>
        <w:pageBreakBefore w:val="0"/>
        <w:kinsoku/>
        <w:wordWrap/>
        <w:overflowPunct/>
        <w:topLinePunct w:val="0"/>
        <w:bidi w:val="0"/>
        <w:spacing w:line="576" w:lineRule="exact"/>
        <w:ind w:left="0" w:leftChars="0" w:right="0"/>
        <w:jc w:val="left"/>
        <w:textAlignment w:val="auto"/>
        <w:outlineLvl w:val="0"/>
        <w:rPr>
          <w:rFonts w:hint="eastAsia" w:ascii="方正仿宋简体" w:hAnsi="方正仿宋简体" w:eastAsia="方正仿宋简体" w:cs="方正仿宋简体"/>
          <w:sz w:val="32"/>
          <w:szCs w:val="32"/>
        </w:rPr>
      </w:pPr>
    </w:p>
    <w:p>
      <w:pPr>
        <w:pageBreakBefore w:val="0"/>
        <w:kinsoku/>
        <w:wordWrap/>
        <w:overflowPunct/>
        <w:topLinePunct w:val="0"/>
        <w:bidi w:val="0"/>
        <w:spacing w:line="576" w:lineRule="exact"/>
        <w:ind w:left="0" w:leftChars="0" w:right="0"/>
        <w:jc w:val="left"/>
        <w:textAlignment w:val="auto"/>
        <w:outlineLvl w:val="0"/>
        <w:rPr>
          <w:rFonts w:hint="eastAsia" w:ascii="方正仿宋简体" w:hAnsi="方正仿宋简体" w:eastAsia="方正仿宋简体" w:cs="方正仿宋简体"/>
          <w:sz w:val="32"/>
          <w:szCs w:val="32"/>
        </w:rPr>
      </w:pPr>
    </w:p>
    <w:p>
      <w:pPr>
        <w:pageBreakBefore w:val="0"/>
        <w:kinsoku/>
        <w:wordWrap/>
        <w:overflowPunct/>
        <w:topLinePunct w:val="0"/>
        <w:bidi w:val="0"/>
        <w:spacing w:line="576" w:lineRule="exact"/>
        <w:ind w:left="0" w:leftChars="0" w:right="0"/>
        <w:jc w:val="left"/>
        <w:textAlignment w:val="auto"/>
        <w:outlineLvl w:val="0"/>
        <w:rPr>
          <w:rFonts w:hint="eastAsia" w:ascii="方正仿宋简体" w:hAnsi="方正仿宋简体" w:eastAsia="方正仿宋简体" w:cs="方正仿宋简体"/>
          <w:sz w:val="32"/>
          <w:szCs w:val="32"/>
        </w:rPr>
      </w:pPr>
    </w:p>
    <w:p>
      <w:pPr>
        <w:pageBreakBefore w:val="0"/>
        <w:kinsoku/>
        <w:wordWrap/>
        <w:overflowPunct/>
        <w:topLinePunct w:val="0"/>
        <w:bidi w:val="0"/>
        <w:spacing w:line="576" w:lineRule="exact"/>
        <w:ind w:left="0" w:leftChars="0" w:right="0"/>
        <w:jc w:val="left"/>
        <w:textAlignment w:val="auto"/>
        <w:outlineLvl w:val="0"/>
        <w:rPr>
          <w:rFonts w:hint="eastAsia" w:ascii="方正仿宋简体" w:hAnsi="方正仿宋简体" w:eastAsia="方正仿宋简体" w:cs="方正仿宋简体"/>
          <w:sz w:val="32"/>
          <w:szCs w:val="32"/>
        </w:rPr>
      </w:pPr>
    </w:p>
    <w:p>
      <w:pPr>
        <w:pageBreakBefore w:val="0"/>
        <w:kinsoku/>
        <w:wordWrap/>
        <w:overflowPunct/>
        <w:topLinePunct w:val="0"/>
        <w:bidi w:val="0"/>
        <w:spacing w:line="576" w:lineRule="exact"/>
        <w:ind w:left="0" w:leftChars="0" w:right="0"/>
        <w:jc w:val="left"/>
        <w:textAlignment w:val="auto"/>
        <w:outlineLvl w:val="0"/>
        <w:rPr>
          <w:rFonts w:hint="eastAsia" w:ascii="方正仿宋简体" w:hAnsi="方正仿宋简体" w:eastAsia="方正仿宋简体" w:cs="方正仿宋简体"/>
          <w:sz w:val="32"/>
          <w:szCs w:val="32"/>
        </w:rPr>
      </w:pPr>
    </w:p>
    <w:p>
      <w:pPr>
        <w:pageBreakBefore w:val="0"/>
        <w:kinsoku/>
        <w:wordWrap/>
        <w:overflowPunct/>
        <w:topLinePunct w:val="0"/>
        <w:bidi w:val="0"/>
        <w:spacing w:line="576" w:lineRule="exact"/>
        <w:ind w:left="0" w:leftChars="0" w:right="0"/>
        <w:jc w:val="left"/>
        <w:textAlignment w:val="auto"/>
        <w:outlineLvl w:val="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附件1</w:t>
      </w:r>
    </w:p>
    <w:p>
      <w:pPr>
        <w:pageBreakBefore w:val="0"/>
        <w:kinsoku/>
        <w:wordWrap/>
        <w:overflowPunct/>
        <w:topLinePunct w:val="0"/>
        <w:bidi w:val="0"/>
        <w:spacing w:line="576" w:lineRule="exact"/>
        <w:ind w:left="0" w:leftChars="0" w:right="0"/>
        <w:jc w:val="center"/>
        <w:textAlignment w:val="auto"/>
        <w:rPr>
          <w:rFonts w:hint="eastAsia" w:ascii="方正仿宋简体" w:hAnsi="方正仿宋简体" w:eastAsia="方正仿宋简体" w:cs="方正仿宋简体"/>
          <w:sz w:val="32"/>
          <w:szCs w:val="32"/>
        </w:rPr>
      </w:pPr>
    </w:p>
    <w:p>
      <w:pPr>
        <w:pageBreakBefore w:val="0"/>
        <w:kinsoku/>
        <w:wordWrap/>
        <w:overflowPunct/>
        <w:topLinePunct w:val="0"/>
        <w:bidi w:val="0"/>
        <w:spacing w:line="576" w:lineRule="exact"/>
        <w:ind w:left="0" w:leftChars="0" w:right="0"/>
        <w:jc w:val="center"/>
        <w:textAlignment w:val="auto"/>
        <w:rPr>
          <w:rFonts w:hint="eastAsia" w:ascii="方正小标宋简体" w:hAnsi="方正小标宋简体" w:eastAsia="方正小标宋简体" w:cs="方正小标宋简体"/>
          <w:color w:val="000000"/>
          <w:kern w:val="0"/>
          <w:sz w:val="44"/>
          <w:szCs w:val="44"/>
          <w:lang w:val="zh-CN"/>
        </w:rPr>
      </w:pPr>
      <w:r>
        <w:rPr>
          <w:rFonts w:hint="eastAsia" w:ascii="方正小标宋简体" w:hAnsi="方正小标宋简体" w:eastAsia="方正小标宋简体" w:cs="方正小标宋简体"/>
          <w:color w:val="000000"/>
          <w:kern w:val="0"/>
          <w:sz w:val="44"/>
          <w:szCs w:val="44"/>
        </w:rPr>
        <w:t>利州区疾控中心2020年部门</w:t>
      </w:r>
      <w:r>
        <w:rPr>
          <w:rFonts w:hint="eastAsia" w:ascii="方正小标宋简体" w:hAnsi="方正小标宋简体" w:eastAsia="方正小标宋简体" w:cs="方正小标宋简体"/>
          <w:color w:val="000000"/>
          <w:kern w:val="0"/>
          <w:sz w:val="44"/>
          <w:szCs w:val="44"/>
          <w:lang w:val="zh-CN"/>
        </w:rPr>
        <w:t>整体支出</w:t>
      </w:r>
    </w:p>
    <w:p>
      <w:pPr>
        <w:pageBreakBefore w:val="0"/>
        <w:kinsoku/>
        <w:wordWrap/>
        <w:overflowPunct/>
        <w:topLinePunct w:val="0"/>
        <w:bidi w:val="0"/>
        <w:spacing w:line="576" w:lineRule="exact"/>
        <w:ind w:left="0" w:leftChars="0" w:right="0"/>
        <w:jc w:val="center"/>
        <w:textAlignment w:val="auto"/>
        <w:rPr>
          <w:rFonts w:hint="eastAsia" w:ascii="方正小标宋简体" w:hAnsi="方正小标宋简体" w:eastAsia="方正小标宋简体" w:cs="方正小标宋简体"/>
          <w:color w:val="000000"/>
          <w:kern w:val="0"/>
          <w:sz w:val="44"/>
          <w:szCs w:val="44"/>
          <w:lang w:val="zh-CN"/>
        </w:rPr>
      </w:pPr>
      <w:r>
        <w:rPr>
          <w:rFonts w:hint="eastAsia" w:ascii="方正小标宋简体" w:hAnsi="方正小标宋简体" w:eastAsia="方正小标宋简体" w:cs="方正小标宋简体"/>
          <w:color w:val="000000"/>
          <w:kern w:val="0"/>
          <w:sz w:val="44"/>
          <w:szCs w:val="44"/>
          <w:lang w:val="zh-CN"/>
        </w:rPr>
        <w:t>绩效评价报告</w:t>
      </w:r>
    </w:p>
    <w:p>
      <w:pPr>
        <w:pStyle w:val="2"/>
        <w:rPr>
          <w:rFonts w:hint="eastAsia"/>
          <w:lang w:val="zh-CN"/>
        </w:rPr>
      </w:pPr>
    </w:p>
    <w:p>
      <w:pPr>
        <w:pageBreakBefore w:val="0"/>
        <w:widowControl/>
        <w:kinsoku/>
        <w:wordWrap/>
        <w:overflowPunct/>
        <w:topLinePunct w:val="0"/>
        <w:bidi w:val="0"/>
        <w:adjustRightInd w:val="0"/>
        <w:snapToGrid w:val="0"/>
        <w:spacing w:line="576" w:lineRule="exact"/>
        <w:ind w:left="0" w:leftChars="0" w:right="0" w:firstLine="800" w:firstLineChars="250"/>
        <w:contextualSpacing/>
        <w:jc w:val="left"/>
        <w:textAlignment w:val="auto"/>
        <w:rPr>
          <w:rFonts w:hint="eastAsia" w:ascii="方正黑体简体" w:hAnsi="方正黑体简体" w:eastAsia="方正黑体简体" w:cs="方正黑体简体"/>
          <w:color w:val="000000"/>
          <w:kern w:val="0"/>
          <w:sz w:val="32"/>
          <w:szCs w:val="32"/>
          <w:shd w:val="clear" w:color="auto" w:fill="FFFFFF"/>
          <w:lang w:val="zh-CN"/>
        </w:rPr>
      </w:pPr>
      <w:r>
        <w:rPr>
          <w:rFonts w:hint="eastAsia" w:ascii="方正黑体简体" w:hAnsi="方正黑体简体" w:eastAsia="方正黑体简体" w:cs="方正黑体简体"/>
          <w:color w:val="000000"/>
          <w:kern w:val="0"/>
          <w:sz w:val="32"/>
          <w:szCs w:val="32"/>
          <w:shd w:val="clear" w:color="auto" w:fill="FFFFFF"/>
        </w:rPr>
        <w:t>一、</w:t>
      </w:r>
      <w:r>
        <w:rPr>
          <w:rFonts w:hint="eastAsia" w:ascii="方正黑体简体" w:hAnsi="方正黑体简体" w:eastAsia="方正黑体简体" w:cs="方正黑体简体"/>
          <w:color w:val="000000"/>
          <w:kern w:val="0"/>
          <w:sz w:val="32"/>
          <w:szCs w:val="32"/>
          <w:shd w:val="clear" w:color="auto" w:fill="FFFFFF"/>
          <w:lang w:val="zh-CN"/>
        </w:rPr>
        <w:t>部门（单位）概况</w:t>
      </w:r>
    </w:p>
    <w:p>
      <w:pPr>
        <w:pageBreakBefore w:val="0"/>
        <w:widowControl/>
        <w:kinsoku/>
        <w:wordWrap/>
        <w:overflowPunct/>
        <w:topLinePunct w:val="0"/>
        <w:bidi w:val="0"/>
        <w:adjustRightInd w:val="0"/>
        <w:snapToGrid w:val="0"/>
        <w:spacing w:line="576" w:lineRule="exact"/>
        <w:ind w:left="0" w:leftChars="0" w:right="0" w:firstLine="640" w:firstLineChars="200"/>
        <w:contextualSpacing/>
        <w:jc w:val="left"/>
        <w:textAlignment w:val="auto"/>
        <w:rPr>
          <w:rFonts w:hint="eastAsia" w:ascii="方正楷体简体" w:hAnsi="方正楷体简体" w:eastAsia="方正楷体简体" w:cs="方正楷体简体"/>
          <w:color w:val="000000"/>
          <w:kern w:val="0"/>
          <w:sz w:val="32"/>
          <w:szCs w:val="32"/>
          <w:shd w:val="clear" w:color="auto" w:fill="FFFFFF"/>
          <w:lang w:val="zh-CN"/>
        </w:rPr>
      </w:pPr>
      <w:r>
        <w:rPr>
          <w:rFonts w:hint="eastAsia" w:ascii="方正楷体简体" w:hAnsi="方正楷体简体" w:eastAsia="方正楷体简体" w:cs="方正楷体简体"/>
          <w:color w:val="000000"/>
          <w:kern w:val="0"/>
          <w:sz w:val="32"/>
          <w:szCs w:val="32"/>
          <w:shd w:val="clear" w:color="auto" w:fill="FFFFFF"/>
          <w:lang w:val="zh-CN"/>
        </w:rPr>
        <w:t>（一）机构组成</w:t>
      </w:r>
    </w:p>
    <w:p>
      <w:pPr>
        <w:pageBreakBefore w:val="0"/>
        <w:kinsoku/>
        <w:wordWrap/>
        <w:overflowPunct/>
        <w:topLinePunct w:val="0"/>
        <w:bidi w:val="0"/>
        <w:spacing w:line="576" w:lineRule="exact"/>
        <w:ind w:left="0" w:leftChars="0" w:right="0"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广元市利州区疾病预防控制中心隶属于广元市利州区卫生健康局。为独立核算，全额拨款公益一类事业单位。执行事业单位会计制度。无下属部门。2020年编制51人，2020年末在编在职49人。</w:t>
      </w:r>
    </w:p>
    <w:p>
      <w:pPr>
        <w:pageBreakBefore w:val="0"/>
        <w:widowControl/>
        <w:kinsoku/>
        <w:wordWrap/>
        <w:overflowPunct/>
        <w:topLinePunct w:val="0"/>
        <w:bidi w:val="0"/>
        <w:adjustRightInd w:val="0"/>
        <w:snapToGrid w:val="0"/>
        <w:spacing w:line="576" w:lineRule="exact"/>
        <w:ind w:left="0" w:leftChars="0" w:right="0" w:firstLine="640" w:firstLineChars="200"/>
        <w:contextualSpacing/>
        <w:jc w:val="left"/>
        <w:textAlignment w:val="auto"/>
        <w:rPr>
          <w:rFonts w:hint="eastAsia" w:ascii="方正楷体简体" w:hAnsi="方正楷体简体" w:eastAsia="方正楷体简体" w:cs="方正楷体简体"/>
          <w:color w:val="000000"/>
          <w:kern w:val="0"/>
          <w:sz w:val="32"/>
          <w:szCs w:val="32"/>
          <w:shd w:val="clear" w:color="auto" w:fill="FFFFFF"/>
          <w:lang w:val="zh-CN"/>
        </w:rPr>
      </w:pPr>
      <w:r>
        <w:rPr>
          <w:rFonts w:hint="eastAsia" w:ascii="方正楷体简体" w:hAnsi="方正楷体简体" w:eastAsia="方正楷体简体" w:cs="方正楷体简体"/>
          <w:color w:val="000000"/>
          <w:kern w:val="0"/>
          <w:sz w:val="32"/>
          <w:szCs w:val="32"/>
          <w:shd w:val="clear" w:color="auto" w:fill="FFFFFF"/>
          <w:lang w:val="zh-CN"/>
        </w:rPr>
        <w:t>（二）机构职能</w:t>
      </w:r>
    </w:p>
    <w:p>
      <w:pPr>
        <w:pStyle w:val="8"/>
        <w:pageBreakBefore w:val="0"/>
        <w:kinsoku/>
        <w:wordWrap/>
        <w:overflowPunct/>
        <w:topLinePunct w:val="0"/>
        <w:bidi w:val="0"/>
        <w:spacing w:beforeLines="0" w:line="576" w:lineRule="exact"/>
        <w:ind w:left="0" w:leftChars="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疾病预防与控制、突发公共卫生事件应急处置、疫情及健康相关因素信息管理、健康危害因素监测与控制、实验室检测与评价、健康教育与健康促进、传染病防治技术指导及免疫规划工作等。</w:t>
      </w:r>
    </w:p>
    <w:p>
      <w:pPr>
        <w:pageBreakBefore w:val="0"/>
        <w:widowControl/>
        <w:kinsoku/>
        <w:wordWrap/>
        <w:overflowPunct/>
        <w:topLinePunct w:val="0"/>
        <w:bidi w:val="0"/>
        <w:adjustRightInd w:val="0"/>
        <w:snapToGrid w:val="0"/>
        <w:spacing w:line="576" w:lineRule="exact"/>
        <w:ind w:left="0" w:leftChars="0" w:right="0" w:firstLine="640" w:firstLineChars="200"/>
        <w:contextualSpacing/>
        <w:jc w:val="left"/>
        <w:textAlignment w:val="auto"/>
        <w:rPr>
          <w:rFonts w:hint="eastAsia" w:ascii="方正楷体简体" w:hAnsi="方正楷体简体" w:eastAsia="方正楷体简体" w:cs="方正楷体简体"/>
          <w:color w:val="000000"/>
          <w:kern w:val="0"/>
          <w:sz w:val="32"/>
          <w:szCs w:val="32"/>
          <w:shd w:val="clear" w:color="auto" w:fill="FFFFFF"/>
          <w:lang w:val="zh-CN"/>
        </w:rPr>
      </w:pPr>
      <w:r>
        <w:rPr>
          <w:rFonts w:hint="eastAsia" w:ascii="方正楷体简体" w:hAnsi="方正楷体简体" w:eastAsia="方正楷体简体" w:cs="方正楷体简体"/>
          <w:color w:val="000000"/>
          <w:kern w:val="0"/>
          <w:sz w:val="32"/>
          <w:szCs w:val="32"/>
          <w:shd w:val="clear" w:color="auto" w:fill="FFFFFF"/>
          <w:lang w:val="zh-CN"/>
        </w:rPr>
        <w:t>（三）人员概况</w:t>
      </w:r>
    </w:p>
    <w:p>
      <w:pPr>
        <w:pageBreakBefore w:val="0"/>
        <w:kinsoku/>
        <w:wordWrap/>
        <w:overflowPunct/>
        <w:topLinePunct w:val="0"/>
        <w:bidi w:val="0"/>
        <w:spacing w:line="576" w:lineRule="exact"/>
        <w:ind w:left="0" w:leftChars="0" w:right="0" w:firstLine="640" w:firstLineChars="200"/>
        <w:textAlignment w:val="auto"/>
        <w:rPr>
          <w:rFonts w:hint="eastAsia" w:ascii="方正仿宋简体" w:hAnsi="方正仿宋简体" w:eastAsia="方正仿宋简体" w:cs="方正仿宋简体"/>
          <w:kern w:val="0"/>
          <w:sz w:val="32"/>
          <w:szCs w:val="32"/>
          <w:shd w:val="clear" w:color="auto" w:fill="FFFFFF"/>
          <w:lang w:val="zh-CN"/>
        </w:rPr>
      </w:pPr>
      <w:r>
        <w:rPr>
          <w:rFonts w:hint="eastAsia" w:ascii="方正仿宋简体" w:hAnsi="方正仿宋简体" w:eastAsia="方正仿宋简体" w:cs="方正仿宋简体"/>
          <w:kern w:val="0"/>
          <w:sz w:val="32"/>
          <w:szCs w:val="32"/>
          <w:shd w:val="clear" w:color="auto" w:fill="FFFFFF"/>
          <w:lang w:val="zh-CN"/>
        </w:rPr>
        <w:t>利州区疾控中心全额事业编制51人。年初在编47人，年末在编49人，财务人员2人，退休16人。长期聘用8人，借调1人。</w:t>
      </w:r>
    </w:p>
    <w:p>
      <w:pPr>
        <w:pageBreakBefore w:val="0"/>
        <w:widowControl/>
        <w:kinsoku/>
        <w:wordWrap/>
        <w:overflowPunct/>
        <w:topLinePunct w:val="0"/>
        <w:bidi w:val="0"/>
        <w:adjustRightInd w:val="0"/>
        <w:snapToGrid w:val="0"/>
        <w:spacing w:line="576" w:lineRule="exact"/>
        <w:ind w:left="0" w:leftChars="0" w:right="0" w:firstLine="800" w:firstLineChars="250"/>
        <w:contextualSpacing/>
        <w:jc w:val="left"/>
        <w:textAlignment w:val="auto"/>
        <w:rPr>
          <w:rFonts w:hint="eastAsia" w:ascii="方正黑体简体" w:hAnsi="方正黑体简体" w:eastAsia="方正黑体简体" w:cs="方正黑体简体"/>
          <w:color w:val="000000"/>
          <w:kern w:val="0"/>
          <w:sz w:val="32"/>
          <w:szCs w:val="32"/>
          <w:shd w:val="clear" w:color="auto" w:fill="FFFFFF"/>
        </w:rPr>
      </w:pPr>
      <w:r>
        <w:rPr>
          <w:rFonts w:hint="eastAsia" w:ascii="方正黑体简体" w:hAnsi="方正黑体简体" w:eastAsia="方正黑体简体" w:cs="方正黑体简体"/>
          <w:color w:val="000000"/>
          <w:kern w:val="0"/>
          <w:sz w:val="32"/>
          <w:szCs w:val="32"/>
          <w:shd w:val="clear" w:color="auto" w:fill="FFFFFF"/>
        </w:rPr>
        <w:t>二、部门财政资金收支情况</w:t>
      </w:r>
    </w:p>
    <w:p>
      <w:pPr>
        <w:pStyle w:val="2"/>
        <w:pageBreakBefore w:val="0"/>
        <w:kinsoku/>
        <w:wordWrap/>
        <w:overflowPunct/>
        <w:topLinePunct w:val="0"/>
        <w:autoSpaceDE/>
        <w:autoSpaceDN/>
        <w:bidi w:val="0"/>
        <w:spacing w:line="576" w:lineRule="exact"/>
        <w:ind w:left="0" w:leftChars="0" w:firstLine="640"/>
        <w:textAlignment w:val="auto"/>
        <w:rPr>
          <w:rFonts w:hint="eastAsia" w:ascii="方正仿宋简体" w:hAnsi="方正仿宋简体" w:eastAsia="方正仿宋简体" w:cs="方正仿宋简体"/>
          <w:sz w:val="32"/>
          <w:szCs w:val="32"/>
          <w:highlight w:val="none"/>
        </w:rPr>
      </w:pPr>
      <w:r>
        <w:rPr>
          <w:rFonts w:hint="eastAsia" w:ascii="方正楷体简体" w:hAnsi="方正楷体简体" w:eastAsia="方正楷体简体" w:cs="方正楷体简体"/>
          <w:color w:val="000000"/>
          <w:kern w:val="0"/>
          <w:sz w:val="32"/>
          <w:szCs w:val="32"/>
          <w:shd w:val="clear" w:color="auto" w:fill="FFFFFF"/>
          <w:lang w:val="zh-CN"/>
        </w:rPr>
        <w:t>（一）部门财政资金收入情况。</w:t>
      </w: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kern w:val="2"/>
          <w:sz w:val="32"/>
          <w:szCs w:val="32"/>
          <w:lang w:val="en-US" w:eastAsia="zh-CN" w:bidi="ar-SA"/>
        </w:rPr>
        <w:t>020年，利州区</w:t>
      </w:r>
      <w:r>
        <w:rPr>
          <w:rFonts w:hint="eastAsia" w:ascii="方正仿宋简体" w:hAnsi="方正仿宋简体" w:eastAsia="方正仿宋简体" w:cs="方正仿宋简体"/>
          <w:color w:val="000000"/>
          <w:sz w:val="32"/>
          <w:szCs w:val="32"/>
        </w:rPr>
        <w:t>疾控中心</w:t>
      </w:r>
      <w:r>
        <w:rPr>
          <w:rFonts w:hint="eastAsia" w:ascii="方正仿宋简体" w:hAnsi="方正仿宋简体" w:eastAsia="方正仿宋简体" w:cs="方正仿宋简体"/>
          <w:kern w:val="2"/>
          <w:sz w:val="32"/>
          <w:szCs w:val="32"/>
          <w:lang w:val="en-US" w:eastAsia="zh-CN" w:bidi="ar-SA"/>
        </w:rPr>
        <w:t>财政资金拨款收入总计3382.66万元</w:t>
      </w:r>
      <w:r>
        <w:rPr>
          <w:rFonts w:hint="eastAsia" w:ascii="方正仿宋简体" w:hAnsi="方正仿宋简体" w:eastAsia="方正仿宋简体" w:cs="方正仿宋简体"/>
          <w:color w:val="000000"/>
          <w:kern w:val="0"/>
          <w:sz w:val="32"/>
          <w:szCs w:val="32"/>
          <w:highlight w:val="none"/>
          <w:shd w:val="clear" w:color="auto" w:fill="FFFFFF"/>
          <w:lang w:eastAsia="zh-CN"/>
        </w:rPr>
        <w:t>。其中，</w:t>
      </w:r>
      <w:r>
        <w:rPr>
          <w:rFonts w:hint="eastAsia" w:ascii="方正仿宋简体" w:hAnsi="方正仿宋简体" w:eastAsia="方正仿宋简体" w:cs="方正仿宋简体"/>
          <w:color w:val="000000"/>
          <w:kern w:val="0"/>
          <w:sz w:val="32"/>
          <w:szCs w:val="32"/>
          <w:highlight w:val="none"/>
          <w:shd w:val="clear" w:color="auto" w:fill="FFFFFF"/>
        </w:rPr>
        <w:t>一般公共预算财政拨款收入</w:t>
      </w:r>
      <w:r>
        <w:rPr>
          <w:rFonts w:hint="eastAsia" w:ascii="方正仿宋简体" w:hAnsi="方正仿宋简体" w:eastAsia="方正仿宋简体" w:cs="方正仿宋简体"/>
          <w:color w:val="000000"/>
          <w:kern w:val="0"/>
          <w:sz w:val="32"/>
          <w:szCs w:val="32"/>
          <w:highlight w:val="none"/>
          <w:shd w:val="clear" w:color="auto" w:fill="FFFFFF"/>
          <w:lang w:val="en-US" w:eastAsia="zh-CN"/>
        </w:rPr>
        <w:t>2217.66</w:t>
      </w:r>
      <w:r>
        <w:rPr>
          <w:rFonts w:hint="eastAsia" w:ascii="方正仿宋简体" w:hAnsi="方正仿宋简体" w:eastAsia="方正仿宋简体" w:cs="方正仿宋简体"/>
          <w:color w:val="000000"/>
          <w:kern w:val="0"/>
          <w:sz w:val="32"/>
          <w:szCs w:val="32"/>
          <w:highlight w:val="none"/>
          <w:shd w:val="clear" w:color="auto" w:fill="FFFFFF"/>
        </w:rPr>
        <w:t>万元</w:t>
      </w:r>
      <w:r>
        <w:rPr>
          <w:rFonts w:hint="eastAsia" w:ascii="方正仿宋简体" w:hAnsi="方正仿宋简体" w:eastAsia="方正仿宋简体" w:cs="方正仿宋简体"/>
          <w:color w:val="000000"/>
          <w:kern w:val="0"/>
          <w:sz w:val="32"/>
          <w:szCs w:val="32"/>
          <w:highlight w:val="none"/>
          <w:shd w:val="clear" w:color="auto" w:fill="FFFFFF"/>
          <w:lang w:eastAsia="zh-CN"/>
        </w:rPr>
        <w:t>，</w:t>
      </w:r>
      <w:r>
        <w:rPr>
          <w:rFonts w:hint="eastAsia" w:ascii="方正仿宋简体" w:hAnsi="方正仿宋简体" w:eastAsia="方正仿宋简体" w:cs="方正仿宋简体"/>
          <w:kern w:val="2"/>
          <w:sz w:val="32"/>
          <w:szCs w:val="32"/>
          <w:lang w:val="en-US" w:eastAsia="zh-CN" w:bidi="ar-SA"/>
        </w:rPr>
        <w:t>政府性基金预算财政拨款收入1165万元</w:t>
      </w:r>
      <w:r>
        <w:rPr>
          <w:rFonts w:hint="eastAsia" w:ascii="方正仿宋简体" w:hAnsi="方正仿宋简体" w:eastAsia="方正仿宋简体" w:cs="方正仿宋简体"/>
          <w:color w:val="000000"/>
          <w:kern w:val="0"/>
          <w:sz w:val="32"/>
          <w:szCs w:val="32"/>
          <w:highlight w:val="none"/>
          <w:shd w:val="clear" w:color="auto" w:fill="FFFFFF"/>
        </w:rPr>
        <w:t>。</w:t>
      </w:r>
    </w:p>
    <w:p>
      <w:pPr>
        <w:pageBreakBefore w:val="0"/>
        <w:kinsoku/>
        <w:wordWrap/>
        <w:overflowPunct/>
        <w:topLinePunct w:val="0"/>
        <w:bidi w:val="0"/>
        <w:spacing w:line="576" w:lineRule="exact"/>
        <w:ind w:left="0" w:leftChars="0" w:right="0" w:firstLine="640" w:firstLineChars="200"/>
        <w:textAlignment w:val="auto"/>
        <w:rPr>
          <w:rFonts w:hint="eastAsia" w:ascii="方正仿宋简体" w:hAnsi="方正仿宋简体" w:eastAsia="方正仿宋简体" w:cs="方正仿宋简体"/>
          <w:kern w:val="0"/>
          <w:sz w:val="32"/>
          <w:szCs w:val="32"/>
          <w:shd w:val="clear" w:color="auto" w:fill="FFFFFF"/>
          <w:lang w:val="zh-CN"/>
        </w:rPr>
      </w:pPr>
    </w:p>
    <w:p>
      <w:pPr>
        <w:pStyle w:val="2"/>
        <w:pageBreakBefore w:val="0"/>
        <w:kinsoku/>
        <w:wordWrap/>
        <w:overflowPunct/>
        <w:topLinePunct w:val="0"/>
        <w:autoSpaceDE/>
        <w:autoSpaceDN/>
        <w:bidi w:val="0"/>
        <w:spacing w:line="576" w:lineRule="exact"/>
        <w:ind w:left="0" w:leftChars="0" w:firstLine="640" w:firstLineChars="200"/>
        <w:textAlignment w:val="auto"/>
        <w:rPr>
          <w:rFonts w:hint="eastAsia" w:ascii="方正仿宋简体" w:hAnsi="方正仿宋简体" w:eastAsia="方正仿宋简体" w:cs="方正仿宋简体"/>
          <w:kern w:val="0"/>
          <w:sz w:val="32"/>
          <w:szCs w:val="32"/>
          <w:shd w:val="clear" w:color="auto" w:fill="FFFFFF"/>
          <w:lang w:val="zh-CN"/>
        </w:rPr>
      </w:pPr>
      <w:r>
        <w:rPr>
          <w:rFonts w:hint="eastAsia" w:ascii="方正楷体简体" w:hAnsi="方正楷体简体" w:eastAsia="方正楷体简体" w:cs="方正楷体简体"/>
          <w:color w:val="000000"/>
          <w:kern w:val="0"/>
          <w:sz w:val="32"/>
          <w:szCs w:val="32"/>
          <w:shd w:val="clear" w:color="auto" w:fill="FFFFFF"/>
          <w:lang w:val="zh-CN"/>
        </w:rPr>
        <w:t>（二）部门财政资金支出情况。</w:t>
      </w: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kern w:val="2"/>
          <w:sz w:val="32"/>
          <w:szCs w:val="32"/>
          <w:lang w:val="en-US" w:eastAsia="zh-CN" w:bidi="ar-SA"/>
        </w:rPr>
        <w:t>020年，利州区</w:t>
      </w:r>
      <w:r>
        <w:rPr>
          <w:rFonts w:hint="eastAsia" w:ascii="方正仿宋简体" w:hAnsi="方正仿宋简体" w:eastAsia="方正仿宋简体" w:cs="方正仿宋简体"/>
          <w:color w:val="000000"/>
          <w:sz w:val="32"/>
          <w:szCs w:val="32"/>
        </w:rPr>
        <w:t>疾控中心</w:t>
      </w:r>
      <w:r>
        <w:rPr>
          <w:rFonts w:hint="eastAsia" w:ascii="方正仿宋简体" w:hAnsi="方正仿宋简体" w:eastAsia="方正仿宋简体" w:cs="方正仿宋简体"/>
          <w:kern w:val="2"/>
          <w:sz w:val="32"/>
          <w:szCs w:val="32"/>
          <w:lang w:val="en-US" w:eastAsia="zh-CN" w:bidi="ar-SA"/>
        </w:rPr>
        <w:t>财政资金拨款支出总计2991.02万元</w:t>
      </w:r>
      <w:r>
        <w:rPr>
          <w:rFonts w:hint="eastAsia" w:ascii="方正仿宋简体" w:hAnsi="方正仿宋简体" w:eastAsia="方正仿宋简体" w:cs="方正仿宋简体"/>
          <w:color w:val="000000"/>
          <w:kern w:val="0"/>
          <w:sz w:val="32"/>
          <w:szCs w:val="32"/>
          <w:highlight w:val="none"/>
          <w:shd w:val="clear" w:color="auto" w:fill="FFFFFF"/>
          <w:lang w:eastAsia="zh-CN"/>
        </w:rPr>
        <w:t>。其中：</w:t>
      </w:r>
      <w:r>
        <w:rPr>
          <w:rFonts w:hint="eastAsia" w:ascii="方正仿宋简体" w:hAnsi="方正仿宋简体" w:eastAsia="方正仿宋简体" w:cs="方正仿宋简体"/>
          <w:color w:val="000000"/>
          <w:kern w:val="0"/>
          <w:sz w:val="32"/>
          <w:szCs w:val="32"/>
          <w:highlight w:val="none"/>
          <w:shd w:val="clear" w:color="auto" w:fill="FFFFFF"/>
        </w:rPr>
        <w:t>一般公共预算财政拨款支出</w:t>
      </w:r>
      <w:r>
        <w:rPr>
          <w:rFonts w:hint="eastAsia" w:ascii="方正仿宋简体" w:hAnsi="方正仿宋简体" w:eastAsia="方正仿宋简体" w:cs="方正仿宋简体"/>
          <w:color w:val="000000"/>
          <w:kern w:val="0"/>
          <w:sz w:val="32"/>
          <w:szCs w:val="32"/>
          <w:highlight w:val="none"/>
          <w:shd w:val="clear" w:color="auto" w:fill="FFFFFF"/>
          <w:lang w:val="en-US" w:eastAsia="zh-CN"/>
        </w:rPr>
        <w:t>1826.02</w:t>
      </w:r>
      <w:r>
        <w:rPr>
          <w:rFonts w:hint="eastAsia" w:ascii="方正仿宋简体" w:hAnsi="方正仿宋简体" w:eastAsia="方正仿宋简体" w:cs="方正仿宋简体"/>
          <w:color w:val="000000"/>
          <w:kern w:val="0"/>
          <w:sz w:val="32"/>
          <w:szCs w:val="32"/>
          <w:highlight w:val="none"/>
          <w:shd w:val="clear" w:color="auto" w:fill="FFFFFF"/>
        </w:rPr>
        <w:t>万元</w:t>
      </w:r>
      <w:r>
        <w:rPr>
          <w:rFonts w:hint="eastAsia" w:ascii="方正仿宋简体" w:hAnsi="方正仿宋简体" w:eastAsia="方正仿宋简体" w:cs="方正仿宋简体"/>
          <w:color w:val="000000"/>
          <w:kern w:val="0"/>
          <w:sz w:val="32"/>
          <w:szCs w:val="32"/>
          <w:highlight w:val="none"/>
          <w:shd w:val="clear" w:color="auto" w:fill="FFFFFF"/>
          <w:lang w:eastAsia="zh-CN"/>
        </w:rPr>
        <w:t>，</w:t>
      </w:r>
      <w:r>
        <w:rPr>
          <w:rFonts w:hint="eastAsia" w:ascii="方正仿宋简体" w:hAnsi="方正仿宋简体" w:eastAsia="方正仿宋简体" w:cs="方正仿宋简体"/>
          <w:kern w:val="2"/>
          <w:sz w:val="32"/>
          <w:szCs w:val="32"/>
          <w:lang w:val="en-US" w:eastAsia="zh-CN" w:bidi="ar-SA"/>
        </w:rPr>
        <w:t>政府性基金预算财政拨款支出1165万元</w:t>
      </w:r>
      <w:r>
        <w:rPr>
          <w:rFonts w:hint="eastAsia" w:ascii="方正仿宋简体" w:hAnsi="方正仿宋简体" w:eastAsia="方正仿宋简体" w:cs="方正仿宋简体"/>
          <w:color w:val="000000"/>
          <w:kern w:val="0"/>
          <w:sz w:val="32"/>
          <w:szCs w:val="32"/>
          <w:highlight w:val="none"/>
          <w:shd w:val="clear" w:color="auto" w:fill="FFFFFF"/>
        </w:rPr>
        <w:t>。</w:t>
      </w:r>
    </w:p>
    <w:p>
      <w:pPr>
        <w:pageBreakBefore w:val="0"/>
        <w:widowControl/>
        <w:kinsoku/>
        <w:wordWrap/>
        <w:overflowPunct/>
        <w:topLinePunct w:val="0"/>
        <w:bidi w:val="0"/>
        <w:adjustRightInd w:val="0"/>
        <w:snapToGrid w:val="0"/>
        <w:spacing w:line="576" w:lineRule="exact"/>
        <w:ind w:left="0" w:leftChars="0" w:right="0" w:firstLine="800" w:firstLineChars="250"/>
        <w:contextualSpacing/>
        <w:jc w:val="left"/>
        <w:textAlignment w:val="auto"/>
        <w:rPr>
          <w:rFonts w:hint="eastAsia" w:ascii="方正黑体简体" w:hAnsi="方正黑体简体" w:eastAsia="方正黑体简体" w:cs="方正黑体简体"/>
          <w:color w:val="000000"/>
          <w:kern w:val="0"/>
          <w:sz w:val="32"/>
          <w:szCs w:val="32"/>
          <w:shd w:val="clear" w:color="auto" w:fill="FFFFFF"/>
        </w:rPr>
      </w:pPr>
      <w:r>
        <w:rPr>
          <w:rFonts w:hint="eastAsia" w:ascii="方正黑体简体" w:hAnsi="方正黑体简体" w:eastAsia="方正黑体简体" w:cs="方正黑体简体"/>
          <w:color w:val="000000"/>
          <w:kern w:val="0"/>
          <w:sz w:val="32"/>
          <w:szCs w:val="32"/>
          <w:shd w:val="clear" w:color="auto" w:fill="FFFFFF"/>
        </w:rPr>
        <w:t>三、部门整体预算绩效管理情况</w:t>
      </w:r>
    </w:p>
    <w:p>
      <w:pPr>
        <w:pageBreakBefore w:val="0"/>
        <w:widowControl/>
        <w:kinsoku/>
        <w:wordWrap/>
        <w:overflowPunct/>
        <w:topLinePunct w:val="0"/>
        <w:bidi w:val="0"/>
        <w:adjustRightInd w:val="0"/>
        <w:snapToGrid w:val="0"/>
        <w:spacing w:line="576" w:lineRule="exact"/>
        <w:ind w:left="0" w:leftChars="0" w:right="0" w:firstLine="640" w:firstLineChars="200"/>
        <w:contextualSpacing/>
        <w:jc w:val="left"/>
        <w:textAlignment w:val="auto"/>
        <w:rPr>
          <w:rFonts w:hint="eastAsia" w:ascii="方正楷体简体" w:hAnsi="方正楷体简体" w:eastAsia="方正楷体简体" w:cs="方正楷体简体"/>
          <w:color w:val="000000"/>
          <w:kern w:val="0"/>
          <w:sz w:val="32"/>
          <w:szCs w:val="32"/>
          <w:shd w:val="clear" w:color="auto" w:fill="FFFFFF"/>
          <w:lang w:val="zh-CN"/>
        </w:rPr>
      </w:pPr>
      <w:r>
        <w:rPr>
          <w:rFonts w:hint="eastAsia" w:ascii="方正楷体简体" w:hAnsi="方正楷体简体" w:eastAsia="方正楷体简体" w:cs="方正楷体简体"/>
          <w:color w:val="000000"/>
          <w:kern w:val="0"/>
          <w:sz w:val="32"/>
          <w:szCs w:val="32"/>
          <w:shd w:val="clear" w:color="auto" w:fill="FFFFFF"/>
          <w:lang w:val="zh-CN"/>
        </w:rPr>
        <w:t>（一）部门预算管理</w:t>
      </w:r>
    </w:p>
    <w:p>
      <w:pPr>
        <w:pageBreakBefore w:val="0"/>
        <w:kinsoku/>
        <w:wordWrap/>
        <w:overflowPunct/>
        <w:topLinePunct w:val="0"/>
        <w:bidi w:val="0"/>
        <w:spacing w:line="576" w:lineRule="exact"/>
        <w:ind w:left="0" w:leftChars="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2020年利州区疾控中心部门整体支出资金绩效评价总体较良好，主要体现在：预算编制及时，认真执行各项财经纪律，财务管理内控制度健全，资金使用规范，无乱发津补贴、奖金现象。</w:t>
      </w:r>
    </w:p>
    <w:p>
      <w:pPr>
        <w:pageBreakBefore w:val="0"/>
        <w:widowControl/>
        <w:kinsoku/>
        <w:wordWrap/>
        <w:overflowPunct/>
        <w:topLinePunct w:val="0"/>
        <w:bidi w:val="0"/>
        <w:adjustRightInd w:val="0"/>
        <w:snapToGrid w:val="0"/>
        <w:spacing w:line="576" w:lineRule="exact"/>
        <w:ind w:left="0" w:leftChars="0" w:right="0" w:firstLine="640" w:firstLineChars="200"/>
        <w:contextualSpacing/>
        <w:jc w:val="left"/>
        <w:textAlignment w:val="auto"/>
        <w:rPr>
          <w:rFonts w:hint="eastAsia" w:ascii="方正楷体简体" w:hAnsi="方正楷体简体" w:eastAsia="方正楷体简体" w:cs="方正楷体简体"/>
          <w:color w:val="000000"/>
          <w:kern w:val="0"/>
          <w:sz w:val="32"/>
          <w:szCs w:val="32"/>
          <w:shd w:val="clear" w:color="auto" w:fill="FFFFFF"/>
          <w:lang w:val="zh-CN"/>
        </w:rPr>
      </w:pPr>
      <w:r>
        <w:rPr>
          <w:rFonts w:hint="eastAsia" w:ascii="方正楷体简体" w:hAnsi="方正楷体简体" w:eastAsia="方正楷体简体" w:cs="方正楷体简体"/>
          <w:color w:val="000000"/>
          <w:kern w:val="0"/>
          <w:sz w:val="32"/>
          <w:szCs w:val="32"/>
          <w:shd w:val="clear" w:color="auto" w:fill="FFFFFF"/>
          <w:lang w:val="zh-CN"/>
        </w:rPr>
        <w:t>（二）结果应用情况</w:t>
      </w:r>
    </w:p>
    <w:p>
      <w:pPr>
        <w:pageBreakBefore w:val="0"/>
        <w:kinsoku/>
        <w:wordWrap/>
        <w:overflowPunct/>
        <w:topLinePunct w:val="0"/>
        <w:bidi w:val="0"/>
        <w:spacing w:line="576" w:lineRule="exact"/>
        <w:ind w:left="0" w:leftChars="0" w:right="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根据自评结果，2020年度部门整体预算绩效质量好，既保障了本单位职工正常办公和生活秩序，又顺利完成各项计工作任务，严格履行法定职责，圆满完成了上级部署的工作任务，准确评价了各项指标的完成情况，群众满意度高。</w:t>
      </w:r>
    </w:p>
    <w:p>
      <w:pPr>
        <w:pageBreakBefore w:val="0"/>
        <w:widowControl/>
        <w:kinsoku/>
        <w:wordWrap/>
        <w:overflowPunct/>
        <w:topLinePunct w:val="0"/>
        <w:bidi w:val="0"/>
        <w:adjustRightInd w:val="0"/>
        <w:snapToGrid w:val="0"/>
        <w:spacing w:line="576" w:lineRule="exact"/>
        <w:ind w:left="0" w:leftChars="0" w:right="0" w:firstLine="800" w:firstLineChars="250"/>
        <w:contextualSpacing/>
        <w:jc w:val="left"/>
        <w:textAlignment w:val="auto"/>
        <w:rPr>
          <w:rFonts w:hint="eastAsia" w:ascii="方正黑体简体" w:hAnsi="方正黑体简体" w:eastAsia="方正黑体简体" w:cs="方正黑体简体"/>
          <w:color w:val="000000"/>
          <w:kern w:val="0"/>
          <w:sz w:val="32"/>
          <w:szCs w:val="32"/>
          <w:shd w:val="clear" w:color="auto" w:fill="FFFFFF"/>
        </w:rPr>
      </w:pPr>
      <w:r>
        <w:rPr>
          <w:rFonts w:hint="eastAsia" w:ascii="方正黑体简体" w:hAnsi="方正黑体简体" w:eastAsia="方正黑体简体" w:cs="方正黑体简体"/>
          <w:color w:val="000000"/>
          <w:kern w:val="0"/>
          <w:sz w:val="32"/>
          <w:szCs w:val="32"/>
          <w:shd w:val="clear" w:color="auto" w:fill="FFFFFF"/>
        </w:rPr>
        <w:t>四、评价结论及建议</w:t>
      </w:r>
    </w:p>
    <w:p>
      <w:pPr>
        <w:pageBreakBefore w:val="0"/>
        <w:widowControl/>
        <w:kinsoku/>
        <w:wordWrap/>
        <w:overflowPunct/>
        <w:topLinePunct w:val="0"/>
        <w:bidi w:val="0"/>
        <w:adjustRightInd w:val="0"/>
        <w:snapToGrid w:val="0"/>
        <w:spacing w:line="576" w:lineRule="exact"/>
        <w:ind w:left="0" w:leftChars="0" w:right="0" w:firstLine="640" w:firstLineChars="200"/>
        <w:contextualSpacing/>
        <w:jc w:val="left"/>
        <w:textAlignment w:val="auto"/>
        <w:rPr>
          <w:rFonts w:hint="eastAsia" w:ascii="方正楷体简体" w:hAnsi="方正楷体简体" w:eastAsia="方正楷体简体" w:cs="方正楷体简体"/>
          <w:color w:val="000000"/>
          <w:kern w:val="0"/>
          <w:sz w:val="32"/>
          <w:szCs w:val="32"/>
          <w:shd w:val="clear" w:color="auto" w:fill="FFFFFF"/>
          <w:lang w:val="zh-CN"/>
        </w:rPr>
      </w:pPr>
      <w:r>
        <w:rPr>
          <w:rFonts w:hint="eastAsia" w:ascii="方正楷体简体" w:hAnsi="方正楷体简体" w:eastAsia="方正楷体简体" w:cs="方正楷体简体"/>
          <w:color w:val="000000"/>
          <w:kern w:val="0"/>
          <w:sz w:val="32"/>
          <w:szCs w:val="32"/>
          <w:shd w:val="clear" w:color="auto" w:fill="FFFFFF"/>
          <w:lang w:val="zh-CN"/>
        </w:rPr>
        <w:t>（一）评价结论</w:t>
      </w:r>
    </w:p>
    <w:p>
      <w:pPr>
        <w:pageBreakBefore w:val="0"/>
        <w:kinsoku/>
        <w:wordWrap/>
        <w:overflowPunct/>
        <w:topLinePunct w:val="0"/>
        <w:bidi w:val="0"/>
        <w:spacing w:line="576" w:lineRule="exact"/>
        <w:ind w:left="0" w:leftChars="0" w:right="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及时、准确、优质地完成了预算编制；预算执行情况良好，支出管理规范，资金管理制度较为完善，会计核算和账务处理规范，会计资料完整。</w:t>
      </w:r>
    </w:p>
    <w:p>
      <w:pPr>
        <w:pageBreakBefore w:val="0"/>
        <w:widowControl/>
        <w:kinsoku/>
        <w:wordWrap/>
        <w:overflowPunct/>
        <w:topLinePunct w:val="0"/>
        <w:bidi w:val="0"/>
        <w:adjustRightInd w:val="0"/>
        <w:snapToGrid w:val="0"/>
        <w:spacing w:line="576" w:lineRule="exact"/>
        <w:ind w:left="0" w:leftChars="0" w:right="0" w:firstLine="640" w:firstLineChars="200"/>
        <w:contextualSpacing/>
        <w:jc w:val="left"/>
        <w:textAlignment w:val="auto"/>
        <w:rPr>
          <w:rFonts w:hint="eastAsia" w:ascii="方正楷体简体" w:hAnsi="方正楷体简体" w:eastAsia="方正楷体简体" w:cs="方正楷体简体"/>
          <w:color w:val="000000"/>
          <w:kern w:val="0"/>
          <w:sz w:val="32"/>
          <w:szCs w:val="32"/>
          <w:shd w:val="clear" w:color="auto" w:fill="FFFFFF"/>
          <w:lang w:val="zh-CN"/>
        </w:rPr>
      </w:pPr>
      <w:r>
        <w:rPr>
          <w:rFonts w:hint="eastAsia" w:ascii="方正楷体简体" w:hAnsi="方正楷体简体" w:eastAsia="方正楷体简体" w:cs="方正楷体简体"/>
          <w:color w:val="000000"/>
          <w:kern w:val="0"/>
          <w:sz w:val="32"/>
          <w:szCs w:val="32"/>
          <w:shd w:val="clear" w:color="auto" w:fill="FFFFFF"/>
          <w:lang w:val="zh-CN"/>
        </w:rPr>
        <w:t>（二）存在问题</w:t>
      </w:r>
    </w:p>
    <w:p>
      <w:pPr>
        <w:pageBreakBefore w:val="0"/>
        <w:kinsoku/>
        <w:wordWrap/>
        <w:overflowPunct/>
        <w:topLinePunct w:val="0"/>
        <w:bidi w:val="0"/>
        <w:spacing w:line="576" w:lineRule="exact"/>
        <w:ind w:left="0" w:leftChars="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lang w:val="zh-CN"/>
        </w:rPr>
        <w:t>新的政府会计制度下，业务操作不太熟练，在资金使用计划</w:t>
      </w:r>
      <w:r>
        <w:rPr>
          <w:rFonts w:hint="eastAsia" w:ascii="方正仿宋简体" w:hAnsi="方正仿宋简体" w:eastAsia="方正仿宋简体" w:cs="方正仿宋简体"/>
          <w:color w:val="000000"/>
          <w:sz w:val="32"/>
          <w:szCs w:val="32"/>
        </w:rPr>
        <w:t>上有待进一步加强,要进一步细化预算编制,编制范围尽可能全面，不漏项。进一步提高预算编制的科学性、合理性、严谨性和可控性。</w:t>
      </w:r>
    </w:p>
    <w:p>
      <w:pPr>
        <w:pageBreakBefore w:val="0"/>
        <w:widowControl/>
        <w:kinsoku/>
        <w:wordWrap/>
        <w:overflowPunct/>
        <w:topLinePunct w:val="0"/>
        <w:bidi w:val="0"/>
        <w:adjustRightInd w:val="0"/>
        <w:snapToGrid w:val="0"/>
        <w:spacing w:line="576" w:lineRule="exact"/>
        <w:ind w:left="0" w:leftChars="0" w:right="0" w:firstLine="640" w:firstLineChars="200"/>
        <w:contextualSpacing/>
        <w:jc w:val="left"/>
        <w:textAlignment w:val="auto"/>
        <w:rPr>
          <w:rFonts w:hint="eastAsia" w:ascii="方正楷体简体" w:hAnsi="方正楷体简体" w:eastAsia="方正楷体简体" w:cs="方正楷体简体"/>
          <w:color w:val="000000"/>
          <w:kern w:val="0"/>
          <w:sz w:val="32"/>
          <w:szCs w:val="32"/>
          <w:shd w:val="clear" w:color="auto" w:fill="FFFFFF"/>
          <w:lang w:val="zh-CN"/>
        </w:rPr>
      </w:pPr>
      <w:r>
        <w:rPr>
          <w:rFonts w:hint="eastAsia" w:ascii="方正楷体简体" w:hAnsi="方正楷体简体" w:eastAsia="方正楷体简体" w:cs="方正楷体简体"/>
          <w:color w:val="000000"/>
          <w:kern w:val="0"/>
          <w:sz w:val="32"/>
          <w:szCs w:val="32"/>
          <w:shd w:val="clear" w:color="auto" w:fill="FFFFFF"/>
          <w:lang w:val="zh-CN"/>
        </w:rPr>
        <w:t>（三）改进建议</w:t>
      </w:r>
    </w:p>
    <w:p>
      <w:pPr>
        <w:pageBreakBefore w:val="0"/>
        <w:kinsoku/>
        <w:wordWrap/>
        <w:overflowPunct/>
        <w:topLinePunct w:val="0"/>
        <w:bidi w:val="0"/>
        <w:spacing w:line="576" w:lineRule="exact"/>
        <w:ind w:left="0" w:leftChars="0" w:right="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平时加强业务学习，进一步增加预算编制的前瞻性，进一步优化预算编制，避免项目支出与基本支出划分不准或预算支出与实际执行出现较大偏差的情况，执行中确需调剂预算的，按规定程序报经批准。</w:t>
      </w:r>
    </w:p>
    <w:p>
      <w:pPr>
        <w:pageBreakBefore w:val="0"/>
        <w:kinsoku/>
        <w:wordWrap/>
        <w:overflowPunct/>
        <w:topLinePunct w:val="0"/>
        <w:bidi w:val="0"/>
        <w:spacing w:line="576" w:lineRule="exact"/>
        <w:ind w:left="0" w:leftChars="0" w:right="0"/>
        <w:textAlignment w:val="auto"/>
        <w:rPr>
          <w:rFonts w:hint="eastAsia" w:ascii="方正仿宋简体" w:hAnsi="方正仿宋简体" w:eastAsia="方正仿宋简体" w:cs="方正仿宋简体"/>
          <w:sz w:val="32"/>
          <w:szCs w:val="32"/>
        </w:rPr>
      </w:pPr>
    </w:p>
    <w:p>
      <w:pPr>
        <w:pageBreakBefore w:val="0"/>
        <w:kinsoku/>
        <w:wordWrap/>
        <w:overflowPunct/>
        <w:topLinePunct w:val="0"/>
        <w:bidi w:val="0"/>
        <w:spacing w:line="576" w:lineRule="exact"/>
        <w:ind w:left="0" w:leftChars="0" w:right="0"/>
        <w:textAlignment w:val="auto"/>
        <w:rPr>
          <w:rFonts w:hint="eastAsia" w:ascii="方正仿宋简体" w:hAnsi="方正仿宋简体" w:eastAsia="方正仿宋简体" w:cs="方正仿宋简体"/>
          <w:sz w:val="32"/>
          <w:szCs w:val="32"/>
        </w:rPr>
      </w:pPr>
    </w:p>
    <w:p>
      <w:pPr>
        <w:pageBreakBefore w:val="0"/>
        <w:kinsoku/>
        <w:wordWrap/>
        <w:overflowPunct/>
        <w:topLinePunct w:val="0"/>
        <w:bidi w:val="0"/>
        <w:spacing w:line="576" w:lineRule="exact"/>
        <w:ind w:left="0" w:leftChars="0" w:right="0"/>
        <w:textAlignment w:val="auto"/>
        <w:rPr>
          <w:rFonts w:hint="eastAsia" w:ascii="方正仿宋简体" w:hAnsi="方正仿宋简体" w:eastAsia="方正仿宋简体" w:cs="方正仿宋简体"/>
          <w:sz w:val="32"/>
          <w:szCs w:val="32"/>
        </w:rPr>
      </w:pPr>
    </w:p>
    <w:p>
      <w:pPr>
        <w:pageBreakBefore w:val="0"/>
        <w:kinsoku/>
        <w:wordWrap/>
        <w:overflowPunct/>
        <w:topLinePunct w:val="0"/>
        <w:bidi w:val="0"/>
        <w:spacing w:line="576" w:lineRule="exact"/>
        <w:ind w:left="0" w:leftChars="0" w:right="0"/>
        <w:textAlignment w:val="auto"/>
        <w:rPr>
          <w:rFonts w:hint="eastAsia" w:ascii="方正仿宋简体" w:hAnsi="方正仿宋简体" w:eastAsia="方正仿宋简体" w:cs="方正仿宋简体"/>
          <w:sz w:val="32"/>
          <w:szCs w:val="32"/>
        </w:rPr>
      </w:pPr>
    </w:p>
    <w:p>
      <w:pPr>
        <w:pageBreakBefore w:val="0"/>
        <w:kinsoku/>
        <w:wordWrap/>
        <w:overflowPunct/>
        <w:topLinePunct w:val="0"/>
        <w:bidi w:val="0"/>
        <w:spacing w:line="576" w:lineRule="exact"/>
        <w:ind w:left="0" w:leftChars="0" w:right="0"/>
        <w:textAlignment w:val="auto"/>
        <w:rPr>
          <w:rFonts w:hint="eastAsia" w:ascii="方正仿宋简体" w:hAnsi="方正仿宋简体" w:eastAsia="方正仿宋简体" w:cs="方正仿宋简体"/>
          <w:sz w:val="32"/>
          <w:szCs w:val="32"/>
        </w:rPr>
      </w:pPr>
    </w:p>
    <w:p>
      <w:pPr>
        <w:pageBreakBefore w:val="0"/>
        <w:kinsoku/>
        <w:wordWrap/>
        <w:overflowPunct/>
        <w:topLinePunct w:val="0"/>
        <w:bidi w:val="0"/>
        <w:spacing w:line="576" w:lineRule="exact"/>
        <w:ind w:left="0" w:leftChars="0" w:right="0"/>
        <w:textAlignment w:val="auto"/>
        <w:rPr>
          <w:rFonts w:hint="eastAsia" w:ascii="方正仿宋简体" w:hAnsi="方正仿宋简体" w:eastAsia="方正仿宋简体" w:cs="方正仿宋简体"/>
          <w:sz w:val="32"/>
          <w:szCs w:val="32"/>
        </w:rPr>
      </w:pPr>
    </w:p>
    <w:p>
      <w:pPr>
        <w:pageBreakBefore w:val="0"/>
        <w:kinsoku/>
        <w:wordWrap/>
        <w:overflowPunct/>
        <w:topLinePunct w:val="0"/>
        <w:bidi w:val="0"/>
        <w:spacing w:line="576" w:lineRule="exact"/>
        <w:ind w:left="0" w:leftChars="0" w:right="0"/>
        <w:textAlignment w:val="auto"/>
        <w:rPr>
          <w:rFonts w:hint="eastAsia" w:ascii="方正仿宋简体" w:hAnsi="方正仿宋简体" w:eastAsia="方正仿宋简体" w:cs="方正仿宋简体"/>
          <w:sz w:val="32"/>
          <w:szCs w:val="32"/>
        </w:rPr>
      </w:pPr>
    </w:p>
    <w:p>
      <w:pPr>
        <w:pageBreakBefore w:val="0"/>
        <w:kinsoku/>
        <w:wordWrap/>
        <w:overflowPunct/>
        <w:topLinePunct w:val="0"/>
        <w:bidi w:val="0"/>
        <w:spacing w:line="576" w:lineRule="exact"/>
        <w:ind w:left="0" w:leftChars="0" w:right="0"/>
        <w:textAlignment w:val="auto"/>
        <w:rPr>
          <w:rFonts w:hint="eastAsia" w:ascii="方正仿宋简体" w:hAnsi="方正仿宋简体" w:eastAsia="方正仿宋简体" w:cs="方正仿宋简体"/>
          <w:sz w:val="32"/>
          <w:szCs w:val="32"/>
        </w:rPr>
      </w:pPr>
    </w:p>
    <w:p>
      <w:pPr>
        <w:pageBreakBefore w:val="0"/>
        <w:kinsoku/>
        <w:wordWrap/>
        <w:overflowPunct/>
        <w:topLinePunct w:val="0"/>
        <w:bidi w:val="0"/>
        <w:spacing w:line="576" w:lineRule="exact"/>
        <w:ind w:left="0" w:leftChars="0" w:right="0"/>
        <w:textAlignment w:val="auto"/>
        <w:rPr>
          <w:rFonts w:hint="eastAsia" w:ascii="方正仿宋简体" w:hAnsi="方正仿宋简体" w:eastAsia="方正仿宋简体" w:cs="方正仿宋简体"/>
          <w:sz w:val="32"/>
          <w:szCs w:val="32"/>
        </w:rPr>
      </w:pPr>
    </w:p>
    <w:p>
      <w:pPr>
        <w:pStyle w:val="2"/>
        <w:ind w:left="0" w:leftChars="0" w:firstLine="0" w:firstLineChars="0"/>
        <w:rPr>
          <w:rFonts w:hint="eastAsia" w:ascii="方正仿宋简体" w:hAnsi="方正仿宋简体" w:eastAsia="方正仿宋简体" w:cs="方正仿宋简体"/>
          <w:sz w:val="32"/>
          <w:szCs w:val="32"/>
        </w:rPr>
      </w:pPr>
    </w:p>
    <w:p>
      <w:pPr>
        <w:pStyle w:val="2"/>
        <w:rPr>
          <w:rFonts w:hint="eastAsia" w:ascii="方正仿宋简体" w:hAnsi="方正仿宋简体" w:eastAsia="方正仿宋简体" w:cs="方正仿宋简体"/>
          <w:sz w:val="32"/>
          <w:szCs w:val="32"/>
        </w:rPr>
      </w:pPr>
    </w:p>
    <w:p>
      <w:pPr>
        <w:pageBreakBefore w:val="0"/>
        <w:kinsoku/>
        <w:wordWrap/>
        <w:overflowPunct/>
        <w:topLinePunct w:val="0"/>
        <w:bidi w:val="0"/>
        <w:spacing w:line="576" w:lineRule="exact"/>
        <w:ind w:left="0" w:leftChars="0" w:right="0"/>
        <w:jc w:val="left"/>
        <w:textAlignment w:val="auto"/>
        <w:outlineLvl w:val="0"/>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sz w:val="32"/>
          <w:szCs w:val="32"/>
        </w:rPr>
        <w:t>附件2-</w:t>
      </w:r>
      <w:r>
        <w:rPr>
          <w:rFonts w:hint="eastAsia" w:ascii="方正黑体简体" w:hAnsi="方正黑体简体" w:eastAsia="方正黑体简体" w:cs="方正黑体简体"/>
          <w:sz w:val="32"/>
          <w:szCs w:val="32"/>
          <w:lang w:val="en-US" w:eastAsia="zh-CN"/>
        </w:rPr>
        <w:t>1</w:t>
      </w:r>
    </w:p>
    <w:p>
      <w:pPr>
        <w:pageBreakBefore w:val="0"/>
        <w:kinsoku/>
        <w:wordWrap/>
        <w:overflowPunct/>
        <w:topLinePunct w:val="0"/>
        <w:bidi w:val="0"/>
        <w:spacing w:line="576" w:lineRule="exact"/>
        <w:ind w:left="0" w:leftChars="0" w:right="0"/>
        <w:jc w:val="center"/>
        <w:textAlignment w:val="auto"/>
        <w:rPr>
          <w:rFonts w:hint="eastAsia" w:ascii="方正仿宋简体" w:hAnsi="方正仿宋简体" w:eastAsia="方正仿宋简体" w:cs="方正仿宋简体"/>
          <w:sz w:val="32"/>
          <w:szCs w:val="32"/>
        </w:rPr>
      </w:pPr>
      <w:r>
        <w:rPr>
          <w:rFonts w:hint="eastAsia" w:ascii="方正小标宋简体" w:hAnsi="方正小标宋简体" w:eastAsia="方正小标宋简体" w:cs="方正小标宋简体"/>
          <w:color w:val="000000"/>
          <w:kern w:val="0"/>
          <w:sz w:val="44"/>
          <w:szCs w:val="44"/>
        </w:rPr>
        <w:t>新冠疫情防控2020年绩效评价报告</w:t>
      </w:r>
    </w:p>
    <w:p>
      <w:pPr>
        <w:pageBreakBefore w:val="0"/>
        <w:widowControl/>
        <w:kinsoku/>
        <w:wordWrap/>
        <w:overflowPunct/>
        <w:topLinePunct w:val="0"/>
        <w:bidi w:val="0"/>
        <w:adjustRightInd w:val="0"/>
        <w:snapToGrid w:val="0"/>
        <w:spacing w:line="576" w:lineRule="exact"/>
        <w:ind w:left="0" w:leftChars="0" w:right="0" w:firstLine="800" w:firstLineChars="250"/>
        <w:contextualSpacing/>
        <w:jc w:val="left"/>
        <w:textAlignment w:val="auto"/>
        <w:rPr>
          <w:rFonts w:hint="eastAsia" w:ascii="方正黑体简体" w:hAnsi="方正黑体简体" w:eastAsia="方正黑体简体" w:cs="方正黑体简体"/>
          <w:color w:val="000000"/>
          <w:kern w:val="0"/>
          <w:sz w:val="32"/>
          <w:szCs w:val="32"/>
          <w:shd w:val="clear" w:color="auto" w:fill="FFFFFF"/>
        </w:rPr>
      </w:pPr>
      <w:r>
        <w:rPr>
          <w:rFonts w:hint="eastAsia" w:ascii="方正黑体简体" w:hAnsi="方正黑体简体" w:eastAsia="方正黑体简体" w:cs="方正黑体简体"/>
          <w:color w:val="000000"/>
          <w:kern w:val="0"/>
          <w:sz w:val="32"/>
          <w:szCs w:val="32"/>
          <w:shd w:val="clear" w:color="auto" w:fill="FFFFFF"/>
        </w:rPr>
        <w:t>一、新冠肺炎疫情防控整体支出管理和使用情况</w:t>
      </w:r>
    </w:p>
    <w:p>
      <w:pPr>
        <w:pStyle w:val="8"/>
        <w:pageBreakBefore w:val="0"/>
        <w:kinsoku/>
        <w:wordWrap/>
        <w:overflowPunct/>
        <w:topLinePunct w:val="0"/>
        <w:bidi w:val="0"/>
        <w:spacing w:beforeLines="0" w:line="576" w:lineRule="exact"/>
        <w:ind w:left="0" w:leftChars="0" w:right="0" w:firstLine="707" w:firstLineChars="22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2020年度中央财政安排我中心新冠肺炎疫情防控专项资金320万元；2020年我中心专项资金实际支出为320万元，占专项资金总投入100%。</w:t>
      </w:r>
    </w:p>
    <w:p>
      <w:pPr>
        <w:pageBreakBefore w:val="0"/>
        <w:widowControl/>
        <w:kinsoku/>
        <w:wordWrap/>
        <w:overflowPunct/>
        <w:topLinePunct w:val="0"/>
        <w:bidi w:val="0"/>
        <w:adjustRightInd w:val="0"/>
        <w:snapToGrid w:val="0"/>
        <w:spacing w:line="576" w:lineRule="exact"/>
        <w:ind w:left="0" w:leftChars="0" w:right="0" w:firstLine="800" w:firstLineChars="250"/>
        <w:contextualSpacing/>
        <w:jc w:val="left"/>
        <w:textAlignment w:val="auto"/>
        <w:rPr>
          <w:rFonts w:hint="eastAsia" w:ascii="方正黑体简体" w:hAnsi="方正黑体简体" w:eastAsia="方正黑体简体" w:cs="方正黑体简体"/>
          <w:color w:val="000000"/>
          <w:kern w:val="0"/>
          <w:sz w:val="32"/>
          <w:szCs w:val="32"/>
          <w:shd w:val="clear" w:color="auto" w:fill="FFFFFF"/>
        </w:rPr>
      </w:pPr>
      <w:r>
        <w:rPr>
          <w:rFonts w:hint="eastAsia" w:ascii="方正黑体简体" w:hAnsi="方正黑体简体" w:eastAsia="方正黑体简体" w:cs="方正黑体简体"/>
          <w:color w:val="000000"/>
          <w:kern w:val="0"/>
          <w:sz w:val="32"/>
          <w:szCs w:val="32"/>
          <w:shd w:val="clear" w:color="auto" w:fill="FFFFFF"/>
        </w:rPr>
        <w:t>二、项目执行情况      </w:t>
      </w:r>
    </w:p>
    <w:p>
      <w:pPr>
        <w:pageBreakBefore w:val="0"/>
        <w:kinsoku/>
        <w:wordWrap/>
        <w:overflowPunct/>
        <w:topLinePunct w:val="0"/>
        <w:bidi w:val="0"/>
        <w:spacing w:line="576" w:lineRule="exact"/>
        <w:ind w:right="0"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kern w:val="0"/>
          <w:sz w:val="32"/>
          <w:szCs w:val="32"/>
          <w:lang w:val="en-US" w:eastAsia="zh-CN" w:bidi="ar-SA"/>
        </w:rPr>
        <w:t>（一）强化了应急值班值守</w:t>
      </w:r>
      <w:r>
        <w:rPr>
          <w:rFonts w:hint="eastAsia" w:ascii="方正仿宋简体" w:hAnsi="方正仿宋简体" w:eastAsia="方正仿宋简体" w:cs="方正仿宋简体"/>
          <w:kern w:val="0"/>
          <w:sz w:val="32"/>
          <w:szCs w:val="32"/>
          <w:lang w:val="en-US" w:eastAsia="zh-CN" w:bidi="ar-SA"/>
        </w:rPr>
        <w:t>。中心创新工作机制、编织起纵横交</w:t>
      </w:r>
      <w:r>
        <w:rPr>
          <w:rFonts w:hint="eastAsia" w:ascii="方正仿宋简体" w:hAnsi="方正仿宋简体" w:eastAsia="方正仿宋简体" w:cs="方正仿宋简体"/>
          <w:sz w:val="32"/>
          <w:szCs w:val="32"/>
        </w:rPr>
        <w:t>叉时间空间全覆盖的立体卫生应急网，有效解决了头绪繁多、人手不足、时间紧迫的实际困难。建立了由专业组牵头、应急分队去实施的应急工作模式，我们把全体职工分为7个应急工作组，负责综合协调、疫情监测、应急处置、采样检测、消毒防护、舆情监测和健康教育领域的防控任务，确保了专业上的全覆盖；把54名干部职工综合年龄、性别、专业因素，分为6个应急分队，全天24小时值守，负责开展流行病学调查、样品采集、环境卫生消毒与指导、健康教育宣传与促进以及处置来电、摸排、答询、应急物资管理与分发等疫情防控工作任务，保证了应急队伍全天候待命和规范有序运行。</w:t>
      </w:r>
    </w:p>
    <w:p>
      <w:pPr>
        <w:pageBreakBefore w:val="0"/>
        <w:kinsoku/>
        <w:wordWrap/>
        <w:overflowPunct/>
        <w:topLinePunct w:val="0"/>
        <w:bidi w:val="0"/>
        <w:spacing w:line="576" w:lineRule="exact"/>
        <w:ind w:left="0" w:leftChars="0" w:right="0"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kern w:val="0"/>
          <w:sz w:val="32"/>
          <w:szCs w:val="32"/>
          <w:lang w:val="en-US" w:eastAsia="zh-CN" w:bidi="ar-SA"/>
        </w:rPr>
        <w:t>（二）强化了专业技术支撑。</w:t>
      </w:r>
      <w:r>
        <w:rPr>
          <w:rFonts w:hint="eastAsia" w:ascii="方正仿宋简体" w:hAnsi="方正仿宋简体" w:eastAsia="方正仿宋简体" w:cs="方正仿宋简体"/>
          <w:sz w:val="32"/>
          <w:szCs w:val="32"/>
        </w:rPr>
        <w:t>为保证全区疗卫生机构规范、有序、高效应对疫情，第一时间制定和下发了《关于加强新型冠状病毒感染的肺炎防控信息报送工作的通知》、《关于印发新型冠状病毒感染的肺炎疫情应急处置工作方案的通知》等文件，并及时转发了四川省疾病预防控制中心《</w:t>
      </w:r>
      <w:r>
        <w:rPr>
          <w:rFonts w:hint="eastAsia" w:ascii="方正仿宋简体" w:hAnsi="方正仿宋简体" w:eastAsia="方正仿宋简体" w:cs="方正仿宋简体"/>
          <w:color w:val="000000"/>
          <w:kern w:val="0"/>
          <w:sz w:val="32"/>
          <w:szCs w:val="32"/>
        </w:rPr>
        <w:t>关于印发新型冠状病毒感染的肺炎密切接触者集中医学观察消毒指南的通知</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color w:val="000000"/>
          <w:kern w:val="0"/>
          <w:sz w:val="32"/>
          <w:szCs w:val="32"/>
        </w:rPr>
        <w:t>关于加强新型冠状病毒感染的肺炎报告工作的通知</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color w:val="000000"/>
          <w:kern w:val="0"/>
          <w:sz w:val="32"/>
          <w:szCs w:val="32"/>
        </w:rPr>
        <w:t>关于印发四川省家庭“新型冠状病毒感染的肺炎”预防指南等5个预防指南的通知》、</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color w:val="000000"/>
          <w:kern w:val="0"/>
          <w:sz w:val="32"/>
          <w:szCs w:val="32"/>
        </w:rPr>
        <w:t>关于印发四川省新型冠状病毒肺炎疫区返回人员排查管理指南的通知》等四个技术规范性文件，为全区各医疗卫生机构及时规范高效应对疫情提供了强有力的技术支撑。</w:t>
      </w:r>
    </w:p>
    <w:p>
      <w:pPr>
        <w:pageBreakBefore w:val="0"/>
        <w:kinsoku/>
        <w:wordWrap/>
        <w:overflowPunct/>
        <w:topLinePunct w:val="0"/>
        <w:bidi w:val="0"/>
        <w:spacing w:line="576" w:lineRule="exact"/>
        <w:ind w:left="0" w:leftChars="0" w:right="0" w:firstLine="800" w:firstLineChars="25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kern w:val="0"/>
          <w:sz w:val="32"/>
          <w:szCs w:val="32"/>
          <w:lang w:val="en-US" w:eastAsia="zh-CN" w:bidi="ar-SA"/>
        </w:rPr>
        <w:t>（三）强化了应急物资储备。</w:t>
      </w:r>
      <w:r>
        <w:rPr>
          <w:rFonts w:hint="eastAsia" w:ascii="方正仿宋简体" w:hAnsi="方正仿宋简体" w:eastAsia="方正仿宋简体" w:cs="方正仿宋简体"/>
          <w:sz w:val="32"/>
          <w:szCs w:val="32"/>
        </w:rPr>
        <w:t>在区委、区政府和区应对新型冠状病毒肺炎疫情应急指挥部的高度重视和大力支持及协调下，在面对疫情防控应急物资供应十分紧缺的情况下，区疾控中心广开门路、多方奔走、积极协调，及时采购和储备了一批口罩、消毒液、防护服、防护手套、体温检测仪等应急物资，规范管理和及时分发了区应急指挥部及市级相关部门配送的大批应急物资，基本保证了前期疫情防控应急物资需要。</w:t>
      </w:r>
    </w:p>
    <w:p>
      <w:pPr>
        <w:pageBreakBefore w:val="0"/>
        <w:kinsoku/>
        <w:wordWrap/>
        <w:overflowPunct/>
        <w:topLinePunct w:val="0"/>
        <w:bidi w:val="0"/>
        <w:spacing w:line="576" w:lineRule="exact"/>
        <w:ind w:left="0" w:leftChars="0" w:right="0" w:firstLine="800" w:firstLineChars="25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kern w:val="0"/>
          <w:sz w:val="32"/>
          <w:szCs w:val="32"/>
          <w:lang w:val="en-US" w:eastAsia="zh-CN" w:bidi="ar-SA"/>
        </w:rPr>
        <w:t>（四）强化了健康教育宣传。</w:t>
      </w:r>
      <w:r>
        <w:rPr>
          <w:rFonts w:hint="eastAsia" w:ascii="方正仿宋简体" w:hAnsi="方正仿宋简体" w:eastAsia="方正仿宋简体" w:cs="方正仿宋简体"/>
          <w:sz w:val="32"/>
          <w:szCs w:val="32"/>
        </w:rPr>
        <w:t>为了做到应对新型冠状病毒感染肺炎疫情防控政策和防护知识家喻户晓、人人皆知，区疾控中心第一时间印制了“防控新型冠状病毒感染肺炎疫情告市民书”、“新型冠状病毒感染的肺炎健康科普”、“致在利州朋友的一封公开信”、“防控新型冠状病毒感染的肺炎疫情须知”、“一般接触者健康风险告知”、“四川省公共交通工具新型冠状病毒感染的肺炎预防指南”、“四川农贸市场新型冠状病毒感染的肺炎预防指南”、“四川省公共场所室内环境新型冠状病毒感染的肺炎预防指南”、“四川省家庭新型冠状病毒感染的肺炎预防指南、“新型冠状病毒感染不同风险人群防护指南”、“预防新型冠状病毒感染的肺炎口罩使用指南”共34万余份，并及时下发到各乡镇、街道、区级相关部门和群众手中，为广大人民群众依法防治、科学防控疫情起到了积极推动作用。</w:t>
      </w:r>
    </w:p>
    <w:p>
      <w:pPr>
        <w:pageBreakBefore w:val="0"/>
        <w:kinsoku/>
        <w:wordWrap/>
        <w:overflowPunct/>
        <w:topLinePunct w:val="0"/>
        <w:bidi w:val="0"/>
        <w:spacing w:line="576" w:lineRule="exact"/>
        <w:ind w:left="0" w:leftChars="0" w:right="0" w:firstLine="800" w:firstLineChars="25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kern w:val="0"/>
          <w:sz w:val="32"/>
          <w:szCs w:val="32"/>
          <w:lang w:val="en-US" w:eastAsia="zh-CN" w:bidi="ar-SA"/>
        </w:rPr>
        <w:t>（五）强化了防控措施落实。</w:t>
      </w:r>
      <w:r>
        <w:rPr>
          <w:rFonts w:hint="eastAsia" w:ascii="方正仿宋简体" w:hAnsi="方正仿宋简体" w:eastAsia="方正仿宋简体" w:cs="方正仿宋简体"/>
          <w:sz w:val="32"/>
          <w:szCs w:val="32"/>
        </w:rPr>
        <w:t>一是累计出动流调队伍155批次429人次开展现场流行病学调查，共调查对象177例；二是我区累计隔离医学观察71例，解除71例；三是新冠肺炎病毒核酸累计检测1824人次，采集标本2280份，检测阴性1819人次，检测阳性5人次（利州区外确诊病例，含复检）；四是高（中）风险人员管控和密切接触者追踪调查累计出动应急队伍328批次，1347人次，共追排管理1597人次；五是严格国境外回广人员管控，中心安派专人和专车49趟次，累计从成都、重庆等机场口岸接回从美国、德国、日本、英国、韩国、泰国等地回广人员102人，均严格落实了隔离观察措施；六是加强商场、宾馆等重点场所消毒指导和消杀，累计指导12458家。累计消毒7547.71万平方米；七是开展复工复学前疫情防控工作验收325家，其中学校和幼托机构141家，校外培训机构160家，宗教场所15家，电影院9家；八是适时抽检车站、社区、学校、企业、商场超市、休闲娱乐场所等人员共939人；九是开展高考、中考考前新冠肺炎疫情防控知识培训6场次，中心专业人员驻高考和中考点指导疫情防控53人次。</w:t>
      </w:r>
    </w:p>
    <w:p>
      <w:pPr>
        <w:pStyle w:val="36"/>
        <w:pageBreakBefore w:val="0"/>
        <w:kinsoku/>
        <w:wordWrap/>
        <w:overflowPunct/>
        <w:topLinePunct w:val="0"/>
        <w:bidi w:val="0"/>
        <w:spacing w:line="576" w:lineRule="exact"/>
        <w:ind w:left="0" w:leftChars="0" w:right="0" w:firstLine="640"/>
        <w:jc w:val="left"/>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kern w:val="0"/>
          <w:sz w:val="32"/>
          <w:szCs w:val="32"/>
          <w:lang w:val="en-US" w:eastAsia="zh-CN" w:bidi="ar-SA"/>
        </w:rPr>
        <w:t>（六）强化了专业人员培训和工作督导指导。</w:t>
      </w:r>
      <w:r>
        <w:rPr>
          <w:rFonts w:hint="eastAsia" w:ascii="方正仿宋简体" w:hAnsi="方正仿宋简体" w:eastAsia="方正仿宋简体" w:cs="方正仿宋简体"/>
          <w:sz w:val="32"/>
          <w:szCs w:val="32"/>
        </w:rPr>
        <w:t>一是中心参加和举办新冠肺炎疫情防控相关专题培训43期，共培训2990人次。其中，流调人员130人次，检验人员38人次，消杀人员70人次，基层防控卫生员（含公卫人员）2752人次；二是开展全区新冠肺炎疫情防控卫生员培训1532人，其中教育系统培训473人，工矿企业369人，公共场所工作人员61人，餐饮行业从业人员27人，特殊场所工作人员14人，村和社区相关人员588人；三是培训社区网格员476人，培训覆盖率100%；四是开展了三轮全区新冠肺炎疫情防控工作督导与指导，其中2020年1月，对全区15家二级医疗机构发热门诊运行情况开展了督导；2020年4月，督导学校59家，幼托机构82家，校外培训机构160家；2020年6月和7月，集中督导医疗机构23家，学校31家，幼托机构4家，超市8家，酒店11家，农贸市场2家，企业4家，车站、机场4家，养老机构3家，确保了全区新冠肺炎疫情防控工作规范化和制度化。</w:t>
      </w:r>
    </w:p>
    <w:p>
      <w:pPr>
        <w:pageBreakBefore w:val="0"/>
        <w:kinsoku/>
        <w:wordWrap/>
        <w:overflowPunct/>
        <w:topLinePunct w:val="0"/>
        <w:bidi w:val="0"/>
        <w:spacing w:line="576" w:lineRule="exact"/>
        <w:ind w:left="0" w:leftChars="0" w:right="0" w:firstLine="800" w:firstLineChars="250"/>
        <w:textAlignment w:val="auto"/>
        <w:rPr>
          <w:rFonts w:hint="eastAsia" w:ascii="方正仿宋简体" w:hAnsi="方正仿宋简体" w:eastAsia="方正仿宋简体" w:cs="方正仿宋简体"/>
          <w:bCs/>
          <w:sz w:val="32"/>
          <w:szCs w:val="32"/>
        </w:rPr>
      </w:pPr>
      <w:r>
        <w:rPr>
          <w:rFonts w:hint="eastAsia" w:ascii="方正楷体简体" w:hAnsi="方正楷体简体" w:eastAsia="方正楷体简体" w:cs="方正楷体简体"/>
          <w:kern w:val="0"/>
          <w:sz w:val="32"/>
          <w:szCs w:val="32"/>
          <w:lang w:val="en-US" w:eastAsia="zh-CN" w:bidi="ar-SA"/>
        </w:rPr>
        <w:t>（七）强化酸检测实验室建设和检测工作。</w:t>
      </w:r>
      <w:r>
        <w:rPr>
          <w:rFonts w:hint="eastAsia" w:ascii="方正仿宋简体" w:hAnsi="方正仿宋简体" w:eastAsia="方正仿宋简体" w:cs="方正仿宋简体"/>
          <w:color w:val="333333"/>
          <w:sz w:val="32"/>
          <w:szCs w:val="32"/>
          <w:shd w:val="clear" w:color="auto" w:fill="FFFFFF"/>
        </w:rPr>
        <w:t>在区委、区政府高度重视下，区财政投入300万元用于中心核酸检测实验室建设，</w:t>
      </w:r>
      <w:r>
        <w:rPr>
          <w:rFonts w:hint="eastAsia" w:ascii="方正仿宋简体" w:hAnsi="方正仿宋简体" w:eastAsia="方正仿宋简体" w:cs="方正仿宋简体"/>
          <w:sz w:val="32"/>
          <w:szCs w:val="32"/>
        </w:rPr>
        <w:t>2020年7月中旬完成建设并顺利通过市卫健委验收，设有试剂配制室、样品处理室、核酸扩增及产物分析室、消毒室，各区布局合理，有核酸提取仪、实时荧光PCR仪、生物安全柜、高压锅、离心机、冰箱等仪器设备。</w:t>
      </w:r>
    </w:p>
    <w:p>
      <w:pPr>
        <w:pageBreakBefore w:val="0"/>
        <w:widowControl/>
        <w:kinsoku/>
        <w:wordWrap/>
        <w:overflowPunct/>
        <w:topLinePunct w:val="0"/>
        <w:bidi w:val="0"/>
        <w:adjustRightInd w:val="0"/>
        <w:snapToGrid w:val="0"/>
        <w:spacing w:line="576" w:lineRule="exact"/>
        <w:ind w:left="0" w:leftChars="0" w:right="0" w:firstLine="800" w:firstLineChars="250"/>
        <w:contextualSpacing/>
        <w:jc w:val="left"/>
        <w:textAlignment w:val="auto"/>
        <w:rPr>
          <w:rFonts w:hint="eastAsia" w:ascii="方正黑体简体" w:hAnsi="方正黑体简体" w:eastAsia="方正黑体简体" w:cs="方正黑体简体"/>
          <w:color w:val="000000"/>
          <w:kern w:val="0"/>
          <w:sz w:val="32"/>
          <w:szCs w:val="32"/>
          <w:shd w:val="clear" w:color="auto" w:fill="FFFFFF"/>
        </w:rPr>
      </w:pPr>
      <w:r>
        <w:rPr>
          <w:rFonts w:hint="eastAsia" w:ascii="方正黑体简体" w:hAnsi="方正黑体简体" w:eastAsia="方正黑体简体" w:cs="方正黑体简体"/>
          <w:color w:val="000000"/>
          <w:kern w:val="0"/>
          <w:sz w:val="32"/>
          <w:szCs w:val="32"/>
          <w:shd w:val="clear" w:color="auto" w:fill="FFFFFF"/>
        </w:rPr>
        <w:t>三、存在的问题</w:t>
      </w:r>
    </w:p>
    <w:p>
      <w:pPr>
        <w:pStyle w:val="8"/>
        <w:pageBreakBefore w:val="0"/>
        <w:kinsoku/>
        <w:wordWrap/>
        <w:overflowPunct/>
        <w:topLinePunct w:val="0"/>
        <w:bidi w:val="0"/>
        <w:spacing w:beforeLines="0" w:line="576" w:lineRule="exact"/>
        <w:ind w:right="0"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lang w:eastAsia="zh-CN"/>
        </w:rPr>
        <w:t>（一）思想松懈麻痹。</w:t>
      </w:r>
      <w:r>
        <w:rPr>
          <w:rFonts w:hint="eastAsia" w:ascii="方正仿宋简体" w:hAnsi="方正仿宋简体" w:eastAsia="方正仿宋简体" w:cs="方正仿宋简体"/>
          <w:sz w:val="32"/>
          <w:szCs w:val="32"/>
        </w:rPr>
        <w:t>由于长期连续作战，部分单位和群众出现了疲劳松懈思想和侥幸心理，直接反应到工作中就是标准降低、要求不严、自我放松。</w:t>
      </w:r>
    </w:p>
    <w:p>
      <w:pPr>
        <w:pStyle w:val="8"/>
        <w:pageBreakBefore w:val="0"/>
        <w:kinsoku/>
        <w:wordWrap/>
        <w:overflowPunct/>
        <w:topLinePunct w:val="0"/>
        <w:bidi w:val="0"/>
        <w:spacing w:beforeLines="0" w:line="576" w:lineRule="exact"/>
        <w:ind w:right="0"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lang w:eastAsia="zh-CN"/>
        </w:rPr>
        <w:t>（二）措施不细、针对性不强。</w:t>
      </w:r>
      <w:r>
        <w:rPr>
          <w:rFonts w:hint="eastAsia" w:ascii="方正仿宋简体" w:hAnsi="方正仿宋简体" w:eastAsia="方正仿宋简体" w:cs="方正仿宋简体"/>
          <w:sz w:val="32"/>
          <w:szCs w:val="32"/>
        </w:rPr>
        <w:t>目前疫情形势总体趋缓，但外防输入一刻也不能放松，加之我区为市委市政府驻地，人员流动大，还应减少人员大量聚集，对公园、医院、商场、银行等人员聚集场所有的管理方式还很粗放或疏于管理。</w:t>
      </w:r>
    </w:p>
    <w:p>
      <w:pPr>
        <w:pageBreakBefore w:val="0"/>
        <w:widowControl/>
        <w:kinsoku/>
        <w:wordWrap/>
        <w:overflowPunct/>
        <w:topLinePunct w:val="0"/>
        <w:bidi w:val="0"/>
        <w:adjustRightInd w:val="0"/>
        <w:snapToGrid w:val="0"/>
        <w:spacing w:line="576" w:lineRule="exact"/>
        <w:ind w:left="0" w:leftChars="0" w:right="0" w:firstLine="800" w:firstLineChars="250"/>
        <w:contextualSpacing/>
        <w:jc w:val="left"/>
        <w:textAlignment w:val="auto"/>
        <w:rPr>
          <w:rFonts w:hint="eastAsia" w:ascii="方正黑体简体" w:hAnsi="方正黑体简体" w:eastAsia="方正黑体简体" w:cs="方正黑体简体"/>
          <w:color w:val="000000"/>
          <w:kern w:val="0"/>
          <w:sz w:val="32"/>
          <w:szCs w:val="32"/>
          <w:shd w:val="clear" w:color="auto" w:fill="FFFFFF"/>
        </w:rPr>
      </w:pPr>
      <w:r>
        <w:rPr>
          <w:rFonts w:hint="eastAsia" w:ascii="方正黑体简体" w:hAnsi="方正黑体简体" w:eastAsia="方正黑体简体" w:cs="方正黑体简体"/>
          <w:color w:val="000000"/>
          <w:kern w:val="0"/>
          <w:sz w:val="32"/>
          <w:szCs w:val="32"/>
          <w:shd w:val="clear" w:color="auto" w:fill="FFFFFF"/>
        </w:rPr>
        <w:t>四、建议和改进措施</w:t>
      </w:r>
    </w:p>
    <w:p>
      <w:pPr>
        <w:pageBreakBefore w:val="0"/>
        <w:kinsoku/>
        <w:wordWrap/>
        <w:overflowPunct/>
        <w:topLinePunct w:val="0"/>
        <w:bidi w:val="0"/>
        <w:adjustRightInd w:val="0"/>
        <w:snapToGrid w:val="0"/>
        <w:spacing w:line="576" w:lineRule="exact"/>
        <w:ind w:left="0" w:leftChars="0" w:right="0" w:firstLine="640" w:firstLineChars="200"/>
        <w:textAlignment w:val="auto"/>
        <w:rPr>
          <w:rFonts w:hint="eastAsia" w:ascii="方正仿宋简体" w:hAnsi="方正仿宋简体" w:eastAsia="方正仿宋简体" w:cs="方正仿宋简体"/>
          <w:snapToGrid w:val="0"/>
          <w:color w:val="000000"/>
          <w:sz w:val="32"/>
          <w:szCs w:val="32"/>
        </w:rPr>
      </w:pPr>
      <w:r>
        <w:rPr>
          <w:rFonts w:hint="eastAsia" w:ascii="方正楷体简体" w:hAnsi="方正楷体简体" w:eastAsia="方正楷体简体" w:cs="方正楷体简体"/>
          <w:kern w:val="0"/>
          <w:sz w:val="32"/>
          <w:szCs w:val="32"/>
          <w:lang w:val="en-US" w:eastAsia="zh-CN" w:bidi="ar-SA"/>
        </w:rPr>
        <w:t>（一）统一思想，提高认识</w:t>
      </w:r>
      <w:r>
        <w:rPr>
          <w:rFonts w:hint="eastAsia" w:ascii="方正仿宋简体" w:hAnsi="方正仿宋简体" w:eastAsia="方正仿宋简体" w:cs="方正仿宋简体"/>
          <w:snapToGrid w:val="0"/>
          <w:color w:val="000000"/>
          <w:sz w:val="32"/>
          <w:szCs w:val="32"/>
        </w:rPr>
        <w:t>。要统一干部群众思想，始终保持抗大疫、救大灾的政治认识和思想准备，抓紧抓实各项疫情防控工作；要充分认识到，病毒有可能在一定程度上长期存在，决不能放松警惕，任何形式的松懈、麻痹和侥幸都有可能付出惨重代价。</w:t>
      </w:r>
    </w:p>
    <w:p>
      <w:pPr>
        <w:pStyle w:val="8"/>
        <w:pageBreakBefore w:val="0"/>
        <w:kinsoku/>
        <w:wordWrap/>
        <w:overflowPunct/>
        <w:topLinePunct w:val="0"/>
        <w:bidi w:val="0"/>
        <w:spacing w:beforeLines="0" w:line="576" w:lineRule="exact"/>
        <w:ind w:right="0"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lang w:eastAsia="zh-CN"/>
        </w:rPr>
        <w:t>（二）抓住重点，优化措施，严管严控。</w:t>
      </w:r>
      <w:r>
        <w:rPr>
          <w:rFonts w:hint="eastAsia" w:ascii="方正仿宋简体" w:hAnsi="方正仿宋简体" w:eastAsia="方正仿宋简体" w:cs="方正仿宋简体"/>
          <w:snapToGrid w:val="0"/>
          <w:color w:val="000000"/>
          <w:sz w:val="32"/>
          <w:szCs w:val="32"/>
        </w:rPr>
        <w:t>对中高风险外来人员要进一步强化隔离医学观察和核酸检测工作，严格按照标准落实隔离管控措施；对外出人员的准出和再回来条件要制定统一的办法和流程，制定更严的工作要求；</w:t>
      </w:r>
      <w:r>
        <w:rPr>
          <w:rFonts w:hint="eastAsia" w:ascii="方正仿宋简体" w:hAnsi="方正仿宋简体" w:eastAsia="方正仿宋简体" w:cs="方正仿宋简体"/>
          <w:sz w:val="32"/>
          <w:szCs w:val="32"/>
        </w:rPr>
        <w:t>对学校、医院、商场、超市、银行等重点单位和场所要制定更严更细的管理办法，要结合实际严防严控，确保万无一失。</w:t>
      </w:r>
    </w:p>
    <w:p>
      <w:pPr>
        <w:pageBreakBefore w:val="0"/>
        <w:kinsoku/>
        <w:wordWrap/>
        <w:overflowPunct/>
        <w:topLinePunct w:val="0"/>
        <w:bidi w:val="0"/>
        <w:adjustRightInd w:val="0"/>
        <w:snapToGrid w:val="0"/>
        <w:spacing w:line="576" w:lineRule="exact"/>
        <w:ind w:left="0" w:leftChars="0" w:right="0" w:firstLine="640" w:firstLineChars="200"/>
        <w:textAlignment w:val="auto"/>
        <w:rPr>
          <w:rFonts w:hint="eastAsia" w:ascii="方正仿宋简体" w:hAnsi="方正仿宋简体" w:eastAsia="方正仿宋简体" w:cs="方正仿宋简体"/>
          <w:snapToGrid w:val="0"/>
          <w:color w:val="000000"/>
          <w:sz w:val="32"/>
          <w:szCs w:val="32"/>
        </w:rPr>
      </w:pPr>
    </w:p>
    <w:p>
      <w:pPr>
        <w:pageBreakBefore w:val="0"/>
        <w:kinsoku/>
        <w:wordWrap/>
        <w:overflowPunct/>
        <w:topLinePunct w:val="0"/>
        <w:bidi w:val="0"/>
        <w:spacing w:line="576" w:lineRule="exact"/>
        <w:ind w:left="0" w:leftChars="0" w:right="0"/>
        <w:jc w:val="left"/>
        <w:textAlignment w:val="auto"/>
        <w:outlineLvl w:val="0"/>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sz w:val="32"/>
          <w:szCs w:val="32"/>
        </w:rPr>
        <w:t>附件2-</w:t>
      </w:r>
      <w:r>
        <w:rPr>
          <w:rFonts w:hint="eastAsia" w:ascii="方正黑体简体" w:hAnsi="方正黑体简体" w:eastAsia="方正黑体简体" w:cs="方正黑体简体"/>
          <w:sz w:val="32"/>
          <w:szCs w:val="32"/>
          <w:lang w:val="en-US" w:eastAsia="zh-CN"/>
        </w:rPr>
        <w:t>2</w:t>
      </w:r>
    </w:p>
    <w:p>
      <w:pPr>
        <w:pageBreakBefore w:val="0"/>
        <w:kinsoku/>
        <w:wordWrap/>
        <w:overflowPunct/>
        <w:topLinePunct w:val="0"/>
        <w:bidi w:val="0"/>
        <w:spacing w:line="576" w:lineRule="exact"/>
        <w:ind w:left="0" w:leftChars="0" w:right="0"/>
        <w:jc w:val="center"/>
        <w:textAlignment w:val="auto"/>
        <w:rPr>
          <w:rFonts w:hint="eastAsia" w:ascii="方正仿宋简体" w:hAnsi="方正仿宋简体" w:eastAsia="方正仿宋简体" w:cs="方正仿宋简体"/>
          <w:b/>
          <w:sz w:val="32"/>
          <w:szCs w:val="32"/>
        </w:rPr>
      </w:pPr>
      <w:r>
        <w:rPr>
          <w:rFonts w:hint="eastAsia" w:ascii="方正小标宋简体" w:hAnsi="方正小标宋简体" w:eastAsia="方正小标宋简体" w:cs="方正小标宋简体"/>
          <w:color w:val="000000"/>
          <w:kern w:val="0"/>
          <w:sz w:val="44"/>
          <w:szCs w:val="44"/>
        </w:rPr>
        <w:t>结核病控制项目2020年绩效评价报告</w:t>
      </w:r>
    </w:p>
    <w:p>
      <w:pPr>
        <w:pageBreakBefore w:val="0"/>
        <w:widowControl/>
        <w:kinsoku/>
        <w:wordWrap/>
        <w:overflowPunct/>
        <w:topLinePunct w:val="0"/>
        <w:bidi w:val="0"/>
        <w:adjustRightInd w:val="0"/>
        <w:snapToGrid w:val="0"/>
        <w:spacing w:line="576" w:lineRule="exact"/>
        <w:ind w:right="0" w:firstLine="640" w:firstLineChars="200"/>
        <w:contextualSpacing/>
        <w:jc w:val="left"/>
        <w:textAlignment w:val="auto"/>
        <w:rPr>
          <w:rFonts w:hint="eastAsia" w:ascii="方正黑体简体" w:hAnsi="方正黑体简体" w:eastAsia="方正黑体简体" w:cs="方正黑体简体"/>
          <w:color w:val="000000"/>
          <w:kern w:val="0"/>
          <w:sz w:val="32"/>
          <w:szCs w:val="32"/>
          <w:shd w:val="clear" w:color="auto" w:fill="FFFFFF"/>
        </w:rPr>
      </w:pPr>
      <w:r>
        <w:rPr>
          <w:rFonts w:hint="eastAsia" w:ascii="方正黑体简体" w:hAnsi="方正黑体简体" w:eastAsia="方正黑体简体" w:cs="方正黑体简体"/>
          <w:color w:val="000000"/>
          <w:kern w:val="0"/>
          <w:sz w:val="32"/>
          <w:szCs w:val="32"/>
          <w:shd w:val="clear" w:color="auto" w:fill="FFFFFF"/>
          <w:lang w:eastAsia="zh-CN"/>
        </w:rPr>
        <w:t>一、</w:t>
      </w:r>
      <w:r>
        <w:rPr>
          <w:rFonts w:hint="eastAsia" w:ascii="方正黑体简体" w:hAnsi="方正黑体简体" w:eastAsia="方正黑体简体" w:cs="方正黑体简体"/>
          <w:color w:val="000000"/>
          <w:kern w:val="0"/>
          <w:sz w:val="32"/>
          <w:szCs w:val="32"/>
          <w:shd w:val="clear" w:color="auto" w:fill="FFFFFF"/>
        </w:rPr>
        <w:t>绩效目标分解下达情况</w:t>
      </w:r>
    </w:p>
    <w:p>
      <w:pPr>
        <w:pageBreakBefore w:val="0"/>
        <w:kinsoku/>
        <w:wordWrap/>
        <w:overflowPunct/>
        <w:topLinePunct w:val="0"/>
        <w:bidi w:val="0"/>
        <w:spacing w:line="576" w:lineRule="exact"/>
        <w:ind w:left="0" w:leftChars="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广元市卫生健康委员会关于印发《2020年中央财政补助艾滋病结核病等防治项目第一批资金实施方案》的通知和广元市卫生健康委员会关于印发《广元市2020年中央和省级财政补助艾滋病、结核病、包虫病项目第二批资金和免疫规划、精神卫生、慢病防治项目第三批资金实施方案》的通知文件精神，2020年全区肺结核可疑症状检查任务完成率达到85％以上，肺结核规范治疗和随访检查任务完成率达到85％以上，肺结核患者成功治疗率达到90％以上，肺结核病原学阳性密切接触者筛查率达到95％以上。结核病综合防治项目经费总计39.2万元。</w:t>
      </w:r>
    </w:p>
    <w:p>
      <w:pPr>
        <w:pageBreakBefore w:val="0"/>
        <w:widowControl/>
        <w:kinsoku/>
        <w:wordWrap/>
        <w:overflowPunct/>
        <w:topLinePunct w:val="0"/>
        <w:bidi w:val="0"/>
        <w:adjustRightInd w:val="0"/>
        <w:snapToGrid w:val="0"/>
        <w:spacing w:line="576" w:lineRule="exact"/>
        <w:ind w:right="0" w:firstLine="640" w:firstLineChars="200"/>
        <w:contextualSpacing/>
        <w:jc w:val="left"/>
        <w:textAlignment w:val="auto"/>
        <w:rPr>
          <w:rFonts w:hint="eastAsia" w:ascii="方正黑体简体" w:hAnsi="方正黑体简体" w:eastAsia="方正黑体简体" w:cs="方正黑体简体"/>
          <w:color w:val="000000"/>
          <w:kern w:val="0"/>
          <w:sz w:val="32"/>
          <w:szCs w:val="32"/>
          <w:shd w:val="clear" w:color="auto" w:fill="FFFFFF"/>
        </w:rPr>
      </w:pPr>
      <w:r>
        <w:rPr>
          <w:rFonts w:hint="eastAsia" w:ascii="方正黑体简体" w:hAnsi="方正黑体简体" w:eastAsia="方正黑体简体" w:cs="方正黑体简体"/>
          <w:color w:val="000000"/>
          <w:kern w:val="0"/>
          <w:sz w:val="32"/>
          <w:szCs w:val="32"/>
          <w:shd w:val="clear" w:color="auto" w:fill="FFFFFF"/>
        </w:rPr>
        <w:t>二、绩效目标完成情况分析</w:t>
      </w:r>
    </w:p>
    <w:p>
      <w:pPr>
        <w:pageBreakBefore w:val="0"/>
        <w:widowControl/>
        <w:kinsoku/>
        <w:wordWrap/>
        <w:overflowPunct/>
        <w:topLinePunct w:val="0"/>
        <w:bidi w:val="0"/>
        <w:adjustRightInd w:val="0"/>
        <w:snapToGrid w:val="0"/>
        <w:spacing w:line="576" w:lineRule="exact"/>
        <w:ind w:left="0" w:leftChars="0" w:right="0" w:firstLine="640" w:firstLineChars="200"/>
        <w:contextualSpacing/>
        <w:jc w:val="left"/>
        <w:textAlignment w:val="auto"/>
        <w:rPr>
          <w:rFonts w:hint="eastAsia" w:ascii="方正楷体简体" w:hAnsi="方正楷体简体" w:eastAsia="方正楷体简体" w:cs="方正楷体简体"/>
          <w:color w:val="000000"/>
          <w:kern w:val="0"/>
          <w:sz w:val="32"/>
          <w:szCs w:val="32"/>
          <w:shd w:val="clear" w:color="auto" w:fill="FFFFFF"/>
          <w:lang w:val="zh-CN"/>
        </w:rPr>
      </w:pPr>
      <w:r>
        <w:rPr>
          <w:rFonts w:hint="eastAsia" w:ascii="方正楷体简体" w:hAnsi="方正楷体简体" w:eastAsia="方正楷体简体" w:cs="方正楷体简体"/>
          <w:color w:val="000000"/>
          <w:kern w:val="0"/>
          <w:sz w:val="32"/>
          <w:szCs w:val="32"/>
          <w:shd w:val="clear" w:color="auto" w:fill="FFFFFF"/>
          <w:lang w:val="zh-CN"/>
        </w:rPr>
        <w:t>（一）资金投入情况分析</w:t>
      </w:r>
    </w:p>
    <w:p>
      <w:pPr>
        <w:pageBreakBefore w:val="0"/>
        <w:kinsoku/>
        <w:wordWrap/>
        <w:overflowPunct/>
        <w:topLinePunct w:val="0"/>
        <w:bidi w:val="0"/>
        <w:spacing w:line="576" w:lineRule="exact"/>
        <w:ind w:left="0" w:leftChars="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中财、省财结核病经费工作方案，结合利州的实际，制定全区结核病资金分配方案。涉及结核病的DOTS工作领域、质量控制领域、耐多药防治和肺结核疑者检查、患者随访检查、报病补助、报告患者追踪、密切接触者调查、患者治疗管理、网络专报和工作指导。</w:t>
      </w:r>
    </w:p>
    <w:p>
      <w:pPr>
        <w:pageBreakBefore w:val="0"/>
        <w:widowControl/>
        <w:kinsoku/>
        <w:wordWrap/>
        <w:overflowPunct/>
        <w:topLinePunct w:val="0"/>
        <w:bidi w:val="0"/>
        <w:adjustRightInd w:val="0"/>
        <w:snapToGrid w:val="0"/>
        <w:spacing w:line="576" w:lineRule="exact"/>
        <w:ind w:left="0" w:leftChars="0" w:right="0" w:firstLine="640" w:firstLineChars="200"/>
        <w:contextualSpacing/>
        <w:jc w:val="left"/>
        <w:textAlignment w:val="auto"/>
        <w:rPr>
          <w:rFonts w:hint="eastAsia" w:ascii="方正楷体简体" w:hAnsi="方正楷体简体" w:eastAsia="方正楷体简体" w:cs="方正楷体简体"/>
          <w:color w:val="000000"/>
          <w:kern w:val="0"/>
          <w:sz w:val="32"/>
          <w:szCs w:val="32"/>
          <w:shd w:val="clear" w:color="auto" w:fill="FFFFFF"/>
          <w:lang w:val="zh-CN"/>
        </w:rPr>
      </w:pPr>
      <w:r>
        <w:rPr>
          <w:rFonts w:hint="eastAsia" w:ascii="方正楷体简体" w:hAnsi="方正楷体简体" w:eastAsia="方正楷体简体" w:cs="方正楷体简体"/>
          <w:color w:val="000000"/>
          <w:kern w:val="0"/>
          <w:sz w:val="32"/>
          <w:szCs w:val="32"/>
          <w:shd w:val="clear" w:color="auto" w:fill="FFFFFF"/>
          <w:lang w:val="zh-CN"/>
        </w:rPr>
        <w:t>（二）总体绩效目标完成情况分析</w:t>
      </w:r>
    </w:p>
    <w:p>
      <w:pPr>
        <w:pageBreakBefore w:val="0"/>
        <w:kinsoku/>
        <w:wordWrap/>
        <w:overflowPunct/>
        <w:topLinePunct w:val="0"/>
        <w:bidi w:val="0"/>
        <w:spacing w:line="576" w:lineRule="exact"/>
        <w:ind w:left="0" w:leftChars="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预防和控制结核病的传播流行，关系人民群众生命健康和社会和谐稳定，关系国家安全和民族兴衰，是一项长期、艰巨的系统工程。当前，我区结核病疫情呈居高不下的态势，传播流行方式难以控制，防控形势十分严峻。为贯彻落实中央、省、市文件精神，按照有关工作指标要求，因地制宜的制定综合结核病防治措施，持续推进结核病三位一体服务模式，分别落实患者发现报告、转诊追踪和治疗随访管理等领域的工作要求，有效遏制结核病疫情上升势头。</w:t>
      </w:r>
    </w:p>
    <w:p>
      <w:pPr>
        <w:pageBreakBefore w:val="0"/>
        <w:widowControl/>
        <w:kinsoku/>
        <w:wordWrap/>
        <w:overflowPunct/>
        <w:topLinePunct w:val="0"/>
        <w:bidi w:val="0"/>
        <w:adjustRightInd w:val="0"/>
        <w:snapToGrid w:val="0"/>
        <w:spacing w:line="576" w:lineRule="exact"/>
        <w:ind w:left="0" w:leftChars="0" w:right="0" w:firstLine="640" w:firstLineChars="200"/>
        <w:contextualSpacing/>
        <w:jc w:val="left"/>
        <w:textAlignment w:val="auto"/>
        <w:rPr>
          <w:rFonts w:hint="eastAsia" w:ascii="方正楷体简体" w:hAnsi="方正楷体简体" w:eastAsia="方正楷体简体" w:cs="方正楷体简体"/>
          <w:color w:val="000000"/>
          <w:kern w:val="0"/>
          <w:sz w:val="32"/>
          <w:szCs w:val="32"/>
          <w:shd w:val="clear" w:color="auto" w:fill="FFFFFF"/>
          <w:lang w:val="zh-CN"/>
        </w:rPr>
      </w:pPr>
      <w:r>
        <w:rPr>
          <w:rFonts w:hint="eastAsia" w:ascii="方正楷体简体" w:hAnsi="方正楷体简体" w:eastAsia="方正楷体简体" w:cs="方正楷体简体"/>
          <w:color w:val="000000"/>
          <w:kern w:val="0"/>
          <w:sz w:val="32"/>
          <w:szCs w:val="32"/>
          <w:shd w:val="clear" w:color="auto" w:fill="FFFFFF"/>
          <w:lang w:val="zh-CN"/>
        </w:rPr>
        <w:t>（三）绩效指标完成情况分析</w:t>
      </w:r>
    </w:p>
    <w:p>
      <w:pPr>
        <w:pageBreakBefore w:val="0"/>
        <w:kinsoku/>
        <w:wordWrap/>
        <w:overflowPunct/>
        <w:topLinePunct w:val="0"/>
        <w:bidi w:val="0"/>
        <w:spacing w:line="576" w:lineRule="exact"/>
        <w:ind w:right="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2020年全区肺结核可疑症状检任务完成率达到95％，肺结核规范治疗和随访检查任务完成率达到95％，肺结核患者成功治疗率达到97％，肺结核病原学阳性密切接触者筛查率达到100％，病原学阳性率65%，报告患者总体到位率99%，耐药筛查率100%，基层医疗机构管理率99%。通过该项目的实施全年无结核病聚集性疫情发生，减少结核病危害，提高了居民健康水平和知病防病能力，减少社会疾病负担，维护社会稳定。达到了让患者及家属满意，医防合作满意，上级部门肯定的目的。</w:t>
      </w:r>
    </w:p>
    <w:p>
      <w:pPr>
        <w:pageBreakBefore w:val="0"/>
        <w:widowControl/>
        <w:kinsoku/>
        <w:wordWrap/>
        <w:overflowPunct/>
        <w:topLinePunct w:val="0"/>
        <w:bidi w:val="0"/>
        <w:adjustRightInd w:val="0"/>
        <w:snapToGrid w:val="0"/>
        <w:spacing w:line="576" w:lineRule="exact"/>
        <w:ind w:right="0" w:firstLine="640" w:firstLineChars="200"/>
        <w:contextualSpacing/>
        <w:jc w:val="left"/>
        <w:textAlignment w:val="auto"/>
        <w:rPr>
          <w:rFonts w:hint="eastAsia" w:ascii="方正黑体简体" w:hAnsi="方正黑体简体" w:eastAsia="方正黑体简体" w:cs="方正黑体简体"/>
          <w:color w:val="000000"/>
          <w:kern w:val="0"/>
          <w:sz w:val="32"/>
          <w:szCs w:val="32"/>
          <w:shd w:val="clear" w:color="auto" w:fill="FFFFFF"/>
        </w:rPr>
      </w:pPr>
      <w:r>
        <w:rPr>
          <w:rFonts w:hint="eastAsia" w:ascii="方正黑体简体" w:hAnsi="方正黑体简体" w:eastAsia="方正黑体简体" w:cs="方正黑体简体"/>
          <w:color w:val="000000"/>
          <w:kern w:val="0"/>
          <w:sz w:val="32"/>
          <w:szCs w:val="32"/>
          <w:shd w:val="clear" w:color="auto" w:fill="FFFFFF"/>
        </w:rPr>
        <w:t>三、存在主要问题及下一步打算</w:t>
      </w:r>
    </w:p>
    <w:p>
      <w:pPr>
        <w:pageBreakBefore w:val="0"/>
        <w:kinsoku/>
        <w:wordWrap/>
        <w:overflowPunct/>
        <w:topLinePunct w:val="0"/>
        <w:bidi w:val="0"/>
        <w:spacing w:line="576" w:lineRule="exact"/>
        <w:ind w:left="0" w:leftChars="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333333"/>
          <w:sz w:val="32"/>
          <w:szCs w:val="32"/>
          <w:shd w:val="clear" w:color="auto" w:fill="FFFFFF"/>
        </w:rPr>
        <w:t>我区结核病发病率偏高，在全市呈较高的态势。为降低发病率</w:t>
      </w:r>
      <w:r>
        <w:rPr>
          <w:rFonts w:hint="eastAsia" w:ascii="方正仿宋简体" w:hAnsi="方正仿宋简体" w:eastAsia="方正仿宋简体" w:cs="方正仿宋简体"/>
          <w:b/>
          <w:bCs/>
          <w:sz w:val="32"/>
          <w:szCs w:val="32"/>
        </w:rPr>
        <w:t>一是</w:t>
      </w:r>
      <w:r>
        <w:rPr>
          <w:rFonts w:hint="eastAsia" w:ascii="方正仿宋简体" w:hAnsi="方正仿宋简体" w:eastAsia="方正仿宋简体" w:cs="方正仿宋简体"/>
          <w:color w:val="333333"/>
          <w:sz w:val="32"/>
          <w:szCs w:val="32"/>
          <w:shd w:val="clear" w:color="auto" w:fill="FFFFFF"/>
        </w:rPr>
        <w:t>各乡镇社区医疗机构应与基本公共卫生工作相结合，落实对各地居民进行体格检查、症状询问，做到早发现、早隔离、早治疗</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b/>
          <w:bCs/>
          <w:sz w:val="32"/>
          <w:szCs w:val="32"/>
        </w:rPr>
        <w:t>二是</w:t>
      </w:r>
      <w:r>
        <w:rPr>
          <w:rFonts w:hint="eastAsia" w:ascii="方正仿宋简体" w:hAnsi="方正仿宋简体" w:eastAsia="方正仿宋简体" w:cs="方正仿宋简体"/>
          <w:sz w:val="32"/>
          <w:szCs w:val="32"/>
        </w:rPr>
        <w:t>加强综合医院对疑似病人的发现报告和转诊工作，定点医疗机构要加强肺结核诊疗技术和治疗管理能力。</w:t>
      </w:r>
      <w:r>
        <w:rPr>
          <w:rFonts w:hint="eastAsia" w:ascii="方正仿宋简体" w:hAnsi="方正仿宋简体" w:eastAsia="方正仿宋简体" w:cs="方正仿宋简体"/>
          <w:b/>
          <w:bCs/>
          <w:sz w:val="32"/>
          <w:szCs w:val="32"/>
        </w:rPr>
        <w:t>三是</w:t>
      </w:r>
      <w:r>
        <w:rPr>
          <w:rFonts w:hint="eastAsia" w:ascii="方正仿宋简体" w:hAnsi="方正仿宋简体" w:eastAsia="方正仿宋简体" w:cs="方正仿宋简体"/>
          <w:sz w:val="32"/>
          <w:szCs w:val="32"/>
        </w:rPr>
        <w:t>加强执法部门对定点医院的监督执法，严格落实结核病诊疗技术规范，杜绝误诊、过度诊疗等行为。</w:t>
      </w:r>
    </w:p>
    <w:p>
      <w:pPr>
        <w:pageBreakBefore w:val="0"/>
        <w:widowControl/>
        <w:kinsoku/>
        <w:wordWrap/>
        <w:overflowPunct/>
        <w:topLinePunct w:val="0"/>
        <w:bidi w:val="0"/>
        <w:adjustRightInd w:val="0"/>
        <w:snapToGrid w:val="0"/>
        <w:spacing w:line="576" w:lineRule="exact"/>
        <w:ind w:right="0" w:firstLine="640" w:firstLineChars="200"/>
        <w:contextualSpacing/>
        <w:jc w:val="left"/>
        <w:textAlignment w:val="auto"/>
        <w:rPr>
          <w:rFonts w:hint="eastAsia" w:ascii="方正黑体简体" w:hAnsi="方正黑体简体" w:eastAsia="方正黑体简体" w:cs="方正黑体简体"/>
          <w:color w:val="000000"/>
          <w:kern w:val="0"/>
          <w:sz w:val="32"/>
          <w:szCs w:val="32"/>
          <w:shd w:val="clear" w:color="auto" w:fill="FFFFFF"/>
        </w:rPr>
      </w:pPr>
      <w:r>
        <w:rPr>
          <w:rFonts w:hint="eastAsia" w:ascii="方正黑体简体" w:hAnsi="方正黑体简体" w:eastAsia="方正黑体简体" w:cs="方正黑体简体"/>
          <w:color w:val="000000"/>
          <w:kern w:val="0"/>
          <w:sz w:val="32"/>
          <w:szCs w:val="32"/>
          <w:shd w:val="clear" w:color="auto" w:fill="FFFFFF"/>
        </w:rPr>
        <w:t>四、绩效自评结果拟应用和公开情况</w:t>
      </w:r>
    </w:p>
    <w:p>
      <w:pPr>
        <w:pageBreakBefore w:val="0"/>
        <w:kinsoku/>
        <w:wordWrap/>
        <w:overflowPunct/>
        <w:topLinePunct w:val="0"/>
        <w:bidi w:val="0"/>
        <w:spacing w:line="576" w:lineRule="exact"/>
        <w:ind w:left="0" w:leftChars="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严格按照相关财务管理规定要求，加强项目资金使用监管，实行专账核算，在区财政局规划财务相关股室的全程监管下，按照项目方案要求开支，确保专款专用，没有违纪违规现象，达到了公开、公平、公正的原则。</w:t>
      </w:r>
    </w:p>
    <w:p>
      <w:pPr>
        <w:pageBreakBefore w:val="0"/>
        <w:kinsoku/>
        <w:wordWrap/>
        <w:overflowPunct/>
        <w:topLinePunct w:val="0"/>
        <w:bidi w:val="0"/>
        <w:spacing w:line="576" w:lineRule="exact"/>
        <w:ind w:left="0" w:leftChars="0" w:right="0" w:firstLine="640" w:firstLineChars="200"/>
        <w:textAlignment w:val="auto"/>
        <w:rPr>
          <w:rFonts w:hint="eastAsia" w:ascii="方正仿宋简体" w:hAnsi="方正仿宋简体" w:eastAsia="方正仿宋简体" w:cs="方正仿宋简体"/>
          <w:sz w:val="32"/>
          <w:szCs w:val="32"/>
        </w:rPr>
      </w:pPr>
    </w:p>
    <w:p>
      <w:pPr>
        <w:pStyle w:val="2"/>
        <w:rPr>
          <w:rFonts w:hint="eastAsia"/>
        </w:rPr>
      </w:pPr>
    </w:p>
    <w:p>
      <w:pPr>
        <w:pageBreakBefore w:val="0"/>
        <w:kinsoku/>
        <w:wordWrap/>
        <w:overflowPunct/>
        <w:topLinePunct w:val="0"/>
        <w:bidi w:val="0"/>
        <w:spacing w:line="576" w:lineRule="exact"/>
        <w:ind w:left="0" w:leftChars="0" w:right="0"/>
        <w:jc w:val="left"/>
        <w:textAlignment w:val="auto"/>
        <w:outlineLvl w:val="0"/>
        <w:rPr>
          <w:rFonts w:hint="eastAsia" w:ascii="方正黑体简体" w:hAnsi="方正黑体简体" w:eastAsia="方正黑体简体" w:cs="方正黑体简体"/>
          <w:sz w:val="32"/>
          <w:szCs w:val="32"/>
        </w:rPr>
      </w:pPr>
    </w:p>
    <w:p>
      <w:pPr>
        <w:pageBreakBefore w:val="0"/>
        <w:kinsoku/>
        <w:wordWrap/>
        <w:overflowPunct/>
        <w:topLinePunct w:val="0"/>
        <w:bidi w:val="0"/>
        <w:spacing w:line="576" w:lineRule="exact"/>
        <w:ind w:left="0" w:leftChars="0" w:right="0"/>
        <w:jc w:val="left"/>
        <w:textAlignment w:val="auto"/>
        <w:outlineLvl w:val="0"/>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sz w:val="32"/>
          <w:szCs w:val="32"/>
          <w:lang w:eastAsia="zh-CN"/>
        </w:rPr>
        <w:t>附件</w:t>
      </w:r>
      <w:r>
        <w:rPr>
          <w:rFonts w:hint="eastAsia" w:ascii="方正黑体简体" w:hAnsi="方正黑体简体" w:eastAsia="方正黑体简体" w:cs="方正黑体简体"/>
          <w:sz w:val="32"/>
          <w:szCs w:val="32"/>
        </w:rPr>
        <w:t>2-</w:t>
      </w:r>
      <w:r>
        <w:rPr>
          <w:rFonts w:hint="eastAsia" w:ascii="方正黑体简体" w:hAnsi="方正黑体简体" w:eastAsia="方正黑体简体" w:cs="方正黑体简体"/>
          <w:sz w:val="32"/>
          <w:szCs w:val="32"/>
          <w:lang w:val="en-US" w:eastAsia="zh-CN"/>
        </w:rPr>
        <w:t>3</w:t>
      </w:r>
    </w:p>
    <w:p>
      <w:pPr>
        <w:pageBreakBefore w:val="0"/>
        <w:kinsoku/>
        <w:wordWrap/>
        <w:overflowPunct/>
        <w:topLinePunct w:val="0"/>
        <w:bidi w:val="0"/>
        <w:spacing w:line="576" w:lineRule="exact"/>
        <w:ind w:left="0" w:leftChars="0" w:right="0"/>
        <w:jc w:val="center"/>
        <w:textAlignment w:val="auto"/>
        <w:rPr>
          <w:rFonts w:hint="eastAsia" w:ascii="方正仿宋简体" w:hAnsi="方正仿宋简体" w:eastAsia="方正仿宋简体" w:cs="方正仿宋简体"/>
          <w:sz w:val="32"/>
          <w:szCs w:val="32"/>
        </w:rPr>
      </w:pPr>
      <w:r>
        <w:rPr>
          <w:rFonts w:hint="eastAsia" w:ascii="方正小标宋简体" w:hAnsi="方正小标宋简体" w:eastAsia="方正小标宋简体" w:cs="方正小标宋简体"/>
          <w:color w:val="000000"/>
          <w:kern w:val="0"/>
          <w:sz w:val="44"/>
          <w:szCs w:val="44"/>
        </w:rPr>
        <w:t>慢性病防治项目2020年绩效评价报告</w:t>
      </w:r>
    </w:p>
    <w:p>
      <w:pPr>
        <w:pageBreakBefore w:val="0"/>
        <w:widowControl/>
        <w:kinsoku/>
        <w:wordWrap/>
        <w:overflowPunct/>
        <w:topLinePunct w:val="0"/>
        <w:bidi w:val="0"/>
        <w:adjustRightInd w:val="0"/>
        <w:snapToGrid w:val="0"/>
        <w:spacing w:line="576" w:lineRule="exact"/>
        <w:ind w:right="0" w:firstLine="640" w:firstLineChars="200"/>
        <w:contextualSpacing/>
        <w:jc w:val="left"/>
        <w:textAlignment w:val="auto"/>
        <w:rPr>
          <w:rFonts w:hint="eastAsia" w:ascii="方正黑体简体" w:hAnsi="方正黑体简体" w:eastAsia="方正黑体简体" w:cs="方正黑体简体"/>
          <w:color w:val="000000"/>
          <w:kern w:val="0"/>
          <w:sz w:val="32"/>
          <w:szCs w:val="32"/>
          <w:shd w:val="clear" w:color="auto" w:fill="FFFFFF"/>
        </w:rPr>
      </w:pPr>
      <w:r>
        <w:rPr>
          <w:rFonts w:hint="eastAsia" w:ascii="方正黑体简体" w:hAnsi="方正黑体简体" w:eastAsia="方正黑体简体" w:cs="方正黑体简体"/>
          <w:color w:val="000000"/>
          <w:kern w:val="0"/>
          <w:sz w:val="32"/>
          <w:szCs w:val="32"/>
          <w:shd w:val="clear" w:color="auto" w:fill="FFFFFF"/>
        </w:rPr>
        <w:t xml:space="preserve">一、绩效评价目的 </w:t>
      </w:r>
    </w:p>
    <w:p>
      <w:pPr>
        <w:pStyle w:val="8"/>
        <w:pageBreakBefore w:val="0"/>
        <w:kinsoku/>
        <w:wordWrap/>
        <w:overflowPunct/>
        <w:topLinePunct w:val="0"/>
        <w:bidi w:val="0"/>
        <w:spacing w:beforeLines="0" w:line="576" w:lineRule="exact"/>
        <w:ind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绩效评价，了解我区慢病预防控制情况及取得的效果，总结管理经验，发现管理中存在的问题，为提高经费使用效益，加强财政支出的规范化管理，健全和完善支出项目和资金使用管理办法，完善预算编制、加强绩效目标管理和绩效考核工作提供重要的参考依据，以及提出相关的建议和应采取的措施等。</w:t>
      </w:r>
    </w:p>
    <w:p>
      <w:pPr>
        <w:pageBreakBefore w:val="0"/>
        <w:widowControl/>
        <w:kinsoku/>
        <w:wordWrap/>
        <w:overflowPunct/>
        <w:topLinePunct w:val="0"/>
        <w:bidi w:val="0"/>
        <w:adjustRightInd w:val="0"/>
        <w:snapToGrid w:val="0"/>
        <w:spacing w:line="576" w:lineRule="exact"/>
        <w:ind w:left="0" w:leftChars="0" w:right="0" w:firstLine="800" w:firstLineChars="250"/>
        <w:contextualSpacing/>
        <w:jc w:val="left"/>
        <w:textAlignment w:val="auto"/>
        <w:rPr>
          <w:rFonts w:hint="eastAsia" w:ascii="方正黑体简体" w:hAnsi="方正黑体简体" w:eastAsia="方正黑体简体" w:cs="方正黑体简体"/>
          <w:color w:val="000000"/>
          <w:kern w:val="0"/>
          <w:sz w:val="32"/>
          <w:szCs w:val="32"/>
          <w:shd w:val="clear" w:color="auto" w:fill="FFFFFF"/>
        </w:rPr>
      </w:pPr>
      <w:r>
        <w:rPr>
          <w:rFonts w:hint="eastAsia" w:ascii="方正黑体简体" w:hAnsi="方正黑体简体" w:eastAsia="方正黑体简体" w:cs="方正黑体简体"/>
          <w:color w:val="000000"/>
          <w:kern w:val="0"/>
          <w:sz w:val="32"/>
          <w:szCs w:val="32"/>
          <w:shd w:val="clear" w:color="auto" w:fill="FFFFFF"/>
        </w:rPr>
        <w:t>二、绩效评价原则、评价方法</w:t>
      </w:r>
    </w:p>
    <w:p>
      <w:pPr>
        <w:pStyle w:val="8"/>
        <w:pageBreakBefore w:val="0"/>
        <w:kinsoku/>
        <w:wordWrap/>
        <w:overflowPunct/>
        <w:topLinePunct w:val="0"/>
        <w:bidi w:val="0"/>
        <w:spacing w:beforeLines="0" w:line="576" w:lineRule="exact"/>
        <w:ind w:right="0" w:firstLine="640" w:firstLineChars="200"/>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（一）绩效评价原则</w:t>
      </w:r>
    </w:p>
    <w:p>
      <w:pPr>
        <w:pStyle w:val="8"/>
        <w:pageBreakBefore w:val="0"/>
        <w:kinsoku/>
        <w:wordWrap/>
        <w:overflowPunct/>
        <w:topLinePunct w:val="0"/>
        <w:bidi w:val="0"/>
        <w:spacing w:beforeLines="0" w:line="576" w:lineRule="exact"/>
        <w:ind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关于开展2020年度部门整体支出绩效评价的通知》文件精神，结合单位的特点，遵循以下评价原则：相关性原则、重要性原则、可比性原则、经济性原则、系统性原则。使绩效评价能反映整体资金使用所产生的社会效益、经济效益和可持续影响等。</w:t>
      </w:r>
    </w:p>
    <w:p>
      <w:pPr>
        <w:pStyle w:val="8"/>
        <w:pageBreakBefore w:val="0"/>
        <w:kinsoku/>
        <w:wordWrap/>
        <w:overflowPunct/>
        <w:topLinePunct w:val="0"/>
        <w:bidi w:val="0"/>
        <w:spacing w:beforeLines="0" w:line="576" w:lineRule="exact"/>
        <w:ind w:right="0"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（二）</w:t>
      </w:r>
      <w:r>
        <w:rPr>
          <w:rFonts w:hint="eastAsia" w:ascii="方正楷体简体" w:hAnsi="方正楷体简体" w:eastAsia="方正楷体简体" w:cs="方正楷体简体"/>
          <w:sz w:val="32"/>
          <w:szCs w:val="32"/>
        </w:rPr>
        <w:t>评价方法</w:t>
      </w:r>
    </w:p>
    <w:p>
      <w:pPr>
        <w:pStyle w:val="8"/>
        <w:pageBreakBefore w:val="0"/>
        <w:kinsoku/>
        <w:wordWrap/>
        <w:overflowPunct/>
        <w:topLinePunct w:val="0"/>
        <w:bidi w:val="0"/>
        <w:spacing w:beforeLines="0" w:line="576" w:lineRule="exact"/>
        <w:ind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省市区工作要求，为加强对我区慢病预防控制工作的管理和效果评价，从全区疾病预防控制工作的目标设定情况、目标完成情况、组织管理水平、所取得的效益、资金落实情况、资金支出情况等方面进行综合分析和评价，收集疾病预防控制工作的相关信息资料，采取定性和定量分析评价方法，对各项指标进行逐条审核，形成客观有效的自我评价。</w:t>
      </w:r>
    </w:p>
    <w:p>
      <w:pPr>
        <w:pageBreakBefore w:val="0"/>
        <w:widowControl/>
        <w:kinsoku/>
        <w:wordWrap/>
        <w:overflowPunct/>
        <w:topLinePunct w:val="0"/>
        <w:bidi w:val="0"/>
        <w:adjustRightInd w:val="0"/>
        <w:snapToGrid w:val="0"/>
        <w:spacing w:line="576" w:lineRule="exact"/>
        <w:ind w:left="0" w:leftChars="0" w:right="0" w:firstLine="800" w:firstLineChars="250"/>
        <w:contextualSpacing/>
        <w:jc w:val="left"/>
        <w:textAlignment w:val="auto"/>
        <w:rPr>
          <w:rFonts w:hint="eastAsia" w:ascii="方正黑体简体" w:hAnsi="方正黑体简体" w:eastAsia="方正黑体简体" w:cs="方正黑体简体"/>
          <w:color w:val="000000"/>
          <w:kern w:val="0"/>
          <w:sz w:val="32"/>
          <w:szCs w:val="32"/>
          <w:shd w:val="clear" w:color="auto" w:fill="FFFFFF"/>
        </w:rPr>
      </w:pPr>
      <w:r>
        <w:rPr>
          <w:rFonts w:hint="eastAsia" w:ascii="方正黑体简体" w:hAnsi="方正黑体简体" w:eastAsia="方正黑体简体" w:cs="方正黑体简体"/>
          <w:color w:val="000000"/>
          <w:kern w:val="0"/>
          <w:sz w:val="32"/>
          <w:szCs w:val="32"/>
          <w:shd w:val="clear" w:color="auto" w:fill="FFFFFF"/>
        </w:rPr>
        <w:t>三、慢性病综合防控整体支出管理和使用基本情况</w:t>
      </w:r>
    </w:p>
    <w:p>
      <w:pPr>
        <w:pStyle w:val="8"/>
        <w:pageBreakBefore w:val="0"/>
        <w:kinsoku/>
        <w:wordWrap/>
        <w:overflowPunct/>
        <w:topLinePunct w:val="0"/>
        <w:bidi w:val="0"/>
        <w:spacing w:beforeLines="0" w:line="576" w:lineRule="exact"/>
        <w:ind w:left="0" w:leftChars="0" w:right="0" w:firstLine="800" w:firstLineChars="25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2020年度财政预算安排我中心慢性病防控专项资金共计57.88万元；2020年我中心专项资金实际支出为57.88万元，占专项资金总投入100%。</w:t>
      </w:r>
    </w:p>
    <w:p>
      <w:pPr>
        <w:pageBreakBefore w:val="0"/>
        <w:widowControl/>
        <w:kinsoku/>
        <w:wordWrap/>
        <w:overflowPunct/>
        <w:topLinePunct w:val="0"/>
        <w:bidi w:val="0"/>
        <w:adjustRightInd w:val="0"/>
        <w:snapToGrid w:val="0"/>
        <w:spacing w:line="576" w:lineRule="exact"/>
        <w:ind w:left="0" w:leftChars="0" w:right="0" w:firstLine="800" w:firstLineChars="250"/>
        <w:contextualSpacing/>
        <w:jc w:val="left"/>
        <w:textAlignment w:val="auto"/>
        <w:rPr>
          <w:rFonts w:hint="eastAsia" w:ascii="方正黑体简体" w:hAnsi="方正黑体简体" w:eastAsia="方正黑体简体" w:cs="方正黑体简体"/>
          <w:color w:val="000000"/>
          <w:kern w:val="0"/>
          <w:sz w:val="32"/>
          <w:szCs w:val="32"/>
          <w:shd w:val="clear" w:color="auto" w:fill="FFFFFF"/>
        </w:rPr>
      </w:pPr>
      <w:r>
        <w:rPr>
          <w:rFonts w:hint="eastAsia" w:ascii="方正黑体简体" w:hAnsi="方正黑体简体" w:eastAsia="方正黑体简体" w:cs="方正黑体简体"/>
          <w:color w:val="000000"/>
          <w:kern w:val="0"/>
          <w:sz w:val="32"/>
          <w:szCs w:val="32"/>
          <w:shd w:val="clear" w:color="auto" w:fill="FFFFFF"/>
        </w:rPr>
        <w:t>四、项目执行情况                </w:t>
      </w:r>
    </w:p>
    <w:p>
      <w:pPr>
        <w:pStyle w:val="8"/>
        <w:pageBreakBefore w:val="0"/>
        <w:kinsoku/>
        <w:wordWrap/>
        <w:overflowPunct/>
        <w:topLinePunct w:val="0"/>
        <w:bidi w:val="0"/>
        <w:spacing w:beforeLines="0" w:line="576" w:lineRule="exact"/>
        <w:ind w:left="0" w:leftChars="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区委区政府的坚强领导下，在上级业务部门的大力支持下，以创新、协调、绿色、开放、共享五大发展理念为指引，积极促进“以疾病为中心”向“以健康为中心”转变，切实加强疾病预防控制机构内部建设，逐步建立健全和完善各项管理制度，不断提高疾控队伍整体素质，切实加强对慢性病的防控工作，进一步完善了成人慢性病与营养监测工作机制，为促进我区疾控事业长足发展奠定了良好的基础。</w:t>
      </w:r>
    </w:p>
    <w:p>
      <w:pPr>
        <w:pageBreakBefore w:val="0"/>
        <w:kinsoku/>
        <w:wordWrap/>
        <w:overflowPunct/>
        <w:topLinePunct w:val="0"/>
        <w:autoSpaceDE w:val="0"/>
        <w:autoSpaceDN w:val="0"/>
        <w:bidi w:val="0"/>
        <w:adjustRightInd w:val="0"/>
        <w:spacing w:line="576" w:lineRule="exact"/>
        <w:ind w:left="0" w:leftChars="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国家慢性病综合防控示范区建设成果巩固：严格按照《建设国家慢性病综合防控示范区指标体系》的标准，切实做好了慢病示范区建设、全民健康生活方式行动、高危人群发现和干预以及患者健康管理等工作，按国家慢性病综合防控示范区建设动态管理总体要求，完成了区慢性病综合防控示范区建设动态管理数据收集和专网数据上传工作，并取得了较为显著的慢性病防控成效。</w:t>
      </w:r>
    </w:p>
    <w:p>
      <w:pPr>
        <w:pageBreakBefore w:val="0"/>
        <w:kinsoku/>
        <w:wordWrap/>
        <w:overflowPunct/>
        <w:topLinePunct w:val="0"/>
        <w:autoSpaceDE w:val="0"/>
        <w:autoSpaceDN w:val="0"/>
        <w:bidi w:val="0"/>
        <w:adjustRightInd w:val="0"/>
        <w:spacing w:line="576" w:lineRule="exact"/>
        <w:ind w:left="0" w:leftChars="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全人群死因监测：各医疗机构网络报告覆盖率100%，2020年1月1日至12月1日，全区全人群死亡录入</w:t>
      </w:r>
      <w:r>
        <w:rPr>
          <w:rFonts w:hint="eastAsia" w:ascii="方正仿宋简体" w:hAnsi="方正仿宋简体" w:eastAsia="方正仿宋简体" w:cs="方正仿宋简体"/>
          <w:color w:val="000000"/>
          <w:sz w:val="32"/>
          <w:szCs w:val="32"/>
        </w:rPr>
        <w:t>2163</w:t>
      </w:r>
      <w:r>
        <w:rPr>
          <w:rFonts w:hint="eastAsia" w:ascii="方正仿宋简体" w:hAnsi="方正仿宋简体" w:eastAsia="方正仿宋简体" w:cs="方正仿宋简体"/>
          <w:sz w:val="32"/>
          <w:szCs w:val="32"/>
        </w:rPr>
        <w:t>例，其中户籍人口死亡1653例，粗死亡率648/10万（常住人口53.9万）。</w:t>
      </w:r>
    </w:p>
    <w:p>
      <w:pPr>
        <w:pageBreakBefore w:val="0"/>
        <w:kinsoku/>
        <w:wordWrap/>
        <w:overflowPunct/>
        <w:topLinePunct w:val="0"/>
        <w:autoSpaceDE w:val="0"/>
        <w:autoSpaceDN w:val="0"/>
        <w:bidi w:val="0"/>
        <w:adjustRightInd w:val="0"/>
        <w:spacing w:line="576" w:lineRule="exact"/>
        <w:ind w:left="0" w:leftChars="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肿瘤随访登记：截止12月，共收到肿瘤病例报告卡1060例，经过审核、查重、剔除外地病例报卡，其中属于我区的恶性肿瘤病例及中枢神经系统的良性肿瘤470例，发病率为73/10万。死亡245例，死亡发病比为0.64。</w:t>
      </w:r>
    </w:p>
    <w:p>
      <w:pPr>
        <w:pageBreakBefore w:val="0"/>
        <w:kinsoku/>
        <w:wordWrap/>
        <w:overflowPunct/>
        <w:topLinePunct w:val="0"/>
        <w:autoSpaceDE w:val="0"/>
        <w:autoSpaceDN w:val="0"/>
        <w:bidi w:val="0"/>
        <w:adjustRightInd w:val="0"/>
        <w:spacing w:line="576" w:lineRule="exact"/>
        <w:ind w:left="0" w:leftChars="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心脑血管事件报告：截至12月累计共报告心脑血管事件1620例，区内户籍人924例，因心脑血管疾病死亡92例。</w:t>
      </w:r>
    </w:p>
    <w:p>
      <w:pPr>
        <w:pageBreakBefore w:val="0"/>
        <w:kinsoku/>
        <w:wordWrap/>
        <w:overflowPunct/>
        <w:topLinePunct w:val="0"/>
        <w:autoSpaceDE w:val="0"/>
        <w:autoSpaceDN w:val="0"/>
        <w:bidi w:val="0"/>
        <w:adjustRightInd w:val="0"/>
        <w:spacing w:line="576" w:lineRule="exact"/>
        <w:ind w:left="0" w:leftChars="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儿童伤害监测：全区所有中小学校及幼儿园学生总数111960人，男生58957人、女生53003人，均全面开展儿童伤害监测工作，截至12月共报告263例儿童伤害事件。</w:t>
      </w:r>
    </w:p>
    <w:p>
      <w:pPr>
        <w:pageBreakBefore w:val="0"/>
        <w:kinsoku/>
        <w:wordWrap/>
        <w:overflowPunct/>
        <w:topLinePunct w:val="0"/>
        <w:autoSpaceDE w:val="0"/>
        <w:autoSpaceDN w:val="0"/>
        <w:bidi w:val="0"/>
        <w:adjustRightInd w:val="0"/>
        <w:spacing w:line="576" w:lineRule="exact"/>
        <w:ind w:left="0" w:leftChars="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慢性阻塞性肺疾病类风湿关节炎健康管理：截止12月，慢性阻塞性肺疾病患者总数10035人，共登记慢性阻塞性肺疾病2125例，登记率为21.17%，管理1897例，管理率为18.80%，规范管理1603例，规范管理率为85%。类风湿关节炎患者总数859人，共登记类风湿关节炎343例，登记率为39.53%，管理339例，管理率为39.27%，规范管理326例，规范管理率为98.43%，新发现工作落实较差。</w:t>
      </w:r>
    </w:p>
    <w:p>
      <w:pPr>
        <w:pageBreakBefore w:val="0"/>
        <w:widowControl/>
        <w:kinsoku/>
        <w:wordWrap/>
        <w:overflowPunct/>
        <w:topLinePunct w:val="0"/>
        <w:bidi w:val="0"/>
        <w:adjustRightInd w:val="0"/>
        <w:snapToGrid w:val="0"/>
        <w:spacing w:line="576" w:lineRule="exact"/>
        <w:ind w:left="0" w:leftChars="0" w:right="0" w:firstLine="800" w:firstLineChars="250"/>
        <w:contextualSpacing/>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健康教育与健康促进：一是多形式开展了“新冠肺炎线上线下广度宣传”、“慢性病防控知识宣传”。在全区举办了“无烟日”、“爱牙日”、“高血压日”“糖尿病日”、“肿瘤宣传周”以及精准扶贫进村大型健康宣传活动，制作各种宣传横幅60余幅，四川电视台、广元电视台、区卫生健康局微信公众号制作播放健康教育宣传主题片等线上宣传30期，利用户外电子屏等形式开展宣传108期次。针对辖区广大区居民、职业人群开展健康专题讲座、健康巡讲进社区、进学校、进单位等专项活动98场，直接受众92000余人。设计制作新冠肺炎防控、慢性病防控相关宣传资料50余种60万余份。播放健康教育宣传相关新闻4期；制作利州健康微信信息72条，共发放宣传资料60万余份，发放限盐勺控油壶10000余套，发放体重指数转盘800套，接受健康咨询35000余人次，直接受益人群16000余人。二是慢病筛查工作稳步推进。完成1060位肿瘤患者登记随访、3200位高危人群初筛，开展适龄妇女宫颈癌、乳腺癌免费筛查6000人次;首诊测血压比例逐年提高;18家医疗机构全部完成“健康小屋”建设，覆盖率达100%。三是慢病患者健康管理持续规范。全年共开展次高血压和糖尿病自我管理小组活动，参与活动800余名患者，累计规范管理高血压患者27992余人、糖尿病患者7990人。开展大型营养周宣传活动。</w:t>
      </w:r>
    </w:p>
    <w:p>
      <w:pPr>
        <w:pageBreakBefore w:val="0"/>
        <w:kinsoku/>
        <w:wordWrap/>
        <w:overflowPunct/>
        <w:topLinePunct w:val="0"/>
        <w:autoSpaceDE w:val="0"/>
        <w:autoSpaceDN w:val="0"/>
        <w:bidi w:val="0"/>
        <w:adjustRightInd w:val="0"/>
        <w:spacing w:line="576" w:lineRule="exact"/>
        <w:ind w:left="0" w:leftChars="0"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全民健康生活方式行动：一是计划建设健康示范单位、健康示范社区、健康学校各8个，健康文化墙19处（在健身之中）；健康主体公园1个（完成），积极开展健康知识讲座和“三减三健”专项行动;半年共培养729名健康生活方式指导员，对群众进行健康生活方式适宜技术和心理健康等慢性病防控和健康指导。二是将慢病防控与今年新冠肺炎防控有机整合。达到预期效果。三是在全区党政机关和企事业单位、学校、贫困人口开展卫生员培训，除新冠肺炎知识培训外，积极推广了三减三健助健康等，大大提高了广大干部职工参与有氧活动的兴趣和爱好。利州区全民健身活动的持续深入开展，积极倡导了科学、文明、健康的生活方式和养成良好的体育锻炼习惯，在全社会形成崇尚健身、参与健身的良好氛围。</w:t>
      </w:r>
    </w:p>
    <w:p>
      <w:pPr>
        <w:pageBreakBefore w:val="0"/>
        <w:widowControl/>
        <w:kinsoku/>
        <w:wordWrap/>
        <w:overflowPunct/>
        <w:topLinePunct w:val="0"/>
        <w:bidi w:val="0"/>
        <w:adjustRightInd w:val="0"/>
        <w:snapToGrid w:val="0"/>
        <w:spacing w:line="576" w:lineRule="exact"/>
        <w:ind w:left="0" w:leftChars="0" w:right="0" w:firstLine="800" w:firstLineChars="250"/>
        <w:contextualSpacing/>
        <w:jc w:val="left"/>
        <w:textAlignment w:val="auto"/>
        <w:rPr>
          <w:rFonts w:hint="eastAsia" w:ascii="方正黑体简体" w:hAnsi="方正黑体简体" w:eastAsia="方正黑体简体" w:cs="方正黑体简体"/>
          <w:color w:val="000000"/>
          <w:kern w:val="0"/>
          <w:sz w:val="32"/>
          <w:szCs w:val="32"/>
          <w:shd w:val="clear" w:color="auto" w:fill="FFFFFF"/>
        </w:rPr>
      </w:pPr>
      <w:r>
        <w:rPr>
          <w:rFonts w:hint="eastAsia" w:ascii="方正黑体简体" w:hAnsi="方正黑体简体" w:eastAsia="方正黑体简体" w:cs="方正黑体简体"/>
          <w:color w:val="000000"/>
          <w:kern w:val="0"/>
          <w:sz w:val="32"/>
          <w:szCs w:val="32"/>
          <w:shd w:val="clear" w:color="auto" w:fill="FFFFFF"/>
        </w:rPr>
        <w:t>五、存在的问题</w:t>
      </w:r>
    </w:p>
    <w:p>
      <w:pPr>
        <w:pStyle w:val="8"/>
        <w:pageBreakBefore w:val="0"/>
        <w:kinsoku/>
        <w:wordWrap/>
        <w:overflowPunct/>
        <w:topLinePunct w:val="0"/>
        <w:bidi w:val="0"/>
        <w:spacing w:beforeLines="0" w:line="576" w:lineRule="exact"/>
        <w:ind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工作有差距。一年来，各项工作取得了较好的成绩，慢性病防控事业也得到了较大发展。但还存在一些薄弱环节和不足之处，与上级的要求还有较大的差距。一是疾病威胁仍十分严峻，与健康利州建设要求不相适应。慢性病发病快速上升，群众不健康生活方式比较普遍，常见精神障碍和不良心理行为逐年增多。二是疾控工作人员严重不足，专业结构也不完全合理，且年龄结构老化情况突出。疾控事业发展方式与全方位全周期保障人民健康的要求不相适应。</w:t>
      </w:r>
    </w:p>
    <w:p>
      <w:pPr>
        <w:pStyle w:val="8"/>
        <w:pageBreakBefore w:val="0"/>
        <w:kinsoku/>
        <w:wordWrap/>
        <w:overflowPunct/>
        <w:topLinePunct w:val="0"/>
        <w:bidi w:val="0"/>
        <w:spacing w:beforeLines="0" w:line="576" w:lineRule="exact"/>
        <w:ind w:left="0" w:leftChars="0" w:right="0" w:firstLine="480" w:firstLineChars="15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2020年度我单位较好地完成了经费收支管理工作，保障了各项工作的顺利开展，但在部门整体支出的资金安排和使用上仍有不可预见性，在经费支出科学化精细化管理上还有待加强。</w:t>
      </w:r>
    </w:p>
    <w:p>
      <w:pPr>
        <w:pageBreakBefore w:val="0"/>
        <w:widowControl/>
        <w:kinsoku/>
        <w:wordWrap/>
        <w:overflowPunct/>
        <w:topLinePunct w:val="0"/>
        <w:bidi w:val="0"/>
        <w:adjustRightInd w:val="0"/>
        <w:snapToGrid w:val="0"/>
        <w:spacing w:line="576" w:lineRule="exact"/>
        <w:ind w:left="0" w:leftChars="0" w:right="0" w:firstLine="800" w:firstLineChars="250"/>
        <w:contextualSpacing/>
        <w:jc w:val="left"/>
        <w:textAlignment w:val="auto"/>
        <w:rPr>
          <w:rFonts w:hint="eastAsia" w:ascii="方正黑体简体" w:hAnsi="方正黑体简体" w:eastAsia="方正黑体简体" w:cs="方正黑体简体"/>
          <w:color w:val="000000"/>
          <w:kern w:val="0"/>
          <w:sz w:val="32"/>
          <w:szCs w:val="32"/>
          <w:shd w:val="clear" w:color="auto" w:fill="FFFFFF"/>
        </w:rPr>
      </w:pPr>
      <w:r>
        <w:rPr>
          <w:rFonts w:hint="eastAsia" w:ascii="方正黑体简体" w:hAnsi="方正黑体简体" w:eastAsia="方正黑体简体" w:cs="方正黑体简体"/>
          <w:color w:val="000000"/>
          <w:kern w:val="0"/>
          <w:sz w:val="32"/>
          <w:szCs w:val="32"/>
          <w:shd w:val="clear" w:color="auto" w:fill="FFFFFF"/>
        </w:rPr>
        <w:t>六、建议和改进措施</w:t>
      </w:r>
    </w:p>
    <w:p>
      <w:pPr>
        <w:pStyle w:val="8"/>
        <w:pageBreakBefore w:val="0"/>
        <w:kinsoku/>
        <w:wordWrap/>
        <w:overflowPunct/>
        <w:topLinePunct w:val="0"/>
        <w:bidi w:val="0"/>
        <w:spacing w:beforeLines="0" w:line="576" w:lineRule="exact"/>
        <w:ind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抓住健康中国行动实施意见时机，加大专业人才引进，为利州区慢性病防控提供技术保障。</w:t>
      </w:r>
    </w:p>
    <w:p>
      <w:pPr>
        <w:pStyle w:val="8"/>
        <w:keepNext w:val="0"/>
        <w:keepLines w:val="0"/>
        <w:pageBreakBefore w:val="0"/>
        <w:widowControl w:val="0"/>
        <w:kinsoku/>
        <w:wordWrap/>
        <w:overflowPunct/>
        <w:topLinePunct w:val="0"/>
        <w:autoSpaceDE/>
        <w:autoSpaceDN/>
        <w:bidi w:val="0"/>
        <w:adjustRightInd/>
        <w:snapToGrid/>
        <w:spacing w:beforeLines="0" w:line="516" w:lineRule="exact"/>
        <w:ind w:right="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我单位资金使用缺乏预见性，预算调整较为频繁。将在下一年度的部门预算执行中提高自身的专业素质，做好预算、决算工作，不断完善经费管理制度，确保全面完成各项工作。</w:t>
      </w:r>
    </w:p>
    <w:p>
      <w:pPr>
        <w:pStyle w:val="2"/>
        <w:ind w:left="0" w:leftChars="0" w:firstLine="0" w:firstLineChars="0"/>
        <w:rPr>
          <w:rFonts w:hint="eastAsia" w:ascii="方正仿宋简体" w:hAnsi="方正仿宋简体" w:eastAsia="方正仿宋简体" w:cs="方正仿宋简体"/>
          <w:sz w:val="32"/>
          <w:szCs w:val="32"/>
        </w:rPr>
      </w:pPr>
    </w:p>
    <w:p>
      <w:pPr>
        <w:pStyle w:val="2"/>
        <w:rPr>
          <w:rFonts w:hint="eastAsia" w:ascii="方正仿宋简体" w:hAnsi="方正仿宋简体" w:eastAsia="方正仿宋简体" w:cs="方正仿宋简体"/>
          <w:sz w:val="32"/>
          <w:szCs w:val="32"/>
        </w:rPr>
      </w:pPr>
    </w:p>
    <w:p>
      <w:pPr>
        <w:pStyle w:val="2"/>
        <w:rPr>
          <w:rFonts w:hint="eastAsia" w:ascii="方正仿宋简体" w:hAnsi="方正仿宋简体" w:eastAsia="方正仿宋简体" w:cs="方正仿宋简体"/>
          <w:sz w:val="32"/>
          <w:szCs w:val="32"/>
        </w:rPr>
      </w:pPr>
    </w:p>
    <w:p>
      <w:pPr>
        <w:pStyle w:val="2"/>
        <w:rPr>
          <w:rFonts w:hint="eastAsia" w:ascii="方正仿宋简体" w:hAnsi="方正仿宋简体" w:eastAsia="方正仿宋简体" w:cs="方正仿宋简体"/>
          <w:sz w:val="32"/>
          <w:szCs w:val="32"/>
        </w:rPr>
      </w:pPr>
    </w:p>
    <w:p>
      <w:pPr>
        <w:pageBreakBefore w:val="0"/>
        <w:kinsoku/>
        <w:wordWrap/>
        <w:overflowPunct/>
        <w:topLinePunct w:val="0"/>
        <w:bidi w:val="0"/>
        <w:spacing w:line="576" w:lineRule="exact"/>
        <w:ind w:left="0" w:leftChars="0" w:right="0"/>
        <w:jc w:val="left"/>
        <w:textAlignment w:val="auto"/>
        <w:outlineLvl w:val="0"/>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sz w:val="32"/>
          <w:szCs w:val="32"/>
        </w:rPr>
        <w:t>附件2-</w:t>
      </w:r>
      <w:r>
        <w:rPr>
          <w:rFonts w:hint="eastAsia" w:ascii="方正黑体简体" w:hAnsi="方正黑体简体" w:eastAsia="方正黑体简体" w:cs="方正黑体简体"/>
          <w:sz w:val="32"/>
          <w:szCs w:val="32"/>
          <w:lang w:val="en-US" w:eastAsia="zh-CN"/>
        </w:rPr>
        <w:t>4</w:t>
      </w:r>
    </w:p>
    <w:p>
      <w:pPr>
        <w:pageBreakBefore w:val="0"/>
        <w:kinsoku/>
        <w:wordWrap/>
        <w:overflowPunct/>
        <w:topLinePunct w:val="0"/>
        <w:bidi w:val="0"/>
        <w:spacing w:line="576" w:lineRule="exact"/>
        <w:ind w:left="0" w:leftChars="0" w:right="0"/>
        <w:jc w:val="center"/>
        <w:textAlignment w:val="auto"/>
        <w:rPr>
          <w:rFonts w:hint="eastAsia" w:ascii="方正仿宋简体" w:hAnsi="方正仿宋简体" w:eastAsia="方正仿宋简体" w:cs="方正仿宋简体"/>
          <w:color w:val="000000"/>
          <w:kern w:val="0"/>
          <w:sz w:val="32"/>
          <w:szCs w:val="32"/>
          <w:lang w:val="zh-CN"/>
        </w:rPr>
      </w:pPr>
      <w:r>
        <w:rPr>
          <w:rFonts w:hint="eastAsia" w:ascii="方正小标宋简体" w:hAnsi="方正小标宋简体" w:eastAsia="方正小标宋简体" w:cs="方正小标宋简体"/>
          <w:color w:val="000000"/>
          <w:kern w:val="0"/>
          <w:sz w:val="44"/>
          <w:szCs w:val="44"/>
          <w:lang w:val="zh-CN"/>
        </w:rPr>
        <w:t>职业卫生监测项目</w:t>
      </w:r>
      <w:r>
        <w:rPr>
          <w:rFonts w:hint="eastAsia" w:ascii="方正小标宋简体" w:hAnsi="方正小标宋简体" w:eastAsia="方正小标宋简体" w:cs="方正小标宋简体"/>
          <w:color w:val="000000"/>
          <w:kern w:val="0"/>
          <w:sz w:val="44"/>
          <w:szCs w:val="44"/>
        </w:rPr>
        <w:t>2020年</w:t>
      </w:r>
      <w:r>
        <w:rPr>
          <w:rFonts w:hint="eastAsia" w:ascii="方正小标宋简体" w:hAnsi="方正小标宋简体" w:eastAsia="方正小标宋简体" w:cs="方正小标宋简体"/>
          <w:color w:val="000000"/>
          <w:kern w:val="0"/>
          <w:sz w:val="44"/>
          <w:szCs w:val="44"/>
          <w:lang w:val="zh-CN"/>
        </w:rPr>
        <w:t>绩效评价报告</w:t>
      </w:r>
    </w:p>
    <w:p>
      <w:pPr>
        <w:pageBreakBefore w:val="0"/>
        <w:kinsoku/>
        <w:wordWrap/>
        <w:overflowPunct/>
        <w:topLinePunct w:val="0"/>
        <w:bidi w:val="0"/>
        <w:spacing w:line="576" w:lineRule="exact"/>
        <w:ind w:left="0" w:leftChars="0" w:right="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sz w:val="32"/>
          <w:szCs w:val="32"/>
        </w:rPr>
        <w:t>按照上级主管部门要求，2020年职业卫生健康工作取得成效：为辖区落实《职业病防治规划(2016-2020年)》、《尘肺病防治攻坚行动方案》和职业健康保护提供了保障；为辖区建立健全职业病防治体系，推进各项政策措施落地见效，提高企业主体责任意识，切实保护劳动者职业健康权益打下基础。</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 xml:space="preserve">    根据《2020年职业病防治工作方案》要求，2020年职业卫生主要工作包括：</w:t>
      </w:r>
      <w:r>
        <w:rPr>
          <w:rFonts w:hint="eastAsia" w:ascii="方正仿宋简体" w:hAnsi="方正仿宋简体" w:eastAsia="方正仿宋简体" w:cs="方正仿宋简体"/>
          <w:sz w:val="32"/>
          <w:szCs w:val="32"/>
          <w:lang w:eastAsia="zh-CN"/>
        </w:rPr>
        <w:t>一是</w:t>
      </w:r>
      <w:r>
        <w:rPr>
          <w:rFonts w:hint="eastAsia" w:ascii="方正仿宋简体" w:hAnsi="方正仿宋简体" w:eastAsia="方正仿宋简体" w:cs="方正仿宋简体"/>
          <w:sz w:val="32"/>
          <w:szCs w:val="32"/>
        </w:rPr>
        <w:t>随访了1483名职业性尘肺病患者信息</w:t>
      </w:r>
      <w:r>
        <w:rPr>
          <w:rFonts w:hint="eastAsia" w:ascii="方正仿宋简体" w:hAnsi="方正仿宋简体" w:eastAsia="方正仿宋简体" w:cs="方正仿宋简体"/>
          <w:sz w:val="32"/>
          <w:szCs w:val="32"/>
          <w:lang w:eastAsia="zh-CN"/>
        </w:rPr>
        <w:t>；二是</w:t>
      </w:r>
      <w:r>
        <w:rPr>
          <w:rFonts w:hint="eastAsia" w:ascii="方正仿宋简体" w:hAnsi="方正仿宋简体" w:eastAsia="方正仿宋简体" w:cs="方正仿宋简体"/>
          <w:sz w:val="32"/>
          <w:szCs w:val="32"/>
        </w:rPr>
        <w:t>对辖区重点行业中24家企业现场危害因素监测</w:t>
      </w:r>
      <w:r>
        <w:rPr>
          <w:rFonts w:hint="eastAsia" w:ascii="方正仿宋简体" w:hAnsi="方正仿宋简体" w:eastAsia="方正仿宋简体" w:cs="方正仿宋简体"/>
          <w:sz w:val="32"/>
          <w:szCs w:val="32"/>
          <w:lang w:eastAsia="zh-CN"/>
        </w:rPr>
        <w:t>；三是</w:t>
      </w:r>
      <w:r>
        <w:rPr>
          <w:rFonts w:hint="eastAsia" w:ascii="方正仿宋简体" w:hAnsi="方正仿宋简体" w:eastAsia="方正仿宋简体" w:cs="方正仿宋简体"/>
          <w:sz w:val="32"/>
          <w:szCs w:val="32"/>
        </w:rPr>
        <w:t>多辖区6个乡镇/社区的企业进行现状调查和数据网报</w:t>
      </w:r>
      <w:r>
        <w:rPr>
          <w:rFonts w:hint="eastAsia" w:ascii="方正仿宋简体" w:hAnsi="方正仿宋简体" w:eastAsia="方正仿宋简体" w:cs="方正仿宋简体"/>
          <w:sz w:val="32"/>
          <w:szCs w:val="32"/>
          <w:lang w:eastAsia="zh-CN"/>
        </w:rPr>
        <w:t>；四是</w:t>
      </w:r>
      <w:r>
        <w:rPr>
          <w:rFonts w:hint="eastAsia" w:ascii="方正仿宋简体" w:hAnsi="方正仿宋简体" w:eastAsia="方正仿宋简体" w:cs="方正仿宋简体"/>
          <w:sz w:val="32"/>
          <w:szCs w:val="32"/>
        </w:rPr>
        <w:t>完成辖区医疗机构放射卫生基本情况调查、辖区土壤和空气放射性元素监测等。主要问题：职业卫生数据库不完善，基础数据不准确：职业卫生能力水平不高，无专业的监测检验队伍。</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 xml:space="preserve">    改进措施：继续完善职业卫生数据库，为进一步加强职业病防治工作提供基础数据；进一步健全完善职业健康制度体系，全面提升职业健康治理能力和治理水平；进一步加强综合治理、系统治理，提高工作的整体性和协同性；为构建“党委政府统一领导，有关部门依法监管、行业组织严格自律、企业落实主体责任、社会各方监督支持”的职业卫生的联防联控工作体系进一步添砖加瓦；贯彻落实“防、治、管、教、建”5字策略，坚持综合防控，坚持系统推进职业卫生工作。</w:t>
      </w:r>
    </w:p>
    <w:p>
      <w:pPr>
        <w:pStyle w:val="2"/>
        <w:rPr>
          <w:rFonts w:hint="eastAsia" w:ascii="方正仿宋简体" w:hAnsi="方正仿宋简体" w:eastAsia="方正仿宋简体" w:cs="方正仿宋简体"/>
          <w:sz w:val="32"/>
          <w:szCs w:val="32"/>
        </w:rPr>
      </w:pPr>
    </w:p>
    <w:p>
      <w:pPr>
        <w:pStyle w:val="2"/>
        <w:rPr>
          <w:rFonts w:hint="eastAsia" w:ascii="方正仿宋简体" w:hAnsi="方正仿宋简体" w:eastAsia="方正仿宋简体" w:cs="方正仿宋简体"/>
          <w:sz w:val="32"/>
          <w:szCs w:val="32"/>
        </w:rPr>
      </w:pPr>
    </w:p>
    <w:p>
      <w:pPr>
        <w:pStyle w:val="2"/>
        <w:rPr>
          <w:rFonts w:hint="eastAsia" w:ascii="方正仿宋简体" w:hAnsi="方正仿宋简体" w:eastAsia="方正仿宋简体" w:cs="方正仿宋简体"/>
          <w:sz w:val="32"/>
          <w:szCs w:val="32"/>
        </w:rPr>
      </w:pPr>
    </w:p>
    <w:p>
      <w:pPr>
        <w:pStyle w:val="2"/>
        <w:rPr>
          <w:rFonts w:hint="eastAsia" w:ascii="方正仿宋简体" w:hAnsi="方正仿宋简体" w:eastAsia="方正仿宋简体" w:cs="方正仿宋简体"/>
          <w:sz w:val="32"/>
          <w:szCs w:val="32"/>
        </w:rPr>
      </w:pPr>
    </w:p>
    <w:p>
      <w:pPr>
        <w:pStyle w:val="2"/>
        <w:rPr>
          <w:rFonts w:hint="eastAsia" w:ascii="方正仿宋简体" w:hAnsi="方正仿宋简体" w:eastAsia="方正仿宋简体" w:cs="方正仿宋简体"/>
          <w:sz w:val="32"/>
          <w:szCs w:val="32"/>
        </w:rPr>
      </w:pPr>
    </w:p>
    <w:p>
      <w:pPr>
        <w:pStyle w:val="2"/>
        <w:rPr>
          <w:rFonts w:hint="eastAsia" w:ascii="方正仿宋简体" w:hAnsi="方正仿宋简体" w:eastAsia="方正仿宋简体" w:cs="方正仿宋简体"/>
          <w:sz w:val="32"/>
          <w:szCs w:val="32"/>
        </w:rPr>
      </w:pPr>
    </w:p>
    <w:p>
      <w:pPr>
        <w:pStyle w:val="2"/>
        <w:rPr>
          <w:rFonts w:hint="eastAsia" w:ascii="方正仿宋简体" w:hAnsi="方正仿宋简体" w:eastAsia="方正仿宋简体" w:cs="方正仿宋简体"/>
          <w:sz w:val="32"/>
          <w:szCs w:val="32"/>
        </w:rPr>
      </w:pPr>
    </w:p>
    <w:p>
      <w:pPr>
        <w:pStyle w:val="2"/>
        <w:rPr>
          <w:rFonts w:hint="eastAsia" w:ascii="方正仿宋简体" w:hAnsi="方正仿宋简体" w:eastAsia="方正仿宋简体" w:cs="方正仿宋简体"/>
          <w:sz w:val="32"/>
          <w:szCs w:val="32"/>
        </w:rPr>
      </w:pPr>
    </w:p>
    <w:p>
      <w:pPr>
        <w:pStyle w:val="2"/>
        <w:ind w:left="0" w:leftChars="0" w:firstLine="0" w:firstLineChars="0"/>
        <w:rPr>
          <w:rFonts w:hint="eastAsia" w:ascii="方正仿宋简体" w:hAnsi="方正仿宋简体" w:eastAsia="方正仿宋简体" w:cs="方正仿宋简体"/>
          <w:sz w:val="32"/>
          <w:szCs w:val="32"/>
        </w:rPr>
      </w:pPr>
    </w:p>
    <w:p>
      <w:pPr>
        <w:pStyle w:val="2"/>
        <w:rPr>
          <w:rFonts w:hint="eastAsia" w:ascii="方正仿宋简体" w:hAnsi="方正仿宋简体" w:eastAsia="方正仿宋简体" w:cs="方正仿宋简体"/>
          <w:sz w:val="32"/>
          <w:szCs w:val="32"/>
        </w:rPr>
      </w:pPr>
    </w:p>
    <w:p>
      <w:pPr>
        <w:pStyle w:val="2"/>
        <w:rPr>
          <w:rFonts w:hint="eastAsia" w:ascii="方正仿宋简体" w:hAnsi="方正仿宋简体" w:eastAsia="方正仿宋简体" w:cs="方正仿宋简体"/>
          <w:sz w:val="32"/>
          <w:szCs w:val="32"/>
        </w:rPr>
      </w:pPr>
    </w:p>
    <w:p>
      <w:pPr>
        <w:pStyle w:val="8"/>
        <w:pageBreakBefore w:val="0"/>
        <w:kinsoku/>
        <w:wordWrap/>
        <w:overflowPunct/>
        <w:topLinePunct w:val="0"/>
        <w:bidi w:val="0"/>
        <w:spacing w:beforeLines="0" w:line="576" w:lineRule="exact"/>
        <w:ind w:right="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附件2-</w:t>
      </w:r>
      <w:r>
        <w:rPr>
          <w:rFonts w:hint="eastAsia" w:ascii="方正黑体简体" w:hAnsi="方正黑体简体" w:eastAsia="方正黑体简体" w:cs="方正黑体简体"/>
          <w:sz w:val="32"/>
          <w:szCs w:val="32"/>
          <w:lang w:val="en-US" w:eastAsia="zh-CN"/>
        </w:rPr>
        <w:t>5</w:t>
      </w:r>
    </w:p>
    <w:p>
      <w:pPr>
        <w:pageBreakBefore w:val="0"/>
        <w:kinsoku/>
        <w:wordWrap/>
        <w:overflowPunct/>
        <w:topLinePunct w:val="0"/>
        <w:bidi w:val="0"/>
        <w:spacing w:line="576" w:lineRule="exact"/>
        <w:ind w:left="0" w:leftChars="0" w:right="0"/>
        <w:jc w:val="center"/>
        <w:textAlignment w:val="auto"/>
        <w:rPr>
          <w:rFonts w:hint="eastAsia" w:ascii="方正仿宋简体" w:hAnsi="方正仿宋简体" w:eastAsia="方正仿宋简体" w:cs="方正仿宋简体"/>
          <w:sz w:val="32"/>
          <w:szCs w:val="32"/>
        </w:rPr>
      </w:pPr>
      <w:r>
        <w:rPr>
          <w:rFonts w:hint="eastAsia" w:ascii="方正小标宋简体" w:hAnsi="方正小标宋简体" w:eastAsia="方正小标宋简体" w:cs="方正小标宋简体"/>
          <w:color w:val="000000"/>
          <w:kern w:val="0"/>
          <w:sz w:val="44"/>
          <w:szCs w:val="44"/>
        </w:rPr>
        <w:t>免疫规划项目2020年绩效评价报告</w:t>
      </w:r>
    </w:p>
    <w:p>
      <w:pPr>
        <w:pageBreakBefore w:val="0"/>
        <w:widowControl/>
        <w:kinsoku/>
        <w:wordWrap/>
        <w:overflowPunct/>
        <w:topLinePunct w:val="0"/>
        <w:bidi w:val="0"/>
        <w:adjustRightInd w:val="0"/>
        <w:snapToGrid w:val="0"/>
        <w:spacing w:line="576" w:lineRule="exact"/>
        <w:ind w:left="0" w:leftChars="0" w:right="0" w:firstLine="800" w:firstLineChars="250"/>
        <w:contextualSpacing/>
        <w:jc w:val="left"/>
        <w:textAlignment w:val="auto"/>
        <w:rPr>
          <w:rFonts w:hint="eastAsia" w:ascii="方正黑体简体" w:hAnsi="方正黑体简体" w:eastAsia="方正黑体简体" w:cs="方正黑体简体"/>
          <w:color w:val="000000"/>
          <w:kern w:val="0"/>
          <w:sz w:val="32"/>
          <w:szCs w:val="32"/>
          <w:shd w:val="clear" w:color="auto" w:fill="FFFFFF"/>
        </w:rPr>
      </w:pPr>
      <w:r>
        <w:rPr>
          <w:rFonts w:hint="eastAsia" w:ascii="方正黑体简体" w:hAnsi="方正黑体简体" w:eastAsia="方正黑体简体" w:cs="方正黑体简体"/>
          <w:color w:val="000000"/>
          <w:kern w:val="0"/>
          <w:sz w:val="32"/>
          <w:szCs w:val="32"/>
          <w:shd w:val="clear" w:color="auto" w:fill="FFFFFF"/>
        </w:rPr>
        <w:t>一、项目绩效分析</w:t>
      </w:r>
    </w:p>
    <w:p>
      <w:pPr>
        <w:pageBreakBefore w:val="0"/>
        <w:kinsoku/>
        <w:wordWrap/>
        <w:overflowPunct/>
        <w:topLinePunct w:val="0"/>
        <w:bidi w:val="0"/>
        <w:spacing w:line="576" w:lineRule="exact"/>
        <w:ind w:left="0" w:leftChars="0" w:right="0" w:firstLine="960" w:firstLineChars="300"/>
        <w:textAlignment w:val="auto"/>
        <w:rPr>
          <w:rFonts w:hint="eastAsia" w:ascii="方正仿宋简体" w:hAnsi="方正仿宋简体" w:eastAsia="方正仿宋简体" w:cs="方正仿宋简体"/>
          <w:color w:val="000000"/>
          <w:sz w:val="32"/>
          <w:szCs w:val="32"/>
        </w:rPr>
      </w:pPr>
      <w:r>
        <w:rPr>
          <w:rFonts w:hint="eastAsia" w:ascii="方正楷体简体" w:hAnsi="方正楷体简体" w:eastAsia="方正楷体简体" w:cs="方正楷体简体"/>
          <w:kern w:val="0"/>
          <w:sz w:val="32"/>
          <w:szCs w:val="32"/>
          <w:lang w:val="en-US" w:eastAsia="zh-CN" w:bidi="ar-SA"/>
        </w:rPr>
        <w:t>（一）质量目标。</w:t>
      </w:r>
      <w:r>
        <w:rPr>
          <w:rFonts w:hint="eastAsia" w:ascii="方正仿宋简体" w:hAnsi="方正仿宋简体" w:eastAsia="方正仿宋简体" w:cs="方正仿宋简体"/>
          <w:sz w:val="32"/>
          <w:szCs w:val="32"/>
        </w:rPr>
        <w:t>根据《疫苗管理法》、《预防接种工作规范》和《疫苗储存与运输管理规范（2017年版》等要求，年内我中心狠抓疫苗流通和冷链管理，配备了专职疫苗管理人员、冷链运输车及驾驶员，从而使全区疫苗及冷链管理进一步规范，达到了国家和省市要求。按相关要求为接种单位配送疫苗，做到了疫苗遴选、使用计划报送、疫苗出入库规范、科学，为全区疫苗保质保量供应提供了有力支撑。各接种点均配备了疫苗专用医用冰箱，安装了疫苗冷链监测智能系统，目前全区所有接种门诊和产科医院接种室系统运转正常。疫苗储存设备和区疾控中心运输车辆均实行24小时全程监控，建立了逐级温度监控异常报警及处置机制，有效保证了疫苗安全。</w:t>
      </w:r>
      <w:r>
        <w:rPr>
          <w:rFonts w:hint="eastAsia" w:ascii="方正仿宋简体" w:hAnsi="方正仿宋简体" w:eastAsia="方正仿宋简体" w:cs="方正仿宋简体"/>
          <w:color w:val="000000"/>
          <w:sz w:val="32"/>
          <w:szCs w:val="32"/>
        </w:rPr>
        <w:t>全年疫苗冷链运转贮存温度合格率达100%。建立健全了例会制度，召开免疫规划工作人员常规培训会议5次，共计培训相关专业人员500余人次。及时针对工作中存在的问题及时进行分析，指导整改措施，有效促进免疫规划工作的开展。在专业人员培训方面一是通过季度例会以会代训，着重加强</w:t>
      </w:r>
      <w:r>
        <w:rPr>
          <w:rFonts w:hint="eastAsia" w:ascii="方正仿宋简体" w:hAnsi="方正仿宋简体" w:eastAsia="方正仿宋简体" w:cs="方正仿宋简体"/>
          <w:sz w:val="32"/>
          <w:szCs w:val="32"/>
        </w:rPr>
        <w:t>《疫苗管理法》、《预防接种工作规范（2016年版）》和《疫苗储存与运输管理规范（2017年版）》等的学习和宣传贯彻。二是在理论考核合格的基础上继续执行新上岗人员到“免疫规划教学基地”进行技能培训和实习制度，年内共培训16人次。三是邀请了4名外市（县区）专家和省疾控中心免规所长现场授课。四是按省市要求</w:t>
      </w:r>
      <w:r>
        <w:rPr>
          <w:rFonts w:hint="eastAsia" w:ascii="方正仿宋简体" w:hAnsi="方正仿宋简体" w:eastAsia="方正仿宋简体" w:cs="方正仿宋简体"/>
          <w:color w:val="000000"/>
          <w:sz w:val="32"/>
          <w:szCs w:val="32"/>
        </w:rPr>
        <w:t>举办了“</w:t>
      </w:r>
      <w:r>
        <w:rPr>
          <w:rFonts w:hint="eastAsia" w:ascii="方正仿宋简体" w:hAnsi="方正仿宋简体" w:eastAsia="方正仿宋简体" w:cs="方正仿宋简体"/>
          <w:color w:val="333333"/>
          <w:sz w:val="32"/>
          <w:szCs w:val="32"/>
        </w:rPr>
        <w:t>利州区2020年预防接种知识技能竞赛</w:t>
      </w:r>
      <w:r>
        <w:rPr>
          <w:rFonts w:hint="eastAsia" w:ascii="方正仿宋简体" w:hAnsi="方正仿宋简体" w:eastAsia="方正仿宋简体" w:cs="方正仿宋简体"/>
          <w:color w:val="000000"/>
          <w:sz w:val="32"/>
          <w:szCs w:val="32"/>
        </w:rPr>
        <w:t>”活动</w:t>
      </w:r>
      <w:r>
        <w:rPr>
          <w:rFonts w:hint="eastAsia" w:ascii="方正仿宋简体" w:hAnsi="方正仿宋简体" w:eastAsia="方正仿宋简体" w:cs="方正仿宋简体"/>
          <w:color w:val="333333"/>
          <w:sz w:val="32"/>
          <w:szCs w:val="32"/>
        </w:rPr>
        <w:t>。参加了“2020年广元市预防接种知识技能竞赛</w:t>
      </w:r>
      <w:r>
        <w:rPr>
          <w:rFonts w:hint="eastAsia" w:ascii="方正仿宋简体" w:hAnsi="方正仿宋简体" w:eastAsia="方正仿宋简体" w:cs="方正仿宋简体"/>
          <w:color w:val="000000"/>
          <w:sz w:val="32"/>
          <w:szCs w:val="32"/>
        </w:rPr>
        <w:t>”活动，并取得了全市团体第一和4人获得个人第一，2人获得“广元市五一劳动奖章”。</w:t>
      </w:r>
      <w:r>
        <w:rPr>
          <w:rFonts w:hint="eastAsia" w:ascii="方正仿宋简体" w:hAnsi="方正仿宋简体" w:eastAsia="方正仿宋简体" w:cs="方正仿宋简体"/>
          <w:color w:val="333333"/>
          <w:sz w:val="32"/>
          <w:szCs w:val="32"/>
        </w:rPr>
        <w:t>通过这些形式的培训，极大地提升了我区免疫规划人员业务水平和服务能力，弘扬了广大基层工作者的敬业奉献精神，展现了预防接种工作人员精益求精的职业素养，为打造一支业务精良、素质过硬、服务于民的预防接种队伍奠定了坚实基础。</w:t>
      </w:r>
      <w:r>
        <w:rPr>
          <w:rFonts w:hint="eastAsia" w:ascii="方正仿宋简体" w:hAnsi="方正仿宋简体" w:eastAsia="方正仿宋简体" w:cs="方正仿宋简体"/>
          <w:color w:val="000000"/>
          <w:sz w:val="32"/>
          <w:szCs w:val="32"/>
        </w:rPr>
        <w:t>培训考核合格率达98%。</w:t>
      </w:r>
    </w:p>
    <w:p>
      <w:pPr>
        <w:pageBreakBefore w:val="0"/>
        <w:kinsoku/>
        <w:wordWrap/>
        <w:overflowPunct/>
        <w:topLinePunct w:val="0"/>
        <w:bidi w:val="0"/>
        <w:spacing w:line="576" w:lineRule="exact"/>
        <w:ind w:left="0" w:leftChars="0" w:right="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sz w:val="32"/>
          <w:szCs w:val="32"/>
        </w:rPr>
        <w:t>按照市卫健委的安排部署，年内接受了省级交叉检查。对存在问题的单位进行了通报并限期整改。我区全年针对接生单位和20家预防接种门诊进行了4轮次常规性的工作督导，对各单位存在的问题进行了回头看，提高了相关问题整改效率。</w:t>
      </w:r>
      <w:r>
        <w:rPr>
          <w:rFonts w:hint="eastAsia" w:ascii="方正仿宋简体" w:hAnsi="方正仿宋简体" w:eastAsia="方正仿宋简体" w:cs="方正仿宋简体"/>
          <w:color w:val="000000"/>
          <w:sz w:val="32"/>
          <w:szCs w:val="32"/>
        </w:rPr>
        <w:t>督导覆盖率100%，完成了预定目标。</w:t>
      </w:r>
    </w:p>
    <w:p>
      <w:pPr>
        <w:pageBreakBefore w:val="0"/>
        <w:kinsoku/>
        <w:wordWrap/>
        <w:overflowPunct/>
        <w:topLinePunct w:val="0"/>
        <w:bidi w:val="0"/>
        <w:spacing w:line="576" w:lineRule="exact"/>
        <w:ind w:left="0" w:leftChars="0" w:right="0" w:firstLine="627" w:firstLineChars="196"/>
        <w:textAlignment w:val="auto"/>
        <w:rPr>
          <w:rFonts w:hint="eastAsia" w:ascii="方正仿宋简体" w:hAnsi="方正仿宋简体" w:eastAsia="方正仿宋简体" w:cs="方正仿宋简体"/>
          <w:color w:val="000000"/>
          <w:sz w:val="32"/>
          <w:szCs w:val="32"/>
        </w:rPr>
      </w:pPr>
      <w:r>
        <w:rPr>
          <w:rFonts w:hint="eastAsia" w:ascii="方正楷体简体" w:hAnsi="方正楷体简体" w:eastAsia="方正楷体简体" w:cs="方正楷体简体"/>
          <w:kern w:val="0"/>
          <w:sz w:val="32"/>
          <w:szCs w:val="32"/>
          <w:lang w:val="en-US" w:eastAsia="zh-CN" w:bidi="ar-SA"/>
        </w:rPr>
        <w:t>（二）社会效益目标。</w:t>
      </w:r>
      <w:r>
        <w:rPr>
          <w:rFonts w:hint="eastAsia" w:ascii="方正仿宋简体" w:hAnsi="方正仿宋简体" w:eastAsia="方正仿宋简体" w:cs="方正仿宋简体"/>
          <w:sz w:val="32"/>
          <w:szCs w:val="32"/>
        </w:rPr>
        <w:t>2020年，在各级党委、政府及上级主管部门的正确领导下，在省、市疾控中心的精心指导下，全区免疫规划工作坚持以“强基础、抓重点、严管理、重创新、求实效”为指导思想，通过加强预防接种门诊规范化建设，积极探索科学、规范的疫苗和冷链管理新模式，狠抓业务人员理论知识和技能培训，在全面做好新冠肺炎疫情防控的基础上不断提高儿童预防接种率和服务质量，改善服务环境，提升群众满意度，取得了明显成效。</w:t>
      </w:r>
      <w:r>
        <w:rPr>
          <w:rFonts w:hint="eastAsia" w:ascii="方正仿宋简体" w:hAnsi="方正仿宋简体" w:eastAsia="方正仿宋简体" w:cs="方正仿宋简体"/>
          <w:color w:val="000000"/>
          <w:sz w:val="32"/>
          <w:szCs w:val="32"/>
        </w:rPr>
        <w:t>适龄儿童接种率在96%以上，有效降低了传染病发病率。</w:t>
      </w:r>
    </w:p>
    <w:p>
      <w:pPr>
        <w:pStyle w:val="15"/>
        <w:pageBreakBefore w:val="0"/>
        <w:shd w:val="clear" w:color="auto" w:fill="FFFFFF"/>
        <w:kinsoku/>
        <w:wordWrap/>
        <w:overflowPunct/>
        <w:topLinePunct w:val="0"/>
        <w:bidi w:val="0"/>
        <w:spacing w:before="0" w:beforeAutospacing="0" w:after="0" w:afterAutospacing="0" w:line="576" w:lineRule="exact"/>
        <w:ind w:left="0" w:leftChars="0" w:right="0" w:firstLine="561"/>
        <w:jc w:val="both"/>
        <w:textAlignment w:val="auto"/>
        <w:rPr>
          <w:rFonts w:hint="eastAsia" w:ascii="方正仿宋简体" w:hAnsi="方正仿宋简体" w:eastAsia="方正仿宋简体" w:cs="方正仿宋简体"/>
          <w:color w:val="000000"/>
          <w:sz w:val="32"/>
          <w:szCs w:val="32"/>
        </w:rPr>
      </w:pPr>
      <w:r>
        <w:rPr>
          <w:rFonts w:hint="eastAsia" w:ascii="方正楷体简体" w:hAnsi="方正楷体简体" w:eastAsia="方正楷体简体" w:cs="方正楷体简体"/>
          <w:kern w:val="0"/>
          <w:sz w:val="32"/>
          <w:szCs w:val="32"/>
          <w:lang w:val="en-US" w:eastAsia="zh-CN" w:bidi="ar-SA"/>
        </w:rPr>
        <w:t>（三）服务对象满意度目标。</w:t>
      </w:r>
      <w:r>
        <w:rPr>
          <w:rFonts w:hint="eastAsia" w:ascii="方正仿宋简体" w:hAnsi="方正仿宋简体" w:eastAsia="方正仿宋简体" w:cs="方正仿宋简体"/>
          <w:sz w:val="32"/>
          <w:szCs w:val="32"/>
        </w:rPr>
        <w:t>圆满完成了上级下达的各项免疫规划工作任务目标，</w:t>
      </w:r>
      <w:r>
        <w:rPr>
          <w:rFonts w:hint="eastAsia" w:ascii="方正仿宋简体" w:hAnsi="方正仿宋简体" w:eastAsia="方正仿宋简体" w:cs="方正仿宋简体"/>
          <w:color w:val="000000"/>
          <w:sz w:val="32"/>
          <w:szCs w:val="32"/>
        </w:rPr>
        <w:t>受种儿童家长满意度达95%。</w:t>
      </w:r>
    </w:p>
    <w:p>
      <w:pPr>
        <w:pageBreakBefore w:val="0"/>
        <w:widowControl/>
        <w:kinsoku/>
        <w:wordWrap/>
        <w:overflowPunct/>
        <w:topLinePunct w:val="0"/>
        <w:bidi w:val="0"/>
        <w:adjustRightInd w:val="0"/>
        <w:snapToGrid w:val="0"/>
        <w:spacing w:line="576" w:lineRule="exact"/>
        <w:ind w:right="0" w:firstLine="640" w:firstLineChars="200"/>
        <w:contextualSpacing/>
        <w:jc w:val="left"/>
        <w:textAlignment w:val="auto"/>
        <w:rPr>
          <w:rFonts w:hint="eastAsia" w:ascii="方正黑体简体" w:hAnsi="方正黑体简体" w:eastAsia="方正黑体简体" w:cs="方正黑体简体"/>
          <w:color w:val="000000"/>
          <w:kern w:val="0"/>
          <w:sz w:val="32"/>
          <w:szCs w:val="32"/>
          <w:shd w:val="clear" w:color="auto" w:fill="FFFFFF"/>
        </w:rPr>
      </w:pPr>
      <w:r>
        <w:rPr>
          <w:rFonts w:hint="eastAsia" w:ascii="方正黑体简体" w:hAnsi="方正黑体简体" w:eastAsia="方正黑体简体" w:cs="方正黑体简体"/>
          <w:color w:val="000000"/>
          <w:kern w:val="0"/>
          <w:sz w:val="32"/>
          <w:szCs w:val="32"/>
          <w:shd w:val="clear" w:color="auto" w:fill="FFFFFF"/>
        </w:rPr>
        <w:t>二、项目存在的问题和改进措施</w:t>
      </w:r>
    </w:p>
    <w:p>
      <w:pPr>
        <w:pageBreakBefore w:val="0"/>
        <w:widowControl/>
        <w:kinsoku/>
        <w:wordWrap/>
        <w:overflowPunct/>
        <w:topLinePunct w:val="0"/>
        <w:bidi w:val="0"/>
        <w:adjustRightInd w:val="0"/>
        <w:snapToGrid w:val="0"/>
        <w:spacing w:line="576" w:lineRule="exact"/>
        <w:ind w:left="0" w:leftChars="0" w:right="0" w:firstLine="640" w:firstLineChars="200"/>
        <w:contextualSpacing/>
        <w:jc w:val="left"/>
        <w:textAlignment w:val="auto"/>
        <w:rPr>
          <w:rFonts w:hint="eastAsia" w:ascii="方正楷体简体" w:hAnsi="方正楷体简体" w:eastAsia="方正楷体简体" w:cs="方正楷体简体"/>
          <w:color w:val="000000"/>
          <w:kern w:val="0"/>
          <w:sz w:val="32"/>
          <w:szCs w:val="32"/>
          <w:shd w:val="clear" w:color="auto" w:fill="FFFFFF"/>
          <w:lang w:val="zh-CN"/>
        </w:rPr>
      </w:pPr>
      <w:r>
        <w:rPr>
          <w:rFonts w:hint="eastAsia" w:ascii="方正楷体简体" w:hAnsi="方正楷体简体" w:eastAsia="方正楷体简体" w:cs="方正楷体简体"/>
          <w:color w:val="000000"/>
          <w:kern w:val="0"/>
          <w:sz w:val="32"/>
          <w:szCs w:val="32"/>
          <w:shd w:val="clear" w:color="auto" w:fill="FFFFFF"/>
          <w:lang w:val="zh-CN"/>
        </w:rPr>
        <w:t>（一）项目存在的问题</w:t>
      </w:r>
    </w:p>
    <w:p>
      <w:pPr>
        <w:pStyle w:val="15"/>
        <w:pageBreakBefore w:val="0"/>
        <w:shd w:val="clear" w:color="auto" w:fill="FFFFFF"/>
        <w:kinsoku/>
        <w:wordWrap/>
        <w:overflowPunct/>
        <w:topLinePunct w:val="0"/>
        <w:bidi w:val="0"/>
        <w:spacing w:before="0" w:beforeAutospacing="0" w:after="0" w:afterAutospacing="0" w:line="576" w:lineRule="exact"/>
        <w:ind w:right="0" w:firstLine="640" w:firstLineChars="200"/>
        <w:jc w:val="both"/>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管理制度不够健全。执行上级或行业的相关规定，制定针对专项工作经费专门的项目资金管理有待进一步健全。</w:t>
      </w:r>
    </w:p>
    <w:p>
      <w:pPr>
        <w:pStyle w:val="15"/>
        <w:pageBreakBefore w:val="0"/>
        <w:shd w:val="clear" w:color="auto" w:fill="FFFFFF"/>
        <w:kinsoku/>
        <w:wordWrap/>
        <w:overflowPunct/>
        <w:topLinePunct w:val="0"/>
        <w:bidi w:val="0"/>
        <w:spacing w:before="0" w:beforeAutospacing="0" w:after="0" w:afterAutospacing="0" w:line="576" w:lineRule="exact"/>
        <w:ind w:left="0" w:leftChars="0" w:right="0" w:firstLine="561"/>
        <w:jc w:val="both"/>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由于经验的不足，项目未经相关的风险评估和专家论证。</w:t>
      </w:r>
    </w:p>
    <w:p>
      <w:pPr>
        <w:pageBreakBefore w:val="0"/>
        <w:widowControl/>
        <w:kinsoku/>
        <w:wordWrap/>
        <w:overflowPunct/>
        <w:topLinePunct w:val="0"/>
        <w:bidi w:val="0"/>
        <w:adjustRightInd w:val="0"/>
        <w:snapToGrid w:val="0"/>
        <w:spacing w:line="576" w:lineRule="exact"/>
        <w:ind w:left="0" w:leftChars="0" w:right="0" w:firstLine="640" w:firstLineChars="200"/>
        <w:contextualSpacing/>
        <w:jc w:val="left"/>
        <w:textAlignment w:val="auto"/>
        <w:rPr>
          <w:rFonts w:hint="eastAsia" w:ascii="方正楷体简体" w:hAnsi="方正楷体简体" w:eastAsia="方正楷体简体" w:cs="方正楷体简体"/>
          <w:color w:val="000000"/>
          <w:kern w:val="0"/>
          <w:sz w:val="32"/>
          <w:szCs w:val="32"/>
          <w:shd w:val="clear" w:color="auto" w:fill="FFFFFF"/>
          <w:lang w:val="zh-CN"/>
        </w:rPr>
      </w:pPr>
      <w:r>
        <w:rPr>
          <w:rFonts w:hint="eastAsia" w:ascii="方正楷体简体" w:hAnsi="方正楷体简体" w:eastAsia="方正楷体简体" w:cs="方正楷体简体"/>
          <w:color w:val="000000"/>
          <w:kern w:val="0"/>
          <w:sz w:val="32"/>
          <w:szCs w:val="32"/>
          <w:shd w:val="clear" w:color="auto" w:fill="FFFFFF"/>
          <w:lang w:val="zh-CN"/>
        </w:rPr>
        <w:t>（二）改进措施</w:t>
      </w:r>
    </w:p>
    <w:p>
      <w:pPr>
        <w:pStyle w:val="15"/>
        <w:pageBreakBefore w:val="0"/>
        <w:shd w:val="clear" w:color="auto" w:fill="FFFFFF"/>
        <w:kinsoku/>
        <w:wordWrap/>
        <w:overflowPunct/>
        <w:topLinePunct w:val="0"/>
        <w:bidi w:val="0"/>
        <w:spacing w:before="0" w:beforeAutospacing="0" w:after="0" w:afterAutospacing="0" w:line="576" w:lineRule="exact"/>
        <w:ind w:right="0" w:firstLine="640" w:firstLineChars="200"/>
        <w:jc w:val="both"/>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继续健全专项工作经费管理制度，进一步细化工作目标责任，制定切实可行的措施。</w:t>
      </w:r>
    </w:p>
    <w:p>
      <w:pPr>
        <w:pStyle w:val="15"/>
        <w:pageBreakBefore w:val="0"/>
        <w:shd w:val="clear" w:color="auto" w:fill="FFFFFF"/>
        <w:kinsoku/>
        <w:wordWrap/>
        <w:overflowPunct/>
        <w:topLinePunct w:val="0"/>
        <w:bidi w:val="0"/>
        <w:spacing w:before="0" w:beforeAutospacing="0" w:after="0" w:afterAutospacing="0" w:line="576" w:lineRule="exact"/>
        <w:ind w:right="0" w:firstLine="640" w:firstLineChars="200"/>
        <w:jc w:val="both"/>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针对专项工作特点，争取完成项目的风险评估及专家论证。</w:t>
      </w:r>
    </w:p>
    <w:p>
      <w:pPr>
        <w:pStyle w:val="15"/>
        <w:pageBreakBefore w:val="0"/>
        <w:shd w:val="clear" w:color="auto" w:fill="FFFFFF"/>
        <w:kinsoku/>
        <w:wordWrap/>
        <w:overflowPunct/>
        <w:topLinePunct w:val="0"/>
        <w:bidi w:val="0"/>
        <w:spacing w:before="0" w:beforeAutospacing="0" w:after="0" w:afterAutospacing="0" w:line="576" w:lineRule="exact"/>
        <w:ind w:left="0" w:leftChars="0" w:right="0" w:firstLine="561"/>
        <w:jc w:val="both"/>
        <w:textAlignment w:val="auto"/>
        <w:rPr>
          <w:rFonts w:hint="eastAsia" w:ascii="方正仿宋简体" w:hAnsi="方正仿宋简体" w:eastAsia="方正仿宋简体" w:cs="方正仿宋简体"/>
          <w:color w:val="000000"/>
          <w:sz w:val="32"/>
          <w:szCs w:val="32"/>
        </w:rPr>
      </w:pPr>
    </w:p>
    <w:p>
      <w:pPr>
        <w:pStyle w:val="15"/>
        <w:pageBreakBefore w:val="0"/>
        <w:shd w:val="clear" w:color="auto" w:fill="FFFFFF"/>
        <w:kinsoku/>
        <w:wordWrap/>
        <w:overflowPunct/>
        <w:topLinePunct w:val="0"/>
        <w:bidi w:val="0"/>
        <w:spacing w:before="0" w:beforeAutospacing="0" w:after="0" w:afterAutospacing="0" w:line="576" w:lineRule="exact"/>
        <w:ind w:left="0" w:leftChars="0" w:right="0" w:firstLine="561"/>
        <w:jc w:val="both"/>
        <w:textAlignment w:val="auto"/>
        <w:rPr>
          <w:rFonts w:hint="eastAsia" w:ascii="方正仿宋简体" w:hAnsi="方正仿宋简体" w:eastAsia="方正仿宋简体" w:cs="方正仿宋简体"/>
          <w:color w:val="000000"/>
          <w:sz w:val="32"/>
          <w:szCs w:val="32"/>
        </w:rPr>
      </w:pPr>
    </w:p>
    <w:p>
      <w:pPr>
        <w:pStyle w:val="15"/>
        <w:pageBreakBefore w:val="0"/>
        <w:shd w:val="clear" w:color="auto" w:fill="FFFFFF"/>
        <w:kinsoku/>
        <w:wordWrap/>
        <w:overflowPunct/>
        <w:topLinePunct w:val="0"/>
        <w:bidi w:val="0"/>
        <w:spacing w:before="0" w:beforeAutospacing="0" w:after="0" w:afterAutospacing="0" w:line="576" w:lineRule="exact"/>
        <w:ind w:left="0" w:leftChars="0" w:right="0" w:firstLine="561"/>
        <w:jc w:val="both"/>
        <w:textAlignment w:val="auto"/>
        <w:rPr>
          <w:rFonts w:hint="eastAsia" w:ascii="方正仿宋简体" w:hAnsi="方正仿宋简体" w:eastAsia="方正仿宋简体" w:cs="方正仿宋简体"/>
          <w:color w:val="000000"/>
          <w:sz w:val="32"/>
          <w:szCs w:val="32"/>
        </w:rPr>
      </w:pPr>
    </w:p>
    <w:p>
      <w:pPr>
        <w:pStyle w:val="15"/>
        <w:pageBreakBefore w:val="0"/>
        <w:shd w:val="clear" w:color="auto" w:fill="FFFFFF"/>
        <w:kinsoku/>
        <w:wordWrap/>
        <w:overflowPunct/>
        <w:topLinePunct w:val="0"/>
        <w:bidi w:val="0"/>
        <w:spacing w:before="0" w:beforeAutospacing="0" w:after="0" w:afterAutospacing="0" w:line="576" w:lineRule="exact"/>
        <w:ind w:left="0" w:leftChars="0" w:right="0" w:firstLine="561"/>
        <w:jc w:val="both"/>
        <w:textAlignment w:val="auto"/>
        <w:rPr>
          <w:rFonts w:hint="eastAsia" w:ascii="方正仿宋简体" w:hAnsi="方正仿宋简体" w:eastAsia="方正仿宋简体" w:cs="方正仿宋简体"/>
          <w:color w:val="000000"/>
          <w:sz w:val="32"/>
          <w:szCs w:val="32"/>
        </w:rPr>
      </w:pPr>
    </w:p>
    <w:p>
      <w:pPr>
        <w:pageBreakBefore w:val="0"/>
        <w:kinsoku/>
        <w:wordWrap/>
        <w:overflowPunct/>
        <w:topLinePunct w:val="0"/>
        <w:bidi w:val="0"/>
        <w:spacing w:line="576" w:lineRule="exact"/>
        <w:ind w:right="0"/>
        <w:textAlignment w:val="auto"/>
        <w:rPr>
          <w:rFonts w:hint="eastAsia" w:ascii="方正仿宋简体" w:hAnsi="方正仿宋简体" w:eastAsia="方正仿宋简体" w:cs="方正仿宋简体"/>
          <w:sz w:val="32"/>
          <w:szCs w:val="32"/>
        </w:rPr>
      </w:pPr>
    </w:p>
    <w:p>
      <w:pPr>
        <w:pageBreakBefore w:val="0"/>
        <w:kinsoku/>
        <w:wordWrap/>
        <w:overflowPunct/>
        <w:topLinePunct w:val="0"/>
        <w:bidi w:val="0"/>
        <w:spacing w:line="576" w:lineRule="exact"/>
        <w:ind w:left="0" w:leftChars="0" w:right="0"/>
        <w:jc w:val="both"/>
        <w:textAlignment w:val="auto"/>
        <w:rPr>
          <w:rFonts w:hint="eastAsia" w:ascii="方正小标宋简体" w:hAnsi="方正小标宋简体" w:eastAsia="方正小标宋简体" w:cs="方正小标宋简体"/>
          <w:color w:val="000000"/>
          <w:kern w:val="0"/>
          <w:sz w:val="48"/>
          <w:szCs w:val="48"/>
        </w:rPr>
      </w:pPr>
      <w:bookmarkStart w:id="60" w:name="_Toc15396618"/>
    </w:p>
    <w:p>
      <w:pPr>
        <w:pageBreakBefore w:val="0"/>
        <w:kinsoku/>
        <w:wordWrap/>
        <w:overflowPunct/>
        <w:topLinePunct w:val="0"/>
        <w:bidi w:val="0"/>
        <w:spacing w:line="576" w:lineRule="exact"/>
        <w:ind w:left="0" w:leftChars="0" w:right="0" w:firstLine="2400" w:firstLineChars="500"/>
        <w:jc w:val="both"/>
        <w:textAlignment w:val="auto"/>
        <w:rPr>
          <w:rFonts w:hint="eastAsia" w:ascii="方正仿宋简体" w:hAnsi="方正仿宋简体" w:eastAsia="方正仿宋简体" w:cs="方正仿宋简体"/>
          <w:b/>
          <w:color w:val="000000"/>
          <w:sz w:val="32"/>
          <w:szCs w:val="32"/>
        </w:rPr>
      </w:pPr>
      <w:r>
        <w:rPr>
          <w:rFonts w:hint="eastAsia" w:ascii="方正小标宋简体" w:hAnsi="方正小标宋简体" w:eastAsia="方正小标宋简体" w:cs="方正小标宋简体"/>
          <w:color w:val="000000"/>
          <w:kern w:val="0"/>
          <w:sz w:val="48"/>
          <w:szCs w:val="48"/>
        </w:rPr>
        <w:t>第五部分 附表</w:t>
      </w:r>
      <w:bookmarkEnd w:id="59"/>
      <w:bookmarkEnd w:id="60"/>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val="0"/>
          <w:color w:val="000000"/>
          <w:sz w:val="32"/>
          <w:szCs w:val="32"/>
        </w:rPr>
        <w:t>一、收</w:t>
      </w:r>
      <w:r>
        <w:rPr>
          <w:rStyle w:val="38"/>
          <w:rFonts w:hint="eastAsia" w:ascii="方正仿宋简体" w:hAnsi="方正仿宋简体" w:eastAsia="方正仿宋简体" w:cs="方正仿宋简体"/>
          <w:b w:val="0"/>
          <w:bCs w:val="0"/>
          <w:sz w:val="32"/>
          <w:szCs w:val="32"/>
        </w:rPr>
        <w:t>入支出决算总表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val="0"/>
          <w:color w:val="000000"/>
          <w:sz w:val="32"/>
          <w:szCs w:val="32"/>
        </w:rPr>
        <w:t>二、收</w:t>
      </w:r>
      <w:r>
        <w:rPr>
          <w:rStyle w:val="38"/>
          <w:rFonts w:hint="eastAsia" w:ascii="方正仿宋简体" w:hAnsi="方正仿宋简体" w:eastAsia="方正仿宋简体" w:cs="方正仿宋简体"/>
          <w:b w:val="0"/>
          <w:bCs w:val="0"/>
          <w:sz w:val="32"/>
          <w:szCs w:val="32"/>
        </w:rPr>
        <w:t>入决算表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Style w:val="38"/>
          <w:rFonts w:hint="eastAsia" w:ascii="方正仿宋简体" w:hAnsi="方正仿宋简体" w:eastAsia="方正仿宋简体" w:cs="方正仿宋简体"/>
          <w:b w:val="0"/>
          <w:bCs w:val="0"/>
          <w:sz w:val="32"/>
          <w:szCs w:val="32"/>
        </w:rPr>
        <w:t>三、</w:t>
      </w:r>
      <w:r>
        <w:rPr>
          <w:rFonts w:hint="eastAsia" w:ascii="方正仿宋简体" w:hAnsi="方正仿宋简体" w:eastAsia="方正仿宋简体" w:cs="方正仿宋简体"/>
          <w:b w:val="0"/>
          <w:color w:val="000000"/>
          <w:sz w:val="32"/>
          <w:szCs w:val="32"/>
        </w:rPr>
        <w:t>支</w:t>
      </w:r>
      <w:r>
        <w:rPr>
          <w:rStyle w:val="38"/>
          <w:rFonts w:hint="eastAsia" w:ascii="方正仿宋简体" w:hAnsi="方正仿宋简体" w:eastAsia="方正仿宋简体" w:cs="方正仿宋简体"/>
          <w:b w:val="0"/>
          <w:bCs w:val="0"/>
          <w:sz w:val="32"/>
          <w:szCs w:val="32"/>
        </w:rPr>
        <w:t>出决算表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b w:val="0"/>
          <w:color w:val="000000"/>
          <w:sz w:val="32"/>
          <w:szCs w:val="32"/>
        </w:rPr>
      </w:pPr>
      <w:r>
        <w:rPr>
          <w:rStyle w:val="38"/>
          <w:rFonts w:hint="eastAsia" w:ascii="方正仿宋简体" w:hAnsi="方正仿宋简体" w:eastAsia="方正仿宋简体" w:cs="方正仿宋简体"/>
          <w:b w:val="0"/>
          <w:bCs w:val="0"/>
          <w:sz w:val="32"/>
          <w:szCs w:val="32"/>
        </w:rPr>
        <w:t>四、</w:t>
      </w:r>
      <w:r>
        <w:rPr>
          <w:rFonts w:hint="eastAsia" w:ascii="方正仿宋简体" w:hAnsi="方正仿宋简体" w:eastAsia="方正仿宋简体" w:cs="方正仿宋简体"/>
          <w:b w:val="0"/>
          <w:color w:val="000000"/>
          <w:sz w:val="32"/>
          <w:szCs w:val="32"/>
        </w:rPr>
        <w:t>财</w:t>
      </w:r>
      <w:r>
        <w:rPr>
          <w:rStyle w:val="38"/>
          <w:rFonts w:hint="eastAsia" w:ascii="方正仿宋简体" w:hAnsi="方正仿宋简体" w:eastAsia="方正仿宋简体" w:cs="方正仿宋简体"/>
          <w:b w:val="0"/>
          <w:bCs w:val="0"/>
          <w:sz w:val="32"/>
          <w:szCs w:val="32"/>
        </w:rPr>
        <w:t>政拨款收入支出决算总表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Style w:val="38"/>
          <w:rFonts w:hint="eastAsia" w:ascii="方正仿宋简体" w:hAnsi="方正仿宋简体" w:eastAsia="方正仿宋简体" w:cs="方正仿宋简体"/>
          <w:b w:val="0"/>
          <w:bCs w:val="0"/>
          <w:sz w:val="32"/>
          <w:szCs w:val="32"/>
        </w:rPr>
      </w:pPr>
      <w:r>
        <w:rPr>
          <w:rStyle w:val="38"/>
          <w:rFonts w:hint="eastAsia" w:ascii="方正仿宋简体" w:hAnsi="方正仿宋简体" w:eastAsia="方正仿宋简体" w:cs="方正仿宋简体"/>
          <w:b w:val="0"/>
          <w:bCs w:val="0"/>
          <w:sz w:val="32"/>
          <w:szCs w:val="32"/>
        </w:rPr>
        <w:t>五、</w:t>
      </w:r>
      <w:r>
        <w:rPr>
          <w:rFonts w:hint="eastAsia" w:ascii="方正仿宋简体" w:hAnsi="方正仿宋简体" w:eastAsia="方正仿宋简体" w:cs="方正仿宋简体"/>
          <w:b w:val="0"/>
          <w:color w:val="000000"/>
          <w:sz w:val="32"/>
          <w:szCs w:val="32"/>
        </w:rPr>
        <w:t>财</w:t>
      </w:r>
      <w:r>
        <w:rPr>
          <w:rStyle w:val="38"/>
          <w:rFonts w:hint="eastAsia" w:ascii="方正仿宋简体" w:hAnsi="方正仿宋简体" w:eastAsia="方正仿宋简体" w:cs="方正仿宋简体"/>
          <w:b w:val="0"/>
          <w:bCs w:val="0"/>
          <w:sz w:val="32"/>
          <w:szCs w:val="32"/>
        </w:rPr>
        <w:t>政拨款支出决算明细表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Style w:val="38"/>
          <w:rFonts w:hint="eastAsia" w:ascii="方正仿宋简体" w:hAnsi="方正仿宋简体" w:eastAsia="方正仿宋简体" w:cs="方正仿宋简体"/>
          <w:b w:val="0"/>
          <w:bCs w:val="0"/>
          <w:sz w:val="32"/>
          <w:szCs w:val="32"/>
        </w:rPr>
        <w:t>六、</w:t>
      </w:r>
      <w:r>
        <w:rPr>
          <w:rFonts w:hint="eastAsia" w:ascii="方正仿宋简体" w:hAnsi="方正仿宋简体" w:eastAsia="方正仿宋简体" w:cs="方正仿宋简体"/>
          <w:b w:val="0"/>
          <w:color w:val="000000"/>
          <w:sz w:val="32"/>
          <w:szCs w:val="32"/>
        </w:rPr>
        <w:t>一</w:t>
      </w:r>
      <w:r>
        <w:rPr>
          <w:rStyle w:val="38"/>
          <w:rFonts w:hint="eastAsia" w:ascii="方正仿宋简体" w:hAnsi="方正仿宋简体" w:eastAsia="方正仿宋简体" w:cs="方正仿宋简体"/>
          <w:b w:val="0"/>
          <w:bCs w:val="0"/>
          <w:sz w:val="32"/>
          <w:szCs w:val="32"/>
        </w:rPr>
        <w:t>般公共预算财政拨款支出决算表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Style w:val="38"/>
          <w:rFonts w:hint="eastAsia" w:ascii="方正仿宋简体" w:hAnsi="方正仿宋简体" w:eastAsia="方正仿宋简体" w:cs="方正仿宋简体"/>
          <w:b w:val="0"/>
          <w:bCs w:val="0"/>
          <w:sz w:val="32"/>
          <w:szCs w:val="32"/>
        </w:rPr>
        <w:t>七、</w:t>
      </w:r>
      <w:r>
        <w:rPr>
          <w:rFonts w:hint="eastAsia" w:ascii="方正仿宋简体" w:hAnsi="方正仿宋简体" w:eastAsia="方正仿宋简体" w:cs="方正仿宋简体"/>
          <w:b w:val="0"/>
          <w:color w:val="000000"/>
          <w:sz w:val="32"/>
          <w:szCs w:val="32"/>
        </w:rPr>
        <w:t>一</w:t>
      </w:r>
      <w:r>
        <w:rPr>
          <w:rStyle w:val="38"/>
          <w:rFonts w:hint="eastAsia" w:ascii="方正仿宋简体" w:hAnsi="方正仿宋简体" w:eastAsia="方正仿宋简体" w:cs="方正仿宋简体"/>
          <w:b w:val="0"/>
          <w:bCs w:val="0"/>
          <w:sz w:val="32"/>
          <w:szCs w:val="32"/>
        </w:rPr>
        <w:t>般公共预算财政拨款支出决算明细表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Style w:val="38"/>
          <w:rFonts w:hint="eastAsia" w:ascii="方正仿宋简体" w:hAnsi="方正仿宋简体" w:eastAsia="方正仿宋简体" w:cs="方正仿宋简体"/>
          <w:b w:val="0"/>
          <w:bCs w:val="0"/>
          <w:sz w:val="32"/>
          <w:szCs w:val="32"/>
        </w:rPr>
        <w:t>八、</w:t>
      </w:r>
      <w:r>
        <w:rPr>
          <w:rFonts w:hint="eastAsia" w:ascii="方正仿宋简体" w:hAnsi="方正仿宋简体" w:eastAsia="方正仿宋简体" w:cs="方正仿宋简体"/>
          <w:b w:val="0"/>
          <w:color w:val="000000"/>
          <w:sz w:val="32"/>
          <w:szCs w:val="32"/>
        </w:rPr>
        <w:t>一</w:t>
      </w:r>
      <w:r>
        <w:rPr>
          <w:rStyle w:val="38"/>
          <w:rFonts w:hint="eastAsia" w:ascii="方正仿宋简体" w:hAnsi="方正仿宋简体" w:eastAsia="方正仿宋简体" w:cs="方正仿宋简体"/>
          <w:b w:val="0"/>
          <w:bCs w:val="0"/>
          <w:sz w:val="32"/>
          <w:szCs w:val="32"/>
        </w:rPr>
        <w:t>般公共预算财政拨款基本支出决算表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Style w:val="38"/>
          <w:rFonts w:hint="eastAsia" w:ascii="方正仿宋简体" w:hAnsi="方正仿宋简体" w:eastAsia="方正仿宋简体" w:cs="方正仿宋简体"/>
          <w:b w:val="0"/>
          <w:bCs w:val="0"/>
          <w:sz w:val="32"/>
          <w:szCs w:val="32"/>
        </w:rPr>
        <w:t>九、</w:t>
      </w:r>
      <w:r>
        <w:rPr>
          <w:rFonts w:hint="eastAsia" w:ascii="方正仿宋简体" w:hAnsi="方正仿宋简体" w:eastAsia="方正仿宋简体" w:cs="方正仿宋简体"/>
          <w:b w:val="0"/>
          <w:color w:val="000000"/>
          <w:sz w:val="32"/>
          <w:szCs w:val="32"/>
        </w:rPr>
        <w:t>一</w:t>
      </w:r>
      <w:r>
        <w:rPr>
          <w:rStyle w:val="38"/>
          <w:rFonts w:hint="eastAsia" w:ascii="方正仿宋简体" w:hAnsi="方正仿宋简体" w:eastAsia="方正仿宋简体" w:cs="方正仿宋简体"/>
          <w:b w:val="0"/>
          <w:bCs w:val="0"/>
          <w:sz w:val="32"/>
          <w:szCs w:val="32"/>
        </w:rPr>
        <w:t>般公共预算财政拨款项目支出决算表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Style w:val="38"/>
          <w:rFonts w:hint="eastAsia" w:ascii="方正仿宋简体" w:hAnsi="方正仿宋简体" w:eastAsia="方正仿宋简体" w:cs="方正仿宋简体"/>
          <w:b w:val="0"/>
          <w:bCs w:val="0"/>
          <w:sz w:val="32"/>
          <w:szCs w:val="32"/>
        </w:rPr>
        <w:t>十、</w:t>
      </w:r>
      <w:r>
        <w:rPr>
          <w:rFonts w:hint="eastAsia" w:ascii="方正仿宋简体" w:hAnsi="方正仿宋简体" w:eastAsia="方正仿宋简体" w:cs="方正仿宋简体"/>
          <w:b w:val="0"/>
          <w:color w:val="000000"/>
          <w:sz w:val="32"/>
          <w:szCs w:val="32"/>
        </w:rPr>
        <w:t>一</w:t>
      </w:r>
      <w:r>
        <w:rPr>
          <w:rStyle w:val="38"/>
          <w:rFonts w:hint="eastAsia" w:ascii="方正仿宋简体" w:hAnsi="方正仿宋简体" w:eastAsia="方正仿宋简体" w:cs="方正仿宋简体"/>
          <w:b w:val="0"/>
          <w:bCs w:val="0"/>
          <w:sz w:val="32"/>
          <w:szCs w:val="32"/>
        </w:rPr>
        <w:t>般公共预算财政拨款“三公”经费支出决算表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Style w:val="38"/>
          <w:rFonts w:hint="eastAsia" w:ascii="方正仿宋简体" w:hAnsi="方正仿宋简体" w:eastAsia="方正仿宋简体" w:cs="方正仿宋简体"/>
          <w:b w:val="0"/>
          <w:bCs w:val="0"/>
          <w:sz w:val="32"/>
          <w:szCs w:val="32"/>
        </w:rPr>
        <w:t>十一、</w:t>
      </w:r>
      <w:r>
        <w:rPr>
          <w:rFonts w:hint="eastAsia" w:ascii="方正仿宋简体" w:hAnsi="方正仿宋简体" w:eastAsia="方正仿宋简体" w:cs="方正仿宋简体"/>
          <w:b w:val="0"/>
          <w:color w:val="000000"/>
          <w:sz w:val="32"/>
          <w:szCs w:val="32"/>
        </w:rPr>
        <w:t>政</w:t>
      </w:r>
      <w:r>
        <w:rPr>
          <w:rStyle w:val="38"/>
          <w:rFonts w:hint="eastAsia" w:ascii="方正仿宋简体" w:hAnsi="方正仿宋简体" w:eastAsia="方正仿宋简体" w:cs="方正仿宋简体"/>
          <w:b w:val="0"/>
          <w:bCs w:val="0"/>
          <w:sz w:val="32"/>
          <w:szCs w:val="32"/>
        </w:rPr>
        <w:t>府性基金预算财政拨款收入支出决算表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Style w:val="38"/>
          <w:rFonts w:hint="eastAsia" w:ascii="方正仿宋简体" w:hAnsi="方正仿宋简体" w:eastAsia="方正仿宋简体" w:cs="方正仿宋简体"/>
          <w:b w:val="0"/>
          <w:bCs w:val="0"/>
          <w:sz w:val="32"/>
          <w:szCs w:val="32"/>
        </w:rPr>
        <w:t>十二、</w:t>
      </w:r>
      <w:r>
        <w:rPr>
          <w:rFonts w:hint="eastAsia" w:ascii="方正仿宋简体" w:hAnsi="方正仿宋简体" w:eastAsia="方正仿宋简体" w:cs="方正仿宋简体"/>
          <w:b w:val="0"/>
          <w:color w:val="000000"/>
          <w:sz w:val="32"/>
          <w:szCs w:val="32"/>
        </w:rPr>
        <w:t>政</w:t>
      </w:r>
      <w:r>
        <w:rPr>
          <w:rStyle w:val="38"/>
          <w:rFonts w:hint="eastAsia" w:ascii="方正仿宋简体" w:hAnsi="方正仿宋简体" w:eastAsia="方正仿宋简体" w:cs="方正仿宋简体"/>
          <w:b w:val="0"/>
          <w:bCs w:val="0"/>
          <w:sz w:val="32"/>
          <w:szCs w:val="32"/>
        </w:rPr>
        <w:t>府性基金预算财政拨款“三公”经费支出决算表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Style w:val="34"/>
          <w:rFonts w:hint="eastAsia" w:ascii="方正仿宋简体" w:hAnsi="方正仿宋简体" w:eastAsia="方正仿宋简体" w:cs="方正仿宋简体"/>
          <w:b w:val="0"/>
          <w:bCs w:val="0"/>
          <w:sz w:val="32"/>
          <w:szCs w:val="32"/>
        </w:rPr>
      </w:pPr>
      <w:r>
        <w:rPr>
          <w:rStyle w:val="34"/>
          <w:rFonts w:hint="eastAsia" w:ascii="方正仿宋简体" w:hAnsi="方正仿宋简体" w:eastAsia="方正仿宋简体" w:cs="方正仿宋简体"/>
          <w:b w:val="0"/>
          <w:bCs w:val="0"/>
          <w:sz w:val="32"/>
          <w:szCs w:val="32"/>
        </w:rPr>
        <w:t>十三、</w:t>
      </w:r>
      <w:r>
        <w:rPr>
          <w:rFonts w:hint="eastAsia" w:ascii="方正仿宋简体" w:hAnsi="方正仿宋简体" w:eastAsia="方正仿宋简体" w:cs="方正仿宋简体"/>
          <w:b w:val="0"/>
          <w:color w:val="000000"/>
          <w:sz w:val="32"/>
          <w:szCs w:val="32"/>
        </w:rPr>
        <w:t>国</w:t>
      </w:r>
      <w:r>
        <w:rPr>
          <w:rStyle w:val="34"/>
          <w:rFonts w:hint="eastAsia" w:ascii="方正仿宋简体" w:hAnsi="方正仿宋简体" w:eastAsia="方正仿宋简体" w:cs="方正仿宋简体"/>
          <w:b w:val="0"/>
          <w:bCs w:val="0"/>
          <w:sz w:val="32"/>
          <w:szCs w:val="32"/>
        </w:rPr>
        <w:t>有资本经营预算财政拨款</w:t>
      </w:r>
      <w:r>
        <w:rPr>
          <w:rStyle w:val="34"/>
          <w:rFonts w:hint="eastAsia" w:ascii="方正仿宋简体" w:hAnsi="方正仿宋简体" w:eastAsia="方正仿宋简体" w:cs="方正仿宋简体"/>
          <w:b w:val="0"/>
          <w:bCs w:val="0"/>
          <w:sz w:val="32"/>
          <w:szCs w:val="32"/>
          <w:lang w:eastAsia="zh-CN"/>
        </w:rPr>
        <w:t>收入</w:t>
      </w:r>
      <w:r>
        <w:rPr>
          <w:rStyle w:val="34"/>
          <w:rFonts w:hint="eastAsia" w:ascii="方正仿宋简体" w:hAnsi="方正仿宋简体" w:eastAsia="方正仿宋简体" w:cs="方正仿宋简体"/>
          <w:b w:val="0"/>
          <w:bCs w:val="0"/>
          <w:sz w:val="32"/>
          <w:szCs w:val="32"/>
        </w:rPr>
        <w:t>支出决算表</w:t>
      </w:r>
    </w:p>
    <w:p>
      <w:pPr>
        <w:pStyle w:val="5"/>
        <w:keepNext/>
        <w:keepLines/>
        <w:pageBreakBefore w:val="0"/>
        <w:widowControl w:val="0"/>
        <w:kinsoku/>
        <w:wordWrap/>
        <w:overflowPunct/>
        <w:topLinePunct w:val="0"/>
        <w:autoSpaceDE/>
        <w:autoSpaceDN/>
        <w:bidi w:val="0"/>
        <w:adjustRightInd/>
        <w:snapToGrid/>
        <w:spacing w:before="0" w:beforeLines="0" w:after="0" w:afterLines="0" w:line="576" w:lineRule="exact"/>
        <w:ind w:left="0" w:leftChars="0" w:firstLine="640" w:firstLineChars="200"/>
        <w:textAlignment w:val="auto"/>
        <w:rPr>
          <w:rStyle w:val="34"/>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color w:val="000000"/>
          <w:sz w:val="32"/>
          <w:szCs w:val="32"/>
          <w:lang w:eastAsia="zh-CN"/>
        </w:rPr>
        <w:t>十四、</w:t>
      </w:r>
      <w:r>
        <w:rPr>
          <w:rFonts w:hint="eastAsia" w:ascii="方正仿宋简体" w:hAnsi="方正仿宋简体" w:eastAsia="方正仿宋简体" w:cs="方正仿宋简体"/>
          <w:b w:val="0"/>
          <w:color w:val="000000"/>
          <w:sz w:val="32"/>
          <w:szCs w:val="32"/>
        </w:rPr>
        <w:t>国</w:t>
      </w:r>
      <w:r>
        <w:rPr>
          <w:rStyle w:val="34"/>
          <w:rFonts w:hint="eastAsia" w:ascii="方正仿宋简体" w:hAnsi="方正仿宋简体" w:eastAsia="方正仿宋简体" w:cs="方正仿宋简体"/>
          <w:b w:val="0"/>
          <w:bCs w:val="0"/>
          <w:sz w:val="32"/>
          <w:szCs w:val="32"/>
        </w:rPr>
        <w:t>有资本经营预算财政拨款支出决算表</w:t>
      </w:r>
    </w:p>
    <w:p>
      <w:pPr>
        <w:pStyle w:val="14"/>
        <w:adjustRightInd w:val="0"/>
        <w:snapToGrid w:val="0"/>
        <w:spacing w:line="440" w:lineRule="exact"/>
        <w:jc w:val="left"/>
        <w:rPr>
          <w:rFonts w:hint="eastAsia" w:ascii="仿宋" w:hAnsi="仿宋" w:eastAsia="仿宋"/>
          <w:sz w:val="24"/>
        </w:rPr>
      </w:pPr>
    </w:p>
    <w:p>
      <w:pPr>
        <w:pStyle w:val="5"/>
        <w:keepNext/>
        <w:keepLines/>
        <w:pageBreakBefore w:val="0"/>
        <w:widowControl w:val="0"/>
        <w:kinsoku/>
        <w:wordWrap/>
        <w:overflowPunct/>
        <w:topLinePunct w:val="0"/>
        <w:autoSpaceDE/>
        <w:autoSpaceDN/>
        <w:bidi w:val="0"/>
        <w:adjustRightInd/>
        <w:snapToGrid/>
        <w:spacing w:before="0" w:after="0" w:line="576" w:lineRule="exact"/>
        <w:ind w:left="0" w:leftChars="0" w:right="0" w:firstLine="643" w:firstLineChars="200"/>
        <w:textAlignment w:val="auto"/>
        <w:rPr>
          <w:rFonts w:hint="eastAsia" w:ascii="方正仿宋简体" w:hAnsi="方正仿宋简体" w:eastAsia="方正仿宋简体" w:cs="方正仿宋简体"/>
          <w:color w:val="000000"/>
          <w:sz w:val="32"/>
          <w:szCs w:val="32"/>
        </w:rPr>
      </w:pPr>
    </w:p>
    <w:sectPr>
      <w:headerReference r:id="rId6" w:type="default"/>
      <w:footerReference r:id="rId7" w:type="default"/>
      <w:pgSz w:w="11906" w:h="16838"/>
      <w:pgMar w:top="2098" w:right="1531" w:bottom="1984" w:left="1531" w:header="851" w:footer="1417" w:gutter="0"/>
      <w:pgNumType w:fmt="numberInDash"/>
      <w:cols w:space="425"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roma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4"/>
        <w:szCs w:val="24"/>
      </w:rPr>
    </w:pPr>
    <w:r>
      <w:rPr>
        <w:sz w:val="24"/>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16262"/>
      <w:docPartObj>
        <w:docPartGallery w:val="autotext"/>
      </w:docPartObj>
    </w:sdtPr>
    <w:sdtEndPr>
      <w:rPr>
        <w:sz w:val="24"/>
        <w:szCs w:val="24"/>
      </w:rPr>
    </w:sdtEndPr>
    <w:sdtContent>
      <w:p>
        <w:pPr>
          <w:pStyle w:val="11"/>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w:pict>
        <v:shape id="_x0000_s3074" o:spid="_x0000_s3074"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F1B8DB"/>
    <w:multiLevelType w:val="singleLevel"/>
    <w:tmpl w:val="84F1B8D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3397A"/>
    <w:rsid w:val="000468DB"/>
    <w:rsid w:val="00054285"/>
    <w:rsid w:val="0006487A"/>
    <w:rsid w:val="00065F8F"/>
    <w:rsid w:val="00070A43"/>
    <w:rsid w:val="000768F2"/>
    <w:rsid w:val="0009184B"/>
    <w:rsid w:val="00094236"/>
    <w:rsid w:val="00095485"/>
    <w:rsid w:val="0009593C"/>
    <w:rsid w:val="00097322"/>
    <w:rsid w:val="000A6A92"/>
    <w:rsid w:val="000B047F"/>
    <w:rsid w:val="000B0E91"/>
    <w:rsid w:val="000B5923"/>
    <w:rsid w:val="000B5A48"/>
    <w:rsid w:val="000B6FF3"/>
    <w:rsid w:val="000C3467"/>
    <w:rsid w:val="000C3CA6"/>
    <w:rsid w:val="000D1267"/>
    <w:rsid w:val="000D1D50"/>
    <w:rsid w:val="000D5782"/>
    <w:rsid w:val="000E6613"/>
    <w:rsid w:val="000E7119"/>
    <w:rsid w:val="00104CC7"/>
    <w:rsid w:val="00114B6A"/>
    <w:rsid w:val="00114E9B"/>
    <w:rsid w:val="00115301"/>
    <w:rsid w:val="001319E1"/>
    <w:rsid w:val="00142216"/>
    <w:rsid w:val="00144D6A"/>
    <w:rsid w:val="0014729F"/>
    <w:rsid w:val="00147FCB"/>
    <w:rsid w:val="00157BAB"/>
    <w:rsid w:val="001654D1"/>
    <w:rsid w:val="0016552C"/>
    <w:rsid w:val="00174518"/>
    <w:rsid w:val="0018106D"/>
    <w:rsid w:val="00182D8B"/>
    <w:rsid w:val="001877A7"/>
    <w:rsid w:val="00190381"/>
    <w:rsid w:val="00190A47"/>
    <w:rsid w:val="00191536"/>
    <w:rsid w:val="00196687"/>
    <w:rsid w:val="001C0962"/>
    <w:rsid w:val="001D7531"/>
    <w:rsid w:val="001E2D34"/>
    <w:rsid w:val="001E737D"/>
    <w:rsid w:val="001F0592"/>
    <w:rsid w:val="001F51FE"/>
    <w:rsid w:val="001F7506"/>
    <w:rsid w:val="002006CD"/>
    <w:rsid w:val="00202B36"/>
    <w:rsid w:val="00204B7A"/>
    <w:rsid w:val="00204CDE"/>
    <w:rsid w:val="0021101A"/>
    <w:rsid w:val="002113FE"/>
    <w:rsid w:val="00220536"/>
    <w:rsid w:val="00235629"/>
    <w:rsid w:val="00256262"/>
    <w:rsid w:val="00260C38"/>
    <w:rsid w:val="002616C0"/>
    <w:rsid w:val="00265372"/>
    <w:rsid w:val="002662AA"/>
    <w:rsid w:val="00280496"/>
    <w:rsid w:val="00280B50"/>
    <w:rsid w:val="00280FA0"/>
    <w:rsid w:val="00294DC9"/>
    <w:rsid w:val="00295495"/>
    <w:rsid w:val="002A31DE"/>
    <w:rsid w:val="002B2613"/>
    <w:rsid w:val="002B5825"/>
    <w:rsid w:val="002D2397"/>
    <w:rsid w:val="002D6D05"/>
    <w:rsid w:val="002D6DD9"/>
    <w:rsid w:val="002E5044"/>
    <w:rsid w:val="002F1818"/>
    <w:rsid w:val="002F567B"/>
    <w:rsid w:val="003216A9"/>
    <w:rsid w:val="00326F43"/>
    <w:rsid w:val="00335A74"/>
    <w:rsid w:val="003515E4"/>
    <w:rsid w:val="0036561B"/>
    <w:rsid w:val="0037013F"/>
    <w:rsid w:val="00380C92"/>
    <w:rsid w:val="003A484F"/>
    <w:rsid w:val="003A4883"/>
    <w:rsid w:val="003B0BE0"/>
    <w:rsid w:val="003B0C1B"/>
    <w:rsid w:val="003B688C"/>
    <w:rsid w:val="003C0291"/>
    <w:rsid w:val="003C39AE"/>
    <w:rsid w:val="003C7B60"/>
    <w:rsid w:val="003D0C0F"/>
    <w:rsid w:val="003D1FB2"/>
    <w:rsid w:val="003D5B7A"/>
    <w:rsid w:val="003D66DA"/>
    <w:rsid w:val="003E1310"/>
    <w:rsid w:val="003E6F55"/>
    <w:rsid w:val="00406254"/>
    <w:rsid w:val="004160BC"/>
    <w:rsid w:val="004223DE"/>
    <w:rsid w:val="00434489"/>
    <w:rsid w:val="00437085"/>
    <w:rsid w:val="00443880"/>
    <w:rsid w:val="00444771"/>
    <w:rsid w:val="00445340"/>
    <w:rsid w:val="004457B9"/>
    <w:rsid w:val="004464F4"/>
    <w:rsid w:val="00471401"/>
    <w:rsid w:val="00473F31"/>
    <w:rsid w:val="00476D0C"/>
    <w:rsid w:val="0048263A"/>
    <w:rsid w:val="00487E5D"/>
    <w:rsid w:val="004A2B0D"/>
    <w:rsid w:val="004A5FEA"/>
    <w:rsid w:val="004A711F"/>
    <w:rsid w:val="004B199D"/>
    <w:rsid w:val="004B4690"/>
    <w:rsid w:val="004E0A2D"/>
    <w:rsid w:val="004E206B"/>
    <w:rsid w:val="004E6DF7"/>
    <w:rsid w:val="004F0FBD"/>
    <w:rsid w:val="005059BC"/>
    <w:rsid w:val="00505A47"/>
    <w:rsid w:val="00512FDA"/>
    <w:rsid w:val="00520DA0"/>
    <w:rsid w:val="00523B3B"/>
    <w:rsid w:val="005269D7"/>
    <w:rsid w:val="0054156B"/>
    <w:rsid w:val="0056406D"/>
    <w:rsid w:val="005664BB"/>
    <w:rsid w:val="00566FFA"/>
    <w:rsid w:val="0057481D"/>
    <w:rsid w:val="0058486E"/>
    <w:rsid w:val="00585B33"/>
    <w:rsid w:val="0059014D"/>
    <w:rsid w:val="005958AB"/>
    <w:rsid w:val="005B5C64"/>
    <w:rsid w:val="005C5337"/>
    <w:rsid w:val="005C6BD0"/>
    <w:rsid w:val="005D1C8B"/>
    <w:rsid w:val="005D23DB"/>
    <w:rsid w:val="005D468D"/>
    <w:rsid w:val="005D5CED"/>
    <w:rsid w:val="005E2D30"/>
    <w:rsid w:val="005F1A4C"/>
    <w:rsid w:val="005F59C5"/>
    <w:rsid w:val="00605688"/>
    <w:rsid w:val="00605D9D"/>
    <w:rsid w:val="006070AF"/>
    <w:rsid w:val="00607E6C"/>
    <w:rsid w:val="006101B1"/>
    <w:rsid w:val="00614E44"/>
    <w:rsid w:val="0062270A"/>
    <w:rsid w:val="00622830"/>
    <w:rsid w:val="00623DA0"/>
    <w:rsid w:val="00630AEF"/>
    <w:rsid w:val="00631385"/>
    <w:rsid w:val="006325F8"/>
    <w:rsid w:val="00633463"/>
    <w:rsid w:val="00634C9A"/>
    <w:rsid w:val="00636AE1"/>
    <w:rsid w:val="00640FE6"/>
    <w:rsid w:val="0064381E"/>
    <w:rsid w:val="006440E4"/>
    <w:rsid w:val="0066343B"/>
    <w:rsid w:val="00663455"/>
    <w:rsid w:val="00664777"/>
    <w:rsid w:val="00673009"/>
    <w:rsid w:val="006748A4"/>
    <w:rsid w:val="00681A31"/>
    <w:rsid w:val="00683E73"/>
    <w:rsid w:val="006858E7"/>
    <w:rsid w:val="006A3141"/>
    <w:rsid w:val="006A5E34"/>
    <w:rsid w:val="006B2422"/>
    <w:rsid w:val="006B2B9A"/>
    <w:rsid w:val="006C1937"/>
    <w:rsid w:val="006D5A1D"/>
    <w:rsid w:val="006F020C"/>
    <w:rsid w:val="006F5862"/>
    <w:rsid w:val="007127B7"/>
    <w:rsid w:val="007144C2"/>
    <w:rsid w:val="0071798E"/>
    <w:rsid w:val="00720936"/>
    <w:rsid w:val="00724F51"/>
    <w:rsid w:val="0072732C"/>
    <w:rsid w:val="007416B6"/>
    <w:rsid w:val="007459F4"/>
    <w:rsid w:val="00746F48"/>
    <w:rsid w:val="0075404D"/>
    <w:rsid w:val="0075489B"/>
    <w:rsid w:val="0076085F"/>
    <w:rsid w:val="0076182A"/>
    <w:rsid w:val="00767855"/>
    <w:rsid w:val="00767B7E"/>
    <w:rsid w:val="00767F61"/>
    <w:rsid w:val="007770C3"/>
    <w:rsid w:val="00784D24"/>
    <w:rsid w:val="00785FBA"/>
    <w:rsid w:val="00786690"/>
    <w:rsid w:val="00786E4A"/>
    <w:rsid w:val="007875EB"/>
    <w:rsid w:val="0079426B"/>
    <w:rsid w:val="007A5B45"/>
    <w:rsid w:val="007D1682"/>
    <w:rsid w:val="007D1A6F"/>
    <w:rsid w:val="007D312A"/>
    <w:rsid w:val="007D3F19"/>
    <w:rsid w:val="007D4D0B"/>
    <w:rsid w:val="007E23B0"/>
    <w:rsid w:val="007E23E5"/>
    <w:rsid w:val="007E4925"/>
    <w:rsid w:val="007F1991"/>
    <w:rsid w:val="007F2C2F"/>
    <w:rsid w:val="007F55FC"/>
    <w:rsid w:val="007F5665"/>
    <w:rsid w:val="007F6034"/>
    <w:rsid w:val="00800112"/>
    <w:rsid w:val="00813348"/>
    <w:rsid w:val="00817665"/>
    <w:rsid w:val="008253BB"/>
    <w:rsid w:val="0083706E"/>
    <w:rsid w:val="008408F6"/>
    <w:rsid w:val="008423A5"/>
    <w:rsid w:val="008434D5"/>
    <w:rsid w:val="00846CF5"/>
    <w:rsid w:val="00850625"/>
    <w:rsid w:val="00851542"/>
    <w:rsid w:val="00853718"/>
    <w:rsid w:val="00855221"/>
    <w:rsid w:val="008601FA"/>
    <w:rsid w:val="00860645"/>
    <w:rsid w:val="00871F71"/>
    <w:rsid w:val="0087287D"/>
    <w:rsid w:val="00872FD8"/>
    <w:rsid w:val="00885AF4"/>
    <w:rsid w:val="008939CD"/>
    <w:rsid w:val="008961A8"/>
    <w:rsid w:val="008B768C"/>
    <w:rsid w:val="008C4DB1"/>
    <w:rsid w:val="008C4EAF"/>
    <w:rsid w:val="008C5176"/>
    <w:rsid w:val="008C7FD0"/>
    <w:rsid w:val="008D390E"/>
    <w:rsid w:val="008E1DE7"/>
    <w:rsid w:val="008E707C"/>
    <w:rsid w:val="00900B08"/>
    <w:rsid w:val="00902155"/>
    <w:rsid w:val="00902FA3"/>
    <w:rsid w:val="00912094"/>
    <w:rsid w:val="00915A51"/>
    <w:rsid w:val="00923564"/>
    <w:rsid w:val="0092392E"/>
    <w:rsid w:val="009315F9"/>
    <w:rsid w:val="00933499"/>
    <w:rsid w:val="009334D8"/>
    <w:rsid w:val="00935C98"/>
    <w:rsid w:val="00946945"/>
    <w:rsid w:val="00951248"/>
    <w:rsid w:val="0095152F"/>
    <w:rsid w:val="00954C49"/>
    <w:rsid w:val="00955E37"/>
    <w:rsid w:val="009561E5"/>
    <w:rsid w:val="009669B5"/>
    <w:rsid w:val="0097099F"/>
    <w:rsid w:val="00971997"/>
    <w:rsid w:val="00971FFC"/>
    <w:rsid w:val="009833C5"/>
    <w:rsid w:val="00985713"/>
    <w:rsid w:val="0098660A"/>
    <w:rsid w:val="009931C3"/>
    <w:rsid w:val="009938F5"/>
    <w:rsid w:val="009A28D6"/>
    <w:rsid w:val="009B2C43"/>
    <w:rsid w:val="009B4303"/>
    <w:rsid w:val="009B4EAE"/>
    <w:rsid w:val="009B7573"/>
    <w:rsid w:val="009C22F4"/>
    <w:rsid w:val="009C2A4B"/>
    <w:rsid w:val="009C2E98"/>
    <w:rsid w:val="009C597C"/>
    <w:rsid w:val="009D3447"/>
    <w:rsid w:val="009D4711"/>
    <w:rsid w:val="009F1185"/>
    <w:rsid w:val="009F18CD"/>
    <w:rsid w:val="009F2A13"/>
    <w:rsid w:val="009F7527"/>
    <w:rsid w:val="00A04EB0"/>
    <w:rsid w:val="00A10A70"/>
    <w:rsid w:val="00A13CC1"/>
    <w:rsid w:val="00A16847"/>
    <w:rsid w:val="00A237D8"/>
    <w:rsid w:val="00A2394B"/>
    <w:rsid w:val="00A268C4"/>
    <w:rsid w:val="00A307CD"/>
    <w:rsid w:val="00A331C8"/>
    <w:rsid w:val="00A40A00"/>
    <w:rsid w:val="00A4142F"/>
    <w:rsid w:val="00A422EB"/>
    <w:rsid w:val="00A45BB7"/>
    <w:rsid w:val="00A50716"/>
    <w:rsid w:val="00A56DF2"/>
    <w:rsid w:val="00A56E6E"/>
    <w:rsid w:val="00A67AB5"/>
    <w:rsid w:val="00A733B2"/>
    <w:rsid w:val="00A741C2"/>
    <w:rsid w:val="00A83AF5"/>
    <w:rsid w:val="00A86970"/>
    <w:rsid w:val="00A91760"/>
    <w:rsid w:val="00A93B00"/>
    <w:rsid w:val="00A93C21"/>
    <w:rsid w:val="00A96996"/>
    <w:rsid w:val="00AB44C4"/>
    <w:rsid w:val="00AB64C9"/>
    <w:rsid w:val="00AC3C6A"/>
    <w:rsid w:val="00AD5620"/>
    <w:rsid w:val="00AD656B"/>
    <w:rsid w:val="00AD7C1B"/>
    <w:rsid w:val="00AE16BA"/>
    <w:rsid w:val="00AE1EBE"/>
    <w:rsid w:val="00B03C9D"/>
    <w:rsid w:val="00B060AE"/>
    <w:rsid w:val="00B10517"/>
    <w:rsid w:val="00B14E76"/>
    <w:rsid w:val="00B161B8"/>
    <w:rsid w:val="00B2048C"/>
    <w:rsid w:val="00B24BF8"/>
    <w:rsid w:val="00B26CF4"/>
    <w:rsid w:val="00B310B9"/>
    <w:rsid w:val="00B34C0C"/>
    <w:rsid w:val="00B35F3F"/>
    <w:rsid w:val="00B36CBB"/>
    <w:rsid w:val="00B4106E"/>
    <w:rsid w:val="00B425E0"/>
    <w:rsid w:val="00B440AA"/>
    <w:rsid w:val="00B44B70"/>
    <w:rsid w:val="00B53C56"/>
    <w:rsid w:val="00B57DAF"/>
    <w:rsid w:val="00B60A12"/>
    <w:rsid w:val="00B650F9"/>
    <w:rsid w:val="00B76D63"/>
    <w:rsid w:val="00B77EA6"/>
    <w:rsid w:val="00B81598"/>
    <w:rsid w:val="00B841F1"/>
    <w:rsid w:val="00B90E4E"/>
    <w:rsid w:val="00B920C0"/>
    <w:rsid w:val="00B944D6"/>
    <w:rsid w:val="00B965DC"/>
    <w:rsid w:val="00BB4DF0"/>
    <w:rsid w:val="00BC289F"/>
    <w:rsid w:val="00BC2D50"/>
    <w:rsid w:val="00BC5361"/>
    <w:rsid w:val="00BC5460"/>
    <w:rsid w:val="00BC6B50"/>
    <w:rsid w:val="00BD0E25"/>
    <w:rsid w:val="00BF5BD6"/>
    <w:rsid w:val="00C03E31"/>
    <w:rsid w:val="00C12200"/>
    <w:rsid w:val="00C169F4"/>
    <w:rsid w:val="00C2595F"/>
    <w:rsid w:val="00C33E72"/>
    <w:rsid w:val="00C354B2"/>
    <w:rsid w:val="00C35554"/>
    <w:rsid w:val="00C42709"/>
    <w:rsid w:val="00C44DBF"/>
    <w:rsid w:val="00C50F79"/>
    <w:rsid w:val="00C533CC"/>
    <w:rsid w:val="00C5751C"/>
    <w:rsid w:val="00C61BFC"/>
    <w:rsid w:val="00C62B85"/>
    <w:rsid w:val="00C65438"/>
    <w:rsid w:val="00C87FD8"/>
    <w:rsid w:val="00C91381"/>
    <w:rsid w:val="00C91CBB"/>
    <w:rsid w:val="00C948BA"/>
    <w:rsid w:val="00CA6641"/>
    <w:rsid w:val="00CB4E70"/>
    <w:rsid w:val="00CC09B6"/>
    <w:rsid w:val="00CC666F"/>
    <w:rsid w:val="00CD1E3F"/>
    <w:rsid w:val="00CD2734"/>
    <w:rsid w:val="00CE44F6"/>
    <w:rsid w:val="00CE49DA"/>
    <w:rsid w:val="00CE7B61"/>
    <w:rsid w:val="00CF0D2A"/>
    <w:rsid w:val="00D00095"/>
    <w:rsid w:val="00D114F0"/>
    <w:rsid w:val="00D154A3"/>
    <w:rsid w:val="00D20620"/>
    <w:rsid w:val="00D254F7"/>
    <w:rsid w:val="00D26091"/>
    <w:rsid w:val="00D2685C"/>
    <w:rsid w:val="00D30F5B"/>
    <w:rsid w:val="00D34E7C"/>
    <w:rsid w:val="00D35489"/>
    <w:rsid w:val="00D36AFE"/>
    <w:rsid w:val="00D51276"/>
    <w:rsid w:val="00D6553E"/>
    <w:rsid w:val="00D65DAC"/>
    <w:rsid w:val="00D7035F"/>
    <w:rsid w:val="00D768AE"/>
    <w:rsid w:val="00D768B4"/>
    <w:rsid w:val="00D805BB"/>
    <w:rsid w:val="00DA634F"/>
    <w:rsid w:val="00DA65AC"/>
    <w:rsid w:val="00DB1913"/>
    <w:rsid w:val="00DC410D"/>
    <w:rsid w:val="00DC51A3"/>
    <w:rsid w:val="00DC5A81"/>
    <w:rsid w:val="00DC68CA"/>
    <w:rsid w:val="00DC7CBA"/>
    <w:rsid w:val="00DD1575"/>
    <w:rsid w:val="00DD2957"/>
    <w:rsid w:val="00DD73B7"/>
    <w:rsid w:val="00DD787B"/>
    <w:rsid w:val="00DF28BC"/>
    <w:rsid w:val="00DF34B9"/>
    <w:rsid w:val="00E01053"/>
    <w:rsid w:val="00E07ACF"/>
    <w:rsid w:val="00E32CAD"/>
    <w:rsid w:val="00E331A1"/>
    <w:rsid w:val="00E33202"/>
    <w:rsid w:val="00E336A9"/>
    <w:rsid w:val="00E420BE"/>
    <w:rsid w:val="00E46233"/>
    <w:rsid w:val="00E472B1"/>
    <w:rsid w:val="00E50624"/>
    <w:rsid w:val="00E568DF"/>
    <w:rsid w:val="00E64269"/>
    <w:rsid w:val="00E66A9F"/>
    <w:rsid w:val="00E82267"/>
    <w:rsid w:val="00E853CE"/>
    <w:rsid w:val="00E867B6"/>
    <w:rsid w:val="00E8719A"/>
    <w:rsid w:val="00E97A85"/>
    <w:rsid w:val="00EA010F"/>
    <w:rsid w:val="00EB3D51"/>
    <w:rsid w:val="00EC2EED"/>
    <w:rsid w:val="00ED1B63"/>
    <w:rsid w:val="00ED3C1F"/>
    <w:rsid w:val="00ED4085"/>
    <w:rsid w:val="00ED420E"/>
    <w:rsid w:val="00ED6FBE"/>
    <w:rsid w:val="00EE2F57"/>
    <w:rsid w:val="00EF4C34"/>
    <w:rsid w:val="00EF60EF"/>
    <w:rsid w:val="00EF77C6"/>
    <w:rsid w:val="00F05438"/>
    <w:rsid w:val="00F05E84"/>
    <w:rsid w:val="00F1361C"/>
    <w:rsid w:val="00F156F0"/>
    <w:rsid w:val="00F160C7"/>
    <w:rsid w:val="00F2408F"/>
    <w:rsid w:val="00F240E9"/>
    <w:rsid w:val="00F36D8F"/>
    <w:rsid w:val="00F417B1"/>
    <w:rsid w:val="00F45853"/>
    <w:rsid w:val="00F602DF"/>
    <w:rsid w:val="00F72BE8"/>
    <w:rsid w:val="00F754A1"/>
    <w:rsid w:val="00F81FD9"/>
    <w:rsid w:val="00F82866"/>
    <w:rsid w:val="00F841AA"/>
    <w:rsid w:val="00F84A94"/>
    <w:rsid w:val="00F87E96"/>
    <w:rsid w:val="00F94F31"/>
    <w:rsid w:val="00FA23E8"/>
    <w:rsid w:val="00FB6EDE"/>
    <w:rsid w:val="00FC7B24"/>
    <w:rsid w:val="00FD3CC1"/>
    <w:rsid w:val="00FF1E02"/>
    <w:rsid w:val="00FF30B4"/>
    <w:rsid w:val="02832027"/>
    <w:rsid w:val="03142CA5"/>
    <w:rsid w:val="05385465"/>
    <w:rsid w:val="07316F07"/>
    <w:rsid w:val="0A2032A3"/>
    <w:rsid w:val="0FA417DE"/>
    <w:rsid w:val="10C055FF"/>
    <w:rsid w:val="118107EC"/>
    <w:rsid w:val="16BB723D"/>
    <w:rsid w:val="17255A10"/>
    <w:rsid w:val="1AEA0DCD"/>
    <w:rsid w:val="1C0A0399"/>
    <w:rsid w:val="1D155CEE"/>
    <w:rsid w:val="1D4867E9"/>
    <w:rsid w:val="1D8F34AC"/>
    <w:rsid w:val="1E5E7894"/>
    <w:rsid w:val="21CC6E4B"/>
    <w:rsid w:val="23DD4F58"/>
    <w:rsid w:val="240371BF"/>
    <w:rsid w:val="26C53068"/>
    <w:rsid w:val="272E5BAC"/>
    <w:rsid w:val="29FD04D3"/>
    <w:rsid w:val="310258AE"/>
    <w:rsid w:val="319F7F4E"/>
    <w:rsid w:val="35F5330E"/>
    <w:rsid w:val="37B209E9"/>
    <w:rsid w:val="3A901CA8"/>
    <w:rsid w:val="3DF42B29"/>
    <w:rsid w:val="425B3D1F"/>
    <w:rsid w:val="496C2D31"/>
    <w:rsid w:val="4A225425"/>
    <w:rsid w:val="4D9111FE"/>
    <w:rsid w:val="4DF94EE0"/>
    <w:rsid w:val="4ECE2238"/>
    <w:rsid w:val="527347CB"/>
    <w:rsid w:val="5DFD1D7B"/>
    <w:rsid w:val="5E672AF5"/>
    <w:rsid w:val="63D03DA0"/>
    <w:rsid w:val="641A737B"/>
    <w:rsid w:val="64BB245D"/>
    <w:rsid w:val="65A706B9"/>
    <w:rsid w:val="66652F56"/>
    <w:rsid w:val="68EA76CD"/>
    <w:rsid w:val="6A723E39"/>
    <w:rsid w:val="6A7D401B"/>
    <w:rsid w:val="6BFA7775"/>
    <w:rsid w:val="6C3E4113"/>
    <w:rsid w:val="6C4A05C8"/>
    <w:rsid w:val="6C526174"/>
    <w:rsid w:val="6F357D7E"/>
    <w:rsid w:val="72734D90"/>
    <w:rsid w:val="730273FA"/>
    <w:rsid w:val="741E4A9C"/>
    <w:rsid w:val="744F440A"/>
    <w:rsid w:val="74932CDB"/>
    <w:rsid w:val="75696F88"/>
    <w:rsid w:val="757234CB"/>
    <w:rsid w:val="76EB4969"/>
    <w:rsid w:val="78C25CA2"/>
    <w:rsid w:val="7A9D2035"/>
    <w:rsid w:val="7C6B3FDA"/>
    <w:rsid w:val="7D8E7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8"/>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link w:val="22"/>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7">
    <w:name w:val="Salutation"/>
    <w:basedOn w:val="1"/>
    <w:next w:val="1"/>
    <w:link w:val="35"/>
    <w:unhideWhenUsed/>
    <w:qFormat/>
    <w:uiPriority w:val="99"/>
  </w:style>
  <w:style w:type="paragraph" w:styleId="8">
    <w:name w:val="Body Text"/>
    <w:basedOn w:val="1"/>
    <w:link w:val="29"/>
    <w:qFormat/>
    <w:uiPriority w:val="99"/>
    <w:pPr>
      <w:spacing w:beforeLines="30"/>
    </w:pPr>
    <w:rPr>
      <w:rFonts w:ascii="仿宋_GB2312" w:eastAsia="仿宋_GB2312"/>
      <w:kern w:val="0"/>
      <w:sz w:val="24"/>
      <w:szCs w:val="2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24"/>
    <w:semiHidden/>
    <w:unhideWhenUsed/>
    <w:qFormat/>
    <w:uiPriority w:val="99"/>
    <w:rPr>
      <w:sz w:val="18"/>
      <w:szCs w:val="18"/>
    </w:rPr>
  </w:style>
  <w:style w:type="paragraph" w:styleId="11">
    <w:name w:val="footer"/>
    <w:basedOn w:val="1"/>
    <w:link w:val="28"/>
    <w:qFormat/>
    <w:uiPriority w:val="99"/>
    <w:pPr>
      <w:tabs>
        <w:tab w:val="center" w:pos="4153"/>
        <w:tab w:val="right" w:pos="8306"/>
      </w:tabs>
      <w:snapToGrid w:val="0"/>
      <w:jc w:val="left"/>
    </w:pPr>
    <w:rPr>
      <w:rFonts w:ascii="Calibri" w:hAnsi="Calibri"/>
      <w:kern w:val="0"/>
      <w:sz w:val="18"/>
      <w:szCs w:val="20"/>
    </w:rPr>
  </w:style>
  <w:style w:type="paragraph" w:styleId="12">
    <w:name w:val="header"/>
    <w:basedOn w:val="1"/>
    <w:link w:val="27"/>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8">
    <w:name w:val="Strong"/>
    <w:basedOn w:val="17"/>
    <w:qFormat/>
    <w:uiPriority w:val="99"/>
    <w:rPr>
      <w:rFonts w:cs="Times New Roman"/>
      <w:b/>
    </w:rPr>
  </w:style>
  <w:style w:type="character" w:styleId="19">
    <w:name w:val="Hyperlink"/>
    <w:basedOn w:val="17"/>
    <w:unhideWhenUsed/>
    <w:qFormat/>
    <w:uiPriority w:val="99"/>
    <w:rPr>
      <w:rFonts w:cs="Times New Roman"/>
      <w:color w:val="0000FF"/>
      <w:u w:val="single"/>
    </w:rPr>
  </w:style>
  <w:style w:type="character" w:customStyle="1" w:styleId="20">
    <w:name w:val="标题 1 Char"/>
    <w:basedOn w:val="17"/>
    <w:link w:val="4"/>
    <w:qFormat/>
    <w:locked/>
    <w:uiPriority w:val="9"/>
    <w:rPr>
      <w:rFonts w:ascii="Times New Roman" w:hAnsi="Times New Roman" w:cs="Times New Roman"/>
      <w:b/>
      <w:bCs/>
      <w:kern w:val="44"/>
      <w:sz w:val="44"/>
      <w:szCs w:val="44"/>
    </w:rPr>
  </w:style>
  <w:style w:type="character" w:customStyle="1" w:styleId="21">
    <w:name w:val="标题 2 Char"/>
    <w:basedOn w:val="17"/>
    <w:link w:val="5"/>
    <w:qFormat/>
    <w:locked/>
    <w:uiPriority w:val="9"/>
    <w:rPr>
      <w:rFonts w:ascii="Cambria" w:hAnsi="Cambria" w:eastAsia="宋体" w:cs="Times New Roman"/>
      <w:b/>
      <w:bCs/>
      <w:kern w:val="2"/>
      <w:sz w:val="32"/>
      <w:szCs w:val="32"/>
    </w:rPr>
  </w:style>
  <w:style w:type="character" w:customStyle="1" w:styleId="22">
    <w:name w:val="标题 3 Char"/>
    <w:basedOn w:val="17"/>
    <w:link w:val="6"/>
    <w:qFormat/>
    <w:locked/>
    <w:uiPriority w:val="9"/>
    <w:rPr>
      <w:rFonts w:ascii="Times New Roman" w:hAnsi="Times New Roman" w:cs="Times New Roman"/>
      <w:b/>
      <w:bCs/>
      <w:kern w:val="2"/>
      <w:sz w:val="32"/>
      <w:szCs w:val="32"/>
    </w:rPr>
  </w:style>
  <w:style w:type="character" w:customStyle="1" w:styleId="23">
    <w:name w:val="Body Text Char"/>
    <w:basedOn w:val="17"/>
    <w:link w:val="8"/>
    <w:semiHidden/>
    <w:qFormat/>
    <w:uiPriority w:val="99"/>
    <w:rPr>
      <w:rFonts w:ascii="Times New Roman" w:hAnsi="Times New Roman" w:cs="Times New Roman"/>
      <w:sz w:val="24"/>
      <w:szCs w:val="24"/>
    </w:rPr>
  </w:style>
  <w:style w:type="character" w:customStyle="1" w:styleId="24">
    <w:name w:val="批注框文本 Char"/>
    <w:basedOn w:val="17"/>
    <w:link w:val="10"/>
    <w:semiHidden/>
    <w:qFormat/>
    <w:locked/>
    <w:uiPriority w:val="99"/>
    <w:rPr>
      <w:rFonts w:ascii="Times New Roman" w:hAnsi="Times New Roman" w:cs="Times New Roman"/>
      <w:kern w:val="2"/>
      <w:sz w:val="18"/>
      <w:szCs w:val="18"/>
    </w:rPr>
  </w:style>
  <w:style w:type="character" w:customStyle="1" w:styleId="25">
    <w:name w:val="Footer Char"/>
    <w:basedOn w:val="17"/>
    <w:link w:val="11"/>
    <w:semiHidden/>
    <w:qFormat/>
    <w:uiPriority w:val="99"/>
    <w:rPr>
      <w:rFonts w:ascii="Times New Roman" w:hAnsi="Times New Roman" w:cs="Times New Roman"/>
      <w:sz w:val="18"/>
      <w:szCs w:val="18"/>
    </w:rPr>
  </w:style>
  <w:style w:type="character" w:customStyle="1" w:styleId="26">
    <w:name w:val="Header Char"/>
    <w:basedOn w:val="17"/>
    <w:link w:val="12"/>
    <w:semiHidden/>
    <w:qFormat/>
    <w:uiPriority w:val="99"/>
    <w:rPr>
      <w:rFonts w:ascii="Times New Roman" w:hAnsi="Times New Roman" w:cs="Times New Roman"/>
      <w:sz w:val="18"/>
      <w:szCs w:val="18"/>
    </w:rPr>
  </w:style>
  <w:style w:type="character" w:customStyle="1" w:styleId="27">
    <w:name w:val="页眉 Char"/>
    <w:link w:val="12"/>
    <w:semiHidden/>
    <w:qFormat/>
    <w:locked/>
    <w:uiPriority w:val="99"/>
    <w:rPr>
      <w:sz w:val="18"/>
    </w:rPr>
  </w:style>
  <w:style w:type="character" w:customStyle="1" w:styleId="28">
    <w:name w:val="页脚 Char"/>
    <w:link w:val="11"/>
    <w:qFormat/>
    <w:locked/>
    <w:uiPriority w:val="99"/>
    <w:rPr>
      <w:sz w:val="18"/>
    </w:rPr>
  </w:style>
  <w:style w:type="character" w:customStyle="1" w:styleId="29">
    <w:name w:val="正文文本 Char"/>
    <w:link w:val="8"/>
    <w:qFormat/>
    <w:locked/>
    <w:uiPriority w:val="99"/>
    <w:rPr>
      <w:rFonts w:ascii="仿宋_GB2312" w:hAnsi="Times New Roman" w:eastAsia="仿宋_GB2312"/>
      <w:sz w:val="24"/>
    </w:rPr>
  </w:style>
  <w:style w:type="paragraph" w:customStyle="1" w:styleId="3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1">
    <w:name w:val="列出段落1"/>
    <w:basedOn w:val="1"/>
    <w:qFormat/>
    <w:uiPriority w:val="34"/>
    <w:pPr>
      <w:ind w:firstLine="420" w:firstLineChars="200"/>
    </w:pPr>
  </w:style>
  <w:style w:type="paragraph" w:customStyle="1" w:styleId="32">
    <w:name w:val="TOC 标题1"/>
    <w:basedOn w:val="4"/>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
    <w:name w:val="TOC Heading1"/>
    <w:basedOn w:val="4"/>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4">
    <w:name w:val="15"/>
    <w:basedOn w:val="17"/>
    <w:qFormat/>
    <w:uiPriority w:val="0"/>
    <w:rPr>
      <w:rFonts w:hint="default" w:ascii="Times New Roman" w:hAnsi="Times New Roman" w:cs="Times New Roman"/>
      <w:b/>
      <w:bCs/>
    </w:rPr>
  </w:style>
  <w:style w:type="character" w:customStyle="1" w:styleId="35">
    <w:name w:val="称呼 Char"/>
    <w:basedOn w:val="17"/>
    <w:link w:val="7"/>
    <w:qFormat/>
    <w:uiPriority w:val="99"/>
    <w:rPr>
      <w:rFonts w:ascii="Times New Roman" w:hAnsi="Times New Roman"/>
      <w:kern w:val="2"/>
      <w:sz w:val="21"/>
      <w:szCs w:val="24"/>
    </w:rPr>
  </w:style>
  <w:style w:type="paragraph" w:styleId="36">
    <w:name w:val="List Paragraph"/>
    <w:basedOn w:val="1"/>
    <w:qFormat/>
    <w:uiPriority w:val="34"/>
    <w:pPr>
      <w:ind w:firstLine="420" w:firstLineChars="200"/>
    </w:pPr>
  </w:style>
  <w:style w:type="paragraph" w:customStyle="1" w:styleId="37">
    <w:name w:val="p0"/>
    <w:basedOn w:val="1"/>
    <w:qFormat/>
    <w:uiPriority w:val="0"/>
    <w:pPr>
      <w:widowControl/>
    </w:pPr>
    <w:rPr>
      <w:rFonts w:ascii="Calibri" w:hAnsi="Calibri" w:cs="宋体"/>
      <w:kern w:val="0"/>
      <w:szCs w:val="21"/>
    </w:rPr>
  </w:style>
  <w:style w:type="character" w:customStyle="1" w:styleId="38">
    <w:name w:val="标题 2 Char Char"/>
    <w:basedOn w:val="17"/>
    <w:link w:val="5"/>
    <w:qFormat/>
    <w:uiPriority w:val="0"/>
    <w:rPr>
      <w:rFonts w:ascii="Cambria" w:hAnsi="Cambria" w:eastAsia="宋体" w:cs="黑体"/>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oleObject" Target="file:///C:\Users\Lenovo\Desktop\&#26032;&#24314;%20Microsoft%20Office%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收、支决算总计变支情况图</a:t>
            </a:r>
            <a:endParaRPr lang="zh-CN" altLang="en-US"/>
          </a:p>
        </c:rich>
      </c:tx>
      <c:layout/>
      <c:overlay val="0"/>
    </c:title>
    <c:autoTitleDeleted val="0"/>
    <c:plotArea>
      <c:layout/>
      <c:barChart>
        <c:barDir val="col"/>
        <c:grouping val="clustered"/>
        <c:varyColors val="0"/>
        <c:ser>
          <c:idx val="0"/>
          <c:order val="0"/>
          <c:tx>
            <c:strRef>
              <c:f>Sheet1!$B$1</c:f>
              <c:strCache>
                <c:ptCount val="1"/>
                <c:pt idx="0">
                  <c:v>总收入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Sheet1!$A$2:$A$3</c:f>
              <c:numCache>
                <c:formatCode>General</c:formatCode>
                <c:ptCount val="2"/>
                <c:pt idx="0">
                  <c:v>2019</c:v>
                </c:pt>
                <c:pt idx="1">
                  <c:v>2020</c:v>
                </c:pt>
              </c:numCache>
            </c:numRef>
          </c:cat>
          <c:val>
            <c:numRef>
              <c:f>Sheet1!$B$2:$B$3</c:f>
              <c:numCache>
                <c:formatCode>General</c:formatCode>
                <c:ptCount val="2"/>
                <c:pt idx="0">
                  <c:v>1240.4</c:v>
                </c:pt>
                <c:pt idx="1">
                  <c:v>3569.13</c:v>
                </c:pt>
              </c:numCache>
            </c:numRef>
          </c:val>
        </c:ser>
        <c:ser>
          <c:idx val="1"/>
          <c:order val="1"/>
          <c:tx>
            <c:strRef>
              <c:f>Sheet1!$C$1</c:f>
              <c:strCache>
                <c:ptCount val="1"/>
                <c:pt idx="0">
                  <c:v>总支出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Sheet1!$A$2:$A$3</c:f>
              <c:numCache>
                <c:formatCode>General</c:formatCode>
                <c:ptCount val="2"/>
                <c:pt idx="0">
                  <c:v>2019</c:v>
                </c:pt>
                <c:pt idx="1">
                  <c:v>2020</c:v>
                </c:pt>
              </c:numCache>
            </c:numRef>
          </c:cat>
          <c:val>
            <c:numRef>
              <c:f>Sheet1!$C$2:$C$3</c:f>
              <c:numCache>
                <c:formatCode>General</c:formatCode>
                <c:ptCount val="2"/>
                <c:pt idx="0">
                  <c:v>1262.68</c:v>
                </c:pt>
                <c:pt idx="1">
                  <c:v>2991</c:v>
                </c:pt>
              </c:numCache>
            </c:numRef>
          </c:val>
        </c:ser>
        <c:dLbls>
          <c:showLegendKey val="0"/>
          <c:showVal val="1"/>
          <c:showCatName val="0"/>
          <c:showSerName val="0"/>
          <c:showPercent val="0"/>
          <c:showBubbleSize val="0"/>
        </c:dLbls>
        <c:gapWidth val="150"/>
        <c:axId val="90071040"/>
        <c:axId val="90072576"/>
      </c:barChart>
      <c:catAx>
        <c:axId val="90071040"/>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0072576"/>
        <c:crosses val="autoZero"/>
        <c:auto val="1"/>
        <c:lblAlgn val="ctr"/>
        <c:lblOffset val="100"/>
        <c:noMultiLvlLbl val="0"/>
      </c:catAx>
      <c:valAx>
        <c:axId val="90072576"/>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007104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收入决算结构图</a:t>
            </a:r>
            <a:endParaRPr lang="zh-CN" altLang="en-US"/>
          </a:p>
        </c:rich>
      </c:tx>
      <c:layout/>
      <c:overlay val="0"/>
    </c:title>
    <c:autoTitleDeleted val="0"/>
    <c:plotArea>
      <c:layout/>
      <c:pieChart>
        <c:varyColors val="1"/>
        <c:ser>
          <c:idx val="0"/>
          <c:order val="0"/>
          <c:tx>
            <c:strRef>
              <c:f>Sheet1!$B$1</c:f>
              <c:strCache>
                <c:ptCount val="1"/>
                <c:pt idx="0">
                  <c:v>收入结构图</c:v>
                </c:pt>
              </c:strCache>
            </c:strRef>
          </c:tx>
          <c:explosion val="2"/>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一般公共预算</c:v>
                </c:pt>
                <c:pt idx="1">
                  <c:v>政府性基金预算</c:v>
                </c:pt>
                <c:pt idx="2">
                  <c:v>其他收入</c:v>
                </c:pt>
              </c:strCache>
            </c:strRef>
          </c:cat>
          <c:val>
            <c:numRef>
              <c:f>Sheet1!$B$2:$B$4</c:f>
              <c:numCache>
                <c:formatCode>General</c:formatCode>
                <c:ptCount val="3"/>
                <c:pt idx="0">
                  <c:v>2243.03</c:v>
                </c:pt>
                <c:pt idx="1">
                  <c:v>1165</c:v>
                </c:pt>
                <c:pt idx="2">
                  <c:v>161.1</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支出决算图</a:t>
            </a:r>
            <a:endParaRPr lang="zh-CN" altLang="en-US"/>
          </a:p>
        </c:rich>
      </c:tx>
      <c:layout/>
      <c:overlay val="0"/>
    </c:title>
    <c:autoTitleDeleted val="0"/>
    <c:plotArea>
      <c:layout/>
      <c:pieChart>
        <c:varyColors val="1"/>
        <c:ser>
          <c:idx val="0"/>
          <c:order val="0"/>
          <c:tx>
            <c:strRef>
              <c:f>Sheet1!$B$1</c:f>
              <c:strCache>
                <c:ptCount val="1"/>
                <c:pt idx="0">
                  <c:v>销售额</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646.8</c:v>
                </c:pt>
                <c:pt idx="1">
                  <c:v>2344.2</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财政拨款收、支决算总计变动情况</a:t>
            </a:r>
            <a:endParaRPr lang="zh-CN" altLang="en-US"/>
          </a:p>
        </c:rich>
      </c:tx>
      <c:layout/>
      <c:overlay val="0"/>
    </c:title>
    <c:autoTitleDeleted val="0"/>
    <c:plotArea>
      <c:layout/>
      <c:barChart>
        <c:barDir val="col"/>
        <c:grouping val="clustered"/>
        <c:varyColors val="0"/>
        <c:ser>
          <c:idx val="0"/>
          <c:order val="0"/>
          <c:tx>
            <c:strRef>
              <c:f>Sheet1!$B$2</c:f>
              <c:strCache>
                <c:ptCount val="1"/>
                <c:pt idx="0">
                  <c:v>财政收入</c:v>
                </c:pt>
              </c:strCache>
            </c:strRef>
          </c:tx>
          <c:invertIfNegative val="0"/>
          <c:dLbls>
            <c:delete val="1"/>
          </c:dLbls>
          <c:cat>
            <c:numRef>
              <c:f>Sheet1!$A$3:$A$4</c:f>
              <c:numCache>
                <c:formatCode>General</c:formatCode>
                <c:ptCount val="2"/>
                <c:pt idx="0">
                  <c:v>2019</c:v>
                </c:pt>
                <c:pt idx="1">
                  <c:v>2020</c:v>
                </c:pt>
              </c:numCache>
            </c:numRef>
          </c:cat>
          <c:val>
            <c:numRef>
              <c:f>Sheet1!$B$3:$B$4</c:f>
              <c:numCache>
                <c:formatCode>General</c:formatCode>
                <c:ptCount val="2"/>
                <c:pt idx="0">
                  <c:v>1240.42</c:v>
                </c:pt>
                <c:pt idx="1">
                  <c:v>3569.13</c:v>
                </c:pt>
              </c:numCache>
            </c:numRef>
          </c:val>
        </c:ser>
        <c:ser>
          <c:idx val="1"/>
          <c:order val="1"/>
          <c:tx>
            <c:strRef>
              <c:f>Sheet1!$C$2</c:f>
              <c:strCache>
                <c:ptCount val="1"/>
                <c:pt idx="0">
                  <c:v>财政支出</c:v>
                </c:pt>
              </c:strCache>
            </c:strRef>
          </c:tx>
          <c:invertIfNegative val="0"/>
          <c:dLbls>
            <c:delete val="1"/>
          </c:dLbls>
          <c:cat>
            <c:numRef>
              <c:f>Sheet1!$A$3:$A$4</c:f>
              <c:numCache>
                <c:formatCode>General</c:formatCode>
                <c:ptCount val="2"/>
                <c:pt idx="0">
                  <c:v>2019</c:v>
                </c:pt>
                <c:pt idx="1">
                  <c:v>2020</c:v>
                </c:pt>
              </c:numCache>
            </c:numRef>
          </c:cat>
          <c:val>
            <c:numRef>
              <c:f>Sheet1!$C$3:$C$4</c:f>
              <c:numCache>
                <c:formatCode>General</c:formatCode>
                <c:ptCount val="2"/>
                <c:pt idx="0">
                  <c:v>1262.68</c:v>
                </c:pt>
                <c:pt idx="1">
                  <c:v>2991</c:v>
                </c:pt>
              </c:numCache>
            </c:numRef>
          </c:val>
        </c:ser>
        <c:dLbls>
          <c:showLegendKey val="0"/>
          <c:showVal val="0"/>
          <c:showCatName val="0"/>
          <c:showSerName val="0"/>
          <c:showPercent val="0"/>
          <c:showBubbleSize val="0"/>
        </c:dLbls>
        <c:gapWidth val="150"/>
        <c:axId val="122542720"/>
        <c:axId val="126656896"/>
      </c:barChart>
      <c:catAx>
        <c:axId val="122542720"/>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6656896"/>
        <c:crosses val="autoZero"/>
        <c:auto val="1"/>
        <c:lblAlgn val="ctr"/>
        <c:lblOffset val="100"/>
        <c:noMultiLvlLbl val="0"/>
      </c:catAx>
      <c:valAx>
        <c:axId val="126656896"/>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254272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一般公共预算支出</a:t>
            </a:r>
            <a:endParaRPr lang="en-US" altLang="zh-CN"/>
          </a:p>
        </c:rich>
      </c:tx>
      <c:layout/>
      <c:overlay val="0"/>
    </c:title>
    <c:autoTitleDeleted val="0"/>
    <c:plotArea>
      <c:layout/>
      <c:barChart>
        <c:barDir val="col"/>
        <c:grouping val="stacked"/>
        <c:varyColors val="0"/>
        <c:ser>
          <c:idx val="0"/>
          <c:order val="0"/>
          <c:tx>
            <c:strRef>
              <c:f>Sheet1!$B$1</c:f>
              <c:strCache>
                <c:ptCount val="1"/>
                <c:pt idx="0">
                  <c:v>系列 1</c:v>
                </c:pt>
              </c:strCache>
            </c:strRef>
          </c:tx>
          <c:invertIfNegative val="0"/>
          <c:dLbls>
            <c:dLbl>
              <c:idx val="0"/>
              <c:layout>
                <c:manualLayout>
                  <c:x val="0.00963159162051529"/>
                  <c:y val="-0.20227038183694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40789790512893"/>
                  <c:y val="-0.33436532507740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Sheet1!$A$2:$A$3</c:f>
              <c:numCache>
                <c:formatCode>General</c:formatCode>
                <c:ptCount val="2"/>
                <c:pt idx="0">
                  <c:v>2019</c:v>
                </c:pt>
                <c:pt idx="1">
                  <c:v>2020</c:v>
                </c:pt>
              </c:numCache>
            </c:numRef>
          </c:cat>
          <c:val>
            <c:numRef>
              <c:f>Sheet1!$B$2:$B$3</c:f>
              <c:numCache>
                <c:formatCode>General</c:formatCode>
                <c:ptCount val="2"/>
                <c:pt idx="0">
                  <c:v>1240.43</c:v>
                </c:pt>
                <c:pt idx="1">
                  <c:v>2243.03</c:v>
                </c:pt>
              </c:numCache>
            </c:numRef>
          </c:val>
        </c:ser>
        <c:dLbls>
          <c:showLegendKey val="0"/>
          <c:showVal val="1"/>
          <c:showCatName val="0"/>
          <c:showSerName val="0"/>
          <c:showPercent val="0"/>
          <c:showBubbleSize val="0"/>
        </c:dLbls>
        <c:gapWidth val="150"/>
        <c:overlap val="100"/>
        <c:axId val="126681472"/>
        <c:axId val="126683008"/>
      </c:barChart>
      <c:catAx>
        <c:axId val="12668147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6683008"/>
        <c:crosses val="autoZero"/>
        <c:auto val="1"/>
        <c:lblAlgn val="ctr"/>
        <c:lblOffset val="100"/>
        <c:noMultiLvlLbl val="0"/>
      </c:catAx>
      <c:valAx>
        <c:axId val="12668300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668147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一般公共预算支出结构图</a:t>
            </a:r>
            <a:endParaRPr lang="zh-CN" altLang="en-US"/>
          </a:p>
        </c:rich>
      </c:tx>
      <c:layout/>
      <c:overlay val="0"/>
    </c:title>
    <c:autoTitleDeleted val="0"/>
    <c:plotArea>
      <c:layout/>
      <c:pieChart>
        <c:varyColors val="1"/>
        <c:ser>
          <c:idx val="0"/>
          <c:order val="0"/>
          <c:tx>
            <c:strRef>
              <c:f>Sheet1!$B$1</c:f>
              <c:strCache>
                <c:ptCount val="1"/>
                <c:pt idx="0">
                  <c:v>一般公共预算支出结构</c:v>
                </c:pt>
              </c:strCache>
            </c:strRef>
          </c:tx>
          <c:explosion val="0"/>
          <c:dPt>
            <c:idx val="0"/>
            <c:bubble3D val="0"/>
          </c:dPt>
          <c:dPt>
            <c:idx val="1"/>
            <c:bubble3D val="0"/>
          </c:dPt>
          <c:dPt>
            <c:idx val="2"/>
            <c:bubble3D val="0"/>
          </c:dPt>
          <c:dPt>
            <c:idx val="3"/>
            <c:bubble3D val="0"/>
          </c:dPt>
          <c:dLbls>
            <c:dLbl>
              <c:idx val="0"/>
              <c:layout>
                <c:manualLayout>
                  <c:x val="0.0885616317584676"/>
                  <c:y val="0.03318592915823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05747292062848"/>
                  <c:y val="-0.20877891811511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883656819565024"/>
                  <c:y val="-0.010518839943768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79272170198569"/>
                  <c:y val="-0.036452873731340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社会保障和就业</c:v>
                </c:pt>
                <c:pt idx="1">
                  <c:v>卫生健康支出</c:v>
                </c:pt>
                <c:pt idx="2">
                  <c:v>住房保障支出</c:v>
                </c:pt>
                <c:pt idx="3">
                  <c:v>农林水支出</c:v>
                </c:pt>
              </c:strCache>
            </c:strRef>
          </c:cat>
          <c:val>
            <c:numRef>
              <c:f>Sheet1!$B$2:$B$5</c:f>
              <c:numCache>
                <c:formatCode>General</c:formatCode>
                <c:ptCount val="4"/>
                <c:pt idx="0">
                  <c:v>68.15</c:v>
                </c:pt>
                <c:pt idx="1">
                  <c:v>2128.73</c:v>
                </c:pt>
                <c:pt idx="2">
                  <c:v>40.63</c:v>
                </c:pt>
                <c:pt idx="3">
                  <c:v>5.52</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三公经费财政支出构成图</a:t>
            </a:r>
            <a:endParaRPr lang="zh-CN" altLang="en-US"/>
          </a:p>
        </c:rich>
      </c:tx>
      <c:layout/>
      <c:overlay val="0"/>
    </c:title>
    <c:autoTitleDeleted val="0"/>
    <c:plotArea>
      <c:layout/>
      <c:pieChart>
        <c:varyColors val="1"/>
        <c:ser>
          <c:idx val="2"/>
          <c:order val="2"/>
          <c:explosion val="0"/>
          <c:dPt>
            <c:idx val="0"/>
            <c:bubble3D val="0"/>
          </c:dPt>
          <c:dPt>
            <c:idx val="1"/>
            <c:bubble3D val="0"/>
          </c:dPt>
          <c:dPt>
            <c:idx val="2"/>
            <c:bubble3D val="0"/>
          </c:dPt>
          <c:dLbls>
            <c:dLbl>
              <c:idx val="0"/>
              <c:delete val="1"/>
            </c:dLbl>
            <c:dLbl>
              <c:idx val="1"/>
              <c:delete val="1"/>
            </c:dLbl>
            <c:dLbl>
              <c:idx val="2"/>
              <c:layout>
                <c:manualLayout>
                  <c:x val="-0.00384186351706039"/>
                  <c:y val="-0.36895462608458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Sheet4!$A$2:$A$4</c:f>
              <c:strCache>
                <c:ptCount val="3"/>
                <c:pt idx="0">
                  <c:v>公务用车购置</c:v>
                </c:pt>
                <c:pt idx="1">
                  <c:v>因公出国（境）</c:v>
                </c:pt>
                <c:pt idx="2">
                  <c:v>公务接待</c:v>
                </c:pt>
              </c:strCache>
            </c:strRef>
          </c:cat>
          <c:val>
            <c:numRef>
              <c:f>Sheet4!$B$2:$B$4</c:f>
              <c:numCache>
                <c:formatCode>General</c:formatCode>
                <c:ptCount val="3"/>
                <c:pt idx="0">
                  <c:v>0</c:v>
                </c:pt>
                <c:pt idx="1">
                  <c:v>0</c:v>
                </c:pt>
                <c:pt idx="2" c:formatCode="0%">
                  <c:v>1</c:v>
                </c:pt>
              </c:numCache>
            </c:numRef>
          </c:val>
        </c:ser>
        <c:ser>
          <c:idx val="0"/>
          <c:order val="0"/>
          <c:tx>
            <c:strRef>
              <c:f>三公经费财政支出构成图</c:f>
              <c:strCache>
                <c:ptCount val="1"/>
                <c:pt idx="0">
                  <c:v>三公经费财政支出构成图</c:v>
                </c:pt>
              </c:strCache>
            </c:strRef>
          </c:tx>
          <c:explosion val="0"/>
          <c:dPt>
            <c:idx val="0"/>
            <c:bubble3D val="0"/>
          </c:dPt>
          <c:dPt>
            <c:idx val="1"/>
            <c:bubble3D val="0"/>
          </c:dPt>
          <c:dPt>
            <c:idx val="2"/>
            <c:bubble3D val="0"/>
          </c:dPt>
          <c:dLbls>
            <c:dLbl>
              <c:idx val="2"/>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Sheet4!$A$2:$A$4</c:f>
              <c:strCache>
                <c:ptCount val="3"/>
                <c:pt idx="0">
                  <c:v>公务用车购置</c:v>
                </c:pt>
                <c:pt idx="1">
                  <c:v>因公出国（境）</c:v>
                </c:pt>
                <c:pt idx="2">
                  <c:v>公务接待</c:v>
                </c:pt>
              </c:strCache>
            </c:strRef>
          </c:cat>
          <c:val>
            <c:numRef>
              <c:f>Sheet4!$B$2:$B$4</c:f>
              <c:numCache>
                <c:formatCode>General</c:formatCode>
                <c:ptCount val="3"/>
                <c:pt idx="0">
                  <c:v>0</c:v>
                </c:pt>
                <c:pt idx="1">
                  <c:v>0</c:v>
                </c:pt>
                <c:pt idx="2" c:formatCode="0%">
                  <c:v>1</c:v>
                </c:pt>
              </c:numCache>
            </c:numRef>
          </c:val>
        </c:ser>
        <c:ser>
          <c:idx val="1"/>
          <c:order val="1"/>
          <c:tx>
            <c:strRef>
              <c:f>10</c:f>
              <c:strCache>
                <c:ptCount val="1"/>
                <c:pt idx="0">
                  <c:v>10</c:v>
                </c:pt>
              </c:strCache>
            </c:strRef>
          </c:tx>
          <c:explosion val="0"/>
          <c:dPt>
            <c:idx val="0"/>
            <c:bubble3D val="0"/>
          </c:dPt>
          <c:dLbls>
            <c:delete val="1"/>
          </c:dLbls>
          <c:val>
            <c:numRef>
              <c:f>{1}</c:f>
              <c:numCache>
                <c:formatCode>General</c:formatCode>
                <c:ptCount val="1"/>
                <c:pt idx="0">
                  <c:v>1</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Info spid="_x0000_s3074" textRotate="1"/>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BB6287-F973-4699-93AC-FC24C134BE3F}">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56</Pages>
  <Words>3814</Words>
  <Characters>21742</Characters>
  <Lines>181</Lines>
  <Paragraphs>51</Paragraphs>
  <TotalTime>1</TotalTime>
  <ScaleCrop>false</ScaleCrop>
  <LinksUpToDate>false</LinksUpToDate>
  <CharactersWithSpaces>25505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2021-09-27T06:18:00Z</dcterms:created>
  <dc:creator>曹颖</dc:creator>
  <cp:lastModifiedBy>伍哥</cp:lastModifiedBy>
  <cp:lastPrinted>2021-09-27T03:42:00Z</cp:lastPrinted>
  <dcterms:modified xsi:type="dcterms:W3CDTF">2021-10-15T03:20:44Z</dcterms:modified>
  <dc:title>四川省***</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0911463EDD614EAD9DA744547F35A608</vt:lpwstr>
  </property>
  <property fmtid="{D5CDD505-2E9C-101B-9397-08002B2CF9AE}" pid="4" name="KSOSaveFontToCloudKey">
    <vt:lpwstr>659783407_cloud</vt:lpwstr>
  </property>
</Properties>
</file>