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193"/>
      <w:bookmarkStart w:id="3" w:name="_Toc15377425"/>
      <w:bookmarkStart w:id="4" w:name="_Toc15396475"/>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06268"/>
      <w:bookmarkStart w:id="7" w:name="_Toc15396476"/>
      <w:bookmarkStart w:id="8" w:name="_Toc15377194"/>
      <w:bookmarkStart w:id="9" w:name="_Toc15396598"/>
      <w:bookmarkStart w:id="10" w:name="_Toc15377426"/>
      <w:bookmarkStart w:id="11" w:name="_Toc15378442"/>
      <w:r>
        <w:rPr>
          <w:rFonts w:hint="eastAsia" w:ascii="方正小标宋简体" w:hAnsi="方正小标宋简体" w:eastAsia="方正小标宋简体" w:cs="方正小标宋简体"/>
          <w:color w:val="auto"/>
          <w:w w:val="90"/>
          <w:sz w:val="72"/>
          <w:szCs w:val="72"/>
          <w:highlight w:val="none"/>
          <w:lang w:val="en-US" w:eastAsia="zh-CN"/>
        </w:rPr>
        <w:t>广元市利州区白朝乡卫生院</w:t>
      </w:r>
      <w:r>
        <w:rPr>
          <w:rFonts w:hint="eastAsia" w:ascii="方正小标宋简体" w:hAnsi="方正小标宋简体" w:eastAsia="方正小标宋简体" w:cs="方正小标宋简体"/>
          <w:color w:val="auto"/>
          <w:sz w:val="72"/>
          <w:szCs w:val="72"/>
          <w:highlight w:val="none"/>
          <w:lang w:val="en-US"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p>
    <w:p>
      <w:pPr>
        <w:keepNext w:val="0"/>
        <w:keepLines w:val="0"/>
        <w:pageBreakBefore w:val="0"/>
        <w:kinsoku/>
        <w:wordWrap/>
        <w:overflowPunct/>
        <w:topLinePunct w:val="0"/>
        <w:autoSpaceDE/>
        <w:autoSpaceDN/>
        <w:bidi w:val="0"/>
        <w:spacing w:line="576" w:lineRule="exact"/>
        <w:ind w:left="0" w:leftChars="0"/>
        <w:textAlignment w:val="auto"/>
        <w:rPr>
          <w:rFonts w:hint="eastAsia" w:ascii="仿宋" w:hAnsi="仿宋" w:eastAsia="仿宋" w:cs="仿宋"/>
          <w:color w:val="auto"/>
          <w:sz w:val="32"/>
          <w:szCs w:val="32"/>
          <w:highlight w:val="none"/>
        </w:rPr>
      </w:pPr>
    </w:p>
    <w:p>
      <w:pPr>
        <w:pStyle w:val="12"/>
        <w:keepNext w:val="0"/>
        <w:keepLines w:val="0"/>
        <w:pageBreakBefore w:val="0"/>
        <w:kinsoku/>
        <w:wordWrap/>
        <w:overflowPunct/>
        <w:topLinePunct w:val="0"/>
        <w:autoSpaceDE/>
        <w:autoSpaceDN/>
        <w:bidi w:val="0"/>
        <w:adjustRightInd w:val="0"/>
        <w:snapToGrid w:val="0"/>
        <w:spacing w:before="0"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概况</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一、职能</w:t>
      </w:r>
      <w:r>
        <w:rPr>
          <w:rFonts w:hint="eastAsia" w:ascii="仿宋" w:hAnsi="仿宋" w:eastAsia="仿宋" w:cs="仿宋"/>
          <w:color w:val="auto"/>
          <w:sz w:val="32"/>
          <w:szCs w:val="32"/>
          <w:highlight w:val="none"/>
          <w:lang w:eastAsia="zh-CN"/>
        </w:rPr>
        <w:t>简介</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 xml:space="preserve">3                                                  </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lang w:val="en-US" w:eastAsia="zh-CN"/>
        </w:rPr>
        <w:t>2021年重点</w:t>
      </w:r>
      <w:r>
        <w:rPr>
          <w:rFonts w:hint="eastAsia" w:ascii="仿宋" w:hAnsi="仿宋" w:eastAsia="仿宋" w:cs="仿宋"/>
          <w:color w:val="auto"/>
          <w:sz w:val="32"/>
          <w:szCs w:val="32"/>
          <w:highlight w:val="none"/>
        </w:rPr>
        <w:t>工作</w:t>
      </w:r>
      <w:r>
        <w:rPr>
          <w:rFonts w:hint="eastAsia" w:ascii="仿宋" w:hAnsi="仿宋" w:eastAsia="仿宋" w:cs="仿宋"/>
          <w:color w:val="auto"/>
          <w:sz w:val="32"/>
          <w:szCs w:val="32"/>
          <w:highlight w:val="none"/>
          <w:lang w:eastAsia="zh-CN"/>
        </w:rPr>
        <w:t>完成情况</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3</w:t>
      </w:r>
    </w:p>
    <w:p>
      <w:pPr>
        <w:pStyle w:val="12"/>
        <w:keepNext w:val="0"/>
        <w:keepLines w:val="0"/>
        <w:pageBreakBefore w:val="0"/>
        <w:kinsoku/>
        <w:wordWrap/>
        <w:overflowPunct/>
        <w:topLinePunct w:val="0"/>
        <w:autoSpaceDE/>
        <w:autoSpaceDN/>
        <w:bidi w:val="0"/>
        <w:adjustRightInd w:val="0"/>
        <w:snapToGrid w:val="0"/>
        <w:spacing w:before="0"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第二部分</w:t>
      </w:r>
      <w:r>
        <w:rPr>
          <w:rFonts w:hint="eastAsia" w:ascii="仿宋" w:hAnsi="仿宋" w:eastAsia="仿宋" w:cs="仿宋"/>
          <w:color w:val="auto"/>
          <w:sz w:val="32"/>
          <w:szCs w:val="32"/>
          <w:highlight w:val="none"/>
          <w:lang w:val="en-US" w:eastAsia="zh-CN"/>
        </w:rPr>
        <w:t xml:space="preserve"> 2021年度</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决算情况说明</w:t>
      </w:r>
      <w:r>
        <w:rPr>
          <w:rFonts w:hint="eastAsia"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.7</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一、收入支出决算总体情况说明</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7</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二、收入决算情况说明</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7</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三、支出决算情况说明</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8</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四、财政拨款收入支出决算总体情况说明</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9</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五、一般公共预算财政拨款支出决算情况说明</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9</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六、一般公共预算财政拨款基本支出决算情况说明</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12</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三公”经费财政拨款支出决算情况说明</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12</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八、政府性基金预算支出决算情况说明</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12</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九、国有资本经营预算支出决算情况说明</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12</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十、预算绩效管理情况</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12</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十一、其他重要事项的情况</w:t>
      </w:r>
      <w:r>
        <w:rPr>
          <w:rFonts w:hint="eastAsia" w:ascii="仿宋" w:hAnsi="仿宋" w:eastAsia="仿宋" w:cs="仿宋"/>
          <w:color w:val="auto"/>
          <w:sz w:val="32"/>
          <w:szCs w:val="32"/>
          <w:highlight w:val="none"/>
        </w:rPr>
        <w:t>说明</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12</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第三部分 名词</w:t>
      </w:r>
      <w:r>
        <w:rPr>
          <w:rFonts w:hint="eastAsia" w:ascii="仿宋" w:hAnsi="仿宋" w:eastAsia="仿宋" w:cs="仿宋"/>
          <w:color w:val="auto"/>
          <w:sz w:val="32"/>
          <w:szCs w:val="32"/>
          <w:highlight w:val="none"/>
          <w:lang w:val="en-US" w:eastAsia="zh-CN"/>
        </w:rPr>
        <w:t xml:space="preserve">解释 </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14</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val="en-US" w:eastAsia="zh-CN"/>
        </w:rPr>
        <w:t xml:space="preserve">附件 </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17</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kern w:val="2"/>
          <w:sz w:val="32"/>
          <w:szCs w:val="32"/>
          <w:highlight w:val="none"/>
          <w:lang w:val="en-US" w:eastAsia="zh-CN" w:bidi="ar-SA"/>
        </w:rPr>
        <w:t xml:space="preserve">2021年白朝乡卫生院整体绩效评价报告 </w:t>
      </w: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sz w:val="32"/>
          <w:szCs w:val="32"/>
          <w:highlight w:val="none"/>
          <w:lang w:val="en-US" w:eastAsia="zh-CN"/>
        </w:rPr>
        <w:t>17</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二、2021年</w:t>
      </w:r>
      <w:r>
        <w:rPr>
          <w:rFonts w:hint="eastAsia" w:ascii="仿宋" w:hAnsi="仿宋" w:eastAsia="仿宋" w:cs="仿宋"/>
          <w:color w:val="auto"/>
          <w:sz w:val="32"/>
          <w:szCs w:val="32"/>
          <w:highlight w:val="none"/>
          <w:lang w:val="zh-CN" w:eastAsia="zh-CN"/>
        </w:rPr>
        <w:t>专项预算项目支出绩效自评报告</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20</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1、国家基本公共卫生服务</w:t>
      </w:r>
      <w:r>
        <w:rPr>
          <w:rFonts w:hint="eastAsia" w:ascii="仿宋" w:hAnsi="仿宋" w:eastAsia="仿宋" w:cs="仿宋"/>
          <w:color w:val="auto"/>
          <w:sz w:val="32"/>
          <w:szCs w:val="32"/>
          <w:highlight w:val="none"/>
          <w:lang w:val="zh-CN" w:eastAsia="zh-CN"/>
        </w:rPr>
        <w:t>专项预算项目支出绩效自评</w:t>
      </w:r>
      <w:r>
        <w:rPr>
          <w:rFonts w:hint="eastAsia" w:ascii="仿宋" w:hAnsi="仿宋" w:eastAsia="仿宋" w:cs="仿宋"/>
          <w:color w:val="auto"/>
          <w:sz w:val="32"/>
          <w:szCs w:val="32"/>
          <w:highlight w:val="none"/>
          <w:lang w:val="en-US" w:eastAsia="zh-CN"/>
        </w:rPr>
        <w:t>报告</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20</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2、国家基本药物制度</w:t>
      </w:r>
      <w:r>
        <w:rPr>
          <w:rFonts w:hint="eastAsia" w:ascii="仿宋" w:hAnsi="仿宋" w:eastAsia="仿宋" w:cs="仿宋"/>
          <w:color w:val="auto"/>
          <w:sz w:val="32"/>
          <w:szCs w:val="32"/>
          <w:highlight w:val="none"/>
          <w:lang w:val="zh-CN" w:eastAsia="zh-CN"/>
        </w:rPr>
        <w:t>专项预算项目支出绩效自评报告</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24</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3、中医（民族医）药专项</w:t>
      </w:r>
      <w:r>
        <w:rPr>
          <w:rFonts w:hint="eastAsia" w:ascii="仿宋" w:hAnsi="仿宋" w:eastAsia="仿宋" w:cs="仿宋"/>
          <w:color w:val="auto"/>
          <w:sz w:val="32"/>
          <w:szCs w:val="32"/>
          <w:highlight w:val="none"/>
          <w:lang w:val="zh-CN" w:eastAsia="zh-CN"/>
        </w:rPr>
        <w:t>预算项目支出绩效自评报告</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28</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val="en-US" w:eastAsia="zh-CN"/>
        </w:rPr>
        <w:t>附表</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31</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一、收入支出决算总表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二、收入决算表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三、支出决算表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四、财政拨款收入支出决算总表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五、财政拨款支出决算明细表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六、一般公共预算财政拨款支出决算表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七、一般公共预算财政拨款支出决算明细表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八、一般公共预算财政拨款基本支出决算表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九、一般公共预算财政拨款项目支出决算表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十、一般公共预算财政拨款“三公”经费支出决算表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十一、政府性基金预算财政拨款收入支出决算表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十二、政府性基金预算财政拨款“三公”经费支出决算表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十三、国有资本经营预算</w:t>
      </w:r>
      <w:r>
        <w:rPr>
          <w:rFonts w:hint="eastAsia" w:ascii="仿宋" w:hAnsi="仿宋" w:eastAsia="仿宋" w:cs="仿宋"/>
          <w:color w:val="auto"/>
          <w:sz w:val="32"/>
          <w:szCs w:val="32"/>
          <w:highlight w:val="none"/>
          <w:lang w:eastAsia="zh-CN"/>
        </w:rPr>
        <w:t>财政拨款收入</w:t>
      </w:r>
      <w:r>
        <w:rPr>
          <w:rFonts w:hint="eastAsia" w:ascii="仿宋" w:hAnsi="仿宋" w:eastAsia="仿宋" w:cs="仿宋"/>
          <w:color w:val="auto"/>
          <w:sz w:val="32"/>
          <w:szCs w:val="32"/>
          <w:highlight w:val="none"/>
        </w:rPr>
        <w:t>支出决算表</w:t>
      </w:r>
    </w:p>
    <w:p>
      <w:pPr>
        <w:pStyle w:val="13"/>
        <w:keepNext w:val="0"/>
        <w:keepLines w:val="0"/>
        <w:pageBreakBefore w:val="0"/>
        <w:kinsoku/>
        <w:wordWrap/>
        <w:overflowPunct/>
        <w:topLinePunct w:val="0"/>
        <w:autoSpaceDE/>
        <w:autoSpaceDN/>
        <w:bidi w:val="0"/>
        <w:adjustRightInd w:val="0"/>
        <w:snapToGrid w:val="0"/>
        <w:spacing w:line="576" w:lineRule="exact"/>
        <w:ind w:left="0" w:left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十四、国有资本经营预算财政拨款支出决算表</w:t>
      </w:r>
    </w:p>
    <w:p>
      <w:pPr>
        <w:keepNext w:val="0"/>
        <w:keepLines w:val="0"/>
        <w:pageBreakBefore w:val="0"/>
        <w:widowControl/>
        <w:kinsoku/>
        <w:wordWrap/>
        <w:overflowPunct/>
        <w:topLinePunct w:val="0"/>
        <w:autoSpaceDE/>
        <w:autoSpaceDN/>
        <w:bidi w:val="0"/>
        <w:spacing w:line="576" w:lineRule="exact"/>
        <w:ind w:left="0" w:leftChars="0"/>
        <w:jc w:val="left"/>
        <w:textAlignment w:val="auto"/>
        <w:rPr>
          <w:rFonts w:hint="eastAsia" w:ascii="仿宋" w:hAnsi="仿宋" w:eastAsia="仿宋" w:cs="仿宋"/>
          <w:bCs/>
          <w:color w:val="auto"/>
          <w:kern w:val="44"/>
          <w:sz w:val="32"/>
          <w:szCs w:val="32"/>
          <w:highlight w:val="none"/>
        </w:rPr>
      </w:pPr>
      <w:bookmarkStart w:id="12" w:name="_Toc15377196"/>
      <w:bookmarkStart w:id="13" w:name="_Toc15396599"/>
      <w:r>
        <w:rPr>
          <w:rFonts w:hint="eastAsia" w:ascii="仿宋" w:hAnsi="仿宋" w:eastAsia="仿宋" w:cs="仿宋"/>
          <w:b/>
          <w:color w:val="auto"/>
          <w:sz w:val="32"/>
          <w:szCs w:val="32"/>
          <w:highlight w:val="none"/>
        </w:rPr>
        <w:br w:type="page"/>
      </w:r>
    </w:p>
    <w:p>
      <w:pPr>
        <w:pStyle w:val="3"/>
        <w:pageBreakBefore w:val="0"/>
        <w:kinsoku/>
        <w:wordWrap/>
        <w:overflowPunct/>
        <w:topLinePunct w:val="0"/>
        <w:autoSpaceDE/>
        <w:autoSpaceDN/>
        <w:bidi w:val="0"/>
        <w:adjustRightInd/>
        <w:snapToGrid/>
        <w:spacing w:before="0" w:after="0" w:line="576" w:lineRule="exact"/>
        <w:jc w:val="center"/>
        <w:textAlignment w:val="auto"/>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pPr>
        <w:pageBreakBefore w:val="0"/>
        <w:widowControl/>
        <w:kinsoku/>
        <w:wordWrap/>
        <w:overflowPunct/>
        <w:topLinePunct w:val="0"/>
        <w:autoSpaceDE/>
        <w:autoSpaceDN/>
        <w:bidi w:val="0"/>
        <w:adjustRightInd/>
        <w:snapToGrid/>
        <w:spacing w:line="576" w:lineRule="exact"/>
        <w:jc w:val="left"/>
        <w:textAlignment w:val="auto"/>
        <w:rPr>
          <w:rFonts w:hint="eastAsia" w:ascii="仿宋" w:hAnsi="仿宋" w:eastAsia="仿宋" w:cs="仿宋"/>
          <w:color w:val="auto"/>
          <w:sz w:val="32"/>
          <w:szCs w:val="32"/>
          <w:highlight w:val="none"/>
        </w:rPr>
      </w:pPr>
    </w:p>
    <w:p>
      <w:pPr>
        <w:pStyle w:val="4"/>
        <w:pageBreakBefore w:val="0"/>
        <w:widowControl w:val="0"/>
        <w:numPr>
          <w:ilvl w:val="0"/>
          <w:numId w:val="0"/>
        </w:numPr>
        <w:kinsoku/>
        <w:wordWrap/>
        <w:overflowPunct/>
        <w:topLinePunct w:val="0"/>
        <w:autoSpaceDE/>
        <w:autoSpaceDN/>
        <w:bidi w:val="0"/>
        <w:adjustRightInd/>
        <w:snapToGrid/>
        <w:spacing w:before="0" w:after="0" w:line="576" w:lineRule="exact"/>
        <w:ind w:left="0" w:leftChars="0" w:firstLine="640" w:firstLineChars="200"/>
        <w:textAlignment w:val="auto"/>
        <w:rPr>
          <w:rStyle w:val="28"/>
          <w:rFonts w:hint="eastAsia" w:ascii="黑体" w:hAnsi="黑体" w:eastAsia="黑体" w:cs="黑体"/>
          <w:b w:val="0"/>
          <w:bCs w:val="0"/>
          <w:color w:val="auto"/>
          <w:sz w:val="32"/>
          <w:szCs w:val="32"/>
          <w:highlight w:val="none"/>
          <w:lang w:eastAsia="zh-CN"/>
        </w:rPr>
      </w:pPr>
      <w:bookmarkStart w:id="14" w:name="_Toc15396600"/>
      <w:bookmarkStart w:id="15" w:name="_Toc15377197"/>
      <w:r>
        <w:rPr>
          <w:rStyle w:val="28"/>
          <w:rFonts w:hint="eastAsia" w:ascii="黑体" w:hAnsi="黑体" w:eastAsia="黑体" w:cs="黑体"/>
          <w:b w:val="0"/>
          <w:bCs w:val="0"/>
          <w:color w:val="auto"/>
          <w:sz w:val="32"/>
          <w:szCs w:val="32"/>
          <w:highlight w:val="none"/>
          <w:lang w:val="en-US" w:eastAsia="zh-CN"/>
        </w:rPr>
        <w:t xml:space="preserve">一、 </w:t>
      </w:r>
      <w:r>
        <w:rPr>
          <w:rStyle w:val="28"/>
          <w:rFonts w:hint="eastAsia" w:ascii="黑体" w:hAnsi="黑体" w:eastAsia="黑体" w:cs="黑体"/>
          <w:b w:val="0"/>
          <w:bCs w:val="0"/>
          <w:color w:val="auto"/>
          <w:sz w:val="32"/>
          <w:szCs w:val="32"/>
          <w:highlight w:val="none"/>
        </w:rPr>
        <w:t>职能</w:t>
      </w:r>
      <w:r>
        <w:rPr>
          <w:rStyle w:val="28"/>
          <w:rFonts w:hint="eastAsia" w:ascii="黑体" w:hAnsi="黑体" w:eastAsia="黑体" w:cs="黑体"/>
          <w:b w:val="0"/>
          <w:bCs w:val="0"/>
          <w:color w:val="auto"/>
          <w:sz w:val="32"/>
          <w:szCs w:val="32"/>
          <w:highlight w:val="none"/>
          <w:lang w:eastAsia="zh-CN"/>
        </w:rPr>
        <w:t>简介</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白朝乡卫生院是一所集医疗、预防为一体的政府举办的乡镇卫生院，承担着辖区6000余人的基本医疗、预防保健、基本公共卫生服务等工作。主要职能是贯彻国家方针政策，制定辖区卫生工作总体目标、发展规划、医疗预防、基本公共卫生服务等工作的实施、指导及监督管理。</w:t>
      </w:r>
    </w:p>
    <w:p>
      <w:pPr>
        <w:pStyle w:val="4"/>
        <w:pageBreakBefore w:val="0"/>
        <w:widowControl w:val="0"/>
        <w:numPr>
          <w:ilvl w:val="0"/>
          <w:numId w:val="0"/>
        </w:numPr>
        <w:kinsoku/>
        <w:wordWrap/>
        <w:overflowPunct/>
        <w:topLinePunct w:val="0"/>
        <w:autoSpaceDE/>
        <w:autoSpaceDN/>
        <w:bidi w:val="0"/>
        <w:adjustRightInd/>
        <w:snapToGrid/>
        <w:spacing w:before="0" w:after="0" w:line="576" w:lineRule="exact"/>
        <w:ind w:left="0" w:leftChars="0" w:firstLine="640" w:firstLineChars="200"/>
        <w:textAlignment w:val="auto"/>
        <w:rPr>
          <w:rStyle w:val="28"/>
          <w:rFonts w:hint="eastAsia" w:ascii="黑体" w:hAnsi="黑体" w:eastAsia="黑体" w:cs="黑体"/>
          <w:b w:val="0"/>
          <w:bCs w:val="0"/>
          <w:color w:val="auto"/>
          <w:sz w:val="32"/>
          <w:szCs w:val="32"/>
          <w:highlight w:val="none"/>
          <w:lang w:val="en-US" w:eastAsia="zh-CN"/>
        </w:rPr>
      </w:pPr>
      <w:r>
        <w:rPr>
          <w:rStyle w:val="28"/>
          <w:rFonts w:hint="eastAsia" w:ascii="黑体" w:hAnsi="黑体" w:eastAsia="黑体" w:cs="黑体"/>
          <w:b w:val="0"/>
          <w:bCs w:val="0"/>
          <w:color w:val="auto"/>
          <w:sz w:val="32"/>
          <w:szCs w:val="32"/>
          <w:highlight w:val="none"/>
          <w:lang w:val="en-US" w:eastAsia="zh-CN"/>
        </w:rPr>
        <w:t>二、2021年重点工作</w:t>
      </w:r>
      <w:bookmarkEnd w:id="14"/>
      <w:bookmarkEnd w:id="15"/>
      <w:r>
        <w:rPr>
          <w:rStyle w:val="28"/>
          <w:rFonts w:hint="eastAsia" w:ascii="黑体" w:hAnsi="黑体" w:eastAsia="黑体" w:cs="黑体"/>
          <w:b w:val="0"/>
          <w:bCs w:val="0"/>
          <w:color w:val="auto"/>
          <w:sz w:val="32"/>
          <w:szCs w:val="32"/>
          <w:highlight w:val="none"/>
          <w:lang w:val="en-US" w:eastAsia="zh-CN"/>
        </w:rPr>
        <w:t>完成情况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医院业务工作开展情况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年，医疗业务总收入</w:t>
      </w:r>
      <w:r>
        <w:rPr>
          <w:rFonts w:hint="eastAsia" w:ascii="仿宋" w:hAnsi="仿宋" w:eastAsia="仿宋" w:cs="仿宋"/>
          <w:sz w:val="32"/>
          <w:szCs w:val="32"/>
          <w:lang w:val="en-US" w:eastAsia="zh-CN"/>
        </w:rPr>
        <w:t>46.56</w:t>
      </w:r>
      <w:r>
        <w:rPr>
          <w:rFonts w:hint="eastAsia" w:ascii="仿宋" w:hAnsi="仿宋" w:eastAsia="仿宋" w:cs="仿宋"/>
          <w:sz w:val="32"/>
          <w:szCs w:val="32"/>
        </w:rPr>
        <w:t>万元，其中门诊</w:t>
      </w:r>
      <w:r>
        <w:rPr>
          <w:rFonts w:hint="eastAsia" w:ascii="仿宋" w:hAnsi="仿宋" w:eastAsia="仿宋" w:cs="仿宋"/>
          <w:sz w:val="32"/>
          <w:szCs w:val="32"/>
          <w:lang w:val="en-US" w:eastAsia="zh-CN"/>
        </w:rPr>
        <w:t>9867人次，</w:t>
      </w:r>
      <w:r>
        <w:rPr>
          <w:rFonts w:hint="eastAsia" w:ascii="仿宋" w:hAnsi="仿宋" w:eastAsia="仿宋" w:cs="仿宋"/>
          <w:sz w:val="32"/>
          <w:szCs w:val="32"/>
        </w:rPr>
        <w:t>收入</w:t>
      </w:r>
      <w:r>
        <w:rPr>
          <w:rFonts w:hint="eastAsia" w:ascii="仿宋" w:hAnsi="仿宋" w:eastAsia="仿宋" w:cs="仿宋"/>
          <w:sz w:val="32"/>
          <w:szCs w:val="32"/>
          <w:lang w:val="en-US" w:eastAsia="zh-CN"/>
        </w:rPr>
        <w:t>37.36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与去年同期持平；</w:t>
      </w:r>
      <w:r>
        <w:rPr>
          <w:rFonts w:hint="eastAsia" w:ascii="仿宋" w:hAnsi="仿宋" w:eastAsia="仿宋" w:cs="仿宋"/>
          <w:sz w:val="32"/>
          <w:szCs w:val="32"/>
        </w:rPr>
        <w:t>住院</w:t>
      </w:r>
      <w:r>
        <w:rPr>
          <w:rFonts w:hint="eastAsia" w:ascii="仿宋" w:hAnsi="仿宋" w:eastAsia="仿宋" w:cs="仿宋"/>
          <w:sz w:val="32"/>
          <w:szCs w:val="32"/>
          <w:lang w:val="en-US" w:eastAsia="zh-CN"/>
        </w:rPr>
        <w:t>74人次，</w:t>
      </w:r>
      <w:r>
        <w:rPr>
          <w:rFonts w:hint="eastAsia" w:ascii="仿宋" w:hAnsi="仿宋" w:eastAsia="仿宋" w:cs="仿宋"/>
          <w:sz w:val="32"/>
          <w:szCs w:val="32"/>
        </w:rPr>
        <w:t>收入</w:t>
      </w:r>
      <w:r>
        <w:rPr>
          <w:rFonts w:hint="eastAsia" w:ascii="仿宋" w:hAnsi="仿宋" w:eastAsia="仿宋" w:cs="仿宋"/>
          <w:sz w:val="32"/>
          <w:szCs w:val="32"/>
          <w:lang w:val="en-US" w:eastAsia="zh-CN"/>
        </w:rPr>
        <w:t>9.2</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国家基本公共卫生服务项目工作开展情况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1、</w:t>
      </w:r>
      <w:r>
        <w:rPr>
          <w:rFonts w:hint="eastAsia" w:ascii="仿宋" w:hAnsi="仿宋" w:eastAsia="仿宋" w:cs="仿宋"/>
          <w:color w:val="auto"/>
          <w:sz w:val="32"/>
          <w:szCs w:val="32"/>
        </w:rPr>
        <w:t>居民健康档案工作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共为</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个行政村及1个居委会建立居民健康档案5</w:t>
      </w:r>
      <w:r>
        <w:rPr>
          <w:rFonts w:hint="eastAsia" w:ascii="仿宋" w:hAnsi="仿宋" w:eastAsia="仿宋" w:cs="仿宋"/>
          <w:color w:val="auto"/>
          <w:sz w:val="32"/>
          <w:szCs w:val="32"/>
          <w:lang w:val="en-US" w:eastAsia="zh-CN"/>
        </w:rPr>
        <w:t>541</w:t>
      </w:r>
      <w:r>
        <w:rPr>
          <w:rFonts w:hint="eastAsia" w:ascii="仿宋" w:hAnsi="仿宋" w:eastAsia="仿宋" w:cs="仿宋"/>
          <w:color w:val="auto"/>
          <w:sz w:val="32"/>
          <w:szCs w:val="32"/>
        </w:rPr>
        <w:t>份，居民电子建档率</w:t>
      </w:r>
      <w:r>
        <w:rPr>
          <w:rFonts w:hint="eastAsia" w:ascii="仿宋" w:hAnsi="仿宋" w:eastAsia="仿宋" w:cs="仿宋"/>
          <w:color w:val="auto"/>
          <w:sz w:val="32"/>
          <w:szCs w:val="32"/>
          <w:lang w:val="en-US" w:eastAsia="zh-CN"/>
        </w:rPr>
        <w:t>89.37</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健康教育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全乡共设置健康教育宣传栏</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块，版面更新</w:t>
      </w:r>
      <w:r>
        <w:rPr>
          <w:rFonts w:hint="eastAsia" w:ascii="仿宋" w:hAnsi="仿宋" w:eastAsia="仿宋" w:cs="仿宋"/>
          <w:color w:val="auto"/>
          <w:sz w:val="32"/>
          <w:szCs w:val="32"/>
          <w:lang w:val="en-US" w:eastAsia="zh-CN"/>
        </w:rPr>
        <w:t>65</w:t>
      </w:r>
      <w:r>
        <w:rPr>
          <w:rFonts w:hint="eastAsia" w:ascii="仿宋" w:hAnsi="仿宋" w:eastAsia="仿宋" w:cs="仿宋"/>
          <w:color w:val="auto"/>
          <w:sz w:val="32"/>
          <w:szCs w:val="32"/>
        </w:rPr>
        <w:t>次，其中我院更新健康教育宣传栏</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次，开展咨询活动</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次，举办健康教育讲座</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次。很大程度上改变了广大群众的不良卫生习惯，真正做到预防疾病从自己做起。</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预防接种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共为</w:t>
      </w:r>
      <w:r>
        <w:rPr>
          <w:rFonts w:hint="eastAsia" w:ascii="仿宋" w:hAnsi="仿宋" w:eastAsia="仿宋" w:cs="仿宋"/>
          <w:color w:val="auto"/>
          <w:sz w:val="32"/>
          <w:szCs w:val="32"/>
          <w:lang w:val="en-US" w:eastAsia="zh-CN"/>
        </w:rPr>
        <w:t>198</w:t>
      </w:r>
      <w:r>
        <w:rPr>
          <w:rFonts w:hint="eastAsia" w:ascii="仿宋" w:hAnsi="仿宋" w:eastAsia="仿宋" w:cs="仿宋"/>
          <w:color w:val="auto"/>
          <w:sz w:val="32"/>
          <w:szCs w:val="32"/>
        </w:rPr>
        <w:t>名0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6岁儿童接种</w:t>
      </w:r>
      <w:r>
        <w:rPr>
          <w:rFonts w:hint="eastAsia" w:ascii="仿宋" w:hAnsi="仿宋" w:eastAsia="仿宋" w:cs="仿宋"/>
          <w:color w:val="auto"/>
          <w:sz w:val="32"/>
          <w:szCs w:val="32"/>
          <w:lang w:val="en-US" w:eastAsia="zh-CN"/>
        </w:rPr>
        <w:t>168</w:t>
      </w:r>
      <w:r>
        <w:rPr>
          <w:rFonts w:hint="eastAsia" w:ascii="仿宋" w:hAnsi="仿宋" w:eastAsia="仿宋" w:cs="仿宋"/>
          <w:color w:val="auto"/>
          <w:sz w:val="32"/>
          <w:szCs w:val="32"/>
        </w:rPr>
        <w:t>针次，接种率为</w:t>
      </w:r>
      <w:r>
        <w:rPr>
          <w:rFonts w:hint="eastAsia" w:ascii="仿宋" w:hAnsi="仿宋" w:eastAsia="仿宋" w:cs="仿宋"/>
          <w:color w:val="auto"/>
          <w:sz w:val="32"/>
          <w:szCs w:val="32"/>
          <w:lang w:val="en-US" w:eastAsia="zh-CN"/>
        </w:rPr>
        <w:t>96</w:t>
      </w:r>
      <w:r>
        <w:rPr>
          <w:rFonts w:hint="eastAsia" w:ascii="仿宋" w:hAnsi="仿宋" w:eastAsia="仿宋" w:cs="仿宋"/>
          <w:color w:val="auto"/>
          <w:sz w:val="32"/>
          <w:szCs w:val="32"/>
        </w:rPr>
        <w:t>%。未发现免疫规划相关传染病在我乡爆发流行，保障全乡儿童的身体健康，达到了规范化接种门诊标准。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传染病防治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传染病管理组织健全，专人管理，能及时发现、登记并报告辖区内发现的传染病病例和疑似病例，参与现场疫点处理；开展结核病、艾滋病等传染病防治知识宣传和咨询服务；对非住院结核病人、艾滋病病人进行督导管理，今年共发现并及时报告传染病</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例，管理肺结核病</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例。</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儿童保健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为0—6岁儿童建立儿童保健手册，开展新生儿访视及儿童保健系统管理。</w:t>
      </w:r>
      <w:r>
        <w:rPr>
          <w:rFonts w:hint="eastAsia" w:ascii="仿宋" w:hAnsi="仿宋" w:eastAsia="仿宋" w:cs="仿宋"/>
          <w:color w:val="auto"/>
          <w:sz w:val="32"/>
          <w:szCs w:val="32"/>
          <w:lang w:eastAsia="zh-CN"/>
        </w:rPr>
        <w:t>截至</w:t>
      </w:r>
      <w:r>
        <w:rPr>
          <w:rFonts w:hint="eastAsia" w:ascii="仿宋" w:hAnsi="仿宋" w:eastAsia="仿宋" w:cs="仿宋"/>
          <w:color w:val="auto"/>
          <w:sz w:val="32"/>
          <w:szCs w:val="32"/>
        </w:rPr>
        <w:t>目前，应管理</w:t>
      </w:r>
      <w:r>
        <w:rPr>
          <w:rFonts w:hint="eastAsia" w:ascii="仿宋" w:hAnsi="仿宋" w:eastAsia="仿宋" w:cs="仿宋"/>
          <w:color w:val="auto"/>
          <w:sz w:val="32"/>
          <w:szCs w:val="32"/>
          <w:lang w:val="en-US" w:eastAsia="zh-CN"/>
        </w:rPr>
        <w:t>207</w:t>
      </w:r>
      <w:r>
        <w:rPr>
          <w:rFonts w:hint="eastAsia" w:ascii="仿宋" w:hAnsi="仿宋" w:eastAsia="仿宋" w:cs="仿宋"/>
          <w:color w:val="auto"/>
          <w:sz w:val="32"/>
          <w:szCs w:val="32"/>
        </w:rPr>
        <w:t>人，实际管理儿童</w:t>
      </w:r>
      <w:r>
        <w:rPr>
          <w:rFonts w:hint="eastAsia" w:ascii="仿宋" w:hAnsi="仿宋" w:eastAsia="仿宋" w:cs="仿宋"/>
          <w:color w:val="auto"/>
          <w:sz w:val="32"/>
          <w:szCs w:val="32"/>
          <w:lang w:val="en-US" w:eastAsia="zh-CN"/>
        </w:rPr>
        <w:t>207</w:t>
      </w:r>
      <w:r>
        <w:rPr>
          <w:rFonts w:hint="eastAsia" w:ascii="仿宋" w:hAnsi="仿宋" w:eastAsia="仿宋" w:cs="仿宋"/>
          <w:color w:val="auto"/>
          <w:sz w:val="32"/>
          <w:szCs w:val="32"/>
        </w:rPr>
        <w:t>人，儿童健康管理率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%，并按照要求规范标准进行随访管理。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孕产妇保健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按照《广元市利州区</w:t>
      </w:r>
      <w:r>
        <w:rPr>
          <w:rFonts w:hint="eastAsia" w:ascii="仿宋" w:hAnsi="仿宋" w:eastAsia="仿宋" w:cs="仿宋"/>
          <w:color w:val="auto"/>
          <w:sz w:val="32"/>
          <w:szCs w:val="32"/>
          <w:lang w:eastAsia="zh-CN"/>
        </w:rPr>
        <w:t>2021</w:t>
      </w:r>
      <w:r>
        <w:rPr>
          <w:rFonts w:hint="eastAsia" w:ascii="仿宋" w:hAnsi="仿宋" w:eastAsia="仿宋" w:cs="仿宋"/>
          <w:color w:val="auto"/>
          <w:sz w:val="32"/>
          <w:szCs w:val="32"/>
        </w:rPr>
        <w:t>年基本公共卫生服务项目实施方案》规定，对孕妇进行一般的体格检查及孕期营养、心理健康等健康指导，了解产后恢复情况并对产后常见问题进行指导。</w:t>
      </w:r>
      <w:r>
        <w:rPr>
          <w:rFonts w:hint="eastAsia" w:ascii="仿宋" w:hAnsi="仿宋" w:eastAsia="仿宋" w:cs="仿宋"/>
          <w:color w:val="auto"/>
          <w:sz w:val="32"/>
          <w:szCs w:val="32"/>
          <w:lang w:eastAsia="zh-CN"/>
        </w:rPr>
        <w:t>截至</w:t>
      </w:r>
      <w:r>
        <w:rPr>
          <w:rFonts w:hint="eastAsia" w:ascii="仿宋" w:hAnsi="仿宋" w:eastAsia="仿宋" w:cs="仿宋"/>
          <w:color w:val="auto"/>
          <w:sz w:val="32"/>
          <w:szCs w:val="32"/>
        </w:rPr>
        <w:t>目前，为孕妇建册</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人，随访管理孕妇</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人，产后访视</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人。</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老年人健康管理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建立档案</w:t>
      </w:r>
      <w:r>
        <w:rPr>
          <w:rFonts w:hint="eastAsia" w:ascii="仿宋" w:hAnsi="仿宋" w:eastAsia="仿宋" w:cs="仿宋"/>
          <w:color w:val="auto"/>
          <w:sz w:val="32"/>
          <w:szCs w:val="32"/>
          <w:lang w:val="en-US" w:eastAsia="zh-CN"/>
        </w:rPr>
        <w:t>846</w:t>
      </w:r>
      <w:r>
        <w:rPr>
          <w:rFonts w:hint="eastAsia" w:ascii="仿宋" w:hAnsi="仿宋" w:eastAsia="仿宋" w:cs="仿宋"/>
          <w:color w:val="auto"/>
          <w:sz w:val="32"/>
          <w:szCs w:val="32"/>
        </w:rPr>
        <w:t>份，202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年免费健康体检</w:t>
      </w:r>
      <w:r>
        <w:rPr>
          <w:rFonts w:hint="eastAsia" w:ascii="仿宋" w:hAnsi="仿宋" w:eastAsia="仿宋" w:cs="仿宋"/>
          <w:color w:val="auto"/>
          <w:sz w:val="32"/>
          <w:szCs w:val="32"/>
          <w:lang w:val="en-US" w:eastAsia="zh-CN"/>
        </w:rPr>
        <w:t>519</w:t>
      </w:r>
      <w:r>
        <w:rPr>
          <w:rFonts w:hint="eastAsia" w:ascii="仿宋" w:hAnsi="仿宋" w:eastAsia="仿宋" w:cs="仿宋"/>
          <w:color w:val="auto"/>
          <w:sz w:val="32"/>
          <w:szCs w:val="32"/>
        </w:rPr>
        <w:t>人，其中体检表完整率达</w:t>
      </w:r>
      <w:r>
        <w:rPr>
          <w:rFonts w:hint="eastAsia" w:ascii="仿宋" w:hAnsi="仿宋" w:eastAsia="仿宋" w:cs="仿宋"/>
          <w:color w:val="auto"/>
          <w:sz w:val="32"/>
          <w:szCs w:val="32"/>
          <w:lang w:val="en-US" w:eastAsia="zh-CN"/>
        </w:rPr>
        <w:t>92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健康管理率达</w:t>
      </w:r>
      <w:r>
        <w:rPr>
          <w:rFonts w:hint="eastAsia" w:ascii="仿宋" w:hAnsi="仿宋" w:eastAsia="仿宋" w:cs="仿宋"/>
          <w:color w:val="auto"/>
          <w:sz w:val="32"/>
          <w:szCs w:val="32"/>
          <w:lang w:val="en-US" w:eastAsia="zh-CN"/>
        </w:rPr>
        <w:t>61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慢性病管理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管理</w:t>
      </w:r>
      <w:r>
        <w:rPr>
          <w:rFonts w:hint="eastAsia" w:ascii="仿宋" w:hAnsi="仿宋" w:eastAsia="仿宋" w:cs="仿宋"/>
          <w:color w:val="auto"/>
          <w:sz w:val="32"/>
          <w:szCs w:val="32"/>
          <w:lang w:val="en-US" w:eastAsia="zh-CN"/>
        </w:rPr>
        <w:t>高血压患者388</w:t>
      </w:r>
      <w:r>
        <w:rPr>
          <w:rFonts w:hint="eastAsia" w:ascii="仿宋" w:hAnsi="仿宋" w:eastAsia="仿宋" w:cs="仿宋"/>
          <w:color w:val="auto"/>
          <w:sz w:val="32"/>
          <w:szCs w:val="32"/>
        </w:rPr>
        <w:t>人，健康管理率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%，规范管理率</w:t>
      </w:r>
      <w:r>
        <w:rPr>
          <w:rFonts w:hint="eastAsia" w:ascii="仿宋" w:hAnsi="仿宋" w:eastAsia="仿宋" w:cs="仿宋"/>
          <w:color w:val="auto"/>
          <w:sz w:val="32"/>
          <w:szCs w:val="32"/>
          <w:lang w:val="en-US" w:eastAsia="zh-CN"/>
        </w:rPr>
        <w:t>74</w:t>
      </w:r>
      <w:r>
        <w:rPr>
          <w:rFonts w:hint="eastAsia" w:ascii="仿宋" w:hAnsi="仿宋" w:eastAsia="仿宋" w:cs="仿宋"/>
          <w:color w:val="auto"/>
          <w:sz w:val="32"/>
          <w:szCs w:val="32"/>
        </w:rPr>
        <w:t>%，其中血压控制率达</w:t>
      </w:r>
      <w:r>
        <w:rPr>
          <w:rFonts w:hint="eastAsia" w:ascii="仿宋" w:hAnsi="仿宋" w:eastAsia="仿宋" w:cs="仿宋"/>
          <w:color w:val="auto"/>
          <w:sz w:val="32"/>
          <w:szCs w:val="32"/>
          <w:lang w:val="en-US" w:eastAsia="zh-CN"/>
        </w:rPr>
        <w:t>93.81</w:t>
      </w:r>
      <w:r>
        <w:rPr>
          <w:rFonts w:hint="eastAsia" w:ascii="仿宋" w:hAnsi="仿宋" w:eastAsia="仿宋" w:cs="仿宋"/>
          <w:color w:val="auto"/>
          <w:sz w:val="32"/>
          <w:szCs w:val="32"/>
        </w:rPr>
        <w:t>% ；应登记管理糖尿病患者</w:t>
      </w:r>
      <w:r>
        <w:rPr>
          <w:rFonts w:hint="eastAsia" w:ascii="仿宋" w:hAnsi="仿宋" w:eastAsia="仿宋" w:cs="仿宋"/>
          <w:color w:val="auto"/>
          <w:sz w:val="32"/>
          <w:szCs w:val="32"/>
          <w:lang w:val="en-US" w:eastAsia="zh-CN"/>
        </w:rPr>
        <w:t>116</w:t>
      </w:r>
      <w:r>
        <w:rPr>
          <w:rFonts w:hint="eastAsia" w:ascii="仿宋" w:hAnsi="仿宋" w:eastAsia="仿宋" w:cs="仿宋"/>
          <w:color w:val="auto"/>
          <w:sz w:val="32"/>
          <w:szCs w:val="32"/>
        </w:rPr>
        <w:t>人，实际管理</w:t>
      </w:r>
      <w:r>
        <w:rPr>
          <w:rFonts w:hint="eastAsia" w:ascii="仿宋" w:hAnsi="仿宋" w:eastAsia="仿宋" w:cs="仿宋"/>
          <w:color w:val="auto"/>
          <w:sz w:val="32"/>
          <w:szCs w:val="32"/>
          <w:lang w:val="en-US" w:eastAsia="zh-CN"/>
        </w:rPr>
        <w:t>79</w:t>
      </w:r>
      <w:r>
        <w:rPr>
          <w:rFonts w:hint="eastAsia" w:ascii="仿宋" w:hAnsi="仿宋" w:eastAsia="仿宋" w:cs="仿宋"/>
          <w:color w:val="auto"/>
          <w:sz w:val="32"/>
          <w:szCs w:val="32"/>
        </w:rPr>
        <w:t>人，健康管理率</w:t>
      </w:r>
      <w:r>
        <w:rPr>
          <w:rFonts w:hint="eastAsia" w:ascii="仿宋" w:hAnsi="仿宋" w:eastAsia="仿宋" w:cs="仿宋"/>
          <w:color w:val="auto"/>
          <w:sz w:val="32"/>
          <w:szCs w:val="32"/>
          <w:lang w:val="en-US" w:eastAsia="zh-CN"/>
        </w:rPr>
        <w:t>68</w:t>
      </w:r>
      <w:r>
        <w:rPr>
          <w:rFonts w:hint="eastAsia" w:ascii="仿宋" w:hAnsi="仿宋" w:eastAsia="仿宋" w:cs="仿宋"/>
          <w:color w:val="auto"/>
          <w:sz w:val="32"/>
          <w:szCs w:val="32"/>
        </w:rPr>
        <w:t>%，规范管理率</w:t>
      </w:r>
      <w:r>
        <w:rPr>
          <w:rFonts w:hint="eastAsia" w:ascii="仿宋" w:hAnsi="仿宋" w:eastAsia="仿宋" w:cs="仿宋"/>
          <w:color w:val="auto"/>
          <w:sz w:val="32"/>
          <w:szCs w:val="32"/>
          <w:lang w:val="en-US" w:eastAsia="zh-CN"/>
        </w:rPr>
        <w:t>83.54</w:t>
      </w:r>
      <w:r>
        <w:rPr>
          <w:rFonts w:hint="eastAsia" w:ascii="仿宋" w:hAnsi="仿宋" w:eastAsia="仿宋" w:cs="仿宋"/>
          <w:color w:val="auto"/>
          <w:sz w:val="32"/>
          <w:szCs w:val="32"/>
        </w:rPr>
        <w:t>%，其中血糖控制率达</w:t>
      </w:r>
      <w:r>
        <w:rPr>
          <w:rFonts w:hint="eastAsia" w:ascii="仿宋" w:hAnsi="仿宋" w:eastAsia="仿宋" w:cs="仿宋"/>
          <w:color w:val="auto"/>
          <w:sz w:val="32"/>
          <w:szCs w:val="32"/>
          <w:lang w:val="en-US" w:eastAsia="zh-CN"/>
        </w:rPr>
        <w:t>92.41</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严重精神障碍患者管理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登记管理严重精神障碍患者23人，健康管理率达100%，规范管理率达95%，随访115人次，病情稳定率达96%。</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中医药健康管理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老年人的中医药健康管理服务覆盖率达到了70%，0-36月龄儿童的中医药健康管理服务覆盖率达到了92%。</w:t>
      </w:r>
    </w:p>
    <w:p>
      <w:pPr>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免费提供避孕药具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共发放避孕药具4340套。</w:t>
      </w:r>
    </w:p>
    <w:p>
      <w:pPr>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农村孕产妇免费叶酸增补工作进展顺利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全乡增补服叶酸总数36瓶。</w:t>
      </w:r>
    </w:p>
    <w:p>
      <w:pPr>
        <w:pStyle w:val="14"/>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color w:val="auto"/>
          <w:sz w:val="32"/>
          <w:szCs w:val="32"/>
        </w:rPr>
      </w:pPr>
    </w:p>
    <w:p>
      <w:pPr>
        <w:pStyle w:val="14"/>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14"/>
        <w:rPr>
          <w:rFonts w:hint="eastAsia" w:ascii="仿宋_GB2312" w:hAnsi="仿宋_GB2312" w:eastAsia="仿宋_GB2312" w:cs="仿宋_GB2312"/>
          <w:color w:val="auto"/>
          <w:sz w:val="32"/>
          <w:szCs w:val="32"/>
        </w:rPr>
      </w:pPr>
    </w:p>
    <w:p>
      <w:pPr>
        <w:pStyle w:val="3"/>
        <w:ind w:right="440"/>
        <w:jc w:val="center"/>
        <w:rPr>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16"/>
      <w:bookmarkEnd w:id="17"/>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分别为249.75、261.71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各</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112.1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91.93万元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分别</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30.98</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26%</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2020年有抗疫特别国债安排的支出138.54万元，2021年无此项资金。</w:t>
      </w:r>
    </w:p>
    <w:p>
      <w:pPr>
        <w:spacing w:line="600" w:lineRule="exact"/>
        <w:ind w:firstLine="640" w:firstLineChars="200"/>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keepNext w:val="0"/>
        <w:keepLines w:val="0"/>
        <w:widowControl/>
        <w:suppressLineNumbers w:val="0"/>
        <w:jc w:val="left"/>
        <w:rPr>
          <w:rFonts w:ascii="仿宋_GB2312" w:eastAsia="仿宋_GB2312"/>
          <w:color w:val="auto"/>
          <w:sz w:val="32"/>
          <w:szCs w:val="32"/>
          <w:highlight w:val="none"/>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657725" cy="2258060"/>
            <wp:effectExtent l="0" t="0" r="9525" b="889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4657725" cy="2258060"/>
                    </a:xfrm>
                    <a:prstGeom prst="rect">
                      <a:avLst/>
                    </a:prstGeom>
                    <a:noFill/>
                    <a:ln w="9525">
                      <a:noFill/>
                    </a:ln>
                  </pic:spPr>
                </pic:pic>
              </a:graphicData>
            </a:graphic>
          </wp:inline>
        </w:drawing>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249.75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198.76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79.58</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50.95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20.4</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p>
    <w:p>
      <w:pPr>
        <w:spacing w:line="600" w:lineRule="exact"/>
        <w:ind w:firstLine="640" w:firstLineChars="200"/>
      </w:pPr>
      <w:r>
        <w:rPr>
          <w:rFonts w:hint="eastAsia" w:ascii="仿宋" w:hAnsi="仿宋" w:eastAsia="仿宋"/>
          <w:color w:val="auto"/>
          <w:sz w:val="32"/>
          <w:szCs w:val="32"/>
          <w:highlight w:val="none"/>
        </w:rPr>
        <w:t>（图2：收入决算结构图）（饼状图）</w:t>
      </w:r>
    </w:p>
    <w:p>
      <w:pPr>
        <w:keepNext w:val="0"/>
        <w:keepLines w:val="0"/>
        <w:widowControl/>
        <w:suppressLineNumbers w:val="0"/>
        <w:jc w:val="left"/>
        <w:rPr>
          <w:rFonts w:ascii="仿宋_GB2312" w:eastAsia="仿宋_GB2312"/>
          <w:color w:val="auto"/>
          <w:sz w:val="32"/>
          <w:szCs w:val="32"/>
          <w:highlight w:val="none"/>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5210175" cy="234315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210175" cy="2343150"/>
                    </a:xfrm>
                    <a:prstGeom prst="rect">
                      <a:avLst/>
                    </a:prstGeom>
                    <a:noFill/>
                    <a:ln w="9525">
                      <a:noFill/>
                    </a:ln>
                  </pic:spPr>
                </pic:pic>
              </a:graphicData>
            </a:graphic>
          </wp:inline>
        </w:drawing>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210.71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210.71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color w:val="auto"/>
          <w:sz w:val="32"/>
          <w:szCs w:val="32"/>
          <w:highlight w:val="none"/>
          <w:shd w:val="pct10" w:color="auto" w:fill="FFFFFF"/>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581525" cy="2343150"/>
            <wp:effectExtent l="0" t="0" r="952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4581525" cy="2343150"/>
                    </a:xfrm>
                    <a:prstGeom prst="rect">
                      <a:avLst/>
                    </a:prstGeom>
                    <a:noFill/>
                    <a:ln w="9525">
                      <a:noFill/>
                    </a:ln>
                  </pic:spPr>
                </pic:pic>
              </a:graphicData>
            </a:graphic>
          </wp:inline>
        </w:drawing>
      </w:r>
    </w:p>
    <w:p>
      <w:pPr>
        <w:pStyle w:val="14"/>
      </w:pP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396.52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w:t>
      </w:r>
      <w:r>
        <w:rPr>
          <w:rFonts w:hint="eastAsia" w:ascii="仿宋" w:hAnsi="仿宋" w:eastAsia="仿宋"/>
          <w:color w:val="auto"/>
          <w:sz w:val="32"/>
          <w:szCs w:val="32"/>
          <w:highlight w:val="none"/>
          <w:lang w:val="en-US" w:eastAsia="zh-CN"/>
        </w:rPr>
        <w:t>各</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115.32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103.36万元</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35.55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2020年有抗疫特别国债安排的收入支出各138.54万元，2021年无此项资金</w: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keepNext w:val="0"/>
        <w:keepLines w:val="0"/>
        <w:widowControl/>
        <w:suppressLineNumbers w:val="0"/>
        <w:jc w:val="left"/>
        <w:rPr>
          <w:rFonts w:ascii="仿宋" w:hAnsi="仿宋" w:eastAsia="仿宋"/>
          <w:b/>
          <w:color w:val="auto"/>
          <w:sz w:val="32"/>
          <w:szCs w:val="32"/>
          <w:highlight w:val="none"/>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591050" cy="27432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4591050" cy="2743200"/>
                    </a:xfrm>
                    <a:prstGeom prst="rect">
                      <a:avLst/>
                    </a:prstGeom>
                    <a:noFill/>
                    <a:ln w="9525">
                      <a:noFill/>
                    </a:ln>
                  </pic:spPr>
                </pic:pic>
              </a:graphicData>
            </a:graphic>
          </wp:inline>
        </w:drawing>
      </w:r>
    </w:p>
    <w:p>
      <w:pPr>
        <w:spacing w:line="600" w:lineRule="exact"/>
        <w:ind w:firstLine="640" w:firstLineChars="200"/>
        <w:outlineLvl w:val="1"/>
        <w:rPr>
          <w:rStyle w:val="28"/>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197.76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75.56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103.36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34.33%</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2020年有抗疫特别国债安排的支出138.54万元，2021年无此项支出。</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widowControl/>
        <w:suppressLineNumbers w:val="0"/>
        <w:jc w:val="left"/>
        <w:rPr>
          <w:rFonts w:ascii="仿宋" w:hAnsi="仿宋" w:eastAsia="仿宋"/>
          <w:color w:val="auto"/>
          <w:sz w:val="32"/>
          <w:szCs w:val="32"/>
          <w:highlight w:val="none"/>
        </w:rPr>
      </w:pP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811395" cy="2056130"/>
            <wp:effectExtent l="0" t="0" r="8255" b="127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4811395" cy="2056130"/>
                    </a:xfrm>
                    <a:prstGeom prst="rect">
                      <a:avLst/>
                    </a:prstGeom>
                    <a:noFill/>
                    <a:ln w="9525">
                      <a:noFill/>
                    </a:ln>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197.76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b/>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183.72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92.9</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5.79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w:t>
      </w:r>
      <w:r>
        <w:rPr>
          <w:rFonts w:hint="eastAsia" w:ascii="仿宋" w:hAnsi="仿宋" w:eastAsia="仿宋"/>
          <w:b/>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5076825" cy="2007870"/>
            <wp:effectExtent l="0" t="0" r="9525" b="1143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a:stretch>
                      <a:fillRect/>
                    </a:stretch>
                  </pic:blipFill>
                  <pic:spPr>
                    <a:xfrm>
                      <a:off x="0" y="0"/>
                      <a:ext cx="5076825" cy="2007870"/>
                    </a:xfrm>
                    <a:prstGeom prst="rect">
                      <a:avLst/>
                    </a:prstGeom>
                    <a:noFill/>
                    <a:ln w="9525">
                      <a:noFill/>
                    </a:ln>
                  </pic:spPr>
                </pic:pic>
              </a:graphicData>
            </a:graphic>
          </wp:inline>
        </w:drawing>
      </w:r>
    </w:p>
    <w:p>
      <w:pPr>
        <w:pStyle w:val="14"/>
      </w:pP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Style w:val="17"/>
          <w:rFonts w:hint="eastAsia" w:ascii="仿宋" w:hAnsi="仿宋" w:eastAsia="仿宋"/>
          <w:bCs/>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197.76万元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99.5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1.</w:t>
      </w:r>
      <w:r>
        <w:rPr>
          <w:rStyle w:val="17"/>
          <w:rFonts w:hint="eastAsia" w:ascii="仿宋" w:hAnsi="仿宋" w:eastAsia="仿宋"/>
          <w:bCs/>
          <w:color w:val="auto"/>
          <w:sz w:val="32"/>
          <w:szCs w:val="32"/>
          <w:highlight w:val="none"/>
        </w:rPr>
        <w:t>一般公共服务（类）</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2.</w:t>
      </w:r>
      <w:r>
        <w:rPr>
          <w:rStyle w:val="17"/>
          <w:rFonts w:hint="eastAsia" w:ascii="仿宋" w:hAnsi="仿宋" w:eastAsia="仿宋"/>
          <w:bCs/>
          <w:color w:val="auto"/>
          <w:sz w:val="32"/>
          <w:szCs w:val="32"/>
          <w:highlight w:val="none"/>
        </w:rPr>
        <w:t>教育（类）</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3.</w:t>
      </w:r>
      <w:r>
        <w:rPr>
          <w:rStyle w:val="17"/>
          <w:rFonts w:hint="eastAsia" w:ascii="仿宋" w:hAnsi="仿宋" w:eastAsia="仿宋"/>
          <w:bCs/>
          <w:color w:val="auto"/>
          <w:sz w:val="32"/>
          <w:szCs w:val="32"/>
          <w:highlight w:val="none"/>
        </w:rPr>
        <w:t>科学技术（类）</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4.</w:t>
      </w:r>
      <w:r>
        <w:rPr>
          <w:rStyle w:val="17"/>
          <w:rFonts w:hint="eastAsia" w:ascii="仿宋" w:hAnsi="仿宋" w:eastAsia="仿宋"/>
          <w:bCs/>
          <w:color w:val="auto"/>
          <w:sz w:val="32"/>
          <w:szCs w:val="32"/>
          <w:highlight w:val="none"/>
        </w:rPr>
        <w:t>文化旅游体育与传媒（类）</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（款）</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Style w:val="17"/>
          <w:rFonts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p>
    <w:p>
      <w:pPr>
        <w:spacing w:line="600" w:lineRule="exact"/>
        <w:ind w:firstLine="640" w:firstLineChars="200"/>
        <w:rPr>
          <w:rFonts w:ascii="仿宋" w:hAnsi="仿宋" w:eastAsia="仿宋"/>
          <w:b/>
          <w:color w:val="auto"/>
          <w:sz w:val="32"/>
          <w:szCs w:val="32"/>
          <w:highlight w:val="none"/>
        </w:rPr>
      </w:pPr>
      <w:r>
        <w:rPr>
          <w:rStyle w:val="17"/>
          <w:rFonts w:hint="eastAsia" w:ascii="仿宋" w:hAnsi="仿宋" w:eastAsia="仿宋" w:cs="仿宋"/>
          <w:b w:val="0"/>
          <w:bCs/>
          <w:color w:val="000000"/>
          <w:sz w:val="32"/>
          <w:szCs w:val="32"/>
        </w:rPr>
        <w:t>行政事业单位离退休（款）机关事业单位基本养老保险缴费支出（项）:支出决算为</w:t>
      </w:r>
      <w:r>
        <w:rPr>
          <w:rStyle w:val="17"/>
          <w:rFonts w:hint="eastAsia" w:ascii="仿宋" w:hAnsi="仿宋" w:eastAsia="仿宋" w:cs="仿宋"/>
          <w:b w:val="0"/>
          <w:bCs/>
          <w:color w:val="000000"/>
          <w:sz w:val="32"/>
          <w:szCs w:val="32"/>
          <w:lang w:val="en-US" w:eastAsia="zh-CN"/>
        </w:rPr>
        <w:t>7.72</w:t>
      </w:r>
      <w:r>
        <w:rPr>
          <w:rStyle w:val="17"/>
          <w:rFonts w:hint="eastAsia" w:ascii="仿宋" w:hAnsi="仿宋" w:eastAsia="仿宋" w:cs="仿宋"/>
          <w:b w:val="0"/>
          <w:bCs/>
          <w:color w:val="000000"/>
          <w:sz w:val="32"/>
          <w:szCs w:val="32"/>
        </w:rPr>
        <w:t>万元，</w:t>
      </w:r>
      <w:r>
        <w:rPr>
          <w:rStyle w:val="17"/>
          <w:rFonts w:hint="eastAsia" w:ascii="仿宋" w:hAnsi="仿宋" w:eastAsia="仿宋" w:cs="仿宋"/>
          <w:b w:val="0"/>
          <w:bCs/>
          <w:color w:val="000000"/>
          <w:sz w:val="32"/>
          <w:szCs w:val="32"/>
          <w:lang w:eastAsia="zh-CN"/>
        </w:rPr>
        <w:t>其他社会保障和就业支出（</w:t>
      </w:r>
      <w:r>
        <w:rPr>
          <w:rStyle w:val="17"/>
          <w:rFonts w:hint="eastAsia" w:ascii="仿宋" w:hAnsi="仿宋" w:eastAsia="仿宋" w:cs="仿宋"/>
          <w:b w:val="0"/>
          <w:bCs/>
          <w:color w:val="000000"/>
          <w:sz w:val="32"/>
          <w:szCs w:val="32"/>
          <w:lang w:val="en-US" w:eastAsia="zh-CN"/>
        </w:rPr>
        <w:t>项</w:t>
      </w:r>
      <w:r>
        <w:rPr>
          <w:rStyle w:val="17"/>
          <w:rFonts w:hint="eastAsia" w:ascii="仿宋" w:hAnsi="仿宋" w:eastAsia="仿宋" w:cs="仿宋"/>
          <w:b w:val="0"/>
          <w:bCs/>
          <w:color w:val="000000"/>
          <w:sz w:val="32"/>
          <w:szCs w:val="32"/>
          <w:lang w:eastAsia="zh-CN"/>
        </w:rPr>
        <w:t>）支出决算为</w:t>
      </w:r>
      <w:r>
        <w:rPr>
          <w:rStyle w:val="17"/>
          <w:rFonts w:hint="eastAsia" w:ascii="仿宋" w:hAnsi="仿宋" w:eastAsia="仿宋" w:cs="仿宋"/>
          <w:b w:val="0"/>
          <w:bCs/>
          <w:color w:val="000000"/>
          <w:sz w:val="32"/>
          <w:szCs w:val="32"/>
          <w:lang w:val="en-US" w:eastAsia="zh-CN"/>
        </w:rPr>
        <w:t>0.53万元，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Style w:val="17"/>
          <w:rFonts w:ascii="仿宋" w:hAnsi="仿宋" w:eastAsia="仿宋"/>
          <w:bCs/>
          <w:color w:val="auto"/>
          <w:sz w:val="32"/>
          <w:szCs w:val="32"/>
          <w:highlight w:val="none"/>
        </w:rPr>
      </w:pPr>
      <w:r>
        <w:rPr>
          <w:rStyle w:val="17"/>
          <w:rFonts w:hint="eastAsia" w:ascii="仿宋" w:hAnsi="仿宋" w:eastAsia="仿宋"/>
          <w:bCs/>
          <w:color w:val="auto"/>
          <w:sz w:val="32"/>
          <w:szCs w:val="32"/>
          <w:highlight w:val="none"/>
          <w:lang w:val="en-US" w:eastAsia="zh-CN"/>
        </w:rPr>
        <w:t>6</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w:t>
      </w:r>
      <w:r>
        <w:rPr>
          <w:rStyle w:val="17"/>
          <w:rFonts w:ascii="仿宋" w:hAnsi="仿宋" w:eastAsia="仿宋"/>
          <w:bCs/>
          <w:color w:val="auto"/>
          <w:sz w:val="32"/>
          <w:szCs w:val="32"/>
          <w:highlight w:val="none"/>
        </w:rPr>
        <w:t>:</w:t>
      </w:r>
    </w:p>
    <w:p>
      <w:pPr>
        <w:spacing w:line="600" w:lineRule="exact"/>
        <w:ind w:firstLine="640" w:firstLineChars="200"/>
        <w:rPr>
          <w:rStyle w:val="17"/>
          <w:rFonts w:hint="eastAsia" w:ascii="仿宋" w:hAnsi="仿宋" w:eastAsia="仿宋" w:cs="仿宋"/>
          <w:b w:val="0"/>
          <w:bCs/>
          <w:color w:val="000000"/>
          <w:sz w:val="32"/>
          <w:szCs w:val="32"/>
          <w:lang w:eastAsia="zh-CN"/>
        </w:rPr>
      </w:pPr>
      <w:r>
        <w:rPr>
          <w:rStyle w:val="17"/>
          <w:rFonts w:hint="eastAsia" w:ascii="仿宋" w:hAnsi="仿宋" w:eastAsia="仿宋" w:cs="仿宋"/>
          <w:b w:val="0"/>
          <w:bCs/>
          <w:color w:val="000000"/>
          <w:sz w:val="32"/>
          <w:szCs w:val="32"/>
          <w:lang w:eastAsia="zh-CN"/>
        </w:rPr>
        <w:t>基层医疗卫生机构（</w:t>
      </w:r>
      <w:r>
        <w:rPr>
          <w:rStyle w:val="17"/>
          <w:rFonts w:hint="eastAsia" w:ascii="仿宋" w:hAnsi="仿宋" w:eastAsia="仿宋" w:cs="仿宋"/>
          <w:b w:val="0"/>
          <w:bCs/>
          <w:color w:val="000000"/>
          <w:sz w:val="32"/>
          <w:szCs w:val="32"/>
          <w:lang w:val="en-US" w:eastAsia="zh-CN"/>
        </w:rPr>
        <w:t>款</w:t>
      </w:r>
      <w:r>
        <w:rPr>
          <w:rStyle w:val="17"/>
          <w:rFonts w:hint="eastAsia" w:ascii="仿宋" w:hAnsi="仿宋" w:eastAsia="仿宋" w:cs="仿宋"/>
          <w:b w:val="0"/>
          <w:bCs/>
          <w:color w:val="000000"/>
          <w:sz w:val="32"/>
          <w:szCs w:val="32"/>
          <w:lang w:eastAsia="zh-CN"/>
        </w:rPr>
        <w:t>）：乡镇卫生院</w:t>
      </w:r>
      <w:r>
        <w:rPr>
          <w:rStyle w:val="17"/>
          <w:rFonts w:hint="eastAsia" w:ascii="仿宋" w:hAnsi="仿宋" w:eastAsia="仿宋" w:cs="仿宋"/>
          <w:b w:val="0"/>
          <w:bCs/>
          <w:color w:val="000000"/>
          <w:sz w:val="32"/>
          <w:szCs w:val="32"/>
        </w:rPr>
        <w:t>（项）支出决算为</w:t>
      </w:r>
      <w:r>
        <w:rPr>
          <w:rStyle w:val="17"/>
          <w:rFonts w:hint="eastAsia" w:ascii="仿宋" w:hAnsi="仿宋" w:eastAsia="仿宋" w:cs="仿宋"/>
          <w:b w:val="0"/>
          <w:bCs/>
          <w:color w:val="000000"/>
          <w:sz w:val="32"/>
          <w:szCs w:val="32"/>
          <w:lang w:val="en-US" w:eastAsia="zh-CN"/>
        </w:rPr>
        <w:t>80.16</w:t>
      </w:r>
      <w:r>
        <w:rPr>
          <w:rStyle w:val="17"/>
          <w:rFonts w:hint="eastAsia" w:ascii="仿宋" w:hAnsi="仿宋" w:eastAsia="仿宋" w:cs="仿宋"/>
          <w:b w:val="0"/>
          <w:bCs/>
          <w:color w:val="000000"/>
          <w:sz w:val="32"/>
          <w:szCs w:val="32"/>
        </w:rPr>
        <w:t>万元</w:t>
      </w:r>
      <w:r>
        <w:rPr>
          <w:rStyle w:val="17"/>
          <w:rFonts w:hint="eastAsia" w:ascii="仿宋" w:hAnsi="仿宋" w:eastAsia="仿宋" w:cs="仿宋"/>
          <w:b w:val="0"/>
          <w:bCs/>
          <w:color w:val="000000"/>
          <w:sz w:val="32"/>
          <w:szCs w:val="32"/>
          <w:lang w:eastAsia="zh-CN"/>
        </w:rPr>
        <w:t>，其他基层医疗卫生机构支出</w:t>
      </w:r>
      <w:r>
        <w:rPr>
          <w:rStyle w:val="17"/>
          <w:rFonts w:hint="eastAsia" w:ascii="仿宋" w:hAnsi="仿宋" w:eastAsia="仿宋" w:cs="仿宋"/>
          <w:b w:val="0"/>
          <w:bCs/>
          <w:color w:val="000000"/>
          <w:sz w:val="32"/>
          <w:szCs w:val="32"/>
        </w:rPr>
        <w:t>（项）支出决算为</w:t>
      </w:r>
      <w:r>
        <w:rPr>
          <w:rStyle w:val="17"/>
          <w:rFonts w:hint="eastAsia" w:ascii="仿宋" w:hAnsi="仿宋" w:eastAsia="仿宋" w:cs="仿宋"/>
          <w:b w:val="0"/>
          <w:bCs/>
          <w:color w:val="000000"/>
          <w:sz w:val="32"/>
          <w:szCs w:val="32"/>
          <w:lang w:val="en-US" w:eastAsia="zh-CN"/>
        </w:rPr>
        <w:t>23.14</w:t>
      </w:r>
      <w:r>
        <w:rPr>
          <w:rStyle w:val="17"/>
          <w:rFonts w:hint="eastAsia" w:ascii="仿宋" w:hAnsi="仿宋" w:eastAsia="仿宋" w:cs="仿宋"/>
          <w:b w:val="0"/>
          <w:bCs/>
          <w:color w:val="000000"/>
          <w:sz w:val="32"/>
          <w:szCs w:val="32"/>
        </w:rPr>
        <w:t>万元</w:t>
      </w:r>
      <w:r>
        <w:rPr>
          <w:rStyle w:val="17"/>
          <w:rFonts w:hint="eastAsia" w:ascii="仿宋" w:hAnsi="仿宋" w:eastAsia="仿宋" w:cs="仿宋"/>
          <w:b w:val="0"/>
          <w:bCs/>
          <w:color w:val="000000"/>
          <w:sz w:val="32"/>
          <w:szCs w:val="32"/>
          <w:lang w:eastAsia="zh-CN"/>
        </w:rPr>
        <w:t>，</w:t>
      </w:r>
      <w:r>
        <w:rPr>
          <w:rStyle w:val="17"/>
          <w:rFonts w:hint="eastAsia" w:ascii="仿宋" w:hAnsi="仿宋" w:eastAsia="仿宋" w:cs="仿宋"/>
          <w:b w:val="0"/>
          <w:bCs/>
          <w:color w:val="000000"/>
          <w:sz w:val="32"/>
          <w:szCs w:val="32"/>
        </w:rPr>
        <w:t>完成预算</w:t>
      </w:r>
      <w:r>
        <w:rPr>
          <w:rStyle w:val="17"/>
          <w:rFonts w:hint="eastAsia" w:ascii="仿宋" w:hAnsi="仿宋" w:eastAsia="仿宋" w:cs="仿宋"/>
          <w:b w:val="0"/>
          <w:bCs/>
          <w:color w:val="000000"/>
          <w:sz w:val="32"/>
          <w:szCs w:val="32"/>
          <w:lang w:val="en-US" w:eastAsia="zh-CN"/>
        </w:rPr>
        <w:t>100</w:t>
      </w:r>
      <w:r>
        <w:rPr>
          <w:rStyle w:val="17"/>
          <w:rFonts w:hint="eastAsia" w:ascii="仿宋" w:hAnsi="仿宋" w:eastAsia="仿宋" w:cs="仿宋"/>
          <w:b w:val="0"/>
          <w:bCs/>
          <w:color w:val="000000"/>
          <w:sz w:val="32"/>
          <w:szCs w:val="32"/>
        </w:rPr>
        <w:t>%</w:t>
      </w:r>
      <w:r>
        <w:rPr>
          <w:rStyle w:val="17"/>
          <w:rFonts w:hint="eastAsia" w:ascii="仿宋" w:hAnsi="仿宋" w:eastAsia="仿宋" w:cs="仿宋"/>
          <w:b w:val="0"/>
          <w:bCs/>
          <w:color w:val="000000"/>
          <w:sz w:val="32"/>
          <w:szCs w:val="32"/>
          <w:lang w:eastAsia="zh-CN"/>
        </w:rPr>
        <w:t>。</w:t>
      </w:r>
    </w:p>
    <w:p>
      <w:pPr>
        <w:spacing w:line="600" w:lineRule="exact"/>
        <w:ind w:firstLine="640" w:firstLineChars="200"/>
        <w:rPr>
          <w:rStyle w:val="17"/>
          <w:rFonts w:hint="eastAsia" w:ascii="仿宋" w:hAnsi="仿宋" w:eastAsia="仿宋" w:cs="仿宋"/>
          <w:b w:val="0"/>
          <w:bCs/>
          <w:color w:val="000000"/>
          <w:sz w:val="32"/>
          <w:szCs w:val="32"/>
          <w:lang w:val="en-US" w:eastAsia="zh-CN"/>
        </w:rPr>
      </w:pPr>
      <w:r>
        <w:rPr>
          <w:rStyle w:val="17"/>
          <w:rFonts w:hint="eastAsia" w:ascii="仿宋" w:hAnsi="仿宋" w:eastAsia="仿宋" w:cs="仿宋"/>
          <w:b w:val="0"/>
          <w:bCs/>
          <w:color w:val="000000"/>
          <w:sz w:val="32"/>
          <w:szCs w:val="32"/>
          <w:lang w:eastAsia="zh-CN"/>
        </w:rPr>
        <w:t>公共卫生（</w:t>
      </w:r>
      <w:r>
        <w:rPr>
          <w:rStyle w:val="17"/>
          <w:rFonts w:hint="eastAsia" w:ascii="仿宋" w:hAnsi="仿宋" w:eastAsia="仿宋" w:cs="仿宋"/>
          <w:b w:val="0"/>
          <w:bCs/>
          <w:color w:val="000000"/>
          <w:sz w:val="32"/>
          <w:szCs w:val="32"/>
          <w:lang w:val="en-US" w:eastAsia="zh-CN"/>
        </w:rPr>
        <w:t>款</w:t>
      </w:r>
      <w:r>
        <w:rPr>
          <w:rStyle w:val="17"/>
          <w:rFonts w:hint="eastAsia" w:ascii="仿宋" w:hAnsi="仿宋" w:eastAsia="仿宋" w:cs="仿宋"/>
          <w:b w:val="0"/>
          <w:bCs/>
          <w:color w:val="000000"/>
          <w:sz w:val="32"/>
          <w:szCs w:val="32"/>
          <w:lang w:eastAsia="zh-CN"/>
        </w:rPr>
        <w:t>）：基本公共卫生服务</w:t>
      </w:r>
      <w:r>
        <w:rPr>
          <w:rStyle w:val="17"/>
          <w:rFonts w:hint="eastAsia" w:ascii="仿宋" w:hAnsi="仿宋" w:eastAsia="仿宋" w:cs="仿宋"/>
          <w:b w:val="0"/>
          <w:bCs/>
          <w:color w:val="000000"/>
          <w:sz w:val="32"/>
          <w:szCs w:val="32"/>
        </w:rPr>
        <w:t>（项）支出决算为</w:t>
      </w:r>
      <w:r>
        <w:rPr>
          <w:rStyle w:val="17"/>
          <w:rFonts w:hint="eastAsia" w:ascii="仿宋" w:hAnsi="仿宋" w:eastAsia="仿宋" w:cs="仿宋"/>
          <w:b w:val="0"/>
          <w:bCs/>
          <w:color w:val="000000"/>
          <w:sz w:val="32"/>
          <w:szCs w:val="32"/>
          <w:lang w:val="en-US" w:eastAsia="zh-CN"/>
        </w:rPr>
        <w:t>65.83</w:t>
      </w:r>
      <w:r>
        <w:rPr>
          <w:rStyle w:val="17"/>
          <w:rFonts w:hint="eastAsia" w:ascii="仿宋" w:hAnsi="仿宋" w:eastAsia="仿宋" w:cs="仿宋"/>
          <w:b w:val="0"/>
          <w:bCs/>
          <w:color w:val="000000"/>
          <w:sz w:val="32"/>
          <w:szCs w:val="32"/>
        </w:rPr>
        <w:t>万元</w:t>
      </w:r>
      <w:r>
        <w:rPr>
          <w:rStyle w:val="17"/>
          <w:rFonts w:hint="eastAsia" w:ascii="仿宋" w:hAnsi="仿宋" w:eastAsia="仿宋" w:cs="仿宋"/>
          <w:b w:val="0"/>
          <w:bCs/>
          <w:color w:val="000000"/>
          <w:sz w:val="32"/>
          <w:szCs w:val="32"/>
          <w:lang w:eastAsia="zh-CN"/>
        </w:rPr>
        <w:t>，</w:t>
      </w:r>
      <w:r>
        <w:rPr>
          <w:rStyle w:val="17"/>
          <w:rFonts w:hint="eastAsia" w:ascii="仿宋" w:hAnsi="仿宋" w:eastAsia="仿宋" w:cs="仿宋"/>
          <w:b w:val="0"/>
          <w:bCs/>
          <w:color w:val="000000"/>
          <w:sz w:val="32"/>
          <w:szCs w:val="32"/>
        </w:rPr>
        <w:t>完成预算</w:t>
      </w:r>
      <w:r>
        <w:rPr>
          <w:rStyle w:val="17"/>
          <w:rFonts w:hint="eastAsia" w:ascii="仿宋" w:hAnsi="仿宋" w:eastAsia="仿宋" w:cs="仿宋"/>
          <w:b w:val="0"/>
          <w:bCs/>
          <w:color w:val="000000"/>
          <w:sz w:val="32"/>
          <w:szCs w:val="32"/>
          <w:lang w:val="en-US" w:eastAsia="zh-CN"/>
        </w:rPr>
        <w:t>100</w:t>
      </w:r>
      <w:r>
        <w:rPr>
          <w:rStyle w:val="17"/>
          <w:rFonts w:hint="eastAsia" w:ascii="仿宋" w:hAnsi="仿宋" w:eastAsia="仿宋" w:cs="仿宋"/>
          <w:b w:val="0"/>
          <w:bCs/>
          <w:color w:val="000000"/>
          <w:sz w:val="32"/>
          <w:szCs w:val="32"/>
        </w:rPr>
        <w:t>%。</w:t>
      </w:r>
    </w:p>
    <w:p>
      <w:pPr>
        <w:spacing w:line="600" w:lineRule="exact"/>
        <w:ind w:firstLine="640" w:firstLineChars="200"/>
        <w:rPr>
          <w:rStyle w:val="17"/>
          <w:rFonts w:hint="eastAsia" w:ascii="仿宋" w:hAnsi="仿宋" w:eastAsia="仿宋" w:cs="仿宋"/>
          <w:b w:val="0"/>
          <w:bCs/>
          <w:color w:val="000000"/>
          <w:sz w:val="32"/>
          <w:szCs w:val="32"/>
          <w:lang w:eastAsia="zh-CN"/>
        </w:rPr>
      </w:pPr>
      <w:r>
        <w:rPr>
          <w:rStyle w:val="17"/>
          <w:rFonts w:hint="eastAsia" w:ascii="仿宋" w:hAnsi="仿宋" w:eastAsia="仿宋" w:cs="仿宋"/>
          <w:b w:val="0"/>
          <w:bCs/>
          <w:color w:val="000000"/>
          <w:sz w:val="32"/>
          <w:szCs w:val="32"/>
          <w:lang w:eastAsia="zh-CN"/>
        </w:rPr>
        <w:t>行政事业单位医疗（</w:t>
      </w:r>
      <w:r>
        <w:rPr>
          <w:rStyle w:val="17"/>
          <w:rFonts w:hint="eastAsia" w:ascii="仿宋" w:hAnsi="仿宋" w:eastAsia="仿宋" w:cs="仿宋"/>
          <w:b w:val="0"/>
          <w:bCs/>
          <w:color w:val="000000"/>
          <w:sz w:val="32"/>
          <w:szCs w:val="32"/>
          <w:lang w:val="en-US" w:eastAsia="zh-CN"/>
        </w:rPr>
        <w:t>款</w:t>
      </w:r>
      <w:r>
        <w:rPr>
          <w:rStyle w:val="17"/>
          <w:rFonts w:hint="eastAsia" w:ascii="仿宋" w:hAnsi="仿宋" w:eastAsia="仿宋" w:cs="仿宋"/>
          <w:b w:val="0"/>
          <w:bCs/>
          <w:color w:val="000000"/>
          <w:sz w:val="32"/>
          <w:szCs w:val="32"/>
          <w:lang w:eastAsia="zh-CN"/>
        </w:rPr>
        <w:t>）：事业单位医疗</w:t>
      </w:r>
      <w:r>
        <w:rPr>
          <w:rStyle w:val="17"/>
          <w:rFonts w:hint="eastAsia" w:ascii="仿宋" w:hAnsi="仿宋" w:eastAsia="仿宋" w:cs="仿宋"/>
          <w:b w:val="0"/>
          <w:bCs/>
          <w:color w:val="000000"/>
          <w:sz w:val="32"/>
          <w:szCs w:val="32"/>
        </w:rPr>
        <w:t>（项）支出决算为</w:t>
      </w:r>
      <w:r>
        <w:rPr>
          <w:rStyle w:val="17"/>
          <w:rFonts w:hint="eastAsia" w:ascii="仿宋" w:hAnsi="仿宋" w:eastAsia="仿宋" w:cs="仿宋"/>
          <w:b w:val="0"/>
          <w:bCs/>
          <w:color w:val="000000"/>
          <w:sz w:val="32"/>
          <w:szCs w:val="32"/>
          <w:lang w:val="en-US" w:eastAsia="zh-CN"/>
        </w:rPr>
        <w:t>4.08</w:t>
      </w:r>
      <w:r>
        <w:rPr>
          <w:rStyle w:val="17"/>
          <w:rFonts w:hint="eastAsia" w:ascii="仿宋" w:hAnsi="仿宋" w:eastAsia="仿宋" w:cs="仿宋"/>
          <w:b w:val="0"/>
          <w:bCs/>
          <w:color w:val="000000"/>
          <w:sz w:val="32"/>
          <w:szCs w:val="32"/>
        </w:rPr>
        <w:t>万元</w:t>
      </w:r>
      <w:r>
        <w:rPr>
          <w:rStyle w:val="17"/>
          <w:rFonts w:hint="eastAsia" w:ascii="仿宋" w:hAnsi="仿宋" w:eastAsia="仿宋" w:cs="仿宋"/>
          <w:b w:val="0"/>
          <w:bCs/>
          <w:color w:val="000000"/>
          <w:sz w:val="32"/>
          <w:szCs w:val="32"/>
          <w:lang w:eastAsia="zh-CN"/>
        </w:rPr>
        <w:t>，</w:t>
      </w:r>
      <w:r>
        <w:rPr>
          <w:rStyle w:val="17"/>
          <w:rFonts w:hint="eastAsia" w:ascii="仿宋" w:hAnsi="仿宋" w:eastAsia="仿宋" w:cs="仿宋"/>
          <w:b w:val="0"/>
          <w:bCs/>
          <w:color w:val="000000"/>
          <w:sz w:val="32"/>
          <w:szCs w:val="32"/>
        </w:rPr>
        <w:t>完成预算</w:t>
      </w:r>
      <w:r>
        <w:rPr>
          <w:rStyle w:val="17"/>
          <w:rFonts w:hint="eastAsia" w:ascii="仿宋" w:hAnsi="仿宋" w:eastAsia="仿宋" w:cs="仿宋"/>
          <w:b w:val="0"/>
          <w:bCs/>
          <w:color w:val="000000"/>
          <w:sz w:val="32"/>
          <w:szCs w:val="32"/>
          <w:lang w:val="en-US" w:eastAsia="zh-CN"/>
        </w:rPr>
        <w:t>100</w:t>
      </w:r>
      <w:r>
        <w:rPr>
          <w:rStyle w:val="17"/>
          <w:rFonts w:hint="eastAsia" w:ascii="仿宋" w:hAnsi="仿宋" w:eastAsia="仿宋" w:cs="仿宋"/>
          <w:b w:val="0"/>
          <w:bCs/>
          <w:color w:val="000000"/>
          <w:sz w:val="32"/>
          <w:szCs w:val="32"/>
        </w:rPr>
        <w:t>%</w:t>
      </w:r>
      <w:r>
        <w:rPr>
          <w:rStyle w:val="17"/>
          <w:rFonts w:hint="eastAsia" w:ascii="仿宋" w:hAnsi="仿宋" w:eastAsia="仿宋" w:cs="仿宋"/>
          <w:b w:val="0"/>
          <w:bCs/>
          <w:color w:val="000000"/>
          <w:sz w:val="32"/>
          <w:szCs w:val="32"/>
          <w:lang w:eastAsia="zh-CN"/>
        </w:rPr>
        <w:t>。</w:t>
      </w:r>
    </w:p>
    <w:p>
      <w:pPr>
        <w:pStyle w:val="14"/>
        <w:ind w:left="0" w:leftChars="0" w:firstLine="640" w:firstLineChars="200"/>
        <w:rPr>
          <w:rStyle w:val="17"/>
          <w:rFonts w:ascii="仿宋" w:hAnsi="仿宋" w:eastAsia="仿宋"/>
          <w:bCs/>
          <w:color w:val="auto"/>
          <w:sz w:val="32"/>
          <w:szCs w:val="32"/>
          <w:highlight w:val="none"/>
        </w:rPr>
      </w:pPr>
      <w:r>
        <w:rPr>
          <w:rStyle w:val="17"/>
          <w:rFonts w:hint="eastAsia" w:ascii="仿宋" w:hAnsi="仿宋" w:eastAsia="仿宋" w:cs="仿宋"/>
          <w:b w:val="0"/>
          <w:bCs/>
          <w:color w:val="000000"/>
          <w:sz w:val="32"/>
          <w:szCs w:val="32"/>
          <w:lang w:val="en-US" w:eastAsia="zh-CN"/>
        </w:rPr>
        <w:t>中医药（款），中医（民族医）药专项（项）支出10.5万元，</w:t>
      </w:r>
      <w:r>
        <w:rPr>
          <w:rStyle w:val="17"/>
          <w:rFonts w:hint="eastAsia" w:ascii="仿宋" w:hAnsi="仿宋" w:eastAsia="仿宋" w:cs="仿宋"/>
          <w:b w:val="0"/>
          <w:bCs/>
          <w:color w:val="000000"/>
          <w:sz w:val="32"/>
          <w:szCs w:val="32"/>
        </w:rPr>
        <w:t>完成预算</w:t>
      </w:r>
      <w:r>
        <w:rPr>
          <w:rStyle w:val="17"/>
          <w:rFonts w:hint="eastAsia" w:ascii="仿宋" w:hAnsi="仿宋" w:eastAsia="仿宋" w:cs="仿宋"/>
          <w:b w:val="0"/>
          <w:bCs/>
          <w:color w:val="000000"/>
          <w:sz w:val="32"/>
          <w:szCs w:val="32"/>
          <w:lang w:val="en-US" w:eastAsia="zh-CN"/>
        </w:rPr>
        <w:t>100</w:t>
      </w:r>
      <w:r>
        <w:rPr>
          <w:rStyle w:val="17"/>
          <w:rFonts w:hint="eastAsia" w:ascii="仿宋" w:hAnsi="仿宋" w:eastAsia="仿宋" w:cs="仿宋"/>
          <w:b w:val="0"/>
          <w:bCs/>
          <w:color w:val="000000"/>
          <w:sz w:val="32"/>
          <w:szCs w:val="32"/>
        </w:rPr>
        <w:t>%</w:t>
      </w:r>
      <w:r>
        <w:rPr>
          <w:rStyle w:val="17"/>
          <w:rFonts w:hint="eastAsia" w:ascii="仿宋" w:hAnsi="仿宋" w:eastAsia="仿宋" w:cs="仿宋"/>
          <w:b w:val="0"/>
          <w:bCs/>
          <w:color w:val="000000"/>
          <w:sz w:val="32"/>
          <w:szCs w:val="32"/>
          <w:lang w:eastAsia="zh-CN"/>
        </w:rPr>
        <w:t>。</w:t>
      </w:r>
    </w:p>
    <w:p>
      <w:pPr>
        <w:pageBreakBefore w:val="0"/>
        <w:numPr>
          <w:ilvl w:val="0"/>
          <w:numId w:val="0"/>
        </w:numPr>
        <w:kinsoku/>
        <w:wordWrap/>
        <w:overflowPunct/>
        <w:topLinePunct w:val="0"/>
        <w:bidi w:val="0"/>
        <w:spacing w:line="576" w:lineRule="exact"/>
        <w:ind w:firstLine="643" w:firstLineChars="200"/>
        <w:rPr>
          <w:rFonts w:hint="eastAsia" w:ascii="仿宋" w:hAnsi="仿宋" w:eastAsia="仿宋" w:cs="仿宋"/>
          <w:b/>
          <w:bCs w:val="0"/>
          <w:color w:val="auto"/>
          <w:spacing w:val="0"/>
          <w:sz w:val="32"/>
          <w:szCs w:val="32"/>
          <w:lang w:val="en-US" w:eastAsia="zh-CN"/>
        </w:rPr>
      </w:pPr>
      <w:r>
        <w:rPr>
          <w:rFonts w:hint="eastAsia" w:ascii="仿宋" w:hAnsi="仿宋" w:eastAsia="仿宋"/>
          <w:b/>
          <w:bCs/>
          <w:color w:val="auto"/>
          <w:sz w:val="32"/>
          <w:szCs w:val="32"/>
          <w:highlight w:val="none"/>
          <w:lang w:val="en-US" w:eastAsia="zh-CN"/>
        </w:rPr>
        <w:t>7、</w:t>
      </w:r>
      <w:r>
        <w:rPr>
          <w:rFonts w:hint="eastAsia" w:ascii="仿宋" w:hAnsi="仿宋" w:eastAsia="仿宋" w:cs="仿宋"/>
          <w:b/>
          <w:bCs w:val="0"/>
          <w:color w:val="auto"/>
          <w:spacing w:val="0"/>
          <w:sz w:val="32"/>
          <w:szCs w:val="32"/>
          <w:lang w:val="en-US" w:eastAsia="zh-CN"/>
        </w:rPr>
        <w:t>住房保障支出（类）</w:t>
      </w:r>
    </w:p>
    <w:p>
      <w:pPr>
        <w:spacing w:line="600" w:lineRule="exact"/>
        <w:ind w:firstLine="640" w:firstLineChars="200"/>
        <w:rPr>
          <w:rFonts w:hint="default" w:ascii="仿宋" w:hAnsi="仿宋" w:eastAsia="仿宋"/>
          <w:b w:val="0"/>
          <w:bCs w:val="0"/>
          <w:color w:val="auto"/>
          <w:sz w:val="32"/>
          <w:szCs w:val="32"/>
          <w:highlight w:val="none"/>
          <w:lang w:val="en-US" w:eastAsia="zh-CN"/>
        </w:rPr>
      </w:pPr>
      <w:r>
        <w:rPr>
          <w:rFonts w:hint="eastAsia" w:ascii="仿宋" w:hAnsi="仿宋" w:eastAsia="仿宋" w:cs="仿宋"/>
          <w:b w:val="0"/>
          <w:bCs/>
          <w:color w:val="auto"/>
          <w:spacing w:val="0"/>
          <w:sz w:val="32"/>
          <w:szCs w:val="32"/>
          <w:lang w:val="en-US" w:eastAsia="zh-CN"/>
        </w:rPr>
        <w:t>住房改革支出（款）住房公积金（项）</w:t>
      </w:r>
      <w:r>
        <w:rPr>
          <w:rFonts w:hint="eastAsia" w:ascii="仿宋" w:hAnsi="仿宋" w:eastAsia="仿宋"/>
          <w:b/>
          <w:bCs/>
          <w:color w:val="auto"/>
          <w:sz w:val="32"/>
          <w:szCs w:val="32"/>
          <w:highlight w:val="none"/>
          <w:lang w:val="en-US" w:eastAsia="zh-CN"/>
        </w:rPr>
        <w:t>：</w:t>
      </w:r>
      <w:r>
        <w:rPr>
          <w:rFonts w:hint="eastAsia" w:ascii="仿宋" w:hAnsi="仿宋" w:eastAsia="仿宋"/>
          <w:b w:val="0"/>
          <w:bCs w:val="0"/>
          <w:color w:val="auto"/>
          <w:sz w:val="32"/>
          <w:szCs w:val="32"/>
          <w:highlight w:val="none"/>
          <w:lang w:val="en-US" w:eastAsia="zh-CN"/>
        </w:rPr>
        <w:t>支出决算数为5.79万元，完成预算的100%。</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w:t>
      </w:r>
    </w:p>
    <w:p>
      <w:pPr>
        <w:tabs>
          <w:tab w:val="right" w:pos="8306"/>
        </w:tabs>
        <w:spacing w:line="600" w:lineRule="exact"/>
        <w:ind w:firstLine="640"/>
        <w:outlineLvl w:val="1"/>
        <w:rPr>
          <w:rStyle w:val="28"/>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4"/>
      <w:bookmarkEnd w:id="35"/>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101.57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97.36</w:t>
      </w:r>
      <w:r>
        <w:rPr>
          <w:rFonts w:hint="eastAsia" w:ascii="仿宋" w:hAnsi="仿宋" w:eastAsia="仿宋"/>
          <w:color w:val="auto"/>
          <w:sz w:val="32"/>
          <w:szCs w:val="32"/>
          <w:highlight w:val="none"/>
        </w:rPr>
        <w:t>万元，主要包括：基本工资、奖金、机关事业单位基本养老保险缴费、其他社会保障缴费、生活补助、奖励金、住房公积金、其他对个人和家庭的补助支出等。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2.51</w:t>
      </w:r>
      <w:r>
        <w:rPr>
          <w:rFonts w:hint="eastAsia" w:ascii="仿宋" w:hAnsi="仿宋" w:eastAsia="仿宋"/>
          <w:color w:val="auto"/>
          <w:sz w:val="32"/>
          <w:szCs w:val="32"/>
          <w:highlight w:val="none"/>
        </w:rPr>
        <w:t>万元，主要包括：工会经费、福利费等。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outlineLvl w:val="1"/>
        <w:rPr>
          <w:rStyle w:val="28"/>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hint="eastAsia" w:ascii="仿宋" w:hAnsi="仿宋" w:eastAsia="仿宋"/>
          <w:b w:val="0"/>
          <w:bCs/>
          <w:color w:val="auto"/>
          <w:sz w:val="32"/>
          <w:szCs w:val="32"/>
          <w:highlight w:val="none"/>
          <w:lang w:eastAsia="zh-CN"/>
        </w:rPr>
      </w:pPr>
      <w:r>
        <w:rPr>
          <w:rFonts w:hint="eastAsia" w:ascii="仿宋" w:hAnsi="仿宋" w:eastAsia="仿宋"/>
          <w:b w:val="0"/>
          <w:bCs/>
          <w:color w:val="auto"/>
          <w:sz w:val="32"/>
          <w:szCs w:val="32"/>
          <w:highlight w:val="none"/>
          <w:lang w:val="en-US" w:eastAsia="zh-CN"/>
        </w:rPr>
        <w:t>本单位</w:t>
      </w:r>
      <w:r>
        <w:rPr>
          <w:rFonts w:hint="eastAsia" w:ascii="仿宋" w:hAnsi="仿宋" w:eastAsia="仿宋"/>
          <w:b w:val="0"/>
          <w:bCs/>
          <w:color w:val="auto"/>
          <w:sz w:val="32"/>
          <w:szCs w:val="32"/>
          <w:highlight w:val="none"/>
        </w:rPr>
        <w:t>本年度未安排三公经费预算</w:t>
      </w:r>
      <w:r>
        <w:rPr>
          <w:rFonts w:hint="eastAsia" w:ascii="仿宋" w:hAnsi="仿宋" w:eastAsia="仿宋"/>
          <w:b w:val="0"/>
          <w:bCs/>
          <w:color w:val="auto"/>
          <w:sz w:val="32"/>
          <w:szCs w:val="32"/>
          <w:highlight w:val="none"/>
          <w:lang w:eastAsia="zh-CN"/>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本单位</w:t>
      </w:r>
      <w:r>
        <w:rPr>
          <w:rFonts w:ascii="仿宋" w:hAnsi="仿宋" w:eastAsia="仿宋"/>
          <w:color w:val="auto"/>
          <w:sz w:val="32"/>
          <w:szCs w:val="32"/>
          <w:highlight w:val="none"/>
        </w:rPr>
        <w:t>本年度未安排三公经费预算</w:t>
      </w:r>
      <w:r>
        <w:rPr>
          <w:rFonts w:hint="eastAsia" w:ascii="仿宋" w:hAnsi="仿宋" w:eastAsia="仿宋"/>
          <w:color w:val="auto"/>
          <w:sz w:val="32"/>
          <w:szCs w:val="32"/>
          <w:highlight w:val="none"/>
          <w:lang w:eastAsia="zh-CN"/>
        </w:rPr>
        <w:t>。</w:t>
      </w:r>
    </w:p>
    <w:p>
      <w:pPr>
        <w:spacing w:line="600" w:lineRule="exact"/>
        <w:ind w:firstLine="640"/>
        <w:outlineLvl w:val="1"/>
        <w:rPr>
          <w:rStyle w:val="28"/>
          <w:rFonts w:ascii="黑体" w:hAnsi="黑体" w:eastAsia="黑体"/>
          <w:color w:val="auto"/>
          <w:highlight w:val="none"/>
        </w:rPr>
      </w:pPr>
      <w:bookmarkStart w:id="40" w:name="_Toc15377218"/>
      <w:bookmarkStart w:id="41" w:name="_Toc15396610"/>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本单位</w:t>
      </w:r>
      <w:r>
        <w:rPr>
          <w:rFonts w:ascii="仿宋_GB2312" w:eastAsia="仿宋_GB2312"/>
          <w:color w:val="auto"/>
          <w:sz w:val="32"/>
          <w:szCs w:val="32"/>
          <w:highlight w:val="none"/>
        </w:rPr>
        <w:t>本年度未安排基金预算</w:t>
      </w:r>
      <w:r>
        <w:rPr>
          <w:rFonts w:hint="eastAsia" w:ascii="仿宋_GB2312" w:eastAsia="仿宋_GB2312"/>
          <w:color w:val="auto"/>
          <w:sz w:val="32"/>
          <w:szCs w:val="32"/>
          <w:highlight w:val="none"/>
          <w:lang w:eastAsia="zh-CN"/>
        </w:rPr>
        <w:t>。</w:t>
      </w:r>
    </w:p>
    <w:p>
      <w:pPr>
        <w:numPr>
          <w:ilvl w:val="0"/>
          <w:numId w:val="2"/>
        </w:numPr>
        <w:spacing w:line="600" w:lineRule="exact"/>
        <w:ind w:firstLine="640"/>
        <w:outlineLvl w:val="1"/>
        <w:rPr>
          <w:rStyle w:val="28"/>
          <w:rFonts w:ascii="黑体" w:hAnsi="黑体" w:eastAsia="黑体"/>
          <w:b w:val="0"/>
          <w:color w:val="auto"/>
          <w:highlight w:val="none"/>
        </w:rPr>
      </w:pPr>
      <w:bookmarkStart w:id="42" w:name="_Toc15396611"/>
      <w:bookmarkStart w:id="43" w:name="_Toc15377219"/>
      <w:r>
        <w:rPr>
          <w:rStyle w:val="28"/>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hint="eastAsia" w:ascii="仿宋_GB2312" w:eastAsia="仿宋_GB2312"/>
          <w:color w:val="auto"/>
          <w:sz w:val="32"/>
          <w:szCs w:val="32"/>
          <w:highlight w:val="none"/>
          <w:lang w:val="en-US" w:eastAsia="zh-CN"/>
        </w:rPr>
        <w:t>本单位本年度无国有资本经营预算支出</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44" w:name="_Toc15377221"/>
      <w:bookmarkStart w:id="45" w:name="_Toc15396612"/>
      <w:r>
        <w:rPr>
          <w:rFonts w:hint="eastAsia" w:ascii="仿宋" w:hAnsi="仿宋" w:eastAsia="仿宋"/>
          <w:b/>
          <w:color w:val="auto"/>
          <w:sz w:val="32"/>
          <w:szCs w:val="32"/>
          <w:highlight w:val="none"/>
          <w:lang w:eastAsia="zh-CN"/>
        </w:rPr>
        <w:t>十、</w:t>
      </w:r>
      <w:r>
        <w:rPr>
          <w:rFonts w:hint="eastAsia" w:ascii="仿宋" w:hAnsi="仿宋" w:eastAsia="仿宋"/>
          <w:b/>
          <w:color w:val="auto"/>
          <w:sz w:val="32"/>
          <w:szCs w:val="32"/>
          <w:highlight w:val="none"/>
        </w:rPr>
        <w:t>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sz w:val="32"/>
          <w:szCs w:val="32"/>
        </w:rPr>
        <w:t>国家基本公共卫生服务项目、</w:t>
      </w:r>
      <w:r>
        <w:rPr>
          <w:rFonts w:hint="eastAsia" w:ascii="仿宋_GB2312" w:hAnsi="仿宋_GB2312" w:eastAsia="仿宋_GB2312" w:cs="仿宋_GB2312"/>
          <w:color w:val="000000"/>
          <w:sz w:val="32"/>
          <w:szCs w:val="32"/>
        </w:rPr>
        <w:t>基层医疗卫生机构实施基本药物制度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中医（民族医）药专项</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0"/>
        </w:numPr>
        <w:spacing w:line="600" w:lineRule="exact"/>
        <w:outlineLvl w:val="1"/>
        <w:rPr>
          <w:rStyle w:val="28"/>
          <w:rFonts w:hint="eastAsia" w:ascii="黑体" w:hAnsi="黑体" w:eastAsia="黑体"/>
          <w:b w:val="0"/>
          <w:color w:val="auto"/>
          <w:highlight w:val="none"/>
        </w:rPr>
      </w:pPr>
      <w:r>
        <w:rPr>
          <w:rFonts w:hint="eastAsia" w:ascii="仿宋" w:hAnsi="仿宋" w:eastAsia="仿宋"/>
          <w:b/>
          <w:bCs w:val="0"/>
          <w:color w:val="auto"/>
          <w:sz w:val="32"/>
          <w:szCs w:val="32"/>
          <w:highlight w:val="none"/>
        </w:rPr>
        <w:t>（注：</w:t>
      </w:r>
      <w:r>
        <w:rPr>
          <w:rFonts w:hint="eastAsia" w:ascii="仿宋" w:hAnsi="仿宋" w:eastAsia="仿宋"/>
          <w:b/>
          <w:bCs w:val="0"/>
          <w:color w:val="auto"/>
          <w:sz w:val="32"/>
          <w:szCs w:val="32"/>
          <w:highlight w:val="none"/>
          <w:lang w:eastAsia="zh-CN"/>
        </w:rPr>
        <w:t>单位</w:t>
      </w:r>
      <w:r>
        <w:rPr>
          <w:rFonts w:hint="eastAsia" w:ascii="仿宋_GB2312" w:hAnsi="仿宋_GB2312" w:eastAsia="仿宋_GB2312" w:cs="仿宋_GB2312"/>
          <w:b/>
          <w:bCs w:val="0"/>
          <w:color w:val="auto"/>
          <w:sz w:val="32"/>
          <w:szCs w:val="32"/>
          <w:highlight w:val="none"/>
          <w:lang w:val="en-US" w:eastAsia="zh-CN"/>
        </w:rPr>
        <w:t>2021年特定目标类部门预算项目绩效目标自评表为本部门2021年部门整体支出绩效评价报告中涉及本单位的附表</w:t>
      </w:r>
      <w:r>
        <w:rPr>
          <w:rFonts w:hint="eastAsia" w:ascii="仿宋" w:hAnsi="仿宋" w:eastAsia="仿宋"/>
          <w:b/>
          <w:bCs w:val="0"/>
          <w:color w:val="auto"/>
          <w:sz w:val="32"/>
          <w:szCs w:val="32"/>
          <w:highlight w:val="none"/>
        </w:rPr>
        <w:t>）</w:t>
      </w:r>
    </w:p>
    <w:p>
      <w:pPr>
        <w:numPr>
          <w:ilvl w:val="0"/>
          <w:numId w:val="0"/>
        </w:numPr>
        <w:spacing w:line="600" w:lineRule="exact"/>
        <w:ind w:firstLine="640" w:firstLineChars="200"/>
        <w:outlineLvl w:val="1"/>
        <w:rPr>
          <w:rStyle w:val="28"/>
          <w:rFonts w:hint="eastAsia" w:ascii="黑体" w:hAnsi="黑体" w:eastAsia="黑体"/>
          <w:b w:val="0"/>
          <w:color w:val="auto"/>
          <w:highlight w:val="none"/>
        </w:rPr>
      </w:pPr>
      <w:r>
        <w:rPr>
          <w:rStyle w:val="28"/>
          <w:rFonts w:hint="eastAsia" w:ascii="黑体" w:hAnsi="黑体" w:eastAsia="黑体"/>
          <w:b w:val="0"/>
          <w:color w:val="auto"/>
          <w:highlight w:val="none"/>
          <w:lang w:eastAsia="zh-CN"/>
        </w:rPr>
        <w:t>十一、</w:t>
      </w:r>
      <w:r>
        <w:rPr>
          <w:rStyle w:val="28"/>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000000"/>
          <w:sz w:val="32"/>
          <w:szCs w:val="32"/>
          <w:lang w:val="en-US" w:eastAsia="zh-CN"/>
        </w:rPr>
      </w:pP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年，白朝乡卫生院机关运行经费支出0万元</w:t>
      </w:r>
      <w:r>
        <w:rPr>
          <w:rFonts w:hint="eastAsia" w:ascii="仿宋_GB2312" w:eastAsia="仿宋_GB2312"/>
          <w:color w:val="000000"/>
          <w:sz w:val="32"/>
          <w:szCs w:val="32"/>
          <w:lang w:val="en-US"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白朝乡卫生院</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rPr>
        <w:t>白朝乡卫生院共有车辆1辆，其中：主要领导干部用车0辆、机要通信用车0辆、应急保障用车0辆、其他用车1辆，其他用车主要是用于医疗救护。单价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bCs w:val="0"/>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pStyle w:val="2"/>
        <w:rPr>
          <w:highlight w:val="yellow"/>
        </w:rPr>
      </w:pPr>
    </w:p>
    <w:p>
      <w:pPr>
        <w:widowControl/>
        <w:jc w:val="center"/>
        <w:rPr>
          <w:rFonts w:hint="eastAsia" w:ascii="黑体" w:hAnsi="黑体" w:eastAsia="黑体"/>
          <w:color w:val="auto"/>
          <w:sz w:val="44"/>
          <w:szCs w:val="44"/>
          <w:highlight w:val="none"/>
          <w:lang w:val="en-US" w:eastAsia="zh-CN"/>
        </w:rPr>
      </w:pPr>
      <w:bookmarkStart w:id="49" w:name="_Toc15396613"/>
      <w:bookmarkStart w:id="50" w:name="_Toc15377225"/>
    </w:p>
    <w:p>
      <w:pPr>
        <w:widowControl/>
        <w:jc w:val="center"/>
        <w:rPr>
          <w:rFonts w:hint="eastAsia" w:ascii="黑体" w:hAnsi="黑体" w:eastAsia="黑体"/>
          <w:color w:val="auto"/>
          <w:sz w:val="44"/>
          <w:szCs w:val="44"/>
          <w:highlight w:val="none"/>
          <w:lang w:val="en-US" w:eastAsia="zh-CN"/>
        </w:rPr>
      </w:pPr>
    </w:p>
    <w:p>
      <w:pPr>
        <w:widowControl/>
        <w:jc w:val="center"/>
        <w:rPr>
          <w:rFonts w:hint="eastAsia" w:ascii="黑体" w:hAnsi="黑体" w:eastAsia="黑体"/>
          <w:color w:val="auto"/>
          <w:sz w:val="44"/>
          <w:szCs w:val="44"/>
          <w:highlight w:val="none"/>
          <w:lang w:val="en-US" w:eastAsia="zh-CN"/>
        </w:rPr>
      </w:pPr>
    </w:p>
    <w:p>
      <w:pPr>
        <w:widowControl/>
        <w:jc w:val="center"/>
        <w:rPr>
          <w:rFonts w:hint="eastAsia" w:ascii="黑体" w:hAnsi="黑体" w:eastAsia="黑体"/>
          <w:color w:val="auto"/>
          <w:sz w:val="44"/>
          <w:szCs w:val="44"/>
          <w:highlight w:val="none"/>
          <w:lang w:val="en-US" w:eastAsia="zh-CN"/>
        </w:rPr>
      </w:pPr>
    </w:p>
    <w:p>
      <w:pPr>
        <w:widowControl/>
        <w:jc w:val="center"/>
        <w:rPr>
          <w:rFonts w:hint="eastAsia" w:ascii="黑体" w:hAnsi="黑体" w:eastAsia="黑体"/>
          <w:color w:val="auto"/>
          <w:sz w:val="44"/>
          <w:szCs w:val="44"/>
          <w:highlight w:val="none"/>
          <w:lang w:val="en-US" w:eastAsia="zh-CN"/>
        </w:rPr>
      </w:pPr>
    </w:p>
    <w:p>
      <w:pPr>
        <w:widowControl/>
        <w:jc w:val="center"/>
        <w:rPr>
          <w:rFonts w:hint="eastAsia" w:ascii="黑体" w:hAnsi="黑体" w:eastAsia="黑体"/>
          <w:color w:val="auto"/>
          <w:sz w:val="44"/>
          <w:szCs w:val="44"/>
          <w:highlight w:val="none"/>
          <w:lang w:val="en-US" w:eastAsia="zh-CN"/>
        </w:rPr>
      </w:pPr>
    </w:p>
    <w:p>
      <w:pPr>
        <w:pStyle w:val="2"/>
        <w:rPr>
          <w:rFonts w:hint="eastAsia" w:ascii="黑体" w:hAnsi="黑体" w:eastAsia="黑体"/>
          <w:color w:val="auto"/>
          <w:sz w:val="44"/>
          <w:szCs w:val="44"/>
          <w:highlight w:val="none"/>
          <w:lang w:val="en-US" w:eastAsia="zh-CN"/>
        </w:rPr>
      </w:pPr>
    </w:p>
    <w:p>
      <w:pPr>
        <w:pStyle w:val="2"/>
        <w:rPr>
          <w:rFonts w:hint="eastAsia" w:ascii="黑体" w:hAnsi="黑体" w:eastAsia="黑体"/>
          <w:color w:val="auto"/>
          <w:sz w:val="44"/>
          <w:szCs w:val="44"/>
          <w:highlight w:val="none"/>
          <w:lang w:val="en-US" w:eastAsia="zh-CN"/>
        </w:rPr>
      </w:pPr>
    </w:p>
    <w:p>
      <w:pPr>
        <w:pStyle w:val="2"/>
        <w:rPr>
          <w:rFonts w:hint="eastAsia" w:ascii="黑体" w:hAnsi="黑体" w:eastAsia="黑体"/>
          <w:color w:val="auto"/>
          <w:sz w:val="44"/>
          <w:szCs w:val="44"/>
          <w:highlight w:val="none"/>
          <w:lang w:val="en-US" w:eastAsia="zh-CN"/>
        </w:rPr>
      </w:pPr>
    </w:p>
    <w:p>
      <w:pPr>
        <w:pStyle w:val="2"/>
        <w:rPr>
          <w:rFonts w:hint="eastAsia" w:ascii="黑体" w:hAnsi="黑体" w:eastAsia="黑体"/>
          <w:color w:val="auto"/>
          <w:sz w:val="44"/>
          <w:szCs w:val="44"/>
          <w:highlight w:val="none"/>
          <w:lang w:val="en-US" w:eastAsia="zh-CN"/>
        </w:rPr>
      </w:pPr>
    </w:p>
    <w:p>
      <w:pPr>
        <w:pStyle w:val="2"/>
        <w:rPr>
          <w:rFonts w:hint="eastAsia" w:ascii="黑体" w:hAnsi="黑体" w:eastAsia="黑体"/>
          <w:color w:val="auto"/>
          <w:sz w:val="44"/>
          <w:szCs w:val="44"/>
          <w:highlight w:val="none"/>
          <w:lang w:val="en-US" w:eastAsia="zh-CN"/>
        </w:rPr>
      </w:pPr>
    </w:p>
    <w:p>
      <w:pPr>
        <w:pStyle w:val="2"/>
        <w:rPr>
          <w:rFonts w:hint="eastAsia" w:ascii="黑体" w:hAnsi="黑体" w:eastAsia="黑体"/>
          <w:color w:val="auto"/>
          <w:sz w:val="44"/>
          <w:szCs w:val="44"/>
          <w:highlight w:val="none"/>
          <w:lang w:val="en-US" w:eastAsia="zh-CN"/>
        </w:rPr>
      </w:pPr>
    </w:p>
    <w:p>
      <w:pPr>
        <w:pStyle w:val="2"/>
        <w:rPr>
          <w:rFonts w:hint="eastAsia" w:ascii="黑体" w:hAnsi="黑体" w:eastAsia="黑体"/>
          <w:color w:val="auto"/>
          <w:sz w:val="44"/>
          <w:szCs w:val="44"/>
          <w:highlight w:val="none"/>
          <w:lang w:val="en-US" w:eastAsia="zh-CN"/>
        </w:rPr>
      </w:pPr>
    </w:p>
    <w:p>
      <w:pPr>
        <w:widowControl/>
        <w:jc w:val="center"/>
        <w:rPr>
          <w:rFonts w:hint="eastAsia" w:ascii="黑体" w:hAnsi="黑体" w:eastAsia="黑体"/>
          <w:color w:val="auto"/>
          <w:sz w:val="44"/>
          <w:szCs w:val="44"/>
          <w:highlight w:val="none"/>
          <w:lang w:val="en-US" w:eastAsia="zh-CN"/>
        </w:rPr>
      </w:pPr>
    </w:p>
    <w:p>
      <w:pPr>
        <w:widowControl/>
        <w:jc w:val="center"/>
        <w:rPr>
          <w:rStyle w:val="27"/>
          <w:rFonts w:ascii="黑体" w:hAnsi="黑体" w:eastAsia="黑体"/>
          <w:b w:val="0"/>
          <w:color w:val="auto"/>
          <w:highlight w:val="none"/>
        </w:rPr>
      </w:pPr>
      <w:r>
        <w:rPr>
          <w:rFonts w:hint="eastAsia" w:ascii="黑体" w:hAnsi="黑体" w:eastAsia="黑体"/>
          <w:color w:val="auto"/>
          <w:sz w:val="44"/>
          <w:szCs w:val="44"/>
          <w:highlight w:val="none"/>
          <w:lang w:val="en-US" w:eastAsia="zh-CN"/>
        </w:rPr>
        <w:t xml:space="preserve">第三部分   </w:t>
      </w:r>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9.社会保障和就业（类）行政事业单位离退休（款）机关事业单位基本养老保险缴费支出（项）：指养老保险制度改革后由单位缴纳的基本养老保险费支出。</w:t>
      </w:r>
    </w:p>
    <w:p>
      <w:pPr>
        <w:numPr>
          <w:ilvl w:val="0"/>
          <w:numId w:val="0"/>
        </w:numPr>
        <w:spacing w:line="600" w:lineRule="exact"/>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10.卫生健康（类）</w:t>
      </w:r>
    </w:p>
    <w:p>
      <w:pPr>
        <w:numPr>
          <w:ilvl w:val="0"/>
          <w:numId w:val="0"/>
        </w:numPr>
        <w:spacing w:line="600" w:lineRule="exact"/>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基层医疗卫生机构（款）乡镇卫生院（项）指乡镇卫生院的支出，其他基层医疗卫生机构支出（项）指其他用于基层医疗卫生机构的项目支出。</w:t>
      </w:r>
    </w:p>
    <w:p>
      <w:pPr>
        <w:numPr>
          <w:ilvl w:val="0"/>
          <w:numId w:val="0"/>
        </w:numPr>
        <w:spacing w:line="600" w:lineRule="exact"/>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11.公共卫生（款）基本公共卫生服务（项）指基本公共卫生服务的支出，重大公共卫生专项（项）指重大疾病预防控制方面的支出。</w:t>
      </w:r>
    </w:p>
    <w:p>
      <w:pPr>
        <w:numPr>
          <w:ilvl w:val="0"/>
          <w:numId w:val="0"/>
        </w:numPr>
        <w:spacing w:line="600" w:lineRule="exact"/>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12.行政事业单位医疗（款）事业单位医疗（项）指财政安排的事业单位基本医疗保险缴费支出。</w:t>
      </w:r>
    </w:p>
    <w:p>
      <w:pPr>
        <w:numPr>
          <w:ilvl w:val="0"/>
          <w:numId w:val="0"/>
        </w:numPr>
        <w:spacing w:line="600" w:lineRule="exact"/>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13.其他卫生健康支出（款）其他卫生健康支出（项）指上述项目之外用于医疗卫生与计划生育方面的支出。</w:t>
      </w:r>
    </w:p>
    <w:p>
      <w:pPr>
        <w:numPr>
          <w:ilvl w:val="0"/>
          <w:numId w:val="0"/>
        </w:numPr>
        <w:spacing w:line="600" w:lineRule="exact"/>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14.住房保障支出（类）住房改革支出（款）住房公积金（项）指财政按规定比例为职工缴纳的住房公积金支出。</w:t>
      </w:r>
    </w:p>
    <w:p>
      <w:pPr>
        <w:ind w:firstLine="640" w:firstLineChars="200"/>
        <w:rPr>
          <w:rFonts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15</w:t>
      </w:r>
      <w:r>
        <w:rPr>
          <w:rFonts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51" w:name="_Toc15396614"/>
      <w:bookmarkStart w:id="52"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7"/>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1"/>
    </w:p>
    <w:p>
      <w:pPr>
        <w:pStyle w:val="2"/>
        <w:rPr>
          <w:rFonts w:hint="eastAsia" w:eastAsia="仿宋_GB2312"/>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lang w:val="en-US" w:eastAsia="zh-CN"/>
        </w:rPr>
      </w:pPr>
      <w:r>
        <w:rPr>
          <w:rFonts w:hint="eastAsia" w:ascii="方正小标宋简体" w:hAnsi="宋体" w:eastAsia="方正小标宋简体"/>
          <w:color w:val="auto"/>
          <w:kern w:val="0"/>
          <w:sz w:val="40"/>
          <w:szCs w:val="44"/>
          <w:highlight w:val="none"/>
          <w:lang w:val="en-US" w:eastAsia="zh-CN"/>
        </w:rPr>
        <w:t>广元市利州区白朝乡卫生院</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单位（单位）概况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（一）机构组成。本单位是政府举办的国家一级甲等乡镇卫生院，属于财政全额拨款二级预算单位。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（二）机构职能。本单位主要是为辖区及周边居民身体健康提供基本医疗及预防保健工作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（三）人员概况。本单位现有编制14人，其中在编人员</w:t>
      </w:r>
      <w:r>
        <w:rPr>
          <w:rFonts w:hint="eastAsia" w:ascii="仿宋_GB2312" w:hAnsi="宋体" w:eastAsia="仿宋_GB2312" w:cs="宋体"/>
          <w:color w:val="000000"/>
          <w:kern w:val="0"/>
          <w:sz w:val="32"/>
          <w:szCs w:val="32"/>
          <w:shd w:val="clear" w:color="auto" w:fill="FFFFFF"/>
          <w:lang w:val="en-US" w:eastAsia="zh-CN"/>
        </w:rPr>
        <w:t>11</w:t>
      </w:r>
      <w:r>
        <w:rPr>
          <w:rFonts w:hint="eastAsia" w:ascii="仿宋_GB2312" w:hAnsi="宋体" w:eastAsia="仿宋_GB2312" w:cs="宋体"/>
          <w:color w:val="000000"/>
          <w:kern w:val="0"/>
          <w:sz w:val="32"/>
          <w:szCs w:val="32"/>
          <w:shd w:val="clear" w:color="auto" w:fill="FFFFFF"/>
          <w:lang w:val="zh-CN"/>
        </w:rPr>
        <w:t>人，临聘人员</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人；退休人员3人。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单位</w:t>
      </w:r>
      <w:r>
        <w:rPr>
          <w:rFonts w:hint="eastAsia" w:ascii="黑体" w:hAnsi="宋体" w:eastAsia="黑体" w:cs="宋体"/>
          <w:color w:val="auto"/>
          <w:kern w:val="0"/>
          <w:sz w:val="32"/>
          <w:szCs w:val="32"/>
          <w:highlight w:val="none"/>
          <w:shd w:val="clear" w:color="auto" w:fill="FFFFFF"/>
        </w:rPr>
        <w:t>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w:t>
      </w:r>
      <w:r>
        <w:rPr>
          <w:rFonts w:hint="eastAsia" w:ascii="仿宋_GB2312" w:hAnsi="宋体" w:eastAsia="仿宋_GB2312" w:cs="宋体"/>
          <w:color w:val="auto"/>
          <w:kern w:val="0"/>
          <w:sz w:val="32"/>
          <w:szCs w:val="32"/>
          <w:highlight w:val="none"/>
          <w:shd w:val="clear" w:color="auto" w:fill="FFFFFF"/>
          <w:lang w:val="en-US" w:eastAsia="zh-CN"/>
        </w:rPr>
        <w:t>2021年，本</w:t>
      </w:r>
      <w:r>
        <w:rPr>
          <w:rFonts w:hint="eastAsia" w:ascii="仿宋_GB2312" w:hAnsi="宋体" w:eastAsia="仿宋_GB2312" w:cs="宋体"/>
          <w:color w:val="auto"/>
          <w:kern w:val="0"/>
          <w:sz w:val="32"/>
          <w:szCs w:val="32"/>
          <w:highlight w:val="none"/>
          <w:shd w:val="clear" w:color="auto" w:fill="FFFFFF"/>
          <w:lang w:val="zh-CN"/>
        </w:rPr>
        <w:t>单位财政资金收入</w:t>
      </w:r>
      <w:r>
        <w:rPr>
          <w:rFonts w:hint="eastAsia" w:ascii="仿宋_GB2312" w:hAnsi="宋体" w:eastAsia="仿宋_GB2312" w:cs="宋体"/>
          <w:color w:val="auto"/>
          <w:kern w:val="0"/>
          <w:sz w:val="32"/>
          <w:szCs w:val="32"/>
          <w:highlight w:val="none"/>
          <w:shd w:val="clear" w:color="auto" w:fill="FFFFFF"/>
          <w:lang w:val="en-US" w:eastAsia="zh-CN"/>
        </w:rPr>
        <w:t>198.76万元</w:t>
      </w:r>
      <w:r>
        <w:rPr>
          <w:rFonts w:hint="eastAsia" w:ascii="仿宋_GB2312" w:hAnsi="宋体" w:eastAsia="仿宋_GB2312" w:cs="宋体"/>
          <w:color w:val="auto"/>
          <w:kern w:val="0"/>
          <w:sz w:val="32"/>
          <w:szCs w:val="32"/>
          <w:highlight w:val="none"/>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w:t>
      </w:r>
      <w:r>
        <w:rPr>
          <w:rFonts w:hint="eastAsia" w:ascii="仿宋_GB2312" w:hAnsi="宋体" w:eastAsia="仿宋_GB2312" w:cs="宋体"/>
          <w:color w:val="auto"/>
          <w:kern w:val="0"/>
          <w:sz w:val="32"/>
          <w:szCs w:val="32"/>
          <w:highlight w:val="none"/>
          <w:shd w:val="clear" w:color="auto" w:fill="FFFFFF"/>
          <w:lang w:val="en-US" w:eastAsia="zh-CN"/>
        </w:rPr>
        <w:t>2021年，本</w:t>
      </w:r>
      <w:r>
        <w:rPr>
          <w:rFonts w:hint="eastAsia" w:ascii="仿宋_GB2312" w:hAnsi="宋体" w:eastAsia="仿宋_GB2312" w:cs="宋体"/>
          <w:color w:val="auto"/>
          <w:kern w:val="0"/>
          <w:sz w:val="32"/>
          <w:szCs w:val="32"/>
          <w:highlight w:val="none"/>
          <w:shd w:val="clear" w:color="auto" w:fill="FFFFFF"/>
          <w:lang w:val="zh-CN"/>
        </w:rPr>
        <w:t>单位财政资金支出</w:t>
      </w:r>
      <w:r>
        <w:rPr>
          <w:rFonts w:hint="eastAsia" w:ascii="仿宋_GB2312" w:hAnsi="宋体" w:eastAsia="仿宋_GB2312" w:cs="宋体"/>
          <w:color w:val="auto"/>
          <w:kern w:val="0"/>
          <w:sz w:val="32"/>
          <w:szCs w:val="32"/>
          <w:highlight w:val="none"/>
          <w:shd w:val="clear" w:color="auto" w:fill="FFFFFF"/>
          <w:lang w:val="en-US" w:eastAsia="zh-CN"/>
        </w:rPr>
        <w:t>197.76万元，年末结转1.00万元</w:t>
      </w:r>
      <w:r>
        <w:rPr>
          <w:rFonts w:hint="eastAsia" w:ascii="仿宋_GB2312" w:hAnsi="宋体" w:eastAsia="仿宋_GB2312" w:cs="宋体"/>
          <w:color w:val="auto"/>
          <w:kern w:val="0"/>
          <w:sz w:val="32"/>
          <w:szCs w:val="32"/>
          <w:highlight w:val="none"/>
          <w:shd w:val="clear" w:color="auto" w:fill="FFFFFF"/>
          <w:lang w:val="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lang w:eastAsia="zh-CN"/>
        </w:rPr>
        <w:t>单位</w:t>
      </w:r>
      <w:r>
        <w:rPr>
          <w:rFonts w:hint="eastAsia" w:ascii="黑体" w:hAnsi="宋体" w:eastAsia="黑体" w:cs="宋体"/>
          <w:color w:val="auto"/>
          <w:kern w:val="0"/>
          <w:sz w:val="32"/>
          <w:szCs w:val="32"/>
          <w:highlight w:val="none"/>
          <w:u w:val="none"/>
          <w:shd w:val="clear" w:color="auto" w:fill="FFFFFF"/>
        </w:rPr>
        <w:t>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（一）单位预算项目绩效管理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元市利州区白朝乡卫生院积极建立健全财务管理制度和约束机制，依法有效地分配、使用财政资金，提高资金使用效率，保证卫生健康工作有效有序地运行，对部门整体支出进行了有效控制和节约，合理安排部门整体经费支出，严格执行中央厉行节约禁止铺张浪费的要求，无“三公经费”</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支出：为贯彻落实节约、降低行政运行经费的要求，根据各级财政部门的相关政策文件规定，我院制定了财务管理制度、固定资产管理实施办法、工会财务管理办法、物资采购管理办法、精简会议规定、货币资金及发票的管理办法、公务卡管理暂行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业务收支管理办法</w:t>
      </w:r>
      <w:r>
        <w:rPr>
          <w:rFonts w:hint="eastAsia" w:ascii="仿宋_GB2312" w:hAnsi="仿宋_GB2312" w:eastAsia="仿宋_GB2312" w:cs="仿宋_GB2312"/>
          <w:color w:val="000000"/>
          <w:sz w:val="32"/>
          <w:szCs w:val="32"/>
        </w:rPr>
        <w:t>等相关制度；加强了部门资金的使用管理，坚持勤俭节约，反对奢侈浪费，按制度办事，确保每一分钱都落到实处，每一环节按程序进行，部门财务管理工作做到了细、严、实。</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（二）结果应用情况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根据自评结果，202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本单位整体预算绩效质量好，既保障了本单位正常办公和生活秩序，又顺利完成各项工作任务，严格履行法定职责，圆满完成了上级业务主管部门及乡党委、政府安排部署的工作任务，准确评价了各项指标的完成情况，</w:t>
      </w:r>
      <w:r>
        <w:rPr>
          <w:rFonts w:hint="eastAsia" w:ascii="仿宋_GB2312" w:hAnsi="仿宋_GB2312" w:eastAsia="仿宋_GB2312" w:cs="仿宋_GB2312"/>
          <w:color w:val="000000"/>
          <w:sz w:val="32"/>
          <w:szCs w:val="32"/>
          <w:lang w:val="en-US" w:eastAsia="zh-CN"/>
        </w:rPr>
        <w:t>真正做到了“群众满意、政府放心”。</w:t>
      </w:r>
    </w:p>
    <w:p>
      <w:pPr>
        <w:widowControl/>
        <w:numPr>
          <w:ilvl w:val="0"/>
          <w:numId w:val="3"/>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通过自评，本单位整体支出准确性达到100%。</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spacing w:line="580" w:lineRule="exact"/>
        <w:ind w:firstLine="640" w:firstLineChars="200"/>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w:t>
      </w:r>
      <w:r>
        <w:rPr>
          <w:rFonts w:hint="eastAsia" w:ascii="仿宋_GB2312" w:hAnsi="宋体" w:eastAsia="仿宋_GB2312" w:cs="宋体"/>
          <w:color w:val="auto"/>
          <w:kern w:val="0"/>
          <w:sz w:val="32"/>
          <w:szCs w:val="32"/>
          <w:highlight w:val="none"/>
          <w:shd w:val="clear" w:color="auto" w:fill="FFFFFF"/>
          <w:lang w:val="en-US" w:eastAsia="zh-CN"/>
        </w:rPr>
        <w:t>评价结论：准时</w:t>
      </w:r>
      <w:r>
        <w:rPr>
          <w:rFonts w:hint="eastAsia" w:ascii="仿宋_GB2312" w:hAnsi="仿宋_GB2312" w:eastAsia="仿宋_GB2312" w:cs="仿宋_GB2312"/>
          <w:color w:val="000000"/>
          <w:sz w:val="32"/>
          <w:szCs w:val="32"/>
        </w:rPr>
        <w:t>、准确、优质地完成了预算编制；预算执行情况良好，支出管理规范，资金管理制度较为完善，会计核算和账务处理规范，会计资料完整。</w:t>
      </w:r>
      <w:r>
        <w:rPr>
          <w:rFonts w:hint="eastAsia" w:ascii="仿宋_GB2312" w:hAnsi="宋体" w:eastAsia="仿宋_GB2312" w:cs="宋体"/>
          <w:color w:val="auto"/>
          <w:kern w:val="0"/>
          <w:sz w:val="32"/>
          <w:szCs w:val="32"/>
          <w:highlight w:val="none"/>
          <w:shd w:val="clear" w:color="auto" w:fill="FFFFFF"/>
          <w:lang w:val="en-US" w:eastAsia="zh-CN"/>
        </w:rPr>
        <w:t xml:space="preserve"> </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cs="宋体"/>
          <w:color w:val="auto"/>
          <w:kern w:val="0"/>
          <w:sz w:val="32"/>
          <w:szCs w:val="32"/>
          <w:highlight w:val="none"/>
          <w:shd w:val="clear" w:color="auto" w:fill="FFFFFF"/>
          <w:lang w:val="zh-CN"/>
        </w:rPr>
        <w:t>（二）存在问题：</w:t>
      </w:r>
      <w:r>
        <w:rPr>
          <w:rFonts w:hint="eastAsia" w:ascii="仿宋_GB2312" w:hAnsi="仿宋_GB2312" w:eastAsia="仿宋_GB2312" w:cs="仿宋_GB2312"/>
          <w:color w:val="000000"/>
          <w:sz w:val="32"/>
          <w:szCs w:val="32"/>
        </w:rPr>
        <w:t>1、预算不够明确和细化，预算编制的合理性不够。预算执行力度还要进一步加强。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2、预算编制的前瞻度不够,对当年度新情况、新问题加强前瞻性、针对性研究不多，预算和实际支出调整较大。</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3、财务管理水平有待提高。财务工作按部就班，缺乏创新，在精度和深度上欠缺，还需要进一步完善，尤其在项目建设方面还需要进一步严格。</w:t>
      </w:r>
    </w:p>
    <w:p>
      <w:pPr>
        <w:spacing w:line="580" w:lineRule="exact"/>
        <w:ind w:firstLine="640" w:firstLineChars="200"/>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（三）改进建议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2、建议财政部门加强对财务人员的指导和培训。</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3、进一步完善和落实相关管理制度，全院上下应加强学习内部控制管理制度，严格遵照相关制度贯彻落实到位，做到精细化管理。</w:t>
      </w: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2021年国家基本公共卫生服务</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lang w:val="zh-CN"/>
        </w:rPr>
      </w:pPr>
      <w:r>
        <w:rPr>
          <w:rFonts w:hint="eastAsia" w:ascii="仿宋_GB2312" w:hAnsi="宋体" w:eastAsia="仿宋_GB2312" w:cs="Times New Roman"/>
          <w:color w:val="auto"/>
          <w:sz w:val="32"/>
          <w:szCs w:val="32"/>
          <w:highlight w:val="none"/>
          <w:lang w:val="zh-CN"/>
        </w:rPr>
        <w:t>1．</w:t>
      </w:r>
      <w:r>
        <w:rPr>
          <w:rFonts w:hint="eastAsia" w:ascii="仿宋_GB2312" w:hAnsi="宋体" w:eastAsia="仿宋_GB2312" w:cs="Times New Roman"/>
          <w:color w:val="auto"/>
          <w:sz w:val="32"/>
          <w:szCs w:val="32"/>
          <w:highlight w:val="none"/>
          <w:lang w:val="en-US" w:eastAsia="zh-CN"/>
        </w:rPr>
        <w:t>本单位主管单位利州区卫生健康局</w:t>
      </w:r>
      <w:r>
        <w:rPr>
          <w:rFonts w:hint="eastAsia" w:ascii="仿宋_GB2312" w:hAnsi="宋体" w:eastAsia="仿宋_GB2312" w:cs="Times New Roman"/>
          <w:color w:val="auto"/>
          <w:sz w:val="32"/>
          <w:szCs w:val="32"/>
          <w:highlight w:val="none"/>
          <w:lang w:val="zh-CN"/>
        </w:rPr>
        <w:t>在该项目管理中</w:t>
      </w:r>
      <w:r>
        <w:rPr>
          <w:rFonts w:hint="eastAsia" w:ascii="仿宋_GB2312" w:hAnsi="宋体" w:eastAsia="仿宋_GB2312" w:cs="Times New Roman"/>
          <w:color w:val="auto"/>
          <w:sz w:val="32"/>
          <w:szCs w:val="32"/>
          <w:highlight w:val="none"/>
          <w:lang w:val="en-US" w:eastAsia="zh-CN"/>
        </w:rPr>
        <w:t>承担指导、管理职责</w:t>
      </w:r>
      <w:r>
        <w:rPr>
          <w:rFonts w:hint="eastAsia" w:ascii="仿宋_GB2312" w:hAnsi="宋体" w:eastAsia="仿宋_GB2312" w:cs="Times New Roman"/>
          <w:color w:val="auto"/>
          <w:sz w:val="32"/>
          <w:szCs w:val="32"/>
          <w:highlight w:val="none"/>
          <w:lang w:val="zh-CN"/>
        </w:rPr>
        <w:t>。</w:t>
      </w:r>
    </w:p>
    <w:p>
      <w:pPr>
        <w:pStyle w:val="14"/>
        <w:keepNext w:val="0"/>
        <w:keepLines w:val="0"/>
        <w:pageBreakBefore w:val="0"/>
        <w:widowControl w:val="0"/>
        <w:kinsoku/>
        <w:wordWrap/>
        <w:overflowPunct/>
        <w:topLinePunct w:val="0"/>
        <w:autoSpaceDE/>
        <w:autoSpaceDN/>
        <w:bidi w:val="0"/>
        <w:spacing w:after="0"/>
        <w:ind w:left="0" w:leftChars="0" w:firstLine="640"/>
        <w:textAlignment w:val="auto"/>
        <w:rPr>
          <w:rFonts w:ascii="仿宋_GB2312" w:hAnsi="仿宋_GB2312" w:eastAsia="仿宋_GB2312" w:cs="仿宋_GB2312"/>
          <w:color w:val="000000"/>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．项目立项、资金申报的依据。</w:t>
      </w:r>
      <w:r>
        <w:rPr>
          <w:rFonts w:hint="eastAsia" w:ascii="仿宋_GB2312" w:hAnsi="仿宋_GB2312" w:eastAsia="仿宋_GB2312" w:cs="仿宋_GB2312"/>
          <w:color w:val="000000"/>
          <w:sz w:val="32"/>
          <w:szCs w:val="32"/>
        </w:rPr>
        <w:t>该项目资金</w:t>
      </w:r>
      <w:r>
        <w:rPr>
          <w:rFonts w:hint="eastAsia" w:ascii="仿宋_GB2312" w:hAnsi="宋体" w:eastAsia="仿宋_GB2312" w:cs="Times New Roman"/>
          <w:color w:val="auto"/>
          <w:sz w:val="32"/>
          <w:szCs w:val="32"/>
          <w:highlight w:val="none"/>
          <w:lang w:val="en-US" w:eastAsia="zh-CN"/>
        </w:rPr>
        <w:t>是以辖区人口数量为基数按照国家规定基本公共卫生服务项目资金标准申报拨付。</w:t>
      </w:r>
      <w:r>
        <w:rPr>
          <w:rFonts w:hint="eastAsia" w:ascii="仿宋_GB2312" w:hAnsi="仿宋_GB2312" w:eastAsia="仿宋_GB2312" w:cs="仿宋_GB2312"/>
          <w:color w:val="000000"/>
          <w:sz w:val="32"/>
          <w:szCs w:val="32"/>
        </w:rPr>
        <w:t>总投入</w:t>
      </w:r>
      <w:r>
        <w:rPr>
          <w:rFonts w:hint="eastAsia" w:ascii="仿宋_GB2312" w:hAnsi="仿宋_GB2312" w:eastAsia="仿宋_GB2312" w:cs="仿宋_GB2312"/>
          <w:color w:val="000000"/>
          <w:sz w:val="32"/>
          <w:szCs w:val="32"/>
          <w:lang w:val="en-US" w:eastAsia="zh-CN"/>
        </w:rPr>
        <w:t>65.83</w:t>
      </w:r>
      <w:r>
        <w:rPr>
          <w:rFonts w:hint="eastAsia" w:ascii="仿宋_GB2312" w:hAnsi="仿宋_GB2312" w:eastAsia="仿宋_GB2312" w:cs="仿宋_GB2312"/>
          <w:color w:val="000000"/>
          <w:sz w:val="32"/>
          <w:szCs w:val="32"/>
        </w:rPr>
        <w:t>万元。其中：中央补助资金</w:t>
      </w:r>
      <w:r>
        <w:rPr>
          <w:rFonts w:hint="eastAsia" w:ascii="仿宋_GB2312" w:hAnsi="仿宋_GB2312" w:eastAsia="仿宋_GB2312" w:cs="仿宋_GB2312"/>
          <w:color w:val="000000"/>
          <w:sz w:val="32"/>
          <w:szCs w:val="32"/>
          <w:lang w:val="en-US" w:eastAsia="zh-CN"/>
        </w:rPr>
        <w:t>54.46</w:t>
      </w:r>
      <w:r>
        <w:rPr>
          <w:rFonts w:hint="eastAsia" w:ascii="仿宋_GB2312" w:hAnsi="仿宋_GB2312" w:eastAsia="仿宋_GB2312" w:cs="仿宋_GB2312"/>
          <w:color w:val="000000"/>
          <w:sz w:val="32"/>
          <w:szCs w:val="32"/>
        </w:rPr>
        <w:t>万元，省级配套资金</w:t>
      </w:r>
      <w:r>
        <w:rPr>
          <w:rFonts w:hint="eastAsia" w:ascii="仿宋_GB2312" w:hAnsi="仿宋_GB2312" w:eastAsia="仿宋_GB2312" w:cs="仿宋_GB2312"/>
          <w:color w:val="000000"/>
          <w:sz w:val="32"/>
          <w:szCs w:val="32"/>
          <w:lang w:val="en-US" w:eastAsia="zh-CN"/>
        </w:rPr>
        <w:t>3.37</w:t>
      </w:r>
      <w:r>
        <w:rPr>
          <w:rFonts w:hint="eastAsia" w:ascii="仿宋_GB2312" w:hAnsi="仿宋_GB2312" w:eastAsia="仿宋_GB2312" w:cs="仿宋_GB2312"/>
          <w:color w:val="000000"/>
          <w:sz w:val="32"/>
          <w:szCs w:val="32"/>
        </w:rPr>
        <w:t>万元，市级配套资金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万元，区级配套资金</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w:t>
      </w:r>
      <w:r>
        <w:rPr>
          <w:rFonts w:hint="eastAsia" w:ascii="仿宋_GB2312" w:hAnsi="仿宋_GB2312" w:eastAsia="仿宋_GB2312" w:cs="仿宋_GB2312"/>
          <w:color w:val="auto"/>
          <w:sz w:val="32"/>
          <w:szCs w:val="32"/>
        </w:rPr>
        <w:t>该项目资金严格按照完成的数量、质量及考核结果拨付。项目资金实行专账管理，专款专用。</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r>
        <w:rPr>
          <w:rFonts w:hint="eastAsia" w:ascii="仿宋_GB2312" w:hAnsi="宋体" w:eastAsia="仿宋_GB2312"/>
          <w:color w:val="auto"/>
          <w:sz w:val="32"/>
          <w:szCs w:val="32"/>
          <w:lang w:val="en-US" w:eastAsia="zh-CN"/>
        </w:rPr>
        <w:t>以儿童、孕产妇、老年人、慢性疾病患者为重点人群，面向全体居民免费提供的最基本的公共卫生服务。服务内容包括：居民健康档案、健康教育、预防接种、儿童健康管理、孕产妇健康管理、老年</w:t>
      </w:r>
      <w:r>
        <w:rPr>
          <w:rFonts w:hint="eastAsia" w:ascii="仿宋_GB2312" w:hAnsi="宋体" w:eastAsia="仿宋_GB2312"/>
          <w:sz w:val="32"/>
          <w:szCs w:val="32"/>
          <w:lang w:val="en-US" w:eastAsia="zh-CN"/>
        </w:rPr>
        <w:t>人健康管理、慢性病患者健康管理、重症精神疾病患者管理、结核病患者健康管理、中医药健康管理、传染病和突发公共卫生事件报告和处理、卫生监督所协管等。</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2．项目应实现的具体绩效目标：居民电子健康档案建档率</w:t>
      </w: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国家免疫规划疫 苗接种率≥90%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儿童健康管理率≥85%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早孕建册率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产后访视率≥85%老年人健康管理率≥6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糖尿病患者规范管理率≥60%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高血压患者规范管理率≥60%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严重精神障碍患者管理规范管理率≥75%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肺结核患者管理率≥90%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老年人中医药健康管理服务率</w:t>
      </w:r>
      <w:r>
        <w:rPr>
          <w:rFonts w:hint="eastAsia" w:ascii="仿宋_GB2312" w:hAnsi="仿宋_GB2312" w:eastAsia="仿宋_GB2312" w:cs="仿宋_GB2312"/>
          <w:sz w:val="32"/>
          <w:szCs w:val="32"/>
          <w:lang w:val="en-US" w:eastAsia="zh-CN"/>
        </w:rPr>
        <w:t>及0～36 个月儿童中医药健康管理服务率</w:t>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传染病疫情报告率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突发公共卫生事件相关信 息报告率≥95%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卫生计生监督协管信息报告率100%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val="zh-CN"/>
        </w:rPr>
        <w:t>项目实施进度</w:t>
      </w:r>
      <w:r>
        <w:rPr>
          <w:rFonts w:hint="eastAsia" w:ascii="仿宋_GB2312" w:hAnsi="仿宋_GB2312" w:eastAsia="仿宋_GB2312" w:cs="仿宋_GB2312"/>
          <w:color w:val="auto"/>
          <w:sz w:val="32"/>
          <w:szCs w:val="32"/>
          <w:highlight w:val="none"/>
          <w:lang w:val="en-US" w:eastAsia="zh-CN"/>
        </w:rPr>
        <w:t>在2021年1年完成</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w:t>
      </w:r>
      <w:r>
        <w:rPr>
          <w:rFonts w:hint="eastAsia" w:ascii="仿宋_GB2312" w:hAnsi="宋体" w:eastAsia="仿宋_GB2312" w:cs="Times New Roman"/>
          <w:color w:val="auto"/>
          <w:sz w:val="32"/>
          <w:szCs w:val="32"/>
          <w:highlight w:val="none"/>
          <w:lang w:val="zh-CN" w:eastAsia="zh-CN"/>
        </w:rPr>
        <w:t>国家基本公共卫生服务专项预算项目支出</w:t>
      </w:r>
      <w:r>
        <w:rPr>
          <w:rFonts w:hint="eastAsia" w:ascii="仿宋_GB2312" w:hAnsi="宋体" w:eastAsia="仿宋_GB2312" w:cs="Times New Roman"/>
          <w:color w:val="auto"/>
          <w:sz w:val="32"/>
          <w:szCs w:val="32"/>
          <w:highlight w:val="none"/>
          <w:lang w:val="zh-CN"/>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sz w:val="32"/>
          <w:szCs w:val="32"/>
          <w:lang w:eastAsia="zh-CN"/>
        </w:rPr>
        <w:t>为了确保项目的顺利实施，我院根据上级文件精神，确保项目的实施最终达到预期效果，我院先后制定了《广元市利州区白朝乡</w:t>
      </w:r>
      <w:r>
        <w:rPr>
          <w:rFonts w:hint="eastAsia" w:ascii="仿宋_GB2312" w:hAnsi="宋体" w:eastAsia="仿宋_GB2312"/>
          <w:sz w:val="32"/>
          <w:szCs w:val="32"/>
          <w:lang w:val="en-US" w:eastAsia="zh-CN"/>
        </w:rPr>
        <w:t>2021年国家基本公共卫生服务项目工作计划》、《广元市利州区白朝乡2021年国家基本公共卫生服务项目实施方案》；成立领导小组，明确责任分工；成立质控小组，以确保工作开展的规范性、准确性。</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该项目资金是以辖区人口数量为基数按照国家规定基本公共卫生服务项目资金标准申报拨付</w:t>
      </w:r>
      <w:r>
        <w:rPr>
          <w:rFonts w:hint="eastAsia" w:ascii="仿宋_GB2312" w:hAnsi="宋体" w:eastAsia="仿宋_GB2312" w:cs="Times New Roman"/>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000000"/>
          <w:sz w:val="32"/>
          <w:szCs w:val="32"/>
        </w:rPr>
      </w:pPr>
      <w:r>
        <w:rPr>
          <w:rFonts w:hint="eastAsia" w:ascii="楷体_GB2312" w:hAnsi="宋体" w:eastAsia="楷体_GB2312" w:cs="Times New Roman"/>
          <w:color w:val="auto"/>
          <w:sz w:val="32"/>
          <w:szCs w:val="32"/>
          <w:highlight w:val="none"/>
          <w:lang w:val="zh-CN"/>
        </w:rPr>
        <w:t>1．资金计划。</w:t>
      </w:r>
      <w:r>
        <w:rPr>
          <w:rFonts w:hint="eastAsia" w:ascii="楷体_GB2312" w:hAnsi="宋体" w:eastAsia="楷体_GB2312" w:cs="Times New Roman"/>
          <w:color w:val="auto"/>
          <w:sz w:val="32"/>
          <w:szCs w:val="32"/>
          <w:highlight w:val="none"/>
          <w:lang w:val="en-US" w:eastAsia="zh-CN"/>
        </w:rPr>
        <w:t>该项目</w:t>
      </w:r>
      <w:r>
        <w:rPr>
          <w:rFonts w:hint="eastAsia" w:ascii="仿宋_GB2312" w:hAnsi="仿宋_GB2312" w:eastAsia="仿宋_GB2312" w:cs="仿宋_GB2312"/>
          <w:color w:val="000000"/>
          <w:sz w:val="32"/>
          <w:szCs w:val="32"/>
        </w:rPr>
        <w:t>总投入</w:t>
      </w:r>
      <w:r>
        <w:rPr>
          <w:rFonts w:hint="eastAsia" w:ascii="仿宋_GB2312" w:hAnsi="仿宋_GB2312" w:eastAsia="仿宋_GB2312" w:cs="仿宋_GB2312"/>
          <w:color w:val="000000"/>
          <w:sz w:val="32"/>
          <w:szCs w:val="32"/>
          <w:lang w:val="en-US" w:eastAsia="zh-CN"/>
        </w:rPr>
        <w:t>资金65.83</w:t>
      </w:r>
      <w:r>
        <w:rPr>
          <w:rFonts w:hint="eastAsia" w:ascii="仿宋_GB2312" w:hAnsi="仿宋_GB2312" w:eastAsia="仿宋_GB2312" w:cs="仿宋_GB2312"/>
          <w:color w:val="000000"/>
          <w:sz w:val="32"/>
          <w:szCs w:val="32"/>
        </w:rPr>
        <w:t>万元。其中：中央补助资金</w:t>
      </w:r>
      <w:r>
        <w:rPr>
          <w:rFonts w:hint="eastAsia" w:ascii="仿宋_GB2312" w:hAnsi="仿宋_GB2312" w:eastAsia="仿宋_GB2312" w:cs="仿宋_GB2312"/>
          <w:color w:val="000000"/>
          <w:sz w:val="32"/>
          <w:szCs w:val="32"/>
          <w:lang w:val="en-US" w:eastAsia="zh-CN"/>
        </w:rPr>
        <w:t>54.46</w:t>
      </w:r>
      <w:r>
        <w:rPr>
          <w:rFonts w:hint="eastAsia" w:ascii="仿宋_GB2312" w:hAnsi="仿宋_GB2312" w:eastAsia="仿宋_GB2312" w:cs="仿宋_GB2312"/>
          <w:color w:val="000000"/>
          <w:sz w:val="32"/>
          <w:szCs w:val="32"/>
        </w:rPr>
        <w:t>万元，省级配套资金</w:t>
      </w:r>
      <w:r>
        <w:rPr>
          <w:rFonts w:hint="eastAsia" w:ascii="仿宋_GB2312" w:hAnsi="仿宋_GB2312" w:eastAsia="仿宋_GB2312" w:cs="仿宋_GB2312"/>
          <w:color w:val="000000"/>
          <w:sz w:val="32"/>
          <w:szCs w:val="32"/>
          <w:lang w:val="en-US" w:eastAsia="zh-CN"/>
        </w:rPr>
        <w:t>3.37</w:t>
      </w:r>
      <w:r>
        <w:rPr>
          <w:rFonts w:hint="eastAsia" w:ascii="仿宋_GB2312" w:hAnsi="仿宋_GB2312" w:eastAsia="仿宋_GB2312" w:cs="仿宋_GB2312"/>
          <w:color w:val="000000"/>
          <w:sz w:val="32"/>
          <w:szCs w:val="32"/>
        </w:rPr>
        <w:t>万元，市级配套资金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万元，区级配套资金</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楷体_GB2312" w:hAnsi="宋体" w:eastAsia="楷体_GB2312" w:cs="Times New Roman"/>
          <w:color w:val="auto"/>
          <w:sz w:val="32"/>
          <w:szCs w:val="32"/>
          <w:highlight w:val="none"/>
          <w:lang w:val="en-US" w:eastAsia="zh-CN"/>
        </w:rPr>
        <w:t>该项目</w:t>
      </w:r>
      <w:r>
        <w:rPr>
          <w:rFonts w:hint="eastAsia" w:ascii="仿宋_GB2312" w:hAnsi="仿宋_GB2312" w:eastAsia="仿宋_GB2312" w:cs="仿宋_GB2312"/>
          <w:color w:val="000000"/>
          <w:sz w:val="32"/>
          <w:szCs w:val="32"/>
          <w:lang w:val="en-US" w:eastAsia="zh-CN"/>
        </w:rPr>
        <w:t>到位资金65.83</w:t>
      </w:r>
      <w:r>
        <w:rPr>
          <w:rFonts w:hint="eastAsia" w:ascii="仿宋_GB2312" w:hAnsi="仿宋_GB2312" w:eastAsia="仿宋_GB2312" w:cs="仿宋_GB2312"/>
          <w:color w:val="000000"/>
          <w:sz w:val="32"/>
          <w:szCs w:val="32"/>
        </w:rPr>
        <w:t>万元。其中：中央补助资金</w:t>
      </w:r>
      <w:r>
        <w:rPr>
          <w:rFonts w:hint="eastAsia" w:ascii="仿宋_GB2312" w:hAnsi="仿宋_GB2312" w:eastAsia="仿宋_GB2312" w:cs="仿宋_GB2312"/>
          <w:color w:val="000000"/>
          <w:sz w:val="32"/>
          <w:szCs w:val="32"/>
          <w:lang w:val="en-US" w:eastAsia="zh-CN"/>
        </w:rPr>
        <w:t>54.46</w:t>
      </w:r>
      <w:r>
        <w:rPr>
          <w:rFonts w:hint="eastAsia" w:ascii="仿宋_GB2312" w:hAnsi="仿宋_GB2312" w:eastAsia="仿宋_GB2312" w:cs="仿宋_GB2312"/>
          <w:color w:val="000000"/>
          <w:sz w:val="32"/>
          <w:szCs w:val="32"/>
        </w:rPr>
        <w:t>万元，省级配套资金</w:t>
      </w:r>
      <w:r>
        <w:rPr>
          <w:rFonts w:hint="eastAsia" w:ascii="仿宋_GB2312" w:hAnsi="仿宋_GB2312" w:eastAsia="仿宋_GB2312" w:cs="仿宋_GB2312"/>
          <w:color w:val="000000"/>
          <w:sz w:val="32"/>
          <w:szCs w:val="32"/>
          <w:lang w:val="en-US" w:eastAsia="zh-CN"/>
        </w:rPr>
        <w:t>3.37</w:t>
      </w:r>
      <w:r>
        <w:rPr>
          <w:rFonts w:hint="eastAsia" w:ascii="仿宋_GB2312" w:hAnsi="仿宋_GB2312" w:eastAsia="仿宋_GB2312" w:cs="仿宋_GB2312"/>
          <w:color w:val="000000"/>
          <w:sz w:val="32"/>
          <w:szCs w:val="32"/>
        </w:rPr>
        <w:t>万元，市级配套资金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万元，区级配套资金</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楷体_GB2312" w:hAnsi="宋体" w:eastAsia="楷体_GB2312" w:cs="Times New Roman"/>
          <w:color w:val="auto"/>
          <w:sz w:val="32"/>
          <w:szCs w:val="32"/>
          <w:highlight w:val="none"/>
          <w:lang w:val="en-US" w:eastAsia="zh-CN"/>
        </w:rPr>
        <w:t>该项目使用</w:t>
      </w:r>
      <w:r>
        <w:rPr>
          <w:rFonts w:hint="eastAsia" w:ascii="仿宋_GB2312" w:hAnsi="仿宋_GB2312" w:eastAsia="仿宋_GB2312" w:cs="仿宋_GB2312"/>
          <w:color w:val="000000"/>
          <w:sz w:val="32"/>
          <w:szCs w:val="32"/>
          <w:lang w:val="en-US" w:eastAsia="zh-CN"/>
        </w:rPr>
        <w:t>资金65.83</w:t>
      </w:r>
      <w:r>
        <w:rPr>
          <w:rFonts w:hint="eastAsia" w:ascii="仿宋_GB2312" w:hAnsi="仿宋_GB2312" w:eastAsia="仿宋_GB2312" w:cs="仿宋_GB2312"/>
          <w:color w:val="000000"/>
          <w:sz w:val="32"/>
          <w:szCs w:val="32"/>
        </w:rPr>
        <w:t>万元。其中：中央补助资金</w:t>
      </w:r>
      <w:r>
        <w:rPr>
          <w:rFonts w:hint="eastAsia" w:ascii="仿宋_GB2312" w:hAnsi="仿宋_GB2312" w:eastAsia="仿宋_GB2312" w:cs="仿宋_GB2312"/>
          <w:color w:val="000000"/>
          <w:sz w:val="32"/>
          <w:szCs w:val="32"/>
          <w:lang w:val="en-US" w:eastAsia="zh-CN"/>
        </w:rPr>
        <w:t>54.46</w:t>
      </w:r>
      <w:r>
        <w:rPr>
          <w:rFonts w:hint="eastAsia" w:ascii="仿宋_GB2312" w:hAnsi="仿宋_GB2312" w:eastAsia="仿宋_GB2312" w:cs="仿宋_GB2312"/>
          <w:color w:val="000000"/>
          <w:sz w:val="32"/>
          <w:szCs w:val="32"/>
        </w:rPr>
        <w:t>万元，省级配套资金</w:t>
      </w:r>
      <w:r>
        <w:rPr>
          <w:rFonts w:hint="eastAsia" w:ascii="仿宋_GB2312" w:hAnsi="仿宋_GB2312" w:eastAsia="仿宋_GB2312" w:cs="仿宋_GB2312"/>
          <w:color w:val="000000"/>
          <w:sz w:val="32"/>
          <w:szCs w:val="32"/>
          <w:lang w:val="en-US" w:eastAsia="zh-CN"/>
        </w:rPr>
        <w:t>3.37</w:t>
      </w:r>
      <w:r>
        <w:rPr>
          <w:rFonts w:hint="eastAsia" w:ascii="仿宋_GB2312" w:hAnsi="仿宋_GB2312" w:eastAsia="仿宋_GB2312" w:cs="仿宋_GB2312"/>
          <w:color w:val="000000"/>
          <w:sz w:val="32"/>
          <w:szCs w:val="32"/>
        </w:rPr>
        <w:t>万元，市级配套资金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万元，区级配套资金</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在资金使用过程中，</w:t>
      </w:r>
      <w:r>
        <w:rPr>
          <w:rFonts w:hint="eastAsia" w:ascii="仿宋_GB2312" w:hAnsi="宋体" w:eastAsia="仿宋_GB2312" w:cs="Times New Roman"/>
          <w:color w:val="auto"/>
          <w:sz w:val="32"/>
          <w:szCs w:val="32"/>
          <w:highlight w:val="none"/>
          <w:lang w:val="zh-CN"/>
        </w:rPr>
        <w:t>资金使用安全、规范、有效，资金支付范围、支付标准、支付进度、支付依据等是合规合法、与预算相符。</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w:t>
      </w:r>
      <w:r>
        <w:rPr>
          <w:rFonts w:hint="eastAsia" w:ascii="仿宋_GB2312" w:hAnsi="宋体" w:eastAsia="仿宋_GB2312" w:cs="Times New Roman"/>
          <w:color w:val="auto"/>
          <w:sz w:val="32"/>
          <w:szCs w:val="32"/>
          <w:highlight w:val="none"/>
          <w:lang w:val="zh-CN"/>
        </w:rPr>
        <w:t>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r>
        <w:rPr>
          <w:rFonts w:hint="eastAsia" w:ascii="仿宋_GB2312" w:hAnsi="宋体" w:eastAsia="仿宋_GB2312"/>
          <w:sz w:val="32"/>
          <w:szCs w:val="32"/>
          <w:lang w:eastAsia="zh-CN"/>
        </w:rPr>
        <w:t>为了确保项目的顺利实施，我院制定了《广元市利州区白朝乡</w:t>
      </w:r>
      <w:r>
        <w:rPr>
          <w:rFonts w:hint="eastAsia" w:ascii="仿宋_GB2312" w:hAnsi="宋体" w:eastAsia="仿宋_GB2312"/>
          <w:sz w:val="32"/>
          <w:szCs w:val="32"/>
          <w:lang w:val="en-US" w:eastAsia="zh-CN"/>
        </w:rPr>
        <w:t>2021年国家基本公共卫生服务项目工作计划》、《广元市利州区白朝乡2021年国家基本公共卫生服务项目实施方案》；成立领导小组，明确责任分工；成立质控小组，以确保工作开展的规范性、准确性。</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r>
        <w:rPr>
          <w:rFonts w:hint="eastAsia" w:ascii="仿宋_GB2312" w:hAnsi="仿宋_GB2312" w:eastAsia="仿宋_GB2312" w:cs="仿宋_GB2312"/>
          <w:b w:val="0"/>
          <w:bCs/>
          <w:color w:val="auto"/>
          <w:sz w:val="32"/>
          <w:szCs w:val="32"/>
          <w:highlight w:val="none"/>
          <w:lang w:val="en-US" w:eastAsia="zh-CN"/>
        </w:rPr>
        <w:t>根据《四川省基本公共卫生服务补助资金管理办法》、广元市利州区卫生健康局《关于进一步规范乡村医生参与基本公共卫生服务项目管理工作的通知》（广利卫〔2019〕42号）等文件精神，我院对辖区基本公共卫生服务项目全部采用政府购买服务的方式进行管理</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r>
        <w:rPr>
          <w:rFonts w:hint="eastAsia" w:ascii="仿宋_GB2312" w:hAnsi="宋体" w:eastAsia="仿宋_GB2312" w:cs="Times New Roman"/>
          <w:color w:val="auto"/>
          <w:sz w:val="32"/>
          <w:szCs w:val="32"/>
          <w:highlight w:val="none"/>
          <w:lang w:val="zh-CN"/>
        </w:rPr>
        <w:t>主管部门为加强项目管理，</w:t>
      </w:r>
      <w:r>
        <w:rPr>
          <w:rFonts w:hint="eastAsia" w:ascii="仿宋_GB2312" w:hAnsi="宋体" w:eastAsia="仿宋_GB2312" w:cs="Times New Roman"/>
          <w:color w:val="auto"/>
          <w:sz w:val="32"/>
          <w:szCs w:val="32"/>
          <w:highlight w:val="none"/>
          <w:lang w:val="en-US" w:eastAsia="zh-CN"/>
        </w:rPr>
        <w:t>每年考核两次，同时不定期对我院基本公共卫生服务项目进行督导，确保项目规范、及时推进。</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2021年，我院对照年初制定的目标，全面完成了目标任务，资金无结余、无违规记录，项目成本控制合理，质量合符要求。</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通过该项目的实施，提升了辖区居民公共卫生均等化服务水平，得到了辖区居民的一致认可与好评；该项目具有可</w:t>
      </w:r>
      <w:r>
        <w:rPr>
          <w:rFonts w:hint="eastAsia" w:ascii="仿宋_GB2312" w:hAnsi="宋体" w:eastAsia="仿宋_GB2312" w:cs="Times New Roman"/>
          <w:color w:val="auto"/>
          <w:sz w:val="32"/>
          <w:szCs w:val="32"/>
          <w:highlight w:val="none"/>
          <w:lang w:val="zh-CN"/>
        </w:rPr>
        <w:t>持续</w:t>
      </w:r>
      <w:r>
        <w:rPr>
          <w:rFonts w:hint="eastAsia" w:ascii="仿宋_GB2312" w:hAnsi="宋体" w:eastAsia="仿宋_GB2312" w:cs="Times New Roman"/>
          <w:color w:val="auto"/>
          <w:sz w:val="32"/>
          <w:szCs w:val="32"/>
          <w:highlight w:val="none"/>
          <w:lang w:val="en-US" w:eastAsia="zh-CN"/>
        </w:rPr>
        <w:t>性，能够使辖区居民获得感、幸福感稳步提高。</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en-US" w:eastAsia="zh-CN"/>
        </w:rPr>
        <w:t>通过国家基本公共卫生服务项目的实施，该项目</w:t>
      </w:r>
      <w:r>
        <w:rPr>
          <w:rFonts w:hint="eastAsia" w:ascii="仿宋_GB2312" w:hAnsi="宋体" w:eastAsia="仿宋_GB2312" w:cs="Times New Roman"/>
          <w:color w:val="auto"/>
          <w:sz w:val="32"/>
          <w:szCs w:val="32"/>
          <w:highlight w:val="none"/>
          <w:lang w:val="zh-CN"/>
        </w:rPr>
        <w:t>评价重点及管理办法</w:t>
      </w:r>
      <w:r>
        <w:rPr>
          <w:rFonts w:hint="eastAsia" w:ascii="仿宋_GB2312" w:hAnsi="宋体" w:eastAsia="仿宋_GB2312" w:cs="Times New Roman"/>
          <w:color w:val="auto"/>
          <w:sz w:val="32"/>
          <w:szCs w:val="32"/>
          <w:highlight w:val="none"/>
          <w:lang w:val="en-US" w:eastAsia="zh-CN"/>
        </w:rPr>
        <w:t>符合</w:t>
      </w:r>
      <w:r>
        <w:rPr>
          <w:rFonts w:hint="eastAsia" w:ascii="仿宋_GB2312" w:hAnsi="宋体" w:eastAsia="仿宋_GB2312" w:cs="Times New Roman"/>
          <w:color w:val="auto"/>
          <w:sz w:val="32"/>
          <w:szCs w:val="32"/>
          <w:highlight w:val="none"/>
          <w:lang w:val="zh-CN"/>
        </w:rPr>
        <w:t>要求，</w:t>
      </w:r>
      <w:r>
        <w:rPr>
          <w:rFonts w:hint="eastAsia" w:ascii="仿宋_GB2312" w:hAnsi="宋体" w:eastAsia="仿宋_GB2312" w:cs="Times New Roman"/>
          <w:color w:val="auto"/>
          <w:sz w:val="32"/>
          <w:szCs w:val="32"/>
          <w:highlight w:val="none"/>
          <w:lang w:val="en-US" w:eastAsia="zh-CN"/>
        </w:rPr>
        <w:t>该</w:t>
      </w:r>
      <w:r>
        <w:rPr>
          <w:rFonts w:hint="eastAsia" w:ascii="仿宋_GB2312" w:hAnsi="宋体" w:eastAsia="仿宋_GB2312" w:cs="Times New Roman"/>
          <w:color w:val="auto"/>
          <w:sz w:val="32"/>
          <w:szCs w:val="32"/>
          <w:highlight w:val="none"/>
          <w:lang w:val="zh-CN"/>
        </w:rPr>
        <w:t>项目支出绩效评价指标体系</w:t>
      </w:r>
      <w:r>
        <w:rPr>
          <w:rFonts w:hint="eastAsia" w:ascii="仿宋_GB2312" w:hAnsi="宋体" w:eastAsia="仿宋_GB2312" w:cs="Times New Roman"/>
          <w:color w:val="auto"/>
          <w:sz w:val="32"/>
          <w:szCs w:val="32"/>
          <w:highlight w:val="none"/>
          <w:lang w:val="en-US" w:eastAsia="zh-CN"/>
        </w:rPr>
        <w:t>规范合理，具有可持续性。</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本辖区人口少，外出务工人员多，基本公共卫生服务项目管理存在管理不到位等情况</w:t>
      </w:r>
      <w:r>
        <w:rPr>
          <w:rFonts w:hint="eastAsia" w:ascii="仿宋_GB2312" w:hAnsi="宋体" w:eastAsia="仿宋_GB2312" w:cs="Times New Roman"/>
          <w:color w:val="auto"/>
          <w:sz w:val="32"/>
          <w:szCs w:val="32"/>
          <w:highlight w:val="none"/>
          <w:lang w:val="zh-CN"/>
        </w:rPr>
        <w:t>。</w:t>
      </w:r>
      <w:r>
        <w:rPr>
          <w:rFonts w:hint="eastAsia" w:ascii="仿宋_GB2312" w:hAnsi="宋体" w:eastAsia="仿宋_GB2312" w:cs="Times New Roman"/>
          <w:color w:val="auto"/>
          <w:sz w:val="32"/>
          <w:szCs w:val="32"/>
          <w:highlight w:val="none"/>
          <w:lang w:val="zh-CN"/>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仿宋_GB2312" w:hAnsi="宋体" w:eastAsia="仿宋_GB2312" w:cs="Times New Roman"/>
          <w:color w:val="auto"/>
          <w:sz w:val="32"/>
          <w:szCs w:val="32"/>
          <w:highlight w:val="none"/>
          <w:lang w:val="en-US" w:eastAsia="zh-CN"/>
        </w:rPr>
        <w:t>加强公共卫生服务项目管理人员的业务培训，提高管理能力与管理水平。</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2021年国家基本药物制度</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w:t>
      </w:r>
      <w:r>
        <w:rPr>
          <w:rFonts w:hint="eastAsia" w:ascii="仿宋" w:hAnsi="仿宋" w:eastAsia="仿宋" w:cs="仿宋"/>
          <w:color w:val="auto"/>
          <w:sz w:val="32"/>
          <w:szCs w:val="32"/>
          <w:highlight w:val="none"/>
          <w:lang w:val="en-US" w:eastAsia="zh-CN"/>
        </w:rPr>
        <w:t>本单位主管单位利州区卫生健康局</w:t>
      </w:r>
      <w:r>
        <w:rPr>
          <w:rFonts w:hint="eastAsia" w:ascii="仿宋" w:hAnsi="仿宋" w:eastAsia="仿宋" w:cs="仿宋"/>
          <w:color w:val="auto"/>
          <w:sz w:val="32"/>
          <w:szCs w:val="32"/>
          <w:highlight w:val="none"/>
          <w:lang w:val="zh-CN"/>
        </w:rPr>
        <w:t>在该项目管理中</w:t>
      </w:r>
      <w:r>
        <w:rPr>
          <w:rFonts w:hint="eastAsia" w:ascii="仿宋" w:hAnsi="仿宋" w:eastAsia="仿宋" w:cs="仿宋"/>
          <w:color w:val="auto"/>
          <w:sz w:val="32"/>
          <w:szCs w:val="32"/>
          <w:highlight w:val="none"/>
          <w:lang w:val="en-US" w:eastAsia="zh-CN"/>
        </w:rPr>
        <w:t>承担指导、管理职责</w:t>
      </w:r>
      <w:r>
        <w:rPr>
          <w:rFonts w:hint="eastAsia" w:ascii="仿宋" w:hAnsi="仿宋" w:eastAsia="仿宋" w:cs="仿宋"/>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2．项目立项、资金申报的依据：</w:t>
      </w:r>
      <w:r>
        <w:rPr>
          <w:rFonts w:hint="eastAsia" w:ascii="仿宋" w:hAnsi="仿宋" w:eastAsia="仿宋" w:cs="仿宋"/>
          <w:color w:val="auto"/>
          <w:sz w:val="32"/>
          <w:szCs w:val="32"/>
        </w:rPr>
        <w:t>项目实施内容包含执行政府制定的采购目录、公开招标采购及配送、基本药物零差率销售、纳入城乡居民基本医疗保障制度药品目录、落实财政补偿政策、基本药物监督管理、改革管理体制和人事分配制度等方面的工作。</w:t>
      </w:r>
      <w:r>
        <w:rPr>
          <w:rFonts w:hint="eastAsia" w:ascii="仿宋" w:hAnsi="仿宋" w:eastAsia="仿宋" w:cs="仿宋"/>
          <w:color w:val="auto"/>
          <w:sz w:val="32"/>
          <w:szCs w:val="32"/>
          <w:lang w:val="en-US" w:eastAsia="zh-CN"/>
        </w:rPr>
        <w:t>基本药物制度项目的实施</w:t>
      </w:r>
      <w:r>
        <w:rPr>
          <w:rFonts w:hint="eastAsia" w:ascii="仿宋" w:hAnsi="仿宋" w:eastAsia="仿宋" w:cs="仿宋"/>
          <w:color w:val="auto"/>
          <w:sz w:val="32"/>
          <w:szCs w:val="32"/>
        </w:rPr>
        <w:t>在保证基本药物足量供应和合理使用，有利于保障群众基本用药权益，转变“以药补医”机制，也有利于促进药品生产流通企业资源优化整合，对于实现人人享有基本医疗卫生服务，维护人民健康，体现社会公平，减轻群众用药负担，推动卫生事业发展，具有十分重要的意义</w:t>
      </w:r>
      <w:r>
        <w:rPr>
          <w:rFonts w:hint="eastAsia" w:ascii="仿宋" w:hAnsi="仿宋" w:eastAsia="仿宋" w:cs="仿宋"/>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3．资金管理办法制定情况，资金支持具体项目的条件、范围与支持方式概况：</w:t>
      </w:r>
      <w:r>
        <w:rPr>
          <w:rFonts w:hint="eastAsia" w:ascii="仿宋" w:hAnsi="仿宋" w:eastAsia="仿宋" w:cs="仿宋"/>
          <w:color w:val="auto"/>
          <w:sz w:val="32"/>
          <w:szCs w:val="32"/>
          <w:highlight w:val="none"/>
          <w:lang w:val="zh-CN" w:eastAsia="zh-CN"/>
        </w:rPr>
        <w:t>执行国家基本药物的相关政策规定，实行药品零加成销售，落实财政补偿政策、基本药物监督管理，公开招标及配送,人才培养，储备后备力量等;基本药物制度经费用于开展商品服务项目、人员经费等支出，以全力保障各项目工作的顺利开展。</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4．资金分配的原则及考虑因素：</w:t>
      </w:r>
      <w:r>
        <w:rPr>
          <w:rFonts w:hint="eastAsia" w:ascii="仿宋" w:hAnsi="仿宋" w:eastAsia="仿宋" w:cs="仿宋"/>
          <w:color w:val="auto"/>
          <w:sz w:val="32"/>
          <w:szCs w:val="32"/>
        </w:rPr>
        <w:t>国家基本药物制度专项补助资金主要用来核定收支后的经常性收支差额补助、推进基层医疗卫生机构改革等符合政府卫生投入政策规定的支出、乡村医生收入补助实施国家基本药物制度减少的合理收入补助，对于支持基层医疗卫生机构实施国家基本药物制度，推进基层医疗卫生机构综合改革</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1．项目主要内容：</w:t>
      </w:r>
      <w:r>
        <w:rPr>
          <w:rFonts w:hint="eastAsia" w:ascii="仿宋" w:hAnsi="仿宋" w:eastAsia="仿宋" w:cs="仿宋"/>
          <w:color w:val="auto"/>
          <w:sz w:val="32"/>
          <w:szCs w:val="32"/>
          <w:highlight w:val="none"/>
          <w:lang w:val="en-US" w:eastAsia="zh-CN"/>
        </w:rPr>
        <w:t>执行国家基本药物的相关政策规定，实行药品零加成销售，落实财政补偿政策、基本药物监督管理，公开招标及配送,人才培养，储备后备力量等;基本药物制度经费用于开展商品服务项目、人员经费等支出，以全力保障各项目工作的顺利开展</w:t>
      </w:r>
      <w:r>
        <w:rPr>
          <w:rFonts w:hint="eastAsia" w:ascii="仿宋" w:hAnsi="仿宋" w:eastAsia="仿宋" w:cs="仿宋"/>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2．项目应实现的具体绩效目标：</w:t>
      </w:r>
      <w:r>
        <w:rPr>
          <w:rFonts w:hint="eastAsia" w:ascii="仿宋" w:hAnsi="仿宋" w:eastAsia="仿宋" w:cs="仿宋"/>
          <w:color w:val="auto"/>
          <w:sz w:val="32"/>
          <w:szCs w:val="32"/>
          <w:highlight w:val="none"/>
          <w:lang w:val="en-US" w:eastAsia="zh-CN"/>
        </w:rPr>
        <w:t>药品100%上网采购、药品、材料100%零差率销售</w:t>
      </w:r>
      <w:r>
        <w:rPr>
          <w:rFonts w:hint="eastAsia" w:ascii="仿宋" w:hAnsi="仿宋" w:eastAsia="仿宋" w:cs="仿宋"/>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w:t>
      </w:r>
      <w:r>
        <w:rPr>
          <w:rFonts w:hint="eastAsia" w:ascii="仿宋" w:hAnsi="仿宋" w:eastAsia="仿宋" w:cs="仿宋"/>
          <w:color w:val="auto"/>
          <w:sz w:val="32"/>
          <w:szCs w:val="32"/>
          <w:highlight w:val="none"/>
          <w:lang w:val="en-US" w:eastAsia="zh-CN"/>
        </w:rPr>
        <w:t>该项目</w:t>
      </w:r>
      <w:r>
        <w:rPr>
          <w:rFonts w:hint="eastAsia" w:ascii="仿宋" w:hAnsi="仿宋" w:eastAsia="仿宋" w:cs="仿宋"/>
          <w:color w:val="auto"/>
          <w:sz w:val="32"/>
          <w:szCs w:val="32"/>
          <w:highlight w:val="none"/>
          <w:lang w:val="zh-CN"/>
        </w:rPr>
        <w:t>申报内容与实际相符，申报目标合理可行。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eastAsia="zh-CN"/>
        </w:rPr>
        <w:t>为了确保项目的顺利实施，我院制定了《广元市利州区白朝乡</w:t>
      </w:r>
      <w:r>
        <w:rPr>
          <w:rFonts w:hint="eastAsia" w:ascii="仿宋" w:hAnsi="仿宋" w:eastAsia="仿宋" w:cs="仿宋"/>
          <w:color w:val="auto"/>
          <w:sz w:val="32"/>
          <w:szCs w:val="32"/>
          <w:highlight w:val="none"/>
          <w:lang w:val="en-US" w:eastAsia="zh-CN"/>
        </w:rPr>
        <w:t>2021年国家基本药物制度项目工作计划》、《广元市利州区白朝乡2021年国家基本药物制度项目实施方案》；成立领导小组，明确责任分工；成立质控小组，以确保工作开展的规范性、准确性。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该项目资金按照辖区村卫生室数量及业务开展情况进行申报，并通过批复</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1．资金计划。</w:t>
      </w:r>
      <w:r>
        <w:rPr>
          <w:rFonts w:hint="eastAsia" w:ascii="仿宋" w:hAnsi="仿宋" w:eastAsia="仿宋" w:cs="仿宋"/>
          <w:color w:val="auto"/>
          <w:sz w:val="32"/>
          <w:szCs w:val="32"/>
          <w:highlight w:val="none"/>
          <w:lang w:val="en-US" w:eastAsia="zh-CN"/>
        </w:rPr>
        <w:t>国家基本药物制度计划资金23.14万元</w:t>
      </w:r>
      <w:r>
        <w:rPr>
          <w:rFonts w:hint="eastAsia" w:ascii="仿宋" w:hAnsi="仿宋" w:eastAsia="仿宋" w:cs="仿宋"/>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2．资金到位。</w:t>
      </w:r>
      <w:r>
        <w:rPr>
          <w:rFonts w:hint="eastAsia" w:ascii="仿宋" w:hAnsi="仿宋" w:eastAsia="仿宋" w:cs="仿宋"/>
          <w:color w:val="auto"/>
          <w:sz w:val="32"/>
          <w:szCs w:val="32"/>
          <w:highlight w:val="none"/>
          <w:lang w:val="en-US" w:eastAsia="zh-CN"/>
        </w:rPr>
        <w:t>国家基本药物制度到位资金23.14万元，其中中央资金8.86万元、省级资金5.88万元、市级资金3.7万元、区级资金4.7万元，全部由财政支付</w:t>
      </w:r>
      <w:r>
        <w:rPr>
          <w:rFonts w:hint="eastAsia" w:ascii="仿宋" w:hAnsi="仿宋" w:eastAsia="仿宋" w:cs="仿宋"/>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3．资金使用。</w:t>
      </w:r>
      <w:r>
        <w:rPr>
          <w:rFonts w:hint="eastAsia" w:ascii="仿宋" w:hAnsi="仿宋" w:eastAsia="仿宋" w:cs="仿宋"/>
          <w:color w:val="auto"/>
          <w:sz w:val="32"/>
          <w:szCs w:val="32"/>
          <w:highlight w:val="none"/>
          <w:lang w:val="en-US" w:eastAsia="zh-CN"/>
        </w:rPr>
        <w:t>截至2021年年底，该项目资金支出23.14万元，支出100%。在资金使用过程中</w:t>
      </w:r>
      <w:r>
        <w:rPr>
          <w:rFonts w:hint="eastAsia" w:ascii="仿宋" w:hAnsi="仿宋" w:eastAsia="仿宋" w:cs="仿宋"/>
          <w:color w:val="auto"/>
          <w:sz w:val="32"/>
          <w:szCs w:val="32"/>
          <w:highlight w:val="none"/>
          <w:lang w:val="zh-CN"/>
        </w:rPr>
        <w:t>资金使用安全、规范、有效析，资金支付范围、支付标准、支付进度、支付依据等合规合法、与预算相符。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本单位实施该项目</w:t>
      </w:r>
      <w:r>
        <w:rPr>
          <w:rFonts w:hint="eastAsia" w:ascii="仿宋" w:hAnsi="仿宋" w:eastAsia="仿宋" w:cs="仿宋"/>
          <w:color w:val="auto"/>
          <w:sz w:val="32"/>
          <w:szCs w:val="32"/>
          <w:highlight w:val="none"/>
          <w:lang w:val="zh-CN"/>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en-US" w:eastAsia="zh-CN"/>
        </w:rPr>
      </w:pPr>
      <w:r>
        <w:rPr>
          <w:rFonts w:hint="eastAsia" w:ascii="楷体_GB2312" w:hAnsi="宋体" w:eastAsia="楷体_GB2312" w:cs="Times New Roman"/>
          <w:b/>
          <w:color w:val="auto"/>
          <w:sz w:val="32"/>
          <w:szCs w:val="32"/>
          <w:highlight w:val="none"/>
          <w:lang w:val="zh-CN"/>
        </w:rPr>
        <w:t>（一）项目组织架构及实施流程。</w:t>
      </w:r>
      <w:r>
        <w:rPr>
          <w:rFonts w:hint="eastAsia" w:ascii="仿宋" w:hAnsi="仿宋" w:eastAsia="仿宋" w:cs="仿宋"/>
          <w:color w:val="auto"/>
          <w:sz w:val="32"/>
          <w:szCs w:val="32"/>
          <w:highlight w:val="none"/>
          <w:lang w:val="en-US" w:eastAsia="zh-CN"/>
        </w:rPr>
        <w:t>为了促进该项目的顺利实施，成立了以院长为组长的国家基本药物制度工作领导小组，具体负责该项目的实施、监管和指导。</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该项目以辖区村卫生室数量及业务开展情况进行实时管理，按照工作开展进度按时拨付到位</w:t>
      </w:r>
      <w:r>
        <w:rPr>
          <w:rFonts w:hint="eastAsia" w:ascii="仿宋" w:hAnsi="仿宋" w:eastAsia="仿宋" w:cs="仿宋"/>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en-US" w:eastAsia="zh-CN"/>
        </w:rPr>
      </w:pPr>
      <w:r>
        <w:rPr>
          <w:rFonts w:hint="eastAsia" w:ascii="楷体_GB2312" w:hAnsi="宋体" w:eastAsia="楷体_GB2312" w:cs="Times New Roman"/>
          <w:b/>
          <w:color w:val="auto"/>
          <w:sz w:val="32"/>
          <w:szCs w:val="32"/>
          <w:highlight w:val="none"/>
          <w:lang w:val="zh-CN"/>
        </w:rPr>
        <w:t>（三）项目监管情况</w:t>
      </w:r>
      <w:r>
        <w:rPr>
          <w:rFonts w:hint="eastAsia" w:ascii="仿宋" w:hAnsi="仿宋" w:eastAsia="仿宋" w:cs="仿宋"/>
          <w:color w:val="auto"/>
          <w:sz w:val="32"/>
          <w:szCs w:val="32"/>
          <w:highlight w:val="none"/>
          <w:lang w:val="zh-CN"/>
        </w:rPr>
        <w:t>。主管部门为加强项目管理，</w:t>
      </w:r>
      <w:r>
        <w:rPr>
          <w:rFonts w:hint="eastAsia" w:ascii="仿宋" w:hAnsi="仿宋" w:eastAsia="仿宋" w:cs="仿宋"/>
          <w:color w:val="auto"/>
          <w:sz w:val="32"/>
          <w:szCs w:val="32"/>
          <w:highlight w:val="none"/>
          <w:lang w:val="en-US" w:eastAsia="zh-CN"/>
        </w:rPr>
        <w:t>不定期对我院国家基本药物制度项目进行督导，确保项目规范、及时推进。</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四、项目绩效情况</w:t>
      </w:r>
      <w:r>
        <w:rPr>
          <w:rFonts w:hint="eastAsia" w:ascii="黑体" w:hAnsi="黑体" w:eastAsia="黑体" w:cs="黑体"/>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截至2021年底，辖区医疗机构100%晚上采购药品，药品、耗材100%实行零差率销售。资金支付进度100%。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通过该项目的实施，减轻了辖区居民的医疗负担，</w:t>
      </w:r>
      <w:r>
        <w:rPr>
          <w:rFonts w:hint="eastAsia" w:ascii="仿宋_GB2312" w:hAnsi="宋体" w:eastAsia="仿宋_GB2312" w:cs="Times New Roman"/>
          <w:color w:val="auto"/>
          <w:sz w:val="32"/>
          <w:szCs w:val="32"/>
          <w:highlight w:val="none"/>
          <w:lang w:val="zh-CN"/>
        </w:rPr>
        <w:t>服务对象满意度</w:t>
      </w:r>
      <w:r>
        <w:rPr>
          <w:rFonts w:hint="eastAsia" w:ascii="仿宋_GB2312" w:hAnsi="宋体" w:eastAsia="仿宋_GB2312" w:cs="Times New Roman"/>
          <w:color w:val="auto"/>
          <w:sz w:val="32"/>
          <w:szCs w:val="32"/>
          <w:highlight w:val="none"/>
          <w:lang w:val="en-US" w:eastAsia="zh-CN"/>
        </w:rPr>
        <w:t>逐年提升，社会效益显著，项目开展具有可持续性。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通过项目的实施，该项目总体评价优良</w:t>
      </w:r>
      <w:r>
        <w:rPr>
          <w:rFonts w:hint="eastAsia" w:ascii="仿宋" w:hAnsi="仿宋" w:eastAsia="仿宋" w:cs="仿宋"/>
          <w:color w:val="auto"/>
          <w:sz w:val="32"/>
          <w:szCs w:val="32"/>
          <w:highlight w:val="none"/>
          <w:lang w:val="zh-CN"/>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hAns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2021年中医（民族医）药</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w:t>
      </w:r>
      <w:r>
        <w:rPr>
          <w:rFonts w:hint="eastAsia" w:ascii="仿宋" w:hAnsi="仿宋" w:eastAsia="仿宋" w:cs="仿宋"/>
          <w:color w:val="auto"/>
          <w:sz w:val="32"/>
          <w:szCs w:val="32"/>
          <w:highlight w:val="none"/>
          <w:lang w:val="en-US" w:eastAsia="zh-CN"/>
        </w:rPr>
        <w:t>本单位的主管单位利州区卫生健康局</w:t>
      </w:r>
      <w:r>
        <w:rPr>
          <w:rFonts w:hint="eastAsia" w:ascii="仿宋" w:hAnsi="仿宋" w:eastAsia="仿宋" w:cs="仿宋"/>
          <w:color w:val="auto"/>
          <w:sz w:val="32"/>
          <w:szCs w:val="32"/>
          <w:highlight w:val="none"/>
          <w:lang w:val="zh-CN"/>
        </w:rPr>
        <w:t>在该项目管理中</w:t>
      </w:r>
      <w:r>
        <w:rPr>
          <w:rFonts w:hint="eastAsia" w:ascii="仿宋" w:hAnsi="仿宋" w:eastAsia="仿宋" w:cs="仿宋"/>
          <w:color w:val="auto"/>
          <w:sz w:val="32"/>
          <w:szCs w:val="32"/>
          <w:highlight w:val="none"/>
          <w:lang w:val="en-US" w:eastAsia="zh-CN"/>
        </w:rPr>
        <w:t>承担指导、管理职责</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w:t>
      </w:r>
      <w:r>
        <w:rPr>
          <w:rFonts w:hint="eastAsia" w:ascii="仿宋" w:hAnsi="仿宋" w:eastAsia="仿宋" w:cs="仿宋"/>
          <w:color w:val="auto"/>
          <w:sz w:val="32"/>
          <w:szCs w:val="32"/>
          <w:highlight w:val="none"/>
          <w:lang w:val="en-US" w:eastAsia="zh-CN"/>
        </w:rPr>
        <w:t>加强中医药服务能力提升，传承中医文化</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w:t>
      </w:r>
      <w:r>
        <w:rPr>
          <w:rFonts w:hint="eastAsia" w:ascii="仿宋" w:hAnsi="仿宋" w:eastAsia="仿宋" w:cs="仿宋"/>
          <w:color w:val="auto"/>
          <w:sz w:val="32"/>
          <w:szCs w:val="32"/>
          <w:highlight w:val="none"/>
          <w:lang w:val="zh-CN" w:eastAsia="zh-CN"/>
        </w:rPr>
        <w:t>中医（民族医）药专项</w:t>
      </w:r>
      <w:r>
        <w:rPr>
          <w:rFonts w:hint="eastAsia" w:ascii="仿宋" w:hAnsi="仿宋" w:eastAsia="仿宋" w:cs="仿宋"/>
          <w:color w:val="auto"/>
          <w:sz w:val="32"/>
          <w:szCs w:val="32"/>
          <w:highlight w:val="none"/>
          <w:lang w:val="zh-CN"/>
        </w:rPr>
        <w:t>资金</w:t>
      </w:r>
      <w:r>
        <w:rPr>
          <w:rFonts w:hint="eastAsia" w:ascii="仿宋" w:hAnsi="仿宋" w:eastAsia="仿宋" w:cs="仿宋"/>
          <w:color w:val="auto"/>
          <w:sz w:val="32"/>
          <w:szCs w:val="32"/>
          <w:highlight w:val="none"/>
          <w:lang w:val="en-US" w:eastAsia="zh-CN"/>
        </w:rPr>
        <w:t>实行专款专用，主要用于中医设备购置，中医文化角打造，提升中医氛围及中医药服务能力，该资金全部通过转账支付。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w:t>
      </w:r>
      <w:r>
        <w:rPr>
          <w:rFonts w:hint="eastAsia" w:ascii="仿宋" w:hAnsi="仿宋" w:eastAsia="仿宋" w:cs="仿宋"/>
          <w:color w:val="auto"/>
          <w:sz w:val="32"/>
          <w:szCs w:val="32"/>
          <w:highlight w:val="none"/>
          <w:lang w:val="en-US" w:eastAsia="zh-CN"/>
        </w:rPr>
        <w:t>该项目资金以适宜中医药发展为原则</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1．项目主要内容：</w:t>
      </w:r>
      <w:r>
        <w:rPr>
          <w:rFonts w:hint="eastAsia" w:ascii="仿宋" w:hAnsi="仿宋" w:eastAsia="仿宋" w:cs="仿宋"/>
          <w:color w:val="auto"/>
          <w:sz w:val="32"/>
          <w:szCs w:val="32"/>
          <w:highlight w:val="none"/>
          <w:lang w:val="en-US" w:eastAsia="zh-CN"/>
        </w:rPr>
        <w:t>购置中医设备，中医人才培养，中医文化角打造等</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w:t>
      </w:r>
      <w:r>
        <w:rPr>
          <w:rFonts w:hint="eastAsia" w:ascii="仿宋" w:hAnsi="仿宋" w:eastAsia="仿宋" w:cs="仿宋"/>
          <w:color w:val="auto"/>
          <w:sz w:val="32"/>
          <w:szCs w:val="32"/>
          <w:highlight w:val="none"/>
          <w:lang w:val="en-US" w:eastAsia="zh-CN"/>
        </w:rPr>
        <w:t>通过项目的实施，提升辖区医疗机构中医适宜技术的应用，提高医务人员的中医药服务能力，为患者提供多样化、个性化的治疗手段</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w:t>
      </w:r>
      <w:r>
        <w:rPr>
          <w:rFonts w:hint="eastAsia" w:ascii="仿宋" w:hAnsi="仿宋" w:eastAsia="仿宋" w:cs="仿宋"/>
          <w:color w:val="auto"/>
          <w:sz w:val="32"/>
          <w:szCs w:val="32"/>
          <w:highlight w:val="none"/>
          <w:lang w:val="en-US" w:eastAsia="zh-CN"/>
        </w:rPr>
        <w:t>该项目</w:t>
      </w:r>
      <w:r>
        <w:rPr>
          <w:rFonts w:hint="eastAsia" w:ascii="仿宋" w:hAnsi="仿宋" w:eastAsia="仿宋" w:cs="仿宋"/>
          <w:color w:val="auto"/>
          <w:sz w:val="32"/>
          <w:szCs w:val="32"/>
          <w:highlight w:val="none"/>
          <w:lang w:val="zh-CN"/>
        </w:rPr>
        <w:t>申报内容与实际相符，申报目标合理可行。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该项目在实施过程中进行全程监控，确保资金应用安全、合理</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该项目资金申报、批复流程规范，做到了有循可依</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1．资金计划。</w:t>
      </w:r>
      <w:r>
        <w:rPr>
          <w:rFonts w:hint="eastAsia" w:ascii="仿宋" w:hAnsi="仿宋" w:eastAsia="仿宋" w:cs="仿宋"/>
          <w:color w:val="auto"/>
          <w:sz w:val="32"/>
          <w:szCs w:val="32"/>
          <w:highlight w:val="none"/>
          <w:lang w:val="en-US" w:eastAsia="zh-CN"/>
        </w:rPr>
        <w:t>该项目计划总资金10.5万元</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rPr>
        <w:t>2．资金到位。</w:t>
      </w:r>
      <w:r>
        <w:rPr>
          <w:rFonts w:hint="eastAsia" w:ascii="仿宋" w:hAnsi="仿宋" w:eastAsia="仿宋" w:cs="仿宋"/>
          <w:color w:val="auto"/>
          <w:sz w:val="32"/>
          <w:szCs w:val="32"/>
          <w:highlight w:val="none"/>
          <w:lang w:val="en-US" w:eastAsia="zh-CN"/>
        </w:rPr>
        <w:t>该项目到位资金10.5万元，其中中央资金10.5万元，全部由财政拨付到位。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3．资金使用。</w:t>
      </w:r>
      <w:r>
        <w:rPr>
          <w:rFonts w:hint="eastAsia" w:ascii="仿宋" w:hAnsi="仿宋" w:eastAsia="仿宋" w:cs="仿宋"/>
          <w:color w:val="auto"/>
          <w:sz w:val="32"/>
          <w:szCs w:val="32"/>
          <w:highlight w:val="none"/>
          <w:lang w:val="en-US" w:eastAsia="zh-CN"/>
        </w:rPr>
        <w:t>截至2021年底，该项目资金全部支付完毕。</w:t>
      </w:r>
      <w:r>
        <w:rPr>
          <w:rFonts w:hint="eastAsia" w:ascii="仿宋" w:hAnsi="仿宋" w:eastAsia="仿宋" w:cs="仿宋"/>
          <w:color w:val="auto"/>
          <w:sz w:val="32"/>
          <w:szCs w:val="32"/>
          <w:highlight w:val="none"/>
          <w:lang w:val="zh-CN"/>
        </w:rPr>
        <w:t>资金使用的安全性、规范性、有效性、支付范围、支付标准、支付进度、支付依据合规合法、与预算相符。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本单位</w:t>
      </w:r>
      <w:r>
        <w:rPr>
          <w:rFonts w:hint="eastAsia" w:ascii="仿宋" w:hAnsi="仿宋" w:eastAsia="仿宋" w:cs="仿宋"/>
          <w:color w:val="auto"/>
          <w:sz w:val="32"/>
          <w:szCs w:val="32"/>
          <w:highlight w:val="none"/>
          <w:lang w:val="zh-CN"/>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color w:val="auto"/>
          <w:sz w:val="32"/>
          <w:szCs w:val="32"/>
          <w:highlight w:val="none"/>
          <w:lang w:val="zh-CN"/>
        </w:rPr>
        <w:t>（一）项目组织架构及实施流程。</w:t>
      </w:r>
      <w:r>
        <w:rPr>
          <w:rFonts w:hint="eastAsia" w:ascii="仿宋" w:hAnsi="仿宋" w:eastAsia="仿宋" w:cs="仿宋"/>
          <w:b w:val="0"/>
          <w:bCs/>
          <w:color w:val="auto"/>
          <w:sz w:val="32"/>
          <w:szCs w:val="32"/>
          <w:highlight w:val="none"/>
          <w:lang w:val="en-US" w:eastAsia="zh-CN"/>
        </w:rPr>
        <w:t>该项目由中医科、医务科及财务科相互协作，共同管理，保障了资金的安全、有效。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color w:val="auto"/>
          <w:sz w:val="32"/>
          <w:szCs w:val="32"/>
          <w:highlight w:val="none"/>
          <w:lang w:val="zh-CN"/>
        </w:rPr>
        <w:t>（二）项目管理情况。</w:t>
      </w:r>
      <w:r>
        <w:rPr>
          <w:rFonts w:hint="eastAsia" w:ascii="仿宋" w:hAnsi="仿宋" w:eastAsia="仿宋" w:cs="仿宋"/>
          <w:color w:val="auto"/>
          <w:sz w:val="32"/>
          <w:szCs w:val="32"/>
          <w:highlight w:val="none"/>
          <w:lang w:val="en-US" w:eastAsia="zh-CN"/>
        </w:rPr>
        <w:t>该项目的实施符合各项财务制度，设备采购实行政府采购制度，各项流程合理合法。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b/>
          <w:color w:val="auto"/>
          <w:sz w:val="32"/>
          <w:szCs w:val="32"/>
          <w:highlight w:val="none"/>
          <w:lang w:val="zh-CN"/>
        </w:rPr>
        <w:t>（三）项目监管情况。</w:t>
      </w:r>
      <w:r>
        <w:rPr>
          <w:rFonts w:hint="eastAsia" w:ascii="仿宋" w:hAnsi="仿宋" w:eastAsia="仿宋" w:cs="仿宋"/>
          <w:b w:val="0"/>
          <w:bCs/>
          <w:color w:val="auto"/>
          <w:sz w:val="32"/>
          <w:szCs w:val="32"/>
          <w:highlight w:val="none"/>
          <w:lang w:val="en-US" w:eastAsia="zh-CN"/>
        </w:rPr>
        <w:t>本单位</w:t>
      </w:r>
      <w:r>
        <w:rPr>
          <w:rFonts w:hint="eastAsia" w:ascii="仿宋" w:hAnsi="仿宋" w:eastAsia="仿宋" w:cs="仿宋"/>
          <w:b w:val="0"/>
          <w:bCs/>
          <w:color w:val="auto"/>
          <w:sz w:val="32"/>
          <w:szCs w:val="32"/>
          <w:highlight w:val="none"/>
          <w:lang w:val="zh-CN"/>
        </w:rPr>
        <w:t>主</w:t>
      </w:r>
      <w:r>
        <w:rPr>
          <w:rFonts w:hint="eastAsia" w:ascii="仿宋" w:hAnsi="仿宋" w:eastAsia="仿宋" w:cs="仿宋"/>
          <w:color w:val="auto"/>
          <w:sz w:val="32"/>
          <w:szCs w:val="32"/>
          <w:highlight w:val="none"/>
          <w:lang w:val="zh-CN"/>
        </w:rPr>
        <w:t>管部门</w:t>
      </w:r>
      <w:r>
        <w:rPr>
          <w:rFonts w:hint="eastAsia" w:ascii="仿宋" w:hAnsi="仿宋" w:eastAsia="仿宋" w:cs="仿宋"/>
          <w:color w:val="auto"/>
          <w:sz w:val="32"/>
          <w:szCs w:val="32"/>
          <w:highlight w:val="none"/>
          <w:lang w:val="en-US" w:eastAsia="zh-CN"/>
        </w:rPr>
        <w:t>区卫健局</w:t>
      </w:r>
      <w:r>
        <w:rPr>
          <w:rFonts w:hint="eastAsia" w:ascii="仿宋" w:hAnsi="仿宋" w:eastAsia="仿宋" w:cs="仿宋"/>
          <w:color w:val="auto"/>
          <w:sz w:val="32"/>
          <w:szCs w:val="32"/>
          <w:highlight w:val="none"/>
          <w:lang w:val="zh-CN"/>
        </w:rPr>
        <w:t>为加强项目管理</w:t>
      </w:r>
      <w:r>
        <w:rPr>
          <w:rFonts w:hint="eastAsia" w:ascii="仿宋" w:hAnsi="仿宋" w:eastAsia="仿宋" w:cs="仿宋"/>
          <w:color w:val="auto"/>
          <w:sz w:val="32"/>
          <w:szCs w:val="32"/>
          <w:highlight w:val="none"/>
          <w:lang w:val="en-US" w:eastAsia="zh-CN"/>
        </w:rPr>
        <w:t>实行不定期检查，在项目实施完成后进行验收管理</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到2021年9月底，本项目资金全部支付完毕。使用该项目资金购买了熏蒸治疗仪、红外光治疗仪等中医设备，打造了中医文化角等，特生了本院的中医药服务能力，为患者提供了中医适宜技术，减轻了患者就医负担。</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该项目社会效益显著，提升了辖区居民满意度，基本满足患者需求，该项目开展具有可持续性</w:t>
      </w:r>
      <w:r>
        <w:rPr>
          <w:rFonts w:hint="eastAsia" w:ascii="仿宋" w:hAnsi="仿宋" w:eastAsia="仿宋" w:cs="仿宋"/>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en-US" w:eastAsia="zh-CN"/>
        </w:rPr>
        <w:t>该</w:t>
      </w:r>
      <w:r>
        <w:rPr>
          <w:rFonts w:hint="eastAsia" w:ascii="仿宋_GB2312" w:hAnsi="宋体" w:eastAsia="仿宋_GB2312" w:cs="Times New Roman"/>
          <w:color w:val="auto"/>
          <w:sz w:val="32"/>
          <w:szCs w:val="32"/>
          <w:highlight w:val="none"/>
          <w:lang w:val="zh-CN"/>
        </w:rPr>
        <w:t>项目</w:t>
      </w:r>
      <w:r>
        <w:rPr>
          <w:rFonts w:hint="eastAsia" w:ascii="仿宋_GB2312" w:hAnsi="宋体" w:eastAsia="仿宋_GB2312" w:cs="Times New Roman"/>
          <w:color w:val="auto"/>
          <w:sz w:val="32"/>
          <w:szCs w:val="32"/>
          <w:highlight w:val="none"/>
          <w:lang w:val="en-US" w:eastAsia="zh-CN"/>
        </w:rPr>
        <w:t>总体评价优良</w:t>
      </w:r>
      <w:r>
        <w:rPr>
          <w:rFonts w:hint="eastAsia" w:ascii="仿宋_GB2312" w:hAnsi="宋体" w:eastAsia="仿宋_GB2312" w:cs="Times New Roman"/>
          <w:color w:val="auto"/>
          <w:sz w:val="32"/>
          <w:szCs w:val="32"/>
          <w:highlight w:val="none"/>
          <w:lang w:val="zh-CN"/>
        </w:rPr>
        <w:t>。</w:t>
      </w: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spacing w:line="600" w:lineRule="exact"/>
        <w:jc w:val="both"/>
        <w:outlineLvl w:val="0"/>
        <w:rPr>
          <w:rFonts w:hint="eastAsia" w:ascii="黑体" w:hAnsi="黑体" w:eastAsia="黑体"/>
          <w:color w:val="auto"/>
          <w:sz w:val="44"/>
          <w:szCs w:val="44"/>
          <w:highlight w:val="none"/>
        </w:rPr>
      </w:pPr>
      <w:bookmarkStart w:id="53" w:name="_Toc15396618"/>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ageBreakBefore w:val="0"/>
        <w:widowControl w:val="0"/>
        <w:kinsoku/>
        <w:wordWrap/>
        <w:overflowPunct/>
        <w:topLinePunct w:val="0"/>
        <w:autoSpaceDE/>
        <w:autoSpaceDN/>
        <w:bidi w:val="0"/>
        <w:adjustRightInd/>
        <w:snapToGrid w:val="0"/>
        <w:spacing w:line="576" w:lineRule="exact"/>
        <w:jc w:val="center"/>
        <w:textAlignment w:val="auto"/>
        <w:outlineLvl w:val="0"/>
        <w:rPr>
          <w:rStyle w:val="27"/>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52"/>
      <w:bookmarkEnd w:id="53"/>
      <w:bookmarkStart w:id="54" w:name="_Toc15396619"/>
    </w:p>
    <w:p>
      <w:pPr>
        <w:pStyle w:val="2"/>
        <w:rPr>
          <w:rFonts w:hint="eastAsia"/>
        </w:rPr>
      </w:pPr>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54"/>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5"/>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bookmarkStart w:id="56"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6"/>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b w:val="0"/>
          <w:color w:val="auto"/>
          <w:highlight w:val="none"/>
        </w:rPr>
      </w:pPr>
      <w:bookmarkStart w:id="57"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7"/>
    </w:p>
    <w:p>
      <w:pPr>
        <w:pStyle w:val="4"/>
        <w:pageBreakBefore w:val="0"/>
        <w:widowControl w:val="0"/>
        <w:kinsoku/>
        <w:wordWrap/>
        <w:overflowPunct/>
        <w:topLinePunct w:val="0"/>
        <w:autoSpaceDE/>
        <w:autoSpaceDN/>
        <w:bidi w:val="0"/>
        <w:adjustRightInd/>
        <w:snapToGrid w:val="0"/>
        <w:spacing w:before="0" w:after="0" w:line="576" w:lineRule="exact"/>
        <w:textAlignment w:val="auto"/>
        <w:rPr>
          <w:rStyle w:val="28"/>
          <w:rFonts w:ascii="仿宋" w:hAnsi="仿宋" w:eastAsia="仿宋"/>
          <w:b w:val="0"/>
          <w:bCs w:val="0"/>
          <w:color w:val="auto"/>
          <w:highlight w:val="none"/>
        </w:rPr>
      </w:pPr>
      <w:bookmarkStart w:id="58"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58"/>
      <w:bookmarkStart w:id="59" w:name="_Toc15396624"/>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59"/>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bookmarkStart w:id="60"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0"/>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bookmarkStart w:id="61"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1"/>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bookmarkStart w:id="62"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2"/>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bookmarkStart w:id="63"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63"/>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bookmarkStart w:id="64"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64"/>
    </w:p>
    <w:p>
      <w:pPr>
        <w:pStyle w:val="4"/>
        <w:pageBreakBefore w:val="0"/>
        <w:widowControl w:val="0"/>
        <w:kinsoku/>
        <w:wordWrap/>
        <w:overflowPunct/>
        <w:topLinePunct w:val="0"/>
        <w:autoSpaceDE/>
        <w:autoSpaceDN/>
        <w:bidi w:val="0"/>
        <w:adjustRightInd/>
        <w:snapToGrid w:val="0"/>
        <w:spacing w:before="0" w:after="0" w:line="576" w:lineRule="exact"/>
        <w:textAlignment w:val="auto"/>
        <w:rPr>
          <w:rFonts w:ascii="仿宋" w:hAnsi="仿宋" w:eastAsia="仿宋"/>
          <w:color w:val="auto"/>
          <w:highlight w:val="none"/>
        </w:rPr>
      </w:pPr>
      <w:bookmarkStart w:id="65"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65"/>
    </w:p>
    <w:p>
      <w:pPr>
        <w:pStyle w:val="4"/>
        <w:pageBreakBefore w:val="0"/>
        <w:widowControl w:val="0"/>
        <w:kinsoku/>
        <w:wordWrap/>
        <w:overflowPunct/>
        <w:topLinePunct w:val="0"/>
        <w:autoSpaceDE/>
        <w:autoSpaceDN/>
        <w:bidi w:val="0"/>
        <w:adjustRightInd/>
        <w:snapToGrid w:val="0"/>
        <w:spacing w:before="0" w:after="0" w:line="576" w:lineRule="exact"/>
        <w:textAlignment w:val="auto"/>
        <w:rPr>
          <w:rStyle w:val="28"/>
          <w:rFonts w:hint="eastAsia" w:ascii="仿宋" w:hAnsi="仿宋" w:eastAsia="仿宋"/>
          <w:b w:val="0"/>
          <w:bCs w:val="0"/>
          <w:color w:val="auto"/>
          <w:highlight w:val="none"/>
        </w:rPr>
      </w:pPr>
      <w:bookmarkStart w:id="66"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66"/>
    </w:p>
    <w:p>
      <w:pPr>
        <w:pageBreakBefore w:val="0"/>
        <w:widowControl w:val="0"/>
        <w:kinsoku/>
        <w:wordWrap/>
        <w:overflowPunct/>
        <w:topLinePunct w:val="0"/>
        <w:autoSpaceDE/>
        <w:autoSpaceDN/>
        <w:bidi w:val="0"/>
        <w:adjustRightInd/>
        <w:snapToGrid w:val="0"/>
        <w:spacing w:line="576" w:lineRule="exact"/>
        <w:textAlignment w:val="auto"/>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十四、国有资</w:t>
      </w:r>
      <w:bookmarkStart w:id="67" w:name="_GoBack"/>
      <w:bookmarkEnd w:id="67"/>
      <w:r>
        <w:rPr>
          <w:rStyle w:val="28"/>
          <w:rFonts w:hint="eastAsia" w:ascii="仿宋" w:hAnsi="仿宋" w:eastAsia="仿宋"/>
          <w:b w:val="0"/>
          <w:bCs w:val="0"/>
          <w:color w:val="auto"/>
          <w:highlight w:val="none"/>
          <w:lang w:eastAsia="zh-CN"/>
        </w:rPr>
        <w:t>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E794925"/>
    <w:multiLevelType w:val="singleLevel"/>
    <w:tmpl w:val="3E794925"/>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ZDNjZTdjYTI0ZjFjYmJkOGYyZmI0NTEzYjk2Mz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26D9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C010B"/>
    <w:rsid w:val="038A1E69"/>
    <w:rsid w:val="046E30AA"/>
    <w:rsid w:val="04891F33"/>
    <w:rsid w:val="056048C9"/>
    <w:rsid w:val="05E17319"/>
    <w:rsid w:val="06D80240"/>
    <w:rsid w:val="07AB0408"/>
    <w:rsid w:val="07BF7DEB"/>
    <w:rsid w:val="081A4E90"/>
    <w:rsid w:val="09256203"/>
    <w:rsid w:val="0A2032A3"/>
    <w:rsid w:val="0AFD792C"/>
    <w:rsid w:val="0B8A37D8"/>
    <w:rsid w:val="0BB34140"/>
    <w:rsid w:val="0DE1042A"/>
    <w:rsid w:val="0FA3531D"/>
    <w:rsid w:val="10C055FF"/>
    <w:rsid w:val="118107EC"/>
    <w:rsid w:val="11DD6519"/>
    <w:rsid w:val="1255782F"/>
    <w:rsid w:val="128144C2"/>
    <w:rsid w:val="13147A45"/>
    <w:rsid w:val="151528BC"/>
    <w:rsid w:val="157E1C15"/>
    <w:rsid w:val="166C5006"/>
    <w:rsid w:val="16BB723D"/>
    <w:rsid w:val="17C75F58"/>
    <w:rsid w:val="18015F3F"/>
    <w:rsid w:val="181E2688"/>
    <w:rsid w:val="193B3ACC"/>
    <w:rsid w:val="19C479E5"/>
    <w:rsid w:val="1A186E04"/>
    <w:rsid w:val="1ABA31B2"/>
    <w:rsid w:val="1ADF1E99"/>
    <w:rsid w:val="1B2B2CCA"/>
    <w:rsid w:val="1BE8440E"/>
    <w:rsid w:val="1C7A53D5"/>
    <w:rsid w:val="1D155CEE"/>
    <w:rsid w:val="1DAF1097"/>
    <w:rsid w:val="1E9A771C"/>
    <w:rsid w:val="1EB913F2"/>
    <w:rsid w:val="1F0A30B9"/>
    <w:rsid w:val="1F5C72F7"/>
    <w:rsid w:val="20EE4CE9"/>
    <w:rsid w:val="20F57F95"/>
    <w:rsid w:val="214B034B"/>
    <w:rsid w:val="21664D21"/>
    <w:rsid w:val="240371BF"/>
    <w:rsid w:val="25C741E6"/>
    <w:rsid w:val="26306A62"/>
    <w:rsid w:val="266C649E"/>
    <w:rsid w:val="27842671"/>
    <w:rsid w:val="286B08A1"/>
    <w:rsid w:val="29B13146"/>
    <w:rsid w:val="29FD04D3"/>
    <w:rsid w:val="2ABE7A3E"/>
    <w:rsid w:val="2B1F0D6E"/>
    <w:rsid w:val="2B2852DE"/>
    <w:rsid w:val="2B7E34FB"/>
    <w:rsid w:val="2BAB2490"/>
    <w:rsid w:val="2C2C488B"/>
    <w:rsid w:val="2CEC1227"/>
    <w:rsid w:val="2EC67693"/>
    <w:rsid w:val="2EFA178C"/>
    <w:rsid w:val="2F023212"/>
    <w:rsid w:val="2F241111"/>
    <w:rsid w:val="303B23A8"/>
    <w:rsid w:val="30420193"/>
    <w:rsid w:val="306B23DD"/>
    <w:rsid w:val="30B46D73"/>
    <w:rsid w:val="319F7F4E"/>
    <w:rsid w:val="322D761D"/>
    <w:rsid w:val="32500E04"/>
    <w:rsid w:val="32EE6D7C"/>
    <w:rsid w:val="35D674D1"/>
    <w:rsid w:val="37DF52B6"/>
    <w:rsid w:val="38056B89"/>
    <w:rsid w:val="39AE70AB"/>
    <w:rsid w:val="3A1954F0"/>
    <w:rsid w:val="3AEC66D3"/>
    <w:rsid w:val="3B381172"/>
    <w:rsid w:val="3C0C0783"/>
    <w:rsid w:val="3D8571EF"/>
    <w:rsid w:val="3DF769FA"/>
    <w:rsid w:val="3EF753D1"/>
    <w:rsid w:val="3F9F3A96"/>
    <w:rsid w:val="3FC34517"/>
    <w:rsid w:val="40A53A30"/>
    <w:rsid w:val="41350F9E"/>
    <w:rsid w:val="41CD590C"/>
    <w:rsid w:val="42361129"/>
    <w:rsid w:val="441427F7"/>
    <w:rsid w:val="44787B5D"/>
    <w:rsid w:val="462813AD"/>
    <w:rsid w:val="46974E1C"/>
    <w:rsid w:val="48F271FA"/>
    <w:rsid w:val="493C27E9"/>
    <w:rsid w:val="496F39ED"/>
    <w:rsid w:val="49CC620A"/>
    <w:rsid w:val="49FF41D3"/>
    <w:rsid w:val="4A1F3803"/>
    <w:rsid w:val="4AC477B5"/>
    <w:rsid w:val="4B3B6158"/>
    <w:rsid w:val="4B707604"/>
    <w:rsid w:val="4BE068DB"/>
    <w:rsid w:val="4BF6002B"/>
    <w:rsid w:val="4C3457BD"/>
    <w:rsid w:val="4C6163EA"/>
    <w:rsid w:val="4D2A6439"/>
    <w:rsid w:val="4E81027D"/>
    <w:rsid w:val="4ECE2238"/>
    <w:rsid w:val="4EEF75AC"/>
    <w:rsid w:val="4F9C22B9"/>
    <w:rsid w:val="4FD0330A"/>
    <w:rsid w:val="50402BD9"/>
    <w:rsid w:val="5075074B"/>
    <w:rsid w:val="50EC3FE1"/>
    <w:rsid w:val="51DA79B0"/>
    <w:rsid w:val="51DB4B86"/>
    <w:rsid w:val="51EE6435"/>
    <w:rsid w:val="53E32AE4"/>
    <w:rsid w:val="54B15DD1"/>
    <w:rsid w:val="55333C3E"/>
    <w:rsid w:val="55641BC1"/>
    <w:rsid w:val="565E4BE4"/>
    <w:rsid w:val="56C254FA"/>
    <w:rsid w:val="56C744BC"/>
    <w:rsid w:val="578A4E52"/>
    <w:rsid w:val="5795424C"/>
    <w:rsid w:val="57F844BB"/>
    <w:rsid w:val="58E31E69"/>
    <w:rsid w:val="597434E0"/>
    <w:rsid w:val="59E067B4"/>
    <w:rsid w:val="59FF1CDB"/>
    <w:rsid w:val="5B3737C1"/>
    <w:rsid w:val="5D884EF0"/>
    <w:rsid w:val="5E3D599F"/>
    <w:rsid w:val="620023CB"/>
    <w:rsid w:val="62752C1C"/>
    <w:rsid w:val="62C6030E"/>
    <w:rsid w:val="6372164F"/>
    <w:rsid w:val="64CA39A1"/>
    <w:rsid w:val="64FA546C"/>
    <w:rsid w:val="659339C8"/>
    <w:rsid w:val="661B212F"/>
    <w:rsid w:val="667E576D"/>
    <w:rsid w:val="674B74CE"/>
    <w:rsid w:val="67EB0107"/>
    <w:rsid w:val="68F71995"/>
    <w:rsid w:val="69C654AA"/>
    <w:rsid w:val="6A496997"/>
    <w:rsid w:val="6C4A05C8"/>
    <w:rsid w:val="6EBF6F77"/>
    <w:rsid w:val="72734D90"/>
    <w:rsid w:val="72891F94"/>
    <w:rsid w:val="73033C24"/>
    <w:rsid w:val="730802CD"/>
    <w:rsid w:val="730D09BA"/>
    <w:rsid w:val="7392524F"/>
    <w:rsid w:val="74551B38"/>
    <w:rsid w:val="74BC4D31"/>
    <w:rsid w:val="75522A22"/>
    <w:rsid w:val="75A159FD"/>
    <w:rsid w:val="764030F9"/>
    <w:rsid w:val="78DA206E"/>
    <w:rsid w:val="79E7B28D"/>
    <w:rsid w:val="7A092E77"/>
    <w:rsid w:val="7AC6775F"/>
    <w:rsid w:val="7B101438"/>
    <w:rsid w:val="7DF32EA2"/>
    <w:rsid w:val="7EB6364F"/>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Salutation"/>
    <w:basedOn w:val="1"/>
    <w:next w:val="1"/>
    <w:qFormat/>
    <w:uiPriority w:val="0"/>
    <w:rPr>
      <w:rFonts w:ascii="Times New Roman" w:hAnsi="Times New Roman"/>
    </w:rPr>
  </w:style>
  <w:style w:type="paragraph" w:styleId="7">
    <w:name w:val="Body Text Indent"/>
    <w:basedOn w:val="1"/>
    <w:unhideWhenUsed/>
    <w:qFormat/>
    <w:uiPriority w:val="99"/>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10861</Words>
  <Characters>11593</Characters>
  <Lines>61</Lines>
  <Paragraphs>17</Paragraphs>
  <TotalTime>10</TotalTime>
  <ScaleCrop>false</ScaleCrop>
  <LinksUpToDate>false</LinksUpToDate>
  <CharactersWithSpaces>11733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pj</cp:lastModifiedBy>
  <cp:lastPrinted>2022-08-06T02:23:00Z</cp:lastPrinted>
  <dcterms:modified xsi:type="dcterms:W3CDTF">2022-10-14T08:21:08Z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8E9A0BE670254463B4D0BE006EF90FC4</vt:lpwstr>
  </property>
  <property fmtid="{D5CDD505-2E9C-101B-9397-08002B2CF9AE}" pid="4" name="KSOSaveFontToCloudKey">
    <vt:lpwstr>659783407_btnclosed</vt:lpwstr>
  </property>
</Properties>
</file>